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09E7418" w14:textId="789CCCD9" w:rsidR="00DB2024" w:rsidRPr="00B56D6B" w:rsidRDefault="00035AB1" w:rsidP="00DB2024">
      <w:pPr>
        <w:jc w:val="center"/>
      </w:pPr>
      <w:r w:rsidRPr="00B56D6B">
        <w:rPr>
          <w:noProof/>
          <w:lang w:val="en-US"/>
        </w:rPr>
        <w:drawing>
          <wp:anchor distT="0" distB="0" distL="114300" distR="114300" simplePos="0" relativeHeight="251658241" behindDoc="0" locked="0" layoutInCell="1" allowOverlap="1" wp14:anchorId="06C71B48" wp14:editId="70C10173">
            <wp:simplePos x="0" y="0"/>
            <wp:positionH relativeFrom="margin">
              <wp:posOffset>1643380</wp:posOffset>
            </wp:positionH>
            <wp:positionV relativeFrom="paragraph">
              <wp:posOffset>-533400</wp:posOffset>
            </wp:positionV>
            <wp:extent cx="2657475" cy="2679347"/>
            <wp:effectExtent l="0" t="0" r="0" b="0"/>
            <wp:wrapNone/>
            <wp:docPr id="1702" name="Picture 170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2" name="Picture 1702">
                      <a:extLst>
                        <a:ext uri="{C183D7F6-B498-43B3-948B-1728B52AA6E4}">
                          <adec:decorative xmlns:adec="http://schemas.microsoft.com/office/drawing/2017/decorative" val="1"/>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57475" cy="2679347"/>
                    </a:xfrm>
                    <a:prstGeom prst="rect">
                      <a:avLst/>
                    </a:prstGeom>
                    <a:noFill/>
                    <a:ln>
                      <a:noFill/>
                    </a:ln>
                  </pic:spPr>
                </pic:pic>
              </a:graphicData>
            </a:graphic>
            <wp14:sizeRelH relativeFrom="page">
              <wp14:pctWidth>0</wp14:pctWidth>
            </wp14:sizeRelH>
            <wp14:sizeRelV relativeFrom="page">
              <wp14:pctHeight>0</wp14:pctHeight>
            </wp14:sizeRelV>
          </wp:anchor>
        </w:drawing>
      </w:r>
      <w:r w:rsidRPr="00B56D6B">
        <w:rPr>
          <w:noProof/>
          <w:lang w:val="en-US"/>
        </w:rPr>
        <mc:AlternateContent>
          <mc:Choice Requires="wps">
            <w:drawing>
              <wp:anchor distT="0" distB="0" distL="114300" distR="114300" simplePos="0" relativeHeight="251658240" behindDoc="0" locked="0" layoutInCell="1" allowOverlap="1" wp14:anchorId="1BA6F0D5" wp14:editId="21D6B636">
                <wp:simplePos x="0" y="0"/>
                <wp:positionH relativeFrom="column">
                  <wp:posOffset>-904875</wp:posOffset>
                </wp:positionH>
                <wp:positionV relativeFrom="paragraph">
                  <wp:posOffset>-904875</wp:posOffset>
                </wp:positionV>
                <wp:extent cx="7743825" cy="3581400"/>
                <wp:effectExtent l="0" t="0" r="9525" b="0"/>
                <wp:wrapNone/>
                <wp:docPr id="1701" name="Rectangle 170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43825" cy="3581400"/>
                        </a:xfrm>
                        <a:prstGeom prst="rect">
                          <a:avLst/>
                        </a:prstGeom>
                        <a:solidFill>
                          <a:srgbClr val="1B75B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D4F9AE7" id="Rectangle 1701" o:spid="_x0000_s1026" alt="&quot;&quot;" style="position:absolute;margin-left:-71.25pt;margin-top:-71.25pt;width:609.75pt;height:282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" fillcolor="#1b75bc" stroked="f" strokeweight="2pt"/>
            </w:pict>
          </mc:Fallback>
        </mc:AlternateContent>
      </w:r>
    </w:p>
    <w:p w14:paraId="093E2A0D" w14:textId="77777777" w:rsidR="00035AB1" w:rsidRPr="00B56D6B" w:rsidRDefault="00035AB1" w:rsidP="00DB2024">
      <w:pPr>
        <w:pStyle w:val="Title"/>
        <w:pBdr>
          <w:bottom w:val="single" w:sz="6" w:space="1" w:color="000000"/>
        </w:pBdr>
        <w:spacing w:before="1440"/>
        <w:ind w:left="720" w:right="1080"/>
        <w:rPr>
          <w:rFonts w:ascii="Calibri" w:eastAsia="Calibri" w:hAnsi="Calibri" w:cs="Calibri"/>
          <w:sz w:val="22"/>
          <w:szCs w:val="22"/>
        </w:rPr>
      </w:pPr>
    </w:p>
    <w:p w14:paraId="06218465" w14:textId="532E753E" w:rsidR="00035AB1" w:rsidRPr="00B56D6B" w:rsidRDefault="00035AB1" w:rsidP="00035AB1">
      <w:pPr>
        <w:pStyle w:val="Title"/>
        <w:pBdr>
          <w:bottom w:val="single" w:sz="6" w:space="1" w:color="000000"/>
        </w:pBdr>
        <w:ind w:left="720" w:right="1080"/>
        <w:rPr>
          <w:rFonts w:ascii="Calibri" w:eastAsia="Calibri" w:hAnsi="Calibri" w:cs="Calibri"/>
          <w:sz w:val="24"/>
          <w:szCs w:val="80"/>
        </w:rPr>
      </w:pPr>
    </w:p>
    <w:p w14:paraId="3854B998" w14:textId="70A4C898" w:rsidR="00035AB1" w:rsidRPr="00B56D6B" w:rsidRDefault="00035AB1" w:rsidP="00035AB1">
      <w:pPr>
        <w:rPr>
          <w:lang w:val="en-US"/>
        </w:rPr>
      </w:pPr>
    </w:p>
    <w:p w14:paraId="7CB05D0F" w14:textId="14EF13BE" w:rsidR="00035AB1" w:rsidRPr="00B56D6B" w:rsidRDefault="00035AB1" w:rsidP="00035AB1">
      <w:pPr>
        <w:rPr>
          <w:lang w:val="en-US"/>
        </w:rPr>
      </w:pPr>
    </w:p>
    <w:p w14:paraId="32D52D47" w14:textId="3736BAAF" w:rsidR="00035AB1" w:rsidRPr="00B56D6B" w:rsidRDefault="00035AB1" w:rsidP="00035AB1">
      <w:pPr>
        <w:rPr>
          <w:lang w:val="en-US"/>
        </w:rPr>
      </w:pPr>
    </w:p>
    <w:p w14:paraId="49A4A6C3" w14:textId="4C9E62DA" w:rsidR="00035AB1" w:rsidRPr="00B56D6B" w:rsidRDefault="00035AB1" w:rsidP="00035AB1">
      <w:pPr>
        <w:rPr>
          <w:lang w:val="en-US"/>
        </w:rPr>
      </w:pPr>
    </w:p>
    <w:p w14:paraId="73432121" w14:textId="715AEA51" w:rsidR="00035AB1" w:rsidRPr="00B56D6B" w:rsidRDefault="00035AB1" w:rsidP="00035AB1">
      <w:pPr>
        <w:rPr>
          <w:lang w:val="en-US"/>
        </w:rPr>
      </w:pPr>
    </w:p>
    <w:p w14:paraId="47DC2507" w14:textId="63856445" w:rsidR="00035AB1" w:rsidRPr="00B56D6B" w:rsidRDefault="00035AB1" w:rsidP="00035AB1">
      <w:pPr>
        <w:rPr>
          <w:lang w:val="en-US"/>
        </w:rPr>
      </w:pPr>
    </w:p>
    <w:p w14:paraId="0F648608" w14:textId="77777777" w:rsidR="00035AB1" w:rsidRPr="00B56D6B" w:rsidRDefault="00035AB1" w:rsidP="00035AB1">
      <w:pPr>
        <w:rPr>
          <w:lang w:val="en-US"/>
        </w:rPr>
      </w:pPr>
    </w:p>
    <w:p w14:paraId="39D8AAB7" w14:textId="5275A400" w:rsidR="00DB2024" w:rsidRPr="00B56D6B" w:rsidRDefault="00DB2024" w:rsidP="00DB2024">
      <w:pPr>
        <w:pStyle w:val="Title"/>
        <w:pBdr>
          <w:bottom w:val="single" w:sz="6" w:space="1" w:color="000000"/>
        </w:pBdr>
        <w:spacing w:before="1440"/>
        <w:ind w:left="720" w:right="1080"/>
        <w:rPr>
          <w:rFonts w:ascii="Calibri" w:eastAsia="Calibri" w:hAnsi="Calibri" w:cs="Calibri"/>
          <w:sz w:val="80"/>
          <w:szCs w:val="80"/>
        </w:rPr>
      </w:pPr>
      <w:r w:rsidRPr="00B56D6B">
        <w:rPr>
          <w:rFonts w:ascii="Calibri" w:eastAsia="Calibri" w:hAnsi="Calibri" w:cs="Calibri"/>
          <w:sz w:val="80"/>
          <w:szCs w:val="80"/>
        </w:rPr>
        <w:t xml:space="preserve">Oregon Mathematics Guidance Document </w:t>
      </w:r>
    </w:p>
    <w:p w14:paraId="4819FAD5" w14:textId="77777777" w:rsidR="00DB2024" w:rsidRPr="00B56D6B" w:rsidRDefault="00DB2024" w:rsidP="00DB2024"/>
    <w:p w14:paraId="27B89ABE" w14:textId="25A27836" w:rsidR="00DB2024" w:rsidRPr="00B56D6B" w:rsidRDefault="00DB2024" w:rsidP="00DB2024">
      <w:pPr>
        <w:ind w:left="810"/>
        <w:rPr>
          <w:b/>
          <w:color w:val="1B75BC"/>
          <w:sz w:val="40"/>
          <w:szCs w:val="40"/>
        </w:rPr>
      </w:pPr>
      <w:r w:rsidRPr="00B56D6B">
        <w:rPr>
          <w:b/>
          <w:color w:val="1B75BC"/>
          <w:sz w:val="40"/>
          <w:szCs w:val="40"/>
        </w:rPr>
        <w:t>2021 Oregon Mathematics Standards</w:t>
      </w:r>
    </w:p>
    <w:p w14:paraId="70152AEF" w14:textId="583CC7DD" w:rsidR="00DB2024" w:rsidRPr="00B56D6B" w:rsidRDefault="00DB2024" w:rsidP="00DB2024">
      <w:pPr>
        <w:ind w:left="810"/>
        <w:rPr>
          <w:sz w:val="36"/>
          <w:szCs w:val="36"/>
        </w:rPr>
      </w:pPr>
      <w:bookmarkStart w:id="0" w:name="_gjdgxs"/>
      <w:bookmarkEnd w:id="0"/>
      <w:r w:rsidRPr="02AB9E7F">
        <w:rPr>
          <w:sz w:val="36"/>
          <w:szCs w:val="36"/>
        </w:rPr>
        <w:t xml:space="preserve">Guidance Version </w:t>
      </w:r>
      <w:r w:rsidR="00297686" w:rsidRPr="02AB9E7F">
        <w:rPr>
          <w:sz w:val="36"/>
          <w:szCs w:val="36"/>
        </w:rPr>
        <w:t>5.2.</w:t>
      </w:r>
      <w:r w:rsidR="00AE4DAA">
        <w:rPr>
          <w:sz w:val="36"/>
          <w:szCs w:val="36"/>
        </w:rPr>
        <w:t>10.3</w:t>
      </w:r>
    </w:p>
    <w:p w14:paraId="4EC01E4C" w14:textId="77777777" w:rsidR="00A91F47" w:rsidRPr="00B56D6B" w:rsidRDefault="00A91F47" w:rsidP="00A91F47">
      <w:pPr>
        <w:ind w:left="810"/>
        <w:rPr>
          <w:sz w:val="28"/>
          <w:szCs w:val="28"/>
        </w:rPr>
      </w:pPr>
      <w:r w:rsidRPr="00B56D6B">
        <w:rPr>
          <w:sz w:val="28"/>
          <w:szCs w:val="28"/>
        </w:rPr>
        <w:t>Standards Adopted: October 2021</w:t>
      </w:r>
    </w:p>
    <w:p w14:paraId="3B5730C9" w14:textId="0C42E2FD" w:rsidR="00A91F47" w:rsidRPr="00B56D6B" w:rsidRDefault="00A91F47" w:rsidP="00A91F47">
      <w:pPr>
        <w:ind w:left="810"/>
        <w:rPr>
          <w:sz w:val="28"/>
          <w:szCs w:val="28"/>
        </w:rPr>
      </w:pPr>
      <w:r w:rsidRPr="02AB9E7F">
        <w:rPr>
          <w:sz w:val="28"/>
          <w:szCs w:val="28"/>
        </w:rPr>
        <w:t xml:space="preserve">Guidance Version Update: </w:t>
      </w:r>
      <w:r w:rsidR="00010261">
        <w:rPr>
          <w:sz w:val="28"/>
          <w:szCs w:val="28"/>
        </w:rPr>
        <w:t>January 2025</w:t>
      </w:r>
    </w:p>
    <w:p w14:paraId="3116A93A" w14:textId="77777777" w:rsidR="00DB2024" w:rsidRPr="00B56D6B" w:rsidRDefault="00DB2024" w:rsidP="00DB2024"/>
    <w:p w14:paraId="01D4BF81" w14:textId="77777777" w:rsidR="00DB2024" w:rsidRPr="00B56D6B" w:rsidRDefault="00DB2024">
      <w:pPr>
        <w:rPr>
          <w:rFonts w:asciiTheme="minorHAnsi" w:eastAsiaTheme="majorEastAsia" w:hAnsiTheme="minorHAnsi" w:cstheme="minorHAnsi"/>
          <w:color w:val="1B75BC"/>
          <w:sz w:val="40"/>
          <w:szCs w:val="36"/>
        </w:rPr>
      </w:pPr>
      <w:r w:rsidRPr="00B56D6B">
        <w:br w:type="page"/>
      </w:r>
    </w:p>
    <w:p w14:paraId="1FBC0FB2" w14:textId="449E2D3F" w:rsidR="00035AB1" w:rsidRPr="00B56D6B" w:rsidRDefault="00035AB1" w:rsidP="00035AB1">
      <w:pPr>
        <w:pStyle w:val="Heading1"/>
      </w:pPr>
      <w:bookmarkStart w:id="1" w:name="_Table_of_Contents"/>
      <w:bookmarkStart w:id="2" w:name="_Toc94782357"/>
      <w:bookmarkStart w:id="3" w:name="_Toc94782574"/>
      <w:bookmarkStart w:id="4" w:name="_Toc96961794"/>
      <w:bookmarkEnd w:id="1"/>
      <w:r w:rsidRPr="00B56D6B">
        <w:lastRenderedPageBreak/>
        <w:t>Table of Contents</w:t>
      </w:r>
      <w:bookmarkEnd w:id="2"/>
      <w:bookmarkEnd w:id="3"/>
      <w:bookmarkEnd w:id="4"/>
    </w:p>
    <w:sdt>
      <w:sdtPr>
        <w:id w:val="-299684807"/>
        <w:docPartObj>
          <w:docPartGallery w:val="Table of Contents"/>
          <w:docPartUnique/>
        </w:docPartObj>
      </w:sdtPr>
      <w:sdtEndPr>
        <w:rPr>
          <w:b/>
          <w:bCs/>
          <w:noProof/>
        </w:rPr>
      </w:sdtEndPr>
      <w:sdtContent>
        <w:p w14:paraId="1BDC824B" w14:textId="1B5D8A5D" w:rsidR="00DF764C" w:rsidRPr="00B56D6B" w:rsidRDefault="00035AB1">
          <w:pPr>
            <w:pStyle w:val="TOC1"/>
            <w:tabs>
              <w:tab w:val="right" w:leader="dot" w:pos="9350"/>
            </w:tabs>
            <w:rPr>
              <w:rFonts w:asciiTheme="minorHAnsi" w:eastAsiaTheme="minorEastAsia" w:hAnsiTheme="minorHAnsi" w:cstheme="minorBidi"/>
              <w:noProof/>
              <w:lang w:val="en-US"/>
            </w:rPr>
          </w:pPr>
          <w:r w:rsidRPr="00B56D6B">
            <w:fldChar w:fldCharType="begin"/>
          </w:r>
          <w:r w:rsidRPr="00B56D6B">
            <w:instrText xml:space="preserve"> TOC \o "1-2" \h \z \u </w:instrText>
          </w:r>
          <w:r w:rsidRPr="00B56D6B">
            <w:fldChar w:fldCharType="separate"/>
          </w:r>
          <w:hyperlink w:anchor="_Toc96961794" w:history="1">
            <w:r w:rsidR="00DF764C" w:rsidRPr="00B56D6B">
              <w:rPr>
                <w:rStyle w:val="Hyperlink"/>
                <w:noProof/>
              </w:rPr>
              <w:t>Table of Contents</w:t>
            </w:r>
            <w:r w:rsidR="00DF764C" w:rsidRPr="00B56D6B">
              <w:rPr>
                <w:noProof/>
                <w:webHidden/>
              </w:rPr>
              <w:tab/>
            </w:r>
            <w:r w:rsidR="00DF764C" w:rsidRPr="00B56D6B">
              <w:rPr>
                <w:noProof/>
                <w:webHidden/>
              </w:rPr>
              <w:fldChar w:fldCharType="begin"/>
            </w:r>
            <w:r w:rsidR="00DF764C" w:rsidRPr="00B56D6B">
              <w:rPr>
                <w:noProof/>
                <w:webHidden/>
              </w:rPr>
              <w:instrText xml:space="preserve"> PAGEREF _Toc96961794 \h </w:instrText>
            </w:r>
            <w:r w:rsidR="00DF764C" w:rsidRPr="00B56D6B">
              <w:rPr>
                <w:noProof/>
                <w:webHidden/>
              </w:rPr>
            </w:r>
            <w:r w:rsidR="00DF764C" w:rsidRPr="00B56D6B">
              <w:rPr>
                <w:noProof/>
                <w:webHidden/>
              </w:rPr>
              <w:fldChar w:fldCharType="separate"/>
            </w:r>
            <w:r w:rsidR="000E292F">
              <w:rPr>
                <w:noProof/>
                <w:webHidden/>
              </w:rPr>
              <w:t>2</w:t>
            </w:r>
            <w:r w:rsidR="00DF764C" w:rsidRPr="00B56D6B">
              <w:rPr>
                <w:noProof/>
                <w:webHidden/>
              </w:rPr>
              <w:fldChar w:fldCharType="end"/>
            </w:r>
          </w:hyperlink>
        </w:p>
        <w:p w14:paraId="757F47DE" w14:textId="6CD5C424" w:rsidR="00DF764C" w:rsidRPr="00B56D6B" w:rsidRDefault="00DF764C">
          <w:pPr>
            <w:pStyle w:val="TOC1"/>
            <w:tabs>
              <w:tab w:val="right" w:leader="dot" w:pos="9350"/>
            </w:tabs>
            <w:rPr>
              <w:rFonts w:asciiTheme="minorHAnsi" w:eastAsiaTheme="minorEastAsia" w:hAnsiTheme="minorHAnsi" w:cstheme="minorBidi"/>
              <w:noProof/>
              <w:lang w:val="en-US"/>
            </w:rPr>
          </w:pPr>
          <w:hyperlink w:anchor="_Toc96961795" w:history="1">
            <w:r w:rsidRPr="00B56D6B">
              <w:rPr>
                <w:rStyle w:val="Hyperlink"/>
                <w:noProof/>
              </w:rPr>
              <w:t>SECTION ONE: Introduction</w:t>
            </w:r>
            <w:r w:rsidRPr="00B56D6B">
              <w:rPr>
                <w:noProof/>
                <w:webHidden/>
              </w:rPr>
              <w:tab/>
            </w:r>
            <w:r w:rsidRPr="00B56D6B">
              <w:rPr>
                <w:noProof/>
                <w:webHidden/>
              </w:rPr>
              <w:fldChar w:fldCharType="begin"/>
            </w:r>
            <w:r w:rsidRPr="00B56D6B">
              <w:rPr>
                <w:noProof/>
                <w:webHidden/>
              </w:rPr>
              <w:instrText xml:space="preserve"> PAGEREF _Toc96961795 \h </w:instrText>
            </w:r>
            <w:r w:rsidRPr="00B56D6B">
              <w:rPr>
                <w:noProof/>
                <w:webHidden/>
              </w:rPr>
            </w:r>
            <w:r w:rsidRPr="00B56D6B">
              <w:rPr>
                <w:noProof/>
                <w:webHidden/>
              </w:rPr>
              <w:fldChar w:fldCharType="separate"/>
            </w:r>
            <w:r w:rsidR="000E292F">
              <w:rPr>
                <w:noProof/>
                <w:webHidden/>
              </w:rPr>
              <w:t>4</w:t>
            </w:r>
            <w:r w:rsidRPr="00B56D6B">
              <w:rPr>
                <w:noProof/>
                <w:webHidden/>
              </w:rPr>
              <w:fldChar w:fldCharType="end"/>
            </w:r>
          </w:hyperlink>
        </w:p>
        <w:p w14:paraId="2EF4FA93" w14:textId="2D942DCD" w:rsidR="00DF764C" w:rsidRPr="00B56D6B" w:rsidRDefault="00DF764C">
          <w:pPr>
            <w:pStyle w:val="TOC2"/>
            <w:tabs>
              <w:tab w:val="right" w:leader="dot" w:pos="9350"/>
            </w:tabs>
            <w:rPr>
              <w:rFonts w:asciiTheme="minorHAnsi" w:eastAsiaTheme="minorEastAsia" w:hAnsiTheme="minorHAnsi" w:cstheme="minorBidi"/>
              <w:noProof/>
              <w:lang w:val="en-US"/>
            </w:rPr>
          </w:pPr>
          <w:hyperlink w:anchor="_Toc96961796" w:history="1">
            <w:r w:rsidRPr="00B56D6B">
              <w:rPr>
                <w:rStyle w:val="Hyperlink"/>
                <w:noProof/>
              </w:rPr>
              <w:t>1A: Letter to Educators</w:t>
            </w:r>
            <w:r w:rsidRPr="00B56D6B">
              <w:rPr>
                <w:noProof/>
                <w:webHidden/>
              </w:rPr>
              <w:tab/>
            </w:r>
            <w:r w:rsidRPr="00B56D6B">
              <w:rPr>
                <w:noProof/>
                <w:webHidden/>
              </w:rPr>
              <w:fldChar w:fldCharType="begin"/>
            </w:r>
            <w:r w:rsidRPr="00B56D6B">
              <w:rPr>
                <w:noProof/>
                <w:webHidden/>
              </w:rPr>
              <w:instrText xml:space="preserve"> PAGEREF _Toc96961796 \h </w:instrText>
            </w:r>
            <w:r w:rsidRPr="00B56D6B">
              <w:rPr>
                <w:noProof/>
                <w:webHidden/>
              </w:rPr>
            </w:r>
            <w:r w:rsidRPr="00B56D6B">
              <w:rPr>
                <w:noProof/>
                <w:webHidden/>
              </w:rPr>
              <w:fldChar w:fldCharType="separate"/>
            </w:r>
            <w:r w:rsidR="000E292F">
              <w:rPr>
                <w:noProof/>
                <w:webHidden/>
              </w:rPr>
              <w:t>4</w:t>
            </w:r>
            <w:r w:rsidRPr="00B56D6B">
              <w:rPr>
                <w:noProof/>
                <w:webHidden/>
              </w:rPr>
              <w:fldChar w:fldCharType="end"/>
            </w:r>
          </w:hyperlink>
        </w:p>
        <w:p w14:paraId="073D94AD" w14:textId="30D068C4" w:rsidR="00DF764C" w:rsidRPr="00B56D6B" w:rsidRDefault="00DF764C">
          <w:pPr>
            <w:pStyle w:val="TOC2"/>
            <w:tabs>
              <w:tab w:val="right" w:leader="dot" w:pos="9350"/>
            </w:tabs>
            <w:rPr>
              <w:rFonts w:asciiTheme="minorHAnsi" w:eastAsiaTheme="minorEastAsia" w:hAnsiTheme="minorHAnsi" w:cstheme="minorBidi"/>
              <w:noProof/>
              <w:lang w:val="en-US"/>
            </w:rPr>
          </w:pPr>
          <w:hyperlink w:anchor="_Toc96961797" w:history="1">
            <w:r w:rsidRPr="00B56D6B">
              <w:rPr>
                <w:rStyle w:val="Hyperlink"/>
                <w:noProof/>
              </w:rPr>
              <w:t>1B: How to Read the Document</w:t>
            </w:r>
            <w:r w:rsidRPr="00B56D6B">
              <w:rPr>
                <w:noProof/>
                <w:webHidden/>
              </w:rPr>
              <w:tab/>
            </w:r>
            <w:r w:rsidRPr="00B56D6B">
              <w:rPr>
                <w:noProof/>
                <w:webHidden/>
              </w:rPr>
              <w:fldChar w:fldCharType="begin"/>
            </w:r>
            <w:r w:rsidRPr="00B56D6B">
              <w:rPr>
                <w:noProof/>
                <w:webHidden/>
              </w:rPr>
              <w:instrText xml:space="preserve"> PAGEREF _Toc96961797 \h </w:instrText>
            </w:r>
            <w:r w:rsidRPr="00B56D6B">
              <w:rPr>
                <w:noProof/>
                <w:webHidden/>
              </w:rPr>
            </w:r>
            <w:r w:rsidRPr="00B56D6B">
              <w:rPr>
                <w:noProof/>
                <w:webHidden/>
              </w:rPr>
              <w:fldChar w:fldCharType="separate"/>
            </w:r>
            <w:r w:rsidR="000E292F">
              <w:rPr>
                <w:noProof/>
                <w:webHidden/>
              </w:rPr>
              <w:t>6</w:t>
            </w:r>
            <w:r w:rsidRPr="00B56D6B">
              <w:rPr>
                <w:noProof/>
                <w:webHidden/>
              </w:rPr>
              <w:fldChar w:fldCharType="end"/>
            </w:r>
          </w:hyperlink>
        </w:p>
        <w:p w14:paraId="607D57F5" w14:textId="030BD9CA" w:rsidR="00DF764C" w:rsidRPr="00B56D6B" w:rsidRDefault="00DF764C">
          <w:pPr>
            <w:pStyle w:val="TOC2"/>
            <w:tabs>
              <w:tab w:val="right" w:leader="dot" w:pos="9350"/>
            </w:tabs>
            <w:rPr>
              <w:rFonts w:asciiTheme="minorHAnsi" w:eastAsiaTheme="minorEastAsia" w:hAnsiTheme="minorHAnsi" w:cstheme="minorBidi"/>
              <w:noProof/>
              <w:lang w:val="en-US"/>
            </w:rPr>
          </w:pPr>
          <w:hyperlink w:anchor="_Toc96961798" w:history="1">
            <w:r w:rsidRPr="00B56D6B">
              <w:rPr>
                <w:rStyle w:val="Hyperlink"/>
                <w:noProof/>
              </w:rPr>
              <w:t>1C: High School Math Pathways</w:t>
            </w:r>
            <w:r w:rsidRPr="00B56D6B">
              <w:rPr>
                <w:noProof/>
                <w:webHidden/>
              </w:rPr>
              <w:tab/>
            </w:r>
            <w:r w:rsidRPr="00B56D6B">
              <w:rPr>
                <w:noProof/>
                <w:webHidden/>
              </w:rPr>
              <w:fldChar w:fldCharType="begin"/>
            </w:r>
            <w:r w:rsidRPr="00B56D6B">
              <w:rPr>
                <w:noProof/>
                <w:webHidden/>
              </w:rPr>
              <w:instrText xml:space="preserve"> PAGEREF _Toc96961798 \h </w:instrText>
            </w:r>
            <w:r w:rsidRPr="00B56D6B">
              <w:rPr>
                <w:noProof/>
                <w:webHidden/>
              </w:rPr>
            </w:r>
            <w:r w:rsidRPr="00B56D6B">
              <w:rPr>
                <w:noProof/>
                <w:webHidden/>
              </w:rPr>
              <w:fldChar w:fldCharType="separate"/>
            </w:r>
            <w:r w:rsidR="000E292F">
              <w:rPr>
                <w:noProof/>
                <w:webHidden/>
              </w:rPr>
              <w:t>13</w:t>
            </w:r>
            <w:r w:rsidRPr="00B56D6B">
              <w:rPr>
                <w:noProof/>
                <w:webHidden/>
              </w:rPr>
              <w:fldChar w:fldCharType="end"/>
            </w:r>
          </w:hyperlink>
        </w:p>
        <w:p w14:paraId="43A44B2A" w14:textId="6410EE9F" w:rsidR="00DF764C" w:rsidRPr="00B56D6B" w:rsidRDefault="00DF764C">
          <w:pPr>
            <w:pStyle w:val="TOC1"/>
            <w:tabs>
              <w:tab w:val="right" w:leader="dot" w:pos="9350"/>
            </w:tabs>
            <w:rPr>
              <w:rFonts w:asciiTheme="minorHAnsi" w:eastAsiaTheme="minorEastAsia" w:hAnsiTheme="minorHAnsi" w:cstheme="minorBidi"/>
              <w:noProof/>
              <w:lang w:val="en-US"/>
            </w:rPr>
          </w:pPr>
          <w:hyperlink w:anchor="_Toc96961799" w:history="1">
            <w:r w:rsidRPr="00B56D6B">
              <w:rPr>
                <w:rStyle w:val="Hyperlink"/>
                <w:noProof/>
              </w:rPr>
              <w:t>SECTION TWO: 2021 Adopted Math Practice Standards</w:t>
            </w:r>
            <w:r w:rsidRPr="00B56D6B">
              <w:rPr>
                <w:noProof/>
                <w:webHidden/>
              </w:rPr>
              <w:tab/>
            </w:r>
            <w:r w:rsidRPr="00B56D6B">
              <w:rPr>
                <w:noProof/>
                <w:webHidden/>
              </w:rPr>
              <w:fldChar w:fldCharType="begin"/>
            </w:r>
            <w:r w:rsidRPr="00B56D6B">
              <w:rPr>
                <w:noProof/>
                <w:webHidden/>
              </w:rPr>
              <w:instrText xml:space="preserve"> PAGEREF _Toc96961799 \h </w:instrText>
            </w:r>
            <w:r w:rsidRPr="00B56D6B">
              <w:rPr>
                <w:noProof/>
                <w:webHidden/>
              </w:rPr>
            </w:r>
            <w:r w:rsidRPr="00B56D6B">
              <w:rPr>
                <w:noProof/>
                <w:webHidden/>
              </w:rPr>
              <w:fldChar w:fldCharType="separate"/>
            </w:r>
            <w:r w:rsidR="000E292F">
              <w:rPr>
                <w:noProof/>
                <w:webHidden/>
              </w:rPr>
              <w:t>17</w:t>
            </w:r>
            <w:r w:rsidRPr="00B56D6B">
              <w:rPr>
                <w:noProof/>
                <w:webHidden/>
              </w:rPr>
              <w:fldChar w:fldCharType="end"/>
            </w:r>
          </w:hyperlink>
        </w:p>
        <w:p w14:paraId="10E45916" w14:textId="0F787657" w:rsidR="00DF764C" w:rsidRPr="00B56D6B" w:rsidRDefault="00DF764C">
          <w:pPr>
            <w:pStyle w:val="TOC2"/>
            <w:tabs>
              <w:tab w:val="right" w:leader="dot" w:pos="9350"/>
            </w:tabs>
            <w:rPr>
              <w:rFonts w:asciiTheme="minorHAnsi" w:eastAsiaTheme="minorEastAsia" w:hAnsiTheme="minorHAnsi" w:cstheme="minorBidi"/>
              <w:noProof/>
              <w:lang w:val="en-US"/>
            </w:rPr>
          </w:pPr>
          <w:hyperlink w:anchor="_Toc96961800" w:history="1">
            <w:r w:rsidRPr="00B56D6B">
              <w:rPr>
                <w:rStyle w:val="Hyperlink"/>
                <w:noProof/>
              </w:rPr>
              <w:t>2A: Standards for Mathematical Practices</w:t>
            </w:r>
            <w:r w:rsidRPr="00B56D6B">
              <w:rPr>
                <w:noProof/>
                <w:webHidden/>
              </w:rPr>
              <w:tab/>
            </w:r>
            <w:r w:rsidRPr="00B56D6B">
              <w:rPr>
                <w:noProof/>
                <w:webHidden/>
              </w:rPr>
              <w:fldChar w:fldCharType="begin"/>
            </w:r>
            <w:r w:rsidRPr="00B56D6B">
              <w:rPr>
                <w:noProof/>
                <w:webHidden/>
              </w:rPr>
              <w:instrText xml:space="preserve"> PAGEREF _Toc96961800 \h </w:instrText>
            </w:r>
            <w:r w:rsidRPr="00B56D6B">
              <w:rPr>
                <w:noProof/>
                <w:webHidden/>
              </w:rPr>
            </w:r>
            <w:r w:rsidRPr="00B56D6B">
              <w:rPr>
                <w:noProof/>
                <w:webHidden/>
              </w:rPr>
              <w:fldChar w:fldCharType="separate"/>
            </w:r>
            <w:r w:rsidR="000E292F">
              <w:rPr>
                <w:noProof/>
                <w:webHidden/>
              </w:rPr>
              <w:t>17</w:t>
            </w:r>
            <w:r w:rsidRPr="00B56D6B">
              <w:rPr>
                <w:noProof/>
                <w:webHidden/>
              </w:rPr>
              <w:fldChar w:fldCharType="end"/>
            </w:r>
          </w:hyperlink>
        </w:p>
        <w:p w14:paraId="233A57C4" w14:textId="6549B95E" w:rsidR="00DF764C" w:rsidRPr="00B56D6B" w:rsidRDefault="00DF764C">
          <w:pPr>
            <w:pStyle w:val="TOC2"/>
            <w:tabs>
              <w:tab w:val="right" w:leader="dot" w:pos="9350"/>
            </w:tabs>
            <w:rPr>
              <w:rFonts w:asciiTheme="minorHAnsi" w:eastAsiaTheme="minorEastAsia" w:hAnsiTheme="minorHAnsi" w:cstheme="minorBidi"/>
              <w:noProof/>
              <w:lang w:val="en-US"/>
            </w:rPr>
          </w:pPr>
          <w:hyperlink w:anchor="_Toc96961801" w:history="1">
            <w:r w:rsidRPr="00B56D6B">
              <w:rPr>
                <w:rStyle w:val="Hyperlink"/>
                <w:noProof/>
              </w:rPr>
              <w:t>2B: Mathematical Modeling</w:t>
            </w:r>
            <w:r w:rsidRPr="00B56D6B">
              <w:rPr>
                <w:noProof/>
                <w:webHidden/>
              </w:rPr>
              <w:tab/>
            </w:r>
            <w:r w:rsidRPr="00B56D6B">
              <w:rPr>
                <w:noProof/>
                <w:webHidden/>
              </w:rPr>
              <w:fldChar w:fldCharType="begin"/>
            </w:r>
            <w:r w:rsidRPr="00B56D6B">
              <w:rPr>
                <w:noProof/>
                <w:webHidden/>
              </w:rPr>
              <w:instrText xml:space="preserve"> PAGEREF _Toc96961801 \h </w:instrText>
            </w:r>
            <w:r w:rsidRPr="00B56D6B">
              <w:rPr>
                <w:noProof/>
                <w:webHidden/>
              </w:rPr>
            </w:r>
            <w:r w:rsidRPr="00B56D6B">
              <w:rPr>
                <w:noProof/>
                <w:webHidden/>
              </w:rPr>
              <w:fldChar w:fldCharType="separate"/>
            </w:r>
            <w:r w:rsidR="000E292F">
              <w:rPr>
                <w:noProof/>
                <w:webHidden/>
              </w:rPr>
              <w:t>20</w:t>
            </w:r>
            <w:r w:rsidRPr="00B56D6B">
              <w:rPr>
                <w:noProof/>
                <w:webHidden/>
              </w:rPr>
              <w:fldChar w:fldCharType="end"/>
            </w:r>
          </w:hyperlink>
        </w:p>
        <w:p w14:paraId="1045CB94" w14:textId="7056FF49" w:rsidR="00DF764C" w:rsidRPr="00B56D6B" w:rsidRDefault="00DF764C">
          <w:pPr>
            <w:pStyle w:val="TOC1"/>
            <w:tabs>
              <w:tab w:val="right" w:leader="dot" w:pos="9350"/>
            </w:tabs>
            <w:rPr>
              <w:rFonts w:asciiTheme="minorHAnsi" w:eastAsiaTheme="minorEastAsia" w:hAnsiTheme="minorHAnsi" w:cstheme="minorBidi"/>
              <w:noProof/>
              <w:lang w:val="en-US"/>
            </w:rPr>
          </w:pPr>
          <w:hyperlink w:anchor="_Toc96961802" w:history="1">
            <w:r w:rsidRPr="00B56D6B">
              <w:rPr>
                <w:rStyle w:val="Hyperlink"/>
                <w:noProof/>
              </w:rPr>
              <w:t>SECTION THREE: 2021 Adopted Math Content Standards</w:t>
            </w:r>
            <w:r w:rsidRPr="00B56D6B">
              <w:rPr>
                <w:noProof/>
                <w:webHidden/>
              </w:rPr>
              <w:tab/>
            </w:r>
            <w:r w:rsidRPr="00B56D6B">
              <w:rPr>
                <w:noProof/>
                <w:webHidden/>
              </w:rPr>
              <w:fldChar w:fldCharType="begin"/>
            </w:r>
            <w:r w:rsidRPr="00B56D6B">
              <w:rPr>
                <w:noProof/>
                <w:webHidden/>
              </w:rPr>
              <w:instrText xml:space="preserve"> PAGEREF _Toc96961802 \h </w:instrText>
            </w:r>
            <w:r w:rsidRPr="00B56D6B">
              <w:rPr>
                <w:noProof/>
                <w:webHidden/>
              </w:rPr>
            </w:r>
            <w:r w:rsidRPr="00B56D6B">
              <w:rPr>
                <w:noProof/>
                <w:webHidden/>
              </w:rPr>
              <w:fldChar w:fldCharType="separate"/>
            </w:r>
            <w:r w:rsidR="000E292F">
              <w:rPr>
                <w:noProof/>
                <w:webHidden/>
              </w:rPr>
              <w:t>22</w:t>
            </w:r>
            <w:r w:rsidRPr="00B56D6B">
              <w:rPr>
                <w:noProof/>
                <w:webHidden/>
              </w:rPr>
              <w:fldChar w:fldCharType="end"/>
            </w:r>
          </w:hyperlink>
        </w:p>
        <w:p w14:paraId="609FAA48" w14:textId="2CE7162B" w:rsidR="00DF764C" w:rsidRPr="00B56D6B" w:rsidRDefault="00DF764C">
          <w:pPr>
            <w:pStyle w:val="TOC2"/>
            <w:tabs>
              <w:tab w:val="right" w:leader="dot" w:pos="9350"/>
            </w:tabs>
            <w:rPr>
              <w:rFonts w:asciiTheme="minorHAnsi" w:eastAsiaTheme="minorEastAsia" w:hAnsiTheme="minorHAnsi" w:cstheme="minorBidi"/>
              <w:noProof/>
              <w:lang w:val="en-US"/>
            </w:rPr>
          </w:pPr>
          <w:hyperlink w:anchor="_Toc96961803" w:history="1">
            <w:r w:rsidRPr="00B56D6B">
              <w:rPr>
                <w:rStyle w:val="Hyperlink"/>
                <w:noProof/>
              </w:rPr>
              <w:t>3A: Grade K Math Standards (2021)</w:t>
            </w:r>
            <w:r w:rsidRPr="00B56D6B">
              <w:rPr>
                <w:noProof/>
                <w:webHidden/>
              </w:rPr>
              <w:tab/>
            </w:r>
            <w:r w:rsidRPr="00B56D6B">
              <w:rPr>
                <w:noProof/>
                <w:webHidden/>
              </w:rPr>
              <w:fldChar w:fldCharType="begin"/>
            </w:r>
            <w:r w:rsidRPr="00B56D6B">
              <w:rPr>
                <w:noProof/>
                <w:webHidden/>
              </w:rPr>
              <w:instrText xml:space="preserve"> PAGEREF _Toc96961803 \h </w:instrText>
            </w:r>
            <w:r w:rsidRPr="00B56D6B">
              <w:rPr>
                <w:noProof/>
                <w:webHidden/>
              </w:rPr>
            </w:r>
            <w:r w:rsidRPr="00B56D6B">
              <w:rPr>
                <w:noProof/>
                <w:webHidden/>
              </w:rPr>
              <w:fldChar w:fldCharType="separate"/>
            </w:r>
            <w:r w:rsidR="000E292F">
              <w:rPr>
                <w:noProof/>
                <w:webHidden/>
              </w:rPr>
              <w:t>22</w:t>
            </w:r>
            <w:r w:rsidRPr="00B56D6B">
              <w:rPr>
                <w:noProof/>
                <w:webHidden/>
              </w:rPr>
              <w:fldChar w:fldCharType="end"/>
            </w:r>
          </w:hyperlink>
        </w:p>
        <w:p w14:paraId="68546ADD" w14:textId="109E5755" w:rsidR="00DF764C" w:rsidRPr="00B56D6B" w:rsidRDefault="00DF764C">
          <w:pPr>
            <w:pStyle w:val="TOC2"/>
            <w:tabs>
              <w:tab w:val="right" w:leader="dot" w:pos="9350"/>
            </w:tabs>
            <w:rPr>
              <w:rFonts w:asciiTheme="minorHAnsi" w:eastAsiaTheme="minorEastAsia" w:hAnsiTheme="minorHAnsi" w:cstheme="minorBidi"/>
              <w:noProof/>
              <w:lang w:val="en-US"/>
            </w:rPr>
          </w:pPr>
          <w:hyperlink w:anchor="_Toc96961804" w:history="1">
            <w:r w:rsidRPr="00B56D6B">
              <w:rPr>
                <w:rStyle w:val="Hyperlink"/>
                <w:noProof/>
              </w:rPr>
              <w:t>3B: Grade 1 Math Standards (2021)</w:t>
            </w:r>
            <w:r w:rsidRPr="00B56D6B">
              <w:rPr>
                <w:noProof/>
                <w:webHidden/>
              </w:rPr>
              <w:tab/>
            </w:r>
            <w:r w:rsidRPr="00B56D6B">
              <w:rPr>
                <w:noProof/>
                <w:webHidden/>
              </w:rPr>
              <w:fldChar w:fldCharType="begin"/>
            </w:r>
            <w:r w:rsidRPr="00B56D6B">
              <w:rPr>
                <w:noProof/>
                <w:webHidden/>
              </w:rPr>
              <w:instrText xml:space="preserve"> PAGEREF _Toc96961804 \h </w:instrText>
            </w:r>
            <w:r w:rsidRPr="00B56D6B">
              <w:rPr>
                <w:noProof/>
                <w:webHidden/>
              </w:rPr>
            </w:r>
            <w:r w:rsidRPr="00B56D6B">
              <w:rPr>
                <w:noProof/>
                <w:webHidden/>
              </w:rPr>
              <w:fldChar w:fldCharType="separate"/>
            </w:r>
            <w:r w:rsidR="000E292F">
              <w:rPr>
                <w:noProof/>
                <w:webHidden/>
              </w:rPr>
              <w:t>24</w:t>
            </w:r>
            <w:r w:rsidRPr="00B56D6B">
              <w:rPr>
                <w:noProof/>
                <w:webHidden/>
              </w:rPr>
              <w:fldChar w:fldCharType="end"/>
            </w:r>
          </w:hyperlink>
        </w:p>
        <w:p w14:paraId="099490E8" w14:textId="17823CD8" w:rsidR="00DF764C" w:rsidRPr="00B56D6B" w:rsidRDefault="00DF764C">
          <w:pPr>
            <w:pStyle w:val="TOC2"/>
            <w:tabs>
              <w:tab w:val="right" w:leader="dot" w:pos="9350"/>
            </w:tabs>
            <w:rPr>
              <w:rFonts w:asciiTheme="minorHAnsi" w:eastAsiaTheme="minorEastAsia" w:hAnsiTheme="minorHAnsi" w:cstheme="minorBidi"/>
              <w:noProof/>
              <w:lang w:val="en-US"/>
            </w:rPr>
          </w:pPr>
          <w:hyperlink w:anchor="_Toc96961805" w:history="1">
            <w:r w:rsidRPr="00B56D6B">
              <w:rPr>
                <w:rStyle w:val="Hyperlink"/>
                <w:noProof/>
              </w:rPr>
              <w:t>3C: Grade 2 Math Standards (2021)</w:t>
            </w:r>
            <w:r w:rsidRPr="00B56D6B">
              <w:rPr>
                <w:noProof/>
                <w:webHidden/>
              </w:rPr>
              <w:tab/>
            </w:r>
            <w:r w:rsidRPr="00B56D6B">
              <w:rPr>
                <w:noProof/>
                <w:webHidden/>
              </w:rPr>
              <w:fldChar w:fldCharType="begin"/>
            </w:r>
            <w:r w:rsidRPr="00B56D6B">
              <w:rPr>
                <w:noProof/>
                <w:webHidden/>
              </w:rPr>
              <w:instrText xml:space="preserve"> PAGEREF _Toc96961805 \h </w:instrText>
            </w:r>
            <w:r w:rsidRPr="00B56D6B">
              <w:rPr>
                <w:noProof/>
                <w:webHidden/>
              </w:rPr>
            </w:r>
            <w:r w:rsidRPr="00B56D6B">
              <w:rPr>
                <w:noProof/>
                <w:webHidden/>
              </w:rPr>
              <w:fldChar w:fldCharType="separate"/>
            </w:r>
            <w:r w:rsidR="000E292F">
              <w:rPr>
                <w:noProof/>
                <w:webHidden/>
              </w:rPr>
              <w:t>26</w:t>
            </w:r>
            <w:r w:rsidRPr="00B56D6B">
              <w:rPr>
                <w:noProof/>
                <w:webHidden/>
              </w:rPr>
              <w:fldChar w:fldCharType="end"/>
            </w:r>
          </w:hyperlink>
        </w:p>
        <w:p w14:paraId="2387C7FC" w14:textId="0A7E0045" w:rsidR="00DF764C" w:rsidRPr="00B56D6B" w:rsidRDefault="00DF764C">
          <w:pPr>
            <w:pStyle w:val="TOC2"/>
            <w:tabs>
              <w:tab w:val="right" w:leader="dot" w:pos="9350"/>
            </w:tabs>
            <w:rPr>
              <w:rFonts w:asciiTheme="minorHAnsi" w:eastAsiaTheme="minorEastAsia" w:hAnsiTheme="minorHAnsi" w:cstheme="minorBidi"/>
              <w:noProof/>
              <w:lang w:val="en-US"/>
            </w:rPr>
          </w:pPr>
          <w:hyperlink w:anchor="_Toc96961806" w:history="1">
            <w:r w:rsidRPr="00B56D6B">
              <w:rPr>
                <w:rStyle w:val="Hyperlink"/>
                <w:noProof/>
              </w:rPr>
              <w:t>3D: Grade 3 Math Standards (2021)</w:t>
            </w:r>
            <w:r w:rsidRPr="00B56D6B">
              <w:rPr>
                <w:noProof/>
                <w:webHidden/>
              </w:rPr>
              <w:tab/>
            </w:r>
            <w:r w:rsidRPr="00B56D6B">
              <w:rPr>
                <w:noProof/>
                <w:webHidden/>
              </w:rPr>
              <w:fldChar w:fldCharType="begin"/>
            </w:r>
            <w:r w:rsidRPr="00B56D6B">
              <w:rPr>
                <w:noProof/>
                <w:webHidden/>
              </w:rPr>
              <w:instrText xml:space="preserve"> PAGEREF _Toc96961806 \h </w:instrText>
            </w:r>
            <w:r w:rsidRPr="00B56D6B">
              <w:rPr>
                <w:noProof/>
                <w:webHidden/>
              </w:rPr>
            </w:r>
            <w:r w:rsidRPr="00B56D6B">
              <w:rPr>
                <w:noProof/>
                <w:webHidden/>
              </w:rPr>
              <w:fldChar w:fldCharType="separate"/>
            </w:r>
            <w:r w:rsidR="000E292F">
              <w:rPr>
                <w:noProof/>
                <w:webHidden/>
              </w:rPr>
              <w:t>28</w:t>
            </w:r>
            <w:r w:rsidRPr="00B56D6B">
              <w:rPr>
                <w:noProof/>
                <w:webHidden/>
              </w:rPr>
              <w:fldChar w:fldCharType="end"/>
            </w:r>
          </w:hyperlink>
        </w:p>
        <w:p w14:paraId="2B0FCEC3" w14:textId="23236E90" w:rsidR="00DF764C" w:rsidRPr="00B56D6B" w:rsidRDefault="00DF764C">
          <w:pPr>
            <w:pStyle w:val="TOC2"/>
            <w:tabs>
              <w:tab w:val="right" w:leader="dot" w:pos="9350"/>
            </w:tabs>
            <w:rPr>
              <w:rFonts w:asciiTheme="minorHAnsi" w:eastAsiaTheme="minorEastAsia" w:hAnsiTheme="minorHAnsi" w:cstheme="minorBidi"/>
              <w:noProof/>
              <w:lang w:val="en-US"/>
            </w:rPr>
          </w:pPr>
          <w:hyperlink w:anchor="_Toc96961807" w:history="1">
            <w:r w:rsidRPr="00B56D6B">
              <w:rPr>
                <w:rStyle w:val="Hyperlink"/>
                <w:noProof/>
              </w:rPr>
              <w:t>3E: Grade 4 Math Standards (2021)</w:t>
            </w:r>
            <w:r w:rsidRPr="00B56D6B">
              <w:rPr>
                <w:noProof/>
                <w:webHidden/>
              </w:rPr>
              <w:tab/>
            </w:r>
            <w:r w:rsidRPr="00B56D6B">
              <w:rPr>
                <w:noProof/>
                <w:webHidden/>
              </w:rPr>
              <w:fldChar w:fldCharType="begin"/>
            </w:r>
            <w:r w:rsidRPr="00B56D6B">
              <w:rPr>
                <w:noProof/>
                <w:webHidden/>
              </w:rPr>
              <w:instrText xml:space="preserve"> PAGEREF _Toc96961807 \h </w:instrText>
            </w:r>
            <w:r w:rsidRPr="00B56D6B">
              <w:rPr>
                <w:noProof/>
                <w:webHidden/>
              </w:rPr>
            </w:r>
            <w:r w:rsidRPr="00B56D6B">
              <w:rPr>
                <w:noProof/>
                <w:webHidden/>
              </w:rPr>
              <w:fldChar w:fldCharType="separate"/>
            </w:r>
            <w:r w:rsidR="000E292F">
              <w:rPr>
                <w:noProof/>
                <w:webHidden/>
              </w:rPr>
              <w:t>30</w:t>
            </w:r>
            <w:r w:rsidRPr="00B56D6B">
              <w:rPr>
                <w:noProof/>
                <w:webHidden/>
              </w:rPr>
              <w:fldChar w:fldCharType="end"/>
            </w:r>
          </w:hyperlink>
        </w:p>
        <w:p w14:paraId="187BDBDE" w14:textId="62521076" w:rsidR="00DF764C" w:rsidRPr="00B56D6B" w:rsidRDefault="00DF764C">
          <w:pPr>
            <w:pStyle w:val="TOC2"/>
            <w:tabs>
              <w:tab w:val="right" w:leader="dot" w:pos="9350"/>
            </w:tabs>
            <w:rPr>
              <w:rFonts w:asciiTheme="minorHAnsi" w:eastAsiaTheme="minorEastAsia" w:hAnsiTheme="minorHAnsi" w:cstheme="minorBidi"/>
              <w:noProof/>
              <w:lang w:val="en-US"/>
            </w:rPr>
          </w:pPr>
          <w:hyperlink w:anchor="_Toc96961808" w:history="1">
            <w:r w:rsidRPr="00B56D6B">
              <w:rPr>
                <w:rStyle w:val="Hyperlink"/>
                <w:noProof/>
              </w:rPr>
              <w:t>3F: Grade 5 Math Standards (2021)</w:t>
            </w:r>
            <w:r w:rsidRPr="00B56D6B">
              <w:rPr>
                <w:noProof/>
                <w:webHidden/>
              </w:rPr>
              <w:tab/>
            </w:r>
            <w:r w:rsidRPr="00B56D6B">
              <w:rPr>
                <w:noProof/>
                <w:webHidden/>
              </w:rPr>
              <w:fldChar w:fldCharType="begin"/>
            </w:r>
            <w:r w:rsidRPr="00B56D6B">
              <w:rPr>
                <w:noProof/>
                <w:webHidden/>
              </w:rPr>
              <w:instrText xml:space="preserve"> PAGEREF _Toc96961808 \h </w:instrText>
            </w:r>
            <w:r w:rsidRPr="00B56D6B">
              <w:rPr>
                <w:noProof/>
                <w:webHidden/>
              </w:rPr>
            </w:r>
            <w:r w:rsidRPr="00B56D6B">
              <w:rPr>
                <w:noProof/>
                <w:webHidden/>
              </w:rPr>
              <w:fldChar w:fldCharType="separate"/>
            </w:r>
            <w:r w:rsidR="000E292F">
              <w:rPr>
                <w:noProof/>
                <w:webHidden/>
              </w:rPr>
              <w:t>32</w:t>
            </w:r>
            <w:r w:rsidRPr="00B56D6B">
              <w:rPr>
                <w:noProof/>
                <w:webHidden/>
              </w:rPr>
              <w:fldChar w:fldCharType="end"/>
            </w:r>
          </w:hyperlink>
        </w:p>
        <w:p w14:paraId="62AEA2FF" w14:textId="384E8B2A" w:rsidR="00DF764C" w:rsidRPr="00B56D6B" w:rsidRDefault="00DF764C">
          <w:pPr>
            <w:pStyle w:val="TOC2"/>
            <w:tabs>
              <w:tab w:val="right" w:leader="dot" w:pos="9350"/>
            </w:tabs>
            <w:rPr>
              <w:rFonts w:asciiTheme="minorHAnsi" w:eastAsiaTheme="minorEastAsia" w:hAnsiTheme="minorHAnsi" w:cstheme="minorBidi"/>
              <w:noProof/>
              <w:lang w:val="en-US"/>
            </w:rPr>
          </w:pPr>
          <w:hyperlink w:anchor="_Toc96961809" w:history="1">
            <w:r w:rsidRPr="00B56D6B">
              <w:rPr>
                <w:rStyle w:val="Hyperlink"/>
                <w:noProof/>
              </w:rPr>
              <w:t>3G: Grade 6 Math Standards (2021)</w:t>
            </w:r>
            <w:r w:rsidRPr="00B56D6B">
              <w:rPr>
                <w:noProof/>
                <w:webHidden/>
              </w:rPr>
              <w:tab/>
            </w:r>
            <w:r w:rsidRPr="00B56D6B">
              <w:rPr>
                <w:noProof/>
                <w:webHidden/>
              </w:rPr>
              <w:fldChar w:fldCharType="begin"/>
            </w:r>
            <w:r w:rsidRPr="00B56D6B">
              <w:rPr>
                <w:noProof/>
                <w:webHidden/>
              </w:rPr>
              <w:instrText xml:space="preserve"> PAGEREF _Toc96961809 \h </w:instrText>
            </w:r>
            <w:r w:rsidRPr="00B56D6B">
              <w:rPr>
                <w:noProof/>
                <w:webHidden/>
              </w:rPr>
            </w:r>
            <w:r w:rsidRPr="00B56D6B">
              <w:rPr>
                <w:noProof/>
                <w:webHidden/>
              </w:rPr>
              <w:fldChar w:fldCharType="separate"/>
            </w:r>
            <w:r w:rsidR="000E292F">
              <w:rPr>
                <w:noProof/>
                <w:webHidden/>
              </w:rPr>
              <w:t>34</w:t>
            </w:r>
            <w:r w:rsidRPr="00B56D6B">
              <w:rPr>
                <w:noProof/>
                <w:webHidden/>
              </w:rPr>
              <w:fldChar w:fldCharType="end"/>
            </w:r>
          </w:hyperlink>
        </w:p>
        <w:p w14:paraId="60AFF830" w14:textId="2EF2BA0C" w:rsidR="00DF764C" w:rsidRPr="00B56D6B" w:rsidRDefault="00DF764C">
          <w:pPr>
            <w:pStyle w:val="TOC2"/>
            <w:tabs>
              <w:tab w:val="right" w:leader="dot" w:pos="9350"/>
            </w:tabs>
            <w:rPr>
              <w:rFonts w:asciiTheme="minorHAnsi" w:eastAsiaTheme="minorEastAsia" w:hAnsiTheme="minorHAnsi" w:cstheme="minorBidi"/>
              <w:noProof/>
              <w:lang w:val="en-US"/>
            </w:rPr>
          </w:pPr>
          <w:hyperlink w:anchor="_Toc96961810" w:history="1">
            <w:r w:rsidRPr="00B56D6B">
              <w:rPr>
                <w:rStyle w:val="Hyperlink"/>
                <w:noProof/>
              </w:rPr>
              <w:t>3H: Grade 7 Math Standards (2021)</w:t>
            </w:r>
            <w:r w:rsidRPr="00B56D6B">
              <w:rPr>
                <w:noProof/>
                <w:webHidden/>
              </w:rPr>
              <w:tab/>
            </w:r>
            <w:r w:rsidRPr="00B56D6B">
              <w:rPr>
                <w:noProof/>
                <w:webHidden/>
              </w:rPr>
              <w:fldChar w:fldCharType="begin"/>
            </w:r>
            <w:r w:rsidRPr="00B56D6B">
              <w:rPr>
                <w:noProof/>
                <w:webHidden/>
              </w:rPr>
              <w:instrText xml:space="preserve"> PAGEREF _Toc96961810 \h </w:instrText>
            </w:r>
            <w:r w:rsidRPr="00B56D6B">
              <w:rPr>
                <w:noProof/>
                <w:webHidden/>
              </w:rPr>
            </w:r>
            <w:r w:rsidRPr="00B56D6B">
              <w:rPr>
                <w:noProof/>
                <w:webHidden/>
              </w:rPr>
              <w:fldChar w:fldCharType="separate"/>
            </w:r>
            <w:r w:rsidR="000E292F">
              <w:rPr>
                <w:noProof/>
                <w:webHidden/>
              </w:rPr>
              <w:t>36</w:t>
            </w:r>
            <w:r w:rsidRPr="00B56D6B">
              <w:rPr>
                <w:noProof/>
                <w:webHidden/>
              </w:rPr>
              <w:fldChar w:fldCharType="end"/>
            </w:r>
          </w:hyperlink>
        </w:p>
        <w:p w14:paraId="59D12453" w14:textId="719D71F2" w:rsidR="00DF764C" w:rsidRPr="00B56D6B" w:rsidRDefault="00DF764C">
          <w:pPr>
            <w:pStyle w:val="TOC2"/>
            <w:tabs>
              <w:tab w:val="right" w:leader="dot" w:pos="9350"/>
            </w:tabs>
            <w:rPr>
              <w:rFonts w:asciiTheme="minorHAnsi" w:eastAsiaTheme="minorEastAsia" w:hAnsiTheme="minorHAnsi" w:cstheme="minorBidi"/>
              <w:noProof/>
              <w:lang w:val="en-US"/>
            </w:rPr>
          </w:pPr>
          <w:hyperlink w:anchor="_Toc96961811" w:history="1">
            <w:r w:rsidRPr="00B56D6B">
              <w:rPr>
                <w:rStyle w:val="Hyperlink"/>
                <w:rFonts w:cstheme="minorHAnsi"/>
                <w:noProof/>
              </w:rPr>
              <w:t>3I: Grade 8 Math Standards (2021)</w:t>
            </w:r>
            <w:r w:rsidRPr="00B56D6B">
              <w:rPr>
                <w:noProof/>
                <w:webHidden/>
              </w:rPr>
              <w:tab/>
            </w:r>
            <w:r w:rsidRPr="00B56D6B">
              <w:rPr>
                <w:noProof/>
                <w:webHidden/>
              </w:rPr>
              <w:fldChar w:fldCharType="begin"/>
            </w:r>
            <w:r w:rsidRPr="00B56D6B">
              <w:rPr>
                <w:noProof/>
                <w:webHidden/>
              </w:rPr>
              <w:instrText xml:space="preserve"> PAGEREF _Toc96961811 \h </w:instrText>
            </w:r>
            <w:r w:rsidRPr="00B56D6B">
              <w:rPr>
                <w:noProof/>
                <w:webHidden/>
              </w:rPr>
            </w:r>
            <w:r w:rsidRPr="00B56D6B">
              <w:rPr>
                <w:noProof/>
                <w:webHidden/>
              </w:rPr>
              <w:fldChar w:fldCharType="separate"/>
            </w:r>
            <w:r w:rsidR="000E292F">
              <w:rPr>
                <w:noProof/>
                <w:webHidden/>
              </w:rPr>
              <w:t>38</w:t>
            </w:r>
            <w:r w:rsidRPr="00B56D6B">
              <w:rPr>
                <w:noProof/>
                <w:webHidden/>
              </w:rPr>
              <w:fldChar w:fldCharType="end"/>
            </w:r>
          </w:hyperlink>
        </w:p>
        <w:p w14:paraId="476B6AA7" w14:textId="0CB216B8" w:rsidR="00DF764C" w:rsidRPr="00B56D6B" w:rsidRDefault="00DF764C">
          <w:pPr>
            <w:pStyle w:val="TOC2"/>
            <w:tabs>
              <w:tab w:val="right" w:leader="dot" w:pos="9350"/>
            </w:tabs>
            <w:rPr>
              <w:rFonts w:asciiTheme="minorHAnsi" w:eastAsiaTheme="minorEastAsia" w:hAnsiTheme="minorHAnsi" w:cstheme="minorBidi"/>
              <w:noProof/>
              <w:lang w:val="en-US"/>
            </w:rPr>
          </w:pPr>
          <w:hyperlink w:anchor="_Toc96961812" w:history="1">
            <w:r w:rsidRPr="00B56D6B">
              <w:rPr>
                <w:rStyle w:val="Hyperlink"/>
                <w:noProof/>
              </w:rPr>
              <w:t>3J: High School Algebra Standards (2021)</w:t>
            </w:r>
            <w:r w:rsidRPr="00B56D6B">
              <w:rPr>
                <w:noProof/>
                <w:webHidden/>
              </w:rPr>
              <w:tab/>
            </w:r>
            <w:r w:rsidRPr="00B56D6B">
              <w:rPr>
                <w:noProof/>
                <w:webHidden/>
              </w:rPr>
              <w:fldChar w:fldCharType="begin"/>
            </w:r>
            <w:r w:rsidRPr="00B56D6B">
              <w:rPr>
                <w:noProof/>
                <w:webHidden/>
              </w:rPr>
              <w:instrText xml:space="preserve"> PAGEREF _Toc96961812 \h </w:instrText>
            </w:r>
            <w:r w:rsidRPr="00B56D6B">
              <w:rPr>
                <w:noProof/>
                <w:webHidden/>
              </w:rPr>
            </w:r>
            <w:r w:rsidRPr="00B56D6B">
              <w:rPr>
                <w:noProof/>
                <w:webHidden/>
              </w:rPr>
              <w:fldChar w:fldCharType="separate"/>
            </w:r>
            <w:r w:rsidR="000E292F">
              <w:rPr>
                <w:noProof/>
                <w:webHidden/>
              </w:rPr>
              <w:t>40</w:t>
            </w:r>
            <w:r w:rsidRPr="00B56D6B">
              <w:rPr>
                <w:noProof/>
                <w:webHidden/>
              </w:rPr>
              <w:fldChar w:fldCharType="end"/>
            </w:r>
          </w:hyperlink>
        </w:p>
        <w:p w14:paraId="7EE77516" w14:textId="50E1DBEF" w:rsidR="00DF764C" w:rsidRPr="00B56D6B" w:rsidRDefault="00DF764C">
          <w:pPr>
            <w:pStyle w:val="TOC2"/>
            <w:tabs>
              <w:tab w:val="right" w:leader="dot" w:pos="9350"/>
            </w:tabs>
            <w:rPr>
              <w:rFonts w:asciiTheme="minorHAnsi" w:eastAsiaTheme="minorEastAsia" w:hAnsiTheme="minorHAnsi" w:cstheme="minorBidi"/>
              <w:noProof/>
              <w:lang w:val="en-US"/>
            </w:rPr>
          </w:pPr>
          <w:hyperlink w:anchor="_Toc96961813" w:history="1">
            <w:r w:rsidRPr="00B56D6B">
              <w:rPr>
                <w:rStyle w:val="Hyperlink"/>
                <w:noProof/>
              </w:rPr>
              <w:t>3K: High School Geometry Standards (2021)</w:t>
            </w:r>
            <w:r w:rsidRPr="00B56D6B">
              <w:rPr>
                <w:noProof/>
                <w:webHidden/>
              </w:rPr>
              <w:tab/>
            </w:r>
            <w:r w:rsidRPr="00B56D6B">
              <w:rPr>
                <w:noProof/>
                <w:webHidden/>
              </w:rPr>
              <w:fldChar w:fldCharType="begin"/>
            </w:r>
            <w:r w:rsidRPr="00B56D6B">
              <w:rPr>
                <w:noProof/>
                <w:webHidden/>
              </w:rPr>
              <w:instrText xml:space="preserve"> PAGEREF _Toc96961813 \h </w:instrText>
            </w:r>
            <w:r w:rsidRPr="00B56D6B">
              <w:rPr>
                <w:noProof/>
                <w:webHidden/>
              </w:rPr>
            </w:r>
            <w:r w:rsidRPr="00B56D6B">
              <w:rPr>
                <w:noProof/>
                <w:webHidden/>
              </w:rPr>
              <w:fldChar w:fldCharType="separate"/>
            </w:r>
            <w:r w:rsidR="000E292F">
              <w:rPr>
                <w:noProof/>
                <w:webHidden/>
              </w:rPr>
              <w:t>42</w:t>
            </w:r>
            <w:r w:rsidRPr="00B56D6B">
              <w:rPr>
                <w:noProof/>
                <w:webHidden/>
              </w:rPr>
              <w:fldChar w:fldCharType="end"/>
            </w:r>
          </w:hyperlink>
        </w:p>
        <w:p w14:paraId="1083C6D4" w14:textId="58BDEFD1" w:rsidR="00DF764C" w:rsidRPr="00B56D6B" w:rsidRDefault="00DF764C">
          <w:pPr>
            <w:pStyle w:val="TOC2"/>
            <w:tabs>
              <w:tab w:val="right" w:leader="dot" w:pos="9350"/>
            </w:tabs>
            <w:rPr>
              <w:rFonts w:asciiTheme="minorHAnsi" w:eastAsiaTheme="minorEastAsia" w:hAnsiTheme="minorHAnsi" w:cstheme="minorBidi"/>
              <w:noProof/>
              <w:lang w:val="en-US"/>
            </w:rPr>
          </w:pPr>
          <w:hyperlink w:anchor="_Toc96961814" w:history="1">
            <w:r w:rsidRPr="00B56D6B">
              <w:rPr>
                <w:rStyle w:val="Hyperlink"/>
                <w:noProof/>
              </w:rPr>
              <w:t>3L: High School Data &amp; Statisitcs Standards (2021)</w:t>
            </w:r>
            <w:r w:rsidRPr="00B56D6B">
              <w:rPr>
                <w:noProof/>
                <w:webHidden/>
              </w:rPr>
              <w:tab/>
            </w:r>
            <w:r w:rsidRPr="00B56D6B">
              <w:rPr>
                <w:noProof/>
                <w:webHidden/>
              </w:rPr>
              <w:fldChar w:fldCharType="begin"/>
            </w:r>
            <w:r w:rsidRPr="00B56D6B">
              <w:rPr>
                <w:noProof/>
                <w:webHidden/>
              </w:rPr>
              <w:instrText xml:space="preserve"> PAGEREF _Toc96961814 \h </w:instrText>
            </w:r>
            <w:r w:rsidRPr="00B56D6B">
              <w:rPr>
                <w:noProof/>
                <w:webHidden/>
              </w:rPr>
            </w:r>
            <w:r w:rsidRPr="00B56D6B">
              <w:rPr>
                <w:noProof/>
                <w:webHidden/>
              </w:rPr>
              <w:fldChar w:fldCharType="separate"/>
            </w:r>
            <w:r w:rsidR="000E292F">
              <w:rPr>
                <w:noProof/>
                <w:webHidden/>
              </w:rPr>
              <w:t>43</w:t>
            </w:r>
            <w:r w:rsidRPr="00B56D6B">
              <w:rPr>
                <w:noProof/>
                <w:webHidden/>
              </w:rPr>
              <w:fldChar w:fldCharType="end"/>
            </w:r>
          </w:hyperlink>
        </w:p>
        <w:p w14:paraId="2A6F73FB" w14:textId="449AE3CB" w:rsidR="00DF764C" w:rsidRPr="00B56D6B" w:rsidRDefault="00DF764C">
          <w:pPr>
            <w:pStyle w:val="TOC1"/>
            <w:tabs>
              <w:tab w:val="right" w:leader="dot" w:pos="9350"/>
            </w:tabs>
            <w:rPr>
              <w:rFonts w:asciiTheme="minorHAnsi" w:eastAsiaTheme="minorEastAsia" w:hAnsiTheme="minorHAnsi" w:cstheme="minorBidi"/>
              <w:noProof/>
              <w:lang w:val="en-US"/>
            </w:rPr>
          </w:pPr>
          <w:hyperlink w:anchor="_Toc96961815" w:history="1">
            <w:r w:rsidRPr="00B56D6B">
              <w:rPr>
                <w:rStyle w:val="Hyperlink"/>
                <w:caps/>
                <w:noProof/>
              </w:rPr>
              <w:t>SECTION FOUR</w:t>
            </w:r>
            <w:r w:rsidRPr="00B56D6B">
              <w:rPr>
                <w:rStyle w:val="Hyperlink"/>
                <w:noProof/>
              </w:rPr>
              <w:t xml:space="preserve"> – Grade/Course Level Guidance</w:t>
            </w:r>
            <w:r w:rsidRPr="00B56D6B">
              <w:rPr>
                <w:noProof/>
                <w:webHidden/>
              </w:rPr>
              <w:tab/>
            </w:r>
            <w:r w:rsidRPr="00B56D6B">
              <w:rPr>
                <w:noProof/>
                <w:webHidden/>
              </w:rPr>
              <w:fldChar w:fldCharType="begin"/>
            </w:r>
            <w:r w:rsidRPr="00B56D6B">
              <w:rPr>
                <w:noProof/>
                <w:webHidden/>
              </w:rPr>
              <w:instrText xml:space="preserve"> PAGEREF _Toc96961815 \h </w:instrText>
            </w:r>
            <w:r w:rsidRPr="00B56D6B">
              <w:rPr>
                <w:noProof/>
                <w:webHidden/>
              </w:rPr>
            </w:r>
            <w:r w:rsidRPr="00B56D6B">
              <w:rPr>
                <w:noProof/>
                <w:webHidden/>
              </w:rPr>
              <w:fldChar w:fldCharType="separate"/>
            </w:r>
            <w:r w:rsidR="000E292F">
              <w:rPr>
                <w:noProof/>
                <w:webHidden/>
              </w:rPr>
              <w:t>44</w:t>
            </w:r>
            <w:r w:rsidRPr="00B56D6B">
              <w:rPr>
                <w:noProof/>
                <w:webHidden/>
              </w:rPr>
              <w:fldChar w:fldCharType="end"/>
            </w:r>
          </w:hyperlink>
        </w:p>
        <w:p w14:paraId="10C12A2B" w14:textId="77C01585" w:rsidR="00DF764C" w:rsidRPr="00B56D6B" w:rsidRDefault="00DF764C">
          <w:pPr>
            <w:pStyle w:val="TOC2"/>
            <w:tabs>
              <w:tab w:val="right" w:leader="dot" w:pos="9350"/>
            </w:tabs>
            <w:rPr>
              <w:rFonts w:asciiTheme="minorHAnsi" w:eastAsiaTheme="minorEastAsia" w:hAnsiTheme="minorHAnsi" w:cstheme="minorBidi"/>
              <w:noProof/>
              <w:lang w:val="en-US"/>
            </w:rPr>
          </w:pPr>
          <w:hyperlink w:anchor="_Toc96961816" w:history="1">
            <w:r w:rsidRPr="00B56D6B">
              <w:rPr>
                <w:rStyle w:val="Hyperlink"/>
                <w:noProof/>
              </w:rPr>
              <w:t>4A: Grade K Math Standards and Guidance</w:t>
            </w:r>
            <w:r w:rsidRPr="00B56D6B">
              <w:rPr>
                <w:noProof/>
                <w:webHidden/>
              </w:rPr>
              <w:tab/>
            </w:r>
            <w:r w:rsidRPr="00B56D6B">
              <w:rPr>
                <w:noProof/>
                <w:webHidden/>
              </w:rPr>
              <w:fldChar w:fldCharType="begin"/>
            </w:r>
            <w:r w:rsidRPr="00B56D6B">
              <w:rPr>
                <w:noProof/>
                <w:webHidden/>
              </w:rPr>
              <w:instrText xml:space="preserve"> PAGEREF _Toc96961816 \h </w:instrText>
            </w:r>
            <w:r w:rsidRPr="00B56D6B">
              <w:rPr>
                <w:noProof/>
                <w:webHidden/>
              </w:rPr>
            </w:r>
            <w:r w:rsidRPr="00B56D6B">
              <w:rPr>
                <w:noProof/>
                <w:webHidden/>
              </w:rPr>
              <w:fldChar w:fldCharType="separate"/>
            </w:r>
            <w:r w:rsidR="000E292F">
              <w:rPr>
                <w:noProof/>
                <w:webHidden/>
              </w:rPr>
              <w:t>44</w:t>
            </w:r>
            <w:r w:rsidRPr="00B56D6B">
              <w:rPr>
                <w:noProof/>
                <w:webHidden/>
              </w:rPr>
              <w:fldChar w:fldCharType="end"/>
            </w:r>
          </w:hyperlink>
        </w:p>
        <w:p w14:paraId="5D7B801F" w14:textId="5621FCA7" w:rsidR="00DF764C" w:rsidRPr="00B56D6B" w:rsidRDefault="00DF764C">
          <w:pPr>
            <w:pStyle w:val="TOC2"/>
            <w:tabs>
              <w:tab w:val="right" w:leader="dot" w:pos="9350"/>
            </w:tabs>
            <w:rPr>
              <w:rFonts w:asciiTheme="minorHAnsi" w:eastAsiaTheme="minorEastAsia" w:hAnsiTheme="minorHAnsi" w:cstheme="minorBidi"/>
              <w:noProof/>
              <w:lang w:val="en-US"/>
            </w:rPr>
          </w:pPr>
          <w:hyperlink w:anchor="_Toc96961817" w:history="1">
            <w:r w:rsidRPr="00B56D6B">
              <w:rPr>
                <w:rStyle w:val="Hyperlink"/>
                <w:noProof/>
              </w:rPr>
              <w:t>4B: Grade 1 Math Standards and Guidance</w:t>
            </w:r>
            <w:r w:rsidRPr="00B56D6B">
              <w:rPr>
                <w:noProof/>
                <w:webHidden/>
              </w:rPr>
              <w:tab/>
            </w:r>
            <w:r w:rsidRPr="00B56D6B">
              <w:rPr>
                <w:noProof/>
                <w:webHidden/>
              </w:rPr>
              <w:fldChar w:fldCharType="begin"/>
            </w:r>
            <w:r w:rsidRPr="00B56D6B">
              <w:rPr>
                <w:noProof/>
                <w:webHidden/>
              </w:rPr>
              <w:instrText xml:space="preserve"> PAGEREF _Toc96961817 \h </w:instrText>
            </w:r>
            <w:r w:rsidRPr="00B56D6B">
              <w:rPr>
                <w:noProof/>
                <w:webHidden/>
              </w:rPr>
            </w:r>
            <w:r w:rsidRPr="00B56D6B">
              <w:rPr>
                <w:noProof/>
                <w:webHidden/>
              </w:rPr>
              <w:fldChar w:fldCharType="separate"/>
            </w:r>
            <w:r w:rsidR="000E292F">
              <w:rPr>
                <w:noProof/>
                <w:webHidden/>
              </w:rPr>
              <w:t>68</w:t>
            </w:r>
            <w:r w:rsidRPr="00B56D6B">
              <w:rPr>
                <w:noProof/>
                <w:webHidden/>
              </w:rPr>
              <w:fldChar w:fldCharType="end"/>
            </w:r>
          </w:hyperlink>
        </w:p>
        <w:p w14:paraId="65EF108F" w14:textId="51E933E4" w:rsidR="00DF764C" w:rsidRPr="00B56D6B" w:rsidRDefault="00DF764C">
          <w:pPr>
            <w:pStyle w:val="TOC2"/>
            <w:tabs>
              <w:tab w:val="right" w:leader="dot" w:pos="9350"/>
            </w:tabs>
            <w:rPr>
              <w:rFonts w:asciiTheme="minorHAnsi" w:eastAsiaTheme="minorEastAsia" w:hAnsiTheme="minorHAnsi" w:cstheme="minorBidi"/>
              <w:noProof/>
              <w:lang w:val="en-US"/>
            </w:rPr>
          </w:pPr>
          <w:hyperlink w:anchor="_Toc96961818" w:history="1">
            <w:r w:rsidRPr="00B56D6B">
              <w:rPr>
                <w:rStyle w:val="Hyperlink"/>
                <w:noProof/>
              </w:rPr>
              <w:t>4C: Grade 2 Math Standards and Guidance</w:t>
            </w:r>
            <w:r w:rsidRPr="00B56D6B">
              <w:rPr>
                <w:noProof/>
                <w:webHidden/>
              </w:rPr>
              <w:tab/>
            </w:r>
            <w:r w:rsidRPr="00B56D6B">
              <w:rPr>
                <w:noProof/>
                <w:webHidden/>
              </w:rPr>
              <w:fldChar w:fldCharType="begin"/>
            </w:r>
            <w:r w:rsidRPr="00B56D6B">
              <w:rPr>
                <w:noProof/>
                <w:webHidden/>
              </w:rPr>
              <w:instrText xml:space="preserve"> PAGEREF _Toc96961818 \h </w:instrText>
            </w:r>
            <w:r w:rsidRPr="00B56D6B">
              <w:rPr>
                <w:noProof/>
                <w:webHidden/>
              </w:rPr>
            </w:r>
            <w:r w:rsidRPr="00B56D6B">
              <w:rPr>
                <w:noProof/>
                <w:webHidden/>
              </w:rPr>
              <w:fldChar w:fldCharType="separate"/>
            </w:r>
            <w:r w:rsidR="000E292F">
              <w:rPr>
                <w:noProof/>
                <w:webHidden/>
              </w:rPr>
              <w:t>93</w:t>
            </w:r>
            <w:r w:rsidRPr="00B56D6B">
              <w:rPr>
                <w:noProof/>
                <w:webHidden/>
              </w:rPr>
              <w:fldChar w:fldCharType="end"/>
            </w:r>
          </w:hyperlink>
        </w:p>
        <w:p w14:paraId="1F5B1BFD" w14:textId="7E4528C5" w:rsidR="00DF764C" w:rsidRPr="00B56D6B" w:rsidRDefault="00DF764C">
          <w:pPr>
            <w:pStyle w:val="TOC2"/>
            <w:tabs>
              <w:tab w:val="right" w:leader="dot" w:pos="9350"/>
            </w:tabs>
            <w:rPr>
              <w:rFonts w:asciiTheme="minorHAnsi" w:eastAsiaTheme="minorEastAsia" w:hAnsiTheme="minorHAnsi" w:cstheme="minorBidi"/>
              <w:noProof/>
              <w:lang w:val="en-US"/>
            </w:rPr>
          </w:pPr>
          <w:hyperlink w:anchor="_Toc96961819" w:history="1">
            <w:r w:rsidRPr="00B56D6B">
              <w:rPr>
                <w:rStyle w:val="Hyperlink"/>
                <w:noProof/>
              </w:rPr>
              <w:t>4D: Grade 3 Math Standards and Guidance</w:t>
            </w:r>
            <w:r w:rsidRPr="00B56D6B">
              <w:rPr>
                <w:noProof/>
                <w:webHidden/>
              </w:rPr>
              <w:tab/>
            </w:r>
            <w:r w:rsidRPr="00B56D6B">
              <w:rPr>
                <w:noProof/>
                <w:webHidden/>
              </w:rPr>
              <w:fldChar w:fldCharType="begin"/>
            </w:r>
            <w:r w:rsidRPr="00B56D6B">
              <w:rPr>
                <w:noProof/>
                <w:webHidden/>
              </w:rPr>
              <w:instrText xml:space="preserve"> PAGEREF _Toc96961819 \h </w:instrText>
            </w:r>
            <w:r w:rsidRPr="00B56D6B">
              <w:rPr>
                <w:noProof/>
                <w:webHidden/>
              </w:rPr>
            </w:r>
            <w:r w:rsidRPr="00B56D6B">
              <w:rPr>
                <w:noProof/>
                <w:webHidden/>
              </w:rPr>
              <w:fldChar w:fldCharType="separate"/>
            </w:r>
            <w:r w:rsidR="000E292F">
              <w:rPr>
                <w:noProof/>
                <w:webHidden/>
              </w:rPr>
              <w:t>121</w:t>
            </w:r>
            <w:r w:rsidRPr="00B56D6B">
              <w:rPr>
                <w:noProof/>
                <w:webHidden/>
              </w:rPr>
              <w:fldChar w:fldCharType="end"/>
            </w:r>
          </w:hyperlink>
        </w:p>
        <w:p w14:paraId="054D6AD1" w14:textId="5611FA96" w:rsidR="00DF764C" w:rsidRPr="00B56D6B" w:rsidRDefault="00DF764C">
          <w:pPr>
            <w:pStyle w:val="TOC2"/>
            <w:tabs>
              <w:tab w:val="right" w:leader="dot" w:pos="9350"/>
            </w:tabs>
            <w:rPr>
              <w:rFonts w:asciiTheme="minorHAnsi" w:eastAsiaTheme="minorEastAsia" w:hAnsiTheme="minorHAnsi" w:cstheme="minorBidi"/>
              <w:noProof/>
              <w:lang w:val="en-US"/>
            </w:rPr>
          </w:pPr>
          <w:hyperlink w:anchor="_Toc96961820" w:history="1">
            <w:r w:rsidRPr="00B56D6B">
              <w:rPr>
                <w:rStyle w:val="Hyperlink"/>
                <w:noProof/>
              </w:rPr>
              <w:t>4E: Grade 4 Math Standards and Guidance</w:t>
            </w:r>
            <w:r w:rsidRPr="00B56D6B">
              <w:rPr>
                <w:noProof/>
                <w:webHidden/>
              </w:rPr>
              <w:tab/>
            </w:r>
            <w:r w:rsidRPr="00B56D6B">
              <w:rPr>
                <w:noProof/>
                <w:webHidden/>
              </w:rPr>
              <w:fldChar w:fldCharType="begin"/>
            </w:r>
            <w:r w:rsidRPr="00B56D6B">
              <w:rPr>
                <w:noProof/>
                <w:webHidden/>
              </w:rPr>
              <w:instrText xml:space="preserve"> PAGEREF _Toc96961820 \h </w:instrText>
            </w:r>
            <w:r w:rsidRPr="00B56D6B">
              <w:rPr>
                <w:noProof/>
                <w:webHidden/>
              </w:rPr>
            </w:r>
            <w:r w:rsidRPr="00B56D6B">
              <w:rPr>
                <w:noProof/>
                <w:webHidden/>
              </w:rPr>
              <w:fldChar w:fldCharType="separate"/>
            </w:r>
            <w:r w:rsidR="000E292F">
              <w:rPr>
                <w:noProof/>
                <w:webHidden/>
              </w:rPr>
              <w:t>148</w:t>
            </w:r>
            <w:r w:rsidRPr="00B56D6B">
              <w:rPr>
                <w:noProof/>
                <w:webHidden/>
              </w:rPr>
              <w:fldChar w:fldCharType="end"/>
            </w:r>
          </w:hyperlink>
        </w:p>
        <w:p w14:paraId="0607865B" w14:textId="15CB7468" w:rsidR="00DF764C" w:rsidRPr="00B56D6B" w:rsidRDefault="00DF764C">
          <w:pPr>
            <w:pStyle w:val="TOC2"/>
            <w:tabs>
              <w:tab w:val="right" w:leader="dot" w:pos="9350"/>
            </w:tabs>
            <w:rPr>
              <w:rFonts w:asciiTheme="minorHAnsi" w:eastAsiaTheme="minorEastAsia" w:hAnsiTheme="minorHAnsi" w:cstheme="minorBidi"/>
              <w:noProof/>
              <w:lang w:val="en-US"/>
            </w:rPr>
          </w:pPr>
          <w:hyperlink w:anchor="_Toc96961821" w:history="1">
            <w:r w:rsidRPr="00B56D6B">
              <w:rPr>
                <w:rStyle w:val="Hyperlink"/>
                <w:noProof/>
              </w:rPr>
              <w:t>4F: Grade 5 Math Standards and Guidance</w:t>
            </w:r>
            <w:r w:rsidRPr="00B56D6B">
              <w:rPr>
                <w:noProof/>
                <w:webHidden/>
              </w:rPr>
              <w:tab/>
            </w:r>
            <w:r w:rsidRPr="00B56D6B">
              <w:rPr>
                <w:noProof/>
                <w:webHidden/>
              </w:rPr>
              <w:fldChar w:fldCharType="begin"/>
            </w:r>
            <w:r w:rsidRPr="00B56D6B">
              <w:rPr>
                <w:noProof/>
                <w:webHidden/>
              </w:rPr>
              <w:instrText xml:space="preserve"> PAGEREF _Toc96961821 \h </w:instrText>
            </w:r>
            <w:r w:rsidRPr="00B56D6B">
              <w:rPr>
                <w:noProof/>
                <w:webHidden/>
              </w:rPr>
            </w:r>
            <w:r w:rsidRPr="00B56D6B">
              <w:rPr>
                <w:noProof/>
                <w:webHidden/>
              </w:rPr>
              <w:fldChar w:fldCharType="separate"/>
            </w:r>
            <w:r w:rsidR="000E292F">
              <w:rPr>
                <w:noProof/>
                <w:webHidden/>
              </w:rPr>
              <w:t>180</w:t>
            </w:r>
            <w:r w:rsidRPr="00B56D6B">
              <w:rPr>
                <w:noProof/>
                <w:webHidden/>
              </w:rPr>
              <w:fldChar w:fldCharType="end"/>
            </w:r>
          </w:hyperlink>
        </w:p>
        <w:p w14:paraId="69BA0DE6" w14:textId="05DA200A" w:rsidR="00DF764C" w:rsidRPr="00B56D6B" w:rsidRDefault="00DF764C">
          <w:pPr>
            <w:pStyle w:val="TOC2"/>
            <w:tabs>
              <w:tab w:val="right" w:leader="dot" w:pos="9350"/>
            </w:tabs>
            <w:rPr>
              <w:rFonts w:asciiTheme="minorHAnsi" w:eastAsiaTheme="minorEastAsia" w:hAnsiTheme="minorHAnsi" w:cstheme="minorBidi"/>
              <w:noProof/>
              <w:lang w:val="en-US"/>
            </w:rPr>
          </w:pPr>
          <w:hyperlink w:anchor="_Toc96961822" w:history="1">
            <w:r w:rsidRPr="00B56D6B">
              <w:rPr>
                <w:rStyle w:val="Hyperlink"/>
                <w:noProof/>
              </w:rPr>
              <w:t>4G: Grade 6 Math Standards and Guidance</w:t>
            </w:r>
            <w:r w:rsidRPr="00B56D6B">
              <w:rPr>
                <w:noProof/>
                <w:webHidden/>
              </w:rPr>
              <w:tab/>
            </w:r>
            <w:r w:rsidRPr="00B56D6B">
              <w:rPr>
                <w:noProof/>
                <w:webHidden/>
              </w:rPr>
              <w:fldChar w:fldCharType="begin"/>
            </w:r>
            <w:r w:rsidRPr="00B56D6B">
              <w:rPr>
                <w:noProof/>
                <w:webHidden/>
              </w:rPr>
              <w:instrText xml:space="preserve"> PAGEREF _Toc96961822 \h </w:instrText>
            </w:r>
            <w:r w:rsidRPr="00B56D6B">
              <w:rPr>
                <w:noProof/>
                <w:webHidden/>
              </w:rPr>
            </w:r>
            <w:r w:rsidRPr="00B56D6B">
              <w:rPr>
                <w:noProof/>
                <w:webHidden/>
              </w:rPr>
              <w:fldChar w:fldCharType="separate"/>
            </w:r>
            <w:r w:rsidR="000E292F">
              <w:rPr>
                <w:noProof/>
                <w:webHidden/>
              </w:rPr>
              <w:t>208</w:t>
            </w:r>
            <w:r w:rsidRPr="00B56D6B">
              <w:rPr>
                <w:noProof/>
                <w:webHidden/>
              </w:rPr>
              <w:fldChar w:fldCharType="end"/>
            </w:r>
          </w:hyperlink>
        </w:p>
        <w:p w14:paraId="21B41D47" w14:textId="0BD154CE" w:rsidR="00DF764C" w:rsidRPr="00B56D6B" w:rsidRDefault="00DF764C">
          <w:pPr>
            <w:pStyle w:val="TOC2"/>
            <w:tabs>
              <w:tab w:val="right" w:leader="dot" w:pos="9350"/>
            </w:tabs>
            <w:rPr>
              <w:rFonts w:asciiTheme="minorHAnsi" w:eastAsiaTheme="minorEastAsia" w:hAnsiTheme="minorHAnsi" w:cstheme="minorBidi"/>
              <w:noProof/>
              <w:lang w:val="en-US"/>
            </w:rPr>
          </w:pPr>
          <w:hyperlink w:anchor="_Toc96961823" w:history="1">
            <w:r w:rsidRPr="00B56D6B">
              <w:rPr>
                <w:rStyle w:val="Hyperlink"/>
                <w:noProof/>
              </w:rPr>
              <w:t>4H: Grade 7 Math Standards and Guidance</w:t>
            </w:r>
            <w:r w:rsidRPr="00B56D6B">
              <w:rPr>
                <w:noProof/>
                <w:webHidden/>
              </w:rPr>
              <w:tab/>
            </w:r>
            <w:r w:rsidRPr="00B56D6B">
              <w:rPr>
                <w:noProof/>
                <w:webHidden/>
              </w:rPr>
              <w:fldChar w:fldCharType="begin"/>
            </w:r>
            <w:r w:rsidRPr="00B56D6B">
              <w:rPr>
                <w:noProof/>
                <w:webHidden/>
              </w:rPr>
              <w:instrText xml:space="preserve"> PAGEREF _Toc96961823 \h </w:instrText>
            </w:r>
            <w:r w:rsidRPr="00B56D6B">
              <w:rPr>
                <w:noProof/>
                <w:webHidden/>
              </w:rPr>
            </w:r>
            <w:r w:rsidRPr="00B56D6B">
              <w:rPr>
                <w:noProof/>
                <w:webHidden/>
              </w:rPr>
              <w:fldChar w:fldCharType="separate"/>
            </w:r>
            <w:r w:rsidR="000E292F">
              <w:rPr>
                <w:noProof/>
                <w:webHidden/>
              </w:rPr>
              <w:t>238</w:t>
            </w:r>
            <w:r w:rsidRPr="00B56D6B">
              <w:rPr>
                <w:noProof/>
                <w:webHidden/>
              </w:rPr>
              <w:fldChar w:fldCharType="end"/>
            </w:r>
          </w:hyperlink>
        </w:p>
        <w:p w14:paraId="15D3F5C7" w14:textId="71761B88" w:rsidR="00DF764C" w:rsidRPr="00B56D6B" w:rsidRDefault="00DF764C">
          <w:pPr>
            <w:pStyle w:val="TOC2"/>
            <w:tabs>
              <w:tab w:val="right" w:leader="dot" w:pos="9350"/>
            </w:tabs>
            <w:rPr>
              <w:rFonts w:asciiTheme="minorHAnsi" w:eastAsiaTheme="minorEastAsia" w:hAnsiTheme="minorHAnsi" w:cstheme="minorBidi"/>
              <w:noProof/>
              <w:lang w:val="en-US"/>
            </w:rPr>
          </w:pPr>
          <w:hyperlink w:anchor="_Toc96961824" w:history="1">
            <w:r w:rsidRPr="00B56D6B">
              <w:rPr>
                <w:rStyle w:val="Hyperlink"/>
                <w:noProof/>
              </w:rPr>
              <w:t>4I: Grade 8 Math Standards and Guidance</w:t>
            </w:r>
            <w:r w:rsidRPr="00B56D6B">
              <w:rPr>
                <w:noProof/>
                <w:webHidden/>
              </w:rPr>
              <w:tab/>
            </w:r>
            <w:r w:rsidRPr="00B56D6B">
              <w:rPr>
                <w:noProof/>
                <w:webHidden/>
              </w:rPr>
              <w:fldChar w:fldCharType="begin"/>
            </w:r>
            <w:r w:rsidRPr="00B56D6B">
              <w:rPr>
                <w:noProof/>
                <w:webHidden/>
              </w:rPr>
              <w:instrText xml:space="preserve"> PAGEREF _Toc96961824 \h </w:instrText>
            </w:r>
            <w:r w:rsidRPr="00B56D6B">
              <w:rPr>
                <w:noProof/>
                <w:webHidden/>
              </w:rPr>
            </w:r>
            <w:r w:rsidRPr="00B56D6B">
              <w:rPr>
                <w:noProof/>
                <w:webHidden/>
              </w:rPr>
              <w:fldChar w:fldCharType="separate"/>
            </w:r>
            <w:r w:rsidR="000E292F">
              <w:rPr>
                <w:noProof/>
                <w:webHidden/>
              </w:rPr>
              <w:t>263</w:t>
            </w:r>
            <w:r w:rsidRPr="00B56D6B">
              <w:rPr>
                <w:noProof/>
                <w:webHidden/>
              </w:rPr>
              <w:fldChar w:fldCharType="end"/>
            </w:r>
          </w:hyperlink>
        </w:p>
        <w:p w14:paraId="7F88839E" w14:textId="559FB613" w:rsidR="00DF764C" w:rsidRPr="00B56D6B" w:rsidRDefault="00DF764C">
          <w:pPr>
            <w:pStyle w:val="TOC2"/>
            <w:tabs>
              <w:tab w:val="right" w:leader="dot" w:pos="9350"/>
            </w:tabs>
            <w:rPr>
              <w:rFonts w:asciiTheme="minorHAnsi" w:eastAsiaTheme="minorEastAsia" w:hAnsiTheme="minorHAnsi" w:cstheme="minorBidi"/>
              <w:noProof/>
              <w:lang w:val="en-US"/>
            </w:rPr>
          </w:pPr>
          <w:hyperlink w:anchor="_Toc96961825" w:history="1">
            <w:r w:rsidRPr="00B56D6B">
              <w:rPr>
                <w:rStyle w:val="Hyperlink"/>
                <w:noProof/>
              </w:rPr>
              <w:t>4J: HS Algebra Standards and Guidance</w:t>
            </w:r>
            <w:r w:rsidRPr="00B56D6B">
              <w:rPr>
                <w:noProof/>
                <w:webHidden/>
              </w:rPr>
              <w:tab/>
            </w:r>
            <w:r w:rsidRPr="00B56D6B">
              <w:rPr>
                <w:noProof/>
                <w:webHidden/>
              </w:rPr>
              <w:fldChar w:fldCharType="begin"/>
            </w:r>
            <w:r w:rsidRPr="00B56D6B">
              <w:rPr>
                <w:noProof/>
                <w:webHidden/>
              </w:rPr>
              <w:instrText xml:space="preserve"> PAGEREF _Toc96961825 \h </w:instrText>
            </w:r>
            <w:r w:rsidRPr="00B56D6B">
              <w:rPr>
                <w:noProof/>
                <w:webHidden/>
              </w:rPr>
            </w:r>
            <w:r w:rsidRPr="00B56D6B">
              <w:rPr>
                <w:noProof/>
                <w:webHidden/>
              </w:rPr>
              <w:fldChar w:fldCharType="separate"/>
            </w:r>
            <w:r w:rsidR="000E292F">
              <w:rPr>
                <w:noProof/>
                <w:webHidden/>
              </w:rPr>
              <w:t>293</w:t>
            </w:r>
            <w:r w:rsidRPr="00B56D6B">
              <w:rPr>
                <w:noProof/>
                <w:webHidden/>
              </w:rPr>
              <w:fldChar w:fldCharType="end"/>
            </w:r>
          </w:hyperlink>
        </w:p>
        <w:p w14:paraId="332E4AAC" w14:textId="34E9D9B8" w:rsidR="00DF764C" w:rsidRPr="00B56D6B" w:rsidRDefault="00DF764C">
          <w:pPr>
            <w:pStyle w:val="TOC2"/>
            <w:tabs>
              <w:tab w:val="right" w:leader="dot" w:pos="9350"/>
            </w:tabs>
            <w:rPr>
              <w:rFonts w:asciiTheme="minorHAnsi" w:eastAsiaTheme="minorEastAsia" w:hAnsiTheme="minorHAnsi" w:cstheme="minorBidi"/>
              <w:noProof/>
              <w:lang w:val="en-US"/>
            </w:rPr>
          </w:pPr>
          <w:hyperlink w:anchor="_Toc96961826" w:history="1">
            <w:r w:rsidRPr="00B56D6B">
              <w:rPr>
                <w:rStyle w:val="Hyperlink"/>
                <w:noProof/>
              </w:rPr>
              <w:t>4K: HS Geometry Standards and Guidance</w:t>
            </w:r>
            <w:r w:rsidRPr="00B56D6B">
              <w:rPr>
                <w:noProof/>
                <w:webHidden/>
              </w:rPr>
              <w:tab/>
            </w:r>
            <w:r w:rsidRPr="00B56D6B">
              <w:rPr>
                <w:noProof/>
                <w:webHidden/>
              </w:rPr>
              <w:fldChar w:fldCharType="begin"/>
            </w:r>
            <w:r w:rsidRPr="00B56D6B">
              <w:rPr>
                <w:noProof/>
                <w:webHidden/>
              </w:rPr>
              <w:instrText xml:space="preserve"> PAGEREF _Toc96961826 \h </w:instrText>
            </w:r>
            <w:r w:rsidRPr="00B56D6B">
              <w:rPr>
                <w:noProof/>
                <w:webHidden/>
              </w:rPr>
            </w:r>
            <w:r w:rsidRPr="00B56D6B">
              <w:rPr>
                <w:noProof/>
                <w:webHidden/>
              </w:rPr>
              <w:fldChar w:fldCharType="separate"/>
            </w:r>
            <w:r w:rsidR="000E292F">
              <w:rPr>
                <w:noProof/>
                <w:webHidden/>
              </w:rPr>
              <w:t>322</w:t>
            </w:r>
            <w:r w:rsidRPr="00B56D6B">
              <w:rPr>
                <w:noProof/>
                <w:webHidden/>
              </w:rPr>
              <w:fldChar w:fldCharType="end"/>
            </w:r>
          </w:hyperlink>
        </w:p>
        <w:p w14:paraId="11F36F25" w14:textId="0E5E82E4" w:rsidR="00DF764C" w:rsidRPr="00B56D6B" w:rsidRDefault="00DF764C">
          <w:pPr>
            <w:pStyle w:val="TOC2"/>
            <w:tabs>
              <w:tab w:val="right" w:leader="dot" w:pos="9350"/>
            </w:tabs>
            <w:rPr>
              <w:rFonts w:asciiTheme="minorHAnsi" w:eastAsiaTheme="minorEastAsia" w:hAnsiTheme="minorHAnsi" w:cstheme="minorBidi"/>
              <w:noProof/>
              <w:lang w:val="en-US"/>
            </w:rPr>
          </w:pPr>
          <w:hyperlink w:anchor="_Toc96961827" w:history="1">
            <w:r w:rsidRPr="00B56D6B">
              <w:rPr>
                <w:rStyle w:val="Hyperlink"/>
                <w:noProof/>
              </w:rPr>
              <w:t>4L: HS Data &amp; Statistics Standards and Guidance</w:t>
            </w:r>
            <w:r w:rsidRPr="00B56D6B">
              <w:rPr>
                <w:noProof/>
                <w:webHidden/>
              </w:rPr>
              <w:tab/>
            </w:r>
            <w:r w:rsidRPr="00B56D6B">
              <w:rPr>
                <w:noProof/>
                <w:webHidden/>
              </w:rPr>
              <w:fldChar w:fldCharType="begin"/>
            </w:r>
            <w:r w:rsidRPr="00B56D6B">
              <w:rPr>
                <w:noProof/>
                <w:webHidden/>
              </w:rPr>
              <w:instrText xml:space="preserve"> PAGEREF _Toc96961827 \h </w:instrText>
            </w:r>
            <w:r w:rsidRPr="00B56D6B">
              <w:rPr>
                <w:noProof/>
                <w:webHidden/>
              </w:rPr>
            </w:r>
            <w:r w:rsidRPr="00B56D6B">
              <w:rPr>
                <w:noProof/>
                <w:webHidden/>
              </w:rPr>
              <w:fldChar w:fldCharType="separate"/>
            </w:r>
            <w:r w:rsidR="000E292F">
              <w:rPr>
                <w:noProof/>
                <w:webHidden/>
              </w:rPr>
              <w:t>338</w:t>
            </w:r>
            <w:r w:rsidRPr="00B56D6B">
              <w:rPr>
                <w:noProof/>
                <w:webHidden/>
              </w:rPr>
              <w:fldChar w:fldCharType="end"/>
            </w:r>
          </w:hyperlink>
        </w:p>
        <w:p w14:paraId="42FB9CEF" w14:textId="7CEDB23F" w:rsidR="00DF764C" w:rsidRPr="00B56D6B" w:rsidRDefault="00DF764C">
          <w:pPr>
            <w:pStyle w:val="TOC1"/>
            <w:tabs>
              <w:tab w:val="right" w:leader="dot" w:pos="9350"/>
            </w:tabs>
            <w:rPr>
              <w:rFonts w:asciiTheme="minorHAnsi" w:eastAsiaTheme="minorEastAsia" w:hAnsiTheme="minorHAnsi" w:cstheme="minorBidi"/>
              <w:noProof/>
              <w:lang w:val="en-US"/>
            </w:rPr>
          </w:pPr>
          <w:hyperlink w:anchor="_Toc96961828" w:history="1">
            <w:r w:rsidRPr="00B56D6B">
              <w:rPr>
                <w:rStyle w:val="Hyperlink"/>
                <w:noProof/>
              </w:rPr>
              <w:t>SECTION FIVE: Oregon/CCSS Crosswalk</w:t>
            </w:r>
            <w:r w:rsidRPr="00B56D6B">
              <w:rPr>
                <w:noProof/>
                <w:webHidden/>
              </w:rPr>
              <w:tab/>
            </w:r>
            <w:r w:rsidRPr="00B56D6B">
              <w:rPr>
                <w:noProof/>
                <w:webHidden/>
              </w:rPr>
              <w:fldChar w:fldCharType="begin"/>
            </w:r>
            <w:r w:rsidRPr="00B56D6B">
              <w:rPr>
                <w:noProof/>
                <w:webHidden/>
              </w:rPr>
              <w:instrText xml:space="preserve"> PAGEREF _Toc96961828 \h </w:instrText>
            </w:r>
            <w:r w:rsidRPr="00B56D6B">
              <w:rPr>
                <w:noProof/>
                <w:webHidden/>
              </w:rPr>
            </w:r>
            <w:r w:rsidRPr="00B56D6B">
              <w:rPr>
                <w:noProof/>
                <w:webHidden/>
              </w:rPr>
              <w:fldChar w:fldCharType="separate"/>
            </w:r>
            <w:r w:rsidR="000E292F">
              <w:rPr>
                <w:noProof/>
                <w:webHidden/>
              </w:rPr>
              <w:t>355</w:t>
            </w:r>
            <w:r w:rsidRPr="00B56D6B">
              <w:rPr>
                <w:noProof/>
                <w:webHidden/>
              </w:rPr>
              <w:fldChar w:fldCharType="end"/>
            </w:r>
          </w:hyperlink>
        </w:p>
        <w:p w14:paraId="49C04308" w14:textId="2567715E" w:rsidR="00DF764C" w:rsidRPr="00B56D6B" w:rsidRDefault="00DF764C">
          <w:pPr>
            <w:pStyle w:val="TOC2"/>
            <w:tabs>
              <w:tab w:val="right" w:leader="dot" w:pos="9350"/>
            </w:tabs>
            <w:rPr>
              <w:rFonts w:asciiTheme="minorHAnsi" w:eastAsiaTheme="minorEastAsia" w:hAnsiTheme="minorHAnsi" w:cstheme="minorBidi"/>
              <w:noProof/>
              <w:lang w:val="en-US"/>
            </w:rPr>
          </w:pPr>
          <w:hyperlink w:anchor="_Toc96961829" w:history="1">
            <w:r w:rsidRPr="00B56D6B">
              <w:rPr>
                <w:rStyle w:val="Hyperlink"/>
                <w:noProof/>
              </w:rPr>
              <w:t>5A: Grade K Math Crosswalk (2021)</w:t>
            </w:r>
            <w:r w:rsidRPr="00B56D6B">
              <w:rPr>
                <w:noProof/>
                <w:webHidden/>
              </w:rPr>
              <w:tab/>
            </w:r>
            <w:r w:rsidRPr="00B56D6B">
              <w:rPr>
                <w:noProof/>
                <w:webHidden/>
              </w:rPr>
              <w:fldChar w:fldCharType="begin"/>
            </w:r>
            <w:r w:rsidRPr="00B56D6B">
              <w:rPr>
                <w:noProof/>
                <w:webHidden/>
              </w:rPr>
              <w:instrText xml:space="preserve"> PAGEREF _Toc96961829 \h </w:instrText>
            </w:r>
            <w:r w:rsidRPr="00B56D6B">
              <w:rPr>
                <w:noProof/>
                <w:webHidden/>
              </w:rPr>
            </w:r>
            <w:r w:rsidRPr="00B56D6B">
              <w:rPr>
                <w:noProof/>
                <w:webHidden/>
              </w:rPr>
              <w:fldChar w:fldCharType="separate"/>
            </w:r>
            <w:r w:rsidR="000E292F">
              <w:rPr>
                <w:noProof/>
                <w:webHidden/>
              </w:rPr>
              <w:t>355</w:t>
            </w:r>
            <w:r w:rsidRPr="00B56D6B">
              <w:rPr>
                <w:noProof/>
                <w:webHidden/>
              </w:rPr>
              <w:fldChar w:fldCharType="end"/>
            </w:r>
          </w:hyperlink>
        </w:p>
        <w:p w14:paraId="6FD86B4F" w14:textId="7B1DD57D" w:rsidR="00DF764C" w:rsidRPr="00B56D6B" w:rsidRDefault="00DF764C">
          <w:pPr>
            <w:pStyle w:val="TOC2"/>
            <w:tabs>
              <w:tab w:val="right" w:leader="dot" w:pos="9350"/>
            </w:tabs>
            <w:rPr>
              <w:rFonts w:asciiTheme="minorHAnsi" w:eastAsiaTheme="minorEastAsia" w:hAnsiTheme="minorHAnsi" w:cstheme="minorBidi"/>
              <w:noProof/>
              <w:lang w:val="en-US"/>
            </w:rPr>
          </w:pPr>
          <w:hyperlink w:anchor="_Toc96961830" w:history="1">
            <w:r w:rsidRPr="00B56D6B">
              <w:rPr>
                <w:rStyle w:val="Hyperlink"/>
                <w:noProof/>
              </w:rPr>
              <w:t>5B: Grade 1 Math Crosswalk (2021)</w:t>
            </w:r>
            <w:r w:rsidRPr="00B56D6B">
              <w:rPr>
                <w:noProof/>
                <w:webHidden/>
              </w:rPr>
              <w:tab/>
            </w:r>
            <w:r w:rsidRPr="00B56D6B">
              <w:rPr>
                <w:noProof/>
                <w:webHidden/>
              </w:rPr>
              <w:fldChar w:fldCharType="begin"/>
            </w:r>
            <w:r w:rsidRPr="00B56D6B">
              <w:rPr>
                <w:noProof/>
                <w:webHidden/>
              </w:rPr>
              <w:instrText xml:space="preserve"> PAGEREF _Toc96961830 \h </w:instrText>
            </w:r>
            <w:r w:rsidRPr="00B56D6B">
              <w:rPr>
                <w:noProof/>
                <w:webHidden/>
              </w:rPr>
            </w:r>
            <w:r w:rsidRPr="00B56D6B">
              <w:rPr>
                <w:noProof/>
                <w:webHidden/>
              </w:rPr>
              <w:fldChar w:fldCharType="separate"/>
            </w:r>
            <w:r w:rsidR="000E292F">
              <w:rPr>
                <w:noProof/>
                <w:webHidden/>
              </w:rPr>
              <w:t>361</w:t>
            </w:r>
            <w:r w:rsidRPr="00B56D6B">
              <w:rPr>
                <w:noProof/>
                <w:webHidden/>
              </w:rPr>
              <w:fldChar w:fldCharType="end"/>
            </w:r>
          </w:hyperlink>
        </w:p>
        <w:p w14:paraId="5C99BAFF" w14:textId="47CF9CB6" w:rsidR="00DF764C" w:rsidRPr="00B56D6B" w:rsidRDefault="00DF764C">
          <w:pPr>
            <w:pStyle w:val="TOC2"/>
            <w:tabs>
              <w:tab w:val="right" w:leader="dot" w:pos="9350"/>
            </w:tabs>
            <w:rPr>
              <w:rFonts w:asciiTheme="minorHAnsi" w:eastAsiaTheme="minorEastAsia" w:hAnsiTheme="minorHAnsi" w:cstheme="minorBidi"/>
              <w:noProof/>
              <w:lang w:val="en-US"/>
            </w:rPr>
          </w:pPr>
          <w:hyperlink w:anchor="_Toc96961831" w:history="1">
            <w:r w:rsidRPr="00B56D6B">
              <w:rPr>
                <w:rStyle w:val="Hyperlink"/>
                <w:noProof/>
              </w:rPr>
              <w:t>5C: Grade 2 Math Crosswalk (2021)</w:t>
            </w:r>
            <w:r w:rsidRPr="00B56D6B">
              <w:rPr>
                <w:noProof/>
                <w:webHidden/>
              </w:rPr>
              <w:tab/>
            </w:r>
            <w:r w:rsidRPr="00B56D6B">
              <w:rPr>
                <w:noProof/>
                <w:webHidden/>
              </w:rPr>
              <w:fldChar w:fldCharType="begin"/>
            </w:r>
            <w:r w:rsidRPr="00B56D6B">
              <w:rPr>
                <w:noProof/>
                <w:webHidden/>
              </w:rPr>
              <w:instrText xml:space="preserve"> PAGEREF _Toc96961831 \h </w:instrText>
            </w:r>
            <w:r w:rsidRPr="00B56D6B">
              <w:rPr>
                <w:noProof/>
                <w:webHidden/>
              </w:rPr>
            </w:r>
            <w:r w:rsidRPr="00B56D6B">
              <w:rPr>
                <w:noProof/>
                <w:webHidden/>
              </w:rPr>
              <w:fldChar w:fldCharType="separate"/>
            </w:r>
            <w:r w:rsidR="000E292F">
              <w:rPr>
                <w:noProof/>
                <w:webHidden/>
              </w:rPr>
              <w:t>369</w:t>
            </w:r>
            <w:r w:rsidRPr="00B56D6B">
              <w:rPr>
                <w:noProof/>
                <w:webHidden/>
              </w:rPr>
              <w:fldChar w:fldCharType="end"/>
            </w:r>
          </w:hyperlink>
        </w:p>
        <w:p w14:paraId="10A7A7E0" w14:textId="77280338" w:rsidR="00DF764C" w:rsidRPr="00B56D6B" w:rsidRDefault="00DF764C">
          <w:pPr>
            <w:pStyle w:val="TOC2"/>
            <w:tabs>
              <w:tab w:val="right" w:leader="dot" w:pos="9350"/>
            </w:tabs>
            <w:rPr>
              <w:rFonts w:asciiTheme="minorHAnsi" w:eastAsiaTheme="minorEastAsia" w:hAnsiTheme="minorHAnsi" w:cstheme="minorBidi"/>
              <w:noProof/>
              <w:lang w:val="en-US"/>
            </w:rPr>
          </w:pPr>
          <w:hyperlink w:anchor="_Toc96961832" w:history="1">
            <w:r w:rsidRPr="00B56D6B">
              <w:rPr>
                <w:rStyle w:val="Hyperlink"/>
                <w:noProof/>
              </w:rPr>
              <w:t>5D: Grade 3 Math Crosswalk (2021)</w:t>
            </w:r>
            <w:r w:rsidRPr="00B56D6B">
              <w:rPr>
                <w:noProof/>
                <w:webHidden/>
              </w:rPr>
              <w:tab/>
            </w:r>
            <w:r w:rsidRPr="00B56D6B">
              <w:rPr>
                <w:noProof/>
                <w:webHidden/>
              </w:rPr>
              <w:fldChar w:fldCharType="begin"/>
            </w:r>
            <w:r w:rsidRPr="00B56D6B">
              <w:rPr>
                <w:noProof/>
                <w:webHidden/>
              </w:rPr>
              <w:instrText xml:space="preserve"> PAGEREF _Toc96961832 \h </w:instrText>
            </w:r>
            <w:r w:rsidRPr="00B56D6B">
              <w:rPr>
                <w:noProof/>
                <w:webHidden/>
              </w:rPr>
            </w:r>
            <w:r w:rsidRPr="00B56D6B">
              <w:rPr>
                <w:noProof/>
                <w:webHidden/>
              </w:rPr>
              <w:fldChar w:fldCharType="separate"/>
            </w:r>
            <w:r w:rsidR="000E292F">
              <w:rPr>
                <w:noProof/>
                <w:webHidden/>
              </w:rPr>
              <w:t>377</w:t>
            </w:r>
            <w:r w:rsidRPr="00B56D6B">
              <w:rPr>
                <w:noProof/>
                <w:webHidden/>
              </w:rPr>
              <w:fldChar w:fldCharType="end"/>
            </w:r>
          </w:hyperlink>
        </w:p>
        <w:p w14:paraId="0ADFEAAF" w14:textId="739FFB45" w:rsidR="00DF764C" w:rsidRPr="00B56D6B" w:rsidRDefault="00DF764C">
          <w:pPr>
            <w:pStyle w:val="TOC2"/>
            <w:tabs>
              <w:tab w:val="right" w:leader="dot" w:pos="9350"/>
            </w:tabs>
            <w:rPr>
              <w:rFonts w:asciiTheme="minorHAnsi" w:eastAsiaTheme="minorEastAsia" w:hAnsiTheme="minorHAnsi" w:cstheme="minorBidi"/>
              <w:noProof/>
              <w:lang w:val="en-US"/>
            </w:rPr>
          </w:pPr>
          <w:hyperlink w:anchor="_Toc96961833" w:history="1">
            <w:r w:rsidRPr="00B56D6B">
              <w:rPr>
                <w:rStyle w:val="Hyperlink"/>
                <w:noProof/>
              </w:rPr>
              <w:t>5E: Grade 4 Math Crosswalk (2021)</w:t>
            </w:r>
            <w:r w:rsidRPr="00B56D6B">
              <w:rPr>
                <w:noProof/>
                <w:webHidden/>
              </w:rPr>
              <w:tab/>
            </w:r>
            <w:r w:rsidRPr="00B56D6B">
              <w:rPr>
                <w:noProof/>
                <w:webHidden/>
              </w:rPr>
              <w:fldChar w:fldCharType="begin"/>
            </w:r>
            <w:r w:rsidRPr="00B56D6B">
              <w:rPr>
                <w:noProof/>
                <w:webHidden/>
              </w:rPr>
              <w:instrText xml:space="preserve"> PAGEREF _Toc96961833 \h </w:instrText>
            </w:r>
            <w:r w:rsidRPr="00B56D6B">
              <w:rPr>
                <w:noProof/>
                <w:webHidden/>
              </w:rPr>
            </w:r>
            <w:r w:rsidRPr="00B56D6B">
              <w:rPr>
                <w:noProof/>
                <w:webHidden/>
              </w:rPr>
              <w:fldChar w:fldCharType="separate"/>
            </w:r>
            <w:r w:rsidR="000E292F">
              <w:rPr>
                <w:noProof/>
                <w:webHidden/>
              </w:rPr>
              <w:t>387</w:t>
            </w:r>
            <w:r w:rsidRPr="00B56D6B">
              <w:rPr>
                <w:noProof/>
                <w:webHidden/>
              </w:rPr>
              <w:fldChar w:fldCharType="end"/>
            </w:r>
          </w:hyperlink>
        </w:p>
        <w:p w14:paraId="4B3AF8CA" w14:textId="14276E3A" w:rsidR="00DF764C" w:rsidRPr="00B56D6B" w:rsidRDefault="00DF764C">
          <w:pPr>
            <w:pStyle w:val="TOC2"/>
            <w:tabs>
              <w:tab w:val="right" w:leader="dot" w:pos="9350"/>
            </w:tabs>
            <w:rPr>
              <w:rFonts w:asciiTheme="minorHAnsi" w:eastAsiaTheme="minorEastAsia" w:hAnsiTheme="minorHAnsi" w:cstheme="minorBidi"/>
              <w:noProof/>
              <w:lang w:val="en-US"/>
            </w:rPr>
          </w:pPr>
          <w:hyperlink w:anchor="_Toc96961834" w:history="1">
            <w:r w:rsidRPr="00B56D6B">
              <w:rPr>
                <w:rStyle w:val="Hyperlink"/>
                <w:noProof/>
              </w:rPr>
              <w:t>5F: Grade 5 Math Crosswalk (2021)</w:t>
            </w:r>
            <w:r w:rsidRPr="00B56D6B">
              <w:rPr>
                <w:noProof/>
                <w:webHidden/>
              </w:rPr>
              <w:tab/>
            </w:r>
            <w:r w:rsidRPr="00B56D6B">
              <w:rPr>
                <w:noProof/>
                <w:webHidden/>
              </w:rPr>
              <w:fldChar w:fldCharType="begin"/>
            </w:r>
            <w:r w:rsidRPr="00B56D6B">
              <w:rPr>
                <w:noProof/>
                <w:webHidden/>
              </w:rPr>
              <w:instrText xml:space="preserve"> PAGEREF _Toc96961834 \h </w:instrText>
            </w:r>
            <w:r w:rsidRPr="00B56D6B">
              <w:rPr>
                <w:noProof/>
                <w:webHidden/>
              </w:rPr>
            </w:r>
            <w:r w:rsidRPr="00B56D6B">
              <w:rPr>
                <w:noProof/>
                <w:webHidden/>
              </w:rPr>
              <w:fldChar w:fldCharType="separate"/>
            </w:r>
            <w:r w:rsidR="000E292F">
              <w:rPr>
                <w:noProof/>
                <w:webHidden/>
              </w:rPr>
              <w:t>399</w:t>
            </w:r>
            <w:r w:rsidRPr="00B56D6B">
              <w:rPr>
                <w:noProof/>
                <w:webHidden/>
              </w:rPr>
              <w:fldChar w:fldCharType="end"/>
            </w:r>
          </w:hyperlink>
        </w:p>
        <w:p w14:paraId="30674695" w14:textId="20CD9451" w:rsidR="00DF764C" w:rsidRPr="00B56D6B" w:rsidRDefault="00DF764C">
          <w:pPr>
            <w:pStyle w:val="TOC2"/>
            <w:tabs>
              <w:tab w:val="right" w:leader="dot" w:pos="9350"/>
            </w:tabs>
            <w:rPr>
              <w:rFonts w:asciiTheme="minorHAnsi" w:eastAsiaTheme="minorEastAsia" w:hAnsiTheme="minorHAnsi" w:cstheme="minorBidi"/>
              <w:noProof/>
              <w:lang w:val="en-US"/>
            </w:rPr>
          </w:pPr>
          <w:hyperlink w:anchor="_Toc96961835" w:history="1">
            <w:r w:rsidRPr="00B56D6B">
              <w:rPr>
                <w:rStyle w:val="Hyperlink"/>
                <w:noProof/>
              </w:rPr>
              <w:t>5G: Grade 6 Math Crosswalk (2021)</w:t>
            </w:r>
            <w:r w:rsidRPr="00B56D6B">
              <w:rPr>
                <w:noProof/>
                <w:webHidden/>
              </w:rPr>
              <w:tab/>
            </w:r>
            <w:r w:rsidRPr="00B56D6B">
              <w:rPr>
                <w:noProof/>
                <w:webHidden/>
              </w:rPr>
              <w:fldChar w:fldCharType="begin"/>
            </w:r>
            <w:r w:rsidRPr="00B56D6B">
              <w:rPr>
                <w:noProof/>
                <w:webHidden/>
              </w:rPr>
              <w:instrText xml:space="preserve"> PAGEREF _Toc96961835 \h </w:instrText>
            </w:r>
            <w:r w:rsidRPr="00B56D6B">
              <w:rPr>
                <w:noProof/>
                <w:webHidden/>
              </w:rPr>
            </w:r>
            <w:r w:rsidRPr="00B56D6B">
              <w:rPr>
                <w:noProof/>
                <w:webHidden/>
              </w:rPr>
              <w:fldChar w:fldCharType="separate"/>
            </w:r>
            <w:r w:rsidR="000E292F">
              <w:rPr>
                <w:noProof/>
                <w:webHidden/>
              </w:rPr>
              <w:t>410</w:t>
            </w:r>
            <w:r w:rsidRPr="00B56D6B">
              <w:rPr>
                <w:noProof/>
                <w:webHidden/>
              </w:rPr>
              <w:fldChar w:fldCharType="end"/>
            </w:r>
          </w:hyperlink>
        </w:p>
        <w:p w14:paraId="050B9CDF" w14:textId="1989205B" w:rsidR="00DF764C" w:rsidRPr="00B56D6B" w:rsidRDefault="00DF764C">
          <w:pPr>
            <w:pStyle w:val="TOC2"/>
            <w:tabs>
              <w:tab w:val="right" w:leader="dot" w:pos="9350"/>
            </w:tabs>
            <w:rPr>
              <w:rFonts w:asciiTheme="minorHAnsi" w:eastAsiaTheme="minorEastAsia" w:hAnsiTheme="minorHAnsi" w:cstheme="minorBidi"/>
              <w:noProof/>
              <w:lang w:val="en-US"/>
            </w:rPr>
          </w:pPr>
          <w:hyperlink w:anchor="_Toc96961836" w:history="1">
            <w:r w:rsidRPr="00B56D6B">
              <w:rPr>
                <w:rStyle w:val="Hyperlink"/>
                <w:noProof/>
              </w:rPr>
              <w:t>5H: Grade 7 Math Crosswalk (2021)</w:t>
            </w:r>
            <w:r w:rsidRPr="00B56D6B">
              <w:rPr>
                <w:noProof/>
                <w:webHidden/>
              </w:rPr>
              <w:tab/>
            </w:r>
            <w:r w:rsidRPr="00B56D6B">
              <w:rPr>
                <w:noProof/>
                <w:webHidden/>
              </w:rPr>
              <w:fldChar w:fldCharType="begin"/>
            </w:r>
            <w:r w:rsidRPr="00B56D6B">
              <w:rPr>
                <w:noProof/>
                <w:webHidden/>
              </w:rPr>
              <w:instrText xml:space="preserve"> PAGEREF _Toc96961836 \h </w:instrText>
            </w:r>
            <w:r w:rsidRPr="00B56D6B">
              <w:rPr>
                <w:noProof/>
                <w:webHidden/>
              </w:rPr>
            </w:r>
            <w:r w:rsidRPr="00B56D6B">
              <w:rPr>
                <w:noProof/>
                <w:webHidden/>
              </w:rPr>
              <w:fldChar w:fldCharType="separate"/>
            </w:r>
            <w:r w:rsidR="000E292F">
              <w:rPr>
                <w:noProof/>
                <w:webHidden/>
              </w:rPr>
              <w:t>421</w:t>
            </w:r>
            <w:r w:rsidRPr="00B56D6B">
              <w:rPr>
                <w:noProof/>
                <w:webHidden/>
              </w:rPr>
              <w:fldChar w:fldCharType="end"/>
            </w:r>
          </w:hyperlink>
        </w:p>
        <w:p w14:paraId="298DC937" w14:textId="07F13E3A" w:rsidR="00DF764C" w:rsidRPr="00B56D6B" w:rsidRDefault="00DF764C">
          <w:pPr>
            <w:pStyle w:val="TOC2"/>
            <w:tabs>
              <w:tab w:val="right" w:leader="dot" w:pos="9350"/>
            </w:tabs>
            <w:rPr>
              <w:rFonts w:asciiTheme="minorHAnsi" w:eastAsiaTheme="minorEastAsia" w:hAnsiTheme="minorHAnsi" w:cstheme="minorBidi"/>
              <w:noProof/>
              <w:lang w:val="en-US"/>
            </w:rPr>
          </w:pPr>
          <w:hyperlink w:anchor="_Toc96961837" w:history="1">
            <w:r w:rsidRPr="00B56D6B">
              <w:rPr>
                <w:rStyle w:val="Hyperlink"/>
                <w:noProof/>
              </w:rPr>
              <w:t>5I: Grade 8 Math Crosswalk (2021)</w:t>
            </w:r>
            <w:r w:rsidRPr="00B56D6B">
              <w:rPr>
                <w:noProof/>
                <w:webHidden/>
              </w:rPr>
              <w:tab/>
            </w:r>
            <w:r w:rsidRPr="00B56D6B">
              <w:rPr>
                <w:noProof/>
                <w:webHidden/>
              </w:rPr>
              <w:fldChar w:fldCharType="begin"/>
            </w:r>
            <w:r w:rsidRPr="00B56D6B">
              <w:rPr>
                <w:noProof/>
                <w:webHidden/>
              </w:rPr>
              <w:instrText xml:space="preserve"> PAGEREF _Toc96961837 \h </w:instrText>
            </w:r>
            <w:r w:rsidRPr="00B56D6B">
              <w:rPr>
                <w:noProof/>
                <w:webHidden/>
              </w:rPr>
            </w:r>
            <w:r w:rsidRPr="00B56D6B">
              <w:rPr>
                <w:noProof/>
                <w:webHidden/>
              </w:rPr>
              <w:fldChar w:fldCharType="separate"/>
            </w:r>
            <w:r w:rsidR="000E292F">
              <w:rPr>
                <w:noProof/>
                <w:webHidden/>
              </w:rPr>
              <w:t>433</w:t>
            </w:r>
            <w:r w:rsidRPr="00B56D6B">
              <w:rPr>
                <w:noProof/>
                <w:webHidden/>
              </w:rPr>
              <w:fldChar w:fldCharType="end"/>
            </w:r>
          </w:hyperlink>
        </w:p>
        <w:p w14:paraId="3F6D1148" w14:textId="382B2BD1" w:rsidR="00DF764C" w:rsidRPr="00B56D6B" w:rsidRDefault="00DF764C">
          <w:pPr>
            <w:pStyle w:val="TOC2"/>
            <w:tabs>
              <w:tab w:val="right" w:leader="dot" w:pos="9350"/>
            </w:tabs>
            <w:rPr>
              <w:rFonts w:asciiTheme="minorHAnsi" w:eastAsiaTheme="minorEastAsia" w:hAnsiTheme="minorHAnsi" w:cstheme="minorBidi"/>
              <w:noProof/>
              <w:lang w:val="en-US"/>
            </w:rPr>
          </w:pPr>
          <w:hyperlink w:anchor="_Toc96961838" w:history="1">
            <w:r w:rsidRPr="00B56D6B">
              <w:rPr>
                <w:rStyle w:val="Hyperlink"/>
                <w:noProof/>
              </w:rPr>
              <w:t>5J: High School Algebra Crosswalk (2021)</w:t>
            </w:r>
            <w:r w:rsidRPr="00B56D6B">
              <w:rPr>
                <w:noProof/>
                <w:webHidden/>
              </w:rPr>
              <w:tab/>
            </w:r>
            <w:r w:rsidRPr="00B56D6B">
              <w:rPr>
                <w:noProof/>
                <w:webHidden/>
              </w:rPr>
              <w:fldChar w:fldCharType="begin"/>
            </w:r>
            <w:r w:rsidRPr="00B56D6B">
              <w:rPr>
                <w:noProof/>
                <w:webHidden/>
              </w:rPr>
              <w:instrText xml:space="preserve"> PAGEREF _Toc96961838 \h </w:instrText>
            </w:r>
            <w:r w:rsidRPr="00B56D6B">
              <w:rPr>
                <w:noProof/>
                <w:webHidden/>
              </w:rPr>
            </w:r>
            <w:r w:rsidRPr="00B56D6B">
              <w:rPr>
                <w:noProof/>
                <w:webHidden/>
              </w:rPr>
              <w:fldChar w:fldCharType="separate"/>
            </w:r>
            <w:r w:rsidR="000E292F">
              <w:rPr>
                <w:noProof/>
                <w:webHidden/>
              </w:rPr>
              <w:t>443</w:t>
            </w:r>
            <w:r w:rsidRPr="00B56D6B">
              <w:rPr>
                <w:noProof/>
                <w:webHidden/>
              </w:rPr>
              <w:fldChar w:fldCharType="end"/>
            </w:r>
          </w:hyperlink>
        </w:p>
        <w:p w14:paraId="563CC9E0" w14:textId="14B1C498" w:rsidR="00DF764C" w:rsidRPr="00B56D6B" w:rsidRDefault="00DF764C">
          <w:pPr>
            <w:pStyle w:val="TOC2"/>
            <w:tabs>
              <w:tab w:val="right" w:leader="dot" w:pos="9350"/>
            </w:tabs>
            <w:rPr>
              <w:rFonts w:asciiTheme="minorHAnsi" w:eastAsiaTheme="minorEastAsia" w:hAnsiTheme="minorHAnsi" w:cstheme="minorBidi"/>
              <w:noProof/>
              <w:lang w:val="en-US"/>
            </w:rPr>
          </w:pPr>
          <w:hyperlink w:anchor="_Toc96961839" w:history="1">
            <w:r w:rsidRPr="00B56D6B">
              <w:rPr>
                <w:rStyle w:val="Hyperlink"/>
                <w:noProof/>
              </w:rPr>
              <w:t>5K: High School Geometry Crosswalk (2021)</w:t>
            </w:r>
            <w:r w:rsidRPr="00B56D6B">
              <w:rPr>
                <w:noProof/>
                <w:webHidden/>
              </w:rPr>
              <w:tab/>
            </w:r>
            <w:r w:rsidRPr="00B56D6B">
              <w:rPr>
                <w:noProof/>
                <w:webHidden/>
              </w:rPr>
              <w:fldChar w:fldCharType="begin"/>
            </w:r>
            <w:r w:rsidRPr="00B56D6B">
              <w:rPr>
                <w:noProof/>
                <w:webHidden/>
              </w:rPr>
              <w:instrText xml:space="preserve"> PAGEREF _Toc96961839 \h </w:instrText>
            </w:r>
            <w:r w:rsidRPr="00B56D6B">
              <w:rPr>
                <w:noProof/>
                <w:webHidden/>
              </w:rPr>
            </w:r>
            <w:r w:rsidRPr="00B56D6B">
              <w:rPr>
                <w:noProof/>
                <w:webHidden/>
              </w:rPr>
              <w:fldChar w:fldCharType="separate"/>
            </w:r>
            <w:r w:rsidR="000E292F">
              <w:rPr>
                <w:noProof/>
                <w:webHidden/>
              </w:rPr>
              <w:t>451</w:t>
            </w:r>
            <w:r w:rsidRPr="00B56D6B">
              <w:rPr>
                <w:noProof/>
                <w:webHidden/>
              </w:rPr>
              <w:fldChar w:fldCharType="end"/>
            </w:r>
          </w:hyperlink>
        </w:p>
        <w:p w14:paraId="75198497" w14:textId="787E4584" w:rsidR="00DF764C" w:rsidRPr="00B56D6B" w:rsidRDefault="00DF764C">
          <w:pPr>
            <w:pStyle w:val="TOC2"/>
            <w:tabs>
              <w:tab w:val="right" w:leader="dot" w:pos="9350"/>
            </w:tabs>
            <w:rPr>
              <w:rFonts w:asciiTheme="minorHAnsi" w:eastAsiaTheme="minorEastAsia" w:hAnsiTheme="minorHAnsi" w:cstheme="minorBidi"/>
              <w:noProof/>
              <w:lang w:val="en-US"/>
            </w:rPr>
          </w:pPr>
          <w:hyperlink w:anchor="_Toc96961840" w:history="1">
            <w:r w:rsidRPr="00B56D6B">
              <w:rPr>
                <w:rStyle w:val="Hyperlink"/>
                <w:noProof/>
              </w:rPr>
              <w:t>5L: High School Data Reasoning and Statisitcs Crosswalk (2021)</w:t>
            </w:r>
            <w:r w:rsidRPr="00B56D6B">
              <w:rPr>
                <w:noProof/>
                <w:webHidden/>
              </w:rPr>
              <w:tab/>
            </w:r>
            <w:r w:rsidRPr="00B56D6B">
              <w:rPr>
                <w:noProof/>
                <w:webHidden/>
              </w:rPr>
              <w:fldChar w:fldCharType="begin"/>
            </w:r>
            <w:r w:rsidRPr="00B56D6B">
              <w:rPr>
                <w:noProof/>
                <w:webHidden/>
              </w:rPr>
              <w:instrText xml:space="preserve"> PAGEREF _Toc96961840 \h </w:instrText>
            </w:r>
            <w:r w:rsidRPr="00B56D6B">
              <w:rPr>
                <w:noProof/>
                <w:webHidden/>
              </w:rPr>
            </w:r>
            <w:r w:rsidRPr="00B56D6B">
              <w:rPr>
                <w:noProof/>
                <w:webHidden/>
              </w:rPr>
              <w:fldChar w:fldCharType="separate"/>
            </w:r>
            <w:r w:rsidR="000E292F">
              <w:rPr>
                <w:noProof/>
                <w:webHidden/>
              </w:rPr>
              <w:t>457</w:t>
            </w:r>
            <w:r w:rsidRPr="00B56D6B">
              <w:rPr>
                <w:noProof/>
                <w:webHidden/>
              </w:rPr>
              <w:fldChar w:fldCharType="end"/>
            </w:r>
          </w:hyperlink>
        </w:p>
        <w:p w14:paraId="6ADF62AE" w14:textId="48D12DF2" w:rsidR="00035AB1" w:rsidRPr="00B56D6B" w:rsidRDefault="00035AB1">
          <w:r w:rsidRPr="00B56D6B">
            <w:fldChar w:fldCharType="end"/>
          </w:r>
        </w:p>
      </w:sdtContent>
    </w:sdt>
    <w:p w14:paraId="12413A58" w14:textId="2D3D3236" w:rsidR="00035AB1" w:rsidRPr="00B56D6B" w:rsidRDefault="00035AB1">
      <w:pPr>
        <w:rPr>
          <w:rFonts w:asciiTheme="minorHAnsi" w:eastAsiaTheme="majorEastAsia" w:hAnsiTheme="minorHAnsi" w:cstheme="minorHAnsi"/>
          <w:color w:val="1B75BC"/>
          <w:sz w:val="40"/>
          <w:szCs w:val="36"/>
        </w:rPr>
      </w:pPr>
      <w:r w:rsidRPr="00B56D6B">
        <w:br w:type="page"/>
      </w:r>
    </w:p>
    <w:p w14:paraId="29BFC4D2" w14:textId="462C4B1B" w:rsidR="00A35771" w:rsidRPr="00B56D6B" w:rsidRDefault="00B47677" w:rsidP="006726F8">
      <w:pPr>
        <w:pStyle w:val="Heading1"/>
        <w:tabs>
          <w:tab w:val="left" w:pos="180"/>
          <w:tab w:val="left" w:pos="270"/>
        </w:tabs>
      </w:pPr>
      <w:bookmarkStart w:id="5" w:name="_Toc96961795"/>
      <w:r w:rsidRPr="00B56D6B">
        <w:lastRenderedPageBreak/>
        <w:t xml:space="preserve">SECTION ONE: </w:t>
      </w:r>
      <w:r w:rsidR="00A35771" w:rsidRPr="00B56D6B">
        <w:t>Introduction</w:t>
      </w:r>
      <w:bookmarkEnd w:id="5"/>
    </w:p>
    <w:p w14:paraId="70588889" w14:textId="3B59538E" w:rsidR="00A35771" w:rsidRPr="00B56D6B" w:rsidRDefault="00B47677" w:rsidP="006726F8">
      <w:pPr>
        <w:pStyle w:val="Heading2"/>
        <w:tabs>
          <w:tab w:val="left" w:pos="180"/>
          <w:tab w:val="left" w:pos="270"/>
        </w:tabs>
      </w:pPr>
      <w:bookmarkStart w:id="6" w:name="_Toc96961796"/>
      <w:r w:rsidRPr="00B56D6B">
        <w:t xml:space="preserve">1A: </w:t>
      </w:r>
      <w:r w:rsidR="00A35771" w:rsidRPr="00B56D6B">
        <w:t>Letter to Educators</w:t>
      </w:r>
      <w:bookmarkEnd w:id="6"/>
    </w:p>
    <w:p w14:paraId="05771854" w14:textId="594C8A3F" w:rsidR="00732889" w:rsidRPr="00B56D6B" w:rsidRDefault="00732889" w:rsidP="006726F8">
      <w:pPr>
        <w:tabs>
          <w:tab w:val="left" w:pos="180"/>
          <w:tab w:val="left" w:pos="270"/>
        </w:tabs>
      </w:pPr>
      <w:r w:rsidRPr="5567210B">
        <w:rPr>
          <w:lang w:val="en-US"/>
        </w:rPr>
        <w:t>The revis</w:t>
      </w:r>
      <w:r w:rsidR="00996707" w:rsidRPr="5567210B">
        <w:rPr>
          <w:lang w:val="en-US"/>
        </w:rPr>
        <w:t>ed</w:t>
      </w:r>
      <w:r w:rsidRPr="5567210B">
        <w:rPr>
          <w:lang w:val="en-US"/>
        </w:rPr>
        <w:t xml:space="preserve"> Oregon math </w:t>
      </w:r>
      <w:r w:rsidR="003C43B7" w:rsidRPr="5567210B">
        <w:rPr>
          <w:lang w:val="en-US"/>
        </w:rPr>
        <w:t>standards were</w:t>
      </w:r>
      <w:r w:rsidR="00996707" w:rsidRPr="5567210B">
        <w:rPr>
          <w:lang w:val="en-US"/>
        </w:rPr>
        <w:t xml:space="preserve"> created in collaboration with </w:t>
      </w:r>
      <w:r w:rsidR="00A35771" w:rsidRPr="5567210B">
        <w:rPr>
          <w:lang w:val="en-US"/>
        </w:rPr>
        <w:t xml:space="preserve">educators </w:t>
      </w:r>
      <w:r w:rsidRPr="5567210B">
        <w:rPr>
          <w:lang w:val="en-US"/>
        </w:rPr>
        <w:t xml:space="preserve">from </w:t>
      </w:r>
      <w:r w:rsidR="00996707" w:rsidRPr="5567210B">
        <w:rPr>
          <w:lang w:val="en-US"/>
        </w:rPr>
        <w:t xml:space="preserve">across the </w:t>
      </w:r>
      <w:r w:rsidRPr="5567210B">
        <w:rPr>
          <w:lang w:val="en-US"/>
        </w:rPr>
        <w:t>state</w:t>
      </w:r>
      <w:r w:rsidR="00996707" w:rsidRPr="5567210B">
        <w:rPr>
          <w:lang w:val="en-US"/>
        </w:rPr>
        <w:t>, who committed their time and expertise to draft</w:t>
      </w:r>
      <w:r w:rsidR="00404B21" w:rsidRPr="5567210B">
        <w:rPr>
          <w:lang w:val="en-US"/>
        </w:rPr>
        <w:t xml:space="preserve">ing, </w:t>
      </w:r>
      <w:r w:rsidR="00996707" w:rsidRPr="5567210B">
        <w:rPr>
          <w:lang w:val="en-US"/>
        </w:rPr>
        <w:t>review</w:t>
      </w:r>
      <w:r w:rsidR="00404B21" w:rsidRPr="5567210B">
        <w:rPr>
          <w:lang w:val="en-US"/>
        </w:rPr>
        <w:t xml:space="preserve">ing, and </w:t>
      </w:r>
      <w:r w:rsidR="003C43B7" w:rsidRPr="5567210B">
        <w:rPr>
          <w:lang w:val="en-US"/>
        </w:rPr>
        <w:t>finalizing</w:t>
      </w:r>
      <w:r w:rsidR="00996707" w:rsidRPr="5567210B">
        <w:rPr>
          <w:lang w:val="en-US"/>
        </w:rPr>
        <w:t xml:space="preserve"> these guidance</w:t>
      </w:r>
      <w:r w:rsidR="003C43B7" w:rsidRPr="5567210B">
        <w:rPr>
          <w:lang w:val="en-US"/>
        </w:rPr>
        <w:t xml:space="preserve"> documents</w:t>
      </w:r>
      <w:r w:rsidR="00A35771" w:rsidRPr="5567210B">
        <w:rPr>
          <w:lang w:val="en-US"/>
        </w:rPr>
        <w:t xml:space="preserve">. </w:t>
      </w:r>
      <w:r w:rsidRPr="5567210B">
        <w:rPr>
          <w:lang w:val="en-US"/>
        </w:rPr>
        <w:t xml:space="preserve"> The revision process was a </w:t>
      </w:r>
      <w:r w:rsidR="003C43B7" w:rsidRPr="5567210B">
        <w:rPr>
          <w:lang w:val="en-US"/>
        </w:rPr>
        <w:t>two-year</w:t>
      </w:r>
      <w:r w:rsidRPr="5567210B">
        <w:rPr>
          <w:lang w:val="en-US"/>
        </w:rPr>
        <w:t xml:space="preserve"> </w:t>
      </w:r>
      <w:r w:rsidR="0011459F" w:rsidRPr="5567210B">
        <w:rPr>
          <w:lang w:val="en-US"/>
        </w:rPr>
        <w:t xml:space="preserve">project </w:t>
      </w:r>
      <w:r w:rsidRPr="5567210B">
        <w:rPr>
          <w:lang w:val="en-US"/>
        </w:rPr>
        <w:t>starting in the summer of 2019</w:t>
      </w:r>
      <w:r w:rsidR="0011459F" w:rsidRPr="5567210B">
        <w:rPr>
          <w:lang w:val="en-US"/>
        </w:rPr>
        <w:t>, led by</w:t>
      </w:r>
      <w:r w:rsidRPr="5567210B">
        <w:rPr>
          <w:lang w:val="en-US"/>
        </w:rPr>
        <w:t xml:space="preserve"> a total of 118 educators divided into 12 grade level teams. </w:t>
      </w:r>
    </w:p>
    <w:p w14:paraId="65CDE209" w14:textId="77777777" w:rsidR="00732889" w:rsidRPr="00B56D6B" w:rsidRDefault="00732889" w:rsidP="006726F8">
      <w:pPr>
        <w:tabs>
          <w:tab w:val="left" w:pos="180"/>
          <w:tab w:val="left" w:pos="270"/>
        </w:tabs>
      </w:pPr>
    </w:p>
    <w:p w14:paraId="4B5E19BC" w14:textId="79993840" w:rsidR="003C43B7" w:rsidRPr="00B56D6B" w:rsidRDefault="003C43B7" w:rsidP="006726F8">
      <w:pPr>
        <w:tabs>
          <w:tab w:val="left" w:pos="180"/>
          <w:tab w:val="left" w:pos="270"/>
        </w:tabs>
      </w:pPr>
      <w:r w:rsidRPr="5567210B">
        <w:rPr>
          <w:lang w:val="en-US"/>
        </w:rPr>
        <w:t>Public d</w:t>
      </w:r>
      <w:r w:rsidR="00732889" w:rsidRPr="5567210B">
        <w:rPr>
          <w:lang w:val="en-US"/>
        </w:rPr>
        <w:t xml:space="preserve">raft documents were </w:t>
      </w:r>
      <w:r w:rsidRPr="5567210B">
        <w:rPr>
          <w:lang w:val="en-US"/>
        </w:rPr>
        <w:t xml:space="preserve">published in January 2021.  The Oregon Department of Education (ODE) hosted </w:t>
      </w:r>
      <w:r w:rsidR="00732889" w:rsidRPr="5567210B">
        <w:rPr>
          <w:lang w:val="en-US"/>
        </w:rPr>
        <w:t>18 virtual sessions</w:t>
      </w:r>
      <w:r w:rsidRPr="5567210B">
        <w:rPr>
          <w:lang w:val="en-US"/>
        </w:rPr>
        <w:t xml:space="preserve"> </w:t>
      </w:r>
      <w:r w:rsidR="00732889" w:rsidRPr="5567210B">
        <w:rPr>
          <w:lang w:val="en-US"/>
        </w:rPr>
        <w:t>in partnership with nine Oregon Educational Service Districts.  Separate K-8 and High School sessions were schedule</w:t>
      </w:r>
      <w:r w:rsidR="0011459F" w:rsidRPr="5567210B">
        <w:rPr>
          <w:lang w:val="en-US"/>
        </w:rPr>
        <w:t>d</w:t>
      </w:r>
      <w:r w:rsidR="00732889" w:rsidRPr="5567210B">
        <w:rPr>
          <w:lang w:val="en-US"/>
        </w:rPr>
        <w:t xml:space="preserve"> that engaged over 400 educators to provide additional input. </w:t>
      </w:r>
      <w:r w:rsidRPr="5567210B">
        <w:rPr>
          <w:lang w:val="en-US"/>
        </w:rPr>
        <w:t xml:space="preserve">ODE staff </w:t>
      </w:r>
      <w:r w:rsidR="00EC36C9" w:rsidRPr="5567210B">
        <w:rPr>
          <w:lang w:val="en-US"/>
        </w:rPr>
        <w:t>is</w:t>
      </w:r>
      <w:r w:rsidR="00732889" w:rsidRPr="5567210B">
        <w:rPr>
          <w:lang w:val="en-US"/>
        </w:rPr>
        <w:t xml:space="preserve"> gra</w:t>
      </w:r>
      <w:r w:rsidR="00EC36C9" w:rsidRPr="5567210B">
        <w:rPr>
          <w:lang w:val="en-US"/>
        </w:rPr>
        <w:t>teful</w:t>
      </w:r>
      <w:r w:rsidR="00732889" w:rsidRPr="5567210B">
        <w:rPr>
          <w:lang w:val="en-US"/>
        </w:rPr>
        <w:t xml:space="preserve"> for </w:t>
      </w:r>
      <w:r w:rsidR="00EC36C9" w:rsidRPr="5567210B">
        <w:rPr>
          <w:lang w:val="en-US"/>
        </w:rPr>
        <w:t>the contributions of so many educators throughout this process</w:t>
      </w:r>
      <w:r w:rsidR="00FE5B26" w:rsidRPr="5567210B">
        <w:rPr>
          <w:lang w:val="en-US"/>
        </w:rPr>
        <w:t xml:space="preserve">, who continued their work throughout the </w:t>
      </w:r>
      <w:r w:rsidRPr="5567210B">
        <w:rPr>
          <w:lang w:val="en-US"/>
        </w:rPr>
        <w:t>disruptions</w:t>
      </w:r>
      <w:r w:rsidR="00FE5B26" w:rsidRPr="5567210B">
        <w:rPr>
          <w:lang w:val="en-US"/>
        </w:rPr>
        <w:t xml:space="preserve"> of a global pandemic</w:t>
      </w:r>
      <w:r w:rsidR="00EC36C9" w:rsidRPr="5567210B">
        <w:rPr>
          <w:lang w:val="en-US"/>
        </w:rPr>
        <w:t>.</w:t>
      </w:r>
      <w:r w:rsidR="00732889" w:rsidRPr="5567210B">
        <w:rPr>
          <w:lang w:val="en-US"/>
        </w:rPr>
        <w:t xml:space="preserve"> </w:t>
      </w:r>
      <w:r w:rsidR="00FE5B26" w:rsidRPr="5567210B">
        <w:rPr>
          <w:lang w:val="en-US"/>
        </w:rPr>
        <w:t xml:space="preserve"> </w:t>
      </w:r>
    </w:p>
    <w:p w14:paraId="00478D14" w14:textId="77777777" w:rsidR="003C43B7" w:rsidRPr="00B56D6B" w:rsidRDefault="003C43B7" w:rsidP="006726F8">
      <w:pPr>
        <w:tabs>
          <w:tab w:val="left" w:pos="180"/>
          <w:tab w:val="left" w:pos="270"/>
        </w:tabs>
      </w:pPr>
    </w:p>
    <w:p w14:paraId="5A49E2E9" w14:textId="375026D0" w:rsidR="00732889" w:rsidRPr="00B56D6B" w:rsidRDefault="00FE5B26" w:rsidP="006726F8">
      <w:pPr>
        <w:tabs>
          <w:tab w:val="left" w:pos="180"/>
          <w:tab w:val="left" w:pos="270"/>
        </w:tabs>
      </w:pPr>
      <w:r w:rsidRPr="5567210B">
        <w:rPr>
          <w:lang w:val="en-US"/>
        </w:rPr>
        <w:t>I</w:t>
      </w:r>
      <w:r w:rsidR="003C43B7" w:rsidRPr="5567210B">
        <w:rPr>
          <w:lang w:val="en-US"/>
        </w:rPr>
        <w:t>n October of 2022</w:t>
      </w:r>
      <w:r w:rsidRPr="5567210B">
        <w:rPr>
          <w:lang w:val="en-US"/>
        </w:rPr>
        <w:t xml:space="preserve">, </w:t>
      </w:r>
      <w:r w:rsidR="003C43B7" w:rsidRPr="5567210B">
        <w:rPr>
          <w:lang w:val="en-US"/>
        </w:rPr>
        <w:t xml:space="preserve">the </w:t>
      </w:r>
      <w:r w:rsidR="00145D1E" w:rsidRPr="5567210B">
        <w:rPr>
          <w:lang w:val="en-US"/>
        </w:rPr>
        <w:t>Oregon State Board of Education adopted the final revised standards</w:t>
      </w:r>
      <w:r w:rsidR="003C43B7" w:rsidRPr="5567210B">
        <w:rPr>
          <w:lang w:val="en-US"/>
        </w:rPr>
        <w:t>.</w:t>
      </w:r>
      <w:r w:rsidR="00732889" w:rsidRPr="5567210B">
        <w:rPr>
          <w:lang w:val="en-US"/>
        </w:rPr>
        <w:t xml:space="preserve">  </w:t>
      </w:r>
      <w:r w:rsidRPr="5567210B">
        <w:rPr>
          <w:lang w:val="en-US"/>
        </w:rPr>
        <w:t>This</w:t>
      </w:r>
      <w:r w:rsidR="00732889" w:rsidRPr="5567210B">
        <w:rPr>
          <w:lang w:val="en-US"/>
        </w:rPr>
        <w:t xml:space="preserve"> document is a test</w:t>
      </w:r>
      <w:r w:rsidRPr="5567210B">
        <w:rPr>
          <w:lang w:val="en-US"/>
        </w:rPr>
        <w:t>a</w:t>
      </w:r>
      <w:r w:rsidR="00732889" w:rsidRPr="5567210B">
        <w:rPr>
          <w:lang w:val="en-US"/>
        </w:rPr>
        <w:t xml:space="preserve">ment to the </w:t>
      </w:r>
      <w:r w:rsidR="00F077B7" w:rsidRPr="5567210B">
        <w:rPr>
          <w:lang w:val="en-US"/>
        </w:rPr>
        <w:t>shared vision of</w:t>
      </w:r>
      <w:r w:rsidR="00AB46E8" w:rsidRPr="5567210B">
        <w:rPr>
          <w:lang w:val="en-US"/>
        </w:rPr>
        <w:t xml:space="preserve"> a next generation math education system </w:t>
      </w:r>
      <w:r w:rsidR="0011459F" w:rsidRPr="5567210B">
        <w:rPr>
          <w:lang w:val="en-US"/>
        </w:rPr>
        <w:t>that</w:t>
      </w:r>
      <w:r w:rsidR="00AB46E8" w:rsidRPr="5567210B">
        <w:rPr>
          <w:lang w:val="en-US"/>
        </w:rPr>
        <w:t xml:space="preserve"> equitably meet</w:t>
      </w:r>
      <w:r w:rsidR="0011459F" w:rsidRPr="5567210B">
        <w:rPr>
          <w:lang w:val="en-US"/>
        </w:rPr>
        <w:t>s</w:t>
      </w:r>
      <w:r w:rsidR="00AB46E8" w:rsidRPr="5567210B">
        <w:rPr>
          <w:lang w:val="en-US"/>
        </w:rPr>
        <w:t xml:space="preserve"> the needs of </w:t>
      </w:r>
      <w:r w:rsidR="00145D1E" w:rsidRPr="5567210B">
        <w:rPr>
          <w:lang w:val="en-US"/>
        </w:rPr>
        <w:t>each</w:t>
      </w:r>
      <w:r w:rsidR="00AB46E8" w:rsidRPr="5567210B">
        <w:rPr>
          <w:lang w:val="en-US"/>
        </w:rPr>
        <w:t xml:space="preserve"> student. </w:t>
      </w:r>
    </w:p>
    <w:p w14:paraId="2AD501B8" w14:textId="39F9513A" w:rsidR="00A35771" w:rsidRPr="00B56D6B" w:rsidRDefault="003C43B7" w:rsidP="002566D0">
      <w:pPr>
        <w:pStyle w:val="Heading3"/>
      </w:pPr>
      <w:r w:rsidRPr="00B56D6B">
        <mc:AlternateContent>
          <mc:Choice Requires="wps">
            <w:drawing>
              <wp:anchor distT="45720" distB="45720" distL="114300" distR="114300" simplePos="0" relativeHeight="251658257" behindDoc="0" locked="0" layoutInCell="1" allowOverlap="1" wp14:anchorId="51740999" wp14:editId="74AFC3F8">
                <wp:simplePos x="0" y="0"/>
                <wp:positionH relativeFrom="margin">
                  <wp:align>left</wp:align>
                </wp:positionH>
                <wp:positionV relativeFrom="paragraph">
                  <wp:posOffset>330835</wp:posOffset>
                </wp:positionV>
                <wp:extent cx="5800725" cy="581025"/>
                <wp:effectExtent l="0" t="0" r="28575" b="28575"/>
                <wp:wrapSquare wrapText="bothSides"/>
                <wp:docPr id="1724"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0725" cy="581025"/>
                        </a:xfrm>
                        <a:prstGeom prst="rect">
                          <a:avLst/>
                        </a:prstGeom>
                        <a:solidFill>
                          <a:srgbClr val="FFFFFF"/>
                        </a:solidFill>
                        <a:ln w="9525">
                          <a:solidFill>
                            <a:srgbClr val="000000"/>
                          </a:solidFill>
                          <a:miter lim="800000"/>
                          <a:headEnd/>
                          <a:tailEnd/>
                        </a:ln>
                      </wps:spPr>
                      <wps:txbx>
                        <w:txbxContent>
                          <w:p w14:paraId="487E4308" w14:textId="2BF15BD2" w:rsidR="00785C74" w:rsidRPr="003C43B7" w:rsidRDefault="00785C74">
                            <w:pPr>
                              <w:rPr>
                                <w:color w:val="1B75BC"/>
                              </w:rPr>
                            </w:pPr>
                            <w:r w:rsidRPr="003C43B7">
                              <w:rPr>
                                <w:color w:val="1B75BC"/>
                              </w:rPr>
                              <w:t xml:space="preserve">The vision of mathematics education in Oregon is to provide all students with a mathematical foundation that supports them to make sense of the world around us, to communicate effectively, and to discover innovative solutions.  </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51740999" id="_x0000_t202" coordsize="21600,21600" o:spt="202" path="m,l,21600r21600,l21600,xe">
                <v:stroke joinstyle="miter"/>
                <v:path gradientshapeok="t" o:connecttype="rect"/>
              </v:shapetype>
              <v:shape id="Text Box 2" o:spid="_x0000_s1026" type="#_x0000_t202" alt="&quot;&quot;" style="position:absolute;left:0;text-align:left;margin-left:0;margin-top:26.05pt;width:456.75pt;height:45.75pt;z-index:251658257;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">
                <v:textbox>
                  <w:txbxContent>
                    <w:p w14:paraId="487E4308" w14:textId="2BF15BD2" w:rsidR="00785C74" w:rsidRPr="003C43B7" w:rsidRDefault="00785C74">
                      <w:pPr>
                        <w:rPr>
                          <w:color w:val="1B75BC"/>
                        </w:rPr>
                      </w:pPr>
                      <w:r w:rsidRPr="003C43B7">
                        <w:rPr>
                          <w:color w:val="1B75BC"/>
                        </w:rPr>
                        <w:t xml:space="preserve">The vision of mathematics education in Oregon is to provide all students with a mathematical foundation that supports them to make sense of the world around us, to communicate effectively, and to discover innovative solutions.  </w:t>
                      </w:r>
                    </w:p>
                  </w:txbxContent>
                </v:textbox>
                <w10:wrap type="square" anchorx="margin"/>
              </v:shape>
            </w:pict>
          </mc:Fallback>
        </mc:AlternateContent>
      </w:r>
      <w:r w:rsidR="00C6718A" w:rsidRPr="00B56D6B">
        <w:t>Commitment to Engineering an Equitable Math Sytem for All</w:t>
      </w:r>
    </w:p>
    <w:p w14:paraId="0B9D7156" w14:textId="39AA7FB6" w:rsidR="00AB46E8" w:rsidRPr="00B56D6B" w:rsidRDefault="00AB46E8" w:rsidP="00AB46E8">
      <w:r w:rsidRPr="5567210B">
        <w:rPr>
          <w:lang w:val="en-US"/>
        </w:rPr>
        <w:t xml:space="preserve">Mathematics is both a logical framework for understanding the world and a creative endeavor that opens up </w:t>
      </w:r>
      <w:r w:rsidR="00145D1E" w:rsidRPr="5567210B">
        <w:rPr>
          <w:lang w:val="en-US"/>
        </w:rPr>
        <w:t>opportunities</w:t>
      </w:r>
      <w:r w:rsidRPr="5567210B">
        <w:rPr>
          <w:lang w:val="en-US"/>
        </w:rPr>
        <w:t xml:space="preserve"> to explore relationships, recognize patterns, and find symmetry and beauty in </w:t>
      </w:r>
      <w:r w:rsidR="00414F75" w:rsidRPr="5567210B">
        <w:rPr>
          <w:lang w:val="en-US"/>
        </w:rPr>
        <w:t xml:space="preserve">the </w:t>
      </w:r>
      <w:r w:rsidRPr="5567210B">
        <w:rPr>
          <w:lang w:val="en-US"/>
        </w:rPr>
        <w:t>world.  In its broadest sense, mathematics is about more than just a single track to a right answer and includes multiple pathways that engage rel</w:t>
      </w:r>
      <w:r w:rsidR="00414F75" w:rsidRPr="5567210B">
        <w:rPr>
          <w:lang w:val="en-US"/>
        </w:rPr>
        <w:t>e</w:t>
      </w:r>
      <w:r w:rsidRPr="5567210B">
        <w:rPr>
          <w:lang w:val="en-US"/>
        </w:rPr>
        <w:t>v</w:t>
      </w:r>
      <w:r w:rsidR="00414F75" w:rsidRPr="5567210B">
        <w:rPr>
          <w:lang w:val="en-US"/>
        </w:rPr>
        <w:t>a</w:t>
      </w:r>
      <w:r w:rsidRPr="5567210B">
        <w:rPr>
          <w:lang w:val="en-US"/>
        </w:rPr>
        <w:t>ncy</w:t>
      </w:r>
      <w:r w:rsidR="00414F75" w:rsidRPr="5567210B">
        <w:rPr>
          <w:lang w:val="en-US"/>
        </w:rPr>
        <w:t>,</w:t>
      </w:r>
      <w:r w:rsidRPr="5567210B">
        <w:rPr>
          <w:lang w:val="en-US"/>
        </w:rPr>
        <w:t xml:space="preserve"> invite joy</w:t>
      </w:r>
      <w:r w:rsidR="00414F75" w:rsidRPr="5567210B">
        <w:rPr>
          <w:lang w:val="en-US"/>
        </w:rPr>
        <w:t>,</w:t>
      </w:r>
      <w:r w:rsidRPr="5567210B">
        <w:rPr>
          <w:lang w:val="en-US"/>
        </w:rPr>
        <w:t xml:space="preserve"> and </w:t>
      </w:r>
      <w:r w:rsidR="00414F75" w:rsidRPr="5567210B">
        <w:rPr>
          <w:lang w:val="en-US"/>
        </w:rPr>
        <w:t xml:space="preserve">develop </w:t>
      </w:r>
      <w:r w:rsidRPr="5567210B">
        <w:rPr>
          <w:lang w:val="en-US"/>
        </w:rPr>
        <w:t xml:space="preserve">wonder to explore the world. </w:t>
      </w:r>
    </w:p>
    <w:p w14:paraId="329AE4EA" w14:textId="77777777" w:rsidR="003C43B7" w:rsidRPr="00B56D6B" w:rsidRDefault="003C43B7" w:rsidP="00AB46E8"/>
    <w:p w14:paraId="18D496C7" w14:textId="751D4298" w:rsidR="00AB46E8" w:rsidRPr="00B56D6B" w:rsidRDefault="00AB46E8" w:rsidP="00AB46E8">
      <w:r w:rsidRPr="5567210B">
        <w:rPr>
          <w:lang w:val="en-US"/>
        </w:rPr>
        <w:t>Engineering an equitable system of math education requires a collective commitment by policymakers, leaders, educators, students</w:t>
      </w:r>
      <w:r w:rsidR="00414F75" w:rsidRPr="5567210B">
        <w:rPr>
          <w:lang w:val="en-US"/>
        </w:rPr>
        <w:t>,</w:t>
      </w:r>
      <w:r w:rsidRPr="5567210B">
        <w:rPr>
          <w:lang w:val="en-US"/>
        </w:rPr>
        <w:t xml:space="preserve"> and families. It also requires replacing the historical system that filters students</w:t>
      </w:r>
      <w:r w:rsidR="00414F75" w:rsidRPr="5567210B">
        <w:rPr>
          <w:lang w:val="en-US"/>
        </w:rPr>
        <w:t xml:space="preserve"> with</w:t>
      </w:r>
      <w:r w:rsidRPr="5567210B">
        <w:rPr>
          <w:lang w:val="en-US"/>
        </w:rPr>
        <w:t xml:space="preserve"> one that elevates and develops each student’s ability to use mathematics to make sense of the world.  Such a system </w:t>
      </w:r>
      <w:r w:rsidR="00414F75" w:rsidRPr="5567210B">
        <w:rPr>
          <w:lang w:val="en-US"/>
        </w:rPr>
        <w:t xml:space="preserve">supports </w:t>
      </w:r>
      <w:r w:rsidRPr="5567210B">
        <w:rPr>
          <w:lang w:val="en-US"/>
        </w:rPr>
        <w:t>all students</w:t>
      </w:r>
      <w:r w:rsidR="009C58F8" w:rsidRPr="5567210B">
        <w:rPr>
          <w:lang w:val="en-US"/>
        </w:rPr>
        <w:t xml:space="preserve"> bring their</w:t>
      </w:r>
      <w:r w:rsidR="003C43B7" w:rsidRPr="5567210B">
        <w:rPr>
          <w:lang w:val="en-US"/>
        </w:rPr>
        <w:t xml:space="preserve"> </w:t>
      </w:r>
      <w:r w:rsidRPr="5567210B">
        <w:rPr>
          <w:lang w:val="en-US"/>
        </w:rPr>
        <w:t xml:space="preserve">identities </w:t>
      </w:r>
      <w:r w:rsidR="009C58F8" w:rsidRPr="5567210B">
        <w:rPr>
          <w:lang w:val="en-US"/>
        </w:rPr>
        <w:t xml:space="preserve">to </w:t>
      </w:r>
      <w:r w:rsidRPr="5567210B">
        <w:rPr>
          <w:lang w:val="en-US"/>
        </w:rPr>
        <w:t xml:space="preserve">use math to solve </w:t>
      </w:r>
      <w:r w:rsidR="009C58F8" w:rsidRPr="5567210B">
        <w:rPr>
          <w:lang w:val="en-US"/>
        </w:rPr>
        <w:t xml:space="preserve">the </w:t>
      </w:r>
      <w:r w:rsidRPr="5567210B">
        <w:rPr>
          <w:lang w:val="en-US"/>
        </w:rPr>
        <w:t xml:space="preserve">problems </w:t>
      </w:r>
      <w:r w:rsidR="009C58F8" w:rsidRPr="5567210B">
        <w:rPr>
          <w:lang w:val="en-US"/>
        </w:rPr>
        <w:t xml:space="preserve">that </w:t>
      </w:r>
      <w:r w:rsidRPr="5567210B">
        <w:rPr>
          <w:lang w:val="en-US"/>
        </w:rPr>
        <w:t>they are interested in</w:t>
      </w:r>
      <w:r w:rsidR="0011459F" w:rsidRPr="5567210B">
        <w:rPr>
          <w:lang w:val="en-US"/>
        </w:rPr>
        <w:t>,</w:t>
      </w:r>
      <w:r w:rsidRPr="5567210B">
        <w:rPr>
          <w:lang w:val="en-US"/>
        </w:rPr>
        <w:t xml:space="preserve"> and </w:t>
      </w:r>
      <w:r w:rsidR="0011459F" w:rsidRPr="5567210B">
        <w:rPr>
          <w:lang w:val="en-US"/>
        </w:rPr>
        <w:t xml:space="preserve">to </w:t>
      </w:r>
      <w:r w:rsidRPr="5567210B">
        <w:rPr>
          <w:lang w:val="en-US"/>
        </w:rPr>
        <w:t xml:space="preserve">make the world a better place.  </w:t>
      </w:r>
      <w:r w:rsidR="009C58F8" w:rsidRPr="5567210B">
        <w:rPr>
          <w:lang w:val="en-US"/>
        </w:rPr>
        <w:t>ODE</w:t>
      </w:r>
      <w:r w:rsidRPr="5567210B">
        <w:rPr>
          <w:lang w:val="en-US"/>
        </w:rPr>
        <w:t xml:space="preserve"> is dedicated to building a math education system that propels students </w:t>
      </w:r>
      <w:r w:rsidR="009C58F8" w:rsidRPr="5567210B">
        <w:rPr>
          <w:lang w:val="en-US"/>
        </w:rPr>
        <w:t>towards</w:t>
      </w:r>
      <w:r w:rsidRPr="5567210B">
        <w:rPr>
          <w:lang w:val="en-US"/>
        </w:rPr>
        <w:t xml:space="preserve"> their career and college goals</w:t>
      </w:r>
      <w:r w:rsidR="009C58F8" w:rsidRPr="5567210B">
        <w:rPr>
          <w:lang w:val="en-US"/>
        </w:rPr>
        <w:t>,</w:t>
      </w:r>
      <w:r w:rsidRPr="5567210B">
        <w:rPr>
          <w:lang w:val="en-US"/>
        </w:rPr>
        <w:t xml:space="preserve"> through the following commitments:</w:t>
      </w:r>
    </w:p>
    <w:p w14:paraId="5BC71EF5" w14:textId="6F35B566" w:rsidR="00AB46E8" w:rsidRPr="00B56D6B" w:rsidRDefault="00AB46E8" w:rsidP="003929FE">
      <w:pPr>
        <w:pStyle w:val="ListParagraph"/>
        <w:numPr>
          <w:ilvl w:val="0"/>
          <w:numId w:val="523"/>
        </w:numPr>
      </w:pPr>
      <w:r w:rsidRPr="5567210B">
        <w:rPr>
          <w:b/>
          <w:bCs/>
          <w:lang w:val="en-US"/>
        </w:rPr>
        <w:t>Commitment 1:</w:t>
      </w:r>
      <w:r w:rsidRPr="5567210B">
        <w:rPr>
          <w:lang w:val="en-US"/>
        </w:rPr>
        <w:t xml:space="preserve"> Provide a strong foundation of mathematical understanding and fluency for every student</w:t>
      </w:r>
      <w:r w:rsidR="009C58F8" w:rsidRPr="5567210B">
        <w:rPr>
          <w:lang w:val="en-US"/>
        </w:rPr>
        <w:t>.</w:t>
      </w:r>
    </w:p>
    <w:p w14:paraId="00FB92DF" w14:textId="4A54BD0D" w:rsidR="00AB46E8" w:rsidRPr="00B56D6B" w:rsidRDefault="00AB46E8" w:rsidP="003929FE">
      <w:pPr>
        <w:pStyle w:val="ListParagraph"/>
        <w:numPr>
          <w:ilvl w:val="0"/>
          <w:numId w:val="523"/>
        </w:numPr>
      </w:pPr>
      <w:r w:rsidRPr="5567210B">
        <w:rPr>
          <w:b/>
          <w:bCs/>
          <w:lang w:val="en-US"/>
        </w:rPr>
        <w:t>Commitment 2:</w:t>
      </w:r>
      <w:r w:rsidRPr="5567210B">
        <w:rPr>
          <w:lang w:val="en-US"/>
        </w:rPr>
        <w:t xml:space="preserve"> Apply mathematics through authentic problem solving opportunities for students</w:t>
      </w:r>
      <w:r w:rsidR="009C58F8" w:rsidRPr="5567210B">
        <w:rPr>
          <w:lang w:val="en-US"/>
        </w:rPr>
        <w:t>.</w:t>
      </w:r>
    </w:p>
    <w:p w14:paraId="4E3E1DC6" w14:textId="0F9CA3F9" w:rsidR="00AB46E8" w:rsidRPr="00B56D6B" w:rsidRDefault="00AB46E8" w:rsidP="003929FE">
      <w:pPr>
        <w:pStyle w:val="ListParagraph"/>
        <w:numPr>
          <w:ilvl w:val="0"/>
          <w:numId w:val="523"/>
        </w:numPr>
      </w:pPr>
      <w:r w:rsidRPr="00B56D6B">
        <w:rPr>
          <w:b/>
        </w:rPr>
        <w:t>Commitment 3:</w:t>
      </w:r>
      <w:r w:rsidRPr="00B56D6B">
        <w:t xml:space="preserve"> Implement inclusive active learning strategies that engage students with content both inside and outside the classroom</w:t>
      </w:r>
      <w:r w:rsidR="009C58F8" w:rsidRPr="00B56D6B">
        <w:t>.</w:t>
      </w:r>
      <w:r w:rsidRPr="00B56D6B">
        <w:t xml:space="preserve"> </w:t>
      </w:r>
    </w:p>
    <w:p w14:paraId="2644F01E" w14:textId="22A987C1" w:rsidR="00AB46E8" w:rsidRPr="00B56D6B" w:rsidRDefault="00AB46E8" w:rsidP="003929FE">
      <w:pPr>
        <w:pStyle w:val="ListParagraph"/>
        <w:numPr>
          <w:ilvl w:val="0"/>
          <w:numId w:val="523"/>
        </w:numPr>
      </w:pPr>
      <w:r w:rsidRPr="5567210B">
        <w:rPr>
          <w:b/>
          <w:bCs/>
          <w:lang w:val="en-US"/>
        </w:rPr>
        <w:t>Commitment 4:</w:t>
      </w:r>
      <w:r w:rsidRPr="5567210B">
        <w:rPr>
          <w:lang w:val="en-US"/>
        </w:rPr>
        <w:t xml:space="preserve"> Dismantle systemic barriers based on perceptions of student’s mathematical readiness rooted in </w:t>
      </w:r>
      <w:r w:rsidR="00145D1E" w:rsidRPr="5567210B">
        <w:rPr>
          <w:lang w:val="en-US"/>
        </w:rPr>
        <w:t>racially biased</w:t>
      </w:r>
      <w:r w:rsidRPr="5567210B">
        <w:rPr>
          <w:lang w:val="en-US"/>
        </w:rPr>
        <w:t xml:space="preserve"> or otherwise invalid assumptions</w:t>
      </w:r>
      <w:r w:rsidR="009C58F8" w:rsidRPr="5567210B">
        <w:rPr>
          <w:lang w:val="en-US"/>
        </w:rPr>
        <w:t>.</w:t>
      </w:r>
    </w:p>
    <w:p w14:paraId="133930B5" w14:textId="77777777" w:rsidR="00817B29" w:rsidRPr="00B56D6B" w:rsidRDefault="00817B29">
      <w:pPr>
        <w:rPr>
          <w:rFonts w:eastAsiaTheme="majorEastAsia" w:cstheme="minorHAnsi"/>
          <w:color w:val="1B75BC"/>
          <w:sz w:val="26"/>
          <w:szCs w:val="26"/>
        </w:rPr>
      </w:pPr>
      <w:r w:rsidRPr="00B56D6B">
        <w:br w:type="page"/>
      </w:r>
    </w:p>
    <w:p w14:paraId="59A9DBD9" w14:textId="4FE303D6" w:rsidR="00C6718A" w:rsidRPr="00B56D6B" w:rsidRDefault="007A3F12" w:rsidP="002566D0">
      <w:pPr>
        <w:pStyle w:val="Heading3"/>
      </w:pPr>
      <w:r w:rsidRPr="00B56D6B">
        <w:lastRenderedPageBreak/>
        <w:drawing>
          <wp:anchor distT="0" distB="0" distL="114300" distR="114300" simplePos="0" relativeHeight="251658247" behindDoc="0" locked="0" layoutInCell="1" allowOverlap="1" wp14:anchorId="4FA7F51F" wp14:editId="739B8E42">
            <wp:simplePos x="0" y="0"/>
            <wp:positionH relativeFrom="margin">
              <wp:align>right</wp:align>
            </wp:positionH>
            <wp:positionV relativeFrom="paragraph">
              <wp:posOffset>121285</wp:posOffset>
            </wp:positionV>
            <wp:extent cx="851853" cy="1333500"/>
            <wp:effectExtent l="114300" t="114300" r="100965" b="152400"/>
            <wp:wrapNone/>
            <wp:docPr id="1717" name="Picture 17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7" name="Picture 1717">
                      <a:extLst>
                        <a:ext uri="{C183D7F6-B498-43B3-948B-1728B52AA6E4}">
                          <adec:decorative xmlns:adec="http://schemas.microsoft.com/office/drawing/2017/decorative" val="1"/>
                        </a:ext>
                      </a:extLst>
                    </pic:cNvPr>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51853" cy="13335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C6718A" w:rsidRPr="00B56D6B">
        <w:t>Oregon Math Project – Meaningful Math For All</w:t>
      </w:r>
    </w:p>
    <w:p w14:paraId="503AE109" w14:textId="1662A207" w:rsidR="00C6718A" w:rsidRPr="00B56D6B" w:rsidRDefault="00C6718A" w:rsidP="00145D1E">
      <w:pPr>
        <w:ind w:right="1800"/>
      </w:pPr>
      <w:r w:rsidRPr="5567210B">
        <w:rPr>
          <w:lang w:val="en-US"/>
        </w:rPr>
        <w:t>The Oregon Math Project (OMP) advances mathematics education in our state by cultivating a network of educators that promote</w:t>
      </w:r>
      <w:r w:rsidR="00B92CE1" w:rsidRPr="5567210B">
        <w:rPr>
          <w:lang w:val="en-US"/>
        </w:rPr>
        <w:t>s</w:t>
      </w:r>
      <w:r w:rsidRPr="5567210B">
        <w:rPr>
          <w:lang w:val="en-US"/>
        </w:rPr>
        <w:t xml:space="preserve"> equitable math experiences for all students through guidance and </w:t>
      </w:r>
      <w:r w:rsidR="00B92CE1" w:rsidRPr="5567210B">
        <w:rPr>
          <w:lang w:val="en-US"/>
        </w:rPr>
        <w:t xml:space="preserve">the </w:t>
      </w:r>
      <w:r w:rsidRPr="5567210B">
        <w:rPr>
          <w:lang w:val="en-US"/>
        </w:rPr>
        <w:t xml:space="preserve">support of policies, standards, curricula, assessments, and instructional best practices. </w:t>
      </w:r>
      <w:r w:rsidR="00145D1E" w:rsidRPr="5567210B">
        <w:rPr>
          <w:lang w:val="en-US"/>
        </w:rPr>
        <w:t>Realizing the</w:t>
      </w:r>
      <w:r w:rsidRPr="5567210B">
        <w:rPr>
          <w:lang w:val="en-US"/>
        </w:rPr>
        <w:t xml:space="preserve"> vision of math education in Oregon </w:t>
      </w:r>
      <w:r w:rsidR="00145D1E" w:rsidRPr="5567210B">
        <w:rPr>
          <w:lang w:val="en-US"/>
        </w:rPr>
        <w:t>includes ensuring</w:t>
      </w:r>
      <w:r w:rsidRPr="5567210B">
        <w:rPr>
          <w:lang w:val="en-US"/>
        </w:rPr>
        <w:t xml:space="preserve"> that all students attain mathematics proficiency by having access to high-quality instruction that includes challenging and coherent content in a learning environment where each student receives the support they need to succeed in mathematics.</w:t>
      </w:r>
    </w:p>
    <w:p w14:paraId="73082814" w14:textId="1E8B0D2D" w:rsidR="005C11D4" w:rsidRPr="00B56D6B" w:rsidRDefault="00B47677" w:rsidP="005C11D4">
      <w:pPr>
        <w:ind w:right="1710"/>
      </w:pPr>
      <w:r w:rsidRPr="00B56D6B">
        <w:rPr>
          <w:noProof/>
          <w:lang w:val="en-US"/>
        </w:rPr>
        <mc:AlternateContent>
          <mc:Choice Requires="wpg">
            <w:drawing>
              <wp:anchor distT="0" distB="0" distL="114300" distR="114300" simplePos="0" relativeHeight="251658242" behindDoc="0" locked="0" layoutInCell="1" allowOverlap="1" wp14:anchorId="57854426" wp14:editId="15FDFC6E">
                <wp:simplePos x="0" y="0"/>
                <wp:positionH relativeFrom="column">
                  <wp:posOffset>-76200</wp:posOffset>
                </wp:positionH>
                <wp:positionV relativeFrom="paragraph">
                  <wp:posOffset>6985</wp:posOffset>
                </wp:positionV>
                <wp:extent cx="1564005" cy="1783080"/>
                <wp:effectExtent l="0" t="0" r="0" b="0"/>
                <wp:wrapNone/>
                <wp:docPr id="1718" name="Group 17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564005" cy="1783080"/>
                          <a:chOff x="0" y="0"/>
                          <a:chExt cx="1564005" cy="1783080"/>
                        </a:xfrm>
                      </wpg:grpSpPr>
                      <pic:pic xmlns:pic="http://schemas.openxmlformats.org/drawingml/2006/picture">
                        <pic:nvPicPr>
                          <pic:cNvPr id="1704" name="Picture 1704" descr="A picture containing logo&#10;&#10;Description automatically generated"/>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pic:pic xmlns:pic="http://schemas.openxmlformats.org/drawingml/2006/picture">
                        <pic:nvPicPr>
                          <pic:cNvPr id="1710" name="Picture 1710" descr="Icon&#10;&#10;Description automatically generated"/>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466725" y="685800"/>
                            <a:ext cx="1097280" cy="1097280"/>
                          </a:xfrm>
                          <a:prstGeom prst="rect">
                            <a:avLst/>
                          </a:prstGeom>
                          <a:noFill/>
                          <a:ln>
                            <a:noFill/>
                          </a:ln>
                        </pic:spPr>
                      </pic:pic>
                    </wpg:wgp>
                  </a:graphicData>
                </a:graphic>
              </wp:anchor>
            </w:drawing>
          </mc:Choice>
          <mc:Fallback>
            <w:pict>
              <v:group w14:anchorId="0D1C8DD8" id="Group 1718" o:spid="_x0000_s1026" alt="&quot;&quot;" style="position:absolute;margin-left:-6pt;margin-top:.55pt;width:123.15pt;height:140.4pt;z-index:251658242" coordsize="15640,178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04" o:spid="_x0000_s1027" type="#_x0000_t75" alt="A picture containing logo&#10;&#10;Description automatically generated" style="position:absolute;width:10972;height:109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">
                  <v:imagedata r:id="rId15" o:title="A picture containing logo&#10;&#10;Description automatically generated"/>
                </v:shape>
                <v:shape id="Picture 1710" o:spid="_x0000_s1028" type="#_x0000_t75" alt="Icon&#10;&#10;Description automatically generated" style="position:absolute;left:4667;top:6858;width:10973;height:109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">
                  <v:imagedata r:id="rId16" o:title="Icon&#10;&#10;Description automatically generated"/>
                </v:shape>
              </v:group>
            </w:pict>
          </mc:Fallback>
        </mc:AlternateContent>
      </w:r>
    </w:p>
    <w:p w14:paraId="39D58446" w14:textId="2CFA6086" w:rsidR="005C11D4" w:rsidRPr="00B56D6B" w:rsidRDefault="001678C1" w:rsidP="006431A6">
      <w:pPr>
        <w:ind w:left="2160" w:right="180"/>
      </w:pPr>
      <w:r w:rsidRPr="00B56D6B">
        <w:t>Uri Treisman of the University of Texas at Austin shared a metaphor of math education being engineered as a filter, one that sorts and labels our students as “math” or “non-math” people.</w:t>
      </w:r>
    </w:p>
    <w:p w14:paraId="0E584683" w14:textId="0198953B" w:rsidR="005C11D4" w:rsidRPr="00B56D6B" w:rsidRDefault="005C11D4" w:rsidP="006431A6">
      <w:pPr>
        <w:ind w:left="2160" w:right="180"/>
      </w:pPr>
    </w:p>
    <w:p w14:paraId="165D7192" w14:textId="46912EFC" w:rsidR="001678C1" w:rsidRPr="00B56D6B" w:rsidRDefault="001678C1" w:rsidP="006431A6">
      <w:pPr>
        <w:ind w:left="2160" w:right="180"/>
      </w:pPr>
      <w:r w:rsidRPr="5567210B">
        <w:rPr>
          <w:lang w:val="en-US"/>
        </w:rPr>
        <w:t>In place of the filter, the challenge before us is the work of reimagining an equitable system, engineered like a pump that moves and lifts all students to the goals they want to achieve. This metaphor resonated deeply with the State Board of Education as we presented the 2021 math standards for adoption</w:t>
      </w:r>
      <w:r w:rsidR="00B92CE1" w:rsidRPr="5567210B">
        <w:rPr>
          <w:lang w:val="en-US"/>
        </w:rPr>
        <w:t>.</w:t>
      </w:r>
    </w:p>
    <w:p w14:paraId="361EC9A4" w14:textId="77777777" w:rsidR="005C11D4" w:rsidRPr="00B56D6B" w:rsidRDefault="005C11D4" w:rsidP="001678C1"/>
    <w:p w14:paraId="5A3D8742" w14:textId="51E4E43C" w:rsidR="005C11D4" w:rsidRPr="00B56D6B" w:rsidRDefault="001678C1" w:rsidP="001678C1">
      <w:r w:rsidRPr="5567210B">
        <w:rPr>
          <w:lang w:val="en-US"/>
        </w:rPr>
        <w:t xml:space="preserve">The work of engineering a more equitable math system is centered on four cornerstone principles of the Oregon Math Project: </w:t>
      </w:r>
      <w:r w:rsidRPr="5567210B">
        <w:rPr>
          <w:b/>
          <w:bCs/>
          <w:lang w:val="en-US"/>
        </w:rPr>
        <w:t>Focus, Engagement, Pathways, and Belonging.</w:t>
      </w:r>
      <w:r w:rsidRPr="5567210B">
        <w:rPr>
          <w:lang w:val="en-US"/>
        </w:rPr>
        <w:t xml:space="preserve"> </w:t>
      </w:r>
    </w:p>
    <w:p w14:paraId="007F69CF" w14:textId="3732BA16" w:rsidR="005C11D4" w:rsidRPr="00B56D6B" w:rsidRDefault="007A3F12" w:rsidP="001678C1">
      <w:r w:rsidRPr="00B56D6B">
        <w:rPr>
          <w:b/>
          <w:noProof/>
          <w:color w:val="1B75BC"/>
          <w:lang w:val="en-US"/>
        </w:rPr>
        <w:drawing>
          <wp:anchor distT="0" distB="0" distL="114300" distR="114300" simplePos="0" relativeHeight="251658243" behindDoc="0" locked="0" layoutInCell="1" allowOverlap="1" wp14:anchorId="25452EFA" wp14:editId="4518F77B">
            <wp:simplePos x="0" y="0"/>
            <wp:positionH relativeFrom="margin">
              <wp:posOffset>3795131</wp:posOffset>
            </wp:positionH>
            <wp:positionV relativeFrom="paragraph">
              <wp:posOffset>175260</wp:posOffset>
            </wp:positionV>
            <wp:extent cx="2057400" cy="514350"/>
            <wp:effectExtent l="190500" t="190500" r="190500" b="190500"/>
            <wp:wrapNone/>
            <wp:docPr id="1713" name="Picture 17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 name="Picture 1713">
                      <a:extLst>
                        <a:ext uri="{C183D7F6-B498-43B3-948B-1728B52AA6E4}">
                          <adec:decorative xmlns:adec="http://schemas.microsoft.com/office/drawing/2017/decorative" val="1"/>
                        </a:ext>
                      </a:extLs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57400" cy="51435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p>
    <w:p w14:paraId="03578ACC" w14:textId="14C3D0EC" w:rsidR="001678C1" w:rsidRPr="00B56D6B" w:rsidRDefault="001678C1" w:rsidP="006431A6">
      <w:pPr>
        <w:ind w:right="3780"/>
      </w:pPr>
      <w:r w:rsidRPr="00B56D6B">
        <w:rPr>
          <w:b/>
          <w:color w:val="1B75BC"/>
        </w:rPr>
        <w:t>Focus:</w:t>
      </w:r>
      <w:r w:rsidRPr="00B56D6B">
        <w:rPr>
          <w:color w:val="1B75BC"/>
        </w:rPr>
        <w:t xml:space="preserve"> </w:t>
      </w:r>
      <w:r w:rsidRPr="00B56D6B">
        <w:t xml:space="preserve">Learning experiences in every grade and course are focused on core mathematical content and practices that progress purposefully across grade levels. </w:t>
      </w:r>
    </w:p>
    <w:p w14:paraId="75E712B8" w14:textId="6C15B660" w:rsidR="001678C1" w:rsidRPr="00B56D6B" w:rsidRDefault="001678C1" w:rsidP="006431A6">
      <w:pPr>
        <w:ind w:right="3780"/>
      </w:pPr>
    </w:p>
    <w:p w14:paraId="5C6116E6" w14:textId="18027B16" w:rsidR="005C11D4" w:rsidRPr="00B56D6B" w:rsidRDefault="006431A6" w:rsidP="006431A6">
      <w:pPr>
        <w:ind w:right="3780"/>
      </w:pPr>
      <w:r w:rsidRPr="00B56D6B">
        <w:rPr>
          <w:b/>
          <w:noProof/>
          <w:color w:val="1B75BC"/>
          <w:lang w:val="en-US"/>
        </w:rPr>
        <w:drawing>
          <wp:anchor distT="0" distB="0" distL="114300" distR="114300" simplePos="0" relativeHeight="251658244" behindDoc="0" locked="0" layoutInCell="1" allowOverlap="1" wp14:anchorId="3EFF72BF" wp14:editId="4BC9BAD6">
            <wp:simplePos x="0" y="0"/>
            <wp:positionH relativeFrom="margin">
              <wp:posOffset>3795131</wp:posOffset>
            </wp:positionH>
            <wp:positionV relativeFrom="paragraph">
              <wp:posOffset>213995</wp:posOffset>
            </wp:positionV>
            <wp:extent cx="2057400" cy="514350"/>
            <wp:effectExtent l="190500" t="190500" r="190500" b="190500"/>
            <wp:wrapNone/>
            <wp:docPr id="1714" name="Picture 17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4" name="Picture 1714">
                      <a:extLst>
                        <a:ext uri="{C183D7F6-B498-43B3-948B-1728B52AA6E4}">
                          <adec:decorative xmlns:adec="http://schemas.microsoft.com/office/drawing/2017/decorative" val="1"/>
                        </a:ext>
                      </a:extLst>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57400" cy="51435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1678C1" w:rsidRPr="00B56D6B">
        <w:rPr>
          <w:b/>
          <w:color w:val="1B75BC"/>
        </w:rPr>
        <w:t>Engagement:</w:t>
      </w:r>
      <w:r w:rsidR="001678C1" w:rsidRPr="00B56D6B">
        <w:rPr>
          <w:color w:val="1B75BC"/>
        </w:rPr>
        <w:t xml:space="preserve"> </w:t>
      </w:r>
      <w:r w:rsidR="001678C1" w:rsidRPr="00B56D6B">
        <w:t>Mathematical learning happens in environments that motivate all students to engage with relevant and meaningful issues in the world around them.</w:t>
      </w:r>
    </w:p>
    <w:p w14:paraId="52F15F5B" w14:textId="44315153" w:rsidR="005C11D4" w:rsidRPr="00B56D6B" w:rsidRDefault="005C11D4" w:rsidP="006431A6">
      <w:pPr>
        <w:ind w:right="3780"/>
      </w:pPr>
    </w:p>
    <w:p w14:paraId="1CEA74D7" w14:textId="3309C647" w:rsidR="001678C1" w:rsidRPr="00B56D6B" w:rsidRDefault="006431A6" w:rsidP="006431A6">
      <w:pPr>
        <w:ind w:right="3780"/>
      </w:pPr>
      <w:r w:rsidRPr="00B56D6B">
        <w:rPr>
          <w:b/>
          <w:noProof/>
          <w:color w:val="1B75BC"/>
          <w:lang w:val="en-US"/>
        </w:rPr>
        <w:drawing>
          <wp:anchor distT="0" distB="0" distL="114300" distR="114300" simplePos="0" relativeHeight="251658245" behindDoc="0" locked="0" layoutInCell="1" allowOverlap="1" wp14:anchorId="7D037ADC" wp14:editId="7423FFF6">
            <wp:simplePos x="0" y="0"/>
            <wp:positionH relativeFrom="margin">
              <wp:posOffset>3795131</wp:posOffset>
            </wp:positionH>
            <wp:positionV relativeFrom="paragraph">
              <wp:posOffset>423545</wp:posOffset>
            </wp:positionV>
            <wp:extent cx="2057400" cy="514350"/>
            <wp:effectExtent l="190500" t="190500" r="190500" b="190500"/>
            <wp:wrapNone/>
            <wp:docPr id="1715" name="Picture 17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5" name="Picture 1715">
                      <a:extLst>
                        <a:ext uri="{C183D7F6-B498-43B3-948B-1728B52AA6E4}">
                          <adec:decorative xmlns:adec="http://schemas.microsoft.com/office/drawing/2017/decorative" val="1"/>
                        </a:ext>
                      </a:extLst>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57400" cy="51435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1678C1" w:rsidRPr="5567210B">
        <w:rPr>
          <w:b/>
          <w:bCs/>
          <w:color w:val="1B75BC"/>
          <w:lang w:val="en-US"/>
        </w:rPr>
        <w:t>Pathways:</w:t>
      </w:r>
      <w:r w:rsidR="001678C1" w:rsidRPr="5567210B">
        <w:rPr>
          <w:color w:val="1B75BC"/>
          <w:lang w:val="en-US"/>
        </w:rPr>
        <w:t xml:space="preserve"> </w:t>
      </w:r>
      <w:r w:rsidR="001678C1" w:rsidRPr="5567210B">
        <w:rPr>
          <w:lang w:val="en-US"/>
        </w:rPr>
        <w:t xml:space="preserve">All students are equipped with the mathematical knowledge and skills necessary to identify and productively pursue any postsecondary paths in their future. Students have agency to choose from a variety of courses, contexts, and applications they find relevant.  </w:t>
      </w:r>
    </w:p>
    <w:p w14:paraId="7CD5A52F" w14:textId="0DD47659" w:rsidR="001678C1" w:rsidRPr="00B56D6B" w:rsidRDefault="001678C1" w:rsidP="006431A6">
      <w:pPr>
        <w:ind w:right="3780"/>
      </w:pPr>
    </w:p>
    <w:p w14:paraId="699111AD" w14:textId="7AFA3C39" w:rsidR="001678C1" w:rsidRPr="00B56D6B" w:rsidRDefault="006431A6" w:rsidP="006431A6">
      <w:pPr>
        <w:ind w:right="3780"/>
      </w:pPr>
      <w:r w:rsidRPr="00B56D6B">
        <w:rPr>
          <w:noProof/>
          <w:lang w:val="en-US"/>
        </w:rPr>
        <w:drawing>
          <wp:anchor distT="0" distB="0" distL="114300" distR="114300" simplePos="0" relativeHeight="251658246" behindDoc="0" locked="0" layoutInCell="1" allowOverlap="1" wp14:anchorId="30EB2BE5" wp14:editId="15118A66">
            <wp:simplePos x="0" y="0"/>
            <wp:positionH relativeFrom="margin">
              <wp:posOffset>3795131</wp:posOffset>
            </wp:positionH>
            <wp:positionV relativeFrom="paragraph">
              <wp:posOffset>292100</wp:posOffset>
            </wp:positionV>
            <wp:extent cx="2057400" cy="514350"/>
            <wp:effectExtent l="190500" t="190500" r="190500" b="190500"/>
            <wp:wrapNone/>
            <wp:docPr id="1716" name="Picture 17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 name="Picture 1716">
                      <a:extLst>
                        <a:ext uri="{C183D7F6-B498-43B3-948B-1728B52AA6E4}">
                          <adec:decorative xmlns:adec="http://schemas.microsoft.com/office/drawing/2017/decorative" val="1"/>
                        </a:ext>
                      </a:extLst>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57400" cy="51435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1678C1" w:rsidRPr="00B56D6B">
        <w:rPr>
          <w:b/>
          <w:color w:val="1B75BC"/>
        </w:rPr>
        <w:t>Belonging:</w:t>
      </w:r>
      <w:r w:rsidR="001678C1" w:rsidRPr="00B56D6B">
        <w:rPr>
          <w:color w:val="1B75BC"/>
        </w:rPr>
        <w:t xml:space="preserve"> </w:t>
      </w:r>
      <w:r w:rsidR="001678C1" w:rsidRPr="00B56D6B">
        <w:t xml:space="preserve">Participation in mathematical learning builds students’ identities as capable math learners and fosters a positive self-concept. Students’ cultural and linguistic assets are valued in ways that contribute to a sense of belonging to a community of learners. </w:t>
      </w:r>
    </w:p>
    <w:p w14:paraId="7C56D82F" w14:textId="613C1803" w:rsidR="001678C1" w:rsidRPr="00B56D6B" w:rsidRDefault="001678C1" w:rsidP="001678C1"/>
    <w:p w14:paraId="3890509F" w14:textId="0ED607EA" w:rsidR="00B25F2A" w:rsidRPr="00B56D6B" w:rsidRDefault="001678C1" w:rsidP="5567210B">
      <w:pPr>
        <w:rPr>
          <w:b/>
          <w:bCs/>
          <w:color w:val="434343"/>
          <w:sz w:val="32"/>
          <w:szCs w:val="32"/>
          <w:lang w:val="en-US"/>
        </w:rPr>
      </w:pPr>
      <w:r w:rsidRPr="5567210B">
        <w:rPr>
          <w:lang w:val="en-US"/>
        </w:rPr>
        <w:t xml:space="preserve">Any proposed instructional approach, curricular change, or system design element should be evaluated by the degree to which it builds on these four cornerstones. </w:t>
      </w:r>
      <w:r w:rsidR="00B47677" w:rsidRPr="5567210B">
        <w:rPr>
          <w:lang w:val="en-US"/>
        </w:rPr>
        <w:t>When new</w:t>
      </w:r>
      <w:r w:rsidRPr="5567210B">
        <w:rPr>
          <w:lang w:val="en-US"/>
        </w:rPr>
        <w:t xml:space="preserve"> approaches </w:t>
      </w:r>
      <w:r w:rsidR="00B47677" w:rsidRPr="5567210B">
        <w:rPr>
          <w:lang w:val="en-US"/>
        </w:rPr>
        <w:t xml:space="preserve">are </w:t>
      </w:r>
      <w:r w:rsidRPr="5567210B">
        <w:rPr>
          <w:lang w:val="en-US"/>
        </w:rPr>
        <w:t>built within the fr</w:t>
      </w:r>
      <w:r w:rsidR="00B47677" w:rsidRPr="5567210B">
        <w:rPr>
          <w:lang w:val="en-US"/>
        </w:rPr>
        <w:t xml:space="preserve">amework of all </w:t>
      </w:r>
      <w:r w:rsidR="00145D1E" w:rsidRPr="5567210B">
        <w:rPr>
          <w:lang w:val="en-US"/>
        </w:rPr>
        <w:t>four-cornerstone</w:t>
      </w:r>
      <w:r w:rsidR="00B47677" w:rsidRPr="5567210B">
        <w:rPr>
          <w:lang w:val="en-US"/>
        </w:rPr>
        <w:t xml:space="preserve"> principles</w:t>
      </w:r>
      <w:r w:rsidRPr="5567210B">
        <w:rPr>
          <w:lang w:val="en-US"/>
        </w:rPr>
        <w:t xml:space="preserve">, we will be on our way to engineering a reimagined system. </w:t>
      </w:r>
      <w:r w:rsidRPr="5567210B">
        <w:rPr>
          <w:lang w:val="en-US"/>
        </w:rPr>
        <w:br w:type="page"/>
      </w:r>
    </w:p>
    <w:p w14:paraId="29526195" w14:textId="77777777" w:rsidR="00613502" w:rsidRPr="00B56D6B" w:rsidRDefault="00613502" w:rsidP="00613502">
      <w:pPr>
        <w:pStyle w:val="Heading2"/>
        <w:tabs>
          <w:tab w:val="left" w:pos="180"/>
          <w:tab w:val="left" w:pos="270"/>
        </w:tabs>
      </w:pPr>
      <w:bookmarkStart w:id="7" w:name="_Toc96961797"/>
      <w:r w:rsidRPr="00B56D6B">
        <w:lastRenderedPageBreak/>
        <w:t>1B: How to Read the Document</w:t>
      </w:r>
      <w:bookmarkEnd w:id="7"/>
    </w:p>
    <w:p w14:paraId="58765649" w14:textId="54D4FB5E" w:rsidR="00613502" w:rsidRPr="00B56D6B" w:rsidRDefault="00613502" w:rsidP="00613502">
      <w:pPr>
        <w:pStyle w:val="BodyText"/>
      </w:pPr>
      <w:r w:rsidRPr="00B56D6B">
        <w:t>The 2021 Oregon Mathematics Stan</w:t>
      </w:r>
      <w:r w:rsidR="00FF4C6C" w:rsidRPr="00B56D6B">
        <w:t>d</w:t>
      </w:r>
      <w:r w:rsidRPr="00B56D6B">
        <w:t xml:space="preserve">ards </w:t>
      </w:r>
      <w:r w:rsidR="008F4147" w:rsidRPr="00B56D6B">
        <w:t>are</w:t>
      </w:r>
      <w:r w:rsidRPr="00B56D6B">
        <w:t xml:space="preserve"> organized into grade level content for K-8 and within the domains of algebra, geometry, and data science/</w:t>
      </w:r>
      <w:r w:rsidR="00145D1E" w:rsidRPr="00B56D6B">
        <w:t>statistics</w:t>
      </w:r>
      <w:r w:rsidRPr="00B56D6B">
        <w:t xml:space="preserve"> for high school and can be found in the </w:t>
      </w:r>
      <w:hyperlink r:id="rId21" w:history="1">
        <w:r w:rsidRPr="00B56D6B">
          <w:rPr>
            <w:rStyle w:val="Hyperlink"/>
          </w:rPr>
          <w:t>ODE math standards webpage</w:t>
        </w:r>
      </w:hyperlink>
      <w:r w:rsidRPr="00B56D6B">
        <w:t xml:space="preserve">. </w:t>
      </w:r>
    </w:p>
    <w:p w14:paraId="4ED92175" w14:textId="53BB123A" w:rsidR="00613502" w:rsidRPr="00B56D6B" w:rsidRDefault="003832CB" w:rsidP="00613502">
      <w:pPr>
        <w:pStyle w:val="BodyText"/>
      </w:pPr>
      <w:r w:rsidRPr="5567210B">
        <w:rPr>
          <w:lang w:val="en-US"/>
        </w:rPr>
        <w:t xml:space="preserve">This document provides and overview for each grade level, including critical areas of focus, domains, and cluster headings. </w:t>
      </w:r>
      <w:r w:rsidR="00613502" w:rsidRPr="5567210B">
        <w:rPr>
          <w:lang w:val="en-US"/>
        </w:rPr>
        <w:t>Each standard section is divided in</w:t>
      </w:r>
      <w:r w:rsidR="008F4147" w:rsidRPr="5567210B">
        <w:rPr>
          <w:lang w:val="en-US"/>
        </w:rPr>
        <w:t>to</w:t>
      </w:r>
      <w:r w:rsidR="00613502" w:rsidRPr="5567210B">
        <w:rPr>
          <w:lang w:val="en-US"/>
        </w:rPr>
        <w:t xml:space="preserve"> sections</w:t>
      </w:r>
      <w:r w:rsidR="008F4147" w:rsidRPr="5567210B">
        <w:rPr>
          <w:lang w:val="en-US"/>
        </w:rPr>
        <w:t>:</w:t>
      </w:r>
      <w:r w:rsidR="00613502" w:rsidRPr="5567210B">
        <w:rPr>
          <w:lang w:val="en-US"/>
        </w:rPr>
        <w:t xml:space="preserve"> (1) standards statement; (2) content connections; and (3) standards guidance. Hype</w:t>
      </w:r>
      <w:r w:rsidR="00240830" w:rsidRPr="5567210B">
        <w:rPr>
          <w:lang w:val="en-US"/>
        </w:rPr>
        <w:t>r</w:t>
      </w:r>
      <w:r w:rsidR="00613502" w:rsidRPr="5567210B">
        <w:rPr>
          <w:lang w:val="en-US"/>
        </w:rPr>
        <w:t xml:space="preserve">links are provided to assist with navigation to jump to a particular grade, cluster, or standard of interest. </w:t>
      </w:r>
    </w:p>
    <w:p w14:paraId="6ABE6F72" w14:textId="4D59350E" w:rsidR="003430FE" w:rsidRPr="00B56D6B" w:rsidRDefault="003430FE" w:rsidP="00613502">
      <w:pPr>
        <w:pStyle w:val="Heading3"/>
      </w:pPr>
      <w:r w:rsidRPr="00B56D6B">
        <w:t xml:space="preserve">Navigating </w:t>
      </w:r>
      <w:r w:rsidR="00EC7357" w:rsidRPr="00B56D6B">
        <w:t>Section</w:t>
      </w:r>
      <w:r w:rsidRPr="00B56D6B">
        <w:t xml:space="preserve"> Two – </w:t>
      </w:r>
      <w:r w:rsidR="00FA6D36" w:rsidRPr="00B56D6B">
        <w:t xml:space="preserve">Adopted 2021 </w:t>
      </w:r>
      <w:r w:rsidRPr="00B56D6B">
        <w:t>Mathematical Practices</w:t>
      </w:r>
    </w:p>
    <w:p w14:paraId="3E445C5F" w14:textId="28DFE6C0" w:rsidR="00EC7357" w:rsidRPr="00B56D6B" w:rsidRDefault="00EC7357" w:rsidP="003430FE">
      <w:pPr>
        <w:pStyle w:val="BodyText"/>
      </w:pPr>
      <w:r w:rsidRPr="5567210B">
        <w:rPr>
          <w:lang w:val="en-US"/>
        </w:rPr>
        <w:t xml:space="preserve">The Standards for Mathematical Practices (SMPs) were first introduced in the Common Core State Standards (CCSS, 2010) and </w:t>
      </w:r>
      <w:r w:rsidR="003832CB" w:rsidRPr="5567210B">
        <w:rPr>
          <w:lang w:val="en-US"/>
        </w:rPr>
        <w:t>appear in the</w:t>
      </w:r>
      <w:r w:rsidRPr="5567210B">
        <w:rPr>
          <w:lang w:val="en-US"/>
        </w:rPr>
        <w:t xml:space="preserve"> revised Oregon Mathematics Standards (2021). These eight standards were adopted in the same form within the revised standard</w:t>
      </w:r>
      <w:r w:rsidR="008F4147" w:rsidRPr="5567210B">
        <w:rPr>
          <w:lang w:val="en-US"/>
        </w:rPr>
        <w:t>s</w:t>
      </w:r>
      <w:r w:rsidRPr="5567210B">
        <w:rPr>
          <w:lang w:val="en-US"/>
        </w:rPr>
        <w:t xml:space="preserve">.  At this time, section two includes this wording and additional information on math modeling (MP4).  </w:t>
      </w:r>
    </w:p>
    <w:p w14:paraId="05CE3B67" w14:textId="3DFEE792" w:rsidR="003430FE" w:rsidRPr="00B56D6B" w:rsidRDefault="001B6AA5" w:rsidP="003430FE">
      <w:pPr>
        <w:pStyle w:val="BodyText"/>
      </w:pPr>
      <w:r w:rsidRPr="5567210B">
        <w:rPr>
          <w:lang w:val="en-US"/>
        </w:rPr>
        <w:t>Future versions of this document will include</w:t>
      </w:r>
      <w:r w:rsidR="00EC7357" w:rsidRPr="5567210B">
        <w:rPr>
          <w:lang w:val="en-US"/>
        </w:rPr>
        <w:t xml:space="preserve"> additional </w:t>
      </w:r>
      <w:r w:rsidRPr="5567210B">
        <w:rPr>
          <w:lang w:val="en-US"/>
        </w:rPr>
        <w:t xml:space="preserve">information on </w:t>
      </w:r>
      <w:r w:rsidR="003832CB" w:rsidRPr="5567210B">
        <w:rPr>
          <w:lang w:val="en-US"/>
        </w:rPr>
        <w:t xml:space="preserve">specific </w:t>
      </w:r>
      <w:r w:rsidRPr="5567210B">
        <w:rPr>
          <w:lang w:val="en-US"/>
        </w:rPr>
        <w:t>math practices</w:t>
      </w:r>
      <w:r w:rsidR="003832CB" w:rsidRPr="5567210B">
        <w:rPr>
          <w:lang w:val="en-US"/>
        </w:rPr>
        <w:t>, starting with an overview of math modeling in this version</w:t>
      </w:r>
      <w:r w:rsidR="00EC7357" w:rsidRPr="5567210B">
        <w:rPr>
          <w:lang w:val="en-US"/>
        </w:rPr>
        <w:t>.  Additional resourc</w:t>
      </w:r>
      <w:r w:rsidRPr="5567210B">
        <w:rPr>
          <w:lang w:val="en-US"/>
        </w:rPr>
        <w:t>e</w:t>
      </w:r>
      <w:r w:rsidR="00EC7357" w:rsidRPr="5567210B">
        <w:rPr>
          <w:lang w:val="en-US"/>
        </w:rPr>
        <w:t xml:space="preserve">s on the SMPs can be found on sites outside of Oregon, such as from </w:t>
      </w:r>
      <w:hyperlink r:id="rId22">
        <w:r w:rsidR="00EC7357" w:rsidRPr="5567210B">
          <w:rPr>
            <w:rStyle w:val="Hyperlink"/>
            <w:lang w:val="en-US"/>
          </w:rPr>
          <w:t xml:space="preserve">Inside </w:t>
        </w:r>
        <w:r w:rsidR="00145D1E" w:rsidRPr="5567210B">
          <w:rPr>
            <w:rStyle w:val="Hyperlink"/>
            <w:lang w:val="en-US"/>
          </w:rPr>
          <w:t>Mathematics</w:t>
        </w:r>
      </w:hyperlink>
      <w:r w:rsidR="00EC7357" w:rsidRPr="5567210B">
        <w:rPr>
          <w:lang w:val="en-US"/>
        </w:rPr>
        <w:t xml:space="preserve">, or the </w:t>
      </w:r>
      <w:hyperlink r:id="rId23">
        <w:r w:rsidR="00EC7357" w:rsidRPr="5567210B">
          <w:rPr>
            <w:rStyle w:val="Hyperlink"/>
            <w:lang w:val="en-US"/>
          </w:rPr>
          <w:t>Math Assessment Project</w:t>
        </w:r>
      </w:hyperlink>
      <w:r w:rsidR="00EC7357" w:rsidRPr="5567210B">
        <w:rPr>
          <w:lang w:val="en-US"/>
        </w:rPr>
        <w:t>, that can provide additional details and sample tasks</w:t>
      </w:r>
      <w:r w:rsidRPr="5567210B">
        <w:rPr>
          <w:lang w:val="en-US"/>
        </w:rPr>
        <w:t>.</w:t>
      </w:r>
    </w:p>
    <w:p w14:paraId="6A5FAC15" w14:textId="01BC2C79" w:rsidR="003430FE" w:rsidRPr="00B56D6B" w:rsidRDefault="003430FE" w:rsidP="003430FE">
      <w:pPr>
        <w:pStyle w:val="Heading3"/>
      </w:pPr>
      <w:r w:rsidRPr="00B56D6B">
        <w:t xml:space="preserve">Navigating </w:t>
      </w:r>
      <w:r w:rsidR="00EC7357" w:rsidRPr="00B56D6B">
        <w:t>Section</w:t>
      </w:r>
      <w:r w:rsidRPr="00B56D6B">
        <w:t xml:space="preserve"> Three – Adopted 2021 Oregon Mathematics Standards</w:t>
      </w:r>
    </w:p>
    <w:p w14:paraId="57C5F8E4" w14:textId="2FC17F43" w:rsidR="00B03B52" w:rsidRPr="00B56D6B" w:rsidRDefault="00B03B52" w:rsidP="00B03B52">
      <w:pPr>
        <w:pStyle w:val="Heading4"/>
      </w:pPr>
      <w:r w:rsidRPr="00B56D6B">
        <w:t>Overall Structure: Domains, clusters, and standards</w:t>
      </w:r>
    </w:p>
    <w:p w14:paraId="0412D544" w14:textId="4A586BF7" w:rsidR="00CD4304" w:rsidRPr="00B56D6B" w:rsidRDefault="003430FE" w:rsidP="00D979CB">
      <w:pPr>
        <w:pStyle w:val="BodyText"/>
      </w:pPr>
      <w:r w:rsidRPr="5567210B">
        <w:rPr>
          <w:lang w:val="en-US"/>
        </w:rPr>
        <w:t xml:space="preserve">The 2021 review and revision of K-12 math standards includes efforts to improve readability and access </w:t>
      </w:r>
      <w:r w:rsidR="0011459F" w:rsidRPr="5567210B">
        <w:rPr>
          <w:lang w:val="en-US"/>
        </w:rPr>
        <w:t xml:space="preserve">for </w:t>
      </w:r>
      <w:r w:rsidRPr="5567210B">
        <w:rPr>
          <w:lang w:val="en-US"/>
        </w:rPr>
        <w:t>a wide range of potential readers. The standards document itself provides an opportunity to share important information to not only educators, but additional audiences—such as parents and community members—as well.</w:t>
      </w:r>
      <w:r w:rsidR="00EC7357" w:rsidRPr="5567210B">
        <w:rPr>
          <w:lang w:val="en-US"/>
        </w:rPr>
        <w:t xml:space="preserve"> </w:t>
      </w:r>
      <w:r w:rsidR="003832CB" w:rsidRPr="5567210B">
        <w:rPr>
          <w:lang w:val="en-US"/>
        </w:rPr>
        <w:t xml:space="preserve">The standards within section three reflect efforts to focus the wording of the standards statements, and is the content adopted by the State Board.  </w:t>
      </w:r>
    </w:p>
    <w:p w14:paraId="3166A11B" w14:textId="19A785E3" w:rsidR="00D979CB" w:rsidRPr="00B56D6B" w:rsidRDefault="00D979CB" w:rsidP="00D979CB">
      <w:pPr>
        <w:pStyle w:val="BodyText"/>
      </w:pPr>
      <w:r w:rsidRPr="5567210B">
        <w:rPr>
          <w:lang w:val="en-US"/>
        </w:rPr>
        <w:t>A</w:t>
      </w:r>
      <w:r w:rsidR="003832CB" w:rsidRPr="5567210B">
        <w:rPr>
          <w:lang w:val="en-US"/>
        </w:rPr>
        <w:t>dditional information in the 2010 standards can generally be found within the guidance sections</w:t>
      </w:r>
      <w:r w:rsidR="0011459F" w:rsidRPr="5567210B">
        <w:rPr>
          <w:lang w:val="en-US"/>
        </w:rPr>
        <w:t>,</w:t>
      </w:r>
      <w:r w:rsidR="003832CB" w:rsidRPr="5567210B">
        <w:rPr>
          <w:lang w:val="en-US"/>
        </w:rPr>
        <w:t xml:space="preserve"> now within section four.  </w:t>
      </w:r>
      <w:r w:rsidR="00CD4304" w:rsidRPr="5567210B">
        <w:rPr>
          <w:lang w:val="en-US"/>
        </w:rPr>
        <w:t xml:space="preserve"> </w:t>
      </w:r>
      <w:r w:rsidR="003832CB" w:rsidRPr="5567210B">
        <w:rPr>
          <w:lang w:val="en-US"/>
        </w:rPr>
        <w:t xml:space="preserve">A sample grade from section three is shown in Figure 1 below identifying domains, clusters, and standards used. </w:t>
      </w:r>
    </w:p>
    <w:p w14:paraId="4897D04E" w14:textId="09F18D69" w:rsidR="00EC7357" w:rsidRPr="00B56D6B" w:rsidRDefault="00015590" w:rsidP="00B03B52">
      <w:pPr>
        <w:pStyle w:val="Heading5"/>
        <w:sectPr w:rsidR="00EC7357" w:rsidRPr="00B56D6B" w:rsidSect="0060626D">
          <w:headerReference w:type="default" r:id="rId24"/>
          <w:footerReference w:type="default" r:id="rId25"/>
          <w:pgSz w:w="12240" w:h="15840" w:code="1"/>
          <w:pgMar w:top="1440" w:right="1440" w:bottom="1440" w:left="1440" w:header="720" w:footer="720" w:gutter="0"/>
          <w:cols w:space="720"/>
          <w:docGrid w:linePitch="299"/>
        </w:sectPr>
      </w:pPr>
      <w:r w:rsidRPr="00B56D6B">
        <w:rPr>
          <w:noProof/>
          <w:lang w:val="en-US"/>
        </w:rPr>
        <mc:AlternateContent>
          <mc:Choice Requires="wpg">
            <w:drawing>
              <wp:anchor distT="0" distB="0" distL="114300" distR="114300" simplePos="0" relativeHeight="251658251" behindDoc="0" locked="0" layoutInCell="1" allowOverlap="1" wp14:anchorId="63958255" wp14:editId="5CF718AF">
                <wp:simplePos x="0" y="0"/>
                <wp:positionH relativeFrom="column">
                  <wp:posOffset>319177</wp:posOffset>
                </wp:positionH>
                <wp:positionV relativeFrom="paragraph">
                  <wp:posOffset>276093</wp:posOffset>
                </wp:positionV>
                <wp:extent cx="5607350" cy="2035187"/>
                <wp:effectExtent l="57150" t="0" r="12700" b="117475"/>
                <wp:wrapNone/>
                <wp:docPr id="1698" name="Group 169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607350" cy="2035187"/>
                          <a:chOff x="0" y="0"/>
                          <a:chExt cx="5607350" cy="2035187"/>
                        </a:xfrm>
                      </wpg:grpSpPr>
                      <wps:wsp>
                        <wps:cNvPr id="1705" name="Oval 1705"/>
                        <wps:cNvSpPr/>
                        <wps:spPr>
                          <a:xfrm>
                            <a:off x="3959525" y="0"/>
                            <a:ext cx="1647825" cy="640080"/>
                          </a:xfrm>
                          <a:prstGeom prst="ellipse">
                            <a:avLst/>
                          </a:prstGeom>
                          <a:ln>
                            <a:solidFill>
                              <a:srgbClr val="1B75BC"/>
                            </a:solidFill>
                          </a:ln>
                        </wps:spPr>
                        <wps:style>
                          <a:lnRef idx="2">
                            <a:schemeClr val="accent1"/>
                          </a:lnRef>
                          <a:fillRef idx="1">
                            <a:schemeClr val="lt1"/>
                          </a:fillRef>
                          <a:effectRef idx="0">
                            <a:schemeClr val="accent1"/>
                          </a:effectRef>
                          <a:fontRef idx="minor">
                            <a:schemeClr val="dk1"/>
                          </a:fontRef>
                        </wps:style>
                        <wps:txbx>
                          <w:txbxContent>
                            <w:p w14:paraId="715D1224" w14:textId="77777777" w:rsidR="00785C74" w:rsidRDefault="00785C74" w:rsidP="003430FE">
                              <w:pPr>
                                <w:jc w:val="center"/>
                              </w:pPr>
                              <w:r>
                                <w:t>Domain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07" name="Straight Arrow Connector 1707"/>
                        <wps:cNvCnPr/>
                        <wps:spPr>
                          <a:xfrm flipH="1">
                            <a:off x="1250831" y="353683"/>
                            <a:ext cx="2691441" cy="542973"/>
                          </a:xfrm>
                          <a:prstGeom prst="straightConnector1">
                            <a:avLst/>
                          </a:prstGeom>
                          <a:ln>
                            <a:solidFill>
                              <a:srgbClr val="1B75BC"/>
                            </a:solidFill>
                            <a:tailEnd type="triangle"/>
                          </a:ln>
                        </wps:spPr>
                        <wps:style>
                          <a:lnRef idx="2">
                            <a:schemeClr val="accent1"/>
                          </a:lnRef>
                          <a:fillRef idx="0">
                            <a:schemeClr val="accent1"/>
                          </a:fillRef>
                          <a:effectRef idx="1">
                            <a:schemeClr val="accent1"/>
                          </a:effectRef>
                          <a:fontRef idx="minor">
                            <a:schemeClr val="tx1"/>
                          </a:fontRef>
                        </wps:style>
                        <wps:bodyPr/>
                      </wps:wsp>
                      <wps:wsp>
                        <wps:cNvPr id="1711" name="Rectangle 1711"/>
                        <wps:cNvSpPr/>
                        <wps:spPr>
                          <a:xfrm>
                            <a:off x="4218317" y="828136"/>
                            <a:ext cx="1188720" cy="365760"/>
                          </a:xfrm>
                          <a:prstGeom prst="rect">
                            <a:avLst/>
                          </a:prstGeom>
                          <a:ln>
                            <a:solidFill>
                              <a:srgbClr val="1B75BC"/>
                            </a:solidFill>
                          </a:ln>
                        </wps:spPr>
                        <wps:style>
                          <a:lnRef idx="2">
                            <a:schemeClr val="accent1"/>
                          </a:lnRef>
                          <a:fillRef idx="1">
                            <a:schemeClr val="lt1"/>
                          </a:fillRef>
                          <a:effectRef idx="0">
                            <a:schemeClr val="accent1"/>
                          </a:effectRef>
                          <a:fontRef idx="minor">
                            <a:schemeClr val="dk1"/>
                          </a:fontRef>
                        </wps:style>
                        <wps:txbx>
                          <w:txbxContent>
                            <w:p w14:paraId="1A8DE9E3" w14:textId="77777777" w:rsidR="00785C74" w:rsidRDefault="00785C74" w:rsidP="003430FE">
                              <w:pPr>
                                <w:jc w:val="center"/>
                              </w:pPr>
                              <w:r>
                                <w:t>Clusters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12" name="Straight Arrow Connector 1712"/>
                        <wps:cNvCnPr/>
                        <wps:spPr>
                          <a:xfrm flipH="1">
                            <a:off x="2363638" y="974785"/>
                            <a:ext cx="1854679" cy="45719"/>
                          </a:xfrm>
                          <a:prstGeom prst="straightConnector1">
                            <a:avLst/>
                          </a:prstGeom>
                          <a:ln>
                            <a:solidFill>
                              <a:srgbClr val="1B75BC"/>
                            </a:solidFill>
                            <a:tailEnd type="triangle"/>
                          </a:ln>
                        </wps:spPr>
                        <wps:style>
                          <a:lnRef idx="2">
                            <a:schemeClr val="accent1"/>
                          </a:lnRef>
                          <a:fillRef idx="0">
                            <a:schemeClr val="accent1"/>
                          </a:fillRef>
                          <a:effectRef idx="1">
                            <a:schemeClr val="accent1"/>
                          </a:effectRef>
                          <a:fontRef idx="minor">
                            <a:schemeClr val="tx1"/>
                          </a:fontRef>
                        </wps:style>
                        <wps:bodyPr/>
                      </wps:wsp>
                      <wps:wsp>
                        <wps:cNvPr id="808" name="Straight Arrow Connector 808"/>
                        <wps:cNvCnPr/>
                        <wps:spPr>
                          <a:xfrm flipH="1">
                            <a:off x="0" y="983412"/>
                            <a:ext cx="4218317" cy="1051775"/>
                          </a:xfrm>
                          <a:prstGeom prst="straightConnector1">
                            <a:avLst/>
                          </a:prstGeom>
                          <a:ln>
                            <a:solidFill>
                              <a:srgbClr val="1B75BC"/>
                            </a:solidFill>
                            <a:tailEnd type="triangle"/>
                          </a:ln>
                        </wps:spPr>
                        <wps:style>
                          <a:lnRef idx="2">
                            <a:schemeClr val="accent1"/>
                          </a:lnRef>
                          <a:fillRef idx="0">
                            <a:schemeClr val="accent1"/>
                          </a:fillRef>
                          <a:effectRef idx="1">
                            <a:schemeClr val="accent1"/>
                          </a:effectRef>
                          <a:fontRef idx="minor">
                            <a:schemeClr val="tx1"/>
                          </a:fontRef>
                        </wps:style>
                        <wps:bodyPr/>
                      </wps:wsp>
                      <wps:wsp>
                        <wps:cNvPr id="809" name="Right Brace 809"/>
                        <wps:cNvSpPr/>
                        <wps:spPr>
                          <a:xfrm>
                            <a:off x="3157268" y="1052423"/>
                            <a:ext cx="1069340" cy="931545"/>
                          </a:xfrm>
                          <a:prstGeom prst="rightBrace">
                            <a:avLst>
                              <a:gd name="adj1" fmla="val 0"/>
                              <a:gd name="adj2" fmla="val 63498"/>
                            </a:avLst>
                          </a:prstGeom>
                          <a:ln>
                            <a:solidFill>
                              <a:srgbClr val="1B75BC"/>
                            </a:solidFill>
                          </a:ln>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5" name="Rounded Rectangle 855"/>
                        <wps:cNvSpPr/>
                        <wps:spPr>
                          <a:xfrm>
                            <a:off x="4261449" y="1388853"/>
                            <a:ext cx="1143000" cy="495300"/>
                          </a:xfrm>
                          <a:prstGeom prst="roundRect">
                            <a:avLst/>
                          </a:prstGeom>
                          <a:ln>
                            <a:solidFill>
                              <a:srgbClr val="1B75BC"/>
                            </a:solidFill>
                          </a:ln>
                        </wps:spPr>
                        <wps:style>
                          <a:lnRef idx="2">
                            <a:schemeClr val="accent1"/>
                          </a:lnRef>
                          <a:fillRef idx="1">
                            <a:schemeClr val="lt1"/>
                          </a:fillRef>
                          <a:effectRef idx="0">
                            <a:schemeClr val="accent1"/>
                          </a:effectRef>
                          <a:fontRef idx="minor">
                            <a:schemeClr val="dk1"/>
                          </a:fontRef>
                        </wps:style>
                        <wps:txbx>
                          <w:txbxContent>
                            <w:p w14:paraId="51527837" w14:textId="77777777" w:rsidR="00785C74" w:rsidRDefault="00785C74" w:rsidP="003430FE">
                              <w:pPr>
                                <w:jc w:val="center"/>
                              </w:pPr>
                              <w:r>
                                <w:t xml:space="preserve">Adopted Standards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3958255" id="Group 1698" o:spid="_x0000_s1027" alt="&quot;&quot;" style="position:absolute;margin-left:25.15pt;margin-top:21.75pt;width:441.5pt;height:160.25pt;z-index:251658251" coordsize="56073,203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">
                <v:oval id="Oval 1705" o:spid="_x0000_s1028" style="position:absolute;left:39595;width:16478;height:6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" fillcolor="white [3201]" strokecolor="#1b75bc" strokeweight="2pt">
                  <v:textbox>
                    <w:txbxContent>
                      <w:p w14:paraId="715D1224" w14:textId="77777777" w:rsidR="00785C74" w:rsidRDefault="00785C74" w:rsidP="003430FE">
                        <w:pPr>
                          <w:jc w:val="center"/>
                        </w:pPr>
                        <w:r>
                          <w:t>Domain</w:t>
                        </w:r>
                      </w:p>
                    </w:txbxContent>
                  </v:textbox>
                </v:oval>
                <v:shapetype id="_x0000_t32" coordsize="21600,21600" o:spt="32" o:oned="t" path="m,l21600,21600e" filled="f">
                  <v:path arrowok="t" fillok="f" o:connecttype="none"/>
                  <o:lock v:ext="edit" shapetype="t"/>
                </v:shapetype>
                <v:shape id="Straight Arrow Connector 1707" o:spid="_x0000_s1029" type="#_x0000_t32" style="position:absolute;left:12508;top:3536;width:26914;height:543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" strokecolor="#1b75bc" strokeweight="2pt">
                  <v:stroke endarrow="block"/>
                  <v:shadow on="t" color="black" opacity="24903f" origin=",.5" offset="0,.55556mm"/>
                </v:shape>
                <v:rect id="Rectangle 1711" o:spid="_x0000_s1030" style="position:absolute;left:42183;top:8281;width:11887;height:36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" fillcolor="white [3201]" strokecolor="#1b75bc" strokeweight="2pt">
                  <v:textbox>
                    <w:txbxContent>
                      <w:p w14:paraId="1A8DE9E3" w14:textId="77777777" w:rsidR="00785C74" w:rsidRDefault="00785C74" w:rsidP="003430FE">
                        <w:pPr>
                          <w:jc w:val="center"/>
                        </w:pPr>
                        <w:r>
                          <w:t>Clusters</w:t>
                        </w:r>
                      </w:p>
                    </w:txbxContent>
                  </v:textbox>
                </v:rect>
                <v:shape id="Straight Arrow Connector 1712" o:spid="_x0000_s1031" type="#_x0000_t32" style="position:absolute;left:23636;top:9747;width:18547;height:45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" strokecolor="#1b75bc" strokeweight="2pt">
                  <v:stroke endarrow="block"/>
                  <v:shadow on="t" color="black" opacity="24903f" origin=",.5" offset="0,.55556mm"/>
                </v:shape>
                <v:shape id="Straight Arrow Connector 808" o:spid="_x0000_s1032" type="#_x0000_t32" style="position:absolute;top:9834;width:42183;height:1051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" strokecolor="#1b75bc" strokeweight="2pt">
                  <v:stroke endarrow="block"/>
                  <v:shadow on="t" color="black" opacity="24903f" origin=",.5" offset="0,.55556mm"/>
                </v:shape>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809" o:spid="_x0000_s1033" type="#_x0000_t88" style="position:absolute;left:31572;top:10524;width:10694;height:93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" adj="0,13716" strokecolor="#1b75bc" strokeweight="2pt">
                  <v:shadow on="t" color="black" opacity="24903f" origin=",.5" offset="0,.55556mm"/>
                </v:shape>
                <v:roundrect id="Rounded Rectangle 855" o:spid="_x0000_s1034" style="position:absolute;left:42614;top:13888;width:11430;height:495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" fillcolor="white [3201]" strokecolor="#1b75bc" strokeweight="2pt">
                  <v:textbox>
                    <w:txbxContent>
                      <w:p w14:paraId="51527837" w14:textId="77777777" w:rsidR="00785C74" w:rsidRDefault="00785C74" w:rsidP="003430FE">
                        <w:pPr>
                          <w:jc w:val="center"/>
                        </w:pPr>
                        <w:r>
                          <w:t xml:space="preserve">Adopted Standards </w:t>
                        </w:r>
                      </w:p>
                    </w:txbxContent>
                  </v:textbox>
                </v:roundrect>
              </v:group>
            </w:pict>
          </mc:Fallback>
        </mc:AlternateContent>
      </w:r>
      <w:r w:rsidR="003430FE" w:rsidRPr="00B56D6B">
        <w:t xml:space="preserve">Figure </w:t>
      </w:r>
      <w:r w:rsidRPr="00B56D6B">
        <w:t>1</w:t>
      </w:r>
      <w:r w:rsidR="003430FE" w:rsidRPr="00B56D6B">
        <w:t>: Domain, Clusters, and Standards Statements within Section Three</w:t>
      </w:r>
    </w:p>
    <w:p w14:paraId="38CDFC5C" w14:textId="13E83206" w:rsidR="00EC7357" w:rsidRPr="00B56D6B" w:rsidRDefault="003430FE" w:rsidP="00EC7357">
      <w:pPr>
        <w:ind w:left="-360"/>
        <w:sectPr w:rsidR="00EC7357" w:rsidRPr="00B56D6B" w:rsidSect="0060626D">
          <w:type w:val="continuous"/>
          <w:pgSz w:w="12240" w:h="15840" w:code="1"/>
          <w:pgMar w:top="1440" w:right="1440" w:bottom="1440" w:left="1440" w:header="720" w:footer="720" w:gutter="0"/>
          <w:cols w:space="720"/>
          <w:docGrid w:linePitch="299"/>
        </w:sectPr>
      </w:pPr>
      <w:r w:rsidRPr="00B56D6B">
        <w:rPr>
          <w:noProof/>
          <w:lang w:val="en-US"/>
        </w:rPr>
        <w:drawing>
          <wp:inline distT="0" distB="0" distL="0" distR="0" wp14:anchorId="45A222BF" wp14:editId="07528DBF">
            <wp:extent cx="3694761" cy="2011680"/>
            <wp:effectExtent l="190500" t="190500" r="191770" b="198120"/>
            <wp:docPr id="1700" name="Picture 1700" descr="Image of example overview from section three showing domains, clusters, and standards" title="Figure 1: Domain, Clusters, and Standards Statements within Section Th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3694761" cy="2011680"/>
                    </a:xfrm>
                    <a:prstGeom prst="rect">
                      <a:avLst/>
                    </a:prstGeom>
                    <a:ln>
                      <a:noFill/>
                    </a:ln>
                    <a:effectLst>
                      <a:outerShdw blurRad="190500" algn="tl" rotWithShape="0">
                        <a:srgbClr val="000000">
                          <a:alpha val="70000"/>
                        </a:srgbClr>
                      </a:outerShdw>
                    </a:effectLst>
                  </pic:spPr>
                </pic:pic>
              </a:graphicData>
            </a:graphic>
          </wp:inline>
        </w:drawing>
      </w:r>
    </w:p>
    <w:p w14:paraId="36A5651B" w14:textId="7491B2B8" w:rsidR="00B03B52" w:rsidRPr="00B56D6B" w:rsidRDefault="00B03B52" w:rsidP="00B03B52">
      <w:pPr>
        <w:pStyle w:val="Heading4"/>
      </w:pPr>
      <w:r w:rsidRPr="00B56D6B">
        <w:lastRenderedPageBreak/>
        <w:t>Navigation Links in Section Three</w:t>
      </w:r>
    </w:p>
    <w:p w14:paraId="02249B99" w14:textId="522BEB4E" w:rsidR="00B03B52" w:rsidRPr="00B56D6B" w:rsidRDefault="001B6AA5" w:rsidP="00B03B52">
      <w:pPr>
        <w:pStyle w:val="BodyText"/>
      </w:pPr>
      <w:r w:rsidRPr="5567210B">
        <w:rPr>
          <w:lang w:val="en-US"/>
        </w:rPr>
        <w:t>S</w:t>
      </w:r>
      <w:r w:rsidR="009A4F8A" w:rsidRPr="5567210B">
        <w:rPr>
          <w:lang w:val="en-US"/>
        </w:rPr>
        <w:t>ection three include</w:t>
      </w:r>
      <w:r w:rsidRPr="5567210B">
        <w:rPr>
          <w:lang w:val="en-US"/>
        </w:rPr>
        <w:t>s</w:t>
      </w:r>
      <w:r w:rsidR="009A4F8A" w:rsidRPr="5567210B">
        <w:rPr>
          <w:lang w:val="en-US"/>
        </w:rPr>
        <w:t xml:space="preserve"> hyperlinks to help navigate to specific content standards.  These links include: (1) hyperlink to table of contents (ODE Logo), (2) hyperlink to navi</w:t>
      </w:r>
      <w:r w:rsidR="00572380" w:rsidRPr="5567210B">
        <w:rPr>
          <w:lang w:val="en-US"/>
        </w:rPr>
        <w:t>g</w:t>
      </w:r>
      <w:r w:rsidR="009A4F8A" w:rsidRPr="5567210B">
        <w:rPr>
          <w:lang w:val="en-US"/>
        </w:rPr>
        <w:t>a</w:t>
      </w:r>
      <w:r w:rsidR="00572380" w:rsidRPr="5567210B">
        <w:rPr>
          <w:lang w:val="en-US"/>
        </w:rPr>
        <w:t>t</w:t>
      </w:r>
      <w:r w:rsidR="009A4F8A" w:rsidRPr="5567210B">
        <w:rPr>
          <w:lang w:val="en-US"/>
        </w:rPr>
        <w:t xml:space="preserve">e to the given grade overview in section four, and (3) direct hyperlinks to standards level guidance found in section four.  Figure 2 below shows were to find these hyperlinks from a sample section of section three. </w:t>
      </w:r>
    </w:p>
    <w:p w14:paraId="5171E771" w14:textId="38C30FFB" w:rsidR="00B03B52" w:rsidRPr="00B56D6B" w:rsidRDefault="00B03B52" w:rsidP="00B03B52">
      <w:pPr>
        <w:pStyle w:val="Heading5"/>
      </w:pPr>
      <w:r w:rsidRPr="00B56D6B">
        <w:t xml:space="preserve"> Figure </w:t>
      </w:r>
      <w:r w:rsidR="00015590" w:rsidRPr="00B56D6B">
        <w:t>2</w:t>
      </w:r>
      <w:r w:rsidRPr="00B56D6B">
        <w:t>: Navigation Hyperlinks in Section Three</w:t>
      </w:r>
    </w:p>
    <w:p w14:paraId="19C8B000" w14:textId="7BFF2F59" w:rsidR="00B03B52" w:rsidRPr="00B56D6B" w:rsidRDefault="0082322B" w:rsidP="00B03B52">
      <w:r w:rsidRPr="00B56D6B">
        <w:rPr>
          <w:noProof/>
          <w:lang w:val="en-US"/>
        </w:rPr>
        <mc:AlternateContent>
          <mc:Choice Requires="wpg">
            <w:drawing>
              <wp:anchor distT="0" distB="0" distL="114300" distR="114300" simplePos="0" relativeHeight="251658252" behindDoc="0" locked="0" layoutInCell="1" allowOverlap="1" wp14:anchorId="07C86FAF" wp14:editId="69DAF68F">
                <wp:simplePos x="0" y="0"/>
                <wp:positionH relativeFrom="column">
                  <wp:posOffset>422694</wp:posOffset>
                </wp:positionH>
                <wp:positionV relativeFrom="paragraph">
                  <wp:posOffset>162668</wp:posOffset>
                </wp:positionV>
                <wp:extent cx="5510554" cy="2444870"/>
                <wp:effectExtent l="57150" t="0" r="13970" b="12700"/>
                <wp:wrapNone/>
                <wp:docPr id="1723" name="Group 17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510554" cy="2444870"/>
                          <a:chOff x="0" y="0"/>
                          <a:chExt cx="5510554" cy="2444870"/>
                        </a:xfrm>
                      </wpg:grpSpPr>
                      <wps:wsp>
                        <wps:cNvPr id="862" name="Oval 862"/>
                        <wps:cNvSpPr/>
                        <wps:spPr>
                          <a:xfrm>
                            <a:off x="3864634" y="0"/>
                            <a:ext cx="1645920" cy="822960"/>
                          </a:xfrm>
                          <a:prstGeom prst="ellipse">
                            <a:avLst/>
                          </a:prstGeom>
                          <a:ln>
                            <a:solidFill>
                              <a:srgbClr val="1B75BC"/>
                            </a:solidFill>
                          </a:ln>
                        </wps:spPr>
                        <wps:style>
                          <a:lnRef idx="2">
                            <a:schemeClr val="accent1"/>
                          </a:lnRef>
                          <a:fillRef idx="1">
                            <a:schemeClr val="lt1"/>
                          </a:fillRef>
                          <a:effectRef idx="0">
                            <a:schemeClr val="accent1"/>
                          </a:effectRef>
                          <a:fontRef idx="minor">
                            <a:schemeClr val="dk1"/>
                          </a:fontRef>
                        </wps:style>
                        <wps:txbx>
                          <w:txbxContent>
                            <w:p w14:paraId="1A17800D" w14:textId="77777777" w:rsidR="00785C74" w:rsidRPr="00995C02" w:rsidRDefault="00785C74" w:rsidP="00B03B52">
                              <w:pPr>
                                <w:jc w:val="center"/>
                                <w:rPr>
                                  <w:sz w:val="20"/>
                                </w:rPr>
                              </w:pPr>
                              <w:r>
                                <w:rPr>
                                  <w:sz w:val="20"/>
                                </w:rPr>
                                <w:t xml:space="preserve">1. </w:t>
                              </w:r>
                              <w:r w:rsidRPr="00995C02">
                                <w:rPr>
                                  <w:sz w:val="20"/>
                                </w:rPr>
                                <w:t xml:space="preserve">ODE Logo: </w:t>
                              </w:r>
                            </w:p>
                            <w:p w14:paraId="12982980" w14:textId="77777777" w:rsidR="00785C74" w:rsidRPr="00995C02" w:rsidRDefault="00785C74" w:rsidP="00B03B52">
                              <w:pPr>
                                <w:jc w:val="center"/>
                                <w:rPr>
                                  <w:sz w:val="20"/>
                                </w:rPr>
                              </w:pPr>
                              <w:r>
                                <w:rPr>
                                  <w:sz w:val="20"/>
                                </w:rPr>
                                <w:t xml:space="preserve">Link to </w:t>
                              </w:r>
                              <w:r w:rsidRPr="00995C02">
                                <w:rPr>
                                  <w:sz w:val="20"/>
                                </w:rPr>
                                <w:t xml:space="preserve">Table of Contents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61" name="Straight Arrow Connector 861"/>
                        <wps:cNvCnPr/>
                        <wps:spPr>
                          <a:xfrm flipH="1" flipV="1">
                            <a:off x="3053751" y="293298"/>
                            <a:ext cx="810883" cy="77637"/>
                          </a:xfrm>
                          <a:prstGeom prst="straightConnector1">
                            <a:avLst/>
                          </a:prstGeom>
                          <a:ln>
                            <a:solidFill>
                              <a:srgbClr val="1B75BC"/>
                            </a:solidFill>
                            <a:tailEnd type="triangle"/>
                          </a:ln>
                        </wps:spPr>
                        <wps:style>
                          <a:lnRef idx="2">
                            <a:schemeClr val="accent1"/>
                          </a:lnRef>
                          <a:fillRef idx="0">
                            <a:schemeClr val="accent1"/>
                          </a:fillRef>
                          <a:effectRef idx="1">
                            <a:schemeClr val="accent1"/>
                          </a:effectRef>
                          <a:fontRef idx="minor">
                            <a:schemeClr val="tx1"/>
                          </a:fontRef>
                        </wps:style>
                        <wps:bodyPr/>
                      </wps:wsp>
                      <wps:wsp>
                        <wps:cNvPr id="860" name="Rectangle 860"/>
                        <wps:cNvSpPr/>
                        <wps:spPr>
                          <a:xfrm>
                            <a:off x="3726612" y="1095555"/>
                            <a:ext cx="1771650" cy="571500"/>
                          </a:xfrm>
                          <a:prstGeom prst="rect">
                            <a:avLst/>
                          </a:prstGeom>
                          <a:ln>
                            <a:solidFill>
                              <a:srgbClr val="1B75BC"/>
                            </a:solidFill>
                          </a:ln>
                        </wps:spPr>
                        <wps:style>
                          <a:lnRef idx="2">
                            <a:schemeClr val="accent1"/>
                          </a:lnRef>
                          <a:fillRef idx="1">
                            <a:schemeClr val="lt1"/>
                          </a:fillRef>
                          <a:effectRef idx="0">
                            <a:schemeClr val="accent1"/>
                          </a:effectRef>
                          <a:fontRef idx="minor">
                            <a:schemeClr val="dk1"/>
                          </a:fontRef>
                        </wps:style>
                        <wps:txbx>
                          <w:txbxContent>
                            <w:p w14:paraId="6B28DF9D" w14:textId="435B54F3" w:rsidR="00785C74" w:rsidRDefault="00785C74" w:rsidP="00B03B52">
                              <w:pPr>
                                <w:jc w:val="center"/>
                              </w:pPr>
                              <w:r>
                                <w:t xml:space="preserve">2. Link to Grade overview in </w:t>
                              </w:r>
                              <w:r w:rsidR="0015570B">
                                <w:t>Section</w:t>
                              </w:r>
                              <w:r>
                                <w:t xml:space="preserve"> Four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8" name="Straight Arrow Connector 858"/>
                        <wps:cNvCnPr/>
                        <wps:spPr>
                          <a:xfrm flipH="1" flipV="1">
                            <a:off x="672861" y="664234"/>
                            <a:ext cx="3044825" cy="723456"/>
                          </a:xfrm>
                          <a:prstGeom prst="straightConnector1">
                            <a:avLst/>
                          </a:prstGeom>
                          <a:ln>
                            <a:solidFill>
                              <a:srgbClr val="1B75BC"/>
                            </a:solidFill>
                            <a:tailEnd type="triangle"/>
                          </a:ln>
                        </wps:spPr>
                        <wps:style>
                          <a:lnRef idx="2">
                            <a:schemeClr val="accent1"/>
                          </a:lnRef>
                          <a:fillRef idx="0">
                            <a:schemeClr val="accent1"/>
                          </a:fillRef>
                          <a:effectRef idx="1">
                            <a:schemeClr val="accent1"/>
                          </a:effectRef>
                          <a:fontRef idx="minor">
                            <a:schemeClr val="tx1"/>
                          </a:fontRef>
                        </wps:style>
                        <wps:bodyPr/>
                      </wps:wsp>
                      <wps:wsp>
                        <wps:cNvPr id="859" name="Straight Arrow Connector 859"/>
                        <wps:cNvCnPr/>
                        <wps:spPr>
                          <a:xfrm flipH="1" flipV="1">
                            <a:off x="0" y="1147313"/>
                            <a:ext cx="3700732" cy="1043796"/>
                          </a:xfrm>
                          <a:prstGeom prst="straightConnector1">
                            <a:avLst/>
                          </a:prstGeom>
                          <a:ln>
                            <a:solidFill>
                              <a:srgbClr val="1B75BC"/>
                            </a:solidFill>
                            <a:tailEnd type="triangle"/>
                          </a:ln>
                        </wps:spPr>
                        <wps:style>
                          <a:lnRef idx="2">
                            <a:schemeClr val="accent1"/>
                          </a:lnRef>
                          <a:fillRef idx="0">
                            <a:schemeClr val="accent1"/>
                          </a:fillRef>
                          <a:effectRef idx="1">
                            <a:schemeClr val="accent1"/>
                          </a:effectRef>
                          <a:fontRef idx="minor">
                            <a:schemeClr val="tx1"/>
                          </a:fontRef>
                        </wps:style>
                        <wps:bodyPr/>
                      </wps:wsp>
                      <wps:wsp>
                        <wps:cNvPr id="856" name="Rounded Rectangle 856"/>
                        <wps:cNvSpPr/>
                        <wps:spPr>
                          <a:xfrm>
                            <a:off x="3709359" y="1949570"/>
                            <a:ext cx="1781175" cy="495300"/>
                          </a:xfrm>
                          <a:prstGeom prst="roundRect">
                            <a:avLst/>
                          </a:prstGeom>
                          <a:ln>
                            <a:solidFill>
                              <a:srgbClr val="1B75BC"/>
                            </a:solidFill>
                          </a:ln>
                        </wps:spPr>
                        <wps:style>
                          <a:lnRef idx="2">
                            <a:schemeClr val="accent1"/>
                          </a:lnRef>
                          <a:fillRef idx="1">
                            <a:schemeClr val="lt1"/>
                          </a:fillRef>
                          <a:effectRef idx="0">
                            <a:schemeClr val="accent1"/>
                          </a:effectRef>
                          <a:fontRef idx="minor">
                            <a:schemeClr val="dk1"/>
                          </a:fontRef>
                        </wps:style>
                        <wps:txbx>
                          <w:txbxContent>
                            <w:p w14:paraId="727CBE82" w14:textId="4F139E86" w:rsidR="00785C74" w:rsidRDefault="00785C74" w:rsidP="00B03B52">
                              <w:pPr>
                                <w:jc w:val="center"/>
                              </w:pPr>
                              <w:r>
                                <w:t>3. Link to Standards Level Guidance in Section Four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7C86FAF" id="Group 1723" o:spid="_x0000_s1035" alt="&quot;&quot;" style="position:absolute;margin-left:33.3pt;margin-top:12.8pt;width:433.9pt;height:192.5pt;z-index:251658252" coordsize="55105,244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">
                <v:oval id="Oval 862" o:spid="_x0000_s1036" style="position:absolute;left:38646;width:16459;height:82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" fillcolor="white [3201]" strokecolor="#1b75bc" strokeweight="2pt">
                  <v:textbox>
                    <w:txbxContent>
                      <w:p w14:paraId="1A17800D" w14:textId="77777777" w:rsidR="00785C74" w:rsidRPr="00995C02" w:rsidRDefault="00785C74" w:rsidP="00B03B52">
                        <w:pPr>
                          <w:jc w:val="center"/>
                          <w:rPr>
                            <w:sz w:val="20"/>
                          </w:rPr>
                        </w:pPr>
                        <w:r>
                          <w:rPr>
                            <w:sz w:val="20"/>
                          </w:rPr>
                          <w:t xml:space="preserve">1. </w:t>
                        </w:r>
                        <w:r w:rsidRPr="00995C02">
                          <w:rPr>
                            <w:sz w:val="20"/>
                          </w:rPr>
                          <w:t xml:space="preserve">ODE Logo: </w:t>
                        </w:r>
                      </w:p>
                      <w:p w14:paraId="12982980" w14:textId="77777777" w:rsidR="00785C74" w:rsidRPr="00995C02" w:rsidRDefault="00785C74" w:rsidP="00B03B52">
                        <w:pPr>
                          <w:jc w:val="center"/>
                          <w:rPr>
                            <w:sz w:val="20"/>
                          </w:rPr>
                        </w:pPr>
                        <w:r>
                          <w:rPr>
                            <w:sz w:val="20"/>
                          </w:rPr>
                          <w:t xml:space="preserve">Link to </w:t>
                        </w:r>
                        <w:r w:rsidRPr="00995C02">
                          <w:rPr>
                            <w:sz w:val="20"/>
                          </w:rPr>
                          <w:t xml:space="preserve">Table of Contents </w:t>
                        </w:r>
                      </w:p>
                    </w:txbxContent>
                  </v:textbox>
                </v:oval>
                <v:shape id="Straight Arrow Connector 861" o:spid="_x0000_s1037" type="#_x0000_t32" style="position:absolute;left:30537;top:2932;width:8109;height:77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" strokecolor="#1b75bc" strokeweight="2pt">
                  <v:stroke endarrow="block"/>
                  <v:shadow on="t" color="black" opacity="24903f" origin=",.5" offset="0,.55556mm"/>
                </v:shape>
                <v:rect id="Rectangle 860" o:spid="_x0000_s1038" style="position:absolute;left:37266;top:10955;width:17716;height:5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" fillcolor="white [3201]" strokecolor="#1b75bc" strokeweight="2pt">
                  <v:textbox>
                    <w:txbxContent>
                      <w:p w14:paraId="6B28DF9D" w14:textId="435B54F3" w:rsidR="00785C74" w:rsidRDefault="00785C74" w:rsidP="00B03B52">
                        <w:pPr>
                          <w:jc w:val="center"/>
                        </w:pPr>
                        <w:r>
                          <w:t xml:space="preserve">2. Link to Grade overview in </w:t>
                        </w:r>
                        <w:r w:rsidR="0015570B">
                          <w:t>Section</w:t>
                        </w:r>
                        <w:r>
                          <w:t xml:space="preserve"> Four</w:t>
                        </w:r>
                      </w:p>
                    </w:txbxContent>
                  </v:textbox>
                </v:rect>
                <v:shape id="Straight Arrow Connector 858" o:spid="_x0000_s1039" type="#_x0000_t32" style="position:absolute;left:6728;top:6642;width:30448;height:723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" strokecolor="#1b75bc" strokeweight="2pt">
                  <v:stroke endarrow="block"/>
                  <v:shadow on="t" color="black" opacity="24903f" origin=",.5" offset="0,.55556mm"/>
                </v:shape>
                <v:shape id="Straight Arrow Connector 859" o:spid="_x0000_s1040" type="#_x0000_t32" style="position:absolute;top:11473;width:37007;height:1043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" strokecolor="#1b75bc" strokeweight="2pt">
                  <v:stroke endarrow="block"/>
                  <v:shadow on="t" color="black" opacity="24903f" origin=",.5" offset="0,.55556mm"/>
                </v:shape>
                <v:roundrect id="Rounded Rectangle 856" o:spid="_x0000_s1041" style="position:absolute;left:37093;top:19495;width:17812;height:495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" fillcolor="white [3201]" strokecolor="#1b75bc" strokeweight="2pt">
                  <v:textbox>
                    <w:txbxContent>
                      <w:p w14:paraId="727CBE82" w14:textId="4F139E86" w:rsidR="00785C74" w:rsidRDefault="00785C74" w:rsidP="00B03B52">
                        <w:pPr>
                          <w:jc w:val="center"/>
                        </w:pPr>
                        <w:r>
                          <w:t>3. Link to Standards Level Guidance in Section Four</w:t>
                        </w:r>
                      </w:p>
                    </w:txbxContent>
                  </v:textbox>
                </v:roundrect>
              </v:group>
            </w:pict>
          </mc:Fallback>
        </mc:AlternateContent>
      </w:r>
      <w:r w:rsidR="007A3F12" w:rsidRPr="00B56D6B">
        <w:rPr>
          <w:noProof/>
          <w:lang w:val="en-US"/>
        </w:rPr>
        <w:drawing>
          <wp:anchor distT="0" distB="0" distL="114300" distR="114300" simplePos="0" relativeHeight="251658254" behindDoc="1" locked="0" layoutInCell="1" allowOverlap="1" wp14:anchorId="2176EBBB" wp14:editId="0E7AE32B">
            <wp:simplePos x="0" y="0"/>
            <wp:positionH relativeFrom="column">
              <wp:posOffset>-17145</wp:posOffset>
            </wp:positionH>
            <wp:positionV relativeFrom="paragraph">
              <wp:posOffset>160655</wp:posOffset>
            </wp:positionV>
            <wp:extent cx="4572000" cy="2488922"/>
            <wp:effectExtent l="190500" t="190500" r="190500" b="197485"/>
            <wp:wrapNone/>
            <wp:docPr id="863" name="Picture 8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 name="Picture 863">
                      <a:extLst>
                        <a:ext uri="{C183D7F6-B498-43B3-948B-1728B52AA6E4}">
                          <adec:decorative xmlns:adec="http://schemas.microsoft.com/office/drawing/2017/decorative" val="1"/>
                        </a:ext>
                      </a:extLst>
                    </pic:cNvPr>
                    <pic:cNvPicPr/>
                  </pic:nvPicPr>
                  <pic:blipFill>
                    <a:blip r:embed="rId26">
                      <a:extLst>
                        <a:ext uri="{28A0092B-C50C-407E-A947-70E740481C1C}">
                          <a14:useLocalDpi xmlns:a14="http://schemas.microsoft.com/office/drawing/2010/main" val="0"/>
                        </a:ext>
                      </a:extLst>
                    </a:blip>
                    <a:stretch>
                      <a:fillRect/>
                    </a:stretch>
                  </pic:blipFill>
                  <pic:spPr>
                    <a:xfrm>
                      <a:off x="0" y="0"/>
                      <a:ext cx="4572000" cy="2488922"/>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p>
    <w:p w14:paraId="4314A13A" w14:textId="1F2A7C3F" w:rsidR="00B03B52" w:rsidRPr="00B56D6B" w:rsidRDefault="00B03B52" w:rsidP="00B03B52"/>
    <w:p w14:paraId="097A14E0" w14:textId="6BB4117E" w:rsidR="00B03B52" w:rsidRPr="00B56D6B" w:rsidRDefault="00B03B52" w:rsidP="00B03B52">
      <w:r w:rsidRPr="00B56D6B">
        <w:t xml:space="preserve"> </w:t>
      </w:r>
    </w:p>
    <w:p w14:paraId="2B7F90F2" w14:textId="118DEEA8" w:rsidR="00B03B52" w:rsidRPr="00B56D6B" w:rsidRDefault="00B03B52" w:rsidP="00B03B52"/>
    <w:p w14:paraId="423B1426" w14:textId="28E97D66" w:rsidR="00FA6D36" w:rsidRPr="00B56D6B" w:rsidRDefault="00FA6D36" w:rsidP="00FA6D36">
      <w:pPr>
        <w:pStyle w:val="BodyText"/>
      </w:pPr>
    </w:p>
    <w:p w14:paraId="0E106860" w14:textId="52065AF0" w:rsidR="007A3F12" w:rsidRPr="00B56D6B" w:rsidRDefault="007A3F12" w:rsidP="007A3F12">
      <w:pPr>
        <w:pStyle w:val="BodyText"/>
      </w:pPr>
    </w:p>
    <w:p w14:paraId="47548539" w14:textId="35CE1033" w:rsidR="007A3F12" w:rsidRPr="00B56D6B" w:rsidRDefault="007A3F12" w:rsidP="007A3F12">
      <w:pPr>
        <w:pStyle w:val="BodyText"/>
      </w:pPr>
    </w:p>
    <w:p w14:paraId="3461372F" w14:textId="4B578D7E" w:rsidR="007A3F12" w:rsidRPr="00B56D6B" w:rsidRDefault="007A3F12" w:rsidP="007A3F12">
      <w:pPr>
        <w:pStyle w:val="BodyText"/>
      </w:pPr>
    </w:p>
    <w:p w14:paraId="61265973" w14:textId="0688743D" w:rsidR="007A3F12" w:rsidRPr="00B56D6B" w:rsidRDefault="007A3F12" w:rsidP="007A3F12">
      <w:pPr>
        <w:pStyle w:val="BodyText"/>
      </w:pPr>
    </w:p>
    <w:p w14:paraId="70C9644B" w14:textId="01E212A0" w:rsidR="007A3F12" w:rsidRPr="00B56D6B" w:rsidRDefault="007A3F12" w:rsidP="007A3F12">
      <w:pPr>
        <w:pStyle w:val="BodyText"/>
      </w:pPr>
    </w:p>
    <w:p w14:paraId="52609628" w14:textId="1AD16E7B" w:rsidR="007A3F12" w:rsidRPr="00B56D6B" w:rsidRDefault="007A3F12" w:rsidP="007A3F12">
      <w:pPr>
        <w:pStyle w:val="BodyText"/>
      </w:pPr>
    </w:p>
    <w:p w14:paraId="18B40C47" w14:textId="63DA184B" w:rsidR="007A3F12" w:rsidRPr="00B56D6B" w:rsidRDefault="007A3F12" w:rsidP="007A3F12">
      <w:pPr>
        <w:pStyle w:val="BodyText"/>
      </w:pPr>
    </w:p>
    <w:p w14:paraId="7AE577C4" w14:textId="78F5CBD4" w:rsidR="00613502" w:rsidRPr="00B56D6B" w:rsidRDefault="00FA6D36" w:rsidP="00F97DA4">
      <w:pPr>
        <w:pStyle w:val="Heading3"/>
        <w:spacing w:before="240"/>
      </w:pPr>
      <w:bookmarkStart w:id="8" w:name="_Navigating_Part_Four"/>
      <w:bookmarkEnd w:id="8"/>
      <w:r w:rsidRPr="00B56D6B">
        <w:t>Navigating Part Four – Grade and Standards Level Guidance</w:t>
      </w:r>
    </w:p>
    <w:p w14:paraId="50309A7B" w14:textId="30E89482" w:rsidR="00613502" w:rsidRPr="00B56D6B" w:rsidRDefault="00613502" w:rsidP="00613502">
      <w:pPr>
        <w:pStyle w:val="Heading4"/>
      </w:pPr>
      <w:r w:rsidRPr="00B56D6B">
        <w:t>Critical Areas for Grade Level Mathematics</w:t>
      </w:r>
    </w:p>
    <w:p w14:paraId="73A33952" w14:textId="03DE9A12" w:rsidR="00613502" w:rsidRPr="00B56D6B" w:rsidRDefault="00613502" w:rsidP="00613502">
      <w:pPr>
        <w:pStyle w:val="BodyText"/>
      </w:pPr>
      <w:r w:rsidRPr="5567210B">
        <w:rPr>
          <w:lang w:val="en-US"/>
        </w:rPr>
        <w:t xml:space="preserve">For each grade level from kindergarten through grade 8, the Critical Areas outline essential mathematical ideas. This included in high school for algebra, geometry, and data/statistics content. The critical areas are designed to bring focus to the standards by describing two to four big ideas that educators can use to build their curriculum and to guide instruction. </w:t>
      </w:r>
    </w:p>
    <w:p w14:paraId="57DAFA6B" w14:textId="42854C7B" w:rsidR="00613502" w:rsidRPr="00B56D6B" w:rsidRDefault="00613502" w:rsidP="00613502">
      <w:pPr>
        <w:pStyle w:val="Heading4"/>
      </w:pPr>
      <w:r w:rsidRPr="00B56D6B">
        <w:t>Grade Level Overview</w:t>
      </w:r>
    </w:p>
    <w:p w14:paraId="06C5CFFD" w14:textId="079B3F1A" w:rsidR="00613502" w:rsidRPr="00B56D6B" w:rsidRDefault="00613502" w:rsidP="00613502">
      <w:pPr>
        <w:pStyle w:val="BodyText"/>
      </w:pPr>
      <w:r w:rsidRPr="5567210B">
        <w:rPr>
          <w:lang w:val="en-US"/>
        </w:rPr>
        <w:t xml:space="preserve">Following the critical </w:t>
      </w:r>
      <w:r w:rsidR="00145D1E" w:rsidRPr="5567210B">
        <w:rPr>
          <w:lang w:val="en-US"/>
        </w:rPr>
        <w:t>areas, information</w:t>
      </w:r>
      <w:r w:rsidR="00572380" w:rsidRPr="5567210B">
        <w:rPr>
          <w:lang w:val="en-US"/>
        </w:rPr>
        <w:t xml:space="preserve"> is provided on</w:t>
      </w:r>
      <w:r w:rsidRPr="5567210B">
        <w:rPr>
          <w:lang w:val="en-US"/>
        </w:rPr>
        <w:t xml:space="preserve"> grade level domains and clusters. This content is presented unedited from the CCSS (2010</w:t>
      </w:r>
      <w:r w:rsidR="00572380" w:rsidRPr="5567210B">
        <w:rPr>
          <w:lang w:val="en-US"/>
        </w:rPr>
        <w:t>)</w:t>
      </w:r>
      <w:r w:rsidRPr="5567210B">
        <w:rPr>
          <w:lang w:val="en-US"/>
        </w:rPr>
        <w:t xml:space="preserve"> K-8 standards</w:t>
      </w:r>
      <w:r w:rsidR="00572380" w:rsidRPr="5567210B">
        <w:rPr>
          <w:lang w:val="en-US"/>
        </w:rPr>
        <w:t xml:space="preserve"> in order</w:t>
      </w:r>
      <w:r w:rsidRPr="5567210B">
        <w:rPr>
          <w:lang w:val="en-US"/>
        </w:rPr>
        <w:t xml:space="preserve"> to </w:t>
      </w:r>
      <w:r w:rsidR="00572380" w:rsidRPr="5567210B">
        <w:rPr>
          <w:lang w:val="en-US"/>
        </w:rPr>
        <w:t>provide</w:t>
      </w:r>
      <w:r w:rsidRPr="5567210B">
        <w:rPr>
          <w:lang w:val="en-US"/>
        </w:rPr>
        <w:t xml:space="preserve"> </w:t>
      </w:r>
      <w:r w:rsidR="00145D1E" w:rsidRPr="5567210B">
        <w:rPr>
          <w:lang w:val="en-US"/>
        </w:rPr>
        <w:t>continuity with</w:t>
      </w:r>
      <w:r w:rsidRPr="5567210B">
        <w:rPr>
          <w:lang w:val="en-US"/>
        </w:rPr>
        <w:t xml:space="preserve"> the 2021 Oregon math standards. In general, these terms </w:t>
      </w:r>
      <w:r w:rsidR="00572380" w:rsidRPr="5567210B">
        <w:rPr>
          <w:lang w:val="en-US"/>
        </w:rPr>
        <w:t>include</w:t>
      </w:r>
      <w:r w:rsidRPr="5567210B">
        <w:rPr>
          <w:lang w:val="en-US"/>
        </w:rPr>
        <w:t>:</w:t>
      </w:r>
    </w:p>
    <w:p w14:paraId="6DC8CCB6" w14:textId="45CEF30A" w:rsidR="00613502" w:rsidRPr="00B56D6B" w:rsidRDefault="00613502" w:rsidP="00613502">
      <w:pPr>
        <w:pStyle w:val="BodyText"/>
        <w:tabs>
          <w:tab w:val="clear" w:pos="180"/>
          <w:tab w:val="clear" w:pos="270"/>
        </w:tabs>
        <w:spacing w:before="40"/>
        <w:ind w:left="720" w:right="-14"/>
      </w:pPr>
      <w:r w:rsidRPr="00B56D6B">
        <w:rPr>
          <w:b/>
        </w:rPr>
        <w:t xml:space="preserve">Standards </w:t>
      </w:r>
      <w:r w:rsidRPr="00B56D6B">
        <w:t>define what students should understand and be able to do.</w:t>
      </w:r>
    </w:p>
    <w:p w14:paraId="4B625DF9" w14:textId="77777777" w:rsidR="00613502" w:rsidRPr="00B56D6B" w:rsidRDefault="00613502" w:rsidP="00613502">
      <w:pPr>
        <w:pStyle w:val="BodyText"/>
        <w:tabs>
          <w:tab w:val="clear" w:pos="180"/>
          <w:tab w:val="clear" w:pos="270"/>
        </w:tabs>
        <w:spacing w:before="40"/>
        <w:ind w:left="720" w:right="-14"/>
        <w:rPr>
          <w:sz w:val="14"/>
        </w:rPr>
      </w:pPr>
      <w:r w:rsidRPr="00B56D6B">
        <w:rPr>
          <w:b/>
        </w:rPr>
        <w:t xml:space="preserve">Clusters </w:t>
      </w:r>
      <w:r w:rsidRPr="00B56D6B">
        <w:t>summarize groups of related standards. Note that standards from different clusters may sometimes be closely related, because mathematics is a connected subject.</w:t>
      </w:r>
    </w:p>
    <w:p w14:paraId="17BBFD0A" w14:textId="01B88202" w:rsidR="00613502" w:rsidRPr="00B56D6B" w:rsidRDefault="00613502" w:rsidP="00613502">
      <w:pPr>
        <w:pStyle w:val="BodyText"/>
        <w:tabs>
          <w:tab w:val="clear" w:pos="180"/>
          <w:tab w:val="clear" w:pos="270"/>
        </w:tabs>
        <w:spacing w:before="40"/>
        <w:ind w:left="720" w:right="-14"/>
      </w:pPr>
      <w:r w:rsidRPr="00B56D6B">
        <w:rPr>
          <w:b/>
        </w:rPr>
        <w:t xml:space="preserve">Domains </w:t>
      </w:r>
      <w:r w:rsidRPr="00B56D6B">
        <w:t>are larger groups of related standards. Standards from different domains may sometimes be closely related.</w:t>
      </w:r>
    </w:p>
    <w:p w14:paraId="2F4A6521" w14:textId="5AD61A38" w:rsidR="0022055B" w:rsidRPr="00B56D6B" w:rsidRDefault="00B03B52" w:rsidP="00B03B52">
      <w:pPr>
        <w:pStyle w:val="Heading5"/>
      </w:pPr>
      <w:r w:rsidRPr="00B56D6B">
        <w:lastRenderedPageBreak/>
        <w:t xml:space="preserve">Figure </w:t>
      </w:r>
      <w:r w:rsidR="00015590" w:rsidRPr="00B56D6B">
        <w:t>3</w:t>
      </w:r>
      <w:r w:rsidR="0022055B" w:rsidRPr="00B56D6B">
        <w:t>: Domain and cluster headings within Section Three</w:t>
      </w:r>
    </w:p>
    <w:p w14:paraId="21E72B79" w14:textId="66E5E413" w:rsidR="00613502" w:rsidRPr="00B56D6B" w:rsidRDefault="00B03B52" w:rsidP="009A4F8A">
      <w:pPr>
        <w:pStyle w:val="BodyText"/>
        <w:tabs>
          <w:tab w:val="clear" w:pos="180"/>
          <w:tab w:val="clear" w:pos="270"/>
        </w:tabs>
        <w:ind w:left="-90"/>
      </w:pPr>
      <w:r w:rsidRPr="00B56D6B">
        <w:rPr>
          <w:noProof/>
          <w:lang w:val="en-US"/>
        </w:rPr>
        <mc:AlternateContent>
          <mc:Choice Requires="wpg">
            <w:drawing>
              <wp:anchor distT="0" distB="0" distL="114300" distR="114300" simplePos="0" relativeHeight="251658248" behindDoc="0" locked="0" layoutInCell="1" allowOverlap="1" wp14:anchorId="0E0386E7" wp14:editId="31AD6965">
                <wp:simplePos x="0" y="0"/>
                <wp:positionH relativeFrom="margin">
                  <wp:align>center</wp:align>
                </wp:positionH>
                <wp:positionV relativeFrom="paragraph">
                  <wp:posOffset>639732</wp:posOffset>
                </wp:positionV>
                <wp:extent cx="3191235" cy="2529876"/>
                <wp:effectExtent l="57150" t="38100" r="28575" b="99060"/>
                <wp:wrapNone/>
                <wp:docPr id="1746" name="Group 174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191235" cy="2529876"/>
                          <a:chOff x="0" y="0"/>
                          <a:chExt cx="3191235" cy="2529876"/>
                        </a:xfrm>
                      </wpg:grpSpPr>
                      <wps:wsp>
                        <wps:cNvPr id="1709" name="Rounded Rectangle 1709"/>
                        <wps:cNvSpPr/>
                        <wps:spPr>
                          <a:xfrm>
                            <a:off x="1276710" y="224286"/>
                            <a:ext cx="1914525" cy="609600"/>
                          </a:xfrm>
                          <a:prstGeom prst="roundRect">
                            <a:avLst>
                              <a:gd name="adj" fmla="val 50000"/>
                            </a:avLst>
                          </a:prstGeom>
                          <a:ln>
                            <a:solidFill>
                              <a:srgbClr val="1B75BC"/>
                            </a:solidFill>
                          </a:ln>
                        </wps:spPr>
                        <wps:style>
                          <a:lnRef idx="2">
                            <a:schemeClr val="accent1"/>
                          </a:lnRef>
                          <a:fillRef idx="1">
                            <a:schemeClr val="lt1"/>
                          </a:fillRef>
                          <a:effectRef idx="0">
                            <a:schemeClr val="accent1"/>
                          </a:effectRef>
                          <a:fontRef idx="minor">
                            <a:schemeClr val="dk1"/>
                          </a:fontRef>
                        </wps:style>
                        <wps:txbx>
                          <w:txbxContent>
                            <w:p w14:paraId="25930854" w14:textId="08CC0482" w:rsidR="00785C74" w:rsidRPr="003A3B78" w:rsidRDefault="00785C74" w:rsidP="00613502">
                              <w:pPr>
                                <w:jc w:val="center"/>
                              </w:pPr>
                              <w:r>
                                <w:t>Overview of Critical Areas of a Grade</w:t>
                              </w:r>
                            </w:p>
                            <w:p w14:paraId="14B3482C" w14:textId="77777777" w:rsidR="00785C74" w:rsidRDefault="00785C74" w:rsidP="0061350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19" name="Right Brace 1719"/>
                        <wps:cNvSpPr/>
                        <wps:spPr>
                          <a:xfrm>
                            <a:off x="698740" y="0"/>
                            <a:ext cx="533400" cy="1704975"/>
                          </a:xfrm>
                          <a:prstGeom prst="rightBrace">
                            <a:avLst>
                              <a:gd name="adj1" fmla="val 13690"/>
                              <a:gd name="adj2" fmla="val 31006"/>
                            </a:avLst>
                          </a:prstGeom>
                          <a:ln>
                            <a:solidFill>
                              <a:srgbClr val="1B75BC"/>
                            </a:solidFill>
                          </a:ln>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08" name="Rectangle 1708"/>
                        <wps:cNvSpPr/>
                        <wps:spPr>
                          <a:xfrm>
                            <a:off x="862642" y="2147977"/>
                            <a:ext cx="1463040" cy="365760"/>
                          </a:xfrm>
                          <a:prstGeom prst="rect">
                            <a:avLst/>
                          </a:prstGeom>
                          <a:ln>
                            <a:solidFill>
                              <a:srgbClr val="1B75BC"/>
                            </a:solidFill>
                          </a:ln>
                        </wps:spPr>
                        <wps:style>
                          <a:lnRef idx="2">
                            <a:schemeClr val="accent1"/>
                          </a:lnRef>
                          <a:fillRef idx="1">
                            <a:schemeClr val="lt1"/>
                          </a:fillRef>
                          <a:effectRef idx="0">
                            <a:schemeClr val="accent1"/>
                          </a:effectRef>
                          <a:fontRef idx="minor">
                            <a:schemeClr val="dk1"/>
                          </a:fontRef>
                        </wps:style>
                        <wps:txbx>
                          <w:txbxContent>
                            <w:p w14:paraId="3CE488AA" w14:textId="77777777" w:rsidR="00785C74" w:rsidRDefault="00785C74" w:rsidP="00613502">
                              <w:pPr>
                                <w:jc w:val="center"/>
                              </w:pPr>
                              <w:r>
                                <w:t>Clusters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20" name="Right Brace 1720"/>
                        <wps:cNvSpPr/>
                        <wps:spPr>
                          <a:xfrm>
                            <a:off x="577970" y="2139351"/>
                            <a:ext cx="247650" cy="390525"/>
                          </a:xfrm>
                          <a:prstGeom prst="rightBrace">
                            <a:avLst/>
                          </a:prstGeom>
                          <a:ln>
                            <a:solidFill>
                              <a:srgbClr val="1B75BC"/>
                            </a:solidFill>
                          </a:ln>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06" name="Oval 1706"/>
                        <wps:cNvSpPr/>
                        <wps:spPr>
                          <a:xfrm>
                            <a:off x="1371600" y="1733909"/>
                            <a:ext cx="1463040" cy="365760"/>
                          </a:xfrm>
                          <a:prstGeom prst="ellipse">
                            <a:avLst/>
                          </a:prstGeom>
                          <a:ln>
                            <a:solidFill>
                              <a:srgbClr val="1B75BC"/>
                            </a:solidFill>
                          </a:ln>
                        </wps:spPr>
                        <wps:style>
                          <a:lnRef idx="2">
                            <a:schemeClr val="accent1"/>
                          </a:lnRef>
                          <a:fillRef idx="1">
                            <a:schemeClr val="lt1"/>
                          </a:fillRef>
                          <a:effectRef idx="0">
                            <a:schemeClr val="accent1"/>
                          </a:effectRef>
                          <a:fontRef idx="minor">
                            <a:schemeClr val="dk1"/>
                          </a:fontRef>
                        </wps:style>
                        <wps:txbx>
                          <w:txbxContent>
                            <w:p w14:paraId="265BC2F1" w14:textId="77777777" w:rsidR="00785C74" w:rsidRPr="003A3B78" w:rsidRDefault="00785C74" w:rsidP="00613502">
                              <w:pPr>
                                <w:jc w:val="center"/>
                              </w:pPr>
                              <w:r>
                                <w:t>Domain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21" name="Straight Arrow Connector 1721"/>
                        <wps:cNvCnPr/>
                        <wps:spPr>
                          <a:xfrm flipH="1">
                            <a:off x="0" y="1889185"/>
                            <a:ext cx="1381125" cy="45719"/>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wps:wsp>
                        <wps:cNvPr id="1722" name="Straight Arrow Connector 1722"/>
                        <wps:cNvCnPr/>
                        <wps:spPr>
                          <a:xfrm flipH="1">
                            <a:off x="250166" y="1897811"/>
                            <a:ext cx="1143000" cy="285750"/>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wpg:wgp>
                  </a:graphicData>
                </a:graphic>
              </wp:anchor>
            </w:drawing>
          </mc:Choice>
          <mc:Fallback>
            <w:pict>
              <v:group w14:anchorId="0E0386E7" id="Group 1746" o:spid="_x0000_s1042" alt="&quot;&quot;" style="position:absolute;left:0;text-align:left;margin-left:0;margin-top:50.35pt;width:251.3pt;height:199.2pt;z-index:251658248;mso-position-horizontal:center;mso-position-horizontal-relative:margin" coordsize="31912,252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">
                <v:roundrect id="Rounded Rectangle 1709" o:spid="_x0000_s1043" style="position:absolute;left:12767;top:2242;width:19145;height:6096;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" fillcolor="white [3201]" strokecolor="#1b75bc" strokeweight="2pt">
                  <v:textbox>
                    <w:txbxContent>
                      <w:p w14:paraId="25930854" w14:textId="08CC0482" w:rsidR="00785C74" w:rsidRPr="003A3B78" w:rsidRDefault="00785C74" w:rsidP="00613502">
                        <w:pPr>
                          <w:jc w:val="center"/>
                        </w:pPr>
                        <w:r>
                          <w:t>Overview of Critical Areas of a Grade</w:t>
                        </w:r>
                      </w:p>
                      <w:p w14:paraId="14B3482C" w14:textId="77777777" w:rsidR="00785C74" w:rsidRDefault="00785C74" w:rsidP="00613502">
                        <w:pPr>
                          <w:jc w:val="center"/>
                        </w:pPr>
                      </w:p>
                    </w:txbxContent>
                  </v:textbox>
                </v:roundrect>
                <v:shape id="Right Brace 1719" o:spid="_x0000_s1044" type="#_x0000_t88" style="position:absolute;left:6987;width:5334;height:170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" adj="925,6697" strokecolor="#1b75bc" strokeweight="2pt">
                  <v:shadow on="t" color="black" opacity="24903f" origin=",.5" offset="0,.55556mm"/>
                </v:shape>
                <v:rect id="Rectangle 1708" o:spid="_x0000_s1045" style="position:absolute;left:8626;top:21479;width:14630;height:36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" fillcolor="white [3201]" strokecolor="#1b75bc" strokeweight="2pt">
                  <v:textbox>
                    <w:txbxContent>
                      <w:p w14:paraId="3CE488AA" w14:textId="77777777" w:rsidR="00785C74" w:rsidRDefault="00785C74" w:rsidP="00613502">
                        <w:pPr>
                          <w:jc w:val="center"/>
                        </w:pPr>
                        <w:r>
                          <w:t>Clusters</w:t>
                        </w:r>
                      </w:p>
                    </w:txbxContent>
                  </v:textbox>
                </v:rect>
                <v:shape id="Right Brace 1720" o:spid="_x0000_s1046" type="#_x0000_t88" style="position:absolute;left:5779;top:21393;width:2477;height:3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" adj="1141" strokecolor="#1b75bc" strokeweight="2pt">
                  <v:shadow on="t" color="black" opacity="24903f" origin=",.5" offset="0,.55556mm"/>
                </v:shape>
                <v:oval id="Oval 1706" o:spid="_x0000_s1047" style="position:absolute;left:13716;top:17339;width:14630;height:36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" fillcolor="white [3201]" strokecolor="#1b75bc" strokeweight="2pt">
                  <v:textbox>
                    <w:txbxContent>
                      <w:p w14:paraId="265BC2F1" w14:textId="77777777" w:rsidR="00785C74" w:rsidRPr="003A3B78" w:rsidRDefault="00785C74" w:rsidP="00613502">
                        <w:pPr>
                          <w:jc w:val="center"/>
                        </w:pPr>
                        <w:r>
                          <w:t>Domain</w:t>
                        </w:r>
                      </w:p>
                    </w:txbxContent>
                  </v:textbox>
                </v:oval>
                <v:shape id="Straight Arrow Connector 1721" o:spid="_x0000_s1048" type="#_x0000_t32" style="position:absolute;top:18891;width:13811;height:45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" strokecolor="#4f81bd [3204]" strokeweight="2pt">
                  <v:stroke endarrow="block"/>
                  <v:shadow on="t" color="black" opacity="24903f" origin=",.5" offset="0,.55556mm"/>
                </v:shape>
                <v:shape id="Straight Arrow Connector 1722" o:spid="_x0000_s1049" type="#_x0000_t32" style="position:absolute;left:2501;top:18978;width:11430;height:285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" strokecolor="#4f81bd [3204]" strokeweight="2pt">
                  <v:stroke endarrow="block"/>
                  <v:shadow on="t" color="black" opacity="24903f" origin=",.5" offset="0,.55556mm"/>
                </v:shape>
                <w10:wrap anchorx="margin"/>
              </v:group>
            </w:pict>
          </mc:Fallback>
        </mc:AlternateContent>
      </w:r>
      <w:r w:rsidR="00613502" w:rsidRPr="00B56D6B">
        <w:rPr>
          <w:noProof/>
          <w:lang w:val="en-US"/>
        </w:rPr>
        <w:drawing>
          <wp:inline distT="0" distB="0" distL="0" distR="0" wp14:anchorId="0D96D4A2" wp14:editId="77A6225C">
            <wp:extent cx="1961858" cy="2926080"/>
            <wp:effectExtent l="190500" t="190500" r="191135" b="198120"/>
            <wp:docPr id="1696" name="Picture 1696" descr="Image of overview for grade K content" title="Figure 3: Domain and cluster headings within Section Th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961858" cy="2926080"/>
                    </a:xfrm>
                    <a:prstGeom prst="rect">
                      <a:avLst/>
                    </a:prstGeom>
                    <a:ln>
                      <a:noFill/>
                    </a:ln>
                    <a:effectLst>
                      <a:outerShdw blurRad="190500" algn="tl" rotWithShape="0">
                        <a:srgbClr val="000000">
                          <a:alpha val="70000"/>
                        </a:srgbClr>
                      </a:outerShdw>
                    </a:effectLst>
                  </pic:spPr>
                </pic:pic>
              </a:graphicData>
            </a:graphic>
          </wp:inline>
        </w:drawing>
      </w:r>
    </w:p>
    <w:p w14:paraId="65B7E2B8" w14:textId="6D74DDED" w:rsidR="00995C02" w:rsidRPr="00B56D6B" w:rsidRDefault="004F288F" w:rsidP="00B03B52">
      <w:pPr>
        <w:pStyle w:val="Heading4"/>
      </w:pPr>
      <w:r w:rsidRPr="00B56D6B">
        <w:t>Overall Sturcture</w:t>
      </w:r>
      <w:r w:rsidR="00EA15A5" w:rsidRPr="00B56D6B">
        <w:t xml:space="preserve"> in </w:t>
      </w:r>
      <w:r w:rsidR="00B03B52" w:rsidRPr="00B56D6B">
        <w:t>Section</w:t>
      </w:r>
      <w:r w:rsidR="00EA15A5" w:rsidRPr="00B56D6B">
        <w:t xml:space="preserve"> Four</w:t>
      </w:r>
      <w:r w:rsidRPr="00B56D6B">
        <w:t>: Standards, Connections, and Guidance</w:t>
      </w:r>
    </w:p>
    <w:p w14:paraId="573A1463" w14:textId="193CE851" w:rsidR="004F288F" w:rsidRPr="00B56D6B" w:rsidRDefault="004C2F97" w:rsidP="004F288F">
      <w:pPr>
        <w:pStyle w:val="BodyText"/>
      </w:pPr>
      <w:r w:rsidRPr="5567210B">
        <w:rPr>
          <w:lang w:val="en-US"/>
        </w:rPr>
        <w:t>Guidance within section four generally includes o</w:t>
      </w:r>
      <w:r w:rsidR="00810EC0" w:rsidRPr="5567210B">
        <w:rPr>
          <w:lang w:val="en-US"/>
        </w:rPr>
        <w:t xml:space="preserve">ne page of guidance for each adopted standard.  On this page, you will find (1) the adopted wording from the 2021 Oregon Math Standards; (2) content standards preceding and follow a given </w:t>
      </w:r>
      <w:r w:rsidR="00145D1E" w:rsidRPr="5567210B">
        <w:rPr>
          <w:lang w:val="en-US"/>
        </w:rPr>
        <w:t>standards</w:t>
      </w:r>
      <w:r w:rsidR="00810EC0" w:rsidRPr="5567210B">
        <w:rPr>
          <w:lang w:val="en-US"/>
        </w:rPr>
        <w:t xml:space="preserve"> as well as cross domain connections; (3) </w:t>
      </w:r>
      <w:r w:rsidR="0002649D" w:rsidRPr="5567210B">
        <w:rPr>
          <w:lang w:val="en-US"/>
        </w:rPr>
        <w:t xml:space="preserve">Cross domain connections to the standard; and (4) links to the CCSS (2010) and the crosswalk in section five. </w:t>
      </w:r>
    </w:p>
    <w:p w14:paraId="3996B107" w14:textId="0AB0C96D" w:rsidR="00995C02" w:rsidRPr="00B56D6B" w:rsidRDefault="00995C02" w:rsidP="00B03B52">
      <w:pPr>
        <w:pStyle w:val="Heading5"/>
      </w:pPr>
      <w:r w:rsidRPr="00B56D6B">
        <w:t xml:space="preserve">Figure </w:t>
      </w:r>
      <w:r w:rsidR="00015590" w:rsidRPr="00B56D6B">
        <w:t>4</w:t>
      </w:r>
      <w:r w:rsidRPr="00B56D6B">
        <w:t>: Navigation Links in Section Four</w:t>
      </w:r>
    </w:p>
    <w:p w14:paraId="65122345" w14:textId="3A253989" w:rsidR="00995C02" w:rsidRPr="00B56D6B" w:rsidRDefault="000E0DD0" w:rsidP="00995C02">
      <w:r w:rsidRPr="00B56D6B">
        <w:rPr>
          <w:noProof/>
          <w:lang w:val="en-US"/>
        </w:rPr>
        <mc:AlternateContent>
          <mc:Choice Requires="wpg">
            <w:drawing>
              <wp:anchor distT="0" distB="0" distL="114300" distR="114300" simplePos="0" relativeHeight="251658255" behindDoc="0" locked="0" layoutInCell="1" allowOverlap="1" wp14:anchorId="411D1C3A" wp14:editId="35F534C0">
                <wp:simplePos x="0" y="0"/>
                <wp:positionH relativeFrom="column">
                  <wp:posOffset>-19050</wp:posOffset>
                </wp:positionH>
                <wp:positionV relativeFrom="paragraph">
                  <wp:posOffset>107315</wp:posOffset>
                </wp:positionV>
                <wp:extent cx="6619875" cy="3482340"/>
                <wp:effectExtent l="190500" t="171450" r="28575" b="22860"/>
                <wp:wrapNone/>
                <wp:docPr id="1732" name="Group 173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619875" cy="3482340"/>
                          <a:chOff x="0" y="0"/>
                          <a:chExt cx="6619875" cy="3482340"/>
                        </a:xfrm>
                      </wpg:grpSpPr>
                      <pic:pic xmlns:pic="http://schemas.openxmlformats.org/drawingml/2006/picture">
                        <pic:nvPicPr>
                          <pic:cNvPr id="1747" name="Picture 1747" descr="Image of overview for standards levle guidance in Grade six" title="Figure 4: Navigation Links in Section Four"/>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19050"/>
                            <a:ext cx="4375150" cy="3108960"/>
                          </a:xfrm>
                          <a:prstGeom prst="rect">
                            <a:avLst/>
                          </a:prstGeom>
                          <a:ln>
                            <a:noFill/>
                          </a:ln>
                          <a:effectLst>
                            <a:outerShdw blurRad="190500" algn="tl" rotWithShape="0">
                              <a:srgbClr val="000000">
                                <a:alpha val="70000"/>
                              </a:srgbClr>
                            </a:outerShdw>
                          </a:effectLst>
                        </pic:spPr>
                      </pic:pic>
                      <wpg:grpSp>
                        <wpg:cNvPr id="1703" name="Group 1703"/>
                        <wpg:cNvGrpSpPr/>
                        <wpg:grpSpPr>
                          <a:xfrm>
                            <a:off x="1114425" y="0"/>
                            <a:ext cx="5505450" cy="3482340"/>
                            <a:chOff x="0" y="0"/>
                            <a:chExt cx="5505450" cy="3482340"/>
                          </a:xfrm>
                        </wpg:grpSpPr>
                        <wps:wsp>
                          <wps:cNvPr id="1730" name="Rectangle 1730"/>
                          <wps:cNvSpPr/>
                          <wps:spPr>
                            <a:xfrm>
                              <a:off x="3657600" y="0"/>
                              <a:ext cx="1771650" cy="548640"/>
                            </a:xfrm>
                            <a:prstGeom prst="rect">
                              <a:avLst/>
                            </a:prstGeom>
                            <a:ln>
                              <a:solidFill>
                                <a:srgbClr val="1B75BC"/>
                              </a:solidFill>
                            </a:ln>
                          </wps:spPr>
                          <wps:style>
                            <a:lnRef idx="2">
                              <a:schemeClr val="accent1"/>
                            </a:lnRef>
                            <a:fillRef idx="1">
                              <a:schemeClr val="lt1"/>
                            </a:fillRef>
                            <a:effectRef idx="0">
                              <a:schemeClr val="accent1"/>
                            </a:effectRef>
                            <a:fontRef idx="minor">
                              <a:schemeClr val="dk1"/>
                            </a:fontRef>
                          </wps:style>
                          <wps:txbx>
                            <w:txbxContent>
                              <w:p w14:paraId="7A8C3648" w14:textId="435AE200" w:rsidR="00785C74" w:rsidRDefault="00785C74" w:rsidP="00995C02">
                                <w:pPr>
                                  <w:jc w:val="center"/>
                                </w:pPr>
                                <w:r>
                                  <w:t>1. Standards Statement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28" name="Straight Arrow Connector 1728"/>
                          <wps:cNvCnPr/>
                          <wps:spPr>
                            <a:xfrm flipH="1">
                              <a:off x="2333625" y="276225"/>
                              <a:ext cx="1328468" cy="767751"/>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wps:wsp>
                          <wps:cNvPr id="1729" name="Straight Arrow Connector 1729"/>
                          <wps:cNvCnPr/>
                          <wps:spPr>
                            <a:xfrm flipH="1">
                              <a:off x="0" y="942975"/>
                              <a:ext cx="3639975" cy="655608"/>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wps:wsp>
                          <wps:cNvPr id="1750" name="Rounded Rectangle 1750"/>
                          <wps:cNvSpPr/>
                          <wps:spPr>
                            <a:xfrm>
                              <a:off x="3724275" y="2933700"/>
                              <a:ext cx="1781175" cy="548640"/>
                            </a:xfrm>
                            <a:prstGeom prst="roundRect">
                              <a:avLst/>
                            </a:prstGeom>
                            <a:ln>
                              <a:solidFill>
                                <a:srgbClr val="1B75BC"/>
                              </a:solidFill>
                            </a:ln>
                          </wps:spPr>
                          <wps:style>
                            <a:lnRef idx="2">
                              <a:schemeClr val="accent1"/>
                            </a:lnRef>
                            <a:fillRef idx="1">
                              <a:schemeClr val="lt1"/>
                            </a:fillRef>
                            <a:effectRef idx="0">
                              <a:schemeClr val="accent1"/>
                            </a:effectRef>
                            <a:fontRef idx="minor">
                              <a:schemeClr val="dk1"/>
                            </a:fontRef>
                          </wps:style>
                          <wps:txbx>
                            <w:txbxContent>
                              <w:p w14:paraId="45BE1651" w14:textId="6970049A" w:rsidR="00785C74" w:rsidRDefault="00785C74" w:rsidP="007A3F12">
                                <w:pPr>
                                  <w:jc w:val="center"/>
                                </w:pPr>
                                <w:r>
                                  <w:t xml:space="preserve">4. Crosswalk connections between Oregon and CCSS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51" name="Straight Arrow Connector 1751"/>
                          <wps:cNvCnPr/>
                          <wps:spPr>
                            <a:xfrm flipH="1">
                              <a:off x="1714500" y="1600200"/>
                              <a:ext cx="1922565" cy="60385"/>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wps:wsp>
                          <wps:cNvPr id="1753" name="Straight Arrow Connector 1753"/>
                          <wps:cNvCnPr/>
                          <wps:spPr>
                            <a:xfrm flipH="1" flipV="1">
                              <a:off x="2676525" y="2105025"/>
                              <a:ext cx="1057275" cy="904875"/>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wpg:grpSp>
                    </wpg:wgp>
                  </a:graphicData>
                </a:graphic>
              </wp:anchor>
            </w:drawing>
          </mc:Choice>
          <mc:Fallback>
            <w:pict>
              <v:group w14:anchorId="411D1C3A" id="Group 1732" o:spid="_x0000_s1050" alt="&quot;&quot;" style="position:absolute;margin-left:-1.5pt;margin-top:8.45pt;width:521.25pt;height:274.2pt;z-index:251658255" coordsize="66198,348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47" o:spid="_x0000_s1051" type="#_x0000_t75" alt="Image of overview for standards levle guidance in Grade six" style="position:absolute;top:190;width:43751;height:310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">
                  <v:imagedata r:id="rId29" o:title="Image of overview for standards levle guidance in Grade six"/>
                  <v:shadow on="t" color="black" opacity="45875f" origin="-.5,-.5" offset="0,0"/>
                </v:shape>
                <v:group id="Group 1703" o:spid="_x0000_s1052" style="position:absolute;left:11144;width:55054;height:34823" coordsize="55054,34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">
                  <v:rect id="Rectangle 1730" o:spid="_x0000_s1053" style="position:absolute;left:36576;width:17716;height:54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" fillcolor="white [3201]" strokecolor="#1b75bc" strokeweight="2pt">
                    <v:textbox>
                      <w:txbxContent>
                        <w:p w14:paraId="7A8C3648" w14:textId="435AE200" w:rsidR="00785C74" w:rsidRDefault="00785C74" w:rsidP="00995C02">
                          <w:pPr>
                            <w:jc w:val="center"/>
                          </w:pPr>
                          <w:r>
                            <w:t>1. Standards Statement</w:t>
                          </w:r>
                        </w:p>
                      </w:txbxContent>
                    </v:textbox>
                  </v:rect>
                  <v:shape id="Straight Arrow Connector 1728" o:spid="_x0000_s1054" type="#_x0000_t32" style="position:absolute;left:23336;top:2762;width:13284;height:767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" strokecolor="#4f81bd [3204]" strokeweight="2pt">
                    <v:stroke endarrow="block"/>
                    <v:shadow on="t" color="black" opacity="24903f" origin=",.5" offset="0,.55556mm"/>
                  </v:shape>
                  <v:shape id="Straight Arrow Connector 1729" o:spid="_x0000_s1055" type="#_x0000_t32" style="position:absolute;top:9429;width:36399;height:655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" strokecolor="#4f81bd [3204]" strokeweight="2pt">
                    <v:stroke endarrow="block"/>
                    <v:shadow on="t" color="black" opacity="24903f" origin=",.5" offset="0,.55556mm"/>
                  </v:shape>
                  <v:roundrect id="Rounded Rectangle 1750" o:spid="_x0000_s1056" style="position:absolute;left:37242;top:29337;width:17812;height:548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" fillcolor="white [3201]" strokecolor="#1b75bc" strokeweight="2pt">
                    <v:textbox>
                      <w:txbxContent>
                        <w:p w14:paraId="45BE1651" w14:textId="6970049A" w:rsidR="00785C74" w:rsidRDefault="00785C74" w:rsidP="007A3F12">
                          <w:pPr>
                            <w:jc w:val="center"/>
                          </w:pPr>
                          <w:r>
                            <w:t xml:space="preserve">4. Crosswalk connections between Oregon and CCSS </w:t>
                          </w:r>
                        </w:p>
                      </w:txbxContent>
                    </v:textbox>
                  </v:roundrect>
                  <v:shape id="Straight Arrow Connector 1751" o:spid="_x0000_s1057" type="#_x0000_t32" style="position:absolute;left:17145;top:16002;width:19225;height:60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" strokecolor="#4f81bd [3204]" strokeweight="2pt">
                    <v:stroke endarrow="block"/>
                    <v:shadow on="t" color="black" opacity="24903f" origin=",.5" offset="0,.55556mm"/>
                  </v:shape>
                  <v:shape id="Straight Arrow Connector 1753" o:spid="_x0000_s1058" type="#_x0000_t32" style="position:absolute;left:26765;top:21050;width:10573;height:9049;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" strokecolor="#4f81bd [3204]" strokeweight="2pt">
                    <v:stroke endarrow="block"/>
                    <v:shadow on="t" color="black" opacity="24903f" origin=",.5" offset="0,.55556mm"/>
                  </v:shape>
                </v:group>
              </v:group>
            </w:pict>
          </mc:Fallback>
        </mc:AlternateContent>
      </w:r>
    </w:p>
    <w:p w14:paraId="03E00415" w14:textId="0C791439" w:rsidR="00995C02" w:rsidRPr="00B56D6B" w:rsidRDefault="00995C02" w:rsidP="00995C02"/>
    <w:p w14:paraId="44095054" w14:textId="7716722F" w:rsidR="00995C02" w:rsidRPr="00B56D6B" w:rsidRDefault="00810EC0" w:rsidP="00995C02">
      <w:r w:rsidRPr="00B56D6B">
        <w:rPr>
          <w:noProof/>
          <w:lang w:val="en-US"/>
        </w:rPr>
        <mc:AlternateContent>
          <mc:Choice Requires="wps">
            <w:drawing>
              <wp:anchor distT="0" distB="0" distL="114300" distR="114300" simplePos="0" relativeHeight="251658253" behindDoc="0" locked="0" layoutInCell="1" allowOverlap="1" wp14:anchorId="0D0D5EA0" wp14:editId="64B1256D">
                <wp:simplePos x="0" y="0"/>
                <wp:positionH relativeFrom="column">
                  <wp:posOffset>4744876</wp:posOffset>
                </wp:positionH>
                <wp:positionV relativeFrom="paragraph">
                  <wp:posOffset>1171599</wp:posOffset>
                </wp:positionV>
                <wp:extent cx="1781175" cy="731520"/>
                <wp:effectExtent l="0" t="0" r="28575" b="11430"/>
                <wp:wrapNone/>
                <wp:docPr id="1749" name="Rounded Rectangle 174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781175" cy="731520"/>
                        </a:xfrm>
                        <a:prstGeom prst="roundRect">
                          <a:avLst/>
                        </a:prstGeom>
                        <a:ln>
                          <a:solidFill>
                            <a:srgbClr val="1B75BC"/>
                          </a:solidFill>
                        </a:ln>
                      </wps:spPr>
                      <wps:style>
                        <a:lnRef idx="2">
                          <a:schemeClr val="accent1"/>
                        </a:lnRef>
                        <a:fillRef idx="1">
                          <a:schemeClr val="lt1"/>
                        </a:fillRef>
                        <a:effectRef idx="0">
                          <a:schemeClr val="accent1"/>
                        </a:effectRef>
                        <a:fontRef idx="minor">
                          <a:schemeClr val="dk1"/>
                        </a:fontRef>
                      </wps:style>
                      <wps:txbx>
                        <w:txbxContent>
                          <w:p w14:paraId="25783F91" w14:textId="73647FFF" w:rsidR="00785C74" w:rsidRDefault="00785C74" w:rsidP="007A3F12">
                            <w:pPr>
                              <w:jc w:val="center"/>
                            </w:pPr>
                            <w:r>
                              <w:t>3. Cross domain connections within 2021 Oregon math standards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D0D5EA0" id="Rounded Rectangle 1749" o:spid="_x0000_s1059" alt="&quot;&quot;" style="position:absolute;margin-left:373.6pt;margin-top:92.25pt;width:140.25pt;height:57.6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" fillcolor="white [3201]" strokecolor="#1b75bc" strokeweight="2pt">
                <v:textbox>
                  <w:txbxContent>
                    <w:p w14:paraId="25783F91" w14:textId="73647FFF" w:rsidR="00785C74" w:rsidRDefault="00785C74" w:rsidP="007A3F12">
                      <w:pPr>
                        <w:jc w:val="center"/>
                      </w:pPr>
                      <w:r>
                        <w:t>3. Cross domain connections within 2021 Oregon math standards</w:t>
                      </w:r>
                    </w:p>
                  </w:txbxContent>
                </v:textbox>
              </v:roundrect>
            </w:pict>
          </mc:Fallback>
        </mc:AlternateContent>
      </w:r>
      <w:r w:rsidRPr="00B56D6B">
        <w:rPr>
          <w:noProof/>
          <w:lang w:val="en-US"/>
        </w:rPr>
        <mc:AlternateContent>
          <mc:Choice Requires="wps">
            <w:drawing>
              <wp:anchor distT="0" distB="0" distL="114300" distR="114300" simplePos="0" relativeHeight="251658249" behindDoc="0" locked="0" layoutInCell="1" allowOverlap="1" wp14:anchorId="61FDAB1E" wp14:editId="241F69F1">
                <wp:simplePos x="0" y="0"/>
                <wp:positionH relativeFrom="column">
                  <wp:posOffset>4754245</wp:posOffset>
                </wp:positionH>
                <wp:positionV relativeFrom="paragraph">
                  <wp:posOffset>379826</wp:posOffset>
                </wp:positionV>
                <wp:extent cx="1781175" cy="731520"/>
                <wp:effectExtent l="0" t="0" r="28575" b="11430"/>
                <wp:wrapNone/>
                <wp:docPr id="1733" name="Rounded Rectangle 17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781175" cy="731520"/>
                        </a:xfrm>
                        <a:prstGeom prst="roundRect">
                          <a:avLst/>
                        </a:prstGeom>
                        <a:ln>
                          <a:solidFill>
                            <a:srgbClr val="1B75BC"/>
                          </a:solidFill>
                        </a:ln>
                      </wps:spPr>
                      <wps:style>
                        <a:lnRef idx="2">
                          <a:schemeClr val="accent1"/>
                        </a:lnRef>
                        <a:fillRef idx="1">
                          <a:schemeClr val="lt1"/>
                        </a:fillRef>
                        <a:effectRef idx="0">
                          <a:schemeClr val="accent1"/>
                        </a:effectRef>
                        <a:fontRef idx="minor">
                          <a:schemeClr val="dk1"/>
                        </a:fontRef>
                      </wps:style>
                      <wps:txbx>
                        <w:txbxContent>
                          <w:p w14:paraId="77944362" w14:textId="7714CA23" w:rsidR="00785C74" w:rsidRDefault="00785C74" w:rsidP="00995C02">
                            <w:pPr>
                              <w:jc w:val="center"/>
                            </w:pPr>
                            <w:r>
                              <w:t xml:space="preserve">2. Preceding and </w:t>
                            </w:r>
                            <w:r w:rsidR="0015570B">
                              <w:t>subsequent</w:t>
                            </w:r>
                            <w:r>
                              <w:t xml:space="preserve"> standards in the given progression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1FDAB1E" id="Rounded Rectangle 1733" o:spid="_x0000_s1060" alt="&quot;&quot;" style="position:absolute;margin-left:374.35pt;margin-top:29.9pt;width:140.25pt;height:57.6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" fillcolor="white [3201]" strokecolor="#1b75bc" strokeweight="2pt">
                <v:textbox>
                  <w:txbxContent>
                    <w:p w14:paraId="77944362" w14:textId="7714CA23" w:rsidR="00785C74" w:rsidRDefault="00785C74" w:rsidP="00995C02">
                      <w:pPr>
                        <w:jc w:val="center"/>
                      </w:pPr>
                      <w:r>
                        <w:t xml:space="preserve">2. Preceding and </w:t>
                      </w:r>
                      <w:r w:rsidR="0015570B">
                        <w:t>subsequent</w:t>
                      </w:r>
                      <w:r>
                        <w:t xml:space="preserve"> standards in the given progression </w:t>
                      </w:r>
                    </w:p>
                  </w:txbxContent>
                </v:textbox>
              </v:roundrect>
            </w:pict>
          </mc:Fallback>
        </mc:AlternateContent>
      </w:r>
      <w:r w:rsidR="00995C02" w:rsidRPr="00B56D6B">
        <w:t xml:space="preserve"> </w:t>
      </w:r>
      <w:r w:rsidR="00995C02" w:rsidRPr="00B56D6B">
        <w:br w:type="page"/>
      </w:r>
    </w:p>
    <w:p w14:paraId="2D2C57C2" w14:textId="77777777" w:rsidR="00F97DA4" w:rsidRPr="00B56D6B" w:rsidRDefault="00F97DA4" w:rsidP="00F97DA4">
      <w:pPr>
        <w:pStyle w:val="Heading4"/>
      </w:pPr>
      <w:r w:rsidRPr="00B56D6B">
        <w:lastRenderedPageBreak/>
        <w:t>Navigation Links in Section Four</w:t>
      </w:r>
    </w:p>
    <w:p w14:paraId="5CC825D1" w14:textId="0A566EE2" w:rsidR="004F288F" w:rsidRPr="00B56D6B" w:rsidRDefault="00240830" w:rsidP="004F288F">
      <w:pPr>
        <w:pStyle w:val="BodyText"/>
      </w:pPr>
      <w:r w:rsidRPr="5567210B">
        <w:rPr>
          <w:lang w:val="en-US"/>
        </w:rPr>
        <w:t>Section four</w:t>
      </w:r>
      <w:r w:rsidR="004F288F" w:rsidRPr="5567210B">
        <w:rPr>
          <w:lang w:val="en-US"/>
        </w:rPr>
        <w:t xml:space="preserve"> include</w:t>
      </w:r>
      <w:r w:rsidRPr="5567210B">
        <w:rPr>
          <w:lang w:val="en-US"/>
        </w:rPr>
        <w:t>s</w:t>
      </w:r>
      <w:r w:rsidR="004F288F" w:rsidRPr="5567210B">
        <w:rPr>
          <w:lang w:val="en-US"/>
        </w:rPr>
        <w:t xml:space="preserve"> hyperlinks to help navigate to specific content standards.  These links include: (1) hyperlink to table of contents (ODE Logo), (2) hyperlink to the given grade overview in section three, and (3) direct hyperlinks to standards level guidance found </w:t>
      </w:r>
      <w:r w:rsidR="00552FB2" w:rsidRPr="5567210B">
        <w:rPr>
          <w:lang w:val="en-US"/>
        </w:rPr>
        <w:t>within a learning a progr</w:t>
      </w:r>
      <w:r w:rsidRPr="5567210B">
        <w:rPr>
          <w:lang w:val="en-US"/>
        </w:rPr>
        <w:t>e</w:t>
      </w:r>
      <w:r w:rsidR="00552FB2" w:rsidRPr="5567210B">
        <w:rPr>
          <w:lang w:val="en-US"/>
        </w:rPr>
        <w:t>ssion, (4) external link to wording directly from CCSS website re</w:t>
      </w:r>
      <w:r w:rsidRPr="5567210B">
        <w:rPr>
          <w:lang w:val="en-US"/>
        </w:rPr>
        <w:t>la</w:t>
      </w:r>
      <w:r w:rsidR="00552FB2" w:rsidRPr="5567210B">
        <w:rPr>
          <w:lang w:val="en-US"/>
        </w:rPr>
        <w:t>ted to the give</w:t>
      </w:r>
      <w:r w:rsidRPr="5567210B">
        <w:rPr>
          <w:lang w:val="en-US"/>
        </w:rPr>
        <w:t>n</w:t>
      </w:r>
      <w:r w:rsidR="00552FB2" w:rsidRPr="5567210B">
        <w:rPr>
          <w:lang w:val="en-US"/>
        </w:rPr>
        <w:t xml:space="preserve"> Oregon </w:t>
      </w:r>
      <w:r w:rsidRPr="5567210B">
        <w:rPr>
          <w:lang w:val="en-US"/>
        </w:rPr>
        <w:t>s</w:t>
      </w:r>
      <w:r w:rsidR="00552FB2" w:rsidRPr="5567210B">
        <w:rPr>
          <w:lang w:val="en-US"/>
        </w:rPr>
        <w:t xml:space="preserve">tandard; and (5) </w:t>
      </w:r>
      <w:r w:rsidRPr="5567210B">
        <w:rPr>
          <w:lang w:val="en-US"/>
        </w:rPr>
        <w:t>l</w:t>
      </w:r>
      <w:r w:rsidR="00552FB2" w:rsidRPr="5567210B">
        <w:rPr>
          <w:lang w:val="en-US"/>
        </w:rPr>
        <w:t>ink to the relevant section of the ODE/CCSS crosswalk in section five</w:t>
      </w:r>
      <w:r w:rsidR="004F288F" w:rsidRPr="5567210B">
        <w:rPr>
          <w:lang w:val="en-US"/>
        </w:rPr>
        <w:t xml:space="preserve">.  Figure 2 below shows were to find these hyperlinks from a sample section of section three. </w:t>
      </w:r>
    </w:p>
    <w:p w14:paraId="713708DC" w14:textId="7407A9A9" w:rsidR="00D979CB" w:rsidRPr="00B56D6B" w:rsidRDefault="00775E41" w:rsidP="00D979CB">
      <w:pPr>
        <w:pStyle w:val="Heading5"/>
      </w:pPr>
      <w:r w:rsidRPr="00B56D6B">
        <w:rPr>
          <w:noProof/>
          <w:lang w:val="en-US"/>
        </w:rPr>
        <mc:AlternateContent>
          <mc:Choice Requires="wpg">
            <w:drawing>
              <wp:anchor distT="0" distB="0" distL="114300" distR="114300" simplePos="0" relativeHeight="251658256" behindDoc="0" locked="0" layoutInCell="1" allowOverlap="1" wp14:anchorId="6504AF61" wp14:editId="7AF5A95A">
                <wp:simplePos x="0" y="0"/>
                <wp:positionH relativeFrom="column">
                  <wp:posOffset>-38100</wp:posOffset>
                </wp:positionH>
                <wp:positionV relativeFrom="paragraph">
                  <wp:posOffset>396875</wp:posOffset>
                </wp:positionV>
                <wp:extent cx="6553200" cy="3329940"/>
                <wp:effectExtent l="190500" t="76200" r="19050" b="80010"/>
                <wp:wrapSquare wrapText="bothSides"/>
                <wp:docPr id="1741" name="Group 174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553200" cy="3329940"/>
                          <a:chOff x="0" y="0"/>
                          <a:chExt cx="6553200" cy="3329940"/>
                        </a:xfrm>
                      </wpg:grpSpPr>
                      <pic:pic xmlns:pic="http://schemas.openxmlformats.org/drawingml/2006/picture">
                        <pic:nvPicPr>
                          <pic:cNvPr id="1765" name="Picture 1765" descr="&quot;&quot;"/>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114300"/>
                            <a:ext cx="4375150" cy="3108960"/>
                          </a:xfrm>
                          <a:prstGeom prst="rect">
                            <a:avLst/>
                          </a:prstGeom>
                          <a:ln>
                            <a:noFill/>
                          </a:ln>
                          <a:effectLst>
                            <a:outerShdw blurRad="190500" algn="tl" rotWithShape="0">
                              <a:srgbClr val="000000">
                                <a:alpha val="70000"/>
                              </a:srgbClr>
                            </a:outerShdw>
                          </a:effectLst>
                        </pic:spPr>
                      </pic:pic>
                      <wps:wsp>
                        <wps:cNvPr id="1754" name="Oval 1754"/>
                        <wps:cNvSpPr/>
                        <wps:spPr>
                          <a:xfrm>
                            <a:off x="4838700" y="0"/>
                            <a:ext cx="1645920" cy="822960"/>
                          </a:xfrm>
                          <a:prstGeom prst="ellipse">
                            <a:avLst/>
                          </a:prstGeom>
                          <a:ln>
                            <a:solidFill>
                              <a:srgbClr val="1B75BC"/>
                            </a:solidFill>
                          </a:ln>
                        </wps:spPr>
                        <wps:style>
                          <a:lnRef idx="2">
                            <a:schemeClr val="accent1"/>
                          </a:lnRef>
                          <a:fillRef idx="1">
                            <a:schemeClr val="lt1"/>
                          </a:fillRef>
                          <a:effectRef idx="0">
                            <a:schemeClr val="accent1"/>
                          </a:effectRef>
                          <a:fontRef idx="minor">
                            <a:schemeClr val="dk1"/>
                          </a:fontRef>
                        </wps:style>
                        <wps:txbx>
                          <w:txbxContent>
                            <w:p w14:paraId="20F97244" w14:textId="77777777" w:rsidR="00785C74" w:rsidRPr="00995C02" w:rsidRDefault="00785C74" w:rsidP="00F97DA4">
                              <w:pPr>
                                <w:jc w:val="center"/>
                                <w:rPr>
                                  <w:sz w:val="20"/>
                                </w:rPr>
                              </w:pPr>
                              <w:r>
                                <w:rPr>
                                  <w:sz w:val="20"/>
                                </w:rPr>
                                <w:t xml:space="preserve">1. </w:t>
                              </w:r>
                              <w:r w:rsidRPr="00995C02">
                                <w:rPr>
                                  <w:sz w:val="20"/>
                                </w:rPr>
                                <w:t xml:space="preserve">ODE Logo: </w:t>
                              </w:r>
                            </w:p>
                            <w:p w14:paraId="1CA15D51" w14:textId="77777777" w:rsidR="00785C74" w:rsidRPr="00995C02" w:rsidRDefault="00785C74" w:rsidP="00F97DA4">
                              <w:pPr>
                                <w:jc w:val="center"/>
                                <w:rPr>
                                  <w:sz w:val="20"/>
                                </w:rPr>
                              </w:pPr>
                              <w:r>
                                <w:rPr>
                                  <w:sz w:val="20"/>
                                </w:rPr>
                                <w:t xml:space="preserve">Link to </w:t>
                              </w:r>
                              <w:r w:rsidRPr="00995C02">
                                <w:rPr>
                                  <w:sz w:val="20"/>
                                </w:rPr>
                                <w:t xml:space="preserve">Table of Contents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60" name="Straight Arrow Connector 1760"/>
                        <wps:cNvCnPr/>
                        <wps:spPr>
                          <a:xfrm flipH="1">
                            <a:off x="3905250" y="390525"/>
                            <a:ext cx="948905" cy="59954"/>
                          </a:xfrm>
                          <a:prstGeom prst="straightConnector1">
                            <a:avLst/>
                          </a:prstGeom>
                          <a:ln>
                            <a:solidFill>
                              <a:srgbClr val="1B75BC"/>
                            </a:solidFill>
                            <a:tailEnd type="triangle"/>
                          </a:ln>
                        </wps:spPr>
                        <wps:style>
                          <a:lnRef idx="2">
                            <a:schemeClr val="accent1"/>
                          </a:lnRef>
                          <a:fillRef idx="0">
                            <a:schemeClr val="accent1"/>
                          </a:fillRef>
                          <a:effectRef idx="1">
                            <a:schemeClr val="accent1"/>
                          </a:effectRef>
                          <a:fontRef idx="minor">
                            <a:schemeClr val="tx1"/>
                          </a:fontRef>
                        </wps:style>
                        <wps:bodyPr/>
                      </wps:wsp>
                      <wps:wsp>
                        <wps:cNvPr id="1764" name="Rectangle 1764"/>
                        <wps:cNvSpPr/>
                        <wps:spPr>
                          <a:xfrm>
                            <a:off x="4781550" y="923925"/>
                            <a:ext cx="1771650" cy="548640"/>
                          </a:xfrm>
                          <a:prstGeom prst="rect">
                            <a:avLst/>
                          </a:prstGeom>
                          <a:ln>
                            <a:solidFill>
                              <a:srgbClr val="1B75BC"/>
                            </a:solidFill>
                          </a:ln>
                        </wps:spPr>
                        <wps:style>
                          <a:lnRef idx="2">
                            <a:schemeClr val="accent1"/>
                          </a:lnRef>
                          <a:fillRef idx="1">
                            <a:schemeClr val="lt1"/>
                          </a:fillRef>
                          <a:effectRef idx="0">
                            <a:schemeClr val="accent1"/>
                          </a:effectRef>
                          <a:fontRef idx="minor">
                            <a:schemeClr val="dk1"/>
                          </a:fontRef>
                        </wps:style>
                        <wps:txbx>
                          <w:txbxContent>
                            <w:p w14:paraId="4B25557F" w14:textId="77777777" w:rsidR="00785C74" w:rsidRDefault="00785C74" w:rsidP="00F97DA4">
                              <w:pPr>
                                <w:jc w:val="center"/>
                              </w:pPr>
                              <w:r>
                                <w:t>2. Link to Adopted Standards in Section Three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59" name="Straight Arrow Connector 1759"/>
                        <wps:cNvCnPr/>
                        <wps:spPr>
                          <a:xfrm flipH="1" flipV="1">
                            <a:off x="733425" y="733425"/>
                            <a:ext cx="4037163" cy="439947"/>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wps:wsp>
                        <wps:cNvPr id="1757" name="Straight Arrow Connector 1757"/>
                        <wps:cNvCnPr/>
                        <wps:spPr>
                          <a:xfrm flipH="1">
                            <a:off x="2952750" y="1762125"/>
                            <a:ext cx="1828800" cy="300990"/>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wps:wsp>
                        <wps:cNvPr id="1763" name="Rounded Rectangle 1763"/>
                        <wps:cNvSpPr/>
                        <wps:spPr>
                          <a:xfrm>
                            <a:off x="4772025" y="1543050"/>
                            <a:ext cx="1781175" cy="548640"/>
                          </a:xfrm>
                          <a:prstGeom prst="roundRect">
                            <a:avLst/>
                          </a:prstGeom>
                          <a:ln>
                            <a:solidFill>
                              <a:srgbClr val="1B75BC"/>
                            </a:solidFill>
                          </a:ln>
                        </wps:spPr>
                        <wps:style>
                          <a:lnRef idx="2">
                            <a:schemeClr val="accent1"/>
                          </a:lnRef>
                          <a:fillRef idx="1">
                            <a:schemeClr val="lt1"/>
                          </a:fillRef>
                          <a:effectRef idx="0">
                            <a:schemeClr val="accent1"/>
                          </a:effectRef>
                          <a:fontRef idx="minor">
                            <a:schemeClr val="dk1"/>
                          </a:fontRef>
                        </wps:style>
                        <wps:txbx>
                          <w:txbxContent>
                            <w:p w14:paraId="6EAAFA23" w14:textId="77777777" w:rsidR="00785C74" w:rsidRDefault="00785C74" w:rsidP="00F97DA4">
                              <w:pPr>
                                <w:jc w:val="center"/>
                              </w:pPr>
                              <w:r>
                                <w:t xml:space="preserve">3. Link to Standards Level Guidance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58" name="Oval 1758"/>
                        <wps:cNvSpPr/>
                        <wps:spPr>
                          <a:xfrm>
                            <a:off x="19050" y="1895475"/>
                            <a:ext cx="2915729" cy="370936"/>
                          </a:xfrm>
                          <a:prstGeom prst="ellipse">
                            <a:avLst/>
                          </a:prstGeom>
                          <a:noFill/>
                          <a:ln>
                            <a:solidFill>
                              <a:srgbClr val="9F2065"/>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62" name="Rounded Rectangle 1762"/>
                        <wps:cNvSpPr/>
                        <wps:spPr>
                          <a:xfrm>
                            <a:off x="4772025" y="2162175"/>
                            <a:ext cx="1781175" cy="548640"/>
                          </a:xfrm>
                          <a:prstGeom prst="roundRect">
                            <a:avLst/>
                          </a:prstGeom>
                          <a:ln>
                            <a:solidFill>
                              <a:srgbClr val="1B75BC"/>
                            </a:solidFill>
                          </a:ln>
                        </wps:spPr>
                        <wps:style>
                          <a:lnRef idx="2">
                            <a:schemeClr val="accent1"/>
                          </a:lnRef>
                          <a:fillRef idx="1">
                            <a:schemeClr val="lt1"/>
                          </a:fillRef>
                          <a:effectRef idx="0">
                            <a:schemeClr val="accent1"/>
                          </a:effectRef>
                          <a:fontRef idx="minor">
                            <a:schemeClr val="dk1"/>
                          </a:fontRef>
                        </wps:style>
                        <wps:txbx>
                          <w:txbxContent>
                            <w:p w14:paraId="4E2674A9" w14:textId="77777777" w:rsidR="00785C74" w:rsidRDefault="00785C74" w:rsidP="00F97DA4">
                              <w:pPr>
                                <w:jc w:val="center"/>
                              </w:pPr>
                              <w:r>
                                <w:t xml:space="preserve">4. External Link to CCSS Standard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61" name="Rounded Rectangle 1761"/>
                        <wps:cNvSpPr/>
                        <wps:spPr>
                          <a:xfrm>
                            <a:off x="4772025" y="2781300"/>
                            <a:ext cx="1781175" cy="548640"/>
                          </a:xfrm>
                          <a:prstGeom prst="roundRect">
                            <a:avLst/>
                          </a:prstGeom>
                          <a:ln>
                            <a:solidFill>
                              <a:srgbClr val="1B75BC"/>
                            </a:solidFill>
                          </a:ln>
                        </wps:spPr>
                        <wps:style>
                          <a:lnRef idx="2">
                            <a:schemeClr val="accent1"/>
                          </a:lnRef>
                          <a:fillRef idx="1">
                            <a:schemeClr val="lt1"/>
                          </a:fillRef>
                          <a:effectRef idx="0">
                            <a:schemeClr val="accent1"/>
                          </a:effectRef>
                          <a:fontRef idx="minor">
                            <a:schemeClr val="dk1"/>
                          </a:fontRef>
                        </wps:style>
                        <wps:txbx>
                          <w:txbxContent>
                            <w:p w14:paraId="251472E8" w14:textId="77777777" w:rsidR="00785C74" w:rsidRDefault="00785C74" w:rsidP="00F97DA4">
                              <w:pPr>
                                <w:jc w:val="center"/>
                              </w:pPr>
                              <w:r>
                                <w:t xml:space="preserve">5. Link to Standard in the Oregon/CCSS crosswalk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56" name="Straight Arrow Connector 1756"/>
                        <wps:cNvCnPr/>
                        <wps:spPr>
                          <a:xfrm flipH="1" flipV="1">
                            <a:off x="3952875" y="2047875"/>
                            <a:ext cx="819378" cy="387674"/>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wps:wsp>
                        <wps:cNvPr id="1755" name="Straight Arrow Connector 1755"/>
                        <wps:cNvCnPr/>
                        <wps:spPr>
                          <a:xfrm flipH="1" flipV="1">
                            <a:off x="3790950" y="2200275"/>
                            <a:ext cx="983052" cy="835923"/>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wpg:wgp>
                  </a:graphicData>
                </a:graphic>
              </wp:anchor>
            </w:drawing>
          </mc:Choice>
          <mc:Fallback>
            <w:pict>
              <v:group w14:anchorId="6504AF61" id="Group 1741" o:spid="_x0000_s1061" alt="&quot;&quot;" style="position:absolute;margin-left:-3pt;margin-top:31.25pt;width:516pt;height:262.2pt;z-index:251658256" coordsize="65532,33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">
                <v:shape id="Picture 1765" o:spid="_x0000_s1062" type="#_x0000_t75" alt="&quot;&quot;" style="position:absolute;top:1143;width:43751;height:310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">
                  <v:imagedata r:id="rId29" o:title="&quot;&quot;"/>
                  <v:shadow on="t" color="black" opacity="45875f" origin="-.5,-.5" offset="0,0"/>
                </v:shape>
                <v:oval id="Oval 1754" o:spid="_x0000_s1063" style="position:absolute;left:48387;width:16459;height:82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" fillcolor="white [3201]" strokecolor="#1b75bc" strokeweight="2pt">
                  <v:textbox>
                    <w:txbxContent>
                      <w:p w14:paraId="20F97244" w14:textId="77777777" w:rsidR="00785C74" w:rsidRPr="00995C02" w:rsidRDefault="00785C74" w:rsidP="00F97DA4">
                        <w:pPr>
                          <w:jc w:val="center"/>
                          <w:rPr>
                            <w:sz w:val="20"/>
                          </w:rPr>
                        </w:pPr>
                        <w:r>
                          <w:rPr>
                            <w:sz w:val="20"/>
                          </w:rPr>
                          <w:t xml:space="preserve">1. </w:t>
                        </w:r>
                        <w:r w:rsidRPr="00995C02">
                          <w:rPr>
                            <w:sz w:val="20"/>
                          </w:rPr>
                          <w:t xml:space="preserve">ODE Logo: </w:t>
                        </w:r>
                      </w:p>
                      <w:p w14:paraId="1CA15D51" w14:textId="77777777" w:rsidR="00785C74" w:rsidRPr="00995C02" w:rsidRDefault="00785C74" w:rsidP="00F97DA4">
                        <w:pPr>
                          <w:jc w:val="center"/>
                          <w:rPr>
                            <w:sz w:val="20"/>
                          </w:rPr>
                        </w:pPr>
                        <w:r>
                          <w:rPr>
                            <w:sz w:val="20"/>
                          </w:rPr>
                          <w:t xml:space="preserve">Link to </w:t>
                        </w:r>
                        <w:r w:rsidRPr="00995C02">
                          <w:rPr>
                            <w:sz w:val="20"/>
                          </w:rPr>
                          <w:t xml:space="preserve">Table of Contents </w:t>
                        </w:r>
                      </w:p>
                    </w:txbxContent>
                  </v:textbox>
                </v:oval>
                <v:shape id="Straight Arrow Connector 1760" o:spid="_x0000_s1064" type="#_x0000_t32" style="position:absolute;left:39052;top:3905;width:9489;height:59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" strokecolor="#1b75bc" strokeweight="2pt">
                  <v:stroke endarrow="block"/>
                  <v:shadow on="t" color="black" opacity="24903f" origin=",.5" offset="0,.55556mm"/>
                </v:shape>
                <v:rect id="Rectangle 1764" o:spid="_x0000_s1065" style="position:absolute;left:47815;top:9239;width:17717;height:54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" fillcolor="white [3201]" strokecolor="#1b75bc" strokeweight="2pt">
                  <v:textbox>
                    <w:txbxContent>
                      <w:p w14:paraId="4B25557F" w14:textId="77777777" w:rsidR="00785C74" w:rsidRDefault="00785C74" w:rsidP="00F97DA4">
                        <w:pPr>
                          <w:jc w:val="center"/>
                        </w:pPr>
                        <w:r>
                          <w:t>2. Link to Adopted Standards in Section Three</w:t>
                        </w:r>
                      </w:p>
                    </w:txbxContent>
                  </v:textbox>
                </v:rect>
                <v:shape id="Straight Arrow Connector 1759" o:spid="_x0000_s1066" type="#_x0000_t32" style="position:absolute;left:7334;top:7334;width:40371;height:4399;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" strokecolor="#4f81bd [3204]" strokeweight="2pt">
                  <v:stroke endarrow="block"/>
                  <v:shadow on="t" color="black" opacity="24903f" origin=",.5" offset="0,.55556mm"/>
                </v:shape>
                <v:shape id="Straight Arrow Connector 1757" o:spid="_x0000_s1067" type="#_x0000_t32" style="position:absolute;left:29527;top:17621;width:18288;height:301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" strokecolor="#4f81bd [3204]" strokeweight="2pt">
                  <v:stroke endarrow="block"/>
                  <v:shadow on="t" color="black" opacity="24903f" origin=",.5" offset="0,.55556mm"/>
                </v:shape>
                <v:roundrect id="Rounded Rectangle 1763" o:spid="_x0000_s1068" style="position:absolute;left:47720;top:15430;width:17812;height:548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" fillcolor="white [3201]" strokecolor="#1b75bc" strokeweight="2pt">
                  <v:textbox>
                    <w:txbxContent>
                      <w:p w14:paraId="6EAAFA23" w14:textId="77777777" w:rsidR="00785C74" w:rsidRDefault="00785C74" w:rsidP="00F97DA4">
                        <w:pPr>
                          <w:jc w:val="center"/>
                        </w:pPr>
                        <w:r>
                          <w:t xml:space="preserve">3. Link to Standards Level Guidance </w:t>
                        </w:r>
                      </w:p>
                    </w:txbxContent>
                  </v:textbox>
                </v:roundrect>
                <v:oval id="Oval 1758" o:spid="_x0000_s1069" style="position:absolute;left:190;top:18954;width:29157;height:37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" filled="f" strokecolor="#9f2065" strokeweight="2pt"/>
                <v:roundrect id="Rounded Rectangle 1762" o:spid="_x0000_s1070" style="position:absolute;left:47720;top:21621;width:17812;height:548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" fillcolor="white [3201]" strokecolor="#1b75bc" strokeweight="2pt">
                  <v:textbox>
                    <w:txbxContent>
                      <w:p w14:paraId="4E2674A9" w14:textId="77777777" w:rsidR="00785C74" w:rsidRDefault="00785C74" w:rsidP="00F97DA4">
                        <w:pPr>
                          <w:jc w:val="center"/>
                        </w:pPr>
                        <w:r>
                          <w:t xml:space="preserve">4. External Link to CCSS Standard </w:t>
                        </w:r>
                      </w:p>
                    </w:txbxContent>
                  </v:textbox>
                </v:roundrect>
                <v:roundrect id="Rounded Rectangle 1761" o:spid="_x0000_s1071" style="position:absolute;left:47720;top:27813;width:17812;height:548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" fillcolor="white [3201]" strokecolor="#1b75bc" strokeweight="2pt">
                  <v:textbox>
                    <w:txbxContent>
                      <w:p w14:paraId="251472E8" w14:textId="77777777" w:rsidR="00785C74" w:rsidRDefault="00785C74" w:rsidP="00F97DA4">
                        <w:pPr>
                          <w:jc w:val="center"/>
                        </w:pPr>
                        <w:r>
                          <w:t xml:space="preserve">5. Link to Standard in the Oregon/CCSS crosswalk </w:t>
                        </w:r>
                      </w:p>
                    </w:txbxContent>
                  </v:textbox>
                </v:roundrect>
                <v:shape id="Straight Arrow Connector 1756" o:spid="_x0000_s1072" type="#_x0000_t32" style="position:absolute;left:39528;top:20478;width:8194;height:387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" strokecolor="#4f81bd [3204]" strokeweight="2pt">
                  <v:stroke endarrow="block"/>
                  <v:shadow on="t" color="black" opacity="24903f" origin=",.5" offset="0,.55556mm"/>
                </v:shape>
                <v:shape id="Straight Arrow Connector 1755" o:spid="_x0000_s1073" type="#_x0000_t32" style="position:absolute;left:37909;top:22002;width:9831;height:8359;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" strokecolor="#4f81bd [3204]" strokeweight="2pt">
                  <v:stroke endarrow="block"/>
                  <v:shadow on="t" color="black" opacity="24903f" origin=",.5" offset="0,.55556mm"/>
                </v:shape>
                <w10:wrap type="square"/>
              </v:group>
            </w:pict>
          </mc:Fallback>
        </mc:AlternateContent>
      </w:r>
      <w:r w:rsidR="00D979CB" w:rsidRPr="00B56D6B">
        <w:t>Figure 5: Navigation Links in Section Four</w:t>
      </w:r>
    </w:p>
    <w:p w14:paraId="0F5892D3" w14:textId="067B0294" w:rsidR="00D979CB" w:rsidRPr="00B56D6B" w:rsidRDefault="00F97DA4" w:rsidP="00D979CB">
      <w:pPr>
        <w:pStyle w:val="BodyText"/>
        <w:ind w:left="-360"/>
      </w:pPr>
      <w:r w:rsidRPr="00B56D6B">
        <w:t xml:space="preserve"> </w:t>
      </w:r>
    </w:p>
    <w:p w14:paraId="653ECCC1" w14:textId="2B6248D1" w:rsidR="00D979CB" w:rsidRPr="00B56D6B" w:rsidRDefault="00D979CB" w:rsidP="00D979CB">
      <w:pPr>
        <w:pStyle w:val="Heading4"/>
      </w:pPr>
      <w:r w:rsidRPr="00B56D6B">
        <w:t>Categories for Standards Guidance in Section Four</w:t>
      </w:r>
    </w:p>
    <w:p w14:paraId="3FC88F26" w14:textId="77777777" w:rsidR="00CD4304" w:rsidRPr="00B56D6B" w:rsidRDefault="00CD4304" w:rsidP="00CD4304">
      <w:r w:rsidRPr="00B56D6B">
        <w:t xml:space="preserve">Many of the CCSS (2010) standards were long and technical, and presented barriers to access for many readers interested in grade level expectations. For the 2021 review, the original standards were divided into two parts: </w:t>
      </w:r>
    </w:p>
    <w:p w14:paraId="0C2868C5" w14:textId="77777777" w:rsidR="00CD4304" w:rsidRPr="00B56D6B" w:rsidRDefault="00CD4304" w:rsidP="00CD4304"/>
    <w:p w14:paraId="0547F761" w14:textId="77777777" w:rsidR="00CD4304" w:rsidRPr="00B56D6B" w:rsidRDefault="00CD4304" w:rsidP="003929FE">
      <w:pPr>
        <w:pStyle w:val="ListParagraph"/>
        <w:numPr>
          <w:ilvl w:val="0"/>
          <w:numId w:val="563"/>
        </w:numPr>
      </w:pPr>
      <w:r w:rsidRPr="00B56D6B">
        <w:t xml:space="preserve">Standards statements that will be adopted by the State Board of Education </w:t>
      </w:r>
    </w:p>
    <w:p w14:paraId="6956B48A" w14:textId="2211C13F" w:rsidR="00CD4304" w:rsidRPr="00B56D6B" w:rsidRDefault="00CD4304" w:rsidP="003929FE">
      <w:pPr>
        <w:pStyle w:val="ListParagraph"/>
        <w:numPr>
          <w:ilvl w:val="0"/>
          <w:numId w:val="563"/>
        </w:numPr>
      </w:pPr>
      <w:r w:rsidRPr="00B56D6B">
        <w:t xml:space="preserve">Clarifying guidance that will be used in supporting documents for use by educators to understand the boundaries and examples of a given standard </w:t>
      </w:r>
    </w:p>
    <w:p w14:paraId="1E2F6388" w14:textId="524D0892" w:rsidR="00CD4304" w:rsidRPr="00B56D6B" w:rsidRDefault="00CD4304" w:rsidP="00CD4304"/>
    <w:p w14:paraId="458277C1" w14:textId="77777777" w:rsidR="00CD4304" w:rsidRPr="00B56D6B" w:rsidRDefault="00CD4304">
      <w:pPr>
        <w:rPr>
          <w:rFonts w:eastAsiaTheme="majorEastAsia" w:cstheme="minorHAnsi"/>
          <w:color w:val="9F2065"/>
          <w:szCs w:val="20"/>
        </w:rPr>
      </w:pPr>
      <w:r w:rsidRPr="00B56D6B">
        <w:br w:type="page"/>
      </w:r>
    </w:p>
    <w:p w14:paraId="5B4BD5DE" w14:textId="3F94AB75" w:rsidR="00CD4304" w:rsidRPr="00B56D6B" w:rsidRDefault="00CD4304" w:rsidP="00CD4304">
      <w:pPr>
        <w:pStyle w:val="Heading5"/>
      </w:pPr>
      <w:r w:rsidRPr="00B56D6B">
        <w:lastRenderedPageBreak/>
        <w:t>Table 1: Overview of Standards Statements</w:t>
      </w:r>
    </w:p>
    <w:tbl>
      <w:tblPr>
        <w:tblW w:w="957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50"/>
        <w:gridCol w:w="8025"/>
      </w:tblGrid>
      <w:tr w:rsidR="00CD4304" w:rsidRPr="00B56D6B" w14:paraId="538BCF2E" w14:textId="77777777" w:rsidTr="7DA951F9">
        <w:trPr>
          <w:trHeight w:val="504"/>
        </w:trPr>
        <w:tc>
          <w:tcPr>
            <w:tcW w:w="1550" w:type="dxa"/>
            <w:shd w:val="clear" w:color="auto" w:fill="1B75BB"/>
          </w:tcPr>
          <w:p w14:paraId="2A542E7C" w14:textId="77777777" w:rsidR="00CD4304" w:rsidRPr="00B56D6B" w:rsidRDefault="00CD4304" w:rsidP="000E0DD0">
            <w:pPr>
              <w:pStyle w:val="TableParagraph"/>
              <w:tabs>
                <w:tab w:val="left" w:pos="180"/>
                <w:tab w:val="left" w:pos="270"/>
              </w:tabs>
              <w:spacing w:line="248" w:lineRule="exact"/>
              <w:ind w:left="108"/>
            </w:pPr>
            <w:r w:rsidRPr="00B56D6B">
              <w:rPr>
                <w:color w:val="FFFFFF"/>
              </w:rPr>
              <w:t>Audience</w:t>
            </w:r>
          </w:p>
        </w:tc>
        <w:tc>
          <w:tcPr>
            <w:tcW w:w="8025" w:type="dxa"/>
          </w:tcPr>
          <w:p w14:paraId="7A8821F6" w14:textId="77777777" w:rsidR="00CD4304" w:rsidRPr="00B56D6B" w:rsidRDefault="00CD4304" w:rsidP="000E0DD0">
            <w:pPr>
              <w:pStyle w:val="TableParagraph"/>
              <w:tabs>
                <w:tab w:val="left" w:pos="180"/>
                <w:tab w:val="left" w:pos="270"/>
              </w:tabs>
              <w:spacing w:line="248" w:lineRule="exact"/>
              <w:ind w:left="107"/>
            </w:pPr>
            <w:r w:rsidRPr="00B56D6B">
              <w:t>Everyone</w:t>
            </w:r>
          </w:p>
        </w:tc>
      </w:tr>
      <w:tr w:rsidR="00CD4304" w:rsidRPr="00B56D6B" w14:paraId="31F75B86" w14:textId="77777777" w:rsidTr="7DA951F9">
        <w:trPr>
          <w:trHeight w:val="504"/>
        </w:trPr>
        <w:tc>
          <w:tcPr>
            <w:tcW w:w="1550" w:type="dxa"/>
            <w:shd w:val="clear" w:color="auto" w:fill="1B75BB"/>
          </w:tcPr>
          <w:p w14:paraId="3597F872" w14:textId="77777777" w:rsidR="00CD4304" w:rsidRPr="00B56D6B" w:rsidRDefault="00CD4304" w:rsidP="000E0DD0">
            <w:pPr>
              <w:pStyle w:val="TableParagraph"/>
              <w:tabs>
                <w:tab w:val="left" w:pos="180"/>
                <w:tab w:val="left" w:pos="270"/>
              </w:tabs>
              <w:spacing w:line="248" w:lineRule="exact"/>
              <w:ind w:left="108"/>
            </w:pPr>
            <w:r w:rsidRPr="00B56D6B">
              <w:rPr>
                <w:color w:val="FFFFFF"/>
              </w:rPr>
              <w:t>Definition</w:t>
            </w:r>
          </w:p>
        </w:tc>
        <w:tc>
          <w:tcPr>
            <w:tcW w:w="8025" w:type="dxa"/>
          </w:tcPr>
          <w:p w14:paraId="2222F400" w14:textId="77777777" w:rsidR="00CD4304" w:rsidRPr="00B56D6B" w:rsidRDefault="00CD4304" w:rsidP="000E0DD0">
            <w:pPr>
              <w:pStyle w:val="TableParagraph"/>
              <w:tabs>
                <w:tab w:val="left" w:pos="180"/>
                <w:tab w:val="left" w:pos="270"/>
              </w:tabs>
              <w:spacing w:line="248" w:lineRule="exact"/>
              <w:ind w:left="107"/>
            </w:pPr>
            <w:r w:rsidRPr="00B56D6B">
              <w:t>A standard is a statement of what a student should know, understand, or do.</w:t>
            </w:r>
          </w:p>
        </w:tc>
      </w:tr>
      <w:tr w:rsidR="00CD4304" w:rsidRPr="00B56D6B" w14:paraId="71A51D18" w14:textId="77777777" w:rsidTr="7DA951F9">
        <w:trPr>
          <w:trHeight w:val="1008"/>
        </w:trPr>
        <w:tc>
          <w:tcPr>
            <w:tcW w:w="1550" w:type="dxa"/>
            <w:shd w:val="clear" w:color="auto" w:fill="1B75BB"/>
          </w:tcPr>
          <w:p w14:paraId="797EEE01" w14:textId="77777777" w:rsidR="00CD4304" w:rsidRPr="00B56D6B" w:rsidRDefault="00CD4304" w:rsidP="000E0DD0">
            <w:pPr>
              <w:pStyle w:val="TableParagraph"/>
              <w:tabs>
                <w:tab w:val="left" w:pos="180"/>
                <w:tab w:val="left" w:pos="270"/>
              </w:tabs>
              <w:spacing w:line="268" w:lineRule="exact"/>
              <w:ind w:left="108"/>
            </w:pPr>
            <w:r w:rsidRPr="00B56D6B">
              <w:rPr>
                <w:color w:val="FFFFFF"/>
              </w:rPr>
              <w:t>Description</w:t>
            </w:r>
          </w:p>
        </w:tc>
        <w:tc>
          <w:tcPr>
            <w:tcW w:w="8025" w:type="dxa"/>
          </w:tcPr>
          <w:p w14:paraId="157DA3C3" w14:textId="77777777" w:rsidR="00CD4304" w:rsidRPr="00B56D6B" w:rsidRDefault="00CD4304" w:rsidP="000E0DD0">
            <w:pPr>
              <w:pStyle w:val="TableParagraph"/>
              <w:tabs>
                <w:tab w:val="left" w:pos="180"/>
                <w:tab w:val="left" w:pos="270"/>
              </w:tabs>
              <w:spacing w:line="268" w:lineRule="exact"/>
              <w:ind w:left="120"/>
            </w:pPr>
            <w:r w:rsidRPr="00B56D6B">
              <w:t>Standards statements need to be written as stand-alone statement(s) in the final</w:t>
            </w:r>
          </w:p>
          <w:p w14:paraId="10002C03" w14:textId="77777777" w:rsidR="00CD4304" w:rsidRPr="00B56D6B" w:rsidRDefault="00CD4304" w:rsidP="000E0DD0">
            <w:pPr>
              <w:pStyle w:val="TableParagraph"/>
              <w:tabs>
                <w:tab w:val="left" w:pos="180"/>
                <w:tab w:val="left" w:pos="270"/>
              </w:tabs>
              <w:spacing w:line="270" w:lineRule="atLeast"/>
              <w:ind w:left="107" w:right="179"/>
            </w:pPr>
            <w:r w:rsidRPr="00B56D6B">
              <w:t>document. They could include more than one sentence, but overall word count needs to remain below approximately 40-50 words.</w:t>
            </w:r>
          </w:p>
        </w:tc>
      </w:tr>
      <w:tr w:rsidR="00CD4304" w:rsidRPr="00B56D6B" w14:paraId="3BBB0570" w14:textId="77777777" w:rsidTr="7DA951F9">
        <w:trPr>
          <w:trHeight w:val="3456"/>
        </w:trPr>
        <w:tc>
          <w:tcPr>
            <w:tcW w:w="1550" w:type="dxa"/>
            <w:shd w:val="clear" w:color="auto" w:fill="1B75BB"/>
          </w:tcPr>
          <w:p w14:paraId="665A0FC9" w14:textId="77777777" w:rsidR="00CD4304" w:rsidRPr="00B56D6B" w:rsidRDefault="00CD4304" w:rsidP="000E0DD0">
            <w:pPr>
              <w:pStyle w:val="TableParagraph"/>
              <w:tabs>
                <w:tab w:val="left" w:pos="180"/>
                <w:tab w:val="left" w:pos="270"/>
              </w:tabs>
              <w:spacing w:line="266" w:lineRule="exact"/>
              <w:ind w:left="108"/>
            </w:pPr>
            <w:r w:rsidRPr="00B56D6B">
              <w:rPr>
                <w:color w:val="FFFFFF"/>
              </w:rPr>
              <w:t>Considerations</w:t>
            </w:r>
          </w:p>
        </w:tc>
        <w:tc>
          <w:tcPr>
            <w:tcW w:w="8025" w:type="dxa"/>
          </w:tcPr>
          <w:p w14:paraId="281C8BC8" w14:textId="77777777" w:rsidR="00CD4304" w:rsidRPr="00B56D6B" w:rsidRDefault="00CD4304" w:rsidP="003929FE">
            <w:pPr>
              <w:pStyle w:val="TableParagraph"/>
              <w:numPr>
                <w:ilvl w:val="0"/>
                <w:numId w:val="518"/>
              </w:numPr>
              <w:tabs>
                <w:tab w:val="left" w:pos="180"/>
                <w:tab w:val="left" w:pos="270"/>
                <w:tab w:val="left" w:pos="827"/>
                <w:tab w:val="left" w:pos="828"/>
              </w:tabs>
              <w:spacing w:line="278" w:lineRule="exact"/>
              <w:ind w:hanging="361"/>
            </w:pPr>
            <w:r w:rsidRPr="00B56D6B">
              <w:t>Lead with</w:t>
            </w:r>
            <w:r w:rsidRPr="00B56D6B">
              <w:rPr>
                <w:spacing w:val="-3"/>
              </w:rPr>
              <w:t xml:space="preserve"> </w:t>
            </w:r>
            <w:r w:rsidRPr="00B56D6B">
              <w:t>clarity</w:t>
            </w:r>
          </w:p>
          <w:p w14:paraId="6A2B3180" w14:textId="77777777" w:rsidR="00CD4304" w:rsidRPr="00B56D6B" w:rsidRDefault="00CD4304" w:rsidP="003929FE">
            <w:pPr>
              <w:pStyle w:val="TableParagraph"/>
              <w:numPr>
                <w:ilvl w:val="1"/>
                <w:numId w:val="518"/>
              </w:numPr>
              <w:tabs>
                <w:tab w:val="left" w:pos="180"/>
                <w:tab w:val="left" w:pos="270"/>
                <w:tab w:val="left" w:pos="1547"/>
                <w:tab w:val="left" w:pos="1548"/>
              </w:tabs>
              <w:spacing w:line="271" w:lineRule="exact"/>
            </w:pPr>
            <w:r w:rsidRPr="00B56D6B">
              <w:t>Start with key</w:t>
            </w:r>
            <w:r w:rsidRPr="00B56D6B">
              <w:rPr>
                <w:spacing w:val="-2"/>
              </w:rPr>
              <w:t xml:space="preserve"> </w:t>
            </w:r>
            <w:r w:rsidRPr="00B56D6B">
              <w:t>ideas</w:t>
            </w:r>
          </w:p>
          <w:p w14:paraId="1616DE09" w14:textId="3BA0BB77" w:rsidR="00CD4304" w:rsidRPr="00B56D6B" w:rsidRDefault="00CD4304" w:rsidP="003929FE">
            <w:pPr>
              <w:pStyle w:val="TableParagraph"/>
              <w:numPr>
                <w:ilvl w:val="1"/>
                <w:numId w:val="518"/>
              </w:numPr>
              <w:tabs>
                <w:tab w:val="left" w:pos="180"/>
                <w:tab w:val="left" w:pos="270"/>
                <w:tab w:val="left" w:pos="1547"/>
                <w:tab w:val="left" w:pos="1548"/>
              </w:tabs>
              <w:spacing w:line="268" w:lineRule="exact"/>
            </w:pPr>
            <w:r w:rsidRPr="00B56D6B">
              <w:t xml:space="preserve">First </w:t>
            </w:r>
            <w:r w:rsidR="00240830" w:rsidRPr="00B56D6B">
              <w:t>s</w:t>
            </w:r>
            <w:r w:rsidRPr="00B56D6B">
              <w:t>entence approximately 10-20</w:t>
            </w:r>
            <w:r w:rsidRPr="00B56D6B">
              <w:rPr>
                <w:spacing w:val="-1"/>
              </w:rPr>
              <w:t xml:space="preserve"> </w:t>
            </w:r>
            <w:r w:rsidRPr="00B56D6B">
              <w:t>words</w:t>
            </w:r>
          </w:p>
          <w:p w14:paraId="0650AD48" w14:textId="77777777" w:rsidR="00CD4304" w:rsidRPr="00B56D6B" w:rsidRDefault="00CD4304" w:rsidP="003929FE">
            <w:pPr>
              <w:pStyle w:val="TableParagraph"/>
              <w:numPr>
                <w:ilvl w:val="1"/>
                <w:numId w:val="518"/>
              </w:numPr>
              <w:tabs>
                <w:tab w:val="left" w:pos="180"/>
                <w:tab w:val="left" w:pos="270"/>
                <w:tab w:val="left" w:pos="1547"/>
                <w:tab w:val="left" w:pos="1548"/>
              </w:tabs>
              <w:spacing w:line="269" w:lineRule="exact"/>
            </w:pPr>
            <w:r w:rsidRPr="00B56D6B">
              <w:t>Minimize use of conjunctions</w:t>
            </w:r>
            <w:r w:rsidRPr="00B56D6B">
              <w:rPr>
                <w:spacing w:val="-5"/>
              </w:rPr>
              <w:t xml:space="preserve"> </w:t>
            </w:r>
            <w:r w:rsidRPr="00B56D6B">
              <w:t>(and/or)</w:t>
            </w:r>
          </w:p>
          <w:p w14:paraId="6014447F" w14:textId="77777777" w:rsidR="00CD4304" w:rsidRPr="00B56D6B" w:rsidRDefault="00CD4304" w:rsidP="003929FE">
            <w:pPr>
              <w:pStyle w:val="TableParagraph"/>
              <w:numPr>
                <w:ilvl w:val="0"/>
                <w:numId w:val="518"/>
              </w:numPr>
              <w:tabs>
                <w:tab w:val="left" w:pos="180"/>
                <w:tab w:val="left" w:pos="270"/>
                <w:tab w:val="left" w:pos="827"/>
                <w:tab w:val="left" w:pos="828"/>
              </w:tabs>
              <w:spacing w:line="277" w:lineRule="exact"/>
              <w:ind w:hanging="361"/>
            </w:pPr>
            <w:r w:rsidRPr="00B56D6B">
              <w:t>Include information from</w:t>
            </w:r>
            <w:r w:rsidRPr="00B56D6B">
              <w:rPr>
                <w:spacing w:val="-2"/>
              </w:rPr>
              <w:t xml:space="preserve"> </w:t>
            </w:r>
            <w:r w:rsidRPr="00B56D6B">
              <w:t>CCSSM</w:t>
            </w:r>
          </w:p>
          <w:p w14:paraId="0494B5D3" w14:textId="77777777" w:rsidR="00CD4304" w:rsidRPr="00B56D6B" w:rsidRDefault="00CD4304" w:rsidP="003929FE">
            <w:pPr>
              <w:pStyle w:val="TableParagraph"/>
              <w:numPr>
                <w:ilvl w:val="1"/>
                <w:numId w:val="518"/>
              </w:numPr>
              <w:tabs>
                <w:tab w:val="left" w:pos="180"/>
                <w:tab w:val="left" w:pos="270"/>
                <w:tab w:val="left" w:pos="1547"/>
                <w:tab w:val="left" w:pos="1548"/>
              </w:tabs>
              <w:spacing w:line="272" w:lineRule="exact"/>
            </w:pPr>
            <w:r w:rsidRPr="00B56D6B">
              <w:t>Total word count approximately 40-50</w:t>
            </w:r>
            <w:r w:rsidRPr="00B56D6B">
              <w:rPr>
                <w:spacing w:val="-7"/>
              </w:rPr>
              <w:t xml:space="preserve"> </w:t>
            </w:r>
            <w:r w:rsidRPr="00B56D6B">
              <w:t>words</w:t>
            </w:r>
          </w:p>
          <w:p w14:paraId="58101287" w14:textId="77777777" w:rsidR="00CD4304" w:rsidRPr="00B56D6B" w:rsidRDefault="00CD4304" w:rsidP="003929FE">
            <w:pPr>
              <w:pStyle w:val="TableParagraph"/>
              <w:numPr>
                <w:ilvl w:val="0"/>
                <w:numId w:val="518"/>
              </w:numPr>
              <w:tabs>
                <w:tab w:val="left" w:pos="180"/>
                <w:tab w:val="left" w:pos="270"/>
                <w:tab w:val="left" w:pos="827"/>
                <w:tab w:val="left" w:pos="828"/>
              </w:tabs>
              <w:spacing w:line="277" w:lineRule="exact"/>
              <w:ind w:hanging="361"/>
            </w:pPr>
            <w:r w:rsidRPr="00B56D6B">
              <w:t>No</w:t>
            </w:r>
            <w:r w:rsidRPr="00B56D6B">
              <w:rPr>
                <w:spacing w:val="1"/>
              </w:rPr>
              <w:t xml:space="preserve"> </w:t>
            </w:r>
            <w:r w:rsidRPr="00B56D6B">
              <w:t>Parentheticals</w:t>
            </w:r>
          </w:p>
          <w:p w14:paraId="7BA3ABB1" w14:textId="77777777" w:rsidR="00CD4304" w:rsidRPr="00B56D6B" w:rsidRDefault="00CD4304" w:rsidP="003929FE">
            <w:pPr>
              <w:pStyle w:val="TableParagraph"/>
              <w:numPr>
                <w:ilvl w:val="1"/>
                <w:numId w:val="518"/>
              </w:numPr>
              <w:tabs>
                <w:tab w:val="left" w:pos="180"/>
                <w:tab w:val="left" w:pos="270"/>
                <w:tab w:val="left" w:pos="1547"/>
                <w:tab w:val="left" w:pos="1548"/>
              </w:tabs>
              <w:spacing w:line="271" w:lineRule="exact"/>
            </w:pPr>
            <w:r w:rsidRPr="00B56D6B">
              <w:t>Examples moved to clarifying</w:t>
            </w:r>
            <w:r w:rsidRPr="00B56D6B">
              <w:rPr>
                <w:spacing w:val="-8"/>
              </w:rPr>
              <w:t xml:space="preserve"> </w:t>
            </w:r>
            <w:r w:rsidRPr="00B56D6B">
              <w:t>statements</w:t>
            </w:r>
          </w:p>
          <w:p w14:paraId="50FE9FA8" w14:textId="77777777" w:rsidR="00CD4304" w:rsidRPr="00B56D6B" w:rsidRDefault="00CD4304" w:rsidP="003929FE">
            <w:pPr>
              <w:pStyle w:val="TableParagraph"/>
              <w:numPr>
                <w:ilvl w:val="0"/>
                <w:numId w:val="518"/>
              </w:numPr>
              <w:tabs>
                <w:tab w:val="left" w:pos="180"/>
                <w:tab w:val="left" w:pos="270"/>
                <w:tab w:val="left" w:pos="827"/>
                <w:tab w:val="left" w:pos="828"/>
              </w:tabs>
              <w:spacing w:line="276" w:lineRule="exact"/>
              <w:ind w:hanging="361"/>
            </w:pPr>
            <w:r w:rsidRPr="00B56D6B">
              <w:t>Technical</w:t>
            </w:r>
            <w:r w:rsidRPr="00B56D6B">
              <w:rPr>
                <w:spacing w:val="-2"/>
              </w:rPr>
              <w:t xml:space="preserve"> </w:t>
            </w:r>
            <w:r w:rsidRPr="00B56D6B">
              <w:t>Considerations</w:t>
            </w:r>
          </w:p>
          <w:p w14:paraId="533FE1B2" w14:textId="77777777" w:rsidR="00CD4304" w:rsidRPr="00B56D6B" w:rsidRDefault="00CD4304" w:rsidP="003929FE">
            <w:pPr>
              <w:pStyle w:val="TableParagraph"/>
              <w:numPr>
                <w:ilvl w:val="1"/>
                <w:numId w:val="518"/>
              </w:numPr>
              <w:tabs>
                <w:tab w:val="left" w:pos="180"/>
                <w:tab w:val="left" w:pos="270"/>
                <w:tab w:val="left" w:pos="1547"/>
                <w:tab w:val="left" w:pos="1548"/>
              </w:tabs>
              <w:spacing w:before="1" w:line="272" w:lineRule="exact"/>
            </w:pPr>
            <w:r w:rsidRPr="00B56D6B">
              <w:t>Size (word count, character count, number of</w:t>
            </w:r>
            <w:r w:rsidRPr="00B56D6B">
              <w:rPr>
                <w:spacing w:val="-9"/>
              </w:rPr>
              <w:t xml:space="preserve"> </w:t>
            </w:r>
            <w:r w:rsidRPr="00B56D6B">
              <w:t>paragraphs)</w:t>
            </w:r>
          </w:p>
          <w:p w14:paraId="54C2588F" w14:textId="77777777" w:rsidR="00CD4304" w:rsidRPr="00B56D6B" w:rsidRDefault="00CD4304" w:rsidP="003929FE">
            <w:pPr>
              <w:pStyle w:val="TableParagraph"/>
              <w:numPr>
                <w:ilvl w:val="1"/>
                <w:numId w:val="518"/>
              </w:numPr>
              <w:tabs>
                <w:tab w:val="left" w:pos="180"/>
                <w:tab w:val="left" w:pos="270"/>
                <w:tab w:val="left" w:pos="1547"/>
                <w:tab w:val="left" w:pos="1548"/>
              </w:tabs>
              <w:spacing w:line="269" w:lineRule="exact"/>
            </w:pPr>
            <w:r w:rsidRPr="00B56D6B">
              <w:t>Complexity (words per sentence, characters per</w:t>
            </w:r>
            <w:r w:rsidRPr="00B56D6B">
              <w:rPr>
                <w:spacing w:val="-9"/>
              </w:rPr>
              <w:t xml:space="preserve"> </w:t>
            </w:r>
            <w:r w:rsidRPr="00B56D6B">
              <w:t>word)</w:t>
            </w:r>
          </w:p>
          <w:p w14:paraId="3ECC3932" w14:textId="77777777" w:rsidR="00CD4304" w:rsidRPr="00B56D6B" w:rsidRDefault="00CD4304" w:rsidP="003929FE">
            <w:pPr>
              <w:pStyle w:val="TableParagraph"/>
              <w:numPr>
                <w:ilvl w:val="1"/>
                <w:numId w:val="518"/>
              </w:numPr>
              <w:tabs>
                <w:tab w:val="left" w:pos="180"/>
                <w:tab w:val="left" w:pos="270"/>
                <w:tab w:val="left" w:pos="1547"/>
                <w:tab w:val="left" w:pos="1548"/>
              </w:tabs>
              <w:spacing w:line="246" w:lineRule="exact"/>
            </w:pPr>
            <w:r w:rsidRPr="00B56D6B">
              <w:t>Readability (Flesch Reading Ease, Flesh-Kincaid Grade</w:t>
            </w:r>
            <w:r w:rsidRPr="00B56D6B">
              <w:rPr>
                <w:spacing w:val="-14"/>
              </w:rPr>
              <w:t xml:space="preserve"> </w:t>
            </w:r>
            <w:r w:rsidRPr="00B56D6B">
              <w:t>Level)</w:t>
            </w:r>
          </w:p>
        </w:tc>
      </w:tr>
    </w:tbl>
    <w:p w14:paraId="65519560" w14:textId="43FD6A16" w:rsidR="00CD4304" w:rsidRPr="00B56D6B" w:rsidRDefault="00CD4304" w:rsidP="00CD4304">
      <w:pPr>
        <w:pStyle w:val="Heading5"/>
      </w:pPr>
      <w:r w:rsidRPr="00B56D6B">
        <w:t>Table 2: Overview of Clarifying Guidance</w:t>
      </w:r>
    </w:p>
    <w:tbl>
      <w:tblPr>
        <w:tblW w:w="957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50"/>
        <w:gridCol w:w="8025"/>
      </w:tblGrid>
      <w:tr w:rsidR="00CD4304" w:rsidRPr="00B56D6B" w14:paraId="39078008" w14:textId="77777777" w:rsidTr="00CD4304">
        <w:trPr>
          <w:trHeight w:val="504"/>
        </w:trPr>
        <w:tc>
          <w:tcPr>
            <w:tcW w:w="1550" w:type="dxa"/>
            <w:shd w:val="clear" w:color="auto" w:fill="1B75BB"/>
          </w:tcPr>
          <w:p w14:paraId="05DC6390" w14:textId="77777777" w:rsidR="00CD4304" w:rsidRPr="00B56D6B" w:rsidRDefault="00CD4304" w:rsidP="000E0DD0">
            <w:pPr>
              <w:pStyle w:val="TableParagraph"/>
              <w:tabs>
                <w:tab w:val="left" w:pos="180"/>
                <w:tab w:val="left" w:pos="270"/>
              </w:tabs>
              <w:spacing w:line="248" w:lineRule="exact"/>
              <w:ind w:left="108"/>
            </w:pPr>
            <w:r w:rsidRPr="00B56D6B">
              <w:rPr>
                <w:color w:val="FFFFFF"/>
              </w:rPr>
              <w:t>Audience</w:t>
            </w:r>
          </w:p>
        </w:tc>
        <w:tc>
          <w:tcPr>
            <w:tcW w:w="8025" w:type="dxa"/>
          </w:tcPr>
          <w:p w14:paraId="72E43D10" w14:textId="3499FB2E" w:rsidR="00CD4304" w:rsidRPr="00B56D6B" w:rsidRDefault="00CD4304" w:rsidP="000E0DD0">
            <w:pPr>
              <w:pStyle w:val="TableParagraph"/>
              <w:tabs>
                <w:tab w:val="left" w:pos="180"/>
                <w:tab w:val="left" w:pos="270"/>
              </w:tabs>
              <w:spacing w:line="248" w:lineRule="exact"/>
              <w:ind w:left="107"/>
            </w:pPr>
            <w:r w:rsidRPr="00B56D6B">
              <w:t>Teachers, Administrators, Test &amp; Curriculum Developers</w:t>
            </w:r>
          </w:p>
        </w:tc>
      </w:tr>
      <w:tr w:rsidR="00CD4304" w:rsidRPr="00B56D6B" w14:paraId="4601E82A" w14:textId="77777777" w:rsidTr="00CD4304">
        <w:trPr>
          <w:trHeight w:val="576"/>
        </w:trPr>
        <w:tc>
          <w:tcPr>
            <w:tcW w:w="1550" w:type="dxa"/>
            <w:shd w:val="clear" w:color="auto" w:fill="1B75BB"/>
          </w:tcPr>
          <w:p w14:paraId="6FC77810" w14:textId="77777777" w:rsidR="00CD4304" w:rsidRPr="00B56D6B" w:rsidRDefault="00CD4304" w:rsidP="000E0DD0">
            <w:pPr>
              <w:pStyle w:val="TableParagraph"/>
              <w:tabs>
                <w:tab w:val="left" w:pos="180"/>
                <w:tab w:val="left" w:pos="270"/>
              </w:tabs>
              <w:spacing w:line="248" w:lineRule="exact"/>
              <w:ind w:left="108"/>
            </w:pPr>
            <w:r w:rsidRPr="00B56D6B">
              <w:rPr>
                <w:color w:val="FFFFFF"/>
              </w:rPr>
              <w:t>Definition</w:t>
            </w:r>
          </w:p>
        </w:tc>
        <w:tc>
          <w:tcPr>
            <w:tcW w:w="8025" w:type="dxa"/>
          </w:tcPr>
          <w:p w14:paraId="0CA039AB" w14:textId="77777777" w:rsidR="00CD4304" w:rsidRPr="00B56D6B" w:rsidRDefault="00CD4304" w:rsidP="00CD4304">
            <w:pPr>
              <w:pStyle w:val="TableParagraph"/>
              <w:tabs>
                <w:tab w:val="left" w:pos="180"/>
                <w:tab w:val="left" w:pos="270"/>
              </w:tabs>
              <w:spacing w:line="248" w:lineRule="exact"/>
              <w:ind w:left="107"/>
            </w:pPr>
            <w:r w:rsidRPr="00B56D6B">
              <w:t>Clarifying statements extend expectations within standards to decrease possible</w:t>
            </w:r>
          </w:p>
          <w:p w14:paraId="5255F0C0" w14:textId="3E869BC7" w:rsidR="00CD4304" w:rsidRPr="00B56D6B" w:rsidRDefault="00140969" w:rsidP="00CD4304">
            <w:pPr>
              <w:pStyle w:val="TableParagraph"/>
              <w:tabs>
                <w:tab w:val="left" w:pos="180"/>
                <w:tab w:val="left" w:pos="270"/>
              </w:tabs>
              <w:spacing w:line="248" w:lineRule="exact"/>
              <w:ind w:left="107"/>
            </w:pPr>
            <w:r w:rsidRPr="00B56D6B">
              <w:t>c</w:t>
            </w:r>
            <w:r w:rsidR="00145D1E" w:rsidRPr="00B56D6B">
              <w:t>onfusion</w:t>
            </w:r>
            <w:r w:rsidR="00CD4304" w:rsidRPr="00B56D6B">
              <w:t xml:space="preserve"> or ambiguity.</w:t>
            </w:r>
          </w:p>
        </w:tc>
      </w:tr>
      <w:tr w:rsidR="00CD4304" w:rsidRPr="00B56D6B" w14:paraId="66C87B01" w14:textId="77777777" w:rsidTr="00CD4304">
        <w:trPr>
          <w:trHeight w:val="1440"/>
        </w:trPr>
        <w:tc>
          <w:tcPr>
            <w:tcW w:w="1550" w:type="dxa"/>
            <w:shd w:val="clear" w:color="auto" w:fill="1B75BB"/>
          </w:tcPr>
          <w:p w14:paraId="52347B1C" w14:textId="77777777" w:rsidR="00CD4304" w:rsidRPr="00B56D6B" w:rsidRDefault="00CD4304" w:rsidP="000E0DD0">
            <w:pPr>
              <w:pStyle w:val="TableParagraph"/>
              <w:tabs>
                <w:tab w:val="left" w:pos="180"/>
                <w:tab w:val="left" w:pos="270"/>
              </w:tabs>
              <w:spacing w:line="268" w:lineRule="exact"/>
              <w:ind w:left="108"/>
            </w:pPr>
            <w:r w:rsidRPr="00B56D6B">
              <w:rPr>
                <w:color w:val="FFFFFF"/>
              </w:rPr>
              <w:t>Description</w:t>
            </w:r>
          </w:p>
        </w:tc>
        <w:tc>
          <w:tcPr>
            <w:tcW w:w="8025" w:type="dxa"/>
          </w:tcPr>
          <w:p w14:paraId="5352E699" w14:textId="583241B0" w:rsidR="00CD4304" w:rsidRPr="00B56D6B" w:rsidRDefault="00CD4304" w:rsidP="00CD4304">
            <w:pPr>
              <w:pStyle w:val="TableParagraph"/>
              <w:tabs>
                <w:tab w:val="left" w:pos="180"/>
                <w:tab w:val="left" w:pos="270"/>
              </w:tabs>
              <w:ind w:left="107" w:right="358"/>
            </w:pPr>
            <w:r w:rsidRPr="00B56D6B">
              <w:t xml:space="preserve">The intent of clarifying statements is to provide additional guidance for educators to communicate the intent of the standard </w:t>
            </w:r>
            <w:r w:rsidR="006A0BE9" w:rsidRPr="00B56D6B">
              <w:t xml:space="preserve">to support the future development of curricular resources and assessments aligned to the 2021 math standards. </w:t>
            </w:r>
            <w:r w:rsidRPr="00B56D6B">
              <w:t xml:space="preserve"> </w:t>
            </w:r>
          </w:p>
          <w:p w14:paraId="05A00410" w14:textId="2E654D55" w:rsidR="00CD4304" w:rsidRPr="00B56D6B" w:rsidRDefault="00CD4304" w:rsidP="00CD4304">
            <w:pPr>
              <w:pStyle w:val="TableParagraph"/>
              <w:tabs>
                <w:tab w:val="left" w:pos="180"/>
                <w:tab w:val="left" w:pos="270"/>
              </w:tabs>
              <w:spacing w:line="270" w:lineRule="atLeast"/>
              <w:ind w:left="107" w:right="179"/>
            </w:pPr>
            <w:r w:rsidRPr="00B56D6B">
              <w:t>Clarifying statements can be in the form of succinct sentences or paragraphs that attend to one of four types of clarifications: (1) Student Experiences; (2) Examples; (3) Boundaries; and (4) Connection to Math Practices.</w:t>
            </w:r>
          </w:p>
        </w:tc>
      </w:tr>
      <w:tr w:rsidR="00CD4304" w:rsidRPr="00B56D6B" w14:paraId="1B3B6039" w14:textId="77777777" w:rsidTr="003233F9">
        <w:trPr>
          <w:trHeight w:val="3168"/>
        </w:trPr>
        <w:tc>
          <w:tcPr>
            <w:tcW w:w="1550" w:type="dxa"/>
            <w:shd w:val="clear" w:color="auto" w:fill="1B75BB"/>
          </w:tcPr>
          <w:p w14:paraId="3423C11C" w14:textId="77777777" w:rsidR="00CD4304" w:rsidRPr="00B56D6B" w:rsidRDefault="00CD4304" w:rsidP="000E0DD0">
            <w:pPr>
              <w:pStyle w:val="TableParagraph"/>
              <w:tabs>
                <w:tab w:val="left" w:pos="180"/>
                <w:tab w:val="left" w:pos="270"/>
              </w:tabs>
              <w:spacing w:line="266" w:lineRule="exact"/>
              <w:ind w:left="108"/>
            </w:pPr>
            <w:r w:rsidRPr="00B56D6B">
              <w:rPr>
                <w:color w:val="FFFFFF"/>
              </w:rPr>
              <w:t>Considerations</w:t>
            </w:r>
          </w:p>
        </w:tc>
        <w:tc>
          <w:tcPr>
            <w:tcW w:w="8025" w:type="dxa"/>
          </w:tcPr>
          <w:p w14:paraId="0EC07B2A" w14:textId="6D6BDBFA" w:rsidR="00CD4304" w:rsidRPr="00B56D6B" w:rsidRDefault="00CD4304" w:rsidP="00CD4304">
            <w:pPr>
              <w:pStyle w:val="TableParagraph"/>
              <w:tabs>
                <w:tab w:val="left" w:pos="180"/>
                <w:tab w:val="left" w:pos="270"/>
              </w:tabs>
              <w:ind w:left="107" w:right="179"/>
            </w:pPr>
            <w:r w:rsidRPr="00B56D6B">
              <w:t xml:space="preserve">Clarifying statements are </w:t>
            </w:r>
            <w:r w:rsidR="00145D1E" w:rsidRPr="00B56D6B">
              <w:t>encouraged but</w:t>
            </w:r>
            <w:r w:rsidRPr="00B56D6B">
              <w:t xml:space="preserve"> are optional</w:t>
            </w:r>
            <w:r w:rsidR="00145D1E" w:rsidRPr="00B56D6B">
              <w:t>.</w:t>
            </w:r>
            <w:r w:rsidRPr="00B56D6B">
              <w:t xml:space="preserve"> The use of sentence frames and titles is also encouraged to indicate the type of clarifying statement. Information could be used in the development of assessments and instructional materials. The</w:t>
            </w:r>
            <w:r w:rsidR="00240830" w:rsidRPr="00B56D6B">
              <w:t>se</w:t>
            </w:r>
            <w:r w:rsidRPr="00B56D6B">
              <w:t xml:space="preserve"> </w:t>
            </w:r>
            <w:r w:rsidR="00145D1E" w:rsidRPr="00B56D6B">
              <w:t>guideposts</w:t>
            </w:r>
            <w:r w:rsidRPr="00B56D6B">
              <w:t xml:space="preserve"> help reduce potential confusion and increase fidelity as educators implement the standards.</w:t>
            </w:r>
          </w:p>
          <w:p w14:paraId="0941AC2A" w14:textId="77777777" w:rsidR="00CD4304" w:rsidRPr="00B56D6B" w:rsidRDefault="00CD4304" w:rsidP="003929FE">
            <w:pPr>
              <w:pStyle w:val="TableParagraph"/>
              <w:numPr>
                <w:ilvl w:val="0"/>
                <w:numId w:val="519"/>
              </w:numPr>
              <w:tabs>
                <w:tab w:val="left" w:pos="180"/>
                <w:tab w:val="left" w:pos="270"/>
                <w:tab w:val="left" w:pos="827"/>
                <w:tab w:val="left" w:pos="828"/>
              </w:tabs>
              <w:ind w:right="613"/>
            </w:pPr>
            <w:r w:rsidRPr="00B56D6B">
              <w:t>Examples found within the current CCSS document in the form of "i.e." or "e.g." statements should be moved to clarifying statements or</w:t>
            </w:r>
            <w:r w:rsidRPr="00B56D6B">
              <w:rPr>
                <w:spacing w:val="-18"/>
              </w:rPr>
              <w:t xml:space="preserve"> </w:t>
            </w:r>
            <w:r w:rsidRPr="00B56D6B">
              <w:t>removed.</w:t>
            </w:r>
          </w:p>
          <w:p w14:paraId="6E5DB025" w14:textId="5077C606" w:rsidR="00CD4304" w:rsidRPr="00B56D6B" w:rsidRDefault="00CD4304" w:rsidP="003929FE">
            <w:pPr>
              <w:pStyle w:val="TableParagraph"/>
              <w:numPr>
                <w:ilvl w:val="0"/>
                <w:numId w:val="519"/>
              </w:numPr>
              <w:tabs>
                <w:tab w:val="left" w:pos="180"/>
                <w:tab w:val="left" w:pos="270"/>
                <w:tab w:val="left" w:pos="827"/>
                <w:tab w:val="left" w:pos="828"/>
              </w:tabs>
              <w:ind w:right="322"/>
            </w:pPr>
            <w:r w:rsidRPr="00B56D6B">
              <w:t>Standards with an additional level, such as a "4a", "4b", or "4c" statement, should include relevant content in the standards statement, incorporate</w:t>
            </w:r>
            <w:r w:rsidRPr="00B56D6B">
              <w:rPr>
                <w:spacing w:val="-24"/>
              </w:rPr>
              <w:t xml:space="preserve"> </w:t>
            </w:r>
            <w:r w:rsidRPr="00B56D6B">
              <w:t>into the clarifying paragraphs, or be removed.</w:t>
            </w:r>
          </w:p>
        </w:tc>
      </w:tr>
    </w:tbl>
    <w:p w14:paraId="3E9C283F" w14:textId="28FF776E" w:rsidR="00CD4304" w:rsidRPr="00B56D6B" w:rsidRDefault="00CD4304" w:rsidP="00CD4304"/>
    <w:p w14:paraId="6B958A6E" w14:textId="77777777" w:rsidR="00CD4304" w:rsidRPr="00B56D6B" w:rsidRDefault="00CD4304">
      <w:r w:rsidRPr="00B56D6B">
        <w:br w:type="page"/>
      </w:r>
    </w:p>
    <w:p w14:paraId="11AF9745" w14:textId="6F581C6E" w:rsidR="00775E41" w:rsidRPr="00B56D6B" w:rsidRDefault="00775E41" w:rsidP="00775E41">
      <w:pPr>
        <w:pStyle w:val="BodyText"/>
      </w:pPr>
      <w:r w:rsidRPr="5567210B">
        <w:rPr>
          <w:lang w:val="en-US"/>
        </w:rPr>
        <w:lastRenderedPageBreak/>
        <w:t>Types of guidance is provided within the categories found in Table 3 below. Not all categories were necessarily used for each standard, but all guidance was categorized using these types and presented in the order described in the table.</w:t>
      </w:r>
    </w:p>
    <w:p w14:paraId="51840DDE" w14:textId="322006BF" w:rsidR="00CD4304" w:rsidRPr="00B56D6B" w:rsidRDefault="003604A2" w:rsidP="003604A2">
      <w:pPr>
        <w:pStyle w:val="Heading5"/>
      </w:pPr>
      <w:r w:rsidRPr="00B56D6B">
        <w:t xml:space="preserve">Table 3: </w:t>
      </w:r>
      <w:r w:rsidR="00CD4304" w:rsidRPr="00B56D6B">
        <w:t>Types of Standards Guidance</w:t>
      </w:r>
    </w:p>
    <w:tbl>
      <w:tblPr>
        <w:tblStyle w:val="TableGrid"/>
        <w:tblW w:w="0" w:type="auto"/>
        <w:tblLook w:val="04A0" w:firstRow="1" w:lastRow="0" w:firstColumn="1" w:lastColumn="0" w:noHBand="0" w:noVBand="1"/>
        <w:tblCaption w:val="Table 3: Types of Guidance"/>
        <w:tblDescription w:val="Table describes general headers used within the standards guidance seciton of this document. "/>
      </w:tblPr>
      <w:tblGrid>
        <w:gridCol w:w="1075"/>
        <w:gridCol w:w="1800"/>
        <w:gridCol w:w="6475"/>
      </w:tblGrid>
      <w:tr w:rsidR="003604A2" w:rsidRPr="00B56D6B" w14:paraId="42E323A0" w14:textId="77777777" w:rsidTr="5567210B">
        <w:trPr>
          <w:trHeight w:val="432"/>
          <w:tblHeader/>
        </w:trPr>
        <w:tc>
          <w:tcPr>
            <w:tcW w:w="1075" w:type="dxa"/>
            <w:shd w:val="clear" w:color="auto" w:fill="1B75BC"/>
            <w:tcMar>
              <w:left w:w="115" w:type="dxa"/>
              <w:right w:w="115" w:type="dxa"/>
            </w:tcMar>
          </w:tcPr>
          <w:p w14:paraId="3977BF7B" w14:textId="302434F2" w:rsidR="003604A2" w:rsidRPr="00B56D6B" w:rsidRDefault="003604A2" w:rsidP="003604A2">
            <w:pPr>
              <w:pStyle w:val="BodyText"/>
              <w:spacing w:before="0"/>
              <w:rPr>
                <w:color w:val="FFFFFF" w:themeColor="background1"/>
              </w:rPr>
            </w:pPr>
            <w:r w:rsidRPr="00B56D6B">
              <w:rPr>
                <w:color w:val="FFFFFF" w:themeColor="background1"/>
              </w:rPr>
              <w:t>Order</w:t>
            </w:r>
          </w:p>
        </w:tc>
        <w:tc>
          <w:tcPr>
            <w:tcW w:w="1800" w:type="dxa"/>
            <w:shd w:val="clear" w:color="auto" w:fill="1B75BC"/>
            <w:tcMar>
              <w:left w:w="115" w:type="dxa"/>
              <w:right w:w="115" w:type="dxa"/>
            </w:tcMar>
          </w:tcPr>
          <w:p w14:paraId="41F9A18F" w14:textId="780FECB2" w:rsidR="003604A2" w:rsidRPr="00B56D6B" w:rsidRDefault="003604A2" w:rsidP="003604A2">
            <w:pPr>
              <w:pStyle w:val="BodyText"/>
              <w:spacing w:before="0"/>
              <w:rPr>
                <w:color w:val="FFFFFF" w:themeColor="background1"/>
              </w:rPr>
            </w:pPr>
            <w:r w:rsidRPr="00B56D6B">
              <w:rPr>
                <w:color w:val="FFFFFF" w:themeColor="background1"/>
              </w:rPr>
              <w:t>Title</w:t>
            </w:r>
          </w:p>
        </w:tc>
        <w:tc>
          <w:tcPr>
            <w:tcW w:w="6475" w:type="dxa"/>
            <w:shd w:val="clear" w:color="auto" w:fill="1B75BC"/>
            <w:tcMar>
              <w:left w:w="115" w:type="dxa"/>
              <w:right w:w="115" w:type="dxa"/>
            </w:tcMar>
          </w:tcPr>
          <w:p w14:paraId="20B7B68E" w14:textId="15F85F21" w:rsidR="003604A2" w:rsidRPr="00B56D6B" w:rsidRDefault="003604A2" w:rsidP="003604A2">
            <w:pPr>
              <w:pStyle w:val="BodyText"/>
              <w:spacing w:before="0"/>
              <w:rPr>
                <w:color w:val="FFFFFF" w:themeColor="background1"/>
              </w:rPr>
            </w:pPr>
            <w:r w:rsidRPr="00B56D6B">
              <w:rPr>
                <w:color w:val="FFFFFF" w:themeColor="background1"/>
              </w:rPr>
              <w:t>Description</w:t>
            </w:r>
          </w:p>
        </w:tc>
      </w:tr>
      <w:tr w:rsidR="003604A2" w:rsidRPr="00B56D6B" w14:paraId="6B67D3C9" w14:textId="77777777" w:rsidTr="5567210B">
        <w:trPr>
          <w:trHeight w:val="864"/>
          <w:tblHeader/>
        </w:trPr>
        <w:tc>
          <w:tcPr>
            <w:tcW w:w="1075" w:type="dxa"/>
            <w:tcMar>
              <w:left w:w="115" w:type="dxa"/>
              <w:right w:w="115" w:type="dxa"/>
            </w:tcMar>
          </w:tcPr>
          <w:p w14:paraId="1EDA9A40" w14:textId="74662F34" w:rsidR="003604A2" w:rsidRPr="00B56D6B" w:rsidRDefault="003604A2" w:rsidP="003604A2">
            <w:pPr>
              <w:pStyle w:val="BodyText"/>
              <w:spacing w:before="0"/>
            </w:pPr>
            <w:r w:rsidRPr="00B56D6B">
              <w:t>1</w:t>
            </w:r>
          </w:p>
        </w:tc>
        <w:tc>
          <w:tcPr>
            <w:tcW w:w="1800" w:type="dxa"/>
            <w:tcMar>
              <w:left w:w="115" w:type="dxa"/>
              <w:right w:w="115" w:type="dxa"/>
            </w:tcMar>
          </w:tcPr>
          <w:p w14:paraId="435C5D05" w14:textId="7A03C499" w:rsidR="003604A2" w:rsidRPr="00B56D6B" w:rsidRDefault="003604A2" w:rsidP="003604A2">
            <w:pPr>
              <w:tabs>
                <w:tab w:val="left" w:pos="180"/>
                <w:tab w:val="left" w:pos="270"/>
              </w:tabs>
            </w:pPr>
            <w:r w:rsidRPr="00B56D6B">
              <w:t>Clarifications</w:t>
            </w:r>
          </w:p>
        </w:tc>
        <w:tc>
          <w:tcPr>
            <w:tcW w:w="6475" w:type="dxa"/>
            <w:tcMar>
              <w:left w:w="115" w:type="dxa"/>
              <w:right w:w="115" w:type="dxa"/>
            </w:tcMar>
          </w:tcPr>
          <w:p w14:paraId="49696581" w14:textId="4C1EA9A8" w:rsidR="003604A2" w:rsidRPr="00B56D6B" w:rsidRDefault="003604A2" w:rsidP="003604A2">
            <w:pPr>
              <w:pStyle w:val="BodyText"/>
              <w:spacing w:before="0"/>
            </w:pPr>
            <w:r w:rsidRPr="00B56D6B">
              <w:t xml:space="preserve">A foundational or primary concept, rule, or principle that a student would have the opportunity to learn prior to the given </w:t>
            </w:r>
            <w:r w:rsidR="00145D1E" w:rsidRPr="00B56D6B">
              <w:t>standard (</w:t>
            </w:r>
            <w:r w:rsidR="00240830" w:rsidRPr="00B56D6B">
              <w:t xml:space="preserve">such as </w:t>
            </w:r>
            <w:r w:rsidRPr="00B56D6B">
              <w:t>clarifying statements</w:t>
            </w:r>
            <w:r w:rsidR="00240830" w:rsidRPr="00B56D6B">
              <w:t xml:space="preserve"> and </w:t>
            </w:r>
            <w:r w:rsidRPr="00B56D6B">
              <w:t>elaborations)</w:t>
            </w:r>
            <w:r w:rsidR="00240830" w:rsidRPr="00B56D6B">
              <w:t>.</w:t>
            </w:r>
          </w:p>
        </w:tc>
      </w:tr>
      <w:tr w:rsidR="003604A2" w:rsidRPr="00B56D6B" w14:paraId="1C0402E0" w14:textId="77777777" w:rsidTr="5567210B">
        <w:trPr>
          <w:trHeight w:val="864"/>
          <w:tblHeader/>
        </w:trPr>
        <w:tc>
          <w:tcPr>
            <w:tcW w:w="1075" w:type="dxa"/>
            <w:tcMar>
              <w:left w:w="115" w:type="dxa"/>
              <w:right w:w="115" w:type="dxa"/>
            </w:tcMar>
          </w:tcPr>
          <w:p w14:paraId="0934C2A1" w14:textId="08EEF037" w:rsidR="003604A2" w:rsidRPr="00B56D6B" w:rsidRDefault="003604A2" w:rsidP="003604A2">
            <w:pPr>
              <w:pStyle w:val="BodyText"/>
              <w:spacing w:before="0"/>
            </w:pPr>
            <w:r w:rsidRPr="00B56D6B">
              <w:t>2</w:t>
            </w:r>
          </w:p>
        </w:tc>
        <w:tc>
          <w:tcPr>
            <w:tcW w:w="1800" w:type="dxa"/>
            <w:tcMar>
              <w:left w:w="115" w:type="dxa"/>
              <w:right w:w="115" w:type="dxa"/>
            </w:tcMar>
          </w:tcPr>
          <w:p w14:paraId="481B50A9" w14:textId="5182147F" w:rsidR="003604A2" w:rsidRPr="00B56D6B" w:rsidRDefault="003604A2" w:rsidP="003604A2">
            <w:pPr>
              <w:pStyle w:val="BodyText"/>
              <w:spacing w:before="0"/>
            </w:pPr>
            <w:r w:rsidRPr="00B56D6B">
              <w:rPr>
                <w:color w:val="000000" w:themeColor="text1"/>
              </w:rPr>
              <w:t>Terminology</w:t>
            </w:r>
          </w:p>
        </w:tc>
        <w:tc>
          <w:tcPr>
            <w:tcW w:w="6475" w:type="dxa"/>
            <w:tcMar>
              <w:left w:w="115" w:type="dxa"/>
              <w:right w:w="115" w:type="dxa"/>
            </w:tcMar>
          </w:tcPr>
          <w:p w14:paraId="5AF249BF" w14:textId="1461EC53" w:rsidR="003604A2" w:rsidRPr="00B56D6B" w:rsidRDefault="003604A2" w:rsidP="003604A2">
            <w:pPr>
              <w:pStyle w:val="BodyText"/>
              <w:spacing w:before="0"/>
            </w:pPr>
            <w:r w:rsidRPr="00B56D6B">
              <w:t xml:space="preserve">Definitions of mathematical terms or nomenclature associated with a given content </w:t>
            </w:r>
            <w:r w:rsidR="00145D1E" w:rsidRPr="00B56D6B">
              <w:t>standard (</w:t>
            </w:r>
            <w:r w:rsidR="00240830" w:rsidRPr="00B56D6B">
              <w:t xml:space="preserve">such as </w:t>
            </w:r>
            <w:r w:rsidRPr="00B56D6B">
              <w:t xml:space="preserve">terms, vocabulary, </w:t>
            </w:r>
            <w:r w:rsidR="00240830" w:rsidRPr="00B56D6B">
              <w:t xml:space="preserve">and </w:t>
            </w:r>
            <w:r w:rsidRPr="00B56D6B">
              <w:t>nomenclature)</w:t>
            </w:r>
            <w:r w:rsidR="00240830" w:rsidRPr="00B56D6B">
              <w:t>.</w:t>
            </w:r>
          </w:p>
        </w:tc>
      </w:tr>
      <w:tr w:rsidR="003604A2" w:rsidRPr="00B56D6B" w14:paraId="0A145AEE" w14:textId="77777777" w:rsidTr="5567210B">
        <w:trPr>
          <w:trHeight w:val="864"/>
          <w:tblHeader/>
        </w:trPr>
        <w:tc>
          <w:tcPr>
            <w:tcW w:w="1075" w:type="dxa"/>
            <w:tcMar>
              <w:left w:w="115" w:type="dxa"/>
              <w:right w:w="115" w:type="dxa"/>
            </w:tcMar>
          </w:tcPr>
          <w:p w14:paraId="60EF00B9" w14:textId="24DBBFF0" w:rsidR="003604A2" w:rsidRPr="00B56D6B" w:rsidRDefault="003604A2" w:rsidP="003604A2">
            <w:pPr>
              <w:pStyle w:val="BodyText"/>
              <w:spacing w:before="0"/>
            </w:pPr>
            <w:r w:rsidRPr="00B56D6B">
              <w:t>3</w:t>
            </w:r>
          </w:p>
        </w:tc>
        <w:tc>
          <w:tcPr>
            <w:tcW w:w="1800" w:type="dxa"/>
            <w:tcMar>
              <w:left w:w="115" w:type="dxa"/>
              <w:right w:w="115" w:type="dxa"/>
            </w:tcMar>
          </w:tcPr>
          <w:p w14:paraId="4BFB9FA2" w14:textId="6F945A52" w:rsidR="003604A2" w:rsidRPr="00B56D6B" w:rsidRDefault="003604A2" w:rsidP="003604A2">
            <w:pPr>
              <w:tabs>
                <w:tab w:val="left" w:pos="180"/>
                <w:tab w:val="left" w:pos="270"/>
              </w:tabs>
            </w:pPr>
            <w:r w:rsidRPr="00B56D6B">
              <w:t>Boundaries</w:t>
            </w:r>
          </w:p>
        </w:tc>
        <w:tc>
          <w:tcPr>
            <w:tcW w:w="6475" w:type="dxa"/>
            <w:tcMar>
              <w:left w:w="115" w:type="dxa"/>
              <w:right w:w="115" w:type="dxa"/>
            </w:tcMar>
          </w:tcPr>
          <w:p w14:paraId="0F27EF4F" w14:textId="7485B751" w:rsidR="003604A2" w:rsidRPr="00B56D6B" w:rsidRDefault="003604A2" w:rsidP="003604A2">
            <w:pPr>
              <w:pStyle w:val="BodyText"/>
              <w:spacing w:before="0"/>
            </w:pPr>
            <w:r w:rsidRPr="00B56D6B">
              <w:t>Boundary statements for a given standard such as inclusions and exclusions for a given grade or course.</w:t>
            </w:r>
          </w:p>
        </w:tc>
      </w:tr>
      <w:tr w:rsidR="003604A2" w:rsidRPr="00B56D6B" w14:paraId="39B83E5E" w14:textId="77777777" w:rsidTr="5567210B">
        <w:trPr>
          <w:trHeight w:val="864"/>
          <w:tblHeader/>
        </w:trPr>
        <w:tc>
          <w:tcPr>
            <w:tcW w:w="1075" w:type="dxa"/>
            <w:tcMar>
              <w:left w:w="115" w:type="dxa"/>
              <w:right w:w="115" w:type="dxa"/>
            </w:tcMar>
          </w:tcPr>
          <w:p w14:paraId="49F11CE6" w14:textId="09A330CC" w:rsidR="003604A2" w:rsidRPr="00B56D6B" w:rsidRDefault="003604A2" w:rsidP="003604A2">
            <w:pPr>
              <w:pStyle w:val="BodyText"/>
              <w:spacing w:before="0"/>
            </w:pPr>
            <w:r w:rsidRPr="00B56D6B">
              <w:t>4</w:t>
            </w:r>
          </w:p>
        </w:tc>
        <w:tc>
          <w:tcPr>
            <w:tcW w:w="1800" w:type="dxa"/>
            <w:tcMar>
              <w:left w:w="115" w:type="dxa"/>
              <w:right w:w="115" w:type="dxa"/>
            </w:tcMar>
          </w:tcPr>
          <w:p w14:paraId="41EE857C" w14:textId="5B8DB4D2" w:rsidR="003604A2" w:rsidRPr="00B56D6B" w:rsidRDefault="003604A2" w:rsidP="003604A2">
            <w:pPr>
              <w:tabs>
                <w:tab w:val="left" w:pos="180"/>
                <w:tab w:val="left" w:pos="270"/>
              </w:tabs>
            </w:pPr>
            <w:r w:rsidRPr="00B56D6B">
              <w:t>Teaching Strategies</w:t>
            </w:r>
          </w:p>
        </w:tc>
        <w:tc>
          <w:tcPr>
            <w:tcW w:w="6475" w:type="dxa"/>
            <w:tcMar>
              <w:left w:w="115" w:type="dxa"/>
              <w:right w:w="115" w:type="dxa"/>
            </w:tcMar>
          </w:tcPr>
          <w:p w14:paraId="7683CF65" w14:textId="48D6957D" w:rsidR="003604A2" w:rsidRPr="00B56D6B" w:rsidRDefault="003604A2" w:rsidP="003604A2">
            <w:pPr>
              <w:pStyle w:val="BodyText"/>
              <w:spacing w:before="0"/>
            </w:pPr>
            <w:r w:rsidRPr="00B56D6B">
              <w:t>Strategies and methods for consideration by an educator to better understand types of instructional activities that could be used to support teaching a given standard.</w:t>
            </w:r>
          </w:p>
        </w:tc>
      </w:tr>
      <w:tr w:rsidR="003604A2" w:rsidRPr="00B56D6B" w14:paraId="7385B7FD" w14:textId="77777777" w:rsidTr="5567210B">
        <w:trPr>
          <w:trHeight w:val="864"/>
          <w:tblHeader/>
        </w:trPr>
        <w:tc>
          <w:tcPr>
            <w:tcW w:w="1075" w:type="dxa"/>
            <w:tcMar>
              <w:left w:w="115" w:type="dxa"/>
              <w:right w:w="115" w:type="dxa"/>
            </w:tcMar>
          </w:tcPr>
          <w:p w14:paraId="6C3D6C8B" w14:textId="6F44DDB3" w:rsidR="003604A2" w:rsidRPr="00B56D6B" w:rsidRDefault="003604A2" w:rsidP="003604A2">
            <w:pPr>
              <w:pStyle w:val="BodyText"/>
              <w:spacing w:before="0"/>
            </w:pPr>
            <w:r w:rsidRPr="00B56D6B">
              <w:t>5</w:t>
            </w:r>
          </w:p>
        </w:tc>
        <w:tc>
          <w:tcPr>
            <w:tcW w:w="1800" w:type="dxa"/>
            <w:tcMar>
              <w:left w:w="115" w:type="dxa"/>
              <w:right w:w="115" w:type="dxa"/>
            </w:tcMar>
          </w:tcPr>
          <w:p w14:paraId="0B7A0CE1" w14:textId="53BE8AE4" w:rsidR="003604A2" w:rsidRPr="00B56D6B" w:rsidRDefault="0078423F" w:rsidP="003604A2">
            <w:pPr>
              <w:tabs>
                <w:tab w:val="left" w:pos="180"/>
                <w:tab w:val="left" w:pos="270"/>
              </w:tabs>
            </w:pPr>
            <w:r w:rsidRPr="00B56D6B">
              <w:rPr>
                <w:rFonts w:cstheme="minorBidi"/>
              </w:rPr>
              <w:t>Progressions</w:t>
            </w:r>
          </w:p>
        </w:tc>
        <w:tc>
          <w:tcPr>
            <w:tcW w:w="6475" w:type="dxa"/>
            <w:tcMar>
              <w:left w:w="115" w:type="dxa"/>
              <w:right w:w="115" w:type="dxa"/>
            </w:tcMar>
          </w:tcPr>
          <w:p w14:paraId="644CDB4B" w14:textId="1391AEBA" w:rsidR="003604A2" w:rsidRPr="00B56D6B" w:rsidRDefault="0078423F" w:rsidP="0078423F">
            <w:pPr>
              <w:tabs>
                <w:tab w:val="left" w:pos="180"/>
                <w:tab w:val="left" w:pos="270"/>
              </w:tabs>
            </w:pPr>
            <w:r w:rsidRPr="5567210B">
              <w:rPr>
                <w:lang w:val="en-US"/>
              </w:rPr>
              <w:t xml:space="preserve">The mathematics standardds were built on progressions: narrative documents describing the progression of a topic across a number of grade levels, informed both by research on children's cognitive development and by the logical structure of mathematics.  All the progression documents can be </w:t>
            </w:r>
            <w:hyperlink r:id="rId30">
              <w:r w:rsidRPr="5567210B">
                <w:rPr>
                  <w:rStyle w:val="Hyperlink"/>
                  <w:lang w:val="en-US"/>
                </w:rPr>
                <w:t>found on this website</w:t>
              </w:r>
            </w:hyperlink>
            <w:r w:rsidRPr="5567210B">
              <w:rPr>
                <w:lang w:val="en-US"/>
              </w:rPr>
              <w:t>, with specific standards level connections to these documents will be made in this section.</w:t>
            </w:r>
          </w:p>
        </w:tc>
      </w:tr>
      <w:tr w:rsidR="003604A2" w:rsidRPr="00B56D6B" w14:paraId="32761B9D" w14:textId="77777777" w:rsidTr="5567210B">
        <w:trPr>
          <w:trHeight w:val="864"/>
          <w:tblHeader/>
        </w:trPr>
        <w:tc>
          <w:tcPr>
            <w:tcW w:w="1075" w:type="dxa"/>
            <w:tcMar>
              <w:left w:w="115" w:type="dxa"/>
              <w:right w:w="115" w:type="dxa"/>
            </w:tcMar>
          </w:tcPr>
          <w:p w14:paraId="6BF06CC1" w14:textId="2EA48172" w:rsidR="003604A2" w:rsidRPr="00B56D6B" w:rsidRDefault="003604A2" w:rsidP="003604A2">
            <w:pPr>
              <w:pStyle w:val="BodyText"/>
              <w:spacing w:before="0"/>
            </w:pPr>
            <w:r w:rsidRPr="00B56D6B">
              <w:t>6</w:t>
            </w:r>
          </w:p>
        </w:tc>
        <w:tc>
          <w:tcPr>
            <w:tcW w:w="1800" w:type="dxa"/>
            <w:tcMar>
              <w:left w:w="115" w:type="dxa"/>
              <w:right w:w="115" w:type="dxa"/>
            </w:tcMar>
          </w:tcPr>
          <w:p w14:paraId="01890E18" w14:textId="6B075F7E" w:rsidR="003604A2" w:rsidRPr="00B56D6B" w:rsidRDefault="003604A2" w:rsidP="003604A2">
            <w:pPr>
              <w:pStyle w:val="BodyText"/>
              <w:spacing w:before="0"/>
            </w:pPr>
            <w:r w:rsidRPr="00B56D6B">
              <w:t>Examples</w:t>
            </w:r>
          </w:p>
        </w:tc>
        <w:tc>
          <w:tcPr>
            <w:tcW w:w="6475" w:type="dxa"/>
            <w:tcMar>
              <w:left w:w="115" w:type="dxa"/>
              <w:right w:w="115" w:type="dxa"/>
            </w:tcMar>
          </w:tcPr>
          <w:p w14:paraId="01EE6A71" w14:textId="35FC60A0" w:rsidR="003604A2" w:rsidRPr="00B56D6B" w:rsidRDefault="003604A2" w:rsidP="003604A2">
            <w:pPr>
              <w:pStyle w:val="BodyText"/>
              <w:spacing w:before="0"/>
            </w:pPr>
            <w:r w:rsidRPr="00B56D6B">
              <w:t>Specific examples of tasks or resources that help illustrate the type of work associated with a given standard.</w:t>
            </w:r>
          </w:p>
        </w:tc>
      </w:tr>
    </w:tbl>
    <w:p w14:paraId="7AC2ECB8" w14:textId="0A735672" w:rsidR="003604A2" w:rsidRPr="00B56D6B" w:rsidRDefault="00775E41" w:rsidP="003604A2">
      <w:pPr>
        <w:pStyle w:val="BodyText"/>
      </w:pPr>
      <w:r w:rsidRPr="5567210B">
        <w:rPr>
          <w:lang w:val="en-US"/>
        </w:rPr>
        <w:t>Sentence frames were often used within the guidance development to assist with clarity, and could be edited to reflect these types of st</w:t>
      </w:r>
      <w:r w:rsidR="009C5B18" w:rsidRPr="5567210B">
        <w:rPr>
          <w:lang w:val="en-US"/>
        </w:rPr>
        <w:t>r</w:t>
      </w:r>
      <w:r w:rsidRPr="5567210B">
        <w:rPr>
          <w:lang w:val="en-US"/>
        </w:rPr>
        <w:t>uct</w:t>
      </w:r>
      <w:r w:rsidR="009C5B18" w:rsidRPr="5567210B">
        <w:rPr>
          <w:lang w:val="en-US"/>
        </w:rPr>
        <w:t>ur</w:t>
      </w:r>
      <w:r w:rsidRPr="5567210B">
        <w:rPr>
          <w:lang w:val="en-US"/>
        </w:rPr>
        <w:t>es if add</w:t>
      </w:r>
      <w:r w:rsidR="009C5B18" w:rsidRPr="5567210B">
        <w:rPr>
          <w:lang w:val="en-US"/>
        </w:rPr>
        <w:t>i</w:t>
      </w:r>
      <w:r w:rsidRPr="5567210B">
        <w:rPr>
          <w:lang w:val="en-US"/>
        </w:rPr>
        <w:t>tion</w:t>
      </w:r>
      <w:r w:rsidR="009C5B18" w:rsidRPr="5567210B">
        <w:rPr>
          <w:lang w:val="en-US"/>
        </w:rPr>
        <w:t>a</w:t>
      </w:r>
      <w:r w:rsidRPr="5567210B">
        <w:rPr>
          <w:lang w:val="en-US"/>
        </w:rPr>
        <w:t xml:space="preserve">l clarity is needed. </w:t>
      </w:r>
      <w:r w:rsidR="003604A2" w:rsidRPr="5567210B">
        <w:rPr>
          <w:lang w:val="en-US"/>
        </w:rPr>
        <w:t>Example sentence frames for clarifying statements could include, but are not limited to:</w:t>
      </w:r>
    </w:p>
    <w:p w14:paraId="230052A5" w14:textId="77777777" w:rsidR="003604A2" w:rsidRPr="00B56D6B" w:rsidRDefault="003604A2" w:rsidP="003929FE">
      <w:pPr>
        <w:pStyle w:val="ListParagraph"/>
        <w:widowControl w:val="0"/>
        <w:numPr>
          <w:ilvl w:val="0"/>
          <w:numId w:val="520"/>
        </w:numPr>
        <w:tabs>
          <w:tab w:val="left" w:pos="180"/>
          <w:tab w:val="left" w:pos="270"/>
          <w:tab w:val="left" w:pos="956"/>
          <w:tab w:val="left" w:pos="957"/>
        </w:tabs>
        <w:autoSpaceDE w:val="0"/>
        <w:autoSpaceDN w:val="0"/>
        <w:spacing w:before="2" w:line="267" w:lineRule="exact"/>
        <w:ind w:hanging="361"/>
        <w:contextualSpacing w:val="0"/>
      </w:pPr>
      <w:r w:rsidRPr="00B56D6B">
        <w:t>Student</w:t>
      </w:r>
      <w:r w:rsidRPr="00B56D6B">
        <w:rPr>
          <w:spacing w:val="-1"/>
        </w:rPr>
        <w:t xml:space="preserve"> </w:t>
      </w:r>
      <w:r w:rsidRPr="00B56D6B">
        <w:t>Experiences</w:t>
      </w:r>
    </w:p>
    <w:p w14:paraId="5E6F4AE6" w14:textId="77777777" w:rsidR="003604A2" w:rsidRPr="00B56D6B" w:rsidRDefault="003604A2" w:rsidP="003929FE">
      <w:pPr>
        <w:pStyle w:val="ListParagraph"/>
        <w:widowControl w:val="0"/>
        <w:numPr>
          <w:ilvl w:val="1"/>
          <w:numId w:val="520"/>
        </w:numPr>
        <w:tabs>
          <w:tab w:val="left" w:pos="180"/>
          <w:tab w:val="left" w:pos="270"/>
          <w:tab w:val="left" w:pos="1496"/>
          <w:tab w:val="left" w:pos="1497"/>
          <w:tab w:val="left" w:pos="5698"/>
        </w:tabs>
        <w:autoSpaceDE w:val="0"/>
        <w:autoSpaceDN w:val="0"/>
        <w:spacing w:line="266" w:lineRule="exact"/>
        <w:ind w:hanging="361"/>
        <w:contextualSpacing w:val="0"/>
      </w:pPr>
      <w:r w:rsidRPr="00B56D6B">
        <w:t>"Students should have the</w:t>
      </w:r>
      <w:r w:rsidRPr="00B56D6B">
        <w:rPr>
          <w:spacing w:val="-10"/>
        </w:rPr>
        <w:t xml:space="preserve"> </w:t>
      </w:r>
      <w:r w:rsidRPr="00B56D6B">
        <w:t>opportunity</w:t>
      </w:r>
      <w:r w:rsidRPr="00B56D6B">
        <w:rPr>
          <w:spacing w:val="-1"/>
        </w:rPr>
        <w:t xml:space="preserve"> </w:t>
      </w:r>
      <w:r w:rsidRPr="00B56D6B">
        <w:t>to</w:t>
      </w:r>
      <w:r w:rsidRPr="00B56D6B">
        <w:rPr>
          <w:u w:val="single"/>
        </w:rPr>
        <w:t xml:space="preserve"> </w:t>
      </w:r>
      <w:r w:rsidRPr="00B56D6B">
        <w:rPr>
          <w:u w:val="single"/>
        </w:rPr>
        <w:tab/>
      </w:r>
      <w:r w:rsidRPr="00B56D6B">
        <w:t>"</w:t>
      </w:r>
    </w:p>
    <w:p w14:paraId="6E9933EA" w14:textId="77777777" w:rsidR="003604A2" w:rsidRPr="00B56D6B" w:rsidRDefault="003604A2" w:rsidP="003929FE">
      <w:pPr>
        <w:pStyle w:val="ListParagraph"/>
        <w:widowControl w:val="0"/>
        <w:numPr>
          <w:ilvl w:val="1"/>
          <w:numId w:val="520"/>
        </w:numPr>
        <w:tabs>
          <w:tab w:val="left" w:pos="180"/>
          <w:tab w:val="left" w:pos="270"/>
          <w:tab w:val="left" w:pos="1496"/>
          <w:tab w:val="left" w:pos="1497"/>
          <w:tab w:val="left" w:pos="5177"/>
        </w:tabs>
        <w:autoSpaceDE w:val="0"/>
        <w:autoSpaceDN w:val="0"/>
        <w:spacing w:line="267" w:lineRule="exact"/>
        <w:ind w:hanging="361"/>
        <w:contextualSpacing w:val="0"/>
      </w:pPr>
      <w:r w:rsidRPr="00B56D6B">
        <w:t>"Build conceptual</w:t>
      </w:r>
      <w:r w:rsidRPr="00B56D6B">
        <w:rPr>
          <w:spacing w:val="-3"/>
        </w:rPr>
        <w:t xml:space="preserve"> </w:t>
      </w:r>
      <w:r w:rsidRPr="00B56D6B">
        <w:t>understanding</w:t>
      </w:r>
      <w:r w:rsidRPr="00B56D6B">
        <w:rPr>
          <w:spacing w:val="-2"/>
        </w:rPr>
        <w:t xml:space="preserve"> </w:t>
      </w:r>
      <w:r w:rsidRPr="00B56D6B">
        <w:t>by</w:t>
      </w:r>
      <w:r w:rsidRPr="00B56D6B">
        <w:rPr>
          <w:u w:val="single"/>
        </w:rPr>
        <w:t xml:space="preserve"> </w:t>
      </w:r>
      <w:r w:rsidRPr="00B56D6B">
        <w:rPr>
          <w:u w:val="single"/>
        </w:rPr>
        <w:tab/>
      </w:r>
      <w:r w:rsidRPr="00B56D6B">
        <w:t>"</w:t>
      </w:r>
    </w:p>
    <w:p w14:paraId="06699A76" w14:textId="77777777" w:rsidR="003604A2" w:rsidRPr="00B56D6B" w:rsidRDefault="003604A2" w:rsidP="003929FE">
      <w:pPr>
        <w:pStyle w:val="ListParagraph"/>
        <w:widowControl w:val="0"/>
        <w:numPr>
          <w:ilvl w:val="0"/>
          <w:numId w:val="520"/>
        </w:numPr>
        <w:tabs>
          <w:tab w:val="left" w:pos="180"/>
          <w:tab w:val="left" w:pos="270"/>
          <w:tab w:val="left" w:pos="956"/>
          <w:tab w:val="left" w:pos="957"/>
        </w:tabs>
        <w:autoSpaceDE w:val="0"/>
        <w:autoSpaceDN w:val="0"/>
        <w:spacing w:before="3" w:line="267" w:lineRule="exact"/>
        <w:ind w:hanging="361"/>
        <w:contextualSpacing w:val="0"/>
      </w:pPr>
      <w:r w:rsidRPr="00B56D6B">
        <w:t>Examples</w:t>
      </w:r>
    </w:p>
    <w:p w14:paraId="1C575D7D" w14:textId="77777777" w:rsidR="003604A2" w:rsidRPr="00B56D6B" w:rsidRDefault="003604A2" w:rsidP="003929FE">
      <w:pPr>
        <w:pStyle w:val="ListParagraph"/>
        <w:widowControl w:val="0"/>
        <w:numPr>
          <w:ilvl w:val="1"/>
          <w:numId w:val="520"/>
        </w:numPr>
        <w:tabs>
          <w:tab w:val="left" w:pos="180"/>
          <w:tab w:val="left" w:pos="270"/>
          <w:tab w:val="left" w:pos="1496"/>
          <w:tab w:val="left" w:pos="1497"/>
          <w:tab w:val="left" w:pos="4174"/>
        </w:tabs>
        <w:autoSpaceDE w:val="0"/>
        <w:autoSpaceDN w:val="0"/>
        <w:spacing w:line="267" w:lineRule="exact"/>
        <w:ind w:hanging="361"/>
        <w:contextualSpacing w:val="0"/>
      </w:pPr>
      <w:r w:rsidRPr="00B56D6B">
        <w:t>"Some</w:t>
      </w:r>
      <w:r w:rsidRPr="00B56D6B">
        <w:rPr>
          <w:spacing w:val="-3"/>
        </w:rPr>
        <w:t xml:space="preserve"> </w:t>
      </w:r>
      <w:r w:rsidRPr="00B56D6B">
        <w:t>examples include</w:t>
      </w:r>
      <w:r w:rsidRPr="00B56D6B">
        <w:rPr>
          <w:u w:val="single"/>
        </w:rPr>
        <w:t xml:space="preserve"> </w:t>
      </w:r>
      <w:r w:rsidRPr="00B56D6B">
        <w:rPr>
          <w:u w:val="single"/>
        </w:rPr>
        <w:tab/>
      </w:r>
      <w:r w:rsidRPr="00B56D6B">
        <w:t>"</w:t>
      </w:r>
    </w:p>
    <w:p w14:paraId="5EAA35DC" w14:textId="77777777" w:rsidR="003604A2" w:rsidRPr="00B56D6B" w:rsidRDefault="003604A2" w:rsidP="003929FE">
      <w:pPr>
        <w:pStyle w:val="ListParagraph"/>
        <w:widowControl w:val="0"/>
        <w:numPr>
          <w:ilvl w:val="0"/>
          <w:numId w:val="520"/>
        </w:numPr>
        <w:tabs>
          <w:tab w:val="left" w:pos="180"/>
          <w:tab w:val="left" w:pos="270"/>
          <w:tab w:val="left" w:pos="956"/>
          <w:tab w:val="left" w:pos="957"/>
        </w:tabs>
        <w:autoSpaceDE w:val="0"/>
        <w:autoSpaceDN w:val="0"/>
        <w:spacing w:before="3" w:line="267" w:lineRule="exact"/>
        <w:ind w:hanging="361"/>
        <w:contextualSpacing w:val="0"/>
      </w:pPr>
      <w:r w:rsidRPr="00B56D6B">
        <w:t>Boundary</w:t>
      </w:r>
      <w:r w:rsidRPr="00B56D6B">
        <w:rPr>
          <w:spacing w:val="-1"/>
        </w:rPr>
        <w:t xml:space="preserve"> </w:t>
      </w:r>
      <w:r w:rsidRPr="00B56D6B">
        <w:t>Statements</w:t>
      </w:r>
    </w:p>
    <w:p w14:paraId="42E134A1" w14:textId="77777777" w:rsidR="003604A2" w:rsidRPr="00B56D6B" w:rsidRDefault="003604A2" w:rsidP="003929FE">
      <w:pPr>
        <w:pStyle w:val="ListParagraph"/>
        <w:widowControl w:val="0"/>
        <w:numPr>
          <w:ilvl w:val="1"/>
          <w:numId w:val="520"/>
        </w:numPr>
        <w:tabs>
          <w:tab w:val="left" w:pos="180"/>
          <w:tab w:val="left" w:pos="270"/>
          <w:tab w:val="left" w:pos="1496"/>
          <w:tab w:val="left" w:pos="1497"/>
          <w:tab w:val="left" w:pos="4781"/>
        </w:tabs>
        <w:autoSpaceDE w:val="0"/>
        <w:autoSpaceDN w:val="0"/>
        <w:spacing w:line="267" w:lineRule="exact"/>
        <w:ind w:hanging="361"/>
        <w:contextualSpacing w:val="0"/>
      </w:pPr>
      <w:r w:rsidRPr="00B56D6B">
        <w:t>"Students are not</w:t>
      </w:r>
      <w:r w:rsidRPr="00B56D6B">
        <w:rPr>
          <w:spacing w:val="-3"/>
        </w:rPr>
        <w:t xml:space="preserve"> </w:t>
      </w:r>
      <w:r w:rsidRPr="00B56D6B">
        <w:t>expected</w:t>
      </w:r>
      <w:r w:rsidRPr="00B56D6B">
        <w:rPr>
          <w:spacing w:val="-4"/>
        </w:rPr>
        <w:t xml:space="preserve"> </w:t>
      </w:r>
      <w:r w:rsidRPr="00B56D6B">
        <w:t>to</w:t>
      </w:r>
      <w:r w:rsidRPr="00B56D6B">
        <w:rPr>
          <w:u w:val="single"/>
        </w:rPr>
        <w:t xml:space="preserve"> </w:t>
      </w:r>
      <w:r w:rsidRPr="00B56D6B">
        <w:rPr>
          <w:u w:val="single"/>
        </w:rPr>
        <w:tab/>
      </w:r>
      <w:r w:rsidRPr="00B56D6B">
        <w:t>"</w:t>
      </w:r>
    </w:p>
    <w:p w14:paraId="54ACDA0E" w14:textId="77777777" w:rsidR="003604A2" w:rsidRPr="00B56D6B" w:rsidRDefault="003604A2" w:rsidP="003929FE">
      <w:pPr>
        <w:pStyle w:val="ListParagraph"/>
        <w:widowControl w:val="0"/>
        <w:numPr>
          <w:ilvl w:val="1"/>
          <w:numId w:val="520"/>
        </w:numPr>
        <w:tabs>
          <w:tab w:val="left" w:pos="180"/>
          <w:tab w:val="left" w:pos="270"/>
          <w:tab w:val="left" w:pos="1496"/>
          <w:tab w:val="left" w:pos="1497"/>
          <w:tab w:val="left" w:pos="5339"/>
        </w:tabs>
        <w:autoSpaceDE w:val="0"/>
        <w:autoSpaceDN w:val="0"/>
        <w:ind w:hanging="361"/>
        <w:contextualSpacing w:val="0"/>
      </w:pPr>
      <w:r w:rsidRPr="00B56D6B">
        <w:t>"Expectations of the</w:t>
      </w:r>
      <w:r w:rsidRPr="00B56D6B">
        <w:rPr>
          <w:spacing w:val="-7"/>
        </w:rPr>
        <w:t xml:space="preserve"> </w:t>
      </w:r>
      <w:r w:rsidRPr="00B56D6B">
        <w:t>standard</w:t>
      </w:r>
      <w:r w:rsidRPr="00B56D6B">
        <w:rPr>
          <w:spacing w:val="-2"/>
        </w:rPr>
        <w:t xml:space="preserve"> </w:t>
      </w:r>
      <w:r w:rsidRPr="00B56D6B">
        <w:t>include</w:t>
      </w:r>
      <w:r w:rsidRPr="00B56D6B">
        <w:rPr>
          <w:u w:val="single"/>
        </w:rPr>
        <w:t xml:space="preserve"> </w:t>
      </w:r>
      <w:r w:rsidRPr="00B56D6B">
        <w:rPr>
          <w:u w:val="single"/>
        </w:rPr>
        <w:tab/>
      </w:r>
      <w:r w:rsidRPr="00B56D6B">
        <w:t>"</w:t>
      </w:r>
    </w:p>
    <w:p w14:paraId="06363590" w14:textId="77777777" w:rsidR="003604A2" w:rsidRPr="00B56D6B" w:rsidRDefault="003604A2" w:rsidP="003929FE">
      <w:pPr>
        <w:pStyle w:val="ListParagraph"/>
        <w:widowControl w:val="0"/>
        <w:numPr>
          <w:ilvl w:val="0"/>
          <w:numId w:val="520"/>
        </w:numPr>
        <w:tabs>
          <w:tab w:val="left" w:pos="180"/>
          <w:tab w:val="left" w:pos="270"/>
          <w:tab w:val="left" w:pos="956"/>
          <w:tab w:val="left" w:pos="957"/>
        </w:tabs>
        <w:autoSpaceDE w:val="0"/>
        <w:autoSpaceDN w:val="0"/>
        <w:spacing w:before="3" w:line="267" w:lineRule="exact"/>
        <w:ind w:hanging="361"/>
        <w:contextualSpacing w:val="0"/>
      </w:pPr>
      <w:r w:rsidRPr="00B56D6B">
        <w:t>Math</w:t>
      </w:r>
      <w:r w:rsidRPr="00B56D6B">
        <w:rPr>
          <w:spacing w:val="-3"/>
        </w:rPr>
        <w:t xml:space="preserve"> </w:t>
      </w:r>
      <w:r w:rsidRPr="00B56D6B">
        <w:t>Practices</w:t>
      </w:r>
    </w:p>
    <w:p w14:paraId="68B18D0F" w14:textId="77777777" w:rsidR="003604A2" w:rsidRPr="00B56D6B" w:rsidRDefault="003604A2" w:rsidP="003929FE">
      <w:pPr>
        <w:pStyle w:val="ListParagraph"/>
        <w:widowControl w:val="0"/>
        <w:numPr>
          <w:ilvl w:val="1"/>
          <w:numId w:val="520"/>
        </w:numPr>
        <w:tabs>
          <w:tab w:val="left" w:pos="180"/>
          <w:tab w:val="left" w:pos="270"/>
          <w:tab w:val="left" w:pos="1496"/>
          <w:tab w:val="left" w:pos="1497"/>
          <w:tab w:val="left" w:pos="6543"/>
        </w:tabs>
        <w:autoSpaceDE w:val="0"/>
        <w:autoSpaceDN w:val="0"/>
        <w:spacing w:line="267" w:lineRule="exact"/>
        <w:ind w:hanging="361"/>
        <w:contextualSpacing w:val="0"/>
      </w:pPr>
      <w:r w:rsidRPr="00B56D6B">
        <w:t>"Opportunities to engage in math</w:t>
      </w:r>
      <w:r w:rsidRPr="00B56D6B">
        <w:rPr>
          <w:spacing w:val="-4"/>
        </w:rPr>
        <w:t xml:space="preserve"> </w:t>
      </w:r>
      <w:r w:rsidRPr="00B56D6B">
        <w:t>practices</w:t>
      </w:r>
      <w:r w:rsidRPr="00B56D6B">
        <w:rPr>
          <w:spacing w:val="-1"/>
        </w:rPr>
        <w:t xml:space="preserve"> </w:t>
      </w:r>
      <w:r w:rsidRPr="00B56D6B">
        <w:t>include</w:t>
      </w:r>
      <w:r w:rsidRPr="00B56D6B">
        <w:rPr>
          <w:u w:val="single"/>
        </w:rPr>
        <w:t xml:space="preserve"> </w:t>
      </w:r>
      <w:r w:rsidRPr="00B56D6B">
        <w:rPr>
          <w:u w:val="single"/>
        </w:rPr>
        <w:tab/>
      </w:r>
      <w:r w:rsidRPr="00B56D6B">
        <w:t>"</w:t>
      </w:r>
    </w:p>
    <w:p w14:paraId="5036E987" w14:textId="6F0673A7" w:rsidR="003604A2" w:rsidRPr="00B56D6B" w:rsidRDefault="003604A2" w:rsidP="5567210B">
      <w:pPr>
        <w:pStyle w:val="BodyText"/>
        <w:rPr>
          <w:lang w:val="en-US"/>
        </w:rPr>
      </w:pPr>
      <w:r w:rsidRPr="5567210B">
        <w:rPr>
          <w:lang w:val="en-US"/>
        </w:rPr>
        <w:t xml:space="preserve">Future work of the clarifying guidance could pull from additional sources </w:t>
      </w:r>
      <w:r w:rsidR="00231165" w:rsidRPr="5567210B">
        <w:rPr>
          <w:lang w:val="en-US"/>
        </w:rPr>
        <w:t xml:space="preserve">from within and </w:t>
      </w:r>
      <w:r w:rsidRPr="5567210B">
        <w:rPr>
          <w:lang w:val="en-US"/>
        </w:rPr>
        <w:t>outside of Oregon</w:t>
      </w:r>
      <w:r w:rsidR="009C5B18" w:rsidRPr="5567210B">
        <w:rPr>
          <w:lang w:val="en-US"/>
        </w:rPr>
        <w:t>.</w:t>
      </w:r>
      <w:r w:rsidR="00775E41" w:rsidRPr="5567210B">
        <w:rPr>
          <w:lang w:val="en-US"/>
        </w:rPr>
        <w:t xml:space="preserve"> </w:t>
      </w:r>
      <w:r w:rsidR="00231165" w:rsidRPr="5567210B">
        <w:rPr>
          <w:lang w:val="en-US"/>
        </w:rPr>
        <w:t>Resou</w:t>
      </w:r>
      <w:r w:rsidR="009C5B18" w:rsidRPr="5567210B">
        <w:rPr>
          <w:lang w:val="en-US"/>
        </w:rPr>
        <w:t>r</w:t>
      </w:r>
      <w:r w:rsidR="00231165" w:rsidRPr="5567210B">
        <w:rPr>
          <w:lang w:val="en-US"/>
        </w:rPr>
        <w:t xml:space="preserve">ces, edits, or updates can be sent anytime to </w:t>
      </w:r>
      <w:hyperlink r:id="rId31">
        <w:r w:rsidR="00231165" w:rsidRPr="5567210B">
          <w:rPr>
            <w:rStyle w:val="Hyperlink"/>
            <w:lang w:val="en-US"/>
          </w:rPr>
          <w:t>ODE.MathProject@ode.oregon.gov</w:t>
        </w:r>
      </w:hyperlink>
      <w:r w:rsidR="00231165" w:rsidRPr="5567210B">
        <w:rPr>
          <w:lang w:val="en-US"/>
        </w:rPr>
        <w:t xml:space="preserve"> </w:t>
      </w:r>
      <w:r w:rsidRPr="5567210B">
        <w:rPr>
          <w:lang w:val="en-US"/>
        </w:rPr>
        <w:br w:type="page"/>
      </w:r>
    </w:p>
    <w:p w14:paraId="2C2AEB96" w14:textId="42756BE1" w:rsidR="00F97DA4" w:rsidRPr="00B56D6B" w:rsidRDefault="00F97DA4" w:rsidP="00995C02">
      <w:pPr>
        <w:pStyle w:val="Heading3"/>
      </w:pPr>
      <w:r w:rsidRPr="00B56D6B">
        <w:lastRenderedPageBreak/>
        <w:t xml:space="preserve">Navigation </w:t>
      </w:r>
      <w:r w:rsidR="00FD0134" w:rsidRPr="00B56D6B">
        <w:t>Section</w:t>
      </w:r>
      <w:r w:rsidRPr="00B56D6B">
        <w:t xml:space="preserve"> Five – Oregon/CCSS Crosswalk</w:t>
      </w:r>
    </w:p>
    <w:p w14:paraId="6FC74591" w14:textId="41B9FA1A" w:rsidR="00F97DA4" w:rsidRPr="00B56D6B" w:rsidRDefault="00F97DA4" w:rsidP="00F97DA4">
      <w:pPr>
        <w:pStyle w:val="BodyText"/>
      </w:pPr>
      <w:r w:rsidRPr="5567210B">
        <w:rPr>
          <w:lang w:val="en-US"/>
        </w:rPr>
        <w:t xml:space="preserve">A crosswalk between the </w:t>
      </w:r>
      <w:r w:rsidR="00FD0134" w:rsidRPr="5567210B">
        <w:rPr>
          <w:lang w:val="en-US"/>
        </w:rPr>
        <w:t>2021 Oregon math</w:t>
      </w:r>
      <w:r w:rsidRPr="5567210B">
        <w:rPr>
          <w:lang w:val="en-US"/>
        </w:rPr>
        <w:t xml:space="preserve"> standards statements </w:t>
      </w:r>
      <w:r w:rsidR="00FD0134" w:rsidRPr="5567210B">
        <w:rPr>
          <w:lang w:val="en-US"/>
        </w:rPr>
        <w:t xml:space="preserve">and the Common Core (2010) </w:t>
      </w:r>
      <w:r w:rsidRPr="5567210B">
        <w:rPr>
          <w:lang w:val="en-US"/>
        </w:rPr>
        <w:t xml:space="preserve">is provided in section </w:t>
      </w:r>
      <w:r w:rsidR="00FD0134" w:rsidRPr="5567210B">
        <w:rPr>
          <w:lang w:val="en-US"/>
        </w:rPr>
        <w:t xml:space="preserve">five for each grade level.  Access to specific standards can be through links provided in the “connections” table within the grade level guidance in section four.  </w:t>
      </w:r>
    </w:p>
    <w:p w14:paraId="31C020AA" w14:textId="7980FD48" w:rsidR="00F97DA4" w:rsidRPr="00B56D6B" w:rsidRDefault="00FD0134" w:rsidP="00310583">
      <w:pPr>
        <w:pStyle w:val="BodyText"/>
      </w:pPr>
      <w:r w:rsidRPr="00B56D6B">
        <w:t xml:space="preserve">The tables in section five provide a side-by-side </w:t>
      </w:r>
      <w:r w:rsidR="00145D1E" w:rsidRPr="00B56D6B">
        <w:t>comparison</w:t>
      </w:r>
      <w:r w:rsidRPr="00B56D6B">
        <w:t xml:space="preserve"> of the dom</w:t>
      </w:r>
      <w:r w:rsidR="009C5B18" w:rsidRPr="00B56D6B">
        <w:t>a</w:t>
      </w:r>
      <w:r w:rsidRPr="00B56D6B">
        <w:t>ins, clusters, and standards within the 2021 Oregon math standards</w:t>
      </w:r>
      <w:r w:rsidR="009C5B18" w:rsidRPr="00B56D6B">
        <w:t>.</w:t>
      </w:r>
      <w:r w:rsidRPr="00B56D6B">
        <w:t xml:space="preserve"> </w:t>
      </w:r>
      <w:r w:rsidR="009C5B18" w:rsidRPr="00B56D6B">
        <w:t xml:space="preserve">An </w:t>
      </w:r>
      <w:r w:rsidRPr="00B56D6B">
        <w:t xml:space="preserve">example of one grade can be seen below in Figure 6. </w:t>
      </w:r>
    </w:p>
    <w:p w14:paraId="12670C48" w14:textId="77777777" w:rsidR="00F97DA4" w:rsidRPr="00B56D6B" w:rsidRDefault="00F97DA4" w:rsidP="00310583">
      <w:pPr>
        <w:pStyle w:val="BodyText"/>
      </w:pPr>
    </w:p>
    <w:p w14:paraId="5AF042ED" w14:textId="298E6CF8" w:rsidR="00995C02" w:rsidRPr="00B56D6B" w:rsidRDefault="00995C02" w:rsidP="00F97DA4">
      <w:pPr>
        <w:pStyle w:val="Heading4"/>
      </w:pPr>
      <w:r w:rsidRPr="00B56D6B">
        <w:t>Navigation Links</w:t>
      </w:r>
      <w:r w:rsidR="00EA15A5" w:rsidRPr="00B56D6B">
        <w:t xml:space="preserve"> in Part Five</w:t>
      </w:r>
    </w:p>
    <w:p w14:paraId="5AF09F94" w14:textId="05D81E56" w:rsidR="00FD0134" w:rsidRPr="00B56D6B" w:rsidRDefault="00FD0134" w:rsidP="00FD0134">
      <w:pPr>
        <w:rPr>
          <w:lang w:val="en-US"/>
        </w:rPr>
      </w:pPr>
      <w:r w:rsidRPr="00B56D6B">
        <w:rPr>
          <w:lang w:val="en-US"/>
        </w:rPr>
        <w:t xml:space="preserve">Links within the “connections” tables in section four </w:t>
      </w:r>
      <w:r w:rsidR="00C601C7" w:rsidRPr="00B56D6B">
        <w:rPr>
          <w:lang w:val="en-US"/>
        </w:rPr>
        <w:t>combine with return links in the crosswalk tables in section five</w:t>
      </w:r>
      <w:r w:rsidR="009C5B18" w:rsidRPr="00B56D6B">
        <w:rPr>
          <w:lang w:val="en-US"/>
        </w:rPr>
        <w:t xml:space="preserve"> and</w:t>
      </w:r>
      <w:r w:rsidR="00C601C7" w:rsidRPr="00B56D6B">
        <w:rPr>
          <w:lang w:val="en-US"/>
        </w:rPr>
        <w:t xml:space="preserve"> are designed to ease back and forth viewing between the sections. </w:t>
      </w:r>
    </w:p>
    <w:p w14:paraId="59191333" w14:textId="77777777" w:rsidR="00C601C7" w:rsidRPr="00B56D6B" w:rsidRDefault="00C601C7" w:rsidP="00FD0134">
      <w:pPr>
        <w:rPr>
          <w:lang w:val="en-US"/>
        </w:rPr>
      </w:pPr>
    </w:p>
    <w:p w14:paraId="06869422" w14:textId="768009B9" w:rsidR="00FD0134" w:rsidRPr="00B56D6B" w:rsidRDefault="00C601C7" w:rsidP="00FD0134">
      <w:pPr>
        <w:rPr>
          <w:lang w:val="en-US"/>
        </w:rPr>
      </w:pPr>
      <w:r w:rsidRPr="00B56D6B">
        <w:rPr>
          <w:lang w:val="en-US"/>
        </w:rPr>
        <w:t>A return link can be found for (1) the table of contents (ODE Logo); (2) link to standards level guidance in section four; and (3) standards level guidance found in section four.</w:t>
      </w:r>
    </w:p>
    <w:p w14:paraId="2E78892A" w14:textId="4665E829" w:rsidR="00995C02" w:rsidRPr="00B56D6B" w:rsidRDefault="00995C02" w:rsidP="00B03B52">
      <w:pPr>
        <w:pStyle w:val="Heading5"/>
      </w:pPr>
      <w:r w:rsidRPr="00B56D6B">
        <w:t xml:space="preserve">Figure </w:t>
      </w:r>
      <w:r w:rsidR="006D1389" w:rsidRPr="00B56D6B">
        <w:t>6</w:t>
      </w:r>
      <w:r w:rsidRPr="00B56D6B">
        <w:t>: Navigation Links in Section Five</w:t>
      </w:r>
    </w:p>
    <w:p w14:paraId="75CD9AF9" w14:textId="7140A0FE" w:rsidR="00995C02" w:rsidRPr="00B56D6B" w:rsidRDefault="00775E41" w:rsidP="006D1389">
      <w:pPr>
        <w:ind w:left="-360"/>
      </w:pPr>
      <w:r w:rsidRPr="00B56D6B">
        <w:rPr>
          <w:noProof/>
          <w:lang w:val="en-US"/>
        </w:rPr>
        <mc:AlternateContent>
          <mc:Choice Requires="wpg">
            <w:drawing>
              <wp:anchor distT="0" distB="0" distL="114300" distR="114300" simplePos="0" relativeHeight="251658250" behindDoc="0" locked="0" layoutInCell="1" allowOverlap="1" wp14:anchorId="576D1341" wp14:editId="7C5DFE02">
                <wp:simplePos x="0" y="0"/>
                <wp:positionH relativeFrom="column">
                  <wp:posOffset>304800</wp:posOffset>
                </wp:positionH>
                <wp:positionV relativeFrom="paragraph">
                  <wp:posOffset>435610</wp:posOffset>
                </wp:positionV>
                <wp:extent cx="5627370" cy="2667000"/>
                <wp:effectExtent l="57150" t="38100" r="11430" b="19050"/>
                <wp:wrapNone/>
                <wp:docPr id="1743" name="Group 174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627370" cy="2667000"/>
                          <a:chOff x="0" y="0"/>
                          <a:chExt cx="5627370" cy="2667000"/>
                        </a:xfrm>
                      </wpg:grpSpPr>
                      <wps:wsp>
                        <wps:cNvPr id="1738" name="Straight Arrow Connector 1738"/>
                        <wps:cNvCnPr/>
                        <wps:spPr>
                          <a:xfrm flipH="1" flipV="1">
                            <a:off x="4133850" y="0"/>
                            <a:ext cx="200025" cy="171450"/>
                          </a:xfrm>
                          <a:prstGeom prst="straightConnector1">
                            <a:avLst/>
                          </a:prstGeom>
                          <a:ln>
                            <a:solidFill>
                              <a:srgbClr val="1B75BC"/>
                            </a:solidFill>
                            <a:tailEnd type="triangle"/>
                          </a:ln>
                        </wps:spPr>
                        <wps:style>
                          <a:lnRef idx="2">
                            <a:schemeClr val="accent1"/>
                          </a:lnRef>
                          <a:fillRef idx="0">
                            <a:schemeClr val="accent1"/>
                          </a:fillRef>
                          <a:effectRef idx="1">
                            <a:schemeClr val="accent1"/>
                          </a:effectRef>
                          <a:fontRef idx="minor">
                            <a:schemeClr val="tx1"/>
                          </a:fontRef>
                        </wps:style>
                        <wps:bodyPr/>
                      </wps:wsp>
                      <wpg:grpSp>
                        <wpg:cNvPr id="1742" name="Group 1742" descr="&quot;&quot;"/>
                        <wpg:cNvGrpSpPr/>
                        <wpg:grpSpPr>
                          <a:xfrm>
                            <a:off x="0" y="76200"/>
                            <a:ext cx="5627370" cy="2590800"/>
                            <a:chOff x="0" y="0"/>
                            <a:chExt cx="5627370" cy="2590800"/>
                          </a:xfrm>
                        </wpg:grpSpPr>
                        <wps:wsp>
                          <wps:cNvPr id="1735" name="Straight Arrow Connector 1735"/>
                          <wps:cNvCnPr/>
                          <wps:spPr>
                            <a:xfrm flipH="1" flipV="1">
                              <a:off x="295275" y="276225"/>
                              <a:ext cx="3562350" cy="1152525"/>
                            </a:xfrm>
                            <a:prstGeom prst="straightConnector1">
                              <a:avLst/>
                            </a:prstGeom>
                            <a:ln>
                              <a:solidFill>
                                <a:srgbClr val="1B75BC"/>
                              </a:solidFill>
                              <a:tailEnd type="triangle"/>
                            </a:ln>
                          </wps:spPr>
                          <wps:style>
                            <a:lnRef idx="2">
                              <a:schemeClr val="accent1"/>
                            </a:lnRef>
                            <a:fillRef idx="0">
                              <a:schemeClr val="accent1"/>
                            </a:fillRef>
                            <a:effectRef idx="1">
                              <a:schemeClr val="accent1"/>
                            </a:effectRef>
                            <a:fontRef idx="minor">
                              <a:schemeClr val="tx1"/>
                            </a:fontRef>
                          </wps:style>
                          <wps:bodyPr/>
                        </wps:wsp>
                        <wps:wsp>
                          <wps:cNvPr id="1736" name="Straight Arrow Connector 1736"/>
                          <wps:cNvCnPr/>
                          <wps:spPr>
                            <a:xfrm flipH="1" flipV="1">
                              <a:off x="0" y="1181100"/>
                              <a:ext cx="3829050" cy="1143000"/>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wpg:grpSp>
                          <wpg:cNvPr id="1731" name="Group 1731"/>
                          <wpg:cNvGrpSpPr/>
                          <wpg:grpSpPr>
                            <a:xfrm>
                              <a:off x="3829050" y="0"/>
                              <a:ext cx="1798320" cy="2590800"/>
                              <a:chOff x="0" y="0"/>
                              <a:chExt cx="1798320" cy="2590800"/>
                            </a:xfrm>
                          </wpg:grpSpPr>
                          <wps:wsp>
                            <wps:cNvPr id="1739" name="Oval 1739"/>
                            <wps:cNvSpPr/>
                            <wps:spPr>
                              <a:xfrm>
                                <a:off x="152400" y="0"/>
                                <a:ext cx="1645920" cy="822960"/>
                              </a:xfrm>
                              <a:prstGeom prst="ellipse">
                                <a:avLst/>
                              </a:prstGeom>
                              <a:ln>
                                <a:solidFill>
                                  <a:srgbClr val="1B75BC"/>
                                </a:solidFill>
                              </a:ln>
                            </wps:spPr>
                            <wps:style>
                              <a:lnRef idx="2">
                                <a:schemeClr val="accent1"/>
                              </a:lnRef>
                              <a:fillRef idx="1">
                                <a:schemeClr val="lt1"/>
                              </a:fillRef>
                              <a:effectRef idx="0">
                                <a:schemeClr val="accent1"/>
                              </a:effectRef>
                              <a:fontRef idx="minor">
                                <a:schemeClr val="dk1"/>
                              </a:fontRef>
                            </wps:style>
                            <wps:txbx>
                              <w:txbxContent>
                                <w:p w14:paraId="34294A60" w14:textId="77777777" w:rsidR="00785C74" w:rsidRPr="00995C02" w:rsidRDefault="00785C74" w:rsidP="00995C02">
                                  <w:pPr>
                                    <w:jc w:val="center"/>
                                    <w:rPr>
                                      <w:sz w:val="20"/>
                                    </w:rPr>
                                  </w:pPr>
                                  <w:r>
                                    <w:rPr>
                                      <w:sz w:val="20"/>
                                    </w:rPr>
                                    <w:t xml:space="preserve">1. </w:t>
                                  </w:r>
                                  <w:r w:rsidRPr="00995C02">
                                    <w:rPr>
                                      <w:sz w:val="20"/>
                                    </w:rPr>
                                    <w:t xml:space="preserve">ODE Logo: </w:t>
                                  </w:r>
                                </w:p>
                                <w:p w14:paraId="2F1707F0" w14:textId="77777777" w:rsidR="00785C74" w:rsidRPr="00995C02" w:rsidRDefault="00785C74" w:rsidP="00995C02">
                                  <w:pPr>
                                    <w:jc w:val="center"/>
                                    <w:rPr>
                                      <w:sz w:val="20"/>
                                    </w:rPr>
                                  </w:pPr>
                                  <w:r>
                                    <w:rPr>
                                      <w:sz w:val="20"/>
                                    </w:rPr>
                                    <w:t xml:space="preserve">Link to </w:t>
                                  </w:r>
                                  <w:r w:rsidRPr="00995C02">
                                    <w:rPr>
                                      <w:sz w:val="20"/>
                                    </w:rPr>
                                    <w:t xml:space="preserve">Table of Contents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37" name="Rectangle 1737"/>
                            <wps:cNvSpPr/>
                            <wps:spPr>
                              <a:xfrm>
                                <a:off x="19050" y="1171575"/>
                                <a:ext cx="1771650" cy="571500"/>
                              </a:xfrm>
                              <a:prstGeom prst="rect">
                                <a:avLst/>
                              </a:prstGeom>
                              <a:ln>
                                <a:solidFill>
                                  <a:srgbClr val="1B75BC"/>
                                </a:solidFill>
                              </a:ln>
                            </wps:spPr>
                            <wps:style>
                              <a:lnRef idx="2">
                                <a:schemeClr val="accent1"/>
                              </a:lnRef>
                              <a:fillRef idx="1">
                                <a:schemeClr val="lt1"/>
                              </a:fillRef>
                              <a:effectRef idx="0">
                                <a:schemeClr val="accent1"/>
                              </a:effectRef>
                              <a:fontRef idx="minor">
                                <a:schemeClr val="dk1"/>
                              </a:fontRef>
                            </wps:style>
                            <wps:txbx>
                              <w:txbxContent>
                                <w:p w14:paraId="41CE3BAF" w14:textId="1828D443" w:rsidR="00785C74" w:rsidRDefault="00785C74" w:rsidP="00995C02">
                                  <w:pPr>
                                    <w:jc w:val="center"/>
                                  </w:pPr>
                                  <w:r>
                                    <w:t>2. Link to Grade overview in Section Three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40" name="Rounded Rectangle 1740"/>
                            <wps:cNvSpPr/>
                            <wps:spPr>
                              <a:xfrm>
                                <a:off x="0" y="2095500"/>
                                <a:ext cx="1781175" cy="495300"/>
                              </a:xfrm>
                              <a:prstGeom prst="roundRect">
                                <a:avLst/>
                              </a:prstGeom>
                              <a:ln>
                                <a:solidFill>
                                  <a:srgbClr val="1B75BC"/>
                                </a:solidFill>
                              </a:ln>
                            </wps:spPr>
                            <wps:style>
                              <a:lnRef idx="2">
                                <a:schemeClr val="accent1"/>
                              </a:lnRef>
                              <a:fillRef idx="1">
                                <a:schemeClr val="lt1"/>
                              </a:fillRef>
                              <a:effectRef idx="0">
                                <a:schemeClr val="accent1"/>
                              </a:effectRef>
                              <a:fontRef idx="minor">
                                <a:schemeClr val="dk1"/>
                              </a:fontRef>
                            </wps:style>
                            <wps:txbx>
                              <w:txbxContent>
                                <w:p w14:paraId="6A9406CB" w14:textId="7486E712" w:rsidR="00785C74" w:rsidRDefault="00785C74" w:rsidP="00995C02">
                                  <w:pPr>
                                    <w:jc w:val="center"/>
                                  </w:pPr>
                                  <w:r>
                                    <w:t>3. Link to Standards Level Guidance in Section Four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wgp>
                  </a:graphicData>
                </a:graphic>
              </wp:anchor>
            </w:drawing>
          </mc:Choice>
          <mc:Fallback>
            <w:pict>
              <v:group w14:anchorId="576D1341" id="Group 1743" o:spid="_x0000_s1074" alt="&quot;&quot;" style="position:absolute;left:0;text-align:left;margin-left:24pt;margin-top:34.3pt;width:443.1pt;height:210pt;z-index:251658250" coordsize="56273,26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">
                <v:shape id="Straight Arrow Connector 1738" o:spid="_x0000_s1075" type="#_x0000_t32" style="position:absolute;left:41338;width:2000;height:171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" strokecolor="#1b75bc" strokeweight="2pt">
                  <v:stroke endarrow="block"/>
                  <v:shadow on="t" color="black" opacity="24903f" origin=",.5" offset="0,.55556mm"/>
                </v:shape>
                <v:group id="Group 1742" o:spid="_x0000_s1076" alt="&quot;&quot;" style="position:absolute;top:762;width:56273;height:25908" coordsize="56273,2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">
                  <v:shape id="Straight Arrow Connector 1735" o:spid="_x0000_s1077" type="#_x0000_t32" style="position:absolute;left:2952;top:2762;width:35624;height:1152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" strokecolor="#1b75bc" strokeweight="2pt">
                    <v:stroke endarrow="block"/>
                    <v:shadow on="t" color="black" opacity="24903f" origin=",.5" offset="0,.55556mm"/>
                  </v:shape>
                  <v:shape id="Straight Arrow Connector 1736" o:spid="_x0000_s1078" type="#_x0000_t32" style="position:absolute;top:11811;width:38290;height:1143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" strokecolor="#4f81bd [3204]" strokeweight="2pt">
                    <v:stroke endarrow="block"/>
                    <v:shadow on="t" color="black" opacity="24903f" origin=",.5" offset="0,.55556mm"/>
                  </v:shape>
                  <v:group id="Group 1731" o:spid="_x0000_s1079" style="position:absolute;left:38290;width:17983;height:25908" coordsize="17983,2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">
                    <v:oval id="Oval 1739" o:spid="_x0000_s1080" style="position:absolute;left:1524;width:16459;height:82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" fillcolor="white [3201]" strokecolor="#1b75bc" strokeweight="2pt">
                      <v:textbox>
                        <w:txbxContent>
                          <w:p w14:paraId="34294A60" w14:textId="77777777" w:rsidR="00785C74" w:rsidRPr="00995C02" w:rsidRDefault="00785C74" w:rsidP="00995C02">
                            <w:pPr>
                              <w:jc w:val="center"/>
                              <w:rPr>
                                <w:sz w:val="20"/>
                              </w:rPr>
                            </w:pPr>
                            <w:r>
                              <w:rPr>
                                <w:sz w:val="20"/>
                              </w:rPr>
                              <w:t xml:space="preserve">1. </w:t>
                            </w:r>
                            <w:r w:rsidRPr="00995C02">
                              <w:rPr>
                                <w:sz w:val="20"/>
                              </w:rPr>
                              <w:t xml:space="preserve">ODE Logo: </w:t>
                            </w:r>
                          </w:p>
                          <w:p w14:paraId="2F1707F0" w14:textId="77777777" w:rsidR="00785C74" w:rsidRPr="00995C02" w:rsidRDefault="00785C74" w:rsidP="00995C02">
                            <w:pPr>
                              <w:jc w:val="center"/>
                              <w:rPr>
                                <w:sz w:val="20"/>
                              </w:rPr>
                            </w:pPr>
                            <w:r>
                              <w:rPr>
                                <w:sz w:val="20"/>
                              </w:rPr>
                              <w:t xml:space="preserve">Link to </w:t>
                            </w:r>
                            <w:r w:rsidRPr="00995C02">
                              <w:rPr>
                                <w:sz w:val="20"/>
                              </w:rPr>
                              <w:t xml:space="preserve">Table of Contents </w:t>
                            </w:r>
                          </w:p>
                        </w:txbxContent>
                      </v:textbox>
                    </v:oval>
                    <v:rect id="Rectangle 1737" o:spid="_x0000_s1081" style="position:absolute;left:190;top:11715;width:17717;height:5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" fillcolor="white [3201]" strokecolor="#1b75bc" strokeweight="2pt">
                      <v:textbox>
                        <w:txbxContent>
                          <w:p w14:paraId="41CE3BAF" w14:textId="1828D443" w:rsidR="00785C74" w:rsidRDefault="00785C74" w:rsidP="00995C02">
                            <w:pPr>
                              <w:jc w:val="center"/>
                            </w:pPr>
                            <w:r>
                              <w:t>2. Link to Grade overview in Section Three</w:t>
                            </w:r>
                          </w:p>
                        </w:txbxContent>
                      </v:textbox>
                    </v:rect>
                    <v:roundrect id="Rounded Rectangle 1740" o:spid="_x0000_s1082" style="position:absolute;top:20955;width:17811;height:495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" fillcolor="white [3201]" strokecolor="#1b75bc" strokeweight="2pt">
                      <v:textbox>
                        <w:txbxContent>
                          <w:p w14:paraId="6A9406CB" w14:textId="7486E712" w:rsidR="00785C74" w:rsidRDefault="00785C74" w:rsidP="00995C02">
                            <w:pPr>
                              <w:jc w:val="center"/>
                            </w:pPr>
                            <w:r>
                              <w:t>3. Link to Standards Level Guidance in Section Four</w:t>
                            </w:r>
                          </w:p>
                        </w:txbxContent>
                      </v:textbox>
                    </v:roundrect>
                  </v:group>
                </v:group>
              </v:group>
            </w:pict>
          </mc:Fallback>
        </mc:AlternateContent>
      </w:r>
      <w:r w:rsidR="006D1389" w:rsidRPr="00B56D6B">
        <w:rPr>
          <w:noProof/>
          <w:lang w:val="en-US"/>
        </w:rPr>
        <w:drawing>
          <wp:inline distT="0" distB="0" distL="0" distR="0" wp14:anchorId="08337AFF" wp14:editId="300EE75A">
            <wp:extent cx="4873625" cy="2924175"/>
            <wp:effectExtent l="190500" t="190500" r="193675" b="200025"/>
            <wp:docPr id="1726" name="Picture 1726" descr="Example crosswalk table shown from section five comparing Oregon (2021) to Common Core (2010)" title="Figure 6: Navigation Links in Section F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873625" cy="2924175"/>
                    </a:xfrm>
                    <a:prstGeom prst="rect">
                      <a:avLst/>
                    </a:prstGeom>
                    <a:ln>
                      <a:noFill/>
                    </a:ln>
                    <a:effectLst>
                      <a:outerShdw blurRad="190500" algn="tl" rotWithShape="0">
                        <a:srgbClr val="000000">
                          <a:alpha val="70000"/>
                        </a:srgbClr>
                      </a:outerShdw>
                    </a:effectLst>
                  </pic:spPr>
                </pic:pic>
              </a:graphicData>
            </a:graphic>
          </wp:inline>
        </w:drawing>
      </w:r>
    </w:p>
    <w:p w14:paraId="6BBF2B81" w14:textId="03F63998" w:rsidR="00995C02" w:rsidRPr="00B56D6B" w:rsidRDefault="00995C02" w:rsidP="00995C02">
      <w:r w:rsidRPr="00B56D6B">
        <w:t xml:space="preserve"> </w:t>
      </w:r>
      <w:r w:rsidRPr="00B56D6B">
        <w:br w:type="page"/>
      </w:r>
    </w:p>
    <w:p w14:paraId="0DD65718" w14:textId="3A6F7C97" w:rsidR="00B25F2A" w:rsidRPr="00B56D6B" w:rsidRDefault="00B25F2A" w:rsidP="00B25F2A">
      <w:pPr>
        <w:pStyle w:val="Heading2"/>
      </w:pPr>
      <w:bookmarkStart w:id="9" w:name="_Toc96961798"/>
      <w:r w:rsidRPr="00B56D6B">
        <w:lastRenderedPageBreak/>
        <w:t>1</w:t>
      </w:r>
      <w:r w:rsidR="00613502" w:rsidRPr="00B56D6B">
        <w:t>C</w:t>
      </w:r>
      <w:r w:rsidRPr="00B56D6B">
        <w:t>: High School Math Pathways</w:t>
      </w:r>
      <w:bookmarkEnd w:id="9"/>
    </w:p>
    <w:p w14:paraId="7931B12E" w14:textId="209C5661" w:rsidR="00B25F2A" w:rsidRPr="00B56D6B" w:rsidRDefault="00B25F2A" w:rsidP="002566D0">
      <w:pPr>
        <w:pStyle w:val="Heading3"/>
      </w:pPr>
      <w:bookmarkStart w:id="10" w:name="_Toc62549417"/>
      <w:bookmarkStart w:id="11" w:name="_Toc62806183"/>
      <w:r w:rsidRPr="00B56D6B">
        <w:t>Common Historical Course Sequences</w:t>
      </w:r>
      <w:bookmarkEnd w:id="10"/>
      <w:bookmarkEnd w:id="11"/>
    </w:p>
    <w:p w14:paraId="026726AE" w14:textId="77777777" w:rsidR="00B25F2A" w:rsidRPr="00B56D6B" w:rsidRDefault="00B25F2A" w:rsidP="00B25F2A">
      <w:r w:rsidRPr="5567210B">
        <w:rPr>
          <w:lang w:val="en-US"/>
        </w:rPr>
        <w:t xml:space="preserve">In Oregon, districts and schools need to plan courses that provide the opportunity for students to have access to the adopted high school standards by the end of a three credit sequence or sooner.  State law does not prescribe any specific high school math course sequence, rather only that students have access to the content identified in the adopted state standards.  Traditionally, three credits of high school course content have been arranged into either an Algebra, Geometry, Algebra 2 sequence (AGA), or an integrated equivalent. </w:t>
      </w:r>
    </w:p>
    <w:p w14:paraId="4A438327" w14:textId="753E8A50" w:rsidR="00B25F2A" w:rsidRPr="00B56D6B" w:rsidRDefault="00B25F2A" w:rsidP="00AF3257">
      <w:pPr>
        <w:pStyle w:val="Heading4"/>
        <w:spacing w:before="120" w:after="0"/>
        <w:ind w:left="1267" w:hanging="1267"/>
      </w:pPr>
      <w:r w:rsidRPr="00B56D6B">
        <w:t xml:space="preserve">Figure </w:t>
      </w:r>
      <w:r w:rsidR="00AF3257" w:rsidRPr="00B56D6B">
        <w:t>7</w:t>
      </w:r>
      <w:r w:rsidRPr="00B56D6B">
        <w:t>: Common High School Course Options</w:t>
      </w:r>
    </w:p>
    <w:p w14:paraId="1B0B53E0" w14:textId="77777777" w:rsidR="00B25F2A" w:rsidRPr="00B56D6B" w:rsidRDefault="00B25F2A" w:rsidP="00B25F2A">
      <w:pPr>
        <w:spacing w:before="280" w:after="80"/>
      </w:pPr>
      <w:r w:rsidRPr="00B56D6B">
        <w:rPr>
          <w:noProof/>
          <w:lang w:val="en-US"/>
        </w:rPr>
        <w:drawing>
          <wp:inline distT="114300" distB="114300" distL="114300" distR="114300" wp14:anchorId="6269CBE3" wp14:editId="0FBFA27A">
            <wp:extent cx="5943600" cy="774700"/>
            <wp:effectExtent l="0" t="0" r="0" b="6350"/>
            <wp:docPr id="1727" name="image2.png" descr="Diagram of historical course pathway options including Algebra, Geometry, Algebra 2 or Integrated 1, 2, 3. "/>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3"/>
                    <a:srcRect/>
                    <a:stretch>
                      <a:fillRect/>
                    </a:stretch>
                  </pic:blipFill>
                  <pic:spPr>
                    <a:xfrm>
                      <a:off x="0" y="0"/>
                      <a:ext cx="5943600" cy="774700"/>
                    </a:xfrm>
                    <a:prstGeom prst="rect">
                      <a:avLst/>
                    </a:prstGeom>
                    <a:ln/>
                  </pic:spPr>
                </pic:pic>
              </a:graphicData>
            </a:graphic>
          </wp:inline>
        </w:drawing>
      </w:r>
    </w:p>
    <w:p w14:paraId="1C9D87A7" w14:textId="075E47E8" w:rsidR="00B25F2A" w:rsidRPr="00B56D6B" w:rsidRDefault="00B25F2A" w:rsidP="00B25F2A">
      <w:r w:rsidRPr="5567210B">
        <w:rPr>
          <w:lang w:val="en-US"/>
        </w:rPr>
        <w:t xml:space="preserve">In 2010, Oregon adopted high school math standards based on the Common Core State Standards (CCSS), which currently identify 111 non-advanced standards for all students.  In addition, there are 36 optional advanced (+) standards that could either be included in the core </w:t>
      </w:r>
      <w:r w:rsidR="00145D1E" w:rsidRPr="5567210B">
        <w:rPr>
          <w:lang w:val="en-US"/>
        </w:rPr>
        <w:t>three-credit</w:t>
      </w:r>
      <w:r w:rsidRPr="5567210B">
        <w:rPr>
          <w:lang w:val="en-US"/>
        </w:rPr>
        <w:t xml:space="preserve"> sequence or as additional study.  Content is divided into six domains of Number, Algebra, Functions, Modeling, Geometry, and Statistics &amp; Probability. </w:t>
      </w:r>
    </w:p>
    <w:p w14:paraId="6EA1B745" w14:textId="20EE3466" w:rsidR="00B25F2A" w:rsidRPr="00B56D6B" w:rsidRDefault="00B25F2A" w:rsidP="002566D0">
      <w:pPr>
        <w:pStyle w:val="Heading3"/>
      </w:pPr>
      <w:bookmarkStart w:id="12" w:name="_Toc62549418"/>
      <w:bookmarkStart w:id="13" w:name="_Toc62806184"/>
      <w:r w:rsidRPr="00B56D6B">
        <w:t>Standards Revision and Future High School Pathways</w:t>
      </w:r>
      <w:bookmarkEnd w:id="12"/>
      <w:bookmarkEnd w:id="13"/>
    </w:p>
    <w:p w14:paraId="4D00D15E" w14:textId="3DCB2C0B" w:rsidR="00B25F2A" w:rsidRPr="00B56D6B" w:rsidRDefault="00B25F2A" w:rsidP="00B25F2A">
      <w:pPr>
        <w:spacing w:after="160"/>
      </w:pPr>
      <w:r w:rsidRPr="5567210B">
        <w:rPr>
          <w:lang w:val="en-US"/>
        </w:rPr>
        <w:t xml:space="preserve">Oregon </w:t>
      </w:r>
      <w:hyperlink r:id="rId34">
        <w:r w:rsidRPr="5567210B">
          <w:rPr>
            <w:color w:val="1155CC"/>
            <w:u w:val="single"/>
            <w:lang w:val="en-US"/>
          </w:rPr>
          <w:t>State Standards</w:t>
        </w:r>
      </w:hyperlink>
      <w:r w:rsidRPr="5567210B">
        <w:rPr>
          <w:lang w:val="en-US"/>
        </w:rPr>
        <w:t xml:space="preserve"> are reviewed and revised on a regular basis.  In mathematics, </w:t>
      </w:r>
      <w:r w:rsidR="00497AF6" w:rsidRPr="5567210B">
        <w:rPr>
          <w:lang w:val="en-US"/>
        </w:rPr>
        <w:t>the review and revsion by educators</w:t>
      </w:r>
      <w:r w:rsidRPr="5567210B">
        <w:rPr>
          <w:lang w:val="en-US"/>
        </w:rPr>
        <w:t xml:space="preserve"> occurred </w:t>
      </w:r>
      <w:r w:rsidR="00497AF6" w:rsidRPr="5567210B">
        <w:rPr>
          <w:lang w:val="en-US"/>
        </w:rPr>
        <w:t>between 2019 and 2021</w:t>
      </w:r>
      <w:r w:rsidRPr="5567210B">
        <w:rPr>
          <w:lang w:val="en-US"/>
        </w:rPr>
        <w:t xml:space="preserve"> and </w:t>
      </w:r>
      <w:r w:rsidR="00497AF6" w:rsidRPr="5567210B">
        <w:rPr>
          <w:lang w:val="en-US"/>
        </w:rPr>
        <w:t>was adopted b</w:t>
      </w:r>
      <w:r w:rsidRPr="5567210B">
        <w:rPr>
          <w:lang w:val="en-US"/>
        </w:rPr>
        <w:t xml:space="preserve">y the State Board of Education </w:t>
      </w:r>
      <w:r w:rsidR="00497AF6" w:rsidRPr="5567210B">
        <w:rPr>
          <w:lang w:val="en-US"/>
        </w:rPr>
        <w:t>in October 2021</w:t>
      </w:r>
      <w:r w:rsidRPr="5567210B">
        <w:rPr>
          <w:lang w:val="en-US"/>
        </w:rPr>
        <w:t xml:space="preserve">.  This timeline </w:t>
      </w:r>
      <w:r w:rsidR="00497AF6" w:rsidRPr="5567210B">
        <w:rPr>
          <w:lang w:val="en-US"/>
        </w:rPr>
        <w:t>includes</w:t>
      </w:r>
      <w:r w:rsidRPr="5567210B">
        <w:rPr>
          <w:lang w:val="en-US"/>
        </w:rPr>
        <w:t xml:space="preserve"> preparing for a state review of instructional materials in the summer of 2022 and district updating of material</w:t>
      </w:r>
      <w:r w:rsidR="00497AF6" w:rsidRPr="5567210B">
        <w:rPr>
          <w:lang w:val="en-US"/>
        </w:rPr>
        <w:t xml:space="preserve">s in the 2022-23 school year.  </w:t>
      </w:r>
      <w:r w:rsidRPr="5567210B">
        <w:rPr>
          <w:lang w:val="en-US"/>
        </w:rPr>
        <w:t>From the student perspective, statewide impl</w:t>
      </w:r>
      <w:r w:rsidR="009C5B18" w:rsidRPr="5567210B">
        <w:rPr>
          <w:lang w:val="en-US"/>
        </w:rPr>
        <w:t>emen</w:t>
      </w:r>
      <w:r w:rsidRPr="5567210B">
        <w:rPr>
          <w:lang w:val="en-US"/>
        </w:rPr>
        <w:t xml:space="preserve">tation in classrooms would occur by the fall of the 2023-24 school year.  </w:t>
      </w:r>
      <w:r w:rsidR="00497AF6" w:rsidRPr="5567210B">
        <w:rPr>
          <w:lang w:val="en-US"/>
        </w:rPr>
        <w:t>Districts do have and additional two years of flexilbity, which would give the option for updated materials used by students in Fall 2024 or Fall 2025.</w:t>
      </w:r>
      <w:r w:rsidRPr="5567210B">
        <w:rPr>
          <w:lang w:val="en-US"/>
        </w:rPr>
        <w:t xml:space="preserve"> </w:t>
      </w:r>
    </w:p>
    <w:p w14:paraId="2539E447" w14:textId="0CCAE878" w:rsidR="00497AF6" w:rsidRPr="00B56D6B" w:rsidRDefault="00497AF6" w:rsidP="5567210B">
      <w:pPr>
        <w:spacing w:after="160"/>
        <w:rPr>
          <w:lang w:val="en-US"/>
        </w:rPr>
      </w:pPr>
      <w:r w:rsidRPr="5567210B">
        <w:rPr>
          <w:lang w:val="en-US"/>
        </w:rPr>
        <w:t>With the</w:t>
      </w:r>
      <w:r w:rsidR="00B25F2A" w:rsidRPr="5567210B">
        <w:rPr>
          <w:lang w:val="en-US"/>
        </w:rPr>
        <w:t xml:space="preserve"> State Board of Education </w:t>
      </w:r>
      <w:r w:rsidRPr="5567210B">
        <w:rPr>
          <w:lang w:val="en-US"/>
        </w:rPr>
        <w:t>adoption of the revised high school standards</w:t>
      </w:r>
      <w:r w:rsidR="00B25F2A" w:rsidRPr="5567210B">
        <w:rPr>
          <w:lang w:val="en-US"/>
        </w:rPr>
        <w:t xml:space="preserve">, the work </w:t>
      </w:r>
      <w:r w:rsidRPr="5567210B">
        <w:rPr>
          <w:lang w:val="en-US"/>
        </w:rPr>
        <w:t xml:space="preserve">will shift to implementation of the revised </w:t>
      </w:r>
      <w:hyperlink r:id="rId35">
        <w:r w:rsidRPr="5567210B">
          <w:rPr>
            <w:rStyle w:val="Hyperlink"/>
            <w:lang w:val="en-US"/>
          </w:rPr>
          <w:t>2+1 course</w:t>
        </w:r>
        <w:r w:rsidR="00B25F2A" w:rsidRPr="5567210B">
          <w:rPr>
            <w:rStyle w:val="Hyperlink"/>
            <w:lang w:val="en-US"/>
          </w:rPr>
          <w:t xml:space="preserve"> pathway model</w:t>
        </w:r>
      </w:hyperlink>
      <w:r w:rsidR="00B25F2A" w:rsidRPr="5567210B">
        <w:rPr>
          <w:lang w:val="en-US"/>
        </w:rPr>
        <w:t xml:space="preserve"> with two credits of core content for all students, and create third credit pathway options that align to student interests and goals.  </w:t>
      </w:r>
    </w:p>
    <w:p w14:paraId="336CF45E" w14:textId="44DD3F1C" w:rsidR="00B25F2A" w:rsidRPr="00B56D6B" w:rsidRDefault="00B25F2A" w:rsidP="00B25F2A">
      <w:pPr>
        <w:spacing w:after="160"/>
      </w:pPr>
      <w:r w:rsidRPr="5567210B">
        <w:rPr>
          <w:lang w:val="en-US"/>
        </w:rPr>
        <w:t xml:space="preserve">Core content would be balanced between approximately one credit of algebra content, ½ credit of geometry, and ½ credit of data science and statistics.  For third credit options, Oregon high school staff are invited to innovate by offering new specialized courses within three general paths: (1) a pathway to calculus; (2) a pathway to data science; (3) and a pathway to quantitative mathematics.   Figure </w:t>
      </w:r>
      <w:r w:rsidR="00AF3257" w:rsidRPr="5567210B">
        <w:rPr>
          <w:lang w:val="en-US"/>
        </w:rPr>
        <w:t>8</w:t>
      </w:r>
      <w:r w:rsidRPr="5567210B">
        <w:rPr>
          <w:lang w:val="en-US"/>
        </w:rPr>
        <w:t xml:space="preserve"> helps visualize the </w:t>
      </w:r>
      <w:r w:rsidR="00145D1E" w:rsidRPr="5567210B">
        <w:rPr>
          <w:lang w:val="en-US"/>
        </w:rPr>
        <w:t>long-term</w:t>
      </w:r>
      <w:r w:rsidRPr="5567210B">
        <w:rPr>
          <w:lang w:val="en-US"/>
        </w:rPr>
        <w:t xml:space="preserve"> goal of what high school math pathways in the 2+1 model could look like as early as the 2023-24 school year.</w:t>
      </w:r>
    </w:p>
    <w:p w14:paraId="59EE2A26" w14:textId="77777777" w:rsidR="00B25F2A" w:rsidRPr="00B56D6B" w:rsidRDefault="00B25F2A" w:rsidP="00B25F2A"/>
    <w:p w14:paraId="637870AD" w14:textId="77777777" w:rsidR="00B25F2A" w:rsidRPr="00B56D6B" w:rsidRDefault="00B25F2A">
      <w:pPr>
        <w:rPr>
          <w:b/>
          <w:color w:val="434343"/>
          <w:sz w:val="32"/>
          <w:szCs w:val="32"/>
        </w:rPr>
      </w:pPr>
      <w:r w:rsidRPr="00B56D6B">
        <w:br w:type="page"/>
      </w:r>
    </w:p>
    <w:p w14:paraId="4E17D9BD" w14:textId="2099E6F2" w:rsidR="00B25F2A" w:rsidRPr="00B56D6B" w:rsidRDefault="00B25F2A" w:rsidP="00AF3257">
      <w:pPr>
        <w:pStyle w:val="Heading4"/>
      </w:pPr>
      <w:r w:rsidRPr="00B56D6B">
        <w:lastRenderedPageBreak/>
        <w:t xml:space="preserve">Figure </w:t>
      </w:r>
      <w:r w:rsidR="00AF3257" w:rsidRPr="00B56D6B">
        <w:t>8</w:t>
      </w:r>
      <w:r w:rsidRPr="00B56D6B">
        <w:t>: Long Term (2023-24) Course Pathway Options</w:t>
      </w:r>
    </w:p>
    <w:p w14:paraId="0408FDAF" w14:textId="73FF77EE" w:rsidR="00B25F2A" w:rsidRPr="00B56D6B" w:rsidRDefault="009B3478" w:rsidP="009B3478">
      <w:pPr>
        <w:pStyle w:val="NoSpacing"/>
        <w:jc w:val="center"/>
        <w:rPr>
          <w:rStyle w:val="ODEHeading2Char"/>
          <w:b w:val="0"/>
        </w:rPr>
      </w:pPr>
      <w:bookmarkStart w:id="14" w:name="_xuvnig1pd9z2" w:colFirst="0" w:colLast="0"/>
      <w:bookmarkEnd w:id="14"/>
      <w:r>
        <w:rPr>
          <w:rFonts w:ascii="Calibri" w:eastAsia="Calibri" w:hAnsi="Calibri" w:cs="Calibri"/>
          <w:noProof/>
          <w:color w:val="434343"/>
          <w:sz w:val="32"/>
          <w:szCs w:val="32"/>
          <w:lang w:val="en"/>
        </w:rPr>
        <w:drawing>
          <wp:inline distT="0" distB="0" distL="0" distR="0" wp14:anchorId="2AA8E5BD" wp14:editId="5504E7B7">
            <wp:extent cx="5067649" cy="5852160"/>
            <wp:effectExtent l="0" t="0" r="0" b="0"/>
            <wp:docPr id="1566979784" name="Picture 1" descr="A diagram of the Oregon 2+1 Course pathw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6979784" name="Picture 1" descr="A diagram of the Oregon 2+1 Course pathways"/>
                    <pic:cNvPicPr/>
                  </pic:nvPicPr>
                  <pic:blipFill>
                    <a:blip r:embed="rId36">
                      <a:extLst>
                        <a:ext uri="{28A0092B-C50C-407E-A947-70E740481C1C}">
                          <a14:useLocalDpi xmlns:a14="http://schemas.microsoft.com/office/drawing/2010/main" val="0"/>
                        </a:ext>
                      </a:extLst>
                    </a:blip>
                    <a:stretch>
                      <a:fillRect/>
                    </a:stretch>
                  </pic:blipFill>
                  <pic:spPr>
                    <a:xfrm>
                      <a:off x="0" y="0"/>
                      <a:ext cx="5067649" cy="5852160"/>
                    </a:xfrm>
                    <a:prstGeom prst="rect">
                      <a:avLst/>
                    </a:prstGeom>
                  </pic:spPr>
                </pic:pic>
              </a:graphicData>
            </a:graphic>
          </wp:inline>
        </w:drawing>
      </w:r>
    </w:p>
    <w:p w14:paraId="161AFE5A" w14:textId="77777777" w:rsidR="00B25F2A" w:rsidRPr="00B56D6B" w:rsidRDefault="00B25F2A" w:rsidP="002566D0">
      <w:pPr>
        <w:pStyle w:val="Heading3"/>
      </w:pPr>
      <w:r w:rsidRPr="00B56D6B">
        <w:t>Centering on Equitable High School Mathematics</w:t>
      </w:r>
    </w:p>
    <w:p w14:paraId="249C7845" w14:textId="398C97A7" w:rsidR="00B25F2A" w:rsidRPr="00B56D6B" w:rsidRDefault="008805A4" w:rsidP="5567210B">
      <w:pPr>
        <w:rPr>
          <w:rFonts w:cstheme="majorBidi"/>
          <w:lang w:val="en-US"/>
        </w:rPr>
      </w:pPr>
      <w:r w:rsidRPr="5567210B">
        <w:rPr>
          <w:rFonts w:cstheme="majorBidi"/>
          <w:lang w:val="en-US"/>
        </w:rPr>
        <w:t>Equitable outcomes for all Oregon students will require considerations for health, saftety, and access to high quality instruction.  Historically, s</w:t>
      </w:r>
      <w:r w:rsidR="00B25F2A" w:rsidRPr="5567210B">
        <w:rPr>
          <w:rFonts w:cstheme="majorBidi"/>
          <w:lang w:val="en-US"/>
        </w:rPr>
        <w:t>tudents in mathematics have</w:t>
      </w:r>
      <w:hyperlink r:id="rId37">
        <w:r w:rsidR="00B25F2A" w:rsidRPr="5567210B">
          <w:rPr>
            <w:rFonts w:cstheme="majorBidi"/>
            <w:lang w:val="en-US"/>
          </w:rPr>
          <w:t xml:space="preserve"> </w:t>
        </w:r>
      </w:hyperlink>
      <w:hyperlink r:id="rId38">
        <w:r w:rsidR="00B25F2A" w:rsidRPr="5567210B">
          <w:rPr>
            <w:rFonts w:cstheme="majorBidi"/>
            <w:color w:val="1155CC"/>
            <w:u w:val="single"/>
            <w:lang w:val="en-US"/>
          </w:rPr>
          <w:t>inequitable access to grade level content</w:t>
        </w:r>
      </w:hyperlink>
      <w:r w:rsidR="00B25F2A" w:rsidRPr="5567210B">
        <w:rPr>
          <w:rFonts w:cstheme="majorBidi"/>
          <w:lang w:val="en-US"/>
        </w:rPr>
        <w:t>; unfinished learning can</w:t>
      </w:r>
      <w:hyperlink r:id="rId39">
        <w:r w:rsidR="00B25F2A" w:rsidRPr="5567210B">
          <w:rPr>
            <w:rFonts w:cstheme="majorBidi"/>
            <w:lang w:val="en-US"/>
          </w:rPr>
          <w:t xml:space="preserve"> </w:t>
        </w:r>
      </w:hyperlink>
      <w:hyperlink r:id="rId40">
        <w:r w:rsidR="00B25F2A" w:rsidRPr="5567210B">
          <w:rPr>
            <w:rFonts w:cstheme="majorBidi"/>
            <w:color w:val="1155CC"/>
            <w:u w:val="single"/>
            <w:lang w:val="en-US"/>
          </w:rPr>
          <w:t>accumulate over time</w:t>
        </w:r>
      </w:hyperlink>
      <w:r w:rsidR="00B25F2A" w:rsidRPr="5567210B">
        <w:rPr>
          <w:rFonts w:cstheme="majorBidi"/>
          <w:color w:val="1155CC"/>
          <w:u w:val="single"/>
          <w:lang w:val="en-US"/>
        </w:rPr>
        <w:t>,</w:t>
      </w:r>
      <w:r w:rsidR="00B25F2A" w:rsidRPr="5567210B">
        <w:rPr>
          <w:rFonts w:cstheme="majorBidi"/>
          <w:lang w:val="en-US"/>
        </w:rPr>
        <w:t xml:space="preserve"> creating a system where students find themselves trapped in tracks repeating K-8 mathematics within </w:t>
      </w:r>
      <w:hyperlink r:id="rId41">
        <w:r w:rsidR="00B25F2A" w:rsidRPr="5567210B">
          <w:rPr>
            <w:rFonts w:cstheme="majorBidi"/>
            <w:color w:val="1155CC"/>
            <w:u w:val="single"/>
            <w:lang w:val="en-US"/>
          </w:rPr>
          <w:t>high school courses</w:t>
        </w:r>
      </w:hyperlink>
      <w:r w:rsidR="00B25F2A" w:rsidRPr="5567210B">
        <w:rPr>
          <w:rFonts w:cstheme="majorBidi"/>
          <w:lang w:val="en-US"/>
        </w:rPr>
        <w:t xml:space="preserve">. </w:t>
      </w:r>
    </w:p>
    <w:p w14:paraId="58C9CD61" w14:textId="77777777" w:rsidR="008805A4" w:rsidRPr="00B56D6B" w:rsidRDefault="008805A4" w:rsidP="00B25F2A">
      <w:pPr>
        <w:rPr>
          <w:rFonts w:cstheme="majorHAnsi"/>
        </w:rPr>
      </w:pPr>
    </w:p>
    <w:p w14:paraId="108DD21F" w14:textId="23C8E470" w:rsidR="008805A4" w:rsidRPr="00B56D6B" w:rsidRDefault="00B25F2A">
      <w:pPr>
        <w:rPr>
          <w:rFonts w:asciiTheme="minorHAnsi" w:eastAsiaTheme="majorEastAsia" w:hAnsiTheme="minorHAnsi" w:cstheme="minorHAnsi"/>
          <w:b/>
          <w:noProof/>
          <w:sz w:val="24"/>
          <w:szCs w:val="24"/>
          <w:lang w:val="en-US"/>
        </w:rPr>
      </w:pPr>
      <w:r w:rsidRPr="00B56D6B">
        <w:rPr>
          <w:rFonts w:cstheme="majorHAnsi"/>
        </w:rPr>
        <w:t xml:space="preserve">Ensuring students have access to high school content will take innovation and creativity to reimagine what course experiences could look like for Oregon students.  The intent of this document is to provide additional guidance specific to planning high school math courses </w:t>
      </w:r>
      <w:r w:rsidR="008805A4" w:rsidRPr="00B56D6B">
        <w:rPr>
          <w:rFonts w:cstheme="majorHAnsi"/>
        </w:rPr>
        <w:t xml:space="preserve">as we plan course options that </w:t>
      </w:r>
      <w:r w:rsidRPr="00B56D6B">
        <w:rPr>
          <w:rFonts w:cstheme="majorHAnsi"/>
        </w:rPr>
        <w:t xml:space="preserve">set up each and every Oregon student for equitable access to </w:t>
      </w:r>
      <w:r w:rsidR="008805A4" w:rsidRPr="00B56D6B">
        <w:rPr>
          <w:rFonts w:cstheme="majorHAnsi"/>
        </w:rPr>
        <w:t xml:space="preserve">mathematics.  </w:t>
      </w:r>
      <w:r w:rsidRPr="00B56D6B">
        <w:rPr>
          <w:rFonts w:cstheme="majorHAnsi"/>
          <w:color w:val="000000"/>
        </w:rPr>
        <w:t>Addi</w:t>
      </w:r>
      <w:r w:rsidR="008805A4" w:rsidRPr="00B56D6B">
        <w:rPr>
          <w:rFonts w:cstheme="majorHAnsi"/>
          <w:color w:val="000000"/>
        </w:rPr>
        <w:t xml:space="preserve">tional information and example practices </w:t>
      </w:r>
      <w:r w:rsidRPr="00B56D6B">
        <w:rPr>
          <w:rFonts w:cstheme="majorHAnsi"/>
          <w:color w:val="000000"/>
        </w:rPr>
        <w:t xml:space="preserve">can be found in the </w:t>
      </w:r>
      <w:hyperlink r:id="rId42">
        <w:r w:rsidRPr="00B56D6B">
          <w:rPr>
            <w:rFonts w:cstheme="majorHAnsi"/>
            <w:color w:val="1155CC"/>
            <w:u w:val="single"/>
          </w:rPr>
          <w:t>Oregon Math Project Practice Brief: Promoting Equity</w:t>
        </w:r>
      </w:hyperlink>
      <w:r w:rsidR="008805A4" w:rsidRPr="00B56D6B">
        <w:br w:type="page"/>
      </w:r>
    </w:p>
    <w:p w14:paraId="74204C99" w14:textId="332E4159" w:rsidR="00B25F2A" w:rsidRPr="00B56D6B" w:rsidRDefault="00B25F2A" w:rsidP="002566D0">
      <w:pPr>
        <w:pStyle w:val="Heading3"/>
      </w:pPr>
      <w:r w:rsidRPr="00B56D6B">
        <w:lastRenderedPageBreak/>
        <w:t>Detracking Mathematics and Creating Pathways in High School</w:t>
      </w:r>
    </w:p>
    <w:p w14:paraId="16277BC7" w14:textId="0E0E34B8" w:rsidR="00B25F2A" w:rsidRPr="00B56D6B" w:rsidRDefault="00B25F2A" w:rsidP="00B25F2A">
      <w:pPr>
        <w:spacing w:after="160"/>
      </w:pPr>
      <w:r w:rsidRPr="5567210B">
        <w:rPr>
          <w:lang w:val="en-US"/>
        </w:rPr>
        <w:t>ODE supports</w:t>
      </w:r>
      <w:hyperlink r:id="rId43">
        <w:r w:rsidRPr="5567210B">
          <w:rPr>
            <w:lang w:val="en-US"/>
          </w:rPr>
          <w:t xml:space="preserve"> </w:t>
        </w:r>
      </w:hyperlink>
      <w:hyperlink r:id="rId44">
        <w:r w:rsidRPr="5567210B">
          <w:rPr>
            <w:color w:val="1155CC"/>
            <w:u w:val="single"/>
            <w:lang w:val="en-US"/>
          </w:rPr>
          <w:t>national calls to consider detracking math experiences</w:t>
        </w:r>
      </w:hyperlink>
      <w:r w:rsidRPr="5567210B">
        <w:rPr>
          <w:lang w:val="en-US"/>
        </w:rPr>
        <w:t xml:space="preserve"> for our students and teachers. Detracking the first two credits of core math content is a long-term goal for Oregon, and can begin as soon as this next school year. At the same time, ODE supports efforts to create grade 11-14 math pathways that could include specialized third credit course options, such as construction geometry or financial algebra, that align to student goals and aspirations.  For the </w:t>
      </w:r>
      <w:r w:rsidR="008874DE" w:rsidRPr="5567210B">
        <w:rPr>
          <w:lang w:val="en-US"/>
        </w:rPr>
        <w:t>2022-23</w:t>
      </w:r>
      <w:r w:rsidRPr="5567210B">
        <w:rPr>
          <w:lang w:val="en-US"/>
        </w:rPr>
        <w:t xml:space="preserve"> school year, it is likely that existing courses such as Algebra 1, Geometry, and Algebra 2 would still be provided, with a focus on prioritized content. </w:t>
      </w:r>
    </w:p>
    <w:p w14:paraId="03C42DE1" w14:textId="77777777" w:rsidR="00B25F2A" w:rsidRPr="00B56D6B" w:rsidRDefault="00B25F2A" w:rsidP="00B25F2A">
      <w:pPr>
        <w:spacing w:after="160"/>
      </w:pPr>
      <w:r w:rsidRPr="5567210B">
        <w:rPr>
          <w:lang w:val="en-US"/>
        </w:rPr>
        <w:t>For the purposes of ODE guidance, the term “tracking” will refer to the practice of creating different levels of the same course that group students by perceived abilities. Detracking high school courses would ensure that all students have access to the same content and experiences for any given course.</w:t>
      </w:r>
    </w:p>
    <w:p w14:paraId="1820C724" w14:textId="77777777" w:rsidR="00B25F2A" w:rsidRPr="00B56D6B" w:rsidRDefault="00B25F2A" w:rsidP="00B25F2A">
      <w:pPr>
        <w:spacing w:after="160"/>
      </w:pPr>
      <w:r w:rsidRPr="5567210B">
        <w:rPr>
          <w:lang w:val="en-US"/>
        </w:rPr>
        <w:t xml:space="preserve">The term “pathway” refers to a specialized math course sequence that leads to career and college readiness.  This could include the traditional advanced algebra pathway to prepare for calculus that all students were locked into, but could also include a statistics pathway or quantitative applied pathway that leads to specific career and college options for students after high school graduation. </w:t>
      </w:r>
    </w:p>
    <w:p w14:paraId="3C845E9C" w14:textId="77777777" w:rsidR="00B25F2A" w:rsidRPr="00B56D6B" w:rsidRDefault="00B25F2A" w:rsidP="00B25F2A">
      <w:pPr>
        <w:spacing w:after="160"/>
      </w:pPr>
      <w:r w:rsidRPr="5567210B">
        <w:rPr>
          <w:lang w:val="en-US"/>
        </w:rPr>
        <w:t xml:space="preserve">Further resources to understand this work in Oregon and </w:t>
      </w:r>
      <w:hyperlink r:id="rId45">
        <w:r w:rsidRPr="5567210B">
          <w:rPr>
            <w:color w:val="1155CC"/>
            <w:u w:val="single"/>
            <w:lang w:val="en-US"/>
          </w:rPr>
          <w:t>nationally</w:t>
        </w:r>
      </w:hyperlink>
      <w:r w:rsidRPr="5567210B">
        <w:rPr>
          <w:lang w:val="en-US"/>
        </w:rPr>
        <w:t xml:space="preserve"> in support of grade 11-14 math pathways include</w:t>
      </w:r>
      <w:hyperlink r:id="rId46">
        <w:r w:rsidRPr="5567210B">
          <w:rPr>
            <w:lang w:val="en-US"/>
          </w:rPr>
          <w:t xml:space="preserve"> </w:t>
        </w:r>
      </w:hyperlink>
      <w:hyperlink r:id="rId47">
        <w:r w:rsidRPr="5567210B">
          <w:rPr>
            <w:color w:val="1155CC"/>
            <w:u w:val="single"/>
            <w:lang w:val="en-US"/>
          </w:rPr>
          <w:t>Branching Out: Designing High School Math Pathways for Equity</w:t>
        </w:r>
      </w:hyperlink>
      <w:r w:rsidRPr="5567210B">
        <w:rPr>
          <w:lang w:val="en-US"/>
        </w:rPr>
        <w:t>,</w:t>
      </w:r>
      <w:hyperlink r:id="rId48">
        <w:r w:rsidRPr="5567210B">
          <w:rPr>
            <w:lang w:val="en-US"/>
          </w:rPr>
          <w:t xml:space="preserve"> </w:t>
        </w:r>
      </w:hyperlink>
      <w:hyperlink r:id="rId49">
        <w:r w:rsidRPr="5567210B">
          <w:rPr>
            <w:color w:val="1155CC"/>
            <w:u w:val="single"/>
            <w:lang w:val="en-US"/>
          </w:rPr>
          <w:t>Dana Center Launch Years Report</w:t>
        </w:r>
      </w:hyperlink>
      <w:r w:rsidRPr="5567210B">
        <w:rPr>
          <w:lang w:val="en-US"/>
        </w:rPr>
        <w:t>, and</w:t>
      </w:r>
      <w:hyperlink r:id="rId50">
        <w:r w:rsidRPr="5567210B">
          <w:rPr>
            <w:lang w:val="en-US"/>
          </w:rPr>
          <w:t xml:space="preserve"> </w:t>
        </w:r>
      </w:hyperlink>
      <w:hyperlink r:id="rId51">
        <w:r w:rsidRPr="5567210B">
          <w:rPr>
            <w:color w:val="1155CC"/>
            <w:u w:val="single"/>
            <w:lang w:val="en-US"/>
          </w:rPr>
          <w:t>CBMS High School to College Mathematics Pathways</w:t>
        </w:r>
      </w:hyperlink>
      <w:r w:rsidRPr="5567210B">
        <w:rPr>
          <w:lang w:val="en-US"/>
        </w:rPr>
        <w:t xml:space="preserve"> forum, at which our state was invited to share course pathway work described in this document.   The time is right for Oregon educators to think innovatively and lead the nation in reimagining high school math.</w:t>
      </w:r>
    </w:p>
    <w:p w14:paraId="3D2E58CB" w14:textId="77777777" w:rsidR="00B25F2A" w:rsidRPr="00B56D6B" w:rsidRDefault="00B25F2A" w:rsidP="5567210B">
      <w:pPr>
        <w:numPr>
          <w:ilvl w:val="0"/>
          <w:numId w:val="527"/>
        </w:numPr>
        <w:pBdr>
          <w:top w:val="nil"/>
          <w:left w:val="nil"/>
          <w:bottom w:val="nil"/>
          <w:right w:val="nil"/>
          <w:between w:val="nil"/>
        </w:pBdr>
        <w:spacing w:after="160"/>
      </w:pPr>
      <w:r w:rsidRPr="5567210B">
        <w:rPr>
          <w:color w:val="000000" w:themeColor="text1"/>
          <w:lang w:val="en-US"/>
        </w:rPr>
        <w:t xml:space="preserve">Additional information and examples can be found in the </w:t>
      </w:r>
      <w:hyperlink r:id="rId52">
        <w:r w:rsidRPr="5567210B">
          <w:rPr>
            <w:color w:val="1155CC"/>
            <w:u w:val="single"/>
            <w:lang w:val="en-US"/>
          </w:rPr>
          <w:t>Oregon Math Project Practice Brief: Tracking</w:t>
        </w:r>
      </w:hyperlink>
    </w:p>
    <w:p w14:paraId="6BBFCEF7" w14:textId="77777777" w:rsidR="00B25F2A" w:rsidRPr="00B56D6B" w:rsidRDefault="00B25F2A" w:rsidP="002566D0">
      <w:pPr>
        <w:pStyle w:val="Heading3"/>
      </w:pPr>
      <w:r w:rsidRPr="00B56D6B">
        <w:t>Opportunity to Deepen Equity, Innovation, Care, and Connection</w:t>
      </w:r>
    </w:p>
    <w:p w14:paraId="3873C27B" w14:textId="0A71D907" w:rsidR="00B25F2A" w:rsidRPr="00B56D6B" w:rsidRDefault="00B25F2A" w:rsidP="00B25F2A">
      <w:pPr>
        <w:spacing w:after="160"/>
      </w:pPr>
      <w:r w:rsidRPr="5567210B">
        <w:rPr>
          <w:lang w:val="en-US"/>
        </w:rPr>
        <w:t>High school pathways described in the</w:t>
      </w:r>
      <w:hyperlink r:id="rId53">
        <w:r w:rsidRPr="5567210B">
          <w:rPr>
            <w:lang w:val="en-US"/>
          </w:rPr>
          <w:t xml:space="preserve"> </w:t>
        </w:r>
      </w:hyperlink>
      <w:hyperlink r:id="rId54">
        <w:r w:rsidRPr="5567210B">
          <w:rPr>
            <w:color w:val="1155CC"/>
            <w:u w:val="single"/>
            <w:lang w:val="en-US"/>
          </w:rPr>
          <w:t>2+1 course model</w:t>
        </w:r>
      </w:hyperlink>
      <w:r w:rsidRPr="5567210B">
        <w:rPr>
          <w:lang w:val="en-US"/>
        </w:rPr>
        <w:t xml:space="preserve"> are an innovation that high school faculty can use to create equitable opportunities that connect mathematics to student goals and interests </w:t>
      </w:r>
      <w:r w:rsidR="008805A4" w:rsidRPr="5567210B">
        <w:rPr>
          <w:lang w:val="en-US"/>
        </w:rPr>
        <w:t>as educators plan pathway options</w:t>
      </w:r>
      <w:r w:rsidRPr="5567210B">
        <w:rPr>
          <w:lang w:val="en-US"/>
        </w:rPr>
        <w:t xml:space="preserve"> to create math pathways options for students.  </w:t>
      </w:r>
    </w:p>
    <w:p w14:paraId="4BF8C020" w14:textId="22934E1B" w:rsidR="00B25F2A" w:rsidRPr="00B56D6B" w:rsidRDefault="00B25F2A" w:rsidP="00B25F2A">
      <w:pPr>
        <w:spacing w:after="160"/>
      </w:pPr>
      <w:r w:rsidRPr="5567210B">
        <w:rPr>
          <w:lang w:val="en-US"/>
        </w:rPr>
        <w:t xml:space="preserve">This includes leaning into new and innovative ways to incorporate instructional best practices, such as </w:t>
      </w:r>
      <w:hyperlink r:id="rId55">
        <w:r w:rsidRPr="5567210B">
          <w:rPr>
            <w:color w:val="1155CC"/>
            <w:u w:val="single"/>
            <w:lang w:val="en-US"/>
          </w:rPr>
          <w:t>NCTM’s Principles to Action</w:t>
        </w:r>
      </w:hyperlink>
      <w:r w:rsidRPr="5567210B">
        <w:rPr>
          <w:lang w:val="en-US"/>
        </w:rPr>
        <w:t xml:space="preserve">, to create student-centered instructional experiences that </w:t>
      </w:r>
      <w:r w:rsidR="0002649D" w:rsidRPr="5567210B">
        <w:rPr>
          <w:lang w:val="en-US"/>
        </w:rPr>
        <w:t>should be a focus as we look to implement the standards this next decade</w:t>
      </w:r>
      <w:r w:rsidRPr="5567210B">
        <w:rPr>
          <w:lang w:val="en-US"/>
        </w:rPr>
        <w:t xml:space="preserve">.  Resources and courses created today can lay a strong foundation for high school experiences in the future.  </w:t>
      </w:r>
    </w:p>
    <w:p w14:paraId="20EF647E" w14:textId="77777777" w:rsidR="00B25F2A" w:rsidRPr="00B56D6B" w:rsidRDefault="00B25F2A" w:rsidP="5567210B">
      <w:pPr>
        <w:numPr>
          <w:ilvl w:val="0"/>
          <w:numId w:val="527"/>
        </w:numPr>
        <w:pBdr>
          <w:top w:val="nil"/>
          <w:left w:val="nil"/>
          <w:bottom w:val="nil"/>
          <w:right w:val="nil"/>
          <w:between w:val="nil"/>
        </w:pBdr>
        <w:spacing w:after="160"/>
      </w:pPr>
      <w:r w:rsidRPr="5567210B">
        <w:rPr>
          <w:color w:val="000000" w:themeColor="text1"/>
          <w:lang w:val="en-US"/>
        </w:rPr>
        <w:t xml:space="preserve">Additional information and examples can be found in the </w:t>
      </w:r>
      <w:hyperlink r:id="rId56">
        <w:r w:rsidRPr="5567210B">
          <w:rPr>
            <w:color w:val="1155CC"/>
            <w:u w:val="single"/>
            <w:lang w:val="en-US"/>
          </w:rPr>
          <w:t>Oregon Math Project Practice Brief: Classroom Discourse</w:t>
        </w:r>
      </w:hyperlink>
    </w:p>
    <w:p w14:paraId="1E7B236A" w14:textId="5F27ACC4" w:rsidR="00B25F2A" w:rsidRPr="00B56D6B" w:rsidRDefault="00B25F2A" w:rsidP="002566D0">
      <w:pPr>
        <w:pStyle w:val="Heading3"/>
      </w:pPr>
      <w:r w:rsidRPr="00B56D6B">
        <w:t>Continued Focus on Math Practices and Modeling</w:t>
      </w:r>
    </w:p>
    <w:p w14:paraId="750A5A2B" w14:textId="77777777" w:rsidR="00B25F2A" w:rsidRPr="00B56D6B" w:rsidRDefault="00B25F2A" w:rsidP="00B25F2A">
      <w:pPr>
        <w:spacing w:after="160"/>
      </w:pPr>
      <w:r w:rsidRPr="5567210B">
        <w:rPr>
          <w:lang w:val="en-US"/>
        </w:rPr>
        <w:t>Reimagining math pathway options that meet the needs of more students will require a focus on content rather than courses that students need for success.  It will also require ensuring the</w:t>
      </w:r>
      <w:hyperlink r:id="rId57">
        <w:r w:rsidRPr="5567210B">
          <w:rPr>
            <w:lang w:val="en-US"/>
          </w:rPr>
          <w:t xml:space="preserve"> </w:t>
        </w:r>
      </w:hyperlink>
      <w:hyperlink r:id="rId58">
        <w:r w:rsidRPr="5567210B">
          <w:rPr>
            <w:color w:val="1155CC"/>
            <w:u w:val="single"/>
            <w:lang w:val="en-US"/>
          </w:rPr>
          <w:t>Standards of Mathematical Practice</w:t>
        </w:r>
      </w:hyperlink>
      <w:r w:rsidRPr="5567210B">
        <w:rPr>
          <w:lang w:val="en-US"/>
        </w:rPr>
        <w:t xml:space="preserve"> are attended to as we accelerate learning.  This includes finding new ways to infuse applications through</w:t>
      </w:r>
      <w:hyperlink r:id="rId59">
        <w:r w:rsidRPr="5567210B">
          <w:rPr>
            <w:lang w:val="en-US"/>
          </w:rPr>
          <w:t xml:space="preserve"> </w:t>
        </w:r>
      </w:hyperlink>
      <w:hyperlink r:id="rId60">
        <w:r w:rsidRPr="5567210B">
          <w:rPr>
            <w:color w:val="1155CC"/>
            <w:u w:val="single"/>
            <w:lang w:val="en-US"/>
          </w:rPr>
          <w:t>mathematical modeling</w:t>
        </w:r>
      </w:hyperlink>
      <w:r w:rsidRPr="5567210B">
        <w:rPr>
          <w:lang w:val="en-US"/>
        </w:rPr>
        <w:t xml:space="preserve"> that supports the natural interconnectedness of math to other disciplines and to community-based problems. Modeling is an opportunity to see mathematics as relevant to students' lives and the questions confronting our world.  Now more than ever, we need to find ways to increase student interest and enthusiasm in math by providing more opportunities to engage in interactive, student-centered problems that are based in applied </w:t>
      </w:r>
      <w:r w:rsidRPr="5567210B">
        <w:rPr>
          <w:lang w:val="en-US"/>
        </w:rPr>
        <w:lastRenderedPageBreak/>
        <w:t xml:space="preserve">mathematics. Examples of mathematical modeling lessons can be found below, with additional examples added over time to the </w:t>
      </w:r>
      <w:hyperlink r:id="rId61">
        <w:r w:rsidRPr="5567210B">
          <w:rPr>
            <w:color w:val="1155CC"/>
            <w:u w:val="single"/>
            <w:lang w:val="en-US"/>
          </w:rPr>
          <w:t>Oregon Open Learning Mathematics Group</w:t>
        </w:r>
      </w:hyperlink>
      <w:r w:rsidRPr="5567210B">
        <w:rPr>
          <w:lang w:val="en-US"/>
        </w:rPr>
        <w:t xml:space="preserve">. </w:t>
      </w:r>
    </w:p>
    <w:p w14:paraId="29321A76" w14:textId="77777777" w:rsidR="00B25F2A" w:rsidRPr="00B56D6B" w:rsidRDefault="00B25F2A" w:rsidP="003929FE">
      <w:pPr>
        <w:numPr>
          <w:ilvl w:val="0"/>
          <w:numId w:val="529"/>
        </w:numPr>
      </w:pPr>
      <w:r w:rsidRPr="00B56D6B">
        <w:t xml:space="preserve">American Statistical Association - </w:t>
      </w:r>
      <w:hyperlink r:id="rId62">
        <w:r w:rsidRPr="00B56D6B">
          <w:rPr>
            <w:color w:val="1155CC"/>
            <w:u w:val="single"/>
          </w:rPr>
          <w:t>STatistics Education Web (STEW)</w:t>
        </w:r>
      </w:hyperlink>
    </w:p>
    <w:p w14:paraId="022DD7A5" w14:textId="77777777" w:rsidR="00B25F2A" w:rsidRPr="00B56D6B" w:rsidRDefault="00B25F2A" w:rsidP="003929FE">
      <w:pPr>
        <w:numPr>
          <w:ilvl w:val="0"/>
          <w:numId w:val="529"/>
        </w:numPr>
      </w:pPr>
      <w:r w:rsidRPr="00B56D6B">
        <w:t xml:space="preserve">Council for Economic Education - </w:t>
      </w:r>
      <w:hyperlink r:id="rId63">
        <w:r w:rsidRPr="00B56D6B">
          <w:rPr>
            <w:color w:val="1155CC"/>
            <w:u w:val="single"/>
          </w:rPr>
          <w:t>EconEdLink Lessons</w:t>
        </w:r>
      </w:hyperlink>
    </w:p>
    <w:p w14:paraId="33B67FF4" w14:textId="77777777" w:rsidR="00B25F2A" w:rsidRPr="00B56D6B" w:rsidRDefault="00B25F2A" w:rsidP="003929FE">
      <w:pPr>
        <w:numPr>
          <w:ilvl w:val="0"/>
          <w:numId w:val="529"/>
        </w:numPr>
        <w:spacing w:after="160"/>
      </w:pPr>
      <w:r w:rsidRPr="00B56D6B">
        <w:t xml:space="preserve">Modeling with Mathematics through </w:t>
      </w:r>
      <w:hyperlink r:id="rId64">
        <w:r w:rsidRPr="00B56D6B">
          <w:rPr>
            <w:color w:val="1155CC"/>
            <w:u w:val="single"/>
          </w:rPr>
          <w:t>Three-Act Tasks</w:t>
        </w:r>
      </w:hyperlink>
    </w:p>
    <w:p w14:paraId="7B577128" w14:textId="77777777" w:rsidR="00B25F2A" w:rsidRPr="00B56D6B" w:rsidRDefault="00B25F2A" w:rsidP="00B25F2A">
      <w:pPr>
        <w:spacing w:after="160"/>
      </w:pPr>
      <w:r w:rsidRPr="5567210B">
        <w:rPr>
          <w:lang w:val="en-US"/>
        </w:rPr>
        <w:t>Modeling is best interpreted not as a collection of isolated topics but in relation to other standards. Making mathematical models is a Standard for Mathematical Practice, and specific modeling standards appear throughout core content in this document as indicated by a star symbol (</w:t>
      </w:r>
      <w:r w:rsidRPr="5567210B">
        <w:rPr>
          <w:rFonts w:ascii="Arimo" w:eastAsia="Arimo" w:hAnsi="Arimo" w:cs="Arimo"/>
          <w:lang w:val="en-US"/>
        </w:rPr>
        <w:t>★</w:t>
      </w:r>
      <w:r w:rsidRPr="5567210B">
        <w:rPr>
          <w:lang w:val="en-US"/>
        </w:rPr>
        <w:t>).</w:t>
      </w:r>
    </w:p>
    <w:p w14:paraId="649D013E" w14:textId="77777777" w:rsidR="00B25F2A" w:rsidRPr="00B56D6B" w:rsidRDefault="00B25F2A" w:rsidP="003929FE">
      <w:pPr>
        <w:numPr>
          <w:ilvl w:val="0"/>
          <w:numId w:val="528"/>
        </w:numPr>
        <w:spacing w:after="160"/>
      </w:pPr>
      <w:r w:rsidRPr="5567210B">
        <w:rPr>
          <w:lang w:val="en-US"/>
        </w:rPr>
        <w:t xml:space="preserve">Additional information and examples can be found in the </w:t>
      </w:r>
      <w:hyperlink r:id="rId65">
        <w:r w:rsidRPr="5567210B">
          <w:rPr>
            <w:color w:val="1155CC"/>
            <w:u w:val="single"/>
            <w:lang w:val="en-US"/>
          </w:rPr>
          <w:t>Oregon Math Project Practice Brief: Mathematical Modeling</w:t>
        </w:r>
      </w:hyperlink>
    </w:p>
    <w:p w14:paraId="565B49FB" w14:textId="77777777" w:rsidR="00B25F2A" w:rsidRPr="00B56D6B" w:rsidRDefault="00B25F2A" w:rsidP="002566D0">
      <w:pPr>
        <w:pStyle w:val="Heading3"/>
      </w:pPr>
      <w:r w:rsidRPr="00B56D6B">
        <w:t>Connections to National Conversations</w:t>
      </w:r>
    </w:p>
    <w:p w14:paraId="0732053E" w14:textId="77777777" w:rsidR="00B25F2A" w:rsidRPr="00B56D6B" w:rsidRDefault="00B25F2A" w:rsidP="00B25F2A">
      <w:pPr>
        <w:spacing w:after="200"/>
      </w:pPr>
      <w:r w:rsidRPr="5567210B">
        <w:rPr>
          <w:lang w:val="en-US"/>
        </w:rPr>
        <w:t xml:space="preserve">The ideas described in this document have been informed and aligned to the call for </w:t>
      </w:r>
      <w:hyperlink r:id="rId66">
        <w:r w:rsidRPr="5567210B">
          <w:rPr>
            <w:color w:val="1155CC"/>
            <w:u w:val="single"/>
            <w:lang w:val="en-US"/>
          </w:rPr>
          <w:t>re-humanizing school mathematics</w:t>
        </w:r>
      </w:hyperlink>
      <w:r w:rsidRPr="5567210B">
        <w:rPr>
          <w:lang w:val="en-US"/>
        </w:rPr>
        <w:t>.  The National Council of Teachers of Mathematics (NCTM) recognizes the need to focus on high school mathematics in</w:t>
      </w:r>
      <w:hyperlink r:id="rId67">
        <w:r w:rsidRPr="5567210B">
          <w:rPr>
            <w:lang w:val="en-US"/>
          </w:rPr>
          <w:t xml:space="preserve"> </w:t>
        </w:r>
      </w:hyperlink>
      <w:hyperlink r:id="rId68">
        <w:r w:rsidRPr="5567210B">
          <w:rPr>
            <w:i/>
            <w:iCs/>
            <w:color w:val="1155CC"/>
            <w:u w:val="single"/>
            <w:lang w:val="en-US"/>
          </w:rPr>
          <w:t>Catalyzing Change in High School Mathematics: Initiating Critical Conversations</w:t>
        </w:r>
      </w:hyperlink>
      <w:r w:rsidRPr="5567210B">
        <w:rPr>
          <w:i/>
          <w:iCs/>
          <w:color w:val="1155CC"/>
          <w:u w:val="single"/>
          <w:lang w:val="en-US"/>
        </w:rPr>
        <w:t>,</w:t>
      </w:r>
      <w:r w:rsidRPr="5567210B">
        <w:rPr>
          <w:lang w:val="en-US"/>
        </w:rPr>
        <w:t xml:space="preserve"> which outlines the need for change as well as recommendations to focus math content that lead to specialized pathways in high school.</w:t>
      </w:r>
    </w:p>
    <w:p w14:paraId="3BB90CEA" w14:textId="77777777" w:rsidR="00B25F2A" w:rsidRPr="00B56D6B" w:rsidRDefault="00B25F2A" w:rsidP="5567210B">
      <w:pPr>
        <w:spacing w:after="200"/>
        <w:rPr>
          <w:b/>
          <w:bCs/>
          <w:color w:val="1B75BC"/>
          <w:sz w:val="40"/>
          <w:szCs w:val="40"/>
          <w:lang w:val="en-US"/>
        </w:rPr>
      </w:pPr>
      <w:r w:rsidRPr="5567210B">
        <w:rPr>
          <w:lang w:val="en-US"/>
        </w:rPr>
        <w:t xml:space="preserve">Additional national conversations are occurring within professional math organizations that recognize the need to create more options for students that are contextual and connected to a student’s interest. </w:t>
      </w:r>
      <w:hyperlink r:id="rId69">
        <w:r w:rsidRPr="5567210B">
          <w:rPr>
            <w:lang w:val="en-US"/>
          </w:rPr>
          <w:t xml:space="preserve"> </w:t>
        </w:r>
      </w:hyperlink>
      <w:hyperlink r:id="rId70">
        <w:r w:rsidRPr="5567210B">
          <w:rPr>
            <w:i/>
            <w:iCs/>
            <w:color w:val="1155CC"/>
            <w:u w:val="single"/>
            <w:lang w:val="en-US"/>
          </w:rPr>
          <w:t>The Common Vision Project</w:t>
        </w:r>
      </w:hyperlink>
      <w:r w:rsidRPr="5567210B">
        <w:rPr>
          <w:lang w:val="en-US"/>
        </w:rPr>
        <w:t xml:space="preserve"> is a joint effort of five national math organizations led by the Mathematical Association of America (MAA) calling for a shift in college math instruction to introduce contemporary topics and applications and employ a broad range of examples and applications to motivate students and illustrate how math is used.</w:t>
      </w:r>
    </w:p>
    <w:p w14:paraId="024A0872" w14:textId="77777777" w:rsidR="00613502" w:rsidRPr="00B56D6B" w:rsidRDefault="00613502">
      <w:r w:rsidRPr="00B56D6B">
        <w:br w:type="page"/>
      </w:r>
    </w:p>
    <w:p w14:paraId="1B8E85A0" w14:textId="7EDE152B" w:rsidR="007B654C" w:rsidRPr="00B56D6B" w:rsidRDefault="00613502" w:rsidP="00613502">
      <w:pPr>
        <w:pStyle w:val="Heading1"/>
      </w:pPr>
      <w:bookmarkStart w:id="15" w:name="_Toc96961799"/>
      <w:r w:rsidRPr="00B56D6B">
        <w:lastRenderedPageBreak/>
        <w:t>SECTION TWO: 2021 Adopted Math Practice Standards</w:t>
      </w:r>
      <w:bookmarkEnd w:id="15"/>
    </w:p>
    <w:p w14:paraId="4EDCDC73" w14:textId="77777777" w:rsidR="00613502" w:rsidRPr="00B56D6B" w:rsidRDefault="00613502" w:rsidP="00613502">
      <w:pPr>
        <w:pStyle w:val="Heading2"/>
        <w:tabs>
          <w:tab w:val="left" w:pos="180"/>
          <w:tab w:val="left" w:pos="270"/>
        </w:tabs>
      </w:pPr>
      <w:bookmarkStart w:id="16" w:name="_Toc96961800"/>
      <w:r w:rsidRPr="00B56D6B">
        <w:t>2A: Standards for Mathematical Practices</w:t>
      </w:r>
      <w:bookmarkEnd w:id="16"/>
    </w:p>
    <w:p w14:paraId="0A0202BE" w14:textId="77777777" w:rsidR="00613502" w:rsidRPr="00B56D6B" w:rsidRDefault="00613502" w:rsidP="00613502">
      <w:pPr>
        <w:pStyle w:val="Heading3"/>
      </w:pPr>
      <w:r w:rsidRPr="00B56D6B">
        <w:t>MP.1: Make sense of problems and persevere in solving</w:t>
      </w:r>
      <w:r w:rsidRPr="00B56D6B">
        <w:rPr>
          <w:spacing w:val="-14"/>
        </w:rPr>
        <w:t xml:space="preserve"> </w:t>
      </w:r>
      <w:r w:rsidRPr="00B56D6B">
        <w:t>them.</w:t>
      </w:r>
    </w:p>
    <w:p w14:paraId="0A2FFA22" w14:textId="77777777" w:rsidR="00613502" w:rsidRPr="00B56D6B" w:rsidRDefault="00613502" w:rsidP="00613502">
      <w:pPr>
        <w:pStyle w:val="BodyText"/>
        <w:spacing w:before="0"/>
        <w:ind w:right="-14"/>
      </w:pPr>
      <w:r w:rsidRPr="5567210B">
        <w:rPr>
          <w:lang w:val="en-US"/>
        </w:rPr>
        <w:t>Mathematically proficient students start by explaining to themselves the meaning of a problem and looking for entry points to its solution. They analyze givens, constraints, relationships, and goals. They make conjectures about the form and meaning of the solution and plan a solution pathway rather than simply jumping into a solution attempt. They consider analogous problems, and try special cases and simpler forms of the original problem in order to gain insight into its solution. They monitor and evaluate their progress and change course if necessary. Older students might, depending on the context of the problem, transform algebraic expressions or change the viewing window on their graphing calculator to get the information they need. Mathematically proficient students can explain correspondences between equations, verbal descriptions, tables, and graphs or draw diagrams of important features and relationships, graph data, and search for regularity or trends. Younger students might rely on using concrete objects or pictures to help conceptualize and solve a problem. Mathematically proficient students check their answers to problems using a different method, and they continually ask themselves, "Does this make sense?" They can understand the approaches of others to solving complex problems and identify correspondences between different</w:t>
      </w:r>
      <w:r w:rsidRPr="5567210B">
        <w:rPr>
          <w:spacing w:val="-1"/>
          <w:lang w:val="en-US"/>
        </w:rPr>
        <w:t xml:space="preserve"> </w:t>
      </w:r>
      <w:r w:rsidRPr="5567210B">
        <w:rPr>
          <w:lang w:val="en-US"/>
        </w:rPr>
        <w:t>approaches.</w:t>
      </w:r>
    </w:p>
    <w:p w14:paraId="6D9BAC49" w14:textId="77777777" w:rsidR="00613502" w:rsidRPr="00B56D6B" w:rsidRDefault="00613502" w:rsidP="00613502">
      <w:pPr>
        <w:pStyle w:val="Heading3"/>
      </w:pPr>
      <w:r w:rsidRPr="00B56D6B">
        <w:t>MP.2: Reason abstractly and</w:t>
      </w:r>
      <w:r w:rsidRPr="00B56D6B">
        <w:rPr>
          <w:spacing w:val="1"/>
        </w:rPr>
        <w:t xml:space="preserve"> </w:t>
      </w:r>
      <w:r w:rsidRPr="00B56D6B">
        <w:t>quantitatively.</w:t>
      </w:r>
    </w:p>
    <w:p w14:paraId="082D66BB" w14:textId="77777777" w:rsidR="00613502" w:rsidRPr="00B56D6B" w:rsidRDefault="00613502" w:rsidP="00613502">
      <w:pPr>
        <w:pStyle w:val="BodyText"/>
        <w:spacing w:before="0"/>
        <w:ind w:right="-14"/>
      </w:pPr>
      <w:r w:rsidRPr="00B56D6B">
        <w:t>Mathematically proficient students make sense of quantities and their relationships in problem situations. They bring two complementary abilities to bear on problems involving quantitative relationships: the ability to decontextualize—to abstract a given situation and represent it symbolically and manipulate the representing symbols as if they have a life of their own, without necessarily attending to their referents— and the ability to contextualize, to pause as needed during the manipulation process in order to probe into the referents for the symbols involved. Quantitative reasoning entails habits of creating a coherent representation of the problem at hand; considering the units involved; attending to the meaning of quantities, not just how to compute them; and knowing and flexibly using different properties of operations and objects.</w:t>
      </w:r>
    </w:p>
    <w:p w14:paraId="50CAD14D" w14:textId="77777777" w:rsidR="00613502" w:rsidRPr="00B56D6B" w:rsidRDefault="00613502" w:rsidP="00613502">
      <w:pPr>
        <w:pStyle w:val="Heading3"/>
      </w:pPr>
      <w:r w:rsidRPr="00B56D6B">
        <w:t>MP.3: Construct viable arguments and critique the reasoning of</w:t>
      </w:r>
      <w:r w:rsidRPr="00B56D6B">
        <w:rPr>
          <w:spacing w:val="-10"/>
        </w:rPr>
        <w:t xml:space="preserve"> </w:t>
      </w:r>
      <w:r w:rsidRPr="00B56D6B">
        <w:t>others.</w:t>
      </w:r>
    </w:p>
    <w:p w14:paraId="0FCC47C0" w14:textId="77777777" w:rsidR="00613502" w:rsidRPr="00B56D6B" w:rsidRDefault="00613502" w:rsidP="00613502">
      <w:pPr>
        <w:pStyle w:val="BodyText"/>
        <w:spacing w:before="0"/>
        <w:ind w:right="-14"/>
      </w:pPr>
      <w:r w:rsidRPr="5567210B">
        <w:rPr>
          <w:lang w:val="en-US"/>
        </w:rPr>
        <w:t>Mathematically proficient students understand and use stated assumptions, definitions, and previously established results in constructing arguments. They make conjectures and build a logical progression of statements to explore the truth of their conjectures. They are able to analyze situations by breaking them into cases, and can recognize and use counterexamples. They justify their conclusions, communicate them to others, and respond to the arguments of others. They reason inductively about data, making plausible arguments that take into account the context from which the data arose. Mathematically proficient students are also able to compare the effectiveness of two plausible arguments, distinguish correct logic or reasoning from that which is flawed, and—if there is a flaw in an argument—explain what it is. Elementary students can construct arguments using concrete referents such as objects, drawings, diagrams, and actions. Such arguments can make sense and be correct, even though they are not generalized or made formal until later grades. Later, students learn to determine domains to which an argument applies.</w:t>
      </w:r>
    </w:p>
    <w:p w14:paraId="50D1836A" w14:textId="2D86DDE0" w:rsidR="00613502" w:rsidRPr="00B56D6B" w:rsidRDefault="00613502" w:rsidP="5567210B">
      <w:pPr>
        <w:pStyle w:val="BodyText"/>
        <w:rPr>
          <w:lang w:val="en-US"/>
        </w:rPr>
      </w:pPr>
      <w:r w:rsidRPr="5567210B">
        <w:rPr>
          <w:lang w:val="en-US"/>
        </w:rPr>
        <w:t>Students at all grades can listen or read the arguments of others, decide whether they make sense, and ask useful questions to clarify or improve the arguments.</w:t>
      </w:r>
      <w:r w:rsidRPr="5567210B">
        <w:rPr>
          <w:lang w:val="en-US"/>
        </w:rPr>
        <w:br w:type="page"/>
      </w:r>
    </w:p>
    <w:p w14:paraId="10AB6722" w14:textId="77777777" w:rsidR="00613502" w:rsidRPr="00B56D6B" w:rsidRDefault="00613502" w:rsidP="00613502">
      <w:pPr>
        <w:pStyle w:val="Heading3"/>
      </w:pPr>
      <w:r w:rsidRPr="00B56D6B">
        <w:lastRenderedPageBreak/>
        <w:t>MP.4: Model with mathematics.</w:t>
      </w:r>
    </w:p>
    <w:p w14:paraId="1AA02CDD" w14:textId="77777777" w:rsidR="00613502" w:rsidRPr="00B56D6B" w:rsidRDefault="00613502" w:rsidP="00613502">
      <w:pPr>
        <w:pStyle w:val="BodyText"/>
        <w:spacing w:before="0"/>
        <w:ind w:right="-14"/>
      </w:pPr>
      <w:r w:rsidRPr="00B56D6B">
        <w:t>Mathematically proficient students can apply the mathematics they know to solve problems arising in everyday life, society, and the workplace. In early grades, this might be as simple as writing an addition equation to describe a situation. In middle grades, a student might apply proportional reasoning to plan a school event or analyze a problem in the community. By high school, a student might use geometry to solve a design problem or use a function to describe how one quantity of interest depends on another.</w:t>
      </w:r>
    </w:p>
    <w:p w14:paraId="0DE5E5E4" w14:textId="77777777" w:rsidR="00613502" w:rsidRPr="00B56D6B" w:rsidRDefault="00613502" w:rsidP="00613502">
      <w:pPr>
        <w:pStyle w:val="BodyText"/>
      </w:pPr>
      <w:r w:rsidRPr="5567210B">
        <w:rPr>
          <w:lang w:val="en-US"/>
        </w:rPr>
        <w:t>Mathematically proficient students who can apply what they know are comfortable making assumptions and approximations to simplify a complicated situation, realizing that these may need revision later. They are able to identify important quantities in a practical situation and map their relationships using such tools as diagrams, two-way tables, graphs, flowcharts and formulas. They can analyze those relationships mathematically to draw conclusions. They routinely interpret their mathematical results in the context of the situation and reflect on whether the results make sense, possibly improving the model if it has not served its purpose.</w:t>
      </w:r>
    </w:p>
    <w:p w14:paraId="47B119DE" w14:textId="77777777" w:rsidR="00613502" w:rsidRPr="00B56D6B" w:rsidRDefault="00613502" w:rsidP="00613502">
      <w:pPr>
        <w:pStyle w:val="Heading3"/>
      </w:pPr>
      <w:r w:rsidRPr="00B56D6B">
        <w:t>MP.5: Use appropriate tools</w:t>
      </w:r>
      <w:r w:rsidRPr="00B56D6B">
        <w:rPr>
          <w:spacing w:val="-4"/>
        </w:rPr>
        <w:t xml:space="preserve"> </w:t>
      </w:r>
      <w:r w:rsidRPr="00B56D6B">
        <w:t>strategically.</w:t>
      </w:r>
    </w:p>
    <w:p w14:paraId="703A42C5" w14:textId="77777777" w:rsidR="00613502" w:rsidRPr="00B56D6B" w:rsidRDefault="00613502" w:rsidP="00613502">
      <w:pPr>
        <w:pStyle w:val="BodyText"/>
        <w:spacing w:before="0"/>
        <w:ind w:right="-14"/>
      </w:pPr>
      <w:r w:rsidRPr="5567210B">
        <w:rPr>
          <w:lang w:val="en-US"/>
        </w:rPr>
        <w:t>Mathematically proficient students consider the available tools when solving a mathematical problem. These tools might include pencil and paper, concrete models, a ruler, a protractor, a calculator, a spreadsheet, a computer algebra system, a statistical package, or dynamic geometry software. Proficient students are sufficiently familiar with tools appropriate for their grade or course to make sound decisions about when each of these tools might be helpful, recognizing both the insight to be gained and their limitations. For example, mathematically proficient high school students analyze graphs of functions and solutions generated using a graphing calculator. They detect possible errors by strategically using estimation and other mathematical knowledge. When making mathematical models, they know that technology can enable them to visualize the results of varying assumptions, explore consequences, and compare predictions with data. Mathematically proficient students at various grade levels are able to identify relevant external mathematical resources, such as digital content located on a website, and use them to pose or solve problems. They are able to use technological tools to explore and deepen their understanding of concepts.</w:t>
      </w:r>
    </w:p>
    <w:p w14:paraId="062079B4" w14:textId="77777777" w:rsidR="00613502" w:rsidRPr="00B56D6B" w:rsidRDefault="00613502" w:rsidP="00613502">
      <w:pPr>
        <w:pStyle w:val="Heading3"/>
      </w:pPr>
      <w:r w:rsidRPr="00B56D6B">
        <w:t>MP.6: Attend to</w:t>
      </w:r>
      <w:r w:rsidRPr="00B56D6B">
        <w:rPr>
          <w:spacing w:val="1"/>
        </w:rPr>
        <w:t xml:space="preserve"> </w:t>
      </w:r>
      <w:r w:rsidRPr="00B56D6B">
        <w:t>precision.</w:t>
      </w:r>
    </w:p>
    <w:p w14:paraId="26E9A4DE" w14:textId="0D0B4F54" w:rsidR="00613502" w:rsidRPr="00B56D6B" w:rsidRDefault="00613502" w:rsidP="00613502">
      <w:pPr>
        <w:pStyle w:val="BodyText"/>
        <w:spacing w:before="0"/>
        <w:ind w:right="-14"/>
      </w:pPr>
      <w:r w:rsidRPr="5567210B">
        <w:rPr>
          <w:lang w:val="en-US"/>
        </w:rPr>
        <w:t xml:space="preserve">Mathematically proficient students try to communicate precisely to others. They try to use clear definitions in discussion with others and in their own reasoning. They state the meaning of the symbols they choose, including using the equal sign consistently and appropriately. They are careful about specifying units of measure, and labeling axes to clarify the correspondence with quantities in a problem. They calculate accurately and efficiently, express numerical answers with a degree of precision appropriate for the problem context. In the elementary grades, students give carefully formulated explanations to each other. By the </w:t>
      </w:r>
      <w:r w:rsidR="00145D1E" w:rsidRPr="5567210B">
        <w:rPr>
          <w:lang w:val="en-US"/>
        </w:rPr>
        <w:t>time,</w:t>
      </w:r>
      <w:r w:rsidRPr="5567210B">
        <w:rPr>
          <w:lang w:val="en-US"/>
        </w:rPr>
        <w:t xml:space="preserve"> they reach high school they have learned to examine claims and make explicit use of definitions.</w:t>
      </w:r>
    </w:p>
    <w:p w14:paraId="6C668E25" w14:textId="77777777" w:rsidR="00613502" w:rsidRPr="00B56D6B" w:rsidRDefault="00613502" w:rsidP="00613502">
      <w:pPr>
        <w:pStyle w:val="Heading3"/>
      </w:pPr>
      <w:r w:rsidRPr="00B56D6B">
        <w:t>MP.7: Look for and make use of</w:t>
      </w:r>
      <w:r w:rsidRPr="00B56D6B">
        <w:rPr>
          <w:spacing w:val="-7"/>
        </w:rPr>
        <w:t xml:space="preserve"> </w:t>
      </w:r>
      <w:r w:rsidRPr="00B56D6B">
        <w:t>structure.</w:t>
      </w:r>
    </w:p>
    <w:p w14:paraId="356815CE" w14:textId="21AD3B75" w:rsidR="00613502" w:rsidRPr="00B56D6B" w:rsidRDefault="00613502" w:rsidP="00613502">
      <w:pPr>
        <w:pStyle w:val="BodyText"/>
        <w:spacing w:before="0"/>
        <w:ind w:right="-14"/>
      </w:pPr>
      <w:r w:rsidRPr="5567210B">
        <w:rPr>
          <w:lang w:val="en-US"/>
        </w:rPr>
        <w:t xml:space="preserve">Mathematically proficient students look closely to discern a pattern or structure. Young students, for example, might notice that three and seven more is the same amount as seven and three more, or they may sort a collection of shapes according to how many sides the shapes have. Later, students will see 7 × 8 equals the </w:t>
      </w:r>
      <w:r w:rsidR="003C2F70" w:rsidRPr="5567210B">
        <w:rPr>
          <w:lang w:val="en-US"/>
        </w:rPr>
        <w:t>well-remembered</w:t>
      </w:r>
      <w:r w:rsidRPr="5567210B">
        <w:rPr>
          <w:lang w:val="en-US"/>
        </w:rPr>
        <w:t xml:space="preserve"> 7 × 5 + 7 × 3, in preparation for learning about the distributive property. In the expression x2 + 9x + 14, older students can see the 14 as 2 × 7 and the 9 as 2 + 7. They recognize the significance of an existing line in a geometric figure and can use the strategy of drawing an auxiliary line for solving problems. They also can step back for an overview and shift perspective. They can see </w:t>
      </w:r>
      <w:r w:rsidRPr="5567210B">
        <w:rPr>
          <w:lang w:val="en-US"/>
        </w:rPr>
        <w:lastRenderedPageBreak/>
        <w:t>complicated things, such as some algebraic expressions, as single objects or as being composed of several objects. For example, they can see 5 - 3(x - y)</w:t>
      </w:r>
      <w:r w:rsidRPr="5567210B">
        <w:rPr>
          <w:vertAlign w:val="superscript"/>
          <w:lang w:val="en-US"/>
        </w:rPr>
        <w:t>2</w:t>
      </w:r>
      <w:r w:rsidRPr="5567210B">
        <w:rPr>
          <w:lang w:val="en-US"/>
        </w:rPr>
        <w:t xml:space="preserve"> as 5 minus a positive number times a square and use that to realize that its value cannot be more than 5 for any real numbers x and y.</w:t>
      </w:r>
    </w:p>
    <w:p w14:paraId="75195D1E" w14:textId="77777777" w:rsidR="00613502" w:rsidRPr="00B56D6B" w:rsidRDefault="00613502" w:rsidP="00613502">
      <w:pPr>
        <w:pStyle w:val="Heading3"/>
      </w:pPr>
      <w:r w:rsidRPr="00B56D6B">
        <w:t>MP.8: Look for and express regularity in repeated</w:t>
      </w:r>
      <w:r w:rsidRPr="00B56D6B">
        <w:rPr>
          <w:spacing w:val="-7"/>
        </w:rPr>
        <w:t xml:space="preserve"> </w:t>
      </w:r>
      <w:r w:rsidRPr="00B56D6B">
        <w:t>reasoning</w:t>
      </w:r>
    </w:p>
    <w:p w14:paraId="69164D91" w14:textId="77777777" w:rsidR="00613502" w:rsidRPr="00B56D6B" w:rsidRDefault="00613502" w:rsidP="00613502">
      <w:pPr>
        <w:pStyle w:val="BodyText"/>
      </w:pPr>
      <w:r w:rsidRPr="5567210B">
        <w:rPr>
          <w:lang w:val="en-US"/>
        </w:rPr>
        <w:t>Mathematically proficient students notice if calculations are repeated, and look both for general methods and for shortcuts. Upper elementary students might notice when dividing 25 by 11 that they are repeating the same calculations over and over again, and conclude they have a repeating decimal. By paying attention to the calculation of slope as they repeatedly check whether points are on the line through (1, 2) with slope 3, middle school students might abstract the equation (y - 2)/(x - 1) = 3. Noticing the regularity in the way terms cancel when expanding (x - 1)(x + 1), (x - 1)(x2 + x + 1), and (x - 1)(x3 + x2 + x + 1) might lead them to the general formula for the sum of a geometric series. As they work to solve a problem, mathematically proficient students maintain oversight of the process, while attending to the details. They continually evaluate the reasonableness of their intermediate results.</w:t>
      </w:r>
    </w:p>
    <w:p w14:paraId="45C53442" w14:textId="77777777" w:rsidR="00613502" w:rsidRPr="00B56D6B" w:rsidRDefault="00613502" w:rsidP="00613502">
      <w:pPr>
        <w:pStyle w:val="BodyText"/>
      </w:pPr>
    </w:p>
    <w:p w14:paraId="7C608FFC" w14:textId="77777777" w:rsidR="00613502" w:rsidRPr="00B56D6B" w:rsidRDefault="00613502" w:rsidP="00613502">
      <w:pPr>
        <w:rPr>
          <w:color w:val="434343"/>
          <w:sz w:val="32"/>
          <w:szCs w:val="32"/>
        </w:rPr>
      </w:pPr>
      <w:r w:rsidRPr="00B56D6B">
        <w:br w:type="page"/>
      </w:r>
    </w:p>
    <w:p w14:paraId="19D65013" w14:textId="397298E6" w:rsidR="007F3FCD" w:rsidRPr="00B56D6B" w:rsidRDefault="00613502" w:rsidP="007F3FCD">
      <w:pPr>
        <w:pStyle w:val="Heading2"/>
        <w:tabs>
          <w:tab w:val="left" w:pos="180"/>
          <w:tab w:val="left" w:pos="270"/>
        </w:tabs>
      </w:pPr>
      <w:bookmarkStart w:id="17" w:name="_Toc96961801"/>
      <w:r w:rsidRPr="00B56D6B">
        <w:lastRenderedPageBreak/>
        <w:t>2B</w:t>
      </w:r>
      <w:r w:rsidR="007F3FCD" w:rsidRPr="00B56D6B">
        <w:t>: Mathematical Modeling</w:t>
      </w:r>
      <w:bookmarkEnd w:id="17"/>
    </w:p>
    <w:p w14:paraId="4DCAA67E" w14:textId="77777777" w:rsidR="007F3FCD" w:rsidRPr="00B56D6B" w:rsidRDefault="007F3FCD" w:rsidP="007F3FCD">
      <w:pPr>
        <w:pStyle w:val="BodyText"/>
      </w:pPr>
      <w:r w:rsidRPr="5567210B">
        <w:rPr>
          <w:lang w:val="en-US"/>
        </w:rPr>
        <w:t>Modeling links classroom mathematics and statistics to everyday life, work, and decision-making. Modeling is the process of choosing and using appropriate mathematics and statistics to analyze empirical situations, to understand them better, and to improve decisions. Quantities and their relationships in physical, economic, public policy, social, and everyday situations can be modeled using mathematical and statistical methods. When making mathematical models, technology is valuable for varying assumptions, exploring consequences, and comparing predictions with data.</w:t>
      </w:r>
    </w:p>
    <w:p w14:paraId="72621573" w14:textId="77777777" w:rsidR="007F3FCD" w:rsidRPr="00B56D6B" w:rsidRDefault="007F3FCD" w:rsidP="007F3FCD">
      <w:pPr>
        <w:pStyle w:val="BodyText"/>
      </w:pPr>
      <w:r w:rsidRPr="5567210B">
        <w:rPr>
          <w:lang w:val="en-US"/>
        </w:rPr>
        <w:t>A model can be very simple, such as writing total cost as a product of unit price and number bought, or using a geometric shape to describe a physical object like a coin. Even such simple models involve making choices. It is up to us whether to model a coin as a three-dimensional cylinder, or whether a two- dimensional disk works well enough for our purposes. Other situations—modeling a delivery route, a production schedule, or a comparison of loan amortizations—need more elaborate models that use other tools from the mathematical sciences. Real-world situations are not organized and labeled for analysis; formulating tractable models, representing such models, and analyzing them is appropriately a creative process. Like every such process, this depends on acquired expertise as well as creativity.</w:t>
      </w:r>
    </w:p>
    <w:p w14:paraId="37DDC946" w14:textId="77777777" w:rsidR="007F3FCD" w:rsidRPr="00B56D6B" w:rsidRDefault="007F3FCD" w:rsidP="007F3FCD">
      <w:pPr>
        <w:pStyle w:val="BodyText"/>
      </w:pPr>
      <w:r w:rsidRPr="00B56D6B">
        <w:t>Some examples of such situations might include:</w:t>
      </w:r>
    </w:p>
    <w:p w14:paraId="527F5CDE" w14:textId="77777777" w:rsidR="007F3FCD" w:rsidRPr="00B56D6B" w:rsidRDefault="007F3FCD" w:rsidP="003929FE">
      <w:pPr>
        <w:pStyle w:val="ListParagraph"/>
        <w:widowControl w:val="0"/>
        <w:numPr>
          <w:ilvl w:val="1"/>
          <w:numId w:val="521"/>
        </w:numPr>
        <w:tabs>
          <w:tab w:val="left" w:pos="180"/>
          <w:tab w:val="left" w:pos="270"/>
          <w:tab w:val="left" w:pos="1496"/>
          <w:tab w:val="left" w:pos="1497"/>
        </w:tabs>
        <w:autoSpaceDE w:val="0"/>
        <w:autoSpaceDN w:val="0"/>
        <w:spacing w:before="118"/>
        <w:ind w:right="493"/>
        <w:contextualSpacing w:val="0"/>
      </w:pPr>
      <w:r w:rsidRPr="00B56D6B">
        <w:t>Estimating how much water and food is needed for emergency relief in a devastated city of 3 million people, and how it might be</w:t>
      </w:r>
      <w:r w:rsidRPr="00B56D6B">
        <w:rPr>
          <w:spacing w:val="-6"/>
        </w:rPr>
        <w:t xml:space="preserve"> </w:t>
      </w:r>
      <w:r w:rsidRPr="00B56D6B">
        <w:t>distributed.</w:t>
      </w:r>
    </w:p>
    <w:p w14:paraId="7B1A93B3" w14:textId="77777777" w:rsidR="007F3FCD" w:rsidRPr="00B56D6B" w:rsidRDefault="007F3FCD" w:rsidP="003929FE">
      <w:pPr>
        <w:pStyle w:val="ListParagraph"/>
        <w:widowControl w:val="0"/>
        <w:numPr>
          <w:ilvl w:val="1"/>
          <w:numId w:val="521"/>
        </w:numPr>
        <w:tabs>
          <w:tab w:val="left" w:pos="180"/>
          <w:tab w:val="left" w:pos="270"/>
          <w:tab w:val="left" w:pos="1496"/>
          <w:tab w:val="left" w:pos="1497"/>
        </w:tabs>
        <w:autoSpaceDE w:val="0"/>
        <w:autoSpaceDN w:val="0"/>
        <w:spacing w:before="121"/>
        <w:ind w:right="717"/>
        <w:contextualSpacing w:val="0"/>
      </w:pPr>
      <w:r w:rsidRPr="00B56D6B">
        <w:t>Planning a table tennis tournament for 7 players at a club with 4 tables, where each player plays against each other</w:t>
      </w:r>
      <w:r w:rsidRPr="00B56D6B">
        <w:rPr>
          <w:spacing w:val="-6"/>
        </w:rPr>
        <w:t xml:space="preserve"> </w:t>
      </w:r>
      <w:r w:rsidRPr="00B56D6B">
        <w:t>player.</w:t>
      </w:r>
    </w:p>
    <w:p w14:paraId="45A13F2D" w14:textId="77777777" w:rsidR="007F3FCD" w:rsidRPr="00B56D6B" w:rsidRDefault="007F3FCD" w:rsidP="5567210B">
      <w:pPr>
        <w:pStyle w:val="ListParagraph"/>
        <w:widowControl w:val="0"/>
        <w:numPr>
          <w:ilvl w:val="1"/>
          <w:numId w:val="521"/>
        </w:numPr>
        <w:tabs>
          <w:tab w:val="left" w:pos="180"/>
          <w:tab w:val="left" w:pos="270"/>
          <w:tab w:val="left" w:pos="1496"/>
          <w:tab w:val="left" w:pos="1497"/>
        </w:tabs>
        <w:autoSpaceDE w:val="0"/>
        <w:autoSpaceDN w:val="0"/>
        <w:spacing w:before="121"/>
        <w:ind w:hanging="361"/>
      </w:pPr>
      <w:r w:rsidRPr="5567210B">
        <w:rPr>
          <w:lang w:val="en-US"/>
        </w:rPr>
        <w:t>Designing the layout of the stalls in a school fair so as to raise as much money as</w:t>
      </w:r>
      <w:r w:rsidRPr="5567210B">
        <w:rPr>
          <w:spacing w:val="-24"/>
          <w:lang w:val="en-US"/>
        </w:rPr>
        <w:t xml:space="preserve"> </w:t>
      </w:r>
      <w:r w:rsidRPr="5567210B">
        <w:rPr>
          <w:lang w:val="en-US"/>
        </w:rPr>
        <w:t>possible.</w:t>
      </w:r>
    </w:p>
    <w:p w14:paraId="560172A5" w14:textId="77777777" w:rsidR="007F3FCD" w:rsidRPr="00B56D6B" w:rsidRDefault="007F3FCD" w:rsidP="5567210B">
      <w:pPr>
        <w:pStyle w:val="ListParagraph"/>
        <w:widowControl w:val="0"/>
        <w:numPr>
          <w:ilvl w:val="1"/>
          <w:numId w:val="521"/>
        </w:numPr>
        <w:tabs>
          <w:tab w:val="left" w:pos="180"/>
          <w:tab w:val="left" w:pos="270"/>
          <w:tab w:val="left" w:pos="1496"/>
          <w:tab w:val="left" w:pos="1497"/>
        </w:tabs>
        <w:autoSpaceDE w:val="0"/>
        <w:autoSpaceDN w:val="0"/>
        <w:spacing w:before="120"/>
        <w:ind w:hanging="361"/>
      </w:pPr>
      <w:r w:rsidRPr="5567210B">
        <w:rPr>
          <w:lang w:val="en-US"/>
        </w:rPr>
        <w:t>Analyzing stopping distance for a</w:t>
      </w:r>
      <w:r w:rsidRPr="5567210B">
        <w:rPr>
          <w:spacing w:val="-5"/>
          <w:lang w:val="en-US"/>
        </w:rPr>
        <w:t xml:space="preserve"> </w:t>
      </w:r>
      <w:r w:rsidRPr="5567210B">
        <w:rPr>
          <w:lang w:val="en-US"/>
        </w:rPr>
        <w:t>car.</w:t>
      </w:r>
    </w:p>
    <w:p w14:paraId="109800DB" w14:textId="77777777" w:rsidR="007F3FCD" w:rsidRPr="00B56D6B" w:rsidRDefault="007F3FCD" w:rsidP="003929FE">
      <w:pPr>
        <w:pStyle w:val="ListParagraph"/>
        <w:widowControl w:val="0"/>
        <w:numPr>
          <w:ilvl w:val="1"/>
          <w:numId w:val="521"/>
        </w:numPr>
        <w:tabs>
          <w:tab w:val="left" w:pos="180"/>
          <w:tab w:val="left" w:pos="270"/>
          <w:tab w:val="left" w:pos="1496"/>
          <w:tab w:val="left" w:pos="1497"/>
        </w:tabs>
        <w:autoSpaceDE w:val="0"/>
        <w:autoSpaceDN w:val="0"/>
        <w:spacing w:before="120"/>
        <w:ind w:hanging="361"/>
        <w:contextualSpacing w:val="0"/>
      </w:pPr>
      <w:r w:rsidRPr="00B56D6B">
        <w:t>Modeling savings account balance, bacterial colony growth, or investment</w:t>
      </w:r>
      <w:r w:rsidRPr="00B56D6B">
        <w:rPr>
          <w:spacing w:val="-17"/>
        </w:rPr>
        <w:t xml:space="preserve"> </w:t>
      </w:r>
      <w:r w:rsidRPr="00B56D6B">
        <w:t>growth.</w:t>
      </w:r>
    </w:p>
    <w:p w14:paraId="32658E07" w14:textId="77777777" w:rsidR="007F3FCD" w:rsidRPr="00B56D6B" w:rsidRDefault="007F3FCD" w:rsidP="5567210B">
      <w:pPr>
        <w:pStyle w:val="ListParagraph"/>
        <w:widowControl w:val="0"/>
        <w:numPr>
          <w:ilvl w:val="1"/>
          <w:numId w:val="521"/>
        </w:numPr>
        <w:tabs>
          <w:tab w:val="left" w:pos="180"/>
          <w:tab w:val="left" w:pos="270"/>
          <w:tab w:val="left" w:pos="1496"/>
          <w:tab w:val="left" w:pos="1497"/>
        </w:tabs>
        <w:autoSpaceDE w:val="0"/>
        <w:autoSpaceDN w:val="0"/>
        <w:spacing w:before="121"/>
        <w:ind w:hanging="361"/>
      </w:pPr>
      <w:r w:rsidRPr="5567210B">
        <w:rPr>
          <w:lang w:val="en-US"/>
        </w:rPr>
        <w:t>Engaging in critical path analysis, e.g., applied to turnaround of an aircraft at an</w:t>
      </w:r>
      <w:r w:rsidRPr="5567210B">
        <w:rPr>
          <w:spacing w:val="-18"/>
          <w:lang w:val="en-US"/>
        </w:rPr>
        <w:t xml:space="preserve"> </w:t>
      </w:r>
      <w:r w:rsidRPr="5567210B">
        <w:rPr>
          <w:lang w:val="en-US"/>
        </w:rPr>
        <w:t>airport.</w:t>
      </w:r>
    </w:p>
    <w:p w14:paraId="7D066C6B" w14:textId="77777777" w:rsidR="007F3FCD" w:rsidRPr="00B56D6B" w:rsidRDefault="007F3FCD" w:rsidP="003929FE">
      <w:pPr>
        <w:pStyle w:val="ListParagraph"/>
        <w:widowControl w:val="0"/>
        <w:numPr>
          <w:ilvl w:val="1"/>
          <w:numId w:val="521"/>
        </w:numPr>
        <w:tabs>
          <w:tab w:val="left" w:pos="180"/>
          <w:tab w:val="left" w:pos="270"/>
          <w:tab w:val="left" w:pos="1496"/>
          <w:tab w:val="left" w:pos="1497"/>
        </w:tabs>
        <w:autoSpaceDE w:val="0"/>
        <w:autoSpaceDN w:val="0"/>
        <w:spacing w:before="120"/>
        <w:ind w:hanging="361"/>
        <w:contextualSpacing w:val="0"/>
      </w:pPr>
      <w:r w:rsidRPr="00B56D6B">
        <w:t>Analyzing risk in situations such as extreme sports, pandemics, and</w:t>
      </w:r>
      <w:r w:rsidRPr="00B56D6B">
        <w:rPr>
          <w:spacing w:val="-13"/>
        </w:rPr>
        <w:t xml:space="preserve"> </w:t>
      </w:r>
      <w:r w:rsidRPr="00B56D6B">
        <w:t>terrorism.</w:t>
      </w:r>
    </w:p>
    <w:p w14:paraId="7A7A48D1" w14:textId="77777777" w:rsidR="007F3FCD" w:rsidRPr="00B56D6B" w:rsidRDefault="007F3FCD" w:rsidP="003929FE">
      <w:pPr>
        <w:pStyle w:val="ListParagraph"/>
        <w:widowControl w:val="0"/>
        <w:numPr>
          <w:ilvl w:val="1"/>
          <w:numId w:val="521"/>
        </w:numPr>
        <w:tabs>
          <w:tab w:val="left" w:pos="180"/>
          <w:tab w:val="left" w:pos="270"/>
          <w:tab w:val="left" w:pos="1496"/>
          <w:tab w:val="left" w:pos="1497"/>
        </w:tabs>
        <w:autoSpaceDE w:val="0"/>
        <w:autoSpaceDN w:val="0"/>
        <w:spacing w:before="120"/>
        <w:ind w:hanging="361"/>
        <w:contextualSpacing w:val="0"/>
      </w:pPr>
      <w:r w:rsidRPr="00B56D6B">
        <w:t>Relating population statistics to individual</w:t>
      </w:r>
      <w:r w:rsidRPr="00B56D6B">
        <w:rPr>
          <w:spacing w:val="-2"/>
        </w:rPr>
        <w:t xml:space="preserve"> </w:t>
      </w:r>
      <w:r w:rsidRPr="00B56D6B">
        <w:t>predictions.</w:t>
      </w:r>
    </w:p>
    <w:p w14:paraId="36C45E45" w14:textId="77777777" w:rsidR="007F3FCD" w:rsidRPr="00B56D6B" w:rsidRDefault="007F3FCD" w:rsidP="007F3FCD">
      <w:pPr>
        <w:pStyle w:val="BodyText"/>
      </w:pPr>
      <w:r w:rsidRPr="5567210B">
        <w:rPr>
          <w:lang w:val="en-US"/>
        </w:rPr>
        <w:t>In situations like these, the models devised depend on a number of factors: How precise an answer do we want or need? What aspects of the situation do we most need to understand, control, or optimize? What resources of time and tools do we have? The range of models that we can create and analyze is also constrained by the limitations of our mathematical, statistical, and technical skills, and our ability to recognize significant variables and relationships among them. Diagrams of various kinds, spreadsheets and other technology, and algebra are powerful tools for understanding and solving problems drawn from different types of real-world situations.</w:t>
      </w:r>
    </w:p>
    <w:p w14:paraId="266160DF" w14:textId="77777777" w:rsidR="007F3FCD" w:rsidRPr="00B56D6B" w:rsidRDefault="007F3FCD" w:rsidP="007F3FCD">
      <w:pPr>
        <w:pStyle w:val="BodyText"/>
      </w:pPr>
      <w:r w:rsidRPr="5567210B">
        <w:rPr>
          <w:lang w:val="en-US"/>
        </w:rPr>
        <w:t>One of the insights provided by mathematical modeling is that essentially the same mathematical or statistical structure can sometimes model seemingly different situations. Models can also shed light on the mathematical structures themselves, for example, as when a model of bacterial growth makes more vivid the explosive growth of the exponential function.</w:t>
      </w:r>
    </w:p>
    <w:p w14:paraId="00CE22C2" w14:textId="77777777" w:rsidR="007F3FCD" w:rsidRPr="00B56D6B" w:rsidRDefault="007F3FCD" w:rsidP="007F3FCD">
      <w:pPr>
        <w:pStyle w:val="BodyText"/>
      </w:pPr>
      <w:r w:rsidRPr="00B56D6B">
        <w:t xml:space="preserve">The basic modeling cycle is summarized in the diagram. It involves (1) identifying variables in the situation and selecting those that represent essential features, (2) formulating a model by creating and selecting geometric, graphical, tabular, algebraic, or statistical representations that describe relationships between the variables, (3) analyzing and performing operations on these relationships to </w:t>
      </w:r>
      <w:r w:rsidRPr="00B56D6B">
        <w:lastRenderedPageBreak/>
        <w:t>draw conclusions, (4) interpreting the results of the mathematics in terms of the original situation, (5) validating the conclusions by comparing them with the situation, and then either improving the model or, if it is acceptable, (6) reporting on the conclusions and the reasoning behind them. Choices, assumptions, and approximations are present throughout this cycle.</w:t>
      </w:r>
    </w:p>
    <w:p w14:paraId="7F18147C" w14:textId="77777777" w:rsidR="007F3FCD" w:rsidRPr="00B56D6B" w:rsidRDefault="007F3FCD" w:rsidP="007F3FCD">
      <w:pPr>
        <w:pStyle w:val="BodyText"/>
      </w:pPr>
      <w:r w:rsidRPr="00B56D6B">
        <w:t xml:space="preserve">In descriptive modeling, a model simply describes the phenomena or summarizes them in a compact form. Graphs of observations are a familiar descriptive model— for example, graphs of global temperature and </w:t>
      </w:r>
      <w:r w:rsidRPr="00B56D6B">
        <w:rPr>
          <w:position w:val="2"/>
        </w:rPr>
        <w:t>atmospheric CO</w:t>
      </w:r>
      <w:r w:rsidRPr="00B56D6B">
        <w:rPr>
          <w:sz w:val="14"/>
        </w:rPr>
        <w:t xml:space="preserve">2 </w:t>
      </w:r>
      <w:r w:rsidRPr="00B56D6B">
        <w:rPr>
          <w:position w:val="2"/>
        </w:rPr>
        <w:t>over time.</w:t>
      </w:r>
    </w:p>
    <w:p w14:paraId="59D6D919" w14:textId="77777777" w:rsidR="007F3FCD" w:rsidRPr="00B56D6B" w:rsidRDefault="007F3FCD" w:rsidP="007F3FCD">
      <w:pPr>
        <w:pStyle w:val="BodyText"/>
      </w:pPr>
      <w:r w:rsidRPr="5567210B">
        <w:rPr>
          <w:lang w:val="en-US"/>
        </w:rPr>
        <w:t>Analytic modeling seeks to explain data on the basis of deeper theoretical ideas, albeit with parameters that are empirically based; for example, exponential growth of bacterial colonies (until cut-off mechanisms such as pollution or starvation intervene) follows from a constant reproduction rate. Functions are an important tool for analyzing such problems.</w:t>
      </w:r>
    </w:p>
    <w:p w14:paraId="225389CC" w14:textId="77777777" w:rsidR="007F3FCD" w:rsidRPr="00B56D6B" w:rsidRDefault="007F3FCD" w:rsidP="007F3FCD">
      <w:pPr>
        <w:pStyle w:val="BodyText"/>
      </w:pPr>
      <w:r w:rsidRPr="00B56D6B">
        <w:t>Graphing utilities, spreadsheets, computer algebra systems, and dynamic geometry software are powerful tools that can be used to model purely mathematical phenomena (e.g., the behavior of polynomials) as well as physical phenomena.</w:t>
      </w:r>
    </w:p>
    <w:p w14:paraId="6A1A3644" w14:textId="77777777" w:rsidR="009C69AA" w:rsidRPr="00B56D6B" w:rsidRDefault="009C69AA" w:rsidP="009C69AA">
      <w:pPr>
        <w:pStyle w:val="BodyText"/>
        <w:sectPr w:rsidR="009C69AA" w:rsidRPr="00B56D6B" w:rsidSect="0060626D">
          <w:type w:val="continuous"/>
          <w:pgSz w:w="12240" w:h="15840" w:code="1"/>
          <w:pgMar w:top="1440" w:right="1440" w:bottom="1440" w:left="1440" w:header="720" w:footer="720" w:gutter="0"/>
          <w:cols w:space="720"/>
          <w:docGrid w:linePitch="299"/>
        </w:sectPr>
      </w:pPr>
    </w:p>
    <w:p w14:paraId="6E0E29B4" w14:textId="415A2B5A" w:rsidR="007B654C" w:rsidRPr="00B56D6B" w:rsidRDefault="007B654C" w:rsidP="006726F8">
      <w:pPr>
        <w:pStyle w:val="Heading1"/>
        <w:tabs>
          <w:tab w:val="left" w:pos="180"/>
          <w:tab w:val="left" w:pos="270"/>
        </w:tabs>
      </w:pPr>
      <w:bookmarkStart w:id="18" w:name="_Toc96961802"/>
      <w:r w:rsidRPr="00B56D6B">
        <w:lastRenderedPageBreak/>
        <w:t xml:space="preserve">SECTION </w:t>
      </w:r>
      <w:r w:rsidR="00613502" w:rsidRPr="00B56D6B">
        <w:t>THREE</w:t>
      </w:r>
      <w:r w:rsidRPr="00B56D6B">
        <w:t xml:space="preserve">: </w:t>
      </w:r>
      <w:r w:rsidR="00613502" w:rsidRPr="00B56D6B">
        <w:t>2021 Adopted Math Content Standards</w:t>
      </w:r>
      <w:bookmarkEnd w:id="18"/>
    </w:p>
    <w:p w14:paraId="1D2EFAB4" w14:textId="202F41B6" w:rsidR="007F3FCD" w:rsidRPr="00B56D6B" w:rsidRDefault="00613502" w:rsidP="007F3FCD">
      <w:pPr>
        <w:pStyle w:val="Heading2"/>
      </w:pPr>
      <w:bookmarkStart w:id="19" w:name="2A:_Standards_for_Mathematical_Practices"/>
      <w:bookmarkStart w:id="20" w:name="_bookmark6"/>
      <w:bookmarkStart w:id="21" w:name="2B:_Mathematical_Modeling_"/>
      <w:bookmarkStart w:id="22" w:name="_bookmark7"/>
      <w:bookmarkStart w:id="23" w:name="_3A:_Grade_K"/>
      <w:bookmarkStart w:id="24" w:name="_Toc96961803"/>
      <w:bookmarkEnd w:id="19"/>
      <w:bookmarkEnd w:id="20"/>
      <w:bookmarkEnd w:id="21"/>
      <w:bookmarkEnd w:id="22"/>
      <w:bookmarkEnd w:id="23"/>
      <w:r w:rsidRPr="00B56D6B">
        <w:t>3A</w:t>
      </w:r>
      <w:r w:rsidR="002566D0" w:rsidRPr="00B56D6B">
        <w:t xml:space="preserve">: </w:t>
      </w:r>
      <w:hyperlink w:anchor="_4A:_Grade_K" w:history="1">
        <w:r w:rsidRPr="00B56D6B">
          <w:rPr>
            <w:rStyle w:val="Hyperlink"/>
          </w:rPr>
          <w:t>Grade K</w:t>
        </w:r>
        <w:r w:rsidR="007F3FCD" w:rsidRPr="00B56D6B">
          <w:rPr>
            <w:rStyle w:val="Hyperlink"/>
          </w:rPr>
          <w:t xml:space="preserve"> </w:t>
        </w:r>
        <w:r w:rsidR="004369CC" w:rsidRPr="00B56D6B">
          <w:rPr>
            <w:rStyle w:val="Hyperlink"/>
          </w:rPr>
          <w:t>Math</w:t>
        </w:r>
      </w:hyperlink>
      <w:r w:rsidR="004369CC" w:rsidRPr="00B56D6B">
        <w:t xml:space="preserve"> </w:t>
      </w:r>
      <w:r w:rsidR="007F3FCD" w:rsidRPr="00B56D6B">
        <w:t>Standards</w:t>
      </w:r>
      <w:r w:rsidR="004369CC" w:rsidRPr="00B56D6B">
        <w:t xml:space="preserve"> (2021)</w:t>
      </w:r>
      <w:bookmarkEnd w:id="24"/>
    </w:p>
    <w:p w14:paraId="2E547F78" w14:textId="77777777" w:rsidR="007F3FCD" w:rsidRPr="00B56D6B" w:rsidRDefault="007F3FCD" w:rsidP="002566D0">
      <w:pPr>
        <w:pStyle w:val="Heading3"/>
      </w:pPr>
      <w:bookmarkStart w:id="25" w:name="_Algebraic_Reasoning:_Operations"/>
      <w:bookmarkEnd w:id="25"/>
      <w:r w:rsidRPr="00B56D6B">
        <w:t>Algebraic Reasoning: Operations (K.OA)</w:t>
      </w:r>
    </w:p>
    <w:p w14:paraId="7AAADB48" w14:textId="77777777" w:rsidR="007F3FCD" w:rsidRPr="00B56D6B" w:rsidRDefault="007F3FCD" w:rsidP="009C69AA">
      <w:pPr>
        <w:pStyle w:val="Heading4"/>
      </w:pPr>
      <w:r w:rsidRPr="00B56D6B">
        <w:t xml:space="preserve">K.OA.A </w:t>
      </w:r>
      <w:r w:rsidRPr="00B56D6B">
        <w:tab/>
        <w:t>Understand addition and subtraction.</w:t>
      </w:r>
    </w:p>
    <w:p w14:paraId="07AB5E4F" w14:textId="72F4DFC0" w:rsidR="007F3FCD" w:rsidRPr="00B56D6B" w:rsidRDefault="007F3FCD" w:rsidP="006E4783">
      <w:pPr>
        <w:spacing w:after="40"/>
        <w:ind w:left="1267" w:hanging="1267"/>
      </w:pPr>
      <w:hyperlink w:anchor="_STANDARD:_K.OA.A.1">
        <w:r w:rsidRPr="5567210B">
          <w:rPr>
            <w:rStyle w:val="Hyperlink"/>
            <w:lang w:val="en-US"/>
          </w:rPr>
          <w:t>K.OA.A.1</w:t>
        </w:r>
      </w:hyperlink>
      <w:r w:rsidR="00050D0B">
        <w:tab/>
      </w:r>
      <w:r w:rsidRPr="5567210B">
        <w:rPr>
          <w:lang w:val="en-US"/>
        </w:rPr>
        <w:t>Represent addition as putting together and adding to and subtraction as taking apart and taking from using objects, drawings, physical expressions, numbers or equations.</w:t>
      </w:r>
    </w:p>
    <w:p w14:paraId="544DA7A2" w14:textId="3271A8F3" w:rsidR="007F3FCD" w:rsidRPr="00B56D6B" w:rsidRDefault="007F3FCD" w:rsidP="006E4783">
      <w:pPr>
        <w:spacing w:after="40"/>
        <w:ind w:left="1267" w:hanging="1267"/>
      </w:pPr>
      <w:hyperlink w:anchor="_STANDARD:_K.OA.A.2" w:history="1">
        <w:r w:rsidRPr="00B56D6B">
          <w:rPr>
            <w:rStyle w:val="Hyperlink"/>
          </w:rPr>
          <w:t>K.OA.A.2</w:t>
        </w:r>
      </w:hyperlink>
      <w:r w:rsidRPr="00B56D6B">
        <w:tab/>
        <w:t>Add and subtract within 10. Model authentic contexts and solve problems that use addition and subtraction within 10.</w:t>
      </w:r>
    </w:p>
    <w:p w14:paraId="4224CEC3" w14:textId="1336EE57" w:rsidR="007F3FCD" w:rsidRPr="00B56D6B" w:rsidRDefault="007F3FCD" w:rsidP="006E4783">
      <w:pPr>
        <w:spacing w:after="40"/>
        <w:ind w:left="1267" w:hanging="1267"/>
      </w:pPr>
      <w:hyperlink w:anchor="_STANDARD:_K.OA.A.3" w:history="1">
        <w:r w:rsidRPr="00B56D6B">
          <w:rPr>
            <w:rStyle w:val="Hyperlink"/>
          </w:rPr>
          <w:t>K.OA.A.3</w:t>
        </w:r>
      </w:hyperlink>
      <w:r w:rsidRPr="00B56D6B">
        <w:tab/>
        <w:t>Using objects or drawings, and equations, decompose numbers less than or equal to 10 into pairs in more than one way.</w:t>
      </w:r>
    </w:p>
    <w:p w14:paraId="191CF1AC" w14:textId="618795A0" w:rsidR="007F3FCD" w:rsidRPr="00B56D6B" w:rsidRDefault="007F3FCD" w:rsidP="006E4783">
      <w:pPr>
        <w:spacing w:after="40"/>
        <w:ind w:left="1267" w:hanging="1267"/>
      </w:pPr>
      <w:hyperlink w:anchor="_STANDARD:_K.OA.A.4" w:history="1">
        <w:r w:rsidRPr="00B56D6B">
          <w:rPr>
            <w:rStyle w:val="Hyperlink"/>
          </w:rPr>
          <w:t>K.OA.A.4</w:t>
        </w:r>
      </w:hyperlink>
      <w:r w:rsidRPr="00B56D6B">
        <w:tab/>
        <w:t>By using objects, drawings, or equations, find the unknown number that makes 10 when added to a given number from 1 - 9.</w:t>
      </w:r>
    </w:p>
    <w:p w14:paraId="06701D5E" w14:textId="1560AE0C" w:rsidR="007F3FCD" w:rsidRPr="00B56D6B" w:rsidRDefault="007F3FCD" w:rsidP="006E4783">
      <w:pPr>
        <w:spacing w:after="40"/>
        <w:ind w:left="1267" w:hanging="1267"/>
      </w:pPr>
      <w:hyperlink w:anchor="_STANDARD:_K.OA.A.5">
        <w:r w:rsidRPr="5567210B">
          <w:rPr>
            <w:rStyle w:val="Hyperlink"/>
            <w:lang w:val="en-US"/>
          </w:rPr>
          <w:t>K.OA.A.5</w:t>
        </w:r>
      </w:hyperlink>
      <w:r w:rsidR="00050D0B">
        <w:tab/>
      </w:r>
      <w:r w:rsidRPr="5567210B">
        <w:rPr>
          <w:lang w:val="en-US"/>
        </w:rPr>
        <w:t>Fluently add and subtract within 5 with accurate, efficient, and flexible strategies.</w:t>
      </w:r>
    </w:p>
    <w:p w14:paraId="16235660" w14:textId="77777777" w:rsidR="007F3FCD" w:rsidRPr="00B56D6B" w:rsidRDefault="007F3FCD" w:rsidP="002566D0">
      <w:pPr>
        <w:pStyle w:val="Heading3"/>
      </w:pPr>
      <w:bookmarkStart w:id="26" w:name="_Numeric_Reasoning:_Counting"/>
      <w:bookmarkEnd w:id="26"/>
      <w:r w:rsidRPr="00B56D6B">
        <w:t>Numeric Reasoning: Counting and Cardinality (K.NCC)</w:t>
      </w:r>
    </w:p>
    <w:p w14:paraId="64B54F54" w14:textId="77777777" w:rsidR="007F3FCD" w:rsidRPr="00B56D6B" w:rsidRDefault="007F3FCD" w:rsidP="009C69AA">
      <w:pPr>
        <w:pStyle w:val="Heading4"/>
      </w:pPr>
      <w:r w:rsidRPr="00B56D6B">
        <w:t>K.NCC.A</w:t>
      </w:r>
      <w:r w:rsidRPr="00B56D6B">
        <w:tab/>
        <w:t>Know number names and the count sequence.</w:t>
      </w:r>
    </w:p>
    <w:p w14:paraId="1AB13B09" w14:textId="4622824C" w:rsidR="007F3FCD" w:rsidRPr="00B56D6B" w:rsidRDefault="007F3FCD" w:rsidP="006E4783">
      <w:pPr>
        <w:spacing w:after="40"/>
        <w:ind w:left="1267" w:hanging="1267"/>
      </w:pPr>
      <w:hyperlink w:anchor="_STANDARD:_K.NCC.A.1" w:history="1">
        <w:r w:rsidRPr="00B56D6B">
          <w:rPr>
            <w:rStyle w:val="Hyperlink"/>
          </w:rPr>
          <w:t>K.NCC.A.1</w:t>
        </w:r>
      </w:hyperlink>
      <w:r w:rsidRPr="00B56D6B">
        <w:tab/>
        <w:t>Orally count to 100 by ones and by tens in sequential order.</w:t>
      </w:r>
    </w:p>
    <w:p w14:paraId="1C3282DE" w14:textId="177B7321" w:rsidR="007F3FCD" w:rsidRPr="00B56D6B" w:rsidRDefault="007F3FCD" w:rsidP="006E4783">
      <w:pPr>
        <w:spacing w:after="40"/>
        <w:ind w:left="1267" w:hanging="1267"/>
      </w:pPr>
      <w:hyperlink w:anchor="_STANDARD:_K.NCC.A.2" w:history="1">
        <w:r w:rsidRPr="00B56D6B">
          <w:rPr>
            <w:rStyle w:val="Hyperlink"/>
          </w:rPr>
          <w:t>K.NCC.A.2</w:t>
        </w:r>
      </w:hyperlink>
      <w:r w:rsidRPr="00B56D6B">
        <w:tab/>
        <w:t>Count forward beginning from a given number within 100 of a known sequence.</w:t>
      </w:r>
    </w:p>
    <w:p w14:paraId="58D333C5" w14:textId="2B65585B" w:rsidR="007F3FCD" w:rsidRPr="00B56D6B" w:rsidRDefault="007F3FCD" w:rsidP="006E4783">
      <w:pPr>
        <w:spacing w:after="40"/>
        <w:ind w:left="1267" w:hanging="1267"/>
      </w:pPr>
      <w:hyperlink w:anchor="_STANDARD:_K.NCC.A.3">
        <w:r w:rsidRPr="5567210B">
          <w:rPr>
            <w:rStyle w:val="Hyperlink"/>
            <w:lang w:val="en-US"/>
          </w:rPr>
          <w:t>K.NCC.A.3</w:t>
        </w:r>
      </w:hyperlink>
      <w:r w:rsidR="00050D0B">
        <w:tab/>
      </w:r>
      <w:r w:rsidRPr="5567210B">
        <w:rPr>
          <w:lang w:val="en-US"/>
        </w:rPr>
        <w:t>Identify number names, write numbers, and the count sequence from 0-20. Represent a number of objects with a written number 0-20.</w:t>
      </w:r>
    </w:p>
    <w:p w14:paraId="39760474" w14:textId="77777777" w:rsidR="007F3FCD" w:rsidRPr="00B56D6B" w:rsidRDefault="007F3FCD" w:rsidP="009C69AA">
      <w:pPr>
        <w:pStyle w:val="Heading4"/>
      </w:pPr>
      <w:r w:rsidRPr="00B56D6B">
        <w:t>K.NCC.B</w:t>
      </w:r>
      <w:r w:rsidRPr="00B56D6B">
        <w:tab/>
        <w:t>Count to tell the number of objects.</w:t>
      </w:r>
    </w:p>
    <w:p w14:paraId="7F95A197" w14:textId="75539D01" w:rsidR="007F3FCD" w:rsidRPr="00B56D6B" w:rsidRDefault="007F3FCD" w:rsidP="006E4783">
      <w:pPr>
        <w:spacing w:after="40"/>
        <w:ind w:left="1267" w:hanging="1267"/>
      </w:pPr>
      <w:hyperlink w:anchor="_STANDARD:_K.NCC.B.4" w:history="1">
        <w:r w:rsidRPr="00B56D6B">
          <w:rPr>
            <w:rStyle w:val="Hyperlink"/>
          </w:rPr>
          <w:t>K.NCC.B.4</w:t>
        </w:r>
      </w:hyperlink>
      <w:r w:rsidRPr="00B56D6B">
        <w:tab/>
        <w:t>Understand the relationship between numbers and quantities; connect counting to cardinality.</w:t>
      </w:r>
    </w:p>
    <w:p w14:paraId="2A651AB0" w14:textId="54DC76C6" w:rsidR="007F3FCD" w:rsidRPr="00B56D6B" w:rsidRDefault="007F3FCD" w:rsidP="006E4783">
      <w:pPr>
        <w:spacing w:after="40"/>
        <w:ind w:left="1267" w:hanging="1267"/>
      </w:pPr>
      <w:hyperlink w:anchor="_STANDARD:_K.NCC.B.5">
        <w:r w:rsidRPr="5567210B">
          <w:rPr>
            <w:rStyle w:val="Hyperlink"/>
            <w:lang w:val="en-US"/>
          </w:rPr>
          <w:t>K.NCC.B.5</w:t>
        </w:r>
      </w:hyperlink>
      <w:r w:rsidR="00050D0B">
        <w:tab/>
      </w:r>
      <w:r w:rsidRPr="5567210B">
        <w:rPr>
          <w:lang w:val="en-US"/>
        </w:rPr>
        <w:t>Count to answer “how many?” questions using up to 20 objects arranged in a variety of configurations or as 10 objects in a scattered configuration.  Given a number from 1-20, count out that many objects.</w:t>
      </w:r>
    </w:p>
    <w:p w14:paraId="03BD9D18" w14:textId="77777777" w:rsidR="007F3FCD" w:rsidRPr="00B56D6B" w:rsidRDefault="007F3FCD" w:rsidP="009C69AA">
      <w:pPr>
        <w:pStyle w:val="Heading4"/>
      </w:pPr>
      <w:r w:rsidRPr="00B56D6B">
        <w:t>K.NCC.C</w:t>
      </w:r>
      <w:r w:rsidRPr="00B56D6B">
        <w:tab/>
        <w:t>Compare numbers.</w:t>
      </w:r>
    </w:p>
    <w:p w14:paraId="1C405C51" w14:textId="59D59E03" w:rsidR="007F3FCD" w:rsidRPr="00B56D6B" w:rsidRDefault="007F3FCD" w:rsidP="006E4783">
      <w:pPr>
        <w:spacing w:after="40"/>
        <w:ind w:left="1267" w:hanging="1267"/>
      </w:pPr>
      <w:hyperlink w:anchor="_STANDARD:_K.NCC.C.6" w:history="1">
        <w:r w:rsidRPr="00B56D6B">
          <w:rPr>
            <w:rStyle w:val="Hyperlink"/>
          </w:rPr>
          <w:t>K.NCC.C.6</w:t>
        </w:r>
      </w:hyperlink>
      <w:r w:rsidRPr="00B56D6B">
        <w:tab/>
        <w:t>Identify whether the number of objects in one group is greater than, less than, or equal to the number of objects in another group.</w:t>
      </w:r>
    </w:p>
    <w:p w14:paraId="6C22448C" w14:textId="6B76038E" w:rsidR="007F3FCD" w:rsidRPr="00B56D6B" w:rsidRDefault="007F3FCD" w:rsidP="006E4783">
      <w:pPr>
        <w:spacing w:after="40"/>
        <w:ind w:left="1267" w:hanging="1267"/>
      </w:pPr>
      <w:hyperlink w:anchor="_STANDARD:_K.NCC.C.7" w:history="1">
        <w:r w:rsidRPr="00B56D6B">
          <w:rPr>
            <w:rStyle w:val="Hyperlink"/>
          </w:rPr>
          <w:t>K.NCC.C.7</w:t>
        </w:r>
      </w:hyperlink>
      <w:r w:rsidRPr="00B56D6B">
        <w:tab/>
        <w:t>Compare two numbers between 1 and 10 presented as written numerals.</w:t>
      </w:r>
    </w:p>
    <w:p w14:paraId="79ACA6BE" w14:textId="77777777" w:rsidR="007F3FCD" w:rsidRPr="00B56D6B" w:rsidRDefault="007F3FCD" w:rsidP="002566D0">
      <w:pPr>
        <w:pStyle w:val="Heading3"/>
      </w:pPr>
      <w:bookmarkStart w:id="27" w:name="_Numeric_Reasoning:_Base"/>
      <w:bookmarkEnd w:id="27"/>
      <w:r w:rsidRPr="00B56D6B">
        <w:t>Numeric Reasoning: Base Ten Arithmetic (K.NBT)</w:t>
      </w:r>
    </w:p>
    <w:p w14:paraId="6F85B8D6" w14:textId="77777777" w:rsidR="007F3FCD" w:rsidRPr="00B56D6B" w:rsidRDefault="007F3FCD" w:rsidP="009C69AA">
      <w:pPr>
        <w:pStyle w:val="Heading4"/>
      </w:pPr>
      <w:r w:rsidRPr="00B56D6B">
        <w:t>K.NBT.A</w:t>
      </w:r>
      <w:r w:rsidRPr="00B56D6B">
        <w:tab/>
        <w:t>Work with numbers 11-19 to gain foundations for place value.</w:t>
      </w:r>
    </w:p>
    <w:p w14:paraId="7810E6A5" w14:textId="40734C71" w:rsidR="007F3FCD" w:rsidRPr="00B56D6B" w:rsidRDefault="007F3FCD" w:rsidP="006E4783">
      <w:pPr>
        <w:spacing w:after="40"/>
        <w:ind w:left="1267" w:hanging="1267"/>
      </w:pPr>
      <w:hyperlink w:anchor="_STANDARD:_K.NBT.A.1" w:history="1">
        <w:r w:rsidRPr="00B56D6B">
          <w:rPr>
            <w:rStyle w:val="Hyperlink"/>
          </w:rPr>
          <w:t>K.NBT.A.1</w:t>
        </w:r>
      </w:hyperlink>
      <w:r w:rsidRPr="00B56D6B">
        <w:tab/>
        <w:t>Compose and decompose from 11 to 19 into groups of ten ones and some further ones using objects, drawings, or equations.</w:t>
      </w:r>
    </w:p>
    <w:p w14:paraId="547BB4F7" w14:textId="77777777" w:rsidR="003233F9" w:rsidRPr="00B56D6B" w:rsidRDefault="003233F9">
      <w:pPr>
        <w:rPr>
          <w:rFonts w:asciiTheme="minorHAnsi" w:eastAsiaTheme="majorEastAsia" w:hAnsiTheme="minorHAnsi" w:cstheme="minorHAnsi"/>
          <w:b/>
          <w:noProof/>
          <w:sz w:val="24"/>
          <w:szCs w:val="24"/>
          <w:lang w:val="en-US"/>
        </w:rPr>
      </w:pPr>
      <w:bookmarkStart w:id="28" w:name="_Geometric_Reasoning_and"/>
      <w:bookmarkEnd w:id="28"/>
      <w:r w:rsidRPr="00B56D6B">
        <w:br w:type="page"/>
      </w:r>
    </w:p>
    <w:p w14:paraId="3B6D405A" w14:textId="269F9DF6" w:rsidR="007F3FCD" w:rsidRPr="00B56D6B" w:rsidRDefault="007F3FCD" w:rsidP="002566D0">
      <w:pPr>
        <w:pStyle w:val="Heading3"/>
      </w:pPr>
      <w:r w:rsidRPr="00B56D6B">
        <w:lastRenderedPageBreak/>
        <w:t>Geometric Reasoning and Measurement (K.GM)</w:t>
      </w:r>
    </w:p>
    <w:p w14:paraId="694A92A3" w14:textId="77777777" w:rsidR="007F3FCD" w:rsidRPr="00B56D6B" w:rsidRDefault="007F3FCD" w:rsidP="009C69AA">
      <w:pPr>
        <w:pStyle w:val="Heading4"/>
      </w:pPr>
      <w:r w:rsidRPr="00B56D6B">
        <w:t>K.GM.A</w:t>
      </w:r>
      <w:r w:rsidRPr="00B56D6B">
        <w:tab/>
        <w:t>Identify and describe shapes.</w:t>
      </w:r>
    </w:p>
    <w:p w14:paraId="6CE85E2A" w14:textId="783AB5D4" w:rsidR="007F3FCD" w:rsidRPr="00B56D6B" w:rsidRDefault="007F3FCD" w:rsidP="006E4783">
      <w:pPr>
        <w:spacing w:after="40"/>
        <w:ind w:left="1267" w:hanging="1267"/>
      </w:pPr>
      <w:hyperlink w:anchor="_STANDARD:_K.GM.A.1" w:history="1">
        <w:r w:rsidRPr="00B56D6B">
          <w:rPr>
            <w:rStyle w:val="Hyperlink"/>
          </w:rPr>
          <w:t>K.GM.A.1</w:t>
        </w:r>
      </w:hyperlink>
      <w:r w:rsidRPr="00B56D6B">
        <w:tab/>
        <w:t>Describe objects in the environment using names of shapes and describe the relative positions of these objects in their environment.</w:t>
      </w:r>
    </w:p>
    <w:p w14:paraId="29716121" w14:textId="45012E66" w:rsidR="007F3FCD" w:rsidRPr="00B56D6B" w:rsidRDefault="007F3FCD" w:rsidP="006E4783">
      <w:pPr>
        <w:spacing w:after="40"/>
        <w:ind w:left="1267" w:hanging="1267"/>
      </w:pPr>
      <w:hyperlink w:anchor="_STANDARD:_K.GM.A.2" w:history="1">
        <w:r w:rsidRPr="00B56D6B">
          <w:rPr>
            <w:rStyle w:val="Hyperlink"/>
          </w:rPr>
          <w:t>K.GM.A.2</w:t>
        </w:r>
      </w:hyperlink>
      <w:r w:rsidRPr="00B56D6B">
        <w:tab/>
        <w:t>Correctly name common two-dimensional and three-dimensional geometric shapes regardless of their orientations or overall size.</w:t>
      </w:r>
    </w:p>
    <w:p w14:paraId="43BBA9D5" w14:textId="7AD8F3BD" w:rsidR="006B3B96" w:rsidRPr="00B56D6B" w:rsidRDefault="007F3FCD" w:rsidP="006E4783">
      <w:pPr>
        <w:spacing w:after="40"/>
        <w:ind w:left="1267" w:hanging="1267"/>
        <w:rPr>
          <w:rFonts w:asciiTheme="minorHAnsi" w:eastAsiaTheme="majorEastAsia" w:hAnsiTheme="minorHAnsi" w:cstheme="minorHAnsi"/>
          <w:i/>
          <w:iCs/>
          <w:noProof/>
          <w:color w:val="1B75BC"/>
          <w:lang w:val="en-US"/>
        </w:rPr>
      </w:pPr>
      <w:hyperlink w:anchor="_STANDARD:_K.GM.A.3" w:history="1">
        <w:r w:rsidRPr="00B56D6B">
          <w:rPr>
            <w:rStyle w:val="Hyperlink"/>
          </w:rPr>
          <w:t>K.GM.A.3</w:t>
        </w:r>
      </w:hyperlink>
      <w:r w:rsidRPr="00B56D6B">
        <w:tab/>
        <w:t>Identify shapes as two-dimensional or three-dimensional.</w:t>
      </w:r>
    </w:p>
    <w:p w14:paraId="2DC1743B" w14:textId="2F61530B" w:rsidR="007F3FCD" w:rsidRPr="00B56D6B" w:rsidRDefault="007F3FCD" w:rsidP="003233F9">
      <w:pPr>
        <w:pStyle w:val="Heading4"/>
        <w:ind w:left="1267" w:hanging="1267"/>
      </w:pPr>
      <w:r w:rsidRPr="00B56D6B">
        <w:t>K.GM.B</w:t>
      </w:r>
      <w:r w:rsidRPr="00B56D6B">
        <w:tab/>
        <w:t>Analyze, compare, create, and compose shapes.</w:t>
      </w:r>
    </w:p>
    <w:p w14:paraId="7194C097" w14:textId="65A25302" w:rsidR="007F3FCD" w:rsidRPr="00B56D6B" w:rsidRDefault="007F3FCD" w:rsidP="009C69AA">
      <w:pPr>
        <w:spacing w:after="80"/>
        <w:ind w:left="1260" w:hanging="1260"/>
      </w:pPr>
      <w:hyperlink w:anchor="_STANDARD:_K.GM.B.4">
        <w:r w:rsidRPr="5567210B">
          <w:rPr>
            <w:rStyle w:val="Hyperlink"/>
            <w:lang w:val="en-US"/>
          </w:rPr>
          <w:t>K.GM.B.4</w:t>
        </w:r>
      </w:hyperlink>
      <w:r w:rsidR="00050D0B">
        <w:tab/>
      </w:r>
      <w:r w:rsidRPr="5567210B">
        <w:rPr>
          <w:lang w:val="en-US"/>
        </w:rPr>
        <w:t>Analyze and compare two and three-dimensional shapes, in different sizes and orientations, using informal language to describe their similarities, differences, parts and attributes.</w:t>
      </w:r>
    </w:p>
    <w:p w14:paraId="72AD53CB" w14:textId="63EF4AA9" w:rsidR="007F3FCD" w:rsidRPr="00B56D6B" w:rsidRDefault="007F3FCD" w:rsidP="009C69AA">
      <w:pPr>
        <w:spacing w:after="80"/>
        <w:ind w:left="1260" w:hanging="1260"/>
      </w:pPr>
      <w:hyperlink w:anchor="_STANDARD:_K.GM.B.5" w:history="1">
        <w:r w:rsidRPr="00B56D6B">
          <w:rPr>
            <w:rStyle w:val="Hyperlink"/>
          </w:rPr>
          <w:t>K.GM.B.5</w:t>
        </w:r>
      </w:hyperlink>
      <w:r w:rsidRPr="00B56D6B">
        <w:tab/>
        <w:t>Represent shapes in the world by building shapes from components and drawing shapes.</w:t>
      </w:r>
    </w:p>
    <w:p w14:paraId="7E748528" w14:textId="41E8F85F" w:rsidR="007F3FCD" w:rsidRPr="00B56D6B" w:rsidRDefault="007F3FCD" w:rsidP="009C69AA">
      <w:pPr>
        <w:spacing w:after="80"/>
        <w:ind w:left="1260" w:hanging="1260"/>
      </w:pPr>
      <w:hyperlink w:anchor="_STANDARD:_K.GM.B.6" w:history="1">
        <w:r w:rsidRPr="00B56D6B">
          <w:rPr>
            <w:rStyle w:val="Hyperlink"/>
          </w:rPr>
          <w:t>K.GM.B.6</w:t>
        </w:r>
      </w:hyperlink>
      <w:r w:rsidRPr="00B56D6B">
        <w:tab/>
        <w:t>Compose common shapes to form larger shapes.</w:t>
      </w:r>
    </w:p>
    <w:p w14:paraId="57255DD2" w14:textId="77777777" w:rsidR="007F3FCD" w:rsidRPr="00B56D6B" w:rsidRDefault="007F3FCD" w:rsidP="003233F9">
      <w:pPr>
        <w:pStyle w:val="Heading4"/>
        <w:ind w:left="1267" w:hanging="1267"/>
      </w:pPr>
      <w:r w:rsidRPr="00B56D6B">
        <w:t>K.GM.C</w:t>
      </w:r>
      <w:r w:rsidRPr="00B56D6B">
        <w:tab/>
        <w:t>Describe and compare measurable attributes.</w:t>
      </w:r>
    </w:p>
    <w:p w14:paraId="4F8D18BB" w14:textId="1797A1C7" w:rsidR="007F3FCD" w:rsidRPr="00B56D6B" w:rsidRDefault="007F3FCD" w:rsidP="009C69AA">
      <w:pPr>
        <w:spacing w:after="80"/>
        <w:ind w:left="1260" w:hanging="1260"/>
      </w:pPr>
      <w:hyperlink w:anchor="_STANDARD:_K.GM.C.7" w:history="1">
        <w:r w:rsidRPr="00B56D6B">
          <w:rPr>
            <w:rStyle w:val="Hyperlink"/>
          </w:rPr>
          <w:t>K.GM.C.7</w:t>
        </w:r>
      </w:hyperlink>
      <w:r w:rsidRPr="00B56D6B">
        <w:tab/>
        <w:t>Describe several measurable attributes of a single object using measurable terms, such as length or weight.</w:t>
      </w:r>
    </w:p>
    <w:p w14:paraId="72FA96CC" w14:textId="5F2DC4F8" w:rsidR="007F3FCD" w:rsidRPr="00B56D6B" w:rsidRDefault="007F3FCD" w:rsidP="009C69AA">
      <w:pPr>
        <w:spacing w:after="80"/>
        <w:ind w:left="1260" w:hanging="1260"/>
      </w:pPr>
      <w:hyperlink w:anchor="_STANDARD:_K.GM.C.8" w:history="1">
        <w:r w:rsidRPr="00B56D6B">
          <w:rPr>
            <w:rStyle w:val="Hyperlink"/>
          </w:rPr>
          <w:t>K.GM.C.8</w:t>
        </w:r>
      </w:hyperlink>
      <w:r w:rsidRPr="00B56D6B">
        <w:tab/>
        <w:t>Directly compare two objects with a measurable attribute in common, and describe which object has “more” or “less” of the attribute.</w:t>
      </w:r>
    </w:p>
    <w:p w14:paraId="1277FA49" w14:textId="77777777" w:rsidR="007F3FCD" w:rsidRPr="00B56D6B" w:rsidRDefault="007F3FCD" w:rsidP="002566D0">
      <w:pPr>
        <w:pStyle w:val="Heading3"/>
      </w:pPr>
      <w:bookmarkStart w:id="29" w:name="_Data_Reasoning_(K.DR)"/>
      <w:bookmarkEnd w:id="29"/>
      <w:r w:rsidRPr="00B56D6B">
        <w:t>Data Reasoning (K.DR)</w:t>
      </w:r>
    </w:p>
    <w:p w14:paraId="1FC984D5" w14:textId="072A380D" w:rsidR="007F3FCD" w:rsidRPr="00B56D6B" w:rsidRDefault="007F3FCD" w:rsidP="009C69AA">
      <w:pPr>
        <w:pStyle w:val="Heading4"/>
        <w:tabs>
          <w:tab w:val="clear" w:pos="1260"/>
          <w:tab w:val="left" w:pos="1170"/>
        </w:tabs>
      </w:pPr>
      <w:r w:rsidRPr="00B56D6B">
        <w:t>K.DR.A</w:t>
      </w:r>
      <w:r w:rsidRPr="00B56D6B">
        <w:tab/>
      </w:r>
      <w:r w:rsidR="002566D0" w:rsidRPr="00B56D6B">
        <w:tab/>
      </w:r>
      <w:r w:rsidRPr="00B56D6B">
        <w:t>Pose investigative questions and collect/consider data.</w:t>
      </w:r>
    </w:p>
    <w:p w14:paraId="10F9AFB5" w14:textId="2A5E6ECD" w:rsidR="007F3FCD" w:rsidRPr="00B56D6B" w:rsidRDefault="007F3FCD" w:rsidP="009C69AA">
      <w:pPr>
        <w:spacing w:after="80"/>
        <w:ind w:left="1260" w:hanging="1260"/>
      </w:pPr>
      <w:hyperlink w:anchor="_STANDARD:_K.DR.A.1" w:history="1">
        <w:r w:rsidRPr="00B56D6B">
          <w:rPr>
            <w:rStyle w:val="Hyperlink"/>
          </w:rPr>
          <w:t>K.DR.A.1</w:t>
        </w:r>
      </w:hyperlink>
      <w:r w:rsidRPr="00B56D6B">
        <w:tab/>
        <w:t>Generate questions to investigate situations within the classroom. Collect or consider data that can naturally answer questions by sorting and counting.</w:t>
      </w:r>
    </w:p>
    <w:p w14:paraId="55D65B70" w14:textId="17B7CE12" w:rsidR="007F3FCD" w:rsidRPr="00B56D6B" w:rsidRDefault="007F3FCD" w:rsidP="009C69AA">
      <w:pPr>
        <w:pStyle w:val="Heading4"/>
        <w:tabs>
          <w:tab w:val="clear" w:pos="1260"/>
          <w:tab w:val="left" w:pos="1170"/>
        </w:tabs>
      </w:pPr>
      <w:r w:rsidRPr="00B56D6B">
        <w:t>K.DR.B</w:t>
      </w:r>
      <w:r w:rsidRPr="00B56D6B">
        <w:tab/>
      </w:r>
      <w:r w:rsidR="002566D0" w:rsidRPr="00B56D6B">
        <w:tab/>
      </w:r>
      <w:r w:rsidRPr="00B56D6B">
        <w:t>Analyze, represent, and interpret data.</w:t>
      </w:r>
    </w:p>
    <w:p w14:paraId="1B7EC9BB" w14:textId="779D3163" w:rsidR="007F3FCD" w:rsidRPr="00B56D6B" w:rsidRDefault="007F3FCD" w:rsidP="009C69AA">
      <w:pPr>
        <w:spacing w:after="80"/>
        <w:ind w:left="1260" w:hanging="1260"/>
      </w:pPr>
      <w:hyperlink w:anchor="_STANDARD:_K.DR.B.2" w:history="1">
        <w:r w:rsidRPr="00B56D6B">
          <w:rPr>
            <w:rStyle w:val="Hyperlink"/>
          </w:rPr>
          <w:t>K.DR.B.2</w:t>
        </w:r>
      </w:hyperlink>
      <w:r w:rsidRPr="00B56D6B">
        <w:tab/>
        <w:t>Analyze data sets by counting the number of objects in each category and interpret results by classifying and sorting objects by count.</w:t>
      </w:r>
    </w:p>
    <w:p w14:paraId="30646D5C" w14:textId="77777777" w:rsidR="002566D0" w:rsidRPr="00B56D6B" w:rsidRDefault="002566D0">
      <w:r w:rsidRPr="00B56D6B">
        <w:br w:type="page"/>
      </w:r>
    </w:p>
    <w:p w14:paraId="07C8DE97" w14:textId="681AA623" w:rsidR="002566D0" w:rsidRPr="00B56D6B" w:rsidRDefault="00211E4F" w:rsidP="002566D0">
      <w:pPr>
        <w:pStyle w:val="Heading2"/>
      </w:pPr>
      <w:bookmarkStart w:id="30" w:name="_3B:_Grade_1"/>
      <w:bookmarkStart w:id="31" w:name="_Toc96961804"/>
      <w:bookmarkEnd w:id="30"/>
      <w:r w:rsidRPr="00B56D6B">
        <w:lastRenderedPageBreak/>
        <w:t>3</w:t>
      </w:r>
      <w:r w:rsidR="00613502" w:rsidRPr="00B56D6B">
        <w:t>B</w:t>
      </w:r>
      <w:r w:rsidR="002566D0" w:rsidRPr="00B56D6B">
        <w:t xml:space="preserve">: </w:t>
      </w:r>
      <w:hyperlink w:anchor="_4B:_Grade_1" w:history="1">
        <w:r w:rsidR="002566D0" w:rsidRPr="00B56D6B">
          <w:rPr>
            <w:rStyle w:val="Hyperlink"/>
          </w:rPr>
          <w:t xml:space="preserve">Grade 1 </w:t>
        </w:r>
        <w:r w:rsidR="004369CC" w:rsidRPr="00B56D6B">
          <w:rPr>
            <w:rStyle w:val="Hyperlink"/>
          </w:rPr>
          <w:t>Math</w:t>
        </w:r>
      </w:hyperlink>
      <w:r w:rsidR="004369CC" w:rsidRPr="00B56D6B">
        <w:t xml:space="preserve"> </w:t>
      </w:r>
      <w:r w:rsidR="002566D0" w:rsidRPr="00B56D6B">
        <w:t>Standards</w:t>
      </w:r>
      <w:r w:rsidR="004369CC" w:rsidRPr="00B56D6B">
        <w:t xml:space="preserve"> (2021)</w:t>
      </w:r>
      <w:bookmarkEnd w:id="31"/>
    </w:p>
    <w:p w14:paraId="4010092B" w14:textId="77777777" w:rsidR="002566D0" w:rsidRPr="00B56D6B" w:rsidRDefault="002566D0" w:rsidP="002566D0">
      <w:pPr>
        <w:pStyle w:val="Heading3"/>
      </w:pPr>
      <w:bookmarkStart w:id="32" w:name="_Algebraic_Reasoning:_Operations_1"/>
      <w:bookmarkEnd w:id="32"/>
      <w:r w:rsidRPr="00B56D6B">
        <w:t>Algebraic Reasoning: Operations (1.OA)</w:t>
      </w:r>
    </w:p>
    <w:p w14:paraId="423C86F2" w14:textId="77777777" w:rsidR="002566D0" w:rsidRPr="00B56D6B" w:rsidRDefault="002566D0" w:rsidP="009C69AA">
      <w:pPr>
        <w:pStyle w:val="Heading4"/>
      </w:pPr>
      <w:r w:rsidRPr="00B56D6B">
        <w:t>1.OA.A</w:t>
      </w:r>
      <w:r w:rsidRPr="00B56D6B">
        <w:tab/>
        <w:t>Represent and solve problems involving addition and subtraction.</w:t>
      </w:r>
    </w:p>
    <w:p w14:paraId="2711C0F7" w14:textId="2F0F71DD" w:rsidR="002566D0" w:rsidRPr="00B56D6B" w:rsidRDefault="002566D0" w:rsidP="006B3B96">
      <w:pPr>
        <w:spacing w:after="80"/>
        <w:ind w:left="1260" w:hanging="1260"/>
      </w:pPr>
      <w:hyperlink w:anchor="_STANDARD:_1.OA.A.1" w:history="1">
        <w:r w:rsidRPr="00B56D6B">
          <w:rPr>
            <w:rStyle w:val="Hyperlink"/>
          </w:rPr>
          <w:t>1.OA.A.1</w:t>
        </w:r>
      </w:hyperlink>
      <w:r w:rsidRPr="00B56D6B">
        <w:tab/>
        <w:t>Use addition and subtraction within 20 to solve and represent problems in authentic contexts involving situations of adding to, taking from, putting together, taking apart, and comparing, with unknowns in all positions.</w:t>
      </w:r>
    </w:p>
    <w:p w14:paraId="6F248F68" w14:textId="5CED12C4" w:rsidR="002566D0" w:rsidRPr="00B56D6B" w:rsidRDefault="002566D0" w:rsidP="006B3B96">
      <w:pPr>
        <w:spacing w:after="80"/>
        <w:ind w:left="1260" w:hanging="1260"/>
      </w:pPr>
      <w:hyperlink w:anchor="_STANDARD:_1.OA.A.2">
        <w:r w:rsidRPr="5567210B">
          <w:rPr>
            <w:rStyle w:val="Hyperlink"/>
            <w:lang w:val="en-US"/>
          </w:rPr>
          <w:t>1.OA.A.2</w:t>
        </w:r>
      </w:hyperlink>
      <w:r w:rsidR="00050D0B">
        <w:tab/>
      </w:r>
      <w:r w:rsidRPr="5567210B">
        <w:rPr>
          <w:lang w:val="en-US"/>
        </w:rPr>
        <w:t>Solve problems that call for addition of three whole numbers whose sum is less than or equal to 20 using objects, drawings or equations.</w:t>
      </w:r>
    </w:p>
    <w:p w14:paraId="689E7427" w14:textId="77777777" w:rsidR="002566D0" w:rsidRPr="00B56D6B" w:rsidRDefault="002566D0" w:rsidP="009C69AA">
      <w:pPr>
        <w:pStyle w:val="Heading4"/>
      </w:pPr>
      <w:r w:rsidRPr="00B56D6B">
        <w:t>1.OA.B</w:t>
      </w:r>
      <w:r w:rsidRPr="00B56D6B">
        <w:tab/>
        <w:t>Understand and apply properties of operations and the relationship between addition and subtraction.</w:t>
      </w:r>
    </w:p>
    <w:p w14:paraId="21DAE140" w14:textId="004112DC" w:rsidR="002566D0" w:rsidRPr="00B56D6B" w:rsidRDefault="002566D0" w:rsidP="006B3B96">
      <w:pPr>
        <w:spacing w:after="80"/>
        <w:ind w:left="1260" w:hanging="1260"/>
      </w:pPr>
      <w:hyperlink w:anchor="_STANDARD:_1.OA.B.3" w:history="1">
        <w:r w:rsidRPr="00B56D6B">
          <w:rPr>
            <w:rStyle w:val="Hyperlink"/>
          </w:rPr>
          <w:t>1.OA.B.3</w:t>
        </w:r>
      </w:hyperlink>
      <w:r w:rsidRPr="00B56D6B">
        <w:tab/>
        <w:t>Apply properties of operations as strategies to add and subtract.</w:t>
      </w:r>
    </w:p>
    <w:p w14:paraId="650008FF" w14:textId="56CCEA5D" w:rsidR="002566D0" w:rsidRPr="00B56D6B" w:rsidRDefault="002566D0" w:rsidP="006B3B96">
      <w:pPr>
        <w:spacing w:after="80"/>
        <w:ind w:left="1260" w:hanging="1260"/>
      </w:pPr>
      <w:hyperlink w:anchor="_STANDARD:_1.OA.B.4" w:history="1">
        <w:r w:rsidRPr="00B56D6B">
          <w:rPr>
            <w:rStyle w:val="Hyperlink"/>
          </w:rPr>
          <w:t>1.OA.B.4</w:t>
        </w:r>
      </w:hyperlink>
      <w:r w:rsidRPr="00B56D6B">
        <w:tab/>
        <w:t>Understand subtraction as an unknown-addend problem.</w:t>
      </w:r>
    </w:p>
    <w:p w14:paraId="4D661A0B" w14:textId="77777777" w:rsidR="002566D0" w:rsidRPr="00B56D6B" w:rsidRDefault="002566D0" w:rsidP="009C69AA">
      <w:pPr>
        <w:pStyle w:val="Heading4"/>
      </w:pPr>
      <w:r w:rsidRPr="00B56D6B">
        <w:t>1.OA.C</w:t>
      </w:r>
      <w:r w:rsidRPr="00B56D6B">
        <w:tab/>
        <w:t>Add and subtract within 20.</w:t>
      </w:r>
    </w:p>
    <w:p w14:paraId="6101F80D" w14:textId="21CA497B" w:rsidR="002566D0" w:rsidRPr="00B56D6B" w:rsidRDefault="002566D0" w:rsidP="006B3B96">
      <w:pPr>
        <w:spacing w:after="80"/>
        <w:ind w:left="1260" w:hanging="1260"/>
      </w:pPr>
      <w:hyperlink w:anchor="_STANDARD:_1.OA.C.5" w:history="1">
        <w:r w:rsidRPr="00B56D6B">
          <w:rPr>
            <w:rStyle w:val="Hyperlink"/>
          </w:rPr>
          <w:t>1.OA.C.5</w:t>
        </w:r>
      </w:hyperlink>
      <w:r w:rsidRPr="00B56D6B">
        <w:tab/>
        <w:t>Relate counting to addition and subtraction.</w:t>
      </w:r>
    </w:p>
    <w:p w14:paraId="239605AF" w14:textId="219FB162" w:rsidR="002566D0" w:rsidRPr="00B56D6B" w:rsidRDefault="002566D0" w:rsidP="006B3B96">
      <w:pPr>
        <w:spacing w:after="80"/>
        <w:ind w:left="1260" w:hanging="1260"/>
      </w:pPr>
      <w:hyperlink w:anchor="_STANDARD:_1.OA.C.6">
        <w:r w:rsidRPr="5567210B">
          <w:rPr>
            <w:rStyle w:val="Hyperlink"/>
            <w:lang w:val="en-US"/>
          </w:rPr>
          <w:t>1.OA.C.6</w:t>
        </w:r>
      </w:hyperlink>
      <w:r w:rsidR="00050D0B">
        <w:tab/>
      </w:r>
      <w:r w:rsidRPr="5567210B">
        <w:rPr>
          <w:lang w:val="en-US"/>
        </w:rPr>
        <w:t>Add and subtract within 20, demonstrating fluency for addition and subtraction within 10 with accurate, efficient, and flexible strategies.</w:t>
      </w:r>
    </w:p>
    <w:p w14:paraId="4D64C0D2" w14:textId="77777777" w:rsidR="002566D0" w:rsidRPr="00B56D6B" w:rsidRDefault="002566D0" w:rsidP="009C69AA">
      <w:pPr>
        <w:pStyle w:val="Heading4"/>
      </w:pPr>
      <w:r w:rsidRPr="00B56D6B">
        <w:t>1.OA.D</w:t>
      </w:r>
      <w:r w:rsidRPr="00B56D6B">
        <w:tab/>
        <w:t>Work with addition and subtraction equations.</w:t>
      </w:r>
    </w:p>
    <w:p w14:paraId="2D46259C" w14:textId="6D9DC9D2" w:rsidR="002566D0" w:rsidRPr="00B56D6B" w:rsidRDefault="002566D0" w:rsidP="006B3B96">
      <w:pPr>
        <w:spacing w:after="80"/>
        <w:ind w:left="1260" w:hanging="1260"/>
      </w:pPr>
      <w:hyperlink w:anchor="_STANDARD:_1.OA.D.7">
        <w:r w:rsidRPr="5567210B">
          <w:rPr>
            <w:rStyle w:val="Hyperlink"/>
            <w:lang w:val="en-US"/>
          </w:rPr>
          <w:t>1.OA.D.7</w:t>
        </w:r>
      </w:hyperlink>
      <w:r w:rsidR="00050D0B">
        <w:tab/>
      </w:r>
      <w:r w:rsidRPr="5567210B">
        <w:rPr>
          <w:lang w:val="en-US"/>
        </w:rPr>
        <w:t>Use the meaning of the equal sign to determine whether equations involving addition and subtraction are true or false.</w:t>
      </w:r>
    </w:p>
    <w:p w14:paraId="771DAC08" w14:textId="3A81A2C8" w:rsidR="002566D0" w:rsidRPr="00B56D6B" w:rsidRDefault="002566D0" w:rsidP="006B3B96">
      <w:pPr>
        <w:spacing w:after="80"/>
        <w:ind w:left="1260" w:hanging="1260"/>
      </w:pPr>
      <w:hyperlink w:anchor="_STANDARD:_1.OA.D.8" w:history="1">
        <w:r w:rsidRPr="00B56D6B">
          <w:rPr>
            <w:rStyle w:val="Hyperlink"/>
          </w:rPr>
          <w:t>1.OA.D.8</w:t>
        </w:r>
      </w:hyperlink>
      <w:r w:rsidRPr="00B56D6B">
        <w:tab/>
        <w:t>Determine the unknown whole number in an addition or subtraction equation relating three whole numbers.</w:t>
      </w:r>
    </w:p>
    <w:p w14:paraId="485DB15B" w14:textId="77777777" w:rsidR="002566D0" w:rsidRPr="00B56D6B" w:rsidRDefault="002566D0" w:rsidP="002566D0">
      <w:pPr>
        <w:pStyle w:val="Heading3"/>
      </w:pPr>
      <w:bookmarkStart w:id="33" w:name="_Numeric_Reasoning:_Base_1"/>
      <w:bookmarkEnd w:id="33"/>
      <w:r w:rsidRPr="00B56D6B">
        <w:t>Numeric Reasoning: Base Ten Arithmetic (1.NBT)</w:t>
      </w:r>
    </w:p>
    <w:p w14:paraId="4D69D30A" w14:textId="77777777" w:rsidR="002566D0" w:rsidRPr="00B56D6B" w:rsidRDefault="002566D0" w:rsidP="009C69AA">
      <w:pPr>
        <w:pStyle w:val="Heading4"/>
      </w:pPr>
      <w:r w:rsidRPr="00B56D6B">
        <w:t>1.NBT.A</w:t>
      </w:r>
      <w:r w:rsidRPr="00B56D6B">
        <w:tab/>
        <w:t>Extend the counting sequence.</w:t>
      </w:r>
    </w:p>
    <w:p w14:paraId="6FD1FE72" w14:textId="3B31FD6F" w:rsidR="002566D0" w:rsidRPr="00B56D6B" w:rsidRDefault="002566D0" w:rsidP="006B3B96">
      <w:pPr>
        <w:spacing w:after="80"/>
        <w:ind w:left="1260" w:hanging="1260"/>
      </w:pPr>
      <w:hyperlink w:anchor="_STANDARD:_1.NBT.A.1">
        <w:r w:rsidRPr="5567210B">
          <w:rPr>
            <w:rStyle w:val="Hyperlink"/>
            <w:lang w:val="en-US"/>
          </w:rPr>
          <w:t>1.NBT.A.1</w:t>
        </w:r>
      </w:hyperlink>
      <w:r w:rsidR="00050D0B">
        <w:tab/>
      </w:r>
      <w:r w:rsidRPr="5567210B">
        <w:rPr>
          <w:lang w:val="en-US"/>
        </w:rPr>
        <w:t>Count to 120, starting at any number less than 120. In this range, read and write numerals and represent a number of objects with a written numeral.</w:t>
      </w:r>
    </w:p>
    <w:p w14:paraId="661B571E" w14:textId="77777777" w:rsidR="002566D0" w:rsidRPr="00B56D6B" w:rsidRDefault="002566D0" w:rsidP="009C69AA">
      <w:pPr>
        <w:pStyle w:val="Heading4"/>
      </w:pPr>
      <w:r w:rsidRPr="00B56D6B">
        <w:t>1.NBT.B</w:t>
      </w:r>
      <w:r w:rsidRPr="00B56D6B">
        <w:tab/>
        <w:t>Understand place value.</w:t>
      </w:r>
    </w:p>
    <w:p w14:paraId="41EA15E8" w14:textId="31B314A9" w:rsidR="002566D0" w:rsidRPr="00B56D6B" w:rsidRDefault="002566D0" w:rsidP="006B3B96">
      <w:pPr>
        <w:spacing w:after="80"/>
        <w:ind w:left="1260" w:hanging="1260"/>
      </w:pPr>
      <w:hyperlink w:anchor="_STANDARD:_1.NBT.B.2" w:history="1">
        <w:r w:rsidRPr="00B56D6B">
          <w:rPr>
            <w:rStyle w:val="Hyperlink"/>
          </w:rPr>
          <w:t>1.NBT.B.2</w:t>
        </w:r>
      </w:hyperlink>
      <w:r w:rsidRPr="00B56D6B">
        <w:tab/>
        <w:t>Understand 10 as a bundle of ten ones and that the two digits of a two-digit number represent amounts of tens and ones.</w:t>
      </w:r>
    </w:p>
    <w:p w14:paraId="4C57305C" w14:textId="4D3C1A2F" w:rsidR="002566D0" w:rsidRPr="00B56D6B" w:rsidRDefault="002566D0" w:rsidP="006B3B96">
      <w:pPr>
        <w:spacing w:after="80"/>
        <w:ind w:left="1260" w:hanging="1260"/>
      </w:pPr>
      <w:hyperlink w:anchor="_STANDARD:_1.NBT.B.3">
        <w:r w:rsidRPr="5567210B">
          <w:rPr>
            <w:rStyle w:val="Hyperlink"/>
            <w:lang w:val="en-US"/>
          </w:rPr>
          <w:t>1.NBT.B.3</w:t>
        </w:r>
      </w:hyperlink>
      <w:r w:rsidR="00050D0B">
        <w:tab/>
      </w:r>
      <w:r w:rsidRPr="5567210B">
        <w:rPr>
          <w:lang w:val="en-US"/>
        </w:rPr>
        <w:t>Compare two two-digit numbers based on meanings of the tens and ones digits, recording the results of comparisons with the symbols &gt;, =, and &lt;.</w:t>
      </w:r>
    </w:p>
    <w:p w14:paraId="47E71369" w14:textId="77777777" w:rsidR="002566D0" w:rsidRPr="00B56D6B" w:rsidRDefault="002566D0" w:rsidP="009C69AA">
      <w:pPr>
        <w:pStyle w:val="Heading4"/>
      </w:pPr>
      <w:r w:rsidRPr="00B56D6B">
        <w:t>1.NBT.C</w:t>
      </w:r>
      <w:r w:rsidRPr="00B56D6B">
        <w:tab/>
        <w:t>Use place value understanding and properties of operations to add and subtract.</w:t>
      </w:r>
    </w:p>
    <w:p w14:paraId="06E082C2" w14:textId="3BDB7E7F" w:rsidR="002566D0" w:rsidRPr="00B56D6B" w:rsidRDefault="002566D0" w:rsidP="006B3B96">
      <w:pPr>
        <w:spacing w:after="80"/>
        <w:ind w:left="1260" w:hanging="1260"/>
      </w:pPr>
      <w:hyperlink w:anchor="_STANDARD:_1.NBT.C.4">
        <w:r w:rsidRPr="5567210B">
          <w:rPr>
            <w:rStyle w:val="Hyperlink"/>
            <w:lang w:val="en-US"/>
          </w:rPr>
          <w:t>1.NBT.C.4</w:t>
        </w:r>
      </w:hyperlink>
      <w:r w:rsidR="00050D0B">
        <w:tab/>
      </w:r>
      <w:r w:rsidR="00832235" w:rsidRPr="5567210B">
        <w:rPr>
          <w:lang w:val="en-US"/>
        </w:rPr>
        <w:t>Add within 100 using concrete or visual representations and strategies based on place value, properties of operations, and/or the relationship between addition and subtraction.  Relate the strategy to a written method and explain why sometimes it is necessary to compose a ten.</w:t>
      </w:r>
    </w:p>
    <w:p w14:paraId="6E04F742" w14:textId="548B9C52" w:rsidR="002566D0" w:rsidRPr="00B56D6B" w:rsidRDefault="002566D0" w:rsidP="006B3B96">
      <w:pPr>
        <w:spacing w:after="80"/>
        <w:ind w:left="1260" w:hanging="1260"/>
      </w:pPr>
      <w:hyperlink w:anchor="_STANDARD:_1.NBT.C.5" w:history="1">
        <w:r w:rsidRPr="00B56D6B">
          <w:rPr>
            <w:rStyle w:val="Hyperlink"/>
          </w:rPr>
          <w:t>1.NBT.C.5</w:t>
        </w:r>
      </w:hyperlink>
      <w:r w:rsidRPr="00B56D6B">
        <w:tab/>
        <w:t>Without having to count, mentally find 10 more or 10 less than a given two-digit number and explain the reasoning used.</w:t>
      </w:r>
    </w:p>
    <w:p w14:paraId="4F8E9450" w14:textId="02B31E94" w:rsidR="002566D0" w:rsidRPr="00B56D6B" w:rsidRDefault="002566D0" w:rsidP="006B3B96">
      <w:pPr>
        <w:spacing w:after="80"/>
        <w:ind w:left="1260" w:hanging="1260"/>
      </w:pPr>
      <w:hyperlink w:anchor="_STANDARD:_1.NBT.C.6" w:history="1">
        <w:r w:rsidRPr="00B56D6B">
          <w:rPr>
            <w:rStyle w:val="Hyperlink"/>
          </w:rPr>
          <w:t>1.NBT.C.6</w:t>
        </w:r>
      </w:hyperlink>
      <w:r w:rsidRPr="00B56D6B">
        <w:tab/>
        <w:t>Subtract multiples of 10 in the range 10-90 from multiples of 10 in the range 10-90 using concrete or visual representations and strategies based on place value, properties of operations, and/or the relationship between addition and subtraction. Relate the strategy and model used to a written method and explain the reasoning used.</w:t>
      </w:r>
    </w:p>
    <w:p w14:paraId="2BDCAC49" w14:textId="77777777" w:rsidR="002566D0" w:rsidRPr="00B56D6B" w:rsidRDefault="002566D0" w:rsidP="002566D0">
      <w:pPr>
        <w:pStyle w:val="Heading3"/>
      </w:pPr>
      <w:bookmarkStart w:id="34" w:name="_Geometric_Reasoning_and_1"/>
      <w:bookmarkEnd w:id="34"/>
      <w:r w:rsidRPr="00B56D6B">
        <w:lastRenderedPageBreak/>
        <w:t>Geometric Reasoning and Measurement (1.GM)</w:t>
      </w:r>
    </w:p>
    <w:p w14:paraId="4BCA4396" w14:textId="77777777" w:rsidR="002566D0" w:rsidRPr="00B56D6B" w:rsidRDefault="002566D0" w:rsidP="009C69AA">
      <w:pPr>
        <w:pStyle w:val="Heading4"/>
      </w:pPr>
      <w:r w:rsidRPr="00B56D6B">
        <w:t>1.GM.A</w:t>
      </w:r>
      <w:r w:rsidRPr="00B56D6B">
        <w:tab/>
        <w:t>Reason with shapes and their attributes.</w:t>
      </w:r>
    </w:p>
    <w:p w14:paraId="298FADE1" w14:textId="7DE9CA93" w:rsidR="002566D0" w:rsidRPr="00B56D6B" w:rsidRDefault="002566D0" w:rsidP="006B3B96">
      <w:pPr>
        <w:spacing w:after="80"/>
        <w:ind w:left="1260" w:hanging="1260"/>
      </w:pPr>
      <w:hyperlink w:anchor="_STANDARD:_1.GM.A.1">
        <w:r w:rsidRPr="5567210B">
          <w:rPr>
            <w:rStyle w:val="Hyperlink"/>
            <w:lang w:val="en-US"/>
          </w:rPr>
          <w:t>1.GM.A.1</w:t>
        </w:r>
      </w:hyperlink>
      <w:r w:rsidR="00050D0B">
        <w:tab/>
      </w:r>
      <w:r w:rsidRPr="5567210B">
        <w:rPr>
          <w:lang w:val="en-US"/>
        </w:rPr>
        <w:t>Distinguish between defining attributes versus non-defining attributes for a wide variety of shapes. Build and draw shapes to possess defining attributes.</w:t>
      </w:r>
    </w:p>
    <w:p w14:paraId="080E6928" w14:textId="730A45CE" w:rsidR="002566D0" w:rsidRPr="00B56D6B" w:rsidRDefault="002566D0" w:rsidP="006B3B96">
      <w:pPr>
        <w:spacing w:after="80"/>
        <w:ind w:left="1260" w:hanging="1260"/>
      </w:pPr>
      <w:hyperlink w:anchor="_STANDARD:_1.GM.A.2">
        <w:r w:rsidRPr="5567210B">
          <w:rPr>
            <w:rStyle w:val="Hyperlink"/>
            <w:lang w:val="en-US"/>
          </w:rPr>
          <w:t>1.GM.A.2</w:t>
        </w:r>
      </w:hyperlink>
      <w:r w:rsidR="00050D0B">
        <w:tab/>
      </w:r>
      <w:r w:rsidRPr="5567210B">
        <w:rPr>
          <w:lang w:val="en-US"/>
        </w:rPr>
        <w:t>Compose common two-dimensional shapes or three-dimensional shapes to create a composite shape, and create additional new shapes from composite shapes.</w:t>
      </w:r>
    </w:p>
    <w:p w14:paraId="2BE4E3E5" w14:textId="65C055ED" w:rsidR="002566D0" w:rsidRPr="00B56D6B" w:rsidRDefault="002566D0" w:rsidP="006B3B96">
      <w:pPr>
        <w:spacing w:after="80"/>
        <w:ind w:left="1260" w:hanging="1260"/>
      </w:pPr>
      <w:hyperlink w:anchor="_STANDARD:_1.GM.A.3" w:history="1">
        <w:r w:rsidRPr="00B56D6B">
          <w:rPr>
            <w:rStyle w:val="Hyperlink"/>
          </w:rPr>
          <w:t>1.GM.A.3</w:t>
        </w:r>
      </w:hyperlink>
      <w:r w:rsidRPr="00B56D6B">
        <w:tab/>
        <w:t>Partition circles and rectangles into two and four equal shares. Describe the equal shares and understand that partitioning into more equal shares creates smaller shares.</w:t>
      </w:r>
    </w:p>
    <w:p w14:paraId="0707A328" w14:textId="77777777" w:rsidR="002566D0" w:rsidRPr="00B56D6B" w:rsidRDefault="002566D0" w:rsidP="009C69AA">
      <w:pPr>
        <w:pStyle w:val="Heading4"/>
      </w:pPr>
      <w:r w:rsidRPr="00B56D6B">
        <w:t>1.GM.B</w:t>
      </w:r>
      <w:r w:rsidRPr="00B56D6B">
        <w:tab/>
        <w:t>Describe and compare measurable attributes.</w:t>
      </w:r>
    </w:p>
    <w:p w14:paraId="4B0AFCA3" w14:textId="506D614A" w:rsidR="002566D0" w:rsidRPr="00B56D6B" w:rsidRDefault="002566D0" w:rsidP="006B3B96">
      <w:pPr>
        <w:spacing w:after="80"/>
        <w:ind w:left="1260" w:hanging="1260"/>
      </w:pPr>
      <w:hyperlink w:anchor="_STANDARD:_1.GM.B.4" w:history="1">
        <w:r w:rsidRPr="00B56D6B">
          <w:rPr>
            <w:rStyle w:val="Hyperlink"/>
          </w:rPr>
          <w:t>1.GM.B.4</w:t>
        </w:r>
      </w:hyperlink>
      <w:r w:rsidRPr="00B56D6B">
        <w:tab/>
        <w:t>Order three objects by length; compare the lengths of two objects indirectly by using a third object.</w:t>
      </w:r>
    </w:p>
    <w:p w14:paraId="7F8AE183" w14:textId="1045E8EE" w:rsidR="002566D0" w:rsidRPr="00B56D6B" w:rsidRDefault="002566D0" w:rsidP="006B3B96">
      <w:pPr>
        <w:spacing w:after="80"/>
        <w:ind w:left="1260" w:hanging="1260"/>
      </w:pPr>
      <w:hyperlink w:anchor="_STANDARD:_1.GM.B.5" w:history="1">
        <w:r w:rsidRPr="00B56D6B">
          <w:rPr>
            <w:rStyle w:val="Hyperlink"/>
          </w:rPr>
          <w:t>1.GM.B.5</w:t>
        </w:r>
      </w:hyperlink>
      <w:r w:rsidRPr="00B56D6B">
        <w:tab/>
        <w:t>Express the length of an object as a whole number of non-standard length units, by laying multiple copies of a shorter object (the length unit) end to end.</w:t>
      </w:r>
    </w:p>
    <w:p w14:paraId="0DFA58CD" w14:textId="77777777" w:rsidR="002566D0" w:rsidRPr="00B56D6B" w:rsidRDefault="002566D0" w:rsidP="009C69AA">
      <w:pPr>
        <w:pStyle w:val="Heading4"/>
      </w:pPr>
      <w:r w:rsidRPr="00B56D6B">
        <w:t>1.GM.C</w:t>
      </w:r>
      <w:r w:rsidRPr="00B56D6B">
        <w:tab/>
        <w:t>Tell and write time.</w:t>
      </w:r>
    </w:p>
    <w:p w14:paraId="582D6DD6" w14:textId="0697A241" w:rsidR="002566D0" w:rsidRPr="00B56D6B" w:rsidRDefault="002566D0" w:rsidP="006B3B96">
      <w:pPr>
        <w:spacing w:after="80"/>
        <w:ind w:left="1260" w:hanging="1260"/>
      </w:pPr>
      <w:hyperlink w:anchor="_STANDARD:_1.GM.C.6" w:history="1">
        <w:r w:rsidRPr="00B56D6B">
          <w:rPr>
            <w:rStyle w:val="Hyperlink"/>
          </w:rPr>
          <w:t>1.GM.C.6</w:t>
        </w:r>
      </w:hyperlink>
      <w:r w:rsidRPr="00B56D6B">
        <w:tab/>
        <w:t>Tell and write time in hours and half-hours using analog and digital clocks.</w:t>
      </w:r>
    </w:p>
    <w:p w14:paraId="61DBA1E0" w14:textId="77777777" w:rsidR="002566D0" w:rsidRPr="00B56D6B" w:rsidRDefault="002566D0" w:rsidP="002566D0">
      <w:pPr>
        <w:pStyle w:val="Heading3"/>
      </w:pPr>
      <w:bookmarkStart w:id="35" w:name="_Data_Reasoning_(1.DR)"/>
      <w:bookmarkEnd w:id="35"/>
      <w:r w:rsidRPr="00B56D6B">
        <w:t>Data Reasoning (1.DR)</w:t>
      </w:r>
    </w:p>
    <w:p w14:paraId="41DE073C" w14:textId="77777777" w:rsidR="002566D0" w:rsidRPr="00B56D6B" w:rsidRDefault="002566D0" w:rsidP="009C69AA">
      <w:pPr>
        <w:pStyle w:val="Heading4"/>
      </w:pPr>
      <w:r w:rsidRPr="00B56D6B">
        <w:t>1.DR.A</w:t>
      </w:r>
      <w:r w:rsidRPr="00B56D6B">
        <w:tab/>
        <w:t>Pose investigative questions and collect/consider data.</w:t>
      </w:r>
    </w:p>
    <w:p w14:paraId="7DC8621C" w14:textId="29362B94" w:rsidR="002566D0" w:rsidRPr="00B56D6B" w:rsidRDefault="002566D0" w:rsidP="006B3B96">
      <w:pPr>
        <w:spacing w:after="80"/>
        <w:ind w:left="1260" w:hanging="1260"/>
      </w:pPr>
      <w:hyperlink w:anchor="_STANDARD:_1.DR.A.1">
        <w:r w:rsidRPr="5567210B">
          <w:rPr>
            <w:rStyle w:val="Hyperlink"/>
            <w:lang w:val="en-US"/>
          </w:rPr>
          <w:t>1.DR.A.1</w:t>
        </w:r>
      </w:hyperlink>
      <w:r w:rsidR="00050D0B">
        <w:tab/>
      </w:r>
      <w:r w:rsidRPr="5567210B">
        <w:rPr>
          <w:lang w:val="en-US"/>
        </w:rPr>
        <w:t>Generate questions to investigate situations within the classroom. Collect or consider data that can naturally answer questions by representing data visually.</w:t>
      </w:r>
    </w:p>
    <w:p w14:paraId="0B68B9CC" w14:textId="77777777" w:rsidR="002566D0" w:rsidRPr="00B56D6B" w:rsidRDefault="002566D0" w:rsidP="009C69AA">
      <w:pPr>
        <w:pStyle w:val="Heading4"/>
      </w:pPr>
      <w:r w:rsidRPr="00B56D6B">
        <w:t>1.DR.B</w:t>
      </w:r>
      <w:r w:rsidRPr="00B56D6B">
        <w:tab/>
        <w:t>Analyze, represent, and interpret data.</w:t>
      </w:r>
    </w:p>
    <w:p w14:paraId="4BAC70B2" w14:textId="41A42181" w:rsidR="002566D0" w:rsidRPr="00B56D6B" w:rsidRDefault="002566D0" w:rsidP="006B3B96">
      <w:pPr>
        <w:spacing w:after="80"/>
        <w:ind w:left="1260" w:hanging="1260"/>
      </w:pPr>
      <w:hyperlink w:anchor="_STANDARD:_1.DR.B.2">
        <w:r w:rsidRPr="5567210B">
          <w:rPr>
            <w:rStyle w:val="Hyperlink"/>
            <w:lang w:val="en-US"/>
          </w:rPr>
          <w:t>1.DR.B.2</w:t>
        </w:r>
      </w:hyperlink>
      <w:r w:rsidR="00050D0B">
        <w:tab/>
      </w:r>
      <w:r w:rsidRPr="5567210B">
        <w:rPr>
          <w:lang w:val="en-US"/>
        </w:rPr>
        <w:t>Analyze data sets with up to three categories by representing data visually, such as with graphs and charts, and interpret information presented to answer investigative questions.</w:t>
      </w:r>
    </w:p>
    <w:p w14:paraId="316C2F3C" w14:textId="77777777" w:rsidR="002566D0" w:rsidRPr="00B56D6B" w:rsidRDefault="002566D0" w:rsidP="002566D0">
      <w:r w:rsidRPr="00B56D6B">
        <w:br w:type="page"/>
      </w:r>
    </w:p>
    <w:p w14:paraId="1E5CF115" w14:textId="5837A216" w:rsidR="002566D0" w:rsidRPr="00B56D6B" w:rsidRDefault="00211E4F" w:rsidP="002566D0">
      <w:pPr>
        <w:pStyle w:val="Heading2"/>
      </w:pPr>
      <w:bookmarkStart w:id="36" w:name="_3C:_Grade_2"/>
      <w:bookmarkStart w:id="37" w:name="_Toc96961805"/>
      <w:bookmarkEnd w:id="36"/>
      <w:r w:rsidRPr="00B56D6B">
        <w:lastRenderedPageBreak/>
        <w:t>3</w:t>
      </w:r>
      <w:r w:rsidR="00613502" w:rsidRPr="00B56D6B">
        <w:t>C</w:t>
      </w:r>
      <w:r w:rsidR="009C69AA" w:rsidRPr="00B56D6B">
        <w:t xml:space="preserve">: </w:t>
      </w:r>
      <w:hyperlink w:anchor="_4C:_Grade_2" w:history="1">
        <w:r w:rsidR="002566D0" w:rsidRPr="00B56D6B">
          <w:rPr>
            <w:rStyle w:val="Hyperlink"/>
          </w:rPr>
          <w:t xml:space="preserve">Grade 2 </w:t>
        </w:r>
        <w:r w:rsidR="004369CC" w:rsidRPr="00B56D6B">
          <w:rPr>
            <w:rStyle w:val="Hyperlink"/>
          </w:rPr>
          <w:t>Math</w:t>
        </w:r>
      </w:hyperlink>
      <w:r w:rsidR="004369CC" w:rsidRPr="00B56D6B">
        <w:t xml:space="preserve"> </w:t>
      </w:r>
      <w:r w:rsidR="002566D0" w:rsidRPr="00B56D6B">
        <w:t>Standards</w:t>
      </w:r>
      <w:r w:rsidR="004369CC" w:rsidRPr="00B56D6B">
        <w:t xml:space="preserve"> (2021)</w:t>
      </w:r>
      <w:bookmarkEnd w:id="37"/>
    </w:p>
    <w:p w14:paraId="6E9975C3" w14:textId="77777777" w:rsidR="002566D0" w:rsidRPr="00B56D6B" w:rsidRDefault="002566D0" w:rsidP="002566D0">
      <w:pPr>
        <w:pStyle w:val="Heading3"/>
      </w:pPr>
      <w:bookmarkStart w:id="38" w:name="_Algebraic_Reasoning:_Operations_2"/>
      <w:bookmarkEnd w:id="38"/>
      <w:r w:rsidRPr="00B56D6B">
        <w:t>Algebraic Reasoning: Operations (2.OA)</w:t>
      </w:r>
    </w:p>
    <w:p w14:paraId="1047B074" w14:textId="77777777" w:rsidR="002566D0" w:rsidRPr="00B56D6B" w:rsidRDefault="002566D0" w:rsidP="009C69AA">
      <w:pPr>
        <w:pStyle w:val="Heading4"/>
      </w:pPr>
      <w:r w:rsidRPr="00B56D6B">
        <w:t>2.OA.A</w:t>
      </w:r>
      <w:r w:rsidRPr="00B56D6B">
        <w:tab/>
        <w:t>Represent and solve problems involving addition and subtraction.</w:t>
      </w:r>
    </w:p>
    <w:p w14:paraId="29491A4C" w14:textId="1C220535" w:rsidR="002566D0" w:rsidRPr="00B56D6B" w:rsidRDefault="002566D0" w:rsidP="006B3B96">
      <w:pPr>
        <w:spacing w:after="80"/>
        <w:ind w:left="1260" w:hanging="1260"/>
      </w:pPr>
      <w:hyperlink w:anchor="_STANDARD:_2.OA.A.1" w:history="1">
        <w:r w:rsidRPr="00B56D6B">
          <w:rPr>
            <w:rStyle w:val="Hyperlink"/>
          </w:rPr>
          <w:t>2.OA.A.1</w:t>
        </w:r>
      </w:hyperlink>
      <w:r w:rsidRPr="00B56D6B">
        <w:tab/>
        <w:t>Use addition and subtraction within 100 to solve one- and two-step problems in authentic contexts by using drawings and equations with a symbol for the unknown.</w:t>
      </w:r>
    </w:p>
    <w:p w14:paraId="7482AC60" w14:textId="77777777" w:rsidR="002566D0" w:rsidRPr="00B56D6B" w:rsidRDefault="002566D0" w:rsidP="009C69AA">
      <w:pPr>
        <w:pStyle w:val="Heading4"/>
      </w:pPr>
      <w:r w:rsidRPr="00B56D6B">
        <w:t>2.OA.B</w:t>
      </w:r>
      <w:r w:rsidRPr="00B56D6B">
        <w:tab/>
        <w:t>Add and subtract within 20.</w:t>
      </w:r>
    </w:p>
    <w:p w14:paraId="541BC5C0" w14:textId="37F87FD7" w:rsidR="002566D0" w:rsidRPr="00B56D6B" w:rsidRDefault="002566D0" w:rsidP="006B3B96">
      <w:pPr>
        <w:spacing w:after="80"/>
        <w:ind w:left="1260" w:hanging="1260"/>
      </w:pPr>
      <w:hyperlink w:anchor="_STANDARD:_2.OA.B.2">
        <w:r w:rsidRPr="5567210B">
          <w:rPr>
            <w:rStyle w:val="Hyperlink"/>
            <w:lang w:val="en-US"/>
          </w:rPr>
          <w:t>2.OA.B.2</w:t>
        </w:r>
      </w:hyperlink>
      <w:r w:rsidR="00050D0B">
        <w:tab/>
      </w:r>
      <w:r w:rsidRPr="5567210B">
        <w:rPr>
          <w:lang w:val="en-US"/>
        </w:rPr>
        <w:t>Fluently add and subtract within 20 using accurate, efficient, and flexible strategies and algorithms based on place value and properties of operations.</w:t>
      </w:r>
    </w:p>
    <w:p w14:paraId="487E3FB9" w14:textId="77777777" w:rsidR="002566D0" w:rsidRPr="00B56D6B" w:rsidRDefault="002566D0" w:rsidP="009C69AA">
      <w:pPr>
        <w:pStyle w:val="Heading4"/>
      </w:pPr>
      <w:r w:rsidRPr="00B56D6B">
        <w:t>2.OA.C</w:t>
      </w:r>
      <w:r w:rsidRPr="00B56D6B">
        <w:tab/>
        <w:t>Work with equal groups of objects to gain foundations for multiplication.</w:t>
      </w:r>
    </w:p>
    <w:p w14:paraId="2E5F8868" w14:textId="2245156C" w:rsidR="002566D0" w:rsidRPr="00B56D6B" w:rsidRDefault="002566D0" w:rsidP="006B3B96">
      <w:pPr>
        <w:spacing w:after="80"/>
        <w:ind w:left="1260" w:hanging="1260"/>
      </w:pPr>
      <w:hyperlink w:anchor="_STANDARD:_2.OA.C.3" w:history="1">
        <w:r w:rsidRPr="00B56D6B">
          <w:rPr>
            <w:rStyle w:val="Hyperlink"/>
          </w:rPr>
          <w:t>2.OA.C.3</w:t>
        </w:r>
      </w:hyperlink>
      <w:r w:rsidRPr="00B56D6B">
        <w:tab/>
        <w:t>Determine whether a group up to 20 objects has an odd or even number by pairing objects or counting them by 2s; record using drawings and equations including expressing an even number as a sum of two equal addends.</w:t>
      </w:r>
    </w:p>
    <w:p w14:paraId="2200BC59" w14:textId="2C4ED692" w:rsidR="002566D0" w:rsidRPr="00B56D6B" w:rsidRDefault="002566D0" w:rsidP="006B3B96">
      <w:pPr>
        <w:spacing w:after="80"/>
        <w:ind w:left="1260" w:hanging="1260"/>
      </w:pPr>
      <w:hyperlink w:anchor="_STANDARD:_2.OA.C.4" w:history="1">
        <w:r w:rsidRPr="00B56D6B">
          <w:rPr>
            <w:rStyle w:val="Hyperlink"/>
          </w:rPr>
          <w:t>2.OA.C.4</w:t>
        </w:r>
      </w:hyperlink>
      <w:r w:rsidRPr="00B56D6B">
        <w:tab/>
        <w:t>Use addition to find the total number of objects arranged in rectangular arrays with up to 5 rows and up to 5 columns; write an equation to express the total as a sum of equal addends.</w:t>
      </w:r>
    </w:p>
    <w:p w14:paraId="11466F83" w14:textId="77777777" w:rsidR="002566D0" w:rsidRPr="00B56D6B" w:rsidRDefault="002566D0" w:rsidP="002566D0">
      <w:pPr>
        <w:pStyle w:val="Heading3"/>
      </w:pPr>
      <w:bookmarkStart w:id="39" w:name="_Numeric_Reasoning:_Base_2"/>
      <w:bookmarkEnd w:id="39"/>
      <w:r w:rsidRPr="00B56D6B">
        <w:t>Numeric Reasoning: Base Ten Arithmetic (2.NBT)</w:t>
      </w:r>
    </w:p>
    <w:p w14:paraId="5630AB83" w14:textId="77777777" w:rsidR="002566D0" w:rsidRPr="00B56D6B" w:rsidRDefault="002566D0" w:rsidP="009C69AA">
      <w:pPr>
        <w:pStyle w:val="Heading4"/>
      </w:pPr>
      <w:r w:rsidRPr="00B56D6B">
        <w:t>2.NBT.A</w:t>
      </w:r>
      <w:r w:rsidRPr="00B56D6B">
        <w:tab/>
        <w:t>Understand place value.</w:t>
      </w:r>
    </w:p>
    <w:p w14:paraId="24309FE7" w14:textId="4E06C2C6" w:rsidR="002566D0" w:rsidRPr="00B56D6B" w:rsidRDefault="002566D0" w:rsidP="006B3B96">
      <w:pPr>
        <w:spacing w:after="80"/>
        <w:ind w:left="1260" w:hanging="1260"/>
      </w:pPr>
      <w:hyperlink w:anchor="_STANDARD:_2.NBT.A.1" w:history="1">
        <w:r w:rsidRPr="00B56D6B">
          <w:rPr>
            <w:rStyle w:val="Hyperlink"/>
          </w:rPr>
          <w:t>2.NBT.A.1</w:t>
        </w:r>
      </w:hyperlink>
      <w:r w:rsidRPr="00B56D6B">
        <w:tab/>
        <w:t>Understand 100 as a bundle of ten tens and that the three digits of a three-digit number represent amounts of hundreds, tens, and ones.</w:t>
      </w:r>
    </w:p>
    <w:p w14:paraId="78731630" w14:textId="169FAE64" w:rsidR="002566D0" w:rsidRPr="00B56D6B" w:rsidRDefault="002566D0" w:rsidP="006B3B96">
      <w:pPr>
        <w:spacing w:after="80"/>
        <w:ind w:left="1260" w:hanging="1260"/>
      </w:pPr>
      <w:hyperlink w:anchor="_STANDARD:_2.NBT.A.2" w:history="1">
        <w:r w:rsidRPr="00B56D6B">
          <w:rPr>
            <w:rStyle w:val="Hyperlink"/>
          </w:rPr>
          <w:t>2.NBT.A.2</w:t>
        </w:r>
      </w:hyperlink>
      <w:r w:rsidRPr="00B56D6B">
        <w:tab/>
        <w:t>Count within 1000; skip-count by 5's, 10's, and 100's.</w:t>
      </w:r>
    </w:p>
    <w:p w14:paraId="72273542" w14:textId="18CF0C30" w:rsidR="002566D0" w:rsidRPr="00B56D6B" w:rsidRDefault="002566D0" w:rsidP="006B3B96">
      <w:pPr>
        <w:spacing w:after="80"/>
        <w:ind w:left="1260" w:hanging="1260"/>
      </w:pPr>
      <w:hyperlink w:anchor="_STANDARD:_2.NBT.A.3" w:history="1">
        <w:r w:rsidRPr="00B56D6B">
          <w:rPr>
            <w:rStyle w:val="Hyperlink"/>
          </w:rPr>
          <w:t>2.NBT.A.3</w:t>
        </w:r>
      </w:hyperlink>
      <w:r w:rsidRPr="00B56D6B">
        <w:tab/>
        <w:t>Read and write numbers to 1000 using base-ten numerals, number names, and expanded form.</w:t>
      </w:r>
    </w:p>
    <w:p w14:paraId="65330EB3" w14:textId="162C4706" w:rsidR="002566D0" w:rsidRPr="00B56D6B" w:rsidRDefault="002566D0" w:rsidP="006B3B96">
      <w:pPr>
        <w:spacing w:after="80"/>
        <w:ind w:left="1260" w:hanging="1260"/>
      </w:pPr>
      <w:hyperlink w:anchor="_STANDARD:_2.NBT.A.4">
        <w:r w:rsidRPr="5567210B">
          <w:rPr>
            <w:rStyle w:val="Hyperlink"/>
            <w:lang w:val="en-US"/>
          </w:rPr>
          <w:t>2.NBT.A.4</w:t>
        </w:r>
      </w:hyperlink>
      <w:r w:rsidR="00050D0B">
        <w:tab/>
      </w:r>
      <w:r w:rsidRPr="5567210B">
        <w:rPr>
          <w:lang w:val="en-US"/>
        </w:rPr>
        <w:t>Compare two three-digit numbers based on meanings of the hundreds, tens, and ones digits, using &gt;, =, and &lt; symbols to record the results of comparisons.</w:t>
      </w:r>
    </w:p>
    <w:p w14:paraId="72C7CE41" w14:textId="77777777" w:rsidR="002566D0" w:rsidRPr="00B56D6B" w:rsidRDefault="002566D0" w:rsidP="009C69AA">
      <w:pPr>
        <w:pStyle w:val="Heading4"/>
      </w:pPr>
      <w:r w:rsidRPr="00B56D6B">
        <w:t>2.NBT.B</w:t>
      </w:r>
      <w:r w:rsidRPr="00B56D6B">
        <w:tab/>
        <w:t>Use place value understanding and properties of operations to add and subtract.</w:t>
      </w:r>
    </w:p>
    <w:p w14:paraId="76407CA9" w14:textId="64B767F6" w:rsidR="002566D0" w:rsidRPr="00B56D6B" w:rsidRDefault="002566D0" w:rsidP="006B3B96">
      <w:pPr>
        <w:spacing w:after="80"/>
        <w:ind w:left="1260" w:hanging="1260"/>
      </w:pPr>
      <w:hyperlink w:anchor="_STANDARD:_2.NBT.B.5">
        <w:r w:rsidRPr="5567210B">
          <w:rPr>
            <w:rStyle w:val="Hyperlink"/>
            <w:lang w:val="en-US"/>
          </w:rPr>
          <w:t>2.NBT.B.5</w:t>
        </w:r>
      </w:hyperlink>
      <w:r w:rsidR="00050D0B">
        <w:tab/>
      </w:r>
      <w:r w:rsidRPr="5567210B">
        <w:rPr>
          <w:lang w:val="en-US"/>
        </w:rPr>
        <w:t>Fluently add &amp; subtract within 100 using accurate, efficient, &amp; flexible strategies based on place value, properties of operations, and/or the relationship between addition and subtraction.</w:t>
      </w:r>
    </w:p>
    <w:p w14:paraId="22FB52B6" w14:textId="153152B4" w:rsidR="002566D0" w:rsidRPr="00B56D6B" w:rsidRDefault="002566D0" w:rsidP="006B3B96">
      <w:pPr>
        <w:spacing w:after="80"/>
        <w:ind w:left="1260" w:hanging="1260"/>
      </w:pPr>
      <w:hyperlink w:anchor="_STANDARD:_2.NBT.B.6" w:history="1">
        <w:r w:rsidRPr="00B56D6B">
          <w:rPr>
            <w:rStyle w:val="Hyperlink"/>
          </w:rPr>
          <w:t>2.NBT.B.6</w:t>
        </w:r>
      </w:hyperlink>
      <w:r w:rsidRPr="00B56D6B">
        <w:tab/>
        <w:t>Add up to four two-digit numbers using strategies based on place value and properties of operations and describe how two different strategies result in the same sum.</w:t>
      </w:r>
    </w:p>
    <w:p w14:paraId="1EA0D893" w14:textId="72F205A1" w:rsidR="002566D0" w:rsidRPr="00B56D6B" w:rsidRDefault="002566D0" w:rsidP="006B3B96">
      <w:pPr>
        <w:spacing w:after="80"/>
        <w:ind w:left="1260" w:hanging="1260"/>
      </w:pPr>
      <w:hyperlink w:anchor="_STANDARD:_2.NBT.B.7" w:history="1">
        <w:r w:rsidRPr="00B56D6B">
          <w:rPr>
            <w:rStyle w:val="Hyperlink"/>
          </w:rPr>
          <w:t>2.NBT.B.7</w:t>
        </w:r>
      </w:hyperlink>
      <w:r w:rsidRPr="00B56D6B">
        <w:tab/>
        <w:t>Add and subtract within 1000 using concrete or visual representations and strategies based on place value, properties of operations, and/or the relationship between addition and subtraction. Relate the strategy to a written method and explain why sometimes it is necessary to compose or decompose tens or hundreds.</w:t>
      </w:r>
    </w:p>
    <w:p w14:paraId="1BA14BAF" w14:textId="333DFAB3" w:rsidR="002566D0" w:rsidRPr="00B56D6B" w:rsidRDefault="002566D0" w:rsidP="006B3B96">
      <w:pPr>
        <w:spacing w:after="80"/>
        <w:ind w:left="1260" w:hanging="1260"/>
      </w:pPr>
      <w:hyperlink w:anchor="_STANDARD:_2.NBT.B.8" w:history="1">
        <w:r w:rsidRPr="00B56D6B">
          <w:rPr>
            <w:rStyle w:val="Hyperlink"/>
          </w:rPr>
          <w:t>2.NBT.B.8</w:t>
        </w:r>
      </w:hyperlink>
      <w:r w:rsidRPr="00B56D6B">
        <w:tab/>
        <w:t>Without having to count, mentally find 10 more or 10 less and 100 more or 100 less than a given three-digit number.</w:t>
      </w:r>
    </w:p>
    <w:p w14:paraId="15E1289B" w14:textId="40A0E804" w:rsidR="002566D0" w:rsidRPr="00B56D6B" w:rsidRDefault="002566D0" w:rsidP="006B3B96">
      <w:pPr>
        <w:spacing w:after="80"/>
        <w:ind w:left="1260" w:hanging="1260"/>
      </w:pPr>
      <w:hyperlink w:anchor="_STANDARD:_2.NBT.B.9" w:history="1">
        <w:r w:rsidRPr="00B56D6B">
          <w:rPr>
            <w:rStyle w:val="Hyperlink"/>
          </w:rPr>
          <w:t>2.NBT.B.9</w:t>
        </w:r>
      </w:hyperlink>
      <w:r w:rsidRPr="00B56D6B">
        <w:tab/>
        <w:t>Explain why strategies to add and subtract work using properties of operations and the relationship between addition and subtraction.</w:t>
      </w:r>
    </w:p>
    <w:p w14:paraId="79DF8657" w14:textId="77777777" w:rsidR="002566D0" w:rsidRPr="00B56D6B" w:rsidRDefault="002566D0" w:rsidP="002566D0">
      <w:pPr>
        <w:rPr>
          <w:rFonts w:eastAsiaTheme="majorEastAsia" w:cstheme="minorHAnsi"/>
          <w:b/>
          <w:sz w:val="24"/>
          <w:szCs w:val="24"/>
        </w:rPr>
      </w:pPr>
      <w:r w:rsidRPr="00B56D6B">
        <w:br w:type="page"/>
      </w:r>
    </w:p>
    <w:p w14:paraId="0F31B51D" w14:textId="77777777" w:rsidR="002566D0" w:rsidRPr="00B56D6B" w:rsidRDefault="002566D0" w:rsidP="002566D0">
      <w:pPr>
        <w:pStyle w:val="Heading3"/>
      </w:pPr>
      <w:bookmarkStart w:id="40" w:name="_Geometric_Reasoning_and_2"/>
      <w:bookmarkEnd w:id="40"/>
      <w:r w:rsidRPr="00B56D6B">
        <w:lastRenderedPageBreak/>
        <w:t>Geometric Reasoning and Measurement (2.GM)</w:t>
      </w:r>
    </w:p>
    <w:p w14:paraId="00FDD69B" w14:textId="77777777" w:rsidR="002566D0" w:rsidRPr="00B56D6B" w:rsidRDefault="002566D0" w:rsidP="009C69AA">
      <w:pPr>
        <w:pStyle w:val="Heading4"/>
      </w:pPr>
      <w:r w:rsidRPr="00B56D6B">
        <w:t>2.GM.A</w:t>
      </w:r>
      <w:r w:rsidRPr="00B56D6B">
        <w:tab/>
        <w:t>Reason with shapes and their attributes.</w:t>
      </w:r>
    </w:p>
    <w:p w14:paraId="251EAD36" w14:textId="139586C5" w:rsidR="002566D0" w:rsidRPr="00B56D6B" w:rsidRDefault="002566D0" w:rsidP="006B3B96">
      <w:pPr>
        <w:spacing w:after="80"/>
        <w:ind w:left="1260" w:hanging="1260"/>
      </w:pPr>
      <w:hyperlink w:anchor="_STANDARD:_2.GM.A.1" w:history="1">
        <w:r w:rsidRPr="00B56D6B">
          <w:rPr>
            <w:rStyle w:val="Hyperlink"/>
          </w:rPr>
          <w:t>2.GM.A.1</w:t>
        </w:r>
      </w:hyperlink>
      <w:r w:rsidRPr="00B56D6B">
        <w:tab/>
        <w:t>Recognize and draw shapes having specified attributes, such as a given number of angles or a given number of equal faces.</w:t>
      </w:r>
    </w:p>
    <w:p w14:paraId="24E7AD3D" w14:textId="6E6DFF1E" w:rsidR="002566D0" w:rsidRPr="00B56D6B" w:rsidRDefault="002566D0" w:rsidP="006B3B96">
      <w:pPr>
        <w:spacing w:after="80"/>
        <w:ind w:left="1260" w:hanging="1260"/>
      </w:pPr>
      <w:hyperlink w:anchor="_STANDARD:_2.GM.A.2" w:history="1">
        <w:r w:rsidRPr="00B56D6B">
          <w:rPr>
            <w:rStyle w:val="Hyperlink"/>
          </w:rPr>
          <w:t>2.GM.A.2</w:t>
        </w:r>
      </w:hyperlink>
      <w:r w:rsidRPr="00B56D6B">
        <w:tab/>
        <w:t>Partition a rectangle into rows and columns of same-size squares and count to find the total number of them.</w:t>
      </w:r>
    </w:p>
    <w:p w14:paraId="66EDBA1D" w14:textId="3338FE54" w:rsidR="002566D0" w:rsidRPr="00B56D6B" w:rsidRDefault="002566D0" w:rsidP="006B3B96">
      <w:pPr>
        <w:spacing w:after="80"/>
        <w:ind w:left="1260" w:hanging="1260"/>
      </w:pPr>
      <w:hyperlink w:anchor="_STANDARD:_2.GM.A.3" w:history="1">
        <w:r w:rsidRPr="00B56D6B">
          <w:rPr>
            <w:rStyle w:val="Hyperlink"/>
          </w:rPr>
          <w:t>2.GM.A.3</w:t>
        </w:r>
      </w:hyperlink>
      <w:r w:rsidRPr="00B56D6B">
        <w:tab/>
        <w:t>Partition circles and rectangles into two, three, or four equal parts. Recognize that equal parts of identical wholes need not have the same shape.</w:t>
      </w:r>
    </w:p>
    <w:p w14:paraId="4909CE87" w14:textId="77777777" w:rsidR="002566D0" w:rsidRPr="00B56D6B" w:rsidRDefault="002566D0" w:rsidP="009C69AA">
      <w:pPr>
        <w:pStyle w:val="Heading4"/>
      </w:pPr>
      <w:r w:rsidRPr="00B56D6B">
        <w:t>2.GM.B</w:t>
      </w:r>
      <w:r w:rsidRPr="00B56D6B">
        <w:tab/>
        <w:t>Measure and estimate lengths in standard units.</w:t>
      </w:r>
    </w:p>
    <w:p w14:paraId="1844E710" w14:textId="4EBA5556" w:rsidR="002566D0" w:rsidRPr="00B56D6B" w:rsidRDefault="002566D0" w:rsidP="006B3B96">
      <w:pPr>
        <w:spacing w:after="80"/>
        <w:ind w:left="1260" w:hanging="1260"/>
      </w:pPr>
      <w:hyperlink w:anchor="_STANDARD:_2.GM.B.4">
        <w:r w:rsidRPr="5567210B">
          <w:rPr>
            <w:rStyle w:val="Hyperlink"/>
            <w:lang w:val="en-US"/>
          </w:rPr>
          <w:t>2.GM.B.4</w:t>
        </w:r>
      </w:hyperlink>
      <w:r w:rsidR="00050D0B">
        <w:tab/>
      </w:r>
      <w:r w:rsidRPr="5567210B">
        <w:rPr>
          <w:lang w:val="en-US"/>
        </w:rPr>
        <w:t>Measure the length of an object by selecting and using appropriate measurement tools.</w:t>
      </w:r>
    </w:p>
    <w:p w14:paraId="2661185F" w14:textId="69AAA73B" w:rsidR="002566D0" w:rsidRPr="00B56D6B" w:rsidRDefault="002566D0" w:rsidP="006B3B96">
      <w:pPr>
        <w:spacing w:after="80"/>
        <w:ind w:left="1260" w:hanging="1260"/>
      </w:pPr>
      <w:hyperlink w:anchor="_STANDARD:_2.GM.B.5" w:history="1">
        <w:r w:rsidRPr="00B56D6B">
          <w:rPr>
            <w:rStyle w:val="Hyperlink"/>
          </w:rPr>
          <w:t>2.GM.B.5</w:t>
        </w:r>
      </w:hyperlink>
      <w:r w:rsidRPr="00B56D6B">
        <w:tab/>
        <w:t>Measure the length of an object using two different length units and describe how the measurements relate to the size of the unit chosen.</w:t>
      </w:r>
    </w:p>
    <w:p w14:paraId="75F0B9E4" w14:textId="373BE149" w:rsidR="002566D0" w:rsidRPr="00B56D6B" w:rsidRDefault="002566D0" w:rsidP="006B3B96">
      <w:pPr>
        <w:spacing w:after="80"/>
        <w:ind w:left="1260" w:hanging="1260"/>
      </w:pPr>
      <w:hyperlink w:anchor="_STANDARD:_2.GM.B.6" w:history="1">
        <w:r w:rsidRPr="00B56D6B">
          <w:rPr>
            <w:rStyle w:val="Hyperlink"/>
          </w:rPr>
          <w:t>2.GM.B.6</w:t>
        </w:r>
      </w:hyperlink>
      <w:r w:rsidRPr="00B56D6B">
        <w:tab/>
        <w:t>Estimate lengths using units of inches, feet, yards, centimeters, and meters.</w:t>
      </w:r>
    </w:p>
    <w:p w14:paraId="2F1867AD" w14:textId="5D9D0E93" w:rsidR="002566D0" w:rsidRPr="00B56D6B" w:rsidRDefault="002566D0" w:rsidP="006B3B96">
      <w:pPr>
        <w:spacing w:after="80"/>
        <w:ind w:left="1260" w:hanging="1260"/>
      </w:pPr>
      <w:hyperlink w:anchor="_STANDARD:_2.GM.B.7">
        <w:r w:rsidRPr="5567210B">
          <w:rPr>
            <w:rStyle w:val="Hyperlink"/>
            <w:lang w:val="en-US"/>
          </w:rPr>
          <w:t>2.GM.B.7</w:t>
        </w:r>
      </w:hyperlink>
      <w:r w:rsidR="00050D0B">
        <w:tab/>
      </w:r>
      <w:r w:rsidRPr="5567210B">
        <w:rPr>
          <w:lang w:val="en-US"/>
        </w:rPr>
        <w:t>Measure two objects and determine the difference in their lengths in terms of a standard length unit.</w:t>
      </w:r>
    </w:p>
    <w:p w14:paraId="564E1776" w14:textId="77777777" w:rsidR="002566D0" w:rsidRPr="00B56D6B" w:rsidRDefault="002566D0" w:rsidP="009C69AA">
      <w:pPr>
        <w:pStyle w:val="Heading4"/>
      </w:pPr>
      <w:r w:rsidRPr="00B56D6B">
        <w:t>2.GM.C</w:t>
      </w:r>
      <w:r w:rsidRPr="00B56D6B">
        <w:tab/>
        <w:t>Relate addition and subtraction to length.</w:t>
      </w:r>
    </w:p>
    <w:p w14:paraId="0CE6EBE0" w14:textId="7BBFF292" w:rsidR="002566D0" w:rsidRPr="00B56D6B" w:rsidRDefault="002566D0" w:rsidP="006B3B96">
      <w:pPr>
        <w:spacing w:after="80"/>
        <w:ind w:left="1260" w:hanging="1260"/>
      </w:pPr>
      <w:hyperlink w:anchor="_STANDARD:_2.GM.C.8" w:history="1">
        <w:r w:rsidRPr="00B56D6B">
          <w:rPr>
            <w:rStyle w:val="Hyperlink"/>
          </w:rPr>
          <w:t>2.GM.C.8</w:t>
        </w:r>
      </w:hyperlink>
      <w:r w:rsidRPr="00B56D6B">
        <w:tab/>
        <w:t>Use addition and subtraction within 100 to solve problems in authentic contexts involving lengths that are given in the same units.</w:t>
      </w:r>
    </w:p>
    <w:p w14:paraId="11F3BA55" w14:textId="3E39A4F2" w:rsidR="002566D0" w:rsidRPr="00B56D6B" w:rsidRDefault="002566D0" w:rsidP="006B3B96">
      <w:pPr>
        <w:spacing w:after="80"/>
        <w:ind w:left="1260" w:hanging="1260"/>
      </w:pPr>
      <w:hyperlink w:anchor="_STANDARD:_2.GM.C.9" w:history="1">
        <w:r w:rsidRPr="00B56D6B">
          <w:rPr>
            <w:rStyle w:val="Hyperlink"/>
          </w:rPr>
          <w:t>2.GM.C.9</w:t>
        </w:r>
      </w:hyperlink>
      <w:r w:rsidRPr="00B56D6B">
        <w:tab/>
        <w:t>Represent whole number lengths on a number line diagram; use number lines to find sums and differences within 100.</w:t>
      </w:r>
    </w:p>
    <w:p w14:paraId="4E400D12" w14:textId="77777777" w:rsidR="002566D0" w:rsidRPr="00B56D6B" w:rsidRDefault="002566D0" w:rsidP="009C69AA">
      <w:pPr>
        <w:pStyle w:val="Heading4"/>
      </w:pPr>
      <w:r w:rsidRPr="00B56D6B">
        <w:t>2.GM.D</w:t>
      </w:r>
      <w:r w:rsidRPr="00B56D6B">
        <w:tab/>
        <w:t>Work with time and money.</w:t>
      </w:r>
    </w:p>
    <w:p w14:paraId="0A423C3E" w14:textId="1E283352" w:rsidR="002566D0" w:rsidRPr="00B56D6B" w:rsidRDefault="002566D0" w:rsidP="006B3B96">
      <w:pPr>
        <w:spacing w:after="80"/>
        <w:ind w:left="1260" w:hanging="1260"/>
      </w:pPr>
      <w:hyperlink w:anchor="_STANDARD:_2.GM.D.10" w:history="1">
        <w:r w:rsidRPr="00B56D6B">
          <w:rPr>
            <w:rStyle w:val="Hyperlink"/>
          </w:rPr>
          <w:t>2.GM.D.10</w:t>
        </w:r>
      </w:hyperlink>
      <w:r w:rsidRPr="00B56D6B">
        <w:tab/>
        <w:t>Tell and write time from analog and digital clocks to the nearest five minutes, using a.m. and p.m.</w:t>
      </w:r>
    </w:p>
    <w:p w14:paraId="2A0DBBB1" w14:textId="3FDBA6D8" w:rsidR="002566D0" w:rsidRPr="00B56D6B" w:rsidRDefault="002566D0" w:rsidP="006B3B96">
      <w:pPr>
        <w:spacing w:after="80"/>
        <w:ind w:left="1260" w:hanging="1260"/>
      </w:pPr>
      <w:hyperlink w:anchor="_STANDARD:_2.GM.D.10" w:history="1">
        <w:r w:rsidRPr="00B56D6B">
          <w:rPr>
            <w:rStyle w:val="Hyperlink"/>
          </w:rPr>
          <w:t>2.GM.D.11</w:t>
        </w:r>
      </w:hyperlink>
      <w:r w:rsidRPr="00B56D6B">
        <w:tab/>
        <w:t>Solve problems in authentic contexts involving dollar bills, quarters, dimes, nickels, and pennies, using $ (dollars) and c (cents) symbols appropriately.</w:t>
      </w:r>
    </w:p>
    <w:p w14:paraId="6BE62C5F" w14:textId="77777777" w:rsidR="002566D0" w:rsidRPr="00B56D6B" w:rsidRDefault="002566D0" w:rsidP="002566D0">
      <w:pPr>
        <w:pStyle w:val="Heading3"/>
      </w:pPr>
      <w:bookmarkStart w:id="41" w:name="_Data_Reasoning_(2.DR)"/>
      <w:bookmarkEnd w:id="41"/>
      <w:r w:rsidRPr="00B56D6B">
        <w:t>Data Reasoning (2.DR)</w:t>
      </w:r>
    </w:p>
    <w:p w14:paraId="784125C1" w14:textId="77777777" w:rsidR="002566D0" w:rsidRPr="00B56D6B" w:rsidRDefault="002566D0" w:rsidP="009C69AA">
      <w:pPr>
        <w:pStyle w:val="Heading4"/>
      </w:pPr>
      <w:r w:rsidRPr="00B56D6B">
        <w:t>2.DR.A</w:t>
      </w:r>
      <w:r w:rsidRPr="00B56D6B">
        <w:tab/>
        <w:t>Pose investigative questions and collect/consider data.</w:t>
      </w:r>
    </w:p>
    <w:p w14:paraId="76525705" w14:textId="71E51D19" w:rsidR="002566D0" w:rsidRPr="00B56D6B" w:rsidRDefault="002566D0" w:rsidP="006B3B96">
      <w:pPr>
        <w:spacing w:after="80"/>
        <w:ind w:left="1260" w:hanging="1260"/>
      </w:pPr>
      <w:hyperlink w:anchor="_STANDARD:_2.DR.A.1" w:history="1">
        <w:r w:rsidRPr="00B56D6B">
          <w:rPr>
            <w:rStyle w:val="Hyperlink"/>
          </w:rPr>
          <w:t>2.DR.A.1</w:t>
        </w:r>
      </w:hyperlink>
      <w:r w:rsidRPr="00B56D6B">
        <w:tab/>
        <w:t>Generate questions to investigate situations within the classroom. Collect or consider data that can naturally answer questions by using measurements with whole-number units.</w:t>
      </w:r>
    </w:p>
    <w:p w14:paraId="4FE14909" w14:textId="77777777" w:rsidR="002566D0" w:rsidRPr="00B56D6B" w:rsidRDefault="002566D0" w:rsidP="009C69AA">
      <w:pPr>
        <w:pStyle w:val="Heading4"/>
      </w:pPr>
      <w:r w:rsidRPr="00B56D6B">
        <w:t>2.DR.B</w:t>
      </w:r>
      <w:r w:rsidRPr="00B56D6B">
        <w:tab/>
        <w:t>Analyze, represent, and interpret data.</w:t>
      </w:r>
    </w:p>
    <w:p w14:paraId="10BBBF9B" w14:textId="15E815F6" w:rsidR="002566D0" w:rsidRPr="00B56D6B" w:rsidRDefault="002566D0" w:rsidP="006B3B96">
      <w:pPr>
        <w:spacing w:after="80"/>
        <w:ind w:left="1260" w:hanging="1260"/>
      </w:pPr>
      <w:hyperlink w:anchor="_STANDARD:_2.DR.B.2" w:history="1">
        <w:r w:rsidRPr="00B56D6B">
          <w:rPr>
            <w:rStyle w:val="Hyperlink"/>
          </w:rPr>
          <w:t>2.DR.B.2</w:t>
        </w:r>
      </w:hyperlink>
      <w:r w:rsidRPr="00B56D6B">
        <w:tab/>
        <w:t>Analyze data with a single-unit scale and interpret information presented to answer investigative questions.</w:t>
      </w:r>
    </w:p>
    <w:p w14:paraId="0DB24EEA" w14:textId="77777777" w:rsidR="002566D0" w:rsidRPr="00B56D6B" w:rsidRDefault="002566D0" w:rsidP="002566D0">
      <w:r w:rsidRPr="00B56D6B">
        <w:br w:type="page"/>
      </w:r>
    </w:p>
    <w:p w14:paraId="0C8A23EE" w14:textId="26371C6F" w:rsidR="002566D0" w:rsidRPr="00B56D6B" w:rsidRDefault="00211E4F" w:rsidP="002566D0">
      <w:pPr>
        <w:pStyle w:val="Heading2"/>
      </w:pPr>
      <w:bookmarkStart w:id="42" w:name="_3D:_Grade_3"/>
      <w:bookmarkStart w:id="43" w:name="_Toc96961806"/>
      <w:bookmarkEnd w:id="42"/>
      <w:r w:rsidRPr="00B56D6B">
        <w:lastRenderedPageBreak/>
        <w:t>3</w:t>
      </w:r>
      <w:r w:rsidR="00613502" w:rsidRPr="00B56D6B">
        <w:t>D</w:t>
      </w:r>
      <w:r w:rsidR="009C69AA" w:rsidRPr="00B56D6B">
        <w:t xml:space="preserve">: </w:t>
      </w:r>
      <w:hyperlink w:anchor="_4D:_Grade_3" w:history="1">
        <w:r w:rsidR="002566D0" w:rsidRPr="00B56D6B">
          <w:rPr>
            <w:rStyle w:val="Hyperlink"/>
          </w:rPr>
          <w:t xml:space="preserve">Grade 3 </w:t>
        </w:r>
        <w:r w:rsidR="004369CC" w:rsidRPr="00B56D6B">
          <w:rPr>
            <w:rStyle w:val="Hyperlink"/>
          </w:rPr>
          <w:t>Math</w:t>
        </w:r>
      </w:hyperlink>
      <w:r w:rsidR="004369CC" w:rsidRPr="00B56D6B">
        <w:t xml:space="preserve"> </w:t>
      </w:r>
      <w:r w:rsidR="002566D0" w:rsidRPr="00B56D6B">
        <w:t>Standards</w:t>
      </w:r>
      <w:r w:rsidR="004369CC" w:rsidRPr="00B56D6B">
        <w:t xml:space="preserve"> (2021)</w:t>
      </w:r>
      <w:bookmarkEnd w:id="43"/>
    </w:p>
    <w:p w14:paraId="2A91086D" w14:textId="77777777" w:rsidR="002566D0" w:rsidRPr="00B56D6B" w:rsidRDefault="002566D0" w:rsidP="002566D0">
      <w:pPr>
        <w:pStyle w:val="Heading3"/>
      </w:pPr>
      <w:bookmarkStart w:id="44" w:name="_Algebraic_Reasoning:_Operations_3"/>
      <w:bookmarkEnd w:id="44"/>
      <w:r w:rsidRPr="00B56D6B">
        <w:t>Algebraic Reasoning: Operations (3.OA)</w:t>
      </w:r>
    </w:p>
    <w:bookmarkStart w:id="45" w:name="_3.OA.A_Represent_and"/>
    <w:bookmarkEnd w:id="45"/>
    <w:p w14:paraId="18FD0276" w14:textId="720F0C90" w:rsidR="002566D0" w:rsidRPr="00B56D6B" w:rsidRDefault="0045313A" w:rsidP="009C69AA">
      <w:pPr>
        <w:pStyle w:val="Heading4"/>
      </w:pPr>
      <w:r w:rsidRPr="0045313A">
        <w:fldChar w:fldCharType="begin"/>
      </w:r>
      <w:r w:rsidRPr="0045313A">
        <w:instrText>HYPERLINK "https://contentexplorer.smarterbalanced.org/target/m-g3-c1-ta" \l "range"</w:instrText>
      </w:r>
      <w:r w:rsidRPr="0045313A">
        <w:fldChar w:fldCharType="separate"/>
      </w:r>
      <w:r w:rsidR="002566D0" w:rsidRPr="0045313A">
        <w:rPr>
          <w:rStyle w:val="Hyperlink"/>
          <w:color w:val="1B75BC"/>
        </w:rPr>
        <w:t>3.OA.A</w:t>
      </w:r>
      <w:r w:rsidRPr="0045313A">
        <w:fldChar w:fldCharType="end"/>
      </w:r>
      <w:r w:rsidR="002566D0" w:rsidRPr="00B56D6B">
        <w:tab/>
      </w:r>
      <w:r w:rsidR="002566D0" w:rsidRPr="0045313A">
        <w:t>Represent</w:t>
      </w:r>
      <w:r w:rsidR="002566D0" w:rsidRPr="00B56D6B">
        <w:t xml:space="preserve"> and solve problems involving </w:t>
      </w:r>
      <w:r w:rsidR="00B56D6B" w:rsidRPr="00B56D6B">
        <w:t>multiplication and division</w:t>
      </w:r>
      <w:r w:rsidR="002566D0" w:rsidRPr="00B56D6B">
        <w:t>.</w:t>
      </w:r>
    </w:p>
    <w:p w14:paraId="3D541992" w14:textId="0F8C5BD1" w:rsidR="002566D0" w:rsidRPr="00B56D6B" w:rsidRDefault="002566D0" w:rsidP="006B3B96">
      <w:pPr>
        <w:spacing w:after="80"/>
        <w:ind w:left="1260" w:hanging="1260"/>
      </w:pPr>
      <w:hyperlink w:anchor="_STANDARD:_3.OA.A.1" w:history="1">
        <w:r w:rsidRPr="00B56D6B">
          <w:rPr>
            <w:rStyle w:val="Hyperlink"/>
          </w:rPr>
          <w:t>3.OA.A.1</w:t>
        </w:r>
      </w:hyperlink>
      <w:r w:rsidRPr="00B56D6B">
        <w:tab/>
        <w:t>Represent and interpret multiplication of two factors as repeated addition of equal groups.</w:t>
      </w:r>
    </w:p>
    <w:p w14:paraId="5E65D26D" w14:textId="2F00F2D6" w:rsidR="002566D0" w:rsidRPr="00B56D6B" w:rsidRDefault="002566D0" w:rsidP="006B3B96">
      <w:pPr>
        <w:spacing w:after="80"/>
        <w:ind w:left="1260" w:hanging="1260"/>
      </w:pPr>
      <w:hyperlink w:anchor="_STANDARD:_3.OA.A.2" w:history="1">
        <w:r w:rsidRPr="00B56D6B">
          <w:rPr>
            <w:rStyle w:val="Hyperlink"/>
          </w:rPr>
          <w:t>3.OA.A.2</w:t>
        </w:r>
      </w:hyperlink>
      <w:r w:rsidRPr="00B56D6B">
        <w:tab/>
        <w:t>Represent and interpret whole-number quotients as dividing an amount into equal sized groups.</w:t>
      </w:r>
    </w:p>
    <w:p w14:paraId="03467804" w14:textId="413A87B2" w:rsidR="002566D0" w:rsidRPr="00B56D6B" w:rsidRDefault="002566D0" w:rsidP="006B3B96">
      <w:pPr>
        <w:spacing w:after="80"/>
        <w:ind w:left="1260" w:hanging="1260"/>
      </w:pPr>
      <w:hyperlink w:anchor="_STANDARD:_3.OA.A.3" w:history="1">
        <w:r w:rsidRPr="00B56D6B">
          <w:rPr>
            <w:rStyle w:val="Hyperlink"/>
          </w:rPr>
          <w:t>3.OA.A.3</w:t>
        </w:r>
      </w:hyperlink>
      <w:r w:rsidRPr="00B56D6B">
        <w:tab/>
        <w:t>Use multiplication and division within 100 to solve problems in authentic contexts involving equal groups, arrays, and/or measurement quantities.</w:t>
      </w:r>
    </w:p>
    <w:p w14:paraId="4176F1D1" w14:textId="1C20E824" w:rsidR="002566D0" w:rsidRPr="00B56D6B" w:rsidRDefault="002566D0" w:rsidP="006B3B96">
      <w:pPr>
        <w:spacing w:after="80"/>
        <w:ind w:left="1260" w:hanging="1260"/>
      </w:pPr>
      <w:hyperlink w:anchor="_STANDARD:_3.OA.A.4" w:history="1">
        <w:r w:rsidRPr="00B56D6B">
          <w:rPr>
            <w:rStyle w:val="Hyperlink"/>
          </w:rPr>
          <w:t>3.OA.A.4</w:t>
        </w:r>
      </w:hyperlink>
      <w:r w:rsidRPr="00B56D6B">
        <w:tab/>
        <w:t>Determine the unknown number in a multiplication or division equation relating three whole numbers by applying the understanding of the inverse relationship of multiplication and division.</w:t>
      </w:r>
    </w:p>
    <w:p w14:paraId="0B27B9E5" w14:textId="44607F32" w:rsidR="002566D0" w:rsidRPr="00B56D6B" w:rsidRDefault="002566D0" w:rsidP="009C69AA">
      <w:pPr>
        <w:pStyle w:val="Heading4"/>
      </w:pPr>
      <w:hyperlink r:id="rId71" w:anchor="range" w:history="1">
        <w:r w:rsidRPr="002348CB">
          <w:rPr>
            <w:rStyle w:val="Hyperlink"/>
            <w:color w:val="1B75BC"/>
          </w:rPr>
          <w:t>3.OA.B</w:t>
        </w:r>
      </w:hyperlink>
      <w:r w:rsidRPr="002348CB">
        <w:tab/>
        <w:t xml:space="preserve">Understand properties of multiplication and the relationship between multiplication and </w:t>
      </w:r>
      <w:r w:rsidRPr="00B56D6B">
        <w:t>division.</w:t>
      </w:r>
    </w:p>
    <w:p w14:paraId="0E133DF1" w14:textId="1CAE5713" w:rsidR="002566D0" w:rsidRPr="00B56D6B" w:rsidRDefault="002566D0" w:rsidP="006B3B96">
      <w:pPr>
        <w:spacing w:after="80"/>
        <w:ind w:left="1260" w:hanging="1260"/>
      </w:pPr>
      <w:hyperlink w:anchor="_STANDARD:_3.OA.B.5" w:history="1">
        <w:r w:rsidRPr="00B56D6B">
          <w:rPr>
            <w:rStyle w:val="Hyperlink"/>
          </w:rPr>
          <w:t>3.OA.B.5</w:t>
        </w:r>
      </w:hyperlink>
      <w:r w:rsidRPr="00B56D6B">
        <w:tab/>
        <w:t>Apply properties of operations as strategies to multiply and divide.</w:t>
      </w:r>
    </w:p>
    <w:p w14:paraId="133BFF6D" w14:textId="61D0F83B" w:rsidR="002566D0" w:rsidRPr="00B56D6B" w:rsidRDefault="002566D0" w:rsidP="006B3B96">
      <w:pPr>
        <w:spacing w:after="80"/>
        <w:ind w:left="1260" w:hanging="1260"/>
      </w:pPr>
      <w:hyperlink w:anchor="_STANDARD:_3.OA.B.6">
        <w:r w:rsidRPr="5567210B">
          <w:rPr>
            <w:rStyle w:val="Hyperlink"/>
            <w:lang w:val="en-US"/>
          </w:rPr>
          <w:t>3.OA.B.6</w:t>
        </w:r>
      </w:hyperlink>
      <w:r w:rsidR="00050D0B">
        <w:tab/>
      </w:r>
      <w:r w:rsidRPr="5567210B">
        <w:rPr>
          <w:lang w:val="en-US"/>
        </w:rPr>
        <w:t>Understand division as an unknown-factor in a multiplication problem.</w:t>
      </w:r>
    </w:p>
    <w:p w14:paraId="7FC2A6E6" w14:textId="0173A5F0" w:rsidR="002566D0" w:rsidRPr="002348CB" w:rsidRDefault="002566D0" w:rsidP="009C69AA">
      <w:pPr>
        <w:pStyle w:val="Heading4"/>
      </w:pPr>
      <w:hyperlink r:id="rId72" w:anchor="range" w:history="1">
        <w:r w:rsidRPr="002348CB">
          <w:rPr>
            <w:rStyle w:val="Hyperlink"/>
            <w:color w:val="1B75BC"/>
          </w:rPr>
          <w:t>3.OA.C</w:t>
        </w:r>
      </w:hyperlink>
      <w:r w:rsidRPr="002348CB">
        <w:tab/>
        <w:t>Multiply and divide within 100.</w:t>
      </w:r>
    </w:p>
    <w:p w14:paraId="6989CF7F" w14:textId="7B2A3A9F" w:rsidR="002566D0" w:rsidRPr="00B56D6B" w:rsidRDefault="002566D0" w:rsidP="006B3B96">
      <w:pPr>
        <w:spacing w:after="80"/>
        <w:ind w:left="1260" w:hanging="1260"/>
      </w:pPr>
      <w:hyperlink w:anchor="_STANDARD:_3.OA.C.7">
        <w:r w:rsidRPr="5567210B">
          <w:rPr>
            <w:rStyle w:val="Hyperlink"/>
            <w:lang w:val="en-US"/>
          </w:rPr>
          <w:t>3.OA.C.7</w:t>
        </w:r>
      </w:hyperlink>
      <w:r w:rsidR="00050D0B">
        <w:tab/>
      </w:r>
      <w:r w:rsidRPr="5567210B">
        <w:rPr>
          <w:lang w:val="en-US"/>
        </w:rPr>
        <w:t>Fluently multiply and divide within 100 using accurate, efficient, and flexible strategies and algorithms based on place value and properties of operations.</w:t>
      </w:r>
    </w:p>
    <w:p w14:paraId="66EA2469" w14:textId="44A54E28" w:rsidR="002566D0" w:rsidRPr="002348CB" w:rsidRDefault="002566D0" w:rsidP="009C69AA">
      <w:pPr>
        <w:pStyle w:val="Heading4"/>
      </w:pPr>
      <w:hyperlink r:id="rId73" w:anchor="range" w:history="1">
        <w:r w:rsidRPr="002348CB">
          <w:rPr>
            <w:rStyle w:val="Hyperlink"/>
            <w:color w:val="1B75BC"/>
          </w:rPr>
          <w:t>3.OA.D</w:t>
        </w:r>
      </w:hyperlink>
      <w:r w:rsidRPr="002348CB">
        <w:tab/>
        <w:t>Solve problems involving the four operations, and identify and explain patterns in arithmetic.</w:t>
      </w:r>
    </w:p>
    <w:p w14:paraId="3F83B1DA" w14:textId="408D0564" w:rsidR="002566D0" w:rsidRPr="00B56D6B" w:rsidRDefault="002566D0" w:rsidP="006B3B96">
      <w:pPr>
        <w:spacing w:after="80"/>
        <w:ind w:left="1260" w:hanging="1260"/>
      </w:pPr>
      <w:hyperlink w:anchor="_STANDARD:_3.OA.D.8" w:history="1">
        <w:r w:rsidRPr="00B56D6B">
          <w:rPr>
            <w:rStyle w:val="Hyperlink"/>
          </w:rPr>
          <w:t>3.OA.D.8</w:t>
        </w:r>
      </w:hyperlink>
      <w:r w:rsidRPr="00B56D6B">
        <w:tab/>
        <w:t>Solve two-step problems in authentic contexts that use addition, subtraction, multiplication, and division in equations with a letter standing for the unknown quantity.</w:t>
      </w:r>
    </w:p>
    <w:p w14:paraId="3A4ACCA4" w14:textId="11A3695E" w:rsidR="002566D0" w:rsidRPr="00B56D6B" w:rsidRDefault="002566D0" w:rsidP="006B3B96">
      <w:pPr>
        <w:spacing w:after="80"/>
        <w:ind w:left="1260" w:hanging="1260"/>
      </w:pPr>
      <w:hyperlink w:anchor="_STANDARD:_3.OA.D.9" w:history="1">
        <w:r w:rsidRPr="00B56D6B">
          <w:rPr>
            <w:rStyle w:val="Hyperlink"/>
          </w:rPr>
          <w:t>3.OA.D.9</w:t>
        </w:r>
      </w:hyperlink>
      <w:r w:rsidRPr="00B56D6B">
        <w:tab/>
        <w:t>Identify and explain arithmetic patterns using properties of operations, including patterns in the addition table or multiplication table.</w:t>
      </w:r>
    </w:p>
    <w:p w14:paraId="62997E40" w14:textId="77777777" w:rsidR="002566D0" w:rsidRPr="00B56D6B" w:rsidRDefault="002566D0" w:rsidP="002566D0">
      <w:pPr>
        <w:pStyle w:val="Heading3"/>
      </w:pPr>
      <w:bookmarkStart w:id="46" w:name="_Numeric_Reasoning:_Base_3"/>
      <w:bookmarkEnd w:id="46"/>
      <w:r w:rsidRPr="00B56D6B">
        <w:t>Numeric Reasoning: Base Ten Arithmetic (3.NBT)</w:t>
      </w:r>
    </w:p>
    <w:p w14:paraId="358D52D0" w14:textId="4861E969" w:rsidR="002566D0" w:rsidRPr="00750906" w:rsidRDefault="002566D0" w:rsidP="009C69AA">
      <w:pPr>
        <w:pStyle w:val="Heading4"/>
      </w:pPr>
      <w:hyperlink r:id="rId74" w:anchor="range" w:history="1">
        <w:r w:rsidRPr="00750906">
          <w:rPr>
            <w:rStyle w:val="Hyperlink"/>
            <w:color w:val="1B75BC"/>
          </w:rPr>
          <w:t>3.NBT.A</w:t>
        </w:r>
      </w:hyperlink>
      <w:r w:rsidRPr="00750906">
        <w:tab/>
        <w:t>Use place value understanding and properties of operations to perform multi-digit arithmetic.</w:t>
      </w:r>
    </w:p>
    <w:p w14:paraId="09AECF2E" w14:textId="30D2E0A3" w:rsidR="002566D0" w:rsidRPr="00B56D6B" w:rsidRDefault="002566D0" w:rsidP="006B3B96">
      <w:pPr>
        <w:spacing w:after="80"/>
        <w:ind w:left="1260" w:hanging="1260"/>
      </w:pPr>
      <w:hyperlink w:anchor="_STANDARD:_3.NBT.A.1" w:history="1">
        <w:r w:rsidRPr="00B56D6B">
          <w:rPr>
            <w:rStyle w:val="Hyperlink"/>
          </w:rPr>
          <w:t>3.NBT.A.1</w:t>
        </w:r>
      </w:hyperlink>
      <w:r w:rsidRPr="00B56D6B">
        <w:tab/>
        <w:t>Use place value understanding to round whole numbers within 1000 to the nearest 10 or 100.</w:t>
      </w:r>
    </w:p>
    <w:p w14:paraId="124ED47B" w14:textId="16F0B60D" w:rsidR="002566D0" w:rsidRPr="00B56D6B" w:rsidRDefault="002566D0" w:rsidP="006B3B96">
      <w:pPr>
        <w:spacing w:after="80"/>
        <w:ind w:left="1260" w:hanging="1260"/>
      </w:pPr>
      <w:hyperlink w:anchor="_STANDARD:_3.NBT.A.2">
        <w:r w:rsidRPr="5567210B">
          <w:rPr>
            <w:rStyle w:val="Hyperlink"/>
            <w:lang w:val="en-US"/>
          </w:rPr>
          <w:t>3.NBT.A.2</w:t>
        </w:r>
      </w:hyperlink>
      <w:r w:rsidR="00050D0B">
        <w:tab/>
      </w:r>
      <w:r w:rsidRPr="5567210B">
        <w:rPr>
          <w:lang w:val="en-US"/>
        </w:rPr>
        <w:t>Fluently add and subtract within 1000 using accurate, efficient, and flexible strategies and algorithms based on place value and properties of operations.</w:t>
      </w:r>
    </w:p>
    <w:p w14:paraId="753A3212" w14:textId="2F202841" w:rsidR="002566D0" w:rsidRPr="00B56D6B" w:rsidRDefault="002566D0" w:rsidP="006B3B96">
      <w:pPr>
        <w:spacing w:after="80"/>
        <w:ind w:left="1260" w:hanging="1260"/>
      </w:pPr>
      <w:hyperlink w:anchor="_STANDARD:_3.NBT.A.3">
        <w:r w:rsidRPr="5567210B">
          <w:rPr>
            <w:rStyle w:val="Hyperlink"/>
            <w:lang w:val="en-US"/>
          </w:rPr>
          <w:t>3.NBT.A.3</w:t>
        </w:r>
      </w:hyperlink>
      <w:r w:rsidR="00050D0B">
        <w:tab/>
      </w:r>
      <w:r w:rsidRPr="5567210B">
        <w:rPr>
          <w:lang w:val="en-US"/>
        </w:rPr>
        <w:t>Find the product of one-digit whole numbers by multiples of 10 in the range 10-90, such as 9 x 80.  Students use a range of strategies and algorithms based on place value and properties of operations.</w:t>
      </w:r>
    </w:p>
    <w:p w14:paraId="549FD001" w14:textId="77777777" w:rsidR="002566D0" w:rsidRPr="00B56D6B" w:rsidRDefault="002566D0" w:rsidP="002566D0">
      <w:pPr>
        <w:pStyle w:val="Heading3"/>
      </w:pPr>
      <w:bookmarkStart w:id="47" w:name="_Numeric_Reasoning:_Fractions"/>
      <w:bookmarkEnd w:id="47"/>
      <w:r w:rsidRPr="00B56D6B">
        <w:t>Numeric Reasoning: Fractions (3.NF)</w:t>
      </w:r>
    </w:p>
    <w:p w14:paraId="11FB8CC2" w14:textId="78DF0D70" w:rsidR="002566D0" w:rsidRPr="002D1B93" w:rsidRDefault="002566D0" w:rsidP="009C69AA">
      <w:pPr>
        <w:pStyle w:val="Heading4"/>
      </w:pPr>
      <w:hyperlink r:id="rId75" w:anchor="range" w:history="1">
        <w:r w:rsidRPr="002D1B93">
          <w:rPr>
            <w:rStyle w:val="Hyperlink"/>
            <w:color w:val="1B75BC"/>
          </w:rPr>
          <w:t>3.NF.A</w:t>
        </w:r>
      </w:hyperlink>
      <w:r w:rsidRPr="002D1B93">
        <w:tab/>
        <w:t>Develop understanding of fractions as numbers.</w:t>
      </w:r>
    </w:p>
    <w:p w14:paraId="7A53B282" w14:textId="1A95B642" w:rsidR="002566D0" w:rsidRPr="00B56D6B" w:rsidRDefault="002566D0" w:rsidP="006B3B96">
      <w:pPr>
        <w:spacing w:after="80"/>
        <w:ind w:left="1260" w:hanging="1260"/>
      </w:pPr>
      <w:hyperlink w:anchor="_STANDARD:_3.NF.A.1" w:history="1">
        <w:r w:rsidRPr="00B56D6B">
          <w:rPr>
            <w:rStyle w:val="Hyperlink"/>
          </w:rPr>
          <w:t>3.NF.A.1</w:t>
        </w:r>
      </w:hyperlink>
      <w:r w:rsidRPr="00B56D6B">
        <w:tab/>
        <w:t>Understand the concept of a unit fraction and explain how multiple copies of a unit fraction form a non-unit fraction.</w:t>
      </w:r>
    </w:p>
    <w:p w14:paraId="77F422BA" w14:textId="15A18BAE" w:rsidR="002566D0" w:rsidRPr="00B56D6B" w:rsidRDefault="002566D0" w:rsidP="006B3B96">
      <w:pPr>
        <w:spacing w:after="80"/>
        <w:ind w:left="1260" w:hanging="1260"/>
      </w:pPr>
      <w:hyperlink w:anchor="_STANDARD:_3.NF.A.2" w:history="1">
        <w:r w:rsidRPr="00B56D6B">
          <w:rPr>
            <w:rStyle w:val="Hyperlink"/>
          </w:rPr>
          <w:t>3.NF.A.2</w:t>
        </w:r>
      </w:hyperlink>
      <w:r w:rsidRPr="00B56D6B">
        <w:tab/>
        <w:t>Understand a fraction as a number on the number line; Represent fractions on a number line diagram.</w:t>
      </w:r>
    </w:p>
    <w:p w14:paraId="6BE5435C" w14:textId="31E863C8" w:rsidR="002566D0" w:rsidRPr="00B56D6B" w:rsidRDefault="002566D0" w:rsidP="006B3B96">
      <w:pPr>
        <w:spacing w:after="80"/>
        <w:ind w:left="1260" w:hanging="1260"/>
      </w:pPr>
      <w:hyperlink w:anchor="_STANDARD:_3.NF.A.3">
        <w:r w:rsidRPr="5567210B">
          <w:rPr>
            <w:rStyle w:val="Hyperlink"/>
            <w:lang w:val="en-US"/>
          </w:rPr>
          <w:t>3.NF.A.3</w:t>
        </w:r>
      </w:hyperlink>
      <w:r w:rsidR="00050D0B">
        <w:tab/>
      </w:r>
      <w:r w:rsidRPr="5567210B">
        <w:rPr>
          <w:lang w:val="en-US"/>
        </w:rPr>
        <w:t>Explain equivalence of fractions in special cases, and compare fractions by reasoning about their size.</w:t>
      </w:r>
    </w:p>
    <w:p w14:paraId="5556221F" w14:textId="77777777" w:rsidR="002566D0" w:rsidRPr="00B56D6B" w:rsidRDefault="002566D0" w:rsidP="002566D0">
      <w:pPr>
        <w:pStyle w:val="Heading3"/>
      </w:pPr>
      <w:bookmarkStart w:id="48" w:name="_Geometric_Reasoning_and_3"/>
      <w:bookmarkEnd w:id="48"/>
      <w:r w:rsidRPr="00B56D6B">
        <w:lastRenderedPageBreak/>
        <w:t>Geometric Reasoning and Measurement (3.GM)</w:t>
      </w:r>
    </w:p>
    <w:p w14:paraId="6467E949" w14:textId="140D91B4" w:rsidR="002566D0" w:rsidRPr="00CF0406" w:rsidRDefault="002566D0" w:rsidP="009C69AA">
      <w:pPr>
        <w:pStyle w:val="Heading4"/>
      </w:pPr>
      <w:hyperlink r:id="rId76" w:anchor="range" w:history="1">
        <w:r w:rsidRPr="00CF0406">
          <w:rPr>
            <w:rStyle w:val="Hyperlink"/>
            <w:color w:val="1B75BC"/>
          </w:rPr>
          <w:t>3.GM.A</w:t>
        </w:r>
      </w:hyperlink>
      <w:r w:rsidRPr="00CF0406">
        <w:tab/>
        <w:t>Reason with shapes and their attributes.</w:t>
      </w:r>
    </w:p>
    <w:p w14:paraId="016D7030" w14:textId="35AFD6C0" w:rsidR="002566D0" w:rsidRPr="00B56D6B" w:rsidRDefault="002566D0" w:rsidP="006B3B96">
      <w:pPr>
        <w:spacing w:after="80"/>
        <w:ind w:left="1260" w:hanging="1260"/>
      </w:pPr>
      <w:hyperlink w:anchor="_STANDARD:_3.GM.A.1">
        <w:r w:rsidRPr="5567210B">
          <w:rPr>
            <w:rStyle w:val="Hyperlink"/>
            <w:lang w:val="en-US"/>
          </w:rPr>
          <w:t>3.GM.A.1</w:t>
        </w:r>
      </w:hyperlink>
      <w:r w:rsidR="00050D0B">
        <w:tab/>
      </w:r>
      <w:r w:rsidRPr="5567210B">
        <w:rPr>
          <w:lang w:val="en-US"/>
        </w:rPr>
        <w:t>Understand that shapes in different categories may share attributes and that shared attributes can define a larger category.</w:t>
      </w:r>
    </w:p>
    <w:p w14:paraId="5E758CAB" w14:textId="31941C09" w:rsidR="002566D0" w:rsidRPr="00B56D6B" w:rsidRDefault="002566D0" w:rsidP="006B3B96">
      <w:pPr>
        <w:spacing w:after="80"/>
        <w:ind w:left="1260" w:hanging="1260"/>
      </w:pPr>
      <w:hyperlink w:anchor="_STANDARD:_3.GM.A.2" w:history="1">
        <w:r w:rsidRPr="00B56D6B">
          <w:rPr>
            <w:rStyle w:val="Hyperlink"/>
          </w:rPr>
          <w:t>3.GM.A.2</w:t>
        </w:r>
      </w:hyperlink>
      <w:r w:rsidRPr="00B56D6B">
        <w:tab/>
        <w:t>Partition shapes into parts with equal areas and express the area of each part as a unit fraction of the whole.</w:t>
      </w:r>
    </w:p>
    <w:p w14:paraId="5EA274E8" w14:textId="6B7DE726" w:rsidR="002566D0" w:rsidRPr="001F07C2" w:rsidRDefault="002566D0" w:rsidP="009C69AA">
      <w:pPr>
        <w:pStyle w:val="Heading4"/>
      </w:pPr>
      <w:hyperlink r:id="rId77" w:anchor="range" w:history="1">
        <w:r w:rsidRPr="001F07C2">
          <w:rPr>
            <w:rStyle w:val="Hyperlink"/>
            <w:color w:val="1B75BC"/>
          </w:rPr>
          <w:t>3.GM.B</w:t>
        </w:r>
      </w:hyperlink>
      <w:r w:rsidRPr="001F07C2">
        <w:tab/>
        <w:t>Solve problems involving measurement and estimation.</w:t>
      </w:r>
    </w:p>
    <w:p w14:paraId="196BC618" w14:textId="25F70C19" w:rsidR="002566D0" w:rsidRPr="00B56D6B" w:rsidRDefault="002566D0" w:rsidP="006B3B96">
      <w:pPr>
        <w:spacing w:after="80"/>
        <w:ind w:left="1260" w:hanging="1260"/>
      </w:pPr>
      <w:hyperlink w:anchor="_STANDARD:_3.GM.B.3" w:history="1">
        <w:r w:rsidRPr="00B56D6B">
          <w:rPr>
            <w:rStyle w:val="Hyperlink"/>
          </w:rPr>
          <w:t>3.GM.B.3</w:t>
        </w:r>
      </w:hyperlink>
      <w:r w:rsidRPr="00B56D6B">
        <w:tab/>
        <w:t>Tell, write, and measure time to the nearest minute. Solve problems in authentic contexts that involve addition and subtraction of time intervals in minutes.</w:t>
      </w:r>
    </w:p>
    <w:p w14:paraId="569B4A14" w14:textId="309D0477" w:rsidR="002566D0" w:rsidRPr="00B56D6B" w:rsidRDefault="002566D0" w:rsidP="006B3B96">
      <w:pPr>
        <w:spacing w:after="80"/>
        <w:ind w:left="1260" w:hanging="1260"/>
      </w:pPr>
      <w:hyperlink w:anchor="_STANDARD:_3.GM.B.4" w:history="1">
        <w:r w:rsidRPr="00B56D6B">
          <w:rPr>
            <w:rStyle w:val="Hyperlink"/>
          </w:rPr>
          <w:t>3.GM.B.4</w:t>
        </w:r>
      </w:hyperlink>
      <w:r w:rsidRPr="00B56D6B">
        <w:tab/>
        <w:t>Measure, estimate and solve problems in authentic contexts that involve liquid volumes and masses of objects using standard units of grams (g), kilograms (kg), and liters (l).</w:t>
      </w:r>
    </w:p>
    <w:p w14:paraId="1E75C66C" w14:textId="68701E0A" w:rsidR="002566D0" w:rsidRPr="00B56D6B" w:rsidRDefault="002566D0" w:rsidP="009C69AA">
      <w:pPr>
        <w:pStyle w:val="Heading4"/>
      </w:pPr>
      <w:hyperlink r:id="rId78" w:anchor="range" w:history="1">
        <w:r w:rsidRPr="00DC2BA3">
          <w:rPr>
            <w:rStyle w:val="Hyperlink"/>
            <w:color w:val="1B75BC"/>
          </w:rPr>
          <w:t>3.GM.C</w:t>
        </w:r>
      </w:hyperlink>
      <w:r w:rsidRPr="00DC2BA3">
        <w:tab/>
        <w:t xml:space="preserve">Geometric measurement: understand concepts of area and relate area to multiplication and </w:t>
      </w:r>
      <w:r w:rsidRPr="00B56D6B">
        <w:t>to addition.</w:t>
      </w:r>
    </w:p>
    <w:p w14:paraId="2749D8F4" w14:textId="4079E958" w:rsidR="002566D0" w:rsidRPr="00B56D6B" w:rsidRDefault="002566D0" w:rsidP="006B3B96">
      <w:pPr>
        <w:spacing w:after="80"/>
        <w:ind w:left="1260" w:hanging="1260"/>
      </w:pPr>
      <w:hyperlink w:anchor="_STANDARD:_3.GM.C.5" w:history="1">
        <w:r w:rsidRPr="00B56D6B">
          <w:rPr>
            <w:rStyle w:val="Hyperlink"/>
          </w:rPr>
          <w:t>3.GM.C.5</w:t>
        </w:r>
      </w:hyperlink>
      <w:r w:rsidRPr="00B56D6B">
        <w:tab/>
        <w:t>Recognize area as an attribute of plane figures and understand concepts of area measurement presented in authentic contexts by tiling and counting unit squares.</w:t>
      </w:r>
    </w:p>
    <w:p w14:paraId="5714D990" w14:textId="1E8B8325" w:rsidR="002566D0" w:rsidRPr="00B56D6B" w:rsidRDefault="002566D0" w:rsidP="006B3B96">
      <w:pPr>
        <w:spacing w:after="80"/>
        <w:ind w:left="1260" w:hanging="1260"/>
      </w:pPr>
      <w:hyperlink w:anchor="_STANDARD:_3.GM.C.6" w:history="1">
        <w:r w:rsidRPr="00B56D6B">
          <w:rPr>
            <w:rStyle w:val="Hyperlink"/>
          </w:rPr>
          <w:t>3.GM.C.6</w:t>
        </w:r>
      </w:hyperlink>
      <w:r w:rsidRPr="00B56D6B">
        <w:tab/>
        <w:t>Measure areas by counting standard and non-standard unit squares.</w:t>
      </w:r>
    </w:p>
    <w:p w14:paraId="55EB49BF" w14:textId="536B2E10" w:rsidR="002566D0" w:rsidRPr="00B56D6B" w:rsidRDefault="002566D0" w:rsidP="006B3B96">
      <w:pPr>
        <w:spacing w:after="80"/>
        <w:ind w:left="1260" w:hanging="1260"/>
      </w:pPr>
      <w:hyperlink w:anchor="_STANDARD:_3.GM.C.7" w:history="1">
        <w:r w:rsidRPr="00B56D6B">
          <w:rPr>
            <w:rStyle w:val="Hyperlink"/>
          </w:rPr>
          <w:t>3.GM.C.7</w:t>
        </w:r>
      </w:hyperlink>
      <w:r w:rsidRPr="00B56D6B">
        <w:tab/>
        <w:t>Relate area to multiplication and addition. Use relevant representations to solve problems in authentic contexts.</w:t>
      </w:r>
    </w:p>
    <w:p w14:paraId="3E78F576" w14:textId="1EE6C80D" w:rsidR="002566D0" w:rsidRPr="002C029D" w:rsidRDefault="002566D0" w:rsidP="009C69AA">
      <w:pPr>
        <w:pStyle w:val="Heading4"/>
      </w:pPr>
      <w:hyperlink r:id="rId79" w:anchor="range" w:history="1">
        <w:r w:rsidRPr="002C029D">
          <w:rPr>
            <w:rStyle w:val="Hyperlink"/>
            <w:color w:val="1B75BC"/>
          </w:rPr>
          <w:t>3.GM.D</w:t>
        </w:r>
      </w:hyperlink>
      <w:r w:rsidRPr="002C029D">
        <w:tab/>
        <w:t>Geometric measurement: recognize perimeter.</w:t>
      </w:r>
    </w:p>
    <w:p w14:paraId="416D77E0" w14:textId="3E0EE91E" w:rsidR="002566D0" w:rsidRPr="00B56D6B" w:rsidRDefault="002566D0" w:rsidP="006B3B96">
      <w:pPr>
        <w:spacing w:after="80"/>
        <w:ind w:left="1260" w:hanging="1260"/>
      </w:pPr>
      <w:hyperlink w:anchor="_STANDARD:_3.GM.D.8" w:history="1">
        <w:r w:rsidRPr="00B56D6B">
          <w:rPr>
            <w:rStyle w:val="Hyperlink"/>
          </w:rPr>
          <w:t>3.GM.D.8</w:t>
        </w:r>
      </w:hyperlink>
      <w:r w:rsidRPr="00B56D6B">
        <w:tab/>
        <w:t>Solve problems involving authentic contexts for perimeters of polygons.</w:t>
      </w:r>
    </w:p>
    <w:p w14:paraId="1F9C9535" w14:textId="77777777" w:rsidR="002566D0" w:rsidRPr="00B56D6B" w:rsidRDefault="002566D0" w:rsidP="002566D0">
      <w:pPr>
        <w:pStyle w:val="Heading3"/>
      </w:pPr>
      <w:bookmarkStart w:id="49" w:name="_Data_Reasoning_(3.DR)"/>
      <w:bookmarkEnd w:id="49"/>
      <w:r w:rsidRPr="00B56D6B">
        <w:t>Data Reasoning (3.DR)</w:t>
      </w:r>
    </w:p>
    <w:p w14:paraId="5514DB02" w14:textId="77777777" w:rsidR="002566D0" w:rsidRPr="00B56D6B" w:rsidRDefault="002566D0" w:rsidP="009C69AA">
      <w:pPr>
        <w:pStyle w:val="Heading4"/>
      </w:pPr>
      <w:r w:rsidRPr="00B56D6B">
        <w:t>3.DR.A</w:t>
      </w:r>
      <w:r w:rsidRPr="00B56D6B">
        <w:tab/>
        <w:t>Pose investigative questions and collect/consider data.</w:t>
      </w:r>
    </w:p>
    <w:p w14:paraId="1C22C3E1" w14:textId="365ABD7B" w:rsidR="002566D0" w:rsidRPr="00B56D6B" w:rsidRDefault="002566D0" w:rsidP="006B3B96">
      <w:pPr>
        <w:spacing w:after="80"/>
        <w:ind w:left="1260" w:hanging="1260"/>
      </w:pPr>
      <w:hyperlink w:anchor="_STANDARD:_3.DR.A.1">
        <w:r w:rsidRPr="5567210B">
          <w:rPr>
            <w:rStyle w:val="Hyperlink"/>
            <w:lang w:val="en-US"/>
          </w:rPr>
          <w:t>3.DR.A.1</w:t>
        </w:r>
      </w:hyperlink>
      <w:r w:rsidR="00050D0B">
        <w:tab/>
      </w:r>
      <w:r w:rsidRPr="5567210B">
        <w:rPr>
          <w:lang w:val="en-US"/>
        </w:rPr>
        <w:t>Generate questions to investigate situations within the classroom, school or community.  Collect or consider measurement data that can naturally answer questions by using information presented in a scaled picture and/or bar graph.</w:t>
      </w:r>
    </w:p>
    <w:p w14:paraId="7CC154A5" w14:textId="2950994B" w:rsidR="002566D0" w:rsidRPr="00D07FEB" w:rsidRDefault="002566D0" w:rsidP="009C69AA">
      <w:pPr>
        <w:pStyle w:val="Heading4"/>
      </w:pPr>
      <w:hyperlink r:id="rId80" w:anchor="range" w:history="1">
        <w:r w:rsidRPr="00D07FEB">
          <w:rPr>
            <w:rStyle w:val="Hyperlink"/>
            <w:color w:val="1B75BC"/>
          </w:rPr>
          <w:t>3.DR.B</w:t>
        </w:r>
      </w:hyperlink>
      <w:r w:rsidRPr="00D07FEB">
        <w:tab/>
        <w:t>Analyze, represent, and interpret data.</w:t>
      </w:r>
    </w:p>
    <w:p w14:paraId="1FD929D7" w14:textId="026EDA66" w:rsidR="002566D0" w:rsidRPr="00B56D6B" w:rsidRDefault="002566D0" w:rsidP="006B3B96">
      <w:pPr>
        <w:spacing w:after="80"/>
        <w:ind w:left="1260" w:hanging="1260"/>
      </w:pPr>
      <w:hyperlink w:anchor="_STANDARD:_3.DR.B.2">
        <w:r w:rsidRPr="5567210B">
          <w:rPr>
            <w:rStyle w:val="Hyperlink"/>
            <w:lang w:val="en-US"/>
          </w:rPr>
          <w:t>3.DR.B.2</w:t>
        </w:r>
      </w:hyperlink>
      <w:r w:rsidR="00050D0B">
        <w:tab/>
      </w:r>
      <w:r w:rsidRPr="5567210B">
        <w:rPr>
          <w:lang w:val="en-US"/>
        </w:rPr>
        <w:t>Analyze measurement data with a scaled picture graph or a scaled bar graph to represent a data set with several categories. Interpret information presented to answer investigative questions.</w:t>
      </w:r>
    </w:p>
    <w:p w14:paraId="6926E629" w14:textId="77777777" w:rsidR="002566D0" w:rsidRPr="00B56D6B" w:rsidRDefault="002566D0" w:rsidP="002566D0">
      <w:pPr>
        <w:rPr>
          <w:rFonts w:eastAsiaTheme="majorEastAsia" w:cstheme="minorHAnsi"/>
          <w:b/>
          <w:sz w:val="32"/>
          <w:szCs w:val="28"/>
        </w:rPr>
      </w:pPr>
      <w:r w:rsidRPr="00B56D6B">
        <w:br w:type="page"/>
      </w:r>
    </w:p>
    <w:p w14:paraId="1458908F" w14:textId="3C1A236B" w:rsidR="002566D0" w:rsidRPr="00B56D6B" w:rsidRDefault="00211E4F" w:rsidP="002566D0">
      <w:pPr>
        <w:pStyle w:val="Heading2"/>
        <w:spacing w:before="120"/>
      </w:pPr>
      <w:bookmarkStart w:id="50" w:name="_3E:_Grade_4"/>
      <w:bookmarkStart w:id="51" w:name="_Toc96961807"/>
      <w:bookmarkEnd w:id="50"/>
      <w:r w:rsidRPr="00B56D6B">
        <w:lastRenderedPageBreak/>
        <w:t>3</w:t>
      </w:r>
      <w:r w:rsidR="00613502" w:rsidRPr="00B56D6B">
        <w:t>E</w:t>
      </w:r>
      <w:r w:rsidR="006B3B96" w:rsidRPr="00B56D6B">
        <w:t xml:space="preserve">: </w:t>
      </w:r>
      <w:hyperlink w:anchor="_4E:_Grade_4" w:history="1">
        <w:r w:rsidR="002566D0" w:rsidRPr="00B56D6B">
          <w:rPr>
            <w:rStyle w:val="Hyperlink"/>
          </w:rPr>
          <w:t xml:space="preserve">Grade 4 </w:t>
        </w:r>
        <w:r w:rsidR="004369CC" w:rsidRPr="00B56D6B">
          <w:rPr>
            <w:rStyle w:val="Hyperlink"/>
          </w:rPr>
          <w:t>Math</w:t>
        </w:r>
      </w:hyperlink>
      <w:r w:rsidR="004369CC" w:rsidRPr="00B56D6B">
        <w:t xml:space="preserve"> </w:t>
      </w:r>
      <w:r w:rsidR="002566D0" w:rsidRPr="00B56D6B">
        <w:t>Standards</w:t>
      </w:r>
      <w:r w:rsidR="004369CC" w:rsidRPr="00B56D6B">
        <w:t xml:space="preserve"> (2021)</w:t>
      </w:r>
      <w:bookmarkEnd w:id="51"/>
    </w:p>
    <w:p w14:paraId="24AE7360" w14:textId="77777777" w:rsidR="002566D0" w:rsidRPr="00B56D6B" w:rsidRDefault="002566D0" w:rsidP="002566D0">
      <w:pPr>
        <w:pStyle w:val="Heading3"/>
      </w:pPr>
      <w:bookmarkStart w:id="52" w:name="_Algebraic_Reasoning:_Operations_4"/>
      <w:bookmarkEnd w:id="52"/>
      <w:r w:rsidRPr="00B56D6B">
        <w:t>Algebraic Reasoning: Operations (4.OA)</w:t>
      </w:r>
    </w:p>
    <w:p w14:paraId="538CF0E8" w14:textId="6C8EA422" w:rsidR="002566D0" w:rsidRPr="009D4B0B" w:rsidRDefault="002566D0" w:rsidP="009C69AA">
      <w:pPr>
        <w:pStyle w:val="Heading4"/>
      </w:pPr>
      <w:hyperlink r:id="rId81" w:anchor="range" w:history="1">
        <w:r w:rsidRPr="009D4B0B">
          <w:rPr>
            <w:rStyle w:val="Hyperlink"/>
            <w:color w:val="1B75BC"/>
          </w:rPr>
          <w:t>4.OA.A</w:t>
        </w:r>
      </w:hyperlink>
      <w:r w:rsidRPr="009D4B0B">
        <w:tab/>
        <w:t>Use the four operations with whole numbers to solve problems.</w:t>
      </w:r>
    </w:p>
    <w:p w14:paraId="6102D59D" w14:textId="67A71520" w:rsidR="002566D0" w:rsidRPr="00B56D6B" w:rsidRDefault="002566D0" w:rsidP="006B3B96">
      <w:pPr>
        <w:spacing w:after="80"/>
        <w:ind w:left="1260" w:hanging="1260"/>
      </w:pPr>
      <w:hyperlink w:anchor="_STANDARD:_4.OA.A.1" w:history="1">
        <w:r w:rsidRPr="00B56D6B">
          <w:rPr>
            <w:rStyle w:val="Hyperlink"/>
          </w:rPr>
          <w:t>4.OA.A.1</w:t>
        </w:r>
      </w:hyperlink>
      <w:r w:rsidRPr="00B56D6B">
        <w:tab/>
        <w:t>Interpret a multiplication equation as comparing quantities. Represent verbal statements of multiplicative comparisons as equations.</w:t>
      </w:r>
    </w:p>
    <w:p w14:paraId="44C9C000" w14:textId="7D688E1B" w:rsidR="002566D0" w:rsidRPr="00B56D6B" w:rsidRDefault="002566D0" w:rsidP="006B3B96">
      <w:pPr>
        <w:spacing w:after="80"/>
        <w:ind w:left="1260" w:hanging="1260"/>
      </w:pPr>
      <w:hyperlink w:anchor="_STANDARD:_4.OA.A.2" w:history="1">
        <w:r w:rsidRPr="00B56D6B">
          <w:rPr>
            <w:rStyle w:val="Hyperlink"/>
          </w:rPr>
          <w:t>4.OA.A.2</w:t>
        </w:r>
      </w:hyperlink>
      <w:r w:rsidRPr="00B56D6B">
        <w:tab/>
        <w:t>Multiply or divide to solve problems in authentic contexts involving multiplicative comparison, distinguishing multiplicative comparison from additive comparison.</w:t>
      </w:r>
    </w:p>
    <w:p w14:paraId="0AD7A349" w14:textId="395C0F06" w:rsidR="002566D0" w:rsidRPr="00B56D6B" w:rsidRDefault="002566D0" w:rsidP="006B3B96">
      <w:pPr>
        <w:spacing w:after="80"/>
        <w:ind w:left="1260" w:hanging="1260"/>
      </w:pPr>
      <w:hyperlink w:anchor="_STANDARD:_4.OA.A.3" w:history="1">
        <w:r w:rsidRPr="00B56D6B">
          <w:rPr>
            <w:rStyle w:val="Hyperlink"/>
          </w:rPr>
          <w:t>4.OA.A.3</w:t>
        </w:r>
      </w:hyperlink>
      <w:r w:rsidRPr="00B56D6B">
        <w:tab/>
        <w:t>Solve multistep problems in authentic contexts using whole numbers and having whole-number answers using the four operations, including problems in which remainders must be interpreted.</w:t>
      </w:r>
    </w:p>
    <w:p w14:paraId="0D9FCE7C" w14:textId="1422EBF4" w:rsidR="002566D0" w:rsidRPr="009D4B0B" w:rsidRDefault="002566D0" w:rsidP="009C69AA">
      <w:pPr>
        <w:pStyle w:val="Heading4"/>
      </w:pPr>
      <w:hyperlink r:id="rId82" w:anchor="range" w:history="1">
        <w:r w:rsidRPr="009D4B0B">
          <w:rPr>
            <w:rStyle w:val="Hyperlink"/>
            <w:color w:val="1B75BC"/>
          </w:rPr>
          <w:t>4.OA.B</w:t>
        </w:r>
      </w:hyperlink>
      <w:r w:rsidRPr="009D4B0B">
        <w:tab/>
        <w:t>Gain familiarity with factors and multiples.</w:t>
      </w:r>
    </w:p>
    <w:p w14:paraId="46C12FE8" w14:textId="64D3D086" w:rsidR="002566D0" w:rsidRPr="00B56D6B" w:rsidRDefault="002566D0" w:rsidP="006B3B96">
      <w:pPr>
        <w:spacing w:after="80"/>
        <w:ind w:left="1260" w:hanging="1260"/>
      </w:pPr>
      <w:hyperlink w:anchor="_STANDARD:_4.OA.B.4">
        <w:r w:rsidRPr="5567210B">
          <w:rPr>
            <w:rStyle w:val="Hyperlink"/>
            <w:lang w:val="en-US"/>
          </w:rPr>
          <w:t>4.OA.B.4</w:t>
        </w:r>
      </w:hyperlink>
      <w:r w:rsidR="00050D0B">
        <w:tab/>
      </w:r>
      <w:r w:rsidRPr="5567210B">
        <w:rPr>
          <w:lang w:val="en-US"/>
        </w:rPr>
        <w:t xml:space="preserve">Find all factor pairs for a whole number in the range 1-100.  Determine whether a given whole number in the range of 1-100 is a multiple of a given one-digit number, and whether it is prime or composite. </w:t>
      </w:r>
    </w:p>
    <w:p w14:paraId="7C57AE58" w14:textId="0044ED3E" w:rsidR="002566D0" w:rsidRPr="002B4BA1" w:rsidRDefault="002566D0" w:rsidP="009C69AA">
      <w:pPr>
        <w:pStyle w:val="Heading4"/>
      </w:pPr>
      <w:hyperlink r:id="rId83" w:anchor="range" w:history="1">
        <w:r w:rsidRPr="002B4BA1">
          <w:rPr>
            <w:rStyle w:val="Hyperlink"/>
            <w:color w:val="1B75BC"/>
          </w:rPr>
          <w:t>4.OA.C</w:t>
        </w:r>
      </w:hyperlink>
      <w:r w:rsidRPr="002B4BA1">
        <w:tab/>
        <w:t>Generate and analyze patterns.</w:t>
      </w:r>
    </w:p>
    <w:p w14:paraId="4AC868B8" w14:textId="7639B7BF" w:rsidR="002566D0" w:rsidRPr="00B56D6B" w:rsidRDefault="002566D0" w:rsidP="006B3B96">
      <w:pPr>
        <w:spacing w:after="80"/>
        <w:ind w:left="1260" w:hanging="1260"/>
      </w:pPr>
      <w:hyperlink w:anchor="_STANDARD:_4.OA.C.5" w:history="1">
        <w:r w:rsidRPr="00B56D6B">
          <w:rPr>
            <w:rStyle w:val="Hyperlink"/>
          </w:rPr>
          <w:t>4.OA.C</w:t>
        </w:r>
        <w:r w:rsidR="00D674AD" w:rsidRPr="00B56D6B">
          <w:rPr>
            <w:rStyle w:val="Hyperlink"/>
          </w:rPr>
          <w:t>.5</w:t>
        </w:r>
      </w:hyperlink>
      <w:r w:rsidRPr="00B56D6B">
        <w:tab/>
        <w:t xml:space="preserve">Analyze a number, visual, or contextual pattern that follows a given rule. </w:t>
      </w:r>
    </w:p>
    <w:p w14:paraId="05663357" w14:textId="77777777" w:rsidR="002566D0" w:rsidRPr="00B56D6B" w:rsidRDefault="002566D0" w:rsidP="002566D0">
      <w:pPr>
        <w:pStyle w:val="Heading3"/>
      </w:pPr>
      <w:bookmarkStart w:id="53" w:name="_Numeric_Reasoning:_Base_4"/>
      <w:bookmarkEnd w:id="53"/>
      <w:r w:rsidRPr="00B56D6B">
        <w:t>Numeric Reasoning: Base Ten Arithmetic (4.NBT)</w:t>
      </w:r>
    </w:p>
    <w:p w14:paraId="3CCC3193" w14:textId="077DC42E" w:rsidR="002566D0" w:rsidRPr="00B56D6B" w:rsidRDefault="002566D0" w:rsidP="009C69AA">
      <w:pPr>
        <w:pStyle w:val="Heading4"/>
      </w:pPr>
      <w:hyperlink r:id="rId84" w:anchor="range" w:history="1">
        <w:r w:rsidRPr="00E0574F">
          <w:rPr>
            <w:rStyle w:val="Hyperlink"/>
            <w:color w:val="1B75BC"/>
          </w:rPr>
          <w:t>4.NBT.A</w:t>
        </w:r>
      </w:hyperlink>
      <w:r w:rsidRPr="00B56D6B">
        <w:tab/>
        <w:t>Generalize place value understanding for multi-digit whole numbers.</w:t>
      </w:r>
    </w:p>
    <w:p w14:paraId="0096AB40" w14:textId="3C5816ED" w:rsidR="002566D0" w:rsidRPr="00B56D6B" w:rsidRDefault="002566D0" w:rsidP="006B3B96">
      <w:pPr>
        <w:spacing w:after="80"/>
        <w:ind w:left="1260" w:hanging="1260"/>
      </w:pPr>
      <w:hyperlink w:anchor="_STANDARD:_4.NBT.A.1">
        <w:r w:rsidRPr="5567210B">
          <w:rPr>
            <w:rStyle w:val="Hyperlink"/>
            <w:lang w:val="en-US"/>
          </w:rPr>
          <w:t>4.NBT.A.1</w:t>
        </w:r>
      </w:hyperlink>
      <w:r w:rsidR="00050D0B">
        <w:tab/>
      </w:r>
      <w:r w:rsidRPr="5567210B">
        <w:rPr>
          <w:lang w:val="en-US"/>
        </w:rPr>
        <w:t>Recognize that in a multi-digit whole number, a digit in one place represents ten times what it represents in the place to its right.</w:t>
      </w:r>
    </w:p>
    <w:p w14:paraId="2F34575F" w14:textId="7A3581C9" w:rsidR="002566D0" w:rsidRPr="00B56D6B" w:rsidRDefault="002566D0" w:rsidP="006B3B96">
      <w:pPr>
        <w:spacing w:after="80"/>
        <w:ind w:left="1260" w:hanging="1260"/>
      </w:pPr>
      <w:hyperlink w:anchor="_STANDARD:_4.NBT.A.2" w:history="1">
        <w:r w:rsidRPr="00B56D6B">
          <w:rPr>
            <w:rStyle w:val="Hyperlink"/>
          </w:rPr>
          <w:t>4.NBT.A.2</w:t>
        </w:r>
      </w:hyperlink>
      <w:r w:rsidRPr="00B56D6B">
        <w:tab/>
        <w:t>Read and write multi-digit whole numbers using base-ten numerals, number names, and expanded form. Use understandings of place value within these forms to compare two multi-digit numbers using &gt;, =, and &lt; symbols.</w:t>
      </w:r>
    </w:p>
    <w:p w14:paraId="060895EF" w14:textId="328FD3F4" w:rsidR="002566D0" w:rsidRPr="00B56D6B" w:rsidRDefault="002566D0" w:rsidP="006B3B96">
      <w:pPr>
        <w:spacing w:after="80"/>
        <w:ind w:left="1260" w:hanging="1260"/>
      </w:pPr>
      <w:hyperlink w:anchor="_STANDARD:_4.NBT.A.3" w:history="1">
        <w:r w:rsidRPr="00B56D6B">
          <w:rPr>
            <w:rStyle w:val="Hyperlink"/>
          </w:rPr>
          <w:t>4.NBT.A.3</w:t>
        </w:r>
      </w:hyperlink>
      <w:r w:rsidRPr="00B56D6B">
        <w:tab/>
        <w:t>Use place value understanding to round multi-digit whole numbers to any place.</w:t>
      </w:r>
    </w:p>
    <w:p w14:paraId="126C9634" w14:textId="1D06751E" w:rsidR="002566D0" w:rsidRPr="00B56D6B" w:rsidRDefault="002566D0" w:rsidP="009C69AA">
      <w:pPr>
        <w:pStyle w:val="Heading4"/>
      </w:pPr>
      <w:hyperlink r:id="rId85" w:anchor="range" w:history="1">
        <w:r w:rsidRPr="00723BE2">
          <w:rPr>
            <w:rStyle w:val="Hyperlink"/>
            <w:color w:val="1B75BC"/>
          </w:rPr>
          <w:t>4.NBT.B</w:t>
        </w:r>
      </w:hyperlink>
      <w:r w:rsidRPr="00B56D6B">
        <w:tab/>
        <w:t>Use place value understanding and properties of operations to perform multi-digit arithmetic.</w:t>
      </w:r>
    </w:p>
    <w:p w14:paraId="6ACB16B4" w14:textId="7C7DD580" w:rsidR="002566D0" w:rsidRPr="00B56D6B" w:rsidRDefault="002566D0" w:rsidP="006B3B96">
      <w:pPr>
        <w:spacing w:after="80"/>
        <w:ind w:left="1260" w:hanging="1260"/>
      </w:pPr>
      <w:hyperlink w:anchor="_STANDARD:_4.NBT.B.4">
        <w:r w:rsidRPr="5567210B">
          <w:rPr>
            <w:rStyle w:val="Hyperlink"/>
            <w:lang w:val="en-US"/>
          </w:rPr>
          <w:t>4.NBT.B.4</w:t>
        </w:r>
      </w:hyperlink>
      <w:r w:rsidR="00050D0B">
        <w:tab/>
      </w:r>
      <w:r w:rsidRPr="5567210B">
        <w:rPr>
          <w:lang w:val="en-US"/>
        </w:rPr>
        <w:t>Fluently add and subtract multi-digit whole numbers using accurate, efficient, and flexible strategies and algorithms based on place value and properties of operations.</w:t>
      </w:r>
    </w:p>
    <w:p w14:paraId="0C32D65E" w14:textId="10C63285" w:rsidR="002566D0" w:rsidRPr="00B56D6B" w:rsidRDefault="002566D0" w:rsidP="006B3B96">
      <w:pPr>
        <w:spacing w:after="80"/>
        <w:ind w:left="1260" w:hanging="1260"/>
      </w:pPr>
      <w:hyperlink w:anchor="_STANDARD:_4.NBT.B.5" w:history="1">
        <w:r w:rsidRPr="00B56D6B">
          <w:rPr>
            <w:rStyle w:val="Hyperlink"/>
          </w:rPr>
          <w:t>4.NBT.B.5</w:t>
        </w:r>
      </w:hyperlink>
      <w:r w:rsidRPr="00B56D6B">
        <w:tab/>
        <w:t>Use representations and strategies to multiply a whole number of up to four digits by a one-digit number, and a two-digit number by a two-digit number using strategies based on place value and the properties of operations.</w:t>
      </w:r>
    </w:p>
    <w:p w14:paraId="15567D49" w14:textId="2CF1FD2F" w:rsidR="002566D0" w:rsidRPr="00B56D6B" w:rsidRDefault="002566D0" w:rsidP="006B3B96">
      <w:pPr>
        <w:spacing w:after="80"/>
        <w:ind w:left="1260" w:hanging="1260"/>
      </w:pPr>
      <w:hyperlink w:anchor="_STANDARD:_4.NBT.B.6" w:history="1">
        <w:r w:rsidRPr="00B56D6B">
          <w:rPr>
            <w:rStyle w:val="Hyperlink"/>
          </w:rPr>
          <w:t>4.NBT.B.6</w:t>
        </w:r>
      </w:hyperlink>
      <w:r w:rsidRPr="00B56D6B">
        <w:tab/>
        <w:t>Use representations and strategies to find whole-number quotients and remainders with up to four-digit dividends and one-digit divisors using strategies based on place value, the properties of operations, and/or the relationship between multiplication and division.</w:t>
      </w:r>
    </w:p>
    <w:p w14:paraId="321128A5" w14:textId="77777777" w:rsidR="002566D0" w:rsidRPr="00B56D6B" w:rsidRDefault="002566D0" w:rsidP="002566D0">
      <w:pPr>
        <w:pStyle w:val="Heading3"/>
      </w:pPr>
      <w:bookmarkStart w:id="54" w:name="_Numeric_Reasoning:_Fractions_1"/>
      <w:bookmarkEnd w:id="54"/>
      <w:r w:rsidRPr="00B56D6B">
        <w:t>Numeric Reasoning: Fractions (4.NF)</w:t>
      </w:r>
    </w:p>
    <w:p w14:paraId="57511496" w14:textId="275E14F8" w:rsidR="002566D0" w:rsidRPr="00B56D6B" w:rsidRDefault="002566D0" w:rsidP="009C69AA">
      <w:pPr>
        <w:pStyle w:val="Heading4"/>
      </w:pPr>
      <w:hyperlink r:id="rId86" w:anchor="range" w:history="1">
        <w:r w:rsidRPr="00723BE2">
          <w:rPr>
            <w:rStyle w:val="Hyperlink"/>
            <w:color w:val="1B75BC"/>
          </w:rPr>
          <w:t>4.NF.A</w:t>
        </w:r>
      </w:hyperlink>
      <w:r w:rsidRPr="00B56D6B">
        <w:tab/>
        <w:t>Extend understanding of fraction equivalence and ordering.</w:t>
      </w:r>
    </w:p>
    <w:p w14:paraId="5C8FA5BE" w14:textId="6C9C5523" w:rsidR="002566D0" w:rsidRPr="00B56D6B" w:rsidRDefault="002566D0" w:rsidP="006B3B96">
      <w:pPr>
        <w:spacing w:after="80"/>
        <w:ind w:left="1260" w:hanging="1260"/>
      </w:pPr>
      <w:hyperlink w:anchor="_STANDARD:_4.NF.A.1" w:history="1">
        <w:r w:rsidRPr="00B56D6B">
          <w:rPr>
            <w:rStyle w:val="Hyperlink"/>
          </w:rPr>
          <w:t>4.NF.A.1</w:t>
        </w:r>
      </w:hyperlink>
      <w:r w:rsidRPr="00B56D6B">
        <w:tab/>
        <w:t>Use visual fraction representations to recognize, generate, and explain relationships between equivalent fractions.</w:t>
      </w:r>
    </w:p>
    <w:p w14:paraId="0DD64F68" w14:textId="36FBE24B" w:rsidR="002566D0" w:rsidRPr="00B56D6B" w:rsidRDefault="002566D0" w:rsidP="006B3B96">
      <w:pPr>
        <w:spacing w:after="80"/>
        <w:ind w:left="1260" w:hanging="1260"/>
      </w:pPr>
      <w:hyperlink w:anchor="_STANDARD:_4.NF.A.2" w:history="1">
        <w:r w:rsidRPr="00B56D6B">
          <w:rPr>
            <w:rStyle w:val="Hyperlink"/>
          </w:rPr>
          <w:t>4.NF.A.2</w:t>
        </w:r>
      </w:hyperlink>
      <w:r w:rsidRPr="00B56D6B">
        <w:tab/>
        <w:t>Compare two fractions with different numerators and/or different denominators, record the results with the symbols &gt;, =, or &lt;, and justify the conclusions.</w:t>
      </w:r>
    </w:p>
    <w:p w14:paraId="71B0F30A" w14:textId="6571EAA8" w:rsidR="002566D0" w:rsidRPr="00B56D6B" w:rsidRDefault="002566D0" w:rsidP="009C69AA">
      <w:pPr>
        <w:pStyle w:val="Heading4"/>
      </w:pPr>
      <w:hyperlink r:id="rId87" w:anchor="range" w:history="1">
        <w:r w:rsidRPr="005C4239">
          <w:rPr>
            <w:rStyle w:val="Hyperlink"/>
            <w:color w:val="1B75BC"/>
          </w:rPr>
          <w:t>4.NF.B</w:t>
        </w:r>
      </w:hyperlink>
      <w:r w:rsidRPr="00B56D6B">
        <w:tab/>
        <w:t>Build fractions from unit fractions.</w:t>
      </w:r>
    </w:p>
    <w:p w14:paraId="2C68B18F" w14:textId="3349BFD3" w:rsidR="002566D0" w:rsidRPr="00B56D6B" w:rsidRDefault="002566D0" w:rsidP="006E4783">
      <w:pPr>
        <w:ind w:left="1267" w:hanging="1267"/>
      </w:pPr>
      <w:hyperlink w:anchor="_STANDARD:_4.NF.B.3">
        <w:r w:rsidRPr="5567210B">
          <w:rPr>
            <w:rStyle w:val="Hyperlink"/>
            <w:lang w:val="en-US"/>
          </w:rPr>
          <w:t>4.NF.B.3</w:t>
        </w:r>
      </w:hyperlink>
      <w:r w:rsidR="00050D0B">
        <w:tab/>
      </w:r>
      <w:r w:rsidRPr="5567210B">
        <w:rPr>
          <w:lang w:val="en-US"/>
        </w:rPr>
        <w:t>Understand a fraction (a/b) as the sum (a) of fractions of the same denominator (1/b).  Solve problems in authentic contexts involving addition and subtraction of fractions referring to the same whole and having like denominators.</w:t>
      </w:r>
    </w:p>
    <w:p w14:paraId="47707638" w14:textId="53EAC5E9" w:rsidR="002566D0" w:rsidRPr="00B56D6B" w:rsidRDefault="002566D0" w:rsidP="006E4783">
      <w:pPr>
        <w:ind w:left="1267" w:hanging="1267"/>
      </w:pPr>
      <w:hyperlink w:anchor="_STANDARD:_4.NF.B.4">
        <w:r w:rsidRPr="5567210B">
          <w:rPr>
            <w:rStyle w:val="Hyperlink"/>
            <w:lang w:val="en-US"/>
          </w:rPr>
          <w:t>4.NF.B.4</w:t>
        </w:r>
      </w:hyperlink>
      <w:r w:rsidR="00050D0B">
        <w:tab/>
      </w:r>
      <w:r w:rsidRPr="5567210B">
        <w:rPr>
          <w:lang w:val="en-US"/>
        </w:rPr>
        <w:t>Apply and extend previous understandings of multiplication to multiply a fraction by a whole number.  Represent and solve problems in authentic contexts involving multiplication of a fraction by a whole number.</w:t>
      </w:r>
    </w:p>
    <w:p w14:paraId="40740FD2" w14:textId="105F8D93" w:rsidR="002566D0" w:rsidRPr="00B56D6B" w:rsidRDefault="002566D0" w:rsidP="009C69AA">
      <w:pPr>
        <w:pStyle w:val="Heading4"/>
      </w:pPr>
      <w:hyperlink r:id="rId88" w:anchor="range" w:history="1">
        <w:r w:rsidRPr="005C4239">
          <w:rPr>
            <w:rStyle w:val="Hyperlink"/>
            <w:color w:val="1B75BC"/>
          </w:rPr>
          <w:t>4.NF.C</w:t>
        </w:r>
      </w:hyperlink>
      <w:r w:rsidRPr="00B56D6B">
        <w:tab/>
        <w:t>Understand decimal notation for fractions, and compare decimal fractions.</w:t>
      </w:r>
    </w:p>
    <w:p w14:paraId="3F8FBE16" w14:textId="3C027335" w:rsidR="002566D0" w:rsidRPr="00B56D6B" w:rsidRDefault="002566D0" w:rsidP="006E4783">
      <w:pPr>
        <w:ind w:left="1267" w:hanging="1267"/>
      </w:pPr>
      <w:hyperlink w:anchor="_STANDARD:_4.NF.C.5" w:history="1">
        <w:r w:rsidRPr="00B56D6B">
          <w:rPr>
            <w:rStyle w:val="Hyperlink"/>
          </w:rPr>
          <w:t>4.NF.C.5</w:t>
        </w:r>
      </w:hyperlink>
      <w:r w:rsidRPr="00B56D6B">
        <w:tab/>
        <w:t>Demonstrate and explain the concept of equivalent fractions with denominators of 10 and 100, using concrete materials and visual models. Add two fractions with denominators of 10 and 100.</w:t>
      </w:r>
    </w:p>
    <w:p w14:paraId="087C20D2" w14:textId="1F891801" w:rsidR="002566D0" w:rsidRPr="00B56D6B" w:rsidRDefault="002566D0" w:rsidP="006E4783">
      <w:pPr>
        <w:ind w:left="1267" w:hanging="1267"/>
      </w:pPr>
      <w:hyperlink w:anchor="_STANDARD:_4.NF.C.6" w:history="1">
        <w:r w:rsidRPr="00B56D6B">
          <w:rPr>
            <w:rStyle w:val="Hyperlink"/>
          </w:rPr>
          <w:t>4.NF.C.6</w:t>
        </w:r>
      </w:hyperlink>
      <w:r w:rsidRPr="00B56D6B">
        <w:tab/>
        <w:t>Use and interpret decimal notation for fractions with denominators 10 or 100.</w:t>
      </w:r>
    </w:p>
    <w:p w14:paraId="1D03CF10" w14:textId="2302A738" w:rsidR="002566D0" w:rsidRPr="00B56D6B" w:rsidRDefault="002566D0" w:rsidP="006E4783">
      <w:pPr>
        <w:ind w:left="1267" w:hanging="1267"/>
      </w:pPr>
      <w:hyperlink w:anchor="_STANDARD:_4.NF.C.7">
        <w:r w:rsidRPr="5567210B">
          <w:rPr>
            <w:rStyle w:val="Hyperlink"/>
            <w:lang w:val="en-US"/>
          </w:rPr>
          <w:t>4.NF.C.7</w:t>
        </w:r>
      </w:hyperlink>
      <w:r w:rsidR="00050D0B">
        <w:tab/>
      </w:r>
      <w:r w:rsidRPr="5567210B">
        <w:rPr>
          <w:lang w:val="en-US"/>
        </w:rPr>
        <w:t>Use decimal notation for fractions with denominators 10 or 100. Compare two decimals to hundredths place by reasoning about their size, and record the comparison using the symbols &gt;, =, or &lt;.</w:t>
      </w:r>
    </w:p>
    <w:p w14:paraId="362B6A30" w14:textId="77777777" w:rsidR="002566D0" w:rsidRPr="00B56D6B" w:rsidRDefault="002566D0" w:rsidP="003233F9">
      <w:pPr>
        <w:pStyle w:val="Heading3"/>
        <w:spacing w:before="40"/>
      </w:pPr>
      <w:bookmarkStart w:id="55" w:name="_Geometric_Reasoning_and_4"/>
      <w:bookmarkEnd w:id="55"/>
      <w:r w:rsidRPr="00B56D6B">
        <w:t>Geometric Reasoning and Measurement (4.GM)</w:t>
      </w:r>
    </w:p>
    <w:p w14:paraId="3A9570F4" w14:textId="5A6B03FF" w:rsidR="002566D0" w:rsidRPr="00B56D6B" w:rsidRDefault="002566D0" w:rsidP="009C69AA">
      <w:pPr>
        <w:pStyle w:val="Heading4"/>
      </w:pPr>
      <w:hyperlink r:id="rId89" w:anchor="range" w:history="1">
        <w:r w:rsidRPr="006A6F5B">
          <w:rPr>
            <w:rStyle w:val="Hyperlink"/>
            <w:color w:val="1B75BC"/>
          </w:rPr>
          <w:t>4.GM.A</w:t>
        </w:r>
      </w:hyperlink>
      <w:r w:rsidRPr="00B56D6B">
        <w:tab/>
        <w:t>Draw and identify lines and angles, and classify shapes by properties of their lines and angles.</w:t>
      </w:r>
    </w:p>
    <w:p w14:paraId="121B1F5A" w14:textId="051CE7EE" w:rsidR="002566D0" w:rsidRPr="00B56D6B" w:rsidRDefault="002566D0" w:rsidP="006E4783">
      <w:pPr>
        <w:ind w:left="1267" w:hanging="1267"/>
      </w:pPr>
      <w:hyperlink w:anchor="_STANDARD:_4.GM.A.1">
        <w:r w:rsidRPr="5567210B">
          <w:rPr>
            <w:rStyle w:val="Hyperlink"/>
            <w:lang w:val="en-US"/>
          </w:rPr>
          <w:t>4.GM.A.1</w:t>
        </w:r>
      </w:hyperlink>
      <w:r w:rsidR="00050D0B">
        <w:tab/>
      </w:r>
      <w:r w:rsidRPr="5567210B">
        <w:rPr>
          <w:lang w:val="en-US"/>
        </w:rPr>
        <w:t>Explore, investigate, and draw points, lines, line segments, rays, angles, and perpendicular and parallel lines. Identify these in two-dimensional figures.</w:t>
      </w:r>
    </w:p>
    <w:p w14:paraId="358E89F3" w14:textId="3BD1F19D" w:rsidR="002566D0" w:rsidRPr="00B56D6B" w:rsidRDefault="002566D0" w:rsidP="006E4783">
      <w:pPr>
        <w:ind w:left="1267" w:hanging="1267"/>
      </w:pPr>
      <w:hyperlink w:anchor="_STANDARD:_4.GM.A.2" w:history="1">
        <w:r w:rsidRPr="00B56D6B">
          <w:rPr>
            <w:rStyle w:val="Hyperlink"/>
          </w:rPr>
          <w:t>4.GM.A.2</w:t>
        </w:r>
      </w:hyperlink>
      <w:r w:rsidRPr="00B56D6B">
        <w:tab/>
        <w:t>Classify two-dimensional figures based on the presence or absence of parallel or perpendicular lines, or the presence or absence of angles of a specified size.</w:t>
      </w:r>
    </w:p>
    <w:p w14:paraId="384F0958" w14:textId="75DBD9DA" w:rsidR="002566D0" w:rsidRPr="00B56D6B" w:rsidRDefault="002566D0" w:rsidP="006E4783">
      <w:pPr>
        <w:ind w:left="1267" w:hanging="1267"/>
      </w:pPr>
      <w:hyperlink w:anchor="_STANDARD:_4.GM.A.3">
        <w:r w:rsidRPr="5567210B">
          <w:rPr>
            <w:rStyle w:val="Hyperlink"/>
            <w:lang w:val="en-US"/>
          </w:rPr>
          <w:t>4.GM.A.3</w:t>
        </w:r>
      </w:hyperlink>
      <w:r w:rsidR="00050D0B">
        <w:tab/>
      </w:r>
      <w:r w:rsidRPr="5567210B">
        <w:rPr>
          <w:lang w:val="en-US"/>
        </w:rPr>
        <w:t>Recognize and draw a line of symmetry for a two dimensional figure.</w:t>
      </w:r>
    </w:p>
    <w:p w14:paraId="4B26352F" w14:textId="4081C3D3" w:rsidR="002566D0" w:rsidRPr="00B56D6B" w:rsidRDefault="002566D0" w:rsidP="009C69AA">
      <w:pPr>
        <w:pStyle w:val="Heading4"/>
      </w:pPr>
      <w:hyperlink r:id="rId90" w:anchor="range" w:history="1">
        <w:r w:rsidRPr="00A84558">
          <w:rPr>
            <w:rStyle w:val="Hyperlink"/>
            <w:color w:val="1B75BC"/>
          </w:rPr>
          <w:t>4.GM.B</w:t>
        </w:r>
      </w:hyperlink>
      <w:r w:rsidRPr="00B56D6B">
        <w:tab/>
        <w:t>Solve problems involving measurement and conversion of measurements.</w:t>
      </w:r>
    </w:p>
    <w:p w14:paraId="13D3191B" w14:textId="043BD5A3" w:rsidR="002566D0" w:rsidRPr="00B56D6B" w:rsidRDefault="002566D0" w:rsidP="006E4783">
      <w:pPr>
        <w:ind w:left="1267" w:hanging="1267"/>
      </w:pPr>
      <w:hyperlink w:anchor="_STANDARD:_4.GM.B.4" w:history="1">
        <w:r w:rsidRPr="00B56D6B">
          <w:rPr>
            <w:rStyle w:val="Hyperlink"/>
          </w:rPr>
          <w:t>4.GM.B.4</w:t>
        </w:r>
      </w:hyperlink>
      <w:r w:rsidRPr="00B56D6B">
        <w:tab/>
        <w:t>Know relative sizes of measurement units and express measurements in a larger unit in terms of a smaller unit.</w:t>
      </w:r>
    </w:p>
    <w:p w14:paraId="2476C9CC" w14:textId="32565A39" w:rsidR="002566D0" w:rsidRPr="00B56D6B" w:rsidRDefault="002566D0" w:rsidP="006E4783">
      <w:pPr>
        <w:ind w:left="1267" w:hanging="1267"/>
      </w:pPr>
      <w:hyperlink w:anchor="_STANDARD:_4.GM.B.5" w:history="1">
        <w:r w:rsidRPr="00B56D6B">
          <w:rPr>
            <w:rStyle w:val="Hyperlink"/>
          </w:rPr>
          <w:t>4.GM.B.5</w:t>
        </w:r>
      </w:hyperlink>
      <w:r w:rsidRPr="00B56D6B">
        <w:tab/>
        <w:t>Apply knowledge of the four operations and relative size of measurement units to solve problems in authentic contexts that include familiar fractions or decimals.</w:t>
      </w:r>
    </w:p>
    <w:p w14:paraId="7C28584B" w14:textId="79B995BC" w:rsidR="002566D0" w:rsidRPr="00B56D6B" w:rsidRDefault="002566D0" w:rsidP="006E4783">
      <w:pPr>
        <w:ind w:left="1267" w:hanging="1267"/>
      </w:pPr>
      <w:hyperlink w:anchor="_STANDARD:_4.GM.B.6" w:history="1">
        <w:r w:rsidRPr="00B56D6B">
          <w:rPr>
            <w:rStyle w:val="Hyperlink"/>
          </w:rPr>
          <w:t>4.GM.B.6</w:t>
        </w:r>
      </w:hyperlink>
      <w:r w:rsidRPr="00B56D6B">
        <w:tab/>
        <w:t>Apply the area and perimeter formulas for rectangles in authentic contexts and mathematical problems.</w:t>
      </w:r>
    </w:p>
    <w:p w14:paraId="32D03680" w14:textId="47951E40" w:rsidR="002566D0" w:rsidRPr="00A84558" w:rsidRDefault="002566D0" w:rsidP="009C69AA">
      <w:pPr>
        <w:pStyle w:val="Heading4"/>
      </w:pPr>
      <w:hyperlink r:id="rId91" w:anchor="range" w:history="1">
        <w:r w:rsidRPr="00A84558">
          <w:rPr>
            <w:rStyle w:val="Hyperlink"/>
            <w:color w:val="1B75BC"/>
          </w:rPr>
          <w:t>4.GM.C</w:t>
        </w:r>
      </w:hyperlink>
      <w:r w:rsidRPr="00A84558">
        <w:tab/>
        <w:t>Geometric measurement: understand concepts of angle and measure angles.</w:t>
      </w:r>
    </w:p>
    <w:p w14:paraId="78C78CB6" w14:textId="2C834940" w:rsidR="002566D0" w:rsidRPr="00B56D6B" w:rsidRDefault="002566D0" w:rsidP="006E4783">
      <w:pPr>
        <w:ind w:left="1267" w:hanging="1267"/>
      </w:pPr>
      <w:hyperlink w:anchor="_STANDARD:_4.GM.C.7" w:history="1">
        <w:r w:rsidRPr="00B56D6B">
          <w:rPr>
            <w:rStyle w:val="Hyperlink"/>
          </w:rPr>
          <w:t>4.GM.C.7</w:t>
        </w:r>
      </w:hyperlink>
      <w:r w:rsidRPr="00B56D6B">
        <w:tab/>
        <w:t>Recognize angles as geometric shapes that are formed wherever two rays share a common endpoint. Understand and apply concepts of angle measurement.</w:t>
      </w:r>
    </w:p>
    <w:p w14:paraId="1A6E1582" w14:textId="17FBC303" w:rsidR="002566D0" w:rsidRPr="00B56D6B" w:rsidRDefault="002566D0" w:rsidP="006E4783">
      <w:pPr>
        <w:ind w:left="1267" w:hanging="1267"/>
      </w:pPr>
      <w:hyperlink w:anchor="_STANDARD:_4.GM.C.8" w:history="1">
        <w:r w:rsidRPr="00B56D6B">
          <w:rPr>
            <w:rStyle w:val="Hyperlink"/>
          </w:rPr>
          <w:t>4.GM.C.8</w:t>
        </w:r>
      </w:hyperlink>
      <w:r w:rsidRPr="00B56D6B">
        <w:tab/>
        <w:t>Measure angles in whole-number degrees using a protractor. Sketch angles of specified measure.</w:t>
      </w:r>
    </w:p>
    <w:p w14:paraId="0C3BEB94" w14:textId="466AA02E" w:rsidR="002566D0" w:rsidRPr="00B56D6B" w:rsidRDefault="002566D0" w:rsidP="006E4783">
      <w:pPr>
        <w:ind w:left="1267" w:hanging="1267"/>
      </w:pPr>
      <w:hyperlink w:anchor="_STANDARD:_4.GM.C.9" w:history="1">
        <w:r w:rsidRPr="00B56D6B">
          <w:rPr>
            <w:rStyle w:val="Hyperlink"/>
          </w:rPr>
          <w:t>4.GM.C.9</w:t>
        </w:r>
      </w:hyperlink>
      <w:r w:rsidRPr="00B56D6B">
        <w:tab/>
        <w:t>Recognize angle measure as additive. When an angle is decomposed into non-overlapping parts, the angle measure of the whole is the sum of the angle measures of the parts.</w:t>
      </w:r>
    </w:p>
    <w:p w14:paraId="71C94DF3" w14:textId="77777777" w:rsidR="002566D0" w:rsidRPr="00B56D6B" w:rsidRDefault="002566D0" w:rsidP="003233F9">
      <w:pPr>
        <w:pStyle w:val="Heading3"/>
        <w:spacing w:before="40"/>
      </w:pPr>
      <w:bookmarkStart w:id="56" w:name="_Data_Reasoning_(4.DR)"/>
      <w:bookmarkEnd w:id="56"/>
      <w:r w:rsidRPr="00B56D6B">
        <w:t>Data Reasoning (4.DR)</w:t>
      </w:r>
    </w:p>
    <w:p w14:paraId="52C06487" w14:textId="77777777" w:rsidR="002566D0" w:rsidRPr="00B56D6B" w:rsidRDefault="002566D0" w:rsidP="009C69AA">
      <w:pPr>
        <w:pStyle w:val="Heading4"/>
      </w:pPr>
      <w:r w:rsidRPr="00B56D6B">
        <w:t>4.DR.A</w:t>
      </w:r>
      <w:r w:rsidRPr="00B56D6B">
        <w:tab/>
        <w:t>Pose investigative questions and collect/consider data.</w:t>
      </w:r>
    </w:p>
    <w:p w14:paraId="39DD759F" w14:textId="1EDA5540" w:rsidR="002566D0" w:rsidRPr="00B56D6B" w:rsidRDefault="002566D0" w:rsidP="006E4783">
      <w:pPr>
        <w:tabs>
          <w:tab w:val="left" w:pos="1260"/>
        </w:tabs>
        <w:ind w:left="1267" w:hanging="1267"/>
        <w:rPr>
          <w:rFonts w:asciiTheme="minorHAnsi" w:eastAsiaTheme="minorHAnsi" w:hAnsiTheme="minorHAnsi" w:cstheme="minorBidi"/>
          <w:noProof/>
          <w:lang w:val="en-US"/>
        </w:rPr>
      </w:pPr>
      <w:hyperlink w:anchor="_STANDARD:_4.DR.A.1" w:history="1">
        <w:r w:rsidRPr="00B56D6B">
          <w:rPr>
            <w:rStyle w:val="Hyperlink"/>
            <w:rFonts w:asciiTheme="minorHAnsi" w:eastAsiaTheme="minorHAnsi" w:hAnsiTheme="minorHAnsi" w:cstheme="minorBidi"/>
            <w:noProof/>
            <w:lang w:val="en-US"/>
          </w:rPr>
          <w:t>4.DR.A.1</w:t>
        </w:r>
      </w:hyperlink>
      <w:r w:rsidRPr="00B56D6B">
        <w:rPr>
          <w:rFonts w:asciiTheme="minorHAnsi" w:eastAsiaTheme="minorHAnsi" w:hAnsiTheme="minorHAnsi" w:cstheme="minorBidi"/>
          <w:noProof/>
          <w:lang w:val="en-US"/>
        </w:rPr>
        <w:tab/>
        <w:t>Generate questions to investigate situations within the classroom, school or community. Determine strategies for collecting or considering data involving addition and subtraction of fractions that can naturally answer questions by using information presented in line plots.</w:t>
      </w:r>
    </w:p>
    <w:p w14:paraId="7FF621C9" w14:textId="5A94A9B7" w:rsidR="002566D0" w:rsidRPr="00686E14" w:rsidRDefault="002566D0" w:rsidP="009C69AA">
      <w:pPr>
        <w:pStyle w:val="Heading4"/>
      </w:pPr>
      <w:hyperlink r:id="rId92" w:anchor="range" w:history="1">
        <w:r w:rsidRPr="00686E14">
          <w:rPr>
            <w:rStyle w:val="Hyperlink"/>
            <w:color w:val="1B75BC"/>
          </w:rPr>
          <w:t>4.DR.B</w:t>
        </w:r>
      </w:hyperlink>
      <w:r w:rsidRPr="00686E14">
        <w:tab/>
        <w:t>Analyze, represent, and interpret data.</w:t>
      </w:r>
    </w:p>
    <w:p w14:paraId="207B11BC" w14:textId="6378B786" w:rsidR="002566D0" w:rsidRPr="00B56D6B" w:rsidRDefault="002566D0" w:rsidP="006E4783">
      <w:pPr>
        <w:tabs>
          <w:tab w:val="left" w:pos="1260"/>
        </w:tabs>
        <w:ind w:left="1267" w:hanging="1267"/>
        <w:rPr>
          <w:rFonts w:asciiTheme="minorHAnsi" w:eastAsiaTheme="minorHAnsi" w:hAnsiTheme="minorHAnsi" w:cstheme="minorBidi"/>
          <w:noProof/>
          <w:lang w:val="en-US"/>
        </w:rPr>
      </w:pPr>
      <w:hyperlink w:anchor="_STANDARD:_4.DR.B.2" w:history="1">
        <w:r w:rsidRPr="00B56D6B">
          <w:rPr>
            <w:rStyle w:val="Hyperlink"/>
            <w:rFonts w:asciiTheme="minorHAnsi" w:eastAsiaTheme="minorHAnsi" w:hAnsiTheme="minorHAnsi" w:cstheme="minorBidi"/>
            <w:noProof/>
            <w:lang w:val="en-US"/>
          </w:rPr>
          <w:t>4.DR.B.2</w:t>
        </w:r>
      </w:hyperlink>
      <w:r w:rsidRPr="00B56D6B">
        <w:rPr>
          <w:rFonts w:asciiTheme="minorHAnsi" w:eastAsiaTheme="minorHAnsi" w:hAnsiTheme="minorHAnsi" w:cstheme="minorBidi"/>
          <w:noProof/>
          <w:lang w:val="en-US"/>
        </w:rPr>
        <w:tab/>
        <w:t>Analyze line plots to display a distribution of numerical measurement data, which include displays of data sets of fractional measurements with the same denominator. Interpret information presented to answer investigative questions.</w:t>
      </w:r>
      <w:r w:rsidRPr="00B56D6B">
        <w:rPr>
          <w:rFonts w:asciiTheme="minorHAnsi" w:eastAsiaTheme="minorHAnsi" w:hAnsiTheme="minorHAnsi" w:cstheme="minorBidi"/>
          <w:noProof/>
          <w:lang w:val="en-US"/>
        </w:rPr>
        <w:br w:type="page"/>
      </w:r>
    </w:p>
    <w:p w14:paraId="2C641A90" w14:textId="70795A61" w:rsidR="002566D0" w:rsidRPr="00B56D6B" w:rsidRDefault="00211E4F" w:rsidP="002566D0">
      <w:pPr>
        <w:pStyle w:val="Heading2"/>
        <w:spacing w:before="120"/>
      </w:pPr>
      <w:bookmarkStart w:id="57" w:name="_3F:_Grade_5"/>
      <w:bookmarkStart w:id="58" w:name="_Toc96961808"/>
      <w:bookmarkEnd w:id="57"/>
      <w:r w:rsidRPr="00B56D6B">
        <w:lastRenderedPageBreak/>
        <w:t>3</w:t>
      </w:r>
      <w:r w:rsidR="00613502" w:rsidRPr="00B56D6B">
        <w:t>F</w:t>
      </w:r>
      <w:r w:rsidR="006B3B96" w:rsidRPr="00B56D6B">
        <w:t xml:space="preserve">: </w:t>
      </w:r>
      <w:hyperlink w:anchor="_4F:_Grade_5" w:history="1">
        <w:r w:rsidR="002566D0" w:rsidRPr="00B56D6B">
          <w:rPr>
            <w:rStyle w:val="Hyperlink"/>
          </w:rPr>
          <w:t xml:space="preserve">Grade 5 </w:t>
        </w:r>
        <w:r w:rsidR="004369CC" w:rsidRPr="00B56D6B">
          <w:rPr>
            <w:rStyle w:val="Hyperlink"/>
          </w:rPr>
          <w:t>Math</w:t>
        </w:r>
      </w:hyperlink>
      <w:r w:rsidR="004369CC" w:rsidRPr="00B56D6B">
        <w:t xml:space="preserve"> </w:t>
      </w:r>
      <w:r w:rsidR="002566D0" w:rsidRPr="00B56D6B">
        <w:t>Standards</w:t>
      </w:r>
      <w:r w:rsidR="004369CC" w:rsidRPr="00B56D6B">
        <w:t xml:space="preserve"> (2021)</w:t>
      </w:r>
      <w:bookmarkEnd w:id="58"/>
    </w:p>
    <w:p w14:paraId="175BC1CF" w14:textId="77777777" w:rsidR="002566D0" w:rsidRPr="00B56D6B" w:rsidRDefault="002566D0" w:rsidP="002566D0">
      <w:pPr>
        <w:pStyle w:val="Heading3"/>
      </w:pPr>
      <w:bookmarkStart w:id="59" w:name="_Algebraic_Reasoning:_Operations_5"/>
      <w:bookmarkEnd w:id="59"/>
      <w:r w:rsidRPr="00B56D6B">
        <w:t>Algebraic Reasoning: Operations (5.OA)</w:t>
      </w:r>
    </w:p>
    <w:p w14:paraId="3626DE38" w14:textId="4103A162" w:rsidR="002566D0" w:rsidRPr="00690203" w:rsidRDefault="002566D0" w:rsidP="009C69AA">
      <w:pPr>
        <w:pStyle w:val="Heading4"/>
      </w:pPr>
      <w:hyperlink r:id="rId93" w:anchor="range" w:history="1">
        <w:r w:rsidRPr="00690203">
          <w:rPr>
            <w:rStyle w:val="Hyperlink"/>
            <w:color w:val="1B75BC"/>
          </w:rPr>
          <w:t>5.OA.A</w:t>
        </w:r>
      </w:hyperlink>
      <w:r w:rsidRPr="00690203">
        <w:tab/>
        <w:t>Write and interpret numerical expressions.</w:t>
      </w:r>
    </w:p>
    <w:p w14:paraId="0C27D0C8" w14:textId="1BCFB9F7" w:rsidR="002566D0" w:rsidRPr="00B56D6B" w:rsidRDefault="002566D0" w:rsidP="006B3B96">
      <w:pPr>
        <w:spacing w:after="80"/>
        <w:ind w:left="1260" w:hanging="1260"/>
      </w:pPr>
      <w:hyperlink w:anchor="_STANDARD:_5.OA.A.1" w:history="1">
        <w:r w:rsidRPr="00B56D6B">
          <w:rPr>
            <w:rStyle w:val="Hyperlink"/>
          </w:rPr>
          <w:t>5.OA.A.1</w:t>
        </w:r>
      </w:hyperlink>
      <w:r w:rsidRPr="00B56D6B">
        <w:tab/>
        <w:t>Write and evaluate numerical expressions that include parentheses.</w:t>
      </w:r>
    </w:p>
    <w:p w14:paraId="6E81323D" w14:textId="28C0B838" w:rsidR="002566D0" w:rsidRPr="00B56D6B" w:rsidRDefault="002566D0" w:rsidP="006B3B96">
      <w:pPr>
        <w:spacing w:after="80"/>
        <w:ind w:left="1260" w:hanging="1260"/>
      </w:pPr>
      <w:hyperlink w:anchor="_STANDARD:_5.OA.A.2">
        <w:r w:rsidRPr="5567210B">
          <w:rPr>
            <w:rStyle w:val="Hyperlink"/>
            <w:lang w:val="en-US"/>
          </w:rPr>
          <w:t>5.OA.A.2</w:t>
        </w:r>
      </w:hyperlink>
      <w:r w:rsidR="00050D0B">
        <w:tab/>
      </w:r>
      <w:r w:rsidRPr="5567210B">
        <w:rPr>
          <w:lang w:val="en-US"/>
        </w:rPr>
        <w:t>Write expressions that record calculations with numbers, and interpret numerical expressions without evaluating them.</w:t>
      </w:r>
    </w:p>
    <w:p w14:paraId="6D714718" w14:textId="702C003B" w:rsidR="002566D0" w:rsidRPr="00B56D6B" w:rsidRDefault="002566D0" w:rsidP="009C69AA">
      <w:pPr>
        <w:pStyle w:val="Heading4"/>
      </w:pPr>
      <w:hyperlink r:id="rId94" w:anchor="range" w:history="1">
        <w:r w:rsidRPr="001D44DE">
          <w:rPr>
            <w:rStyle w:val="Hyperlink"/>
            <w:color w:val="1B75BC"/>
          </w:rPr>
          <w:t>5.OA.B</w:t>
        </w:r>
      </w:hyperlink>
      <w:r w:rsidRPr="00B56D6B">
        <w:tab/>
        <w:t>Analyze patterns and relationships.</w:t>
      </w:r>
    </w:p>
    <w:p w14:paraId="2DC14427" w14:textId="773FEC2F" w:rsidR="002566D0" w:rsidRPr="00B56D6B" w:rsidRDefault="002566D0" w:rsidP="006B3B96">
      <w:pPr>
        <w:spacing w:after="80"/>
        <w:ind w:left="1260" w:hanging="1260"/>
      </w:pPr>
      <w:hyperlink w:anchor="_STANDARD:_5.OA.B.3">
        <w:r w:rsidRPr="5567210B">
          <w:rPr>
            <w:rStyle w:val="Hyperlink"/>
            <w:lang w:val="en-US"/>
          </w:rPr>
          <w:t>5.OA.B.3</w:t>
        </w:r>
      </w:hyperlink>
      <w:r w:rsidR="00050D0B">
        <w:tab/>
      </w:r>
      <w:r w:rsidRPr="5567210B">
        <w:rPr>
          <w:lang w:val="en-US"/>
        </w:rPr>
        <w:t>Generate two numerical patterns using two given rules. Identify and analyze relationships between corresponding terms. Form ordered pairs consisting of corresponding terms from the two patterns and graph them on a coordinate plane.</w:t>
      </w:r>
    </w:p>
    <w:p w14:paraId="6A605D50" w14:textId="77777777" w:rsidR="002566D0" w:rsidRPr="00B56D6B" w:rsidRDefault="002566D0" w:rsidP="002566D0">
      <w:pPr>
        <w:pStyle w:val="Heading3"/>
      </w:pPr>
      <w:bookmarkStart w:id="60" w:name="_Numeric_Reasoning:_Base_5"/>
      <w:bookmarkEnd w:id="60"/>
      <w:r w:rsidRPr="00B56D6B">
        <w:t>Numeric Reasoning: Base Ten Arithmetic (5.NBT)</w:t>
      </w:r>
    </w:p>
    <w:p w14:paraId="0DE8BB67" w14:textId="47FEFFBD" w:rsidR="002566D0" w:rsidRPr="00B72F69" w:rsidRDefault="002566D0" w:rsidP="009C69AA">
      <w:pPr>
        <w:pStyle w:val="Heading4"/>
      </w:pPr>
      <w:hyperlink r:id="rId95" w:anchor="range" w:history="1">
        <w:r w:rsidRPr="00B72F69">
          <w:rPr>
            <w:rStyle w:val="Hyperlink"/>
            <w:color w:val="1B75BC"/>
          </w:rPr>
          <w:t>5.NBT.A</w:t>
        </w:r>
      </w:hyperlink>
      <w:r w:rsidRPr="00B72F69">
        <w:tab/>
        <w:t>Understand the place value system.</w:t>
      </w:r>
    </w:p>
    <w:p w14:paraId="346A2321" w14:textId="44500284" w:rsidR="002566D0" w:rsidRPr="00B56D6B" w:rsidRDefault="002566D0" w:rsidP="006B3B96">
      <w:pPr>
        <w:spacing w:after="80"/>
        <w:ind w:left="1260" w:hanging="1260"/>
      </w:pPr>
      <w:hyperlink w:anchor="_STANDARD:_5.NBT.A.1" w:history="1">
        <w:r w:rsidRPr="00B56D6B">
          <w:rPr>
            <w:rStyle w:val="Hyperlink"/>
          </w:rPr>
          <w:t>5.NBT.A.1</w:t>
        </w:r>
      </w:hyperlink>
      <w:r w:rsidRPr="00B56D6B">
        <w:tab/>
        <w:t>Recognize that in a multi-digit number, a digit in one place represents 10 times as much as it represents in the place to its right and 1/10 of what it represents in the place to its left.</w:t>
      </w:r>
    </w:p>
    <w:p w14:paraId="66D2721E" w14:textId="5AA49684" w:rsidR="002566D0" w:rsidRPr="00B56D6B" w:rsidRDefault="002566D0" w:rsidP="006B3B96">
      <w:pPr>
        <w:spacing w:after="80"/>
        <w:ind w:left="1260" w:hanging="1260"/>
      </w:pPr>
      <w:hyperlink w:anchor="_STANDARD:_5.NBT.A.2" w:history="1">
        <w:r w:rsidRPr="00B56D6B">
          <w:rPr>
            <w:rStyle w:val="Hyperlink"/>
          </w:rPr>
          <w:t>5.NBT.A.2</w:t>
        </w:r>
      </w:hyperlink>
      <w:r w:rsidRPr="00B56D6B">
        <w:tab/>
        <w:t>Use whole number exponents to denote powers of 10 and explain the patterns in placement of digits that occur when multiplying and/or dividing whole numbers and decimals by powers of 10.</w:t>
      </w:r>
    </w:p>
    <w:p w14:paraId="3270CD87" w14:textId="26BF708E" w:rsidR="002566D0" w:rsidRPr="00B56D6B" w:rsidRDefault="002566D0" w:rsidP="006B3B96">
      <w:pPr>
        <w:spacing w:after="80"/>
        <w:ind w:left="1260" w:hanging="1260"/>
      </w:pPr>
      <w:hyperlink w:anchor="_STANDARD:_5.NBT.A.3" w:history="1">
        <w:r w:rsidRPr="00B56D6B">
          <w:rPr>
            <w:rStyle w:val="Hyperlink"/>
          </w:rPr>
          <w:t>5.NBT.A.3</w:t>
        </w:r>
      </w:hyperlink>
      <w:r w:rsidRPr="00B56D6B">
        <w:tab/>
        <w:t>Read, write, and compare decimals to thousandths.</w:t>
      </w:r>
    </w:p>
    <w:p w14:paraId="2C898BB6" w14:textId="31EF8C6D" w:rsidR="002566D0" w:rsidRPr="00B56D6B" w:rsidRDefault="002566D0" w:rsidP="006B3B96">
      <w:pPr>
        <w:spacing w:after="80"/>
        <w:ind w:left="1260" w:hanging="1260"/>
      </w:pPr>
      <w:hyperlink w:anchor="_STANDARD:_5.NBT.A.4" w:history="1">
        <w:r w:rsidRPr="00B56D6B">
          <w:rPr>
            <w:rStyle w:val="Hyperlink"/>
          </w:rPr>
          <w:t>5.NBT.A.4</w:t>
        </w:r>
      </w:hyperlink>
      <w:r w:rsidRPr="00B56D6B">
        <w:tab/>
        <w:t>Use place value understanding to round decimals to any place.</w:t>
      </w:r>
    </w:p>
    <w:p w14:paraId="33C18C86" w14:textId="6B51F437" w:rsidR="002566D0" w:rsidRPr="00AB40CE" w:rsidRDefault="002566D0" w:rsidP="009C69AA">
      <w:pPr>
        <w:pStyle w:val="Heading4"/>
      </w:pPr>
      <w:hyperlink r:id="rId96" w:anchor="range" w:history="1">
        <w:r w:rsidRPr="00AB40CE">
          <w:rPr>
            <w:rStyle w:val="Hyperlink"/>
            <w:color w:val="1B75BC"/>
          </w:rPr>
          <w:t>5.NBT.B</w:t>
        </w:r>
      </w:hyperlink>
      <w:r w:rsidRPr="00AB40CE">
        <w:tab/>
        <w:t>Perform operations with multi-digit whole numbers and with decimals to hundredths.</w:t>
      </w:r>
    </w:p>
    <w:p w14:paraId="2338CE7E" w14:textId="19A245A3" w:rsidR="002566D0" w:rsidRPr="00B56D6B" w:rsidRDefault="002566D0" w:rsidP="006B3B96">
      <w:pPr>
        <w:spacing w:after="80"/>
        <w:ind w:left="1260" w:hanging="1260"/>
      </w:pPr>
      <w:hyperlink w:anchor="_STANDARD:_5.NBT.B.5">
        <w:r w:rsidRPr="5567210B">
          <w:rPr>
            <w:rStyle w:val="Hyperlink"/>
            <w:lang w:val="en-US"/>
          </w:rPr>
          <w:t>5.NBT.B.5</w:t>
        </w:r>
      </w:hyperlink>
      <w:r w:rsidR="00050D0B">
        <w:tab/>
      </w:r>
      <w:r w:rsidRPr="5567210B">
        <w:rPr>
          <w:lang w:val="en-US"/>
        </w:rPr>
        <w:t>Fluently multiply multi-digit whole numbers using accurate, efficient, and flexible strategies and algorithms based on place value and properties of operations.</w:t>
      </w:r>
    </w:p>
    <w:p w14:paraId="55567B22" w14:textId="78D649E0" w:rsidR="002566D0" w:rsidRPr="00B56D6B" w:rsidRDefault="002566D0" w:rsidP="006B3B96">
      <w:pPr>
        <w:spacing w:after="80"/>
        <w:ind w:left="1260" w:hanging="1260"/>
      </w:pPr>
      <w:hyperlink w:anchor="_STANDARD:_5.NBT.B.6" w:history="1">
        <w:r w:rsidRPr="00B56D6B">
          <w:rPr>
            <w:rStyle w:val="Hyperlink"/>
          </w:rPr>
          <w:t>5.NBT.B.6</w:t>
        </w:r>
      </w:hyperlink>
      <w:r w:rsidRPr="00B56D6B">
        <w:tab/>
        <w:t>Use a variety of representations and strategies to find whole-number quotients of whole numbers with up to four-digit dividends and two-digit divisors.</w:t>
      </w:r>
    </w:p>
    <w:p w14:paraId="71BEAC81" w14:textId="77F9225D" w:rsidR="002566D0" w:rsidRPr="00B56D6B" w:rsidRDefault="002566D0" w:rsidP="006B3B96">
      <w:pPr>
        <w:spacing w:after="80"/>
        <w:ind w:left="1260" w:hanging="1260"/>
      </w:pPr>
      <w:hyperlink w:anchor="_STANDARD:_5.NBT.B.7">
        <w:r w:rsidRPr="5567210B">
          <w:rPr>
            <w:rStyle w:val="Hyperlink"/>
            <w:lang w:val="en-US"/>
          </w:rPr>
          <w:t>5.NBT.B.7</w:t>
        </w:r>
      </w:hyperlink>
      <w:r w:rsidR="00050D0B">
        <w:tab/>
      </w:r>
      <w:r w:rsidRPr="5567210B">
        <w:rPr>
          <w:lang w:val="en-US"/>
        </w:rPr>
        <w:t>Use a variety of representations and strategies to add, subtract, multiply, and divide decimals to hundredths.  Relate the strategy to a written method and explain the reasoning used.</w:t>
      </w:r>
    </w:p>
    <w:p w14:paraId="3AECB2F2" w14:textId="77777777" w:rsidR="002566D0" w:rsidRPr="00B56D6B" w:rsidRDefault="002566D0" w:rsidP="002566D0">
      <w:pPr>
        <w:pStyle w:val="Heading3"/>
      </w:pPr>
      <w:bookmarkStart w:id="61" w:name="_Numeric_Reasoning:_Fractions_2"/>
      <w:bookmarkEnd w:id="61"/>
      <w:r w:rsidRPr="00B56D6B">
        <w:t>Numeric Reasoning: Fractions (5.NF)</w:t>
      </w:r>
    </w:p>
    <w:p w14:paraId="2599BEEA" w14:textId="31AE1B33" w:rsidR="002566D0" w:rsidRPr="00A5660C" w:rsidRDefault="002566D0" w:rsidP="009C69AA">
      <w:pPr>
        <w:pStyle w:val="Heading4"/>
      </w:pPr>
      <w:hyperlink r:id="rId97" w:anchor="range" w:history="1">
        <w:r w:rsidRPr="00A5660C">
          <w:rPr>
            <w:rStyle w:val="Hyperlink"/>
            <w:color w:val="1B75BC"/>
          </w:rPr>
          <w:t>5.NF.A</w:t>
        </w:r>
      </w:hyperlink>
      <w:r w:rsidRPr="00A5660C">
        <w:tab/>
        <w:t>Use equivalent fractions as a strategy to add and subtract fractions.</w:t>
      </w:r>
    </w:p>
    <w:p w14:paraId="163DD80C" w14:textId="6F5610AA" w:rsidR="002566D0" w:rsidRPr="00B56D6B" w:rsidRDefault="002566D0" w:rsidP="006B3B96">
      <w:pPr>
        <w:spacing w:after="80"/>
        <w:ind w:left="1260" w:hanging="1260"/>
      </w:pPr>
      <w:hyperlink w:anchor="_STANDARD:_5.NF.A.1" w:history="1">
        <w:r w:rsidRPr="00B56D6B">
          <w:rPr>
            <w:rStyle w:val="Hyperlink"/>
          </w:rPr>
          <w:t>5.NF.A.1</w:t>
        </w:r>
      </w:hyperlink>
      <w:r w:rsidRPr="00B56D6B">
        <w:tab/>
        <w:t>Add and subtract fractions with unlike denominators, including common fractions larger than one and mixed numbers.</w:t>
      </w:r>
    </w:p>
    <w:p w14:paraId="5D96114F" w14:textId="0257421E" w:rsidR="002566D0" w:rsidRPr="00B56D6B" w:rsidRDefault="002566D0" w:rsidP="006B3B96">
      <w:pPr>
        <w:spacing w:after="80"/>
        <w:ind w:left="1260" w:hanging="1260"/>
      </w:pPr>
      <w:hyperlink w:anchor="_STANDARD:_5.NF.A.2" w:history="1">
        <w:r w:rsidRPr="00B56D6B">
          <w:rPr>
            <w:rStyle w:val="Hyperlink"/>
          </w:rPr>
          <w:t>5.NF.A.2</w:t>
        </w:r>
      </w:hyperlink>
      <w:r w:rsidRPr="00B56D6B">
        <w:tab/>
        <w:t>Solve problems in authentic contexts involving addition and subtraction of fractions with unlike denominators, including common fractions larger than one and mixed numbers.</w:t>
      </w:r>
    </w:p>
    <w:p w14:paraId="6122F271" w14:textId="306D7598" w:rsidR="002566D0" w:rsidRPr="003066BC" w:rsidRDefault="002566D0" w:rsidP="009C69AA">
      <w:pPr>
        <w:pStyle w:val="Heading4"/>
      </w:pPr>
      <w:hyperlink r:id="rId98" w:anchor="range" w:history="1">
        <w:r w:rsidRPr="003066BC">
          <w:rPr>
            <w:rStyle w:val="Hyperlink"/>
            <w:color w:val="1B75BC"/>
          </w:rPr>
          <w:t>5.NF.B</w:t>
        </w:r>
      </w:hyperlink>
      <w:r w:rsidRPr="003066BC">
        <w:tab/>
        <w:t>Apply and extend previous understandings of multiplication and division.</w:t>
      </w:r>
    </w:p>
    <w:p w14:paraId="14BBC4BA" w14:textId="3DE0275C" w:rsidR="002566D0" w:rsidRPr="00B56D6B" w:rsidRDefault="002566D0" w:rsidP="006B3B96">
      <w:pPr>
        <w:spacing w:after="80"/>
        <w:ind w:left="1260" w:hanging="1260"/>
      </w:pPr>
      <w:hyperlink w:anchor="_STANDARD:_5.NF.B.3" w:history="1">
        <w:r w:rsidRPr="00B56D6B">
          <w:rPr>
            <w:rStyle w:val="Hyperlink"/>
          </w:rPr>
          <w:t>5.NF.B.3</w:t>
        </w:r>
      </w:hyperlink>
      <w:r w:rsidRPr="00B56D6B">
        <w:tab/>
        <w:t>Interpret a fraction as division of the numerator by the denominator (a/b = a ÷ b). Solve problems in authentic contexts involving division of whole numbers that result in answers that are common fractions or mixed numbers.</w:t>
      </w:r>
    </w:p>
    <w:p w14:paraId="0276C7B9" w14:textId="6CE715D3" w:rsidR="002566D0" w:rsidRPr="00B56D6B" w:rsidRDefault="002566D0" w:rsidP="006B3B96">
      <w:pPr>
        <w:spacing w:after="80"/>
        <w:ind w:left="1260" w:hanging="1260"/>
      </w:pPr>
      <w:hyperlink w:anchor="_STANDARD:_5.NF.B.4">
        <w:r w:rsidRPr="5567210B">
          <w:rPr>
            <w:rStyle w:val="Hyperlink"/>
            <w:lang w:val="en-US"/>
          </w:rPr>
          <w:t>5.NF.B.4</w:t>
        </w:r>
      </w:hyperlink>
      <w:r w:rsidR="00050D0B">
        <w:tab/>
      </w:r>
      <w:r w:rsidRPr="5567210B">
        <w:rPr>
          <w:lang w:val="en-US"/>
        </w:rPr>
        <w:t>Apply and extend previous understanding and strategies of multiplication to multiply a fraction or whole number by a fraction. Multiply fractional side lengths to find areas of rectangles, and represent fractional products as rectangular areas.</w:t>
      </w:r>
    </w:p>
    <w:p w14:paraId="7734D1CB" w14:textId="77777777" w:rsidR="006B3B96" w:rsidRPr="00B56D6B" w:rsidRDefault="006B3B96">
      <w:r w:rsidRPr="00B56D6B">
        <w:br w:type="page"/>
      </w:r>
    </w:p>
    <w:p w14:paraId="21D8C7DF" w14:textId="0E9A0011" w:rsidR="002566D0" w:rsidRPr="00B56D6B" w:rsidRDefault="002566D0" w:rsidP="006B3B96">
      <w:pPr>
        <w:spacing w:after="80"/>
        <w:ind w:left="1260" w:hanging="1260"/>
      </w:pPr>
      <w:hyperlink w:anchor="_STANDARD:_5.NF.B.5">
        <w:r w:rsidRPr="5567210B">
          <w:rPr>
            <w:rStyle w:val="Hyperlink"/>
            <w:lang w:val="en-US"/>
          </w:rPr>
          <w:t>5.NF.B.5</w:t>
        </w:r>
      </w:hyperlink>
      <w:r w:rsidR="00050D0B">
        <w:tab/>
      </w:r>
      <w:r w:rsidRPr="5567210B">
        <w:rPr>
          <w:lang w:val="en-US"/>
        </w:rPr>
        <w:t>Apply and extend previous understandings of multiplication and division to represent and calculate multiplication and division of fractions. Interpret multiplication as scaling (resizing) by comparing the size of products of two factors.</w:t>
      </w:r>
    </w:p>
    <w:p w14:paraId="14786A51" w14:textId="2D5897CC" w:rsidR="002566D0" w:rsidRPr="00B56D6B" w:rsidRDefault="002566D0" w:rsidP="006B3B96">
      <w:pPr>
        <w:spacing w:after="80"/>
        <w:ind w:left="1260" w:hanging="1260"/>
      </w:pPr>
      <w:hyperlink w:anchor="_STANDARD:_5.NF.B.6" w:history="1">
        <w:r w:rsidRPr="00B56D6B">
          <w:rPr>
            <w:rStyle w:val="Hyperlink"/>
          </w:rPr>
          <w:t>5.NF.B.6</w:t>
        </w:r>
      </w:hyperlink>
      <w:r w:rsidRPr="00B56D6B">
        <w:tab/>
        <w:t>Solve problems in authentic contexts involving multiplication of common fractions and mixed numbers.</w:t>
      </w:r>
    </w:p>
    <w:p w14:paraId="6A9367A9" w14:textId="4DFEE55B" w:rsidR="002566D0" w:rsidRPr="00B56D6B" w:rsidRDefault="002566D0" w:rsidP="006B3B96">
      <w:pPr>
        <w:spacing w:after="80"/>
        <w:ind w:left="1260" w:hanging="1260"/>
      </w:pPr>
      <w:hyperlink w:anchor="_STANDARD:_5.NF.B.7">
        <w:r w:rsidRPr="5567210B">
          <w:rPr>
            <w:rStyle w:val="Hyperlink"/>
            <w:lang w:val="en-US"/>
          </w:rPr>
          <w:t>5.NF.B.7</w:t>
        </w:r>
      </w:hyperlink>
      <w:r w:rsidR="00050D0B">
        <w:tab/>
      </w:r>
      <w:r w:rsidRPr="5567210B">
        <w:rPr>
          <w:lang w:val="en-US"/>
        </w:rPr>
        <w:t>Apply and extend previous understandings of division to divide unit fractions by whole numbers and whole numbers by unit fractions, including solving problems in authentic contexts.</w:t>
      </w:r>
    </w:p>
    <w:p w14:paraId="33FCAE1D" w14:textId="77777777" w:rsidR="002566D0" w:rsidRPr="00B56D6B" w:rsidRDefault="002566D0" w:rsidP="002566D0">
      <w:pPr>
        <w:pStyle w:val="Heading3"/>
      </w:pPr>
      <w:bookmarkStart w:id="62" w:name="_Geometric_Reasoning_and_5"/>
      <w:bookmarkEnd w:id="62"/>
      <w:r w:rsidRPr="00B56D6B">
        <w:t>Geometric Reasoning and Measurement (5.GM)</w:t>
      </w:r>
    </w:p>
    <w:p w14:paraId="7FB061B4" w14:textId="26892A6F" w:rsidR="002566D0" w:rsidRPr="008D41E9" w:rsidRDefault="002566D0" w:rsidP="009C69AA">
      <w:pPr>
        <w:pStyle w:val="Heading4"/>
      </w:pPr>
      <w:hyperlink r:id="rId99" w:anchor="range" w:history="1">
        <w:r w:rsidRPr="008D41E9">
          <w:rPr>
            <w:rStyle w:val="Hyperlink"/>
            <w:color w:val="1B75BC"/>
          </w:rPr>
          <w:t>5.GM.A</w:t>
        </w:r>
      </w:hyperlink>
      <w:r w:rsidRPr="008D41E9">
        <w:tab/>
        <w:t>Graph points on the coordinate plane to solve real-world and mathematical problems.</w:t>
      </w:r>
    </w:p>
    <w:p w14:paraId="2CA1280F" w14:textId="71401961" w:rsidR="002566D0" w:rsidRPr="00B56D6B" w:rsidRDefault="002566D0" w:rsidP="006B3B96">
      <w:pPr>
        <w:spacing w:after="80"/>
        <w:ind w:left="1260" w:hanging="1260"/>
      </w:pPr>
      <w:hyperlink w:anchor="_STANDARD:_5.GM.A.1">
        <w:r w:rsidRPr="5567210B">
          <w:rPr>
            <w:rStyle w:val="Hyperlink"/>
            <w:lang w:val="en-US"/>
          </w:rPr>
          <w:t>5.GM.A.1</w:t>
        </w:r>
      </w:hyperlink>
      <w:r w:rsidR="00050D0B">
        <w:tab/>
      </w:r>
      <w:r w:rsidRPr="5567210B">
        <w:rPr>
          <w:lang w:val="en-US"/>
        </w:rPr>
        <w:t>Graph and name coordinate points in the first quadrant using the standard (x, y) notation. Understand the coordinate points values represent the distance traveled along the horizontal x-axis and vertical y-axis.</w:t>
      </w:r>
    </w:p>
    <w:p w14:paraId="3D8A900E" w14:textId="2AB250BC" w:rsidR="002566D0" w:rsidRPr="00B56D6B" w:rsidRDefault="002566D0" w:rsidP="006B3B96">
      <w:pPr>
        <w:spacing w:after="80"/>
        <w:ind w:left="1260" w:hanging="1260"/>
      </w:pPr>
      <w:hyperlink w:anchor="_STANDARD:_5.GM.A.2" w:history="1">
        <w:r w:rsidRPr="00B56D6B">
          <w:rPr>
            <w:rStyle w:val="Hyperlink"/>
          </w:rPr>
          <w:t>5.GM.A.2</w:t>
        </w:r>
      </w:hyperlink>
      <w:r w:rsidRPr="00B56D6B">
        <w:tab/>
        <w:t>Represent authentic contexts and mathematical problems by graphing points in the first quadrant of the coordinate plane. Interpret the meaning of the coordinate values based on the context of a given situation.</w:t>
      </w:r>
    </w:p>
    <w:p w14:paraId="07C5434E" w14:textId="71D84413" w:rsidR="002566D0" w:rsidRPr="00DD72E7" w:rsidRDefault="002566D0" w:rsidP="009C69AA">
      <w:pPr>
        <w:pStyle w:val="Heading4"/>
      </w:pPr>
      <w:hyperlink r:id="rId100" w:anchor="range" w:history="1">
        <w:r w:rsidRPr="00DD72E7">
          <w:rPr>
            <w:rStyle w:val="Hyperlink"/>
            <w:color w:val="1B75BC"/>
          </w:rPr>
          <w:t>5.GM.B</w:t>
        </w:r>
      </w:hyperlink>
      <w:r w:rsidRPr="00DD72E7">
        <w:tab/>
        <w:t>Classify two-dimensional figures into categories based on their properties.</w:t>
      </w:r>
    </w:p>
    <w:p w14:paraId="35B3AF20" w14:textId="0B16E657" w:rsidR="002566D0" w:rsidRPr="00B56D6B" w:rsidRDefault="002566D0" w:rsidP="006B3B96">
      <w:pPr>
        <w:spacing w:after="80"/>
        <w:ind w:left="1260" w:hanging="1260"/>
      </w:pPr>
      <w:hyperlink w:anchor="_STANDARD:_5.GM.B.3">
        <w:r w:rsidRPr="5567210B">
          <w:rPr>
            <w:rStyle w:val="Hyperlink"/>
            <w:lang w:val="en-US"/>
          </w:rPr>
          <w:t>5.GM.B.3</w:t>
        </w:r>
      </w:hyperlink>
      <w:r w:rsidR="00050D0B">
        <w:tab/>
      </w:r>
      <w:r w:rsidRPr="5567210B">
        <w:rPr>
          <w:lang w:val="en-US"/>
        </w:rPr>
        <w:t>Classify two-dimensional figures within a hierarchy based on their geometrical properties, and explain the relationship across and within different categories of these figures.</w:t>
      </w:r>
    </w:p>
    <w:p w14:paraId="49522369" w14:textId="19AA7F9E" w:rsidR="002566D0" w:rsidRPr="00D72D50" w:rsidRDefault="002566D0" w:rsidP="009C69AA">
      <w:pPr>
        <w:pStyle w:val="Heading4"/>
      </w:pPr>
      <w:hyperlink r:id="rId101" w:anchor="range" w:history="1">
        <w:r w:rsidRPr="00D72D50">
          <w:rPr>
            <w:rStyle w:val="Hyperlink"/>
            <w:color w:val="1B75BC"/>
          </w:rPr>
          <w:t>5.GM.C</w:t>
        </w:r>
      </w:hyperlink>
      <w:r w:rsidRPr="00D72D50">
        <w:tab/>
        <w:t>Convert like measurement units within a given measurement system.</w:t>
      </w:r>
    </w:p>
    <w:p w14:paraId="6F25433E" w14:textId="7D5FFB3D" w:rsidR="002566D0" w:rsidRPr="00B56D6B" w:rsidRDefault="002566D0" w:rsidP="006B3B96">
      <w:pPr>
        <w:spacing w:after="80"/>
        <w:ind w:left="1260" w:hanging="1260"/>
      </w:pPr>
      <w:hyperlink w:anchor="_STANDARD:_5.GM.C.4">
        <w:r w:rsidRPr="5567210B">
          <w:rPr>
            <w:rStyle w:val="Hyperlink"/>
            <w:lang w:val="en-US"/>
          </w:rPr>
          <w:t>5.GM.C.4</w:t>
        </w:r>
      </w:hyperlink>
      <w:r w:rsidR="00050D0B">
        <w:tab/>
      </w:r>
      <w:r w:rsidRPr="5567210B">
        <w:rPr>
          <w:lang w:val="en-US"/>
        </w:rPr>
        <w:t>Convert between different-sized standard measurement units within a given measurement system.  Use these conversions in solving multi-step problems in authentic contexts.</w:t>
      </w:r>
    </w:p>
    <w:p w14:paraId="03918209" w14:textId="0CA66AEA" w:rsidR="002566D0" w:rsidRPr="00DB03D6" w:rsidRDefault="002566D0" w:rsidP="009C69AA">
      <w:pPr>
        <w:pStyle w:val="Heading4"/>
      </w:pPr>
      <w:hyperlink r:id="rId102" w:anchor="range" w:history="1">
        <w:r w:rsidRPr="00DB03D6">
          <w:rPr>
            <w:rStyle w:val="Hyperlink"/>
            <w:color w:val="1B75BC"/>
          </w:rPr>
          <w:t>5.GM.D</w:t>
        </w:r>
      </w:hyperlink>
      <w:r w:rsidRPr="00DB03D6">
        <w:tab/>
        <w:t>Geometric measurement: understand concepts of volume.</w:t>
      </w:r>
    </w:p>
    <w:p w14:paraId="003644F4" w14:textId="7873A18E" w:rsidR="002566D0" w:rsidRPr="00B56D6B" w:rsidRDefault="002566D0" w:rsidP="006B3B96">
      <w:pPr>
        <w:spacing w:after="80"/>
        <w:ind w:left="1260" w:hanging="1260"/>
      </w:pPr>
      <w:hyperlink w:anchor="_STANDARD:_5.GM.D.5" w:history="1">
        <w:r w:rsidRPr="00B56D6B">
          <w:rPr>
            <w:rStyle w:val="Hyperlink"/>
          </w:rPr>
          <w:t>5.GM.D.5</w:t>
        </w:r>
      </w:hyperlink>
      <w:r w:rsidRPr="00B56D6B">
        <w:tab/>
        <w:t>Recognize that volume is a measurable attribute of solid figures.</w:t>
      </w:r>
    </w:p>
    <w:p w14:paraId="3CFFE22A" w14:textId="4AF715EB" w:rsidR="002566D0" w:rsidRPr="00B56D6B" w:rsidRDefault="002566D0" w:rsidP="006B3B96">
      <w:pPr>
        <w:spacing w:after="80"/>
        <w:ind w:left="1260" w:hanging="1260"/>
      </w:pPr>
      <w:hyperlink w:anchor="_STANDARD:_5.GM.D.6" w:history="1">
        <w:r w:rsidRPr="00B56D6B">
          <w:rPr>
            <w:rStyle w:val="Hyperlink"/>
          </w:rPr>
          <w:t>5.GM.D.6</w:t>
        </w:r>
      </w:hyperlink>
      <w:r w:rsidRPr="00B56D6B">
        <w:tab/>
        <w:t>Measure the volume of a rectangular prism by counting unit cubes using standard and nonstandard units.</w:t>
      </w:r>
    </w:p>
    <w:p w14:paraId="3F942E77" w14:textId="139D73D5" w:rsidR="002566D0" w:rsidRPr="00B56D6B" w:rsidRDefault="002566D0" w:rsidP="006B3B96">
      <w:pPr>
        <w:spacing w:after="80"/>
        <w:ind w:left="1260" w:hanging="1260"/>
      </w:pPr>
      <w:hyperlink w:anchor="_STANDARD:_5.GM.D.7">
        <w:r w:rsidRPr="5567210B">
          <w:rPr>
            <w:rStyle w:val="Hyperlink"/>
            <w:lang w:val="en-US"/>
          </w:rPr>
          <w:t>5.GM.D.7</w:t>
        </w:r>
      </w:hyperlink>
      <w:r w:rsidR="00050D0B">
        <w:tab/>
      </w:r>
      <w:r w:rsidRPr="5567210B">
        <w:rPr>
          <w:lang w:val="en-US"/>
        </w:rPr>
        <w:t>Relate volume of rectangular prisms to the operations of multiplication and addition.  Solve problems in authentic contexts involving volume using a variety of strategies.</w:t>
      </w:r>
    </w:p>
    <w:p w14:paraId="32C75EDA" w14:textId="77777777" w:rsidR="002566D0" w:rsidRPr="00B56D6B" w:rsidRDefault="002566D0" w:rsidP="002566D0">
      <w:pPr>
        <w:pStyle w:val="Heading3"/>
      </w:pPr>
      <w:bookmarkStart w:id="63" w:name="_Data_Reasoning_(5.DR)"/>
      <w:bookmarkEnd w:id="63"/>
      <w:r w:rsidRPr="00B56D6B">
        <w:t>Data Reasoning (5.DR)</w:t>
      </w:r>
    </w:p>
    <w:p w14:paraId="258E9FF2" w14:textId="77777777" w:rsidR="002566D0" w:rsidRPr="00B56D6B" w:rsidRDefault="002566D0" w:rsidP="009C69AA">
      <w:pPr>
        <w:pStyle w:val="Heading4"/>
      </w:pPr>
      <w:r w:rsidRPr="00B56D6B">
        <w:t>5.DR.A</w:t>
      </w:r>
      <w:r w:rsidRPr="00B56D6B">
        <w:tab/>
        <w:t>Pose investigative questions and collect/consider data.</w:t>
      </w:r>
    </w:p>
    <w:p w14:paraId="6B9ADD14" w14:textId="1D8856DB" w:rsidR="002566D0" w:rsidRPr="00B56D6B" w:rsidRDefault="002566D0" w:rsidP="006B3B96">
      <w:pPr>
        <w:spacing w:after="80"/>
        <w:ind w:left="1260" w:hanging="1260"/>
      </w:pPr>
      <w:hyperlink w:anchor="_STANDARD:_5.DR.A.1">
        <w:r w:rsidRPr="5567210B">
          <w:rPr>
            <w:rStyle w:val="Hyperlink"/>
            <w:lang w:val="en-US"/>
          </w:rPr>
          <w:t>5.DR.A.1</w:t>
        </w:r>
      </w:hyperlink>
      <w:r w:rsidR="00050D0B">
        <w:tab/>
      </w:r>
      <w:r w:rsidRPr="5567210B">
        <w:rPr>
          <w:lang w:val="en-US"/>
        </w:rPr>
        <w:t>Generate questions to investigate situations within the classroom, school or community.  Determine strategies for collecting or considering data involving operations with fractions for this grade that can naturally answer questions by using information presented in line plots.</w:t>
      </w:r>
    </w:p>
    <w:p w14:paraId="2F204420" w14:textId="28286BC1" w:rsidR="002566D0" w:rsidRPr="00B56D6B" w:rsidRDefault="002566D0" w:rsidP="009C69AA">
      <w:pPr>
        <w:pStyle w:val="Heading4"/>
      </w:pPr>
      <w:hyperlink r:id="rId103" w:anchor="range" w:history="1">
        <w:r w:rsidRPr="00050E16">
          <w:rPr>
            <w:rStyle w:val="Hyperlink"/>
          </w:rPr>
          <w:t>5.DR.B</w:t>
        </w:r>
      </w:hyperlink>
      <w:r w:rsidRPr="00B56D6B">
        <w:tab/>
        <w:t>Analyze, represent, and interpret data.</w:t>
      </w:r>
    </w:p>
    <w:p w14:paraId="03E23CD8" w14:textId="408A0716" w:rsidR="002566D0" w:rsidRPr="00B56D6B" w:rsidRDefault="002566D0" w:rsidP="006B3B96">
      <w:pPr>
        <w:spacing w:after="80"/>
        <w:ind w:left="1260" w:hanging="1260"/>
      </w:pPr>
      <w:hyperlink w:anchor="_STANDARD:_5.DR.B.2" w:history="1">
        <w:r w:rsidRPr="00B56D6B">
          <w:rPr>
            <w:rStyle w:val="Hyperlink"/>
          </w:rPr>
          <w:t>5.DR.B.2</w:t>
        </w:r>
      </w:hyperlink>
      <w:r w:rsidRPr="00B56D6B">
        <w:tab/>
        <w:t>Analyze graphical representations and describe the distribution of the numerical data through line plots or categorical data through bar graphs. Interpret information presented to answer investigative questions.</w:t>
      </w:r>
    </w:p>
    <w:p w14:paraId="1944ED4F" w14:textId="77777777" w:rsidR="002566D0" w:rsidRPr="00B56D6B" w:rsidRDefault="002566D0" w:rsidP="002566D0">
      <w:r w:rsidRPr="00B56D6B">
        <w:br w:type="page"/>
      </w:r>
    </w:p>
    <w:p w14:paraId="0450A414" w14:textId="6107B7C4" w:rsidR="002566D0" w:rsidRPr="00B56D6B" w:rsidRDefault="00211E4F" w:rsidP="002566D0">
      <w:pPr>
        <w:pStyle w:val="Heading2"/>
        <w:spacing w:before="120"/>
      </w:pPr>
      <w:bookmarkStart w:id="64" w:name="_3G:_Grade_6"/>
      <w:bookmarkStart w:id="65" w:name="_Toc96961809"/>
      <w:bookmarkEnd w:id="64"/>
      <w:r w:rsidRPr="00B56D6B">
        <w:lastRenderedPageBreak/>
        <w:t>3</w:t>
      </w:r>
      <w:r w:rsidR="00613502" w:rsidRPr="00B56D6B">
        <w:t>G</w:t>
      </w:r>
      <w:r w:rsidR="006B3B96" w:rsidRPr="00B56D6B">
        <w:t xml:space="preserve">: </w:t>
      </w:r>
      <w:hyperlink w:anchor="_4G:_Grade_6" w:history="1">
        <w:r w:rsidR="002566D0" w:rsidRPr="00B56D6B">
          <w:rPr>
            <w:rStyle w:val="Hyperlink"/>
          </w:rPr>
          <w:t xml:space="preserve">Grade 6 </w:t>
        </w:r>
        <w:r w:rsidR="004369CC" w:rsidRPr="00B56D6B">
          <w:rPr>
            <w:rStyle w:val="Hyperlink"/>
          </w:rPr>
          <w:t>Math</w:t>
        </w:r>
      </w:hyperlink>
      <w:r w:rsidR="004369CC" w:rsidRPr="00B56D6B">
        <w:t xml:space="preserve"> Standards (2021)</w:t>
      </w:r>
      <w:bookmarkEnd w:id="65"/>
    </w:p>
    <w:p w14:paraId="24B34578" w14:textId="77777777" w:rsidR="002566D0" w:rsidRPr="00B56D6B" w:rsidRDefault="002566D0" w:rsidP="002566D0">
      <w:pPr>
        <w:pStyle w:val="Heading3"/>
      </w:pPr>
      <w:bookmarkStart w:id="66" w:name="_Algebraic_Reasoning:_Expressions"/>
      <w:bookmarkEnd w:id="66"/>
      <w:r w:rsidRPr="00B56D6B">
        <w:t>Algebraic Reasoning: Expressions and Equations (6.AEE)</w:t>
      </w:r>
    </w:p>
    <w:p w14:paraId="0C7CDAE6" w14:textId="5F20D07E" w:rsidR="002566D0" w:rsidRPr="007E7D5C" w:rsidRDefault="002566D0" w:rsidP="009C69AA">
      <w:pPr>
        <w:pStyle w:val="Heading4"/>
      </w:pPr>
      <w:hyperlink r:id="rId104" w:anchor="range" w:history="1">
        <w:r w:rsidRPr="007E7D5C">
          <w:rPr>
            <w:rStyle w:val="Hyperlink"/>
            <w:color w:val="1B75BC"/>
          </w:rPr>
          <w:t>6.AEE.A</w:t>
        </w:r>
      </w:hyperlink>
      <w:r w:rsidRPr="007E7D5C">
        <w:tab/>
        <w:t>Apply and extend previous understandings of arithmetic to algebraic expressions.</w:t>
      </w:r>
    </w:p>
    <w:p w14:paraId="2CE655EA" w14:textId="0DC33DC2" w:rsidR="002566D0" w:rsidRPr="00B56D6B" w:rsidRDefault="002566D0" w:rsidP="006B3B96">
      <w:pPr>
        <w:spacing w:after="40"/>
        <w:ind w:left="1267" w:hanging="1267"/>
      </w:pPr>
      <w:hyperlink w:anchor="_STANDARD:_6.AEE.A.1" w:history="1">
        <w:r w:rsidRPr="00B56D6B">
          <w:rPr>
            <w:rStyle w:val="Hyperlink"/>
          </w:rPr>
          <w:t>6.AEE.A.1</w:t>
        </w:r>
      </w:hyperlink>
      <w:r w:rsidRPr="00B56D6B">
        <w:tab/>
        <w:t>Write and evaluate numerical expressions involving whole-number bases and exponents.</w:t>
      </w:r>
    </w:p>
    <w:p w14:paraId="1B7AB9DE" w14:textId="6C6895F2" w:rsidR="002566D0" w:rsidRPr="00B56D6B" w:rsidRDefault="002566D0" w:rsidP="006B3B96">
      <w:pPr>
        <w:spacing w:after="40"/>
        <w:ind w:left="1267" w:hanging="1267"/>
      </w:pPr>
      <w:hyperlink w:anchor="_STANDARD:_6.AEE.A.2" w:history="1">
        <w:r w:rsidRPr="00B56D6B">
          <w:rPr>
            <w:rStyle w:val="Hyperlink"/>
          </w:rPr>
          <w:t>6.AEE.A.2</w:t>
        </w:r>
      </w:hyperlink>
      <w:r w:rsidRPr="00B56D6B">
        <w:tab/>
        <w:t>Write, read, and evaluate expressions in which letters stand for numbers. Apply knowledge of common mathematical terms to move between the verbal and mathematical forms of an expression including expressions that arise from authentic contexts.</w:t>
      </w:r>
    </w:p>
    <w:p w14:paraId="4E39348B" w14:textId="3A639CD5" w:rsidR="002566D0" w:rsidRPr="00B56D6B" w:rsidRDefault="002566D0" w:rsidP="006B3B96">
      <w:pPr>
        <w:spacing w:after="40"/>
        <w:ind w:left="1267" w:hanging="1267"/>
      </w:pPr>
      <w:hyperlink w:anchor="_STANDARD:_6.AEE.A.3">
        <w:r w:rsidRPr="5567210B">
          <w:rPr>
            <w:rStyle w:val="Hyperlink"/>
            <w:lang w:val="en-US"/>
          </w:rPr>
          <w:t>6.AEE.A.3</w:t>
        </w:r>
      </w:hyperlink>
      <w:r w:rsidR="00050D0B">
        <w:tab/>
      </w:r>
      <w:r w:rsidRPr="5567210B">
        <w:rPr>
          <w:lang w:val="en-US"/>
        </w:rPr>
        <w:t>Apply the properties of operations to generate equivalent expressions and to determine when two expressions are equivalent.</w:t>
      </w:r>
    </w:p>
    <w:p w14:paraId="03A1897F" w14:textId="4956326B" w:rsidR="002566D0" w:rsidRPr="007E7D5C" w:rsidRDefault="002566D0" w:rsidP="009C69AA">
      <w:pPr>
        <w:pStyle w:val="Heading4"/>
      </w:pPr>
      <w:hyperlink r:id="rId105" w:anchor="range" w:history="1">
        <w:r w:rsidRPr="007E7D5C">
          <w:rPr>
            <w:rStyle w:val="Hyperlink"/>
            <w:color w:val="1B75BC"/>
          </w:rPr>
          <w:t>6.AEE.B</w:t>
        </w:r>
      </w:hyperlink>
      <w:r w:rsidRPr="007E7D5C">
        <w:tab/>
        <w:t>Reason about and solve one-variable equations and inequalities.</w:t>
      </w:r>
    </w:p>
    <w:p w14:paraId="67248E2C" w14:textId="5F0D180B" w:rsidR="002566D0" w:rsidRPr="00B56D6B" w:rsidRDefault="002566D0" w:rsidP="5567210B">
      <w:pPr>
        <w:spacing w:after="40"/>
        <w:ind w:left="1267" w:hanging="1267"/>
        <w:rPr>
          <w:lang w:val="en-US"/>
        </w:rPr>
      </w:pPr>
      <w:hyperlink w:anchor="_STANDARD:_6.AEE.B.4">
        <w:r w:rsidRPr="5567210B">
          <w:rPr>
            <w:rStyle w:val="Hyperlink"/>
            <w:lang w:val="en-US"/>
          </w:rPr>
          <w:t>6.AEE.B.4</w:t>
        </w:r>
      </w:hyperlink>
      <w:r w:rsidR="00050D0B">
        <w:tab/>
      </w:r>
      <w:r w:rsidRPr="5567210B">
        <w:rPr>
          <w:lang w:val="en-US"/>
        </w:rPr>
        <w:t>Understand solving an equation or inequality as a process of answering which values from a specified set, if any, make the equation or inequality true. Use substitution to determine which number(s) in a given set make an equation or inequality true.</w:t>
      </w:r>
    </w:p>
    <w:p w14:paraId="006F214E" w14:textId="757E19FF" w:rsidR="002566D0" w:rsidRPr="00B56D6B" w:rsidRDefault="002566D0" w:rsidP="006B3B96">
      <w:pPr>
        <w:spacing w:after="40"/>
        <w:ind w:left="1267" w:hanging="1267"/>
      </w:pPr>
      <w:hyperlink w:anchor="_STANDARD:_6.AEE.B.5">
        <w:r w:rsidRPr="5567210B">
          <w:rPr>
            <w:rStyle w:val="Hyperlink"/>
            <w:lang w:val="en-US"/>
          </w:rPr>
          <w:t>6.AEE.B.5</w:t>
        </w:r>
      </w:hyperlink>
      <w:r w:rsidR="00050D0B">
        <w:tab/>
      </w:r>
      <w:r w:rsidRPr="5567210B">
        <w:rPr>
          <w:lang w:val="en-US"/>
        </w:rPr>
        <w:t>Use variables to represent numbers and write expressions when solving problems in authentic contexts.</w:t>
      </w:r>
    </w:p>
    <w:p w14:paraId="425D4F5B" w14:textId="1EC418E7" w:rsidR="002566D0" w:rsidRPr="00B56D6B" w:rsidRDefault="002566D0" w:rsidP="006B3B96">
      <w:pPr>
        <w:spacing w:after="40"/>
        <w:ind w:left="1267" w:hanging="1267"/>
      </w:pPr>
      <w:hyperlink w:anchor="_STANDARD:_6.AEE.B.6">
        <w:r w:rsidRPr="5567210B">
          <w:rPr>
            <w:rStyle w:val="Hyperlink"/>
            <w:lang w:val="en-US"/>
          </w:rPr>
          <w:t>6.AEE.B.6</w:t>
        </w:r>
      </w:hyperlink>
      <w:r w:rsidR="00050D0B">
        <w:tab/>
      </w:r>
      <w:r w:rsidRPr="5567210B">
        <w:rPr>
          <w:lang w:val="en-US"/>
        </w:rPr>
        <w:t>Write and solve equations of the form x + p = q and px = q in problems that arise from authentic contexts for cases in which p, q and x are all nonnegative rational numbers.</w:t>
      </w:r>
    </w:p>
    <w:p w14:paraId="10BA1B5F" w14:textId="6CDFE2BE" w:rsidR="002566D0" w:rsidRPr="00B56D6B" w:rsidRDefault="002566D0" w:rsidP="006B3B96">
      <w:pPr>
        <w:spacing w:after="40"/>
        <w:ind w:left="1267" w:hanging="1267"/>
      </w:pPr>
      <w:hyperlink w:anchor="_STANDARD:_6.AEE.B.7">
        <w:r w:rsidRPr="5567210B">
          <w:rPr>
            <w:rStyle w:val="Hyperlink"/>
            <w:lang w:val="en-US"/>
          </w:rPr>
          <w:t>6.AEE.B.7</w:t>
        </w:r>
      </w:hyperlink>
      <w:r w:rsidR="00050D0B">
        <w:tab/>
      </w:r>
      <w:r w:rsidRPr="5567210B">
        <w:rPr>
          <w:lang w:val="en-US"/>
        </w:rPr>
        <w:t>Write inequalities of the form x &gt; c and x &lt; c to represent constraints or conditions to solve problems in authentic contexts.  Describe and graph on a number line solutions of inequalities of the form x &gt; c and x &lt; c.</w:t>
      </w:r>
    </w:p>
    <w:p w14:paraId="4EB8CB20" w14:textId="5F465993" w:rsidR="002566D0" w:rsidRPr="00B56D6B" w:rsidRDefault="002566D0" w:rsidP="009C69AA">
      <w:pPr>
        <w:pStyle w:val="Heading4"/>
      </w:pPr>
      <w:hyperlink r:id="rId106" w:anchor="range" w:history="1">
        <w:r w:rsidRPr="006B73B1">
          <w:rPr>
            <w:rStyle w:val="Hyperlink"/>
            <w:color w:val="1B75BC"/>
          </w:rPr>
          <w:t>6.AEE.C</w:t>
        </w:r>
      </w:hyperlink>
      <w:r w:rsidRPr="006B73B1">
        <w:tab/>
        <w:t xml:space="preserve">Represent and analyze quantitative relationships between dependent and independent </w:t>
      </w:r>
      <w:r w:rsidRPr="00B56D6B">
        <w:t>variables.</w:t>
      </w:r>
    </w:p>
    <w:p w14:paraId="22556CA2" w14:textId="00C8D941" w:rsidR="002566D0" w:rsidRPr="00B56D6B" w:rsidRDefault="002566D0" w:rsidP="006B3B96">
      <w:pPr>
        <w:spacing w:after="40"/>
        <w:ind w:left="1267" w:hanging="1267"/>
      </w:pPr>
      <w:hyperlink w:anchor="_STANDARD:_6.AEE.C.8">
        <w:r w:rsidRPr="5567210B">
          <w:rPr>
            <w:rStyle w:val="Hyperlink"/>
            <w:lang w:val="en-US"/>
          </w:rPr>
          <w:t>6.AEE.C.8</w:t>
        </w:r>
      </w:hyperlink>
      <w:r w:rsidR="00050D0B">
        <w:tab/>
      </w:r>
      <w:r w:rsidRPr="5567210B">
        <w:rPr>
          <w:lang w:val="en-US"/>
        </w:rPr>
        <w:t>Use variables to represent and analyze two quantities to solve problems in authentic contexts.  Including those that change in relationship to one another; write an equation to express one quantity in terms of the other quantity.</w:t>
      </w:r>
    </w:p>
    <w:p w14:paraId="42354CCE" w14:textId="77777777" w:rsidR="002566D0" w:rsidRPr="00B56D6B" w:rsidRDefault="002566D0" w:rsidP="002566D0">
      <w:pPr>
        <w:pStyle w:val="Heading3"/>
      </w:pPr>
      <w:bookmarkStart w:id="67" w:name="_Proportional_Reasoning:_Ratios"/>
      <w:bookmarkEnd w:id="67"/>
      <w:r w:rsidRPr="00B56D6B">
        <w:t>Proportional Reasoning: Ratios and Proportions (6.RP)</w:t>
      </w:r>
    </w:p>
    <w:p w14:paraId="11D05F65" w14:textId="0F7B48AA" w:rsidR="002566D0" w:rsidRPr="00B415B5" w:rsidRDefault="002566D0" w:rsidP="009C69AA">
      <w:pPr>
        <w:pStyle w:val="Heading4"/>
      </w:pPr>
      <w:hyperlink r:id="rId107" w:anchor="range" w:history="1">
        <w:r w:rsidRPr="00B415B5">
          <w:rPr>
            <w:rStyle w:val="Hyperlink"/>
            <w:color w:val="1B75BC"/>
          </w:rPr>
          <w:t>6.RP.A</w:t>
        </w:r>
      </w:hyperlink>
      <w:r w:rsidRPr="00B415B5">
        <w:tab/>
        <w:t>Understand ratio concepts and use ratio reasoning to solve problems.</w:t>
      </w:r>
    </w:p>
    <w:p w14:paraId="01E85008" w14:textId="6D52B30A" w:rsidR="002566D0" w:rsidRPr="00B56D6B" w:rsidRDefault="002566D0" w:rsidP="006B3B96">
      <w:pPr>
        <w:spacing w:after="40"/>
        <w:ind w:left="1267" w:hanging="1267"/>
      </w:pPr>
      <w:hyperlink w:anchor="_STANDARD:_6.RP.A.1">
        <w:r w:rsidRPr="5567210B">
          <w:rPr>
            <w:rStyle w:val="Hyperlink"/>
            <w:lang w:val="en-US"/>
          </w:rPr>
          <w:t>6.RP.A.1</w:t>
        </w:r>
      </w:hyperlink>
      <w:r w:rsidR="00050D0B">
        <w:tab/>
      </w:r>
      <w:r w:rsidRPr="5567210B">
        <w:rPr>
          <w:lang w:val="en-US"/>
        </w:rPr>
        <w:t>Understand the concept of a ratio in authentic contexts, and use ratio language to describe a ratio relationship between two quantities.</w:t>
      </w:r>
    </w:p>
    <w:p w14:paraId="4852E812" w14:textId="1AF18B1A" w:rsidR="002566D0" w:rsidRPr="00B56D6B" w:rsidRDefault="002566D0" w:rsidP="006B3B96">
      <w:pPr>
        <w:spacing w:after="40"/>
        <w:ind w:left="1267" w:hanging="1267"/>
      </w:pPr>
      <w:hyperlink w:anchor="_STANDARD:_6.RP.A.2" w:history="1">
        <w:r w:rsidRPr="00B56D6B">
          <w:rPr>
            <w:rStyle w:val="Hyperlink"/>
          </w:rPr>
          <w:t>6.RP.A.2</w:t>
        </w:r>
      </w:hyperlink>
      <w:r w:rsidRPr="00B56D6B">
        <w:tab/>
        <w:t>Understand the concept of a unit rate in authentic contexts and use rate language in the context of a ratio relationship.</w:t>
      </w:r>
    </w:p>
    <w:p w14:paraId="2F9DD7FA" w14:textId="588702AE" w:rsidR="002566D0" w:rsidRPr="00B56D6B" w:rsidRDefault="002566D0" w:rsidP="006B3B96">
      <w:pPr>
        <w:spacing w:after="40"/>
        <w:ind w:left="1267" w:hanging="1267"/>
      </w:pPr>
      <w:hyperlink w:anchor="_STANDARD:_6.RP.A.3" w:history="1">
        <w:r w:rsidRPr="00B56D6B">
          <w:rPr>
            <w:rStyle w:val="Hyperlink"/>
          </w:rPr>
          <w:t>6.RP.A.3</w:t>
        </w:r>
      </w:hyperlink>
      <w:r w:rsidRPr="00B56D6B">
        <w:tab/>
        <w:t>Use ratio and rate reasoning to solve problems in authentic contexts that use equivalent ratios, unit rates, percents, and/or measurement units.</w:t>
      </w:r>
    </w:p>
    <w:p w14:paraId="55736FB4" w14:textId="77777777" w:rsidR="002566D0" w:rsidRPr="00B56D6B" w:rsidRDefault="002566D0" w:rsidP="002566D0">
      <w:pPr>
        <w:pStyle w:val="Heading3"/>
      </w:pPr>
      <w:bookmarkStart w:id="68" w:name="_Numeric_Reasoning:_Number"/>
      <w:bookmarkEnd w:id="68"/>
      <w:r w:rsidRPr="00B56D6B">
        <w:t>Numeric Reasoning: Number Systems (6.NS)</w:t>
      </w:r>
    </w:p>
    <w:p w14:paraId="48913D15" w14:textId="2C4DCF21" w:rsidR="002566D0" w:rsidRPr="00B56D6B" w:rsidRDefault="002566D0" w:rsidP="009C69AA">
      <w:pPr>
        <w:pStyle w:val="Heading4"/>
      </w:pPr>
      <w:hyperlink r:id="rId108" w:anchor="range" w:history="1">
        <w:r w:rsidRPr="006918DC">
          <w:rPr>
            <w:rStyle w:val="Hyperlink"/>
            <w:color w:val="1B75BC"/>
          </w:rPr>
          <w:t>6.NS.A</w:t>
        </w:r>
      </w:hyperlink>
      <w:r w:rsidRPr="006918DC">
        <w:tab/>
        <w:t xml:space="preserve">Apply and extend previous understandings of multiplication and division to divide fractions by </w:t>
      </w:r>
      <w:r w:rsidRPr="00B56D6B">
        <w:t>fractions.</w:t>
      </w:r>
    </w:p>
    <w:p w14:paraId="06E12FAA" w14:textId="095F3992" w:rsidR="002566D0" w:rsidRPr="00B56D6B" w:rsidRDefault="002566D0" w:rsidP="006B3B96">
      <w:pPr>
        <w:spacing w:after="40"/>
        <w:ind w:left="1267" w:hanging="1267"/>
      </w:pPr>
      <w:hyperlink w:anchor="_STANDARD:_6.NS.A.1" w:history="1">
        <w:r w:rsidRPr="00B56D6B">
          <w:rPr>
            <w:rStyle w:val="Hyperlink"/>
          </w:rPr>
          <w:t>6.NS.A.1</w:t>
        </w:r>
      </w:hyperlink>
      <w:r w:rsidRPr="00B56D6B">
        <w:tab/>
        <w:t>Represent, interpret, and compute quotients of fractions to solve problems in authentic contexts involving division of fractions by fractions.</w:t>
      </w:r>
    </w:p>
    <w:p w14:paraId="07EE48DB" w14:textId="175C97A7" w:rsidR="002566D0" w:rsidRPr="006918DC" w:rsidRDefault="002566D0" w:rsidP="009C69AA">
      <w:pPr>
        <w:pStyle w:val="Heading4"/>
      </w:pPr>
      <w:hyperlink r:id="rId109" w:anchor="range" w:history="1">
        <w:r w:rsidRPr="006918DC">
          <w:rPr>
            <w:rStyle w:val="Hyperlink"/>
            <w:color w:val="1B75BC"/>
          </w:rPr>
          <w:t>6.NS.B</w:t>
        </w:r>
      </w:hyperlink>
      <w:r w:rsidRPr="006918DC">
        <w:tab/>
        <w:t>Compute fluently with multi-digit numbers and find common factors and multiples.</w:t>
      </w:r>
    </w:p>
    <w:p w14:paraId="5B6DA098" w14:textId="764F64CA" w:rsidR="002566D0" w:rsidRPr="00B56D6B" w:rsidRDefault="002566D0" w:rsidP="006B3B96">
      <w:pPr>
        <w:spacing w:after="40"/>
        <w:ind w:left="1267" w:hanging="1267"/>
      </w:pPr>
      <w:hyperlink w:anchor="_STANDARD:_6.NS.B.2">
        <w:r w:rsidRPr="5567210B">
          <w:rPr>
            <w:rStyle w:val="Hyperlink"/>
            <w:lang w:val="en-US"/>
          </w:rPr>
          <w:t>6.NS.B.2</w:t>
        </w:r>
      </w:hyperlink>
      <w:r w:rsidR="00050D0B">
        <w:tab/>
      </w:r>
      <w:r w:rsidRPr="5567210B">
        <w:rPr>
          <w:lang w:val="en-US"/>
        </w:rPr>
        <w:t>Fluently divide multi-digit numbers using accurate, efficient, and flexible strategies and algorithms based on place value and properties of operations.</w:t>
      </w:r>
    </w:p>
    <w:p w14:paraId="17B6D96A" w14:textId="6450418B" w:rsidR="002566D0" w:rsidRPr="00B56D6B" w:rsidRDefault="002566D0" w:rsidP="006B3B96">
      <w:pPr>
        <w:spacing w:after="40"/>
        <w:ind w:left="1267" w:hanging="1267"/>
      </w:pPr>
      <w:hyperlink w:anchor="_STANDARD:_6.NS.B.3">
        <w:r w:rsidRPr="5567210B">
          <w:rPr>
            <w:rStyle w:val="Hyperlink"/>
            <w:lang w:val="en-US"/>
          </w:rPr>
          <w:t>6.NS.B.3</w:t>
        </w:r>
      </w:hyperlink>
      <w:r w:rsidR="00050D0B">
        <w:tab/>
      </w:r>
      <w:r w:rsidRPr="5567210B">
        <w:rPr>
          <w:lang w:val="en-US"/>
        </w:rPr>
        <w:t>Fluently add, subtract, multiply, and divide positive rational numbers using accurate, efficient, and flexible strategies and algorithms.</w:t>
      </w:r>
    </w:p>
    <w:p w14:paraId="5CBF6417" w14:textId="77C54B36" w:rsidR="002566D0" w:rsidRPr="00B56D6B" w:rsidRDefault="002566D0" w:rsidP="006B3B96">
      <w:pPr>
        <w:spacing w:after="40"/>
        <w:ind w:left="1267" w:hanging="1267"/>
      </w:pPr>
      <w:hyperlink w:anchor="_STANDARD:_6.NS.B.4" w:history="1">
        <w:r w:rsidRPr="00B56D6B">
          <w:rPr>
            <w:rStyle w:val="Hyperlink"/>
          </w:rPr>
          <w:t>6.NS.B.4</w:t>
        </w:r>
      </w:hyperlink>
      <w:r w:rsidRPr="00B56D6B">
        <w:tab/>
        <w:t>Determine greatest common factors and least common multiples using a variety of strategies. Apply the distributive property to express a sum of two whole numbers 1–100 with a common factor as a multiple of a sum of two whole numbers with no common factor.</w:t>
      </w:r>
    </w:p>
    <w:p w14:paraId="356FA31E" w14:textId="01A370AB" w:rsidR="002566D0" w:rsidRPr="00D6791A" w:rsidRDefault="002566D0" w:rsidP="009C69AA">
      <w:pPr>
        <w:pStyle w:val="Heading4"/>
      </w:pPr>
      <w:hyperlink r:id="rId110" w:anchor="range" w:history="1">
        <w:r w:rsidRPr="00D6791A">
          <w:rPr>
            <w:rStyle w:val="Hyperlink"/>
            <w:color w:val="1B75BC"/>
          </w:rPr>
          <w:t>6.NS.C</w:t>
        </w:r>
      </w:hyperlink>
      <w:r w:rsidRPr="00D6791A">
        <w:tab/>
        <w:t>Apply and extend previous understandings of numbers to the system of rational numbers.</w:t>
      </w:r>
    </w:p>
    <w:p w14:paraId="16D18ACC" w14:textId="2736BFC5" w:rsidR="002566D0" w:rsidRPr="00B56D6B" w:rsidRDefault="002566D0" w:rsidP="006B3B96">
      <w:pPr>
        <w:spacing w:after="40"/>
        <w:ind w:left="1267" w:hanging="1267"/>
      </w:pPr>
      <w:hyperlink w:anchor="_STANDARD:_4.NF.C.5">
        <w:r w:rsidRPr="5567210B">
          <w:rPr>
            <w:rStyle w:val="Hyperlink"/>
            <w:lang w:val="en-US"/>
          </w:rPr>
          <w:t>6.NS.C.5</w:t>
        </w:r>
      </w:hyperlink>
      <w:r w:rsidR="00050D0B">
        <w:tab/>
      </w:r>
      <w:r w:rsidRPr="5567210B">
        <w:rPr>
          <w:lang w:val="en-US"/>
        </w:rPr>
        <w:t>Understand that positive and negative numbers are used together to describe quantities having opposite directions or values. Use positive and negative numbers to represent quantities in authentic contexts, explaining the meaning of zero in each situation.</w:t>
      </w:r>
    </w:p>
    <w:p w14:paraId="7FC65FDD" w14:textId="4FE157F9" w:rsidR="002566D0" w:rsidRPr="00B56D6B" w:rsidRDefault="002566D0" w:rsidP="006B3B96">
      <w:pPr>
        <w:spacing w:after="40"/>
        <w:ind w:left="1267" w:hanging="1267"/>
      </w:pPr>
      <w:hyperlink w:anchor="_STANDARD:_6.NS.C.6">
        <w:r w:rsidRPr="5567210B">
          <w:rPr>
            <w:rStyle w:val="Hyperlink"/>
            <w:lang w:val="en-US"/>
          </w:rPr>
          <w:t>6.NS.C.6</w:t>
        </w:r>
      </w:hyperlink>
      <w:r w:rsidR="00050D0B">
        <w:tab/>
      </w:r>
      <w:r w:rsidRPr="5567210B">
        <w:rPr>
          <w:lang w:val="en-US"/>
        </w:rPr>
        <w:t>Represent a rational number as a point on the number line. Extend number line diagrams and coordinate axes to represent points on the line and in the coordinate plane with negative number coordinates.</w:t>
      </w:r>
    </w:p>
    <w:p w14:paraId="7858A47B" w14:textId="07A0B4A3" w:rsidR="002566D0" w:rsidRPr="00B56D6B" w:rsidRDefault="002566D0" w:rsidP="006B3B96">
      <w:pPr>
        <w:spacing w:after="40"/>
        <w:ind w:left="1267" w:hanging="1267"/>
        <w:rPr>
          <w:i/>
          <w:iCs/>
        </w:rPr>
      </w:pPr>
      <w:hyperlink w:anchor="_STANDARD:_6.NS.C.7" w:history="1">
        <w:r w:rsidRPr="00B56D6B">
          <w:rPr>
            <w:rStyle w:val="Hyperlink"/>
          </w:rPr>
          <w:t>6.NS.C.7</w:t>
        </w:r>
      </w:hyperlink>
      <w:r w:rsidRPr="00B56D6B">
        <w:tab/>
        <w:t>Interpret statements of inequality as statements about the relative position of two numbers on a number line diagram. Write, interpret, and explain statements of order for rational numbers and absolute value in authentic applications.</w:t>
      </w:r>
    </w:p>
    <w:p w14:paraId="7BAB04FB" w14:textId="7B3A327F" w:rsidR="002566D0" w:rsidRPr="00B56D6B" w:rsidRDefault="002566D0" w:rsidP="006B3B96">
      <w:pPr>
        <w:spacing w:after="40"/>
        <w:ind w:left="1267" w:hanging="1267"/>
      </w:pPr>
      <w:hyperlink w:anchor="_STANDARD:_6.NS.C.8" w:history="1">
        <w:r w:rsidRPr="00B56D6B">
          <w:rPr>
            <w:rStyle w:val="Hyperlink"/>
          </w:rPr>
          <w:t>6.NS.C.8</w:t>
        </w:r>
      </w:hyperlink>
      <w:r w:rsidRPr="00B56D6B">
        <w:tab/>
        <w:t>Graph points in all four quadrants of the coordinate plane to solve problems in authentic contexts. Include use of coordinates and absolute value to find distances between points with the same first coordinate or the same second coordinate.</w:t>
      </w:r>
    </w:p>
    <w:p w14:paraId="6AEB0C97" w14:textId="77777777" w:rsidR="002566D0" w:rsidRPr="00B56D6B" w:rsidRDefault="002566D0" w:rsidP="003233F9">
      <w:pPr>
        <w:pStyle w:val="Heading3"/>
        <w:spacing w:before="60"/>
      </w:pPr>
      <w:bookmarkStart w:id="69" w:name="_Geometric_Reasoning_and_6"/>
      <w:bookmarkEnd w:id="69"/>
      <w:r w:rsidRPr="00B56D6B">
        <w:t>Geometric Reasoning and Measurement (6.GM)</w:t>
      </w:r>
    </w:p>
    <w:p w14:paraId="564EDCFD" w14:textId="7DACA68A" w:rsidR="002566D0" w:rsidRPr="00A33F09" w:rsidRDefault="002566D0" w:rsidP="009C69AA">
      <w:pPr>
        <w:pStyle w:val="Heading4"/>
      </w:pPr>
      <w:hyperlink r:id="rId111" w:anchor="range" w:history="1">
        <w:r w:rsidRPr="00A33F09">
          <w:rPr>
            <w:rStyle w:val="Hyperlink"/>
            <w:color w:val="1B75BC"/>
          </w:rPr>
          <w:t>6.GM.A</w:t>
        </w:r>
      </w:hyperlink>
      <w:r w:rsidRPr="00A33F09">
        <w:tab/>
        <w:t>Solve real-world and mathematical problems involving area, surface area, and volume.</w:t>
      </w:r>
    </w:p>
    <w:p w14:paraId="2A80B18D" w14:textId="27CF5B5B" w:rsidR="002566D0" w:rsidRPr="00B56D6B" w:rsidRDefault="002566D0" w:rsidP="006B3B96">
      <w:pPr>
        <w:spacing w:after="40"/>
        <w:ind w:left="1267" w:hanging="1267"/>
      </w:pPr>
      <w:hyperlink w:anchor="_STANDARD:_6.GM.A.1" w:history="1">
        <w:r w:rsidRPr="00B56D6B">
          <w:rPr>
            <w:rStyle w:val="Hyperlink"/>
          </w:rPr>
          <w:t>6.GM.A.1</w:t>
        </w:r>
      </w:hyperlink>
      <w:r w:rsidRPr="00B56D6B">
        <w:tab/>
        <w:t>Find the area of triangles, quadrilaterals, and other polygons by composing into rectangles or decomposing into triangles and other shapes. Apply these techniques to solve problems in authentic contexts.</w:t>
      </w:r>
    </w:p>
    <w:p w14:paraId="26282752" w14:textId="44EC7073" w:rsidR="002566D0" w:rsidRPr="00B56D6B" w:rsidRDefault="002566D0" w:rsidP="006B3B96">
      <w:pPr>
        <w:spacing w:after="40"/>
        <w:ind w:left="1267" w:hanging="1267"/>
      </w:pPr>
      <w:hyperlink w:anchor="_STANDARD:_6.GM.A.2">
        <w:r w:rsidRPr="5567210B">
          <w:rPr>
            <w:rStyle w:val="Hyperlink"/>
            <w:lang w:val="en-US"/>
          </w:rPr>
          <w:t>6.GM.A.2</w:t>
        </w:r>
      </w:hyperlink>
      <w:r w:rsidR="00050D0B">
        <w:tab/>
      </w:r>
      <w:r w:rsidRPr="5567210B">
        <w:rPr>
          <w:lang w:val="en-US"/>
        </w:rPr>
        <w:t>Find the volume of a right rectangular prism with fractional edge lengths by filling it with unit cubes of appropriate unit fraction edge lengths.  Connect and apply to the formulas V = l w h and V = b h to find volumes of right rectangular prisms with fractional edge lengths to solve problems in authentic contexts.</w:t>
      </w:r>
    </w:p>
    <w:p w14:paraId="6D7937FF" w14:textId="33E4F663" w:rsidR="002566D0" w:rsidRPr="00B56D6B" w:rsidRDefault="002566D0" w:rsidP="006B3B96">
      <w:pPr>
        <w:spacing w:after="40"/>
        <w:ind w:left="1267" w:hanging="1267"/>
      </w:pPr>
      <w:hyperlink w:anchor="_STANDARD:_6.GM.A.3">
        <w:r w:rsidRPr="5567210B">
          <w:rPr>
            <w:rStyle w:val="Hyperlink"/>
            <w:lang w:val="en-US"/>
          </w:rPr>
          <w:t>6.GM.A.3</w:t>
        </w:r>
      </w:hyperlink>
      <w:r w:rsidR="00050D0B">
        <w:tab/>
      </w:r>
      <w:r w:rsidRPr="5567210B">
        <w:rPr>
          <w:lang w:val="en-US"/>
        </w:rPr>
        <w:t>Draw polygons in the four quadrant coordinate plane given coordinates for the vertices and find the length of a side.  Apply these techniques to solve problems in authentic contexts.</w:t>
      </w:r>
    </w:p>
    <w:p w14:paraId="5E662F37" w14:textId="6BEB16EA" w:rsidR="002566D0" w:rsidRPr="00B56D6B" w:rsidRDefault="002566D0" w:rsidP="006B3B96">
      <w:pPr>
        <w:spacing w:after="40"/>
        <w:ind w:left="1267" w:hanging="1267"/>
      </w:pPr>
      <w:hyperlink w:anchor="_STANDARD:_6.GM.A.4">
        <w:r w:rsidRPr="5567210B">
          <w:rPr>
            <w:rStyle w:val="Hyperlink"/>
            <w:lang w:val="en-US"/>
          </w:rPr>
          <w:t>6.GM.A.4</w:t>
        </w:r>
      </w:hyperlink>
      <w:r w:rsidR="00050D0B">
        <w:tab/>
      </w:r>
      <w:r w:rsidRPr="5567210B">
        <w:rPr>
          <w:lang w:val="en-US"/>
        </w:rPr>
        <w:t>Represent three-dimensional figures using nets made up of rectangles and triangles, and use the nets to find the surface area of these figures, including those from authentic contexts.</w:t>
      </w:r>
    </w:p>
    <w:p w14:paraId="112E3B4F" w14:textId="77777777" w:rsidR="002566D0" w:rsidRPr="00B56D6B" w:rsidRDefault="002566D0" w:rsidP="003233F9">
      <w:pPr>
        <w:pStyle w:val="Heading3"/>
        <w:spacing w:before="60"/>
      </w:pPr>
      <w:bookmarkStart w:id="70" w:name="_Data_Reasoning_(6.DR)"/>
      <w:bookmarkEnd w:id="70"/>
      <w:r w:rsidRPr="00B56D6B">
        <w:t>Data Reasoning (6.DR)</w:t>
      </w:r>
    </w:p>
    <w:p w14:paraId="35A5EF83" w14:textId="138F05A1" w:rsidR="002566D0" w:rsidRPr="001F6B64" w:rsidRDefault="002566D0" w:rsidP="009C69AA">
      <w:pPr>
        <w:pStyle w:val="Heading4"/>
      </w:pPr>
      <w:hyperlink r:id="rId112" w:anchor="range" w:history="1">
        <w:r w:rsidRPr="001F6B64">
          <w:rPr>
            <w:rStyle w:val="Hyperlink"/>
            <w:color w:val="1B75BC"/>
          </w:rPr>
          <w:t>6.DR.A</w:t>
        </w:r>
      </w:hyperlink>
      <w:r w:rsidRPr="001F6B64">
        <w:tab/>
        <w:t>Formulate Statistical Investigative Questions.</w:t>
      </w:r>
    </w:p>
    <w:p w14:paraId="39E235B4" w14:textId="1B90EBF6" w:rsidR="002566D0" w:rsidRPr="00B56D6B" w:rsidRDefault="002566D0" w:rsidP="006B3B96">
      <w:pPr>
        <w:spacing w:after="40"/>
        <w:ind w:left="1267" w:hanging="1267"/>
      </w:pPr>
      <w:hyperlink w:anchor="_STANDARD:_6.DR.A.1">
        <w:r w:rsidRPr="5567210B">
          <w:rPr>
            <w:rStyle w:val="Hyperlink"/>
            <w:lang w:val="en-US"/>
          </w:rPr>
          <w:t>6.DR.A.1</w:t>
        </w:r>
      </w:hyperlink>
      <w:r w:rsidR="00050D0B">
        <w:tab/>
      </w:r>
      <w:r w:rsidRPr="5567210B">
        <w:rPr>
          <w:lang w:val="en-US"/>
        </w:rPr>
        <w:t>Formulate and recognize statistical investigative questions as those that anticipate changes in descriptive data related to the question and account for it in the answers.</w:t>
      </w:r>
    </w:p>
    <w:p w14:paraId="36330E50" w14:textId="77777777" w:rsidR="002566D0" w:rsidRPr="00B56D6B" w:rsidRDefault="002566D0" w:rsidP="009C69AA">
      <w:pPr>
        <w:pStyle w:val="Heading4"/>
      </w:pPr>
      <w:r w:rsidRPr="00B56D6B">
        <w:t>6.DR.B</w:t>
      </w:r>
      <w:r w:rsidRPr="00B56D6B">
        <w:tab/>
        <w:t>Collect and Consider Data.</w:t>
      </w:r>
    </w:p>
    <w:p w14:paraId="5FB8D752" w14:textId="7F7183F8" w:rsidR="002566D0" w:rsidRPr="00B56D6B" w:rsidRDefault="002566D0" w:rsidP="006B3B96">
      <w:pPr>
        <w:spacing w:after="40"/>
        <w:ind w:left="1267" w:hanging="1267"/>
      </w:pPr>
      <w:hyperlink w:anchor="_STANDARD:_6.DR.B.2">
        <w:r w:rsidRPr="5567210B">
          <w:rPr>
            <w:rStyle w:val="Hyperlink"/>
            <w:lang w:val="en-US"/>
          </w:rPr>
          <w:t>6.DR.B.2</w:t>
        </w:r>
      </w:hyperlink>
      <w:r w:rsidR="00050D0B">
        <w:tab/>
      </w:r>
      <w:r w:rsidRPr="5567210B">
        <w:rPr>
          <w:lang w:val="en-US"/>
        </w:rPr>
        <w:t>Collect and record data with technology to identify and describe the characteristics of numerical data sets using quantitative measures of center and variability.</w:t>
      </w:r>
    </w:p>
    <w:p w14:paraId="512950D6" w14:textId="7772EEB1" w:rsidR="002566D0" w:rsidRPr="001F6B64" w:rsidRDefault="002566D0" w:rsidP="009C69AA">
      <w:pPr>
        <w:pStyle w:val="Heading4"/>
      </w:pPr>
      <w:hyperlink r:id="rId113" w:anchor="range" w:history="1">
        <w:r w:rsidRPr="001F6B64">
          <w:rPr>
            <w:rStyle w:val="Hyperlink"/>
            <w:color w:val="1B75BC"/>
          </w:rPr>
          <w:t>6.DR.C</w:t>
        </w:r>
      </w:hyperlink>
      <w:r w:rsidRPr="001F6B64">
        <w:tab/>
        <w:t>Analyze, summarize, and describe data.</w:t>
      </w:r>
    </w:p>
    <w:p w14:paraId="390EF8BC" w14:textId="778BD304" w:rsidR="002566D0" w:rsidRPr="00B56D6B" w:rsidRDefault="002566D0" w:rsidP="5567210B">
      <w:pPr>
        <w:spacing w:after="40"/>
        <w:ind w:left="1267" w:hanging="1267"/>
        <w:rPr>
          <w:lang w:val="en-US"/>
        </w:rPr>
      </w:pPr>
      <w:hyperlink w:anchor="_STANDARD:_6.DR.C.3">
        <w:r w:rsidRPr="5567210B">
          <w:rPr>
            <w:rStyle w:val="Hyperlink"/>
            <w:lang w:val="en-US"/>
          </w:rPr>
          <w:t>6.DR.C.3</w:t>
        </w:r>
      </w:hyperlink>
      <w:r w:rsidR="00050D0B">
        <w:tab/>
      </w:r>
      <w:r w:rsidRPr="5567210B">
        <w:rPr>
          <w:lang w:val="en-US"/>
        </w:rPr>
        <w:t>Analyze data representations and describe measures of center and variability of quantitative data using appropriate displays.</w:t>
      </w:r>
      <w:r w:rsidR="00050D0B">
        <w:tab/>
      </w:r>
    </w:p>
    <w:p w14:paraId="0E6919B8" w14:textId="77777777" w:rsidR="002566D0" w:rsidRPr="00B56D6B" w:rsidRDefault="002566D0" w:rsidP="009C69AA">
      <w:pPr>
        <w:pStyle w:val="Heading4"/>
      </w:pPr>
      <w:r w:rsidRPr="00B56D6B">
        <w:t>6.DR.D</w:t>
      </w:r>
      <w:r w:rsidRPr="00B56D6B">
        <w:tab/>
        <w:t>Interpret data and answer investigative questions.</w:t>
      </w:r>
    </w:p>
    <w:p w14:paraId="027FA5CF" w14:textId="497B7CD6" w:rsidR="002566D0" w:rsidRPr="00B56D6B" w:rsidRDefault="002566D0" w:rsidP="5567210B">
      <w:pPr>
        <w:spacing w:after="40"/>
        <w:ind w:left="1267" w:hanging="1267"/>
        <w:rPr>
          <w:lang w:val="en-US"/>
        </w:rPr>
      </w:pPr>
      <w:hyperlink w:anchor="_STANDARD:_6.DR.D.4">
        <w:r w:rsidRPr="5567210B">
          <w:rPr>
            <w:rStyle w:val="Hyperlink"/>
            <w:lang w:val="en-US"/>
          </w:rPr>
          <w:t>6.DR.D.4</w:t>
        </w:r>
      </w:hyperlink>
      <w:r w:rsidR="00050D0B">
        <w:tab/>
      </w:r>
      <w:r w:rsidRPr="5567210B">
        <w:rPr>
          <w:lang w:val="en-US"/>
        </w:rPr>
        <w:t>Interpret quantitative measures of center to describe differences between groups from data collected to answer investigative questions.</w:t>
      </w:r>
      <w:r w:rsidR="00050D0B" w:rsidRPr="5567210B">
        <w:rPr>
          <w:lang w:val="en-US"/>
        </w:rPr>
        <w:br w:type="page"/>
      </w:r>
    </w:p>
    <w:p w14:paraId="7608AE78" w14:textId="06C25D57" w:rsidR="002566D0" w:rsidRPr="00B56D6B" w:rsidRDefault="00211E4F" w:rsidP="002566D0">
      <w:pPr>
        <w:pStyle w:val="Heading2"/>
        <w:spacing w:before="120"/>
      </w:pPr>
      <w:bookmarkStart w:id="71" w:name="_3H:_Grade_7"/>
      <w:bookmarkStart w:id="72" w:name="_Toc96961810"/>
      <w:bookmarkEnd w:id="71"/>
      <w:r w:rsidRPr="00B56D6B">
        <w:lastRenderedPageBreak/>
        <w:t>3</w:t>
      </w:r>
      <w:r w:rsidR="00613502" w:rsidRPr="00B56D6B">
        <w:t>H</w:t>
      </w:r>
      <w:r w:rsidR="006B3B96" w:rsidRPr="00B56D6B">
        <w:t xml:space="preserve">: </w:t>
      </w:r>
      <w:hyperlink w:anchor="_4H:_Grade_7" w:history="1">
        <w:r w:rsidR="002566D0" w:rsidRPr="00B56D6B">
          <w:rPr>
            <w:rStyle w:val="Hyperlink"/>
          </w:rPr>
          <w:t xml:space="preserve">Grade 7 </w:t>
        </w:r>
        <w:r w:rsidR="004369CC" w:rsidRPr="00B56D6B">
          <w:rPr>
            <w:rStyle w:val="Hyperlink"/>
          </w:rPr>
          <w:t>Math</w:t>
        </w:r>
      </w:hyperlink>
      <w:r w:rsidR="004369CC" w:rsidRPr="00B56D6B">
        <w:t xml:space="preserve"> Standards (2021)</w:t>
      </w:r>
      <w:bookmarkEnd w:id="72"/>
    </w:p>
    <w:p w14:paraId="461A1B3F" w14:textId="77777777" w:rsidR="002566D0" w:rsidRPr="00B56D6B" w:rsidRDefault="002566D0" w:rsidP="003233F9">
      <w:pPr>
        <w:pStyle w:val="Heading3"/>
      </w:pPr>
      <w:bookmarkStart w:id="73" w:name="_Algebraic_Reasoning:_Expressions_1"/>
      <w:bookmarkEnd w:id="73"/>
      <w:r w:rsidRPr="00B56D6B">
        <w:t>Algebraic Reasoning: Expressions and Equations (7.AEE)</w:t>
      </w:r>
    </w:p>
    <w:p w14:paraId="72940EC9" w14:textId="0FF2DD2E" w:rsidR="002566D0" w:rsidRPr="00F75098" w:rsidRDefault="002566D0" w:rsidP="009C69AA">
      <w:pPr>
        <w:pStyle w:val="Heading4"/>
      </w:pPr>
      <w:hyperlink r:id="rId114" w:anchor="range" w:history="1">
        <w:r w:rsidRPr="00F75098">
          <w:rPr>
            <w:rStyle w:val="Hyperlink"/>
            <w:color w:val="1B75BC"/>
          </w:rPr>
          <w:t>7.AEE.A</w:t>
        </w:r>
      </w:hyperlink>
      <w:r w:rsidRPr="00F75098">
        <w:tab/>
        <w:t>Use properties of operations to generate equivalent expressions.</w:t>
      </w:r>
    </w:p>
    <w:p w14:paraId="35081920" w14:textId="0E742E2B" w:rsidR="002566D0" w:rsidRPr="00B56D6B" w:rsidRDefault="002566D0" w:rsidP="006B3B96">
      <w:pPr>
        <w:spacing w:after="80"/>
        <w:ind w:left="1260" w:hanging="1260"/>
      </w:pPr>
      <w:hyperlink w:anchor="_STANDARD:_7.AEE.A.1" w:history="1">
        <w:r w:rsidRPr="00B56D6B">
          <w:rPr>
            <w:rStyle w:val="Hyperlink"/>
          </w:rPr>
          <w:t>7.AEE.A.1</w:t>
        </w:r>
      </w:hyperlink>
      <w:r w:rsidRPr="00B56D6B">
        <w:tab/>
        <w:t>Identify and write equivalent expressions with rational numbers by applying associative, commutative, and distributive properties.</w:t>
      </w:r>
    </w:p>
    <w:p w14:paraId="12B8ADE1" w14:textId="1EF58AC6" w:rsidR="002566D0" w:rsidRPr="00B56D6B" w:rsidRDefault="002566D0" w:rsidP="006B3B96">
      <w:pPr>
        <w:spacing w:after="80"/>
        <w:ind w:left="1260" w:hanging="1260"/>
      </w:pPr>
      <w:hyperlink w:anchor="_STANDARD:_7.AEE.A.2" w:history="1">
        <w:r w:rsidRPr="00B56D6B">
          <w:rPr>
            <w:rStyle w:val="Hyperlink"/>
          </w:rPr>
          <w:t>7.AEE.A.2</w:t>
        </w:r>
      </w:hyperlink>
      <w:r w:rsidRPr="00B56D6B">
        <w:tab/>
        <w:t>Understand that rewriting an expression in different forms in a contextual problem can show how quantities are related.</w:t>
      </w:r>
    </w:p>
    <w:p w14:paraId="51F34EA1" w14:textId="3EBB8B72" w:rsidR="002566D0" w:rsidRPr="00B56D6B" w:rsidRDefault="002566D0" w:rsidP="009C69AA">
      <w:pPr>
        <w:pStyle w:val="Heading4"/>
      </w:pPr>
      <w:hyperlink r:id="rId115" w:anchor="range" w:history="1">
        <w:r w:rsidRPr="00CB2685">
          <w:rPr>
            <w:rStyle w:val="Hyperlink"/>
            <w:color w:val="1B75BC"/>
          </w:rPr>
          <w:t>7.AEE.B</w:t>
        </w:r>
      </w:hyperlink>
      <w:r w:rsidRPr="00CB2685">
        <w:tab/>
        <w:t xml:space="preserve">Solve mathematical problems in authentic contexts using numerical and algebraic expressions </w:t>
      </w:r>
      <w:r w:rsidRPr="00B56D6B">
        <w:t>and equations.</w:t>
      </w:r>
    </w:p>
    <w:p w14:paraId="7E1C51AC" w14:textId="7733D9E4" w:rsidR="002566D0" w:rsidRPr="00B56D6B" w:rsidRDefault="002566D0" w:rsidP="006B3B96">
      <w:pPr>
        <w:spacing w:after="80"/>
        <w:ind w:left="1260" w:hanging="1260"/>
      </w:pPr>
      <w:hyperlink w:anchor="_STANDARD:_7.AEE.B.3">
        <w:r w:rsidRPr="5567210B">
          <w:rPr>
            <w:rStyle w:val="Hyperlink"/>
            <w:lang w:val="en-US"/>
          </w:rPr>
          <w:t>7.AEE.B.3</w:t>
        </w:r>
      </w:hyperlink>
      <w:r w:rsidR="00050D0B">
        <w:tab/>
      </w:r>
      <w:r w:rsidRPr="5567210B">
        <w:rPr>
          <w:lang w:val="en-US"/>
        </w:rPr>
        <w:t>Write and solve problems in authentic contexts using expressions and equations with positive and negative rational numbers in any form.  Contexts can be limited to those that can be solved with one or two-step linear equations.</w:t>
      </w:r>
    </w:p>
    <w:p w14:paraId="1F7635DD" w14:textId="3CA2F269" w:rsidR="002566D0" w:rsidRPr="00B56D6B" w:rsidRDefault="002566D0" w:rsidP="006B3B96">
      <w:pPr>
        <w:spacing w:after="80"/>
        <w:ind w:left="1260" w:hanging="1260"/>
      </w:pPr>
      <w:hyperlink w:anchor="_STANDARD:_7.AEE.B.4">
        <w:r w:rsidRPr="5567210B">
          <w:rPr>
            <w:rStyle w:val="Hyperlink"/>
            <w:lang w:val="en-US"/>
          </w:rPr>
          <w:t>7.AEE.B.4</w:t>
        </w:r>
      </w:hyperlink>
      <w:r w:rsidR="00050D0B">
        <w:tab/>
      </w:r>
      <w:r w:rsidRPr="5567210B">
        <w:rPr>
          <w:lang w:val="en-US"/>
        </w:rPr>
        <w:t>Use variables to represent quantities and construct one- and two-step linear inequalities with positive rational numbers to solve authentic problems by reasoning about the quantities.</w:t>
      </w:r>
    </w:p>
    <w:p w14:paraId="14FD14DD" w14:textId="77777777" w:rsidR="002566D0" w:rsidRPr="00B56D6B" w:rsidRDefault="002566D0" w:rsidP="003233F9">
      <w:pPr>
        <w:pStyle w:val="Heading3"/>
      </w:pPr>
      <w:bookmarkStart w:id="74" w:name="_Proportional_Reasoning:_Ratios_1"/>
      <w:bookmarkEnd w:id="74"/>
      <w:r w:rsidRPr="00B56D6B">
        <w:t>Proportional Reasoning: Ratios and Proportions (7.RP)</w:t>
      </w:r>
    </w:p>
    <w:p w14:paraId="4C1610E4" w14:textId="452632F0" w:rsidR="002566D0" w:rsidRPr="00B56D6B" w:rsidRDefault="002566D0" w:rsidP="009C69AA">
      <w:pPr>
        <w:pStyle w:val="Heading4"/>
      </w:pPr>
      <w:hyperlink r:id="rId116" w:anchor="range" w:history="1">
        <w:r w:rsidRPr="001C2A44">
          <w:rPr>
            <w:rStyle w:val="Hyperlink"/>
            <w:color w:val="1B75BC"/>
          </w:rPr>
          <w:t>7.RP.A</w:t>
        </w:r>
      </w:hyperlink>
      <w:r w:rsidRPr="001C2A44">
        <w:tab/>
        <w:t xml:space="preserve">Analyze proportional relationships and use them to solve mathematical problems in authentic </w:t>
      </w:r>
      <w:r w:rsidRPr="00B56D6B">
        <w:t>contexts.</w:t>
      </w:r>
    </w:p>
    <w:p w14:paraId="0592D3EC" w14:textId="25604994" w:rsidR="002566D0" w:rsidRPr="00B56D6B" w:rsidRDefault="002566D0" w:rsidP="006B3B96">
      <w:pPr>
        <w:spacing w:after="80"/>
        <w:ind w:left="1260" w:hanging="1260"/>
      </w:pPr>
      <w:hyperlink w:anchor="_STANDARD:_7.RP.A.1" w:history="1">
        <w:r w:rsidRPr="00B56D6B">
          <w:rPr>
            <w:rStyle w:val="Hyperlink"/>
          </w:rPr>
          <w:t>7.RP.A.1</w:t>
        </w:r>
      </w:hyperlink>
      <w:r w:rsidRPr="00B56D6B">
        <w:tab/>
        <w:t>Solve problems in authentic contexts involving unit rates associated with ratios of fractions.</w:t>
      </w:r>
    </w:p>
    <w:p w14:paraId="6CD8B715" w14:textId="15D86964" w:rsidR="002566D0" w:rsidRPr="00B56D6B" w:rsidRDefault="002566D0" w:rsidP="006B3B96">
      <w:pPr>
        <w:spacing w:after="80"/>
        <w:ind w:left="1260" w:hanging="1260"/>
      </w:pPr>
      <w:hyperlink w:anchor="_STANDARD:_7.RP.A.2">
        <w:r w:rsidRPr="5567210B">
          <w:rPr>
            <w:rStyle w:val="Hyperlink"/>
            <w:lang w:val="en-US"/>
          </w:rPr>
          <w:t>7.RP.A.2</w:t>
        </w:r>
      </w:hyperlink>
      <w:r w:rsidR="00050D0B">
        <w:tab/>
      </w:r>
      <w:r w:rsidRPr="5567210B">
        <w:rPr>
          <w:lang w:val="en-US"/>
        </w:rPr>
        <w:t>Recognize and represent proportional relationships between quantities in tables, graphs, equations, diagrams, and verbal descriptions of proportional relationships. Identify the constant of proportionality (unit rate) within various representations.</w:t>
      </w:r>
    </w:p>
    <w:p w14:paraId="50F4A33A" w14:textId="79868B0C" w:rsidR="002566D0" w:rsidRPr="00B56D6B" w:rsidRDefault="002566D0" w:rsidP="006B3B96">
      <w:pPr>
        <w:spacing w:after="80"/>
        <w:ind w:left="1260" w:hanging="1260"/>
      </w:pPr>
      <w:hyperlink w:anchor="_STANDARD:_7.RP.A.3" w:history="1">
        <w:r w:rsidRPr="00B56D6B">
          <w:rPr>
            <w:rStyle w:val="Hyperlink"/>
          </w:rPr>
          <w:t>7.RP.A.3</w:t>
        </w:r>
      </w:hyperlink>
      <w:r w:rsidRPr="00B56D6B">
        <w:tab/>
        <w:t>Use proportional relationships to solve ratio and percent problems in authentic contexts.</w:t>
      </w:r>
    </w:p>
    <w:p w14:paraId="5426D8FD" w14:textId="21FB55FC" w:rsidR="002566D0" w:rsidRPr="001C6D9F" w:rsidRDefault="002566D0" w:rsidP="009C69AA">
      <w:pPr>
        <w:pStyle w:val="Heading4"/>
      </w:pPr>
      <w:hyperlink r:id="rId117" w:anchor="range" w:history="1">
        <w:r w:rsidRPr="001C6D9F">
          <w:rPr>
            <w:rStyle w:val="Hyperlink"/>
            <w:color w:val="1B75BC"/>
          </w:rPr>
          <w:t>7.RP.B</w:t>
        </w:r>
      </w:hyperlink>
      <w:r w:rsidRPr="001C6D9F">
        <w:tab/>
        <w:t>Investigate chance processes and develop, use, and evaluate probability models.</w:t>
      </w:r>
    </w:p>
    <w:p w14:paraId="715F317B" w14:textId="6D222DF9" w:rsidR="002566D0" w:rsidRPr="00B56D6B" w:rsidRDefault="002566D0" w:rsidP="006B3B96">
      <w:pPr>
        <w:spacing w:after="80"/>
        <w:ind w:left="1260" w:hanging="1260"/>
      </w:pPr>
      <w:hyperlink w:anchor="_STANDARD:_7.RP.B.4" w:history="1">
        <w:r w:rsidRPr="00B56D6B">
          <w:rPr>
            <w:rStyle w:val="Hyperlink"/>
          </w:rPr>
          <w:t>7.RP.B.4</w:t>
        </w:r>
      </w:hyperlink>
      <w:r w:rsidRPr="00B56D6B">
        <w:tab/>
        <w:t>Understand that the probability of a chance event is a number between 0 and 1 that expresses the likelihood of the event occurring. Represent probabilities as fractions, decimals, and percents.</w:t>
      </w:r>
    </w:p>
    <w:p w14:paraId="6BFA3823" w14:textId="5C61DB8B" w:rsidR="002566D0" w:rsidRPr="00B56D6B" w:rsidRDefault="002566D0" w:rsidP="006B3B96">
      <w:pPr>
        <w:spacing w:after="80"/>
        <w:ind w:left="1260" w:hanging="1260"/>
      </w:pPr>
      <w:hyperlink w:anchor="_STANDARD:_7.RP.B.5">
        <w:r w:rsidRPr="5567210B">
          <w:rPr>
            <w:rStyle w:val="Hyperlink"/>
            <w:lang w:val="en-US"/>
          </w:rPr>
          <w:t>7.RP.B.5</w:t>
        </w:r>
      </w:hyperlink>
      <w:r w:rsidR="00050D0B">
        <w:tab/>
      </w:r>
      <w:r w:rsidRPr="5567210B">
        <w:rPr>
          <w:lang w:val="en-US"/>
        </w:rPr>
        <w:t>Use experimental data and theoretical probability to make predictions. Understand the probability predictions may not be exact.</w:t>
      </w:r>
    </w:p>
    <w:p w14:paraId="79488BAD" w14:textId="56F77919" w:rsidR="002566D0" w:rsidRPr="00B56D6B" w:rsidRDefault="002566D0" w:rsidP="006B3B96">
      <w:pPr>
        <w:spacing w:after="80"/>
        <w:ind w:left="1260" w:hanging="1260"/>
      </w:pPr>
      <w:hyperlink w:anchor="_STANDARD:_7.RP.B.6">
        <w:r w:rsidRPr="5567210B">
          <w:rPr>
            <w:rStyle w:val="Hyperlink"/>
            <w:lang w:val="en-US"/>
          </w:rPr>
          <w:t>7.RP.B.6</w:t>
        </w:r>
      </w:hyperlink>
      <w:r w:rsidR="00050D0B">
        <w:tab/>
      </w:r>
      <w:r w:rsidRPr="5567210B">
        <w:rPr>
          <w:lang w:val="en-US"/>
        </w:rPr>
        <w:t>Develop a probability model and use it to find probabilities of events. Compare theoretical and experimental probabilities and explain possible sources of discrepancy if any exists.</w:t>
      </w:r>
    </w:p>
    <w:p w14:paraId="6F235A84" w14:textId="2D2A0A99" w:rsidR="002566D0" w:rsidRPr="00B56D6B" w:rsidRDefault="002566D0" w:rsidP="006B3B96">
      <w:pPr>
        <w:spacing w:after="80"/>
        <w:ind w:left="1260" w:hanging="1260"/>
      </w:pPr>
      <w:hyperlink w:anchor="_STANDARD:_7.RP.B.7" w:history="1">
        <w:r w:rsidRPr="00B56D6B">
          <w:rPr>
            <w:rStyle w:val="Hyperlink"/>
          </w:rPr>
          <w:t>7.RP.B.7</w:t>
        </w:r>
      </w:hyperlink>
      <w:r w:rsidRPr="00B56D6B">
        <w:tab/>
        <w:t>Find probabilities of compound events using organized lists, tables, tree diagrams, and simulation.</w:t>
      </w:r>
    </w:p>
    <w:p w14:paraId="7BF9FEA3" w14:textId="77777777" w:rsidR="003233F9" w:rsidRPr="00B56D6B" w:rsidRDefault="003233F9">
      <w:pPr>
        <w:rPr>
          <w:rFonts w:asciiTheme="minorHAnsi" w:eastAsiaTheme="majorEastAsia" w:hAnsiTheme="minorHAnsi" w:cstheme="minorHAnsi"/>
          <w:b/>
          <w:noProof/>
          <w:sz w:val="24"/>
          <w:szCs w:val="24"/>
          <w:lang w:val="en-US"/>
        </w:rPr>
      </w:pPr>
      <w:bookmarkStart w:id="75" w:name="_Numeric_Reasoning:_Number_1"/>
      <w:bookmarkEnd w:id="75"/>
      <w:r w:rsidRPr="00B56D6B">
        <w:br w:type="page"/>
      </w:r>
    </w:p>
    <w:p w14:paraId="3A545EBB" w14:textId="2C2AAB4A" w:rsidR="002566D0" w:rsidRPr="00B56D6B" w:rsidRDefault="002566D0" w:rsidP="003233F9">
      <w:pPr>
        <w:pStyle w:val="Heading3"/>
        <w:spacing w:before="40"/>
      </w:pPr>
      <w:r w:rsidRPr="00B56D6B">
        <w:lastRenderedPageBreak/>
        <w:t>Numeric Reasoning: Number Systems (7.NS)</w:t>
      </w:r>
    </w:p>
    <w:p w14:paraId="51C3119C" w14:textId="1F97BBC5" w:rsidR="002566D0" w:rsidRPr="001C6D9F" w:rsidRDefault="002566D0" w:rsidP="009C69AA">
      <w:pPr>
        <w:pStyle w:val="Heading4"/>
      </w:pPr>
      <w:hyperlink r:id="rId118" w:anchor="range" w:history="1">
        <w:r w:rsidRPr="001C6D9F">
          <w:rPr>
            <w:rStyle w:val="Hyperlink"/>
            <w:color w:val="1B75BC"/>
          </w:rPr>
          <w:t>7.NS.A</w:t>
        </w:r>
      </w:hyperlink>
      <w:r w:rsidRPr="001C6D9F">
        <w:tab/>
        <w:t>Apply and extend previous understandings of operations with fractions.</w:t>
      </w:r>
    </w:p>
    <w:p w14:paraId="43877A2B" w14:textId="567E0AD6" w:rsidR="002566D0" w:rsidRPr="00B56D6B" w:rsidRDefault="002566D0" w:rsidP="006B3B96">
      <w:pPr>
        <w:spacing w:after="80"/>
        <w:ind w:left="1260" w:hanging="1260"/>
      </w:pPr>
      <w:hyperlink w:anchor="_STANDARD:_7.NS.A.1">
        <w:r w:rsidRPr="5567210B">
          <w:rPr>
            <w:rStyle w:val="Hyperlink"/>
            <w:lang w:val="en-US"/>
          </w:rPr>
          <w:t>7.NS.A.1</w:t>
        </w:r>
      </w:hyperlink>
      <w:r w:rsidR="00050D0B">
        <w:tab/>
      </w:r>
      <w:r w:rsidRPr="5567210B">
        <w:rPr>
          <w:lang w:val="en-US"/>
        </w:rPr>
        <w:t>Apply and extend previous understandings of addition, subtraction and absolute value to add and subtract rational numbers in authentic contexts. Understand subtraction as adding the additive inverse, p – q = p + (–q).</w:t>
      </w:r>
    </w:p>
    <w:p w14:paraId="3F669E0F" w14:textId="520FA671" w:rsidR="002566D0" w:rsidRPr="00B56D6B" w:rsidRDefault="002566D0" w:rsidP="006B3B96">
      <w:pPr>
        <w:spacing w:after="80"/>
        <w:ind w:left="1260" w:hanging="1260"/>
      </w:pPr>
      <w:hyperlink w:anchor="_STANDARD:_7.NS.A.2">
        <w:r w:rsidRPr="5567210B">
          <w:rPr>
            <w:rStyle w:val="Hyperlink"/>
            <w:lang w:val="en-US"/>
          </w:rPr>
          <w:t>7.NS.A.2</w:t>
        </w:r>
      </w:hyperlink>
      <w:r w:rsidR="00050D0B">
        <w:tab/>
      </w:r>
      <w:r w:rsidRPr="5567210B">
        <w:rPr>
          <w:lang w:val="en-US"/>
        </w:rPr>
        <w:t>Apply and extend previous understandings of multiplication and division and of fractions to multiply and divide rational numbers. Interpret operations of rational numbers solving problems in authentic contexts.</w:t>
      </w:r>
    </w:p>
    <w:p w14:paraId="5ECA8881" w14:textId="26A537F4" w:rsidR="002566D0" w:rsidRPr="00B56D6B" w:rsidRDefault="002566D0" w:rsidP="006B3B96">
      <w:pPr>
        <w:spacing w:after="80"/>
        <w:ind w:left="1260" w:hanging="1260"/>
      </w:pPr>
      <w:hyperlink w:anchor="_STANDARD:_7.NS.A.3" w:history="1">
        <w:r w:rsidRPr="00B56D6B">
          <w:rPr>
            <w:rStyle w:val="Hyperlink"/>
          </w:rPr>
          <w:t>7.NS.A.3</w:t>
        </w:r>
      </w:hyperlink>
      <w:r w:rsidRPr="00B56D6B">
        <w:tab/>
        <w:t>Understand that equivalent rational numbers can be written as fractions, decimals and percents.</w:t>
      </w:r>
    </w:p>
    <w:p w14:paraId="1AE39BA6" w14:textId="77777777" w:rsidR="002566D0" w:rsidRPr="00B56D6B" w:rsidRDefault="002566D0" w:rsidP="002566D0">
      <w:pPr>
        <w:pStyle w:val="Heading3"/>
      </w:pPr>
      <w:bookmarkStart w:id="76" w:name="_Geometric_Reasoning_and_7"/>
      <w:bookmarkEnd w:id="76"/>
      <w:r w:rsidRPr="00B56D6B">
        <w:t>Geometric Reasoning and Measurement (7.GM)</w:t>
      </w:r>
    </w:p>
    <w:p w14:paraId="28D70087" w14:textId="1DDB5C35" w:rsidR="002566D0" w:rsidRPr="00B56D6B" w:rsidRDefault="002566D0" w:rsidP="009C69AA">
      <w:pPr>
        <w:pStyle w:val="Heading4"/>
      </w:pPr>
      <w:hyperlink r:id="rId119" w:anchor="range" w:history="1">
        <w:r w:rsidRPr="00FE4743">
          <w:rPr>
            <w:rStyle w:val="Hyperlink"/>
            <w:color w:val="1B75BC"/>
          </w:rPr>
          <w:t>7.GM.A</w:t>
        </w:r>
      </w:hyperlink>
      <w:r w:rsidRPr="00FE4743">
        <w:tab/>
        <w:t xml:space="preserve">Draw, construct, and describe geometrical figures and describe the relationships between </w:t>
      </w:r>
      <w:r w:rsidRPr="00B56D6B">
        <w:t>them.</w:t>
      </w:r>
    </w:p>
    <w:p w14:paraId="5B3C10FC" w14:textId="6E2C6861" w:rsidR="002566D0" w:rsidRPr="00B56D6B" w:rsidRDefault="002566D0" w:rsidP="006B3B96">
      <w:pPr>
        <w:spacing w:after="80"/>
        <w:ind w:left="1260" w:hanging="1260"/>
      </w:pPr>
      <w:hyperlink w:anchor="_STANDARD:_7.GM.A.1">
        <w:r w:rsidRPr="5567210B">
          <w:rPr>
            <w:rStyle w:val="Hyperlink"/>
            <w:lang w:val="en-US"/>
          </w:rPr>
          <w:t>7.GM.A.1</w:t>
        </w:r>
      </w:hyperlink>
      <w:r w:rsidR="00050D0B">
        <w:tab/>
      </w:r>
      <w:r w:rsidRPr="5567210B">
        <w:rPr>
          <w:lang w:val="en-US"/>
        </w:rPr>
        <w:t>Solve problems involving scale drawings of geometric figures.  Reproduce a scale drawing at a different scale and compute actual lengths and areas from a scale drawing.</w:t>
      </w:r>
    </w:p>
    <w:p w14:paraId="2A647A80" w14:textId="046E4E08" w:rsidR="002566D0" w:rsidRPr="00B56D6B" w:rsidRDefault="002566D0" w:rsidP="006B3B96">
      <w:pPr>
        <w:spacing w:after="80"/>
        <w:ind w:left="1260" w:hanging="1260"/>
      </w:pPr>
      <w:hyperlink w:anchor="_STANDARD:_7.GM.A.2">
        <w:r w:rsidRPr="5567210B">
          <w:rPr>
            <w:rStyle w:val="Hyperlink"/>
            <w:lang w:val="en-US"/>
          </w:rPr>
          <w:t>7.GM.A.2</w:t>
        </w:r>
      </w:hyperlink>
      <w:r w:rsidR="00050D0B">
        <w:tab/>
      </w:r>
      <w:r w:rsidRPr="5567210B">
        <w:rPr>
          <w:lang w:val="en-US"/>
        </w:rPr>
        <w:t>Draw triangles from three measures of angles or sides.  Understand the possible side lengths and angle measures that determine a unique triangle, more than one triangle, or no triangle.</w:t>
      </w:r>
    </w:p>
    <w:p w14:paraId="6BBC4A01" w14:textId="1A5AAA64" w:rsidR="002566D0" w:rsidRPr="00B56D6B" w:rsidRDefault="002566D0" w:rsidP="009C69AA">
      <w:pPr>
        <w:pStyle w:val="Heading4"/>
      </w:pPr>
      <w:hyperlink r:id="rId120" w:anchor="range" w:history="1">
        <w:r w:rsidRPr="00FE4743">
          <w:rPr>
            <w:rStyle w:val="Hyperlink"/>
            <w:color w:val="1B75BC"/>
          </w:rPr>
          <w:t>7.GM.B</w:t>
        </w:r>
      </w:hyperlink>
      <w:r w:rsidRPr="00FE4743">
        <w:tab/>
        <w:t xml:space="preserve">Solve mathematical problems in authentic contexts involving angle measure, area, surface </w:t>
      </w:r>
      <w:r w:rsidRPr="00B56D6B">
        <w:t>area, and volume.</w:t>
      </w:r>
    </w:p>
    <w:p w14:paraId="316FE979" w14:textId="61123B35" w:rsidR="002566D0" w:rsidRPr="00B56D6B" w:rsidRDefault="002566D0" w:rsidP="006B3B96">
      <w:pPr>
        <w:spacing w:after="80"/>
        <w:ind w:left="1260" w:hanging="1260"/>
      </w:pPr>
      <w:hyperlink w:anchor="_STANDARD:_7.GM.B.3">
        <w:r w:rsidRPr="5567210B">
          <w:rPr>
            <w:rStyle w:val="Hyperlink"/>
            <w:lang w:val="en-US"/>
          </w:rPr>
          <w:t>7.GM.B.3</w:t>
        </w:r>
      </w:hyperlink>
      <w:r w:rsidR="00050D0B">
        <w:tab/>
      </w:r>
      <w:r w:rsidRPr="5567210B">
        <w:rPr>
          <w:lang w:val="en-US"/>
        </w:rPr>
        <w:t>Understand the relationship between area and circumference of circles.  Choose and use the appropriate formula to solve problems with radius, diameter, circumference and area of circles.</w:t>
      </w:r>
    </w:p>
    <w:p w14:paraId="2D5C8A05" w14:textId="2BAA4023" w:rsidR="002566D0" w:rsidRPr="00B56D6B" w:rsidRDefault="002566D0" w:rsidP="006B3B96">
      <w:pPr>
        <w:spacing w:after="80"/>
        <w:ind w:left="1260" w:hanging="1260"/>
      </w:pPr>
      <w:hyperlink w:anchor="_STANDARD:_7.GM.B.4">
        <w:r w:rsidRPr="5567210B">
          <w:rPr>
            <w:rStyle w:val="Hyperlink"/>
            <w:lang w:val="en-US"/>
          </w:rPr>
          <w:t>7.GM.B.4</w:t>
        </w:r>
      </w:hyperlink>
      <w:r w:rsidR="00050D0B">
        <w:tab/>
      </w:r>
      <w:r w:rsidRPr="5567210B">
        <w:rPr>
          <w:lang w:val="en-US"/>
        </w:rPr>
        <w:t>Apply facts about supplementary, complementary, vertical, and adjacent angles in a multi-step problem to determine an unknown angle in a figure.</w:t>
      </w:r>
    </w:p>
    <w:p w14:paraId="5227AB18" w14:textId="15BA7D08" w:rsidR="002566D0" w:rsidRPr="00B56D6B" w:rsidRDefault="002566D0" w:rsidP="006B3B96">
      <w:pPr>
        <w:spacing w:after="80"/>
        <w:ind w:left="1260" w:hanging="1260"/>
      </w:pPr>
      <w:hyperlink w:anchor="_STANDARD:_7.GM.B.5">
        <w:r w:rsidRPr="5567210B">
          <w:rPr>
            <w:rStyle w:val="Hyperlink"/>
            <w:lang w:val="en-US"/>
          </w:rPr>
          <w:t>7.GM.B.5</w:t>
        </w:r>
      </w:hyperlink>
      <w:r w:rsidR="00050D0B">
        <w:tab/>
      </w:r>
      <w:r w:rsidRPr="5567210B">
        <w:rPr>
          <w:lang w:val="en-US"/>
        </w:rPr>
        <w:t>Solve problems in authentic contexts involving two- and three-dimensional figures.  Given formulas, calculate area, volume and surface area.</w:t>
      </w:r>
    </w:p>
    <w:p w14:paraId="56DBAA48" w14:textId="77777777" w:rsidR="002566D0" w:rsidRPr="00B56D6B" w:rsidRDefault="002566D0" w:rsidP="002566D0">
      <w:pPr>
        <w:pStyle w:val="Heading3"/>
      </w:pPr>
      <w:bookmarkStart w:id="77" w:name="_Data_Reasoning_(7.DR)"/>
      <w:bookmarkEnd w:id="77"/>
      <w:r w:rsidRPr="00B56D6B">
        <w:t>Data Reasoning (7.DR)</w:t>
      </w:r>
    </w:p>
    <w:p w14:paraId="442081F2" w14:textId="77777777" w:rsidR="002566D0" w:rsidRPr="00B56D6B" w:rsidRDefault="002566D0" w:rsidP="009C69AA">
      <w:pPr>
        <w:pStyle w:val="Heading4"/>
      </w:pPr>
      <w:r w:rsidRPr="00B56D6B">
        <w:t>7.DR.A</w:t>
      </w:r>
      <w:r w:rsidRPr="00B56D6B">
        <w:tab/>
        <w:t>Formulate Statistical Investigative Questions.</w:t>
      </w:r>
    </w:p>
    <w:p w14:paraId="2E25E912" w14:textId="779068A6" w:rsidR="002566D0" w:rsidRPr="00B56D6B" w:rsidRDefault="002566D0" w:rsidP="006B3B96">
      <w:pPr>
        <w:spacing w:after="80"/>
        <w:ind w:left="1260" w:hanging="1260"/>
      </w:pPr>
      <w:hyperlink w:anchor="_STANDARD:_7.DR.A.1" w:history="1">
        <w:r w:rsidRPr="00B56D6B">
          <w:rPr>
            <w:rStyle w:val="Hyperlink"/>
          </w:rPr>
          <w:t>7.DR.A.1</w:t>
        </w:r>
      </w:hyperlink>
      <w:r w:rsidRPr="00B56D6B">
        <w:tab/>
        <w:t>Formulate summary, comparative investigative questions to gain information about a population and that a sample is valid only if the sample is representative of that population.</w:t>
      </w:r>
    </w:p>
    <w:p w14:paraId="7F6B2E4D" w14:textId="70FC68AC" w:rsidR="002566D0" w:rsidRPr="00BD730F" w:rsidRDefault="002566D0" w:rsidP="009C69AA">
      <w:pPr>
        <w:pStyle w:val="Heading4"/>
      </w:pPr>
      <w:hyperlink r:id="rId121" w:anchor="range" w:history="1">
        <w:r w:rsidRPr="00BD730F">
          <w:rPr>
            <w:rStyle w:val="Hyperlink"/>
            <w:color w:val="1B75BC"/>
          </w:rPr>
          <w:t>7.DR.B</w:t>
        </w:r>
      </w:hyperlink>
      <w:r w:rsidRPr="00BD730F">
        <w:tab/>
        <w:t>Collect and Consider Data.</w:t>
      </w:r>
    </w:p>
    <w:p w14:paraId="4DDC4D36" w14:textId="53076758" w:rsidR="002566D0" w:rsidRPr="00B56D6B" w:rsidRDefault="002566D0" w:rsidP="006B3B96">
      <w:pPr>
        <w:spacing w:after="80"/>
        <w:ind w:left="1260" w:hanging="1260"/>
      </w:pPr>
      <w:hyperlink w:anchor="_STANDARD:_7.DR.B.2" w:history="1">
        <w:r w:rsidRPr="00B56D6B">
          <w:rPr>
            <w:rStyle w:val="Hyperlink"/>
          </w:rPr>
          <w:t>7.DR.B.</w:t>
        </w:r>
        <w:r w:rsidR="00726127" w:rsidRPr="00B56D6B">
          <w:rPr>
            <w:rStyle w:val="Hyperlink"/>
          </w:rPr>
          <w:t>2</w:t>
        </w:r>
      </w:hyperlink>
      <w:r w:rsidRPr="00B56D6B">
        <w:tab/>
        <w:t>Collect or consider data from a random sample to compare and draw inferences about a population with an unknown characteristic of interest.</w:t>
      </w:r>
    </w:p>
    <w:p w14:paraId="178AF998" w14:textId="7F0E25FA" w:rsidR="002566D0" w:rsidRPr="00BD730F" w:rsidRDefault="002566D0" w:rsidP="009C69AA">
      <w:pPr>
        <w:pStyle w:val="Heading4"/>
      </w:pPr>
      <w:hyperlink r:id="rId122" w:anchor="range" w:history="1">
        <w:r w:rsidRPr="00BD730F">
          <w:rPr>
            <w:rStyle w:val="Hyperlink"/>
            <w:color w:val="1B75BC"/>
          </w:rPr>
          <w:t>7.DR.C</w:t>
        </w:r>
      </w:hyperlink>
      <w:r w:rsidRPr="00BD730F">
        <w:tab/>
        <w:t>Analyze, summarize, and describe data.</w:t>
      </w:r>
    </w:p>
    <w:p w14:paraId="4996020D" w14:textId="2C89CBF6" w:rsidR="002566D0" w:rsidRPr="00B56D6B" w:rsidRDefault="002566D0" w:rsidP="006B3B96">
      <w:pPr>
        <w:spacing w:after="80"/>
        <w:ind w:left="1260" w:hanging="1260"/>
      </w:pPr>
      <w:hyperlink w:anchor="_STANDARD:_7.DR.C.3" w:history="1">
        <w:r w:rsidRPr="00B56D6B">
          <w:rPr>
            <w:rStyle w:val="Hyperlink"/>
          </w:rPr>
          <w:t>7.DR.C.</w:t>
        </w:r>
        <w:r w:rsidR="00726127" w:rsidRPr="00B56D6B">
          <w:rPr>
            <w:rStyle w:val="Hyperlink"/>
          </w:rPr>
          <w:t>3</w:t>
        </w:r>
      </w:hyperlink>
      <w:r w:rsidRPr="00B56D6B">
        <w:tab/>
        <w:t>Analyze two data distributions visually to compare multiple measures of center and variability.</w:t>
      </w:r>
    </w:p>
    <w:p w14:paraId="1AD991A7" w14:textId="77777777" w:rsidR="002566D0" w:rsidRPr="00B56D6B" w:rsidRDefault="002566D0" w:rsidP="009C69AA">
      <w:pPr>
        <w:pStyle w:val="Heading4"/>
      </w:pPr>
      <w:r w:rsidRPr="00B56D6B">
        <w:t>7.DR.D</w:t>
      </w:r>
      <w:r w:rsidRPr="00B56D6B">
        <w:tab/>
        <w:t>Interpret data and answer investigative questions.</w:t>
      </w:r>
    </w:p>
    <w:p w14:paraId="27B580D9" w14:textId="4A39D2BE" w:rsidR="002566D0" w:rsidRPr="00B56D6B" w:rsidRDefault="002566D0" w:rsidP="006B3B96">
      <w:pPr>
        <w:spacing w:after="80"/>
        <w:ind w:left="1260" w:hanging="1260"/>
      </w:pPr>
      <w:hyperlink w:anchor="_STANDARD:_7.DR.D.4" w:history="1">
        <w:r w:rsidRPr="00B56D6B">
          <w:rPr>
            <w:rStyle w:val="Hyperlink"/>
          </w:rPr>
          <w:t>7.DR.D.4</w:t>
        </w:r>
      </w:hyperlink>
      <w:r w:rsidRPr="00B56D6B">
        <w:tab/>
        <w:t>Interpret measures of center and measures of variability for numerical data from random samples to compare between two populations, and to answer investigative questions.</w:t>
      </w:r>
    </w:p>
    <w:p w14:paraId="791CBBC0" w14:textId="77777777" w:rsidR="002566D0" w:rsidRPr="00B56D6B" w:rsidRDefault="002566D0" w:rsidP="002566D0">
      <w:r w:rsidRPr="00B56D6B">
        <w:br w:type="page"/>
      </w:r>
    </w:p>
    <w:p w14:paraId="5E5BBA6C" w14:textId="55A5CB60" w:rsidR="002566D0" w:rsidRPr="00B56D6B" w:rsidRDefault="00211E4F" w:rsidP="002566D0">
      <w:pPr>
        <w:pStyle w:val="Heading2"/>
        <w:spacing w:before="120"/>
        <w:rPr>
          <w:rFonts w:asciiTheme="minorHAnsi" w:hAnsiTheme="minorHAnsi" w:cstheme="minorHAnsi"/>
        </w:rPr>
      </w:pPr>
      <w:bookmarkStart w:id="78" w:name="_3I:_Grade_8"/>
      <w:bookmarkStart w:id="79" w:name="_Toc96961811"/>
      <w:bookmarkEnd w:id="78"/>
      <w:r w:rsidRPr="00B56D6B">
        <w:rPr>
          <w:rFonts w:asciiTheme="minorHAnsi" w:hAnsiTheme="minorHAnsi" w:cstheme="minorHAnsi"/>
        </w:rPr>
        <w:lastRenderedPageBreak/>
        <w:t>3</w:t>
      </w:r>
      <w:r w:rsidR="00613502" w:rsidRPr="00B56D6B">
        <w:rPr>
          <w:rFonts w:asciiTheme="minorHAnsi" w:hAnsiTheme="minorHAnsi" w:cstheme="minorHAnsi"/>
        </w:rPr>
        <w:t>I</w:t>
      </w:r>
      <w:r w:rsidR="006B3B96" w:rsidRPr="00B56D6B">
        <w:rPr>
          <w:rFonts w:asciiTheme="minorHAnsi" w:hAnsiTheme="minorHAnsi" w:cstheme="minorHAnsi"/>
        </w:rPr>
        <w:t xml:space="preserve">: </w:t>
      </w:r>
      <w:hyperlink w:anchor="_4I:_Grade_8" w:history="1">
        <w:r w:rsidR="002566D0" w:rsidRPr="00B56D6B">
          <w:rPr>
            <w:rStyle w:val="Hyperlink"/>
            <w:rFonts w:asciiTheme="minorHAnsi" w:hAnsiTheme="minorHAnsi" w:cstheme="minorHAnsi"/>
          </w:rPr>
          <w:t xml:space="preserve">Grade 8 </w:t>
        </w:r>
        <w:r w:rsidR="004369CC" w:rsidRPr="00B56D6B">
          <w:rPr>
            <w:rStyle w:val="Hyperlink"/>
            <w:rFonts w:asciiTheme="minorHAnsi" w:hAnsiTheme="minorHAnsi" w:cstheme="minorHAnsi"/>
          </w:rPr>
          <w:t>Math</w:t>
        </w:r>
      </w:hyperlink>
      <w:r w:rsidR="004369CC" w:rsidRPr="00B56D6B">
        <w:rPr>
          <w:rFonts w:asciiTheme="minorHAnsi" w:hAnsiTheme="minorHAnsi" w:cstheme="minorHAnsi"/>
        </w:rPr>
        <w:t xml:space="preserve"> Standards (2021)</w:t>
      </w:r>
      <w:bookmarkEnd w:id="79"/>
    </w:p>
    <w:p w14:paraId="000B9CE0" w14:textId="77777777" w:rsidR="002566D0" w:rsidRPr="00B56D6B" w:rsidRDefault="002566D0" w:rsidP="003233F9">
      <w:pPr>
        <w:pStyle w:val="Heading3"/>
        <w:spacing w:before="40"/>
      </w:pPr>
      <w:bookmarkStart w:id="80" w:name="_Algebraic_Reasoning:_Expressions_2"/>
      <w:bookmarkEnd w:id="80"/>
      <w:r w:rsidRPr="00B56D6B">
        <w:t>Algebraic Reasoning: Expressions and Equations (8.AEE)</w:t>
      </w:r>
    </w:p>
    <w:p w14:paraId="588DF678" w14:textId="2D348A4F" w:rsidR="002566D0" w:rsidRPr="007B0F97" w:rsidRDefault="002566D0" w:rsidP="009C69AA">
      <w:pPr>
        <w:pStyle w:val="Heading4"/>
      </w:pPr>
      <w:hyperlink r:id="rId123" w:anchor="range" w:history="1">
        <w:r w:rsidRPr="007B0F97">
          <w:rPr>
            <w:rStyle w:val="Hyperlink"/>
            <w:color w:val="1B75BC"/>
          </w:rPr>
          <w:t>8.AEE.A</w:t>
        </w:r>
      </w:hyperlink>
      <w:r w:rsidRPr="007B0F97">
        <w:tab/>
      </w:r>
      <w:r w:rsidR="0028762B" w:rsidRPr="007B0F97">
        <w:t>Work with radicals and integer exponents.</w:t>
      </w:r>
    </w:p>
    <w:p w14:paraId="5935432B" w14:textId="2DFBA3ED" w:rsidR="002566D0" w:rsidRPr="00B56D6B" w:rsidRDefault="002566D0" w:rsidP="006B3B96">
      <w:pPr>
        <w:spacing w:after="80"/>
        <w:ind w:left="1260" w:hanging="1260"/>
      </w:pPr>
      <w:hyperlink w:anchor="_STANDARD:_8.AEE.A.1" w:history="1">
        <w:r w:rsidRPr="00B56D6B">
          <w:rPr>
            <w:rStyle w:val="Hyperlink"/>
          </w:rPr>
          <w:t>8.AEE.A.1</w:t>
        </w:r>
      </w:hyperlink>
      <w:r w:rsidRPr="00B56D6B">
        <w:tab/>
        <w:t>Apply the properties of integer exponents using powers of 10 to generate equivalent numerical expressions.</w:t>
      </w:r>
    </w:p>
    <w:p w14:paraId="6B5EAD79" w14:textId="642C1E4C" w:rsidR="002566D0" w:rsidRPr="00B56D6B" w:rsidRDefault="002566D0" w:rsidP="006B3B96">
      <w:pPr>
        <w:spacing w:after="80"/>
        <w:ind w:left="1260" w:hanging="1260"/>
      </w:pPr>
      <w:hyperlink w:anchor="_STANDARD:_8.AEE.A.2" w:history="1">
        <w:r w:rsidRPr="00B56D6B">
          <w:rPr>
            <w:rStyle w:val="Hyperlink"/>
          </w:rPr>
          <w:t>8.AEE.A.2</w:t>
        </w:r>
      </w:hyperlink>
      <w:r w:rsidRPr="00B56D6B">
        <w:tab/>
        <w:t>Represent solutions to equations using square root and cube root symbols.</w:t>
      </w:r>
    </w:p>
    <w:p w14:paraId="2A31E788" w14:textId="06FBD690" w:rsidR="002566D0" w:rsidRPr="00B56D6B" w:rsidRDefault="002566D0" w:rsidP="006B3B96">
      <w:pPr>
        <w:spacing w:after="80"/>
        <w:ind w:left="1260" w:hanging="1260"/>
      </w:pPr>
      <w:hyperlink w:anchor="_STANDARD:_8.AEE.A.3">
        <w:r w:rsidRPr="5567210B">
          <w:rPr>
            <w:rStyle w:val="Hyperlink"/>
            <w:lang w:val="en-US"/>
          </w:rPr>
          <w:t>8.AEE.A.3</w:t>
        </w:r>
      </w:hyperlink>
      <w:r w:rsidR="00050D0B">
        <w:tab/>
      </w:r>
      <w:r w:rsidRPr="5567210B">
        <w:rPr>
          <w:lang w:val="en-US"/>
        </w:rPr>
        <w:t>Estimate very large or very small quantities using scientific notation with a single digit times an integer power of ten.</w:t>
      </w:r>
    </w:p>
    <w:p w14:paraId="578C0786" w14:textId="29602937" w:rsidR="002566D0" w:rsidRPr="00B56D6B" w:rsidRDefault="002566D0" w:rsidP="006B3B96">
      <w:pPr>
        <w:spacing w:after="80"/>
        <w:ind w:left="1260" w:hanging="1260"/>
      </w:pPr>
      <w:hyperlink w:anchor="_STANDARD:_8.AEE.A.4" w:history="1">
        <w:r w:rsidRPr="00B56D6B">
          <w:rPr>
            <w:rStyle w:val="Hyperlink"/>
          </w:rPr>
          <w:t>8.AEE.A.4</w:t>
        </w:r>
      </w:hyperlink>
      <w:r w:rsidRPr="00B56D6B">
        <w:tab/>
        <w:t>Perform operations with numbers expressed in scientific notation.</w:t>
      </w:r>
    </w:p>
    <w:p w14:paraId="32098595" w14:textId="35428831" w:rsidR="002566D0" w:rsidRPr="00D0303E" w:rsidRDefault="002566D0" w:rsidP="009C69AA">
      <w:pPr>
        <w:pStyle w:val="Heading4"/>
      </w:pPr>
      <w:hyperlink r:id="rId124" w:anchor="range" w:history="1">
        <w:r w:rsidRPr="00D0303E">
          <w:rPr>
            <w:rStyle w:val="Hyperlink"/>
            <w:color w:val="1B75BC"/>
          </w:rPr>
          <w:t>8.AEE.B</w:t>
        </w:r>
      </w:hyperlink>
      <w:r w:rsidRPr="00D0303E">
        <w:tab/>
        <w:t>Understand the connections between proportional relationships, lines, and linear equations.</w:t>
      </w:r>
    </w:p>
    <w:p w14:paraId="3256802B" w14:textId="60F9E29E" w:rsidR="002566D0" w:rsidRPr="00B56D6B" w:rsidRDefault="002566D0" w:rsidP="006B3B96">
      <w:pPr>
        <w:spacing w:after="80"/>
        <w:ind w:left="1260" w:hanging="1260"/>
      </w:pPr>
      <w:hyperlink w:anchor="_STANDARD:_8.AEE.B.5">
        <w:r w:rsidRPr="5567210B">
          <w:rPr>
            <w:rStyle w:val="Hyperlink"/>
            <w:lang w:val="en-US"/>
          </w:rPr>
          <w:t>8.AEE.B.5</w:t>
        </w:r>
      </w:hyperlink>
      <w:r w:rsidR="00050D0B">
        <w:tab/>
      </w:r>
      <w:r w:rsidRPr="5567210B">
        <w:rPr>
          <w:lang w:val="en-US"/>
        </w:rPr>
        <w:t>Graph proportional relationships in authentic contexts. Interpret the unit rate as the slope of the graph, and compare two different proportional relationships represented in different ways.</w:t>
      </w:r>
    </w:p>
    <w:p w14:paraId="3B7FBFB2" w14:textId="74F3B1F4" w:rsidR="002566D0" w:rsidRPr="00B56D6B" w:rsidRDefault="002566D0" w:rsidP="006B3B96">
      <w:pPr>
        <w:spacing w:after="80"/>
        <w:ind w:left="1260" w:hanging="1260"/>
      </w:pPr>
      <w:hyperlink w:anchor="_STANDARD:_8.AEE.B.6" w:history="1">
        <w:r w:rsidRPr="00B56D6B">
          <w:rPr>
            <w:rStyle w:val="Hyperlink"/>
          </w:rPr>
          <w:t>8.AEE.B.6</w:t>
        </w:r>
      </w:hyperlink>
      <w:r w:rsidRPr="00B56D6B">
        <w:tab/>
        <w:t>Write the equation for a line in slope intercept form y = mx + b, where m and b are rational numbers, and explain in context why the slope m is the same between any two distinct points.</w:t>
      </w:r>
    </w:p>
    <w:p w14:paraId="2EE9F3D8" w14:textId="58E58A17" w:rsidR="002566D0" w:rsidRPr="00D0303E" w:rsidRDefault="002566D0" w:rsidP="009C69AA">
      <w:pPr>
        <w:pStyle w:val="Heading4"/>
      </w:pPr>
      <w:hyperlink r:id="rId125" w:anchor="range" w:history="1">
        <w:r w:rsidRPr="00D0303E">
          <w:rPr>
            <w:rStyle w:val="Hyperlink"/>
            <w:color w:val="1B75BC"/>
          </w:rPr>
          <w:t>8.AEE.C</w:t>
        </w:r>
      </w:hyperlink>
      <w:r w:rsidRPr="00D0303E">
        <w:tab/>
        <w:t>Analyze and solve linear equations and pairs of simultaneous linear equations.</w:t>
      </w:r>
    </w:p>
    <w:p w14:paraId="603C79B0" w14:textId="074CA897" w:rsidR="002566D0" w:rsidRPr="00B56D6B" w:rsidRDefault="002566D0" w:rsidP="006B3B96">
      <w:pPr>
        <w:spacing w:after="80"/>
        <w:ind w:left="1260" w:hanging="1260"/>
      </w:pPr>
      <w:hyperlink w:anchor="_STANDARD:_8.AEE.C.7" w:history="1">
        <w:r w:rsidRPr="00B56D6B">
          <w:rPr>
            <w:rStyle w:val="Hyperlink"/>
          </w:rPr>
          <w:t>8.AEE.C.7</w:t>
        </w:r>
      </w:hyperlink>
      <w:r w:rsidRPr="00B56D6B">
        <w:tab/>
        <w:t>Solve linear equations with one variable including equations with rational number coefficients, with the variable on both sides, or whose solutions require using the distributive property and/or combining like terms.</w:t>
      </w:r>
    </w:p>
    <w:p w14:paraId="0B153513" w14:textId="4581ADBB" w:rsidR="002566D0" w:rsidRPr="00B56D6B" w:rsidRDefault="002566D0" w:rsidP="006B3B96">
      <w:pPr>
        <w:spacing w:after="80"/>
        <w:ind w:left="1260" w:hanging="1260"/>
      </w:pPr>
      <w:hyperlink w:anchor="_STANDARD:_8.AEE.C.8" w:history="1">
        <w:r w:rsidRPr="00B56D6B">
          <w:rPr>
            <w:rStyle w:val="Hyperlink"/>
          </w:rPr>
          <w:t>8.AEE.C.8</w:t>
        </w:r>
      </w:hyperlink>
      <w:r w:rsidRPr="00B56D6B">
        <w:tab/>
        <w:t>Find, analyze, and interpret solutions to pairs of simultaneous linear equations using graphs or tables.</w:t>
      </w:r>
    </w:p>
    <w:p w14:paraId="47A1CF1A" w14:textId="77777777" w:rsidR="002566D0" w:rsidRPr="00B56D6B" w:rsidRDefault="002566D0" w:rsidP="003233F9">
      <w:pPr>
        <w:pStyle w:val="Heading3"/>
        <w:spacing w:before="40"/>
      </w:pPr>
      <w:bookmarkStart w:id="81" w:name="_Algebraic_Reasoning:_Functions"/>
      <w:bookmarkEnd w:id="81"/>
      <w:r w:rsidRPr="00B56D6B">
        <w:t>Algebraic Reasoning: Functions (8.AFN)</w:t>
      </w:r>
    </w:p>
    <w:p w14:paraId="2592F0F0" w14:textId="753B33E7" w:rsidR="002566D0" w:rsidRPr="009938A8" w:rsidRDefault="002566D0" w:rsidP="009C69AA">
      <w:pPr>
        <w:pStyle w:val="Heading4"/>
      </w:pPr>
      <w:hyperlink r:id="rId126" w:anchor="range" w:history="1">
        <w:r w:rsidRPr="009938A8">
          <w:rPr>
            <w:rStyle w:val="Hyperlink"/>
            <w:color w:val="1B75BC"/>
          </w:rPr>
          <w:t>8.AFN.A</w:t>
        </w:r>
      </w:hyperlink>
      <w:r w:rsidRPr="009938A8">
        <w:tab/>
        <w:t>Define, evaluate, and compare functions.</w:t>
      </w:r>
    </w:p>
    <w:p w14:paraId="1131EE86" w14:textId="66605770" w:rsidR="002566D0" w:rsidRPr="00B56D6B" w:rsidRDefault="002566D0" w:rsidP="006B3B96">
      <w:pPr>
        <w:spacing w:after="80"/>
        <w:ind w:left="1260" w:hanging="1260"/>
      </w:pPr>
      <w:hyperlink w:anchor="_STANDARD:_8.AFN.A.1" w:history="1">
        <w:r w:rsidRPr="00B56D6B">
          <w:rPr>
            <w:rStyle w:val="Hyperlink"/>
          </w:rPr>
          <w:t>8.AFN.A.1</w:t>
        </w:r>
      </w:hyperlink>
      <w:r w:rsidRPr="00B56D6B">
        <w:tab/>
        <w:t>Understand in authentic contexts, that the graph of a function is the set of ordered pairs consisting of an input and a corresponding output.</w:t>
      </w:r>
    </w:p>
    <w:p w14:paraId="43983B29" w14:textId="7A46CB17" w:rsidR="002566D0" w:rsidRPr="00B56D6B" w:rsidRDefault="002566D0" w:rsidP="006B3B96">
      <w:pPr>
        <w:spacing w:after="80"/>
        <w:ind w:left="1260" w:hanging="1260"/>
      </w:pPr>
      <w:hyperlink w:anchor="_STANDARD:_8.AFN.A.2" w:history="1">
        <w:r w:rsidRPr="00B56D6B">
          <w:rPr>
            <w:rStyle w:val="Hyperlink"/>
          </w:rPr>
          <w:t>8.AFN.A.2</w:t>
        </w:r>
      </w:hyperlink>
      <w:r w:rsidRPr="00B56D6B">
        <w:tab/>
        <w:t>Compare the properties of two functions represented algebraically, graphically, numerically in tables, or verbally by description.</w:t>
      </w:r>
    </w:p>
    <w:p w14:paraId="42225B60" w14:textId="46BD9155" w:rsidR="002566D0" w:rsidRPr="00B56D6B" w:rsidRDefault="002566D0" w:rsidP="006B3B96">
      <w:pPr>
        <w:spacing w:after="80"/>
        <w:ind w:left="1260" w:hanging="1260"/>
      </w:pPr>
      <w:hyperlink w:anchor="_STANDARD:_8.AFN.A.3">
        <w:r w:rsidRPr="5567210B">
          <w:rPr>
            <w:rStyle w:val="Hyperlink"/>
            <w:lang w:val="en-US"/>
          </w:rPr>
          <w:t>8.AFN.A.3</w:t>
        </w:r>
      </w:hyperlink>
      <w:r w:rsidR="00050D0B">
        <w:tab/>
      </w:r>
      <w:r w:rsidRPr="5567210B">
        <w:rPr>
          <w:lang w:val="en-US"/>
        </w:rPr>
        <w:t>Understand and identify linear functions, whose graph is a straight line, and identify examples of functions that are not linear.</w:t>
      </w:r>
    </w:p>
    <w:p w14:paraId="3B1856A7" w14:textId="7E31D13A" w:rsidR="002566D0" w:rsidRPr="00116C02" w:rsidRDefault="002566D0" w:rsidP="009C69AA">
      <w:pPr>
        <w:pStyle w:val="Heading4"/>
      </w:pPr>
      <w:hyperlink r:id="rId127" w:anchor="range" w:history="1">
        <w:r w:rsidRPr="00116C02">
          <w:rPr>
            <w:rStyle w:val="Hyperlink"/>
            <w:color w:val="1B75BC"/>
          </w:rPr>
          <w:t>8.AFN.B</w:t>
        </w:r>
      </w:hyperlink>
      <w:r w:rsidRPr="00116C02">
        <w:tab/>
        <w:t>Use functions to model relationships between quantities.</w:t>
      </w:r>
    </w:p>
    <w:p w14:paraId="2FC12A46" w14:textId="0789F93F" w:rsidR="002566D0" w:rsidRPr="00B56D6B" w:rsidRDefault="002566D0" w:rsidP="006B3B96">
      <w:pPr>
        <w:spacing w:after="80"/>
        <w:ind w:left="1260" w:hanging="1260"/>
      </w:pPr>
      <w:hyperlink w:anchor="_STANDARD:_8.AFN.B.4" w:history="1">
        <w:r w:rsidRPr="00B56D6B">
          <w:rPr>
            <w:rStyle w:val="Hyperlink"/>
          </w:rPr>
          <w:t>8.AFN.B.4</w:t>
        </w:r>
      </w:hyperlink>
      <w:r w:rsidRPr="00B56D6B">
        <w:tab/>
        <w:t>Construct a function to model a linear relationship in authentic contexts between two quantities.</w:t>
      </w:r>
    </w:p>
    <w:p w14:paraId="207F7E99" w14:textId="6E887864" w:rsidR="002566D0" w:rsidRPr="00B56D6B" w:rsidRDefault="002566D0" w:rsidP="006B3B96">
      <w:pPr>
        <w:spacing w:after="80"/>
        <w:ind w:left="1260" w:hanging="1260"/>
      </w:pPr>
      <w:hyperlink w:anchor="_STANDARD:_8.AFN.B.5" w:history="1">
        <w:r w:rsidRPr="00B56D6B">
          <w:rPr>
            <w:rStyle w:val="Hyperlink"/>
          </w:rPr>
          <w:t>8.AFN.B.5</w:t>
        </w:r>
      </w:hyperlink>
      <w:r w:rsidRPr="00B56D6B">
        <w:tab/>
        <w:t>Describe qualitatively the functional relationship between two quantities in authentic contexts by analyzing a graph.</w:t>
      </w:r>
    </w:p>
    <w:p w14:paraId="56286BC7" w14:textId="77777777" w:rsidR="002566D0" w:rsidRPr="00B56D6B" w:rsidRDefault="002566D0" w:rsidP="003233F9">
      <w:pPr>
        <w:pStyle w:val="Heading3"/>
        <w:spacing w:before="40"/>
      </w:pPr>
      <w:bookmarkStart w:id="82" w:name="_Numeric_Reasoning:_Number_2"/>
      <w:bookmarkEnd w:id="82"/>
      <w:r w:rsidRPr="00B56D6B">
        <w:t>Numeric Reasoning: Number Systems (8.NS)</w:t>
      </w:r>
    </w:p>
    <w:p w14:paraId="67BB93F9" w14:textId="634EE0CB" w:rsidR="002566D0" w:rsidRPr="00B56D6B" w:rsidRDefault="002566D0" w:rsidP="009C69AA">
      <w:pPr>
        <w:pStyle w:val="Heading4"/>
      </w:pPr>
      <w:hyperlink r:id="rId128" w:anchor="range" w:history="1">
        <w:r w:rsidRPr="00147B4F">
          <w:rPr>
            <w:rStyle w:val="Hyperlink"/>
            <w:color w:val="1B75BC"/>
          </w:rPr>
          <w:t>8.NS.A</w:t>
        </w:r>
      </w:hyperlink>
      <w:r w:rsidRPr="00147B4F">
        <w:tab/>
        <w:t xml:space="preserve">Know that there are numbers that are not rational, and approximate them by rational </w:t>
      </w:r>
      <w:r w:rsidRPr="00B56D6B">
        <w:t>numbers.</w:t>
      </w:r>
    </w:p>
    <w:p w14:paraId="222899C4" w14:textId="61461B72" w:rsidR="002566D0" w:rsidRPr="00B56D6B" w:rsidRDefault="002566D0" w:rsidP="006B3B96">
      <w:pPr>
        <w:spacing w:after="80"/>
        <w:ind w:left="1260" w:hanging="1260"/>
      </w:pPr>
      <w:hyperlink w:anchor="_STANDARD:_8.NS.A.1" w:history="1">
        <w:r w:rsidRPr="00B56D6B">
          <w:rPr>
            <w:rStyle w:val="Hyperlink"/>
          </w:rPr>
          <w:t>8.NS.A.1</w:t>
        </w:r>
      </w:hyperlink>
      <w:r w:rsidRPr="00B56D6B">
        <w:tab/>
        <w:t>Know that real numbers that are not rational are called irrational.</w:t>
      </w:r>
    </w:p>
    <w:p w14:paraId="0A9FB3AC" w14:textId="03245B65" w:rsidR="002566D0" w:rsidRPr="00B56D6B" w:rsidRDefault="002566D0" w:rsidP="006B3B96">
      <w:pPr>
        <w:spacing w:after="80"/>
        <w:ind w:left="1260" w:hanging="1260"/>
      </w:pPr>
      <w:hyperlink w:anchor="_STANDARD:_8.NS.A.2">
        <w:r w:rsidRPr="5567210B">
          <w:rPr>
            <w:rStyle w:val="Hyperlink"/>
            <w:lang w:val="en-US"/>
          </w:rPr>
          <w:t>8.NS.A.2</w:t>
        </w:r>
      </w:hyperlink>
      <w:r w:rsidR="00050D0B">
        <w:tab/>
      </w:r>
      <w:r w:rsidRPr="5567210B">
        <w:rPr>
          <w:lang w:val="en-US"/>
        </w:rPr>
        <w:t>Use rational approximations of irrational numbers to compare size and locate on a number line.</w:t>
      </w:r>
    </w:p>
    <w:p w14:paraId="2BBC7B31" w14:textId="77777777" w:rsidR="002566D0" w:rsidRPr="00B56D6B" w:rsidRDefault="002566D0" w:rsidP="002566D0">
      <w:pPr>
        <w:pStyle w:val="Heading3"/>
      </w:pPr>
      <w:bookmarkStart w:id="83" w:name="_Geometric_Reasoning_and_8"/>
      <w:bookmarkEnd w:id="83"/>
      <w:r w:rsidRPr="00B56D6B">
        <w:lastRenderedPageBreak/>
        <w:t>Geometric Reasoning and Measurement (8.GM)</w:t>
      </w:r>
    </w:p>
    <w:p w14:paraId="78CED8FE" w14:textId="3D77738A" w:rsidR="002566D0" w:rsidRPr="00B56D6B" w:rsidRDefault="002566D0" w:rsidP="009C69AA">
      <w:pPr>
        <w:pStyle w:val="Heading4"/>
      </w:pPr>
      <w:hyperlink r:id="rId129" w:anchor="range" w:history="1">
        <w:r w:rsidRPr="003E0060">
          <w:rPr>
            <w:rStyle w:val="Hyperlink"/>
            <w:color w:val="1B75BC"/>
          </w:rPr>
          <w:t>8.GM.A</w:t>
        </w:r>
      </w:hyperlink>
      <w:r w:rsidRPr="003E0060">
        <w:tab/>
        <w:t xml:space="preserve">Understand congruence and similarity using physical models, transparencies, or geometry </w:t>
      </w:r>
      <w:r w:rsidRPr="00B56D6B">
        <w:t>software.</w:t>
      </w:r>
    </w:p>
    <w:p w14:paraId="32679271" w14:textId="2A561835" w:rsidR="002566D0" w:rsidRPr="00B56D6B" w:rsidRDefault="002566D0" w:rsidP="006B3B96">
      <w:pPr>
        <w:spacing w:after="80"/>
        <w:ind w:left="1260" w:hanging="1260"/>
      </w:pPr>
      <w:hyperlink w:anchor="_STANDARD:_8.GM.A.1" w:history="1">
        <w:r w:rsidRPr="00B56D6B">
          <w:rPr>
            <w:rStyle w:val="Hyperlink"/>
          </w:rPr>
          <w:t>8.GM.A.1</w:t>
        </w:r>
      </w:hyperlink>
      <w:r w:rsidRPr="00B56D6B">
        <w:tab/>
        <w:t>Verify experimentally the properties of rotations, reflections, and translations.</w:t>
      </w:r>
    </w:p>
    <w:p w14:paraId="4A69D0CB" w14:textId="0E0A8C35" w:rsidR="002566D0" w:rsidRPr="00B56D6B" w:rsidRDefault="002566D0" w:rsidP="006B3B96">
      <w:pPr>
        <w:spacing w:after="80"/>
        <w:ind w:left="1260" w:hanging="1260"/>
      </w:pPr>
      <w:hyperlink w:anchor="_STANDARD:_8.GM.A.2" w:history="1">
        <w:r w:rsidRPr="00B56D6B">
          <w:rPr>
            <w:rStyle w:val="Hyperlink"/>
          </w:rPr>
          <w:t>8.GM.A.2</w:t>
        </w:r>
      </w:hyperlink>
      <w:r w:rsidRPr="00B56D6B">
        <w:tab/>
        <w:t>Understand that a two-dimensional figure is congruent to another if the second can be obtained from the first by a sequence of rotations, reflections, and translations.</w:t>
      </w:r>
    </w:p>
    <w:p w14:paraId="587BCA1F" w14:textId="5FAEEB30" w:rsidR="002566D0" w:rsidRPr="00B56D6B" w:rsidRDefault="002566D0" w:rsidP="006B3B96">
      <w:pPr>
        <w:spacing w:after="80"/>
        <w:ind w:left="1260" w:hanging="1260"/>
      </w:pPr>
      <w:hyperlink w:anchor="_STANDARD:_8.GM.A.3">
        <w:r w:rsidRPr="5567210B">
          <w:rPr>
            <w:rStyle w:val="Hyperlink"/>
            <w:lang w:val="en-US"/>
          </w:rPr>
          <w:t>8.GM.A.3</w:t>
        </w:r>
      </w:hyperlink>
      <w:r w:rsidR="00050D0B">
        <w:tab/>
      </w:r>
      <w:r w:rsidRPr="5567210B">
        <w:rPr>
          <w:lang w:val="en-US"/>
        </w:rPr>
        <w:t>Describe the effect of dilations, translations, rotations and reflections on two-dimensional figures using coordinates.</w:t>
      </w:r>
    </w:p>
    <w:p w14:paraId="2005E0F4" w14:textId="43650E0B" w:rsidR="002566D0" w:rsidRPr="00B56D6B" w:rsidRDefault="002566D0" w:rsidP="006B3B96">
      <w:pPr>
        <w:spacing w:after="80"/>
        <w:ind w:left="1260" w:hanging="1260"/>
      </w:pPr>
      <w:hyperlink w:anchor="_STANDARD:_8.GM.A.4">
        <w:r w:rsidRPr="5567210B">
          <w:rPr>
            <w:rStyle w:val="Hyperlink"/>
            <w:lang w:val="en-US"/>
          </w:rPr>
          <w:t>8.GM.A.4</w:t>
        </w:r>
      </w:hyperlink>
      <w:r w:rsidR="00050D0B">
        <w:tab/>
      </w:r>
      <w:r w:rsidRPr="5567210B">
        <w:rPr>
          <w:lang w:val="en-US"/>
        </w:rPr>
        <w:t>Understand that a two-dimensional figure is similar to another if the second can be obtained from the first by a sequence of rotations, reflections, translations, and/or dilations.</w:t>
      </w:r>
    </w:p>
    <w:p w14:paraId="1C93B461" w14:textId="7FBFE358" w:rsidR="002566D0" w:rsidRPr="00B56D6B" w:rsidRDefault="002566D0" w:rsidP="006B3B96">
      <w:pPr>
        <w:spacing w:after="80"/>
        <w:ind w:left="1260" w:hanging="1260"/>
      </w:pPr>
      <w:hyperlink w:anchor="_STANDARD:_8.GM.A.5">
        <w:r w:rsidRPr="5567210B">
          <w:rPr>
            <w:rStyle w:val="Hyperlink"/>
            <w:lang w:val="en-US"/>
          </w:rPr>
          <w:t>8.GM.A.5</w:t>
        </w:r>
      </w:hyperlink>
      <w:r w:rsidR="00050D0B">
        <w:tab/>
      </w:r>
      <w:r w:rsidRPr="5567210B">
        <w:rPr>
          <w:lang w:val="en-US"/>
        </w:rPr>
        <w:t>Use informal arguments to establish facts about interior and exterior angles of triangles and angles formed by parallel lines cut with a transversal.</w:t>
      </w:r>
    </w:p>
    <w:p w14:paraId="697BA881" w14:textId="33155D26" w:rsidR="002566D0" w:rsidRPr="00CE61D9" w:rsidRDefault="002566D0" w:rsidP="009C69AA">
      <w:pPr>
        <w:pStyle w:val="Heading4"/>
      </w:pPr>
      <w:hyperlink r:id="rId130" w:anchor="range" w:history="1">
        <w:r w:rsidRPr="00CE61D9">
          <w:rPr>
            <w:rStyle w:val="Hyperlink"/>
            <w:color w:val="1B75BC"/>
          </w:rPr>
          <w:t>8.GM.B</w:t>
        </w:r>
      </w:hyperlink>
      <w:r w:rsidRPr="00CE61D9">
        <w:tab/>
        <w:t>Understand and apply the Pythagorean Theorem.</w:t>
      </w:r>
    </w:p>
    <w:p w14:paraId="47FC50B4" w14:textId="6DCD2227" w:rsidR="002566D0" w:rsidRPr="00B56D6B" w:rsidRDefault="002566D0" w:rsidP="006B3B96">
      <w:pPr>
        <w:spacing w:after="80"/>
        <w:ind w:left="1260" w:hanging="1260"/>
      </w:pPr>
      <w:hyperlink w:anchor="_STANDARD:_8.GM.B.6" w:history="1">
        <w:r w:rsidRPr="00B56D6B">
          <w:rPr>
            <w:rStyle w:val="Hyperlink"/>
          </w:rPr>
          <w:t>8.GM.B.6</w:t>
        </w:r>
      </w:hyperlink>
      <w:r w:rsidRPr="00B56D6B">
        <w:tab/>
        <w:t>Distinguish between applications of the Pythagorean Theorem and its Converse in authentic contexts.</w:t>
      </w:r>
    </w:p>
    <w:p w14:paraId="35B0DC30" w14:textId="003D610F" w:rsidR="002566D0" w:rsidRPr="00B56D6B" w:rsidRDefault="002566D0" w:rsidP="006B3B96">
      <w:pPr>
        <w:spacing w:after="80"/>
        <w:ind w:left="1260" w:hanging="1260"/>
      </w:pPr>
      <w:hyperlink w:anchor="_STANDARD:_8.GM.B.7">
        <w:r w:rsidRPr="5567210B">
          <w:rPr>
            <w:rStyle w:val="Hyperlink"/>
            <w:lang w:val="en-US"/>
          </w:rPr>
          <w:t>8.GM.B.7</w:t>
        </w:r>
      </w:hyperlink>
      <w:r w:rsidR="00050D0B">
        <w:tab/>
      </w:r>
      <w:r w:rsidRPr="5567210B">
        <w:rPr>
          <w:lang w:val="en-US"/>
        </w:rPr>
        <w:t>Apply the Pythagorean Theorem in authentic contexts to determine unknown side lengths in right triangles.</w:t>
      </w:r>
    </w:p>
    <w:p w14:paraId="5CFBEC43" w14:textId="141ABFB2" w:rsidR="002566D0" w:rsidRPr="00B56D6B" w:rsidRDefault="002566D0" w:rsidP="006B3B96">
      <w:pPr>
        <w:spacing w:after="80"/>
        <w:ind w:left="1260" w:hanging="1260"/>
      </w:pPr>
      <w:hyperlink w:anchor="_STANDARD:_8.GM.B.8" w:history="1">
        <w:r w:rsidRPr="00B56D6B">
          <w:rPr>
            <w:rStyle w:val="Hyperlink"/>
          </w:rPr>
          <w:t>8.GM.B.8</w:t>
        </w:r>
      </w:hyperlink>
      <w:r w:rsidRPr="00B56D6B">
        <w:tab/>
        <w:t>Apply the Pythagorean Theorem to find the distance between two points in a coordinate system.</w:t>
      </w:r>
    </w:p>
    <w:p w14:paraId="47A3A37A" w14:textId="306BB2C7" w:rsidR="002566D0" w:rsidRPr="00B56D6B" w:rsidRDefault="002566D0" w:rsidP="009C69AA">
      <w:pPr>
        <w:pStyle w:val="Heading4"/>
      </w:pPr>
      <w:hyperlink r:id="rId131" w:anchor="range" w:history="1">
        <w:r w:rsidRPr="00F103F4">
          <w:rPr>
            <w:rStyle w:val="Hyperlink"/>
            <w:color w:val="1B75BC"/>
          </w:rPr>
          <w:t>8.GM.C</w:t>
        </w:r>
      </w:hyperlink>
      <w:r w:rsidRPr="00F103F4">
        <w:tab/>
        <w:t xml:space="preserve">Solve mathematical problems in authentic contexts involving volume of cylinders, cones, and </w:t>
      </w:r>
      <w:r w:rsidRPr="00B56D6B">
        <w:t>spheres.</w:t>
      </w:r>
    </w:p>
    <w:p w14:paraId="6BC350B1" w14:textId="1C44E873" w:rsidR="002566D0" w:rsidRPr="00B56D6B" w:rsidRDefault="002566D0" w:rsidP="006B3B96">
      <w:pPr>
        <w:spacing w:after="80"/>
        <w:ind w:left="1260" w:hanging="1260"/>
      </w:pPr>
      <w:hyperlink w:anchor="_STANDARD:_8.GM.C.9">
        <w:r w:rsidRPr="5567210B">
          <w:rPr>
            <w:rStyle w:val="Hyperlink"/>
            <w:lang w:val="en-US"/>
          </w:rPr>
          <w:t>8.GM.C.9</w:t>
        </w:r>
      </w:hyperlink>
      <w:r w:rsidR="00050D0B">
        <w:tab/>
      </w:r>
      <w:r w:rsidRPr="5567210B">
        <w:rPr>
          <w:lang w:val="en-US"/>
        </w:rPr>
        <w:t>Choose and use the appropriate formula for the volume of cones, cylinders, and spheres to solve problems in authentic contexts.</w:t>
      </w:r>
    </w:p>
    <w:p w14:paraId="3EFB7A2E" w14:textId="77777777" w:rsidR="002566D0" w:rsidRPr="00B56D6B" w:rsidRDefault="002566D0" w:rsidP="002566D0">
      <w:pPr>
        <w:pStyle w:val="Heading3"/>
      </w:pPr>
      <w:bookmarkStart w:id="84" w:name="_Data_Reasoning_(8.DR)"/>
      <w:bookmarkEnd w:id="84"/>
      <w:r w:rsidRPr="00B56D6B">
        <w:t>Data Reasoning (8.DR)</w:t>
      </w:r>
    </w:p>
    <w:p w14:paraId="508B157F" w14:textId="77777777" w:rsidR="002566D0" w:rsidRPr="00B56D6B" w:rsidRDefault="002566D0" w:rsidP="009C69AA">
      <w:pPr>
        <w:pStyle w:val="Heading4"/>
      </w:pPr>
      <w:r w:rsidRPr="00B56D6B">
        <w:t>8.DR.A</w:t>
      </w:r>
      <w:r w:rsidRPr="00B56D6B">
        <w:tab/>
        <w:t>Formulate Statistical Investigative Questions.</w:t>
      </w:r>
    </w:p>
    <w:p w14:paraId="02C47A5D" w14:textId="302E9FBF" w:rsidR="002566D0" w:rsidRPr="00B56D6B" w:rsidRDefault="002566D0" w:rsidP="006B3B96">
      <w:pPr>
        <w:spacing w:after="80"/>
        <w:ind w:left="1260" w:hanging="1260"/>
      </w:pPr>
      <w:hyperlink w:anchor="_STANDARD:_8.DR.A.1" w:history="1">
        <w:r w:rsidRPr="00B56D6B">
          <w:rPr>
            <w:rStyle w:val="Hyperlink"/>
          </w:rPr>
          <w:t>8.DR.A.1</w:t>
        </w:r>
      </w:hyperlink>
      <w:r w:rsidRPr="00B56D6B">
        <w:tab/>
      </w:r>
      <w:r w:rsidR="00CD0876">
        <w:t xml:space="preserve">Formulate statistical investigative questions </w:t>
      </w:r>
      <w:r w:rsidRPr="00B56D6B">
        <w:t>to articulate research topics and uncover patterns of association seen in bivariate categorical data.</w:t>
      </w:r>
    </w:p>
    <w:p w14:paraId="4696F15D" w14:textId="77777777" w:rsidR="002566D0" w:rsidRPr="00B56D6B" w:rsidRDefault="002566D0" w:rsidP="009C69AA">
      <w:pPr>
        <w:pStyle w:val="Heading4"/>
      </w:pPr>
      <w:r w:rsidRPr="00B56D6B">
        <w:t>8.DR.B</w:t>
      </w:r>
      <w:r w:rsidRPr="00B56D6B">
        <w:tab/>
        <w:t>Collect and Consider Data.</w:t>
      </w:r>
    </w:p>
    <w:p w14:paraId="27B663BE" w14:textId="6986B9DE" w:rsidR="002566D0" w:rsidRPr="00B56D6B" w:rsidRDefault="002566D0" w:rsidP="006B3B96">
      <w:pPr>
        <w:spacing w:after="80"/>
        <w:ind w:left="1260" w:hanging="1260"/>
      </w:pPr>
      <w:hyperlink w:anchor="_STANDARD:_8.DR.B.2" w:history="1">
        <w:r w:rsidRPr="00B56D6B">
          <w:rPr>
            <w:rStyle w:val="Hyperlink"/>
          </w:rPr>
          <w:t>8.DR.B.2</w:t>
        </w:r>
      </w:hyperlink>
      <w:r w:rsidRPr="00B56D6B">
        <w:tab/>
        <w:t>Collect or consider data using surveys and measurements to capture patterns of association, and critically analyze data collection methods.</w:t>
      </w:r>
    </w:p>
    <w:p w14:paraId="1B1D2A2C" w14:textId="2F4A8701" w:rsidR="002566D0" w:rsidRPr="00D717AE" w:rsidRDefault="002566D0" w:rsidP="009C69AA">
      <w:pPr>
        <w:pStyle w:val="Heading4"/>
      </w:pPr>
      <w:hyperlink r:id="rId132" w:anchor="range" w:history="1">
        <w:r w:rsidRPr="00D717AE">
          <w:rPr>
            <w:rStyle w:val="Hyperlink"/>
            <w:color w:val="1B75BC"/>
          </w:rPr>
          <w:t>8.DR.C</w:t>
        </w:r>
      </w:hyperlink>
      <w:r w:rsidRPr="00D717AE">
        <w:tab/>
        <w:t>Analyze, summarize, and describe data.</w:t>
      </w:r>
    </w:p>
    <w:p w14:paraId="48E78BA9" w14:textId="31B38942" w:rsidR="002566D0" w:rsidRPr="00B56D6B" w:rsidRDefault="002566D0" w:rsidP="006B3B96">
      <w:pPr>
        <w:spacing w:after="80"/>
        <w:ind w:left="1260" w:hanging="1260"/>
      </w:pPr>
      <w:hyperlink w:anchor="_STANDARD:_8.DR.C.3" w:history="1">
        <w:r w:rsidRPr="00B56D6B">
          <w:rPr>
            <w:rStyle w:val="Hyperlink"/>
          </w:rPr>
          <w:t>8.DR.C.3</w:t>
        </w:r>
      </w:hyperlink>
      <w:r w:rsidRPr="00B56D6B">
        <w:tab/>
        <w:t>Analyze patterns of association between two quantitative or categorical variables and reason about distributions to compare groups.</w:t>
      </w:r>
    </w:p>
    <w:p w14:paraId="75E5BCA4" w14:textId="77777777" w:rsidR="002566D0" w:rsidRPr="00B56D6B" w:rsidRDefault="002566D0" w:rsidP="009C69AA">
      <w:pPr>
        <w:pStyle w:val="Heading4"/>
      </w:pPr>
      <w:r w:rsidRPr="00B56D6B">
        <w:t>8.DR.D</w:t>
      </w:r>
      <w:r w:rsidRPr="00B56D6B">
        <w:tab/>
        <w:t>Interpret data and answer investigative questions.</w:t>
      </w:r>
    </w:p>
    <w:p w14:paraId="0982CF26" w14:textId="00CC765E" w:rsidR="002566D0" w:rsidRPr="00B56D6B" w:rsidRDefault="002566D0" w:rsidP="006B3B96">
      <w:pPr>
        <w:spacing w:after="80"/>
        <w:ind w:left="1260" w:hanging="1260"/>
      </w:pPr>
      <w:hyperlink w:anchor="_STANDARD:_8.DR.D.4" w:history="1">
        <w:r w:rsidRPr="00B56D6B">
          <w:rPr>
            <w:rStyle w:val="Hyperlink"/>
          </w:rPr>
          <w:t>8.DR.D.4</w:t>
        </w:r>
      </w:hyperlink>
      <w:r w:rsidRPr="00B56D6B">
        <w:tab/>
        <w:t>Interpret scatter plots for bivariate quantitative data to investigate patterns of association between two quantities to answer investigative questions.</w:t>
      </w:r>
    </w:p>
    <w:p w14:paraId="7A51AA1C" w14:textId="77777777" w:rsidR="002566D0" w:rsidRPr="00B56D6B" w:rsidRDefault="002566D0" w:rsidP="002566D0">
      <w:r w:rsidRPr="00B56D6B">
        <w:br w:type="page"/>
      </w:r>
    </w:p>
    <w:p w14:paraId="29F7F50D" w14:textId="024A2965" w:rsidR="002566D0" w:rsidRPr="00B56D6B" w:rsidRDefault="00211E4F" w:rsidP="002566D0">
      <w:pPr>
        <w:pStyle w:val="Heading2"/>
        <w:spacing w:before="120"/>
      </w:pPr>
      <w:bookmarkStart w:id="85" w:name="_3J:_High_School"/>
      <w:bookmarkStart w:id="86" w:name="_Toc96961812"/>
      <w:bookmarkEnd w:id="85"/>
      <w:r w:rsidRPr="00B56D6B">
        <w:lastRenderedPageBreak/>
        <w:t>3</w:t>
      </w:r>
      <w:r w:rsidR="00613502" w:rsidRPr="00B56D6B">
        <w:t>J</w:t>
      </w:r>
      <w:r w:rsidR="005747E2" w:rsidRPr="00B56D6B">
        <w:t xml:space="preserve">: </w:t>
      </w:r>
      <w:hyperlink w:anchor="_4J:_HS_Algebra" w:history="1">
        <w:r w:rsidR="002566D0" w:rsidRPr="00B56D6B">
          <w:rPr>
            <w:rStyle w:val="Hyperlink"/>
          </w:rPr>
          <w:t xml:space="preserve">High School </w:t>
        </w:r>
        <w:r w:rsidR="00613502" w:rsidRPr="00B56D6B">
          <w:rPr>
            <w:rStyle w:val="Hyperlink"/>
          </w:rPr>
          <w:t>Algebra</w:t>
        </w:r>
      </w:hyperlink>
      <w:r w:rsidR="004369CC" w:rsidRPr="00B56D6B">
        <w:t xml:space="preserve"> Standards (2021)</w:t>
      </w:r>
      <w:bookmarkEnd w:id="86"/>
    </w:p>
    <w:p w14:paraId="2880B762" w14:textId="77777777" w:rsidR="002566D0" w:rsidRPr="00B56D6B" w:rsidRDefault="002566D0" w:rsidP="002566D0">
      <w:pPr>
        <w:pStyle w:val="Heading3"/>
      </w:pPr>
      <w:bookmarkStart w:id="87" w:name="_Algebraic_Reasoning:_Expressions_3"/>
      <w:bookmarkEnd w:id="87"/>
      <w:r w:rsidRPr="00B56D6B">
        <w:t>Algebraic Reasoning: Expressions and Equations (HS.AEE)</w:t>
      </w:r>
    </w:p>
    <w:p w14:paraId="6D080543" w14:textId="77777777" w:rsidR="002566D0" w:rsidRPr="00B56D6B" w:rsidRDefault="002566D0" w:rsidP="009C69AA">
      <w:pPr>
        <w:pStyle w:val="Heading4"/>
      </w:pPr>
      <w:r w:rsidRPr="00B56D6B">
        <w:t>HS.AEE.A</w:t>
      </w:r>
      <w:r w:rsidRPr="00B56D6B">
        <w:tab/>
        <w:t>Use algebraic reasoning to rewrite expressions in equivalent forms.</w:t>
      </w:r>
    </w:p>
    <w:p w14:paraId="67BED34C" w14:textId="7CD7DEF2" w:rsidR="002566D0" w:rsidRPr="00B56D6B" w:rsidRDefault="002566D0" w:rsidP="005747E2">
      <w:pPr>
        <w:spacing w:after="80"/>
        <w:ind w:left="1260" w:hanging="1260"/>
      </w:pPr>
      <w:hyperlink w:anchor="_STANDARD:_HS.AEE.A.1">
        <w:r w:rsidRPr="5567210B">
          <w:rPr>
            <w:rStyle w:val="Hyperlink"/>
            <w:lang w:val="en-US"/>
          </w:rPr>
          <w:t>HS.AEE.A.1</w:t>
        </w:r>
      </w:hyperlink>
      <w:r w:rsidR="00050D0B">
        <w:tab/>
      </w:r>
      <w:r w:rsidRPr="5567210B">
        <w:rPr>
          <w:lang w:val="en-US"/>
        </w:rPr>
        <w:t>Interpret an expression which models a quantity by viewing one or more of its parts as a single entity. Reason about how changes in parts of the expression impact the whole, and vice versa.</w:t>
      </w:r>
    </w:p>
    <w:p w14:paraId="1EBD0379" w14:textId="274D9372" w:rsidR="002566D0" w:rsidRPr="00B56D6B" w:rsidRDefault="002566D0" w:rsidP="005747E2">
      <w:pPr>
        <w:spacing w:after="80"/>
        <w:ind w:left="1260" w:hanging="1260"/>
      </w:pPr>
      <w:hyperlink w:anchor="_STANDARD:_HS.AEE.A.2" w:history="1">
        <w:r w:rsidRPr="00B56D6B">
          <w:rPr>
            <w:rStyle w:val="Hyperlink"/>
          </w:rPr>
          <w:t>HS.AEE.A.2</w:t>
        </w:r>
      </w:hyperlink>
      <w:r w:rsidRPr="00B56D6B">
        <w:tab/>
        <w:t>Create and recognize an equivalent form of an expression to understand the quantity represented in an authentic context.</w:t>
      </w:r>
    </w:p>
    <w:p w14:paraId="543AEBE8" w14:textId="15483823" w:rsidR="002566D0" w:rsidRPr="00B56D6B" w:rsidRDefault="002566D0" w:rsidP="005747E2">
      <w:pPr>
        <w:spacing w:after="80"/>
        <w:ind w:left="1260" w:hanging="1260"/>
      </w:pPr>
      <w:hyperlink w:anchor="_STANDARD:_HS.AEE.A.3" w:history="1">
        <w:r w:rsidRPr="00B56D6B">
          <w:rPr>
            <w:rStyle w:val="Hyperlink"/>
          </w:rPr>
          <w:t>HS.AEE.A.3</w:t>
        </w:r>
      </w:hyperlink>
      <w:r w:rsidRPr="00B56D6B">
        <w:tab/>
        <w:t>Rearrange formulas and equations to highlight a specific quantity.</w:t>
      </w:r>
    </w:p>
    <w:p w14:paraId="737910E6" w14:textId="77777777" w:rsidR="002566D0" w:rsidRPr="00B56D6B" w:rsidRDefault="002566D0" w:rsidP="009C69AA">
      <w:pPr>
        <w:pStyle w:val="Heading4"/>
      </w:pPr>
      <w:r w:rsidRPr="00B56D6B">
        <w:t>HS.AEE.B</w:t>
      </w:r>
      <w:r w:rsidRPr="00B56D6B">
        <w:tab/>
        <w:t>Use algebraic reasoning to find solutions to an equation, inequality, and systems of equations or inequalities.</w:t>
      </w:r>
    </w:p>
    <w:p w14:paraId="068A3DCC" w14:textId="42295DE8" w:rsidR="002566D0" w:rsidRPr="00B56D6B" w:rsidRDefault="002566D0" w:rsidP="005747E2">
      <w:pPr>
        <w:spacing w:after="80"/>
        <w:ind w:left="1260" w:hanging="1260"/>
      </w:pPr>
      <w:hyperlink w:anchor="_STANDARD:_HS.AEE.B.4">
        <w:r w:rsidRPr="5567210B">
          <w:rPr>
            <w:rStyle w:val="Hyperlink"/>
            <w:lang w:val="en-US"/>
          </w:rPr>
          <w:t>HS.AEE.B.4</w:t>
        </w:r>
      </w:hyperlink>
      <w:r w:rsidR="00050D0B">
        <w:tab/>
      </w:r>
      <w:r w:rsidRPr="5567210B">
        <w:rPr>
          <w:lang w:val="en-US"/>
        </w:rPr>
        <w:t>Define variables and create equations with two or more variables to represent relationships between quantities in order to solve problems in authentic contexts.</w:t>
      </w:r>
    </w:p>
    <w:p w14:paraId="00716081" w14:textId="611EDC0C" w:rsidR="002566D0" w:rsidRPr="00B56D6B" w:rsidRDefault="002566D0" w:rsidP="005747E2">
      <w:pPr>
        <w:spacing w:after="80"/>
        <w:ind w:left="1260" w:hanging="1260"/>
      </w:pPr>
      <w:hyperlink w:anchor="_STANDARD:_HS.AEE.B.5" w:history="1">
        <w:r w:rsidRPr="00B56D6B">
          <w:rPr>
            <w:rStyle w:val="Hyperlink"/>
          </w:rPr>
          <w:t>HS.AEE.B.5</w:t>
        </w:r>
      </w:hyperlink>
      <w:r w:rsidRPr="00B56D6B">
        <w:tab/>
        <w:t>Define variables and create inequalities with one or more variables and use them to solve problems in authentic contexts.</w:t>
      </w:r>
    </w:p>
    <w:p w14:paraId="188FDA7B" w14:textId="40245087" w:rsidR="002566D0" w:rsidRPr="00B56D6B" w:rsidRDefault="002566D0" w:rsidP="005747E2">
      <w:pPr>
        <w:spacing w:after="80"/>
        <w:ind w:left="1260" w:hanging="1260"/>
      </w:pPr>
      <w:hyperlink w:anchor="_STANDARD:_HS.AEE.B.6" w:history="1">
        <w:r w:rsidRPr="00B56D6B">
          <w:rPr>
            <w:rStyle w:val="Hyperlink"/>
          </w:rPr>
          <w:t>HS.AEE.B.6</w:t>
        </w:r>
      </w:hyperlink>
      <w:r w:rsidRPr="00B56D6B">
        <w:tab/>
        <w:t xml:space="preserve">Solve systems of linear equations and systems of linear inequalities in authentic contexts through </w:t>
      </w:r>
      <w:r w:rsidR="00A553C5" w:rsidRPr="00B56D6B">
        <w:t>reasoning, algebraic</w:t>
      </w:r>
      <w:r w:rsidRPr="00B56D6B">
        <w:t xml:space="preserve"> means, or strategically using technology.</w:t>
      </w:r>
    </w:p>
    <w:p w14:paraId="61BD5B34" w14:textId="77777777" w:rsidR="002566D0" w:rsidRPr="00B56D6B" w:rsidRDefault="002566D0" w:rsidP="009C69AA">
      <w:pPr>
        <w:pStyle w:val="Heading4"/>
      </w:pPr>
      <w:r w:rsidRPr="00B56D6B">
        <w:t>HS.AEE.C</w:t>
      </w:r>
      <w:r w:rsidRPr="00B56D6B">
        <w:tab/>
        <w:t>Analyze the structure of an equation or inequality to determine an efficient strategy to find and justify a solution.</w:t>
      </w:r>
    </w:p>
    <w:p w14:paraId="3860B9E9" w14:textId="42C19C50" w:rsidR="002566D0" w:rsidRPr="00B56D6B" w:rsidRDefault="002566D0" w:rsidP="005747E2">
      <w:pPr>
        <w:spacing w:after="80"/>
        <w:ind w:left="1260" w:hanging="1260"/>
      </w:pPr>
      <w:hyperlink w:anchor="_STANDARD:_HS.AEE.C.7">
        <w:r w:rsidRPr="5567210B">
          <w:rPr>
            <w:rStyle w:val="Hyperlink"/>
            <w:lang w:val="en-US"/>
          </w:rPr>
          <w:t>HS.AEE.C.7</w:t>
        </w:r>
      </w:hyperlink>
      <w:r w:rsidR="00050D0B">
        <w:tab/>
      </w:r>
      <w:r w:rsidRPr="5567210B">
        <w:rPr>
          <w:lang w:val="en-US"/>
        </w:rPr>
        <w:t>Represent constraints by equations or inequalities, and by systems of equations and/or inequalities; interpret solutions as viable or nonviable options in authentic contexts.</w:t>
      </w:r>
    </w:p>
    <w:p w14:paraId="71C903E5" w14:textId="371375D8" w:rsidR="002566D0" w:rsidRPr="00B56D6B" w:rsidRDefault="002566D0" w:rsidP="005747E2">
      <w:pPr>
        <w:spacing w:after="80"/>
        <w:ind w:left="1260" w:hanging="1260"/>
      </w:pPr>
      <w:hyperlink w:anchor="_STANDARD:_HS.AEE.C.8">
        <w:r w:rsidRPr="5567210B">
          <w:rPr>
            <w:rStyle w:val="Hyperlink"/>
            <w:lang w:val="en-US"/>
          </w:rPr>
          <w:t>HS.AEE.C.8</w:t>
        </w:r>
      </w:hyperlink>
      <w:r w:rsidR="00050D0B">
        <w:tab/>
      </w:r>
      <w:r w:rsidRPr="5567210B">
        <w:rPr>
          <w:lang w:val="en-US"/>
        </w:rPr>
        <w:t>Construct a viable argument to justify a method for solving equations or inequalities.</w:t>
      </w:r>
    </w:p>
    <w:p w14:paraId="47A769BE" w14:textId="77777777" w:rsidR="002566D0" w:rsidRPr="00B56D6B" w:rsidRDefault="002566D0" w:rsidP="009C69AA">
      <w:pPr>
        <w:pStyle w:val="Heading4"/>
      </w:pPr>
      <w:r w:rsidRPr="00B56D6B">
        <w:t>HS.AEE.D</w:t>
      </w:r>
      <w:r w:rsidRPr="00B56D6B">
        <w:tab/>
        <w:t>Make predictions in different applications using expressions, equations, and inequalities to analyze authentic contexts.</w:t>
      </w:r>
    </w:p>
    <w:p w14:paraId="7C907A1B" w14:textId="18B06F61" w:rsidR="002566D0" w:rsidRPr="00B56D6B" w:rsidRDefault="002566D0" w:rsidP="005747E2">
      <w:pPr>
        <w:spacing w:after="80"/>
        <w:ind w:left="1260" w:hanging="1260"/>
      </w:pPr>
      <w:hyperlink w:anchor="_STANDARD:_HS.AEE.D.9" w:history="1">
        <w:r w:rsidRPr="00B56D6B">
          <w:rPr>
            <w:rStyle w:val="Hyperlink"/>
          </w:rPr>
          <w:t>HS.AEE.D.9</w:t>
        </w:r>
      </w:hyperlink>
      <w:r w:rsidRPr="00B56D6B">
        <w:tab/>
        <w:t>Understand that the solution to an equation in two variables is a set of points in the coordinate plane that form a curve, which could be a line.</w:t>
      </w:r>
    </w:p>
    <w:p w14:paraId="4DA96714" w14:textId="1A576F19" w:rsidR="002566D0" w:rsidRPr="00B56D6B" w:rsidRDefault="002566D0" w:rsidP="005747E2">
      <w:pPr>
        <w:spacing w:after="80"/>
        <w:ind w:left="1260" w:hanging="1260"/>
      </w:pPr>
      <w:hyperlink w:anchor="_STANDARD:_HS.AEE.D.10">
        <w:r w:rsidRPr="5567210B">
          <w:rPr>
            <w:rStyle w:val="Hyperlink"/>
            <w:lang w:val="en-US"/>
          </w:rPr>
          <w:t>HS.AEE.D.10</w:t>
        </w:r>
      </w:hyperlink>
      <w:r w:rsidR="00050D0B">
        <w:tab/>
      </w:r>
      <w:r w:rsidRPr="5567210B">
        <w:rPr>
          <w:lang w:val="en-US"/>
        </w:rPr>
        <w:t>Recognize and explain why the point(s) of intersection of the graphs of f(x) and g(x) are solutions to the equation f(x)=g(x).  Interpret the meaning of the coordinates of these points in authentic contexts.</w:t>
      </w:r>
    </w:p>
    <w:p w14:paraId="76E43B1C" w14:textId="0E6CEA2D" w:rsidR="002566D0" w:rsidRPr="00B56D6B" w:rsidRDefault="002566D0" w:rsidP="005747E2">
      <w:pPr>
        <w:spacing w:after="80"/>
        <w:ind w:left="1260" w:hanging="1260"/>
      </w:pPr>
      <w:hyperlink w:anchor="_STANDARD:_HS.AEE.D.11">
        <w:r w:rsidRPr="5567210B">
          <w:rPr>
            <w:rStyle w:val="Hyperlink"/>
            <w:lang w:val="en-US"/>
          </w:rPr>
          <w:t>HS.AEE.D.11</w:t>
        </w:r>
      </w:hyperlink>
      <w:r w:rsidR="00050D0B">
        <w:tab/>
      </w:r>
      <w:r w:rsidRPr="5567210B">
        <w:rPr>
          <w:lang w:val="en-US"/>
        </w:rPr>
        <w:t>Graph and explain why the points in a half plane are solutions to a linear inequality and the solutions to a system of inequalities are the points in the intersection of corresponding half planes. Interpret the meaning of the coordinates of these points in authentic contexts.</w:t>
      </w:r>
    </w:p>
    <w:p w14:paraId="2CBCA100" w14:textId="77777777" w:rsidR="002566D0" w:rsidRPr="00B56D6B" w:rsidRDefault="002566D0" w:rsidP="002566D0">
      <w:pPr>
        <w:pStyle w:val="Heading3"/>
      </w:pPr>
      <w:bookmarkStart w:id="88" w:name="_Algebraic_Reasoning:_Functions_1"/>
      <w:bookmarkEnd w:id="88"/>
      <w:r w:rsidRPr="00B56D6B">
        <w:t>Algebraic Reasoning: Functions (HS.AFN)</w:t>
      </w:r>
    </w:p>
    <w:p w14:paraId="5B795258" w14:textId="77777777" w:rsidR="002566D0" w:rsidRPr="00B56D6B" w:rsidRDefault="002566D0" w:rsidP="009C69AA">
      <w:pPr>
        <w:pStyle w:val="Heading4"/>
      </w:pPr>
      <w:r w:rsidRPr="00B56D6B">
        <w:t>HS.AFN.A</w:t>
      </w:r>
      <w:r w:rsidRPr="00B56D6B">
        <w:tab/>
        <w:t>Describe functions by using both symbolic and graphical representations.</w:t>
      </w:r>
    </w:p>
    <w:p w14:paraId="5858CF89" w14:textId="47E05851" w:rsidR="002566D0" w:rsidRPr="00B56D6B" w:rsidRDefault="002566D0" w:rsidP="005747E2">
      <w:pPr>
        <w:spacing w:after="80"/>
        <w:ind w:left="1260" w:hanging="1260"/>
      </w:pPr>
      <w:hyperlink w:anchor="_STANDARD:_HS.AFN.A.1">
        <w:r w:rsidRPr="5567210B">
          <w:rPr>
            <w:rStyle w:val="Hyperlink"/>
            <w:lang w:val="en-US"/>
          </w:rPr>
          <w:t>HS.AFN.A.1</w:t>
        </w:r>
      </w:hyperlink>
      <w:r w:rsidR="00050D0B">
        <w:tab/>
      </w:r>
      <w:r w:rsidRPr="5567210B">
        <w:rPr>
          <w:lang w:val="en-US"/>
        </w:rPr>
        <w:t>Understand a function as a rule that assigns a unique output for every input and that functions model situations where one quantity determines another.</w:t>
      </w:r>
    </w:p>
    <w:p w14:paraId="621EA53E" w14:textId="17CC0D26" w:rsidR="002566D0" w:rsidRPr="00B56D6B" w:rsidRDefault="002566D0" w:rsidP="005747E2">
      <w:pPr>
        <w:spacing w:after="80"/>
        <w:ind w:left="1260" w:hanging="1260"/>
      </w:pPr>
      <w:hyperlink w:anchor="_STANDARD:_HS.AFN.A.2" w:history="1">
        <w:r w:rsidRPr="00B56D6B">
          <w:rPr>
            <w:rStyle w:val="Hyperlink"/>
          </w:rPr>
          <w:t>HS.AFN.A.2</w:t>
        </w:r>
      </w:hyperlink>
      <w:r w:rsidRPr="00B56D6B">
        <w:tab/>
        <w:t>Use function notation and interpret statements that use function notation in terms of the context and the relationship it describes.</w:t>
      </w:r>
    </w:p>
    <w:p w14:paraId="4CB619A2" w14:textId="0D98DC1B" w:rsidR="002566D0" w:rsidRPr="00B56D6B" w:rsidRDefault="002566D0" w:rsidP="005747E2">
      <w:pPr>
        <w:spacing w:after="80"/>
        <w:ind w:left="1260" w:hanging="1260"/>
      </w:pPr>
      <w:hyperlink w:anchor="_STANDARD:_HS.AFN.A.3" w:history="1">
        <w:r w:rsidRPr="00B56D6B">
          <w:rPr>
            <w:rStyle w:val="Hyperlink"/>
          </w:rPr>
          <w:t>HS.AFN.A.3</w:t>
        </w:r>
      </w:hyperlink>
      <w:r w:rsidRPr="00B56D6B">
        <w:tab/>
        <w:t>Calculate and interpret the average rate of change of a function over a specified interval.</w:t>
      </w:r>
    </w:p>
    <w:p w14:paraId="01023B17" w14:textId="77777777" w:rsidR="002566D0" w:rsidRPr="00B56D6B" w:rsidRDefault="002566D0" w:rsidP="002566D0">
      <w:pPr>
        <w:rPr>
          <w:rFonts w:eastAsiaTheme="majorEastAsia" w:cstheme="minorHAnsi"/>
          <w:i/>
          <w:iCs/>
          <w:color w:val="1B75BC"/>
        </w:rPr>
      </w:pPr>
      <w:r w:rsidRPr="00B56D6B">
        <w:br w:type="page"/>
      </w:r>
    </w:p>
    <w:p w14:paraId="4DA18FA9" w14:textId="77777777" w:rsidR="002566D0" w:rsidRPr="00B56D6B" w:rsidRDefault="002566D0" w:rsidP="009C69AA">
      <w:pPr>
        <w:pStyle w:val="Heading4"/>
      </w:pPr>
      <w:r w:rsidRPr="00B56D6B">
        <w:lastRenderedPageBreak/>
        <w:t>HS.AFN.B</w:t>
      </w:r>
      <w:r w:rsidRPr="00B56D6B">
        <w:tab/>
        <w:t>Compare and relate functions using common attributes.</w:t>
      </w:r>
    </w:p>
    <w:p w14:paraId="4A1129FA" w14:textId="4AB54376" w:rsidR="002566D0" w:rsidRPr="00B56D6B" w:rsidRDefault="002566D0" w:rsidP="005747E2">
      <w:pPr>
        <w:spacing w:after="80"/>
        <w:ind w:left="1260" w:hanging="1260"/>
      </w:pPr>
      <w:hyperlink w:anchor="_STANDARD:_HS.AFN.B.4" w:history="1">
        <w:r w:rsidRPr="00B56D6B">
          <w:rPr>
            <w:rStyle w:val="Hyperlink"/>
          </w:rPr>
          <w:t>HS.AFN.B.4</w:t>
        </w:r>
      </w:hyperlink>
      <w:r w:rsidRPr="00B56D6B">
        <w:tab/>
        <w:t>Compare properties of two functions using multiple representations. Distinguish functions as members of the same family using common attributes.</w:t>
      </w:r>
    </w:p>
    <w:p w14:paraId="0F842A20" w14:textId="7C602EB8" w:rsidR="002566D0" w:rsidRPr="00B56D6B" w:rsidRDefault="002566D0" w:rsidP="005747E2">
      <w:pPr>
        <w:spacing w:after="80"/>
        <w:ind w:left="1260" w:hanging="1260"/>
      </w:pPr>
      <w:hyperlink w:anchor="_STANDARD:_HS.AFN.B.5" w:history="1">
        <w:r w:rsidRPr="00B56D6B">
          <w:rPr>
            <w:rStyle w:val="Hyperlink"/>
          </w:rPr>
          <w:t>HS.AFN.B.5</w:t>
        </w:r>
      </w:hyperlink>
      <w:r w:rsidRPr="00B56D6B">
        <w:tab/>
        <w:t>Relate the domain of a function to its graph and to its context.</w:t>
      </w:r>
    </w:p>
    <w:p w14:paraId="5C50B9FB" w14:textId="77777777" w:rsidR="002566D0" w:rsidRPr="00B56D6B" w:rsidRDefault="002566D0" w:rsidP="009C69AA">
      <w:pPr>
        <w:pStyle w:val="Heading4"/>
      </w:pPr>
      <w:r w:rsidRPr="00B56D6B">
        <w:t>HS.AFN.C</w:t>
      </w:r>
      <w:r w:rsidRPr="00B56D6B">
        <w:tab/>
        <w:t>Represent functions graphically and interpret key features in terms of the equivalent symbolic representation.</w:t>
      </w:r>
    </w:p>
    <w:p w14:paraId="1FFBC068" w14:textId="0CE5E5F3" w:rsidR="002566D0" w:rsidRPr="00B56D6B" w:rsidRDefault="002566D0" w:rsidP="005747E2">
      <w:pPr>
        <w:spacing w:after="80"/>
        <w:ind w:left="1260" w:hanging="1260"/>
      </w:pPr>
      <w:hyperlink w:anchor="_STANDARD:_HS.AFN.C.6" w:history="1">
        <w:r w:rsidRPr="00B56D6B">
          <w:rPr>
            <w:rStyle w:val="Hyperlink"/>
          </w:rPr>
          <w:t>HS.AFN.C.6</w:t>
        </w:r>
      </w:hyperlink>
      <w:r w:rsidRPr="00B56D6B">
        <w:tab/>
        <w:t>Interpret key features of functions, from multiple representations, and conversely predict features of functions from knowledge of context.</w:t>
      </w:r>
    </w:p>
    <w:p w14:paraId="181110AD" w14:textId="60444A97" w:rsidR="002566D0" w:rsidRPr="00B56D6B" w:rsidRDefault="002566D0" w:rsidP="005747E2">
      <w:pPr>
        <w:spacing w:after="80"/>
        <w:ind w:left="1260" w:hanging="1260"/>
      </w:pPr>
      <w:hyperlink w:anchor="_STANDARD:_HS.AFN.C.7" w:history="1">
        <w:r w:rsidRPr="00B56D6B">
          <w:rPr>
            <w:rStyle w:val="Hyperlink"/>
          </w:rPr>
          <w:t>HS.AFN.C.7</w:t>
        </w:r>
      </w:hyperlink>
      <w:r w:rsidRPr="00B56D6B">
        <w:tab/>
        <w:t>Graph functions using technology to show key features.</w:t>
      </w:r>
    </w:p>
    <w:p w14:paraId="61B98DD8" w14:textId="77777777" w:rsidR="002566D0" w:rsidRPr="00B56D6B" w:rsidRDefault="002566D0" w:rsidP="009C69AA">
      <w:pPr>
        <w:pStyle w:val="Heading4"/>
      </w:pPr>
      <w:r w:rsidRPr="00B56D6B">
        <w:t>HS.AFN.D</w:t>
      </w:r>
      <w:r w:rsidRPr="00B56D6B">
        <w:tab/>
        <w:t>Model a wide variety of authentic situations using functions through the process of making and changing assumptions, assigning variables, and finding solutions to contextual problems.</w:t>
      </w:r>
    </w:p>
    <w:p w14:paraId="26837EDF" w14:textId="595BDDD7" w:rsidR="002566D0" w:rsidRPr="00B56D6B" w:rsidRDefault="002566D0" w:rsidP="5567210B">
      <w:pPr>
        <w:spacing w:after="80"/>
        <w:ind w:left="1260" w:hanging="1260"/>
        <w:rPr>
          <w:lang w:val="en-US"/>
        </w:rPr>
      </w:pPr>
      <w:hyperlink w:anchor="_STANDARD:_HS.AFN.D.8">
        <w:r w:rsidRPr="5567210B">
          <w:rPr>
            <w:rStyle w:val="Hyperlink"/>
            <w:lang w:val="en-US"/>
          </w:rPr>
          <w:t>HS.AFN.D.8</w:t>
        </w:r>
      </w:hyperlink>
      <w:r w:rsidR="00050D0B">
        <w:tab/>
      </w:r>
      <w:r w:rsidRPr="5567210B">
        <w:rPr>
          <w:lang w:val="en-US"/>
        </w:rPr>
        <w:t>Model situations involving arithmetic patterns. Use a variety of representations such as pictures, graphs, or an explicit formula to describe the pattern.</w:t>
      </w:r>
    </w:p>
    <w:p w14:paraId="1DA6FDF7" w14:textId="0A492ACD" w:rsidR="002566D0" w:rsidRPr="00B56D6B" w:rsidRDefault="002566D0" w:rsidP="005747E2">
      <w:pPr>
        <w:spacing w:after="80"/>
        <w:ind w:left="1260" w:hanging="1260"/>
      </w:pPr>
      <w:hyperlink w:anchor="_STANDARD:_HS.AFN.D.9" w:history="1">
        <w:r w:rsidRPr="00B56D6B">
          <w:rPr>
            <w:rStyle w:val="Hyperlink"/>
          </w:rPr>
          <w:t>HS.AFN.D.9</w:t>
        </w:r>
      </w:hyperlink>
      <w:r w:rsidRPr="00B56D6B">
        <w:tab/>
        <w:t>Identify and interpret the effect on the graph of a function when the equation has been transformed.</w:t>
      </w:r>
    </w:p>
    <w:p w14:paraId="2A69B51D" w14:textId="2CD57F77" w:rsidR="002566D0" w:rsidRPr="00B56D6B" w:rsidRDefault="002566D0" w:rsidP="005747E2">
      <w:pPr>
        <w:spacing w:after="80"/>
        <w:ind w:left="1260" w:hanging="1260"/>
      </w:pPr>
      <w:hyperlink w:anchor="_STANDARD:_HS.AFN.D.10">
        <w:r w:rsidRPr="5567210B">
          <w:rPr>
            <w:rStyle w:val="Hyperlink"/>
            <w:lang w:val="en-US"/>
          </w:rPr>
          <w:t>HS.AFN.D.10</w:t>
        </w:r>
      </w:hyperlink>
      <w:r w:rsidR="00050D0B">
        <w:tab/>
      </w:r>
      <w:r w:rsidRPr="5567210B">
        <w:rPr>
          <w:lang w:val="en-US"/>
        </w:rPr>
        <w:t>Explain why a situation can be modeled with a linear function, an exponential function, or neither. In a given model, explain the meaning of coefficients and features of functions used, such as slope for a linear model.</w:t>
      </w:r>
    </w:p>
    <w:p w14:paraId="3455DED8" w14:textId="77777777" w:rsidR="002566D0" w:rsidRPr="00B56D6B" w:rsidRDefault="002566D0" w:rsidP="002566D0">
      <w:pPr>
        <w:pStyle w:val="Heading3"/>
      </w:pPr>
      <w:bookmarkStart w:id="89" w:name="_Numeric_Reasoning:_Number_3"/>
      <w:bookmarkEnd w:id="89"/>
      <w:r w:rsidRPr="00B56D6B">
        <w:t>Numeric Reasoning: Number and Quantity (HS.NQ)</w:t>
      </w:r>
    </w:p>
    <w:p w14:paraId="5D52DEFB" w14:textId="77777777" w:rsidR="002566D0" w:rsidRPr="00B56D6B" w:rsidRDefault="002566D0" w:rsidP="009C69AA">
      <w:pPr>
        <w:pStyle w:val="Heading4"/>
      </w:pPr>
      <w:r w:rsidRPr="00B56D6B">
        <w:t>HS.NQ.A</w:t>
      </w:r>
      <w:r w:rsidRPr="00B56D6B">
        <w:tab/>
        <w:t>Understand and apply the real number system.</w:t>
      </w:r>
    </w:p>
    <w:p w14:paraId="4F412D35" w14:textId="1E7D8192" w:rsidR="002566D0" w:rsidRPr="00B56D6B" w:rsidRDefault="002566D0" w:rsidP="005747E2">
      <w:pPr>
        <w:spacing w:after="80"/>
        <w:ind w:left="1260" w:hanging="1260"/>
      </w:pPr>
      <w:hyperlink w:anchor="_STANDARD:_HS.NQ.A.1">
        <w:r w:rsidRPr="5567210B">
          <w:rPr>
            <w:rStyle w:val="Hyperlink"/>
            <w:lang w:val="en-US"/>
          </w:rPr>
          <w:t>HS.NQ.A.1</w:t>
        </w:r>
      </w:hyperlink>
      <w:r w:rsidR="00050D0B">
        <w:tab/>
      </w:r>
      <w:r w:rsidRPr="5567210B">
        <w:rPr>
          <w:lang w:val="en-US"/>
        </w:rPr>
        <w:t>Use reasoning to establish properties of positive integer exponents. Extend the definition of exponentiation to include negative and rational exponents so as to be consistent with these properties. Utilize exponentiation to model authentic contexts.</w:t>
      </w:r>
    </w:p>
    <w:p w14:paraId="127024EC" w14:textId="7AE85CA0" w:rsidR="002566D0" w:rsidRPr="00B56D6B" w:rsidRDefault="002566D0" w:rsidP="005747E2">
      <w:pPr>
        <w:spacing w:after="80"/>
        <w:ind w:left="1260" w:hanging="1260"/>
      </w:pPr>
      <w:hyperlink w:anchor="_STANDARD:_HS.NQ.A.2">
        <w:r w:rsidRPr="5567210B">
          <w:rPr>
            <w:rStyle w:val="Hyperlink"/>
            <w:lang w:val="en-US"/>
          </w:rPr>
          <w:t>HS.NQ.A.2</w:t>
        </w:r>
      </w:hyperlink>
      <w:r w:rsidR="00050D0B">
        <w:tab/>
      </w:r>
      <w:r w:rsidRPr="5567210B">
        <w:rPr>
          <w:lang w:val="en-US"/>
        </w:rPr>
        <w:t>Compare real numbers presented through different representations, including both rational and irrational numbers.  Apply comparisons in authentic contexts.</w:t>
      </w:r>
    </w:p>
    <w:p w14:paraId="73451CF7" w14:textId="77777777" w:rsidR="002566D0" w:rsidRPr="00B56D6B" w:rsidRDefault="002566D0" w:rsidP="009C69AA">
      <w:pPr>
        <w:pStyle w:val="Heading4"/>
      </w:pPr>
      <w:r w:rsidRPr="00B56D6B">
        <w:t>HS.NQ.B</w:t>
      </w:r>
      <w:r w:rsidRPr="00B56D6B">
        <w:tab/>
        <w:t>Attend to units of measurement needed to solve problems through quantitative reasoning and mathematical modeling.</w:t>
      </w:r>
    </w:p>
    <w:p w14:paraId="3D752884" w14:textId="33949342" w:rsidR="002566D0" w:rsidRPr="00B56D6B" w:rsidRDefault="002566D0" w:rsidP="005747E2">
      <w:pPr>
        <w:spacing w:after="80"/>
        <w:ind w:left="1260" w:hanging="1260"/>
      </w:pPr>
      <w:hyperlink w:anchor="_STANDARD:_HS.NQ.B.3">
        <w:r w:rsidRPr="5567210B">
          <w:rPr>
            <w:rStyle w:val="Hyperlink"/>
            <w:lang w:val="en-US"/>
          </w:rPr>
          <w:t>HS.NQ.B.</w:t>
        </w:r>
        <w:r w:rsidR="00F64C2B" w:rsidRPr="5567210B">
          <w:rPr>
            <w:rStyle w:val="Hyperlink"/>
            <w:lang w:val="en-US"/>
          </w:rPr>
          <w:t>3</w:t>
        </w:r>
      </w:hyperlink>
      <w:r w:rsidR="00050D0B">
        <w:tab/>
      </w:r>
      <w:r w:rsidRPr="5567210B">
        <w:rPr>
          <w:lang w:val="en-US"/>
        </w:rPr>
        <w:t>Use reasoning to choose and interpret measurement units consistently in formulas, graphs, and data displays, as a way to understand problems and to guide the solution of multi-step problems.</w:t>
      </w:r>
    </w:p>
    <w:p w14:paraId="52A0224C" w14:textId="5DB2F95A" w:rsidR="002566D0" w:rsidRPr="00B56D6B" w:rsidRDefault="002566D0" w:rsidP="005747E2">
      <w:pPr>
        <w:spacing w:after="80"/>
        <w:ind w:left="1260" w:hanging="1260"/>
      </w:pPr>
      <w:hyperlink w:anchor="_STANDARD:_HS.NQ.B.4">
        <w:r w:rsidRPr="5567210B">
          <w:rPr>
            <w:rStyle w:val="Hyperlink"/>
            <w:lang w:val="en-US"/>
          </w:rPr>
          <w:t>HS.NQ.B.</w:t>
        </w:r>
        <w:r w:rsidR="00F64C2B" w:rsidRPr="5567210B">
          <w:rPr>
            <w:rStyle w:val="Hyperlink"/>
            <w:lang w:val="en-US"/>
          </w:rPr>
          <w:t>4</w:t>
        </w:r>
      </w:hyperlink>
      <w:r w:rsidR="00050D0B">
        <w:tab/>
      </w:r>
      <w:r w:rsidRPr="5567210B">
        <w:rPr>
          <w:lang w:val="en-US"/>
        </w:rPr>
        <w:t>Define, manipulate, and interpret appropriate quantities using rational and irrational numbers to authentically model situations and use reasoning to justify these choices.</w:t>
      </w:r>
    </w:p>
    <w:p w14:paraId="6450AF59" w14:textId="317C9958" w:rsidR="002566D0" w:rsidRPr="00B56D6B" w:rsidRDefault="002566D0" w:rsidP="005747E2">
      <w:pPr>
        <w:spacing w:after="80"/>
        <w:ind w:left="1260" w:hanging="1260"/>
      </w:pPr>
      <w:hyperlink w:anchor="_STANDARD:_HS.NQ.B.5">
        <w:r w:rsidRPr="5567210B">
          <w:rPr>
            <w:rStyle w:val="Hyperlink"/>
            <w:lang w:val="en-US"/>
          </w:rPr>
          <w:t>HS.NQ.B.</w:t>
        </w:r>
        <w:r w:rsidR="00F64C2B" w:rsidRPr="5567210B">
          <w:rPr>
            <w:rStyle w:val="Hyperlink"/>
            <w:lang w:val="en-US"/>
          </w:rPr>
          <w:t>5</w:t>
        </w:r>
      </w:hyperlink>
      <w:r w:rsidR="00050D0B">
        <w:tab/>
      </w:r>
      <w:r w:rsidRPr="5567210B">
        <w:rPr>
          <w:lang w:val="en-US"/>
        </w:rPr>
        <w:t>Use reasoning to choose a level of accuracy appropriate to limitations on measurement when reporting quantities in modeling situations.</w:t>
      </w:r>
    </w:p>
    <w:p w14:paraId="0663DF33" w14:textId="77777777" w:rsidR="002566D0" w:rsidRPr="00B56D6B" w:rsidRDefault="002566D0" w:rsidP="002566D0">
      <w:pPr>
        <w:rPr>
          <w:rFonts w:eastAsiaTheme="majorEastAsia" w:cstheme="minorHAnsi"/>
          <w:b/>
          <w:sz w:val="24"/>
          <w:szCs w:val="24"/>
        </w:rPr>
      </w:pPr>
      <w:r w:rsidRPr="00B56D6B">
        <w:br w:type="page"/>
      </w:r>
    </w:p>
    <w:p w14:paraId="4742D40C" w14:textId="24AC5E18" w:rsidR="00613502" w:rsidRPr="00B56D6B" w:rsidRDefault="00211E4F" w:rsidP="00613502">
      <w:pPr>
        <w:pStyle w:val="Heading2"/>
        <w:spacing w:before="120"/>
      </w:pPr>
      <w:bookmarkStart w:id="90" w:name="_3K:_High_School"/>
      <w:bookmarkStart w:id="91" w:name="_Toc96961813"/>
      <w:bookmarkEnd w:id="90"/>
      <w:r w:rsidRPr="00B56D6B">
        <w:lastRenderedPageBreak/>
        <w:t>3</w:t>
      </w:r>
      <w:r w:rsidR="00613502" w:rsidRPr="00B56D6B">
        <w:t xml:space="preserve">K: </w:t>
      </w:r>
      <w:hyperlink w:anchor="_4K:_HS_Geometry" w:history="1">
        <w:r w:rsidR="00613502" w:rsidRPr="00B56D6B">
          <w:rPr>
            <w:rStyle w:val="Hyperlink"/>
          </w:rPr>
          <w:t>High School Geometry</w:t>
        </w:r>
      </w:hyperlink>
      <w:r w:rsidR="00613502" w:rsidRPr="00B56D6B">
        <w:t xml:space="preserve"> Standards (2021)</w:t>
      </w:r>
      <w:bookmarkEnd w:id="91"/>
    </w:p>
    <w:p w14:paraId="4076504A" w14:textId="69CDB97B" w:rsidR="002566D0" w:rsidRPr="00B56D6B" w:rsidRDefault="00613502" w:rsidP="00613502">
      <w:pPr>
        <w:pStyle w:val="Heading3"/>
      </w:pPr>
      <w:bookmarkStart w:id="92" w:name="_Geometric_Reasoning_and_9"/>
      <w:bookmarkEnd w:id="92"/>
      <w:r w:rsidRPr="00B56D6B">
        <w:t xml:space="preserve"> </w:t>
      </w:r>
      <w:r w:rsidR="002566D0" w:rsidRPr="00B56D6B">
        <w:t>Geometric Reasoning and Measurement (HS.GM)</w:t>
      </w:r>
    </w:p>
    <w:p w14:paraId="15F2F988" w14:textId="77777777" w:rsidR="002566D0" w:rsidRPr="00B56D6B" w:rsidRDefault="002566D0" w:rsidP="009C69AA">
      <w:pPr>
        <w:pStyle w:val="Heading4"/>
      </w:pPr>
      <w:r w:rsidRPr="00B56D6B">
        <w:t>HS.GM.A</w:t>
      </w:r>
      <w:r w:rsidRPr="00B56D6B">
        <w:tab/>
        <w:t>Apply geometric transformations to figures through analysis of graphs and understanding of functions.</w:t>
      </w:r>
    </w:p>
    <w:p w14:paraId="255B974C" w14:textId="4D234F40" w:rsidR="002566D0" w:rsidRPr="00B56D6B" w:rsidRDefault="002566D0" w:rsidP="005747E2">
      <w:pPr>
        <w:spacing w:after="80"/>
        <w:ind w:left="1260" w:hanging="1260"/>
      </w:pPr>
      <w:hyperlink w:anchor="_STANDARD:_HS.GM.A.1" w:history="1">
        <w:r w:rsidRPr="00B56D6B">
          <w:rPr>
            <w:rStyle w:val="Hyperlink"/>
          </w:rPr>
          <w:t>HS.GM.A.1</w:t>
        </w:r>
      </w:hyperlink>
      <w:r w:rsidRPr="00B56D6B">
        <w:tab/>
        <w:t xml:space="preserve">Apply definitions of rotations, reflections, and translations to transform a figure and map between two </w:t>
      </w:r>
      <w:r w:rsidR="00A553C5" w:rsidRPr="00B56D6B">
        <w:t>congruent</w:t>
      </w:r>
      <w:r w:rsidRPr="00B56D6B">
        <w:t xml:space="preserve"> figures in authentic contexts.</w:t>
      </w:r>
    </w:p>
    <w:p w14:paraId="45C7FDA0" w14:textId="78AEC576" w:rsidR="002566D0" w:rsidRPr="00B56D6B" w:rsidRDefault="002566D0" w:rsidP="005747E2">
      <w:pPr>
        <w:spacing w:after="80"/>
        <w:ind w:left="1260" w:hanging="1260"/>
      </w:pPr>
      <w:hyperlink w:anchor="_STANDARD:_HS.GM.A.2">
        <w:r w:rsidRPr="5567210B">
          <w:rPr>
            <w:rStyle w:val="Hyperlink"/>
            <w:lang w:val="en-US"/>
          </w:rPr>
          <w:t>HS.GM.A.2</w:t>
        </w:r>
      </w:hyperlink>
      <w:r w:rsidR="00050D0B">
        <w:tab/>
      </w:r>
      <w:r w:rsidRPr="5567210B">
        <w:rPr>
          <w:lang w:val="en-US"/>
        </w:rPr>
        <w:t>Verify experimentally the properties of a dilation given a center and a scale factor.  Solve problems in authentic contexts involving similar triangles or dilations.</w:t>
      </w:r>
    </w:p>
    <w:p w14:paraId="2459B3C0" w14:textId="683BAA68" w:rsidR="002566D0" w:rsidRPr="00B56D6B" w:rsidRDefault="002566D0" w:rsidP="005747E2">
      <w:pPr>
        <w:spacing w:after="80"/>
        <w:ind w:left="1260" w:hanging="1260"/>
      </w:pPr>
      <w:hyperlink w:anchor="_STANDARD:_HS.GM.A.3" w:history="1">
        <w:r w:rsidRPr="00B56D6B">
          <w:rPr>
            <w:rStyle w:val="Hyperlink"/>
          </w:rPr>
          <w:t>HS.GM.A.3</w:t>
        </w:r>
      </w:hyperlink>
      <w:r w:rsidRPr="00B56D6B">
        <w:tab/>
        <w:t>Use the slopes of segments and the coordinates of the vertices of triangles, parallelograms, and trapezoids to solve problems in authentic contexts.</w:t>
      </w:r>
    </w:p>
    <w:p w14:paraId="20519150" w14:textId="2D41896D" w:rsidR="002566D0" w:rsidRPr="00B56D6B" w:rsidRDefault="002566D0" w:rsidP="005747E2">
      <w:pPr>
        <w:spacing w:after="80"/>
        <w:ind w:left="1260" w:hanging="1260"/>
      </w:pPr>
      <w:hyperlink w:anchor="_STANDARD:_HS.GM.A.4" w:history="1">
        <w:r w:rsidRPr="00B56D6B">
          <w:rPr>
            <w:rStyle w:val="Hyperlink"/>
          </w:rPr>
          <w:t>HS.GM.A.4</w:t>
        </w:r>
      </w:hyperlink>
      <w:r w:rsidRPr="00B56D6B">
        <w:tab/>
        <w:t>Use definitions of transformations and symmetry relationships to justify the solutions of problems in authentic contexts.</w:t>
      </w:r>
    </w:p>
    <w:p w14:paraId="74406541" w14:textId="77777777" w:rsidR="002566D0" w:rsidRPr="00B56D6B" w:rsidRDefault="002566D0" w:rsidP="009C69AA">
      <w:pPr>
        <w:pStyle w:val="Heading4"/>
      </w:pPr>
      <w:r w:rsidRPr="00B56D6B">
        <w:t>HS.GM.B</w:t>
      </w:r>
      <w:r w:rsidRPr="00B56D6B">
        <w:tab/>
        <w:t>Construct and communicate geometric arguments through use of proofs, logical reasoning, and geometric technology.</w:t>
      </w:r>
    </w:p>
    <w:p w14:paraId="65795B7B" w14:textId="79D3DCBC" w:rsidR="002566D0" w:rsidRPr="00B56D6B" w:rsidRDefault="002566D0" w:rsidP="005747E2">
      <w:pPr>
        <w:spacing w:after="80"/>
        <w:ind w:left="1260" w:hanging="1260"/>
      </w:pPr>
      <w:hyperlink w:anchor="_STANDARD:_HS.GM.B.5" w:history="1">
        <w:r w:rsidRPr="00B56D6B">
          <w:rPr>
            <w:rStyle w:val="Hyperlink"/>
          </w:rPr>
          <w:t>HS.GM.B.5</w:t>
        </w:r>
      </w:hyperlink>
      <w:r w:rsidRPr="00B56D6B">
        <w:tab/>
        <w:t>Apply and justify triangle congruence and similarity theorems in authentic contexts.</w:t>
      </w:r>
    </w:p>
    <w:p w14:paraId="7BB77B09" w14:textId="1EF562B6" w:rsidR="002566D0" w:rsidRPr="00B56D6B" w:rsidRDefault="002566D0" w:rsidP="005747E2">
      <w:pPr>
        <w:spacing w:after="80"/>
        <w:ind w:left="1260" w:hanging="1260"/>
      </w:pPr>
      <w:hyperlink w:anchor="_STANDARD:_HS.GM.B.6" w:history="1">
        <w:r w:rsidRPr="00B56D6B">
          <w:rPr>
            <w:rStyle w:val="Hyperlink"/>
          </w:rPr>
          <w:t>HS.GM.B.6</w:t>
        </w:r>
      </w:hyperlink>
      <w:r w:rsidRPr="00B56D6B">
        <w:tab/>
        <w:t>Justify theorems of line relationships, angles, triangles, and parallelograms; and use them to solve problems in authentic contexts.</w:t>
      </w:r>
    </w:p>
    <w:p w14:paraId="48F8040D" w14:textId="5AC1FCC8" w:rsidR="002566D0" w:rsidRPr="00B56D6B" w:rsidRDefault="002566D0" w:rsidP="005747E2">
      <w:pPr>
        <w:spacing w:after="80"/>
        <w:ind w:left="1260" w:hanging="1260"/>
      </w:pPr>
      <w:hyperlink w:anchor="_STANDARD:_HS.GM.B.7" w:history="1">
        <w:r w:rsidRPr="00B56D6B">
          <w:rPr>
            <w:rStyle w:val="Hyperlink"/>
          </w:rPr>
          <w:t>HS.GM.B.7</w:t>
        </w:r>
      </w:hyperlink>
      <w:r w:rsidRPr="00B56D6B">
        <w:tab/>
        <w:t>Perform geometric constructions with a variety of tools and methods.</w:t>
      </w:r>
    </w:p>
    <w:p w14:paraId="6DC04342" w14:textId="77777777" w:rsidR="002566D0" w:rsidRPr="00B56D6B" w:rsidRDefault="002566D0" w:rsidP="009C69AA">
      <w:pPr>
        <w:pStyle w:val="Heading4"/>
      </w:pPr>
      <w:r w:rsidRPr="00B56D6B">
        <w:t>HS.GM.C</w:t>
      </w:r>
      <w:r w:rsidRPr="00B56D6B">
        <w:tab/>
        <w:t>Solve problems and interpret solutions of area and volume of shapes by applying concepts of congruence, similarity, symmetry in authentic contexts.</w:t>
      </w:r>
    </w:p>
    <w:p w14:paraId="03E12155" w14:textId="0AE8971B" w:rsidR="002566D0" w:rsidRPr="00B56D6B" w:rsidRDefault="002566D0" w:rsidP="005747E2">
      <w:pPr>
        <w:spacing w:after="80"/>
        <w:ind w:left="1260" w:hanging="1260"/>
      </w:pPr>
      <w:hyperlink w:anchor="_STANDARD:_HS.GM.C.8" w:history="1">
        <w:r w:rsidRPr="00B56D6B">
          <w:rPr>
            <w:rStyle w:val="Hyperlink"/>
          </w:rPr>
          <w:t>HS.GM.C.8</w:t>
        </w:r>
      </w:hyperlink>
      <w:r w:rsidRPr="00B56D6B">
        <w:tab/>
        <w:t>Solve authentic modeling problems using area formulas for triangles, parallelograms, trapezoids, regular polygons, and circles.</w:t>
      </w:r>
    </w:p>
    <w:p w14:paraId="6EC87226" w14:textId="1A19898F" w:rsidR="002566D0" w:rsidRPr="00B56D6B" w:rsidRDefault="002566D0" w:rsidP="005747E2">
      <w:pPr>
        <w:spacing w:after="80"/>
        <w:ind w:left="1260" w:hanging="1260"/>
      </w:pPr>
      <w:hyperlink w:anchor="_STANDARD:_HS.GM.C.9" w:history="1">
        <w:r w:rsidRPr="00B56D6B">
          <w:rPr>
            <w:rStyle w:val="Hyperlink"/>
          </w:rPr>
          <w:t>HS.GM.C.9</w:t>
        </w:r>
      </w:hyperlink>
      <w:r w:rsidRPr="00B56D6B">
        <w:tab/>
        <w:t>Use volume and surface area formulas for prisms, cylinders, pyramids, cones, and spheres to solve problems and apply to authentic contexts.</w:t>
      </w:r>
    </w:p>
    <w:p w14:paraId="1AD00575" w14:textId="53419D04" w:rsidR="002566D0" w:rsidRPr="00B56D6B" w:rsidRDefault="002566D0" w:rsidP="005747E2">
      <w:pPr>
        <w:spacing w:after="80"/>
        <w:ind w:left="1260" w:hanging="1260"/>
      </w:pPr>
      <w:hyperlink w:anchor="_STANDARD:_HS.GM.C.10" w:history="1">
        <w:r w:rsidRPr="00B56D6B">
          <w:rPr>
            <w:rStyle w:val="Hyperlink"/>
          </w:rPr>
          <w:t>HS.GM.C.10</w:t>
        </w:r>
      </w:hyperlink>
      <w:r w:rsidRPr="00B56D6B">
        <w:tab/>
        <w:t>Use geometric shapes, their measures, and their properties to describe real world objects, and solve related authentic modeling and design problems.</w:t>
      </w:r>
    </w:p>
    <w:p w14:paraId="396E117A" w14:textId="60505C34" w:rsidR="002566D0" w:rsidRPr="00B56D6B" w:rsidRDefault="002566D0" w:rsidP="005747E2">
      <w:pPr>
        <w:spacing w:after="80"/>
        <w:ind w:left="1260" w:hanging="1260"/>
      </w:pPr>
      <w:hyperlink w:anchor="_STANDARD:_HS.GM.C.11" w:history="1">
        <w:r w:rsidRPr="00B56D6B">
          <w:rPr>
            <w:rStyle w:val="Hyperlink"/>
          </w:rPr>
          <w:t>HS.GM.C.11</w:t>
        </w:r>
      </w:hyperlink>
      <w:r w:rsidRPr="00B56D6B">
        <w:tab/>
        <w:t>Apply concepts of density based on area and volume in authentic modeling situations.</w:t>
      </w:r>
    </w:p>
    <w:p w14:paraId="4EA14318" w14:textId="77777777" w:rsidR="002566D0" w:rsidRPr="00B56D6B" w:rsidRDefault="002566D0" w:rsidP="009C69AA">
      <w:pPr>
        <w:pStyle w:val="Heading4"/>
      </w:pPr>
      <w:r w:rsidRPr="00B56D6B">
        <w:t>HS.GM.D</w:t>
      </w:r>
      <w:r w:rsidRPr="00B56D6B">
        <w:tab/>
        <w:t>Apply concepts of right triangle trigonometry in authentic contexts to solve problems and interpret solutions.</w:t>
      </w:r>
    </w:p>
    <w:p w14:paraId="1B97DE64" w14:textId="5615A90F" w:rsidR="002566D0" w:rsidRPr="00B56D6B" w:rsidRDefault="002566D0" w:rsidP="005747E2">
      <w:pPr>
        <w:spacing w:after="80"/>
        <w:ind w:left="1260" w:hanging="1260"/>
      </w:pPr>
      <w:hyperlink w:anchor="_STANDARD:_HS.GM.D.12" w:history="1">
        <w:r w:rsidRPr="00B56D6B">
          <w:rPr>
            <w:rStyle w:val="Hyperlink"/>
          </w:rPr>
          <w:t>HS.GM.D.12</w:t>
        </w:r>
      </w:hyperlink>
      <w:r w:rsidRPr="00B56D6B">
        <w:tab/>
        <w:t>Apply sine, cosine, and tangent ratios, and the Pythagorean Theorem, to solve problems in authentic contexts.</w:t>
      </w:r>
    </w:p>
    <w:p w14:paraId="2C3B60AC" w14:textId="6F20647F" w:rsidR="002566D0" w:rsidRPr="00B56D6B" w:rsidRDefault="002566D0" w:rsidP="005747E2">
      <w:pPr>
        <w:spacing w:after="80"/>
        <w:ind w:left="1260" w:hanging="1260"/>
      </w:pPr>
      <w:hyperlink w:anchor="_STANDARD:_HS.GM.D.13">
        <w:r w:rsidRPr="5567210B">
          <w:rPr>
            <w:rStyle w:val="Hyperlink"/>
            <w:lang w:val="en-US"/>
          </w:rPr>
          <w:t>HS.GM.D.13</w:t>
        </w:r>
      </w:hyperlink>
      <w:r w:rsidR="00050D0B">
        <w:tab/>
      </w:r>
      <w:r w:rsidRPr="5567210B">
        <w:rPr>
          <w:lang w:val="en-US"/>
        </w:rPr>
        <w:t>Apply the Pythagorean Theorem in authentic contexts, and develop the standard form for the equation of a circle.</w:t>
      </w:r>
    </w:p>
    <w:p w14:paraId="7CF85EC1" w14:textId="53470D3C" w:rsidR="002566D0" w:rsidRPr="00B56D6B" w:rsidRDefault="002566D0" w:rsidP="005747E2">
      <w:pPr>
        <w:spacing w:after="80"/>
        <w:ind w:left="1260" w:hanging="1260"/>
      </w:pPr>
      <w:hyperlink w:anchor="_STANDARD:_HS.GM.D.14">
        <w:r w:rsidRPr="5567210B">
          <w:rPr>
            <w:rStyle w:val="Hyperlink"/>
            <w:lang w:val="en-US"/>
          </w:rPr>
          <w:t>HS.GM.D.14</w:t>
        </w:r>
      </w:hyperlink>
      <w:r w:rsidR="00050D0B">
        <w:tab/>
      </w:r>
      <w:r w:rsidRPr="5567210B">
        <w:rPr>
          <w:lang w:val="en-US"/>
        </w:rPr>
        <w:t>Use the coordinate plane to determine parallel and perpendicular relationships, and the distance between points.</w:t>
      </w:r>
    </w:p>
    <w:p w14:paraId="5F57FBC3" w14:textId="77777777" w:rsidR="002566D0" w:rsidRPr="00B56D6B" w:rsidRDefault="002566D0" w:rsidP="002566D0">
      <w:pPr>
        <w:rPr>
          <w:rFonts w:eastAsiaTheme="majorEastAsia" w:cstheme="minorHAnsi"/>
          <w:b/>
          <w:sz w:val="24"/>
          <w:szCs w:val="24"/>
        </w:rPr>
      </w:pPr>
      <w:r w:rsidRPr="00B56D6B">
        <w:br w:type="page"/>
      </w:r>
    </w:p>
    <w:p w14:paraId="407CB64B" w14:textId="5DDEA5FE" w:rsidR="00613502" w:rsidRPr="00B56D6B" w:rsidRDefault="00211E4F" w:rsidP="00613502">
      <w:pPr>
        <w:pStyle w:val="Heading2"/>
        <w:spacing w:before="120"/>
      </w:pPr>
      <w:bookmarkStart w:id="93" w:name="_3L:_High_School"/>
      <w:bookmarkStart w:id="94" w:name="_Toc96961814"/>
      <w:bookmarkEnd w:id="93"/>
      <w:r w:rsidRPr="00B56D6B">
        <w:lastRenderedPageBreak/>
        <w:t>3</w:t>
      </w:r>
      <w:r w:rsidR="00613502" w:rsidRPr="00B56D6B">
        <w:t xml:space="preserve">L: </w:t>
      </w:r>
      <w:hyperlink w:anchor="_4L:_HS_Data" w:history="1">
        <w:r w:rsidR="00613502" w:rsidRPr="00B56D6B">
          <w:rPr>
            <w:rStyle w:val="Hyperlink"/>
          </w:rPr>
          <w:t xml:space="preserve">High School Data &amp; </w:t>
        </w:r>
        <w:r w:rsidR="00A553C5" w:rsidRPr="00B56D6B">
          <w:rPr>
            <w:rStyle w:val="Hyperlink"/>
          </w:rPr>
          <w:t>Statistics</w:t>
        </w:r>
      </w:hyperlink>
      <w:r w:rsidR="00613502" w:rsidRPr="00B56D6B">
        <w:t xml:space="preserve"> Standards (2021)</w:t>
      </w:r>
      <w:bookmarkEnd w:id="94"/>
    </w:p>
    <w:p w14:paraId="4D62462D" w14:textId="0B6A2641" w:rsidR="002566D0" w:rsidRPr="00B56D6B" w:rsidRDefault="00613502" w:rsidP="00613502">
      <w:pPr>
        <w:pStyle w:val="Heading3"/>
      </w:pPr>
      <w:r w:rsidRPr="00B56D6B">
        <w:t xml:space="preserve"> </w:t>
      </w:r>
      <w:r w:rsidR="002566D0" w:rsidRPr="00B56D6B">
        <w:t>Data Reasoning and Probability (HS.DR)</w:t>
      </w:r>
    </w:p>
    <w:p w14:paraId="4E2AFA1F" w14:textId="77777777" w:rsidR="002566D0" w:rsidRPr="00B56D6B" w:rsidRDefault="002566D0" w:rsidP="009C69AA">
      <w:pPr>
        <w:pStyle w:val="Heading4"/>
      </w:pPr>
      <w:r w:rsidRPr="00B56D6B">
        <w:t>HS.DR.A</w:t>
      </w:r>
      <w:r w:rsidRPr="00B56D6B">
        <w:tab/>
        <w:t>Formulate Statistical Investigative Questions.</w:t>
      </w:r>
    </w:p>
    <w:p w14:paraId="61CA65EE" w14:textId="671075A4" w:rsidR="002566D0" w:rsidRPr="00B56D6B" w:rsidRDefault="002566D0" w:rsidP="005747E2">
      <w:pPr>
        <w:spacing w:after="80"/>
        <w:ind w:left="1260" w:hanging="1260"/>
      </w:pPr>
      <w:hyperlink w:anchor="_STANDARD:_HS.DR.A.1">
        <w:r w:rsidRPr="5567210B">
          <w:rPr>
            <w:rStyle w:val="Hyperlink"/>
            <w:lang w:val="en-US"/>
          </w:rPr>
          <w:t>HS.DR.A.1</w:t>
        </w:r>
      </w:hyperlink>
      <w:r w:rsidR="00050D0B">
        <w:tab/>
      </w:r>
      <w:r w:rsidRPr="5567210B">
        <w:rPr>
          <w:lang w:val="en-US"/>
        </w:rPr>
        <w:t>Formulate multivariable statistical investigative questions and determine how data from samples can be collected and analyzed to provide an answer.</w:t>
      </w:r>
    </w:p>
    <w:p w14:paraId="2CB5402B" w14:textId="023669AA" w:rsidR="002566D0" w:rsidRPr="00B56D6B" w:rsidRDefault="002566D0" w:rsidP="005747E2">
      <w:pPr>
        <w:spacing w:after="80"/>
        <w:ind w:left="1260" w:hanging="1260"/>
      </w:pPr>
      <w:hyperlink w:anchor="_STANDARD:_HS.DR.A.2" w:history="1">
        <w:r w:rsidRPr="00B56D6B">
          <w:rPr>
            <w:rStyle w:val="Hyperlink"/>
          </w:rPr>
          <w:t>HS.DR.A.2</w:t>
        </w:r>
      </w:hyperlink>
      <w:r w:rsidRPr="00B56D6B">
        <w:tab/>
        <w:t>Formulate summative, comparative, and associative statistical investigative questions for surveys, observational studies, and experiments using primary or secondary data.</w:t>
      </w:r>
    </w:p>
    <w:p w14:paraId="406B69E4" w14:textId="5B6D82DF" w:rsidR="002566D0" w:rsidRPr="00B56D6B" w:rsidRDefault="002566D0" w:rsidP="005747E2">
      <w:pPr>
        <w:spacing w:after="80"/>
        <w:ind w:left="1260" w:hanging="1260"/>
      </w:pPr>
      <w:hyperlink w:anchor="_STANDARD:_HS.DR.A.3">
        <w:r w:rsidRPr="5567210B">
          <w:rPr>
            <w:rStyle w:val="Hyperlink"/>
            <w:lang w:val="en-US"/>
          </w:rPr>
          <w:t>HS.DR.A.3</w:t>
        </w:r>
      </w:hyperlink>
      <w:r w:rsidR="00050D0B">
        <w:tab/>
      </w:r>
      <w:r w:rsidRPr="5567210B">
        <w:rPr>
          <w:lang w:val="en-US"/>
        </w:rPr>
        <w:t>Formulate inferential statistical investigative questions regarding causality and prediction from correlation.</w:t>
      </w:r>
    </w:p>
    <w:p w14:paraId="73CA3979" w14:textId="4F69FBAD" w:rsidR="002566D0" w:rsidRPr="00B56D6B" w:rsidRDefault="002566D0" w:rsidP="005747E2">
      <w:pPr>
        <w:spacing w:after="80"/>
        <w:ind w:left="1260" w:hanging="1260"/>
      </w:pPr>
      <w:hyperlink w:anchor="_STANDARD:_HS.DR.A.4" w:history="1">
        <w:r w:rsidRPr="00B56D6B">
          <w:rPr>
            <w:rStyle w:val="Hyperlink"/>
          </w:rPr>
          <w:t>HS.DR.A.4</w:t>
        </w:r>
      </w:hyperlink>
      <w:r w:rsidRPr="00B56D6B">
        <w:tab/>
        <w:t>Use mathematical and statistical reasoning to formulate questions about data to evaluate conclusions and assess risks.</w:t>
      </w:r>
    </w:p>
    <w:p w14:paraId="300BDB82" w14:textId="77777777" w:rsidR="002566D0" w:rsidRPr="00B56D6B" w:rsidRDefault="002566D0" w:rsidP="009C69AA">
      <w:pPr>
        <w:pStyle w:val="Heading4"/>
      </w:pPr>
      <w:r w:rsidRPr="00B56D6B">
        <w:t>HS.DR.B</w:t>
      </w:r>
      <w:r w:rsidRPr="00B56D6B">
        <w:tab/>
        <w:t>Collect and Consider Data.</w:t>
      </w:r>
    </w:p>
    <w:p w14:paraId="51F0CA24" w14:textId="704A92E3" w:rsidR="002566D0" w:rsidRPr="00B56D6B" w:rsidRDefault="002566D0" w:rsidP="005747E2">
      <w:pPr>
        <w:spacing w:after="80"/>
        <w:ind w:left="1260" w:hanging="1260"/>
      </w:pPr>
      <w:hyperlink w:anchor="_STANDARD:_HS.DR.B.5" w:history="1">
        <w:r w:rsidRPr="00B56D6B">
          <w:rPr>
            <w:rStyle w:val="Hyperlink"/>
          </w:rPr>
          <w:t>HS.DR.B.5</w:t>
        </w:r>
      </w:hyperlink>
      <w:r w:rsidRPr="00B56D6B">
        <w:tab/>
        <w:t>Articulate what constitutes good practice in designing a sample survey, an experiment, and an observational study. Understand issues of bias and confounding variables in a study and their implications for interpretation.</w:t>
      </w:r>
    </w:p>
    <w:p w14:paraId="1D879E99" w14:textId="3F97C0F7" w:rsidR="002566D0" w:rsidRPr="00B56D6B" w:rsidRDefault="002566D0" w:rsidP="005747E2">
      <w:pPr>
        <w:spacing w:after="80"/>
        <w:ind w:left="1260" w:hanging="1260"/>
      </w:pPr>
      <w:hyperlink w:anchor="_STANDARD:_HS.DR.B.6">
        <w:r w:rsidRPr="5567210B">
          <w:rPr>
            <w:rStyle w:val="Hyperlink"/>
            <w:lang w:val="en-US"/>
          </w:rPr>
          <w:t>HS.DR.B.6</w:t>
        </w:r>
      </w:hyperlink>
      <w:r w:rsidR="00050D0B">
        <w:tab/>
      </w:r>
      <w:r w:rsidRPr="5567210B">
        <w:rPr>
          <w:lang w:val="en-US"/>
        </w:rPr>
        <w:t>Distinguish and choose between surveys, observational studies, and experiments to design an appropriate data collection that answers an investigative question of interest.</w:t>
      </w:r>
    </w:p>
    <w:p w14:paraId="76DC0D0D" w14:textId="5AD6D8E2" w:rsidR="002566D0" w:rsidRPr="00B56D6B" w:rsidRDefault="002566D0" w:rsidP="005747E2">
      <w:pPr>
        <w:spacing w:after="80"/>
        <w:ind w:left="1260" w:hanging="1260"/>
      </w:pPr>
      <w:hyperlink w:anchor="_STANDARD:_HS.DR.B.7">
        <w:r w:rsidRPr="5567210B">
          <w:rPr>
            <w:rStyle w:val="Hyperlink"/>
            <w:lang w:val="en-US"/>
          </w:rPr>
          <w:t>HS.DR.B.7</w:t>
        </w:r>
      </w:hyperlink>
      <w:r w:rsidR="00050D0B">
        <w:tab/>
      </w:r>
      <w:r w:rsidRPr="5567210B">
        <w:rPr>
          <w:lang w:val="en-US"/>
        </w:rPr>
        <w:t>Apply an appropriate data collection plan when collecting primary data or selecting secondary data for the statistical investigative question of interest.</w:t>
      </w:r>
    </w:p>
    <w:p w14:paraId="72ED91C6" w14:textId="77777777" w:rsidR="002566D0" w:rsidRPr="00B56D6B" w:rsidRDefault="002566D0" w:rsidP="009C69AA">
      <w:pPr>
        <w:pStyle w:val="Heading4"/>
      </w:pPr>
      <w:r w:rsidRPr="00B56D6B">
        <w:t>HS.DR.C</w:t>
      </w:r>
      <w:r w:rsidRPr="00B56D6B">
        <w:tab/>
        <w:t>Analyze, summarize, and describe data.</w:t>
      </w:r>
    </w:p>
    <w:p w14:paraId="1EFE420E" w14:textId="378B5A09" w:rsidR="002566D0" w:rsidRPr="00B56D6B" w:rsidRDefault="002566D0" w:rsidP="005747E2">
      <w:pPr>
        <w:spacing w:after="80"/>
        <w:ind w:left="1260" w:hanging="1260"/>
      </w:pPr>
      <w:hyperlink w:anchor="_STANDARD:_HS.DR.C.8">
        <w:r w:rsidRPr="5567210B">
          <w:rPr>
            <w:rStyle w:val="Hyperlink"/>
            <w:lang w:val="en-US"/>
          </w:rPr>
          <w:t>HS.DR.C.8</w:t>
        </w:r>
      </w:hyperlink>
      <w:r w:rsidR="00050D0B">
        <w:tab/>
      </w:r>
      <w:r w:rsidRPr="5567210B">
        <w:rPr>
          <w:lang w:val="en-US"/>
        </w:rPr>
        <w:t>Identify appropriate ways to summarize and then represent the distribution of univariate and bivariate data multiple ways with graphs and/or tables. Use technology to present data that supports interpretation of tabular and graphical representations.</w:t>
      </w:r>
    </w:p>
    <w:p w14:paraId="1B38E6EF" w14:textId="757BF76B" w:rsidR="002566D0" w:rsidRPr="00B56D6B" w:rsidRDefault="002566D0" w:rsidP="005747E2">
      <w:pPr>
        <w:spacing w:after="80"/>
        <w:ind w:left="1260" w:hanging="1260"/>
      </w:pPr>
      <w:hyperlink w:anchor="_STANDARD:_HS.DR.C.9">
        <w:r w:rsidRPr="5567210B">
          <w:rPr>
            <w:rStyle w:val="Hyperlink"/>
            <w:lang w:val="en-US"/>
          </w:rPr>
          <w:t>HS.DR.C.9</w:t>
        </w:r>
      </w:hyperlink>
      <w:r w:rsidR="00050D0B">
        <w:tab/>
      </w:r>
      <w:r w:rsidRPr="5567210B">
        <w:rPr>
          <w:lang w:val="en-US"/>
        </w:rPr>
        <w:t>Use statistics appropriate to the shape of the data distribution to compare the center and spread of two or more different data sets.</w:t>
      </w:r>
    </w:p>
    <w:p w14:paraId="71001C1D" w14:textId="159643A8" w:rsidR="002566D0" w:rsidRPr="00B56D6B" w:rsidRDefault="002566D0" w:rsidP="005747E2">
      <w:pPr>
        <w:spacing w:after="80"/>
        <w:ind w:left="1260" w:hanging="1260"/>
      </w:pPr>
      <w:hyperlink w:anchor="_STANDARD:_HS.DR.C.10" w:history="1">
        <w:r w:rsidRPr="00B56D6B">
          <w:rPr>
            <w:rStyle w:val="Hyperlink"/>
          </w:rPr>
          <w:t>HS.DR.C.10</w:t>
        </w:r>
      </w:hyperlink>
      <w:r w:rsidRPr="00B56D6B">
        <w:tab/>
        <w:t>Use data to compare two groups, describe sample variability, and decide if differences between parameters are significant based on the statistics.</w:t>
      </w:r>
    </w:p>
    <w:p w14:paraId="2C4374B4" w14:textId="77777777" w:rsidR="002566D0" w:rsidRPr="00B56D6B" w:rsidRDefault="002566D0" w:rsidP="009C69AA">
      <w:pPr>
        <w:pStyle w:val="Heading4"/>
      </w:pPr>
      <w:r w:rsidRPr="00B56D6B">
        <w:t>HS.DR.D</w:t>
      </w:r>
      <w:r w:rsidRPr="00B56D6B">
        <w:tab/>
        <w:t>Interpret data and answer investigative questions.</w:t>
      </w:r>
    </w:p>
    <w:p w14:paraId="32E0F415" w14:textId="15FB1E01" w:rsidR="002566D0" w:rsidRPr="00B56D6B" w:rsidRDefault="002566D0" w:rsidP="005747E2">
      <w:pPr>
        <w:spacing w:after="80"/>
        <w:ind w:left="1260" w:hanging="1260"/>
      </w:pPr>
      <w:hyperlink w:anchor="_STANDARD:_HS.DR.D.11">
        <w:r w:rsidRPr="5567210B">
          <w:rPr>
            <w:rStyle w:val="Hyperlink"/>
            <w:lang w:val="en-US"/>
          </w:rPr>
          <w:t>HS.DR.D.11</w:t>
        </w:r>
      </w:hyperlink>
      <w:r w:rsidR="00050D0B">
        <w:tab/>
      </w:r>
      <w:r w:rsidRPr="5567210B">
        <w:rPr>
          <w:lang w:val="en-US"/>
        </w:rPr>
        <w:t>Use statistical evidence from analyses to answer statistical investigative questions, and communicate the findings in a variety of formats (verbal, written, visual) to support informed data-based decisions.</w:t>
      </w:r>
    </w:p>
    <w:p w14:paraId="7B00A989" w14:textId="79B7DA39" w:rsidR="002566D0" w:rsidRPr="00B56D6B" w:rsidRDefault="002566D0" w:rsidP="005747E2">
      <w:pPr>
        <w:spacing w:after="80"/>
        <w:ind w:left="1260" w:hanging="1260"/>
      </w:pPr>
      <w:hyperlink w:anchor="_STANDARD:_HS.DR.D.12" w:history="1">
        <w:r w:rsidRPr="00B56D6B">
          <w:rPr>
            <w:rStyle w:val="Hyperlink"/>
          </w:rPr>
          <w:t>HS.DR.D.12</w:t>
        </w:r>
      </w:hyperlink>
      <w:r w:rsidRPr="00B56D6B">
        <w:tab/>
        <w:t>Articulate what it means for an outcome or an estimate of a population characteristic to be plausible or not plausible compared to chance variation.</w:t>
      </w:r>
    </w:p>
    <w:p w14:paraId="6374D9CA" w14:textId="737EFAFE" w:rsidR="002566D0" w:rsidRPr="00B56D6B" w:rsidRDefault="002566D0" w:rsidP="005747E2">
      <w:pPr>
        <w:spacing w:after="80"/>
        <w:ind w:left="1260" w:hanging="1260"/>
      </w:pPr>
      <w:hyperlink w:anchor="_STANDARD:_HS.DR.D.13">
        <w:r w:rsidRPr="5567210B">
          <w:rPr>
            <w:rStyle w:val="Hyperlink"/>
            <w:lang w:val="en-US"/>
          </w:rPr>
          <w:t>HS.DR.D.13</w:t>
        </w:r>
      </w:hyperlink>
      <w:r w:rsidR="00050D0B">
        <w:tab/>
      </w:r>
      <w:r w:rsidRPr="5567210B">
        <w:rPr>
          <w:lang w:val="en-US"/>
        </w:rPr>
        <w:t>Use multivariate thinking to articulate how variables impact one another, and measure the strength of association using correlation coefficients for regression curves.</w:t>
      </w:r>
    </w:p>
    <w:p w14:paraId="14D3FF50" w14:textId="77777777" w:rsidR="002566D0" w:rsidRPr="00B56D6B" w:rsidRDefault="002566D0" w:rsidP="009C69AA">
      <w:pPr>
        <w:pStyle w:val="Heading4"/>
      </w:pPr>
      <w:r w:rsidRPr="00B56D6B">
        <w:t>HS.DR.E</w:t>
      </w:r>
      <w:r w:rsidRPr="00B56D6B">
        <w:tab/>
        <w:t>Understand independence and conditional probability and use them to interpret data.</w:t>
      </w:r>
    </w:p>
    <w:p w14:paraId="23F66D3E" w14:textId="6FB4B5E7" w:rsidR="002566D0" w:rsidRPr="00B56D6B" w:rsidRDefault="002566D0" w:rsidP="005747E2">
      <w:pPr>
        <w:spacing w:after="80"/>
        <w:ind w:left="1260" w:hanging="1260"/>
      </w:pPr>
      <w:hyperlink w:anchor="_STANDARD:_HS.DR.E.14" w:history="1">
        <w:r w:rsidRPr="00B56D6B">
          <w:rPr>
            <w:rStyle w:val="Hyperlink"/>
          </w:rPr>
          <w:t>HS.DR.E.14</w:t>
        </w:r>
      </w:hyperlink>
      <w:r w:rsidRPr="00B56D6B">
        <w:tab/>
        <w:t>Describe the possible outcomes for a situation as subsets of a sample space.</w:t>
      </w:r>
    </w:p>
    <w:p w14:paraId="3FC99A72" w14:textId="7A0F08AB" w:rsidR="002566D0" w:rsidRPr="00B56D6B" w:rsidRDefault="002566D0" w:rsidP="005747E2">
      <w:pPr>
        <w:spacing w:after="80"/>
        <w:ind w:left="1260" w:hanging="1260"/>
      </w:pPr>
      <w:hyperlink w:anchor="_STANDARD:_HS.DR.E.15" w:history="1">
        <w:r w:rsidRPr="00B56D6B">
          <w:rPr>
            <w:rStyle w:val="Hyperlink"/>
          </w:rPr>
          <w:t>HS.DR.E.15</w:t>
        </w:r>
      </w:hyperlink>
      <w:r w:rsidRPr="00B56D6B">
        <w:tab/>
        <w:t>Recognize and explain the concepts of conditional probability and independence in everyday language and everyday situations.</w:t>
      </w:r>
    </w:p>
    <w:p w14:paraId="705A130E" w14:textId="77777777" w:rsidR="006B3B96" w:rsidRPr="00B56D6B" w:rsidRDefault="006B3B96" w:rsidP="002566D0">
      <w:pPr>
        <w:spacing w:after="40"/>
        <w:sectPr w:rsidR="006B3B96" w:rsidRPr="00B56D6B" w:rsidSect="0060626D">
          <w:pgSz w:w="12240" w:h="15840" w:code="1"/>
          <w:pgMar w:top="1296" w:right="1296" w:bottom="1008" w:left="1296" w:header="720" w:footer="720" w:gutter="0"/>
          <w:cols w:space="720"/>
          <w:docGrid w:linePitch="299"/>
        </w:sectPr>
      </w:pPr>
    </w:p>
    <w:p w14:paraId="31688388" w14:textId="47A234E4" w:rsidR="005B38D9" w:rsidRPr="00B56D6B" w:rsidRDefault="003D6075" w:rsidP="006726F8">
      <w:pPr>
        <w:pStyle w:val="Heading1"/>
        <w:tabs>
          <w:tab w:val="left" w:pos="180"/>
          <w:tab w:val="left" w:pos="270"/>
        </w:tabs>
      </w:pPr>
      <w:bookmarkStart w:id="95" w:name="_Toc96961815"/>
      <w:r w:rsidRPr="00B56D6B">
        <w:rPr>
          <w:caps/>
        </w:rPr>
        <w:lastRenderedPageBreak/>
        <w:t xml:space="preserve">SECTION </w:t>
      </w:r>
      <w:r w:rsidR="00211E4F" w:rsidRPr="00B56D6B">
        <w:rPr>
          <w:caps/>
        </w:rPr>
        <w:t>FOUR</w:t>
      </w:r>
      <w:r w:rsidR="005B38D9" w:rsidRPr="00B56D6B">
        <w:t xml:space="preserve"> – Grade</w:t>
      </w:r>
      <w:r w:rsidR="006E4783" w:rsidRPr="00B56D6B">
        <w:t>/Course</w:t>
      </w:r>
      <w:r w:rsidR="005B38D9" w:rsidRPr="00B56D6B">
        <w:t xml:space="preserve"> Level Guidance</w:t>
      </w:r>
      <w:bookmarkEnd w:id="95"/>
    </w:p>
    <w:p w14:paraId="49DC88CE" w14:textId="77D41022" w:rsidR="003A3B78" w:rsidRPr="00B56D6B" w:rsidRDefault="00211E4F" w:rsidP="006726F8">
      <w:pPr>
        <w:pStyle w:val="Heading2"/>
        <w:tabs>
          <w:tab w:val="left" w:pos="180"/>
          <w:tab w:val="left" w:pos="270"/>
        </w:tabs>
        <w:rPr>
          <w:noProof/>
        </w:rPr>
      </w:pPr>
      <w:bookmarkStart w:id="96" w:name="_4A:_Grade_K"/>
      <w:bookmarkStart w:id="97" w:name="_Toc96961816"/>
      <w:bookmarkEnd w:id="96"/>
      <w:r w:rsidRPr="00B56D6B">
        <w:rPr>
          <w:noProof/>
        </w:rPr>
        <w:t>4</w:t>
      </w:r>
      <w:r w:rsidR="007F3FCD" w:rsidRPr="00B56D6B">
        <w:rPr>
          <w:noProof/>
        </w:rPr>
        <w:t xml:space="preserve">A: </w:t>
      </w:r>
      <w:hyperlink w:anchor="_3A:_Grade_K" w:history="1">
        <w:r w:rsidR="00B25F2A" w:rsidRPr="00B56D6B">
          <w:rPr>
            <w:rStyle w:val="Hyperlink"/>
            <w:noProof/>
          </w:rPr>
          <w:t xml:space="preserve">Grade K </w:t>
        </w:r>
        <w:r w:rsidR="00635760" w:rsidRPr="00B56D6B">
          <w:rPr>
            <w:rStyle w:val="Hyperlink"/>
            <w:noProof/>
          </w:rPr>
          <w:t xml:space="preserve">Math </w:t>
        </w:r>
        <w:r w:rsidR="007F3FCD" w:rsidRPr="00B56D6B">
          <w:rPr>
            <w:rStyle w:val="Hyperlink"/>
            <w:noProof/>
          </w:rPr>
          <w:t>Standards</w:t>
        </w:r>
      </w:hyperlink>
      <w:r w:rsidR="007F3FCD" w:rsidRPr="00B56D6B">
        <w:rPr>
          <w:noProof/>
        </w:rPr>
        <w:t xml:space="preserve"> and Guidance</w:t>
      </w:r>
      <w:bookmarkEnd w:id="97"/>
    </w:p>
    <w:p w14:paraId="51695DF0" w14:textId="40B773CB" w:rsidR="003A3B78" w:rsidRPr="00B56D6B" w:rsidRDefault="003A3B78" w:rsidP="002566D0">
      <w:pPr>
        <w:pStyle w:val="Heading3"/>
      </w:pPr>
      <w:r w:rsidRPr="00B56D6B">
        <w:t>Critical Areas of Focus</w:t>
      </w:r>
    </w:p>
    <w:p w14:paraId="6D961805" w14:textId="7FC8B233" w:rsidR="003A3B78" w:rsidRPr="00B56D6B" w:rsidRDefault="003A3B78" w:rsidP="003A3B78">
      <w:pPr>
        <w:pStyle w:val="BodyText"/>
      </w:pPr>
      <w:r w:rsidRPr="5567210B">
        <w:rPr>
          <w:lang w:val="en-US"/>
        </w:rPr>
        <w:t>In Kindergarten, instructional time should focus on two critical areas: (1) representing and comparing whole numbers, initially with sets of objects; (2) describing shapes and space. More learning time in Kindergarten should be devoted to number than to other topics.</w:t>
      </w:r>
    </w:p>
    <w:p w14:paraId="3CCCD21D" w14:textId="77777777" w:rsidR="003A3B78" w:rsidRPr="00B56D6B" w:rsidRDefault="003A3B78" w:rsidP="5567210B">
      <w:pPr>
        <w:pStyle w:val="BodyText"/>
        <w:ind w:left="270" w:hanging="270"/>
        <w:rPr>
          <w:b/>
          <w:bCs/>
          <w:sz w:val="21"/>
          <w:szCs w:val="21"/>
          <w:lang w:val="en-US"/>
        </w:rPr>
      </w:pPr>
      <w:r w:rsidRPr="5567210B">
        <w:rPr>
          <w:sz w:val="21"/>
          <w:szCs w:val="21"/>
          <w:lang w:val="en-US"/>
        </w:rPr>
        <w:t>(1) Students use numbers, including written numerals, to represent quantities and to solve quantitative problems, such as counting objects in a set; counting out a given number of objects; comparing sets or numerals; and modeling simple joining and separating situations with sets of objects, or eventually with equations such as 5 + 2 = 7 and 7 – 2 = 5. (Kindergarten students should see addition and subtraction equations, and student writing of equations in kindergarten is encouraged, but it is not required.)  Students choose, combine, and apply effective strategies for answering quantitative questions, including quickly recognizing the cardinalities of small sets of objects, counting and producing sets of given sizes, counting the number of objects in combined sets, or counting the number of objects that remain in a set after some are taken away.</w:t>
      </w:r>
    </w:p>
    <w:p w14:paraId="3AA85EEA" w14:textId="20992EBE" w:rsidR="003A3B78" w:rsidRPr="00B56D6B" w:rsidRDefault="003A3B78" w:rsidP="5567210B">
      <w:pPr>
        <w:pStyle w:val="BodyText"/>
        <w:ind w:left="270" w:hanging="270"/>
        <w:rPr>
          <w:b/>
          <w:bCs/>
          <w:sz w:val="21"/>
          <w:szCs w:val="21"/>
          <w:lang w:val="en-US"/>
        </w:rPr>
      </w:pPr>
      <w:r w:rsidRPr="5567210B">
        <w:rPr>
          <w:sz w:val="21"/>
          <w:szCs w:val="21"/>
          <w:lang w:val="en-US"/>
        </w:rPr>
        <w:t>(2) Students describe their physical world using geometric ideas (e.g., shape, orientation, spatial relations) and vocabulary. They identify, name, and describe basic two-dimensional shapes, such as squares, triangles, circles, rectangles, and hexagons, presented in a variety of ways (e.g., with different sizes and orientations), as well as three-dimensional shapes such as cubes, cones, cylinders, and spheres. They use basic shapes and spatial reasoning to model objects in their environment and to construct more complex shapes.</w:t>
      </w:r>
    </w:p>
    <w:p w14:paraId="776832BC" w14:textId="1A08B78B" w:rsidR="003A3B78" w:rsidRPr="00B56D6B" w:rsidRDefault="003A3B78" w:rsidP="002566D0">
      <w:pPr>
        <w:pStyle w:val="Heading3"/>
      </w:pPr>
      <w:r w:rsidRPr="00B56D6B">
        <w:t>Domains and Clusters</w:t>
      </w:r>
    </w:p>
    <w:p w14:paraId="1D3AFCF3" w14:textId="60F3CD12" w:rsidR="003A3B78" w:rsidRPr="00B56D6B" w:rsidRDefault="006B3B96" w:rsidP="006B3B96">
      <w:pPr>
        <w:pStyle w:val="Heading4"/>
      </w:pPr>
      <w:r w:rsidRPr="00B56D6B">
        <w:t xml:space="preserve">K.OA - </w:t>
      </w:r>
      <w:r w:rsidR="003A3B78" w:rsidRPr="00B56D6B">
        <w:t>Algebr</w:t>
      </w:r>
      <w:r w:rsidRPr="00B56D6B">
        <w:t>aic Reasoning: Operations</w:t>
      </w:r>
    </w:p>
    <w:p w14:paraId="7B06C519" w14:textId="2801FDC3" w:rsidR="003A3B78" w:rsidRPr="00B56D6B" w:rsidRDefault="00B913EE" w:rsidP="003929FE">
      <w:pPr>
        <w:pStyle w:val="ListParagraph"/>
        <w:numPr>
          <w:ilvl w:val="0"/>
          <w:numId w:val="524"/>
        </w:numPr>
        <w:spacing w:after="80"/>
      </w:pPr>
      <w:r w:rsidRPr="00B56D6B">
        <w:rPr>
          <w:noProof/>
          <w:sz w:val="16"/>
          <w:szCs w:val="16"/>
          <w:lang w:val="en-US"/>
        </w:rPr>
        <w:drawing>
          <wp:anchor distT="0" distB="0" distL="114300" distR="114300" simplePos="0" relativeHeight="251658264" behindDoc="0" locked="0" layoutInCell="1" allowOverlap="1" wp14:anchorId="02001CD1" wp14:editId="3D6ECAF8">
            <wp:simplePos x="0" y="0"/>
            <wp:positionH relativeFrom="column">
              <wp:posOffset>194399</wp:posOffset>
            </wp:positionH>
            <wp:positionV relativeFrom="paragraph">
              <wp:posOffset>25400</wp:posOffset>
            </wp:positionV>
            <wp:extent cx="137160" cy="131445"/>
            <wp:effectExtent l="0" t="0" r="0" b="1905"/>
            <wp:wrapNone/>
            <wp:docPr id="1767" name="Picture 17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7" name="Picture 1767">
                      <a:extLst>
                        <a:ext uri="{C183D7F6-B498-43B3-948B-1728B52AA6E4}">
                          <adec:decorative xmlns:adec="http://schemas.microsoft.com/office/drawing/2017/decorative" val="1"/>
                        </a:ext>
                      </a:extLst>
                    </pic:cNvPr>
                    <pic:cNvPicPr/>
                  </pic:nvPicPr>
                  <pic:blipFill>
                    <a:blip r:embed="rId133">
                      <a:extLst>
                        <a:ext uri="{28A0092B-C50C-407E-A947-70E740481C1C}">
                          <a14:useLocalDpi xmlns:a14="http://schemas.microsoft.com/office/drawing/2010/main" val="0"/>
                        </a:ext>
                      </a:extLst>
                    </a:blip>
                    <a:stretch>
                      <a:fillRect/>
                    </a:stretch>
                  </pic:blipFill>
                  <pic:spPr>
                    <a:xfrm>
                      <a:off x="0" y="0"/>
                      <a:ext cx="137160" cy="131445"/>
                    </a:xfrm>
                    <a:prstGeom prst="rect">
                      <a:avLst/>
                    </a:prstGeom>
                  </pic:spPr>
                </pic:pic>
              </a:graphicData>
            </a:graphic>
            <wp14:sizeRelH relativeFrom="page">
              <wp14:pctWidth>0</wp14:pctWidth>
            </wp14:sizeRelH>
            <wp14:sizeRelV relativeFrom="page">
              <wp14:pctHeight>0</wp14:pctHeight>
            </wp14:sizeRelV>
          </wp:anchor>
        </w:drawing>
      </w:r>
      <w:hyperlink w:anchor="_Cluster:_K.OA.A_-" w:history="1">
        <w:r w:rsidR="003A3B78" w:rsidRPr="00B56D6B">
          <w:rPr>
            <w:rStyle w:val="Hyperlink"/>
          </w:rPr>
          <w:t>K.OA.A</w:t>
        </w:r>
      </w:hyperlink>
      <w:r w:rsidR="003A3B78" w:rsidRPr="00B56D6B">
        <w:t xml:space="preserve"> Understand addition and subtraction</w:t>
      </w:r>
    </w:p>
    <w:p w14:paraId="7FC74C93" w14:textId="4CCD40DC" w:rsidR="003A3B78" w:rsidRPr="00B56D6B" w:rsidRDefault="006B3B96" w:rsidP="006B3B96">
      <w:pPr>
        <w:pStyle w:val="Heading4"/>
      </w:pPr>
      <w:r w:rsidRPr="00B56D6B">
        <w:t xml:space="preserve">K.NCC - </w:t>
      </w:r>
      <w:r w:rsidR="003A3B78" w:rsidRPr="00B56D6B">
        <w:t xml:space="preserve">Numeric Reasoning: </w:t>
      </w:r>
      <w:r w:rsidRPr="00B56D6B">
        <w:t>Counting and Cardinality</w:t>
      </w:r>
    </w:p>
    <w:p w14:paraId="1BD18E41" w14:textId="1357CDF7" w:rsidR="003A3B78" w:rsidRPr="00B56D6B" w:rsidRDefault="00B913EE" w:rsidP="003929FE">
      <w:pPr>
        <w:pStyle w:val="ListParagraph"/>
        <w:numPr>
          <w:ilvl w:val="0"/>
          <w:numId w:val="524"/>
        </w:numPr>
        <w:spacing w:after="80"/>
      </w:pPr>
      <w:r w:rsidRPr="00B56D6B">
        <w:rPr>
          <w:noProof/>
          <w:sz w:val="16"/>
          <w:szCs w:val="16"/>
          <w:lang w:val="en-US"/>
        </w:rPr>
        <w:drawing>
          <wp:anchor distT="0" distB="0" distL="114300" distR="114300" simplePos="0" relativeHeight="251658261" behindDoc="0" locked="0" layoutInCell="1" allowOverlap="1" wp14:anchorId="5E6C98ED" wp14:editId="5E6D6DE0">
            <wp:simplePos x="0" y="0"/>
            <wp:positionH relativeFrom="column">
              <wp:posOffset>194399</wp:posOffset>
            </wp:positionH>
            <wp:positionV relativeFrom="paragraph">
              <wp:posOffset>15875</wp:posOffset>
            </wp:positionV>
            <wp:extent cx="137160" cy="131445"/>
            <wp:effectExtent l="0" t="0" r="0" b="1905"/>
            <wp:wrapNone/>
            <wp:docPr id="1748" name="Picture 17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8" name="Picture 1748">
                      <a:extLst>
                        <a:ext uri="{C183D7F6-B498-43B3-948B-1728B52AA6E4}">
                          <adec:decorative xmlns:adec="http://schemas.microsoft.com/office/drawing/2017/decorative" val="1"/>
                        </a:ext>
                      </a:extLst>
                    </pic:cNvPr>
                    <pic:cNvPicPr/>
                  </pic:nvPicPr>
                  <pic:blipFill>
                    <a:blip r:embed="rId133">
                      <a:extLst>
                        <a:ext uri="{28A0092B-C50C-407E-A947-70E740481C1C}">
                          <a14:useLocalDpi xmlns:a14="http://schemas.microsoft.com/office/drawing/2010/main" val="0"/>
                        </a:ext>
                      </a:extLst>
                    </a:blip>
                    <a:stretch>
                      <a:fillRect/>
                    </a:stretch>
                  </pic:blipFill>
                  <pic:spPr>
                    <a:xfrm>
                      <a:off x="0" y="0"/>
                      <a:ext cx="137160" cy="131445"/>
                    </a:xfrm>
                    <a:prstGeom prst="rect">
                      <a:avLst/>
                    </a:prstGeom>
                  </pic:spPr>
                </pic:pic>
              </a:graphicData>
            </a:graphic>
            <wp14:sizeRelH relativeFrom="page">
              <wp14:pctWidth>0</wp14:pctWidth>
            </wp14:sizeRelH>
            <wp14:sizeRelV relativeFrom="page">
              <wp14:pctHeight>0</wp14:pctHeight>
            </wp14:sizeRelV>
          </wp:anchor>
        </w:drawing>
      </w:r>
      <w:hyperlink w:anchor="_Cluster_K.NCC.A_-" w:history="1">
        <w:r w:rsidR="003A3B78" w:rsidRPr="00B56D6B">
          <w:rPr>
            <w:rStyle w:val="Hyperlink"/>
          </w:rPr>
          <w:t>K.NCC.A</w:t>
        </w:r>
      </w:hyperlink>
      <w:r w:rsidR="003A3B78" w:rsidRPr="00B56D6B">
        <w:t xml:space="preserve"> Know number names and the count sequence</w:t>
      </w:r>
    </w:p>
    <w:p w14:paraId="514B07FD" w14:textId="705707BA" w:rsidR="003A3B78" w:rsidRPr="00B56D6B" w:rsidRDefault="00B913EE" w:rsidP="003929FE">
      <w:pPr>
        <w:pStyle w:val="ListParagraph"/>
        <w:numPr>
          <w:ilvl w:val="0"/>
          <w:numId w:val="524"/>
        </w:numPr>
        <w:spacing w:after="80"/>
      </w:pPr>
      <w:r w:rsidRPr="00B56D6B">
        <w:rPr>
          <w:noProof/>
          <w:sz w:val="16"/>
          <w:szCs w:val="16"/>
          <w:lang w:val="en-US"/>
        </w:rPr>
        <w:drawing>
          <wp:anchor distT="0" distB="0" distL="114300" distR="114300" simplePos="0" relativeHeight="251658262" behindDoc="0" locked="0" layoutInCell="1" allowOverlap="1" wp14:anchorId="3DDD913C" wp14:editId="643019D7">
            <wp:simplePos x="0" y="0"/>
            <wp:positionH relativeFrom="column">
              <wp:posOffset>194399</wp:posOffset>
            </wp:positionH>
            <wp:positionV relativeFrom="paragraph">
              <wp:posOffset>9525</wp:posOffset>
            </wp:positionV>
            <wp:extent cx="137160" cy="131445"/>
            <wp:effectExtent l="0" t="0" r="0" b="1905"/>
            <wp:wrapNone/>
            <wp:docPr id="1752" name="Picture 17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2" name="Picture 1752">
                      <a:extLst>
                        <a:ext uri="{C183D7F6-B498-43B3-948B-1728B52AA6E4}">
                          <adec:decorative xmlns:adec="http://schemas.microsoft.com/office/drawing/2017/decorative" val="1"/>
                        </a:ext>
                      </a:extLst>
                    </pic:cNvPr>
                    <pic:cNvPicPr/>
                  </pic:nvPicPr>
                  <pic:blipFill>
                    <a:blip r:embed="rId133">
                      <a:extLst>
                        <a:ext uri="{28A0092B-C50C-407E-A947-70E740481C1C}">
                          <a14:useLocalDpi xmlns:a14="http://schemas.microsoft.com/office/drawing/2010/main" val="0"/>
                        </a:ext>
                      </a:extLst>
                    </a:blip>
                    <a:stretch>
                      <a:fillRect/>
                    </a:stretch>
                  </pic:blipFill>
                  <pic:spPr>
                    <a:xfrm>
                      <a:off x="0" y="0"/>
                      <a:ext cx="137160" cy="131445"/>
                    </a:xfrm>
                    <a:prstGeom prst="rect">
                      <a:avLst/>
                    </a:prstGeom>
                  </pic:spPr>
                </pic:pic>
              </a:graphicData>
            </a:graphic>
            <wp14:sizeRelH relativeFrom="page">
              <wp14:pctWidth>0</wp14:pctWidth>
            </wp14:sizeRelH>
            <wp14:sizeRelV relativeFrom="page">
              <wp14:pctHeight>0</wp14:pctHeight>
            </wp14:sizeRelV>
          </wp:anchor>
        </w:drawing>
      </w:r>
      <w:hyperlink w:anchor="_Cluster:_K.NCC.B_-" w:history="1">
        <w:r w:rsidR="003A3B78" w:rsidRPr="00B56D6B">
          <w:rPr>
            <w:rStyle w:val="Hyperlink"/>
          </w:rPr>
          <w:t>K.NCC.B</w:t>
        </w:r>
      </w:hyperlink>
      <w:r w:rsidR="003A3B78" w:rsidRPr="00B56D6B">
        <w:t xml:space="preserve"> Count to tell the number of objects.</w:t>
      </w:r>
    </w:p>
    <w:p w14:paraId="766F0F9E" w14:textId="55D06321" w:rsidR="003A3B78" w:rsidRPr="00B56D6B" w:rsidRDefault="00B913EE" w:rsidP="003929FE">
      <w:pPr>
        <w:pStyle w:val="ListParagraph"/>
        <w:numPr>
          <w:ilvl w:val="0"/>
          <w:numId w:val="524"/>
        </w:numPr>
        <w:spacing w:after="80"/>
      </w:pPr>
      <w:r w:rsidRPr="00B56D6B">
        <w:rPr>
          <w:noProof/>
          <w:sz w:val="16"/>
          <w:szCs w:val="16"/>
          <w:lang w:val="en-US"/>
        </w:rPr>
        <w:drawing>
          <wp:anchor distT="0" distB="0" distL="114300" distR="114300" simplePos="0" relativeHeight="251658263" behindDoc="0" locked="0" layoutInCell="1" allowOverlap="1" wp14:anchorId="4E8C6708" wp14:editId="271D05CA">
            <wp:simplePos x="0" y="0"/>
            <wp:positionH relativeFrom="column">
              <wp:posOffset>194399</wp:posOffset>
            </wp:positionH>
            <wp:positionV relativeFrom="paragraph">
              <wp:posOffset>2540</wp:posOffset>
            </wp:positionV>
            <wp:extent cx="137160" cy="131445"/>
            <wp:effectExtent l="0" t="0" r="0" b="1905"/>
            <wp:wrapNone/>
            <wp:docPr id="1766" name="Picture 176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6" name="Picture 1766">
                      <a:extLst>
                        <a:ext uri="{C183D7F6-B498-43B3-948B-1728B52AA6E4}">
                          <adec:decorative xmlns:adec="http://schemas.microsoft.com/office/drawing/2017/decorative" val="1"/>
                        </a:ext>
                      </a:extLst>
                    </pic:cNvPr>
                    <pic:cNvPicPr/>
                  </pic:nvPicPr>
                  <pic:blipFill>
                    <a:blip r:embed="rId133">
                      <a:extLst>
                        <a:ext uri="{28A0092B-C50C-407E-A947-70E740481C1C}">
                          <a14:useLocalDpi xmlns:a14="http://schemas.microsoft.com/office/drawing/2010/main" val="0"/>
                        </a:ext>
                      </a:extLst>
                    </a:blip>
                    <a:stretch>
                      <a:fillRect/>
                    </a:stretch>
                  </pic:blipFill>
                  <pic:spPr>
                    <a:xfrm>
                      <a:off x="0" y="0"/>
                      <a:ext cx="137160" cy="131445"/>
                    </a:xfrm>
                    <a:prstGeom prst="rect">
                      <a:avLst/>
                    </a:prstGeom>
                  </pic:spPr>
                </pic:pic>
              </a:graphicData>
            </a:graphic>
            <wp14:sizeRelH relativeFrom="page">
              <wp14:pctWidth>0</wp14:pctWidth>
            </wp14:sizeRelH>
            <wp14:sizeRelV relativeFrom="page">
              <wp14:pctHeight>0</wp14:pctHeight>
            </wp14:sizeRelV>
          </wp:anchor>
        </w:drawing>
      </w:r>
      <w:hyperlink w:anchor="_Cluster:_K.NCC.C_-" w:history="1">
        <w:r w:rsidR="003A3B78" w:rsidRPr="00B56D6B">
          <w:rPr>
            <w:rStyle w:val="Hyperlink"/>
          </w:rPr>
          <w:t>K.NCC.C</w:t>
        </w:r>
      </w:hyperlink>
      <w:r w:rsidR="003A3B78" w:rsidRPr="00B56D6B">
        <w:t xml:space="preserve"> Compare numbers. </w:t>
      </w:r>
    </w:p>
    <w:p w14:paraId="1DB7197C" w14:textId="3E37A97F" w:rsidR="003A3B78" w:rsidRPr="00B56D6B" w:rsidRDefault="006B3B96" w:rsidP="006B3B96">
      <w:pPr>
        <w:pStyle w:val="Heading4"/>
      </w:pPr>
      <w:r w:rsidRPr="00B56D6B">
        <w:t xml:space="preserve">K.NBT - </w:t>
      </w:r>
      <w:r w:rsidR="003A3B78" w:rsidRPr="00B56D6B">
        <w:t>Numeric Reason</w:t>
      </w:r>
      <w:r w:rsidRPr="00B56D6B">
        <w:t>ing: Base Ten Arithmetic</w:t>
      </w:r>
    </w:p>
    <w:p w14:paraId="46738C2D" w14:textId="6F70EDAA" w:rsidR="003A3B78" w:rsidRPr="00B56D6B" w:rsidRDefault="00B913EE" w:rsidP="003929FE">
      <w:pPr>
        <w:pStyle w:val="ListParagraph"/>
        <w:numPr>
          <w:ilvl w:val="0"/>
          <w:numId w:val="525"/>
        </w:numPr>
        <w:spacing w:after="80"/>
      </w:pPr>
      <w:r w:rsidRPr="00B56D6B">
        <w:rPr>
          <w:noProof/>
          <w:sz w:val="16"/>
          <w:szCs w:val="16"/>
          <w:lang w:val="en-US"/>
        </w:rPr>
        <w:drawing>
          <wp:anchor distT="0" distB="0" distL="114300" distR="114300" simplePos="0" relativeHeight="251658265" behindDoc="0" locked="0" layoutInCell="1" allowOverlap="1" wp14:anchorId="5025DC0E" wp14:editId="1F73E0F0">
            <wp:simplePos x="0" y="0"/>
            <wp:positionH relativeFrom="column">
              <wp:posOffset>194399</wp:posOffset>
            </wp:positionH>
            <wp:positionV relativeFrom="paragraph">
              <wp:posOffset>3175</wp:posOffset>
            </wp:positionV>
            <wp:extent cx="137160" cy="131445"/>
            <wp:effectExtent l="0" t="0" r="0" b="1905"/>
            <wp:wrapNone/>
            <wp:docPr id="1768" name="Picture 176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 name="Picture 1768">
                      <a:extLst>
                        <a:ext uri="{C183D7F6-B498-43B3-948B-1728B52AA6E4}">
                          <adec:decorative xmlns:adec="http://schemas.microsoft.com/office/drawing/2017/decorative" val="1"/>
                        </a:ext>
                      </a:extLst>
                    </pic:cNvPr>
                    <pic:cNvPicPr/>
                  </pic:nvPicPr>
                  <pic:blipFill>
                    <a:blip r:embed="rId133">
                      <a:extLst>
                        <a:ext uri="{28A0092B-C50C-407E-A947-70E740481C1C}">
                          <a14:useLocalDpi xmlns:a14="http://schemas.microsoft.com/office/drawing/2010/main" val="0"/>
                        </a:ext>
                      </a:extLst>
                    </a:blip>
                    <a:stretch>
                      <a:fillRect/>
                    </a:stretch>
                  </pic:blipFill>
                  <pic:spPr>
                    <a:xfrm>
                      <a:off x="0" y="0"/>
                      <a:ext cx="137160" cy="131445"/>
                    </a:xfrm>
                    <a:prstGeom prst="rect">
                      <a:avLst/>
                    </a:prstGeom>
                  </pic:spPr>
                </pic:pic>
              </a:graphicData>
            </a:graphic>
            <wp14:sizeRelH relativeFrom="page">
              <wp14:pctWidth>0</wp14:pctWidth>
            </wp14:sizeRelH>
            <wp14:sizeRelV relativeFrom="page">
              <wp14:pctHeight>0</wp14:pctHeight>
            </wp14:sizeRelV>
          </wp:anchor>
        </w:drawing>
      </w:r>
      <w:hyperlink w:anchor="_Cluster:_K.NBT.A_-" w:history="1">
        <w:r w:rsidR="003A3B78" w:rsidRPr="00B56D6B">
          <w:rPr>
            <w:rStyle w:val="Hyperlink"/>
          </w:rPr>
          <w:t>K.NBT.A</w:t>
        </w:r>
      </w:hyperlink>
      <w:r w:rsidR="003A3B78" w:rsidRPr="00B56D6B">
        <w:t xml:space="preserve"> Work with numbers 11-19 to gain foundations for place value </w:t>
      </w:r>
    </w:p>
    <w:p w14:paraId="59D56B58" w14:textId="38C4F385" w:rsidR="003A3B78" w:rsidRPr="00B56D6B" w:rsidRDefault="006B3B96" w:rsidP="006B3B96">
      <w:pPr>
        <w:pStyle w:val="Heading4"/>
      </w:pPr>
      <w:r w:rsidRPr="00B56D6B">
        <w:t xml:space="preserve">K.GM - </w:t>
      </w:r>
      <w:r w:rsidR="003A3B78" w:rsidRPr="00B56D6B">
        <w:t xml:space="preserve">Geometric </w:t>
      </w:r>
      <w:r w:rsidRPr="00B56D6B">
        <w:t>Reasoning and Measurement</w:t>
      </w:r>
    </w:p>
    <w:p w14:paraId="6B83F65E" w14:textId="77A97ADC" w:rsidR="003A3B78" w:rsidRPr="00B56D6B" w:rsidRDefault="00B913EE" w:rsidP="003929FE">
      <w:pPr>
        <w:pStyle w:val="ListParagraph"/>
        <w:numPr>
          <w:ilvl w:val="0"/>
          <w:numId w:val="525"/>
        </w:numPr>
        <w:spacing w:after="80"/>
      </w:pPr>
      <w:r w:rsidRPr="00B56D6B">
        <w:rPr>
          <w:noProof/>
          <w:sz w:val="16"/>
          <w:szCs w:val="16"/>
          <w:lang w:val="en-US"/>
        </w:rPr>
        <w:drawing>
          <wp:anchor distT="0" distB="0" distL="114300" distR="114300" simplePos="0" relativeHeight="251658266" behindDoc="0" locked="0" layoutInCell="1" allowOverlap="1" wp14:anchorId="00B6032F" wp14:editId="1AF58517">
            <wp:simplePos x="0" y="0"/>
            <wp:positionH relativeFrom="column">
              <wp:posOffset>194310</wp:posOffset>
            </wp:positionH>
            <wp:positionV relativeFrom="paragraph">
              <wp:posOffset>29845</wp:posOffset>
            </wp:positionV>
            <wp:extent cx="137160" cy="124691"/>
            <wp:effectExtent l="0" t="0" r="0" b="8890"/>
            <wp:wrapNone/>
            <wp:docPr id="1769" name="Picture 17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9" name="Picture 1769">
                      <a:extLst>
                        <a:ext uri="{C183D7F6-B498-43B3-948B-1728B52AA6E4}">
                          <adec:decorative xmlns:adec="http://schemas.microsoft.com/office/drawing/2017/decorative" val="1"/>
                        </a:ext>
                      </a:extLst>
                    </pic:cNvPr>
                    <pic:cNvPicPr/>
                  </pic:nvPicPr>
                  <pic:blipFill>
                    <a:blip r:embed="rId134">
                      <a:extLst>
                        <a:ext uri="{28A0092B-C50C-407E-A947-70E740481C1C}">
                          <a14:useLocalDpi xmlns:a14="http://schemas.microsoft.com/office/drawing/2010/main" val="0"/>
                        </a:ext>
                      </a:extLst>
                    </a:blip>
                    <a:stretch>
                      <a:fillRect/>
                    </a:stretch>
                  </pic:blipFill>
                  <pic:spPr>
                    <a:xfrm>
                      <a:off x="0" y="0"/>
                      <a:ext cx="137160" cy="124691"/>
                    </a:xfrm>
                    <a:prstGeom prst="rect">
                      <a:avLst/>
                    </a:prstGeom>
                  </pic:spPr>
                </pic:pic>
              </a:graphicData>
            </a:graphic>
            <wp14:sizeRelH relativeFrom="page">
              <wp14:pctWidth>0</wp14:pctWidth>
            </wp14:sizeRelH>
            <wp14:sizeRelV relativeFrom="page">
              <wp14:pctHeight>0</wp14:pctHeight>
            </wp14:sizeRelV>
          </wp:anchor>
        </w:drawing>
      </w:r>
      <w:hyperlink w:anchor="_Cluster:_K.GM.A_-" w:history="1">
        <w:r w:rsidR="003A3B78" w:rsidRPr="5567210B">
          <w:rPr>
            <w:rStyle w:val="Hyperlink"/>
            <w:lang w:val="en-US"/>
          </w:rPr>
          <w:t>K.GM.A</w:t>
        </w:r>
      </w:hyperlink>
      <w:r w:rsidR="003A3B78" w:rsidRPr="5567210B">
        <w:rPr>
          <w:lang w:val="en-US"/>
        </w:rPr>
        <w:t xml:space="preserve"> Identify and describe shapes</w:t>
      </w:r>
    </w:p>
    <w:p w14:paraId="408F6777" w14:textId="76BEF7ED" w:rsidR="003A3B78" w:rsidRPr="00B56D6B" w:rsidRDefault="00B913EE" w:rsidP="003929FE">
      <w:pPr>
        <w:pStyle w:val="ListParagraph"/>
        <w:numPr>
          <w:ilvl w:val="0"/>
          <w:numId w:val="525"/>
        </w:numPr>
        <w:spacing w:after="80"/>
      </w:pPr>
      <w:r w:rsidRPr="00B56D6B">
        <w:rPr>
          <w:noProof/>
          <w:sz w:val="16"/>
          <w:szCs w:val="16"/>
          <w:lang w:val="en-US"/>
        </w:rPr>
        <w:drawing>
          <wp:anchor distT="0" distB="0" distL="114300" distR="114300" simplePos="0" relativeHeight="251658268" behindDoc="0" locked="0" layoutInCell="1" allowOverlap="1" wp14:anchorId="75FDB15A" wp14:editId="245C3E66">
            <wp:simplePos x="0" y="0"/>
            <wp:positionH relativeFrom="column">
              <wp:posOffset>194310</wp:posOffset>
            </wp:positionH>
            <wp:positionV relativeFrom="paragraph">
              <wp:posOffset>31115</wp:posOffset>
            </wp:positionV>
            <wp:extent cx="137160" cy="131445"/>
            <wp:effectExtent l="0" t="0" r="0" b="1905"/>
            <wp:wrapNone/>
            <wp:docPr id="1772" name="Picture 177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2" name="Picture 1772">
                      <a:extLst>
                        <a:ext uri="{C183D7F6-B498-43B3-948B-1728B52AA6E4}">
                          <adec:decorative xmlns:adec="http://schemas.microsoft.com/office/drawing/2017/decorative" val="1"/>
                        </a:ext>
                      </a:extLst>
                    </pic:cNvPr>
                    <pic:cNvPicPr/>
                  </pic:nvPicPr>
                  <pic:blipFill>
                    <a:blip r:embed="rId135">
                      <a:extLst>
                        <a:ext uri="{28A0092B-C50C-407E-A947-70E740481C1C}">
                          <a14:useLocalDpi xmlns:a14="http://schemas.microsoft.com/office/drawing/2010/main" val="0"/>
                        </a:ext>
                      </a:extLst>
                    </a:blip>
                    <a:stretch>
                      <a:fillRect/>
                    </a:stretch>
                  </pic:blipFill>
                  <pic:spPr>
                    <a:xfrm>
                      <a:off x="0" y="0"/>
                      <a:ext cx="137160" cy="131445"/>
                    </a:xfrm>
                    <a:prstGeom prst="rect">
                      <a:avLst/>
                    </a:prstGeom>
                  </pic:spPr>
                </pic:pic>
              </a:graphicData>
            </a:graphic>
            <wp14:sizeRelH relativeFrom="page">
              <wp14:pctWidth>0</wp14:pctWidth>
            </wp14:sizeRelH>
            <wp14:sizeRelV relativeFrom="page">
              <wp14:pctHeight>0</wp14:pctHeight>
            </wp14:sizeRelV>
          </wp:anchor>
        </w:drawing>
      </w:r>
      <w:hyperlink w:anchor="_Cluster:_K.GM.B_-" w:history="1">
        <w:r w:rsidR="003A3B78" w:rsidRPr="00B56D6B">
          <w:rPr>
            <w:rStyle w:val="Hyperlink"/>
          </w:rPr>
          <w:t>K.GM.B</w:t>
        </w:r>
      </w:hyperlink>
      <w:r w:rsidR="003A3B78" w:rsidRPr="00B56D6B">
        <w:t xml:space="preserve"> Analyze, compare, create, and compose shapes.</w:t>
      </w:r>
    </w:p>
    <w:p w14:paraId="588108AF" w14:textId="78636706" w:rsidR="003A3B78" w:rsidRPr="00B56D6B" w:rsidRDefault="00B913EE" w:rsidP="003929FE">
      <w:pPr>
        <w:pStyle w:val="ListParagraph"/>
        <w:numPr>
          <w:ilvl w:val="0"/>
          <w:numId w:val="525"/>
        </w:numPr>
        <w:spacing w:after="80"/>
      </w:pPr>
      <w:r w:rsidRPr="00B56D6B">
        <w:rPr>
          <w:noProof/>
          <w:sz w:val="16"/>
          <w:szCs w:val="16"/>
          <w:lang w:val="en-US"/>
        </w:rPr>
        <w:drawing>
          <wp:anchor distT="0" distB="0" distL="114300" distR="114300" simplePos="0" relativeHeight="251658267" behindDoc="0" locked="0" layoutInCell="1" allowOverlap="1" wp14:anchorId="6080A104" wp14:editId="3B8926C3">
            <wp:simplePos x="0" y="0"/>
            <wp:positionH relativeFrom="column">
              <wp:posOffset>194310</wp:posOffset>
            </wp:positionH>
            <wp:positionV relativeFrom="paragraph">
              <wp:posOffset>40005</wp:posOffset>
            </wp:positionV>
            <wp:extent cx="137160" cy="124691"/>
            <wp:effectExtent l="0" t="0" r="0" b="8890"/>
            <wp:wrapNone/>
            <wp:docPr id="1771" name="Picture 17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1" name="Picture 1771">
                      <a:extLst>
                        <a:ext uri="{C183D7F6-B498-43B3-948B-1728B52AA6E4}">
                          <adec:decorative xmlns:adec="http://schemas.microsoft.com/office/drawing/2017/decorative" val="1"/>
                        </a:ext>
                      </a:extLst>
                    </pic:cNvPr>
                    <pic:cNvPicPr/>
                  </pic:nvPicPr>
                  <pic:blipFill>
                    <a:blip r:embed="rId134">
                      <a:extLst>
                        <a:ext uri="{28A0092B-C50C-407E-A947-70E740481C1C}">
                          <a14:useLocalDpi xmlns:a14="http://schemas.microsoft.com/office/drawing/2010/main" val="0"/>
                        </a:ext>
                      </a:extLst>
                    </a:blip>
                    <a:stretch>
                      <a:fillRect/>
                    </a:stretch>
                  </pic:blipFill>
                  <pic:spPr>
                    <a:xfrm>
                      <a:off x="0" y="0"/>
                      <a:ext cx="137160" cy="124691"/>
                    </a:xfrm>
                    <a:prstGeom prst="rect">
                      <a:avLst/>
                    </a:prstGeom>
                  </pic:spPr>
                </pic:pic>
              </a:graphicData>
            </a:graphic>
            <wp14:sizeRelH relativeFrom="page">
              <wp14:pctWidth>0</wp14:pctWidth>
            </wp14:sizeRelH>
            <wp14:sizeRelV relativeFrom="page">
              <wp14:pctHeight>0</wp14:pctHeight>
            </wp14:sizeRelV>
          </wp:anchor>
        </w:drawing>
      </w:r>
      <w:hyperlink w:anchor="_Cluster:_K.GM.C_-" w:history="1">
        <w:r w:rsidR="003A3B78" w:rsidRPr="00B56D6B">
          <w:rPr>
            <w:rStyle w:val="Hyperlink"/>
          </w:rPr>
          <w:t>K.GM.C</w:t>
        </w:r>
      </w:hyperlink>
      <w:r w:rsidR="003A3B78" w:rsidRPr="00B56D6B">
        <w:t xml:space="preserve"> Describe and compare measurable attributes</w:t>
      </w:r>
    </w:p>
    <w:p w14:paraId="010F5861" w14:textId="28F98E87" w:rsidR="003A3B78" w:rsidRPr="00B56D6B" w:rsidRDefault="003A3B78" w:rsidP="0080600D">
      <w:pPr>
        <w:pStyle w:val="Heading4"/>
      </w:pPr>
      <w:r w:rsidRPr="00B56D6B">
        <w:t> </w:t>
      </w:r>
      <w:r w:rsidR="005747E2" w:rsidRPr="00B56D6B">
        <w:t>K.DR - Data Reasoning</w:t>
      </w:r>
    </w:p>
    <w:p w14:paraId="44BE1EE9" w14:textId="331CFCC6" w:rsidR="003A3B78" w:rsidRPr="00B56D6B" w:rsidRDefault="00B913EE" w:rsidP="003929FE">
      <w:pPr>
        <w:pStyle w:val="ListParagraph"/>
        <w:numPr>
          <w:ilvl w:val="0"/>
          <w:numId w:val="526"/>
        </w:numPr>
        <w:spacing w:after="80"/>
      </w:pPr>
      <w:r w:rsidRPr="00B56D6B">
        <w:rPr>
          <w:noProof/>
          <w:sz w:val="16"/>
          <w:szCs w:val="16"/>
          <w:lang w:val="en-US"/>
        </w:rPr>
        <w:drawing>
          <wp:anchor distT="0" distB="0" distL="114300" distR="114300" simplePos="0" relativeHeight="251658269" behindDoc="0" locked="0" layoutInCell="1" allowOverlap="1" wp14:anchorId="1221E90B" wp14:editId="057657BE">
            <wp:simplePos x="0" y="0"/>
            <wp:positionH relativeFrom="column">
              <wp:posOffset>194310</wp:posOffset>
            </wp:positionH>
            <wp:positionV relativeFrom="paragraph">
              <wp:posOffset>21044</wp:posOffset>
            </wp:positionV>
            <wp:extent cx="137160" cy="124691"/>
            <wp:effectExtent l="0" t="0" r="0" b="8890"/>
            <wp:wrapNone/>
            <wp:docPr id="1773" name="Picture 177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3" name="Picture 1773">
                      <a:extLst>
                        <a:ext uri="{C183D7F6-B498-43B3-948B-1728B52AA6E4}">
                          <adec:decorative xmlns:adec="http://schemas.microsoft.com/office/drawing/2017/decorative" val="1"/>
                        </a:ext>
                      </a:extLst>
                    </pic:cNvPr>
                    <pic:cNvPicPr/>
                  </pic:nvPicPr>
                  <pic:blipFill>
                    <a:blip r:embed="rId134">
                      <a:extLst>
                        <a:ext uri="{28A0092B-C50C-407E-A947-70E740481C1C}">
                          <a14:useLocalDpi xmlns:a14="http://schemas.microsoft.com/office/drawing/2010/main" val="0"/>
                        </a:ext>
                      </a:extLst>
                    </a:blip>
                    <a:stretch>
                      <a:fillRect/>
                    </a:stretch>
                  </pic:blipFill>
                  <pic:spPr>
                    <a:xfrm>
                      <a:off x="0" y="0"/>
                      <a:ext cx="137160" cy="124691"/>
                    </a:xfrm>
                    <a:prstGeom prst="rect">
                      <a:avLst/>
                    </a:prstGeom>
                  </pic:spPr>
                </pic:pic>
              </a:graphicData>
            </a:graphic>
            <wp14:sizeRelH relativeFrom="page">
              <wp14:pctWidth>0</wp14:pctWidth>
            </wp14:sizeRelH>
            <wp14:sizeRelV relativeFrom="page">
              <wp14:pctHeight>0</wp14:pctHeight>
            </wp14:sizeRelV>
          </wp:anchor>
        </w:drawing>
      </w:r>
      <w:hyperlink w:anchor="_Cluster:_K.DR.A_-" w:history="1">
        <w:r w:rsidR="003A3B78" w:rsidRPr="00B56D6B">
          <w:rPr>
            <w:rStyle w:val="Hyperlink"/>
          </w:rPr>
          <w:t>K.DR.A</w:t>
        </w:r>
      </w:hyperlink>
      <w:r w:rsidR="003A3B78" w:rsidRPr="00B56D6B">
        <w:t xml:space="preserve"> Pose investigative questions and collect/consider data</w:t>
      </w:r>
    </w:p>
    <w:p w14:paraId="4CB4A7C9" w14:textId="71B9ADD7" w:rsidR="003A3B78" w:rsidRPr="00B56D6B" w:rsidRDefault="00B913EE" w:rsidP="003929FE">
      <w:pPr>
        <w:pStyle w:val="ListParagraph"/>
        <w:numPr>
          <w:ilvl w:val="0"/>
          <w:numId w:val="526"/>
        </w:numPr>
        <w:spacing w:after="80"/>
      </w:pPr>
      <w:r w:rsidRPr="00B56D6B">
        <w:rPr>
          <w:noProof/>
          <w:sz w:val="16"/>
          <w:szCs w:val="16"/>
          <w:lang w:val="en-US"/>
        </w:rPr>
        <w:drawing>
          <wp:anchor distT="0" distB="0" distL="114300" distR="114300" simplePos="0" relativeHeight="251658270" behindDoc="0" locked="0" layoutInCell="1" allowOverlap="1" wp14:anchorId="72ED20C8" wp14:editId="17A0DCEF">
            <wp:simplePos x="0" y="0"/>
            <wp:positionH relativeFrom="column">
              <wp:posOffset>195034</wp:posOffset>
            </wp:positionH>
            <wp:positionV relativeFrom="paragraph">
              <wp:posOffset>17780</wp:posOffset>
            </wp:positionV>
            <wp:extent cx="137160" cy="131445"/>
            <wp:effectExtent l="0" t="0" r="0" b="1905"/>
            <wp:wrapNone/>
            <wp:docPr id="1774" name="Picture 177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4" name="Picture 1774">
                      <a:extLst>
                        <a:ext uri="{C183D7F6-B498-43B3-948B-1728B52AA6E4}">
                          <adec:decorative xmlns:adec="http://schemas.microsoft.com/office/drawing/2017/decorative" val="1"/>
                        </a:ext>
                      </a:extLst>
                    </pic:cNvPr>
                    <pic:cNvPicPr/>
                  </pic:nvPicPr>
                  <pic:blipFill>
                    <a:blip r:embed="rId135">
                      <a:extLst>
                        <a:ext uri="{28A0092B-C50C-407E-A947-70E740481C1C}">
                          <a14:useLocalDpi xmlns:a14="http://schemas.microsoft.com/office/drawing/2010/main" val="0"/>
                        </a:ext>
                      </a:extLst>
                    </a:blip>
                    <a:stretch>
                      <a:fillRect/>
                    </a:stretch>
                  </pic:blipFill>
                  <pic:spPr>
                    <a:xfrm>
                      <a:off x="0" y="0"/>
                      <a:ext cx="137160" cy="131445"/>
                    </a:xfrm>
                    <a:prstGeom prst="rect">
                      <a:avLst/>
                    </a:prstGeom>
                  </pic:spPr>
                </pic:pic>
              </a:graphicData>
            </a:graphic>
            <wp14:sizeRelH relativeFrom="page">
              <wp14:pctWidth>0</wp14:pctWidth>
            </wp14:sizeRelH>
            <wp14:sizeRelV relativeFrom="page">
              <wp14:pctHeight>0</wp14:pctHeight>
            </wp14:sizeRelV>
          </wp:anchor>
        </w:drawing>
      </w:r>
      <w:hyperlink w:anchor="_Cluster:_K.GM.B_-" w:history="1">
        <w:r w:rsidR="003A3B78" w:rsidRPr="00B56D6B">
          <w:rPr>
            <w:rStyle w:val="Hyperlink"/>
          </w:rPr>
          <w:t>K.DR.B</w:t>
        </w:r>
      </w:hyperlink>
      <w:r w:rsidR="003A3B78" w:rsidRPr="00B56D6B">
        <w:t xml:space="preserve"> Analyze, represent, and interpret data.</w:t>
      </w:r>
    </w:p>
    <w:p w14:paraId="3FE6D515" w14:textId="1204A6E1" w:rsidR="00C41225" w:rsidRPr="00B56D6B" w:rsidRDefault="00C41225" w:rsidP="00C41225">
      <w:pPr>
        <w:rPr>
          <w:sz w:val="18"/>
        </w:rPr>
      </w:pPr>
      <w:bookmarkStart w:id="98" w:name="_Cluster:_K.OA.A_-"/>
      <w:bookmarkEnd w:id="98"/>
    </w:p>
    <w:p w14:paraId="7A4365FE" w14:textId="135CFF45" w:rsidR="00C41225" w:rsidRPr="00B56D6B" w:rsidRDefault="00B913EE" w:rsidP="5567210B">
      <w:pPr>
        <w:spacing w:after="120"/>
        <w:rPr>
          <w:sz w:val="16"/>
          <w:szCs w:val="16"/>
          <w:lang w:val="en-US"/>
        </w:rPr>
      </w:pPr>
      <w:r w:rsidRPr="00B56D6B">
        <w:rPr>
          <w:noProof/>
          <w:sz w:val="16"/>
          <w:szCs w:val="16"/>
          <w:lang w:val="en-US"/>
        </w:rPr>
        <w:drawing>
          <wp:anchor distT="0" distB="0" distL="114300" distR="114300" simplePos="0" relativeHeight="251658260" behindDoc="0" locked="0" layoutInCell="1" allowOverlap="1" wp14:anchorId="30EE5B0F" wp14:editId="01D29B1C">
            <wp:simplePos x="0" y="0"/>
            <wp:positionH relativeFrom="column">
              <wp:posOffset>704570</wp:posOffset>
            </wp:positionH>
            <wp:positionV relativeFrom="paragraph">
              <wp:posOffset>132672</wp:posOffset>
            </wp:positionV>
            <wp:extent cx="137160" cy="124691"/>
            <wp:effectExtent l="0" t="0" r="0" b="8890"/>
            <wp:wrapNone/>
            <wp:docPr id="1745" name="Picture 17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5" name="Picture 1745">
                      <a:extLst>
                        <a:ext uri="{C183D7F6-B498-43B3-948B-1728B52AA6E4}">
                          <adec:decorative xmlns:adec="http://schemas.microsoft.com/office/drawing/2017/decorative" val="1"/>
                        </a:ext>
                      </a:extLst>
                    </pic:cNvPr>
                    <pic:cNvPicPr/>
                  </pic:nvPicPr>
                  <pic:blipFill>
                    <a:blip r:embed="rId134">
                      <a:extLst>
                        <a:ext uri="{28A0092B-C50C-407E-A947-70E740481C1C}">
                          <a14:useLocalDpi xmlns:a14="http://schemas.microsoft.com/office/drawing/2010/main" val="0"/>
                        </a:ext>
                      </a:extLst>
                    </a:blip>
                    <a:stretch>
                      <a:fillRect/>
                    </a:stretch>
                  </pic:blipFill>
                  <pic:spPr>
                    <a:xfrm>
                      <a:off x="0" y="0"/>
                      <a:ext cx="137160" cy="124691"/>
                    </a:xfrm>
                    <a:prstGeom prst="rect">
                      <a:avLst/>
                    </a:prstGeom>
                  </pic:spPr>
                </pic:pic>
              </a:graphicData>
            </a:graphic>
            <wp14:sizeRelH relativeFrom="page">
              <wp14:pctWidth>0</wp14:pctWidth>
            </wp14:sizeRelH>
            <wp14:sizeRelV relativeFrom="page">
              <wp14:pctHeight>0</wp14:pctHeight>
            </wp14:sizeRelV>
          </wp:anchor>
        </w:drawing>
      </w:r>
      <w:r w:rsidRPr="00B56D6B">
        <w:rPr>
          <w:noProof/>
          <w:sz w:val="16"/>
          <w:szCs w:val="16"/>
          <w:lang w:val="en-US"/>
        </w:rPr>
        <w:drawing>
          <wp:anchor distT="0" distB="0" distL="114300" distR="114300" simplePos="0" relativeHeight="251658259" behindDoc="0" locked="0" layoutInCell="1" allowOverlap="1" wp14:anchorId="7B2557E3" wp14:editId="11488B5A">
            <wp:simplePos x="0" y="0"/>
            <wp:positionH relativeFrom="column">
              <wp:posOffset>4597562</wp:posOffset>
            </wp:positionH>
            <wp:positionV relativeFrom="paragraph">
              <wp:posOffset>1270</wp:posOffset>
            </wp:positionV>
            <wp:extent cx="137160" cy="131445"/>
            <wp:effectExtent l="0" t="0" r="0" b="1905"/>
            <wp:wrapNone/>
            <wp:docPr id="1744" name="Picture 17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4" name="Picture 1744">
                      <a:extLst>
                        <a:ext uri="{C183D7F6-B498-43B3-948B-1728B52AA6E4}">
                          <adec:decorative xmlns:adec="http://schemas.microsoft.com/office/drawing/2017/decorative" val="1"/>
                        </a:ext>
                      </a:extLst>
                    </pic:cNvPr>
                    <pic:cNvPicPr/>
                  </pic:nvPicPr>
                  <pic:blipFill>
                    <a:blip r:embed="rId135">
                      <a:extLst>
                        <a:ext uri="{28A0092B-C50C-407E-A947-70E740481C1C}">
                          <a14:useLocalDpi xmlns:a14="http://schemas.microsoft.com/office/drawing/2010/main" val="0"/>
                        </a:ext>
                      </a:extLst>
                    </a:blip>
                    <a:stretch>
                      <a:fillRect/>
                    </a:stretch>
                  </pic:blipFill>
                  <pic:spPr>
                    <a:xfrm>
                      <a:off x="0" y="0"/>
                      <a:ext cx="137160" cy="131445"/>
                    </a:xfrm>
                    <a:prstGeom prst="rect">
                      <a:avLst/>
                    </a:prstGeom>
                  </pic:spPr>
                </pic:pic>
              </a:graphicData>
            </a:graphic>
            <wp14:sizeRelH relativeFrom="page">
              <wp14:pctWidth>0</wp14:pctWidth>
            </wp14:sizeRelH>
            <wp14:sizeRelV relativeFrom="page">
              <wp14:pctHeight>0</wp14:pctHeight>
            </wp14:sizeRelV>
          </wp:anchor>
        </w:drawing>
      </w:r>
      <w:r w:rsidRPr="00B56D6B">
        <w:rPr>
          <w:noProof/>
          <w:sz w:val="16"/>
          <w:szCs w:val="16"/>
          <w:lang w:val="en-US"/>
        </w:rPr>
        <w:drawing>
          <wp:anchor distT="0" distB="0" distL="114300" distR="114300" simplePos="0" relativeHeight="251658258" behindDoc="0" locked="0" layoutInCell="1" allowOverlap="1" wp14:anchorId="39B0DB39" wp14:editId="57FF9267">
            <wp:simplePos x="0" y="0"/>
            <wp:positionH relativeFrom="column">
              <wp:posOffset>3639917</wp:posOffset>
            </wp:positionH>
            <wp:positionV relativeFrom="paragraph">
              <wp:posOffset>2540</wp:posOffset>
            </wp:positionV>
            <wp:extent cx="137160" cy="131445"/>
            <wp:effectExtent l="0" t="0" r="0" b="1905"/>
            <wp:wrapNone/>
            <wp:docPr id="1734" name="Picture 17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4" name="Picture 1734">
                      <a:extLst>
                        <a:ext uri="{C183D7F6-B498-43B3-948B-1728B52AA6E4}">
                          <adec:decorative xmlns:adec="http://schemas.microsoft.com/office/drawing/2017/decorative" val="1"/>
                        </a:ext>
                      </a:extLst>
                    </pic:cNvPr>
                    <pic:cNvPicPr/>
                  </pic:nvPicPr>
                  <pic:blipFill>
                    <a:blip r:embed="rId133">
                      <a:extLst>
                        <a:ext uri="{28A0092B-C50C-407E-A947-70E740481C1C}">
                          <a14:useLocalDpi xmlns:a14="http://schemas.microsoft.com/office/drawing/2010/main" val="0"/>
                        </a:ext>
                      </a:extLst>
                    </a:blip>
                    <a:stretch>
                      <a:fillRect/>
                    </a:stretch>
                  </pic:blipFill>
                  <pic:spPr>
                    <a:xfrm>
                      <a:off x="0" y="0"/>
                      <a:ext cx="137160" cy="131445"/>
                    </a:xfrm>
                    <a:prstGeom prst="rect">
                      <a:avLst/>
                    </a:prstGeom>
                  </pic:spPr>
                </pic:pic>
              </a:graphicData>
            </a:graphic>
            <wp14:sizeRelH relativeFrom="page">
              <wp14:pctWidth>0</wp14:pctWidth>
            </wp14:sizeRelH>
            <wp14:sizeRelV relativeFrom="page">
              <wp14:pctHeight>0</wp14:pctHeight>
            </wp14:sizeRelV>
          </wp:anchor>
        </w:drawing>
      </w:r>
      <w:r w:rsidR="00C41225" w:rsidRPr="5567210B">
        <w:rPr>
          <w:sz w:val="16"/>
          <w:szCs w:val="16"/>
          <w:lang w:val="en-US"/>
        </w:rPr>
        <w:t>Students should spend the large majority</w:t>
      </w:r>
      <w:r w:rsidR="00C41225" w:rsidRPr="5567210B">
        <w:rPr>
          <w:sz w:val="16"/>
          <w:szCs w:val="16"/>
          <w:vertAlign w:val="superscript"/>
          <w:lang w:val="en-US"/>
        </w:rPr>
        <w:t>1</w:t>
      </w:r>
      <w:r w:rsidR="00C41225" w:rsidRPr="5567210B">
        <w:rPr>
          <w:sz w:val="16"/>
          <w:szCs w:val="16"/>
          <w:lang w:val="en-US"/>
        </w:rPr>
        <w:t xml:space="preserve"> of their time on the major work of the grade (</w:t>
      </w:r>
      <w:r w:rsidRPr="5567210B">
        <w:rPr>
          <w:sz w:val="16"/>
          <w:szCs w:val="16"/>
          <w:lang w:val="en-US"/>
        </w:rPr>
        <w:t xml:space="preserve">      </w:t>
      </w:r>
      <w:r w:rsidR="00C41225" w:rsidRPr="5567210B">
        <w:rPr>
          <w:sz w:val="16"/>
          <w:szCs w:val="16"/>
          <w:lang w:val="en-US"/>
        </w:rPr>
        <w:t xml:space="preserve">). Supporting work ( </w:t>
      </w:r>
      <w:r w:rsidRPr="5567210B">
        <w:rPr>
          <w:sz w:val="16"/>
          <w:szCs w:val="16"/>
          <w:lang w:val="en-US"/>
        </w:rPr>
        <w:t xml:space="preserve">     </w:t>
      </w:r>
      <w:r w:rsidR="00C41225" w:rsidRPr="5567210B">
        <w:rPr>
          <w:sz w:val="16"/>
          <w:szCs w:val="16"/>
          <w:lang w:val="en-US"/>
        </w:rPr>
        <w:t xml:space="preserve">) and, where appropriate, additional work ( </w:t>
      </w:r>
      <w:r w:rsidRPr="5567210B">
        <w:rPr>
          <w:sz w:val="16"/>
          <w:szCs w:val="16"/>
          <w:lang w:val="en-US"/>
        </w:rPr>
        <w:t xml:space="preserve">     </w:t>
      </w:r>
      <w:r w:rsidR="00C41225" w:rsidRPr="5567210B">
        <w:rPr>
          <w:sz w:val="16"/>
          <w:szCs w:val="16"/>
          <w:lang w:val="en-US"/>
        </w:rPr>
        <w:t>) can engage students in the major work of the grade.</w:t>
      </w:r>
    </w:p>
    <w:p w14:paraId="29C9D6A0" w14:textId="4D300CC9" w:rsidR="00C41225" w:rsidRPr="00B56D6B" w:rsidRDefault="00FE1B69" w:rsidP="00C41225">
      <w:pPr>
        <w:rPr>
          <w:sz w:val="16"/>
        </w:rPr>
      </w:pPr>
      <w:r w:rsidRPr="00B56D6B">
        <w:rPr>
          <w:i/>
          <w:sz w:val="16"/>
          <w:szCs w:val="16"/>
          <w:vertAlign w:val="superscript"/>
        </w:rPr>
        <w:t>1</w:t>
      </w:r>
      <w:r w:rsidRPr="00B56D6B">
        <w:rPr>
          <w:i/>
          <w:sz w:val="16"/>
          <w:szCs w:val="16"/>
        </w:rPr>
        <w:t xml:space="preserve">At least 65% and up to approximately 85% of class time, with Grades K–2 nearer the upper end of that range, should be devoted to the major work of the grade. For more information, see the </w:t>
      </w:r>
      <w:hyperlink r:id="rId136" w:history="1">
        <w:r w:rsidRPr="00B56D6B">
          <w:rPr>
            <w:rStyle w:val="Hyperlink"/>
            <w:i/>
            <w:sz w:val="16"/>
            <w:szCs w:val="16"/>
          </w:rPr>
          <w:t>K-8 major work of the grade developed by Student Achievement Partners</w:t>
        </w:r>
      </w:hyperlink>
      <w:r w:rsidRPr="00B56D6B">
        <w:rPr>
          <w:i/>
          <w:sz w:val="16"/>
        </w:rPr>
        <w:t>.</w:t>
      </w:r>
      <w:r w:rsidR="00C41225" w:rsidRPr="00B56D6B">
        <w:rPr>
          <w:sz w:val="16"/>
        </w:rPr>
        <w:br w:type="page"/>
      </w:r>
    </w:p>
    <w:p w14:paraId="4D83E5F6" w14:textId="06ACAF32" w:rsidR="00E303E0" w:rsidRPr="00B56D6B" w:rsidRDefault="00E303E0" w:rsidP="00C41225">
      <w:pPr>
        <w:pStyle w:val="Heading3"/>
      </w:pPr>
      <w:r w:rsidRPr="00B56D6B">
        <w:lastRenderedPageBreak/>
        <w:t>Cluster: K.OA.A - Understand addition and subtraction.</w:t>
      </w:r>
    </w:p>
    <w:p w14:paraId="5819E68F" w14:textId="100854CD" w:rsidR="00E303E0" w:rsidRPr="00B56D6B" w:rsidRDefault="00E303E0" w:rsidP="009C69AA">
      <w:pPr>
        <w:pStyle w:val="Heading4"/>
        <w:rPr>
          <w:sz w:val="24"/>
        </w:rPr>
      </w:pPr>
      <w:bookmarkStart w:id="99" w:name="_STANDARD:_K.OA.A.1"/>
      <w:bookmarkEnd w:id="99"/>
      <w:r w:rsidRPr="00B56D6B">
        <w:rPr>
          <w:sz w:val="24"/>
        </w:rPr>
        <w:t xml:space="preserve">STANDARD: </w:t>
      </w:r>
      <w:hyperlink w:anchor="_Algebraic_Reasoning:_Operations" w:history="1">
        <w:r w:rsidRPr="00B56D6B">
          <w:rPr>
            <w:rStyle w:val="Hyperlink"/>
            <w:sz w:val="24"/>
          </w:rPr>
          <w:t>K.OA</w:t>
        </w:r>
      </w:hyperlink>
      <w:r w:rsidRPr="00B56D6B">
        <w:rPr>
          <w:sz w:val="24"/>
        </w:rPr>
        <w:t>.A.1</w:t>
      </w:r>
    </w:p>
    <w:p w14:paraId="74AECDC5" w14:textId="77777777" w:rsidR="00E303E0" w:rsidRPr="00B56D6B" w:rsidRDefault="00E303E0" w:rsidP="00B03B52">
      <w:pPr>
        <w:pStyle w:val="Heading5"/>
      </w:pPr>
      <w:r w:rsidRPr="00B56D6B">
        <w:t> </w:t>
      </w:r>
      <w:r w:rsidRPr="00B56D6B">
        <w:rPr>
          <w:noProof/>
          <w:lang w:val="en-US"/>
        </w:rPr>
        <w:drawing>
          <wp:inline distT="0" distB="0" distL="0" distR="0" wp14:anchorId="73F618DE" wp14:editId="4324FE93">
            <wp:extent cx="274320" cy="274320"/>
            <wp:effectExtent l="0" t="0" r="0" b="0"/>
            <wp:docPr id="4" name="Picture 4"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Standards Statement (2021): </w:t>
      </w:r>
    </w:p>
    <w:p w14:paraId="7118E5E4" w14:textId="77777777" w:rsidR="00E303E0" w:rsidRPr="00B56D6B" w:rsidRDefault="00E303E0" w:rsidP="006726F8">
      <w:pPr>
        <w:tabs>
          <w:tab w:val="left" w:pos="180"/>
          <w:tab w:val="left" w:pos="270"/>
        </w:tabs>
        <w:ind w:left="450"/>
        <w:jc w:val="both"/>
      </w:pPr>
      <w:r w:rsidRPr="00B56D6B">
        <w:rPr>
          <w:noProof/>
        </w:rPr>
        <w:t>Represent addition as putting together and adding to and subtraction as taking apart and taking from using objects, drawings, physical expressions, numbers or equations.</w:t>
      </w:r>
      <w:r w:rsidRPr="00B56D6B">
        <w:t xml:space="preserve"> </w:t>
      </w:r>
    </w:p>
    <w:p w14:paraId="013892CD" w14:textId="77777777" w:rsidR="00E303E0" w:rsidRPr="00B56D6B" w:rsidRDefault="00E303E0" w:rsidP="00B03B52">
      <w:pPr>
        <w:pStyle w:val="Heading5"/>
      </w:pPr>
      <w:r w:rsidRPr="00B56D6B">
        <w:t> </w:t>
      </w:r>
      <w:r w:rsidRPr="00B56D6B">
        <w:rPr>
          <w:noProof/>
          <w:lang w:val="en-US"/>
        </w:rPr>
        <w:drawing>
          <wp:inline distT="0" distB="0" distL="0" distR="0" wp14:anchorId="7D47260A" wp14:editId="2D8B4944">
            <wp:extent cx="274320" cy="274320"/>
            <wp:effectExtent l="0" t="0" r="0" b="0"/>
            <wp:docPr id="3" name="Picture 3"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 Connections: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rsidRPr="00B56D6B" w14:paraId="40152DF2" w14:textId="77777777" w:rsidTr="5567210B">
        <w:trPr>
          <w:trHeight w:val="576"/>
          <w:tblHeader/>
        </w:trPr>
        <w:tc>
          <w:tcPr>
            <w:tcW w:w="2448" w:type="dxa"/>
            <w:shd w:val="clear" w:color="auto" w:fill="1B75BC"/>
            <w:vAlign w:val="center"/>
          </w:tcPr>
          <w:p w14:paraId="726463E3" w14:textId="77777777" w:rsidR="00E303E0" w:rsidRPr="00B56D6B" w:rsidRDefault="00E303E0" w:rsidP="006726F8">
            <w:pPr>
              <w:tabs>
                <w:tab w:val="left" w:pos="180"/>
                <w:tab w:val="left" w:pos="270"/>
              </w:tabs>
              <w:jc w:val="center"/>
            </w:pPr>
            <w:r w:rsidRPr="00B56D6B">
              <w:rPr>
                <w:color w:val="FFFFFF" w:themeColor="background1"/>
              </w:rPr>
              <w:t>Preceding Pathway Content (2021)</w:t>
            </w:r>
          </w:p>
        </w:tc>
        <w:tc>
          <w:tcPr>
            <w:tcW w:w="2448" w:type="dxa"/>
            <w:shd w:val="clear" w:color="auto" w:fill="1B75BC"/>
            <w:vAlign w:val="center"/>
          </w:tcPr>
          <w:p w14:paraId="1058FC1F" w14:textId="77777777" w:rsidR="00E303E0" w:rsidRPr="00B56D6B" w:rsidRDefault="00E303E0" w:rsidP="5567210B">
            <w:pPr>
              <w:tabs>
                <w:tab w:val="left" w:pos="180"/>
                <w:tab w:val="left" w:pos="270"/>
              </w:tabs>
              <w:jc w:val="center"/>
              <w:rPr>
                <w:color w:val="FFFFFF" w:themeColor="background1"/>
                <w:lang w:val="en-US"/>
              </w:rPr>
            </w:pPr>
            <w:r w:rsidRPr="5567210B">
              <w:rPr>
                <w:color w:val="FFFFFF" w:themeColor="background1"/>
                <w:lang w:val="en-US"/>
              </w:rPr>
              <w:t>Subsequent Pathway Content (2021)</w:t>
            </w:r>
          </w:p>
        </w:tc>
        <w:tc>
          <w:tcPr>
            <w:tcW w:w="2448" w:type="dxa"/>
            <w:shd w:val="clear" w:color="auto" w:fill="1B75BC"/>
            <w:vAlign w:val="center"/>
          </w:tcPr>
          <w:p w14:paraId="40CCEBA2" w14:textId="77777777" w:rsidR="00E303E0" w:rsidRPr="00B56D6B" w:rsidRDefault="00E303E0" w:rsidP="006726F8">
            <w:pPr>
              <w:tabs>
                <w:tab w:val="left" w:pos="180"/>
                <w:tab w:val="left" w:pos="270"/>
              </w:tabs>
              <w:jc w:val="center"/>
            </w:pPr>
            <w:r w:rsidRPr="00B56D6B">
              <w:rPr>
                <w:color w:val="FFFFFF" w:themeColor="background1"/>
              </w:rPr>
              <w:t>Cross Domain Connections (2021)</w:t>
            </w:r>
          </w:p>
        </w:tc>
        <w:tc>
          <w:tcPr>
            <w:tcW w:w="2448" w:type="dxa"/>
            <w:shd w:val="clear" w:color="auto" w:fill="9F2065"/>
            <w:vAlign w:val="center"/>
          </w:tcPr>
          <w:p w14:paraId="10786C70" w14:textId="77777777" w:rsidR="00E303E0" w:rsidRPr="00B56D6B" w:rsidRDefault="00E303E0" w:rsidP="006726F8">
            <w:pPr>
              <w:tabs>
                <w:tab w:val="left" w:pos="180"/>
                <w:tab w:val="left" w:pos="270"/>
              </w:tabs>
              <w:jc w:val="center"/>
              <w:rPr>
                <w:color w:val="FFFFFF" w:themeColor="background1"/>
              </w:rPr>
            </w:pPr>
            <w:r w:rsidRPr="00B56D6B">
              <w:rPr>
                <w:color w:val="FFFFFF" w:themeColor="background1"/>
              </w:rPr>
              <w:t>Common Core (CCSS)</w:t>
            </w:r>
          </w:p>
          <w:p w14:paraId="76E4BC35" w14:textId="77777777" w:rsidR="00E303E0" w:rsidRPr="00B56D6B" w:rsidRDefault="00E303E0" w:rsidP="006726F8">
            <w:pPr>
              <w:tabs>
                <w:tab w:val="left" w:pos="180"/>
                <w:tab w:val="left" w:pos="270"/>
              </w:tabs>
              <w:jc w:val="center"/>
            </w:pPr>
            <w:r w:rsidRPr="00B56D6B">
              <w:rPr>
                <w:color w:val="FFFFFF" w:themeColor="background1"/>
              </w:rPr>
              <w:t>(2010)</w:t>
            </w:r>
          </w:p>
        </w:tc>
      </w:tr>
      <w:tr w:rsidR="00E303E0" w:rsidRPr="00B56D6B" w14:paraId="39FDACB0" w14:textId="77777777" w:rsidTr="5567210B">
        <w:trPr>
          <w:trHeight w:val="576"/>
        </w:trPr>
        <w:tc>
          <w:tcPr>
            <w:tcW w:w="2448" w:type="dxa"/>
          </w:tcPr>
          <w:p w14:paraId="07907DF3" w14:textId="244FC0C2" w:rsidR="00E303E0" w:rsidRPr="00B56D6B" w:rsidRDefault="00672FED" w:rsidP="006726F8">
            <w:pPr>
              <w:tabs>
                <w:tab w:val="left" w:pos="180"/>
                <w:tab w:val="left" w:pos="270"/>
              </w:tabs>
            </w:pPr>
            <w:r w:rsidRPr="00B56D6B">
              <w:t> </w:t>
            </w:r>
            <w:r w:rsidRPr="00B56D6B">
              <w:rPr>
                <w:color w:val="1B75BC"/>
              </w:rPr>
              <w:t>N/A</w:t>
            </w:r>
          </w:p>
        </w:tc>
        <w:tc>
          <w:tcPr>
            <w:tcW w:w="2448" w:type="dxa"/>
          </w:tcPr>
          <w:p w14:paraId="4D3C8F5F" w14:textId="60E7D8E3" w:rsidR="00E303E0" w:rsidRPr="00B56D6B" w:rsidRDefault="00E303E0" w:rsidP="00CB08DD">
            <w:pPr>
              <w:tabs>
                <w:tab w:val="left" w:pos="180"/>
                <w:tab w:val="left" w:pos="270"/>
              </w:tabs>
            </w:pPr>
            <w:hyperlink w:anchor="_STANDARD:_K.OA.A.2" w:history="1">
              <w:r w:rsidRPr="00B56D6B">
                <w:rPr>
                  <w:rStyle w:val="Hyperlink"/>
                  <w:noProof/>
                </w:rPr>
                <w:t>K.OA.A.2</w:t>
              </w:r>
            </w:hyperlink>
            <w:r w:rsidR="00CB08DD" w:rsidRPr="00B56D6B">
              <w:rPr>
                <w:rStyle w:val="Hyperlink"/>
                <w:noProof/>
                <w:u w:val="none"/>
              </w:rPr>
              <w:t xml:space="preserve">,  </w:t>
            </w:r>
            <w:hyperlink w:anchor="_STANDARD:_1.OA.A.1" w:history="1">
              <w:r w:rsidR="00CB08DD" w:rsidRPr="00B56D6B">
                <w:rPr>
                  <w:rStyle w:val="Hyperlink"/>
                  <w:noProof/>
                </w:rPr>
                <w:t>1.OA.A.1</w:t>
              </w:r>
            </w:hyperlink>
          </w:p>
        </w:tc>
        <w:tc>
          <w:tcPr>
            <w:tcW w:w="2448" w:type="dxa"/>
          </w:tcPr>
          <w:p w14:paraId="2754FCEA" w14:textId="2AB5F358" w:rsidR="00E303E0" w:rsidRPr="00B56D6B" w:rsidRDefault="00E303E0" w:rsidP="006726F8">
            <w:pPr>
              <w:tabs>
                <w:tab w:val="left" w:pos="180"/>
                <w:tab w:val="left" w:pos="270"/>
              </w:tabs>
            </w:pPr>
            <w:hyperlink w:anchor="_STANDARD:_K.NCC.A.1" w:history="1">
              <w:r w:rsidRPr="00B56D6B">
                <w:rPr>
                  <w:rStyle w:val="Hyperlink"/>
                  <w:noProof/>
                </w:rPr>
                <w:t>K.NCC.A.1</w:t>
              </w:r>
            </w:hyperlink>
          </w:p>
        </w:tc>
        <w:tc>
          <w:tcPr>
            <w:tcW w:w="2448" w:type="dxa"/>
          </w:tcPr>
          <w:p w14:paraId="46587286" w14:textId="77777777" w:rsidR="00E303E0" w:rsidRPr="00B56D6B" w:rsidRDefault="00E303E0" w:rsidP="006726F8">
            <w:pPr>
              <w:tabs>
                <w:tab w:val="left" w:pos="180"/>
                <w:tab w:val="left" w:pos="270"/>
              </w:tabs>
              <w:jc w:val="center"/>
              <w:rPr>
                <w:rStyle w:val="Hyperlink"/>
                <w:noProof/>
              </w:rPr>
            </w:pPr>
            <w:hyperlink r:id="rId139" w:history="1">
              <w:r w:rsidRPr="00B56D6B">
                <w:rPr>
                  <w:rStyle w:val="Hyperlink"/>
                  <w:noProof/>
                </w:rPr>
                <w:t>K.OA.A.1</w:t>
              </w:r>
            </w:hyperlink>
          </w:p>
          <w:p w14:paraId="027768D7" w14:textId="3DC51D7B" w:rsidR="000879B9" w:rsidRPr="00B56D6B" w:rsidRDefault="000879B9" w:rsidP="006726F8">
            <w:pPr>
              <w:tabs>
                <w:tab w:val="left" w:pos="180"/>
                <w:tab w:val="left" w:pos="270"/>
              </w:tabs>
              <w:jc w:val="center"/>
            </w:pPr>
            <w:hyperlink w:anchor="_K.OA.A:_Understand_addition" w:history="1">
              <w:r w:rsidRPr="00B56D6B">
                <w:rPr>
                  <w:rStyle w:val="Hyperlink"/>
                  <w:noProof/>
                </w:rPr>
                <w:t>K.OA.A Crosswalk</w:t>
              </w:r>
            </w:hyperlink>
          </w:p>
        </w:tc>
      </w:tr>
    </w:tbl>
    <w:p w14:paraId="6F7896EC" w14:textId="33626E71" w:rsidR="00E303E0" w:rsidRPr="00B56D6B" w:rsidRDefault="00E303E0" w:rsidP="00B03B52">
      <w:pPr>
        <w:pStyle w:val="Heading5"/>
      </w:pPr>
      <w:r w:rsidRPr="00B56D6B">
        <w:t> </w:t>
      </w:r>
      <w:r w:rsidRPr="00B56D6B">
        <w:rPr>
          <w:noProof/>
          <w:lang w:val="en-US"/>
        </w:rPr>
        <w:drawing>
          <wp:inline distT="0" distB="0" distL="0" distR="0" wp14:anchorId="54029447" wp14:editId="01FF3E6A">
            <wp:extent cx="271955" cy="274320"/>
            <wp:effectExtent l="0" t="0" r="0" b="0"/>
            <wp:docPr id="5" name="Picture 5"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rsidR="0078423F" w:rsidRPr="00B56D6B">
        <w:t>Standards Guidance</w:t>
      </w:r>
      <w:r w:rsidRPr="00B56D6B">
        <w:t>:</w:t>
      </w:r>
    </w:p>
    <w:p w14:paraId="0E4F520A" w14:textId="77777777" w:rsidR="00DF286C" w:rsidRPr="00B56D6B" w:rsidRDefault="00DF286C" w:rsidP="00B03B52">
      <w:pPr>
        <w:pStyle w:val="Heading6"/>
      </w:pPr>
      <w:r w:rsidRPr="00B56D6B">
        <w:t>Clarifications</w:t>
      </w:r>
    </w:p>
    <w:p w14:paraId="140B0F78" w14:textId="77777777" w:rsidR="00DF286C" w:rsidRPr="00B56D6B" w:rsidRDefault="00DF286C" w:rsidP="00953ACC">
      <w:pPr>
        <w:numPr>
          <w:ilvl w:val="0"/>
          <w:numId w:val="3"/>
        </w:numPr>
        <w:pBdr>
          <w:top w:val="nil"/>
          <w:left w:val="nil"/>
          <w:bottom w:val="nil"/>
          <w:right w:val="nil"/>
          <w:between w:val="nil"/>
        </w:pBdr>
        <w:tabs>
          <w:tab w:val="left" w:pos="180"/>
          <w:tab w:val="left" w:pos="270"/>
        </w:tabs>
        <w:rPr>
          <w:color w:val="000000"/>
          <w:sz w:val="21"/>
          <w:szCs w:val="21"/>
        </w:rPr>
      </w:pPr>
      <w:r w:rsidRPr="00B56D6B">
        <w:rPr>
          <w:color w:val="000000"/>
          <w:sz w:val="21"/>
          <w:szCs w:val="21"/>
        </w:rPr>
        <w:t xml:space="preserve">Practices combining, separating, and naming quantities. </w:t>
      </w:r>
    </w:p>
    <w:p w14:paraId="075D2D2A" w14:textId="77777777" w:rsidR="00DF286C" w:rsidRPr="00B56D6B" w:rsidRDefault="00DF286C" w:rsidP="00953ACC">
      <w:pPr>
        <w:numPr>
          <w:ilvl w:val="0"/>
          <w:numId w:val="3"/>
        </w:numPr>
        <w:pBdr>
          <w:top w:val="nil"/>
          <w:left w:val="nil"/>
          <w:bottom w:val="nil"/>
          <w:right w:val="nil"/>
          <w:between w:val="nil"/>
        </w:pBdr>
        <w:tabs>
          <w:tab w:val="left" w:pos="180"/>
          <w:tab w:val="left" w:pos="270"/>
        </w:tabs>
        <w:rPr>
          <w:color w:val="000000"/>
          <w:sz w:val="21"/>
          <w:szCs w:val="21"/>
        </w:rPr>
      </w:pPr>
      <w:r w:rsidRPr="00B56D6B">
        <w:rPr>
          <w:color w:val="000000"/>
          <w:sz w:val="21"/>
          <w:szCs w:val="21"/>
        </w:rPr>
        <w:t>Uses simple strategies to solve mathematical problems and communicates how he/she solved it.</w:t>
      </w:r>
    </w:p>
    <w:p w14:paraId="1C9A4B13" w14:textId="77777777" w:rsidR="00DF286C" w:rsidRPr="00B56D6B" w:rsidRDefault="00DF286C" w:rsidP="5567210B">
      <w:pPr>
        <w:numPr>
          <w:ilvl w:val="0"/>
          <w:numId w:val="3"/>
        </w:numPr>
        <w:pBdr>
          <w:top w:val="nil"/>
          <w:left w:val="nil"/>
          <w:bottom w:val="nil"/>
          <w:right w:val="nil"/>
          <w:between w:val="nil"/>
        </w:pBdr>
        <w:tabs>
          <w:tab w:val="left" w:pos="180"/>
          <w:tab w:val="left" w:pos="270"/>
        </w:tabs>
        <w:rPr>
          <w:color w:val="000000"/>
          <w:sz w:val="21"/>
          <w:szCs w:val="21"/>
          <w:lang w:val="en-US"/>
        </w:rPr>
      </w:pPr>
      <w:r w:rsidRPr="5567210B">
        <w:rPr>
          <w:color w:val="000000" w:themeColor="text1"/>
          <w:sz w:val="21"/>
          <w:szCs w:val="21"/>
          <w:lang w:val="en-US"/>
        </w:rPr>
        <w:t>Students should be able to represent real-life problems involving the addition and subtraction of whole numbers within 10 with objects and drawings.</w:t>
      </w:r>
    </w:p>
    <w:p w14:paraId="663ECED3" w14:textId="77777777" w:rsidR="00DF286C" w:rsidRPr="00B56D6B" w:rsidRDefault="00DF286C" w:rsidP="00B03B52">
      <w:pPr>
        <w:pStyle w:val="Heading6"/>
      </w:pPr>
      <w:r w:rsidRPr="00B56D6B">
        <w:t>Terminology</w:t>
      </w:r>
    </w:p>
    <w:p w14:paraId="129153F7" w14:textId="77777777" w:rsidR="00DF286C" w:rsidRPr="00B56D6B" w:rsidRDefault="00DF286C" w:rsidP="5567210B">
      <w:pPr>
        <w:numPr>
          <w:ilvl w:val="0"/>
          <w:numId w:val="3"/>
        </w:numPr>
        <w:pBdr>
          <w:top w:val="nil"/>
          <w:left w:val="nil"/>
          <w:bottom w:val="nil"/>
          <w:right w:val="nil"/>
          <w:between w:val="nil"/>
        </w:pBdr>
        <w:tabs>
          <w:tab w:val="left" w:pos="180"/>
          <w:tab w:val="left" w:pos="270"/>
        </w:tabs>
        <w:rPr>
          <w:color w:val="000000"/>
          <w:sz w:val="21"/>
          <w:szCs w:val="21"/>
          <w:lang w:val="en-US"/>
        </w:rPr>
      </w:pPr>
      <w:r w:rsidRPr="5567210B">
        <w:rPr>
          <w:color w:val="000000" w:themeColor="text1"/>
          <w:sz w:val="21"/>
          <w:szCs w:val="21"/>
          <w:lang w:val="en-US"/>
        </w:rPr>
        <w:t>Physical expressions can include, but not limited to, sounds (e.g., claps), acting out situations, or other types of physical movement.</w:t>
      </w:r>
    </w:p>
    <w:p w14:paraId="6C4EE001" w14:textId="77777777" w:rsidR="00DF286C" w:rsidRPr="00B56D6B" w:rsidRDefault="00DF286C" w:rsidP="5567210B">
      <w:pPr>
        <w:numPr>
          <w:ilvl w:val="0"/>
          <w:numId w:val="3"/>
        </w:numPr>
        <w:pBdr>
          <w:top w:val="nil"/>
          <w:left w:val="nil"/>
          <w:bottom w:val="nil"/>
          <w:right w:val="nil"/>
          <w:between w:val="nil"/>
        </w:pBdr>
        <w:tabs>
          <w:tab w:val="left" w:pos="180"/>
          <w:tab w:val="left" w:pos="270"/>
        </w:tabs>
        <w:rPr>
          <w:color w:val="000000"/>
          <w:sz w:val="21"/>
          <w:szCs w:val="21"/>
          <w:lang w:val="en-US"/>
        </w:rPr>
      </w:pPr>
      <w:r w:rsidRPr="5567210B">
        <w:rPr>
          <w:color w:val="000000" w:themeColor="text1"/>
          <w:sz w:val="21"/>
          <w:szCs w:val="21"/>
          <w:lang w:val="en-US"/>
        </w:rPr>
        <w:t>Pictorial drawings need not show details, but should show the mathematics in the problem.</w:t>
      </w:r>
    </w:p>
    <w:p w14:paraId="28F465D3" w14:textId="77777777" w:rsidR="00DF286C" w:rsidRPr="00B56D6B" w:rsidRDefault="00DF286C" w:rsidP="00B03B52">
      <w:pPr>
        <w:pStyle w:val="Heading6"/>
      </w:pPr>
      <w:r w:rsidRPr="00B56D6B">
        <w:t>Boundaries</w:t>
      </w:r>
    </w:p>
    <w:p w14:paraId="42F31303" w14:textId="77777777" w:rsidR="00DF286C" w:rsidRPr="00B56D6B" w:rsidRDefault="00DF286C" w:rsidP="5567210B">
      <w:pPr>
        <w:numPr>
          <w:ilvl w:val="0"/>
          <w:numId w:val="3"/>
        </w:numPr>
        <w:pBdr>
          <w:top w:val="nil"/>
          <w:left w:val="nil"/>
          <w:bottom w:val="nil"/>
          <w:right w:val="nil"/>
          <w:between w:val="nil"/>
        </w:pBdr>
        <w:tabs>
          <w:tab w:val="left" w:pos="180"/>
          <w:tab w:val="left" w:pos="270"/>
        </w:tabs>
        <w:rPr>
          <w:color w:val="000000"/>
          <w:sz w:val="21"/>
          <w:szCs w:val="21"/>
          <w:lang w:val="en-US"/>
        </w:rPr>
      </w:pPr>
      <w:r w:rsidRPr="5567210B">
        <w:rPr>
          <w:color w:val="000000" w:themeColor="text1"/>
          <w:sz w:val="21"/>
          <w:szCs w:val="21"/>
          <w:lang w:val="en-US"/>
        </w:rPr>
        <w:t>Exposure to equations is expected but mastery of equations is not required.</w:t>
      </w:r>
    </w:p>
    <w:p w14:paraId="022D3F3F" w14:textId="77777777" w:rsidR="00DF286C" w:rsidRPr="00B56D6B" w:rsidRDefault="00DF286C" w:rsidP="00953ACC">
      <w:pPr>
        <w:numPr>
          <w:ilvl w:val="0"/>
          <w:numId w:val="3"/>
        </w:numPr>
        <w:pBdr>
          <w:top w:val="nil"/>
          <w:left w:val="nil"/>
          <w:bottom w:val="nil"/>
          <w:right w:val="nil"/>
          <w:between w:val="nil"/>
        </w:pBdr>
        <w:tabs>
          <w:tab w:val="left" w:pos="180"/>
          <w:tab w:val="left" w:pos="270"/>
        </w:tabs>
        <w:rPr>
          <w:color w:val="000000"/>
          <w:sz w:val="21"/>
          <w:szCs w:val="21"/>
        </w:rPr>
      </w:pPr>
      <w:r w:rsidRPr="00B56D6B">
        <w:rPr>
          <w:color w:val="000000"/>
          <w:sz w:val="21"/>
          <w:szCs w:val="21"/>
        </w:rPr>
        <w:t>Drawings do not need to show details but should show the mathematics in the problem.</w:t>
      </w:r>
    </w:p>
    <w:p w14:paraId="1CE00F9B" w14:textId="77777777" w:rsidR="00DF286C" w:rsidRPr="00B56D6B" w:rsidRDefault="00DF286C" w:rsidP="5567210B">
      <w:pPr>
        <w:numPr>
          <w:ilvl w:val="0"/>
          <w:numId w:val="3"/>
        </w:numPr>
        <w:pBdr>
          <w:top w:val="nil"/>
          <w:left w:val="nil"/>
          <w:bottom w:val="nil"/>
          <w:right w:val="nil"/>
          <w:between w:val="nil"/>
        </w:pBdr>
        <w:tabs>
          <w:tab w:val="left" w:pos="180"/>
          <w:tab w:val="left" w:pos="270"/>
        </w:tabs>
        <w:rPr>
          <w:color w:val="000000"/>
          <w:sz w:val="21"/>
          <w:szCs w:val="21"/>
          <w:lang w:val="en-US"/>
        </w:rPr>
      </w:pPr>
      <w:r w:rsidRPr="5567210B">
        <w:rPr>
          <w:color w:val="000000" w:themeColor="text1"/>
          <w:sz w:val="21"/>
          <w:szCs w:val="21"/>
          <w:lang w:val="en-US"/>
        </w:rPr>
        <w:t>Kindergarten students should see addition and subtraction equations, and student writing of equations in kindergarten is encouraged, but it is not required. However, please note that it is not until First Grade when “Understand the meaning of the equal sign” is an expectation.</w:t>
      </w:r>
    </w:p>
    <w:p w14:paraId="5AC37E3B" w14:textId="77777777" w:rsidR="00DF286C" w:rsidRPr="00B56D6B" w:rsidRDefault="00DF286C" w:rsidP="00B03B52">
      <w:pPr>
        <w:pStyle w:val="Heading6"/>
      </w:pPr>
      <w:r w:rsidRPr="00B56D6B">
        <w:t xml:space="preserve">Teaching Strategies </w:t>
      </w:r>
    </w:p>
    <w:p w14:paraId="18CE94DF" w14:textId="77777777" w:rsidR="00DF286C" w:rsidRPr="00B56D6B" w:rsidRDefault="00DF286C" w:rsidP="00953ACC">
      <w:pPr>
        <w:numPr>
          <w:ilvl w:val="0"/>
          <w:numId w:val="3"/>
        </w:numPr>
        <w:pBdr>
          <w:top w:val="nil"/>
          <w:left w:val="nil"/>
          <w:bottom w:val="nil"/>
          <w:right w:val="nil"/>
          <w:between w:val="nil"/>
        </w:pBdr>
        <w:tabs>
          <w:tab w:val="left" w:pos="180"/>
          <w:tab w:val="left" w:pos="270"/>
        </w:tabs>
        <w:rPr>
          <w:color w:val="000000"/>
          <w:sz w:val="21"/>
          <w:szCs w:val="21"/>
        </w:rPr>
      </w:pPr>
      <w:r w:rsidRPr="00B56D6B">
        <w:rPr>
          <w:color w:val="000000"/>
          <w:sz w:val="21"/>
          <w:szCs w:val="21"/>
        </w:rPr>
        <w:t>Representations may include objects, fingers, mental images, drawings, expressions, or equations.</w:t>
      </w:r>
    </w:p>
    <w:p w14:paraId="4831F705" w14:textId="49D27A36" w:rsidR="00DF286C" w:rsidRPr="00B56D6B" w:rsidRDefault="00DF286C" w:rsidP="00953ACC">
      <w:pPr>
        <w:numPr>
          <w:ilvl w:val="0"/>
          <w:numId w:val="3"/>
        </w:numPr>
        <w:pBdr>
          <w:top w:val="nil"/>
          <w:left w:val="nil"/>
          <w:bottom w:val="nil"/>
          <w:right w:val="nil"/>
          <w:between w:val="nil"/>
        </w:pBdr>
        <w:tabs>
          <w:tab w:val="left" w:pos="180"/>
          <w:tab w:val="left" w:pos="270"/>
        </w:tabs>
        <w:rPr>
          <w:color w:val="000000"/>
          <w:sz w:val="21"/>
          <w:szCs w:val="21"/>
        </w:rPr>
      </w:pPr>
      <w:r w:rsidRPr="00B56D6B">
        <w:rPr>
          <w:color w:val="000000"/>
          <w:sz w:val="21"/>
          <w:szCs w:val="21"/>
        </w:rPr>
        <w:t>Student drawings should show the mathematics of the solution from the given context. Equations should be derived from contexts.</w:t>
      </w:r>
    </w:p>
    <w:p w14:paraId="2AA738D1" w14:textId="06DF36D1" w:rsidR="00483E9D" w:rsidRPr="00B56D6B" w:rsidRDefault="00C5238C" w:rsidP="00483E9D">
      <w:pPr>
        <w:pStyle w:val="Heading6"/>
      </w:pPr>
      <w:r w:rsidRPr="00B56D6B">
        <w:t>Progressions</w:t>
      </w:r>
    </w:p>
    <w:p w14:paraId="4522D50C" w14:textId="72806D89" w:rsidR="00483E9D" w:rsidRPr="00B56D6B" w:rsidRDefault="00483E9D" w:rsidP="5567210B">
      <w:pPr>
        <w:numPr>
          <w:ilvl w:val="0"/>
          <w:numId w:val="3"/>
        </w:numPr>
        <w:pBdr>
          <w:top w:val="nil"/>
          <w:left w:val="nil"/>
          <w:bottom w:val="nil"/>
          <w:right w:val="nil"/>
          <w:between w:val="nil"/>
        </w:pBdr>
        <w:tabs>
          <w:tab w:val="left" w:pos="180"/>
          <w:tab w:val="left" w:pos="270"/>
        </w:tabs>
        <w:rPr>
          <w:color w:val="000000"/>
          <w:sz w:val="21"/>
          <w:szCs w:val="21"/>
          <w:lang w:val="en-US"/>
        </w:rPr>
      </w:pPr>
      <w:r w:rsidRPr="5567210B">
        <w:rPr>
          <w:color w:val="000000" w:themeColor="text1"/>
          <w:sz w:val="21"/>
          <w:szCs w:val="21"/>
          <w:lang w:val="en-US"/>
        </w:rPr>
        <w:t xml:space="preserve">Students may bring from home different ways to show numbers with their fingers and to raise (or lower) them when counting. The three major ways used around the world are starting with the thumb, the little finger, or the pointing finger (ending with the thumb in the latter two cases). Each way has advantages physically or mathematically, so students can use whatever is familiar to them. (Please reference page 8 in the </w:t>
      </w:r>
      <w:hyperlink r:id="rId141">
        <w:r w:rsidRPr="5567210B">
          <w:rPr>
            <w:rStyle w:val="Hyperlink"/>
            <w:sz w:val="21"/>
            <w:szCs w:val="21"/>
            <w:lang w:val="en-US"/>
          </w:rPr>
          <w:t>Progression document</w:t>
        </w:r>
      </w:hyperlink>
      <w:r w:rsidRPr="5567210B">
        <w:rPr>
          <w:color w:val="000000" w:themeColor="text1"/>
          <w:sz w:val="21"/>
          <w:szCs w:val="21"/>
          <w:lang w:val="en-US"/>
        </w:rPr>
        <w:t>)</w:t>
      </w:r>
    </w:p>
    <w:p w14:paraId="3FDE43A6" w14:textId="4CF29B85" w:rsidR="00DF286C" w:rsidRPr="00B56D6B" w:rsidRDefault="00DF286C" w:rsidP="00B03B52">
      <w:pPr>
        <w:pStyle w:val="Heading6"/>
      </w:pPr>
      <w:r w:rsidRPr="00B56D6B">
        <w:t>Example</w:t>
      </w:r>
      <w:r w:rsidR="00FA15C5" w:rsidRPr="00B56D6B">
        <w:t>s</w:t>
      </w:r>
    </w:p>
    <w:p w14:paraId="4CD6000F" w14:textId="71E7BCB7" w:rsidR="00DF286C" w:rsidRPr="00B56D6B" w:rsidRDefault="00DF286C" w:rsidP="5567210B">
      <w:pPr>
        <w:numPr>
          <w:ilvl w:val="0"/>
          <w:numId w:val="3"/>
        </w:numPr>
        <w:pBdr>
          <w:top w:val="nil"/>
          <w:left w:val="nil"/>
          <w:bottom w:val="nil"/>
          <w:right w:val="nil"/>
          <w:between w:val="nil"/>
        </w:pBdr>
        <w:tabs>
          <w:tab w:val="left" w:pos="180"/>
          <w:tab w:val="left" w:pos="270"/>
        </w:tabs>
        <w:rPr>
          <w:color w:val="000000"/>
          <w:sz w:val="21"/>
          <w:szCs w:val="21"/>
          <w:lang w:val="en-US"/>
        </w:rPr>
      </w:pPr>
      <w:r w:rsidRPr="5567210B">
        <w:rPr>
          <w:color w:val="000000" w:themeColor="text1"/>
          <w:sz w:val="21"/>
          <w:szCs w:val="21"/>
          <w:lang w:val="en-US"/>
        </w:rPr>
        <w:t>Representation can include objects, fingers, mental images, drawings, sounds, acting out, verbal explanations, expressions or equations.  An example of representational sounds can be clapping.</w:t>
      </w:r>
    </w:p>
    <w:p w14:paraId="259F5226" w14:textId="24737961" w:rsidR="00E303E0" w:rsidRPr="00B56D6B" w:rsidRDefault="00D852DF" w:rsidP="00101B76">
      <w:pPr>
        <w:numPr>
          <w:ilvl w:val="0"/>
          <w:numId w:val="3"/>
        </w:numPr>
        <w:pBdr>
          <w:top w:val="nil"/>
          <w:left w:val="nil"/>
          <w:bottom w:val="nil"/>
          <w:right w:val="nil"/>
          <w:between w:val="nil"/>
        </w:pBdr>
        <w:tabs>
          <w:tab w:val="left" w:pos="180"/>
          <w:tab w:val="left" w:pos="270"/>
        </w:tabs>
        <w:rPr>
          <w:rFonts w:eastAsiaTheme="majorEastAsia" w:cstheme="minorHAnsi"/>
          <w:sz w:val="24"/>
          <w:szCs w:val="26"/>
        </w:rPr>
      </w:pPr>
      <w:r w:rsidRPr="00B56D6B">
        <w:rPr>
          <w:color w:val="8835CD"/>
          <w:sz w:val="21"/>
          <w:szCs w:val="21"/>
        </w:rPr>
        <w:t>Ill</w:t>
      </w:r>
      <w:r w:rsidR="007212C5" w:rsidRPr="00B56D6B">
        <w:rPr>
          <w:color w:val="8835CD"/>
          <w:sz w:val="21"/>
          <w:szCs w:val="21"/>
        </w:rPr>
        <w:t>ustrative Mathematics:</w:t>
      </w:r>
      <w:r w:rsidR="00C5238C" w:rsidRPr="00B56D6B">
        <w:rPr>
          <w:color w:val="8835CD"/>
        </w:rPr>
        <w:t>[</w:t>
      </w:r>
      <w:hyperlink r:id="rId142" w:history="1">
        <w:r w:rsidRPr="00B56D6B">
          <w:rPr>
            <w:rStyle w:val="Hyperlink"/>
            <w:sz w:val="21"/>
            <w:szCs w:val="21"/>
          </w:rPr>
          <w:t>Ten Frame Addition</w:t>
        </w:r>
      </w:hyperlink>
      <w:r w:rsidR="00483E9D" w:rsidRPr="00B56D6B">
        <w:rPr>
          <w:color w:val="000000"/>
          <w:sz w:val="21"/>
          <w:szCs w:val="21"/>
        </w:rPr>
        <w:t>] [</w:t>
      </w:r>
      <w:hyperlink r:id="rId143" w:history="1">
        <w:r w:rsidRPr="00B56D6B">
          <w:rPr>
            <w:rStyle w:val="Hyperlink"/>
            <w:sz w:val="21"/>
            <w:szCs w:val="21"/>
          </w:rPr>
          <w:t>Dice Addition 2</w:t>
        </w:r>
      </w:hyperlink>
      <w:r w:rsidR="00483E9D" w:rsidRPr="00B56D6B">
        <w:rPr>
          <w:color w:val="000000"/>
          <w:sz w:val="21"/>
          <w:szCs w:val="21"/>
        </w:rPr>
        <w:t>]</w:t>
      </w:r>
      <w:r w:rsidR="00E303E0" w:rsidRPr="00B56D6B">
        <w:br w:type="page"/>
      </w:r>
    </w:p>
    <w:p w14:paraId="6C1F325A" w14:textId="1CCDD088" w:rsidR="00E303E0" w:rsidRPr="00B56D6B" w:rsidRDefault="00E303E0" w:rsidP="009C69AA">
      <w:pPr>
        <w:pStyle w:val="Heading4"/>
        <w:rPr>
          <w:sz w:val="24"/>
        </w:rPr>
      </w:pPr>
      <w:bookmarkStart w:id="100" w:name="_STANDARD:_K.OA.A.2"/>
      <w:bookmarkEnd w:id="100"/>
      <w:r w:rsidRPr="00B56D6B">
        <w:rPr>
          <w:sz w:val="24"/>
        </w:rPr>
        <w:lastRenderedPageBreak/>
        <w:t xml:space="preserve">STANDARD: </w:t>
      </w:r>
      <w:hyperlink w:anchor="_Algebraic_Reasoning:_Operations" w:history="1">
        <w:r w:rsidR="002323E8" w:rsidRPr="00B56D6B">
          <w:rPr>
            <w:rStyle w:val="Hyperlink"/>
            <w:sz w:val="24"/>
          </w:rPr>
          <w:t>K.OA</w:t>
        </w:r>
      </w:hyperlink>
      <w:r w:rsidRPr="00B56D6B">
        <w:rPr>
          <w:sz w:val="24"/>
        </w:rPr>
        <w:t>.A.2</w:t>
      </w:r>
    </w:p>
    <w:p w14:paraId="03DB8988" w14:textId="77777777" w:rsidR="00E303E0" w:rsidRPr="00B56D6B" w:rsidRDefault="00E303E0" w:rsidP="00B03B52">
      <w:pPr>
        <w:pStyle w:val="Heading5"/>
      </w:pPr>
      <w:r w:rsidRPr="00B56D6B">
        <w:t> </w:t>
      </w:r>
      <w:r w:rsidRPr="00B56D6B">
        <w:rPr>
          <w:noProof/>
          <w:lang w:val="en-US"/>
        </w:rPr>
        <w:drawing>
          <wp:inline distT="0" distB="0" distL="0" distR="0" wp14:anchorId="380A1B16" wp14:editId="76BDE5C5">
            <wp:extent cx="274320" cy="274320"/>
            <wp:effectExtent l="0" t="0" r="0" b="0"/>
            <wp:docPr id="6" name="Picture 6"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Standards Statement (2021): </w:t>
      </w:r>
    </w:p>
    <w:p w14:paraId="1837CA00" w14:textId="77777777" w:rsidR="00E303E0" w:rsidRPr="00B56D6B" w:rsidRDefault="00E303E0" w:rsidP="006726F8">
      <w:pPr>
        <w:tabs>
          <w:tab w:val="left" w:pos="180"/>
          <w:tab w:val="left" w:pos="270"/>
        </w:tabs>
        <w:ind w:left="450"/>
        <w:jc w:val="both"/>
      </w:pPr>
      <w:r w:rsidRPr="00B56D6B">
        <w:rPr>
          <w:noProof/>
        </w:rPr>
        <w:t>Add and subtract within 10. Model authentic contexts and solve problems that use addition and subtraction within 10.</w:t>
      </w:r>
      <w:r w:rsidRPr="00B56D6B">
        <w:t xml:space="preserve"> </w:t>
      </w:r>
    </w:p>
    <w:p w14:paraId="3CD8C880" w14:textId="77777777" w:rsidR="00E303E0" w:rsidRPr="00B56D6B" w:rsidRDefault="00E303E0" w:rsidP="00B03B52">
      <w:pPr>
        <w:pStyle w:val="Heading5"/>
      </w:pPr>
      <w:r w:rsidRPr="00B56D6B">
        <w:t> </w:t>
      </w:r>
      <w:r w:rsidRPr="00B56D6B">
        <w:rPr>
          <w:noProof/>
          <w:lang w:val="en-US"/>
        </w:rPr>
        <w:drawing>
          <wp:inline distT="0" distB="0" distL="0" distR="0" wp14:anchorId="6E24B20C" wp14:editId="10CF5D64">
            <wp:extent cx="274320" cy="274320"/>
            <wp:effectExtent l="0" t="0" r="0" b="0"/>
            <wp:docPr id="20" name="Picture 20"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 Connections: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rsidRPr="00B56D6B" w14:paraId="39A52E6B" w14:textId="77777777" w:rsidTr="5567210B">
        <w:trPr>
          <w:trHeight w:val="576"/>
          <w:tblHeader/>
        </w:trPr>
        <w:tc>
          <w:tcPr>
            <w:tcW w:w="2448" w:type="dxa"/>
            <w:shd w:val="clear" w:color="auto" w:fill="1B75BC"/>
            <w:vAlign w:val="center"/>
          </w:tcPr>
          <w:p w14:paraId="6390A207" w14:textId="77777777" w:rsidR="00E303E0" w:rsidRPr="00B56D6B" w:rsidRDefault="00E303E0" w:rsidP="006726F8">
            <w:pPr>
              <w:tabs>
                <w:tab w:val="left" w:pos="180"/>
                <w:tab w:val="left" w:pos="270"/>
              </w:tabs>
              <w:jc w:val="center"/>
            </w:pPr>
            <w:r w:rsidRPr="00B56D6B">
              <w:rPr>
                <w:color w:val="FFFFFF" w:themeColor="background1"/>
              </w:rPr>
              <w:t>Preceding Pathway Content (2021)</w:t>
            </w:r>
          </w:p>
        </w:tc>
        <w:tc>
          <w:tcPr>
            <w:tcW w:w="2448" w:type="dxa"/>
            <w:shd w:val="clear" w:color="auto" w:fill="1B75BC"/>
            <w:vAlign w:val="center"/>
          </w:tcPr>
          <w:p w14:paraId="3EA4C3FB" w14:textId="77777777" w:rsidR="00E303E0" w:rsidRPr="00B56D6B" w:rsidRDefault="00E303E0" w:rsidP="006726F8">
            <w:pPr>
              <w:tabs>
                <w:tab w:val="left" w:pos="180"/>
                <w:tab w:val="left" w:pos="270"/>
              </w:tabs>
              <w:jc w:val="center"/>
            </w:pPr>
            <w:r w:rsidRPr="5567210B">
              <w:rPr>
                <w:color w:val="FFFFFF" w:themeColor="background1"/>
                <w:lang w:val="en-US"/>
              </w:rPr>
              <w:t>Subsequent Pathway Content (2021)</w:t>
            </w:r>
          </w:p>
        </w:tc>
        <w:tc>
          <w:tcPr>
            <w:tcW w:w="2448" w:type="dxa"/>
            <w:shd w:val="clear" w:color="auto" w:fill="1B75BC"/>
            <w:vAlign w:val="center"/>
          </w:tcPr>
          <w:p w14:paraId="51FF3B11" w14:textId="77777777" w:rsidR="00E303E0" w:rsidRPr="00B56D6B" w:rsidRDefault="00E303E0" w:rsidP="006726F8">
            <w:pPr>
              <w:tabs>
                <w:tab w:val="left" w:pos="180"/>
                <w:tab w:val="left" w:pos="270"/>
              </w:tabs>
              <w:jc w:val="center"/>
            </w:pPr>
            <w:r w:rsidRPr="00B56D6B">
              <w:rPr>
                <w:color w:val="FFFFFF" w:themeColor="background1"/>
              </w:rPr>
              <w:t>Cross Domain Connections (2021)</w:t>
            </w:r>
          </w:p>
        </w:tc>
        <w:tc>
          <w:tcPr>
            <w:tcW w:w="2448" w:type="dxa"/>
            <w:shd w:val="clear" w:color="auto" w:fill="9F2065"/>
            <w:vAlign w:val="center"/>
          </w:tcPr>
          <w:p w14:paraId="4789CE92" w14:textId="77777777" w:rsidR="00E303E0" w:rsidRPr="00B56D6B" w:rsidRDefault="00E303E0" w:rsidP="006726F8">
            <w:pPr>
              <w:tabs>
                <w:tab w:val="left" w:pos="180"/>
                <w:tab w:val="left" w:pos="270"/>
              </w:tabs>
              <w:jc w:val="center"/>
              <w:rPr>
                <w:color w:val="FFFFFF" w:themeColor="background1"/>
              </w:rPr>
            </w:pPr>
            <w:r w:rsidRPr="00B56D6B">
              <w:rPr>
                <w:color w:val="FFFFFF" w:themeColor="background1"/>
              </w:rPr>
              <w:t>Common Core (CCSS)</w:t>
            </w:r>
          </w:p>
          <w:p w14:paraId="0CC69740" w14:textId="77777777" w:rsidR="00E303E0" w:rsidRPr="00B56D6B" w:rsidRDefault="00E303E0" w:rsidP="006726F8">
            <w:pPr>
              <w:tabs>
                <w:tab w:val="left" w:pos="180"/>
                <w:tab w:val="left" w:pos="270"/>
              </w:tabs>
              <w:jc w:val="center"/>
            </w:pPr>
            <w:r w:rsidRPr="00B56D6B">
              <w:rPr>
                <w:color w:val="FFFFFF" w:themeColor="background1"/>
              </w:rPr>
              <w:t>(2010)</w:t>
            </w:r>
          </w:p>
        </w:tc>
      </w:tr>
      <w:tr w:rsidR="00E303E0" w:rsidRPr="00B56D6B" w14:paraId="2FB6CB59" w14:textId="77777777" w:rsidTr="5567210B">
        <w:trPr>
          <w:trHeight w:val="576"/>
        </w:trPr>
        <w:tc>
          <w:tcPr>
            <w:tcW w:w="2448" w:type="dxa"/>
          </w:tcPr>
          <w:p w14:paraId="10F2933E" w14:textId="50B4D9CB" w:rsidR="00E303E0" w:rsidRPr="00B56D6B" w:rsidRDefault="00E303E0" w:rsidP="006726F8">
            <w:pPr>
              <w:tabs>
                <w:tab w:val="left" w:pos="180"/>
                <w:tab w:val="left" w:pos="270"/>
              </w:tabs>
              <w:rPr>
                <w:szCs w:val="20"/>
              </w:rPr>
            </w:pPr>
            <w:hyperlink w:anchor="_STANDARD:_K.OA.A.1" w:history="1">
              <w:r w:rsidRPr="00B56D6B">
                <w:rPr>
                  <w:rStyle w:val="Hyperlink"/>
                  <w:noProof/>
                  <w:szCs w:val="20"/>
                </w:rPr>
                <w:t>K.OA.A.1</w:t>
              </w:r>
            </w:hyperlink>
          </w:p>
        </w:tc>
        <w:tc>
          <w:tcPr>
            <w:tcW w:w="2448" w:type="dxa"/>
          </w:tcPr>
          <w:p w14:paraId="4507793B" w14:textId="5018DB44" w:rsidR="00E303E0" w:rsidRPr="00B56D6B" w:rsidRDefault="00E303E0" w:rsidP="006726F8">
            <w:pPr>
              <w:tabs>
                <w:tab w:val="left" w:pos="180"/>
                <w:tab w:val="left" w:pos="270"/>
              </w:tabs>
              <w:rPr>
                <w:szCs w:val="20"/>
              </w:rPr>
            </w:pPr>
            <w:hyperlink w:anchor="_STANDARD:_K.OA.A.3" w:history="1">
              <w:r w:rsidRPr="00B56D6B">
                <w:rPr>
                  <w:rStyle w:val="Hyperlink"/>
                  <w:noProof/>
                  <w:szCs w:val="20"/>
                </w:rPr>
                <w:t>K.OA.A.3</w:t>
              </w:r>
            </w:hyperlink>
            <w:r w:rsidRPr="00B56D6B">
              <w:rPr>
                <w:noProof/>
                <w:color w:val="1B75BC"/>
                <w:szCs w:val="20"/>
              </w:rPr>
              <w:t xml:space="preserve">, </w:t>
            </w:r>
            <w:hyperlink w:anchor="_STANDARD:_1.OA.A.1" w:history="1">
              <w:r w:rsidRPr="00B56D6B">
                <w:rPr>
                  <w:rStyle w:val="Hyperlink"/>
                  <w:noProof/>
                  <w:szCs w:val="20"/>
                </w:rPr>
                <w:t>1.OA.A.1</w:t>
              </w:r>
            </w:hyperlink>
            <w:r w:rsidRPr="00B56D6B">
              <w:rPr>
                <w:noProof/>
                <w:color w:val="1B75BC"/>
                <w:szCs w:val="20"/>
              </w:rPr>
              <w:t xml:space="preserve">, </w:t>
            </w:r>
            <w:hyperlink w:anchor="_STANDARD:_1.OA.B.3" w:history="1">
              <w:r w:rsidR="00800737" w:rsidRPr="00B56D6B">
                <w:rPr>
                  <w:rStyle w:val="Hyperlink"/>
                  <w:noProof/>
                  <w:szCs w:val="20"/>
                </w:rPr>
                <w:t>1.OA.B.3</w:t>
              </w:r>
            </w:hyperlink>
            <w:r w:rsidR="00800737" w:rsidRPr="00B56D6B">
              <w:rPr>
                <w:noProof/>
                <w:color w:val="1B75BC"/>
                <w:szCs w:val="20"/>
              </w:rPr>
              <w:t xml:space="preserve">, </w:t>
            </w:r>
            <w:hyperlink w:anchor="_STANDARD:_1.OA.B.4" w:history="1">
              <w:r w:rsidRPr="00B56D6B">
                <w:rPr>
                  <w:rStyle w:val="Hyperlink"/>
                  <w:noProof/>
                  <w:szCs w:val="20"/>
                </w:rPr>
                <w:t>1.OA.B.4</w:t>
              </w:r>
            </w:hyperlink>
            <w:r w:rsidRPr="00B56D6B">
              <w:rPr>
                <w:noProof/>
                <w:color w:val="1B75BC"/>
                <w:szCs w:val="20"/>
              </w:rPr>
              <w:t xml:space="preserve">, </w:t>
            </w:r>
            <w:hyperlink w:anchor="_STANDARD:_1.OA.C.6" w:history="1">
              <w:r w:rsidRPr="00B56D6B">
                <w:rPr>
                  <w:rStyle w:val="Hyperlink"/>
                  <w:noProof/>
                  <w:szCs w:val="20"/>
                </w:rPr>
                <w:t>1.OA.C.6</w:t>
              </w:r>
            </w:hyperlink>
          </w:p>
        </w:tc>
        <w:tc>
          <w:tcPr>
            <w:tcW w:w="2448" w:type="dxa"/>
          </w:tcPr>
          <w:p w14:paraId="4AC29FC1" w14:textId="1F687933" w:rsidR="00E303E0" w:rsidRPr="00B56D6B" w:rsidRDefault="00672FED" w:rsidP="006726F8">
            <w:pPr>
              <w:tabs>
                <w:tab w:val="left" w:pos="180"/>
                <w:tab w:val="left" w:pos="270"/>
              </w:tabs>
              <w:rPr>
                <w:szCs w:val="20"/>
              </w:rPr>
            </w:pPr>
            <w:r w:rsidRPr="00B56D6B">
              <w:t> </w:t>
            </w:r>
            <w:r w:rsidRPr="00B56D6B">
              <w:rPr>
                <w:color w:val="1B75BC"/>
              </w:rPr>
              <w:t>N/A</w:t>
            </w:r>
          </w:p>
        </w:tc>
        <w:tc>
          <w:tcPr>
            <w:tcW w:w="2448" w:type="dxa"/>
          </w:tcPr>
          <w:p w14:paraId="41985A52" w14:textId="77777777" w:rsidR="00E303E0" w:rsidRPr="00B56D6B" w:rsidRDefault="00E303E0" w:rsidP="006726F8">
            <w:pPr>
              <w:tabs>
                <w:tab w:val="left" w:pos="180"/>
                <w:tab w:val="left" w:pos="270"/>
              </w:tabs>
              <w:jc w:val="center"/>
              <w:rPr>
                <w:rStyle w:val="Hyperlink"/>
                <w:noProof/>
                <w:szCs w:val="20"/>
              </w:rPr>
            </w:pPr>
            <w:hyperlink r:id="rId144" w:history="1">
              <w:r w:rsidRPr="00B56D6B">
                <w:rPr>
                  <w:rStyle w:val="Hyperlink"/>
                  <w:noProof/>
                  <w:szCs w:val="20"/>
                </w:rPr>
                <w:t>K.OA.A.2</w:t>
              </w:r>
            </w:hyperlink>
          </w:p>
          <w:p w14:paraId="2777885B" w14:textId="51E67265" w:rsidR="000879B9" w:rsidRPr="00B56D6B" w:rsidRDefault="000879B9" w:rsidP="006726F8">
            <w:pPr>
              <w:tabs>
                <w:tab w:val="left" w:pos="180"/>
                <w:tab w:val="left" w:pos="270"/>
              </w:tabs>
              <w:jc w:val="center"/>
              <w:rPr>
                <w:szCs w:val="20"/>
              </w:rPr>
            </w:pPr>
            <w:hyperlink w:anchor="_K.OA.A:_Understand_addition" w:history="1">
              <w:r w:rsidRPr="00B56D6B">
                <w:rPr>
                  <w:rStyle w:val="Hyperlink"/>
                  <w:noProof/>
                </w:rPr>
                <w:t>K.OA.A Crosswalk</w:t>
              </w:r>
            </w:hyperlink>
          </w:p>
        </w:tc>
      </w:tr>
    </w:tbl>
    <w:p w14:paraId="353B06BF" w14:textId="16121193" w:rsidR="00E303E0" w:rsidRPr="00B56D6B" w:rsidRDefault="00E303E0" w:rsidP="00B03B52">
      <w:pPr>
        <w:pStyle w:val="Heading5"/>
      </w:pPr>
      <w:r w:rsidRPr="00B56D6B">
        <w:t> </w:t>
      </w:r>
      <w:r w:rsidRPr="00B56D6B">
        <w:rPr>
          <w:noProof/>
          <w:lang w:val="en-US"/>
        </w:rPr>
        <w:drawing>
          <wp:inline distT="0" distB="0" distL="0" distR="0" wp14:anchorId="7E3E6F82" wp14:editId="3C48D88B">
            <wp:extent cx="271955" cy="274320"/>
            <wp:effectExtent l="0" t="0" r="0" b="0"/>
            <wp:docPr id="27" name="Picture 27"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rsidR="00C5238C" w:rsidRPr="00B56D6B">
        <w:t>Standards Guidance:</w:t>
      </w:r>
    </w:p>
    <w:p w14:paraId="6D70689F" w14:textId="77777777" w:rsidR="00DF286C" w:rsidRPr="00B56D6B" w:rsidRDefault="00DF286C" w:rsidP="00B03B52">
      <w:pPr>
        <w:pStyle w:val="Heading6"/>
      </w:pPr>
      <w:r w:rsidRPr="00B56D6B">
        <w:t>Clarifications</w:t>
      </w:r>
    </w:p>
    <w:p w14:paraId="0C6A9BE5" w14:textId="77777777" w:rsidR="00DF286C" w:rsidRPr="00B56D6B" w:rsidRDefault="00DF286C" w:rsidP="00953ACC">
      <w:pPr>
        <w:numPr>
          <w:ilvl w:val="0"/>
          <w:numId w:val="4"/>
        </w:numPr>
        <w:pBdr>
          <w:top w:val="nil"/>
          <w:left w:val="nil"/>
          <w:bottom w:val="nil"/>
          <w:right w:val="nil"/>
          <w:between w:val="nil"/>
        </w:pBdr>
        <w:tabs>
          <w:tab w:val="left" w:pos="180"/>
          <w:tab w:val="left" w:pos="270"/>
        </w:tabs>
        <w:rPr>
          <w:sz w:val="21"/>
          <w:szCs w:val="21"/>
        </w:rPr>
      </w:pPr>
      <w:r w:rsidRPr="00B56D6B">
        <w:rPr>
          <w:color w:val="000000"/>
          <w:sz w:val="21"/>
          <w:szCs w:val="21"/>
        </w:rPr>
        <w:t>Use addition and subtraction within 10 to solve and represent problems in authentic contexts involving situations of adding to, taking from, putting together, and taking apart.</w:t>
      </w:r>
    </w:p>
    <w:p w14:paraId="70EB44AE" w14:textId="77777777" w:rsidR="00DF286C" w:rsidRPr="00B56D6B" w:rsidRDefault="00DF286C" w:rsidP="00953ACC">
      <w:pPr>
        <w:numPr>
          <w:ilvl w:val="0"/>
          <w:numId w:val="4"/>
        </w:numPr>
        <w:pBdr>
          <w:top w:val="nil"/>
          <w:left w:val="nil"/>
          <w:bottom w:val="nil"/>
          <w:right w:val="nil"/>
          <w:between w:val="nil"/>
        </w:pBdr>
        <w:tabs>
          <w:tab w:val="left" w:pos="180"/>
          <w:tab w:val="left" w:pos="270"/>
        </w:tabs>
        <w:rPr>
          <w:color w:val="000000"/>
          <w:sz w:val="21"/>
          <w:szCs w:val="21"/>
        </w:rPr>
      </w:pPr>
      <w:r w:rsidRPr="00B56D6B">
        <w:rPr>
          <w:color w:val="000000"/>
          <w:sz w:val="21"/>
          <w:szCs w:val="21"/>
        </w:rPr>
        <w:t xml:space="preserve">Practices combining, separating, and naming quantities. </w:t>
      </w:r>
    </w:p>
    <w:p w14:paraId="0CB6B2A9" w14:textId="77777777" w:rsidR="00DF286C" w:rsidRPr="00B56D6B" w:rsidRDefault="00DF286C" w:rsidP="00953ACC">
      <w:pPr>
        <w:numPr>
          <w:ilvl w:val="0"/>
          <w:numId w:val="4"/>
        </w:numPr>
        <w:pBdr>
          <w:top w:val="nil"/>
          <w:left w:val="nil"/>
          <w:bottom w:val="nil"/>
          <w:right w:val="nil"/>
          <w:between w:val="nil"/>
        </w:pBdr>
        <w:tabs>
          <w:tab w:val="left" w:pos="180"/>
          <w:tab w:val="left" w:pos="270"/>
        </w:tabs>
        <w:rPr>
          <w:color w:val="000000"/>
          <w:sz w:val="21"/>
          <w:szCs w:val="21"/>
        </w:rPr>
      </w:pPr>
      <w:r w:rsidRPr="00B56D6B">
        <w:rPr>
          <w:color w:val="000000"/>
          <w:sz w:val="21"/>
          <w:szCs w:val="21"/>
        </w:rPr>
        <w:t>Uses simple strategies to solve mathematical problems and communicates how he/she solved it.</w:t>
      </w:r>
    </w:p>
    <w:p w14:paraId="57F0C327" w14:textId="77777777" w:rsidR="00DF286C" w:rsidRPr="00B56D6B" w:rsidRDefault="00DF286C" w:rsidP="00B03B52">
      <w:pPr>
        <w:pStyle w:val="Heading6"/>
      </w:pPr>
      <w:r w:rsidRPr="00B56D6B">
        <w:t>Terminology</w:t>
      </w:r>
    </w:p>
    <w:p w14:paraId="4A7B8D21" w14:textId="77777777" w:rsidR="00DF286C" w:rsidRPr="00B56D6B" w:rsidRDefault="00DF286C" w:rsidP="5567210B">
      <w:pPr>
        <w:numPr>
          <w:ilvl w:val="0"/>
          <w:numId w:val="4"/>
        </w:numPr>
        <w:pBdr>
          <w:top w:val="nil"/>
          <w:left w:val="nil"/>
          <w:bottom w:val="nil"/>
          <w:right w:val="nil"/>
          <w:between w:val="nil"/>
        </w:pBdr>
        <w:tabs>
          <w:tab w:val="left" w:pos="180"/>
          <w:tab w:val="left" w:pos="270"/>
        </w:tabs>
        <w:rPr>
          <w:color w:val="000000"/>
          <w:sz w:val="21"/>
          <w:szCs w:val="21"/>
          <w:lang w:val="en-US"/>
        </w:rPr>
      </w:pPr>
      <w:r w:rsidRPr="5567210B">
        <w:rPr>
          <w:color w:val="000000" w:themeColor="text1"/>
          <w:sz w:val="21"/>
          <w:szCs w:val="21"/>
          <w:lang w:val="en-US"/>
        </w:rPr>
        <w:t>Students should be provided with a variety of problem types including Join: Result Unknown, Separate: Result Unknown, and Part-Part-Whole: Whole Unknown; however, students are not required to know or use this terminology.</w:t>
      </w:r>
    </w:p>
    <w:p w14:paraId="00E1FC4A" w14:textId="77777777" w:rsidR="00DF286C" w:rsidRPr="00B56D6B" w:rsidRDefault="00DF286C" w:rsidP="00953ACC">
      <w:pPr>
        <w:numPr>
          <w:ilvl w:val="1"/>
          <w:numId w:val="4"/>
        </w:numPr>
        <w:pBdr>
          <w:top w:val="nil"/>
          <w:left w:val="nil"/>
          <w:bottom w:val="nil"/>
          <w:right w:val="nil"/>
          <w:between w:val="nil"/>
        </w:pBdr>
        <w:tabs>
          <w:tab w:val="left" w:pos="180"/>
          <w:tab w:val="left" w:pos="270"/>
        </w:tabs>
        <w:rPr>
          <w:color w:val="000000"/>
          <w:sz w:val="21"/>
          <w:szCs w:val="21"/>
        </w:rPr>
      </w:pPr>
      <w:r w:rsidRPr="00B56D6B">
        <w:rPr>
          <w:color w:val="000000"/>
          <w:sz w:val="21"/>
          <w:szCs w:val="21"/>
        </w:rPr>
        <w:t>Join: Result Unknown</w:t>
      </w:r>
    </w:p>
    <w:p w14:paraId="7898596D" w14:textId="77777777" w:rsidR="00DF286C" w:rsidRPr="00B56D6B" w:rsidRDefault="00DF286C" w:rsidP="5567210B">
      <w:pPr>
        <w:numPr>
          <w:ilvl w:val="2"/>
          <w:numId w:val="4"/>
        </w:numPr>
        <w:pBdr>
          <w:top w:val="nil"/>
          <w:left w:val="nil"/>
          <w:bottom w:val="nil"/>
          <w:right w:val="nil"/>
          <w:between w:val="nil"/>
        </w:pBdr>
        <w:tabs>
          <w:tab w:val="left" w:pos="180"/>
          <w:tab w:val="left" w:pos="270"/>
        </w:tabs>
        <w:rPr>
          <w:color w:val="000000"/>
          <w:sz w:val="21"/>
          <w:szCs w:val="21"/>
          <w:lang w:val="en-US"/>
        </w:rPr>
      </w:pPr>
      <w:r w:rsidRPr="5567210B">
        <w:rPr>
          <w:color w:val="000000" w:themeColor="text1"/>
          <w:sz w:val="21"/>
          <w:szCs w:val="21"/>
          <w:lang w:val="en-US"/>
        </w:rPr>
        <w:t>Example:  3 birds were sitting in a tree and 2 more birds flew onto the tree.  How many birds were in the tree then?</w:t>
      </w:r>
    </w:p>
    <w:p w14:paraId="07ABB3CC" w14:textId="77777777" w:rsidR="00DF286C" w:rsidRPr="00B56D6B" w:rsidRDefault="00DF286C" w:rsidP="00953ACC">
      <w:pPr>
        <w:numPr>
          <w:ilvl w:val="1"/>
          <w:numId w:val="4"/>
        </w:numPr>
        <w:pBdr>
          <w:top w:val="nil"/>
          <w:left w:val="nil"/>
          <w:bottom w:val="nil"/>
          <w:right w:val="nil"/>
          <w:between w:val="nil"/>
        </w:pBdr>
        <w:tabs>
          <w:tab w:val="left" w:pos="180"/>
          <w:tab w:val="left" w:pos="270"/>
        </w:tabs>
        <w:rPr>
          <w:color w:val="000000"/>
          <w:sz w:val="21"/>
          <w:szCs w:val="21"/>
        </w:rPr>
      </w:pPr>
      <w:r w:rsidRPr="00B56D6B">
        <w:rPr>
          <w:color w:val="000000"/>
          <w:sz w:val="21"/>
          <w:szCs w:val="21"/>
        </w:rPr>
        <w:t>Separate: Result Unknown</w:t>
      </w:r>
    </w:p>
    <w:p w14:paraId="611D483D" w14:textId="77777777" w:rsidR="00DF286C" w:rsidRPr="00B56D6B" w:rsidRDefault="00DF286C" w:rsidP="5567210B">
      <w:pPr>
        <w:numPr>
          <w:ilvl w:val="2"/>
          <w:numId w:val="4"/>
        </w:numPr>
        <w:pBdr>
          <w:top w:val="nil"/>
          <w:left w:val="nil"/>
          <w:bottom w:val="nil"/>
          <w:right w:val="nil"/>
          <w:between w:val="nil"/>
        </w:pBdr>
        <w:tabs>
          <w:tab w:val="left" w:pos="180"/>
          <w:tab w:val="left" w:pos="270"/>
        </w:tabs>
        <w:rPr>
          <w:color w:val="000000"/>
          <w:sz w:val="21"/>
          <w:szCs w:val="21"/>
          <w:lang w:val="en-US"/>
        </w:rPr>
      </w:pPr>
      <w:r w:rsidRPr="5567210B">
        <w:rPr>
          <w:color w:val="000000" w:themeColor="text1"/>
          <w:sz w:val="21"/>
          <w:szCs w:val="21"/>
          <w:lang w:val="en-US"/>
        </w:rPr>
        <w:t>Example:  Toni had 8 guppies.  She gave 3 guppies to Roger.  How many guppies does Toni have now?</w:t>
      </w:r>
    </w:p>
    <w:p w14:paraId="3B692FAA" w14:textId="77777777" w:rsidR="00DF286C" w:rsidRPr="00B56D6B" w:rsidRDefault="00DF286C" w:rsidP="00953ACC">
      <w:pPr>
        <w:numPr>
          <w:ilvl w:val="1"/>
          <w:numId w:val="4"/>
        </w:numPr>
        <w:pBdr>
          <w:top w:val="nil"/>
          <w:left w:val="nil"/>
          <w:bottom w:val="nil"/>
          <w:right w:val="nil"/>
          <w:between w:val="nil"/>
        </w:pBdr>
        <w:tabs>
          <w:tab w:val="left" w:pos="180"/>
          <w:tab w:val="left" w:pos="270"/>
        </w:tabs>
        <w:rPr>
          <w:color w:val="000000"/>
          <w:sz w:val="21"/>
          <w:szCs w:val="21"/>
        </w:rPr>
      </w:pPr>
      <w:r w:rsidRPr="00B56D6B">
        <w:rPr>
          <w:color w:val="000000"/>
          <w:sz w:val="21"/>
          <w:szCs w:val="21"/>
        </w:rPr>
        <w:t>Part-Part-Whole: Whole Unknown</w:t>
      </w:r>
    </w:p>
    <w:p w14:paraId="4D566EFD" w14:textId="77777777" w:rsidR="00DF286C" w:rsidRPr="00B56D6B" w:rsidRDefault="00DF286C" w:rsidP="5567210B">
      <w:pPr>
        <w:numPr>
          <w:ilvl w:val="2"/>
          <w:numId w:val="4"/>
        </w:numPr>
        <w:pBdr>
          <w:top w:val="nil"/>
          <w:left w:val="nil"/>
          <w:bottom w:val="nil"/>
          <w:right w:val="nil"/>
          <w:between w:val="nil"/>
        </w:pBdr>
        <w:tabs>
          <w:tab w:val="left" w:pos="180"/>
          <w:tab w:val="left" w:pos="270"/>
        </w:tabs>
        <w:rPr>
          <w:color w:val="000000"/>
          <w:sz w:val="21"/>
          <w:szCs w:val="21"/>
          <w:lang w:val="en-US"/>
        </w:rPr>
      </w:pPr>
      <w:r w:rsidRPr="5567210B">
        <w:rPr>
          <w:color w:val="000000" w:themeColor="text1"/>
          <w:sz w:val="21"/>
          <w:szCs w:val="21"/>
          <w:lang w:val="en-US"/>
        </w:rPr>
        <w:t>Example:  6 girls and 4 boys were playing soccer. How many children were playing soccer?</w:t>
      </w:r>
    </w:p>
    <w:p w14:paraId="07ECBEC6" w14:textId="77777777" w:rsidR="00DF286C" w:rsidRPr="00B56D6B" w:rsidRDefault="00DF286C" w:rsidP="00B03B52">
      <w:pPr>
        <w:pStyle w:val="Heading6"/>
      </w:pPr>
      <w:r w:rsidRPr="00B56D6B">
        <w:t>Boundaries</w:t>
      </w:r>
    </w:p>
    <w:p w14:paraId="205F63C2" w14:textId="77777777" w:rsidR="00DF286C" w:rsidRPr="00B56D6B" w:rsidRDefault="00DF286C" w:rsidP="5567210B">
      <w:pPr>
        <w:numPr>
          <w:ilvl w:val="0"/>
          <w:numId w:val="4"/>
        </w:numPr>
        <w:pBdr>
          <w:top w:val="nil"/>
          <w:left w:val="nil"/>
          <w:bottom w:val="nil"/>
          <w:right w:val="nil"/>
          <w:between w:val="nil"/>
        </w:pBdr>
        <w:tabs>
          <w:tab w:val="left" w:pos="180"/>
          <w:tab w:val="left" w:pos="270"/>
        </w:tabs>
        <w:rPr>
          <w:color w:val="000000"/>
          <w:sz w:val="21"/>
          <w:szCs w:val="21"/>
          <w:lang w:val="en-US"/>
        </w:rPr>
      </w:pPr>
      <w:r w:rsidRPr="5567210B">
        <w:rPr>
          <w:color w:val="000000" w:themeColor="text1"/>
          <w:sz w:val="21"/>
          <w:szCs w:val="21"/>
          <w:lang w:val="en-US"/>
        </w:rPr>
        <w:t>Exposure to equations is expected but mastery of equations is not required in Kindergarten.</w:t>
      </w:r>
    </w:p>
    <w:p w14:paraId="0682DB4D" w14:textId="77777777" w:rsidR="00DF286C" w:rsidRPr="00B56D6B" w:rsidRDefault="00DF286C" w:rsidP="00B03B52">
      <w:pPr>
        <w:pStyle w:val="Heading6"/>
      </w:pPr>
      <w:r w:rsidRPr="00B56D6B">
        <w:t xml:space="preserve">Teaching Strategies </w:t>
      </w:r>
    </w:p>
    <w:p w14:paraId="6523D9EF" w14:textId="77777777" w:rsidR="00DF286C" w:rsidRPr="00B56D6B" w:rsidRDefault="00DF286C" w:rsidP="5567210B">
      <w:pPr>
        <w:numPr>
          <w:ilvl w:val="0"/>
          <w:numId w:val="4"/>
        </w:numPr>
        <w:pBdr>
          <w:top w:val="nil"/>
          <w:left w:val="nil"/>
          <w:bottom w:val="nil"/>
          <w:right w:val="nil"/>
          <w:between w:val="nil"/>
        </w:pBdr>
        <w:tabs>
          <w:tab w:val="left" w:pos="180"/>
          <w:tab w:val="left" w:pos="270"/>
        </w:tabs>
        <w:rPr>
          <w:color w:val="000000"/>
          <w:sz w:val="21"/>
          <w:szCs w:val="21"/>
          <w:lang w:val="en-US"/>
        </w:rPr>
      </w:pPr>
      <w:r w:rsidRPr="5567210B">
        <w:rPr>
          <w:color w:val="000000" w:themeColor="text1"/>
          <w:sz w:val="21"/>
          <w:szCs w:val="21"/>
          <w:lang w:val="en-US"/>
        </w:rPr>
        <w:t>Use objects and drawings to represent the word problem.  In order to solve word problems within 10, use numbers 0-9</w:t>
      </w:r>
    </w:p>
    <w:p w14:paraId="2B6C922C" w14:textId="77777777" w:rsidR="00DF286C" w:rsidRPr="00B56D6B" w:rsidRDefault="00DF286C" w:rsidP="00953ACC">
      <w:pPr>
        <w:numPr>
          <w:ilvl w:val="0"/>
          <w:numId w:val="4"/>
        </w:numPr>
        <w:pBdr>
          <w:top w:val="nil"/>
          <w:left w:val="nil"/>
          <w:bottom w:val="nil"/>
          <w:right w:val="nil"/>
          <w:between w:val="nil"/>
        </w:pBdr>
        <w:tabs>
          <w:tab w:val="left" w:pos="180"/>
          <w:tab w:val="left" w:pos="270"/>
        </w:tabs>
        <w:rPr>
          <w:color w:val="000000"/>
          <w:sz w:val="21"/>
          <w:szCs w:val="21"/>
        </w:rPr>
      </w:pPr>
      <w:r w:rsidRPr="00B56D6B">
        <w:rPr>
          <w:color w:val="000000"/>
          <w:sz w:val="21"/>
          <w:szCs w:val="21"/>
        </w:rPr>
        <w:t>Students should be able to solve real-life problems involving the addition and subtraction of single-digit whole numbers, using a variety of strategies such as:</w:t>
      </w:r>
    </w:p>
    <w:p w14:paraId="7F306E7C" w14:textId="77777777" w:rsidR="00DF286C" w:rsidRPr="00B56D6B" w:rsidRDefault="00DF286C" w:rsidP="00953ACC">
      <w:pPr>
        <w:numPr>
          <w:ilvl w:val="1"/>
          <w:numId w:val="4"/>
        </w:numPr>
        <w:pBdr>
          <w:top w:val="nil"/>
          <w:left w:val="nil"/>
          <w:bottom w:val="nil"/>
          <w:right w:val="nil"/>
          <w:between w:val="nil"/>
        </w:pBdr>
        <w:tabs>
          <w:tab w:val="left" w:pos="180"/>
          <w:tab w:val="left" w:pos="270"/>
        </w:tabs>
        <w:rPr>
          <w:color w:val="000000"/>
          <w:sz w:val="21"/>
          <w:szCs w:val="21"/>
        </w:rPr>
      </w:pPr>
      <w:r w:rsidRPr="00B56D6B">
        <w:rPr>
          <w:color w:val="000000"/>
          <w:sz w:val="21"/>
          <w:szCs w:val="21"/>
        </w:rPr>
        <w:t>counting on</w:t>
      </w:r>
    </w:p>
    <w:p w14:paraId="000B7659" w14:textId="77777777" w:rsidR="00DF286C" w:rsidRPr="00B56D6B" w:rsidRDefault="00DF286C" w:rsidP="00953ACC">
      <w:pPr>
        <w:numPr>
          <w:ilvl w:val="1"/>
          <w:numId w:val="4"/>
        </w:numPr>
        <w:pBdr>
          <w:top w:val="nil"/>
          <w:left w:val="nil"/>
          <w:bottom w:val="nil"/>
          <w:right w:val="nil"/>
          <w:between w:val="nil"/>
        </w:pBdr>
        <w:tabs>
          <w:tab w:val="left" w:pos="180"/>
          <w:tab w:val="left" w:pos="270"/>
        </w:tabs>
        <w:rPr>
          <w:color w:val="000000"/>
          <w:sz w:val="21"/>
          <w:szCs w:val="21"/>
        </w:rPr>
      </w:pPr>
      <w:r w:rsidRPr="00B56D6B">
        <w:rPr>
          <w:color w:val="000000"/>
          <w:sz w:val="21"/>
          <w:szCs w:val="21"/>
        </w:rPr>
        <w:t>counting backward</w:t>
      </w:r>
    </w:p>
    <w:p w14:paraId="52C7EC01" w14:textId="77777777" w:rsidR="00DF286C" w:rsidRPr="00B56D6B" w:rsidRDefault="00DF286C" w:rsidP="00953ACC">
      <w:pPr>
        <w:numPr>
          <w:ilvl w:val="1"/>
          <w:numId w:val="4"/>
        </w:numPr>
        <w:pBdr>
          <w:top w:val="nil"/>
          <w:left w:val="nil"/>
          <w:bottom w:val="nil"/>
          <w:right w:val="nil"/>
          <w:between w:val="nil"/>
        </w:pBdr>
        <w:tabs>
          <w:tab w:val="left" w:pos="180"/>
          <w:tab w:val="left" w:pos="270"/>
        </w:tabs>
        <w:rPr>
          <w:color w:val="000000"/>
          <w:sz w:val="21"/>
          <w:szCs w:val="21"/>
        </w:rPr>
      </w:pPr>
      <w:r w:rsidRPr="00B56D6B">
        <w:rPr>
          <w:color w:val="000000"/>
          <w:sz w:val="21"/>
          <w:szCs w:val="21"/>
        </w:rPr>
        <w:t>making 10</w:t>
      </w:r>
    </w:p>
    <w:p w14:paraId="6EFDC000" w14:textId="77777777" w:rsidR="003226DC" w:rsidRPr="00B56D6B" w:rsidRDefault="003226DC" w:rsidP="003226DC">
      <w:pPr>
        <w:pStyle w:val="Heading6"/>
      </w:pPr>
      <w:r w:rsidRPr="00B56D6B">
        <w:t>Examples</w:t>
      </w:r>
    </w:p>
    <w:p w14:paraId="07E74743" w14:textId="4D088B79" w:rsidR="007212C5" w:rsidRPr="00B56D6B" w:rsidRDefault="003226DC" w:rsidP="004C5C50">
      <w:pPr>
        <w:numPr>
          <w:ilvl w:val="0"/>
          <w:numId w:val="3"/>
        </w:numPr>
        <w:pBdr>
          <w:top w:val="nil"/>
          <w:left w:val="nil"/>
          <w:bottom w:val="nil"/>
          <w:right w:val="nil"/>
          <w:between w:val="nil"/>
        </w:pBdr>
        <w:tabs>
          <w:tab w:val="left" w:pos="180"/>
          <w:tab w:val="left" w:pos="270"/>
        </w:tabs>
        <w:rPr>
          <w:color w:val="000000"/>
          <w:sz w:val="21"/>
          <w:szCs w:val="21"/>
        </w:rPr>
      </w:pPr>
      <w:r w:rsidRPr="00B56D6B">
        <w:rPr>
          <w:color w:val="8835CD"/>
          <w:sz w:val="21"/>
          <w:szCs w:val="21"/>
        </w:rPr>
        <w:t>Illustrative Mathematics:</w:t>
      </w:r>
      <w:r w:rsidRPr="00B56D6B">
        <w:rPr>
          <w:color w:val="000000"/>
          <w:sz w:val="21"/>
          <w:szCs w:val="21"/>
        </w:rPr>
        <w:t xml:space="preserve"> </w:t>
      </w:r>
      <w:r w:rsidR="00101B76" w:rsidRPr="00B56D6B">
        <w:rPr>
          <w:color w:val="000000"/>
          <w:sz w:val="21"/>
          <w:szCs w:val="21"/>
        </w:rPr>
        <w:t>[</w:t>
      </w:r>
      <w:hyperlink r:id="rId145" w:history="1">
        <w:r w:rsidR="00101B76" w:rsidRPr="00B56D6B">
          <w:rPr>
            <w:rStyle w:val="Hyperlink"/>
          </w:rPr>
          <w:t>Ten Flashing Fireflies</w:t>
        </w:r>
      </w:hyperlink>
      <w:r w:rsidR="00101B76" w:rsidRPr="00B56D6B">
        <w:t>]</w:t>
      </w:r>
      <w:r w:rsidR="00101B76" w:rsidRPr="00B56D6B">
        <w:rPr>
          <w:color w:val="000000"/>
          <w:sz w:val="21"/>
          <w:szCs w:val="21"/>
        </w:rPr>
        <w:t xml:space="preserve"> [</w:t>
      </w:r>
      <w:hyperlink r:id="rId146" w:history="1">
        <w:r w:rsidR="00101B76" w:rsidRPr="00B56D6B">
          <w:rPr>
            <w:rStyle w:val="Hyperlink"/>
          </w:rPr>
          <w:t>Dice Addition 1</w:t>
        </w:r>
      </w:hyperlink>
      <w:r w:rsidR="00101B76" w:rsidRPr="00B56D6B">
        <w:rPr>
          <w:color w:val="000000"/>
          <w:sz w:val="21"/>
          <w:szCs w:val="21"/>
        </w:rPr>
        <w:t>]</w:t>
      </w:r>
      <w:r w:rsidR="004C5C50" w:rsidRPr="00B56D6B">
        <w:rPr>
          <w:color w:val="000000"/>
          <w:sz w:val="21"/>
          <w:szCs w:val="21"/>
        </w:rPr>
        <w:t xml:space="preserve"> [</w:t>
      </w:r>
      <w:hyperlink r:id="rId147" w:history="1">
        <w:r w:rsidR="004C5C50" w:rsidRPr="00B56D6B">
          <w:rPr>
            <w:rStyle w:val="Hyperlink"/>
            <w:sz w:val="21"/>
            <w:szCs w:val="21"/>
          </w:rPr>
          <w:t>What’s Missing?</w:t>
        </w:r>
      </w:hyperlink>
      <w:r w:rsidR="004C5C50" w:rsidRPr="00B56D6B">
        <w:rPr>
          <w:color w:val="000000"/>
          <w:sz w:val="21"/>
          <w:szCs w:val="21"/>
        </w:rPr>
        <w:t>]</w:t>
      </w:r>
    </w:p>
    <w:p w14:paraId="01B5775F" w14:textId="50A7ED41" w:rsidR="00E303E0" w:rsidRPr="00B56D6B" w:rsidRDefault="00101B76" w:rsidP="00101B76">
      <w:pPr>
        <w:numPr>
          <w:ilvl w:val="0"/>
          <w:numId w:val="4"/>
        </w:numPr>
        <w:pBdr>
          <w:top w:val="nil"/>
          <w:left w:val="nil"/>
          <w:bottom w:val="nil"/>
          <w:right w:val="nil"/>
          <w:between w:val="nil"/>
        </w:pBdr>
        <w:tabs>
          <w:tab w:val="left" w:pos="180"/>
          <w:tab w:val="left" w:pos="270"/>
        </w:tabs>
        <w:rPr>
          <w:rFonts w:eastAsiaTheme="majorEastAsia" w:cstheme="minorHAnsi"/>
          <w:sz w:val="24"/>
          <w:szCs w:val="26"/>
        </w:rPr>
      </w:pPr>
      <w:r w:rsidRPr="00B56D6B">
        <w:rPr>
          <w:color w:val="297352"/>
          <w:sz w:val="21"/>
          <w:szCs w:val="21"/>
        </w:rPr>
        <w:t>Student Achievement Partners:</w:t>
      </w:r>
      <w:r w:rsidRPr="00B56D6B">
        <w:rPr>
          <w:color w:val="000000"/>
          <w:sz w:val="21"/>
          <w:szCs w:val="21"/>
        </w:rPr>
        <w:t xml:space="preserve"> </w:t>
      </w:r>
      <w:r w:rsidR="003226DC" w:rsidRPr="00B56D6B">
        <w:rPr>
          <w:color w:val="000000"/>
          <w:sz w:val="21"/>
          <w:szCs w:val="21"/>
        </w:rPr>
        <w:t>[</w:t>
      </w:r>
      <w:hyperlink r:id="rId148" w:history="1">
        <w:r w:rsidR="003226DC" w:rsidRPr="00B56D6B">
          <w:rPr>
            <w:rStyle w:val="Hyperlink"/>
          </w:rPr>
          <w:t>Teddy Bears</w:t>
        </w:r>
      </w:hyperlink>
      <w:r w:rsidR="003226DC" w:rsidRPr="00B56D6B">
        <w:t>]</w:t>
      </w:r>
      <w:r w:rsidR="003226DC" w:rsidRPr="00B56D6B">
        <w:rPr>
          <w:color w:val="000000"/>
          <w:sz w:val="21"/>
          <w:szCs w:val="21"/>
        </w:rPr>
        <w:t xml:space="preserve"> [</w:t>
      </w:r>
      <w:hyperlink r:id="rId149" w:history="1">
        <w:r w:rsidR="003226DC" w:rsidRPr="00B56D6B">
          <w:rPr>
            <w:rStyle w:val="Hyperlink"/>
          </w:rPr>
          <w:t>Fly Away</w:t>
        </w:r>
      </w:hyperlink>
      <w:r w:rsidR="003226DC" w:rsidRPr="00B56D6B">
        <w:rPr>
          <w:color w:val="000000"/>
          <w:sz w:val="21"/>
          <w:szCs w:val="21"/>
        </w:rPr>
        <w:t xml:space="preserve">] </w:t>
      </w:r>
      <w:r w:rsidR="00E303E0" w:rsidRPr="00B56D6B">
        <w:br w:type="page"/>
      </w:r>
    </w:p>
    <w:p w14:paraId="29B119E8" w14:textId="440FEBB4" w:rsidR="00E303E0" w:rsidRPr="00B56D6B" w:rsidRDefault="00E303E0" w:rsidP="009C69AA">
      <w:pPr>
        <w:pStyle w:val="Heading4"/>
        <w:rPr>
          <w:sz w:val="24"/>
        </w:rPr>
      </w:pPr>
      <w:bookmarkStart w:id="101" w:name="_STANDARD:_K.OA.A.3"/>
      <w:bookmarkEnd w:id="101"/>
      <w:r w:rsidRPr="00B56D6B">
        <w:rPr>
          <w:sz w:val="24"/>
        </w:rPr>
        <w:lastRenderedPageBreak/>
        <w:t xml:space="preserve">STANDARD: </w:t>
      </w:r>
      <w:hyperlink w:anchor="_Algebraic_Reasoning:_Operations" w:history="1">
        <w:r w:rsidR="002323E8" w:rsidRPr="00B56D6B">
          <w:rPr>
            <w:rStyle w:val="Hyperlink"/>
            <w:sz w:val="24"/>
          </w:rPr>
          <w:t>K.OA</w:t>
        </w:r>
      </w:hyperlink>
      <w:r w:rsidRPr="00B56D6B">
        <w:rPr>
          <w:sz w:val="24"/>
        </w:rPr>
        <w:t>.A.3</w:t>
      </w:r>
    </w:p>
    <w:p w14:paraId="0A3B9B13" w14:textId="77777777" w:rsidR="00E303E0" w:rsidRPr="00B56D6B" w:rsidRDefault="00E303E0" w:rsidP="00B03B52">
      <w:pPr>
        <w:pStyle w:val="Heading5"/>
      </w:pPr>
      <w:r w:rsidRPr="00B56D6B">
        <w:t> </w:t>
      </w:r>
      <w:r w:rsidRPr="00B56D6B">
        <w:rPr>
          <w:noProof/>
          <w:lang w:val="en-US"/>
        </w:rPr>
        <w:drawing>
          <wp:inline distT="0" distB="0" distL="0" distR="0" wp14:anchorId="51A83253" wp14:editId="3C9F6E39">
            <wp:extent cx="274320" cy="274320"/>
            <wp:effectExtent l="0" t="0" r="0" b="0"/>
            <wp:docPr id="9" name="Picture 9"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Standards Statement (2021): </w:t>
      </w:r>
    </w:p>
    <w:p w14:paraId="2BB8DE74" w14:textId="77777777" w:rsidR="00E303E0" w:rsidRPr="00B56D6B" w:rsidRDefault="00E303E0" w:rsidP="006726F8">
      <w:pPr>
        <w:tabs>
          <w:tab w:val="left" w:pos="180"/>
          <w:tab w:val="left" w:pos="270"/>
        </w:tabs>
        <w:ind w:left="450"/>
        <w:jc w:val="both"/>
      </w:pPr>
      <w:r w:rsidRPr="00B56D6B">
        <w:rPr>
          <w:noProof/>
        </w:rPr>
        <w:t>Using objects or drawings, and equations, decompose numbers less than or equal to 10 into pairs in more than one way.</w:t>
      </w:r>
      <w:r w:rsidRPr="00B56D6B">
        <w:t xml:space="preserve"> </w:t>
      </w:r>
    </w:p>
    <w:p w14:paraId="5F955E8D" w14:textId="77777777" w:rsidR="00E303E0" w:rsidRPr="00B56D6B" w:rsidRDefault="00E303E0" w:rsidP="00B03B52">
      <w:pPr>
        <w:pStyle w:val="Heading5"/>
      </w:pPr>
      <w:r w:rsidRPr="00B56D6B">
        <w:t> </w:t>
      </w:r>
      <w:r w:rsidRPr="00B56D6B">
        <w:rPr>
          <w:noProof/>
          <w:lang w:val="en-US"/>
        </w:rPr>
        <w:drawing>
          <wp:inline distT="0" distB="0" distL="0" distR="0" wp14:anchorId="4B5452E7" wp14:editId="7CFD4BB8">
            <wp:extent cx="274320" cy="274320"/>
            <wp:effectExtent l="0" t="0" r="0" b="0"/>
            <wp:docPr id="28" name="Picture 28"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 Connections: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rsidRPr="00B56D6B" w14:paraId="04E2BCDB" w14:textId="77777777" w:rsidTr="5567210B">
        <w:trPr>
          <w:trHeight w:val="576"/>
          <w:tblHeader/>
        </w:trPr>
        <w:tc>
          <w:tcPr>
            <w:tcW w:w="2448" w:type="dxa"/>
            <w:shd w:val="clear" w:color="auto" w:fill="1B75BC"/>
            <w:vAlign w:val="center"/>
          </w:tcPr>
          <w:p w14:paraId="005924F6" w14:textId="77777777" w:rsidR="00E303E0" w:rsidRPr="00B56D6B" w:rsidRDefault="00E303E0" w:rsidP="006726F8">
            <w:pPr>
              <w:tabs>
                <w:tab w:val="left" w:pos="180"/>
                <w:tab w:val="left" w:pos="270"/>
              </w:tabs>
              <w:jc w:val="center"/>
            </w:pPr>
            <w:r w:rsidRPr="00B56D6B">
              <w:rPr>
                <w:color w:val="FFFFFF" w:themeColor="background1"/>
              </w:rPr>
              <w:t>Preceding Pathway Content (2021)</w:t>
            </w:r>
          </w:p>
        </w:tc>
        <w:tc>
          <w:tcPr>
            <w:tcW w:w="2448" w:type="dxa"/>
            <w:shd w:val="clear" w:color="auto" w:fill="1B75BC"/>
            <w:vAlign w:val="center"/>
          </w:tcPr>
          <w:p w14:paraId="76EBADC2" w14:textId="77777777" w:rsidR="00E303E0" w:rsidRPr="00B56D6B" w:rsidRDefault="00E303E0" w:rsidP="006726F8">
            <w:pPr>
              <w:tabs>
                <w:tab w:val="left" w:pos="180"/>
                <w:tab w:val="left" w:pos="270"/>
              </w:tabs>
              <w:jc w:val="center"/>
            </w:pPr>
            <w:r w:rsidRPr="5567210B">
              <w:rPr>
                <w:color w:val="FFFFFF" w:themeColor="background1"/>
                <w:lang w:val="en-US"/>
              </w:rPr>
              <w:t>Subsequent Pathway Content (2021)</w:t>
            </w:r>
          </w:p>
        </w:tc>
        <w:tc>
          <w:tcPr>
            <w:tcW w:w="2448" w:type="dxa"/>
            <w:shd w:val="clear" w:color="auto" w:fill="1B75BC"/>
            <w:vAlign w:val="center"/>
          </w:tcPr>
          <w:p w14:paraId="4A75D4C1" w14:textId="77777777" w:rsidR="00E303E0" w:rsidRPr="00B56D6B" w:rsidRDefault="00E303E0" w:rsidP="006726F8">
            <w:pPr>
              <w:tabs>
                <w:tab w:val="left" w:pos="180"/>
                <w:tab w:val="left" w:pos="270"/>
              </w:tabs>
              <w:jc w:val="center"/>
            </w:pPr>
            <w:r w:rsidRPr="00B56D6B">
              <w:rPr>
                <w:color w:val="FFFFFF" w:themeColor="background1"/>
              </w:rPr>
              <w:t>Cross Domain Connections (2021)</w:t>
            </w:r>
          </w:p>
        </w:tc>
        <w:tc>
          <w:tcPr>
            <w:tcW w:w="2448" w:type="dxa"/>
            <w:shd w:val="clear" w:color="auto" w:fill="9F2065"/>
            <w:vAlign w:val="center"/>
          </w:tcPr>
          <w:p w14:paraId="256FB9EB" w14:textId="77777777" w:rsidR="00E303E0" w:rsidRPr="00B56D6B" w:rsidRDefault="00E303E0" w:rsidP="006726F8">
            <w:pPr>
              <w:tabs>
                <w:tab w:val="left" w:pos="180"/>
                <w:tab w:val="left" w:pos="270"/>
              </w:tabs>
              <w:jc w:val="center"/>
              <w:rPr>
                <w:color w:val="FFFFFF" w:themeColor="background1"/>
              </w:rPr>
            </w:pPr>
            <w:r w:rsidRPr="00B56D6B">
              <w:rPr>
                <w:color w:val="FFFFFF" w:themeColor="background1"/>
              </w:rPr>
              <w:t>Common Core (CCSS)</w:t>
            </w:r>
          </w:p>
          <w:p w14:paraId="4A3C42FD" w14:textId="77777777" w:rsidR="00E303E0" w:rsidRPr="00B56D6B" w:rsidRDefault="00E303E0" w:rsidP="006726F8">
            <w:pPr>
              <w:tabs>
                <w:tab w:val="left" w:pos="180"/>
                <w:tab w:val="left" w:pos="270"/>
              </w:tabs>
              <w:jc w:val="center"/>
            </w:pPr>
            <w:r w:rsidRPr="00B56D6B">
              <w:rPr>
                <w:color w:val="FFFFFF" w:themeColor="background1"/>
              </w:rPr>
              <w:t>(2010)</w:t>
            </w:r>
          </w:p>
        </w:tc>
      </w:tr>
      <w:tr w:rsidR="00E303E0" w:rsidRPr="00B56D6B" w14:paraId="3A537CE1" w14:textId="77777777" w:rsidTr="5567210B">
        <w:trPr>
          <w:trHeight w:val="576"/>
        </w:trPr>
        <w:tc>
          <w:tcPr>
            <w:tcW w:w="2448" w:type="dxa"/>
          </w:tcPr>
          <w:p w14:paraId="0973C1FA" w14:textId="517E1C46" w:rsidR="00E303E0" w:rsidRPr="00B56D6B" w:rsidRDefault="00E303E0" w:rsidP="006726F8">
            <w:pPr>
              <w:tabs>
                <w:tab w:val="left" w:pos="180"/>
                <w:tab w:val="left" w:pos="270"/>
              </w:tabs>
            </w:pPr>
            <w:hyperlink w:anchor="_STANDARD:_K.OA.A.2" w:history="1">
              <w:r w:rsidRPr="00B56D6B">
                <w:rPr>
                  <w:rStyle w:val="Hyperlink"/>
                  <w:noProof/>
                </w:rPr>
                <w:t>K.OA.A.2</w:t>
              </w:r>
            </w:hyperlink>
          </w:p>
        </w:tc>
        <w:tc>
          <w:tcPr>
            <w:tcW w:w="2448" w:type="dxa"/>
          </w:tcPr>
          <w:p w14:paraId="38E551F0" w14:textId="7F3A734D" w:rsidR="00E303E0" w:rsidRPr="00B56D6B" w:rsidRDefault="001C49DB" w:rsidP="006726F8">
            <w:pPr>
              <w:tabs>
                <w:tab w:val="left" w:pos="180"/>
                <w:tab w:val="left" w:pos="270"/>
              </w:tabs>
            </w:pPr>
            <w:hyperlink w:anchor="_STANDARD:_K.OA.A.4" w:history="1">
              <w:r w:rsidRPr="00B56D6B">
                <w:rPr>
                  <w:rStyle w:val="Hyperlink"/>
                  <w:noProof/>
                </w:rPr>
                <w:t>K.OA.A.4</w:t>
              </w:r>
            </w:hyperlink>
            <w:r w:rsidRPr="00B56D6B">
              <w:rPr>
                <w:noProof/>
                <w:color w:val="1B75BC"/>
              </w:rPr>
              <w:t xml:space="preserve">, </w:t>
            </w:r>
            <w:hyperlink w:anchor="_STANDARD:_K.OA.A.5" w:history="1">
              <w:r w:rsidR="00E303E0" w:rsidRPr="00B56D6B">
                <w:rPr>
                  <w:rStyle w:val="Hyperlink"/>
                  <w:noProof/>
                </w:rPr>
                <w:t>K.OA.A.5</w:t>
              </w:r>
            </w:hyperlink>
            <w:r w:rsidR="00E303E0" w:rsidRPr="00B56D6B">
              <w:rPr>
                <w:noProof/>
                <w:color w:val="1B75BC"/>
              </w:rPr>
              <w:t xml:space="preserve">,  </w:t>
            </w:r>
            <w:hyperlink w:anchor="_STANDARD:_1.OA.C.6" w:history="1">
              <w:r w:rsidR="00E303E0" w:rsidRPr="00B56D6B">
                <w:rPr>
                  <w:rStyle w:val="Hyperlink"/>
                  <w:noProof/>
                </w:rPr>
                <w:t>1.OA.C.6</w:t>
              </w:r>
            </w:hyperlink>
          </w:p>
        </w:tc>
        <w:tc>
          <w:tcPr>
            <w:tcW w:w="2448" w:type="dxa"/>
          </w:tcPr>
          <w:p w14:paraId="50852DEB" w14:textId="1716B46C" w:rsidR="00E303E0" w:rsidRPr="00B56D6B" w:rsidRDefault="00E303E0" w:rsidP="006726F8">
            <w:pPr>
              <w:tabs>
                <w:tab w:val="left" w:pos="180"/>
                <w:tab w:val="left" w:pos="270"/>
              </w:tabs>
            </w:pPr>
            <w:hyperlink w:anchor="_STANDARD:_K.NBT.A.1" w:history="1">
              <w:r w:rsidRPr="00B56D6B">
                <w:rPr>
                  <w:rStyle w:val="Hyperlink"/>
                  <w:noProof/>
                </w:rPr>
                <w:t>K.NBT.A.1</w:t>
              </w:r>
            </w:hyperlink>
            <w:r w:rsidRPr="00B56D6B">
              <w:rPr>
                <w:noProof/>
                <w:color w:val="1B75BC"/>
              </w:rPr>
              <w:t xml:space="preserve">, </w:t>
            </w:r>
            <w:hyperlink w:anchor="_STANDARD:_K.NCC.A.1" w:history="1">
              <w:r w:rsidRPr="00B56D6B">
                <w:rPr>
                  <w:rStyle w:val="Hyperlink"/>
                  <w:noProof/>
                </w:rPr>
                <w:t>K.NCC.A.1</w:t>
              </w:r>
            </w:hyperlink>
          </w:p>
        </w:tc>
        <w:tc>
          <w:tcPr>
            <w:tcW w:w="2448" w:type="dxa"/>
          </w:tcPr>
          <w:p w14:paraId="2B201BA0" w14:textId="77777777" w:rsidR="00E303E0" w:rsidRPr="00B56D6B" w:rsidRDefault="00E303E0" w:rsidP="006726F8">
            <w:pPr>
              <w:tabs>
                <w:tab w:val="left" w:pos="180"/>
                <w:tab w:val="left" w:pos="270"/>
              </w:tabs>
              <w:jc w:val="center"/>
              <w:rPr>
                <w:rStyle w:val="Hyperlink"/>
                <w:noProof/>
              </w:rPr>
            </w:pPr>
            <w:hyperlink r:id="rId150" w:history="1">
              <w:r w:rsidRPr="00B56D6B">
                <w:rPr>
                  <w:rStyle w:val="Hyperlink"/>
                  <w:noProof/>
                </w:rPr>
                <w:t>K.OA.A.3</w:t>
              </w:r>
            </w:hyperlink>
          </w:p>
          <w:p w14:paraId="203F6006" w14:textId="0A34B126" w:rsidR="000879B9" w:rsidRPr="00B56D6B" w:rsidRDefault="000879B9" w:rsidP="006726F8">
            <w:pPr>
              <w:tabs>
                <w:tab w:val="left" w:pos="180"/>
                <w:tab w:val="left" w:pos="270"/>
              </w:tabs>
              <w:jc w:val="center"/>
            </w:pPr>
            <w:hyperlink w:anchor="_K.OA.A:_Understand_addition" w:history="1">
              <w:r w:rsidRPr="00B56D6B">
                <w:rPr>
                  <w:rStyle w:val="Hyperlink"/>
                  <w:noProof/>
                </w:rPr>
                <w:t>K.OA.A Crosswalk</w:t>
              </w:r>
            </w:hyperlink>
          </w:p>
        </w:tc>
      </w:tr>
    </w:tbl>
    <w:p w14:paraId="545BE314" w14:textId="771080D3" w:rsidR="00E303E0" w:rsidRPr="00B56D6B" w:rsidRDefault="00E303E0" w:rsidP="00B03B52">
      <w:pPr>
        <w:pStyle w:val="Heading5"/>
      </w:pPr>
      <w:r w:rsidRPr="00B56D6B">
        <w:t> </w:t>
      </w:r>
      <w:r w:rsidRPr="00B56D6B">
        <w:rPr>
          <w:noProof/>
          <w:lang w:val="en-US"/>
        </w:rPr>
        <w:drawing>
          <wp:inline distT="0" distB="0" distL="0" distR="0" wp14:anchorId="1C4ECFF3" wp14:editId="168C6BBB">
            <wp:extent cx="271955" cy="274320"/>
            <wp:effectExtent l="0" t="0" r="0" b="0"/>
            <wp:docPr id="29" name="Picture 29"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rsidR="00C5238C" w:rsidRPr="00B56D6B">
        <w:t>Standards Guidance:</w:t>
      </w:r>
    </w:p>
    <w:p w14:paraId="53D443C3" w14:textId="77777777" w:rsidR="00DF286C" w:rsidRPr="00B56D6B" w:rsidRDefault="00DF286C" w:rsidP="00B03B52">
      <w:pPr>
        <w:pStyle w:val="Heading6"/>
      </w:pPr>
      <w:r w:rsidRPr="00B56D6B">
        <w:t>Clarifications</w:t>
      </w:r>
    </w:p>
    <w:p w14:paraId="11388242" w14:textId="77777777" w:rsidR="00DF286C" w:rsidRPr="00B56D6B" w:rsidRDefault="00DF286C" w:rsidP="00953ACC">
      <w:pPr>
        <w:numPr>
          <w:ilvl w:val="0"/>
          <w:numId w:val="5"/>
        </w:numPr>
        <w:pBdr>
          <w:top w:val="nil"/>
          <w:left w:val="nil"/>
          <w:bottom w:val="nil"/>
          <w:right w:val="nil"/>
          <w:between w:val="nil"/>
        </w:pBdr>
        <w:tabs>
          <w:tab w:val="left" w:pos="180"/>
          <w:tab w:val="left" w:pos="270"/>
        </w:tabs>
        <w:rPr>
          <w:color w:val="000000"/>
        </w:rPr>
      </w:pPr>
      <w:r w:rsidRPr="00B56D6B">
        <w:rPr>
          <w:color w:val="000000"/>
        </w:rPr>
        <w:t>Students practice combining, separating, and naming quantities.</w:t>
      </w:r>
    </w:p>
    <w:p w14:paraId="3FE9DF77" w14:textId="77777777" w:rsidR="00DF286C" w:rsidRPr="00B56D6B" w:rsidRDefault="00DF286C" w:rsidP="00B03B52">
      <w:pPr>
        <w:pStyle w:val="Heading6"/>
      </w:pPr>
      <w:r w:rsidRPr="00B56D6B">
        <w:t>Terminology</w:t>
      </w:r>
    </w:p>
    <w:p w14:paraId="0A2EA8A2" w14:textId="77777777" w:rsidR="00DF286C" w:rsidRPr="00B56D6B" w:rsidRDefault="00DF286C" w:rsidP="00953ACC">
      <w:pPr>
        <w:numPr>
          <w:ilvl w:val="0"/>
          <w:numId w:val="5"/>
        </w:numPr>
        <w:pBdr>
          <w:top w:val="nil"/>
          <w:left w:val="nil"/>
          <w:bottom w:val="nil"/>
          <w:right w:val="nil"/>
          <w:between w:val="nil"/>
        </w:pBdr>
        <w:tabs>
          <w:tab w:val="left" w:pos="180"/>
          <w:tab w:val="left" w:pos="270"/>
        </w:tabs>
        <w:rPr>
          <w:color w:val="000000"/>
        </w:rPr>
      </w:pPr>
      <w:r w:rsidRPr="00B56D6B">
        <w:rPr>
          <w:color w:val="000000"/>
        </w:rPr>
        <w:t>Decomposition is the process of breaking apart a number into a variety of parts that all equal the same whole. Example 9 = 6 +3; 9 = 5 + 4 both equations equal 9.</w:t>
      </w:r>
    </w:p>
    <w:p w14:paraId="3B07FE82" w14:textId="77777777" w:rsidR="00DF286C" w:rsidRPr="00B56D6B" w:rsidRDefault="00DF286C" w:rsidP="5567210B">
      <w:pPr>
        <w:numPr>
          <w:ilvl w:val="0"/>
          <w:numId w:val="5"/>
        </w:numPr>
        <w:pBdr>
          <w:top w:val="nil"/>
          <w:left w:val="nil"/>
          <w:bottom w:val="nil"/>
          <w:right w:val="nil"/>
          <w:between w:val="nil"/>
        </w:pBdr>
        <w:tabs>
          <w:tab w:val="left" w:pos="180"/>
          <w:tab w:val="left" w:pos="270"/>
        </w:tabs>
        <w:rPr>
          <w:color w:val="000000"/>
          <w:lang w:val="en-US"/>
        </w:rPr>
      </w:pPr>
      <w:r w:rsidRPr="5567210B">
        <w:rPr>
          <w:color w:val="000000" w:themeColor="text1"/>
          <w:lang w:val="en-US"/>
        </w:rPr>
        <w:t>The terms below are used to clarify expectations for the teaching professional.  Students are not required to use this terminology when engaging with the learning objective.</w:t>
      </w:r>
    </w:p>
    <w:p w14:paraId="3CBB88C9" w14:textId="77777777" w:rsidR="00DF286C" w:rsidRPr="00B56D6B" w:rsidRDefault="00DF286C" w:rsidP="00953ACC">
      <w:pPr>
        <w:numPr>
          <w:ilvl w:val="1"/>
          <w:numId w:val="5"/>
        </w:numPr>
        <w:pBdr>
          <w:top w:val="nil"/>
          <w:left w:val="nil"/>
          <w:bottom w:val="nil"/>
          <w:right w:val="nil"/>
          <w:between w:val="nil"/>
        </w:pBdr>
        <w:tabs>
          <w:tab w:val="left" w:pos="180"/>
          <w:tab w:val="left" w:pos="270"/>
        </w:tabs>
        <w:rPr>
          <w:color w:val="000000"/>
        </w:rPr>
      </w:pPr>
      <w:r w:rsidRPr="00B56D6B">
        <w:rPr>
          <w:color w:val="000000"/>
        </w:rPr>
        <w:t>Compose – put together numbers</w:t>
      </w:r>
    </w:p>
    <w:p w14:paraId="017B4C68" w14:textId="77777777" w:rsidR="00DF286C" w:rsidRPr="00B56D6B" w:rsidRDefault="00DF286C" w:rsidP="00953ACC">
      <w:pPr>
        <w:numPr>
          <w:ilvl w:val="1"/>
          <w:numId w:val="5"/>
        </w:numPr>
        <w:pBdr>
          <w:top w:val="nil"/>
          <w:left w:val="nil"/>
          <w:bottom w:val="nil"/>
          <w:right w:val="nil"/>
          <w:between w:val="nil"/>
        </w:pBdr>
        <w:tabs>
          <w:tab w:val="left" w:pos="180"/>
          <w:tab w:val="left" w:pos="270"/>
        </w:tabs>
        <w:rPr>
          <w:color w:val="000000"/>
        </w:rPr>
      </w:pPr>
      <w:r w:rsidRPr="00B56D6B">
        <w:rPr>
          <w:color w:val="000000"/>
        </w:rPr>
        <w:t>Decompose – break apart numbers</w:t>
      </w:r>
    </w:p>
    <w:p w14:paraId="722EECE6" w14:textId="77777777" w:rsidR="00DF286C" w:rsidRPr="00B56D6B" w:rsidRDefault="00DF286C" w:rsidP="00B03B52">
      <w:pPr>
        <w:pStyle w:val="Heading6"/>
      </w:pPr>
      <w:r w:rsidRPr="00B56D6B">
        <w:t xml:space="preserve">Teaching Strategies </w:t>
      </w:r>
    </w:p>
    <w:p w14:paraId="0D431976" w14:textId="77777777" w:rsidR="00DF286C" w:rsidRPr="00B56D6B" w:rsidRDefault="00DF286C" w:rsidP="5567210B">
      <w:pPr>
        <w:numPr>
          <w:ilvl w:val="0"/>
          <w:numId w:val="5"/>
        </w:numPr>
        <w:pBdr>
          <w:top w:val="nil"/>
          <w:left w:val="nil"/>
          <w:bottom w:val="nil"/>
          <w:right w:val="nil"/>
          <w:between w:val="nil"/>
        </w:pBdr>
        <w:tabs>
          <w:tab w:val="left" w:pos="180"/>
          <w:tab w:val="left" w:pos="270"/>
        </w:tabs>
        <w:rPr>
          <w:color w:val="000000"/>
          <w:lang w:val="en-US"/>
        </w:rPr>
      </w:pPr>
      <w:r w:rsidRPr="5567210B">
        <w:rPr>
          <w:color w:val="000000" w:themeColor="text1"/>
          <w:lang w:val="en-US"/>
        </w:rPr>
        <w:t xml:space="preserve">Use objects or drawings to decompose numbers in at least two different ways. Record each decomposition with a drawing, number bond, or equation. </w:t>
      </w:r>
    </w:p>
    <w:p w14:paraId="62348414" w14:textId="77777777" w:rsidR="00DF286C" w:rsidRPr="00B56D6B" w:rsidRDefault="00DF286C" w:rsidP="00953ACC">
      <w:pPr>
        <w:numPr>
          <w:ilvl w:val="0"/>
          <w:numId w:val="5"/>
        </w:numPr>
        <w:pBdr>
          <w:top w:val="nil"/>
          <w:left w:val="nil"/>
          <w:bottom w:val="nil"/>
          <w:right w:val="nil"/>
          <w:between w:val="nil"/>
        </w:pBdr>
        <w:tabs>
          <w:tab w:val="left" w:pos="180"/>
          <w:tab w:val="left" w:pos="270"/>
        </w:tabs>
        <w:rPr>
          <w:color w:val="000000"/>
        </w:rPr>
      </w:pPr>
      <w:r w:rsidRPr="00B56D6B">
        <w:rPr>
          <w:color w:val="000000"/>
        </w:rPr>
        <w:t>Teachers should use dot card images for students to explain how they see different number combinations.</w:t>
      </w:r>
    </w:p>
    <w:p w14:paraId="11345F58" w14:textId="77777777" w:rsidR="003226DC" w:rsidRPr="00B56D6B" w:rsidRDefault="003226DC" w:rsidP="003226DC">
      <w:pPr>
        <w:pStyle w:val="Heading6"/>
      </w:pPr>
      <w:r w:rsidRPr="00B56D6B">
        <w:t>Examples</w:t>
      </w:r>
    </w:p>
    <w:p w14:paraId="5ACF7A4F" w14:textId="041CA644" w:rsidR="003226DC" w:rsidRPr="00B56D6B" w:rsidRDefault="003226DC" w:rsidP="003226DC">
      <w:pPr>
        <w:numPr>
          <w:ilvl w:val="0"/>
          <w:numId w:val="3"/>
        </w:numPr>
        <w:pBdr>
          <w:top w:val="nil"/>
          <w:left w:val="nil"/>
          <w:bottom w:val="nil"/>
          <w:right w:val="nil"/>
          <w:between w:val="nil"/>
        </w:pBdr>
        <w:tabs>
          <w:tab w:val="left" w:pos="180"/>
          <w:tab w:val="left" w:pos="270"/>
        </w:tabs>
        <w:ind w:left="630" w:hanging="270"/>
        <w:rPr>
          <w:color w:val="8835CD"/>
          <w:sz w:val="21"/>
          <w:szCs w:val="21"/>
        </w:rPr>
      </w:pPr>
      <w:r w:rsidRPr="00B56D6B">
        <w:rPr>
          <w:color w:val="8835CD"/>
          <w:sz w:val="21"/>
          <w:szCs w:val="21"/>
        </w:rPr>
        <w:t>Illustrative Mathematics:</w:t>
      </w:r>
    </w:p>
    <w:p w14:paraId="2DCF1332" w14:textId="666C1A9E" w:rsidR="003226DC" w:rsidRPr="00B56D6B" w:rsidRDefault="003226DC" w:rsidP="003226DC">
      <w:pPr>
        <w:numPr>
          <w:ilvl w:val="1"/>
          <w:numId w:val="3"/>
        </w:numPr>
        <w:pBdr>
          <w:top w:val="nil"/>
          <w:left w:val="nil"/>
          <w:bottom w:val="nil"/>
          <w:right w:val="nil"/>
          <w:between w:val="nil"/>
        </w:pBdr>
        <w:tabs>
          <w:tab w:val="left" w:pos="180"/>
          <w:tab w:val="left" w:pos="270"/>
        </w:tabs>
        <w:rPr>
          <w:sz w:val="21"/>
          <w:szCs w:val="21"/>
        </w:rPr>
      </w:pPr>
      <w:hyperlink r:id="rId151" w:history="1">
        <w:r w:rsidRPr="00B56D6B">
          <w:rPr>
            <w:rStyle w:val="Hyperlink"/>
          </w:rPr>
          <w:t>My Book of Five</w:t>
        </w:r>
      </w:hyperlink>
    </w:p>
    <w:p w14:paraId="0B306B2A" w14:textId="404B367D" w:rsidR="003226DC" w:rsidRPr="00B56D6B" w:rsidRDefault="003226DC" w:rsidP="003226DC">
      <w:pPr>
        <w:numPr>
          <w:ilvl w:val="1"/>
          <w:numId w:val="3"/>
        </w:numPr>
        <w:pBdr>
          <w:top w:val="nil"/>
          <w:left w:val="nil"/>
          <w:bottom w:val="nil"/>
          <w:right w:val="nil"/>
          <w:between w:val="nil"/>
        </w:pBdr>
        <w:tabs>
          <w:tab w:val="left" w:pos="180"/>
          <w:tab w:val="left" w:pos="270"/>
        </w:tabs>
        <w:rPr>
          <w:sz w:val="21"/>
          <w:szCs w:val="21"/>
        </w:rPr>
      </w:pPr>
      <w:hyperlink r:id="rId152" w:history="1">
        <w:r w:rsidRPr="00B56D6B">
          <w:rPr>
            <w:rStyle w:val="Hyperlink"/>
          </w:rPr>
          <w:t>Shake and Spill</w:t>
        </w:r>
      </w:hyperlink>
    </w:p>
    <w:p w14:paraId="7224AF5E" w14:textId="2B96A4E6" w:rsidR="003226DC" w:rsidRPr="00B56D6B" w:rsidRDefault="003226DC" w:rsidP="003226DC">
      <w:pPr>
        <w:numPr>
          <w:ilvl w:val="1"/>
          <w:numId w:val="3"/>
        </w:numPr>
        <w:pBdr>
          <w:top w:val="nil"/>
          <w:left w:val="nil"/>
          <w:bottom w:val="nil"/>
          <w:right w:val="nil"/>
          <w:between w:val="nil"/>
        </w:pBdr>
        <w:tabs>
          <w:tab w:val="left" w:pos="180"/>
          <w:tab w:val="left" w:pos="270"/>
        </w:tabs>
        <w:rPr>
          <w:sz w:val="21"/>
          <w:szCs w:val="21"/>
        </w:rPr>
      </w:pPr>
      <w:hyperlink r:id="rId153" w:history="1">
        <w:r w:rsidRPr="00B56D6B">
          <w:rPr>
            <w:rStyle w:val="Hyperlink"/>
          </w:rPr>
          <w:t>Pick Two</w:t>
        </w:r>
      </w:hyperlink>
    </w:p>
    <w:p w14:paraId="36A88D16" w14:textId="47FF6C95" w:rsidR="003226DC" w:rsidRPr="00B56D6B" w:rsidRDefault="003226DC" w:rsidP="003226DC">
      <w:pPr>
        <w:numPr>
          <w:ilvl w:val="1"/>
          <w:numId w:val="3"/>
        </w:numPr>
        <w:pBdr>
          <w:top w:val="nil"/>
          <w:left w:val="nil"/>
          <w:bottom w:val="nil"/>
          <w:right w:val="nil"/>
          <w:between w:val="nil"/>
        </w:pBdr>
        <w:tabs>
          <w:tab w:val="left" w:pos="180"/>
          <w:tab w:val="left" w:pos="270"/>
        </w:tabs>
        <w:rPr>
          <w:sz w:val="21"/>
          <w:szCs w:val="21"/>
        </w:rPr>
      </w:pPr>
      <w:hyperlink r:id="rId154" w:history="1">
        <w:r w:rsidRPr="00B56D6B">
          <w:rPr>
            <w:rStyle w:val="Hyperlink"/>
          </w:rPr>
          <w:t>Christina's Candies</w:t>
        </w:r>
      </w:hyperlink>
    </w:p>
    <w:p w14:paraId="213A62B3" w14:textId="5BB1BA2A" w:rsidR="003226DC" w:rsidRPr="00B56D6B" w:rsidRDefault="003226DC" w:rsidP="003226DC">
      <w:pPr>
        <w:numPr>
          <w:ilvl w:val="1"/>
          <w:numId w:val="3"/>
        </w:numPr>
        <w:pBdr>
          <w:top w:val="nil"/>
          <w:left w:val="nil"/>
          <w:bottom w:val="nil"/>
          <w:right w:val="nil"/>
          <w:between w:val="nil"/>
        </w:pBdr>
        <w:tabs>
          <w:tab w:val="left" w:pos="180"/>
          <w:tab w:val="left" w:pos="270"/>
        </w:tabs>
        <w:rPr>
          <w:sz w:val="21"/>
          <w:szCs w:val="21"/>
        </w:rPr>
      </w:pPr>
      <w:hyperlink r:id="rId155" w:history="1">
        <w:r w:rsidRPr="00B56D6B">
          <w:rPr>
            <w:rStyle w:val="Hyperlink"/>
          </w:rPr>
          <w:t>Bobbie Bear's Buttons</w:t>
        </w:r>
      </w:hyperlink>
      <w:r w:rsidR="004C5C50" w:rsidRPr="00B56D6B">
        <w:t xml:space="preserve">  </w:t>
      </w:r>
    </w:p>
    <w:p w14:paraId="17843E96" w14:textId="1E78E5A9" w:rsidR="004C5C50" w:rsidRPr="00B56D6B" w:rsidRDefault="004C5C50" w:rsidP="004C5C50">
      <w:pPr>
        <w:numPr>
          <w:ilvl w:val="1"/>
          <w:numId w:val="3"/>
        </w:numPr>
        <w:pBdr>
          <w:top w:val="nil"/>
          <w:left w:val="nil"/>
          <w:bottom w:val="nil"/>
          <w:right w:val="nil"/>
          <w:between w:val="nil"/>
        </w:pBdr>
        <w:tabs>
          <w:tab w:val="left" w:pos="180"/>
          <w:tab w:val="left" w:pos="270"/>
        </w:tabs>
        <w:rPr>
          <w:sz w:val="21"/>
          <w:szCs w:val="21"/>
        </w:rPr>
      </w:pPr>
      <w:hyperlink r:id="rId156" w:history="1">
        <w:r w:rsidRPr="00B56D6B">
          <w:rPr>
            <w:rStyle w:val="Hyperlink"/>
            <w:sz w:val="21"/>
            <w:szCs w:val="21"/>
          </w:rPr>
          <w:t>Make 9</w:t>
        </w:r>
      </w:hyperlink>
    </w:p>
    <w:p w14:paraId="3CF60BE2" w14:textId="4CDE0BF7" w:rsidR="00E303E0" w:rsidRPr="00B56D6B" w:rsidRDefault="00E303E0" w:rsidP="006726F8">
      <w:pPr>
        <w:tabs>
          <w:tab w:val="left" w:pos="180"/>
          <w:tab w:val="left" w:pos="270"/>
        </w:tabs>
        <w:rPr>
          <w:rFonts w:eastAsiaTheme="majorEastAsia" w:cstheme="minorHAnsi"/>
          <w:sz w:val="24"/>
          <w:szCs w:val="26"/>
        </w:rPr>
      </w:pPr>
      <w:r w:rsidRPr="00B56D6B">
        <w:br w:type="page"/>
      </w:r>
    </w:p>
    <w:p w14:paraId="4632A076" w14:textId="6BC1F5D5" w:rsidR="00E303E0" w:rsidRPr="00B56D6B" w:rsidRDefault="00E303E0" w:rsidP="009C69AA">
      <w:pPr>
        <w:pStyle w:val="Heading4"/>
        <w:rPr>
          <w:sz w:val="24"/>
        </w:rPr>
      </w:pPr>
      <w:bookmarkStart w:id="102" w:name="_STANDARD:_K.OA.A.4"/>
      <w:bookmarkEnd w:id="102"/>
      <w:r w:rsidRPr="00B56D6B">
        <w:rPr>
          <w:sz w:val="24"/>
        </w:rPr>
        <w:lastRenderedPageBreak/>
        <w:t xml:space="preserve">STANDARD: </w:t>
      </w:r>
      <w:hyperlink w:anchor="_Algebraic_Reasoning:_Operations" w:history="1">
        <w:r w:rsidR="002323E8" w:rsidRPr="00B56D6B">
          <w:rPr>
            <w:rStyle w:val="Hyperlink"/>
            <w:sz w:val="24"/>
          </w:rPr>
          <w:t>K.OA</w:t>
        </w:r>
      </w:hyperlink>
      <w:r w:rsidRPr="00B56D6B">
        <w:rPr>
          <w:sz w:val="24"/>
        </w:rPr>
        <w:t>.A.4</w:t>
      </w:r>
    </w:p>
    <w:p w14:paraId="1F42B406" w14:textId="77777777" w:rsidR="00E303E0" w:rsidRPr="00B56D6B" w:rsidRDefault="00E303E0" w:rsidP="00B03B52">
      <w:pPr>
        <w:pStyle w:val="Heading5"/>
      </w:pPr>
      <w:r w:rsidRPr="00B56D6B">
        <w:t> </w:t>
      </w:r>
      <w:r w:rsidRPr="00B56D6B">
        <w:rPr>
          <w:noProof/>
          <w:lang w:val="en-US"/>
        </w:rPr>
        <w:drawing>
          <wp:inline distT="0" distB="0" distL="0" distR="0" wp14:anchorId="240D9F3B" wp14:editId="39A25A0C">
            <wp:extent cx="274320" cy="274320"/>
            <wp:effectExtent l="0" t="0" r="0" b="0"/>
            <wp:docPr id="12" name="Picture 12"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Standards Statement (2021): </w:t>
      </w:r>
    </w:p>
    <w:p w14:paraId="5D0105E5" w14:textId="77777777" w:rsidR="00E303E0" w:rsidRPr="00B56D6B" w:rsidRDefault="00E303E0" w:rsidP="006726F8">
      <w:pPr>
        <w:tabs>
          <w:tab w:val="left" w:pos="180"/>
          <w:tab w:val="left" w:pos="270"/>
        </w:tabs>
        <w:ind w:left="450"/>
        <w:jc w:val="both"/>
      </w:pPr>
      <w:r w:rsidRPr="00B56D6B">
        <w:rPr>
          <w:noProof/>
        </w:rPr>
        <w:t>By using objects, drawings, or equations, find the unknown number that makes 10 when added to a given number from 1 - 9.</w:t>
      </w:r>
      <w:r w:rsidRPr="00B56D6B">
        <w:t xml:space="preserve"> </w:t>
      </w:r>
    </w:p>
    <w:p w14:paraId="017A3DC2" w14:textId="77777777" w:rsidR="00E303E0" w:rsidRPr="00B56D6B" w:rsidRDefault="00E303E0" w:rsidP="00B03B52">
      <w:pPr>
        <w:pStyle w:val="Heading5"/>
      </w:pPr>
      <w:r w:rsidRPr="00B56D6B">
        <w:t> </w:t>
      </w:r>
      <w:r w:rsidRPr="00B56D6B">
        <w:rPr>
          <w:noProof/>
          <w:lang w:val="en-US"/>
        </w:rPr>
        <w:drawing>
          <wp:inline distT="0" distB="0" distL="0" distR="0" wp14:anchorId="2465605E" wp14:editId="602EC01A">
            <wp:extent cx="274320" cy="274320"/>
            <wp:effectExtent l="0" t="0" r="0" b="0"/>
            <wp:docPr id="30" name="Picture 30"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 Connections: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rsidRPr="00B56D6B" w14:paraId="399EB7DE" w14:textId="77777777" w:rsidTr="5567210B">
        <w:trPr>
          <w:trHeight w:val="576"/>
          <w:tblHeader/>
        </w:trPr>
        <w:tc>
          <w:tcPr>
            <w:tcW w:w="2448" w:type="dxa"/>
            <w:shd w:val="clear" w:color="auto" w:fill="1B75BC"/>
            <w:vAlign w:val="center"/>
          </w:tcPr>
          <w:p w14:paraId="499FE62F" w14:textId="77777777" w:rsidR="00E303E0" w:rsidRPr="00B56D6B" w:rsidRDefault="00E303E0" w:rsidP="006726F8">
            <w:pPr>
              <w:tabs>
                <w:tab w:val="left" w:pos="180"/>
                <w:tab w:val="left" w:pos="270"/>
              </w:tabs>
              <w:jc w:val="center"/>
            </w:pPr>
            <w:r w:rsidRPr="00B56D6B">
              <w:rPr>
                <w:color w:val="FFFFFF" w:themeColor="background1"/>
              </w:rPr>
              <w:t>Preceding Pathway Content (2021)</w:t>
            </w:r>
          </w:p>
        </w:tc>
        <w:tc>
          <w:tcPr>
            <w:tcW w:w="2448" w:type="dxa"/>
            <w:shd w:val="clear" w:color="auto" w:fill="1B75BC"/>
            <w:vAlign w:val="center"/>
          </w:tcPr>
          <w:p w14:paraId="164E8773" w14:textId="77777777" w:rsidR="00E303E0" w:rsidRPr="00B56D6B" w:rsidRDefault="00E303E0" w:rsidP="006726F8">
            <w:pPr>
              <w:tabs>
                <w:tab w:val="left" w:pos="180"/>
                <w:tab w:val="left" w:pos="270"/>
              </w:tabs>
              <w:jc w:val="center"/>
            </w:pPr>
            <w:r w:rsidRPr="5567210B">
              <w:rPr>
                <w:color w:val="FFFFFF" w:themeColor="background1"/>
                <w:lang w:val="en-US"/>
              </w:rPr>
              <w:t>Subsequent Pathway Content (2021)</w:t>
            </w:r>
          </w:p>
        </w:tc>
        <w:tc>
          <w:tcPr>
            <w:tcW w:w="2448" w:type="dxa"/>
            <w:shd w:val="clear" w:color="auto" w:fill="1B75BC"/>
            <w:vAlign w:val="center"/>
          </w:tcPr>
          <w:p w14:paraId="5DAEF4B5" w14:textId="77777777" w:rsidR="00E303E0" w:rsidRPr="00B56D6B" w:rsidRDefault="00E303E0" w:rsidP="006726F8">
            <w:pPr>
              <w:tabs>
                <w:tab w:val="left" w:pos="180"/>
                <w:tab w:val="left" w:pos="270"/>
              </w:tabs>
              <w:jc w:val="center"/>
            </w:pPr>
            <w:r w:rsidRPr="00B56D6B">
              <w:rPr>
                <w:color w:val="FFFFFF" w:themeColor="background1"/>
              </w:rPr>
              <w:t>Cross Domain Connections (2021)</w:t>
            </w:r>
          </w:p>
        </w:tc>
        <w:tc>
          <w:tcPr>
            <w:tcW w:w="2448" w:type="dxa"/>
            <w:shd w:val="clear" w:color="auto" w:fill="9F2065"/>
            <w:vAlign w:val="center"/>
          </w:tcPr>
          <w:p w14:paraId="1BEEAADC" w14:textId="77777777" w:rsidR="00E303E0" w:rsidRPr="00B56D6B" w:rsidRDefault="00E303E0" w:rsidP="006726F8">
            <w:pPr>
              <w:tabs>
                <w:tab w:val="left" w:pos="180"/>
                <w:tab w:val="left" w:pos="270"/>
              </w:tabs>
              <w:jc w:val="center"/>
              <w:rPr>
                <w:color w:val="FFFFFF" w:themeColor="background1"/>
              </w:rPr>
            </w:pPr>
            <w:r w:rsidRPr="00B56D6B">
              <w:rPr>
                <w:color w:val="FFFFFF" w:themeColor="background1"/>
              </w:rPr>
              <w:t>Common Core (CCSS)</w:t>
            </w:r>
          </w:p>
          <w:p w14:paraId="2E1D6B00" w14:textId="77777777" w:rsidR="00E303E0" w:rsidRPr="00B56D6B" w:rsidRDefault="00E303E0" w:rsidP="006726F8">
            <w:pPr>
              <w:tabs>
                <w:tab w:val="left" w:pos="180"/>
                <w:tab w:val="left" w:pos="270"/>
              </w:tabs>
              <w:jc w:val="center"/>
            </w:pPr>
            <w:r w:rsidRPr="00B56D6B">
              <w:rPr>
                <w:color w:val="FFFFFF" w:themeColor="background1"/>
              </w:rPr>
              <w:t>(2010)</w:t>
            </w:r>
          </w:p>
        </w:tc>
      </w:tr>
      <w:tr w:rsidR="00E303E0" w:rsidRPr="00B56D6B" w14:paraId="50FB9243" w14:textId="77777777" w:rsidTr="5567210B">
        <w:trPr>
          <w:trHeight w:val="576"/>
        </w:trPr>
        <w:tc>
          <w:tcPr>
            <w:tcW w:w="2448" w:type="dxa"/>
          </w:tcPr>
          <w:p w14:paraId="19008376" w14:textId="48DC3BA3" w:rsidR="00E303E0" w:rsidRPr="00B56D6B" w:rsidRDefault="00E303E0" w:rsidP="006726F8">
            <w:pPr>
              <w:tabs>
                <w:tab w:val="left" w:pos="180"/>
                <w:tab w:val="left" w:pos="270"/>
              </w:tabs>
            </w:pPr>
            <w:hyperlink w:anchor="_STANDARD:_K.OA.A.3" w:history="1">
              <w:r w:rsidRPr="00B56D6B">
                <w:rPr>
                  <w:rStyle w:val="Hyperlink"/>
                  <w:noProof/>
                </w:rPr>
                <w:t>K.OA.A.3</w:t>
              </w:r>
            </w:hyperlink>
          </w:p>
        </w:tc>
        <w:tc>
          <w:tcPr>
            <w:tcW w:w="2448" w:type="dxa"/>
          </w:tcPr>
          <w:p w14:paraId="43C0081B" w14:textId="7780953B" w:rsidR="00E303E0" w:rsidRPr="00B56D6B" w:rsidRDefault="00E303E0" w:rsidP="006726F8">
            <w:pPr>
              <w:tabs>
                <w:tab w:val="left" w:pos="180"/>
                <w:tab w:val="left" w:pos="270"/>
              </w:tabs>
            </w:pPr>
            <w:hyperlink w:anchor="_STANDARD:_1.OA.C.6" w:history="1">
              <w:r w:rsidRPr="00B56D6B">
                <w:rPr>
                  <w:rStyle w:val="Hyperlink"/>
                  <w:noProof/>
                </w:rPr>
                <w:t>1.OA.C.6</w:t>
              </w:r>
            </w:hyperlink>
          </w:p>
        </w:tc>
        <w:tc>
          <w:tcPr>
            <w:tcW w:w="2448" w:type="dxa"/>
          </w:tcPr>
          <w:p w14:paraId="3903BD2A" w14:textId="02D294C6" w:rsidR="00E303E0" w:rsidRPr="00B56D6B" w:rsidRDefault="00672FED" w:rsidP="006726F8">
            <w:pPr>
              <w:tabs>
                <w:tab w:val="left" w:pos="180"/>
                <w:tab w:val="left" w:pos="270"/>
              </w:tabs>
            </w:pPr>
            <w:r w:rsidRPr="00B56D6B">
              <w:t> </w:t>
            </w:r>
            <w:r w:rsidRPr="00B56D6B">
              <w:rPr>
                <w:color w:val="1B75BC"/>
              </w:rPr>
              <w:t>N/A</w:t>
            </w:r>
          </w:p>
        </w:tc>
        <w:tc>
          <w:tcPr>
            <w:tcW w:w="2448" w:type="dxa"/>
          </w:tcPr>
          <w:p w14:paraId="081CD549" w14:textId="77777777" w:rsidR="00E303E0" w:rsidRPr="00B56D6B" w:rsidRDefault="00E303E0" w:rsidP="006726F8">
            <w:pPr>
              <w:tabs>
                <w:tab w:val="left" w:pos="180"/>
                <w:tab w:val="left" w:pos="270"/>
              </w:tabs>
              <w:jc w:val="center"/>
              <w:rPr>
                <w:rStyle w:val="Hyperlink"/>
                <w:noProof/>
              </w:rPr>
            </w:pPr>
            <w:hyperlink r:id="rId157" w:history="1">
              <w:r w:rsidRPr="00B56D6B">
                <w:rPr>
                  <w:rStyle w:val="Hyperlink"/>
                  <w:noProof/>
                </w:rPr>
                <w:t>K.OA.A.4</w:t>
              </w:r>
            </w:hyperlink>
          </w:p>
          <w:p w14:paraId="5F7CC76D" w14:textId="362D9340" w:rsidR="000879B9" w:rsidRPr="00B56D6B" w:rsidRDefault="000879B9" w:rsidP="006726F8">
            <w:pPr>
              <w:tabs>
                <w:tab w:val="left" w:pos="180"/>
                <w:tab w:val="left" w:pos="270"/>
              </w:tabs>
              <w:jc w:val="center"/>
            </w:pPr>
            <w:hyperlink w:anchor="_K.OA.A:_Understand_addition" w:history="1">
              <w:r w:rsidRPr="00B56D6B">
                <w:rPr>
                  <w:rStyle w:val="Hyperlink"/>
                  <w:noProof/>
                </w:rPr>
                <w:t>K.OA.A Crosswalk</w:t>
              </w:r>
            </w:hyperlink>
          </w:p>
        </w:tc>
      </w:tr>
    </w:tbl>
    <w:p w14:paraId="19B3E80B" w14:textId="4046779B" w:rsidR="00E303E0" w:rsidRPr="00B56D6B" w:rsidRDefault="00E303E0" w:rsidP="00B03B52">
      <w:pPr>
        <w:pStyle w:val="Heading5"/>
      </w:pPr>
      <w:r w:rsidRPr="00B56D6B">
        <w:t> </w:t>
      </w:r>
      <w:r w:rsidRPr="00B56D6B">
        <w:rPr>
          <w:noProof/>
          <w:lang w:val="en-US"/>
        </w:rPr>
        <w:drawing>
          <wp:inline distT="0" distB="0" distL="0" distR="0" wp14:anchorId="7C8C89FF" wp14:editId="3696F2B3">
            <wp:extent cx="271955" cy="274320"/>
            <wp:effectExtent l="0" t="0" r="0" b="0"/>
            <wp:docPr id="37" name="Picture 37"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rsidR="00C5238C" w:rsidRPr="00B56D6B">
        <w:t>Standards Guidance:</w:t>
      </w:r>
    </w:p>
    <w:p w14:paraId="1966CF94" w14:textId="2520911E" w:rsidR="00862696" w:rsidRPr="00B56D6B" w:rsidRDefault="00862696" w:rsidP="00B03B52">
      <w:pPr>
        <w:pStyle w:val="Heading6"/>
      </w:pPr>
      <w:r w:rsidRPr="00B56D6B">
        <w:t>Clarifications</w:t>
      </w:r>
    </w:p>
    <w:p w14:paraId="7516EA5E" w14:textId="25D1B8F0" w:rsidR="00862696" w:rsidRPr="00B56D6B" w:rsidRDefault="00862696" w:rsidP="003929FE">
      <w:pPr>
        <w:pStyle w:val="ListParagraph"/>
        <w:numPr>
          <w:ilvl w:val="0"/>
          <w:numId w:val="516"/>
        </w:numPr>
        <w:tabs>
          <w:tab w:val="left" w:pos="180"/>
          <w:tab w:val="left" w:pos="270"/>
        </w:tabs>
      </w:pPr>
      <w:r w:rsidRPr="00B56D6B">
        <w:t xml:space="preserve">This standard builds upon the understanding that a number can be decomposed into parts. (K.OA.A.3). </w:t>
      </w:r>
    </w:p>
    <w:p w14:paraId="496E3CC4" w14:textId="52C1EFBC" w:rsidR="00862696" w:rsidRPr="00B56D6B" w:rsidRDefault="00862696" w:rsidP="003929FE">
      <w:pPr>
        <w:pStyle w:val="ListParagraph"/>
        <w:numPr>
          <w:ilvl w:val="0"/>
          <w:numId w:val="516"/>
        </w:numPr>
        <w:tabs>
          <w:tab w:val="left" w:pos="180"/>
          <w:tab w:val="left" w:pos="270"/>
        </w:tabs>
      </w:pPr>
      <w:r w:rsidRPr="00B56D6B">
        <w:t>Once students have had experiences breaking apart ten into various combinations, this asks students to find a missing part of 10.</w:t>
      </w:r>
    </w:p>
    <w:p w14:paraId="2217AA69" w14:textId="4A77A8CD" w:rsidR="00DF286C" w:rsidRPr="00B56D6B" w:rsidRDefault="00DF286C" w:rsidP="00B03B52">
      <w:pPr>
        <w:pStyle w:val="Heading6"/>
      </w:pPr>
      <w:r w:rsidRPr="00B56D6B">
        <w:t>Example</w:t>
      </w:r>
      <w:r w:rsidR="00ED3089" w:rsidRPr="00B56D6B">
        <w:t>s</w:t>
      </w:r>
    </w:p>
    <w:p w14:paraId="275CFF92" w14:textId="77777777" w:rsidR="003226DC" w:rsidRPr="00B56D6B" w:rsidRDefault="00862696" w:rsidP="003929FE">
      <w:pPr>
        <w:pStyle w:val="ListParagraph"/>
        <w:numPr>
          <w:ilvl w:val="0"/>
          <w:numId w:val="517"/>
        </w:numPr>
        <w:tabs>
          <w:tab w:val="left" w:pos="180"/>
          <w:tab w:val="left" w:pos="270"/>
        </w:tabs>
        <w:rPr>
          <w:rFonts w:eastAsiaTheme="majorEastAsia" w:cstheme="minorHAnsi"/>
          <w:sz w:val="24"/>
          <w:szCs w:val="26"/>
        </w:rPr>
      </w:pPr>
      <w:r w:rsidRPr="00B56D6B">
        <w:rPr>
          <w:color w:val="000000"/>
        </w:rPr>
        <w:t>A full case of juice boxes has 10 boxes. There are only 6 boxes in this case. How many juice boxes are missing?</w:t>
      </w:r>
    </w:p>
    <w:p w14:paraId="2547171C" w14:textId="2E4A77D5" w:rsidR="003226DC" w:rsidRPr="00B56D6B" w:rsidRDefault="00101B76" w:rsidP="003929FE">
      <w:pPr>
        <w:numPr>
          <w:ilvl w:val="0"/>
          <w:numId w:val="517"/>
        </w:numPr>
        <w:pBdr>
          <w:top w:val="nil"/>
          <w:left w:val="nil"/>
          <w:bottom w:val="nil"/>
          <w:right w:val="nil"/>
          <w:between w:val="nil"/>
        </w:pBdr>
        <w:tabs>
          <w:tab w:val="left" w:pos="180"/>
          <w:tab w:val="left" w:pos="270"/>
        </w:tabs>
        <w:rPr>
          <w:color w:val="000000"/>
          <w:sz w:val="21"/>
          <w:szCs w:val="21"/>
        </w:rPr>
      </w:pPr>
      <w:r w:rsidRPr="00B56D6B">
        <w:rPr>
          <w:color w:val="297352"/>
          <w:sz w:val="21"/>
          <w:szCs w:val="21"/>
        </w:rPr>
        <w:t>Student Achievement Partners:</w:t>
      </w:r>
      <w:r w:rsidR="003226DC" w:rsidRPr="00B56D6B">
        <w:rPr>
          <w:color w:val="000000"/>
          <w:sz w:val="21"/>
          <w:szCs w:val="21"/>
        </w:rPr>
        <w:t xml:space="preserve"> </w:t>
      </w:r>
    </w:p>
    <w:p w14:paraId="4FBCB3B9" w14:textId="7E21E1BE" w:rsidR="003226DC" w:rsidRPr="00B56D6B" w:rsidRDefault="003226DC" w:rsidP="003929FE">
      <w:pPr>
        <w:numPr>
          <w:ilvl w:val="1"/>
          <w:numId w:val="517"/>
        </w:numPr>
        <w:pBdr>
          <w:top w:val="nil"/>
          <w:left w:val="nil"/>
          <w:bottom w:val="nil"/>
          <w:right w:val="nil"/>
          <w:between w:val="nil"/>
        </w:pBdr>
        <w:tabs>
          <w:tab w:val="left" w:pos="180"/>
          <w:tab w:val="left" w:pos="270"/>
        </w:tabs>
        <w:rPr>
          <w:color w:val="000000"/>
          <w:sz w:val="21"/>
          <w:szCs w:val="21"/>
        </w:rPr>
      </w:pPr>
      <w:hyperlink r:id="rId158" w:history="1">
        <w:r w:rsidRPr="00B56D6B">
          <w:rPr>
            <w:rStyle w:val="Hyperlink"/>
          </w:rPr>
          <w:t>Cherries in a Bowl</w:t>
        </w:r>
      </w:hyperlink>
    </w:p>
    <w:p w14:paraId="7ED29623" w14:textId="30041316" w:rsidR="00E303E0" w:rsidRPr="00B56D6B" w:rsidRDefault="00E303E0" w:rsidP="003226DC">
      <w:pPr>
        <w:pStyle w:val="ListParagraph"/>
        <w:tabs>
          <w:tab w:val="left" w:pos="180"/>
          <w:tab w:val="left" w:pos="270"/>
        </w:tabs>
        <w:rPr>
          <w:rFonts w:eastAsiaTheme="majorEastAsia" w:cstheme="minorHAnsi"/>
          <w:sz w:val="24"/>
          <w:szCs w:val="26"/>
        </w:rPr>
      </w:pPr>
      <w:r w:rsidRPr="00B56D6B">
        <w:br w:type="page"/>
      </w:r>
    </w:p>
    <w:p w14:paraId="6FD6B892" w14:textId="49EC2BC7" w:rsidR="00E303E0" w:rsidRPr="00B56D6B" w:rsidRDefault="00E303E0" w:rsidP="009C69AA">
      <w:pPr>
        <w:pStyle w:val="Heading4"/>
        <w:rPr>
          <w:sz w:val="24"/>
        </w:rPr>
      </w:pPr>
      <w:bookmarkStart w:id="103" w:name="_STANDARD:_K.OA.A.5"/>
      <w:bookmarkEnd w:id="103"/>
      <w:r w:rsidRPr="00B56D6B">
        <w:rPr>
          <w:sz w:val="24"/>
        </w:rPr>
        <w:lastRenderedPageBreak/>
        <w:t xml:space="preserve">STANDARD: </w:t>
      </w:r>
      <w:hyperlink w:anchor="_Algebraic_Reasoning:_Operations" w:history="1">
        <w:r w:rsidR="002323E8" w:rsidRPr="00B56D6B">
          <w:rPr>
            <w:rStyle w:val="Hyperlink"/>
            <w:sz w:val="24"/>
          </w:rPr>
          <w:t>K.OA</w:t>
        </w:r>
      </w:hyperlink>
      <w:r w:rsidRPr="00B56D6B">
        <w:rPr>
          <w:sz w:val="24"/>
        </w:rPr>
        <w:t>.A.5</w:t>
      </w:r>
    </w:p>
    <w:p w14:paraId="1B739C9F" w14:textId="77777777" w:rsidR="00E303E0" w:rsidRPr="00B56D6B" w:rsidRDefault="00E303E0" w:rsidP="00B03B52">
      <w:pPr>
        <w:pStyle w:val="Heading5"/>
      </w:pPr>
      <w:r w:rsidRPr="00B56D6B">
        <w:t> </w:t>
      </w:r>
      <w:r w:rsidRPr="00B56D6B">
        <w:rPr>
          <w:noProof/>
          <w:lang w:val="en-US"/>
        </w:rPr>
        <w:drawing>
          <wp:inline distT="0" distB="0" distL="0" distR="0" wp14:anchorId="57E988A1" wp14:editId="352B6CE5">
            <wp:extent cx="274320" cy="274320"/>
            <wp:effectExtent l="0" t="0" r="0" b="0"/>
            <wp:docPr id="15" name="Picture 15"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Standards Statement (2021): </w:t>
      </w:r>
    </w:p>
    <w:p w14:paraId="3D4C42AC" w14:textId="77777777" w:rsidR="00E303E0" w:rsidRPr="00B56D6B" w:rsidRDefault="00E303E0" w:rsidP="006726F8">
      <w:pPr>
        <w:tabs>
          <w:tab w:val="left" w:pos="180"/>
          <w:tab w:val="left" w:pos="270"/>
        </w:tabs>
        <w:ind w:left="450"/>
        <w:jc w:val="both"/>
      </w:pPr>
      <w:r w:rsidRPr="00B56D6B">
        <w:rPr>
          <w:noProof/>
        </w:rPr>
        <w:t>Fluently add and subtract within 5 with accurate, efficient, and flexible strategies.</w:t>
      </w:r>
      <w:r w:rsidRPr="00B56D6B">
        <w:t xml:space="preserve"> </w:t>
      </w:r>
    </w:p>
    <w:p w14:paraId="60A9063E" w14:textId="77777777" w:rsidR="00E303E0" w:rsidRPr="00B56D6B" w:rsidRDefault="00E303E0" w:rsidP="00B03B52">
      <w:pPr>
        <w:pStyle w:val="Heading5"/>
      </w:pPr>
      <w:r w:rsidRPr="00B56D6B">
        <w:t> </w:t>
      </w:r>
      <w:r w:rsidRPr="00B56D6B">
        <w:rPr>
          <w:noProof/>
          <w:lang w:val="en-US"/>
        </w:rPr>
        <w:drawing>
          <wp:inline distT="0" distB="0" distL="0" distR="0" wp14:anchorId="5DFD4FF3" wp14:editId="59F11769">
            <wp:extent cx="274320" cy="274320"/>
            <wp:effectExtent l="0" t="0" r="0" b="0"/>
            <wp:docPr id="38" name="Picture 38"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 Connections: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rsidRPr="00B56D6B" w14:paraId="14286025" w14:textId="77777777" w:rsidTr="5567210B">
        <w:trPr>
          <w:trHeight w:val="576"/>
          <w:tblHeader/>
        </w:trPr>
        <w:tc>
          <w:tcPr>
            <w:tcW w:w="2448" w:type="dxa"/>
            <w:shd w:val="clear" w:color="auto" w:fill="1B75BC"/>
            <w:vAlign w:val="center"/>
          </w:tcPr>
          <w:p w14:paraId="4F616D90" w14:textId="77777777" w:rsidR="00E303E0" w:rsidRPr="00B56D6B" w:rsidRDefault="00E303E0" w:rsidP="006726F8">
            <w:pPr>
              <w:tabs>
                <w:tab w:val="left" w:pos="180"/>
                <w:tab w:val="left" w:pos="270"/>
              </w:tabs>
              <w:jc w:val="center"/>
            </w:pPr>
            <w:r w:rsidRPr="00B56D6B">
              <w:rPr>
                <w:color w:val="FFFFFF" w:themeColor="background1"/>
              </w:rPr>
              <w:t>Preceding Pathway Content (2021)</w:t>
            </w:r>
          </w:p>
        </w:tc>
        <w:tc>
          <w:tcPr>
            <w:tcW w:w="2448" w:type="dxa"/>
            <w:shd w:val="clear" w:color="auto" w:fill="1B75BC"/>
            <w:vAlign w:val="center"/>
          </w:tcPr>
          <w:p w14:paraId="67B4FC82" w14:textId="77777777" w:rsidR="00E303E0" w:rsidRPr="00B56D6B" w:rsidRDefault="00E303E0" w:rsidP="006726F8">
            <w:pPr>
              <w:tabs>
                <w:tab w:val="left" w:pos="180"/>
                <w:tab w:val="left" w:pos="270"/>
              </w:tabs>
              <w:jc w:val="center"/>
            </w:pPr>
            <w:r w:rsidRPr="5567210B">
              <w:rPr>
                <w:color w:val="FFFFFF" w:themeColor="background1"/>
                <w:lang w:val="en-US"/>
              </w:rPr>
              <w:t>Subsequent Pathway Content (2021)</w:t>
            </w:r>
          </w:p>
        </w:tc>
        <w:tc>
          <w:tcPr>
            <w:tcW w:w="2448" w:type="dxa"/>
            <w:shd w:val="clear" w:color="auto" w:fill="1B75BC"/>
            <w:vAlign w:val="center"/>
          </w:tcPr>
          <w:p w14:paraId="25480735" w14:textId="77777777" w:rsidR="00E303E0" w:rsidRPr="00B56D6B" w:rsidRDefault="00E303E0" w:rsidP="006726F8">
            <w:pPr>
              <w:tabs>
                <w:tab w:val="left" w:pos="180"/>
                <w:tab w:val="left" w:pos="270"/>
              </w:tabs>
              <w:jc w:val="center"/>
            </w:pPr>
            <w:r w:rsidRPr="00B56D6B">
              <w:rPr>
                <w:color w:val="FFFFFF" w:themeColor="background1"/>
              </w:rPr>
              <w:t>Cross Domain Connections (2021)</w:t>
            </w:r>
          </w:p>
        </w:tc>
        <w:tc>
          <w:tcPr>
            <w:tcW w:w="2448" w:type="dxa"/>
            <w:shd w:val="clear" w:color="auto" w:fill="9F2065"/>
            <w:vAlign w:val="center"/>
          </w:tcPr>
          <w:p w14:paraId="57493905" w14:textId="77777777" w:rsidR="00E303E0" w:rsidRPr="00B56D6B" w:rsidRDefault="00E303E0" w:rsidP="006726F8">
            <w:pPr>
              <w:tabs>
                <w:tab w:val="left" w:pos="180"/>
                <w:tab w:val="left" w:pos="270"/>
              </w:tabs>
              <w:jc w:val="center"/>
              <w:rPr>
                <w:color w:val="FFFFFF" w:themeColor="background1"/>
              </w:rPr>
            </w:pPr>
            <w:r w:rsidRPr="00B56D6B">
              <w:rPr>
                <w:color w:val="FFFFFF" w:themeColor="background1"/>
              </w:rPr>
              <w:t>Common Core (CCSS)</w:t>
            </w:r>
          </w:p>
          <w:p w14:paraId="2F1D5A92" w14:textId="77777777" w:rsidR="00E303E0" w:rsidRPr="00B56D6B" w:rsidRDefault="00E303E0" w:rsidP="006726F8">
            <w:pPr>
              <w:tabs>
                <w:tab w:val="left" w:pos="180"/>
                <w:tab w:val="left" w:pos="270"/>
              </w:tabs>
              <w:jc w:val="center"/>
            </w:pPr>
            <w:r w:rsidRPr="00B56D6B">
              <w:rPr>
                <w:color w:val="FFFFFF" w:themeColor="background1"/>
              </w:rPr>
              <w:t>(2010)</w:t>
            </w:r>
          </w:p>
        </w:tc>
      </w:tr>
      <w:tr w:rsidR="00E303E0" w:rsidRPr="00B56D6B" w14:paraId="3309F91A" w14:textId="77777777" w:rsidTr="5567210B">
        <w:trPr>
          <w:trHeight w:val="576"/>
        </w:trPr>
        <w:tc>
          <w:tcPr>
            <w:tcW w:w="2448" w:type="dxa"/>
          </w:tcPr>
          <w:p w14:paraId="6BFD1B65" w14:textId="71ECCD71" w:rsidR="00E303E0" w:rsidRPr="00B56D6B" w:rsidRDefault="00E303E0" w:rsidP="006726F8">
            <w:pPr>
              <w:tabs>
                <w:tab w:val="left" w:pos="180"/>
                <w:tab w:val="left" w:pos="270"/>
              </w:tabs>
            </w:pPr>
            <w:hyperlink w:anchor="_STANDARD:_K.OA.A.3" w:history="1">
              <w:r w:rsidRPr="00B56D6B">
                <w:rPr>
                  <w:rStyle w:val="Hyperlink"/>
                  <w:noProof/>
                </w:rPr>
                <w:t>K.OA.A.3</w:t>
              </w:r>
            </w:hyperlink>
          </w:p>
        </w:tc>
        <w:tc>
          <w:tcPr>
            <w:tcW w:w="2448" w:type="dxa"/>
          </w:tcPr>
          <w:p w14:paraId="6810D51E" w14:textId="0BD276DD" w:rsidR="00E303E0" w:rsidRPr="00B56D6B" w:rsidRDefault="00E303E0" w:rsidP="006726F8">
            <w:pPr>
              <w:tabs>
                <w:tab w:val="left" w:pos="180"/>
                <w:tab w:val="left" w:pos="270"/>
              </w:tabs>
            </w:pPr>
            <w:hyperlink w:anchor="_STANDARD:_1.OA.C.6" w:history="1">
              <w:r w:rsidRPr="00B56D6B">
                <w:rPr>
                  <w:rStyle w:val="Hyperlink"/>
                  <w:noProof/>
                </w:rPr>
                <w:t>1.OA.C.6</w:t>
              </w:r>
            </w:hyperlink>
          </w:p>
        </w:tc>
        <w:tc>
          <w:tcPr>
            <w:tcW w:w="2448" w:type="dxa"/>
          </w:tcPr>
          <w:p w14:paraId="68CCE199" w14:textId="49AA4A93" w:rsidR="00E303E0" w:rsidRPr="00B56D6B" w:rsidRDefault="00672FED" w:rsidP="006726F8">
            <w:pPr>
              <w:tabs>
                <w:tab w:val="left" w:pos="180"/>
                <w:tab w:val="left" w:pos="270"/>
              </w:tabs>
            </w:pPr>
            <w:r w:rsidRPr="00B56D6B">
              <w:t> </w:t>
            </w:r>
            <w:r w:rsidRPr="00B56D6B">
              <w:rPr>
                <w:color w:val="1B75BC"/>
              </w:rPr>
              <w:t>N/A</w:t>
            </w:r>
          </w:p>
        </w:tc>
        <w:tc>
          <w:tcPr>
            <w:tcW w:w="2448" w:type="dxa"/>
          </w:tcPr>
          <w:p w14:paraId="18A07387" w14:textId="77777777" w:rsidR="00E303E0" w:rsidRPr="00B56D6B" w:rsidRDefault="00E303E0" w:rsidP="006726F8">
            <w:pPr>
              <w:tabs>
                <w:tab w:val="left" w:pos="180"/>
                <w:tab w:val="left" w:pos="270"/>
              </w:tabs>
              <w:jc w:val="center"/>
              <w:rPr>
                <w:rStyle w:val="Hyperlink"/>
                <w:noProof/>
              </w:rPr>
            </w:pPr>
            <w:hyperlink r:id="rId159" w:history="1">
              <w:r w:rsidRPr="00B56D6B">
                <w:rPr>
                  <w:rStyle w:val="Hyperlink"/>
                  <w:noProof/>
                </w:rPr>
                <w:t>K.OA.A.5</w:t>
              </w:r>
            </w:hyperlink>
          </w:p>
          <w:p w14:paraId="16F79489" w14:textId="12447094" w:rsidR="000879B9" w:rsidRPr="00B56D6B" w:rsidRDefault="000879B9" w:rsidP="006726F8">
            <w:pPr>
              <w:tabs>
                <w:tab w:val="left" w:pos="180"/>
                <w:tab w:val="left" w:pos="270"/>
              </w:tabs>
              <w:jc w:val="center"/>
            </w:pPr>
            <w:hyperlink w:anchor="_K.OA.A:_Understand_addition" w:history="1">
              <w:r w:rsidRPr="00B56D6B">
                <w:rPr>
                  <w:rStyle w:val="Hyperlink"/>
                  <w:noProof/>
                </w:rPr>
                <w:t>K.OA.A Crosswalk</w:t>
              </w:r>
            </w:hyperlink>
          </w:p>
        </w:tc>
      </w:tr>
    </w:tbl>
    <w:p w14:paraId="22928D4E" w14:textId="162F2F2E" w:rsidR="00E303E0" w:rsidRPr="00B56D6B" w:rsidRDefault="00E303E0" w:rsidP="00B03B52">
      <w:pPr>
        <w:pStyle w:val="Heading5"/>
      </w:pPr>
      <w:r w:rsidRPr="00B56D6B">
        <w:t> </w:t>
      </w:r>
      <w:r w:rsidRPr="00B56D6B">
        <w:rPr>
          <w:noProof/>
          <w:lang w:val="en-US"/>
        </w:rPr>
        <w:drawing>
          <wp:inline distT="0" distB="0" distL="0" distR="0" wp14:anchorId="111BF3D6" wp14:editId="7866004D">
            <wp:extent cx="271955" cy="274320"/>
            <wp:effectExtent l="0" t="0" r="0" b="0"/>
            <wp:docPr id="39" name="Picture 39"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rsidR="00C5238C" w:rsidRPr="00B56D6B">
        <w:t>Standards Guidance:</w:t>
      </w:r>
    </w:p>
    <w:p w14:paraId="29EDE5EB" w14:textId="77777777" w:rsidR="00DF286C" w:rsidRPr="00B56D6B" w:rsidRDefault="00DF286C" w:rsidP="00B03B52">
      <w:pPr>
        <w:pStyle w:val="Heading6"/>
      </w:pPr>
      <w:r w:rsidRPr="00B56D6B">
        <w:t>Clarifications</w:t>
      </w:r>
    </w:p>
    <w:p w14:paraId="269A28D0" w14:textId="77777777" w:rsidR="00DF286C" w:rsidRPr="00B56D6B" w:rsidRDefault="00DF286C" w:rsidP="00953ACC">
      <w:pPr>
        <w:numPr>
          <w:ilvl w:val="0"/>
          <w:numId w:val="5"/>
        </w:numPr>
        <w:pBdr>
          <w:top w:val="nil"/>
          <w:left w:val="nil"/>
          <w:bottom w:val="nil"/>
          <w:right w:val="nil"/>
          <w:between w:val="nil"/>
        </w:pBdr>
        <w:tabs>
          <w:tab w:val="left" w:pos="180"/>
          <w:tab w:val="left" w:pos="270"/>
        </w:tabs>
        <w:rPr>
          <w:color w:val="000000"/>
        </w:rPr>
      </w:pPr>
      <w:r w:rsidRPr="00B56D6B">
        <w:rPr>
          <w:color w:val="000000"/>
        </w:rPr>
        <w:t>Uses simple strategies to solve mathematical problems and communicates how he/she solved it.</w:t>
      </w:r>
    </w:p>
    <w:p w14:paraId="031C6F22" w14:textId="77777777" w:rsidR="00DF286C" w:rsidRPr="00B56D6B" w:rsidRDefault="00DF286C" w:rsidP="00953ACC">
      <w:pPr>
        <w:numPr>
          <w:ilvl w:val="0"/>
          <w:numId w:val="5"/>
        </w:numPr>
        <w:pBdr>
          <w:top w:val="nil"/>
          <w:left w:val="nil"/>
          <w:bottom w:val="nil"/>
          <w:right w:val="nil"/>
          <w:between w:val="nil"/>
        </w:pBdr>
        <w:tabs>
          <w:tab w:val="left" w:pos="180"/>
          <w:tab w:val="left" w:pos="270"/>
        </w:tabs>
        <w:rPr>
          <w:color w:val="000000"/>
        </w:rPr>
      </w:pPr>
      <w:r w:rsidRPr="00B56D6B">
        <w:rPr>
          <w:color w:val="000000"/>
        </w:rPr>
        <w:t>Students should be able to solve real-life problems involving the addition and subtraction of numbers within five.</w:t>
      </w:r>
    </w:p>
    <w:p w14:paraId="74E02E56" w14:textId="77777777" w:rsidR="00DF286C" w:rsidRPr="00B56D6B" w:rsidRDefault="00DF286C" w:rsidP="00B03B52">
      <w:pPr>
        <w:pStyle w:val="Heading6"/>
      </w:pPr>
      <w:r w:rsidRPr="00B56D6B">
        <w:t>Terminology</w:t>
      </w:r>
    </w:p>
    <w:p w14:paraId="575E81EB" w14:textId="77777777" w:rsidR="00DF286C" w:rsidRPr="00B56D6B" w:rsidRDefault="00DF286C" w:rsidP="5567210B">
      <w:pPr>
        <w:numPr>
          <w:ilvl w:val="0"/>
          <w:numId w:val="5"/>
        </w:numPr>
        <w:pBdr>
          <w:top w:val="nil"/>
          <w:left w:val="nil"/>
          <w:bottom w:val="nil"/>
          <w:right w:val="nil"/>
          <w:between w:val="nil"/>
        </w:pBdr>
        <w:tabs>
          <w:tab w:val="left" w:pos="180"/>
          <w:tab w:val="left" w:pos="270"/>
        </w:tabs>
        <w:rPr>
          <w:color w:val="000000"/>
          <w:lang w:val="en-US"/>
        </w:rPr>
      </w:pPr>
      <w:r w:rsidRPr="5567210B">
        <w:rPr>
          <w:color w:val="000000" w:themeColor="text1"/>
          <w:lang w:val="en-US"/>
        </w:rPr>
        <w:t>The terms below are used to clarify expectations for the teaching professional.  Students are not required to use this terminology when engaging with the learning objective.</w:t>
      </w:r>
    </w:p>
    <w:p w14:paraId="5FAAFBB2" w14:textId="77777777" w:rsidR="00DF286C" w:rsidRPr="00B56D6B" w:rsidRDefault="00DF286C" w:rsidP="00953ACC">
      <w:pPr>
        <w:numPr>
          <w:ilvl w:val="1"/>
          <w:numId w:val="5"/>
        </w:numPr>
        <w:pBdr>
          <w:top w:val="nil"/>
          <w:left w:val="nil"/>
          <w:bottom w:val="nil"/>
          <w:right w:val="nil"/>
          <w:between w:val="nil"/>
        </w:pBdr>
        <w:tabs>
          <w:tab w:val="left" w:pos="180"/>
          <w:tab w:val="left" w:pos="270"/>
        </w:tabs>
        <w:rPr>
          <w:color w:val="000000"/>
        </w:rPr>
      </w:pPr>
      <w:r w:rsidRPr="00B56D6B">
        <w:rPr>
          <w:color w:val="000000"/>
        </w:rPr>
        <w:t>Fluently/Fluency -- To achieve fluency, students should be able to choose flexibly among methods and strategies to solve mathematical problems accurately and efficiently.</w:t>
      </w:r>
    </w:p>
    <w:p w14:paraId="3D86C803" w14:textId="77777777" w:rsidR="00DF286C" w:rsidRPr="00B56D6B" w:rsidRDefault="00DF286C" w:rsidP="00B03B52">
      <w:pPr>
        <w:pStyle w:val="Heading6"/>
      </w:pPr>
      <w:r w:rsidRPr="00B56D6B">
        <w:t>Boundaries</w:t>
      </w:r>
    </w:p>
    <w:p w14:paraId="76B3E797" w14:textId="77777777" w:rsidR="00DF286C" w:rsidRPr="00B56D6B" w:rsidRDefault="00DF286C" w:rsidP="00953ACC">
      <w:pPr>
        <w:numPr>
          <w:ilvl w:val="0"/>
          <w:numId w:val="5"/>
        </w:numPr>
        <w:pBdr>
          <w:top w:val="nil"/>
          <w:left w:val="nil"/>
          <w:bottom w:val="nil"/>
          <w:right w:val="nil"/>
          <w:between w:val="nil"/>
        </w:pBdr>
        <w:tabs>
          <w:tab w:val="left" w:pos="180"/>
          <w:tab w:val="left" w:pos="270"/>
        </w:tabs>
        <w:rPr>
          <w:color w:val="000000"/>
        </w:rPr>
      </w:pPr>
      <w:r w:rsidRPr="00B56D6B">
        <w:rPr>
          <w:color w:val="000000"/>
        </w:rPr>
        <w:t>Fluency does not lend itself to timed tests or speed.</w:t>
      </w:r>
    </w:p>
    <w:p w14:paraId="6EC87726" w14:textId="778669D4" w:rsidR="00DF286C" w:rsidRPr="00B56D6B" w:rsidRDefault="00DF286C" w:rsidP="5567210B">
      <w:pPr>
        <w:numPr>
          <w:ilvl w:val="0"/>
          <w:numId w:val="5"/>
        </w:numPr>
        <w:pBdr>
          <w:top w:val="nil"/>
          <w:left w:val="nil"/>
          <w:bottom w:val="nil"/>
          <w:right w:val="nil"/>
          <w:between w:val="nil"/>
        </w:pBdr>
        <w:tabs>
          <w:tab w:val="left" w:pos="180"/>
          <w:tab w:val="left" w:pos="270"/>
        </w:tabs>
        <w:rPr>
          <w:color w:val="000000"/>
          <w:lang w:val="en-US"/>
        </w:rPr>
      </w:pPr>
      <w:r w:rsidRPr="5567210B">
        <w:rPr>
          <w:color w:val="000000" w:themeColor="text1"/>
          <w:lang w:val="en-US"/>
        </w:rPr>
        <w:t>Exposure to equations is expected but mastery of equations is not required.</w:t>
      </w:r>
    </w:p>
    <w:p w14:paraId="0B05C7F0" w14:textId="77777777" w:rsidR="00C5238C" w:rsidRPr="00B56D6B" w:rsidRDefault="00C5238C" w:rsidP="00C5238C">
      <w:pPr>
        <w:pStyle w:val="Heading6"/>
      </w:pPr>
      <w:r w:rsidRPr="00B56D6B">
        <w:t>Progressions</w:t>
      </w:r>
    </w:p>
    <w:p w14:paraId="33B376D8" w14:textId="02AC0E85" w:rsidR="00483E9D" w:rsidRPr="00B56D6B" w:rsidRDefault="00483E9D" w:rsidP="5567210B">
      <w:pPr>
        <w:numPr>
          <w:ilvl w:val="0"/>
          <w:numId w:val="5"/>
        </w:numPr>
        <w:pBdr>
          <w:top w:val="nil"/>
          <w:left w:val="nil"/>
          <w:bottom w:val="nil"/>
          <w:right w:val="nil"/>
          <w:between w:val="nil"/>
        </w:pBdr>
        <w:tabs>
          <w:tab w:val="left" w:pos="180"/>
          <w:tab w:val="left" w:pos="270"/>
        </w:tabs>
        <w:rPr>
          <w:color w:val="000000"/>
          <w:lang w:val="en-US"/>
        </w:rPr>
      </w:pPr>
      <w:r w:rsidRPr="5567210B">
        <w:rPr>
          <w:color w:val="000000" w:themeColor="text1"/>
          <w:lang w:val="en-US"/>
        </w:rPr>
        <w:t xml:space="preserve">Experience with decompositions of numbers and with Add To and Take From situations enables students to begin to fluently add and subtract within 5. (Please reference page 11 in the </w:t>
      </w:r>
      <w:hyperlink r:id="rId160">
        <w:r w:rsidRPr="5567210B">
          <w:rPr>
            <w:rStyle w:val="Hyperlink"/>
            <w:lang w:val="en-US"/>
          </w:rPr>
          <w:t>Progression document</w:t>
        </w:r>
      </w:hyperlink>
      <w:r w:rsidRPr="5567210B">
        <w:rPr>
          <w:color w:val="000000" w:themeColor="text1"/>
          <w:lang w:val="en-US"/>
        </w:rPr>
        <w:t>)</w:t>
      </w:r>
    </w:p>
    <w:p w14:paraId="1B8FF135" w14:textId="470903A7" w:rsidR="00DF286C" w:rsidRPr="00B56D6B" w:rsidRDefault="00DF286C" w:rsidP="00B03B52">
      <w:pPr>
        <w:pStyle w:val="Heading6"/>
      </w:pPr>
      <w:r w:rsidRPr="00B56D6B">
        <w:t>Example</w:t>
      </w:r>
      <w:r w:rsidR="00ED3089" w:rsidRPr="00B56D6B">
        <w:t>s</w:t>
      </w:r>
    </w:p>
    <w:p w14:paraId="7C25303A" w14:textId="77777777" w:rsidR="00DF286C" w:rsidRPr="00B56D6B" w:rsidRDefault="00DF286C" w:rsidP="5567210B">
      <w:pPr>
        <w:numPr>
          <w:ilvl w:val="0"/>
          <w:numId w:val="6"/>
        </w:numPr>
        <w:pBdr>
          <w:top w:val="nil"/>
          <w:left w:val="nil"/>
          <w:bottom w:val="nil"/>
          <w:right w:val="nil"/>
          <w:between w:val="nil"/>
        </w:pBdr>
        <w:tabs>
          <w:tab w:val="left" w:pos="180"/>
          <w:tab w:val="left" w:pos="270"/>
        </w:tabs>
        <w:rPr>
          <w:color w:val="000000"/>
          <w:lang w:val="en-US"/>
        </w:rPr>
      </w:pPr>
      <w:r w:rsidRPr="5567210B">
        <w:rPr>
          <w:color w:val="000000" w:themeColor="text1"/>
          <w:lang w:val="en-US"/>
        </w:rPr>
        <w:t>Record the sum or difference with a drawing oral response, visual cue or equation. Can use an oral response to a verbal or visual cue to demonstrate fluency.</w:t>
      </w:r>
    </w:p>
    <w:p w14:paraId="39B82731" w14:textId="48E3F249" w:rsidR="00DF286C" w:rsidRPr="00B56D6B" w:rsidRDefault="00DF286C" w:rsidP="5567210B">
      <w:pPr>
        <w:numPr>
          <w:ilvl w:val="0"/>
          <w:numId w:val="6"/>
        </w:numPr>
        <w:pBdr>
          <w:top w:val="nil"/>
          <w:left w:val="nil"/>
          <w:bottom w:val="nil"/>
          <w:right w:val="nil"/>
          <w:between w:val="nil"/>
        </w:pBdr>
        <w:tabs>
          <w:tab w:val="left" w:pos="180"/>
          <w:tab w:val="left" w:pos="270"/>
        </w:tabs>
        <w:rPr>
          <w:color w:val="000000"/>
          <w:lang w:val="en-US"/>
        </w:rPr>
      </w:pPr>
      <w:r w:rsidRPr="5567210B">
        <w:rPr>
          <w:color w:val="000000" w:themeColor="text1"/>
          <w:lang w:val="en-US"/>
        </w:rPr>
        <w:t>When making toothpick designs to represent the various combinations of the number “5”, the student writes the numerals for the various parts (such as “4” and “1”) or selects a number sentence that represents that particula</w:t>
      </w:r>
      <w:r w:rsidR="00862696" w:rsidRPr="5567210B">
        <w:rPr>
          <w:color w:val="000000" w:themeColor="text1"/>
          <w:lang w:val="en-US"/>
        </w:rPr>
        <w:t>r situation (such as 5 = 4 + 1)</w:t>
      </w:r>
      <w:r w:rsidRPr="5567210B">
        <w:rPr>
          <w:color w:val="000000" w:themeColor="text1"/>
          <w:lang w:val="en-US"/>
        </w:rPr>
        <w:t>.</w:t>
      </w:r>
    </w:p>
    <w:p w14:paraId="17EB2F31" w14:textId="77777777" w:rsidR="003226DC" w:rsidRPr="00B56D6B" w:rsidRDefault="003226DC" w:rsidP="003226DC">
      <w:pPr>
        <w:numPr>
          <w:ilvl w:val="0"/>
          <w:numId w:val="6"/>
        </w:numPr>
        <w:pBdr>
          <w:top w:val="nil"/>
          <w:left w:val="nil"/>
          <w:bottom w:val="nil"/>
          <w:right w:val="nil"/>
          <w:between w:val="nil"/>
        </w:pBdr>
        <w:tabs>
          <w:tab w:val="left" w:pos="180"/>
          <w:tab w:val="left" w:pos="270"/>
        </w:tabs>
        <w:rPr>
          <w:color w:val="8835CD"/>
          <w:sz w:val="21"/>
          <w:szCs w:val="21"/>
        </w:rPr>
      </w:pPr>
      <w:r w:rsidRPr="00B56D6B">
        <w:rPr>
          <w:color w:val="8835CD"/>
          <w:sz w:val="21"/>
          <w:szCs w:val="21"/>
        </w:rPr>
        <w:t>Illustrative Mathematics:</w:t>
      </w:r>
    </w:p>
    <w:p w14:paraId="642AF019" w14:textId="08E72A44" w:rsidR="003226DC" w:rsidRPr="00B56D6B" w:rsidRDefault="003226DC" w:rsidP="003226DC">
      <w:pPr>
        <w:numPr>
          <w:ilvl w:val="1"/>
          <w:numId w:val="6"/>
        </w:numPr>
        <w:pBdr>
          <w:top w:val="nil"/>
          <w:left w:val="nil"/>
          <w:bottom w:val="nil"/>
          <w:right w:val="nil"/>
          <w:between w:val="nil"/>
        </w:pBdr>
        <w:tabs>
          <w:tab w:val="left" w:pos="180"/>
          <w:tab w:val="left" w:pos="270"/>
        </w:tabs>
      </w:pPr>
      <w:hyperlink r:id="rId161" w:history="1">
        <w:r w:rsidRPr="00B56D6B">
          <w:rPr>
            <w:rStyle w:val="Hyperlink"/>
          </w:rPr>
          <w:t>Many Ways to Do Addition 1</w:t>
        </w:r>
      </w:hyperlink>
      <w:r w:rsidR="0007210E" w:rsidRPr="00B56D6B">
        <w:t xml:space="preserve"> </w:t>
      </w:r>
    </w:p>
    <w:p w14:paraId="4E2B5CC9" w14:textId="21BD270D" w:rsidR="0007210E" w:rsidRPr="00B56D6B" w:rsidRDefault="0007210E" w:rsidP="0007210E">
      <w:pPr>
        <w:numPr>
          <w:ilvl w:val="1"/>
          <w:numId w:val="6"/>
        </w:numPr>
        <w:pBdr>
          <w:top w:val="nil"/>
          <w:left w:val="nil"/>
          <w:bottom w:val="nil"/>
          <w:right w:val="nil"/>
          <w:between w:val="nil"/>
        </w:pBdr>
        <w:tabs>
          <w:tab w:val="left" w:pos="180"/>
          <w:tab w:val="left" w:pos="270"/>
        </w:tabs>
      </w:pPr>
      <w:hyperlink r:id="rId162" w:history="1">
        <w:r w:rsidRPr="00B56D6B">
          <w:rPr>
            <w:rStyle w:val="Hyperlink"/>
          </w:rPr>
          <w:t>My Book of Five</w:t>
        </w:r>
      </w:hyperlink>
    </w:p>
    <w:p w14:paraId="290121B9" w14:textId="7E8DCD8A" w:rsidR="00101B76" w:rsidRPr="00B56D6B" w:rsidRDefault="00101B76" w:rsidP="00101B76">
      <w:pPr>
        <w:numPr>
          <w:ilvl w:val="0"/>
          <w:numId w:val="6"/>
        </w:numPr>
        <w:pBdr>
          <w:top w:val="nil"/>
          <w:left w:val="nil"/>
          <w:bottom w:val="nil"/>
          <w:right w:val="nil"/>
          <w:between w:val="nil"/>
        </w:pBdr>
        <w:tabs>
          <w:tab w:val="left" w:pos="180"/>
          <w:tab w:val="left" w:pos="270"/>
        </w:tabs>
        <w:rPr>
          <w:color w:val="297352"/>
          <w:sz w:val="21"/>
          <w:szCs w:val="21"/>
        </w:rPr>
      </w:pPr>
      <w:r w:rsidRPr="00B56D6B">
        <w:rPr>
          <w:color w:val="297352"/>
          <w:sz w:val="21"/>
          <w:szCs w:val="21"/>
        </w:rPr>
        <w:t xml:space="preserve">Student Achievement Partners: </w:t>
      </w:r>
    </w:p>
    <w:p w14:paraId="6BD2ADFD" w14:textId="465E56C8" w:rsidR="003226DC" w:rsidRPr="00B56D6B" w:rsidRDefault="003226DC" w:rsidP="003226DC">
      <w:pPr>
        <w:numPr>
          <w:ilvl w:val="1"/>
          <w:numId w:val="6"/>
        </w:numPr>
        <w:pBdr>
          <w:top w:val="nil"/>
          <w:left w:val="nil"/>
          <w:bottom w:val="nil"/>
          <w:right w:val="nil"/>
          <w:between w:val="nil"/>
        </w:pBdr>
        <w:tabs>
          <w:tab w:val="left" w:pos="180"/>
          <w:tab w:val="left" w:pos="270"/>
        </w:tabs>
        <w:rPr>
          <w:color w:val="000000"/>
          <w:sz w:val="21"/>
          <w:szCs w:val="21"/>
        </w:rPr>
      </w:pPr>
      <w:hyperlink r:id="rId163" w:history="1">
        <w:r w:rsidRPr="00B56D6B">
          <w:rPr>
            <w:rStyle w:val="Hyperlink"/>
          </w:rPr>
          <w:t>Assessment example</w:t>
        </w:r>
      </w:hyperlink>
    </w:p>
    <w:p w14:paraId="394794C5" w14:textId="77777777" w:rsidR="00E303E0" w:rsidRPr="00B56D6B" w:rsidRDefault="00E303E0" w:rsidP="006726F8">
      <w:pPr>
        <w:tabs>
          <w:tab w:val="left" w:pos="180"/>
          <w:tab w:val="left" w:pos="270"/>
        </w:tabs>
        <w:rPr>
          <w:noProof/>
          <w:color w:val="434343"/>
          <w:sz w:val="32"/>
          <w:szCs w:val="32"/>
        </w:rPr>
      </w:pPr>
      <w:r w:rsidRPr="00B56D6B">
        <w:rPr>
          <w:noProof/>
        </w:rPr>
        <w:br w:type="page"/>
      </w:r>
    </w:p>
    <w:p w14:paraId="01BBB6D4" w14:textId="77777777" w:rsidR="00E303E0" w:rsidRPr="00B56D6B" w:rsidRDefault="00E303E0" w:rsidP="002566D0">
      <w:pPr>
        <w:pStyle w:val="Heading3"/>
      </w:pPr>
      <w:bookmarkStart w:id="104" w:name="_Cluster_K.NCC.A_-"/>
      <w:bookmarkEnd w:id="104"/>
      <w:r w:rsidRPr="00B56D6B">
        <w:lastRenderedPageBreak/>
        <w:t>Cluster K.NCC.A - Know number names and the count sequence.</w:t>
      </w:r>
    </w:p>
    <w:p w14:paraId="19618915" w14:textId="1C3FD4FE" w:rsidR="00E303E0" w:rsidRPr="00B56D6B" w:rsidRDefault="00E303E0" w:rsidP="009C69AA">
      <w:pPr>
        <w:pStyle w:val="Heading4"/>
        <w:rPr>
          <w:sz w:val="24"/>
        </w:rPr>
      </w:pPr>
      <w:bookmarkStart w:id="105" w:name="_STANDARD:_K.NCC.A.1"/>
      <w:bookmarkEnd w:id="105"/>
      <w:r w:rsidRPr="00B56D6B">
        <w:rPr>
          <w:sz w:val="24"/>
        </w:rPr>
        <w:t xml:space="preserve">STANDARD: </w:t>
      </w:r>
      <w:hyperlink w:anchor="_Numeric_Reasoning:_Counting" w:history="1">
        <w:r w:rsidRPr="00B56D6B">
          <w:rPr>
            <w:rStyle w:val="Hyperlink"/>
            <w:sz w:val="24"/>
          </w:rPr>
          <w:t>K.NCC</w:t>
        </w:r>
      </w:hyperlink>
      <w:r w:rsidRPr="00B56D6B">
        <w:rPr>
          <w:sz w:val="24"/>
        </w:rPr>
        <w:t>.A.1</w:t>
      </w:r>
    </w:p>
    <w:p w14:paraId="4DD4A899" w14:textId="77777777" w:rsidR="00E303E0" w:rsidRPr="00B56D6B" w:rsidRDefault="00E303E0" w:rsidP="00B03B52">
      <w:pPr>
        <w:pStyle w:val="Heading5"/>
      </w:pPr>
      <w:r w:rsidRPr="00B56D6B">
        <w:t> </w:t>
      </w:r>
      <w:r w:rsidRPr="00B56D6B">
        <w:rPr>
          <w:noProof/>
          <w:lang w:val="en-US"/>
        </w:rPr>
        <w:drawing>
          <wp:inline distT="0" distB="0" distL="0" distR="0" wp14:anchorId="7C268693" wp14:editId="6D05B84D">
            <wp:extent cx="274320" cy="274320"/>
            <wp:effectExtent l="0" t="0" r="0" b="0"/>
            <wp:docPr id="21" name="Picture 21"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Standards Statement (2021): </w:t>
      </w:r>
    </w:p>
    <w:p w14:paraId="7254C860" w14:textId="77777777" w:rsidR="00E303E0" w:rsidRPr="00B56D6B" w:rsidRDefault="00E303E0" w:rsidP="006726F8">
      <w:pPr>
        <w:tabs>
          <w:tab w:val="left" w:pos="180"/>
          <w:tab w:val="left" w:pos="270"/>
        </w:tabs>
        <w:ind w:left="450"/>
        <w:jc w:val="both"/>
      </w:pPr>
      <w:r w:rsidRPr="00B56D6B">
        <w:rPr>
          <w:noProof/>
        </w:rPr>
        <w:t>Orally count to 100 by ones and by tens in sequential order.</w:t>
      </w:r>
      <w:r w:rsidRPr="00B56D6B">
        <w:t xml:space="preserve"> </w:t>
      </w:r>
    </w:p>
    <w:p w14:paraId="174742F4" w14:textId="77777777" w:rsidR="00E303E0" w:rsidRPr="00B56D6B" w:rsidRDefault="00E303E0" w:rsidP="00B03B52">
      <w:pPr>
        <w:pStyle w:val="Heading5"/>
      </w:pPr>
      <w:r w:rsidRPr="00B56D6B">
        <w:t> </w:t>
      </w:r>
      <w:r w:rsidRPr="00B56D6B">
        <w:rPr>
          <w:noProof/>
          <w:lang w:val="en-US"/>
        </w:rPr>
        <w:drawing>
          <wp:inline distT="0" distB="0" distL="0" distR="0" wp14:anchorId="0F7C4867" wp14:editId="2DF25695">
            <wp:extent cx="274320" cy="274320"/>
            <wp:effectExtent l="0" t="0" r="0" b="0"/>
            <wp:docPr id="43" name="Picture 43"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 Connections: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rsidRPr="00B56D6B" w14:paraId="22D3F65A" w14:textId="77777777" w:rsidTr="5567210B">
        <w:trPr>
          <w:trHeight w:val="576"/>
          <w:tblHeader/>
        </w:trPr>
        <w:tc>
          <w:tcPr>
            <w:tcW w:w="2448" w:type="dxa"/>
            <w:shd w:val="clear" w:color="auto" w:fill="1B75BC"/>
            <w:vAlign w:val="center"/>
          </w:tcPr>
          <w:p w14:paraId="23E035A7" w14:textId="77777777" w:rsidR="00E303E0" w:rsidRPr="00B56D6B" w:rsidRDefault="00E303E0" w:rsidP="006726F8">
            <w:pPr>
              <w:tabs>
                <w:tab w:val="left" w:pos="180"/>
                <w:tab w:val="left" w:pos="270"/>
              </w:tabs>
              <w:jc w:val="center"/>
            </w:pPr>
            <w:r w:rsidRPr="00B56D6B">
              <w:rPr>
                <w:color w:val="FFFFFF" w:themeColor="background1"/>
              </w:rPr>
              <w:t>Preceding Pathway Content (2021)</w:t>
            </w:r>
          </w:p>
        </w:tc>
        <w:tc>
          <w:tcPr>
            <w:tcW w:w="2448" w:type="dxa"/>
            <w:shd w:val="clear" w:color="auto" w:fill="1B75BC"/>
            <w:vAlign w:val="center"/>
          </w:tcPr>
          <w:p w14:paraId="6B77052F" w14:textId="77777777" w:rsidR="00E303E0" w:rsidRPr="00B56D6B" w:rsidRDefault="00E303E0" w:rsidP="006726F8">
            <w:pPr>
              <w:tabs>
                <w:tab w:val="left" w:pos="180"/>
                <w:tab w:val="left" w:pos="270"/>
              </w:tabs>
              <w:jc w:val="center"/>
            </w:pPr>
            <w:r w:rsidRPr="5567210B">
              <w:rPr>
                <w:color w:val="FFFFFF" w:themeColor="background1"/>
                <w:lang w:val="en-US"/>
              </w:rPr>
              <w:t>Subsequent Pathway Content (2021)</w:t>
            </w:r>
          </w:p>
        </w:tc>
        <w:tc>
          <w:tcPr>
            <w:tcW w:w="2448" w:type="dxa"/>
            <w:shd w:val="clear" w:color="auto" w:fill="1B75BC"/>
            <w:vAlign w:val="center"/>
          </w:tcPr>
          <w:p w14:paraId="500EBAC8" w14:textId="77777777" w:rsidR="00E303E0" w:rsidRPr="00B56D6B" w:rsidRDefault="00E303E0" w:rsidP="006726F8">
            <w:pPr>
              <w:tabs>
                <w:tab w:val="left" w:pos="180"/>
                <w:tab w:val="left" w:pos="270"/>
              </w:tabs>
              <w:jc w:val="center"/>
            </w:pPr>
            <w:r w:rsidRPr="00B56D6B">
              <w:rPr>
                <w:color w:val="FFFFFF" w:themeColor="background1"/>
              </w:rPr>
              <w:t>Cross Domain Connections (2021)</w:t>
            </w:r>
          </w:p>
        </w:tc>
        <w:tc>
          <w:tcPr>
            <w:tcW w:w="2448" w:type="dxa"/>
            <w:shd w:val="clear" w:color="auto" w:fill="9F2065"/>
            <w:vAlign w:val="center"/>
          </w:tcPr>
          <w:p w14:paraId="60207B46" w14:textId="77777777" w:rsidR="00E303E0" w:rsidRPr="00B56D6B" w:rsidRDefault="00E303E0" w:rsidP="006726F8">
            <w:pPr>
              <w:tabs>
                <w:tab w:val="left" w:pos="180"/>
                <w:tab w:val="left" w:pos="270"/>
              </w:tabs>
              <w:jc w:val="center"/>
              <w:rPr>
                <w:color w:val="FFFFFF" w:themeColor="background1"/>
              </w:rPr>
            </w:pPr>
            <w:r w:rsidRPr="00B56D6B">
              <w:rPr>
                <w:color w:val="FFFFFF" w:themeColor="background1"/>
              </w:rPr>
              <w:t>Common Core (CCSS)</w:t>
            </w:r>
          </w:p>
          <w:p w14:paraId="5926067E" w14:textId="77777777" w:rsidR="00E303E0" w:rsidRPr="00B56D6B" w:rsidRDefault="00E303E0" w:rsidP="006726F8">
            <w:pPr>
              <w:tabs>
                <w:tab w:val="left" w:pos="180"/>
                <w:tab w:val="left" w:pos="270"/>
              </w:tabs>
              <w:jc w:val="center"/>
            </w:pPr>
            <w:r w:rsidRPr="00B56D6B">
              <w:rPr>
                <w:color w:val="FFFFFF" w:themeColor="background1"/>
              </w:rPr>
              <w:t>(2010)</w:t>
            </w:r>
          </w:p>
        </w:tc>
      </w:tr>
      <w:tr w:rsidR="00E303E0" w:rsidRPr="00B56D6B" w14:paraId="74B8F572" w14:textId="77777777" w:rsidTr="5567210B">
        <w:trPr>
          <w:trHeight w:val="576"/>
        </w:trPr>
        <w:tc>
          <w:tcPr>
            <w:tcW w:w="2448" w:type="dxa"/>
          </w:tcPr>
          <w:p w14:paraId="389EA7B9" w14:textId="4E2C6B43" w:rsidR="00E303E0" w:rsidRPr="00B56D6B" w:rsidRDefault="00672FED" w:rsidP="006726F8">
            <w:pPr>
              <w:tabs>
                <w:tab w:val="left" w:pos="180"/>
                <w:tab w:val="left" w:pos="270"/>
              </w:tabs>
            </w:pPr>
            <w:r w:rsidRPr="00B56D6B">
              <w:t> </w:t>
            </w:r>
            <w:r w:rsidRPr="00B56D6B">
              <w:rPr>
                <w:color w:val="1B75BC"/>
              </w:rPr>
              <w:t>N/A</w:t>
            </w:r>
          </w:p>
        </w:tc>
        <w:tc>
          <w:tcPr>
            <w:tcW w:w="2448" w:type="dxa"/>
          </w:tcPr>
          <w:p w14:paraId="3995338F" w14:textId="0CB77FC5" w:rsidR="00E303E0" w:rsidRPr="00B56D6B" w:rsidRDefault="00E303E0" w:rsidP="006726F8">
            <w:pPr>
              <w:tabs>
                <w:tab w:val="left" w:pos="180"/>
                <w:tab w:val="left" w:pos="270"/>
              </w:tabs>
            </w:pPr>
            <w:hyperlink w:anchor="_STANDARD:_K.NCC.A.2" w:history="1">
              <w:r w:rsidRPr="00B56D6B">
                <w:rPr>
                  <w:rStyle w:val="Hyperlink"/>
                  <w:noProof/>
                </w:rPr>
                <w:t>K.NCC.A.2</w:t>
              </w:r>
            </w:hyperlink>
            <w:r w:rsidRPr="00B56D6B">
              <w:rPr>
                <w:noProof/>
                <w:color w:val="1B75BC"/>
              </w:rPr>
              <w:t xml:space="preserve">, </w:t>
            </w:r>
            <w:hyperlink w:anchor="_STANDARD:_K.NCC.A.3" w:history="1">
              <w:r w:rsidRPr="00B56D6B">
                <w:rPr>
                  <w:rStyle w:val="Hyperlink"/>
                  <w:noProof/>
                </w:rPr>
                <w:t>K.NCC.A.3</w:t>
              </w:r>
            </w:hyperlink>
            <w:r w:rsidRPr="00B56D6B">
              <w:rPr>
                <w:noProof/>
                <w:color w:val="1B75BC"/>
              </w:rPr>
              <w:t xml:space="preserve">, </w:t>
            </w:r>
            <w:hyperlink w:anchor="_STANDARD:_K.NCC.B.4" w:history="1">
              <w:r w:rsidRPr="00B56D6B">
                <w:rPr>
                  <w:rStyle w:val="Hyperlink"/>
                  <w:noProof/>
                </w:rPr>
                <w:t>K.NCC.B.4</w:t>
              </w:r>
            </w:hyperlink>
            <w:r w:rsidRPr="00B56D6B">
              <w:rPr>
                <w:noProof/>
                <w:color w:val="1B75BC"/>
              </w:rPr>
              <w:t xml:space="preserve">, </w:t>
            </w:r>
            <w:hyperlink w:anchor="_STANDARD:_1.NBT.A.1" w:history="1">
              <w:r w:rsidRPr="00B56D6B">
                <w:rPr>
                  <w:rStyle w:val="Hyperlink"/>
                  <w:noProof/>
                </w:rPr>
                <w:t>1.NBT.A.1</w:t>
              </w:r>
            </w:hyperlink>
          </w:p>
        </w:tc>
        <w:tc>
          <w:tcPr>
            <w:tcW w:w="2448" w:type="dxa"/>
          </w:tcPr>
          <w:p w14:paraId="2BE7B623" w14:textId="7E35BD50" w:rsidR="00E303E0" w:rsidRPr="00B56D6B" w:rsidRDefault="00E303E0" w:rsidP="006726F8">
            <w:pPr>
              <w:tabs>
                <w:tab w:val="left" w:pos="180"/>
                <w:tab w:val="left" w:pos="270"/>
              </w:tabs>
            </w:pPr>
            <w:hyperlink w:anchor="_STANDARD:_K.OA.A.2" w:history="1">
              <w:r w:rsidRPr="00B56D6B">
                <w:rPr>
                  <w:rStyle w:val="Hyperlink"/>
                  <w:noProof/>
                </w:rPr>
                <w:t>K.OA.A.2</w:t>
              </w:r>
            </w:hyperlink>
            <w:r w:rsidRPr="00B56D6B">
              <w:rPr>
                <w:noProof/>
                <w:color w:val="1B75BC"/>
              </w:rPr>
              <w:t xml:space="preserve">, </w:t>
            </w:r>
            <w:hyperlink w:anchor="_STANDARD:_K.OA.A.3" w:history="1">
              <w:r w:rsidRPr="00B56D6B">
                <w:rPr>
                  <w:rStyle w:val="Hyperlink"/>
                  <w:noProof/>
                </w:rPr>
                <w:t>K.OA.A.3</w:t>
              </w:r>
            </w:hyperlink>
          </w:p>
        </w:tc>
        <w:tc>
          <w:tcPr>
            <w:tcW w:w="2448" w:type="dxa"/>
          </w:tcPr>
          <w:p w14:paraId="0FD9AD81" w14:textId="77777777" w:rsidR="00E303E0" w:rsidRPr="00B56D6B" w:rsidRDefault="00E303E0" w:rsidP="006726F8">
            <w:pPr>
              <w:tabs>
                <w:tab w:val="left" w:pos="180"/>
                <w:tab w:val="left" w:pos="270"/>
              </w:tabs>
              <w:jc w:val="center"/>
              <w:rPr>
                <w:rStyle w:val="Hyperlink"/>
                <w:noProof/>
              </w:rPr>
            </w:pPr>
            <w:hyperlink r:id="rId164" w:history="1">
              <w:r w:rsidRPr="00B56D6B">
                <w:rPr>
                  <w:rStyle w:val="Hyperlink"/>
                  <w:noProof/>
                </w:rPr>
                <w:t>K.CC.A.1</w:t>
              </w:r>
            </w:hyperlink>
          </w:p>
          <w:p w14:paraId="7343379A" w14:textId="03CD10A5" w:rsidR="000879B9" w:rsidRPr="00B56D6B" w:rsidRDefault="000879B9" w:rsidP="000879B9">
            <w:pPr>
              <w:tabs>
                <w:tab w:val="left" w:pos="180"/>
                <w:tab w:val="left" w:pos="270"/>
              </w:tabs>
              <w:jc w:val="center"/>
            </w:pPr>
            <w:hyperlink w:anchor="_K.NCC.A_Know_number" w:history="1">
              <w:r w:rsidRPr="00B56D6B">
                <w:rPr>
                  <w:rStyle w:val="Hyperlink"/>
                  <w:noProof/>
                </w:rPr>
                <w:t>K.NCC.A Crosswalk</w:t>
              </w:r>
            </w:hyperlink>
          </w:p>
        </w:tc>
      </w:tr>
    </w:tbl>
    <w:p w14:paraId="66529F49" w14:textId="2E69A09E" w:rsidR="00E303E0" w:rsidRPr="00B56D6B" w:rsidRDefault="00E303E0" w:rsidP="00B03B52">
      <w:pPr>
        <w:pStyle w:val="Heading5"/>
      </w:pPr>
      <w:r w:rsidRPr="00B56D6B">
        <w:t> </w:t>
      </w:r>
      <w:r w:rsidRPr="00B56D6B">
        <w:rPr>
          <w:noProof/>
          <w:lang w:val="en-US"/>
        </w:rPr>
        <w:drawing>
          <wp:inline distT="0" distB="0" distL="0" distR="0" wp14:anchorId="44F070B0" wp14:editId="571FF29E">
            <wp:extent cx="271955" cy="274320"/>
            <wp:effectExtent l="0" t="0" r="0" b="0"/>
            <wp:docPr id="44" name="Picture 44"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rsidR="00C5238C" w:rsidRPr="00B56D6B">
        <w:t>Standards Guidance:</w:t>
      </w:r>
    </w:p>
    <w:p w14:paraId="3774DA6E" w14:textId="77777777" w:rsidR="00DF286C" w:rsidRPr="00B56D6B" w:rsidRDefault="00DF286C" w:rsidP="00B03B52">
      <w:pPr>
        <w:pStyle w:val="Heading6"/>
      </w:pPr>
      <w:r w:rsidRPr="00B56D6B">
        <w:t>Clarifications</w:t>
      </w:r>
    </w:p>
    <w:p w14:paraId="18EC87BA" w14:textId="48D547CB" w:rsidR="00DF286C" w:rsidRPr="00B56D6B" w:rsidRDefault="00DF286C" w:rsidP="5567210B">
      <w:pPr>
        <w:numPr>
          <w:ilvl w:val="0"/>
          <w:numId w:val="7"/>
        </w:numPr>
        <w:pBdr>
          <w:top w:val="nil"/>
          <w:left w:val="nil"/>
          <w:bottom w:val="nil"/>
          <w:right w:val="nil"/>
          <w:between w:val="nil"/>
        </w:pBdr>
        <w:tabs>
          <w:tab w:val="left" w:pos="180"/>
          <w:tab w:val="left" w:pos="270"/>
        </w:tabs>
        <w:rPr>
          <w:color w:val="000000"/>
          <w:lang w:val="en-US"/>
        </w:rPr>
      </w:pPr>
      <w:r w:rsidRPr="5567210B">
        <w:rPr>
          <w:color w:val="000000" w:themeColor="text1"/>
          <w:lang w:val="en-US"/>
        </w:rPr>
        <w:t xml:space="preserve">Students should count for authentic </w:t>
      </w:r>
      <w:r w:rsidR="00A553C5" w:rsidRPr="5567210B">
        <w:rPr>
          <w:color w:val="000000" w:themeColor="text1"/>
          <w:lang w:val="en-US"/>
        </w:rPr>
        <w:t>purposes, which</w:t>
      </w:r>
      <w:r w:rsidRPr="5567210B">
        <w:rPr>
          <w:color w:val="000000" w:themeColor="text1"/>
          <w:lang w:val="en-US"/>
        </w:rPr>
        <w:t xml:space="preserve"> connect to their everyday experiences.</w:t>
      </w:r>
    </w:p>
    <w:p w14:paraId="451FB546" w14:textId="77777777" w:rsidR="00DF286C" w:rsidRPr="00B56D6B" w:rsidRDefault="00DF286C" w:rsidP="00953ACC">
      <w:pPr>
        <w:numPr>
          <w:ilvl w:val="0"/>
          <w:numId w:val="7"/>
        </w:numPr>
        <w:pBdr>
          <w:top w:val="nil"/>
          <w:left w:val="nil"/>
          <w:bottom w:val="nil"/>
          <w:right w:val="nil"/>
          <w:between w:val="nil"/>
        </w:pBdr>
        <w:tabs>
          <w:tab w:val="left" w:pos="180"/>
          <w:tab w:val="left" w:pos="270"/>
        </w:tabs>
        <w:rPr>
          <w:color w:val="000000"/>
        </w:rPr>
      </w:pPr>
      <w:r w:rsidRPr="00B56D6B">
        <w:rPr>
          <w:color w:val="000000"/>
        </w:rPr>
        <w:t>Students should understand that each successive number name refers to a quantity that is one larger.</w:t>
      </w:r>
    </w:p>
    <w:p w14:paraId="6C7A1BF0" w14:textId="77777777" w:rsidR="00DF286C" w:rsidRPr="00B56D6B" w:rsidRDefault="00DF286C" w:rsidP="00953ACC">
      <w:pPr>
        <w:numPr>
          <w:ilvl w:val="0"/>
          <w:numId w:val="7"/>
        </w:numPr>
        <w:pBdr>
          <w:top w:val="nil"/>
          <w:left w:val="nil"/>
          <w:bottom w:val="nil"/>
          <w:right w:val="nil"/>
          <w:between w:val="nil"/>
        </w:pBdr>
        <w:tabs>
          <w:tab w:val="left" w:pos="180"/>
          <w:tab w:val="left" w:pos="270"/>
        </w:tabs>
        <w:rPr>
          <w:color w:val="000000"/>
        </w:rPr>
      </w:pPr>
      <w:r w:rsidRPr="00B56D6B">
        <w:rPr>
          <w:color w:val="000000"/>
        </w:rPr>
        <w:t>When students are rote counting forward, start the count sequence at 1.</w:t>
      </w:r>
    </w:p>
    <w:p w14:paraId="238EBA67" w14:textId="77777777" w:rsidR="00DF286C" w:rsidRPr="00B56D6B" w:rsidRDefault="00DF286C" w:rsidP="00953ACC">
      <w:pPr>
        <w:numPr>
          <w:ilvl w:val="0"/>
          <w:numId w:val="7"/>
        </w:numPr>
        <w:pBdr>
          <w:top w:val="nil"/>
          <w:left w:val="nil"/>
          <w:bottom w:val="nil"/>
          <w:right w:val="nil"/>
          <w:between w:val="nil"/>
        </w:pBdr>
        <w:tabs>
          <w:tab w:val="left" w:pos="180"/>
          <w:tab w:val="left" w:pos="270"/>
        </w:tabs>
        <w:rPr>
          <w:color w:val="000000"/>
        </w:rPr>
      </w:pPr>
      <w:r w:rsidRPr="00B56D6B">
        <w:rPr>
          <w:color w:val="000000"/>
        </w:rPr>
        <w:t>When students are counting backward, start the count sequence beginning at 10 and progress to counting backward beginning at 20.</w:t>
      </w:r>
    </w:p>
    <w:p w14:paraId="3591D0C5" w14:textId="77777777" w:rsidR="00DF286C" w:rsidRPr="00B56D6B" w:rsidRDefault="00DF286C" w:rsidP="00B03B52">
      <w:pPr>
        <w:pStyle w:val="Heading6"/>
      </w:pPr>
      <w:r w:rsidRPr="00B56D6B">
        <w:t>Boundaries</w:t>
      </w:r>
    </w:p>
    <w:p w14:paraId="3602D6C1" w14:textId="77777777" w:rsidR="00DF286C" w:rsidRPr="00B56D6B" w:rsidRDefault="00DF286C" w:rsidP="5567210B">
      <w:pPr>
        <w:numPr>
          <w:ilvl w:val="0"/>
          <w:numId w:val="8"/>
        </w:numPr>
        <w:pBdr>
          <w:top w:val="nil"/>
          <w:left w:val="nil"/>
          <w:bottom w:val="nil"/>
          <w:right w:val="nil"/>
          <w:between w:val="nil"/>
        </w:pBdr>
        <w:tabs>
          <w:tab w:val="left" w:pos="180"/>
          <w:tab w:val="left" w:pos="270"/>
        </w:tabs>
        <w:rPr>
          <w:color w:val="000000"/>
          <w:lang w:val="en-US"/>
        </w:rPr>
      </w:pPr>
      <w:r w:rsidRPr="5567210B">
        <w:rPr>
          <w:color w:val="000000" w:themeColor="text1"/>
          <w:lang w:val="en-US"/>
        </w:rPr>
        <w:t>When students count by tens, they are only expected to master counting by the decade (10, 20, ...).</w:t>
      </w:r>
    </w:p>
    <w:p w14:paraId="25F58501" w14:textId="77777777" w:rsidR="00DF286C" w:rsidRPr="00B56D6B" w:rsidRDefault="00DF286C" w:rsidP="00953ACC">
      <w:pPr>
        <w:numPr>
          <w:ilvl w:val="0"/>
          <w:numId w:val="8"/>
        </w:numPr>
        <w:pBdr>
          <w:top w:val="nil"/>
          <w:left w:val="nil"/>
          <w:bottom w:val="nil"/>
          <w:right w:val="nil"/>
          <w:between w:val="nil"/>
        </w:pBdr>
        <w:tabs>
          <w:tab w:val="left" w:pos="180"/>
          <w:tab w:val="left" w:pos="270"/>
        </w:tabs>
        <w:rPr>
          <w:color w:val="000000"/>
        </w:rPr>
      </w:pPr>
      <w:r w:rsidRPr="00B56D6B">
        <w:rPr>
          <w:color w:val="000000"/>
        </w:rPr>
        <w:t>This expectation does not require recognition of numerals.</w:t>
      </w:r>
    </w:p>
    <w:p w14:paraId="56FC3780" w14:textId="77777777" w:rsidR="00DF286C" w:rsidRPr="00B56D6B" w:rsidRDefault="00DF286C" w:rsidP="00B03B52">
      <w:pPr>
        <w:pStyle w:val="Heading6"/>
      </w:pPr>
      <w:r w:rsidRPr="00B56D6B">
        <w:t xml:space="preserve">Teaching Strategies </w:t>
      </w:r>
    </w:p>
    <w:p w14:paraId="24EA15EC" w14:textId="77777777" w:rsidR="00DF286C" w:rsidRPr="00B56D6B" w:rsidRDefault="00DF286C" w:rsidP="00953ACC">
      <w:pPr>
        <w:numPr>
          <w:ilvl w:val="0"/>
          <w:numId w:val="8"/>
        </w:numPr>
        <w:pBdr>
          <w:top w:val="nil"/>
          <w:left w:val="nil"/>
          <w:bottom w:val="nil"/>
          <w:right w:val="nil"/>
          <w:between w:val="nil"/>
        </w:pBdr>
        <w:tabs>
          <w:tab w:val="left" w:pos="180"/>
          <w:tab w:val="left" w:pos="270"/>
        </w:tabs>
        <w:jc w:val="both"/>
        <w:rPr>
          <w:color w:val="000000"/>
        </w:rPr>
      </w:pPr>
      <w:r w:rsidRPr="00B56D6B">
        <w:rPr>
          <w:color w:val="000000"/>
        </w:rPr>
        <w:t>Beginning at number zero students can orally count in sequential order without skipping or repeating numbers to 100</w:t>
      </w:r>
    </w:p>
    <w:p w14:paraId="4357D234" w14:textId="19FAEE93" w:rsidR="00DF286C" w:rsidRPr="00B56D6B" w:rsidRDefault="00DF286C" w:rsidP="00953ACC">
      <w:pPr>
        <w:numPr>
          <w:ilvl w:val="0"/>
          <w:numId w:val="8"/>
        </w:numPr>
        <w:pBdr>
          <w:top w:val="nil"/>
          <w:left w:val="nil"/>
          <w:bottom w:val="nil"/>
          <w:right w:val="nil"/>
          <w:between w:val="nil"/>
        </w:pBdr>
        <w:tabs>
          <w:tab w:val="left" w:pos="180"/>
          <w:tab w:val="left" w:pos="270"/>
        </w:tabs>
        <w:rPr>
          <w:color w:val="000000"/>
        </w:rPr>
      </w:pPr>
      <w:r w:rsidRPr="00B56D6B">
        <w:rPr>
          <w:color w:val="000000"/>
        </w:rPr>
        <w:t>When students count backward from 20, they can use visual resources such as a number line, a 99-chart, or a 100-chart.</w:t>
      </w:r>
    </w:p>
    <w:p w14:paraId="4A9F43AF" w14:textId="2DA31AEE" w:rsidR="00ED3089" w:rsidRPr="00B56D6B" w:rsidRDefault="00ED3089" w:rsidP="00ED3089">
      <w:pPr>
        <w:pStyle w:val="Heading6"/>
      </w:pPr>
      <w:r w:rsidRPr="00B56D6B">
        <w:t>Examples</w:t>
      </w:r>
    </w:p>
    <w:p w14:paraId="0C11B425" w14:textId="77777777" w:rsidR="003226DC" w:rsidRPr="00B56D6B" w:rsidRDefault="003226DC" w:rsidP="003226DC">
      <w:pPr>
        <w:numPr>
          <w:ilvl w:val="0"/>
          <w:numId w:val="8"/>
        </w:numPr>
        <w:pBdr>
          <w:top w:val="nil"/>
          <w:left w:val="nil"/>
          <w:bottom w:val="nil"/>
          <w:right w:val="nil"/>
          <w:between w:val="nil"/>
        </w:pBdr>
        <w:tabs>
          <w:tab w:val="left" w:pos="180"/>
          <w:tab w:val="left" w:pos="270"/>
        </w:tabs>
        <w:rPr>
          <w:color w:val="8835CD"/>
          <w:sz w:val="21"/>
          <w:szCs w:val="21"/>
        </w:rPr>
      </w:pPr>
      <w:r w:rsidRPr="00B56D6B">
        <w:rPr>
          <w:color w:val="8835CD"/>
          <w:sz w:val="21"/>
          <w:szCs w:val="21"/>
        </w:rPr>
        <w:t>Illustrative Mathematics:</w:t>
      </w:r>
    </w:p>
    <w:p w14:paraId="1E4BF5E4" w14:textId="29A978CE" w:rsidR="003226DC" w:rsidRPr="00B56D6B" w:rsidRDefault="003226DC" w:rsidP="003226DC">
      <w:pPr>
        <w:numPr>
          <w:ilvl w:val="1"/>
          <w:numId w:val="8"/>
        </w:numPr>
        <w:pBdr>
          <w:top w:val="nil"/>
          <w:left w:val="nil"/>
          <w:bottom w:val="nil"/>
          <w:right w:val="nil"/>
          <w:between w:val="nil"/>
        </w:pBdr>
        <w:tabs>
          <w:tab w:val="left" w:pos="180"/>
          <w:tab w:val="left" w:pos="270"/>
        </w:tabs>
        <w:rPr>
          <w:sz w:val="21"/>
          <w:szCs w:val="21"/>
        </w:rPr>
      </w:pPr>
      <w:hyperlink r:id="rId165" w:history="1">
        <w:r w:rsidRPr="00B56D6B">
          <w:rPr>
            <w:rStyle w:val="Hyperlink"/>
          </w:rPr>
          <w:t>Choral Counting</w:t>
        </w:r>
      </w:hyperlink>
    </w:p>
    <w:p w14:paraId="396B8953" w14:textId="2D3507CC" w:rsidR="0007210E" w:rsidRPr="00B56D6B" w:rsidRDefault="003226DC" w:rsidP="003226DC">
      <w:pPr>
        <w:numPr>
          <w:ilvl w:val="1"/>
          <w:numId w:val="8"/>
        </w:numPr>
        <w:pBdr>
          <w:top w:val="nil"/>
          <w:left w:val="nil"/>
          <w:bottom w:val="nil"/>
          <w:right w:val="nil"/>
          <w:between w:val="nil"/>
        </w:pBdr>
        <w:tabs>
          <w:tab w:val="left" w:pos="180"/>
          <w:tab w:val="left" w:pos="270"/>
        </w:tabs>
        <w:rPr>
          <w:rStyle w:val="Hyperlink"/>
          <w:color w:val="auto"/>
          <w:u w:val="none"/>
        </w:rPr>
      </w:pPr>
      <w:hyperlink r:id="rId166" w:history="1">
        <w:r w:rsidRPr="00B56D6B">
          <w:rPr>
            <w:rStyle w:val="Hyperlink"/>
          </w:rPr>
          <w:t>Counting Circles</w:t>
        </w:r>
      </w:hyperlink>
    </w:p>
    <w:p w14:paraId="1969FD2C" w14:textId="51D4CD44" w:rsidR="0007210E" w:rsidRPr="00B56D6B" w:rsidRDefault="0007210E" w:rsidP="0007210E">
      <w:pPr>
        <w:numPr>
          <w:ilvl w:val="1"/>
          <w:numId w:val="8"/>
        </w:numPr>
        <w:pBdr>
          <w:top w:val="nil"/>
          <w:left w:val="nil"/>
          <w:bottom w:val="nil"/>
          <w:right w:val="nil"/>
          <w:between w:val="nil"/>
        </w:pBdr>
        <w:tabs>
          <w:tab w:val="left" w:pos="180"/>
          <w:tab w:val="left" w:pos="270"/>
        </w:tabs>
      </w:pPr>
      <w:hyperlink r:id="rId167" w:history="1">
        <w:r w:rsidRPr="00B56D6B">
          <w:rPr>
            <w:rStyle w:val="Hyperlink"/>
          </w:rPr>
          <w:t>Counting by Tens</w:t>
        </w:r>
      </w:hyperlink>
    </w:p>
    <w:p w14:paraId="78370191" w14:textId="642DA303" w:rsidR="0007210E" w:rsidRPr="00B56D6B" w:rsidRDefault="0007210E" w:rsidP="0007210E">
      <w:pPr>
        <w:numPr>
          <w:ilvl w:val="1"/>
          <w:numId w:val="8"/>
        </w:numPr>
        <w:pBdr>
          <w:top w:val="nil"/>
          <w:left w:val="nil"/>
          <w:bottom w:val="nil"/>
          <w:right w:val="nil"/>
          <w:between w:val="nil"/>
        </w:pBdr>
        <w:tabs>
          <w:tab w:val="left" w:pos="180"/>
          <w:tab w:val="left" w:pos="270"/>
        </w:tabs>
      </w:pPr>
      <w:hyperlink r:id="rId168" w:history="1">
        <w:r w:rsidRPr="00B56D6B">
          <w:rPr>
            <w:rStyle w:val="Hyperlink"/>
          </w:rPr>
          <w:t>Assessing Counting Sequences Part I</w:t>
        </w:r>
      </w:hyperlink>
    </w:p>
    <w:p w14:paraId="3A3E7121" w14:textId="17C5C4F9" w:rsidR="0007210E" w:rsidRPr="00B56D6B" w:rsidRDefault="0007210E" w:rsidP="0007210E">
      <w:pPr>
        <w:numPr>
          <w:ilvl w:val="1"/>
          <w:numId w:val="8"/>
        </w:numPr>
        <w:pBdr>
          <w:top w:val="nil"/>
          <w:left w:val="nil"/>
          <w:bottom w:val="nil"/>
          <w:right w:val="nil"/>
          <w:between w:val="nil"/>
        </w:pBdr>
        <w:tabs>
          <w:tab w:val="left" w:pos="180"/>
          <w:tab w:val="left" w:pos="270"/>
        </w:tabs>
      </w:pPr>
      <w:hyperlink r:id="rId169" w:history="1">
        <w:r w:rsidRPr="00B56D6B">
          <w:rPr>
            <w:rStyle w:val="Hyperlink"/>
          </w:rPr>
          <w:t>Find The Numbers 0-5 or 5-10</w:t>
        </w:r>
      </w:hyperlink>
    </w:p>
    <w:p w14:paraId="6865442A" w14:textId="65912E83" w:rsidR="0007210E" w:rsidRPr="00B56D6B" w:rsidRDefault="0007210E" w:rsidP="0007210E">
      <w:pPr>
        <w:pStyle w:val="ListParagraph"/>
        <w:numPr>
          <w:ilvl w:val="1"/>
          <w:numId w:val="8"/>
        </w:numPr>
      </w:pPr>
      <w:hyperlink r:id="rId170" w:history="1">
        <w:r w:rsidRPr="00B56D6B">
          <w:rPr>
            <w:rStyle w:val="Hyperlink"/>
          </w:rPr>
          <w:t>Teen Go Fish</w:t>
        </w:r>
      </w:hyperlink>
    </w:p>
    <w:p w14:paraId="361215A0" w14:textId="6A96E790" w:rsidR="00E303E0" w:rsidRPr="00B56D6B" w:rsidRDefault="00E303E0" w:rsidP="0007210E">
      <w:pPr>
        <w:numPr>
          <w:ilvl w:val="1"/>
          <w:numId w:val="8"/>
        </w:numPr>
        <w:pBdr>
          <w:top w:val="nil"/>
          <w:left w:val="nil"/>
          <w:bottom w:val="nil"/>
          <w:right w:val="nil"/>
          <w:between w:val="nil"/>
        </w:pBdr>
        <w:tabs>
          <w:tab w:val="left" w:pos="180"/>
          <w:tab w:val="left" w:pos="270"/>
        </w:tabs>
      </w:pPr>
      <w:r w:rsidRPr="00B56D6B">
        <w:br w:type="page"/>
      </w:r>
    </w:p>
    <w:p w14:paraId="6ED46F0B" w14:textId="6688B94E" w:rsidR="00E303E0" w:rsidRPr="00B56D6B" w:rsidRDefault="00E303E0" w:rsidP="009C69AA">
      <w:pPr>
        <w:pStyle w:val="Heading4"/>
        <w:rPr>
          <w:sz w:val="24"/>
        </w:rPr>
      </w:pPr>
      <w:bookmarkStart w:id="106" w:name="_STANDARD:_K.NCC.A.2"/>
      <w:bookmarkEnd w:id="106"/>
      <w:r w:rsidRPr="00B56D6B">
        <w:rPr>
          <w:sz w:val="24"/>
        </w:rPr>
        <w:lastRenderedPageBreak/>
        <w:t xml:space="preserve">STANDARD: </w:t>
      </w:r>
      <w:hyperlink w:anchor="_Numeric_Reasoning:_Counting" w:history="1">
        <w:r w:rsidR="002323E8" w:rsidRPr="00B56D6B">
          <w:rPr>
            <w:rStyle w:val="Hyperlink"/>
            <w:sz w:val="24"/>
          </w:rPr>
          <w:t>K.NCC</w:t>
        </w:r>
      </w:hyperlink>
      <w:r w:rsidRPr="00B56D6B">
        <w:rPr>
          <w:sz w:val="24"/>
        </w:rPr>
        <w:t>.A.2</w:t>
      </w:r>
    </w:p>
    <w:p w14:paraId="66B4E39E" w14:textId="77777777" w:rsidR="00E303E0" w:rsidRPr="00B56D6B" w:rsidRDefault="00E303E0" w:rsidP="00B03B52">
      <w:pPr>
        <w:pStyle w:val="Heading5"/>
      </w:pPr>
      <w:r w:rsidRPr="00B56D6B">
        <w:t> </w:t>
      </w:r>
      <w:r w:rsidRPr="00B56D6B">
        <w:rPr>
          <w:noProof/>
          <w:lang w:val="en-US"/>
        </w:rPr>
        <w:drawing>
          <wp:inline distT="0" distB="0" distL="0" distR="0" wp14:anchorId="7FAB79B3" wp14:editId="7068D437">
            <wp:extent cx="274320" cy="274320"/>
            <wp:effectExtent l="0" t="0" r="0" b="0"/>
            <wp:docPr id="24" name="Picture 24"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Standards Statement (2021): </w:t>
      </w:r>
    </w:p>
    <w:p w14:paraId="448D1085" w14:textId="77777777" w:rsidR="00E303E0" w:rsidRPr="00B56D6B" w:rsidRDefault="00E303E0" w:rsidP="006726F8">
      <w:pPr>
        <w:tabs>
          <w:tab w:val="left" w:pos="180"/>
          <w:tab w:val="left" w:pos="270"/>
        </w:tabs>
        <w:ind w:left="450"/>
        <w:jc w:val="both"/>
      </w:pPr>
      <w:r w:rsidRPr="00B56D6B">
        <w:rPr>
          <w:noProof/>
        </w:rPr>
        <w:t>Count forward beginning from a given number within 100 of a known sequence.</w:t>
      </w:r>
      <w:r w:rsidRPr="00B56D6B">
        <w:t xml:space="preserve"> </w:t>
      </w:r>
    </w:p>
    <w:p w14:paraId="3BDB2117" w14:textId="77777777" w:rsidR="00E303E0" w:rsidRPr="00B56D6B" w:rsidRDefault="00E303E0" w:rsidP="00B03B52">
      <w:pPr>
        <w:pStyle w:val="Heading5"/>
      </w:pPr>
      <w:r w:rsidRPr="00B56D6B">
        <w:t> </w:t>
      </w:r>
      <w:r w:rsidRPr="00B56D6B">
        <w:rPr>
          <w:noProof/>
          <w:lang w:val="en-US"/>
        </w:rPr>
        <w:drawing>
          <wp:inline distT="0" distB="0" distL="0" distR="0" wp14:anchorId="00A23C7E" wp14:editId="6AF760A6">
            <wp:extent cx="274320" cy="274320"/>
            <wp:effectExtent l="0" t="0" r="0" b="0"/>
            <wp:docPr id="45" name="Picture 45"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 Connections: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rsidRPr="00B56D6B" w14:paraId="48606A70" w14:textId="77777777" w:rsidTr="5567210B">
        <w:trPr>
          <w:trHeight w:val="576"/>
          <w:tblHeader/>
        </w:trPr>
        <w:tc>
          <w:tcPr>
            <w:tcW w:w="2448" w:type="dxa"/>
            <w:shd w:val="clear" w:color="auto" w:fill="1B75BC"/>
            <w:vAlign w:val="center"/>
          </w:tcPr>
          <w:p w14:paraId="60914C57" w14:textId="77777777" w:rsidR="00E303E0" w:rsidRPr="00B56D6B" w:rsidRDefault="00E303E0" w:rsidP="006726F8">
            <w:pPr>
              <w:tabs>
                <w:tab w:val="left" w:pos="180"/>
                <w:tab w:val="left" w:pos="270"/>
              </w:tabs>
              <w:jc w:val="center"/>
            </w:pPr>
            <w:r w:rsidRPr="006B7E50">
              <w:rPr>
                <w:color w:val="FFFFFF" w:themeColor="background1"/>
              </w:rPr>
              <w:t>Preceding Pathway Content (2021)</w:t>
            </w:r>
          </w:p>
        </w:tc>
        <w:tc>
          <w:tcPr>
            <w:tcW w:w="2448" w:type="dxa"/>
            <w:shd w:val="clear" w:color="auto" w:fill="1B75BC"/>
            <w:vAlign w:val="center"/>
          </w:tcPr>
          <w:p w14:paraId="412A8F68" w14:textId="77777777" w:rsidR="00E303E0" w:rsidRPr="00B56D6B" w:rsidRDefault="00E303E0" w:rsidP="006726F8">
            <w:pPr>
              <w:tabs>
                <w:tab w:val="left" w:pos="180"/>
                <w:tab w:val="left" w:pos="270"/>
              </w:tabs>
              <w:jc w:val="center"/>
            </w:pPr>
            <w:r w:rsidRPr="5567210B">
              <w:rPr>
                <w:color w:val="FFFFFF" w:themeColor="background1"/>
                <w:lang w:val="en-US"/>
              </w:rPr>
              <w:t>Subsequent Pathway Content (2021)</w:t>
            </w:r>
          </w:p>
        </w:tc>
        <w:tc>
          <w:tcPr>
            <w:tcW w:w="2448" w:type="dxa"/>
            <w:shd w:val="clear" w:color="auto" w:fill="1B75BC"/>
            <w:vAlign w:val="center"/>
          </w:tcPr>
          <w:p w14:paraId="18CC4E8B" w14:textId="77777777" w:rsidR="00E303E0" w:rsidRPr="00B56D6B" w:rsidRDefault="00E303E0" w:rsidP="006726F8">
            <w:pPr>
              <w:tabs>
                <w:tab w:val="left" w:pos="180"/>
                <w:tab w:val="left" w:pos="270"/>
              </w:tabs>
              <w:jc w:val="center"/>
            </w:pPr>
            <w:r w:rsidRPr="00B56D6B">
              <w:rPr>
                <w:color w:val="FFFFFF" w:themeColor="background1"/>
              </w:rPr>
              <w:t>Cross Domain Connections (2021)</w:t>
            </w:r>
          </w:p>
        </w:tc>
        <w:tc>
          <w:tcPr>
            <w:tcW w:w="2448" w:type="dxa"/>
            <w:shd w:val="clear" w:color="auto" w:fill="9F2065"/>
            <w:vAlign w:val="center"/>
          </w:tcPr>
          <w:p w14:paraId="70EDE217" w14:textId="77777777" w:rsidR="00E303E0" w:rsidRPr="00B56D6B" w:rsidRDefault="00E303E0" w:rsidP="006726F8">
            <w:pPr>
              <w:tabs>
                <w:tab w:val="left" w:pos="180"/>
                <w:tab w:val="left" w:pos="270"/>
              </w:tabs>
              <w:jc w:val="center"/>
              <w:rPr>
                <w:color w:val="FFFFFF" w:themeColor="background1"/>
              </w:rPr>
            </w:pPr>
            <w:r w:rsidRPr="00B56D6B">
              <w:rPr>
                <w:color w:val="FFFFFF" w:themeColor="background1"/>
              </w:rPr>
              <w:t>Common Core (CCSS)</w:t>
            </w:r>
          </w:p>
          <w:p w14:paraId="71078403" w14:textId="77777777" w:rsidR="00E303E0" w:rsidRPr="00B56D6B" w:rsidRDefault="00E303E0" w:rsidP="006726F8">
            <w:pPr>
              <w:tabs>
                <w:tab w:val="left" w:pos="180"/>
                <w:tab w:val="left" w:pos="270"/>
              </w:tabs>
              <w:jc w:val="center"/>
            </w:pPr>
            <w:r w:rsidRPr="00B56D6B">
              <w:rPr>
                <w:color w:val="FFFFFF" w:themeColor="background1"/>
              </w:rPr>
              <w:t>(2010)</w:t>
            </w:r>
          </w:p>
        </w:tc>
      </w:tr>
      <w:tr w:rsidR="00E303E0" w:rsidRPr="00B56D6B" w14:paraId="51DB5ABF" w14:textId="77777777" w:rsidTr="5567210B">
        <w:trPr>
          <w:trHeight w:val="576"/>
        </w:trPr>
        <w:tc>
          <w:tcPr>
            <w:tcW w:w="2448" w:type="dxa"/>
          </w:tcPr>
          <w:p w14:paraId="35E03490" w14:textId="0284E458" w:rsidR="00E303E0" w:rsidRPr="00B56D6B" w:rsidRDefault="00E303E0" w:rsidP="006726F8">
            <w:pPr>
              <w:tabs>
                <w:tab w:val="left" w:pos="180"/>
                <w:tab w:val="left" w:pos="270"/>
              </w:tabs>
            </w:pPr>
            <w:hyperlink w:anchor="_STANDARD:_K.NCC.A.1" w:history="1">
              <w:r w:rsidRPr="00B56D6B">
                <w:rPr>
                  <w:rStyle w:val="Hyperlink"/>
                  <w:noProof/>
                </w:rPr>
                <w:t>K.NCC.A.1</w:t>
              </w:r>
            </w:hyperlink>
          </w:p>
        </w:tc>
        <w:tc>
          <w:tcPr>
            <w:tcW w:w="2448" w:type="dxa"/>
          </w:tcPr>
          <w:p w14:paraId="754D4509" w14:textId="6C750A4D" w:rsidR="00E303E0" w:rsidRPr="00B56D6B" w:rsidRDefault="00E303E0" w:rsidP="006726F8">
            <w:pPr>
              <w:tabs>
                <w:tab w:val="left" w:pos="180"/>
                <w:tab w:val="left" w:pos="270"/>
              </w:tabs>
            </w:pPr>
            <w:hyperlink w:anchor="_STANDARD:_K.NCC.B.4" w:history="1">
              <w:r w:rsidRPr="00B56D6B">
                <w:rPr>
                  <w:rStyle w:val="Hyperlink"/>
                  <w:noProof/>
                </w:rPr>
                <w:t>K.NCC.B.4</w:t>
              </w:r>
            </w:hyperlink>
          </w:p>
        </w:tc>
        <w:tc>
          <w:tcPr>
            <w:tcW w:w="2448" w:type="dxa"/>
          </w:tcPr>
          <w:p w14:paraId="305E6A79" w14:textId="48E994CB" w:rsidR="00E303E0" w:rsidRPr="00B56D6B" w:rsidRDefault="00672FED" w:rsidP="006726F8">
            <w:pPr>
              <w:tabs>
                <w:tab w:val="left" w:pos="180"/>
                <w:tab w:val="left" w:pos="270"/>
              </w:tabs>
            </w:pPr>
            <w:r w:rsidRPr="00B56D6B">
              <w:t> </w:t>
            </w:r>
            <w:r w:rsidRPr="00B56D6B">
              <w:rPr>
                <w:color w:val="1B75BC"/>
              </w:rPr>
              <w:t>N/A</w:t>
            </w:r>
          </w:p>
        </w:tc>
        <w:tc>
          <w:tcPr>
            <w:tcW w:w="2448" w:type="dxa"/>
          </w:tcPr>
          <w:p w14:paraId="2BB8E03B" w14:textId="77777777" w:rsidR="00E303E0" w:rsidRPr="00B56D6B" w:rsidRDefault="00E303E0" w:rsidP="006726F8">
            <w:pPr>
              <w:tabs>
                <w:tab w:val="left" w:pos="180"/>
                <w:tab w:val="left" w:pos="270"/>
              </w:tabs>
              <w:jc w:val="center"/>
              <w:rPr>
                <w:rStyle w:val="Hyperlink"/>
                <w:noProof/>
              </w:rPr>
            </w:pPr>
            <w:hyperlink r:id="rId171" w:history="1">
              <w:r w:rsidRPr="00B56D6B">
                <w:rPr>
                  <w:rStyle w:val="Hyperlink"/>
                  <w:noProof/>
                </w:rPr>
                <w:t>K.CC.A.2</w:t>
              </w:r>
            </w:hyperlink>
          </w:p>
          <w:p w14:paraId="312775B4" w14:textId="190B3003" w:rsidR="000879B9" w:rsidRPr="00B56D6B" w:rsidRDefault="000879B9" w:rsidP="006726F8">
            <w:pPr>
              <w:tabs>
                <w:tab w:val="left" w:pos="180"/>
                <w:tab w:val="left" w:pos="270"/>
              </w:tabs>
              <w:jc w:val="center"/>
            </w:pPr>
            <w:hyperlink w:anchor="_K.NCC.A_Know_number" w:history="1">
              <w:r w:rsidRPr="00B56D6B">
                <w:rPr>
                  <w:rStyle w:val="Hyperlink"/>
                  <w:noProof/>
                </w:rPr>
                <w:t>K.NCC.A Crosswalk</w:t>
              </w:r>
            </w:hyperlink>
          </w:p>
        </w:tc>
      </w:tr>
    </w:tbl>
    <w:p w14:paraId="012C3AB1" w14:textId="2AA8380E" w:rsidR="00E303E0" w:rsidRPr="00B56D6B" w:rsidRDefault="00E303E0" w:rsidP="00B03B52">
      <w:pPr>
        <w:pStyle w:val="Heading5"/>
      </w:pPr>
      <w:r w:rsidRPr="00B56D6B">
        <w:t> </w:t>
      </w:r>
      <w:r w:rsidRPr="00B56D6B">
        <w:rPr>
          <w:noProof/>
          <w:lang w:val="en-US"/>
        </w:rPr>
        <w:drawing>
          <wp:inline distT="0" distB="0" distL="0" distR="0" wp14:anchorId="2F43A6F5" wp14:editId="5168E489">
            <wp:extent cx="271955" cy="274320"/>
            <wp:effectExtent l="0" t="0" r="0" b="0"/>
            <wp:docPr id="46" name="Picture 46"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rsidR="00C5238C" w:rsidRPr="00B56D6B">
        <w:t>Standards Guidance:</w:t>
      </w:r>
    </w:p>
    <w:p w14:paraId="7662F18C" w14:textId="77777777" w:rsidR="00DF286C" w:rsidRPr="00B56D6B" w:rsidRDefault="00DF286C" w:rsidP="00B03B52">
      <w:pPr>
        <w:pStyle w:val="Heading6"/>
      </w:pPr>
      <w:r w:rsidRPr="00B56D6B">
        <w:t>Clarifications</w:t>
      </w:r>
    </w:p>
    <w:p w14:paraId="4CD98F7B" w14:textId="77777777" w:rsidR="00DF286C" w:rsidRPr="00B56D6B" w:rsidRDefault="00DF286C" w:rsidP="5567210B">
      <w:pPr>
        <w:numPr>
          <w:ilvl w:val="0"/>
          <w:numId w:val="10"/>
        </w:numPr>
        <w:pBdr>
          <w:top w:val="nil"/>
          <w:left w:val="nil"/>
          <w:bottom w:val="nil"/>
          <w:right w:val="nil"/>
          <w:between w:val="nil"/>
        </w:pBdr>
        <w:tabs>
          <w:tab w:val="left" w:pos="180"/>
          <w:tab w:val="left" w:pos="270"/>
        </w:tabs>
        <w:rPr>
          <w:color w:val="000000"/>
          <w:lang w:val="en-US"/>
        </w:rPr>
      </w:pPr>
      <w:r w:rsidRPr="5567210B">
        <w:rPr>
          <w:color w:val="000000" w:themeColor="text1"/>
          <w:lang w:val="en-US"/>
        </w:rPr>
        <w:t>This learning objective builds on the skill of naming numbers up to 20 in sequence.</w:t>
      </w:r>
    </w:p>
    <w:p w14:paraId="516232D5" w14:textId="77777777" w:rsidR="00DF286C" w:rsidRPr="00B56D6B" w:rsidRDefault="00DF286C" w:rsidP="5567210B">
      <w:pPr>
        <w:numPr>
          <w:ilvl w:val="0"/>
          <w:numId w:val="10"/>
        </w:numPr>
        <w:pBdr>
          <w:top w:val="nil"/>
          <w:left w:val="nil"/>
          <w:bottom w:val="nil"/>
          <w:right w:val="nil"/>
          <w:between w:val="nil"/>
        </w:pBdr>
        <w:tabs>
          <w:tab w:val="left" w:pos="180"/>
          <w:tab w:val="left" w:pos="270"/>
        </w:tabs>
        <w:rPr>
          <w:color w:val="000000"/>
          <w:lang w:val="en-US"/>
        </w:rPr>
      </w:pPr>
      <w:r w:rsidRPr="5567210B">
        <w:rPr>
          <w:color w:val="000000" w:themeColor="text1"/>
          <w:lang w:val="en-US"/>
        </w:rPr>
        <w:t xml:space="preserve">Know sequence can start at a number of known sequence instead of having to begin at 1. </w:t>
      </w:r>
    </w:p>
    <w:p w14:paraId="3F44E45B" w14:textId="77777777" w:rsidR="00DF286C" w:rsidRPr="00B56D6B" w:rsidRDefault="00DF286C" w:rsidP="00953ACC">
      <w:pPr>
        <w:numPr>
          <w:ilvl w:val="0"/>
          <w:numId w:val="10"/>
        </w:numPr>
        <w:pBdr>
          <w:top w:val="nil"/>
          <w:left w:val="nil"/>
          <w:bottom w:val="nil"/>
          <w:right w:val="nil"/>
          <w:between w:val="nil"/>
        </w:pBdr>
        <w:tabs>
          <w:tab w:val="left" w:pos="180"/>
          <w:tab w:val="left" w:pos="270"/>
        </w:tabs>
        <w:rPr>
          <w:color w:val="000000"/>
        </w:rPr>
      </w:pPr>
      <w:r w:rsidRPr="00B56D6B">
        <w:rPr>
          <w:color w:val="000000"/>
        </w:rPr>
        <w:t>Students should count forward and backward from a given number using the known number word sequence for authentic purposes.</w:t>
      </w:r>
    </w:p>
    <w:p w14:paraId="50F93BC4" w14:textId="77777777" w:rsidR="00DF286C" w:rsidRPr="00B56D6B" w:rsidRDefault="00DF286C" w:rsidP="00953ACC">
      <w:pPr>
        <w:numPr>
          <w:ilvl w:val="0"/>
          <w:numId w:val="10"/>
        </w:numPr>
        <w:pBdr>
          <w:top w:val="nil"/>
          <w:left w:val="nil"/>
          <w:bottom w:val="nil"/>
          <w:right w:val="nil"/>
          <w:between w:val="nil"/>
        </w:pBdr>
        <w:tabs>
          <w:tab w:val="left" w:pos="180"/>
          <w:tab w:val="left" w:pos="270"/>
        </w:tabs>
        <w:rPr>
          <w:color w:val="000000"/>
        </w:rPr>
      </w:pPr>
      <w:r w:rsidRPr="00B56D6B">
        <w:rPr>
          <w:color w:val="000000"/>
        </w:rPr>
        <w:t>Students should be able to begin and end with any given number.</w:t>
      </w:r>
    </w:p>
    <w:p w14:paraId="0476BDB3" w14:textId="77777777" w:rsidR="00DF286C" w:rsidRPr="00B56D6B" w:rsidRDefault="00DF286C" w:rsidP="00B03B52">
      <w:pPr>
        <w:pStyle w:val="Heading6"/>
      </w:pPr>
      <w:r w:rsidRPr="00B56D6B">
        <w:t>Boundaries</w:t>
      </w:r>
    </w:p>
    <w:p w14:paraId="5A583A4B" w14:textId="77777777" w:rsidR="00DF286C" w:rsidRPr="00B56D6B" w:rsidRDefault="00DF286C" w:rsidP="00953ACC">
      <w:pPr>
        <w:numPr>
          <w:ilvl w:val="0"/>
          <w:numId w:val="9"/>
        </w:numPr>
        <w:pBdr>
          <w:top w:val="nil"/>
          <w:left w:val="nil"/>
          <w:bottom w:val="nil"/>
          <w:right w:val="nil"/>
          <w:between w:val="nil"/>
        </w:pBdr>
        <w:tabs>
          <w:tab w:val="left" w:pos="180"/>
          <w:tab w:val="left" w:pos="270"/>
        </w:tabs>
        <w:rPr>
          <w:color w:val="000000"/>
        </w:rPr>
      </w:pPr>
      <w:r w:rsidRPr="00B56D6B">
        <w:rPr>
          <w:color w:val="000000"/>
        </w:rPr>
        <w:t>The “known sequence” for this standard can be within 20. The intent is to build toward addition and subtraction in first grade.</w:t>
      </w:r>
    </w:p>
    <w:p w14:paraId="05C126EB" w14:textId="77777777" w:rsidR="00DF286C" w:rsidRPr="00B56D6B" w:rsidRDefault="00DF286C" w:rsidP="00953ACC">
      <w:pPr>
        <w:numPr>
          <w:ilvl w:val="0"/>
          <w:numId w:val="9"/>
        </w:numPr>
        <w:pBdr>
          <w:top w:val="nil"/>
          <w:left w:val="nil"/>
          <w:bottom w:val="nil"/>
          <w:right w:val="nil"/>
          <w:between w:val="nil"/>
        </w:pBdr>
        <w:tabs>
          <w:tab w:val="left" w:pos="180"/>
          <w:tab w:val="left" w:pos="270"/>
        </w:tabs>
        <w:rPr>
          <w:color w:val="000000"/>
        </w:rPr>
      </w:pPr>
      <w:r w:rsidRPr="00B56D6B">
        <w:rPr>
          <w:color w:val="000000"/>
        </w:rPr>
        <w:t>This expectation does not require recognition of numerals</w:t>
      </w:r>
    </w:p>
    <w:p w14:paraId="5DFEA66A" w14:textId="707FA43A" w:rsidR="00DF286C" w:rsidRPr="00B56D6B" w:rsidRDefault="00DF286C" w:rsidP="00B03B52">
      <w:pPr>
        <w:pStyle w:val="Heading6"/>
      </w:pPr>
      <w:r w:rsidRPr="00B56D6B">
        <w:t>Example</w:t>
      </w:r>
      <w:r w:rsidR="00ED3089" w:rsidRPr="00B56D6B">
        <w:t>s</w:t>
      </w:r>
    </w:p>
    <w:p w14:paraId="0D430E52" w14:textId="77777777" w:rsidR="00DF286C" w:rsidRPr="00B56D6B" w:rsidRDefault="00DF286C" w:rsidP="5567210B">
      <w:pPr>
        <w:numPr>
          <w:ilvl w:val="0"/>
          <w:numId w:val="9"/>
        </w:numPr>
        <w:pBdr>
          <w:top w:val="nil"/>
          <w:left w:val="nil"/>
          <w:bottom w:val="nil"/>
          <w:right w:val="nil"/>
          <w:between w:val="nil"/>
        </w:pBdr>
        <w:tabs>
          <w:tab w:val="left" w:pos="180"/>
          <w:tab w:val="left" w:pos="270"/>
        </w:tabs>
        <w:rPr>
          <w:color w:val="000000"/>
          <w:lang w:val="en-US"/>
        </w:rPr>
      </w:pPr>
      <w:r w:rsidRPr="5567210B">
        <w:rPr>
          <w:color w:val="000000" w:themeColor="text1"/>
          <w:lang w:val="en-US"/>
        </w:rPr>
        <w:t xml:space="preserve">Counting forward can be demonstrated using manipulatives, or oral response. In written form would be beyond the intent of this standard.  </w:t>
      </w:r>
    </w:p>
    <w:p w14:paraId="60892326" w14:textId="40AD907D" w:rsidR="00DF286C" w:rsidRPr="00B56D6B" w:rsidRDefault="00DF286C" w:rsidP="00953ACC">
      <w:pPr>
        <w:numPr>
          <w:ilvl w:val="0"/>
          <w:numId w:val="9"/>
        </w:numPr>
        <w:pBdr>
          <w:top w:val="nil"/>
          <w:left w:val="nil"/>
          <w:bottom w:val="nil"/>
          <w:right w:val="nil"/>
          <w:between w:val="nil"/>
        </w:pBdr>
        <w:tabs>
          <w:tab w:val="left" w:pos="180"/>
          <w:tab w:val="left" w:pos="270"/>
        </w:tabs>
        <w:rPr>
          <w:color w:val="000000"/>
        </w:rPr>
      </w:pPr>
      <w:r w:rsidRPr="00B56D6B">
        <w:rPr>
          <w:color w:val="000000"/>
        </w:rPr>
        <w:t>Given the number 54, a student will count “54, 55, 56, 57, 58…”</w:t>
      </w:r>
    </w:p>
    <w:p w14:paraId="17AEA5A7" w14:textId="77777777" w:rsidR="003226DC" w:rsidRPr="00B56D6B" w:rsidRDefault="003226DC" w:rsidP="003226DC">
      <w:pPr>
        <w:numPr>
          <w:ilvl w:val="0"/>
          <w:numId w:val="9"/>
        </w:numPr>
        <w:pBdr>
          <w:top w:val="nil"/>
          <w:left w:val="nil"/>
          <w:bottom w:val="nil"/>
          <w:right w:val="nil"/>
          <w:between w:val="nil"/>
        </w:pBdr>
        <w:tabs>
          <w:tab w:val="left" w:pos="180"/>
          <w:tab w:val="left" w:pos="270"/>
        </w:tabs>
        <w:rPr>
          <w:color w:val="8835CD"/>
          <w:sz w:val="21"/>
          <w:szCs w:val="21"/>
        </w:rPr>
      </w:pPr>
      <w:r w:rsidRPr="00B56D6B">
        <w:rPr>
          <w:color w:val="8835CD"/>
          <w:sz w:val="21"/>
          <w:szCs w:val="21"/>
        </w:rPr>
        <w:t>Illustrative Mathematics:</w:t>
      </w:r>
    </w:p>
    <w:p w14:paraId="1E7BFBE3" w14:textId="5A31B339" w:rsidR="003226DC" w:rsidRPr="00B56D6B" w:rsidRDefault="003226DC" w:rsidP="003226DC">
      <w:pPr>
        <w:numPr>
          <w:ilvl w:val="1"/>
          <w:numId w:val="9"/>
        </w:numPr>
        <w:pBdr>
          <w:top w:val="nil"/>
          <w:left w:val="nil"/>
          <w:bottom w:val="nil"/>
          <w:right w:val="nil"/>
          <w:between w:val="nil"/>
        </w:pBdr>
        <w:tabs>
          <w:tab w:val="left" w:pos="180"/>
          <w:tab w:val="left" w:pos="270"/>
        </w:tabs>
        <w:rPr>
          <w:sz w:val="21"/>
          <w:szCs w:val="21"/>
        </w:rPr>
      </w:pPr>
      <w:hyperlink r:id="rId172" w:history="1">
        <w:r w:rsidRPr="00B56D6B">
          <w:rPr>
            <w:rStyle w:val="Hyperlink"/>
          </w:rPr>
          <w:t>Start-Stop Counting</w:t>
        </w:r>
      </w:hyperlink>
    </w:p>
    <w:p w14:paraId="51759CEA" w14:textId="26A0C3AD" w:rsidR="003226DC" w:rsidRPr="00B56D6B" w:rsidRDefault="003226DC" w:rsidP="003226DC">
      <w:pPr>
        <w:numPr>
          <w:ilvl w:val="1"/>
          <w:numId w:val="9"/>
        </w:numPr>
        <w:pBdr>
          <w:top w:val="nil"/>
          <w:left w:val="nil"/>
          <w:bottom w:val="nil"/>
          <w:right w:val="nil"/>
          <w:between w:val="nil"/>
        </w:pBdr>
        <w:tabs>
          <w:tab w:val="left" w:pos="180"/>
          <w:tab w:val="left" w:pos="270"/>
        </w:tabs>
        <w:rPr>
          <w:sz w:val="21"/>
          <w:szCs w:val="21"/>
        </w:rPr>
      </w:pPr>
      <w:hyperlink r:id="rId173" w:history="1">
        <w:r w:rsidRPr="00B56D6B">
          <w:rPr>
            <w:rStyle w:val="Hyperlink"/>
          </w:rPr>
          <w:t>Number After Bingo 1-15</w:t>
        </w:r>
      </w:hyperlink>
    </w:p>
    <w:p w14:paraId="43114164" w14:textId="36442428" w:rsidR="003226DC" w:rsidRPr="00B56D6B" w:rsidRDefault="003226DC" w:rsidP="003226DC">
      <w:pPr>
        <w:numPr>
          <w:ilvl w:val="1"/>
          <w:numId w:val="9"/>
        </w:numPr>
        <w:pBdr>
          <w:top w:val="nil"/>
          <w:left w:val="nil"/>
          <w:bottom w:val="nil"/>
          <w:right w:val="nil"/>
          <w:between w:val="nil"/>
        </w:pBdr>
        <w:tabs>
          <w:tab w:val="left" w:pos="180"/>
          <w:tab w:val="left" w:pos="270"/>
        </w:tabs>
        <w:rPr>
          <w:sz w:val="21"/>
          <w:szCs w:val="21"/>
        </w:rPr>
      </w:pPr>
      <w:hyperlink r:id="rId174" w:history="1">
        <w:r w:rsidRPr="00B56D6B">
          <w:rPr>
            <w:rStyle w:val="Hyperlink"/>
          </w:rPr>
          <w:t>Number Line Up</w:t>
        </w:r>
      </w:hyperlink>
    </w:p>
    <w:p w14:paraId="3B67EBFA" w14:textId="09922153" w:rsidR="003226DC" w:rsidRPr="00B56D6B" w:rsidRDefault="003226DC" w:rsidP="003226DC">
      <w:pPr>
        <w:numPr>
          <w:ilvl w:val="1"/>
          <w:numId w:val="9"/>
        </w:numPr>
        <w:pBdr>
          <w:top w:val="nil"/>
          <w:left w:val="nil"/>
          <w:bottom w:val="nil"/>
          <w:right w:val="nil"/>
          <w:between w:val="nil"/>
        </w:pBdr>
        <w:tabs>
          <w:tab w:val="left" w:pos="180"/>
          <w:tab w:val="left" w:pos="270"/>
        </w:tabs>
        <w:rPr>
          <w:sz w:val="21"/>
          <w:szCs w:val="21"/>
        </w:rPr>
      </w:pPr>
      <w:hyperlink r:id="rId175" w:history="1">
        <w:r w:rsidRPr="00B56D6B">
          <w:rPr>
            <w:rStyle w:val="Hyperlink"/>
          </w:rPr>
          <w:t>“One More” Concentration</w:t>
        </w:r>
      </w:hyperlink>
    </w:p>
    <w:p w14:paraId="5D8CEF83" w14:textId="346F5267" w:rsidR="003226DC" w:rsidRPr="00B56D6B" w:rsidRDefault="003226DC" w:rsidP="003226DC">
      <w:pPr>
        <w:numPr>
          <w:ilvl w:val="1"/>
          <w:numId w:val="9"/>
        </w:numPr>
        <w:pBdr>
          <w:top w:val="nil"/>
          <w:left w:val="nil"/>
          <w:bottom w:val="nil"/>
          <w:right w:val="nil"/>
          <w:between w:val="nil"/>
        </w:pBdr>
        <w:tabs>
          <w:tab w:val="left" w:pos="180"/>
          <w:tab w:val="left" w:pos="270"/>
        </w:tabs>
        <w:rPr>
          <w:sz w:val="21"/>
          <w:szCs w:val="21"/>
        </w:rPr>
      </w:pPr>
      <w:hyperlink r:id="rId176" w:history="1">
        <w:r w:rsidRPr="00B56D6B">
          <w:rPr>
            <w:rStyle w:val="Hyperlink"/>
          </w:rPr>
          <w:t>Pick a Number, Counting On</w:t>
        </w:r>
      </w:hyperlink>
      <w:r w:rsidR="0007210E" w:rsidRPr="00B56D6B">
        <w:t xml:space="preserve"> </w:t>
      </w:r>
    </w:p>
    <w:p w14:paraId="7B193787" w14:textId="590052E8" w:rsidR="0007210E" w:rsidRPr="00B56D6B" w:rsidRDefault="0007210E" w:rsidP="0007210E">
      <w:pPr>
        <w:pStyle w:val="ListParagraph"/>
        <w:numPr>
          <w:ilvl w:val="1"/>
          <w:numId w:val="9"/>
        </w:numPr>
        <w:rPr>
          <w:sz w:val="21"/>
          <w:szCs w:val="21"/>
        </w:rPr>
      </w:pPr>
      <w:hyperlink r:id="rId177" w:history="1">
        <w:r w:rsidRPr="00B56D6B">
          <w:rPr>
            <w:rStyle w:val="Hyperlink"/>
            <w:sz w:val="21"/>
            <w:szCs w:val="21"/>
          </w:rPr>
          <w:t>Assessing Counting Sequences Part I</w:t>
        </w:r>
      </w:hyperlink>
    </w:p>
    <w:p w14:paraId="296F6D1C" w14:textId="342F8BEE" w:rsidR="0007210E" w:rsidRPr="00B56D6B" w:rsidRDefault="0007210E" w:rsidP="0007210E">
      <w:pPr>
        <w:pStyle w:val="ListParagraph"/>
        <w:numPr>
          <w:ilvl w:val="1"/>
          <w:numId w:val="9"/>
        </w:numPr>
        <w:rPr>
          <w:sz w:val="21"/>
          <w:szCs w:val="21"/>
        </w:rPr>
      </w:pPr>
      <w:hyperlink r:id="rId178" w:history="1">
        <w:r w:rsidRPr="00B56D6B">
          <w:rPr>
            <w:rStyle w:val="Hyperlink"/>
            <w:sz w:val="21"/>
            <w:szCs w:val="21"/>
          </w:rPr>
          <w:t>Assessing Counting Sequences Part II</w:t>
        </w:r>
      </w:hyperlink>
    </w:p>
    <w:p w14:paraId="3A365C85" w14:textId="681E7E4D" w:rsidR="00ED3089" w:rsidRPr="00B56D6B" w:rsidRDefault="00ED3089" w:rsidP="5567210B">
      <w:pPr>
        <w:numPr>
          <w:ilvl w:val="0"/>
          <w:numId w:val="9"/>
        </w:numPr>
        <w:pBdr>
          <w:top w:val="nil"/>
          <w:left w:val="nil"/>
          <w:bottom w:val="nil"/>
          <w:right w:val="nil"/>
          <w:between w:val="nil"/>
        </w:pBdr>
        <w:tabs>
          <w:tab w:val="left" w:pos="180"/>
          <w:tab w:val="left" w:pos="270"/>
        </w:tabs>
        <w:rPr>
          <w:color w:val="297352"/>
          <w:sz w:val="21"/>
          <w:szCs w:val="21"/>
          <w:lang w:val="en-US"/>
        </w:rPr>
      </w:pPr>
      <w:r w:rsidRPr="5567210B">
        <w:rPr>
          <w:color w:val="297352"/>
          <w:sz w:val="21"/>
          <w:szCs w:val="21"/>
          <w:lang w:val="en-US"/>
        </w:rPr>
        <w:t>Student Acheivement Partners:</w:t>
      </w:r>
    </w:p>
    <w:p w14:paraId="3AA1B6DD" w14:textId="77777777" w:rsidR="00ED3089" w:rsidRPr="00B56D6B" w:rsidRDefault="00ED3089" w:rsidP="00ED3089">
      <w:pPr>
        <w:numPr>
          <w:ilvl w:val="1"/>
          <w:numId w:val="9"/>
        </w:numPr>
        <w:pBdr>
          <w:top w:val="nil"/>
          <w:left w:val="nil"/>
          <w:bottom w:val="nil"/>
          <w:right w:val="nil"/>
          <w:between w:val="nil"/>
        </w:pBdr>
        <w:tabs>
          <w:tab w:val="left" w:pos="180"/>
          <w:tab w:val="left" w:pos="270"/>
        </w:tabs>
        <w:rPr>
          <w:color w:val="000000"/>
          <w:sz w:val="21"/>
          <w:szCs w:val="21"/>
        </w:rPr>
      </w:pPr>
      <w:hyperlink r:id="rId179" w:history="1">
        <w:r w:rsidRPr="00B56D6B">
          <w:rPr>
            <w:rStyle w:val="Hyperlink"/>
          </w:rPr>
          <w:t>Count Sequence</w:t>
        </w:r>
      </w:hyperlink>
    </w:p>
    <w:p w14:paraId="48446B9F" w14:textId="77777777" w:rsidR="00ED3089" w:rsidRPr="00B56D6B" w:rsidRDefault="00ED3089" w:rsidP="00ED3089">
      <w:pPr>
        <w:pBdr>
          <w:top w:val="nil"/>
          <w:left w:val="nil"/>
          <w:bottom w:val="nil"/>
          <w:right w:val="nil"/>
          <w:between w:val="nil"/>
        </w:pBdr>
        <w:tabs>
          <w:tab w:val="left" w:pos="180"/>
          <w:tab w:val="left" w:pos="270"/>
        </w:tabs>
        <w:ind w:left="1440"/>
        <w:rPr>
          <w:color w:val="000000"/>
          <w:sz w:val="21"/>
          <w:szCs w:val="21"/>
        </w:rPr>
      </w:pPr>
    </w:p>
    <w:p w14:paraId="18D43A65" w14:textId="77777777" w:rsidR="00E303E0" w:rsidRPr="00B56D6B" w:rsidRDefault="00E303E0" w:rsidP="006726F8">
      <w:pPr>
        <w:tabs>
          <w:tab w:val="left" w:pos="180"/>
          <w:tab w:val="left" w:pos="270"/>
        </w:tabs>
      </w:pPr>
    </w:p>
    <w:p w14:paraId="20D100F9" w14:textId="77777777" w:rsidR="00E303E0" w:rsidRPr="00B56D6B" w:rsidRDefault="00E303E0" w:rsidP="006726F8">
      <w:pPr>
        <w:tabs>
          <w:tab w:val="left" w:pos="180"/>
          <w:tab w:val="left" w:pos="270"/>
        </w:tabs>
      </w:pPr>
    </w:p>
    <w:p w14:paraId="0D1F0BFE" w14:textId="77777777" w:rsidR="00E303E0" w:rsidRPr="00B56D6B" w:rsidRDefault="00E303E0" w:rsidP="006726F8">
      <w:pPr>
        <w:tabs>
          <w:tab w:val="left" w:pos="180"/>
          <w:tab w:val="left" w:pos="270"/>
        </w:tabs>
        <w:rPr>
          <w:rFonts w:eastAsiaTheme="majorEastAsia" w:cstheme="minorHAnsi"/>
          <w:sz w:val="24"/>
          <w:szCs w:val="26"/>
        </w:rPr>
      </w:pPr>
      <w:r w:rsidRPr="00B56D6B">
        <w:br w:type="page"/>
      </w:r>
    </w:p>
    <w:p w14:paraId="7B1BBB97" w14:textId="1D777553" w:rsidR="00E303E0" w:rsidRPr="00B56D6B" w:rsidRDefault="00E303E0" w:rsidP="009C69AA">
      <w:pPr>
        <w:pStyle w:val="Heading4"/>
        <w:rPr>
          <w:sz w:val="24"/>
        </w:rPr>
      </w:pPr>
      <w:bookmarkStart w:id="107" w:name="_STANDARD:_K.NCC.A.3"/>
      <w:bookmarkEnd w:id="107"/>
      <w:r w:rsidRPr="00B56D6B">
        <w:rPr>
          <w:sz w:val="24"/>
        </w:rPr>
        <w:lastRenderedPageBreak/>
        <w:t xml:space="preserve">STANDARD: </w:t>
      </w:r>
      <w:hyperlink w:anchor="_Numeric_Reasoning:_Counting" w:history="1">
        <w:r w:rsidR="002323E8" w:rsidRPr="00B56D6B">
          <w:rPr>
            <w:rStyle w:val="Hyperlink"/>
            <w:sz w:val="24"/>
          </w:rPr>
          <w:t>K.NCC</w:t>
        </w:r>
      </w:hyperlink>
      <w:r w:rsidRPr="00B56D6B">
        <w:rPr>
          <w:sz w:val="24"/>
        </w:rPr>
        <w:t>.A.3</w:t>
      </w:r>
    </w:p>
    <w:p w14:paraId="71F88DC5" w14:textId="77777777" w:rsidR="00E303E0" w:rsidRPr="00B56D6B" w:rsidRDefault="00E303E0" w:rsidP="00B03B52">
      <w:pPr>
        <w:pStyle w:val="Heading5"/>
      </w:pPr>
      <w:r w:rsidRPr="00B56D6B">
        <w:t> </w:t>
      </w:r>
      <w:r w:rsidRPr="00B56D6B">
        <w:rPr>
          <w:noProof/>
          <w:lang w:val="en-US"/>
        </w:rPr>
        <w:drawing>
          <wp:inline distT="0" distB="0" distL="0" distR="0" wp14:anchorId="40144C50" wp14:editId="65C06C28">
            <wp:extent cx="274320" cy="274320"/>
            <wp:effectExtent l="0" t="0" r="0" b="0"/>
            <wp:docPr id="31" name="Picture 31"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Standards Statement (2021): </w:t>
      </w:r>
    </w:p>
    <w:p w14:paraId="6763B52D" w14:textId="77777777" w:rsidR="00E303E0" w:rsidRPr="00B56D6B" w:rsidRDefault="00E303E0" w:rsidP="006726F8">
      <w:pPr>
        <w:tabs>
          <w:tab w:val="left" w:pos="180"/>
          <w:tab w:val="left" w:pos="270"/>
        </w:tabs>
        <w:ind w:left="450"/>
        <w:jc w:val="both"/>
      </w:pPr>
      <w:r w:rsidRPr="00B56D6B">
        <w:rPr>
          <w:noProof/>
        </w:rPr>
        <w:t>Identify number names, write numbers, and the count sequence from 0-20. Represent a number of objects with a written number 0-20.</w:t>
      </w:r>
      <w:r w:rsidRPr="00B56D6B">
        <w:t xml:space="preserve"> </w:t>
      </w:r>
    </w:p>
    <w:p w14:paraId="31C5B46B" w14:textId="77777777" w:rsidR="00E303E0" w:rsidRPr="00B56D6B" w:rsidRDefault="00E303E0" w:rsidP="00B03B52">
      <w:pPr>
        <w:pStyle w:val="Heading5"/>
      </w:pPr>
      <w:r w:rsidRPr="00B56D6B">
        <w:t> </w:t>
      </w:r>
      <w:r w:rsidRPr="00B56D6B">
        <w:rPr>
          <w:noProof/>
          <w:lang w:val="en-US"/>
        </w:rPr>
        <w:drawing>
          <wp:inline distT="0" distB="0" distL="0" distR="0" wp14:anchorId="2202253B" wp14:editId="475B1516">
            <wp:extent cx="274320" cy="274320"/>
            <wp:effectExtent l="0" t="0" r="0" b="0"/>
            <wp:docPr id="47" name="Picture 47"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 Connections: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rsidRPr="00B56D6B" w14:paraId="77A242EE" w14:textId="77777777" w:rsidTr="5567210B">
        <w:trPr>
          <w:trHeight w:val="576"/>
          <w:tblHeader/>
        </w:trPr>
        <w:tc>
          <w:tcPr>
            <w:tcW w:w="2448" w:type="dxa"/>
            <w:shd w:val="clear" w:color="auto" w:fill="1B75BC"/>
            <w:vAlign w:val="center"/>
          </w:tcPr>
          <w:p w14:paraId="08A72D8A" w14:textId="77777777" w:rsidR="00E303E0" w:rsidRPr="00B56D6B" w:rsidRDefault="00E303E0" w:rsidP="006726F8">
            <w:pPr>
              <w:tabs>
                <w:tab w:val="left" w:pos="180"/>
                <w:tab w:val="left" w:pos="270"/>
              </w:tabs>
              <w:jc w:val="center"/>
            </w:pPr>
            <w:r w:rsidRPr="00B56D6B">
              <w:rPr>
                <w:color w:val="FFFFFF" w:themeColor="background1"/>
              </w:rPr>
              <w:t>Preceding Pathway Content (2021)</w:t>
            </w:r>
          </w:p>
        </w:tc>
        <w:tc>
          <w:tcPr>
            <w:tcW w:w="2448" w:type="dxa"/>
            <w:shd w:val="clear" w:color="auto" w:fill="1B75BC"/>
            <w:vAlign w:val="center"/>
          </w:tcPr>
          <w:p w14:paraId="108AB13F" w14:textId="77777777" w:rsidR="00E303E0" w:rsidRPr="00B56D6B" w:rsidRDefault="00E303E0" w:rsidP="006726F8">
            <w:pPr>
              <w:tabs>
                <w:tab w:val="left" w:pos="180"/>
                <w:tab w:val="left" w:pos="270"/>
              </w:tabs>
              <w:jc w:val="center"/>
            </w:pPr>
            <w:r w:rsidRPr="5567210B">
              <w:rPr>
                <w:color w:val="FFFFFF" w:themeColor="background1"/>
                <w:lang w:val="en-US"/>
              </w:rPr>
              <w:t>Subsequent Pathway Content (2021)</w:t>
            </w:r>
          </w:p>
        </w:tc>
        <w:tc>
          <w:tcPr>
            <w:tcW w:w="2448" w:type="dxa"/>
            <w:shd w:val="clear" w:color="auto" w:fill="1B75BC"/>
            <w:vAlign w:val="center"/>
          </w:tcPr>
          <w:p w14:paraId="33BE7483" w14:textId="77777777" w:rsidR="00E303E0" w:rsidRPr="00B56D6B" w:rsidRDefault="00E303E0" w:rsidP="006726F8">
            <w:pPr>
              <w:tabs>
                <w:tab w:val="left" w:pos="180"/>
                <w:tab w:val="left" w:pos="270"/>
              </w:tabs>
              <w:jc w:val="center"/>
            </w:pPr>
            <w:r w:rsidRPr="00B56D6B">
              <w:rPr>
                <w:color w:val="FFFFFF" w:themeColor="background1"/>
              </w:rPr>
              <w:t>Cross Domain Connections (2021)</w:t>
            </w:r>
          </w:p>
        </w:tc>
        <w:tc>
          <w:tcPr>
            <w:tcW w:w="2448" w:type="dxa"/>
            <w:shd w:val="clear" w:color="auto" w:fill="9F2065"/>
            <w:vAlign w:val="center"/>
          </w:tcPr>
          <w:p w14:paraId="2C888907" w14:textId="77777777" w:rsidR="00E303E0" w:rsidRPr="00B56D6B" w:rsidRDefault="00E303E0" w:rsidP="006726F8">
            <w:pPr>
              <w:tabs>
                <w:tab w:val="left" w:pos="180"/>
                <w:tab w:val="left" w:pos="270"/>
              </w:tabs>
              <w:jc w:val="center"/>
              <w:rPr>
                <w:color w:val="FFFFFF" w:themeColor="background1"/>
              </w:rPr>
            </w:pPr>
            <w:r w:rsidRPr="00B56D6B">
              <w:rPr>
                <w:color w:val="FFFFFF" w:themeColor="background1"/>
              </w:rPr>
              <w:t>Common Core (CCSS)</w:t>
            </w:r>
          </w:p>
          <w:p w14:paraId="0CFD974E" w14:textId="77777777" w:rsidR="00E303E0" w:rsidRPr="00B56D6B" w:rsidRDefault="00E303E0" w:rsidP="006726F8">
            <w:pPr>
              <w:tabs>
                <w:tab w:val="left" w:pos="180"/>
                <w:tab w:val="left" w:pos="270"/>
              </w:tabs>
              <w:jc w:val="center"/>
            </w:pPr>
            <w:r w:rsidRPr="00B56D6B">
              <w:rPr>
                <w:color w:val="FFFFFF" w:themeColor="background1"/>
              </w:rPr>
              <w:t>(2010)</w:t>
            </w:r>
          </w:p>
        </w:tc>
      </w:tr>
      <w:tr w:rsidR="00E303E0" w:rsidRPr="00B56D6B" w14:paraId="57558B9F" w14:textId="77777777" w:rsidTr="5567210B">
        <w:trPr>
          <w:trHeight w:val="576"/>
        </w:trPr>
        <w:tc>
          <w:tcPr>
            <w:tcW w:w="2448" w:type="dxa"/>
          </w:tcPr>
          <w:p w14:paraId="26EE9C20" w14:textId="2B45E09E" w:rsidR="00E303E0" w:rsidRPr="00B56D6B" w:rsidRDefault="00E303E0" w:rsidP="006726F8">
            <w:pPr>
              <w:tabs>
                <w:tab w:val="left" w:pos="180"/>
                <w:tab w:val="left" w:pos="270"/>
              </w:tabs>
            </w:pPr>
            <w:hyperlink w:anchor="_STANDARD:_K.NCC.A.1" w:history="1">
              <w:r w:rsidRPr="00B56D6B">
                <w:rPr>
                  <w:rStyle w:val="Hyperlink"/>
                  <w:noProof/>
                </w:rPr>
                <w:t>K.NCC.A.1</w:t>
              </w:r>
            </w:hyperlink>
          </w:p>
        </w:tc>
        <w:tc>
          <w:tcPr>
            <w:tcW w:w="2448" w:type="dxa"/>
          </w:tcPr>
          <w:p w14:paraId="2AE82E40" w14:textId="21F34AE4" w:rsidR="00E303E0" w:rsidRPr="00B56D6B" w:rsidRDefault="00E303E0" w:rsidP="006726F8">
            <w:pPr>
              <w:tabs>
                <w:tab w:val="left" w:pos="180"/>
                <w:tab w:val="left" w:pos="270"/>
              </w:tabs>
            </w:pPr>
            <w:hyperlink w:anchor="_STANDARD:_K.NCC.B.4" w:history="1">
              <w:r w:rsidRPr="00B56D6B">
                <w:rPr>
                  <w:rStyle w:val="Hyperlink"/>
                  <w:noProof/>
                </w:rPr>
                <w:t>K.NCC.B.4</w:t>
              </w:r>
            </w:hyperlink>
            <w:r w:rsidRPr="00B56D6B">
              <w:rPr>
                <w:noProof/>
                <w:color w:val="1B75BC"/>
              </w:rPr>
              <w:t xml:space="preserve">, </w:t>
            </w:r>
            <w:hyperlink w:anchor="_STANDARD:_K.NCC.C.6" w:history="1">
              <w:r w:rsidRPr="00B56D6B">
                <w:rPr>
                  <w:rStyle w:val="Hyperlink"/>
                  <w:noProof/>
                </w:rPr>
                <w:t>K.NCC.C.6</w:t>
              </w:r>
            </w:hyperlink>
          </w:p>
        </w:tc>
        <w:tc>
          <w:tcPr>
            <w:tcW w:w="2448" w:type="dxa"/>
          </w:tcPr>
          <w:p w14:paraId="284310B0" w14:textId="46FBBD1C" w:rsidR="00E303E0" w:rsidRPr="00B56D6B" w:rsidRDefault="00672FED" w:rsidP="006726F8">
            <w:pPr>
              <w:tabs>
                <w:tab w:val="left" w:pos="180"/>
                <w:tab w:val="left" w:pos="270"/>
              </w:tabs>
            </w:pPr>
            <w:r w:rsidRPr="00B56D6B">
              <w:t> </w:t>
            </w:r>
            <w:r w:rsidRPr="00B56D6B">
              <w:rPr>
                <w:color w:val="1B75BC"/>
              </w:rPr>
              <w:t>N/A</w:t>
            </w:r>
          </w:p>
        </w:tc>
        <w:tc>
          <w:tcPr>
            <w:tcW w:w="2448" w:type="dxa"/>
          </w:tcPr>
          <w:p w14:paraId="3244AFFF" w14:textId="77777777" w:rsidR="00E303E0" w:rsidRPr="00B56D6B" w:rsidRDefault="00E303E0" w:rsidP="006726F8">
            <w:pPr>
              <w:tabs>
                <w:tab w:val="left" w:pos="180"/>
                <w:tab w:val="left" w:pos="270"/>
              </w:tabs>
              <w:jc w:val="center"/>
              <w:rPr>
                <w:rStyle w:val="Hyperlink"/>
                <w:noProof/>
              </w:rPr>
            </w:pPr>
            <w:hyperlink r:id="rId180" w:history="1">
              <w:r w:rsidRPr="00B56D6B">
                <w:rPr>
                  <w:rStyle w:val="Hyperlink"/>
                  <w:noProof/>
                </w:rPr>
                <w:t>K.CC.A.3</w:t>
              </w:r>
            </w:hyperlink>
          </w:p>
          <w:p w14:paraId="2FE3F5B2" w14:textId="10242B22" w:rsidR="000879B9" w:rsidRPr="00B56D6B" w:rsidRDefault="000879B9" w:rsidP="006726F8">
            <w:pPr>
              <w:tabs>
                <w:tab w:val="left" w:pos="180"/>
                <w:tab w:val="left" w:pos="270"/>
              </w:tabs>
              <w:jc w:val="center"/>
            </w:pPr>
            <w:hyperlink w:anchor="_K.NCC.A_Know_number" w:history="1">
              <w:r w:rsidRPr="00B56D6B">
                <w:rPr>
                  <w:rStyle w:val="Hyperlink"/>
                  <w:noProof/>
                </w:rPr>
                <w:t>K.NCC.A Crosswalk</w:t>
              </w:r>
            </w:hyperlink>
          </w:p>
        </w:tc>
      </w:tr>
    </w:tbl>
    <w:p w14:paraId="5C65EE25" w14:textId="1E246136" w:rsidR="00E303E0" w:rsidRPr="00B56D6B" w:rsidRDefault="00E303E0" w:rsidP="00B03B52">
      <w:pPr>
        <w:pStyle w:val="Heading5"/>
      </w:pPr>
      <w:r w:rsidRPr="00B56D6B">
        <w:t> </w:t>
      </w:r>
      <w:r w:rsidRPr="00B56D6B">
        <w:rPr>
          <w:noProof/>
          <w:lang w:val="en-US"/>
        </w:rPr>
        <w:drawing>
          <wp:inline distT="0" distB="0" distL="0" distR="0" wp14:anchorId="0C44BFDE" wp14:editId="44815714">
            <wp:extent cx="271955" cy="274320"/>
            <wp:effectExtent l="0" t="0" r="0" b="0"/>
            <wp:docPr id="48" name="Picture 48"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rsidR="00C5238C" w:rsidRPr="00B56D6B">
        <w:t>Standards Guidance:</w:t>
      </w:r>
    </w:p>
    <w:p w14:paraId="466F6FD3" w14:textId="77777777" w:rsidR="00DF286C" w:rsidRPr="00B56D6B" w:rsidRDefault="00DF286C" w:rsidP="00B03B52">
      <w:pPr>
        <w:pStyle w:val="Heading6"/>
      </w:pPr>
      <w:r w:rsidRPr="00B56D6B">
        <w:t>Clarifications</w:t>
      </w:r>
    </w:p>
    <w:p w14:paraId="3C21C905" w14:textId="77777777" w:rsidR="00DF286C" w:rsidRPr="00B56D6B" w:rsidRDefault="00DF286C" w:rsidP="5567210B">
      <w:pPr>
        <w:numPr>
          <w:ilvl w:val="0"/>
          <w:numId w:val="12"/>
        </w:numPr>
        <w:pBdr>
          <w:top w:val="nil"/>
          <w:left w:val="nil"/>
          <w:bottom w:val="nil"/>
          <w:right w:val="nil"/>
          <w:between w:val="nil"/>
        </w:pBdr>
        <w:tabs>
          <w:tab w:val="left" w:pos="180"/>
          <w:tab w:val="left" w:pos="270"/>
        </w:tabs>
        <w:rPr>
          <w:color w:val="000000"/>
          <w:lang w:val="en-US"/>
        </w:rPr>
      </w:pPr>
      <w:r w:rsidRPr="5567210B">
        <w:rPr>
          <w:color w:val="000000" w:themeColor="text1"/>
          <w:lang w:val="en-US"/>
        </w:rPr>
        <w:t>Recognizes numerals and uses counting as part of play and as a means for determining quantity.</w:t>
      </w:r>
    </w:p>
    <w:p w14:paraId="772996B6" w14:textId="77777777" w:rsidR="00DF286C" w:rsidRPr="00B56D6B" w:rsidRDefault="00DF286C" w:rsidP="5567210B">
      <w:pPr>
        <w:numPr>
          <w:ilvl w:val="0"/>
          <w:numId w:val="9"/>
        </w:numPr>
        <w:pBdr>
          <w:top w:val="nil"/>
          <w:left w:val="nil"/>
          <w:bottom w:val="nil"/>
          <w:right w:val="nil"/>
          <w:between w:val="nil"/>
        </w:pBdr>
        <w:tabs>
          <w:tab w:val="left" w:pos="180"/>
          <w:tab w:val="left" w:pos="270"/>
        </w:tabs>
        <w:rPr>
          <w:color w:val="000000"/>
          <w:lang w:val="en-US"/>
        </w:rPr>
      </w:pPr>
      <w:r w:rsidRPr="5567210B">
        <w:rPr>
          <w:color w:val="000000" w:themeColor="text1"/>
          <w:lang w:val="en-US"/>
        </w:rPr>
        <w:t>Students should be able to identify written numerals for authentic purposes.</w:t>
      </w:r>
    </w:p>
    <w:p w14:paraId="1187B26A" w14:textId="77777777" w:rsidR="00DF286C" w:rsidRPr="00B56D6B" w:rsidRDefault="00DF286C" w:rsidP="5567210B">
      <w:pPr>
        <w:numPr>
          <w:ilvl w:val="0"/>
          <w:numId w:val="9"/>
        </w:numPr>
        <w:pBdr>
          <w:top w:val="nil"/>
          <w:left w:val="nil"/>
          <w:bottom w:val="nil"/>
          <w:right w:val="nil"/>
          <w:between w:val="nil"/>
        </w:pBdr>
        <w:tabs>
          <w:tab w:val="left" w:pos="180"/>
          <w:tab w:val="left" w:pos="270"/>
        </w:tabs>
        <w:rPr>
          <w:color w:val="000000"/>
          <w:lang w:val="en-US"/>
        </w:rPr>
      </w:pPr>
      <w:r w:rsidRPr="5567210B">
        <w:rPr>
          <w:color w:val="000000" w:themeColor="text1"/>
          <w:lang w:val="en-US"/>
        </w:rPr>
        <w:t>Students should be able to demonstrate the relationship between written numerals and a number of objects.</w:t>
      </w:r>
    </w:p>
    <w:p w14:paraId="1DD44E5F" w14:textId="77777777" w:rsidR="00DF286C" w:rsidRPr="00B56D6B" w:rsidRDefault="00DF286C" w:rsidP="00B03B52">
      <w:pPr>
        <w:pStyle w:val="Heading6"/>
      </w:pPr>
      <w:r w:rsidRPr="00B56D6B">
        <w:t>Teaching Strategies</w:t>
      </w:r>
    </w:p>
    <w:p w14:paraId="71D95134" w14:textId="533FA107" w:rsidR="00AA3594" w:rsidRPr="00B56D6B" w:rsidRDefault="00DF286C" w:rsidP="00953ACC">
      <w:pPr>
        <w:numPr>
          <w:ilvl w:val="0"/>
          <w:numId w:val="11"/>
        </w:numPr>
        <w:pBdr>
          <w:top w:val="nil"/>
          <w:left w:val="nil"/>
          <w:bottom w:val="nil"/>
          <w:right w:val="nil"/>
          <w:between w:val="nil"/>
        </w:pBdr>
        <w:tabs>
          <w:tab w:val="left" w:pos="180"/>
          <w:tab w:val="left" w:pos="270"/>
        </w:tabs>
        <w:rPr>
          <w:color w:val="000000"/>
        </w:rPr>
      </w:pPr>
      <w:r w:rsidRPr="00B56D6B">
        <w:rPr>
          <w:color w:val="000000"/>
        </w:rPr>
        <w:t xml:space="preserve">Common errors include transposing or skipping a written number. </w:t>
      </w:r>
      <w:r w:rsidR="00AA3594" w:rsidRPr="00B56D6B">
        <w:rPr>
          <w:color w:val="000000"/>
        </w:rPr>
        <w:t>For example,</w:t>
      </w:r>
      <w:r w:rsidRPr="00B56D6B">
        <w:rPr>
          <w:color w:val="000000"/>
        </w:rPr>
        <w:t xml:space="preserve"> transposing 13 in writing to 31</w:t>
      </w:r>
      <w:r w:rsidR="00AA3594" w:rsidRPr="00B56D6B">
        <w:rPr>
          <w:color w:val="000000"/>
        </w:rPr>
        <w:t>.</w:t>
      </w:r>
      <w:r w:rsidRPr="00B56D6B">
        <w:rPr>
          <w:color w:val="000000"/>
        </w:rPr>
        <w:t xml:space="preserve"> </w:t>
      </w:r>
    </w:p>
    <w:p w14:paraId="74CF5F63" w14:textId="00FA7000" w:rsidR="00DF286C" w:rsidRPr="00B56D6B" w:rsidRDefault="00AA3594" w:rsidP="5567210B">
      <w:pPr>
        <w:numPr>
          <w:ilvl w:val="0"/>
          <w:numId w:val="11"/>
        </w:numPr>
        <w:pBdr>
          <w:top w:val="nil"/>
          <w:left w:val="nil"/>
          <w:bottom w:val="nil"/>
          <w:right w:val="nil"/>
          <w:between w:val="nil"/>
        </w:pBdr>
        <w:tabs>
          <w:tab w:val="left" w:pos="180"/>
          <w:tab w:val="left" w:pos="270"/>
        </w:tabs>
        <w:rPr>
          <w:color w:val="000000"/>
          <w:lang w:val="en-US"/>
        </w:rPr>
      </w:pPr>
      <w:r w:rsidRPr="5567210B">
        <w:rPr>
          <w:color w:val="000000" w:themeColor="text1"/>
          <w:lang w:val="en-US"/>
        </w:rPr>
        <w:t>Instruction includes helping student understand</w:t>
      </w:r>
      <w:r w:rsidR="00DF286C" w:rsidRPr="5567210B">
        <w:rPr>
          <w:color w:val="000000" w:themeColor="text1"/>
          <w:lang w:val="en-US"/>
        </w:rPr>
        <w:t xml:space="preserve"> that 0 represents a count of no objects.</w:t>
      </w:r>
    </w:p>
    <w:p w14:paraId="528B40BD" w14:textId="2F6C2246" w:rsidR="00DF286C" w:rsidRPr="00B56D6B" w:rsidRDefault="00DF286C" w:rsidP="00B03B52">
      <w:pPr>
        <w:pStyle w:val="Heading6"/>
      </w:pPr>
      <w:r w:rsidRPr="00B56D6B">
        <w:t>Example</w:t>
      </w:r>
      <w:r w:rsidR="00184A1F" w:rsidRPr="00B56D6B">
        <w:t>s</w:t>
      </w:r>
    </w:p>
    <w:p w14:paraId="433F8287" w14:textId="77777777" w:rsidR="00DF286C" w:rsidRPr="00B56D6B" w:rsidRDefault="00DF286C" w:rsidP="5567210B">
      <w:pPr>
        <w:numPr>
          <w:ilvl w:val="0"/>
          <w:numId w:val="13"/>
        </w:numPr>
        <w:pBdr>
          <w:top w:val="nil"/>
          <w:left w:val="nil"/>
          <w:bottom w:val="nil"/>
          <w:right w:val="nil"/>
          <w:between w:val="nil"/>
        </w:pBdr>
        <w:tabs>
          <w:tab w:val="left" w:pos="180"/>
          <w:tab w:val="left" w:pos="270"/>
        </w:tabs>
        <w:jc w:val="both"/>
        <w:rPr>
          <w:color w:val="000000"/>
          <w:lang w:val="en-US"/>
        </w:rPr>
      </w:pPr>
      <w:r w:rsidRPr="5567210B">
        <w:rPr>
          <w:color w:val="000000" w:themeColor="text1"/>
          <w:lang w:val="en-US"/>
        </w:rPr>
        <w:t xml:space="preserve">Know number names and the count sequence.  </w:t>
      </w:r>
    </w:p>
    <w:p w14:paraId="767F5626" w14:textId="77777777" w:rsidR="00DF286C" w:rsidRPr="00B56D6B" w:rsidRDefault="00DF286C" w:rsidP="5567210B">
      <w:pPr>
        <w:numPr>
          <w:ilvl w:val="0"/>
          <w:numId w:val="13"/>
        </w:numPr>
        <w:pBdr>
          <w:top w:val="nil"/>
          <w:left w:val="nil"/>
          <w:bottom w:val="nil"/>
          <w:right w:val="nil"/>
          <w:between w:val="nil"/>
        </w:pBdr>
        <w:tabs>
          <w:tab w:val="left" w:pos="180"/>
          <w:tab w:val="left" w:pos="270"/>
        </w:tabs>
        <w:jc w:val="both"/>
        <w:rPr>
          <w:color w:val="000000"/>
          <w:lang w:val="en-US"/>
        </w:rPr>
      </w:pPr>
      <w:r w:rsidRPr="5567210B">
        <w:rPr>
          <w:color w:val="000000" w:themeColor="text1"/>
          <w:lang w:val="en-US"/>
        </w:rPr>
        <w:t>Write numbers from 0-20 and represent a number of objects with a written number 0-20.</w:t>
      </w:r>
    </w:p>
    <w:p w14:paraId="0AC8D28A" w14:textId="77777777" w:rsidR="007212C5" w:rsidRPr="00B56D6B" w:rsidRDefault="007212C5" w:rsidP="007212C5">
      <w:pPr>
        <w:numPr>
          <w:ilvl w:val="0"/>
          <w:numId w:val="13"/>
        </w:numPr>
        <w:pBdr>
          <w:top w:val="nil"/>
          <w:left w:val="nil"/>
          <w:bottom w:val="nil"/>
          <w:right w:val="nil"/>
          <w:between w:val="nil"/>
        </w:pBdr>
        <w:tabs>
          <w:tab w:val="left" w:pos="180"/>
          <w:tab w:val="left" w:pos="270"/>
        </w:tabs>
        <w:rPr>
          <w:color w:val="8835CD"/>
          <w:sz w:val="21"/>
          <w:szCs w:val="21"/>
        </w:rPr>
      </w:pPr>
      <w:r w:rsidRPr="00B56D6B">
        <w:rPr>
          <w:color w:val="8835CD"/>
          <w:sz w:val="21"/>
          <w:szCs w:val="21"/>
        </w:rPr>
        <w:t>Illustrative Mathematics:</w:t>
      </w:r>
    </w:p>
    <w:p w14:paraId="5B479D9F" w14:textId="1DE79AF8" w:rsidR="007212C5" w:rsidRPr="00B56D6B" w:rsidRDefault="007212C5" w:rsidP="007212C5">
      <w:pPr>
        <w:numPr>
          <w:ilvl w:val="1"/>
          <w:numId w:val="13"/>
        </w:numPr>
        <w:pBdr>
          <w:top w:val="nil"/>
          <w:left w:val="nil"/>
          <w:bottom w:val="nil"/>
          <w:right w:val="nil"/>
          <w:between w:val="nil"/>
        </w:pBdr>
        <w:tabs>
          <w:tab w:val="left" w:pos="180"/>
          <w:tab w:val="left" w:pos="270"/>
        </w:tabs>
        <w:rPr>
          <w:sz w:val="21"/>
          <w:szCs w:val="21"/>
        </w:rPr>
      </w:pPr>
      <w:hyperlink r:id="rId181" w:history="1">
        <w:r w:rsidRPr="00B56D6B">
          <w:rPr>
            <w:rStyle w:val="Hyperlink"/>
          </w:rPr>
          <w:t>Bags of Stuff</w:t>
        </w:r>
      </w:hyperlink>
    </w:p>
    <w:p w14:paraId="4380D414" w14:textId="77777777" w:rsidR="0007210E" w:rsidRPr="00B56D6B" w:rsidRDefault="007212C5" w:rsidP="0007210E">
      <w:pPr>
        <w:numPr>
          <w:ilvl w:val="1"/>
          <w:numId w:val="8"/>
        </w:numPr>
        <w:pBdr>
          <w:top w:val="nil"/>
          <w:left w:val="nil"/>
          <w:bottom w:val="nil"/>
          <w:right w:val="nil"/>
          <w:between w:val="nil"/>
        </w:pBdr>
        <w:tabs>
          <w:tab w:val="left" w:pos="180"/>
          <w:tab w:val="left" w:pos="270"/>
        </w:tabs>
      </w:pPr>
      <w:hyperlink r:id="rId182" w:history="1">
        <w:r w:rsidRPr="00B56D6B">
          <w:rPr>
            <w:rStyle w:val="Hyperlink"/>
          </w:rPr>
          <w:t>Assessing Writing Numbers</w:t>
        </w:r>
        <w:r w:rsidR="0007210E" w:rsidRPr="00B56D6B">
          <w:rPr>
            <w:rStyle w:val="Hyperlink"/>
          </w:rPr>
          <w:t xml:space="preserve"> </w:t>
        </w:r>
      </w:hyperlink>
    </w:p>
    <w:p w14:paraId="31DA6DEF" w14:textId="4EDA4AB7" w:rsidR="0007210E" w:rsidRPr="00B56D6B" w:rsidRDefault="0007210E" w:rsidP="0007210E">
      <w:pPr>
        <w:numPr>
          <w:ilvl w:val="1"/>
          <w:numId w:val="8"/>
        </w:numPr>
        <w:pBdr>
          <w:top w:val="nil"/>
          <w:left w:val="nil"/>
          <w:bottom w:val="nil"/>
          <w:right w:val="nil"/>
          <w:between w:val="nil"/>
        </w:pBdr>
        <w:tabs>
          <w:tab w:val="left" w:pos="180"/>
          <w:tab w:val="left" w:pos="270"/>
        </w:tabs>
      </w:pPr>
      <w:hyperlink r:id="rId183" w:history="1">
        <w:r w:rsidRPr="00B56D6B">
          <w:rPr>
            <w:rStyle w:val="Hyperlink"/>
          </w:rPr>
          <w:t>Rainbow Number Line</w:t>
        </w:r>
      </w:hyperlink>
    </w:p>
    <w:p w14:paraId="5186C2FF" w14:textId="1A1ECC70" w:rsidR="0007210E" w:rsidRPr="00B56D6B" w:rsidRDefault="0007210E" w:rsidP="0007210E">
      <w:pPr>
        <w:numPr>
          <w:ilvl w:val="1"/>
          <w:numId w:val="8"/>
        </w:numPr>
        <w:pBdr>
          <w:top w:val="nil"/>
          <w:left w:val="nil"/>
          <w:bottom w:val="nil"/>
          <w:right w:val="nil"/>
          <w:between w:val="nil"/>
        </w:pBdr>
        <w:tabs>
          <w:tab w:val="left" w:pos="180"/>
          <w:tab w:val="left" w:pos="270"/>
        </w:tabs>
      </w:pPr>
      <w:hyperlink r:id="rId184" w:history="1">
        <w:r w:rsidRPr="00B56D6B">
          <w:rPr>
            <w:rStyle w:val="Hyperlink"/>
          </w:rPr>
          <w:t>Assessing Reading Numbers</w:t>
        </w:r>
      </w:hyperlink>
    </w:p>
    <w:p w14:paraId="328B6E31" w14:textId="5E7A6F03" w:rsidR="007212C5" w:rsidRPr="00B56D6B" w:rsidRDefault="0007210E" w:rsidP="0007210E">
      <w:pPr>
        <w:numPr>
          <w:ilvl w:val="1"/>
          <w:numId w:val="8"/>
        </w:numPr>
        <w:pBdr>
          <w:top w:val="nil"/>
          <w:left w:val="nil"/>
          <w:bottom w:val="nil"/>
          <w:right w:val="nil"/>
          <w:between w:val="nil"/>
        </w:pBdr>
        <w:tabs>
          <w:tab w:val="left" w:pos="180"/>
          <w:tab w:val="left" w:pos="270"/>
        </w:tabs>
      </w:pPr>
      <w:hyperlink r:id="rId185" w:history="1">
        <w:r w:rsidRPr="00B56D6B">
          <w:rPr>
            <w:rStyle w:val="Hyperlink"/>
          </w:rPr>
          <w:t>Assessing Sequencing Numbers</w:t>
        </w:r>
      </w:hyperlink>
    </w:p>
    <w:p w14:paraId="5EF6E981" w14:textId="70869E8F" w:rsidR="007212C5" w:rsidRPr="00B56D6B" w:rsidRDefault="007212C5" w:rsidP="007212C5">
      <w:pPr>
        <w:numPr>
          <w:ilvl w:val="1"/>
          <w:numId w:val="13"/>
        </w:numPr>
        <w:pBdr>
          <w:top w:val="nil"/>
          <w:left w:val="nil"/>
          <w:bottom w:val="nil"/>
          <w:right w:val="nil"/>
          <w:between w:val="nil"/>
        </w:pBdr>
        <w:tabs>
          <w:tab w:val="left" w:pos="180"/>
          <w:tab w:val="left" w:pos="270"/>
        </w:tabs>
        <w:rPr>
          <w:sz w:val="21"/>
          <w:szCs w:val="21"/>
        </w:rPr>
      </w:pPr>
      <w:hyperlink r:id="rId186" w:history="1">
        <w:r w:rsidRPr="00B56D6B">
          <w:rPr>
            <w:rStyle w:val="Hyperlink"/>
          </w:rPr>
          <w:t>Number TIC TAC TOE</w:t>
        </w:r>
      </w:hyperlink>
    </w:p>
    <w:p w14:paraId="71CD012D" w14:textId="7A6CEBA6" w:rsidR="007212C5" w:rsidRPr="00B56D6B" w:rsidRDefault="007212C5" w:rsidP="007212C5">
      <w:pPr>
        <w:numPr>
          <w:ilvl w:val="1"/>
          <w:numId w:val="13"/>
        </w:numPr>
        <w:pBdr>
          <w:top w:val="nil"/>
          <w:left w:val="nil"/>
          <w:bottom w:val="nil"/>
          <w:right w:val="nil"/>
          <w:between w:val="nil"/>
        </w:pBdr>
        <w:tabs>
          <w:tab w:val="left" w:pos="180"/>
          <w:tab w:val="left" w:pos="270"/>
        </w:tabs>
        <w:rPr>
          <w:sz w:val="21"/>
          <w:szCs w:val="21"/>
        </w:rPr>
      </w:pPr>
      <w:hyperlink r:id="rId187" w:history="1">
        <w:r w:rsidRPr="00B56D6B">
          <w:rPr>
            <w:rStyle w:val="Hyperlink"/>
          </w:rPr>
          <w:t>Race to the Top</w:t>
        </w:r>
      </w:hyperlink>
    </w:p>
    <w:p w14:paraId="32563444" w14:textId="5F8F5DE8" w:rsidR="00184A1F" w:rsidRPr="00B56D6B" w:rsidRDefault="00184A1F" w:rsidP="5567210B">
      <w:pPr>
        <w:numPr>
          <w:ilvl w:val="0"/>
          <w:numId w:val="13"/>
        </w:numPr>
        <w:pBdr>
          <w:top w:val="nil"/>
          <w:left w:val="nil"/>
          <w:bottom w:val="nil"/>
          <w:right w:val="nil"/>
          <w:between w:val="nil"/>
        </w:pBdr>
        <w:tabs>
          <w:tab w:val="left" w:pos="180"/>
          <w:tab w:val="left" w:pos="270"/>
        </w:tabs>
        <w:rPr>
          <w:color w:val="297352"/>
          <w:sz w:val="21"/>
          <w:szCs w:val="21"/>
          <w:lang w:val="en-US"/>
        </w:rPr>
      </w:pPr>
      <w:r w:rsidRPr="5567210B">
        <w:rPr>
          <w:color w:val="297352"/>
          <w:sz w:val="21"/>
          <w:szCs w:val="21"/>
          <w:lang w:val="en-US"/>
        </w:rPr>
        <w:t>Student Acheivement Partners:</w:t>
      </w:r>
    </w:p>
    <w:p w14:paraId="6D0E68A7" w14:textId="77777777" w:rsidR="00184A1F" w:rsidRPr="00B56D6B" w:rsidRDefault="00184A1F" w:rsidP="00184A1F">
      <w:pPr>
        <w:numPr>
          <w:ilvl w:val="1"/>
          <w:numId w:val="13"/>
        </w:numPr>
        <w:pBdr>
          <w:top w:val="nil"/>
          <w:left w:val="nil"/>
          <w:bottom w:val="nil"/>
          <w:right w:val="nil"/>
          <w:between w:val="nil"/>
        </w:pBdr>
        <w:tabs>
          <w:tab w:val="left" w:pos="180"/>
          <w:tab w:val="left" w:pos="270"/>
        </w:tabs>
        <w:rPr>
          <w:color w:val="000000"/>
          <w:sz w:val="21"/>
          <w:szCs w:val="21"/>
        </w:rPr>
      </w:pPr>
      <w:hyperlink r:id="rId188" w:history="1">
        <w:r w:rsidRPr="00B56D6B">
          <w:rPr>
            <w:rStyle w:val="Hyperlink"/>
          </w:rPr>
          <w:t>Dice Addition 1</w:t>
        </w:r>
      </w:hyperlink>
    </w:p>
    <w:p w14:paraId="4D6DE445" w14:textId="77777777" w:rsidR="00E303E0" w:rsidRPr="00B56D6B" w:rsidRDefault="00E303E0" w:rsidP="006726F8">
      <w:pPr>
        <w:tabs>
          <w:tab w:val="left" w:pos="180"/>
          <w:tab w:val="left" w:pos="270"/>
        </w:tabs>
      </w:pPr>
    </w:p>
    <w:p w14:paraId="0BDB1B50" w14:textId="77777777" w:rsidR="00E303E0" w:rsidRPr="00B56D6B" w:rsidRDefault="00E303E0" w:rsidP="006726F8">
      <w:pPr>
        <w:tabs>
          <w:tab w:val="left" w:pos="180"/>
          <w:tab w:val="left" w:pos="270"/>
        </w:tabs>
        <w:rPr>
          <w:rFonts w:eastAsiaTheme="majorEastAsia" w:cstheme="minorHAnsi"/>
          <w:color w:val="1B75BC"/>
          <w:sz w:val="26"/>
          <w:szCs w:val="26"/>
        </w:rPr>
      </w:pPr>
      <w:r w:rsidRPr="00B56D6B">
        <w:br w:type="page"/>
      </w:r>
    </w:p>
    <w:p w14:paraId="6FB38348" w14:textId="77777777" w:rsidR="00E303E0" w:rsidRPr="00B56D6B" w:rsidRDefault="00E303E0" w:rsidP="002566D0">
      <w:pPr>
        <w:pStyle w:val="Heading3"/>
      </w:pPr>
      <w:bookmarkStart w:id="108" w:name="_Cluster:_K.NCC.B_-"/>
      <w:bookmarkEnd w:id="108"/>
      <w:r w:rsidRPr="00B56D6B">
        <w:lastRenderedPageBreak/>
        <w:t>Cluster: K.NCC.B - Count to tell the number of objects.</w:t>
      </w:r>
    </w:p>
    <w:p w14:paraId="54C05C56" w14:textId="18BB2381" w:rsidR="00E303E0" w:rsidRPr="00B56D6B" w:rsidRDefault="00E303E0" w:rsidP="009C69AA">
      <w:pPr>
        <w:pStyle w:val="Heading4"/>
        <w:rPr>
          <w:sz w:val="24"/>
        </w:rPr>
      </w:pPr>
      <w:bookmarkStart w:id="109" w:name="_STANDARD:_K.NCC.B.4"/>
      <w:bookmarkEnd w:id="109"/>
      <w:r w:rsidRPr="00B56D6B">
        <w:rPr>
          <w:sz w:val="24"/>
        </w:rPr>
        <w:t xml:space="preserve">STANDARD: </w:t>
      </w:r>
      <w:hyperlink w:anchor="_Numeric_Reasoning:_Counting" w:history="1">
        <w:r w:rsidR="002323E8" w:rsidRPr="00B56D6B">
          <w:rPr>
            <w:rStyle w:val="Hyperlink"/>
            <w:sz w:val="24"/>
          </w:rPr>
          <w:t>K.NCC</w:t>
        </w:r>
      </w:hyperlink>
      <w:r w:rsidRPr="00B56D6B">
        <w:rPr>
          <w:sz w:val="24"/>
        </w:rPr>
        <w:t>.B.4</w:t>
      </w:r>
    </w:p>
    <w:p w14:paraId="72A340C1" w14:textId="77777777" w:rsidR="00E303E0" w:rsidRPr="00B56D6B" w:rsidRDefault="00E303E0" w:rsidP="00B03B52">
      <w:pPr>
        <w:pStyle w:val="Heading5"/>
      </w:pPr>
      <w:r w:rsidRPr="00B56D6B">
        <w:t> </w:t>
      </w:r>
      <w:r w:rsidRPr="00B56D6B">
        <w:rPr>
          <w:noProof/>
          <w:lang w:val="en-US"/>
        </w:rPr>
        <w:drawing>
          <wp:inline distT="0" distB="0" distL="0" distR="0" wp14:anchorId="30F67348" wp14:editId="79B162E6">
            <wp:extent cx="274320" cy="274320"/>
            <wp:effectExtent l="0" t="0" r="0" b="0"/>
            <wp:docPr id="34" name="Picture 34"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Standards Statement (2021): </w:t>
      </w:r>
    </w:p>
    <w:p w14:paraId="7BF8336E" w14:textId="77777777" w:rsidR="00E303E0" w:rsidRPr="00B56D6B" w:rsidRDefault="00E303E0" w:rsidP="006726F8">
      <w:pPr>
        <w:tabs>
          <w:tab w:val="left" w:pos="180"/>
          <w:tab w:val="left" w:pos="270"/>
        </w:tabs>
        <w:ind w:left="450"/>
        <w:jc w:val="both"/>
      </w:pPr>
      <w:r w:rsidRPr="00B56D6B">
        <w:rPr>
          <w:noProof/>
        </w:rPr>
        <w:t>Understand the relationship between numbers and quantities; connect counting to cardinality.</w:t>
      </w:r>
      <w:r w:rsidRPr="00B56D6B">
        <w:t xml:space="preserve"> </w:t>
      </w:r>
    </w:p>
    <w:p w14:paraId="75FD30E6" w14:textId="77777777" w:rsidR="00E303E0" w:rsidRPr="00B56D6B" w:rsidRDefault="00E303E0" w:rsidP="00B03B52">
      <w:pPr>
        <w:pStyle w:val="Heading5"/>
      </w:pPr>
      <w:r w:rsidRPr="00B56D6B">
        <w:t> </w:t>
      </w:r>
      <w:r w:rsidRPr="00B56D6B">
        <w:rPr>
          <w:noProof/>
          <w:lang w:val="en-US"/>
        </w:rPr>
        <w:drawing>
          <wp:inline distT="0" distB="0" distL="0" distR="0" wp14:anchorId="252C1847" wp14:editId="27AC260C">
            <wp:extent cx="274320" cy="274320"/>
            <wp:effectExtent l="0" t="0" r="0" b="0"/>
            <wp:docPr id="49" name="Picture 49"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 Connections: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rsidRPr="00B56D6B" w14:paraId="6C63564E" w14:textId="77777777" w:rsidTr="5567210B">
        <w:trPr>
          <w:trHeight w:val="576"/>
          <w:tblHeader/>
        </w:trPr>
        <w:tc>
          <w:tcPr>
            <w:tcW w:w="2448" w:type="dxa"/>
            <w:shd w:val="clear" w:color="auto" w:fill="1B75BC"/>
            <w:vAlign w:val="center"/>
          </w:tcPr>
          <w:p w14:paraId="0D49D82D" w14:textId="77777777" w:rsidR="00E303E0" w:rsidRPr="00B56D6B" w:rsidRDefault="00E303E0" w:rsidP="006726F8">
            <w:pPr>
              <w:tabs>
                <w:tab w:val="left" w:pos="180"/>
                <w:tab w:val="left" w:pos="270"/>
              </w:tabs>
              <w:jc w:val="center"/>
            </w:pPr>
            <w:r w:rsidRPr="00B56D6B">
              <w:rPr>
                <w:color w:val="FFFFFF" w:themeColor="background1"/>
              </w:rPr>
              <w:t>Preceding Pathway Content (2021)</w:t>
            </w:r>
          </w:p>
        </w:tc>
        <w:tc>
          <w:tcPr>
            <w:tcW w:w="2448" w:type="dxa"/>
            <w:shd w:val="clear" w:color="auto" w:fill="1B75BC"/>
            <w:vAlign w:val="center"/>
          </w:tcPr>
          <w:p w14:paraId="64F6EA1F" w14:textId="77777777" w:rsidR="00E303E0" w:rsidRPr="00B56D6B" w:rsidRDefault="00E303E0" w:rsidP="006726F8">
            <w:pPr>
              <w:tabs>
                <w:tab w:val="left" w:pos="180"/>
                <w:tab w:val="left" w:pos="270"/>
              </w:tabs>
              <w:jc w:val="center"/>
            </w:pPr>
            <w:r w:rsidRPr="5567210B">
              <w:rPr>
                <w:color w:val="FFFFFF" w:themeColor="background1"/>
                <w:lang w:val="en-US"/>
              </w:rPr>
              <w:t>Subsequent Pathway Content (2021)</w:t>
            </w:r>
          </w:p>
        </w:tc>
        <w:tc>
          <w:tcPr>
            <w:tcW w:w="2448" w:type="dxa"/>
            <w:shd w:val="clear" w:color="auto" w:fill="1B75BC"/>
            <w:vAlign w:val="center"/>
          </w:tcPr>
          <w:p w14:paraId="6F8094CE" w14:textId="77777777" w:rsidR="00E303E0" w:rsidRPr="00B56D6B" w:rsidRDefault="00E303E0" w:rsidP="006726F8">
            <w:pPr>
              <w:tabs>
                <w:tab w:val="left" w:pos="180"/>
                <w:tab w:val="left" w:pos="270"/>
              </w:tabs>
              <w:jc w:val="center"/>
            </w:pPr>
            <w:r w:rsidRPr="00B56D6B">
              <w:rPr>
                <w:color w:val="FFFFFF" w:themeColor="background1"/>
              </w:rPr>
              <w:t>Cross Domain Connections (2021)</w:t>
            </w:r>
          </w:p>
        </w:tc>
        <w:tc>
          <w:tcPr>
            <w:tcW w:w="2448" w:type="dxa"/>
            <w:shd w:val="clear" w:color="auto" w:fill="9F2065"/>
            <w:vAlign w:val="center"/>
          </w:tcPr>
          <w:p w14:paraId="32D9921B" w14:textId="77777777" w:rsidR="00E303E0" w:rsidRPr="00B56D6B" w:rsidRDefault="00E303E0" w:rsidP="006726F8">
            <w:pPr>
              <w:tabs>
                <w:tab w:val="left" w:pos="180"/>
                <w:tab w:val="left" w:pos="270"/>
              </w:tabs>
              <w:jc w:val="center"/>
              <w:rPr>
                <w:color w:val="FFFFFF" w:themeColor="background1"/>
              </w:rPr>
            </w:pPr>
            <w:r w:rsidRPr="00B56D6B">
              <w:rPr>
                <w:color w:val="FFFFFF" w:themeColor="background1"/>
              </w:rPr>
              <w:t>Common Core (CCSS)</w:t>
            </w:r>
          </w:p>
          <w:p w14:paraId="5FC6E59B" w14:textId="77777777" w:rsidR="00E303E0" w:rsidRPr="00B56D6B" w:rsidRDefault="00E303E0" w:rsidP="006726F8">
            <w:pPr>
              <w:tabs>
                <w:tab w:val="left" w:pos="180"/>
                <w:tab w:val="left" w:pos="270"/>
              </w:tabs>
              <w:jc w:val="center"/>
            </w:pPr>
            <w:r w:rsidRPr="00B56D6B">
              <w:rPr>
                <w:color w:val="FFFFFF" w:themeColor="background1"/>
              </w:rPr>
              <w:t>(2010)</w:t>
            </w:r>
          </w:p>
        </w:tc>
      </w:tr>
      <w:tr w:rsidR="00E303E0" w:rsidRPr="00B56D6B" w14:paraId="08A50AF7" w14:textId="77777777" w:rsidTr="5567210B">
        <w:trPr>
          <w:trHeight w:val="576"/>
        </w:trPr>
        <w:tc>
          <w:tcPr>
            <w:tcW w:w="2448" w:type="dxa"/>
          </w:tcPr>
          <w:p w14:paraId="39F2D6DD" w14:textId="12234E6A" w:rsidR="00E303E0" w:rsidRPr="00B56D6B" w:rsidRDefault="00E303E0" w:rsidP="006726F8">
            <w:pPr>
              <w:tabs>
                <w:tab w:val="left" w:pos="180"/>
                <w:tab w:val="left" w:pos="270"/>
              </w:tabs>
            </w:pPr>
            <w:hyperlink w:anchor="_STANDARD:_K.NCC.A.1" w:history="1">
              <w:r w:rsidRPr="00B56D6B">
                <w:rPr>
                  <w:rStyle w:val="Hyperlink"/>
                  <w:noProof/>
                </w:rPr>
                <w:t>K.NCC.A.1</w:t>
              </w:r>
            </w:hyperlink>
            <w:r w:rsidRPr="00B56D6B">
              <w:rPr>
                <w:noProof/>
                <w:color w:val="1B75BC"/>
              </w:rPr>
              <w:t xml:space="preserve">, </w:t>
            </w:r>
            <w:hyperlink w:anchor="_STANDARD:_K.NCC.A.2" w:history="1">
              <w:r w:rsidRPr="00B56D6B">
                <w:rPr>
                  <w:rStyle w:val="Hyperlink"/>
                  <w:noProof/>
                </w:rPr>
                <w:t>K.NCC.A.2</w:t>
              </w:r>
            </w:hyperlink>
            <w:r w:rsidRPr="00B56D6B">
              <w:rPr>
                <w:noProof/>
                <w:color w:val="1B75BC"/>
              </w:rPr>
              <w:t xml:space="preserve">, </w:t>
            </w:r>
            <w:hyperlink w:anchor="_STANDARD:_K.NCC.A.3" w:history="1">
              <w:r w:rsidRPr="00B56D6B">
                <w:rPr>
                  <w:rStyle w:val="Hyperlink"/>
                  <w:noProof/>
                </w:rPr>
                <w:t>K.NCC.A.3</w:t>
              </w:r>
            </w:hyperlink>
          </w:p>
        </w:tc>
        <w:tc>
          <w:tcPr>
            <w:tcW w:w="2448" w:type="dxa"/>
          </w:tcPr>
          <w:p w14:paraId="34299EBF" w14:textId="578DC50B" w:rsidR="00E303E0" w:rsidRPr="00B56D6B" w:rsidRDefault="00E303E0" w:rsidP="006726F8">
            <w:pPr>
              <w:tabs>
                <w:tab w:val="left" w:pos="180"/>
                <w:tab w:val="left" w:pos="270"/>
              </w:tabs>
            </w:pPr>
            <w:hyperlink w:anchor="_STANDARD:_K.NCC.B.5" w:history="1">
              <w:r w:rsidRPr="00B56D6B">
                <w:rPr>
                  <w:rStyle w:val="Hyperlink"/>
                  <w:noProof/>
                </w:rPr>
                <w:t>K.NCC.B.5</w:t>
              </w:r>
            </w:hyperlink>
            <w:r w:rsidRPr="00B56D6B">
              <w:rPr>
                <w:noProof/>
                <w:color w:val="1B75BC"/>
              </w:rPr>
              <w:t xml:space="preserve">, </w:t>
            </w:r>
            <w:hyperlink w:anchor="_STANDARD:_K.NCC.C.6" w:history="1">
              <w:r w:rsidRPr="00B56D6B">
                <w:rPr>
                  <w:rStyle w:val="Hyperlink"/>
                  <w:noProof/>
                </w:rPr>
                <w:t>K.NCC.C.6</w:t>
              </w:r>
            </w:hyperlink>
          </w:p>
        </w:tc>
        <w:tc>
          <w:tcPr>
            <w:tcW w:w="2448" w:type="dxa"/>
          </w:tcPr>
          <w:p w14:paraId="3BBBE3A6" w14:textId="45626783" w:rsidR="00E303E0" w:rsidRPr="00B56D6B" w:rsidRDefault="00E303E0" w:rsidP="006726F8">
            <w:pPr>
              <w:tabs>
                <w:tab w:val="left" w:pos="180"/>
                <w:tab w:val="left" w:pos="270"/>
              </w:tabs>
            </w:pPr>
            <w:hyperlink w:anchor="_STANDARD:_1.OA.C.5" w:history="1">
              <w:r w:rsidRPr="00B56D6B">
                <w:rPr>
                  <w:rStyle w:val="Hyperlink"/>
                  <w:noProof/>
                </w:rPr>
                <w:t>1.OA.C.5</w:t>
              </w:r>
            </w:hyperlink>
          </w:p>
        </w:tc>
        <w:tc>
          <w:tcPr>
            <w:tcW w:w="2448" w:type="dxa"/>
          </w:tcPr>
          <w:p w14:paraId="5A7DDFA9" w14:textId="77777777" w:rsidR="00E303E0" w:rsidRPr="00B56D6B" w:rsidRDefault="00E303E0" w:rsidP="006726F8">
            <w:pPr>
              <w:tabs>
                <w:tab w:val="left" w:pos="180"/>
                <w:tab w:val="left" w:pos="270"/>
              </w:tabs>
              <w:jc w:val="center"/>
              <w:rPr>
                <w:rStyle w:val="Hyperlink"/>
                <w:noProof/>
              </w:rPr>
            </w:pPr>
            <w:hyperlink r:id="rId189" w:anchor="CCSS.Math.Content.K.CC.B.4" w:history="1">
              <w:r w:rsidRPr="00B56D6B">
                <w:rPr>
                  <w:rStyle w:val="Hyperlink"/>
                  <w:noProof/>
                </w:rPr>
                <w:t>K.CC.B.4</w:t>
              </w:r>
            </w:hyperlink>
          </w:p>
          <w:p w14:paraId="32191E1D" w14:textId="3D08BC47" w:rsidR="000879B9" w:rsidRPr="00B56D6B" w:rsidRDefault="000879B9" w:rsidP="000879B9">
            <w:pPr>
              <w:tabs>
                <w:tab w:val="left" w:pos="180"/>
                <w:tab w:val="left" w:pos="270"/>
              </w:tabs>
              <w:jc w:val="center"/>
            </w:pPr>
            <w:hyperlink w:anchor="_K.NCC.B_Count_to" w:history="1">
              <w:r w:rsidRPr="00B56D6B">
                <w:rPr>
                  <w:rStyle w:val="Hyperlink"/>
                  <w:noProof/>
                </w:rPr>
                <w:t>K.NCC.B Crosswalk</w:t>
              </w:r>
            </w:hyperlink>
          </w:p>
        </w:tc>
      </w:tr>
    </w:tbl>
    <w:p w14:paraId="76D785D1" w14:textId="71B2FB6D" w:rsidR="00E303E0" w:rsidRPr="00B56D6B" w:rsidRDefault="00E303E0" w:rsidP="00B03B52">
      <w:pPr>
        <w:pStyle w:val="Heading5"/>
      </w:pPr>
      <w:r w:rsidRPr="00B56D6B">
        <w:t> </w:t>
      </w:r>
      <w:r w:rsidRPr="00B56D6B">
        <w:rPr>
          <w:noProof/>
          <w:lang w:val="en-US"/>
        </w:rPr>
        <w:drawing>
          <wp:inline distT="0" distB="0" distL="0" distR="0" wp14:anchorId="123C746D" wp14:editId="344B39D0">
            <wp:extent cx="271955" cy="274320"/>
            <wp:effectExtent l="0" t="0" r="0" b="0"/>
            <wp:docPr id="50" name="Picture 50"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rsidR="00C5238C" w:rsidRPr="00B56D6B">
        <w:t>Standards Guidance:</w:t>
      </w:r>
    </w:p>
    <w:p w14:paraId="0A750551" w14:textId="77777777" w:rsidR="00DF286C" w:rsidRPr="00B56D6B" w:rsidRDefault="00DF286C" w:rsidP="00B03B52">
      <w:pPr>
        <w:pStyle w:val="Heading6"/>
      </w:pPr>
      <w:r w:rsidRPr="00B56D6B">
        <w:t>Clarifications</w:t>
      </w:r>
    </w:p>
    <w:p w14:paraId="4659AF2B" w14:textId="77777777" w:rsidR="00DF286C" w:rsidRPr="00B56D6B" w:rsidRDefault="00DF286C" w:rsidP="00953ACC">
      <w:pPr>
        <w:numPr>
          <w:ilvl w:val="0"/>
          <w:numId w:val="14"/>
        </w:numPr>
        <w:pBdr>
          <w:top w:val="nil"/>
          <w:left w:val="nil"/>
          <w:bottom w:val="nil"/>
          <w:right w:val="nil"/>
          <w:between w:val="nil"/>
        </w:pBdr>
        <w:tabs>
          <w:tab w:val="left" w:pos="180"/>
          <w:tab w:val="left" w:pos="270"/>
        </w:tabs>
        <w:rPr>
          <w:color w:val="000000"/>
        </w:rPr>
      </w:pPr>
      <w:r w:rsidRPr="00B56D6B">
        <w:rPr>
          <w:color w:val="000000"/>
        </w:rPr>
        <w:t>Counts at least 10 objects using one-to-one correspondence.</w:t>
      </w:r>
    </w:p>
    <w:p w14:paraId="79A1EE0B" w14:textId="77777777" w:rsidR="00DF286C" w:rsidRPr="00B56D6B" w:rsidRDefault="00DF286C" w:rsidP="5567210B">
      <w:pPr>
        <w:numPr>
          <w:ilvl w:val="0"/>
          <w:numId w:val="14"/>
        </w:numPr>
        <w:pBdr>
          <w:top w:val="nil"/>
          <w:left w:val="nil"/>
          <w:bottom w:val="nil"/>
          <w:right w:val="nil"/>
          <w:between w:val="nil"/>
        </w:pBdr>
        <w:tabs>
          <w:tab w:val="left" w:pos="180"/>
          <w:tab w:val="left" w:pos="270"/>
        </w:tabs>
        <w:rPr>
          <w:color w:val="000000"/>
          <w:lang w:val="en-US"/>
        </w:rPr>
      </w:pPr>
      <w:r w:rsidRPr="5567210B">
        <w:rPr>
          <w:color w:val="000000" w:themeColor="text1"/>
          <w:lang w:val="en-US"/>
        </w:rPr>
        <w:t>Students should count objects using one-to-one correspondence saying the number names in the standard order and communicate quantities for authentic purposes. “Authentic purposes” refers to experiences students have in their everyday lives.</w:t>
      </w:r>
    </w:p>
    <w:p w14:paraId="54360BA3" w14:textId="77777777" w:rsidR="00DF286C" w:rsidRPr="00B56D6B" w:rsidRDefault="00DF286C" w:rsidP="00B03B52">
      <w:pPr>
        <w:pStyle w:val="Heading6"/>
      </w:pPr>
      <w:r w:rsidRPr="00B56D6B">
        <w:t>Terminology</w:t>
      </w:r>
    </w:p>
    <w:p w14:paraId="38695EEE" w14:textId="77777777" w:rsidR="00DF286C" w:rsidRPr="00B56D6B" w:rsidRDefault="00DF286C" w:rsidP="5567210B">
      <w:pPr>
        <w:numPr>
          <w:ilvl w:val="0"/>
          <w:numId w:val="15"/>
        </w:numPr>
        <w:tabs>
          <w:tab w:val="left" w:pos="180"/>
          <w:tab w:val="left" w:pos="270"/>
        </w:tabs>
        <w:rPr>
          <w:color w:val="000000"/>
          <w:lang w:val="en-US"/>
        </w:rPr>
      </w:pPr>
      <w:r w:rsidRPr="5567210B">
        <w:rPr>
          <w:lang w:val="en-US"/>
        </w:rPr>
        <w:t>When counting objects, explain that the last number counted represents the total quantity in a set (cardinality), regardless of the arrangement and order.</w:t>
      </w:r>
    </w:p>
    <w:p w14:paraId="3D6BADD2" w14:textId="77777777" w:rsidR="00DF286C" w:rsidRPr="00B56D6B" w:rsidRDefault="00DF286C" w:rsidP="00B03B52">
      <w:pPr>
        <w:pStyle w:val="Heading6"/>
      </w:pPr>
      <w:r w:rsidRPr="00B56D6B">
        <w:t xml:space="preserve">Teaching Strategies </w:t>
      </w:r>
    </w:p>
    <w:p w14:paraId="66F83790" w14:textId="77777777" w:rsidR="00DF286C" w:rsidRPr="00B56D6B" w:rsidRDefault="00DF286C" w:rsidP="5567210B">
      <w:pPr>
        <w:numPr>
          <w:ilvl w:val="0"/>
          <w:numId w:val="3"/>
        </w:numPr>
        <w:pBdr>
          <w:top w:val="nil"/>
          <w:left w:val="nil"/>
          <w:bottom w:val="nil"/>
          <w:right w:val="nil"/>
          <w:between w:val="nil"/>
        </w:pBdr>
        <w:tabs>
          <w:tab w:val="left" w:pos="180"/>
          <w:tab w:val="left" w:pos="270"/>
        </w:tabs>
        <w:rPr>
          <w:color w:val="000000"/>
          <w:lang w:val="en-US"/>
        </w:rPr>
      </w:pPr>
      <w:r w:rsidRPr="5567210B">
        <w:rPr>
          <w:color w:val="000000" w:themeColor="text1"/>
          <w:lang w:val="en-US"/>
        </w:rPr>
        <w:t>Understand that objects are counted using 1:1 correspondence in sequential order to determine quantity with last number representing the total objects counted.</w:t>
      </w:r>
    </w:p>
    <w:p w14:paraId="5B788D31" w14:textId="77777777" w:rsidR="00DF286C" w:rsidRPr="00B56D6B" w:rsidRDefault="00DF286C" w:rsidP="00953ACC">
      <w:pPr>
        <w:numPr>
          <w:ilvl w:val="0"/>
          <w:numId w:val="3"/>
        </w:numPr>
        <w:pBdr>
          <w:top w:val="nil"/>
          <w:left w:val="nil"/>
          <w:bottom w:val="nil"/>
          <w:right w:val="nil"/>
          <w:between w:val="nil"/>
        </w:pBdr>
        <w:tabs>
          <w:tab w:val="left" w:pos="180"/>
          <w:tab w:val="left" w:pos="270"/>
        </w:tabs>
        <w:rPr>
          <w:color w:val="000000"/>
        </w:rPr>
      </w:pPr>
      <w:r w:rsidRPr="00B56D6B">
        <w:rPr>
          <w:color w:val="000000"/>
        </w:rPr>
        <w:t>Students should instantly see how many objects are in a group without counting (subitizing)</w:t>
      </w:r>
    </w:p>
    <w:p w14:paraId="3ACD70A2" w14:textId="77777777" w:rsidR="00DF286C" w:rsidRPr="00B56D6B" w:rsidRDefault="00DF286C" w:rsidP="00B03B52">
      <w:pPr>
        <w:pStyle w:val="Heading6"/>
      </w:pPr>
      <w:r w:rsidRPr="00B56D6B">
        <w:t>Examples</w:t>
      </w:r>
    </w:p>
    <w:p w14:paraId="7666DCE7" w14:textId="77777777" w:rsidR="00DF286C" w:rsidRPr="00B56D6B" w:rsidRDefault="00DF286C" w:rsidP="00953ACC">
      <w:pPr>
        <w:numPr>
          <w:ilvl w:val="0"/>
          <w:numId w:val="3"/>
        </w:numPr>
        <w:pBdr>
          <w:top w:val="nil"/>
          <w:left w:val="nil"/>
          <w:bottom w:val="nil"/>
          <w:right w:val="nil"/>
          <w:between w:val="nil"/>
        </w:pBdr>
        <w:tabs>
          <w:tab w:val="left" w:pos="180"/>
          <w:tab w:val="left" w:pos="270"/>
        </w:tabs>
        <w:rPr>
          <w:color w:val="000000"/>
        </w:rPr>
      </w:pPr>
      <w:r w:rsidRPr="00B56D6B">
        <w:rPr>
          <w:color w:val="000000"/>
        </w:rPr>
        <w:t>Any type of counter, such as cereal, beads, rocks, and bears, are sample tools that can be used for counting objects.</w:t>
      </w:r>
    </w:p>
    <w:p w14:paraId="633572E4" w14:textId="2211FF2C" w:rsidR="00DF286C" w:rsidRPr="00B56D6B" w:rsidRDefault="00DF286C" w:rsidP="5567210B">
      <w:pPr>
        <w:numPr>
          <w:ilvl w:val="0"/>
          <w:numId w:val="3"/>
        </w:numPr>
        <w:pBdr>
          <w:top w:val="nil"/>
          <w:left w:val="nil"/>
          <w:bottom w:val="nil"/>
          <w:right w:val="nil"/>
          <w:between w:val="nil"/>
        </w:pBdr>
        <w:tabs>
          <w:tab w:val="left" w:pos="180"/>
          <w:tab w:val="left" w:pos="270"/>
        </w:tabs>
        <w:rPr>
          <w:color w:val="000000"/>
          <w:lang w:val="en-US"/>
        </w:rPr>
      </w:pPr>
      <w:r w:rsidRPr="5567210B">
        <w:rPr>
          <w:color w:val="000000" w:themeColor="text1"/>
          <w:lang w:val="en-US"/>
        </w:rPr>
        <w:t>Dot cards, five-frames, ten-frames, and rekenreks can be used for subitizing</w:t>
      </w:r>
    </w:p>
    <w:p w14:paraId="7EE67CC6" w14:textId="77777777" w:rsidR="007212C5" w:rsidRPr="00B56D6B" w:rsidRDefault="007212C5" w:rsidP="007212C5">
      <w:pPr>
        <w:numPr>
          <w:ilvl w:val="0"/>
          <w:numId w:val="3"/>
        </w:numPr>
        <w:pBdr>
          <w:top w:val="nil"/>
          <w:left w:val="nil"/>
          <w:bottom w:val="nil"/>
          <w:right w:val="nil"/>
          <w:between w:val="nil"/>
        </w:pBdr>
        <w:tabs>
          <w:tab w:val="left" w:pos="180"/>
          <w:tab w:val="left" w:pos="270"/>
        </w:tabs>
        <w:rPr>
          <w:color w:val="8835CD"/>
          <w:sz w:val="21"/>
          <w:szCs w:val="21"/>
        </w:rPr>
      </w:pPr>
      <w:r w:rsidRPr="00B56D6B">
        <w:rPr>
          <w:color w:val="8835CD"/>
          <w:sz w:val="21"/>
          <w:szCs w:val="21"/>
        </w:rPr>
        <w:t>Illustrative Mathematics:</w:t>
      </w:r>
    </w:p>
    <w:p w14:paraId="4D6D916B" w14:textId="737A4B46" w:rsidR="007212C5" w:rsidRPr="00B56D6B" w:rsidRDefault="007212C5" w:rsidP="007212C5">
      <w:pPr>
        <w:numPr>
          <w:ilvl w:val="1"/>
          <w:numId w:val="3"/>
        </w:numPr>
        <w:pBdr>
          <w:top w:val="nil"/>
          <w:left w:val="nil"/>
          <w:bottom w:val="nil"/>
          <w:right w:val="nil"/>
          <w:between w:val="nil"/>
        </w:pBdr>
        <w:tabs>
          <w:tab w:val="left" w:pos="180"/>
          <w:tab w:val="left" w:pos="270"/>
        </w:tabs>
        <w:rPr>
          <w:sz w:val="21"/>
          <w:szCs w:val="21"/>
        </w:rPr>
      </w:pPr>
      <w:hyperlink r:id="rId190" w:history="1">
        <w:r w:rsidRPr="00B56D6B">
          <w:rPr>
            <w:rStyle w:val="Hyperlink"/>
          </w:rPr>
          <w:t>Goody Bags</w:t>
        </w:r>
      </w:hyperlink>
    </w:p>
    <w:p w14:paraId="73B46719" w14:textId="3A179E03" w:rsidR="007212C5" w:rsidRPr="00B56D6B" w:rsidRDefault="007212C5" w:rsidP="007212C5">
      <w:pPr>
        <w:numPr>
          <w:ilvl w:val="1"/>
          <w:numId w:val="3"/>
        </w:numPr>
        <w:pBdr>
          <w:top w:val="nil"/>
          <w:left w:val="nil"/>
          <w:bottom w:val="nil"/>
          <w:right w:val="nil"/>
          <w:between w:val="nil"/>
        </w:pBdr>
        <w:tabs>
          <w:tab w:val="left" w:pos="180"/>
          <w:tab w:val="left" w:pos="270"/>
        </w:tabs>
        <w:rPr>
          <w:sz w:val="21"/>
          <w:szCs w:val="21"/>
        </w:rPr>
      </w:pPr>
      <w:hyperlink r:id="rId191" w:history="1">
        <w:r w:rsidRPr="00B56D6B">
          <w:rPr>
            <w:rStyle w:val="Hyperlink"/>
          </w:rPr>
          <w:t>Counting Mat</w:t>
        </w:r>
      </w:hyperlink>
    </w:p>
    <w:p w14:paraId="5DA8D217" w14:textId="77777777" w:rsidR="00D470F5" w:rsidRPr="00B56D6B" w:rsidRDefault="00905C4D" w:rsidP="00905C4D">
      <w:pPr>
        <w:numPr>
          <w:ilvl w:val="1"/>
          <w:numId w:val="3"/>
        </w:numPr>
        <w:pBdr>
          <w:top w:val="nil"/>
          <w:left w:val="nil"/>
          <w:bottom w:val="nil"/>
          <w:right w:val="nil"/>
          <w:between w:val="nil"/>
        </w:pBdr>
        <w:tabs>
          <w:tab w:val="left" w:pos="180"/>
          <w:tab w:val="left" w:pos="270"/>
        </w:tabs>
        <w:rPr>
          <w:sz w:val="21"/>
          <w:szCs w:val="21"/>
        </w:rPr>
      </w:pPr>
      <w:hyperlink r:id="rId192" w:history="1">
        <w:r w:rsidRPr="00B56D6B">
          <w:rPr>
            <w:rStyle w:val="Hyperlink"/>
          </w:rPr>
          <w:t>Number Rods</w:t>
        </w:r>
      </w:hyperlink>
    </w:p>
    <w:p w14:paraId="0F0C3548" w14:textId="187DB75E" w:rsidR="00905C4D" w:rsidRPr="00B56D6B" w:rsidRDefault="00D470F5" w:rsidP="00D470F5">
      <w:pPr>
        <w:numPr>
          <w:ilvl w:val="1"/>
          <w:numId w:val="3"/>
        </w:numPr>
        <w:pBdr>
          <w:top w:val="nil"/>
          <w:left w:val="nil"/>
          <w:bottom w:val="nil"/>
          <w:right w:val="nil"/>
          <w:between w:val="nil"/>
        </w:pBdr>
        <w:tabs>
          <w:tab w:val="left" w:pos="180"/>
          <w:tab w:val="left" w:pos="270"/>
        </w:tabs>
        <w:rPr>
          <w:sz w:val="21"/>
          <w:szCs w:val="21"/>
        </w:rPr>
      </w:pPr>
      <w:hyperlink r:id="rId193" w:history="1">
        <w:r w:rsidRPr="00B56D6B">
          <w:rPr>
            <w:rStyle w:val="Hyperlink"/>
          </w:rPr>
          <w:t>The Napping House</w:t>
        </w:r>
      </w:hyperlink>
      <w:r w:rsidR="0007210E" w:rsidRPr="00B56D6B">
        <w:t xml:space="preserve"> </w:t>
      </w:r>
    </w:p>
    <w:p w14:paraId="2776FA87" w14:textId="07659D49" w:rsidR="007212C5" w:rsidRPr="00B56D6B" w:rsidRDefault="007212C5" w:rsidP="007212C5">
      <w:pPr>
        <w:pBdr>
          <w:top w:val="nil"/>
          <w:left w:val="nil"/>
          <w:bottom w:val="nil"/>
          <w:right w:val="nil"/>
          <w:between w:val="nil"/>
        </w:pBdr>
        <w:tabs>
          <w:tab w:val="left" w:pos="180"/>
          <w:tab w:val="left" w:pos="270"/>
        </w:tabs>
        <w:ind w:left="720"/>
        <w:rPr>
          <w:color w:val="000000"/>
        </w:rPr>
      </w:pPr>
    </w:p>
    <w:p w14:paraId="4535A12E" w14:textId="77777777" w:rsidR="00E303E0" w:rsidRPr="00B56D6B" w:rsidRDefault="00E303E0" w:rsidP="006726F8">
      <w:pPr>
        <w:tabs>
          <w:tab w:val="left" w:pos="180"/>
          <w:tab w:val="left" w:pos="270"/>
        </w:tabs>
      </w:pPr>
    </w:p>
    <w:p w14:paraId="35753E19" w14:textId="77777777" w:rsidR="00E303E0" w:rsidRPr="00B56D6B" w:rsidRDefault="00E303E0" w:rsidP="006726F8">
      <w:pPr>
        <w:tabs>
          <w:tab w:val="left" w:pos="180"/>
          <w:tab w:val="left" w:pos="270"/>
        </w:tabs>
      </w:pPr>
    </w:p>
    <w:p w14:paraId="6DDC1D7F" w14:textId="77777777" w:rsidR="00E303E0" w:rsidRPr="00B56D6B" w:rsidRDefault="00E303E0" w:rsidP="006726F8">
      <w:pPr>
        <w:tabs>
          <w:tab w:val="left" w:pos="180"/>
          <w:tab w:val="left" w:pos="270"/>
        </w:tabs>
      </w:pPr>
    </w:p>
    <w:p w14:paraId="306477DD" w14:textId="77777777" w:rsidR="00E303E0" w:rsidRPr="00B56D6B" w:rsidRDefault="00E303E0" w:rsidP="006726F8">
      <w:pPr>
        <w:tabs>
          <w:tab w:val="left" w:pos="180"/>
          <w:tab w:val="left" w:pos="270"/>
        </w:tabs>
        <w:rPr>
          <w:rFonts w:eastAsiaTheme="majorEastAsia" w:cstheme="minorHAnsi"/>
          <w:sz w:val="24"/>
          <w:szCs w:val="26"/>
        </w:rPr>
      </w:pPr>
      <w:r w:rsidRPr="00B56D6B">
        <w:br w:type="page"/>
      </w:r>
    </w:p>
    <w:p w14:paraId="19573453" w14:textId="0AE13800" w:rsidR="00E303E0" w:rsidRPr="00B56D6B" w:rsidRDefault="00E303E0" w:rsidP="009C69AA">
      <w:pPr>
        <w:pStyle w:val="Heading4"/>
        <w:rPr>
          <w:sz w:val="24"/>
        </w:rPr>
      </w:pPr>
      <w:bookmarkStart w:id="110" w:name="_STANDARD:_K.NCC.B.5"/>
      <w:bookmarkEnd w:id="110"/>
      <w:r w:rsidRPr="00B56D6B">
        <w:rPr>
          <w:sz w:val="24"/>
        </w:rPr>
        <w:lastRenderedPageBreak/>
        <w:t xml:space="preserve">STANDARD: </w:t>
      </w:r>
      <w:hyperlink w:anchor="_Numeric_Reasoning:_Counting" w:history="1">
        <w:r w:rsidR="002323E8" w:rsidRPr="00B56D6B">
          <w:rPr>
            <w:rStyle w:val="Hyperlink"/>
            <w:sz w:val="24"/>
          </w:rPr>
          <w:t>K.NCC</w:t>
        </w:r>
      </w:hyperlink>
      <w:r w:rsidRPr="00B56D6B">
        <w:rPr>
          <w:sz w:val="24"/>
        </w:rPr>
        <w:t>.B.5</w:t>
      </w:r>
    </w:p>
    <w:p w14:paraId="417F223A" w14:textId="77777777" w:rsidR="00E303E0" w:rsidRPr="00B56D6B" w:rsidRDefault="00E303E0" w:rsidP="00B03B52">
      <w:pPr>
        <w:pStyle w:val="Heading5"/>
      </w:pPr>
      <w:r w:rsidRPr="00B56D6B">
        <w:t> </w:t>
      </w:r>
      <w:r w:rsidRPr="00B56D6B">
        <w:rPr>
          <w:noProof/>
          <w:lang w:val="en-US"/>
        </w:rPr>
        <w:drawing>
          <wp:inline distT="0" distB="0" distL="0" distR="0" wp14:anchorId="44F5AD97" wp14:editId="20114935">
            <wp:extent cx="274320" cy="274320"/>
            <wp:effectExtent l="0" t="0" r="0" b="0"/>
            <wp:docPr id="79" name="Picture 79"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Standards Statement (2021): </w:t>
      </w:r>
    </w:p>
    <w:p w14:paraId="4550EF40" w14:textId="77777777" w:rsidR="00E303E0" w:rsidRPr="00B56D6B" w:rsidRDefault="00E303E0" w:rsidP="006726F8">
      <w:pPr>
        <w:tabs>
          <w:tab w:val="left" w:pos="180"/>
          <w:tab w:val="left" w:pos="270"/>
        </w:tabs>
        <w:ind w:left="450"/>
        <w:jc w:val="both"/>
      </w:pPr>
      <w:r w:rsidRPr="00B56D6B">
        <w:rPr>
          <w:noProof/>
        </w:rPr>
        <w:t>Count to answer “how many?” questions using up to 20 objects arranged in a variety of configurations or as 10 objects in a scattered configuration.  Given a number from 1-20, count out that many objects.</w:t>
      </w:r>
      <w:r w:rsidRPr="00B56D6B">
        <w:t xml:space="preserve"> </w:t>
      </w:r>
    </w:p>
    <w:p w14:paraId="442461BA" w14:textId="77777777" w:rsidR="00E303E0" w:rsidRPr="00B56D6B" w:rsidRDefault="00E303E0" w:rsidP="00B03B52">
      <w:pPr>
        <w:pStyle w:val="Heading5"/>
      </w:pPr>
      <w:r w:rsidRPr="00B56D6B">
        <w:t> </w:t>
      </w:r>
      <w:r w:rsidRPr="00B56D6B">
        <w:rPr>
          <w:noProof/>
          <w:lang w:val="en-US"/>
        </w:rPr>
        <w:drawing>
          <wp:inline distT="0" distB="0" distL="0" distR="0" wp14:anchorId="52323771" wp14:editId="6B85C4F0">
            <wp:extent cx="274320" cy="274320"/>
            <wp:effectExtent l="0" t="0" r="0" b="0"/>
            <wp:docPr id="51" name="Picture 51"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 Connections: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rsidRPr="00B56D6B" w14:paraId="35243310" w14:textId="77777777" w:rsidTr="5567210B">
        <w:trPr>
          <w:trHeight w:val="576"/>
          <w:tblHeader/>
        </w:trPr>
        <w:tc>
          <w:tcPr>
            <w:tcW w:w="2448" w:type="dxa"/>
            <w:shd w:val="clear" w:color="auto" w:fill="1B75BC"/>
            <w:vAlign w:val="center"/>
          </w:tcPr>
          <w:p w14:paraId="42C5F822" w14:textId="77777777" w:rsidR="00E303E0" w:rsidRPr="00B56D6B" w:rsidRDefault="00E303E0" w:rsidP="006726F8">
            <w:pPr>
              <w:tabs>
                <w:tab w:val="left" w:pos="180"/>
                <w:tab w:val="left" w:pos="270"/>
              </w:tabs>
              <w:jc w:val="center"/>
            </w:pPr>
            <w:r w:rsidRPr="00B56D6B">
              <w:rPr>
                <w:color w:val="FFFFFF" w:themeColor="background1"/>
              </w:rPr>
              <w:t>Preceding Pathway Content (2021)</w:t>
            </w:r>
          </w:p>
        </w:tc>
        <w:tc>
          <w:tcPr>
            <w:tcW w:w="2448" w:type="dxa"/>
            <w:shd w:val="clear" w:color="auto" w:fill="1B75BC"/>
            <w:vAlign w:val="center"/>
          </w:tcPr>
          <w:p w14:paraId="3FCD08D8" w14:textId="77777777" w:rsidR="00E303E0" w:rsidRPr="00B56D6B" w:rsidRDefault="00E303E0" w:rsidP="006726F8">
            <w:pPr>
              <w:tabs>
                <w:tab w:val="left" w:pos="180"/>
                <w:tab w:val="left" w:pos="270"/>
              </w:tabs>
              <w:jc w:val="center"/>
            </w:pPr>
            <w:r w:rsidRPr="5567210B">
              <w:rPr>
                <w:color w:val="FFFFFF" w:themeColor="background1"/>
                <w:lang w:val="en-US"/>
              </w:rPr>
              <w:t>Subsequent Pathway Content (2021)</w:t>
            </w:r>
          </w:p>
        </w:tc>
        <w:tc>
          <w:tcPr>
            <w:tcW w:w="2448" w:type="dxa"/>
            <w:shd w:val="clear" w:color="auto" w:fill="1B75BC"/>
            <w:vAlign w:val="center"/>
          </w:tcPr>
          <w:p w14:paraId="37D90DCD" w14:textId="77777777" w:rsidR="00E303E0" w:rsidRPr="00B56D6B" w:rsidRDefault="00E303E0" w:rsidP="006726F8">
            <w:pPr>
              <w:tabs>
                <w:tab w:val="left" w:pos="180"/>
                <w:tab w:val="left" w:pos="270"/>
              </w:tabs>
              <w:jc w:val="center"/>
            </w:pPr>
            <w:r w:rsidRPr="00B56D6B">
              <w:rPr>
                <w:color w:val="FFFFFF" w:themeColor="background1"/>
              </w:rPr>
              <w:t>Cross Domain Connections (2021)</w:t>
            </w:r>
          </w:p>
        </w:tc>
        <w:tc>
          <w:tcPr>
            <w:tcW w:w="2448" w:type="dxa"/>
            <w:shd w:val="clear" w:color="auto" w:fill="9F2065"/>
            <w:vAlign w:val="center"/>
          </w:tcPr>
          <w:p w14:paraId="1CF34851" w14:textId="77777777" w:rsidR="00E303E0" w:rsidRPr="00B56D6B" w:rsidRDefault="00E303E0" w:rsidP="006726F8">
            <w:pPr>
              <w:tabs>
                <w:tab w:val="left" w:pos="180"/>
                <w:tab w:val="left" w:pos="270"/>
              </w:tabs>
              <w:jc w:val="center"/>
              <w:rPr>
                <w:color w:val="FFFFFF" w:themeColor="background1"/>
              </w:rPr>
            </w:pPr>
            <w:r w:rsidRPr="00B56D6B">
              <w:rPr>
                <w:color w:val="FFFFFF" w:themeColor="background1"/>
              </w:rPr>
              <w:t>Common Core (CCSS)</w:t>
            </w:r>
          </w:p>
          <w:p w14:paraId="3C2A12E8" w14:textId="77777777" w:rsidR="00E303E0" w:rsidRPr="00B56D6B" w:rsidRDefault="00E303E0" w:rsidP="006726F8">
            <w:pPr>
              <w:tabs>
                <w:tab w:val="left" w:pos="180"/>
                <w:tab w:val="left" w:pos="270"/>
              </w:tabs>
              <w:jc w:val="center"/>
            </w:pPr>
            <w:r w:rsidRPr="00B56D6B">
              <w:rPr>
                <w:color w:val="FFFFFF" w:themeColor="background1"/>
              </w:rPr>
              <w:t>(2010)</w:t>
            </w:r>
          </w:p>
        </w:tc>
      </w:tr>
      <w:tr w:rsidR="00E303E0" w:rsidRPr="00B56D6B" w14:paraId="0BB0060C" w14:textId="77777777" w:rsidTr="5567210B">
        <w:trPr>
          <w:trHeight w:val="576"/>
        </w:trPr>
        <w:tc>
          <w:tcPr>
            <w:tcW w:w="2448" w:type="dxa"/>
          </w:tcPr>
          <w:p w14:paraId="48C7AC0D" w14:textId="6DE36ECB" w:rsidR="00E303E0" w:rsidRPr="00B56D6B" w:rsidRDefault="00E303E0" w:rsidP="006726F8">
            <w:pPr>
              <w:tabs>
                <w:tab w:val="left" w:pos="180"/>
                <w:tab w:val="left" w:pos="270"/>
              </w:tabs>
            </w:pPr>
            <w:hyperlink w:anchor="_STANDARD:_K.NCC.B.4" w:history="1">
              <w:r w:rsidRPr="00B56D6B">
                <w:rPr>
                  <w:rStyle w:val="Hyperlink"/>
                  <w:noProof/>
                </w:rPr>
                <w:t>K.NCC.B.4</w:t>
              </w:r>
            </w:hyperlink>
            <w:r w:rsidRPr="00B56D6B">
              <w:rPr>
                <w:noProof/>
                <w:color w:val="1B75BC"/>
              </w:rPr>
              <w:t xml:space="preserve">, </w:t>
            </w:r>
            <w:hyperlink w:anchor="_STANDARD:_K.NCC.C.6" w:history="1">
              <w:r w:rsidRPr="00B56D6B">
                <w:rPr>
                  <w:rStyle w:val="Hyperlink"/>
                  <w:noProof/>
                </w:rPr>
                <w:t>K.NCC.C.6</w:t>
              </w:r>
            </w:hyperlink>
          </w:p>
        </w:tc>
        <w:tc>
          <w:tcPr>
            <w:tcW w:w="2448" w:type="dxa"/>
          </w:tcPr>
          <w:p w14:paraId="2F205440" w14:textId="34C03D2D" w:rsidR="00E303E0" w:rsidRPr="00B56D6B" w:rsidRDefault="00E303E0" w:rsidP="006726F8">
            <w:pPr>
              <w:tabs>
                <w:tab w:val="left" w:pos="180"/>
                <w:tab w:val="left" w:pos="270"/>
              </w:tabs>
            </w:pPr>
            <w:hyperlink w:anchor="_STANDARD:_1.NBT.B.3" w:history="1">
              <w:r w:rsidRPr="00B56D6B">
                <w:rPr>
                  <w:rStyle w:val="Hyperlink"/>
                  <w:noProof/>
                </w:rPr>
                <w:t>1.NBT.B.3</w:t>
              </w:r>
            </w:hyperlink>
          </w:p>
        </w:tc>
        <w:tc>
          <w:tcPr>
            <w:tcW w:w="2448" w:type="dxa"/>
          </w:tcPr>
          <w:p w14:paraId="064CF9D0" w14:textId="2459A43A" w:rsidR="00E303E0" w:rsidRPr="00B56D6B" w:rsidRDefault="00672FED" w:rsidP="006726F8">
            <w:pPr>
              <w:tabs>
                <w:tab w:val="left" w:pos="180"/>
                <w:tab w:val="left" w:pos="270"/>
              </w:tabs>
            </w:pPr>
            <w:r w:rsidRPr="00B56D6B">
              <w:t> </w:t>
            </w:r>
            <w:r w:rsidRPr="00B56D6B">
              <w:rPr>
                <w:color w:val="1B75BC"/>
              </w:rPr>
              <w:t>N/A</w:t>
            </w:r>
          </w:p>
        </w:tc>
        <w:tc>
          <w:tcPr>
            <w:tcW w:w="2448" w:type="dxa"/>
          </w:tcPr>
          <w:p w14:paraId="6E10A461" w14:textId="77777777" w:rsidR="00E303E0" w:rsidRPr="00B56D6B" w:rsidRDefault="00E303E0" w:rsidP="006726F8">
            <w:pPr>
              <w:tabs>
                <w:tab w:val="left" w:pos="180"/>
                <w:tab w:val="left" w:pos="270"/>
              </w:tabs>
              <w:jc w:val="center"/>
              <w:rPr>
                <w:rStyle w:val="Hyperlink"/>
                <w:noProof/>
              </w:rPr>
            </w:pPr>
            <w:hyperlink r:id="rId194" w:history="1">
              <w:r w:rsidRPr="00B56D6B">
                <w:rPr>
                  <w:rStyle w:val="Hyperlink"/>
                  <w:noProof/>
                </w:rPr>
                <w:t>K.CC.B.5</w:t>
              </w:r>
            </w:hyperlink>
          </w:p>
          <w:p w14:paraId="52185CE1" w14:textId="134B649E" w:rsidR="000879B9" w:rsidRPr="00B56D6B" w:rsidRDefault="000879B9" w:rsidP="006726F8">
            <w:pPr>
              <w:tabs>
                <w:tab w:val="left" w:pos="180"/>
                <w:tab w:val="left" w:pos="270"/>
              </w:tabs>
              <w:jc w:val="center"/>
            </w:pPr>
            <w:hyperlink w:anchor="_K.NCC.B_Count_to" w:history="1">
              <w:r w:rsidRPr="00B56D6B">
                <w:rPr>
                  <w:rStyle w:val="Hyperlink"/>
                  <w:noProof/>
                </w:rPr>
                <w:t>K.NCC.B Crosswalk</w:t>
              </w:r>
            </w:hyperlink>
          </w:p>
        </w:tc>
      </w:tr>
    </w:tbl>
    <w:p w14:paraId="33B9A7B9" w14:textId="79762A30" w:rsidR="00E303E0" w:rsidRPr="00B56D6B" w:rsidRDefault="00E303E0" w:rsidP="00B03B52">
      <w:pPr>
        <w:pStyle w:val="Heading5"/>
      </w:pPr>
      <w:r w:rsidRPr="00B56D6B">
        <w:t> </w:t>
      </w:r>
      <w:r w:rsidRPr="00B56D6B">
        <w:rPr>
          <w:noProof/>
          <w:lang w:val="en-US"/>
        </w:rPr>
        <w:drawing>
          <wp:inline distT="0" distB="0" distL="0" distR="0" wp14:anchorId="05E111B1" wp14:editId="2670795C">
            <wp:extent cx="271955" cy="274320"/>
            <wp:effectExtent l="0" t="0" r="0" b="0"/>
            <wp:docPr id="52" name="Picture 52"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rsidR="00C5238C" w:rsidRPr="00B56D6B">
        <w:t>Standards Guidance:</w:t>
      </w:r>
    </w:p>
    <w:p w14:paraId="2E81D7CD" w14:textId="77777777" w:rsidR="00DF286C" w:rsidRPr="00B56D6B" w:rsidRDefault="00DF286C" w:rsidP="00B03B52">
      <w:pPr>
        <w:pStyle w:val="Heading6"/>
      </w:pPr>
      <w:r w:rsidRPr="00B56D6B">
        <w:t>Clarifications</w:t>
      </w:r>
    </w:p>
    <w:p w14:paraId="4640A2F9" w14:textId="77777777" w:rsidR="00DF286C" w:rsidRPr="00B56D6B" w:rsidRDefault="00DF286C" w:rsidP="5567210B">
      <w:pPr>
        <w:numPr>
          <w:ilvl w:val="0"/>
          <w:numId w:val="3"/>
        </w:numPr>
        <w:pBdr>
          <w:top w:val="nil"/>
          <w:left w:val="nil"/>
          <w:bottom w:val="nil"/>
          <w:right w:val="nil"/>
          <w:between w:val="nil"/>
        </w:pBdr>
        <w:tabs>
          <w:tab w:val="left" w:pos="180"/>
          <w:tab w:val="left" w:pos="270"/>
        </w:tabs>
        <w:rPr>
          <w:color w:val="000000"/>
          <w:lang w:val="en-US"/>
        </w:rPr>
      </w:pPr>
      <w:r w:rsidRPr="5567210B">
        <w:rPr>
          <w:color w:val="000000" w:themeColor="text1"/>
          <w:lang w:val="en-US"/>
        </w:rPr>
        <w:t>Count from 1 to 20 objects in sequential order in a variety of configurations. Configurations can include ten frames, arrays, circles or a line.</w:t>
      </w:r>
    </w:p>
    <w:p w14:paraId="38B8F995" w14:textId="77777777" w:rsidR="00DF286C" w:rsidRPr="00B56D6B" w:rsidRDefault="00DF286C" w:rsidP="00953ACC">
      <w:pPr>
        <w:numPr>
          <w:ilvl w:val="0"/>
          <w:numId w:val="3"/>
        </w:numPr>
        <w:pBdr>
          <w:top w:val="nil"/>
          <w:left w:val="nil"/>
          <w:bottom w:val="nil"/>
          <w:right w:val="nil"/>
          <w:between w:val="nil"/>
        </w:pBdr>
        <w:tabs>
          <w:tab w:val="left" w:pos="180"/>
          <w:tab w:val="left" w:pos="270"/>
        </w:tabs>
        <w:rPr>
          <w:color w:val="000000"/>
        </w:rPr>
      </w:pPr>
      <w:r w:rsidRPr="00B56D6B">
        <w:rPr>
          <w:color w:val="000000"/>
        </w:rPr>
        <w:t xml:space="preserve">Students should be able answer questions of “how many?” objects using one-to-one correspondence. </w:t>
      </w:r>
    </w:p>
    <w:p w14:paraId="2B4B9BC7" w14:textId="77777777" w:rsidR="00DF286C" w:rsidRPr="00B56D6B" w:rsidRDefault="00DF286C" w:rsidP="00B03B52">
      <w:pPr>
        <w:pStyle w:val="Heading6"/>
      </w:pPr>
      <w:r w:rsidRPr="00B56D6B">
        <w:t xml:space="preserve">Teaching Strategies </w:t>
      </w:r>
    </w:p>
    <w:p w14:paraId="0EA3E22F" w14:textId="77777777" w:rsidR="00DF286C" w:rsidRPr="00B56D6B" w:rsidRDefault="00DF286C" w:rsidP="5567210B">
      <w:pPr>
        <w:numPr>
          <w:ilvl w:val="0"/>
          <w:numId w:val="3"/>
        </w:numPr>
        <w:pBdr>
          <w:top w:val="nil"/>
          <w:left w:val="nil"/>
          <w:bottom w:val="nil"/>
          <w:right w:val="nil"/>
          <w:between w:val="nil"/>
        </w:pBdr>
        <w:tabs>
          <w:tab w:val="left" w:pos="180"/>
          <w:tab w:val="left" w:pos="270"/>
        </w:tabs>
        <w:rPr>
          <w:color w:val="000000"/>
          <w:lang w:val="en-US"/>
        </w:rPr>
      </w:pPr>
      <w:r w:rsidRPr="5567210B">
        <w:rPr>
          <w:color w:val="000000" w:themeColor="text1"/>
          <w:lang w:val="en-US"/>
        </w:rPr>
        <w:t>Dot cards, five-frames, ten-frames, rekenreks, dominoes, and playing cards are some tools that can be used for subitizing.</w:t>
      </w:r>
    </w:p>
    <w:p w14:paraId="7E163B75" w14:textId="77777777" w:rsidR="00C5238C" w:rsidRPr="00B56D6B" w:rsidRDefault="00C5238C" w:rsidP="00C5238C">
      <w:pPr>
        <w:pStyle w:val="Heading6"/>
      </w:pPr>
      <w:r w:rsidRPr="00B56D6B">
        <w:t>Progressions</w:t>
      </w:r>
    </w:p>
    <w:p w14:paraId="7BC316FA" w14:textId="76FEB65C" w:rsidR="00DF286C" w:rsidRPr="00B56D6B" w:rsidRDefault="00DF286C" w:rsidP="001F2981">
      <w:pPr>
        <w:numPr>
          <w:ilvl w:val="0"/>
          <w:numId w:val="5"/>
        </w:numPr>
        <w:pBdr>
          <w:top w:val="nil"/>
          <w:left w:val="nil"/>
          <w:bottom w:val="nil"/>
          <w:right w:val="nil"/>
          <w:between w:val="nil"/>
        </w:pBdr>
        <w:tabs>
          <w:tab w:val="left" w:pos="180"/>
          <w:tab w:val="left" w:pos="270"/>
        </w:tabs>
        <w:rPr>
          <w:color w:val="000000"/>
        </w:rPr>
      </w:pPr>
      <w:r w:rsidRPr="00B56D6B">
        <w:rPr>
          <w:color w:val="000000"/>
        </w:rPr>
        <w:t>Students should be able to count to answer “how many?” questions with up to 20 objects arranged in a variety of ways (a line, a rectangular array, or a circle), or up to 10 objects arranged in a scattered configuration.</w:t>
      </w:r>
      <w:r w:rsidR="001F2981" w:rsidRPr="00B56D6B">
        <w:rPr>
          <w:color w:val="000000"/>
        </w:rPr>
        <w:t xml:space="preserve"> (Please reference page 4 in the </w:t>
      </w:r>
      <w:hyperlink r:id="rId195" w:history="1">
        <w:r w:rsidR="001F2981" w:rsidRPr="00B56D6B">
          <w:rPr>
            <w:rStyle w:val="Hyperlink"/>
          </w:rPr>
          <w:t>Progression document</w:t>
        </w:r>
      </w:hyperlink>
      <w:r w:rsidR="001F2981" w:rsidRPr="00B56D6B">
        <w:rPr>
          <w:color w:val="000000"/>
        </w:rPr>
        <w:t>).</w:t>
      </w:r>
    </w:p>
    <w:p w14:paraId="51484253" w14:textId="77777777" w:rsidR="007212C5" w:rsidRPr="00B56D6B" w:rsidRDefault="007212C5" w:rsidP="007212C5">
      <w:pPr>
        <w:pStyle w:val="Heading6"/>
      </w:pPr>
      <w:r w:rsidRPr="00B56D6B">
        <w:t>Examples</w:t>
      </w:r>
    </w:p>
    <w:p w14:paraId="5C2539BA" w14:textId="77777777" w:rsidR="007212C5" w:rsidRPr="00B56D6B" w:rsidRDefault="007212C5" w:rsidP="007212C5">
      <w:pPr>
        <w:numPr>
          <w:ilvl w:val="0"/>
          <w:numId w:val="3"/>
        </w:numPr>
        <w:pBdr>
          <w:top w:val="nil"/>
          <w:left w:val="nil"/>
          <w:bottom w:val="nil"/>
          <w:right w:val="nil"/>
          <w:between w:val="nil"/>
        </w:pBdr>
        <w:tabs>
          <w:tab w:val="left" w:pos="180"/>
          <w:tab w:val="left" w:pos="270"/>
        </w:tabs>
        <w:rPr>
          <w:color w:val="8835CD"/>
          <w:sz w:val="21"/>
          <w:szCs w:val="21"/>
        </w:rPr>
      </w:pPr>
      <w:r w:rsidRPr="00B56D6B">
        <w:rPr>
          <w:color w:val="8835CD"/>
          <w:sz w:val="21"/>
          <w:szCs w:val="21"/>
        </w:rPr>
        <w:t>Illustrative Mathematics:</w:t>
      </w:r>
    </w:p>
    <w:p w14:paraId="206F20D5" w14:textId="1E6BF2EB" w:rsidR="007212C5" w:rsidRPr="00B56D6B" w:rsidRDefault="007212C5" w:rsidP="006726F8">
      <w:pPr>
        <w:numPr>
          <w:ilvl w:val="1"/>
          <w:numId w:val="3"/>
        </w:numPr>
        <w:pBdr>
          <w:top w:val="nil"/>
          <w:left w:val="nil"/>
          <w:bottom w:val="nil"/>
          <w:right w:val="nil"/>
          <w:between w:val="nil"/>
        </w:pBdr>
        <w:tabs>
          <w:tab w:val="left" w:pos="180"/>
          <w:tab w:val="left" w:pos="270"/>
        </w:tabs>
        <w:rPr>
          <w:color w:val="000000"/>
          <w:sz w:val="21"/>
          <w:szCs w:val="21"/>
        </w:rPr>
      </w:pPr>
      <w:hyperlink r:id="rId196" w:history="1">
        <w:r w:rsidRPr="00B56D6B">
          <w:rPr>
            <w:rStyle w:val="Hyperlink"/>
          </w:rPr>
          <w:t>Finding Equal Groups</w:t>
        </w:r>
      </w:hyperlink>
    </w:p>
    <w:p w14:paraId="7464368D" w14:textId="2E7A24D9" w:rsidR="00E303E0" w:rsidRPr="00B56D6B" w:rsidRDefault="007212C5" w:rsidP="006726F8">
      <w:pPr>
        <w:numPr>
          <w:ilvl w:val="1"/>
          <w:numId w:val="3"/>
        </w:numPr>
        <w:pBdr>
          <w:top w:val="nil"/>
          <w:left w:val="nil"/>
          <w:bottom w:val="nil"/>
          <w:right w:val="nil"/>
          <w:between w:val="nil"/>
        </w:pBdr>
        <w:tabs>
          <w:tab w:val="left" w:pos="180"/>
          <w:tab w:val="left" w:pos="270"/>
        </w:tabs>
        <w:rPr>
          <w:color w:val="000000"/>
          <w:sz w:val="21"/>
          <w:szCs w:val="21"/>
        </w:rPr>
      </w:pPr>
      <w:hyperlink r:id="rId197" w:history="1">
        <w:r w:rsidRPr="00B56D6B">
          <w:rPr>
            <w:rStyle w:val="Hyperlink"/>
          </w:rPr>
          <w:t>Number Rods</w:t>
        </w:r>
      </w:hyperlink>
    </w:p>
    <w:p w14:paraId="56B63D4C" w14:textId="77777777" w:rsidR="00E303E0" w:rsidRPr="00B56D6B" w:rsidRDefault="00E303E0" w:rsidP="006726F8">
      <w:pPr>
        <w:tabs>
          <w:tab w:val="left" w:pos="180"/>
          <w:tab w:val="left" w:pos="270"/>
        </w:tabs>
        <w:rPr>
          <w:rFonts w:eastAsiaTheme="majorEastAsia" w:cstheme="minorHAnsi"/>
          <w:sz w:val="24"/>
          <w:szCs w:val="26"/>
        </w:rPr>
      </w:pPr>
      <w:r w:rsidRPr="00B56D6B">
        <w:br w:type="page"/>
      </w:r>
    </w:p>
    <w:p w14:paraId="285A7D61" w14:textId="77777777" w:rsidR="00E303E0" w:rsidRPr="00B56D6B" w:rsidRDefault="00E303E0" w:rsidP="002566D0">
      <w:pPr>
        <w:pStyle w:val="Heading3"/>
      </w:pPr>
      <w:bookmarkStart w:id="111" w:name="_Cluster:_K.NCC.C_-"/>
      <w:bookmarkEnd w:id="111"/>
      <w:r w:rsidRPr="00B56D6B">
        <w:lastRenderedPageBreak/>
        <w:t xml:space="preserve">Cluster: K.NCC.C - Compare numbers. </w:t>
      </w:r>
    </w:p>
    <w:p w14:paraId="3288B3E0" w14:textId="0B23F24A" w:rsidR="00E303E0" w:rsidRPr="00B56D6B" w:rsidRDefault="00E303E0" w:rsidP="009C69AA">
      <w:pPr>
        <w:pStyle w:val="Heading4"/>
      </w:pPr>
      <w:bookmarkStart w:id="112" w:name="_STANDARD:_K.NCC.C.6"/>
      <w:bookmarkEnd w:id="112"/>
      <w:r w:rsidRPr="00B56D6B">
        <w:t xml:space="preserve">STANDARD: </w:t>
      </w:r>
      <w:hyperlink w:anchor="_Numeric_Reasoning:_Counting" w:history="1">
        <w:r w:rsidR="002323E8" w:rsidRPr="00B56D6B">
          <w:rPr>
            <w:rStyle w:val="Hyperlink"/>
            <w:sz w:val="24"/>
          </w:rPr>
          <w:t>K.NCC</w:t>
        </w:r>
      </w:hyperlink>
      <w:r w:rsidRPr="00B56D6B">
        <w:t>.C.6</w:t>
      </w:r>
    </w:p>
    <w:p w14:paraId="416976B6" w14:textId="77777777" w:rsidR="00E303E0" w:rsidRPr="00B56D6B" w:rsidRDefault="00E303E0" w:rsidP="00B03B52">
      <w:pPr>
        <w:pStyle w:val="Heading5"/>
      </w:pPr>
      <w:r w:rsidRPr="00B56D6B">
        <w:t> </w:t>
      </w:r>
      <w:r w:rsidRPr="00B56D6B">
        <w:rPr>
          <w:noProof/>
          <w:lang w:val="en-US"/>
        </w:rPr>
        <w:drawing>
          <wp:inline distT="0" distB="0" distL="0" distR="0" wp14:anchorId="43EC91E4" wp14:editId="65A5BF01">
            <wp:extent cx="274320" cy="274320"/>
            <wp:effectExtent l="0" t="0" r="0" b="0"/>
            <wp:docPr id="82" name="Picture 82"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Standards Statement (2021): </w:t>
      </w:r>
    </w:p>
    <w:p w14:paraId="05FBF1E6" w14:textId="77777777" w:rsidR="00E303E0" w:rsidRPr="00B56D6B" w:rsidRDefault="00E303E0" w:rsidP="006726F8">
      <w:pPr>
        <w:tabs>
          <w:tab w:val="left" w:pos="180"/>
          <w:tab w:val="left" w:pos="270"/>
        </w:tabs>
        <w:ind w:left="450"/>
        <w:jc w:val="both"/>
      </w:pPr>
      <w:r w:rsidRPr="00B56D6B">
        <w:rPr>
          <w:noProof/>
        </w:rPr>
        <w:t>Identify whether the number of objects in one group is greater than, less than, or equal to the number of objects in another group.</w:t>
      </w:r>
      <w:r w:rsidRPr="00B56D6B">
        <w:t xml:space="preserve"> </w:t>
      </w:r>
    </w:p>
    <w:p w14:paraId="7BAF3AD6" w14:textId="77777777" w:rsidR="00E303E0" w:rsidRPr="00B56D6B" w:rsidRDefault="00E303E0" w:rsidP="00B03B52">
      <w:pPr>
        <w:pStyle w:val="Heading5"/>
      </w:pPr>
      <w:r w:rsidRPr="00B56D6B">
        <w:t> </w:t>
      </w:r>
      <w:r w:rsidRPr="00B56D6B">
        <w:rPr>
          <w:noProof/>
          <w:lang w:val="en-US"/>
        </w:rPr>
        <w:drawing>
          <wp:inline distT="0" distB="0" distL="0" distR="0" wp14:anchorId="229D67C6" wp14:editId="0BA2EBAD">
            <wp:extent cx="274320" cy="274320"/>
            <wp:effectExtent l="0" t="0" r="0" b="0"/>
            <wp:docPr id="53" name="Picture 53"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 Connections: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rsidRPr="00B56D6B" w14:paraId="55BA5935" w14:textId="77777777" w:rsidTr="5567210B">
        <w:trPr>
          <w:trHeight w:val="576"/>
          <w:tblHeader/>
        </w:trPr>
        <w:tc>
          <w:tcPr>
            <w:tcW w:w="2448" w:type="dxa"/>
            <w:shd w:val="clear" w:color="auto" w:fill="1B75BC"/>
            <w:vAlign w:val="center"/>
          </w:tcPr>
          <w:p w14:paraId="0C7128BE" w14:textId="77777777" w:rsidR="00E303E0" w:rsidRPr="00B56D6B" w:rsidRDefault="00E303E0" w:rsidP="006726F8">
            <w:pPr>
              <w:tabs>
                <w:tab w:val="left" w:pos="180"/>
                <w:tab w:val="left" w:pos="270"/>
              </w:tabs>
              <w:jc w:val="center"/>
            </w:pPr>
            <w:r w:rsidRPr="00B56D6B">
              <w:rPr>
                <w:color w:val="FFFFFF" w:themeColor="background1"/>
              </w:rPr>
              <w:t>Preceding Pathway Content (2021)</w:t>
            </w:r>
          </w:p>
        </w:tc>
        <w:tc>
          <w:tcPr>
            <w:tcW w:w="2448" w:type="dxa"/>
            <w:shd w:val="clear" w:color="auto" w:fill="1B75BC"/>
            <w:vAlign w:val="center"/>
          </w:tcPr>
          <w:p w14:paraId="6C34C462" w14:textId="77777777" w:rsidR="00E303E0" w:rsidRPr="00B56D6B" w:rsidRDefault="00E303E0" w:rsidP="006726F8">
            <w:pPr>
              <w:tabs>
                <w:tab w:val="left" w:pos="180"/>
                <w:tab w:val="left" w:pos="270"/>
              </w:tabs>
              <w:jc w:val="center"/>
            </w:pPr>
            <w:r w:rsidRPr="5567210B">
              <w:rPr>
                <w:color w:val="FFFFFF" w:themeColor="background1"/>
                <w:lang w:val="en-US"/>
              </w:rPr>
              <w:t>Subsequent Pathway Content (2021)</w:t>
            </w:r>
          </w:p>
        </w:tc>
        <w:tc>
          <w:tcPr>
            <w:tcW w:w="2448" w:type="dxa"/>
            <w:shd w:val="clear" w:color="auto" w:fill="1B75BC"/>
            <w:vAlign w:val="center"/>
          </w:tcPr>
          <w:p w14:paraId="3F5EC8C1" w14:textId="77777777" w:rsidR="00E303E0" w:rsidRPr="00B56D6B" w:rsidRDefault="00E303E0" w:rsidP="006726F8">
            <w:pPr>
              <w:tabs>
                <w:tab w:val="left" w:pos="180"/>
                <w:tab w:val="left" w:pos="270"/>
              </w:tabs>
              <w:jc w:val="center"/>
            </w:pPr>
            <w:r w:rsidRPr="00B56D6B">
              <w:rPr>
                <w:color w:val="FFFFFF" w:themeColor="background1"/>
              </w:rPr>
              <w:t>Cross Domain Connections (2021)</w:t>
            </w:r>
          </w:p>
        </w:tc>
        <w:tc>
          <w:tcPr>
            <w:tcW w:w="2448" w:type="dxa"/>
            <w:shd w:val="clear" w:color="auto" w:fill="9F2065"/>
            <w:vAlign w:val="center"/>
          </w:tcPr>
          <w:p w14:paraId="32487658" w14:textId="77777777" w:rsidR="00E303E0" w:rsidRPr="00B56D6B" w:rsidRDefault="00E303E0" w:rsidP="006726F8">
            <w:pPr>
              <w:tabs>
                <w:tab w:val="left" w:pos="180"/>
                <w:tab w:val="left" w:pos="270"/>
              </w:tabs>
              <w:jc w:val="center"/>
              <w:rPr>
                <w:color w:val="FFFFFF" w:themeColor="background1"/>
              </w:rPr>
            </w:pPr>
            <w:r w:rsidRPr="00B56D6B">
              <w:rPr>
                <w:color w:val="FFFFFF" w:themeColor="background1"/>
              </w:rPr>
              <w:t>Common Core (CCSS)</w:t>
            </w:r>
          </w:p>
          <w:p w14:paraId="20F0ECD5" w14:textId="77777777" w:rsidR="00E303E0" w:rsidRPr="00B56D6B" w:rsidRDefault="00E303E0" w:rsidP="006726F8">
            <w:pPr>
              <w:tabs>
                <w:tab w:val="left" w:pos="180"/>
                <w:tab w:val="left" w:pos="270"/>
              </w:tabs>
              <w:jc w:val="center"/>
            </w:pPr>
            <w:r w:rsidRPr="00B56D6B">
              <w:rPr>
                <w:color w:val="FFFFFF" w:themeColor="background1"/>
              </w:rPr>
              <w:t>(2010)</w:t>
            </w:r>
          </w:p>
        </w:tc>
      </w:tr>
      <w:tr w:rsidR="00E303E0" w:rsidRPr="00B56D6B" w14:paraId="38AB25E2" w14:textId="77777777" w:rsidTr="5567210B">
        <w:trPr>
          <w:trHeight w:val="576"/>
        </w:trPr>
        <w:tc>
          <w:tcPr>
            <w:tcW w:w="2448" w:type="dxa"/>
          </w:tcPr>
          <w:p w14:paraId="68FD1813" w14:textId="700E7467" w:rsidR="00E303E0" w:rsidRPr="00B56D6B" w:rsidRDefault="00E303E0" w:rsidP="006726F8">
            <w:pPr>
              <w:tabs>
                <w:tab w:val="left" w:pos="180"/>
                <w:tab w:val="left" w:pos="270"/>
              </w:tabs>
            </w:pPr>
            <w:hyperlink w:anchor="_STANDARD:_K.NCC.A.3" w:history="1">
              <w:r w:rsidRPr="00B56D6B">
                <w:rPr>
                  <w:rStyle w:val="Hyperlink"/>
                  <w:noProof/>
                </w:rPr>
                <w:t>K.NCC.A.3</w:t>
              </w:r>
            </w:hyperlink>
            <w:r w:rsidRPr="00B56D6B">
              <w:rPr>
                <w:noProof/>
                <w:color w:val="1B75BC"/>
              </w:rPr>
              <w:t xml:space="preserve">, </w:t>
            </w:r>
            <w:hyperlink w:anchor="_STANDARD:_K.NCC.B.4" w:history="1">
              <w:r w:rsidRPr="00B56D6B">
                <w:rPr>
                  <w:rStyle w:val="Hyperlink"/>
                  <w:noProof/>
                </w:rPr>
                <w:t>K.NCC.B.4</w:t>
              </w:r>
            </w:hyperlink>
          </w:p>
        </w:tc>
        <w:tc>
          <w:tcPr>
            <w:tcW w:w="2448" w:type="dxa"/>
          </w:tcPr>
          <w:p w14:paraId="5091783A" w14:textId="49EFCCE1" w:rsidR="00E303E0" w:rsidRPr="00B56D6B" w:rsidRDefault="00E303E0" w:rsidP="006726F8">
            <w:pPr>
              <w:tabs>
                <w:tab w:val="left" w:pos="180"/>
                <w:tab w:val="left" w:pos="270"/>
              </w:tabs>
            </w:pPr>
            <w:hyperlink w:anchor="_STANDARD:_K.NCC.B.5" w:history="1">
              <w:r w:rsidRPr="00B56D6B">
                <w:rPr>
                  <w:rStyle w:val="Hyperlink"/>
                  <w:noProof/>
                </w:rPr>
                <w:t>K.NCC.B.5</w:t>
              </w:r>
            </w:hyperlink>
            <w:r w:rsidRPr="00B56D6B">
              <w:rPr>
                <w:noProof/>
                <w:color w:val="1B75BC"/>
              </w:rPr>
              <w:t xml:space="preserve">, </w:t>
            </w:r>
            <w:hyperlink w:anchor="_STANDARD:_K.NCC.C.7" w:history="1">
              <w:r w:rsidRPr="00B56D6B">
                <w:rPr>
                  <w:rStyle w:val="Hyperlink"/>
                  <w:noProof/>
                </w:rPr>
                <w:t>K.NCC.C.7</w:t>
              </w:r>
            </w:hyperlink>
            <w:r w:rsidRPr="00B56D6B">
              <w:rPr>
                <w:noProof/>
                <w:color w:val="1B75BC"/>
              </w:rPr>
              <w:t xml:space="preserve">, </w:t>
            </w:r>
            <w:hyperlink w:anchor="_STANDARD:_K.GM.C.7" w:history="1">
              <w:r w:rsidRPr="00B56D6B">
                <w:rPr>
                  <w:rStyle w:val="Hyperlink"/>
                  <w:noProof/>
                </w:rPr>
                <w:t>K.GM.C.7</w:t>
              </w:r>
            </w:hyperlink>
          </w:p>
        </w:tc>
        <w:tc>
          <w:tcPr>
            <w:tcW w:w="2448" w:type="dxa"/>
          </w:tcPr>
          <w:p w14:paraId="77BE356A" w14:textId="3324027B" w:rsidR="00E303E0" w:rsidRPr="00B56D6B" w:rsidRDefault="00E303E0" w:rsidP="006726F8">
            <w:pPr>
              <w:tabs>
                <w:tab w:val="left" w:pos="180"/>
                <w:tab w:val="left" w:pos="270"/>
              </w:tabs>
            </w:pPr>
            <w:hyperlink w:anchor="_STANDARD:_K.DR.B.2" w:history="1">
              <w:r w:rsidRPr="00B56D6B">
                <w:rPr>
                  <w:rStyle w:val="Hyperlink"/>
                  <w:noProof/>
                </w:rPr>
                <w:t>K.DR.B.2</w:t>
              </w:r>
            </w:hyperlink>
          </w:p>
        </w:tc>
        <w:tc>
          <w:tcPr>
            <w:tcW w:w="2448" w:type="dxa"/>
          </w:tcPr>
          <w:p w14:paraId="3708CB00" w14:textId="77777777" w:rsidR="00E303E0" w:rsidRPr="00B56D6B" w:rsidRDefault="00E303E0" w:rsidP="006726F8">
            <w:pPr>
              <w:tabs>
                <w:tab w:val="left" w:pos="180"/>
                <w:tab w:val="left" w:pos="270"/>
              </w:tabs>
              <w:jc w:val="center"/>
              <w:rPr>
                <w:rStyle w:val="Hyperlink"/>
                <w:noProof/>
              </w:rPr>
            </w:pPr>
            <w:hyperlink r:id="rId198" w:history="1">
              <w:r w:rsidRPr="00B56D6B">
                <w:rPr>
                  <w:rStyle w:val="Hyperlink"/>
                  <w:noProof/>
                </w:rPr>
                <w:t>K.CC.C.6</w:t>
              </w:r>
            </w:hyperlink>
          </w:p>
          <w:p w14:paraId="5714165F" w14:textId="4D652158" w:rsidR="000879B9" w:rsidRPr="00B56D6B" w:rsidRDefault="000879B9" w:rsidP="000879B9">
            <w:pPr>
              <w:tabs>
                <w:tab w:val="left" w:pos="180"/>
                <w:tab w:val="left" w:pos="270"/>
              </w:tabs>
              <w:jc w:val="center"/>
            </w:pPr>
            <w:hyperlink w:anchor="_K.NCC.C_Compare_numbers." w:history="1">
              <w:r w:rsidRPr="00B56D6B">
                <w:rPr>
                  <w:rStyle w:val="Hyperlink"/>
                  <w:noProof/>
                </w:rPr>
                <w:t>K.NCC.C Crosswalk</w:t>
              </w:r>
            </w:hyperlink>
          </w:p>
        </w:tc>
      </w:tr>
    </w:tbl>
    <w:p w14:paraId="5FB0C3F4" w14:textId="5FC9C080" w:rsidR="00E303E0" w:rsidRPr="00B56D6B" w:rsidRDefault="00E303E0" w:rsidP="00B03B52">
      <w:pPr>
        <w:pStyle w:val="Heading5"/>
      </w:pPr>
      <w:r w:rsidRPr="00B56D6B">
        <w:t> </w:t>
      </w:r>
      <w:r w:rsidRPr="00B56D6B">
        <w:rPr>
          <w:noProof/>
          <w:lang w:val="en-US"/>
        </w:rPr>
        <w:drawing>
          <wp:inline distT="0" distB="0" distL="0" distR="0" wp14:anchorId="04381009" wp14:editId="75CBE7FB">
            <wp:extent cx="271955" cy="274320"/>
            <wp:effectExtent l="0" t="0" r="0" b="0"/>
            <wp:docPr id="54" name="Picture 54"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rsidR="00C5238C" w:rsidRPr="00B56D6B">
        <w:t>Standards Guidance:</w:t>
      </w:r>
    </w:p>
    <w:p w14:paraId="5286FFA2" w14:textId="77777777" w:rsidR="003A28A6" w:rsidRPr="00B56D6B" w:rsidRDefault="003A28A6" w:rsidP="00B03B52">
      <w:pPr>
        <w:pStyle w:val="Heading6"/>
      </w:pPr>
      <w:r w:rsidRPr="00B56D6B">
        <w:t>Clarifications</w:t>
      </w:r>
    </w:p>
    <w:p w14:paraId="2009D9CC" w14:textId="77777777" w:rsidR="003A28A6" w:rsidRPr="00B56D6B" w:rsidRDefault="003A28A6" w:rsidP="00953ACC">
      <w:pPr>
        <w:numPr>
          <w:ilvl w:val="0"/>
          <w:numId w:val="3"/>
        </w:numPr>
        <w:pBdr>
          <w:top w:val="nil"/>
          <w:left w:val="nil"/>
          <w:bottom w:val="nil"/>
          <w:right w:val="nil"/>
          <w:between w:val="nil"/>
        </w:pBdr>
        <w:tabs>
          <w:tab w:val="left" w:pos="180"/>
          <w:tab w:val="left" w:pos="270"/>
        </w:tabs>
        <w:rPr>
          <w:color w:val="000000"/>
        </w:rPr>
      </w:pPr>
      <w:r w:rsidRPr="00B56D6B">
        <w:rPr>
          <w:color w:val="000000"/>
        </w:rPr>
        <w:t>Matches two equal sets using one- to-one correspondence and understands they are the same.</w:t>
      </w:r>
    </w:p>
    <w:p w14:paraId="34F528D3" w14:textId="77777777" w:rsidR="003A28A6" w:rsidRPr="00B56D6B" w:rsidRDefault="003A28A6" w:rsidP="5567210B">
      <w:pPr>
        <w:numPr>
          <w:ilvl w:val="0"/>
          <w:numId w:val="3"/>
        </w:numPr>
        <w:pBdr>
          <w:top w:val="nil"/>
          <w:left w:val="nil"/>
          <w:bottom w:val="nil"/>
          <w:right w:val="nil"/>
          <w:between w:val="nil"/>
        </w:pBdr>
        <w:tabs>
          <w:tab w:val="left" w:pos="180"/>
          <w:tab w:val="left" w:pos="270"/>
        </w:tabs>
        <w:rPr>
          <w:color w:val="000000"/>
          <w:lang w:val="en-US"/>
        </w:rPr>
      </w:pPr>
      <w:r w:rsidRPr="5567210B">
        <w:rPr>
          <w:color w:val="000000" w:themeColor="text1"/>
          <w:lang w:val="en-US"/>
        </w:rPr>
        <w:t>Students should compare the number of objects in two groups in real-life situations and identify whether the number of objects in one group is greater than, less than, or equal to the number of objects in another group.</w:t>
      </w:r>
    </w:p>
    <w:p w14:paraId="3C2BE598" w14:textId="77777777" w:rsidR="003A28A6" w:rsidRPr="00B56D6B" w:rsidRDefault="003A28A6" w:rsidP="5567210B">
      <w:pPr>
        <w:numPr>
          <w:ilvl w:val="0"/>
          <w:numId w:val="3"/>
        </w:numPr>
        <w:pBdr>
          <w:top w:val="nil"/>
          <w:left w:val="nil"/>
          <w:bottom w:val="nil"/>
          <w:right w:val="nil"/>
          <w:between w:val="nil"/>
        </w:pBdr>
        <w:tabs>
          <w:tab w:val="left" w:pos="180"/>
          <w:tab w:val="left" w:pos="270"/>
        </w:tabs>
        <w:rPr>
          <w:color w:val="000000"/>
          <w:lang w:val="en-US"/>
        </w:rPr>
      </w:pPr>
      <w:r w:rsidRPr="5567210B">
        <w:rPr>
          <w:color w:val="000000" w:themeColor="text1"/>
          <w:lang w:val="en-US"/>
        </w:rPr>
        <w:t>Students should be able to explain that equal to is “the same” quantity.</w:t>
      </w:r>
    </w:p>
    <w:p w14:paraId="7B13C1DF" w14:textId="77777777" w:rsidR="003A28A6" w:rsidRPr="00B56D6B" w:rsidRDefault="003A28A6" w:rsidP="00B03B52">
      <w:pPr>
        <w:pStyle w:val="Heading6"/>
      </w:pPr>
      <w:r w:rsidRPr="00B56D6B">
        <w:t>Boundaries</w:t>
      </w:r>
    </w:p>
    <w:p w14:paraId="4001770E" w14:textId="38953EE2" w:rsidR="003A28A6" w:rsidRPr="00B56D6B" w:rsidRDefault="003A28A6" w:rsidP="5567210B">
      <w:pPr>
        <w:numPr>
          <w:ilvl w:val="0"/>
          <w:numId w:val="17"/>
        </w:numPr>
        <w:pBdr>
          <w:top w:val="nil"/>
          <w:left w:val="nil"/>
          <w:bottom w:val="nil"/>
          <w:right w:val="nil"/>
          <w:between w:val="nil"/>
        </w:pBdr>
        <w:tabs>
          <w:tab w:val="left" w:pos="180"/>
          <w:tab w:val="left" w:pos="270"/>
        </w:tabs>
      </w:pPr>
      <w:r w:rsidRPr="5567210B">
        <w:rPr>
          <w:color w:val="000000" w:themeColor="text1"/>
          <w:lang w:val="en-US"/>
        </w:rPr>
        <w:t>Group sizes limited to at most 10 objects each</w:t>
      </w:r>
      <w:r w:rsidR="00A553C5" w:rsidRPr="5567210B">
        <w:rPr>
          <w:color w:val="000000" w:themeColor="text1"/>
          <w:lang w:val="en-US"/>
        </w:rPr>
        <w:t>.</w:t>
      </w:r>
    </w:p>
    <w:p w14:paraId="1341356C" w14:textId="77777777" w:rsidR="003A28A6" w:rsidRPr="00B56D6B" w:rsidRDefault="003A28A6" w:rsidP="00953ACC">
      <w:pPr>
        <w:numPr>
          <w:ilvl w:val="0"/>
          <w:numId w:val="17"/>
        </w:numPr>
        <w:pBdr>
          <w:top w:val="nil"/>
          <w:left w:val="nil"/>
          <w:bottom w:val="nil"/>
          <w:right w:val="nil"/>
          <w:between w:val="nil"/>
        </w:pBdr>
        <w:tabs>
          <w:tab w:val="left" w:pos="180"/>
          <w:tab w:val="left" w:pos="270"/>
        </w:tabs>
        <w:rPr>
          <w:color w:val="000000"/>
        </w:rPr>
      </w:pPr>
      <w:r w:rsidRPr="00B56D6B">
        <w:rPr>
          <w:color w:val="000000"/>
        </w:rPr>
        <w:t>The words greater than, less than, or the same as (equal to) should be used instead of the symbols.</w:t>
      </w:r>
    </w:p>
    <w:p w14:paraId="47AB21D6" w14:textId="77777777" w:rsidR="003A28A6" w:rsidRPr="00B56D6B" w:rsidRDefault="003A28A6" w:rsidP="00B03B52">
      <w:pPr>
        <w:pStyle w:val="Heading6"/>
      </w:pPr>
      <w:r w:rsidRPr="00B56D6B">
        <w:t xml:space="preserve">Teaching Strategies </w:t>
      </w:r>
    </w:p>
    <w:p w14:paraId="0B3DF207" w14:textId="3A511F0F" w:rsidR="003A28A6" w:rsidRPr="00B56D6B" w:rsidRDefault="003A28A6" w:rsidP="00953ACC">
      <w:pPr>
        <w:numPr>
          <w:ilvl w:val="0"/>
          <w:numId w:val="16"/>
        </w:numPr>
        <w:pBdr>
          <w:top w:val="nil"/>
          <w:left w:val="nil"/>
          <w:bottom w:val="nil"/>
          <w:right w:val="nil"/>
          <w:between w:val="nil"/>
        </w:pBdr>
        <w:tabs>
          <w:tab w:val="left" w:pos="180"/>
          <w:tab w:val="left" w:pos="270"/>
        </w:tabs>
      </w:pPr>
      <w:r w:rsidRPr="00B56D6B">
        <w:rPr>
          <w:color w:val="000000"/>
        </w:rPr>
        <w:t>Understand the intent is to use matching and counting strategies to reinforce vocabulary of greater than, less than or equal to.</w:t>
      </w:r>
    </w:p>
    <w:p w14:paraId="0D1D6868" w14:textId="00577A58" w:rsidR="001F2981" w:rsidRPr="00B56D6B" w:rsidRDefault="001F2981" w:rsidP="001F2981">
      <w:pPr>
        <w:pStyle w:val="Heading6"/>
      </w:pPr>
      <w:r w:rsidRPr="00B56D6B">
        <w:t>Progressions</w:t>
      </w:r>
    </w:p>
    <w:p w14:paraId="40FEA33E" w14:textId="33B6E3FA" w:rsidR="00F8271B" w:rsidRPr="00B56D6B" w:rsidRDefault="001F2981" w:rsidP="5567210B">
      <w:pPr>
        <w:numPr>
          <w:ilvl w:val="0"/>
          <w:numId w:val="5"/>
        </w:numPr>
        <w:pBdr>
          <w:top w:val="nil"/>
          <w:left w:val="nil"/>
          <w:bottom w:val="nil"/>
          <w:right w:val="nil"/>
          <w:between w:val="nil"/>
        </w:pBdr>
        <w:tabs>
          <w:tab w:val="left" w:pos="180"/>
          <w:tab w:val="left" w:pos="270"/>
        </w:tabs>
        <w:rPr>
          <w:color w:val="000000"/>
          <w:lang w:val="en-US"/>
        </w:rPr>
      </w:pPr>
      <w:r w:rsidRPr="5567210B">
        <w:rPr>
          <w:lang w:val="en-US"/>
        </w:rPr>
        <w:t>The standards about comparing numbers focus on students identifying which of two groups has more than (or fewer than, or the same amount</w:t>
      </w:r>
      <w:r w:rsidR="00F8271B" w:rsidRPr="5567210B">
        <w:rPr>
          <w:lang w:val="en-US"/>
        </w:rPr>
        <w:t xml:space="preserve"> </w:t>
      </w:r>
      <w:r w:rsidRPr="5567210B">
        <w:rPr>
          <w:lang w:val="en-US"/>
        </w:rPr>
        <w:t>as) the other. Students first learn to match the objects in the two</w:t>
      </w:r>
      <w:r w:rsidR="00F8271B" w:rsidRPr="5567210B">
        <w:rPr>
          <w:lang w:val="en-US"/>
        </w:rPr>
        <w:t xml:space="preserve"> </w:t>
      </w:r>
      <w:r w:rsidRPr="5567210B">
        <w:rPr>
          <w:lang w:val="en-US"/>
        </w:rPr>
        <w:t>groups to see if there are any extra and then to count the objects</w:t>
      </w:r>
      <w:r w:rsidR="00F8271B" w:rsidRPr="5567210B">
        <w:rPr>
          <w:lang w:val="en-US"/>
        </w:rPr>
        <w:t xml:space="preserve"> </w:t>
      </w:r>
      <w:r w:rsidRPr="5567210B">
        <w:rPr>
          <w:lang w:val="en-US"/>
        </w:rPr>
        <w:t>in each group and use their knowledge of the count sequence to</w:t>
      </w:r>
      <w:r w:rsidR="00F8271B" w:rsidRPr="5567210B">
        <w:rPr>
          <w:lang w:val="en-US"/>
        </w:rPr>
        <w:t xml:space="preserve"> </w:t>
      </w:r>
      <w:r w:rsidRPr="5567210B">
        <w:rPr>
          <w:lang w:val="en-US"/>
        </w:rPr>
        <w:t>decide which number is greater than the other (the number farther</w:t>
      </w:r>
      <w:r w:rsidR="00F8271B" w:rsidRPr="5567210B">
        <w:rPr>
          <w:lang w:val="en-US"/>
        </w:rPr>
        <w:t xml:space="preserve"> </w:t>
      </w:r>
      <w:r w:rsidRPr="5567210B">
        <w:rPr>
          <w:lang w:val="en-US"/>
        </w:rPr>
        <w:t>along in the count s</w:t>
      </w:r>
      <w:r w:rsidR="00F8271B" w:rsidRPr="5567210B">
        <w:rPr>
          <w:lang w:val="en-US"/>
        </w:rPr>
        <w:t xml:space="preserve">equence). </w:t>
      </w:r>
      <w:r w:rsidR="00F8271B" w:rsidRPr="5567210B">
        <w:rPr>
          <w:color w:val="000000" w:themeColor="text1"/>
          <w:lang w:val="en-US"/>
        </w:rPr>
        <w:t xml:space="preserve">(Please reference page 5 in the </w:t>
      </w:r>
      <w:hyperlink r:id="rId199">
        <w:r w:rsidR="00F8271B" w:rsidRPr="5567210B">
          <w:rPr>
            <w:rStyle w:val="Hyperlink"/>
            <w:lang w:val="en-US"/>
          </w:rPr>
          <w:t>Progression document</w:t>
        </w:r>
      </w:hyperlink>
      <w:r w:rsidR="00F8271B" w:rsidRPr="5567210B">
        <w:rPr>
          <w:color w:val="000000" w:themeColor="text1"/>
          <w:lang w:val="en-US"/>
        </w:rPr>
        <w:t>)</w:t>
      </w:r>
    </w:p>
    <w:p w14:paraId="054416BE" w14:textId="77777777" w:rsidR="009B5FDC" w:rsidRPr="00B56D6B" w:rsidRDefault="009B5FDC" w:rsidP="009B5FDC">
      <w:pPr>
        <w:pStyle w:val="Heading6"/>
      </w:pPr>
      <w:r w:rsidRPr="00B56D6B">
        <w:t>Examples</w:t>
      </w:r>
    </w:p>
    <w:p w14:paraId="202928DA" w14:textId="77777777" w:rsidR="009B5FDC" w:rsidRPr="00B56D6B" w:rsidRDefault="009B5FDC" w:rsidP="009B5FDC">
      <w:pPr>
        <w:numPr>
          <w:ilvl w:val="0"/>
          <w:numId w:val="3"/>
        </w:numPr>
        <w:pBdr>
          <w:top w:val="nil"/>
          <w:left w:val="nil"/>
          <w:bottom w:val="nil"/>
          <w:right w:val="nil"/>
          <w:between w:val="nil"/>
        </w:pBdr>
        <w:tabs>
          <w:tab w:val="left" w:pos="180"/>
          <w:tab w:val="left" w:pos="270"/>
        </w:tabs>
        <w:rPr>
          <w:color w:val="8835CD"/>
          <w:sz w:val="21"/>
          <w:szCs w:val="21"/>
        </w:rPr>
      </w:pPr>
      <w:r w:rsidRPr="00B56D6B">
        <w:rPr>
          <w:color w:val="8835CD"/>
          <w:sz w:val="21"/>
          <w:szCs w:val="21"/>
        </w:rPr>
        <w:t>Illustrative Mathematics:</w:t>
      </w:r>
    </w:p>
    <w:p w14:paraId="40B4E85B" w14:textId="29CCC7E1" w:rsidR="009B5FDC" w:rsidRPr="00B56D6B" w:rsidRDefault="009B5FDC" w:rsidP="00B64FB1">
      <w:pPr>
        <w:numPr>
          <w:ilvl w:val="1"/>
          <w:numId w:val="3"/>
        </w:numPr>
        <w:pBdr>
          <w:top w:val="nil"/>
          <w:left w:val="nil"/>
          <w:bottom w:val="nil"/>
          <w:right w:val="nil"/>
          <w:between w:val="nil"/>
        </w:pBdr>
        <w:tabs>
          <w:tab w:val="left" w:pos="180"/>
          <w:tab w:val="left" w:pos="270"/>
        </w:tabs>
        <w:rPr>
          <w:rStyle w:val="Hyperlink"/>
          <w:color w:val="000000"/>
          <w:sz w:val="21"/>
          <w:szCs w:val="21"/>
          <w:u w:val="none"/>
        </w:rPr>
      </w:pPr>
      <w:hyperlink r:id="rId200" w:history="1">
        <w:r w:rsidRPr="00B56D6B">
          <w:rPr>
            <w:rStyle w:val="Hyperlink"/>
          </w:rPr>
          <w:t>Which number is greater? Which number is less? How do you know?</w:t>
        </w:r>
      </w:hyperlink>
    </w:p>
    <w:p w14:paraId="301CD550" w14:textId="6FDF3422" w:rsidR="0007210E" w:rsidRPr="00B56D6B" w:rsidRDefault="0007210E" w:rsidP="0007210E">
      <w:pPr>
        <w:pStyle w:val="ListParagraph"/>
        <w:numPr>
          <w:ilvl w:val="1"/>
          <w:numId w:val="3"/>
        </w:numPr>
        <w:rPr>
          <w:rStyle w:val="Hyperlink"/>
          <w:color w:val="000000"/>
          <w:sz w:val="21"/>
          <w:szCs w:val="21"/>
          <w:u w:val="none"/>
        </w:rPr>
      </w:pPr>
      <w:hyperlink r:id="rId201" w:history="1">
        <w:r w:rsidRPr="00B56D6B">
          <w:rPr>
            <w:rStyle w:val="Hyperlink"/>
            <w:sz w:val="21"/>
            <w:szCs w:val="21"/>
          </w:rPr>
          <w:t>More or Less Handfuls</w:t>
        </w:r>
      </w:hyperlink>
    </w:p>
    <w:p w14:paraId="05DBCCF6" w14:textId="77777777" w:rsidR="00F8271B" w:rsidRPr="00B56D6B" w:rsidRDefault="00F8271B" w:rsidP="5567210B">
      <w:pPr>
        <w:numPr>
          <w:ilvl w:val="0"/>
          <w:numId w:val="3"/>
        </w:numPr>
        <w:pBdr>
          <w:top w:val="nil"/>
          <w:left w:val="nil"/>
          <w:bottom w:val="nil"/>
          <w:right w:val="nil"/>
          <w:between w:val="nil"/>
        </w:pBdr>
        <w:tabs>
          <w:tab w:val="left" w:pos="180"/>
          <w:tab w:val="left" w:pos="270"/>
        </w:tabs>
        <w:rPr>
          <w:color w:val="297352"/>
          <w:sz w:val="21"/>
          <w:szCs w:val="21"/>
          <w:lang w:val="en-US"/>
        </w:rPr>
      </w:pPr>
      <w:r w:rsidRPr="5567210B">
        <w:rPr>
          <w:color w:val="297352"/>
          <w:sz w:val="21"/>
          <w:szCs w:val="21"/>
          <w:lang w:val="en-US"/>
        </w:rPr>
        <w:t>Student Acheivement Partners:</w:t>
      </w:r>
    </w:p>
    <w:p w14:paraId="7E94AECB" w14:textId="3334DAE8" w:rsidR="00E303E0" w:rsidRPr="00B56D6B" w:rsidRDefault="009B5FDC" w:rsidP="009B5FDC">
      <w:pPr>
        <w:numPr>
          <w:ilvl w:val="1"/>
          <w:numId w:val="3"/>
        </w:numPr>
        <w:pBdr>
          <w:top w:val="nil"/>
          <w:left w:val="nil"/>
          <w:bottom w:val="nil"/>
          <w:right w:val="nil"/>
          <w:between w:val="nil"/>
        </w:pBdr>
        <w:tabs>
          <w:tab w:val="left" w:pos="180"/>
          <w:tab w:val="left" w:pos="270"/>
        </w:tabs>
        <w:rPr>
          <w:rFonts w:eastAsiaTheme="majorEastAsia" w:cstheme="minorHAnsi"/>
          <w:sz w:val="24"/>
          <w:szCs w:val="26"/>
        </w:rPr>
      </w:pPr>
      <w:hyperlink r:id="rId202" w:history="1">
        <w:r w:rsidRPr="00B56D6B">
          <w:rPr>
            <w:rStyle w:val="Hyperlink"/>
          </w:rPr>
          <w:t>Apples or Lemons</w:t>
        </w:r>
      </w:hyperlink>
      <w:r w:rsidR="00E303E0" w:rsidRPr="00B56D6B">
        <w:br w:type="page"/>
      </w:r>
    </w:p>
    <w:p w14:paraId="29028DB8" w14:textId="717EDA2F" w:rsidR="00E303E0" w:rsidRPr="00B56D6B" w:rsidRDefault="00E303E0" w:rsidP="009C69AA">
      <w:pPr>
        <w:pStyle w:val="Heading4"/>
        <w:rPr>
          <w:sz w:val="24"/>
        </w:rPr>
      </w:pPr>
      <w:bookmarkStart w:id="113" w:name="_STANDARD:_K.NCC.C.7"/>
      <w:bookmarkEnd w:id="113"/>
      <w:r w:rsidRPr="00B56D6B">
        <w:rPr>
          <w:sz w:val="24"/>
        </w:rPr>
        <w:lastRenderedPageBreak/>
        <w:t xml:space="preserve">STANDARD: </w:t>
      </w:r>
      <w:hyperlink w:anchor="_Numeric_Reasoning:_Counting" w:history="1">
        <w:r w:rsidR="002323E8" w:rsidRPr="00B56D6B">
          <w:rPr>
            <w:rStyle w:val="Hyperlink"/>
            <w:sz w:val="24"/>
          </w:rPr>
          <w:t>K.NCC</w:t>
        </w:r>
      </w:hyperlink>
      <w:r w:rsidRPr="00B56D6B">
        <w:rPr>
          <w:sz w:val="24"/>
        </w:rPr>
        <w:t>.C.7</w:t>
      </w:r>
    </w:p>
    <w:p w14:paraId="6203A77B" w14:textId="77777777" w:rsidR="00E303E0" w:rsidRPr="00B56D6B" w:rsidRDefault="00E303E0" w:rsidP="00B03B52">
      <w:pPr>
        <w:pStyle w:val="Heading5"/>
      </w:pPr>
      <w:r w:rsidRPr="00B56D6B">
        <w:t> </w:t>
      </w:r>
      <w:r w:rsidRPr="00B56D6B">
        <w:rPr>
          <w:noProof/>
          <w:lang w:val="en-US"/>
        </w:rPr>
        <w:drawing>
          <wp:inline distT="0" distB="0" distL="0" distR="0" wp14:anchorId="2A8F89A9" wp14:editId="5FA0ED70">
            <wp:extent cx="274320" cy="274320"/>
            <wp:effectExtent l="0" t="0" r="0" b="0"/>
            <wp:docPr id="40" name="Picture 40"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Standards Statement (2021): </w:t>
      </w:r>
    </w:p>
    <w:p w14:paraId="413CF924" w14:textId="77777777" w:rsidR="00E303E0" w:rsidRPr="00B56D6B" w:rsidRDefault="00E303E0" w:rsidP="006726F8">
      <w:pPr>
        <w:tabs>
          <w:tab w:val="left" w:pos="180"/>
          <w:tab w:val="left" w:pos="270"/>
        </w:tabs>
        <w:ind w:left="450"/>
        <w:jc w:val="both"/>
      </w:pPr>
      <w:r w:rsidRPr="00B56D6B">
        <w:rPr>
          <w:noProof/>
        </w:rPr>
        <w:t>Compare two numbers between 1 and 10 presented as written numerals.</w:t>
      </w:r>
      <w:r w:rsidRPr="00B56D6B">
        <w:t xml:space="preserve"> </w:t>
      </w:r>
    </w:p>
    <w:p w14:paraId="2C14B4E3" w14:textId="77777777" w:rsidR="00E303E0" w:rsidRPr="00B56D6B" w:rsidRDefault="00E303E0" w:rsidP="00B03B52">
      <w:pPr>
        <w:pStyle w:val="Heading5"/>
      </w:pPr>
      <w:r w:rsidRPr="00B56D6B">
        <w:t> </w:t>
      </w:r>
      <w:r w:rsidRPr="00B56D6B">
        <w:rPr>
          <w:noProof/>
          <w:lang w:val="en-US"/>
        </w:rPr>
        <w:drawing>
          <wp:inline distT="0" distB="0" distL="0" distR="0" wp14:anchorId="3BC1C1BF" wp14:editId="133290FC">
            <wp:extent cx="274320" cy="274320"/>
            <wp:effectExtent l="0" t="0" r="0" b="0"/>
            <wp:docPr id="55" name="Picture 55"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 Connections: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rsidRPr="00B56D6B" w14:paraId="69A64E9C" w14:textId="77777777" w:rsidTr="5567210B">
        <w:trPr>
          <w:trHeight w:val="576"/>
          <w:tblHeader/>
        </w:trPr>
        <w:tc>
          <w:tcPr>
            <w:tcW w:w="2448" w:type="dxa"/>
            <w:shd w:val="clear" w:color="auto" w:fill="1B75BC"/>
            <w:vAlign w:val="center"/>
          </w:tcPr>
          <w:p w14:paraId="316C2C6D" w14:textId="77777777" w:rsidR="00E303E0" w:rsidRPr="00B56D6B" w:rsidRDefault="00E303E0" w:rsidP="006726F8">
            <w:pPr>
              <w:tabs>
                <w:tab w:val="left" w:pos="180"/>
                <w:tab w:val="left" w:pos="270"/>
              </w:tabs>
              <w:jc w:val="center"/>
            </w:pPr>
            <w:r w:rsidRPr="00B56D6B">
              <w:rPr>
                <w:color w:val="FFFFFF" w:themeColor="background1"/>
              </w:rPr>
              <w:t>Preceding Pathway Content (2021)</w:t>
            </w:r>
          </w:p>
        </w:tc>
        <w:tc>
          <w:tcPr>
            <w:tcW w:w="2448" w:type="dxa"/>
            <w:shd w:val="clear" w:color="auto" w:fill="1B75BC"/>
            <w:vAlign w:val="center"/>
          </w:tcPr>
          <w:p w14:paraId="1DF121C6" w14:textId="77777777" w:rsidR="00E303E0" w:rsidRPr="00B56D6B" w:rsidRDefault="00E303E0" w:rsidP="006726F8">
            <w:pPr>
              <w:tabs>
                <w:tab w:val="left" w:pos="180"/>
                <w:tab w:val="left" w:pos="270"/>
              </w:tabs>
              <w:jc w:val="center"/>
            </w:pPr>
            <w:r w:rsidRPr="5567210B">
              <w:rPr>
                <w:color w:val="FFFFFF" w:themeColor="background1"/>
                <w:lang w:val="en-US"/>
              </w:rPr>
              <w:t>Subsequent Pathway Content (2021)</w:t>
            </w:r>
          </w:p>
        </w:tc>
        <w:tc>
          <w:tcPr>
            <w:tcW w:w="2448" w:type="dxa"/>
            <w:shd w:val="clear" w:color="auto" w:fill="1B75BC"/>
            <w:vAlign w:val="center"/>
          </w:tcPr>
          <w:p w14:paraId="46A96A0B" w14:textId="77777777" w:rsidR="00E303E0" w:rsidRPr="00B56D6B" w:rsidRDefault="00E303E0" w:rsidP="006726F8">
            <w:pPr>
              <w:tabs>
                <w:tab w:val="left" w:pos="180"/>
                <w:tab w:val="left" w:pos="270"/>
              </w:tabs>
              <w:jc w:val="center"/>
            </w:pPr>
            <w:r w:rsidRPr="00B56D6B">
              <w:rPr>
                <w:color w:val="FFFFFF" w:themeColor="background1"/>
              </w:rPr>
              <w:t>Cross Domain Connections (2021)</w:t>
            </w:r>
          </w:p>
        </w:tc>
        <w:tc>
          <w:tcPr>
            <w:tcW w:w="2448" w:type="dxa"/>
            <w:shd w:val="clear" w:color="auto" w:fill="9F2065"/>
            <w:vAlign w:val="center"/>
          </w:tcPr>
          <w:p w14:paraId="6C55FBEA" w14:textId="77777777" w:rsidR="00E303E0" w:rsidRPr="00B56D6B" w:rsidRDefault="00E303E0" w:rsidP="006726F8">
            <w:pPr>
              <w:tabs>
                <w:tab w:val="left" w:pos="180"/>
                <w:tab w:val="left" w:pos="270"/>
              </w:tabs>
              <w:jc w:val="center"/>
              <w:rPr>
                <w:color w:val="FFFFFF" w:themeColor="background1"/>
              </w:rPr>
            </w:pPr>
            <w:r w:rsidRPr="00B56D6B">
              <w:rPr>
                <w:color w:val="FFFFFF" w:themeColor="background1"/>
              </w:rPr>
              <w:t>Common Core (CCSS)</w:t>
            </w:r>
          </w:p>
          <w:p w14:paraId="39AE2AA2" w14:textId="77777777" w:rsidR="00E303E0" w:rsidRPr="00B56D6B" w:rsidRDefault="00E303E0" w:rsidP="006726F8">
            <w:pPr>
              <w:tabs>
                <w:tab w:val="left" w:pos="180"/>
                <w:tab w:val="left" w:pos="270"/>
              </w:tabs>
              <w:jc w:val="center"/>
            </w:pPr>
            <w:r w:rsidRPr="00B56D6B">
              <w:rPr>
                <w:color w:val="FFFFFF" w:themeColor="background1"/>
              </w:rPr>
              <w:t>(2010)</w:t>
            </w:r>
          </w:p>
        </w:tc>
      </w:tr>
      <w:tr w:rsidR="00E303E0" w:rsidRPr="00B56D6B" w14:paraId="171F43F2" w14:textId="77777777" w:rsidTr="5567210B">
        <w:trPr>
          <w:trHeight w:val="576"/>
        </w:trPr>
        <w:tc>
          <w:tcPr>
            <w:tcW w:w="2448" w:type="dxa"/>
          </w:tcPr>
          <w:p w14:paraId="2C2294A2" w14:textId="133D5D6C" w:rsidR="00E303E0" w:rsidRPr="00B56D6B" w:rsidRDefault="00E303E0" w:rsidP="006726F8">
            <w:pPr>
              <w:tabs>
                <w:tab w:val="left" w:pos="180"/>
                <w:tab w:val="left" w:pos="270"/>
              </w:tabs>
            </w:pPr>
            <w:hyperlink w:anchor="_STANDARD:_K.NCC.C.6" w:history="1">
              <w:r w:rsidRPr="00B56D6B">
                <w:rPr>
                  <w:rStyle w:val="Hyperlink"/>
                  <w:noProof/>
                </w:rPr>
                <w:t>K.NCC.C.6</w:t>
              </w:r>
            </w:hyperlink>
          </w:p>
        </w:tc>
        <w:tc>
          <w:tcPr>
            <w:tcW w:w="2448" w:type="dxa"/>
          </w:tcPr>
          <w:p w14:paraId="45ACDC26" w14:textId="42437127" w:rsidR="00E303E0" w:rsidRPr="00B56D6B" w:rsidRDefault="00E303E0" w:rsidP="006726F8">
            <w:pPr>
              <w:tabs>
                <w:tab w:val="left" w:pos="180"/>
                <w:tab w:val="left" w:pos="270"/>
              </w:tabs>
            </w:pPr>
            <w:hyperlink w:anchor="_STANDARD:_1.NBT.B.3" w:history="1">
              <w:r w:rsidRPr="00B56D6B">
                <w:rPr>
                  <w:rStyle w:val="Hyperlink"/>
                  <w:noProof/>
                </w:rPr>
                <w:t>1.NBT.B.3</w:t>
              </w:r>
            </w:hyperlink>
          </w:p>
        </w:tc>
        <w:tc>
          <w:tcPr>
            <w:tcW w:w="2448" w:type="dxa"/>
          </w:tcPr>
          <w:p w14:paraId="13867AB8" w14:textId="30B80515" w:rsidR="00E303E0" w:rsidRPr="00B56D6B" w:rsidRDefault="00672FED" w:rsidP="006726F8">
            <w:pPr>
              <w:tabs>
                <w:tab w:val="left" w:pos="180"/>
                <w:tab w:val="left" w:pos="270"/>
              </w:tabs>
            </w:pPr>
            <w:r w:rsidRPr="00B56D6B">
              <w:t> </w:t>
            </w:r>
            <w:r w:rsidRPr="00B56D6B">
              <w:rPr>
                <w:color w:val="1B75BC"/>
              </w:rPr>
              <w:t>N/A</w:t>
            </w:r>
          </w:p>
        </w:tc>
        <w:tc>
          <w:tcPr>
            <w:tcW w:w="2448" w:type="dxa"/>
          </w:tcPr>
          <w:p w14:paraId="74A4BCFD" w14:textId="77777777" w:rsidR="00E303E0" w:rsidRPr="00B56D6B" w:rsidRDefault="00E303E0" w:rsidP="006726F8">
            <w:pPr>
              <w:tabs>
                <w:tab w:val="left" w:pos="180"/>
                <w:tab w:val="left" w:pos="270"/>
              </w:tabs>
              <w:jc w:val="center"/>
              <w:rPr>
                <w:rStyle w:val="Hyperlink"/>
                <w:noProof/>
              </w:rPr>
            </w:pPr>
            <w:hyperlink r:id="rId203" w:history="1">
              <w:r w:rsidRPr="00B56D6B">
                <w:rPr>
                  <w:rStyle w:val="Hyperlink"/>
                  <w:noProof/>
                </w:rPr>
                <w:t>K.CC.C.7</w:t>
              </w:r>
            </w:hyperlink>
          </w:p>
          <w:p w14:paraId="291EA150" w14:textId="4FF0BDA5" w:rsidR="000879B9" w:rsidRPr="00B56D6B" w:rsidRDefault="000879B9" w:rsidP="006726F8">
            <w:pPr>
              <w:tabs>
                <w:tab w:val="left" w:pos="180"/>
                <w:tab w:val="left" w:pos="270"/>
              </w:tabs>
              <w:jc w:val="center"/>
            </w:pPr>
            <w:hyperlink w:anchor="_K.NCC.C_Compare_numbers." w:history="1">
              <w:r w:rsidRPr="00B56D6B">
                <w:rPr>
                  <w:rStyle w:val="Hyperlink"/>
                  <w:noProof/>
                </w:rPr>
                <w:t>K.NCC.C Crosswalk</w:t>
              </w:r>
            </w:hyperlink>
          </w:p>
        </w:tc>
      </w:tr>
    </w:tbl>
    <w:p w14:paraId="7A21DD88" w14:textId="1EAA2811" w:rsidR="00E303E0" w:rsidRPr="00B56D6B" w:rsidRDefault="00E303E0" w:rsidP="00B03B52">
      <w:pPr>
        <w:pStyle w:val="Heading5"/>
      </w:pPr>
      <w:r w:rsidRPr="00B56D6B">
        <w:t> </w:t>
      </w:r>
      <w:r w:rsidRPr="00B56D6B">
        <w:rPr>
          <w:noProof/>
          <w:lang w:val="en-US"/>
        </w:rPr>
        <w:drawing>
          <wp:inline distT="0" distB="0" distL="0" distR="0" wp14:anchorId="15F0C9CC" wp14:editId="517A5E11">
            <wp:extent cx="271955" cy="274320"/>
            <wp:effectExtent l="0" t="0" r="0" b="0"/>
            <wp:docPr id="56" name="Picture 56"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rsidR="00C5238C" w:rsidRPr="00B56D6B">
        <w:t>Standards Guidance:</w:t>
      </w:r>
    </w:p>
    <w:p w14:paraId="776E3747" w14:textId="77777777" w:rsidR="003A28A6" w:rsidRPr="00B56D6B" w:rsidRDefault="003A28A6" w:rsidP="00B03B52">
      <w:pPr>
        <w:pStyle w:val="Heading6"/>
      </w:pPr>
      <w:r w:rsidRPr="00B56D6B">
        <w:t>Clarifications</w:t>
      </w:r>
    </w:p>
    <w:p w14:paraId="5A4B9C85" w14:textId="77777777" w:rsidR="003A28A6" w:rsidRPr="00B56D6B" w:rsidRDefault="003A28A6" w:rsidP="5567210B">
      <w:pPr>
        <w:numPr>
          <w:ilvl w:val="0"/>
          <w:numId w:val="3"/>
        </w:numPr>
        <w:pBdr>
          <w:top w:val="nil"/>
          <w:left w:val="nil"/>
          <w:bottom w:val="nil"/>
          <w:right w:val="nil"/>
          <w:between w:val="nil"/>
        </w:pBdr>
        <w:tabs>
          <w:tab w:val="left" w:pos="180"/>
          <w:tab w:val="left" w:pos="270"/>
        </w:tabs>
        <w:rPr>
          <w:color w:val="000000"/>
          <w:lang w:val="en-US"/>
        </w:rPr>
      </w:pPr>
      <w:r w:rsidRPr="5567210B">
        <w:rPr>
          <w:color w:val="000000" w:themeColor="text1"/>
          <w:lang w:val="en-US"/>
        </w:rPr>
        <w:t>Students identify numbers that come before and after a given number up to 10.</w:t>
      </w:r>
    </w:p>
    <w:p w14:paraId="21C092BA" w14:textId="77777777" w:rsidR="003A28A6" w:rsidRPr="00B56D6B" w:rsidRDefault="003A28A6" w:rsidP="00B03B52">
      <w:pPr>
        <w:pStyle w:val="Heading6"/>
      </w:pPr>
      <w:r w:rsidRPr="00B56D6B">
        <w:t>Boundaries</w:t>
      </w:r>
    </w:p>
    <w:p w14:paraId="73C9BF6F" w14:textId="77777777" w:rsidR="003A28A6" w:rsidRPr="00B56D6B" w:rsidRDefault="003A28A6" w:rsidP="5567210B">
      <w:pPr>
        <w:numPr>
          <w:ilvl w:val="0"/>
          <w:numId w:val="3"/>
        </w:numPr>
        <w:pBdr>
          <w:top w:val="nil"/>
          <w:left w:val="nil"/>
          <w:bottom w:val="nil"/>
          <w:right w:val="nil"/>
          <w:between w:val="nil"/>
        </w:pBdr>
        <w:tabs>
          <w:tab w:val="left" w:pos="180"/>
          <w:tab w:val="left" w:pos="270"/>
        </w:tabs>
        <w:rPr>
          <w:color w:val="000000"/>
          <w:lang w:val="en-US"/>
        </w:rPr>
      </w:pPr>
      <w:r w:rsidRPr="5567210B">
        <w:rPr>
          <w:color w:val="000000" w:themeColor="text1"/>
          <w:lang w:val="en-US"/>
        </w:rPr>
        <w:t>Students should have had the experience of comparing the number of physical objects prior to comparing and ordering written numerals.</w:t>
      </w:r>
    </w:p>
    <w:p w14:paraId="1DC20BAC" w14:textId="22D2B3AB" w:rsidR="003A28A6" w:rsidRPr="00B56D6B" w:rsidRDefault="003A28A6" w:rsidP="00B03B52">
      <w:pPr>
        <w:pStyle w:val="Heading6"/>
      </w:pPr>
      <w:r w:rsidRPr="00B56D6B">
        <w:t>Example</w:t>
      </w:r>
      <w:r w:rsidR="00F8271B" w:rsidRPr="00B56D6B">
        <w:t>s</w:t>
      </w:r>
    </w:p>
    <w:p w14:paraId="38469330" w14:textId="77777777" w:rsidR="003A28A6" w:rsidRPr="00B56D6B" w:rsidRDefault="003A28A6" w:rsidP="00953ACC">
      <w:pPr>
        <w:numPr>
          <w:ilvl w:val="0"/>
          <w:numId w:val="3"/>
        </w:numPr>
        <w:pBdr>
          <w:top w:val="nil"/>
          <w:left w:val="nil"/>
          <w:bottom w:val="nil"/>
          <w:right w:val="nil"/>
          <w:between w:val="nil"/>
        </w:pBdr>
        <w:tabs>
          <w:tab w:val="left" w:pos="180"/>
          <w:tab w:val="left" w:pos="270"/>
        </w:tabs>
        <w:rPr>
          <w:color w:val="000000"/>
        </w:rPr>
      </w:pPr>
      <w:r w:rsidRPr="00B56D6B">
        <w:rPr>
          <w:color w:val="000000"/>
        </w:rPr>
        <w:t>Compare numbers in a written format without manipulatives or visuals.</w:t>
      </w:r>
    </w:p>
    <w:p w14:paraId="068959C7" w14:textId="77777777" w:rsidR="003A28A6" w:rsidRPr="00B56D6B" w:rsidRDefault="003A28A6" w:rsidP="00953ACC">
      <w:pPr>
        <w:numPr>
          <w:ilvl w:val="0"/>
          <w:numId w:val="3"/>
        </w:numPr>
        <w:pBdr>
          <w:top w:val="nil"/>
          <w:left w:val="nil"/>
          <w:bottom w:val="nil"/>
          <w:right w:val="nil"/>
          <w:between w:val="nil"/>
        </w:pBdr>
        <w:tabs>
          <w:tab w:val="left" w:pos="180"/>
          <w:tab w:val="left" w:pos="270"/>
        </w:tabs>
        <w:rPr>
          <w:color w:val="000000"/>
        </w:rPr>
      </w:pPr>
      <w:r w:rsidRPr="00B56D6B">
        <w:rPr>
          <w:color w:val="000000"/>
        </w:rPr>
        <w:t>Given the numerals 4 and 2, students would say, “Two is less than four, and four is greater than two.” Students would also put them in sequential order: “2, 4.”</w:t>
      </w:r>
    </w:p>
    <w:p w14:paraId="36CF4133" w14:textId="77777777" w:rsidR="00B64FB1" w:rsidRPr="00B56D6B" w:rsidRDefault="00B64FB1" w:rsidP="00B64FB1">
      <w:pPr>
        <w:numPr>
          <w:ilvl w:val="0"/>
          <w:numId w:val="3"/>
        </w:numPr>
        <w:pBdr>
          <w:top w:val="nil"/>
          <w:left w:val="nil"/>
          <w:bottom w:val="nil"/>
          <w:right w:val="nil"/>
          <w:between w:val="nil"/>
        </w:pBdr>
        <w:tabs>
          <w:tab w:val="left" w:pos="180"/>
          <w:tab w:val="left" w:pos="270"/>
        </w:tabs>
        <w:rPr>
          <w:color w:val="8835CD"/>
          <w:sz w:val="21"/>
          <w:szCs w:val="21"/>
        </w:rPr>
      </w:pPr>
      <w:r w:rsidRPr="00B56D6B">
        <w:rPr>
          <w:color w:val="8835CD"/>
          <w:sz w:val="21"/>
          <w:szCs w:val="21"/>
        </w:rPr>
        <w:t>Illustrative Mathematics:</w:t>
      </w:r>
    </w:p>
    <w:p w14:paraId="48051D04" w14:textId="4F4E9D30" w:rsidR="00B64FB1" w:rsidRPr="00B56D6B" w:rsidRDefault="00B64FB1" w:rsidP="00B64FB1">
      <w:pPr>
        <w:numPr>
          <w:ilvl w:val="1"/>
          <w:numId w:val="3"/>
        </w:numPr>
        <w:pBdr>
          <w:top w:val="nil"/>
          <w:left w:val="nil"/>
          <w:bottom w:val="nil"/>
          <w:right w:val="nil"/>
          <w:between w:val="nil"/>
        </w:pBdr>
        <w:tabs>
          <w:tab w:val="left" w:pos="180"/>
          <w:tab w:val="left" w:pos="270"/>
        </w:tabs>
        <w:rPr>
          <w:color w:val="000000"/>
          <w:sz w:val="21"/>
          <w:szCs w:val="21"/>
        </w:rPr>
      </w:pPr>
      <w:hyperlink r:id="rId204" w:history="1">
        <w:r w:rsidRPr="00B56D6B">
          <w:rPr>
            <w:rStyle w:val="Hyperlink"/>
          </w:rPr>
          <w:t>Guess the Marbles in the Bag</w:t>
        </w:r>
      </w:hyperlink>
      <w:r w:rsidRPr="00B56D6B">
        <w:cr/>
      </w:r>
    </w:p>
    <w:p w14:paraId="003C9BED" w14:textId="77777777" w:rsidR="00E303E0" w:rsidRPr="00B56D6B" w:rsidRDefault="00E303E0" w:rsidP="006726F8">
      <w:pPr>
        <w:tabs>
          <w:tab w:val="left" w:pos="180"/>
          <w:tab w:val="left" w:pos="270"/>
        </w:tabs>
      </w:pPr>
    </w:p>
    <w:p w14:paraId="6E4FAF1B" w14:textId="77777777" w:rsidR="00E303E0" w:rsidRPr="00B56D6B" w:rsidRDefault="00E303E0" w:rsidP="006726F8">
      <w:pPr>
        <w:tabs>
          <w:tab w:val="left" w:pos="180"/>
          <w:tab w:val="left" w:pos="270"/>
        </w:tabs>
        <w:rPr>
          <w:noProof/>
          <w:color w:val="434343"/>
          <w:sz w:val="32"/>
          <w:szCs w:val="32"/>
        </w:rPr>
      </w:pPr>
      <w:r w:rsidRPr="00B56D6B">
        <w:rPr>
          <w:noProof/>
        </w:rPr>
        <w:br w:type="page"/>
      </w:r>
    </w:p>
    <w:p w14:paraId="7529BD1E" w14:textId="77777777" w:rsidR="00E303E0" w:rsidRPr="00B56D6B" w:rsidRDefault="00E303E0" w:rsidP="002566D0">
      <w:pPr>
        <w:pStyle w:val="Heading3"/>
      </w:pPr>
      <w:bookmarkStart w:id="114" w:name="_Cluster:_K.NBT.A_-"/>
      <w:bookmarkEnd w:id="114"/>
      <w:r w:rsidRPr="00B56D6B">
        <w:lastRenderedPageBreak/>
        <w:t xml:space="preserve">Cluster: K.NBT.A - Work with numbers 11-19 to gain foundations for place value. </w:t>
      </w:r>
    </w:p>
    <w:p w14:paraId="5D491226" w14:textId="15960A14" w:rsidR="00E303E0" w:rsidRPr="00B56D6B" w:rsidRDefault="00E303E0" w:rsidP="009C69AA">
      <w:pPr>
        <w:pStyle w:val="Heading4"/>
        <w:rPr>
          <w:sz w:val="24"/>
        </w:rPr>
      </w:pPr>
      <w:bookmarkStart w:id="115" w:name="_STANDARD:_K.NBT.A.1"/>
      <w:bookmarkEnd w:id="115"/>
      <w:r w:rsidRPr="00B56D6B">
        <w:rPr>
          <w:sz w:val="24"/>
        </w:rPr>
        <w:t xml:space="preserve">STANDARD: </w:t>
      </w:r>
      <w:hyperlink w:anchor="_Numeric_Reasoning:_Base" w:history="1">
        <w:r w:rsidRPr="00B56D6B">
          <w:rPr>
            <w:rStyle w:val="Hyperlink"/>
            <w:sz w:val="24"/>
          </w:rPr>
          <w:t>K.NBT</w:t>
        </w:r>
      </w:hyperlink>
      <w:r w:rsidRPr="00B56D6B">
        <w:rPr>
          <w:sz w:val="24"/>
        </w:rPr>
        <w:t>.A.1</w:t>
      </w:r>
    </w:p>
    <w:p w14:paraId="574A1C16" w14:textId="77777777" w:rsidR="00E303E0" w:rsidRPr="00B56D6B" w:rsidRDefault="00E303E0" w:rsidP="00B03B52">
      <w:pPr>
        <w:pStyle w:val="Heading5"/>
      </w:pPr>
      <w:r w:rsidRPr="00B56D6B">
        <w:t> </w:t>
      </w:r>
      <w:r w:rsidRPr="00B56D6B">
        <w:rPr>
          <w:noProof/>
          <w:lang w:val="en-US"/>
        </w:rPr>
        <w:drawing>
          <wp:inline distT="0" distB="0" distL="0" distR="0" wp14:anchorId="5E778C8A" wp14:editId="2B576639">
            <wp:extent cx="274320" cy="274320"/>
            <wp:effectExtent l="0" t="0" r="0" b="0"/>
            <wp:docPr id="85" name="Picture 85"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Standards Statement (2021): </w:t>
      </w:r>
    </w:p>
    <w:p w14:paraId="5124617E" w14:textId="77777777" w:rsidR="00E303E0" w:rsidRPr="00B56D6B" w:rsidRDefault="00E303E0" w:rsidP="006726F8">
      <w:pPr>
        <w:tabs>
          <w:tab w:val="left" w:pos="180"/>
          <w:tab w:val="left" w:pos="270"/>
        </w:tabs>
        <w:spacing w:after="120"/>
        <w:ind w:left="446"/>
        <w:jc w:val="both"/>
      </w:pPr>
      <w:r w:rsidRPr="00B56D6B">
        <w:rPr>
          <w:noProof/>
        </w:rPr>
        <w:t>Compose and decompose from 11 to 19 into groups of ten ones and some further ones using objects, drawings, or equations.</w:t>
      </w:r>
      <w:r w:rsidRPr="00B56D6B">
        <w:t xml:space="preserve"> </w:t>
      </w:r>
    </w:p>
    <w:p w14:paraId="1A2A8143" w14:textId="77777777" w:rsidR="00E303E0" w:rsidRPr="00B56D6B" w:rsidRDefault="00E303E0" w:rsidP="00B03B52">
      <w:pPr>
        <w:pStyle w:val="Heading5"/>
      </w:pPr>
      <w:r w:rsidRPr="00B56D6B">
        <w:t> </w:t>
      </w:r>
      <w:r w:rsidRPr="00B56D6B">
        <w:rPr>
          <w:noProof/>
          <w:lang w:val="en-US"/>
        </w:rPr>
        <w:drawing>
          <wp:inline distT="0" distB="0" distL="0" distR="0" wp14:anchorId="52F95540" wp14:editId="42484919">
            <wp:extent cx="274320" cy="274320"/>
            <wp:effectExtent l="0" t="0" r="0" b="0"/>
            <wp:docPr id="57" name="Picture 57"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 Connections: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rsidRPr="00B56D6B" w14:paraId="57AA2DA4" w14:textId="77777777" w:rsidTr="5567210B">
        <w:trPr>
          <w:trHeight w:val="576"/>
          <w:tblHeader/>
        </w:trPr>
        <w:tc>
          <w:tcPr>
            <w:tcW w:w="2448" w:type="dxa"/>
            <w:shd w:val="clear" w:color="auto" w:fill="1B75BC"/>
            <w:vAlign w:val="center"/>
          </w:tcPr>
          <w:p w14:paraId="6BADB749" w14:textId="77777777" w:rsidR="00E303E0" w:rsidRPr="00B56D6B" w:rsidRDefault="00E303E0" w:rsidP="006726F8">
            <w:pPr>
              <w:tabs>
                <w:tab w:val="left" w:pos="180"/>
                <w:tab w:val="left" w:pos="270"/>
              </w:tabs>
              <w:jc w:val="center"/>
            </w:pPr>
            <w:r w:rsidRPr="006B7E50">
              <w:rPr>
                <w:color w:val="FFFFFF" w:themeColor="background1"/>
              </w:rPr>
              <w:t>Preceding Pathway Content (2021)</w:t>
            </w:r>
          </w:p>
        </w:tc>
        <w:tc>
          <w:tcPr>
            <w:tcW w:w="2448" w:type="dxa"/>
            <w:shd w:val="clear" w:color="auto" w:fill="1B75BC"/>
            <w:vAlign w:val="center"/>
          </w:tcPr>
          <w:p w14:paraId="025D6475" w14:textId="77777777" w:rsidR="00E303E0" w:rsidRPr="00B56D6B" w:rsidRDefault="00E303E0" w:rsidP="006726F8">
            <w:pPr>
              <w:tabs>
                <w:tab w:val="left" w:pos="180"/>
                <w:tab w:val="left" w:pos="270"/>
              </w:tabs>
              <w:jc w:val="center"/>
            </w:pPr>
            <w:r w:rsidRPr="5567210B">
              <w:rPr>
                <w:color w:val="FFFFFF" w:themeColor="background1"/>
                <w:lang w:val="en-US"/>
              </w:rPr>
              <w:t>Subsequent Pathway Content (2021)</w:t>
            </w:r>
          </w:p>
        </w:tc>
        <w:tc>
          <w:tcPr>
            <w:tcW w:w="2448" w:type="dxa"/>
            <w:shd w:val="clear" w:color="auto" w:fill="1B75BC"/>
            <w:vAlign w:val="center"/>
          </w:tcPr>
          <w:p w14:paraId="53E39693" w14:textId="77777777" w:rsidR="00E303E0" w:rsidRPr="00B56D6B" w:rsidRDefault="00E303E0" w:rsidP="006726F8">
            <w:pPr>
              <w:tabs>
                <w:tab w:val="left" w:pos="180"/>
                <w:tab w:val="left" w:pos="270"/>
              </w:tabs>
              <w:jc w:val="center"/>
            </w:pPr>
            <w:r w:rsidRPr="00B56D6B">
              <w:rPr>
                <w:color w:val="FFFFFF" w:themeColor="background1"/>
              </w:rPr>
              <w:t>Cross Domain Connections (2021)</w:t>
            </w:r>
          </w:p>
        </w:tc>
        <w:tc>
          <w:tcPr>
            <w:tcW w:w="2448" w:type="dxa"/>
            <w:shd w:val="clear" w:color="auto" w:fill="9F2065"/>
            <w:vAlign w:val="center"/>
          </w:tcPr>
          <w:p w14:paraId="5D14567A" w14:textId="77777777" w:rsidR="00E303E0" w:rsidRPr="00B56D6B" w:rsidRDefault="00E303E0" w:rsidP="006726F8">
            <w:pPr>
              <w:tabs>
                <w:tab w:val="left" w:pos="180"/>
                <w:tab w:val="left" w:pos="270"/>
              </w:tabs>
              <w:jc w:val="center"/>
              <w:rPr>
                <w:color w:val="FFFFFF" w:themeColor="background1"/>
              </w:rPr>
            </w:pPr>
            <w:r w:rsidRPr="00B56D6B">
              <w:rPr>
                <w:color w:val="FFFFFF" w:themeColor="background1"/>
              </w:rPr>
              <w:t>Common Core (CCSS)</w:t>
            </w:r>
          </w:p>
          <w:p w14:paraId="70466554" w14:textId="77777777" w:rsidR="00E303E0" w:rsidRPr="00B56D6B" w:rsidRDefault="00E303E0" w:rsidP="006726F8">
            <w:pPr>
              <w:tabs>
                <w:tab w:val="left" w:pos="180"/>
                <w:tab w:val="left" w:pos="270"/>
              </w:tabs>
              <w:jc w:val="center"/>
            </w:pPr>
            <w:r w:rsidRPr="00B56D6B">
              <w:rPr>
                <w:color w:val="FFFFFF" w:themeColor="background1"/>
              </w:rPr>
              <w:t>(2010)</w:t>
            </w:r>
          </w:p>
        </w:tc>
      </w:tr>
      <w:tr w:rsidR="00E303E0" w:rsidRPr="00B56D6B" w14:paraId="25595E47" w14:textId="77777777" w:rsidTr="5567210B">
        <w:trPr>
          <w:trHeight w:val="576"/>
        </w:trPr>
        <w:tc>
          <w:tcPr>
            <w:tcW w:w="2448" w:type="dxa"/>
          </w:tcPr>
          <w:p w14:paraId="36A5DC99" w14:textId="7A5B8AE3" w:rsidR="00E303E0" w:rsidRPr="00B56D6B" w:rsidRDefault="00672FED" w:rsidP="006726F8">
            <w:pPr>
              <w:tabs>
                <w:tab w:val="left" w:pos="180"/>
                <w:tab w:val="left" w:pos="270"/>
              </w:tabs>
            </w:pPr>
            <w:r w:rsidRPr="00B56D6B">
              <w:t> </w:t>
            </w:r>
            <w:r w:rsidRPr="00B56D6B">
              <w:rPr>
                <w:color w:val="1B75BC"/>
              </w:rPr>
              <w:t>N/A</w:t>
            </w:r>
          </w:p>
        </w:tc>
        <w:tc>
          <w:tcPr>
            <w:tcW w:w="2448" w:type="dxa"/>
          </w:tcPr>
          <w:p w14:paraId="140CA244" w14:textId="3A36DD0C" w:rsidR="00E303E0" w:rsidRPr="00B56D6B" w:rsidRDefault="00E303E0" w:rsidP="006726F8">
            <w:pPr>
              <w:tabs>
                <w:tab w:val="left" w:pos="180"/>
                <w:tab w:val="left" w:pos="270"/>
              </w:tabs>
            </w:pPr>
            <w:hyperlink w:anchor="_STANDARD:_1.NBT.B.2" w:history="1">
              <w:r w:rsidRPr="00B56D6B">
                <w:rPr>
                  <w:rStyle w:val="Hyperlink"/>
                  <w:noProof/>
                </w:rPr>
                <w:t>1.NBT.B.2</w:t>
              </w:r>
            </w:hyperlink>
          </w:p>
        </w:tc>
        <w:tc>
          <w:tcPr>
            <w:tcW w:w="2448" w:type="dxa"/>
          </w:tcPr>
          <w:p w14:paraId="43B9C586" w14:textId="0669CE1B" w:rsidR="00E303E0" w:rsidRPr="00B56D6B" w:rsidRDefault="00E303E0" w:rsidP="006726F8">
            <w:pPr>
              <w:tabs>
                <w:tab w:val="left" w:pos="180"/>
                <w:tab w:val="left" w:pos="270"/>
              </w:tabs>
            </w:pPr>
            <w:hyperlink w:anchor="_STANDARD:_K.OA.A.2" w:history="1">
              <w:r w:rsidRPr="00B56D6B">
                <w:rPr>
                  <w:rStyle w:val="Hyperlink"/>
                  <w:noProof/>
                </w:rPr>
                <w:t>K.OA.A.2</w:t>
              </w:r>
            </w:hyperlink>
            <w:r w:rsidRPr="00B56D6B">
              <w:rPr>
                <w:noProof/>
                <w:color w:val="1B75BC"/>
              </w:rPr>
              <w:t xml:space="preserve">, </w:t>
            </w:r>
            <w:hyperlink w:anchor="_STANDARD:_K.OA.A.3" w:history="1">
              <w:r w:rsidRPr="00B56D6B">
                <w:rPr>
                  <w:rStyle w:val="Hyperlink"/>
                  <w:noProof/>
                </w:rPr>
                <w:t>K.OA.A.3</w:t>
              </w:r>
            </w:hyperlink>
          </w:p>
        </w:tc>
        <w:tc>
          <w:tcPr>
            <w:tcW w:w="2448" w:type="dxa"/>
          </w:tcPr>
          <w:p w14:paraId="01918C13" w14:textId="77777777" w:rsidR="00E303E0" w:rsidRPr="00B56D6B" w:rsidRDefault="00E303E0" w:rsidP="006726F8">
            <w:pPr>
              <w:tabs>
                <w:tab w:val="left" w:pos="180"/>
                <w:tab w:val="left" w:pos="270"/>
              </w:tabs>
              <w:jc w:val="center"/>
              <w:rPr>
                <w:rStyle w:val="Hyperlink"/>
                <w:noProof/>
              </w:rPr>
            </w:pPr>
            <w:hyperlink r:id="rId205" w:history="1">
              <w:r w:rsidRPr="00B56D6B">
                <w:rPr>
                  <w:rStyle w:val="Hyperlink"/>
                  <w:noProof/>
                </w:rPr>
                <w:t>K.NBT.A.1</w:t>
              </w:r>
            </w:hyperlink>
          </w:p>
          <w:p w14:paraId="48DB6FB5" w14:textId="3573BC31" w:rsidR="000879B9" w:rsidRPr="00B56D6B" w:rsidRDefault="000879B9" w:rsidP="000879B9">
            <w:pPr>
              <w:tabs>
                <w:tab w:val="left" w:pos="180"/>
                <w:tab w:val="left" w:pos="270"/>
              </w:tabs>
              <w:jc w:val="center"/>
            </w:pPr>
            <w:hyperlink w:anchor="_K.NBT.A_Work_with" w:history="1">
              <w:r w:rsidRPr="00B56D6B">
                <w:rPr>
                  <w:rStyle w:val="Hyperlink"/>
                  <w:noProof/>
                </w:rPr>
                <w:t>K.NBT.A Crosswalk</w:t>
              </w:r>
            </w:hyperlink>
          </w:p>
        </w:tc>
      </w:tr>
    </w:tbl>
    <w:p w14:paraId="5CCF866A" w14:textId="3DF485CC" w:rsidR="00E303E0" w:rsidRPr="00B56D6B" w:rsidRDefault="00E303E0" w:rsidP="00B03B52">
      <w:pPr>
        <w:pStyle w:val="Heading5"/>
      </w:pPr>
      <w:r w:rsidRPr="00B56D6B">
        <w:t> </w:t>
      </w:r>
      <w:r w:rsidRPr="00B56D6B">
        <w:rPr>
          <w:noProof/>
          <w:lang w:val="en-US"/>
        </w:rPr>
        <w:drawing>
          <wp:inline distT="0" distB="0" distL="0" distR="0" wp14:anchorId="6A291D8B" wp14:editId="465F590E">
            <wp:extent cx="271955" cy="274320"/>
            <wp:effectExtent l="0" t="0" r="0" b="0"/>
            <wp:docPr id="58" name="Picture 58"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rsidR="00C5238C" w:rsidRPr="00B56D6B">
        <w:t>Standards Guidance:</w:t>
      </w:r>
    </w:p>
    <w:p w14:paraId="17D51FC6" w14:textId="77777777" w:rsidR="008F0625" w:rsidRPr="00B56D6B" w:rsidRDefault="008F0625" w:rsidP="00B03B52">
      <w:pPr>
        <w:pStyle w:val="Heading6"/>
      </w:pPr>
      <w:r w:rsidRPr="00B56D6B">
        <w:t>Clarifications</w:t>
      </w:r>
    </w:p>
    <w:p w14:paraId="6630AE78" w14:textId="77777777" w:rsidR="008F0625" w:rsidRPr="00B56D6B" w:rsidRDefault="008F0625" w:rsidP="00953ACC">
      <w:pPr>
        <w:numPr>
          <w:ilvl w:val="0"/>
          <w:numId w:val="18"/>
        </w:numPr>
        <w:pBdr>
          <w:top w:val="nil"/>
          <w:left w:val="nil"/>
          <w:bottom w:val="nil"/>
          <w:right w:val="nil"/>
          <w:between w:val="nil"/>
        </w:pBdr>
        <w:tabs>
          <w:tab w:val="left" w:pos="180"/>
          <w:tab w:val="left" w:pos="270"/>
        </w:tabs>
        <w:rPr>
          <w:color w:val="000000"/>
          <w:sz w:val="21"/>
          <w:szCs w:val="21"/>
        </w:rPr>
      </w:pPr>
      <w:r w:rsidRPr="00B56D6B">
        <w:rPr>
          <w:color w:val="000000"/>
          <w:sz w:val="21"/>
          <w:szCs w:val="21"/>
        </w:rPr>
        <w:t>Students should be able to put together (compose) and break apart (decompose) numbers into a group of ten ones and some further ones to understand that these numbers are composed of ten ones and one, two, three, four, five, six, seven, eight, or nine ones.</w:t>
      </w:r>
    </w:p>
    <w:p w14:paraId="74A20CA1" w14:textId="77777777" w:rsidR="008F0625" w:rsidRPr="00B56D6B" w:rsidRDefault="008F0625" w:rsidP="5567210B">
      <w:pPr>
        <w:numPr>
          <w:ilvl w:val="0"/>
          <w:numId w:val="18"/>
        </w:numPr>
        <w:pBdr>
          <w:top w:val="nil"/>
          <w:left w:val="nil"/>
          <w:bottom w:val="nil"/>
          <w:right w:val="nil"/>
          <w:between w:val="nil"/>
        </w:pBdr>
        <w:tabs>
          <w:tab w:val="left" w:pos="180"/>
          <w:tab w:val="left" w:pos="270"/>
        </w:tabs>
        <w:rPr>
          <w:color w:val="000000"/>
          <w:sz w:val="21"/>
          <w:szCs w:val="21"/>
          <w:lang w:val="en-US"/>
        </w:rPr>
      </w:pPr>
      <w:r w:rsidRPr="5567210B">
        <w:rPr>
          <w:color w:val="000000" w:themeColor="text1"/>
          <w:sz w:val="21"/>
          <w:szCs w:val="21"/>
          <w:lang w:val="en-US"/>
        </w:rPr>
        <w:t>Students should use strategic thinking in order to communicate quantities for authentic purposes.</w:t>
      </w:r>
    </w:p>
    <w:p w14:paraId="07CB70EE" w14:textId="77777777" w:rsidR="008F0625" w:rsidRPr="00B56D6B" w:rsidRDefault="008F0625" w:rsidP="00B03B52">
      <w:pPr>
        <w:pStyle w:val="Heading6"/>
      </w:pPr>
      <w:r w:rsidRPr="00B56D6B">
        <w:t>Terminology</w:t>
      </w:r>
    </w:p>
    <w:p w14:paraId="22B8186E" w14:textId="77777777" w:rsidR="008F0625" w:rsidRPr="00B56D6B" w:rsidRDefault="008F0625" w:rsidP="00953ACC">
      <w:pPr>
        <w:numPr>
          <w:ilvl w:val="0"/>
          <w:numId w:val="20"/>
        </w:numPr>
        <w:tabs>
          <w:tab w:val="left" w:pos="180"/>
          <w:tab w:val="left" w:pos="270"/>
        </w:tabs>
        <w:rPr>
          <w:color w:val="000000"/>
          <w:sz w:val="21"/>
          <w:szCs w:val="21"/>
        </w:rPr>
      </w:pPr>
      <w:r w:rsidRPr="00B56D6B">
        <w:rPr>
          <w:sz w:val="21"/>
          <w:szCs w:val="21"/>
        </w:rPr>
        <w:t>Composition refers to putting numbers together, such as 10 + 2 = 12</w:t>
      </w:r>
    </w:p>
    <w:p w14:paraId="0B8DEFC2" w14:textId="4CE5BCD6" w:rsidR="008F0625" w:rsidRPr="00B56D6B" w:rsidRDefault="008F0625" w:rsidP="00953ACC">
      <w:pPr>
        <w:numPr>
          <w:ilvl w:val="0"/>
          <w:numId w:val="20"/>
        </w:numPr>
        <w:tabs>
          <w:tab w:val="left" w:pos="180"/>
          <w:tab w:val="left" w:pos="270"/>
        </w:tabs>
        <w:rPr>
          <w:color w:val="000000"/>
          <w:sz w:val="21"/>
          <w:szCs w:val="21"/>
        </w:rPr>
      </w:pPr>
      <w:r w:rsidRPr="00B56D6B">
        <w:rPr>
          <w:sz w:val="21"/>
          <w:szCs w:val="21"/>
        </w:rPr>
        <w:t xml:space="preserve">Decomposition refers to breaking multi-digit numbers apart, which would be into groups of tens and ones at this grade level, such as 14 = 10 + 4. </w:t>
      </w:r>
    </w:p>
    <w:p w14:paraId="248A2E98" w14:textId="6EFFF4B7" w:rsidR="00483E9D" w:rsidRPr="00B56D6B" w:rsidRDefault="00483E9D" w:rsidP="5567210B">
      <w:pPr>
        <w:numPr>
          <w:ilvl w:val="0"/>
          <w:numId w:val="20"/>
        </w:numPr>
        <w:pBdr>
          <w:top w:val="nil"/>
          <w:left w:val="nil"/>
          <w:bottom w:val="nil"/>
          <w:right w:val="nil"/>
          <w:between w:val="nil"/>
        </w:pBdr>
        <w:tabs>
          <w:tab w:val="left" w:pos="180"/>
          <w:tab w:val="left" w:pos="270"/>
        </w:tabs>
        <w:rPr>
          <w:color w:val="000000"/>
          <w:sz w:val="21"/>
          <w:szCs w:val="21"/>
          <w:lang w:val="en-US"/>
        </w:rPr>
      </w:pPr>
      <w:r w:rsidRPr="5567210B">
        <w:rPr>
          <w:color w:val="000000" w:themeColor="text1"/>
          <w:sz w:val="21"/>
          <w:szCs w:val="21"/>
          <w:lang w:val="en-US"/>
        </w:rPr>
        <w:t>Math drawings are simple drawings that make essential mathematical features and relationships salient while suppressing details that are not relevant ot the mathematical ideas.</w:t>
      </w:r>
    </w:p>
    <w:p w14:paraId="5F339701" w14:textId="77777777" w:rsidR="008F0625" w:rsidRPr="00B56D6B" w:rsidRDefault="008F0625" w:rsidP="00B03B52">
      <w:pPr>
        <w:pStyle w:val="Heading6"/>
      </w:pPr>
      <w:r w:rsidRPr="00B56D6B">
        <w:t xml:space="preserve">Teaching Strategies </w:t>
      </w:r>
    </w:p>
    <w:p w14:paraId="1248207B" w14:textId="53493A20" w:rsidR="00AA3594" w:rsidRPr="00B56D6B" w:rsidRDefault="00AA3594" w:rsidP="00953ACC">
      <w:pPr>
        <w:numPr>
          <w:ilvl w:val="0"/>
          <w:numId w:val="18"/>
        </w:numPr>
        <w:pBdr>
          <w:top w:val="nil"/>
          <w:left w:val="nil"/>
          <w:bottom w:val="nil"/>
          <w:right w:val="nil"/>
          <w:between w:val="nil"/>
        </w:pBdr>
        <w:tabs>
          <w:tab w:val="left" w:pos="180"/>
          <w:tab w:val="left" w:pos="270"/>
        </w:tabs>
        <w:rPr>
          <w:color w:val="000000"/>
          <w:sz w:val="21"/>
          <w:szCs w:val="21"/>
        </w:rPr>
      </w:pPr>
      <w:r w:rsidRPr="00B56D6B">
        <w:rPr>
          <w:color w:val="000000"/>
          <w:sz w:val="21"/>
          <w:szCs w:val="21"/>
        </w:rPr>
        <w:t>C</w:t>
      </w:r>
      <w:r w:rsidR="008F0625" w:rsidRPr="00B56D6B">
        <w:rPr>
          <w:color w:val="000000"/>
          <w:sz w:val="21"/>
          <w:szCs w:val="21"/>
        </w:rPr>
        <w:t xml:space="preserve">ompose and decompose </w:t>
      </w:r>
      <w:r w:rsidRPr="00B56D6B">
        <w:rPr>
          <w:color w:val="000000"/>
          <w:sz w:val="21"/>
          <w:szCs w:val="21"/>
        </w:rPr>
        <w:t xml:space="preserve">numbers from 11 to 19 into ten and </w:t>
      </w:r>
      <w:r w:rsidR="008F0625" w:rsidRPr="00B56D6B">
        <w:rPr>
          <w:color w:val="000000"/>
          <w:sz w:val="21"/>
          <w:szCs w:val="21"/>
        </w:rPr>
        <w:t>single ones (not “a ten;” this is in first grade)</w:t>
      </w:r>
      <w:r w:rsidRPr="00B56D6B">
        <w:rPr>
          <w:color w:val="000000"/>
          <w:sz w:val="21"/>
          <w:szCs w:val="21"/>
        </w:rPr>
        <w:t>.</w:t>
      </w:r>
      <w:r w:rsidR="008F0625" w:rsidRPr="00B56D6B">
        <w:rPr>
          <w:color w:val="000000"/>
          <w:sz w:val="21"/>
          <w:szCs w:val="21"/>
        </w:rPr>
        <w:t xml:space="preserve"> </w:t>
      </w:r>
    </w:p>
    <w:p w14:paraId="5934DDAC" w14:textId="4C0858B1" w:rsidR="008F0625" w:rsidRPr="00B56D6B" w:rsidRDefault="00AA3594" w:rsidP="5567210B">
      <w:pPr>
        <w:numPr>
          <w:ilvl w:val="0"/>
          <w:numId w:val="18"/>
        </w:numPr>
        <w:pBdr>
          <w:top w:val="nil"/>
          <w:left w:val="nil"/>
          <w:bottom w:val="nil"/>
          <w:right w:val="nil"/>
          <w:between w:val="nil"/>
        </w:pBdr>
        <w:tabs>
          <w:tab w:val="left" w:pos="180"/>
          <w:tab w:val="left" w:pos="270"/>
        </w:tabs>
        <w:rPr>
          <w:color w:val="000000"/>
          <w:sz w:val="21"/>
          <w:szCs w:val="21"/>
          <w:lang w:val="en-US"/>
        </w:rPr>
      </w:pPr>
      <w:r w:rsidRPr="5567210B">
        <w:rPr>
          <w:color w:val="000000" w:themeColor="text1"/>
          <w:sz w:val="21"/>
          <w:szCs w:val="21"/>
          <w:lang w:val="en-US"/>
        </w:rPr>
        <w:t>Use objects</w:t>
      </w:r>
      <w:r w:rsidR="008F0625" w:rsidRPr="5567210B">
        <w:rPr>
          <w:color w:val="000000" w:themeColor="text1"/>
          <w:sz w:val="21"/>
          <w:szCs w:val="21"/>
          <w:lang w:val="en-US"/>
        </w:rPr>
        <w:t xml:space="preserve"> or drawings to record each composition or decomposition.  An example would be a student recognizing that the number 13 is made up of ten single ones and three more. This is specific to teen numbers only.</w:t>
      </w:r>
    </w:p>
    <w:p w14:paraId="2D09B318" w14:textId="05F13760" w:rsidR="008F0625" w:rsidRPr="00B56D6B" w:rsidRDefault="008F0625" w:rsidP="5567210B">
      <w:pPr>
        <w:numPr>
          <w:ilvl w:val="0"/>
          <w:numId w:val="18"/>
        </w:numPr>
        <w:pBdr>
          <w:top w:val="nil"/>
          <w:left w:val="nil"/>
          <w:bottom w:val="nil"/>
          <w:right w:val="nil"/>
          <w:between w:val="nil"/>
        </w:pBdr>
        <w:tabs>
          <w:tab w:val="left" w:pos="180"/>
          <w:tab w:val="left" w:pos="270"/>
        </w:tabs>
        <w:rPr>
          <w:color w:val="000000"/>
          <w:sz w:val="21"/>
          <w:szCs w:val="21"/>
          <w:lang w:val="en-US"/>
        </w:rPr>
      </w:pPr>
      <w:r w:rsidRPr="5567210B">
        <w:rPr>
          <w:color w:val="000000" w:themeColor="text1"/>
          <w:sz w:val="21"/>
          <w:szCs w:val="21"/>
          <w:lang w:val="en-US"/>
        </w:rPr>
        <w:t>Students should be given the opportunity to use five frames, ten frames, and rekenreks with support to demonstrate each composition or decomposition.</w:t>
      </w:r>
    </w:p>
    <w:p w14:paraId="48116655" w14:textId="77777777" w:rsidR="00C5238C" w:rsidRPr="00B56D6B" w:rsidRDefault="00C5238C" w:rsidP="00C5238C">
      <w:pPr>
        <w:pStyle w:val="Heading6"/>
      </w:pPr>
      <w:r w:rsidRPr="00B56D6B">
        <w:t>Progressions</w:t>
      </w:r>
    </w:p>
    <w:p w14:paraId="0620B4B8" w14:textId="732969C4" w:rsidR="00483E9D" w:rsidRPr="00B56D6B" w:rsidRDefault="00483E9D" w:rsidP="5567210B">
      <w:pPr>
        <w:numPr>
          <w:ilvl w:val="0"/>
          <w:numId w:val="18"/>
        </w:numPr>
        <w:pBdr>
          <w:top w:val="nil"/>
          <w:left w:val="nil"/>
          <w:bottom w:val="nil"/>
          <w:right w:val="nil"/>
          <w:between w:val="nil"/>
        </w:pBdr>
        <w:tabs>
          <w:tab w:val="left" w:pos="180"/>
          <w:tab w:val="left" w:pos="270"/>
        </w:tabs>
        <w:rPr>
          <w:color w:val="000000"/>
          <w:sz w:val="21"/>
          <w:szCs w:val="21"/>
          <w:lang w:val="en-US"/>
        </w:rPr>
      </w:pPr>
      <w:r w:rsidRPr="5567210B">
        <w:rPr>
          <w:color w:val="000000" w:themeColor="text1"/>
          <w:sz w:val="21"/>
          <w:szCs w:val="21"/>
          <w:lang w:val="en-US"/>
        </w:rPr>
        <w:t xml:space="preserve">The numerals 11, 12, 13, ..., 19 need special attention for children to understand them. The first nine numerals 1, 2, 3, ..., 9, and 0 are essentially arbitrary marks. These same marks are used again to represent larger numbers. Children need to learn the differences in the ways these marks are used. For example, initially, a numeral such as 16 looks like "one, six," not "1 ten and 6 ones." Layered place value cards can help children see the 0 "hiding" under the ones place and that the 1 in the tens place really is 10 (ten ones). (Please reference page 5 in the </w:t>
      </w:r>
      <w:hyperlink r:id="rId206">
        <w:r w:rsidRPr="5567210B">
          <w:rPr>
            <w:rStyle w:val="Hyperlink"/>
            <w:sz w:val="21"/>
            <w:szCs w:val="21"/>
            <w:lang w:val="en-US"/>
          </w:rPr>
          <w:t>Progression document</w:t>
        </w:r>
      </w:hyperlink>
      <w:r w:rsidRPr="5567210B">
        <w:rPr>
          <w:color w:val="000000" w:themeColor="text1"/>
          <w:sz w:val="21"/>
          <w:szCs w:val="21"/>
          <w:lang w:val="en-US"/>
        </w:rPr>
        <w:t>).</w:t>
      </w:r>
    </w:p>
    <w:p w14:paraId="68287A4E" w14:textId="26643C32" w:rsidR="008F0625" w:rsidRPr="00B56D6B" w:rsidRDefault="008F0625" w:rsidP="00B03B52">
      <w:pPr>
        <w:pStyle w:val="Heading6"/>
      </w:pPr>
      <w:r w:rsidRPr="00B56D6B">
        <w:t>Example</w:t>
      </w:r>
      <w:r w:rsidR="009950A7" w:rsidRPr="00B56D6B">
        <w:t>s</w:t>
      </w:r>
    </w:p>
    <w:p w14:paraId="79C7D87E" w14:textId="7A2685DA" w:rsidR="00DC58E0" w:rsidRPr="00B56D6B" w:rsidRDefault="00DC58E0" w:rsidP="009950A7">
      <w:pPr>
        <w:numPr>
          <w:ilvl w:val="0"/>
          <w:numId w:val="19"/>
        </w:numPr>
        <w:pBdr>
          <w:top w:val="nil"/>
          <w:left w:val="nil"/>
          <w:bottom w:val="nil"/>
          <w:right w:val="nil"/>
          <w:between w:val="nil"/>
        </w:pBdr>
        <w:tabs>
          <w:tab w:val="left" w:pos="180"/>
          <w:tab w:val="left" w:pos="270"/>
        </w:tabs>
        <w:rPr>
          <w:rStyle w:val="Hyperlink"/>
          <w:color w:val="000000"/>
          <w:sz w:val="21"/>
          <w:szCs w:val="21"/>
          <w:u w:val="none"/>
        </w:rPr>
      </w:pPr>
      <w:bookmarkStart w:id="116" w:name="_Cluster:_K.GM.A_-"/>
      <w:bookmarkEnd w:id="116"/>
      <w:r w:rsidRPr="00B56D6B">
        <w:rPr>
          <w:color w:val="8835CD"/>
          <w:sz w:val="21"/>
          <w:szCs w:val="21"/>
        </w:rPr>
        <w:t>Illustrative Mathematics</w:t>
      </w:r>
      <w:r w:rsidRPr="00B56D6B">
        <w:rPr>
          <w:color w:val="000000"/>
          <w:sz w:val="21"/>
          <w:szCs w:val="21"/>
        </w:rPr>
        <w:t>:</w:t>
      </w:r>
      <w:r w:rsidR="009950A7" w:rsidRPr="00B56D6B">
        <w:rPr>
          <w:color w:val="000000"/>
          <w:sz w:val="21"/>
          <w:szCs w:val="21"/>
        </w:rPr>
        <w:t xml:space="preserve"> [</w:t>
      </w:r>
      <w:hyperlink r:id="rId207" w:history="1">
        <w:r w:rsidRPr="00B56D6B">
          <w:rPr>
            <w:rStyle w:val="Hyperlink"/>
          </w:rPr>
          <w:t>What Makes a Teen Number?</w:t>
        </w:r>
        <w:r w:rsidR="009950A7" w:rsidRPr="00B56D6B">
          <w:rPr>
            <w:rStyle w:val="Hyperlink"/>
          </w:rPr>
          <w:t>]</w:t>
        </w:r>
      </w:hyperlink>
    </w:p>
    <w:p w14:paraId="32C205AA" w14:textId="4C5B4A1E" w:rsidR="00DC58E0" w:rsidRPr="00B56D6B" w:rsidRDefault="009950A7" w:rsidP="5567210B">
      <w:pPr>
        <w:numPr>
          <w:ilvl w:val="0"/>
          <w:numId w:val="19"/>
        </w:numPr>
        <w:pBdr>
          <w:top w:val="nil"/>
          <w:left w:val="nil"/>
          <w:bottom w:val="nil"/>
          <w:right w:val="nil"/>
          <w:between w:val="nil"/>
        </w:pBdr>
        <w:tabs>
          <w:tab w:val="left" w:pos="180"/>
          <w:tab w:val="left" w:pos="270"/>
        </w:tabs>
        <w:rPr>
          <w:color w:val="000000"/>
          <w:sz w:val="21"/>
          <w:szCs w:val="21"/>
          <w:lang w:val="en-US"/>
        </w:rPr>
      </w:pPr>
      <w:r w:rsidRPr="5567210B">
        <w:rPr>
          <w:color w:val="297352"/>
          <w:sz w:val="21"/>
          <w:szCs w:val="21"/>
          <w:lang w:val="en-US"/>
        </w:rPr>
        <w:t xml:space="preserve">Student Acheivement Partners: </w:t>
      </w:r>
      <w:r w:rsidRPr="5567210B">
        <w:rPr>
          <w:sz w:val="21"/>
          <w:szCs w:val="21"/>
          <w:lang w:val="en-US"/>
        </w:rPr>
        <w:t>[</w:t>
      </w:r>
      <w:hyperlink r:id="rId208">
        <w:r w:rsidR="00DC58E0" w:rsidRPr="5567210B">
          <w:rPr>
            <w:rStyle w:val="Hyperlink"/>
            <w:lang w:val="en-US"/>
          </w:rPr>
          <w:t>Counters &amp; Ten Frame</w:t>
        </w:r>
      </w:hyperlink>
      <w:r w:rsidRPr="5567210B">
        <w:rPr>
          <w:rStyle w:val="Hyperlink"/>
          <w:lang w:val="en-US"/>
        </w:rPr>
        <w:t>]</w:t>
      </w:r>
    </w:p>
    <w:p w14:paraId="325C8E97" w14:textId="19DACBC4" w:rsidR="00DC58E0" w:rsidRPr="00B56D6B" w:rsidRDefault="00DC58E0" w:rsidP="00DC58E0">
      <w:pPr>
        <w:numPr>
          <w:ilvl w:val="1"/>
          <w:numId w:val="19"/>
        </w:numPr>
        <w:pBdr>
          <w:top w:val="nil"/>
          <w:left w:val="nil"/>
          <w:bottom w:val="nil"/>
          <w:right w:val="nil"/>
          <w:between w:val="nil"/>
        </w:pBdr>
        <w:tabs>
          <w:tab w:val="left" w:pos="180"/>
          <w:tab w:val="left" w:pos="270"/>
        </w:tabs>
        <w:rPr>
          <w:color w:val="000000"/>
          <w:sz w:val="21"/>
          <w:szCs w:val="21"/>
        </w:rPr>
      </w:pPr>
      <w:r w:rsidRPr="00B56D6B">
        <w:br w:type="page"/>
      </w:r>
    </w:p>
    <w:p w14:paraId="452C77BE" w14:textId="0FAE721D" w:rsidR="00E303E0" w:rsidRPr="00B56D6B" w:rsidRDefault="00E303E0" w:rsidP="002566D0">
      <w:pPr>
        <w:pStyle w:val="Heading3"/>
      </w:pPr>
      <w:r w:rsidRPr="00B56D6B">
        <w:lastRenderedPageBreak/>
        <w:t xml:space="preserve">Cluster: K.GM.A - Identify and describe shapes. </w:t>
      </w:r>
    </w:p>
    <w:p w14:paraId="55FA9F18" w14:textId="61928399" w:rsidR="00E303E0" w:rsidRPr="00B56D6B" w:rsidRDefault="00E303E0" w:rsidP="009C69AA">
      <w:pPr>
        <w:pStyle w:val="Heading4"/>
        <w:rPr>
          <w:sz w:val="24"/>
        </w:rPr>
      </w:pPr>
      <w:bookmarkStart w:id="117" w:name="_STANDARD:_K.GM.A.1"/>
      <w:bookmarkEnd w:id="117"/>
      <w:r w:rsidRPr="00B56D6B">
        <w:rPr>
          <w:sz w:val="24"/>
        </w:rPr>
        <w:t xml:space="preserve">STANDARD: </w:t>
      </w:r>
      <w:hyperlink w:anchor="_Geometric_Reasoning_and" w:history="1">
        <w:r w:rsidRPr="00B56D6B">
          <w:rPr>
            <w:rStyle w:val="Hyperlink"/>
            <w:sz w:val="24"/>
          </w:rPr>
          <w:t>K.GM</w:t>
        </w:r>
      </w:hyperlink>
      <w:r w:rsidRPr="00B56D6B">
        <w:rPr>
          <w:sz w:val="24"/>
        </w:rPr>
        <w:t>.A.1</w:t>
      </w:r>
    </w:p>
    <w:p w14:paraId="0AB64B37" w14:textId="77777777" w:rsidR="00E303E0" w:rsidRPr="00B56D6B" w:rsidRDefault="00E303E0" w:rsidP="00B03B52">
      <w:pPr>
        <w:pStyle w:val="Heading5"/>
      </w:pPr>
      <w:r w:rsidRPr="00B56D6B">
        <w:t> </w:t>
      </w:r>
      <w:r w:rsidRPr="00B56D6B">
        <w:rPr>
          <w:noProof/>
          <w:lang w:val="en-US"/>
        </w:rPr>
        <w:drawing>
          <wp:inline distT="0" distB="0" distL="0" distR="0" wp14:anchorId="52E835B7" wp14:editId="3161A032">
            <wp:extent cx="274320" cy="274320"/>
            <wp:effectExtent l="0" t="0" r="0" b="0"/>
            <wp:docPr id="88" name="Picture 88"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Standards Statement (2021): </w:t>
      </w:r>
    </w:p>
    <w:p w14:paraId="0E703B40" w14:textId="77777777" w:rsidR="00E303E0" w:rsidRPr="00B56D6B" w:rsidRDefault="00E303E0" w:rsidP="006726F8">
      <w:pPr>
        <w:tabs>
          <w:tab w:val="left" w:pos="180"/>
          <w:tab w:val="left" w:pos="270"/>
        </w:tabs>
        <w:ind w:left="450"/>
        <w:jc w:val="both"/>
      </w:pPr>
      <w:r w:rsidRPr="00B56D6B">
        <w:rPr>
          <w:noProof/>
        </w:rPr>
        <w:t>Describe objects in the environment using names of shapes and describe the relative positions of these objects in their environment.</w:t>
      </w:r>
      <w:r w:rsidRPr="00B56D6B">
        <w:t xml:space="preserve"> </w:t>
      </w:r>
    </w:p>
    <w:p w14:paraId="779789FD" w14:textId="77777777" w:rsidR="00E303E0" w:rsidRPr="00B56D6B" w:rsidRDefault="00E303E0" w:rsidP="00B03B52">
      <w:pPr>
        <w:pStyle w:val="Heading5"/>
      </w:pPr>
      <w:r w:rsidRPr="00B56D6B">
        <w:t> </w:t>
      </w:r>
      <w:r w:rsidRPr="00B56D6B">
        <w:rPr>
          <w:noProof/>
          <w:lang w:val="en-US"/>
        </w:rPr>
        <w:drawing>
          <wp:inline distT="0" distB="0" distL="0" distR="0" wp14:anchorId="094B7B87" wp14:editId="2FCEA9F5">
            <wp:extent cx="274320" cy="274320"/>
            <wp:effectExtent l="0" t="0" r="0" b="0"/>
            <wp:docPr id="59" name="Picture 59"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 Connections: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rsidRPr="00B56D6B" w14:paraId="5CED64EB" w14:textId="77777777" w:rsidTr="5567210B">
        <w:trPr>
          <w:trHeight w:val="576"/>
          <w:tblHeader/>
        </w:trPr>
        <w:tc>
          <w:tcPr>
            <w:tcW w:w="2448" w:type="dxa"/>
            <w:shd w:val="clear" w:color="auto" w:fill="1B75BC"/>
            <w:vAlign w:val="center"/>
          </w:tcPr>
          <w:p w14:paraId="0B95B317" w14:textId="77777777" w:rsidR="00E303E0" w:rsidRPr="00B56D6B" w:rsidRDefault="00E303E0" w:rsidP="006726F8">
            <w:pPr>
              <w:tabs>
                <w:tab w:val="left" w:pos="180"/>
                <w:tab w:val="left" w:pos="270"/>
              </w:tabs>
              <w:jc w:val="center"/>
            </w:pPr>
            <w:r w:rsidRPr="00B56D6B">
              <w:rPr>
                <w:color w:val="FFFFFF" w:themeColor="background1"/>
              </w:rPr>
              <w:t>Preceding Pathway Content (2021)</w:t>
            </w:r>
          </w:p>
        </w:tc>
        <w:tc>
          <w:tcPr>
            <w:tcW w:w="2448" w:type="dxa"/>
            <w:shd w:val="clear" w:color="auto" w:fill="1B75BC"/>
            <w:vAlign w:val="center"/>
          </w:tcPr>
          <w:p w14:paraId="09042D6F" w14:textId="77777777" w:rsidR="00E303E0" w:rsidRPr="00B56D6B" w:rsidRDefault="00E303E0" w:rsidP="006726F8">
            <w:pPr>
              <w:tabs>
                <w:tab w:val="left" w:pos="180"/>
                <w:tab w:val="left" w:pos="270"/>
              </w:tabs>
              <w:jc w:val="center"/>
            </w:pPr>
            <w:r w:rsidRPr="5567210B">
              <w:rPr>
                <w:color w:val="FFFFFF" w:themeColor="background1"/>
                <w:lang w:val="en-US"/>
              </w:rPr>
              <w:t>Subsequent Pathway Content (2021)</w:t>
            </w:r>
          </w:p>
        </w:tc>
        <w:tc>
          <w:tcPr>
            <w:tcW w:w="2448" w:type="dxa"/>
            <w:shd w:val="clear" w:color="auto" w:fill="1B75BC"/>
            <w:vAlign w:val="center"/>
          </w:tcPr>
          <w:p w14:paraId="004FB805" w14:textId="77777777" w:rsidR="00E303E0" w:rsidRPr="00B56D6B" w:rsidRDefault="00E303E0" w:rsidP="006726F8">
            <w:pPr>
              <w:tabs>
                <w:tab w:val="left" w:pos="180"/>
                <w:tab w:val="left" w:pos="270"/>
              </w:tabs>
              <w:jc w:val="center"/>
            </w:pPr>
            <w:r w:rsidRPr="00B56D6B">
              <w:rPr>
                <w:color w:val="FFFFFF" w:themeColor="background1"/>
              </w:rPr>
              <w:t>Cross Domain Connections (2021)</w:t>
            </w:r>
          </w:p>
        </w:tc>
        <w:tc>
          <w:tcPr>
            <w:tcW w:w="2448" w:type="dxa"/>
            <w:shd w:val="clear" w:color="auto" w:fill="9F2065"/>
            <w:vAlign w:val="center"/>
          </w:tcPr>
          <w:p w14:paraId="0D53503E" w14:textId="77777777" w:rsidR="00E303E0" w:rsidRPr="00B56D6B" w:rsidRDefault="00E303E0" w:rsidP="006726F8">
            <w:pPr>
              <w:tabs>
                <w:tab w:val="left" w:pos="180"/>
                <w:tab w:val="left" w:pos="270"/>
              </w:tabs>
              <w:jc w:val="center"/>
              <w:rPr>
                <w:color w:val="FFFFFF" w:themeColor="background1"/>
              </w:rPr>
            </w:pPr>
            <w:r w:rsidRPr="00B56D6B">
              <w:rPr>
                <w:color w:val="FFFFFF" w:themeColor="background1"/>
              </w:rPr>
              <w:t>Common Core (CCSS)</w:t>
            </w:r>
          </w:p>
          <w:p w14:paraId="503A0562" w14:textId="77777777" w:rsidR="00E303E0" w:rsidRPr="00B56D6B" w:rsidRDefault="00E303E0" w:rsidP="006726F8">
            <w:pPr>
              <w:tabs>
                <w:tab w:val="left" w:pos="180"/>
                <w:tab w:val="left" w:pos="270"/>
              </w:tabs>
              <w:jc w:val="center"/>
            </w:pPr>
            <w:r w:rsidRPr="00B56D6B">
              <w:rPr>
                <w:color w:val="FFFFFF" w:themeColor="background1"/>
              </w:rPr>
              <w:t>(2010)</w:t>
            </w:r>
          </w:p>
        </w:tc>
      </w:tr>
      <w:tr w:rsidR="00E303E0" w:rsidRPr="00B56D6B" w14:paraId="29B52965" w14:textId="77777777" w:rsidTr="5567210B">
        <w:trPr>
          <w:trHeight w:val="576"/>
        </w:trPr>
        <w:tc>
          <w:tcPr>
            <w:tcW w:w="2448" w:type="dxa"/>
          </w:tcPr>
          <w:p w14:paraId="1A45849C" w14:textId="5D10C914" w:rsidR="00E303E0" w:rsidRPr="00B56D6B" w:rsidRDefault="00672FED" w:rsidP="006726F8">
            <w:pPr>
              <w:tabs>
                <w:tab w:val="left" w:pos="180"/>
                <w:tab w:val="left" w:pos="270"/>
              </w:tabs>
            </w:pPr>
            <w:r w:rsidRPr="00B56D6B">
              <w:t> </w:t>
            </w:r>
            <w:r w:rsidRPr="00B56D6B">
              <w:rPr>
                <w:color w:val="1B75BC"/>
              </w:rPr>
              <w:t>N/A</w:t>
            </w:r>
          </w:p>
        </w:tc>
        <w:tc>
          <w:tcPr>
            <w:tcW w:w="2448" w:type="dxa"/>
          </w:tcPr>
          <w:p w14:paraId="77FD0419" w14:textId="3C4CAF9D" w:rsidR="00E303E0" w:rsidRPr="00B56D6B" w:rsidRDefault="00E303E0" w:rsidP="006726F8">
            <w:pPr>
              <w:tabs>
                <w:tab w:val="left" w:pos="180"/>
                <w:tab w:val="left" w:pos="270"/>
              </w:tabs>
            </w:pPr>
            <w:hyperlink w:anchor="_STANDARD:_K.GM.B.4" w:history="1">
              <w:r w:rsidRPr="00B56D6B">
                <w:rPr>
                  <w:rStyle w:val="Hyperlink"/>
                  <w:noProof/>
                </w:rPr>
                <w:t>K.GM.B.4</w:t>
              </w:r>
            </w:hyperlink>
            <w:r w:rsidRPr="00B56D6B">
              <w:rPr>
                <w:noProof/>
                <w:color w:val="1B75BC"/>
              </w:rPr>
              <w:t xml:space="preserve">, </w:t>
            </w:r>
            <w:hyperlink w:anchor="_STANDARD:_K.GM.B.5" w:history="1">
              <w:r w:rsidRPr="00B56D6B">
                <w:rPr>
                  <w:rStyle w:val="Hyperlink"/>
                  <w:noProof/>
                </w:rPr>
                <w:t>K.GM.B.5</w:t>
              </w:r>
            </w:hyperlink>
            <w:r w:rsidRPr="00B56D6B">
              <w:rPr>
                <w:noProof/>
                <w:color w:val="1B75BC"/>
              </w:rPr>
              <w:t xml:space="preserve">, </w:t>
            </w:r>
            <w:hyperlink w:anchor="_STANDARD:_K.GM.B.6" w:history="1">
              <w:r w:rsidRPr="00B56D6B">
                <w:rPr>
                  <w:rStyle w:val="Hyperlink"/>
                  <w:noProof/>
                </w:rPr>
                <w:t>K.GM.B.6</w:t>
              </w:r>
            </w:hyperlink>
          </w:p>
        </w:tc>
        <w:tc>
          <w:tcPr>
            <w:tcW w:w="2448" w:type="dxa"/>
          </w:tcPr>
          <w:p w14:paraId="40933276" w14:textId="494AEA28" w:rsidR="00E303E0" w:rsidRPr="00B56D6B" w:rsidRDefault="00672FED" w:rsidP="006726F8">
            <w:pPr>
              <w:tabs>
                <w:tab w:val="left" w:pos="180"/>
                <w:tab w:val="left" w:pos="270"/>
              </w:tabs>
            </w:pPr>
            <w:r w:rsidRPr="00B56D6B">
              <w:t> </w:t>
            </w:r>
            <w:r w:rsidRPr="00B56D6B">
              <w:rPr>
                <w:color w:val="1B75BC"/>
              </w:rPr>
              <w:t>N/A</w:t>
            </w:r>
          </w:p>
        </w:tc>
        <w:tc>
          <w:tcPr>
            <w:tcW w:w="2448" w:type="dxa"/>
          </w:tcPr>
          <w:p w14:paraId="69948EB4" w14:textId="77777777" w:rsidR="00E303E0" w:rsidRPr="00B56D6B" w:rsidRDefault="00E303E0" w:rsidP="006726F8">
            <w:pPr>
              <w:tabs>
                <w:tab w:val="left" w:pos="180"/>
                <w:tab w:val="left" w:pos="270"/>
              </w:tabs>
              <w:jc w:val="center"/>
              <w:rPr>
                <w:rStyle w:val="Hyperlink"/>
                <w:noProof/>
              </w:rPr>
            </w:pPr>
            <w:hyperlink r:id="rId209" w:history="1">
              <w:r w:rsidRPr="00B56D6B">
                <w:rPr>
                  <w:rStyle w:val="Hyperlink"/>
                  <w:noProof/>
                </w:rPr>
                <w:t>K.G.A.1</w:t>
              </w:r>
            </w:hyperlink>
          </w:p>
          <w:p w14:paraId="6A03AA9D" w14:textId="7A335479" w:rsidR="000879B9" w:rsidRPr="00B56D6B" w:rsidRDefault="000879B9" w:rsidP="000879B9">
            <w:pPr>
              <w:tabs>
                <w:tab w:val="left" w:pos="180"/>
                <w:tab w:val="left" w:pos="270"/>
              </w:tabs>
              <w:jc w:val="center"/>
            </w:pPr>
            <w:hyperlink w:anchor="_K.GM.A_Identify_and" w:history="1">
              <w:r w:rsidRPr="00B56D6B">
                <w:rPr>
                  <w:rStyle w:val="Hyperlink"/>
                  <w:noProof/>
                </w:rPr>
                <w:t>K.GM.A Crosswalk</w:t>
              </w:r>
            </w:hyperlink>
          </w:p>
        </w:tc>
      </w:tr>
    </w:tbl>
    <w:p w14:paraId="2EDA4B3D" w14:textId="5231B179" w:rsidR="00E303E0" w:rsidRPr="00B56D6B" w:rsidRDefault="00E303E0" w:rsidP="00B03B52">
      <w:pPr>
        <w:pStyle w:val="Heading5"/>
      </w:pPr>
      <w:r w:rsidRPr="00B56D6B">
        <w:t> </w:t>
      </w:r>
      <w:r w:rsidRPr="00B56D6B">
        <w:rPr>
          <w:noProof/>
          <w:lang w:val="en-US"/>
        </w:rPr>
        <w:drawing>
          <wp:inline distT="0" distB="0" distL="0" distR="0" wp14:anchorId="265AF386" wp14:editId="0A3D1527">
            <wp:extent cx="271955" cy="274320"/>
            <wp:effectExtent l="0" t="0" r="0" b="0"/>
            <wp:docPr id="60" name="Picture 60"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rsidR="00C5238C" w:rsidRPr="00B56D6B">
        <w:t>Standards Guidance:</w:t>
      </w:r>
    </w:p>
    <w:p w14:paraId="299297C3" w14:textId="77777777" w:rsidR="0017280A" w:rsidRPr="00B56D6B" w:rsidRDefault="0017280A" w:rsidP="00B03B52">
      <w:pPr>
        <w:pStyle w:val="Heading6"/>
        <w:rPr>
          <w:rFonts w:ascii="Times New Roman" w:eastAsia="Times New Roman" w:hAnsi="Times New Roman" w:cs="Times New Roman"/>
          <w:szCs w:val="24"/>
        </w:rPr>
      </w:pPr>
      <w:r w:rsidRPr="00B56D6B">
        <w:t>Clarifications</w:t>
      </w:r>
    </w:p>
    <w:p w14:paraId="77D4E0CA" w14:textId="5ADFA61B" w:rsidR="0017280A" w:rsidRPr="00B56D6B" w:rsidRDefault="0017280A" w:rsidP="5567210B">
      <w:pPr>
        <w:numPr>
          <w:ilvl w:val="0"/>
          <w:numId w:val="24"/>
        </w:numPr>
        <w:pBdr>
          <w:top w:val="nil"/>
          <w:left w:val="nil"/>
          <w:bottom w:val="nil"/>
          <w:right w:val="nil"/>
          <w:between w:val="nil"/>
        </w:pBdr>
        <w:tabs>
          <w:tab w:val="left" w:pos="180"/>
          <w:tab w:val="left" w:pos="270"/>
        </w:tabs>
        <w:rPr>
          <w:color w:val="000000"/>
          <w:lang w:val="en-US"/>
        </w:rPr>
      </w:pPr>
      <w:r w:rsidRPr="5567210B">
        <w:rPr>
          <w:color w:val="000000" w:themeColor="text1"/>
          <w:lang w:val="en-US"/>
        </w:rPr>
        <w:t xml:space="preserve">Students </w:t>
      </w:r>
      <w:r w:rsidR="004311EB" w:rsidRPr="5567210B">
        <w:rPr>
          <w:color w:val="000000" w:themeColor="text1"/>
          <w:lang w:val="en-US"/>
        </w:rPr>
        <w:t xml:space="preserve">use </w:t>
      </w:r>
      <w:r w:rsidRPr="5567210B">
        <w:rPr>
          <w:color w:val="000000" w:themeColor="text1"/>
          <w:lang w:val="en-US"/>
        </w:rPr>
        <w:t xml:space="preserve">appropriate directional language to indicate where things are in their environment </w:t>
      </w:r>
      <w:r w:rsidR="004311EB" w:rsidRPr="5567210B">
        <w:rPr>
          <w:color w:val="000000" w:themeColor="text1"/>
          <w:lang w:val="en-US"/>
        </w:rPr>
        <w:t xml:space="preserve">(for example: </w:t>
      </w:r>
      <w:r w:rsidRPr="5567210B">
        <w:rPr>
          <w:color w:val="000000" w:themeColor="text1"/>
          <w:lang w:val="en-US"/>
        </w:rPr>
        <w:t>positions, distances, order</w:t>
      </w:r>
      <w:r w:rsidR="004311EB" w:rsidRPr="5567210B">
        <w:rPr>
          <w:color w:val="000000" w:themeColor="text1"/>
          <w:lang w:val="en-US"/>
        </w:rPr>
        <w:t>)</w:t>
      </w:r>
      <w:r w:rsidRPr="5567210B">
        <w:rPr>
          <w:color w:val="000000" w:themeColor="text1"/>
          <w:lang w:val="en-US"/>
        </w:rPr>
        <w:t>.</w:t>
      </w:r>
    </w:p>
    <w:p w14:paraId="3CC09421" w14:textId="77777777" w:rsidR="0017280A" w:rsidRPr="00B56D6B" w:rsidRDefault="0017280A" w:rsidP="5567210B">
      <w:pPr>
        <w:numPr>
          <w:ilvl w:val="0"/>
          <w:numId w:val="24"/>
        </w:numPr>
        <w:pBdr>
          <w:top w:val="nil"/>
          <w:left w:val="nil"/>
          <w:bottom w:val="nil"/>
          <w:right w:val="nil"/>
          <w:between w:val="nil"/>
        </w:pBdr>
        <w:tabs>
          <w:tab w:val="left" w:pos="180"/>
          <w:tab w:val="left" w:pos="270"/>
        </w:tabs>
        <w:rPr>
          <w:i/>
          <w:iCs/>
          <w:color w:val="000000"/>
          <w:lang w:val="en-US"/>
        </w:rPr>
      </w:pPr>
      <w:r w:rsidRPr="5567210B">
        <w:rPr>
          <w:color w:val="000000" w:themeColor="text1"/>
          <w:lang w:val="en-US"/>
        </w:rPr>
        <w:t>Kindergarten students should be able to explain the location of an object in relation to another object using positional language, such as “above,” “below,” “beside,” “in front of,” “behind,” or “next to.”</w:t>
      </w:r>
    </w:p>
    <w:p w14:paraId="42FF7B72" w14:textId="77777777" w:rsidR="0017280A" w:rsidRPr="00B56D6B" w:rsidRDefault="0017280A" w:rsidP="00B03B52">
      <w:pPr>
        <w:pStyle w:val="Heading6"/>
      </w:pPr>
      <w:r w:rsidRPr="00B56D6B">
        <w:t xml:space="preserve">Teaching Strategies </w:t>
      </w:r>
    </w:p>
    <w:p w14:paraId="5E2FACDD" w14:textId="77777777" w:rsidR="0017280A" w:rsidRPr="00B56D6B" w:rsidRDefault="0017280A" w:rsidP="5567210B">
      <w:pPr>
        <w:numPr>
          <w:ilvl w:val="0"/>
          <w:numId w:val="25"/>
        </w:numPr>
        <w:pBdr>
          <w:top w:val="nil"/>
          <w:left w:val="nil"/>
          <w:bottom w:val="nil"/>
          <w:right w:val="nil"/>
          <w:between w:val="nil"/>
        </w:pBdr>
        <w:tabs>
          <w:tab w:val="left" w:pos="180"/>
          <w:tab w:val="left" w:pos="270"/>
        </w:tabs>
        <w:rPr>
          <w:color w:val="000000"/>
          <w:lang w:val="en-US"/>
        </w:rPr>
      </w:pPr>
      <w:r w:rsidRPr="5567210B">
        <w:rPr>
          <w:color w:val="000000" w:themeColor="text1"/>
          <w:lang w:val="en-US"/>
        </w:rPr>
        <w:t>Use positional terms such as above, below, beside, in front of, behind, and next to when describing position of an object. For example, the box is under the chair or the bear is next to the table.</w:t>
      </w:r>
    </w:p>
    <w:p w14:paraId="66077C11" w14:textId="77777777" w:rsidR="0017280A" w:rsidRPr="00B56D6B" w:rsidRDefault="0017280A" w:rsidP="00B03B52">
      <w:pPr>
        <w:pStyle w:val="Heading6"/>
      </w:pPr>
      <w:r w:rsidRPr="00B56D6B">
        <w:t>Boundaries</w:t>
      </w:r>
    </w:p>
    <w:p w14:paraId="6DF64133" w14:textId="77777777" w:rsidR="00483E9D" w:rsidRPr="00B56D6B" w:rsidRDefault="0017280A" w:rsidP="5567210B">
      <w:pPr>
        <w:numPr>
          <w:ilvl w:val="0"/>
          <w:numId w:val="21"/>
        </w:numPr>
        <w:pBdr>
          <w:top w:val="nil"/>
          <w:left w:val="nil"/>
          <w:bottom w:val="nil"/>
          <w:right w:val="nil"/>
          <w:between w:val="nil"/>
        </w:pBdr>
        <w:tabs>
          <w:tab w:val="left" w:pos="180"/>
          <w:tab w:val="left" w:pos="270"/>
        </w:tabs>
        <w:rPr>
          <w:color w:val="000000"/>
          <w:lang w:val="en-US"/>
        </w:rPr>
      </w:pPr>
      <w:r w:rsidRPr="5567210B">
        <w:rPr>
          <w:color w:val="000000" w:themeColor="text1"/>
          <w:lang w:val="en-US"/>
        </w:rPr>
        <w:t>Students can identify the following two-dimensional shapes based on attributes:</w:t>
      </w:r>
    </w:p>
    <w:p w14:paraId="384CF345" w14:textId="150462A3" w:rsidR="0017280A" w:rsidRPr="00B56D6B" w:rsidRDefault="00483E9D" w:rsidP="00483E9D">
      <w:pPr>
        <w:numPr>
          <w:ilvl w:val="1"/>
          <w:numId w:val="21"/>
        </w:numPr>
        <w:pBdr>
          <w:top w:val="nil"/>
          <w:left w:val="nil"/>
          <w:bottom w:val="nil"/>
          <w:right w:val="nil"/>
          <w:between w:val="nil"/>
        </w:pBdr>
        <w:tabs>
          <w:tab w:val="left" w:pos="180"/>
          <w:tab w:val="left" w:pos="270"/>
        </w:tabs>
        <w:rPr>
          <w:color w:val="000000"/>
        </w:rPr>
      </w:pPr>
      <w:r w:rsidRPr="00B56D6B">
        <w:rPr>
          <w:color w:val="000000"/>
          <w:sz w:val="20"/>
        </w:rPr>
        <w:t>S</w:t>
      </w:r>
      <w:r w:rsidR="0017280A" w:rsidRPr="00B56D6B">
        <w:rPr>
          <w:color w:val="000000"/>
          <w:sz w:val="20"/>
        </w:rPr>
        <w:t>quare</w:t>
      </w:r>
      <w:r w:rsidRPr="00B56D6B">
        <w:rPr>
          <w:color w:val="000000"/>
          <w:sz w:val="20"/>
        </w:rPr>
        <w:t>, circle, t</w:t>
      </w:r>
      <w:r w:rsidR="0017280A" w:rsidRPr="00B56D6B">
        <w:rPr>
          <w:color w:val="000000"/>
          <w:sz w:val="20"/>
        </w:rPr>
        <w:t>riangle</w:t>
      </w:r>
      <w:r w:rsidRPr="00B56D6B">
        <w:rPr>
          <w:color w:val="000000"/>
          <w:sz w:val="20"/>
        </w:rPr>
        <w:t xml:space="preserve">, rectangle, hexagon, oval, </w:t>
      </w:r>
      <w:r w:rsidR="0017280A" w:rsidRPr="00B56D6B">
        <w:rPr>
          <w:color w:val="000000"/>
          <w:sz w:val="20"/>
        </w:rPr>
        <w:t>rhombus</w:t>
      </w:r>
    </w:p>
    <w:p w14:paraId="7B1D726F" w14:textId="77777777" w:rsidR="0017280A" w:rsidRPr="00B56D6B" w:rsidRDefault="0017280A" w:rsidP="5567210B">
      <w:pPr>
        <w:numPr>
          <w:ilvl w:val="0"/>
          <w:numId w:val="22"/>
        </w:numPr>
        <w:pBdr>
          <w:top w:val="nil"/>
          <w:left w:val="nil"/>
          <w:bottom w:val="nil"/>
          <w:right w:val="nil"/>
          <w:between w:val="nil"/>
        </w:pBdr>
        <w:tabs>
          <w:tab w:val="left" w:pos="180"/>
          <w:tab w:val="left" w:pos="270"/>
        </w:tabs>
        <w:rPr>
          <w:color w:val="000000"/>
          <w:lang w:val="en-US"/>
        </w:rPr>
      </w:pPr>
      <w:r w:rsidRPr="5567210B">
        <w:rPr>
          <w:color w:val="000000" w:themeColor="text1"/>
          <w:lang w:val="en-US"/>
        </w:rPr>
        <w:t>Students can identify the following three-dimensional shapes based on attributes:</w:t>
      </w:r>
    </w:p>
    <w:p w14:paraId="3A0A8B0F" w14:textId="603118E2" w:rsidR="0017280A" w:rsidRPr="00B56D6B" w:rsidRDefault="00483E9D" w:rsidP="00550FE7">
      <w:pPr>
        <w:numPr>
          <w:ilvl w:val="1"/>
          <w:numId w:val="21"/>
        </w:numPr>
        <w:pBdr>
          <w:top w:val="nil"/>
          <w:left w:val="nil"/>
          <w:bottom w:val="nil"/>
          <w:right w:val="nil"/>
          <w:between w:val="nil"/>
        </w:pBdr>
        <w:tabs>
          <w:tab w:val="left" w:pos="180"/>
          <w:tab w:val="left" w:pos="270"/>
        </w:tabs>
        <w:rPr>
          <w:color w:val="000000"/>
          <w:sz w:val="20"/>
        </w:rPr>
      </w:pPr>
      <w:r w:rsidRPr="00B56D6B">
        <w:rPr>
          <w:color w:val="000000"/>
          <w:sz w:val="20"/>
        </w:rPr>
        <w:t>C</w:t>
      </w:r>
      <w:r w:rsidR="0017280A" w:rsidRPr="00B56D6B">
        <w:rPr>
          <w:color w:val="000000"/>
          <w:sz w:val="20"/>
        </w:rPr>
        <w:t>ubes</w:t>
      </w:r>
      <w:r w:rsidRPr="00B56D6B">
        <w:rPr>
          <w:color w:val="000000"/>
          <w:sz w:val="20"/>
        </w:rPr>
        <w:t xml:space="preserve">, </w:t>
      </w:r>
      <w:r w:rsidR="0017280A" w:rsidRPr="00B56D6B">
        <w:rPr>
          <w:color w:val="000000"/>
          <w:sz w:val="20"/>
        </w:rPr>
        <w:t>cones</w:t>
      </w:r>
      <w:r w:rsidRPr="00B56D6B">
        <w:rPr>
          <w:color w:val="000000"/>
          <w:sz w:val="20"/>
        </w:rPr>
        <w:t xml:space="preserve">, </w:t>
      </w:r>
      <w:r w:rsidR="0017280A" w:rsidRPr="00B56D6B">
        <w:rPr>
          <w:color w:val="000000"/>
          <w:sz w:val="20"/>
        </w:rPr>
        <w:t>cylinders</w:t>
      </w:r>
      <w:r w:rsidRPr="00B56D6B">
        <w:rPr>
          <w:color w:val="000000"/>
          <w:sz w:val="20"/>
        </w:rPr>
        <w:t xml:space="preserve">, </w:t>
      </w:r>
      <w:r w:rsidR="0017280A" w:rsidRPr="00B56D6B">
        <w:rPr>
          <w:color w:val="000000"/>
          <w:sz w:val="20"/>
        </w:rPr>
        <w:t>spheres</w:t>
      </w:r>
    </w:p>
    <w:p w14:paraId="246CA57B" w14:textId="77777777" w:rsidR="00C5238C" w:rsidRPr="00B56D6B" w:rsidRDefault="00C5238C" w:rsidP="00C5238C">
      <w:pPr>
        <w:pStyle w:val="Heading6"/>
      </w:pPr>
      <w:r w:rsidRPr="00B56D6B">
        <w:t>Progressions</w:t>
      </w:r>
    </w:p>
    <w:p w14:paraId="1B99580A" w14:textId="77777777" w:rsidR="00A44AF5" w:rsidRPr="00B56D6B" w:rsidRDefault="00A44AF5" w:rsidP="5567210B">
      <w:pPr>
        <w:numPr>
          <w:ilvl w:val="0"/>
          <w:numId w:val="21"/>
        </w:numPr>
        <w:pBdr>
          <w:top w:val="nil"/>
          <w:left w:val="nil"/>
          <w:bottom w:val="nil"/>
          <w:right w:val="nil"/>
          <w:between w:val="nil"/>
        </w:pBdr>
        <w:tabs>
          <w:tab w:val="left" w:pos="180"/>
          <w:tab w:val="left" w:pos="270"/>
        </w:tabs>
        <w:rPr>
          <w:color w:val="000000"/>
          <w:sz w:val="20"/>
          <w:szCs w:val="20"/>
          <w:lang w:val="en-US"/>
        </w:rPr>
      </w:pPr>
      <w:r w:rsidRPr="5567210B">
        <w:rPr>
          <w:color w:val="000000" w:themeColor="text1"/>
          <w:sz w:val="20"/>
          <w:szCs w:val="20"/>
          <w:lang w:val="en-US"/>
        </w:rPr>
        <w:t xml:space="preserve">Students refine their informal language by learning mathematical concepts and vocabulary so as to increasingly describe their physical world from geometric perspectives, e.g., shape, orientation, spatial relations (MP4). </w:t>
      </w:r>
    </w:p>
    <w:p w14:paraId="2A994562" w14:textId="77777777" w:rsidR="00A44AF5" w:rsidRPr="00B56D6B" w:rsidRDefault="00A44AF5" w:rsidP="5567210B">
      <w:pPr>
        <w:numPr>
          <w:ilvl w:val="0"/>
          <w:numId w:val="21"/>
        </w:numPr>
        <w:pBdr>
          <w:top w:val="nil"/>
          <w:left w:val="nil"/>
          <w:bottom w:val="nil"/>
          <w:right w:val="nil"/>
          <w:between w:val="nil"/>
        </w:pBdr>
        <w:tabs>
          <w:tab w:val="left" w:pos="180"/>
          <w:tab w:val="left" w:pos="270"/>
        </w:tabs>
        <w:rPr>
          <w:color w:val="000000"/>
          <w:sz w:val="20"/>
          <w:szCs w:val="20"/>
          <w:lang w:val="en-US"/>
        </w:rPr>
      </w:pPr>
      <w:r w:rsidRPr="5567210B">
        <w:rPr>
          <w:color w:val="000000" w:themeColor="text1"/>
          <w:sz w:val="20"/>
          <w:szCs w:val="20"/>
          <w:lang w:val="en-US"/>
        </w:rPr>
        <w:t xml:space="preserve">Students increase their knowledge of a variety of shapes, including circles, triangles, squares, rectangles, and special cases of other shapes such as regular hexagons, and trapezoids with unequal bases and non-parallel sides of equal length. </w:t>
      </w:r>
    </w:p>
    <w:p w14:paraId="4B22AD9B" w14:textId="07CEFBA9" w:rsidR="00483E9D" w:rsidRPr="00B56D6B" w:rsidRDefault="00A44AF5" w:rsidP="5567210B">
      <w:pPr>
        <w:numPr>
          <w:ilvl w:val="0"/>
          <w:numId w:val="21"/>
        </w:numPr>
        <w:pBdr>
          <w:top w:val="nil"/>
          <w:left w:val="nil"/>
          <w:bottom w:val="nil"/>
          <w:right w:val="nil"/>
          <w:between w:val="nil"/>
        </w:pBdr>
        <w:tabs>
          <w:tab w:val="left" w:pos="180"/>
          <w:tab w:val="left" w:pos="270"/>
        </w:tabs>
        <w:rPr>
          <w:color w:val="000000"/>
          <w:sz w:val="20"/>
          <w:szCs w:val="20"/>
          <w:lang w:val="en-US"/>
        </w:rPr>
      </w:pPr>
      <w:r w:rsidRPr="5567210B">
        <w:rPr>
          <w:color w:val="000000" w:themeColor="text1"/>
          <w:sz w:val="20"/>
          <w:szCs w:val="20"/>
          <w:lang w:val="en-US"/>
        </w:rPr>
        <w:t xml:space="preserve">Students also begin to name and describe three-dimensional shapes with mathematical vocabulary, such as “sphere,” “cube,” “cylinder,”and “cone.” Finally, in the domain of spatial reasoning, students discuss not only shape and orientation, but also the relative positions of objects, using terms such as “above,” “below,” “next to,” “behind,” “in front of,” and “beside.”  (Please reference page 6 in the </w:t>
      </w:r>
      <w:hyperlink r:id="rId210">
        <w:r w:rsidRPr="5567210B">
          <w:rPr>
            <w:rStyle w:val="Hyperlink"/>
            <w:sz w:val="20"/>
            <w:szCs w:val="20"/>
            <w:lang w:val="en-US"/>
          </w:rPr>
          <w:t>Progression document</w:t>
        </w:r>
      </w:hyperlink>
      <w:r w:rsidRPr="5567210B">
        <w:rPr>
          <w:color w:val="000000" w:themeColor="text1"/>
          <w:sz w:val="20"/>
          <w:szCs w:val="20"/>
          <w:lang w:val="en-US"/>
        </w:rPr>
        <w:t>).</w:t>
      </w:r>
    </w:p>
    <w:p w14:paraId="418592D2" w14:textId="77777777" w:rsidR="0017280A" w:rsidRPr="00B56D6B" w:rsidRDefault="0017280A" w:rsidP="00B03B52">
      <w:pPr>
        <w:pStyle w:val="Heading6"/>
        <w:rPr>
          <w:rFonts w:ascii="Times New Roman" w:eastAsia="Times New Roman" w:hAnsi="Times New Roman" w:cs="Times New Roman"/>
          <w:szCs w:val="24"/>
        </w:rPr>
      </w:pPr>
      <w:r w:rsidRPr="00B56D6B">
        <w:t>Examples</w:t>
      </w:r>
    </w:p>
    <w:p w14:paraId="3C5E49FF" w14:textId="77777777" w:rsidR="0017280A" w:rsidRPr="00B56D6B" w:rsidRDefault="0017280A" w:rsidP="00953ACC">
      <w:pPr>
        <w:numPr>
          <w:ilvl w:val="0"/>
          <w:numId w:val="23"/>
        </w:numPr>
        <w:pBdr>
          <w:top w:val="nil"/>
          <w:left w:val="nil"/>
          <w:bottom w:val="nil"/>
          <w:right w:val="nil"/>
          <w:between w:val="nil"/>
        </w:pBdr>
        <w:tabs>
          <w:tab w:val="left" w:pos="180"/>
          <w:tab w:val="left" w:pos="270"/>
        </w:tabs>
        <w:rPr>
          <w:color w:val="000000"/>
        </w:rPr>
      </w:pPr>
      <w:r w:rsidRPr="00B56D6B">
        <w:rPr>
          <w:color w:val="000000"/>
        </w:rPr>
        <w:t>“The cup is beside the pencil."</w:t>
      </w:r>
    </w:p>
    <w:p w14:paraId="08498EF6" w14:textId="77777777" w:rsidR="0017280A" w:rsidRPr="00B56D6B" w:rsidRDefault="0017280A" w:rsidP="00953ACC">
      <w:pPr>
        <w:numPr>
          <w:ilvl w:val="0"/>
          <w:numId w:val="23"/>
        </w:numPr>
        <w:pBdr>
          <w:top w:val="nil"/>
          <w:left w:val="nil"/>
          <w:bottom w:val="nil"/>
          <w:right w:val="nil"/>
          <w:between w:val="nil"/>
        </w:pBdr>
        <w:tabs>
          <w:tab w:val="left" w:pos="180"/>
          <w:tab w:val="left" w:pos="270"/>
        </w:tabs>
        <w:rPr>
          <w:color w:val="000000"/>
        </w:rPr>
      </w:pPr>
      <w:r w:rsidRPr="00B56D6B">
        <w:rPr>
          <w:color w:val="000000"/>
        </w:rPr>
        <w:t>“The boy is behind the girl in line.”</w:t>
      </w:r>
    </w:p>
    <w:p w14:paraId="1AE718AE" w14:textId="0E727F8A" w:rsidR="00E303E0" w:rsidRPr="00B56D6B" w:rsidRDefault="0017280A" w:rsidP="5567210B">
      <w:pPr>
        <w:numPr>
          <w:ilvl w:val="0"/>
          <w:numId w:val="23"/>
        </w:numPr>
        <w:pBdr>
          <w:top w:val="nil"/>
          <w:left w:val="nil"/>
          <w:bottom w:val="nil"/>
          <w:right w:val="nil"/>
          <w:between w:val="nil"/>
        </w:pBdr>
        <w:tabs>
          <w:tab w:val="left" w:pos="180"/>
          <w:tab w:val="left" w:pos="270"/>
        </w:tabs>
        <w:rPr>
          <w:rFonts w:eastAsiaTheme="majorEastAsia" w:cstheme="minorBidi"/>
          <w:b/>
          <w:bCs/>
          <w:i/>
          <w:iCs/>
          <w:sz w:val="24"/>
          <w:szCs w:val="24"/>
          <w:lang w:val="en-US"/>
        </w:rPr>
      </w:pPr>
      <w:r w:rsidRPr="5567210B">
        <w:rPr>
          <w:color w:val="000000" w:themeColor="text1"/>
          <w:lang w:val="en-US"/>
        </w:rPr>
        <w:t>In a sequence of pictures, the student would describe the position of a particular object.</w:t>
      </w:r>
      <w:r w:rsidRPr="5567210B">
        <w:rPr>
          <w:lang w:val="en-US"/>
        </w:rPr>
        <w:br w:type="page"/>
      </w:r>
    </w:p>
    <w:p w14:paraId="2EAA7B3E" w14:textId="566B348B" w:rsidR="00E303E0" w:rsidRPr="00B56D6B" w:rsidRDefault="00E303E0" w:rsidP="009C69AA">
      <w:pPr>
        <w:pStyle w:val="Heading4"/>
        <w:rPr>
          <w:sz w:val="24"/>
        </w:rPr>
      </w:pPr>
      <w:bookmarkStart w:id="118" w:name="_STANDARD:_K.GM.A.2"/>
      <w:bookmarkEnd w:id="118"/>
      <w:r w:rsidRPr="00B56D6B">
        <w:rPr>
          <w:sz w:val="24"/>
        </w:rPr>
        <w:lastRenderedPageBreak/>
        <w:t xml:space="preserve">STANDARD: </w:t>
      </w:r>
      <w:hyperlink w:anchor="_Geometric_Reasoning_and" w:history="1">
        <w:r w:rsidR="002323E8" w:rsidRPr="00B56D6B">
          <w:rPr>
            <w:rStyle w:val="Hyperlink"/>
            <w:sz w:val="24"/>
          </w:rPr>
          <w:t>K.GM</w:t>
        </w:r>
      </w:hyperlink>
      <w:r w:rsidRPr="00B56D6B">
        <w:rPr>
          <w:sz w:val="24"/>
        </w:rPr>
        <w:t>.A.2</w:t>
      </w:r>
    </w:p>
    <w:p w14:paraId="5D46BD8F" w14:textId="77777777" w:rsidR="00E303E0" w:rsidRPr="00B56D6B" w:rsidRDefault="00E303E0" w:rsidP="00B03B52">
      <w:pPr>
        <w:pStyle w:val="Heading5"/>
      </w:pPr>
      <w:r w:rsidRPr="00B56D6B">
        <w:t> </w:t>
      </w:r>
      <w:r w:rsidRPr="00B56D6B">
        <w:rPr>
          <w:noProof/>
          <w:lang w:val="en-US"/>
        </w:rPr>
        <w:drawing>
          <wp:inline distT="0" distB="0" distL="0" distR="0" wp14:anchorId="646138DB" wp14:editId="00CF128A">
            <wp:extent cx="274320" cy="274320"/>
            <wp:effectExtent l="0" t="0" r="0" b="0"/>
            <wp:docPr id="91" name="Picture 91"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Standards Statement (2021): </w:t>
      </w:r>
    </w:p>
    <w:p w14:paraId="7DE2EE16" w14:textId="77777777" w:rsidR="00E303E0" w:rsidRPr="00B56D6B" w:rsidRDefault="00E303E0" w:rsidP="006726F8">
      <w:pPr>
        <w:tabs>
          <w:tab w:val="left" w:pos="180"/>
          <w:tab w:val="left" w:pos="270"/>
        </w:tabs>
        <w:ind w:left="450"/>
        <w:jc w:val="both"/>
      </w:pPr>
      <w:r w:rsidRPr="00B56D6B">
        <w:rPr>
          <w:noProof/>
        </w:rPr>
        <w:t>Correctly name common two-dimensional and three-dimensional geometric shapes regardless of their orientations or overall size.</w:t>
      </w:r>
      <w:r w:rsidRPr="00B56D6B">
        <w:t xml:space="preserve"> </w:t>
      </w:r>
    </w:p>
    <w:p w14:paraId="4F97D990" w14:textId="77777777" w:rsidR="00E303E0" w:rsidRPr="00B56D6B" w:rsidRDefault="00E303E0" w:rsidP="00B03B52">
      <w:pPr>
        <w:pStyle w:val="Heading5"/>
      </w:pPr>
      <w:r w:rsidRPr="00B56D6B">
        <w:t> </w:t>
      </w:r>
      <w:r w:rsidRPr="00B56D6B">
        <w:rPr>
          <w:noProof/>
          <w:lang w:val="en-US"/>
        </w:rPr>
        <w:drawing>
          <wp:inline distT="0" distB="0" distL="0" distR="0" wp14:anchorId="2306D79B" wp14:editId="588A13E0">
            <wp:extent cx="274320" cy="274320"/>
            <wp:effectExtent l="0" t="0" r="0" b="0"/>
            <wp:docPr id="61" name="Picture 61"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 Connections: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rsidRPr="00B56D6B" w14:paraId="4A41D30D" w14:textId="77777777" w:rsidTr="5567210B">
        <w:trPr>
          <w:trHeight w:val="576"/>
          <w:tblHeader/>
        </w:trPr>
        <w:tc>
          <w:tcPr>
            <w:tcW w:w="2448" w:type="dxa"/>
            <w:shd w:val="clear" w:color="auto" w:fill="1B75BC"/>
            <w:vAlign w:val="center"/>
          </w:tcPr>
          <w:p w14:paraId="0F8237FE" w14:textId="77777777" w:rsidR="00E303E0" w:rsidRPr="00B56D6B" w:rsidRDefault="00E303E0" w:rsidP="006726F8">
            <w:pPr>
              <w:tabs>
                <w:tab w:val="left" w:pos="180"/>
                <w:tab w:val="left" w:pos="270"/>
              </w:tabs>
              <w:jc w:val="center"/>
            </w:pPr>
            <w:r w:rsidRPr="00B56D6B">
              <w:rPr>
                <w:color w:val="FFFFFF" w:themeColor="background1"/>
              </w:rPr>
              <w:t>Preceding Pathway Content (2021)</w:t>
            </w:r>
          </w:p>
        </w:tc>
        <w:tc>
          <w:tcPr>
            <w:tcW w:w="2448" w:type="dxa"/>
            <w:shd w:val="clear" w:color="auto" w:fill="1B75BC"/>
            <w:vAlign w:val="center"/>
          </w:tcPr>
          <w:p w14:paraId="11AAB41D" w14:textId="77777777" w:rsidR="00E303E0" w:rsidRPr="00B56D6B" w:rsidRDefault="00E303E0" w:rsidP="006726F8">
            <w:pPr>
              <w:tabs>
                <w:tab w:val="left" w:pos="180"/>
                <w:tab w:val="left" w:pos="270"/>
              </w:tabs>
              <w:jc w:val="center"/>
            </w:pPr>
            <w:r w:rsidRPr="5567210B">
              <w:rPr>
                <w:color w:val="FFFFFF" w:themeColor="background1"/>
                <w:lang w:val="en-US"/>
              </w:rPr>
              <w:t>Subsequent Pathway Content (2021)</w:t>
            </w:r>
          </w:p>
        </w:tc>
        <w:tc>
          <w:tcPr>
            <w:tcW w:w="2448" w:type="dxa"/>
            <w:shd w:val="clear" w:color="auto" w:fill="1B75BC"/>
            <w:vAlign w:val="center"/>
          </w:tcPr>
          <w:p w14:paraId="5CCC6FC9" w14:textId="77777777" w:rsidR="00E303E0" w:rsidRPr="00B56D6B" w:rsidRDefault="00E303E0" w:rsidP="006726F8">
            <w:pPr>
              <w:tabs>
                <w:tab w:val="left" w:pos="180"/>
                <w:tab w:val="left" w:pos="270"/>
              </w:tabs>
              <w:jc w:val="center"/>
            </w:pPr>
            <w:r w:rsidRPr="00B56D6B">
              <w:rPr>
                <w:color w:val="FFFFFF" w:themeColor="background1"/>
              </w:rPr>
              <w:t>Cross Domain Connections (2021)</w:t>
            </w:r>
          </w:p>
        </w:tc>
        <w:tc>
          <w:tcPr>
            <w:tcW w:w="2448" w:type="dxa"/>
            <w:shd w:val="clear" w:color="auto" w:fill="9F2065"/>
            <w:vAlign w:val="center"/>
          </w:tcPr>
          <w:p w14:paraId="29E95527" w14:textId="77777777" w:rsidR="00E303E0" w:rsidRPr="00B56D6B" w:rsidRDefault="00E303E0" w:rsidP="006726F8">
            <w:pPr>
              <w:tabs>
                <w:tab w:val="left" w:pos="180"/>
                <w:tab w:val="left" w:pos="270"/>
              </w:tabs>
              <w:jc w:val="center"/>
              <w:rPr>
                <w:color w:val="FFFFFF" w:themeColor="background1"/>
              </w:rPr>
            </w:pPr>
            <w:r w:rsidRPr="00B56D6B">
              <w:rPr>
                <w:color w:val="FFFFFF" w:themeColor="background1"/>
              </w:rPr>
              <w:t>Common Core (CCSS)</w:t>
            </w:r>
          </w:p>
          <w:p w14:paraId="7774788E" w14:textId="77777777" w:rsidR="00E303E0" w:rsidRPr="00B56D6B" w:rsidRDefault="00E303E0" w:rsidP="006726F8">
            <w:pPr>
              <w:tabs>
                <w:tab w:val="left" w:pos="180"/>
                <w:tab w:val="left" w:pos="270"/>
              </w:tabs>
              <w:jc w:val="center"/>
            </w:pPr>
            <w:r w:rsidRPr="00B56D6B">
              <w:rPr>
                <w:color w:val="FFFFFF" w:themeColor="background1"/>
              </w:rPr>
              <w:t>(2010)</w:t>
            </w:r>
          </w:p>
        </w:tc>
      </w:tr>
      <w:tr w:rsidR="00E303E0" w:rsidRPr="00B56D6B" w14:paraId="54B7C428" w14:textId="77777777" w:rsidTr="5567210B">
        <w:trPr>
          <w:trHeight w:val="576"/>
        </w:trPr>
        <w:tc>
          <w:tcPr>
            <w:tcW w:w="2448" w:type="dxa"/>
          </w:tcPr>
          <w:p w14:paraId="5A4A701D" w14:textId="75F294F1" w:rsidR="00E303E0" w:rsidRPr="00B56D6B" w:rsidRDefault="00672FED" w:rsidP="006726F8">
            <w:pPr>
              <w:tabs>
                <w:tab w:val="left" w:pos="180"/>
                <w:tab w:val="left" w:pos="270"/>
              </w:tabs>
            </w:pPr>
            <w:r w:rsidRPr="00B56D6B">
              <w:t> </w:t>
            </w:r>
            <w:r w:rsidRPr="00B56D6B">
              <w:rPr>
                <w:color w:val="1B75BC"/>
              </w:rPr>
              <w:t>N/A</w:t>
            </w:r>
          </w:p>
        </w:tc>
        <w:tc>
          <w:tcPr>
            <w:tcW w:w="2448" w:type="dxa"/>
          </w:tcPr>
          <w:p w14:paraId="74BBF2EE" w14:textId="698C8101" w:rsidR="00E303E0" w:rsidRPr="00B56D6B" w:rsidRDefault="005C1D1C" w:rsidP="006726F8">
            <w:pPr>
              <w:tabs>
                <w:tab w:val="left" w:pos="180"/>
                <w:tab w:val="left" w:pos="270"/>
              </w:tabs>
            </w:pPr>
            <w:hyperlink w:anchor="_STANDARD:_K.GM.B.4" w:history="1">
              <w:r w:rsidRPr="00B56D6B">
                <w:rPr>
                  <w:rStyle w:val="Hyperlink"/>
                  <w:noProof/>
                </w:rPr>
                <w:t>K.GM.B.4</w:t>
              </w:r>
            </w:hyperlink>
            <w:r w:rsidRPr="00B56D6B">
              <w:rPr>
                <w:noProof/>
                <w:color w:val="1B75BC"/>
              </w:rPr>
              <w:t xml:space="preserve">, </w:t>
            </w:r>
            <w:hyperlink w:anchor="_STANDARD:_K.GM.B.5" w:history="1">
              <w:r w:rsidRPr="00B56D6B">
                <w:rPr>
                  <w:rStyle w:val="Hyperlink"/>
                  <w:noProof/>
                </w:rPr>
                <w:t>K.GM.B.5</w:t>
              </w:r>
            </w:hyperlink>
            <w:r w:rsidRPr="00B56D6B">
              <w:rPr>
                <w:noProof/>
                <w:color w:val="1B75BC"/>
              </w:rPr>
              <w:t xml:space="preserve">, </w:t>
            </w:r>
            <w:hyperlink w:anchor="_STANDARD:_K.GM.B.6" w:history="1">
              <w:r w:rsidRPr="00B56D6B">
                <w:rPr>
                  <w:rStyle w:val="Hyperlink"/>
                  <w:noProof/>
                </w:rPr>
                <w:t>K.GM.B.6</w:t>
              </w:r>
            </w:hyperlink>
          </w:p>
        </w:tc>
        <w:tc>
          <w:tcPr>
            <w:tcW w:w="2448" w:type="dxa"/>
          </w:tcPr>
          <w:p w14:paraId="696391F7" w14:textId="264ED3F8" w:rsidR="00E303E0" w:rsidRPr="00B56D6B" w:rsidRDefault="00672FED" w:rsidP="006726F8">
            <w:pPr>
              <w:tabs>
                <w:tab w:val="left" w:pos="180"/>
                <w:tab w:val="left" w:pos="270"/>
              </w:tabs>
            </w:pPr>
            <w:r w:rsidRPr="00B56D6B">
              <w:t> </w:t>
            </w:r>
            <w:r w:rsidRPr="00B56D6B">
              <w:rPr>
                <w:color w:val="1B75BC"/>
              </w:rPr>
              <w:t>N/A</w:t>
            </w:r>
          </w:p>
        </w:tc>
        <w:tc>
          <w:tcPr>
            <w:tcW w:w="2448" w:type="dxa"/>
          </w:tcPr>
          <w:p w14:paraId="1110614A" w14:textId="77777777" w:rsidR="00E303E0" w:rsidRPr="00B56D6B" w:rsidRDefault="00E303E0" w:rsidP="006726F8">
            <w:pPr>
              <w:tabs>
                <w:tab w:val="left" w:pos="180"/>
                <w:tab w:val="left" w:pos="270"/>
              </w:tabs>
              <w:jc w:val="center"/>
              <w:rPr>
                <w:rStyle w:val="Hyperlink"/>
                <w:noProof/>
              </w:rPr>
            </w:pPr>
            <w:hyperlink r:id="rId211" w:history="1">
              <w:r w:rsidRPr="00B56D6B">
                <w:rPr>
                  <w:rStyle w:val="Hyperlink"/>
                  <w:noProof/>
                </w:rPr>
                <w:t>K.G.A.2</w:t>
              </w:r>
            </w:hyperlink>
          </w:p>
          <w:p w14:paraId="2BE39429" w14:textId="2B57184A" w:rsidR="000879B9" w:rsidRPr="00B56D6B" w:rsidRDefault="000879B9" w:rsidP="006726F8">
            <w:pPr>
              <w:tabs>
                <w:tab w:val="left" w:pos="180"/>
                <w:tab w:val="left" w:pos="270"/>
              </w:tabs>
              <w:jc w:val="center"/>
            </w:pPr>
            <w:hyperlink w:anchor="_K.GM.A_Identify_and" w:history="1">
              <w:r w:rsidRPr="00B56D6B">
                <w:rPr>
                  <w:rStyle w:val="Hyperlink"/>
                  <w:noProof/>
                </w:rPr>
                <w:t>K.GM.A Crosswalk</w:t>
              </w:r>
            </w:hyperlink>
          </w:p>
        </w:tc>
      </w:tr>
    </w:tbl>
    <w:p w14:paraId="2A5F1A68" w14:textId="5756C0A8" w:rsidR="00E303E0" w:rsidRPr="00B56D6B" w:rsidRDefault="00E303E0" w:rsidP="00B03B52">
      <w:pPr>
        <w:pStyle w:val="Heading5"/>
      </w:pPr>
      <w:r w:rsidRPr="00B56D6B">
        <w:t> </w:t>
      </w:r>
      <w:r w:rsidRPr="00B56D6B">
        <w:rPr>
          <w:noProof/>
          <w:lang w:val="en-US"/>
        </w:rPr>
        <w:drawing>
          <wp:inline distT="0" distB="0" distL="0" distR="0" wp14:anchorId="4429510D" wp14:editId="00174BA0">
            <wp:extent cx="271955" cy="274320"/>
            <wp:effectExtent l="0" t="0" r="0" b="0"/>
            <wp:docPr id="62" name="Picture 62"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rsidR="00C5238C" w:rsidRPr="00B56D6B">
        <w:t>Standards Guidance:</w:t>
      </w:r>
    </w:p>
    <w:p w14:paraId="06EFF47A" w14:textId="77777777" w:rsidR="0017280A" w:rsidRPr="00B56D6B" w:rsidRDefault="0017280A" w:rsidP="00B03B52">
      <w:pPr>
        <w:pStyle w:val="Heading6"/>
        <w:rPr>
          <w:rFonts w:ascii="Times New Roman" w:eastAsia="Times New Roman" w:hAnsi="Times New Roman" w:cs="Times New Roman"/>
          <w:szCs w:val="24"/>
        </w:rPr>
      </w:pPr>
      <w:r w:rsidRPr="00B56D6B">
        <w:t>Clarifications </w:t>
      </w:r>
    </w:p>
    <w:p w14:paraId="3E828FFD" w14:textId="77777777" w:rsidR="0017280A" w:rsidRPr="00B56D6B" w:rsidRDefault="0017280A" w:rsidP="00953ACC">
      <w:pPr>
        <w:numPr>
          <w:ilvl w:val="0"/>
          <w:numId w:val="22"/>
        </w:numPr>
        <w:pBdr>
          <w:top w:val="nil"/>
          <w:left w:val="nil"/>
          <w:bottom w:val="nil"/>
          <w:right w:val="nil"/>
          <w:between w:val="nil"/>
        </w:pBdr>
        <w:tabs>
          <w:tab w:val="left" w:pos="180"/>
          <w:tab w:val="left" w:pos="270"/>
        </w:tabs>
        <w:rPr>
          <w:color w:val="000000"/>
        </w:rPr>
      </w:pPr>
      <w:r w:rsidRPr="00B56D6B">
        <w:rPr>
          <w:color w:val="000000"/>
        </w:rPr>
        <w:t>Students should distinguish between defining attributes of two-dimensional shapes and three-dimensional figures versus non-defining attributes (e.g., triangles are closed and three-sided, a defining attribute versus triangles are red, non-defining attribute).</w:t>
      </w:r>
    </w:p>
    <w:p w14:paraId="31DAA212" w14:textId="17CFDA07" w:rsidR="0017280A" w:rsidRPr="00B56D6B" w:rsidRDefault="0017280A" w:rsidP="00953ACC">
      <w:pPr>
        <w:numPr>
          <w:ilvl w:val="0"/>
          <w:numId w:val="22"/>
        </w:numPr>
        <w:pBdr>
          <w:top w:val="nil"/>
          <w:left w:val="nil"/>
          <w:bottom w:val="nil"/>
          <w:right w:val="nil"/>
          <w:between w:val="nil"/>
        </w:pBdr>
        <w:tabs>
          <w:tab w:val="left" w:pos="180"/>
          <w:tab w:val="left" w:pos="270"/>
        </w:tabs>
        <w:rPr>
          <w:color w:val="000000"/>
        </w:rPr>
      </w:pPr>
      <w:r w:rsidRPr="00B56D6B">
        <w:rPr>
          <w:color w:val="000000"/>
        </w:rPr>
        <w:t xml:space="preserve">Students should be able to build and draw shapes based on defining attributes. </w:t>
      </w:r>
      <w:r w:rsidR="00A553C5" w:rsidRPr="00B56D6B">
        <w:rPr>
          <w:color w:val="000000"/>
        </w:rPr>
        <w:t>Two-dimensional</w:t>
      </w:r>
      <w:r w:rsidRPr="00B56D6B">
        <w:rPr>
          <w:color w:val="000000"/>
        </w:rPr>
        <w:t xml:space="preserve"> shapes should be limited to triangles, squares, </w:t>
      </w:r>
      <w:r w:rsidR="00A553C5" w:rsidRPr="00B56D6B">
        <w:rPr>
          <w:color w:val="000000"/>
        </w:rPr>
        <w:t>and rectangles</w:t>
      </w:r>
      <w:r w:rsidRPr="00B56D6B">
        <w:rPr>
          <w:color w:val="000000"/>
        </w:rPr>
        <w:t>.</w:t>
      </w:r>
    </w:p>
    <w:p w14:paraId="2B88591E" w14:textId="77777777" w:rsidR="0017280A" w:rsidRPr="00B56D6B" w:rsidRDefault="0017280A" w:rsidP="5567210B">
      <w:pPr>
        <w:numPr>
          <w:ilvl w:val="0"/>
          <w:numId w:val="22"/>
        </w:numPr>
        <w:pBdr>
          <w:top w:val="nil"/>
          <w:left w:val="nil"/>
          <w:bottom w:val="nil"/>
          <w:right w:val="nil"/>
          <w:between w:val="nil"/>
        </w:pBdr>
        <w:tabs>
          <w:tab w:val="left" w:pos="180"/>
          <w:tab w:val="left" w:pos="270"/>
        </w:tabs>
        <w:rPr>
          <w:color w:val="000000"/>
          <w:lang w:val="en-US"/>
        </w:rPr>
      </w:pPr>
      <w:r w:rsidRPr="5567210B">
        <w:rPr>
          <w:color w:val="000000" w:themeColor="text1"/>
          <w:lang w:val="en-US"/>
        </w:rPr>
        <w:t>Students should be able to identify a shape’s attributes, regardless of its orientation (i.e., flipped) or position (i.e., turned).</w:t>
      </w:r>
    </w:p>
    <w:p w14:paraId="025885B3" w14:textId="77777777" w:rsidR="00550FE7" w:rsidRPr="00B56D6B" w:rsidRDefault="00550FE7" w:rsidP="00550FE7">
      <w:pPr>
        <w:pStyle w:val="Heading6"/>
      </w:pPr>
      <w:r w:rsidRPr="00B56D6B">
        <w:t>Boundaries</w:t>
      </w:r>
    </w:p>
    <w:p w14:paraId="190DCF90" w14:textId="77777777" w:rsidR="00550FE7" w:rsidRPr="00B56D6B" w:rsidRDefault="00550FE7" w:rsidP="5567210B">
      <w:pPr>
        <w:numPr>
          <w:ilvl w:val="0"/>
          <w:numId w:val="22"/>
        </w:numPr>
        <w:pBdr>
          <w:top w:val="nil"/>
          <w:left w:val="nil"/>
          <w:bottom w:val="nil"/>
          <w:right w:val="nil"/>
          <w:between w:val="nil"/>
        </w:pBdr>
        <w:tabs>
          <w:tab w:val="left" w:pos="180"/>
          <w:tab w:val="left" w:pos="270"/>
        </w:tabs>
        <w:rPr>
          <w:color w:val="000000"/>
          <w:lang w:val="en-US"/>
        </w:rPr>
      </w:pPr>
      <w:r w:rsidRPr="5567210B">
        <w:rPr>
          <w:color w:val="000000" w:themeColor="text1"/>
          <w:lang w:val="en-US"/>
        </w:rPr>
        <w:t>Students can identify the following two-dimensional shapes based on attributes:</w:t>
      </w:r>
    </w:p>
    <w:p w14:paraId="41E08F3F" w14:textId="77777777" w:rsidR="00550FE7" w:rsidRPr="00B56D6B" w:rsidRDefault="00550FE7" w:rsidP="00550FE7">
      <w:pPr>
        <w:numPr>
          <w:ilvl w:val="1"/>
          <w:numId w:val="22"/>
        </w:numPr>
        <w:pBdr>
          <w:top w:val="nil"/>
          <w:left w:val="nil"/>
          <w:bottom w:val="nil"/>
          <w:right w:val="nil"/>
          <w:between w:val="nil"/>
        </w:pBdr>
        <w:tabs>
          <w:tab w:val="left" w:pos="180"/>
          <w:tab w:val="left" w:pos="270"/>
        </w:tabs>
        <w:rPr>
          <w:color w:val="000000"/>
        </w:rPr>
      </w:pPr>
      <w:r w:rsidRPr="00B56D6B">
        <w:rPr>
          <w:i/>
          <w:color w:val="000000"/>
        </w:rPr>
        <w:t>Square, circle, triangle, rectangle, hexagon, oval (ellipse), rhombus</w:t>
      </w:r>
    </w:p>
    <w:p w14:paraId="5EE43CC0" w14:textId="77777777" w:rsidR="00550FE7" w:rsidRPr="00B56D6B" w:rsidRDefault="00550FE7" w:rsidP="5567210B">
      <w:pPr>
        <w:numPr>
          <w:ilvl w:val="0"/>
          <w:numId w:val="22"/>
        </w:numPr>
        <w:pBdr>
          <w:top w:val="nil"/>
          <w:left w:val="nil"/>
          <w:bottom w:val="nil"/>
          <w:right w:val="nil"/>
          <w:between w:val="nil"/>
        </w:pBdr>
        <w:tabs>
          <w:tab w:val="left" w:pos="180"/>
          <w:tab w:val="left" w:pos="270"/>
        </w:tabs>
        <w:rPr>
          <w:color w:val="000000"/>
          <w:lang w:val="en-US"/>
        </w:rPr>
      </w:pPr>
      <w:r w:rsidRPr="5567210B">
        <w:rPr>
          <w:color w:val="000000" w:themeColor="text1"/>
          <w:lang w:val="en-US"/>
        </w:rPr>
        <w:t>Students can identify the following three-dimensional shapes based on attributes:</w:t>
      </w:r>
    </w:p>
    <w:p w14:paraId="74FB7BEC" w14:textId="77777777" w:rsidR="00550FE7" w:rsidRPr="00B56D6B" w:rsidRDefault="00550FE7" w:rsidP="00550FE7">
      <w:pPr>
        <w:numPr>
          <w:ilvl w:val="1"/>
          <w:numId w:val="22"/>
        </w:numPr>
        <w:pBdr>
          <w:top w:val="nil"/>
          <w:left w:val="nil"/>
          <w:bottom w:val="nil"/>
          <w:right w:val="nil"/>
          <w:between w:val="nil"/>
        </w:pBdr>
        <w:tabs>
          <w:tab w:val="left" w:pos="180"/>
          <w:tab w:val="left" w:pos="270"/>
        </w:tabs>
        <w:rPr>
          <w:i/>
          <w:color w:val="000000"/>
        </w:rPr>
      </w:pPr>
      <w:r w:rsidRPr="00B56D6B">
        <w:rPr>
          <w:i/>
          <w:color w:val="000000"/>
        </w:rPr>
        <w:t>Cubes, cones, cylinders, spheres</w:t>
      </w:r>
    </w:p>
    <w:p w14:paraId="28CF9FCD" w14:textId="77777777" w:rsidR="0017280A" w:rsidRPr="00B56D6B" w:rsidRDefault="0017280A" w:rsidP="00B03B52">
      <w:pPr>
        <w:pStyle w:val="Heading6"/>
        <w:rPr>
          <w:rFonts w:ascii="Times New Roman" w:eastAsia="Times New Roman" w:hAnsi="Times New Roman" w:cs="Times New Roman"/>
          <w:szCs w:val="24"/>
        </w:rPr>
      </w:pPr>
      <w:r w:rsidRPr="00B56D6B">
        <w:t>Terminology</w:t>
      </w:r>
    </w:p>
    <w:p w14:paraId="40325563" w14:textId="77777777" w:rsidR="0017280A" w:rsidRPr="00B56D6B" w:rsidRDefault="0017280A" w:rsidP="5567210B">
      <w:pPr>
        <w:numPr>
          <w:ilvl w:val="0"/>
          <w:numId w:val="26"/>
        </w:numPr>
        <w:pBdr>
          <w:top w:val="nil"/>
          <w:left w:val="nil"/>
          <w:bottom w:val="nil"/>
          <w:right w:val="nil"/>
          <w:between w:val="nil"/>
        </w:pBdr>
        <w:tabs>
          <w:tab w:val="left" w:pos="180"/>
          <w:tab w:val="left" w:pos="270"/>
        </w:tabs>
        <w:rPr>
          <w:color w:val="000000"/>
          <w:lang w:val="en-US"/>
        </w:rPr>
      </w:pPr>
      <w:r w:rsidRPr="5567210B">
        <w:rPr>
          <w:color w:val="000000" w:themeColor="text1"/>
          <w:lang w:val="en-US"/>
        </w:rPr>
        <w:t>The terms below are used to clarify expectations for the teaching professional. Students are not required to use this terminology when engaging with the learning objective.</w:t>
      </w:r>
    </w:p>
    <w:p w14:paraId="66028F9A" w14:textId="77777777" w:rsidR="0017280A" w:rsidRPr="00B56D6B" w:rsidRDefault="0017280A" w:rsidP="00953ACC">
      <w:pPr>
        <w:numPr>
          <w:ilvl w:val="1"/>
          <w:numId w:val="27"/>
        </w:numPr>
        <w:pBdr>
          <w:top w:val="nil"/>
          <w:left w:val="nil"/>
          <w:bottom w:val="nil"/>
          <w:right w:val="nil"/>
          <w:between w:val="nil"/>
        </w:pBdr>
        <w:tabs>
          <w:tab w:val="left" w:pos="180"/>
          <w:tab w:val="left" w:pos="270"/>
        </w:tabs>
        <w:rPr>
          <w:color w:val="000000"/>
        </w:rPr>
      </w:pPr>
      <w:r w:rsidRPr="00B56D6B">
        <w:rPr>
          <w:color w:val="000000"/>
        </w:rPr>
        <w:t>Attributes – characteristics of two-dimensional shapes and three-dimensional figures, including geometric properties.</w:t>
      </w:r>
    </w:p>
    <w:p w14:paraId="0B4C0295" w14:textId="77777777" w:rsidR="0017280A" w:rsidRPr="00B56D6B" w:rsidRDefault="0017280A" w:rsidP="00953ACC">
      <w:pPr>
        <w:numPr>
          <w:ilvl w:val="1"/>
          <w:numId w:val="27"/>
        </w:numPr>
        <w:pBdr>
          <w:top w:val="nil"/>
          <w:left w:val="nil"/>
          <w:bottom w:val="nil"/>
          <w:right w:val="nil"/>
          <w:between w:val="nil"/>
        </w:pBdr>
        <w:tabs>
          <w:tab w:val="left" w:pos="180"/>
          <w:tab w:val="left" w:pos="270"/>
        </w:tabs>
        <w:rPr>
          <w:color w:val="000000"/>
        </w:rPr>
      </w:pPr>
      <w:r w:rsidRPr="00B56D6B">
        <w:rPr>
          <w:color w:val="000000"/>
        </w:rPr>
        <w:t>Defining attributes – include number of sides, faces, vertices (corners), and angles.</w:t>
      </w:r>
    </w:p>
    <w:p w14:paraId="7E0BB65D" w14:textId="77777777" w:rsidR="0017280A" w:rsidRPr="00B56D6B" w:rsidRDefault="0017280A" w:rsidP="00953ACC">
      <w:pPr>
        <w:numPr>
          <w:ilvl w:val="1"/>
          <w:numId w:val="27"/>
        </w:numPr>
        <w:pBdr>
          <w:top w:val="nil"/>
          <w:left w:val="nil"/>
          <w:bottom w:val="nil"/>
          <w:right w:val="nil"/>
          <w:between w:val="nil"/>
        </w:pBdr>
        <w:tabs>
          <w:tab w:val="left" w:pos="180"/>
          <w:tab w:val="left" w:pos="270"/>
        </w:tabs>
        <w:rPr>
          <w:color w:val="000000"/>
        </w:rPr>
      </w:pPr>
      <w:r w:rsidRPr="00B56D6B">
        <w:rPr>
          <w:color w:val="000000"/>
        </w:rPr>
        <w:t>Non-defining attributes – include size, orientation, texture, and color.</w:t>
      </w:r>
    </w:p>
    <w:p w14:paraId="02C9D9A1" w14:textId="226AF44A" w:rsidR="00A44AF5" w:rsidRPr="00B56D6B" w:rsidRDefault="00550FE7" w:rsidP="00A44AF5">
      <w:pPr>
        <w:pStyle w:val="Heading6"/>
      </w:pPr>
      <w:r w:rsidRPr="00B56D6B">
        <w:t>Progressions</w:t>
      </w:r>
    </w:p>
    <w:p w14:paraId="7B0D946A" w14:textId="7D0302F6" w:rsidR="00A44AF5" w:rsidRPr="00B56D6B" w:rsidRDefault="00A44AF5" w:rsidP="0032228B">
      <w:pPr>
        <w:numPr>
          <w:ilvl w:val="0"/>
          <w:numId w:val="22"/>
        </w:numPr>
        <w:pBdr>
          <w:top w:val="nil"/>
          <w:left w:val="nil"/>
          <w:bottom w:val="nil"/>
          <w:right w:val="nil"/>
          <w:between w:val="nil"/>
        </w:pBdr>
        <w:tabs>
          <w:tab w:val="left" w:pos="180"/>
          <w:tab w:val="left" w:pos="270"/>
        </w:tabs>
      </w:pPr>
      <w:r w:rsidRPr="00B56D6B">
        <w:t xml:space="preserve">Students learn to name shapes such as circles, triangles, and squares, whose names occur in everyday language, and distinguish them from nonexamples of these categories, often based initially on visual prototypes. (Please reference page 6 in the </w:t>
      </w:r>
      <w:hyperlink r:id="rId212" w:history="1">
        <w:r w:rsidRPr="00B56D6B">
          <w:rPr>
            <w:rStyle w:val="Hyperlink"/>
          </w:rPr>
          <w:t>Progression document</w:t>
        </w:r>
      </w:hyperlink>
      <w:r w:rsidRPr="00B56D6B">
        <w:t>).</w:t>
      </w:r>
    </w:p>
    <w:p w14:paraId="7795A4C1" w14:textId="1A87EFB2" w:rsidR="00550FE7" w:rsidRPr="00B56D6B" w:rsidRDefault="00550FE7" w:rsidP="00550FE7">
      <w:pPr>
        <w:pStyle w:val="Heading6"/>
      </w:pPr>
      <w:r w:rsidRPr="00B56D6B">
        <w:t>Examples</w:t>
      </w:r>
    </w:p>
    <w:p w14:paraId="0497AD77" w14:textId="3015F0EA" w:rsidR="00550FE7" w:rsidRPr="00B56D6B" w:rsidRDefault="00550FE7" w:rsidP="00550FE7">
      <w:pPr>
        <w:numPr>
          <w:ilvl w:val="0"/>
          <w:numId w:val="22"/>
        </w:numPr>
        <w:pBdr>
          <w:top w:val="nil"/>
          <w:left w:val="nil"/>
          <w:bottom w:val="nil"/>
          <w:right w:val="nil"/>
          <w:between w:val="nil"/>
        </w:pBdr>
        <w:tabs>
          <w:tab w:val="left" w:pos="180"/>
          <w:tab w:val="left" w:pos="270"/>
        </w:tabs>
        <w:rPr>
          <w:sz w:val="21"/>
          <w:szCs w:val="21"/>
        </w:rPr>
      </w:pPr>
      <w:r w:rsidRPr="00B56D6B">
        <w:rPr>
          <w:color w:val="8835CD"/>
          <w:sz w:val="21"/>
          <w:szCs w:val="21"/>
        </w:rPr>
        <w:t>Illustrative Mathematics:</w:t>
      </w:r>
    </w:p>
    <w:p w14:paraId="54C80950" w14:textId="2863DE9A" w:rsidR="00550FE7" w:rsidRPr="00B56D6B" w:rsidRDefault="00550FE7" w:rsidP="00550FE7">
      <w:pPr>
        <w:numPr>
          <w:ilvl w:val="1"/>
          <w:numId w:val="22"/>
        </w:numPr>
        <w:pBdr>
          <w:top w:val="nil"/>
          <w:left w:val="nil"/>
          <w:bottom w:val="nil"/>
          <w:right w:val="nil"/>
          <w:between w:val="nil"/>
        </w:pBdr>
        <w:tabs>
          <w:tab w:val="left" w:pos="180"/>
          <w:tab w:val="left" w:pos="270"/>
        </w:tabs>
        <w:rPr>
          <w:sz w:val="21"/>
          <w:szCs w:val="21"/>
        </w:rPr>
      </w:pPr>
      <w:hyperlink r:id="rId213" w:history="1">
        <w:r w:rsidRPr="00B56D6B">
          <w:rPr>
            <w:rStyle w:val="Hyperlink"/>
            <w:sz w:val="21"/>
            <w:szCs w:val="21"/>
          </w:rPr>
          <w:t>Shape Hunt Part 2</w:t>
        </w:r>
      </w:hyperlink>
    </w:p>
    <w:p w14:paraId="19BC6BE3" w14:textId="77777777" w:rsidR="00550FE7" w:rsidRPr="00B56D6B" w:rsidRDefault="00550FE7" w:rsidP="5567210B">
      <w:pPr>
        <w:numPr>
          <w:ilvl w:val="0"/>
          <w:numId w:val="22"/>
        </w:numPr>
        <w:pBdr>
          <w:top w:val="nil"/>
          <w:left w:val="nil"/>
          <w:bottom w:val="nil"/>
          <w:right w:val="nil"/>
          <w:between w:val="nil"/>
        </w:pBdr>
        <w:tabs>
          <w:tab w:val="left" w:pos="180"/>
          <w:tab w:val="left" w:pos="270"/>
        </w:tabs>
        <w:rPr>
          <w:color w:val="000000"/>
          <w:sz w:val="21"/>
          <w:szCs w:val="21"/>
          <w:lang w:val="en-US"/>
        </w:rPr>
      </w:pPr>
      <w:r w:rsidRPr="5567210B">
        <w:rPr>
          <w:color w:val="297352"/>
          <w:sz w:val="21"/>
          <w:szCs w:val="21"/>
          <w:lang w:val="en-US"/>
        </w:rPr>
        <w:t xml:space="preserve">Student Acheivement Partners: </w:t>
      </w:r>
    </w:p>
    <w:p w14:paraId="7B8910BE" w14:textId="4DD905B2" w:rsidR="00550FE7" w:rsidRPr="00B56D6B" w:rsidRDefault="00550FE7" w:rsidP="00550FE7">
      <w:pPr>
        <w:numPr>
          <w:ilvl w:val="1"/>
          <w:numId w:val="38"/>
        </w:numPr>
        <w:pBdr>
          <w:top w:val="nil"/>
          <w:left w:val="nil"/>
          <w:bottom w:val="nil"/>
          <w:right w:val="nil"/>
          <w:between w:val="nil"/>
        </w:pBdr>
        <w:tabs>
          <w:tab w:val="left" w:pos="180"/>
          <w:tab w:val="left" w:pos="270"/>
        </w:tabs>
        <w:rPr>
          <w:color w:val="000000"/>
          <w:sz w:val="21"/>
          <w:szCs w:val="21"/>
        </w:rPr>
      </w:pPr>
      <w:hyperlink r:id="rId214" w:history="1">
        <w:r w:rsidRPr="00B56D6B">
          <w:rPr>
            <w:rStyle w:val="Hyperlink"/>
          </w:rPr>
          <w:t>Recognizing Squares</w:t>
        </w:r>
      </w:hyperlink>
    </w:p>
    <w:p w14:paraId="54543691" w14:textId="77777777" w:rsidR="00550FE7" w:rsidRPr="00B56D6B" w:rsidRDefault="00550FE7" w:rsidP="00550FE7">
      <w:pPr>
        <w:numPr>
          <w:ilvl w:val="1"/>
          <w:numId w:val="38"/>
        </w:numPr>
        <w:pBdr>
          <w:top w:val="nil"/>
          <w:left w:val="nil"/>
          <w:bottom w:val="nil"/>
          <w:right w:val="nil"/>
          <w:between w:val="nil"/>
        </w:pBdr>
        <w:tabs>
          <w:tab w:val="left" w:pos="180"/>
          <w:tab w:val="left" w:pos="270"/>
        </w:tabs>
        <w:rPr>
          <w:color w:val="000000"/>
          <w:sz w:val="21"/>
          <w:szCs w:val="21"/>
        </w:rPr>
      </w:pPr>
      <w:hyperlink r:id="rId215" w:history="1">
        <w:r w:rsidRPr="00B56D6B">
          <w:rPr>
            <w:rStyle w:val="Hyperlink"/>
          </w:rPr>
          <w:t>Naming Shapes</w:t>
        </w:r>
      </w:hyperlink>
    </w:p>
    <w:p w14:paraId="0D23EA32" w14:textId="77777777" w:rsidR="00E303E0" w:rsidRPr="00B56D6B" w:rsidRDefault="00E303E0" w:rsidP="006726F8">
      <w:pPr>
        <w:tabs>
          <w:tab w:val="left" w:pos="180"/>
          <w:tab w:val="left" w:pos="270"/>
        </w:tabs>
        <w:rPr>
          <w:rFonts w:eastAsiaTheme="majorEastAsia" w:cstheme="minorHAnsi"/>
          <w:b/>
          <w:i/>
          <w:sz w:val="24"/>
          <w:szCs w:val="26"/>
        </w:rPr>
      </w:pPr>
      <w:r w:rsidRPr="00B56D6B">
        <w:br w:type="page"/>
      </w:r>
    </w:p>
    <w:p w14:paraId="35DC4446" w14:textId="6BF7A10C" w:rsidR="00E303E0" w:rsidRPr="00B56D6B" w:rsidRDefault="00E303E0" w:rsidP="009C69AA">
      <w:pPr>
        <w:pStyle w:val="Heading4"/>
        <w:rPr>
          <w:sz w:val="24"/>
        </w:rPr>
      </w:pPr>
      <w:bookmarkStart w:id="119" w:name="_STANDARD:_K.GM.A.3"/>
      <w:bookmarkEnd w:id="119"/>
      <w:r w:rsidRPr="00B56D6B">
        <w:rPr>
          <w:sz w:val="24"/>
        </w:rPr>
        <w:lastRenderedPageBreak/>
        <w:t xml:space="preserve">STANDARD: </w:t>
      </w:r>
      <w:hyperlink w:anchor="_Geometric_Reasoning_and" w:history="1">
        <w:r w:rsidR="002323E8" w:rsidRPr="00B56D6B">
          <w:rPr>
            <w:rStyle w:val="Hyperlink"/>
            <w:sz w:val="24"/>
          </w:rPr>
          <w:t>K.GM</w:t>
        </w:r>
      </w:hyperlink>
      <w:r w:rsidRPr="00B56D6B">
        <w:rPr>
          <w:sz w:val="24"/>
        </w:rPr>
        <w:t>.A.3</w:t>
      </w:r>
    </w:p>
    <w:p w14:paraId="5E340F8A" w14:textId="77777777" w:rsidR="00E303E0" w:rsidRPr="00B56D6B" w:rsidRDefault="00E303E0" w:rsidP="00B03B52">
      <w:pPr>
        <w:pStyle w:val="Heading5"/>
      </w:pPr>
      <w:r w:rsidRPr="00B56D6B">
        <w:t> </w:t>
      </w:r>
      <w:r w:rsidRPr="00B56D6B">
        <w:rPr>
          <w:noProof/>
          <w:lang w:val="en-US"/>
        </w:rPr>
        <w:drawing>
          <wp:inline distT="0" distB="0" distL="0" distR="0" wp14:anchorId="18BCDBD2" wp14:editId="2049BE97">
            <wp:extent cx="274320" cy="274320"/>
            <wp:effectExtent l="0" t="0" r="0" b="0"/>
            <wp:docPr id="94" name="Picture 94"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Standards Statement (2021): </w:t>
      </w:r>
    </w:p>
    <w:p w14:paraId="0E45005F" w14:textId="77777777" w:rsidR="00E303E0" w:rsidRPr="00B56D6B" w:rsidRDefault="00E303E0" w:rsidP="006726F8">
      <w:pPr>
        <w:tabs>
          <w:tab w:val="left" w:pos="180"/>
          <w:tab w:val="left" w:pos="270"/>
        </w:tabs>
        <w:ind w:left="450"/>
        <w:jc w:val="both"/>
      </w:pPr>
      <w:r w:rsidRPr="00B56D6B">
        <w:rPr>
          <w:noProof/>
        </w:rPr>
        <w:t>Identify shapes as two-dimensional or three-dimensional.</w:t>
      </w:r>
      <w:r w:rsidRPr="00B56D6B">
        <w:t xml:space="preserve"> </w:t>
      </w:r>
    </w:p>
    <w:p w14:paraId="17DC3782" w14:textId="77777777" w:rsidR="00E303E0" w:rsidRPr="00B56D6B" w:rsidRDefault="00E303E0" w:rsidP="00B03B52">
      <w:pPr>
        <w:pStyle w:val="Heading5"/>
      </w:pPr>
      <w:r w:rsidRPr="00B56D6B">
        <w:t> </w:t>
      </w:r>
      <w:r w:rsidRPr="00B56D6B">
        <w:rPr>
          <w:noProof/>
          <w:lang w:val="en-US"/>
        </w:rPr>
        <w:drawing>
          <wp:inline distT="0" distB="0" distL="0" distR="0" wp14:anchorId="482169EF" wp14:editId="44E9DD9A">
            <wp:extent cx="274320" cy="274320"/>
            <wp:effectExtent l="0" t="0" r="0" b="0"/>
            <wp:docPr id="63" name="Picture 63"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 Connections: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rsidRPr="00B56D6B" w14:paraId="602CA4AB" w14:textId="77777777" w:rsidTr="5567210B">
        <w:trPr>
          <w:trHeight w:val="576"/>
          <w:tblHeader/>
        </w:trPr>
        <w:tc>
          <w:tcPr>
            <w:tcW w:w="2448" w:type="dxa"/>
            <w:shd w:val="clear" w:color="auto" w:fill="1B75BC"/>
            <w:vAlign w:val="center"/>
          </w:tcPr>
          <w:p w14:paraId="764A390F" w14:textId="77777777" w:rsidR="00E303E0" w:rsidRPr="00B56D6B" w:rsidRDefault="00E303E0" w:rsidP="006726F8">
            <w:pPr>
              <w:tabs>
                <w:tab w:val="left" w:pos="180"/>
                <w:tab w:val="left" w:pos="270"/>
              </w:tabs>
              <w:jc w:val="center"/>
            </w:pPr>
            <w:r w:rsidRPr="006B7E50">
              <w:rPr>
                <w:color w:val="FFFFFF" w:themeColor="background1"/>
              </w:rPr>
              <w:t>Preceding Pathway Content (2021)</w:t>
            </w:r>
          </w:p>
        </w:tc>
        <w:tc>
          <w:tcPr>
            <w:tcW w:w="2448" w:type="dxa"/>
            <w:shd w:val="clear" w:color="auto" w:fill="1B75BC"/>
            <w:vAlign w:val="center"/>
          </w:tcPr>
          <w:p w14:paraId="187BF58E" w14:textId="77777777" w:rsidR="00E303E0" w:rsidRPr="00B56D6B" w:rsidRDefault="00E303E0" w:rsidP="006726F8">
            <w:pPr>
              <w:tabs>
                <w:tab w:val="left" w:pos="180"/>
                <w:tab w:val="left" w:pos="270"/>
              </w:tabs>
              <w:jc w:val="center"/>
            </w:pPr>
            <w:r w:rsidRPr="5567210B">
              <w:rPr>
                <w:color w:val="FFFFFF" w:themeColor="background1"/>
                <w:lang w:val="en-US"/>
              </w:rPr>
              <w:t>Subsequent Pathway Content (2021)</w:t>
            </w:r>
          </w:p>
        </w:tc>
        <w:tc>
          <w:tcPr>
            <w:tcW w:w="2448" w:type="dxa"/>
            <w:shd w:val="clear" w:color="auto" w:fill="1B75BC"/>
            <w:vAlign w:val="center"/>
          </w:tcPr>
          <w:p w14:paraId="6687FADC" w14:textId="77777777" w:rsidR="00E303E0" w:rsidRPr="00B56D6B" w:rsidRDefault="00E303E0" w:rsidP="006726F8">
            <w:pPr>
              <w:tabs>
                <w:tab w:val="left" w:pos="180"/>
                <w:tab w:val="left" w:pos="270"/>
              </w:tabs>
              <w:jc w:val="center"/>
            </w:pPr>
            <w:r w:rsidRPr="00B56D6B">
              <w:rPr>
                <w:color w:val="FFFFFF" w:themeColor="background1"/>
              </w:rPr>
              <w:t>Cross Domain Connections (2021)</w:t>
            </w:r>
          </w:p>
        </w:tc>
        <w:tc>
          <w:tcPr>
            <w:tcW w:w="2448" w:type="dxa"/>
            <w:shd w:val="clear" w:color="auto" w:fill="9F2065"/>
            <w:vAlign w:val="center"/>
          </w:tcPr>
          <w:p w14:paraId="09AFC58F" w14:textId="77777777" w:rsidR="00E303E0" w:rsidRPr="00B56D6B" w:rsidRDefault="00E303E0" w:rsidP="006726F8">
            <w:pPr>
              <w:tabs>
                <w:tab w:val="left" w:pos="180"/>
                <w:tab w:val="left" w:pos="270"/>
              </w:tabs>
              <w:jc w:val="center"/>
              <w:rPr>
                <w:color w:val="FFFFFF" w:themeColor="background1"/>
              </w:rPr>
            </w:pPr>
            <w:r w:rsidRPr="00B56D6B">
              <w:rPr>
                <w:color w:val="FFFFFF" w:themeColor="background1"/>
              </w:rPr>
              <w:t>Common Core (CCSS)</w:t>
            </w:r>
          </w:p>
          <w:p w14:paraId="373AA730" w14:textId="77777777" w:rsidR="00E303E0" w:rsidRPr="00B56D6B" w:rsidRDefault="00E303E0" w:rsidP="006726F8">
            <w:pPr>
              <w:tabs>
                <w:tab w:val="left" w:pos="180"/>
                <w:tab w:val="left" w:pos="270"/>
              </w:tabs>
              <w:jc w:val="center"/>
            </w:pPr>
            <w:r w:rsidRPr="00B56D6B">
              <w:rPr>
                <w:color w:val="FFFFFF" w:themeColor="background1"/>
              </w:rPr>
              <w:t>(2010)</w:t>
            </w:r>
          </w:p>
        </w:tc>
      </w:tr>
      <w:tr w:rsidR="00E303E0" w:rsidRPr="00B56D6B" w14:paraId="31FF84BA" w14:textId="77777777" w:rsidTr="5567210B">
        <w:trPr>
          <w:trHeight w:val="576"/>
        </w:trPr>
        <w:tc>
          <w:tcPr>
            <w:tcW w:w="2448" w:type="dxa"/>
          </w:tcPr>
          <w:p w14:paraId="2BB611DC" w14:textId="51248F75" w:rsidR="00E303E0" w:rsidRPr="00B56D6B" w:rsidRDefault="00672FED" w:rsidP="006726F8">
            <w:pPr>
              <w:tabs>
                <w:tab w:val="left" w:pos="180"/>
                <w:tab w:val="left" w:pos="270"/>
              </w:tabs>
            </w:pPr>
            <w:r w:rsidRPr="00B56D6B">
              <w:t> </w:t>
            </w:r>
            <w:r w:rsidRPr="00B56D6B">
              <w:rPr>
                <w:color w:val="1B75BC"/>
              </w:rPr>
              <w:t>N/A</w:t>
            </w:r>
          </w:p>
        </w:tc>
        <w:tc>
          <w:tcPr>
            <w:tcW w:w="2448" w:type="dxa"/>
          </w:tcPr>
          <w:p w14:paraId="02D7E151" w14:textId="410918B1" w:rsidR="00E303E0" w:rsidRPr="00B56D6B" w:rsidRDefault="005C1D1C" w:rsidP="006726F8">
            <w:pPr>
              <w:tabs>
                <w:tab w:val="left" w:pos="180"/>
                <w:tab w:val="left" w:pos="270"/>
              </w:tabs>
            </w:pPr>
            <w:hyperlink w:anchor="_STANDARD:_K.GM.B.4" w:history="1">
              <w:r w:rsidRPr="00B56D6B">
                <w:rPr>
                  <w:rStyle w:val="Hyperlink"/>
                  <w:noProof/>
                </w:rPr>
                <w:t>K.GM.B.4</w:t>
              </w:r>
            </w:hyperlink>
            <w:r w:rsidRPr="00B56D6B">
              <w:rPr>
                <w:noProof/>
                <w:color w:val="1B75BC"/>
              </w:rPr>
              <w:t xml:space="preserve">, </w:t>
            </w:r>
            <w:hyperlink w:anchor="_STANDARD:_K.GM.B.5" w:history="1">
              <w:r w:rsidRPr="00B56D6B">
                <w:rPr>
                  <w:rStyle w:val="Hyperlink"/>
                  <w:noProof/>
                </w:rPr>
                <w:t>K.GM.B.5</w:t>
              </w:r>
            </w:hyperlink>
            <w:r w:rsidRPr="00B56D6B">
              <w:rPr>
                <w:noProof/>
                <w:color w:val="1B75BC"/>
              </w:rPr>
              <w:t xml:space="preserve">, </w:t>
            </w:r>
            <w:hyperlink w:anchor="_STANDARD:_K.GM.B.6" w:history="1">
              <w:r w:rsidRPr="00B56D6B">
                <w:rPr>
                  <w:rStyle w:val="Hyperlink"/>
                  <w:noProof/>
                </w:rPr>
                <w:t>K.GM.B.6</w:t>
              </w:r>
            </w:hyperlink>
          </w:p>
        </w:tc>
        <w:tc>
          <w:tcPr>
            <w:tcW w:w="2448" w:type="dxa"/>
          </w:tcPr>
          <w:p w14:paraId="2EEBA357" w14:textId="4FB73E2E" w:rsidR="00E303E0" w:rsidRPr="00B56D6B" w:rsidRDefault="00672FED" w:rsidP="006726F8">
            <w:pPr>
              <w:tabs>
                <w:tab w:val="left" w:pos="180"/>
                <w:tab w:val="left" w:pos="270"/>
              </w:tabs>
            </w:pPr>
            <w:r w:rsidRPr="00B56D6B">
              <w:t> </w:t>
            </w:r>
            <w:r w:rsidRPr="00B56D6B">
              <w:rPr>
                <w:color w:val="1B75BC"/>
              </w:rPr>
              <w:t>N/A</w:t>
            </w:r>
          </w:p>
        </w:tc>
        <w:tc>
          <w:tcPr>
            <w:tcW w:w="2448" w:type="dxa"/>
          </w:tcPr>
          <w:p w14:paraId="2A0BE4B0" w14:textId="77777777" w:rsidR="00E303E0" w:rsidRPr="00B56D6B" w:rsidRDefault="00E303E0" w:rsidP="006726F8">
            <w:pPr>
              <w:tabs>
                <w:tab w:val="left" w:pos="180"/>
                <w:tab w:val="left" w:pos="270"/>
              </w:tabs>
              <w:jc w:val="center"/>
              <w:rPr>
                <w:rStyle w:val="Hyperlink"/>
                <w:noProof/>
              </w:rPr>
            </w:pPr>
            <w:hyperlink r:id="rId216" w:history="1">
              <w:r w:rsidRPr="00B56D6B">
                <w:rPr>
                  <w:rStyle w:val="Hyperlink"/>
                  <w:noProof/>
                </w:rPr>
                <w:t>K.G.A.3</w:t>
              </w:r>
            </w:hyperlink>
          </w:p>
          <w:p w14:paraId="20E5FBF4" w14:textId="7757C04D" w:rsidR="000879B9" w:rsidRPr="00B56D6B" w:rsidRDefault="000879B9" w:rsidP="006726F8">
            <w:pPr>
              <w:tabs>
                <w:tab w:val="left" w:pos="180"/>
                <w:tab w:val="left" w:pos="270"/>
              </w:tabs>
              <w:jc w:val="center"/>
            </w:pPr>
            <w:hyperlink w:anchor="_K.GM.A_Identify_and" w:history="1">
              <w:r w:rsidRPr="00B56D6B">
                <w:rPr>
                  <w:rStyle w:val="Hyperlink"/>
                  <w:noProof/>
                </w:rPr>
                <w:t>K.GM.A Crosswalk</w:t>
              </w:r>
            </w:hyperlink>
          </w:p>
        </w:tc>
      </w:tr>
    </w:tbl>
    <w:p w14:paraId="636849BC" w14:textId="000EF907" w:rsidR="00E303E0" w:rsidRPr="00B56D6B" w:rsidRDefault="00E303E0" w:rsidP="00B03B52">
      <w:pPr>
        <w:pStyle w:val="Heading5"/>
      </w:pPr>
      <w:r w:rsidRPr="00B56D6B">
        <w:t> </w:t>
      </w:r>
      <w:r w:rsidRPr="00B56D6B">
        <w:rPr>
          <w:noProof/>
          <w:lang w:val="en-US"/>
        </w:rPr>
        <w:drawing>
          <wp:inline distT="0" distB="0" distL="0" distR="0" wp14:anchorId="5AE72660" wp14:editId="70B80B03">
            <wp:extent cx="271955" cy="274320"/>
            <wp:effectExtent l="0" t="0" r="0" b="0"/>
            <wp:docPr id="64" name="Picture 64"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rsidR="00C5238C" w:rsidRPr="00B56D6B">
        <w:t>Standards Guidance:</w:t>
      </w:r>
    </w:p>
    <w:p w14:paraId="5C2F2E86" w14:textId="77777777" w:rsidR="0017280A" w:rsidRPr="00B56D6B" w:rsidRDefault="0017280A" w:rsidP="00B03B52">
      <w:pPr>
        <w:pStyle w:val="Heading6"/>
        <w:rPr>
          <w:rFonts w:ascii="Times New Roman" w:eastAsia="Times New Roman" w:hAnsi="Times New Roman" w:cs="Times New Roman"/>
          <w:szCs w:val="24"/>
        </w:rPr>
      </w:pPr>
      <w:r w:rsidRPr="00B56D6B">
        <w:t>Clarifications </w:t>
      </w:r>
    </w:p>
    <w:p w14:paraId="1918B90D" w14:textId="1B1A8FA7" w:rsidR="0017280A" w:rsidRPr="00B56D6B" w:rsidRDefault="0017280A" w:rsidP="5567210B">
      <w:pPr>
        <w:numPr>
          <w:ilvl w:val="0"/>
          <w:numId w:val="28"/>
        </w:numPr>
        <w:pBdr>
          <w:top w:val="nil"/>
          <w:left w:val="nil"/>
          <w:bottom w:val="nil"/>
          <w:right w:val="nil"/>
          <w:between w:val="nil"/>
        </w:pBdr>
        <w:tabs>
          <w:tab w:val="left" w:pos="180"/>
          <w:tab w:val="left" w:pos="270"/>
        </w:tabs>
        <w:rPr>
          <w:color w:val="000000"/>
          <w:lang w:val="en-US"/>
        </w:rPr>
      </w:pPr>
      <w:r w:rsidRPr="5567210B">
        <w:rPr>
          <w:color w:val="000000" w:themeColor="text1"/>
          <w:lang w:val="en-US"/>
        </w:rPr>
        <w:t>Students will name flat shapes as two-dimensional or solid shapes as three-dimensional. Example would be a square is flat but a cube is solid.</w:t>
      </w:r>
    </w:p>
    <w:p w14:paraId="73B4BFE8" w14:textId="77777777" w:rsidR="00DC58E0" w:rsidRPr="00B56D6B" w:rsidRDefault="00DC58E0" w:rsidP="00DC58E0">
      <w:pPr>
        <w:numPr>
          <w:ilvl w:val="0"/>
          <w:numId w:val="28"/>
        </w:numPr>
        <w:pBdr>
          <w:top w:val="nil"/>
          <w:left w:val="nil"/>
          <w:bottom w:val="nil"/>
          <w:right w:val="nil"/>
          <w:between w:val="nil"/>
        </w:pBdr>
        <w:tabs>
          <w:tab w:val="left" w:pos="180"/>
          <w:tab w:val="left" w:pos="270"/>
        </w:tabs>
        <w:rPr>
          <w:color w:val="000000"/>
        </w:rPr>
      </w:pPr>
      <w:r w:rsidRPr="00B56D6B">
        <w:rPr>
          <w:color w:val="000000"/>
        </w:rPr>
        <w:t xml:space="preserve">In the domain of shape, students learn to match two-dimensional shapes even when the shapes have different orientations. </w:t>
      </w:r>
    </w:p>
    <w:p w14:paraId="50D89E00" w14:textId="77777777" w:rsidR="00DC58E0" w:rsidRPr="00B56D6B" w:rsidRDefault="00DC58E0" w:rsidP="00DC58E0">
      <w:pPr>
        <w:pStyle w:val="Heading6"/>
      </w:pPr>
      <w:r w:rsidRPr="00B56D6B">
        <w:t xml:space="preserve">Teaching Strategies </w:t>
      </w:r>
    </w:p>
    <w:p w14:paraId="3BE716F3" w14:textId="173CD0C3" w:rsidR="00DC58E0" w:rsidRPr="00B56D6B" w:rsidRDefault="00DC58E0" w:rsidP="5567210B">
      <w:pPr>
        <w:numPr>
          <w:ilvl w:val="0"/>
          <w:numId w:val="28"/>
        </w:numPr>
        <w:pBdr>
          <w:top w:val="nil"/>
          <w:left w:val="nil"/>
          <w:bottom w:val="nil"/>
          <w:right w:val="nil"/>
          <w:between w:val="nil"/>
        </w:pBdr>
        <w:tabs>
          <w:tab w:val="left" w:pos="180"/>
          <w:tab w:val="left" w:pos="270"/>
        </w:tabs>
        <w:rPr>
          <w:color w:val="000000"/>
          <w:lang w:val="en-US"/>
        </w:rPr>
      </w:pPr>
      <w:r w:rsidRPr="5567210B">
        <w:rPr>
          <w:color w:val="000000" w:themeColor="text1"/>
          <w:lang w:val="en-US"/>
        </w:rPr>
        <w:t xml:space="preserve">Have students explain their decisions about shape names or classifications prompts students to attend to and describe certain features of the shapes. That is, concept images and names they have learned for the shapes are the raw material from which they can abstract common features. </w:t>
      </w:r>
    </w:p>
    <w:p w14:paraId="79C6350B" w14:textId="77777777" w:rsidR="00C5238C" w:rsidRPr="00B56D6B" w:rsidRDefault="00C5238C" w:rsidP="00C5238C">
      <w:pPr>
        <w:pStyle w:val="Heading6"/>
      </w:pPr>
      <w:r w:rsidRPr="00B56D6B">
        <w:t>Progressions</w:t>
      </w:r>
    </w:p>
    <w:p w14:paraId="28DADCB2" w14:textId="77777777" w:rsidR="00A44AF5" w:rsidRPr="00B56D6B" w:rsidRDefault="00A44AF5" w:rsidP="0032228B">
      <w:pPr>
        <w:numPr>
          <w:ilvl w:val="0"/>
          <w:numId w:val="28"/>
        </w:numPr>
        <w:pBdr>
          <w:top w:val="nil"/>
          <w:left w:val="nil"/>
          <w:bottom w:val="nil"/>
          <w:right w:val="nil"/>
          <w:between w:val="nil"/>
        </w:pBdr>
        <w:tabs>
          <w:tab w:val="left" w:pos="180"/>
          <w:tab w:val="left" w:pos="270"/>
        </w:tabs>
        <w:rPr>
          <w:color w:val="000000"/>
        </w:rPr>
      </w:pPr>
      <w:r w:rsidRPr="00B56D6B">
        <w:rPr>
          <w:color w:val="000000"/>
        </w:rPr>
        <w:t xml:space="preserve">In the domain of shape, students learn to match two-dimensional shapes even when the shapes have different orientations. </w:t>
      </w:r>
    </w:p>
    <w:p w14:paraId="11C0486A" w14:textId="7FF6BBD8" w:rsidR="00A44AF5" w:rsidRPr="00B56D6B" w:rsidRDefault="00A44AF5" w:rsidP="0032228B">
      <w:pPr>
        <w:numPr>
          <w:ilvl w:val="0"/>
          <w:numId w:val="28"/>
        </w:numPr>
        <w:pBdr>
          <w:top w:val="nil"/>
          <w:left w:val="nil"/>
          <w:bottom w:val="nil"/>
          <w:right w:val="nil"/>
          <w:between w:val="nil"/>
        </w:pBdr>
        <w:tabs>
          <w:tab w:val="left" w:pos="180"/>
          <w:tab w:val="left" w:pos="270"/>
        </w:tabs>
        <w:rPr>
          <w:color w:val="000000"/>
        </w:rPr>
      </w:pPr>
      <w:r w:rsidRPr="00B56D6B">
        <w:rPr>
          <w:color w:val="000000"/>
        </w:rPr>
        <w:t xml:space="preserve">Students need to explain their decisions about shape names or classifications prompts students to attend to and describe certain features of the shapes. That is, concept images and names they have learned for the shapes are the raw material from which they can abstract common features. </w:t>
      </w:r>
    </w:p>
    <w:p w14:paraId="41E2EA10" w14:textId="1EDF7125" w:rsidR="00A44AF5" w:rsidRPr="00B56D6B" w:rsidRDefault="00A44AF5" w:rsidP="5567210B">
      <w:pPr>
        <w:numPr>
          <w:ilvl w:val="0"/>
          <w:numId w:val="28"/>
        </w:numPr>
        <w:pBdr>
          <w:top w:val="nil"/>
          <w:left w:val="nil"/>
          <w:bottom w:val="nil"/>
          <w:right w:val="nil"/>
          <w:between w:val="nil"/>
        </w:pBdr>
        <w:tabs>
          <w:tab w:val="left" w:pos="180"/>
          <w:tab w:val="left" w:pos="270"/>
        </w:tabs>
        <w:rPr>
          <w:color w:val="000000"/>
          <w:lang w:val="en-US"/>
        </w:rPr>
      </w:pPr>
      <w:r w:rsidRPr="5567210B">
        <w:rPr>
          <w:color w:val="000000" w:themeColor="text1"/>
          <w:lang w:val="en-US"/>
        </w:rPr>
        <w:t xml:space="preserve">Students identify faces of three-dimensional shapes as two-dimensional geometric figures and explicitly identify shapes as two-dimensional (“flat” or lying in a plane) or three-dimensional ("solid"). (Please reference page 6 in the </w:t>
      </w:r>
      <w:hyperlink r:id="rId217">
        <w:r w:rsidRPr="5567210B">
          <w:rPr>
            <w:rStyle w:val="Hyperlink"/>
            <w:lang w:val="en-US"/>
          </w:rPr>
          <w:t>Progression document</w:t>
        </w:r>
      </w:hyperlink>
      <w:r w:rsidRPr="5567210B">
        <w:rPr>
          <w:color w:val="000000" w:themeColor="text1"/>
          <w:lang w:val="en-US"/>
        </w:rPr>
        <w:t>).</w:t>
      </w:r>
    </w:p>
    <w:p w14:paraId="6C4F9EFD" w14:textId="6BBA34BD" w:rsidR="00DC58E0" w:rsidRPr="00B56D6B" w:rsidRDefault="00DC58E0" w:rsidP="00DC58E0">
      <w:pPr>
        <w:pStyle w:val="Heading6"/>
      </w:pPr>
      <w:r w:rsidRPr="00B56D6B">
        <w:t>Examples</w:t>
      </w:r>
    </w:p>
    <w:p w14:paraId="6505BA2E" w14:textId="4219077E" w:rsidR="00DC58E0" w:rsidRPr="00B56D6B" w:rsidRDefault="00DC58E0" w:rsidP="5567210B">
      <w:pPr>
        <w:numPr>
          <w:ilvl w:val="0"/>
          <w:numId w:val="28"/>
        </w:numPr>
        <w:pBdr>
          <w:top w:val="nil"/>
          <w:left w:val="nil"/>
          <w:bottom w:val="nil"/>
          <w:right w:val="nil"/>
          <w:between w:val="nil"/>
        </w:pBdr>
        <w:tabs>
          <w:tab w:val="left" w:pos="180"/>
          <w:tab w:val="left" w:pos="270"/>
        </w:tabs>
        <w:rPr>
          <w:color w:val="000000"/>
          <w:lang w:val="en-US"/>
        </w:rPr>
      </w:pPr>
      <w:r w:rsidRPr="5567210B">
        <w:rPr>
          <w:color w:val="000000" w:themeColor="text1"/>
          <w:lang w:val="en-US"/>
        </w:rPr>
        <w:t>Have students identify faces of three-dimensional shapes as two-dimensional geometric figures and explicitly identify shapes as two-dimensional (“flat” or lying in a plane) or three-dimensional ("solid").</w:t>
      </w:r>
    </w:p>
    <w:p w14:paraId="79B2F76E" w14:textId="77777777" w:rsidR="00046702" w:rsidRPr="00B56D6B" w:rsidRDefault="00046702" w:rsidP="00046702">
      <w:pPr>
        <w:numPr>
          <w:ilvl w:val="0"/>
          <w:numId w:val="28"/>
        </w:numPr>
        <w:pBdr>
          <w:top w:val="nil"/>
          <w:left w:val="nil"/>
          <w:bottom w:val="nil"/>
          <w:right w:val="nil"/>
          <w:between w:val="nil"/>
        </w:pBdr>
        <w:tabs>
          <w:tab w:val="left" w:pos="180"/>
          <w:tab w:val="left" w:pos="270"/>
        </w:tabs>
        <w:rPr>
          <w:sz w:val="21"/>
          <w:szCs w:val="21"/>
        </w:rPr>
      </w:pPr>
      <w:r w:rsidRPr="00B56D6B">
        <w:rPr>
          <w:color w:val="8835CD"/>
          <w:sz w:val="21"/>
          <w:szCs w:val="21"/>
        </w:rPr>
        <w:t>Illustrative Mathematics:</w:t>
      </w:r>
    </w:p>
    <w:p w14:paraId="61CB2CAC" w14:textId="45C591F3" w:rsidR="00046702" w:rsidRPr="00B56D6B" w:rsidRDefault="00046702" w:rsidP="00046702">
      <w:pPr>
        <w:numPr>
          <w:ilvl w:val="1"/>
          <w:numId w:val="28"/>
        </w:numPr>
        <w:pBdr>
          <w:top w:val="nil"/>
          <w:left w:val="nil"/>
          <w:bottom w:val="nil"/>
          <w:right w:val="nil"/>
          <w:between w:val="nil"/>
        </w:pBdr>
        <w:tabs>
          <w:tab w:val="left" w:pos="180"/>
          <w:tab w:val="left" w:pos="270"/>
        </w:tabs>
        <w:rPr>
          <w:sz w:val="21"/>
          <w:szCs w:val="21"/>
        </w:rPr>
      </w:pPr>
      <w:hyperlink r:id="rId218" w:history="1">
        <w:r w:rsidRPr="00B56D6B">
          <w:rPr>
            <w:rStyle w:val="Hyperlink"/>
            <w:sz w:val="21"/>
            <w:szCs w:val="21"/>
          </w:rPr>
          <w:t>Shape Hunt Part 1</w:t>
        </w:r>
      </w:hyperlink>
    </w:p>
    <w:p w14:paraId="60E44779" w14:textId="41B76C8A" w:rsidR="00046702" w:rsidRPr="00B56D6B" w:rsidRDefault="00046702" w:rsidP="00046702">
      <w:pPr>
        <w:numPr>
          <w:ilvl w:val="1"/>
          <w:numId w:val="28"/>
        </w:numPr>
        <w:pBdr>
          <w:top w:val="nil"/>
          <w:left w:val="nil"/>
          <w:bottom w:val="nil"/>
          <w:right w:val="nil"/>
          <w:between w:val="nil"/>
        </w:pBdr>
        <w:tabs>
          <w:tab w:val="left" w:pos="180"/>
          <w:tab w:val="left" w:pos="270"/>
        </w:tabs>
        <w:rPr>
          <w:sz w:val="21"/>
          <w:szCs w:val="21"/>
        </w:rPr>
      </w:pPr>
      <w:hyperlink r:id="rId219" w:history="1">
        <w:r w:rsidRPr="00B56D6B">
          <w:rPr>
            <w:rStyle w:val="Hyperlink"/>
            <w:sz w:val="21"/>
            <w:szCs w:val="21"/>
          </w:rPr>
          <w:t>Shape Sequence Search</w:t>
        </w:r>
      </w:hyperlink>
    </w:p>
    <w:p w14:paraId="55415320" w14:textId="77777777" w:rsidR="00046702" w:rsidRPr="00B56D6B" w:rsidRDefault="00046702" w:rsidP="00046702">
      <w:pPr>
        <w:pBdr>
          <w:top w:val="nil"/>
          <w:left w:val="nil"/>
          <w:bottom w:val="nil"/>
          <w:right w:val="nil"/>
          <w:between w:val="nil"/>
        </w:pBdr>
        <w:tabs>
          <w:tab w:val="left" w:pos="180"/>
          <w:tab w:val="left" w:pos="270"/>
        </w:tabs>
        <w:ind w:left="720"/>
        <w:rPr>
          <w:color w:val="000000"/>
        </w:rPr>
      </w:pPr>
    </w:p>
    <w:p w14:paraId="11980FE8" w14:textId="77777777" w:rsidR="00E303E0" w:rsidRPr="00B56D6B" w:rsidRDefault="00E303E0" w:rsidP="006726F8">
      <w:pPr>
        <w:tabs>
          <w:tab w:val="left" w:pos="180"/>
          <w:tab w:val="left" w:pos="270"/>
        </w:tabs>
        <w:rPr>
          <w:rFonts w:eastAsiaTheme="majorEastAsia" w:cstheme="minorHAnsi"/>
          <w:color w:val="1B75BC"/>
          <w:sz w:val="26"/>
          <w:szCs w:val="26"/>
        </w:rPr>
      </w:pPr>
      <w:r w:rsidRPr="00B56D6B">
        <w:br w:type="page"/>
      </w:r>
    </w:p>
    <w:p w14:paraId="11A6FACB" w14:textId="77777777" w:rsidR="00E303E0" w:rsidRPr="00B56D6B" w:rsidRDefault="00E303E0" w:rsidP="002566D0">
      <w:pPr>
        <w:pStyle w:val="Heading3"/>
      </w:pPr>
      <w:bookmarkStart w:id="120" w:name="_Cluster:_K.GM.B_-"/>
      <w:bookmarkEnd w:id="120"/>
      <w:r w:rsidRPr="00B56D6B">
        <w:lastRenderedPageBreak/>
        <w:t xml:space="preserve">Cluster: K.GM.B - Analyze, compare, create, and compose shapes. </w:t>
      </w:r>
    </w:p>
    <w:p w14:paraId="4DF00A79" w14:textId="4C3069E7" w:rsidR="00E303E0" w:rsidRPr="00B56D6B" w:rsidRDefault="00E303E0" w:rsidP="009C69AA">
      <w:pPr>
        <w:pStyle w:val="Heading4"/>
        <w:rPr>
          <w:sz w:val="24"/>
        </w:rPr>
      </w:pPr>
      <w:bookmarkStart w:id="121" w:name="_STANDARD:_K.GM.B.4"/>
      <w:bookmarkEnd w:id="121"/>
      <w:r w:rsidRPr="00B56D6B">
        <w:rPr>
          <w:sz w:val="24"/>
        </w:rPr>
        <w:t xml:space="preserve">STANDARD: </w:t>
      </w:r>
      <w:hyperlink w:anchor="_Geometric_Reasoning_and" w:history="1">
        <w:r w:rsidR="002323E8" w:rsidRPr="00B56D6B">
          <w:rPr>
            <w:rStyle w:val="Hyperlink"/>
            <w:sz w:val="24"/>
          </w:rPr>
          <w:t>K.GM</w:t>
        </w:r>
      </w:hyperlink>
      <w:r w:rsidRPr="00B56D6B">
        <w:rPr>
          <w:sz w:val="24"/>
        </w:rPr>
        <w:t>.B.4</w:t>
      </w:r>
    </w:p>
    <w:p w14:paraId="0CCE9DCD" w14:textId="77777777" w:rsidR="00E303E0" w:rsidRPr="00B56D6B" w:rsidRDefault="00E303E0" w:rsidP="00B03B52">
      <w:pPr>
        <w:pStyle w:val="Heading5"/>
      </w:pPr>
      <w:r w:rsidRPr="00B56D6B">
        <w:t> </w:t>
      </w:r>
      <w:r w:rsidRPr="00B56D6B">
        <w:rPr>
          <w:noProof/>
          <w:lang w:val="en-US"/>
        </w:rPr>
        <w:drawing>
          <wp:inline distT="0" distB="0" distL="0" distR="0" wp14:anchorId="5F8B5FA2" wp14:editId="00E0B946">
            <wp:extent cx="274320" cy="274320"/>
            <wp:effectExtent l="0" t="0" r="0" b="0"/>
            <wp:docPr id="97" name="Picture 97"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Standards Statement (2021): </w:t>
      </w:r>
    </w:p>
    <w:p w14:paraId="6D886CC7" w14:textId="77777777" w:rsidR="00E303E0" w:rsidRPr="00B56D6B" w:rsidRDefault="00E303E0" w:rsidP="006726F8">
      <w:pPr>
        <w:tabs>
          <w:tab w:val="left" w:pos="180"/>
          <w:tab w:val="left" w:pos="270"/>
        </w:tabs>
        <w:ind w:left="450"/>
        <w:jc w:val="both"/>
      </w:pPr>
      <w:r w:rsidRPr="00B56D6B">
        <w:rPr>
          <w:noProof/>
        </w:rPr>
        <w:t>Analyze and compare two and three-dimensional shapes, in different sizes and orientations, using informal language to describe their similarities, differences, parts and attributes.</w:t>
      </w:r>
      <w:r w:rsidRPr="00B56D6B">
        <w:t xml:space="preserve"> </w:t>
      </w:r>
    </w:p>
    <w:p w14:paraId="20A1B0A9" w14:textId="77777777" w:rsidR="00E303E0" w:rsidRPr="00B56D6B" w:rsidRDefault="00E303E0" w:rsidP="00B03B52">
      <w:pPr>
        <w:pStyle w:val="Heading5"/>
      </w:pPr>
      <w:r w:rsidRPr="00B56D6B">
        <w:t> </w:t>
      </w:r>
      <w:r w:rsidRPr="00B56D6B">
        <w:rPr>
          <w:noProof/>
          <w:lang w:val="en-US"/>
        </w:rPr>
        <w:drawing>
          <wp:inline distT="0" distB="0" distL="0" distR="0" wp14:anchorId="483069BA" wp14:editId="0454E05D">
            <wp:extent cx="274320" cy="274320"/>
            <wp:effectExtent l="0" t="0" r="0" b="0"/>
            <wp:docPr id="65" name="Picture 65"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 Connections: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rsidRPr="00B56D6B" w14:paraId="161DFB89" w14:textId="77777777" w:rsidTr="5567210B">
        <w:trPr>
          <w:trHeight w:val="576"/>
          <w:tblHeader/>
        </w:trPr>
        <w:tc>
          <w:tcPr>
            <w:tcW w:w="2448" w:type="dxa"/>
            <w:shd w:val="clear" w:color="auto" w:fill="1B75BC"/>
            <w:vAlign w:val="center"/>
          </w:tcPr>
          <w:p w14:paraId="7603161D" w14:textId="77777777" w:rsidR="00E303E0" w:rsidRPr="00B56D6B" w:rsidRDefault="00E303E0" w:rsidP="006726F8">
            <w:pPr>
              <w:tabs>
                <w:tab w:val="left" w:pos="180"/>
                <w:tab w:val="left" w:pos="270"/>
              </w:tabs>
              <w:jc w:val="center"/>
            </w:pPr>
            <w:r w:rsidRPr="00B56D6B">
              <w:rPr>
                <w:color w:val="FFFFFF" w:themeColor="background1"/>
              </w:rPr>
              <w:t>Preceding Pathway Content (2021)</w:t>
            </w:r>
          </w:p>
        </w:tc>
        <w:tc>
          <w:tcPr>
            <w:tcW w:w="2448" w:type="dxa"/>
            <w:shd w:val="clear" w:color="auto" w:fill="1B75BC"/>
            <w:vAlign w:val="center"/>
          </w:tcPr>
          <w:p w14:paraId="6F7444C1" w14:textId="77777777" w:rsidR="00E303E0" w:rsidRPr="00B56D6B" w:rsidRDefault="00E303E0" w:rsidP="006726F8">
            <w:pPr>
              <w:tabs>
                <w:tab w:val="left" w:pos="180"/>
                <w:tab w:val="left" w:pos="270"/>
              </w:tabs>
              <w:jc w:val="center"/>
            </w:pPr>
            <w:r w:rsidRPr="5567210B">
              <w:rPr>
                <w:color w:val="FFFFFF" w:themeColor="background1"/>
                <w:lang w:val="en-US"/>
              </w:rPr>
              <w:t>Subsequent Pathway Content (2021)</w:t>
            </w:r>
          </w:p>
        </w:tc>
        <w:tc>
          <w:tcPr>
            <w:tcW w:w="2448" w:type="dxa"/>
            <w:shd w:val="clear" w:color="auto" w:fill="1B75BC"/>
            <w:vAlign w:val="center"/>
          </w:tcPr>
          <w:p w14:paraId="5A7E8172" w14:textId="77777777" w:rsidR="00E303E0" w:rsidRPr="00B56D6B" w:rsidRDefault="00E303E0" w:rsidP="006726F8">
            <w:pPr>
              <w:tabs>
                <w:tab w:val="left" w:pos="180"/>
                <w:tab w:val="left" w:pos="270"/>
              </w:tabs>
              <w:jc w:val="center"/>
            </w:pPr>
            <w:r w:rsidRPr="00B56D6B">
              <w:rPr>
                <w:color w:val="FFFFFF" w:themeColor="background1"/>
              </w:rPr>
              <w:t>Cross Domain Connections (2021)</w:t>
            </w:r>
          </w:p>
        </w:tc>
        <w:tc>
          <w:tcPr>
            <w:tcW w:w="2448" w:type="dxa"/>
            <w:shd w:val="clear" w:color="auto" w:fill="9F2065"/>
            <w:vAlign w:val="center"/>
          </w:tcPr>
          <w:p w14:paraId="4238CA74" w14:textId="77777777" w:rsidR="00E303E0" w:rsidRPr="00B56D6B" w:rsidRDefault="00E303E0" w:rsidP="006726F8">
            <w:pPr>
              <w:tabs>
                <w:tab w:val="left" w:pos="180"/>
                <w:tab w:val="left" w:pos="270"/>
              </w:tabs>
              <w:jc w:val="center"/>
              <w:rPr>
                <w:color w:val="FFFFFF" w:themeColor="background1"/>
              </w:rPr>
            </w:pPr>
            <w:r w:rsidRPr="00B56D6B">
              <w:rPr>
                <w:color w:val="FFFFFF" w:themeColor="background1"/>
              </w:rPr>
              <w:t>Common Core (CCSS)</w:t>
            </w:r>
          </w:p>
          <w:p w14:paraId="17BBAE64" w14:textId="77777777" w:rsidR="00E303E0" w:rsidRPr="00B56D6B" w:rsidRDefault="00E303E0" w:rsidP="006726F8">
            <w:pPr>
              <w:tabs>
                <w:tab w:val="left" w:pos="180"/>
                <w:tab w:val="left" w:pos="270"/>
              </w:tabs>
              <w:jc w:val="center"/>
            </w:pPr>
            <w:r w:rsidRPr="00B56D6B">
              <w:rPr>
                <w:color w:val="FFFFFF" w:themeColor="background1"/>
              </w:rPr>
              <w:t>(2010)</w:t>
            </w:r>
          </w:p>
        </w:tc>
      </w:tr>
      <w:tr w:rsidR="00E303E0" w:rsidRPr="00B56D6B" w14:paraId="4FA8C7A8" w14:textId="77777777" w:rsidTr="5567210B">
        <w:trPr>
          <w:trHeight w:val="576"/>
        </w:trPr>
        <w:tc>
          <w:tcPr>
            <w:tcW w:w="2448" w:type="dxa"/>
          </w:tcPr>
          <w:p w14:paraId="17477C02" w14:textId="3B8EE2E2" w:rsidR="00E303E0" w:rsidRPr="00B56D6B" w:rsidRDefault="00E303E0" w:rsidP="006726F8">
            <w:pPr>
              <w:tabs>
                <w:tab w:val="left" w:pos="180"/>
                <w:tab w:val="left" w:pos="270"/>
              </w:tabs>
            </w:pPr>
            <w:hyperlink w:anchor="_STANDARD:_K.GM.A.1" w:history="1">
              <w:r w:rsidRPr="00B56D6B">
                <w:rPr>
                  <w:rStyle w:val="Hyperlink"/>
                  <w:noProof/>
                </w:rPr>
                <w:t>K.GM.A.1</w:t>
              </w:r>
            </w:hyperlink>
            <w:r w:rsidRPr="00B56D6B">
              <w:rPr>
                <w:noProof/>
                <w:color w:val="1B75BC"/>
              </w:rPr>
              <w:t xml:space="preserve">, </w:t>
            </w:r>
            <w:hyperlink w:anchor="_STANDARD:_K.GM.A.2" w:history="1">
              <w:r w:rsidRPr="00B56D6B">
                <w:rPr>
                  <w:rStyle w:val="Hyperlink"/>
                  <w:noProof/>
                </w:rPr>
                <w:t>K.GM.A.2</w:t>
              </w:r>
            </w:hyperlink>
            <w:r w:rsidRPr="00B56D6B">
              <w:rPr>
                <w:noProof/>
                <w:color w:val="1B75BC"/>
              </w:rPr>
              <w:t xml:space="preserve">, </w:t>
            </w:r>
            <w:hyperlink w:anchor="_STANDARD:_K.GM.A.3" w:history="1">
              <w:r w:rsidRPr="00B56D6B">
                <w:rPr>
                  <w:rStyle w:val="Hyperlink"/>
                  <w:noProof/>
                </w:rPr>
                <w:t>K.GM.A.3</w:t>
              </w:r>
            </w:hyperlink>
          </w:p>
        </w:tc>
        <w:tc>
          <w:tcPr>
            <w:tcW w:w="2448" w:type="dxa"/>
          </w:tcPr>
          <w:p w14:paraId="2C6D05E9" w14:textId="0F2640E2" w:rsidR="00E303E0" w:rsidRPr="00B56D6B" w:rsidRDefault="00E303E0" w:rsidP="006726F8">
            <w:pPr>
              <w:tabs>
                <w:tab w:val="left" w:pos="180"/>
                <w:tab w:val="left" w:pos="270"/>
              </w:tabs>
            </w:pPr>
            <w:hyperlink w:anchor="_STANDARD:_1.GM.A.1" w:history="1">
              <w:r w:rsidRPr="00B56D6B">
                <w:rPr>
                  <w:rStyle w:val="Hyperlink"/>
                  <w:noProof/>
                </w:rPr>
                <w:t>1.GM.A.1</w:t>
              </w:r>
            </w:hyperlink>
          </w:p>
        </w:tc>
        <w:tc>
          <w:tcPr>
            <w:tcW w:w="2448" w:type="dxa"/>
          </w:tcPr>
          <w:p w14:paraId="6D88836C" w14:textId="507D6EAD" w:rsidR="00E303E0" w:rsidRPr="00B56D6B" w:rsidRDefault="00672FED" w:rsidP="006726F8">
            <w:pPr>
              <w:tabs>
                <w:tab w:val="left" w:pos="180"/>
                <w:tab w:val="left" w:pos="270"/>
              </w:tabs>
            </w:pPr>
            <w:r w:rsidRPr="00B56D6B">
              <w:t> </w:t>
            </w:r>
            <w:r w:rsidRPr="00B56D6B">
              <w:rPr>
                <w:color w:val="1B75BC"/>
              </w:rPr>
              <w:t>N/A</w:t>
            </w:r>
          </w:p>
        </w:tc>
        <w:tc>
          <w:tcPr>
            <w:tcW w:w="2448" w:type="dxa"/>
          </w:tcPr>
          <w:p w14:paraId="1BA43732" w14:textId="77777777" w:rsidR="00E303E0" w:rsidRPr="00B56D6B" w:rsidRDefault="00E303E0" w:rsidP="006726F8">
            <w:pPr>
              <w:tabs>
                <w:tab w:val="left" w:pos="180"/>
                <w:tab w:val="left" w:pos="270"/>
              </w:tabs>
              <w:jc w:val="center"/>
              <w:rPr>
                <w:rStyle w:val="Hyperlink"/>
                <w:noProof/>
              </w:rPr>
            </w:pPr>
            <w:hyperlink r:id="rId220" w:history="1">
              <w:r w:rsidRPr="00B56D6B">
                <w:rPr>
                  <w:rStyle w:val="Hyperlink"/>
                  <w:noProof/>
                </w:rPr>
                <w:t>K.G.B.4</w:t>
              </w:r>
            </w:hyperlink>
          </w:p>
          <w:p w14:paraId="2926C6E3" w14:textId="3829220B" w:rsidR="000879B9" w:rsidRPr="00B56D6B" w:rsidRDefault="000879B9" w:rsidP="000879B9">
            <w:pPr>
              <w:tabs>
                <w:tab w:val="left" w:pos="180"/>
                <w:tab w:val="left" w:pos="270"/>
              </w:tabs>
              <w:jc w:val="center"/>
            </w:pPr>
            <w:hyperlink w:anchor="_K.GM.B_Analyze,_compare," w:history="1">
              <w:r w:rsidRPr="00B56D6B">
                <w:rPr>
                  <w:rStyle w:val="Hyperlink"/>
                  <w:noProof/>
                </w:rPr>
                <w:t>K.GM.B Crosswalk</w:t>
              </w:r>
            </w:hyperlink>
          </w:p>
        </w:tc>
      </w:tr>
    </w:tbl>
    <w:p w14:paraId="3F56E6E5" w14:textId="58A1A3D1" w:rsidR="00E303E0" w:rsidRPr="00B56D6B" w:rsidRDefault="00E303E0" w:rsidP="00B03B52">
      <w:pPr>
        <w:pStyle w:val="Heading5"/>
      </w:pPr>
      <w:r w:rsidRPr="00B56D6B">
        <w:t> </w:t>
      </w:r>
      <w:r w:rsidRPr="00B56D6B">
        <w:rPr>
          <w:noProof/>
          <w:lang w:val="en-US"/>
        </w:rPr>
        <w:drawing>
          <wp:inline distT="0" distB="0" distL="0" distR="0" wp14:anchorId="472FFBEB" wp14:editId="16E03FB0">
            <wp:extent cx="271955" cy="274320"/>
            <wp:effectExtent l="0" t="0" r="0" b="0"/>
            <wp:docPr id="66" name="Picture 66"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rsidR="00C5238C" w:rsidRPr="00B56D6B">
        <w:t>Standards Guidance:</w:t>
      </w:r>
    </w:p>
    <w:p w14:paraId="572A3965" w14:textId="77777777" w:rsidR="0017280A" w:rsidRPr="00B56D6B" w:rsidRDefault="0017280A" w:rsidP="00B03B52">
      <w:pPr>
        <w:pStyle w:val="Heading6"/>
        <w:rPr>
          <w:rFonts w:ascii="Times New Roman" w:eastAsia="Times New Roman" w:hAnsi="Times New Roman" w:cs="Times New Roman"/>
          <w:szCs w:val="24"/>
        </w:rPr>
      </w:pPr>
      <w:r w:rsidRPr="00B56D6B">
        <w:t>Clarifications</w:t>
      </w:r>
    </w:p>
    <w:p w14:paraId="09E8AA57" w14:textId="77777777" w:rsidR="0017280A" w:rsidRPr="00B56D6B" w:rsidRDefault="0017280A" w:rsidP="5567210B">
      <w:pPr>
        <w:numPr>
          <w:ilvl w:val="0"/>
          <w:numId w:val="30"/>
        </w:numPr>
        <w:pBdr>
          <w:top w:val="nil"/>
          <w:left w:val="nil"/>
          <w:bottom w:val="nil"/>
          <w:right w:val="nil"/>
          <w:between w:val="nil"/>
        </w:pBdr>
        <w:tabs>
          <w:tab w:val="left" w:pos="180"/>
          <w:tab w:val="left" w:pos="270"/>
        </w:tabs>
        <w:rPr>
          <w:color w:val="000000"/>
          <w:lang w:val="en-US"/>
        </w:rPr>
      </w:pPr>
      <w:r w:rsidRPr="5567210B">
        <w:rPr>
          <w:color w:val="000000" w:themeColor="text1"/>
          <w:lang w:val="en-US"/>
        </w:rPr>
        <w:t>Students recognize and name common two-dimensional and three-dimensional shapes, their parts and attributes.</w:t>
      </w:r>
    </w:p>
    <w:p w14:paraId="3DDB8C7E" w14:textId="77777777" w:rsidR="0017280A" w:rsidRPr="00B56D6B" w:rsidRDefault="0017280A" w:rsidP="5567210B">
      <w:pPr>
        <w:numPr>
          <w:ilvl w:val="0"/>
          <w:numId w:val="30"/>
        </w:numPr>
        <w:pBdr>
          <w:top w:val="nil"/>
          <w:left w:val="nil"/>
          <w:bottom w:val="nil"/>
          <w:right w:val="nil"/>
          <w:between w:val="nil"/>
        </w:pBdr>
        <w:tabs>
          <w:tab w:val="left" w:pos="180"/>
          <w:tab w:val="left" w:pos="270"/>
        </w:tabs>
        <w:rPr>
          <w:color w:val="000000"/>
          <w:lang w:val="en-US"/>
        </w:rPr>
      </w:pPr>
      <w:r w:rsidRPr="5567210B">
        <w:rPr>
          <w:color w:val="000000" w:themeColor="text1"/>
          <w:lang w:val="en-US"/>
        </w:rPr>
        <w:t>Students should be able to identify basic shapes, including squares, circles, triangles, rectangles, hexagons, octagons, cubes, cones, cylinders, and spheres.</w:t>
      </w:r>
    </w:p>
    <w:p w14:paraId="2AA9A327" w14:textId="64104F62" w:rsidR="0017280A" w:rsidRPr="00B56D6B" w:rsidRDefault="0017280A" w:rsidP="00953ACC">
      <w:pPr>
        <w:numPr>
          <w:ilvl w:val="0"/>
          <w:numId w:val="30"/>
        </w:numPr>
        <w:pBdr>
          <w:top w:val="nil"/>
          <w:left w:val="nil"/>
          <w:bottom w:val="nil"/>
          <w:right w:val="nil"/>
          <w:between w:val="nil"/>
        </w:pBdr>
        <w:tabs>
          <w:tab w:val="left" w:pos="180"/>
          <w:tab w:val="left" w:pos="270"/>
        </w:tabs>
        <w:rPr>
          <w:color w:val="000000"/>
        </w:rPr>
      </w:pPr>
      <w:r w:rsidRPr="00B56D6B">
        <w:rPr>
          <w:color w:val="000000"/>
        </w:rPr>
        <w:t>Students begin to understand how three-dimensional figures are composed of two-dimensional shapes.</w:t>
      </w:r>
    </w:p>
    <w:p w14:paraId="48F0D16A" w14:textId="426F1E1B" w:rsidR="00D81E0F" w:rsidRPr="00B56D6B" w:rsidRDefault="00D81E0F" w:rsidP="00D81E0F">
      <w:pPr>
        <w:pStyle w:val="Heading6"/>
      </w:pPr>
      <w:r w:rsidRPr="00B56D6B">
        <w:t>Teaching Strategies</w:t>
      </w:r>
    </w:p>
    <w:p w14:paraId="59C993EE" w14:textId="77777777" w:rsidR="00D81E0F" w:rsidRPr="00B56D6B" w:rsidRDefault="00D81E0F" w:rsidP="003929FE">
      <w:pPr>
        <w:numPr>
          <w:ilvl w:val="0"/>
          <w:numId w:val="517"/>
        </w:numPr>
        <w:pBdr>
          <w:top w:val="nil"/>
          <w:left w:val="nil"/>
          <w:bottom w:val="nil"/>
          <w:right w:val="nil"/>
          <w:between w:val="nil"/>
        </w:pBdr>
        <w:tabs>
          <w:tab w:val="left" w:pos="180"/>
          <w:tab w:val="left" w:pos="270"/>
        </w:tabs>
        <w:rPr>
          <w:color w:val="000000"/>
        </w:rPr>
      </w:pPr>
      <w:r w:rsidRPr="00B56D6B">
        <w:rPr>
          <w:color w:val="000000"/>
        </w:rPr>
        <w:t xml:space="preserve">Develop spatial sense by connecting geometric shapes to students’ everyday lives. </w:t>
      </w:r>
    </w:p>
    <w:p w14:paraId="253CED40" w14:textId="77777777" w:rsidR="00D81E0F" w:rsidRPr="00B56D6B" w:rsidRDefault="00D81E0F" w:rsidP="5567210B">
      <w:pPr>
        <w:numPr>
          <w:ilvl w:val="0"/>
          <w:numId w:val="517"/>
        </w:numPr>
        <w:pBdr>
          <w:top w:val="nil"/>
          <w:left w:val="nil"/>
          <w:bottom w:val="nil"/>
          <w:right w:val="nil"/>
          <w:between w:val="nil"/>
        </w:pBdr>
        <w:tabs>
          <w:tab w:val="left" w:pos="180"/>
          <w:tab w:val="left" w:pos="270"/>
        </w:tabs>
        <w:rPr>
          <w:color w:val="000000"/>
          <w:lang w:val="en-US"/>
        </w:rPr>
      </w:pPr>
      <w:r w:rsidRPr="5567210B">
        <w:rPr>
          <w:color w:val="000000" w:themeColor="text1"/>
          <w:lang w:val="en-US"/>
        </w:rPr>
        <w:t>Initiate natural conversations about shapes in the environment. Have students identify and name two and three-dimensional shapes in and outside of the classroom and describe their relative position.</w:t>
      </w:r>
    </w:p>
    <w:p w14:paraId="2D667749" w14:textId="77777777" w:rsidR="00D81E0F" w:rsidRPr="00B56D6B" w:rsidRDefault="00D81E0F" w:rsidP="003929FE">
      <w:pPr>
        <w:numPr>
          <w:ilvl w:val="0"/>
          <w:numId w:val="517"/>
        </w:numPr>
        <w:pBdr>
          <w:top w:val="nil"/>
          <w:left w:val="nil"/>
          <w:bottom w:val="nil"/>
          <w:right w:val="nil"/>
          <w:between w:val="nil"/>
        </w:pBdr>
        <w:tabs>
          <w:tab w:val="left" w:pos="180"/>
          <w:tab w:val="left" w:pos="270"/>
        </w:tabs>
        <w:rPr>
          <w:color w:val="000000"/>
        </w:rPr>
      </w:pPr>
      <w:r w:rsidRPr="00B56D6B">
        <w:rPr>
          <w:color w:val="000000"/>
        </w:rPr>
        <w:t xml:space="preserve">Ask students to find rectangles in the classroom and describe the relative positions of the rectangles they see, e.g. This rectangle (a poster) is over the sphere (globe). </w:t>
      </w:r>
    </w:p>
    <w:p w14:paraId="3BE2CA13" w14:textId="3D683D24" w:rsidR="00D81E0F" w:rsidRPr="00B56D6B" w:rsidRDefault="00D81E0F" w:rsidP="003929FE">
      <w:pPr>
        <w:numPr>
          <w:ilvl w:val="0"/>
          <w:numId w:val="517"/>
        </w:numPr>
        <w:pBdr>
          <w:top w:val="nil"/>
          <w:left w:val="nil"/>
          <w:bottom w:val="nil"/>
          <w:right w:val="nil"/>
          <w:between w:val="nil"/>
        </w:pBdr>
        <w:tabs>
          <w:tab w:val="left" w:pos="180"/>
          <w:tab w:val="left" w:pos="270"/>
        </w:tabs>
        <w:rPr>
          <w:i/>
          <w:color w:val="000000"/>
        </w:rPr>
      </w:pPr>
      <w:r w:rsidRPr="00B56D6B">
        <w:rPr>
          <w:color w:val="000000"/>
        </w:rPr>
        <w:t>Teachers can use a digital camera to record these relationships.</w:t>
      </w:r>
    </w:p>
    <w:p w14:paraId="48E4DFCA" w14:textId="77777777" w:rsidR="0017280A" w:rsidRPr="00B56D6B" w:rsidRDefault="0017280A" w:rsidP="00B03B52">
      <w:pPr>
        <w:pStyle w:val="Heading6"/>
        <w:rPr>
          <w:rFonts w:ascii="Times New Roman" w:eastAsia="Times New Roman" w:hAnsi="Times New Roman" w:cs="Times New Roman"/>
          <w:szCs w:val="24"/>
        </w:rPr>
      </w:pPr>
      <w:r w:rsidRPr="00B56D6B">
        <w:t>Terminology</w:t>
      </w:r>
    </w:p>
    <w:p w14:paraId="0F6A334F" w14:textId="77777777" w:rsidR="0017280A" w:rsidRPr="00B56D6B" w:rsidRDefault="0017280A" w:rsidP="5567210B">
      <w:pPr>
        <w:numPr>
          <w:ilvl w:val="0"/>
          <w:numId w:val="31"/>
        </w:numPr>
        <w:pBdr>
          <w:top w:val="nil"/>
          <w:left w:val="nil"/>
          <w:bottom w:val="nil"/>
          <w:right w:val="nil"/>
          <w:between w:val="nil"/>
        </w:pBdr>
        <w:tabs>
          <w:tab w:val="left" w:pos="180"/>
          <w:tab w:val="left" w:pos="270"/>
        </w:tabs>
        <w:rPr>
          <w:color w:val="000000"/>
          <w:lang w:val="en-US"/>
        </w:rPr>
      </w:pPr>
      <w:r w:rsidRPr="5567210B">
        <w:rPr>
          <w:color w:val="000000" w:themeColor="text1"/>
          <w:lang w:val="en-US"/>
        </w:rPr>
        <w:t>The terms below are used to clarify expectations for the teaching professional.  Students are not required to use this terminology when engaging with the learning objective.</w:t>
      </w:r>
    </w:p>
    <w:p w14:paraId="783F18E4" w14:textId="77777777" w:rsidR="0017280A" w:rsidRPr="00B56D6B" w:rsidRDefault="0017280A" w:rsidP="00550FE7">
      <w:pPr>
        <w:numPr>
          <w:ilvl w:val="1"/>
          <w:numId w:val="38"/>
        </w:numPr>
        <w:pBdr>
          <w:top w:val="nil"/>
          <w:left w:val="nil"/>
          <w:bottom w:val="nil"/>
          <w:right w:val="nil"/>
          <w:between w:val="nil"/>
        </w:pBdr>
        <w:tabs>
          <w:tab w:val="left" w:pos="180"/>
          <w:tab w:val="left" w:pos="270"/>
        </w:tabs>
        <w:rPr>
          <w:color w:val="000000"/>
        </w:rPr>
      </w:pPr>
      <w:r w:rsidRPr="00B56D6B">
        <w:rPr>
          <w:color w:val="000000"/>
        </w:rPr>
        <w:t>Attributes – characteristics (i.e., two- dimensional shapes (lying in a plane, “flat”) and three-dimensional figures (“solid”), including geometric properties.). An example of an attribute is having sides of equal length.</w:t>
      </w:r>
    </w:p>
    <w:p w14:paraId="27AACFB3" w14:textId="77777777" w:rsidR="0017280A" w:rsidRPr="00B56D6B" w:rsidRDefault="0017280A" w:rsidP="00550FE7">
      <w:pPr>
        <w:numPr>
          <w:ilvl w:val="1"/>
          <w:numId w:val="38"/>
        </w:numPr>
        <w:pBdr>
          <w:top w:val="nil"/>
          <w:left w:val="nil"/>
          <w:bottom w:val="nil"/>
          <w:right w:val="nil"/>
          <w:between w:val="nil"/>
        </w:pBdr>
        <w:tabs>
          <w:tab w:val="left" w:pos="180"/>
          <w:tab w:val="left" w:pos="270"/>
        </w:tabs>
        <w:rPr>
          <w:color w:val="000000"/>
        </w:rPr>
      </w:pPr>
      <w:r w:rsidRPr="00B56D6B">
        <w:rPr>
          <w:color w:val="000000"/>
        </w:rPr>
        <w:t>Vertices – corners of a geometric figure</w:t>
      </w:r>
    </w:p>
    <w:p w14:paraId="5EEEDD04" w14:textId="31B6A355" w:rsidR="0017280A" w:rsidRPr="00B56D6B" w:rsidRDefault="0017280A" w:rsidP="00B03B52">
      <w:pPr>
        <w:pStyle w:val="Heading6"/>
        <w:rPr>
          <w:rFonts w:ascii="Times New Roman" w:eastAsia="Times New Roman" w:hAnsi="Times New Roman" w:cs="Times New Roman"/>
          <w:szCs w:val="24"/>
        </w:rPr>
      </w:pPr>
      <w:r w:rsidRPr="00B56D6B">
        <w:t>Example</w:t>
      </w:r>
      <w:r w:rsidR="004311EB" w:rsidRPr="00B56D6B">
        <w:t>s</w:t>
      </w:r>
    </w:p>
    <w:p w14:paraId="0CA1DE3D" w14:textId="77777777" w:rsidR="0017280A" w:rsidRPr="00B56D6B" w:rsidRDefault="0017280A" w:rsidP="5567210B">
      <w:pPr>
        <w:numPr>
          <w:ilvl w:val="0"/>
          <w:numId w:val="29"/>
        </w:numPr>
        <w:pBdr>
          <w:top w:val="nil"/>
          <w:left w:val="nil"/>
          <w:bottom w:val="nil"/>
          <w:right w:val="nil"/>
          <w:between w:val="nil"/>
        </w:pBdr>
        <w:tabs>
          <w:tab w:val="left" w:pos="180"/>
          <w:tab w:val="left" w:pos="270"/>
        </w:tabs>
        <w:rPr>
          <w:color w:val="000000"/>
          <w:lang w:val="en-US"/>
        </w:rPr>
      </w:pPr>
      <w:r w:rsidRPr="5567210B">
        <w:rPr>
          <w:color w:val="000000" w:themeColor="text1"/>
          <w:lang w:val="en-US"/>
        </w:rPr>
        <w:t>Example a square has 4 equal sides and 4 corners/vertices and a cube has 8 equal sides with 8 corners/vertices and 6 faces. The intent is not for students to yet have the formal language, but teachers can start to guide the transition from informal to formal mathematical language.</w:t>
      </w:r>
    </w:p>
    <w:p w14:paraId="38D78056" w14:textId="2993E347" w:rsidR="0017280A" w:rsidRPr="00B56D6B" w:rsidRDefault="0017280A" w:rsidP="00953ACC">
      <w:pPr>
        <w:numPr>
          <w:ilvl w:val="0"/>
          <w:numId w:val="29"/>
        </w:numPr>
        <w:pBdr>
          <w:top w:val="nil"/>
          <w:left w:val="nil"/>
          <w:bottom w:val="nil"/>
          <w:right w:val="nil"/>
          <w:between w:val="nil"/>
        </w:pBdr>
        <w:tabs>
          <w:tab w:val="left" w:pos="180"/>
          <w:tab w:val="left" w:pos="270"/>
        </w:tabs>
        <w:rPr>
          <w:color w:val="000000"/>
        </w:rPr>
      </w:pPr>
      <w:r w:rsidRPr="00B56D6B">
        <w:rPr>
          <w:color w:val="000000"/>
        </w:rPr>
        <w:t>The base and top of a cylinder is a circle.</w:t>
      </w:r>
    </w:p>
    <w:p w14:paraId="57438D07" w14:textId="18D4EEF7" w:rsidR="004F3056" w:rsidRPr="00B56D6B" w:rsidRDefault="004F3056" w:rsidP="00953ACC">
      <w:pPr>
        <w:numPr>
          <w:ilvl w:val="0"/>
          <w:numId w:val="29"/>
        </w:numPr>
        <w:pBdr>
          <w:top w:val="nil"/>
          <w:left w:val="nil"/>
          <w:bottom w:val="nil"/>
          <w:right w:val="nil"/>
          <w:between w:val="nil"/>
        </w:pBdr>
        <w:tabs>
          <w:tab w:val="left" w:pos="180"/>
          <w:tab w:val="left" w:pos="270"/>
        </w:tabs>
        <w:rPr>
          <w:color w:val="8835CD"/>
        </w:rPr>
      </w:pPr>
      <w:r w:rsidRPr="00B56D6B">
        <w:rPr>
          <w:color w:val="8835CD"/>
          <w:sz w:val="21"/>
          <w:szCs w:val="21"/>
        </w:rPr>
        <w:t xml:space="preserve">Illustrative Mathematics: </w:t>
      </w:r>
    </w:p>
    <w:p w14:paraId="7922537F" w14:textId="7142E056" w:rsidR="00E303E0" w:rsidRPr="00B56D6B" w:rsidRDefault="004F3056" w:rsidP="004F3056">
      <w:pPr>
        <w:numPr>
          <w:ilvl w:val="1"/>
          <w:numId w:val="29"/>
        </w:numPr>
        <w:pBdr>
          <w:top w:val="nil"/>
          <w:left w:val="nil"/>
          <w:bottom w:val="nil"/>
          <w:right w:val="nil"/>
          <w:between w:val="nil"/>
        </w:pBdr>
        <w:tabs>
          <w:tab w:val="left" w:pos="180"/>
          <w:tab w:val="left" w:pos="270"/>
        </w:tabs>
        <w:rPr>
          <w:rFonts w:eastAsiaTheme="majorEastAsia" w:cstheme="minorHAnsi"/>
          <w:b/>
          <w:i/>
          <w:sz w:val="24"/>
          <w:szCs w:val="26"/>
        </w:rPr>
      </w:pPr>
      <w:hyperlink r:id="rId221" w:history="1">
        <w:r w:rsidRPr="00B56D6B">
          <w:rPr>
            <w:rStyle w:val="Hyperlink"/>
          </w:rPr>
          <w:t>Alike or Different Game</w:t>
        </w:r>
      </w:hyperlink>
      <w:r w:rsidR="00E303E0" w:rsidRPr="00B56D6B">
        <w:br w:type="page"/>
      </w:r>
    </w:p>
    <w:p w14:paraId="34EA2D04" w14:textId="372136AB" w:rsidR="00E303E0" w:rsidRPr="00B56D6B" w:rsidRDefault="00E303E0" w:rsidP="009C69AA">
      <w:pPr>
        <w:pStyle w:val="Heading4"/>
        <w:rPr>
          <w:sz w:val="24"/>
        </w:rPr>
      </w:pPr>
      <w:bookmarkStart w:id="122" w:name="_STANDARD:_K.GM.B.5"/>
      <w:bookmarkEnd w:id="122"/>
      <w:r w:rsidRPr="00B56D6B">
        <w:rPr>
          <w:sz w:val="24"/>
        </w:rPr>
        <w:lastRenderedPageBreak/>
        <w:t xml:space="preserve">STANDARD: </w:t>
      </w:r>
      <w:hyperlink w:anchor="_Geometric_Reasoning_and" w:history="1">
        <w:r w:rsidR="002323E8" w:rsidRPr="00B56D6B">
          <w:rPr>
            <w:rStyle w:val="Hyperlink"/>
            <w:sz w:val="24"/>
          </w:rPr>
          <w:t>K.GM</w:t>
        </w:r>
      </w:hyperlink>
      <w:r w:rsidRPr="00B56D6B">
        <w:rPr>
          <w:sz w:val="24"/>
        </w:rPr>
        <w:t>.B.5</w:t>
      </w:r>
    </w:p>
    <w:p w14:paraId="16CDD24A" w14:textId="77777777" w:rsidR="00E303E0" w:rsidRPr="00B56D6B" w:rsidRDefault="00E303E0" w:rsidP="00B03B52">
      <w:pPr>
        <w:pStyle w:val="Heading5"/>
      </w:pPr>
      <w:r w:rsidRPr="00B56D6B">
        <w:t> </w:t>
      </w:r>
      <w:r w:rsidRPr="00B56D6B">
        <w:rPr>
          <w:noProof/>
          <w:lang w:val="en-US"/>
        </w:rPr>
        <w:drawing>
          <wp:inline distT="0" distB="0" distL="0" distR="0" wp14:anchorId="33F80A32" wp14:editId="4DABF00A">
            <wp:extent cx="274320" cy="274320"/>
            <wp:effectExtent l="0" t="0" r="0" b="0"/>
            <wp:docPr id="100" name="Picture 100"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Standards Statement (2021): </w:t>
      </w:r>
    </w:p>
    <w:p w14:paraId="71092092" w14:textId="77777777" w:rsidR="00E303E0" w:rsidRPr="00B56D6B" w:rsidRDefault="00E303E0" w:rsidP="006726F8">
      <w:pPr>
        <w:tabs>
          <w:tab w:val="left" w:pos="180"/>
          <w:tab w:val="left" w:pos="270"/>
        </w:tabs>
        <w:ind w:left="450"/>
        <w:jc w:val="both"/>
      </w:pPr>
      <w:r w:rsidRPr="00B56D6B">
        <w:rPr>
          <w:noProof/>
        </w:rPr>
        <w:t>Represent shapes in the world by building shapes from components and drawing shapes.</w:t>
      </w:r>
      <w:r w:rsidRPr="00B56D6B">
        <w:t xml:space="preserve"> </w:t>
      </w:r>
    </w:p>
    <w:p w14:paraId="7D76E15C" w14:textId="77777777" w:rsidR="00E303E0" w:rsidRPr="00B56D6B" w:rsidRDefault="00E303E0" w:rsidP="00B03B52">
      <w:pPr>
        <w:pStyle w:val="Heading5"/>
      </w:pPr>
      <w:r w:rsidRPr="00B56D6B">
        <w:t> </w:t>
      </w:r>
      <w:r w:rsidRPr="00B56D6B">
        <w:rPr>
          <w:noProof/>
          <w:lang w:val="en-US"/>
        </w:rPr>
        <w:drawing>
          <wp:inline distT="0" distB="0" distL="0" distR="0" wp14:anchorId="58247B3C" wp14:editId="0A989134">
            <wp:extent cx="274320" cy="274320"/>
            <wp:effectExtent l="0" t="0" r="0" b="0"/>
            <wp:docPr id="67" name="Picture 67"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 Connections: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rsidRPr="00B56D6B" w14:paraId="6428235A" w14:textId="77777777" w:rsidTr="5567210B">
        <w:trPr>
          <w:trHeight w:val="576"/>
          <w:tblHeader/>
        </w:trPr>
        <w:tc>
          <w:tcPr>
            <w:tcW w:w="2448" w:type="dxa"/>
            <w:shd w:val="clear" w:color="auto" w:fill="1B75BC"/>
            <w:vAlign w:val="center"/>
          </w:tcPr>
          <w:p w14:paraId="54B07251" w14:textId="77777777" w:rsidR="00E303E0" w:rsidRPr="00B56D6B" w:rsidRDefault="00E303E0" w:rsidP="006726F8">
            <w:pPr>
              <w:tabs>
                <w:tab w:val="left" w:pos="180"/>
                <w:tab w:val="left" w:pos="270"/>
              </w:tabs>
              <w:jc w:val="center"/>
            </w:pPr>
            <w:r w:rsidRPr="00B56D6B">
              <w:rPr>
                <w:color w:val="FFFFFF" w:themeColor="background1"/>
              </w:rPr>
              <w:t>Preceding Pathway Content (2021)</w:t>
            </w:r>
          </w:p>
        </w:tc>
        <w:tc>
          <w:tcPr>
            <w:tcW w:w="2448" w:type="dxa"/>
            <w:shd w:val="clear" w:color="auto" w:fill="1B75BC"/>
            <w:vAlign w:val="center"/>
          </w:tcPr>
          <w:p w14:paraId="101E7CD9" w14:textId="77777777" w:rsidR="00E303E0" w:rsidRPr="00B56D6B" w:rsidRDefault="00E303E0" w:rsidP="006726F8">
            <w:pPr>
              <w:tabs>
                <w:tab w:val="left" w:pos="180"/>
                <w:tab w:val="left" w:pos="270"/>
              </w:tabs>
              <w:jc w:val="center"/>
            </w:pPr>
            <w:r w:rsidRPr="5567210B">
              <w:rPr>
                <w:color w:val="FFFFFF" w:themeColor="background1"/>
                <w:lang w:val="en-US"/>
              </w:rPr>
              <w:t>Subsequent Pathway Content (2021)</w:t>
            </w:r>
          </w:p>
        </w:tc>
        <w:tc>
          <w:tcPr>
            <w:tcW w:w="2448" w:type="dxa"/>
            <w:shd w:val="clear" w:color="auto" w:fill="1B75BC"/>
            <w:vAlign w:val="center"/>
          </w:tcPr>
          <w:p w14:paraId="7CA84820" w14:textId="77777777" w:rsidR="00E303E0" w:rsidRPr="00B56D6B" w:rsidRDefault="00E303E0" w:rsidP="006726F8">
            <w:pPr>
              <w:tabs>
                <w:tab w:val="left" w:pos="180"/>
                <w:tab w:val="left" w:pos="270"/>
              </w:tabs>
              <w:jc w:val="center"/>
            </w:pPr>
            <w:r w:rsidRPr="00B56D6B">
              <w:rPr>
                <w:color w:val="FFFFFF" w:themeColor="background1"/>
              </w:rPr>
              <w:t>Cross Domain Connections (2021)</w:t>
            </w:r>
          </w:p>
        </w:tc>
        <w:tc>
          <w:tcPr>
            <w:tcW w:w="2448" w:type="dxa"/>
            <w:shd w:val="clear" w:color="auto" w:fill="9F2065"/>
            <w:vAlign w:val="center"/>
          </w:tcPr>
          <w:p w14:paraId="5EE3F5C6" w14:textId="77777777" w:rsidR="00E303E0" w:rsidRPr="00B56D6B" w:rsidRDefault="00E303E0" w:rsidP="006726F8">
            <w:pPr>
              <w:tabs>
                <w:tab w:val="left" w:pos="180"/>
                <w:tab w:val="left" w:pos="270"/>
              </w:tabs>
              <w:jc w:val="center"/>
              <w:rPr>
                <w:color w:val="FFFFFF" w:themeColor="background1"/>
              </w:rPr>
            </w:pPr>
            <w:r w:rsidRPr="00B56D6B">
              <w:rPr>
                <w:color w:val="FFFFFF" w:themeColor="background1"/>
              </w:rPr>
              <w:t>Common Core (CCSS)</w:t>
            </w:r>
          </w:p>
          <w:p w14:paraId="6A589A66" w14:textId="77777777" w:rsidR="00E303E0" w:rsidRPr="00B56D6B" w:rsidRDefault="00E303E0" w:rsidP="006726F8">
            <w:pPr>
              <w:tabs>
                <w:tab w:val="left" w:pos="180"/>
                <w:tab w:val="left" w:pos="270"/>
              </w:tabs>
              <w:jc w:val="center"/>
            </w:pPr>
            <w:r w:rsidRPr="00B56D6B">
              <w:rPr>
                <w:color w:val="FFFFFF" w:themeColor="background1"/>
              </w:rPr>
              <w:t>(2010)</w:t>
            </w:r>
          </w:p>
        </w:tc>
      </w:tr>
      <w:tr w:rsidR="00E303E0" w:rsidRPr="00B56D6B" w14:paraId="501ABDBB" w14:textId="77777777" w:rsidTr="5567210B">
        <w:trPr>
          <w:trHeight w:val="576"/>
        </w:trPr>
        <w:tc>
          <w:tcPr>
            <w:tcW w:w="2448" w:type="dxa"/>
          </w:tcPr>
          <w:p w14:paraId="72E12DE7" w14:textId="17B8F02C" w:rsidR="00E303E0" w:rsidRPr="00B56D6B" w:rsidRDefault="00E303E0" w:rsidP="006726F8">
            <w:pPr>
              <w:tabs>
                <w:tab w:val="left" w:pos="180"/>
                <w:tab w:val="left" w:pos="270"/>
              </w:tabs>
            </w:pPr>
            <w:hyperlink w:anchor="_STANDARD:_K.GM.A.1" w:history="1">
              <w:r w:rsidRPr="00B56D6B">
                <w:rPr>
                  <w:rStyle w:val="Hyperlink"/>
                  <w:noProof/>
                </w:rPr>
                <w:t>K.GM.A.1</w:t>
              </w:r>
            </w:hyperlink>
            <w:r w:rsidRPr="00B56D6B">
              <w:rPr>
                <w:noProof/>
                <w:color w:val="1B75BC"/>
              </w:rPr>
              <w:t xml:space="preserve">, </w:t>
            </w:r>
            <w:hyperlink w:anchor="_STANDARD:_K.GM.A.2" w:history="1">
              <w:r w:rsidRPr="00B56D6B">
                <w:rPr>
                  <w:rStyle w:val="Hyperlink"/>
                  <w:noProof/>
                </w:rPr>
                <w:t>K.GM.A.2</w:t>
              </w:r>
            </w:hyperlink>
            <w:r w:rsidRPr="00B56D6B">
              <w:rPr>
                <w:noProof/>
                <w:color w:val="1B75BC"/>
              </w:rPr>
              <w:t xml:space="preserve">, </w:t>
            </w:r>
            <w:hyperlink w:anchor="_STANDARD:_K.GM.A.3" w:history="1">
              <w:r w:rsidRPr="00B56D6B">
                <w:rPr>
                  <w:rStyle w:val="Hyperlink"/>
                  <w:noProof/>
                </w:rPr>
                <w:t>K.GM.A.3</w:t>
              </w:r>
            </w:hyperlink>
          </w:p>
        </w:tc>
        <w:tc>
          <w:tcPr>
            <w:tcW w:w="2448" w:type="dxa"/>
          </w:tcPr>
          <w:p w14:paraId="43AADA93" w14:textId="6F65D21C" w:rsidR="00E303E0" w:rsidRPr="00B56D6B" w:rsidRDefault="00A70467" w:rsidP="006726F8">
            <w:pPr>
              <w:tabs>
                <w:tab w:val="left" w:pos="180"/>
                <w:tab w:val="left" w:pos="270"/>
              </w:tabs>
            </w:pPr>
            <w:hyperlink w:anchor="_STANDARD:_1.GM.A.1" w:history="1">
              <w:r w:rsidRPr="00B56D6B">
                <w:rPr>
                  <w:rStyle w:val="Hyperlink"/>
                  <w:noProof/>
                </w:rPr>
                <w:t>1.GM.A.1</w:t>
              </w:r>
            </w:hyperlink>
          </w:p>
        </w:tc>
        <w:tc>
          <w:tcPr>
            <w:tcW w:w="2448" w:type="dxa"/>
          </w:tcPr>
          <w:p w14:paraId="0C90035C" w14:textId="067C3D0D" w:rsidR="00E303E0" w:rsidRPr="00B56D6B" w:rsidRDefault="00672FED" w:rsidP="006726F8">
            <w:pPr>
              <w:tabs>
                <w:tab w:val="left" w:pos="180"/>
                <w:tab w:val="left" w:pos="270"/>
              </w:tabs>
            </w:pPr>
            <w:r w:rsidRPr="00B56D6B">
              <w:t> </w:t>
            </w:r>
            <w:r w:rsidRPr="00B56D6B">
              <w:rPr>
                <w:color w:val="1B75BC"/>
              </w:rPr>
              <w:t>N/A</w:t>
            </w:r>
          </w:p>
        </w:tc>
        <w:tc>
          <w:tcPr>
            <w:tcW w:w="2448" w:type="dxa"/>
          </w:tcPr>
          <w:p w14:paraId="5C655703" w14:textId="77777777" w:rsidR="00E303E0" w:rsidRPr="00B56D6B" w:rsidRDefault="00E303E0" w:rsidP="006726F8">
            <w:pPr>
              <w:tabs>
                <w:tab w:val="left" w:pos="180"/>
                <w:tab w:val="left" w:pos="270"/>
              </w:tabs>
              <w:jc w:val="center"/>
              <w:rPr>
                <w:rStyle w:val="Hyperlink"/>
                <w:noProof/>
              </w:rPr>
            </w:pPr>
            <w:hyperlink r:id="rId222" w:history="1">
              <w:r w:rsidRPr="00B56D6B">
                <w:rPr>
                  <w:rStyle w:val="Hyperlink"/>
                  <w:noProof/>
                </w:rPr>
                <w:t>K.G.B.5</w:t>
              </w:r>
            </w:hyperlink>
          </w:p>
          <w:p w14:paraId="0BDD9E9E" w14:textId="06024A1A" w:rsidR="000879B9" w:rsidRPr="00B56D6B" w:rsidRDefault="000879B9" w:rsidP="006726F8">
            <w:pPr>
              <w:tabs>
                <w:tab w:val="left" w:pos="180"/>
                <w:tab w:val="left" w:pos="270"/>
              </w:tabs>
              <w:jc w:val="center"/>
            </w:pPr>
            <w:hyperlink w:anchor="_K.GM.B_Analyze,_compare," w:history="1">
              <w:r w:rsidRPr="00B56D6B">
                <w:rPr>
                  <w:rStyle w:val="Hyperlink"/>
                  <w:noProof/>
                </w:rPr>
                <w:t>K.GM.B Crosswalk</w:t>
              </w:r>
            </w:hyperlink>
          </w:p>
        </w:tc>
      </w:tr>
    </w:tbl>
    <w:p w14:paraId="333F9C17" w14:textId="161659FE" w:rsidR="00E303E0" w:rsidRPr="00B56D6B" w:rsidRDefault="00E303E0" w:rsidP="00B03B52">
      <w:pPr>
        <w:pStyle w:val="Heading5"/>
      </w:pPr>
      <w:r w:rsidRPr="00B56D6B">
        <w:t> </w:t>
      </w:r>
      <w:r w:rsidRPr="00B56D6B">
        <w:rPr>
          <w:noProof/>
          <w:lang w:val="en-US"/>
        </w:rPr>
        <w:drawing>
          <wp:inline distT="0" distB="0" distL="0" distR="0" wp14:anchorId="1A073AA8" wp14:editId="2261EC71">
            <wp:extent cx="271955" cy="274320"/>
            <wp:effectExtent l="0" t="0" r="0" b="0"/>
            <wp:docPr id="68" name="Picture 68"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rsidR="00C5238C" w:rsidRPr="00B56D6B">
        <w:t>Standards Guidance:</w:t>
      </w:r>
    </w:p>
    <w:p w14:paraId="6FDC0C44" w14:textId="6D127573" w:rsidR="004F3056" w:rsidRPr="00B56D6B" w:rsidRDefault="004F3056" w:rsidP="00B03B52">
      <w:pPr>
        <w:pStyle w:val="Heading6"/>
      </w:pPr>
      <w:r w:rsidRPr="00B56D6B">
        <w:t>Clarification</w:t>
      </w:r>
    </w:p>
    <w:p w14:paraId="44208F0C" w14:textId="6555C3B2" w:rsidR="004F3056" w:rsidRPr="00B56D6B" w:rsidRDefault="002F6AD4" w:rsidP="003929FE">
      <w:pPr>
        <w:pStyle w:val="ListParagraph"/>
        <w:numPr>
          <w:ilvl w:val="0"/>
          <w:numId w:val="566"/>
        </w:numPr>
      </w:pPr>
      <w:r w:rsidRPr="5567210B">
        <w:rPr>
          <w:lang w:val="en-US"/>
        </w:rPr>
        <w:t xml:space="preserve">Standard includes student explaninations about </w:t>
      </w:r>
      <w:r w:rsidR="004F3056" w:rsidRPr="5567210B">
        <w:rPr>
          <w:lang w:val="en-US"/>
        </w:rPr>
        <w:t xml:space="preserve">their decisions </w:t>
      </w:r>
      <w:r w:rsidRPr="5567210B">
        <w:rPr>
          <w:lang w:val="en-US"/>
        </w:rPr>
        <w:t xml:space="preserve">for shape names or </w:t>
      </w:r>
      <w:r w:rsidR="004F3056" w:rsidRPr="5567210B">
        <w:rPr>
          <w:lang w:val="en-US"/>
        </w:rPr>
        <w:t xml:space="preserve">classifications. That is, concept images and names they have learned for the shapes are the raw material from which they can abstract common features. </w:t>
      </w:r>
    </w:p>
    <w:p w14:paraId="74BD24FE" w14:textId="2B79847A" w:rsidR="0017280A" w:rsidRPr="00B56D6B" w:rsidRDefault="0017280A" w:rsidP="00B03B52">
      <w:pPr>
        <w:pStyle w:val="Heading6"/>
        <w:rPr>
          <w:rFonts w:ascii="Times New Roman" w:eastAsia="Times New Roman" w:hAnsi="Times New Roman" w:cs="Times New Roman"/>
          <w:szCs w:val="24"/>
        </w:rPr>
      </w:pPr>
      <w:r w:rsidRPr="00B56D6B">
        <w:t xml:space="preserve">Teaching Strategies </w:t>
      </w:r>
    </w:p>
    <w:p w14:paraId="511C9A8B" w14:textId="315D8DBD" w:rsidR="002F6AD4" w:rsidRPr="00B56D6B" w:rsidRDefault="002F6AD4" w:rsidP="003929FE">
      <w:pPr>
        <w:pStyle w:val="ListParagraph"/>
        <w:numPr>
          <w:ilvl w:val="0"/>
          <w:numId w:val="566"/>
        </w:numPr>
      </w:pPr>
      <w:r w:rsidRPr="00B56D6B">
        <w:t>Prompt students to attend to and describe certain features of the shapes.</w:t>
      </w:r>
    </w:p>
    <w:p w14:paraId="50A4A969" w14:textId="53CBEBA9" w:rsidR="00D81E0F" w:rsidRPr="00B56D6B" w:rsidRDefault="00D81E0F" w:rsidP="003929FE">
      <w:pPr>
        <w:pStyle w:val="ListParagraph"/>
        <w:numPr>
          <w:ilvl w:val="0"/>
          <w:numId w:val="566"/>
        </w:numPr>
      </w:pPr>
      <w:r w:rsidRPr="00B56D6B">
        <w:t>Model shapes in the world by building shapes from components (e.g., sticks and clay balls) and drawing shapes.</w:t>
      </w:r>
    </w:p>
    <w:p w14:paraId="658BC5A2" w14:textId="77777777" w:rsidR="002F6AD4" w:rsidRPr="00B56D6B" w:rsidRDefault="00D81E0F" w:rsidP="003929FE">
      <w:pPr>
        <w:pStyle w:val="ListParagraph"/>
        <w:numPr>
          <w:ilvl w:val="0"/>
          <w:numId w:val="566"/>
        </w:numPr>
      </w:pPr>
      <w:r w:rsidRPr="5567210B">
        <w:rPr>
          <w:lang w:val="en-US"/>
        </w:rPr>
        <w:t xml:space="preserve">Crate simple composite shapes using pattern blocks, such as a square and rectagle could represent a house.  </w:t>
      </w:r>
    </w:p>
    <w:p w14:paraId="45C1A849" w14:textId="77777777" w:rsidR="00C5238C" w:rsidRPr="00B56D6B" w:rsidRDefault="00C5238C" w:rsidP="00C5238C">
      <w:pPr>
        <w:pStyle w:val="Heading6"/>
      </w:pPr>
      <w:r w:rsidRPr="00B56D6B">
        <w:t>Progressions</w:t>
      </w:r>
    </w:p>
    <w:p w14:paraId="63BB7670" w14:textId="77777777" w:rsidR="00A44AF5" w:rsidRPr="00B56D6B" w:rsidRDefault="00A44AF5" w:rsidP="0032228B">
      <w:pPr>
        <w:pStyle w:val="ListParagraph"/>
        <w:numPr>
          <w:ilvl w:val="0"/>
          <w:numId w:val="566"/>
        </w:numPr>
      </w:pPr>
      <w:r w:rsidRPr="00B56D6B">
        <w:t xml:space="preserve">Students need to explain their decisions about shape names or classifications prompts students to attend to and describe certain features of the shapes. That is, concept images and names they have learned for the shapes are the raw material from which they can abstract common features. </w:t>
      </w:r>
    </w:p>
    <w:p w14:paraId="06E31914" w14:textId="06AB6959" w:rsidR="00A44AF5" w:rsidRPr="00B56D6B" w:rsidRDefault="00A44AF5" w:rsidP="0032228B">
      <w:pPr>
        <w:pStyle w:val="ListParagraph"/>
        <w:numPr>
          <w:ilvl w:val="0"/>
          <w:numId w:val="566"/>
        </w:numPr>
      </w:pPr>
      <w:r w:rsidRPr="5567210B">
        <w:rPr>
          <w:lang w:val="en-US"/>
        </w:rPr>
        <w:t xml:space="preserve">Students represent shapes informally with drawings and by building them from components (e.g., manipulatives such as sticks). With repeated experiences such as these, students become more precise (MP6). (Please reference page 6 in the </w:t>
      </w:r>
      <w:hyperlink r:id="rId223">
        <w:r w:rsidRPr="5567210B">
          <w:rPr>
            <w:rStyle w:val="Hyperlink"/>
            <w:lang w:val="en-US"/>
          </w:rPr>
          <w:t>Progression document</w:t>
        </w:r>
      </w:hyperlink>
      <w:r w:rsidRPr="5567210B">
        <w:rPr>
          <w:lang w:val="en-US"/>
        </w:rPr>
        <w:t>).</w:t>
      </w:r>
    </w:p>
    <w:p w14:paraId="372FE484" w14:textId="3D9FF89C" w:rsidR="0017280A" w:rsidRPr="00B56D6B" w:rsidRDefault="0017280A" w:rsidP="00D81E0F">
      <w:pPr>
        <w:pStyle w:val="Heading6"/>
        <w:rPr>
          <w:rFonts w:ascii="Times New Roman" w:eastAsia="Times New Roman" w:hAnsi="Times New Roman" w:cs="Times New Roman"/>
          <w:szCs w:val="24"/>
        </w:rPr>
      </w:pPr>
      <w:r w:rsidRPr="00B56D6B">
        <w:t>Examples</w:t>
      </w:r>
    </w:p>
    <w:p w14:paraId="435E7352" w14:textId="163EFA78" w:rsidR="0017280A" w:rsidRPr="00B56D6B" w:rsidRDefault="00AA3594" w:rsidP="008132AE">
      <w:pPr>
        <w:numPr>
          <w:ilvl w:val="0"/>
          <w:numId w:val="33"/>
        </w:numPr>
        <w:pBdr>
          <w:top w:val="nil"/>
          <w:left w:val="nil"/>
          <w:bottom w:val="nil"/>
          <w:right w:val="nil"/>
          <w:between w:val="nil"/>
        </w:pBdr>
        <w:tabs>
          <w:tab w:val="left" w:pos="180"/>
          <w:tab w:val="left" w:pos="270"/>
        </w:tabs>
        <w:rPr>
          <w:color w:val="000000"/>
        </w:rPr>
      </w:pPr>
      <w:r w:rsidRPr="00B56D6B">
        <w:rPr>
          <w:color w:val="000000"/>
        </w:rPr>
        <w:t>B</w:t>
      </w:r>
      <w:r w:rsidR="0017280A" w:rsidRPr="00B56D6B">
        <w:rPr>
          <w:color w:val="000000"/>
        </w:rPr>
        <w:t>uild</w:t>
      </w:r>
      <w:r w:rsidR="00D81E0F" w:rsidRPr="00B56D6B">
        <w:rPr>
          <w:color w:val="000000"/>
        </w:rPr>
        <w:t xml:space="preserve"> </w:t>
      </w:r>
      <w:r w:rsidRPr="00B56D6B">
        <w:rPr>
          <w:color w:val="000000"/>
        </w:rPr>
        <w:t>2-</w:t>
      </w:r>
      <w:r w:rsidR="0017280A" w:rsidRPr="00B56D6B">
        <w:rPr>
          <w:color w:val="000000"/>
        </w:rPr>
        <w:t>dimensional shapes or</w:t>
      </w:r>
      <w:r w:rsidR="00D81E0F" w:rsidRPr="00B56D6B">
        <w:rPr>
          <w:color w:val="000000"/>
        </w:rPr>
        <w:t xml:space="preserve"> </w:t>
      </w:r>
      <w:r w:rsidRPr="00B56D6B">
        <w:rPr>
          <w:color w:val="000000"/>
        </w:rPr>
        <w:t>3-</w:t>
      </w:r>
      <w:r w:rsidR="0017280A" w:rsidRPr="00B56D6B">
        <w:rPr>
          <w:color w:val="000000"/>
        </w:rPr>
        <w:t>dimensional shapes using manipulatives and other components. Example building a house using marshmallows and toothpicks or Legos.</w:t>
      </w:r>
    </w:p>
    <w:p w14:paraId="197AE2B0" w14:textId="77777777" w:rsidR="0017280A" w:rsidRPr="00B56D6B" w:rsidRDefault="0017280A" w:rsidP="008132AE">
      <w:pPr>
        <w:numPr>
          <w:ilvl w:val="0"/>
          <w:numId w:val="33"/>
        </w:numPr>
        <w:pBdr>
          <w:top w:val="nil"/>
          <w:left w:val="nil"/>
          <w:bottom w:val="nil"/>
          <w:right w:val="nil"/>
          <w:between w:val="nil"/>
        </w:pBdr>
        <w:tabs>
          <w:tab w:val="left" w:pos="180"/>
          <w:tab w:val="left" w:pos="270"/>
        </w:tabs>
        <w:rPr>
          <w:color w:val="000000"/>
        </w:rPr>
      </w:pPr>
      <w:r w:rsidRPr="00B56D6B">
        <w:rPr>
          <w:i/>
          <w:color w:val="000000"/>
        </w:rPr>
        <w:t xml:space="preserve">Models – </w:t>
      </w:r>
      <w:r w:rsidRPr="00B56D6B">
        <w:rPr>
          <w:color w:val="000000"/>
        </w:rPr>
        <w:t>sticks with clay balls, toothpicks with marshmallows, popsicle sticks, technology, etc.</w:t>
      </w:r>
    </w:p>
    <w:p w14:paraId="2A53E53D" w14:textId="77777777" w:rsidR="00E303E0" w:rsidRPr="00B56D6B" w:rsidRDefault="00E303E0" w:rsidP="006726F8">
      <w:pPr>
        <w:tabs>
          <w:tab w:val="left" w:pos="180"/>
          <w:tab w:val="left" w:pos="270"/>
        </w:tabs>
      </w:pPr>
    </w:p>
    <w:p w14:paraId="6F8E288E" w14:textId="070FC029" w:rsidR="00E303E0" w:rsidRPr="00B56D6B" w:rsidRDefault="00E303E0" w:rsidP="006726F8">
      <w:pPr>
        <w:tabs>
          <w:tab w:val="left" w:pos="180"/>
          <w:tab w:val="left" w:pos="270"/>
        </w:tabs>
        <w:rPr>
          <w:rFonts w:eastAsiaTheme="majorEastAsia" w:cstheme="minorHAnsi"/>
          <w:b/>
          <w:i/>
          <w:sz w:val="24"/>
          <w:szCs w:val="26"/>
        </w:rPr>
      </w:pPr>
      <w:r w:rsidRPr="00B56D6B">
        <w:br w:type="page"/>
      </w:r>
    </w:p>
    <w:p w14:paraId="3BB6AFCB" w14:textId="2A2E87BD" w:rsidR="00E303E0" w:rsidRPr="00B56D6B" w:rsidRDefault="00E303E0" w:rsidP="009C69AA">
      <w:pPr>
        <w:pStyle w:val="Heading4"/>
        <w:rPr>
          <w:sz w:val="24"/>
        </w:rPr>
      </w:pPr>
      <w:bookmarkStart w:id="123" w:name="_STANDARD:_K.GM.B.6"/>
      <w:bookmarkEnd w:id="123"/>
      <w:r w:rsidRPr="00B56D6B">
        <w:rPr>
          <w:sz w:val="24"/>
        </w:rPr>
        <w:lastRenderedPageBreak/>
        <w:t xml:space="preserve">STANDARD: </w:t>
      </w:r>
      <w:hyperlink w:anchor="_Geometric_Reasoning_and" w:history="1">
        <w:r w:rsidR="002323E8" w:rsidRPr="00B56D6B">
          <w:rPr>
            <w:rStyle w:val="Hyperlink"/>
            <w:sz w:val="24"/>
          </w:rPr>
          <w:t>K.GM</w:t>
        </w:r>
      </w:hyperlink>
      <w:r w:rsidRPr="00B56D6B">
        <w:rPr>
          <w:sz w:val="24"/>
        </w:rPr>
        <w:t>.B.6</w:t>
      </w:r>
    </w:p>
    <w:p w14:paraId="6A82E146" w14:textId="77777777" w:rsidR="00E303E0" w:rsidRPr="00B56D6B" w:rsidRDefault="00E303E0" w:rsidP="00B03B52">
      <w:pPr>
        <w:pStyle w:val="Heading5"/>
      </w:pPr>
      <w:r w:rsidRPr="00B56D6B">
        <w:t> </w:t>
      </w:r>
      <w:r w:rsidRPr="00B56D6B">
        <w:rPr>
          <w:noProof/>
          <w:lang w:val="en-US"/>
        </w:rPr>
        <w:drawing>
          <wp:inline distT="0" distB="0" distL="0" distR="0" wp14:anchorId="21B86160" wp14:editId="397C6DCD">
            <wp:extent cx="274320" cy="274320"/>
            <wp:effectExtent l="0" t="0" r="0" b="0"/>
            <wp:docPr id="103" name="Picture 103"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Standards Statement (2021): </w:t>
      </w:r>
    </w:p>
    <w:p w14:paraId="3A09352A" w14:textId="38AEA19F" w:rsidR="00E303E0" w:rsidRPr="00B56D6B" w:rsidRDefault="00E303E0" w:rsidP="006726F8">
      <w:pPr>
        <w:tabs>
          <w:tab w:val="left" w:pos="180"/>
          <w:tab w:val="left" w:pos="270"/>
        </w:tabs>
        <w:ind w:left="450"/>
        <w:jc w:val="both"/>
      </w:pPr>
      <w:r w:rsidRPr="00B56D6B">
        <w:rPr>
          <w:noProof/>
        </w:rPr>
        <w:t>Compose common shapes to form larger shapes.</w:t>
      </w:r>
      <w:r w:rsidRPr="00B56D6B">
        <w:t xml:space="preserve"> </w:t>
      </w:r>
    </w:p>
    <w:p w14:paraId="2E26FE0D" w14:textId="74ACC706" w:rsidR="00E303E0" w:rsidRPr="00B56D6B" w:rsidRDefault="00E303E0" w:rsidP="00B03B52">
      <w:pPr>
        <w:pStyle w:val="Heading5"/>
      </w:pPr>
      <w:r w:rsidRPr="00B56D6B">
        <w:t> </w:t>
      </w:r>
      <w:r w:rsidRPr="00B56D6B">
        <w:rPr>
          <w:noProof/>
          <w:lang w:val="en-US"/>
        </w:rPr>
        <w:drawing>
          <wp:inline distT="0" distB="0" distL="0" distR="0" wp14:anchorId="758D27B6" wp14:editId="433973F1">
            <wp:extent cx="274320" cy="274320"/>
            <wp:effectExtent l="0" t="0" r="0" b="0"/>
            <wp:docPr id="69" name="Picture 69"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 Connections: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rsidRPr="00B56D6B" w14:paraId="4525CD11" w14:textId="77777777" w:rsidTr="5567210B">
        <w:trPr>
          <w:trHeight w:val="576"/>
          <w:tblHeader/>
        </w:trPr>
        <w:tc>
          <w:tcPr>
            <w:tcW w:w="2448" w:type="dxa"/>
            <w:shd w:val="clear" w:color="auto" w:fill="1B75BC"/>
            <w:vAlign w:val="center"/>
          </w:tcPr>
          <w:p w14:paraId="28ED11F7" w14:textId="6CC94AF1" w:rsidR="00E303E0" w:rsidRPr="00B56D6B" w:rsidRDefault="00E303E0" w:rsidP="006726F8">
            <w:pPr>
              <w:tabs>
                <w:tab w:val="left" w:pos="180"/>
                <w:tab w:val="left" w:pos="270"/>
              </w:tabs>
              <w:jc w:val="center"/>
            </w:pPr>
            <w:r w:rsidRPr="006B7E50">
              <w:rPr>
                <w:color w:val="FFFFFF" w:themeColor="background1"/>
              </w:rPr>
              <w:t>Preceding Pathway Content (2021)</w:t>
            </w:r>
          </w:p>
        </w:tc>
        <w:tc>
          <w:tcPr>
            <w:tcW w:w="2448" w:type="dxa"/>
            <w:shd w:val="clear" w:color="auto" w:fill="1B75BC"/>
            <w:vAlign w:val="center"/>
          </w:tcPr>
          <w:p w14:paraId="29D6F105" w14:textId="4B5096A1" w:rsidR="00E303E0" w:rsidRPr="00B56D6B" w:rsidRDefault="00E303E0" w:rsidP="006726F8">
            <w:pPr>
              <w:tabs>
                <w:tab w:val="left" w:pos="180"/>
                <w:tab w:val="left" w:pos="270"/>
              </w:tabs>
              <w:jc w:val="center"/>
            </w:pPr>
            <w:r w:rsidRPr="5567210B">
              <w:rPr>
                <w:color w:val="FFFFFF" w:themeColor="background1"/>
                <w:lang w:val="en-US"/>
              </w:rPr>
              <w:t>Subsequent Pathway Content (2021)</w:t>
            </w:r>
          </w:p>
        </w:tc>
        <w:tc>
          <w:tcPr>
            <w:tcW w:w="2448" w:type="dxa"/>
            <w:shd w:val="clear" w:color="auto" w:fill="1B75BC"/>
            <w:vAlign w:val="center"/>
          </w:tcPr>
          <w:p w14:paraId="35E920D0" w14:textId="77777777" w:rsidR="00E303E0" w:rsidRPr="00B56D6B" w:rsidRDefault="00E303E0" w:rsidP="006726F8">
            <w:pPr>
              <w:tabs>
                <w:tab w:val="left" w:pos="180"/>
                <w:tab w:val="left" w:pos="270"/>
              </w:tabs>
              <w:jc w:val="center"/>
            </w:pPr>
            <w:r w:rsidRPr="00B56D6B">
              <w:rPr>
                <w:color w:val="FFFFFF" w:themeColor="background1"/>
              </w:rPr>
              <w:t>Cross Domain Connections (2021)</w:t>
            </w:r>
          </w:p>
        </w:tc>
        <w:tc>
          <w:tcPr>
            <w:tcW w:w="2448" w:type="dxa"/>
            <w:shd w:val="clear" w:color="auto" w:fill="9F2065"/>
            <w:vAlign w:val="center"/>
          </w:tcPr>
          <w:p w14:paraId="4B9C96CA" w14:textId="77777777" w:rsidR="00E303E0" w:rsidRPr="00B56D6B" w:rsidRDefault="00E303E0" w:rsidP="006726F8">
            <w:pPr>
              <w:tabs>
                <w:tab w:val="left" w:pos="180"/>
                <w:tab w:val="left" w:pos="270"/>
              </w:tabs>
              <w:jc w:val="center"/>
              <w:rPr>
                <w:color w:val="FFFFFF" w:themeColor="background1"/>
              </w:rPr>
            </w:pPr>
            <w:r w:rsidRPr="00B56D6B">
              <w:rPr>
                <w:color w:val="FFFFFF" w:themeColor="background1"/>
              </w:rPr>
              <w:t>Common Core (CCSS)</w:t>
            </w:r>
          </w:p>
          <w:p w14:paraId="5151AB4F" w14:textId="77777777" w:rsidR="00E303E0" w:rsidRPr="00B56D6B" w:rsidRDefault="00E303E0" w:rsidP="006726F8">
            <w:pPr>
              <w:tabs>
                <w:tab w:val="left" w:pos="180"/>
                <w:tab w:val="left" w:pos="270"/>
              </w:tabs>
              <w:jc w:val="center"/>
            </w:pPr>
            <w:r w:rsidRPr="00B56D6B">
              <w:rPr>
                <w:color w:val="FFFFFF" w:themeColor="background1"/>
              </w:rPr>
              <w:t>(2010)</w:t>
            </w:r>
          </w:p>
        </w:tc>
      </w:tr>
      <w:tr w:rsidR="00E303E0" w:rsidRPr="00B56D6B" w14:paraId="6A63CFD9" w14:textId="77777777" w:rsidTr="5567210B">
        <w:trPr>
          <w:trHeight w:val="576"/>
        </w:trPr>
        <w:tc>
          <w:tcPr>
            <w:tcW w:w="2448" w:type="dxa"/>
          </w:tcPr>
          <w:p w14:paraId="5638D712" w14:textId="28D4988C" w:rsidR="00E303E0" w:rsidRPr="00B56D6B" w:rsidRDefault="00A70467" w:rsidP="006726F8">
            <w:pPr>
              <w:tabs>
                <w:tab w:val="left" w:pos="180"/>
                <w:tab w:val="left" w:pos="270"/>
              </w:tabs>
            </w:pPr>
            <w:hyperlink w:anchor="_STANDARD:_K.GM.A.1" w:history="1">
              <w:r w:rsidRPr="00B56D6B">
                <w:rPr>
                  <w:rStyle w:val="Hyperlink"/>
                  <w:noProof/>
                </w:rPr>
                <w:t>K.GM.A.1</w:t>
              </w:r>
            </w:hyperlink>
            <w:r w:rsidR="00E303E0" w:rsidRPr="00B56D6B">
              <w:rPr>
                <w:noProof/>
                <w:color w:val="1B75BC"/>
              </w:rPr>
              <w:t xml:space="preserve">, </w:t>
            </w:r>
            <w:hyperlink w:anchor="_STANDARD:_K.GM.A.2" w:history="1">
              <w:r w:rsidRPr="00B56D6B">
                <w:rPr>
                  <w:rStyle w:val="Hyperlink"/>
                  <w:noProof/>
                </w:rPr>
                <w:t>K.GM.A.2</w:t>
              </w:r>
            </w:hyperlink>
            <w:r w:rsidR="00E303E0" w:rsidRPr="00B56D6B">
              <w:rPr>
                <w:noProof/>
                <w:color w:val="1B75BC"/>
              </w:rPr>
              <w:t xml:space="preserve">, </w:t>
            </w:r>
            <w:hyperlink w:anchor="_STANDARD:_K.GM.A.3" w:history="1">
              <w:r w:rsidRPr="00B56D6B">
                <w:rPr>
                  <w:rStyle w:val="Hyperlink"/>
                  <w:noProof/>
                </w:rPr>
                <w:t>K.GM.A.3</w:t>
              </w:r>
            </w:hyperlink>
          </w:p>
        </w:tc>
        <w:tc>
          <w:tcPr>
            <w:tcW w:w="2448" w:type="dxa"/>
          </w:tcPr>
          <w:p w14:paraId="5D9FBBD5" w14:textId="2C7F6D62" w:rsidR="00E303E0" w:rsidRPr="00B56D6B" w:rsidRDefault="00E303E0" w:rsidP="006726F8">
            <w:pPr>
              <w:tabs>
                <w:tab w:val="left" w:pos="180"/>
                <w:tab w:val="left" w:pos="270"/>
              </w:tabs>
            </w:pPr>
            <w:hyperlink w:anchor="_STANDARD:_1.GM.A.2" w:history="1">
              <w:r w:rsidRPr="00B56D6B">
                <w:rPr>
                  <w:rStyle w:val="Hyperlink"/>
                  <w:noProof/>
                </w:rPr>
                <w:t>1.GM.A.2</w:t>
              </w:r>
            </w:hyperlink>
          </w:p>
        </w:tc>
        <w:tc>
          <w:tcPr>
            <w:tcW w:w="2448" w:type="dxa"/>
          </w:tcPr>
          <w:p w14:paraId="53F5C29A" w14:textId="77777777" w:rsidR="00E303E0" w:rsidRPr="00B56D6B" w:rsidRDefault="00E303E0" w:rsidP="006726F8">
            <w:pPr>
              <w:tabs>
                <w:tab w:val="left" w:pos="180"/>
                <w:tab w:val="left" w:pos="270"/>
              </w:tabs>
            </w:pPr>
          </w:p>
        </w:tc>
        <w:tc>
          <w:tcPr>
            <w:tcW w:w="2448" w:type="dxa"/>
          </w:tcPr>
          <w:p w14:paraId="2C731842" w14:textId="77777777" w:rsidR="00E303E0" w:rsidRPr="00B56D6B" w:rsidRDefault="00E303E0" w:rsidP="006726F8">
            <w:pPr>
              <w:tabs>
                <w:tab w:val="left" w:pos="180"/>
                <w:tab w:val="left" w:pos="270"/>
              </w:tabs>
              <w:jc w:val="center"/>
              <w:rPr>
                <w:rStyle w:val="Hyperlink"/>
                <w:noProof/>
              </w:rPr>
            </w:pPr>
            <w:hyperlink r:id="rId224" w:history="1">
              <w:r w:rsidRPr="00B56D6B">
                <w:rPr>
                  <w:rStyle w:val="Hyperlink"/>
                  <w:noProof/>
                </w:rPr>
                <w:t>K.G.B.6</w:t>
              </w:r>
            </w:hyperlink>
          </w:p>
          <w:p w14:paraId="16378130" w14:textId="57410AC0" w:rsidR="000879B9" w:rsidRPr="00B56D6B" w:rsidRDefault="000879B9" w:rsidP="006726F8">
            <w:pPr>
              <w:tabs>
                <w:tab w:val="left" w:pos="180"/>
                <w:tab w:val="left" w:pos="270"/>
              </w:tabs>
              <w:jc w:val="center"/>
            </w:pPr>
            <w:hyperlink w:anchor="_K.GM.B_Analyze,_compare," w:history="1">
              <w:r w:rsidRPr="00B56D6B">
                <w:rPr>
                  <w:rStyle w:val="Hyperlink"/>
                  <w:noProof/>
                </w:rPr>
                <w:t>K.GM.B Crosswalk</w:t>
              </w:r>
            </w:hyperlink>
          </w:p>
        </w:tc>
      </w:tr>
    </w:tbl>
    <w:p w14:paraId="63107F43" w14:textId="4600B613" w:rsidR="00E303E0" w:rsidRPr="00B56D6B" w:rsidRDefault="00E303E0" w:rsidP="00B03B52">
      <w:pPr>
        <w:pStyle w:val="Heading5"/>
      </w:pPr>
      <w:r w:rsidRPr="00B56D6B">
        <w:t> </w:t>
      </w:r>
      <w:r w:rsidRPr="00B56D6B">
        <w:rPr>
          <w:noProof/>
          <w:lang w:val="en-US"/>
        </w:rPr>
        <w:drawing>
          <wp:inline distT="0" distB="0" distL="0" distR="0" wp14:anchorId="0E21C416" wp14:editId="406C4A2C">
            <wp:extent cx="271955" cy="274320"/>
            <wp:effectExtent l="0" t="0" r="0" b="0"/>
            <wp:docPr id="70" name="Picture 70"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rsidR="00C5238C" w:rsidRPr="00B56D6B">
        <w:t>Standards Guidance:</w:t>
      </w:r>
    </w:p>
    <w:p w14:paraId="3033805C" w14:textId="0366FF22" w:rsidR="0017280A" w:rsidRPr="00B56D6B" w:rsidRDefault="0017280A" w:rsidP="00B03B52">
      <w:pPr>
        <w:pStyle w:val="Heading6"/>
        <w:rPr>
          <w:rFonts w:ascii="Times New Roman" w:eastAsia="Times New Roman" w:hAnsi="Times New Roman" w:cs="Times New Roman"/>
          <w:szCs w:val="24"/>
        </w:rPr>
      </w:pPr>
      <w:r w:rsidRPr="00B56D6B">
        <w:t>Clarifications</w:t>
      </w:r>
    </w:p>
    <w:p w14:paraId="42D0213D" w14:textId="1DAFDCDE" w:rsidR="0017280A" w:rsidRPr="00B56D6B" w:rsidRDefault="0017280A" w:rsidP="008132AE">
      <w:pPr>
        <w:numPr>
          <w:ilvl w:val="0"/>
          <w:numId w:val="34"/>
        </w:numPr>
        <w:pBdr>
          <w:top w:val="nil"/>
          <w:left w:val="nil"/>
          <w:bottom w:val="nil"/>
          <w:right w:val="nil"/>
          <w:between w:val="nil"/>
        </w:pBdr>
        <w:tabs>
          <w:tab w:val="left" w:pos="180"/>
          <w:tab w:val="left" w:pos="270"/>
        </w:tabs>
        <w:rPr>
          <w:color w:val="000000"/>
        </w:rPr>
      </w:pPr>
      <w:r w:rsidRPr="00B56D6B">
        <w:rPr>
          <w:color w:val="000000"/>
        </w:rPr>
        <w:t xml:space="preserve">Students manipulate objects and describe the process for fitting objects together. </w:t>
      </w:r>
    </w:p>
    <w:p w14:paraId="4597F681" w14:textId="77777777" w:rsidR="0017280A" w:rsidRPr="00B56D6B" w:rsidRDefault="0017280A" w:rsidP="008132AE">
      <w:pPr>
        <w:numPr>
          <w:ilvl w:val="0"/>
          <w:numId w:val="34"/>
        </w:numPr>
        <w:pBdr>
          <w:top w:val="nil"/>
          <w:left w:val="nil"/>
          <w:bottom w:val="nil"/>
          <w:right w:val="nil"/>
          <w:between w:val="nil"/>
        </w:pBdr>
        <w:tabs>
          <w:tab w:val="left" w:pos="180"/>
          <w:tab w:val="left" w:pos="270"/>
        </w:tabs>
        <w:rPr>
          <w:color w:val="000000"/>
        </w:rPr>
      </w:pPr>
      <w:r w:rsidRPr="00B56D6B">
        <w:rPr>
          <w:color w:val="000000"/>
        </w:rPr>
        <w:t>Students combine simple shapes to form new shapes. </w:t>
      </w:r>
    </w:p>
    <w:p w14:paraId="71D8886E" w14:textId="33000BD9" w:rsidR="0017280A" w:rsidRPr="00B56D6B" w:rsidRDefault="0017280A" w:rsidP="00B03B52">
      <w:pPr>
        <w:pStyle w:val="Heading6"/>
        <w:rPr>
          <w:rFonts w:ascii="Times New Roman" w:eastAsia="Times New Roman" w:hAnsi="Times New Roman" w:cs="Times New Roman"/>
          <w:szCs w:val="24"/>
        </w:rPr>
      </w:pPr>
      <w:r w:rsidRPr="00B56D6B">
        <w:t xml:space="preserve">Teaching Strategies </w:t>
      </w:r>
    </w:p>
    <w:p w14:paraId="1AF6CE70" w14:textId="356DCCD5" w:rsidR="0017280A" w:rsidRPr="00B56D6B" w:rsidRDefault="0017280A" w:rsidP="008132AE">
      <w:pPr>
        <w:numPr>
          <w:ilvl w:val="0"/>
          <w:numId w:val="35"/>
        </w:numPr>
        <w:pBdr>
          <w:top w:val="nil"/>
          <w:left w:val="nil"/>
          <w:bottom w:val="nil"/>
          <w:right w:val="nil"/>
          <w:between w:val="nil"/>
        </w:pBdr>
        <w:tabs>
          <w:tab w:val="left" w:pos="180"/>
          <w:tab w:val="left" w:pos="270"/>
        </w:tabs>
        <w:rPr>
          <w:color w:val="000000"/>
        </w:rPr>
      </w:pPr>
      <w:r w:rsidRPr="00B56D6B">
        <w:rPr>
          <w:color w:val="000000"/>
        </w:rPr>
        <w:t>Students should be able to form (compose) larger shapes by putting together smaller shapes through exploration and play.</w:t>
      </w:r>
    </w:p>
    <w:p w14:paraId="3A0211B4" w14:textId="4A3EAE61" w:rsidR="002F6AD4" w:rsidRPr="00B56D6B" w:rsidRDefault="002F6AD4" w:rsidP="008132AE">
      <w:pPr>
        <w:numPr>
          <w:ilvl w:val="0"/>
          <w:numId w:val="35"/>
        </w:numPr>
        <w:pBdr>
          <w:top w:val="nil"/>
          <w:left w:val="nil"/>
          <w:bottom w:val="nil"/>
          <w:right w:val="nil"/>
          <w:between w:val="nil"/>
        </w:pBdr>
        <w:tabs>
          <w:tab w:val="left" w:pos="180"/>
          <w:tab w:val="left" w:pos="270"/>
        </w:tabs>
        <w:rPr>
          <w:color w:val="000000"/>
        </w:rPr>
      </w:pPr>
      <w:r w:rsidRPr="00B56D6B">
        <w:rPr>
          <w:color w:val="000000"/>
        </w:rPr>
        <w:t>Have students not only build shapes from components, but also compose shapes to build pictures and designs.</w:t>
      </w:r>
    </w:p>
    <w:p w14:paraId="012A1B12" w14:textId="77777777" w:rsidR="00C5238C" w:rsidRPr="00B56D6B" w:rsidRDefault="00C5238C" w:rsidP="00C5238C">
      <w:pPr>
        <w:pStyle w:val="Heading6"/>
      </w:pPr>
      <w:r w:rsidRPr="00B56D6B">
        <w:t>Progressions</w:t>
      </w:r>
    </w:p>
    <w:p w14:paraId="6F1EE5E2" w14:textId="351654D4" w:rsidR="00A44AF5" w:rsidRPr="00B56D6B" w:rsidRDefault="00A44AF5" w:rsidP="5567210B">
      <w:pPr>
        <w:numPr>
          <w:ilvl w:val="0"/>
          <w:numId w:val="35"/>
        </w:numPr>
        <w:pBdr>
          <w:top w:val="nil"/>
          <w:left w:val="nil"/>
          <w:bottom w:val="nil"/>
          <w:right w:val="nil"/>
          <w:between w:val="nil"/>
        </w:pBdr>
        <w:tabs>
          <w:tab w:val="left" w:pos="180"/>
          <w:tab w:val="left" w:pos="270"/>
        </w:tabs>
      </w:pPr>
      <w:r w:rsidRPr="5567210B">
        <w:rPr>
          <w:lang w:val="en-US"/>
        </w:rPr>
        <w:t xml:space="preserve">An </w:t>
      </w:r>
      <w:r w:rsidRPr="5567210B">
        <w:rPr>
          <w:color w:val="000000" w:themeColor="text1"/>
          <w:lang w:val="en-US"/>
        </w:rPr>
        <w:t>important</w:t>
      </w:r>
      <w:r w:rsidRPr="5567210B">
        <w:rPr>
          <w:lang w:val="en-US"/>
        </w:rPr>
        <w:t xml:space="preserve"> area for kindergartners is the composition of geometric figures. Students not only build shapes from components, but also compose shapes to build pictures and designs. Initially lacking competence in composing geometric shapes, they gain abilities to combine shapes–first by trial and error and gradually by considering components–into pictures. At first, side length is the only component considered. Later experience brings an intuitive appreciation of angle size. (Please reference page 7 in the </w:t>
      </w:r>
      <w:hyperlink r:id="rId225">
        <w:r w:rsidRPr="5567210B">
          <w:rPr>
            <w:rStyle w:val="Hyperlink"/>
            <w:lang w:val="en-US"/>
          </w:rPr>
          <w:t>Progression document</w:t>
        </w:r>
      </w:hyperlink>
      <w:r w:rsidRPr="5567210B">
        <w:rPr>
          <w:lang w:val="en-US"/>
        </w:rPr>
        <w:t>).</w:t>
      </w:r>
    </w:p>
    <w:p w14:paraId="095A5683" w14:textId="23622188" w:rsidR="0017280A" w:rsidRPr="00B56D6B" w:rsidRDefault="0017280A" w:rsidP="00B03B52">
      <w:pPr>
        <w:pStyle w:val="Heading6"/>
        <w:rPr>
          <w:szCs w:val="24"/>
        </w:rPr>
      </w:pPr>
      <w:r w:rsidRPr="00B56D6B">
        <w:t>Examples</w:t>
      </w:r>
    </w:p>
    <w:p w14:paraId="69B59F6D" w14:textId="6CACEB92" w:rsidR="0017280A" w:rsidRPr="00B56D6B" w:rsidRDefault="0017280A" w:rsidP="00A44AF5">
      <w:pPr>
        <w:numPr>
          <w:ilvl w:val="0"/>
          <w:numId w:val="36"/>
        </w:numPr>
        <w:pBdr>
          <w:top w:val="nil"/>
          <w:left w:val="nil"/>
          <w:bottom w:val="nil"/>
          <w:right w:val="nil"/>
          <w:between w:val="nil"/>
        </w:pBdr>
        <w:tabs>
          <w:tab w:val="left" w:pos="180"/>
          <w:tab w:val="left" w:pos="270"/>
        </w:tabs>
        <w:ind w:right="18"/>
        <w:rPr>
          <w:color w:val="000000"/>
        </w:rPr>
      </w:pPr>
      <w:r w:rsidRPr="00B56D6B">
        <w:rPr>
          <w:color w:val="000000"/>
        </w:rPr>
        <w:t>What shapes can you create with these two triangles?"</w:t>
      </w:r>
    </w:p>
    <w:p w14:paraId="77B20F81" w14:textId="00218FB7" w:rsidR="0017280A" w:rsidRPr="00B56D6B" w:rsidRDefault="0017280A" w:rsidP="00A44AF5">
      <w:pPr>
        <w:numPr>
          <w:ilvl w:val="0"/>
          <w:numId w:val="36"/>
        </w:numPr>
        <w:pBdr>
          <w:top w:val="nil"/>
          <w:left w:val="nil"/>
          <w:bottom w:val="nil"/>
          <w:right w:val="nil"/>
          <w:between w:val="nil"/>
        </w:pBdr>
        <w:tabs>
          <w:tab w:val="left" w:pos="180"/>
          <w:tab w:val="left" w:pos="270"/>
        </w:tabs>
        <w:ind w:right="18"/>
        <w:rPr>
          <w:color w:val="000000"/>
        </w:rPr>
      </w:pPr>
      <w:r w:rsidRPr="00B56D6B">
        <w:rPr>
          <w:color w:val="000000"/>
        </w:rPr>
        <w:t>Use more than one shape to build a larger shape. Example two triangles make a rhombus or two trapezoids to make a hexagon.</w:t>
      </w:r>
    </w:p>
    <w:p w14:paraId="15131DD3" w14:textId="4F9058C9" w:rsidR="002F6AD4" w:rsidRPr="00B56D6B" w:rsidRDefault="00A44AF5" w:rsidP="00A44AF5">
      <w:pPr>
        <w:pStyle w:val="ListParagraph"/>
        <w:numPr>
          <w:ilvl w:val="0"/>
          <w:numId w:val="36"/>
        </w:numPr>
        <w:pBdr>
          <w:top w:val="nil"/>
          <w:left w:val="nil"/>
          <w:bottom w:val="nil"/>
          <w:right w:val="nil"/>
          <w:between w:val="nil"/>
        </w:pBdr>
        <w:tabs>
          <w:tab w:val="left" w:pos="180"/>
          <w:tab w:val="left" w:pos="270"/>
        </w:tabs>
        <w:ind w:right="3798"/>
        <w:rPr>
          <w:color w:val="000000"/>
        </w:rPr>
      </w:pPr>
      <w:r w:rsidRPr="00B56D6B">
        <w:rPr>
          <w:noProof/>
          <w:color w:val="000000"/>
          <w:lang w:val="en-US"/>
        </w:rPr>
        <w:drawing>
          <wp:anchor distT="0" distB="0" distL="114300" distR="114300" simplePos="0" relativeHeight="251658385" behindDoc="0" locked="0" layoutInCell="1" allowOverlap="1" wp14:anchorId="7F2D63CE" wp14:editId="079542AA">
            <wp:simplePos x="0" y="0"/>
            <wp:positionH relativeFrom="column">
              <wp:posOffset>3799205</wp:posOffset>
            </wp:positionH>
            <wp:positionV relativeFrom="paragraph">
              <wp:posOffset>2540</wp:posOffset>
            </wp:positionV>
            <wp:extent cx="2124075" cy="1280160"/>
            <wp:effectExtent l="0" t="0" r="9525" b="0"/>
            <wp:wrapNone/>
            <wp:docPr id="1770" name="Picture 177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0" name="Picture 1770">
                      <a:extLst>
                        <a:ext uri="{C183D7F6-B498-43B3-948B-1728B52AA6E4}">
                          <adec:decorative xmlns:adec="http://schemas.microsoft.com/office/drawing/2017/decorative" val="1"/>
                        </a:ext>
                      </a:extLst>
                    </pic:cNvPr>
                    <pic:cNvPicPr/>
                  </pic:nvPicPr>
                  <pic:blipFill rotWithShape="1">
                    <a:blip r:embed="rId226" cstate="print">
                      <a:extLst>
                        <a:ext uri="{28A0092B-C50C-407E-A947-70E740481C1C}">
                          <a14:useLocalDpi xmlns:a14="http://schemas.microsoft.com/office/drawing/2010/main" val="0"/>
                        </a:ext>
                      </a:extLst>
                    </a:blip>
                    <a:srcRect l="8410" t="23399" r="9893" b="7722"/>
                    <a:stretch/>
                  </pic:blipFill>
                  <pic:spPr bwMode="auto">
                    <a:xfrm>
                      <a:off x="0" y="0"/>
                      <a:ext cx="2124075" cy="12801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56D6B">
        <w:rPr>
          <w:color w:val="000000"/>
        </w:rPr>
        <w:t xml:space="preserve">Students combine two-dimensional shapes and solve problems such as deciding which piece will fit into a space in a puzzle, intuitively using geometric motions (slides, flips, and turns, the informal names for translations, reflections, and rotations, respectively).  </w:t>
      </w:r>
      <w:r w:rsidR="002F6AD4" w:rsidRPr="00B56D6B">
        <w:rPr>
          <w:color w:val="000000"/>
        </w:rPr>
        <w:t>Students can construct their own outline puzzles and exchange them, solving each other’s.</w:t>
      </w:r>
      <w:r w:rsidRPr="00B56D6B">
        <w:rPr>
          <w:noProof/>
          <w:color w:val="000000"/>
          <w:lang w:val="en-US"/>
        </w:rPr>
        <w:t xml:space="preserve"> </w:t>
      </w:r>
    </w:p>
    <w:p w14:paraId="6FAAF653" w14:textId="09BACE8D" w:rsidR="00CA74A3" w:rsidRPr="00B56D6B" w:rsidRDefault="00CA74A3" w:rsidP="00CA74A3">
      <w:pPr>
        <w:pStyle w:val="ListParagraph"/>
        <w:numPr>
          <w:ilvl w:val="0"/>
          <w:numId w:val="36"/>
        </w:numPr>
        <w:pBdr>
          <w:top w:val="nil"/>
          <w:left w:val="nil"/>
          <w:bottom w:val="nil"/>
          <w:right w:val="nil"/>
          <w:between w:val="nil"/>
        </w:pBdr>
        <w:tabs>
          <w:tab w:val="left" w:pos="180"/>
          <w:tab w:val="left" w:pos="270"/>
        </w:tabs>
        <w:ind w:right="3798"/>
        <w:rPr>
          <w:color w:val="000000"/>
        </w:rPr>
      </w:pPr>
      <w:hyperlink r:id="rId227" w:history="1">
        <w:r w:rsidRPr="00B56D6B">
          <w:rPr>
            <w:rStyle w:val="Hyperlink"/>
          </w:rPr>
          <w:t>Exploring Tessellations</w:t>
        </w:r>
      </w:hyperlink>
    </w:p>
    <w:p w14:paraId="1CF9C604" w14:textId="55852480" w:rsidR="002F6AD4" w:rsidRPr="00B56D6B" w:rsidRDefault="002F6AD4" w:rsidP="002F6AD4">
      <w:pPr>
        <w:pBdr>
          <w:top w:val="nil"/>
          <w:left w:val="nil"/>
          <w:bottom w:val="nil"/>
          <w:right w:val="nil"/>
          <w:between w:val="nil"/>
        </w:pBdr>
        <w:tabs>
          <w:tab w:val="left" w:pos="180"/>
          <w:tab w:val="left" w:pos="270"/>
        </w:tabs>
        <w:jc w:val="center"/>
        <w:rPr>
          <w:color w:val="000000"/>
        </w:rPr>
      </w:pPr>
    </w:p>
    <w:p w14:paraId="59EB6C49" w14:textId="6D4FFF6C" w:rsidR="002F6AD4" w:rsidRPr="00B56D6B" w:rsidRDefault="002F6AD4" w:rsidP="002F6AD4">
      <w:pPr>
        <w:pBdr>
          <w:top w:val="nil"/>
          <w:left w:val="nil"/>
          <w:bottom w:val="nil"/>
          <w:right w:val="nil"/>
          <w:between w:val="nil"/>
        </w:pBdr>
        <w:tabs>
          <w:tab w:val="left" w:pos="180"/>
          <w:tab w:val="left" w:pos="270"/>
        </w:tabs>
        <w:rPr>
          <w:color w:val="000000"/>
        </w:rPr>
      </w:pPr>
    </w:p>
    <w:p w14:paraId="299EA25B" w14:textId="77777777" w:rsidR="002F6AD4" w:rsidRPr="00B56D6B" w:rsidRDefault="002F6AD4" w:rsidP="002F6AD4">
      <w:pPr>
        <w:pBdr>
          <w:top w:val="nil"/>
          <w:left w:val="nil"/>
          <w:bottom w:val="nil"/>
          <w:right w:val="nil"/>
          <w:between w:val="nil"/>
        </w:pBdr>
        <w:tabs>
          <w:tab w:val="left" w:pos="180"/>
          <w:tab w:val="left" w:pos="270"/>
        </w:tabs>
        <w:rPr>
          <w:color w:val="000000"/>
        </w:rPr>
      </w:pPr>
    </w:p>
    <w:p w14:paraId="11E73F60" w14:textId="77777777" w:rsidR="00E303E0" w:rsidRPr="00B56D6B" w:rsidRDefault="00E303E0" w:rsidP="006726F8">
      <w:pPr>
        <w:tabs>
          <w:tab w:val="left" w:pos="180"/>
          <w:tab w:val="left" w:pos="270"/>
        </w:tabs>
        <w:rPr>
          <w:rFonts w:eastAsiaTheme="majorEastAsia" w:cstheme="minorHAnsi"/>
          <w:color w:val="1B75BC"/>
          <w:sz w:val="26"/>
          <w:szCs w:val="26"/>
        </w:rPr>
      </w:pPr>
      <w:r w:rsidRPr="00B56D6B">
        <w:br w:type="page"/>
      </w:r>
    </w:p>
    <w:p w14:paraId="6F76EF3C" w14:textId="77777777" w:rsidR="00E303E0" w:rsidRPr="00B56D6B" w:rsidRDefault="00E303E0" w:rsidP="002566D0">
      <w:pPr>
        <w:pStyle w:val="Heading3"/>
      </w:pPr>
      <w:bookmarkStart w:id="124" w:name="_Cluster:_K.GM.C_-"/>
      <w:bookmarkEnd w:id="124"/>
      <w:r w:rsidRPr="00B56D6B">
        <w:lastRenderedPageBreak/>
        <w:t xml:space="preserve">Cluster: K.GM.C - Describe and compare measurable attributes. </w:t>
      </w:r>
    </w:p>
    <w:p w14:paraId="40C4B4D4" w14:textId="373A705F" w:rsidR="00E303E0" w:rsidRPr="00B56D6B" w:rsidRDefault="00E303E0" w:rsidP="009C69AA">
      <w:pPr>
        <w:pStyle w:val="Heading4"/>
        <w:rPr>
          <w:sz w:val="24"/>
        </w:rPr>
      </w:pPr>
      <w:bookmarkStart w:id="125" w:name="_STANDARD:_K.GM.C.7"/>
      <w:bookmarkEnd w:id="125"/>
      <w:r w:rsidRPr="00B56D6B">
        <w:rPr>
          <w:sz w:val="24"/>
        </w:rPr>
        <w:t xml:space="preserve">STANDARD: </w:t>
      </w:r>
      <w:hyperlink w:anchor="_Geometric_Reasoning_and" w:history="1">
        <w:r w:rsidR="002323E8" w:rsidRPr="00B56D6B">
          <w:rPr>
            <w:rStyle w:val="Hyperlink"/>
            <w:sz w:val="24"/>
          </w:rPr>
          <w:t>K.GM</w:t>
        </w:r>
      </w:hyperlink>
      <w:r w:rsidRPr="00B56D6B">
        <w:rPr>
          <w:sz w:val="24"/>
        </w:rPr>
        <w:t>.C.7</w:t>
      </w:r>
    </w:p>
    <w:p w14:paraId="5559EF5F" w14:textId="77777777" w:rsidR="00E303E0" w:rsidRPr="00B56D6B" w:rsidRDefault="00E303E0" w:rsidP="00B03B52">
      <w:pPr>
        <w:pStyle w:val="Heading5"/>
      </w:pPr>
      <w:r w:rsidRPr="00B56D6B">
        <w:t> </w:t>
      </w:r>
      <w:r w:rsidRPr="00B56D6B">
        <w:rPr>
          <w:noProof/>
          <w:lang w:val="en-US"/>
        </w:rPr>
        <w:drawing>
          <wp:inline distT="0" distB="0" distL="0" distR="0" wp14:anchorId="15664D15" wp14:editId="10A7E2F7">
            <wp:extent cx="274320" cy="274320"/>
            <wp:effectExtent l="0" t="0" r="0" b="0"/>
            <wp:docPr id="106" name="Picture 106"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Standards Statement (2021): </w:t>
      </w:r>
    </w:p>
    <w:p w14:paraId="7640FEDA" w14:textId="77777777" w:rsidR="00E303E0" w:rsidRPr="00B56D6B" w:rsidRDefault="00E303E0" w:rsidP="006726F8">
      <w:pPr>
        <w:tabs>
          <w:tab w:val="left" w:pos="180"/>
          <w:tab w:val="left" w:pos="270"/>
        </w:tabs>
        <w:ind w:left="450"/>
        <w:jc w:val="both"/>
      </w:pPr>
      <w:r w:rsidRPr="00B56D6B">
        <w:rPr>
          <w:noProof/>
        </w:rPr>
        <w:t>Describe several measurable attributes of a single object using measurable terms, such as length or weight.</w:t>
      </w:r>
      <w:r w:rsidRPr="00B56D6B">
        <w:t xml:space="preserve"> </w:t>
      </w:r>
    </w:p>
    <w:p w14:paraId="1829ED3C" w14:textId="77777777" w:rsidR="00E303E0" w:rsidRPr="00B56D6B" w:rsidRDefault="00E303E0" w:rsidP="00B03B52">
      <w:pPr>
        <w:pStyle w:val="Heading5"/>
      </w:pPr>
      <w:r w:rsidRPr="00B56D6B">
        <w:t> </w:t>
      </w:r>
      <w:r w:rsidRPr="00B56D6B">
        <w:rPr>
          <w:noProof/>
          <w:lang w:val="en-US"/>
        </w:rPr>
        <w:drawing>
          <wp:inline distT="0" distB="0" distL="0" distR="0" wp14:anchorId="13BAEA63" wp14:editId="04BE847A">
            <wp:extent cx="274320" cy="274320"/>
            <wp:effectExtent l="0" t="0" r="0" b="0"/>
            <wp:docPr id="71" name="Picture 71"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 Connections: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rsidRPr="00B56D6B" w14:paraId="3FD2AA17" w14:textId="77777777" w:rsidTr="5567210B">
        <w:trPr>
          <w:trHeight w:val="576"/>
          <w:tblHeader/>
        </w:trPr>
        <w:tc>
          <w:tcPr>
            <w:tcW w:w="2448" w:type="dxa"/>
            <w:shd w:val="clear" w:color="auto" w:fill="1B75BC"/>
            <w:vAlign w:val="center"/>
          </w:tcPr>
          <w:p w14:paraId="1B7EE46D" w14:textId="77777777" w:rsidR="00E303E0" w:rsidRPr="00B56D6B" w:rsidRDefault="00E303E0" w:rsidP="006726F8">
            <w:pPr>
              <w:tabs>
                <w:tab w:val="left" w:pos="180"/>
                <w:tab w:val="left" w:pos="270"/>
              </w:tabs>
              <w:jc w:val="center"/>
            </w:pPr>
            <w:r w:rsidRPr="00B56D6B">
              <w:rPr>
                <w:color w:val="FFFFFF" w:themeColor="background1"/>
              </w:rPr>
              <w:t>Preceding Pathway Content (2021)</w:t>
            </w:r>
          </w:p>
        </w:tc>
        <w:tc>
          <w:tcPr>
            <w:tcW w:w="2448" w:type="dxa"/>
            <w:shd w:val="clear" w:color="auto" w:fill="1B75BC"/>
            <w:vAlign w:val="center"/>
          </w:tcPr>
          <w:p w14:paraId="6E0DE3F7" w14:textId="77777777" w:rsidR="00E303E0" w:rsidRPr="00B56D6B" w:rsidRDefault="00E303E0" w:rsidP="006726F8">
            <w:pPr>
              <w:tabs>
                <w:tab w:val="left" w:pos="180"/>
                <w:tab w:val="left" w:pos="270"/>
              </w:tabs>
              <w:jc w:val="center"/>
            </w:pPr>
            <w:r w:rsidRPr="5567210B">
              <w:rPr>
                <w:color w:val="FFFFFF" w:themeColor="background1"/>
                <w:lang w:val="en-US"/>
              </w:rPr>
              <w:t>Subsequent Pathway Content (2021)</w:t>
            </w:r>
          </w:p>
        </w:tc>
        <w:tc>
          <w:tcPr>
            <w:tcW w:w="2448" w:type="dxa"/>
            <w:shd w:val="clear" w:color="auto" w:fill="1B75BC"/>
            <w:vAlign w:val="center"/>
          </w:tcPr>
          <w:p w14:paraId="25EF67AE" w14:textId="77777777" w:rsidR="00E303E0" w:rsidRPr="00B56D6B" w:rsidRDefault="00E303E0" w:rsidP="006726F8">
            <w:pPr>
              <w:tabs>
                <w:tab w:val="left" w:pos="180"/>
                <w:tab w:val="left" w:pos="270"/>
              </w:tabs>
              <w:jc w:val="center"/>
            </w:pPr>
            <w:r w:rsidRPr="00B56D6B">
              <w:rPr>
                <w:color w:val="FFFFFF" w:themeColor="background1"/>
              </w:rPr>
              <w:t>Cross Domain Connections (2021)</w:t>
            </w:r>
          </w:p>
        </w:tc>
        <w:tc>
          <w:tcPr>
            <w:tcW w:w="2448" w:type="dxa"/>
            <w:shd w:val="clear" w:color="auto" w:fill="9F2065"/>
            <w:vAlign w:val="center"/>
          </w:tcPr>
          <w:p w14:paraId="6C6935E1" w14:textId="77777777" w:rsidR="00E303E0" w:rsidRPr="00B56D6B" w:rsidRDefault="00E303E0" w:rsidP="006726F8">
            <w:pPr>
              <w:tabs>
                <w:tab w:val="left" w:pos="180"/>
                <w:tab w:val="left" w:pos="270"/>
              </w:tabs>
              <w:jc w:val="center"/>
              <w:rPr>
                <w:color w:val="FFFFFF" w:themeColor="background1"/>
              </w:rPr>
            </w:pPr>
            <w:r w:rsidRPr="00B56D6B">
              <w:rPr>
                <w:color w:val="FFFFFF" w:themeColor="background1"/>
              </w:rPr>
              <w:t>Common Core (CCSS)</w:t>
            </w:r>
          </w:p>
          <w:p w14:paraId="1B44F75F" w14:textId="77777777" w:rsidR="00E303E0" w:rsidRPr="00B56D6B" w:rsidRDefault="00E303E0" w:rsidP="006726F8">
            <w:pPr>
              <w:tabs>
                <w:tab w:val="left" w:pos="180"/>
                <w:tab w:val="left" w:pos="270"/>
              </w:tabs>
              <w:jc w:val="center"/>
            </w:pPr>
            <w:r w:rsidRPr="00B56D6B">
              <w:rPr>
                <w:color w:val="FFFFFF" w:themeColor="background1"/>
              </w:rPr>
              <w:t>(2010)</w:t>
            </w:r>
          </w:p>
        </w:tc>
      </w:tr>
      <w:tr w:rsidR="00E303E0" w:rsidRPr="00B56D6B" w14:paraId="3920EA5A" w14:textId="77777777" w:rsidTr="5567210B">
        <w:trPr>
          <w:trHeight w:val="576"/>
        </w:trPr>
        <w:tc>
          <w:tcPr>
            <w:tcW w:w="2448" w:type="dxa"/>
          </w:tcPr>
          <w:p w14:paraId="0FD3FF23" w14:textId="111AA7A5" w:rsidR="00E303E0" w:rsidRPr="00B56D6B" w:rsidRDefault="00E303E0" w:rsidP="006726F8">
            <w:pPr>
              <w:tabs>
                <w:tab w:val="left" w:pos="180"/>
                <w:tab w:val="left" w:pos="270"/>
              </w:tabs>
            </w:pPr>
            <w:hyperlink w:anchor="_STANDARD:_K.NCC.C.6" w:history="1">
              <w:r w:rsidRPr="00B56D6B">
                <w:rPr>
                  <w:rStyle w:val="Hyperlink"/>
                  <w:noProof/>
                </w:rPr>
                <w:t>K.NCC.C.6</w:t>
              </w:r>
            </w:hyperlink>
          </w:p>
        </w:tc>
        <w:tc>
          <w:tcPr>
            <w:tcW w:w="2448" w:type="dxa"/>
          </w:tcPr>
          <w:p w14:paraId="52EF9FD4" w14:textId="21D20A1C" w:rsidR="00E303E0" w:rsidRPr="00B56D6B" w:rsidRDefault="00E303E0" w:rsidP="006726F8">
            <w:pPr>
              <w:tabs>
                <w:tab w:val="left" w:pos="180"/>
                <w:tab w:val="left" w:pos="270"/>
              </w:tabs>
            </w:pPr>
            <w:hyperlink w:anchor="_STANDARD:_K.GM.C.8" w:history="1">
              <w:r w:rsidRPr="00B56D6B">
                <w:rPr>
                  <w:rStyle w:val="Hyperlink"/>
                  <w:noProof/>
                </w:rPr>
                <w:t>K.GM.C.8</w:t>
              </w:r>
            </w:hyperlink>
          </w:p>
        </w:tc>
        <w:tc>
          <w:tcPr>
            <w:tcW w:w="2448" w:type="dxa"/>
          </w:tcPr>
          <w:p w14:paraId="4DD3781C" w14:textId="5D77D131" w:rsidR="00E303E0" w:rsidRPr="00B56D6B" w:rsidRDefault="00672FED" w:rsidP="006726F8">
            <w:pPr>
              <w:tabs>
                <w:tab w:val="left" w:pos="180"/>
                <w:tab w:val="left" w:pos="270"/>
              </w:tabs>
            </w:pPr>
            <w:r w:rsidRPr="00B56D6B">
              <w:t> </w:t>
            </w:r>
            <w:r w:rsidRPr="00B56D6B">
              <w:rPr>
                <w:color w:val="1B75BC"/>
              </w:rPr>
              <w:t>N/A</w:t>
            </w:r>
          </w:p>
        </w:tc>
        <w:tc>
          <w:tcPr>
            <w:tcW w:w="2448" w:type="dxa"/>
          </w:tcPr>
          <w:p w14:paraId="714EF095" w14:textId="77777777" w:rsidR="00E303E0" w:rsidRPr="00B56D6B" w:rsidRDefault="00E303E0" w:rsidP="006726F8">
            <w:pPr>
              <w:tabs>
                <w:tab w:val="left" w:pos="180"/>
                <w:tab w:val="left" w:pos="270"/>
              </w:tabs>
              <w:jc w:val="center"/>
              <w:rPr>
                <w:rStyle w:val="Hyperlink"/>
                <w:noProof/>
              </w:rPr>
            </w:pPr>
            <w:hyperlink r:id="rId228" w:history="1">
              <w:r w:rsidRPr="00B56D6B">
                <w:rPr>
                  <w:rStyle w:val="Hyperlink"/>
                  <w:noProof/>
                </w:rPr>
                <w:t>K.MD.A.1</w:t>
              </w:r>
            </w:hyperlink>
          </w:p>
          <w:p w14:paraId="44B399D2" w14:textId="6CB67E04" w:rsidR="000879B9" w:rsidRPr="00B56D6B" w:rsidRDefault="000879B9" w:rsidP="000879B9">
            <w:pPr>
              <w:tabs>
                <w:tab w:val="left" w:pos="180"/>
                <w:tab w:val="left" w:pos="270"/>
              </w:tabs>
              <w:jc w:val="center"/>
            </w:pPr>
            <w:hyperlink w:anchor="_K.GM.C_Describe_and" w:history="1">
              <w:r w:rsidRPr="00B56D6B">
                <w:rPr>
                  <w:rStyle w:val="Hyperlink"/>
                  <w:noProof/>
                </w:rPr>
                <w:t>K.GM.C Crosswalk</w:t>
              </w:r>
            </w:hyperlink>
          </w:p>
        </w:tc>
      </w:tr>
    </w:tbl>
    <w:p w14:paraId="17C02C16" w14:textId="0AD9DED6" w:rsidR="00E303E0" w:rsidRPr="00B56D6B" w:rsidRDefault="00E303E0" w:rsidP="00B03B52">
      <w:pPr>
        <w:pStyle w:val="Heading5"/>
      </w:pPr>
      <w:r w:rsidRPr="00B56D6B">
        <w:t> </w:t>
      </w:r>
      <w:r w:rsidRPr="00B56D6B">
        <w:rPr>
          <w:noProof/>
          <w:lang w:val="en-US"/>
        </w:rPr>
        <w:drawing>
          <wp:inline distT="0" distB="0" distL="0" distR="0" wp14:anchorId="1BECEBC1" wp14:editId="6B1CFDC3">
            <wp:extent cx="271955" cy="274320"/>
            <wp:effectExtent l="0" t="0" r="0" b="0"/>
            <wp:docPr id="72" name="Picture 72"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rsidR="00C5238C" w:rsidRPr="00B56D6B">
        <w:t>Standards Guidance:</w:t>
      </w:r>
    </w:p>
    <w:p w14:paraId="51E8C329" w14:textId="77777777" w:rsidR="0017280A" w:rsidRPr="00B56D6B" w:rsidRDefault="0017280A" w:rsidP="00B03B52">
      <w:pPr>
        <w:pStyle w:val="Heading6"/>
      </w:pPr>
      <w:r w:rsidRPr="00B56D6B">
        <w:t>Clarifications</w:t>
      </w:r>
    </w:p>
    <w:p w14:paraId="6993D07D" w14:textId="77777777" w:rsidR="0017280A" w:rsidRPr="00B56D6B" w:rsidRDefault="0017280A" w:rsidP="008132AE">
      <w:pPr>
        <w:numPr>
          <w:ilvl w:val="0"/>
          <w:numId w:val="37"/>
        </w:numPr>
        <w:pBdr>
          <w:top w:val="nil"/>
          <w:left w:val="nil"/>
          <w:bottom w:val="nil"/>
          <w:right w:val="nil"/>
          <w:between w:val="nil"/>
        </w:pBdr>
        <w:tabs>
          <w:tab w:val="left" w:pos="180"/>
          <w:tab w:val="left" w:pos="270"/>
        </w:tabs>
        <w:rPr>
          <w:color w:val="000000"/>
        </w:rPr>
      </w:pPr>
      <w:r w:rsidRPr="00B56D6B">
        <w:rPr>
          <w:color w:val="000000"/>
        </w:rPr>
        <w:t>Students use a variety of techniques and standard and non-standard tools to measure and compare length, volume (capacity) and weight</w:t>
      </w:r>
    </w:p>
    <w:p w14:paraId="66B22805" w14:textId="77777777" w:rsidR="0017280A" w:rsidRPr="00B56D6B" w:rsidRDefault="0017280A" w:rsidP="5567210B">
      <w:pPr>
        <w:numPr>
          <w:ilvl w:val="0"/>
          <w:numId w:val="37"/>
        </w:numPr>
        <w:pBdr>
          <w:top w:val="nil"/>
          <w:left w:val="nil"/>
          <w:bottom w:val="nil"/>
          <w:right w:val="nil"/>
          <w:between w:val="nil"/>
        </w:pBdr>
        <w:tabs>
          <w:tab w:val="left" w:pos="180"/>
          <w:tab w:val="left" w:pos="270"/>
        </w:tabs>
        <w:rPr>
          <w:color w:val="000000"/>
          <w:lang w:val="en-US"/>
        </w:rPr>
      </w:pPr>
      <w:r w:rsidRPr="5567210B">
        <w:rPr>
          <w:color w:val="000000" w:themeColor="text1"/>
          <w:lang w:val="en-US"/>
        </w:rPr>
        <w:t>Students independently orders objects using one characteristic and describes the criteria used.</w:t>
      </w:r>
    </w:p>
    <w:p w14:paraId="5BB63523" w14:textId="2961065B" w:rsidR="0017280A" w:rsidRPr="00B56D6B" w:rsidRDefault="0017280A" w:rsidP="008132AE">
      <w:pPr>
        <w:numPr>
          <w:ilvl w:val="0"/>
          <w:numId w:val="37"/>
        </w:numPr>
        <w:pBdr>
          <w:top w:val="nil"/>
          <w:left w:val="nil"/>
          <w:bottom w:val="nil"/>
          <w:right w:val="nil"/>
          <w:between w:val="nil"/>
        </w:pBdr>
        <w:tabs>
          <w:tab w:val="left" w:pos="180"/>
          <w:tab w:val="left" w:pos="270"/>
        </w:tabs>
        <w:rPr>
          <w:color w:val="000000"/>
        </w:rPr>
      </w:pPr>
      <w:r w:rsidRPr="00B56D6B">
        <w:rPr>
          <w:color w:val="000000"/>
        </w:rPr>
        <w:t xml:space="preserve">In Kindergarten, students should use language such as heavier, lighter, longer, taller, shorter, wider, larger, </w:t>
      </w:r>
      <w:r w:rsidR="00A553C5" w:rsidRPr="00B56D6B">
        <w:rPr>
          <w:color w:val="000000"/>
        </w:rPr>
        <w:t>and smaller</w:t>
      </w:r>
      <w:r w:rsidRPr="00B56D6B">
        <w:rPr>
          <w:color w:val="000000"/>
        </w:rPr>
        <w:t>.</w:t>
      </w:r>
    </w:p>
    <w:p w14:paraId="78215A13" w14:textId="77777777" w:rsidR="0017280A" w:rsidRPr="00B56D6B" w:rsidRDefault="0017280A" w:rsidP="008132AE">
      <w:pPr>
        <w:numPr>
          <w:ilvl w:val="0"/>
          <w:numId w:val="37"/>
        </w:numPr>
        <w:pBdr>
          <w:top w:val="nil"/>
          <w:left w:val="nil"/>
          <w:bottom w:val="nil"/>
          <w:right w:val="nil"/>
          <w:between w:val="nil"/>
        </w:pBdr>
        <w:tabs>
          <w:tab w:val="left" w:pos="180"/>
          <w:tab w:val="left" w:pos="270"/>
        </w:tabs>
        <w:rPr>
          <w:color w:val="000000"/>
          <w:sz w:val="21"/>
          <w:szCs w:val="21"/>
        </w:rPr>
      </w:pPr>
      <w:r w:rsidRPr="00B56D6B">
        <w:rPr>
          <w:color w:val="000000"/>
          <w:sz w:val="21"/>
          <w:szCs w:val="21"/>
        </w:rPr>
        <w:t>In Kindergarten, students may use a variety of techniques and tools to compare, describe, and order objects. Students may use a referent object being compared as a tool to describe the other object(s).</w:t>
      </w:r>
    </w:p>
    <w:p w14:paraId="32898D5B" w14:textId="77777777" w:rsidR="0017280A" w:rsidRPr="00B56D6B" w:rsidRDefault="0017280A" w:rsidP="00B03B52">
      <w:pPr>
        <w:pStyle w:val="Heading6"/>
      </w:pPr>
      <w:r w:rsidRPr="00B56D6B">
        <w:t>Terminology</w:t>
      </w:r>
    </w:p>
    <w:p w14:paraId="620098AD" w14:textId="2EE23A49" w:rsidR="0017280A" w:rsidRPr="00B56D6B" w:rsidRDefault="0017280A" w:rsidP="5567210B">
      <w:pPr>
        <w:numPr>
          <w:ilvl w:val="0"/>
          <w:numId w:val="38"/>
        </w:numPr>
        <w:pBdr>
          <w:top w:val="nil"/>
          <w:left w:val="nil"/>
          <w:bottom w:val="nil"/>
          <w:right w:val="nil"/>
          <w:between w:val="nil"/>
        </w:pBdr>
        <w:tabs>
          <w:tab w:val="left" w:pos="180"/>
          <w:tab w:val="left" w:pos="270"/>
        </w:tabs>
        <w:rPr>
          <w:color w:val="000000"/>
          <w:lang w:val="en-US"/>
        </w:rPr>
      </w:pPr>
      <w:r w:rsidRPr="5567210B">
        <w:rPr>
          <w:color w:val="000000" w:themeColor="text1"/>
          <w:lang w:val="en-US"/>
        </w:rPr>
        <w:t>Measurable attributes can be vocabulary that describe the length, weight or shape of an object.</w:t>
      </w:r>
    </w:p>
    <w:p w14:paraId="4BEDFCAA" w14:textId="77777777" w:rsidR="0017280A" w:rsidRPr="00B56D6B" w:rsidRDefault="0017280A" w:rsidP="5567210B">
      <w:pPr>
        <w:numPr>
          <w:ilvl w:val="0"/>
          <w:numId w:val="38"/>
        </w:numPr>
        <w:pBdr>
          <w:top w:val="nil"/>
          <w:left w:val="nil"/>
          <w:bottom w:val="nil"/>
          <w:right w:val="nil"/>
          <w:between w:val="nil"/>
        </w:pBdr>
        <w:tabs>
          <w:tab w:val="left" w:pos="180"/>
          <w:tab w:val="left" w:pos="270"/>
        </w:tabs>
        <w:rPr>
          <w:color w:val="000000"/>
          <w:lang w:val="en-US"/>
        </w:rPr>
      </w:pPr>
      <w:r w:rsidRPr="5567210B">
        <w:rPr>
          <w:color w:val="000000" w:themeColor="text1"/>
          <w:lang w:val="en-US"/>
        </w:rPr>
        <w:t>The terms below are used to clarify expectations for the teaching professional.  Students are not required to use this terminology when engaging with the learning objective.</w:t>
      </w:r>
    </w:p>
    <w:p w14:paraId="0402DB1B" w14:textId="77777777" w:rsidR="0017280A" w:rsidRPr="00B56D6B" w:rsidRDefault="0017280A" w:rsidP="008132AE">
      <w:pPr>
        <w:numPr>
          <w:ilvl w:val="1"/>
          <w:numId w:val="38"/>
        </w:numPr>
        <w:pBdr>
          <w:top w:val="nil"/>
          <w:left w:val="nil"/>
          <w:bottom w:val="nil"/>
          <w:right w:val="nil"/>
          <w:between w:val="nil"/>
        </w:pBdr>
        <w:tabs>
          <w:tab w:val="left" w:pos="180"/>
          <w:tab w:val="left" w:pos="270"/>
        </w:tabs>
        <w:rPr>
          <w:color w:val="000000"/>
        </w:rPr>
      </w:pPr>
      <w:r w:rsidRPr="00B56D6B">
        <w:rPr>
          <w:color w:val="000000"/>
        </w:rPr>
        <w:t>Attributes – characteristics (i.e., length, height, width, or weight)</w:t>
      </w:r>
    </w:p>
    <w:p w14:paraId="7C9C4A03" w14:textId="42661EF0" w:rsidR="0017280A" w:rsidRPr="00B56D6B" w:rsidRDefault="0017280A" w:rsidP="008132AE">
      <w:pPr>
        <w:numPr>
          <w:ilvl w:val="1"/>
          <w:numId w:val="38"/>
        </w:numPr>
        <w:pBdr>
          <w:top w:val="nil"/>
          <w:left w:val="nil"/>
          <w:bottom w:val="nil"/>
          <w:right w:val="nil"/>
          <w:between w:val="nil"/>
        </w:pBdr>
        <w:tabs>
          <w:tab w:val="left" w:pos="180"/>
          <w:tab w:val="left" w:pos="270"/>
        </w:tabs>
        <w:rPr>
          <w:color w:val="000000"/>
        </w:rPr>
      </w:pPr>
      <w:r w:rsidRPr="00B56D6B">
        <w:rPr>
          <w:color w:val="000000"/>
        </w:rPr>
        <w:t>Referent object – an object used as the standard of comparison</w:t>
      </w:r>
    </w:p>
    <w:p w14:paraId="4756517B" w14:textId="77777777" w:rsidR="00C5238C" w:rsidRPr="00B56D6B" w:rsidRDefault="00C5238C" w:rsidP="00C5238C">
      <w:pPr>
        <w:pStyle w:val="Heading6"/>
      </w:pPr>
      <w:r w:rsidRPr="00B56D6B">
        <w:t>Progressions</w:t>
      </w:r>
    </w:p>
    <w:p w14:paraId="6EBFA0A2" w14:textId="77777777" w:rsidR="00A44AF5" w:rsidRPr="00B56D6B" w:rsidRDefault="00A44AF5" w:rsidP="0032228B">
      <w:pPr>
        <w:numPr>
          <w:ilvl w:val="0"/>
          <w:numId w:val="38"/>
        </w:numPr>
        <w:pBdr>
          <w:top w:val="nil"/>
          <w:left w:val="nil"/>
          <w:bottom w:val="nil"/>
          <w:right w:val="nil"/>
          <w:between w:val="nil"/>
        </w:pBdr>
        <w:tabs>
          <w:tab w:val="left" w:pos="180"/>
          <w:tab w:val="left" w:pos="270"/>
        </w:tabs>
        <w:rPr>
          <w:color w:val="000000"/>
        </w:rPr>
      </w:pPr>
      <w:r w:rsidRPr="00B56D6B">
        <w:rPr>
          <w:color w:val="000000"/>
        </w:rPr>
        <w:t xml:space="preserve">Students often initially hold undifferentiated views of measurable attributes, saying that one object is “bigger” than another whether it is longer, or greater in area, or greater in volume, and so forth. For example, two students might both claim their block building is “the biggest.” </w:t>
      </w:r>
    </w:p>
    <w:p w14:paraId="4A56AABE" w14:textId="75DE5DC1" w:rsidR="00A44AF5" w:rsidRPr="00B56D6B" w:rsidRDefault="00A44AF5" w:rsidP="5567210B">
      <w:pPr>
        <w:numPr>
          <w:ilvl w:val="0"/>
          <w:numId w:val="38"/>
        </w:numPr>
        <w:pBdr>
          <w:top w:val="nil"/>
          <w:left w:val="nil"/>
          <w:bottom w:val="nil"/>
          <w:right w:val="nil"/>
          <w:between w:val="nil"/>
        </w:pBdr>
        <w:tabs>
          <w:tab w:val="left" w:pos="180"/>
          <w:tab w:val="left" w:pos="270"/>
        </w:tabs>
        <w:rPr>
          <w:color w:val="000000"/>
          <w:lang w:val="en-US"/>
        </w:rPr>
      </w:pPr>
      <w:r w:rsidRPr="5567210B">
        <w:rPr>
          <w:color w:val="000000" w:themeColor="text1"/>
          <w:lang w:val="en-US"/>
        </w:rPr>
        <w:t xml:space="preserve">Conversations about how they are comparing—one building may be taller (greater in length) and another may have a larger base (greater in area)—help students learn to discriminate and name these measureable attributes. As they discuss these situations and compare objects using different attributes, they learn to distinguish, label, and describe several measureable attributes of a single object. (Please reference page 6 in the </w:t>
      </w:r>
      <w:hyperlink r:id="rId229">
        <w:r w:rsidRPr="5567210B">
          <w:rPr>
            <w:rStyle w:val="Hyperlink"/>
            <w:lang w:val="en-US"/>
          </w:rPr>
          <w:t>Progression document</w:t>
        </w:r>
      </w:hyperlink>
      <w:r w:rsidRPr="5567210B">
        <w:rPr>
          <w:color w:val="000000" w:themeColor="text1"/>
          <w:lang w:val="en-US"/>
        </w:rPr>
        <w:t>)</w:t>
      </w:r>
    </w:p>
    <w:p w14:paraId="12D03F91" w14:textId="77777777" w:rsidR="0017280A" w:rsidRPr="00B56D6B" w:rsidRDefault="0017280A" w:rsidP="00B03B52">
      <w:pPr>
        <w:pStyle w:val="Heading6"/>
      </w:pPr>
      <w:r w:rsidRPr="00B56D6B">
        <w:t>Examples</w:t>
      </w:r>
    </w:p>
    <w:p w14:paraId="5A23557F" w14:textId="77777777" w:rsidR="0017280A" w:rsidRPr="00B56D6B" w:rsidRDefault="0017280A" w:rsidP="008132AE">
      <w:pPr>
        <w:numPr>
          <w:ilvl w:val="0"/>
          <w:numId w:val="38"/>
        </w:numPr>
        <w:pBdr>
          <w:top w:val="nil"/>
          <w:left w:val="nil"/>
          <w:bottom w:val="nil"/>
          <w:right w:val="nil"/>
          <w:between w:val="nil"/>
        </w:pBdr>
        <w:tabs>
          <w:tab w:val="left" w:pos="180"/>
          <w:tab w:val="left" w:pos="270"/>
        </w:tabs>
        <w:rPr>
          <w:color w:val="000000"/>
        </w:rPr>
      </w:pPr>
      <w:r w:rsidRPr="00B56D6B">
        <w:rPr>
          <w:color w:val="000000"/>
        </w:rPr>
        <w:t>Directly compare the heights of two objects and describe one object as taller/shorter.</w:t>
      </w:r>
    </w:p>
    <w:p w14:paraId="1893CF57" w14:textId="77777777" w:rsidR="0017280A" w:rsidRPr="00B56D6B" w:rsidRDefault="0017280A" w:rsidP="5567210B">
      <w:pPr>
        <w:numPr>
          <w:ilvl w:val="0"/>
          <w:numId w:val="38"/>
        </w:numPr>
        <w:pBdr>
          <w:top w:val="nil"/>
          <w:left w:val="nil"/>
          <w:bottom w:val="nil"/>
          <w:right w:val="nil"/>
          <w:between w:val="nil"/>
        </w:pBdr>
        <w:tabs>
          <w:tab w:val="left" w:pos="180"/>
          <w:tab w:val="left" w:pos="270"/>
        </w:tabs>
        <w:rPr>
          <w:color w:val="000000"/>
          <w:lang w:val="en-US"/>
        </w:rPr>
      </w:pPr>
      <w:r w:rsidRPr="5567210B">
        <w:rPr>
          <w:color w:val="000000" w:themeColor="text1"/>
          <w:lang w:val="en-US"/>
        </w:rPr>
        <w:t>A student may describe a shoe as, “The red shoe is heavier than the blue shoe (the blue shoe is the referent in this case)!  The red shoe is also longer!”</w:t>
      </w:r>
    </w:p>
    <w:p w14:paraId="3E3E1D28" w14:textId="77777777" w:rsidR="00CA74A3" w:rsidRPr="00B56D6B" w:rsidRDefault="00CA74A3" w:rsidP="00CA74A3">
      <w:pPr>
        <w:numPr>
          <w:ilvl w:val="0"/>
          <w:numId w:val="38"/>
        </w:numPr>
        <w:pBdr>
          <w:top w:val="nil"/>
          <w:left w:val="nil"/>
          <w:bottom w:val="nil"/>
          <w:right w:val="nil"/>
          <w:between w:val="nil"/>
        </w:pBdr>
        <w:tabs>
          <w:tab w:val="left" w:pos="180"/>
          <w:tab w:val="left" w:pos="270"/>
        </w:tabs>
        <w:rPr>
          <w:color w:val="8835CD"/>
        </w:rPr>
      </w:pPr>
      <w:r w:rsidRPr="00B56D6B">
        <w:rPr>
          <w:color w:val="8835CD"/>
          <w:sz w:val="21"/>
          <w:szCs w:val="21"/>
        </w:rPr>
        <w:t xml:space="preserve">Illustrative Mathematics: </w:t>
      </w:r>
    </w:p>
    <w:p w14:paraId="7084EAA5" w14:textId="600E03F0" w:rsidR="00CA74A3" w:rsidRPr="00B56D6B" w:rsidRDefault="00CA74A3" w:rsidP="00CA74A3">
      <w:pPr>
        <w:numPr>
          <w:ilvl w:val="1"/>
          <w:numId w:val="38"/>
        </w:numPr>
        <w:pBdr>
          <w:top w:val="nil"/>
          <w:left w:val="nil"/>
          <w:bottom w:val="nil"/>
          <w:right w:val="nil"/>
          <w:between w:val="nil"/>
        </w:pBdr>
        <w:tabs>
          <w:tab w:val="left" w:pos="180"/>
          <w:tab w:val="left" w:pos="270"/>
        </w:tabs>
        <w:rPr>
          <w:rFonts w:eastAsiaTheme="majorEastAsia" w:cstheme="minorHAnsi"/>
          <w:b/>
          <w:i/>
          <w:sz w:val="24"/>
          <w:szCs w:val="26"/>
        </w:rPr>
      </w:pPr>
      <w:hyperlink r:id="rId230" w:history="1">
        <w:r w:rsidRPr="00B56D6B">
          <w:rPr>
            <w:rStyle w:val="Hyperlink"/>
          </w:rPr>
          <w:t>How Heavy?</w:t>
        </w:r>
      </w:hyperlink>
    </w:p>
    <w:p w14:paraId="2AD37482" w14:textId="11EBDB32" w:rsidR="00E303E0" w:rsidRPr="00B56D6B" w:rsidRDefault="00CA74A3" w:rsidP="00CA74A3">
      <w:pPr>
        <w:numPr>
          <w:ilvl w:val="1"/>
          <w:numId w:val="38"/>
        </w:numPr>
        <w:pBdr>
          <w:top w:val="nil"/>
          <w:left w:val="nil"/>
          <w:bottom w:val="nil"/>
          <w:right w:val="nil"/>
          <w:between w:val="nil"/>
        </w:pBdr>
        <w:tabs>
          <w:tab w:val="left" w:pos="180"/>
          <w:tab w:val="left" w:pos="270"/>
        </w:tabs>
        <w:rPr>
          <w:rFonts w:eastAsiaTheme="majorEastAsia" w:cstheme="minorHAnsi"/>
          <w:b/>
          <w:i/>
          <w:sz w:val="24"/>
          <w:szCs w:val="26"/>
        </w:rPr>
      </w:pPr>
      <w:hyperlink r:id="rId231" w:history="1">
        <w:r w:rsidRPr="00B56D6B">
          <w:rPr>
            <w:rStyle w:val="Hyperlink"/>
          </w:rPr>
          <w:t>Longer and Heavier? Shorter and Heavier?</w:t>
        </w:r>
      </w:hyperlink>
      <w:r w:rsidR="00E303E0" w:rsidRPr="00B56D6B">
        <w:br w:type="page"/>
      </w:r>
    </w:p>
    <w:p w14:paraId="0D296789" w14:textId="08D3594A" w:rsidR="00E303E0" w:rsidRPr="00B56D6B" w:rsidRDefault="00E303E0" w:rsidP="009C69AA">
      <w:pPr>
        <w:pStyle w:val="Heading4"/>
        <w:rPr>
          <w:sz w:val="24"/>
        </w:rPr>
      </w:pPr>
      <w:bookmarkStart w:id="126" w:name="_STANDARD:_K.GM.C.8"/>
      <w:bookmarkEnd w:id="126"/>
      <w:r w:rsidRPr="00B56D6B">
        <w:rPr>
          <w:sz w:val="24"/>
        </w:rPr>
        <w:lastRenderedPageBreak/>
        <w:t xml:space="preserve">STANDARD: </w:t>
      </w:r>
      <w:hyperlink w:anchor="_Geometric_Reasoning_and" w:history="1">
        <w:r w:rsidR="002323E8" w:rsidRPr="00B56D6B">
          <w:rPr>
            <w:rStyle w:val="Hyperlink"/>
            <w:sz w:val="24"/>
          </w:rPr>
          <w:t>K.GM</w:t>
        </w:r>
      </w:hyperlink>
      <w:r w:rsidRPr="00B56D6B">
        <w:rPr>
          <w:sz w:val="24"/>
        </w:rPr>
        <w:t>.C.8</w:t>
      </w:r>
    </w:p>
    <w:p w14:paraId="0875B11D" w14:textId="77777777" w:rsidR="00E303E0" w:rsidRPr="00B56D6B" w:rsidRDefault="00E303E0" w:rsidP="00B03B52">
      <w:pPr>
        <w:pStyle w:val="Heading5"/>
      </w:pPr>
      <w:r w:rsidRPr="00B56D6B">
        <w:t> </w:t>
      </w:r>
      <w:r w:rsidRPr="00B56D6B">
        <w:rPr>
          <w:noProof/>
          <w:lang w:val="en-US"/>
        </w:rPr>
        <w:drawing>
          <wp:inline distT="0" distB="0" distL="0" distR="0" wp14:anchorId="524019F3" wp14:editId="00305FB7">
            <wp:extent cx="274320" cy="274320"/>
            <wp:effectExtent l="0" t="0" r="0" b="0"/>
            <wp:docPr id="115" name="Picture 115"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Standards Statement (2021): </w:t>
      </w:r>
    </w:p>
    <w:p w14:paraId="26185DCF" w14:textId="77777777" w:rsidR="00E303E0" w:rsidRPr="00B56D6B" w:rsidRDefault="00E303E0" w:rsidP="006726F8">
      <w:pPr>
        <w:tabs>
          <w:tab w:val="left" w:pos="180"/>
          <w:tab w:val="left" w:pos="270"/>
        </w:tabs>
        <w:ind w:left="450"/>
        <w:jc w:val="both"/>
      </w:pPr>
      <w:r w:rsidRPr="00B56D6B">
        <w:rPr>
          <w:noProof/>
        </w:rPr>
        <w:t>Directly compare two objects with a measurable attribute in common, and describe which object has “more” or “less” of the attribute.</w:t>
      </w:r>
      <w:r w:rsidRPr="00B56D6B">
        <w:t xml:space="preserve"> </w:t>
      </w:r>
    </w:p>
    <w:p w14:paraId="4281203B" w14:textId="77777777" w:rsidR="00E303E0" w:rsidRPr="00B56D6B" w:rsidRDefault="00E303E0" w:rsidP="00B03B52">
      <w:pPr>
        <w:pStyle w:val="Heading5"/>
      </w:pPr>
      <w:r w:rsidRPr="00B56D6B">
        <w:t> </w:t>
      </w:r>
      <w:r w:rsidRPr="00B56D6B">
        <w:rPr>
          <w:noProof/>
          <w:lang w:val="en-US"/>
        </w:rPr>
        <w:drawing>
          <wp:inline distT="0" distB="0" distL="0" distR="0" wp14:anchorId="5AD49A30" wp14:editId="292C11CF">
            <wp:extent cx="274320" cy="274320"/>
            <wp:effectExtent l="0" t="0" r="0" b="0"/>
            <wp:docPr id="73" name="Picture 73"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 Connections: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rsidRPr="00B56D6B" w14:paraId="58060A93" w14:textId="77777777" w:rsidTr="5567210B">
        <w:trPr>
          <w:trHeight w:val="576"/>
          <w:tblHeader/>
        </w:trPr>
        <w:tc>
          <w:tcPr>
            <w:tcW w:w="2448" w:type="dxa"/>
            <w:shd w:val="clear" w:color="auto" w:fill="1B75BC"/>
            <w:vAlign w:val="center"/>
          </w:tcPr>
          <w:p w14:paraId="6EBE5DA2" w14:textId="77777777" w:rsidR="00E303E0" w:rsidRPr="00B56D6B" w:rsidRDefault="00E303E0" w:rsidP="006726F8">
            <w:pPr>
              <w:tabs>
                <w:tab w:val="left" w:pos="180"/>
                <w:tab w:val="left" w:pos="270"/>
              </w:tabs>
              <w:jc w:val="center"/>
            </w:pPr>
            <w:r w:rsidRPr="00B56D6B">
              <w:rPr>
                <w:color w:val="FFFFFF" w:themeColor="background1"/>
              </w:rPr>
              <w:t>Preceding Pathway Content (2021)</w:t>
            </w:r>
          </w:p>
        </w:tc>
        <w:tc>
          <w:tcPr>
            <w:tcW w:w="2448" w:type="dxa"/>
            <w:shd w:val="clear" w:color="auto" w:fill="1B75BC"/>
            <w:vAlign w:val="center"/>
          </w:tcPr>
          <w:p w14:paraId="181B06C4" w14:textId="77777777" w:rsidR="00E303E0" w:rsidRPr="00B56D6B" w:rsidRDefault="00E303E0" w:rsidP="006726F8">
            <w:pPr>
              <w:tabs>
                <w:tab w:val="left" w:pos="180"/>
                <w:tab w:val="left" w:pos="270"/>
              </w:tabs>
              <w:jc w:val="center"/>
            </w:pPr>
            <w:r w:rsidRPr="5567210B">
              <w:rPr>
                <w:color w:val="FFFFFF" w:themeColor="background1"/>
                <w:lang w:val="en-US"/>
              </w:rPr>
              <w:t>Subsequent Pathway Content (2021)</w:t>
            </w:r>
          </w:p>
        </w:tc>
        <w:tc>
          <w:tcPr>
            <w:tcW w:w="2448" w:type="dxa"/>
            <w:shd w:val="clear" w:color="auto" w:fill="1B75BC"/>
            <w:vAlign w:val="center"/>
          </w:tcPr>
          <w:p w14:paraId="5FDF4ADE" w14:textId="77777777" w:rsidR="00E303E0" w:rsidRPr="00B56D6B" w:rsidRDefault="00E303E0" w:rsidP="006726F8">
            <w:pPr>
              <w:tabs>
                <w:tab w:val="left" w:pos="180"/>
                <w:tab w:val="left" w:pos="270"/>
              </w:tabs>
              <w:jc w:val="center"/>
            </w:pPr>
            <w:r w:rsidRPr="00B56D6B">
              <w:rPr>
                <w:color w:val="FFFFFF" w:themeColor="background1"/>
              </w:rPr>
              <w:t>Cross Domain Connections (2021)</w:t>
            </w:r>
          </w:p>
        </w:tc>
        <w:tc>
          <w:tcPr>
            <w:tcW w:w="2448" w:type="dxa"/>
            <w:shd w:val="clear" w:color="auto" w:fill="9F2065"/>
            <w:vAlign w:val="center"/>
          </w:tcPr>
          <w:p w14:paraId="1448134C" w14:textId="77777777" w:rsidR="00E303E0" w:rsidRPr="00B56D6B" w:rsidRDefault="00E303E0" w:rsidP="006726F8">
            <w:pPr>
              <w:tabs>
                <w:tab w:val="left" w:pos="180"/>
                <w:tab w:val="left" w:pos="270"/>
              </w:tabs>
              <w:jc w:val="center"/>
              <w:rPr>
                <w:color w:val="FFFFFF" w:themeColor="background1"/>
              </w:rPr>
            </w:pPr>
            <w:r w:rsidRPr="00B56D6B">
              <w:rPr>
                <w:color w:val="FFFFFF" w:themeColor="background1"/>
              </w:rPr>
              <w:t>Common Core (CCSS)</w:t>
            </w:r>
          </w:p>
          <w:p w14:paraId="2C190C9F" w14:textId="77777777" w:rsidR="00E303E0" w:rsidRPr="00B56D6B" w:rsidRDefault="00E303E0" w:rsidP="006726F8">
            <w:pPr>
              <w:tabs>
                <w:tab w:val="left" w:pos="180"/>
                <w:tab w:val="left" w:pos="270"/>
              </w:tabs>
              <w:jc w:val="center"/>
            </w:pPr>
            <w:r w:rsidRPr="00B56D6B">
              <w:rPr>
                <w:color w:val="FFFFFF" w:themeColor="background1"/>
              </w:rPr>
              <w:t>(2010)</w:t>
            </w:r>
          </w:p>
        </w:tc>
      </w:tr>
      <w:tr w:rsidR="00E303E0" w:rsidRPr="00B56D6B" w14:paraId="746A2A23" w14:textId="77777777" w:rsidTr="5567210B">
        <w:trPr>
          <w:trHeight w:val="576"/>
        </w:trPr>
        <w:tc>
          <w:tcPr>
            <w:tcW w:w="2448" w:type="dxa"/>
          </w:tcPr>
          <w:p w14:paraId="7AD088EF" w14:textId="718F74F8" w:rsidR="00E303E0" w:rsidRPr="00B56D6B" w:rsidRDefault="00E303E0" w:rsidP="006726F8">
            <w:pPr>
              <w:tabs>
                <w:tab w:val="left" w:pos="180"/>
                <w:tab w:val="left" w:pos="270"/>
              </w:tabs>
            </w:pPr>
            <w:hyperlink w:anchor="_STANDARD:_K.GM.C.7" w:history="1">
              <w:r w:rsidRPr="00B56D6B">
                <w:rPr>
                  <w:rStyle w:val="Hyperlink"/>
                  <w:noProof/>
                </w:rPr>
                <w:t>K.GM.C.7</w:t>
              </w:r>
            </w:hyperlink>
          </w:p>
        </w:tc>
        <w:tc>
          <w:tcPr>
            <w:tcW w:w="2448" w:type="dxa"/>
          </w:tcPr>
          <w:p w14:paraId="2D22295E" w14:textId="5C08D2CD" w:rsidR="00E303E0" w:rsidRPr="00B56D6B" w:rsidRDefault="00E303E0" w:rsidP="006726F8">
            <w:pPr>
              <w:tabs>
                <w:tab w:val="left" w:pos="180"/>
                <w:tab w:val="left" w:pos="270"/>
              </w:tabs>
            </w:pPr>
            <w:hyperlink w:anchor="_STANDARD:_1.GM.B.4" w:history="1">
              <w:r w:rsidRPr="00B56D6B">
                <w:rPr>
                  <w:rStyle w:val="Hyperlink"/>
                  <w:noProof/>
                </w:rPr>
                <w:t>1.GM.B.4</w:t>
              </w:r>
            </w:hyperlink>
          </w:p>
        </w:tc>
        <w:tc>
          <w:tcPr>
            <w:tcW w:w="2448" w:type="dxa"/>
          </w:tcPr>
          <w:p w14:paraId="1299CE66" w14:textId="6D767C0F" w:rsidR="00E303E0" w:rsidRPr="00B56D6B" w:rsidRDefault="00E303E0" w:rsidP="006726F8">
            <w:pPr>
              <w:tabs>
                <w:tab w:val="left" w:pos="180"/>
                <w:tab w:val="left" w:pos="270"/>
              </w:tabs>
            </w:pPr>
            <w:hyperlink w:anchor="_STANDARD:_K.DR.B.2" w:history="1">
              <w:r w:rsidRPr="00B56D6B">
                <w:rPr>
                  <w:rStyle w:val="Hyperlink"/>
                  <w:noProof/>
                </w:rPr>
                <w:t>K.DR.B.2</w:t>
              </w:r>
            </w:hyperlink>
            <w:r w:rsidRPr="00B56D6B">
              <w:rPr>
                <w:noProof/>
                <w:color w:val="1B75BC"/>
              </w:rPr>
              <w:t xml:space="preserve">, </w:t>
            </w:r>
            <w:hyperlink w:anchor="_STANDARD:_1.DR.B.2" w:history="1">
              <w:r w:rsidRPr="00B56D6B">
                <w:rPr>
                  <w:rStyle w:val="Hyperlink"/>
                  <w:noProof/>
                </w:rPr>
                <w:t>1.DR.B.2</w:t>
              </w:r>
            </w:hyperlink>
          </w:p>
        </w:tc>
        <w:tc>
          <w:tcPr>
            <w:tcW w:w="2448" w:type="dxa"/>
          </w:tcPr>
          <w:p w14:paraId="53498526" w14:textId="77777777" w:rsidR="00E303E0" w:rsidRPr="00B56D6B" w:rsidRDefault="00E303E0" w:rsidP="006726F8">
            <w:pPr>
              <w:tabs>
                <w:tab w:val="left" w:pos="180"/>
                <w:tab w:val="left" w:pos="270"/>
              </w:tabs>
              <w:jc w:val="center"/>
              <w:rPr>
                <w:rStyle w:val="Hyperlink"/>
                <w:noProof/>
              </w:rPr>
            </w:pPr>
            <w:hyperlink r:id="rId232" w:history="1">
              <w:r w:rsidRPr="00B56D6B">
                <w:rPr>
                  <w:rStyle w:val="Hyperlink"/>
                  <w:noProof/>
                </w:rPr>
                <w:t>K.MD.A.2</w:t>
              </w:r>
            </w:hyperlink>
          </w:p>
          <w:p w14:paraId="318FCAF7" w14:textId="35FF1734" w:rsidR="000879B9" w:rsidRPr="00B56D6B" w:rsidRDefault="000879B9" w:rsidP="006726F8">
            <w:pPr>
              <w:tabs>
                <w:tab w:val="left" w:pos="180"/>
                <w:tab w:val="left" w:pos="270"/>
              </w:tabs>
              <w:jc w:val="center"/>
            </w:pPr>
            <w:hyperlink w:anchor="_K.GM.C_Describe_and" w:history="1">
              <w:r w:rsidRPr="00B56D6B">
                <w:rPr>
                  <w:rStyle w:val="Hyperlink"/>
                  <w:noProof/>
                </w:rPr>
                <w:t>K.GM.C Crosswalk</w:t>
              </w:r>
            </w:hyperlink>
          </w:p>
        </w:tc>
      </w:tr>
    </w:tbl>
    <w:p w14:paraId="4372F3C7" w14:textId="21FEB8D3" w:rsidR="00E303E0" w:rsidRPr="00B56D6B" w:rsidRDefault="00E303E0" w:rsidP="00B03B52">
      <w:pPr>
        <w:pStyle w:val="Heading5"/>
      </w:pPr>
      <w:r w:rsidRPr="00B56D6B">
        <w:t> </w:t>
      </w:r>
      <w:r w:rsidRPr="00B56D6B">
        <w:rPr>
          <w:noProof/>
          <w:lang w:val="en-US"/>
        </w:rPr>
        <w:drawing>
          <wp:inline distT="0" distB="0" distL="0" distR="0" wp14:anchorId="1AB4096B" wp14:editId="07DA11D6">
            <wp:extent cx="271955" cy="274320"/>
            <wp:effectExtent l="0" t="0" r="0" b="0"/>
            <wp:docPr id="74" name="Picture 74"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rsidR="00C5238C" w:rsidRPr="00B56D6B">
        <w:t>Standards Guidance:</w:t>
      </w:r>
    </w:p>
    <w:p w14:paraId="14613507" w14:textId="77777777" w:rsidR="0017280A" w:rsidRPr="00B56D6B" w:rsidRDefault="0017280A" w:rsidP="00B03B52">
      <w:pPr>
        <w:pStyle w:val="Heading6"/>
      </w:pPr>
      <w:r w:rsidRPr="00B56D6B">
        <w:t>Clarifications</w:t>
      </w:r>
    </w:p>
    <w:p w14:paraId="703BFD0C" w14:textId="77777777" w:rsidR="0017280A" w:rsidRPr="00B56D6B" w:rsidRDefault="0017280A" w:rsidP="008132AE">
      <w:pPr>
        <w:numPr>
          <w:ilvl w:val="0"/>
          <w:numId w:val="40"/>
        </w:numPr>
        <w:pBdr>
          <w:top w:val="nil"/>
          <w:left w:val="nil"/>
          <w:bottom w:val="nil"/>
          <w:right w:val="nil"/>
          <w:between w:val="nil"/>
        </w:pBdr>
        <w:tabs>
          <w:tab w:val="left" w:pos="180"/>
          <w:tab w:val="left" w:pos="270"/>
        </w:tabs>
        <w:rPr>
          <w:color w:val="000000"/>
        </w:rPr>
      </w:pPr>
      <w:r w:rsidRPr="00B56D6B">
        <w:rPr>
          <w:color w:val="000000"/>
        </w:rPr>
        <w:t xml:space="preserve">Students describe sets as having more, less, same as/equal. </w:t>
      </w:r>
    </w:p>
    <w:p w14:paraId="4867AC58" w14:textId="77777777" w:rsidR="0017280A" w:rsidRPr="00B56D6B" w:rsidRDefault="0017280A" w:rsidP="5567210B">
      <w:pPr>
        <w:numPr>
          <w:ilvl w:val="0"/>
          <w:numId w:val="40"/>
        </w:numPr>
        <w:pBdr>
          <w:top w:val="nil"/>
          <w:left w:val="nil"/>
          <w:bottom w:val="nil"/>
          <w:right w:val="nil"/>
          <w:between w:val="nil"/>
        </w:pBdr>
        <w:tabs>
          <w:tab w:val="left" w:pos="180"/>
          <w:tab w:val="left" w:pos="270"/>
        </w:tabs>
        <w:rPr>
          <w:color w:val="000000"/>
          <w:lang w:val="en-US"/>
        </w:rPr>
      </w:pPr>
      <w:r w:rsidRPr="5567210B">
        <w:rPr>
          <w:color w:val="000000" w:themeColor="text1"/>
          <w:lang w:val="en-US"/>
        </w:rPr>
        <w:t xml:space="preserve">Students can tell numbers that come before and after a given number up to 10.  </w:t>
      </w:r>
    </w:p>
    <w:p w14:paraId="4C4B96E4" w14:textId="77777777" w:rsidR="0017280A" w:rsidRPr="00B56D6B" w:rsidRDefault="0017280A" w:rsidP="5567210B">
      <w:pPr>
        <w:numPr>
          <w:ilvl w:val="0"/>
          <w:numId w:val="40"/>
        </w:numPr>
        <w:pBdr>
          <w:top w:val="nil"/>
          <w:left w:val="nil"/>
          <w:bottom w:val="nil"/>
          <w:right w:val="nil"/>
          <w:between w:val="nil"/>
        </w:pBdr>
        <w:tabs>
          <w:tab w:val="left" w:pos="180"/>
          <w:tab w:val="left" w:pos="270"/>
        </w:tabs>
        <w:rPr>
          <w:color w:val="000000"/>
          <w:lang w:val="en-US"/>
        </w:rPr>
      </w:pPr>
      <w:r w:rsidRPr="5567210B">
        <w:rPr>
          <w:color w:val="000000" w:themeColor="text1"/>
          <w:lang w:val="en-US"/>
        </w:rPr>
        <w:t>Students should be able to understand that each successive number name refers to a quantity that is one larger and the previous number name is one less.</w:t>
      </w:r>
    </w:p>
    <w:p w14:paraId="0AE88A63" w14:textId="77777777" w:rsidR="0017280A" w:rsidRPr="00B56D6B" w:rsidRDefault="0017280A" w:rsidP="00B03B52">
      <w:pPr>
        <w:pStyle w:val="Heading6"/>
      </w:pPr>
      <w:r w:rsidRPr="00B56D6B">
        <w:t xml:space="preserve">Teaching Strategies </w:t>
      </w:r>
    </w:p>
    <w:p w14:paraId="1611BE7A" w14:textId="3A0CD00B" w:rsidR="0017280A" w:rsidRPr="00B56D6B" w:rsidRDefault="0017280A" w:rsidP="008132AE">
      <w:pPr>
        <w:numPr>
          <w:ilvl w:val="0"/>
          <w:numId w:val="39"/>
        </w:numPr>
        <w:pBdr>
          <w:top w:val="nil"/>
          <w:left w:val="nil"/>
          <w:bottom w:val="nil"/>
          <w:right w:val="nil"/>
          <w:between w:val="nil"/>
        </w:pBdr>
        <w:tabs>
          <w:tab w:val="left" w:pos="180"/>
          <w:tab w:val="left" w:pos="270"/>
        </w:tabs>
        <w:rPr>
          <w:color w:val="000000"/>
        </w:rPr>
      </w:pPr>
      <w:r w:rsidRPr="00B56D6B">
        <w:rPr>
          <w:color w:val="000000"/>
        </w:rPr>
        <w:t>Use comparative vocabulary to directly compare two objects.</w:t>
      </w:r>
    </w:p>
    <w:p w14:paraId="18961156" w14:textId="759FCB79" w:rsidR="002F6AD4" w:rsidRPr="00B56D6B" w:rsidRDefault="002F6AD4" w:rsidP="008132AE">
      <w:pPr>
        <w:numPr>
          <w:ilvl w:val="0"/>
          <w:numId w:val="39"/>
        </w:numPr>
        <w:pBdr>
          <w:top w:val="nil"/>
          <w:left w:val="nil"/>
          <w:bottom w:val="nil"/>
          <w:right w:val="nil"/>
          <w:between w:val="nil"/>
        </w:pBdr>
        <w:tabs>
          <w:tab w:val="left" w:pos="180"/>
          <w:tab w:val="left" w:pos="270"/>
        </w:tabs>
        <w:rPr>
          <w:color w:val="000000"/>
        </w:rPr>
      </w:pPr>
      <w:r w:rsidRPr="00B56D6B">
        <w:rPr>
          <w:color w:val="000000"/>
        </w:rPr>
        <w:t>Have students directly compare lengths in simple situations, such as comparing people’s heights, because standing next to each other automatically aligns one endpoint.</w:t>
      </w:r>
    </w:p>
    <w:p w14:paraId="76FB46B1" w14:textId="77777777" w:rsidR="00C5238C" w:rsidRPr="00B56D6B" w:rsidRDefault="00C5238C" w:rsidP="00C5238C">
      <w:pPr>
        <w:pStyle w:val="Heading6"/>
      </w:pPr>
      <w:r w:rsidRPr="00B56D6B">
        <w:t>Progressions</w:t>
      </w:r>
    </w:p>
    <w:p w14:paraId="4512F4D6" w14:textId="4E7A2EFF" w:rsidR="00994ABA" w:rsidRPr="00B56D6B" w:rsidRDefault="00994ABA" w:rsidP="0032228B">
      <w:pPr>
        <w:numPr>
          <w:ilvl w:val="0"/>
          <w:numId w:val="40"/>
        </w:numPr>
        <w:pBdr>
          <w:top w:val="nil"/>
          <w:left w:val="nil"/>
          <w:bottom w:val="nil"/>
          <w:right w:val="nil"/>
          <w:between w:val="nil"/>
        </w:pBdr>
        <w:tabs>
          <w:tab w:val="left" w:pos="180"/>
          <w:tab w:val="left" w:pos="270"/>
        </w:tabs>
      </w:pPr>
      <w:r w:rsidRPr="00B56D6B">
        <w:t xml:space="preserve">Kindergartners easily directly compare lengths in simple situations, such as comparing people’s heights, because standing next to each other automatically aligns one endpoint. However, in other situations they may initially compare only one endpoint of objects to say which is longer. Discussing such situations (e.g., when a child claims that he is “tallest” because he is standing on a chair) can help students resolve and coordinate perceptual and conceptual information when it conflicts. (Please reference page 6 in the </w:t>
      </w:r>
      <w:hyperlink r:id="rId233" w:history="1">
        <w:r w:rsidRPr="00B56D6B">
          <w:rPr>
            <w:rStyle w:val="Hyperlink"/>
          </w:rPr>
          <w:t>Progression document</w:t>
        </w:r>
      </w:hyperlink>
      <w:r w:rsidRPr="00B56D6B">
        <w:t>).</w:t>
      </w:r>
    </w:p>
    <w:p w14:paraId="41C4FEE0" w14:textId="05E53445" w:rsidR="0017280A" w:rsidRPr="00B56D6B" w:rsidRDefault="004311EB" w:rsidP="00B03B52">
      <w:pPr>
        <w:pStyle w:val="Heading6"/>
      </w:pPr>
      <w:r w:rsidRPr="00B56D6B">
        <w:t>Examples</w:t>
      </w:r>
    </w:p>
    <w:p w14:paraId="3D72A5D3" w14:textId="47025F24" w:rsidR="0017280A" w:rsidRPr="00B56D6B" w:rsidRDefault="0017280A" w:rsidP="008132AE">
      <w:pPr>
        <w:numPr>
          <w:ilvl w:val="0"/>
          <w:numId w:val="41"/>
        </w:numPr>
        <w:pBdr>
          <w:top w:val="nil"/>
          <w:left w:val="nil"/>
          <w:bottom w:val="nil"/>
          <w:right w:val="nil"/>
          <w:between w:val="nil"/>
        </w:pBdr>
        <w:tabs>
          <w:tab w:val="left" w:pos="180"/>
          <w:tab w:val="left" w:pos="270"/>
        </w:tabs>
        <w:rPr>
          <w:color w:val="000000"/>
        </w:rPr>
      </w:pPr>
      <w:r w:rsidRPr="00B56D6B">
        <w:rPr>
          <w:color w:val="000000"/>
        </w:rPr>
        <w:t>Example one child is shorter than the other child. Shorter being the identified attribute.</w:t>
      </w:r>
    </w:p>
    <w:p w14:paraId="5670D18C" w14:textId="77777777" w:rsidR="002F6AD4" w:rsidRPr="00B56D6B" w:rsidRDefault="002F6AD4" w:rsidP="008132AE">
      <w:pPr>
        <w:numPr>
          <w:ilvl w:val="0"/>
          <w:numId w:val="41"/>
        </w:numPr>
        <w:pBdr>
          <w:top w:val="nil"/>
          <w:left w:val="nil"/>
          <w:bottom w:val="nil"/>
          <w:right w:val="nil"/>
          <w:between w:val="nil"/>
        </w:pBdr>
        <w:tabs>
          <w:tab w:val="left" w:pos="180"/>
          <w:tab w:val="left" w:pos="270"/>
        </w:tabs>
        <w:rPr>
          <w:color w:val="8835CD"/>
          <w:sz w:val="21"/>
          <w:szCs w:val="21"/>
        </w:rPr>
      </w:pPr>
      <w:r w:rsidRPr="00B56D6B">
        <w:rPr>
          <w:color w:val="8835CD"/>
          <w:sz w:val="21"/>
          <w:szCs w:val="21"/>
        </w:rPr>
        <w:t>Illustrative Mathematics:</w:t>
      </w:r>
    </w:p>
    <w:p w14:paraId="18D00626" w14:textId="1E735145" w:rsidR="002F6AD4" w:rsidRPr="00B56D6B" w:rsidRDefault="002F6AD4" w:rsidP="008132AE">
      <w:pPr>
        <w:numPr>
          <w:ilvl w:val="1"/>
          <w:numId w:val="41"/>
        </w:numPr>
        <w:pBdr>
          <w:top w:val="nil"/>
          <w:left w:val="nil"/>
          <w:bottom w:val="nil"/>
          <w:right w:val="nil"/>
          <w:between w:val="nil"/>
        </w:pBdr>
        <w:tabs>
          <w:tab w:val="left" w:pos="180"/>
          <w:tab w:val="left" w:pos="270"/>
        </w:tabs>
        <w:rPr>
          <w:color w:val="000000"/>
          <w:sz w:val="21"/>
          <w:szCs w:val="21"/>
        </w:rPr>
      </w:pPr>
      <w:hyperlink r:id="rId234" w:history="1">
        <w:r w:rsidRPr="00B56D6B">
          <w:rPr>
            <w:rStyle w:val="Hyperlink"/>
          </w:rPr>
          <w:t>Size Shuffle</w:t>
        </w:r>
      </w:hyperlink>
    </w:p>
    <w:p w14:paraId="17E9B23D" w14:textId="6FF028A1" w:rsidR="002F6AD4" w:rsidRPr="00B56D6B" w:rsidRDefault="002F6AD4" w:rsidP="008132AE">
      <w:pPr>
        <w:numPr>
          <w:ilvl w:val="1"/>
          <w:numId w:val="41"/>
        </w:numPr>
        <w:pBdr>
          <w:top w:val="nil"/>
          <w:left w:val="nil"/>
          <w:bottom w:val="nil"/>
          <w:right w:val="nil"/>
          <w:between w:val="nil"/>
        </w:pBdr>
        <w:tabs>
          <w:tab w:val="left" w:pos="180"/>
          <w:tab w:val="left" w:pos="270"/>
        </w:tabs>
        <w:rPr>
          <w:color w:val="000000"/>
          <w:sz w:val="21"/>
          <w:szCs w:val="21"/>
        </w:rPr>
      </w:pPr>
      <w:hyperlink r:id="rId235" w:history="1">
        <w:r w:rsidRPr="00B56D6B">
          <w:rPr>
            <w:rStyle w:val="Hyperlink"/>
          </w:rPr>
          <w:t>Longer and Shorter</w:t>
        </w:r>
      </w:hyperlink>
    </w:p>
    <w:p w14:paraId="603FADB6" w14:textId="2610E5D1" w:rsidR="002F6AD4" w:rsidRPr="00B56D6B" w:rsidRDefault="00D11605" w:rsidP="008132AE">
      <w:pPr>
        <w:numPr>
          <w:ilvl w:val="1"/>
          <w:numId w:val="41"/>
        </w:numPr>
        <w:pBdr>
          <w:top w:val="nil"/>
          <w:left w:val="nil"/>
          <w:bottom w:val="nil"/>
          <w:right w:val="nil"/>
          <w:between w:val="nil"/>
        </w:pBdr>
        <w:tabs>
          <w:tab w:val="left" w:pos="180"/>
          <w:tab w:val="left" w:pos="270"/>
        </w:tabs>
        <w:rPr>
          <w:color w:val="000000"/>
          <w:sz w:val="21"/>
          <w:szCs w:val="21"/>
        </w:rPr>
      </w:pPr>
      <w:hyperlink r:id="rId236" w:history="1">
        <w:r w:rsidRPr="00B56D6B">
          <w:rPr>
            <w:rStyle w:val="Hyperlink"/>
          </w:rPr>
          <w:t>Which is H</w:t>
        </w:r>
        <w:r w:rsidR="002F6AD4" w:rsidRPr="00B56D6B">
          <w:rPr>
            <w:rStyle w:val="Hyperlink"/>
          </w:rPr>
          <w:t>eavier?</w:t>
        </w:r>
      </w:hyperlink>
    </w:p>
    <w:p w14:paraId="09E93756" w14:textId="2C60ABA9" w:rsidR="002F6AD4" w:rsidRPr="00B56D6B" w:rsidRDefault="002F6AD4" w:rsidP="008132AE">
      <w:pPr>
        <w:numPr>
          <w:ilvl w:val="1"/>
          <w:numId w:val="41"/>
        </w:numPr>
        <w:pBdr>
          <w:top w:val="nil"/>
          <w:left w:val="nil"/>
          <w:bottom w:val="nil"/>
          <w:right w:val="nil"/>
          <w:between w:val="nil"/>
        </w:pBdr>
        <w:tabs>
          <w:tab w:val="left" w:pos="180"/>
          <w:tab w:val="left" w:pos="270"/>
        </w:tabs>
        <w:rPr>
          <w:rStyle w:val="Hyperlink"/>
          <w:color w:val="000000"/>
          <w:sz w:val="21"/>
          <w:szCs w:val="21"/>
          <w:u w:val="none"/>
        </w:rPr>
      </w:pPr>
      <w:hyperlink r:id="rId237" w:history="1">
        <w:r w:rsidRPr="00B56D6B">
          <w:rPr>
            <w:rStyle w:val="Hyperlink"/>
          </w:rPr>
          <w:t>Which is Longer?</w:t>
        </w:r>
      </w:hyperlink>
    </w:p>
    <w:p w14:paraId="13A636E2" w14:textId="1ADB2AA1" w:rsidR="00A34651" w:rsidRPr="00B56D6B" w:rsidRDefault="00A34651" w:rsidP="00A34651">
      <w:pPr>
        <w:numPr>
          <w:ilvl w:val="1"/>
          <w:numId w:val="41"/>
        </w:numPr>
        <w:pBdr>
          <w:top w:val="nil"/>
          <w:left w:val="nil"/>
          <w:bottom w:val="nil"/>
          <w:right w:val="nil"/>
          <w:between w:val="nil"/>
        </w:pBdr>
        <w:tabs>
          <w:tab w:val="left" w:pos="180"/>
          <w:tab w:val="left" w:pos="270"/>
        </w:tabs>
        <w:rPr>
          <w:color w:val="000000"/>
          <w:sz w:val="21"/>
          <w:szCs w:val="21"/>
        </w:rPr>
      </w:pPr>
      <w:hyperlink r:id="rId238" w:history="1">
        <w:r w:rsidRPr="00B56D6B">
          <w:rPr>
            <w:rStyle w:val="Hyperlink"/>
            <w:sz w:val="21"/>
            <w:szCs w:val="21"/>
          </w:rPr>
          <w:t>Which weighs more? Which weighs less?</w:t>
        </w:r>
      </w:hyperlink>
    </w:p>
    <w:p w14:paraId="4108B39B" w14:textId="77777777" w:rsidR="002F6AD4" w:rsidRPr="00B56D6B" w:rsidRDefault="002F6AD4" w:rsidP="002F6AD4">
      <w:pPr>
        <w:pBdr>
          <w:top w:val="nil"/>
          <w:left w:val="nil"/>
          <w:bottom w:val="nil"/>
          <w:right w:val="nil"/>
          <w:between w:val="nil"/>
        </w:pBdr>
        <w:tabs>
          <w:tab w:val="left" w:pos="180"/>
          <w:tab w:val="left" w:pos="270"/>
        </w:tabs>
        <w:ind w:left="720"/>
        <w:rPr>
          <w:color w:val="000000"/>
        </w:rPr>
      </w:pPr>
    </w:p>
    <w:p w14:paraId="0F6547EE" w14:textId="77777777" w:rsidR="00E303E0" w:rsidRPr="00B56D6B" w:rsidRDefault="00E303E0" w:rsidP="006726F8">
      <w:pPr>
        <w:tabs>
          <w:tab w:val="left" w:pos="180"/>
          <w:tab w:val="left" w:pos="270"/>
        </w:tabs>
        <w:rPr>
          <w:b/>
          <w:color w:val="434343"/>
          <w:sz w:val="32"/>
          <w:szCs w:val="32"/>
        </w:rPr>
      </w:pPr>
      <w:r w:rsidRPr="00B56D6B">
        <w:br w:type="page"/>
      </w:r>
    </w:p>
    <w:p w14:paraId="7FC2425F" w14:textId="77777777" w:rsidR="00E303E0" w:rsidRPr="00B56D6B" w:rsidRDefault="00E303E0" w:rsidP="002566D0">
      <w:pPr>
        <w:pStyle w:val="Heading3"/>
      </w:pPr>
      <w:bookmarkStart w:id="127" w:name="_Cluster:_K.DR.A_-"/>
      <w:bookmarkEnd w:id="127"/>
      <w:r w:rsidRPr="00B56D6B">
        <w:lastRenderedPageBreak/>
        <w:t xml:space="preserve">Cluster: K.DR.A - Pose investigative questions and collect/consider data. </w:t>
      </w:r>
    </w:p>
    <w:p w14:paraId="5A793510" w14:textId="24E126D1" w:rsidR="00E303E0" w:rsidRPr="00B56D6B" w:rsidRDefault="00E303E0" w:rsidP="009C69AA">
      <w:pPr>
        <w:pStyle w:val="Heading4"/>
        <w:rPr>
          <w:sz w:val="24"/>
        </w:rPr>
      </w:pPr>
      <w:bookmarkStart w:id="128" w:name="_STANDARD:_K.DR.A.1"/>
      <w:bookmarkEnd w:id="128"/>
      <w:r w:rsidRPr="00B56D6B">
        <w:rPr>
          <w:sz w:val="24"/>
        </w:rPr>
        <w:t xml:space="preserve">STANDARD: </w:t>
      </w:r>
      <w:hyperlink w:anchor="_Data_Reasoning_(K.DR)" w:history="1">
        <w:r w:rsidRPr="00B56D6B">
          <w:rPr>
            <w:rStyle w:val="Hyperlink"/>
            <w:sz w:val="24"/>
          </w:rPr>
          <w:t>K.DR</w:t>
        </w:r>
      </w:hyperlink>
      <w:r w:rsidRPr="00B56D6B">
        <w:rPr>
          <w:sz w:val="24"/>
        </w:rPr>
        <w:t>.A.1</w:t>
      </w:r>
    </w:p>
    <w:p w14:paraId="76F59F12" w14:textId="77777777" w:rsidR="00E303E0" w:rsidRPr="00B56D6B" w:rsidRDefault="00E303E0" w:rsidP="00B03B52">
      <w:pPr>
        <w:pStyle w:val="Heading5"/>
      </w:pPr>
      <w:r w:rsidRPr="00B56D6B">
        <w:t> </w:t>
      </w:r>
      <w:r w:rsidRPr="00B56D6B">
        <w:rPr>
          <w:noProof/>
          <w:lang w:val="en-US"/>
        </w:rPr>
        <w:drawing>
          <wp:inline distT="0" distB="0" distL="0" distR="0" wp14:anchorId="53EAE88D" wp14:editId="75E850B2">
            <wp:extent cx="274320" cy="274320"/>
            <wp:effectExtent l="0" t="0" r="0" b="0"/>
            <wp:docPr id="118" name="Picture 118"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Standards Statement (2021): </w:t>
      </w:r>
    </w:p>
    <w:p w14:paraId="47E463D5" w14:textId="77777777" w:rsidR="00E303E0" w:rsidRPr="00B56D6B" w:rsidRDefault="00E303E0" w:rsidP="006726F8">
      <w:pPr>
        <w:tabs>
          <w:tab w:val="left" w:pos="180"/>
          <w:tab w:val="left" w:pos="270"/>
        </w:tabs>
        <w:ind w:left="450"/>
        <w:jc w:val="both"/>
      </w:pPr>
      <w:r w:rsidRPr="00B56D6B">
        <w:rPr>
          <w:noProof/>
        </w:rPr>
        <w:t>Generate questions to investigate situations within the classroom. Collect or consider data that can naturally answer questions by sorting and counting.</w:t>
      </w:r>
      <w:r w:rsidRPr="00B56D6B">
        <w:t xml:space="preserve"> </w:t>
      </w:r>
    </w:p>
    <w:p w14:paraId="0E276930" w14:textId="77777777" w:rsidR="00E303E0" w:rsidRPr="00B56D6B" w:rsidRDefault="00E303E0" w:rsidP="00B03B52">
      <w:pPr>
        <w:pStyle w:val="Heading5"/>
      </w:pPr>
      <w:r w:rsidRPr="00B56D6B">
        <w:t> </w:t>
      </w:r>
      <w:r w:rsidRPr="00B56D6B">
        <w:rPr>
          <w:noProof/>
          <w:lang w:val="en-US"/>
        </w:rPr>
        <w:drawing>
          <wp:inline distT="0" distB="0" distL="0" distR="0" wp14:anchorId="6C6CB6F2" wp14:editId="21B34C8A">
            <wp:extent cx="274320" cy="274320"/>
            <wp:effectExtent l="0" t="0" r="0" b="0"/>
            <wp:docPr id="75" name="Picture 75"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 Connections: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337"/>
        <w:gridCol w:w="2338"/>
        <w:gridCol w:w="2338"/>
      </w:tblGrid>
      <w:tr w:rsidR="00E303E0" w:rsidRPr="00B56D6B" w14:paraId="08AB0148" w14:textId="77777777" w:rsidTr="5567210B">
        <w:trPr>
          <w:trHeight w:val="576"/>
          <w:tblHeader/>
        </w:trPr>
        <w:tc>
          <w:tcPr>
            <w:tcW w:w="2448" w:type="dxa"/>
            <w:shd w:val="clear" w:color="auto" w:fill="1B75BC"/>
            <w:vAlign w:val="center"/>
          </w:tcPr>
          <w:p w14:paraId="18FB17DA" w14:textId="77777777" w:rsidR="00E303E0" w:rsidRPr="00B56D6B" w:rsidRDefault="00E303E0" w:rsidP="006726F8">
            <w:pPr>
              <w:tabs>
                <w:tab w:val="left" w:pos="180"/>
                <w:tab w:val="left" w:pos="270"/>
              </w:tabs>
              <w:jc w:val="center"/>
            </w:pPr>
            <w:r w:rsidRPr="00B56D6B">
              <w:rPr>
                <w:color w:val="FFFFFF" w:themeColor="background1"/>
              </w:rPr>
              <w:t>Preceding Pathway Content (2021)</w:t>
            </w:r>
          </w:p>
        </w:tc>
        <w:tc>
          <w:tcPr>
            <w:tcW w:w="2337" w:type="dxa"/>
            <w:shd w:val="clear" w:color="auto" w:fill="1B75BC"/>
            <w:vAlign w:val="center"/>
          </w:tcPr>
          <w:p w14:paraId="73CECF9F" w14:textId="77777777" w:rsidR="00E303E0" w:rsidRPr="00B56D6B" w:rsidRDefault="00E303E0" w:rsidP="006726F8">
            <w:pPr>
              <w:tabs>
                <w:tab w:val="left" w:pos="180"/>
                <w:tab w:val="left" w:pos="270"/>
              </w:tabs>
              <w:jc w:val="center"/>
            </w:pPr>
            <w:r w:rsidRPr="5567210B">
              <w:rPr>
                <w:color w:val="FFFFFF" w:themeColor="background1"/>
                <w:lang w:val="en-US"/>
              </w:rPr>
              <w:t>Subsequent Pathway Content (2021)</w:t>
            </w:r>
          </w:p>
        </w:tc>
        <w:tc>
          <w:tcPr>
            <w:tcW w:w="2338" w:type="dxa"/>
            <w:shd w:val="clear" w:color="auto" w:fill="1B75BC"/>
            <w:vAlign w:val="center"/>
          </w:tcPr>
          <w:p w14:paraId="60000743" w14:textId="77777777" w:rsidR="00E303E0" w:rsidRPr="00B56D6B" w:rsidRDefault="00E303E0" w:rsidP="006726F8">
            <w:pPr>
              <w:tabs>
                <w:tab w:val="left" w:pos="180"/>
                <w:tab w:val="left" w:pos="270"/>
              </w:tabs>
              <w:jc w:val="center"/>
            </w:pPr>
            <w:r w:rsidRPr="00B56D6B">
              <w:rPr>
                <w:color w:val="FFFFFF" w:themeColor="background1"/>
              </w:rPr>
              <w:t>Cross Domain Connections (2021)</w:t>
            </w:r>
          </w:p>
        </w:tc>
        <w:tc>
          <w:tcPr>
            <w:tcW w:w="2338" w:type="dxa"/>
            <w:shd w:val="clear" w:color="auto" w:fill="9F2065"/>
            <w:vAlign w:val="center"/>
          </w:tcPr>
          <w:p w14:paraId="7C2382F5" w14:textId="77777777" w:rsidR="00E303E0" w:rsidRPr="00B56D6B" w:rsidRDefault="00E303E0" w:rsidP="006726F8">
            <w:pPr>
              <w:tabs>
                <w:tab w:val="left" w:pos="180"/>
                <w:tab w:val="left" w:pos="270"/>
              </w:tabs>
              <w:jc w:val="center"/>
              <w:rPr>
                <w:color w:val="FFFFFF" w:themeColor="background1"/>
              </w:rPr>
            </w:pPr>
            <w:r w:rsidRPr="00B56D6B">
              <w:rPr>
                <w:color w:val="FFFFFF" w:themeColor="background1"/>
              </w:rPr>
              <w:t>Common Core (CCSS)</w:t>
            </w:r>
          </w:p>
          <w:p w14:paraId="7963E73D" w14:textId="77777777" w:rsidR="00E303E0" w:rsidRPr="00B56D6B" w:rsidRDefault="00E303E0" w:rsidP="006726F8">
            <w:pPr>
              <w:tabs>
                <w:tab w:val="left" w:pos="180"/>
                <w:tab w:val="left" w:pos="270"/>
              </w:tabs>
              <w:jc w:val="center"/>
            </w:pPr>
            <w:r w:rsidRPr="00B56D6B">
              <w:rPr>
                <w:color w:val="FFFFFF" w:themeColor="background1"/>
              </w:rPr>
              <w:t>(2010)</w:t>
            </w:r>
          </w:p>
        </w:tc>
      </w:tr>
      <w:tr w:rsidR="00E303E0" w:rsidRPr="00B56D6B" w14:paraId="6CBF2F0F" w14:textId="77777777" w:rsidTr="5567210B">
        <w:trPr>
          <w:trHeight w:val="576"/>
        </w:trPr>
        <w:tc>
          <w:tcPr>
            <w:tcW w:w="2448" w:type="dxa"/>
          </w:tcPr>
          <w:p w14:paraId="235CCCD9" w14:textId="2FCD9059" w:rsidR="00E303E0" w:rsidRPr="00B56D6B" w:rsidRDefault="00672FED" w:rsidP="006726F8">
            <w:pPr>
              <w:tabs>
                <w:tab w:val="left" w:pos="180"/>
                <w:tab w:val="left" w:pos="270"/>
              </w:tabs>
            </w:pPr>
            <w:r w:rsidRPr="00B56D6B">
              <w:t> </w:t>
            </w:r>
            <w:r w:rsidRPr="00B56D6B">
              <w:rPr>
                <w:color w:val="1B75BC"/>
              </w:rPr>
              <w:t>N/A</w:t>
            </w:r>
          </w:p>
        </w:tc>
        <w:tc>
          <w:tcPr>
            <w:tcW w:w="2337" w:type="dxa"/>
          </w:tcPr>
          <w:p w14:paraId="3A2B6252" w14:textId="402D879C" w:rsidR="00E303E0" w:rsidRPr="00B56D6B" w:rsidRDefault="00E303E0" w:rsidP="006726F8">
            <w:pPr>
              <w:tabs>
                <w:tab w:val="left" w:pos="180"/>
                <w:tab w:val="left" w:pos="270"/>
              </w:tabs>
            </w:pPr>
            <w:hyperlink w:anchor="_STANDARD:_K.DR.A.1" w:history="1">
              <w:r w:rsidRPr="00B56D6B">
                <w:rPr>
                  <w:rStyle w:val="Hyperlink"/>
                  <w:noProof/>
                </w:rPr>
                <w:t>1.DR.A.1</w:t>
              </w:r>
            </w:hyperlink>
          </w:p>
        </w:tc>
        <w:tc>
          <w:tcPr>
            <w:tcW w:w="2338" w:type="dxa"/>
          </w:tcPr>
          <w:p w14:paraId="2D67B430" w14:textId="3992E67D" w:rsidR="00E303E0" w:rsidRPr="00B56D6B" w:rsidRDefault="00672FED" w:rsidP="006726F8">
            <w:pPr>
              <w:tabs>
                <w:tab w:val="left" w:pos="180"/>
                <w:tab w:val="left" w:pos="270"/>
              </w:tabs>
            </w:pPr>
            <w:r w:rsidRPr="00B56D6B">
              <w:t> </w:t>
            </w:r>
            <w:r w:rsidRPr="00B56D6B">
              <w:rPr>
                <w:color w:val="1B75BC"/>
              </w:rPr>
              <w:t>N/A</w:t>
            </w:r>
          </w:p>
        </w:tc>
        <w:tc>
          <w:tcPr>
            <w:tcW w:w="2338" w:type="dxa"/>
          </w:tcPr>
          <w:p w14:paraId="43CB9DDF" w14:textId="77777777" w:rsidR="00E303E0" w:rsidRPr="00B56D6B" w:rsidRDefault="00A70467" w:rsidP="5567210B">
            <w:pPr>
              <w:tabs>
                <w:tab w:val="left" w:pos="180"/>
                <w:tab w:val="left" w:pos="270"/>
              </w:tabs>
              <w:jc w:val="center"/>
              <w:rPr>
                <w:color w:val="9F2065"/>
                <w:lang w:val="en-US"/>
              </w:rPr>
            </w:pPr>
            <w:r w:rsidRPr="5567210B">
              <w:rPr>
                <w:color w:val="9F2065"/>
                <w:lang w:val="en-US"/>
              </w:rPr>
              <w:t>[new content]</w:t>
            </w:r>
          </w:p>
          <w:p w14:paraId="7E786B74" w14:textId="331525E7" w:rsidR="000879B9" w:rsidRPr="00B56D6B" w:rsidRDefault="000879B9" w:rsidP="000879B9">
            <w:pPr>
              <w:tabs>
                <w:tab w:val="left" w:pos="180"/>
                <w:tab w:val="left" w:pos="270"/>
              </w:tabs>
              <w:jc w:val="center"/>
            </w:pPr>
            <w:hyperlink w:anchor="_K.DR.A_Pose_investigative" w:history="1">
              <w:r w:rsidRPr="00B56D6B">
                <w:rPr>
                  <w:rStyle w:val="Hyperlink"/>
                  <w:noProof/>
                </w:rPr>
                <w:t>K.DR.A Crosswalk</w:t>
              </w:r>
            </w:hyperlink>
          </w:p>
        </w:tc>
      </w:tr>
    </w:tbl>
    <w:p w14:paraId="48CAC597" w14:textId="18755FE6" w:rsidR="00E303E0" w:rsidRPr="00B56D6B" w:rsidRDefault="00E303E0" w:rsidP="00B03B52">
      <w:pPr>
        <w:pStyle w:val="Heading5"/>
      </w:pPr>
      <w:r w:rsidRPr="00B56D6B">
        <w:t> </w:t>
      </w:r>
      <w:r w:rsidRPr="00B56D6B">
        <w:rPr>
          <w:noProof/>
          <w:lang w:val="en-US"/>
        </w:rPr>
        <w:drawing>
          <wp:inline distT="0" distB="0" distL="0" distR="0" wp14:anchorId="768C0FE3" wp14:editId="764A7BC9">
            <wp:extent cx="271955" cy="274320"/>
            <wp:effectExtent l="0" t="0" r="0" b="0"/>
            <wp:docPr id="76" name="Picture 76"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rsidR="00C5238C" w:rsidRPr="00B56D6B">
        <w:t>Standards Guidance:</w:t>
      </w:r>
    </w:p>
    <w:p w14:paraId="125FB25C" w14:textId="77777777" w:rsidR="0017280A" w:rsidRPr="00B56D6B" w:rsidRDefault="0017280A" w:rsidP="00B03B52">
      <w:pPr>
        <w:pStyle w:val="Heading6"/>
      </w:pPr>
      <w:r w:rsidRPr="00B56D6B">
        <w:t>Clarifications</w:t>
      </w:r>
    </w:p>
    <w:p w14:paraId="7C4A3B93" w14:textId="77777777" w:rsidR="0017280A" w:rsidRPr="00B56D6B" w:rsidRDefault="0017280A" w:rsidP="008132AE">
      <w:pPr>
        <w:numPr>
          <w:ilvl w:val="0"/>
          <w:numId w:val="41"/>
        </w:numPr>
        <w:pBdr>
          <w:top w:val="nil"/>
          <w:left w:val="nil"/>
          <w:bottom w:val="nil"/>
          <w:right w:val="nil"/>
          <w:between w:val="nil"/>
        </w:pBdr>
        <w:tabs>
          <w:tab w:val="left" w:pos="180"/>
          <w:tab w:val="left" w:pos="270"/>
        </w:tabs>
        <w:rPr>
          <w:color w:val="000000"/>
        </w:rPr>
      </w:pPr>
      <w:r w:rsidRPr="00B56D6B">
        <w:rPr>
          <w:color w:val="000000"/>
        </w:rPr>
        <w:t>Expectations in this domain should be taught throughout the year and applied contextually to the current expectation and real-life events.</w:t>
      </w:r>
    </w:p>
    <w:p w14:paraId="1C0C1A14" w14:textId="77777777" w:rsidR="00D11605" w:rsidRPr="00B56D6B" w:rsidRDefault="00D11605" w:rsidP="00D11605">
      <w:pPr>
        <w:pStyle w:val="Heading6"/>
      </w:pPr>
      <w:r w:rsidRPr="00B56D6B">
        <w:t>Boundaries</w:t>
      </w:r>
    </w:p>
    <w:p w14:paraId="1751287E" w14:textId="77777777" w:rsidR="00D11605" w:rsidRPr="00B56D6B" w:rsidRDefault="00D11605" w:rsidP="00D11605">
      <w:pPr>
        <w:numPr>
          <w:ilvl w:val="0"/>
          <w:numId w:val="41"/>
        </w:numPr>
        <w:pBdr>
          <w:top w:val="nil"/>
          <w:left w:val="nil"/>
          <w:bottom w:val="nil"/>
          <w:right w:val="nil"/>
          <w:between w:val="nil"/>
        </w:pBdr>
        <w:tabs>
          <w:tab w:val="left" w:pos="180"/>
          <w:tab w:val="left" w:pos="270"/>
        </w:tabs>
        <w:rPr>
          <w:color w:val="000000"/>
        </w:rPr>
      </w:pPr>
      <w:r w:rsidRPr="00B56D6B">
        <w:rPr>
          <w:color w:val="000000"/>
        </w:rPr>
        <w:t>Limit category counts to be less than or equal to ten.</w:t>
      </w:r>
    </w:p>
    <w:p w14:paraId="1F8B183B" w14:textId="77777777" w:rsidR="00D11605" w:rsidRPr="00B56D6B" w:rsidRDefault="00D11605" w:rsidP="00D11605">
      <w:pPr>
        <w:numPr>
          <w:ilvl w:val="0"/>
          <w:numId w:val="41"/>
        </w:numPr>
        <w:pBdr>
          <w:top w:val="nil"/>
          <w:left w:val="nil"/>
          <w:bottom w:val="nil"/>
          <w:right w:val="nil"/>
          <w:between w:val="nil"/>
        </w:pBdr>
        <w:tabs>
          <w:tab w:val="left" w:pos="180"/>
          <w:tab w:val="left" w:pos="270"/>
        </w:tabs>
        <w:rPr>
          <w:color w:val="000000"/>
        </w:rPr>
      </w:pPr>
      <w:r w:rsidRPr="00B56D6B">
        <w:rPr>
          <w:color w:val="000000"/>
        </w:rPr>
        <w:t>At this grade level, more support is needed with formulating statistical questions. Students should be given guidance when developing statistical investigative questions.</w:t>
      </w:r>
    </w:p>
    <w:p w14:paraId="362D5A96" w14:textId="77777777" w:rsidR="00D11605" w:rsidRPr="00B56D6B" w:rsidRDefault="00D11605" w:rsidP="00D11605">
      <w:pPr>
        <w:numPr>
          <w:ilvl w:val="0"/>
          <w:numId w:val="41"/>
        </w:numPr>
        <w:pBdr>
          <w:top w:val="nil"/>
          <w:left w:val="nil"/>
          <w:bottom w:val="nil"/>
          <w:right w:val="nil"/>
          <w:between w:val="nil"/>
        </w:pBdr>
        <w:tabs>
          <w:tab w:val="left" w:pos="180"/>
          <w:tab w:val="left" w:pos="270"/>
        </w:tabs>
        <w:rPr>
          <w:color w:val="000000"/>
        </w:rPr>
      </w:pPr>
      <w:r w:rsidRPr="00B56D6B">
        <w:rPr>
          <w:color w:val="000000"/>
        </w:rPr>
        <w:t>This standard should be taught throughout the year.</w:t>
      </w:r>
    </w:p>
    <w:p w14:paraId="46DC7388" w14:textId="77777777" w:rsidR="0017280A" w:rsidRPr="00B56D6B" w:rsidRDefault="0017280A" w:rsidP="00B03B52">
      <w:pPr>
        <w:pStyle w:val="Heading6"/>
      </w:pPr>
      <w:r w:rsidRPr="00B56D6B">
        <w:t>Terminology</w:t>
      </w:r>
    </w:p>
    <w:p w14:paraId="12490F70" w14:textId="77777777" w:rsidR="0017280A" w:rsidRPr="00B56D6B" w:rsidRDefault="0017280A" w:rsidP="008132AE">
      <w:pPr>
        <w:numPr>
          <w:ilvl w:val="0"/>
          <w:numId w:val="41"/>
        </w:numPr>
        <w:pBdr>
          <w:top w:val="nil"/>
          <w:left w:val="nil"/>
          <w:bottom w:val="nil"/>
          <w:right w:val="nil"/>
          <w:between w:val="nil"/>
        </w:pBdr>
        <w:tabs>
          <w:tab w:val="left" w:pos="180"/>
          <w:tab w:val="left" w:pos="270"/>
        </w:tabs>
        <w:rPr>
          <w:color w:val="000000"/>
        </w:rPr>
      </w:pPr>
      <w:r w:rsidRPr="00B56D6B">
        <w:rPr>
          <w:color w:val="000000"/>
        </w:rPr>
        <w:t xml:space="preserve">Collecting data would refer to student generating data sets, such as counting and recording the frequency of an event. </w:t>
      </w:r>
    </w:p>
    <w:p w14:paraId="17E1E5CD" w14:textId="77777777" w:rsidR="0017280A" w:rsidRPr="00B56D6B" w:rsidRDefault="0017280A" w:rsidP="008132AE">
      <w:pPr>
        <w:numPr>
          <w:ilvl w:val="0"/>
          <w:numId w:val="41"/>
        </w:numPr>
        <w:pBdr>
          <w:top w:val="nil"/>
          <w:left w:val="nil"/>
          <w:bottom w:val="nil"/>
          <w:right w:val="nil"/>
          <w:between w:val="nil"/>
        </w:pBdr>
        <w:tabs>
          <w:tab w:val="left" w:pos="180"/>
          <w:tab w:val="left" w:pos="270"/>
        </w:tabs>
        <w:rPr>
          <w:color w:val="000000"/>
        </w:rPr>
      </w:pPr>
      <w:r w:rsidRPr="00B56D6B">
        <w:rPr>
          <w:color w:val="000000"/>
        </w:rPr>
        <w:t>Considering data refers to existing data sets given to students by a teacher for consideration.</w:t>
      </w:r>
    </w:p>
    <w:p w14:paraId="5039A018" w14:textId="77777777" w:rsidR="0017280A" w:rsidRPr="00B56D6B" w:rsidRDefault="0017280A" w:rsidP="5567210B">
      <w:pPr>
        <w:numPr>
          <w:ilvl w:val="0"/>
          <w:numId w:val="41"/>
        </w:numPr>
        <w:pBdr>
          <w:top w:val="nil"/>
          <w:left w:val="nil"/>
          <w:bottom w:val="nil"/>
          <w:right w:val="nil"/>
          <w:between w:val="nil"/>
        </w:pBdr>
        <w:tabs>
          <w:tab w:val="left" w:pos="180"/>
          <w:tab w:val="left" w:pos="270"/>
        </w:tabs>
        <w:rPr>
          <w:color w:val="000000"/>
          <w:lang w:val="en-US"/>
        </w:rPr>
      </w:pPr>
      <w:r w:rsidRPr="5567210B">
        <w:rPr>
          <w:color w:val="000000" w:themeColor="text1"/>
          <w:lang w:val="en-US"/>
        </w:rPr>
        <w:t xml:space="preserve">The terminology below is used to clarify expectations for the teaching professional. Students are not required to use this terminology when engaging with the learning objective. </w:t>
      </w:r>
    </w:p>
    <w:p w14:paraId="4DBFA284" w14:textId="77777777" w:rsidR="0017280A" w:rsidRPr="00B56D6B" w:rsidRDefault="0017280A" w:rsidP="008132AE">
      <w:pPr>
        <w:numPr>
          <w:ilvl w:val="1"/>
          <w:numId w:val="41"/>
        </w:numPr>
        <w:pBdr>
          <w:top w:val="nil"/>
          <w:left w:val="nil"/>
          <w:bottom w:val="nil"/>
          <w:right w:val="nil"/>
          <w:between w:val="nil"/>
        </w:pBdr>
        <w:tabs>
          <w:tab w:val="left" w:pos="180"/>
          <w:tab w:val="left" w:pos="270"/>
        </w:tabs>
        <w:rPr>
          <w:b/>
          <w:color w:val="1B75BC"/>
          <w:sz w:val="26"/>
          <w:szCs w:val="26"/>
        </w:rPr>
      </w:pPr>
      <w:r w:rsidRPr="00B56D6B">
        <w:rPr>
          <w:color w:val="000000"/>
        </w:rPr>
        <w:t>A statistical investigative question is one that requires data that will vary.</w:t>
      </w:r>
    </w:p>
    <w:p w14:paraId="309F5277" w14:textId="77777777" w:rsidR="0017280A" w:rsidRPr="00B56D6B" w:rsidRDefault="0017280A" w:rsidP="00B03B52">
      <w:pPr>
        <w:pStyle w:val="Heading6"/>
      </w:pPr>
      <w:bookmarkStart w:id="129" w:name="_1fob9te" w:colFirst="0" w:colLast="0"/>
      <w:bookmarkEnd w:id="129"/>
      <w:r w:rsidRPr="00B56D6B">
        <w:t>Teaching Strategies</w:t>
      </w:r>
    </w:p>
    <w:p w14:paraId="6B2B691C" w14:textId="77777777" w:rsidR="0017280A" w:rsidRPr="00B56D6B" w:rsidRDefault="0017280A" w:rsidP="008132AE">
      <w:pPr>
        <w:numPr>
          <w:ilvl w:val="0"/>
          <w:numId w:val="41"/>
        </w:numPr>
        <w:pBdr>
          <w:top w:val="nil"/>
          <w:left w:val="nil"/>
          <w:bottom w:val="nil"/>
          <w:right w:val="nil"/>
          <w:between w:val="nil"/>
        </w:pBdr>
        <w:tabs>
          <w:tab w:val="left" w:pos="180"/>
          <w:tab w:val="left" w:pos="270"/>
        </w:tabs>
        <w:rPr>
          <w:color w:val="000000"/>
        </w:rPr>
      </w:pPr>
      <w:r w:rsidRPr="00B56D6B">
        <w:rPr>
          <w:color w:val="000000"/>
        </w:rPr>
        <w:t xml:space="preserve">Students should be provided with support strategies for collecting and organizing their data. </w:t>
      </w:r>
    </w:p>
    <w:p w14:paraId="7B6C34C1" w14:textId="3343082E" w:rsidR="0017280A" w:rsidRPr="00B56D6B" w:rsidRDefault="004311EB" w:rsidP="00B03B52">
      <w:pPr>
        <w:pStyle w:val="Heading6"/>
      </w:pPr>
      <w:r w:rsidRPr="00B56D6B">
        <w:t>Examples</w:t>
      </w:r>
    </w:p>
    <w:p w14:paraId="0130CB60" w14:textId="77777777" w:rsidR="0017280A" w:rsidRPr="00B56D6B" w:rsidRDefault="0017280A" w:rsidP="008132AE">
      <w:pPr>
        <w:numPr>
          <w:ilvl w:val="0"/>
          <w:numId w:val="41"/>
        </w:numPr>
        <w:pBdr>
          <w:top w:val="nil"/>
          <w:left w:val="nil"/>
          <w:bottom w:val="nil"/>
          <w:right w:val="nil"/>
          <w:between w:val="nil"/>
        </w:pBdr>
        <w:tabs>
          <w:tab w:val="left" w:pos="180"/>
          <w:tab w:val="left" w:pos="270"/>
        </w:tabs>
        <w:rPr>
          <w:color w:val="000000"/>
        </w:rPr>
      </w:pPr>
      <w:r w:rsidRPr="00B56D6B">
        <w:rPr>
          <w:color w:val="000000"/>
        </w:rPr>
        <w:t xml:space="preserve">“How did you get to school today?” </w:t>
      </w:r>
    </w:p>
    <w:p w14:paraId="260B1AAF" w14:textId="47F6CDB5" w:rsidR="00E303E0" w:rsidRPr="00B56D6B" w:rsidRDefault="0017280A" w:rsidP="008132AE">
      <w:pPr>
        <w:numPr>
          <w:ilvl w:val="0"/>
          <w:numId w:val="41"/>
        </w:numPr>
        <w:pBdr>
          <w:top w:val="nil"/>
          <w:left w:val="nil"/>
          <w:bottom w:val="nil"/>
          <w:right w:val="nil"/>
          <w:between w:val="nil"/>
        </w:pBdr>
        <w:tabs>
          <w:tab w:val="left" w:pos="180"/>
          <w:tab w:val="left" w:pos="270"/>
        </w:tabs>
        <w:rPr>
          <w:color w:val="000000"/>
        </w:rPr>
      </w:pPr>
      <w:r w:rsidRPr="00B56D6B">
        <w:rPr>
          <w:color w:val="000000"/>
        </w:rPr>
        <w:t>“What is your favorite _____?”</w:t>
      </w:r>
    </w:p>
    <w:p w14:paraId="130B6379" w14:textId="77777777" w:rsidR="00E303E0" w:rsidRPr="00B56D6B" w:rsidRDefault="00E303E0" w:rsidP="006726F8">
      <w:pPr>
        <w:tabs>
          <w:tab w:val="left" w:pos="180"/>
          <w:tab w:val="left" w:pos="270"/>
        </w:tabs>
      </w:pPr>
    </w:p>
    <w:p w14:paraId="36F3DFC4" w14:textId="77777777" w:rsidR="00E303E0" w:rsidRPr="00B56D6B" w:rsidRDefault="00E303E0" w:rsidP="006726F8">
      <w:pPr>
        <w:tabs>
          <w:tab w:val="left" w:pos="180"/>
          <w:tab w:val="left" w:pos="270"/>
        </w:tabs>
        <w:rPr>
          <w:rFonts w:eastAsiaTheme="majorEastAsia" w:cstheme="minorHAnsi"/>
          <w:noProof/>
          <w:color w:val="1B75BC"/>
          <w:sz w:val="26"/>
          <w:szCs w:val="26"/>
        </w:rPr>
      </w:pPr>
      <w:r w:rsidRPr="00B56D6B">
        <w:rPr>
          <w:noProof/>
        </w:rPr>
        <w:br w:type="page"/>
      </w:r>
    </w:p>
    <w:p w14:paraId="44DC2EA1" w14:textId="77777777" w:rsidR="00E303E0" w:rsidRPr="00B56D6B" w:rsidRDefault="00E303E0" w:rsidP="002566D0">
      <w:pPr>
        <w:pStyle w:val="Heading3"/>
      </w:pPr>
      <w:r w:rsidRPr="00B56D6B">
        <w:lastRenderedPageBreak/>
        <w:t xml:space="preserve">Cluster: K.DR.B - Analyze, represent, and interpret data. </w:t>
      </w:r>
    </w:p>
    <w:p w14:paraId="4DF5BAD1" w14:textId="0AD021F9" w:rsidR="00E303E0" w:rsidRPr="00B56D6B" w:rsidRDefault="00E303E0" w:rsidP="009C69AA">
      <w:pPr>
        <w:pStyle w:val="Heading4"/>
        <w:rPr>
          <w:sz w:val="24"/>
        </w:rPr>
      </w:pPr>
      <w:bookmarkStart w:id="130" w:name="_STANDARD:_K.DR.B.2"/>
      <w:bookmarkEnd w:id="130"/>
      <w:r w:rsidRPr="00B56D6B">
        <w:rPr>
          <w:sz w:val="24"/>
        </w:rPr>
        <w:t xml:space="preserve">STANDARD: </w:t>
      </w:r>
      <w:hyperlink w:anchor="_Data_Reasoning_(K.DR)" w:history="1">
        <w:r w:rsidR="002323E8" w:rsidRPr="00B56D6B">
          <w:rPr>
            <w:rStyle w:val="Hyperlink"/>
            <w:sz w:val="24"/>
          </w:rPr>
          <w:t>K.DR</w:t>
        </w:r>
      </w:hyperlink>
      <w:r w:rsidRPr="00B56D6B">
        <w:rPr>
          <w:sz w:val="24"/>
        </w:rPr>
        <w:t>.B.2</w:t>
      </w:r>
    </w:p>
    <w:p w14:paraId="670CC614" w14:textId="77777777" w:rsidR="00E303E0" w:rsidRPr="00B56D6B" w:rsidRDefault="00E303E0" w:rsidP="00B03B52">
      <w:pPr>
        <w:pStyle w:val="Heading5"/>
      </w:pPr>
      <w:r w:rsidRPr="00B56D6B">
        <w:t> </w:t>
      </w:r>
      <w:r w:rsidRPr="00B56D6B">
        <w:rPr>
          <w:noProof/>
          <w:lang w:val="en-US"/>
        </w:rPr>
        <w:drawing>
          <wp:inline distT="0" distB="0" distL="0" distR="0" wp14:anchorId="227BC5D5" wp14:editId="016140F1">
            <wp:extent cx="274320" cy="274320"/>
            <wp:effectExtent l="0" t="0" r="0" b="0"/>
            <wp:docPr id="109" name="Picture 109"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Standards Statement (2021): </w:t>
      </w:r>
    </w:p>
    <w:p w14:paraId="7017EB84" w14:textId="77777777" w:rsidR="00E303E0" w:rsidRPr="00B56D6B" w:rsidRDefault="00E303E0" w:rsidP="006726F8">
      <w:pPr>
        <w:tabs>
          <w:tab w:val="left" w:pos="180"/>
          <w:tab w:val="left" w:pos="270"/>
        </w:tabs>
        <w:ind w:left="450"/>
        <w:jc w:val="both"/>
      </w:pPr>
      <w:r w:rsidRPr="00B56D6B">
        <w:rPr>
          <w:noProof/>
        </w:rPr>
        <w:t>Analyze data sets by counting the number of objects in each category and interpret results by classifying and sorting objects by count.</w:t>
      </w:r>
      <w:r w:rsidRPr="00B56D6B">
        <w:t xml:space="preserve"> </w:t>
      </w:r>
    </w:p>
    <w:p w14:paraId="5450D6EF" w14:textId="77777777" w:rsidR="00E303E0" w:rsidRPr="00B56D6B" w:rsidRDefault="00E303E0" w:rsidP="00B03B52">
      <w:pPr>
        <w:pStyle w:val="Heading5"/>
      </w:pPr>
      <w:r w:rsidRPr="00B56D6B">
        <w:t> </w:t>
      </w:r>
      <w:r w:rsidRPr="00B56D6B">
        <w:rPr>
          <w:noProof/>
          <w:lang w:val="en-US"/>
        </w:rPr>
        <w:drawing>
          <wp:inline distT="0" distB="0" distL="0" distR="0" wp14:anchorId="0B0518BF" wp14:editId="5D931DE5">
            <wp:extent cx="274320" cy="274320"/>
            <wp:effectExtent l="0" t="0" r="0" b="0"/>
            <wp:docPr id="77" name="Picture 77"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 Connections: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rsidRPr="00B56D6B" w14:paraId="3ABD0626" w14:textId="77777777" w:rsidTr="5567210B">
        <w:trPr>
          <w:trHeight w:val="576"/>
          <w:tblHeader/>
        </w:trPr>
        <w:tc>
          <w:tcPr>
            <w:tcW w:w="2448" w:type="dxa"/>
            <w:shd w:val="clear" w:color="auto" w:fill="1B75BC"/>
            <w:vAlign w:val="center"/>
          </w:tcPr>
          <w:p w14:paraId="3C5279AC" w14:textId="77777777" w:rsidR="00E303E0" w:rsidRPr="00B56D6B" w:rsidRDefault="00E303E0" w:rsidP="006726F8">
            <w:pPr>
              <w:tabs>
                <w:tab w:val="left" w:pos="180"/>
                <w:tab w:val="left" w:pos="270"/>
              </w:tabs>
              <w:jc w:val="center"/>
            </w:pPr>
            <w:r w:rsidRPr="00B56D6B">
              <w:rPr>
                <w:color w:val="FFFFFF" w:themeColor="background1"/>
              </w:rPr>
              <w:t>Preceding Pathway Content (2021)</w:t>
            </w:r>
          </w:p>
        </w:tc>
        <w:tc>
          <w:tcPr>
            <w:tcW w:w="2448" w:type="dxa"/>
            <w:shd w:val="clear" w:color="auto" w:fill="1B75BC"/>
            <w:vAlign w:val="center"/>
          </w:tcPr>
          <w:p w14:paraId="43129613" w14:textId="77777777" w:rsidR="00E303E0" w:rsidRPr="00B56D6B" w:rsidRDefault="00E303E0" w:rsidP="006726F8">
            <w:pPr>
              <w:tabs>
                <w:tab w:val="left" w:pos="180"/>
                <w:tab w:val="left" w:pos="270"/>
              </w:tabs>
              <w:jc w:val="center"/>
            </w:pPr>
            <w:r w:rsidRPr="5567210B">
              <w:rPr>
                <w:color w:val="FFFFFF" w:themeColor="background1"/>
                <w:lang w:val="en-US"/>
              </w:rPr>
              <w:t>Subsequent Pathway Content (2021)</w:t>
            </w:r>
          </w:p>
        </w:tc>
        <w:tc>
          <w:tcPr>
            <w:tcW w:w="2448" w:type="dxa"/>
            <w:shd w:val="clear" w:color="auto" w:fill="1B75BC"/>
            <w:vAlign w:val="center"/>
          </w:tcPr>
          <w:p w14:paraId="3B142188" w14:textId="77777777" w:rsidR="00E303E0" w:rsidRPr="00B56D6B" w:rsidRDefault="00E303E0" w:rsidP="006726F8">
            <w:pPr>
              <w:tabs>
                <w:tab w:val="left" w:pos="180"/>
                <w:tab w:val="left" w:pos="270"/>
              </w:tabs>
              <w:jc w:val="center"/>
            </w:pPr>
            <w:r w:rsidRPr="00B56D6B">
              <w:rPr>
                <w:color w:val="FFFFFF" w:themeColor="background1"/>
              </w:rPr>
              <w:t>Cross Domain Connections (2021)</w:t>
            </w:r>
          </w:p>
        </w:tc>
        <w:tc>
          <w:tcPr>
            <w:tcW w:w="2448" w:type="dxa"/>
            <w:shd w:val="clear" w:color="auto" w:fill="9F2065"/>
            <w:vAlign w:val="center"/>
          </w:tcPr>
          <w:p w14:paraId="0E5734F4" w14:textId="77777777" w:rsidR="00E303E0" w:rsidRPr="00B56D6B" w:rsidRDefault="00E303E0" w:rsidP="006726F8">
            <w:pPr>
              <w:tabs>
                <w:tab w:val="left" w:pos="180"/>
                <w:tab w:val="left" w:pos="270"/>
              </w:tabs>
              <w:jc w:val="center"/>
              <w:rPr>
                <w:color w:val="FFFFFF" w:themeColor="background1"/>
              </w:rPr>
            </w:pPr>
            <w:r w:rsidRPr="00B56D6B">
              <w:rPr>
                <w:color w:val="FFFFFF" w:themeColor="background1"/>
              </w:rPr>
              <w:t>Common Core (CCSS)</w:t>
            </w:r>
          </w:p>
          <w:p w14:paraId="42972040" w14:textId="77777777" w:rsidR="00E303E0" w:rsidRPr="00B56D6B" w:rsidRDefault="00E303E0" w:rsidP="006726F8">
            <w:pPr>
              <w:tabs>
                <w:tab w:val="left" w:pos="180"/>
                <w:tab w:val="left" w:pos="270"/>
              </w:tabs>
              <w:jc w:val="center"/>
            </w:pPr>
            <w:r w:rsidRPr="00B56D6B">
              <w:rPr>
                <w:color w:val="FFFFFF" w:themeColor="background1"/>
              </w:rPr>
              <w:t>(2010)</w:t>
            </w:r>
          </w:p>
        </w:tc>
      </w:tr>
      <w:tr w:rsidR="00E303E0" w:rsidRPr="00B56D6B" w14:paraId="42F94F52" w14:textId="77777777" w:rsidTr="5567210B">
        <w:trPr>
          <w:trHeight w:val="576"/>
        </w:trPr>
        <w:tc>
          <w:tcPr>
            <w:tcW w:w="2448" w:type="dxa"/>
          </w:tcPr>
          <w:p w14:paraId="00A1C3EA" w14:textId="591A2846" w:rsidR="00E303E0" w:rsidRPr="00B56D6B" w:rsidRDefault="00672FED" w:rsidP="006726F8">
            <w:pPr>
              <w:tabs>
                <w:tab w:val="left" w:pos="180"/>
                <w:tab w:val="left" w:pos="270"/>
              </w:tabs>
            </w:pPr>
            <w:r w:rsidRPr="00B56D6B">
              <w:t> </w:t>
            </w:r>
            <w:r w:rsidRPr="00B56D6B">
              <w:rPr>
                <w:color w:val="1B75BC"/>
              </w:rPr>
              <w:t>N/A</w:t>
            </w:r>
          </w:p>
        </w:tc>
        <w:tc>
          <w:tcPr>
            <w:tcW w:w="2448" w:type="dxa"/>
          </w:tcPr>
          <w:p w14:paraId="58E58EE5" w14:textId="40D6875D" w:rsidR="00E303E0" w:rsidRPr="00B56D6B" w:rsidRDefault="00A70467" w:rsidP="006726F8">
            <w:pPr>
              <w:tabs>
                <w:tab w:val="left" w:pos="180"/>
                <w:tab w:val="left" w:pos="270"/>
              </w:tabs>
            </w:pPr>
            <w:hyperlink w:anchor="_STANDARD:_1.DR.B.2" w:history="1">
              <w:r w:rsidRPr="00B56D6B">
                <w:rPr>
                  <w:rStyle w:val="Hyperlink"/>
                  <w:noProof/>
                </w:rPr>
                <w:t>1.DR.B.2</w:t>
              </w:r>
            </w:hyperlink>
          </w:p>
        </w:tc>
        <w:tc>
          <w:tcPr>
            <w:tcW w:w="2448" w:type="dxa"/>
          </w:tcPr>
          <w:p w14:paraId="79A7CB72" w14:textId="141E7383" w:rsidR="00E303E0" w:rsidRPr="00B56D6B" w:rsidRDefault="00A70467" w:rsidP="006726F8">
            <w:pPr>
              <w:tabs>
                <w:tab w:val="left" w:pos="180"/>
                <w:tab w:val="left" w:pos="270"/>
              </w:tabs>
            </w:pPr>
            <w:hyperlink w:anchor="_STANDARD:_K.GM.C.8" w:history="1">
              <w:r w:rsidRPr="00B56D6B">
                <w:rPr>
                  <w:rStyle w:val="Hyperlink"/>
                  <w:noProof/>
                </w:rPr>
                <w:t>K.GM.C.8</w:t>
              </w:r>
            </w:hyperlink>
          </w:p>
        </w:tc>
        <w:tc>
          <w:tcPr>
            <w:tcW w:w="2448" w:type="dxa"/>
          </w:tcPr>
          <w:p w14:paraId="50DDFF67" w14:textId="77777777" w:rsidR="00E303E0" w:rsidRPr="00B56D6B" w:rsidRDefault="00E303E0" w:rsidP="006726F8">
            <w:pPr>
              <w:tabs>
                <w:tab w:val="left" w:pos="180"/>
                <w:tab w:val="left" w:pos="270"/>
              </w:tabs>
              <w:jc w:val="center"/>
              <w:rPr>
                <w:rStyle w:val="Hyperlink"/>
                <w:noProof/>
              </w:rPr>
            </w:pPr>
            <w:hyperlink r:id="rId239" w:history="1">
              <w:r w:rsidRPr="00B56D6B">
                <w:rPr>
                  <w:rStyle w:val="Hyperlink"/>
                  <w:noProof/>
                </w:rPr>
                <w:t>K.MD.B.3</w:t>
              </w:r>
            </w:hyperlink>
          </w:p>
          <w:p w14:paraId="3534BB11" w14:textId="54C49619" w:rsidR="000879B9" w:rsidRPr="00B56D6B" w:rsidRDefault="000879B9" w:rsidP="000879B9">
            <w:pPr>
              <w:tabs>
                <w:tab w:val="left" w:pos="180"/>
                <w:tab w:val="left" w:pos="270"/>
              </w:tabs>
              <w:jc w:val="center"/>
            </w:pPr>
            <w:hyperlink w:anchor="_K.DR.B_Analyze,_represent," w:history="1">
              <w:r w:rsidRPr="00B56D6B">
                <w:rPr>
                  <w:rStyle w:val="Hyperlink"/>
                  <w:noProof/>
                </w:rPr>
                <w:t>K.DR.B Crosswalk</w:t>
              </w:r>
            </w:hyperlink>
          </w:p>
        </w:tc>
      </w:tr>
    </w:tbl>
    <w:p w14:paraId="4470D153" w14:textId="3B6F5174" w:rsidR="00E303E0" w:rsidRPr="00B56D6B" w:rsidRDefault="00E303E0" w:rsidP="00B03B52">
      <w:pPr>
        <w:pStyle w:val="Heading5"/>
      </w:pPr>
      <w:r w:rsidRPr="00B56D6B">
        <w:t> </w:t>
      </w:r>
      <w:r w:rsidRPr="00B56D6B">
        <w:rPr>
          <w:noProof/>
          <w:lang w:val="en-US"/>
        </w:rPr>
        <w:drawing>
          <wp:inline distT="0" distB="0" distL="0" distR="0" wp14:anchorId="6FEEBC9B" wp14:editId="34C689BC">
            <wp:extent cx="271955" cy="274320"/>
            <wp:effectExtent l="0" t="0" r="0" b="0"/>
            <wp:docPr id="78" name="Picture 78"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rsidR="00C5238C" w:rsidRPr="00B56D6B">
        <w:t>Standards Guidance:</w:t>
      </w:r>
    </w:p>
    <w:p w14:paraId="149E0182" w14:textId="77777777" w:rsidR="0017280A" w:rsidRPr="00B56D6B" w:rsidRDefault="0017280A" w:rsidP="00B03B52">
      <w:pPr>
        <w:pStyle w:val="Heading6"/>
      </w:pPr>
      <w:r w:rsidRPr="00B56D6B">
        <w:t>Clarifications</w:t>
      </w:r>
    </w:p>
    <w:p w14:paraId="0CAC92C0" w14:textId="77777777" w:rsidR="0017280A" w:rsidRPr="00B56D6B" w:rsidRDefault="0017280A" w:rsidP="008132AE">
      <w:pPr>
        <w:numPr>
          <w:ilvl w:val="0"/>
          <w:numId w:val="42"/>
        </w:numPr>
        <w:pBdr>
          <w:top w:val="nil"/>
          <w:left w:val="nil"/>
          <w:bottom w:val="nil"/>
          <w:right w:val="nil"/>
          <w:between w:val="nil"/>
        </w:pBdr>
        <w:tabs>
          <w:tab w:val="left" w:pos="180"/>
          <w:tab w:val="left" w:pos="270"/>
        </w:tabs>
        <w:rPr>
          <w:color w:val="000000"/>
        </w:rPr>
      </w:pPr>
      <w:r w:rsidRPr="00B56D6B">
        <w:rPr>
          <w:color w:val="000000"/>
        </w:rPr>
        <w:t>Students sort and classify objects using one or more attributes or relationships.</w:t>
      </w:r>
    </w:p>
    <w:p w14:paraId="53867DE8" w14:textId="77777777" w:rsidR="0017280A" w:rsidRPr="00B56D6B" w:rsidRDefault="0017280A" w:rsidP="5567210B">
      <w:pPr>
        <w:numPr>
          <w:ilvl w:val="0"/>
          <w:numId w:val="42"/>
        </w:numPr>
        <w:pBdr>
          <w:top w:val="nil"/>
          <w:left w:val="nil"/>
          <w:bottom w:val="nil"/>
          <w:right w:val="nil"/>
          <w:between w:val="nil"/>
        </w:pBdr>
        <w:tabs>
          <w:tab w:val="left" w:pos="180"/>
          <w:tab w:val="left" w:pos="270"/>
        </w:tabs>
        <w:rPr>
          <w:color w:val="000000"/>
          <w:lang w:val="en-US"/>
        </w:rPr>
      </w:pPr>
      <w:r w:rsidRPr="5567210B">
        <w:rPr>
          <w:color w:val="000000" w:themeColor="text1"/>
          <w:lang w:val="en-US"/>
        </w:rPr>
        <w:t>Kindergarten students should have experience sorting objects by characteristics such as heavier, lighter, longer, and shorter (compare to benchmark item).</w:t>
      </w:r>
    </w:p>
    <w:p w14:paraId="699902EC" w14:textId="77777777" w:rsidR="0017280A" w:rsidRPr="00B56D6B" w:rsidRDefault="0017280A" w:rsidP="00B03B52">
      <w:pPr>
        <w:pStyle w:val="Heading6"/>
      </w:pPr>
      <w:r w:rsidRPr="00B56D6B">
        <w:t>Terminology</w:t>
      </w:r>
    </w:p>
    <w:p w14:paraId="2E12092D" w14:textId="77777777" w:rsidR="0017280A" w:rsidRPr="00B56D6B" w:rsidRDefault="0017280A" w:rsidP="5567210B">
      <w:pPr>
        <w:numPr>
          <w:ilvl w:val="0"/>
          <w:numId w:val="42"/>
        </w:numPr>
        <w:pBdr>
          <w:top w:val="nil"/>
          <w:left w:val="nil"/>
          <w:bottom w:val="nil"/>
          <w:right w:val="nil"/>
          <w:between w:val="nil"/>
        </w:pBdr>
        <w:tabs>
          <w:tab w:val="left" w:pos="180"/>
          <w:tab w:val="left" w:pos="270"/>
        </w:tabs>
        <w:rPr>
          <w:color w:val="000000"/>
          <w:lang w:val="en-US"/>
        </w:rPr>
      </w:pPr>
      <w:r w:rsidRPr="5567210B">
        <w:rPr>
          <w:color w:val="000000" w:themeColor="text1"/>
          <w:lang w:val="en-US"/>
        </w:rPr>
        <w:t>The terminology below is used to clarify expectations for the teaching professional.  Students are not required to use this terminology when engaging with the learning objective.</w:t>
      </w:r>
    </w:p>
    <w:p w14:paraId="04F6DD57" w14:textId="77777777" w:rsidR="0017280A" w:rsidRPr="00B56D6B" w:rsidRDefault="0017280A" w:rsidP="008132AE">
      <w:pPr>
        <w:numPr>
          <w:ilvl w:val="0"/>
          <w:numId w:val="42"/>
        </w:numPr>
        <w:pBdr>
          <w:top w:val="nil"/>
          <w:left w:val="nil"/>
          <w:bottom w:val="nil"/>
          <w:right w:val="nil"/>
          <w:between w:val="nil"/>
        </w:pBdr>
        <w:tabs>
          <w:tab w:val="left" w:pos="180"/>
          <w:tab w:val="left" w:pos="270"/>
        </w:tabs>
        <w:rPr>
          <w:color w:val="000000"/>
        </w:rPr>
      </w:pPr>
      <w:r w:rsidRPr="00B56D6B">
        <w:rPr>
          <w:color w:val="000000"/>
        </w:rPr>
        <w:t>Attributes – characteristics (i.e., length, height, width, or weight)</w:t>
      </w:r>
    </w:p>
    <w:p w14:paraId="0D960BDB" w14:textId="77777777" w:rsidR="0017280A" w:rsidRPr="00B56D6B" w:rsidRDefault="0017280A" w:rsidP="00B03B52">
      <w:pPr>
        <w:pStyle w:val="Heading6"/>
      </w:pPr>
      <w:r w:rsidRPr="00B56D6B">
        <w:t>Boundaries</w:t>
      </w:r>
    </w:p>
    <w:p w14:paraId="50517B58" w14:textId="77777777" w:rsidR="0017280A" w:rsidRPr="00B56D6B" w:rsidRDefault="0017280A" w:rsidP="5567210B">
      <w:pPr>
        <w:numPr>
          <w:ilvl w:val="0"/>
          <w:numId w:val="43"/>
        </w:numPr>
        <w:pBdr>
          <w:top w:val="nil"/>
          <w:left w:val="nil"/>
          <w:bottom w:val="nil"/>
          <w:right w:val="nil"/>
          <w:between w:val="nil"/>
        </w:pBdr>
        <w:tabs>
          <w:tab w:val="left" w:pos="180"/>
          <w:tab w:val="left" w:pos="270"/>
        </w:tabs>
        <w:rPr>
          <w:color w:val="000000"/>
          <w:lang w:val="en-US"/>
        </w:rPr>
      </w:pPr>
      <w:r w:rsidRPr="5567210B">
        <w:rPr>
          <w:color w:val="000000" w:themeColor="text1"/>
          <w:lang w:val="en-US"/>
        </w:rPr>
        <w:t>Categories should have no more than 10 objects. In later grades, students will represent data in pictographs and bar graphs.</w:t>
      </w:r>
    </w:p>
    <w:p w14:paraId="60F5ADF1" w14:textId="77777777" w:rsidR="0017280A" w:rsidRPr="00B56D6B" w:rsidRDefault="0017280A" w:rsidP="008132AE">
      <w:pPr>
        <w:numPr>
          <w:ilvl w:val="0"/>
          <w:numId w:val="43"/>
        </w:numPr>
        <w:pBdr>
          <w:top w:val="nil"/>
          <w:left w:val="nil"/>
          <w:bottom w:val="nil"/>
          <w:right w:val="nil"/>
          <w:between w:val="nil"/>
        </w:pBdr>
        <w:tabs>
          <w:tab w:val="left" w:pos="180"/>
          <w:tab w:val="left" w:pos="270"/>
        </w:tabs>
        <w:rPr>
          <w:color w:val="000000"/>
        </w:rPr>
      </w:pPr>
      <w:r w:rsidRPr="00B56D6B">
        <w:rPr>
          <w:color w:val="000000"/>
        </w:rPr>
        <w:t>In Kindergarten, students should be able to use friendly language to explain their data and answer the overall question.</w:t>
      </w:r>
    </w:p>
    <w:p w14:paraId="57C28041" w14:textId="77777777" w:rsidR="0017280A" w:rsidRPr="00B56D6B" w:rsidRDefault="0017280A" w:rsidP="00B03B52">
      <w:pPr>
        <w:pStyle w:val="Heading6"/>
      </w:pPr>
      <w:r w:rsidRPr="00B56D6B">
        <w:t>Teaching strategies</w:t>
      </w:r>
    </w:p>
    <w:p w14:paraId="5BBF223E" w14:textId="15272183" w:rsidR="0017280A" w:rsidRPr="00B56D6B" w:rsidRDefault="0017280A" w:rsidP="008132AE">
      <w:pPr>
        <w:numPr>
          <w:ilvl w:val="0"/>
          <w:numId w:val="45"/>
        </w:numPr>
        <w:tabs>
          <w:tab w:val="left" w:pos="180"/>
          <w:tab w:val="left" w:pos="270"/>
        </w:tabs>
        <w:rPr>
          <w:color w:val="000000"/>
        </w:rPr>
      </w:pPr>
      <w:r w:rsidRPr="00B56D6B">
        <w:t xml:space="preserve">Students could display their data using objects and pictures. </w:t>
      </w:r>
    </w:p>
    <w:p w14:paraId="565EF2B6" w14:textId="77777777" w:rsidR="00994ABA" w:rsidRPr="00B56D6B" w:rsidRDefault="00994ABA" w:rsidP="00994ABA">
      <w:pPr>
        <w:numPr>
          <w:ilvl w:val="0"/>
          <w:numId w:val="45"/>
        </w:numPr>
        <w:pBdr>
          <w:top w:val="nil"/>
          <w:left w:val="nil"/>
          <w:bottom w:val="nil"/>
          <w:right w:val="nil"/>
          <w:between w:val="nil"/>
        </w:pBdr>
        <w:tabs>
          <w:tab w:val="left" w:pos="180"/>
          <w:tab w:val="left" w:pos="270"/>
        </w:tabs>
        <w:rPr>
          <w:i/>
          <w:color w:val="000000"/>
        </w:rPr>
      </w:pPr>
      <w:r w:rsidRPr="00B56D6B">
        <w:rPr>
          <w:color w:val="000000"/>
        </w:rPr>
        <w:t>Represent the findings from generated questions using objects and pictures.</w:t>
      </w:r>
    </w:p>
    <w:p w14:paraId="193D5332" w14:textId="4B167A43" w:rsidR="00994ABA" w:rsidRPr="00B56D6B" w:rsidRDefault="00994ABA" w:rsidP="00994ABA">
      <w:pPr>
        <w:numPr>
          <w:ilvl w:val="0"/>
          <w:numId w:val="45"/>
        </w:numPr>
        <w:pBdr>
          <w:top w:val="nil"/>
          <w:left w:val="nil"/>
          <w:bottom w:val="nil"/>
          <w:right w:val="nil"/>
          <w:between w:val="nil"/>
        </w:pBdr>
        <w:tabs>
          <w:tab w:val="left" w:pos="180"/>
          <w:tab w:val="left" w:pos="270"/>
        </w:tabs>
        <w:rPr>
          <w:color w:val="000000"/>
        </w:rPr>
      </w:pPr>
      <w:r w:rsidRPr="00B56D6B">
        <w:rPr>
          <w:color w:val="000000"/>
        </w:rPr>
        <w:t>Explain the findings based on the data collected and represented on graphs.</w:t>
      </w:r>
    </w:p>
    <w:p w14:paraId="2A65AA57" w14:textId="77777777" w:rsidR="00C5238C" w:rsidRPr="00B56D6B" w:rsidRDefault="00C5238C" w:rsidP="00C5238C">
      <w:pPr>
        <w:pStyle w:val="Heading6"/>
      </w:pPr>
      <w:r w:rsidRPr="00B56D6B">
        <w:t>Progressions</w:t>
      </w:r>
    </w:p>
    <w:p w14:paraId="63A40021" w14:textId="77F22E0E" w:rsidR="00994ABA" w:rsidRPr="00B56D6B" w:rsidRDefault="00994ABA" w:rsidP="0032228B">
      <w:pPr>
        <w:numPr>
          <w:ilvl w:val="0"/>
          <w:numId w:val="45"/>
        </w:numPr>
        <w:tabs>
          <w:tab w:val="left" w:pos="180"/>
          <w:tab w:val="left" w:pos="270"/>
        </w:tabs>
      </w:pPr>
      <w:r w:rsidRPr="5567210B">
        <w:rPr>
          <w:lang w:val="en-US"/>
        </w:rPr>
        <w:t xml:space="preserve">Students in Kindergarten classify objects into categories, initially specified by the teacher and perhaps eventually elicited from students. For example, in a science context, the teacher might ask students in the class to sort pictures of various organisms into two piles: organisms with wings and those without wings. Students can then count the number of specimens in each pile. Students can use these category counts and their understanding of cardinality to say whether there are more specimens with wings or without wings. (Please reference page 5 in the </w:t>
      </w:r>
      <w:hyperlink r:id="rId240">
        <w:r w:rsidRPr="5567210B">
          <w:rPr>
            <w:rStyle w:val="Hyperlink"/>
            <w:lang w:val="en-US"/>
          </w:rPr>
          <w:t>Progression document</w:t>
        </w:r>
      </w:hyperlink>
      <w:r w:rsidRPr="5567210B">
        <w:rPr>
          <w:lang w:val="en-US"/>
        </w:rPr>
        <w:t>).</w:t>
      </w:r>
    </w:p>
    <w:p w14:paraId="40DB7DEC" w14:textId="607A3748" w:rsidR="0017280A" w:rsidRPr="00B56D6B" w:rsidRDefault="004311EB" w:rsidP="00B03B52">
      <w:pPr>
        <w:pStyle w:val="Heading6"/>
      </w:pPr>
      <w:r w:rsidRPr="00B56D6B">
        <w:t>Examples</w:t>
      </w:r>
    </w:p>
    <w:p w14:paraId="1CCDAFB5" w14:textId="77777777" w:rsidR="00155660" w:rsidRPr="00B56D6B" w:rsidRDefault="00155660" w:rsidP="00155660">
      <w:pPr>
        <w:numPr>
          <w:ilvl w:val="0"/>
          <w:numId w:val="3"/>
        </w:numPr>
        <w:pBdr>
          <w:top w:val="nil"/>
          <w:left w:val="nil"/>
          <w:bottom w:val="nil"/>
          <w:right w:val="nil"/>
          <w:between w:val="nil"/>
        </w:pBdr>
        <w:tabs>
          <w:tab w:val="left" w:pos="180"/>
          <w:tab w:val="left" w:pos="270"/>
        </w:tabs>
        <w:rPr>
          <w:color w:val="000000"/>
          <w:sz w:val="21"/>
          <w:szCs w:val="21"/>
        </w:rPr>
      </w:pPr>
      <w:r w:rsidRPr="00B56D6B">
        <w:rPr>
          <w:color w:val="000000"/>
          <w:sz w:val="21"/>
          <w:szCs w:val="21"/>
        </w:rPr>
        <w:t>Illustrative Mathematics:</w:t>
      </w:r>
    </w:p>
    <w:p w14:paraId="505F683B" w14:textId="7F82B2B3" w:rsidR="00155660" w:rsidRPr="00B56D6B" w:rsidRDefault="00155660" w:rsidP="00155660">
      <w:pPr>
        <w:numPr>
          <w:ilvl w:val="1"/>
          <w:numId w:val="3"/>
        </w:numPr>
        <w:pBdr>
          <w:top w:val="nil"/>
          <w:left w:val="nil"/>
          <w:bottom w:val="nil"/>
          <w:right w:val="nil"/>
          <w:between w:val="nil"/>
        </w:pBdr>
        <w:tabs>
          <w:tab w:val="left" w:pos="180"/>
          <w:tab w:val="left" w:pos="270"/>
        </w:tabs>
        <w:rPr>
          <w:color w:val="000000"/>
          <w:sz w:val="21"/>
          <w:szCs w:val="21"/>
        </w:rPr>
      </w:pPr>
      <w:hyperlink r:id="rId241" w:history="1">
        <w:r w:rsidRPr="00B56D6B">
          <w:rPr>
            <w:rStyle w:val="Hyperlink"/>
          </w:rPr>
          <w:t>Goodie Bags</w:t>
        </w:r>
      </w:hyperlink>
    </w:p>
    <w:p w14:paraId="33A8BA90" w14:textId="08788175" w:rsidR="00994ABA" w:rsidRPr="00B56D6B" w:rsidRDefault="00155660" w:rsidP="0032228B">
      <w:pPr>
        <w:numPr>
          <w:ilvl w:val="1"/>
          <w:numId w:val="3"/>
        </w:numPr>
        <w:pBdr>
          <w:top w:val="nil"/>
          <w:left w:val="nil"/>
          <w:bottom w:val="nil"/>
          <w:right w:val="nil"/>
          <w:between w:val="nil"/>
        </w:pBdr>
        <w:tabs>
          <w:tab w:val="left" w:pos="180"/>
          <w:tab w:val="left" w:pos="270"/>
        </w:tabs>
        <w:rPr>
          <w:rFonts w:eastAsiaTheme="majorEastAsia" w:cstheme="minorHAnsi"/>
          <w:color w:val="1B75BC"/>
          <w:sz w:val="26"/>
          <w:szCs w:val="26"/>
        </w:rPr>
      </w:pPr>
      <w:hyperlink r:id="rId242" w:history="1">
        <w:r w:rsidRPr="00B56D6B">
          <w:rPr>
            <w:rStyle w:val="Hyperlink"/>
          </w:rPr>
          <w:t>Sort and Count I</w:t>
        </w:r>
      </w:hyperlink>
    </w:p>
    <w:p w14:paraId="29DA42CB" w14:textId="61645B46" w:rsidR="00E303E0" w:rsidRPr="00B56D6B" w:rsidRDefault="00155660" w:rsidP="0032228B">
      <w:pPr>
        <w:numPr>
          <w:ilvl w:val="1"/>
          <w:numId w:val="3"/>
        </w:numPr>
        <w:pBdr>
          <w:top w:val="nil"/>
          <w:left w:val="nil"/>
          <w:bottom w:val="nil"/>
          <w:right w:val="nil"/>
          <w:between w:val="nil"/>
        </w:pBdr>
        <w:tabs>
          <w:tab w:val="left" w:pos="180"/>
          <w:tab w:val="left" w:pos="270"/>
        </w:tabs>
        <w:rPr>
          <w:rFonts w:eastAsiaTheme="majorEastAsia" w:cstheme="minorHAnsi"/>
          <w:color w:val="1B75BC"/>
          <w:sz w:val="26"/>
          <w:szCs w:val="26"/>
        </w:rPr>
      </w:pPr>
      <w:hyperlink r:id="rId243" w:history="1">
        <w:r w:rsidRPr="00B56D6B">
          <w:rPr>
            <w:rStyle w:val="Hyperlink"/>
          </w:rPr>
          <w:t>Sort and Count II</w:t>
        </w:r>
      </w:hyperlink>
      <w:r w:rsidR="00E303E0" w:rsidRPr="00B56D6B">
        <w:br w:type="page"/>
      </w:r>
    </w:p>
    <w:p w14:paraId="7DCC6D03" w14:textId="36DFE49F" w:rsidR="00613502" w:rsidRPr="00B56D6B" w:rsidRDefault="00211E4F" w:rsidP="00613502">
      <w:pPr>
        <w:pStyle w:val="Heading2"/>
        <w:tabs>
          <w:tab w:val="left" w:pos="180"/>
          <w:tab w:val="left" w:pos="270"/>
        </w:tabs>
        <w:rPr>
          <w:noProof/>
        </w:rPr>
      </w:pPr>
      <w:bookmarkStart w:id="131" w:name="_4B:_Grade_1"/>
      <w:bookmarkStart w:id="132" w:name="_Toc96961817"/>
      <w:bookmarkEnd w:id="131"/>
      <w:r w:rsidRPr="00B56D6B">
        <w:rPr>
          <w:noProof/>
        </w:rPr>
        <w:lastRenderedPageBreak/>
        <w:t>4</w:t>
      </w:r>
      <w:r w:rsidR="00613502" w:rsidRPr="00B56D6B">
        <w:rPr>
          <w:noProof/>
        </w:rPr>
        <w:t xml:space="preserve">B: </w:t>
      </w:r>
      <w:hyperlink w:anchor="_3B:_Grade_1" w:history="1">
        <w:r w:rsidR="00613502" w:rsidRPr="00B56D6B">
          <w:rPr>
            <w:rStyle w:val="Hyperlink"/>
            <w:noProof/>
          </w:rPr>
          <w:t xml:space="preserve">Grade 1 </w:t>
        </w:r>
        <w:r w:rsidR="00635760" w:rsidRPr="00B56D6B">
          <w:rPr>
            <w:rStyle w:val="Hyperlink"/>
            <w:noProof/>
          </w:rPr>
          <w:t xml:space="preserve">Math </w:t>
        </w:r>
        <w:r w:rsidR="00613502" w:rsidRPr="00B56D6B">
          <w:rPr>
            <w:rStyle w:val="Hyperlink"/>
            <w:noProof/>
          </w:rPr>
          <w:t>Standards</w:t>
        </w:r>
      </w:hyperlink>
      <w:r w:rsidR="00613502" w:rsidRPr="00B56D6B">
        <w:rPr>
          <w:noProof/>
        </w:rPr>
        <w:t xml:space="preserve"> and Guidance</w:t>
      </w:r>
      <w:bookmarkEnd w:id="132"/>
    </w:p>
    <w:p w14:paraId="1EE73831" w14:textId="77777777" w:rsidR="00613502" w:rsidRPr="00B56D6B" w:rsidRDefault="00613502" w:rsidP="00613502">
      <w:pPr>
        <w:pStyle w:val="Heading3"/>
      </w:pPr>
      <w:r w:rsidRPr="00B56D6B">
        <w:t>Critical Areas of Focus</w:t>
      </w:r>
    </w:p>
    <w:p w14:paraId="76D86936" w14:textId="77777777" w:rsidR="00CF2132" w:rsidRPr="00B56D6B" w:rsidRDefault="00CF2132" w:rsidP="00CF2132">
      <w:pPr>
        <w:pStyle w:val="BodyText"/>
      </w:pPr>
      <w:r w:rsidRPr="5567210B">
        <w:rPr>
          <w:lang w:val="en-US"/>
        </w:rPr>
        <w:t>In Grade 1, instructional time should focus on four critical areas: (1) developing understanding of addition, subtraction, and strategies for addition and subtraction within 20; (2) developing understanding of whole number relationships and place value, including grouping in tens and ones; (3) developing understanding of linear measurement and measuring lengths as iterating length units; and (4) reasoning about attributes of, and composing and decomposing geometric shapes.</w:t>
      </w:r>
    </w:p>
    <w:p w14:paraId="7EE01F58" w14:textId="74DBD17D" w:rsidR="00CF2132" w:rsidRPr="00B56D6B" w:rsidRDefault="00CF2132" w:rsidP="00CF2132">
      <w:pPr>
        <w:pStyle w:val="BodyText"/>
        <w:ind w:left="270" w:hanging="270"/>
      </w:pPr>
      <w:r w:rsidRPr="00B56D6B">
        <w:t>(1) Students develop strategies for adding and subtracting whole numbers based on their prior work with small numbers. They use a variety of models, including discrete objects and length-based models (e.g., cubes connected to form lengths), to model add-to, take-from, put-together, take-apart, and compare situations to develop meaning for the operations of addition and subtraction, and to develop strategies to solve arithmetic problems with these operations. Students understand connections between counting and addition and subtraction (e.g., adding two is the same as counting on two). They use properties of addition to add whole numbers and to create and use increasingly sophisticated strategies based on these properties (e.g., “making tens”) to solve addition and subtraction problems within 20. By comparing a variety of solution strategies, children build their understanding of the relationship between addition and subtraction.</w:t>
      </w:r>
    </w:p>
    <w:p w14:paraId="7CF826B3" w14:textId="77777777" w:rsidR="00CF2132" w:rsidRPr="00B56D6B" w:rsidRDefault="00CF2132" w:rsidP="00CF2132">
      <w:pPr>
        <w:pStyle w:val="BodyText"/>
        <w:ind w:left="270" w:hanging="270"/>
      </w:pPr>
      <w:r w:rsidRPr="5567210B">
        <w:rPr>
          <w:lang w:val="en-US"/>
        </w:rPr>
        <w:t>(2) Students develop, discuss, and use efficient, accurate, and generalizable methods to add within 100 and subtract multiples of 10. They compare whole numbers (at least to 100) to develop understanding of and solve problems involving their relative sizes. They think of whole numbers between 10 and 100 in terms of tens and ones (especially recognizing the numbers 11 to 19 as composed of a ten and some ones). Through activities that build number sense, they understand the order of the counting numbers and their relative magnitudes.</w:t>
      </w:r>
    </w:p>
    <w:p w14:paraId="73FD352C" w14:textId="0E520E38" w:rsidR="00CF2132" w:rsidRPr="00B56D6B" w:rsidRDefault="00CF2132" w:rsidP="00CF2132">
      <w:pPr>
        <w:pStyle w:val="BodyText"/>
        <w:ind w:left="270" w:hanging="270"/>
      </w:pPr>
      <w:r w:rsidRPr="00B56D6B">
        <w:t>(3) Students develop an understanding of the meaning and processes of measurement, including underlying concepts such as iterating (the mental activity of building up the length of an object with equal-sized units) and the transitivity principle for indirect measurement.</w:t>
      </w:r>
    </w:p>
    <w:p w14:paraId="4348C051" w14:textId="76F5D1F9" w:rsidR="00CF2132" w:rsidRPr="00B56D6B" w:rsidRDefault="00CF2132" w:rsidP="00CF2132">
      <w:pPr>
        <w:pStyle w:val="BodyText"/>
        <w:ind w:left="270" w:hanging="270"/>
        <w:rPr>
          <w:b/>
        </w:rPr>
      </w:pPr>
      <w:r w:rsidRPr="00B56D6B">
        <w:t>(4) Students compose and decompose plane or solid figures (e.g., put two triangles together to make a quadrilateral) and build understanding of part-whole relationships as well as the properties of the original and composite shapes. As they combine shapes, they recognize them from different perspectives and orientations, describe their geometric attributes, and determine how they are alike and different, to develop the background for measurement and for initial understandings of properties such as congruence and symmetry.</w:t>
      </w:r>
      <w:r w:rsidR="00547D3D" w:rsidRPr="00B56D6B">
        <w:rPr>
          <w:noProof/>
          <w:sz w:val="16"/>
          <w:szCs w:val="16"/>
          <w:lang w:val="en-US"/>
        </w:rPr>
        <w:t xml:space="preserve"> </w:t>
      </w:r>
    </w:p>
    <w:p w14:paraId="6FE07B8B" w14:textId="15856762" w:rsidR="00613502" w:rsidRPr="00B56D6B" w:rsidRDefault="00613502" w:rsidP="00CF2132">
      <w:pPr>
        <w:pStyle w:val="Heading3"/>
      </w:pPr>
      <w:r w:rsidRPr="00B56D6B">
        <w:t>Domains and Clusters</w:t>
      </w:r>
    </w:p>
    <w:p w14:paraId="2ED12E93" w14:textId="59B95B7C" w:rsidR="00CF2132" w:rsidRPr="00B56D6B" w:rsidRDefault="00CF2132" w:rsidP="00CF2132">
      <w:pPr>
        <w:pStyle w:val="Heading4"/>
      </w:pPr>
      <w:r w:rsidRPr="00B56D6B">
        <w:t>1.OA - Algebraic Reasoning: Operations</w:t>
      </w:r>
    </w:p>
    <w:p w14:paraId="29F48722" w14:textId="1CEE5A87" w:rsidR="00CF2132" w:rsidRPr="00B56D6B" w:rsidRDefault="00547D3D" w:rsidP="003929FE">
      <w:pPr>
        <w:pStyle w:val="BodyText"/>
        <w:numPr>
          <w:ilvl w:val="0"/>
          <w:numId w:val="517"/>
        </w:numPr>
        <w:spacing w:before="0" w:after="80"/>
        <w:ind w:right="-14"/>
      </w:pPr>
      <w:r w:rsidRPr="00B56D6B">
        <w:rPr>
          <w:noProof/>
          <w:sz w:val="16"/>
          <w:szCs w:val="16"/>
          <w:lang w:val="en-US"/>
        </w:rPr>
        <w:drawing>
          <wp:anchor distT="0" distB="0" distL="114300" distR="114300" simplePos="0" relativeHeight="251658282" behindDoc="0" locked="0" layoutInCell="1" allowOverlap="1" wp14:anchorId="2C7DB98D" wp14:editId="042B1DCD">
            <wp:simplePos x="0" y="0"/>
            <wp:positionH relativeFrom="column">
              <wp:posOffset>208280</wp:posOffset>
            </wp:positionH>
            <wp:positionV relativeFrom="paragraph">
              <wp:posOffset>27305</wp:posOffset>
            </wp:positionV>
            <wp:extent cx="137160" cy="131445"/>
            <wp:effectExtent l="0" t="0" r="0" b="1905"/>
            <wp:wrapNone/>
            <wp:docPr id="1790" name="Picture 179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0" name="Picture 1790">
                      <a:extLst>
                        <a:ext uri="{C183D7F6-B498-43B3-948B-1728B52AA6E4}">
                          <adec:decorative xmlns:adec="http://schemas.microsoft.com/office/drawing/2017/decorative" val="1"/>
                        </a:ext>
                      </a:extLst>
                    </pic:cNvPr>
                    <pic:cNvPicPr/>
                  </pic:nvPicPr>
                  <pic:blipFill>
                    <a:blip r:embed="rId133">
                      <a:extLst>
                        <a:ext uri="{28A0092B-C50C-407E-A947-70E740481C1C}">
                          <a14:useLocalDpi xmlns:a14="http://schemas.microsoft.com/office/drawing/2010/main" val="0"/>
                        </a:ext>
                      </a:extLst>
                    </a:blip>
                    <a:stretch>
                      <a:fillRect/>
                    </a:stretch>
                  </pic:blipFill>
                  <pic:spPr>
                    <a:xfrm>
                      <a:off x="0" y="0"/>
                      <a:ext cx="137160" cy="131445"/>
                    </a:xfrm>
                    <a:prstGeom prst="rect">
                      <a:avLst/>
                    </a:prstGeom>
                  </pic:spPr>
                </pic:pic>
              </a:graphicData>
            </a:graphic>
            <wp14:sizeRelH relativeFrom="page">
              <wp14:pctWidth>0</wp14:pctWidth>
            </wp14:sizeRelH>
            <wp14:sizeRelV relativeFrom="page">
              <wp14:pctHeight>0</wp14:pctHeight>
            </wp14:sizeRelV>
          </wp:anchor>
        </w:drawing>
      </w:r>
      <w:hyperlink w:anchor="_Cluster:_1.OA.A_-" w:history="1">
        <w:r w:rsidR="00CF2132" w:rsidRPr="00B56D6B">
          <w:rPr>
            <w:rStyle w:val="Hyperlink"/>
          </w:rPr>
          <w:t>1.OA.A</w:t>
        </w:r>
      </w:hyperlink>
      <w:r w:rsidR="00CF2132" w:rsidRPr="00B56D6B">
        <w:t xml:space="preserve"> Represent and solve problems involving addition and subtraction</w:t>
      </w:r>
    </w:p>
    <w:p w14:paraId="24F0F301" w14:textId="522E94FF" w:rsidR="00CF2132" w:rsidRPr="00B56D6B" w:rsidRDefault="00547D3D" w:rsidP="003929FE">
      <w:pPr>
        <w:pStyle w:val="BodyText"/>
        <w:numPr>
          <w:ilvl w:val="0"/>
          <w:numId w:val="517"/>
        </w:numPr>
        <w:spacing w:before="0" w:after="80"/>
        <w:ind w:right="-14"/>
      </w:pPr>
      <w:r w:rsidRPr="00B56D6B">
        <w:rPr>
          <w:noProof/>
          <w:sz w:val="16"/>
          <w:szCs w:val="16"/>
          <w:lang w:val="en-US"/>
        </w:rPr>
        <w:drawing>
          <wp:anchor distT="0" distB="0" distL="114300" distR="114300" simplePos="0" relativeHeight="251658283" behindDoc="0" locked="0" layoutInCell="1" allowOverlap="1" wp14:anchorId="11603CD9" wp14:editId="2716BCF6">
            <wp:simplePos x="0" y="0"/>
            <wp:positionH relativeFrom="column">
              <wp:posOffset>208280</wp:posOffset>
            </wp:positionH>
            <wp:positionV relativeFrom="paragraph">
              <wp:posOffset>1905</wp:posOffset>
            </wp:positionV>
            <wp:extent cx="137160" cy="131445"/>
            <wp:effectExtent l="0" t="0" r="0" b="1905"/>
            <wp:wrapNone/>
            <wp:docPr id="1791" name="Picture 179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1" name="Picture 1791">
                      <a:extLst>
                        <a:ext uri="{C183D7F6-B498-43B3-948B-1728B52AA6E4}">
                          <adec:decorative xmlns:adec="http://schemas.microsoft.com/office/drawing/2017/decorative" val="1"/>
                        </a:ext>
                      </a:extLst>
                    </pic:cNvPr>
                    <pic:cNvPicPr/>
                  </pic:nvPicPr>
                  <pic:blipFill>
                    <a:blip r:embed="rId133">
                      <a:extLst>
                        <a:ext uri="{28A0092B-C50C-407E-A947-70E740481C1C}">
                          <a14:useLocalDpi xmlns:a14="http://schemas.microsoft.com/office/drawing/2010/main" val="0"/>
                        </a:ext>
                      </a:extLst>
                    </a:blip>
                    <a:stretch>
                      <a:fillRect/>
                    </a:stretch>
                  </pic:blipFill>
                  <pic:spPr>
                    <a:xfrm>
                      <a:off x="0" y="0"/>
                      <a:ext cx="137160" cy="131445"/>
                    </a:xfrm>
                    <a:prstGeom prst="rect">
                      <a:avLst/>
                    </a:prstGeom>
                  </pic:spPr>
                </pic:pic>
              </a:graphicData>
            </a:graphic>
            <wp14:sizeRelH relativeFrom="page">
              <wp14:pctWidth>0</wp14:pctWidth>
            </wp14:sizeRelH>
            <wp14:sizeRelV relativeFrom="page">
              <wp14:pctHeight>0</wp14:pctHeight>
            </wp14:sizeRelV>
          </wp:anchor>
        </w:drawing>
      </w:r>
      <w:hyperlink w:anchor="_Cluster:_1.OA.B_-" w:history="1">
        <w:r w:rsidR="00CF2132" w:rsidRPr="00B56D6B">
          <w:rPr>
            <w:rStyle w:val="Hyperlink"/>
          </w:rPr>
          <w:t>1.OA.B</w:t>
        </w:r>
      </w:hyperlink>
      <w:r w:rsidR="00CF2132" w:rsidRPr="00B56D6B">
        <w:t xml:space="preserve"> Understand and apply properties of operations and the relationship between addition and subtraction.</w:t>
      </w:r>
    </w:p>
    <w:p w14:paraId="4AA72410" w14:textId="0A789699" w:rsidR="00CF2132" w:rsidRPr="00B56D6B" w:rsidRDefault="00547D3D" w:rsidP="003929FE">
      <w:pPr>
        <w:pStyle w:val="BodyText"/>
        <w:numPr>
          <w:ilvl w:val="0"/>
          <w:numId w:val="517"/>
        </w:numPr>
        <w:spacing w:before="0" w:after="80"/>
        <w:ind w:right="-14"/>
      </w:pPr>
      <w:r w:rsidRPr="00B56D6B">
        <w:rPr>
          <w:noProof/>
          <w:sz w:val="16"/>
          <w:szCs w:val="16"/>
          <w:lang w:val="en-US"/>
        </w:rPr>
        <w:drawing>
          <wp:anchor distT="0" distB="0" distL="114300" distR="114300" simplePos="0" relativeHeight="251658284" behindDoc="0" locked="0" layoutInCell="1" allowOverlap="1" wp14:anchorId="7364F665" wp14:editId="2E5BE4DD">
            <wp:simplePos x="0" y="0"/>
            <wp:positionH relativeFrom="column">
              <wp:posOffset>208280</wp:posOffset>
            </wp:positionH>
            <wp:positionV relativeFrom="paragraph">
              <wp:posOffset>1905</wp:posOffset>
            </wp:positionV>
            <wp:extent cx="137160" cy="131445"/>
            <wp:effectExtent l="0" t="0" r="0" b="1905"/>
            <wp:wrapNone/>
            <wp:docPr id="857" name="Picture 8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7" name="Picture 857">
                      <a:extLst>
                        <a:ext uri="{C183D7F6-B498-43B3-948B-1728B52AA6E4}">
                          <adec:decorative xmlns:adec="http://schemas.microsoft.com/office/drawing/2017/decorative" val="1"/>
                        </a:ext>
                      </a:extLst>
                    </pic:cNvPr>
                    <pic:cNvPicPr/>
                  </pic:nvPicPr>
                  <pic:blipFill>
                    <a:blip r:embed="rId133">
                      <a:extLst>
                        <a:ext uri="{28A0092B-C50C-407E-A947-70E740481C1C}">
                          <a14:useLocalDpi xmlns:a14="http://schemas.microsoft.com/office/drawing/2010/main" val="0"/>
                        </a:ext>
                      </a:extLst>
                    </a:blip>
                    <a:stretch>
                      <a:fillRect/>
                    </a:stretch>
                  </pic:blipFill>
                  <pic:spPr>
                    <a:xfrm>
                      <a:off x="0" y="0"/>
                      <a:ext cx="137160" cy="131445"/>
                    </a:xfrm>
                    <a:prstGeom prst="rect">
                      <a:avLst/>
                    </a:prstGeom>
                  </pic:spPr>
                </pic:pic>
              </a:graphicData>
            </a:graphic>
            <wp14:sizeRelH relativeFrom="page">
              <wp14:pctWidth>0</wp14:pctWidth>
            </wp14:sizeRelH>
            <wp14:sizeRelV relativeFrom="page">
              <wp14:pctHeight>0</wp14:pctHeight>
            </wp14:sizeRelV>
          </wp:anchor>
        </w:drawing>
      </w:r>
      <w:hyperlink w:anchor="_Cluster:_1.OA.C_-" w:history="1">
        <w:r w:rsidR="00CF2132" w:rsidRPr="00B56D6B">
          <w:rPr>
            <w:rStyle w:val="Hyperlink"/>
          </w:rPr>
          <w:t>1.OA.C</w:t>
        </w:r>
      </w:hyperlink>
      <w:r w:rsidR="00CF2132" w:rsidRPr="00B56D6B">
        <w:t xml:space="preserve"> Add and subtract within 20.</w:t>
      </w:r>
    </w:p>
    <w:p w14:paraId="091F4438" w14:textId="4F362859" w:rsidR="00CF2132" w:rsidRPr="00B56D6B" w:rsidRDefault="00547D3D" w:rsidP="003929FE">
      <w:pPr>
        <w:pStyle w:val="BodyText"/>
        <w:numPr>
          <w:ilvl w:val="0"/>
          <w:numId w:val="517"/>
        </w:numPr>
        <w:spacing w:before="0" w:after="80"/>
        <w:ind w:right="-14"/>
      </w:pPr>
      <w:r w:rsidRPr="00B56D6B">
        <w:rPr>
          <w:noProof/>
          <w:sz w:val="16"/>
          <w:szCs w:val="16"/>
          <w:lang w:val="en-US"/>
        </w:rPr>
        <w:drawing>
          <wp:anchor distT="0" distB="0" distL="114300" distR="114300" simplePos="0" relativeHeight="251658285" behindDoc="0" locked="0" layoutInCell="1" allowOverlap="1" wp14:anchorId="52F929BC" wp14:editId="3CE694CD">
            <wp:simplePos x="0" y="0"/>
            <wp:positionH relativeFrom="column">
              <wp:posOffset>208280</wp:posOffset>
            </wp:positionH>
            <wp:positionV relativeFrom="paragraph">
              <wp:posOffset>4445</wp:posOffset>
            </wp:positionV>
            <wp:extent cx="137160" cy="131445"/>
            <wp:effectExtent l="0" t="0" r="0" b="1905"/>
            <wp:wrapNone/>
            <wp:docPr id="1792" name="Picture 179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2" name="Picture 1792">
                      <a:extLst>
                        <a:ext uri="{C183D7F6-B498-43B3-948B-1728B52AA6E4}">
                          <adec:decorative xmlns:adec="http://schemas.microsoft.com/office/drawing/2017/decorative" val="1"/>
                        </a:ext>
                      </a:extLst>
                    </pic:cNvPr>
                    <pic:cNvPicPr/>
                  </pic:nvPicPr>
                  <pic:blipFill>
                    <a:blip r:embed="rId133">
                      <a:extLst>
                        <a:ext uri="{28A0092B-C50C-407E-A947-70E740481C1C}">
                          <a14:useLocalDpi xmlns:a14="http://schemas.microsoft.com/office/drawing/2010/main" val="0"/>
                        </a:ext>
                      </a:extLst>
                    </a:blip>
                    <a:stretch>
                      <a:fillRect/>
                    </a:stretch>
                  </pic:blipFill>
                  <pic:spPr>
                    <a:xfrm>
                      <a:off x="0" y="0"/>
                      <a:ext cx="137160" cy="131445"/>
                    </a:xfrm>
                    <a:prstGeom prst="rect">
                      <a:avLst/>
                    </a:prstGeom>
                  </pic:spPr>
                </pic:pic>
              </a:graphicData>
            </a:graphic>
            <wp14:sizeRelH relativeFrom="page">
              <wp14:pctWidth>0</wp14:pctWidth>
            </wp14:sizeRelH>
            <wp14:sizeRelV relativeFrom="page">
              <wp14:pctHeight>0</wp14:pctHeight>
            </wp14:sizeRelV>
          </wp:anchor>
        </w:drawing>
      </w:r>
      <w:hyperlink w:anchor="_Cluster:_1.OA.D_-" w:history="1">
        <w:r w:rsidR="00CF2132" w:rsidRPr="00B56D6B">
          <w:rPr>
            <w:rStyle w:val="Hyperlink"/>
          </w:rPr>
          <w:t>1.OA.D</w:t>
        </w:r>
      </w:hyperlink>
      <w:r w:rsidR="00CF2132" w:rsidRPr="00B56D6B">
        <w:t xml:space="preserve"> Work with addition and subtraction equations</w:t>
      </w:r>
    </w:p>
    <w:p w14:paraId="459AE11C" w14:textId="664A30AB" w:rsidR="00CF2132" w:rsidRPr="00B56D6B" w:rsidRDefault="00CF2132">
      <w:pPr>
        <w:rPr>
          <w:rFonts w:asciiTheme="minorHAnsi" w:eastAsiaTheme="majorEastAsia" w:hAnsiTheme="minorHAnsi" w:cstheme="minorHAnsi"/>
          <w:i/>
          <w:iCs/>
          <w:noProof/>
          <w:color w:val="1B75BC"/>
          <w:lang w:val="en-US"/>
        </w:rPr>
      </w:pPr>
      <w:r w:rsidRPr="00B56D6B">
        <w:br w:type="page"/>
      </w:r>
    </w:p>
    <w:p w14:paraId="101F5086" w14:textId="2D1D1AC4" w:rsidR="00CF2132" w:rsidRPr="00B56D6B" w:rsidRDefault="00CF2132" w:rsidP="00CF2132">
      <w:pPr>
        <w:pStyle w:val="Heading4"/>
      </w:pPr>
      <w:r w:rsidRPr="00B56D6B">
        <w:lastRenderedPageBreak/>
        <w:t>1.NBT - Numeric Reasoning: Base Ten Arithmetic</w:t>
      </w:r>
    </w:p>
    <w:p w14:paraId="1C60CC18" w14:textId="54D045AD" w:rsidR="00CF2132" w:rsidRPr="00B56D6B" w:rsidRDefault="00547D3D" w:rsidP="003929FE">
      <w:pPr>
        <w:pStyle w:val="BodyText"/>
        <w:numPr>
          <w:ilvl w:val="0"/>
          <w:numId w:val="532"/>
        </w:numPr>
        <w:spacing w:before="0" w:after="80"/>
        <w:ind w:right="-14"/>
      </w:pPr>
      <w:r w:rsidRPr="00B56D6B">
        <w:rPr>
          <w:noProof/>
          <w:sz w:val="16"/>
          <w:szCs w:val="16"/>
          <w:lang w:val="en-US"/>
        </w:rPr>
        <w:drawing>
          <wp:anchor distT="0" distB="0" distL="114300" distR="114300" simplePos="0" relativeHeight="251658279" behindDoc="0" locked="0" layoutInCell="1" allowOverlap="1" wp14:anchorId="24B9516E" wp14:editId="1667AE4E">
            <wp:simplePos x="0" y="0"/>
            <wp:positionH relativeFrom="column">
              <wp:posOffset>188595</wp:posOffset>
            </wp:positionH>
            <wp:positionV relativeFrom="paragraph">
              <wp:posOffset>14605</wp:posOffset>
            </wp:positionV>
            <wp:extent cx="137160" cy="131445"/>
            <wp:effectExtent l="0" t="0" r="0" b="1905"/>
            <wp:wrapNone/>
            <wp:docPr id="1786" name="Picture 178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6" name="Picture 1786">
                      <a:extLst>
                        <a:ext uri="{C183D7F6-B498-43B3-948B-1728B52AA6E4}">
                          <adec:decorative xmlns:adec="http://schemas.microsoft.com/office/drawing/2017/decorative" val="1"/>
                        </a:ext>
                      </a:extLst>
                    </pic:cNvPr>
                    <pic:cNvPicPr/>
                  </pic:nvPicPr>
                  <pic:blipFill>
                    <a:blip r:embed="rId133">
                      <a:extLst>
                        <a:ext uri="{28A0092B-C50C-407E-A947-70E740481C1C}">
                          <a14:useLocalDpi xmlns:a14="http://schemas.microsoft.com/office/drawing/2010/main" val="0"/>
                        </a:ext>
                      </a:extLst>
                    </a:blip>
                    <a:stretch>
                      <a:fillRect/>
                    </a:stretch>
                  </pic:blipFill>
                  <pic:spPr>
                    <a:xfrm>
                      <a:off x="0" y="0"/>
                      <a:ext cx="137160" cy="131445"/>
                    </a:xfrm>
                    <a:prstGeom prst="rect">
                      <a:avLst/>
                    </a:prstGeom>
                  </pic:spPr>
                </pic:pic>
              </a:graphicData>
            </a:graphic>
            <wp14:sizeRelH relativeFrom="page">
              <wp14:pctWidth>0</wp14:pctWidth>
            </wp14:sizeRelH>
            <wp14:sizeRelV relativeFrom="page">
              <wp14:pctHeight>0</wp14:pctHeight>
            </wp14:sizeRelV>
          </wp:anchor>
        </w:drawing>
      </w:r>
      <w:hyperlink w:anchor="_Cluster:_1.NBT.A_-" w:history="1">
        <w:r w:rsidR="00CF2132" w:rsidRPr="00B56D6B">
          <w:rPr>
            <w:rStyle w:val="Hyperlink"/>
          </w:rPr>
          <w:t>1.NBT.A</w:t>
        </w:r>
      </w:hyperlink>
      <w:r w:rsidR="00CF2132" w:rsidRPr="00B56D6B">
        <w:t xml:space="preserve"> Extend the counting sequence</w:t>
      </w:r>
    </w:p>
    <w:p w14:paraId="48827D06" w14:textId="104B397C" w:rsidR="00CF2132" w:rsidRPr="00B56D6B" w:rsidRDefault="00547D3D" w:rsidP="003929FE">
      <w:pPr>
        <w:pStyle w:val="BodyText"/>
        <w:numPr>
          <w:ilvl w:val="0"/>
          <w:numId w:val="532"/>
        </w:numPr>
        <w:spacing w:before="0" w:after="80"/>
        <w:ind w:right="-14"/>
      </w:pPr>
      <w:r w:rsidRPr="00B56D6B">
        <w:rPr>
          <w:noProof/>
          <w:sz w:val="16"/>
          <w:szCs w:val="16"/>
          <w:lang w:val="en-US"/>
        </w:rPr>
        <w:drawing>
          <wp:anchor distT="0" distB="0" distL="114300" distR="114300" simplePos="0" relativeHeight="251658280" behindDoc="0" locked="0" layoutInCell="1" allowOverlap="1" wp14:anchorId="4E392159" wp14:editId="02A06B77">
            <wp:simplePos x="0" y="0"/>
            <wp:positionH relativeFrom="column">
              <wp:posOffset>188595</wp:posOffset>
            </wp:positionH>
            <wp:positionV relativeFrom="paragraph">
              <wp:posOffset>8255</wp:posOffset>
            </wp:positionV>
            <wp:extent cx="137160" cy="131445"/>
            <wp:effectExtent l="0" t="0" r="0" b="1905"/>
            <wp:wrapNone/>
            <wp:docPr id="1787" name="Picture 178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7" name="Picture 1787">
                      <a:extLst>
                        <a:ext uri="{C183D7F6-B498-43B3-948B-1728B52AA6E4}">
                          <adec:decorative xmlns:adec="http://schemas.microsoft.com/office/drawing/2017/decorative" val="1"/>
                        </a:ext>
                      </a:extLst>
                    </pic:cNvPr>
                    <pic:cNvPicPr/>
                  </pic:nvPicPr>
                  <pic:blipFill>
                    <a:blip r:embed="rId133">
                      <a:extLst>
                        <a:ext uri="{28A0092B-C50C-407E-A947-70E740481C1C}">
                          <a14:useLocalDpi xmlns:a14="http://schemas.microsoft.com/office/drawing/2010/main" val="0"/>
                        </a:ext>
                      </a:extLst>
                    </a:blip>
                    <a:stretch>
                      <a:fillRect/>
                    </a:stretch>
                  </pic:blipFill>
                  <pic:spPr>
                    <a:xfrm>
                      <a:off x="0" y="0"/>
                      <a:ext cx="137160" cy="131445"/>
                    </a:xfrm>
                    <a:prstGeom prst="rect">
                      <a:avLst/>
                    </a:prstGeom>
                  </pic:spPr>
                </pic:pic>
              </a:graphicData>
            </a:graphic>
            <wp14:sizeRelH relativeFrom="page">
              <wp14:pctWidth>0</wp14:pctWidth>
            </wp14:sizeRelH>
            <wp14:sizeRelV relativeFrom="page">
              <wp14:pctHeight>0</wp14:pctHeight>
            </wp14:sizeRelV>
          </wp:anchor>
        </w:drawing>
      </w:r>
      <w:hyperlink w:anchor="_Cluster:_1.NBT.B_-" w:history="1">
        <w:r w:rsidR="00CF2132" w:rsidRPr="00B56D6B">
          <w:rPr>
            <w:rStyle w:val="Hyperlink"/>
          </w:rPr>
          <w:t>1.NBT.B</w:t>
        </w:r>
      </w:hyperlink>
      <w:r w:rsidR="00CF2132" w:rsidRPr="00B56D6B">
        <w:t xml:space="preserve"> Understand place value.</w:t>
      </w:r>
    </w:p>
    <w:p w14:paraId="510333E2" w14:textId="30E915BA" w:rsidR="00CF2132" w:rsidRPr="00B56D6B" w:rsidRDefault="00547D3D" w:rsidP="003929FE">
      <w:pPr>
        <w:pStyle w:val="BodyText"/>
        <w:numPr>
          <w:ilvl w:val="0"/>
          <w:numId w:val="532"/>
        </w:numPr>
        <w:spacing w:before="0" w:after="80"/>
        <w:ind w:right="-14"/>
      </w:pPr>
      <w:r w:rsidRPr="00B56D6B">
        <w:rPr>
          <w:noProof/>
          <w:sz w:val="16"/>
          <w:szCs w:val="16"/>
          <w:lang w:val="en-US"/>
        </w:rPr>
        <w:drawing>
          <wp:anchor distT="0" distB="0" distL="114300" distR="114300" simplePos="0" relativeHeight="251658281" behindDoc="0" locked="0" layoutInCell="1" allowOverlap="1" wp14:anchorId="1A1C8AB9" wp14:editId="2296ACC5">
            <wp:simplePos x="0" y="0"/>
            <wp:positionH relativeFrom="column">
              <wp:posOffset>188595</wp:posOffset>
            </wp:positionH>
            <wp:positionV relativeFrom="paragraph">
              <wp:posOffset>1905</wp:posOffset>
            </wp:positionV>
            <wp:extent cx="137160" cy="131445"/>
            <wp:effectExtent l="0" t="0" r="0" b="1905"/>
            <wp:wrapNone/>
            <wp:docPr id="1788" name="Picture 178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8" name="Picture 1788">
                      <a:extLst>
                        <a:ext uri="{C183D7F6-B498-43B3-948B-1728B52AA6E4}">
                          <adec:decorative xmlns:adec="http://schemas.microsoft.com/office/drawing/2017/decorative" val="1"/>
                        </a:ext>
                      </a:extLst>
                    </pic:cNvPr>
                    <pic:cNvPicPr/>
                  </pic:nvPicPr>
                  <pic:blipFill>
                    <a:blip r:embed="rId133">
                      <a:extLst>
                        <a:ext uri="{28A0092B-C50C-407E-A947-70E740481C1C}">
                          <a14:useLocalDpi xmlns:a14="http://schemas.microsoft.com/office/drawing/2010/main" val="0"/>
                        </a:ext>
                      </a:extLst>
                    </a:blip>
                    <a:stretch>
                      <a:fillRect/>
                    </a:stretch>
                  </pic:blipFill>
                  <pic:spPr>
                    <a:xfrm>
                      <a:off x="0" y="0"/>
                      <a:ext cx="137160" cy="131445"/>
                    </a:xfrm>
                    <a:prstGeom prst="rect">
                      <a:avLst/>
                    </a:prstGeom>
                  </pic:spPr>
                </pic:pic>
              </a:graphicData>
            </a:graphic>
            <wp14:sizeRelH relativeFrom="page">
              <wp14:pctWidth>0</wp14:pctWidth>
            </wp14:sizeRelH>
            <wp14:sizeRelV relativeFrom="page">
              <wp14:pctHeight>0</wp14:pctHeight>
            </wp14:sizeRelV>
          </wp:anchor>
        </w:drawing>
      </w:r>
      <w:hyperlink w:anchor="_Cluster:_1.NBT.C_-" w:history="1">
        <w:r w:rsidR="00CF2132" w:rsidRPr="00B56D6B">
          <w:rPr>
            <w:rStyle w:val="Hyperlink"/>
          </w:rPr>
          <w:t>1.NBT.C</w:t>
        </w:r>
      </w:hyperlink>
      <w:r w:rsidR="00CF2132" w:rsidRPr="00B56D6B">
        <w:t xml:space="preserve"> Use place value understanding and properties of operations to add and subtract.</w:t>
      </w:r>
    </w:p>
    <w:p w14:paraId="70356CF1" w14:textId="581B9804" w:rsidR="00CF2132" w:rsidRPr="00B56D6B" w:rsidRDefault="00CF2132" w:rsidP="00585A5F">
      <w:pPr>
        <w:pStyle w:val="Heading4"/>
        <w:ind w:left="1267" w:hanging="1267"/>
      </w:pPr>
      <w:r w:rsidRPr="00B56D6B">
        <w:t>1.GM - Geometric Reasoning and Measurement</w:t>
      </w:r>
    </w:p>
    <w:p w14:paraId="4CA15E1A" w14:textId="35C75FDE" w:rsidR="00CF2132" w:rsidRPr="00B56D6B" w:rsidRDefault="00547D3D" w:rsidP="003929FE">
      <w:pPr>
        <w:pStyle w:val="BodyText"/>
        <w:numPr>
          <w:ilvl w:val="0"/>
          <w:numId w:val="531"/>
        </w:numPr>
        <w:spacing w:before="0" w:after="80"/>
        <w:ind w:right="-14"/>
      </w:pPr>
      <w:r w:rsidRPr="00B56D6B">
        <w:rPr>
          <w:noProof/>
          <w:sz w:val="16"/>
          <w:szCs w:val="16"/>
          <w:lang w:val="en-US"/>
        </w:rPr>
        <w:drawing>
          <wp:anchor distT="0" distB="0" distL="114300" distR="114300" simplePos="0" relativeHeight="251658275" behindDoc="0" locked="0" layoutInCell="1" allowOverlap="1" wp14:anchorId="38753D56" wp14:editId="0522E1C3">
            <wp:simplePos x="0" y="0"/>
            <wp:positionH relativeFrom="column">
              <wp:posOffset>188595</wp:posOffset>
            </wp:positionH>
            <wp:positionV relativeFrom="paragraph">
              <wp:posOffset>34290</wp:posOffset>
            </wp:positionV>
            <wp:extent cx="137160" cy="124691"/>
            <wp:effectExtent l="0" t="0" r="0" b="8890"/>
            <wp:wrapNone/>
            <wp:docPr id="1782" name="Picture 17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2" name="Picture 1782">
                      <a:extLst>
                        <a:ext uri="{C183D7F6-B498-43B3-948B-1728B52AA6E4}">
                          <adec:decorative xmlns:adec="http://schemas.microsoft.com/office/drawing/2017/decorative" val="1"/>
                        </a:ext>
                      </a:extLst>
                    </pic:cNvPr>
                    <pic:cNvPicPr/>
                  </pic:nvPicPr>
                  <pic:blipFill>
                    <a:blip r:embed="rId134">
                      <a:extLst>
                        <a:ext uri="{28A0092B-C50C-407E-A947-70E740481C1C}">
                          <a14:useLocalDpi xmlns:a14="http://schemas.microsoft.com/office/drawing/2010/main" val="0"/>
                        </a:ext>
                      </a:extLst>
                    </a:blip>
                    <a:stretch>
                      <a:fillRect/>
                    </a:stretch>
                  </pic:blipFill>
                  <pic:spPr>
                    <a:xfrm>
                      <a:off x="0" y="0"/>
                      <a:ext cx="137160" cy="124691"/>
                    </a:xfrm>
                    <a:prstGeom prst="rect">
                      <a:avLst/>
                    </a:prstGeom>
                  </pic:spPr>
                </pic:pic>
              </a:graphicData>
            </a:graphic>
            <wp14:sizeRelH relativeFrom="page">
              <wp14:pctWidth>0</wp14:pctWidth>
            </wp14:sizeRelH>
            <wp14:sizeRelV relativeFrom="page">
              <wp14:pctHeight>0</wp14:pctHeight>
            </wp14:sizeRelV>
          </wp:anchor>
        </w:drawing>
      </w:r>
      <w:hyperlink w:anchor="_Cluster:_1.GM.A_-" w:history="1">
        <w:r w:rsidR="00CF2132" w:rsidRPr="00B56D6B">
          <w:rPr>
            <w:rStyle w:val="Hyperlink"/>
          </w:rPr>
          <w:t>1.GM.A</w:t>
        </w:r>
      </w:hyperlink>
      <w:r w:rsidR="00CF2132" w:rsidRPr="00B56D6B">
        <w:t xml:space="preserve"> Reason with shapes and their attributes.</w:t>
      </w:r>
    </w:p>
    <w:p w14:paraId="65A3E249" w14:textId="620EEDA1" w:rsidR="00CF2132" w:rsidRPr="00B56D6B" w:rsidRDefault="00547D3D" w:rsidP="003929FE">
      <w:pPr>
        <w:pStyle w:val="BodyText"/>
        <w:numPr>
          <w:ilvl w:val="0"/>
          <w:numId w:val="531"/>
        </w:numPr>
        <w:spacing w:before="0" w:after="80"/>
        <w:ind w:right="-14"/>
      </w:pPr>
      <w:r w:rsidRPr="00B56D6B">
        <w:rPr>
          <w:noProof/>
          <w:sz w:val="16"/>
          <w:szCs w:val="16"/>
          <w:lang w:val="en-US"/>
        </w:rPr>
        <w:drawing>
          <wp:anchor distT="0" distB="0" distL="114300" distR="114300" simplePos="0" relativeHeight="251658278" behindDoc="0" locked="0" layoutInCell="1" allowOverlap="1" wp14:anchorId="7741DFE1" wp14:editId="096ED185">
            <wp:simplePos x="0" y="0"/>
            <wp:positionH relativeFrom="column">
              <wp:posOffset>188595</wp:posOffset>
            </wp:positionH>
            <wp:positionV relativeFrom="paragraph">
              <wp:posOffset>30480</wp:posOffset>
            </wp:positionV>
            <wp:extent cx="137160" cy="131445"/>
            <wp:effectExtent l="0" t="0" r="0" b="1905"/>
            <wp:wrapNone/>
            <wp:docPr id="1785" name="Picture 178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5" name="Picture 1785">
                      <a:extLst>
                        <a:ext uri="{C183D7F6-B498-43B3-948B-1728B52AA6E4}">
                          <adec:decorative xmlns:adec="http://schemas.microsoft.com/office/drawing/2017/decorative" val="1"/>
                        </a:ext>
                      </a:extLst>
                    </pic:cNvPr>
                    <pic:cNvPicPr/>
                  </pic:nvPicPr>
                  <pic:blipFill>
                    <a:blip r:embed="rId135">
                      <a:extLst>
                        <a:ext uri="{28A0092B-C50C-407E-A947-70E740481C1C}">
                          <a14:useLocalDpi xmlns:a14="http://schemas.microsoft.com/office/drawing/2010/main" val="0"/>
                        </a:ext>
                      </a:extLst>
                    </a:blip>
                    <a:stretch>
                      <a:fillRect/>
                    </a:stretch>
                  </pic:blipFill>
                  <pic:spPr>
                    <a:xfrm>
                      <a:off x="0" y="0"/>
                      <a:ext cx="137160" cy="131445"/>
                    </a:xfrm>
                    <a:prstGeom prst="rect">
                      <a:avLst/>
                    </a:prstGeom>
                  </pic:spPr>
                </pic:pic>
              </a:graphicData>
            </a:graphic>
            <wp14:sizeRelH relativeFrom="page">
              <wp14:pctWidth>0</wp14:pctWidth>
            </wp14:sizeRelH>
            <wp14:sizeRelV relativeFrom="page">
              <wp14:pctHeight>0</wp14:pctHeight>
            </wp14:sizeRelV>
          </wp:anchor>
        </w:drawing>
      </w:r>
      <w:hyperlink w:anchor="_Cluster:_1.GM.B_-" w:history="1">
        <w:r w:rsidR="00CF2132" w:rsidRPr="00B56D6B">
          <w:rPr>
            <w:rStyle w:val="Hyperlink"/>
          </w:rPr>
          <w:t>1.GM.B</w:t>
        </w:r>
      </w:hyperlink>
      <w:r w:rsidR="00CF2132" w:rsidRPr="00B56D6B">
        <w:t xml:space="preserve"> Describe and compare measurable attributes</w:t>
      </w:r>
    </w:p>
    <w:p w14:paraId="5B2CF85D" w14:textId="37CA8ECA" w:rsidR="00CF2132" w:rsidRPr="00B56D6B" w:rsidRDefault="00547D3D" w:rsidP="003929FE">
      <w:pPr>
        <w:pStyle w:val="BodyText"/>
        <w:numPr>
          <w:ilvl w:val="0"/>
          <w:numId w:val="531"/>
        </w:numPr>
        <w:spacing w:before="0" w:after="80"/>
        <w:ind w:right="-14"/>
      </w:pPr>
      <w:r w:rsidRPr="00B56D6B">
        <w:rPr>
          <w:noProof/>
          <w:sz w:val="16"/>
          <w:szCs w:val="16"/>
          <w:lang w:val="en-US"/>
        </w:rPr>
        <w:drawing>
          <wp:anchor distT="0" distB="0" distL="114300" distR="114300" simplePos="0" relativeHeight="251658274" behindDoc="0" locked="0" layoutInCell="1" allowOverlap="1" wp14:anchorId="5AF4493E" wp14:editId="2F5DDC43">
            <wp:simplePos x="0" y="0"/>
            <wp:positionH relativeFrom="column">
              <wp:posOffset>188595</wp:posOffset>
            </wp:positionH>
            <wp:positionV relativeFrom="paragraph">
              <wp:posOffset>33655</wp:posOffset>
            </wp:positionV>
            <wp:extent cx="137160" cy="124691"/>
            <wp:effectExtent l="0" t="0" r="0" b="8890"/>
            <wp:wrapNone/>
            <wp:docPr id="1781" name="Picture 17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1" name="Picture 1781">
                      <a:extLst>
                        <a:ext uri="{C183D7F6-B498-43B3-948B-1728B52AA6E4}">
                          <adec:decorative xmlns:adec="http://schemas.microsoft.com/office/drawing/2017/decorative" val="1"/>
                        </a:ext>
                      </a:extLst>
                    </pic:cNvPr>
                    <pic:cNvPicPr/>
                  </pic:nvPicPr>
                  <pic:blipFill>
                    <a:blip r:embed="rId134">
                      <a:extLst>
                        <a:ext uri="{28A0092B-C50C-407E-A947-70E740481C1C}">
                          <a14:useLocalDpi xmlns:a14="http://schemas.microsoft.com/office/drawing/2010/main" val="0"/>
                        </a:ext>
                      </a:extLst>
                    </a:blip>
                    <a:stretch>
                      <a:fillRect/>
                    </a:stretch>
                  </pic:blipFill>
                  <pic:spPr>
                    <a:xfrm>
                      <a:off x="0" y="0"/>
                      <a:ext cx="137160" cy="124691"/>
                    </a:xfrm>
                    <a:prstGeom prst="rect">
                      <a:avLst/>
                    </a:prstGeom>
                  </pic:spPr>
                </pic:pic>
              </a:graphicData>
            </a:graphic>
            <wp14:sizeRelH relativeFrom="page">
              <wp14:pctWidth>0</wp14:pctWidth>
            </wp14:sizeRelH>
            <wp14:sizeRelV relativeFrom="page">
              <wp14:pctHeight>0</wp14:pctHeight>
            </wp14:sizeRelV>
          </wp:anchor>
        </w:drawing>
      </w:r>
      <w:hyperlink w:anchor="_Cluster:_1.GM.C_-" w:history="1">
        <w:r w:rsidR="00CF2132" w:rsidRPr="5567210B">
          <w:rPr>
            <w:rStyle w:val="Hyperlink"/>
            <w:lang w:val="en-US"/>
          </w:rPr>
          <w:t>1.GM.C</w:t>
        </w:r>
      </w:hyperlink>
      <w:r w:rsidR="00CF2132" w:rsidRPr="5567210B">
        <w:rPr>
          <w:lang w:val="en-US"/>
        </w:rPr>
        <w:t xml:space="preserve"> Tell and write time.</w:t>
      </w:r>
    </w:p>
    <w:p w14:paraId="40C035EA" w14:textId="4690597D" w:rsidR="00CF2132" w:rsidRPr="00B56D6B" w:rsidRDefault="00CF2132" w:rsidP="00585A5F">
      <w:pPr>
        <w:pStyle w:val="Heading4"/>
        <w:spacing w:before="0"/>
        <w:ind w:left="1267" w:hanging="1267"/>
      </w:pPr>
      <w:r w:rsidRPr="00B56D6B">
        <w:t>1.DR - Data Reasoning</w:t>
      </w:r>
    </w:p>
    <w:p w14:paraId="28E1378A" w14:textId="20541DB3" w:rsidR="00CF2132" w:rsidRPr="00B56D6B" w:rsidRDefault="00547D3D" w:rsidP="003929FE">
      <w:pPr>
        <w:pStyle w:val="BodyText"/>
        <w:numPr>
          <w:ilvl w:val="0"/>
          <w:numId w:val="530"/>
        </w:numPr>
        <w:spacing w:before="0" w:after="80"/>
        <w:ind w:right="-14"/>
      </w:pPr>
      <w:r w:rsidRPr="00B56D6B">
        <w:rPr>
          <w:noProof/>
          <w:sz w:val="16"/>
          <w:szCs w:val="16"/>
          <w:lang w:val="en-US"/>
        </w:rPr>
        <w:drawing>
          <wp:anchor distT="0" distB="0" distL="114300" distR="114300" simplePos="0" relativeHeight="251658277" behindDoc="0" locked="0" layoutInCell="1" allowOverlap="1" wp14:anchorId="6444F817" wp14:editId="7B688785">
            <wp:simplePos x="0" y="0"/>
            <wp:positionH relativeFrom="column">
              <wp:posOffset>188595</wp:posOffset>
            </wp:positionH>
            <wp:positionV relativeFrom="paragraph">
              <wp:posOffset>40640</wp:posOffset>
            </wp:positionV>
            <wp:extent cx="137160" cy="124691"/>
            <wp:effectExtent l="0" t="0" r="0" b="8890"/>
            <wp:wrapNone/>
            <wp:docPr id="1784" name="Picture 178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4" name="Picture 1784">
                      <a:extLst>
                        <a:ext uri="{C183D7F6-B498-43B3-948B-1728B52AA6E4}">
                          <adec:decorative xmlns:adec="http://schemas.microsoft.com/office/drawing/2017/decorative" val="1"/>
                        </a:ext>
                      </a:extLst>
                    </pic:cNvPr>
                    <pic:cNvPicPr/>
                  </pic:nvPicPr>
                  <pic:blipFill>
                    <a:blip r:embed="rId134">
                      <a:extLst>
                        <a:ext uri="{28A0092B-C50C-407E-A947-70E740481C1C}">
                          <a14:useLocalDpi xmlns:a14="http://schemas.microsoft.com/office/drawing/2010/main" val="0"/>
                        </a:ext>
                      </a:extLst>
                    </a:blip>
                    <a:stretch>
                      <a:fillRect/>
                    </a:stretch>
                  </pic:blipFill>
                  <pic:spPr>
                    <a:xfrm>
                      <a:off x="0" y="0"/>
                      <a:ext cx="137160" cy="124691"/>
                    </a:xfrm>
                    <a:prstGeom prst="rect">
                      <a:avLst/>
                    </a:prstGeom>
                  </pic:spPr>
                </pic:pic>
              </a:graphicData>
            </a:graphic>
            <wp14:sizeRelH relativeFrom="page">
              <wp14:pctWidth>0</wp14:pctWidth>
            </wp14:sizeRelH>
            <wp14:sizeRelV relativeFrom="page">
              <wp14:pctHeight>0</wp14:pctHeight>
            </wp14:sizeRelV>
          </wp:anchor>
        </w:drawing>
      </w:r>
      <w:hyperlink w:anchor="_Cluster:_1.DR.A_-" w:history="1">
        <w:r w:rsidR="00CF2132" w:rsidRPr="00B56D6B">
          <w:rPr>
            <w:rStyle w:val="Hyperlink"/>
          </w:rPr>
          <w:t>1.DR.A</w:t>
        </w:r>
      </w:hyperlink>
      <w:r w:rsidR="00CF2132" w:rsidRPr="00B56D6B">
        <w:t xml:space="preserve"> Pose investigative questions and collect/consider data.</w:t>
      </w:r>
    </w:p>
    <w:p w14:paraId="413B9F33" w14:textId="159F9CBF" w:rsidR="00613502" w:rsidRPr="00B56D6B" w:rsidRDefault="00547D3D" w:rsidP="003929FE">
      <w:pPr>
        <w:pStyle w:val="BodyText"/>
        <w:numPr>
          <w:ilvl w:val="0"/>
          <w:numId w:val="530"/>
        </w:numPr>
        <w:spacing w:before="0" w:after="80"/>
        <w:ind w:right="-14"/>
        <w:rPr>
          <w:b/>
        </w:rPr>
      </w:pPr>
      <w:r w:rsidRPr="00B56D6B">
        <w:rPr>
          <w:noProof/>
          <w:sz w:val="16"/>
          <w:szCs w:val="16"/>
          <w:lang w:val="en-US"/>
        </w:rPr>
        <w:drawing>
          <wp:anchor distT="0" distB="0" distL="114300" distR="114300" simplePos="0" relativeHeight="251658276" behindDoc="0" locked="0" layoutInCell="1" allowOverlap="1" wp14:anchorId="26307FAF" wp14:editId="263BA513">
            <wp:simplePos x="0" y="0"/>
            <wp:positionH relativeFrom="column">
              <wp:posOffset>188595</wp:posOffset>
            </wp:positionH>
            <wp:positionV relativeFrom="paragraph">
              <wp:posOffset>11430</wp:posOffset>
            </wp:positionV>
            <wp:extent cx="137160" cy="131445"/>
            <wp:effectExtent l="0" t="0" r="0" b="1905"/>
            <wp:wrapNone/>
            <wp:docPr id="1783" name="Picture 178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3" name="Picture 1783">
                      <a:extLst>
                        <a:ext uri="{C183D7F6-B498-43B3-948B-1728B52AA6E4}">
                          <adec:decorative xmlns:adec="http://schemas.microsoft.com/office/drawing/2017/decorative" val="1"/>
                        </a:ext>
                      </a:extLst>
                    </pic:cNvPr>
                    <pic:cNvPicPr/>
                  </pic:nvPicPr>
                  <pic:blipFill>
                    <a:blip r:embed="rId135">
                      <a:extLst>
                        <a:ext uri="{28A0092B-C50C-407E-A947-70E740481C1C}">
                          <a14:useLocalDpi xmlns:a14="http://schemas.microsoft.com/office/drawing/2010/main" val="0"/>
                        </a:ext>
                      </a:extLst>
                    </a:blip>
                    <a:stretch>
                      <a:fillRect/>
                    </a:stretch>
                  </pic:blipFill>
                  <pic:spPr>
                    <a:xfrm>
                      <a:off x="0" y="0"/>
                      <a:ext cx="137160" cy="131445"/>
                    </a:xfrm>
                    <a:prstGeom prst="rect">
                      <a:avLst/>
                    </a:prstGeom>
                  </pic:spPr>
                </pic:pic>
              </a:graphicData>
            </a:graphic>
            <wp14:sizeRelH relativeFrom="page">
              <wp14:pctWidth>0</wp14:pctWidth>
            </wp14:sizeRelH>
            <wp14:sizeRelV relativeFrom="page">
              <wp14:pctHeight>0</wp14:pctHeight>
            </wp14:sizeRelV>
          </wp:anchor>
        </w:drawing>
      </w:r>
      <w:hyperlink w:anchor="_Cluster:_1.DR.B_-" w:history="1">
        <w:r w:rsidR="00CF2132" w:rsidRPr="00B56D6B">
          <w:rPr>
            <w:rStyle w:val="Hyperlink"/>
          </w:rPr>
          <w:t>1.DR.B</w:t>
        </w:r>
      </w:hyperlink>
      <w:r w:rsidR="00CF2132" w:rsidRPr="00B56D6B">
        <w:t xml:space="preserve"> Analyze, represent, and interpret data</w:t>
      </w:r>
    </w:p>
    <w:p w14:paraId="6D50D72E" w14:textId="3E8A3469" w:rsidR="00547D3D" w:rsidRPr="00B56D6B" w:rsidRDefault="00547D3D" w:rsidP="00547D3D">
      <w:pPr>
        <w:rPr>
          <w:sz w:val="16"/>
          <w:szCs w:val="16"/>
        </w:rPr>
      </w:pPr>
    </w:p>
    <w:p w14:paraId="7D7375AB" w14:textId="4C181E30" w:rsidR="00547D3D" w:rsidRPr="00B56D6B" w:rsidRDefault="00547D3D" w:rsidP="5567210B">
      <w:pPr>
        <w:rPr>
          <w:sz w:val="16"/>
          <w:szCs w:val="16"/>
          <w:lang w:val="en-US"/>
        </w:rPr>
      </w:pPr>
      <w:r w:rsidRPr="00B56D6B">
        <w:rPr>
          <w:noProof/>
          <w:sz w:val="16"/>
          <w:szCs w:val="16"/>
          <w:lang w:val="en-US"/>
        </w:rPr>
        <w:drawing>
          <wp:anchor distT="0" distB="0" distL="114300" distR="114300" simplePos="0" relativeHeight="251658273" behindDoc="0" locked="0" layoutInCell="1" allowOverlap="1" wp14:anchorId="35CE15D7" wp14:editId="5F4752E0">
            <wp:simplePos x="0" y="0"/>
            <wp:positionH relativeFrom="column">
              <wp:posOffset>704570</wp:posOffset>
            </wp:positionH>
            <wp:positionV relativeFrom="paragraph">
              <wp:posOffset>132672</wp:posOffset>
            </wp:positionV>
            <wp:extent cx="137160" cy="124691"/>
            <wp:effectExtent l="0" t="0" r="0" b="8890"/>
            <wp:wrapNone/>
            <wp:docPr id="1778" name="Picture 17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8" name="Picture 1778">
                      <a:extLst>
                        <a:ext uri="{C183D7F6-B498-43B3-948B-1728B52AA6E4}">
                          <adec:decorative xmlns:adec="http://schemas.microsoft.com/office/drawing/2017/decorative" val="1"/>
                        </a:ext>
                      </a:extLst>
                    </pic:cNvPr>
                    <pic:cNvPicPr/>
                  </pic:nvPicPr>
                  <pic:blipFill>
                    <a:blip r:embed="rId134">
                      <a:extLst>
                        <a:ext uri="{28A0092B-C50C-407E-A947-70E740481C1C}">
                          <a14:useLocalDpi xmlns:a14="http://schemas.microsoft.com/office/drawing/2010/main" val="0"/>
                        </a:ext>
                      </a:extLst>
                    </a:blip>
                    <a:stretch>
                      <a:fillRect/>
                    </a:stretch>
                  </pic:blipFill>
                  <pic:spPr>
                    <a:xfrm>
                      <a:off x="0" y="0"/>
                      <a:ext cx="137160" cy="124691"/>
                    </a:xfrm>
                    <a:prstGeom prst="rect">
                      <a:avLst/>
                    </a:prstGeom>
                  </pic:spPr>
                </pic:pic>
              </a:graphicData>
            </a:graphic>
            <wp14:sizeRelH relativeFrom="page">
              <wp14:pctWidth>0</wp14:pctWidth>
            </wp14:sizeRelH>
            <wp14:sizeRelV relativeFrom="page">
              <wp14:pctHeight>0</wp14:pctHeight>
            </wp14:sizeRelV>
          </wp:anchor>
        </w:drawing>
      </w:r>
      <w:r w:rsidRPr="00B56D6B">
        <w:rPr>
          <w:noProof/>
          <w:sz w:val="16"/>
          <w:szCs w:val="16"/>
          <w:lang w:val="en-US"/>
        </w:rPr>
        <w:drawing>
          <wp:anchor distT="0" distB="0" distL="114300" distR="114300" simplePos="0" relativeHeight="251658272" behindDoc="0" locked="0" layoutInCell="1" allowOverlap="1" wp14:anchorId="38E490EB" wp14:editId="6AC91E6B">
            <wp:simplePos x="0" y="0"/>
            <wp:positionH relativeFrom="column">
              <wp:posOffset>4597562</wp:posOffset>
            </wp:positionH>
            <wp:positionV relativeFrom="paragraph">
              <wp:posOffset>1270</wp:posOffset>
            </wp:positionV>
            <wp:extent cx="137160" cy="131445"/>
            <wp:effectExtent l="0" t="0" r="0" b="1905"/>
            <wp:wrapNone/>
            <wp:docPr id="1779" name="Picture 17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9" name="Picture 1779">
                      <a:extLst>
                        <a:ext uri="{C183D7F6-B498-43B3-948B-1728B52AA6E4}">
                          <adec:decorative xmlns:adec="http://schemas.microsoft.com/office/drawing/2017/decorative" val="1"/>
                        </a:ext>
                      </a:extLst>
                    </pic:cNvPr>
                    <pic:cNvPicPr/>
                  </pic:nvPicPr>
                  <pic:blipFill>
                    <a:blip r:embed="rId135">
                      <a:extLst>
                        <a:ext uri="{28A0092B-C50C-407E-A947-70E740481C1C}">
                          <a14:useLocalDpi xmlns:a14="http://schemas.microsoft.com/office/drawing/2010/main" val="0"/>
                        </a:ext>
                      </a:extLst>
                    </a:blip>
                    <a:stretch>
                      <a:fillRect/>
                    </a:stretch>
                  </pic:blipFill>
                  <pic:spPr>
                    <a:xfrm>
                      <a:off x="0" y="0"/>
                      <a:ext cx="137160" cy="131445"/>
                    </a:xfrm>
                    <a:prstGeom prst="rect">
                      <a:avLst/>
                    </a:prstGeom>
                  </pic:spPr>
                </pic:pic>
              </a:graphicData>
            </a:graphic>
            <wp14:sizeRelH relativeFrom="page">
              <wp14:pctWidth>0</wp14:pctWidth>
            </wp14:sizeRelH>
            <wp14:sizeRelV relativeFrom="page">
              <wp14:pctHeight>0</wp14:pctHeight>
            </wp14:sizeRelV>
          </wp:anchor>
        </w:drawing>
      </w:r>
      <w:r w:rsidRPr="00B56D6B">
        <w:rPr>
          <w:noProof/>
          <w:sz w:val="16"/>
          <w:szCs w:val="16"/>
          <w:lang w:val="en-US"/>
        </w:rPr>
        <w:drawing>
          <wp:anchor distT="0" distB="0" distL="114300" distR="114300" simplePos="0" relativeHeight="251658271" behindDoc="0" locked="0" layoutInCell="1" allowOverlap="1" wp14:anchorId="7449CF27" wp14:editId="74E762E6">
            <wp:simplePos x="0" y="0"/>
            <wp:positionH relativeFrom="column">
              <wp:posOffset>3639917</wp:posOffset>
            </wp:positionH>
            <wp:positionV relativeFrom="paragraph">
              <wp:posOffset>2540</wp:posOffset>
            </wp:positionV>
            <wp:extent cx="137160" cy="131445"/>
            <wp:effectExtent l="0" t="0" r="0" b="1905"/>
            <wp:wrapNone/>
            <wp:docPr id="1780" name="Picture 17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0" name="Picture 1780">
                      <a:extLst>
                        <a:ext uri="{C183D7F6-B498-43B3-948B-1728B52AA6E4}">
                          <adec:decorative xmlns:adec="http://schemas.microsoft.com/office/drawing/2017/decorative" val="1"/>
                        </a:ext>
                      </a:extLst>
                    </pic:cNvPr>
                    <pic:cNvPicPr/>
                  </pic:nvPicPr>
                  <pic:blipFill>
                    <a:blip r:embed="rId133">
                      <a:extLst>
                        <a:ext uri="{28A0092B-C50C-407E-A947-70E740481C1C}">
                          <a14:useLocalDpi xmlns:a14="http://schemas.microsoft.com/office/drawing/2010/main" val="0"/>
                        </a:ext>
                      </a:extLst>
                    </a:blip>
                    <a:stretch>
                      <a:fillRect/>
                    </a:stretch>
                  </pic:blipFill>
                  <pic:spPr>
                    <a:xfrm>
                      <a:off x="0" y="0"/>
                      <a:ext cx="137160" cy="131445"/>
                    </a:xfrm>
                    <a:prstGeom prst="rect">
                      <a:avLst/>
                    </a:prstGeom>
                  </pic:spPr>
                </pic:pic>
              </a:graphicData>
            </a:graphic>
            <wp14:sizeRelH relativeFrom="page">
              <wp14:pctWidth>0</wp14:pctWidth>
            </wp14:sizeRelH>
            <wp14:sizeRelV relativeFrom="page">
              <wp14:pctHeight>0</wp14:pctHeight>
            </wp14:sizeRelV>
          </wp:anchor>
        </w:drawing>
      </w:r>
      <w:r w:rsidRPr="5567210B">
        <w:rPr>
          <w:sz w:val="16"/>
          <w:szCs w:val="16"/>
          <w:lang w:val="en-US"/>
        </w:rPr>
        <w:t>Students should spend the large majority</w:t>
      </w:r>
      <w:r w:rsidRPr="5567210B">
        <w:rPr>
          <w:sz w:val="16"/>
          <w:szCs w:val="16"/>
          <w:vertAlign w:val="superscript"/>
          <w:lang w:val="en-US"/>
        </w:rPr>
        <w:t>1</w:t>
      </w:r>
      <w:r w:rsidRPr="5567210B">
        <w:rPr>
          <w:sz w:val="16"/>
          <w:szCs w:val="16"/>
          <w:lang w:val="en-US"/>
        </w:rPr>
        <w:t xml:space="preserve"> of their time on the major work of the grade (      ). Supporting work (      ) and, where appropriate, additional work (      ) can engage students in the major work of the grade.</w:t>
      </w:r>
    </w:p>
    <w:p w14:paraId="51760B72" w14:textId="77777777" w:rsidR="00547D3D" w:rsidRPr="00B56D6B" w:rsidRDefault="00547D3D" w:rsidP="00547D3D">
      <w:pPr>
        <w:rPr>
          <w:sz w:val="16"/>
          <w:szCs w:val="16"/>
        </w:rPr>
      </w:pPr>
    </w:p>
    <w:p w14:paraId="0F46BD79" w14:textId="79921950" w:rsidR="00613502" w:rsidRPr="00B56D6B" w:rsidRDefault="00FE1B69" w:rsidP="00547D3D">
      <w:pPr>
        <w:spacing w:afterLines="80" w:after="192"/>
        <w:rPr>
          <w:rFonts w:asciiTheme="minorHAnsi" w:eastAsiaTheme="majorEastAsia" w:hAnsiTheme="minorHAnsi" w:cstheme="minorHAnsi"/>
          <w:b/>
          <w:noProof/>
          <w:sz w:val="24"/>
          <w:szCs w:val="24"/>
          <w:lang w:val="en-US"/>
        </w:rPr>
      </w:pPr>
      <w:r w:rsidRPr="00B56D6B">
        <w:rPr>
          <w:i/>
          <w:sz w:val="16"/>
          <w:szCs w:val="16"/>
          <w:vertAlign w:val="superscript"/>
        </w:rPr>
        <w:t>1</w:t>
      </w:r>
      <w:r w:rsidRPr="00B56D6B">
        <w:rPr>
          <w:i/>
          <w:sz w:val="16"/>
          <w:szCs w:val="16"/>
        </w:rPr>
        <w:t xml:space="preserve">At least 65% and up to approximately 85% of class time, with Grades K–2 nearer the upper end of that range, should be devoted to the major work of the grade. For more information, see the </w:t>
      </w:r>
      <w:hyperlink r:id="rId244" w:history="1">
        <w:r w:rsidRPr="00B56D6B">
          <w:rPr>
            <w:rStyle w:val="Hyperlink"/>
            <w:i/>
            <w:sz w:val="16"/>
            <w:szCs w:val="16"/>
          </w:rPr>
          <w:t>K-8 major work of the grade developed by Student Achievement Partners</w:t>
        </w:r>
      </w:hyperlink>
      <w:r w:rsidR="00547D3D" w:rsidRPr="00B56D6B">
        <w:rPr>
          <w:sz w:val="16"/>
        </w:rPr>
        <w:t>.</w:t>
      </w:r>
      <w:r w:rsidR="00613502" w:rsidRPr="00B56D6B">
        <w:br w:type="page"/>
      </w:r>
    </w:p>
    <w:p w14:paraId="2D99E3F3" w14:textId="30462D5B" w:rsidR="00E303E0" w:rsidRPr="00B56D6B" w:rsidRDefault="00E303E0" w:rsidP="002566D0">
      <w:pPr>
        <w:pStyle w:val="Heading3"/>
      </w:pPr>
      <w:bookmarkStart w:id="133" w:name="_Cluster:_1.OA.A_-"/>
      <w:bookmarkEnd w:id="133"/>
      <w:r w:rsidRPr="00B56D6B">
        <w:lastRenderedPageBreak/>
        <w:t xml:space="preserve">Cluster: 1.OA.A - Represent and solve problems involving addition and subtraction. </w:t>
      </w:r>
    </w:p>
    <w:p w14:paraId="03CAA637" w14:textId="0062A5A0" w:rsidR="00E303E0" w:rsidRPr="00B56D6B" w:rsidRDefault="00E303E0" w:rsidP="009C69AA">
      <w:pPr>
        <w:pStyle w:val="Heading4"/>
      </w:pPr>
      <w:bookmarkStart w:id="134" w:name="_STANDARD:_1.OA.A.1"/>
      <w:bookmarkEnd w:id="134"/>
      <w:r w:rsidRPr="00B56D6B">
        <w:t xml:space="preserve">STANDARD: </w:t>
      </w:r>
      <w:hyperlink w:anchor="_Algebraic_Reasoning:_Operations_1" w:history="1">
        <w:r w:rsidRPr="00B56D6B">
          <w:rPr>
            <w:rStyle w:val="Hyperlink"/>
          </w:rPr>
          <w:t>1.OA</w:t>
        </w:r>
      </w:hyperlink>
      <w:r w:rsidRPr="00B56D6B">
        <w:t>.A.1</w:t>
      </w:r>
    </w:p>
    <w:p w14:paraId="105743A8" w14:textId="77777777" w:rsidR="00E303E0" w:rsidRPr="00B56D6B" w:rsidRDefault="00E303E0" w:rsidP="00B03B52">
      <w:pPr>
        <w:pStyle w:val="Heading5"/>
      </w:pPr>
      <w:r w:rsidRPr="00B56D6B">
        <w:t> </w:t>
      </w:r>
      <w:r w:rsidRPr="00B56D6B">
        <w:rPr>
          <w:noProof/>
          <w:lang w:val="en-US"/>
        </w:rPr>
        <w:drawing>
          <wp:inline distT="0" distB="0" distL="0" distR="0" wp14:anchorId="3F9EBBDA" wp14:editId="479969C5">
            <wp:extent cx="274320" cy="274320"/>
            <wp:effectExtent l="0" t="0" r="0" b="0"/>
            <wp:docPr id="7" name="Picture 7"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Standards Statement (2021): </w:t>
      </w:r>
    </w:p>
    <w:p w14:paraId="7ECB35EE" w14:textId="77777777" w:rsidR="00E303E0" w:rsidRPr="00B56D6B" w:rsidRDefault="00E303E0" w:rsidP="00D77636">
      <w:pPr>
        <w:tabs>
          <w:tab w:val="left" w:pos="180"/>
          <w:tab w:val="left" w:pos="270"/>
        </w:tabs>
        <w:spacing w:after="120"/>
        <w:ind w:left="446"/>
        <w:jc w:val="both"/>
      </w:pPr>
      <w:r w:rsidRPr="00B56D6B">
        <w:rPr>
          <w:noProof/>
        </w:rPr>
        <w:t>Use addition and subtraction within 20 to solve and represent problems in authentic contexts involving situations of adding to, taking from, putting together, taking apart, and comparing, with unknowns in all positions.</w:t>
      </w:r>
      <w:r w:rsidRPr="00B56D6B">
        <w:t xml:space="preserve"> </w:t>
      </w:r>
    </w:p>
    <w:p w14:paraId="53956C50" w14:textId="77777777" w:rsidR="00E303E0" w:rsidRPr="00B56D6B" w:rsidRDefault="00E303E0" w:rsidP="00B03B52">
      <w:pPr>
        <w:pStyle w:val="Heading5"/>
      </w:pPr>
      <w:r w:rsidRPr="00B56D6B">
        <w:t> </w:t>
      </w:r>
      <w:r w:rsidRPr="00B56D6B">
        <w:rPr>
          <w:noProof/>
          <w:lang w:val="en-US"/>
        </w:rPr>
        <w:drawing>
          <wp:inline distT="0" distB="0" distL="0" distR="0" wp14:anchorId="637B80A8" wp14:editId="1403A1EC">
            <wp:extent cx="274320" cy="274320"/>
            <wp:effectExtent l="0" t="0" r="0" b="0"/>
            <wp:docPr id="8" name="Picture 8"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 Connections: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rsidRPr="00B56D6B" w14:paraId="28564395" w14:textId="77777777" w:rsidTr="5567210B">
        <w:trPr>
          <w:trHeight w:val="576"/>
          <w:tblHeader/>
        </w:trPr>
        <w:tc>
          <w:tcPr>
            <w:tcW w:w="2448" w:type="dxa"/>
            <w:shd w:val="clear" w:color="auto" w:fill="1B75BC"/>
            <w:vAlign w:val="center"/>
          </w:tcPr>
          <w:p w14:paraId="26692CC1" w14:textId="77777777" w:rsidR="00E303E0" w:rsidRPr="00B56D6B" w:rsidRDefault="00E303E0" w:rsidP="006726F8">
            <w:pPr>
              <w:tabs>
                <w:tab w:val="left" w:pos="180"/>
                <w:tab w:val="left" w:pos="270"/>
              </w:tabs>
              <w:jc w:val="center"/>
            </w:pPr>
            <w:r w:rsidRPr="00B56D6B">
              <w:rPr>
                <w:color w:val="FFFFFF" w:themeColor="background1"/>
              </w:rPr>
              <w:t>Preceding Pathway Content (2021)</w:t>
            </w:r>
          </w:p>
        </w:tc>
        <w:tc>
          <w:tcPr>
            <w:tcW w:w="2448" w:type="dxa"/>
            <w:shd w:val="clear" w:color="auto" w:fill="1B75BC"/>
            <w:vAlign w:val="center"/>
          </w:tcPr>
          <w:p w14:paraId="2BE6ACF9" w14:textId="77777777" w:rsidR="00E303E0" w:rsidRPr="00B56D6B" w:rsidRDefault="00E303E0" w:rsidP="006726F8">
            <w:pPr>
              <w:tabs>
                <w:tab w:val="left" w:pos="180"/>
                <w:tab w:val="left" w:pos="270"/>
              </w:tabs>
              <w:jc w:val="center"/>
            </w:pPr>
            <w:r w:rsidRPr="5567210B">
              <w:rPr>
                <w:color w:val="FFFFFF" w:themeColor="background1"/>
                <w:lang w:val="en-US"/>
              </w:rPr>
              <w:t>Subsequent Pathway Content (2021)</w:t>
            </w:r>
          </w:p>
        </w:tc>
        <w:tc>
          <w:tcPr>
            <w:tcW w:w="2448" w:type="dxa"/>
            <w:shd w:val="clear" w:color="auto" w:fill="1B75BC"/>
            <w:vAlign w:val="center"/>
          </w:tcPr>
          <w:p w14:paraId="4B86A386" w14:textId="77777777" w:rsidR="00E303E0" w:rsidRPr="00B56D6B" w:rsidRDefault="00E303E0" w:rsidP="006726F8">
            <w:pPr>
              <w:tabs>
                <w:tab w:val="left" w:pos="180"/>
                <w:tab w:val="left" w:pos="270"/>
              </w:tabs>
              <w:jc w:val="center"/>
            </w:pPr>
            <w:r w:rsidRPr="00B56D6B">
              <w:rPr>
                <w:color w:val="FFFFFF" w:themeColor="background1"/>
              </w:rPr>
              <w:t>Cross Domain Connections (2021)</w:t>
            </w:r>
          </w:p>
        </w:tc>
        <w:tc>
          <w:tcPr>
            <w:tcW w:w="2448" w:type="dxa"/>
            <w:shd w:val="clear" w:color="auto" w:fill="9F2065"/>
            <w:vAlign w:val="center"/>
          </w:tcPr>
          <w:p w14:paraId="073C2812" w14:textId="77777777" w:rsidR="00E303E0" w:rsidRPr="00B56D6B" w:rsidRDefault="00E303E0" w:rsidP="006726F8">
            <w:pPr>
              <w:tabs>
                <w:tab w:val="left" w:pos="180"/>
                <w:tab w:val="left" w:pos="270"/>
              </w:tabs>
              <w:jc w:val="center"/>
              <w:rPr>
                <w:color w:val="FFFFFF" w:themeColor="background1"/>
              </w:rPr>
            </w:pPr>
            <w:r w:rsidRPr="00B56D6B">
              <w:rPr>
                <w:color w:val="FFFFFF" w:themeColor="background1"/>
              </w:rPr>
              <w:t>Common Core (CCSS)</w:t>
            </w:r>
          </w:p>
          <w:p w14:paraId="29D9EC98" w14:textId="77777777" w:rsidR="00E303E0" w:rsidRPr="00B56D6B" w:rsidRDefault="00E303E0" w:rsidP="006726F8">
            <w:pPr>
              <w:tabs>
                <w:tab w:val="left" w:pos="180"/>
                <w:tab w:val="left" w:pos="270"/>
              </w:tabs>
              <w:jc w:val="center"/>
            </w:pPr>
            <w:r w:rsidRPr="00B56D6B">
              <w:rPr>
                <w:color w:val="FFFFFF" w:themeColor="background1"/>
              </w:rPr>
              <w:t>(2010)</w:t>
            </w:r>
          </w:p>
        </w:tc>
      </w:tr>
      <w:tr w:rsidR="00E303E0" w:rsidRPr="00B56D6B" w14:paraId="090843B5" w14:textId="77777777" w:rsidTr="5567210B">
        <w:trPr>
          <w:trHeight w:val="576"/>
        </w:trPr>
        <w:tc>
          <w:tcPr>
            <w:tcW w:w="2448" w:type="dxa"/>
          </w:tcPr>
          <w:p w14:paraId="106B8618" w14:textId="6F0FD6DA" w:rsidR="00E303E0" w:rsidRPr="00B56D6B" w:rsidRDefault="00E303E0" w:rsidP="006726F8">
            <w:pPr>
              <w:tabs>
                <w:tab w:val="left" w:pos="180"/>
                <w:tab w:val="left" w:pos="270"/>
              </w:tabs>
            </w:pPr>
            <w:hyperlink w:anchor="_STANDARD:_1.OA.D.8" w:history="1">
              <w:r w:rsidRPr="00B56D6B">
                <w:rPr>
                  <w:rStyle w:val="Hyperlink"/>
                  <w:noProof/>
                </w:rPr>
                <w:t>1.OA.D.8</w:t>
              </w:r>
            </w:hyperlink>
            <w:r w:rsidRPr="00B56D6B">
              <w:rPr>
                <w:noProof/>
                <w:color w:val="1B75BC"/>
              </w:rPr>
              <w:t xml:space="preserve">, </w:t>
            </w:r>
            <w:hyperlink w:anchor="_STANDARD:_K.OA.A.1" w:history="1">
              <w:r w:rsidR="00CB08DD" w:rsidRPr="00B56D6B">
                <w:rPr>
                  <w:rStyle w:val="Hyperlink"/>
                  <w:noProof/>
                  <w:szCs w:val="20"/>
                </w:rPr>
                <w:t>K.OA.A.1</w:t>
              </w:r>
            </w:hyperlink>
            <w:r w:rsidR="00CB08DD" w:rsidRPr="00B56D6B">
              <w:rPr>
                <w:rStyle w:val="Hyperlink"/>
                <w:noProof/>
                <w:szCs w:val="20"/>
              </w:rPr>
              <w:t xml:space="preserve">, </w:t>
            </w:r>
            <w:hyperlink w:anchor="_STANDARD:_K.OA.A.2" w:history="1">
              <w:r w:rsidR="00A70467" w:rsidRPr="00B56D6B">
                <w:rPr>
                  <w:rStyle w:val="Hyperlink"/>
                  <w:noProof/>
                </w:rPr>
                <w:t>K.OA.A.2</w:t>
              </w:r>
            </w:hyperlink>
          </w:p>
        </w:tc>
        <w:tc>
          <w:tcPr>
            <w:tcW w:w="2448" w:type="dxa"/>
          </w:tcPr>
          <w:p w14:paraId="08040DD4" w14:textId="2A37C4A0" w:rsidR="00E303E0" w:rsidRPr="00B56D6B" w:rsidRDefault="00E303E0" w:rsidP="006726F8">
            <w:pPr>
              <w:tabs>
                <w:tab w:val="left" w:pos="180"/>
                <w:tab w:val="left" w:pos="270"/>
              </w:tabs>
            </w:pPr>
            <w:hyperlink w:anchor="_STANDARD:_1.OA.A.2" w:history="1">
              <w:r w:rsidRPr="00B56D6B">
                <w:rPr>
                  <w:rStyle w:val="Hyperlink"/>
                  <w:noProof/>
                </w:rPr>
                <w:t>1.OA.A.2</w:t>
              </w:r>
            </w:hyperlink>
            <w:r w:rsidRPr="00B56D6B">
              <w:rPr>
                <w:noProof/>
                <w:color w:val="1B75BC"/>
              </w:rPr>
              <w:t xml:space="preserve">, </w:t>
            </w:r>
            <w:hyperlink w:anchor="_STANDARD:_2.OA.A.1" w:history="1">
              <w:r w:rsidRPr="00B56D6B">
                <w:rPr>
                  <w:rStyle w:val="Hyperlink"/>
                  <w:noProof/>
                </w:rPr>
                <w:t>2.OA.A.1</w:t>
              </w:r>
            </w:hyperlink>
          </w:p>
        </w:tc>
        <w:tc>
          <w:tcPr>
            <w:tcW w:w="2448" w:type="dxa"/>
          </w:tcPr>
          <w:p w14:paraId="1E933FF4" w14:textId="07B50186" w:rsidR="00E303E0" w:rsidRPr="00B56D6B" w:rsidRDefault="00A70467" w:rsidP="006726F8">
            <w:pPr>
              <w:tabs>
                <w:tab w:val="left" w:pos="180"/>
                <w:tab w:val="left" w:pos="270"/>
              </w:tabs>
            </w:pPr>
            <w:hyperlink w:anchor="_STANDARD:_1.DR.B.2" w:history="1">
              <w:r w:rsidRPr="00B56D6B">
                <w:rPr>
                  <w:rStyle w:val="Hyperlink"/>
                  <w:noProof/>
                </w:rPr>
                <w:t>1.DR.B.2</w:t>
              </w:r>
            </w:hyperlink>
          </w:p>
        </w:tc>
        <w:tc>
          <w:tcPr>
            <w:tcW w:w="2448" w:type="dxa"/>
          </w:tcPr>
          <w:p w14:paraId="4C1E3866" w14:textId="77777777" w:rsidR="00E303E0" w:rsidRPr="00B56D6B" w:rsidRDefault="00E303E0" w:rsidP="006726F8">
            <w:pPr>
              <w:tabs>
                <w:tab w:val="left" w:pos="180"/>
                <w:tab w:val="left" w:pos="270"/>
              </w:tabs>
              <w:jc w:val="center"/>
              <w:rPr>
                <w:rStyle w:val="Hyperlink"/>
                <w:noProof/>
              </w:rPr>
            </w:pPr>
            <w:hyperlink r:id="rId245" w:history="1">
              <w:r w:rsidRPr="00B56D6B">
                <w:rPr>
                  <w:rStyle w:val="Hyperlink"/>
                  <w:noProof/>
                </w:rPr>
                <w:t>1.OA.A.1</w:t>
              </w:r>
            </w:hyperlink>
          </w:p>
          <w:p w14:paraId="1209477D" w14:textId="38796351" w:rsidR="00D77636" w:rsidRPr="00B56D6B" w:rsidRDefault="00D77636" w:rsidP="006726F8">
            <w:pPr>
              <w:tabs>
                <w:tab w:val="left" w:pos="180"/>
                <w:tab w:val="left" w:pos="270"/>
              </w:tabs>
              <w:jc w:val="center"/>
            </w:pPr>
            <w:hyperlink w:anchor="_1.OA.A_Represent_and" w:history="1">
              <w:r w:rsidRPr="00B56D6B">
                <w:rPr>
                  <w:rStyle w:val="Hyperlink"/>
                </w:rPr>
                <w:t>1.OA.A Crosswalk</w:t>
              </w:r>
            </w:hyperlink>
          </w:p>
        </w:tc>
      </w:tr>
    </w:tbl>
    <w:p w14:paraId="0D6BC6C9" w14:textId="3926823D" w:rsidR="00E303E0" w:rsidRPr="00B56D6B" w:rsidRDefault="00E303E0" w:rsidP="00B03B52">
      <w:pPr>
        <w:pStyle w:val="Heading5"/>
      </w:pPr>
      <w:r w:rsidRPr="00B56D6B">
        <w:t> </w:t>
      </w:r>
      <w:r w:rsidRPr="00B56D6B">
        <w:rPr>
          <w:noProof/>
          <w:lang w:val="en-US"/>
        </w:rPr>
        <w:drawing>
          <wp:inline distT="0" distB="0" distL="0" distR="0" wp14:anchorId="6A679BFF" wp14:editId="23D8677F">
            <wp:extent cx="271955" cy="274320"/>
            <wp:effectExtent l="0" t="0" r="0" b="0"/>
            <wp:docPr id="10" name="Picture 10"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rsidR="00C5238C" w:rsidRPr="00B56D6B">
        <w:t>Standards Guidance:</w:t>
      </w:r>
    </w:p>
    <w:p w14:paraId="6497193D" w14:textId="77777777" w:rsidR="00951436" w:rsidRPr="00B56D6B" w:rsidRDefault="00951436" w:rsidP="00B03B52">
      <w:pPr>
        <w:pStyle w:val="Heading6"/>
      </w:pPr>
      <w:r w:rsidRPr="00B56D6B">
        <w:t>Clarifications</w:t>
      </w:r>
    </w:p>
    <w:p w14:paraId="13B0267C" w14:textId="039EDEB3" w:rsidR="00951436" w:rsidRPr="00B56D6B" w:rsidRDefault="00951436" w:rsidP="5567210B">
      <w:pPr>
        <w:numPr>
          <w:ilvl w:val="0"/>
          <w:numId w:val="47"/>
        </w:numPr>
        <w:pBdr>
          <w:top w:val="nil"/>
          <w:left w:val="nil"/>
          <w:bottom w:val="nil"/>
          <w:right w:val="nil"/>
          <w:between w:val="nil"/>
        </w:pBdr>
        <w:tabs>
          <w:tab w:val="left" w:pos="180"/>
          <w:tab w:val="left" w:pos="270"/>
        </w:tabs>
        <w:rPr>
          <w:color w:val="000000"/>
          <w:lang w:val="en-US"/>
        </w:rPr>
      </w:pPr>
      <w:r w:rsidRPr="5567210B">
        <w:rPr>
          <w:color w:val="000000" w:themeColor="text1"/>
          <w:lang w:val="en-US"/>
        </w:rPr>
        <w:t xml:space="preserve">Students should be given opportunities to use mental reasoning to solve problems involving number strings within 20.  </w:t>
      </w:r>
    </w:p>
    <w:p w14:paraId="67C1170C" w14:textId="77777777" w:rsidR="00951436" w:rsidRPr="00B56D6B" w:rsidRDefault="00951436" w:rsidP="008132AE">
      <w:pPr>
        <w:numPr>
          <w:ilvl w:val="0"/>
          <w:numId w:val="47"/>
        </w:numPr>
        <w:pBdr>
          <w:top w:val="nil"/>
          <w:left w:val="nil"/>
          <w:bottom w:val="nil"/>
          <w:right w:val="nil"/>
          <w:between w:val="nil"/>
        </w:pBdr>
        <w:tabs>
          <w:tab w:val="left" w:pos="180"/>
          <w:tab w:val="left" w:pos="270"/>
        </w:tabs>
        <w:rPr>
          <w:color w:val="000000"/>
        </w:rPr>
      </w:pPr>
      <w:r w:rsidRPr="00B56D6B">
        <w:rPr>
          <w:color w:val="000000"/>
        </w:rPr>
        <w:t>Students should also solve problem situations with an unknown in all positions.</w:t>
      </w:r>
    </w:p>
    <w:p w14:paraId="759E0371" w14:textId="7669FA7A" w:rsidR="00951436" w:rsidRPr="00B56D6B" w:rsidRDefault="00CC20C0" w:rsidP="008132AE">
      <w:pPr>
        <w:numPr>
          <w:ilvl w:val="0"/>
          <w:numId w:val="47"/>
        </w:numPr>
        <w:pBdr>
          <w:top w:val="nil"/>
          <w:left w:val="nil"/>
          <w:bottom w:val="nil"/>
          <w:right w:val="nil"/>
          <w:between w:val="nil"/>
        </w:pBdr>
        <w:tabs>
          <w:tab w:val="left" w:pos="180"/>
          <w:tab w:val="left" w:pos="270"/>
        </w:tabs>
      </w:pPr>
      <w:r w:rsidRPr="00B56D6B">
        <w:rPr>
          <w:color w:val="000000"/>
        </w:rPr>
        <w:t>Students recognize and represent taking from, taking apart, and comparing situations as either subtraction or addition with a missing addend.</w:t>
      </w:r>
    </w:p>
    <w:p w14:paraId="49F70F52" w14:textId="77777777" w:rsidR="00951436" w:rsidRPr="00B56D6B" w:rsidRDefault="00951436" w:rsidP="00B03B52">
      <w:pPr>
        <w:pStyle w:val="Heading6"/>
      </w:pPr>
      <w:r w:rsidRPr="00B56D6B">
        <w:t>Boundaries</w:t>
      </w:r>
    </w:p>
    <w:p w14:paraId="26138DA3" w14:textId="77777777" w:rsidR="00951436" w:rsidRPr="00B56D6B" w:rsidRDefault="00951436" w:rsidP="5567210B">
      <w:pPr>
        <w:numPr>
          <w:ilvl w:val="0"/>
          <w:numId w:val="49"/>
        </w:numPr>
        <w:pBdr>
          <w:top w:val="nil"/>
          <w:left w:val="nil"/>
          <w:bottom w:val="nil"/>
          <w:right w:val="nil"/>
          <w:between w:val="nil"/>
        </w:pBdr>
        <w:tabs>
          <w:tab w:val="left" w:pos="180"/>
          <w:tab w:val="left" w:pos="270"/>
        </w:tabs>
        <w:rPr>
          <w:color w:val="000000"/>
          <w:lang w:val="en-US"/>
        </w:rPr>
      </w:pPr>
      <w:r w:rsidRPr="5567210B">
        <w:rPr>
          <w:color w:val="000000" w:themeColor="text1"/>
          <w:lang w:val="en-US"/>
        </w:rPr>
        <w:t>Students should not be encouraged to use key/clue words because they will not work with subsequent problem types.</w:t>
      </w:r>
    </w:p>
    <w:p w14:paraId="572D7FAE" w14:textId="58EE8696" w:rsidR="00951436" w:rsidRPr="00B56D6B" w:rsidRDefault="00951436" w:rsidP="008132AE">
      <w:pPr>
        <w:numPr>
          <w:ilvl w:val="0"/>
          <w:numId w:val="49"/>
        </w:numPr>
        <w:pBdr>
          <w:top w:val="nil"/>
          <w:left w:val="nil"/>
          <w:bottom w:val="nil"/>
          <w:right w:val="nil"/>
          <w:between w:val="nil"/>
        </w:pBdr>
        <w:tabs>
          <w:tab w:val="left" w:pos="180"/>
          <w:tab w:val="left" w:pos="270"/>
        </w:tabs>
        <w:rPr>
          <w:color w:val="000000"/>
        </w:rPr>
      </w:pPr>
      <w:r w:rsidRPr="00B56D6B">
        <w:rPr>
          <w:color w:val="000000"/>
        </w:rPr>
        <w:t>The unknown quantity should be represented in all positions.</w:t>
      </w:r>
    </w:p>
    <w:p w14:paraId="5E49EBBA" w14:textId="77777777" w:rsidR="00CB08DD" w:rsidRPr="00B56D6B" w:rsidRDefault="00CB08DD" w:rsidP="00CB08DD">
      <w:pPr>
        <w:pStyle w:val="Heading6"/>
      </w:pPr>
      <w:r w:rsidRPr="00B56D6B">
        <w:rPr>
          <w:noProof/>
          <w:lang w:val="en-US"/>
        </w:rPr>
        <w:drawing>
          <wp:anchor distT="0" distB="0" distL="114300" distR="114300" simplePos="0" relativeHeight="251658386" behindDoc="0" locked="0" layoutInCell="1" allowOverlap="1" wp14:anchorId="26E7CF03" wp14:editId="4E434061">
            <wp:simplePos x="0" y="0"/>
            <wp:positionH relativeFrom="margin">
              <wp:posOffset>2583502</wp:posOffset>
            </wp:positionH>
            <wp:positionV relativeFrom="paragraph">
              <wp:posOffset>94069</wp:posOffset>
            </wp:positionV>
            <wp:extent cx="3811876" cy="3754192"/>
            <wp:effectExtent l="0" t="0" r="0" b="0"/>
            <wp:wrapNone/>
            <wp:docPr id="1666" name="Picture 166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6" name="Picture 1666">
                      <a:extLst>
                        <a:ext uri="{C183D7F6-B498-43B3-948B-1728B52AA6E4}">
                          <adec:decorative xmlns:adec="http://schemas.microsoft.com/office/drawing/2017/decorative" val="1"/>
                        </a:ext>
                      </a:extLst>
                    </pic:cNvPr>
                    <pic:cNvPicPr/>
                  </pic:nvPicPr>
                  <pic:blipFill>
                    <a:blip r:embed="rId246">
                      <a:extLst>
                        <a:ext uri="{28A0092B-C50C-407E-A947-70E740481C1C}">
                          <a14:useLocalDpi xmlns:a14="http://schemas.microsoft.com/office/drawing/2010/main" val="0"/>
                        </a:ext>
                      </a:extLst>
                    </a:blip>
                    <a:stretch>
                      <a:fillRect/>
                    </a:stretch>
                  </pic:blipFill>
                  <pic:spPr>
                    <a:xfrm>
                      <a:off x="0" y="0"/>
                      <a:ext cx="3824415" cy="3766541"/>
                    </a:xfrm>
                    <a:prstGeom prst="rect">
                      <a:avLst/>
                    </a:prstGeom>
                  </pic:spPr>
                </pic:pic>
              </a:graphicData>
            </a:graphic>
            <wp14:sizeRelH relativeFrom="page">
              <wp14:pctWidth>0</wp14:pctWidth>
            </wp14:sizeRelH>
            <wp14:sizeRelV relativeFrom="page">
              <wp14:pctHeight>0</wp14:pctHeight>
            </wp14:sizeRelV>
          </wp:anchor>
        </w:drawing>
      </w:r>
      <w:r w:rsidRPr="00B56D6B">
        <w:t>Terminology</w:t>
      </w:r>
    </w:p>
    <w:p w14:paraId="54E5352E" w14:textId="77777777" w:rsidR="00CB08DD" w:rsidRPr="00B56D6B" w:rsidRDefault="00CB08DD" w:rsidP="00CB08DD">
      <w:pPr>
        <w:pStyle w:val="ListParagraph"/>
        <w:numPr>
          <w:ilvl w:val="0"/>
          <w:numId w:val="574"/>
        </w:numPr>
        <w:pBdr>
          <w:top w:val="nil"/>
          <w:left w:val="nil"/>
          <w:bottom w:val="nil"/>
          <w:right w:val="nil"/>
          <w:between w:val="nil"/>
        </w:pBdr>
        <w:tabs>
          <w:tab w:val="left" w:pos="180"/>
          <w:tab w:val="left" w:pos="270"/>
        </w:tabs>
        <w:ind w:right="6138"/>
        <w:rPr>
          <w:color w:val="000000"/>
        </w:rPr>
      </w:pPr>
      <w:r w:rsidRPr="00B56D6B">
        <w:rPr>
          <w:color w:val="000000"/>
        </w:rPr>
        <w:t>Addition and Subtraction Situations by Grade Level are presented in Table 1 pictured here, which include:</w:t>
      </w:r>
    </w:p>
    <w:p w14:paraId="78361427" w14:textId="77777777" w:rsidR="00CB08DD" w:rsidRPr="00B56D6B" w:rsidRDefault="00CB08DD" w:rsidP="00CB08DD">
      <w:pPr>
        <w:pStyle w:val="ListParagraph"/>
        <w:numPr>
          <w:ilvl w:val="1"/>
          <w:numId w:val="574"/>
        </w:numPr>
        <w:pBdr>
          <w:top w:val="nil"/>
          <w:left w:val="nil"/>
          <w:bottom w:val="nil"/>
          <w:right w:val="nil"/>
          <w:between w:val="nil"/>
        </w:pBdr>
        <w:tabs>
          <w:tab w:val="left" w:pos="180"/>
          <w:tab w:val="left" w:pos="270"/>
        </w:tabs>
        <w:ind w:right="6138"/>
        <w:rPr>
          <w:color w:val="000000"/>
        </w:rPr>
      </w:pPr>
      <w:r w:rsidRPr="00B56D6B">
        <w:rPr>
          <w:color w:val="000000"/>
        </w:rPr>
        <w:t xml:space="preserve">adding to, </w:t>
      </w:r>
    </w:p>
    <w:p w14:paraId="4DB01254" w14:textId="77777777" w:rsidR="00CB08DD" w:rsidRPr="00B56D6B" w:rsidRDefault="00CB08DD" w:rsidP="00CB08DD">
      <w:pPr>
        <w:pStyle w:val="ListParagraph"/>
        <w:numPr>
          <w:ilvl w:val="1"/>
          <w:numId w:val="574"/>
        </w:numPr>
        <w:pBdr>
          <w:top w:val="nil"/>
          <w:left w:val="nil"/>
          <w:bottom w:val="nil"/>
          <w:right w:val="nil"/>
          <w:between w:val="nil"/>
        </w:pBdr>
        <w:tabs>
          <w:tab w:val="left" w:pos="180"/>
          <w:tab w:val="left" w:pos="270"/>
        </w:tabs>
        <w:ind w:right="6138"/>
        <w:rPr>
          <w:color w:val="000000"/>
        </w:rPr>
      </w:pPr>
      <w:r w:rsidRPr="00B56D6B">
        <w:rPr>
          <w:color w:val="000000"/>
        </w:rPr>
        <w:t xml:space="preserve">taking from, </w:t>
      </w:r>
    </w:p>
    <w:p w14:paraId="76BC0B96" w14:textId="77777777" w:rsidR="00CB08DD" w:rsidRPr="00B56D6B" w:rsidRDefault="00CB08DD" w:rsidP="00CB08DD">
      <w:pPr>
        <w:pStyle w:val="ListParagraph"/>
        <w:numPr>
          <w:ilvl w:val="1"/>
          <w:numId w:val="574"/>
        </w:numPr>
        <w:pBdr>
          <w:top w:val="nil"/>
          <w:left w:val="nil"/>
          <w:bottom w:val="nil"/>
          <w:right w:val="nil"/>
          <w:between w:val="nil"/>
        </w:pBdr>
        <w:tabs>
          <w:tab w:val="left" w:pos="180"/>
          <w:tab w:val="left" w:pos="270"/>
        </w:tabs>
        <w:ind w:right="6138"/>
        <w:rPr>
          <w:color w:val="000000"/>
        </w:rPr>
      </w:pPr>
      <w:r w:rsidRPr="00B56D6B">
        <w:rPr>
          <w:color w:val="000000"/>
        </w:rPr>
        <w:t xml:space="preserve">putting together, taking apart, and </w:t>
      </w:r>
    </w:p>
    <w:p w14:paraId="271568FD" w14:textId="77777777" w:rsidR="00CB08DD" w:rsidRPr="00B56D6B" w:rsidRDefault="00CB08DD" w:rsidP="00CB08DD">
      <w:pPr>
        <w:pStyle w:val="ListParagraph"/>
        <w:numPr>
          <w:ilvl w:val="1"/>
          <w:numId w:val="574"/>
        </w:numPr>
        <w:pBdr>
          <w:top w:val="nil"/>
          <w:left w:val="nil"/>
          <w:bottom w:val="nil"/>
          <w:right w:val="nil"/>
          <w:between w:val="nil"/>
        </w:pBdr>
        <w:tabs>
          <w:tab w:val="left" w:pos="180"/>
          <w:tab w:val="left" w:pos="270"/>
        </w:tabs>
        <w:ind w:right="6138"/>
        <w:rPr>
          <w:color w:val="000000"/>
        </w:rPr>
      </w:pPr>
      <w:r w:rsidRPr="00B56D6B">
        <w:rPr>
          <w:color w:val="000000"/>
        </w:rPr>
        <w:t xml:space="preserve">comparing, with unknowns in all positions. </w:t>
      </w:r>
    </w:p>
    <w:p w14:paraId="7B69702C" w14:textId="3E94A153" w:rsidR="00CB08DD" w:rsidRPr="00B56D6B" w:rsidRDefault="00CB08DD" w:rsidP="5567210B">
      <w:pPr>
        <w:pStyle w:val="ListParagraph"/>
        <w:numPr>
          <w:ilvl w:val="0"/>
          <w:numId w:val="574"/>
        </w:numPr>
        <w:pBdr>
          <w:top w:val="nil"/>
          <w:left w:val="nil"/>
          <w:bottom w:val="nil"/>
          <w:right w:val="nil"/>
          <w:between w:val="nil"/>
        </w:pBdr>
        <w:tabs>
          <w:tab w:val="left" w:pos="180"/>
          <w:tab w:val="left" w:pos="270"/>
        </w:tabs>
        <w:ind w:right="6138"/>
        <w:rPr>
          <w:color w:val="000000"/>
          <w:lang w:val="en-US"/>
        </w:rPr>
      </w:pPr>
      <w:r w:rsidRPr="5567210B">
        <w:rPr>
          <w:color w:val="000000" w:themeColor="text1"/>
          <w:lang w:val="en-US"/>
        </w:rPr>
        <w:t xml:space="preserve">Please reference pages 9 and </w:t>
      </w:r>
      <w:r w:rsidR="00D11605" w:rsidRPr="5567210B">
        <w:rPr>
          <w:color w:val="000000" w:themeColor="text1"/>
          <w:lang w:val="en-US"/>
        </w:rPr>
        <w:t>14</w:t>
      </w:r>
      <w:r w:rsidRPr="5567210B">
        <w:rPr>
          <w:color w:val="000000" w:themeColor="text1"/>
          <w:lang w:val="en-US"/>
        </w:rPr>
        <w:t xml:space="preserve"> in the </w:t>
      </w:r>
      <w:hyperlink r:id="rId247">
        <w:r w:rsidRPr="5567210B">
          <w:rPr>
            <w:rStyle w:val="Hyperlink"/>
            <w:lang w:val="en-US"/>
          </w:rPr>
          <w:t>Progression document</w:t>
        </w:r>
      </w:hyperlink>
      <w:r w:rsidRPr="5567210B">
        <w:rPr>
          <w:color w:val="000000" w:themeColor="text1"/>
          <w:lang w:val="en-US"/>
        </w:rPr>
        <w:t xml:space="preserve"> for additional information. </w:t>
      </w:r>
    </w:p>
    <w:p w14:paraId="17014604" w14:textId="77777777" w:rsidR="00CB08DD" w:rsidRPr="00B56D6B" w:rsidRDefault="00CB08DD" w:rsidP="00CB08DD">
      <w:pPr>
        <w:pBdr>
          <w:top w:val="nil"/>
          <w:left w:val="nil"/>
          <w:bottom w:val="nil"/>
          <w:right w:val="nil"/>
          <w:between w:val="nil"/>
        </w:pBdr>
        <w:tabs>
          <w:tab w:val="left" w:pos="180"/>
          <w:tab w:val="left" w:pos="270"/>
        </w:tabs>
        <w:rPr>
          <w:color w:val="000000"/>
        </w:rPr>
      </w:pPr>
    </w:p>
    <w:p w14:paraId="51AE167C" w14:textId="1B159DAD" w:rsidR="00CB08DD" w:rsidRPr="00B56D6B" w:rsidRDefault="00CB08DD" w:rsidP="00CB08DD">
      <w:pPr>
        <w:pBdr>
          <w:top w:val="nil"/>
          <w:left w:val="nil"/>
          <w:bottom w:val="nil"/>
          <w:right w:val="nil"/>
          <w:between w:val="nil"/>
        </w:pBdr>
        <w:tabs>
          <w:tab w:val="left" w:pos="180"/>
          <w:tab w:val="left" w:pos="270"/>
        </w:tabs>
        <w:rPr>
          <w:color w:val="000000"/>
        </w:rPr>
      </w:pPr>
    </w:p>
    <w:p w14:paraId="274EAB80" w14:textId="35B5932C" w:rsidR="00CB08DD" w:rsidRPr="00B56D6B" w:rsidRDefault="00CB08DD" w:rsidP="00CB08DD">
      <w:pPr>
        <w:pBdr>
          <w:top w:val="nil"/>
          <w:left w:val="nil"/>
          <w:bottom w:val="nil"/>
          <w:right w:val="nil"/>
          <w:between w:val="nil"/>
        </w:pBdr>
        <w:tabs>
          <w:tab w:val="left" w:pos="180"/>
          <w:tab w:val="left" w:pos="270"/>
        </w:tabs>
        <w:rPr>
          <w:color w:val="000000"/>
        </w:rPr>
      </w:pPr>
    </w:p>
    <w:p w14:paraId="11DBCBB7" w14:textId="77777777" w:rsidR="00CB08DD" w:rsidRPr="00B56D6B" w:rsidRDefault="00CB08DD" w:rsidP="00CB08DD">
      <w:pPr>
        <w:pBdr>
          <w:top w:val="nil"/>
          <w:left w:val="nil"/>
          <w:bottom w:val="nil"/>
          <w:right w:val="nil"/>
          <w:between w:val="nil"/>
        </w:pBdr>
        <w:tabs>
          <w:tab w:val="left" w:pos="180"/>
          <w:tab w:val="left" w:pos="270"/>
        </w:tabs>
        <w:rPr>
          <w:color w:val="000000"/>
        </w:rPr>
      </w:pPr>
    </w:p>
    <w:p w14:paraId="07880B68" w14:textId="77777777" w:rsidR="00951436" w:rsidRPr="00B56D6B" w:rsidRDefault="00951436" w:rsidP="00B03B52">
      <w:pPr>
        <w:pStyle w:val="Heading6"/>
        <w:rPr>
          <w:szCs w:val="22"/>
        </w:rPr>
      </w:pPr>
      <w:r w:rsidRPr="00B56D6B">
        <w:rPr>
          <w:szCs w:val="22"/>
        </w:rPr>
        <w:t xml:space="preserve">Teaching Strategies </w:t>
      </w:r>
    </w:p>
    <w:p w14:paraId="092A5C6B" w14:textId="77777777" w:rsidR="00951436" w:rsidRPr="00B56D6B" w:rsidRDefault="00951436" w:rsidP="5567210B">
      <w:pPr>
        <w:numPr>
          <w:ilvl w:val="0"/>
          <w:numId w:val="48"/>
        </w:numPr>
        <w:pBdr>
          <w:top w:val="nil"/>
          <w:left w:val="nil"/>
          <w:bottom w:val="nil"/>
          <w:right w:val="nil"/>
          <w:between w:val="nil"/>
        </w:pBdr>
        <w:tabs>
          <w:tab w:val="left" w:pos="180"/>
          <w:tab w:val="left" w:pos="270"/>
        </w:tabs>
        <w:rPr>
          <w:color w:val="000000"/>
          <w:lang w:val="en-US"/>
        </w:rPr>
      </w:pPr>
      <w:r w:rsidRPr="5567210B">
        <w:rPr>
          <w:color w:val="000000" w:themeColor="text1"/>
          <w:lang w:val="en-US"/>
        </w:rPr>
        <w:t>Symbols can be used to represent unknown amounts in equations.</w:t>
      </w:r>
    </w:p>
    <w:p w14:paraId="62C1A050" w14:textId="239130E9" w:rsidR="00951436" w:rsidRPr="00B56D6B" w:rsidRDefault="00CE18E9" w:rsidP="5567210B">
      <w:pPr>
        <w:numPr>
          <w:ilvl w:val="0"/>
          <w:numId w:val="48"/>
        </w:numPr>
        <w:pBdr>
          <w:top w:val="nil"/>
          <w:left w:val="nil"/>
          <w:bottom w:val="nil"/>
          <w:right w:val="nil"/>
          <w:between w:val="nil"/>
        </w:pBdr>
        <w:tabs>
          <w:tab w:val="left" w:pos="180"/>
          <w:tab w:val="left" w:pos="270"/>
        </w:tabs>
        <w:rPr>
          <w:color w:val="000000"/>
          <w:lang w:val="en-US"/>
        </w:rPr>
      </w:pPr>
      <w:r w:rsidRPr="5567210B">
        <w:rPr>
          <w:color w:val="000000" w:themeColor="text1"/>
          <w:lang w:val="en-US"/>
        </w:rPr>
        <w:t>Use</w:t>
      </w:r>
      <w:r w:rsidR="00951436" w:rsidRPr="5567210B">
        <w:rPr>
          <w:color w:val="000000" w:themeColor="text1"/>
          <w:lang w:val="en-US"/>
        </w:rPr>
        <w:t xml:space="preserve"> the relationship between addition and subtraction within 20 (knowing that 8 + 4 = 12, one knows 12 – 8 = 4); and creating equivalent but easier or known sums (6 + 7 is the same as 6 + 6 + 1 = 12 + 1</w:t>
      </w:r>
      <w:r w:rsidR="00A64A20" w:rsidRPr="5567210B">
        <w:rPr>
          <w:color w:val="000000" w:themeColor="text1"/>
          <w:lang w:val="en-US"/>
        </w:rPr>
        <w:t xml:space="preserve"> </w:t>
      </w:r>
      <w:r w:rsidR="00951436" w:rsidRPr="5567210B">
        <w:rPr>
          <w:color w:val="000000" w:themeColor="text1"/>
          <w:lang w:val="en-US"/>
        </w:rPr>
        <w:t>= 13).</w:t>
      </w:r>
    </w:p>
    <w:p w14:paraId="0DAA84B7" w14:textId="77777777" w:rsidR="00CC20C0" w:rsidRPr="00B56D6B" w:rsidRDefault="00CC20C0" w:rsidP="008132AE">
      <w:pPr>
        <w:numPr>
          <w:ilvl w:val="0"/>
          <w:numId w:val="48"/>
        </w:numPr>
        <w:pBdr>
          <w:top w:val="nil"/>
          <w:left w:val="nil"/>
          <w:bottom w:val="nil"/>
          <w:right w:val="nil"/>
          <w:between w:val="nil"/>
        </w:pBdr>
        <w:tabs>
          <w:tab w:val="left" w:pos="180"/>
          <w:tab w:val="left" w:pos="270"/>
        </w:tabs>
        <w:rPr>
          <w:color w:val="000000"/>
        </w:rPr>
      </w:pPr>
      <w:r w:rsidRPr="00B56D6B">
        <w:rPr>
          <w:color w:val="000000"/>
        </w:rPr>
        <w:t>Students should be provided with learning experiences to develop strategies such as:</w:t>
      </w:r>
    </w:p>
    <w:p w14:paraId="61B20E2F" w14:textId="77777777" w:rsidR="00CC20C0" w:rsidRPr="00B56D6B" w:rsidRDefault="00CC20C0" w:rsidP="5567210B">
      <w:pPr>
        <w:numPr>
          <w:ilvl w:val="1"/>
          <w:numId w:val="48"/>
        </w:numPr>
        <w:pBdr>
          <w:top w:val="nil"/>
          <w:left w:val="nil"/>
          <w:bottom w:val="nil"/>
          <w:right w:val="nil"/>
          <w:between w:val="nil"/>
        </w:pBdr>
        <w:tabs>
          <w:tab w:val="left" w:pos="180"/>
          <w:tab w:val="left" w:pos="270"/>
        </w:tabs>
        <w:ind w:left="1080"/>
        <w:rPr>
          <w:color w:val="000000"/>
          <w:lang w:val="en-US"/>
        </w:rPr>
      </w:pPr>
      <w:r w:rsidRPr="5567210B">
        <w:rPr>
          <w:color w:val="000000" w:themeColor="text1"/>
          <w:lang w:val="en-US"/>
        </w:rPr>
        <w:t>Advanced Counting; Counting On, Making Ten, Decomposing a number leading to a ten</w:t>
      </w:r>
    </w:p>
    <w:p w14:paraId="39300D02" w14:textId="7E546105" w:rsidR="00951436" w:rsidRPr="00B56D6B" w:rsidRDefault="00951436" w:rsidP="008132AE">
      <w:pPr>
        <w:numPr>
          <w:ilvl w:val="1"/>
          <w:numId w:val="48"/>
        </w:numPr>
        <w:pBdr>
          <w:top w:val="nil"/>
          <w:left w:val="nil"/>
          <w:bottom w:val="nil"/>
          <w:right w:val="nil"/>
          <w:between w:val="nil"/>
        </w:pBdr>
        <w:tabs>
          <w:tab w:val="left" w:pos="180"/>
          <w:tab w:val="left" w:pos="270"/>
        </w:tabs>
        <w:ind w:left="1080"/>
        <w:rPr>
          <w:color w:val="000000"/>
        </w:rPr>
      </w:pPr>
      <w:r w:rsidRPr="00B56D6B">
        <w:rPr>
          <w:i/>
          <w:iCs/>
          <w:color w:val="000000" w:themeColor="text1"/>
        </w:rPr>
        <w:t>Counting All</w:t>
      </w:r>
      <w:r w:rsidR="39681B4C" w:rsidRPr="00B56D6B">
        <w:rPr>
          <w:i/>
          <w:iCs/>
          <w:color w:val="000000" w:themeColor="text1"/>
        </w:rPr>
        <w:t>:</w:t>
      </w:r>
      <w:r w:rsidRPr="00B56D6B">
        <w:rPr>
          <w:color w:val="000000" w:themeColor="text1"/>
        </w:rPr>
        <w:t xml:space="preserve"> 5 + 2 = </w:t>
      </w:r>
      <w:r w:rsidR="006B7E50">
        <w:rPr>
          <w:color w:val="000000" w:themeColor="text1"/>
        </w:rPr>
        <w:t>?</w:t>
      </w:r>
      <w:r w:rsidRPr="00B56D6B">
        <w:rPr>
          <w:color w:val="000000" w:themeColor="text1"/>
        </w:rPr>
        <w:t>. The student counts five counters. The student adds two more. The student counts 1, 2, 3, 4, 5, 6, 7 to get the answer.</w:t>
      </w:r>
    </w:p>
    <w:p w14:paraId="036FC771" w14:textId="5363E642" w:rsidR="00951436" w:rsidRPr="00B56D6B" w:rsidRDefault="00951436" w:rsidP="008132AE">
      <w:pPr>
        <w:numPr>
          <w:ilvl w:val="1"/>
          <w:numId w:val="48"/>
        </w:numPr>
        <w:pBdr>
          <w:top w:val="nil"/>
          <w:left w:val="nil"/>
          <w:bottom w:val="nil"/>
          <w:right w:val="nil"/>
          <w:between w:val="nil"/>
        </w:pBdr>
        <w:tabs>
          <w:tab w:val="left" w:pos="180"/>
          <w:tab w:val="left" w:pos="270"/>
        </w:tabs>
        <w:ind w:left="1080"/>
        <w:rPr>
          <w:color w:val="000000"/>
        </w:rPr>
      </w:pPr>
      <w:r w:rsidRPr="00B56D6B">
        <w:rPr>
          <w:i/>
          <w:iCs/>
          <w:color w:val="000000" w:themeColor="text1"/>
        </w:rPr>
        <w:t>Counting Back</w:t>
      </w:r>
      <w:r w:rsidR="7416632A" w:rsidRPr="00B56D6B">
        <w:rPr>
          <w:i/>
          <w:iCs/>
          <w:color w:val="000000" w:themeColor="text1"/>
        </w:rPr>
        <w:t>:</w:t>
      </w:r>
      <w:r w:rsidRPr="00B56D6B">
        <w:rPr>
          <w:color w:val="000000" w:themeColor="text1"/>
        </w:rPr>
        <w:t xml:space="preserve"> 12 – 3 = </w:t>
      </w:r>
      <w:r w:rsidR="006B7E50">
        <w:rPr>
          <w:color w:val="000000" w:themeColor="text1"/>
        </w:rPr>
        <w:t>?</w:t>
      </w:r>
      <w:r w:rsidRPr="00B56D6B">
        <w:rPr>
          <w:color w:val="000000" w:themeColor="text1"/>
        </w:rPr>
        <w:t>. The student counts twelve counters. The student removes a counter and says 11, removes another counter and says 10, and removes a third counter and says 9. The student knows the answer is 9 since they counted back 3.</w:t>
      </w:r>
    </w:p>
    <w:p w14:paraId="7242F8FD" w14:textId="77777777" w:rsidR="00951436" w:rsidRPr="00B56D6B" w:rsidRDefault="00951436" w:rsidP="00B03B52">
      <w:pPr>
        <w:pStyle w:val="Heading6"/>
        <w:rPr>
          <w:szCs w:val="22"/>
        </w:rPr>
      </w:pPr>
      <w:r w:rsidRPr="00B56D6B">
        <w:rPr>
          <w:szCs w:val="22"/>
        </w:rPr>
        <w:t>Examples</w:t>
      </w:r>
    </w:p>
    <w:p w14:paraId="0E56F1EE" w14:textId="77777777" w:rsidR="00951436" w:rsidRPr="00B56D6B" w:rsidRDefault="00951436" w:rsidP="5567210B">
      <w:pPr>
        <w:numPr>
          <w:ilvl w:val="0"/>
          <w:numId w:val="46"/>
        </w:numPr>
        <w:pBdr>
          <w:top w:val="nil"/>
          <w:left w:val="nil"/>
          <w:bottom w:val="nil"/>
          <w:right w:val="nil"/>
          <w:between w:val="nil"/>
        </w:pBdr>
        <w:tabs>
          <w:tab w:val="left" w:pos="180"/>
          <w:tab w:val="left" w:pos="270"/>
        </w:tabs>
      </w:pPr>
      <w:r w:rsidRPr="5567210B">
        <w:rPr>
          <w:color w:val="000000" w:themeColor="text1"/>
          <w:lang w:val="en-US"/>
        </w:rPr>
        <w:t xml:space="preserve">Represent addition and subtraction word problems using objects, drawings, and equations.  Write an addition or subtraction equation with a symbol for the unknown number in different position, such as: </w:t>
      </w:r>
    </w:p>
    <w:p w14:paraId="388C0038" w14:textId="77777777" w:rsidR="00951436" w:rsidRPr="00B56D6B" w:rsidRDefault="00951436" w:rsidP="008132AE">
      <w:pPr>
        <w:numPr>
          <w:ilvl w:val="1"/>
          <w:numId w:val="46"/>
        </w:numPr>
        <w:pBdr>
          <w:top w:val="nil"/>
          <w:left w:val="nil"/>
          <w:bottom w:val="nil"/>
          <w:right w:val="nil"/>
          <w:between w:val="nil"/>
        </w:pBdr>
        <w:tabs>
          <w:tab w:val="left" w:pos="180"/>
          <w:tab w:val="left" w:pos="270"/>
        </w:tabs>
      </w:pPr>
      <w:r w:rsidRPr="00B56D6B">
        <w:rPr>
          <w:color w:val="000000"/>
        </w:rPr>
        <w:t>13 + 5 = n, 13 - 5 = n, 13 + n= 18, 18 - n= 13.</w:t>
      </w:r>
    </w:p>
    <w:p w14:paraId="6DF12621" w14:textId="6FBB58F3" w:rsidR="00951436" w:rsidRPr="00B56D6B" w:rsidRDefault="00951436" w:rsidP="008132AE">
      <w:pPr>
        <w:numPr>
          <w:ilvl w:val="0"/>
          <w:numId w:val="46"/>
        </w:numPr>
        <w:pBdr>
          <w:top w:val="nil"/>
          <w:left w:val="nil"/>
          <w:bottom w:val="nil"/>
          <w:right w:val="nil"/>
          <w:between w:val="nil"/>
        </w:pBdr>
        <w:tabs>
          <w:tab w:val="left" w:pos="180"/>
          <w:tab w:val="left" w:pos="270"/>
        </w:tabs>
      </w:pPr>
      <w:r w:rsidRPr="00B56D6B">
        <w:rPr>
          <w:color w:val="000000"/>
        </w:rPr>
        <w:t>Recognize and represent adding to and putting together situations as addition.</w:t>
      </w:r>
    </w:p>
    <w:p w14:paraId="73586B8C" w14:textId="77777777" w:rsidR="00D11605" w:rsidRPr="00B56D6B" w:rsidRDefault="00CC20C0" w:rsidP="008132AE">
      <w:pPr>
        <w:numPr>
          <w:ilvl w:val="0"/>
          <w:numId w:val="46"/>
        </w:numPr>
        <w:pBdr>
          <w:top w:val="nil"/>
          <w:left w:val="nil"/>
          <w:bottom w:val="nil"/>
          <w:right w:val="nil"/>
          <w:between w:val="nil"/>
        </w:pBdr>
        <w:tabs>
          <w:tab w:val="left" w:pos="180"/>
          <w:tab w:val="left" w:pos="270"/>
        </w:tabs>
        <w:rPr>
          <w:color w:val="8835CD"/>
        </w:rPr>
      </w:pPr>
      <w:r w:rsidRPr="00B56D6B">
        <w:rPr>
          <w:color w:val="8835CD"/>
        </w:rPr>
        <w:t xml:space="preserve">Illustrative Mathematics: </w:t>
      </w:r>
    </w:p>
    <w:p w14:paraId="5DB9E2C1" w14:textId="02BE6152" w:rsidR="00D11605" w:rsidRPr="00B56D6B" w:rsidRDefault="00CC20C0" w:rsidP="00D11605">
      <w:pPr>
        <w:numPr>
          <w:ilvl w:val="1"/>
          <w:numId w:val="46"/>
        </w:numPr>
        <w:pBdr>
          <w:top w:val="nil"/>
          <w:left w:val="nil"/>
          <w:bottom w:val="nil"/>
          <w:right w:val="nil"/>
          <w:between w:val="nil"/>
        </w:pBdr>
        <w:tabs>
          <w:tab w:val="left" w:pos="180"/>
          <w:tab w:val="left" w:pos="270"/>
        </w:tabs>
        <w:rPr>
          <w:color w:val="000000"/>
        </w:rPr>
      </w:pPr>
      <w:hyperlink r:id="rId248" w:history="1">
        <w:r w:rsidRPr="00B56D6B">
          <w:rPr>
            <w:rStyle w:val="Hyperlink"/>
          </w:rPr>
          <w:t>At the Park</w:t>
        </w:r>
      </w:hyperlink>
    </w:p>
    <w:p w14:paraId="1DACF6DA" w14:textId="40B69177" w:rsidR="00D11605" w:rsidRPr="00B56D6B" w:rsidRDefault="00CC20C0" w:rsidP="00D11605">
      <w:pPr>
        <w:numPr>
          <w:ilvl w:val="1"/>
          <w:numId w:val="46"/>
        </w:numPr>
        <w:pBdr>
          <w:top w:val="nil"/>
          <w:left w:val="nil"/>
          <w:bottom w:val="nil"/>
          <w:right w:val="nil"/>
          <w:between w:val="nil"/>
        </w:pBdr>
        <w:tabs>
          <w:tab w:val="left" w:pos="180"/>
          <w:tab w:val="left" w:pos="270"/>
        </w:tabs>
        <w:rPr>
          <w:color w:val="000000"/>
        </w:rPr>
      </w:pPr>
      <w:hyperlink r:id="rId249" w:history="1">
        <w:r w:rsidRPr="00B56D6B">
          <w:rPr>
            <w:rStyle w:val="Hyperlink"/>
          </w:rPr>
          <w:t>Maria’s Marbles</w:t>
        </w:r>
      </w:hyperlink>
      <w:r w:rsidR="00D11605" w:rsidRPr="00B56D6B">
        <w:rPr>
          <w:color w:val="000000"/>
        </w:rPr>
        <w:t xml:space="preserve"> </w:t>
      </w:r>
    </w:p>
    <w:p w14:paraId="6207BCA2" w14:textId="53E8C7DF" w:rsidR="00D11605" w:rsidRPr="00B56D6B" w:rsidRDefault="00CC20C0" w:rsidP="00D11605">
      <w:pPr>
        <w:numPr>
          <w:ilvl w:val="1"/>
          <w:numId w:val="46"/>
        </w:numPr>
        <w:pBdr>
          <w:top w:val="nil"/>
          <w:left w:val="nil"/>
          <w:bottom w:val="nil"/>
          <w:right w:val="nil"/>
          <w:between w:val="nil"/>
        </w:pBdr>
        <w:tabs>
          <w:tab w:val="left" w:pos="180"/>
          <w:tab w:val="left" w:pos="270"/>
        </w:tabs>
        <w:rPr>
          <w:color w:val="000000"/>
        </w:rPr>
      </w:pPr>
      <w:hyperlink r:id="rId250" w:history="1">
        <w:r w:rsidRPr="00B56D6B">
          <w:rPr>
            <w:rStyle w:val="Hyperlink"/>
          </w:rPr>
          <w:t>Peyton's Books</w:t>
        </w:r>
      </w:hyperlink>
    </w:p>
    <w:p w14:paraId="233D4777" w14:textId="7BD8AF27" w:rsidR="00D11605" w:rsidRPr="00B56D6B" w:rsidRDefault="00CC20C0" w:rsidP="00D11605">
      <w:pPr>
        <w:numPr>
          <w:ilvl w:val="1"/>
          <w:numId w:val="46"/>
        </w:numPr>
        <w:pBdr>
          <w:top w:val="nil"/>
          <w:left w:val="nil"/>
          <w:bottom w:val="nil"/>
          <w:right w:val="nil"/>
          <w:between w:val="nil"/>
        </w:pBdr>
        <w:tabs>
          <w:tab w:val="left" w:pos="180"/>
          <w:tab w:val="left" w:pos="270"/>
        </w:tabs>
        <w:rPr>
          <w:color w:val="000000"/>
        </w:rPr>
      </w:pPr>
      <w:hyperlink r:id="rId251" w:history="1">
        <w:r w:rsidRPr="00B56D6B">
          <w:rPr>
            <w:rStyle w:val="Hyperlink"/>
          </w:rPr>
          <w:t>School Supplies</w:t>
        </w:r>
      </w:hyperlink>
    </w:p>
    <w:p w14:paraId="2B430327" w14:textId="0091C3FF" w:rsidR="00D11605" w:rsidRPr="00B56D6B" w:rsidRDefault="00CC20C0" w:rsidP="00D11605">
      <w:pPr>
        <w:numPr>
          <w:ilvl w:val="1"/>
          <w:numId w:val="46"/>
        </w:numPr>
        <w:pBdr>
          <w:top w:val="nil"/>
          <w:left w:val="nil"/>
          <w:bottom w:val="nil"/>
          <w:right w:val="nil"/>
          <w:between w:val="nil"/>
        </w:pBdr>
        <w:tabs>
          <w:tab w:val="left" w:pos="180"/>
          <w:tab w:val="left" w:pos="270"/>
        </w:tabs>
        <w:rPr>
          <w:color w:val="000000"/>
        </w:rPr>
      </w:pPr>
      <w:hyperlink r:id="rId252" w:history="1">
        <w:r w:rsidRPr="00B56D6B">
          <w:rPr>
            <w:rStyle w:val="Hyperlink"/>
          </w:rPr>
          <w:t>Sharing Markers</w:t>
        </w:r>
      </w:hyperlink>
    </w:p>
    <w:p w14:paraId="72B8C10C" w14:textId="25262B12" w:rsidR="00D11605" w:rsidRPr="00B56D6B" w:rsidRDefault="00CC20C0" w:rsidP="00D11605">
      <w:pPr>
        <w:numPr>
          <w:ilvl w:val="1"/>
          <w:numId w:val="46"/>
        </w:numPr>
        <w:pBdr>
          <w:top w:val="nil"/>
          <w:left w:val="nil"/>
          <w:bottom w:val="nil"/>
          <w:right w:val="nil"/>
          <w:between w:val="nil"/>
        </w:pBdr>
        <w:tabs>
          <w:tab w:val="left" w:pos="180"/>
          <w:tab w:val="left" w:pos="270"/>
        </w:tabs>
        <w:rPr>
          <w:color w:val="000000"/>
        </w:rPr>
      </w:pPr>
      <w:hyperlink r:id="rId253" w:history="1">
        <w:r w:rsidRPr="00B56D6B">
          <w:rPr>
            <w:rStyle w:val="Hyperlink"/>
          </w:rPr>
          <w:t>The Pet Snake</w:t>
        </w:r>
      </w:hyperlink>
    </w:p>
    <w:p w14:paraId="15CD482A" w14:textId="610BED89" w:rsidR="00D11605" w:rsidRPr="00B56D6B" w:rsidRDefault="00CC20C0" w:rsidP="00D11605">
      <w:pPr>
        <w:numPr>
          <w:ilvl w:val="1"/>
          <w:numId w:val="46"/>
        </w:numPr>
        <w:pBdr>
          <w:top w:val="nil"/>
          <w:left w:val="nil"/>
          <w:bottom w:val="nil"/>
          <w:right w:val="nil"/>
          <w:between w:val="nil"/>
        </w:pBdr>
        <w:tabs>
          <w:tab w:val="left" w:pos="180"/>
          <w:tab w:val="left" w:pos="270"/>
        </w:tabs>
        <w:rPr>
          <w:color w:val="000000"/>
        </w:rPr>
      </w:pPr>
      <w:hyperlink r:id="rId254" w:history="1">
        <w:r w:rsidRPr="00B56D6B">
          <w:rPr>
            <w:rStyle w:val="Hyperlink"/>
          </w:rPr>
          <w:t>Field Day Scarcity</w:t>
        </w:r>
      </w:hyperlink>
    </w:p>
    <w:p w14:paraId="087DA675" w14:textId="0580F46D" w:rsidR="00CC20C0" w:rsidRPr="00B56D6B" w:rsidRDefault="00CC20C0" w:rsidP="00D11605">
      <w:pPr>
        <w:numPr>
          <w:ilvl w:val="1"/>
          <w:numId w:val="46"/>
        </w:numPr>
        <w:pBdr>
          <w:top w:val="nil"/>
          <w:left w:val="nil"/>
          <w:bottom w:val="nil"/>
          <w:right w:val="nil"/>
          <w:between w:val="nil"/>
        </w:pBdr>
        <w:tabs>
          <w:tab w:val="left" w:pos="180"/>
          <w:tab w:val="left" w:pos="270"/>
        </w:tabs>
        <w:rPr>
          <w:rStyle w:val="Hyperlink"/>
          <w:color w:val="000000"/>
          <w:u w:val="none"/>
        </w:rPr>
      </w:pPr>
      <w:hyperlink r:id="rId255" w:history="1">
        <w:r w:rsidRPr="00B56D6B">
          <w:rPr>
            <w:rStyle w:val="Hyperlink"/>
          </w:rPr>
          <w:t>Finding a Chair</w:t>
        </w:r>
      </w:hyperlink>
    </w:p>
    <w:p w14:paraId="751AF99E" w14:textId="0E8437B0" w:rsidR="00217F41" w:rsidRPr="00B56D6B" w:rsidRDefault="00217F41" w:rsidP="00217F41">
      <w:pPr>
        <w:numPr>
          <w:ilvl w:val="1"/>
          <w:numId w:val="46"/>
        </w:numPr>
        <w:pBdr>
          <w:top w:val="nil"/>
          <w:left w:val="nil"/>
          <w:bottom w:val="nil"/>
          <w:right w:val="nil"/>
          <w:between w:val="nil"/>
        </w:pBdr>
        <w:tabs>
          <w:tab w:val="left" w:pos="180"/>
          <w:tab w:val="left" w:pos="270"/>
        </w:tabs>
        <w:rPr>
          <w:color w:val="000000"/>
        </w:rPr>
      </w:pPr>
      <w:hyperlink r:id="rId256" w:history="1">
        <w:r w:rsidRPr="00B56D6B">
          <w:rPr>
            <w:rStyle w:val="Hyperlink"/>
          </w:rPr>
          <w:t>Link-Cube Addition</w:t>
        </w:r>
      </w:hyperlink>
    </w:p>
    <w:p w14:paraId="01504A22" w14:textId="0154FB62" w:rsidR="00CC20C0" w:rsidRPr="00B56D6B" w:rsidRDefault="00D11605" w:rsidP="00D11605">
      <w:pPr>
        <w:numPr>
          <w:ilvl w:val="0"/>
          <w:numId w:val="46"/>
        </w:numPr>
        <w:pBdr>
          <w:top w:val="nil"/>
          <w:left w:val="nil"/>
          <w:bottom w:val="nil"/>
          <w:right w:val="nil"/>
          <w:between w:val="nil"/>
        </w:pBdr>
        <w:tabs>
          <w:tab w:val="left" w:pos="180"/>
          <w:tab w:val="left" w:pos="270"/>
        </w:tabs>
        <w:rPr>
          <w:color w:val="297352"/>
        </w:rPr>
      </w:pPr>
      <w:r w:rsidRPr="00B56D6B">
        <w:rPr>
          <w:color w:val="297352"/>
        </w:rPr>
        <w:t xml:space="preserve">Student Achievement Partners: </w:t>
      </w:r>
    </w:p>
    <w:p w14:paraId="4761BAD3" w14:textId="1DEF9217" w:rsidR="00D11605" w:rsidRPr="00B56D6B" w:rsidRDefault="00D11605" w:rsidP="00D11605">
      <w:pPr>
        <w:numPr>
          <w:ilvl w:val="1"/>
          <w:numId w:val="46"/>
        </w:numPr>
        <w:pBdr>
          <w:top w:val="nil"/>
          <w:left w:val="nil"/>
          <w:bottom w:val="nil"/>
          <w:right w:val="nil"/>
          <w:between w:val="nil"/>
        </w:pBdr>
        <w:tabs>
          <w:tab w:val="left" w:pos="180"/>
          <w:tab w:val="left" w:pos="270"/>
        </w:tabs>
      </w:pPr>
      <w:hyperlink r:id="rId257" w:history="1">
        <w:r w:rsidRPr="00B56D6B">
          <w:rPr>
            <w:rStyle w:val="Hyperlink"/>
          </w:rPr>
          <w:t>Pennies on the Table</w:t>
        </w:r>
      </w:hyperlink>
    </w:p>
    <w:p w14:paraId="7AB5BF98" w14:textId="60F712E0" w:rsidR="00E303E0" w:rsidRPr="00B56D6B" w:rsidRDefault="00E303E0" w:rsidP="008132AE">
      <w:pPr>
        <w:numPr>
          <w:ilvl w:val="0"/>
          <w:numId w:val="46"/>
        </w:numPr>
        <w:pBdr>
          <w:top w:val="nil"/>
          <w:left w:val="nil"/>
          <w:bottom w:val="nil"/>
          <w:right w:val="nil"/>
          <w:between w:val="nil"/>
        </w:pBdr>
        <w:tabs>
          <w:tab w:val="left" w:pos="180"/>
          <w:tab w:val="left" w:pos="270"/>
        </w:tabs>
        <w:rPr>
          <w:rFonts w:eastAsiaTheme="majorEastAsia" w:cstheme="minorHAnsi"/>
          <w:sz w:val="24"/>
          <w:szCs w:val="26"/>
        </w:rPr>
      </w:pPr>
      <w:r w:rsidRPr="00B56D6B">
        <w:br w:type="page"/>
      </w:r>
    </w:p>
    <w:p w14:paraId="4C1A7D0D" w14:textId="6072ABBB" w:rsidR="00E303E0" w:rsidRPr="00B56D6B" w:rsidRDefault="00E303E0" w:rsidP="009C69AA">
      <w:pPr>
        <w:pStyle w:val="Heading4"/>
      </w:pPr>
      <w:bookmarkStart w:id="135" w:name="_STANDARD:_1.OA.A.2"/>
      <w:bookmarkEnd w:id="135"/>
      <w:r w:rsidRPr="00B56D6B">
        <w:lastRenderedPageBreak/>
        <w:t xml:space="preserve">STANDARD: </w:t>
      </w:r>
      <w:hyperlink w:anchor="_Algebraic_Reasoning:_Operations_1" w:history="1">
        <w:r w:rsidR="00F0094F" w:rsidRPr="00B56D6B">
          <w:rPr>
            <w:rStyle w:val="Hyperlink"/>
          </w:rPr>
          <w:t>1.OA</w:t>
        </w:r>
      </w:hyperlink>
      <w:r w:rsidRPr="00B56D6B">
        <w:t>.A.2</w:t>
      </w:r>
    </w:p>
    <w:p w14:paraId="2F3C3364" w14:textId="77777777" w:rsidR="00E303E0" w:rsidRPr="00B56D6B" w:rsidRDefault="00E303E0" w:rsidP="00B03B52">
      <w:pPr>
        <w:pStyle w:val="Heading5"/>
      </w:pPr>
      <w:r w:rsidRPr="00B56D6B">
        <w:t> </w:t>
      </w:r>
      <w:r w:rsidRPr="00B56D6B">
        <w:rPr>
          <w:noProof/>
          <w:lang w:val="en-US"/>
        </w:rPr>
        <w:drawing>
          <wp:inline distT="0" distB="0" distL="0" distR="0" wp14:anchorId="40072F28" wp14:editId="6EA8D7F6">
            <wp:extent cx="274320" cy="274320"/>
            <wp:effectExtent l="0" t="0" r="0" b="0"/>
            <wp:docPr id="11" name="Picture 11"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Standards Statement (2021): </w:t>
      </w:r>
    </w:p>
    <w:p w14:paraId="338C4ABC" w14:textId="77777777" w:rsidR="00E303E0" w:rsidRPr="00B56D6B" w:rsidRDefault="00E303E0" w:rsidP="006726F8">
      <w:pPr>
        <w:tabs>
          <w:tab w:val="left" w:pos="180"/>
          <w:tab w:val="left" w:pos="270"/>
        </w:tabs>
        <w:ind w:left="450"/>
        <w:jc w:val="both"/>
      </w:pPr>
      <w:r w:rsidRPr="00B56D6B">
        <w:rPr>
          <w:noProof/>
        </w:rPr>
        <w:t>Solve problems that call for addition of three whole numbers whose sum is less than or equal to 20 using objects, drawings or equations.</w:t>
      </w:r>
      <w:r w:rsidRPr="00B56D6B">
        <w:t xml:space="preserve"> </w:t>
      </w:r>
    </w:p>
    <w:p w14:paraId="523DB188" w14:textId="77777777" w:rsidR="00E303E0" w:rsidRPr="00B56D6B" w:rsidRDefault="00E303E0" w:rsidP="00B03B52">
      <w:pPr>
        <w:pStyle w:val="Heading5"/>
      </w:pPr>
      <w:r w:rsidRPr="00B56D6B">
        <w:t> </w:t>
      </w:r>
      <w:r w:rsidRPr="00B56D6B">
        <w:rPr>
          <w:noProof/>
          <w:lang w:val="en-US"/>
        </w:rPr>
        <w:drawing>
          <wp:inline distT="0" distB="0" distL="0" distR="0" wp14:anchorId="5E71EEAD" wp14:editId="53DE5BDB">
            <wp:extent cx="274320" cy="274320"/>
            <wp:effectExtent l="0" t="0" r="0" b="0"/>
            <wp:docPr id="13" name="Picture 13"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 Connections: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rsidRPr="00B56D6B" w14:paraId="779BD233" w14:textId="77777777" w:rsidTr="5567210B">
        <w:trPr>
          <w:trHeight w:val="576"/>
          <w:tblHeader/>
        </w:trPr>
        <w:tc>
          <w:tcPr>
            <w:tcW w:w="2448" w:type="dxa"/>
            <w:shd w:val="clear" w:color="auto" w:fill="1B75BC"/>
            <w:vAlign w:val="center"/>
          </w:tcPr>
          <w:p w14:paraId="23D09390" w14:textId="77777777" w:rsidR="00E303E0" w:rsidRPr="00B56D6B" w:rsidRDefault="00E303E0" w:rsidP="006726F8">
            <w:pPr>
              <w:tabs>
                <w:tab w:val="left" w:pos="180"/>
                <w:tab w:val="left" w:pos="270"/>
              </w:tabs>
              <w:jc w:val="center"/>
            </w:pPr>
            <w:r w:rsidRPr="00B56D6B">
              <w:rPr>
                <w:color w:val="FFFFFF" w:themeColor="background1"/>
              </w:rPr>
              <w:t>Preceding Pathway Content (2021)</w:t>
            </w:r>
          </w:p>
        </w:tc>
        <w:tc>
          <w:tcPr>
            <w:tcW w:w="2448" w:type="dxa"/>
            <w:shd w:val="clear" w:color="auto" w:fill="1B75BC"/>
            <w:vAlign w:val="center"/>
          </w:tcPr>
          <w:p w14:paraId="13B9B709" w14:textId="77777777" w:rsidR="00E303E0" w:rsidRPr="00B56D6B" w:rsidRDefault="00E303E0" w:rsidP="006726F8">
            <w:pPr>
              <w:tabs>
                <w:tab w:val="left" w:pos="180"/>
                <w:tab w:val="left" w:pos="270"/>
              </w:tabs>
              <w:jc w:val="center"/>
            </w:pPr>
            <w:r w:rsidRPr="5567210B">
              <w:rPr>
                <w:color w:val="FFFFFF" w:themeColor="background1"/>
                <w:lang w:val="en-US"/>
              </w:rPr>
              <w:t>Subsequent Pathway Content (2021)</w:t>
            </w:r>
          </w:p>
        </w:tc>
        <w:tc>
          <w:tcPr>
            <w:tcW w:w="2448" w:type="dxa"/>
            <w:shd w:val="clear" w:color="auto" w:fill="1B75BC"/>
            <w:vAlign w:val="center"/>
          </w:tcPr>
          <w:p w14:paraId="56AF7ED4" w14:textId="77777777" w:rsidR="00E303E0" w:rsidRPr="00B56D6B" w:rsidRDefault="00E303E0" w:rsidP="006726F8">
            <w:pPr>
              <w:tabs>
                <w:tab w:val="left" w:pos="180"/>
                <w:tab w:val="left" w:pos="270"/>
              </w:tabs>
              <w:jc w:val="center"/>
            </w:pPr>
            <w:r w:rsidRPr="00B56D6B">
              <w:rPr>
                <w:color w:val="FFFFFF" w:themeColor="background1"/>
              </w:rPr>
              <w:t>Cross Domain Connections (2021)</w:t>
            </w:r>
          </w:p>
        </w:tc>
        <w:tc>
          <w:tcPr>
            <w:tcW w:w="2448" w:type="dxa"/>
            <w:shd w:val="clear" w:color="auto" w:fill="9F2065"/>
            <w:vAlign w:val="center"/>
          </w:tcPr>
          <w:p w14:paraId="25A16B73" w14:textId="77777777" w:rsidR="00E303E0" w:rsidRPr="00B56D6B" w:rsidRDefault="00E303E0" w:rsidP="006726F8">
            <w:pPr>
              <w:tabs>
                <w:tab w:val="left" w:pos="180"/>
                <w:tab w:val="left" w:pos="270"/>
              </w:tabs>
              <w:jc w:val="center"/>
              <w:rPr>
                <w:color w:val="FFFFFF" w:themeColor="background1"/>
              </w:rPr>
            </w:pPr>
            <w:r w:rsidRPr="00B56D6B">
              <w:rPr>
                <w:color w:val="FFFFFF" w:themeColor="background1"/>
              </w:rPr>
              <w:t>Common Core (CCSS)</w:t>
            </w:r>
          </w:p>
          <w:p w14:paraId="3CA3EBDA" w14:textId="77777777" w:rsidR="00E303E0" w:rsidRPr="00B56D6B" w:rsidRDefault="00E303E0" w:rsidP="006726F8">
            <w:pPr>
              <w:tabs>
                <w:tab w:val="left" w:pos="180"/>
                <w:tab w:val="left" w:pos="270"/>
              </w:tabs>
              <w:jc w:val="center"/>
            </w:pPr>
            <w:r w:rsidRPr="00B56D6B">
              <w:rPr>
                <w:color w:val="FFFFFF" w:themeColor="background1"/>
              </w:rPr>
              <w:t>(2010)</w:t>
            </w:r>
          </w:p>
        </w:tc>
      </w:tr>
      <w:tr w:rsidR="00E303E0" w:rsidRPr="00B56D6B" w14:paraId="0C30799B" w14:textId="77777777" w:rsidTr="5567210B">
        <w:trPr>
          <w:trHeight w:val="576"/>
        </w:trPr>
        <w:tc>
          <w:tcPr>
            <w:tcW w:w="2448" w:type="dxa"/>
          </w:tcPr>
          <w:p w14:paraId="2FDBDDB9" w14:textId="338B9279" w:rsidR="00E303E0" w:rsidRPr="00B56D6B" w:rsidRDefault="00E303E0" w:rsidP="006726F8">
            <w:pPr>
              <w:tabs>
                <w:tab w:val="left" w:pos="180"/>
                <w:tab w:val="left" w:pos="270"/>
              </w:tabs>
            </w:pPr>
            <w:hyperlink w:anchor="_STANDARD:_1.OA.A.1" w:history="1">
              <w:r w:rsidRPr="00B56D6B">
                <w:rPr>
                  <w:rStyle w:val="Hyperlink"/>
                  <w:noProof/>
                </w:rPr>
                <w:t>1.OA.A.1</w:t>
              </w:r>
            </w:hyperlink>
          </w:p>
        </w:tc>
        <w:tc>
          <w:tcPr>
            <w:tcW w:w="2448" w:type="dxa"/>
          </w:tcPr>
          <w:p w14:paraId="20D5CAF7" w14:textId="46AA25E1" w:rsidR="00E303E0" w:rsidRPr="00B56D6B" w:rsidRDefault="00672FED" w:rsidP="006726F8">
            <w:pPr>
              <w:tabs>
                <w:tab w:val="left" w:pos="180"/>
                <w:tab w:val="left" w:pos="270"/>
              </w:tabs>
            </w:pPr>
            <w:r w:rsidRPr="00B56D6B">
              <w:t> </w:t>
            </w:r>
            <w:r w:rsidRPr="00B56D6B">
              <w:rPr>
                <w:color w:val="1B75BC"/>
              </w:rPr>
              <w:t>N/A</w:t>
            </w:r>
          </w:p>
        </w:tc>
        <w:tc>
          <w:tcPr>
            <w:tcW w:w="2448" w:type="dxa"/>
          </w:tcPr>
          <w:p w14:paraId="44D82784" w14:textId="08E3D88C" w:rsidR="00E303E0" w:rsidRPr="00B56D6B" w:rsidRDefault="00A70467" w:rsidP="006726F8">
            <w:pPr>
              <w:tabs>
                <w:tab w:val="left" w:pos="180"/>
                <w:tab w:val="left" w:pos="270"/>
              </w:tabs>
            </w:pPr>
            <w:hyperlink w:anchor="_STANDARD:_1.DR.B.2" w:history="1">
              <w:r w:rsidRPr="00B56D6B">
                <w:rPr>
                  <w:rStyle w:val="Hyperlink"/>
                  <w:noProof/>
                </w:rPr>
                <w:t>1.DR.B.2</w:t>
              </w:r>
            </w:hyperlink>
          </w:p>
        </w:tc>
        <w:tc>
          <w:tcPr>
            <w:tcW w:w="2448" w:type="dxa"/>
          </w:tcPr>
          <w:p w14:paraId="5174875B" w14:textId="77777777" w:rsidR="00E303E0" w:rsidRPr="00B56D6B" w:rsidRDefault="00E303E0" w:rsidP="006726F8">
            <w:pPr>
              <w:tabs>
                <w:tab w:val="left" w:pos="180"/>
                <w:tab w:val="left" w:pos="270"/>
              </w:tabs>
              <w:jc w:val="center"/>
              <w:rPr>
                <w:rStyle w:val="Hyperlink"/>
                <w:noProof/>
              </w:rPr>
            </w:pPr>
            <w:hyperlink r:id="rId258" w:history="1">
              <w:r w:rsidRPr="00B56D6B">
                <w:rPr>
                  <w:rStyle w:val="Hyperlink"/>
                  <w:noProof/>
                </w:rPr>
                <w:t>1.OA.A.2</w:t>
              </w:r>
            </w:hyperlink>
          </w:p>
          <w:p w14:paraId="3370DF3A" w14:textId="53A82025" w:rsidR="00D77636" w:rsidRPr="00B56D6B" w:rsidRDefault="00D77636" w:rsidP="006726F8">
            <w:pPr>
              <w:tabs>
                <w:tab w:val="left" w:pos="180"/>
                <w:tab w:val="left" w:pos="270"/>
              </w:tabs>
              <w:jc w:val="center"/>
            </w:pPr>
            <w:hyperlink w:anchor="_1.OA.A_Represent_and" w:history="1">
              <w:r w:rsidRPr="00B56D6B">
                <w:rPr>
                  <w:rStyle w:val="Hyperlink"/>
                </w:rPr>
                <w:t>1.OA.A Crosswalk</w:t>
              </w:r>
            </w:hyperlink>
          </w:p>
        </w:tc>
      </w:tr>
    </w:tbl>
    <w:p w14:paraId="7205E571" w14:textId="7DBE0EA8" w:rsidR="00E303E0" w:rsidRPr="00B56D6B" w:rsidRDefault="00E303E0" w:rsidP="00B03B52">
      <w:pPr>
        <w:pStyle w:val="Heading5"/>
      </w:pPr>
      <w:r w:rsidRPr="00B56D6B">
        <w:t> </w:t>
      </w:r>
      <w:r w:rsidRPr="00B56D6B">
        <w:rPr>
          <w:noProof/>
          <w:lang w:val="en-US"/>
        </w:rPr>
        <w:drawing>
          <wp:inline distT="0" distB="0" distL="0" distR="0" wp14:anchorId="1476C7D0" wp14:editId="2BDC3594">
            <wp:extent cx="271955" cy="274320"/>
            <wp:effectExtent l="0" t="0" r="0" b="0"/>
            <wp:docPr id="14" name="Picture 14"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rsidR="00C5238C" w:rsidRPr="00B56D6B">
        <w:t>Standards Guidance:</w:t>
      </w:r>
    </w:p>
    <w:p w14:paraId="08193DA1" w14:textId="77777777" w:rsidR="00951436" w:rsidRPr="00B56D6B" w:rsidRDefault="00951436" w:rsidP="00B03B52">
      <w:pPr>
        <w:pStyle w:val="Heading6"/>
      </w:pPr>
      <w:r w:rsidRPr="00B56D6B">
        <w:t>Clarifications</w:t>
      </w:r>
    </w:p>
    <w:p w14:paraId="4B5DF9AB" w14:textId="77777777" w:rsidR="00951436" w:rsidRPr="00B56D6B" w:rsidRDefault="00951436" w:rsidP="008132AE">
      <w:pPr>
        <w:numPr>
          <w:ilvl w:val="0"/>
          <w:numId w:val="50"/>
        </w:numPr>
        <w:pBdr>
          <w:top w:val="nil"/>
          <w:left w:val="nil"/>
          <w:bottom w:val="nil"/>
          <w:right w:val="nil"/>
          <w:between w:val="nil"/>
        </w:pBdr>
        <w:tabs>
          <w:tab w:val="left" w:pos="180"/>
          <w:tab w:val="left" w:pos="270"/>
        </w:tabs>
        <w:rPr>
          <w:color w:val="000000"/>
        </w:rPr>
      </w:pPr>
      <w:r w:rsidRPr="00B56D6B">
        <w:rPr>
          <w:color w:val="000000"/>
        </w:rPr>
        <w:t>Students should understand subtraction as an unknown-addend problem.</w:t>
      </w:r>
    </w:p>
    <w:p w14:paraId="6F3FE717" w14:textId="77777777" w:rsidR="00951436" w:rsidRPr="00B56D6B" w:rsidRDefault="00951436" w:rsidP="008132AE">
      <w:pPr>
        <w:numPr>
          <w:ilvl w:val="0"/>
          <w:numId w:val="50"/>
        </w:numPr>
        <w:pBdr>
          <w:top w:val="nil"/>
          <w:left w:val="nil"/>
          <w:bottom w:val="nil"/>
          <w:right w:val="nil"/>
          <w:between w:val="nil"/>
        </w:pBdr>
        <w:tabs>
          <w:tab w:val="left" w:pos="180"/>
          <w:tab w:val="left" w:pos="270"/>
        </w:tabs>
        <w:rPr>
          <w:color w:val="000000"/>
        </w:rPr>
      </w:pPr>
      <w:r w:rsidRPr="00B56D6B">
        <w:rPr>
          <w:color w:val="000000"/>
        </w:rPr>
        <w:t>Students are not expected to know nor use the term inverse.</w:t>
      </w:r>
    </w:p>
    <w:p w14:paraId="0191529F" w14:textId="77777777" w:rsidR="00951436" w:rsidRPr="00B56D6B" w:rsidRDefault="00951436" w:rsidP="00B03B52">
      <w:pPr>
        <w:pStyle w:val="Heading6"/>
      </w:pPr>
      <w:r w:rsidRPr="00B56D6B">
        <w:t>Terminology</w:t>
      </w:r>
    </w:p>
    <w:p w14:paraId="3F1B5B94" w14:textId="77777777" w:rsidR="00951436" w:rsidRPr="00B56D6B" w:rsidRDefault="00951436" w:rsidP="5567210B">
      <w:pPr>
        <w:numPr>
          <w:ilvl w:val="0"/>
          <w:numId w:val="51"/>
        </w:numPr>
        <w:pBdr>
          <w:top w:val="nil"/>
          <w:left w:val="nil"/>
          <w:bottom w:val="nil"/>
          <w:right w:val="nil"/>
          <w:between w:val="nil"/>
        </w:pBdr>
        <w:tabs>
          <w:tab w:val="left" w:pos="180"/>
          <w:tab w:val="left" w:pos="270"/>
        </w:tabs>
        <w:rPr>
          <w:color w:val="000000"/>
          <w:lang w:val="en-US"/>
        </w:rPr>
      </w:pPr>
      <w:r w:rsidRPr="5567210B">
        <w:rPr>
          <w:color w:val="000000" w:themeColor="text1"/>
          <w:lang w:val="en-US"/>
        </w:rPr>
        <w:t>The terms below are used to clarify expectations for the teaching professional.  Students are not required to use this terminology when engaging with the learning objective.</w:t>
      </w:r>
    </w:p>
    <w:p w14:paraId="179510FD" w14:textId="77777777" w:rsidR="00951436" w:rsidRPr="00B56D6B" w:rsidRDefault="00951436" w:rsidP="5567210B">
      <w:pPr>
        <w:numPr>
          <w:ilvl w:val="1"/>
          <w:numId w:val="51"/>
        </w:numPr>
        <w:pBdr>
          <w:top w:val="nil"/>
          <w:left w:val="nil"/>
          <w:bottom w:val="nil"/>
          <w:right w:val="nil"/>
          <w:between w:val="nil"/>
        </w:pBdr>
        <w:tabs>
          <w:tab w:val="left" w:pos="180"/>
          <w:tab w:val="left" w:pos="270"/>
        </w:tabs>
        <w:rPr>
          <w:color w:val="000000"/>
          <w:lang w:val="en-US"/>
        </w:rPr>
      </w:pPr>
      <w:r w:rsidRPr="5567210B">
        <w:rPr>
          <w:color w:val="000000" w:themeColor="text1"/>
          <w:lang w:val="en-US"/>
        </w:rPr>
        <w:t>Addend – a number that is added to another number in an addition expression or equation.  For example, in the expression 5 + 8, 5 and 8 are both addends.</w:t>
      </w:r>
    </w:p>
    <w:p w14:paraId="4CB97F25" w14:textId="77777777" w:rsidR="00951436" w:rsidRPr="00B56D6B" w:rsidRDefault="00951436" w:rsidP="5567210B">
      <w:pPr>
        <w:numPr>
          <w:ilvl w:val="1"/>
          <w:numId w:val="51"/>
        </w:numPr>
        <w:pBdr>
          <w:top w:val="nil"/>
          <w:left w:val="nil"/>
          <w:bottom w:val="nil"/>
          <w:right w:val="nil"/>
          <w:between w:val="nil"/>
        </w:pBdr>
        <w:tabs>
          <w:tab w:val="left" w:pos="180"/>
          <w:tab w:val="left" w:pos="270"/>
        </w:tabs>
        <w:rPr>
          <w:color w:val="000000"/>
          <w:lang w:val="en-US"/>
        </w:rPr>
      </w:pPr>
      <w:r w:rsidRPr="5567210B">
        <w:rPr>
          <w:color w:val="000000" w:themeColor="text1"/>
          <w:lang w:val="en-US"/>
        </w:rPr>
        <w:t>An inverse relationship shows the relationship between addition and subtraction where addition can be used to find the quantity of a set after some in the set are removed.  For example, 3+2 = 5 is related to 5 - 3 = 2 because of the inverse relationship.</w:t>
      </w:r>
    </w:p>
    <w:p w14:paraId="034F81FE" w14:textId="77777777" w:rsidR="00951436" w:rsidRPr="00B56D6B" w:rsidRDefault="00951436" w:rsidP="00B03B52">
      <w:pPr>
        <w:pStyle w:val="Heading6"/>
      </w:pPr>
      <w:r w:rsidRPr="00B56D6B">
        <w:t>Boundaries</w:t>
      </w:r>
    </w:p>
    <w:p w14:paraId="1C3A8EB2" w14:textId="77777777" w:rsidR="00951436" w:rsidRPr="00B56D6B" w:rsidRDefault="00951436" w:rsidP="008132AE">
      <w:pPr>
        <w:numPr>
          <w:ilvl w:val="0"/>
          <w:numId w:val="50"/>
        </w:numPr>
        <w:pBdr>
          <w:top w:val="nil"/>
          <w:left w:val="nil"/>
          <w:bottom w:val="nil"/>
          <w:right w:val="nil"/>
          <w:between w:val="nil"/>
        </w:pBdr>
        <w:tabs>
          <w:tab w:val="left" w:pos="180"/>
          <w:tab w:val="left" w:pos="270"/>
        </w:tabs>
        <w:rPr>
          <w:color w:val="000000"/>
        </w:rPr>
      </w:pPr>
      <w:r w:rsidRPr="00B56D6B">
        <w:rPr>
          <w:color w:val="000000"/>
        </w:rPr>
        <w:t>Problems should be within 20.</w:t>
      </w:r>
    </w:p>
    <w:p w14:paraId="0D80F698" w14:textId="77777777" w:rsidR="00951436" w:rsidRPr="00B56D6B" w:rsidRDefault="00951436" w:rsidP="00B03B52">
      <w:pPr>
        <w:pStyle w:val="Heading6"/>
      </w:pPr>
      <w:r w:rsidRPr="00B56D6B">
        <w:t>Examples</w:t>
      </w:r>
    </w:p>
    <w:p w14:paraId="2780EAFB" w14:textId="77777777" w:rsidR="00951436" w:rsidRPr="00B56D6B" w:rsidRDefault="00951436" w:rsidP="5567210B">
      <w:pPr>
        <w:numPr>
          <w:ilvl w:val="0"/>
          <w:numId w:val="51"/>
        </w:numPr>
        <w:pBdr>
          <w:top w:val="nil"/>
          <w:left w:val="nil"/>
          <w:bottom w:val="nil"/>
          <w:right w:val="nil"/>
          <w:between w:val="nil"/>
        </w:pBdr>
        <w:tabs>
          <w:tab w:val="left" w:pos="180"/>
          <w:tab w:val="left" w:pos="270"/>
        </w:tabs>
      </w:pPr>
      <w:r w:rsidRPr="5567210B">
        <w:rPr>
          <w:color w:val="000000" w:themeColor="text1"/>
          <w:lang w:val="en-US"/>
        </w:rPr>
        <w:t xml:space="preserve">Solve word problems by using objects, drawings or equations to represent the quantities in the problem. </w:t>
      </w:r>
    </w:p>
    <w:p w14:paraId="17C356C8" w14:textId="77777777" w:rsidR="00951436" w:rsidRPr="00B56D6B" w:rsidRDefault="00951436" w:rsidP="008132AE">
      <w:pPr>
        <w:numPr>
          <w:ilvl w:val="0"/>
          <w:numId w:val="51"/>
        </w:numPr>
        <w:pBdr>
          <w:top w:val="nil"/>
          <w:left w:val="nil"/>
          <w:bottom w:val="nil"/>
          <w:right w:val="nil"/>
          <w:between w:val="nil"/>
        </w:pBdr>
        <w:tabs>
          <w:tab w:val="left" w:pos="180"/>
          <w:tab w:val="left" w:pos="270"/>
        </w:tabs>
      </w:pPr>
      <w:r w:rsidRPr="00B56D6B">
        <w:rPr>
          <w:color w:val="000000"/>
        </w:rPr>
        <w:t>Solve word problems with an equation where a symbol stands for the unknown. For example, 5 + 4 + 6 = ___.</w:t>
      </w:r>
    </w:p>
    <w:p w14:paraId="3BE507F4" w14:textId="77777777" w:rsidR="00951436" w:rsidRPr="00B56D6B" w:rsidRDefault="00951436" w:rsidP="008132AE">
      <w:pPr>
        <w:numPr>
          <w:ilvl w:val="0"/>
          <w:numId w:val="51"/>
        </w:numPr>
        <w:pBdr>
          <w:top w:val="nil"/>
          <w:left w:val="nil"/>
          <w:bottom w:val="nil"/>
          <w:right w:val="nil"/>
          <w:between w:val="nil"/>
        </w:pBdr>
        <w:tabs>
          <w:tab w:val="left" w:pos="180"/>
          <w:tab w:val="left" w:pos="270"/>
        </w:tabs>
      </w:pPr>
      <w:r w:rsidRPr="00B56D6B">
        <w:rPr>
          <w:color w:val="000000"/>
        </w:rPr>
        <w:t>Understand that objects, drawings, and equations are interchangeable representations of a story problem.</w:t>
      </w:r>
    </w:p>
    <w:p w14:paraId="5C6EF88D" w14:textId="77777777" w:rsidR="00951436" w:rsidRPr="00B56D6B" w:rsidRDefault="00951436" w:rsidP="008132AE">
      <w:pPr>
        <w:numPr>
          <w:ilvl w:val="0"/>
          <w:numId w:val="51"/>
        </w:numPr>
        <w:pBdr>
          <w:top w:val="nil"/>
          <w:left w:val="nil"/>
          <w:bottom w:val="nil"/>
          <w:right w:val="nil"/>
          <w:between w:val="nil"/>
        </w:pBdr>
        <w:tabs>
          <w:tab w:val="left" w:pos="180"/>
          <w:tab w:val="left" w:pos="270"/>
        </w:tabs>
        <w:rPr>
          <w:color w:val="000000"/>
        </w:rPr>
      </w:pPr>
      <w:r w:rsidRPr="00B56D6B">
        <w:rPr>
          <w:color w:val="000000"/>
        </w:rPr>
        <w:t>There are 14 birds in the tree. 8 of them flew away. How many birds are left in the tree?</w:t>
      </w:r>
    </w:p>
    <w:p w14:paraId="28421C0E" w14:textId="58341625" w:rsidR="00951436" w:rsidRPr="00B56D6B" w:rsidRDefault="00951436" w:rsidP="008132AE">
      <w:pPr>
        <w:numPr>
          <w:ilvl w:val="1"/>
          <w:numId w:val="51"/>
        </w:numPr>
        <w:pBdr>
          <w:top w:val="nil"/>
          <w:left w:val="nil"/>
          <w:bottom w:val="nil"/>
          <w:right w:val="nil"/>
          <w:between w:val="nil"/>
        </w:pBdr>
        <w:tabs>
          <w:tab w:val="left" w:pos="180"/>
          <w:tab w:val="left" w:pos="270"/>
        </w:tabs>
        <w:rPr>
          <w:color w:val="000000"/>
        </w:rPr>
      </w:pPr>
      <w:r w:rsidRPr="00B56D6B">
        <w:rPr>
          <w:color w:val="000000"/>
        </w:rPr>
        <w:t xml:space="preserve">The student thinks of 14 – 8 = </w:t>
      </w:r>
      <w:r w:rsidR="006B7E50">
        <w:rPr>
          <w:color w:val="000000"/>
        </w:rPr>
        <w:t>?</w:t>
      </w:r>
      <w:r w:rsidRPr="00B56D6B">
        <w:rPr>
          <w:color w:val="000000"/>
        </w:rPr>
        <w:t xml:space="preserve">    as     8 + </w:t>
      </w:r>
      <w:r w:rsidR="006B7E50">
        <w:rPr>
          <w:color w:val="000000"/>
        </w:rPr>
        <w:t>?</w:t>
      </w:r>
      <w:r w:rsidRPr="00B56D6B">
        <w:rPr>
          <w:color w:val="000000"/>
        </w:rPr>
        <w:t xml:space="preserve"> = 14</w:t>
      </w:r>
    </w:p>
    <w:p w14:paraId="0B3B0EF8" w14:textId="77777777" w:rsidR="00951436" w:rsidRPr="00B56D6B" w:rsidRDefault="00951436" w:rsidP="5567210B">
      <w:pPr>
        <w:numPr>
          <w:ilvl w:val="0"/>
          <w:numId w:val="51"/>
        </w:numPr>
        <w:pBdr>
          <w:top w:val="nil"/>
          <w:left w:val="nil"/>
          <w:bottom w:val="nil"/>
          <w:right w:val="nil"/>
          <w:between w:val="nil"/>
        </w:pBdr>
        <w:tabs>
          <w:tab w:val="left" w:pos="180"/>
          <w:tab w:val="left" w:pos="270"/>
        </w:tabs>
        <w:rPr>
          <w:color w:val="000000"/>
          <w:lang w:val="en-US"/>
        </w:rPr>
      </w:pPr>
      <w:r w:rsidRPr="5567210B">
        <w:rPr>
          <w:color w:val="000000" w:themeColor="text1"/>
          <w:lang w:val="en-US"/>
        </w:rPr>
        <w:t>Jenny had 10 pencils and gave some to Eric.  Jenny now has 8 pencils. How many pencils did she give to Eric?</w:t>
      </w:r>
    </w:p>
    <w:p w14:paraId="73B9F750" w14:textId="305C28DB" w:rsidR="00951436" w:rsidRPr="00B56D6B" w:rsidRDefault="00951436" w:rsidP="008132AE">
      <w:pPr>
        <w:numPr>
          <w:ilvl w:val="1"/>
          <w:numId w:val="51"/>
        </w:numPr>
        <w:pBdr>
          <w:top w:val="nil"/>
          <w:left w:val="nil"/>
          <w:bottom w:val="nil"/>
          <w:right w:val="nil"/>
          <w:between w:val="nil"/>
        </w:pBdr>
        <w:tabs>
          <w:tab w:val="left" w:pos="180"/>
          <w:tab w:val="left" w:pos="270"/>
        </w:tabs>
        <w:rPr>
          <w:color w:val="000000"/>
        </w:rPr>
      </w:pPr>
      <w:r w:rsidRPr="00B56D6B">
        <w:rPr>
          <w:color w:val="000000"/>
        </w:rPr>
        <w:t xml:space="preserve">The student thinks of 10 - </w:t>
      </w:r>
      <w:r w:rsidR="006B7E50">
        <w:rPr>
          <w:color w:val="000000"/>
        </w:rPr>
        <w:t>?</w:t>
      </w:r>
      <w:r w:rsidRPr="00B56D6B">
        <w:rPr>
          <w:color w:val="000000"/>
        </w:rPr>
        <w:t xml:space="preserve"> = 8        as       </w:t>
      </w:r>
      <w:r w:rsidR="006B7E50">
        <w:rPr>
          <w:color w:val="000000"/>
        </w:rPr>
        <w:t>?</w:t>
      </w:r>
      <w:r w:rsidRPr="00B56D6B">
        <w:rPr>
          <w:color w:val="000000"/>
        </w:rPr>
        <w:t xml:space="preserve"> + 8 = 10</w:t>
      </w:r>
    </w:p>
    <w:p w14:paraId="3B5E9D2F" w14:textId="77777777" w:rsidR="00CC20C0" w:rsidRPr="00B56D6B" w:rsidRDefault="00CC20C0" w:rsidP="008132AE">
      <w:pPr>
        <w:numPr>
          <w:ilvl w:val="0"/>
          <w:numId w:val="51"/>
        </w:numPr>
        <w:pBdr>
          <w:top w:val="nil"/>
          <w:left w:val="nil"/>
          <w:bottom w:val="nil"/>
          <w:right w:val="nil"/>
          <w:between w:val="nil"/>
        </w:pBdr>
        <w:tabs>
          <w:tab w:val="left" w:pos="180"/>
          <w:tab w:val="left" w:pos="270"/>
        </w:tabs>
        <w:rPr>
          <w:color w:val="8835CD"/>
          <w:sz w:val="21"/>
          <w:szCs w:val="21"/>
        </w:rPr>
      </w:pPr>
      <w:r w:rsidRPr="00B56D6B">
        <w:rPr>
          <w:color w:val="8835CD"/>
          <w:sz w:val="21"/>
          <w:szCs w:val="21"/>
        </w:rPr>
        <w:t>Illustrative Mathematics:</w:t>
      </w:r>
    </w:p>
    <w:p w14:paraId="2C6556BD" w14:textId="2EE02C41" w:rsidR="00CC20C0" w:rsidRPr="00B56D6B" w:rsidRDefault="00CC20C0" w:rsidP="008132AE">
      <w:pPr>
        <w:numPr>
          <w:ilvl w:val="1"/>
          <w:numId w:val="51"/>
        </w:numPr>
        <w:pBdr>
          <w:top w:val="nil"/>
          <w:left w:val="nil"/>
          <w:bottom w:val="nil"/>
          <w:right w:val="nil"/>
          <w:between w:val="nil"/>
        </w:pBdr>
        <w:tabs>
          <w:tab w:val="left" w:pos="180"/>
          <w:tab w:val="left" w:pos="270"/>
        </w:tabs>
        <w:rPr>
          <w:color w:val="000000"/>
          <w:sz w:val="21"/>
          <w:szCs w:val="21"/>
        </w:rPr>
      </w:pPr>
      <w:hyperlink r:id="rId259" w:history="1">
        <w:r w:rsidRPr="00B56D6B">
          <w:rPr>
            <w:rStyle w:val="Hyperlink"/>
          </w:rPr>
          <w:t>Daisies in vases</w:t>
        </w:r>
      </w:hyperlink>
    </w:p>
    <w:p w14:paraId="7F573CF8" w14:textId="07D71F8F" w:rsidR="00CC20C0" w:rsidRPr="00B56D6B" w:rsidRDefault="00CC20C0" w:rsidP="008132AE">
      <w:pPr>
        <w:numPr>
          <w:ilvl w:val="1"/>
          <w:numId w:val="51"/>
        </w:numPr>
        <w:pBdr>
          <w:top w:val="nil"/>
          <w:left w:val="nil"/>
          <w:bottom w:val="nil"/>
          <w:right w:val="nil"/>
          <w:between w:val="nil"/>
        </w:pBdr>
        <w:tabs>
          <w:tab w:val="left" w:pos="180"/>
          <w:tab w:val="left" w:pos="270"/>
        </w:tabs>
        <w:rPr>
          <w:color w:val="000000"/>
          <w:sz w:val="21"/>
          <w:szCs w:val="21"/>
        </w:rPr>
      </w:pPr>
      <w:hyperlink r:id="rId260" w:history="1">
        <w:r w:rsidRPr="00B56D6B">
          <w:rPr>
            <w:rStyle w:val="Hyperlink"/>
          </w:rPr>
          <w:t>The Very Hungry Caterpillar</w:t>
        </w:r>
      </w:hyperlink>
    </w:p>
    <w:p w14:paraId="0CD75511" w14:textId="77777777" w:rsidR="00CC20C0" w:rsidRPr="00B56D6B" w:rsidRDefault="00CC20C0" w:rsidP="00CC20C0">
      <w:pPr>
        <w:pBdr>
          <w:top w:val="nil"/>
          <w:left w:val="nil"/>
          <w:bottom w:val="nil"/>
          <w:right w:val="nil"/>
          <w:between w:val="nil"/>
        </w:pBdr>
        <w:tabs>
          <w:tab w:val="left" w:pos="180"/>
          <w:tab w:val="left" w:pos="270"/>
        </w:tabs>
        <w:ind w:left="1440"/>
        <w:rPr>
          <w:color w:val="000000"/>
        </w:rPr>
      </w:pPr>
    </w:p>
    <w:p w14:paraId="4051B33F" w14:textId="77777777" w:rsidR="00951436" w:rsidRPr="00B56D6B" w:rsidRDefault="00951436" w:rsidP="006726F8">
      <w:pPr>
        <w:tabs>
          <w:tab w:val="left" w:pos="180"/>
          <w:tab w:val="left" w:pos="270"/>
        </w:tabs>
      </w:pPr>
    </w:p>
    <w:p w14:paraId="67402233" w14:textId="77777777" w:rsidR="00E303E0" w:rsidRPr="00B56D6B" w:rsidRDefault="00E303E0" w:rsidP="006726F8">
      <w:pPr>
        <w:tabs>
          <w:tab w:val="left" w:pos="180"/>
          <w:tab w:val="left" w:pos="270"/>
        </w:tabs>
        <w:rPr>
          <w:rFonts w:eastAsiaTheme="majorEastAsia" w:cstheme="minorHAnsi"/>
          <w:color w:val="1B75BC"/>
          <w:sz w:val="26"/>
          <w:szCs w:val="26"/>
        </w:rPr>
      </w:pPr>
      <w:r w:rsidRPr="00B56D6B">
        <w:br w:type="page"/>
      </w:r>
    </w:p>
    <w:p w14:paraId="226CEC00" w14:textId="77777777" w:rsidR="00E303E0" w:rsidRPr="00B56D6B" w:rsidRDefault="00E303E0" w:rsidP="002566D0">
      <w:pPr>
        <w:pStyle w:val="Heading3"/>
      </w:pPr>
      <w:bookmarkStart w:id="136" w:name="_Cluster:_1.OA.B_-"/>
      <w:bookmarkEnd w:id="136"/>
      <w:r w:rsidRPr="00B56D6B">
        <w:lastRenderedPageBreak/>
        <w:t xml:space="preserve">Cluster: 1.OA.B - Understand and apply properties of operations and the relationship between addition and subtraction. </w:t>
      </w:r>
    </w:p>
    <w:p w14:paraId="47A67DF0" w14:textId="4A50B9A0" w:rsidR="00E303E0" w:rsidRPr="00B56D6B" w:rsidRDefault="00E303E0" w:rsidP="009C69AA">
      <w:pPr>
        <w:pStyle w:val="Heading4"/>
      </w:pPr>
      <w:bookmarkStart w:id="137" w:name="_STANDARD:_1.OA.B.3"/>
      <w:bookmarkEnd w:id="137"/>
      <w:r w:rsidRPr="00B56D6B">
        <w:t xml:space="preserve">STANDARD: </w:t>
      </w:r>
      <w:hyperlink w:anchor="_Algebraic_Reasoning:_Operations_1" w:history="1">
        <w:r w:rsidR="00F0094F" w:rsidRPr="00B56D6B">
          <w:rPr>
            <w:rStyle w:val="Hyperlink"/>
          </w:rPr>
          <w:t>1.OA</w:t>
        </w:r>
      </w:hyperlink>
      <w:r w:rsidRPr="00B56D6B">
        <w:t>.B.3</w:t>
      </w:r>
    </w:p>
    <w:p w14:paraId="593A3408" w14:textId="77777777" w:rsidR="00E303E0" w:rsidRPr="00B56D6B" w:rsidRDefault="00E303E0" w:rsidP="00B03B52">
      <w:pPr>
        <w:pStyle w:val="Heading5"/>
      </w:pPr>
      <w:r w:rsidRPr="00B56D6B">
        <w:t> </w:t>
      </w:r>
      <w:r w:rsidRPr="00B56D6B">
        <w:rPr>
          <w:noProof/>
          <w:lang w:val="en-US"/>
        </w:rPr>
        <w:drawing>
          <wp:inline distT="0" distB="0" distL="0" distR="0" wp14:anchorId="3A003F64" wp14:editId="368CA3E3">
            <wp:extent cx="274320" cy="274320"/>
            <wp:effectExtent l="0" t="0" r="0" b="0"/>
            <wp:docPr id="16" name="Picture 16"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Standards Statement (2021): </w:t>
      </w:r>
    </w:p>
    <w:p w14:paraId="28EAFA90" w14:textId="77777777" w:rsidR="00E303E0" w:rsidRPr="00B56D6B" w:rsidRDefault="00E303E0" w:rsidP="006726F8">
      <w:pPr>
        <w:tabs>
          <w:tab w:val="left" w:pos="180"/>
          <w:tab w:val="left" w:pos="270"/>
        </w:tabs>
        <w:ind w:left="450"/>
        <w:jc w:val="both"/>
      </w:pPr>
      <w:r w:rsidRPr="00B56D6B">
        <w:rPr>
          <w:noProof/>
        </w:rPr>
        <w:t>Apply properties of operations as strategies to add and subtract.</w:t>
      </w:r>
      <w:r w:rsidRPr="00B56D6B">
        <w:t xml:space="preserve"> </w:t>
      </w:r>
    </w:p>
    <w:p w14:paraId="3191C584" w14:textId="77777777" w:rsidR="00E303E0" w:rsidRPr="00B56D6B" w:rsidRDefault="00E303E0" w:rsidP="00B03B52">
      <w:pPr>
        <w:pStyle w:val="Heading5"/>
      </w:pPr>
      <w:r w:rsidRPr="00B56D6B">
        <w:t> </w:t>
      </w:r>
      <w:r w:rsidRPr="00B56D6B">
        <w:rPr>
          <w:noProof/>
          <w:lang w:val="en-US"/>
        </w:rPr>
        <w:drawing>
          <wp:inline distT="0" distB="0" distL="0" distR="0" wp14:anchorId="4C781D05" wp14:editId="36FE35B0">
            <wp:extent cx="274320" cy="274320"/>
            <wp:effectExtent l="0" t="0" r="0" b="0"/>
            <wp:docPr id="17" name="Picture 17"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 Connections: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rsidRPr="00B56D6B" w14:paraId="2FDDEC10" w14:textId="77777777" w:rsidTr="5567210B">
        <w:trPr>
          <w:trHeight w:val="576"/>
          <w:tblHeader/>
        </w:trPr>
        <w:tc>
          <w:tcPr>
            <w:tcW w:w="2448" w:type="dxa"/>
            <w:shd w:val="clear" w:color="auto" w:fill="1B75BC"/>
            <w:vAlign w:val="center"/>
          </w:tcPr>
          <w:p w14:paraId="405331E5" w14:textId="77777777" w:rsidR="00E303E0" w:rsidRPr="00B56D6B" w:rsidRDefault="00E303E0" w:rsidP="006726F8">
            <w:pPr>
              <w:tabs>
                <w:tab w:val="left" w:pos="180"/>
                <w:tab w:val="left" w:pos="270"/>
              </w:tabs>
              <w:jc w:val="center"/>
            </w:pPr>
            <w:r w:rsidRPr="00B56D6B">
              <w:rPr>
                <w:color w:val="FFFFFF" w:themeColor="background1"/>
              </w:rPr>
              <w:t>Preceding Pathway Content (2021)</w:t>
            </w:r>
          </w:p>
        </w:tc>
        <w:tc>
          <w:tcPr>
            <w:tcW w:w="2448" w:type="dxa"/>
            <w:shd w:val="clear" w:color="auto" w:fill="1B75BC"/>
            <w:vAlign w:val="center"/>
          </w:tcPr>
          <w:p w14:paraId="52ADE8F8" w14:textId="77777777" w:rsidR="00E303E0" w:rsidRPr="00B56D6B" w:rsidRDefault="00E303E0" w:rsidP="006726F8">
            <w:pPr>
              <w:tabs>
                <w:tab w:val="left" w:pos="180"/>
                <w:tab w:val="left" w:pos="270"/>
              </w:tabs>
              <w:jc w:val="center"/>
            </w:pPr>
            <w:r w:rsidRPr="5567210B">
              <w:rPr>
                <w:color w:val="FFFFFF" w:themeColor="background1"/>
                <w:lang w:val="en-US"/>
              </w:rPr>
              <w:t>Subsequent Pathway Content (2021)</w:t>
            </w:r>
          </w:p>
        </w:tc>
        <w:tc>
          <w:tcPr>
            <w:tcW w:w="2448" w:type="dxa"/>
            <w:shd w:val="clear" w:color="auto" w:fill="1B75BC"/>
            <w:vAlign w:val="center"/>
          </w:tcPr>
          <w:p w14:paraId="74CF5692" w14:textId="77777777" w:rsidR="00E303E0" w:rsidRPr="00B56D6B" w:rsidRDefault="00E303E0" w:rsidP="006726F8">
            <w:pPr>
              <w:tabs>
                <w:tab w:val="left" w:pos="180"/>
                <w:tab w:val="left" w:pos="270"/>
              </w:tabs>
              <w:jc w:val="center"/>
            </w:pPr>
            <w:r w:rsidRPr="00B56D6B">
              <w:rPr>
                <w:color w:val="FFFFFF" w:themeColor="background1"/>
              </w:rPr>
              <w:t>Cross Domain Connections (2021)</w:t>
            </w:r>
          </w:p>
        </w:tc>
        <w:tc>
          <w:tcPr>
            <w:tcW w:w="2448" w:type="dxa"/>
            <w:shd w:val="clear" w:color="auto" w:fill="9F2065"/>
            <w:vAlign w:val="center"/>
          </w:tcPr>
          <w:p w14:paraId="51390F22" w14:textId="77777777" w:rsidR="00E303E0" w:rsidRPr="00B56D6B" w:rsidRDefault="00E303E0" w:rsidP="006726F8">
            <w:pPr>
              <w:tabs>
                <w:tab w:val="left" w:pos="180"/>
                <w:tab w:val="left" w:pos="270"/>
              </w:tabs>
              <w:jc w:val="center"/>
              <w:rPr>
                <w:color w:val="FFFFFF" w:themeColor="background1"/>
              </w:rPr>
            </w:pPr>
            <w:r w:rsidRPr="00B56D6B">
              <w:rPr>
                <w:color w:val="FFFFFF" w:themeColor="background1"/>
              </w:rPr>
              <w:t>Common Core (CCSS)</w:t>
            </w:r>
          </w:p>
          <w:p w14:paraId="15065B01" w14:textId="77777777" w:rsidR="00E303E0" w:rsidRPr="00B56D6B" w:rsidRDefault="00E303E0" w:rsidP="006726F8">
            <w:pPr>
              <w:tabs>
                <w:tab w:val="left" w:pos="180"/>
                <w:tab w:val="left" w:pos="270"/>
              </w:tabs>
              <w:jc w:val="center"/>
            </w:pPr>
            <w:r w:rsidRPr="00B56D6B">
              <w:rPr>
                <w:color w:val="FFFFFF" w:themeColor="background1"/>
              </w:rPr>
              <w:t>(2010)</w:t>
            </w:r>
          </w:p>
        </w:tc>
      </w:tr>
      <w:tr w:rsidR="00E303E0" w:rsidRPr="00B56D6B" w14:paraId="2719A507" w14:textId="77777777" w:rsidTr="5567210B">
        <w:trPr>
          <w:trHeight w:val="576"/>
        </w:trPr>
        <w:tc>
          <w:tcPr>
            <w:tcW w:w="2448" w:type="dxa"/>
          </w:tcPr>
          <w:p w14:paraId="6FB5EC37" w14:textId="743E97BF" w:rsidR="00E303E0" w:rsidRPr="00B56D6B" w:rsidRDefault="00A70467" w:rsidP="006726F8">
            <w:pPr>
              <w:tabs>
                <w:tab w:val="left" w:pos="180"/>
                <w:tab w:val="left" w:pos="270"/>
              </w:tabs>
            </w:pPr>
            <w:hyperlink w:anchor="_STANDARD:_K.OA.A.2" w:history="1">
              <w:r w:rsidRPr="00B56D6B">
                <w:rPr>
                  <w:rStyle w:val="Hyperlink"/>
                  <w:noProof/>
                </w:rPr>
                <w:t>K.OA.A.2</w:t>
              </w:r>
            </w:hyperlink>
          </w:p>
        </w:tc>
        <w:tc>
          <w:tcPr>
            <w:tcW w:w="2448" w:type="dxa"/>
          </w:tcPr>
          <w:p w14:paraId="3133E1FB" w14:textId="0EBE066B" w:rsidR="00E303E0" w:rsidRPr="00B56D6B" w:rsidRDefault="00E303E0" w:rsidP="006726F8">
            <w:pPr>
              <w:tabs>
                <w:tab w:val="left" w:pos="180"/>
                <w:tab w:val="left" w:pos="270"/>
              </w:tabs>
            </w:pPr>
            <w:hyperlink w:anchor="_STANDARD:_1.OA.C.6" w:history="1">
              <w:r w:rsidRPr="00B56D6B">
                <w:rPr>
                  <w:rStyle w:val="Hyperlink"/>
                  <w:noProof/>
                </w:rPr>
                <w:t>1.OA.C.6</w:t>
              </w:r>
            </w:hyperlink>
          </w:p>
        </w:tc>
        <w:tc>
          <w:tcPr>
            <w:tcW w:w="2448" w:type="dxa"/>
          </w:tcPr>
          <w:p w14:paraId="2E713885" w14:textId="74A84640" w:rsidR="00E303E0" w:rsidRPr="00B56D6B" w:rsidRDefault="00E303E0" w:rsidP="006726F8">
            <w:pPr>
              <w:tabs>
                <w:tab w:val="left" w:pos="180"/>
                <w:tab w:val="left" w:pos="270"/>
              </w:tabs>
            </w:pPr>
            <w:hyperlink w:anchor="_STANDARD:_2.NBT.B.9" w:history="1">
              <w:r w:rsidRPr="00B56D6B">
                <w:rPr>
                  <w:rStyle w:val="Hyperlink"/>
                  <w:noProof/>
                </w:rPr>
                <w:t>2.NBT.B.9</w:t>
              </w:r>
            </w:hyperlink>
            <w:r w:rsidRPr="00B56D6B">
              <w:rPr>
                <w:noProof/>
                <w:color w:val="1B75BC"/>
              </w:rPr>
              <w:t xml:space="preserve">, </w:t>
            </w:r>
            <w:hyperlink w:anchor="_STANDARD:_3.NBT.A.2" w:history="1">
              <w:r w:rsidRPr="00B56D6B">
                <w:rPr>
                  <w:rStyle w:val="Hyperlink"/>
                  <w:noProof/>
                </w:rPr>
                <w:t>3.NBT.A.2</w:t>
              </w:r>
            </w:hyperlink>
          </w:p>
        </w:tc>
        <w:tc>
          <w:tcPr>
            <w:tcW w:w="2448" w:type="dxa"/>
          </w:tcPr>
          <w:p w14:paraId="2B81CA2A" w14:textId="77777777" w:rsidR="00E303E0" w:rsidRPr="00B56D6B" w:rsidRDefault="00E303E0" w:rsidP="006726F8">
            <w:pPr>
              <w:tabs>
                <w:tab w:val="left" w:pos="180"/>
                <w:tab w:val="left" w:pos="270"/>
              </w:tabs>
              <w:jc w:val="center"/>
              <w:rPr>
                <w:rStyle w:val="Hyperlink"/>
                <w:noProof/>
              </w:rPr>
            </w:pPr>
            <w:hyperlink r:id="rId261" w:history="1">
              <w:r w:rsidRPr="00B56D6B">
                <w:rPr>
                  <w:rStyle w:val="Hyperlink"/>
                  <w:noProof/>
                </w:rPr>
                <w:t>1.OA.B.3</w:t>
              </w:r>
            </w:hyperlink>
          </w:p>
          <w:p w14:paraId="48921417" w14:textId="348C94C8" w:rsidR="00D77636" w:rsidRPr="00B56D6B" w:rsidRDefault="00D77636" w:rsidP="00D77636">
            <w:pPr>
              <w:tabs>
                <w:tab w:val="left" w:pos="180"/>
                <w:tab w:val="left" w:pos="270"/>
              </w:tabs>
              <w:jc w:val="center"/>
            </w:pPr>
            <w:hyperlink w:anchor="_1.OA.B_Understand_and" w:history="1">
              <w:r w:rsidRPr="00B56D6B">
                <w:rPr>
                  <w:rStyle w:val="Hyperlink"/>
                </w:rPr>
                <w:t>1.OA.B Crosswalk</w:t>
              </w:r>
            </w:hyperlink>
          </w:p>
        </w:tc>
      </w:tr>
    </w:tbl>
    <w:p w14:paraId="3820ABBD" w14:textId="1D87B9B0" w:rsidR="00E303E0" w:rsidRPr="00B56D6B" w:rsidRDefault="00E303E0" w:rsidP="00B03B52">
      <w:pPr>
        <w:pStyle w:val="Heading5"/>
      </w:pPr>
      <w:r w:rsidRPr="00B56D6B">
        <w:t> </w:t>
      </w:r>
      <w:r w:rsidRPr="00B56D6B">
        <w:rPr>
          <w:noProof/>
          <w:lang w:val="en-US"/>
        </w:rPr>
        <w:drawing>
          <wp:inline distT="0" distB="0" distL="0" distR="0" wp14:anchorId="515E77DB" wp14:editId="3028DB03">
            <wp:extent cx="271955" cy="274320"/>
            <wp:effectExtent l="0" t="0" r="0" b="0"/>
            <wp:docPr id="18" name="Picture 18"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rsidR="00C5238C" w:rsidRPr="00B56D6B">
        <w:t>Standards Guidance:</w:t>
      </w:r>
    </w:p>
    <w:p w14:paraId="4614E81A" w14:textId="77777777" w:rsidR="00951436" w:rsidRPr="00B56D6B" w:rsidRDefault="00951436" w:rsidP="00B03B52">
      <w:pPr>
        <w:pStyle w:val="Heading6"/>
      </w:pPr>
      <w:r w:rsidRPr="00B56D6B">
        <w:t>Clarifications</w:t>
      </w:r>
    </w:p>
    <w:p w14:paraId="2B18FB26" w14:textId="77777777" w:rsidR="00951436" w:rsidRPr="00B56D6B" w:rsidRDefault="00951436" w:rsidP="5567210B">
      <w:pPr>
        <w:numPr>
          <w:ilvl w:val="0"/>
          <w:numId w:val="52"/>
        </w:numPr>
        <w:pBdr>
          <w:top w:val="nil"/>
          <w:left w:val="nil"/>
          <w:bottom w:val="nil"/>
          <w:right w:val="nil"/>
          <w:between w:val="nil"/>
        </w:pBdr>
        <w:tabs>
          <w:tab w:val="left" w:pos="180"/>
          <w:tab w:val="left" w:pos="270"/>
        </w:tabs>
        <w:rPr>
          <w:color w:val="000000"/>
          <w:lang w:val="en-US"/>
        </w:rPr>
      </w:pPr>
      <w:r w:rsidRPr="5567210B">
        <w:rPr>
          <w:color w:val="000000" w:themeColor="text1"/>
          <w:lang w:val="en-US"/>
        </w:rPr>
        <w:t xml:space="preserve">Students should solve problem situations with an unknown in all positions.  </w:t>
      </w:r>
    </w:p>
    <w:p w14:paraId="7867A224" w14:textId="6F7CAA65" w:rsidR="00951436" w:rsidRPr="00B56D6B" w:rsidRDefault="00951436" w:rsidP="008132AE">
      <w:pPr>
        <w:numPr>
          <w:ilvl w:val="0"/>
          <w:numId w:val="52"/>
        </w:numPr>
        <w:pBdr>
          <w:top w:val="nil"/>
          <w:left w:val="nil"/>
          <w:bottom w:val="nil"/>
          <w:right w:val="nil"/>
          <w:between w:val="nil"/>
        </w:pBdr>
        <w:tabs>
          <w:tab w:val="left" w:pos="180"/>
          <w:tab w:val="left" w:pos="270"/>
        </w:tabs>
        <w:rPr>
          <w:color w:val="000000"/>
        </w:rPr>
      </w:pPr>
      <w:r w:rsidRPr="00B56D6B">
        <w:rPr>
          <w:color w:val="000000"/>
        </w:rPr>
        <w:t>Understand that numbers can be added flexibly.</w:t>
      </w:r>
    </w:p>
    <w:p w14:paraId="1CA1CA99" w14:textId="1EE97D77" w:rsidR="00002941" w:rsidRPr="00B56D6B" w:rsidRDefault="00002941" w:rsidP="0032228B">
      <w:pPr>
        <w:numPr>
          <w:ilvl w:val="0"/>
          <w:numId w:val="52"/>
        </w:numPr>
        <w:pBdr>
          <w:top w:val="nil"/>
          <w:left w:val="nil"/>
          <w:bottom w:val="nil"/>
          <w:right w:val="nil"/>
          <w:between w:val="nil"/>
        </w:pBdr>
        <w:tabs>
          <w:tab w:val="left" w:pos="180"/>
          <w:tab w:val="left" w:pos="270"/>
        </w:tabs>
        <w:rPr>
          <w:color w:val="000000"/>
        </w:rPr>
      </w:pPr>
      <w:r w:rsidRPr="00B56D6B">
        <w:rPr>
          <w:color w:val="000000"/>
        </w:rPr>
        <w:t>Students do not necessarily have to justify their representations or solution using properties, but they can begin to learn to recognize these properties in action and discuss their use after solving.</w:t>
      </w:r>
      <w:r w:rsidR="0032228B" w:rsidRPr="00B56D6B">
        <w:rPr>
          <w:color w:val="000000"/>
        </w:rPr>
        <w:t xml:space="preserve"> (Please reference page 15 in the </w:t>
      </w:r>
      <w:hyperlink r:id="rId262" w:history="1">
        <w:r w:rsidR="0032228B" w:rsidRPr="00B56D6B">
          <w:rPr>
            <w:rStyle w:val="Hyperlink"/>
          </w:rPr>
          <w:t>Progression document</w:t>
        </w:r>
      </w:hyperlink>
      <w:r w:rsidR="0032228B" w:rsidRPr="00B56D6B">
        <w:rPr>
          <w:color w:val="000000"/>
        </w:rPr>
        <w:t>)</w:t>
      </w:r>
    </w:p>
    <w:p w14:paraId="426761E6" w14:textId="77777777" w:rsidR="00217F41" w:rsidRPr="00B56D6B" w:rsidRDefault="00217F41" w:rsidP="00217F41">
      <w:pPr>
        <w:pStyle w:val="Heading6"/>
      </w:pPr>
      <w:r w:rsidRPr="00B56D6B">
        <w:t>Boundaries</w:t>
      </w:r>
    </w:p>
    <w:p w14:paraId="13238269" w14:textId="77777777" w:rsidR="00217F41" w:rsidRPr="00B56D6B" w:rsidRDefault="00217F41" w:rsidP="5567210B">
      <w:pPr>
        <w:numPr>
          <w:ilvl w:val="0"/>
          <w:numId w:val="53"/>
        </w:numPr>
        <w:pBdr>
          <w:top w:val="nil"/>
          <w:left w:val="nil"/>
          <w:bottom w:val="nil"/>
          <w:right w:val="nil"/>
          <w:between w:val="nil"/>
        </w:pBdr>
        <w:tabs>
          <w:tab w:val="left" w:pos="180"/>
          <w:tab w:val="left" w:pos="270"/>
        </w:tabs>
        <w:rPr>
          <w:color w:val="000000"/>
          <w:lang w:val="en-US"/>
        </w:rPr>
      </w:pPr>
      <w:r w:rsidRPr="5567210B">
        <w:rPr>
          <w:color w:val="000000" w:themeColor="text1"/>
          <w:lang w:val="en-US"/>
        </w:rPr>
        <w:t>Students should not be encouraged to use key/clue words because they will not work with subsequent problem types.</w:t>
      </w:r>
    </w:p>
    <w:p w14:paraId="544E9F0E" w14:textId="77777777" w:rsidR="00217F41" w:rsidRPr="00B56D6B" w:rsidRDefault="00217F41" w:rsidP="00217F41">
      <w:pPr>
        <w:numPr>
          <w:ilvl w:val="0"/>
          <w:numId w:val="53"/>
        </w:numPr>
        <w:pBdr>
          <w:top w:val="nil"/>
          <w:left w:val="nil"/>
          <w:bottom w:val="nil"/>
          <w:right w:val="nil"/>
          <w:between w:val="nil"/>
        </w:pBdr>
        <w:tabs>
          <w:tab w:val="left" w:pos="180"/>
          <w:tab w:val="left" w:pos="270"/>
        </w:tabs>
        <w:rPr>
          <w:color w:val="000000"/>
        </w:rPr>
      </w:pPr>
      <w:r w:rsidRPr="00B56D6B">
        <w:rPr>
          <w:color w:val="000000"/>
        </w:rPr>
        <w:t>The unknown quantity should be represented in all positions.</w:t>
      </w:r>
    </w:p>
    <w:p w14:paraId="6738BCAB" w14:textId="77777777" w:rsidR="00217F41" w:rsidRPr="00B56D6B" w:rsidRDefault="00217F41" w:rsidP="5567210B">
      <w:pPr>
        <w:numPr>
          <w:ilvl w:val="0"/>
          <w:numId w:val="53"/>
        </w:numPr>
        <w:pBdr>
          <w:top w:val="nil"/>
          <w:left w:val="nil"/>
          <w:bottom w:val="nil"/>
          <w:right w:val="nil"/>
          <w:between w:val="nil"/>
        </w:pBdr>
        <w:tabs>
          <w:tab w:val="left" w:pos="180"/>
          <w:tab w:val="left" w:pos="270"/>
        </w:tabs>
        <w:rPr>
          <w:color w:val="000000"/>
          <w:lang w:val="en-US"/>
        </w:rPr>
      </w:pPr>
      <w:r w:rsidRPr="5567210B">
        <w:rPr>
          <w:color w:val="000000" w:themeColor="text1"/>
          <w:lang w:val="en-US"/>
        </w:rPr>
        <w:t>The terminology above is used to clarify expectations for the teaching professional.  Students are not required to use this terminology when engaging with the learning objective.</w:t>
      </w:r>
    </w:p>
    <w:p w14:paraId="3AC427E7" w14:textId="77777777" w:rsidR="00951436" w:rsidRPr="00B56D6B" w:rsidRDefault="00951436" w:rsidP="00B03B52">
      <w:pPr>
        <w:pStyle w:val="Heading6"/>
      </w:pPr>
      <w:r w:rsidRPr="00B56D6B">
        <w:t>Terminology</w:t>
      </w:r>
    </w:p>
    <w:p w14:paraId="123BA741" w14:textId="77777777" w:rsidR="00951436" w:rsidRPr="00B56D6B" w:rsidRDefault="00951436" w:rsidP="008132AE">
      <w:pPr>
        <w:numPr>
          <w:ilvl w:val="0"/>
          <w:numId w:val="51"/>
        </w:numPr>
        <w:pBdr>
          <w:top w:val="nil"/>
          <w:left w:val="nil"/>
          <w:bottom w:val="nil"/>
          <w:right w:val="nil"/>
          <w:between w:val="nil"/>
        </w:pBdr>
        <w:tabs>
          <w:tab w:val="left" w:pos="180"/>
          <w:tab w:val="left" w:pos="270"/>
        </w:tabs>
        <w:rPr>
          <w:color w:val="000000"/>
        </w:rPr>
      </w:pPr>
      <w:r w:rsidRPr="00B56D6B">
        <w:rPr>
          <w:color w:val="000000"/>
        </w:rPr>
        <w:t xml:space="preserve">Properties of operations used as strategies include: </w:t>
      </w:r>
    </w:p>
    <w:p w14:paraId="158C3664" w14:textId="77777777" w:rsidR="00951436" w:rsidRPr="00B56D6B" w:rsidRDefault="00951436" w:rsidP="5567210B">
      <w:pPr>
        <w:numPr>
          <w:ilvl w:val="1"/>
          <w:numId w:val="51"/>
        </w:numPr>
        <w:pBdr>
          <w:top w:val="nil"/>
          <w:left w:val="nil"/>
          <w:bottom w:val="nil"/>
          <w:right w:val="nil"/>
          <w:between w:val="nil"/>
        </w:pBdr>
        <w:tabs>
          <w:tab w:val="left" w:pos="180"/>
          <w:tab w:val="left" w:pos="270"/>
        </w:tabs>
        <w:rPr>
          <w:color w:val="000000"/>
          <w:lang w:val="en-US"/>
        </w:rPr>
      </w:pPr>
      <w:r w:rsidRPr="5567210B">
        <w:rPr>
          <w:color w:val="000000" w:themeColor="text1"/>
          <w:lang w:val="en-US"/>
        </w:rPr>
        <w:t xml:space="preserve">Commutative property of addition: For example, if 8 + 3 = 11 is known, then 3 + 8 = 11 is also known.  </w:t>
      </w:r>
    </w:p>
    <w:p w14:paraId="3F0F62A2" w14:textId="77777777" w:rsidR="00951436" w:rsidRPr="00B56D6B" w:rsidRDefault="00951436" w:rsidP="008132AE">
      <w:pPr>
        <w:numPr>
          <w:ilvl w:val="1"/>
          <w:numId w:val="51"/>
        </w:numPr>
        <w:pBdr>
          <w:top w:val="nil"/>
          <w:left w:val="nil"/>
          <w:bottom w:val="nil"/>
          <w:right w:val="nil"/>
          <w:between w:val="nil"/>
        </w:pBdr>
        <w:tabs>
          <w:tab w:val="left" w:pos="180"/>
          <w:tab w:val="left" w:pos="270"/>
        </w:tabs>
        <w:rPr>
          <w:color w:val="000000"/>
        </w:rPr>
      </w:pPr>
      <w:r w:rsidRPr="00B56D6B">
        <w:rPr>
          <w:color w:val="000000"/>
        </w:rPr>
        <w:t xml:space="preserve">Associative property of addition: For example, add 2 + 6 + 4, the second two numbers can be added to make a ten, so 2 + 6 + 4 = 2 + 10 = 12. </w:t>
      </w:r>
    </w:p>
    <w:p w14:paraId="4C47C58E" w14:textId="77777777" w:rsidR="00951436" w:rsidRPr="00B56D6B" w:rsidRDefault="00951436" w:rsidP="5567210B">
      <w:pPr>
        <w:numPr>
          <w:ilvl w:val="0"/>
          <w:numId w:val="51"/>
        </w:numPr>
        <w:pBdr>
          <w:top w:val="nil"/>
          <w:left w:val="nil"/>
          <w:bottom w:val="nil"/>
          <w:right w:val="nil"/>
          <w:between w:val="nil"/>
        </w:pBdr>
        <w:tabs>
          <w:tab w:val="left" w:pos="180"/>
          <w:tab w:val="left" w:pos="270"/>
        </w:tabs>
        <w:rPr>
          <w:color w:val="000000"/>
          <w:lang w:val="en-US"/>
        </w:rPr>
      </w:pPr>
      <w:r w:rsidRPr="5567210B">
        <w:rPr>
          <w:color w:val="000000" w:themeColor="text1"/>
          <w:lang w:val="en-US"/>
        </w:rPr>
        <w:t>Addend – any number that is added to another number in an addition expression or equation.  For example, in the expression 7 + 3, 7 and 3 are addends.</w:t>
      </w:r>
    </w:p>
    <w:p w14:paraId="7EB486B1" w14:textId="77777777" w:rsidR="00002941" w:rsidRPr="00B56D6B" w:rsidRDefault="00002941" w:rsidP="00002941">
      <w:pPr>
        <w:pStyle w:val="Heading6"/>
      </w:pPr>
      <w:r w:rsidRPr="00B56D6B">
        <w:t>Examples</w:t>
      </w:r>
    </w:p>
    <w:p w14:paraId="6EA0218B" w14:textId="77777777" w:rsidR="00002941" w:rsidRPr="00B56D6B" w:rsidRDefault="00002941" w:rsidP="00002941">
      <w:pPr>
        <w:numPr>
          <w:ilvl w:val="0"/>
          <w:numId w:val="3"/>
        </w:numPr>
        <w:pBdr>
          <w:top w:val="nil"/>
          <w:left w:val="nil"/>
          <w:bottom w:val="nil"/>
          <w:right w:val="nil"/>
          <w:between w:val="nil"/>
        </w:pBdr>
        <w:tabs>
          <w:tab w:val="left" w:pos="180"/>
          <w:tab w:val="left" w:pos="270"/>
        </w:tabs>
        <w:rPr>
          <w:color w:val="8835CD"/>
          <w:sz w:val="21"/>
          <w:szCs w:val="21"/>
        </w:rPr>
      </w:pPr>
      <w:r w:rsidRPr="00B56D6B">
        <w:rPr>
          <w:color w:val="8835CD"/>
          <w:sz w:val="21"/>
          <w:szCs w:val="21"/>
        </w:rPr>
        <w:t>Illustrative Mathematics:</w:t>
      </w:r>
    </w:p>
    <w:p w14:paraId="1010B576" w14:textId="52EBC171" w:rsidR="00002941" w:rsidRPr="00B56D6B" w:rsidRDefault="00002941" w:rsidP="00002941">
      <w:pPr>
        <w:numPr>
          <w:ilvl w:val="1"/>
          <w:numId w:val="3"/>
        </w:numPr>
        <w:pBdr>
          <w:top w:val="nil"/>
          <w:left w:val="nil"/>
          <w:bottom w:val="nil"/>
          <w:right w:val="nil"/>
          <w:between w:val="nil"/>
        </w:pBdr>
        <w:tabs>
          <w:tab w:val="left" w:pos="180"/>
          <w:tab w:val="left" w:pos="270"/>
        </w:tabs>
        <w:rPr>
          <w:rStyle w:val="Hyperlink"/>
          <w:color w:val="000000"/>
          <w:sz w:val="21"/>
          <w:szCs w:val="21"/>
          <w:u w:val="none"/>
        </w:rPr>
      </w:pPr>
      <w:hyperlink r:id="rId263" w:history="1">
        <w:r w:rsidRPr="00B56D6B">
          <w:rPr>
            <w:rStyle w:val="Hyperlink"/>
          </w:rPr>
          <w:t>Domino Addition</w:t>
        </w:r>
      </w:hyperlink>
    </w:p>
    <w:p w14:paraId="3968FBEB" w14:textId="4EE59FA0" w:rsidR="00E44EF5" w:rsidRPr="00B56D6B" w:rsidRDefault="00E44EF5" w:rsidP="00E44EF5">
      <w:pPr>
        <w:numPr>
          <w:ilvl w:val="1"/>
          <w:numId w:val="3"/>
        </w:numPr>
        <w:pBdr>
          <w:top w:val="nil"/>
          <w:left w:val="nil"/>
          <w:bottom w:val="nil"/>
          <w:right w:val="nil"/>
          <w:between w:val="nil"/>
        </w:pBdr>
        <w:tabs>
          <w:tab w:val="left" w:pos="180"/>
          <w:tab w:val="left" w:pos="270"/>
        </w:tabs>
        <w:rPr>
          <w:rStyle w:val="Hyperlink"/>
          <w:color w:val="000000"/>
          <w:sz w:val="21"/>
          <w:szCs w:val="21"/>
          <w:u w:val="none"/>
        </w:rPr>
      </w:pPr>
      <w:hyperlink r:id="rId264" w:history="1">
        <w:r w:rsidRPr="00B56D6B">
          <w:rPr>
            <w:rStyle w:val="Hyperlink"/>
            <w:sz w:val="21"/>
            <w:szCs w:val="21"/>
          </w:rPr>
          <w:t>Fact Families</w:t>
        </w:r>
      </w:hyperlink>
    </w:p>
    <w:p w14:paraId="001E0D04" w14:textId="6BD6BB8E" w:rsidR="00217F41" w:rsidRPr="00B56D6B" w:rsidRDefault="00217F41" w:rsidP="00217F41">
      <w:pPr>
        <w:numPr>
          <w:ilvl w:val="1"/>
          <w:numId w:val="3"/>
        </w:numPr>
        <w:pBdr>
          <w:top w:val="nil"/>
          <w:left w:val="nil"/>
          <w:bottom w:val="nil"/>
          <w:right w:val="nil"/>
          <w:between w:val="nil"/>
        </w:pBdr>
        <w:tabs>
          <w:tab w:val="left" w:pos="180"/>
          <w:tab w:val="left" w:pos="270"/>
        </w:tabs>
        <w:rPr>
          <w:color w:val="000000"/>
          <w:sz w:val="21"/>
          <w:szCs w:val="21"/>
        </w:rPr>
      </w:pPr>
      <w:hyperlink r:id="rId265" w:history="1">
        <w:r w:rsidRPr="00B56D6B">
          <w:rPr>
            <w:rStyle w:val="Hyperlink"/>
            <w:sz w:val="21"/>
            <w:szCs w:val="21"/>
          </w:rPr>
          <w:t>Fact Families with Pictures</w:t>
        </w:r>
      </w:hyperlink>
    </w:p>
    <w:p w14:paraId="55504FD1" w14:textId="706E9B9A" w:rsidR="00217F41" w:rsidRPr="00B56D6B" w:rsidRDefault="00217F41" w:rsidP="00217F41">
      <w:pPr>
        <w:numPr>
          <w:ilvl w:val="1"/>
          <w:numId w:val="3"/>
        </w:numPr>
        <w:pBdr>
          <w:top w:val="nil"/>
          <w:left w:val="nil"/>
          <w:bottom w:val="nil"/>
          <w:right w:val="nil"/>
          <w:between w:val="nil"/>
        </w:pBdr>
        <w:tabs>
          <w:tab w:val="left" w:pos="180"/>
          <w:tab w:val="left" w:pos="270"/>
        </w:tabs>
        <w:rPr>
          <w:color w:val="000000"/>
          <w:sz w:val="21"/>
          <w:szCs w:val="21"/>
        </w:rPr>
      </w:pPr>
      <w:hyperlink r:id="rId266" w:history="1">
        <w:r w:rsidRPr="00B56D6B">
          <w:rPr>
            <w:rStyle w:val="Hyperlink"/>
            <w:sz w:val="21"/>
            <w:szCs w:val="21"/>
          </w:rPr>
          <w:t>Doubles?</w:t>
        </w:r>
      </w:hyperlink>
    </w:p>
    <w:p w14:paraId="2E0F1CA4" w14:textId="6B2DA75A" w:rsidR="00002941" w:rsidRPr="00B56D6B" w:rsidRDefault="00002941" w:rsidP="00002941">
      <w:pPr>
        <w:pBdr>
          <w:top w:val="nil"/>
          <w:left w:val="nil"/>
          <w:bottom w:val="nil"/>
          <w:right w:val="nil"/>
          <w:between w:val="nil"/>
        </w:pBdr>
        <w:tabs>
          <w:tab w:val="left" w:pos="180"/>
          <w:tab w:val="left" w:pos="270"/>
        </w:tabs>
        <w:ind w:left="1440"/>
        <w:rPr>
          <w:color w:val="000000"/>
          <w:sz w:val="21"/>
          <w:szCs w:val="21"/>
        </w:rPr>
      </w:pPr>
    </w:p>
    <w:p w14:paraId="5CA48015" w14:textId="77777777" w:rsidR="00951436" w:rsidRPr="00B56D6B" w:rsidRDefault="00951436" w:rsidP="006726F8">
      <w:pPr>
        <w:tabs>
          <w:tab w:val="left" w:pos="180"/>
          <w:tab w:val="left" w:pos="270"/>
        </w:tabs>
      </w:pPr>
    </w:p>
    <w:p w14:paraId="586934F2" w14:textId="77777777" w:rsidR="00E303E0" w:rsidRPr="00B56D6B" w:rsidRDefault="00E303E0" w:rsidP="006726F8">
      <w:pPr>
        <w:tabs>
          <w:tab w:val="left" w:pos="180"/>
          <w:tab w:val="left" w:pos="270"/>
        </w:tabs>
        <w:rPr>
          <w:rFonts w:eastAsiaTheme="majorEastAsia" w:cstheme="minorHAnsi"/>
          <w:sz w:val="24"/>
          <w:szCs w:val="26"/>
        </w:rPr>
      </w:pPr>
      <w:r w:rsidRPr="00B56D6B">
        <w:br w:type="page"/>
      </w:r>
    </w:p>
    <w:p w14:paraId="28F3D349" w14:textId="7F87CAA0" w:rsidR="00E303E0" w:rsidRPr="00B56D6B" w:rsidRDefault="00E303E0" w:rsidP="009C69AA">
      <w:pPr>
        <w:pStyle w:val="Heading4"/>
      </w:pPr>
      <w:bookmarkStart w:id="138" w:name="_STANDARD:_1.OA.B.4"/>
      <w:bookmarkEnd w:id="138"/>
      <w:r w:rsidRPr="00B56D6B">
        <w:lastRenderedPageBreak/>
        <w:t xml:space="preserve">STANDARD: </w:t>
      </w:r>
      <w:hyperlink w:anchor="_Algebraic_Reasoning:_Operations_1" w:history="1">
        <w:r w:rsidR="00F0094F" w:rsidRPr="00B56D6B">
          <w:rPr>
            <w:rStyle w:val="Hyperlink"/>
          </w:rPr>
          <w:t>1.OA</w:t>
        </w:r>
      </w:hyperlink>
      <w:r w:rsidRPr="00B56D6B">
        <w:t>.B.4</w:t>
      </w:r>
    </w:p>
    <w:p w14:paraId="2CFD6812" w14:textId="77777777" w:rsidR="00E303E0" w:rsidRPr="00B56D6B" w:rsidRDefault="00E303E0" w:rsidP="00B03B52">
      <w:pPr>
        <w:pStyle w:val="Heading5"/>
      </w:pPr>
      <w:r w:rsidRPr="00B56D6B">
        <w:t> </w:t>
      </w:r>
      <w:r w:rsidRPr="00B56D6B">
        <w:rPr>
          <w:noProof/>
          <w:lang w:val="en-US"/>
        </w:rPr>
        <w:drawing>
          <wp:inline distT="0" distB="0" distL="0" distR="0" wp14:anchorId="2A66BC63" wp14:editId="4255E194">
            <wp:extent cx="274320" cy="274320"/>
            <wp:effectExtent l="0" t="0" r="0" b="0"/>
            <wp:docPr id="19" name="Picture 19"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Standards Statement (2021): </w:t>
      </w:r>
    </w:p>
    <w:p w14:paraId="108E3822" w14:textId="77777777" w:rsidR="00E303E0" w:rsidRPr="00B56D6B" w:rsidRDefault="00E303E0" w:rsidP="006726F8">
      <w:pPr>
        <w:tabs>
          <w:tab w:val="left" w:pos="180"/>
          <w:tab w:val="left" w:pos="270"/>
        </w:tabs>
        <w:ind w:left="450"/>
        <w:jc w:val="both"/>
      </w:pPr>
      <w:r w:rsidRPr="00B56D6B">
        <w:rPr>
          <w:noProof/>
        </w:rPr>
        <w:t>Understand subtraction as an unknown-addend problem.</w:t>
      </w:r>
      <w:r w:rsidRPr="00B56D6B">
        <w:t xml:space="preserve"> </w:t>
      </w:r>
    </w:p>
    <w:p w14:paraId="5D8D7941" w14:textId="77777777" w:rsidR="00E303E0" w:rsidRPr="00B56D6B" w:rsidRDefault="00E303E0" w:rsidP="00B03B52">
      <w:pPr>
        <w:pStyle w:val="Heading5"/>
      </w:pPr>
      <w:r w:rsidRPr="00B56D6B">
        <w:t> </w:t>
      </w:r>
      <w:r w:rsidRPr="00B56D6B">
        <w:rPr>
          <w:noProof/>
          <w:lang w:val="en-US"/>
        </w:rPr>
        <w:drawing>
          <wp:inline distT="0" distB="0" distL="0" distR="0" wp14:anchorId="73BBCCC5" wp14:editId="06AB91E3">
            <wp:extent cx="274320" cy="274320"/>
            <wp:effectExtent l="0" t="0" r="0" b="0"/>
            <wp:docPr id="22" name="Picture 22"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 Connections: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rsidRPr="00B56D6B" w14:paraId="10F0AD8A" w14:textId="77777777" w:rsidTr="5567210B">
        <w:trPr>
          <w:trHeight w:val="576"/>
          <w:tblHeader/>
        </w:trPr>
        <w:tc>
          <w:tcPr>
            <w:tcW w:w="2448" w:type="dxa"/>
            <w:shd w:val="clear" w:color="auto" w:fill="1B75BC"/>
            <w:vAlign w:val="center"/>
          </w:tcPr>
          <w:p w14:paraId="17718D0E" w14:textId="77777777" w:rsidR="00E303E0" w:rsidRPr="00B56D6B" w:rsidRDefault="00E303E0" w:rsidP="006726F8">
            <w:pPr>
              <w:tabs>
                <w:tab w:val="left" w:pos="180"/>
                <w:tab w:val="left" w:pos="270"/>
              </w:tabs>
              <w:jc w:val="center"/>
            </w:pPr>
            <w:r w:rsidRPr="00B56D6B">
              <w:rPr>
                <w:color w:val="FFFFFF" w:themeColor="background1"/>
              </w:rPr>
              <w:t>Preceding Pathway Content (2021)</w:t>
            </w:r>
          </w:p>
        </w:tc>
        <w:tc>
          <w:tcPr>
            <w:tcW w:w="2448" w:type="dxa"/>
            <w:shd w:val="clear" w:color="auto" w:fill="1B75BC"/>
            <w:vAlign w:val="center"/>
          </w:tcPr>
          <w:p w14:paraId="7A3D0EC6" w14:textId="77777777" w:rsidR="00E303E0" w:rsidRPr="00B56D6B" w:rsidRDefault="00E303E0" w:rsidP="006726F8">
            <w:pPr>
              <w:tabs>
                <w:tab w:val="left" w:pos="180"/>
                <w:tab w:val="left" w:pos="270"/>
              </w:tabs>
              <w:jc w:val="center"/>
            </w:pPr>
            <w:r w:rsidRPr="5567210B">
              <w:rPr>
                <w:color w:val="FFFFFF" w:themeColor="background1"/>
                <w:lang w:val="en-US"/>
              </w:rPr>
              <w:t>Subsequent Pathway Content (2021)</w:t>
            </w:r>
          </w:p>
        </w:tc>
        <w:tc>
          <w:tcPr>
            <w:tcW w:w="2448" w:type="dxa"/>
            <w:shd w:val="clear" w:color="auto" w:fill="1B75BC"/>
            <w:vAlign w:val="center"/>
          </w:tcPr>
          <w:p w14:paraId="136CC715" w14:textId="77777777" w:rsidR="00E303E0" w:rsidRPr="00B56D6B" w:rsidRDefault="00E303E0" w:rsidP="006726F8">
            <w:pPr>
              <w:tabs>
                <w:tab w:val="left" w:pos="180"/>
                <w:tab w:val="left" w:pos="270"/>
              </w:tabs>
              <w:jc w:val="center"/>
            </w:pPr>
            <w:r w:rsidRPr="00B56D6B">
              <w:rPr>
                <w:color w:val="FFFFFF" w:themeColor="background1"/>
              </w:rPr>
              <w:t>Cross Domain Connections (2021)</w:t>
            </w:r>
          </w:p>
        </w:tc>
        <w:tc>
          <w:tcPr>
            <w:tcW w:w="2448" w:type="dxa"/>
            <w:shd w:val="clear" w:color="auto" w:fill="9F2065"/>
            <w:vAlign w:val="center"/>
          </w:tcPr>
          <w:p w14:paraId="4F1E1B90" w14:textId="77777777" w:rsidR="00E303E0" w:rsidRPr="00B56D6B" w:rsidRDefault="00E303E0" w:rsidP="006726F8">
            <w:pPr>
              <w:tabs>
                <w:tab w:val="left" w:pos="180"/>
                <w:tab w:val="left" w:pos="270"/>
              </w:tabs>
              <w:jc w:val="center"/>
              <w:rPr>
                <w:color w:val="FFFFFF" w:themeColor="background1"/>
              </w:rPr>
            </w:pPr>
            <w:r w:rsidRPr="00B56D6B">
              <w:rPr>
                <w:color w:val="FFFFFF" w:themeColor="background1"/>
              </w:rPr>
              <w:t>Common Core (CCSS)</w:t>
            </w:r>
          </w:p>
          <w:p w14:paraId="51144039" w14:textId="77777777" w:rsidR="00E303E0" w:rsidRPr="00B56D6B" w:rsidRDefault="00E303E0" w:rsidP="006726F8">
            <w:pPr>
              <w:tabs>
                <w:tab w:val="left" w:pos="180"/>
                <w:tab w:val="left" w:pos="270"/>
              </w:tabs>
              <w:jc w:val="center"/>
            </w:pPr>
            <w:r w:rsidRPr="00B56D6B">
              <w:rPr>
                <w:color w:val="FFFFFF" w:themeColor="background1"/>
              </w:rPr>
              <w:t>(2010)</w:t>
            </w:r>
          </w:p>
        </w:tc>
      </w:tr>
      <w:tr w:rsidR="00E303E0" w:rsidRPr="00B56D6B" w14:paraId="065BC127" w14:textId="77777777" w:rsidTr="5567210B">
        <w:trPr>
          <w:trHeight w:val="576"/>
        </w:trPr>
        <w:tc>
          <w:tcPr>
            <w:tcW w:w="2448" w:type="dxa"/>
          </w:tcPr>
          <w:p w14:paraId="7C3E5102" w14:textId="0FB63100" w:rsidR="00E303E0" w:rsidRPr="00B56D6B" w:rsidRDefault="00A70467" w:rsidP="006726F8">
            <w:pPr>
              <w:tabs>
                <w:tab w:val="left" w:pos="180"/>
                <w:tab w:val="left" w:pos="270"/>
              </w:tabs>
            </w:pPr>
            <w:hyperlink w:anchor="_STANDARD:_K.OA.A.2" w:history="1">
              <w:r w:rsidRPr="00B56D6B">
                <w:rPr>
                  <w:rStyle w:val="Hyperlink"/>
                  <w:noProof/>
                </w:rPr>
                <w:t>K.OA.A.2</w:t>
              </w:r>
            </w:hyperlink>
          </w:p>
        </w:tc>
        <w:tc>
          <w:tcPr>
            <w:tcW w:w="2448" w:type="dxa"/>
          </w:tcPr>
          <w:p w14:paraId="7DB6BDAC" w14:textId="1BCED454" w:rsidR="00E303E0" w:rsidRPr="00B56D6B" w:rsidRDefault="007C6398" w:rsidP="006726F8">
            <w:pPr>
              <w:tabs>
                <w:tab w:val="left" w:pos="180"/>
                <w:tab w:val="left" w:pos="270"/>
              </w:tabs>
            </w:pPr>
            <w:hyperlink w:anchor="_STANDARD:_1.OA.C.6" w:history="1">
              <w:r w:rsidRPr="00B56D6B">
                <w:rPr>
                  <w:rStyle w:val="Hyperlink"/>
                  <w:noProof/>
                </w:rPr>
                <w:t>1.OA.C.6</w:t>
              </w:r>
            </w:hyperlink>
          </w:p>
        </w:tc>
        <w:tc>
          <w:tcPr>
            <w:tcW w:w="2448" w:type="dxa"/>
          </w:tcPr>
          <w:p w14:paraId="66976ABD" w14:textId="0227C73F" w:rsidR="00E303E0" w:rsidRPr="00B56D6B" w:rsidRDefault="007C6398" w:rsidP="006726F8">
            <w:pPr>
              <w:tabs>
                <w:tab w:val="left" w:pos="180"/>
                <w:tab w:val="left" w:pos="270"/>
              </w:tabs>
            </w:pPr>
            <w:hyperlink w:anchor="_STANDARD:_2.NBT.B.9" w:history="1">
              <w:r w:rsidRPr="00B56D6B">
                <w:rPr>
                  <w:rStyle w:val="Hyperlink"/>
                  <w:noProof/>
                </w:rPr>
                <w:t>2.NBT.B.9</w:t>
              </w:r>
            </w:hyperlink>
            <w:r w:rsidR="00E303E0" w:rsidRPr="00B56D6B">
              <w:rPr>
                <w:noProof/>
                <w:color w:val="1B75BC"/>
              </w:rPr>
              <w:t xml:space="preserve">, </w:t>
            </w:r>
            <w:hyperlink w:anchor="_STANDARD:_3.NBT.A.2" w:history="1">
              <w:r w:rsidRPr="00B56D6B">
                <w:rPr>
                  <w:rStyle w:val="Hyperlink"/>
                  <w:noProof/>
                </w:rPr>
                <w:t>3.NBT.A.2</w:t>
              </w:r>
            </w:hyperlink>
          </w:p>
        </w:tc>
        <w:tc>
          <w:tcPr>
            <w:tcW w:w="2448" w:type="dxa"/>
          </w:tcPr>
          <w:p w14:paraId="77296BD2" w14:textId="77777777" w:rsidR="00E303E0" w:rsidRPr="00B56D6B" w:rsidRDefault="00E303E0" w:rsidP="006726F8">
            <w:pPr>
              <w:tabs>
                <w:tab w:val="left" w:pos="180"/>
                <w:tab w:val="left" w:pos="270"/>
              </w:tabs>
              <w:jc w:val="center"/>
              <w:rPr>
                <w:rStyle w:val="Hyperlink"/>
                <w:noProof/>
              </w:rPr>
            </w:pPr>
            <w:hyperlink r:id="rId267" w:history="1">
              <w:r w:rsidRPr="00B56D6B">
                <w:rPr>
                  <w:rStyle w:val="Hyperlink"/>
                  <w:noProof/>
                </w:rPr>
                <w:t>1.OA.B.4</w:t>
              </w:r>
            </w:hyperlink>
          </w:p>
          <w:p w14:paraId="59E6CD38" w14:textId="3D5079E4" w:rsidR="00D77636" w:rsidRPr="00B56D6B" w:rsidRDefault="00D77636" w:rsidP="006726F8">
            <w:pPr>
              <w:tabs>
                <w:tab w:val="left" w:pos="180"/>
                <w:tab w:val="left" w:pos="270"/>
              </w:tabs>
              <w:jc w:val="center"/>
            </w:pPr>
            <w:hyperlink w:anchor="_1.OA.B_Understand_and" w:history="1">
              <w:r w:rsidRPr="00B56D6B">
                <w:rPr>
                  <w:rStyle w:val="Hyperlink"/>
                </w:rPr>
                <w:t>1.OA.B Crosswalk</w:t>
              </w:r>
            </w:hyperlink>
          </w:p>
        </w:tc>
      </w:tr>
    </w:tbl>
    <w:p w14:paraId="6BBB173B" w14:textId="2FAD5786" w:rsidR="00E303E0" w:rsidRPr="00B56D6B" w:rsidRDefault="00E303E0" w:rsidP="00B03B52">
      <w:pPr>
        <w:pStyle w:val="Heading5"/>
      </w:pPr>
      <w:r w:rsidRPr="00B56D6B">
        <w:t> </w:t>
      </w:r>
      <w:r w:rsidRPr="00B56D6B">
        <w:rPr>
          <w:noProof/>
          <w:lang w:val="en-US"/>
        </w:rPr>
        <w:drawing>
          <wp:inline distT="0" distB="0" distL="0" distR="0" wp14:anchorId="7F086FBA" wp14:editId="01B3309B">
            <wp:extent cx="271955" cy="274320"/>
            <wp:effectExtent l="0" t="0" r="0" b="0"/>
            <wp:docPr id="23" name="Picture 23"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rsidR="00C5238C" w:rsidRPr="00B56D6B">
        <w:t>Standards Guidance:</w:t>
      </w:r>
    </w:p>
    <w:p w14:paraId="764E43A4" w14:textId="77777777" w:rsidR="00951436" w:rsidRPr="00B56D6B" w:rsidRDefault="00951436" w:rsidP="00B03B52">
      <w:pPr>
        <w:pStyle w:val="Heading6"/>
      </w:pPr>
      <w:r w:rsidRPr="00B56D6B">
        <w:t>Teaching Strategies</w:t>
      </w:r>
    </w:p>
    <w:p w14:paraId="3385DBA5" w14:textId="77777777" w:rsidR="00951436" w:rsidRPr="00B56D6B" w:rsidRDefault="00951436" w:rsidP="008132AE">
      <w:pPr>
        <w:numPr>
          <w:ilvl w:val="0"/>
          <w:numId w:val="55"/>
        </w:numPr>
        <w:tabs>
          <w:tab w:val="left" w:pos="180"/>
          <w:tab w:val="left" w:pos="270"/>
        </w:tabs>
        <w:rPr>
          <w:color w:val="000000"/>
        </w:rPr>
      </w:pPr>
      <w:r w:rsidRPr="00B56D6B">
        <w:t>Restate a subtraction problem as a missing addend problem using the relationship between addition and subtraction.</w:t>
      </w:r>
    </w:p>
    <w:p w14:paraId="31482687" w14:textId="692BC6D0" w:rsidR="00951436" w:rsidRPr="00B56D6B" w:rsidRDefault="00951436" w:rsidP="008132AE">
      <w:pPr>
        <w:numPr>
          <w:ilvl w:val="0"/>
          <w:numId w:val="55"/>
        </w:numPr>
        <w:tabs>
          <w:tab w:val="left" w:pos="180"/>
          <w:tab w:val="left" w:pos="270"/>
        </w:tabs>
        <w:rPr>
          <w:color w:val="000000"/>
        </w:rPr>
      </w:pPr>
      <w:r w:rsidRPr="00B56D6B">
        <w:t>Recognize the inverse relationship between subtraction and addition within 20 and use this inverse relationship to solve real-life problems.</w:t>
      </w:r>
    </w:p>
    <w:p w14:paraId="4F770A2E" w14:textId="1C2C4DAD" w:rsidR="008132AE" w:rsidRPr="00B56D6B" w:rsidRDefault="00770C82" w:rsidP="008132AE">
      <w:pPr>
        <w:pStyle w:val="Heading6"/>
      </w:pPr>
      <w:r w:rsidRPr="00B56D6B">
        <w:t>Progressions</w:t>
      </w:r>
    </w:p>
    <w:p w14:paraId="0B0D39C0" w14:textId="77777777" w:rsidR="008132AE" w:rsidRPr="00B56D6B" w:rsidRDefault="008132AE" w:rsidP="003929FE">
      <w:pPr>
        <w:pStyle w:val="ListParagraph"/>
        <w:numPr>
          <w:ilvl w:val="0"/>
          <w:numId w:val="568"/>
        </w:numPr>
      </w:pPr>
      <w:r w:rsidRPr="5567210B">
        <w:rPr>
          <w:lang w:val="en-US"/>
        </w:rPr>
        <w:t xml:space="preserve">Put Together/Take Apart problems with Addend Unknown afford students the opportunity to see subtraction as the opposite of addition in a different way than as reversing the action, namely as finding an unknown addend. </w:t>
      </w:r>
    </w:p>
    <w:p w14:paraId="4C02E2C0" w14:textId="2B340388" w:rsidR="008132AE" w:rsidRPr="00B56D6B" w:rsidRDefault="008132AE" w:rsidP="0032228B">
      <w:pPr>
        <w:pStyle w:val="ListParagraph"/>
        <w:numPr>
          <w:ilvl w:val="0"/>
          <w:numId w:val="568"/>
        </w:numPr>
      </w:pPr>
      <w:r w:rsidRPr="5567210B">
        <w:rPr>
          <w:lang w:val="en-US"/>
        </w:rPr>
        <w:t>The meaning of subtraction as an unknown-addend addition problem is one of the essential understandings students will need in middle school in order to extend arithmetic to negative rational numbers.</w:t>
      </w:r>
      <w:r w:rsidR="0032228B" w:rsidRPr="5567210B">
        <w:rPr>
          <w:lang w:val="en-US"/>
        </w:rPr>
        <w:t xml:space="preserve"> (Please reference page 13 in the </w:t>
      </w:r>
      <w:hyperlink r:id="rId268">
        <w:r w:rsidR="0032228B" w:rsidRPr="5567210B">
          <w:rPr>
            <w:rStyle w:val="Hyperlink"/>
            <w:lang w:val="en-US"/>
          </w:rPr>
          <w:t>Progression document</w:t>
        </w:r>
      </w:hyperlink>
      <w:r w:rsidR="0032228B" w:rsidRPr="5567210B">
        <w:rPr>
          <w:lang w:val="en-US"/>
        </w:rPr>
        <w:t>).</w:t>
      </w:r>
    </w:p>
    <w:p w14:paraId="37FADDDD" w14:textId="77777777" w:rsidR="00951436" w:rsidRPr="00B56D6B" w:rsidRDefault="00951436" w:rsidP="00B03B52">
      <w:pPr>
        <w:pStyle w:val="Heading6"/>
      </w:pPr>
      <w:r w:rsidRPr="00B56D6B">
        <w:t xml:space="preserve">Examples </w:t>
      </w:r>
    </w:p>
    <w:p w14:paraId="2E1E3271" w14:textId="77777777" w:rsidR="00951436" w:rsidRPr="00B56D6B" w:rsidRDefault="00951436" w:rsidP="008132AE">
      <w:pPr>
        <w:numPr>
          <w:ilvl w:val="0"/>
          <w:numId w:val="54"/>
        </w:numPr>
        <w:pBdr>
          <w:top w:val="nil"/>
          <w:left w:val="nil"/>
          <w:bottom w:val="nil"/>
          <w:right w:val="nil"/>
          <w:between w:val="nil"/>
        </w:pBdr>
        <w:tabs>
          <w:tab w:val="left" w:pos="180"/>
          <w:tab w:val="left" w:pos="270"/>
        </w:tabs>
      </w:pPr>
      <w:r w:rsidRPr="00B56D6B">
        <w:rPr>
          <w:color w:val="000000"/>
        </w:rPr>
        <w:t xml:space="preserve">Subtract 10 – 8 by finding the number that makes 10 when added to 8. </w:t>
      </w:r>
    </w:p>
    <w:p w14:paraId="5781D3A5" w14:textId="1A2E118F" w:rsidR="00951436" w:rsidRPr="00B56D6B" w:rsidRDefault="00951436" w:rsidP="008132AE">
      <w:pPr>
        <w:numPr>
          <w:ilvl w:val="0"/>
          <w:numId w:val="54"/>
        </w:numPr>
        <w:pBdr>
          <w:top w:val="nil"/>
          <w:left w:val="nil"/>
          <w:bottom w:val="nil"/>
          <w:right w:val="nil"/>
          <w:between w:val="nil"/>
        </w:pBdr>
        <w:tabs>
          <w:tab w:val="left" w:pos="180"/>
          <w:tab w:val="left" w:pos="270"/>
        </w:tabs>
      </w:pPr>
      <w:r w:rsidRPr="00B56D6B">
        <w:rPr>
          <w:color w:val="000000"/>
        </w:rPr>
        <w:t>Understand that subtraction is equivalent to an unknown-addend problem because both ask for the unknown part in a situation where the total and another part are known.</w:t>
      </w:r>
    </w:p>
    <w:p w14:paraId="212DF7DF" w14:textId="77777777" w:rsidR="008132AE" w:rsidRPr="00B56D6B" w:rsidRDefault="008132AE" w:rsidP="008132AE">
      <w:pPr>
        <w:numPr>
          <w:ilvl w:val="0"/>
          <w:numId w:val="54"/>
        </w:numPr>
        <w:pBdr>
          <w:top w:val="nil"/>
          <w:left w:val="nil"/>
          <w:bottom w:val="nil"/>
          <w:right w:val="nil"/>
          <w:between w:val="nil"/>
        </w:pBdr>
        <w:tabs>
          <w:tab w:val="left" w:pos="180"/>
          <w:tab w:val="left" w:pos="270"/>
        </w:tabs>
        <w:rPr>
          <w:color w:val="8835CD"/>
          <w:sz w:val="21"/>
          <w:szCs w:val="21"/>
        </w:rPr>
      </w:pPr>
      <w:r w:rsidRPr="00B56D6B">
        <w:rPr>
          <w:color w:val="8835CD"/>
          <w:sz w:val="21"/>
          <w:szCs w:val="21"/>
        </w:rPr>
        <w:t>Illustrative Mathematics:</w:t>
      </w:r>
    </w:p>
    <w:p w14:paraId="73B82FDD" w14:textId="0951AF03" w:rsidR="008132AE" w:rsidRPr="00B56D6B" w:rsidRDefault="008132AE" w:rsidP="008132AE">
      <w:pPr>
        <w:numPr>
          <w:ilvl w:val="1"/>
          <w:numId w:val="54"/>
        </w:numPr>
        <w:pBdr>
          <w:top w:val="nil"/>
          <w:left w:val="nil"/>
          <w:bottom w:val="nil"/>
          <w:right w:val="nil"/>
          <w:between w:val="nil"/>
        </w:pBdr>
        <w:tabs>
          <w:tab w:val="left" w:pos="180"/>
          <w:tab w:val="left" w:pos="270"/>
        </w:tabs>
        <w:rPr>
          <w:rStyle w:val="Hyperlink"/>
          <w:color w:val="000000"/>
          <w:sz w:val="21"/>
          <w:szCs w:val="21"/>
          <w:u w:val="none"/>
        </w:rPr>
      </w:pPr>
      <w:hyperlink r:id="rId269" w:history="1">
        <w:r w:rsidRPr="00B56D6B">
          <w:rPr>
            <w:rStyle w:val="Hyperlink"/>
          </w:rPr>
          <w:t>Cave Game Subtraction</w:t>
        </w:r>
      </w:hyperlink>
    </w:p>
    <w:p w14:paraId="3FEB0C4C" w14:textId="775097FA" w:rsidR="00770C82" w:rsidRPr="00B56D6B" w:rsidRDefault="00770C82" w:rsidP="00770C82">
      <w:pPr>
        <w:numPr>
          <w:ilvl w:val="0"/>
          <w:numId w:val="54"/>
        </w:numPr>
        <w:pBdr>
          <w:top w:val="nil"/>
          <w:left w:val="nil"/>
          <w:bottom w:val="nil"/>
          <w:right w:val="nil"/>
          <w:between w:val="nil"/>
        </w:pBdr>
        <w:tabs>
          <w:tab w:val="left" w:pos="180"/>
          <w:tab w:val="left" w:pos="270"/>
        </w:tabs>
        <w:rPr>
          <w:color w:val="297352"/>
          <w:sz w:val="21"/>
          <w:szCs w:val="21"/>
        </w:rPr>
      </w:pPr>
      <w:r w:rsidRPr="00B56D6B">
        <w:rPr>
          <w:color w:val="297352"/>
        </w:rPr>
        <w:t>Student</w:t>
      </w:r>
      <w:r w:rsidRPr="00B56D6B">
        <w:rPr>
          <w:rStyle w:val="Hyperlink"/>
          <w:color w:val="297352"/>
          <w:u w:val="none"/>
        </w:rPr>
        <w:t xml:space="preserve"> Achievement Partners: </w:t>
      </w:r>
    </w:p>
    <w:p w14:paraId="0377327D" w14:textId="4B891102" w:rsidR="00E303E0" w:rsidRPr="00B56D6B" w:rsidRDefault="008132AE" w:rsidP="008132AE">
      <w:pPr>
        <w:numPr>
          <w:ilvl w:val="1"/>
          <w:numId w:val="54"/>
        </w:numPr>
        <w:pBdr>
          <w:top w:val="nil"/>
          <w:left w:val="nil"/>
          <w:bottom w:val="nil"/>
          <w:right w:val="nil"/>
          <w:between w:val="nil"/>
        </w:pBdr>
        <w:tabs>
          <w:tab w:val="left" w:pos="180"/>
          <w:tab w:val="left" w:pos="270"/>
        </w:tabs>
        <w:rPr>
          <w:color w:val="000000"/>
          <w:sz w:val="21"/>
          <w:szCs w:val="21"/>
        </w:rPr>
      </w:pPr>
      <w:hyperlink r:id="rId270" w:history="1">
        <w:r w:rsidRPr="00B56D6B">
          <w:rPr>
            <w:rStyle w:val="Hyperlink"/>
          </w:rPr>
          <w:t>Subtraction as an unknown-addend problem</w:t>
        </w:r>
      </w:hyperlink>
      <w:r w:rsidR="00E303E0" w:rsidRPr="00B56D6B">
        <w:br w:type="page"/>
      </w:r>
    </w:p>
    <w:p w14:paraId="0ED8A939" w14:textId="77777777" w:rsidR="00E303E0" w:rsidRPr="00B56D6B" w:rsidRDefault="00E303E0" w:rsidP="002566D0">
      <w:pPr>
        <w:pStyle w:val="Heading3"/>
      </w:pPr>
      <w:bookmarkStart w:id="139" w:name="_Cluster:_1.OA.C_-"/>
      <w:bookmarkEnd w:id="139"/>
      <w:r w:rsidRPr="00B56D6B">
        <w:lastRenderedPageBreak/>
        <w:t xml:space="preserve">Cluster: 1.OA.C - Add and subtract within 20. </w:t>
      </w:r>
    </w:p>
    <w:p w14:paraId="28E0B1F2" w14:textId="70E78F79" w:rsidR="00E303E0" w:rsidRPr="00B56D6B" w:rsidRDefault="00E303E0" w:rsidP="009C69AA">
      <w:pPr>
        <w:pStyle w:val="Heading4"/>
      </w:pPr>
      <w:bookmarkStart w:id="140" w:name="_STANDARD:_1.OA.C.5"/>
      <w:bookmarkEnd w:id="140"/>
      <w:r w:rsidRPr="00B56D6B">
        <w:t xml:space="preserve">STANDARD: </w:t>
      </w:r>
      <w:hyperlink w:anchor="_Algebraic_Reasoning:_Operations_1" w:history="1">
        <w:r w:rsidR="00F0094F" w:rsidRPr="00B56D6B">
          <w:rPr>
            <w:rStyle w:val="Hyperlink"/>
          </w:rPr>
          <w:t>1.OA</w:t>
        </w:r>
      </w:hyperlink>
      <w:r w:rsidRPr="00B56D6B">
        <w:t>.C.5</w:t>
      </w:r>
    </w:p>
    <w:p w14:paraId="4F175A45" w14:textId="77777777" w:rsidR="00E303E0" w:rsidRPr="00B56D6B" w:rsidRDefault="00E303E0" w:rsidP="00B03B52">
      <w:pPr>
        <w:pStyle w:val="Heading5"/>
      </w:pPr>
      <w:r w:rsidRPr="00B56D6B">
        <w:t> </w:t>
      </w:r>
      <w:r w:rsidRPr="00B56D6B">
        <w:rPr>
          <w:noProof/>
          <w:lang w:val="en-US"/>
        </w:rPr>
        <w:drawing>
          <wp:inline distT="0" distB="0" distL="0" distR="0" wp14:anchorId="525C4B80" wp14:editId="39C95940">
            <wp:extent cx="274320" cy="274320"/>
            <wp:effectExtent l="0" t="0" r="0" b="0"/>
            <wp:docPr id="25" name="Picture 25"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Standards Statement (2021): </w:t>
      </w:r>
    </w:p>
    <w:p w14:paraId="4DEEDC3C" w14:textId="77777777" w:rsidR="00E303E0" w:rsidRPr="00B56D6B" w:rsidRDefault="00E303E0" w:rsidP="006726F8">
      <w:pPr>
        <w:tabs>
          <w:tab w:val="left" w:pos="180"/>
          <w:tab w:val="left" w:pos="270"/>
        </w:tabs>
        <w:ind w:left="450"/>
        <w:jc w:val="both"/>
      </w:pPr>
      <w:r w:rsidRPr="00B56D6B">
        <w:rPr>
          <w:noProof/>
        </w:rPr>
        <w:t>Relate counting to addition and subtraction.</w:t>
      </w:r>
      <w:r w:rsidRPr="00B56D6B">
        <w:t xml:space="preserve"> </w:t>
      </w:r>
    </w:p>
    <w:p w14:paraId="60872CC2" w14:textId="77777777" w:rsidR="00E303E0" w:rsidRPr="00B56D6B" w:rsidRDefault="00E303E0" w:rsidP="00B03B52">
      <w:pPr>
        <w:pStyle w:val="Heading5"/>
      </w:pPr>
      <w:r w:rsidRPr="00B56D6B">
        <w:t> </w:t>
      </w:r>
      <w:r w:rsidRPr="00B56D6B">
        <w:rPr>
          <w:noProof/>
          <w:lang w:val="en-US"/>
        </w:rPr>
        <w:drawing>
          <wp:inline distT="0" distB="0" distL="0" distR="0" wp14:anchorId="7C71BE5E" wp14:editId="32A11F59">
            <wp:extent cx="274320" cy="274320"/>
            <wp:effectExtent l="0" t="0" r="0" b="0"/>
            <wp:docPr id="26" name="Picture 26"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 Connections: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rsidRPr="00B56D6B" w14:paraId="03175454" w14:textId="77777777" w:rsidTr="5567210B">
        <w:trPr>
          <w:trHeight w:val="576"/>
          <w:tblHeader/>
        </w:trPr>
        <w:tc>
          <w:tcPr>
            <w:tcW w:w="2448" w:type="dxa"/>
            <w:shd w:val="clear" w:color="auto" w:fill="1B75BC"/>
            <w:vAlign w:val="center"/>
          </w:tcPr>
          <w:p w14:paraId="3CCD0816" w14:textId="77777777" w:rsidR="00E303E0" w:rsidRPr="00B56D6B" w:rsidRDefault="00E303E0" w:rsidP="006726F8">
            <w:pPr>
              <w:tabs>
                <w:tab w:val="left" w:pos="180"/>
                <w:tab w:val="left" w:pos="270"/>
              </w:tabs>
              <w:jc w:val="center"/>
            </w:pPr>
            <w:r w:rsidRPr="00B56D6B">
              <w:rPr>
                <w:color w:val="FFFFFF" w:themeColor="background1"/>
              </w:rPr>
              <w:t>Preceding Pathway Content (2021)</w:t>
            </w:r>
          </w:p>
        </w:tc>
        <w:tc>
          <w:tcPr>
            <w:tcW w:w="2448" w:type="dxa"/>
            <w:shd w:val="clear" w:color="auto" w:fill="1B75BC"/>
            <w:vAlign w:val="center"/>
          </w:tcPr>
          <w:p w14:paraId="20BC0644" w14:textId="77777777" w:rsidR="00E303E0" w:rsidRPr="00B56D6B" w:rsidRDefault="00E303E0" w:rsidP="006726F8">
            <w:pPr>
              <w:tabs>
                <w:tab w:val="left" w:pos="180"/>
                <w:tab w:val="left" w:pos="270"/>
              </w:tabs>
              <w:jc w:val="center"/>
            </w:pPr>
            <w:r w:rsidRPr="5567210B">
              <w:rPr>
                <w:color w:val="FFFFFF" w:themeColor="background1"/>
                <w:lang w:val="en-US"/>
              </w:rPr>
              <w:t>Subsequent Pathway Content (2021)</w:t>
            </w:r>
          </w:p>
        </w:tc>
        <w:tc>
          <w:tcPr>
            <w:tcW w:w="2448" w:type="dxa"/>
            <w:shd w:val="clear" w:color="auto" w:fill="1B75BC"/>
            <w:vAlign w:val="center"/>
          </w:tcPr>
          <w:p w14:paraId="6849231C" w14:textId="77777777" w:rsidR="00E303E0" w:rsidRPr="00B56D6B" w:rsidRDefault="00E303E0" w:rsidP="006726F8">
            <w:pPr>
              <w:tabs>
                <w:tab w:val="left" w:pos="180"/>
                <w:tab w:val="left" w:pos="270"/>
              </w:tabs>
              <w:jc w:val="center"/>
            </w:pPr>
            <w:r w:rsidRPr="00B56D6B">
              <w:rPr>
                <w:color w:val="FFFFFF" w:themeColor="background1"/>
              </w:rPr>
              <w:t>Cross Domain Connections (2021)</w:t>
            </w:r>
          </w:p>
        </w:tc>
        <w:tc>
          <w:tcPr>
            <w:tcW w:w="2448" w:type="dxa"/>
            <w:shd w:val="clear" w:color="auto" w:fill="9F2065"/>
            <w:vAlign w:val="center"/>
          </w:tcPr>
          <w:p w14:paraId="58D4E327" w14:textId="77777777" w:rsidR="00E303E0" w:rsidRPr="00B56D6B" w:rsidRDefault="00E303E0" w:rsidP="006726F8">
            <w:pPr>
              <w:tabs>
                <w:tab w:val="left" w:pos="180"/>
                <w:tab w:val="left" w:pos="270"/>
              </w:tabs>
              <w:jc w:val="center"/>
              <w:rPr>
                <w:color w:val="FFFFFF" w:themeColor="background1"/>
              </w:rPr>
            </w:pPr>
            <w:r w:rsidRPr="00B56D6B">
              <w:rPr>
                <w:color w:val="FFFFFF" w:themeColor="background1"/>
              </w:rPr>
              <w:t>Common Core (CCSS)</w:t>
            </w:r>
          </w:p>
          <w:p w14:paraId="7A1B4447" w14:textId="77777777" w:rsidR="00E303E0" w:rsidRPr="00B56D6B" w:rsidRDefault="00E303E0" w:rsidP="006726F8">
            <w:pPr>
              <w:tabs>
                <w:tab w:val="left" w:pos="180"/>
                <w:tab w:val="left" w:pos="270"/>
              </w:tabs>
              <w:jc w:val="center"/>
            </w:pPr>
            <w:r w:rsidRPr="00B56D6B">
              <w:rPr>
                <w:color w:val="FFFFFF" w:themeColor="background1"/>
              </w:rPr>
              <w:t>(2010)</w:t>
            </w:r>
          </w:p>
        </w:tc>
      </w:tr>
      <w:tr w:rsidR="00E303E0" w:rsidRPr="00B56D6B" w14:paraId="5D098CD5" w14:textId="77777777" w:rsidTr="5567210B">
        <w:trPr>
          <w:trHeight w:val="576"/>
        </w:trPr>
        <w:tc>
          <w:tcPr>
            <w:tcW w:w="2448" w:type="dxa"/>
          </w:tcPr>
          <w:p w14:paraId="310AC9CC" w14:textId="41E1A45E" w:rsidR="00E303E0" w:rsidRPr="00B56D6B" w:rsidRDefault="00E303E0" w:rsidP="006726F8">
            <w:pPr>
              <w:tabs>
                <w:tab w:val="left" w:pos="180"/>
                <w:tab w:val="left" w:pos="270"/>
              </w:tabs>
            </w:pPr>
            <w:hyperlink w:anchor="_STANDARD:_K.NCC.B.4" w:history="1">
              <w:r w:rsidRPr="00B56D6B">
                <w:rPr>
                  <w:rStyle w:val="Hyperlink"/>
                  <w:noProof/>
                </w:rPr>
                <w:t>K.NCC.B.4</w:t>
              </w:r>
            </w:hyperlink>
          </w:p>
        </w:tc>
        <w:tc>
          <w:tcPr>
            <w:tcW w:w="2448" w:type="dxa"/>
          </w:tcPr>
          <w:p w14:paraId="05EC6232" w14:textId="193DE2C9" w:rsidR="00E303E0" w:rsidRPr="00B56D6B" w:rsidRDefault="007C6398" w:rsidP="006726F8">
            <w:pPr>
              <w:tabs>
                <w:tab w:val="left" w:pos="180"/>
                <w:tab w:val="left" w:pos="270"/>
              </w:tabs>
            </w:pPr>
            <w:hyperlink w:anchor="_STANDARD:_1.OA.C.6" w:history="1">
              <w:r w:rsidRPr="00B56D6B">
                <w:rPr>
                  <w:rStyle w:val="Hyperlink"/>
                  <w:noProof/>
                </w:rPr>
                <w:t>1.OA.C.6</w:t>
              </w:r>
            </w:hyperlink>
          </w:p>
        </w:tc>
        <w:tc>
          <w:tcPr>
            <w:tcW w:w="2448" w:type="dxa"/>
          </w:tcPr>
          <w:p w14:paraId="587FBC6E" w14:textId="76424049" w:rsidR="00E303E0" w:rsidRPr="00B56D6B" w:rsidRDefault="00672FED" w:rsidP="006726F8">
            <w:pPr>
              <w:tabs>
                <w:tab w:val="left" w:pos="180"/>
                <w:tab w:val="left" w:pos="270"/>
              </w:tabs>
            </w:pPr>
            <w:r w:rsidRPr="00B56D6B">
              <w:t> </w:t>
            </w:r>
            <w:r w:rsidRPr="00B56D6B">
              <w:rPr>
                <w:color w:val="1B75BC"/>
              </w:rPr>
              <w:t>N/A</w:t>
            </w:r>
          </w:p>
        </w:tc>
        <w:tc>
          <w:tcPr>
            <w:tcW w:w="2448" w:type="dxa"/>
          </w:tcPr>
          <w:p w14:paraId="0CA2981B" w14:textId="77777777" w:rsidR="00E303E0" w:rsidRPr="00B56D6B" w:rsidRDefault="00E303E0" w:rsidP="006726F8">
            <w:pPr>
              <w:tabs>
                <w:tab w:val="left" w:pos="180"/>
                <w:tab w:val="left" w:pos="270"/>
              </w:tabs>
              <w:jc w:val="center"/>
              <w:rPr>
                <w:rStyle w:val="Hyperlink"/>
                <w:noProof/>
              </w:rPr>
            </w:pPr>
            <w:hyperlink r:id="rId271" w:history="1">
              <w:r w:rsidRPr="00B56D6B">
                <w:rPr>
                  <w:rStyle w:val="Hyperlink"/>
                  <w:noProof/>
                </w:rPr>
                <w:t>1.OA.C.5</w:t>
              </w:r>
            </w:hyperlink>
          </w:p>
          <w:p w14:paraId="376C9E81" w14:textId="246F874A" w:rsidR="00D77636" w:rsidRPr="00B56D6B" w:rsidRDefault="00D77636" w:rsidP="00D77636">
            <w:pPr>
              <w:tabs>
                <w:tab w:val="left" w:pos="180"/>
                <w:tab w:val="left" w:pos="270"/>
              </w:tabs>
              <w:jc w:val="center"/>
            </w:pPr>
            <w:hyperlink w:anchor="_1.OA.C_Add_and" w:history="1">
              <w:r w:rsidRPr="00B56D6B">
                <w:rPr>
                  <w:rStyle w:val="Hyperlink"/>
                </w:rPr>
                <w:t>1.OA.C Crosswalk</w:t>
              </w:r>
            </w:hyperlink>
          </w:p>
        </w:tc>
      </w:tr>
    </w:tbl>
    <w:p w14:paraId="308DC3AF" w14:textId="2B777CB7" w:rsidR="00E303E0" w:rsidRPr="00B56D6B" w:rsidRDefault="00E303E0" w:rsidP="00B03B52">
      <w:pPr>
        <w:pStyle w:val="Heading5"/>
      </w:pPr>
      <w:r w:rsidRPr="00B56D6B">
        <w:t> </w:t>
      </w:r>
      <w:r w:rsidRPr="00B56D6B">
        <w:rPr>
          <w:noProof/>
          <w:lang w:val="en-US"/>
        </w:rPr>
        <w:drawing>
          <wp:inline distT="0" distB="0" distL="0" distR="0" wp14:anchorId="6A3C7544" wp14:editId="2C6BAD09">
            <wp:extent cx="271955" cy="274320"/>
            <wp:effectExtent l="0" t="0" r="0" b="0"/>
            <wp:docPr id="32" name="Picture 32"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rsidR="00C5238C" w:rsidRPr="00B56D6B">
        <w:t>Standards Guidance:</w:t>
      </w:r>
    </w:p>
    <w:p w14:paraId="352271CF" w14:textId="77777777" w:rsidR="00951436" w:rsidRPr="00B56D6B" w:rsidRDefault="00951436" w:rsidP="00B03B52">
      <w:pPr>
        <w:pStyle w:val="Heading6"/>
      </w:pPr>
      <w:r w:rsidRPr="00B56D6B">
        <w:t>Clarifications</w:t>
      </w:r>
    </w:p>
    <w:p w14:paraId="0574F063" w14:textId="77777777" w:rsidR="00951436" w:rsidRPr="00B56D6B" w:rsidRDefault="00951436" w:rsidP="008132AE">
      <w:pPr>
        <w:numPr>
          <w:ilvl w:val="0"/>
          <w:numId w:val="57"/>
        </w:numPr>
        <w:pBdr>
          <w:top w:val="nil"/>
          <w:left w:val="nil"/>
          <w:bottom w:val="nil"/>
          <w:right w:val="nil"/>
          <w:between w:val="nil"/>
        </w:pBdr>
        <w:tabs>
          <w:tab w:val="left" w:pos="180"/>
          <w:tab w:val="left" w:pos="270"/>
        </w:tabs>
        <w:rPr>
          <w:color w:val="000000"/>
        </w:rPr>
      </w:pPr>
      <w:r w:rsidRPr="00B56D6B">
        <w:rPr>
          <w:color w:val="000000"/>
        </w:rPr>
        <w:t>Students should be able to relate counting to addition and subtraction by counting all, counting on, and counting back when making sense of contextual addition and subtraction problems within 20.</w:t>
      </w:r>
    </w:p>
    <w:p w14:paraId="7236C5CD" w14:textId="77777777" w:rsidR="00951436" w:rsidRPr="00B56D6B" w:rsidRDefault="00951436" w:rsidP="00B03B52">
      <w:pPr>
        <w:pStyle w:val="Heading6"/>
      </w:pPr>
      <w:r w:rsidRPr="00B56D6B">
        <w:t xml:space="preserve">Teaching Strategies </w:t>
      </w:r>
    </w:p>
    <w:p w14:paraId="256B449D" w14:textId="658FDF34" w:rsidR="00951436" w:rsidRPr="00B56D6B" w:rsidRDefault="00951436" w:rsidP="008132AE">
      <w:pPr>
        <w:numPr>
          <w:ilvl w:val="0"/>
          <w:numId w:val="57"/>
        </w:numPr>
        <w:pBdr>
          <w:top w:val="nil"/>
          <w:left w:val="nil"/>
          <w:bottom w:val="nil"/>
          <w:right w:val="nil"/>
          <w:between w:val="nil"/>
        </w:pBdr>
        <w:tabs>
          <w:tab w:val="left" w:pos="180"/>
          <w:tab w:val="left" w:pos="270"/>
        </w:tabs>
        <w:rPr>
          <w:color w:val="000000"/>
        </w:rPr>
      </w:pPr>
      <w:r w:rsidRPr="00B56D6B">
        <w:rPr>
          <w:color w:val="000000" w:themeColor="text1"/>
        </w:rPr>
        <w:t xml:space="preserve">Students should understand how addition and subtraction relate by solving situations in context. </w:t>
      </w:r>
    </w:p>
    <w:p w14:paraId="3A4F4062" w14:textId="6CDC72B2" w:rsidR="00951436" w:rsidRPr="00B56D6B" w:rsidRDefault="00951436" w:rsidP="5567210B">
      <w:pPr>
        <w:numPr>
          <w:ilvl w:val="0"/>
          <w:numId w:val="57"/>
        </w:numPr>
        <w:pBdr>
          <w:top w:val="nil"/>
          <w:left w:val="nil"/>
          <w:bottom w:val="nil"/>
          <w:right w:val="nil"/>
          <w:between w:val="nil"/>
        </w:pBdr>
        <w:tabs>
          <w:tab w:val="left" w:pos="180"/>
          <w:tab w:val="left" w:pos="270"/>
        </w:tabs>
        <w:rPr>
          <w:color w:val="000000"/>
          <w:lang w:val="en-US"/>
        </w:rPr>
      </w:pPr>
      <w:r w:rsidRPr="5567210B">
        <w:rPr>
          <w:color w:val="000000" w:themeColor="text1"/>
          <w:lang w:val="en-US"/>
        </w:rPr>
        <w:t>Students should use strategies to count up, count back, etc., to model this relationship on tools such as ten frames, rekenreks, number lines (predetermined and open), etc.</w:t>
      </w:r>
    </w:p>
    <w:p w14:paraId="6C7E8D35" w14:textId="77777777" w:rsidR="008132AE" w:rsidRPr="00B56D6B" w:rsidRDefault="008132AE" w:rsidP="008132AE">
      <w:pPr>
        <w:numPr>
          <w:ilvl w:val="0"/>
          <w:numId w:val="57"/>
        </w:numPr>
        <w:pBdr>
          <w:top w:val="nil"/>
          <w:left w:val="nil"/>
          <w:bottom w:val="nil"/>
          <w:right w:val="nil"/>
          <w:between w:val="nil"/>
        </w:pBdr>
        <w:tabs>
          <w:tab w:val="left" w:pos="180"/>
          <w:tab w:val="left" w:pos="270"/>
        </w:tabs>
      </w:pPr>
      <w:r w:rsidRPr="00B56D6B">
        <w:rPr>
          <w:color w:val="000000" w:themeColor="text1"/>
        </w:rPr>
        <w:t>Relate counting on to addition. For example, recognize counting on two after 15 as solving 15+2.</w:t>
      </w:r>
    </w:p>
    <w:p w14:paraId="4DFC23DD" w14:textId="77777777" w:rsidR="008132AE" w:rsidRPr="00B56D6B" w:rsidRDefault="008132AE" w:rsidP="008132AE">
      <w:pPr>
        <w:numPr>
          <w:ilvl w:val="0"/>
          <w:numId w:val="57"/>
        </w:numPr>
        <w:pBdr>
          <w:top w:val="nil"/>
          <w:left w:val="nil"/>
          <w:bottom w:val="nil"/>
          <w:right w:val="nil"/>
          <w:between w:val="nil"/>
        </w:pBdr>
        <w:tabs>
          <w:tab w:val="left" w:pos="180"/>
          <w:tab w:val="left" w:pos="270"/>
        </w:tabs>
      </w:pPr>
      <w:r w:rsidRPr="00B56D6B">
        <w:rPr>
          <w:color w:val="000000" w:themeColor="text1"/>
        </w:rPr>
        <w:t>Relate counting back to subtraction. For example, recognize counting back two from 15 as solving 15-2.</w:t>
      </w:r>
    </w:p>
    <w:p w14:paraId="602902A2" w14:textId="2C280418" w:rsidR="008132AE" w:rsidRPr="00B56D6B" w:rsidRDefault="008132AE" w:rsidP="5567210B">
      <w:pPr>
        <w:numPr>
          <w:ilvl w:val="0"/>
          <w:numId w:val="57"/>
        </w:numPr>
        <w:pBdr>
          <w:top w:val="nil"/>
          <w:left w:val="nil"/>
          <w:bottom w:val="nil"/>
          <w:right w:val="nil"/>
          <w:between w:val="nil"/>
        </w:pBdr>
        <w:tabs>
          <w:tab w:val="left" w:pos="180"/>
          <w:tab w:val="left" w:pos="270"/>
        </w:tabs>
        <w:rPr>
          <w:color w:val="000000" w:themeColor="text1"/>
          <w:lang w:val="en-US"/>
        </w:rPr>
      </w:pPr>
      <w:r w:rsidRPr="5567210B">
        <w:rPr>
          <w:color w:val="000000" w:themeColor="text1"/>
          <w:lang w:val="en-US"/>
        </w:rPr>
        <w:t>Relate counting between two numbers to finding their difference. For example, recognize counting two number between 15 and 17 as solving 17-15.</w:t>
      </w:r>
    </w:p>
    <w:p w14:paraId="0D65D3A2" w14:textId="73DA89DC" w:rsidR="00951436" w:rsidRPr="00B56D6B" w:rsidRDefault="00770C82" w:rsidP="00B03B52">
      <w:pPr>
        <w:pStyle w:val="Heading6"/>
      </w:pPr>
      <w:r w:rsidRPr="00B56D6B">
        <w:t>Progression</w:t>
      </w:r>
    </w:p>
    <w:p w14:paraId="0E897349" w14:textId="0B44A288" w:rsidR="008132AE" w:rsidRPr="00B56D6B" w:rsidRDefault="008132AE" w:rsidP="0032228B">
      <w:pPr>
        <w:numPr>
          <w:ilvl w:val="0"/>
          <w:numId w:val="57"/>
        </w:numPr>
        <w:pBdr>
          <w:top w:val="nil"/>
          <w:left w:val="nil"/>
          <w:bottom w:val="nil"/>
          <w:right w:val="nil"/>
          <w:between w:val="nil"/>
        </w:pBdr>
        <w:tabs>
          <w:tab w:val="left" w:pos="180"/>
          <w:tab w:val="left" w:pos="270"/>
        </w:tabs>
        <w:rPr>
          <w:color w:val="000000" w:themeColor="text1"/>
        </w:rPr>
      </w:pPr>
      <w:r w:rsidRPr="00B56D6B">
        <w:rPr>
          <w:color w:val="000000" w:themeColor="text1"/>
        </w:rPr>
        <w:t>Unlike counting down, counting on reinforces that subtraction is an unknown-addend problem. Learning to think of and solve subtractions as unknown addend problems makes subtraction as easy as addition (or even easier), and it emphasizes the relationship between addition and subtraction.</w:t>
      </w:r>
      <w:r w:rsidR="0032228B" w:rsidRPr="00B56D6B">
        <w:rPr>
          <w:color w:val="000000" w:themeColor="text1"/>
        </w:rPr>
        <w:t xml:space="preserve"> (Please reference page </w:t>
      </w:r>
      <w:r w:rsidR="00770C82" w:rsidRPr="00B56D6B">
        <w:rPr>
          <w:color w:val="000000" w:themeColor="text1"/>
        </w:rPr>
        <w:t>20</w:t>
      </w:r>
      <w:r w:rsidR="0032228B" w:rsidRPr="00B56D6B">
        <w:rPr>
          <w:color w:val="000000" w:themeColor="text1"/>
        </w:rPr>
        <w:t xml:space="preserve"> in the </w:t>
      </w:r>
      <w:hyperlink r:id="rId272" w:history="1">
        <w:r w:rsidR="0032228B" w:rsidRPr="00B56D6B">
          <w:rPr>
            <w:rStyle w:val="Hyperlink"/>
          </w:rPr>
          <w:t>Progression document</w:t>
        </w:r>
      </w:hyperlink>
      <w:r w:rsidR="0032228B" w:rsidRPr="00B56D6B">
        <w:rPr>
          <w:color w:val="000000" w:themeColor="text1"/>
        </w:rPr>
        <w:t>).</w:t>
      </w:r>
    </w:p>
    <w:p w14:paraId="16A7F9E6" w14:textId="1A12632B" w:rsidR="00951436" w:rsidRPr="00B56D6B" w:rsidRDefault="004311EB" w:rsidP="00B03B52">
      <w:pPr>
        <w:pStyle w:val="Heading6"/>
      </w:pPr>
      <w:r w:rsidRPr="00B56D6B">
        <w:t>Examples</w:t>
      </w:r>
    </w:p>
    <w:p w14:paraId="452A9949" w14:textId="77777777" w:rsidR="00951436" w:rsidRPr="00B56D6B" w:rsidRDefault="00951436" w:rsidP="5567210B">
      <w:pPr>
        <w:numPr>
          <w:ilvl w:val="0"/>
          <w:numId w:val="56"/>
        </w:numPr>
        <w:pBdr>
          <w:top w:val="nil"/>
          <w:left w:val="nil"/>
          <w:bottom w:val="nil"/>
          <w:right w:val="nil"/>
          <w:between w:val="nil"/>
        </w:pBdr>
        <w:tabs>
          <w:tab w:val="left" w:pos="180"/>
          <w:tab w:val="left" w:pos="270"/>
        </w:tabs>
        <w:rPr>
          <w:color w:val="000000"/>
          <w:lang w:val="en-US"/>
        </w:rPr>
      </w:pPr>
      <w:r w:rsidRPr="5567210B">
        <w:rPr>
          <w:color w:val="000000" w:themeColor="text1"/>
          <w:lang w:val="en-US"/>
        </w:rPr>
        <w:t xml:space="preserve">When students count on 3 from 4, they should write this as 4+3=7. </w:t>
      </w:r>
    </w:p>
    <w:p w14:paraId="0E477039" w14:textId="2A1171E8" w:rsidR="00951436" w:rsidRPr="00B56D6B" w:rsidRDefault="00951436" w:rsidP="5567210B">
      <w:pPr>
        <w:numPr>
          <w:ilvl w:val="0"/>
          <w:numId w:val="56"/>
        </w:numPr>
        <w:pBdr>
          <w:top w:val="nil"/>
          <w:left w:val="nil"/>
          <w:bottom w:val="nil"/>
          <w:right w:val="nil"/>
          <w:between w:val="nil"/>
        </w:pBdr>
        <w:tabs>
          <w:tab w:val="left" w:pos="180"/>
          <w:tab w:val="left" w:pos="270"/>
        </w:tabs>
        <w:rPr>
          <w:color w:val="000000"/>
          <w:lang w:val="en-US"/>
        </w:rPr>
      </w:pPr>
      <w:r w:rsidRPr="5567210B">
        <w:rPr>
          <w:color w:val="000000" w:themeColor="text1"/>
          <w:lang w:val="en-US"/>
        </w:rPr>
        <w:t>When students count on for subtraction, 3 from 7, they should connect this to 7−3=4. Students write "7−3= ?” and think “I count on 3+ ?=7.”</w:t>
      </w:r>
    </w:p>
    <w:p w14:paraId="6814EA63" w14:textId="77777777" w:rsidR="008132AE" w:rsidRPr="00B56D6B" w:rsidRDefault="008132AE" w:rsidP="008132AE">
      <w:pPr>
        <w:numPr>
          <w:ilvl w:val="0"/>
          <w:numId w:val="56"/>
        </w:numPr>
        <w:pBdr>
          <w:top w:val="nil"/>
          <w:left w:val="nil"/>
          <w:bottom w:val="nil"/>
          <w:right w:val="nil"/>
          <w:between w:val="nil"/>
        </w:pBdr>
        <w:tabs>
          <w:tab w:val="left" w:pos="180"/>
          <w:tab w:val="left" w:pos="270"/>
        </w:tabs>
        <w:rPr>
          <w:color w:val="8835CD"/>
          <w:sz w:val="21"/>
          <w:szCs w:val="21"/>
        </w:rPr>
      </w:pPr>
      <w:r w:rsidRPr="00B56D6B">
        <w:rPr>
          <w:color w:val="8835CD"/>
          <w:sz w:val="21"/>
          <w:szCs w:val="21"/>
        </w:rPr>
        <w:t>Illustrative Mathematics:</w:t>
      </w:r>
    </w:p>
    <w:p w14:paraId="7A4B91A4" w14:textId="704E8AB0" w:rsidR="008132AE" w:rsidRPr="00B56D6B" w:rsidRDefault="00AC7B1E" w:rsidP="008132AE">
      <w:pPr>
        <w:numPr>
          <w:ilvl w:val="1"/>
          <w:numId w:val="56"/>
        </w:numPr>
        <w:pBdr>
          <w:top w:val="nil"/>
          <w:left w:val="nil"/>
          <w:bottom w:val="nil"/>
          <w:right w:val="nil"/>
          <w:between w:val="nil"/>
        </w:pBdr>
        <w:tabs>
          <w:tab w:val="left" w:pos="180"/>
          <w:tab w:val="left" w:pos="270"/>
        </w:tabs>
        <w:rPr>
          <w:rStyle w:val="Hyperlink"/>
          <w:sz w:val="21"/>
          <w:szCs w:val="21"/>
        </w:rPr>
      </w:pPr>
      <w:r w:rsidRPr="00B56D6B">
        <w:fldChar w:fldCharType="begin"/>
      </w:r>
      <w:r w:rsidRPr="00B56D6B">
        <w:instrText xml:space="preserve"> HYPERLINK "https://www.oercommons.org/courses/1-oa-nbt-the-very-hungry-caterpillar?__hub_id=73" </w:instrText>
      </w:r>
      <w:r w:rsidRPr="00B56D6B">
        <w:fldChar w:fldCharType="separate"/>
      </w:r>
      <w:r w:rsidR="008132AE" w:rsidRPr="00B56D6B">
        <w:rPr>
          <w:rStyle w:val="Hyperlink"/>
        </w:rPr>
        <w:t>The Very Hungry Caterpillar</w:t>
      </w:r>
    </w:p>
    <w:p w14:paraId="65A8E0FE" w14:textId="40FFA053" w:rsidR="00951436" w:rsidRPr="00B56D6B" w:rsidRDefault="00AC7B1E" w:rsidP="006726F8">
      <w:pPr>
        <w:tabs>
          <w:tab w:val="left" w:pos="180"/>
          <w:tab w:val="left" w:pos="270"/>
        </w:tabs>
      </w:pPr>
      <w:r w:rsidRPr="00B56D6B">
        <w:fldChar w:fldCharType="end"/>
      </w:r>
    </w:p>
    <w:p w14:paraId="4998DDD3" w14:textId="77777777" w:rsidR="00E303E0" w:rsidRPr="00B56D6B" w:rsidRDefault="00E303E0" w:rsidP="006726F8">
      <w:pPr>
        <w:tabs>
          <w:tab w:val="left" w:pos="180"/>
          <w:tab w:val="left" w:pos="270"/>
        </w:tabs>
        <w:rPr>
          <w:rFonts w:eastAsiaTheme="majorEastAsia" w:cstheme="minorHAnsi"/>
          <w:sz w:val="24"/>
          <w:szCs w:val="26"/>
        </w:rPr>
      </w:pPr>
      <w:r w:rsidRPr="00B56D6B">
        <w:br w:type="page"/>
      </w:r>
    </w:p>
    <w:p w14:paraId="1CD55E79" w14:textId="6320135B" w:rsidR="00E303E0" w:rsidRPr="00B56D6B" w:rsidRDefault="00E303E0" w:rsidP="009C69AA">
      <w:pPr>
        <w:pStyle w:val="Heading4"/>
      </w:pPr>
      <w:bookmarkStart w:id="141" w:name="_STANDARD:_1.OA.C.6"/>
      <w:bookmarkEnd w:id="141"/>
      <w:r w:rsidRPr="00B56D6B">
        <w:lastRenderedPageBreak/>
        <w:t xml:space="preserve">STANDARD: </w:t>
      </w:r>
      <w:hyperlink w:anchor="_Algebraic_Reasoning:_Operations_1" w:history="1">
        <w:r w:rsidR="00F0094F" w:rsidRPr="00B56D6B">
          <w:rPr>
            <w:rStyle w:val="Hyperlink"/>
          </w:rPr>
          <w:t>1.OA</w:t>
        </w:r>
      </w:hyperlink>
      <w:r w:rsidRPr="00B56D6B">
        <w:t>.C.6</w:t>
      </w:r>
    </w:p>
    <w:p w14:paraId="4095FD9B" w14:textId="77777777" w:rsidR="00E303E0" w:rsidRPr="00B56D6B" w:rsidRDefault="00E303E0" w:rsidP="00B03B52">
      <w:pPr>
        <w:pStyle w:val="Heading5"/>
      </w:pPr>
      <w:r w:rsidRPr="00B56D6B">
        <w:t> </w:t>
      </w:r>
      <w:r w:rsidRPr="00B56D6B">
        <w:rPr>
          <w:noProof/>
          <w:lang w:val="en-US"/>
        </w:rPr>
        <w:drawing>
          <wp:inline distT="0" distB="0" distL="0" distR="0" wp14:anchorId="39DA0B5C" wp14:editId="7CF2A122">
            <wp:extent cx="274320" cy="274320"/>
            <wp:effectExtent l="0" t="0" r="0" b="0"/>
            <wp:docPr id="33" name="Picture 33"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Standards Statement (2021): </w:t>
      </w:r>
    </w:p>
    <w:p w14:paraId="552EFF3F" w14:textId="77777777" w:rsidR="00E303E0" w:rsidRPr="00B56D6B" w:rsidRDefault="00E303E0" w:rsidP="006726F8">
      <w:pPr>
        <w:tabs>
          <w:tab w:val="left" w:pos="180"/>
          <w:tab w:val="left" w:pos="270"/>
        </w:tabs>
        <w:ind w:left="450"/>
        <w:jc w:val="both"/>
      </w:pPr>
      <w:r w:rsidRPr="00B56D6B">
        <w:rPr>
          <w:noProof/>
        </w:rPr>
        <w:t>Add and subtract within 20, demonstrating fluency for addition and subtraction within 10 with accurate, efficient, and flexible strategies.</w:t>
      </w:r>
      <w:r w:rsidRPr="00B56D6B">
        <w:t xml:space="preserve"> </w:t>
      </w:r>
    </w:p>
    <w:p w14:paraId="15ABF2A7" w14:textId="77777777" w:rsidR="00E303E0" w:rsidRPr="00B56D6B" w:rsidRDefault="00E303E0" w:rsidP="00B03B52">
      <w:pPr>
        <w:pStyle w:val="Heading5"/>
      </w:pPr>
      <w:r w:rsidRPr="00B56D6B">
        <w:t> </w:t>
      </w:r>
      <w:r w:rsidRPr="00B56D6B">
        <w:rPr>
          <w:noProof/>
          <w:lang w:val="en-US"/>
        </w:rPr>
        <w:drawing>
          <wp:inline distT="0" distB="0" distL="0" distR="0" wp14:anchorId="031C97F5" wp14:editId="7AFE3631">
            <wp:extent cx="274320" cy="274320"/>
            <wp:effectExtent l="0" t="0" r="0" b="0"/>
            <wp:docPr id="35" name="Picture 35"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 Connections: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rsidRPr="00B56D6B" w14:paraId="0BC919D1" w14:textId="77777777" w:rsidTr="5567210B">
        <w:trPr>
          <w:trHeight w:val="576"/>
          <w:tblHeader/>
        </w:trPr>
        <w:tc>
          <w:tcPr>
            <w:tcW w:w="2448" w:type="dxa"/>
            <w:shd w:val="clear" w:color="auto" w:fill="1B75BC"/>
            <w:vAlign w:val="center"/>
          </w:tcPr>
          <w:p w14:paraId="0088A306" w14:textId="77777777" w:rsidR="00E303E0" w:rsidRPr="00B56D6B" w:rsidRDefault="00E303E0" w:rsidP="006726F8">
            <w:pPr>
              <w:tabs>
                <w:tab w:val="left" w:pos="180"/>
                <w:tab w:val="left" w:pos="270"/>
              </w:tabs>
              <w:jc w:val="center"/>
            </w:pPr>
            <w:r w:rsidRPr="00B56D6B">
              <w:rPr>
                <w:color w:val="FFFFFF" w:themeColor="background1"/>
              </w:rPr>
              <w:t>Preceding Pathway Content (2021)</w:t>
            </w:r>
          </w:p>
        </w:tc>
        <w:tc>
          <w:tcPr>
            <w:tcW w:w="2448" w:type="dxa"/>
            <w:shd w:val="clear" w:color="auto" w:fill="1B75BC"/>
            <w:vAlign w:val="center"/>
          </w:tcPr>
          <w:p w14:paraId="14E2D30E" w14:textId="77777777" w:rsidR="00E303E0" w:rsidRPr="00B56D6B" w:rsidRDefault="00E303E0" w:rsidP="006726F8">
            <w:pPr>
              <w:tabs>
                <w:tab w:val="left" w:pos="180"/>
                <w:tab w:val="left" w:pos="270"/>
              </w:tabs>
              <w:jc w:val="center"/>
            </w:pPr>
            <w:r w:rsidRPr="5567210B">
              <w:rPr>
                <w:color w:val="FFFFFF" w:themeColor="background1"/>
                <w:lang w:val="en-US"/>
              </w:rPr>
              <w:t>Subsequent Pathway Content (2021)</w:t>
            </w:r>
          </w:p>
        </w:tc>
        <w:tc>
          <w:tcPr>
            <w:tcW w:w="2448" w:type="dxa"/>
            <w:shd w:val="clear" w:color="auto" w:fill="1B75BC"/>
            <w:vAlign w:val="center"/>
          </w:tcPr>
          <w:p w14:paraId="5CC78A90" w14:textId="77777777" w:rsidR="00E303E0" w:rsidRPr="00B56D6B" w:rsidRDefault="00E303E0" w:rsidP="006726F8">
            <w:pPr>
              <w:tabs>
                <w:tab w:val="left" w:pos="180"/>
                <w:tab w:val="left" w:pos="270"/>
              </w:tabs>
              <w:jc w:val="center"/>
            </w:pPr>
            <w:r w:rsidRPr="00B56D6B">
              <w:rPr>
                <w:color w:val="FFFFFF" w:themeColor="background1"/>
              </w:rPr>
              <w:t>Cross Domain Connections (2021)</w:t>
            </w:r>
          </w:p>
        </w:tc>
        <w:tc>
          <w:tcPr>
            <w:tcW w:w="2448" w:type="dxa"/>
            <w:shd w:val="clear" w:color="auto" w:fill="9F2065"/>
            <w:vAlign w:val="center"/>
          </w:tcPr>
          <w:p w14:paraId="6E1BB0C8" w14:textId="77777777" w:rsidR="00E303E0" w:rsidRPr="00B56D6B" w:rsidRDefault="00E303E0" w:rsidP="006726F8">
            <w:pPr>
              <w:tabs>
                <w:tab w:val="left" w:pos="180"/>
                <w:tab w:val="left" w:pos="270"/>
              </w:tabs>
              <w:jc w:val="center"/>
              <w:rPr>
                <w:color w:val="FFFFFF" w:themeColor="background1"/>
              </w:rPr>
            </w:pPr>
            <w:r w:rsidRPr="00B56D6B">
              <w:rPr>
                <w:color w:val="FFFFFF" w:themeColor="background1"/>
              </w:rPr>
              <w:t>Common Core (CCSS)</w:t>
            </w:r>
          </w:p>
          <w:p w14:paraId="3759D18F" w14:textId="77777777" w:rsidR="00E303E0" w:rsidRPr="00B56D6B" w:rsidRDefault="00E303E0" w:rsidP="006726F8">
            <w:pPr>
              <w:tabs>
                <w:tab w:val="left" w:pos="180"/>
                <w:tab w:val="left" w:pos="270"/>
              </w:tabs>
              <w:jc w:val="center"/>
            </w:pPr>
            <w:r w:rsidRPr="00B56D6B">
              <w:rPr>
                <w:color w:val="FFFFFF" w:themeColor="background1"/>
              </w:rPr>
              <w:t>(2010)</w:t>
            </w:r>
          </w:p>
        </w:tc>
      </w:tr>
      <w:tr w:rsidR="00E303E0" w:rsidRPr="00B56D6B" w14:paraId="64E415B1" w14:textId="77777777" w:rsidTr="5567210B">
        <w:trPr>
          <w:trHeight w:val="576"/>
        </w:trPr>
        <w:tc>
          <w:tcPr>
            <w:tcW w:w="2448" w:type="dxa"/>
          </w:tcPr>
          <w:p w14:paraId="3CF0299D" w14:textId="60257729" w:rsidR="00E303E0" w:rsidRPr="00B56D6B" w:rsidRDefault="00A70467" w:rsidP="006726F8">
            <w:pPr>
              <w:tabs>
                <w:tab w:val="left" w:pos="180"/>
                <w:tab w:val="left" w:pos="270"/>
              </w:tabs>
            </w:pPr>
            <w:hyperlink w:anchor="_STANDARD:_K.OA.A.2" w:history="1">
              <w:r w:rsidRPr="00B56D6B">
                <w:rPr>
                  <w:rStyle w:val="Hyperlink"/>
                  <w:noProof/>
                </w:rPr>
                <w:t>K.OA.A.2</w:t>
              </w:r>
            </w:hyperlink>
            <w:r w:rsidR="00E303E0" w:rsidRPr="00B56D6B">
              <w:rPr>
                <w:noProof/>
                <w:color w:val="1B75BC"/>
              </w:rPr>
              <w:t xml:space="preserve">, </w:t>
            </w:r>
            <w:hyperlink w:anchor="_STANDARD:_K.OA.A.3" w:history="1">
              <w:r w:rsidR="00E303E0" w:rsidRPr="00B56D6B">
                <w:rPr>
                  <w:rStyle w:val="Hyperlink"/>
                  <w:noProof/>
                </w:rPr>
                <w:t>K.OA.A.3</w:t>
              </w:r>
            </w:hyperlink>
            <w:r w:rsidR="00E303E0" w:rsidRPr="00B56D6B">
              <w:rPr>
                <w:noProof/>
                <w:color w:val="1B75BC"/>
              </w:rPr>
              <w:t xml:space="preserve">, </w:t>
            </w:r>
            <w:hyperlink w:anchor="_STANDARD:_K.OA.A.4" w:history="1">
              <w:r w:rsidR="007C6398" w:rsidRPr="00B56D6B">
                <w:rPr>
                  <w:rStyle w:val="Hyperlink"/>
                  <w:noProof/>
                </w:rPr>
                <w:t>K.OA.A.4</w:t>
              </w:r>
            </w:hyperlink>
            <w:r w:rsidR="00E303E0" w:rsidRPr="00B56D6B">
              <w:rPr>
                <w:noProof/>
                <w:color w:val="1B75BC"/>
              </w:rPr>
              <w:t xml:space="preserve">, </w:t>
            </w:r>
            <w:hyperlink w:anchor="_STANDARD:_K.OA.A.5" w:history="1">
              <w:r w:rsidR="007C6398" w:rsidRPr="00B56D6B">
                <w:rPr>
                  <w:rStyle w:val="Hyperlink"/>
                  <w:noProof/>
                </w:rPr>
                <w:t>K.OA.A.5</w:t>
              </w:r>
            </w:hyperlink>
            <w:r w:rsidR="00E303E0" w:rsidRPr="00B56D6B">
              <w:rPr>
                <w:noProof/>
                <w:color w:val="1B75BC"/>
              </w:rPr>
              <w:t xml:space="preserve">, </w:t>
            </w:r>
            <w:hyperlink w:anchor="_STANDARD:_1.OA.C.5" w:history="1">
              <w:r w:rsidR="00E303E0" w:rsidRPr="00B56D6B">
                <w:rPr>
                  <w:rStyle w:val="Hyperlink"/>
                  <w:noProof/>
                </w:rPr>
                <w:t>1.OA.C.5</w:t>
              </w:r>
            </w:hyperlink>
            <w:r w:rsidR="00E303E0" w:rsidRPr="00B56D6B">
              <w:rPr>
                <w:noProof/>
                <w:color w:val="1B75BC"/>
              </w:rPr>
              <w:t xml:space="preserve">, </w:t>
            </w:r>
            <w:hyperlink w:anchor="_STANDARD:_1.OA.B.4" w:history="1">
              <w:r w:rsidR="00E303E0" w:rsidRPr="00B56D6B">
                <w:rPr>
                  <w:rStyle w:val="Hyperlink"/>
                  <w:noProof/>
                </w:rPr>
                <w:t>1.OA.B.4</w:t>
              </w:r>
            </w:hyperlink>
            <w:r w:rsidR="00E303E0" w:rsidRPr="00B56D6B">
              <w:rPr>
                <w:noProof/>
                <w:color w:val="1B75BC"/>
              </w:rPr>
              <w:t xml:space="preserve">, </w:t>
            </w:r>
            <w:hyperlink w:anchor="_STANDARD:_1.OA.B.3" w:history="1">
              <w:r w:rsidR="00E303E0" w:rsidRPr="00B56D6B">
                <w:rPr>
                  <w:rStyle w:val="Hyperlink"/>
                  <w:noProof/>
                </w:rPr>
                <w:t>1.OA.B.3</w:t>
              </w:r>
            </w:hyperlink>
          </w:p>
        </w:tc>
        <w:tc>
          <w:tcPr>
            <w:tcW w:w="2448" w:type="dxa"/>
          </w:tcPr>
          <w:p w14:paraId="647938D6" w14:textId="084B1FE0" w:rsidR="00E303E0" w:rsidRPr="00B56D6B" w:rsidRDefault="00E303E0" w:rsidP="006726F8">
            <w:pPr>
              <w:tabs>
                <w:tab w:val="left" w:pos="180"/>
                <w:tab w:val="left" w:pos="270"/>
              </w:tabs>
            </w:pPr>
            <w:hyperlink w:anchor="_STANDARD:_2.OA.B.2" w:history="1">
              <w:r w:rsidRPr="00B56D6B">
                <w:rPr>
                  <w:rStyle w:val="Hyperlink"/>
                  <w:noProof/>
                </w:rPr>
                <w:t>2.OA.B.2</w:t>
              </w:r>
            </w:hyperlink>
          </w:p>
        </w:tc>
        <w:tc>
          <w:tcPr>
            <w:tcW w:w="2448" w:type="dxa"/>
          </w:tcPr>
          <w:p w14:paraId="19864A8D" w14:textId="3F69EB90" w:rsidR="00E303E0" w:rsidRPr="00B56D6B" w:rsidRDefault="00E303E0" w:rsidP="006726F8">
            <w:pPr>
              <w:tabs>
                <w:tab w:val="left" w:pos="180"/>
                <w:tab w:val="left" w:pos="270"/>
              </w:tabs>
            </w:pPr>
            <w:hyperlink w:anchor="_STANDARD:_1.NBT.C.4" w:history="1">
              <w:r w:rsidRPr="00B56D6B">
                <w:rPr>
                  <w:rStyle w:val="Hyperlink"/>
                  <w:noProof/>
                </w:rPr>
                <w:t>1.NBT.C.4</w:t>
              </w:r>
            </w:hyperlink>
          </w:p>
        </w:tc>
        <w:tc>
          <w:tcPr>
            <w:tcW w:w="2448" w:type="dxa"/>
          </w:tcPr>
          <w:p w14:paraId="2A8833DC" w14:textId="77777777" w:rsidR="00E303E0" w:rsidRPr="00B56D6B" w:rsidRDefault="00E303E0" w:rsidP="006726F8">
            <w:pPr>
              <w:tabs>
                <w:tab w:val="left" w:pos="180"/>
                <w:tab w:val="left" w:pos="270"/>
              </w:tabs>
              <w:jc w:val="center"/>
              <w:rPr>
                <w:rStyle w:val="Hyperlink"/>
                <w:noProof/>
              </w:rPr>
            </w:pPr>
            <w:hyperlink r:id="rId273" w:history="1">
              <w:r w:rsidRPr="00B56D6B">
                <w:rPr>
                  <w:rStyle w:val="Hyperlink"/>
                  <w:noProof/>
                </w:rPr>
                <w:t>1.OA.C.6</w:t>
              </w:r>
            </w:hyperlink>
          </w:p>
          <w:p w14:paraId="4FE6D0C6" w14:textId="616E01F1" w:rsidR="00D77636" w:rsidRPr="00B56D6B" w:rsidRDefault="00D77636" w:rsidP="006726F8">
            <w:pPr>
              <w:tabs>
                <w:tab w:val="left" w:pos="180"/>
                <w:tab w:val="left" w:pos="270"/>
              </w:tabs>
              <w:jc w:val="center"/>
            </w:pPr>
            <w:hyperlink w:anchor="_1.OA.C_Add_and" w:history="1">
              <w:r w:rsidRPr="00B56D6B">
                <w:rPr>
                  <w:rStyle w:val="Hyperlink"/>
                </w:rPr>
                <w:t>1.OA.C Crosswalk</w:t>
              </w:r>
            </w:hyperlink>
          </w:p>
        </w:tc>
      </w:tr>
    </w:tbl>
    <w:p w14:paraId="19B0ABA9" w14:textId="4961E02D" w:rsidR="00E303E0" w:rsidRPr="00B56D6B" w:rsidRDefault="00E303E0" w:rsidP="00B03B52">
      <w:pPr>
        <w:pStyle w:val="Heading5"/>
      </w:pPr>
      <w:r w:rsidRPr="00B56D6B">
        <w:t> </w:t>
      </w:r>
      <w:r w:rsidRPr="00B56D6B">
        <w:rPr>
          <w:noProof/>
          <w:lang w:val="en-US"/>
        </w:rPr>
        <w:drawing>
          <wp:inline distT="0" distB="0" distL="0" distR="0" wp14:anchorId="0571EBBF" wp14:editId="7E6D9ED4">
            <wp:extent cx="271955" cy="274320"/>
            <wp:effectExtent l="0" t="0" r="0" b="0"/>
            <wp:docPr id="36" name="Picture 36"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rsidR="00C5238C" w:rsidRPr="00B56D6B">
        <w:t>Standards Guidance:</w:t>
      </w:r>
    </w:p>
    <w:p w14:paraId="53551040" w14:textId="77777777" w:rsidR="00951436" w:rsidRPr="00B56D6B" w:rsidRDefault="00951436" w:rsidP="00B03B52">
      <w:pPr>
        <w:pStyle w:val="Heading6"/>
      </w:pPr>
      <w:r w:rsidRPr="00B56D6B">
        <w:t>Terminology</w:t>
      </w:r>
    </w:p>
    <w:p w14:paraId="015D491C" w14:textId="77777777" w:rsidR="00951436" w:rsidRPr="00B56D6B" w:rsidRDefault="00951436" w:rsidP="008132AE">
      <w:pPr>
        <w:numPr>
          <w:ilvl w:val="0"/>
          <w:numId w:val="57"/>
        </w:numPr>
        <w:pBdr>
          <w:top w:val="nil"/>
          <w:left w:val="nil"/>
          <w:bottom w:val="nil"/>
          <w:right w:val="nil"/>
          <w:between w:val="nil"/>
        </w:pBdr>
        <w:tabs>
          <w:tab w:val="left" w:pos="180"/>
          <w:tab w:val="left" w:pos="270"/>
        </w:tabs>
        <w:rPr>
          <w:color w:val="000000"/>
        </w:rPr>
      </w:pPr>
      <w:r w:rsidRPr="00B56D6B">
        <w:rPr>
          <w:color w:val="000000"/>
        </w:rPr>
        <w:t>Fluently/Fluency – To achieve fluency, students should be able to choose flexibly among methods and strategies to solve mathematical problems accurately and efficiently.</w:t>
      </w:r>
    </w:p>
    <w:p w14:paraId="72CA7330" w14:textId="77777777" w:rsidR="00951436" w:rsidRPr="00B56D6B" w:rsidRDefault="00951436" w:rsidP="008132AE">
      <w:pPr>
        <w:numPr>
          <w:ilvl w:val="0"/>
          <w:numId w:val="57"/>
        </w:numPr>
        <w:pBdr>
          <w:top w:val="nil"/>
          <w:left w:val="nil"/>
          <w:bottom w:val="nil"/>
          <w:right w:val="nil"/>
          <w:between w:val="nil"/>
        </w:pBdr>
        <w:tabs>
          <w:tab w:val="left" w:pos="180"/>
          <w:tab w:val="left" w:pos="270"/>
        </w:tabs>
        <w:rPr>
          <w:color w:val="000000"/>
        </w:rPr>
      </w:pPr>
      <w:r w:rsidRPr="00B56D6B">
        <w:rPr>
          <w:color w:val="000000"/>
        </w:rPr>
        <w:t>Accuracy includes attending to precision.</w:t>
      </w:r>
    </w:p>
    <w:p w14:paraId="5BB1E53C" w14:textId="77777777" w:rsidR="00951436" w:rsidRPr="00B56D6B" w:rsidRDefault="00951436" w:rsidP="008132AE">
      <w:pPr>
        <w:numPr>
          <w:ilvl w:val="0"/>
          <w:numId w:val="57"/>
        </w:numPr>
        <w:pBdr>
          <w:top w:val="nil"/>
          <w:left w:val="nil"/>
          <w:bottom w:val="nil"/>
          <w:right w:val="nil"/>
          <w:between w:val="nil"/>
        </w:pBdr>
        <w:tabs>
          <w:tab w:val="left" w:pos="180"/>
          <w:tab w:val="left" w:pos="270"/>
        </w:tabs>
        <w:rPr>
          <w:color w:val="000000"/>
        </w:rPr>
      </w:pPr>
      <w:r w:rsidRPr="00B56D6B">
        <w:rPr>
          <w:color w:val="000000"/>
        </w:rPr>
        <w:t>Efficiency includes using well-understood strategy with ease.</w:t>
      </w:r>
    </w:p>
    <w:p w14:paraId="52B40A49" w14:textId="77777777" w:rsidR="00951436" w:rsidRPr="00B56D6B" w:rsidRDefault="00951436" w:rsidP="008132AE">
      <w:pPr>
        <w:numPr>
          <w:ilvl w:val="0"/>
          <w:numId w:val="57"/>
        </w:numPr>
        <w:pBdr>
          <w:top w:val="nil"/>
          <w:left w:val="nil"/>
          <w:bottom w:val="nil"/>
          <w:right w:val="nil"/>
          <w:between w:val="nil"/>
        </w:pBdr>
        <w:tabs>
          <w:tab w:val="left" w:pos="180"/>
          <w:tab w:val="left" w:pos="270"/>
        </w:tabs>
        <w:rPr>
          <w:color w:val="000000"/>
        </w:rPr>
      </w:pPr>
      <w:r w:rsidRPr="00B56D6B">
        <w:rPr>
          <w:color w:val="000000"/>
        </w:rPr>
        <w:t>Flexibility involves using strategies such as making 5 or making 10.</w:t>
      </w:r>
    </w:p>
    <w:p w14:paraId="5FFB640A" w14:textId="77777777" w:rsidR="00951436" w:rsidRPr="00B56D6B" w:rsidRDefault="00951436" w:rsidP="00B03B52">
      <w:pPr>
        <w:pStyle w:val="Heading6"/>
      </w:pPr>
      <w:r w:rsidRPr="00B56D6B">
        <w:t>Boundaries</w:t>
      </w:r>
    </w:p>
    <w:p w14:paraId="4A39C573" w14:textId="5AACC174" w:rsidR="00951436" w:rsidRPr="00B56D6B" w:rsidRDefault="00951436" w:rsidP="008132AE">
      <w:pPr>
        <w:numPr>
          <w:ilvl w:val="0"/>
          <w:numId w:val="58"/>
        </w:numPr>
        <w:pBdr>
          <w:top w:val="nil"/>
          <w:left w:val="nil"/>
          <w:bottom w:val="nil"/>
          <w:right w:val="nil"/>
          <w:between w:val="nil"/>
        </w:pBdr>
        <w:tabs>
          <w:tab w:val="left" w:pos="180"/>
          <w:tab w:val="left" w:pos="270"/>
        </w:tabs>
        <w:rPr>
          <w:color w:val="000000"/>
        </w:rPr>
      </w:pPr>
      <w:r w:rsidRPr="00B56D6B">
        <w:rPr>
          <w:color w:val="000000"/>
        </w:rPr>
        <w:t>Fluency does not lend itself to timed tests or speed.</w:t>
      </w:r>
    </w:p>
    <w:p w14:paraId="3086554F" w14:textId="69063836" w:rsidR="00940CC9" w:rsidRPr="00B56D6B" w:rsidRDefault="00770C82" w:rsidP="00940CC9">
      <w:pPr>
        <w:pStyle w:val="Heading6"/>
      </w:pPr>
      <w:r w:rsidRPr="00B56D6B">
        <w:t>Progression</w:t>
      </w:r>
    </w:p>
    <w:p w14:paraId="105EEADF" w14:textId="77777777" w:rsidR="00940CC9" w:rsidRPr="00B56D6B" w:rsidRDefault="00940CC9" w:rsidP="5567210B">
      <w:pPr>
        <w:pStyle w:val="ListParagraph"/>
        <w:numPr>
          <w:ilvl w:val="0"/>
          <w:numId w:val="569"/>
        </w:numPr>
        <w:pBdr>
          <w:top w:val="nil"/>
          <w:left w:val="nil"/>
          <w:bottom w:val="nil"/>
          <w:right w:val="nil"/>
          <w:between w:val="nil"/>
        </w:pBdr>
        <w:tabs>
          <w:tab w:val="left" w:pos="180"/>
          <w:tab w:val="left" w:pos="270"/>
        </w:tabs>
        <w:rPr>
          <w:color w:val="000000"/>
          <w:lang w:val="en-US"/>
        </w:rPr>
      </w:pPr>
      <w:r w:rsidRPr="5567210B">
        <w:rPr>
          <w:color w:val="000000" w:themeColor="text1"/>
          <w:lang w:val="en-US"/>
        </w:rPr>
        <w:t xml:space="preserve">Students might use the commutative property of addition to change ? + 6 = 15 to 6 + ? = 15, then count on or use methods to compose 4 (to make ten) plus 5 (ones in the 15) to find 9. </w:t>
      </w:r>
    </w:p>
    <w:p w14:paraId="0B5B88DA" w14:textId="16356DDD" w:rsidR="00940CC9" w:rsidRPr="00B56D6B" w:rsidRDefault="00940CC9" w:rsidP="5567210B">
      <w:pPr>
        <w:pStyle w:val="ListParagraph"/>
        <w:numPr>
          <w:ilvl w:val="0"/>
          <w:numId w:val="569"/>
        </w:numPr>
        <w:pBdr>
          <w:top w:val="nil"/>
          <w:left w:val="nil"/>
          <w:bottom w:val="nil"/>
          <w:right w:val="nil"/>
          <w:between w:val="nil"/>
        </w:pBdr>
        <w:tabs>
          <w:tab w:val="left" w:pos="180"/>
          <w:tab w:val="left" w:pos="270"/>
        </w:tabs>
        <w:rPr>
          <w:color w:val="000000"/>
          <w:lang w:val="en-US"/>
        </w:rPr>
      </w:pPr>
      <w:r w:rsidRPr="5567210B">
        <w:rPr>
          <w:color w:val="000000" w:themeColor="text1"/>
          <w:lang w:val="en-US"/>
        </w:rPr>
        <w:t>Students might reverse the action in the situation represented by ? - 6 = 9 so that is becomes 9 + 6 = ?. Or they might use their knowledge that the total is the first number in a subtraction equation and the last number in an addition equation to rewrite the situation equation as a solution equation: ? - 6 = 9 becomes 9 + 6 = ? or 6 + 9 = ?.</w:t>
      </w:r>
      <w:r w:rsidR="0032228B" w:rsidRPr="5567210B">
        <w:rPr>
          <w:color w:val="000000" w:themeColor="text1"/>
          <w:lang w:val="en-US"/>
        </w:rPr>
        <w:t xml:space="preserve"> (Please reference page 16 in the </w:t>
      </w:r>
      <w:hyperlink r:id="rId274">
        <w:r w:rsidR="0032228B" w:rsidRPr="5567210B">
          <w:rPr>
            <w:rStyle w:val="Hyperlink"/>
            <w:lang w:val="en-US"/>
          </w:rPr>
          <w:t>Progression document</w:t>
        </w:r>
      </w:hyperlink>
      <w:r w:rsidR="0032228B" w:rsidRPr="5567210B">
        <w:rPr>
          <w:color w:val="000000" w:themeColor="text1"/>
          <w:lang w:val="en-US"/>
        </w:rPr>
        <w:t>).</w:t>
      </w:r>
    </w:p>
    <w:p w14:paraId="2558A33F" w14:textId="60650A2B" w:rsidR="00951436" w:rsidRPr="00B56D6B" w:rsidRDefault="004311EB" w:rsidP="00B03B52">
      <w:pPr>
        <w:pStyle w:val="Heading6"/>
      </w:pPr>
      <w:r w:rsidRPr="00B56D6B">
        <w:t>Examples</w:t>
      </w:r>
      <w:r w:rsidR="00951436" w:rsidRPr="00B56D6B">
        <w:t xml:space="preserve"> </w:t>
      </w:r>
    </w:p>
    <w:p w14:paraId="547B72E4" w14:textId="77777777" w:rsidR="00951436" w:rsidRPr="00B56D6B" w:rsidRDefault="00951436" w:rsidP="008132AE">
      <w:pPr>
        <w:numPr>
          <w:ilvl w:val="0"/>
          <w:numId w:val="58"/>
        </w:numPr>
        <w:pBdr>
          <w:top w:val="nil"/>
          <w:left w:val="nil"/>
          <w:bottom w:val="nil"/>
          <w:right w:val="nil"/>
          <w:between w:val="nil"/>
        </w:pBdr>
        <w:tabs>
          <w:tab w:val="left" w:pos="180"/>
          <w:tab w:val="left" w:pos="270"/>
        </w:tabs>
      </w:pPr>
      <w:r w:rsidRPr="00B56D6B">
        <w:rPr>
          <w:color w:val="000000"/>
        </w:rPr>
        <w:t xml:space="preserve">Use strategies such as counting on; making ten, for example 8 + 6 = 8 + 2 + 4 = 10 + 4 = 14; decomposing a number leading to a ten for example, 13 – 4 = 13 – 3 – 1 = 10 – 1 = 9; </w:t>
      </w:r>
    </w:p>
    <w:p w14:paraId="1EF367DA" w14:textId="77777777" w:rsidR="00951436" w:rsidRPr="00B56D6B" w:rsidRDefault="00951436" w:rsidP="008132AE">
      <w:pPr>
        <w:numPr>
          <w:ilvl w:val="0"/>
          <w:numId w:val="58"/>
        </w:numPr>
        <w:pBdr>
          <w:top w:val="nil"/>
          <w:left w:val="nil"/>
          <w:bottom w:val="nil"/>
          <w:right w:val="nil"/>
          <w:between w:val="nil"/>
        </w:pBdr>
        <w:tabs>
          <w:tab w:val="left" w:pos="180"/>
          <w:tab w:val="left" w:pos="270"/>
        </w:tabs>
      </w:pPr>
      <w:r w:rsidRPr="00B56D6B">
        <w:rPr>
          <w:color w:val="000000"/>
        </w:rPr>
        <w:t xml:space="preserve">Use the relationship between addition and subtraction, for example, knowing that 8 + 4 = 12, one knows 12 – 8 = 4; </w:t>
      </w:r>
    </w:p>
    <w:p w14:paraId="7AE3D38F" w14:textId="77777777" w:rsidR="00951436" w:rsidRPr="00B56D6B" w:rsidRDefault="00951436" w:rsidP="008132AE">
      <w:pPr>
        <w:numPr>
          <w:ilvl w:val="0"/>
          <w:numId w:val="58"/>
        </w:numPr>
        <w:pBdr>
          <w:top w:val="nil"/>
          <w:left w:val="nil"/>
          <w:bottom w:val="nil"/>
          <w:right w:val="nil"/>
          <w:between w:val="nil"/>
        </w:pBdr>
        <w:tabs>
          <w:tab w:val="left" w:pos="180"/>
          <w:tab w:val="left" w:pos="270"/>
        </w:tabs>
      </w:pPr>
      <w:r w:rsidRPr="00B56D6B">
        <w:rPr>
          <w:color w:val="000000"/>
        </w:rPr>
        <w:t>Create equivalent but easier or known sums, for example, adding 6 + 7 by creating the known equivalent 6 + 6 + 1 = 12 + 1 = 13.</w:t>
      </w:r>
    </w:p>
    <w:p w14:paraId="10F16F3C" w14:textId="77777777" w:rsidR="00940CC9" w:rsidRPr="00B56D6B" w:rsidRDefault="00940CC9" w:rsidP="00940CC9">
      <w:pPr>
        <w:numPr>
          <w:ilvl w:val="0"/>
          <w:numId w:val="58"/>
        </w:numPr>
        <w:pBdr>
          <w:top w:val="nil"/>
          <w:left w:val="nil"/>
          <w:bottom w:val="nil"/>
          <w:right w:val="nil"/>
          <w:between w:val="nil"/>
        </w:pBdr>
        <w:tabs>
          <w:tab w:val="left" w:pos="180"/>
          <w:tab w:val="left" w:pos="270"/>
        </w:tabs>
        <w:rPr>
          <w:color w:val="8835CD"/>
          <w:sz w:val="21"/>
          <w:szCs w:val="21"/>
        </w:rPr>
      </w:pPr>
      <w:r w:rsidRPr="00B56D6B">
        <w:rPr>
          <w:color w:val="8835CD"/>
          <w:sz w:val="21"/>
          <w:szCs w:val="21"/>
        </w:rPr>
        <w:t>Illustrative Mathematics:</w:t>
      </w:r>
    </w:p>
    <w:p w14:paraId="194509D2" w14:textId="7C0B6061" w:rsidR="00940CC9" w:rsidRPr="00B56D6B" w:rsidRDefault="00940CC9" w:rsidP="00940CC9">
      <w:pPr>
        <w:numPr>
          <w:ilvl w:val="1"/>
          <w:numId w:val="58"/>
        </w:numPr>
        <w:pBdr>
          <w:top w:val="nil"/>
          <w:left w:val="nil"/>
          <w:bottom w:val="nil"/>
          <w:right w:val="nil"/>
          <w:between w:val="nil"/>
        </w:pBdr>
        <w:tabs>
          <w:tab w:val="left" w:pos="180"/>
          <w:tab w:val="left" w:pos="270"/>
        </w:tabs>
        <w:rPr>
          <w:color w:val="000000"/>
          <w:sz w:val="21"/>
          <w:szCs w:val="21"/>
        </w:rPr>
      </w:pPr>
      <w:hyperlink r:id="rId275" w:history="1">
        <w:r w:rsidRPr="00B56D6B">
          <w:rPr>
            <w:rStyle w:val="Hyperlink"/>
          </w:rPr>
          <w:t>Making a ten</w:t>
        </w:r>
      </w:hyperlink>
    </w:p>
    <w:p w14:paraId="08967989" w14:textId="0B84D376" w:rsidR="00940CC9" w:rsidRPr="00B56D6B" w:rsidRDefault="00940CC9" w:rsidP="00940CC9">
      <w:pPr>
        <w:numPr>
          <w:ilvl w:val="1"/>
          <w:numId w:val="58"/>
        </w:numPr>
        <w:pBdr>
          <w:top w:val="nil"/>
          <w:left w:val="nil"/>
          <w:bottom w:val="nil"/>
          <w:right w:val="nil"/>
          <w:between w:val="nil"/>
        </w:pBdr>
        <w:tabs>
          <w:tab w:val="left" w:pos="180"/>
          <w:tab w:val="left" w:pos="270"/>
        </w:tabs>
        <w:rPr>
          <w:rStyle w:val="Hyperlink"/>
          <w:color w:val="000000"/>
          <w:sz w:val="21"/>
          <w:szCs w:val="21"/>
          <w:u w:val="none"/>
        </w:rPr>
      </w:pPr>
      <w:hyperlink r:id="rId276" w:history="1">
        <w:r w:rsidRPr="00B56D6B">
          <w:rPr>
            <w:rStyle w:val="Hyperlink"/>
          </w:rPr>
          <w:t>$20 Dot Map</w:t>
        </w:r>
      </w:hyperlink>
    </w:p>
    <w:p w14:paraId="31FDA2E9" w14:textId="77777777" w:rsidR="00770C82" w:rsidRPr="00B56D6B" w:rsidRDefault="00770C82" w:rsidP="00770C82">
      <w:pPr>
        <w:numPr>
          <w:ilvl w:val="0"/>
          <w:numId w:val="58"/>
        </w:numPr>
        <w:pBdr>
          <w:top w:val="nil"/>
          <w:left w:val="nil"/>
          <w:bottom w:val="nil"/>
          <w:right w:val="nil"/>
          <w:between w:val="nil"/>
        </w:pBdr>
        <w:tabs>
          <w:tab w:val="left" w:pos="180"/>
          <w:tab w:val="left" w:pos="270"/>
        </w:tabs>
        <w:rPr>
          <w:color w:val="297352"/>
          <w:sz w:val="21"/>
          <w:szCs w:val="21"/>
        </w:rPr>
      </w:pPr>
      <w:r w:rsidRPr="00B56D6B">
        <w:rPr>
          <w:color w:val="297352"/>
        </w:rPr>
        <w:t>Student</w:t>
      </w:r>
      <w:r w:rsidRPr="00B56D6B">
        <w:rPr>
          <w:rStyle w:val="Hyperlink"/>
          <w:color w:val="297352"/>
          <w:u w:val="none"/>
        </w:rPr>
        <w:t xml:space="preserve"> Achievement Partners: </w:t>
      </w:r>
    </w:p>
    <w:p w14:paraId="0FC131BF" w14:textId="42E8130B" w:rsidR="00940CC9" w:rsidRPr="00B56D6B" w:rsidRDefault="00940CC9" w:rsidP="00940CC9">
      <w:pPr>
        <w:numPr>
          <w:ilvl w:val="1"/>
          <w:numId w:val="58"/>
        </w:numPr>
        <w:pBdr>
          <w:top w:val="nil"/>
          <w:left w:val="nil"/>
          <w:bottom w:val="nil"/>
          <w:right w:val="nil"/>
          <w:between w:val="nil"/>
        </w:pBdr>
        <w:tabs>
          <w:tab w:val="left" w:pos="180"/>
          <w:tab w:val="left" w:pos="270"/>
        </w:tabs>
        <w:rPr>
          <w:color w:val="000000"/>
          <w:sz w:val="21"/>
          <w:szCs w:val="21"/>
        </w:rPr>
      </w:pPr>
      <w:hyperlink r:id="rId277" w:history="1">
        <w:r w:rsidRPr="00B56D6B">
          <w:rPr>
            <w:rStyle w:val="Hyperlink"/>
          </w:rPr>
          <w:t>Addition and Subtraction Fluency Set of Tasks</w:t>
        </w:r>
      </w:hyperlink>
    </w:p>
    <w:p w14:paraId="29B6403F" w14:textId="77777777" w:rsidR="00E303E0" w:rsidRPr="00B56D6B" w:rsidRDefault="00E303E0" w:rsidP="006726F8">
      <w:pPr>
        <w:tabs>
          <w:tab w:val="left" w:pos="180"/>
          <w:tab w:val="left" w:pos="270"/>
        </w:tabs>
        <w:rPr>
          <w:rFonts w:eastAsiaTheme="majorEastAsia" w:cstheme="minorHAnsi"/>
          <w:color w:val="1B75BC"/>
          <w:sz w:val="26"/>
          <w:szCs w:val="26"/>
        </w:rPr>
      </w:pPr>
      <w:r w:rsidRPr="00B56D6B">
        <w:br w:type="page"/>
      </w:r>
    </w:p>
    <w:p w14:paraId="4FCB8029" w14:textId="77777777" w:rsidR="00E303E0" w:rsidRPr="00B56D6B" w:rsidRDefault="00E303E0" w:rsidP="002566D0">
      <w:pPr>
        <w:pStyle w:val="Heading3"/>
      </w:pPr>
      <w:bookmarkStart w:id="142" w:name="_Cluster:_1.OA.D_-"/>
      <w:bookmarkEnd w:id="142"/>
      <w:r w:rsidRPr="00B56D6B">
        <w:lastRenderedPageBreak/>
        <w:t xml:space="preserve">Cluster: 1.OA.D - Work with addition and subtraction equations. </w:t>
      </w:r>
    </w:p>
    <w:p w14:paraId="4D00857A" w14:textId="253C7DA5" w:rsidR="00E303E0" w:rsidRPr="00B56D6B" w:rsidRDefault="00E303E0" w:rsidP="009C69AA">
      <w:pPr>
        <w:pStyle w:val="Heading4"/>
      </w:pPr>
      <w:bookmarkStart w:id="143" w:name="_STANDARD:_1.OA.D.7"/>
      <w:bookmarkEnd w:id="143"/>
      <w:r w:rsidRPr="00B56D6B">
        <w:t xml:space="preserve">STANDARD: </w:t>
      </w:r>
      <w:hyperlink w:anchor="_Algebraic_Reasoning:_Operations_1" w:history="1">
        <w:r w:rsidR="00F0094F" w:rsidRPr="00B56D6B">
          <w:rPr>
            <w:rStyle w:val="Hyperlink"/>
          </w:rPr>
          <w:t>1.OA</w:t>
        </w:r>
      </w:hyperlink>
      <w:r w:rsidRPr="00B56D6B">
        <w:t>.D.7</w:t>
      </w:r>
    </w:p>
    <w:p w14:paraId="280D7855" w14:textId="77777777" w:rsidR="00E303E0" w:rsidRPr="00B56D6B" w:rsidRDefault="00E303E0" w:rsidP="00B03B52">
      <w:pPr>
        <w:pStyle w:val="Heading5"/>
      </w:pPr>
      <w:r w:rsidRPr="00B56D6B">
        <w:t> </w:t>
      </w:r>
      <w:r w:rsidRPr="00B56D6B">
        <w:rPr>
          <w:noProof/>
          <w:lang w:val="en-US"/>
        </w:rPr>
        <w:drawing>
          <wp:inline distT="0" distB="0" distL="0" distR="0" wp14:anchorId="4E731DCE" wp14:editId="314B4C2B">
            <wp:extent cx="274320" cy="274320"/>
            <wp:effectExtent l="0" t="0" r="0" b="0"/>
            <wp:docPr id="41" name="Picture 41"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Standards Statement (2021): </w:t>
      </w:r>
    </w:p>
    <w:p w14:paraId="27CE14A5" w14:textId="77777777" w:rsidR="00E303E0" w:rsidRPr="00B56D6B" w:rsidRDefault="00E303E0" w:rsidP="006726F8">
      <w:pPr>
        <w:tabs>
          <w:tab w:val="left" w:pos="180"/>
          <w:tab w:val="left" w:pos="270"/>
        </w:tabs>
        <w:ind w:left="450"/>
        <w:jc w:val="both"/>
      </w:pPr>
      <w:r w:rsidRPr="00B56D6B">
        <w:rPr>
          <w:noProof/>
        </w:rPr>
        <w:t>Use the meaning of the equal sign to determine whether equations involving addition and subtraction are true or false.</w:t>
      </w:r>
      <w:r w:rsidRPr="00B56D6B">
        <w:t xml:space="preserve"> </w:t>
      </w:r>
    </w:p>
    <w:p w14:paraId="5AC52164" w14:textId="77777777" w:rsidR="00E303E0" w:rsidRPr="00B56D6B" w:rsidRDefault="00E303E0" w:rsidP="00B03B52">
      <w:pPr>
        <w:pStyle w:val="Heading5"/>
      </w:pPr>
      <w:r w:rsidRPr="00B56D6B">
        <w:t> </w:t>
      </w:r>
      <w:r w:rsidRPr="00B56D6B">
        <w:rPr>
          <w:noProof/>
          <w:lang w:val="en-US"/>
        </w:rPr>
        <w:drawing>
          <wp:inline distT="0" distB="0" distL="0" distR="0" wp14:anchorId="30B5C96A" wp14:editId="48FCBF66">
            <wp:extent cx="274320" cy="274320"/>
            <wp:effectExtent l="0" t="0" r="0" b="0"/>
            <wp:docPr id="42" name="Picture 42"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 Connections: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rsidRPr="00B56D6B" w14:paraId="55D1047F" w14:textId="77777777" w:rsidTr="5567210B">
        <w:trPr>
          <w:trHeight w:val="576"/>
          <w:tblHeader/>
        </w:trPr>
        <w:tc>
          <w:tcPr>
            <w:tcW w:w="2448" w:type="dxa"/>
            <w:shd w:val="clear" w:color="auto" w:fill="1B75BC"/>
            <w:vAlign w:val="center"/>
          </w:tcPr>
          <w:p w14:paraId="579EDEA1" w14:textId="77777777" w:rsidR="00E303E0" w:rsidRPr="00B56D6B" w:rsidRDefault="00E303E0" w:rsidP="006726F8">
            <w:pPr>
              <w:tabs>
                <w:tab w:val="left" w:pos="180"/>
                <w:tab w:val="left" w:pos="270"/>
              </w:tabs>
              <w:jc w:val="center"/>
            </w:pPr>
            <w:r w:rsidRPr="00B56D6B">
              <w:rPr>
                <w:color w:val="FFFFFF" w:themeColor="background1"/>
              </w:rPr>
              <w:t>Preceding Pathway Content (2021)</w:t>
            </w:r>
          </w:p>
        </w:tc>
        <w:tc>
          <w:tcPr>
            <w:tcW w:w="2448" w:type="dxa"/>
            <w:shd w:val="clear" w:color="auto" w:fill="1B75BC"/>
            <w:vAlign w:val="center"/>
          </w:tcPr>
          <w:p w14:paraId="04CFB683" w14:textId="77777777" w:rsidR="00E303E0" w:rsidRPr="00B56D6B" w:rsidRDefault="00E303E0" w:rsidP="006726F8">
            <w:pPr>
              <w:tabs>
                <w:tab w:val="left" w:pos="180"/>
                <w:tab w:val="left" w:pos="270"/>
              </w:tabs>
              <w:jc w:val="center"/>
            </w:pPr>
            <w:r w:rsidRPr="5567210B">
              <w:rPr>
                <w:color w:val="FFFFFF" w:themeColor="background1"/>
                <w:lang w:val="en-US"/>
              </w:rPr>
              <w:t>Subsequent Pathway Content (2021)</w:t>
            </w:r>
          </w:p>
        </w:tc>
        <w:tc>
          <w:tcPr>
            <w:tcW w:w="2448" w:type="dxa"/>
            <w:shd w:val="clear" w:color="auto" w:fill="1B75BC"/>
            <w:vAlign w:val="center"/>
          </w:tcPr>
          <w:p w14:paraId="2F9961E9" w14:textId="77777777" w:rsidR="00E303E0" w:rsidRPr="00B56D6B" w:rsidRDefault="00E303E0" w:rsidP="006726F8">
            <w:pPr>
              <w:tabs>
                <w:tab w:val="left" w:pos="180"/>
                <w:tab w:val="left" w:pos="270"/>
              </w:tabs>
              <w:jc w:val="center"/>
            </w:pPr>
            <w:r w:rsidRPr="00B56D6B">
              <w:rPr>
                <w:color w:val="FFFFFF" w:themeColor="background1"/>
              </w:rPr>
              <w:t>Cross Domain Connections (2021)</w:t>
            </w:r>
          </w:p>
        </w:tc>
        <w:tc>
          <w:tcPr>
            <w:tcW w:w="2448" w:type="dxa"/>
            <w:shd w:val="clear" w:color="auto" w:fill="9F2065"/>
            <w:vAlign w:val="center"/>
          </w:tcPr>
          <w:p w14:paraId="2A4DE277" w14:textId="77777777" w:rsidR="00E303E0" w:rsidRPr="00B56D6B" w:rsidRDefault="00E303E0" w:rsidP="006726F8">
            <w:pPr>
              <w:tabs>
                <w:tab w:val="left" w:pos="180"/>
                <w:tab w:val="left" w:pos="270"/>
              </w:tabs>
              <w:jc w:val="center"/>
              <w:rPr>
                <w:color w:val="FFFFFF" w:themeColor="background1"/>
              </w:rPr>
            </w:pPr>
            <w:r w:rsidRPr="00B56D6B">
              <w:rPr>
                <w:color w:val="FFFFFF" w:themeColor="background1"/>
              </w:rPr>
              <w:t>Common Core (CCSS)</w:t>
            </w:r>
          </w:p>
          <w:p w14:paraId="08F5B943" w14:textId="77777777" w:rsidR="00E303E0" w:rsidRPr="00B56D6B" w:rsidRDefault="00E303E0" w:rsidP="006726F8">
            <w:pPr>
              <w:tabs>
                <w:tab w:val="left" w:pos="180"/>
                <w:tab w:val="left" w:pos="270"/>
              </w:tabs>
              <w:jc w:val="center"/>
            </w:pPr>
            <w:r w:rsidRPr="00B56D6B">
              <w:rPr>
                <w:color w:val="FFFFFF" w:themeColor="background1"/>
              </w:rPr>
              <w:t>(2010)</w:t>
            </w:r>
          </w:p>
        </w:tc>
      </w:tr>
      <w:tr w:rsidR="00E303E0" w:rsidRPr="00B56D6B" w14:paraId="1B71EA6A" w14:textId="77777777" w:rsidTr="5567210B">
        <w:trPr>
          <w:trHeight w:val="576"/>
        </w:trPr>
        <w:tc>
          <w:tcPr>
            <w:tcW w:w="2448" w:type="dxa"/>
          </w:tcPr>
          <w:p w14:paraId="4EA66F13" w14:textId="39449366" w:rsidR="00E303E0" w:rsidRPr="00B56D6B" w:rsidRDefault="00672FED" w:rsidP="006726F8">
            <w:pPr>
              <w:tabs>
                <w:tab w:val="left" w:pos="180"/>
                <w:tab w:val="left" w:pos="270"/>
              </w:tabs>
            </w:pPr>
            <w:r w:rsidRPr="00B56D6B">
              <w:t> </w:t>
            </w:r>
            <w:r w:rsidRPr="00B56D6B">
              <w:rPr>
                <w:color w:val="1B75BC"/>
              </w:rPr>
              <w:t>N/A</w:t>
            </w:r>
          </w:p>
        </w:tc>
        <w:tc>
          <w:tcPr>
            <w:tcW w:w="2448" w:type="dxa"/>
          </w:tcPr>
          <w:p w14:paraId="62001E2B" w14:textId="3E7FCF3E" w:rsidR="00E303E0" w:rsidRPr="00B56D6B" w:rsidRDefault="007C6398" w:rsidP="006726F8">
            <w:pPr>
              <w:tabs>
                <w:tab w:val="left" w:pos="180"/>
                <w:tab w:val="left" w:pos="270"/>
              </w:tabs>
            </w:pPr>
            <w:hyperlink w:anchor="_STANDARD:_1.OA.D.8" w:history="1">
              <w:r w:rsidRPr="00B56D6B">
                <w:rPr>
                  <w:rStyle w:val="Hyperlink"/>
                  <w:noProof/>
                </w:rPr>
                <w:t>1.OA.D.8</w:t>
              </w:r>
            </w:hyperlink>
            <w:r w:rsidR="00E303E0" w:rsidRPr="00B56D6B">
              <w:rPr>
                <w:noProof/>
                <w:color w:val="1B75BC"/>
              </w:rPr>
              <w:t xml:space="preserve">, </w:t>
            </w:r>
            <w:hyperlink w:anchor="_STANDARD:_2.OA.C.3" w:history="1">
              <w:r w:rsidR="00E303E0" w:rsidRPr="00B56D6B">
                <w:rPr>
                  <w:rStyle w:val="Hyperlink"/>
                  <w:noProof/>
                </w:rPr>
                <w:t>2.OA.C.3</w:t>
              </w:r>
            </w:hyperlink>
            <w:r w:rsidR="00E303E0" w:rsidRPr="00B56D6B">
              <w:rPr>
                <w:noProof/>
                <w:color w:val="1B75BC"/>
              </w:rPr>
              <w:t xml:space="preserve">, </w:t>
            </w:r>
            <w:hyperlink w:anchor="_STANDARD:_2.OA.C.4" w:history="1">
              <w:r w:rsidR="00E303E0" w:rsidRPr="00B56D6B">
                <w:rPr>
                  <w:rStyle w:val="Hyperlink"/>
                  <w:noProof/>
                </w:rPr>
                <w:t>2.OA.C.4</w:t>
              </w:r>
            </w:hyperlink>
          </w:p>
        </w:tc>
        <w:tc>
          <w:tcPr>
            <w:tcW w:w="2448" w:type="dxa"/>
          </w:tcPr>
          <w:p w14:paraId="39923189" w14:textId="19E48344" w:rsidR="00E303E0" w:rsidRPr="00B56D6B" w:rsidRDefault="00672FED" w:rsidP="006726F8">
            <w:pPr>
              <w:tabs>
                <w:tab w:val="left" w:pos="180"/>
                <w:tab w:val="left" w:pos="270"/>
              </w:tabs>
            </w:pPr>
            <w:r w:rsidRPr="00B56D6B">
              <w:t> </w:t>
            </w:r>
            <w:r w:rsidRPr="00B56D6B">
              <w:rPr>
                <w:color w:val="1B75BC"/>
              </w:rPr>
              <w:t>N/A</w:t>
            </w:r>
          </w:p>
        </w:tc>
        <w:tc>
          <w:tcPr>
            <w:tcW w:w="2448" w:type="dxa"/>
          </w:tcPr>
          <w:p w14:paraId="33F3C5A2" w14:textId="77777777" w:rsidR="00E303E0" w:rsidRPr="00B56D6B" w:rsidRDefault="00E303E0" w:rsidP="006726F8">
            <w:pPr>
              <w:tabs>
                <w:tab w:val="left" w:pos="180"/>
                <w:tab w:val="left" w:pos="270"/>
              </w:tabs>
              <w:jc w:val="center"/>
              <w:rPr>
                <w:rStyle w:val="Hyperlink"/>
                <w:noProof/>
              </w:rPr>
            </w:pPr>
            <w:hyperlink r:id="rId278" w:history="1">
              <w:r w:rsidRPr="00B56D6B">
                <w:rPr>
                  <w:rStyle w:val="Hyperlink"/>
                  <w:noProof/>
                </w:rPr>
                <w:t>1.OA.D.7</w:t>
              </w:r>
            </w:hyperlink>
          </w:p>
          <w:p w14:paraId="38832D69" w14:textId="065A2B3F" w:rsidR="00D77636" w:rsidRPr="00B56D6B" w:rsidRDefault="00D77636" w:rsidP="00D77636">
            <w:pPr>
              <w:tabs>
                <w:tab w:val="left" w:pos="180"/>
                <w:tab w:val="left" w:pos="270"/>
              </w:tabs>
              <w:jc w:val="center"/>
            </w:pPr>
            <w:hyperlink w:anchor="_1.OA.D_Work_with" w:history="1">
              <w:r w:rsidRPr="00B56D6B">
                <w:rPr>
                  <w:rStyle w:val="Hyperlink"/>
                </w:rPr>
                <w:t>1.OA.D Crosswalk</w:t>
              </w:r>
            </w:hyperlink>
          </w:p>
        </w:tc>
      </w:tr>
    </w:tbl>
    <w:p w14:paraId="72F60166" w14:textId="5896AB25" w:rsidR="00E303E0" w:rsidRPr="00B56D6B" w:rsidRDefault="00E303E0" w:rsidP="00B03B52">
      <w:pPr>
        <w:pStyle w:val="Heading5"/>
      </w:pPr>
      <w:r w:rsidRPr="00B56D6B">
        <w:t> </w:t>
      </w:r>
      <w:r w:rsidRPr="00B56D6B">
        <w:rPr>
          <w:noProof/>
          <w:lang w:val="en-US"/>
        </w:rPr>
        <w:drawing>
          <wp:inline distT="0" distB="0" distL="0" distR="0" wp14:anchorId="2347885E" wp14:editId="0A474F99">
            <wp:extent cx="271955" cy="274320"/>
            <wp:effectExtent l="0" t="0" r="0" b="0"/>
            <wp:docPr id="80" name="Picture 80"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rsidR="00C5238C" w:rsidRPr="00B56D6B">
        <w:t>Standards Guidance:</w:t>
      </w:r>
    </w:p>
    <w:p w14:paraId="70E61B03" w14:textId="77777777" w:rsidR="00951436" w:rsidRPr="00B56D6B" w:rsidRDefault="00951436" w:rsidP="00B03B52">
      <w:pPr>
        <w:pStyle w:val="Heading6"/>
      </w:pPr>
      <w:r w:rsidRPr="00B56D6B">
        <w:t>Clarifications</w:t>
      </w:r>
    </w:p>
    <w:p w14:paraId="46A7327B" w14:textId="77777777" w:rsidR="00951436" w:rsidRPr="00B56D6B" w:rsidRDefault="00951436" w:rsidP="008132AE">
      <w:pPr>
        <w:numPr>
          <w:ilvl w:val="0"/>
          <w:numId w:val="58"/>
        </w:numPr>
        <w:pBdr>
          <w:top w:val="nil"/>
          <w:left w:val="nil"/>
          <w:bottom w:val="nil"/>
          <w:right w:val="nil"/>
          <w:between w:val="nil"/>
        </w:pBdr>
        <w:tabs>
          <w:tab w:val="left" w:pos="180"/>
          <w:tab w:val="left" w:pos="270"/>
        </w:tabs>
        <w:rPr>
          <w:color w:val="000000"/>
        </w:rPr>
      </w:pPr>
      <w:r w:rsidRPr="00B56D6B">
        <w:rPr>
          <w:color w:val="000000"/>
        </w:rPr>
        <w:t>Students should explore and explain the relationship of the equal sign to quantities and orally justify if equations involving addition and subtraction are “true” (equal) or “false” (not equal).</w:t>
      </w:r>
    </w:p>
    <w:p w14:paraId="17488435" w14:textId="77777777" w:rsidR="00951436" w:rsidRPr="00B56D6B" w:rsidRDefault="00951436" w:rsidP="00B03B52">
      <w:pPr>
        <w:pStyle w:val="Heading6"/>
      </w:pPr>
      <w:r w:rsidRPr="00B56D6B">
        <w:t xml:space="preserve">Teaching Strategies </w:t>
      </w:r>
    </w:p>
    <w:p w14:paraId="5404B1D4" w14:textId="0FEA6E02" w:rsidR="00951436" w:rsidRPr="00B56D6B" w:rsidRDefault="00951436" w:rsidP="5567210B">
      <w:pPr>
        <w:numPr>
          <w:ilvl w:val="0"/>
          <w:numId w:val="58"/>
        </w:numPr>
        <w:pBdr>
          <w:top w:val="nil"/>
          <w:left w:val="nil"/>
          <w:bottom w:val="nil"/>
          <w:right w:val="nil"/>
          <w:between w:val="nil"/>
        </w:pBdr>
        <w:tabs>
          <w:tab w:val="left" w:pos="180"/>
          <w:tab w:val="left" w:pos="270"/>
        </w:tabs>
      </w:pPr>
      <w:r w:rsidRPr="5567210B">
        <w:rPr>
          <w:color w:val="000000" w:themeColor="text1"/>
          <w:lang w:val="en-US"/>
        </w:rPr>
        <w:t xml:space="preserve">Use the meaning of the equal sign (“is the same as”) to determine if two expressions involving a whole number and/or addition or subtraction expressions are equivalent. </w:t>
      </w:r>
    </w:p>
    <w:p w14:paraId="53270448" w14:textId="3AF3DEF8" w:rsidR="00951436" w:rsidRPr="00B56D6B" w:rsidRDefault="004311EB" w:rsidP="00B03B52">
      <w:pPr>
        <w:pStyle w:val="Heading6"/>
      </w:pPr>
      <w:r w:rsidRPr="00B56D6B">
        <w:t>Examples</w:t>
      </w:r>
    </w:p>
    <w:p w14:paraId="1ADC1813" w14:textId="77777777" w:rsidR="00951436" w:rsidRPr="00B56D6B" w:rsidRDefault="00951436" w:rsidP="5567210B">
      <w:pPr>
        <w:numPr>
          <w:ilvl w:val="0"/>
          <w:numId w:val="58"/>
        </w:numPr>
        <w:pBdr>
          <w:top w:val="nil"/>
          <w:left w:val="nil"/>
          <w:bottom w:val="nil"/>
          <w:right w:val="nil"/>
          <w:between w:val="nil"/>
        </w:pBdr>
        <w:tabs>
          <w:tab w:val="left" w:pos="180"/>
          <w:tab w:val="left" w:pos="270"/>
        </w:tabs>
      </w:pPr>
      <w:r w:rsidRPr="5567210B">
        <w:rPr>
          <w:color w:val="000000" w:themeColor="text1"/>
          <w:lang w:val="en-US"/>
        </w:rPr>
        <w:t>Determine if the equation is true or false, for example determining that 3-1 = 2+3 is false because the expressions do not have equal values.</w:t>
      </w:r>
    </w:p>
    <w:p w14:paraId="0894432F" w14:textId="77777777" w:rsidR="00951436" w:rsidRPr="00B56D6B" w:rsidRDefault="00951436" w:rsidP="008132AE">
      <w:pPr>
        <w:numPr>
          <w:ilvl w:val="0"/>
          <w:numId w:val="58"/>
        </w:numPr>
        <w:pBdr>
          <w:top w:val="nil"/>
          <w:left w:val="nil"/>
          <w:bottom w:val="nil"/>
          <w:right w:val="nil"/>
          <w:between w:val="nil"/>
        </w:pBdr>
        <w:tabs>
          <w:tab w:val="left" w:pos="180"/>
          <w:tab w:val="left" w:pos="270"/>
        </w:tabs>
        <w:rPr>
          <w:color w:val="000000"/>
        </w:rPr>
      </w:pPr>
      <w:r w:rsidRPr="00B56D6B">
        <w:rPr>
          <w:color w:val="000000"/>
        </w:rPr>
        <w:t>Which of the following equations are true and which are false? How do you know?</w:t>
      </w:r>
    </w:p>
    <w:p w14:paraId="3AE210FB" w14:textId="77777777" w:rsidR="00951436" w:rsidRPr="00B56D6B" w:rsidRDefault="00951436" w:rsidP="5567210B">
      <w:pPr>
        <w:numPr>
          <w:ilvl w:val="1"/>
          <w:numId w:val="58"/>
        </w:numPr>
        <w:pBdr>
          <w:top w:val="nil"/>
          <w:left w:val="nil"/>
          <w:bottom w:val="nil"/>
          <w:right w:val="nil"/>
          <w:between w:val="nil"/>
        </w:pBdr>
        <w:tabs>
          <w:tab w:val="left" w:pos="180"/>
          <w:tab w:val="left" w:pos="270"/>
        </w:tabs>
        <w:rPr>
          <w:color w:val="000000"/>
          <w:lang w:val="en-US"/>
        </w:rPr>
      </w:pPr>
      <w:r w:rsidRPr="5567210B">
        <w:rPr>
          <w:color w:val="000000" w:themeColor="text1"/>
          <w:lang w:val="en-US"/>
        </w:rPr>
        <w:t>6 = 6               (True/Correct Statement)</w:t>
      </w:r>
    </w:p>
    <w:p w14:paraId="0DB23BC9" w14:textId="77777777" w:rsidR="00951436" w:rsidRPr="00B56D6B" w:rsidRDefault="00951436" w:rsidP="5567210B">
      <w:pPr>
        <w:numPr>
          <w:ilvl w:val="1"/>
          <w:numId w:val="58"/>
        </w:numPr>
        <w:pBdr>
          <w:top w:val="nil"/>
          <w:left w:val="nil"/>
          <w:bottom w:val="nil"/>
          <w:right w:val="nil"/>
          <w:between w:val="nil"/>
        </w:pBdr>
        <w:tabs>
          <w:tab w:val="left" w:pos="180"/>
          <w:tab w:val="left" w:pos="270"/>
        </w:tabs>
        <w:rPr>
          <w:color w:val="000000"/>
          <w:lang w:val="en-US"/>
        </w:rPr>
      </w:pPr>
      <w:r w:rsidRPr="5567210B">
        <w:rPr>
          <w:color w:val="000000" w:themeColor="text1"/>
          <w:lang w:val="en-US"/>
        </w:rPr>
        <w:t>7 = 8 – 1         (True/Correct Statement)</w:t>
      </w:r>
    </w:p>
    <w:p w14:paraId="09AC5641" w14:textId="77777777" w:rsidR="00951436" w:rsidRPr="00B56D6B" w:rsidRDefault="00951436" w:rsidP="5567210B">
      <w:pPr>
        <w:numPr>
          <w:ilvl w:val="1"/>
          <w:numId w:val="58"/>
        </w:numPr>
        <w:pBdr>
          <w:top w:val="nil"/>
          <w:left w:val="nil"/>
          <w:bottom w:val="nil"/>
          <w:right w:val="nil"/>
          <w:between w:val="nil"/>
        </w:pBdr>
        <w:tabs>
          <w:tab w:val="left" w:pos="180"/>
          <w:tab w:val="left" w:pos="270"/>
        </w:tabs>
        <w:rPr>
          <w:color w:val="000000"/>
          <w:lang w:val="en-US"/>
        </w:rPr>
      </w:pPr>
      <w:r w:rsidRPr="5567210B">
        <w:rPr>
          <w:color w:val="000000" w:themeColor="text1"/>
          <w:lang w:val="en-US"/>
        </w:rPr>
        <w:t>5 + 2 = 2 + 5  (True/Correct Statement)</w:t>
      </w:r>
    </w:p>
    <w:p w14:paraId="3375B2FD" w14:textId="4815B174" w:rsidR="00951436" w:rsidRPr="00B56D6B" w:rsidRDefault="00951436" w:rsidP="5567210B">
      <w:pPr>
        <w:numPr>
          <w:ilvl w:val="1"/>
          <w:numId w:val="58"/>
        </w:numPr>
        <w:pBdr>
          <w:top w:val="nil"/>
          <w:left w:val="nil"/>
          <w:bottom w:val="nil"/>
          <w:right w:val="nil"/>
          <w:between w:val="nil"/>
        </w:pBdr>
        <w:tabs>
          <w:tab w:val="left" w:pos="180"/>
          <w:tab w:val="left" w:pos="270"/>
        </w:tabs>
        <w:rPr>
          <w:color w:val="000000"/>
          <w:lang w:val="en-US"/>
        </w:rPr>
      </w:pPr>
      <w:r w:rsidRPr="5567210B">
        <w:rPr>
          <w:color w:val="000000" w:themeColor="text1"/>
          <w:lang w:val="en-US"/>
        </w:rPr>
        <w:t>4 + 1 = 5 + 2  (False/Incorrect Statement)</w:t>
      </w:r>
    </w:p>
    <w:p w14:paraId="53FFB710" w14:textId="77777777" w:rsidR="00940CC9" w:rsidRPr="00B56D6B" w:rsidRDefault="00940CC9" w:rsidP="00940CC9">
      <w:pPr>
        <w:numPr>
          <w:ilvl w:val="0"/>
          <w:numId w:val="58"/>
        </w:numPr>
        <w:pBdr>
          <w:top w:val="nil"/>
          <w:left w:val="nil"/>
          <w:bottom w:val="nil"/>
          <w:right w:val="nil"/>
          <w:between w:val="nil"/>
        </w:pBdr>
        <w:tabs>
          <w:tab w:val="left" w:pos="180"/>
          <w:tab w:val="left" w:pos="270"/>
        </w:tabs>
        <w:rPr>
          <w:color w:val="8835CD"/>
          <w:sz w:val="21"/>
          <w:szCs w:val="21"/>
        </w:rPr>
      </w:pPr>
      <w:r w:rsidRPr="00B56D6B">
        <w:rPr>
          <w:color w:val="8835CD"/>
          <w:sz w:val="21"/>
          <w:szCs w:val="21"/>
        </w:rPr>
        <w:t>Illustrative Mathematics:</w:t>
      </w:r>
    </w:p>
    <w:p w14:paraId="4B4E1EEC" w14:textId="77777777" w:rsidR="00E44EF5" w:rsidRPr="00B56D6B" w:rsidRDefault="00E44EF5" w:rsidP="00E44EF5">
      <w:pPr>
        <w:numPr>
          <w:ilvl w:val="1"/>
          <w:numId w:val="58"/>
        </w:numPr>
        <w:pBdr>
          <w:top w:val="nil"/>
          <w:left w:val="nil"/>
          <w:bottom w:val="nil"/>
          <w:right w:val="nil"/>
          <w:between w:val="nil"/>
        </w:pBdr>
        <w:tabs>
          <w:tab w:val="left" w:pos="180"/>
          <w:tab w:val="left" w:pos="270"/>
        </w:tabs>
        <w:rPr>
          <w:color w:val="000000"/>
        </w:rPr>
      </w:pPr>
      <w:hyperlink r:id="rId279" w:history="1">
        <w:r w:rsidRPr="00B56D6B">
          <w:rPr>
            <w:rStyle w:val="Hyperlink"/>
          </w:rPr>
          <w:t>20 Tickets</w:t>
        </w:r>
      </w:hyperlink>
    </w:p>
    <w:p w14:paraId="5892AEC1" w14:textId="08CC3D90" w:rsidR="00940CC9" w:rsidRPr="00B56D6B" w:rsidRDefault="00940CC9" w:rsidP="00940CC9">
      <w:pPr>
        <w:numPr>
          <w:ilvl w:val="1"/>
          <w:numId w:val="58"/>
        </w:numPr>
        <w:pBdr>
          <w:top w:val="nil"/>
          <w:left w:val="nil"/>
          <w:bottom w:val="nil"/>
          <w:right w:val="nil"/>
          <w:between w:val="nil"/>
        </w:pBdr>
        <w:tabs>
          <w:tab w:val="left" w:pos="180"/>
          <w:tab w:val="left" w:pos="270"/>
        </w:tabs>
      </w:pPr>
      <w:hyperlink r:id="rId280" w:history="1">
        <w:r w:rsidRPr="00B56D6B">
          <w:rPr>
            <w:rStyle w:val="Hyperlink"/>
          </w:rPr>
          <w:t>Using lengths to represent equality</w:t>
        </w:r>
      </w:hyperlink>
    </w:p>
    <w:p w14:paraId="7CD9A895" w14:textId="098086E2" w:rsidR="00940CC9" w:rsidRPr="00B56D6B" w:rsidRDefault="00940CC9" w:rsidP="00940CC9">
      <w:pPr>
        <w:numPr>
          <w:ilvl w:val="1"/>
          <w:numId w:val="58"/>
        </w:numPr>
        <w:pBdr>
          <w:top w:val="nil"/>
          <w:left w:val="nil"/>
          <w:bottom w:val="nil"/>
          <w:right w:val="nil"/>
          <w:between w:val="nil"/>
        </w:pBdr>
        <w:tabs>
          <w:tab w:val="left" w:pos="180"/>
          <w:tab w:val="left" w:pos="270"/>
        </w:tabs>
      </w:pPr>
      <w:hyperlink r:id="rId281" w:history="1">
        <w:r w:rsidRPr="00B56D6B">
          <w:rPr>
            <w:rStyle w:val="Hyperlink"/>
          </w:rPr>
          <w:t>Valid Equalities?</w:t>
        </w:r>
      </w:hyperlink>
    </w:p>
    <w:p w14:paraId="5A88298D" w14:textId="39FCF27E" w:rsidR="00940CC9" w:rsidRPr="00B56D6B" w:rsidRDefault="00940CC9" w:rsidP="00940CC9">
      <w:pPr>
        <w:numPr>
          <w:ilvl w:val="1"/>
          <w:numId w:val="58"/>
        </w:numPr>
        <w:pBdr>
          <w:top w:val="nil"/>
          <w:left w:val="nil"/>
          <w:bottom w:val="nil"/>
          <w:right w:val="nil"/>
          <w:between w:val="nil"/>
        </w:pBdr>
        <w:tabs>
          <w:tab w:val="left" w:pos="180"/>
          <w:tab w:val="left" w:pos="270"/>
        </w:tabs>
        <w:rPr>
          <w:color w:val="000000"/>
          <w:sz w:val="21"/>
          <w:szCs w:val="21"/>
        </w:rPr>
      </w:pPr>
      <w:hyperlink r:id="rId282" w:history="1">
        <w:r w:rsidRPr="00B56D6B">
          <w:rPr>
            <w:rStyle w:val="Hyperlink"/>
          </w:rPr>
          <w:t>Equality Number Sentences</w:t>
        </w:r>
      </w:hyperlink>
    </w:p>
    <w:p w14:paraId="450C1DEF" w14:textId="6590218B" w:rsidR="00940CC9" w:rsidRPr="00B56D6B" w:rsidRDefault="00940CC9" w:rsidP="00940CC9">
      <w:pPr>
        <w:numPr>
          <w:ilvl w:val="1"/>
          <w:numId w:val="58"/>
        </w:numPr>
        <w:pBdr>
          <w:top w:val="nil"/>
          <w:left w:val="nil"/>
          <w:bottom w:val="nil"/>
          <w:right w:val="nil"/>
          <w:between w:val="nil"/>
        </w:pBdr>
        <w:tabs>
          <w:tab w:val="left" w:pos="180"/>
          <w:tab w:val="left" w:pos="270"/>
        </w:tabs>
        <w:rPr>
          <w:color w:val="000000"/>
          <w:sz w:val="21"/>
          <w:szCs w:val="21"/>
        </w:rPr>
      </w:pPr>
      <w:hyperlink r:id="rId283" w:history="1">
        <w:r w:rsidRPr="00B56D6B">
          <w:rPr>
            <w:rStyle w:val="Hyperlink"/>
          </w:rPr>
          <w:t>The Very Hungry Caterpillar</w:t>
        </w:r>
      </w:hyperlink>
    </w:p>
    <w:p w14:paraId="03457C3F" w14:textId="77777777" w:rsidR="00940CC9" w:rsidRPr="00B56D6B" w:rsidRDefault="00940CC9" w:rsidP="00940CC9">
      <w:pPr>
        <w:pBdr>
          <w:top w:val="nil"/>
          <w:left w:val="nil"/>
          <w:bottom w:val="nil"/>
          <w:right w:val="nil"/>
          <w:between w:val="nil"/>
        </w:pBdr>
        <w:tabs>
          <w:tab w:val="left" w:pos="180"/>
          <w:tab w:val="left" w:pos="270"/>
        </w:tabs>
        <w:ind w:left="1440"/>
        <w:rPr>
          <w:color w:val="000000"/>
        </w:rPr>
      </w:pPr>
    </w:p>
    <w:p w14:paraId="62A0AA27" w14:textId="77777777" w:rsidR="00E303E0" w:rsidRPr="00B56D6B" w:rsidRDefault="00E303E0" w:rsidP="006726F8">
      <w:pPr>
        <w:tabs>
          <w:tab w:val="left" w:pos="180"/>
          <w:tab w:val="left" w:pos="270"/>
        </w:tabs>
        <w:rPr>
          <w:rFonts w:eastAsiaTheme="majorEastAsia" w:cstheme="minorHAnsi"/>
          <w:b/>
          <w:i/>
          <w:sz w:val="24"/>
          <w:szCs w:val="26"/>
        </w:rPr>
      </w:pPr>
      <w:r w:rsidRPr="00B56D6B">
        <w:br w:type="page"/>
      </w:r>
    </w:p>
    <w:p w14:paraId="48AC7D00" w14:textId="20649E8B" w:rsidR="00E303E0" w:rsidRPr="00B56D6B" w:rsidRDefault="00E303E0" w:rsidP="009C69AA">
      <w:pPr>
        <w:pStyle w:val="Heading4"/>
      </w:pPr>
      <w:bookmarkStart w:id="144" w:name="_STANDARD:_1.OA.D.8"/>
      <w:bookmarkEnd w:id="144"/>
      <w:r w:rsidRPr="00B56D6B">
        <w:lastRenderedPageBreak/>
        <w:t xml:space="preserve">STANDARD: </w:t>
      </w:r>
      <w:hyperlink w:anchor="_Algebraic_Reasoning:_Operations_1" w:history="1">
        <w:r w:rsidR="00F0094F" w:rsidRPr="00B56D6B">
          <w:rPr>
            <w:rStyle w:val="Hyperlink"/>
          </w:rPr>
          <w:t>1.OA</w:t>
        </w:r>
      </w:hyperlink>
      <w:r w:rsidRPr="00B56D6B">
        <w:t>.D.8</w:t>
      </w:r>
    </w:p>
    <w:p w14:paraId="1C4432E2" w14:textId="77777777" w:rsidR="00E303E0" w:rsidRPr="00B56D6B" w:rsidRDefault="00E303E0" w:rsidP="00B03B52">
      <w:pPr>
        <w:pStyle w:val="Heading5"/>
      </w:pPr>
      <w:r w:rsidRPr="00B56D6B">
        <w:t> </w:t>
      </w:r>
      <w:r w:rsidRPr="00B56D6B">
        <w:rPr>
          <w:noProof/>
          <w:lang w:val="en-US"/>
        </w:rPr>
        <w:drawing>
          <wp:inline distT="0" distB="0" distL="0" distR="0" wp14:anchorId="6CC56510" wp14:editId="6BC317C3">
            <wp:extent cx="274320" cy="274320"/>
            <wp:effectExtent l="0" t="0" r="0" b="0"/>
            <wp:docPr id="81" name="Picture 81"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Standards Statement (2021): </w:t>
      </w:r>
    </w:p>
    <w:p w14:paraId="7F60BF52" w14:textId="77777777" w:rsidR="00E303E0" w:rsidRPr="00B56D6B" w:rsidRDefault="00E303E0" w:rsidP="006726F8">
      <w:pPr>
        <w:tabs>
          <w:tab w:val="left" w:pos="180"/>
          <w:tab w:val="left" w:pos="270"/>
        </w:tabs>
        <w:ind w:left="450"/>
        <w:jc w:val="both"/>
      </w:pPr>
      <w:r w:rsidRPr="00B56D6B">
        <w:rPr>
          <w:noProof/>
        </w:rPr>
        <w:t>Determine the unknown whole number in an addition or subtraction equation relating three whole numbers.</w:t>
      </w:r>
      <w:r w:rsidRPr="00B56D6B">
        <w:t xml:space="preserve"> </w:t>
      </w:r>
    </w:p>
    <w:p w14:paraId="2470C69D" w14:textId="77777777" w:rsidR="00E303E0" w:rsidRPr="00B56D6B" w:rsidRDefault="00E303E0" w:rsidP="00B03B52">
      <w:pPr>
        <w:pStyle w:val="Heading5"/>
      </w:pPr>
      <w:r w:rsidRPr="00B56D6B">
        <w:t> </w:t>
      </w:r>
      <w:r w:rsidRPr="00B56D6B">
        <w:rPr>
          <w:noProof/>
          <w:lang w:val="en-US"/>
        </w:rPr>
        <w:drawing>
          <wp:inline distT="0" distB="0" distL="0" distR="0" wp14:anchorId="367384E8" wp14:editId="08BE95DF">
            <wp:extent cx="274320" cy="274320"/>
            <wp:effectExtent l="0" t="0" r="0" b="0"/>
            <wp:docPr id="83" name="Picture 83"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 Connections: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rsidRPr="00B56D6B" w14:paraId="0CBE7E66" w14:textId="77777777" w:rsidTr="5567210B">
        <w:trPr>
          <w:trHeight w:val="576"/>
          <w:tblHeader/>
        </w:trPr>
        <w:tc>
          <w:tcPr>
            <w:tcW w:w="2448" w:type="dxa"/>
            <w:shd w:val="clear" w:color="auto" w:fill="1B75BC"/>
            <w:vAlign w:val="center"/>
          </w:tcPr>
          <w:p w14:paraId="15802FA2" w14:textId="77777777" w:rsidR="00E303E0" w:rsidRPr="00B56D6B" w:rsidRDefault="00E303E0" w:rsidP="006726F8">
            <w:pPr>
              <w:tabs>
                <w:tab w:val="left" w:pos="180"/>
                <w:tab w:val="left" w:pos="270"/>
              </w:tabs>
              <w:jc w:val="center"/>
            </w:pPr>
            <w:r w:rsidRPr="00B56D6B">
              <w:rPr>
                <w:color w:val="FFFFFF" w:themeColor="background1"/>
              </w:rPr>
              <w:t>Preceding Pathway Content (2021)</w:t>
            </w:r>
          </w:p>
        </w:tc>
        <w:tc>
          <w:tcPr>
            <w:tcW w:w="2448" w:type="dxa"/>
            <w:shd w:val="clear" w:color="auto" w:fill="1B75BC"/>
            <w:vAlign w:val="center"/>
          </w:tcPr>
          <w:p w14:paraId="71B00EF9" w14:textId="77777777" w:rsidR="00E303E0" w:rsidRPr="00B56D6B" w:rsidRDefault="00E303E0" w:rsidP="006726F8">
            <w:pPr>
              <w:tabs>
                <w:tab w:val="left" w:pos="180"/>
                <w:tab w:val="left" w:pos="270"/>
              </w:tabs>
              <w:jc w:val="center"/>
            </w:pPr>
            <w:r w:rsidRPr="5567210B">
              <w:rPr>
                <w:color w:val="FFFFFF" w:themeColor="background1"/>
                <w:lang w:val="en-US"/>
              </w:rPr>
              <w:t>Subsequent Pathway Content (2021)</w:t>
            </w:r>
          </w:p>
        </w:tc>
        <w:tc>
          <w:tcPr>
            <w:tcW w:w="2448" w:type="dxa"/>
            <w:shd w:val="clear" w:color="auto" w:fill="1B75BC"/>
            <w:vAlign w:val="center"/>
          </w:tcPr>
          <w:p w14:paraId="0A3B5E59" w14:textId="77777777" w:rsidR="00E303E0" w:rsidRPr="00B56D6B" w:rsidRDefault="00E303E0" w:rsidP="006726F8">
            <w:pPr>
              <w:tabs>
                <w:tab w:val="left" w:pos="180"/>
                <w:tab w:val="left" w:pos="270"/>
              </w:tabs>
              <w:jc w:val="center"/>
            </w:pPr>
            <w:r w:rsidRPr="00B56D6B">
              <w:rPr>
                <w:color w:val="FFFFFF" w:themeColor="background1"/>
              </w:rPr>
              <w:t>Cross Domain Connections (2021)</w:t>
            </w:r>
          </w:p>
        </w:tc>
        <w:tc>
          <w:tcPr>
            <w:tcW w:w="2448" w:type="dxa"/>
            <w:shd w:val="clear" w:color="auto" w:fill="9F2065"/>
            <w:vAlign w:val="center"/>
          </w:tcPr>
          <w:p w14:paraId="229F216C" w14:textId="77777777" w:rsidR="00E303E0" w:rsidRPr="00B56D6B" w:rsidRDefault="00E303E0" w:rsidP="006726F8">
            <w:pPr>
              <w:tabs>
                <w:tab w:val="left" w:pos="180"/>
                <w:tab w:val="left" w:pos="270"/>
              </w:tabs>
              <w:jc w:val="center"/>
              <w:rPr>
                <w:color w:val="FFFFFF" w:themeColor="background1"/>
              </w:rPr>
            </w:pPr>
            <w:r w:rsidRPr="00B56D6B">
              <w:rPr>
                <w:color w:val="FFFFFF" w:themeColor="background1"/>
              </w:rPr>
              <w:t>Common Core (CCSS)</w:t>
            </w:r>
          </w:p>
          <w:p w14:paraId="4DD202B3" w14:textId="77777777" w:rsidR="00E303E0" w:rsidRPr="00B56D6B" w:rsidRDefault="00E303E0" w:rsidP="006726F8">
            <w:pPr>
              <w:tabs>
                <w:tab w:val="left" w:pos="180"/>
                <w:tab w:val="left" w:pos="270"/>
              </w:tabs>
              <w:jc w:val="center"/>
            </w:pPr>
            <w:r w:rsidRPr="00B56D6B">
              <w:rPr>
                <w:color w:val="FFFFFF" w:themeColor="background1"/>
              </w:rPr>
              <w:t>(2010)</w:t>
            </w:r>
          </w:p>
        </w:tc>
      </w:tr>
      <w:tr w:rsidR="00E303E0" w:rsidRPr="00B56D6B" w14:paraId="16F0C173" w14:textId="77777777" w:rsidTr="5567210B">
        <w:trPr>
          <w:trHeight w:val="576"/>
        </w:trPr>
        <w:tc>
          <w:tcPr>
            <w:tcW w:w="2448" w:type="dxa"/>
          </w:tcPr>
          <w:p w14:paraId="0303BBB7" w14:textId="50ABD9E4" w:rsidR="00E303E0" w:rsidRPr="00B56D6B" w:rsidRDefault="00E303E0" w:rsidP="006726F8">
            <w:pPr>
              <w:tabs>
                <w:tab w:val="left" w:pos="180"/>
                <w:tab w:val="left" w:pos="270"/>
              </w:tabs>
            </w:pPr>
            <w:hyperlink w:anchor="_STANDARD:_1.OA.D.7" w:history="1">
              <w:r w:rsidRPr="00B56D6B">
                <w:rPr>
                  <w:rStyle w:val="Hyperlink"/>
                  <w:noProof/>
                </w:rPr>
                <w:t>1.OA.D.7</w:t>
              </w:r>
            </w:hyperlink>
          </w:p>
        </w:tc>
        <w:tc>
          <w:tcPr>
            <w:tcW w:w="2448" w:type="dxa"/>
          </w:tcPr>
          <w:p w14:paraId="414518D9" w14:textId="7287170A" w:rsidR="00E303E0" w:rsidRPr="00B56D6B" w:rsidRDefault="007C6398" w:rsidP="006726F8">
            <w:pPr>
              <w:tabs>
                <w:tab w:val="left" w:pos="180"/>
                <w:tab w:val="left" w:pos="270"/>
              </w:tabs>
            </w:pPr>
            <w:hyperlink w:anchor="_STANDARD:_1.OA.A.1" w:history="1">
              <w:r w:rsidRPr="00B56D6B">
                <w:rPr>
                  <w:rStyle w:val="Hyperlink"/>
                  <w:noProof/>
                </w:rPr>
                <w:t>1.OA.A.1</w:t>
              </w:r>
            </w:hyperlink>
          </w:p>
        </w:tc>
        <w:tc>
          <w:tcPr>
            <w:tcW w:w="2448" w:type="dxa"/>
          </w:tcPr>
          <w:p w14:paraId="12D70D9C" w14:textId="654B2F27" w:rsidR="00E303E0" w:rsidRPr="00B56D6B" w:rsidRDefault="00672FED" w:rsidP="006726F8">
            <w:pPr>
              <w:tabs>
                <w:tab w:val="left" w:pos="180"/>
                <w:tab w:val="left" w:pos="270"/>
              </w:tabs>
            </w:pPr>
            <w:r w:rsidRPr="00B56D6B">
              <w:t> </w:t>
            </w:r>
            <w:r w:rsidRPr="00B56D6B">
              <w:rPr>
                <w:color w:val="1B75BC"/>
              </w:rPr>
              <w:t>N/A</w:t>
            </w:r>
          </w:p>
        </w:tc>
        <w:tc>
          <w:tcPr>
            <w:tcW w:w="2448" w:type="dxa"/>
          </w:tcPr>
          <w:p w14:paraId="1B44699F" w14:textId="77777777" w:rsidR="00E303E0" w:rsidRPr="00B56D6B" w:rsidRDefault="00E303E0" w:rsidP="006726F8">
            <w:pPr>
              <w:tabs>
                <w:tab w:val="left" w:pos="180"/>
                <w:tab w:val="left" w:pos="270"/>
              </w:tabs>
              <w:jc w:val="center"/>
              <w:rPr>
                <w:rStyle w:val="Hyperlink"/>
                <w:noProof/>
              </w:rPr>
            </w:pPr>
            <w:hyperlink r:id="rId284" w:history="1">
              <w:r w:rsidRPr="00B56D6B">
                <w:rPr>
                  <w:rStyle w:val="Hyperlink"/>
                  <w:noProof/>
                </w:rPr>
                <w:t>1.OA.D.8</w:t>
              </w:r>
            </w:hyperlink>
          </w:p>
          <w:p w14:paraId="5F31DCCE" w14:textId="432F5DA1" w:rsidR="00D77636" w:rsidRPr="00B56D6B" w:rsidRDefault="00D77636" w:rsidP="006726F8">
            <w:pPr>
              <w:tabs>
                <w:tab w:val="left" w:pos="180"/>
                <w:tab w:val="left" w:pos="270"/>
              </w:tabs>
              <w:jc w:val="center"/>
            </w:pPr>
            <w:hyperlink w:anchor="_1.OA.D_Work_with" w:history="1">
              <w:r w:rsidRPr="00B56D6B">
                <w:rPr>
                  <w:rStyle w:val="Hyperlink"/>
                </w:rPr>
                <w:t>1.OA.D Crosswalk</w:t>
              </w:r>
            </w:hyperlink>
          </w:p>
        </w:tc>
      </w:tr>
    </w:tbl>
    <w:p w14:paraId="2A0B67B9" w14:textId="0D15BB66" w:rsidR="00E303E0" w:rsidRPr="00B56D6B" w:rsidRDefault="00E303E0" w:rsidP="00B03B52">
      <w:pPr>
        <w:pStyle w:val="Heading5"/>
      </w:pPr>
      <w:r w:rsidRPr="00B56D6B">
        <w:t> </w:t>
      </w:r>
      <w:r w:rsidRPr="00B56D6B">
        <w:rPr>
          <w:noProof/>
          <w:lang w:val="en-US"/>
        </w:rPr>
        <w:drawing>
          <wp:inline distT="0" distB="0" distL="0" distR="0" wp14:anchorId="12883A78" wp14:editId="0F37D8C0">
            <wp:extent cx="271955" cy="274320"/>
            <wp:effectExtent l="0" t="0" r="0" b="0"/>
            <wp:docPr id="84" name="Picture 84"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rsidR="00C5238C" w:rsidRPr="00B56D6B">
        <w:t>Standards Guidance:</w:t>
      </w:r>
    </w:p>
    <w:p w14:paraId="6E8C2E94" w14:textId="77777777" w:rsidR="00951436" w:rsidRPr="00B56D6B" w:rsidRDefault="00951436" w:rsidP="00B03B52">
      <w:pPr>
        <w:pStyle w:val="Heading6"/>
      </w:pPr>
      <w:r w:rsidRPr="00B56D6B">
        <w:t>Clarifications</w:t>
      </w:r>
    </w:p>
    <w:p w14:paraId="12E3E698" w14:textId="77777777" w:rsidR="00951436" w:rsidRPr="00B56D6B" w:rsidRDefault="00951436" w:rsidP="5567210B">
      <w:pPr>
        <w:numPr>
          <w:ilvl w:val="0"/>
          <w:numId w:val="60"/>
        </w:numPr>
        <w:pBdr>
          <w:top w:val="nil"/>
          <w:left w:val="nil"/>
          <w:bottom w:val="nil"/>
          <w:right w:val="nil"/>
          <w:between w:val="nil"/>
        </w:pBdr>
        <w:tabs>
          <w:tab w:val="left" w:pos="180"/>
          <w:tab w:val="left" w:pos="270"/>
        </w:tabs>
        <w:rPr>
          <w:color w:val="000000"/>
          <w:lang w:val="en-US"/>
        </w:rPr>
      </w:pPr>
      <w:r w:rsidRPr="5567210B">
        <w:rPr>
          <w:color w:val="000000" w:themeColor="text1"/>
          <w:lang w:val="en-US"/>
        </w:rPr>
        <w:t>Determine the unknown whole number relating three whole numbers, with the unknown in any position.</w:t>
      </w:r>
    </w:p>
    <w:p w14:paraId="4C120E63" w14:textId="77777777" w:rsidR="00951436" w:rsidRPr="00B56D6B" w:rsidRDefault="00951436" w:rsidP="00B03B52">
      <w:pPr>
        <w:pStyle w:val="Heading6"/>
      </w:pPr>
      <w:r w:rsidRPr="00B56D6B">
        <w:t xml:space="preserve">Teaching Strategies </w:t>
      </w:r>
    </w:p>
    <w:p w14:paraId="6BBEDC81" w14:textId="4F597357" w:rsidR="00951436" w:rsidRPr="00B56D6B" w:rsidRDefault="00951436" w:rsidP="5567210B">
      <w:pPr>
        <w:numPr>
          <w:ilvl w:val="0"/>
          <w:numId w:val="59"/>
        </w:numPr>
        <w:pBdr>
          <w:top w:val="nil"/>
          <w:left w:val="nil"/>
          <w:bottom w:val="nil"/>
          <w:right w:val="nil"/>
          <w:between w:val="nil"/>
        </w:pBdr>
        <w:tabs>
          <w:tab w:val="left" w:pos="180"/>
          <w:tab w:val="left" w:pos="270"/>
        </w:tabs>
        <w:rPr>
          <w:color w:val="000000"/>
          <w:lang w:val="en-US"/>
        </w:rPr>
      </w:pPr>
      <w:r w:rsidRPr="5567210B">
        <w:rPr>
          <w:color w:val="000000" w:themeColor="text1"/>
          <w:lang w:val="en-US"/>
        </w:rPr>
        <w:t>Symbols can be used to represent unknown amounts in equations.</w:t>
      </w:r>
    </w:p>
    <w:p w14:paraId="35AABFBA" w14:textId="279C610B" w:rsidR="00350912" w:rsidRPr="00B56D6B" w:rsidRDefault="00350912" w:rsidP="00350912">
      <w:pPr>
        <w:pBdr>
          <w:top w:val="nil"/>
          <w:left w:val="nil"/>
          <w:bottom w:val="nil"/>
          <w:right w:val="nil"/>
          <w:between w:val="nil"/>
        </w:pBdr>
        <w:tabs>
          <w:tab w:val="left" w:pos="180"/>
          <w:tab w:val="left" w:pos="270"/>
        </w:tabs>
        <w:rPr>
          <w:color w:val="000000"/>
        </w:rPr>
      </w:pPr>
      <w:r w:rsidRPr="00B56D6B">
        <w:rPr>
          <w:color w:val="000000"/>
        </w:rPr>
        <w:t>Progressions</w:t>
      </w:r>
    </w:p>
    <w:p w14:paraId="3543A156" w14:textId="3F0DDAF7" w:rsidR="00350912" w:rsidRPr="00B56D6B" w:rsidRDefault="00350912" w:rsidP="5567210B">
      <w:pPr>
        <w:numPr>
          <w:ilvl w:val="0"/>
          <w:numId w:val="60"/>
        </w:numPr>
        <w:pBdr>
          <w:top w:val="nil"/>
          <w:left w:val="nil"/>
          <w:bottom w:val="nil"/>
          <w:right w:val="nil"/>
          <w:between w:val="nil"/>
        </w:pBdr>
        <w:tabs>
          <w:tab w:val="left" w:pos="180"/>
          <w:tab w:val="left" w:pos="270"/>
        </w:tabs>
        <w:rPr>
          <w:color w:val="000000"/>
          <w:lang w:val="en-US"/>
        </w:rPr>
      </w:pPr>
      <w:r w:rsidRPr="5567210B">
        <w:rPr>
          <w:color w:val="000000" w:themeColor="text1"/>
          <w:lang w:val="en-US"/>
        </w:rPr>
        <w:t xml:space="preserve">Students advancement of methods can be clearly seen in the context of situations with unknown addends. These are the situations that can be represented by an addition equation with one unknown addend, e.g., 9  +  = 13. Students can start solving for some unknown addend problems by trial and error or by knowing the relevant decomposition of the total. But a more advanced counting on solution involves seeing the 9 as part of 13, and understanding that counting the 9 things can be “taken as done” if we begin the count from 9. (Please reference page 14 in the </w:t>
      </w:r>
      <w:hyperlink r:id="rId285">
        <w:r w:rsidRPr="5567210B">
          <w:rPr>
            <w:rStyle w:val="Hyperlink"/>
            <w:lang w:val="en-US"/>
          </w:rPr>
          <w:t>Progression document</w:t>
        </w:r>
      </w:hyperlink>
      <w:r w:rsidRPr="5567210B">
        <w:rPr>
          <w:color w:val="000000" w:themeColor="text1"/>
          <w:lang w:val="en-US"/>
        </w:rPr>
        <w:t>).</w:t>
      </w:r>
    </w:p>
    <w:p w14:paraId="141E3A53" w14:textId="33661E12" w:rsidR="00951436" w:rsidRPr="00B56D6B" w:rsidRDefault="004311EB" w:rsidP="00B03B52">
      <w:pPr>
        <w:pStyle w:val="Heading6"/>
      </w:pPr>
      <w:r w:rsidRPr="00B56D6B">
        <w:t>Examples</w:t>
      </w:r>
    </w:p>
    <w:p w14:paraId="66B0468F" w14:textId="77777777" w:rsidR="00951436" w:rsidRPr="00B56D6B" w:rsidRDefault="00951436" w:rsidP="008132AE">
      <w:pPr>
        <w:numPr>
          <w:ilvl w:val="0"/>
          <w:numId w:val="59"/>
        </w:numPr>
        <w:pBdr>
          <w:top w:val="nil"/>
          <w:left w:val="nil"/>
          <w:bottom w:val="nil"/>
          <w:right w:val="nil"/>
          <w:between w:val="nil"/>
        </w:pBdr>
        <w:tabs>
          <w:tab w:val="left" w:pos="180"/>
          <w:tab w:val="left" w:pos="270"/>
        </w:tabs>
      </w:pPr>
      <w:r w:rsidRPr="00B56D6B">
        <w:rPr>
          <w:color w:val="000000"/>
        </w:rPr>
        <w:t>Students should be given the opportunity to find missing part given a known part and total, such as:</w:t>
      </w:r>
    </w:p>
    <w:p w14:paraId="138FD5EF" w14:textId="77777777" w:rsidR="00951436" w:rsidRPr="00B56D6B" w:rsidRDefault="00951436" w:rsidP="008132AE">
      <w:pPr>
        <w:numPr>
          <w:ilvl w:val="1"/>
          <w:numId w:val="59"/>
        </w:numPr>
        <w:pBdr>
          <w:top w:val="nil"/>
          <w:left w:val="nil"/>
          <w:bottom w:val="nil"/>
          <w:right w:val="nil"/>
          <w:between w:val="nil"/>
        </w:pBdr>
        <w:tabs>
          <w:tab w:val="left" w:pos="180"/>
          <w:tab w:val="left" w:pos="270"/>
        </w:tabs>
      </w:pPr>
      <w:r w:rsidRPr="00B56D6B">
        <w:rPr>
          <w:color w:val="000000"/>
        </w:rPr>
        <w:t>A missing addend in an addition equation, for example 3+_=5.</w:t>
      </w:r>
    </w:p>
    <w:p w14:paraId="100F0094" w14:textId="77777777" w:rsidR="00951436" w:rsidRPr="00B56D6B" w:rsidRDefault="00951436" w:rsidP="008132AE">
      <w:pPr>
        <w:numPr>
          <w:ilvl w:val="1"/>
          <w:numId w:val="59"/>
        </w:numPr>
        <w:pBdr>
          <w:top w:val="nil"/>
          <w:left w:val="nil"/>
          <w:bottom w:val="nil"/>
          <w:right w:val="nil"/>
          <w:between w:val="nil"/>
        </w:pBdr>
        <w:tabs>
          <w:tab w:val="left" w:pos="180"/>
          <w:tab w:val="left" w:pos="270"/>
        </w:tabs>
      </w:pPr>
      <w:r w:rsidRPr="00B56D6B">
        <w:rPr>
          <w:color w:val="000000"/>
        </w:rPr>
        <w:t>A missing subtrahend in a subtraction equation, for example 5-_=2.</w:t>
      </w:r>
    </w:p>
    <w:p w14:paraId="2A95DD92" w14:textId="77777777" w:rsidR="00951436" w:rsidRPr="00B56D6B" w:rsidRDefault="00951436" w:rsidP="008132AE">
      <w:pPr>
        <w:numPr>
          <w:ilvl w:val="1"/>
          <w:numId w:val="59"/>
        </w:numPr>
        <w:pBdr>
          <w:top w:val="nil"/>
          <w:left w:val="nil"/>
          <w:bottom w:val="nil"/>
          <w:right w:val="nil"/>
          <w:between w:val="nil"/>
        </w:pBdr>
        <w:tabs>
          <w:tab w:val="left" w:pos="180"/>
          <w:tab w:val="left" w:pos="270"/>
        </w:tabs>
      </w:pPr>
      <w:r w:rsidRPr="00B56D6B">
        <w:rPr>
          <w:color w:val="000000"/>
        </w:rPr>
        <w:t>A missing difference in a subtraction equation, for example 5-3=_</w:t>
      </w:r>
    </w:p>
    <w:p w14:paraId="5261FF88" w14:textId="77777777" w:rsidR="00951436" w:rsidRPr="00B56D6B" w:rsidRDefault="00951436" w:rsidP="008132AE">
      <w:pPr>
        <w:numPr>
          <w:ilvl w:val="0"/>
          <w:numId w:val="59"/>
        </w:numPr>
        <w:pBdr>
          <w:top w:val="nil"/>
          <w:left w:val="nil"/>
          <w:bottom w:val="nil"/>
          <w:right w:val="nil"/>
          <w:between w:val="nil"/>
        </w:pBdr>
        <w:tabs>
          <w:tab w:val="left" w:pos="180"/>
          <w:tab w:val="left" w:pos="270"/>
        </w:tabs>
      </w:pPr>
      <w:r w:rsidRPr="00B56D6B">
        <w:rPr>
          <w:color w:val="000000" w:themeColor="text1"/>
        </w:rPr>
        <w:t>Students should be given the opportunity to find missing totals given known parts, such as:</w:t>
      </w:r>
    </w:p>
    <w:p w14:paraId="1494E7EA" w14:textId="77777777" w:rsidR="00951436" w:rsidRPr="00B56D6B" w:rsidRDefault="00951436" w:rsidP="008132AE">
      <w:pPr>
        <w:numPr>
          <w:ilvl w:val="1"/>
          <w:numId w:val="59"/>
        </w:numPr>
        <w:pBdr>
          <w:top w:val="nil"/>
          <w:left w:val="nil"/>
          <w:bottom w:val="nil"/>
          <w:right w:val="nil"/>
          <w:between w:val="nil"/>
        </w:pBdr>
        <w:tabs>
          <w:tab w:val="left" w:pos="180"/>
          <w:tab w:val="left" w:pos="270"/>
        </w:tabs>
      </w:pPr>
      <w:r w:rsidRPr="00B56D6B">
        <w:rPr>
          <w:color w:val="000000" w:themeColor="text1"/>
        </w:rPr>
        <w:t>A missing sum in an addition equation, for example 3+2=_.</w:t>
      </w:r>
    </w:p>
    <w:p w14:paraId="2F91B7E0" w14:textId="77777777" w:rsidR="00951436" w:rsidRPr="00B56D6B" w:rsidRDefault="00951436" w:rsidP="008132AE">
      <w:pPr>
        <w:numPr>
          <w:ilvl w:val="1"/>
          <w:numId w:val="59"/>
        </w:numPr>
        <w:pBdr>
          <w:top w:val="nil"/>
          <w:left w:val="nil"/>
          <w:bottom w:val="nil"/>
          <w:right w:val="nil"/>
          <w:between w:val="nil"/>
        </w:pBdr>
        <w:tabs>
          <w:tab w:val="left" w:pos="180"/>
          <w:tab w:val="left" w:pos="270"/>
        </w:tabs>
      </w:pPr>
      <w:r w:rsidRPr="00B56D6B">
        <w:rPr>
          <w:color w:val="000000" w:themeColor="text1"/>
        </w:rPr>
        <w:t>A missing minuend in a subtraction equation, for example _-2=3.</w:t>
      </w:r>
    </w:p>
    <w:p w14:paraId="0447EB3D" w14:textId="1B12AC13" w:rsidR="00951436" w:rsidRPr="00B56D6B" w:rsidRDefault="00951436" w:rsidP="5567210B">
      <w:pPr>
        <w:numPr>
          <w:ilvl w:val="0"/>
          <w:numId w:val="59"/>
        </w:numPr>
        <w:pBdr>
          <w:top w:val="nil"/>
          <w:left w:val="nil"/>
          <w:bottom w:val="nil"/>
          <w:right w:val="nil"/>
          <w:between w:val="nil"/>
        </w:pBdr>
        <w:tabs>
          <w:tab w:val="left" w:pos="180"/>
          <w:tab w:val="left" w:pos="270"/>
        </w:tabs>
        <w:rPr>
          <w:color w:val="000000"/>
          <w:lang w:val="en-US"/>
        </w:rPr>
      </w:pPr>
      <w:r w:rsidRPr="5567210B">
        <w:rPr>
          <w:color w:val="000000" w:themeColor="text1"/>
          <w:lang w:val="en-US"/>
        </w:rPr>
        <w:t xml:space="preserve">Determine the unknown number that makes the equation true in each of the equations: 8 + ? = 10, 5 = </w:t>
      </w:r>
      <w:r w:rsidR="006B7E50">
        <w:rPr>
          <w:color w:val="000000" w:themeColor="text1"/>
          <w:lang w:val="en-US"/>
        </w:rPr>
        <w:t>?</w:t>
      </w:r>
      <w:r w:rsidRPr="5567210B">
        <w:rPr>
          <w:color w:val="000000" w:themeColor="text1"/>
          <w:lang w:val="en-US"/>
        </w:rPr>
        <w:t xml:space="preserve"> – 3, 3 + 4 = ∆.  These are some possible ways to record equations that indicate an unknown number.</w:t>
      </w:r>
    </w:p>
    <w:p w14:paraId="10DFAEFD" w14:textId="77777777" w:rsidR="00940CC9" w:rsidRPr="00B56D6B" w:rsidRDefault="00940CC9" w:rsidP="00940CC9">
      <w:pPr>
        <w:numPr>
          <w:ilvl w:val="0"/>
          <w:numId w:val="59"/>
        </w:numPr>
        <w:pBdr>
          <w:top w:val="nil"/>
          <w:left w:val="nil"/>
          <w:bottom w:val="nil"/>
          <w:right w:val="nil"/>
          <w:between w:val="nil"/>
        </w:pBdr>
        <w:tabs>
          <w:tab w:val="left" w:pos="180"/>
          <w:tab w:val="left" w:pos="270"/>
        </w:tabs>
        <w:rPr>
          <w:color w:val="8835CD"/>
          <w:sz w:val="21"/>
          <w:szCs w:val="21"/>
        </w:rPr>
      </w:pPr>
      <w:r w:rsidRPr="00B56D6B">
        <w:rPr>
          <w:color w:val="8835CD"/>
          <w:sz w:val="21"/>
          <w:szCs w:val="21"/>
        </w:rPr>
        <w:t>Illustrative Mathematics:</w:t>
      </w:r>
    </w:p>
    <w:p w14:paraId="3C80E415" w14:textId="07F189F8" w:rsidR="00940CC9" w:rsidRPr="00B56D6B" w:rsidRDefault="00940CC9" w:rsidP="00940CC9">
      <w:pPr>
        <w:numPr>
          <w:ilvl w:val="1"/>
          <w:numId w:val="59"/>
        </w:numPr>
        <w:pBdr>
          <w:top w:val="nil"/>
          <w:left w:val="nil"/>
          <w:bottom w:val="nil"/>
          <w:right w:val="nil"/>
          <w:between w:val="nil"/>
        </w:pBdr>
        <w:tabs>
          <w:tab w:val="left" w:pos="180"/>
          <w:tab w:val="left" w:pos="270"/>
        </w:tabs>
        <w:rPr>
          <w:rStyle w:val="Hyperlink"/>
          <w:color w:val="000000"/>
          <w:sz w:val="21"/>
          <w:szCs w:val="21"/>
          <w:u w:val="none"/>
        </w:rPr>
      </w:pPr>
      <w:hyperlink r:id="rId286" w:history="1">
        <w:r w:rsidRPr="00B56D6B">
          <w:rPr>
            <w:rStyle w:val="Hyperlink"/>
          </w:rPr>
          <w:t>Find the Missing Number</w:t>
        </w:r>
      </w:hyperlink>
    </w:p>
    <w:p w14:paraId="1BC9FD3E" w14:textId="19A111B1" w:rsidR="00350912" w:rsidRPr="00B56D6B" w:rsidRDefault="00350912" w:rsidP="00350912">
      <w:pPr>
        <w:numPr>
          <w:ilvl w:val="1"/>
          <w:numId w:val="59"/>
        </w:numPr>
        <w:pBdr>
          <w:top w:val="nil"/>
          <w:left w:val="nil"/>
          <w:bottom w:val="nil"/>
          <w:right w:val="nil"/>
          <w:between w:val="nil"/>
        </w:pBdr>
        <w:tabs>
          <w:tab w:val="left" w:pos="180"/>
          <w:tab w:val="left" w:pos="270"/>
        </w:tabs>
        <w:rPr>
          <w:color w:val="000000"/>
          <w:sz w:val="21"/>
          <w:szCs w:val="21"/>
        </w:rPr>
      </w:pPr>
      <w:hyperlink r:id="rId287" w:history="1">
        <w:r w:rsidRPr="00B56D6B">
          <w:rPr>
            <w:rStyle w:val="Hyperlink"/>
            <w:sz w:val="21"/>
            <w:szCs w:val="21"/>
          </w:rPr>
          <w:t>Kiri's Mathematics Match Game</w:t>
        </w:r>
      </w:hyperlink>
    </w:p>
    <w:p w14:paraId="3BDD9871" w14:textId="77777777" w:rsidR="00350912" w:rsidRPr="00B56D6B" w:rsidRDefault="00350912" w:rsidP="00350912">
      <w:pPr>
        <w:numPr>
          <w:ilvl w:val="0"/>
          <w:numId w:val="59"/>
        </w:numPr>
        <w:pBdr>
          <w:top w:val="nil"/>
          <w:left w:val="nil"/>
          <w:bottom w:val="nil"/>
          <w:right w:val="nil"/>
          <w:between w:val="nil"/>
        </w:pBdr>
        <w:tabs>
          <w:tab w:val="left" w:pos="180"/>
          <w:tab w:val="left" w:pos="270"/>
        </w:tabs>
        <w:rPr>
          <w:color w:val="297352"/>
          <w:sz w:val="21"/>
          <w:szCs w:val="21"/>
        </w:rPr>
      </w:pPr>
      <w:r w:rsidRPr="00B56D6B">
        <w:rPr>
          <w:color w:val="297352"/>
        </w:rPr>
        <w:t>Student</w:t>
      </w:r>
      <w:r w:rsidRPr="00B56D6B">
        <w:rPr>
          <w:rStyle w:val="Hyperlink"/>
          <w:color w:val="297352"/>
          <w:u w:val="none"/>
        </w:rPr>
        <w:t xml:space="preserve"> Achievement Partners: </w:t>
      </w:r>
    </w:p>
    <w:p w14:paraId="561834FD" w14:textId="1E7B1EF2" w:rsidR="00951436" w:rsidRPr="00B56D6B" w:rsidRDefault="00940CC9" w:rsidP="00E87400">
      <w:pPr>
        <w:numPr>
          <w:ilvl w:val="1"/>
          <w:numId w:val="59"/>
        </w:numPr>
        <w:pBdr>
          <w:top w:val="nil"/>
          <w:left w:val="nil"/>
          <w:bottom w:val="nil"/>
          <w:right w:val="nil"/>
          <w:between w:val="nil"/>
        </w:pBdr>
        <w:tabs>
          <w:tab w:val="left" w:pos="180"/>
          <w:tab w:val="left" w:pos="270"/>
        </w:tabs>
      </w:pPr>
      <w:hyperlink r:id="rId288" w:history="1">
        <w:r w:rsidRPr="00B56D6B">
          <w:rPr>
            <w:rStyle w:val="Hyperlink"/>
          </w:rPr>
          <w:t>Making a true equation</w:t>
        </w:r>
      </w:hyperlink>
    </w:p>
    <w:p w14:paraId="1296E8D8" w14:textId="77777777" w:rsidR="00E303E0" w:rsidRPr="00B56D6B" w:rsidRDefault="00E303E0" w:rsidP="006726F8">
      <w:pPr>
        <w:tabs>
          <w:tab w:val="left" w:pos="180"/>
          <w:tab w:val="left" w:pos="270"/>
        </w:tabs>
        <w:rPr>
          <w:b/>
          <w:color w:val="434343"/>
          <w:sz w:val="32"/>
          <w:szCs w:val="32"/>
        </w:rPr>
      </w:pPr>
      <w:r w:rsidRPr="00B56D6B">
        <w:br w:type="page"/>
      </w:r>
    </w:p>
    <w:p w14:paraId="470DD13D" w14:textId="77777777" w:rsidR="00E303E0" w:rsidRPr="00B56D6B" w:rsidRDefault="00E303E0" w:rsidP="002566D0">
      <w:pPr>
        <w:pStyle w:val="Heading3"/>
      </w:pPr>
      <w:bookmarkStart w:id="145" w:name="_Cluster:_1.NBT.A_-"/>
      <w:bookmarkEnd w:id="145"/>
      <w:r w:rsidRPr="00B56D6B">
        <w:lastRenderedPageBreak/>
        <w:t xml:space="preserve">Cluster: 1.NBT.A - Extend the counting sequence. </w:t>
      </w:r>
    </w:p>
    <w:p w14:paraId="7820E873" w14:textId="1C956995" w:rsidR="00E303E0" w:rsidRPr="00B56D6B" w:rsidRDefault="00E303E0" w:rsidP="009C69AA">
      <w:pPr>
        <w:pStyle w:val="Heading4"/>
      </w:pPr>
      <w:bookmarkStart w:id="146" w:name="_STANDARD:_1.NBT.A.1"/>
      <w:bookmarkEnd w:id="146"/>
      <w:r w:rsidRPr="00B56D6B">
        <w:t xml:space="preserve">STANDARD: </w:t>
      </w:r>
      <w:hyperlink w:anchor="_Numeric_Reasoning:_Base_1" w:history="1">
        <w:r w:rsidRPr="00B56D6B">
          <w:rPr>
            <w:rStyle w:val="Hyperlink"/>
          </w:rPr>
          <w:t>1.NBT</w:t>
        </w:r>
      </w:hyperlink>
      <w:r w:rsidRPr="00B56D6B">
        <w:t>.A.1</w:t>
      </w:r>
    </w:p>
    <w:p w14:paraId="21827512" w14:textId="77777777" w:rsidR="00E303E0" w:rsidRPr="00B56D6B" w:rsidRDefault="00E303E0" w:rsidP="00B03B52">
      <w:pPr>
        <w:pStyle w:val="Heading5"/>
      </w:pPr>
      <w:r w:rsidRPr="00B56D6B">
        <w:t> </w:t>
      </w:r>
      <w:r w:rsidRPr="00B56D6B">
        <w:rPr>
          <w:noProof/>
          <w:lang w:val="en-US"/>
        </w:rPr>
        <w:drawing>
          <wp:inline distT="0" distB="0" distL="0" distR="0" wp14:anchorId="6C82F857" wp14:editId="777E2374">
            <wp:extent cx="274320" cy="274320"/>
            <wp:effectExtent l="0" t="0" r="0" b="0"/>
            <wp:docPr id="86" name="Picture 86"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Standards Statement (2021): </w:t>
      </w:r>
    </w:p>
    <w:p w14:paraId="24D1FF98" w14:textId="77777777" w:rsidR="00E303E0" w:rsidRPr="00B56D6B" w:rsidRDefault="00E303E0" w:rsidP="006726F8">
      <w:pPr>
        <w:tabs>
          <w:tab w:val="left" w:pos="180"/>
          <w:tab w:val="left" w:pos="270"/>
        </w:tabs>
        <w:ind w:left="450"/>
        <w:jc w:val="both"/>
      </w:pPr>
      <w:r w:rsidRPr="00B56D6B">
        <w:rPr>
          <w:noProof/>
        </w:rPr>
        <w:t>Count to 120, starting at any number less than 120. In this range, read and write numerals and represent a number of objects with a written numeral.</w:t>
      </w:r>
      <w:r w:rsidRPr="00B56D6B">
        <w:t xml:space="preserve"> </w:t>
      </w:r>
    </w:p>
    <w:p w14:paraId="70648F26" w14:textId="77777777" w:rsidR="00E303E0" w:rsidRPr="00B56D6B" w:rsidRDefault="00E303E0" w:rsidP="00B03B52">
      <w:pPr>
        <w:pStyle w:val="Heading5"/>
      </w:pPr>
      <w:r w:rsidRPr="00B56D6B">
        <w:t> </w:t>
      </w:r>
      <w:r w:rsidRPr="00B56D6B">
        <w:rPr>
          <w:noProof/>
          <w:lang w:val="en-US"/>
        </w:rPr>
        <w:drawing>
          <wp:inline distT="0" distB="0" distL="0" distR="0" wp14:anchorId="3D23111A" wp14:editId="0553E4F2">
            <wp:extent cx="274320" cy="274320"/>
            <wp:effectExtent l="0" t="0" r="0" b="0"/>
            <wp:docPr id="87" name="Picture 87"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 Connections: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rsidRPr="00B56D6B" w14:paraId="3462DBA1" w14:textId="77777777" w:rsidTr="5567210B">
        <w:trPr>
          <w:trHeight w:val="576"/>
          <w:tblHeader/>
        </w:trPr>
        <w:tc>
          <w:tcPr>
            <w:tcW w:w="2448" w:type="dxa"/>
            <w:shd w:val="clear" w:color="auto" w:fill="1B75BC"/>
            <w:vAlign w:val="center"/>
          </w:tcPr>
          <w:p w14:paraId="5CD4A12F" w14:textId="77777777" w:rsidR="00E303E0" w:rsidRPr="00B56D6B" w:rsidRDefault="00E303E0" w:rsidP="006726F8">
            <w:pPr>
              <w:tabs>
                <w:tab w:val="left" w:pos="180"/>
                <w:tab w:val="left" w:pos="270"/>
              </w:tabs>
              <w:jc w:val="center"/>
            </w:pPr>
            <w:r w:rsidRPr="00B56D6B">
              <w:rPr>
                <w:color w:val="FFFFFF" w:themeColor="background1"/>
              </w:rPr>
              <w:t>Preceding Pathway Content (2021)</w:t>
            </w:r>
          </w:p>
        </w:tc>
        <w:tc>
          <w:tcPr>
            <w:tcW w:w="2448" w:type="dxa"/>
            <w:shd w:val="clear" w:color="auto" w:fill="1B75BC"/>
            <w:vAlign w:val="center"/>
          </w:tcPr>
          <w:p w14:paraId="643875FE" w14:textId="77777777" w:rsidR="00E303E0" w:rsidRPr="00B56D6B" w:rsidRDefault="00E303E0" w:rsidP="006726F8">
            <w:pPr>
              <w:tabs>
                <w:tab w:val="left" w:pos="180"/>
                <w:tab w:val="left" w:pos="270"/>
              </w:tabs>
              <w:jc w:val="center"/>
            </w:pPr>
            <w:r w:rsidRPr="5567210B">
              <w:rPr>
                <w:color w:val="FFFFFF" w:themeColor="background1"/>
                <w:lang w:val="en-US"/>
              </w:rPr>
              <w:t>Subsequent Pathway Content (2021)</w:t>
            </w:r>
          </w:p>
        </w:tc>
        <w:tc>
          <w:tcPr>
            <w:tcW w:w="2448" w:type="dxa"/>
            <w:shd w:val="clear" w:color="auto" w:fill="1B75BC"/>
            <w:vAlign w:val="center"/>
          </w:tcPr>
          <w:p w14:paraId="65137D05" w14:textId="77777777" w:rsidR="00E303E0" w:rsidRPr="00B56D6B" w:rsidRDefault="00E303E0" w:rsidP="006726F8">
            <w:pPr>
              <w:tabs>
                <w:tab w:val="left" w:pos="180"/>
                <w:tab w:val="left" w:pos="270"/>
              </w:tabs>
              <w:jc w:val="center"/>
            </w:pPr>
            <w:r w:rsidRPr="00B56D6B">
              <w:rPr>
                <w:color w:val="FFFFFF" w:themeColor="background1"/>
              </w:rPr>
              <w:t>Cross Domain Connections (2021)</w:t>
            </w:r>
          </w:p>
        </w:tc>
        <w:tc>
          <w:tcPr>
            <w:tcW w:w="2448" w:type="dxa"/>
            <w:shd w:val="clear" w:color="auto" w:fill="9F2065"/>
            <w:vAlign w:val="center"/>
          </w:tcPr>
          <w:p w14:paraId="37B00A4D" w14:textId="77777777" w:rsidR="00E303E0" w:rsidRPr="00B56D6B" w:rsidRDefault="00E303E0" w:rsidP="006726F8">
            <w:pPr>
              <w:tabs>
                <w:tab w:val="left" w:pos="180"/>
                <w:tab w:val="left" w:pos="270"/>
              </w:tabs>
              <w:jc w:val="center"/>
              <w:rPr>
                <w:color w:val="FFFFFF" w:themeColor="background1"/>
              </w:rPr>
            </w:pPr>
            <w:r w:rsidRPr="00B56D6B">
              <w:rPr>
                <w:color w:val="FFFFFF" w:themeColor="background1"/>
              </w:rPr>
              <w:t>Common Core (CCSS)</w:t>
            </w:r>
          </w:p>
          <w:p w14:paraId="7787EB82" w14:textId="77777777" w:rsidR="00E303E0" w:rsidRPr="00B56D6B" w:rsidRDefault="00E303E0" w:rsidP="006726F8">
            <w:pPr>
              <w:tabs>
                <w:tab w:val="left" w:pos="180"/>
                <w:tab w:val="left" w:pos="270"/>
              </w:tabs>
              <w:jc w:val="center"/>
            </w:pPr>
            <w:r w:rsidRPr="00B56D6B">
              <w:rPr>
                <w:color w:val="FFFFFF" w:themeColor="background1"/>
              </w:rPr>
              <w:t>(2010)</w:t>
            </w:r>
          </w:p>
        </w:tc>
      </w:tr>
      <w:tr w:rsidR="00E303E0" w:rsidRPr="00B56D6B" w14:paraId="6714DA95" w14:textId="77777777" w:rsidTr="5567210B">
        <w:trPr>
          <w:trHeight w:val="576"/>
        </w:trPr>
        <w:tc>
          <w:tcPr>
            <w:tcW w:w="2448" w:type="dxa"/>
          </w:tcPr>
          <w:p w14:paraId="4F907DA3" w14:textId="2A45FC1A" w:rsidR="00E303E0" w:rsidRPr="00B56D6B" w:rsidRDefault="00A70467" w:rsidP="006726F8">
            <w:pPr>
              <w:tabs>
                <w:tab w:val="left" w:pos="180"/>
                <w:tab w:val="left" w:pos="270"/>
              </w:tabs>
            </w:pPr>
            <w:hyperlink w:anchor="_STANDARD:_K.NCC.A.1" w:history="1">
              <w:r w:rsidRPr="00B56D6B">
                <w:rPr>
                  <w:rStyle w:val="Hyperlink"/>
                  <w:noProof/>
                </w:rPr>
                <w:t>K.NCC.A.1</w:t>
              </w:r>
            </w:hyperlink>
          </w:p>
        </w:tc>
        <w:tc>
          <w:tcPr>
            <w:tcW w:w="2448" w:type="dxa"/>
          </w:tcPr>
          <w:p w14:paraId="7530C15C" w14:textId="1FD57261" w:rsidR="00E303E0" w:rsidRPr="00B56D6B" w:rsidRDefault="007C6398" w:rsidP="006726F8">
            <w:pPr>
              <w:tabs>
                <w:tab w:val="left" w:pos="180"/>
                <w:tab w:val="left" w:pos="270"/>
              </w:tabs>
            </w:pPr>
            <w:hyperlink w:anchor="_STANDARD:_1.NBT.B.2" w:history="1">
              <w:r w:rsidRPr="00B56D6B">
                <w:rPr>
                  <w:rStyle w:val="Hyperlink"/>
                  <w:noProof/>
                </w:rPr>
                <w:t>1.NBT.B</w:t>
              </w:r>
              <w:r w:rsidR="00E303E0" w:rsidRPr="00B56D6B">
                <w:rPr>
                  <w:rStyle w:val="Hyperlink"/>
                  <w:noProof/>
                </w:rPr>
                <w:t>.2</w:t>
              </w:r>
            </w:hyperlink>
          </w:p>
        </w:tc>
        <w:tc>
          <w:tcPr>
            <w:tcW w:w="2448" w:type="dxa"/>
          </w:tcPr>
          <w:p w14:paraId="6A76DCE2" w14:textId="1B3ED042" w:rsidR="00E303E0" w:rsidRPr="00B56D6B" w:rsidRDefault="00672FED" w:rsidP="006726F8">
            <w:pPr>
              <w:tabs>
                <w:tab w:val="left" w:pos="180"/>
                <w:tab w:val="left" w:pos="270"/>
              </w:tabs>
            </w:pPr>
            <w:r w:rsidRPr="00B56D6B">
              <w:t> </w:t>
            </w:r>
            <w:r w:rsidRPr="00B56D6B">
              <w:rPr>
                <w:color w:val="1B75BC"/>
              </w:rPr>
              <w:t>N/A</w:t>
            </w:r>
          </w:p>
        </w:tc>
        <w:tc>
          <w:tcPr>
            <w:tcW w:w="2448" w:type="dxa"/>
          </w:tcPr>
          <w:p w14:paraId="1FB86956" w14:textId="77777777" w:rsidR="00E303E0" w:rsidRPr="00B56D6B" w:rsidRDefault="00E303E0" w:rsidP="006726F8">
            <w:pPr>
              <w:tabs>
                <w:tab w:val="left" w:pos="180"/>
                <w:tab w:val="left" w:pos="270"/>
              </w:tabs>
              <w:jc w:val="center"/>
              <w:rPr>
                <w:rStyle w:val="Hyperlink"/>
                <w:noProof/>
              </w:rPr>
            </w:pPr>
            <w:hyperlink r:id="rId289" w:history="1">
              <w:r w:rsidRPr="00B56D6B">
                <w:rPr>
                  <w:rStyle w:val="Hyperlink"/>
                  <w:noProof/>
                </w:rPr>
                <w:t>1.NBT.A.1</w:t>
              </w:r>
            </w:hyperlink>
          </w:p>
          <w:p w14:paraId="6D04AAAF" w14:textId="088D15D0" w:rsidR="00D77636" w:rsidRPr="00B56D6B" w:rsidRDefault="00D77636" w:rsidP="00D77636">
            <w:pPr>
              <w:tabs>
                <w:tab w:val="left" w:pos="180"/>
                <w:tab w:val="left" w:pos="270"/>
              </w:tabs>
              <w:jc w:val="center"/>
            </w:pPr>
            <w:hyperlink w:anchor="_1.NBT.A__Extend" w:history="1">
              <w:r w:rsidRPr="00B56D6B">
                <w:rPr>
                  <w:rStyle w:val="Hyperlink"/>
                </w:rPr>
                <w:t>1.NBT.A Crosswalk</w:t>
              </w:r>
            </w:hyperlink>
          </w:p>
        </w:tc>
      </w:tr>
    </w:tbl>
    <w:p w14:paraId="2BCFE98F" w14:textId="71E9910A" w:rsidR="00E303E0" w:rsidRPr="00B56D6B" w:rsidRDefault="00E303E0" w:rsidP="00B03B52">
      <w:pPr>
        <w:pStyle w:val="Heading5"/>
      </w:pPr>
      <w:r w:rsidRPr="00B56D6B">
        <w:t> </w:t>
      </w:r>
      <w:r w:rsidRPr="00B56D6B">
        <w:rPr>
          <w:noProof/>
          <w:lang w:val="en-US"/>
        </w:rPr>
        <w:drawing>
          <wp:inline distT="0" distB="0" distL="0" distR="0" wp14:anchorId="7E82CADD" wp14:editId="7AAD6DE7">
            <wp:extent cx="271955" cy="274320"/>
            <wp:effectExtent l="0" t="0" r="0" b="0"/>
            <wp:docPr id="89" name="Picture 89"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rsidR="00C5238C" w:rsidRPr="00B56D6B">
        <w:t>Standards Guidance:</w:t>
      </w:r>
    </w:p>
    <w:p w14:paraId="329CB971" w14:textId="77777777" w:rsidR="00951436" w:rsidRPr="00B56D6B" w:rsidRDefault="00951436" w:rsidP="00B03B52">
      <w:pPr>
        <w:pStyle w:val="Heading6"/>
      </w:pPr>
      <w:r w:rsidRPr="00B56D6B">
        <w:t>Clarifications</w:t>
      </w:r>
    </w:p>
    <w:p w14:paraId="4182FE6A" w14:textId="77777777" w:rsidR="00951436" w:rsidRPr="00B56D6B" w:rsidRDefault="00951436" w:rsidP="008132AE">
      <w:pPr>
        <w:numPr>
          <w:ilvl w:val="0"/>
          <w:numId w:val="62"/>
        </w:numPr>
        <w:pBdr>
          <w:top w:val="nil"/>
          <w:left w:val="nil"/>
          <w:bottom w:val="nil"/>
          <w:right w:val="nil"/>
          <w:between w:val="nil"/>
        </w:pBdr>
        <w:tabs>
          <w:tab w:val="left" w:pos="180"/>
          <w:tab w:val="left" w:pos="270"/>
        </w:tabs>
        <w:rPr>
          <w:color w:val="000000"/>
        </w:rPr>
      </w:pPr>
      <w:r w:rsidRPr="00B56D6B">
        <w:rPr>
          <w:color w:val="000000"/>
        </w:rPr>
        <w:t>Students should understand that as the counting sequence increases, the value of each number increases by one or ten. As the counting sequence decreases, the value of each number decreases by one or ten.</w:t>
      </w:r>
    </w:p>
    <w:p w14:paraId="59670498" w14:textId="77777777" w:rsidR="00951436" w:rsidRPr="00B56D6B" w:rsidRDefault="00951436" w:rsidP="008132AE">
      <w:pPr>
        <w:numPr>
          <w:ilvl w:val="0"/>
          <w:numId w:val="62"/>
        </w:numPr>
        <w:pBdr>
          <w:top w:val="nil"/>
          <w:left w:val="nil"/>
          <w:bottom w:val="nil"/>
          <w:right w:val="nil"/>
          <w:between w:val="nil"/>
        </w:pBdr>
        <w:tabs>
          <w:tab w:val="left" w:pos="180"/>
          <w:tab w:val="left" w:pos="270"/>
        </w:tabs>
        <w:rPr>
          <w:color w:val="000000"/>
        </w:rPr>
      </w:pPr>
      <w:r w:rsidRPr="00B56D6B">
        <w:rPr>
          <w:color w:val="000000"/>
        </w:rPr>
        <w:t xml:space="preserve">Count forward and backward, starting at any number less than 120. </w:t>
      </w:r>
    </w:p>
    <w:p w14:paraId="7E188278" w14:textId="77777777" w:rsidR="00951436" w:rsidRPr="00B56D6B" w:rsidRDefault="00951436" w:rsidP="00B03B52">
      <w:pPr>
        <w:pStyle w:val="Heading6"/>
      </w:pPr>
      <w:r w:rsidRPr="00B56D6B">
        <w:t xml:space="preserve">Teaching Strategies </w:t>
      </w:r>
    </w:p>
    <w:p w14:paraId="0D52356D" w14:textId="77777777" w:rsidR="00951436" w:rsidRPr="00B56D6B" w:rsidRDefault="00951436" w:rsidP="008132AE">
      <w:pPr>
        <w:numPr>
          <w:ilvl w:val="0"/>
          <w:numId w:val="62"/>
        </w:numPr>
        <w:pBdr>
          <w:top w:val="nil"/>
          <w:left w:val="nil"/>
          <w:bottom w:val="nil"/>
          <w:right w:val="nil"/>
          <w:between w:val="nil"/>
        </w:pBdr>
        <w:tabs>
          <w:tab w:val="left" w:pos="180"/>
          <w:tab w:val="left" w:pos="270"/>
        </w:tabs>
        <w:rPr>
          <w:color w:val="000000"/>
        </w:rPr>
      </w:pPr>
      <w:r w:rsidRPr="00B56D6B">
        <w:rPr>
          <w:color w:val="000000"/>
        </w:rPr>
        <w:t>Students should count forwards and backwards by 1s and 10s from any number within 120.</w:t>
      </w:r>
    </w:p>
    <w:p w14:paraId="25D84594" w14:textId="77777777" w:rsidR="00951436" w:rsidRPr="00B56D6B" w:rsidRDefault="00951436" w:rsidP="008132AE">
      <w:pPr>
        <w:numPr>
          <w:ilvl w:val="0"/>
          <w:numId w:val="62"/>
        </w:numPr>
        <w:pBdr>
          <w:top w:val="nil"/>
          <w:left w:val="nil"/>
          <w:bottom w:val="nil"/>
          <w:right w:val="nil"/>
          <w:between w:val="nil"/>
        </w:pBdr>
        <w:tabs>
          <w:tab w:val="left" w:pos="180"/>
          <w:tab w:val="left" w:pos="270"/>
        </w:tabs>
        <w:rPr>
          <w:color w:val="000000"/>
        </w:rPr>
      </w:pPr>
      <w:r w:rsidRPr="00B56D6B">
        <w:rPr>
          <w:color w:val="000000"/>
        </w:rPr>
        <w:t>Skip count by twos to 20, by fives to 100, and by tens to 120.</w:t>
      </w:r>
    </w:p>
    <w:p w14:paraId="74F21455" w14:textId="77777777" w:rsidR="00951436" w:rsidRPr="00B56D6B" w:rsidRDefault="00951436" w:rsidP="008132AE">
      <w:pPr>
        <w:numPr>
          <w:ilvl w:val="0"/>
          <w:numId w:val="62"/>
        </w:numPr>
        <w:pBdr>
          <w:top w:val="nil"/>
          <w:left w:val="nil"/>
          <w:bottom w:val="nil"/>
          <w:right w:val="nil"/>
          <w:between w:val="nil"/>
        </w:pBdr>
        <w:tabs>
          <w:tab w:val="left" w:pos="180"/>
          <w:tab w:val="left" w:pos="270"/>
        </w:tabs>
        <w:rPr>
          <w:color w:val="000000"/>
        </w:rPr>
      </w:pPr>
      <w:r w:rsidRPr="00B56D6B">
        <w:rPr>
          <w:color w:val="000000"/>
        </w:rPr>
        <w:t>Students should have opportunities to explore the counting sequences using a variety of tools. These tools can include, but are not limited to 99 charts, hundred charts, number paths,</w:t>
      </w:r>
      <w:r w:rsidRPr="00B56D6B">
        <w:rPr>
          <w:color w:val="000000"/>
        </w:rPr>
        <w:br/>
        <w:t>number lines (predetermined and open), etc.</w:t>
      </w:r>
    </w:p>
    <w:p w14:paraId="0602EB5B" w14:textId="53D47997" w:rsidR="00951436" w:rsidRPr="00B56D6B" w:rsidRDefault="004311EB" w:rsidP="00B03B52">
      <w:pPr>
        <w:pStyle w:val="Heading6"/>
      </w:pPr>
      <w:r w:rsidRPr="00B56D6B">
        <w:t>Examples</w:t>
      </w:r>
    </w:p>
    <w:p w14:paraId="390BB9E2" w14:textId="77777777" w:rsidR="00951436" w:rsidRPr="00B56D6B" w:rsidRDefault="00951436" w:rsidP="5567210B">
      <w:pPr>
        <w:numPr>
          <w:ilvl w:val="0"/>
          <w:numId w:val="61"/>
        </w:numPr>
        <w:pBdr>
          <w:top w:val="nil"/>
          <w:left w:val="nil"/>
          <w:bottom w:val="nil"/>
          <w:right w:val="nil"/>
          <w:between w:val="nil"/>
        </w:pBdr>
        <w:tabs>
          <w:tab w:val="left" w:pos="180"/>
          <w:tab w:val="left" w:pos="270"/>
        </w:tabs>
      </w:pPr>
      <w:r w:rsidRPr="5567210B">
        <w:rPr>
          <w:color w:val="000000" w:themeColor="text1"/>
          <w:lang w:val="en-US"/>
        </w:rPr>
        <w:t>Understand that two digit numbers are composed of tens and ones.</w:t>
      </w:r>
    </w:p>
    <w:p w14:paraId="11E6D2F2" w14:textId="77777777" w:rsidR="00951436" w:rsidRPr="00B56D6B" w:rsidRDefault="00951436" w:rsidP="5567210B">
      <w:pPr>
        <w:numPr>
          <w:ilvl w:val="0"/>
          <w:numId w:val="61"/>
        </w:numPr>
        <w:pBdr>
          <w:top w:val="nil"/>
          <w:left w:val="nil"/>
          <w:bottom w:val="nil"/>
          <w:right w:val="nil"/>
          <w:between w:val="nil"/>
        </w:pBdr>
        <w:tabs>
          <w:tab w:val="left" w:pos="180"/>
          <w:tab w:val="left" w:pos="270"/>
        </w:tabs>
      </w:pPr>
      <w:r w:rsidRPr="5567210B">
        <w:rPr>
          <w:color w:val="000000" w:themeColor="text1"/>
          <w:lang w:val="en-US"/>
        </w:rPr>
        <w:t>Understand that 3 digit numbers are composed of hundreds, tens, and ones.</w:t>
      </w:r>
    </w:p>
    <w:p w14:paraId="5F373819" w14:textId="4464A472" w:rsidR="00951436" w:rsidRPr="00B56D6B" w:rsidRDefault="00951436" w:rsidP="008132AE">
      <w:pPr>
        <w:numPr>
          <w:ilvl w:val="0"/>
          <w:numId w:val="61"/>
        </w:numPr>
        <w:pBdr>
          <w:top w:val="nil"/>
          <w:left w:val="nil"/>
          <w:bottom w:val="nil"/>
          <w:right w:val="nil"/>
          <w:between w:val="nil"/>
        </w:pBdr>
        <w:tabs>
          <w:tab w:val="left" w:pos="180"/>
          <w:tab w:val="left" w:pos="270"/>
        </w:tabs>
      </w:pPr>
      <w:r w:rsidRPr="00B56D6B">
        <w:rPr>
          <w:color w:val="000000"/>
        </w:rPr>
        <w:t>Understand that numbers increase in consistent patterns because of the place value system.</w:t>
      </w:r>
    </w:p>
    <w:p w14:paraId="5B75DFA2" w14:textId="77777777" w:rsidR="00067FF0" w:rsidRPr="00B56D6B" w:rsidRDefault="00067FF0" w:rsidP="00067FF0">
      <w:pPr>
        <w:numPr>
          <w:ilvl w:val="0"/>
          <w:numId w:val="61"/>
        </w:numPr>
        <w:pBdr>
          <w:top w:val="nil"/>
          <w:left w:val="nil"/>
          <w:bottom w:val="nil"/>
          <w:right w:val="nil"/>
          <w:between w:val="nil"/>
        </w:pBdr>
        <w:tabs>
          <w:tab w:val="left" w:pos="180"/>
          <w:tab w:val="left" w:pos="270"/>
        </w:tabs>
        <w:rPr>
          <w:color w:val="8835CD"/>
          <w:sz w:val="21"/>
          <w:szCs w:val="21"/>
        </w:rPr>
      </w:pPr>
      <w:r w:rsidRPr="00B56D6B">
        <w:rPr>
          <w:color w:val="8835CD"/>
          <w:sz w:val="21"/>
          <w:szCs w:val="21"/>
        </w:rPr>
        <w:t>Illustrative Mathematics:</w:t>
      </w:r>
    </w:p>
    <w:p w14:paraId="541133B9" w14:textId="284250EB" w:rsidR="00067FF0" w:rsidRPr="00B56D6B" w:rsidRDefault="00067FF0" w:rsidP="00067FF0">
      <w:pPr>
        <w:numPr>
          <w:ilvl w:val="1"/>
          <w:numId w:val="61"/>
        </w:numPr>
        <w:pBdr>
          <w:top w:val="nil"/>
          <w:left w:val="nil"/>
          <w:bottom w:val="nil"/>
          <w:right w:val="nil"/>
          <w:between w:val="nil"/>
        </w:pBdr>
        <w:tabs>
          <w:tab w:val="left" w:pos="180"/>
          <w:tab w:val="left" w:pos="270"/>
        </w:tabs>
        <w:rPr>
          <w:color w:val="000000"/>
          <w:sz w:val="21"/>
          <w:szCs w:val="21"/>
        </w:rPr>
      </w:pPr>
      <w:hyperlink r:id="rId290" w:history="1">
        <w:r w:rsidRPr="00B56D6B">
          <w:rPr>
            <w:rStyle w:val="Hyperlink"/>
          </w:rPr>
          <w:t>Choral Counting II</w:t>
        </w:r>
      </w:hyperlink>
    </w:p>
    <w:p w14:paraId="7715E4DA" w14:textId="40764F36" w:rsidR="00067FF0" w:rsidRPr="00B56D6B" w:rsidRDefault="00067FF0" w:rsidP="00067FF0">
      <w:pPr>
        <w:numPr>
          <w:ilvl w:val="1"/>
          <w:numId w:val="61"/>
        </w:numPr>
        <w:pBdr>
          <w:top w:val="nil"/>
          <w:left w:val="nil"/>
          <w:bottom w:val="nil"/>
          <w:right w:val="nil"/>
          <w:between w:val="nil"/>
        </w:pBdr>
        <w:tabs>
          <w:tab w:val="left" w:pos="180"/>
          <w:tab w:val="left" w:pos="270"/>
        </w:tabs>
        <w:rPr>
          <w:color w:val="000000"/>
          <w:sz w:val="21"/>
          <w:szCs w:val="21"/>
        </w:rPr>
      </w:pPr>
      <w:hyperlink r:id="rId291" w:history="1">
        <w:r w:rsidRPr="00B56D6B">
          <w:rPr>
            <w:rStyle w:val="Hyperlink"/>
          </w:rPr>
          <w:t>“Crossing the Decade” Concentration</w:t>
        </w:r>
      </w:hyperlink>
    </w:p>
    <w:p w14:paraId="438EC473" w14:textId="72A4AD3A" w:rsidR="00067FF0" w:rsidRPr="00B56D6B" w:rsidRDefault="00067FF0" w:rsidP="00067FF0">
      <w:pPr>
        <w:numPr>
          <w:ilvl w:val="1"/>
          <w:numId w:val="61"/>
        </w:numPr>
        <w:pBdr>
          <w:top w:val="nil"/>
          <w:left w:val="nil"/>
          <w:bottom w:val="nil"/>
          <w:right w:val="nil"/>
          <w:between w:val="nil"/>
        </w:pBdr>
        <w:tabs>
          <w:tab w:val="left" w:pos="180"/>
          <w:tab w:val="left" w:pos="270"/>
        </w:tabs>
        <w:rPr>
          <w:color w:val="000000"/>
          <w:sz w:val="21"/>
          <w:szCs w:val="21"/>
        </w:rPr>
      </w:pPr>
      <w:hyperlink r:id="rId292" w:history="1">
        <w:r w:rsidRPr="00B56D6B">
          <w:rPr>
            <w:rStyle w:val="Hyperlink"/>
          </w:rPr>
          <w:t>Start/Stop Counting II</w:t>
        </w:r>
      </w:hyperlink>
    </w:p>
    <w:p w14:paraId="7B0B67B1" w14:textId="1738FCFD" w:rsidR="00067FF0" w:rsidRPr="00B56D6B" w:rsidRDefault="00067FF0" w:rsidP="00067FF0">
      <w:pPr>
        <w:numPr>
          <w:ilvl w:val="1"/>
          <w:numId w:val="61"/>
        </w:numPr>
        <w:pBdr>
          <w:top w:val="nil"/>
          <w:left w:val="nil"/>
          <w:bottom w:val="nil"/>
          <w:right w:val="nil"/>
          <w:between w:val="nil"/>
        </w:pBdr>
        <w:tabs>
          <w:tab w:val="left" w:pos="180"/>
          <w:tab w:val="left" w:pos="270"/>
        </w:tabs>
        <w:rPr>
          <w:rStyle w:val="Hyperlink"/>
          <w:color w:val="000000"/>
          <w:sz w:val="21"/>
          <w:szCs w:val="21"/>
          <w:u w:val="none"/>
        </w:rPr>
      </w:pPr>
      <w:hyperlink r:id="rId293" w:history="1">
        <w:r w:rsidRPr="00B56D6B">
          <w:rPr>
            <w:rStyle w:val="Hyperlink"/>
          </w:rPr>
          <w:t>Where Do I Go?</w:t>
        </w:r>
      </w:hyperlink>
    </w:p>
    <w:p w14:paraId="7C65FE2D" w14:textId="39D6D0CF" w:rsidR="00DE09C9" w:rsidRPr="00B56D6B" w:rsidRDefault="00DE09C9" w:rsidP="00DE09C9">
      <w:pPr>
        <w:numPr>
          <w:ilvl w:val="1"/>
          <w:numId w:val="61"/>
        </w:numPr>
        <w:pBdr>
          <w:top w:val="nil"/>
          <w:left w:val="nil"/>
          <w:bottom w:val="nil"/>
          <w:right w:val="nil"/>
          <w:between w:val="nil"/>
        </w:pBdr>
        <w:tabs>
          <w:tab w:val="left" w:pos="180"/>
          <w:tab w:val="left" w:pos="270"/>
        </w:tabs>
        <w:rPr>
          <w:rStyle w:val="Hyperlink"/>
          <w:color w:val="000000"/>
          <w:sz w:val="21"/>
          <w:szCs w:val="21"/>
          <w:u w:val="none"/>
        </w:rPr>
      </w:pPr>
      <w:hyperlink r:id="rId294" w:history="1">
        <w:r w:rsidRPr="00B56D6B">
          <w:rPr>
            <w:rStyle w:val="Hyperlink"/>
            <w:sz w:val="21"/>
            <w:szCs w:val="21"/>
          </w:rPr>
          <w:t>Hundred Chart Digit Game</w:t>
        </w:r>
      </w:hyperlink>
    </w:p>
    <w:p w14:paraId="7810422E" w14:textId="5C8B0135" w:rsidR="00DE09C9" w:rsidRPr="00B56D6B" w:rsidRDefault="00DE09C9" w:rsidP="00DE09C9">
      <w:pPr>
        <w:numPr>
          <w:ilvl w:val="1"/>
          <w:numId w:val="61"/>
        </w:numPr>
        <w:pBdr>
          <w:top w:val="nil"/>
          <w:left w:val="nil"/>
          <w:bottom w:val="nil"/>
          <w:right w:val="nil"/>
          <w:between w:val="nil"/>
        </w:pBdr>
        <w:tabs>
          <w:tab w:val="left" w:pos="180"/>
          <w:tab w:val="left" w:pos="270"/>
        </w:tabs>
        <w:rPr>
          <w:rStyle w:val="Hyperlink"/>
          <w:color w:val="000000"/>
          <w:sz w:val="21"/>
          <w:szCs w:val="21"/>
          <w:u w:val="none"/>
        </w:rPr>
      </w:pPr>
      <w:hyperlink r:id="rId295" w:history="1">
        <w:r w:rsidRPr="00B56D6B">
          <w:rPr>
            <w:rStyle w:val="Hyperlink"/>
            <w:sz w:val="21"/>
            <w:szCs w:val="21"/>
          </w:rPr>
          <w:t>Number of the Day</w:t>
        </w:r>
      </w:hyperlink>
    </w:p>
    <w:p w14:paraId="696D3B43" w14:textId="2270D813" w:rsidR="00DE09C9" w:rsidRPr="00B56D6B" w:rsidRDefault="00DE09C9" w:rsidP="00DE09C9">
      <w:pPr>
        <w:numPr>
          <w:ilvl w:val="0"/>
          <w:numId w:val="61"/>
        </w:numPr>
        <w:pBdr>
          <w:top w:val="nil"/>
          <w:left w:val="nil"/>
          <w:bottom w:val="nil"/>
          <w:right w:val="nil"/>
          <w:between w:val="nil"/>
        </w:pBdr>
        <w:tabs>
          <w:tab w:val="left" w:pos="180"/>
          <w:tab w:val="left" w:pos="270"/>
        </w:tabs>
        <w:rPr>
          <w:color w:val="000000"/>
          <w:sz w:val="21"/>
          <w:szCs w:val="21"/>
        </w:rPr>
      </w:pPr>
      <w:r w:rsidRPr="00B56D6B">
        <w:rPr>
          <w:color w:val="297352"/>
        </w:rPr>
        <w:t>Student</w:t>
      </w:r>
      <w:r w:rsidRPr="00B56D6B">
        <w:rPr>
          <w:rStyle w:val="Hyperlink"/>
          <w:color w:val="297352"/>
          <w:u w:val="none"/>
        </w:rPr>
        <w:t xml:space="preserve"> Achievement Partners</w:t>
      </w:r>
    </w:p>
    <w:p w14:paraId="18C2B22B" w14:textId="6FEF608B" w:rsidR="00067FF0" w:rsidRPr="00B56D6B" w:rsidRDefault="00067FF0" w:rsidP="00067FF0">
      <w:pPr>
        <w:numPr>
          <w:ilvl w:val="1"/>
          <w:numId w:val="61"/>
        </w:numPr>
        <w:pBdr>
          <w:top w:val="nil"/>
          <w:left w:val="nil"/>
          <w:bottom w:val="nil"/>
          <w:right w:val="nil"/>
          <w:between w:val="nil"/>
        </w:pBdr>
        <w:tabs>
          <w:tab w:val="left" w:pos="180"/>
          <w:tab w:val="left" w:pos="270"/>
        </w:tabs>
        <w:rPr>
          <w:color w:val="000000"/>
          <w:sz w:val="21"/>
          <w:szCs w:val="21"/>
        </w:rPr>
      </w:pPr>
      <w:hyperlink r:id="rId296" w:history="1">
        <w:r w:rsidRPr="00B56D6B">
          <w:rPr>
            <w:rStyle w:val="Hyperlink"/>
          </w:rPr>
          <w:t>Continuing the pattern</w:t>
        </w:r>
      </w:hyperlink>
    </w:p>
    <w:p w14:paraId="640584E6" w14:textId="77777777" w:rsidR="00067FF0" w:rsidRPr="00B56D6B" w:rsidRDefault="00067FF0" w:rsidP="00067FF0">
      <w:pPr>
        <w:pBdr>
          <w:top w:val="nil"/>
          <w:left w:val="nil"/>
          <w:bottom w:val="nil"/>
          <w:right w:val="nil"/>
          <w:between w:val="nil"/>
        </w:pBdr>
        <w:tabs>
          <w:tab w:val="left" w:pos="180"/>
          <w:tab w:val="left" w:pos="270"/>
        </w:tabs>
        <w:ind w:left="720"/>
      </w:pPr>
    </w:p>
    <w:p w14:paraId="646FFB09" w14:textId="77777777" w:rsidR="00951436" w:rsidRPr="00B56D6B" w:rsidRDefault="00951436" w:rsidP="006726F8">
      <w:pPr>
        <w:tabs>
          <w:tab w:val="left" w:pos="180"/>
          <w:tab w:val="left" w:pos="270"/>
        </w:tabs>
      </w:pPr>
    </w:p>
    <w:p w14:paraId="623FD4A9" w14:textId="77777777" w:rsidR="00E303E0" w:rsidRPr="00B56D6B" w:rsidRDefault="00E303E0" w:rsidP="006726F8">
      <w:pPr>
        <w:tabs>
          <w:tab w:val="left" w:pos="180"/>
          <w:tab w:val="left" w:pos="270"/>
        </w:tabs>
        <w:rPr>
          <w:rFonts w:eastAsiaTheme="majorEastAsia" w:cstheme="minorHAnsi"/>
          <w:color w:val="1B75BC"/>
          <w:sz w:val="26"/>
          <w:szCs w:val="26"/>
        </w:rPr>
      </w:pPr>
      <w:r w:rsidRPr="00B56D6B">
        <w:br w:type="page"/>
      </w:r>
    </w:p>
    <w:p w14:paraId="45CE3CB3" w14:textId="77777777" w:rsidR="00E303E0" w:rsidRPr="00B56D6B" w:rsidRDefault="00E303E0" w:rsidP="002566D0">
      <w:pPr>
        <w:pStyle w:val="Heading3"/>
      </w:pPr>
      <w:bookmarkStart w:id="147" w:name="_Cluster:_1.NBT.B_-"/>
      <w:bookmarkEnd w:id="147"/>
      <w:r w:rsidRPr="00B56D6B">
        <w:lastRenderedPageBreak/>
        <w:t xml:space="preserve">Cluster: 1.NBT.B - Understand place value. </w:t>
      </w:r>
    </w:p>
    <w:p w14:paraId="13FB68AF" w14:textId="01464A6B" w:rsidR="00E303E0" w:rsidRPr="00B56D6B" w:rsidRDefault="00E303E0" w:rsidP="009C69AA">
      <w:pPr>
        <w:pStyle w:val="Heading4"/>
      </w:pPr>
      <w:bookmarkStart w:id="148" w:name="_STANDARD:_1.NBT.B.2"/>
      <w:bookmarkEnd w:id="148"/>
      <w:r w:rsidRPr="00B56D6B">
        <w:t xml:space="preserve">STANDARD: </w:t>
      </w:r>
      <w:hyperlink w:anchor="_Numeric_Reasoning:_Base_1" w:history="1">
        <w:r w:rsidR="00F0094F" w:rsidRPr="00B56D6B">
          <w:rPr>
            <w:rStyle w:val="Hyperlink"/>
          </w:rPr>
          <w:t>1.NBT</w:t>
        </w:r>
      </w:hyperlink>
      <w:r w:rsidRPr="00B56D6B">
        <w:t>.B.2</w:t>
      </w:r>
    </w:p>
    <w:p w14:paraId="2EEBCA42" w14:textId="77777777" w:rsidR="00E303E0" w:rsidRPr="00B56D6B" w:rsidRDefault="00E303E0" w:rsidP="00B03B52">
      <w:pPr>
        <w:pStyle w:val="Heading5"/>
      </w:pPr>
      <w:r w:rsidRPr="00B56D6B">
        <w:t> </w:t>
      </w:r>
      <w:r w:rsidRPr="00B56D6B">
        <w:rPr>
          <w:noProof/>
          <w:lang w:val="en-US"/>
        </w:rPr>
        <w:drawing>
          <wp:inline distT="0" distB="0" distL="0" distR="0" wp14:anchorId="6A5E2D3A" wp14:editId="39FA0315">
            <wp:extent cx="274320" cy="274320"/>
            <wp:effectExtent l="0" t="0" r="0" b="0"/>
            <wp:docPr id="90" name="Picture 90"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Standards Statement (2021): </w:t>
      </w:r>
    </w:p>
    <w:p w14:paraId="26BB00CC" w14:textId="77777777" w:rsidR="00E303E0" w:rsidRPr="00B56D6B" w:rsidRDefault="00E303E0" w:rsidP="006726F8">
      <w:pPr>
        <w:tabs>
          <w:tab w:val="left" w:pos="180"/>
          <w:tab w:val="left" w:pos="270"/>
        </w:tabs>
        <w:ind w:left="450"/>
        <w:jc w:val="both"/>
      </w:pPr>
      <w:r w:rsidRPr="00B56D6B">
        <w:rPr>
          <w:noProof/>
        </w:rPr>
        <w:t>Understand 10 as a bundle of ten ones and that the two digits of a two-digit number represent amounts of tens and ones.</w:t>
      </w:r>
      <w:r w:rsidRPr="00B56D6B">
        <w:t xml:space="preserve"> </w:t>
      </w:r>
    </w:p>
    <w:p w14:paraId="614D963C" w14:textId="77777777" w:rsidR="00E303E0" w:rsidRPr="00B56D6B" w:rsidRDefault="00E303E0" w:rsidP="00B03B52">
      <w:pPr>
        <w:pStyle w:val="Heading5"/>
      </w:pPr>
      <w:r w:rsidRPr="00B56D6B">
        <w:t> </w:t>
      </w:r>
      <w:r w:rsidRPr="00B56D6B">
        <w:rPr>
          <w:noProof/>
          <w:lang w:val="en-US"/>
        </w:rPr>
        <w:drawing>
          <wp:inline distT="0" distB="0" distL="0" distR="0" wp14:anchorId="4754FD84" wp14:editId="228E9655">
            <wp:extent cx="274320" cy="274320"/>
            <wp:effectExtent l="0" t="0" r="0" b="0"/>
            <wp:docPr id="92" name="Picture 92"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 Connections: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rsidRPr="00B56D6B" w14:paraId="73FE61E0" w14:textId="77777777" w:rsidTr="5567210B">
        <w:trPr>
          <w:trHeight w:val="576"/>
          <w:tblHeader/>
        </w:trPr>
        <w:tc>
          <w:tcPr>
            <w:tcW w:w="2448" w:type="dxa"/>
            <w:shd w:val="clear" w:color="auto" w:fill="1B75BC"/>
            <w:vAlign w:val="center"/>
          </w:tcPr>
          <w:p w14:paraId="78896ECF" w14:textId="77777777" w:rsidR="00E303E0" w:rsidRPr="00B56D6B" w:rsidRDefault="00E303E0" w:rsidP="006726F8">
            <w:pPr>
              <w:tabs>
                <w:tab w:val="left" w:pos="180"/>
                <w:tab w:val="left" w:pos="270"/>
              </w:tabs>
              <w:jc w:val="center"/>
            </w:pPr>
            <w:r w:rsidRPr="00B56D6B">
              <w:rPr>
                <w:color w:val="FFFFFF" w:themeColor="background1"/>
              </w:rPr>
              <w:t>Preceding Pathway Content (2021)</w:t>
            </w:r>
          </w:p>
        </w:tc>
        <w:tc>
          <w:tcPr>
            <w:tcW w:w="2448" w:type="dxa"/>
            <w:shd w:val="clear" w:color="auto" w:fill="1B75BC"/>
            <w:vAlign w:val="center"/>
          </w:tcPr>
          <w:p w14:paraId="4B6CF46F" w14:textId="77777777" w:rsidR="00E303E0" w:rsidRPr="00B56D6B" w:rsidRDefault="00E303E0" w:rsidP="006726F8">
            <w:pPr>
              <w:tabs>
                <w:tab w:val="left" w:pos="180"/>
                <w:tab w:val="left" w:pos="270"/>
              </w:tabs>
              <w:jc w:val="center"/>
            </w:pPr>
            <w:r w:rsidRPr="5567210B">
              <w:rPr>
                <w:color w:val="FFFFFF" w:themeColor="background1"/>
                <w:lang w:val="en-US"/>
              </w:rPr>
              <w:t>Subsequent Pathway Content (2021)</w:t>
            </w:r>
          </w:p>
        </w:tc>
        <w:tc>
          <w:tcPr>
            <w:tcW w:w="2448" w:type="dxa"/>
            <w:shd w:val="clear" w:color="auto" w:fill="1B75BC"/>
            <w:vAlign w:val="center"/>
          </w:tcPr>
          <w:p w14:paraId="2DEA1C45" w14:textId="77777777" w:rsidR="00E303E0" w:rsidRPr="00B56D6B" w:rsidRDefault="00E303E0" w:rsidP="006726F8">
            <w:pPr>
              <w:tabs>
                <w:tab w:val="left" w:pos="180"/>
                <w:tab w:val="left" w:pos="270"/>
              </w:tabs>
              <w:jc w:val="center"/>
            </w:pPr>
            <w:r w:rsidRPr="00B56D6B">
              <w:rPr>
                <w:color w:val="FFFFFF" w:themeColor="background1"/>
              </w:rPr>
              <w:t>Cross Domain Connections (2021)</w:t>
            </w:r>
          </w:p>
        </w:tc>
        <w:tc>
          <w:tcPr>
            <w:tcW w:w="2448" w:type="dxa"/>
            <w:shd w:val="clear" w:color="auto" w:fill="9F2065"/>
            <w:vAlign w:val="center"/>
          </w:tcPr>
          <w:p w14:paraId="094B43A9" w14:textId="77777777" w:rsidR="00E303E0" w:rsidRPr="00B56D6B" w:rsidRDefault="00E303E0" w:rsidP="006726F8">
            <w:pPr>
              <w:tabs>
                <w:tab w:val="left" w:pos="180"/>
                <w:tab w:val="left" w:pos="270"/>
              </w:tabs>
              <w:jc w:val="center"/>
              <w:rPr>
                <w:color w:val="FFFFFF" w:themeColor="background1"/>
              </w:rPr>
            </w:pPr>
            <w:r w:rsidRPr="00B56D6B">
              <w:rPr>
                <w:color w:val="FFFFFF" w:themeColor="background1"/>
              </w:rPr>
              <w:t>Common Core (CCSS)</w:t>
            </w:r>
          </w:p>
          <w:p w14:paraId="276F4D8A" w14:textId="77777777" w:rsidR="00E303E0" w:rsidRPr="00B56D6B" w:rsidRDefault="00E303E0" w:rsidP="006726F8">
            <w:pPr>
              <w:tabs>
                <w:tab w:val="left" w:pos="180"/>
                <w:tab w:val="left" w:pos="270"/>
              </w:tabs>
              <w:jc w:val="center"/>
            </w:pPr>
            <w:r w:rsidRPr="00B56D6B">
              <w:rPr>
                <w:color w:val="FFFFFF" w:themeColor="background1"/>
              </w:rPr>
              <w:t>(2010)</w:t>
            </w:r>
          </w:p>
        </w:tc>
      </w:tr>
      <w:tr w:rsidR="00E303E0" w:rsidRPr="00B56D6B" w14:paraId="302D4DB4" w14:textId="77777777" w:rsidTr="5567210B">
        <w:trPr>
          <w:trHeight w:val="576"/>
        </w:trPr>
        <w:tc>
          <w:tcPr>
            <w:tcW w:w="2448" w:type="dxa"/>
          </w:tcPr>
          <w:p w14:paraId="00FDB7CE" w14:textId="6715C574" w:rsidR="00E303E0" w:rsidRPr="00B56D6B" w:rsidRDefault="007C6398" w:rsidP="006726F8">
            <w:pPr>
              <w:tabs>
                <w:tab w:val="left" w:pos="180"/>
                <w:tab w:val="left" w:pos="270"/>
              </w:tabs>
            </w:pPr>
            <w:hyperlink w:anchor="_STANDARD:_K.NBT.A.1" w:history="1">
              <w:r w:rsidRPr="00B56D6B">
                <w:rPr>
                  <w:rStyle w:val="Hyperlink"/>
                  <w:noProof/>
                </w:rPr>
                <w:t>K.NBT.A.1</w:t>
              </w:r>
            </w:hyperlink>
            <w:r w:rsidR="00E303E0" w:rsidRPr="00B56D6B">
              <w:rPr>
                <w:noProof/>
                <w:color w:val="1B75BC"/>
              </w:rPr>
              <w:t xml:space="preserve">, </w:t>
            </w:r>
            <w:hyperlink w:anchor="_STANDARD:_1.NBT.A.1" w:history="1">
              <w:r w:rsidR="00E303E0" w:rsidRPr="00B56D6B">
                <w:rPr>
                  <w:rStyle w:val="Hyperlink"/>
                  <w:noProof/>
                </w:rPr>
                <w:t>1.NBT.A.1</w:t>
              </w:r>
            </w:hyperlink>
          </w:p>
        </w:tc>
        <w:tc>
          <w:tcPr>
            <w:tcW w:w="2448" w:type="dxa"/>
          </w:tcPr>
          <w:p w14:paraId="2080FCD4" w14:textId="151398DE" w:rsidR="00E303E0" w:rsidRPr="00B56D6B" w:rsidRDefault="00E303E0" w:rsidP="006726F8">
            <w:pPr>
              <w:tabs>
                <w:tab w:val="left" w:pos="180"/>
                <w:tab w:val="left" w:pos="270"/>
              </w:tabs>
            </w:pPr>
            <w:hyperlink w:anchor="_STANDARD:_1.NBT.B.3" w:history="1">
              <w:r w:rsidRPr="00B56D6B">
                <w:rPr>
                  <w:rStyle w:val="Hyperlink"/>
                  <w:noProof/>
                </w:rPr>
                <w:t>1.NBT.B.3</w:t>
              </w:r>
            </w:hyperlink>
            <w:r w:rsidRPr="00B56D6B">
              <w:rPr>
                <w:noProof/>
                <w:color w:val="1B75BC"/>
              </w:rPr>
              <w:t xml:space="preserve">, </w:t>
            </w:r>
            <w:hyperlink w:anchor="_STANDARD:_1.NBT.C.4" w:history="1">
              <w:r w:rsidR="007C6398" w:rsidRPr="00B56D6B">
                <w:rPr>
                  <w:rStyle w:val="Hyperlink"/>
                  <w:noProof/>
                </w:rPr>
                <w:t>1.NBT.C.4</w:t>
              </w:r>
            </w:hyperlink>
            <w:r w:rsidRPr="00B56D6B">
              <w:rPr>
                <w:noProof/>
                <w:color w:val="1B75BC"/>
              </w:rPr>
              <w:t xml:space="preserve">, </w:t>
            </w:r>
            <w:hyperlink w:anchor="_STANDARD:_1.NBT.C.5" w:history="1">
              <w:r w:rsidRPr="00B56D6B">
                <w:rPr>
                  <w:rStyle w:val="Hyperlink"/>
                  <w:noProof/>
                </w:rPr>
                <w:t>1.NBT.C.5</w:t>
              </w:r>
            </w:hyperlink>
            <w:r w:rsidRPr="00B56D6B">
              <w:rPr>
                <w:noProof/>
                <w:color w:val="1B75BC"/>
              </w:rPr>
              <w:t xml:space="preserve">, </w:t>
            </w:r>
            <w:hyperlink w:anchor="_STANDARD:_1.NBT.C.6" w:history="1">
              <w:r w:rsidRPr="00B56D6B">
                <w:rPr>
                  <w:rStyle w:val="Hyperlink"/>
                  <w:noProof/>
                </w:rPr>
                <w:t>1.NBT.C.6</w:t>
              </w:r>
            </w:hyperlink>
            <w:r w:rsidRPr="00B56D6B">
              <w:rPr>
                <w:noProof/>
                <w:color w:val="1B75BC"/>
              </w:rPr>
              <w:t xml:space="preserve">, </w:t>
            </w:r>
            <w:hyperlink w:anchor="_STANDARD:_2.NBT.A.1" w:history="1">
              <w:r w:rsidRPr="00B56D6B">
                <w:rPr>
                  <w:rStyle w:val="Hyperlink"/>
                  <w:noProof/>
                </w:rPr>
                <w:t>2.NBT.A.1</w:t>
              </w:r>
            </w:hyperlink>
          </w:p>
        </w:tc>
        <w:tc>
          <w:tcPr>
            <w:tcW w:w="2448" w:type="dxa"/>
          </w:tcPr>
          <w:p w14:paraId="0F702431" w14:textId="1DADB139" w:rsidR="00E303E0" w:rsidRPr="00B56D6B" w:rsidRDefault="00672FED" w:rsidP="006726F8">
            <w:pPr>
              <w:tabs>
                <w:tab w:val="left" w:pos="180"/>
                <w:tab w:val="left" w:pos="270"/>
              </w:tabs>
            </w:pPr>
            <w:r w:rsidRPr="00B56D6B">
              <w:t> </w:t>
            </w:r>
            <w:r w:rsidRPr="00B56D6B">
              <w:rPr>
                <w:color w:val="1B75BC"/>
              </w:rPr>
              <w:t>N/A</w:t>
            </w:r>
          </w:p>
        </w:tc>
        <w:tc>
          <w:tcPr>
            <w:tcW w:w="2448" w:type="dxa"/>
          </w:tcPr>
          <w:p w14:paraId="47AA09E8" w14:textId="77777777" w:rsidR="00E303E0" w:rsidRPr="00B56D6B" w:rsidRDefault="00E303E0" w:rsidP="006726F8">
            <w:pPr>
              <w:tabs>
                <w:tab w:val="left" w:pos="180"/>
                <w:tab w:val="left" w:pos="270"/>
              </w:tabs>
              <w:jc w:val="center"/>
              <w:rPr>
                <w:rStyle w:val="Hyperlink"/>
                <w:noProof/>
              </w:rPr>
            </w:pPr>
            <w:hyperlink r:id="rId297" w:anchor="CCSS.Math.Content.1.NBT.B.2" w:history="1">
              <w:r w:rsidRPr="00B56D6B">
                <w:rPr>
                  <w:rStyle w:val="Hyperlink"/>
                  <w:noProof/>
                </w:rPr>
                <w:t>1.NBT.B.2</w:t>
              </w:r>
            </w:hyperlink>
          </w:p>
          <w:p w14:paraId="5C291C3E" w14:textId="08AE0FCC" w:rsidR="00D77636" w:rsidRPr="00B56D6B" w:rsidRDefault="00D77636" w:rsidP="00D77636">
            <w:pPr>
              <w:tabs>
                <w:tab w:val="left" w:pos="180"/>
                <w:tab w:val="left" w:pos="270"/>
              </w:tabs>
              <w:jc w:val="center"/>
            </w:pPr>
            <w:hyperlink w:anchor="_1.NBT.B__Understand" w:history="1">
              <w:r w:rsidRPr="00B56D6B">
                <w:rPr>
                  <w:rStyle w:val="Hyperlink"/>
                </w:rPr>
                <w:t>1.NBT.B Crosswalk</w:t>
              </w:r>
            </w:hyperlink>
          </w:p>
        </w:tc>
      </w:tr>
    </w:tbl>
    <w:p w14:paraId="195B2FD8" w14:textId="267896F5" w:rsidR="00E303E0" w:rsidRPr="00B56D6B" w:rsidRDefault="00E303E0" w:rsidP="00B03B52">
      <w:pPr>
        <w:pStyle w:val="Heading5"/>
      </w:pPr>
      <w:r w:rsidRPr="00B56D6B">
        <w:t> </w:t>
      </w:r>
      <w:r w:rsidRPr="00B56D6B">
        <w:rPr>
          <w:noProof/>
          <w:lang w:val="en-US"/>
        </w:rPr>
        <w:drawing>
          <wp:inline distT="0" distB="0" distL="0" distR="0" wp14:anchorId="532A0B80" wp14:editId="0F08186D">
            <wp:extent cx="271955" cy="274320"/>
            <wp:effectExtent l="0" t="0" r="0" b="0"/>
            <wp:docPr id="93" name="Picture 93"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rsidR="00C5238C" w:rsidRPr="00B56D6B">
        <w:t>Standards Guidance:</w:t>
      </w:r>
    </w:p>
    <w:p w14:paraId="2EC2A8A4" w14:textId="77777777" w:rsidR="00951436" w:rsidRPr="00B56D6B" w:rsidRDefault="00951436" w:rsidP="00B03B52">
      <w:pPr>
        <w:pStyle w:val="Heading6"/>
      </w:pPr>
      <w:r w:rsidRPr="00B56D6B">
        <w:t>Clarifications</w:t>
      </w:r>
    </w:p>
    <w:p w14:paraId="7CCC7257" w14:textId="77777777" w:rsidR="00951436" w:rsidRPr="00B56D6B" w:rsidRDefault="00951436" w:rsidP="5567210B">
      <w:pPr>
        <w:numPr>
          <w:ilvl w:val="0"/>
          <w:numId w:val="66"/>
        </w:numPr>
        <w:pBdr>
          <w:top w:val="nil"/>
          <w:left w:val="nil"/>
          <w:bottom w:val="nil"/>
          <w:right w:val="nil"/>
          <w:between w:val="nil"/>
        </w:pBdr>
        <w:tabs>
          <w:tab w:val="left" w:pos="180"/>
          <w:tab w:val="left" w:pos="270"/>
        </w:tabs>
        <w:rPr>
          <w:color w:val="000000"/>
          <w:sz w:val="21"/>
          <w:szCs w:val="21"/>
          <w:lang w:val="en-US"/>
        </w:rPr>
      </w:pPr>
      <w:r w:rsidRPr="5567210B">
        <w:rPr>
          <w:color w:val="000000" w:themeColor="text1"/>
          <w:sz w:val="21"/>
          <w:szCs w:val="21"/>
          <w:lang w:val="en-US"/>
        </w:rPr>
        <w:t>Students should be able to recognize the relationship of a digit to its place indicates the number of groups represented in that place.  For example: In the number 33, the digit “3” in the tens place has a value that is equivalent to three groups of ten. Students interpret the value of each digit. The number 33 has three tens and three remaining ones. They should also see this as equivalent to 33 ones.</w:t>
      </w:r>
    </w:p>
    <w:p w14:paraId="4A4B80D8" w14:textId="77777777" w:rsidR="00951436" w:rsidRPr="00B56D6B" w:rsidRDefault="00951436" w:rsidP="5567210B">
      <w:pPr>
        <w:numPr>
          <w:ilvl w:val="0"/>
          <w:numId w:val="66"/>
        </w:numPr>
        <w:pBdr>
          <w:top w:val="nil"/>
          <w:left w:val="nil"/>
          <w:bottom w:val="nil"/>
          <w:right w:val="nil"/>
          <w:between w:val="nil"/>
        </w:pBdr>
        <w:tabs>
          <w:tab w:val="left" w:pos="180"/>
          <w:tab w:val="left" w:pos="270"/>
        </w:tabs>
        <w:rPr>
          <w:color w:val="000000"/>
          <w:lang w:val="en-US"/>
        </w:rPr>
      </w:pPr>
      <w:r w:rsidRPr="5567210B">
        <w:rPr>
          <w:color w:val="000000" w:themeColor="text1"/>
          <w:lang w:val="en-US"/>
        </w:rPr>
        <w:t xml:space="preserve">Students should understand the following as special cases: </w:t>
      </w:r>
    </w:p>
    <w:p w14:paraId="4D9AC771" w14:textId="77777777" w:rsidR="00951436" w:rsidRPr="00B56D6B" w:rsidRDefault="00951436" w:rsidP="008132AE">
      <w:pPr>
        <w:numPr>
          <w:ilvl w:val="1"/>
          <w:numId w:val="66"/>
        </w:numPr>
        <w:pBdr>
          <w:top w:val="nil"/>
          <w:left w:val="nil"/>
          <w:bottom w:val="nil"/>
          <w:right w:val="nil"/>
          <w:between w:val="nil"/>
        </w:pBdr>
        <w:tabs>
          <w:tab w:val="left" w:pos="180"/>
          <w:tab w:val="left" w:pos="270"/>
        </w:tabs>
        <w:rPr>
          <w:color w:val="000000"/>
        </w:rPr>
      </w:pPr>
      <w:r w:rsidRPr="00B56D6B">
        <w:rPr>
          <w:color w:val="000000"/>
        </w:rPr>
        <w:t>10 can be thought of as a bundle of ten ones — called a “ten.” Bundles could include groups of pennies, bundles of straws, or other hands-on manipulatives.</w:t>
      </w:r>
    </w:p>
    <w:p w14:paraId="45E2263F" w14:textId="77777777" w:rsidR="00951436" w:rsidRPr="00B56D6B" w:rsidRDefault="00951436" w:rsidP="008132AE">
      <w:pPr>
        <w:numPr>
          <w:ilvl w:val="1"/>
          <w:numId w:val="66"/>
        </w:numPr>
        <w:pBdr>
          <w:top w:val="nil"/>
          <w:left w:val="nil"/>
          <w:bottom w:val="nil"/>
          <w:right w:val="nil"/>
          <w:between w:val="nil"/>
        </w:pBdr>
        <w:tabs>
          <w:tab w:val="left" w:pos="180"/>
          <w:tab w:val="left" w:pos="270"/>
        </w:tabs>
        <w:rPr>
          <w:color w:val="000000"/>
        </w:rPr>
      </w:pPr>
      <w:r w:rsidRPr="00B56D6B">
        <w:rPr>
          <w:color w:val="000000"/>
        </w:rPr>
        <w:t>The numbers from 11 to 19 are composed or decomposed as a ten and one, two, three, four, five, six, seven, eight, or nine ones.</w:t>
      </w:r>
    </w:p>
    <w:p w14:paraId="0FE223D2" w14:textId="77777777" w:rsidR="00951436" w:rsidRPr="00B56D6B" w:rsidRDefault="00951436" w:rsidP="00067FF0">
      <w:pPr>
        <w:pStyle w:val="Heading6"/>
      </w:pPr>
      <w:r w:rsidRPr="00B56D6B">
        <w:t>Boundaries</w:t>
      </w:r>
    </w:p>
    <w:p w14:paraId="7184D619" w14:textId="77777777" w:rsidR="00951436" w:rsidRPr="00B56D6B" w:rsidRDefault="00951436" w:rsidP="008132AE">
      <w:pPr>
        <w:numPr>
          <w:ilvl w:val="0"/>
          <w:numId w:val="64"/>
        </w:numPr>
        <w:pBdr>
          <w:top w:val="nil"/>
          <w:left w:val="nil"/>
          <w:bottom w:val="nil"/>
          <w:right w:val="nil"/>
          <w:between w:val="nil"/>
        </w:pBdr>
        <w:tabs>
          <w:tab w:val="left" w:pos="180"/>
          <w:tab w:val="left" w:pos="270"/>
        </w:tabs>
        <w:rPr>
          <w:color w:val="000000"/>
        </w:rPr>
      </w:pPr>
      <w:r w:rsidRPr="00B56D6B">
        <w:rPr>
          <w:color w:val="000000"/>
        </w:rPr>
        <w:t>Students should be able to explain that the numbers 10, 20, 30, 40, 50, 60, 70, 80, 90 refer to one, two, three, four, five, six, seven, eight, or nine tens (and 0 ones).</w:t>
      </w:r>
    </w:p>
    <w:p w14:paraId="101680BC" w14:textId="77777777" w:rsidR="00951436" w:rsidRPr="00B56D6B" w:rsidRDefault="00951436" w:rsidP="00067FF0">
      <w:pPr>
        <w:pStyle w:val="Heading6"/>
      </w:pPr>
      <w:r w:rsidRPr="00B56D6B">
        <w:t xml:space="preserve">Teaching Strategies </w:t>
      </w:r>
    </w:p>
    <w:p w14:paraId="4A556551" w14:textId="77777777" w:rsidR="00951436" w:rsidRPr="00B56D6B" w:rsidRDefault="00951436" w:rsidP="5567210B">
      <w:pPr>
        <w:numPr>
          <w:ilvl w:val="0"/>
          <w:numId w:val="65"/>
        </w:numPr>
        <w:pBdr>
          <w:top w:val="nil"/>
          <w:left w:val="nil"/>
          <w:bottom w:val="nil"/>
          <w:right w:val="nil"/>
          <w:between w:val="nil"/>
        </w:pBdr>
        <w:tabs>
          <w:tab w:val="left" w:pos="180"/>
          <w:tab w:val="left" w:pos="270"/>
        </w:tabs>
        <w:rPr>
          <w:color w:val="000000"/>
          <w:lang w:val="en-US"/>
        </w:rPr>
      </w:pPr>
      <w:r w:rsidRPr="5567210B">
        <w:rPr>
          <w:color w:val="000000" w:themeColor="text1"/>
          <w:lang w:val="en-US"/>
        </w:rPr>
        <w:t>The numbers 11 to 19 can be represented on ten frames, double ten frames, rekenreks, and with pennies and dimes, etc.</w:t>
      </w:r>
    </w:p>
    <w:p w14:paraId="491CB708" w14:textId="61782CD7" w:rsidR="00951436" w:rsidRPr="00B56D6B" w:rsidRDefault="00951436" w:rsidP="008132AE">
      <w:pPr>
        <w:numPr>
          <w:ilvl w:val="0"/>
          <w:numId w:val="65"/>
        </w:numPr>
        <w:pBdr>
          <w:top w:val="nil"/>
          <w:left w:val="nil"/>
          <w:bottom w:val="nil"/>
          <w:right w:val="nil"/>
          <w:between w:val="nil"/>
        </w:pBdr>
        <w:tabs>
          <w:tab w:val="left" w:pos="180"/>
          <w:tab w:val="left" w:pos="270"/>
        </w:tabs>
        <w:rPr>
          <w:color w:val="000000"/>
        </w:rPr>
      </w:pPr>
      <w:r w:rsidRPr="00B56D6B">
        <w:rPr>
          <w:color w:val="000000"/>
        </w:rPr>
        <w:t>The numbers 10, 20, 30, 40, 50, 60, 70, 80, and 90, can be represented using a variety of tools (popsicle sticks, linking cubes, straws, etc.)</w:t>
      </w:r>
    </w:p>
    <w:p w14:paraId="5A5D28D8" w14:textId="5279E760" w:rsidR="00067FF0" w:rsidRPr="00B56D6B" w:rsidRDefault="00770C82" w:rsidP="00067FF0">
      <w:pPr>
        <w:pStyle w:val="Heading6"/>
      </w:pPr>
      <w:r w:rsidRPr="00B56D6B">
        <w:t>Progressions</w:t>
      </w:r>
    </w:p>
    <w:p w14:paraId="3BEEEA06" w14:textId="23836B9A" w:rsidR="00067FF0" w:rsidRPr="00B56D6B" w:rsidRDefault="00D53EC8" w:rsidP="5567210B">
      <w:pPr>
        <w:numPr>
          <w:ilvl w:val="0"/>
          <w:numId w:val="65"/>
        </w:numPr>
        <w:pBdr>
          <w:top w:val="nil"/>
          <w:left w:val="nil"/>
          <w:bottom w:val="nil"/>
          <w:right w:val="nil"/>
          <w:between w:val="nil"/>
        </w:pBdr>
        <w:tabs>
          <w:tab w:val="left" w:pos="180"/>
          <w:tab w:val="left" w:pos="270"/>
        </w:tabs>
        <w:rPr>
          <w:color w:val="000000"/>
          <w:lang w:val="en-US"/>
        </w:rPr>
      </w:pPr>
      <w:r w:rsidRPr="5567210B">
        <w:rPr>
          <w:color w:val="000000" w:themeColor="text1"/>
          <w:lang w:val="en-US"/>
        </w:rPr>
        <w:t>F</w:t>
      </w:r>
      <w:r w:rsidR="00067FF0" w:rsidRPr="5567210B">
        <w:rPr>
          <w:color w:val="000000" w:themeColor="text1"/>
          <w:lang w:val="en-US"/>
        </w:rPr>
        <w:t>irst graders learn that the two digits of a two-digit number represent amounts of tens and ones, e.g., 67 represents 6 tens and 7 ones. Saying 67 as "6 tens, 7 ones" as well as "sixty-seven" can help students focus on the tens and ones structure of written numerals.</w:t>
      </w:r>
      <w:r w:rsidR="0032228B" w:rsidRPr="5567210B">
        <w:rPr>
          <w:color w:val="000000" w:themeColor="text1"/>
          <w:lang w:val="en-US"/>
        </w:rPr>
        <w:t xml:space="preserve"> (Please reference page 6 in the </w:t>
      </w:r>
      <w:hyperlink r:id="rId298">
        <w:r w:rsidR="0032228B" w:rsidRPr="5567210B">
          <w:rPr>
            <w:rStyle w:val="Hyperlink"/>
            <w:lang w:val="en-US"/>
          </w:rPr>
          <w:t>Progression document</w:t>
        </w:r>
      </w:hyperlink>
      <w:r w:rsidR="0032228B" w:rsidRPr="5567210B">
        <w:rPr>
          <w:color w:val="000000" w:themeColor="text1"/>
          <w:lang w:val="en-US"/>
        </w:rPr>
        <w:t>).</w:t>
      </w:r>
    </w:p>
    <w:p w14:paraId="6DA6893E" w14:textId="77777777" w:rsidR="00951436" w:rsidRPr="00B56D6B" w:rsidRDefault="00951436" w:rsidP="00067FF0">
      <w:pPr>
        <w:pStyle w:val="Heading6"/>
      </w:pPr>
      <w:r w:rsidRPr="00B56D6B">
        <w:t>Example</w:t>
      </w:r>
    </w:p>
    <w:p w14:paraId="5A689C63" w14:textId="77777777" w:rsidR="00D53EC8" w:rsidRPr="00B56D6B" w:rsidRDefault="00D53EC8" w:rsidP="00D53EC8">
      <w:pPr>
        <w:numPr>
          <w:ilvl w:val="0"/>
          <w:numId w:val="63"/>
        </w:numPr>
        <w:pBdr>
          <w:top w:val="nil"/>
          <w:left w:val="nil"/>
          <w:bottom w:val="nil"/>
          <w:right w:val="nil"/>
          <w:between w:val="nil"/>
        </w:pBdr>
        <w:tabs>
          <w:tab w:val="left" w:pos="180"/>
          <w:tab w:val="left" w:pos="270"/>
        </w:tabs>
        <w:rPr>
          <w:color w:val="8835CD"/>
          <w:sz w:val="21"/>
          <w:szCs w:val="21"/>
        </w:rPr>
      </w:pPr>
      <w:r w:rsidRPr="00B56D6B">
        <w:rPr>
          <w:color w:val="8835CD"/>
          <w:sz w:val="21"/>
          <w:szCs w:val="21"/>
        </w:rPr>
        <w:t>Illustrative Mathematics:</w:t>
      </w:r>
    </w:p>
    <w:p w14:paraId="228ECC36" w14:textId="1F8D8E77" w:rsidR="00D53EC8" w:rsidRPr="00B56D6B" w:rsidRDefault="00D53EC8" w:rsidP="00D53EC8">
      <w:pPr>
        <w:numPr>
          <w:ilvl w:val="1"/>
          <w:numId w:val="63"/>
        </w:numPr>
        <w:pBdr>
          <w:top w:val="nil"/>
          <w:left w:val="nil"/>
          <w:bottom w:val="nil"/>
          <w:right w:val="nil"/>
          <w:between w:val="nil"/>
        </w:pBdr>
        <w:tabs>
          <w:tab w:val="left" w:pos="180"/>
          <w:tab w:val="left" w:pos="270"/>
        </w:tabs>
        <w:rPr>
          <w:color w:val="000000"/>
          <w:sz w:val="21"/>
          <w:szCs w:val="21"/>
        </w:rPr>
      </w:pPr>
      <w:hyperlink r:id="rId299" w:history="1">
        <w:r w:rsidRPr="00B56D6B">
          <w:rPr>
            <w:rStyle w:val="Hyperlink"/>
          </w:rPr>
          <w:t>Roll &amp; Build</w:t>
        </w:r>
      </w:hyperlink>
    </w:p>
    <w:p w14:paraId="14BC3BBE" w14:textId="3242DA03" w:rsidR="00D53EC8" w:rsidRPr="00B56D6B" w:rsidRDefault="00D53EC8" w:rsidP="00D53EC8">
      <w:pPr>
        <w:numPr>
          <w:ilvl w:val="1"/>
          <w:numId w:val="63"/>
        </w:numPr>
        <w:pBdr>
          <w:top w:val="nil"/>
          <w:left w:val="nil"/>
          <w:bottom w:val="nil"/>
          <w:right w:val="nil"/>
          <w:between w:val="nil"/>
        </w:pBdr>
        <w:tabs>
          <w:tab w:val="left" w:pos="180"/>
          <w:tab w:val="left" w:pos="270"/>
        </w:tabs>
        <w:rPr>
          <w:rStyle w:val="Hyperlink"/>
          <w:color w:val="000000"/>
          <w:sz w:val="21"/>
          <w:szCs w:val="21"/>
          <w:u w:val="none"/>
        </w:rPr>
      </w:pPr>
      <w:hyperlink r:id="rId300" w:history="1">
        <w:r w:rsidRPr="00B56D6B">
          <w:rPr>
            <w:rStyle w:val="Hyperlink"/>
          </w:rPr>
          <w:t>The Very Hungry Caterpillar</w:t>
        </w:r>
      </w:hyperlink>
    </w:p>
    <w:p w14:paraId="5F70061A" w14:textId="77777777" w:rsidR="00DE09C9" w:rsidRPr="00B56D6B" w:rsidRDefault="00DE09C9" w:rsidP="00DE09C9">
      <w:pPr>
        <w:numPr>
          <w:ilvl w:val="0"/>
          <w:numId w:val="63"/>
        </w:numPr>
        <w:pBdr>
          <w:top w:val="nil"/>
          <w:left w:val="nil"/>
          <w:bottom w:val="nil"/>
          <w:right w:val="nil"/>
          <w:between w:val="nil"/>
        </w:pBdr>
        <w:tabs>
          <w:tab w:val="left" w:pos="180"/>
          <w:tab w:val="left" w:pos="270"/>
        </w:tabs>
        <w:rPr>
          <w:color w:val="000000"/>
          <w:sz w:val="21"/>
          <w:szCs w:val="21"/>
        </w:rPr>
      </w:pPr>
      <w:r w:rsidRPr="00B56D6B">
        <w:rPr>
          <w:color w:val="297352"/>
        </w:rPr>
        <w:t>Student</w:t>
      </w:r>
      <w:r w:rsidRPr="00B56D6B">
        <w:rPr>
          <w:rStyle w:val="Hyperlink"/>
          <w:color w:val="297352"/>
          <w:u w:val="none"/>
        </w:rPr>
        <w:t xml:space="preserve"> Achievement Partners</w:t>
      </w:r>
    </w:p>
    <w:p w14:paraId="5A472146" w14:textId="670CEFEB" w:rsidR="00E303E0" w:rsidRPr="00B56D6B" w:rsidRDefault="00D53EC8" w:rsidP="00D53EC8">
      <w:pPr>
        <w:numPr>
          <w:ilvl w:val="1"/>
          <w:numId w:val="63"/>
        </w:numPr>
        <w:pBdr>
          <w:top w:val="nil"/>
          <w:left w:val="nil"/>
          <w:bottom w:val="nil"/>
          <w:right w:val="nil"/>
          <w:between w:val="nil"/>
        </w:pBdr>
        <w:tabs>
          <w:tab w:val="left" w:pos="180"/>
          <w:tab w:val="left" w:pos="270"/>
        </w:tabs>
        <w:rPr>
          <w:color w:val="000000"/>
          <w:sz w:val="21"/>
          <w:szCs w:val="21"/>
        </w:rPr>
      </w:pPr>
      <w:hyperlink r:id="rId301" w:history="1">
        <w:r w:rsidRPr="00B56D6B">
          <w:rPr>
            <w:rStyle w:val="Hyperlink"/>
          </w:rPr>
          <w:t>How many ones and tens?</w:t>
        </w:r>
      </w:hyperlink>
      <w:r w:rsidR="00E303E0" w:rsidRPr="00B56D6B">
        <w:br w:type="page"/>
      </w:r>
    </w:p>
    <w:p w14:paraId="75D44FEB" w14:textId="3B4ED65F" w:rsidR="00E303E0" w:rsidRPr="00B56D6B" w:rsidRDefault="00E303E0" w:rsidP="009C69AA">
      <w:pPr>
        <w:pStyle w:val="Heading4"/>
      </w:pPr>
      <w:bookmarkStart w:id="149" w:name="_STANDARD:_1.NBT.B.3"/>
      <w:bookmarkEnd w:id="149"/>
      <w:r w:rsidRPr="00B56D6B">
        <w:lastRenderedPageBreak/>
        <w:t xml:space="preserve">STANDARD: </w:t>
      </w:r>
      <w:hyperlink w:anchor="_Numeric_Reasoning:_Base_1" w:history="1">
        <w:r w:rsidR="00F0094F" w:rsidRPr="00B56D6B">
          <w:rPr>
            <w:rStyle w:val="Hyperlink"/>
          </w:rPr>
          <w:t>1.NBT</w:t>
        </w:r>
      </w:hyperlink>
      <w:r w:rsidRPr="00B56D6B">
        <w:t>.B.3</w:t>
      </w:r>
    </w:p>
    <w:p w14:paraId="6D0AF43D" w14:textId="77777777" w:rsidR="00E303E0" w:rsidRPr="00B56D6B" w:rsidRDefault="00E303E0" w:rsidP="00B03B52">
      <w:pPr>
        <w:pStyle w:val="Heading5"/>
      </w:pPr>
      <w:r w:rsidRPr="00B56D6B">
        <w:t> </w:t>
      </w:r>
      <w:r w:rsidRPr="00B56D6B">
        <w:rPr>
          <w:noProof/>
          <w:lang w:val="en-US"/>
        </w:rPr>
        <w:drawing>
          <wp:inline distT="0" distB="0" distL="0" distR="0" wp14:anchorId="449DC8CB" wp14:editId="742CDA40">
            <wp:extent cx="274320" cy="274320"/>
            <wp:effectExtent l="0" t="0" r="0" b="0"/>
            <wp:docPr id="95" name="Picture 95"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Standards Statement (2021): </w:t>
      </w:r>
    </w:p>
    <w:p w14:paraId="5848AA64" w14:textId="77777777" w:rsidR="00E303E0" w:rsidRPr="00B56D6B" w:rsidRDefault="00E303E0" w:rsidP="006726F8">
      <w:pPr>
        <w:tabs>
          <w:tab w:val="left" w:pos="180"/>
          <w:tab w:val="left" w:pos="270"/>
        </w:tabs>
        <w:ind w:left="450"/>
        <w:jc w:val="both"/>
      </w:pPr>
      <w:r w:rsidRPr="00B56D6B">
        <w:rPr>
          <w:noProof/>
        </w:rPr>
        <w:t>Compare two two-digit numbers based on meanings of the tens and ones digits, recording the results of comparisons with the symbols &gt;, =, and &lt;.</w:t>
      </w:r>
      <w:r w:rsidRPr="00B56D6B">
        <w:t xml:space="preserve"> </w:t>
      </w:r>
    </w:p>
    <w:p w14:paraId="6346F27F" w14:textId="77777777" w:rsidR="00E303E0" w:rsidRPr="00B56D6B" w:rsidRDefault="00E303E0" w:rsidP="00B03B52">
      <w:pPr>
        <w:pStyle w:val="Heading5"/>
      </w:pPr>
      <w:r w:rsidRPr="00B56D6B">
        <w:t> </w:t>
      </w:r>
      <w:r w:rsidRPr="00B56D6B">
        <w:rPr>
          <w:noProof/>
          <w:lang w:val="en-US"/>
        </w:rPr>
        <w:drawing>
          <wp:inline distT="0" distB="0" distL="0" distR="0" wp14:anchorId="77BDC687" wp14:editId="46761DDB">
            <wp:extent cx="274320" cy="274320"/>
            <wp:effectExtent l="0" t="0" r="0" b="0"/>
            <wp:docPr id="96" name="Picture 96"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 Connections: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rsidRPr="00B56D6B" w14:paraId="12E96285" w14:textId="77777777" w:rsidTr="5567210B">
        <w:trPr>
          <w:trHeight w:val="576"/>
          <w:tblHeader/>
        </w:trPr>
        <w:tc>
          <w:tcPr>
            <w:tcW w:w="2448" w:type="dxa"/>
            <w:shd w:val="clear" w:color="auto" w:fill="1B75BC"/>
            <w:vAlign w:val="center"/>
          </w:tcPr>
          <w:p w14:paraId="33D1E65A" w14:textId="77777777" w:rsidR="00E303E0" w:rsidRPr="00B56D6B" w:rsidRDefault="00E303E0" w:rsidP="006726F8">
            <w:pPr>
              <w:tabs>
                <w:tab w:val="left" w:pos="180"/>
                <w:tab w:val="left" w:pos="270"/>
              </w:tabs>
              <w:jc w:val="center"/>
            </w:pPr>
            <w:r w:rsidRPr="00B56D6B">
              <w:rPr>
                <w:color w:val="FFFFFF" w:themeColor="background1"/>
              </w:rPr>
              <w:t>Preceding Pathway Content (2021)</w:t>
            </w:r>
          </w:p>
        </w:tc>
        <w:tc>
          <w:tcPr>
            <w:tcW w:w="2448" w:type="dxa"/>
            <w:shd w:val="clear" w:color="auto" w:fill="1B75BC"/>
            <w:vAlign w:val="center"/>
          </w:tcPr>
          <w:p w14:paraId="167ED9F9" w14:textId="77777777" w:rsidR="00E303E0" w:rsidRPr="00B56D6B" w:rsidRDefault="00E303E0" w:rsidP="006726F8">
            <w:pPr>
              <w:tabs>
                <w:tab w:val="left" w:pos="180"/>
                <w:tab w:val="left" w:pos="270"/>
              </w:tabs>
              <w:jc w:val="center"/>
            </w:pPr>
            <w:r w:rsidRPr="5567210B">
              <w:rPr>
                <w:color w:val="FFFFFF" w:themeColor="background1"/>
                <w:lang w:val="en-US"/>
              </w:rPr>
              <w:t>Subsequent Pathway Content (2021)</w:t>
            </w:r>
          </w:p>
        </w:tc>
        <w:tc>
          <w:tcPr>
            <w:tcW w:w="2448" w:type="dxa"/>
            <w:shd w:val="clear" w:color="auto" w:fill="1B75BC"/>
            <w:vAlign w:val="center"/>
          </w:tcPr>
          <w:p w14:paraId="1B7CDFAE" w14:textId="77777777" w:rsidR="00E303E0" w:rsidRPr="00B56D6B" w:rsidRDefault="00E303E0" w:rsidP="006726F8">
            <w:pPr>
              <w:tabs>
                <w:tab w:val="left" w:pos="180"/>
                <w:tab w:val="left" w:pos="270"/>
              </w:tabs>
              <w:jc w:val="center"/>
            </w:pPr>
            <w:r w:rsidRPr="00B56D6B">
              <w:rPr>
                <w:color w:val="FFFFFF" w:themeColor="background1"/>
              </w:rPr>
              <w:t>Cross Domain Connections (2021)</w:t>
            </w:r>
          </w:p>
        </w:tc>
        <w:tc>
          <w:tcPr>
            <w:tcW w:w="2448" w:type="dxa"/>
            <w:shd w:val="clear" w:color="auto" w:fill="9F2065"/>
            <w:vAlign w:val="center"/>
          </w:tcPr>
          <w:p w14:paraId="209DCEDC" w14:textId="77777777" w:rsidR="00E303E0" w:rsidRPr="00B56D6B" w:rsidRDefault="00E303E0" w:rsidP="006726F8">
            <w:pPr>
              <w:tabs>
                <w:tab w:val="left" w:pos="180"/>
                <w:tab w:val="left" w:pos="270"/>
              </w:tabs>
              <w:jc w:val="center"/>
              <w:rPr>
                <w:color w:val="FFFFFF" w:themeColor="background1"/>
              </w:rPr>
            </w:pPr>
            <w:r w:rsidRPr="00B56D6B">
              <w:rPr>
                <w:color w:val="FFFFFF" w:themeColor="background1"/>
              </w:rPr>
              <w:t>Common Core (CCSS)</w:t>
            </w:r>
          </w:p>
          <w:p w14:paraId="61158DAF" w14:textId="77777777" w:rsidR="00E303E0" w:rsidRPr="00B56D6B" w:rsidRDefault="00E303E0" w:rsidP="006726F8">
            <w:pPr>
              <w:tabs>
                <w:tab w:val="left" w:pos="180"/>
                <w:tab w:val="left" w:pos="270"/>
              </w:tabs>
              <w:jc w:val="center"/>
            </w:pPr>
            <w:r w:rsidRPr="00B56D6B">
              <w:rPr>
                <w:color w:val="FFFFFF" w:themeColor="background1"/>
              </w:rPr>
              <w:t>(2010)</w:t>
            </w:r>
          </w:p>
        </w:tc>
      </w:tr>
      <w:tr w:rsidR="00E303E0" w:rsidRPr="00B56D6B" w14:paraId="7B58A489" w14:textId="77777777" w:rsidTr="5567210B">
        <w:trPr>
          <w:trHeight w:val="576"/>
        </w:trPr>
        <w:tc>
          <w:tcPr>
            <w:tcW w:w="2448" w:type="dxa"/>
          </w:tcPr>
          <w:p w14:paraId="1E754A08" w14:textId="4E1857C8" w:rsidR="00E303E0" w:rsidRPr="00B56D6B" w:rsidRDefault="00464995" w:rsidP="006726F8">
            <w:pPr>
              <w:tabs>
                <w:tab w:val="left" w:pos="180"/>
                <w:tab w:val="left" w:pos="270"/>
              </w:tabs>
            </w:pPr>
            <w:hyperlink w:anchor="_STANDARD:_K.NCC.B.5" w:history="1">
              <w:r w:rsidRPr="00B56D6B">
                <w:rPr>
                  <w:rStyle w:val="Hyperlink"/>
                  <w:noProof/>
                </w:rPr>
                <w:t>K.NCC.B.5</w:t>
              </w:r>
            </w:hyperlink>
            <w:r w:rsidR="00E303E0" w:rsidRPr="00B56D6B">
              <w:rPr>
                <w:noProof/>
                <w:color w:val="1B75BC"/>
              </w:rPr>
              <w:t xml:space="preserve">, </w:t>
            </w:r>
            <w:hyperlink w:anchor="_STANDARD:_K.NCC.C.7" w:history="1">
              <w:r w:rsidRPr="00B56D6B">
                <w:rPr>
                  <w:rStyle w:val="Hyperlink"/>
                  <w:noProof/>
                </w:rPr>
                <w:t>K.NCC.C.7</w:t>
              </w:r>
            </w:hyperlink>
            <w:r w:rsidR="00E303E0" w:rsidRPr="00B56D6B">
              <w:rPr>
                <w:noProof/>
                <w:color w:val="1B75BC"/>
              </w:rPr>
              <w:t xml:space="preserve">, </w:t>
            </w:r>
            <w:hyperlink w:anchor="_STANDARD:_1.NBT.B.2" w:history="1">
              <w:r w:rsidR="007C6398" w:rsidRPr="00B56D6B">
                <w:rPr>
                  <w:rStyle w:val="Hyperlink"/>
                  <w:noProof/>
                </w:rPr>
                <w:t>1.NBT.B.2</w:t>
              </w:r>
            </w:hyperlink>
          </w:p>
        </w:tc>
        <w:tc>
          <w:tcPr>
            <w:tcW w:w="2448" w:type="dxa"/>
          </w:tcPr>
          <w:p w14:paraId="14A5D3D9" w14:textId="17ACC601" w:rsidR="00E303E0" w:rsidRPr="00B56D6B" w:rsidRDefault="00E303E0" w:rsidP="006726F8">
            <w:pPr>
              <w:tabs>
                <w:tab w:val="left" w:pos="180"/>
                <w:tab w:val="left" w:pos="270"/>
              </w:tabs>
            </w:pPr>
            <w:hyperlink w:anchor="_STANDARD:_2.NBT.A.4" w:history="1">
              <w:r w:rsidRPr="00B56D6B">
                <w:rPr>
                  <w:rStyle w:val="Hyperlink"/>
                  <w:noProof/>
                </w:rPr>
                <w:t>2.NBT.A.4</w:t>
              </w:r>
            </w:hyperlink>
          </w:p>
        </w:tc>
        <w:tc>
          <w:tcPr>
            <w:tcW w:w="2448" w:type="dxa"/>
          </w:tcPr>
          <w:p w14:paraId="38BCF57D" w14:textId="29D4E65E" w:rsidR="00E303E0" w:rsidRPr="00B56D6B" w:rsidRDefault="00672FED" w:rsidP="006726F8">
            <w:pPr>
              <w:tabs>
                <w:tab w:val="left" w:pos="180"/>
                <w:tab w:val="left" w:pos="270"/>
              </w:tabs>
            </w:pPr>
            <w:r w:rsidRPr="00B56D6B">
              <w:t> </w:t>
            </w:r>
            <w:r w:rsidRPr="00B56D6B">
              <w:rPr>
                <w:color w:val="1B75BC"/>
              </w:rPr>
              <w:t>N/A</w:t>
            </w:r>
          </w:p>
        </w:tc>
        <w:tc>
          <w:tcPr>
            <w:tcW w:w="2448" w:type="dxa"/>
          </w:tcPr>
          <w:p w14:paraId="0816287D" w14:textId="77777777" w:rsidR="00E303E0" w:rsidRPr="00B56D6B" w:rsidRDefault="00E303E0" w:rsidP="006726F8">
            <w:pPr>
              <w:tabs>
                <w:tab w:val="left" w:pos="180"/>
                <w:tab w:val="left" w:pos="270"/>
              </w:tabs>
              <w:jc w:val="center"/>
              <w:rPr>
                <w:rStyle w:val="Hyperlink"/>
                <w:noProof/>
              </w:rPr>
            </w:pPr>
            <w:hyperlink r:id="rId302" w:history="1">
              <w:r w:rsidRPr="00B56D6B">
                <w:rPr>
                  <w:rStyle w:val="Hyperlink"/>
                  <w:noProof/>
                </w:rPr>
                <w:t>1.NBT.B.3</w:t>
              </w:r>
            </w:hyperlink>
          </w:p>
          <w:p w14:paraId="44228517" w14:textId="5920B878" w:rsidR="00D77636" w:rsidRPr="00B56D6B" w:rsidRDefault="00D77636" w:rsidP="006726F8">
            <w:pPr>
              <w:tabs>
                <w:tab w:val="left" w:pos="180"/>
                <w:tab w:val="left" w:pos="270"/>
              </w:tabs>
              <w:jc w:val="center"/>
            </w:pPr>
            <w:hyperlink w:anchor="_1.NBT.B__Understand" w:history="1">
              <w:r w:rsidRPr="00B56D6B">
                <w:rPr>
                  <w:rStyle w:val="Hyperlink"/>
                </w:rPr>
                <w:t>1.NBT.B Crosswalk</w:t>
              </w:r>
            </w:hyperlink>
          </w:p>
        </w:tc>
      </w:tr>
    </w:tbl>
    <w:p w14:paraId="13B86C6B" w14:textId="77B0630D" w:rsidR="00E303E0" w:rsidRPr="00B56D6B" w:rsidRDefault="00E303E0" w:rsidP="00B03B52">
      <w:pPr>
        <w:pStyle w:val="Heading5"/>
      </w:pPr>
      <w:r w:rsidRPr="00B56D6B">
        <w:t> </w:t>
      </w:r>
      <w:r w:rsidRPr="00B56D6B">
        <w:rPr>
          <w:noProof/>
          <w:lang w:val="en-US"/>
        </w:rPr>
        <w:drawing>
          <wp:inline distT="0" distB="0" distL="0" distR="0" wp14:anchorId="3C643B4B" wp14:editId="6C4372D3">
            <wp:extent cx="271955" cy="274320"/>
            <wp:effectExtent l="0" t="0" r="0" b="0"/>
            <wp:docPr id="98" name="Picture 98"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rsidR="00C5238C" w:rsidRPr="00B56D6B">
        <w:t>Standards Guidance:</w:t>
      </w:r>
    </w:p>
    <w:p w14:paraId="12C8C24A" w14:textId="77777777" w:rsidR="00951436" w:rsidRPr="00B56D6B" w:rsidRDefault="00951436" w:rsidP="00B03B52">
      <w:pPr>
        <w:pStyle w:val="Heading6"/>
      </w:pPr>
      <w:r w:rsidRPr="00B56D6B">
        <w:t>Clarifications</w:t>
      </w:r>
    </w:p>
    <w:p w14:paraId="3AD241D0" w14:textId="77777777" w:rsidR="00951436" w:rsidRPr="00B56D6B" w:rsidRDefault="00951436" w:rsidP="008132AE">
      <w:pPr>
        <w:numPr>
          <w:ilvl w:val="0"/>
          <w:numId w:val="64"/>
        </w:numPr>
        <w:pBdr>
          <w:top w:val="nil"/>
          <w:left w:val="nil"/>
          <w:bottom w:val="nil"/>
          <w:right w:val="nil"/>
          <w:between w:val="nil"/>
        </w:pBdr>
        <w:tabs>
          <w:tab w:val="left" w:pos="180"/>
          <w:tab w:val="left" w:pos="270"/>
        </w:tabs>
        <w:rPr>
          <w:color w:val="000000"/>
        </w:rPr>
      </w:pPr>
      <w:r w:rsidRPr="00B56D6B">
        <w:rPr>
          <w:color w:val="000000"/>
        </w:rPr>
        <w:t>Students should understand whole numbers to 100 based on meanings of the tens and ones and record the results of comparisons with the symbols &gt;, =, and &lt;.</w:t>
      </w:r>
    </w:p>
    <w:p w14:paraId="2F33937E" w14:textId="77777777" w:rsidR="00951436" w:rsidRPr="00B56D6B" w:rsidRDefault="00951436" w:rsidP="00B03B52">
      <w:pPr>
        <w:pStyle w:val="Heading6"/>
      </w:pPr>
      <w:r w:rsidRPr="00B56D6B">
        <w:t>Boundaries</w:t>
      </w:r>
    </w:p>
    <w:p w14:paraId="68AE14D3" w14:textId="77777777" w:rsidR="00951436" w:rsidRPr="00B56D6B" w:rsidRDefault="00951436" w:rsidP="5567210B">
      <w:pPr>
        <w:numPr>
          <w:ilvl w:val="0"/>
          <w:numId w:val="64"/>
        </w:numPr>
        <w:pBdr>
          <w:top w:val="nil"/>
          <w:left w:val="nil"/>
          <w:bottom w:val="nil"/>
          <w:right w:val="nil"/>
          <w:between w:val="nil"/>
        </w:pBdr>
        <w:tabs>
          <w:tab w:val="left" w:pos="180"/>
          <w:tab w:val="left" w:pos="270"/>
        </w:tabs>
        <w:rPr>
          <w:color w:val="000000"/>
          <w:lang w:val="en-US"/>
        </w:rPr>
      </w:pPr>
      <w:r w:rsidRPr="5567210B">
        <w:rPr>
          <w:color w:val="000000" w:themeColor="text1"/>
          <w:lang w:val="en-US"/>
        </w:rPr>
        <w:t>Students should have ample experiences communicating their comparisons using words, models AND context before using only symbols in the learning objective.</w:t>
      </w:r>
    </w:p>
    <w:p w14:paraId="7961CA80" w14:textId="77777777" w:rsidR="00951436" w:rsidRPr="00B56D6B" w:rsidRDefault="00951436" w:rsidP="5567210B">
      <w:pPr>
        <w:numPr>
          <w:ilvl w:val="0"/>
          <w:numId w:val="64"/>
        </w:numPr>
        <w:pBdr>
          <w:top w:val="nil"/>
          <w:left w:val="nil"/>
          <w:bottom w:val="nil"/>
          <w:right w:val="nil"/>
          <w:between w:val="nil"/>
        </w:pBdr>
        <w:tabs>
          <w:tab w:val="left" w:pos="180"/>
          <w:tab w:val="left" w:pos="270"/>
        </w:tabs>
        <w:rPr>
          <w:color w:val="000000"/>
          <w:lang w:val="en-US"/>
        </w:rPr>
      </w:pPr>
      <w:r w:rsidRPr="5567210B">
        <w:rPr>
          <w:color w:val="000000" w:themeColor="text1"/>
          <w:lang w:val="en-US"/>
        </w:rPr>
        <w:t>Students need practice justifying comparisons with words and models, prior to exposure and use of the comparison symbols.</w:t>
      </w:r>
    </w:p>
    <w:p w14:paraId="37A28743" w14:textId="77777777" w:rsidR="00951436" w:rsidRPr="00B56D6B" w:rsidRDefault="00951436" w:rsidP="00B03B52">
      <w:pPr>
        <w:pStyle w:val="Heading6"/>
      </w:pPr>
      <w:r w:rsidRPr="00B56D6B">
        <w:t xml:space="preserve">Teaching Strategies </w:t>
      </w:r>
    </w:p>
    <w:p w14:paraId="712BEB6E" w14:textId="1499B0B9" w:rsidR="00951436" w:rsidRPr="00B56D6B" w:rsidRDefault="00951436" w:rsidP="008132AE">
      <w:pPr>
        <w:numPr>
          <w:ilvl w:val="0"/>
          <w:numId w:val="64"/>
        </w:numPr>
        <w:pBdr>
          <w:top w:val="nil"/>
          <w:left w:val="nil"/>
          <w:bottom w:val="nil"/>
          <w:right w:val="nil"/>
          <w:between w:val="nil"/>
        </w:pBdr>
        <w:tabs>
          <w:tab w:val="left" w:pos="180"/>
          <w:tab w:val="left" w:pos="270"/>
        </w:tabs>
        <w:rPr>
          <w:color w:val="000000"/>
        </w:rPr>
      </w:pPr>
      <w:r w:rsidRPr="00B56D6B">
        <w:rPr>
          <w:color w:val="000000"/>
        </w:rPr>
        <w:t>Representations should include the use of physical materials such as number paths, base-ten materials, number lines (predetermined and open), dimes and pennies, etc.</w:t>
      </w:r>
    </w:p>
    <w:p w14:paraId="671D606D" w14:textId="1337971E" w:rsidR="00171282" w:rsidRPr="00B56D6B" w:rsidRDefault="00770C82" w:rsidP="00171282">
      <w:pPr>
        <w:pStyle w:val="Heading6"/>
      </w:pPr>
      <w:r w:rsidRPr="00B56D6B">
        <w:t>Progressions</w:t>
      </w:r>
    </w:p>
    <w:p w14:paraId="23157FFC" w14:textId="77777777" w:rsidR="00171282" w:rsidRPr="00B56D6B" w:rsidRDefault="00171282" w:rsidP="5567210B">
      <w:pPr>
        <w:pStyle w:val="ListParagraph"/>
        <w:numPr>
          <w:ilvl w:val="0"/>
          <w:numId w:val="570"/>
        </w:numPr>
        <w:pBdr>
          <w:top w:val="nil"/>
          <w:left w:val="nil"/>
          <w:bottom w:val="nil"/>
          <w:right w:val="nil"/>
          <w:between w:val="nil"/>
        </w:pBdr>
        <w:tabs>
          <w:tab w:val="left" w:pos="180"/>
          <w:tab w:val="left" w:pos="270"/>
        </w:tabs>
        <w:rPr>
          <w:color w:val="000000"/>
          <w:lang w:val="en-US"/>
        </w:rPr>
      </w:pPr>
      <w:r w:rsidRPr="5567210B">
        <w:rPr>
          <w:color w:val="000000" w:themeColor="text1"/>
          <w:lang w:val="en-US"/>
        </w:rPr>
        <w:t>Grade 1 students use their base-ten work to help them recognize that the digit in the tens place is more improtant for determining the size of a two-digit number.</w:t>
      </w:r>
    </w:p>
    <w:p w14:paraId="0594D524" w14:textId="2D111FE0" w:rsidR="00171282" w:rsidRPr="00B56D6B" w:rsidRDefault="00171282" w:rsidP="0032228B">
      <w:pPr>
        <w:numPr>
          <w:ilvl w:val="0"/>
          <w:numId w:val="65"/>
        </w:numPr>
        <w:pBdr>
          <w:top w:val="nil"/>
          <w:left w:val="nil"/>
          <w:bottom w:val="nil"/>
          <w:right w:val="nil"/>
          <w:between w:val="nil"/>
        </w:pBdr>
        <w:tabs>
          <w:tab w:val="left" w:pos="180"/>
          <w:tab w:val="left" w:pos="270"/>
        </w:tabs>
        <w:rPr>
          <w:color w:val="000000"/>
        </w:rPr>
      </w:pPr>
      <w:r w:rsidRPr="00B56D6B">
        <w:rPr>
          <w:color w:val="000000"/>
        </w:rPr>
        <w:t>Correctly placing the &lt; and &gt; symbols is a challenge for early learners. Accuracy can improve if students think of putting the wide part of the symbol next to the larger number.</w:t>
      </w:r>
      <w:r w:rsidR="0032228B" w:rsidRPr="00B56D6B">
        <w:rPr>
          <w:color w:val="000000"/>
        </w:rPr>
        <w:t xml:space="preserve"> (Please reference page 6 in the </w:t>
      </w:r>
      <w:hyperlink r:id="rId303" w:history="1">
        <w:r w:rsidR="0032228B" w:rsidRPr="00B56D6B">
          <w:rPr>
            <w:rStyle w:val="Hyperlink"/>
          </w:rPr>
          <w:t>Progression document</w:t>
        </w:r>
      </w:hyperlink>
      <w:r w:rsidR="0032228B" w:rsidRPr="00B56D6B">
        <w:rPr>
          <w:color w:val="000000"/>
        </w:rPr>
        <w:t>).</w:t>
      </w:r>
    </w:p>
    <w:p w14:paraId="3CF3CFD9" w14:textId="77777777" w:rsidR="00951436" w:rsidRPr="00B56D6B" w:rsidRDefault="00951436" w:rsidP="00B03B52">
      <w:pPr>
        <w:pStyle w:val="Heading6"/>
      </w:pPr>
      <w:r w:rsidRPr="00B56D6B">
        <w:t>Examples</w:t>
      </w:r>
    </w:p>
    <w:p w14:paraId="70799F75" w14:textId="77777777" w:rsidR="00951436" w:rsidRPr="00B56D6B" w:rsidRDefault="00951436" w:rsidP="008132AE">
      <w:pPr>
        <w:numPr>
          <w:ilvl w:val="0"/>
          <w:numId w:val="64"/>
        </w:numPr>
        <w:pBdr>
          <w:top w:val="nil"/>
          <w:left w:val="nil"/>
          <w:bottom w:val="nil"/>
          <w:right w:val="nil"/>
          <w:between w:val="nil"/>
        </w:pBdr>
        <w:tabs>
          <w:tab w:val="left" w:pos="180"/>
          <w:tab w:val="left" w:pos="270"/>
        </w:tabs>
      </w:pPr>
      <w:r w:rsidRPr="00B56D6B">
        <w:rPr>
          <w:color w:val="000000"/>
        </w:rPr>
        <w:t xml:space="preserve">Students should be given the opportunity to provide explanations of their results based on their understanding of place value. </w:t>
      </w:r>
    </w:p>
    <w:p w14:paraId="04E72D5D" w14:textId="74096C85" w:rsidR="00951436" w:rsidRPr="00B56D6B" w:rsidRDefault="00951436" w:rsidP="008132AE">
      <w:pPr>
        <w:numPr>
          <w:ilvl w:val="1"/>
          <w:numId w:val="64"/>
        </w:numPr>
        <w:pBdr>
          <w:top w:val="nil"/>
          <w:left w:val="nil"/>
          <w:bottom w:val="nil"/>
          <w:right w:val="nil"/>
          <w:between w:val="nil"/>
        </w:pBdr>
        <w:tabs>
          <w:tab w:val="left" w:pos="180"/>
          <w:tab w:val="left" w:pos="270"/>
        </w:tabs>
      </w:pPr>
      <w:r w:rsidRPr="00B56D6B">
        <w:rPr>
          <w:color w:val="000000"/>
        </w:rPr>
        <w:t>2 tens + 9 ones &lt; 3 tens + 2 ones</w:t>
      </w:r>
    </w:p>
    <w:p w14:paraId="33C404F4" w14:textId="5BB133D7" w:rsidR="00951436" w:rsidRPr="00B56D6B" w:rsidRDefault="00832235" w:rsidP="008132AE">
      <w:pPr>
        <w:numPr>
          <w:ilvl w:val="1"/>
          <w:numId w:val="64"/>
        </w:numPr>
        <w:pBdr>
          <w:top w:val="nil"/>
          <w:left w:val="nil"/>
          <w:bottom w:val="nil"/>
          <w:right w:val="nil"/>
          <w:between w:val="nil"/>
        </w:pBdr>
        <w:tabs>
          <w:tab w:val="left" w:pos="180"/>
          <w:tab w:val="left" w:pos="270"/>
        </w:tabs>
      </w:pPr>
      <w:r w:rsidRPr="00B56D6B">
        <w:rPr>
          <w:color w:val="000000"/>
        </w:rPr>
        <w:t>2</w:t>
      </w:r>
      <w:r w:rsidR="00951436" w:rsidRPr="00B56D6B">
        <w:rPr>
          <w:color w:val="000000"/>
        </w:rPr>
        <w:t xml:space="preserve"> tens and 9 ones &lt; 92</w:t>
      </w:r>
    </w:p>
    <w:p w14:paraId="01FED904" w14:textId="0C3E5104" w:rsidR="00951436" w:rsidRPr="00B56D6B" w:rsidRDefault="00951436" w:rsidP="5567210B">
      <w:pPr>
        <w:numPr>
          <w:ilvl w:val="0"/>
          <w:numId w:val="64"/>
        </w:numPr>
        <w:pBdr>
          <w:top w:val="nil"/>
          <w:left w:val="nil"/>
          <w:bottom w:val="nil"/>
          <w:right w:val="nil"/>
          <w:between w:val="nil"/>
        </w:pBdr>
        <w:tabs>
          <w:tab w:val="left" w:pos="180"/>
          <w:tab w:val="left" w:pos="270"/>
        </w:tabs>
      </w:pPr>
      <w:r w:rsidRPr="5567210B">
        <w:rPr>
          <w:color w:val="000000" w:themeColor="text1"/>
          <w:lang w:val="en-US"/>
        </w:rPr>
        <w:t>Understand that a greater value in a given place supersedes any amount in a place with a smaller value.</w:t>
      </w:r>
    </w:p>
    <w:p w14:paraId="362144BB" w14:textId="77777777" w:rsidR="00171282" w:rsidRPr="00B56D6B" w:rsidRDefault="00171282" w:rsidP="00171282">
      <w:pPr>
        <w:numPr>
          <w:ilvl w:val="0"/>
          <w:numId w:val="64"/>
        </w:numPr>
        <w:pBdr>
          <w:top w:val="nil"/>
          <w:left w:val="nil"/>
          <w:bottom w:val="nil"/>
          <w:right w:val="nil"/>
          <w:between w:val="nil"/>
        </w:pBdr>
        <w:tabs>
          <w:tab w:val="left" w:pos="180"/>
          <w:tab w:val="left" w:pos="270"/>
        </w:tabs>
        <w:rPr>
          <w:color w:val="8835CD"/>
          <w:sz w:val="21"/>
          <w:szCs w:val="21"/>
        </w:rPr>
      </w:pPr>
      <w:r w:rsidRPr="00B56D6B">
        <w:rPr>
          <w:color w:val="8835CD"/>
          <w:sz w:val="21"/>
          <w:szCs w:val="21"/>
        </w:rPr>
        <w:t>Illustrative Mathematics:</w:t>
      </w:r>
    </w:p>
    <w:p w14:paraId="070B467D" w14:textId="0FDD0F55" w:rsidR="00171282" w:rsidRPr="00B56D6B" w:rsidRDefault="00171282" w:rsidP="00171282">
      <w:pPr>
        <w:numPr>
          <w:ilvl w:val="1"/>
          <w:numId w:val="64"/>
        </w:numPr>
        <w:pBdr>
          <w:top w:val="nil"/>
          <w:left w:val="nil"/>
          <w:bottom w:val="nil"/>
          <w:right w:val="nil"/>
          <w:between w:val="nil"/>
        </w:pBdr>
        <w:tabs>
          <w:tab w:val="left" w:pos="180"/>
          <w:tab w:val="left" w:pos="270"/>
        </w:tabs>
        <w:rPr>
          <w:color w:val="000000"/>
          <w:sz w:val="21"/>
          <w:szCs w:val="21"/>
        </w:rPr>
      </w:pPr>
      <w:hyperlink r:id="rId304" w:history="1">
        <w:r w:rsidRPr="00B56D6B">
          <w:rPr>
            <w:rStyle w:val="Hyperlink"/>
          </w:rPr>
          <w:t>Comparing Numbers</w:t>
        </w:r>
      </w:hyperlink>
    </w:p>
    <w:p w14:paraId="545ED0E3" w14:textId="501E2570" w:rsidR="00171282" w:rsidRPr="00B56D6B" w:rsidRDefault="00171282" w:rsidP="00171282">
      <w:pPr>
        <w:numPr>
          <w:ilvl w:val="1"/>
          <w:numId w:val="64"/>
        </w:numPr>
        <w:pBdr>
          <w:top w:val="nil"/>
          <w:left w:val="nil"/>
          <w:bottom w:val="nil"/>
          <w:right w:val="nil"/>
          <w:between w:val="nil"/>
        </w:pBdr>
        <w:tabs>
          <w:tab w:val="left" w:pos="180"/>
          <w:tab w:val="left" w:pos="270"/>
        </w:tabs>
        <w:rPr>
          <w:color w:val="000000"/>
          <w:sz w:val="21"/>
          <w:szCs w:val="21"/>
        </w:rPr>
      </w:pPr>
      <w:hyperlink r:id="rId305" w:history="1">
        <w:r w:rsidRPr="00B56D6B">
          <w:rPr>
            <w:rStyle w:val="Hyperlink"/>
          </w:rPr>
          <w:t>Ordering Numbers</w:t>
        </w:r>
      </w:hyperlink>
    </w:p>
    <w:p w14:paraId="28D80FCC" w14:textId="77777777" w:rsidR="00951436" w:rsidRPr="00B56D6B" w:rsidRDefault="00951436" w:rsidP="006726F8">
      <w:pPr>
        <w:pBdr>
          <w:top w:val="nil"/>
          <w:left w:val="nil"/>
          <w:bottom w:val="nil"/>
          <w:right w:val="nil"/>
          <w:between w:val="nil"/>
        </w:pBdr>
        <w:tabs>
          <w:tab w:val="left" w:pos="180"/>
          <w:tab w:val="left" w:pos="270"/>
        </w:tabs>
        <w:ind w:left="1440"/>
        <w:rPr>
          <w:color w:val="000000"/>
        </w:rPr>
      </w:pPr>
    </w:p>
    <w:p w14:paraId="25241173" w14:textId="77777777" w:rsidR="00E303E0" w:rsidRPr="00B56D6B" w:rsidRDefault="00E303E0" w:rsidP="006726F8">
      <w:pPr>
        <w:tabs>
          <w:tab w:val="left" w:pos="180"/>
          <w:tab w:val="left" w:pos="270"/>
        </w:tabs>
        <w:rPr>
          <w:rFonts w:eastAsiaTheme="majorEastAsia" w:cstheme="minorHAnsi"/>
          <w:color w:val="1B75BC"/>
          <w:sz w:val="26"/>
          <w:szCs w:val="26"/>
        </w:rPr>
      </w:pPr>
      <w:r w:rsidRPr="00B56D6B">
        <w:br w:type="page"/>
      </w:r>
    </w:p>
    <w:p w14:paraId="73BE34AD" w14:textId="77777777" w:rsidR="00E303E0" w:rsidRPr="00B56D6B" w:rsidRDefault="00E303E0" w:rsidP="002566D0">
      <w:pPr>
        <w:pStyle w:val="Heading3"/>
      </w:pPr>
      <w:bookmarkStart w:id="150" w:name="_Cluster:_1.NBT.C_-"/>
      <w:bookmarkEnd w:id="150"/>
      <w:r w:rsidRPr="00B56D6B">
        <w:lastRenderedPageBreak/>
        <w:t xml:space="preserve">Cluster: 1.NBT.C - Use place value understanding and properties of operations to add and subtract. </w:t>
      </w:r>
    </w:p>
    <w:p w14:paraId="62F7D120" w14:textId="2E6B3659" w:rsidR="00E303E0" w:rsidRPr="00B56D6B" w:rsidRDefault="00E303E0" w:rsidP="009C69AA">
      <w:pPr>
        <w:pStyle w:val="Heading4"/>
      </w:pPr>
      <w:bookmarkStart w:id="151" w:name="_STANDARD:_1.NBT.C.4"/>
      <w:bookmarkEnd w:id="151"/>
      <w:r w:rsidRPr="00B56D6B">
        <w:t xml:space="preserve">STANDARD: </w:t>
      </w:r>
      <w:hyperlink w:anchor="_Numeric_Reasoning:_Base_1" w:history="1">
        <w:r w:rsidR="00F0094F" w:rsidRPr="00B56D6B">
          <w:rPr>
            <w:rStyle w:val="Hyperlink"/>
          </w:rPr>
          <w:t>1.NBT</w:t>
        </w:r>
      </w:hyperlink>
      <w:r w:rsidRPr="00B56D6B">
        <w:t>.C.4</w:t>
      </w:r>
    </w:p>
    <w:p w14:paraId="581E9144" w14:textId="77777777" w:rsidR="00E303E0" w:rsidRPr="00B56D6B" w:rsidRDefault="00E303E0" w:rsidP="00B03B52">
      <w:pPr>
        <w:pStyle w:val="Heading5"/>
      </w:pPr>
      <w:r w:rsidRPr="00B56D6B">
        <w:t> </w:t>
      </w:r>
      <w:r w:rsidRPr="00B56D6B">
        <w:rPr>
          <w:noProof/>
          <w:lang w:val="en-US"/>
        </w:rPr>
        <w:drawing>
          <wp:inline distT="0" distB="0" distL="0" distR="0" wp14:anchorId="72990CE6" wp14:editId="7490C452">
            <wp:extent cx="274320" cy="274320"/>
            <wp:effectExtent l="0" t="0" r="0" b="0"/>
            <wp:docPr id="99" name="Picture 99"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Standards Statement (2021): </w:t>
      </w:r>
    </w:p>
    <w:p w14:paraId="27B7B2F9" w14:textId="1796F3A4" w:rsidR="00E303E0" w:rsidRPr="00B56D6B" w:rsidRDefault="00535F72" w:rsidP="006726F8">
      <w:pPr>
        <w:tabs>
          <w:tab w:val="left" w:pos="180"/>
          <w:tab w:val="left" w:pos="270"/>
        </w:tabs>
        <w:ind w:left="450"/>
        <w:jc w:val="both"/>
      </w:pPr>
      <w:r w:rsidRPr="00B56D6B">
        <w:rPr>
          <w:noProof/>
        </w:rPr>
        <w:t>Add within 100 using concrete or visual representations and strategies based on place value, properties of operations, and/or the relationship between addition and subtraction.  Relate the strategy to a written method and explain why sometimes it is necessary to compose a ten.</w:t>
      </w:r>
    </w:p>
    <w:p w14:paraId="08830CAF" w14:textId="77777777" w:rsidR="00E303E0" w:rsidRPr="00B56D6B" w:rsidRDefault="00E303E0" w:rsidP="00B03B52">
      <w:pPr>
        <w:pStyle w:val="Heading5"/>
      </w:pPr>
      <w:r w:rsidRPr="00B56D6B">
        <w:t> </w:t>
      </w:r>
      <w:r w:rsidRPr="00B56D6B">
        <w:rPr>
          <w:noProof/>
          <w:lang w:val="en-US"/>
        </w:rPr>
        <w:drawing>
          <wp:inline distT="0" distB="0" distL="0" distR="0" wp14:anchorId="70C865DD" wp14:editId="52F8B4AA">
            <wp:extent cx="274320" cy="274320"/>
            <wp:effectExtent l="0" t="0" r="0" b="0"/>
            <wp:docPr id="101" name="Picture 101"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 Connections: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rsidRPr="00B56D6B" w14:paraId="41A2B92D" w14:textId="77777777" w:rsidTr="5567210B">
        <w:trPr>
          <w:trHeight w:val="576"/>
          <w:tblHeader/>
        </w:trPr>
        <w:tc>
          <w:tcPr>
            <w:tcW w:w="2448" w:type="dxa"/>
            <w:shd w:val="clear" w:color="auto" w:fill="1B75BC"/>
            <w:vAlign w:val="center"/>
          </w:tcPr>
          <w:p w14:paraId="268A4CF3" w14:textId="77777777" w:rsidR="00E303E0" w:rsidRPr="00B56D6B" w:rsidRDefault="00E303E0" w:rsidP="006726F8">
            <w:pPr>
              <w:tabs>
                <w:tab w:val="left" w:pos="180"/>
                <w:tab w:val="left" w:pos="270"/>
              </w:tabs>
              <w:jc w:val="center"/>
            </w:pPr>
            <w:r w:rsidRPr="00B56D6B">
              <w:rPr>
                <w:color w:val="FFFFFF" w:themeColor="background1"/>
              </w:rPr>
              <w:t>Preceding Pathway Content (2021)</w:t>
            </w:r>
          </w:p>
        </w:tc>
        <w:tc>
          <w:tcPr>
            <w:tcW w:w="2448" w:type="dxa"/>
            <w:shd w:val="clear" w:color="auto" w:fill="1B75BC"/>
            <w:vAlign w:val="center"/>
          </w:tcPr>
          <w:p w14:paraId="22B6C2AC" w14:textId="77777777" w:rsidR="00E303E0" w:rsidRPr="00B56D6B" w:rsidRDefault="00E303E0" w:rsidP="006726F8">
            <w:pPr>
              <w:tabs>
                <w:tab w:val="left" w:pos="180"/>
                <w:tab w:val="left" w:pos="270"/>
              </w:tabs>
              <w:jc w:val="center"/>
            </w:pPr>
            <w:r w:rsidRPr="5567210B">
              <w:rPr>
                <w:color w:val="FFFFFF" w:themeColor="background1"/>
                <w:lang w:val="en-US"/>
              </w:rPr>
              <w:t>Subsequent Pathway Content (2021)</w:t>
            </w:r>
          </w:p>
        </w:tc>
        <w:tc>
          <w:tcPr>
            <w:tcW w:w="2448" w:type="dxa"/>
            <w:shd w:val="clear" w:color="auto" w:fill="1B75BC"/>
            <w:vAlign w:val="center"/>
          </w:tcPr>
          <w:p w14:paraId="58570365" w14:textId="77777777" w:rsidR="00E303E0" w:rsidRPr="00B56D6B" w:rsidRDefault="00E303E0" w:rsidP="006726F8">
            <w:pPr>
              <w:tabs>
                <w:tab w:val="left" w:pos="180"/>
                <w:tab w:val="left" w:pos="270"/>
              </w:tabs>
              <w:jc w:val="center"/>
            </w:pPr>
            <w:r w:rsidRPr="00B56D6B">
              <w:rPr>
                <w:color w:val="FFFFFF" w:themeColor="background1"/>
              </w:rPr>
              <w:t>Cross Domain Connections (2021)</w:t>
            </w:r>
          </w:p>
        </w:tc>
        <w:tc>
          <w:tcPr>
            <w:tcW w:w="2448" w:type="dxa"/>
            <w:shd w:val="clear" w:color="auto" w:fill="9F2065"/>
            <w:vAlign w:val="center"/>
          </w:tcPr>
          <w:p w14:paraId="1D2A1B66" w14:textId="77777777" w:rsidR="00E303E0" w:rsidRPr="00B56D6B" w:rsidRDefault="00E303E0" w:rsidP="006726F8">
            <w:pPr>
              <w:tabs>
                <w:tab w:val="left" w:pos="180"/>
                <w:tab w:val="left" w:pos="270"/>
              </w:tabs>
              <w:jc w:val="center"/>
              <w:rPr>
                <w:color w:val="FFFFFF" w:themeColor="background1"/>
              </w:rPr>
            </w:pPr>
            <w:r w:rsidRPr="00B56D6B">
              <w:rPr>
                <w:color w:val="FFFFFF" w:themeColor="background1"/>
              </w:rPr>
              <w:t>Common Core (CCSS)</w:t>
            </w:r>
          </w:p>
          <w:p w14:paraId="7369EC7F" w14:textId="77777777" w:rsidR="00E303E0" w:rsidRPr="00B56D6B" w:rsidRDefault="00E303E0" w:rsidP="006726F8">
            <w:pPr>
              <w:tabs>
                <w:tab w:val="left" w:pos="180"/>
                <w:tab w:val="left" w:pos="270"/>
              </w:tabs>
              <w:jc w:val="center"/>
            </w:pPr>
            <w:r w:rsidRPr="00B56D6B">
              <w:rPr>
                <w:color w:val="FFFFFF" w:themeColor="background1"/>
              </w:rPr>
              <w:t>(2010)</w:t>
            </w:r>
          </w:p>
        </w:tc>
      </w:tr>
      <w:tr w:rsidR="00E303E0" w:rsidRPr="00B56D6B" w14:paraId="1D1A5B3A" w14:textId="77777777" w:rsidTr="5567210B">
        <w:trPr>
          <w:trHeight w:val="576"/>
        </w:trPr>
        <w:tc>
          <w:tcPr>
            <w:tcW w:w="2448" w:type="dxa"/>
          </w:tcPr>
          <w:p w14:paraId="1AA6C2B3" w14:textId="76316C11" w:rsidR="00E303E0" w:rsidRPr="00B56D6B" w:rsidRDefault="007C6398" w:rsidP="006726F8">
            <w:pPr>
              <w:tabs>
                <w:tab w:val="left" w:pos="180"/>
                <w:tab w:val="left" w:pos="270"/>
              </w:tabs>
            </w:pPr>
            <w:hyperlink w:anchor="_STANDARD:_1.NBT.B.2" w:history="1">
              <w:r w:rsidRPr="00B56D6B">
                <w:rPr>
                  <w:rStyle w:val="Hyperlink"/>
                  <w:noProof/>
                </w:rPr>
                <w:t>1.NBT.B.2</w:t>
              </w:r>
            </w:hyperlink>
          </w:p>
        </w:tc>
        <w:tc>
          <w:tcPr>
            <w:tcW w:w="2448" w:type="dxa"/>
          </w:tcPr>
          <w:p w14:paraId="0A880E38" w14:textId="51288DB0" w:rsidR="00E303E0" w:rsidRPr="00B56D6B" w:rsidRDefault="00E303E0" w:rsidP="006726F8">
            <w:pPr>
              <w:tabs>
                <w:tab w:val="left" w:pos="180"/>
                <w:tab w:val="left" w:pos="270"/>
              </w:tabs>
            </w:pPr>
            <w:hyperlink w:anchor="_STANDARD:_2.NBT.B.5" w:history="1">
              <w:r w:rsidRPr="00B56D6B">
                <w:rPr>
                  <w:rStyle w:val="Hyperlink"/>
                  <w:noProof/>
                </w:rPr>
                <w:t>2.NBT.B.5</w:t>
              </w:r>
            </w:hyperlink>
          </w:p>
        </w:tc>
        <w:tc>
          <w:tcPr>
            <w:tcW w:w="2448" w:type="dxa"/>
          </w:tcPr>
          <w:p w14:paraId="20962EDF" w14:textId="43ABC461" w:rsidR="00E303E0" w:rsidRPr="00B56D6B" w:rsidRDefault="007C6398" w:rsidP="006726F8">
            <w:pPr>
              <w:tabs>
                <w:tab w:val="left" w:pos="180"/>
                <w:tab w:val="left" w:pos="270"/>
              </w:tabs>
            </w:pPr>
            <w:hyperlink w:anchor="_STANDARD:_1.OA.C.6" w:history="1">
              <w:r w:rsidRPr="00B56D6B">
                <w:rPr>
                  <w:rStyle w:val="Hyperlink"/>
                  <w:noProof/>
                </w:rPr>
                <w:t>1.OA.C.6</w:t>
              </w:r>
            </w:hyperlink>
            <w:r w:rsidR="00E303E0" w:rsidRPr="00B56D6B">
              <w:rPr>
                <w:noProof/>
                <w:color w:val="1B75BC"/>
              </w:rPr>
              <w:t xml:space="preserve">, </w:t>
            </w:r>
            <w:hyperlink w:anchor="_STANDARD:_2.OA.A.1" w:history="1">
              <w:r w:rsidRPr="00B56D6B">
                <w:rPr>
                  <w:rStyle w:val="Hyperlink"/>
                  <w:noProof/>
                </w:rPr>
                <w:t>2.OA.A.1</w:t>
              </w:r>
            </w:hyperlink>
          </w:p>
        </w:tc>
        <w:tc>
          <w:tcPr>
            <w:tcW w:w="2448" w:type="dxa"/>
          </w:tcPr>
          <w:p w14:paraId="15CDB8BB" w14:textId="77777777" w:rsidR="00E303E0" w:rsidRPr="00B56D6B" w:rsidRDefault="00E303E0" w:rsidP="006726F8">
            <w:pPr>
              <w:tabs>
                <w:tab w:val="left" w:pos="180"/>
                <w:tab w:val="left" w:pos="270"/>
              </w:tabs>
              <w:jc w:val="center"/>
              <w:rPr>
                <w:rStyle w:val="Hyperlink"/>
                <w:noProof/>
              </w:rPr>
            </w:pPr>
            <w:hyperlink r:id="rId306" w:history="1">
              <w:r w:rsidRPr="00B56D6B">
                <w:rPr>
                  <w:rStyle w:val="Hyperlink"/>
                  <w:noProof/>
                </w:rPr>
                <w:t>1.NBT.C.4</w:t>
              </w:r>
            </w:hyperlink>
          </w:p>
          <w:p w14:paraId="3C90E127" w14:textId="43BF7CAE" w:rsidR="00D77636" w:rsidRPr="00B56D6B" w:rsidRDefault="00D77636" w:rsidP="00D77636">
            <w:pPr>
              <w:tabs>
                <w:tab w:val="left" w:pos="180"/>
                <w:tab w:val="left" w:pos="270"/>
              </w:tabs>
              <w:jc w:val="center"/>
            </w:pPr>
            <w:hyperlink w:anchor="_1.NBT.C__Use" w:history="1">
              <w:r w:rsidRPr="00B56D6B">
                <w:rPr>
                  <w:rStyle w:val="Hyperlink"/>
                </w:rPr>
                <w:t>1.NBT.C Crosswalk</w:t>
              </w:r>
            </w:hyperlink>
          </w:p>
        </w:tc>
      </w:tr>
    </w:tbl>
    <w:p w14:paraId="576AFC4F" w14:textId="34BD9643" w:rsidR="00E303E0" w:rsidRPr="00B56D6B" w:rsidRDefault="00E303E0" w:rsidP="00B03B52">
      <w:pPr>
        <w:pStyle w:val="Heading5"/>
      </w:pPr>
      <w:r w:rsidRPr="00B56D6B">
        <w:t> </w:t>
      </w:r>
      <w:r w:rsidRPr="00B56D6B">
        <w:rPr>
          <w:noProof/>
          <w:lang w:val="en-US"/>
        </w:rPr>
        <w:drawing>
          <wp:inline distT="0" distB="0" distL="0" distR="0" wp14:anchorId="2A37AE75" wp14:editId="352C8A08">
            <wp:extent cx="271955" cy="274320"/>
            <wp:effectExtent l="0" t="0" r="0" b="0"/>
            <wp:docPr id="102" name="Picture 102"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rsidR="00C5238C" w:rsidRPr="00B56D6B">
        <w:t>Standards Guidance:</w:t>
      </w:r>
    </w:p>
    <w:p w14:paraId="52D8A968" w14:textId="77777777" w:rsidR="00951436" w:rsidRPr="00B56D6B" w:rsidRDefault="00951436" w:rsidP="00B03B52">
      <w:pPr>
        <w:pStyle w:val="Heading6"/>
      </w:pPr>
      <w:r w:rsidRPr="00B56D6B">
        <w:t>Clarifications</w:t>
      </w:r>
    </w:p>
    <w:p w14:paraId="44B22AFC" w14:textId="77777777" w:rsidR="00951436" w:rsidRPr="00B56D6B" w:rsidRDefault="00951436" w:rsidP="008132AE">
      <w:pPr>
        <w:numPr>
          <w:ilvl w:val="0"/>
          <w:numId w:val="68"/>
        </w:numPr>
        <w:pBdr>
          <w:top w:val="nil"/>
          <w:left w:val="nil"/>
          <w:bottom w:val="nil"/>
          <w:right w:val="nil"/>
          <w:between w:val="nil"/>
        </w:pBdr>
        <w:tabs>
          <w:tab w:val="left" w:pos="180"/>
          <w:tab w:val="left" w:pos="270"/>
        </w:tabs>
        <w:rPr>
          <w:color w:val="000000"/>
          <w:sz w:val="21"/>
          <w:szCs w:val="21"/>
        </w:rPr>
      </w:pPr>
      <w:r w:rsidRPr="00B56D6B">
        <w:rPr>
          <w:color w:val="000000"/>
          <w:sz w:val="21"/>
          <w:szCs w:val="21"/>
        </w:rPr>
        <w:t>Students should be able to interpret and manipulate concrete mathematical models.</w:t>
      </w:r>
    </w:p>
    <w:p w14:paraId="0227EA08" w14:textId="77777777" w:rsidR="00951436" w:rsidRPr="00B56D6B" w:rsidRDefault="00951436" w:rsidP="5567210B">
      <w:pPr>
        <w:numPr>
          <w:ilvl w:val="0"/>
          <w:numId w:val="68"/>
        </w:numPr>
        <w:pBdr>
          <w:top w:val="nil"/>
          <w:left w:val="nil"/>
          <w:bottom w:val="nil"/>
          <w:right w:val="nil"/>
          <w:between w:val="nil"/>
        </w:pBdr>
        <w:tabs>
          <w:tab w:val="left" w:pos="180"/>
          <w:tab w:val="left" w:pos="270"/>
        </w:tabs>
        <w:rPr>
          <w:color w:val="000000"/>
          <w:sz w:val="21"/>
          <w:szCs w:val="21"/>
          <w:lang w:val="en-US"/>
        </w:rPr>
      </w:pPr>
      <w:r w:rsidRPr="5567210B">
        <w:rPr>
          <w:color w:val="000000" w:themeColor="text1"/>
          <w:sz w:val="21"/>
          <w:szCs w:val="21"/>
          <w:lang w:val="en-US"/>
        </w:rPr>
        <w:t>Students should be given opportunities to justify their solutions to meet this learning objective.</w:t>
      </w:r>
    </w:p>
    <w:p w14:paraId="5049D846" w14:textId="77777777" w:rsidR="00951436" w:rsidRPr="00B56D6B" w:rsidRDefault="00951436" w:rsidP="008132AE">
      <w:pPr>
        <w:numPr>
          <w:ilvl w:val="0"/>
          <w:numId w:val="68"/>
        </w:numPr>
        <w:pBdr>
          <w:top w:val="nil"/>
          <w:left w:val="nil"/>
          <w:bottom w:val="nil"/>
          <w:right w:val="nil"/>
          <w:between w:val="nil"/>
        </w:pBdr>
        <w:tabs>
          <w:tab w:val="left" w:pos="180"/>
          <w:tab w:val="left" w:pos="270"/>
        </w:tabs>
        <w:rPr>
          <w:color w:val="000000"/>
          <w:sz w:val="21"/>
          <w:szCs w:val="21"/>
        </w:rPr>
      </w:pPr>
      <w:r w:rsidRPr="00B56D6B">
        <w:rPr>
          <w:color w:val="000000"/>
          <w:sz w:val="21"/>
          <w:szCs w:val="21"/>
        </w:rPr>
        <w:t>Students should use estimation as a strategy to find numbers that are close to the numbers they are using to add and subtract.</w:t>
      </w:r>
    </w:p>
    <w:p w14:paraId="1E678455" w14:textId="77777777" w:rsidR="00951436" w:rsidRPr="00B56D6B" w:rsidRDefault="00951436" w:rsidP="008132AE">
      <w:pPr>
        <w:numPr>
          <w:ilvl w:val="0"/>
          <w:numId w:val="68"/>
        </w:numPr>
        <w:pBdr>
          <w:top w:val="nil"/>
          <w:left w:val="nil"/>
          <w:bottom w:val="nil"/>
          <w:right w:val="nil"/>
          <w:between w:val="nil"/>
        </w:pBdr>
        <w:tabs>
          <w:tab w:val="left" w:pos="180"/>
          <w:tab w:val="left" w:pos="270"/>
        </w:tabs>
        <w:rPr>
          <w:color w:val="000000"/>
          <w:sz w:val="21"/>
          <w:szCs w:val="21"/>
        </w:rPr>
      </w:pPr>
      <w:r w:rsidRPr="00B56D6B">
        <w:rPr>
          <w:color w:val="000000"/>
          <w:sz w:val="21"/>
          <w:szCs w:val="21"/>
        </w:rPr>
        <w:t>The numerical reasoning developed should include an understanding of the base-ten structure and properties of operations.</w:t>
      </w:r>
    </w:p>
    <w:p w14:paraId="044C7238" w14:textId="77777777" w:rsidR="00951436" w:rsidRPr="00B56D6B" w:rsidRDefault="00951436" w:rsidP="5567210B">
      <w:pPr>
        <w:numPr>
          <w:ilvl w:val="0"/>
          <w:numId w:val="68"/>
        </w:numPr>
        <w:pBdr>
          <w:top w:val="nil"/>
          <w:left w:val="nil"/>
          <w:bottom w:val="nil"/>
          <w:right w:val="nil"/>
          <w:between w:val="nil"/>
        </w:pBdr>
        <w:tabs>
          <w:tab w:val="left" w:pos="180"/>
          <w:tab w:val="left" w:pos="270"/>
        </w:tabs>
        <w:rPr>
          <w:color w:val="000000"/>
          <w:sz w:val="21"/>
          <w:szCs w:val="21"/>
          <w:lang w:val="en-US"/>
        </w:rPr>
      </w:pPr>
      <w:r w:rsidRPr="5567210B">
        <w:rPr>
          <w:color w:val="000000" w:themeColor="text1"/>
          <w:sz w:val="21"/>
          <w:szCs w:val="21"/>
          <w:lang w:val="en-US"/>
        </w:rPr>
        <w:t>Students should reason that in adding two-digit numbers, one adds tens and tens, ones and ones; and sometimes it is necessary to put together (compose) or break apart (decompose) a ten.</w:t>
      </w:r>
    </w:p>
    <w:p w14:paraId="03C690CF" w14:textId="77777777" w:rsidR="00951436" w:rsidRPr="00B56D6B" w:rsidRDefault="00951436" w:rsidP="00B03B52">
      <w:pPr>
        <w:pStyle w:val="Heading6"/>
      </w:pPr>
      <w:r w:rsidRPr="00B56D6B">
        <w:t>Terminology</w:t>
      </w:r>
    </w:p>
    <w:p w14:paraId="73AE0D18" w14:textId="77777777" w:rsidR="00951436" w:rsidRPr="00B56D6B" w:rsidRDefault="00951436" w:rsidP="5567210B">
      <w:pPr>
        <w:numPr>
          <w:ilvl w:val="0"/>
          <w:numId w:val="67"/>
        </w:numPr>
        <w:pBdr>
          <w:top w:val="nil"/>
          <w:left w:val="nil"/>
          <w:bottom w:val="nil"/>
          <w:right w:val="nil"/>
          <w:between w:val="nil"/>
        </w:pBdr>
        <w:tabs>
          <w:tab w:val="left" w:pos="180"/>
          <w:tab w:val="left" w:pos="270"/>
        </w:tabs>
        <w:rPr>
          <w:color w:val="000000"/>
          <w:sz w:val="21"/>
          <w:szCs w:val="21"/>
          <w:lang w:val="en-US"/>
        </w:rPr>
      </w:pPr>
      <w:r w:rsidRPr="5567210B">
        <w:rPr>
          <w:color w:val="000000" w:themeColor="text1"/>
          <w:sz w:val="21"/>
          <w:szCs w:val="21"/>
          <w:lang w:val="en-US"/>
        </w:rPr>
        <w:t>The terms below are used to clarify expectations for the teaching professional.  Students are not required to use this terminology when engaging with the learning objective.</w:t>
      </w:r>
    </w:p>
    <w:p w14:paraId="77393EE3" w14:textId="77777777" w:rsidR="00951436" w:rsidRPr="00B56D6B" w:rsidRDefault="00951436" w:rsidP="008132AE">
      <w:pPr>
        <w:numPr>
          <w:ilvl w:val="1"/>
          <w:numId w:val="67"/>
        </w:numPr>
        <w:pBdr>
          <w:top w:val="nil"/>
          <w:left w:val="nil"/>
          <w:bottom w:val="nil"/>
          <w:right w:val="nil"/>
          <w:between w:val="nil"/>
        </w:pBdr>
        <w:tabs>
          <w:tab w:val="left" w:pos="180"/>
          <w:tab w:val="left" w:pos="270"/>
        </w:tabs>
        <w:rPr>
          <w:color w:val="000000"/>
          <w:sz w:val="21"/>
          <w:szCs w:val="21"/>
        </w:rPr>
      </w:pPr>
      <w:r w:rsidRPr="00B56D6B">
        <w:rPr>
          <w:color w:val="000000"/>
          <w:sz w:val="21"/>
          <w:szCs w:val="21"/>
        </w:rPr>
        <w:t>Compose – put together numbers</w:t>
      </w:r>
    </w:p>
    <w:p w14:paraId="6A2E7D54" w14:textId="77777777" w:rsidR="00951436" w:rsidRPr="00B56D6B" w:rsidRDefault="00951436" w:rsidP="008132AE">
      <w:pPr>
        <w:numPr>
          <w:ilvl w:val="1"/>
          <w:numId w:val="67"/>
        </w:numPr>
        <w:pBdr>
          <w:top w:val="nil"/>
          <w:left w:val="nil"/>
          <w:bottom w:val="nil"/>
          <w:right w:val="nil"/>
          <w:between w:val="nil"/>
        </w:pBdr>
        <w:tabs>
          <w:tab w:val="left" w:pos="180"/>
          <w:tab w:val="left" w:pos="270"/>
        </w:tabs>
        <w:rPr>
          <w:color w:val="000000"/>
          <w:sz w:val="21"/>
          <w:szCs w:val="21"/>
        </w:rPr>
      </w:pPr>
      <w:r w:rsidRPr="00B56D6B">
        <w:rPr>
          <w:color w:val="000000"/>
          <w:sz w:val="21"/>
          <w:szCs w:val="21"/>
        </w:rPr>
        <w:t>Decompose – break apart numbers</w:t>
      </w:r>
    </w:p>
    <w:p w14:paraId="148AEAE4" w14:textId="77777777" w:rsidR="00951436" w:rsidRPr="00B56D6B" w:rsidRDefault="00951436" w:rsidP="008132AE">
      <w:pPr>
        <w:numPr>
          <w:ilvl w:val="1"/>
          <w:numId w:val="67"/>
        </w:numPr>
        <w:pBdr>
          <w:top w:val="nil"/>
          <w:left w:val="nil"/>
          <w:bottom w:val="nil"/>
          <w:right w:val="nil"/>
          <w:between w:val="nil"/>
        </w:pBdr>
        <w:tabs>
          <w:tab w:val="left" w:pos="180"/>
          <w:tab w:val="left" w:pos="270"/>
        </w:tabs>
        <w:rPr>
          <w:color w:val="000000"/>
          <w:sz w:val="21"/>
          <w:szCs w:val="21"/>
        </w:rPr>
      </w:pPr>
      <w:r w:rsidRPr="00B56D6B">
        <w:rPr>
          <w:color w:val="000000"/>
          <w:sz w:val="21"/>
          <w:szCs w:val="21"/>
        </w:rPr>
        <w:t>Estimate – find a value that is close</w:t>
      </w:r>
    </w:p>
    <w:p w14:paraId="3061EB78" w14:textId="77777777" w:rsidR="00951436" w:rsidRPr="00B56D6B" w:rsidRDefault="00951436" w:rsidP="00B03B52">
      <w:pPr>
        <w:pStyle w:val="Heading6"/>
      </w:pPr>
      <w:r w:rsidRPr="00B56D6B">
        <w:t>Boundaries</w:t>
      </w:r>
    </w:p>
    <w:p w14:paraId="37932EBD" w14:textId="77777777" w:rsidR="00951436" w:rsidRPr="00B56D6B" w:rsidRDefault="00951436" w:rsidP="5567210B">
      <w:pPr>
        <w:numPr>
          <w:ilvl w:val="0"/>
          <w:numId w:val="69"/>
        </w:numPr>
        <w:pBdr>
          <w:top w:val="nil"/>
          <w:left w:val="nil"/>
          <w:bottom w:val="nil"/>
          <w:right w:val="nil"/>
          <w:between w:val="nil"/>
        </w:pBdr>
        <w:tabs>
          <w:tab w:val="left" w:pos="180"/>
          <w:tab w:val="left" w:pos="270"/>
        </w:tabs>
        <w:rPr>
          <w:color w:val="000000"/>
          <w:sz w:val="21"/>
          <w:szCs w:val="21"/>
          <w:lang w:val="en-US"/>
        </w:rPr>
      </w:pPr>
      <w:r w:rsidRPr="5567210B">
        <w:rPr>
          <w:color w:val="000000" w:themeColor="text1"/>
          <w:sz w:val="21"/>
          <w:szCs w:val="21"/>
          <w:lang w:val="en-US"/>
        </w:rPr>
        <w:t>The properties of operation that should be explored in this objective are the commutative and associative properties. Students are not expected to identify properties.</w:t>
      </w:r>
    </w:p>
    <w:p w14:paraId="2474E1D4" w14:textId="77777777" w:rsidR="00951436" w:rsidRPr="00B56D6B" w:rsidRDefault="00951436" w:rsidP="00B03B52">
      <w:pPr>
        <w:pStyle w:val="Heading6"/>
      </w:pPr>
      <w:r w:rsidRPr="00B56D6B">
        <w:t xml:space="preserve">Teaching Strategies </w:t>
      </w:r>
    </w:p>
    <w:p w14:paraId="33083B56" w14:textId="77777777" w:rsidR="00951436" w:rsidRPr="00B56D6B" w:rsidRDefault="00951436" w:rsidP="008132AE">
      <w:pPr>
        <w:numPr>
          <w:ilvl w:val="0"/>
          <w:numId w:val="67"/>
        </w:numPr>
        <w:pBdr>
          <w:top w:val="nil"/>
          <w:left w:val="nil"/>
          <w:bottom w:val="nil"/>
          <w:right w:val="nil"/>
          <w:between w:val="nil"/>
        </w:pBdr>
        <w:tabs>
          <w:tab w:val="left" w:pos="180"/>
          <w:tab w:val="left" w:pos="270"/>
        </w:tabs>
        <w:rPr>
          <w:color w:val="000000"/>
          <w:sz w:val="21"/>
          <w:szCs w:val="21"/>
        </w:rPr>
      </w:pPr>
      <w:r w:rsidRPr="00B56D6B">
        <w:rPr>
          <w:color w:val="000000"/>
          <w:sz w:val="21"/>
          <w:szCs w:val="21"/>
        </w:rPr>
        <w:t>Students should use concrete models, drawings, estimation, and strategies based on place value, properties of operations, and/or the relationship between addition and subtraction to explain their reasoning.</w:t>
      </w:r>
    </w:p>
    <w:p w14:paraId="5DD92A5B" w14:textId="31CD3EB1" w:rsidR="00951436" w:rsidRPr="00B56D6B" w:rsidRDefault="00951436" w:rsidP="008132AE">
      <w:pPr>
        <w:numPr>
          <w:ilvl w:val="0"/>
          <w:numId w:val="67"/>
        </w:numPr>
        <w:pBdr>
          <w:top w:val="nil"/>
          <w:left w:val="nil"/>
          <w:bottom w:val="nil"/>
          <w:right w:val="nil"/>
          <w:between w:val="nil"/>
        </w:pBdr>
        <w:tabs>
          <w:tab w:val="left" w:pos="180"/>
          <w:tab w:val="left" w:pos="270"/>
        </w:tabs>
        <w:rPr>
          <w:color w:val="000000"/>
          <w:sz w:val="21"/>
          <w:szCs w:val="21"/>
        </w:rPr>
      </w:pPr>
      <w:r w:rsidRPr="00B56D6B">
        <w:rPr>
          <w:color w:val="000000"/>
          <w:sz w:val="21"/>
          <w:szCs w:val="21"/>
        </w:rPr>
        <w:t>Strategies may include reasoning involving making a ten, doubles and near-doubles, think addition, and using benchmark numbers.</w:t>
      </w:r>
    </w:p>
    <w:p w14:paraId="527AEA25" w14:textId="77777777" w:rsidR="00B274F7" w:rsidRPr="00B56D6B" w:rsidRDefault="00B274F7" w:rsidP="00B274F7">
      <w:pPr>
        <w:pStyle w:val="Heading6"/>
      </w:pPr>
      <w:r w:rsidRPr="00B56D6B">
        <w:t>Examples</w:t>
      </w:r>
    </w:p>
    <w:p w14:paraId="0E393686" w14:textId="77777777" w:rsidR="00E87400" w:rsidRPr="00B56D6B" w:rsidRDefault="00B274F7" w:rsidP="00E87400">
      <w:pPr>
        <w:numPr>
          <w:ilvl w:val="0"/>
          <w:numId w:val="3"/>
        </w:numPr>
        <w:pBdr>
          <w:top w:val="nil"/>
          <w:left w:val="nil"/>
          <w:bottom w:val="nil"/>
          <w:right w:val="nil"/>
          <w:between w:val="nil"/>
        </w:pBdr>
        <w:tabs>
          <w:tab w:val="left" w:pos="180"/>
          <w:tab w:val="left" w:pos="270"/>
        </w:tabs>
        <w:rPr>
          <w:rFonts w:eastAsiaTheme="majorEastAsia" w:cstheme="minorBidi"/>
          <w:color w:val="8835CD"/>
          <w:sz w:val="24"/>
          <w:szCs w:val="24"/>
        </w:rPr>
      </w:pPr>
      <w:r w:rsidRPr="00B56D6B">
        <w:rPr>
          <w:color w:val="8835CD"/>
          <w:sz w:val="21"/>
          <w:szCs w:val="21"/>
        </w:rPr>
        <w:t>Illustrative Mathematics:</w:t>
      </w:r>
      <w:r w:rsidR="00E87400" w:rsidRPr="00B56D6B">
        <w:rPr>
          <w:color w:val="8835CD"/>
          <w:sz w:val="21"/>
          <w:szCs w:val="21"/>
        </w:rPr>
        <w:t xml:space="preserve"> </w:t>
      </w:r>
    </w:p>
    <w:p w14:paraId="3AAFDC23" w14:textId="200F3636" w:rsidR="003448E7" w:rsidRPr="00B56D6B" w:rsidRDefault="003448E7" w:rsidP="00E87400">
      <w:pPr>
        <w:numPr>
          <w:ilvl w:val="1"/>
          <w:numId w:val="3"/>
        </w:numPr>
        <w:pBdr>
          <w:top w:val="nil"/>
          <w:left w:val="nil"/>
          <w:bottom w:val="nil"/>
          <w:right w:val="nil"/>
          <w:between w:val="nil"/>
        </w:pBdr>
        <w:tabs>
          <w:tab w:val="left" w:pos="180"/>
          <w:tab w:val="left" w:pos="270"/>
        </w:tabs>
        <w:rPr>
          <w:rFonts w:eastAsiaTheme="majorEastAsia" w:cstheme="minorBidi"/>
          <w:sz w:val="24"/>
          <w:szCs w:val="24"/>
        </w:rPr>
      </w:pPr>
      <w:hyperlink r:id="rId307" w:history="1">
        <w:r w:rsidRPr="00B56D6B">
          <w:rPr>
            <w:rStyle w:val="Hyperlink"/>
            <w:sz w:val="21"/>
            <w:szCs w:val="21"/>
          </w:rPr>
          <w:t>Ford and Logan Add 45+36</w:t>
        </w:r>
      </w:hyperlink>
    </w:p>
    <w:p w14:paraId="3E5E411C" w14:textId="0039FF39" w:rsidR="00E303E0" w:rsidRPr="00B56D6B" w:rsidRDefault="003448E7" w:rsidP="003448E7">
      <w:pPr>
        <w:numPr>
          <w:ilvl w:val="0"/>
          <w:numId w:val="3"/>
        </w:numPr>
        <w:pBdr>
          <w:top w:val="nil"/>
          <w:left w:val="nil"/>
          <w:bottom w:val="nil"/>
          <w:right w:val="nil"/>
          <w:between w:val="nil"/>
        </w:pBdr>
        <w:tabs>
          <w:tab w:val="left" w:pos="180"/>
          <w:tab w:val="left" w:pos="270"/>
        </w:tabs>
        <w:rPr>
          <w:rFonts w:eastAsiaTheme="majorEastAsia" w:cstheme="minorBidi"/>
          <w:sz w:val="24"/>
          <w:szCs w:val="24"/>
        </w:rPr>
      </w:pPr>
      <w:r w:rsidRPr="00B56D6B">
        <w:rPr>
          <w:color w:val="297352"/>
          <w:sz w:val="21"/>
          <w:szCs w:val="21"/>
        </w:rPr>
        <w:t xml:space="preserve">Student Achievement Partners: </w:t>
      </w:r>
      <w:r w:rsidR="00E87400" w:rsidRPr="00B56D6B">
        <w:rPr>
          <w:color w:val="000000"/>
          <w:sz w:val="21"/>
          <w:szCs w:val="21"/>
        </w:rPr>
        <w:t>[</w:t>
      </w:r>
      <w:hyperlink r:id="rId308" w:history="1">
        <w:r w:rsidR="00B274F7" w:rsidRPr="00B56D6B">
          <w:rPr>
            <w:rStyle w:val="Hyperlink"/>
          </w:rPr>
          <w:t>Addition within 100</w:t>
        </w:r>
      </w:hyperlink>
      <w:r w:rsidR="00E87400" w:rsidRPr="00B56D6B">
        <w:rPr>
          <w:rStyle w:val="Hyperlink"/>
          <w:color w:val="auto"/>
          <w:u w:val="none"/>
        </w:rPr>
        <w:t>] [</w:t>
      </w:r>
      <w:hyperlink r:id="rId309" w:history="1">
        <w:r w:rsidR="00B274F7" w:rsidRPr="00B56D6B">
          <w:rPr>
            <w:rStyle w:val="Hyperlink"/>
          </w:rPr>
          <w:t>Making a true equation</w:t>
        </w:r>
      </w:hyperlink>
      <w:r w:rsidR="00E87400" w:rsidRPr="00B56D6B">
        <w:rPr>
          <w:rStyle w:val="Hyperlink"/>
        </w:rPr>
        <w:t>]</w:t>
      </w:r>
      <w:r w:rsidR="00E87400" w:rsidRPr="00B56D6B">
        <w:rPr>
          <w:rStyle w:val="Hyperlink"/>
          <w:rFonts w:eastAsiaTheme="majorEastAsia" w:cstheme="minorBidi"/>
          <w:color w:val="auto"/>
          <w:sz w:val="24"/>
          <w:szCs w:val="24"/>
          <w:u w:val="none"/>
        </w:rPr>
        <w:t xml:space="preserve"> </w:t>
      </w:r>
      <w:r w:rsidR="00951436" w:rsidRPr="00B56D6B">
        <w:br w:type="page"/>
      </w:r>
    </w:p>
    <w:p w14:paraId="40F4A3EB" w14:textId="61ABFE26" w:rsidR="00E303E0" w:rsidRPr="00B56D6B" w:rsidRDefault="00E303E0" w:rsidP="009C69AA">
      <w:pPr>
        <w:pStyle w:val="Heading4"/>
      </w:pPr>
      <w:bookmarkStart w:id="152" w:name="_STANDARD:_1.NBT.C.5"/>
      <w:bookmarkEnd w:id="152"/>
      <w:r w:rsidRPr="00B56D6B">
        <w:lastRenderedPageBreak/>
        <w:t xml:space="preserve">STANDARD: </w:t>
      </w:r>
      <w:hyperlink w:anchor="_Numeric_Reasoning:_Base_1" w:history="1">
        <w:r w:rsidR="00F0094F" w:rsidRPr="00B56D6B">
          <w:rPr>
            <w:rStyle w:val="Hyperlink"/>
          </w:rPr>
          <w:t>1.NBT</w:t>
        </w:r>
      </w:hyperlink>
      <w:r w:rsidRPr="00B56D6B">
        <w:t>.C.5</w:t>
      </w:r>
    </w:p>
    <w:p w14:paraId="0441328F" w14:textId="77777777" w:rsidR="00E303E0" w:rsidRPr="00B56D6B" w:rsidRDefault="00E303E0" w:rsidP="00B03B52">
      <w:pPr>
        <w:pStyle w:val="Heading5"/>
      </w:pPr>
      <w:r w:rsidRPr="00B56D6B">
        <w:t> </w:t>
      </w:r>
      <w:r w:rsidRPr="00B56D6B">
        <w:rPr>
          <w:noProof/>
          <w:lang w:val="en-US"/>
        </w:rPr>
        <w:drawing>
          <wp:inline distT="0" distB="0" distL="0" distR="0" wp14:anchorId="08B83258" wp14:editId="1D7020DA">
            <wp:extent cx="274320" cy="274320"/>
            <wp:effectExtent l="0" t="0" r="0" b="0"/>
            <wp:docPr id="104" name="Picture 104"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Standards Statement (2021): </w:t>
      </w:r>
    </w:p>
    <w:p w14:paraId="543D56AA" w14:textId="77777777" w:rsidR="00E303E0" w:rsidRPr="00B56D6B" w:rsidRDefault="00E303E0" w:rsidP="006726F8">
      <w:pPr>
        <w:tabs>
          <w:tab w:val="left" w:pos="180"/>
          <w:tab w:val="left" w:pos="270"/>
        </w:tabs>
        <w:ind w:left="450"/>
        <w:jc w:val="both"/>
      </w:pPr>
      <w:r w:rsidRPr="00B56D6B">
        <w:rPr>
          <w:noProof/>
        </w:rPr>
        <w:t>Without having to count, mentally find 10 more or 10 less than a given two-digit number and explain the reasoning used.</w:t>
      </w:r>
      <w:r w:rsidRPr="00B56D6B">
        <w:t xml:space="preserve"> </w:t>
      </w:r>
    </w:p>
    <w:p w14:paraId="3F394A0E" w14:textId="77777777" w:rsidR="00E303E0" w:rsidRPr="00B56D6B" w:rsidRDefault="00E303E0" w:rsidP="00B03B52">
      <w:pPr>
        <w:pStyle w:val="Heading5"/>
      </w:pPr>
      <w:r w:rsidRPr="00B56D6B">
        <w:t> </w:t>
      </w:r>
      <w:r w:rsidRPr="00B56D6B">
        <w:rPr>
          <w:noProof/>
          <w:lang w:val="en-US"/>
        </w:rPr>
        <w:drawing>
          <wp:inline distT="0" distB="0" distL="0" distR="0" wp14:anchorId="71A91E96" wp14:editId="00076711">
            <wp:extent cx="274320" cy="274320"/>
            <wp:effectExtent l="0" t="0" r="0" b="0"/>
            <wp:docPr id="105" name="Picture 105"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 Connections: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rsidRPr="00B56D6B" w14:paraId="528ED1A6" w14:textId="77777777" w:rsidTr="5567210B">
        <w:trPr>
          <w:trHeight w:val="576"/>
          <w:tblHeader/>
        </w:trPr>
        <w:tc>
          <w:tcPr>
            <w:tcW w:w="2448" w:type="dxa"/>
            <w:shd w:val="clear" w:color="auto" w:fill="1B75BC"/>
            <w:vAlign w:val="center"/>
          </w:tcPr>
          <w:p w14:paraId="13DADB26" w14:textId="77777777" w:rsidR="00E303E0" w:rsidRPr="00B56D6B" w:rsidRDefault="00E303E0" w:rsidP="006726F8">
            <w:pPr>
              <w:tabs>
                <w:tab w:val="left" w:pos="180"/>
                <w:tab w:val="left" w:pos="270"/>
              </w:tabs>
              <w:jc w:val="center"/>
            </w:pPr>
            <w:r w:rsidRPr="00B56D6B">
              <w:rPr>
                <w:color w:val="FFFFFF" w:themeColor="background1"/>
              </w:rPr>
              <w:t>Preceding Pathway Content (2021)</w:t>
            </w:r>
          </w:p>
        </w:tc>
        <w:tc>
          <w:tcPr>
            <w:tcW w:w="2448" w:type="dxa"/>
            <w:shd w:val="clear" w:color="auto" w:fill="1B75BC"/>
            <w:vAlign w:val="center"/>
          </w:tcPr>
          <w:p w14:paraId="4E15EF09" w14:textId="77777777" w:rsidR="00E303E0" w:rsidRPr="00B56D6B" w:rsidRDefault="00E303E0" w:rsidP="006726F8">
            <w:pPr>
              <w:tabs>
                <w:tab w:val="left" w:pos="180"/>
                <w:tab w:val="left" w:pos="270"/>
              </w:tabs>
              <w:jc w:val="center"/>
            </w:pPr>
            <w:r w:rsidRPr="5567210B">
              <w:rPr>
                <w:color w:val="FFFFFF" w:themeColor="background1"/>
                <w:lang w:val="en-US"/>
              </w:rPr>
              <w:t>Subsequent Pathway Content (2021)</w:t>
            </w:r>
          </w:p>
        </w:tc>
        <w:tc>
          <w:tcPr>
            <w:tcW w:w="2448" w:type="dxa"/>
            <w:shd w:val="clear" w:color="auto" w:fill="1B75BC"/>
            <w:vAlign w:val="center"/>
          </w:tcPr>
          <w:p w14:paraId="3A8008E2" w14:textId="77777777" w:rsidR="00E303E0" w:rsidRPr="00B56D6B" w:rsidRDefault="00E303E0" w:rsidP="006726F8">
            <w:pPr>
              <w:tabs>
                <w:tab w:val="left" w:pos="180"/>
                <w:tab w:val="left" w:pos="270"/>
              </w:tabs>
              <w:jc w:val="center"/>
            </w:pPr>
            <w:r w:rsidRPr="00B56D6B">
              <w:rPr>
                <w:color w:val="FFFFFF" w:themeColor="background1"/>
              </w:rPr>
              <w:t>Cross Domain Connections (2021)</w:t>
            </w:r>
          </w:p>
        </w:tc>
        <w:tc>
          <w:tcPr>
            <w:tcW w:w="2448" w:type="dxa"/>
            <w:shd w:val="clear" w:color="auto" w:fill="9F2065"/>
            <w:vAlign w:val="center"/>
          </w:tcPr>
          <w:p w14:paraId="5CE18D0F" w14:textId="77777777" w:rsidR="00E303E0" w:rsidRPr="00B56D6B" w:rsidRDefault="00E303E0" w:rsidP="006726F8">
            <w:pPr>
              <w:tabs>
                <w:tab w:val="left" w:pos="180"/>
                <w:tab w:val="left" w:pos="270"/>
              </w:tabs>
              <w:jc w:val="center"/>
              <w:rPr>
                <w:color w:val="FFFFFF" w:themeColor="background1"/>
              </w:rPr>
            </w:pPr>
            <w:r w:rsidRPr="00B56D6B">
              <w:rPr>
                <w:color w:val="FFFFFF" w:themeColor="background1"/>
              </w:rPr>
              <w:t>Common Core (CCSS)</w:t>
            </w:r>
          </w:p>
          <w:p w14:paraId="53ED52D0" w14:textId="77777777" w:rsidR="00E303E0" w:rsidRPr="00B56D6B" w:rsidRDefault="00E303E0" w:rsidP="006726F8">
            <w:pPr>
              <w:tabs>
                <w:tab w:val="left" w:pos="180"/>
                <w:tab w:val="left" w:pos="270"/>
              </w:tabs>
              <w:jc w:val="center"/>
            </w:pPr>
            <w:r w:rsidRPr="00B56D6B">
              <w:rPr>
                <w:color w:val="FFFFFF" w:themeColor="background1"/>
              </w:rPr>
              <w:t>(2010)</w:t>
            </w:r>
          </w:p>
        </w:tc>
      </w:tr>
      <w:tr w:rsidR="00E303E0" w:rsidRPr="00B56D6B" w14:paraId="46DF728E" w14:textId="77777777" w:rsidTr="5567210B">
        <w:trPr>
          <w:trHeight w:val="576"/>
        </w:trPr>
        <w:tc>
          <w:tcPr>
            <w:tcW w:w="2448" w:type="dxa"/>
          </w:tcPr>
          <w:p w14:paraId="4C0DB036" w14:textId="62D689C4" w:rsidR="00E303E0" w:rsidRPr="00B56D6B" w:rsidRDefault="007C6398" w:rsidP="006726F8">
            <w:pPr>
              <w:tabs>
                <w:tab w:val="left" w:pos="180"/>
                <w:tab w:val="left" w:pos="270"/>
              </w:tabs>
            </w:pPr>
            <w:hyperlink w:anchor="_STANDARD:_1.NBT.B.2" w:history="1">
              <w:r w:rsidRPr="00B56D6B">
                <w:rPr>
                  <w:rStyle w:val="Hyperlink"/>
                  <w:noProof/>
                </w:rPr>
                <w:t>1.NBT.B.2</w:t>
              </w:r>
            </w:hyperlink>
          </w:p>
        </w:tc>
        <w:tc>
          <w:tcPr>
            <w:tcW w:w="2448" w:type="dxa"/>
          </w:tcPr>
          <w:p w14:paraId="442DD877" w14:textId="436AAD04" w:rsidR="00E303E0" w:rsidRPr="00B56D6B" w:rsidRDefault="00464995" w:rsidP="006726F8">
            <w:pPr>
              <w:tabs>
                <w:tab w:val="left" w:pos="180"/>
                <w:tab w:val="left" w:pos="270"/>
              </w:tabs>
            </w:pPr>
            <w:hyperlink w:anchor="_STANDARD:_2.NBT.B.5" w:history="1">
              <w:r w:rsidRPr="00B56D6B">
                <w:rPr>
                  <w:rStyle w:val="Hyperlink"/>
                  <w:noProof/>
                </w:rPr>
                <w:t>2.NBT.B.5</w:t>
              </w:r>
            </w:hyperlink>
          </w:p>
        </w:tc>
        <w:tc>
          <w:tcPr>
            <w:tcW w:w="2448" w:type="dxa"/>
          </w:tcPr>
          <w:p w14:paraId="2DD626B2" w14:textId="451EFDB8" w:rsidR="00E303E0" w:rsidRPr="00B56D6B" w:rsidRDefault="007C6398" w:rsidP="006726F8">
            <w:pPr>
              <w:tabs>
                <w:tab w:val="left" w:pos="180"/>
                <w:tab w:val="left" w:pos="270"/>
              </w:tabs>
            </w:pPr>
            <w:hyperlink w:anchor="_STANDARD:_2.OA.A.1" w:history="1">
              <w:r w:rsidRPr="00B56D6B">
                <w:rPr>
                  <w:rStyle w:val="Hyperlink"/>
                  <w:noProof/>
                </w:rPr>
                <w:t>2.OA.A.1</w:t>
              </w:r>
            </w:hyperlink>
          </w:p>
        </w:tc>
        <w:tc>
          <w:tcPr>
            <w:tcW w:w="2448" w:type="dxa"/>
          </w:tcPr>
          <w:p w14:paraId="41F9551D" w14:textId="77777777" w:rsidR="00E303E0" w:rsidRPr="00B56D6B" w:rsidRDefault="00E303E0" w:rsidP="006726F8">
            <w:pPr>
              <w:tabs>
                <w:tab w:val="left" w:pos="180"/>
                <w:tab w:val="left" w:pos="270"/>
              </w:tabs>
              <w:jc w:val="center"/>
              <w:rPr>
                <w:rStyle w:val="Hyperlink"/>
                <w:noProof/>
              </w:rPr>
            </w:pPr>
            <w:hyperlink r:id="rId310" w:history="1">
              <w:r w:rsidRPr="00B56D6B">
                <w:rPr>
                  <w:rStyle w:val="Hyperlink"/>
                  <w:noProof/>
                </w:rPr>
                <w:t>1.NBT.C.5</w:t>
              </w:r>
            </w:hyperlink>
          </w:p>
          <w:p w14:paraId="0B974FDC" w14:textId="4A45E33A" w:rsidR="00D77636" w:rsidRPr="00B56D6B" w:rsidRDefault="00D77636" w:rsidP="006726F8">
            <w:pPr>
              <w:tabs>
                <w:tab w:val="left" w:pos="180"/>
                <w:tab w:val="left" w:pos="270"/>
              </w:tabs>
              <w:jc w:val="center"/>
            </w:pPr>
            <w:hyperlink w:anchor="_1.NBT.C__Use" w:history="1">
              <w:r w:rsidRPr="00B56D6B">
                <w:rPr>
                  <w:rStyle w:val="Hyperlink"/>
                </w:rPr>
                <w:t>1.NBT.C Crosswalk</w:t>
              </w:r>
            </w:hyperlink>
          </w:p>
        </w:tc>
      </w:tr>
    </w:tbl>
    <w:p w14:paraId="2FFE3D8D" w14:textId="2281F423" w:rsidR="00E303E0" w:rsidRPr="00B56D6B" w:rsidRDefault="00E303E0" w:rsidP="00B03B52">
      <w:pPr>
        <w:pStyle w:val="Heading5"/>
      </w:pPr>
      <w:r w:rsidRPr="00B56D6B">
        <w:t> </w:t>
      </w:r>
      <w:r w:rsidRPr="00B56D6B">
        <w:rPr>
          <w:noProof/>
          <w:lang w:val="en-US"/>
        </w:rPr>
        <w:drawing>
          <wp:inline distT="0" distB="0" distL="0" distR="0" wp14:anchorId="3709B358" wp14:editId="0A320B58">
            <wp:extent cx="271955" cy="274320"/>
            <wp:effectExtent l="0" t="0" r="0" b="0"/>
            <wp:docPr id="107" name="Picture 107"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rsidR="00C5238C" w:rsidRPr="00B56D6B">
        <w:t>Standards Guidance:</w:t>
      </w:r>
    </w:p>
    <w:p w14:paraId="2F10A2B1" w14:textId="77777777" w:rsidR="00951436" w:rsidRPr="00B56D6B" w:rsidRDefault="00951436" w:rsidP="00B03B52">
      <w:pPr>
        <w:pStyle w:val="Heading6"/>
      </w:pPr>
      <w:r w:rsidRPr="00B56D6B">
        <w:t>Boundaries</w:t>
      </w:r>
    </w:p>
    <w:p w14:paraId="2C3E30DA" w14:textId="5CFB1375" w:rsidR="00951436" w:rsidRPr="00B56D6B" w:rsidRDefault="00951436" w:rsidP="008132AE">
      <w:pPr>
        <w:numPr>
          <w:ilvl w:val="0"/>
          <w:numId w:val="69"/>
        </w:numPr>
        <w:pBdr>
          <w:top w:val="nil"/>
          <w:left w:val="nil"/>
          <w:bottom w:val="nil"/>
          <w:right w:val="nil"/>
          <w:between w:val="nil"/>
        </w:pBdr>
        <w:tabs>
          <w:tab w:val="left" w:pos="180"/>
          <w:tab w:val="left" w:pos="270"/>
        </w:tabs>
        <w:rPr>
          <w:color w:val="000000"/>
        </w:rPr>
      </w:pPr>
      <w:r w:rsidRPr="00B56D6B">
        <w:rPr>
          <w:color w:val="000000"/>
        </w:rPr>
        <w:t>This expectation requires students to apply this mental strategy and become fluent through purposeful practice. The goal is automaticity built on a deep understanding of the patterns of tens within our base-ten system.</w:t>
      </w:r>
    </w:p>
    <w:p w14:paraId="68E4D8C9" w14:textId="1C1998F6" w:rsidR="00951436" w:rsidRPr="00B56D6B" w:rsidRDefault="00951436" w:rsidP="00B03B52">
      <w:pPr>
        <w:pStyle w:val="Heading6"/>
      </w:pPr>
      <w:r w:rsidRPr="00B56D6B">
        <w:t>Example</w:t>
      </w:r>
      <w:r w:rsidR="004311EB" w:rsidRPr="00B56D6B">
        <w:t>s</w:t>
      </w:r>
    </w:p>
    <w:p w14:paraId="2E5D7CB3" w14:textId="77777777" w:rsidR="00951436" w:rsidRPr="00B56D6B" w:rsidRDefault="00951436" w:rsidP="5567210B">
      <w:pPr>
        <w:numPr>
          <w:ilvl w:val="0"/>
          <w:numId w:val="69"/>
        </w:numPr>
        <w:pBdr>
          <w:top w:val="nil"/>
          <w:left w:val="nil"/>
          <w:bottom w:val="nil"/>
          <w:right w:val="nil"/>
          <w:between w:val="nil"/>
        </w:pBdr>
        <w:tabs>
          <w:tab w:val="left" w:pos="180"/>
          <w:tab w:val="left" w:pos="270"/>
        </w:tabs>
      </w:pPr>
      <w:r w:rsidRPr="5567210B">
        <w:rPr>
          <w:color w:val="000000" w:themeColor="text1"/>
          <w:lang w:val="en-US"/>
        </w:rPr>
        <w:t>Find 10 more than a given two digit number, for example 34 + 10.</w:t>
      </w:r>
    </w:p>
    <w:p w14:paraId="5385A529" w14:textId="77777777" w:rsidR="00951436" w:rsidRPr="00B56D6B" w:rsidRDefault="00951436" w:rsidP="5567210B">
      <w:pPr>
        <w:numPr>
          <w:ilvl w:val="0"/>
          <w:numId w:val="69"/>
        </w:numPr>
        <w:pBdr>
          <w:top w:val="nil"/>
          <w:left w:val="nil"/>
          <w:bottom w:val="nil"/>
          <w:right w:val="nil"/>
          <w:between w:val="nil"/>
        </w:pBdr>
        <w:tabs>
          <w:tab w:val="left" w:pos="180"/>
          <w:tab w:val="left" w:pos="270"/>
        </w:tabs>
      </w:pPr>
      <w:r w:rsidRPr="5567210B">
        <w:rPr>
          <w:color w:val="000000" w:themeColor="text1"/>
          <w:lang w:val="en-US"/>
        </w:rPr>
        <w:t>Find 10 less than a given two digit number, for example 34-10.</w:t>
      </w:r>
    </w:p>
    <w:p w14:paraId="491DF055" w14:textId="77777777" w:rsidR="00951436" w:rsidRPr="00B56D6B" w:rsidRDefault="00951436" w:rsidP="5567210B">
      <w:pPr>
        <w:numPr>
          <w:ilvl w:val="0"/>
          <w:numId w:val="69"/>
        </w:numPr>
        <w:pBdr>
          <w:top w:val="nil"/>
          <w:left w:val="nil"/>
          <w:bottom w:val="nil"/>
          <w:right w:val="nil"/>
          <w:between w:val="nil"/>
        </w:pBdr>
        <w:tabs>
          <w:tab w:val="left" w:pos="180"/>
          <w:tab w:val="left" w:pos="270"/>
        </w:tabs>
      </w:pPr>
      <w:r w:rsidRPr="5567210B">
        <w:rPr>
          <w:color w:val="000000" w:themeColor="text1"/>
          <w:lang w:val="en-US"/>
        </w:rPr>
        <w:t>Understand that adding or subtracting multiples of 10 from a number changes only the tens digit because the addition or subtraction changes only the quantity of tens.</w:t>
      </w:r>
    </w:p>
    <w:p w14:paraId="1C99CFF0" w14:textId="77777777" w:rsidR="00951436" w:rsidRPr="00B56D6B" w:rsidRDefault="00951436" w:rsidP="008132AE">
      <w:pPr>
        <w:numPr>
          <w:ilvl w:val="0"/>
          <w:numId w:val="69"/>
        </w:numPr>
        <w:pBdr>
          <w:top w:val="nil"/>
          <w:left w:val="nil"/>
          <w:bottom w:val="nil"/>
          <w:right w:val="nil"/>
          <w:between w:val="nil"/>
        </w:pBdr>
        <w:tabs>
          <w:tab w:val="left" w:pos="180"/>
          <w:tab w:val="left" w:pos="270"/>
        </w:tabs>
        <w:rPr>
          <w:color w:val="000000"/>
        </w:rPr>
      </w:pPr>
      <w:r w:rsidRPr="00B56D6B">
        <w:rPr>
          <w:color w:val="000000"/>
        </w:rPr>
        <w:t>There were 74 birds in the park. 10 of the birds flew away. How many birds are in the park, now?</w:t>
      </w:r>
    </w:p>
    <w:p w14:paraId="53CAE29C" w14:textId="18C6F9EA" w:rsidR="00951436" w:rsidRPr="00B56D6B" w:rsidRDefault="00951436" w:rsidP="008132AE">
      <w:pPr>
        <w:numPr>
          <w:ilvl w:val="1"/>
          <w:numId w:val="69"/>
        </w:numPr>
        <w:pBdr>
          <w:top w:val="nil"/>
          <w:left w:val="nil"/>
          <w:bottom w:val="nil"/>
          <w:right w:val="nil"/>
          <w:between w:val="nil"/>
        </w:pBdr>
        <w:tabs>
          <w:tab w:val="left" w:pos="180"/>
          <w:tab w:val="left" w:pos="270"/>
        </w:tabs>
        <w:rPr>
          <w:color w:val="000000"/>
        </w:rPr>
      </w:pPr>
      <w:r w:rsidRPr="00B56D6B">
        <w:rPr>
          <w:color w:val="000000"/>
        </w:rPr>
        <w:t>I pictured 7 ten-frames and 4 left over in my head. Since 10 birds flew away, I took one of the ten-frames away. That left 6 ten-frames and 4 left over. So, there are 64 birds left in the park.</w:t>
      </w:r>
    </w:p>
    <w:p w14:paraId="11259624" w14:textId="77777777" w:rsidR="003448E7" w:rsidRPr="00B56D6B" w:rsidRDefault="003448E7" w:rsidP="003448E7">
      <w:pPr>
        <w:numPr>
          <w:ilvl w:val="0"/>
          <w:numId w:val="69"/>
        </w:numPr>
        <w:pBdr>
          <w:top w:val="nil"/>
          <w:left w:val="nil"/>
          <w:bottom w:val="nil"/>
          <w:right w:val="nil"/>
          <w:between w:val="nil"/>
        </w:pBdr>
        <w:tabs>
          <w:tab w:val="left" w:pos="180"/>
          <w:tab w:val="left" w:pos="270"/>
        </w:tabs>
        <w:rPr>
          <w:rFonts w:eastAsiaTheme="majorEastAsia" w:cstheme="minorBidi"/>
          <w:color w:val="8835CD"/>
          <w:sz w:val="24"/>
          <w:szCs w:val="24"/>
        </w:rPr>
      </w:pPr>
      <w:r w:rsidRPr="00B56D6B">
        <w:rPr>
          <w:color w:val="8835CD"/>
          <w:sz w:val="21"/>
          <w:szCs w:val="21"/>
        </w:rPr>
        <w:t xml:space="preserve">Illustrative Mathematics: </w:t>
      </w:r>
    </w:p>
    <w:p w14:paraId="478C0A23" w14:textId="187CD9B1" w:rsidR="00E303E0" w:rsidRPr="00B56D6B" w:rsidRDefault="003448E7" w:rsidP="003448E7">
      <w:pPr>
        <w:numPr>
          <w:ilvl w:val="1"/>
          <w:numId w:val="69"/>
        </w:numPr>
        <w:pBdr>
          <w:top w:val="nil"/>
          <w:left w:val="nil"/>
          <w:bottom w:val="nil"/>
          <w:right w:val="nil"/>
          <w:between w:val="nil"/>
        </w:pBdr>
        <w:tabs>
          <w:tab w:val="left" w:pos="180"/>
          <w:tab w:val="left" w:pos="270"/>
        </w:tabs>
        <w:rPr>
          <w:rFonts w:eastAsiaTheme="majorEastAsia" w:cstheme="minorHAnsi"/>
          <w:sz w:val="24"/>
          <w:szCs w:val="26"/>
        </w:rPr>
      </w:pPr>
      <w:hyperlink r:id="rId311" w:history="1">
        <w:r w:rsidRPr="00B56D6B">
          <w:rPr>
            <w:rStyle w:val="Hyperlink"/>
          </w:rPr>
          <w:t>Number</w:t>
        </w:r>
        <w:r w:rsidRPr="00B56D6B">
          <w:rPr>
            <w:rStyle w:val="Hyperlink"/>
            <w:sz w:val="21"/>
            <w:szCs w:val="21"/>
          </w:rPr>
          <w:t xml:space="preserve"> Square</w:t>
        </w:r>
      </w:hyperlink>
      <w:r w:rsidR="00E303E0" w:rsidRPr="00B56D6B">
        <w:br w:type="page"/>
      </w:r>
    </w:p>
    <w:p w14:paraId="626DB83B" w14:textId="11E2B128" w:rsidR="00E303E0" w:rsidRPr="00B56D6B" w:rsidRDefault="00E303E0" w:rsidP="009C69AA">
      <w:pPr>
        <w:pStyle w:val="Heading4"/>
      </w:pPr>
      <w:bookmarkStart w:id="153" w:name="_STANDARD:_1.NBT.C.6"/>
      <w:bookmarkEnd w:id="153"/>
      <w:r w:rsidRPr="00B56D6B">
        <w:lastRenderedPageBreak/>
        <w:t xml:space="preserve">STANDARD: </w:t>
      </w:r>
      <w:hyperlink w:anchor="_Numeric_Reasoning:_Base_1" w:history="1">
        <w:r w:rsidR="00F0094F" w:rsidRPr="00B56D6B">
          <w:rPr>
            <w:rStyle w:val="Hyperlink"/>
          </w:rPr>
          <w:t>1.NBT</w:t>
        </w:r>
      </w:hyperlink>
      <w:r w:rsidRPr="00B56D6B">
        <w:t>.C.6</w:t>
      </w:r>
    </w:p>
    <w:p w14:paraId="26418F45" w14:textId="77777777" w:rsidR="00E303E0" w:rsidRPr="00B56D6B" w:rsidRDefault="00E303E0" w:rsidP="00B03B52">
      <w:pPr>
        <w:pStyle w:val="Heading5"/>
      </w:pPr>
      <w:r w:rsidRPr="00B56D6B">
        <w:t> </w:t>
      </w:r>
      <w:r w:rsidRPr="00B56D6B">
        <w:rPr>
          <w:noProof/>
          <w:lang w:val="en-US"/>
        </w:rPr>
        <w:drawing>
          <wp:inline distT="0" distB="0" distL="0" distR="0" wp14:anchorId="3CE9DDF3" wp14:editId="72F488D8">
            <wp:extent cx="274320" cy="274320"/>
            <wp:effectExtent l="0" t="0" r="0" b="0"/>
            <wp:docPr id="108" name="Picture 108"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Standards Statement (2021): </w:t>
      </w:r>
    </w:p>
    <w:p w14:paraId="3C2209C2" w14:textId="2BAA4041" w:rsidR="00E303E0" w:rsidRPr="00B56D6B" w:rsidRDefault="00535F72" w:rsidP="006726F8">
      <w:pPr>
        <w:tabs>
          <w:tab w:val="left" w:pos="180"/>
          <w:tab w:val="left" w:pos="270"/>
        </w:tabs>
        <w:ind w:left="450"/>
        <w:jc w:val="both"/>
      </w:pPr>
      <w:r w:rsidRPr="00B56D6B">
        <w:rPr>
          <w:noProof/>
        </w:rPr>
        <w:t>Subtract multiples of 10 in the range 10-90 from multiples of 10 in the range 10-90 using concrete or visual representations and strategies based on place value, properties of operations, and/or the relationship between addition and subtraction. Relate the strategy and model used to a written method and explain the reasoning used.</w:t>
      </w:r>
      <w:r w:rsidR="00E303E0" w:rsidRPr="00B56D6B">
        <w:t xml:space="preserve"> </w:t>
      </w:r>
    </w:p>
    <w:p w14:paraId="3D3EAA30" w14:textId="77777777" w:rsidR="00E303E0" w:rsidRPr="00B56D6B" w:rsidRDefault="00E303E0" w:rsidP="00B03B52">
      <w:pPr>
        <w:pStyle w:val="Heading5"/>
      </w:pPr>
      <w:r w:rsidRPr="00B56D6B">
        <w:t> </w:t>
      </w:r>
      <w:r w:rsidRPr="00B56D6B">
        <w:rPr>
          <w:noProof/>
          <w:lang w:val="en-US"/>
        </w:rPr>
        <w:drawing>
          <wp:inline distT="0" distB="0" distL="0" distR="0" wp14:anchorId="2A32B0F2" wp14:editId="75BAEBBC">
            <wp:extent cx="274320" cy="274320"/>
            <wp:effectExtent l="0" t="0" r="0" b="0"/>
            <wp:docPr id="110" name="Picture 110"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 Connections: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rsidRPr="00B56D6B" w14:paraId="60F28958" w14:textId="77777777" w:rsidTr="5567210B">
        <w:trPr>
          <w:trHeight w:val="576"/>
          <w:tblHeader/>
        </w:trPr>
        <w:tc>
          <w:tcPr>
            <w:tcW w:w="2448" w:type="dxa"/>
            <w:shd w:val="clear" w:color="auto" w:fill="1B75BC"/>
            <w:vAlign w:val="center"/>
          </w:tcPr>
          <w:p w14:paraId="2813D85E" w14:textId="77777777" w:rsidR="00E303E0" w:rsidRPr="00B56D6B" w:rsidRDefault="00E303E0" w:rsidP="006726F8">
            <w:pPr>
              <w:tabs>
                <w:tab w:val="left" w:pos="180"/>
                <w:tab w:val="left" w:pos="270"/>
              </w:tabs>
              <w:jc w:val="center"/>
            </w:pPr>
            <w:r w:rsidRPr="00B56D6B">
              <w:rPr>
                <w:color w:val="FFFFFF" w:themeColor="background1"/>
              </w:rPr>
              <w:t>Preceding Pathway Content (2021)</w:t>
            </w:r>
          </w:p>
        </w:tc>
        <w:tc>
          <w:tcPr>
            <w:tcW w:w="2448" w:type="dxa"/>
            <w:shd w:val="clear" w:color="auto" w:fill="1B75BC"/>
            <w:vAlign w:val="center"/>
          </w:tcPr>
          <w:p w14:paraId="1C6066CB" w14:textId="77777777" w:rsidR="00E303E0" w:rsidRPr="00B56D6B" w:rsidRDefault="00E303E0" w:rsidP="006726F8">
            <w:pPr>
              <w:tabs>
                <w:tab w:val="left" w:pos="180"/>
                <w:tab w:val="left" w:pos="270"/>
              </w:tabs>
              <w:jc w:val="center"/>
            </w:pPr>
            <w:r w:rsidRPr="5567210B">
              <w:rPr>
                <w:color w:val="FFFFFF" w:themeColor="background1"/>
                <w:lang w:val="en-US"/>
              </w:rPr>
              <w:t>Subsequent Pathway Content (2021)</w:t>
            </w:r>
          </w:p>
        </w:tc>
        <w:tc>
          <w:tcPr>
            <w:tcW w:w="2448" w:type="dxa"/>
            <w:shd w:val="clear" w:color="auto" w:fill="1B75BC"/>
            <w:vAlign w:val="center"/>
          </w:tcPr>
          <w:p w14:paraId="395428A7" w14:textId="77777777" w:rsidR="00E303E0" w:rsidRPr="00B56D6B" w:rsidRDefault="00E303E0" w:rsidP="006726F8">
            <w:pPr>
              <w:tabs>
                <w:tab w:val="left" w:pos="180"/>
                <w:tab w:val="left" w:pos="270"/>
              </w:tabs>
              <w:jc w:val="center"/>
            </w:pPr>
            <w:r w:rsidRPr="00B56D6B">
              <w:rPr>
                <w:color w:val="FFFFFF" w:themeColor="background1"/>
              </w:rPr>
              <w:t>Cross Domain Connections (2021)</w:t>
            </w:r>
          </w:p>
        </w:tc>
        <w:tc>
          <w:tcPr>
            <w:tcW w:w="2448" w:type="dxa"/>
            <w:shd w:val="clear" w:color="auto" w:fill="9F2065"/>
            <w:vAlign w:val="center"/>
          </w:tcPr>
          <w:p w14:paraId="6CA85D44" w14:textId="77777777" w:rsidR="00E303E0" w:rsidRPr="00B56D6B" w:rsidRDefault="00E303E0" w:rsidP="006726F8">
            <w:pPr>
              <w:tabs>
                <w:tab w:val="left" w:pos="180"/>
                <w:tab w:val="left" w:pos="270"/>
              </w:tabs>
              <w:jc w:val="center"/>
              <w:rPr>
                <w:color w:val="FFFFFF" w:themeColor="background1"/>
              </w:rPr>
            </w:pPr>
            <w:r w:rsidRPr="00B56D6B">
              <w:rPr>
                <w:color w:val="FFFFFF" w:themeColor="background1"/>
              </w:rPr>
              <w:t>Common Core (CCSS)</w:t>
            </w:r>
          </w:p>
          <w:p w14:paraId="120EE84D" w14:textId="77777777" w:rsidR="00E303E0" w:rsidRPr="00B56D6B" w:rsidRDefault="00E303E0" w:rsidP="006726F8">
            <w:pPr>
              <w:tabs>
                <w:tab w:val="left" w:pos="180"/>
                <w:tab w:val="left" w:pos="270"/>
              </w:tabs>
              <w:jc w:val="center"/>
            </w:pPr>
            <w:r w:rsidRPr="00B56D6B">
              <w:rPr>
                <w:color w:val="FFFFFF" w:themeColor="background1"/>
              </w:rPr>
              <w:t>(2010)</w:t>
            </w:r>
          </w:p>
        </w:tc>
      </w:tr>
      <w:tr w:rsidR="00E303E0" w:rsidRPr="00B56D6B" w14:paraId="53D18B9A" w14:textId="77777777" w:rsidTr="5567210B">
        <w:trPr>
          <w:trHeight w:val="576"/>
        </w:trPr>
        <w:tc>
          <w:tcPr>
            <w:tcW w:w="2448" w:type="dxa"/>
          </w:tcPr>
          <w:p w14:paraId="538BD7B9" w14:textId="4BBD9D7C" w:rsidR="00E303E0" w:rsidRPr="00B56D6B" w:rsidRDefault="007C6398" w:rsidP="006726F8">
            <w:pPr>
              <w:tabs>
                <w:tab w:val="left" w:pos="180"/>
                <w:tab w:val="left" w:pos="270"/>
              </w:tabs>
            </w:pPr>
            <w:hyperlink w:anchor="_STANDARD:_1.NBT.B.2" w:history="1">
              <w:r w:rsidRPr="00B56D6B">
                <w:rPr>
                  <w:rStyle w:val="Hyperlink"/>
                  <w:noProof/>
                </w:rPr>
                <w:t>1.NBT.B.2</w:t>
              </w:r>
            </w:hyperlink>
          </w:p>
        </w:tc>
        <w:tc>
          <w:tcPr>
            <w:tcW w:w="2448" w:type="dxa"/>
          </w:tcPr>
          <w:p w14:paraId="36DFBD7B" w14:textId="2C8DF913" w:rsidR="00E303E0" w:rsidRPr="00B56D6B" w:rsidRDefault="00464995" w:rsidP="006726F8">
            <w:pPr>
              <w:tabs>
                <w:tab w:val="left" w:pos="180"/>
                <w:tab w:val="left" w:pos="270"/>
              </w:tabs>
            </w:pPr>
            <w:hyperlink w:anchor="_STANDARD:_2.NBT.B.5" w:history="1">
              <w:r w:rsidRPr="00B56D6B">
                <w:rPr>
                  <w:rStyle w:val="Hyperlink"/>
                  <w:noProof/>
                </w:rPr>
                <w:t>2.NBT.B.5</w:t>
              </w:r>
            </w:hyperlink>
          </w:p>
        </w:tc>
        <w:tc>
          <w:tcPr>
            <w:tcW w:w="2448" w:type="dxa"/>
          </w:tcPr>
          <w:p w14:paraId="4074F964" w14:textId="4EE5DEBE" w:rsidR="00E303E0" w:rsidRPr="00B56D6B" w:rsidRDefault="007C6398" w:rsidP="006726F8">
            <w:pPr>
              <w:tabs>
                <w:tab w:val="left" w:pos="180"/>
                <w:tab w:val="left" w:pos="270"/>
              </w:tabs>
            </w:pPr>
            <w:hyperlink w:anchor="_STANDARD:_2.OA.A.1" w:history="1">
              <w:r w:rsidRPr="00B56D6B">
                <w:rPr>
                  <w:rStyle w:val="Hyperlink"/>
                  <w:noProof/>
                </w:rPr>
                <w:t>2.OA.A.1</w:t>
              </w:r>
            </w:hyperlink>
          </w:p>
        </w:tc>
        <w:tc>
          <w:tcPr>
            <w:tcW w:w="2448" w:type="dxa"/>
          </w:tcPr>
          <w:p w14:paraId="220FBD2B" w14:textId="77777777" w:rsidR="00E303E0" w:rsidRPr="00B56D6B" w:rsidRDefault="00E303E0" w:rsidP="006726F8">
            <w:pPr>
              <w:tabs>
                <w:tab w:val="left" w:pos="180"/>
                <w:tab w:val="left" w:pos="270"/>
              </w:tabs>
              <w:jc w:val="center"/>
              <w:rPr>
                <w:rStyle w:val="Hyperlink"/>
                <w:noProof/>
              </w:rPr>
            </w:pPr>
            <w:hyperlink r:id="rId312" w:history="1">
              <w:r w:rsidRPr="00B56D6B">
                <w:rPr>
                  <w:rStyle w:val="Hyperlink"/>
                  <w:noProof/>
                </w:rPr>
                <w:t>1.NBT.C.6</w:t>
              </w:r>
            </w:hyperlink>
          </w:p>
          <w:p w14:paraId="629045C5" w14:textId="12D5E373" w:rsidR="00D77636" w:rsidRPr="00B56D6B" w:rsidRDefault="00D77636" w:rsidP="006726F8">
            <w:pPr>
              <w:tabs>
                <w:tab w:val="left" w:pos="180"/>
                <w:tab w:val="left" w:pos="270"/>
              </w:tabs>
              <w:jc w:val="center"/>
            </w:pPr>
            <w:hyperlink w:anchor="_1.NBT.C__Use" w:history="1">
              <w:r w:rsidRPr="00B56D6B">
                <w:rPr>
                  <w:rStyle w:val="Hyperlink"/>
                </w:rPr>
                <w:t>1.NBT.C Crosswalk</w:t>
              </w:r>
            </w:hyperlink>
          </w:p>
        </w:tc>
      </w:tr>
    </w:tbl>
    <w:p w14:paraId="08B2BCD8" w14:textId="304A009F" w:rsidR="00E303E0" w:rsidRPr="00B56D6B" w:rsidRDefault="00E303E0" w:rsidP="00B03B52">
      <w:pPr>
        <w:pStyle w:val="Heading5"/>
      </w:pPr>
      <w:r w:rsidRPr="00B56D6B">
        <w:t> </w:t>
      </w:r>
      <w:r w:rsidRPr="00B56D6B">
        <w:rPr>
          <w:noProof/>
          <w:lang w:val="en-US"/>
        </w:rPr>
        <w:drawing>
          <wp:inline distT="0" distB="0" distL="0" distR="0" wp14:anchorId="1EF27180" wp14:editId="55F90C0C">
            <wp:extent cx="271955" cy="274320"/>
            <wp:effectExtent l="0" t="0" r="0" b="0"/>
            <wp:docPr id="111" name="Picture 111"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rsidR="00C5238C" w:rsidRPr="00B56D6B">
        <w:t>Standards Guidance:</w:t>
      </w:r>
    </w:p>
    <w:p w14:paraId="2A869D8D" w14:textId="77777777" w:rsidR="00951436" w:rsidRPr="00B56D6B" w:rsidRDefault="00951436" w:rsidP="00B03B52">
      <w:pPr>
        <w:pStyle w:val="Heading6"/>
      </w:pPr>
      <w:r w:rsidRPr="00B56D6B">
        <w:t>Boundaries</w:t>
      </w:r>
    </w:p>
    <w:p w14:paraId="679A6A22" w14:textId="7EA44AC2" w:rsidR="00951436" w:rsidRPr="00B56D6B" w:rsidRDefault="00951436" w:rsidP="5567210B">
      <w:pPr>
        <w:numPr>
          <w:ilvl w:val="0"/>
          <w:numId w:val="70"/>
        </w:numPr>
        <w:pBdr>
          <w:top w:val="nil"/>
          <w:left w:val="nil"/>
          <w:bottom w:val="nil"/>
          <w:right w:val="nil"/>
          <w:between w:val="nil"/>
        </w:pBdr>
        <w:tabs>
          <w:tab w:val="left" w:pos="180"/>
          <w:tab w:val="left" w:pos="270"/>
        </w:tabs>
        <w:rPr>
          <w:color w:val="000000" w:themeColor="text1"/>
          <w:lang w:val="en-US"/>
        </w:rPr>
      </w:pPr>
      <w:r w:rsidRPr="5567210B">
        <w:rPr>
          <w:color w:val="000000" w:themeColor="text1"/>
          <w:lang w:val="en-US"/>
        </w:rPr>
        <w:t>By the end of first grade, students should be able to state and write their justifications showing the relationship between their solution path and their reasoning. The focus of this standard is on thought processes, not merely on computational accuracy.</w:t>
      </w:r>
      <w:r w:rsidR="00535F72" w:rsidRPr="5567210B">
        <w:rPr>
          <w:color w:val="000000" w:themeColor="text1"/>
          <w:lang w:val="en-US"/>
        </w:rPr>
        <w:t xml:space="preserve">  </w:t>
      </w:r>
    </w:p>
    <w:p w14:paraId="6B79D393" w14:textId="77777777" w:rsidR="00AF3F48" w:rsidRPr="00B56D6B" w:rsidRDefault="00AF3F48" w:rsidP="00AF3F48">
      <w:pPr>
        <w:pStyle w:val="Heading6"/>
      </w:pPr>
      <w:r w:rsidRPr="00B56D6B">
        <w:t xml:space="preserve">Teaching Strategies </w:t>
      </w:r>
    </w:p>
    <w:p w14:paraId="3BB6A743" w14:textId="77777777" w:rsidR="00AF3F48" w:rsidRPr="00B56D6B" w:rsidRDefault="00AF3F48" w:rsidP="5567210B">
      <w:pPr>
        <w:numPr>
          <w:ilvl w:val="0"/>
          <w:numId w:val="69"/>
        </w:numPr>
        <w:pBdr>
          <w:top w:val="nil"/>
          <w:left w:val="nil"/>
          <w:bottom w:val="nil"/>
          <w:right w:val="nil"/>
          <w:between w:val="nil"/>
        </w:pBdr>
        <w:tabs>
          <w:tab w:val="left" w:pos="180"/>
          <w:tab w:val="left" w:pos="270"/>
        </w:tabs>
        <w:rPr>
          <w:color w:val="000000"/>
          <w:lang w:val="en-US"/>
        </w:rPr>
      </w:pPr>
      <w:r w:rsidRPr="5567210B">
        <w:rPr>
          <w:color w:val="000000" w:themeColor="text1"/>
          <w:lang w:val="en-US"/>
        </w:rPr>
        <w:t>Students should use concrete models; drawings, and strategies based on place value, properties of operations, and or/the relationship between addition and subtraction to explain their reasoning.</w:t>
      </w:r>
    </w:p>
    <w:p w14:paraId="693B8EBA" w14:textId="77777777" w:rsidR="00AF3F48" w:rsidRPr="00B56D6B" w:rsidRDefault="00AF3F48" w:rsidP="00AF3F48">
      <w:pPr>
        <w:numPr>
          <w:ilvl w:val="0"/>
          <w:numId w:val="69"/>
        </w:numPr>
        <w:pBdr>
          <w:top w:val="nil"/>
          <w:left w:val="nil"/>
          <w:bottom w:val="nil"/>
          <w:right w:val="nil"/>
          <w:between w:val="nil"/>
        </w:pBdr>
        <w:tabs>
          <w:tab w:val="left" w:pos="180"/>
          <w:tab w:val="left" w:pos="270"/>
        </w:tabs>
        <w:rPr>
          <w:color w:val="000000"/>
        </w:rPr>
      </w:pPr>
      <w:r w:rsidRPr="00B56D6B">
        <w:rPr>
          <w:color w:val="000000"/>
        </w:rPr>
        <w:t>Students should describe sums and differences, using concrete models (tools and manipulatives), drawings, and strategies based on place value, properties of operations and/or the relationship between addition and subtraction to explain (verbally and/or written) the reasoning used.</w:t>
      </w:r>
    </w:p>
    <w:p w14:paraId="7FD4EFCE" w14:textId="3757473E" w:rsidR="00AF3F48" w:rsidRPr="00B56D6B" w:rsidRDefault="00770C82" w:rsidP="00AF3F48">
      <w:pPr>
        <w:pStyle w:val="Heading6"/>
      </w:pPr>
      <w:r w:rsidRPr="00B56D6B">
        <w:t>Progressions</w:t>
      </w:r>
    </w:p>
    <w:p w14:paraId="69D86312" w14:textId="77777777" w:rsidR="00AF3F48" w:rsidRPr="00B56D6B" w:rsidRDefault="00AF3F48" w:rsidP="003929FE">
      <w:pPr>
        <w:pStyle w:val="ListParagraph"/>
        <w:numPr>
          <w:ilvl w:val="0"/>
          <w:numId w:val="571"/>
        </w:numPr>
        <w:pBdr>
          <w:top w:val="nil"/>
          <w:left w:val="nil"/>
          <w:bottom w:val="nil"/>
          <w:right w:val="nil"/>
          <w:between w:val="nil"/>
        </w:pBdr>
        <w:tabs>
          <w:tab w:val="left" w:pos="180"/>
          <w:tab w:val="left" w:pos="270"/>
        </w:tabs>
      </w:pPr>
      <w:r w:rsidRPr="00B56D6B">
        <w:t xml:space="preserve">Differences of multiples of 10, such as 70 – 40 can be viewed as 7 tens minus 4 tens and represented with concrete models such as objects bundled in tens or drawings. </w:t>
      </w:r>
    </w:p>
    <w:p w14:paraId="3A533C38" w14:textId="5FAD577B" w:rsidR="00AF3F48" w:rsidRPr="00B56D6B" w:rsidRDefault="00AF3F48" w:rsidP="0032228B">
      <w:pPr>
        <w:pStyle w:val="ListParagraph"/>
        <w:numPr>
          <w:ilvl w:val="0"/>
          <w:numId w:val="571"/>
        </w:numPr>
        <w:pBdr>
          <w:top w:val="nil"/>
          <w:left w:val="nil"/>
          <w:bottom w:val="nil"/>
          <w:right w:val="nil"/>
          <w:between w:val="nil"/>
        </w:pBdr>
        <w:tabs>
          <w:tab w:val="left" w:pos="180"/>
          <w:tab w:val="left" w:pos="270"/>
        </w:tabs>
      </w:pPr>
      <w:r w:rsidRPr="00B56D6B">
        <w:t>Students use the relationship between subtraction and addition when they view 80 – 70 as an unknown addend addition problem, 70 + &lt;box&gt; = 80, and reason that 1 ten must be added to 70 to make 80, so 80 –70 = 10.</w:t>
      </w:r>
      <w:r w:rsidR="0032228B" w:rsidRPr="00B56D6B">
        <w:t xml:space="preserve"> (Please reference page 7 in the </w:t>
      </w:r>
      <w:hyperlink r:id="rId313" w:history="1">
        <w:r w:rsidR="0032228B" w:rsidRPr="00B56D6B">
          <w:rPr>
            <w:rStyle w:val="Hyperlink"/>
          </w:rPr>
          <w:t>Progression document</w:t>
        </w:r>
      </w:hyperlink>
      <w:r w:rsidR="0032228B" w:rsidRPr="00B56D6B">
        <w:t>).</w:t>
      </w:r>
    </w:p>
    <w:p w14:paraId="29E6855A" w14:textId="22315560" w:rsidR="00951436" w:rsidRPr="00B56D6B" w:rsidRDefault="004311EB" w:rsidP="00B03B52">
      <w:pPr>
        <w:pStyle w:val="Heading6"/>
      </w:pPr>
      <w:r w:rsidRPr="00B56D6B">
        <w:t>Examples</w:t>
      </w:r>
    </w:p>
    <w:p w14:paraId="0B968FDC" w14:textId="77777777" w:rsidR="00951436" w:rsidRPr="00B56D6B" w:rsidRDefault="00951436" w:rsidP="008132AE">
      <w:pPr>
        <w:numPr>
          <w:ilvl w:val="0"/>
          <w:numId w:val="70"/>
        </w:numPr>
        <w:pBdr>
          <w:top w:val="nil"/>
          <w:left w:val="nil"/>
          <w:bottom w:val="nil"/>
          <w:right w:val="nil"/>
          <w:between w:val="nil"/>
        </w:pBdr>
        <w:tabs>
          <w:tab w:val="left" w:pos="180"/>
          <w:tab w:val="left" w:pos="270"/>
        </w:tabs>
      </w:pPr>
      <w:r w:rsidRPr="00B56D6B">
        <w:rPr>
          <w:color w:val="000000"/>
        </w:rPr>
        <w:t>Represent subtraction of multiples of 10 with concrete and/or visual models based on place value. For example, represent 30 as 3 groups of ten and no ones.</w:t>
      </w:r>
    </w:p>
    <w:p w14:paraId="2A19AD4F" w14:textId="7FC2FCBD" w:rsidR="00951436" w:rsidRPr="00B56D6B" w:rsidRDefault="00951436" w:rsidP="008132AE">
      <w:pPr>
        <w:numPr>
          <w:ilvl w:val="0"/>
          <w:numId w:val="70"/>
        </w:numPr>
        <w:pBdr>
          <w:top w:val="nil"/>
          <w:left w:val="nil"/>
          <w:bottom w:val="nil"/>
          <w:right w:val="nil"/>
          <w:between w:val="nil"/>
        </w:pBdr>
        <w:tabs>
          <w:tab w:val="left" w:pos="180"/>
          <w:tab w:val="left" w:pos="270"/>
        </w:tabs>
      </w:pPr>
      <w:r w:rsidRPr="00B56D6B">
        <w:rPr>
          <w:color w:val="000000"/>
        </w:rPr>
        <w:t>Understand that the inverse relationship between subtraction and addition exists because both are different representations of the same part-part-whole relationship. For example, understand that both 20+30=50 and 50-20=30 represent the same parts and whole.</w:t>
      </w:r>
    </w:p>
    <w:p w14:paraId="3A9267FA" w14:textId="67EC27D0" w:rsidR="00AF3F48" w:rsidRPr="00B56D6B" w:rsidRDefault="003448E7" w:rsidP="00AF3F48">
      <w:pPr>
        <w:numPr>
          <w:ilvl w:val="0"/>
          <w:numId w:val="70"/>
        </w:numPr>
        <w:pBdr>
          <w:top w:val="nil"/>
          <w:left w:val="nil"/>
          <w:bottom w:val="nil"/>
          <w:right w:val="nil"/>
          <w:between w:val="nil"/>
        </w:pBdr>
        <w:tabs>
          <w:tab w:val="left" w:pos="180"/>
          <w:tab w:val="left" w:pos="270"/>
        </w:tabs>
        <w:rPr>
          <w:color w:val="000000"/>
          <w:sz w:val="21"/>
          <w:szCs w:val="21"/>
        </w:rPr>
      </w:pPr>
      <w:r w:rsidRPr="00B56D6B">
        <w:rPr>
          <w:color w:val="297352"/>
          <w:sz w:val="21"/>
          <w:szCs w:val="21"/>
        </w:rPr>
        <w:t>Student Achievement Partners:</w:t>
      </w:r>
    </w:p>
    <w:p w14:paraId="1DABC51A" w14:textId="278AFCCC" w:rsidR="00AF3F48" w:rsidRPr="00B56D6B" w:rsidRDefault="00AF3F48" w:rsidP="00AF3F48">
      <w:pPr>
        <w:numPr>
          <w:ilvl w:val="1"/>
          <w:numId w:val="70"/>
        </w:numPr>
        <w:pBdr>
          <w:top w:val="nil"/>
          <w:left w:val="nil"/>
          <w:bottom w:val="nil"/>
          <w:right w:val="nil"/>
          <w:between w:val="nil"/>
        </w:pBdr>
        <w:tabs>
          <w:tab w:val="left" w:pos="180"/>
          <w:tab w:val="left" w:pos="270"/>
        </w:tabs>
        <w:rPr>
          <w:color w:val="000000"/>
          <w:sz w:val="21"/>
          <w:szCs w:val="21"/>
        </w:rPr>
      </w:pPr>
      <w:hyperlink r:id="rId314" w:history="1">
        <w:r w:rsidRPr="00B56D6B">
          <w:rPr>
            <w:rStyle w:val="Hyperlink"/>
          </w:rPr>
          <w:t>Place Value Tens</w:t>
        </w:r>
      </w:hyperlink>
    </w:p>
    <w:p w14:paraId="7666E89A" w14:textId="47A123BF" w:rsidR="00AF3F48" w:rsidRPr="00B56D6B" w:rsidRDefault="00AF3F48" w:rsidP="00AF3F48">
      <w:pPr>
        <w:numPr>
          <w:ilvl w:val="1"/>
          <w:numId w:val="70"/>
        </w:numPr>
        <w:pBdr>
          <w:top w:val="nil"/>
          <w:left w:val="nil"/>
          <w:bottom w:val="nil"/>
          <w:right w:val="nil"/>
          <w:between w:val="nil"/>
        </w:pBdr>
        <w:tabs>
          <w:tab w:val="left" w:pos="180"/>
          <w:tab w:val="left" w:pos="270"/>
        </w:tabs>
        <w:rPr>
          <w:color w:val="000000"/>
          <w:sz w:val="21"/>
          <w:szCs w:val="21"/>
        </w:rPr>
      </w:pPr>
      <w:hyperlink r:id="rId315" w:history="1">
        <w:r w:rsidRPr="00B56D6B">
          <w:rPr>
            <w:rStyle w:val="Hyperlink"/>
          </w:rPr>
          <w:t>Subtracting multiples of 10</w:t>
        </w:r>
      </w:hyperlink>
    </w:p>
    <w:p w14:paraId="4C03673C" w14:textId="77777777" w:rsidR="00E303E0" w:rsidRPr="00B56D6B" w:rsidRDefault="00E303E0" w:rsidP="006726F8">
      <w:pPr>
        <w:tabs>
          <w:tab w:val="left" w:pos="180"/>
          <w:tab w:val="left" w:pos="270"/>
        </w:tabs>
        <w:rPr>
          <w:rFonts w:eastAsiaTheme="majorEastAsia" w:cstheme="minorHAnsi"/>
          <w:sz w:val="24"/>
          <w:szCs w:val="26"/>
        </w:rPr>
      </w:pPr>
      <w:r w:rsidRPr="00B56D6B">
        <w:br w:type="page"/>
      </w:r>
    </w:p>
    <w:p w14:paraId="3C7E4453" w14:textId="77777777" w:rsidR="00E303E0" w:rsidRPr="00B56D6B" w:rsidRDefault="00E303E0" w:rsidP="002566D0">
      <w:pPr>
        <w:pStyle w:val="Heading3"/>
      </w:pPr>
      <w:bookmarkStart w:id="154" w:name="_Cluster:_1.GM.A_-"/>
      <w:bookmarkEnd w:id="154"/>
      <w:r w:rsidRPr="00B56D6B">
        <w:lastRenderedPageBreak/>
        <w:t xml:space="preserve">Cluster: 1.GM.A - Reason with shapes and their attributes. </w:t>
      </w:r>
    </w:p>
    <w:p w14:paraId="530FFA78" w14:textId="59E0A8A5" w:rsidR="00E303E0" w:rsidRPr="00B56D6B" w:rsidRDefault="00E303E0" w:rsidP="009C69AA">
      <w:pPr>
        <w:pStyle w:val="Heading4"/>
      </w:pPr>
      <w:bookmarkStart w:id="155" w:name="_STANDARD:_1.GM.A.1"/>
      <w:bookmarkEnd w:id="155"/>
      <w:r w:rsidRPr="00B56D6B">
        <w:t xml:space="preserve">STANDARD: </w:t>
      </w:r>
      <w:hyperlink w:anchor="_Geometric_Reasoning_and_1" w:history="1">
        <w:r w:rsidRPr="00B56D6B">
          <w:rPr>
            <w:rStyle w:val="Hyperlink"/>
          </w:rPr>
          <w:t>1.GM</w:t>
        </w:r>
      </w:hyperlink>
      <w:r w:rsidRPr="00B56D6B">
        <w:t>.A.1</w:t>
      </w:r>
    </w:p>
    <w:p w14:paraId="2708B107" w14:textId="77777777" w:rsidR="00E303E0" w:rsidRPr="00B56D6B" w:rsidRDefault="00E303E0" w:rsidP="00B03B52">
      <w:pPr>
        <w:pStyle w:val="Heading5"/>
      </w:pPr>
      <w:r w:rsidRPr="00B56D6B">
        <w:t> </w:t>
      </w:r>
      <w:r w:rsidRPr="00B56D6B">
        <w:rPr>
          <w:noProof/>
          <w:lang w:val="en-US"/>
        </w:rPr>
        <w:drawing>
          <wp:inline distT="0" distB="0" distL="0" distR="0" wp14:anchorId="4E500C50" wp14:editId="6FF53EBD">
            <wp:extent cx="274320" cy="274320"/>
            <wp:effectExtent l="0" t="0" r="0" b="0"/>
            <wp:docPr id="112" name="Picture 112"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Standards Statement (2021): </w:t>
      </w:r>
    </w:p>
    <w:p w14:paraId="137C0E72" w14:textId="77777777" w:rsidR="00E303E0" w:rsidRPr="00B56D6B" w:rsidRDefault="00E303E0" w:rsidP="006726F8">
      <w:pPr>
        <w:tabs>
          <w:tab w:val="left" w:pos="180"/>
          <w:tab w:val="left" w:pos="270"/>
        </w:tabs>
        <w:ind w:left="450"/>
        <w:jc w:val="both"/>
      </w:pPr>
      <w:r w:rsidRPr="00B56D6B">
        <w:rPr>
          <w:noProof/>
        </w:rPr>
        <w:t>Distinguish between defining attributes versus non-defining attributes for a wide variety of shapes. Build and draw shapes to possess defining attributes.</w:t>
      </w:r>
      <w:r w:rsidRPr="00B56D6B">
        <w:t xml:space="preserve"> </w:t>
      </w:r>
    </w:p>
    <w:p w14:paraId="36CC52B9" w14:textId="77777777" w:rsidR="00E303E0" w:rsidRPr="00B56D6B" w:rsidRDefault="00E303E0" w:rsidP="00B03B52">
      <w:pPr>
        <w:pStyle w:val="Heading5"/>
      </w:pPr>
      <w:r w:rsidRPr="00B56D6B">
        <w:t> </w:t>
      </w:r>
      <w:r w:rsidRPr="00B56D6B">
        <w:rPr>
          <w:noProof/>
          <w:lang w:val="en-US"/>
        </w:rPr>
        <w:drawing>
          <wp:inline distT="0" distB="0" distL="0" distR="0" wp14:anchorId="2E74C528" wp14:editId="50BC69F8">
            <wp:extent cx="274320" cy="274320"/>
            <wp:effectExtent l="0" t="0" r="0" b="0"/>
            <wp:docPr id="113" name="Picture 113"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 Connections: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rsidRPr="00B56D6B" w14:paraId="4AAD3ABA" w14:textId="77777777" w:rsidTr="5567210B">
        <w:trPr>
          <w:trHeight w:val="576"/>
          <w:tblHeader/>
        </w:trPr>
        <w:tc>
          <w:tcPr>
            <w:tcW w:w="2448" w:type="dxa"/>
            <w:shd w:val="clear" w:color="auto" w:fill="1B75BC"/>
            <w:vAlign w:val="center"/>
          </w:tcPr>
          <w:p w14:paraId="578E588D" w14:textId="77777777" w:rsidR="00E303E0" w:rsidRPr="00B56D6B" w:rsidRDefault="00E303E0" w:rsidP="006726F8">
            <w:pPr>
              <w:tabs>
                <w:tab w:val="left" w:pos="180"/>
                <w:tab w:val="left" w:pos="270"/>
              </w:tabs>
              <w:jc w:val="center"/>
            </w:pPr>
            <w:r w:rsidRPr="00B56D6B">
              <w:rPr>
                <w:color w:val="FFFFFF" w:themeColor="background1"/>
              </w:rPr>
              <w:t>Preceding Pathway Content (2021)</w:t>
            </w:r>
          </w:p>
        </w:tc>
        <w:tc>
          <w:tcPr>
            <w:tcW w:w="2448" w:type="dxa"/>
            <w:shd w:val="clear" w:color="auto" w:fill="1B75BC"/>
            <w:vAlign w:val="center"/>
          </w:tcPr>
          <w:p w14:paraId="0AE7EECB" w14:textId="77777777" w:rsidR="00E303E0" w:rsidRPr="00B56D6B" w:rsidRDefault="00E303E0" w:rsidP="006726F8">
            <w:pPr>
              <w:tabs>
                <w:tab w:val="left" w:pos="180"/>
                <w:tab w:val="left" w:pos="270"/>
              </w:tabs>
              <w:jc w:val="center"/>
            </w:pPr>
            <w:r w:rsidRPr="5567210B">
              <w:rPr>
                <w:color w:val="FFFFFF" w:themeColor="background1"/>
                <w:lang w:val="en-US"/>
              </w:rPr>
              <w:t>Subsequent Pathway Content (2021)</w:t>
            </w:r>
          </w:p>
        </w:tc>
        <w:tc>
          <w:tcPr>
            <w:tcW w:w="2448" w:type="dxa"/>
            <w:shd w:val="clear" w:color="auto" w:fill="1B75BC"/>
            <w:vAlign w:val="center"/>
          </w:tcPr>
          <w:p w14:paraId="7EC0A5DA" w14:textId="77777777" w:rsidR="00E303E0" w:rsidRPr="00B56D6B" w:rsidRDefault="00E303E0" w:rsidP="006726F8">
            <w:pPr>
              <w:tabs>
                <w:tab w:val="left" w:pos="180"/>
                <w:tab w:val="left" w:pos="270"/>
              </w:tabs>
              <w:jc w:val="center"/>
            </w:pPr>
            <w:r w:rsidRPr="00B56D6B">
              <w:rPr>
                <w:color w:val="FFFFFF" w:themeColor="background1"/>
              </w:rPr>
              <w:t>Cross Domain Connections (2021)</w:t>
            </w:r>
          </w:p>
        </w:tc>
        <w:tc>
          <w:tcPr>
            <w:tcW w:w="2448" w:type="dxa"/>
            <w:shd w:val="clear" w:color="auto" w:fill="9F2065"/>
            <w:vAlign w:val="center"/>
          </w:tcPr>
          <w:p w14:paraId="3FA7A0AB" w14:textId="77777777" w:rsidR="00E303E0" w:rsidRPr="00B56D6B" w:rsidRDefault="00E303E0" w:rsidP="006726F8">
            <w:pPr>
              <w:tabs>
                <w:tab w:val="left" w:pos="180"/>
                <w:tab w:val="left" w:pos="270"/>
              </w:tabs>
              <w:jc w:val="center"/>
              <w:rPr>
                <w:color w:val="FFFFFF" w:themeColor="background1"/>
              </w:rPr>
            </w:pPr>
            <w:r w:rsidRPr="00B56D6B">
              <w:rPr>
                <w:color w:val="FFFFFF" w:themeColor="background1"/>
              </w:rPr>
              <w:t>Common Core (CCSS)</w:t>
            </w:r>
          </w:p>
          <w:p w14:paraId="1CCB9F5C" w14:textId="77777777" w:rsidR="00E303E0" w:rsidRPr="00B56D6B" w:rsidRDefault="00E303E0" w:rsidP="006726F8">
            <w:pPr>
              <w:tabs>
                <w:tab w:val="left" w:pos="180"/>
                <w:tab w:val="left" w:pos="270"/>
              </w:tabs>
              <w:jc w:val="center"/>
            </w:pPr>
            <w:r w:rsidRPr="00B56D6B">
              <w:rPr>
                <w:color w:val="FFFFFF" w:themeColor="background1"/>
              </w:rPr>
              <w:t>(2010)</w:t>
            </w:r>
          </w:p>
        </w:tc>
      </w:tr>
      <w:tr w:rsidR="00E303E0" w:rsidRPr="00B56D6B" w14:paraId="0B70FC65" w14:textId="77777777" w:rsidTr="5567210B">
        <w:trPr>
          <w:trHeight w:val="576"/>
        </w:trPr>
        <w:tc>
          <w:tcPr>
            <w:tcW w:w="2448" w:type="dxa"/>
          </w:tcPr>
          <w:p w14:paraId="72B2D526" w14:textId="27CD9BD1" w:rsidR="00E303E0" w:rsidRPr="00B56D6B" w:rsidRDefault="00464995" w:rsidP="006726F8">
            <w:pPr>
              <w:tabs>
                <w:tab w:val="left" w:pos="180"/>
                <w:tab w:val="left" w:pos="270"/>
              </w:tabs>
            </w:pPr>
            <w:hyperlink w:anchor="_STANDARD:_K.GM.B.4" w:history="1">
              <w:r w:rsidRPr="00B56D6B">
                <w:rPr>
                  <w:rStyle w:val="Hyperlink"/>
                  <w:noProof/>
                </w:rPr>
                <w:t>K.GM.B.4</w:t>
              </w:r>
            </w:hyperlink>
            <w:r w:rsidR="00E303E0" w:rsidRPr="00B56D6B">
              <w:rPr>
                <w:noProof/>
                <w:color w:val="1B75BC"/>
              </w:rPr>
              <w:t xml:space="preserve">, </w:t>
            </w:r>
            <w:hyperlink w:anchor="_STANDARD:_K.GM.B.5" w:history="1">
              <w:r w:rsidRPr="00B56D6B">
                <w:rPr>
                  <w:rStyle w:val="Hyperlink"/>
                  <w:noProof/>
                </w:rPr>
                <w:t>K.GM.B.5</w:t>
              </w:r>
            </w:hyperlink>
          </w:p>
        </w:tc>
        <w:tc>
          <w:tcPr>
            <w:tcW w:w="2448" w:type="dxa"/>
          </w:tcPr>
          <w:p w14:paraId="51A7FC01" w14:textId="2554730E" w:rsidR="00E303E0" w:rsidRPr="00B56D6B" w:rsidRDefault="00E303E0" w:rsidP="006726F8">
            <w:pPr>
              <w:tabs>
                <w:tab w:val="left" w:pos="180"/>
                <w:tab w:val="left" w:pos="270"/>
              </w:tabs>
            </w:pPr>
            <w:hyperlink w:anchor="_STANDARD:_2.GM.A.1" w:history="1">
              <w:r w:rsidRPr="00B56D6B">
                <w:rPr>
                  <w:rStyle w:val="Hyperlink"/>
                  <w:noProof/>
                </w:rPr>
                <w:t>2.GM.A.1</w:t>
              </w:r>
            </w:hyperlink>
          </w:p>
        </w:tc>
        <w:tc>
          <w:tcPr>
            <w:tcW w:w="2448" w:type="dxa"/>
          </w:tcPr>
          <w:p w14:paraId="347B8D1A" w14:textId="3C43A7C3" w:rsidR="00E303E0" w:rsidRPr="00B56D6B" w:rsidRDefault="00672FED" w:rsidP="006726F8">
            <w:pPr>
              <w:tabs>
                <w:tab w:val="left" w:pos="180"/>
                <w:tab w:val="left" w:pos="270"/>
              </w:tabs>
            </w:pPr>
            <w:r w:rsidRPr="00B56D6B">
              <w:t> </w:t>
            </w:r>
            <w:r w:rsidRPr="00B56D6B">
              <w:rPr>
                <w:color w:val="1B75BC"/>
              </w:rPr>
              <w:t>N/A</w:t>
            </w:r>
          </w:p>
        </w:tc>
        <w:tc>
          <w:tcPr>
            <w:tcW w:w="2448" w:type="dxa"/>
          </w:tcPr>
          <w:p w14:paraId="69D3CA30" w14:textId="77777777" w:rsidR="00E303E0" w:rsidRPr="00B56D6B" w:rsidRDefault="00E303E0" w:rsidP="006726F8">
            <w:pPr>
              <w:tabs>
                <w:tab w:val="left" w:pos="180"/>
                <w:tab w:val="left" w:pos="270"/>
              </w:tabs>
              <w:jc w:val="center"/>
              <w:rPr>
                <w:rStyle w:val="Hyperlink"/>
                <w:noProof/>
              </w:rPr>
            </w:pPr>
            <w:hyperlink r:id="rId316" w:history="1">
              <w:r w:rsidRPr="00B56D6B">
                <w:rPr>
                  <w:rStyle w:val="Hyperlink"/>
                  <w:noProof/>
                </w:rPr>
                <w:t>1.G.A.1</w:t>
              </w:r>
            </w:hyperlink>
          </w:p>
          <w:p w14:paraId="02E0F704" w14:textId="7982A361" w:rsidR="00D77636" w:rsidRPr="00B56D6B" w:rsidRDefault="00D77636" w:rsidP="00D77636">
            <w:pPr>
              <w:tabs>
                <w:tab w:val="left" w:pos="180"/>
                <w:tab w:val="left" w:pos="270"/>
              </w:tabs>
              <w:jc w:val="center"/>
            </w:pPr>
            <w:hyperlink w:anchor="_1.GM.A_Reason_with" w:history="1">
              <w:r w:rsidRPr="00B56D6B">
                <w:rPr>
                  <w:rStyle w:val="Hyperlink"/>
                </w:rPr>
                <w:t>1.GM.A Crosswalk</w:t>
              </w:r>
            </w:hyperlink>
          </w:p>
        </w:tc>
      </w:tr>
    </w:tbl>
    <w:p w14:paraId="7EA4E092" w14:textId="7133ED2C" w:rsidR="00E303E0" w:rsidRPr="00B56D6B" w:rsidRDefault="00E303E0" w:rsidP="00B03B52">
      <w:pPr>
        <w:pStyle w:val="Heading5"/>
      </w:pPr>
      <w:r w:rsidRPr="00B56D6B">
        <w:t> </w:t>
      </w:r>
      <w:r w:rsidRPr="00B56D6B">
        <w:rPr>
          <w:noProof/>
          <w:lang w:val="en-US"/>
        </w:rPr>
        <w:drawing>
          <wp:inline distT="0" distB="0" distL="0" distR="0" wp14:anchorId="673A3226" wp14:editId="3EA2BA97">
            <wp:extent cx="271955" cy="274320"/>
            <wp:effectExtent l="0" t="0" r="0" b="0"/>
            <wp:docPr id="114" name="Picture 114"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rsidR="00C5238C" w:rsidRPr="00B56D6B">
        <w:t>Standards Guidance:</w:t>
      </w:r>
    </w:p>
    <w:p w14:paraId="10DF9964" w14:textId="5941D6BC" w:rsidR="00E232EA" w:rsidRPr="00B56D6B" w:rsidRDefault="00E232EA" w:rsidP="00B03B52">
      <w:pPr>
        <w:pStyle w:val="Heading6"/>
      </w:pPr>
      <w:r w:rsidRPr="00B56D6B">
        <w:t>Clarifications</w:t>
      </w:r>
    </w:p>
    <w:p w14:paraId="29AD9116" w14:textId="77777777" w:rsidR="00E232EA" w:rsidRPr="00B56D6B" w:rsidRDefault="00E232EA" w:rsidP="003929FE">
      <w:pPr>
        <w:numPr>
          <w:ilvl w:val="0"/>
          <w:numId w:val="572"/>
        </w:numPr>
        <w:pBdr>
          <w:top w:val="nil"/>
          <w:left w:val="nil"/>
          <w:bottom w:val="nil"/>
          <w:right w:val="nil"/>
          <w:between w:val="nil"/>
        </w:pBdr>
        <w:tabs>
          <w:tab w:val="left" w:pos="180"/>
          <w:tab w:val="left" w:pos="270"/>
        </w:tabs>
        <w:rPr>
          <w:color w:val="000000"/>
          <w:sz w:val="21"/>
          <w:szCs w:val="21"/>
        </w:rPr>
      </w:pPr>
      <w:r w:rsidRPr="00B56D6B">
        <w:rPr>
          <w:color w:val="000000"/>
          <w:sz w:val="21"/>
          <w:szCs w:val="21"/>
        </w:rPr>
        <w:t>Students should distinguish between defining attributes of two-dimensional shapes and three-dimensional figures versus non-defining attributes (e.g., triangles are closed and three-sided, a defining attribute versus triangles are red, non-defining attribute).</w:t>
      </w:r>
    </w:p>
    <w:p w14:paraId="02A3BBC2" w14:textId="77777777" w:rsidR="00E232EA" w:rsidRPr="00B56D6B" w:rsidRDefault="00E232EA" w:rsidP="003929FE">
      <w:pPr>
        <w:numPr>
          <w:ilvl w:val="0"/>
          <w:numId w:val="572"/>
        </w:numPr>
        <w:pBdr>
          <w:top w:val="nil"/>
          <w:left w:val="nil"/>
          <w:bottom w:val="nil"/>
          <w:right w:val="nil"/>
          <w:between w:val="nil"/>
        </w:pBdr>
        <w:tabs>
          <w:tab w:val="left" w:pos="180"/>
          <w:tab w:val="left" w:pos="270"/>
        </w:tabs>
        <w:rPr>
          <w:color w:val="000000"/>
          <w:sz w:val="21"/>
          <w:szCs w:val="21"/>
        </w:rPr>
      </w:pPr>
      <w:r w:rsidRPr="00B56D6B">
        <w:rPr>
          <w:color w:val="000000"/>
          <w:sz w:val="21"/>
          <w:szCs w:val="21"/>
        </w:rPr>
        <w:t>Students should be able to build and draw shapes based on defining attributes. Two-dimensional shapes should be limited to triangles, squares, and rectangles.</w:t>
      </w:r>
    </w:p>
    <w:p w14:paraId="4DD7C496" w14:textId="3F9F7914" w:rsidR="00E232EA" w:rsidRPr="00B56D6B" w:rsidRDefault="00E232EA" w:rsidP="5567210B">
      <w:pPr>
        <w:numPr>
          <w:ilvl w:val="0"/>
          <w:numId w:val="572"/>
        </w:numPr>
        <w:pBdr>
          <w:top w:val="nil"/>
          <w:left w:val="nil"/>
          <w:bottom w:val="nil"/>
          <w:right w:val="nil"/>
          <w:between w:val="nil"/>
        </w:pBdr>
        <w:tabs>
          <w:tab w:val="left" w:pos="180"/>
          <w:tab w:val="left" w:pos="270"/>
        </w:tabs>
        <w:rPr>
          <w:color w:val="000000"/>
          <w:sz w:val="21"/>
          <w:szCs w:val="21"/>
          <w:lang w:val="en-US"/>
        </w:rPr>
      </w:pPr>
      <w:r w:rsidRPr="5567210B">
        <w:rPr>
          <w:color w:val="000000" w:themeColor="text1"/>
          <w:sz w:val="21"/>
          <w:szCs w:val="21"/>
          <w:lang w:val="en-US"/>
        </w:rPr>
        <w:t>Students should be able to identify a shape’s attributes, regardless of its orientation (i.e., flipped) or position (i.e., turned).</w:t>
      </w:r>
    </w:p>
    <w:p w14:paraId="15D14ED5" w14:textId="2145E143" w:rsidR="00951436" w:rsidRPr="00B56D6B" w:rsidRDefault="00951436" w:rsidP="00B03B52">
      <w:pPr>
        <w:pStyle w:val="Heading6"/>
      </w:pPr>
      <w:r w:rsidRPr="00B56D6B">
        <w:t>Terminology</w:t>
      </w:r>
    </w:p>
    <w:p w14:paraId="19C9FD2D" w14:textId="77777777" w:rsidR="00951436" w:rsidRPr="00B56D6B" w:rsidRDefault="00951436" w:rsidP="5567210B">
      <w:pPr>
        <w:numPr>
          <w:ilvl w:val="0"/>
          <w:numId w:val="71"/>
        </w:numPr>
        <w:pBdr>
          <w:top w:val="nil"/>
          <w:left w:val="nil"/>
          <w:bottom w:val="nil"/>
          <w:right w:val="nil"/>
          <w:between w:val="nil"/>
        </w:pBdr>
        <w:tabs>
          <w:tab w:val="left" w:pos="180"/>
          <w:tab w:val="left" w:pos="270"/>
        </w:tabs>
        <w:rPr>
          <w:color w:val="000000"/>
          <w:sz w:val="21"/>
          <w:szCs w:val="21"/>
          <w:lang w:val="en-US"/>
        </w:rPr>
      </w:pPr>
      <w:r w:rsidRPr="5567210B">
        <w:rPr>
          <w:color w:val="000000" w:themeColor="text1"/>
          <w:sz w:val="21"/>
          <w:szCs w:val="21"/>
          <w:lang w:val="en-US"/>
        </w:rPr>
        <w:t>The terms below are used to clarify expectations for the teaching professional. Students are not required to use this terminology when engaging with the learning objective.</w:t>
      </w:r>
    </w:p>
    <w:p w14:paraId="750258DF" w14:textId="77777777" w:rsidR="00951436" w:rsidRPr="00B56D6B" w:rsidRDefault="00951436" w:rsidP="008132AE">
      <w:pPr>
        <w:numPr>
          <w:ilvl w:val="1"/>
          <w:numId w:val="71"/>
        </w:numPr>
        <w:pBdr>
          <w:top w:val="nil"/>
          <w:left w:val="nil"/>
          <w:bottom w:val="nil"/>
          <w:right w:val="nil"/>
          <w:between w:val="nil"/>
        </w:pBdr>
        <w:tabs>
          <w:tab w:val="left" w:pos="180"/>
          <w:tab w:val="left" w:pos="270"/>
        </w:tabs>
        <w:rPr>
          <w:color w:val="000000"/>
          <w:sz w:val="21"/>
          <w:szCs w:val="21"/>
        </w:rPr>
      </w:pPr>
      <w:r w:rsidRPr="00B56D6B">
        <w:rPr>
          <w:color w:val="000000"/>
          <w:sz w:val="21"/>
          <w:szCs w:val="21"/>
        </w:rPr>
        <w:t>Attributes – characteristics of two-dimensional shapes and three-dimensional figures, including geometric properties.</w:t>
      </w:r>
    </w:p>
    <w:p w14:paraId="761865AF" w14:textId="77777777" w:rsidR="00951436" w:rsidRPr="00B56D6B" w:rsidRDefault="00951436" w:rsidP="008132AE">
      <w:pPr>
        <w:numPr>
          <w:ilvl w:val="1"/>
          <w:numId w:val="71"/>
        </w:numPr>
        <w:pBdr>
          <w:top w:val="nil"/>
          <w:left w:val="nil"/>
          <w:bottom w:val="nil"/>
          <w:right w:val="nil"/>
          <w:between w:val="nil"/>
        </w:pBdr>
        <w:tabs>
          <w:tab w:val="left" w:pos="180"/>
          <w:tab w:val="left" w:pos="270"/>
        </w:tabs>
        <w:rPr>
          <w:color w:val="000000"/>
          <w:sz w:val="21"/>
          <w:szCs w:val="21"/>
        </w:rPr>
      </w:pPr>
      <w:r w:rsidRPr="00B56D6B">
        <w:rPr>
          <w:color w:val="000000"/>
          <w:sz w:val="21"/>
          <w:szCs w:val="21"/>
        </w:rPr>
        <w:t>Defining attributes – include number of sides, faces, vertices (corners), and angles.</w:t>
      </w:r>
    </w:p>
    <w:p w14:paraId="2101E263" w14:textId="77777777" w:rsidR="00951436" w:rsidRPr="00B56D6B" w:rsidRDefault="00951436" w:rsidP="008132AE">
      <w:pPr>
        <w:numPr>
          <w:ilvl w:val="1"/>
          <w:numId w:val="71"/>
        </w:numPr>
        <w:pBdr>
          <w:top w:val="nil"/>
          <w:left w:val="nil"/>
          <w:bottom w:val="nil"/>
          <w:right w:val="nil"/>
          <w:between w:val="nil"/>
        </w:pBdr>
        <w:tabs>
          <w:tab w:val="left" w:pos="180"/>
          <w:tab w:val="left" w:pos="270"/>
        </w:tabs>
        <w:rPr>
          <w:color w:val="000000"/>
          <w:sz w:val="21"/>
          <w:szCs w:val="21"/>
        </w:rPr>
      </w:pPr>
      <w:r w:rsidRPr="00B56D6B">
        <w:rPr>
          <w:color w:val="000000"/>
          <w:sz w:val="21"/>
          <w:szCs w:val="21"/>
        </w:rPr>
        <w:t>Non-defining attributes – include size, orientation, texture, and color.</w:t>
      </w:r>
    </w:p>
    <w:p w14:paraId="79585A3C" w14:textId="61553E64" w:rsidR="00951436" w:rsidRPr="00B56D6B" w:rsidRDefault="00E232EA" w:rsidP="5567210B">
      <w:pPr>
        <w:numPr>
          <w:ilvl w:val="0"/>
          <w:numId w:val="71"/>
        </w:numPr>
        <w:pBdr>
          <w:top w:val="nil"/>
          <w:left w:val="nil"/>
          <w:bottom w:val="nil"/>
          <w:right w:val="nil"/>
          <w:between w:val="nil"/>
        </w:pBdr>
        <w:tabs>
          <w:tab w:val="left" w:pos="180"/>
          <w:tab w:val="left" w:pos="270"/>
        </w:tabs>
        <w:rPr>
          <w:color w:val="000000"/>
          <w:sz w:val="21"/>
          <w:szCs w:val="21"/>
          <w:lang w:val="en-US"/>
        </w:rPr>
      </w:pPr>
      <w:r w:rsidRPr="5567210B">
        <w:rPr>
          <w:color w:val="000000" w:themeColor="text1"/>
          <w:sz w:val="21"/>
          <w:szCs w:val="21"/>
          <w:lang w:val="en-US"/>
        </w:rPr>
        <w:t>S</w:t>
      </w:r>
      <w:r w:rsidR="00951436" w:rsidRPr="5567210B">
        <w:rPr>
          <w:color w:val="000000" w:themeColor="text1"/>
          <w:sz w:val="21"/>
          <w:szCs w:val="21"/>
          <w:lang w:val="en-US"/>
        </w:rPr>
        <w:t>tudents should identify these two-dimensional shapes based on attributes:</w:t>
      </w:r>
    </w:p>
    <w:p w14:paraId="1ADAD34E" w14:textId="2F83A421" w:rsidR="00951436" w:rsidRPr="00B56D6B" w:rsidRDefault="00951436" w:rsidP="00F5734C">
      <w:pPr>
        <w:numPr>
          <w:ilvl w:val="1"/>
          <w:numId w:val="71"/>
        </w:numPr>
        <w:pBdr>
          <w:top w:val="nil"/>
          <w:left w:val="nil"/>
          <w:bottom w:val="nil"/>
          <w:right w:val="nil"/>
          <w:between w:val="nil"/>
        </w:pBdr>
        <w:tabs>
          <w:tab w:val="left" w:pos="180"/>
          <w:tab w:val="left" w:pos="270"/>
        </w:tabs>
        <w:rPr>
          <w:color w:val="000000"/>
          <w:sz w:val="21"/>
          <w:szCs w:val="21"/>
        </w:rPr>
      </w:pPr>
      <w:r w:rsidRPr="00B56D6B">
        <w:rPr>
          <w:color w:val="000000"/>
          <w:sz w:val="21"/>
          <w:szCs w:val="21"/>
        </w:rPr>
        <w:t>half circles</w:t>
      </w:r>
      <w:r w:rsidR="00AF3F48" w:rsidRPr="00B56D6B">
        <w:rPr>
          <w:color w:val="000000"/>
          <w:sz w:val="21"/>
          <w:szCs w:val="21"/>
        </w:rPr>
        <w:t xml:space="preserve">, </w:t>
      </w:r>
      <w:r w:rsidRPr="00B56D6B">
        <w:rPr>
          <w:color w:val="000000"/>
          <w:sz w:val="21"/>
          <w:szCs w:val="21"/>
        </w:rPr>
        <w:t>quarter circles</w:t>
      </w:r>
      <w:r w:rsidR="00AF3F48" w:rsidRPr="00B56D6B">
        <w:rPr>
          <w:color w:val="000000"/>
          <w:sz w:val="21"/>
          <w:szCs w:val="21"/>
        </w:rPr>
        <w:t xml:space="preserve">, </w:t>
      </w:r>
      <w:r w:rsidRPr="00B56D6B">
        <w:rPr>
          <w:color w:val="000000"/>
          <w:sz w:val="21"/>
          <w:szCs w:val="21"/>
        </w:rPr>
        <w:t>circles</w:t>
      </w:r>
      <w:r w:rsidR="00AF3F48" w:rsidRPr="00B56D6B">
        <w:rPr>
          <w:color w:val="000000"/>
          <w:sz w:val="21"/>
          <w:szCs w:val="21"/>
        </w:rPr>
        <w:t xml:space="preserve">, </w:t>
      </w:r>
      <w:r w:rsidRPr="00B56D6B">
        <w:rPr>
          <w:color w:val="000000"/>
          <w:sz w:val="21"/>
          <w:szCs w:val="21"/>
        </w:rPr>
        <w:t>triangles</w:t>
      </w:r>
      <w:r w:rsidR="00AF3F48" w:rsidRPr="00B56D6B">
        <w:rPr>
          <w:color w:val="000000"/>
          <w:sz w:val="21"/>
          <w:szCs w:val="21"/>
        </w:rPr>
        <w:t xml:space="preserve">, </w:t>
      </w:r>
      <w:r w:rsidRPr="00B56D6B">
        <w:rPr>
          <w:color w:val="000000"/>
          <w:sz w:val="21"/>
          <w:szCs w:val="21"/>
        </w:rPr>
        <w:t>squares</w:t>
      </w:r>
      <w:r w:rsidR="00AF3F48" w:rsidRPr="00B56D6B">
        <w:rPr>
          <w:color w:val="000000"/>
          <w:sz w:val="21"/>
          <w:szCs w:val="21"/>
        </w:rPr>
        <w:t xml:space="preserve">, </w:t>
      </w:r>
      <w:r w:rsidRPr="00B56D6B">
        <w:rPr>
          <w:color w:val="000000"/>
          <w:sz w:val="21"/>
          <w:szCs w:val="21"/>
        </w:rPr>
        <w:t>rectangles (Students should know that a square is a type of rectangle, based on its attributes.)</w:t>
      </w:r>
      <w:r w:rsidR="00AF3F48" w:rsidRPr="00B56D6B">
        <w:rPr>
          <w:color w:val="000000"/>
          <w:sz w:val="21"/>
          <w:szCs w:val="21"/>
        </w:rPr>
        <w:t xml:space="preserve">, </w:t>
      </w:r>
      <w:r w:rsidRPr="00B56D6B">
        <w:rPr>
          <w:color w:val="000000"/>
          <w:sz w:val="21"/>
          <w:szCs w:val="21"/>
        </w:rPr>
        <w:t>hexagons</w:t>
      </w:r>
    </w:p>
    <w:p w14:paraId="57E91766" w14:textId="77777777" w:rsidR="00951436" w:rsidRPr="00B56D6B" w:rsidRDefault="00951436" w:rsidP="5567210B">
      <w:pPr>
        <w:numPr>
          <w:ilvl w:val="0"/>
          <w:numId w:val="71"/>
        </w:numPr>
        <w:pBdr>
          <w:top w:val="nil"/>
          <w:left w:val="nil"/>
          <w:bottom w:val="nil"/>
          <w:right w:val="nil"/>
          <w:between w:val="nil"/>
        </w:pBdr>
        <w:tabs>
          <w:tab w:val="left" w:pos="180"/>
          <w:tab w:val="left" w:pos="270"/>
        </w:tabs>
        <w:rPr>
          <w:color w:val="000000"/>
          <w:sz w:val="21"/>
          <w:szCs w:val="21"/>
          <w:lang w:val="en-US"/>
        </w:rPr>
      </w:pPr>
      <w:r w:rsidRPr="5567210B">
        <w:rPr>
          <w:color w:val="000000" w:themeColor="text1"/>
          <w:sz w:val="21"/>
          <w:szCs w:val="21"/>
          <w:lang w:val="en-US"/>
        </w:rPr>
        <w:t>Students should identify these three-dimensional shapes based on attributes:</w:t>
      </w:r>
    </w:p>
    <w:p w14:paraId="10879FED" w14:textId="1B9D3067" w:rsidR="00951436" w:rsidRPr="00B56D6B" w:rsidRDefault="00AF3F48" w:rsidP="00F5734C">
      <w:pPr>
        <w:numPr>
          <w:ilvl w:val="1"/>
          <w:numId w:val="71"/>
        </w:numPr>
        <w:pBdr>
          <w:top w:val="nil"/>
          <w:left w:val="nil"/>
          <w:bottom w:val="nil"/>
          <w:right w:val="nil"/>
          <w:between w:val="nil"/>
        </w:pBdr>
        <w:tabs>
          <w:tab w:val="left" w:pos="180"/>
          <w:tab w:val="left" w:pos="270"/>
        </w:tabs>
        <w:rPr>
          <w:color w:val="000000"/>
          <w:sz w:val="21"/>
          <w:szCs w:val="21"/>
        </w:rPr>
      </w:pPr>
      <w:r w:rsidRPr="00B56D6B">
        <w:rPr>
          <w:color w:val="000000"/>
          <w:sz w:val="21"/>
          <w:szCs w:val="21"/>
        </w:rPr>
        <w:t>C</w:t>
      </w:r>
      <w:r w:rsidR="00951436" w:rsidRPr="00B56D6B">
        <w:rPr>
          <w:color w:val="000000"/>
          <w:sz w:val="21"/>
          <w:szCs w:val="21"/>
        </w:rPr>
        <w:t>ubes</w:t>
      </w:r>
      <w:r w:rsidRPr="00B56D6B">
        <w:rPr>
          <w:color w:val="000000"/>
          <w:sz w:val="21"/>
          <w:szCs w:val="21"/>
        </w:rPr>
        <w:t xml:space="preserve">, </w:t>
      </w:r>
      <w:r w:rsidR="00951436" w:rsidRPr="00B56D6B">
        <w:rPr>
          <w:color w:val="000000"/>
          <w:sz w:val="21"/>
          <w:szCs w:val="21"/>
        </w:rPr>
        <w:t>cones</w:t>
      </w:r>
      <w:r w:rsidRPr="00B56D6B">
        <w:rPr>
          <w:color w:val="000000"/>
          <w:sz w:val="21"/>
          <w:szCs w:val="21"/>
        </w:rPr>
        <w:t xml:space="preserve">, </w:t>
      </w:r>
      <w:r w:rsidR="00951436" w:rsidRPr="00B56D6B">
        <w:rPr>
          <w:color w:val="000000"/>
          <w:sz w:val="21"/>
          <w:szCs w:val="21"/>
        </w:rPr>
        <w:t>cylinders</w:t>
      </w:r>
      <w:r w:rsidRPr="00B56D6B">
        <w:rPr>
          <w:color w:val="000000"/>
          <w:sz w:val="21"/>
          <w:szCs w:val="21"/>
        </w:rPr>
        <w:t xml:space="preserve">, </w:t>
      </w:r>
      <w:r w:rsidR="00951436" w:rsidRPr="00B56D6B">
        <w:rPr>
          <w:color w:val="000000"/>
          <w:sz w:val="21"/>
          <w:szCs w:val="21"/>
        </w:rPr>
        <w:t>spheres</w:t>
      </w:r>
      <w:r w:rsidRPr="00B56D6B">
        <w:rPr>
          <w:color w:val="000000"/>
          <w:sz w:val="21"/>
          <w:szCs w:val="21"/>
        </w:rPr>
        <w:t xml:space="preserve">, </w:t>
      </w:r>
      <w:r w:rsidR="00951436" w:rsidRPr="00B56D6B">
        <w:rPr>
          <w:color w:val="000000"/>
          <w:sz w:val="21"/>
          <w:szCs w:val="21"/>
        </w:rPr>
        <w:t>rectangular prisms</w:t>
      </w:r>
    </w:p>
    <w:p w14:paraId="6B232379" w14:textId="7FD14FC7" w:rsidR="00951436" w:rsidRPr="00B56D6B" w:rsidRDefault="004311EB" w:rsidP="00B03B52">
      <w:pPr>
        <w:pStyle w:val="Heading6"/>
      </w:pPr>
      <w:r w:rsidRPr="00B56D6B">
        <w:t>Examples</w:t>
      </w:r>
    </w:p>
    <w:p w14:paraId="3DE14C79" w14:textId="4A501A10" w:rsidR="00E232EA" w:rsidRPr="00B56D6B" w:rsidRDefault="00E232EA" w:rsidP="5567210B">
      <w:pPr>
        <w:pStyle w:val="ListParagraph"/>
        <w:numPr>
          <w:ilvl w:val="0"/>
          <w:numId w:val="71"/>
        </w:numPr>
        <w:rPr>
          <w:color w:val="000000"/>
          <w:sz w:val="21"/>
          <w:szCs w:val="21"/>
          <w:lang w:val="en-US"/>
        </w:rPr>
      </w:pPr>
      <w:r w:rsidRPr="5567210B">
        <w:rPr>
          <w:color w:val="000000" w:themeColor="text1"/>
          <w:sz w:val="21"/>
          <w:szCs w:val="21"/>
          <w:lang w:val="en-US"/>
        </w:rPr>
        <w:t>Students differentiate between geometrically defining attributes (e.g., “hexagons have six straight sides”) and nondefining attributes (e.g., color, overall size, or orientation). For example, they might say of this shape, “This has to go with the squares, because all four sides are the same, and these are square corners. It doesn’t matter which way it’s turned”.</w:t>
      </w:r>
      <w:r w:rsidR="0032228B" w:rsidRPr="5567210B">
        <w:rPr>
          <w:color w:val="000000" w:themeColor="text1"/>
          <w:sz w:val="21"/>
          <w:szCs w:val="21"/>
          <w:lang w:val="en-US"/>
        </w:rPr>
        <w:t xml:space="preserve"> (Please reference page 8 in the </w:t>
      </w:r>
      <w:hyperlink r:id="rId317">
        <w:r w:rsidR="0032228B" w:rsidRPr="5567210B">
          <w:rPr>
            <w:rStyle w:val="Hyperlink"/>
            <w:sz w:val="21"/>
            <w:szCs w:val="21"/>
            <w:lang w:val="en-US"/>
          </w:rPr>
          <w:t>Progression document</w:t>
        </w:r>
      </w:hyperlink>
      <w:r w:rsidR="0032228B" w:rsidRPr="5567210B">
        <w:rPr>
          <w:color w:val="000000" w:themeColor="text1"/>
          <w:sz w:val="21"/>
          <w:szCs w:val="21"/>
          <w:lang w:val="en-US"/>
        </w:rPr>
        <w:t>).</w:t>
      </w:r>
    </w:p>
    <w:p w14:paraId="6BEAC416" w14:textId="77777777" w:rsidR="00E232EA" w:rsidRPr="00B56D6B" w:rsidRDefault="00E232EA" w:rsidP="00E232EA">
      <w:pPr>
        <w:numPr>
          <w:ilvl w:val="0"/>
          <w:numId w:val="71"/>
        </w:numPr>
        <w:pBdr>
          <w:top w:val="nil"/>
          <w:left w:val="nil"/>
          <w:bottom w:val="nil"/>
          <w:right w:val="nil"/>
          <w:between w:val="nil"/>
        </w:pBdr>
        <w:tabs>
          <w:tab w:val="left" w:pos="180"/>
          <w:tab w:val="left" w:pos="270"/>
        </w:tabs>
        <w:rPr>
          <w:color w:val="8835CD"/>
          <w:sz w:val="21"/>
          <w:szCs w:val="21"/>
        </w:rPr>
      </w:pPr>
      <w:r w:rsidRPr="00B56D6B">
        <w:rPr>
          <w:color w:val="8835CD"/>
          <w:sz w:val="21"/>
          <w:szCs w:val="21"/>
        </w:rPr>
        <w:t>Illustrative Mathematics:</w:t>
      </w:r>
    </w:p>
    <w:p w14:paraId="6F0789AE" w14:textId="4246C7FF" w:rsidR="003448E7" w:rsidRPr="00B56D6B" w:rsidRDefault="00E232EA" w:rsidP="003448E7">
      <w:pPr>
        <w:numPr>
          <w:ilvl w:val="1"/>
          <w:numId w:val="71"/>
        </w:numPr>
        <w:pBdr>
          <w:top w:val="nil"/>
          <w:left w:val="nil"/>
          <w:bottom w:val="nil"/>
          <w:right w:val="nil"/>
          <w:between w:val="nil"/>
        </w:pBdr>
        <w:tabs>
          <w:tab w:val="left" w:pos="180"/>
          <w:tab w:val="left" w:pos="270"/>
        </w:tabs>
        <w:rPr>
          <w:color w:val="000000"/>
          <w:sz w:val="21"/>
          <w:szCs w:val="21"/>
        </w:rPr>
      </w:pPr>
      <w:hyperlink r:id="rId318" w:history="1">
        <w:r w:rsidRPr="00B56D6B">
          <w:rPr>
            <w:rStyle w:val="Hyperlink"/>
          </w:rPr>
          <w:t>Shape Sort</w:t>
        </w:r>
      </w:hyperlink>
      <w:r w:rsidR="003448E7" w:rsidRPr="00B56D6B">
        <w:rPr>
          <w:color w:val="297352"/>
          <w:sz w:val="21"/>
          <w:szCs w:val="21"/>
        </w:rPr>
        <w:t xml:space="preserve"> </w:t>
      </w:r>
    </w:p>
    <w:p w14:paraId="7E217905" w14:textId="2F5AEFA7" w:rsidR="003448E7" w:rsidRPr="00B56D6B" w:rsidRDefault="003448E7" w:rsidP="003448E7">
      <w:pPr>
        <w:numPr>
          <w:ilvl w:val="1"/>
          <w:numId w:val="71"/>
        </w:numPr>
        <w:pBdr>
          <w:top w:val="nil"/>
          <w:left w:val="nil"/>
          <w:bottom w:val="nil"/>
          <w:right w:val="nil"/>
          <w:between w:val="nil"/>
        </w:pBdr>
        <w:tabs>
          <w:tab w:val="left" w:pos="180"/>
          <w:tab w:val="left" w:pos="270"/>
        </w:tabs>
        <w:rPr>
          <w:color w:val="000000"/>
          <w:sz w:val="21"/>
          <w:szCs w:val="21"/>
        </w:rPr>
      </w:pPr>
      <w:hyperlink r:id="rId319" w:history="1">
        <w:r w:rsidRPr="00B56D6B">
          <w:rPr>
            <w:rStyle w:val="Hyperlink"/>
          </w:rPr>
          <w:t>All vs. Only some</w:t>
        </w:r>
      </w:hyperlink>
    </w:p>
    <w:p w14:paraId="6BA2C341" w14:textId="48C60055" w:rsidR="003448E7" w:rsidRPr="00B56D6B" w:rsidRDefault="003448E7" w:rsidP="003448E7">
      <w:pPr>
        <w:numPr>
          <w:ilvl w:val="0"/>
          <w:numId w:val="70"/>
        </w:numPr>
        <w:pBdr>
          <w:top w:val="nil"/>
          <w:left w:val="nil"/>
          <w:bottom w:val="nil"/>
          <w:right w:val="nil"/>
          <w:between w:val="nil"/>
        </w:pBdr>
        <w:tabs>
          <w:tab w:val="left" w:pos="180"/>
          <w:tab w:val="left" w:pos="270"/>
        </w:tabs>
        <w:rPr>
          <w:color w:val="000000"/>
          <w:sz w:val="21"/>
          <w:szCs w:val="21"/>
        </w:rPr>
      </w:pPr>
      <w:r w:rsidRPr="00B56D6B">
        <w:rPr>
          <w:color w:val="297352"/>
          <w:sz w:val="21"/>
          <w:szCs w:val="21"/>
        </w:rPr>
        <w:t>Student Achievement Partners:</w:t>
      </w:r>
    </w:p>
    <w:p w14:paraId="16483057" w14:textId="1EFF1AB6" w:rsidR="00E303E0" w:rsidRPr="00B56D6B" w:rsidRDefault="003448E7" w:rsidP="003448E7">
      <w:pPr>
        <w:numPr>
          <w:ilvl w:val="1"/>
          <w:numId w:val="71"/>
        </w:numPr>
        <w:pBdr>
          <w:top w:val="nil"/>
          <w:left w:val="nil"/>
          <w:bottom w:val="nil"/>
          <w:right w:val="nil"/>
          <w:between w:val="nil"/>
        </w:pBdr>
        <w:tabs>
          <w:tab w:val="left" w:pos="180"/>
          <w:tab w:val="left" w:pos="270"/>
        </w:tabs>
        <w:rPr>
          <w:rFonts w:eastAsiaTheme="majorEastAsia" w:cstheme="minorHAnsi"/>
          <w:sz w:val="24"/>
          <w:szCs w:val="26"/>
        </w:rPr>
      </w:pPr>
      <w:hyperlink r:id="rId320" w:history="1">
        <w:r w:rsidRPr="00B56D6B">
          <w:rPr>
            <w:rStyle w:val="Hyperlink"/>
          </w:rPr>
          <w:t>What Is a Hexagon?</w:t>
        </w:r>
      </w:hyperlink>
      <w:r w:rsidR="00E303E0" w:rsidRPr="00B56D6B">
        <w:br w:type="page"/>
      </w:r>
    </w:p>
    <w:p w14:paraId="6A732A62" w14:textId="2CB6484B" w:rsidR="00E303E0" w:rsidRPr="00B56D6B" w:rsidRDefault="00E303E0" w:rsidP="009C69AA">
      <w:pPr>
        <w:pStyle w:val="Heading4"/>
      </w:pPr>
      <w:bookmarkStart w:id="156" w:name="_STANDARD:_1.GM.A.2"/>
      <w:bookmarkEnd w:id="156"/>
      <w:r w:rsidRPr="00B56D6B">
        <w:lastRenderedPageBreak/>
        <w:t xml:space="preserve">STANDARD: </w:t>
      </w:r>
      <w:hyperlink w:anchor="_Geometric_Reasoning_and_1" w:history="1">
        <w:r w:rsidR="00F0094F" w:rsidRPr="00B56D6B">
          <w:rPr>
            <w:rStyle w:val="Hyperlink"/>
          </w:rPr>
          <w:t>1.GM</w:t>
        </w:r>
      </w:hyperlink>
      <w:r w:rsidRPr="00B56D6B">
        <w:t>.A.2</w:t>
      </w:r>
    </w:p>
    <w:p w14:paraId="5F2DD4F4" w14:textId="77777777" w:rsidR="00E303E0" w:rsidRPr="00B56D6B" w:rsidRDefault="00E303E0" w:rsidP="00B03B52">
      <w:pPr>
        <w:pStyle w:val="Heading5"/>
      </w:pPr>
      <w:r w:rsidRPr="00B56D6B">
        <w:t> </w:t>
      </w:r>
      <w:r w:rsidRPr="00B56D6B">
        <w:rPr>
          <w:noProof/>
          <w:lang w:val="en-US"/>
        </w:rPr>
        <w:drawing>
          <wp:inline distT="0" distB="0" distL="0" distR="0" wp14:anchorId="03DD0415" wp14:editId="50F24935">
            <wp:extent cx="274320" cy="274320"/>
            <wp:effectExtent l="0" t="0" r="0" b="0"/>
            <wp:docPr id="116" name="Picture 116"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Standards Statement (2021): </w:t>
      </w:r>
    </w:p>
    <w:p w14:paraId="7C4F8F4B" w14:textId="77777777" w:rsidR="00E303E0" w:rsidRPr="00B56D6B" w:rsidRDefault="00E303E0" w:rsidP="006726F8">
      <w:pPr>
        <w:tabs>
          <w:tab w:val="left" w:pos="180"/>
          <w:tab w:val="left" w:pos="270"/>
        </w:tabs>
        <w:ind w:left="450"/>
        <w:jc w:val="both"/>
      </w:pPr>
      <w:r w:rsidRPr="00B56D6B">
        <w:rPr>
          <w:noProof/>
        </w:rPr>
        <w:t>Compose common two-dimensional shapes or three-dimensional shapes to create a composite shape, and create additional new shapes from composite shapes.</w:t>
      </w:r>
      <w:r w:rsidRPr="00B56D6B">
        <w:t xml:space="preserve"> </w:t>
      </w:r>
    </w:p>
    <w:p w14:paraId="16014690" w14:textId="77777777" w:rsidR="00E303E0" w:rsidRPr="00B56D6B" w:rsidRDefault="00E303E0" w:rsidP="00B03B52">
      <w:pPr>
        <w:pStyle w:val="Heading5"/>
      </w:pPr>
      <w:r w:rsidRPr="00B56D6B">
        <w:t> </w:t>
      </w:r>
      <w:r w:rsidRPr="00B56D6B">
        <w:rPr>
          <w:noProof/>
          <w:lang w:val="en-US"/>
        </w:rPr>
        <w:drawing>
          <wp:inline distT="0" distB="0" distL="0" distR="0" wp14:anchorId="79EF5D34" wp14:editId="6ED783C2">
            <wp:extent cx="274320" cy="274320"/>
            <wp:effectExtent l="0" t="0" r="0" b="0"/>
            <wp:docPr id="117" name="Picture 117"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 Connections: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rsidRPr="00B56D6B" w14:paraId="1DEE131A" w14:textId="77777777" w:rsidTr="5567210B">
        <w:trPr>
          <w:trHeight w:val="576"/>
          <w:tblHeader/>
        </w:trPr>
        <w:tc>
          <w:tcPr>
            <w:tcW w:w="2448" w:type="dxa"/>
            <w:shd w:val="clear" w:color="auto" w:fill="1B75BC"/>
            <w:vAlign w:val="center"/>
          </w:tcPr>
          <w:p w14:paraId="49FCB4D0" w14:textId="77777777" w:rsidR="00E303E0" w:rsidRPr="00B56D6B" w:rsidRDefault="00E303E0" w:rsidP="006726F8">
            <w:pPr>
              <w:tabs>
                <w:tab w:val="left" w:pos="180"/>
                <w:tab w:val="left" w:pos="270"/>
              </w:tabs>
              <w:jc w:val="center"/>
            </w:pPr>
            <w:r w:rsidRPr="00B56D6B">
              <w:rPr>
                <w:color w:val="FFFFFF" w:themeColor="background1"/>
              </w:rPr>
              <w:t>Preceding Pathway Content (2021)</w:t>
            </w:r>
          </w:p>
        </w:tc>
        <w:tc>
          <w:tcPr>
            <w:tcW w:w="2448" w:type="dxa"/>
            <w:shd w:val="clear" w:color="auto" w:fill="1B75BC"/>
            <w:vAlign w:val="center"/>
          </w:tcPr>
          <w:p w14:paraId="7EB179BB" w14:textId="77777777" w:rsidR="00E303E0" w:rsidRPr="00B56D6B" w:rsidRDefault="00E303E0" w:rsidP="006726F8">
            <w:pPr>
              <w:tabs>
                <w:tab w:val="left" w:pos="180"/>
                <w:tab w:val="left" w:pos="270"/>
              </w:tabs>
              <w:jc w:val="center"/>
            </w:pPr>
            <w:r w:rsidRPr="5567210B">
              <w:rPr>
                <w:color w:val="FFFFFF" w:themeColor="background1"/>
                <w:lang w:val="en-US"/>
              </w:rPr>
              <w:t>Subsequent Pathway Content (2021)</w:t>
            </w:r>
          </w:p>
        </w:tc>
        <w:tc>
          <w:tcPr>
            <w:tcW w:w="2448" w:type="dxa"/>
            <w:shd w:val="clear" w:color="auto" w:fill="1B75BC"/>
            <w:vAlign w:val="center"/>
          </w:tcPr>
          <w:p w14:paraId="799809E5" w14:textId="77777777" w:rsidR="00E303E0" w:rsidRPr="00B56D6B" w:rsidRDefault="00E303E0" w:rsidP="006726F8">
            <w:pPr>
              <w:tabs>
                <w:tab w:val="left" w:pos="180"/>
                <w:tab w:val="left" w:pos="270"/>
              </w:tabs>
              <w:jc w:val="center"/>
            </w:pPr>
            <w:r w:rsidRPr="00B56D6B">
              <w:rPr>
                <w:color w:val="FFFFFF" w:themeColor="background1"/>
              </w:rPr>
              <w:t>Cross Domain Connections (2021)</w:t>
            </w:r>
          </w:p>
        </w:tc>
        <w:tc>
          <w:tcPr>
            <w:tcW w:w="2448" w:type="dxa"/>
            <w:shd w:val="clear" w:color="auto" w:fill="9F2065"/>
            <w:vAlign w:val="center"/>
          </w:tcPr>
          <w:p w14:paraId="58C085E9" w14:textId="77777777" w:rsidR="00E303E0" w:rsidRPr="00B56D6B" w:rsidRDefault="00E303E0" w:rsidP="006726F8">
            <w:pPr>
              <w:tabs>
                <w:tab w:val="left" w:pos="180"/>
                <w:tab w:val="left" w:pos="270"/>
              </w:tabs>
              <w:jc w:val="center"/>
              <w:rPr>
                <w:color w:val="FFFFFF" w:themeColor="background1"/>
              </w:rPr>
            </w:pPr>
            <w:r w:rsidRPr="00B56D6B">
              <w:rPr>
                <w:color w:val="FFFFFF" w:themeColor="background1"/>
              </w:rPr>
              <w:t>Common Core (CCSS)</w:t>
            </w:r>
          </w:p>
          <w:p w14:paraId="6CDE0EE3" w14:textId="77777777" w:rsidR="00E303E0" w:rsidRPr="00B56D6B" w:rsidRDefault="00E303E0" w:rsidP="006726F8">
            <w:pPr>
              <w:tabs>
                <w:tab w:val="left" w:pos="180"/>
                <w:tab w:val="left" w:pos="270"/>
              </w:tabs>
              <w:jc w:val="center"/>
            </w:pPr>
            <w:r w:rsidRPr="00B56D6B">
              <w:rPr>
                <w:color w:val="FFFFFF" w:themeColor="background1"/>
              </w:rPr>
              <w:t>(2010)</w:t>
            </w:r>
          </w:p>
        </w:tc>
      </w:tr>
      <w:tr w:rsidR="00E303E0" w:rsidRPr="00B56D6B" w14:paraId="7683827F" w14:textId="77777777" w:rsidTr="5567210B">
        <w:trPr>
          <w:trHeight w:val="576"/>
        </w:trPr>
        <w:tc>
          <w:tcPr>
            <w:tcW w:w="2448" w:type="dxa"/>
          </w:tcPr>
          <w:p w14:paraId="515F9101" w14:textId="384C8F84" w:rsidR="00E303E0" w:rsidRPr="00B56D6B" w:rsidRDefault="00464995" w:rsidP="006726F8">
            <w:pPr>
              <w:tabs>
                <w:tab w:val="left" w:pos="180"/>
                <w:tab w:val="left" w:pos="270"/>
              </w:tabs>
            </w:pPr>
            <w:hyperlink w:anchor="_STANDARD:_K.GM.B.6" w:history="1">
              <w:r w:rsidRPr="00B56D6B">
                <w:rPr>
                  <w:rStyle w:val="Hyperlink"/>
                  <w:noProof/>
                </w:rPr>
                <w:t>K.GM.B.6</w:t>
              </w:r>
            </w:hyperlink>
          </w:p>
        </w:tc>
        <w:tc>
          <w:tcPr>
            <w:tcW w:w="2448" w:type="dxa"/>
          </w:tcPr>
          <w:p w14:paraId="5A4AB4EB" w14:textId="3E671382" w:rsidR="00E303E0" w:rsidRPr="00B56D6B" w:rsidRDefault="00E303E0" w:rsidP="006726F8">
            <w:pPr>
              <w:tabs>
                <w:tab w:val="left" w:pos="180"/>
                <w:tab w:val="left" w:pos="270"/>
              </w:tabs>
            </w:pPr>
            <w:hyperlink w:anchor="_STANDARD:_1.GM.A.3" w:history="1">
              <w:r w:rsidRPr="00B56D6B">
                <w:rPr>
                  <w:rStyle w:val="Hyperlink"/>
                  <w:noProof/>
                </w:rPr>
                <w:t>1.GM.A.3</w:t>
              </w:r>
            </w:hyperlink>
            <w:r w:rsidRPr="00B56D6B">
              <w:rPr>
                <w:noProof/>
                <w:color w:val="1B75BC"/>
              </w:rPr>
              <w:t xml:space="preserve">, </w:t>
            </w:r>
            <w:hyperlink w:anchor="_STANDARD:_3.GM.C.5" w:history="1">
              <w:r w:rsidRPr="00B56D6B">
                <w:rPr>
                  <w:rStyle w:val="Hyperlink"/>
                  <w:noProof/>
                </w:rPr>
                <w:t>3.GM.C.5</w:t>
              </w:r>
            </w:hyperlink>
            <w:r w:rsidRPr="00B56D6B">
              <w:rPr>
                <w:noProof/>
                <w:color w:val="1B75BC"/>
              </w:rPr>
              <w:t xml:space="preserve">, </w:t>
            </w:r>
            <w:hyperlink w:anchor="_STANDARD:_4.GM.A.3" w:history="1">
              <w:r w:rsidRPr="00B56D6B">
                <w:rPr>
                  <w:rStyle w:val="Hyperlink"/>
                  <w:noProof/>
                </w:rPr>
                <w:t>4.GM.A.3</w:t>
              </w:r>
            </w:hyperlink>
          </w:p>
        </w:tc>
        <w:tc>
          <w:tcPr>
            <w:tcW w:w="2448" w:type="dxa"/>
          </w:tcPr>
          <w:p w14:paraId="7F0B883D" w14:textId="2036684A" w:rsidR="00E303E0" w:rsidRPr="00B56D6B" w:rsidRDefault="00672FED" w:rsidP="006726F8">
            <w:pPr>
              <w:tabs>
                <w:tab w:val="left" w:pos="180"/>
                <w:tab w:val="left" w:pos="270"/>
              </w:tabs>
            </w:pPr>
            <w:r w:rsidRPr="00B56D6B">
              <w:t> </w:t>
            </w:r>
            <w:r w:rsidRPr="00B56D6B">
              <w:rPr>
                <w:color w:val="1B75BC"/>
              </w:rPr>
              <w:t>N/A</w:t>
            </w:r>
          </w:p>
        </w:tc>
        <w:tc>
          <w:tcPr>
            <w:tcW w:w="2448" w:type="dxa"/>
          </w:tcPr>
          <w:p w14:paraId="4F26CF21" w14:textId="77777777" w:rsidR="00E303E0" w:rsidRPr="00B56D6B" w:rsidRDefault="00E303E0" w:rsidP="006726F8">
            <w:pPr>
              <w:tabs>
                <w:tab w:val="left" w:pos="180"/>
                <w:tab w:val="left" w:pos="270"/>
              </w:tabs>
              <w:jc w:val="center"/>
              <w:rPr>
                <w:rStyle w:val="Hyperlink"/>
                <w:noProof/>
              </w:rPr>
            </w:pPr>
            <w:hyperlink r:id="rId321" w:history="1">
              <w:r w:rsidRPr="00B56D6B">
                <w:rPr>
                  <w:rStyle w:val="Hyperlink"/>
                  <w:noProof/>
                </w:rPr>
                <w:t>1.G.A.2</w:t>
              </w:r>
            </w:hyperlink>
          </w:p>
          <w:p w14:paraId="78768970" w14:textId="207A7526" w:rsidR="00D77636" w:rsidRPr="00B56D6B" w:rsidRDefault="00D77636" w:rsidP="006726F8">
            <w:pPr>
              <w:tabs>
                <w:tab w:val="left" w:pos="180"/>
                <w:tab w:val="left" w:pos="270"/>
              </w:tabs>
              <w:jc w:val="center"/>
            </w:pPr>
            <w:hyperlink w:anchor="_1.GM.A_Reason_with" w:history="1">
              <w:r w:rsidRPr="00B56D6B">
                <w:rPr>
                  <w:rStyle w:val="Hyperlink"/>
                </w:rPr>
                <w:t>1.GM.A Crosswalk</w:t>
              </w:r>
            </w:hyperlink>
          </w:p>
        </w:tc>
      </w:tr>
    </w:tbl>
    <w:p w14:paraId="5A304974" w14:textId="628C26AF" w:rsidR="00E303E0" w:rsidRPr="00B56D6B" w:rsidRDefault="00E303E0" w:rsidP="00B03B52">
      <w:pPr>
        <w:pStyle w:val="Heading5"/>
      </w:pPr>
      <w:r w:rsidRPr="00B56D6B">
        <w:t> </w:t>
      </w:r>
      <w:r w:rsidRPr="00B56D6B">
        <w:rPr>
          <w:noProof/>
          <w:lang w:val="en-US"/>
        </w:rPr>
        <w:drawing>
          <wp:inline distT="0" distB="0" distL="0" distR="0" wp14:anchorId="5CE68AA8" wp14:editId="13623F80">
            <wp:extent cx="271955" cy="274320"/>
            <wp:effectExtent l="0" t="0" r="0" b="0"/>
            <wp:docPr id="119" name="Picture 119"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rsidR="00C5238C" w:rsidRPr="00B56D6B">
        <w:t>Standards Guidance:</w:t>
      </w:r>
    </w:p>
    <w:p w14:paraId="607924BB" w14:textId="77777777" w:rsidR="00951436" w:rsidRPr="00B56D6B" w:rsidRDefault="00951436" w:rsidP="00B03B52">
      <w:pPr>
        <w:pStyle w:val="Heading6"/>
      </w:pPr>
      <w:r w:rsidRPr="00B56D6B">
        <w:t>Clarifications</w:t>
      </w:r>
    </w:p>
    <w:p w14:paraId="2283078E" w14:textId="4D7E5251" w:rsidR="00951436" w:rsidRPr="00B56D6B" w:rsidRDefault="00951436" w:rsidP="5567210B">
      <w:pPr>
        <w:numPr>
          <w:ilvl w:val="0"/>
          <w:numId w:val="72"/>
        </w:numPr>
        <w:pBdr>
          <w:top w:val="nil"/>
          <w:left w:val="nil"/>
          <w:bottom w:val="nil"/>
          <w:right w:val="nil"/>
          <w:between w:val="nil"/>
        </w:pBdr>
        <w:tabs>
          <w:tab w:val="left" w:pos="180"/>
          <w:tab w:val="left" w:pos="270"/>
        </w:tabs>
        <w:rPr>
          <w:color w:val="000000"/>
          <w:lang w:val="en-US"/>
        </w:rPr>
      </w:pPr>
      <w:r w:rsidRPr="5567210B">
        <w:rPr>
          <w:color w:val="000000" w:themeColor="text1"/>
          <w:lang w:val="en-US"/>
        </w:rPr>
        <w:t>It is important to note that the size of the shape does not necessary distinguish between common and composite.</w:t>
      </w:r>
      <w:r w:rsidR="003448E7" w:rsidRPr="5567210B">
        <w:rPr>
          <w:color w:val="000000" w:themeColor="text1"/>
          <w:lang w:val="en-US"/>
        </w:rPr>
        <w:t xml:space="preserve"> Students do not need to learn formal names, such as, “right rectangular prism”.</w:t>
      </w:r>
    </w:p>
    <w:p w14:paraId="17C5A276" w14:textId="1AD7FF09" w:rsidR="00951436" w:rsidRPr="00B56D6B" w:rsidRDefault="00E232EA" w:rsidP="00B03B52">
      <w:pPr>
        <w:pStyle w:val="Heading6"/>
      </w:pPr>
      <w:r w:rsidRPr="00B56D6B">
        <w:rPr>
          <w:rFonts w:ascii="Times New Roman" w:eastAsia="Times New Roman" w:hAnsi="Times New Roman" w:cs="Times New Roman"/>
          <w:noProof/>
          <w:color w:val="000000"/>
          <w:sz w:val="24"/>
          <w:szCs w:val="24"/>
          <w:lang w:val="en-US"/>
        </w:rPr>
        <w:drawing>
          <wp:anchor distT="0" distB="0" distL="114300" distR="114300" simplePos="0" relativeHeight="251658383" behindDoc="0" locked="0" layoutInCell="1" allowOverlap="1" wp14:anchorId="63B8C726" wp14:editId="2086DC60">
            <wp:simplePos x="0" y="0"/>
            <wp:positionH relativeFrom="column">
              <wp:posOffset>3742055</wp:posOffset>
            </wp:positionH>
            <wp:positionV relativeFrom="paragraph">
              <wp:posOffset>148501</wp:posOffset>
            </wp:positionV>
            <wp:extent cx="2678430" cy="1210945"/>
            <wp:effectExtent l="0" t="0" r="7620" b="8255"/>
            <wp:wrapNone/>
            <wp:docPr id="666" name="image31.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666" name="image31.png">
                      <a:extLst>
                        <a:ext uri="{C183D7F6-B498-43B3-948B-1728B52AA6E4}">
                          <adec:decorative xmlns:adec="http://schemas.microsoft.com/office/drawing/2017/decorative" val="1"/>
                        </a:ext>
                      </a:extLst>
                    </pic:cNvPr>
                    <pic:cNvPicPr preferRelativeResize="0"/>
                  </pic:nvPicPr>
                  <pic:blipFill>
                    <a:blip r:embed="rId322" cstate="print">
                      <a:extLst>
                        <a:ext uri="{28A0092B-C50C-407E-A947-70E740481C1C}">
                          <a14:useLocalDpi xmlns:a14="http://schemas.microsoft.com/office/drawing/2010/main" val="0"/>
                        </a:ext>
                      </a:extLst>
                    </a:blip>
                    <a:srcRect/>
                    <a:stretch>
                      <a:fillRect/>
                    </a:stretch>
                  </pic:blipFill>
                  <pic:spPr>
                    <a:xfrm>
                      <a:off x="0" y="0"/>
                      <a:ext cx="2678430" cy="1210945"/>
                    </a:xfrm>
                    <a:prstGeom prst="rect">
                      <a:avLst/>
                    </a:prstGeom>
                    <a:ln/>
                  </pic:spPr>
                </pic:pic>
              </a:graphicData>
            </a:graphic>
            <wp14:sizeRelH relativeFrom="page">
              <wp14:pctWidth>0</wp14:pctWidth>
            </wp14:sizeRelH>
            <wp14:sizeRelV relativeFrom="page">
              <wp14:pctHeight>0</wp14:pctHeight>
            </wp14:sizeRelV>
          </wp:anchor>
        </w:drawing>
      </w:r>
      <w:r w:rsidR="00951436" w:rsidRPr="00B56D6B">
        <w:t>Terminology</w:t>
      </w:r>
    </w:p>
    <w:p w14:paraId="13F65479" w14:textId="5431F02E" w:rsidR="00951436" w:rsidRPr="00B56D6B" w:rsidRDefault="00951436" w:rsidP="00E232EA">
      <w:pPr>
        <w:numPr>
          <w:ilvl w:val="0"/>
          <w:numId w:val="73"/>
        </w:numPr>
        <w:pBdr>
          <w:top w:val="nil"/>
          <w:left w:val="nil"/>
          <w:bottom w:val="nil"/>
          <w:right w:val="nil"/>
          <w:between w:val="nil"/>
        </w:pBdr>
        <w:tabs>
          <w:tab w:val="left" w:pos="180"/>
          <w:tab w:val="left" w:pos="270"/>
        </w:tabs>
        <w:ind w:right="4068"/>
        <w:rPr>
          <w:color w:val="000000"/>
        </w:rPr>
      </w:pPr>
      <w:r w:rsidRPr="00B56D6B">
        <w:rPr>
          <w:color w:val="000000"/>
        </w:rPr>
        <w:t>Shapes that are made up of two or more common shapes are called composite shapes.</w:t>
      </w:r>
      <w:r w:rsidR="00E232EA" w:rsidRPr="00B56D6B">
        <w:rPr>
          <w:rFonts w:ascii="Times New Roman" w:eastAsia="Times New Roman" w:hAnsi="Times New Roman" w:cs="Times New Roman"/>
          <w:noProof/>
          <w:color w:val="000000"/>
          <w:sz w:val="24"/>
          <w:szCs w:val="24"/>
          <w:lang w:val="en-US"/>
        </w:rPr>
        <w:t xml:space="preserve"> </w:t>
      </w:r>
    </w:p>
    <w:p w14:paraId="6C1363FF" w14:textId="77777777" w:rsidR="00951436" w:rsidRPr="00B56D6B" w:rsidRDefault="00951436" w:rsidP="00E232EA">
      <w:pPr>
        <w:numPr>
          <w:ilvl w:val="0"/>
          <w:numId w:val="73"/>
        </w:numPr>
        <w:pBdr>
          <w:top w:val="nil"/>
          <w:left w:val="nil"/>
          <w:bottom w:val="nil"/>
          <w:right w:val="nil"/>
          <w:between w:val="nil"/>
        </w:pBdr>
        <w:tabs>
          <w:tab w:val="left" w:pos="180"/>
          <w:tab w:val="left" w:pos="270"/>
        </w:tabs>
        <w:ind w:right="4068"/>
        <w:rPr>
          <w:color w:val="000000"/>
        </w:rPr>
      </w:pPr>
      <w:r w:rsidRPr="00B56D6B">
        <w:rPr>
          <w:color w:val="000000"/>
        </w:rPr>
        <w:t>Students will be working with shapes to compose and decompose shapes to form new shapes.</w:t>
      </w:r>
    </w:p>
    <w:p w14:paraId="3EF016C3" w14:textId="77777777" w:rsidR="00951436" w:rsidRPr="00B56D6B" w:rsidRDefault="00951436" w:rsidP="00E232EA">
      <w:pPr>
        <w:numPr>
          <w:ilvl w:val="1"/>
          <w:numId w:val="71"/>
        </w:numPr>
        <w:pBdr>
          <w:top w:val="nil"/>
          <w:left w:val="nil"/>
          <w:bottom w:val="nil"/>
          <w:right w:val="nil"/>
          <w:between w:val="nil"/>
        </w:pBdr>
        <w:tabs>
          <w:tab w:val="left" w:pos="180"/>
          <w:tab w:val="left" w:pos="270"/>
        </w:tabs>
        <w:ind w:right="4068"/>
        <w:rPr>
          <w:color w:val="000000"/>
        </w:rPr>
      </w:pPr>
      <w:r w:rsidRPr="00B56D6B">
        <w:rPr>
          <w:color w:val="000000"/>
          <w:sz w:val="21"/>
          <w:szCs w:val="21"/>
        </w:rPr>
        <w:t>Compose</w:t>
      </w:r>
      <w:r w:rsidRPr="00B56D6B">
        <w:rPr>
          <w:color w:val="000000"/>
        </w:rPr>
        <w:t xml:space="preserve"> – put together</w:t>
      </w:r>
    </w:p>
    <w:p w14:paraId="1BA60AB0" w14:textId="77777777" w:rsidR="00951436" w:rsidRPr="00B56D6B" w:rsidRDefault="00951436" w:rsidP="00E232EA">
      <w:pPr>
        <w:numPr>
          <w:ilvl w:val="1"/>
          <w:numId w:val="71"/>
        </w:numPr>
        <w:pBdr>
          <w:top w:val="nil"/>
          <w:left w:val="nil"/>
          <w:bottom w:val="nil"/>
          <w:right w:val="nil"/>
          <w:between w:val="nil"/>
        </w:pBdr>
        <w:tabs>
          <w:tab w:val="left" w:pos="180"/>
          <w:tab w:val="left" w:pos="270"/>
        </w:tabs>
        <w:ind w:right="4068"/>
        <w:rPr>
          <w:color w:val="000000"/>
        </w:rPr>
      </w:pPr>
      <w:r w:rsidRPr="00B56D6B">
        <w:rPr>
          <w:color w:val="000000"/>
        </w:rPr>
        <w:t>Decompose – break apart</w:t>
      </w:r>
    </w:p>
    <w:p w14:paraId="4BF4BF3A" w14:textId="77777777" w:rsidR="00951436" w:rsidRPr="00B56D6B" w:rsidRDefault="00951436" w:rsidP="00B03B52">
      <w:pPr>
        <w:pStyle w:val="Heading6"/>
      </w:pPr>
      <w:r w:rsidRPr="00B56D6B">
        <w:t>Boundaries</w:t>
      </w:r>
    </w:p>
    <w:p w14:paraId="0759043E" w14:textId="77777777" w:rsidR="00951436" w:rsidRPr="00B56D6B" w:rsidRDefault="00951436" w:rsidP="5567210B">
      <w:pPr>
        <w:numPr>
          <w:ilvl w:val="0"/>
          <w:numId w:val="74"/>
        </w:numPr>
        <w:pBdr>
          <w:top w:val="nil"/>
          <w:left w:val="nil"/>
          <w:bottom w:val="nil"/>
          <w:right w:val="nil"/>
          <w:between w:val="nil"/>
        </w:pBdr>
        <w:tabs>
          <w:tab w:val="left" w:pos="180"/>
          <w:tab w:val="left" w:pos="270"/>
        </w:tabs>
        <w:rPr>
          <w:color w:val="000000"/>
          <w:lang w:val="en-US"/>
        </w:rPr>
      </w:pPr>
      <w:r w:rsidRPr="5567210B">
        <w:rPr>
          <w:color w:val="000000" w:themeColor="text1"/>
          <w:lang w:val="en-US"/>
        </w:rPr>
        <w:t>Students should use these common  two-dimensional shapes to create composite shapes:</w:t>
      </w:r>
    </w:p>
    <w:p w14:paraId="273FBE9F" w14:textId="5B75A992" w:rsidR="00951436" w:rsidRPr="00B56D6B" w:rsidRDefault="00E232EA" w:rsidP="00F5734C">
      <w:pPr>
        <w:numPr>
          <w:ilvl w:val="1"/>
          <w:numId w:val="71"/>
        </w:numPr>
        <w:pBdr>
          <w:top w:val="nil"/>
          <w:left w:val="nil"/>
          <w:bottom w:val="nil"/>
          <w:right w:val="nil"/>
          <w:between w:val="nil"/>
        </w:pBdr>
        <w:tabs>
          <w:tab w:val="left" w:pos="180"/>
          <w:tab w:val="left" w:pos="270"/>
        </w:tabs>
        <w:rPr>
          <w:color w:val="000000"/>
        </w:rPr>
      </w:pPr>
      <w:r w:rsidRPr="00B56D6B">
        <w:rPr>
          <w:color w:val="000000"/>
        </w:rPr>
        <w:t>C</w:t>
      </w:r>
      <w:r w:rsidR="00951436" w:rsidRPr="00B56D6B">
        <w:rPr>
          <w:color w:val="000000"/>
        </w:rPr>
        <w:t>ircles</w:t>
      </w:r>
      <w:r w:rsidRPr="00B56D6B">
        <w:rPr>
          <w:color w:val="000000"/>
        </w:rPr>
        <w:t xml:space="preserve">, </w:t>
      </w:r>
      <w:r w:rsidR="00951436" w:rsidRPr="00B56D6B">
        <w:rPr>
          <w:color w:val="000000"/>
        </w:rPr>
        <w:t>half-circles</w:t>
      </w:r>
      <w:r w:rsidRPr="00B56D6B">
        <w:rPr>
          <w:color w:val="000000"/>
        </w:rPr>
        <w:t xml:space="preserve">, </w:t>
      </w:r>
      <w:r w:rsidR="00951436" w:rsidRPr="00B56D6B">
        <w:rPr>
          <w:color w:val="000000"/>
        </w:rPr>
        <w:t>quarter-circles</w:t>
      </w:r>
      <w:r w:rsidRPr="00B56D6B">
        <w:rPr>
          <w:color w:val="000000"/>
        </w:rPr>
        <w:t xml:space="preserve">, </w:t>
      </w:r>
      <w:r w:rsidR="00951436" w:rsidRPr="00B56D6B">
        <w:rPr>
          <w:color w:val="000000"/>
        </w:rPr>
        <w:t>triangles</w:t>
      </w:r>
      <w:r w:rsidRPr="00B56D6B">
        <w:rPr>
          <w:color w:val="000000"/>
        </w:rPr>
        <w:t xml:space="preserve">, </w:t>
      </w:r>
      <w:r w:rsidR="00951436" w:rsidRPr="00B56D6B">
        <w:rPr>
          <w:color w:val="000000"/>
        </w:rPr>
        <w:t>squares</w:t>
      </w:r>
      <w:r w:rsidRPr="00B56D6B">
        <w:rPr>
          <w:color w:val="000000"/>
        </w:rPr>
        <w:t xml:space="preserve">, </w:t>
      </w:r>
      <w:r w:rsidR="00951436" w:rsidRPr="00B56D6B">
        <w:rPr>
          <w:color w:val="000000"/>
        </w:rPr>
        <w:t>rectangles (Students should know that a square is a type of rectangle, based on its attributes.)</w:t>
      </w:r>
      <w:r w:rsidRPr="00B56D6B">
        <w:rPr>
          <w:color w:val="000000"/>
        </w:rPr>
        <w:t xml:space="preserve">, </w:t>
      </w:r>
      <w:r w:rsidR="00951436" w:rsidRPr="00B56D6B">
        <w:rPr>
          <w:color w:val="000000"/>
        </w:rPr>
        <w:t>hexagons</w:t>
      </w:r>
      <w:r w:rsidRPr="00B56D6B">
        <w:rPr>
          <w:color w:val="000000"/>
        </w:rPr>
        <w:t xml:space="preserve">, </w:t>
      </w:r>
      <w:r w:rsidR="00951436" w:rsidRPr="00B56D6B">
        <w:rPr>
          <w:color w:val="000000"/>
        </w:rPr>
        <w:t>trapezoids</w:t>
      </w:r>
    </w:p>
    <w:p w14:paraId="53809D45" w14:textId="77777777" w:rsidR="00951436" w:rsidRPr="00B56D6B" w:rsidRDefault="00951436" w:rsidP="008132AE">
      <w:pPr>
        <w:numPr>
          <w:ilvl w:val="0"/>
          <w:numId w:val="75"/>
        </w:numPr>
        <w:pBdr>
          <w:top w:val="nil"/>
          <w:left w:val="nil"/>
          <w:bottom w:val="nil"/>
          <w:right w:val="nil"/>
          <w:between w:val="nil"/>
        </w:pBdr>
        <w:tabs>
          <w:tab w:val="left" w:pos="180"/>
          <w:tab w:val="left" w:pos="270"/>
        </w:tabs>
        <w:rPr>
          <w:color w:val="000000"/>
        </w:rPr>
      </w:pPr>
      <w:r w:rsidRPr="00B56D6B">
        <w:rPr>
          <w:color w:val="000000"/>
        </w:rPr>
        <w:t>Students should use these common three-dimensional shapes to create composite shapes:</w:t>
      </w:r>
    </w:p>
    <w:p w14:paraId="473878BA" w14:textId="2E5340D3" w:rsidR="00951436" w:rsidRPr="00B56D6B" w:rsidRDefault="00E232EA" w:rsidP="003448E7">
      <w:pPr>
        <w:numPr>
          <w:ilvl w:val="1"/>
          <w:numId w:val="71"/>
        </w:numPr>
        <w:pBdr>
          <w:top w:val="nil"/>
          <w:left w:val="nil"/>
          <w:bottom w:val="nil"/>
          <w:right w:val="nil"/>
          <w:between w:val="nil"/>
        </w:pBdr>
        <w:tabs>
          <w:tab w:val="left" w:pos="180"/>
          <w:tab w:val="left" w:pos="270"/>
        </w:tabs>
        <w:rPr>
          <w:color w:val="000000"/>
        </w:rPr>
      </w:pPr>
      <w:r w:rsidRPr="00B56D6B">
        <w:rPr>
          <w:color w:val="000000"/>
        </w:rPr>
        <w:t>C</w:t>
      </w:r>
      <w:r w:rsidR="00951436" w:rsidRPr="00B56D6B">
        <w:rPr>
          <w:color w:val="000000"/>
        </w:rPr>
        <w:t>ubes</w:t>
      </w:r>
      <w:r w:rsidRPr="00B56D6B">
        <w:rPr>
          <w:color w:val="000000"/>
        </w:rPr>
        <w:t xml:space="preserve">, </w:t>
      </w:r>
      <w:r w:rsidR="00951436" w:rsidRPr="00B56D6B">
        <w:rPr>
          <w:color w:val="000000"/>
        </w:rPr>
        <w:t>cones</w:t>
      </w:r>
      <w:r w:rsidRPr="00B56D6B">
        <w:rPr>
          <w:color w:val="000000"/>
        </w:rPr>
        <w:t xml:space="preserve">, </w:t>
      </w:r>
      <w:r w:rsidR="00951436" w:rsidRPr="00B56D6B">
        <w:rPr>
          <w:color w:val="000000"/>
        </w:rPr>
        <w:t>cylinders</w:t>
      </w:r>
      <w:r w:rsidRPr="00B56D6B">
        <w:rPr>
          <w:color w:val="000000"/>
        </w:rPr>
        <w:t xml:space="preserve">, </w:t>
      </w:r>
      <w:r w:rsidR="00951436" w:rsidRPr="00B56D6B">
        <w:rPr>
          <w:color w:val="000000"/>
        </w:rPr>
        <w:t>spheres</w:t>
      </w:r>
      <w:r w:rsidRPr="00B56D6B">
        <w:rPr>
          <w:color w:val="000000"/>
        </w:rPr>
        <w:t xml:space="preserve">, </w:t>
      </w:r>
      <w:r w:rsidR="00951436" w:rsidRPr="00B56D6B">
        <w:rPr>
          <w:color w:val="000000"/>
        </w:rPr>
        <w:t>rectangular prisms</w:t>
      </w:r>
      <w:r w:rsidRPr="00B56D6B">
        <w:rPr>
          <w:color w:val="000000"/>
        </w:rPr>
        <w:t xml:space="preserve">, </w:t>
      </w:r>
      <w:r w:rsidR="00951436" w:rsidRPr="00B56D6B">
        <w:rPr>
          <w:color w:val="000000"/>
        </w:rPr>
        <w:t>right circular cones</w:t>
      </w:r>
      <w:r w:rsidRPr="00B56D6B">
        <w:rPr>
          <w:color w:val="000000"/>
        </w:rPr>
        <w:t xml:space="preserve">, </w:t>
      </w:r>
      <w:r w:rsidR="00951436" w:rsidRPr="00B56D6B">
        <w:rPr>
          <w:color w:val="000000"/>
        </w:rPr>
        <w:t>right circular cylinders</w:t>
      </w:r>
    </w:p>
    <w:p w14:paraId="5C7C48B7" w14:textId="7E95C1B2" w:rsidR="00951436" w:rsidRPr="00B56D6B" w:rsidRDefault="00770C82" w:rsidP="00E232EA">
      <w:pPr>
        <w:pStyle w:val="Heading6"/>
      </w:pPr>
      <w:r w:rsidRPr="00B56D6B">
        <w:t>Progressions</w:t>
      </w:r>
    </w:p>
    <w:p w14:paraId="6836E670" w14:textId="7DF7BC59" w:rsidR="00E232EA" w:rsidRPr="00B56D6B" w:rsidRDefault="00E232EA" w:rsidP="00B23E6C">
      <w:pPr>
        <w:pStyle w:val="ListParagraph"/>
        <w:numPr>
          <w:ilvl w:val="0"/>
          <w:numId w:val="573"/>
        </w:numPr>
        <w:tabs>
          <w:tab w:val="left" w:pos="180"/>
          <w:tab w:val="left" w:pos="270"/>
        </w:tabs>
      </w:pPr>
      <w:r w:rsidRPr="5567210B">
        <w:rPr>
          <w:lang w:val="en-US"/>
        </w:rPr>
        <w:t xml:space="preserve">From the early beginnings of informally matching shapes and solving simple shape puzzles, students learn to intentionally compose and decompose plane and solid figures (e.g., putting two congruent isosceles triangles together with the explicit purpose of making a rhombus), building understanding of part-whole relationships as well as the properties of the original and composite shapes. </w:t>
      </w:r>
      <w:r w:rsidR="005F6F1A" w:rsidRPr="5567210B">
        <w:rPr>
          <w:lang w:val="en-US"/>
        </w:rPr>
        <w:t xml:space="preserve"> </w:t>
      </w:r>
      <w:r w:rsidRPr="5567210B">
        <w:rPr>
          <w:lang w:val="en-US"/>
        </w:rPr>
        <w:t>In this way, they learn to perceive a combination of shapes as a single new shape (e.g., recognizing that two isosceles triangles can be combined to make a rhombus, and simultaneously seeing the rhombus and the two triangles).</w:t>
      </w:r>
      <w:r w:rsidR="0032228B" w:rsidRPr="5567210B">
        <w:rPr>
          <w:lang w:val="en-US"/>
        </w:rPr>
        <w:t xml:space="preserve"> (Please reference page 8 in the </w:t>
      </w:r>
      <w:hyperlink r:id="rId323">
        <w:r w:rsidR="0032228B" w:rsidRPr="5567210B">
          <w:rPr>
            <w:rStyle w:val="Hyperlink"/>
            <w:lang w:val="en-US"/>
          </w:rPr>
          <w:t>Progression document</w:t>
        </w:r>
      </w:hyperlink>
      <w:r w:rsidR="0032228B" w:rsidRPr="5567210B">
        <w:rPr>
          <w:lang w:val="en-US"/>
        </w:rPr>
        <w:t>).</w:t>
      </w:r>
    </w:p>
    <w:p w14:paraId="26FE89D2" w14:textId="77777777" w:rsidR="00951436" w:rsidRPr="00B56D6B" w:rsidRDefault="00951436" w:rsidP="00B03B52">
      <w:pPr>
        <w:pStyle w:val="Heading6"/>
      </w:pPr>
      <w:r w:rsidRPr="00B56D6B">
        <w:t>Examples</w:t>
      </w:r>
    </w:p>
    <w:p w14:paraId="69A42B6D" w14:textId="77777777" w:rsidR="00E232EA" w:rsidRPr="00B56D6B" w:rsidRDefault="00E232EA" w:rsidP="00E232EA">
      <w:pPr>
        <w:numPr>
          <w:ilvl w:val="0"/>
          <w:numId w:val="3"/>
        </w:numPr>
        <w:pBdr>
          <w:top w:val="nil"/>
          <w:left w:val="nil"/>
          <w:bottom w:val="nil"/>
          <w:right w:val="nil"/>
          <w:between w:val="nil"/>
        </w:pBdr>
        <w:tabs>
          <w:tab w:val="left" w:pos="180"/>
          <w:tab w:val="left" w:pos="270"/>
        </w:tabs>
        <w:rPr>
          <w:color w:val="8835CD"/>
          <w:sz w:val="21"/>
          <w:szCs w:val="21"/>
        </w:rPr>
      </w:pPr>
      <w:r w:rsidRPr="00B56D6B">
        <w:rPr>
          <w:color w:val="8835CD"/>
          <w:sz w:val="21"/>
          <w:szCs w:val="21"/>
        </w:rPr>
        <w:t>Illustrative Mathematics:</w:t>
      </w:r>
    </w:p>
    <w:p w14:paraId="665E91A6" w14:textId="24BBB639" w:rsidR="00E232EA" w:rsidRPr="00B56D6B" w:rsidRDefault="00E232EA" w:rsidP="00E232EA">
      <w:pPr>
        <w:numPr>
          <w:ilvl w:val="1"/>
          <w:numId w:val="3"/>
        </w:numPr>
        <w:pBdr>
          <w:top w:val="nil"/>
          <w:left w:val="nil"/>
          <w:bottom w:val="nil"/>
          <w:right w:val="nil"/>
          <w:between w:val="nil"/>
        </w:pBdr>
        <w:tabs>
          <w:tab w:val="left" w:pos="180"/>
          <w:tab w:val="left" w:pos="270"/>
        </w:tabs>
        <w:rPr>
          <w:color w:val="000000"/>
        </w:rPr>
      </w:pPr>
      <w:hyperlink r:id="rId324" w:history="1">
        <w:r w:rsidRPr="00B56D6B">
          <w:rPr>
            <w:rStyle w:val="Hyperlink"/>
          </w:rPr>
          <w:t>Counting Squares</w:t>
        </w:r>
      </w:hyperlink>
    </w:p>
    <w:p w14:paraId="3FA889AE" w14:textId="77811E80" w:rsidR="003448E7" w:rsidRPr="00B56D6B" w:rsidRDefault="00E232EA" w:rsidP="00E232EA">
      <w:pPr>
        <w:numPr>
          <w:ilvl w:val="1"/>
          <w:numId w:val="3"/>
        </w:numPr>
        <w:pBdr>
          <w:top w:val="nil"/>
          <w:left w:val="nil"/>
          <w:bottom w:val="nil"/>
          <w:right w:val="nil"/>
          <w:between w:val="nil"/>
        </w:pBdr>
        <w:tabs>
          <w:tab w:val="left" w:pos="180"/>
          <w:tab w:val="left" w:pos="270"/>
        </w:tabs>
        <w:rPr>
          <w:rStyle w:val="Hyperlink"/>
          <w:color w:val="000000"/>
          <w:u w:val="none"/>
        </w:rPr>
      </w:pPr>
      <w:hyperlink r:id="rId325" w:history="1">
        <w:r w:rsidRPr="00B56D6B">
          <w:rPr>
            <w:rStyle w:val="Hyperlink"/>
          </w:rPr>
          <w:t>Overlapping Rectangles</w:t>
        </w:r>
      </w:hyperlink>
    </w:p>
    <w:p w14:paraId="6BED32FE" w14:textId="1CB411E7" w:rsidR="003448E7" w:rsidRPr="00B56D6B" w:rsidRDefault="003448E7" w:rsidP="003448E7">
      <w:pPr>
        <w:numPr>
          <w:ilvl w:val="1"/>
          <w:numId w:val="3"/>
        </w:numPr>
        <w:pBdr>
          <w:top w:val="nil"/>
          <w:left w:val="nil"/>
          <w:bottom w:val="nil"/>
          <w:right w:val="nil"/>
          <w:between w:val="nil"/>
        </w:pBdr>
        <w:tabs>
          <w:tab w:val="left" w:pos="180"/>
          <w:tab w:val="left" w:pos="270"/>
        </w:tabs>
        <w:rPr>
          <w:color w:val="000000"/>
        </w:rPr>
      </w:pPr>
      <w:hyperlink r:id="rId326" w:history="1">
        <w:r w:rsidRPr="00B56D6B">
          <w:rPr>
            <w:rStyle w:val="Hyperlink"/>
          </w:rPr>
          <w:t>Grandfather Tang's Story</w:t>
        </w:r>
      </w:hyperlink>
    </w:p>
    <w:p w14:paraId="097ECBFF" w14:textId="4362ED2D" w:rsidR="00E303E0" w:rsidRPr="00B56D6B" w:rsidRDefault="003448E7" w:rsidP="003448E7">
      <w:pPr>
        <w:numPr>
          <w:ilvl w:val="1"/>
          <w:numId w:val="3"/>
        </w:numPr>
        <w:pBdr>
          <w:top w:val="nil"/>
          <w:left w:val="nil"/>
          <w:bottom w:val="nil"/>
          <w:right w:val="nil"/>
          <w:between w:val="nil"/>
        </w:pBdr>
        <w:tabs>
          <w:tab w:val="left" w:pos="180"/>
          <w:tab w:val="left" w:pos="270"/>
        </w:tabs>
        <w:rPr>
          <w:color w:val="000000"/>
        </w:rPr>
      </w:pPr>
      <w:hyperlink r:id="rId327" w:history="1">
        <w:r w:rsidRPr="00B56D6B">
          <w:rPr>
            <w:rStyle w:val="Hyperlink"/>
          </w:rPr>
          <w:t>Make Your Own Puzzle</w:t>
        </w:r>
      </w:hyperlink>
      <w:r w:rsidR="00E303E0" w:rsidRPr="00B56D6B">
        <w:br w:type="page"/>
      </w:r>
    </w:p>
    <w:p w14:paraId="6064BBD8" w14:textId="7565583E" w:rsidR="00E303E0" w:rsidRPr="00B56D6B" w:rsidRDefault="00E303E0" w:rsidP="009C69AA">
      <w:pPr>
        <w:pStyle w:val="Heading4"/>
      </w:pPr>
      <w:bookmarkStart w:id="157" w:name="_STANDARD:_1.GM.A.3"/>
      <w:bookmarkEnd w:id="157"/>
      <w:r w:rsidRPr="00B56D6B">
        <w:lastRenderedPageBreak/>
        <w:t xml:space="preserve">STANDARD: </w:t>
      </w:r>
      <w:hyperlink w:anchor="_Geometric_Reasoning_and_1" w:history="1">
        <w:r w:rsidR="00F0094F" w:rsidRPr="00B56D6B">
          <w:rPr>
            <w:rStyle w:val="Hyperlink"/>
          </w:rPr>
          <w:t>1.GM</w:t>
        </w:r>
      </w:hyperlink>
      <w:r w:rsidRPr="00B56D6B">
        <w:t>.A.3</w:t>
      </w:r>
    </w:p>
    <w:p w14:paraId="13872EE1" w14:textId="77777777" w:rsidR="00E303E0" w:rsidRPr="00B56D6B" w:rsidRDefault="00E303E0" w:rsidP="00B03B52">
      <w:pPr>
        <w:pStyle w:val="Heading5"/>
      </w:pPr>
      <w:r w:rsidRPr="00B56D6B">
        <w:t> </w:t>
      </w:r>
      <w:r w:rsidRPr="00B56D6B">
        <w:rPr>
          <w:noProof/>
          <w:lang w:val="en-US"/>
        </w:rPr>
        <w:drawing>
          <wp:inline distT="0" distB="0" distL="0" distR="0" wp14:anchorId="3B2ADDA1" wp14:editId="768531F1">
            <wp:extent cx="274320" cy="274320"/>
            <wp:effectExtent l="0" t="0" r="0" b="0"/>
            <wp:docPr id="120" name="Picture 120"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Standards Statement (2021): </w:t>
      </w:r>
    </w:p>
    <w:p w14:paraId="441E264F" w14:textId="77777777" w:rsidR="00E303E0" w:rsidRPr="00B56D6B" w:rsidRDefault="00E303E0" w:rsidP="006726F8">
      <w:pPr>
        <w:tabs>
          <w:tab w:val="left" w:pos="180"/>
          <w:tab w:val="left" w:pos="270"/>
        </w:tabs>
        <w:ind w:left="450"/>
        <w:jc w:val="both"/>
      </w:pPr>
      <w:r w:rsidRPr="00B56D6B">
        <w:rPr>
          <w:noProof/>
        </w:rPr>
        <w:t>Partition circles and rectangles into two and four equal shares. Describe the equal shares and understand that partitioning into more equal shares creates smaller shares.</w:t>
      </w:r>
      <w:r w:rsidRPr="00B56D6B">
        <w:t xml:space="preserve"> </w:t>
      </w:r>
    </w:p>
    <w:p w14:paraId="35BF5CA0" w14:textId="77777777" w:rsidR="00E303E0" w:rsidRPr="00B56D6B" w:rsidRDefault="00E303E0" w:rsidP="00B03B52">
      <w:pPr>
        <w:pStyle w:val="Heading5"/>
      </w:pPr>
      <w:r w:rsidRPr="00B56D6B">
        <w:t> </w:t>
      </w:r>
      <w:r w:rsidRPr="00B56D6B">
        <w:rPr>
          <w:noProof/>
          <w:lang w:val="en-US"/>
        </w:rPr>
        <w:drawing>
          <wp:inline distT="0" distB="0" distL="0" distR="0" wp14:anchorId="6ED9DD30" wp14:editId="37077758">
            <wp:extent cx="274320" cy="274320"/>
            <wp:effectExtent l="0" t="0" r="0" b="0"/>
            <wp:docPr id="121" name="Picture 121"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 Connections: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rsidRPr="00B56D6B" w14:paraId="5ED01A44" w14:textId="77777777" w:rsidTr="5567210B">
        <w:trPr>
          <w:trHeight w:val="576"/>
          <w:tblHeader/>
        </w:trPr>
        <w:tc>
          <w:tcPr>
            <w:tcW w:w="2448" w:type="dxa"/>
            <w:shd w:val="clear" w:color="auto" w:fill="1B75BC"/>
            <w:vAlign w:val="center"/>
          </w:tcPr>
          <w:p w14:paraId="09512777" w14:textId="77777777" w:rsidR="00E303E0" w:rsidRPr="00B56D6B" w:rsidRDefault="00E303E0" w:rsidP="006726F8">
            <w:pPr>
              <w:tabs>
                <w:tab w:val="left" w:pos="180"/>
                <w:tab w:val="left" w:pos="270"/>
              </w:tabs>
              <w:jc w:val="center"/>
            </w:pPr>
            <w:r w:rsidRPr="00B56D6B">
              <w:rPr>
                <w:color w:val="FFFFFF" w:themeColor="background1"/>
              </w:rPr>
              <w:t>Preceding Pathway Content (2021)</w:t>
            </w:r>
          </w:p>
        </w:tc>
        <w:tc>
          <w:tcPr>
            <w:tcW w:w="2448" w:type="dxa"/>
            <w:shd w:val="clear" w:color="auto" w:fill="1B75BC"/>
            <w:vAlign w:val="center"/>
          </w:tcPr>
          <w:p w14:paraId="0963C2B2" w14:textId="77777777" w:rsidR="00E303E0" w:rsidRPr="00B56D6B" w:rsidRDefault="00E303E0" w:rsidP="006726F8">
            <w:pPr>
              <w:tabs>
                <w:tab w:val="left" w:pos="180"/>
                <w:tab w:val="left" w:pos="270"/>
              </w:tabs>
              <w:jc w:val="center"/>
            </w:pPr>
            <w:r w:rsidRPr="5567210B">
              <w:rPr>
                <w:color w:val="FFFFFF" w:themeColor="background1"/>
                <w:lang w:val="en-US"/>
              </w:rPr>
              <w:t>Subsequent Pathway Content (2021)</w:t>
            </w:r>
          </w:p>
        </w:tc>
        <w:tc>
          <w:tcPr>
            <w:tcW w:w="2448" w:type="dxa"/>
            <w:shd w:val="clear" w:color="auto" w:fill="1B75BC"/>
            <w:vAlign w:val="center"/>
          </w:tcPr>
          <w:p w14:paraId="5330DE8F" w14:textId="77777777" w:rsidR="00E303E0" w:rsidRPr="00B56D6B" w:rsidRDefault="00E303E0" w:rsidP="006726F8">
            <w:pPr>
              <w:tabs>
                <w:tab w:val="left" w:pos="180"/>
                <w:tab w:val="left" w:pos="270"/>
              </w:tabs>
              <w:jc w:val="center"/>
            </w:pPr>
            <w:r w:rsidRPr="00B56D6B">
              <w:rPr>
                <w:color w:val="FFFFFF" w:themeColor="background1"/>
              </w:rPr>
              <w:t>Cross Domain Connections (2021)</w:t>
            </w:r>
          </w:p>
        </w:tc>
        <w:tc>
          <w:tcPr>
            <w:tcW w:w="2448" w:type="dxa"/>
            <w:shd w:val="clear" w:color="auto" w:fill="9F2065"/>
            <w:vAlign w:val="center"/>
          </w:tcPr>
          <w:p w14:paraId="14D7011F" w14:textId="77777777" w:rsidR="00E303E0" w:rsidRPr="00B56D6B" w:rsidRDefault="00E303E0" w:rsidP="006726F8">
            <w:pPr>
              <w:tabs>
                <w:tab w:val="left" w:pos="180"/>
                <w:tab w:val="left" w:pos="270"/>
              </w:tabs>
              <w:jc w:val="center"/>
              <w:rPr>
                <w:color w:val="FFFFFF" w:themeColor="background1"/>
              </w:rPr>
            </w:pPr>
            <w:r w:rsidRPr="00B56D6B">
              <w:rPr>
                <w:color w:val="FFFFFF" w:themeColor="background1"/>
              </w:rPr>
              <w:t>Common Core (CCSS)</w:t>
            </w:r>
          </w:p>
          <w:p w14:paraId="1752CEB1" w14:textId="77777777" w:rsidR="00E303E0" w:rsidRPr="00B56D6B" w:rsidRDefault="00E303E0" w:rsidP="006726F8">
            <w:pPr>
              <w:tabs>
                <w:tab w:val="left" w:pos="180"/>
                <w:tab w:val="left" w:pos="270"/>
              </w:tabs>
              <w:jc w:val="center"/>
            </w:pPr>
            <w:r w:rsidRPr="00B56D6B">
              <w:rPr>
                <w:color w:val="FFFFFF" w:themeColor="background1"/>
              </w:rPr>
              <w:t>(2010)</w:t>
            </w:r>
          </w:p>
        </w:tc>
      </w:tr>
      <w:tr w:rsidR="00E303E0" w:rsidRPr="00B56D6B" w14:paraId="3605B507" w14:textId="77777777" w:rsidTr="5567210B">
        <w:trPr>
          <w:trHeight w:val="576"/>
        </w:trPr>
        <w:tc>
          <w:tcPr>
            <w:tcW w:w="2448" w:type="dxa"/>
          </w:tcPr>
          <w:p w14:paraId="708C84DB" w14:textId="29F1B905" w:rsidR="00E303E0" w:rsidRPr="00B56D6B" w:rsidRDefault="00A70467" w:rsidP="006726F8">
            <w:pPr>
              <w:tabs>
                <w:tab w:val="left" w:pos="180"/>
                <w:tab w:val="left" w:pos="270"/>
              </w:tabs>
            </w:pPr>
            <w:hyperlink w:anchor="_STANDARD:_1.GM.A.2" w:history="1">
              <w:r w:rsidRPr="00B56D6B">
                <w:rPr>
                  <w:rStyle w:val="Hyperlink"/>
                  <w:noProof/>
                </w:rPr>
                <w:t>1.GM.A.2</w:t>
              </w:r>
            </w:hyperlink>
          </w:p>
        </w:tc>
        <w:tc>
          <w:tcPr>
            <w:tcW w:w="2448" w:type="dxa"/>
          </w:tcPr>
          <w:p w14:paraId="59D1C3D0" w14:textId="7CF460A2" w:rsidR="00E303E0" w:rsidRPr="00B56D6B" w:rsidRDefault="00E303E0" w:rsidP="006726F8">
            <w:pPr>
              <w:tabs>
                <w:tab w:val="left" w:pos="180"/>
                <w:tab w:val="left" w:pos="270"/>
              </w:tabs>
            </w:pPr>
            <w:hyperlink w:anchor="_STANDARD:_2.GM.A.3" w:history="1">
              <w:r w:rsidRPr="00B56D6B">
                <w:rPr>
                  <w:rStyle w:val="Hyperlink"/>
                  <w:noProof/>
                </w:rPr>
                <w:t>2.GM.A.3</w:t>
              </w:r>
            </w:hyperlink>
          </w:p>
        </w:tc>
        <w:tc>
          <w:tcPr>
            <w:tcW w:w="2448" w:type="dxa"/>
          </w:tcPr>
          <w:p w14:paraId="5F51DEF3" w14:textId="099CFBD8" w:rsidR="00E303E0" w:rsidRPr="00B56D6B" w:rsidRDefault="00672FED" w:rsidP="006726F8">
            <w:pPr>
              <w:tabs>
                <w:tab w:val="left" w:pos="180"/>
                <w:tab w:val="left" w:pos="270"/>
              </w:tabs>
            </w:pPr>
            <w:r w:rsidRPr="00B56D6B">
              <w:t> </w:t>
            </w:r>
            <w:r w:rsidRPr="00B56D6B">
              <w:rPr>
                <w:color w:val="1B75BC"/>
              </w:rPr>
              <w:t>N/A</w:t>
            </w:r>
          </w:p>
        </w:tc>
        <w:tc>
          <w:tcPr>
            <w:tcW w:w="2448" w:type="dxa"/>
          </w:tcPr>
          <w:p w14:paraId="624B421D" w14:textId="77777777" w:rsidR="00E303E0" w:rsidRPr="00B56D6B" w:rsidRDefault="00E303E0" w:rsidP="006726F8">
            <w:pPr>
              <w:tabs>
                <w:tab w:val="left" w:pos="180"/>
                <w:tab w:val="left" w:pos="270"/>
              </w:tabs>
              <w:jc w:val="center"/>
              <w:rPr>
                <w:rStyle w:val="Hyperlink"/>
                <w:noProof/>
              </w:rPr>
            </w:pPr>
            <w:hyperlink r:id="rId328" w:history="1">
              <w:r w:rsidRPr="00B56D6B">
                <w:rPr>
                  <w:rStyle w:val="Hyperlink"/>
                  <w:noProof/>
                </w:rPr>
                <w:t>1.G.A.3</w:t>
              </w:r>
            </w:hyperlink>
          </w:p>
          <w:p w14:paraId="62E2E8B1" w14:textId="3D82DA58" w:rsidR="00D77636" w:rsidRPr="00B56D6B" w:rsidRDefault="00D77636" w:rsidP="006726F8">
            <w:pPr>
              <w:tabs>
                <w:tab w:val="left" w:pos="180"/>
                <w:tab w:val="left" w:pos="270"/>
              </w:tabs>
              <w:jc w:val="center"/>
            </w:pPr>
            <w:hyperlink w:anchor="_1.GM.A_Reason_with" w:history="1">
              <w:r w:rsidRPr="00B56D6B">
                <w:rPr>
                  <w:rStyle w:val="Hyperlink"/>
                </w:rPr>
                <w:t>1.GM.A Crosswalk</w:t>
              </w:r>
            </w:hyperlink>
          </w:p>
        </w:tc>
      </w:tr>
    </w:tbl>
    <w:p w14:paraId="2B934A56" w14:textId="7C2EF804" w:rsidR="00E303E0" w:rsidRPr="00B56D6B" w:rsidRDefault="00E303E0" w:rsidP="00B03B52">
      <w:pPr>
        <w:pStyle w:val="Heading5"/>
      </w:pPr>
      <w:r w:rsidRPr="00B56D6B">
        <w:t> </w:t>
      </w:r>
      <w:r w:rsidRPr="00B56D6B">
        <w:rPr>
          <w:noProof/>
          <w:lang w:val="en-US"/>
        </w:rPr>
        <w:drawing>
          <wp:inline distT="0" distB="0" distL="0" distR="0" wp14:anchorId="347A3D04" wp14:editId="50839852">
            <wp:extent cx="271955" cy="274320"/>
            <wp:effectExtent l="0" t="0" r="0" b="0"/>
            <wp:docPr id="122" name="Picture 122"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rsidR="00C5238C" w:rsidRPr="00B56D6B">
        <w:t>Standards Guidance:</w:t>
      </w:r>
    </w:p>
    <w:p w14:paraId="5AD79EBB" w14:textId="77777777" w:rsidR="00951436" w:rsidRPr="00B56D6B" w:rsidRDefault="00951436" w:rsidP="00B03B52">
      <w:pPr>
        <w:pStyle w:val="Heading6"/>
      </w:pPr>
      <w:r w:rsidRPr="00B56D6B">
        <w:t>Clarifications</w:t>
      </w:r>
    </w:p>
    <w:p w14:paraId="1CF160D3" w14:textId="77777777" w:rsidR="00951436" w:rsidRPr="00B56D6B" w:rsidRDefault="00951436" w:rsidP="008132AE">
      <w:pPr>
        <w:numPr>
          <w:ilvl w:val="0"/>
          <w:numId w:val="78"/>
        </w:numPr>
        <w:pBdr>
          <w:top w:val="nil"/>
          <w:left w:val="nil"/>
          <w:bottom w:val="nil"/>
          <w:right w:val="nil"/>
          <w:between w:val="nil"/>
        </w:pBdr>
        <w:tabs>
          <w:tab w:val="left" w:pos="180"/>
          <w:tab w:val="left" w:pos="270"/>
        </w:tabs>
        <w:rPr>
          <w:color w:val="000000"/>
        </w:rPr>
      </w:pPr>
      <w:r w:rsidRPr="00B56D6B">
        <w:rPr>
          <w:color w:val="000000"/>
        </w:rPr>
        <w:t>Students should explore and justify reasoning about the relationship of parts to the whole.</w:t>
      </w:r>
    </w:p>
    <w:p w14:paraId="731C3FE9" w14:textId="58683C11" w:rsidR="00951436" w:rsidRPr="00B56D6B" w:rsidRDefault="00951436" w:rsidP="008132AE">
      <w:pPr>
        <w:numPr>
          <w:ilvl w:val="0"/>
          <w:numId w:val="78"/>
        </w:numPr>
        <w:pBdr>
          <w:top w:val="nil"/>
          <w:left w:val="nil"/>
          <w:bottom w:val="nil"/>
          <w:right w:val="nil"/>
          <w:between w:val="nil"/>
        </w:pBdr>
        <w:tabs>
          <w:tab w:val="left" w:pos="180"/>
          <w:tab w:val="left" w:pos="270"/>
        </w:tabs>
        <w:rPr>
          <w:color w:val="000000"/>
        </w:rPr>
      </w:pPr>
      <w:r w:rsidRPr="00B56D6B">
        <w:rPr>
          <w:color w:val="000000"/>
        </w:rPr>
        <w:t>Students should describe the shares using the words “halves,” “fourths</w:t>
      </w:r>
      <w:r w:rsidR="00832235" w:rsidRPr="00B56D6B">
        <w:rPr>
          <w:color w:val="000000"/>
        </w:rPr>
        <w:t>”</w:t>
      </w:r>
      <w:r w:rsidRPr="00B56D6B">
        <w:rPr>
          <w:color w:val="000000"/>
        </w:rPr>
        <w:t xml:space="preserve"> or </w:t>
      </w:r>
      <w:r w:rsidR="00832235" w:rsidRPr="00B56D6B">
        <w:rPr>
          <w:color w:val="000000"/>
        </w:rPr>
        <w:t>“</w:t>
      </w:r>
      <w:r w:rsidRPr="00B56D6B">
        <w:rPr>
          <w:color w:val="000000"/>
        </w:rPr>
        <w:t>quarters.”</w:t>
      </w:r>
    </w:p>
    <w:p w14:paraId="1DCCD5DE" w14:textId="77777777" w:rsidR="00951436" w:rsidRPr="00B56D6B" w:rsidRDefault="00951436" w:rsidP="008132AE">
      <w:pPr>
        <w:numPr>
          <w:ilvl w:val="0"/>
          <w:numId w:val="78"/>
        </w:numPr>
        <w:pBdr>
          <w:top w:val="nil"/>
          <w:left w:val="nil"/>
          <w:bottom w:val="nil"/>
          <w:right w:val="nil"/>
          <w:between w:val="nil"/>
        </w:pBdr>
        <w:tabs>
          <w:tab w:val="left" w:pos="180"/>
          <w:tab w:val="left" w:pos="270"/>
        </w:tabs>
        <w:rPr>
          <w:color w:val="000000"/>
        </w:rPr>
      </w:pPr>
      <w:r w:rsidRPr="00B56D6B">
        <w:rPr>
          <w:color w:val="000000"/>
        </w:rPr>
        <w:t>Students should describe the whole as “two of” or “four of” the shares.</w:t>
      </w:r>
    </w:p>
    <w:p w14:paraId="563561D1" w14:textId="77777777" w:rsidR="00951436" w:rsidRPr="00B56D6B" w:rsidRDefault="00951436" w:rsidP="008132AE">
      <w:pPr>
        <w:numPr>
          <w:ilvl w:val="0"/>
          <w:numId w:val="78"/>
        </w:numPr>
        <w:pBdr>
          <w:top w:val="nil"/>
          <w:left w:val="nil"/>
          <w:bottom w:val="nil"/>
          <w:right w:val="nil"/>
          <w:between w:val="nil"/>
        </w:pBdr>
        <w:tabs>
          <w:tab w:val="left" w:pos="180"/>
          <w:tab w:val="left" w:pos="270"/>
        </w:tabs>
        <w:rPr>
          <w:color w:val="000000"/>
        </w:rPr>
      </w:pPr>
      <w:r w:rsidRPr="00B56D6B">
        <w:rPr>
          <w:color w:val="000000"/>
        </w:rPr>
        <w:t>Students should reason that partitioning a shape into more equal shares creates smaller shares.</w:t>
      </w:r>
    </w:p>
    <w:p w14:paraId="58F6634B" w14:textId="77777777" w:rsidR="00951436" w:rsidRPr="00B56D6B" w:rsidRDefault="00951436" w:rsidP="00B03B52">
      <w:pPr>
        <w:pStyle w:val="Heading6"/>
      </w:pPr>
      <w:r w:rsidRPr="00B56D6B">
        <w:t>Boundaries</w:t>
      </w:r>
    </w:p>
    <w:p w14:paraId="7F4C2250" w14:textId="7712065B" w:rsidR="00951436" w:rsidRPr="00B56D6B" w:rsidRDefault="00951436" w:rsidP="5567210B">
      <w:pPr>
        <w:numPr>
          <w:ilvl w:val="0"/>
          <w:numId w:val="77"/>
        </w:numPr>
        <w:pBdr>
          <w:top w:val="nil"/>
          <w:left w:val="nil"/>
          <w:bottom w:val="nil"/>
          <w:right w:val="nil"/>
          <w:between w:val="nil"/>
        </w:pBdr>
        <w:tabs>
          <w:tab w:val="left" w:pos="180"/>
          <w:tab w:val="left" w:pos="270"/>
        </w:tabs>
        <w:rPr>
          <w:color w:val="000000"/>
          <w:lang w:val="en-US"/>
        </w:rPr>
      </w:pPr>
      <w:r w:rsidRPr="5567210B">
        <w:rPr>
          <w:color w:val="000000" w:themeColor="text1"/>
          <w:lang w:val="en-US"/>
        </w:rPr>
        <w:t>No shading of the shares is needed for this learning objective because the student is only required to partition the whole shape into equal shares.</w:t>
      </w:r>
    </w:p>
    <w:p w14:paraId="26CD50BF" w14:textId="77777777" w:rsidR="00951436" w:rsidRPr="00B56D6B" w:rsidRDefault="00951436" w:rsidP="008132AE">
      <w:pPr>
        <w:numPr>
          <w:ilvl w:val="0"/>
          <w:numId w:val="77"/>
        </w:numPr>
        <w:pBdr>
          <w:top w:val="nil"/>
          <w:left w:val="nil"/>
          <w:bottom w:val="nil"/>
          <w:right w:val="nil"/>
          <w:between w:val="nil"/>
        </w:pBdr>
        <w:tabs>
          <w:tab w:val="left" w:pos="180"/>
          <w:tab w:val="left" w:pos="270"/>
        </w:tabs>
        <w:rPr>
          <w:color w:val="000000"/>
        </w:rPr>
      </w:pPr>
      <w:r w:rsidRPr="00B56D6B">
        <w:rPr>
          <w:color w:val="000000"/>
        </w:rPr>
        <w:t>Students are not expected to write the fraction using fraction notation in first grade.</w:t>
      </w:r>
    </w:p>
    <w:p w14:paraId="2D9F88A1" w14:textId="77777777" w:rsidR="00951436" w:rsidRPr="00B56D6B" w:rsidRDefault="00951436" w:rsidP="00B03B52">
      <w:pPr>
        <w:pStyle w:val="Heading6"/>
      </w:pPr>
      <w:r w:rsidRPr="00B56D6B">
        <w:t>Examples</w:t>
      </w:r>
    </w:p>
    <w:p w14:paraId="5C4948C6" w14:textId="77777777" w:rsidR="00951436" w:rsidRPr="00B56D6B" w:rsidRDefault="00951436" w:rsidP="008132AE">
      <w:pPr>
        <w:numPr>
          <w:ilvl w:val="0"/>
          <w:numId w:val="79"/>
        </w:numPr>
        <w:pBdr>
          <w:top w:val="nil"/>
          <w:left w:val="nil"/>
          <w:bottom w:val="nil"/>
          <w:right w:val="nil"/>
          <w:between w:val="nil"/>
        </w:pBdr>
        <w:tabs>
          <w:tab w:val="left" w:pos="180"/>
          <w:tab w:val="left" w:pos="270"/>
        </w:tabs>
        <w:rPr>
          <w:color w:val="000000"/>
        </w:rPr>
      </w:pPr>
      <w:r w:rsidRPr="00B56D6B">
        <w:rPr>
          <w:color w:val="000000"/>
        </w:rPr>
        <w:t>Describe the equal shares created using the words halves, fourths, and quarters. </w:t>
      </w:r>
    </w:p>
    <w:p w14:paraId="0279CE4B" w14:textId="77777777" w:rsidR="00951436" w:rsidRPr="00B56D6B" w:rsidRDefault="00951436" w:rsidP="008132AE">
      <w:pPr>
        <w:numPr>
          <w:ilvl w:val="0"/>
          <w:numId w:val="79"/>
        </w:numPr>
        <w:pBdr>
          <w:top w:val="nil"/>
          <w:left w:val="nil"/>
          <w:bottom w:val="nil"/>
          <w:right w:val="nil"/>
          <w:between w:val="nil"/>
        </w:pBdr>
        <w:tabs>
          <w:tab w:val="left" w:pos="180"/>
          <w:tab w:val="left" w:pos="270"/>
        </w:tabs>
        <w:rPr>
          <w:color w:val="000000"/>
        </w:rPr>
      </w:pPr>
      <w:r w:rsidRPr="00B56D6B">
        <w:rPr>
          <w:color w:val="000000"/>
        </w:rPr>
        <w:t>Relate the equal shares to the whole using the phrases half of, fourth of, and quarter of.  </w:t>
      </w:r>
    </w:p>
    <w:p w14:paraId="15EBB81D" w14:textId="77777777" w:rsidR="00951436" w:rsidRPr="00B56D6B" w:rsidRDefault="00951436" w:rsidP="008132AE">
      <w:pPr>
        <w:numPr>
          <w:ilvl w:val="0"/>
          <w:numId w:val="79"/>
        </w:numPr>
        <w:pBdr>
          <w:top w:val="nil"/>
          <w:left w:val="nil"/>
          <w:bottom w:val="nil"/>
          <w:right w:val="nil"/>
          <w:between w:val="nil"/>
        </w:pBdr>
        <w:tabs>
          <w:tab w:val="left" w:pos="180"/>
          <w:tab w:val="left" w:pos="270"/>
        </w:tabs>
        <w:rPr>
          <w:color w:val="000000"/>
        </w:rPr>
      </w:pPr>
      <w:r w:rsidRPr="00B56D6B">
        <w:rPr>
          <w:color w:val="000000"/>
        </w:rPr>
        <w:t>Describe the whole as two of, or four of the shares.  </w:t>
      </w:r>
    </w:p>
    <w:p w14:paraId="6E31D3BA" w14:textId="77777777" w:rsidR="00E232EA" w:rsidRPr="00B56D6B" w:rsidRDefault="00951436" w:rsidP="008132AE">
      <w:pPr>
        <w:pStyle w:val="ListParagraph"/>
        <w:numPr>
          <w:ilvl w:val="0"/>
          <w:numId w:val="79"/>
        </w:numPr>
        <w:tabs>
          <w:tab w:val="left" w:pos="180"/>
          <w:tab w:val="left" w:pos="270"/>
        </w:tabs>
        <w:rPr>
          <w:rFonts w:eastAsiaTheme="majorEastAsia" w:cstheme="minorHAnsi"/>
          <w:sz w:val="24"/>
          <w:szCs w:val="26"/>
        </w:rPr>
      </w:pPr>
      <w:r w:rsidRPr="00B56D6B">
        <w:rPr>
          <w:color w:val="000000"/>
        </w:rPr>
        <w:t>Understand that halves and fourths are equal parts of a partitioned whole.</w:t>
      </w:r>
    </w:p>
    <w:p w14:paraId="6AEFE2E0" w14:textId="69B62D73" w:rsidR="00E44EF5" w:rsidRPr="00B56D6B" w:rsidRDefault="00E44EF5" w:rsidP="00E44EF5">
      <w:pPr>
        <w:numPr>
          <w:ilvl w:val="0"/>
          <w:numId w:val="79"/>
        </w:numPr>
        <w:pBdr>
          <w:top w:val="nil"/>
          <w:left w:val="nil"/>
          <w:bottom w:val="nil"/>
          <w:right w:val="nil"/>
          <w:between w:val="nil"/>
        </w:pBdr>
        <w:tabs>
          <w:tab w:val="left" w:pos="180"/>
          <w:tab w:val="left" w:pos="270"/>
        </w:tabs>
        <w:rPr>
          <w:color w:val="8835CD"/>
          <w:sz w:val="21"/>
          <w:szCs w:val="21"/>
        </w:rPr>
      </w:pPr>
      <w:r w:rsidRPr="00B56D6B">
        <w:rPr>
          <w:color w:val="8835CD"/>
          <w:sz w:val="21"/>
          <w:szCs w:val="21"/>
        </w:rPr>
        <w:t>Illustrative Mathematics:</w:t>
      </w:r>
    </w:p>
    <w:p w14:paraId="0CFA8818" w14:textId="551B44AE" w:rsidR="00E44EF5" w:rsidRPr="00B56D6B" w:rsidRDefault="00E44EF5" w:rsidP="00E44EF5">
      <w:pPr>
        <w:numPr>
          <w:ilvl w:val="1"/>
          <w:numId w:val="79"/>
        </w:numPr>
        <w:pBdr>
          <w:top w:val="nil"/>
          <w:left w:val="nil"/>
          <w:bottom w:val="nil"/>
          <w:right w:val="nil"/>
          <w:between w:val="nil"/>
        </w:pBdr>
        <w:tabs>
          <w:tab w:val="left" w:pos="180"/>
          <w:tab w:val="left" w:pos="270"/>
        </w:tabs>
        <w:rPr>
          <w:color w:val="000000"/>
          <w:sz w:val="21"/>
          <w:szCs w:val="21"/>
        </w:rPr>
      </w:pPr>
      <w:hyperlink r:id="rId329" w:history="1">
        <w:r w:rsidRPr="00B56D6B">
          <w:rPr>
            <w:rStyle w:val="Hyperlink"/>
            <w:sz w:val="21"/>
            <w:szCs w:val="21"/>
          </w:rPr>
          <w:t>Equal Shares</w:t>
        </w:r>
      </w:hyperlink>
    </w:p>
    <w:p w14:paraId="42E0BC95" w14:textId="77777777" w:rsidR="005F6F1A" w:rsidRPr="00B56D6B" w:rsidRDefault="005F6F1A" w:rsidP="005F6F1A">
      <w:pPr>
        <w:numPr>
          <w:ilvl w:val="0"/>
          <w:numId w:val="79"/>
        </w:numPr>
        <w:pBdr>
          <w:top w:val="nil"/>
          <w:left w:val="nil"/>
          <w:bottom w:val="nil"/>
          <w:right w:val="nil"/>
          <w:between w:val="nil"/>
        </w:pBdr>
        <w:tabs>
          <w:tab w:val="left" w:pos="180"/>
          <w:tab w:val="left" w:pos="270"/>
        </w:tabs>
        <w:rPr>
          <w:color w:val="000000"/>
          <w:sz w:val="21"/>
          <w:szCs w:val="21"/>
        </w:rPr>
      </w:pPr>
      <w:r w:rsidRPr="00B56D6B">
        <w:rPr>
          <w:color w:val="297352"/>
          <w:sz w:val="21"/>
          <w:szCs w:val="21"/>
        </w:rPr>
        <w:t>Student Achievement Partners:</w:t>
      </w:r>
    </w:p>
    <w:p w14:paraId="1ADF02AD" w14:textId="7F0C934C" w:rsidR="00E232EA" w:rsidRPr="00B56D6B" w:rsidRDefault="00E232EA" w:rsidP="00E232EA">
      <w:pPr>
        <w:numPr>
          <w:ilvl w:val="1"/>
          <w:numId w:val="79"/>
        </w:numPr>
        <w:pBdr>
          <w:top w:val="nil"/>
          <w:left w:val="nil"/>
          <w:bottom w:val="nil"/>
          <w:right w:val="nil"/>
          <w:between w:val="nil"/>
        </w:pBdr>
        <w:tabs>
          <w:tab w:val="left" w:pos="180"/>
          <w:tab w:val="left" w:pos="270"/>
        </w:tabs>
        <w:rPr>
          <w:rStyle w:val="Hyperlink"/>
          <w:color w:val="000000"/>
          <w:sz w:val="21"/>
          <w:szCs w:val="21"/>
          <w:u w:val="none"/>
        </w:rPr>
      </w:pPr>
      <w:hyperlink r:id="rId330" w:history="1">
        <w:r w:rsidRPr="00B56D6B">
          <w:rPr>
            <w:rStyle w:val="Hyperlink"/>
          </w:rPr>
          <w:t>Shapes divided into quarters</w:t>
        </w:r>
      </w:hyperlink>
    </w:p>
    <w:p w14:paraId="4C97872E" w14:textId="70BF1913" w:rsidR="00E303E0" w:rsidRPr="00B56D6B" w:rsidRDefault="00E303E0" w:rsidP="008132AE">
      <w:pPr>
        <w:pStyle w:val="ListParagraph"/>
        <w:numPr>
          <w:ilvl w:val="0"/>
          <w:numId w:val="79"/>
        </w:numPr>
        <w:tabs>
          <w:tab w:val="left" w:pos="180"/>
          <w:tab w:val="left" w:pos="270"/>
        </w:tabs>
        <w:rPr>
          <w:rFonts w:eastAsiaTheme="majorEastAsia" w:cstheme="minorHAnsi"/>
          <w:sz w:val="24"/>
          <w:szCs w:val="26"/>
        </w:rPr>
      </w:pPr>
      <w:r w:rsidRPr="00B56D6B">
        <w:br w:type="page"/>
      </w:r>
    </w:p>
    <w:p w14:paraId="6C29C38E" w14:textId="4EB90D37" w:rsidR="00E303E0" w:rsidRPr="00B56D6B" w:rsidRDefault="00E303E0" w:rsidP="002566D0">
      <w:pPr>
        <w:pStyle w:val="Heading3"/>
      </w:pPr>
      <w:bookmarkStart w:id="158" w:name="_Cluster:_1.GM.B_-"/>
      <w:bookmarkEnd w:id="158"/>
      <w:r w:rsidRPr="00B56D6B">
        <w:lastRenderedPageBreak/>
        <w:t xml:space="preserve">Cluster: 1.GM.B - Describe and compare measurable attributes. </w:t>
      </w:r>
    </w:p>
    <w:p w14:paraId="1940023E" w14:textId="328CC1AD" w:rsidR="00E303E0" w:rsidRPr="00B56D6B" w:rsidRDefault="00E303E0" w:rsidP="009C69AA">
      <w:pPr>
        <w:pStyle w:val="Heading4"/>
      </w:pPr>
      <w:bookmarkStart w:id="159" w:name="_STANDARD:_1.GM.B.4"/>
      <w:bookmarkEnd w:id="159"/>
      <w:r w:rsidRPr="00B56D6B">
        <w:t xml:space="preserve">STANDARD: </w:t>
      </w:r>
      <w:hyperlink w:anchor="_Geometric_Reasoning_and_1" w:history="1">
        <w:r w:rsidR="00F0094F" w:rsidRPr="00B56D6B">
          <w:rPr>
            <w:rStyle w:val="Hyperlink"/>
          </w:rPr>
          <w:t>1.GM</w:t>
        </w:r>
      </w:hyperlink>
      <w:r w:rsidRPr="00B56D6B">
        <w:t>.B.4</w:t>
      </w:r>
    </w:p>
    <w:p w14:paraId="47A2CE7A" w14:textId="77777777" w:rsidR="00E303E0" w:rsidRPr="00B56D6B" w:rsidRDefault="00E303E0" w:rsidP="00B03B52">
      <w:pPr>
        <w:pStyle w:val="Heading5"/>
      </w:pPr>
      <w:r w:rsidRPr="00B56D6B">
        <w:t> </w:t>
      </w:r>
      <w:r w:rsidRPr="00B56D6B">
        <w:rPr>
          <w:noProof/>
          <w:lang w:val="en-US"/>
        </w:rPr>
        <w:drawing>
          <wp:inline distT="0" distB="0" distL="0" distR="0" wp14:anchorId="637761C5" wp14:editId="75EEB68D">
            <wp:extent cx="274320" cy="274320"/>
            <wp:effectExtent l="0" t="0" r="0" b="0"/>
            <wp:docPr id="123" name="Picture 123"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Standards Statement (2021): </w:t>
      </w:r>
    </w:p>
    <w:p w14:paraId="4BD802E0" w14:textId="77777777" w:rsidR="00E303E0" w:rsidRPr="00B56D6B" w:rsidRDefault="00E303E0" w:rsidP="006726F8">
      <w:pPr>
        <w:tabs>
          <w:tab w:val="left" w:pos="180"/>
          <w:tab w:val="left" w:pos="270"/>
        </w:tabs>
        <w:ind w:left="450"/>
        <w:jc w:val="both"/>
      </w:pPr>
      <w:r w:rsidRPr="00B56D6B">
        <w:rPr>
          <w:noProof/>
        </w:rPr>
        <w:t>Order three objects by length; compare the lengths of two objects indirectly by using a third object.</w:t>
      </w:r>
      <w:r w:rsidRPr="00B56D6B">
        <w:t xml:space="preserve"> </w:t>
      </w:r>
    </w:p>
    <w:p w14:paraId="6188D06E" w14:textId="77777777" w:rsidR="00E303E0" w:rsidRPr="00B56D6B" w:rsidRDefault="00E303E0" w:rsidP="00B03B52">
      <w:pPr>
        <w:pStyle w:val="Heading5"/>
      </w:pPr>
      <w:r w:rsidRPr="00B56D6B">
        <w:t> </w:t>
      </w:r>
      <w:r w:rsidRPr="00B56D6B">
        <w:rPr>
          <w:noProof/>
          <w:lang w:val="en-US"/>
        </w:rPr>
        <w:drawing>
          <wp:inline distT="0" distB="0" distL="0" distR="0" wp14:anchorId="61DE4651" wp14:editId="273C7E73">
            <wp:extent cx="274320" cy="274320"/>
            <wp:effectExtent l="0" t="0" r="0" b="0"/>
            <wp:docPr id="124" name="Picture 124"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 Connections: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rsidRPr="00B56D6B" w14:paraId="3365CB4D" w14:textId="77777777" w:rsidTr="5567210B">
        <w:trPr>
          <w:trHeight w:val="576"/>
          <w:tblHeader/>
        </w:trPr>
        <w:tc>
          <w:tcPr>
            <w:tcW w:w="2448" w:type="dxa"/>
            <w:shd w:val="clear" w:color="auto" w:fill="1B75BC"/>
            <w:vAlign w:val="center"/>
          </w:tcPr>
          <w:p w14:paraId="58B0E965" w14:textId="77777777" w:rsidR="00E303E0" w:rsidRPr="00B56D6B" w:rsidRDefault="00E303E0" w:rsidP="006726F8">
            <w:pPr>
              <w:tabs>
                <w:tab w:val="left" w:pos="180"/>
                <w:tab w:val="left" w:pos="270"/>
              </w:tabs>
              <w:jc w:val="center"/>
            </w:pPr>
            <w:r w:rsidRPr="00B56D6B">
              <w:rPr>
                <w:color w:val="FFFFFF" w:themeColor="background1"/>
              </w:rPr>
              <w:t>Preceding Pathway Content (2021)</w:t>
            </w:r>
          </w:p>
        </w:tc>
        <w:tc>
          <w:tcPr>
            <w:tcW w:w="2448" w:type="dxa"/>
            <w:shd w:val="clear" w:color="auto" w:fill="1B75BC"/>
            <w:vAlign w:val="center"/>
          </w:tcPr>
          <w:p w14:paraId="15F6B4F1" w14:textId="77777777" w:rsidR="00E303E0" w:rsidRPr="00B56D6B" w:rsidRDefault="00E303E0" w:rsidP="006726F8">
            <w:pPr>
              <w:tabs>
                <w:tab w:val="left" w:pos="180"/>
                <w:tab w:val="left" w:pos="270"/>
              </w:tabs>
              <w:jc w:val="center"/>
            </w:pPr>
            <w:r w:rsidRPr="5567210B">
              <w:rPr>
                <w:color w:val="FFFFFF" w:themeColor="background1"/>
                <w:lang w:val="en-US"/>
              </w:rPr>
              <w:t>Subsequent Pathway Content (2021)</w:t>
            </w:r>
          </w:p>
        </w:tc>
        <w:tc>
          <w:tcPr>
            <w:tcW w:w="2448" w:type="dxa"/>
            <w:shd w:val="clear" w:color="auto" w:fill="1B75BC"/>
            <w:vAlign w:val="center"/>
          </w:tcPr>
          <w:p w14:paraId="34882E95" w14:textId="77777777" w:rsidR="00E303E0" w:rsidRPr="00B56D6B" w:rsidRDefault="00E303E0" w:rsidP="006726F8">
            <w:pPr>
              <w:tabs>
                <w:tab w:val="left" w:pos="180"/>
                <w:tab w:val="left" w:pos="270"/>
              </w:tabs>
              <w:jc w:val="center"/>
            </w:pPr>
            <w:r w:rsidRPr="00B56D6B">
              <w:rPr>
                <w:color w:val="FFFFFF" w:themeColor="background1"/>
              </w:rPr>
              <w:t>Cross Domain Connections (2021)</w:t>
            </w:r>
          </w:p>
        </w:tc>
        <w:tc>
          <w:tcPr>
            <w:tcW w:w="2448" w:type="dxa"/>
            <w:shd w:val="clear" w:color="auto" w:fill="9F2065"/>
            <w:vAlign w:val="center"/>
          </w:tcPr>
          <w:p w14:paraId="676FEA56" w14:textId="77777777" w:rsidR="00E303E0" w:rsidRPr="00B56D6B" w:rsidRDefault="00E303E0" w:rsidP="006726F8">
            <w:pPr>
              <w:tabs>
                <w:tab w:val="left" w:pos="180"/>
                <w:tab w:val="left" w:pos="270"/>
              </w:tabs>
              <w:jc w:val="center"/>
              <w:rPr>
                <w:color w:val="FFFFFF" w:themeColor="background1"/>
              </w:rPr>
            </w:pPr>
            <w:r w:rsidRPr="00B56D6B">
              <w:rPr>
                <w:color w:val="FFFFFF" w:themeColor="background1"/>
              </w:rPr>
              <w:t>Common Core (CCSS)</w:t>
            </w:r>
          </w:p>
          <w:p w14:paraId="4B7DC7C6" w14:textId="77777777" w:rsidR="00E303E0" w:rsidRPr="00B56D6B" w:rsidRDefault="00E303E0" w:rsidP="006726F8">
            <w:pPr>
              <w:tabs>
                <w:tab w:val="left" w:pos="180"/>
                <w:tab w:val="left" w:pos="270"/>
              </w:tabs>
              <w:jc w:val="center"/>
            </w:pPr>
            <w:r w:rsidRPr="00B56D6B">
              <w:rPr>
                <w:color w:val="FFFFFF" w:themeColor="background1"/>
              </w:rPr>
              <w:t>(2010)</w:t>
            </w:r>
          </w:p>
        </w:tc>
      </w:tr>
      <w:tr w:rsidR="00E303E0" w:rsidRPr="00B56D6B" w14:paraId="7DABD336" w14:textId="77777777" w:rsidTr="5567210B">
        <w:trPr>
          <w:trHeight w:val="576"/>
        </w:trPr>
        <w:tc>
          <w:tcPr>
            <w:tcW w:w="2448" w:type="dxa"/>
          </w:tcPr>
          <w:p w14:paraId="633510AD" w14:textId="67782088" w:rsidR="00E303E0" w:rsidRPr="00B56D6B" w:rsidRDefault="00A70467" w:rsidP="006726F8">
            <w:pPr>
              <w:tabs>
                <w:tab w:val="left" w:pos="180"/>
                <w:tab w:val="left" w:pos="270"/>
              </w:tabs>
            </w:pPr>
            <w:hyperlink w:anchor="_STANDARD:_K.GM.C.8" w:history="1">
              <w:r w:rsidRPr="00B56D6B">
                <w:rPr>
                  <w:rStyle w:val="Hyperlink"/>
                  <w:noProof/>
                </w:rPr>
                <w:t>K.GM.C.8</w:t>
              </w:r>
            </w:hyperlink>
          </w:p>
        </w:tc>
        <w:tc>
          <w:tcPr>
            <w:tcW w:w="2448" w:type="dxa"/>
          </w:tcPr>
          <w:p w14:paraId="05CDB689" w14:textId="3DAF486C" w:rsidR="00E303E0" w:rsidRPr="00B56D6B" w:rsidRDefault="00E303E0" w:rsidP="006726F8">
            <w:pPr>
              <w:tabs>
                <w:tab w:val="left" w:pos="180"/>
                <w:tab w:val="left" w:pos="270"/>
              </w:tabs>
            </w:pPr>
            <w:hyperlink w:anchor="_STANDARD:_1.GM.B.5" w:history="1">
              <w:r w:rsidRPr="00B56D6B">
                <w:rPr>
                  <w:rStyle w:val="Hyperlink"/>
                  <w:noProof/>
                </w:rPr>
                <w:t>1.GM.B.5</w:t>
              </w:r>
            </w:hyperlink>
          </w:p>
        </w:tc>
        <w:tc>
          <w:tcPr>
            <w:tcW w:w="2448" w:type="dxa"/>
          </w:tcPr>
          <w:p w14:paraId="3FE058A5" w14:textId="0F74174A" w:rsidR="00E303E0" w:rsidRPr="00B56D6B" w:rsidRDefault="00672FED" w:rsidP="006726F8">
            <w:pPr>
              <w:tabs>
                <w:tab w:val="left" w:pos="180"/>
                <w:tab w:val="left" w:pos="270"/>
              </w:tabs>
            </w:pPr>
            <w:r w:rsidRPr="00B56D6B">
              <w:t> </w:t>
            </w:r>
            <w:r w:rsidRPr="00B56D6B">
              <w:rPr>
                <w:color w:val="1B75BC"/>
              </w:rPr>
              <w:t>N/A</w:t>
            </w:r>
          </w:p>
        </w:tc>
        <w:tc>
          <w:tcPr>
            <w:tcW w:w="2448" w:type="dxa"/>
          </w:tcPr>
          <w:p w14:paraId="7FBCB812" w14:textId="77777777" w:rsidR="00E303E0" w:rsidRPr="00B56D6B" w:rsidRDefault="00E303E0" w:rsidP="006726F8">
            <w:pPr>
              <w:tabs>
                <w:tab w:val="left" w:pos="180"/>
                <w:tab w:val="left" w:pos="270"/>
              </w:tabs>
              <w:jc w:val="center"/>
              <w:rPr>
                <w:rStyle w:val="Hyperlink"/>
                <w:noProof/>
              </w:rPr>
            </w:pPr>
            <w:hyperlink r:id="rId331" w:history="1">
              <w:r w:rsidRPr="00B56D6B">
                <w:rPr>
                  <w:rStyle w:val="Hyperlink"/>
                  <w:noProof/>
                </w:rPr>
                <w:t>1.MD.A.1</w:t>
              </w:r>
            </w:hyperlink>
          </w:p>
          <w:p w14:paraId="1CB59898" w14:textId="608D818D" w:rsidR="00D77636" w:rsidRPr="00B56D6B" w:rsidRDefault="00D77636" w:rsidP="00D77636">
            <w:pPr>
              <w:tabs>
                <w:tab w:val="left" w:pos="180"/>
                <w:tab w:val="left" w:pos="270"/>
              </w:tabs>
              <w:jc w:val="center"/>
            </w:pPr>
            <w:hyperlink w:anchor="_1.GM.B_Describe_and" w:history="1">
              <w:r w:rsidRPr="00B56D6B">
                <w:rPr>
                  <w:rStyle w:val="Hyperlink"/>
                </w:rPr>
                <w:t>1.GM.B Crosswalk</w:t>
              </w:r>
            </w:hyperlink>
          </w:p>
        </w:tc>
      </w:tr>
    </w:tbl>
    <w:p w14:paraId="04BEC92F" w14:textId="26F0EC5F" w:rsidR="00E303E0" w:rsidRPr="00B56D6B" w:rsidRDefault="00E303E0" w:rsidP="00B03B52">
      <w:pPr>
        <w:pStyle w:val="Heading5"/>
      </w:pPr>
      <w:r w:rsidRPr="00B56D6B">
        <w:t> </w:t>
      </w:r>
      <w:r w:rsidRPr="00B56D6B">
        <w:rPr>
          <w:noProof/>
          <w:lang w:val="en-US"/>
        </w:rPr>
        <w:drawing>
          <wp:inline distT="0" distB="0" distL="0" distR="0" wp14:anchorId="56CBC044" wp14:editId="619BDD46">
            <wp:extent cx="271955" cy="274320"/>
            <wp:effectExtent l="0" t="0" r="0" b="0"/>
            <wp:docPr id="125" name="Picture 125"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rsidR="00C5238C" w:rsidRPr="00B56D6B">
        <w:t>Standards Guidance:</w:t>
      </w:r>
    </w:p>
    <w:p w14:paraId="720953DD" w14:textId="77777777" w:rsidR="00951436" w:rsidRPr="00B56D6B" w:rsidRDefault="00951436" w:rsidP="00B03B52">
      <w:pPr>
        <w:pStyle w:val="Heading6"/>
      </w:pPr>
      <w:r w:rsidRPr="00B56D6B">
        <w:t>Clarifications</w:t>
      </w:r>
    </w:p>
    <w:p w14:paraId="6AE33274" w14:textId="77777777" w:rsidR="00951436" w:rsidRPr="00B56D6B" w:rsidRDefault="00951436" w:rsidP="008132AE">
      <w:pPr>
        <w:numPr>
          <w:ilvl w:val="0"/>
          <w:numId w:val="81"/>
        </w:numPr>
        <w:tabs>
          <w:tab w:val="left" w:pos="180"/>
          <w:tab w:val="left" w:pos="270"/>
        </w:tabs>
      </w:pPr>
      <w:r w:rsidRPr="00B56D6B">
        <w:t>Students should express the length of an object as a whole number of length units, by laying multiple copies of a shorter object (the length unit) end to end, by using non- standard units.</w:t>
      </w:r>
    </w:p>
    <w:p w14:paraId="457FF54D" w14:textId="498BA795" w:rsidR="00951436" w:rsidRPr="00B56D6B" w:rsidRDefault="00951436" w:rsidP="008132AE">
      <w:pPr>
        <w:numPr>
          <w:ilvl w:val="0"/>
          <w:numId w:val="81"/>
        </w:numPr>
        <w:pBdr>
          <w:top w:val="nil"/>
          <w:left w:val="nil"/>
          <w:bottom w:val="nil"/>
          <w:right w:val="nil"/>
          <w:between w:val="nil"/>
        </w:pBdr>
        <w:tabs>
          <w:tab w:val="left" w:pos="180"/>
          <w:tab w:val="left" w:pos="270"/>
        </w:tabs>
        <w:rPr>
          <w:color w:val="000000"/>
        </w:rPr>
      </w:pPr>
      <w:r w:rsidRPr="00B56D6B">
        <w:rPr>
          <w:color w:val="000000"/>
        </w:rPr>
        <w:t>Students should explore this concept with objects found in the real world to develop solid measurement reasoning.</w:t>
      </w:r>
    </w:p>
    <w:p w14:paraId="58F25F1E" w14:textId="77777777" w:rsidR="00951436" w:rsidRPr="00B56D6B" w:rsidRDefault="00951436" w:rsidP="00B03B52">
      <w:pPr>
        <w:pStyle w:val="Heading6"/>
      </w:pPr>
      <w:r w:rsidRPr="00B56D6B">
        <w:t>Terminology</w:t>
      </w:r>
    </w:p>
    <w:p w14:paraId="6537DB10" w14:textId="77777777" w:rsidR="00951436" w:rsidRPr="00B56D6B" w:rsidRDefault="00951436" w:rsidP="008132AE">
      <w:pPr>
        <w:numPr>
          <w:ilvl w:val="0"/>
          <w:numId w:val="70"/>
        </w:numPr>
        <w:pBdr>
          <w:top w:val="nil"/>
          <w:left w:val="nil"/>
          <w:bottom w:val="nil"/>
          <w:right w:val="nil"/>
          <w:between w:val="nil"/>
        </w:pBdr>
        <w:tabs>
          <w:tab w:val="left" w:pos="180"/>
          <w:tab w:val="left" w:pos="270"/>
        </w:tabs>
        <w:rPr>
          <w:color w:val="000000"/>
        </w:rPr>
      </w:pPr>
      <w:r w:rsidRPr="00B56D6B">
        <w:rPr>
          <w:color w:val="000000"/>
        </w:rPr>
        <w:t>Length measurement of an object is the number of same- sized length units that span an object with no gaps or overlaps (iteration).</w:t>
      </w:r>
    </w:p>
    <w:p w14:paraId="2ADBD47F" w14:textId="3F24FCB3" w:rsidR="00951436" w:rsidRPr="00B56D6B" w:rsidRDefault="00951436" w:rsidP="008132AE">
      <w:pPr>
        <w:numPr>
          <w:ilvl w:val="0"/>
          <w:numId w:val="70"/>
        </w:numPr>
        <w:pBdr>
          <w:top w:val="nil"/>
          <w:left w:val="nil"/>
          <w:bottom w:val="nil"/>
          <w:right w:val="nil"/>
          <w:between w:val="nil"/>
        </w:pBdr>
        <w:tabs>
          <w:tab w:val="left" w:pos="180"/>
          <w:tab w:val="left" w:pos="270"/>
        </w:tabs>
        <w:rPr>
          <w:color w:val="000000"/>
        </w:rPr>
      </w:pPr>
      <w:r w:rsidRPr="00B56D6B">
        <w:rPr>
          <w:color w:val="000000"/>
        </w:rPr>
        <w:t>Iteration –the process of repeating a unit length end to end along an object to obtain a measurement.</w:t>
      </w:r>
    </w:p>
    <w:p w14:paraId="08FF29E2" w14:textId="0D5FDC37" w:rsidR="00E232EA" w:rsidRPr="00B56D6B" w:rsidRDefault="00E232EA" w:rsidP="0032228B">
      <w:pPr>
        <w:numPr>
          <w:ilvl w:val="0"/>
          <w:numId w:val="70"/>
        </w:numPr>
        <w:pBdr>
          <w:top w:val="nil"/>
          <w:left w:val="nil"/>
          <w:bottom w:val="nil"/>
          <w:right w:val="nil"/>
          <w:between w:val="nil"/>
        </w:pBdr>
        <w:tabs>
          <w:tab w:val="left" w:pos="180"/>
          <w:tab w:val="left" w:pos="270"/>
        </w:tabs>
        <w:rPr>
          <w:color w:val="000000"/>
        </w:rPr>
      </w:pPr>
      <w:r w:rsidRPr="00B56D6B">
        <w:rPr>
          <w:color w:val="000000"/>
        </w:rPr>
        <w:t>Transitivity can be explicitly discussed: If A is longer than B and B is longer than C, then A must be longer than C as well.</w:t>
      </w:r>
      <w:r w:rsidR="0032228B" w:rsidRPr="00B56D6B">
        <w:rPr>
          <w:color w:val="000000"/>
        </w:rPr>
        <w:t xml:space="preserve"> (Please reference page 8 in the </w:t>
      </w:r>
      <w:hyperlink r:id="rId332" w:history="1">
        <w:r w:rsidR="0032228B" w:rsidRPr="00B56D6B">
          <w:rPr>
            <w:rStyle w:val="Hyperlink"/>
          </w:rPr>
          <w:t>Progression document</w:t>
        </w:r>
      </w:hyperlink>
      <w:r w:rsidR="0032228B" w:rsidRPr="00B56D6B">
        <w:rPr>
          <w:color w:val="000000"/>
        </w:rPr>
        <w:t>).</w:t>
      </w:r>
    </w:p>
    <w:p w14:paraId="4E73E440" w14:textId="77777777" w:rsidR="00951436" w:rsidRPr="00B56D6B" w:rsidRDefault="00951436" w:rsidP="00B03B52">
      <w:pPr>
        <w:pStyle w:val="Heading6"/>
      </w:pPr>
      <w:r w:rsidRPr="00B56D6B">
        <w:t>Boundaries</w:t>
      </w:r>
    </w:p>
    <w:p w14:paraId="4F085C77" w14:textId="77777777" w:rsidR="00951436" w:rsidRPr="00B56D6B" w:rsidRDefault="00951436" w:rsidP="5567210B">
      <w:pPr>
        <w:numPr>
          <w:ilvl w:val="0"/>
          <w:numId w:val="70"/>
        </w:numPr>
        <w:pBdr>
          <w:top w:val="nil"/>
          <w:left w:val="nil"/>
          <w:bottom w:val="nil"/>
          <w:right w:val="nil"/>
          <w:between w:val="nil"/>
        </w:pBdr>
        <w:tabs>
          <w:tab w:val="left" w:pos="180"/>
          <w:tab w:val="left" w:pos="270"/>
        </w:tabs>
        <w:rPr>
          <w:color w:val="000000"/>
          <w:lang w:val="en-US"/>
        </w:rPr>
      </w:pPr>
      <w:r w:rsidRPr="5567210B">
        <w:rPr>
          <w:color w:val="000000" w:themeColor="text1"/>
          <w:lang w:val="en-US"/>
        </w:rPr>
        <w:t>Students should learn through exploration that the length measurement of an object is the number of same-sized length units that span it with no gaps or overlaps (iteration). For example, when students are measuring the height of a vegetable plant in their classroom garden, they may use snap cubes put together to determine how tall the plant is.</w:t>
      </w:r>
    </w:p>
    <w:p w14:paraId="0ED02CAE" w14:textId="77777777" w:rsidR="00951436" w:rsidRPr="00B56D6B" w:rsidRDefault="00951436" w:rsidP="00B03B52">
      <w:pPr>
        <w:pStyle w:val="Heading6"/>
      </w:pPr>
      <w:r w:rsidRPr="00B56D6B">
        <w:t xml:space="preserve">Teaching Strategies </w:t>
      </w:r>
    </w:p>
    <w:p w14:paraId="634ED4D1" w14:textId="77777777" w:rsidR="00951436" w:rsidRPr="00B56D6B" w:rsidRDefault="00951436" w:rsidP="5567210B">
      <w:pPr>
        <w:numPr>
          <w:ilvl w:val="0"/>
          <w:numId w:val="82"/>
        </w:numPr>
        <w:pBdr>
          <w:top w:val="nil"/>
          <w:left w:val="nil"/>
          <w:bottom w:val="nil"/>
          <w:right w:val="nil"/>
          <w:between w:val="nil"/>
        </w:pBdr>
        <w:tabs>
          <w:tab w:val="left" w:pos="180"/>
          <w:tab w:val="left" w:pos="270"/>
        </w:tabs>
        <w:rPr>
          <w:color w:val="000000"/>
          <w:lang w:val="en-US"/>
        </w:rPr>
      </w:pPr>
      <w:r w:rsidRPr="5567210B">
        <w:rPr>
          <w:color w:val="000000" w:themeColor="text1"/>
          <w:lang w:val="en-US"/>
        </w:rPr>
        <w:t>Students should use terminology such as, but not limited to, “longer than”, “shorter than”, “same length as”, “taller than”, and “equal to”.</w:t>
      </w:r>
    </w:p>
    <w:p w14:paraId="62474C50" w14:textId="77777777" w:rsidR="00951436" w:rsidRPr="00B56D6B" w:rsidRDefault="00951436" w:rsidP="008132AE">
      <w:pPr>
        <w:numPr>
          <w:ilvl w:val="0"/>
          <w:numId w:val="82"/>
        </w:numPr>
        <w:pBdr>
          <w:top w:val="nil"/>
          <w:left w:val="nil"/>
          <w:bottom w:val="nil"/>
          <w:right w:val="nil"/>
          <w:between w:val="nil"/>
        </w:pBdr>
        <w:tabs>
          <w:tab w:val="left" w:pos="180"/>
          <w:tab w:val="left" w:pos="270"/>
        </w:tabs>
        <w:rPr>
          <w:color w:val="000000"/>
        </w:rPr>
      </w:pPr>
      <w:r w:rsidRPr="00B56D6B">
        <w:rPr>
          <w:color w:val="000000"/>
        </w:rPr>
        <w:t>Appropriate tools to measure non-standard units can be items such as one-inch paper clips, one-inch tiles, centimeter cubes, etc. The units need to correspond to standard units of measurement.</w:t>
      </w:r>
    </w:p>
    <w:p w14:paraId="6447729A" w14:textId="66E28A20" w:rsidR="00951436" w:rsidRPr="00B56D6B" w:rsidRDefault="004311EB" w:rsidP="00B03B52">
      <w:pPr>
        <w:pStyle w:val="Heading6"/>
      </w:pPr>
      <w:r w:rsidRPr="00B56D6B">
        <w:t>Examples</w:t>
      </w:r>
    </w:p>
    <w:p w14:paraId="24045A1C" w14:textId="77777777" w:rsidR="00951436" w:rsidRPr="00B56D6B" w:rsidRDefault="00951436" w:rsidP="5567210B">
      <w:pPr>
        <w:numPr>
          <w:ilvl w:val="0"/>
          <w:numId w:val="80"/>
        </w:numPr>
        <w:pBdr>
          <w:top w:val="nil"/>
          <w:left w:val="nil"/>
          <w:bottom w:val="nil"/>
          <w:right w:val="nil"/>
          <w:between w:val="nil"/>
        </w:pBdr>
        <w:tabs>
          <w:tab w:val="left" w:pos="180"/>
          <w:tab w:val="left" w:pos="270"/>
        </w:tabs>
      </w:pPr>
      <w:r w:rsidRPr="5567210B">
        <w:rPr>
          <w:color w:val="000000" w:themeColor="text1"/>
          <w:lang w:val="en-US"/>
        </w:rPr>
        <w:t xml:space="preserve">Determine when an object is longer or shorter than another object.  </w:t>
      </w:r>
    </w:p>
    <w:p w14:paraId="5601A7AE" w14:textId="77777777" w:rsidR="00951436" w:rsidRPr="00B56D6B" w:rsidRDefault="00951436" w:rsidP="008132AE">
      <w:pPr>
        <w:numPr>
          <w:ilvl w:val="0"/>
          <w:numId w:val="80"/>
        </w:numPr>
        <w:pBdr>
          <w:top w:val="nil"/>
          <w:left w:val="nil"/>
          <w:bottom w:val="nil"/>
          <w:right w:val="nil"/>
          <w:between w:val="nil"/>
        </w:pBdr>
        <w:tabs>
          <w:tab w:val="left" w:pos="180"/>
          <w:tab w:val="left" w:pos="270"/>
        </w:tabs>
        <w:rPr>
          <w:color w:val="000000"/>
        </w:rPr>
      </w:pPr>
      <w:r w:rsidRPr="00B56D6B">
        <w:rPr>
          <w:color w:val="000000"/>
        </w:rPr>
        <w:t>Compare two objects to a third and use those comparisons against the third object to compare the two objects.</w:t>
      </w:r>
    </w:p>
    <w:p w14:paraId="188AB14E" w14:textId="77777777" w:rsidR="00951436" w:rsidRPr="00B56D6B" w:rsidRDefault="00951436" w:rsidP="5567210B">
      <w:pPr>
        <w:numPr>
          <w:ilvl w:val="0"/>
          <w:numId w:val="80"/>
        </w:numPr>
        <w:pBdr>
          <w:top w:val="nil"/>
          <w:left w:val="nil"/>
          <w:bottom w:val="nil"/>
          <w:right w:val="nil"/>
          <w:between w:val="nil"/>
        </w:pBdr>
        <w:tabs>
          <w:tab w:val="left" w:pos="180"/>
          <w:tab w:val="left" w:pos="270"/>
        </w:tabs>
        <w:rPr>
          <w:color w:val="000000"/>
          <w:lang w:val="en-US"/>
        </w:rPr>
      </w:pPr>
      <w:r w:rsidRPr="5567210B">
        <w:rPr>
          <w:color w:val="000000" w:themeColor="text1"/>
          <w:lang w:val="en-US"/>
        </w:rPr>
        <w:t>Students at an elementary school are maintaining an aquaponics garden. To measure the heights of the plants growing in their garden, they use snap cubes to determine how many cubes high the plant have grown.</w:t>
      </w:r>
    </w:p>
    <w:p w14:paraId="2638C114" w14:textId="77777777" w:rsidR="00E303E0" w:rsidRPr="00B56D6B" w:rsidRDefault="00E303E0" w:rsidP="006726F8">
      <w:pPr>
        <w:tabs>
          <w:tab w:val="left" w:pos="180"/>
          <w:tab w:val="left" w:pos="270"/>
        </w:tabs>
        <w:rPr>
          <w:rFonts w:eastAsiaTheme="majorEastAsia" w:cstheme="minorHAnsi"/>
          <w:sz w:val="24"/>
          <w:szCs w:val="26"/>
        </w:rPr>
      </w:pPr>
      <w:r w:rsidRPr="00B56D6B">
        <w:br w:type="page"/>
      </w:r>
    </w:p>
    <w:p w14:paraId="6A53EE29" w14:textId="1F5DA813" w:rsidR="00E303E0" w:rsidRPr="00B56D6B" w:rsidRDefault="00E303E0" w:rsidP="009C69AA">
      <w:pPr>
        <w:pStyle w:val="Heading4"/>
      </w:pPr>
      <w:bookmarkStart w:id="160" w:name="_STANDARD:_1.GM.B.5"/>
      <w:bookmarkEnd w:id="160"/>
      <w:r w:rsidRPr="00B56D6B">
        <w:lastRenderedPageBreak/>
        <w:t xml:space="preserve">STANDARD: </w:t>
      </w:r>
      <w:hyperlink w:anchor="_Geometric_Reasoning_and_1" w:history="1">
        <w:r w:rsidR="00F0094F" w:rsidRPr="00B56D6B">
          <w:rPr>
            <w:rStyle w:val="Hyperlink"/>
          </w:rPr>
          <w:t>1.GM</w:t>
        </w:r>
      </w:hyperlink>
      <w:r w:rsidRPr="00B56D6B">
        <w:t>.B.5</w:t>
      </w:r>
    </w:p>
    <w:p w14:paraId="30E48931" w14:textId="77777777" w:rsidR="00E303E0" w:rsidRPr="00B56D6B" w:rsidRDefault="00E303E0" w:rsidP="00B03B52">
      <w:pPr>
        <w:pStyle w:val="Heading5"/>
      </w:pPr>
      <w:r w:rsidRPr="00B56D6B">
        <w:t> </w:t>
      </w:r>
      <w:r w:rsidRPr="00B56D6B">
        <w:rPr>
          <w:noProof/>
          <w:lang w:val="en-US"/>
        </w:rPr>
        <w:drawing>
          <wp:inline distT="0" distB="0" distL="0" distR="0" wp14:anchorId="3384A7D6" wp14:editId="03279BAE">
            <wp:extent cx="274320" cy="274320"/>
            <wp:effectExtent l="0" t="0" r="0" b="0"/>
            <wp:docPr id="126" name="Picture 126"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Standards Statement (2021): </w:t>
      </w:r>
    </w:p>
    <w:p w14:paraId="4A6FDEAA" w14:textId="77777777" w:rsidR="00E303E0" w:rsidRPr="00B56D6B" w:rsidRDefault="00E303E0" w:rsidP="006726F8">
      <w:pPr>
        <w:tabs>
          <w:tab w:val="left" w:pos="180"/>
          <w:tab w:val="left" w:pos="270"/>
        </w:tabs>
        <w:ind w:left="450"/>
        <w:jc w:val="both"/>
      </w:pPr>
      <w:r w:rsidRPr="00B56D6B">
        <w:rPr>
          <w:noProof/>
        </w:rPr>
        <w:t>Express the length of an object as a whole number of non-standard length units, by laying multiple copies of a shorter object (the length unit) end to end.</w:t>
      </w:r>
      <w:r w:rsidRPr="00B56D6B">
        <w:t xml:space="preserve"> </w:t>
      </w:r>
    </w:p>
    <w:p w14:paraId="512BEAA0" w14:textId="77777777" w:rsidR="00E303E0" w:rsidRPr="00B56D6B" w:rsidRDefault="00E303E0" w:rsidP="00B03B52">
      <w:pPr>
        <w:pStyle w:val="Heading5"/>
      </w:pPr>
      <w:r w:rsidRPr="00B56D6B">
        <w:t> </w:t>
      </w:r>
      <w:r w:rsidRPr="00B56D6B">
        <w:rPr>
          <w:noProof/>
          <w:lang w:val="en-US"/>
        </w:rPr>
        <w:drawing>
          <wp:inline distT="0" distB="0" distL="0" distR="0" wp14:anchorId="218C1B02" wp14:editId="16F4E96F">
            <wp:extent cx="274320" cy="274320"/>
            <wp:effectExtent l="0" t="0" r="0" b="0"/>
            <wp:docPr id="127" name="Picture 127"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 Connections: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rsidRPr="00B56D6B" w14:paraId="5D740242" w14:textId="77777777" w:rsidTr="5567210B">
        <w:trPr>
          <w:trHeight w:val="576"/>
          <w:tblHeader/>
        </w:trPr>
        <w:tc>
          <w:tcPr>
            <w:tcW w:w="2448" w:type="dxa"/>
            <w:shd w:val="clear" w:color="auto" w:fill="1B75BC"/>
            <w:vAlign w:val="center"/>
          </w:tcPr>
          <w:p w14:paraId="1CD4EBEC" w14:textId="77777777" w:rsidR="00E303E0" w:rsidRPr="00B56D6B" w:rsidRDefault="00E303E0" w:rsidP="006726F8">
            <w:pPr>
              <w:tabs>
                <w:tab w:val="left" w:pos="180"/>
                <w:tab w:val="left" w:pos="270"/>
              </w:tabs>
              <w:jc w:val="center"/>
            </w:pPr>
            <w:r w:rsidRPr="00B56D6B">
              <w:rPr>
                <w:color w:val="FFFFFF" w:themeColor="background1"/>
              </w:rPr>
              <w:t>Preceding Pathway Content (2021)</w:t>
            </w:r>
          </w:p>
        </w:tc>
        <w:tc>
          <w:tcPr>
            <w:tcW w:w="2448" w:type="dxa"/>
            <w:shd w:val="clear" w:color="auto" w:fill="1B75BC"/>
            <w:vAlign w:val="center"/>
          </w:tcPr>
          <w:p w14:paraId="2F6B7083" w14:textId="77777777" w:rsidR="00E303E0" w:rsidRPr="00B56D6B" w:rsidRDefault="00E303E0" w:rsidP="006726F8">
            <w:pPr>
              <w:tabs>
                <w:tab w:val="left" w:pos="180"/>
                <w:tab w:val="left" w:pos="270"/>
              </w:tabs>
              <w:jc w:val="center"/>
            </w:pPr>
            <w:r w:rsidRPr="5567210B">
              <w:rPr>
                <w:color w:val="FFFFFF" w:themeColor="background1"/>
                <w:lang w:val="en-US"/>
              </w:rPr>
              <w:t>Subsequent Pathway Content (2021)</w:t>
            </w:r>
          </w:p>
        </w:tc>
        <w:tc>
          <w:tcPr>
            <w:tcW w:w="2448" w:type="dxa"/>
            <w:shd w:val="clear" w:color="auto" w:fill="1B75BC"/>
            <w:vAlign w:val="center"/>
          </w:tcPr>
          <w:p w14:paraId="47C818C6" w14:textId="77777777" w:rsidR="00E303E0" w:rsidRPr="00B56D6B" w:rsidRDefault="00E303E0" w:rsidP="006726F8">
            <w:pPr>
              <w:tabs>
                <w:tab w:val="left" w:pos="180"/>
                <w:tab w:val="left" w:pos="270"/>
              </w:tabs>
              <w:jc w:val="center"/>
            </w:pPr>
            <w:r w:rsidRPr="00B56D6B">
              <w:rPr>
                <w:color w:val="FFFFFF" w:themeColor="background1"/>
              </w:rPr>
              <w:t>Cross Domain Connections (2021)</w:t>
            </w:r>
          </w:p>
        </w:tc>
        <w:tc>
          <w:tcPr>
            <w:tcW w:w="2448" w:type="dxa"/>
            <w:shd w:val="clear" w:color="auto" w:fill="9F2065"/>
            <w:vAlign w:val="center"/>
          </w:tcPr>
          <w:p w14:paraId="626B2CD5" w14:textId="77777777" w:rsidR="00E303E0" w:rsidRPr="00B56D6B" w:rsidRDefault="00E303E0" w:rsidP="006726F8">
            <w:pPr>
              <w:tabs>
                <w:tab w:val="left" w:pos="180"/>
                <w:tab w:val="left" w:pos="270"/>
              </w:tabs>
              <w:jc w:val="center"/>
              <w:rPr>
                <w:color w:val="FFFFFF" w:themeColor="background1"/>
              </w:rPr>
            </w:pPr>
            <w:r w:rsidRPr="00B56D6B">
              <w:rPr>
                <w:color w:val="FFFFFF" w:themeColor="background1"/>
              </w:rPr>
              <w:t>Common Core (CCSS)</w:t>
            </w:r>
          </w:p>
          <w:p w14:paraId="44A3DD77" w14:textId="77777777" w:rsidR="00E303E0" w:rsidRPr="00B56D6B" w:rsidRDefault="00E303E0" w:rsidP="006726F8">
            <w:pPr>
              <w:tabs>
                <w:tab w:val="left" w:pos="180"/>
                <w:tab w:val="left" w:pos="270"/>
              </w:tabs>
              <w:jc w:val="center"/>
            </w:pPr>
            <w:r w:rsidRPr="00B56D6B">
              <w:rPr>
                <w:color w:val="FFFFFF" w:themeColor="background1"/>
              </w:rPr>
              <w:t>(2010)</w:t>
            </w:r>
          </w:p>
        </w:tc>
      </w:tr>
      <w:tr w:rsidR="00E303E0" w:rsidRPr="00B56D6B" w14:paraId="307560F2" w14:textId="77777777" w:rsidTr="5567210B">
        <w:trPr>
          <w:trHeight w:val="576"/>
        </w:trPr>
        <w:tc>
          <w:tcPr>
            <w:tcW w:w="2448" w:type="dxa"/>
          </w:tcPr>
          <w:p w14:paraId="46878A9F" w14:textId="5E3F7FC1" w:rsidR="00E303E0" w:rsidRPr="00B56D6B" w:rsidRDefault="00A70467" w:rsidP="006726F8">
            <w:pPr>
              <w:tabs>
                <w:tab w:val="left" w:pos="180"/>
                <w:tab w:val="left" w:pos="270"/>
              </w:tabs>
            </w:pPr>
            <w:hyperlink w:anchor="_STANDARD:_1.GM.B.4" w:history="1">
              <w:r w:rsidRPr="00B56D6B">
                <w:rPr>
                  <w:rStyle w:val="Hyperlink"/>
                  <w:noProof/>
                </w:rPr>
                <w:t>1.GM.B.4</w:t>
              </w:r>
            </w:hyperlink>
          </w:p>
        </w:tc>
        <w:tc>
          <w:tcPr>
            <w:tcW w:w="2448" w:type="dxa"/>
          </w:tcPr>
          <w:p w14:paraId="58DDDE23" w14:textId="49283732" w:rsidR="00E303E0" w:rsidRPr="00B56D6B" w:rsidRDefault="00E303E0" w:rsidP="006726F8">
            <w:pPr>
              <w:tabs>
                <w:tab w:val="left" w:pos="180"/>
                <w:tab w:val="left" w:pos="270"/>
              </w:tabs>
            </w:pPr>
            <w:hyperlink w:anchor="_STANDARD:_2.GM.B.4" w:history="1">
              <w:r w:rsidRPr="00B56D6B">
                <w:rPr>
                  <w:rStyle w:val="Hyperlink"/>
                  <w:noProof/>
                </w:rPr>
                <w:t>2.GM.B.4</w:t>
              </w:r>
            </w:hyperlink>
          </w:p>
        </w:tc>
        <w:tc>
          <w:tcPr>
            <w:tcW w:w="2448" w:type="dxa"/>
          </w:tcPr>
          <w:p w14:paraId="529FBF87" w14:textId="23322278" w:rsidR="00E303E0" w:rsidRPr="00B56D6B" w:rsidRDefault="00672FED" w:rsidP="006726F8">
            <w:pPr>
              <w:tabs>
                <w:tab w:val="left" w:pos="180"/>
                <w:tab w:val="left" w:pos="270"/>
              </w:tabs>
            </w:pPr>
            <w:r w:rsidRPr="00B56D6B">
              <w:t> </w:t>
            </w:r>
            <w:r w:rsidRPr="00B56D6B">
              <w:rPr>
                <w:color w:val="1B75BC"/>
              </w:rPr>
              <w:t>N/A</w:t>
            </w:r>
          </w:p>
        </w:tc>
        <w:tc>
          <w:tcPr>
            <w:tcW w:w="2448" w:type="dxa"/>
          </w:tcPr>
          <w:p w14:paraId="05440BF5" w14:textId="77777777" w:rsidR="00E303E0" w:rsidRPr="00B56D6B" w:rsidRDefault="00E303E0" w:rsidP="006726F8">
            <w:pPr>
              <w:tabs>
                <w:tab w:val="left" w:pos="180"/>
                <w:tab w:val="left" w:pos="270"/>
              </w:tabs>
              <w:jc w:val="center"/>
              <w:rPr>
                <w:rStyle w:val="Hyperlink"/>
                <w:noProof/>
              </w:rPr>
            </w:pPr>
            <w:hyperlink r:id="rId333" w:history="1">
              <w:r w:rsidRPr="00B56D6B">
                <w:rPr>
                  <w:rStyle w:val="Hyperlink"/>
                  <w:noProof/>
                </w:rPr>
                <w:t>1.MD.A.2</w:t>
              </w:r>
            </w:hyperlink>
          </w:p>
          <w:p w14:paraId="55837D93" w14:textId="6C9024C2" w:rsidR="00D77636" w:rsidRPr="00B56D6B" w:rsidRDefault="00D77636" w:rsidP="006726F8">
            <w:pPr>
              <w:tabs>
                <w:tab w:val="left" w:pos="180"/>
                <w:tab w:val="left" w:pos="270"/>
              </w:tabs>
              <w:jc w:val="center"/>
            </w:pPr>
            <w:hyperlink w:anchor="_1.GM.B_Describe_and" w:history="1">
              <w:r w:rsidRPr="00B56D6B">
                <w:rPr>
                  <w:rStyle w:val="Hyperlink"/>
                </w:rPr>
                <w:t>1.GM.B Crosswalk</w:t>
              </w:r>
            </w:hyperlink>
          </w:p>
        </w:tc>
      </w:tr>
    </w:tbl>
    <w:p w14:paraId="1954F26D" w14:textId="7A3C6AAC" w:rsidR="00E303E0" w:rsidRPr="00B56D6B" w:rsidRDefault="00E303E0" w:rsidP="00B03B52">
      <w:pPr>
        <w:pStyle w:val="Heading5"/>
      </w:pPr>
      <w:r w:rsidRPr="00B56D6B">
        <w:t> </w:t>
      </w:r>
      <w:r w:rsidRPr="00B56D6B">
        <w:rPr>
          <w:noProof/>
          <w:lang w:val="en-US"/>
        </w:rPr>
        <w:drawing>
          <wp:inline distT="0" distB="0" distL="0" distR="0" wp14:anchorId="4CABF94D" wp14:editId="7C87DEBA">
            <wp:extent cx="271955" cy="274320"/>
            <wp:effectExtent l="0" t="0" r="0" b="0"/>
            <wp:docPr id="128" name="Picture 128"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rsidR="00C5238C" w:rsidRPr="00B56D6B">
        <w:t>Standards Guidance:</w:t>
      </w:r>
    </w:p>
    <w:p w14:paraId="294AFC9E" w14:textId="77777777" w:rsidR="004E10D0" w:rsidRPr="00B56D6B" w:rsidRDefault="004E10D0" w:rsidP="004E10D0">
      <w:pPr>
        <w:pStyle w:val="Heading6"/>
      </w:pPr>
      <w:r w:rsidRPr="00B56D6B">
        <w:t>Boundaries</w:t>
      </w:r>
    </w:p>
    <w:p w14:paraId="3CC9F604" w14:textId="77777777" w:rsidR="004E10D0" w:rsidRPr="00B56D6B" w:rsidRDefault="004E10D0" w:rsidP="5567210B">
      <w:pPr>
        <w:numPr>
          <w:ilvl w:val="0"/>
          <w:numId w:val="84"/>
        </w:numPr>
        <w:pBdr>
          <w:top w:val="nil"/>
          <w:left w:val="nil"/>
          <w:bottom w:val="nil"/>
          <w:right w:val="nil"/>
          <w:between w:val="nil"/>
        </w:pBdr>
        <w:tabs>
          <w:tab w:val="left" w:pos="180"/>
          <w:tab w:val="left" w:pos="270"/>
        </w:tabs>
        <w:rPr>
          <w:color w:val="000000"/>
          <w:lang w:val="en-US"/>
        </w:rPr>
      </w:pPr>
      <w:r w:rsidRPr="5567210B">
        <w:rPr>
          <w:color w:val="000000" w:themeColor="text1"/>
          <w:lang w:val="en-US"/>
        </w:rPr>
        <w:t xml:space="preserve">Limit to contexts where the object being measured is spanned by a whole number of length units with no gaps or overlaps. </w:t>
      </w:r>
    </w:p>
    <w:p w14:paraId="2AEFCF45" w14:textId="77777777" w:rsidR="004E10D0" w:rsidRPr="00B56D6B" w:rsidRDefault="004E10D0" w:rsidP="004E10D0">
      <w:pPr>
        <w:numPr>
          <w:ilvl w:val="0"/>
          <w:numId w:val="84"/>
        </w:numPr>
        <w:pBdr>
          <w:top w:val="nil"/>
          <w:left w:val="nil"/>
          <w:bottom w:val="nil"/>
          <w:right w:val="nil"/>
          <w:between w:val="nil"/>
        </w:pBdr>
        <w:tabs>
          <w:tab w:val="left" w:pos="180"/>
          <w:tab w:val="left" w:pos="270"/>
        </w:tabs>
      </w:pPr>
      <w:r w:rsidRPr="00B56D6B">
        <w:rPr>
          <w:color w:val="000000"/>
        </w:rPr>
        <w:t>Include use of standard units such as inch-tiles or centimeter tiles.</w:t>
      </w:r>
    </w:p>
    <w:p w14:paraId="38A4B1EE" w14:textId="77777777" w:rsidR="00951436" w:rsidRPr="00B56D6B" w:rsidRDefault="00951436" w:rsidP="00B03B52">
      <w:pPr>
        <w:pStyle w:val="Heading6"/>
      </w:pPr>
      <w:r w:rsidRPr="00B56D6B">
        <w:t xml:space="preserve">Teaching Strategies </w:t>
      </w:r>
    </w:p>
    <w:p w14:paraId="214ACB9C" w14:textId="77777777" w:rsidR="00951436" w:rsidRPr="00B56D6B" w:rsidRDefault="00951436" w:rsidP="008132AE">
      <w:pPr>
        <w:numPr>
          <w:ilvl w:val="0"/>
          <w:numId w:val="83"/>
        </w:numPr>
        <w:pBdr>
          <w:top w:val="nil"/>
          <w:left w:val="nil"/>
          <w:bottom w:val="nil"/>
          <w:right w:val="nil"/>
          <w:between w:val="nil"/>
        </w:pBdr>
        <w:tabs>
          <w:tab w:val="left" w:pos="180"/>
          <w:tab w:val="left" w:pos="270"/>
        </w:tabs>
      </w:pPr>
      <w:r w:rsidRPr="00B56D6B">
        <w:rPr>
          <w:color w:val="000000"/>
        </w:rPr>
        <w:t>Estimate, measure, and record lengths of objects using non-standard units, and compare and order up to three objects using the recorded measurements.</w:t>
      </w:r>
    </w:p>
    <w:p w14:paraId="4D71D279" w14:textId="77777777" w:rsidR="00951436" w:rsidRPr="00B56D6B" w:rsidRDefault="00951436" w:rsidP="008132AE">
      <w:pPr>
        <w:numPr>
          <w:ilvl w:val="0"/>
          <w:numId w:val="83"/>
        </w:numPr>
        <w:pBdr>
          <w:top w:val="nil"/>
          <w:left w:val="nil"/>
          <w:bottom w:val="nil"/>
          <w:right w:val="nil"/>
          <w:between w:val="nil"/>
        </w:pBdr>
        <w:tabs>
          <w:tab w:val="left" w:pos="180"/>
          <w:tab w:val="left" w:pos="270"/>
        </w:tabs>
      </w:pPr>
      <w:r w:rsidRPr="00B56D6B">
        <w:rPr>
          <w:color w:val="000000"/>
        </w:rPr>
        <w:t xml:space="preserve">Use a shorter object to measure the length of a longer object. </w:t>
      </w:r>
    </w:p>
    <w:p w14:paraId="22A44BA4" w14:textId="6FE88274" w:rsidR="00951436" w:rsidRPr="00B56D6B" w:rsidRDefault="00951436" w:rsidP="008132AE">
      <w:pPr>
        <w:numPr>
          <w:ilvl w:val="0"/>
          <w:numId w:val="83"/>
        </w:numPr>
        <w:pBdr>
          <w:top w:val="nil"/>
          <w:left w:val="nil"/>
          <w:bottom w:val="nil"/>
          <w:right w:val="nil"/>
          <w:between w:val="nil"/>
        </w:pBdr>
        <w:tabs>
          <w:tab w:val="left" w:pos="180"/>
          <w:tab w:val="left" w:pos="270"/>
        </w:tabs>
      </w:pPr>
      <w:r w:rsidRPr="00B56D6B">
        <w:rPr>
          <w:color w:val="000000"/>
        </w:rPr>
        <w:t>Record the length of an object as the total number of shorter objects it takes to span the longer object without gaps or overlaps.</w:t>
      </w:r>
    </w:p>
    <w:p w14:paraId="6535D19E" w14:textId="041E2015" w:rsidR="004E10D0" w:rsidRPr="00B56D6B" w:rsidRDefault="004E10D0" w:rsidP="0032228B">
      <w:pPr>
        <w:pStyle w:val="Heading6"/>
      </w:pPr>
      <w:r w:rsidRPr="00B56D6B">
        <w:t>Examples</w:t>
      </w:r>
    </w:p>
    <w:p w14:paraId="5CB780D3" w14:textId="77777777" w:rsidR="004E10D0" w:rsidRPr="00B56D6B" w:rsidRDefault="004E10D0" w:rsidP="004E10D0">
      <w:pPr>
        <w:numPr>
          <w:ilvl w:val="0"/>
          <w:numId w:val="3"/>
        </w:numPr>
        <w:pBdr>
          <w:top w:val="nil"/>
          <w:left w:val="nil"/>
          <w:bottom w:val="nil"/>
          <w:right w:val="nil"/>
          <w:between w:val="nil"/>
        </w:pBdr>
        <w:tabs>
          <w:tab w:val="left" w:pos="180"/>
          <w:tab w:val="left" w:pos="270"/>
        </w:tabs>
        <w:rPr>
          <w:color w:val="8835CD"/>
          <w:sz w:val="21"/>
          <w:szCs w:val="21"/>
        </w:rPr>
      </w:pPr>
      <w:r w:rsidRPr="00B56D6B">
        <w:rPr>
          <w:color w:val="8835CD"/>
          <w:sz w:val="21"/>
          <w:szCs w:val="21"/>
        </w:rPr>
        <w:t>Illustrative Mathematics:</w:t>
      </w:r>
    </w:p>
    <w:p w14:paraId="65097935" w14:textId="697C1655" w:rsidR="004E10D0" w:rsidRPr="00B56D6B" w:rsidRDefault="004E10D0" w:rsidP="004E10D0">
      <w:pPr>
        <w:numPr>
          <w:ilvl w:val="1"/>
          <w:numId w:val="3"/>
        </w:numPr>
        <w:pBdr>
          <w:top w:val="nil"/>
          <w:left w:val="nil"/>
          <w:bottom w:val="nil"/>
          <w:right w:val="nil"/>
          <w:between w:val="nil"/>
        </w:pBdr>
        <w:tabs>
          <w:tab w:val="left" w:pos="180"/>
          <w:tab w:val="left" w:pos="270"/>
        </w:tabs>
        <w:rPr>
          <w:color w:val="000000"/>
          <w:sz w:val="21"/>
          <w:szCs w:val="21"/>
        </w:rPr>
      </w:pPr>
      <w:hyperlink r:id="rId334" w:history="1">
        <w:r w:rsidRPr="00B56D6B">
          <w:rPr>
            <w:rStyle w:val="Hyperlink"/>
          </w:rPr>
          <w:t>Measure Me!</w:t>
        </w:r>
      </w:hyperlink>
    </w:p>
    <w:p w14:paraId="01EF1C3B" w14:textId="4323760B" w:rsidR="004E10D0" w:rsidRPr="00B56D6B" w:rsidRDefault="004E10D0" w:rsidP="004E10D0">
      <w:pPr>
        <w:numPr>
          <w:ilvl w:val="1"/>
          <w:numId w:val="3"/>
        </w:numPr>
        <w:pBdr>
          <w:top w:val="nil"/>
          <w:left w:val="nil"/>
          <w:bottom w:val="nil"/>
          <w:right w:val="nil"/>
          <w:between w:val="nil"/>
        </w:pBdr>
        <w:tabs>
          <w:tab w:val="left" w:pos="180"/>
          <w:tab w:val="left" w:pos="270"/>
        </w:tabs>
      </w:pPr>
      <w:hyperlink r:id="rId335" w:history="1">
        <w:r w:rsidRPr="00B56D6B">
          <w:rPr>
            <w:rStyle w:val="Hyperlink"/>
          </w:rPr>
          <w:t>Measuring Blocks</w:t>
        </w:r>
      </w:hyperlink>
      <w:r w:rsidRPr="00B56D6B">
        <w:t xml:space="preserve"> </w:t>
      </w:r>
    </w:p>
    <w:p w14:paraId="2B2A970B" w14:textId="2A4237D5" w:rsidR="00FE15A4" w:rsidRPr="00B56D6B" w:rsidRDefault="004E10D0" w:rsidP="00FE15A4">
      <w:pPr>
        <w:numPr>
          <w:ilvl w:val="1"/>
          <w:numId w:val="3"/>
        </w:numPr>
        <w:pBdr>
          <w:top w:val="nil"/>
          <w:left w:val="nil"/>
          <w:bottom w:val="nil"/>
          <w:right w:val="nil"/>
          <w:between w:val="nil"/>
        </w:pBdr>
        <w:tabs>
          <w:tab w:val="left" w:pos="180"/>
          <w:tab w:val="left" w:pos="270"/>
        </w:tabs>
        <w:rPr>
          <w:rFonts w:eastAsiaTheme="majorEastAsia" w:cstheme="minorHAnsi"/>
          <w:sz w:val="24"/>
          <w:szCs w:val="26"/>
        </w:rPr>
      </w:pPr>
      <w:hyperlink r:id="rId336" w:history="1">
        <w:r w:rsidRPr="00B56D6B">
          <w:rPr>
            <w:rStyle w:val="Hyperlink"/>
          </w:rPr>
          <w:t>Growing Bean Plants</w:t>
        </w:r>
      </w:hyperlink>
      <w:r w:rsidRPr="00B56D6B">
        <w:t xml:space="preserve"> </w:t>
      </w:r>
    </w:p>
    <w:p w14:paraId="6403280E" w14:textId="1AE470A7" w:rsidR="00FE15A4" w:rsidRPr="00B56D6B" w:rsidRDefault="00FE15A4" w:rsidP="00FE15A4">
      <w:pPr>
        <w:numPr>
          <w:ilvl w:val="1"/>
          <w:numId w:val="3"/>
        </w:numPr>
        <w:pBdr>
          <w:top w:val="nil"/>
          <w:left w:val="nil"/>
          <w:bottom w:val="nil"/>
          <w:right w:val="nil"/>
          <w:between w:val="nil"/>
        </w:pBdr>
        <w:tabs>
          <w:tab w:val="left" w:pos="180"/>
          <w:tab w:val="left" w:pos="270"/>
        </w:tabs>
        <w:rPr>
          <w:rFonts w:eastAsiaTheme="majorEastAsia" w:cstheme="minorHAnsi"/>
          <w:sz w:val="24"/>
          <w:szCs w:val="26"/>
        </w:rPr>
      </w:pPr>
      <w:hyperlink r:id="rId337" w:history="1">
        <w:r w:rsidRPr="00B56D6B">
          <w:rPr>
            <w:rStyle w:val="Hyperlink"/>
          </w:rPr>
          <w:t>How Long</w:t>
        </w:r>
      </w:hyperlink>
    </w:p>
    <w:p w14:paraId="2EA3C9A8" w14:textId="77777777" w:rsidR="00FE15A4" w:rsidRPr="00B56D6B" w:rsidRDefault="00FE15A4" w:rsidP="00FE15A4">
      <w:pPr>
        <w:numPr>
          <w:ilvl w:val="0"/>
          <w:numId w:val="3"/>
        </w:numPr>
        <w:pBdr>
          <w:top w:val="nil"/>
          <w:left w:val="nil"/>
          <w:bottom w:val="nil"/>
          <w:right w:val="nil"/>
          <w:between w:val="nil"/>
        </w:pBdr>
        <w:tabs>
          <w:tab w:val="left" w:pos="180"/>
          <w:tab w:val="left" w:pos="270"/>
        </w:tabs>
        <w:rPr>
          <w:color w:val="000000"/>
          <w:sz w:val="21"/>
          <w:szCs w:val="21"/>
        </w:rPr>
      </w:pPr>
      <w:r w:rsidRPr="00B56D6B">
        <w:rPr>
          <w:color w:val="297352"/>
          <w:sz w:val="21"/>
          <w:szCs w:val="21"/>
        </w:rPr>
        <w:t>Student Achievement Partners:</w:t>
      </w:r>
    </w:p>
    <w:p w14:paraId="4598EAAD" w14:textId="77777777" w:rsidR="00FE15A4" w:rsidRPr="00B56D6B" w:rsidRDefault="00FE15A4" w:rsidP="00FE15A4">
      <w:pPr>
        <w:numPr>
          <w:ilvl w:val="1"/>
          <w:numId w:val="3"/>
        </w:numPr>
        <w:pBdr>
          <w:top w:val="nil"/>
          <w:left w:val="nil"/>
          <w:bottom w:val="nil"/>
          <w:right w:val="nil"/>
          <w:between w:val="nil"/>
        </w:pBdr>
        <w:tabs>
          <w:tab w:val="left" w:pos="180"/>
          <w:tab w:val="left" w:pos="270"/>
        </w:tabs>
        <w:rPr>
          <w:color w:val="000000"/>
          <w:sz w:val="21"/>
          <w:szCs w:val="21"/>
        </w:rPr>
      </w:pPr>
      <w:hyperlink r:id="rId338" w:history="1">
        <w:r w:rsidRPr="00B56D6B">
          <w:rPr>
            <w:rStyle w:val="Hyperlink"/>
          </w:rPr>
          <w:t>Measuring Length</w:t>
        </w:r>
      </w:hyperlink>
      <w:r w:rsidRPr="00B56D6B">
        <w:t xml:space="preserve"> </w:t>
      </w:r>
    </w:p>
    <w:p w14:paraId="6AE50C3F" w14:textId="0B0543B5" w:rsidR="00E303E0" w:rsidRPr="00B56D6B" w:rsidRDefault="00E303E0" w:rsidP="00FE15A4">
      <w:pPr>
        <w:numPr>
          <w:ilvl w:val="1"/>
          <w:numId w:val="3"/>
        </w:numPr>
        <w:pBdr>
          <w:top w:val="nil"/>
          <w:left w:val="nil"/>
          <w:bottom w:val="nil"/>
          <w:right w:val="nil"/>
          <w:between w:val="nil"/>
        </w:pBdr>
        <w:tabs>
          <w:tab w:val="left" w:pos="180"/>
          <w:tab w:val="left" w:pos="270"/>
        </w:tabs>
        <w:rPr>
          <w:rFonts w:eastAsiaTheme="majorEastAsia" w:cstheme="minorHAnsi"/>
          <w:sz w:val="24"/>
          <w:szCs w:val="26"/>
        </w:rPr>
      </w:pPr>
      <w:r w:rsidRPr="00B56D6B">
        <w:br w:type="page"/>
      </w:r>
    </w:p>
    <w:p w14:paraId="7013C61E" w14:textId="477E2451" w:rsidR="00E303E0" w:rsidRPr="00B56D6B" w:rsidRDefault="00E303E0" w:rsidP="002566D0">
      <w:pPr>
        <w:pStyle w:val="Heading3"/>
      </w:pPr>
      <w:bookmarkStart w:id="161" w:name="_Cluster:_1.GM.C_-"/>
      <w:bookmarkEnd w:id="161"/>
      <w:r w:rsidRPr="00B56D6B">
        <w:lastRenderedPageBreak/>
        <w:t xml:space="preserve">Cluster: 1.GM.C - Tell and write time. </w:t>
      </w:r>
    </w:p>
    <w:p w14:paraId="41A46934" w14:textId="2EF06E62" w:rsidR="00E303E0" w:rsidRPr="00B56D6B" w:rsidRDefault="00E303E0" w:rsidP="009C69AA">
      <w:pPr>
        <w:pStyle w:val="Heading4"/>
      </w:pPr>
      <w:bookmarkStart w:id="162" w:name="_STANDARD:_1.GM.C.6"/>
      <w:bookmarkEnd w:id="162"/>
      <w:r w:rsidRPr="00B56D6B">
        <w:t xml:space="preserve">STANDARD: </w:t>
      </w:r>
      <w:hyperlink w:anchor="_Geometric_Reasoning_and_1" w:history="1">
        <w:r w:rsidR="00F0094F" w:rsidRPr="00B56D6B">
          <w:rPr>
            <w:rStyle w:val="Hyperlink"/>
          </w:rPr>
          <w:t>1.GM</w:t>
        </w:r>
      </w:hyperlink>
      <w:r w:rsidRPr="00B56D6B">
        <w:t>.C.6</w:t>
      </w:r>
    </w:p>
    <w:p w14:paraId="5B64D6EA" w14:textId="77777777" w:rsidR="00E303E0" w:rsidRPr="00B56D6B" w:rsidRDefault="00E303E0" w:rsidP="00B03B52">
      <w:pPr>
        <w:pStyle w:val="Heading5"/>
      </w:pPr>
      <w:r w:rsidRPr="00B56D6B">
        <w:t> </w:t>
      </w:r>
      <w:r w:rsidRPr="00B56D6B">
        <w:rPr>
          <w:noProof/>
          <w:lang w:val="en-US"/>
        </w:rPr>
        <w:drawing>
          <wp:inline distT="0" distB="0" distL="0" distR="0" wp14:anchorId="03788B06" wp14:editId="427A05A0">
            <wp:extent cx="274320" cy="274320"/>
            <wp:effectExtent l="0" t="0" r="0" b="0"/>
            <wp:docPr id="129" name="Picture 129"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Standards Statement (2021): </w:t>
      </w:r>
    </w:p>
    <w:p w14:paraId="4695C5D8" w14:textId="77777777" w:rsidR="00E303E0" w:rsidRPr="00B56D6B" w:rsidRDefault="00E303E0" w:rsidP="006726F8">
      <w:pPr>
        <w:tabs>
          <w:tab w:val="left" w:pos="180"/>
          <w:tab w:val="left" w:pos="270"/>
        </w:tabs>
        <w:ind w:left="450"/>
        <w:jc w:val="both"/>
      </w:pPr>
      <w:r w:rsidRPr="00B56D6B">
        <w:rPr>
          <w:noProof/>
        </w:rPr>
        <w:t>Tell and write time in hours and half-hours using analog and digital clocks.</w:t>
      </w:r>
      <w:r w:rsidRPr="00B56D6B">
        <w:t xml:space="preserve"> </w:t>
      </w:r>
    </w:p>
    <w:p w14:paraId="2A5767F1" w14:textId="77777777" w:rsidR="00E303E0" w:rsidRPr="00B56D6B" w:rsidRDefault="00E303E0" w:rsidP="00B03B52">
      <w:pPr>
        <w:pStyle w:val="Heading5"/>
      </w:pPr>
      <w:r w:rsidRPr="00B56D6B">
        <w:t> </w:t>
      </w:r>
      <w:r w:rsidRPr="00B56D6B">
        <w:rPr>
          <w:noProof/>
          <w:lang w:val="en-US"/>
        </w:rPr>
        <w:drawing>
          <wp:inline distT="0" distB="0" distL="0" distR="0" wp14:anchorId="5E36978D" wp14:editId="6F60E08D">
            <wp:extent cx="274320" cy="274320"/>
            <wp:effectExtent l="0" t="0" r="0" b="0"/>
            <wp:docPr id="130" name="Picture 130"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 Connections: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rsidRPr="00B56D6B" w14:paraId="6E1FD0CD" w14:textId="77777777" w:rsidTr="5567210B">
        <w:trPr>
          <w:trHeight w:val="576"/>
          <w:tblHeader/>
        </w:trPr>
        <w:tc>
          <w:tcPr>
            <w:tcW w:w="2448" w:type="dxa"/>
            <w:shd w:val="clear" w:color="auto" w:fill="1B75BC"/>
            <w:vAlign w:val="center"/>
          </w:tcPr>
          <w:p w14:paraId="763B4E4E" w14:textId="77777777" w:rsidR="00E303E0" w:rsidRPr="00B56D6B" w:rsidRDefault="00E303E0" w:rsidP="006726F8">
            <w:pPr>
              <w:tabs>
                <w:tab w:val="left" w:pos="180"/>
                <w:tab w:val="left" w:pos="270"/>
              </w:tabs>
              <w:jc w:val="center"/>
            </w:pPr>
            <w:r w:rsidRPr="00B56D6B">
              <w:rPr>
                <w:color w:val="FFFFFF" w:themeColor="background1"/>
              </w:rPr>
              <w:t>Preceding Pathway Content (2021)</w:t>
            </w:r>
          </w:p>
        </w:tc>
        <w:tc>
          <w:tcPr>
            <w:tcW w:w="2448" w:type="dxa"/>
            <w:shd w:val="clear" w:color="auto" w:fill="1B75BC"/>
            <w:vAlign w:val="center"/>
          </w:tcPr>
          <w:p w14:paraId="5C380AA8" w14:textId="77777777" w:rsidR="00E303E0" w:rsidRPr="00B56D6B" w:rsidRDefault="00E303E0" w:rsidP="006726F8">
            <w:pPr>
              <w:tabs>
                <w:tab w:val="left" w:pos="180"/>
                <w:tab w:val="left" w:pos="270"/>
              </w:tabs>
              <w:jc w:val="center"/>
            </w:pPr>
            <w:r w:rsidRPr="5567210B">
              <w:rPr>
                <w:color w:val="FFFFFF" w:themeColor="background1"/>
                <w:lang w:val="en-US"/>
              </w:rPr>
              <w:t>Subsequent Pathway Content (2021)</w:t>
            </w:r>
          </w:p>
        </w:tc>
        <w:tc>
          <w:tcPr>
            <w:tcW w:w="2448" w:type="dxa"/>
            <w:shd w:val="clear" w:color="auto" w:fill="1B75BC"/>
            <w:vAlign w:val="center"/>
          </w:tcPr>
          <w:p w14:paraId="6CFDC6D7" w14:textId="77777777" w:rsidR="00E303E0" w:rsidRPr="00B56D6B" w:rsidRDefault="00E303E0" w:rsidP="006726F8">
            <w:pPr>
              <w:tabs>
                <w:tab w:val="left" w:pos="180"/>
                <w:tab w:val="left" w:pos="270"/>
              </w:tabs>
              <w:jc w:val="center"/>
            </w:pPr>
            <w:r w:rsidRPr="00B56D6B">
              <w:rPr>
                <w:color w:val="FFFFFF" w:themeColor="background1"/>
              </w:rPr>
              <w:t>Cross Domain Connections (2021)</w:t>
            </w:r>
          </w:p>
        </w:tc>
        <w:tc>
          <w:tcPr>
            <w:tcW w:w="2448" w:type="dxa"/>
            <w:shd w:val="clear" w:color="auto" w:fill="9F2065"/>
            <w:vAlign w:val="center"/>
          </w:tcPr>
          <w:p w14:paraId="5EC210F4" w14:textId="77777777" w:rsidR="00E303E0" w:rsidRPr="00B56D6B" w:rsidRDefault="00E303E0" w:rsidP="006726F8">
            <w:pPr>
              <w:tabs>
                <w:tab w:val="left" w:pos="180"/>
                <w:tab w:val="left" w:pos="270"/>
              </w:tabs>
              <w:jc w:val="center"/>
              <w:rPr>
                <w:color w:val="FFFFFF" w:themeColor="background1"/>
              </w:rPr>
            </w:pPr>
            <w:r w:rsidRPr="00B56D6B">
              <w:rPr>
                <w:color w:val="FFFFFF" w:themeColor="background1"/>
              </w:rPr>
              <w:t>Common Core (CCSS)</w:t>
            </w:r>
          </w:p>
          <w:p w14:paraId="56113B61" w14:textId="77777777" w:rsidR="00E303E0" w:rsidRPr="00B56D6B" w:rsidRDefault="00E303E0" w:rsidP="006726F8">
            <w:pPr>
              <w:tabs>
                <w:tab w:val="left" w:pos="180"/>
                <w:tab w:val="left" w:pos="270"/>
              </w:tabs>
              <w:jc w:val="center"/>
            </w:pPr>
            <w:r w:rsidRPr="00B56D6B">
              <w:rPr>
                <w:color w:val="FFFFFF" w:themeColor="background1"/>
              </w:rPr>
              <w:t>(2010)</w:t>
            </w:r>
          </w:p>
        </w:tc>
      </w:tr>
      <w:tr w:rsidR="00E303E0" w:rsidRPr="00B56D6B" w14:paraId="41320050" w14:textId="77777777" w:rsidTr="5567210B">
        <w:trPr>
          <w:trHeight w:val="576"/>
        </w:trPr>
        <w:tc>
          <w:tcPr>
            <w:tcW w:w="2448" w:type="dxa"/>
          </w:tcPr>
          <w:p w14:paraId="559A3D23" w14:textId="54F1241C" w:rsidR="00E303E0" w:rsidRPr="00B56D6B" w:rsidRDefault="00672FED" w:rsidP="006726F8">
            <w:pPr>
              <w:tabs>
                <w:tab w:val="left" w:pos="180"/>
                <w:tab w:val="left" w:pos="270"/>
              </w:tabs>
            </w:pPr>
            <w:r w:rsidRPr="00B56D6B">
              <w:t> </w:t>
            </w:r>
            <w:r w:rsidRPr="00B56D6B">
              <w:rPr>
                <w:color w:val="1B75BC"/>
              </w:rPr>
              <w:t>N/A</w:t>
            </w:r>
          </w:p>
        </w:tc>
        <w:tc>
          <w:tcPr>
            <w:tcW w:w="2448" w:type="dxa"/>
          </w:tcPr>
          <w:p w14:paraId="19283A83" w14:textId="2A81BE22" w:rsidR="00E303E0" w:rsidRPr="00B56D6B" w:rsidRDefault="00E303E0" w:rsidP="006726F8">
            <w:pPr>
              <w:tabs>
                <w:tab w:val="left" w:pos="180"/>
                <w:tab w:val="left" w:pos="270"/>
              </w:tabs>
            </w:pPr>
            <w:hyperlink w:anchor="_STANDARD:_2.GM.D.10" w:history="1">
              <w:r w:rsidRPr="00B56D6B">
                <w:rPr>
                  <w:rStyle w:val="Hyperlink"/>
                  <w:noProof/>
                </w:rPr>
                <w:t>2.GM.D.10</w:t>
              </w:r>
            </w:hyperlink>
          </w:p>
        </w:tc>
        <w:tc>
          <w:tcPr>
            <w:tcW w:w="2448" w:type="dxa"/>
          </w:tcPr>
          <w:p w14:paraId="3759826A" w14:textId="50226746" w:rsidR="00E303E0" w:rsidRPr="00B56D6B" w:rsidRDefault="00672FED" w:rsidP="006726F8">
            <w:pPr>
              <w:tabs>
                <w:tab w:val="left" w:pos="180"/>
                <w:tab w:val="left" w:pos="270"/>
              </w:tabs>
            </w:pPr>
            <w:r w:rsidRPr="00B56D6B">
              <w:t> </w:t>
            </w:r>
            <w:r w:rsidRPr="00B56D6B">
              <w:rPr>
                <w:color w:val="1B75BC"/>
              </w:rPr>
              <w:t>N/A</w:t>
            </w:r>
          </w:p>
        </w:tc>
        <w:tc>
          <w:tcPr>
            <w:tcW w:w="2448" w:type="dxa"/>
          </w:tcPr>
          <w:p w14:paraId="60A9BE48" w14:textId="77777777" w:rsidR="00E303E0" w:rsidRPr="00B56D6B" w:rsidRDefault="00335216" w:rsidP="006726F8">
            <w:pPr>
              <w:tabs>
                <w:tab w:val="left" w:pos="180"/>
                <w:tab w:val="left" w:pos="270"/>
              </w:tabs>
              <w:jc w:val="center"/>
              <w:rPr>
                <w:rStyle w:val="Hyperlink"/>
              </w:rPr>
            </w:pPr>
            <w:hyperlink r:id="rId339" w:history="1">
              <w:r w:rsidRPr="00B56D6B">
                <w:rPr>
                  <w:rStyle w:val="Hyperlink"/>
                </w:rPr>
                <w:t>1.MD.B.3</w:t>
              </w:r>
            </w:hyperlink>
          </w:p>
          <w:p w14:paraId="7FECF9A4" w14:textId="0368EF0B" w:rsidR="00D77636" w:rsidRPr="00B56D6B" w:rsidRDefault="00D77636" w:rsidP="00D77636">
            <w:pPr>
              <w:tabs>
                <w:tab w:val="left" w:pos="180"/>
                <w:tab w:val="left" w:pos="270"/>
              </w:tabs>
              <w:jc w:val="center"/>
            </w:pPr>
            <w:hyperlink w:anchor="_1.GM.C_Tell_and" w:history="1">
              <w:r w:rsidRPr="00B56D6B">
                <w:rPr>
                  <w:rStyle w:val="Hyperlink"/>
                </w:rPr>
                <w:t>1.GM.C Crosswalk</w:t>
              </w:r>
            </w:hyperlink>
          </w:p>
        </w:tc>
      </w:tr>
    </w:tbl>
    <w:p w14:paraId="3EC21C00" w14:textId="6207C87B" w:rsidR="00E303E0" w:rsidRPr="00B56D6B" w:rsidRDefault="00E303E0" w:rsidP="00B03B52">
      <w:pPr>
        <w:pStyle w:val="Heading5"/>
      </w:pPr>
      <w:r w:rsidRPr="00B56D6B">
        <w:t> </w:t>
      </w:r>
      <w:r w:rsidRPr="00B56D6B">
        <w:rPr>
          <w:noProof/>
          <w:lang w:val="en-US"/>
        </w:rPr>
        <w:drawing>
          <wp:inline distT="0" distB="0" distL="0" distR="0" wp14:anchorId="72936360" wp14:editId="1B585848">
            <wp:extent cx="271955" cy="274320"/>
            <wp:effectExtent l="0" t="0" r="0" b="0"/>
            <wp:docPr id="131" name="Picture 131"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rsidR="00C5238C" w:rsidRPr="00B56D6B">
        <w:t>Standards Guidance:</w:t>
      </w:r>
    </w:p>
    <w:p w14:paraId="1339D1CF" w14:textId="77777777" w:rsidR="00951436" w:rsidRPr="00B56D6B" w:rsidRDefault="00951436" w:rsidP="00B03B52">
      <w:pPr>
        <w:pStyle w:val="Heading6"/>
      </w:pPr>
      <w:r w:rsidRPr="00B56D6B">
        <w:t>Clarifications</w:t>
      </w:r>
    </w:p>
    <w:p w14:paraId="2C32AE71" w14:textId="77777777" w:rsidR="00951436" w:rsidRPr="00B56D6B" w:rsidRDefault="00951436" w:rsidP="008132AE">
      <w:pPr>
        <w:numPr>
          <w:ilvl w:val="0"/>
          <w:numId w:val="85"/>
        </w:numPr>
        <w:pBdr>
          <w:top w:val="nil"/>
          <w:left w:val="nil"/>
          <w:bottom w:val="nil"/>
          <w:right w:val="nil"/>
          <w:between w:val="nil"/>
        </w:pBdr>
        <w:tabs>
          <w:tab w:val="left" w:pos="180"/>
          <w:tab w:val="left" w:pos="270"/>
        </w:tabs>
        <w:rPr>
          <w:color w:val="000000"/>
        </w:rPr>
      </w:pPr>
      <w:r w:rsidRPr="00B56D6B">
        <w:rPr>
          <w:color w:val="000000"/>
        </w:rPr>
        <w:t>The familiarity of the number line provides students with an opportunity to make sense of the concept of elapsed time. The connection to the traditional clock can be made by bending the clock number line into a circle.</w:t>
      </w:r>
    </w:p>
    <w:p w14:paraId="2F5B0064" w14:textId="77777777" w:rsidR="00951436" w:rsidRPr="00B56D6B" w:rsidRDefault="00951436" w:rsidP="00B03B52">
      <w:pPr>
        <w:pStyle w:val="Heading6"/>
      </w:pPr>
      <w:r w:rsidRPr="00B56D6B">
        <w:t>Boundaries</w:t>
      </w:r>
    </w:p>
    <w:p w14:paraId="512ABFEA" w14:textId="77777777" w:rsidR="00951436" w:rsidRPr="00B56D6B" w:rsidRDefault="00951436" w:rsidP="008132AE">
      <w:pPr>
        <w:numPr>
          <w:ilvl w:val="0"/>
          <w:numId w:val="80"/>
        </w:numPr>
        <w:pBdr>
          <w:top w:val="nil"/>
          <w:left w:val="nil"/>
          <w:bottom w:val="nil"/>
          <w:right w:val="nil"/>
          <w:between w:val="nil"/>
        </w:pBdr>
        <w:tabs>
          <w:tab w:val="left" w:pos="180"/>
          <w:tab w:val="left" w:pos="270"/>
        </w:tabs>
        <w:rPr>
          <w:color w:val="000000"/>
        </w:rPr>
      </w:pPr>
      <w:r w:rsidRPr="00B56D6B">
        <w:rPr>
          <w:color w:val="000000"/>
        </w:rPr>
        <w:t>Students should tell and write time to the hour and half hour in everyday settings, paying attention to a.m. and p.m.</w:t>
      </w:r>
    </w:p>
    <w:p w14:paraId="701147B3" w14:textId="77777777" w:rsidR="00951436" w:rsidRPr="00B56D6B" w:rsidRDefault="00951436" w:rsidP="5567210B">
      <w:pPr>
        <w:numPr>
          <w:ilvl w:val="0"/>
          <w:numId w:val="80"/>
        </w:numPr>
        <w:pBdr>
          <w:top w:val="nil"/>
          <w:left w:val="nil"/>
          <w:bottom w:val="nil"/>
          <w:right w:val="nil"/>
          <w:between w:val="nil"/>
        </w:pBdr>
        <w:tabs>
          <w:tab w:val="left" w:pos="180"/>
          <w:tab w:val="left" w:pos="270"/>
        </w:tabs>
        <w:rPr>
          <w:color w:val="000000"/>
          <w:lang w:val="en-US"/>
        </w:rPr>
      </w:pPr>
      <w:r w:rsidRPr="5567210B">
        <w:rPr>
          <w:color w:val="000000" w:themeColor="text1"/>
          <w:lang w:val="en-US"/>
        </w:rPr>
        <w:t>Problems presented to students should avoid crossing over a.m. and p.m.</w:t>
      </w:r>
    </w:p>
    <w:p w14:paraId="61F89A1B" w14:textId="77777777" w:rsidR="00951436" w:rsidRPr="00B56D6B" w:rsidRDefault="00951436" w:rsidP="5567210B">
      <w:pPr>
        <w:numPr>
          <w:ilvl w:val="0"/>
          <w:numId w:val="80"/>
        </w:numPr>
        <w:pBdr>
          <w:top w:val="nil"/>
          <w:left w:val="nil"/>
          <w:bottom w:val="nil"/>
          <w:right w:val="nil"/>
          <w:between w:val="nil"/>
        </w:pBdr>
        <w:tabs>
          <w:tab w:val="left" w:pos="180"/>
          <w:tab w:val="left" w:pos="270"/>
        </w:tabs>
        <w:rPr>
          <w:color w:val="000000"/>
          <w:lang w:val="en-US"/>
        </w:rPr>
      </w:pPr>
      <w:r w:rsidRPr="5567210B">
        <w:rPr>
          <w:color w:val="000000" w:themeColor="text1"/>
          <w:lang w:val="en-US"/>
        </w:rPr>
        <w:t>Students are not required to know the term elapsed time at this grade level.</w:t>
      </w:r>
    </w:p>
    <w:p w14:paraId="193CF639" w14:textId="77777777" w:rsidR="00951436" w:rsidRPr="00B56D6B" w:rsidRDefault="00951436" w:rsidP="00B03B52">
      <w:pPr>
        <w:pStyle w:val="Heading6"/>
      </w:pPr>
      <w:r w:rsidRPr="00B56D6B">
        <w:t xml:space="preserve">Teaching Strategies </w:t>
      </w:r>
    </w:p>
    <w:p w14:paraId="52BE9836" w14:textId="77777777" w:rsidR="00951436" w:rsidRPr="00B56D6B" w:rsidRDefault="00951436" w:rsidP="008132AE">
      <w:pPr>
        <w:numPr>
          <w:ilvl w:val="0"/>
          <w:numId w:val="85"/>
        </w:numPr>
        <w:pBdr>
          <w:top w:val="nil"/>
          <w:left w:val="nil"/>
          <w:bottom w:val="nil"/>
          <w:right w:val="nil"/>
          <w:between w:val="nil"/>
        </w:pBdr>
        <w:tabs>
          <w:tab w:val="left" w:pos="180"/>
          <w:tab w:val="left" w:pos="270"/>
        </w:tabs>
        <w:rPr>
          <w:color w:val="000000"/>
        </w:rPr>
      </w:pPr>
      <w:r w:rsidRPr="00B56D6B">
        <w:rPr>
          <w:color w:val="000000"/>
        </w:rPr>
        <w:t>Begin with a one-handed clock (just the hour hand) and use a lot of approximate language such as:</w:t>
      </w:r>
    </w:p>
    <w:p w14:paraId="74E22F99" w14:textId="77777777" w:rsidR="00951436" w:rsidRPr="00B56D6B" w:rsidRDefault="00951436" w:rsidP="008132AE">
      <w:pPr>
        <w:numPr>
          <w:ilvl w:val="1"/>
          <w:numId w:val="85"/>
        </w:numPr>
        <w:pBdr>
          <w:top w:val="nil"/>
          <w:left w:val="nil"/>
          <w:bottom w:val="nil"/>
          <w:right w:val="nil"/>
          <w:between w:val="nil"/>
        </w:pBdr>
        <w:tabs>
          <w:tab w:val="left" w:pos="180"/>
          <w:tab w:val="left" w:pos="270"/>
        </w:tabs>
        <w:rPr>
          <w:color w:val="000000"/>
        </w:rPr>
      </w:pPr>
      <w:r w:rsidRPr="00B56D6B">
        <w:rPr>
          <w:color w:val="000000"/>
        </w:rPr>
        <w:t>“It’s close to 10:00.”</w:t>
      </w:r>
    </w:p>
    <w:p w14:paraId="2448F493" w14:textId="77777777" w:rsidR="00951436" w:rsidRPr="00B56D6B" w:rsidRDefault="00951436" w:rsidP="008132AE">
      <w:pPr>
        <w:numPr>
          <w:ilvl w:val="1"/>
          <w:numId w:val="85"/>
        </w:numPr>
        <w:pBdr>
          <w:top w:val="nil"/>
          <w:left w:val="nil"/>
          <w:bottom w:val="nil"/>
          <w:right w:val="nil"/>
          <w:between w:val="nil"/>
        </w:pBdr>
        <w:tabs>
          <w:tab w:val="left" w:pos="180"/>
          <w:tab w:val="left" w:pos="270"/>
        </w:tabs>
        <w:rPr>
          <w:color w:val="000000"/>
        </w:rPr>
      </w:pPr>
      <w:r w:rsidRPr="00B56D6B">
        <w:rPr>
          <w:color w:val="000000"/>
        </w:rPr>
        <w:t>“It’s half-way between 11:00 and 12:00.”</w:t>
      </w:r>
    </w:p>
    <w:p w14:paraId="1DDB65C6" w14:textId="77777777" w:rsidR="00951436" w:rsidRPr="00B56D6B" w:rsidRDefault="00951436" w:rsidP="008132AE">
      <w:pPr>
        <w:numPr>
          <w:ilvl w:val="1"/>
          <w:numId w:val="85"/>
        </w:numPr>
        <w:pBdr>
          <w:top w:val="nil"/>
          <w:left w:val="nil"/>
          <w:bottom w:val="nil"/>
          <w:right w:val="nil"/>
          <w:between w:val="nil"/>
        </w:pBdr>
        <w:tabs>
          <w:tab w:val="left" w:pos="180"/>
          <w:tab w:val="left" w:pos="270"/>
        </w:tabs>
        <w:rPr>
          <w:color w:val="000000"/>
        </w:rPr>
      </w:pPr>
      <w:r w:rsidRPr="00B56D6B">
        <w:rPr>
          <w:color w:val="000000"/>
        </w:rPr>
        <w:t>“It’s just a little after 1:00.”</w:t>
      </w:r>
    </w:p>
    <w:p w14:paraId="04DC2384" w14:textId="46CDC0FF" w:rsidR="00951436" w:rsidRPr="00B56D6B" w:rsidRDefault="00832235" w:rsidP="008132AE">
      <w:pPr>
        <w:numPr>
          <w:ilvl w:val="0"/>
          <w:numId w:val="85"/>
        </w:numPr>
        <w:pBdr>
          <w:top w:val="nil"/>
          <w:left w:val="nil"/>
          <w:bottom w:val="nil"/>
          <w:right w:val="nil"/>
          <w:between w:val="nil"/>
        </w:pBdr>
        <w:tabs>
          <w:tab w:val="left" w:pos="180"/>
          <w:tab w:val="left" w:pos="270"/>
        </w:tabs>
        <w:rPr>
          <w:color w:val="000000"/>
        </w:rPr>
      </w:pPr>
      <w:r w:rsidRPr="00B56D6B">
        <w:rPr>
          <w:color w:val="000000"/>
        </w:rPr>
        <w:t>Connect using</w:t>
      </w:r>
      <w:r w:rsidR="00951436" w:rsidRPr="00B56D6B">
        <w:rPr>
          <w:color w:val="000000"/>
        </w:rPr>
        <w:t xml:space="preserve"> a number line to tell time </w:t>
      </w:r>
      <w:r w:rsidRPr="00B56D6B">
        <w:rPr>
          <w:color w:val="000000"/>
        </w:rPr>
        <w:t>with</w:t>
      </w:r>
      <w:r w:rsidR="00951436" w:rsidRPr="00B56D6B">
        <w:rPr>
          <w:color w:val="000000"/>
        </w:rPr>
        <w:t xml:space="preserve"> how the number line can be curved to look like a circular clock.</w:t>
      </w:r>
    </w:p>
    <w:p w14:paraId="0C4B367A" w14:textId="77777777" w:rsidR="00951436" w:rsidRPr="00B56D6B" w:rsidRDefault="00951436" w:rsidP="00B03B52">
      <w:pPr>
        <w:pStyle w:val="Heading6"/>
      </w:pPr>
      <w:r w:rsidRPr="00B56D6B">
        <w:t>Examples</w:t>
      </w:r>
    </w:p>
    <w:p w14:paraId="3C75B0A6" w14:textId="77777777" w:rsidR="00951436" w:rsidRPr="00B56D6B" w:rsidRDefault="00951436" w:rsidP="008132AE">
      <w:pPr>
        <w:numPr>
          <w:ilvl w:val="0"/>
          <w:numId w:val="85"/>
        </w:numPr>
        <w:pBdr>
          <w:top w:val="nil"/>
          <w:left w:val="nil"/>
          <w:bottom w:val="nil"/>
          <w:right w:val="nil"/>
          <w:between w:val="nil"/>
        </w:pBdr>
        <w:tabs>
          <w:tab w:val="left" w:pos="180"/>
          <w:tab w:val="left" w:pos="270"/>
        </w:tabs>
      </w:pPr>
      <w:r w:rsidRPr="00B56D6B">
        <w:rPr>
          <w:color w:val="000000"/>
        </w:rPr>
        <w:t>Tell time in hours and half hours using an analog clock.</w:t>
      </w:r>
    </w:p>
    <w:p w14:paraId="0A06B157" w14:textId="77777777" w:rsidR="00951436" w:rsidRPr="00B56D6B" w:rsidRDefault="00951436" w:rsidP="008132AE">
      <w:pPr>
        <w:numPr>
          <w:ilvl w:val="0"/>
          <w:numId w:val="85"/>
        </w:numPr>
        <w:pBdr>
          <w:top w:val="nil"/>
          <w:left w:val="nil"/>
          <w:bottom w:val="nil"/>
          <w:right w:val="nil"/>
          <w:between w:val="nil"/>
        </w:pBdr>
        <w:tabs>
          <w:tab w:val="left" w:pos="180"/>
          <w:tab w:val="left" w:pos="270"/>
        </w:tabs>
      </w:pPr>
      <w:r w:rsidRPr="00B56D6B">
        <w:rPr>
          <w:color w:val="000000"/>
        </w:rPr>
        <w:t>Tell time in hours and half hours using a digital clock.</w:t>
      </w:r>
    </w:p>
    <w:p w14:paraId="3DCE12B3" w14:textId="77777777" w:rsidR="00951436" w:rsidRPr="00B56D6B" w:rsidRDefault="00951436" w:rsidP="008132AE">
      <w:pPr>
        <w:numPr>
          <w:ilvl w:val="0"/>
          <w:numId w:val="85"/>
        </w:numPr>
        <w:pBdr>
          <w:top w:val="nil"/>
          <w:left w:val="nil"/>
          <w:bottom w:val="nil"/>
          <w:right w:val="nil"/>
          <w:between w:val="nil"/>
        </w:pBdr>
        <w:tabs>
          <w:tab w:val="left" w:pos="180"/>
          <w:tab w:val="left" w:pos="270"/>
        </w:tabs>
      </w:pPr>
      <w:r w:rsidRPr="00B56D6B">
        <w:rPr>
          <w:color w:val="000000"/>
        </w:rPr>
        <w:t>Write time in hours and half-hours.</w:t>
      </w:r>
    </w:p>
    <w:p w14:paraId="725889C9" w14:textId="3FA747F4" w:rsidR="00951436" w:rsidRPr="00B56D6B" w:rsidRDefault="00951436" w:rsidP="008132AE">
      <w:pPr>
        <w:numPr>
          <w:ilvl w:val="0"/>
          <w:numId w:val="85"/>
        </w:numPr>
        <w:pBdr>
          <w:top w:val="nil"/>
          <w:left w:val="nil"/>
          <w:bottom w:val="nil"/>
          <w:right w:val="nil"/>
          <w:between w:val="nil"/>
        </w:pBdr>
        <w:tabs>
          <w:tab w:val="left" w:pos="180"/>
          <w:tab w:val="left" w:pos="270"/>
        </w:tabs>
        <w:rPr>
          <w:color w:val="000000"/>
        </w:rPr>
      </w:pPr>
      <w:r w:rsidRPr="00B56D6B">
        <w:rPr>
          <w:color w:val="000000"/>
        </w:rPr>
        <w:t>At 3:00 PM we are going to the trampoline park. We will be there for 4 hours. What time will we be leaving the trampoline park? Represent this on a number line.</w:t>
      </w:r>
      <w:r w:rsidR="00832235" w:rsidRPr="00B56D6B">
        <w:rPr>
          <w:color w:val="000000"/>
        </w:rPr>
        <w:t xml:space="preserve"> (</w:t>
      </w:r>
      <w:r w:rsidRPr="00B56D6B">
        <w:rPr>
          <w:color w:val="000000"/>
        </w:rPr>
        <w:t>It will be 7:00 when we leave the trampoline park</w:t>
      </w:r>
      <w:r w:rsidR="00832235" w:rsidRPr="00B56D6B">
        <w:rPr>
          <w:color w:val="000000"/>
        </w:rPr>
        <w:t>)</w:t>
      </w:r>
      <w:r w:rsidRPr="00B56D6B">
        <w:rPr>
          <w:color w:val="000000"/>
        </w:rPr>
        <w:t>.</w:t>
      </w:r>
    </w:p>
    <w:p w14:paraId="422767F6" w14:textId="77777777" w:rsidR="00FE15A4" w:rsidRPr="00B56D6B" w:rsidRDefault="00FE15A4" w:rsidP="00FE15A4">
      <w:pPr>
        <w:numPr>
          <w:ilvl w:val="0"/>
          <w:numId w:val="85"/>
        </w:numPr>
        <w:pBdr>
          <w:top w:val="nil"/>
          <w:left w:val="nil"/>
          <w:bottom w:val="nil"/>
          <w:right w:val="nil"/>
          <w:between w:val="nil"/>
        </w:pBdr>
        <w:tabs>
          <w:tab w:val="left" w:pos="180"/>
          <w:tab w:val="left" w:pos="270"/>
        </w:tabs>
        <w:rPr>
          <w:color w:val="8835CD"/>
          <w:sz w:val="21"/>
          <w:szCs w:val="21"/>
        </w:rPr>
      </w:pPr>
      <w:r w:rsidRPr="00B56D6B">
        <w:rPr>
          <w:color w:val="8835CD"/>
          <w:sz w:val="21"/>
          <w:szCs w:val="21"/>
        </w:rPr>
        <w:t>Illustrative Mathematics:</w:t>
      </w:r>
    </w:p>
    <w:p w14:paraId="37B91460" w14:textId="2646A581" w:rsidR="00E303E0" w:rsidRPr="00B56D6B" w:rsidRDefault="00FE15A4" w:rsidP="00FE15A4">
      <w:pPr>
        <w:numPr>
          <w:ilvl w:val="1"/>
          <w:numId w:val="85"/>
        </w:numPr>
        <w:pBdr>
          <w:top w:val="nil"/>
          <w:left w:val="nil"/>
          <w:bottom w:val="nil"/>
          <w:right w:val="nil"/>
          <w:between w:val="nil"/>
        </w:pBdr>
        <w:tabs>
          <w:tab w:val="left" w:pos="180"/>
          <w:tab w:val="left" w:pos="270"/>
        </w:tabs>
        <w:rPr>
          <w:rFonts w:eastAsiaTheme="majorEastAsia" w:cstheme="minorHAnsi"/>
          <w:sz w:val="24"/>
          <w:szCs w:val="26"/>
        </w:rPr>
      </w:pPr>
      <w:hyperlink r:id="rId340" w:history="1">
        <w:r w:rsidRPr="00B56D6B">
          <w:rPr>
            <w:rStyle w:val="Hyperlink"/>
          </w:rPr>
          <w:t>Making a clock</w:t>
        </w:r>
      </w:hyperlink>
      <w:r w:rsidR="00E303E0" w:rsidRPr="00B56D6B">
        <w:br w:type="page"/>
      </w:r>
    </w:p>
    <w:p w14:paraId="4F2F1C78" w14:textId="77777777" w:rsidR="00E303E0" w:rsidRPr="00B56D6B" w:rsidRDefault="00E303E0" w:rsidP="002566D0">
      <w:pPr>
        <w:pStyle w:val="Heading3"/>
      </w:pPr>
      <w:bookmarkStart w:id="163" w:name="_Cluster:_1.DR.A_-"/>
      <w:bookmarkEnd w:id="163"/>
      <w:r w:rsidRPr="00B56D6B">
        <w:lastRenderedPageBreak/>
        <w:t xml:space="preserve">Cluster: 1.DR.A - Pose investigative questions and collect/consider data. </w:t>
      </w:r>
    </w:p>
    <w:p w14:paraId="5D641822" w14:textId="638CC38B" w:rsidR="00E303E0" w:rsidRPr="00B56D6B" w:rsidRDefault="00E303E0" w:rsidP="009C69AA">
      <w:pPr>
        <w:pStyle w:val="Heading4"/>
      </w:pPr>
      <w:bookmarkStart w:id="164" w:name="_STANDARD:_1.DR.A.1"/>
      <w:bookmarkEnd w:id="164"/>
      <w:r w:rsidRPr="00B56D6B">
        <w:t xml:space="preserve">STANDARD: </w:t>
      </w:r>
      <w:hyperlink w:anchor="_Data_Reasoning_(1.DR)" w:history="1">
        <w:r w:rsidRPr="00B56D6B">
          <w:rPr>
            <w:rStyle w:val="Hyperlink"/>
          </w:rPr>
          <w:t>1.DR</w:t>
        </w:r>
      </w:hyperlink>
      <w:r w:rsidRPr="00B56D6B">
        <w:t>.A.1</w:t>
      </w:r>
    </w:p>
    <w:p w14:paraId="63FEC9CF" w14:textId="77777777" w:rsidR="00E303E0" w:rsidRPr="00B56D6B" w:rsidRDefault="00E303E0" w:rsidP="00B03B52">
      <w:pPr>
        <w:pStyle w:val="Heading5"/>
      </w:pPr>
      <w:r w:rsidRPr="00B56D6B">
        <w:t> </w:t>
      </w:r>
      <w:r w:rsidRPr="00B56D6B">
        <w:rPr>
          <w:noProof/>
          <w:lang w:val="en-US"/>
        </w:rPr>
        <w:drawing>
          <wp:inline distT="0" distB="0" distL="0" distR="0" wp14:anchorId="273F861E" wp14:editId="4B08FD12">
            <wp:extent cx="274320" cy="274320"/>
            <wp:effectExtent l="0" t="0" r="0" b="0"/>
            <wp:docPr id="132" name="Picture 132"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Standards Statement (2021): </w:t>
      </w:r>
    </w:p>
    <w:p w14:paraId="4090F4E6" w14:textId="77777777" w:rsidR="00E303E0" w:rsidRPr="00B56D6B" w:rsidRDefault="00E303E0" w:rsidP="006726F8">
      <w:pPr>
        <w:tabs>
          <w:tab w:val="left" w:pos="180"/>
          <w:tab w:val="left" w:pos="270"/>
        </w:tabs>
        <w:ind w:left="450"/>
        <w:jc w:val="both"/>
      </w:pPr>
      <w:r w:rsidRPr="00B56D6B">
        <w:rPr>
          <w:noProof/>
        </w:rPr>
        <w:t>Generate questions to investigate situations within the classroom. Collect or consider data that can naturally answer questions by representing data visually.</w:t>
      </w:r>
      <w:r w:rsidRPr="00B56D6B">
        <w:t xml:space="preserve"> </w:t>
      </w:r>
    </w:p>
    <w:p w14:paraId="414C0C20" w14:textId="77777777" w:rsidR="00E303E0" w:rsidRPr="00B56D6B" w:rsidRDefault="00E303E0" w:rsidP="00B03B52">
      <w:pPr>
        <w:pStyle w:val="Heading5"/>
      </w:pPr>
      <w:r w:rsidRPr="00B56D6B">
        <w:t> </w:t>
      </w:r>
      <w:r w:rsidRPr="00B56D6B">
        <w:rPr>
          <w:noProof/>
          <w:lang w:val="en-US"/>
        </w:rPr>
        <w:drawing>
          <wp:inline distT="0" distB="0" distL="0" distR="0" wp14:anchorId="32E18304" wp14:editId="106C0460">
            <wp:extent cx="274320" cy="274320"/>
            <wp:effectExtent l="0" t="0" r="0" b="0"/>
            <wp:docPr id="133" name="Picture 133"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 Connections: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rsidRPr="00B56D6B" w14:paraId="1EF9011E" w14:textId="77777777" w:rsidTr="5567210B">
        <w:trPr>
          <w:trHeight w:val="576"/>
          <w:tblHeader/>
        </w:trPr>
        <w:tc>
          <w:tcPr>
            <w:tcW w:w="2448" w:type="dxa"/>
            <w:shd w:val="clear" w:color="auto" w:fill="1B75BC"/>
            <w:vAlign w:val="center"/>
          </w:tcPr>
          <w:p w14:paraId="1D79FD6C" w14:textId="77777777" w:rsidR="00E303E0" w:rsidRPr="00B56D6B" w:rsidRDefault="00E303E0" w:rsidP="006726F8">
            <w:pPr>
              <w:tabs>
                <w:tab w:val="left" w:pos="180"/>
                <w:tab w:val="left" w:pos="270"/>
              </w:tabs>
              <w:jc w:val="center"/>
            </w:pPr>
            <w:r w:rsidRPr="00B56D6B">
              <w:rPr>
                <w:color w:val="FFFFFF" w:themeColor="background1"/>
              </w:rPr>
              <w:t>Preceding Pathway Content (2021)</w:t>
            </w:r>
          </w:p>
        </w:tc>
        <w:tc>
          <w:tcPr>
            <w:tcW w:w="2448" w:type="dxa"/>
            <w:shd w:val="clear" w:color="auto" w:fill="1B75BC"/>
            <w:vAlign w:val="center"/>
          </w:tcPr>
          <w:p w14:paraId="6BFBCAE2" w14:textId="77777777" w:rsidR="00E303E0" w:rsidRPr="00B56D6B" w:rsidRDefault="00E303E0" w:rsidP="006726F8">
            <w:pPr>
              <w:tabs>
                <w:tab w:val="left" w:pos="180"/>
                <w:tab w:val="left" w:pos="270"/>
              </w:tabs>
              <w:jc w:val="center"/>
            </w:pPr>
            <w:r w:rsidRPr="5567210B">
              <w:rPr>
                <w:color w:val="FFFFFF" w:themeColor="background1"/>
                <w:lang w:val="en-US"/>
              </w:rPr>
              <w:t>Subsequent Pathway Content (2021)</w:t>
            </w:r>
          </w:p>
        </w:tc>
        <w:tc>
          <w:tcPr>
            <w:tcW w:w="2448" w:type="dxa"/>
            <w:shd w:val="clear" w:color="auto" w:fill="1B75BC"/>
            <w:vAlign w:val="center"/>
          </w:tcPr>
          <w:p w14:paraId="35A33836" w14:textId="77777777" w:rsidR="00E303E0" w:rsidRPr="00B56D6B" w:rsidRDefault="00E303E0" w:rsidP="006726F8">
            <w:pPr>
              <w:tabs>
                <w:tab w:val="left" w:pos="180"/>
                <w:tab w:val="left" w:pos="270"/>
              </w:tabs>
              <w:jc w:val="center"/>
            </w:pPr>
            <w:r w:rsidRPr="00B56D6B">
              <w:rPr>
                <w:color w:val="FFFFFF" w:themeColor="background1"/>
              </w:rPr>
              <w:t>Cross Domain Connections (2021)</w:t>
            </w:r>
          </w:p>
        </w:tc>
        <w:tc>
          <w:tcPr>
            <w:tcW w:w="2448" w:type="dxa"/>
            <w:shd w:val="clear" w:color="auto" w:fill="9F2065"/>
            <w:vAlign w:val="center"/>
          </w:tcPr>
          <w:p w14:paraId="51B0500D" w14:textId="77777777" w:rsidR="00E303E0" w:rsidRPr="00B56D6B" w:rsidRDefault="00E303E0" w:rsidP="006726F8">
            <w:pPr>
              <w:tabs>
                <w:tab w:val="left" w:pos="180"/>
                <w:tab w:val="left" w:pos="270"/>
              </w:tabs>
              <w:jc w:val="center"/>
              <w:rPr>
                <w:color w:val="FFFFFF" w:themeColor="background1"/>
              </w:rPr>
            </w:pPr>
            <w:r w:rsidRPr="00B56D6B">
              <w:rPr>
                <w:color w:val="FFFFFF" w:themeColor="background1"/>
              </w:rPr>
              <w:t>Common Core (CCSS)</w:t>
            </w:r>
          </w:p>
          <w:p w14:paraId="73FBD3CB" w14:textId="77777777" w:rsidR="00E303E0" w:rsidRPr="00B56D6B" w:rsidRDefault="00E303E0" w:rsidP="006726F8">
            <w:pPr>
              <w:tabs>
                <w:tab w:val="left" w:pos="180"/>
                <w:tab w:val="left" w:pos="270"/>
              </w:tabs>
              <w:jc w:val="center"/>
            </w:pPr>
            <w:r w:rsidRPr="00B56D6B">
              <w:rPr>
                <w:color w:val="FFFFFF" w:themeColor="background1"/>
              </w:rPr>
              <w:t>(2010)</w:t>
            </w:r>
          </w:p>
        </w:tc>
      </w:tr>
      <w:tr w:rsidR="00E303E0" w:rsidRPr="00B56D6B" w14:paraId="3F95979B" w14:textId="77777777" w:rsidTr="5567210B">
        <w:trPr>
          <w:trHeight w:val="576"/>
        </w:trPr>
        <w:tc>
          <w:tcPr>
            <w:tcW w:w="2448" w:type="dxa"/>
          </w:tcPr>
          <w:p w14:paraId="51ACA4CE" w14:textId="253C59C0" w:rsidR="00E303E0" w:rsidRPr="00B56D6B" w:rsidRDefault="00E303E0" w:rsidP="006726F8">
            <w:pPr>
              <w:tabs>
                <w:tab w:val="left" w:pos="180"/>
                <w:tab w:val="left" w:pos="270"/>
              </w:tabs>
            </w:pPr>
            <w:hyperlink w:anchor="_STANDARD:_K.DR.A.1" w:history="1">
              <w:r w:rsidRPr="00B56D6B">
                <w:rPr>
                  <w:rStyle w:val="Hyperlink"/>
                  <w:noProof/>
                </w:rPr>
                <w:t>K.DR.A.1</w:t>
              </w:r>
            </w:hyperlink>
          </w:p>
        </w:tc>
        <w:tc>
          <w:tcPr>
            <w:tcW w:w="2448" w:type="dxa"/>
          </w:tcPr>
          <w:p w14:paraId="673B428F" w14:textId="1E68B783" w:rsidR="00E303E0" w:rsidRPr="00B56D6B" w:rsidRDefault="00E303E0" w:rsidP="006726F8">
            <w:pPr>
              <w:tabs>
                <w:tab w:val="left" w:pos="180"/>
                <w:tab w:val="left" w:pos="270"/>
              </w:tabs>
            </w:pPr>
            <w:hyperlink w:anchor="_STANDARD:_2.DR.A.1" w:history="1">
              <w:r w:rsidRPr="00B56D6B">
                <w:rPr>
                  <w:rStyle w:val="Hyperlink"/>
                  <w:noProof/>
                </w:rPr>
                <w:t>2.DR.A.1</w:t>
              </w:r>
            </w:hyperlink>
          </w:p>
        </w:tc>
        <w:tc>
          <w:tcPr>
            <w:tcW w:w="2448" w:type="dxa"/>
          </w:tcPr>
          <w:p w14:paraId="67754BFA" w14:textId="428BD991" w:rsidR="00E303E0" w:rsidRPr="00B56D6B" w:rsidRDefault="00672FED" w:rsidP="006726F8">
            <w:pPr>
              <w:tabs>
                <w:tab w:val="left" w:pos="180"/>
                <w:tab w:val="left" w:pos="270"/>
              </w:tabs>
            </w:pPr>
            <w:r w:rsidRPr="00B56D6B">
              <w:t> </w:t>
            </w:r>
            <w:r w:rsidRPr="00B56D6B">
              <w:rPr>
                <w:color w:val="1B75BC"/>
              </w:rPr>
              <w:t>N/A</w:t>
            </w:r>
          </w:p>
        </w:tc>
        <w:tc>
          <w:tcPr>
            <w:tcW w:w="2448" w:type="dxa"/>
          </w:tcPr>
          <w:p w14:paraId="0211F78C" w14:textId="77777777" w:rsidR="00E303E0" w:rsidRPr="00B56D6B" w:rsidRDefault="00335216" w:rsidP="5567210B">
            <w:pPr>
              <w:tabs>
                <w:tab w:val="left" w:pos="180"/>
                <w:tab w:val="left" w:pos="270"/>
              </w:tabs>
              <w:jc w:val="center"/>
              <w:rPr>
                <w:color w:val="9F2065"/>
                <w:lang w:val="en-US"/>
              </w:rPr>
            </w:pPr>
            <w:r w:rsidRPr="5567210B">
              <w:rPr>
                <w:color w:val="9F2065"/>
                <w:lang w:val="en-US"/>
              </w:rPr>
              <w:t>[new content]</w:t>
            </w:r>
          </w:p>
          <w:p w14:paraId="19F0A278" w14:textId="056B4E9D" w:rsidR="00D77636" w:rsidRPr="00B56D6B" w:rsidRDefault="00D77636" w:rsidP="00D77636">
            <w:pPr>
              <w:tabs>
                <w:tab w:val="left" w:pos="180"/>
                <w:tab w:val="left" w:pos="270"/>
              </w:tabs>
              <w:jc w:val="center"/>
            </w:pPr>
            <w:hyperlink w:anchor="_1.DR_-_Data" w:history="1">
              <w:r w:rsidRPr="00B56D6B">
                <w:rPr>
                  <w:rStyle w:val="Hyperlink"/>
                </w:rPr>
                <w:t>1.DR Crosswalk</w:t>
              </w:r>
            </w:hyperlink>
          </w:p>
        </w:tc>
      </w:tr>
    </w:tbl>
    <w:p w14:paraId="5839B4CB" w14:textId="0AEBFF98" w:rsidR="00E303E0" w:rsidRPr="00B56D6B" w:rsidRDefault="00E303E0" w:rsidP="00B03B52">
      <w:pPr>
        <w:pStyle w:val="Heading5"/>
      </w:pPr>
      <w:r w:rsidRPr="00B56D6B">
        <w:t> </w:t>
      </w:r>
      <w:r w:rsidRPr="00B56D6B">
        <w:rPr>
          <w:noProof/>
          <w:lang w:val="en-US"/>
        </w:rPr>
        <w:drawing>
          <wp:inline distT="0" distB="0" distL="0" distR="0" wp14:anchorId="1AF09B23" wp14:editId="1B7C5367">
            <wp:extent cx="271955" cy="274320"/>
            <wp:effectExtent l="0" t="0" r="0" b="0"/>
            <wp:docPr id="134" name="Picture 134"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rsidR="00C5238C" w:rsidRPr="00B56D6B">
        <w:t>Standards Guidance:</w:t>
      </w:r>
    </w:p>
    <w:p w14:paraId="6604E1CD" w14:textId="77777777" w:rsidR="00951436" w:rsidRPr="00B56D6B" w:rsidRDefault="00951436" w:rsidP="00B03B52">
      <w:pPr>
        <w:pStyle w:val="Heading6"/>
      </w:pPr>
      <w:r w:rsidRPr="00B56D6B">
        <w:t>Clarifications</w:t>
      </w:r>
    </w:p>
    <w:p w14:paraId="645774C6" w14:textId="77777777" w:rsidR="00951436" w:rsidRPr="00B56D6B" w:rsidRDefault="00951436" w:rsidP="008132AE">
      <w:pPr>
        <w:numPr>
          <w:ilvl w:val="0"/>
          <w:numId w:val="86"/>
        </w:numPr>
        <w:pBdr>
          <w:top w:val="nil"/>
          <w:left w:val="nil"/>
          <w:bottom w:val="nil"/>
          <w:right w:val="nil"/>
          <w:between w:val="nil"/>
        </w:pBdr>
        <w:tabs>
          <w:tab w:val="left" w:pos="180"/>
          <w:tab w:val="left" w:pos="270"/>
        </w:tabs>
      </w:pPr>
      <w:r w:rsidRPr="00B56D6B">
        <w:rPr>
          <w:color w:val="000000"/>
        </w:rPr>
        <w:t>Expectations in this domain should be taught throughout the year and applied contextually to the current expectation and real-life events.</w:t>
      </w:r>
    </w:p>
    <w:p w14:paraId="0A27C113" w14:textId="77777777" w:rsidR="00951436" w:rsidRPr="00B56D6B" w:rsidRDefault="00951436" w:rsidP="00B03B52">
      <w:pPr>
        <w:pStyle w:val="Heading6"/>
      </w:pPr>
      <w:r w:rsidRPr="00B56D6B">
        <w:t>Terminology</w:t>
      </w:r>
    </w:p>
    <w:p w14:paraId="3226B405" w14:textId="77777777" w:rsidR="00951436" w:rsidRPr="00B56D6B" w:rsidRDefault="00951436" w:rsidP="008132AE">
      <w:pPr>
        <w:numPr>
          <w:ilvl w:val="0"/>
          <w:numId w:val="86"/>
        </w:numPr>
        <w:pBdr>
          <w:top w:val="nil"/>
          <w:left w:val="nil"/>
          <w:bottom w:val="nil"/>
          <w:right w:val="nil"/>
          <w:between w:val="nil"/>
        </w:pBdr>
        <w:tabs>
          <w:tab w:val="left" w:pos="180"/>
          <w:tab w:val="left" w:pos="270"/>
        </w:tabs>
      </w:pPr>
      <w:r w:rsidRPr="00B56D6B">
        <w:rPr>
          <w:color w:val="000000"/>
        </w:rPr>
        <w:t xml:space="preserve">Collecting data would refer to student generating data sets, such as counting and recording the frequency of an event. </w:t>
      </w:r>
    </w:p>
    <w:p w14:paraId="11D4ED8D" w14:textId="77777777" w:rsidR="00951436" w:rsidRPr="00B56D6B" w:rsidRDefault="00951436" w:rsidP="008132AE">
      <w:pPr>
        <w:numPr>
          <w:ilvl w:val="0"/>
          <w:numId w:val="86"/>
        </w:numPr>
        <w:pBdr>
          <w:top w:val="nil"/>
          <w:left w:val="nil"/>
          <w:bottom w:val="nil"/>
          <w:right w:val="nil"/>
          <w:between w:val="nil"/>
        </w:pBdr>
        <w:tabs>
          <w:tab w:val="left" w:pos="180"/>
          <w:tab w:val="left" w:pos="270"/>
        </w:tabs>
      </w:pPr>
      <w:r w:rsidRPr="00B56D6B">
        <w:rPr>
          <w:color w:val="000000"/>
        </w:rPr>
        <w:t>Considering data refers to existing data sets given to students by a teacher for consideration.</w:t>
      </w:r>
    </w:p>
    <w:p w14:paraId="30A9E382" w14:textId="77777777" w:rsidR="00951436" w:rsidRPr="00B56D6B" w:rsidRDefault="00951436" w:rsidP="5567210B">
      <w:pPr>
        <w:numPr>
          <w:ilvl w:val="0"/>
          <w:numId w:val="86"/>
        </w:numPr>
        <w:pBdr>
          <w:top w:val="nil"/>
          <w:left w:val="nil"/>
          <w:bottom w:val="nil"/>
          <w:right w:val="nil"/>
          <w:between w:val="nil"/>
        </w:pBdr>
        <w:tabs>
          <w:tab w:val="left" w:pos="180"/>
          <w:tab w:val="left" w:pos="270"/>
        </w:tabs>
      </w:pPr>
      <w:r w:rsidRPr="5567210B">
        <w:rPr>
          <w:color w:val="000000" w:themeColor="text1"/>
          <w:lang w:val="en-US"/>
        </w:rPr>
        <w:t xml:space="preserve">The terminology below is used to clarify expectations for the teaching professional. Students are not required to use this terminology when engaging with the learning objective. </w:t>
      </w:r>
    </w:p>
    <w:p w14:paraId="0089CF4B" w14:textId="77777777" w:rsidR="00951436" w:rsidRPr="00B56D6B" w:rsidRDefault="00951436" w:rsidP="008132AE">
      <w:pPr>
        <w:numPr>
          <w:ilvl w:val="1"/>
          <w:numId w:val="86"/>
        </w:numPr>
        <w:pBdr>
          <w:top w:val="nil"/>
          <w:left w:val="nil"/>
          <w:bottom w:val="nil"/>
          <w:right w:val="nil"/>
          <w:between w:val="nil"/>
        </w:pBdr>
        <w:tabs>
          <w:tab w:val="left" w:pos="180"/>
          <w:tab w:val="left" w:pos="270"/>
        </w:tabs>
        <w:rPr>
          <w:color w:val="000000"/>
        </w:rPr>
      </w:pPr>
      <w:r w:rsidRPr="00B56D6B">
        <w:rPr>
          <w:color w:val="000000"/>
        </w:rPr>
        <w:t>A statistical investigative question is one that requires data that will vary.</w:t>
      </w:r>
    </w:p>
    <w:p w14:paraId="41E21449" w14:textId="77777777" w:rsidR="00951436" w:rsidRPr="00B56D6B" w:rsidRDefault="00951436" w:rsidP="00B03B52">
      <w:pPr>
        <w:pStyle w:val="Heading6"/>
      </w:pPr>
      <w:r w:rsidRPr="00B56D6B">
        <w:t>Boundaries</w:t>
      </w:r>
    </w:p>
    <w:p w14:paraId="19311C86" w14:textId="77777777" w:rsidR="00951436" w:rsidRPr="00B56D6B" w:rsidRDefault="00951436" w:rsidP="5567210B">
      <w:pPr>
        <w:numPr>
          <w:ilvl w:val="0"/>
          <w:numId w:val="87"/>
        </w:numPr>
        <w:pBdr>
          <w:top w:val="nil"/>
          <w:left w:val="nil"/>
          <w:bottom w:val="nil"/>
          <w:right w:val="nil"/>
          <w:between w:val="nil"/>
        </w:pBdr>
        <w:tabs>
          <w:tab w:val="left" w:pos="180"/>
          <w:tab w:val="left" w:pos="270"/>
        </w:tabs>
        <w:rPr>
          <w:color w:val="000000"/>
          <w:lang w:val="en-US"/>
        </w:rPr>
      </w:pPr>
      <w:r w:rsidRPr="5567210B">
        <w:rPr>
          <w:color w:val="000000" w:themeColor="text1"/>
          <w:lang w:val="en-US"/>
        </w:rPr>
        <w:t>Determine strategies for collecting and organizing data within 20 to answer a statistical investigative question.</w:t>
      </w:r>
    </w:p>
    <w:p w14:paraId="0C20041E" w14:textId="77777777" w:rsidR="00951436" w:rsidRPr="00B56D6B" w:rsidRDefault="00951436" w:rsidP="008132AE">
      <w:pPr>
        <w:numPr>
          <w:ilvl w:val="0"/>
          <w:numId w:val="87"/>
        </w:numPr>
        <w:pBdr>
          <w:top w:val="nil"/>
          <w:left w:val="nil"/>
          <w:bottom w:val="nil"/>
          <w:right w:val="nil"/>
          <w:between w:val="nil"/>
        </w:pBdr>
        <w:tabs>
          <w:tab w:val="left" w:pos="180"/>
          <w:tab w:val="left" w:pos="270"/>
        </w:tabs>
      </w:pPr>
      <w:r w:rsidRPr="00B56D6B">
        <w:rPr>
          <w:color w:val="000000"/>
        </w:rPr>
        <w:t>This standard should be taught throughout the year.</w:t>
      </w:r>
    </w:p>
    <w:p w14:paraId="434AB8A8" w14:textId="77777777" w:rsidR="00951436" w:rsidRPr="00B56D6B" w:rsidRDefault="00951436" w:rsidP="00B03B52">
      <w:pPr>
        <w:pStyle w:val="Heading6"/>
      </w:pPr>
      <w:r w:rsidRPr="00B56D6B">
        <w:t>Teaching Strategies</w:t>
      </w:r>
    </w:p>
    <w:p w14:paraId="249AE2FE" w14:textId="77777777" w:rsidR="00951436" w:rsidRPr="00B56D6B" w:rsidRDefault="00951436" w:rsidP="008132AE">
      <w:pPr>
        <w:numPr>
          <w:ilvl w:val="0"/>
          <w:numId w:val="88"/>
        </w:numPr>
        <w:pBdr>
          <w:top w:val="nil"/>
          <w:left w:val="nil"/>
          <w:bottom w:val="nil"/>
          <w:right w:val="nil"/>
          <w:between w:val="nil"/>
        </w:pBdr>
        <w:tabs>
          <w:tab w:val="left" w:pos="180"/>
          <w:tab w:val="left" w:pos="270"/>
        </w:tabs>
        <w:rPr>
          <w:color w:val="000000"/>
        </w:rPr>
      </w:pPr>
      <w:r w:rsidRPr="00B56D6B">
        <w:rPr>
          <w:color w:val="000000"/>
        </w:rPr>
        <w:t>Students should use tally marks and numerical values within 20 to organize and represent the data.</w:t>
      </w:r>
    </w:p>
    <w:p w14:paraId="6502FB92" w14:textId="77777777" w:rsidR="00951436" w:rsidRPr="00B56D6B" w:rsidRDefault="00951436" w:rsidP="5567210B">
      <w:pPr>
        <w:numPr>
          <w:ilvl w:val="0"/>
          <w:numId w:val="88"/>
        </w:numPr>
        <w:pBdr>
          <w:top w:val="nil"/>
          <w:left w:val="nil"/>
          <w:bottom w:val="nil"/>
          <w:right w:val="nil"/>
          <w:between w:val="nil"/>
        </w:pBdr>
        <w:tabs>
          <w:tab w:val="left" w:pos="180"/>
          <w:tab w:val="left" w:pos="270"/>
        </w:tabs>
        <w:rPr>
          <w:color w:val="000000"/>
          <w:lang w:val="en-US"/>
        </w:rPr>
      </w:pPr>
      <w:r w:rsidRPr="5567210B">
        <w:rPr>
          <w:color w:val="000000" w:themeColor="text1"/>
          <w:lang w:val="en-US"/>
        </w:rPr>
        <w:t xml:space="preserve">Developing strategies for collecting data include students collaborating to determine ways to collect data. </w:t>
      </w:r>
    </w:p>
    <w:p w14:paraId="3E79ECF3" w14:textId="77777777" w:rsidR="00951436" w:rsidRPr="00B56D6B" w:rsidRDefault="00951436" w:rsidP="008132AE">
      <w:pPr>
        <w:numPr>
          <w:ilvl w:val="0"/>
          <w:numId w:val="88"/>
        </w:numPr>
        <w:pBdr>
          <w:top w:val="nil"/>
          <w:left w:val="nil"/>
          <w:bottom w:val="nil"/>
          <w:right w:val="nil"/>
          <w:between w:val="nil"/>
        </w:pBdr>
        <w:tabs>
          <w:tab w:val="left" w:pos="180"/>
          <w:tab w:val="left" w:pos="270"/>
        </w:tabs>
        <w:rPr>
          <w:color w:val="000000"/>
        </w:rPr>
      </w:pPr>
      <w:r w:rsidRPr="00B56D6B">
        <w:rPr>
          <w:color w:val="000000"/>
        </w:rPr>
        <w:t>Data can be gathered from a variety of sources to answer the statistical investigative question posed.</w:t>
      </w:r>
    </w:p>
    <w:p w14:paraId="6684091B" w14:textId="6B419D79" w:rsidR="00951436" w:rsidRPr="00B56D6B" w:rsidRDefault="00770C82" w:rsidP="00B03B52">
      <w:pPr>
        <w:pStyle w:val="Heading6"/>
      </w:pPr>
      <w:r w:rsidRPr="00B56D6B">
        <w:t>Progressions</w:t>
      </w:r>
    </w:p>
    <w:p w14:paraId="725E410C" w14:textId="77777777" w:rsidR="00951436" w:rsidRPr="00B56D6B" w:rsidRDefault="00951436" w:rsidP="008132AE">
      <w:pPr>
        <w:numPr>
          <w:ilvl w:val="0"/>
          <w:numId w:val="88"/>
        </w:numPr>
        <w:pBdr>
          <w:top w:val="nil"/>
          <w:left w:val="nil"/>
          <w:bottom w:val="nil"/>
          <w:right w:val="nil"/>
          <w:between w:val="nil"/>
        </w:pBdr>
        <w:tabs>
          <w:tab w:val="left" w:pos="180"/>
          <w:tab w:val="left" w:pos="270"/>
        </w:tabs>
      </w:pPr>
      <w:r w:rsidRPr="00B56D6B">
        <w:rPr>
          <w:color w:val="000000"/>
        </w:rPr>
        <w:t>Students should formulate a statistical investigative question to explore a real-life situation in their classroom.</w:t>
      </w:r>
    </w:p>
    <w:p w14:paraId="24F26D4F" w14:textId="2F9C4C35" w:rsidR="00951436" w:rsidRPr="00B56D6B" w:rsidRDefault="004311EB" w:rsidP="00B03B52">
      <w:pPr>
        <w:pStyle w:val="Heading6"/>
      </w:pPr>
      <w:r w:rsidRPr="00B56D6B">
        <w:t>Examples</w:t>
      </w:r>
    </w:p>
    <w:p w14:paraId="38D9C04A" w14:textId="03584499" w:rsidR="00E303E0" w:rsidRPr="00B56D6B" w:rsidRDefault="00951436" w:rsidP="5567210B">
      <w:pPr>
        <w:numPr>
          <w:ilvl w:val="0"/>
          <w:numId w:val="88"/>
        </w:numPr>
        <w:pBdr>
          <w:top w:val="nil"/>
          <w:left w:val="nil"/>
          <w:bottom w:val="nil"/>
          <w:right w:val="nil"/>
          <w:between w:val="nil"/>
        </w:pBdr>
        <w:tabs>
          <w:tab w:val="left" w:pos="180"/>
          <w:tab w:val="left" w:pos="270"/>
        </w:tabs>
        <w:rPr>
          <w:rFonts w:eastAsiaTheme="majorEastAsia" w:cstheme="minorBidi"/>
          <w:sz w:val="24"/>
          <w:szCs w:val="24"/>
          <w:lang w:val="en-US"/>
        </w:rPr>
      </w:pPr>
      <w:r w:rsidRPr="5567210B">
        <w:rPr>
          <w:lang w:val="en-US"/>
        </w:rPr>
        <w:t>“</w:t>
      </w:r>
      <w:r w:rsidRPr="5567210B">
        <w:rPr>
          <w:color w:val="000000" w:themeColor="text1"/>
          <w:lang w:val="en-US"/>
        </w:rPr>
        <w:t>How</w:t>
      </w:r>
      <w:r w:rsidRPr="5567210B">
        <w:rPr>
          <w:lang w:val="en-US"/>
        </w:rPr>
        <w:t xml:space="preserve"> many pets do you have?” is a statistical investigative question because it anticipates variability in students’ responses.</w:t>
      </w:r>
      <w:r w:rsidRPr="5567210B">
        <w:rPr>
          <w:lang w:val="en-US"/>
        </w:rPr>
        <w:br w:type="page"/>
      </w:r>
    </w:p>
    <w:p w14:paraId="14B2A9FB" w14:textId="1C1598D8" w:rsidR="00E303E0" w:rsidRPr="00B56D6B" w:rsidRDefault="00E303E0" w:rsidP="002566D0">
      <w:pPr>
        <w:pStyle w:val="Heading3"/>
      </w:pPr>
      <w:bookmarkStart w:id="165" w:name="_Cluster:_1.DR.B_-"/>
      <w:bookmarkEnd w:id="165"/>
      <w:r w:rsidRPr="00B56D6B">
        <w:lastRenderedPageBreak/>
        <w:t xml:space="preserve">Cluster: 1.DR.B - Analyze, represent, and interpret data. </w:t>
      </w:r>
    </w:p>
    <w:p w14:paraId="252FC685" w14:textId="276976DA" w:rsidR="00E303E0" w:rsidRPr="00B56D6B" w:rsidRDefault="00E303E0" w:rsidP="009C69AA">
      <w:pPr>
        <w:pStyle w:val="Heading4"/>
      </w:pPr>
      <w:bookmarkStart w:id="166" w:name="_STANDARD:_1.DR.B.2"/>
      <w:bookmarkEnd w:id="166"/>
      <w:r w:rsidRPr="00B56D6B">
        <w:t xml:space="preserve">STANDARD: </w:t>
      </w:r>
      <w:hyperlink w:anchor="_Data_Reasoning_(1.DR)" w:history="1">
        <w:r w:rsidR="00F0094F" w:rsidRPr="00B56D6B">
          <w:rPr>
            <w:rStyle w:val="Hyperlink"/>
          </w:rPr>
          <w:t>1.DR</w:t>
        </w:r>
      </w:hyperlink>
      <w:r w:rsidRPr="00B56D6B">
        <w:t>.B.2</w:t>
      </w:r>
    </w:p>
    <w:p w14:paraId="5967F050" w14:textId="77777777" w:rsidR="00951436" w:rsidRPr="00B56D6B" w:rsidRDefault="00951436" w:rsidP="00B03B52">
      <w:pPr>
        <w:pStyle w:val="Heading5"/>
      </w:pPr>
      <w:r w:rsidRPr="00B56D6B">
        <w:t> </w:t>
      </w:r>
      <w:r w:rsidRPr="00B56D6B">
        <w:rPr>
          <w:noProof/>
          <w:lang w:val="en-US"/>
        </w:rPr>
        <w:drawing>
          <wp:inline distT="0" distB="0" distL="0" distR="0" wp14:anchorId="57F9C750" wp14:editId="24601F35">
            <wp:extent cx="274320" cy="274320"/>
            <wp:effectExtent l="0" t="0" r="0" b="0"/>
            <wp:docPr id="668" name="Picture 668"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Standards Statement (2021): </w:t>
      </w:r>
    </w:p>
    <w:p w14:paraId="24D83A28" w14:textId="4F55ED85" w:rsidR="00951436" w:rsidRPr="00B56D6B" w:rsidRDefault="00951436" w:rsidP="006726F8">
      <w:pPr>
        <w:tabs>
          <w:tab w:val="left" w:pos="180"/>
          <w:tab w:val="left" w:pos="270"/>
        </w:tabs>
        <w:ind w:left="720"/>
        <w:jc w:val="both"/>
      </w:pPr>
      <w:r w:rsidRPr="00B56D6B">
        <w:rPr>
          <w:noProof/>
        </w:rPr>
        <w:t>Analyze data sets with up to three categories by representing data visually, such as with graphs and charts, and interpret information presented to answer investigative questions.</w:t>
      </w:r>
    </w:p>
    <w:p w14:paraId="163BD94A" w14:textId="77777777" w:rsidR="00951436" w:rsidRPr="00B56D6B" w:rsidRDefault="00951436" w:rsidP="00B03B52">
      <w:pPr>
        <w:pStyle w:val="Heading5"/>
      </w:pPr>
      <w:r w:rsidRPr="00B56D6B">
        <w:t> </w:t>
      </w:r>
      <w:r w:rsidRPr="00B56D6B">
        <w:rPr>
          <w:noProof/>
          <w:lang w:val="en-US"/>
        </w:rPr>
        <w:drawing>
          <wp:inline distT="0" distB="0" distL="0" distR="0" wp14:anchorId="1699F140" wp14:editId="2AC8D22F">
            <wp:extent cx="274320" cy="274320"/>
            <wp:effectExtent l="0" t="0" r="0" b="0"/>
            <wp:docPr id="1664" name="Picture 1664"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 Connections: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951436" w:rsidRPr="00B56D6B" w14:paraId="5EF9F84E" w14:textId="77777777" w:rsidTr="5567210B">
        <w:trPr>
          <w:trHeight w:val="576"/>
          <w:tblHeader/>
        </w:trPr>
        <w:tc>
          <w:tcPr>
            <w:tcW w:w="2448" w:type="dxa"/>
            <w:shd w:val="clear" w:color="auto" w:fill="1B75BC"/>
            <w:vAlign w:val="center"/>
          </w:tcPr>
          <w:p w14:paraId="110BADAC" w14:textId="77777777" w:rsidR="00951436" w:rsidRPr="00B56D6B" w:rsidRDefault="00951436" w:rsidP="006726F8">
            <w:pPr>
              <w:tabs>
                <w:tab w:val="left" w:pos="180"/>
                <w:tab w:val="left" w:pos="270"/>
              </w:tabs>
              <w:jc w:val="center"/>
            </w:pPr>
            <w:r w:rsidRPr="00B56D6B">
              <w:rPr>
                <w:color w:val="FFFFFF" w:themeColor="background1"/>
              </w:rPr>
              <w:t>Preceding Pathway Content (2021)</w:t>
            </w:r>
          </w:p>
        </w:tc>
        <w:tc>
          <w:tcPr>
            <w:tcW w:w="2448" w:type="dxa"/>
            <w:shd w:val="clear" w:color="auto" w:fill="1B75BC"/>
            <w:vAlign w:val="center"/>
          </w:tcPr>
          <w:p w14:paraId="08126565" w14:textId="77777777" w:rsidR="00951436" w:rsidRPr="00B56D6B" w:rsidRDefault="00951436" w:rsidP="006726F8">
            <w:pPr>
              <w:tabs>
                <w:tab w:val="left" w:pos="180"/>
                <w:tab w:val="left" w:pos="270"/>
              </w:tabs>
              <w:jc w:val="center"/>
            </w:pPr>
            <w:r w:rsidRPr="5567210B">
              <w:rPr>
                <w:color w:val="FFFFFF" w:themeColor="background1"/>
                <w:lang w:val="en-US"/>
              </w:rPr>
              <w:t>Subsequent Pathway Content (2021)</w:t>
            </w:r>
          </w:p>
        </w:tc>
        <w:tc>
          <w:tcPr>
            <w:tcW w:w="2448" w:type="dxa"/>
            <w:shd w:val="clear" w:color="auto" w:fill="1B75BC"/>
            <w:vAlign w:val="center"/>
          </w:tcPr>
          <w:p w14:paraId="44C8993A" w14:textId="77777777" w:rsidR="00951436" w:rsidRPr="00B56D6B" w:rsidRDefault="00951436" w:rsidP="006726F8">
            <w:pPr>
              <w:tabs>
                <w:tab w:val="left" w:pos="180"/>
                <w:tab w:val="left" w:pos="270"/>
              </w:tabs>
              <w:jc w:val="center"/>
            </w:pPr>
            <w:r w:rsidRPr="00B56D6B">
              <w:rPr>
                <w:color w:val="FFFFFF" w:themeColor="background1"/>
              </w:rPr>
              <w:t>Cross Domain Connections (2021)</w:t>
            </w:r>
          </w:p>
        </w:tc>
        <w:tc>
          <w:tcPr>
            <w:tcW w:w="2448" w:type="dxa"/>
            <w:shd w:val="clear" w:color="auto" w:fill="9F2065"/>
            <w:vAlign w:val="center"/>
          </w:tcPr>
          <w:p w14:paraId="5EAB0F20" w14:textId="77777777" w:rsidR="00951436" w:rsidRPr="00B56D6B" w:rsidRDefault="00951436" w:rsidP="006726F8">
            <w:pPr>
              <w:tabs>
                <w:tab w:val="left" w:pos="180"/>
                <w:tab w:val="left" w:pos="270"/>
              </w:tabs>
              <w:jc w:val="center"/>
              <w:rPr>
                <w:color w:val="FFFFFF" w:themeColor="background1"/>
              </w:rPr>
            </w:pPr>
            <w:r w:rsidRPr="00B56D6B">
              <w:rPr>
                <w:color w:val="FFFFFF" w:themeColor="background1"/>
              </w:rPr>
              <w:t>Common Core (CCSS)</w:t>
            </w:r>
          </w:p>
          <w:p w14:paraId="63701C49" w14:textId="77777777" w:rsidR="00951436" w:rsidRPr="00B56D6B" w:rsidRDefault="00951436" w:rsidP="006726F8">
            <w:pPr>
              <w:tabs>
                <w:tab w:val="left" w:pos="180"/>
                <w:tab w:val="left" w:pos="270"/>
              </w:tabs>
              <w:jc w:val="center"/>
            </w:pPr>
            <w:r w:rsidRPr="00B56D6B">
              <w:rPr>
                <w:color w:val="FFFFFF" w:themeColor="background1"/>
              </w:rPr>
              <w:t>(2010)</w:t>
            </w:r>
          </w:p>
        </w:tc>
      </w:tr>
      <w:tr w:rsidR="00951436" w:rsidRPr="00B56D6B" w14:paraId="049B63BF" w14:textId="77777777" w:rsidTr="5567210B">
        <w:trPr>
          <w:trHeight w:val="576"/>
        </w:trPr>
        <w:tc>
          <w:tcPr>
            <w:tcW w:w="2448" w:type="dxa"/>
          </w:tcPr>
          <w:p w14:paraId="36B7B5BB" w14:textId="010B2428" w:rsidR="00951436" w:rsidRPr="00B56D6B" w:rsidRDefault="00A70467" w:rsidP="006726F8">
            <w:pPr>
              <w:tabs>
                <w:tab w:val="left" w:pos="180"/>
                <w:tab w:val="left" w:pos="270"/>
              </w:tabs>
              <w:rPr>
                <w:color w:val="1B75BC"/>
              </w:rPr>
            </w:pPr>
            <w:hyperlink w:anchor="_STANDARD:_K.DR.B.2" w:history="1">
              <w:r w:rsidRPr="00B56D6B">
                <w:rPr>
                  <w:rStyle w:val="Hyperlink"/>
                  <w:noProof/>
                </w:rPr>
                <w:t>K.DR.B.2</w:t>
              </w:r>
            </w:hyperlink>
          </w:p>
        </w:tc>
        <w:tc>
          <w:tcPr>
            <w:tcW w:w="2448" w:type="dxa"/>
          </w:tcPr>
          <w:p w14:paraId="40C3A844" w14:textId="23803F42" w:rsidR="00951436" w:rsidRPr="00B56D6B" w:rsidRDefault="00951436" w:rsidP="006726F8">
            <w:pPr>
              <w:tabs>
                <w:tab w:val="left" w:pos="180"/>
                <w:tab w:val="left" w:pos="270"/>
              </w:tabs>
              <w:rPr>
                <w:color w:val="1B75BC"/>
              </w:rPr>
            </w:pPr>
            <w:hyperlink w:anchor="_STANDARD:_2.DR.B.2" w:history="1">
              <w:r w:rsidRPr="00B56D6B">
                <w:rPr>
                  <w:rStyle w:val="Hyperlink"/>
                </w:rPr>
                <w:t>2.DR.B.2</w:t>
              </w:r>
            </w:hyperlink>
          </w:p>
        </w:tc>
        <w:tc>
          <w:tcPr>
            <w:tcW w:w="2448" w:type="dxa"/>
          </w:tcPr>
          <w:p w14:paraId="2D1B10AC" w14:textId="33D511FB" w:rsidR="00951436" w:rsidRPr="00B56D6B" w:rsidRDefault="007C6398" w:rsidP="006726F8">
            <w:pPr>
              <w:tabs>
                <w:tab w:val="left" w:pos="180"/>
                <w:tab w:val="left" w:pos="270"/>
              </w:tabs>
              <w:rPr>
                <w:color w:val="1B75BC"/>
              </w:rPr>
            </w:pPr>
            <w:hyperlink w:anchor="_STANDARD:_1.OA.A.1" w:history="1">
              <w:r w:rsidRPr="00B56D6B">
                <w:rPr>
                  <w:rStyle w:val="Hyperlink"/>
                  <w:noProof/>
                </w:rPr>
                <w:t>1.OA.A.1</w:t>
              </w:r>
            </w:hyperlink>
            <w:r w:rsidR="00951436" w:rsidRPr="00B56D6B">
              <w:rPr>
                <w:color w:val="1B75BC"/>
              </w:rPr>
              <w:t xml:space="preserve">, </w:t>
            </w:r>
            <w:hyperlink w:anchor="_STANDARD:_1.OA.A.2" w:history="1">
              <w:r w:rsidRPr="00B56D6B">
                <w:rPr>
                  <w:rStyle w:val="Hyperlink"/>
                  <w:noProof/>
                </w:rPr>
                <w:t>1.OA.A.2</w:t>
              </w:r>
            </w:hyperlink>
            <w:r w:rsidR="00951436" w:rsidRPr="00B56D6B">
              <w:rPr>
                <w:color w:val="1B75BC"/>
              </w:rPr>
              <w:t xml:space="preserve">, </w:t>
            </w:r>
            <w:hyperlink w:anchor="_STANDARD:_K.GM.C.8" w:history="1">
              <w:r w:rsidR="00A70467" w:rsidRPr="00B56D6B">
                <w:rPr>
                  <w:rStyle w:val="Hyperlink"/>
                  <w:noProof/>
                </w:rPr>
                <w:t>K.GM.C.8</w:t>
              </w:r>
            </w:hyperlink>
          </w:p>
        </w:tc>
        <w:tc>
          <w:tcPr>
            <w:tcW w:w="2448" w:type="dxa"/>
          </w:tcPr>
          <w:p w14:paraId="7CD11940" w14:textId="77777777" w:rsidR="00951436" w:rsidRPr="00B56D6B" w:rsidRDefault="00951436" w:rsidP="006726F8">
            <w:pPr>
              <w:tabs>
                <w:tab w:val="left" w:pos="180"/>
                <w:tab w:val="left" w:pos="270"/>
              </w:tabs>
              <w:jc w:val="center"/>
              <w:rPr>
                <w:rStyle w:val="Hyperlink"/>
              </w:rPr>
            </w:pPr>
            <w:hyperlink r:id="rId341" w:history="1">
              <w:r w:rsidRPr="00B56D6B">
                <w:rPr>
                  <w:rStyle w:val="Hyperlink"/>
                </w:rPr>
                <w:t>1.MD.C.4</w:t>
              </w:r>
            </w:hyperlink>
          </w:p>
          <w:p w14:paraId="025B5368" w14:textId="3133A5B9" w:rsidR="00D77636" w:rsidRPr="00B56D6B" w:rsidRDefault="00D77636" w:rsidP="006726F8">
            <w:pPr>
              <w:tabs>
                <w:tab w:val="left" w:pos="180"/>
                <w:tab w:val="left" w:pos="270"/>
              </w:tabs>
              <w:jc w:val="center"/>
              <w:rPr>
                <w:color w:val="9F2065"/>
              </w:rPr>
            </w:pPr>
            <w:hyperlink w:anchor="_1.DR_-_Data" w:history="1">
              <w:r w:rsidRPr="00B56D6B">
                <w:rPr>
                  <w:rStyle w:val="Hyperlink"/>
                </w:rPr>
                <w:t>1.DR Crosswalk</w:t>
              </w:r>
            </w:hyperlink>
          </w:p>
        </w:tc>
      </w:tr>
    </w:tbl>
    <w:p w14:paraId="510F6DF2" w14:textId="4B2DC1E7" w:rsidR="00951436" w:rsidRPr="00B56D6B" w:rsidRDefault="00951436" w:rsidP="00B03B52">
      <w:pPr>
        <w:pStyle w:val="Heading5"/>
      </w:pPr>
      <w:r w:rsidRPr="00B56D6B">
        <w:t> </w:t>
      </w:r>
      <w:r w:rsidRPr="00B56D6B">
        <w:rPr>
          <w:noProof/>
          <w:lang w:val="en-US"/>
        </w:rPr>
        <w:drawing>
          <wp:inline distT="0" distB="0" distL="0" distR="0" wp14:anchorId="753415CF" wp14:editId="6A35A400">
            <wp:extent cx="271955" cy="274320"/>
            <wp:effectExtent l="0" t="0" r="0" b="0"/>
            <wp:docPr id="1665" name="Picture 1665"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rsidR="00C5238C" w:rsidRPr="00B56D6B">
        <w:t>Standards Guidance:</w:t>
      </w:r>
    </w:p>
    <w:p w14:paraId="1DC12987" w14:textId="77777777" w:rsidR="00951436" w:rsidRPr="00B56D6B" w:rsidRDefault="00951436" w:rsidP="00B03B52">
      <w:pPr>
        <w:pStyle w:val="Heading6"/>
      </w:pPr>
      <w:r w:rsidRPr="00B56D6B">
        <w:t>Clarifications</w:t>
      </w:r>
    </w:p>
    <w:p w14:paraId="1662D552" w14:textId="77777777" w:rsidR="00951436" w:rsidRPr="00B56D6B" w:rsidRDefault="00951436" w:rsidP="008132AE">
      <w:pPr>
        <w:numPr>
          <w:ilvl w:val="0"/>
          <w:numId w:val="80"/>
        </w:numPr>
        <w:pBdr>
          <w:top w:val="nil"/>
          <w:left w:val="nil"/>
          <w:bottom w:val="nil"/>
          <w:right w:val="nil"/>
          <w:between w:val="nil"/>
        </w:pBdr>
        <w:tabs>
          <w:tab w:val="left" w:pos="180"/>
          <w:tab w:val="left" w:pos="270"/>
        </w:tabs>
        <w:rPr>
          <w:color w:val="000000"/>
        </w:rPr>
      </w:pPr>
      <w:r w:rsidRPr="00B56D6B">
        <w:rPr>
          <w:color w:val="000000"/>
        </w:rPr>
        <w:t>Students should be able to organize the data collected, represent the data on a table, and ask questions about the data generated."</w:t>
      </w:r>
    </w:p>
    <w:p w14:paraId="689E63E2" w14:textId="77777777" w:rsidR="00951436" w:rsidRPr="00B56D6B" w:rsidRDefault="00951436" w:rsidP="008132AE">
      <w:pPr>
        <w:numPr>
          <w:ilvl w:val="0"/>
          <w:numId w:val="80"/>
        </w:numPr>
        <w:pBdr>
          <w:top w:val="nil"/>
          <w:left w:val="nil"/>
          <w:bottom w:val="nil"/>
          <w:right w:val="nil"/>
          <w:between w:val="nil"/>
        </w:pBdr>
        <w:tabs>
          <w:tab w:val="left" w:pos="180"/>
          <w:tab w:val="left" w:pos="270"/>
        </w:tabs>
      </w:pPr>
      <w:r w:rsidRPr="00B56D6B">
        <w:rPr>
          <w:color w:val="000000"/>
        </w:rPr>
        <w:t>Understand that the sum of the data points in all categories is the total number of data points.</w:t>
      </w:r>
    </w:p>
    <w:p w14:paraId="1F6ABEAE" w14:textId="77777777" w:rsidR="00951436" w:rsidRPr="00B56D6B" w:rsidRDefault="00951436" w:rsidP="008132AE">
      <w:pPr>
        <w:numPr>
          <w:ilvl w:val="0"/>
          <w:numId w:val="80"/>
        </w:numPr>
        <w:pBdr>
          <w:top w:val="nil"/>
          <w:left w:val="nil"/>
          <w:bottom w:val="nil"/>
          <w:right w:val="nil"/>
          <w:between w:val="nil"/>
        </w:pBdr>
        <w:tabs>
          <w:tab w:val="left" w:pos="180"/>
          <w:tab w:val="left" w:pos="270"/>
        </w:tabs>
      </w:pPr>
      <w:r w:rsidRPr="00B56D6B">
        <w:rPr>
          <w:color w:val="000000"/>
        </w:rPr>
        <w:t xml:space="preserve">Understand that data representations make data points easier to read, count, and compare. </w:t>
      </w:r>
    </w:p>
    <w:p w14:paraId="5D21CA10" w14:textId="160A1D3F" w:rsidR="00951436" w:rsidRPr="00B56D6B" w:rsidRDefault="00951436" w:rsidP="5567210B">
      <w:pPr>
        <w:numPr>
          <w:ilvl w:val="0"/>
          <w:numId w:val="80"/>
        </w:numPr>
        <w:pBdr>
          <w:top w:val="nil"/>
          <w:left w:val="nil"/>
          <w:bottom w:val="nil"/>
          <w:right w:val="nil"/>
          <w:between w:val="nil"/>
        </w:pBdr>
        <w:tabs>
          <w:tab w:val="left" w:pos="180"/>
          <w:tab w:val="left" w:pos="270"/>
        </w:tabs>
        <w:rPr>
          <w:color w:val="000000" w:themeColor="text1"/>
          <w:lang w:val="en-US"/>
        </w:rPr>
      </w:pPr>
      <w:r w:rsidRPr="5567210B">
        <w:rPr>
          <w:color w:val="000000" w:themeColor="text1"/>
          <w:lang w:val="en-US"/>
        </w:rPr>
        <w:t>Understand that the number of data points in different categories can be compared using subtraction, counting on, or counting back between the quantities.</w:t>
      </w:r>
    </w:p>
    <w:p w14:paraId="1D10BA07" w14:textId="798B515B" w:rsidR="00EC6090" w:rsidRPr="00B56D6B" w:rsidRDefault="00EC6090" w:rsidP="00EC6090">
      <w:pPr>
        <w:numPr>
          <w:ilvl w:val="0"/>
          <w:numId w:val="80"/>
        </w:numPr>
        <w:pBdr>
          <w:top w:val="nil"/>
          <w:left w:val="nil"/>
          <w:bottom w:val="nil"/>
          <w:right w:val="nil"/>
          <w:between w:val="nil"/>
        </w:pBdr>
        <w:tabs>
          <w:tab w:val="left" w:pos="180"/>
          <w:tab w:val="left" w:pos="270"/>
        </w:tabs>
        <w:rPr>
          <w:color w:val="000000"/>
        </w:rPr>
      </w:pPr>
      <w:r w:rsidRPr="00B56D6B">
        <w:rPr>
          <w:color w:val="000000"/>
        </w:rPr>
        <w:t>Students should be able to organize the data collected, represent the data on a table, and ask questions about the data generated.</w:t>
      </w:r>
    </w:p>
    <w:p w14:paraId="7451B222" w14:textId="77777777" w:rsidR="00951436" w:rsidRPr="00B56D6B" w:rsidRDefault="00951436" w:rsidP="00B03B52">
      <w:pPr>
        <w:pStyle w:val="Heading6"/>
      </w:pPr>
      <w:bookmarkStart w:id="167" w:name="_3znysh7" w:colFirst="0" w:colLast="0"/>
      <w:bookmarkEnd w:id="167"/>
      <w:r w:rsidRPr="00B56D6B">
        <w:t>Boundaries</w:t>
      </w:r>
    </w:p>
    <w:p w14:paraId="7D2BB8E2" w14:textId="02840A9B" w:rsidR="00951436" w:rsidRPr="00B56D6B" w:rsidRDefault="00951436" w:rsidP="003929FE">
      <w:pPr>
        <w:numPr>
          <w:ilvl w:val="0"/>
          <w:numId w:val="91"/>
        </w:numPr>
        <w:tabs>
          <w:tab w:val="left" w:pos="180"/>
          <w:tab w:val="left" w:pos="270"/>
        </w:tabs>
        <w:rPr>
          <w:color w:val="000000"/>
        </w:rPr>
      </w:pPr>
      <w:r w:rsidRPr="00B56D6B">
        <w:t xml:space="preserve">This expectation is limited to data with up to three categories presented in </w:t>
      </w:r>
      <w:r w:rsidR="00832235" w:rsidRPr="00B56D6B">
        <w:t>graphs</w:t>
      </w:r>
      <w:r w:rsidRPr="00B56D6B">
        <w:t xml:space="preserve"> and charts.</w:t>
      </w:r>
    </w:p>
    <w:p w14:paraId="1160C418" w14:textId="77777777" w:rsidR="00951436" w:rsidRPr="00B56D6B" w:rsidRDefault="00951436" w:rsidP="003929FE">
      <w:pPr>
        <w:numPr>
          <w:ilvl w:val="0"/>
          <w:numId w:val="91"/>
        </w:numPr>
        <w:tabs>
          <w:tab w:val="left" w:pos="180"/>
          <w:tab w:val="left" w:pos="270"/>
        </w:tabs>
        <w:rPr>
          <w:color w:val="000000"/>
        </w:rPr>
      </w:pPr>
      <w:r w:rsidRPr="00B56D6B">
        <w:t>Students should be using tally marks and numerical values to organize and represent data.</w:t>
      </w:r>
    </w:p>
    <w:p w14:paraId="484F8849" w14:textId="77777777" w:rsidR="00951436" w:rsidRPr="00B56D6B" w:rsidRDefault="00951436" w:rsidP="003929FE">
      <w:pPr>
        <w:numPr>
          <w:ilvl w:val="0"/>
          <w:numId w:val="91"/>
        </w:numPr>
        <w:tabs>
          <w:tab w:val="left" w:pos="180"/>
          <w:tab w:val="left" w:pos="270"/>
        </w:tabs>
        <w:rPr>
          <w:color w:val="000000"/>
        </w:rPr>
      </w:pPr>
      <w:r w:rsidRPr="00B56D6B">
        <w:t>Students should be able to summarize the number of tally marks in each category.</w:t>
      </w:r>
    </w:p>
    <w:p w14:paraId="2E2C41DF" w14:textId="77777777" w:rsidR="00951436" w:rsidRPr="00B56D6B" w:rsidRDefault="00951436" w:rsidP="00B03B52">
      <w:pPr>
        <w:pStyle w:val="Heading6"/>
      </w:pPr>
      <w:r w:rsidRPr="00B56D6B">
        <w:t>Teaching Strategies</w:t>
      </w:r>
    </w:p>
    <w:p w14:paraId="72E7CA52" w14:textId="77777777" w:rsidR="00951436" w:rsidRPr="00B56D6B" w:rsidRDefault="00951436" w:rsidP="5567210B">
      <w:pPr>
        <w:numPr>
          <w:ilvl w:val="0"/>
          <w:numId w:val="89"/>
        </w:numPr>
        <w:pBdr>
          <w:top w:val="nil"/>
          <w:left w:val="nil"/>
          <w:bottom w:val="nil"/>
          <w:right w:val="nil"/>
          <w:between w:val="nil"/>
        </w:pBdr>
        <w:tabs>
          <w:tab w:val="left" w:pos="180"/>
          <w:tab w:val="left" w:pos="270"/>
        </w:tabs>
        <w:rPr>
          <w:color w:val="000000"/>
          <w:lang w:val="en-US"/>
        </w:rPr>
      </w:pPr>
      <w:r w:rsidRPr="5567210B">
        <w:rPr>
          <w:color w:val="000000" w:themeColor="text1"/>
          <w:lang w:val="en-US"/>
        </w:rPr>
        <w:t>Create a picture graph and a bar graph (with single-unit scale) to represent a data set with up to three categories. Analyze the information by asking and answering questions about the data.</w:t>
      </w:r>
    </w:p>
    <w:p w14:paraId="4149A27A" w14:textId="77777777" w:rsidR="00951436" w:rsidRPr="00B56D6B" w:rsidRDefault="00951436" w:rsidP="5567210B">
      <w:pPr>
        <w:numPr>
          <w:ilvl w:val="0"/>
          <w:numId w:val="89"/>
        </w:numPr>
        <w:pBdr>
          <w:top w:val="nil"/>
          <w:left w:val="nil"/>
          <w:bottom w:val="nil"/>
          <w:right w:val="nil"/>
          <w:between w:val="nil"/>
        </w:pBdr>
        <w:tabs>
          <w:tab w:val="left" w:pos="180"/>
          <w:tab w:val="left" w:pos="270"/>
        </w:tabs>
      </w:pPr>
      <w:r w:rsidRPr="5567210B">
        <w:rPr>
          <w:color w:val="000000" w:themeColor="text1"/>
          <w:lang w:val="en-US"/>
        </w:rPr>
        <w:t>Interpret categorical data to answer the statistical investigative question created, including total number of data points, how many in each category, and how many more or less are in one category than another.</w:t>
      </w:r>
    </w:p>
    <w:p w14:paraId="40EAF15F" w14:textId="2FED9D3C" w:rsidR="00951436" w:rsidRPr="00B56D6B" w:rsidRDefault="00770C82" w:rsidP="00B03B52">
      <w:pPr>
        <w:pStyle w:val="Heading6"/>
      </w:pPr>
      <w:r w:rsidRPr="00B56D6B">
        <w:t>Progressions</w:t>
      </w:r>
    </w:p>
    <w:p w14:paraId="5E3AFDF7" w14:textId="62C41910" w:rsidR="00EC6090" w:rsidRPr="00B56D6B" w:rsidRDefault="00EC6090" w:rsidP="00EC6090">
      <w:pPr>
        <w:numPr>
          <w:ilvl w:val="0"/>
          <w:numId w:val="89"/>
        </w:numPr>
        <w:pBdr>
          <w:top w:val="nil"/>
          <w:left w:val="nil"/>
          <w:bottom w:val="nil"/>
          <w:right w:val="nil"/>
          <w:between w:val="nil"/>
        </w:pBdr>
        <w:tabs>
          <w:tab w:val="left" w:pos="180"/>
          <w:tab w:val="left" w:pos="270"/>
        </w:tabs>
      </w:pPr>
      <w:r w:rsidRPr="00B56D6B">
        <w:rPr>
          <w:color w:val="000000"/>
        </w:rPr>
        <w:t xml:space="preserve">Students’ data work in Grade 1 has important connections to addition and subtraction. Students can ask and answer questions about categorical data based on a representation of the data. </w:t>
      </w:r>
    </w:p>
    <w:p w14:paraId="104B6E27" w14:textId="283D999E" w:rsidR="00EC6090" w:rsidRPr="00B56D6B" w:rsidRDefault="00EC6090" w:rsidP="5567210B">
      <w:pPr>
        <w:numPr>
          <w:ilvl w:val="0"/>
          <w:numId w:val="89"/>
        </w:numPr>
        <w:pBdr>
          <w:top w:val="nil"/>
          <w:left w:val="nil"/>
          <w:bottom w:val="nil"/>
          <w:right w:val="nil"/>
          <w:between w:val="nil"/>
        </w:pBdr>
        <w:tabs>
          <w:tab w:val="left" w:pos="180"/>
          <w:tab w:val="left" w:pos="270"/>
        </w:tabs>
      </w:pPr>
      <w:r w:rsidRPr="5567210B">
        <w:rPr>
          <w:color w:val="000000" w:themeColor="text1"/>
          <w:lang w:val="en-US"/>
        </w:rPr>
        <w:t xml:space="preserve">Students can also ask and answer questions leading to other kinds of addition and subtraction problems (1.OA), such as compare problems or problems involving the addition of three numbers (for situations with three categories). (Please reference page 5 in the </w:t>
      </w:r>
      <w:hyperlink r:id="rId342">
        <w:r w:rsidRPr="5567210B">
          <w:rPr>
            <w:rStyle w:val="Hyperlink"/>
            <w:lang w:val="en-US"/>
          </w:rPr>
          <w:t>Progression document</w:t>
        </w:r>
      </w:hyperlink>
      <w:r w:rsidRPr="5567210B">
        <w:rPr>
          <w:color w:val="000000" w:themeColor="text1"/>
          <w:lang w:val="en-US"/>
        </w:rPr>
        <w:t>).</w:t>
      </w:r>
    </w:p>
    <w:p w14:paraId="16A21335" w14:textId="697D8B07" w:rsidR="00951436" w:rsidRPr="00B56D6B" w:rsidRDefault="004311EB" w:rsidP="00EC6090">
      <w:pPr>
        <w:pStyle w:val="Heading6"/>
      </w:pPr>
      <w:r w:rsidRPr="00B56D6B">
        <w:t>Examples</w:t>
      </w:r>
      <w:r w:rsidR="00951436" w:rsidRPr="00B56D6B">
        <w:t xml:space="preserve">: </w:t>
      </w:r>
    </w:p>
    <w:p w14:paraId="49C83F88" w14:textId="77777777" w:rsidR="004E10D0" w:rsidRPr="00B56D6B" w:rsidRDefault="004E10D0" w:rsidP="004E10D0">
      <w:pPr>
        <w:numPr>
          <w:ilvl w:val="0"/>
          <w:numId w:val="3"/>
        </w:numPr>
        <w:pBdr>
          <w:top w:val="nil"/>
          <w:left w:val="nil"/>
          <w:bottom w:val="nil"/>
          <w:right w:val="nil"/>
          <w:between w:val="nil"/>
        </w:pBdr>
        <w:tabs>
          <w:tab w:val="left" w:pos="180"/>
          <w:tab w:val="left" w:pos="270"/>
        </w:tabs>
        <w:rPr>
          <w:color w:val="8835CD"/>
          <w:sz w:val="21"/>
          <w:szCs w:val="21"/>
        </w:rPr>
      </w:pPr>
      <w:r w:rsidRPr="00B56D6B">
        <w:rPr>
          <w:color w:val="8835CD"/>
          <w:sz w:val="21"/>
          <w:szCs w:val="21"/>
        </w:rPr>
        <w:t>Illustrative Mathematics:</w:t>
      </w:r>
    </w:p>
    <w:p w14:paraId="2BFD392C" w14:textId="5A55DA6A" w:rsidR="004E10D0" w:rsidRPr="00B56D6B" w:rsidRDefault="00FA69C7" w:rsidP="00B23E6C">
      <w:pPr>
        <w:numPr>
          <w:ilvl w:val="1"/>
          <w:numId w:val="3"/>
        </w:numPr>
        <w:pBdr>
          <w:top w:val="nil"/>
          <w:left w:val="nil"/>
          <w:bottom w:val="nil"/>
          <w:right w:val="nil"/>
          <w:between w:val="nil"/>
        </w:pBdr>
        <w:tabs>
          <w:tab w:val="left" w:pos="180"/>
          <w:tab w:val="left" w:pos="270"/>
        </w:tabs>
        <w:rPr>
          <w:color w:val="000000"/>
        </w:rPr>
      </w:pPr>
      <w:r w:rsidRPr="00B56D6B">
        <w:rPr>
          <w:color w:val="000000"/>
        </w:rPr>
        <w:t>[</w:t>
      </w:r>
      <w:hyperlink r:id="rId343" w:history="1">
        <w:r w:rsidR="004E10D0" w:rsidRPr="00B56D6B">
          <w:rPr>
            <w:rStyle w:val="Hyperlink"/>
          </w:rPr>
          <w:t>Weather Graph Data</w:t>
        </w:r>
      </w:hyperlink>
      <w:r w:rsidRPr="00B56D6B">
        <w:rPr>
          <w:color w:val="000000"/>
        </w:rPr>
        <w:t>] [</w:t>
      </w:r>
      <w:hyperlink r:id="rId344" w:history="1">
        <w:r w:rsidR="004E10D0" w:rsidRPr="00B56D6B">
          <w:rPr>
            <w:rStyle w:val="Hyperlink"/>
          </w:rPr>
          <w:t>Favorite Ice Cream Flavor</w:t>
        </w:r>
      </w:hyperlink>
      <w:r w:rsidRPr="00B56D6B">
        <w:rPr>
          <w:color w:val="000000"/>
        </w:rPr>
        <w:t>]</w:t>
      </w:r>
    </w:p>
    <w:p w14:paraId="34DFA8F8" w14:textId="3D70A305" w:rsidR="00E303E0" w:rsidRPr="00B56D6B" w:rsidRDefault="00FA69C7" w:rsidP="00FA69C7">
      <w:pPr>
        <w:numPr>
          <w:ilvl w:val="0"/>
          <w:numId w:val="3"/>
        </w:numPr>
        <w:pBdr>
          <w:top w:val="nil"/>
          <w:left w:val="nil"/>
          <w:bottom w:val="nil"/>
          <w:right w:val="nil"/>
          <w:between w:val="nil"/>
        </w:pBdr>
        <w:tabs>
          <w:tab w:val="left" w:pos="180"/>
          <w:tab w:val="left" w:pos="270"/>
        </w:tabs>
        <w:rPr>
          <w:rFonts w:eastAsiaTheme="majorEastAsia" w:cstheme="minorHAnsi"/>
          <w:b/>
          <w:i/>
          <w:sz w:val="24"/>
          <w:szCs w:val="26"/>
        </w:rPr>
      </w:pPr>
      <w:r w:rsidRPr="00B56D6B">
        <w:rPr>
          <w:color w:val="297352"/>
          <w:sz w:val="21"/>
          <w:szCs w:val="21"/>
        </w:rPr>
        <w:t>Student Achievement Partners:</w:t>
      </w:r>
      <w:hyperlink r:id="rId345" w:history="1">
        <w:r w:rsidR="004E10D0" w:rsidRPr="00B56D6B">
          <w:rPr>
            <w:rStyle w:val="Hyperlink"/>
          </w:rPr>
          <w:t>Organize, represent, and interpret data</w:t>
        </w:r>
      </w:hyperlink>
    </w:p>
    <w:p w14:paraId="5FAE71BD" w14:textId="6C60A435" w:rsidR="00613502" w:rsidRPr="00B56D6B" w:rsidRDefault="00211E4F" w:rsidP="00613502">
      <w:pPr>
        <w:pStyle w:val="Heading2"/>
        <w:tabs>
          <w:tab w:val="left" w:pos="180"/>
          <w:tab w:val="left" w:pos="270"/>
        </w:tabs>
        <w:rPr>
          <w:noProof/>
        </w:rPr>
      </w:pPr>
      <w:bookmarkStart w:id="168" w:name="_4C:_Grade_2"/>
      <w:bookmarkStart w:id="169" w:name="_Toc96961818"/>
      <w:bookmarkEnd w:id="168"/>
      <w:r w:rsidRPr="00B56D6B">
        <w:rPr>
          <w:noProof/>
        </w:rPr>
        <w:lastRenderedPageBreak/>
        <w:t>4</w:t>
      </w:r>
      <w:r w:rsidR="00613502" w:rsidRPr="00B56D6B">
        <w:rPr>
          <w:noProof/>
        </w:rPr>
        <w:t xml:space="preserve">C: </w:t>
      </w:r>
      <w:hyperlink w:anchor="_3C:_Grade_2" w:history="1">
        <w:r w:rsidR="00613502" w:rsidRPr="00B56D6B">
          <w:rPr>
            <w:rStyle w:val="Hyperlink"/>
            <w:noProof/>
          </w:rPr>
          <w:t xml:space="preserve">Grade 2 </w:t>
        </w:r>
        <w:r w:rsidR="00635760" w:rsidRPr="00B56D6B">
          <w:rPr>
            <w:rStyle w:val="Hyperlink"/>
            <w:noProof/>
          </w:rPr>
          <w:t xml:space="preserve">Math </w:t>
        </w:r>
        <w:r w:rsidR="00613502" w:rsidRPr="00B56D6B">
          <w:rPr>
            <w:rStyle w:val="Hyperlink"/>
            <w:noProof/>
          </w:rPr>
          <w:t>Standards</w:t>
        </w:r>
      </w:hyperlink>
      <w:r w:rsidR="00613502" w:rsidRPr="00B56D6B">
        <w:rPr>
          <w:noProof/>
        </w:rPr>
        <w:t xml:space="preserve"> and Guidance</w:t>
      </w:r>
      <w:bookmarkEnd w:id="169"/>
    </w:p>
    <w:p w14:paraId="424E5752" w14:textId="77777777" w:rsidR="00613502" w:rsidRPr="00B56D6B" w:rsidRDefault="00613502" w:rsidP="00613502">
      <w:pPr>
        <w:pStyle w:val="Heading3"/>
      </w:pPr>
      <w:r w:rsidRPr="00B56D6B">
        <w:t>Critical Areas of Focus</w:t>
      </w:r>
    </w:p>
    <w:p w14:paraId="21446B75" w14:textId="77777777" w:rsidR="00776ED6" w:rsidRPr="00B56D6B" w:rsidRDefault="00776ED6" w:rsidP="00863297">
      <w:pPr>
        <w:pStyle w:val="BodyText"/>
        <w:spacing w:before="80"/>
        <w:ind w:right="-14"/>
      </w:pPr>
      <w:r w:rsidRPr="00B56D6B">
        <w:t>In Grade 2, instructional time should focus on four critical areas: (1) extending understanding of base-ten notation; (2) building fluency with addition and subtraction; (3) using standard units of measure; and (4) describing and analyzing shapes.</w:t>
      </w:r>
    </w:p>
    <w:p w14:paraId="6BA37E74" w14:textId="6D3C0CA6" w:rsidR="00776ED6" w:rsidRPr="00B56D6B" w:rsidRDefault="00776ED6" w:rsidP="00863297">
      <w:pPr>
        <w:pStyle w:val="BodyText"/>
        <w:spacing w:before="80"/>
        <w:ind w:left="270" w:right="-14" w:hanging="270"/>
        <w:rPr>
          <w:sz w:val="21"/>
          <w:szCs w:val="21"/>
        </w:rPr>
      </w:pPr>
      <w:r w:rsidRPr="00B56D6B">
        <w:rPr>
          <w:sz w:val="21"/>
          <w:szCs w:val="21"/>
        </w:rPr>
        <w:t>(1) Students extend their understanding of the base-ten system. This includes ideas of counting in fives, tens, and multiples of hundreds, tens, and ones, as well as number relationships involving these units, including comparing. Students understand multi-digit numbers (up to 1000) written in base-ten notation, recognizing that the digits in each place represent amounts of thousands, hundreds, tens, or ones (e.g., 853 is 8 hundreds + 5 tens + 3 ones).</w:t>
      </w:r>
    </w:p>
    <w:p w14:paraId="2DB53084" w14:textId="48CD0A64" w:rsidR="00776ED6" w:rsidRPr="00B56D6B" w:rsidRDefault="00776ED6" w:rsidP="5567210B">
      <w:pPr>
        <w:pStyle w:val="BodyText"/>
        <w:spacing w:before="80"/>
        <w:ind w:left="270" w:right="-14" w:hanging="270"/>
        <w:rPr>
          <w:sz w:val="21"/>
          <w:szCs w:val="21"/>
          <w:lang w:val="en-US"/>
        </w:rPr>
      </w:pPr>
      <w:r w:rsidRPr="5567210B">
        <w:rPr>
          <w:sz w:val="21"/>
          <w:szCs w:val="21"/>
          <w:lang w:val="en-US"/>
        </w:rPr>
        <w:t>(2) Students use their understanding of addition to develop fluency with addition and subtraction within 100. They solve problems within 1000 by applying their understanding of models for addition and subtraction, and they develop, discuss, and use efficient, accurate, and generalizable methods to compute sums and differences of whole numbers in base-ten notation, using their understanding of place value and the properties of operations. They select and accurately apply methods that are appropriate for the context and the numbers involved to mentally calculate sums and differences for numbers with only tens or only hundreds.</w:t>
      </w:r>
    </w:p>
    <w:p w14:paraId="42291240" w14:textId="4C08F820" w:rsidR="00776ED6" w:rsidRPr="00B56D6B" w:rsidRDefault="00776ED6" w:rsidP="5567210B">
      <w:pPr>
        <w:pStyle w:val="BodyText"/>
        <w:spacing w:before="80"/>
        <w:ind w:left="270" w:right="-14" w:hanging="270"/>
        <w:rPr>
          <w:sz w:val="21"/>
          <w:szCs w:val="21"/>
          <w:lang w:val="en-US"/>
        </w:rPr>
      </w:pPr>
      <w:r w:rsidRPr="5567210B">
        <w:rPr>
          <w:sz w:val="21"/>
          <w:szCs w:val="21"/>
          <w:lang w:val="en-US"/>
        </w:rPr>
        <w:t>(3) Students recognize the need for standard units of measure (centimeter and inch) and they use rulers and other measurement tools with the understanding that linear measure involves an iteration of units. They recognize that the smaller the unit, the more iterations they need to cover a given length.</w:t>
      </w:r>
    </w:p>
    <w:p w14:paraId="0415987A" w14:textId="4111D339" w:rsidR="00776ED6" w:rsidRPr="00B56D6B" w:rsidRDefault="00776ED6" w:rsidP="00863297">
      <w:pPr>
        <w:pStyle w:val="BodyText"/>
        <w:spacing w:before="80"/>
        <w:ind w:left="270" w:right="-14" w:hanging="270"/>
        <w:rPr>
          <w:b/>
          <w:sz w:val="21"/>
          <w:szCs w:val="21"/>
        </w:rPr>
      </w:pPr>
      <w:r w:rsidRPr="00B56D6B">
        <w:rPr>
          <w:sz w:val="21"/>
          <w:szCs w:val="21"/>
        </w:rPr>
        <w:t>(4) Students describe and analyze shapes by examining their sides and angles. Students investigate, describe, and reason about decomposing and combining shapes to make other shapes. Through building, drawing, and analyzing two- and three-dimensional shapes, students develop a foundation for understanding area, volume, congruence, similarity, and symmetry in later grades.</w:t>
      </w:r>
    </w:p>
    <w:p w14:paraId="7DABD2DB" w14:textId="44C63CC1" w:rsidR="00613502" w:rsidRPr="00B56D6B" w:rsidRDefault="00613502" w:rsidP="00776ED6">
      <w:pPr>
        <w:pStyle w:val="Heading3"/>
      </w:pPr>
      <w:r w:rsidRPr="00B56D6B">
        <w:t>Domains and Clusters</w:t>
      </w:r>
    </w:p>
    <w:p w14:paraId="793794AE" w14:textId="4CCF6A77" w:rsidR="00776ED6" w:rsidRPr="00B56D6B" w:rsidRDefault="00776ED6" w:rsidP="00290190">
      <w:pPr>
        <w:pStyle w:val="Heading4"/>
        <w:ind w:left="1267" w:hanging="1267"/>
      </w:pPr>
      <w:r w:rsidRPr="00B56D6B">
        <w:t>2.OA - Algebraic Reasoning: Operations</w:t>
      </w:r>
    </w:p>
    <w:p w14:paraId="644FD709" w14:textId="52B2AA44" w:rsidR="00776ED6" w:rsidRPr="00B56D6B" w:rsidRDefault="00863297" w:rsidP="003929FE">
      <w:pPr>
        <w:pStyle w:val="ListParagraph"/>
        <w:numPr>
          <w:ilvl w:val="0"/>
          <w:numId w:val="533"/>
        </w:numPr>
        <w:spacing w:after="80"/>
      </w:pPr>
      <w:r w:rsidRPr="00B56D6B">
        <w:rPr>
          <w:noProof/>
          <w:lang w:val="en-US"/>
        </w:rPr>
        <w:drawing>
          <wp:anchor distT="0" distB="0" distL="114300" distR="114300" simplePos="0" relativeHeight="251658294" behindDoc="0" locked="0" layoutInCell="1" allowOverlap="1" wp14:anchorId="7F5FDFA2" wp14:editId="793CDADB">
            <wp:simplePos x="0" y="0"/>
            <wp:positionH relativeFrom="column">
              <wp:posOffset>185420</wp:posOffset>
            </wp:positionH>
            <wp:positionV relativeFrom="paragraph">
              <wp:posOffset>34925</wp:posOffset>
            </wp:positionV>
            <wp:extent cx="137160" cy="131445"/>
            <wp:effectExtent l="0" t="0" r="0" b="1905"/>
            <wp:wrapNone/>
            <wp:docPr id="1801" name="Picture 180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 name="Picture 1801">
                      <a:extLst>
                        <a:ext uri="{C183D7F6-B498-43B3-948B-1728B52AA6E4}">
                          <adec:decorative xmlns:adec="http://schemas.microsoft.com/office/drawing/2017/decorative" val="1"/>
                        </a:ext>
                      </a:extLst>
                    </pic:cNvPr>
                    <pic:cNvPicPr/>
                  </pic:nvPicPr>
                  <pic:blipFill>
                    <a:blip r:embed="rId133">
                      <a:extLst>
                        <a:ext uri="{28A0092B-C50C-407E-A947-70E740481C1C}">
                          <a14:useLocalDpi xmlns:a14="http://schemas.microsoft.com/office/drawing/2010/main" val="0"/>
                        </a:ext>
                      </a:extLst>
                    </a:blip>
                    <a:stretch>
                      <a:fillRect/>
                    </a:stretch>
                  </pic:blipFill>
                  <pic:spPr>
                    <a:xfrm>
                      <a:off x="0" y="0"/>
                      <a:ext cx="137160" cy="131445"/>
                    </a:xfrm>
                    <a:prstGeom prst="rect">
                      <a:avLst/>
                    </a:prstGeom>
                  </pic:spPr>
                </pic:pic>
              </a:graphicData>
            </a:graphic>
            <wp14:sizeRelH relativeFrom="page">
              <wp14:pctWidth>0</wp14:pctWidth>
            </wp14:sizeRelH>
            <wp14:sizeRelV relativeFrom="page">
              <wp14:pctHeight>0</wp14:pctHeight>
            </wp14:sizeRelV>
          </wp:anchor>
        </w:drawing>
      </w:r>
      <w:hyperlink w:anchor="_Cluster:_2.OA.A_-" w:history="1">
        <w:r w:rsidR="00776ED6" w:rsidRPr="00B56D6B">
          <w:rPr>
            <w:rStyle w:val="Hyperlink"/>
          </w:rPr>
          <w:t>2.OA.A</w:t>
        </w:r>
      </w:hyperlink>
      <w:r w:rsidR="00776ED6" w:rsidRPr="00B56D6B">
        <w:t xml:space="preserve"> Represent and solve problems involving addition and subtraction.</w:t>
      </w:r>
    </w:p>
    <w:p w14:paraId="65F96FF9" w14:textId="2750B93F" w:rsidR="00776ED6" w:rsidRPr="00B56D6B" w:rsidRDefault="00863297" w:rsidP="003929FE">
      <w:pPr>
        <w:pStyle w:val="ListParagraph"/>
        <w:numPr>
          <w:ilvl w:val="0"/>
          <w:numId w:val="533"/>
        </w:numPr>
        <w:spacing w:after="80"/>
      </w:pPr>
      <w:r w:rsidRPr="00B56D6B">
        <w:rPr>
          <w:noProof/>
          <w:lang w:val="en-US"/>
        </w:rPr>
        <w:drawing>
          <wp:anchor distT="0" distB="0" distL="114300" distR="114300" simplePos="0" relativeHeight="251658295" behindDoc="0" locked="0" layoutInCell="1" allowOverlap="1" wp14:anchorId="5E4A6788" wp14:editId="0509B464">
            <wp:simplePos x="0" y="0"/>
            <wp:positionH relativeFrom="column">
              <wp:posOffset>185420</wp:posOffset>
            </wp:positionH>
            <wp:positionV relativeFrom="paragraph">
              <wp:posOffset>29210</wp:posOffset>
            </wp:positionV>
            <wp:extent cx="137160" cy="131445"/>
            <wp:effectExtent l="0" t="0" r="0" b="1905"/>
            <wp:wrapNone/>
            <wp:docPr id="1802" name="Picture 180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2" name="Picture 1802">
                      <a:extLst>
                        <a:ext uri="{C183D7F6-B498-43B3-948B-1728B52AA6E4}">
                          <adec:decorative xmlns:adec="http://schemas.microsoft.com/office/drawing/2017/decorative" val="1"/>
                        </a:ext>
                      </a:extLst>
                    </pic:cNvPr>
                    <pic:cNvPicPr/>
                  </pic:nvPicPr>
                  <pic:blipFill>
                    <a:blip r:embed="rId133">
                      <a:extLst>
                        <a:ext uri="{28A0092B-C50C-407E-A947-70E740481C1C}">
                          <a14:useLocalDpi xmlns:a14="http://schemas.microsoft.com/office/drawing/2010/main" val="0"/>
                        </a:ext>
                      </a:extLst>
                    </a:blip>
                    <a:stretch>
                      <a:fillRect/>
                    </a:stretch>
                  </pic:blipFill>
                  <pic:spPr>
                    <a:xfrm>
                      <a:off x="0" y="0"/>
                      <a:ext cx="137160" cy="131445"/>
                    </a:xfrm>
                    <a:prstGeom prst="rect">
                      <a:avLst/>
                    </a:prstGeom>
                  </pic:spPr>
                </pic:pic>
              </a:graphicData>
            </a:graphic>
            <wp14:sizeRelH relativeFrom="page">
              <wp14:pctWidth>0</wp14:pctWidth>
            </wp14:sizeRelH>
            <wp14:sizeRelV relativeFrom="page">
              <wp14:pctHeight>0</wp14:pctHeight>
            </wp14:sizeRelV>
          </wp:anchor>
        </w:drawing>
      </w:r>
      <w:hyperlink w:anchor="_Cluster:_2.OA.B_-" w:history="1">
        <w:r w:rsidR="00776ED6" w:rsidRPr="00B56D6B">
          <w:rPr>
            <w:rStyle w:val="Hyperlink"/>
          </w:rPr>
          <w:t>2.OA.B</w:t>
        </w:r>
      </w:hyperlink>
      <w:r w:rsidR="00776ED6" w:rsidRPr="00B56D6B">
        <w:t xml:space="preserve"> Add and subtract within 20.</w:t>
      </w:r>
    </w:p>
    <w:p w14:paraId="2D499F64" w14:textId="73A81848" w:rsidR="00776ED6" w:rsidRPr="00B56D6B" w:rsidRDefault="00863297" w:rsidP="003929FE">
      <w:pPr>
        <w:pStyle w:val="ListParagraph"/>
        <w:numPr>
          <w:ilvl w:val="0"/>
          <w:numId w:val="533"/>
        </w:numPr>
        <w:spacing w:after="80"/>
      </w:pPr>
      <w:r w:rsidRPr="00B56D6B">
        <w:rPr>
          <w:noProof/>
          <w:lang w:val="en-US"/>
        </w:rPr>
        <w:drawing>
          <wp:anchor distT="0" distB="0" distL="114300" distR="114300" simplePos="0" relativeHeight="251658289" behindDoc="0" locked="0" layoutInCell="1" allowOverlap="1" wp14:anchorId="780D67BB" wp14:editId="2EA4F97F">
            <wp:simplePos x="0" y="0"/>
            <wp:positionH relativeFrom="column">
              <wp:posOffset>185420</wp:posOffset>
            </wp:positionH>
            <wp:positionV relativeFrom="paragraph">
              <wp:posOffset>24130</wp:posOffset>
            </wp:positionV>
            <wp:extent cx="137160" cy="131445"/>
            <wp:effectExtent l="0" t="0" r="0" b="1905"/>
            <wp:wrapNone/>
            <wp:docPr id="1796" name="Picture 17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6" name="Picture 1796">
                      <a:extLst>
                        <a:ext uri="{C183D7F6-B498-43B3-948B-1728B52AA6E4}">
                          <adec:decorative xmlns:adec="http://schemas.microsoft.com/office/drawing/2017/decorative" val="1"/>
                        </a:ext>
                      </a:extLst>
                    </pic:cNvPr>
                    <pic:cNvPicPr/>
                  </pic:nvPicPr>
                  <pic:blipFill>
                    <a:blip r:embed="rId135">
                      <a:extLst>
                        <a:ext uri="{28A0092B-C50C-407E-A947-70E740481C1C}">
                          <a14:useLocalDpi xmlns:a14="http://schemas.microsoft.com/office/drawing/2010/main" val="0"/>
                        </a:ext>
                      </a:extLst>
                    </a:blip>
                    <a:stretch>
                      <a:fillRect/>
                    </a:stretch>
                  </pic:blipFill>
                  <pic:spPr>
                    <a:xfrm>
                      <a:off x="0" y="0"/>
                      <a:ext cx="137160" cy="131445"/>
                    </a:xfrm>
                    <a:prstGeom prst="rect">
                      <a:avLst/>
                    </a:prstGeom>
                  </pic:spPr>
                </pic:pic>
              </a:graphicData>
            </a:graphic>
            <wp14:sizeRelH relativeFrom="page">
              <wp14:pctWidth>0</wp14:pctWidth>
            </wp14:sizeRelH>
            <wp14:sizeRelV relativeFrom="page">
              <wp14:pctHeight>0</wp14:pctHeight>
            </wp14:sizeRelV>
          </wp:anchor>
        </w:drawing>
      </w:r>
      <w:hyperlink w:anchor="_Cluster:_2.OA.C_-" w:history="1">
        <w:r w:rsidR="00776ED6" w:rsidRPr="00B56D6B">
          <w:rPr>
            <w:rStyle w:val="Hyperlink"/>
          </w:rPr>
          <w:t>2.OA.C</w:t>
        </w:r>
      </w:hyperlink>
      <w:r w:rsidR="00776ED6" w:rsidRPr="00B56D6B">
        <w:t xml:space="preserve"> Work with equal groups of objects to gain foundations for multiplication.</w:t>
      </w:r>
    </w:p>
    <w:p w14:paraId="1CE33DCD" w14:textId="053533F0" w:rsidR="00776ED6" w:rsidRPr="00B56D6B" w:rsidRDefault="00776ED6" w:rsidP="00290190">
      <w:pPr>
        <w:pStyle w:val="Heading4"/>
        <w:ind w:left="1267" w:hanging="1267"/>
      </w:pPr>
      <w:r w:rsidRPr="00B56D6B">
        <w:t>2.NBT - Numeric Reasoning: Base Ten Arithmetic</w:t>
      </w:r>
    </w:p>
    <w:p w14:paraId="54C69A58" w14:textId="28D23CEF" w:rsidR="00776ED6" w:rsidRPr="00B56D6B" w:rsidRDefault="00863297" w:rsidP="003929FE">
      <w:pPr>
        <w:pStyle w:val="ListParagraph"/>
        <w:numPr>
          <w:ilvl w:val="0"/>
          <w:numId w:val="534"/>
        </w:numPr>
        <w:spacing w:after="80"/>
      </w:pPr>
      <w:r w:rsidRPr="00B56D6B">
        <w:rPr>
          <w:noProof/>
          <w:lang w:val="en-US"/>
        </w:rPr>
        <w:drawing>
          <wp:anchor distT="0" distB="0" distL="114300" distR="114300" simplePos="0" relativeHeight="251658296" behindDoc="0" locked="0" layoutInCell="1" allowOverlap="1" wp14:anchorId="39B4E72C" wp14:editId="6BC9F701">
            <wp:simplePos x="0" y="0"/>
            <wp:positionH relativeFrom="column">
              <wp:posOffset>185420</wp:posOffset>
            </wp:positionH>
            <wp:positionV relativeFrom="paragraph">
              <wp:posOffset>19139</wp:posOffset>
            </wp:positionV>
            <wp:extent cx="137160" cy="131445"/>
            <wp:effectExtent l="0" t="0" r="0" b="1905"/>
            <wp:wrapNone/>
            <wp:docPr id="1803" name="Picture 180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3" name="Picture 1803">
                      <a:extLst>
                        <a:ext uri="{C183D7F6-B498-43B3-948B-1728B52AA6E4}">
                          <adec:decorative xmlns:adec="http://schemas.microsoft.com/office/drawing/2017/decorative" val="1"/>
                        </a:ext>
                      </a:extLst>
                    </pic:cNvPr>
                    <pic:cNvPicPr/>
                  </pic:nvPicPr>
                  <pic:blipFill>
                    <a:blip r:embed="rId133">
                      <a:extLst>
                        <a:ext uri="{28A0092B-C50C-407E-A947-70E740481C1C}">
                          <a14:useLocalDpi xmlns:a14="http://schemas.microsoft.com/office/drawing/2010/main" val="0"/>
                        </a:ext>
                      </a:extLst>
                    </a:blip>
                    <a:stretch>
                      <a:fillRect/>
                    </a:stretch>
                  </pic:blipFill>
                  <pic:spPr>
                    <a:xfrm>
                      <a:off x="0" y="0"/>
                      <a:ext cx="137160" cy="131445"/>
                    </a:xfrm>
                    <a:prstGeom prst="rect">
                      <a:avLst/>
                    </a:prstGeom>
                  </pic:spPr>
                </pic:pic>
              </a:graphicData>
            </a:graphic>
            <wp14:sizeRelH relativeFrom="page">
              <wp14:pctWidth>0</wp14:pctWidth>
            </wp14:sizeRelH>
            <wp14:sizeRelV relativeFrom="page">
              <wp14:pctHeight>0</wp14:pctHeight>
            </wp14:sizeRelV>
          </wp:anchor>
        </w:drawing>
      </w:r>
      <w:hyperlink w:anchor="_Cluster:_2.NBT.A_-" w:history="1">
        <w:r w:rsidR="00776ED6" w:rsidRPr="00B56D6B">
          <w:rPr>
            <w:rStyle w:val="Hyperlink"/>
          </w:rPr>
          <w:t>2.NBT.A</w:t>
        </w:r>
      </w:hyperlink>
      <w:r w:rsidR="00776ED6" w:rsidRPr="00B56D6B">
        <w:t xml:space="preserve"> Understand place value</w:t>
      </w:r>
    </w:p>
    <w:p w14:paraId="621BF6A3" w14:textId="66227AFE" w:rsidR="00776ED6" w:rsidRPr="00B56D6B" w:rsidRDefault="00863297" w:rsidP="003929FE">
      <w:pPr>
        <w:pStyle w:val="ListParagraph"/>
        <w:numPr>
          <w:ilvl w:val="0"/>
          <w:numId w:val="534"/>
        </w:numPr>
        <w:spacing w:after="80"/>
      </w:pPr>
      <w:r w:rsidRPr="00B56D6B">
        <w:rPr>
          <w:noProof/>
          <w:lang w:val="en-US"/>
        </w:rPr>
        <w:drawing>
          <wp:anchor distT="0" distB="0" distL="114300" distR="114300" simplePos="0" relativeHeight="251658297" behindDoc="0" locked="0" layoutInCell="1" allowOverlap="1" wp14:anchorId="4856ED8E" wp14:editId="0A045362">
            <wp:simplePos x="0" y="0"/>
            <wp:positionH relativeFrom="column">
              <wp:posOffset>185420</wp:posOffset>
            </wp:positionH>
            <wp:positionV relativeFrom="paragraph">
              <wp:posOffset>16599</wp:posOffset>
            </wp:positionV>
            <wp:extent cx="137160" cy="131445"/>
            <wp:effectExtent l="0" t="0" r="0" b="1905"/>
            <wp:wrapNone/>
            <wp:docPr id="1804" name="Picture 180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4" name="Picture 1804">
                      <a:extLst>
                        <a:ext uri="{C183D7F6-B498-43B3-948B-1728B52AA6E4}">
                          <adec:decorative xmlns:adec="http://schemas.microsoft.com/office/drawing/2017/decorative" val="1"/>
                        </a:ext>
                      </a:extLst>
                    </pic:cNvPr>
                    <pic:cNvPicPr/>
                  </pic:nvPicPr>
                  <pic:blipFill>
                    <a:blip r:embed="rId133">
                      <a:extLst>
                        <a:ext uri="{28A0092B-C50C-407E-A947-70E740481C1C}">
                          <a14:useLocalDpi xmlns:a14="http://schemas.microsoft.com/office/drawing/2010/main" val="0"/>
                        </a:ext>
                      </a:extLst>
                    </a:blip>
                    <a:stretch>
                      <a:fillRect/>
                    </a:stretch>
                  </pic:blipFill>
                  <pic:spPr>
                    <a:xfrm>
                      <a:off x="0" y="0"/>
                      <a:ext cx="137160" cy="131445"/>
                    </a:xfrm>
                    <a:prstGeom prst="rect">
                      <a:avLst/>
                    </a:prstGeom>
                  </pic:spPr>
                </pic:pic>
              </a:graphicData>
            </a:graphic>
            <wp14:sizeRelH relativeFrom="page">
              <wp14:pctWidth>0</wp14:pctWidth>
            </wp14:sizeRelH>
            <wp14:sizeRelV relativeFrom="page">
              <wp14:pctHeight>0</wp14:pctHeight>
            </wp14:sizeRelV>
          </wp:anchor>
        </w:drawing>
      </w:r>
      <w:hyperlink w:anchor="_Cluster:_2.NBT.B_-" w:history="1">
        <w:r w:rsidR="00776ED6" w:rsidRPr="00B56D6B">
          <w:rPr>
            <w:rStyle w:val="Hyperlink"/>
          </w:rPr>
          <w:t>2.NBT.B</w:t>
        </w:r>
      </w:hyperlink>
      <w:r w:rsidR="00776ED6" w:rsidRPr="00B56D6B">
        <w:t xml:space="preserve"> Use place value understanding and properties of operations to add and subtract.</w:t>
      </w:r>
    </w:p>
    <w:p w14:paraId="382B8AF2" w14:textId="6FD19568" w:rsidR="00776ED6" w:rsidRPr="00B56D6B" w:rsidRDefault="00776ED6" w:rsidP="00290190">
      <w:pPr>
        <w:pStyle w:val="Heading4"/>
        <w:ind w:left="1267" w:hanging="1267"/>
      </w:pPr>
      <w:r w:rsidRPr="00B56D6B">
        <w:t>2.GM - Geometric Reasoning and Measurement</w:t>
      </w:r>
    </w:p>
    <w:p w14:paraId="797E40A6" w14:textId="6C90B37F" w:rsidR="00776ED6" w:rsidRPr="00B56D6B" w:rsidRDefault="00863297" w:rsidP="003929FE">
      <w:pPr>
        <w:pStyle w:val="ListParagraph"/>
        <w:numPr>
          <w:ilvl w:val="0"/>
          <w:numId w:val="535"/>
        </w:numPr>
        <w:spacing w:after="80"/>
      </w:pPr>
      <w:r w:rsidRPr="00B56D6B">
        <w:rPr>
          <w:noProof/>
          <w:lang w:val="en-US"/>
        </w:rPr>
        <w:drawing>
          <wp:anchor distT="0" distB="0" distL="114300" distR="114300" simplePos="0" relativeHeight="251658293" behindDoc="0" locked="0" layoutInCell="1" allowOverlap="1" wp14:anchorId="15566ED6" wp14:editId="62FF8CB3">
            <wp:simplePos x="0" y="0"/>
            <wp:positionH relativeFrom="column">
              <wp:posOffset>185420</wp:posOffset>
            </wp:positionH>
            <wp:positionV relativeFrom="paragraph">
              <wp:posOffset>41275</wp:posOffset>
            </wp:positionV>
            <wp:extent cx="137160" cy="124691"/>
            <wp:effectExtent l="0" t="0" r="0" b="8890"/>
            <wp:wrapNone/>
            <wp:docPr id="1800" name="Picture 180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0" name="Picture 1800">
                      <a:extLst>
                        <a:ext uri="{C183D7F6-B498-43B3-948B-1728B52AA6E4}">
                          <adec:decorative xmlns:adec="http://schemas.microsoft.com/office/drawing/2017/decorative" val="1"/>
                        </a:ext>
                      </a:extLst>
                    </pic:cNvPr>
                    <pic:cNvPicPr/>
                  </pic:nvPicPr>
                  <pic:blipFill>
                    <a:blip r:embed="rId134">
                      <a:extLst>
                        <a:ext uri="{28A0092B-C50C-407E-A947-70E740481C1C}">
                          <a14:useLocalDpi xmlns:a14="http://schemas.microsoft.com/office/drawing/2010/main" val="0"/>
                        </a:ext>
                      </a:extLst>
                    </a:blip>
                    <a:stretch>
                      <a:fillRect/>
                    </a:stretch>
                  </pic:blipFill>
                  <pic:spPr>
                    <a:xfrm>
                      <a:off x="0" y="0"/>
                      <a:ext cx="137160" cy="124691"/>
                    </a:xfrm>
                    <a:prstGeom prst="rect">
                      <a:avLst/>
                    </a:prstGeom>
                  </pic:spPr>
                </pic:pic>
              </a:graphicData>
            </a:graphic>
            <wp14:sizeRelH relativeFrom="page">
              <wp14:pctWidth>0</wp14:pctWidth>
            </wp14:sizeRelH>
            <wp14:sizeRelV relativeFrom="page">
              <wp14:pctHeight>0</wp14:pctHeight>
            </wp14:sizeRelV>
          </wp:anchor>
        </w:drawing>
      </w:r>
      <w:hyperlink w:anchor="_Cluster:_2.GM.A_-" w:history="1">
        <w:r w:rsidR="00776ED6" w:rsidRPr="00B56D6B">
          <w:rPr>
            <w:rStyle w:val="Hyperlink"/>
          </w:rPr>
          <w:t>2.GM.A</w:t>
        </w:r>
      </w:hyperlink>
      <w:r w:rsidR="00776ED6" w:rsidRPr="00B56D6B">
        <w:t xml:space="preserve"> Reason with shapes and their attributes.</w:t>
      </w:r>
    </w:p>
    <w:p w14:paraId="7B831F3B" w14:textId="41514BC3" w:rsidR="00776ED6" w:rsidRPr="00B56D6B" w:rsidRDefault="00863297" w:rsidP="003929FE">
      <w:pPr>
        <w:pStyle w:val="ListParagraph"/>
        <w:numPr>
          <w:ilvl w:val="0"/>
          <w:numId w:val="535"/>
        </w:numPr>
        <w:spacing w:after="80"/>
      </w:pPr>
      <w:r w:rsidRPr="00B56D6B">
        <w:rPr>
          <w:noProof/>
          <w:lang w:val="en-US"/>
        </w:rPr>
        <w:drawing>
          <wp:anchor distT="0" distB="0" distL="114300" distR="114300" simplePos="0" relativeHeight="251658298" behindDoc="0" locked="0" layoutInCell="1" allowOverlap="1" wp14:anchorId="53D62182" wp14:editId="00C58E6A">
            <wp:simplePos x="0" y="0"/>
            <wp:positionH relativeFrom="column">
              <wp:posOffset>185420</wp:posOffset>
            </wp:positionH>
            <wp:positionV relativeFrom="paragraph">
              <wp:posOffset>35560</wp:posOffset>
            </wp:positionV>
            <wp:extent cx="137160" cy="131445"/>
            <wp:effectExtent l="0" t="0" r="0" b="1905"/>
            <wp:wrapNone/>
            <wp:docPr id="1805" name="Picture 180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5" name="Picture 1805">
                      <a:extLst>
                        <a:ext uri="{C183D7F6-B498-43B3-948B-1728B52AA6E4}">
                          <adec:decorative xmlns:adec="http://schemas.microsoft.com/office/drawing/2017/decorative" val="1"/>
                        </a:ext>
                      </a:extLst>
                    </pic:cNvPr>
                    <pic:cNvPicPr/>
                  </pic:nvPicPr>
                  <pic:blipFill>
                    <a:blip r:embed="rId133">
                      <a:extLst>
                        <a:ext uri="{28A0092B-C50C-407E-A947-70E740481C1C}">
                          <a14:useLocalDpi xmlns:a14="http://schemas.microsoft.com/office/drawing/2010/main" val="0"/>
                        </a:ext>
                      </a:extLst>
                    </a:blip>
                    <a:stretch>
                      <a:fillRect/>
                    </a:stretch>
                  </pic:blipFill>
                  <pic:spPr>
                    <a:xfrm>
                      <a:off x="0" y="0"/>
                      <a:ext cx="137160" cy="131445"/>
                    </a:xfrm>
                    <a:prstGeom prst="rect">
                      <a:avLst/>
                    </a:prstGeom>
                  </pic:spPr>
                </pic:pic>
              </a:graphicData>
            </a:graphic>
            <wp14:sizeRelH relativeFrom="page">
              <wp14:pctWidth>0</wp14:pctWidth>
            </wp14:sizeRelH>
            <wp14:sizeRelV relativeFrom="page">
              <wp14:pctHeight>0</wp14:pctHeight>
            </wp14:sizeRelV>
          </wp:anchor>
        </w:drawing>
      </w:r>
      <w:hyperlink w:anchor="_Cluster:_2.GM.B_-" w:history="1">
        <w:r w:rsidR="00776ED6" w:rsidRPr="00B56D6B">
          <w:rPr>
            <w:rStyle w:val="Hyperlink"/>
          </w:rPr>
          <w:t>2.GM.B</w:t>
        </w:r>
      </w:hyperlink>
      <w:r w:rsidR="00776ED6" w:rsidRPr="00B56D6B">
        <w:t xml:space="preserve"> Measure and estimate lengths in standard units.</w:t>
      </w:r>
    </w:p>
    <w:p w14:paraId="70520F3F" w14:textId="66D45054" w:rsidR="00776ED6" w:rsidRPr="00B56D6B" w:rsidRDefault="00863297" w:rsidP="003929FE">
      <w:pPr>
        <w:pStyle w:val="ListParagraph"/>
        <w:numPr>
          <w:ilvl w:val="0"/>
          <w:numId w:val="535"/>
        </w:numPr>
        <w:spacing w:after="80"/>
      </w:pPr>
      <w:r w:rsidRPr="00B56D6B">
        <w:rPr>
          <w:noProof/>
          <w:lang w:val="en-US"/>
        </w:rPr>
        <w:drawing>
          <wp:anchor distT="0" distB="0" distL="114300" distR="114300" simplePos="0" relativeHeight="251658299" behindDoc="0" locked="0" layoutInCell="1" allowOverlap="1" wp14:anchorId="341ED00A" wp14:editId="2810D750">
            <wp:simplePos x="0" y="0"/>
            <wp:positionH relativeFrom="column">
              <wp:posOffset>185420</wp:posOffset>
            </wp:positionH>
            <wp:positionV relativeFrom="paragraph">
              <wp:posOffset>36830</wp:posOffset>
            </wp:positionV>
            <wp:extent cx="137160" cy="131445"/>
            <wp:effectExtent l="0" t="0" r="0" b="1905"/>
            <wp:wrapNone/>
            <wp:docPr id="1806" name="Picture 180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6" name="Picture 1806">
                      <a:extLst>
                        <a:ext uri="{C183D7F6-B498-43B3-948B-1728B52AA6E4}">
                          <adec:decorative xmlns:adec="http://schemas.microsoft.com/office/drawing/2017/decorative" val="1"/>
                        </a:ext>
                      </a:extLst>
                    </pic:cNvPr>
                    <pic:cNvPicPr/>
                  </pic:nvPicPr>
                  <pic:blipFill>
                    <a:blip r:embed="rId133">
                      <a:extLst>
                        <a:ext uri="{28A0092B-C50C-407E-A947-70E740481C1C}">
                          <a14:useLocalDpi xmlns:a14="http://schemas.microsoft.com/office/drawing/2010/main" val="0"/>
                        </a:ext>
                      </a:extLst>
                    </a:blip>
                    <a:stretch>
                      <a:fillRect/>
                    </a:stretch>
                  </pic:blipFill>
                  <pic:spPr>
                    <a:xfrm>
                      <a:off x="0" y="0"/>
                      <a:ext cx="137160" cy="131445"/>
                    </a:xfrm>
                    <a:prstGeom prst="rect">
                      <a:avLst/>
                    </a:prstGeom>
                  </pic:spPr>
                </pic:pic>
              </a:graphicData>
            </a:graphic>
            <wp14:sizeRelH relativeFrom="page">
              <wp14:pctWidth>0</wp14:pctWidth>
            </wp14:sizeRelH>
            <wp14:sizeRelV relativeFrom="page">
              <wp14:pctHeight>0</wp14:pctHeight>
            </wp14:sizeRelV>
          </wp:anchor>
        </w:drawing>
      </w:r>
      <w:hyperlink w:anchor="_Cluster:_2.GM.C_-" w:history="1">
        <w:r w:rsidR="00776ED6" w:rsidRPr="00B56D6B">
          <w:rPr>
            <w:rStyle w:val="Hyperlink"/>
          </w:rPr>
          <w:t>2.GM.C</w:t>
        </w:r>
      </w:hyperlink>
      <w:r w:rsidR="00776ED6" w:rsidRPr="00B56D6B">
        <w:t xml:space="preserve"> Relate addition and subtraction to length.</w:t>
      </w:r>
    </w:p>
    <w:p w14:paraId="171FC49F" w14:textId="77B03314" w:rsidR="00776ED6" w:rsidRPr="00B56D6B" w:rsidRDefault="00863297" w:rsidP="003929FE">
      <w:pPr>
        <w:pStyle w:val="ListParagraph"/>
        <w:numPr>
          <w:ilvl w:val="0"/>
          <w:numId w:val="535"/>
        </w:numPr>
        <w:spacing w:after="80"/>
      </w:pPr>
      <w:r w:rsidRPr="00B56D6B">
        <w:rPr>
          <w:noProof/>
          <w:lang w:val="en-US"/>
        </w:rPr>
        <w:drawing>
          <wp:anchor distT="0" distB="0" distL="114300" distR="114300" simplePos="0" relativeHeight="251658290" behindDoc="0" locked="0" layoutInCell="1" allowOverlap="1" wp14:anchorId="2FE6E015" wp14:editId="605A0A10">
            <wp:simplePos x="0" y="0"/>
            <wp:positionH relativeFrom="column">
              <wp:posOffset>185420</wp:posOffset>
            </wp:positionH>
            <wp:positionV relativeFrom="paragraph">
              <wp:posOffset>37465</wp:posOffset>
            </wp:positionV>
            <wp:extent cx="137160" cy="131445"/>
            <wp:effectExtent l="0" t="0" r="0" b="1905"/>
            <wp:wrapNone/>
            <wp:docPr id="1797" name="Picture 17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7" name="Picture 1797">
                      <a:extLst>
                        <a:ext uri="{C183D7F6-B498-43B3-948B-1728B52AA6E4}">
                          <adec:decorative xmlns:adec="http://schemas.microsoft.com/office/drawing/2017/decorative" val="1"/>
                        </a:ext>
                      </a:extLst>
                    </pic:cNvPr>
                    <pic:cNvPicPr/>
                  </pic:nvPicPr>
                  <pic:blipFill>
                    <a:blip r:embed="rId135">
                      <a:extLst>
                        <a:ext uri="{28A0092B-C50C-407E-A947-70E740481C1C}">
                          <a14:useLocalDpi xmlns:a14="http://schemas.microsoft.com/office/drawing/2010/main" val="0"/>
                        </a:ext>
                      </a:extLst>
                    </a:blip>
                    <a:stretch>
                      <a:fillRect/>
                    </a:stretch>
                  </pic:blipFill>
                  <pic:spPr>
                    <a:xfrm>
                      <a:off x="0" y="0"/>
                      <a:ext cx="137160" cy="131445"/>
                    </a:xfrm>
                    <a:prstGeom prst="rect">
                      <a:avLst/>
                    </a:prstGeom>
                  </pic:spPr>
                </pic:pic>
              </a:graphicData>
            </a:graphic>
            <wp14:sizeRelH relativeFrom="page">
              <wp14:pctWidth>0</wp14:pctWidth>
            </wp14:sizeRelH>
            <wp14:sizeRelV relativeFrom="page">
              <wp14:pctHeight>0</wp14:pctHeight>
            </wp14:sizeRelV>
          </wp:anchor>
        </w:drawing>
      </w:r>
      <w:hyperlink w:anchor="_Cluster:_2.GM.D_-" w:history="1">
        <w:r w:rsidR="00776ED6" w:rsidRPr="00B56D6B">
          <w:rPr>
            <w:rStyle w:val="Hyperlink"/>
          </w:rPr>
          <w:t>2.GM.D</w:t>
        </w:r>
      </w:hyperlink>
      <w:r w:rsidR="00776ED6" w:rsidRPr="00B56D6B">
        <w:t xml:space="preserve"> Work with time and money.</w:t>
      </w:r>
    </w:p>
    <w:p w14:paraId="3DE9C3BA" w14:textId="3BBAF68E" w:rsidR="00776ED6" w:rsidRPr="00B56D6B" w:rsidRDefault="00776ED6" w:rsidP="00290190">
      <w:pPr>
        <w:pStyle w:val="Heading4"/>
        <w:ind w:left="1267" w:hanging="1267"/>
      </w:pPr>
      <w:r w:rsidRPr="00B56D6B">
        <w:t>2.DR - Data Reasoning</w:t>
      </w:r>
    </w:p>
    <w:p w14:paraId="4C067CC7" w14:textId="6C71674A" w:rsidR="00776ED6" w:rsidRPr="00B56D6B" w:rsidRDefault="00863297" w:rsidP="003929FE">
      <w:pPr>
        <w:pStyle w:val="ListParagraph"/>
        <w:numPr>
          <w:ilvl w:val="0"/>
          <w:numId w:val="536"/>
        </w:numPr>
        <w:spacing w:after="80"/>
      </w:pPr>
      <w:r w:rsidRPr="00B56D6B">
        <w:rPr>
          <w:noProof/>
          <w:lang w:val="en-US"/>
        </w:rPr>
        <w:drawing>
          <wp:anchor distT="0" distB="0" distL="114300" distR="114300" simplePos="0" relativeHeight="251658292" behindDoc="0" locked="0" layoutInCell="1" allowOverlap="1" wp14:anchorId="26E5D9E0" wp14:editId="7940E851">
            <wp:simplePos x="0" y="0"/>
            <wp:positionH relativeFrom="column">
              <wp:posOffset>185420</wp:posOffset>
            </wp:positionH>
            <wp:positionV relativeFrom="paragraph">
              <wp:posOffset>31115</wp:posOffset>
            </wp:positionV>
            <wp:extent cx="137160" cy="124691"/>
            <wp:effectExtent l="0" t="0" r="0" b="8890"/>
            <wp:wrapNone/>
            <wp:docPr id="1799" name="Picture 179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9" name="Picture 1799">
                      <a:extLst>
                        <a:ext uri="{C183D7F6-B498-43B3-948B-1728B52AA6E4}">
                          <adec:decorative xmlns:adec="http://schemas.microsoft.com/office/drawing/2017/decorative" val="1"/>
                        </a:ext>
                      </a:extLst>
                    </pic:cNvPr>
                    <pic:cNvPicPr/>
                  </pic:nvPicPr>
                  <pic:blipFill>
                    <a:blip r:embed="rId134">
                      <a:extLst>
                        <a:ext uri="{28A0092B-C50C-407E-A947-70E740481C1C}">
                          <a14:useLocalDpi xmlns:a14="http://schemas.microsoft.com/office/drawing/2010/main" val="0"/>
                        </a:ext>
                      </a:extLst>
                    </a:blip>
                    <a:stretch>
                      <a:fillRect/>
                    </a:stretch>
                  </pic:blipFill>
                  <pic:spPr>
                    <a:xfrm>
                      <a:off x="0" y="0"/>
                      <a:ext cx="137160" cy="124691"/>
                    </a:xfrm>
                    <a:prstGeom prst="rect">
                      <a:avLst/>
                    </a:prstGeom>
                  </pic:spPr>
                </pic:pic>
              </a:graphicData>
            </a:graphic>
            <wp14:sizeRelH relativeFrom="page">
              <wp14:pctWidth>0</wp14:pctWidth>
            </wp14:sizeRelH>
            <wp14:sizeRelV relativeFrom="page">
              <wp14:pctHeight>0</wp14:pctHeight>
            </wp14:sizeRelV>
          </wp:anchor>
        </w:drawing>
      </w:r>
      <w:hyperlink w:anchor="_Cluster:_2.DR.A_-" w:history="1">
        <w:r w:rsidR="00776ED6" w:rsidRPr="00B56D6B">
          <w:rPr>
            <w:rStyle w:val="Hyperlink"/>
          </w:rPr>
          <w:t>2.DR.A</w:t>
        </w:r>
      </w:hyperlink>
      <w:r w:rsidR="00776ED6" w:rsidRPr="00B56D6B">
        <w:t xml:space="preserve"> Pose investigative questions and collect/consider data.</w:t>
      </w:r>
    </w:p>
    <w:p w14:paraId="55FA1FD8" w14:textId="2647F312" w:rsidR="00776ED6" w:rsidRPr="00B56D6B" w:rsidRDefault="00863297" w:rsidP="003929FE">
      <w:pPr>
        <w:pStyle w:val="ListParagraph"/>
        <w:numPr>
          <w:ilvl w:val="0"/>
          <w:numId w:val="536"/>
        </w:numPr>
        <w:spacing w:after="80"/>
      </w:pPr>
      <w:r w:rsidRPr="00B56D6B">
        <w:rPr>
          <w:noProof/>
          <w:lang w:val="en-US"/>
        </w:rPr>
        <w:drawing>
          <wp:anchor distT="0" distB="0" distL="114300" distR="114300" simplePos="0" relativeHeight="251658291" behindDoc="0" locked="0" layoutInCell="1" allowOverlap="1" wp14:anchorId="36556650" wp14:editId="7702DB26">
            <wp:simplePos x="0" y="0"/>
            <wp:positionH relativeFrom="column">
              <wp:posOffset>185420</wp:posOffset>
            </wp:positionH>
            <wp:positionV relativeFrom="paragraph">
              <wp:posOffset>14059</wp:posOffset>
            </wp:positionV>
            <wp:extent cx="137160" cy="131445"/>
            <wp:effectExtent l="0" t="0" r="0" b="1905"/>
            <wp:wrapNone/>
            <wp:docPr id="1798" name="Picture 179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8" name="Picture 1798">
                      <a:extLst>
                        <a:ext uri="{C183D7F6-B498-43B3-948B-1728B52AA6E4}">
                          <adec:decorative xmlns:adec="http://schemas.microsoft.com/office/drawing/2017/decorative" val="1"/>
                        </a:ext>
                      </a:extLst>
                    </pic:cNvPr>
                    <pic:cNvPicPr/>
                  </pic:nvPicPr>
                  <pic:blipFill>
                    <a:blip r:embed="rId135">
                      <a:extLst>
                        <a:ext uri="{28A0092B-C50C-407E-A947-70E740481C1C}">
                          <a14:useLocalDpi xmlns:a14="http://schemas.microsoft.com/office/drawing/2010/main" val="0"/>
                        </a:ext>
                      </a:extLst>
                    </a:blip>
                    <a:stretch>
                      <a:fillRect/>
                    </a:stretch>
                  </pic:blipFill>
                  <pic:spPr>
                    <a:xfrm>
                      <a:off x="0" y="0"/>
                      <a:ext cx="137160" cy="131445"/>
                    </a:xfrm>
                    <a:prstGeom prst="rect">
                      <a:avLst/>
                    </a:prstGeom>
                  </pic:spPr>
                </pic:pic>
              </a:graphicData>
            </a:graphic>
            <wp14:sizeRelH relativeFrom="page">
              <wp14:pctWidth>0</wp14:pctWidth>
            </wp14:sizeRelH>
            <wp14:sizeRelV relativeFrom="page">
              <wp14:pctHeight>0</wp14:pctHeight>
            </wp14:sizeRelV>
          </wp:anchor>
        </w:drawing>
      </w:r>
      <w:hyperlink w:anchor="_Cluster:_2.DR.B_-" w:history="1">
        <w:r w:rsidR="00776ED6" w:rsidRPr="00B56D6B">
          <w:rPr>
            <w:rStyle w:val="Hyperlink"/>
          </w:rPr>
          <w:t>2.DR.B</w:t>
        </w:r>
      </w:hyperlink>
      <w:r w:rsidR="00776ED6" w:rsidRPr="00B56D6B">
        <w:t xml:space="preserve"> Analyze, represent, and interpret data.</w:t>
      </w:r>
    </w:p>
    <w:p w14:paraId="0DFC5D7A" w14:textId="6D31B745" w:rsidR="00863297" w:rsidRPr="00B56D6B" w:rsidRDefault="00863297" w:rsidP="5567210B">
      <w:pPr>
        <w:spacing w:after="40"/>
        <w:rPr>
          <w:sz w:val="16"/>
          <w:szCs w:val="16"/>
          <w:lang w:val="en-US"/>
        </w:rPr>
      </w:pPr>
      <w:r w:rsidRPr="00B56D6B">
        <w:rPr>
          <w:noProof/>
          <w:lang w:val="en-US"/>
        </w:rPr>
        <w:drawing>
          <wp:anchor distT="0" distB="0" distL="114300" distR="114300" simplePos="0" relativeHeight="251658288" behindDoc="0" locked="0" layoutInCell="1" allowOverlap="1" wp14:anchorId="6024181B" wp14:editId="3E15DF78">
            <wp:simplePos x="0" y="0"/>
            <wp:positionH relativeFrom="column">
              <wp:posOffset>704570</wp:posOffset>
            </wp:positionH>
            <wp:positionV relativeFrom="paragraph">
              <wp:posOffset>132672</wp:posOffset>
            </wp:positionV>
            <wp:extent cx="137160" cy="124691"/>
            <wp:effectExtent l="0" t="0" r="0" b="8890"/>
            <wp:wrapNone/>
            <wp:docPr id="1793" name="Picture 179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3" name="Picture 1793">
                      <a:extLst>
                        <a:ext uri="{C183D7F6-B498-43B3-948B-1728B52AA6E4}">
                          <adec:decorative xmlns:adec="http://schemas.microsoft.com/office/drawing/2017/decorative" val="1"/>
                        </a:ext>
                      </a:extLst>
                    </pic:cNvPr>
                    <pic:cNvPicPr/>
                  </pic:nvPicPr>
                  <pic:blipFill>
                    <a:blip r:embed="rId134">
                      <a:extLst>
                        <a:ext uri="{28A0092B-C50C-407E-A947-70E740481C1C}">
                          <a14:useLocalDpi xmlns:a14="http://schemas.microsoft.com/office/drawing/2010/main" val="0"/>
                        </a:ext>
                      </a:extLst>
                    </a:blip>
                    <a:stretch>
                      <a:fillRect/>
                    </a:stretch>
                  </pic:blipFill>
                  <pic:spPr>
                    <a:xfrm>
                      <a:off x="0" y="0"/>
                      <a:ext cx="137160" cy="124691"/>
                    </a:xfrm>
                    <a:prstGeom prst="rect">
                      <a:avLst/>
                    </a:prstGeom>
                  </pic:spPr>
                </pic:pic>
              </a:graphicData>
            </a:graphic>
            <wp14:sizeRelH relativeFrom="page">
              <wp14:pctWidth>0</wp14:pctWidth>
            </wp14:sizeRelH>
            <wp14:sizeRelV relativeFrom="page">
              <wp14:pctHeight>0</wp14:pctHeight>
            </wp14:sizeRelV>
          </wp:anchor>
        </w:drawing>
      </w:r>
      <w:r w:rsidRPr="00B56D6B">
        <w:rPr>
          <w:noProof/>
          <w:lang w:val="en-US"/>
        </w:rPr>
        <w:drawing>
          <wp:anchor distT="0" distB="0" distL="114300" distR="114300" simplePos="0" relativeHeight="251658287" behindDoc="0" locked="0" layoutInCell="1" allowOverlap="1" wp14:anchorId="7EC57EE9" wp14:editId="4A1D69D4">
            <wp:simplePos x="0" y="0"/>
            <wp:positionH relativeFrom="column">
              <wp:posOffset>4597562</wp:posOffset>
            </wp:positionH>
            <wp:positionV relativeFrom="paragraph">
              <wp:posOffset>1270</wp:posOffset>
            </wp:positionV>
            <wp:extent cx="137160" cy="131445"/>
            <wp:effectExtent l="0" t="0" r="0" b="1905"/>
            <wp:wrapNone/>
            <wp:docPr id="1794" name="Picture 179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4" name="Picture 1794">
                      <a:extLst>
                        <a:ext uri="{C183D7F6-B498-43B3-948B-1728B52AA6E4}">
                          <adec:decorative xmlns:adec="http://schemas.microsoft.com/office/drawing/2017/decorative" val="1"/>
                        </a:ext>
                      </a:extLst>
                    </pic:cNvPr>
                    <pic:cNvPicPr/>
                  </pic:nvPicPr>
                  <pic:blipFill>
                    <a:blip r:embed="rId135">
                      <a:extLst>
                        <a:ext uri="{28A0092B-C50C-407E-A947-70E740481C1C}">
                          <a14:useLocalDpi xmlns:a14="http://schemas.microsoft.com/office/drawing/2010/main" val="0"/>
                        </a:ext>
                      </a:extLst>
                    </a:blip>
                    <a:stretch>
                      <a:fillRect/>
                    </a:stretch>
                  </pic:blipFill>
                  <pic:spPr>
                    <a:xfrm>
                      <a:off x="0" y="0"/>
                      <a:ext cx="137160" cy="131445"/>
                    </a:xfrm>
                    <a:prstGeom prst="rect">
                      <a:avLst/>
                    </a:prstGeom>
                  </pic:spPr>
                </pic:pic>
              </a:graphicData>
            </a:graphic>
            <wp14:sizeRelH relativeFrom="page">
              <wp14:pctWidth>0</wp14:pctWidth>
            </wp14:sizeRelH>
            <wp14:sizeRelV relativeFrom="page">
              <wp14:pctHeight>0</wp14:pctHeight>
            </wp14:sizeRelV>
          </wp:anchor>
        </w:drawing>
      </w:r>
      <w:r w:rsidRPr="00B56D6B">
        <w:rPr>
          <w:noProof/>
          <w:lang w:val="en-US"/>
        </w:rPr>
        <w:drawing>
          <wp:anchor distT="0" distB="0" distL="114300" distR="114300" simplePos="0" relativeHeight="251658286" behindDoc="0" locked="0" layoutInCell="1" allowOverlap="1" wp14:anchorId="6F8CFBFD" wp14:editId="2920CFE3">
            <wp:simplePos x="0" y="0"/>
            <wp:positionH relativeFrom="column">
              <wp:posOffset>3639917</wp:posOffset>
            </wp:positionH>
            <wp:positionV relativeFrom="paragraph">
              <wp:posOffset>2540</wp:posOffset>
            </wp:positionV>
            <wp:extent cx="137160" cy="131445"/>
            <wp:effectExtent l="0" t="0" r="0" b="1905"/>
            <wp:wrapNone/>
            <wp:docPr id="1795" name="Picture 179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5" name="Picture 1795">
                      <a:extLst>
                        <a:ext uri="{C183D7F6-B498-43B3-948B-1728B52AA6E4}">
                          <adec:decorative xmlns:adec="http://schemas.microsoft.com/office/drawing/2017/decorative" val="1"/>
                        </a:ext>
                      </a:extLst>
                    </pic:cNvPr>
                    <pic:cNvPicPr/>
                  </pic:nvPicPr>
                  <pic:blipFill>
                    <a:blip r:embed="rId133">
                      <a:extLst>
                        <a:ext uri="{28A0092B-C50C-407E-A947-70E740481C1C}">
                          <a14:useLocalDpi xmlns:a14="http://schemas.microsoft.com/office/drawing/2010/main" val="0"/>
                        </a:ext>
                      </a:extLst>
                    </a:blip>
                    <a:stretch>
                      <a:fillRect/>
                    </a:stretch>
                  </pic:blipFill>
                  <pic:spPr>
                    <a:xfrm>
                      <a:off x="0" y="0"/>
                      <a:ext cx="137160" cy="131445"/>
                    </a:xfrm>
                    <a:prstGeom prst="rect">
                      <a:avLst/>
                    </a:prstGeom>
                  </pic:spPr>
                </pic:pic>
              </a:graphicData>
            </a:graphic>
            <wp14:sizeRelH relativeFrom="page">
              <wp14:pctWidth>0</wp14:pctWidth>
            </wp14:sizeRelH>
            <wp14:sizeRelV relativeFrom="page">
              <wp14:pctHeight>0</wp14:pctHeight>
            </wp14:sizeRelV>
          </wp:anchor>
        </w:drawing>
      </w:r>
      <w:r w:rsidRPr="5567210B">
        <w:rPr>
          <w:sz w:val="16"/>
          <w:szCs w:val="16"/>
          <w:lang w:val="en-US"/>
        </w:rPr>
        <w:t>Students should spend the large majority</w:t>
      </w:r>
      <w:r w:rsidRPr="5567210B">
        <w:rPr>
          <w:sz w:val="16"/>
          <w:szCs w:val="16"/>
          <w:vertAlign w:val="superscript"/>
          <w:lang w:val="en-US"/>
        </w:rPr>
        <w:t>1</w:t>
      </w:r>
      <w:r w:rsidRPr="5567210B">
        <w:rPr>
          <w:sz w:val="16"/>
          <w:szCs w:val="16"/>
          <w:lang w:val="en-US"/>
        </w:rPr>
        <w:t xml:space="preserve"> of their time on the major work of the grade (      ). Supporting work (      ) and, where appropriate, additional work (      ) can engage students in the major work of the grade.</w:t>
      </w:r>
    </w:p>
    <w:p w14:paraId="32536A71" w14:textId="4AAA1A85" w:rsidR="00613502" w:rsidRPr="00B56D6B" w:rsidRDefault="00FE1B69" w:rsidP="00290190">
      <w:pPr>
        <w:spacing w:before="40"/>
        <w:rPr>
          <w:sz w:val="16"/>
          <w:szCs w:val="16"/>
        </w:rPr>
      </w:pPr>
      <w:r w:rsidRPr="00B56D6B">
        <w:rPr>
          <w:i/>
          <w:sz w:val="16"/>
          <w:szCs w:val="16"/>
          <w:vertAlign w:val="superscript"/>
        </w:rPr>
        <w:t>1</w:t>
      </w:r>
      <w:r w:rsidRPr="00B56D6B">
        <w:rPr>
          <w:i/>
          <w:sz w:val="16"/>
          <w:szCs w:val="16"/>
        </w:rPr>
        <w:t xml:space="preserve">At least 65% and up to approximately 85% of class time, with Grades K–2 nearer the upper end of that range, should be devoted to the major work of the grade. For more information, see the </w:t>
      </w:r>
      <w:hyperlink r:id="rId346" w:history="1">
        <w:r w:rsidRPr="00B56D6B">
          <w:rPr>
            <w:rStyle w:val="Hyperlink"/>
            <w:i/>
            <w:sz w:val="16"/>
            <w:szCs w:val="16"/>
          </w:rPr>
          <w:t>K-8 major work of the grade developed by Student Achievement Partners</w:t>
        </w:r>
      </w:hyperlink>
      <w:r w:rsidRPr="00B56D6B">
        <w:rPr>
          <w:i/>
          <w:sz w:val="16"/>
        </w:rPr>
        <w:t>.</w:t>
      </w:r>
      <w:r w:rsidR="00613502" w:rsidRPr="00B56D6B">
        <w:rPr>
          <w:noProof/>
        </w:rPr>
        <w:br w:type="page"/>
      </w:r>
    </w:p>
    <w:p w14:paraId="635BE6B1" w14:textId="77777777" w:rsidR="00E303E0" w:rsidRPr="00B56D6B" w:rsidRDefault="00E303E0" w:rsidP="002566D0">
      <w:pPr>
        <w:pStyle w:val="Heading3"/>
      </w:pPr>
      <w:bookmarkStart w:id="170" w:name="_Cluster:_2.OA.A_-"/>
      <w:bookmarkEnd w:id="170"/>
      <w:r w:rsidRPr="00B56D6B">
        <w:lastRenderedPageBreak/>
        <w:t xml:space="preserve">Cluster: 2.OA.A - Represent and solve problems involving addition and subtraction. </w:t>
      </w:r>
    </w:p>
    <w:p w14:paraId="57AE0C69" w14:textId="3C178633" w:rsidR="00E303E0" w:rsidRPr="00B56D6B" w:rsidRDefault="00E303E0" w:rsidP="009C69AA">
      <w:pPr>
        <w:pStyle w:val="Heading4"/>
      </w:pPr>
      <w:bookmarkStart w:id="171" w:name="_STANDARD:_2.OA.A.1"/>
      <w:bookmarkEnd w:id="171"/>
      <w:r w:rsidRPr="00B56D6B">
        <w:t xml:space="preserve">STANDARD: </w:t>
      </w:r>
      <w:hyperlink w:anchor="_Algebraic_Reasoning:_Operations_2" w:history="1">
        <w:r w:rsidRPr="00B56D6B">
          <w:rPr>
            <w:rStyle w:val="Hyperlink"/>
          </w:rPr>
          <w:t>2.OA</w:t>
        </w:r>
      </w:hyperlink>
      <w:r w:rsidRPr="00B56D6B">
        <w:t>.A.1</w:t>
      </w:r>
    </w:p>
    <w:p w14:paraId="4B1EF881" w14:textId="77777777" w:rsidR="00E303E0" w:rsidRPr="00B56D6B" w:rsidRDefault="00E303E0" w:rsidP="00B03B52">
      <w:pPr>
        <w:pStyle w:val="Heading5"/>
      </w:pPr>
      <w:r w:rsidRPr="00B56D6B">
        <w:t> </w:t>
      </w:r>
      <w:r w:rsidRPr="00B56D6B">
        <w:rPr>
          <w:noProof/>
          <w:lang w:val="en-US"/>
        </w:rPr>
        <w:drawing>
          <wp:inline distT="0" distB="0" distL="0" distR="0" wp14:anchorId="0B98470D" wp14:editId="6BEA6CC6">
            <wp:extent cx="274320" cy="274320"/>
            <wp:effectExtent l="0" t="0" r="0" b="0"/>
            <wp:docPr id="135" name="Picture 135"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Standards Statement (2021): </w:t>
      </w:r>
    </w:p>
    <w:p w14:paraId="7E3036F7" w14:textId="77777777" w:rsidR="00E303E0" w:rsidRPr="00B56D6B" w:rsidRDefault="00E303E0" w:rsidP="006726F8">
      <w:pPr>
        <w:tabs>
          <w:tab w:val="left" w:pos="180"/>
          <w:tab w:val="left" w:pos="270"/>
        </w:tabs>
        <w:ind w:left="450"/>
        <w:jc w:val="both"/>
      </w:pPr>
      <w:r w:rsidRPr="00B56D6B">
        <w:rPr>
          <w:noProof/>
        </w:rPr>
        <w:t>Use addition and subtraction within 100 to solve one- and two-step problems in authentic contexts by using drawings and equations with a symbol for the unknown.</w:t>
      </w:r>
      <w:r w:rsidRPr="00B56D6B">
        <w:t xml:space="preserve"> </w:t>
      </w:r>
    </w:p>
    <w:p w14:paraId="5C781729" w14:textId="1C1A3D1D" w:rsidR="00E303E0" w:rsidRPr="00B56D6B" w:rsidRDefault="00E303E0" w:rsidP="00B03B52">
      <w:pPr>
        <w:pStyle w:val="Heading5"/>
      </w:pPr>
      <w:r w:rsidRPr="00B56D6B">
        <w:t> </w:t>
      </w:r>
      <w:r w:rsidRPr="00B56D6B">
        <w:rPr>
          <w:noProof/>
          <w:lang w:val="en-US"/>
        </w:rPr>
        <w:drawing>
          <wp:inline distT="0" distB="0" distL="0" distR="0" wp14:anchorId="1B5BEAD5" wp14:editId="304CAD72">
            <wp:extent cx="274320" cy="274320"/>
            <wp:effectExtent l="0" t="0" r="0" b="0"/>
            <wp:docPr id="136" name="Picture 136"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 Connections: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rsidRPr="00B56D6B" w14:paraId="6A6EB129" w14:textId="77777777" w:rsidTr="5567210B">
        <w:trPr>
          <w:trHeight w:val="576"/>
          <w:tblHeader/>
        </w:trPr>
        <w:tc>
          <w:tcPr>
            <w:tcW w:w="2448" w:type="dxa"/>
            <w:shd w:val="clear" w:color="auto" w:fill="1B75BC"/>
            <w:vAlign w:val="center"/>
          </w:tcPr>
          <w:p w14:paraId="061D728A" w14:textId="77777777" w:rsidR="00E303E0" w:rsidRPr="00B56D6B" w:rsidRDefault="00E303E0" w:rsidP="006726F8">
            <w:pPr>
              <w:tabs>
                <w:tab w:val="left" w:pos="180"/>
                <w:tab w:val="left" w:pos="270"/>
              </w:tabs>
              <w:jc w:val="center"/>
            </w:pPr>
            <w:r w:rsidRPr="00B56D6B">
              <w:rPr>
                <w:color w:val="FFFFFF" w:themeColor="background1"/>
              </w:rPr>
              <w:t>Preceding Pathway Content (2021)</w:t>
            </w:r>
          </w:p>
        </w:tc>
        <w:tc>
          <w:tcPr>
            <w:tcW w:w="2448" w:type="dxa"/>
            <w:shd w:val="clear" w:color="auto" w:fill="1B75BC"/>
            <w:vAlign w:val="center"/>
          </w:tcPr>
          <w:p w14:paraId="32BFC82A" w14:textId="77777777" w:rsidR="00E303E0" w:rsidRPr="00B56D6B" w:rsidRDefault="00E303E0" w:rsidP="006726F8">
            <w:pPr>
              <w:tabs>
                <w:tab w:val="left" w:pos="180"/>
                <w:tab w:val="left" w:pos="270"/>
              </w:tabs>
              <w:jc w:val="center"/>
            </w:pPr>
            <w:r w:rsidRPr="5567210B">
              <w:rPr>
                <w:color w:val="FFFFFF" w:themeColor="background1"/>
                <w:lang w:val="en-US"/>
              </w:rPr>
              <w:t>Subsequent Pathway Content (2021)</w:t>
            </w:r>
          </w:p>
        </w:tc>
        <w:tc>
          <w:tcPr>
            <w:tcW w:w="2448" w:type="dxa"/>
            <w:shd w:val="clear" w:color="auto" w:fill="1B75BC"/>
            <w:vAlign w:val="center"/>
          </w:tcPr>
          <w:p w14:paraId="026EB74C" w14:textId="77777777" w:rsidR="00E303E0" w:rsidRPr="00B56D6B" w:rsidRDefault="00E303E0" w:rsidP="006726F8">
            <w:pPr>
              <w:tabs>
                <w:tab w:val="left" w:pos="180"/>
                <w:tab w:val="left" w:pos="270"/>
              </w:tabs>
              <w:jc w:val="center"/>
            </w:pPr>
            <w:r w:rsidRPr="00B56D6B">
              <w:rPr>
                <w:color w:val="FFFFFF" w:themeColor="background1"/>
              </w:rPr>
              <w:t>Cross Domain Connections (2021)</w:t>
            </w:r>
          </w:p>
        </w:tc>
        <w:tc>
          <w:tcPr>
            <w:tcW w:w="2448" w:type="dxa"/>
            <w:shd w:val="clear" w:color="auto" w:fill="9F2065"/>
            <w:vAlign w:val="center"/>
          </w:tcPr>
          <w:p w14:paraId="6C7A8F63" w14:textId="77777777" w:rsidR="00E303E0" w:rsidRPr="00B56D6B" w:rsidRDefault="00E303E0" w:rsidP="006726F8">
            <w:pPr>
              <w:tabs>
                <w:tab w:val="left" w:pos="180"/>
                <w:tab w:val="left" w:pos="270"/>
              </w:tabs>
              <w:jc w:val="center"/>
              <w:rPr>
                <w:color w:val="FFFFFF" w:themeColor="background1"/>
              </w:rPr>
            </w:pPr>
            <w:r w:rsidRPr="00B56D6B">
              <w:rPr>
                <w:color w:val="FFFFFF" w:themeColor="background1"/>
              </w:rPr>
              <w:t>Common Core (CCSS)</w:t>
            </w:r>
          </w:p>
          <w:p w14:paraId="34DBAC53" w14:textId="77777777" w:rsidR="00E303E0" w:rsidRPr="00B56D6B" w:rsidRDefault="00E303E0" w:rsidP="006726F8">
            <w:pPr>
              <w:tabs>
                <w:tab w:val="left" w:pos="180"/>
                <w:tab w:val="left" w:pos="270"/>
              </w:tabs>
              <w:jc w:val="center"/>
            </w:pPr>
            <w:r w:rsidRPr="00B56D6B">
              <w:rPr>
                <w:color w:val="FFFFFF" w:themeColor="background1"/>
              </w:rPr>
              <w:t>(2010)</w:t>
            </w:r>
          </w:p>
        </w:tc>
      </w:tr>
      <w:tr w:rsidR="00E303E0" w:rsidRPr="00B56D6B" w14:paraId="30E7213D" w14:textId="77777777" w:rsidTr="5567210B">
        <w:trPr>
          <w:trHeight w:val="576"/>
        </w:trPr>
        <w:tc>
          <w:tcPr>
            <w:tcW w:w="2448" w:type="dxa"/>
          </w:tcPr>
          <w:p w14:paraId="338F56E6" w14:textId="3FE7236E" w:rsidR="00E303E0" w:rsidRPr="00B56D6B" w:rsidRDefault="007C6398" w:rsidP="006726F8">
            <w:pPr>
              <w:tabs>
                <w:tab w:val="left" w:pos="180"/>
                <w:tab w:val="left" w:pos="270"/>
              </w:tabs>
            </w:pPr>
            <w:hyperlink w:anchor="_STANDARD:_1.OA.A.1" w:history="1">
              <w:r w:rsidRPr="00B56D6B">
                <w:rPr>
                  <w:rStyle w:val="Hyperlink"/>
                  <w:noProof/>
                </w:rPr>
                <w:t>1.OA.A.1</w:t>
              </w:r>
            </w:hyperlink>
          </w:p>
        </w:tc>
        <w:tc>
          <w:tcPr>
            <w:tcW w:w="2448" w:type="dxa"/>
          </w:tcPr>
          <w:p w14:paraId="1D0589B4" w14:textId="5626483B" w:rsidR="00E303E0" w:rsidRPr="00B56D6B" w:rsidRDefault="00E303E0" w:rsidP="006726F8">
            <w:pPr>
              <w:tabs>
                <w:tab w:val="left" w:pos="180"/>
                <w:tab w:val="left" w:pos="270"/>
              </w:tabs>
            </w:pPr>
            <w:hyperlink w:anchor="_STANDARD:_3.OA.D.8" w:history="1">
              <w:r w:rsidRPr="00B56D6B">
                <w:rPr>
                  <w:rStyle w:val="Hyperlink"/>
                  <w:noProof/>
                </w:rPr>
                <w:t>3.OA.D.8</w:t>
              </w:r>
            </w:hyperlink>
          </w:p>
        </w:tc>
        <w:tc>
          <w:tcPr>
            <w:tcW w:w="2448" w:type="dxa"/>
          </w:tcPr>
          <w:p w14:paraId="78807130" w14:textId="1275B91A" w:rsidR="00E303E0" w:rsidRPr="00B56D6B" w:rsidRDefault="007C6398" w:rsidP="006726F8">
            <w:pPr>
              <w:tabs>
                <w:tab w:val="left" w:pos="180"/>
                <w:tab w:val="left" w:pos="270"/>
              </w:tabs>
            </w:pPr>
            <w:hyperlink w:anchor="_STANDARD:_1.NBT.C.4" w:history="1">
              <w:r w:rsidRPr="00B56D6B">
                <w:rPr>
                  <w:rStyle w:val="Hyperlink"/>
                  <w:noProof/>
                </w:rPr>
                <w:t>1.NBT.C.4</w:t>
              </w:r>
            </w:hyperlink>
            <w:r w:rsidR="00E303E0" w:rsidRPr="00B56D6B">
              <w:rPr>
                <w:noProof/>
                <w:color w:val="1B75BC"/>
              </w:rPr>
              <w:t xml:space="preserve">, </w:t>
            </w:r>
            <w:hyperlink w:anchor="_STANDARD:_1.NBT.C.5" w:history="1">
              <w:r w:rsidRPr="00B56D6B">
                <w:rPr>
                  <w:rStyle w:val="Hyperlink"/>
                  <w:noProof/>
                </w:rPr>
                <w:t>1.NBT.C.5</w:t>
              </w:r>
            </w:hyperlink>
            <w:r w:rsidRPr="00B56D6B">
              <w:rPr>
                <w:noProof/>
                <w:color w:val="1B75BC"/>
              </w:rPr>
              <w:t xml:space="preserve">, </w:t>
            </w:r>
            <w:hyperlink w:anchor="_STANDARD:_1.NBT.C.6" w:history="1">
              <w:r w:rsidRPr="00B56D6B">
                <w:rPr>
                  <w:rStyle w:val="Hyperlink"/>
                  <w:noProof/>
                </w:rPr>
                <w:t>1.NBT.C.6</w:t>
              </w:r>
            </w:hyperlink>
            <w:r w:rsidR="00E303E0" w:rsidRPr="00B56D6B">
              <w:rPr>
                <w:noProof/>
                <w:color w:val="1B75BC"/>
              </w:rPr>
              <w:t xml:space="preserve">, </w:t>
            </w:r>
            <w:hyperlink w:anchor="_STANDARD:_2.NBT.B.5" w:history="1">
              <w:r w:rsidR="00464995" w:rsidRPr="00B56D6B">
                <w:rPr>
                  <w:rStyle w:val="Hyperlink"/>
                  <w:noProof/>
                </w:rPr>
                <w:t>2.NBT.B.5</w:t>
              </w:r>
            </w:hyperlink>
            <w:r w:rsidR="00E303E0" w:rsidRPr="00B56D6B">
              <w:rPr>
                <w:noProof/>
                <w:color w:val="1B75BC"/>
              </w:rPr>
              <w:t xml:space="preserve">, </w:t>
            </w:r>
            <w:hyperlink w:anchor="_STANDARD:_2.GM.C.8" w:history="1">
              <w:r w:rsidR="00E303E0" w:rsidRPr="00B56D6B">
                <w:rPr>
                  <w:rStyle w:val="Hyperlink"/>
                  <w:noProof/>
                </w:rPr>
                <w:t>2.GM.C.8</w:t>
              </w:r>
            </w:hyperlink>
          </w:p>
        </w:tc>
        <w:tc>
          <w:tcPr>
            <w:tcW w:w="2448" w:type="dxa"/>
          </w:tcPr>
          <w:p w14:paraId="1FFAC3E8" w14:textId="77777777" w:rsidR="00E303E0" w:rsidRPr="00B56D6B" w:rsidRDefault="00E303E0" w:rsidP="006726F8">
            <w:pPr>
              <w:tabs>
                <w:tab w:val="left" w:pos="180"/>
                <w:tab w:val="left" w:pos="270"/>
              </w:tabs>
              <w:jc w:val="center"/>
              <w:rPr>
                <w:rStyle w:val="Hyperlink"/>
                <w:noProof/>
              </w:rPr>
            </w:pPr>
            <w:hyperlink r:id="rId347" w:history="1">
              <w:r w:rsidRPr="00B56D6B">
                <w:rPr>
                  <w:rStyle w:val="Hyperlink"/>
                  <w:noProof/>
                </w:rPr>
                <w:t>2.OA.A.1</w:t>
              </w:r>
            </w:hyperlink>
          </w:p>
          <w:p w14:paraId="7283447B" w14:textId="14E22BF2" w:rsidR="002135E8" w:rsidRPr="00B56D6B" w:rsidRDefault="002135E8" w:rsidP="006726F8">
            <w:pPr>
              <w:tabs>
                <w:tab w:val="left" w:pos="180"/>
                <w:tab w:val="left" w:pos="270"/>
              </w:tabs>
              <w:jc w:val="center"/>
            </w:pPr>
            <w:hyperlink w:anchor="_2.OA.A_Represent_and" w:history="1">
              <w:r w:rsidRPr="00B56D6B">
                <w:rPr>
                  <w:rStyle w:val="Hyperlink"/>
                </w:rPr>
                <w:t>2.OA.A Crosswalk</w:t>
              </w:r>
            </w:hyperlink>
          </w:p>
        </w:tc>
      </w:tr>
    </w:tbl>
    <w:p w14:paraId="5C634E61" w14:textId="57390898" w:rsidR="00E303E0" w:rsidRPr="00B56D6B" w:rsidRDefault="00E303E0" w:rsidP="00B03B52">
      <w:pPr>
        <w:pStyle w:val="Heading5"/>
      </w:pPr>
      <w:r w:rsidRPr="00B56D6B">
        <w:t> </w:t>
      </w:r>
      <w:r w:rsidRPr="00B56D6B">
        <w:rPr>
          <w:noProof/>
          <w:lang w:val="en-US"/>
        </w:rPr>
        <w:drawing>
          <wp:inline distT="0" distB="0" distL="0" distR="0" wp14:anchorId="08A6AD82" wp14:editId="7D5B0573">
            <wp:extent cx="271955" cy="274320"/>
            <wp:effectExtent l="0" t="0" r="0" b="0"/>
            <wp:docPr id="137" name="Picture 137"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rsidR="00C5238C" w:rsidRPr="00B56D6B">
        <w:t>Standards Guidance:</w:t>
      </w:r>
    </w:p>
    <w:p w14:paraId="428586AC" w14:textId="2BB1A8CC" w:rsidR="00EF3E7C" w:rsidRPr="00B56D6B" w:rsidRDefault="00EF3E7C" w:rsidP="00B03B52">
      <w:pPr>
        <w:pStyle w:val="Heading6"/>
      </w:pPr>
      <w:r w:rsidRPr="00B56D6B">
        <w:t>Clarifications</w:t>
      </w:r>
    </w:p>
    <w:p w14:paraId="278B4A3B" w14:textId="47B3A104" w:rsidR="00EF3E7C" w:rsidRPr="00B56D6B" w:rsidRDefault="00EF3E7C" w:rsidP="003929FE">
      <w:pPr>
        <w:numPr>
          <w:ilvl w:val="0"/>
          <w:numId w:val="93"/>
        </w:numPr>
        <w:pBdr>
          <w:top w:val="nil"/>
          <w:left w:val="nil"/>
          <w:bottom w:val="nil"/>
          <w:right w:val="nil"/>
          <w:between w:val="nil"/>
        </w:pBdr>
        <w:tabs>
          <w:tab w:val="left" w:pos="180"/>
          <w:tab w:val="left" w:pos="270"/>
        </w:tabs>
        <w:rPr>
          <w:color w:val="000000"/>
        </w:rPr>
      </w:pPr>
      <w:r w:rsidRPr="00B56D6B">
        <w:rPr>
          <w:color w:val="000000"/>
        </w:rPr>
        <w:t xml:space="preserve">Students should be able to solve one and two-step mathematical problems within 100 and represent the problem by using concrete materials, drawings, and equations with a symbol for the unknown number. </w:t>
      </w:r>
    </w:p>
    <w:p w14:paraId="18A485B2" w14:textId="0052FC42" w:rsidR="008E2E67" w:rsidRPr="00B56D6B" w:rsidRDefault="008E2E67" w:rsidP="00B03B52">
      <w:pPr>
        <w:pStyle w:val="Heading6"/>
      </w:pPr>
      <w:r w:rsidRPr="00B56D6B">
        <w:t>Boundaries</w:t>
      </w:r>
    </w:p>
    <w:p w14:paraId="7AA9AC7E" w14:textId="2C2A7DBD" w:rsidR="008E2E67" w:rsidRPr="00B56D6B" w:rsidRDefault="008E2E67" w:rsidP="003929FE">
      <w:pPr>
        <w:numPr>
          <w:ilvl w:val="0"/>
          <w:numId w:val="93"/>
        </w:numPr>
        <w:pBdr>
          <w:top w:val="nil"/>
          <w:left w:val="nil"/>
          <w:bottom w:val="nil"/>
          <w:right w:val="nil"/>
          <w:between w:val="nil"/>
        </w:pBdr>
        <w:tabs>
          <w:tab w:val="left" w:pos="180"/>
          <w:tab w:val="left" w:pos="270"/>
        </w:tabs>
        <w:rPr>
          <w:color w:val="000000"/>
        </w:rPr>
      </w:pPr>
      <w:r w:rsidRPr="00B56D6B">
        <w:rPr>
          <w:color w:val="000000"/>
        </w:rPr>
        <w:t xml:space="preserve">Students should work with contextual, mathematical problems involving standard units of linear measurement (inches). Note: This is an ongoing process that will take much of the year. </w:t>
      </w:r>
    </w:p>
    <w:p w14:paraId="4BD26E48" w14:textId="7132EC6E" w:rsidR="00EF3E7C" w:rsidRPr="00B56D6B" w:rsidRDefault="008E2E67" w:rsidP="003929FE">
      <w:pPr>
        <w:numPr>
          <w:ilvl w:val="0"/>
          <w:numId w:val="93"/>
        </w:numPr>
        <w:pBdr>
          <w:top w:val="nil"/>
          <w:left w:val="nil"/>
          <w:bottom w:val="nil"/>
          <w:right w:val="nil"/>
          <w:between w:val="nil"/>
        </w:pBdr>
        <w:tabs>
          <w:tab w:val="left" w:pos="180"/>
          <w:tab w:val="left" w:pos="270"/>
        </w:tabs>
        <w:rPr>
          <w:color w:val="000000"/>
        </w:rPr>
      </w:pPr>
      <w:r w:rsidRPr="00B56D6B">
        <w:rPr>
          <w:color w:val="000000"/>
        </w:rPr>
        <w:t xml:space="preserve">The sum of the numbers should be no greater than 100. </w:t>
      </w:r>
    </w:p>
    <w:p w14:paraId="7CA3AA91" w14:textId="0C497A69" w:rsidR="00EF3E7C" w:rsidRPr="00B56D6B" w:rsidRDefault="00EF3E7C" w:rsidP="5567210B">
      <w:pPr>
        <w:numPr>
          <w:ilvl w:val="0"/>
          <w:numId w:val="93"/>
        </w:numPr>
        <w:pBdr>
          <w:top w:val="nil"/>
          <w:left w:val="nil"/>
          <w:bottom w:val="nil"/>
          <w:right w:val="nil"/>
          <w:between w:val="nil"/>
        </w:pBdr>
        <w:tabs>
          <w:tab w:val="left" w:pos="180"/>
          <w:tab w:val="left" w:pos="270"/>
        </w:tabs>
        <w:rPr>
          <w:color w:val="000000"/>
          <w:lang w:val="en-US"/>
        </w:rPr>
      </w:pPr>
      <w:r w:rsidRPr="5567210B">
        <w:rPr>
          <w:color w:val="000000" w:themeColor="text1"/>
          <w:lang w:val="en-US"/>
        </w:rPr>
        <w:t>Because some grade 2 students are still developing proficiency with addition and subtraction, two-step problems should not involve more difficult situations, and be limited to single-digit addends.</w:t>
      </w:r>
    </w:p>
    <w:p w14:paraId="6C4DA2E1" w14:textId="0DF8067E" w:rsidR="00EF3E7C" w:rsidRPr="00B56D6B" w:rsidRDefault="00AB735D" w:rsidP="00EF3E7C">
      <w:pPr>
        <w:pStyle w:val="Heading6"/>
      </w:pPr>
      <w:r w:rsidRPr="00B56D6B">
        <w:rPr>
          <w:noProof/>
          <w:lang w:val="en-US"/>
        </w:rPr>
        <w:drawing>
          <wp:anchor distT="0" distB="0" distL="114300" distR="114300" simplePos="0" relativeHeight="251658384" behindDoc="0" locked="0" layoutInCell="1" allowOverlap="1" wp14:anchorId="26571F9F" wp14:editId="6571D456">
            <wp:simplePos x="0" y="0"/>
            <wp:positionH relativeFrom="margin">
              <wp:posOffset>2583502</wp:posOffset>
            </wp:positionH>
            <wp:positionV relativeFrom="paragraph">
              <wp:posOffset>94069</wp:posOffset>
            </wp:positionV>
            <wp:extent cx="3811876" cy="3754192"/>
            <wp:effectExtent l="0" t="0" r="0" b="0"/>
            <wp:wrapNone/>
            <wp:docPr id="1775" name="Picture 177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5" name="Picture 1775">
                      <a:extLst>
                        <a:ext uri="{C183D7F6-B498-43B3-948B-1728B52AA6E4}">
                          <adec:decorative xmlns:adec="http://schemas.microsoft.com/office/drawing/2017/decorative" val="1"/>
                        </a:ext>
                      </a:extLst>
                    </pic:cNvPr>
                    <pic:cNvPicPr/>
                  </pic:nvPicPr>
                  <pic:blipFill>
                    <a:blip r:embed="rId246">
                      <a:extLst>
                        <a:ext uri="{28A0092B-C50C-407E-A947-70E740481C1C}">
                          <a14:useLocalDpi xmlns:a14="http://schemas.microsoft.com/office/drawing/2010/main" val="0"/>
                        </a:ext>
                      </a:extLst>
                    </a:blip>
                    <a:stretch>
                      <a:fillRect/>
                    </a:stretch>
                  </pic:blipFill>
                  <pic:spPr>
                    <a:xfrm>
                      <a:off x="0" y="0"/>
                      <a:ext cx="3824415" cy="3766541"/>
                    </a:xfrm>
                    <a:prstGeom prst="rect">
                      <a:avLst/>
                    </a:prstGeom>
                  </pic:spPr>
                </pic:pic>
              </a:graphicData>
            </a:graphic>
            <wp14:sizeRelH relativeFrom="page">
              <wp14:pctWidth>0</wp14:pctWidth>
            </wp14:sizeRelH>
            <wp14:sizeRelV relativeFrom="page">
              <wp14:pctHeight>0</wp14:pctHeight>
            </wp14:sizeRelV>
          </wp:anchor>
        </w:drawing>
      </w:r>
      <w:r w:rsidR="00EF3E7C" w:rsidRPr="00B56D6B">
        <w:t>Terminology</w:t>
      </w:r>
    </w:p>
    <w:p w14:paraId="22101D5E" w14:textId="2B8F7568" w:rsidR="00EF3E7C" w:rsidRPr="00B56D6B" w:rsidRDefault="00EF3E7C" w:rsidP="003929FE">
      <w:pPr>
        <w:pStyle w:val="ListParagraph"/>
        <w:numPr>
          <w:ilvl w:val="0"/>
          <w:numId w:val="574"/>
        </w:numPr>
        <w:pBdr>
          <w:top w:val="nil"/>
          <w:left w:val="nil"/>
          <w:bottom w:val="nil"/>
          <w:right w:val="nil"/>
          <w:between w:val="nil"/>
        </w:pBdr>
        <w:tabs>
          <w:tab w:val="left" w:pos="180"/>
          <w:tab w:val="left" w:pos="270"/>
        </w:tabs>
        <w:ind w:right="6138"/>
        <w:rPr>
          <w:color w:val="000000"/>
        </w:rPr>
      </w:pPr>
      <w:r w:rsidRPr="00B56D6B">
        <w:rPr>
          <w:color w:val="000000"/>
        </w:rPr>
        <w:t xml:space="preserve">Addition and Subtraction Situations by Grade Level are presented in Table 1 </w:t>
      </w:r>
      <w:r w:rsidR="00AB735D" w:rsidRPr="00B56D6B">
        <w:rPr>
          <w:color w:val="000000"/>
        </w:rPr>
        <w:t>pictured here</w:t>
      </w:r>
      <w:r w:rsidRPr="00B56D6B">
        <w:rPr>
          <w:color w:val="000000"/>
        </w:rPr>
        <w:t xml:space="preserve">, which </w:t>
      </w:r>
      <w:r w:rsidR="00AB735D" w:rsidRPr="00B56D6B">
        <w:rPr>
          <w:color w:val="000000"/>
        </w:rPr>
        <w:t>include:</w:t>
      </w:r>
    </w:p>
    <w:p w14:paraId="72DFAA3B" w14:textId="77777777" w:rsidR="00EF3E7C" w:rsidRPr="00B56D6B" w:rsidRDefault="00EF3E7C" w:rsidP="003929FE">
      <w:pPr>
        <w:pStyle w:val="ListParagraph"/>
        <w:numPr>
          <w:ilvl w:val="1"/>
          <w:numId w:val="574"/>
        </w:numPr>
        <w:pBdr>
          <w:top w:val="nil"/>
          <w:left w:val="nil"/>
          <w:bottom w:val="nil"/>
          <w:right w:val="nil"/>
          <w:between w:val="nil"/>
        </w:pBdr>
        <w:tabs>
          <w:tab w:val="left" w:pos="180"/>
          <w:tab w:val="left" w:pos="270"/>
        </w:tabs>
        <w:ind w:right="6138"/>
        <w:rPr>
          <w:color w:val="000000"/>
        </w:rPr>
      </w:pPr>
      <w:r w:rsidRPr="00B56D6B">
        <w:rPr>
          <w:color w:val="000000"/>
        </w:rPr>
        <w:t xml:space="preserve">adding to, </w:t>
      </w:r>
    </w:p>
    <w:p w14:paraId="7BF3DD91" w14:textId="77777777" w:rsidR="00EF3E7C" w:rsidRPr="00B56D6B" w:rsidRDefault="00EF3E7C" w:rsidP="003929FE">
      <w:pPr>
        <w:pStyle w:val="ListParagraph"/>
        <w:numPr>
          <w:ilvl w:val="1"/>
          <w:numId w:val="574"/>
        </w:numPr>
        <w:pBdr>
          <w:top w:val="nil"/>
          <w:left w:val="nil"/>
          <w:bottom w:val="nil"/>
          <w:right w:val="nil"/>
          <w:between w:val="nil"/>
        </w:pBdr>
        <w:tabs>
          <w:tab w:val="left" w:pos="180"/>
          <w:tab w:val="left" w:pos="270"/>
        </w:tabs>
        <w:ind w:right="6138"/>
        <w:rPr>
          <w:color w:val="000000"/>
        </w:rPr>
      </w:pPr>
      <w:r w:rsidRPr="00B56D6B">
        <w:rPr>
          <w:color w:val="000000"/>
        </w:rPr>
        <w:t xml:space="preserve">taking from, </w:t>
      </w:r>
    </w:p>
    <w:p w14:paraId="51D84A9E" w14:textId="77777777" w:rsidR="00EF3E7C" w:rsidRPr="00B56D6B" w:rsidRDefault="00EF3E7C" w:rsidP="003929FE">
      <w:pPr>
        <w:pStyle w:val="ListParagraph"/>
        <w:numPr>
          <w:ilvl w:val="1"/>
          <w:numId w:val="574"/>
        </w:numPr>
        <w:pBdr>
          <w:top w:val="nil"/>
          <w:left w:val="nil"/>
          <w:bottom w:val="nil"/>
          <w:right w:val="nil"/>
          <w:between w:val="nil"/>
        </w:pBdr>
        <w:tabs>
          <w:tab w:val="left" w:pos="180"/>
          <w:tab w:val="left" w:pos="270"/>
        </w:tabs>
        <w:ind w:right="6138"/>
        <w:rPr>
          <w:color w:val="000000"/>
        </w:rPr>
      </w:pPr>
      <w:r w:rsidRPr="00B56D6B">
        <w:rPr>
          <w:color w:val="000000"/>
        </w:rPr>
        <w:t xml:space="preserve">putting together, taking apart, and </w:t>
      </w:r>
    </w:p>
    <w:p w14:paraId="48C80957" w14:textId="522789A4" w:rsidR="00EF3E7C" w:rsidRPr="00B56D6B" w:rsidRDefault="00EF3E7C" w:rsidP="003929FE">
      <w:pPr>
        <w:pStyle w:val="ListParagraph"/>
        <w:numPr>
          <w:ilvl w:val="1"/>
          <w:numId w:val="574"/>
        </w:numPr>
        <w:pBdr>
          <w:top w:val="nil"/>
          <w:left w:val="nil"/>
          <w:bottom w:val="nil"/>
          <w:right w:val="nil"/>
          <w:between w:val="nil"/>
        </w:pBdr>
        <w:tabs>
          <w:tab w:val="left" w:pos="180"/>
          <w:tab w:val="left" w:pos="270"/>
        </w:tabs>
        <w:ind w:right="6138"/>
        <w:rPr>
          <w:color w:val="000000"/>
        </w:rPr>
      </w:pPr>
      <w:r w:rsidRPr="00B56D6B">
        <w:rPr>
          <w:color w:val="000000"/>
        </w:rPr>
        <w:t xml:space="preserve">comparing, with unknowns in all positions. </w:t>
      </w:r>
    </w:p>
    <w:p w14:paraId="04780518" w14:textId="5ECF10E5" w:rsidR="00EF3E7C" w:rsidRPr="00B56D6B" w:rsidRDefault="00EF3E7C" w:rsidP="5567210B">
      <w:pPr>
        <w:pStyle w:val="ListParagraph"/>
        <w:numPr>
          <w:ilvl w:val="0"/>
          <w:numId w:val="574"/>
        </w:numPr>
        <w:pBdr>
          <w:top w:val="nil"/>
          <w:left w:val="nil"/>
          <w:bottom w:val="nil"/>
          <w:right w:val="nil"/>
          <w:between w:val="nil"/>
        </w:pBdr>
        <w:tabs>
          <w:tab w:val="left" w:pos="180"/>
          <w:tab w:val="left" w:pos="270"/>
        </w:tabs>
        <w:ind w:right="6138"/>
        <w:rPr>
          <w:color w:val="000000"/>
          <w:lang w:val="en-US"/>
        </w:rPr>
      </w:pPr>
      <w:r w:rsidRPr="5567210B">
        <w:rPr>
          <w:color w:val="000000" w:themeColor="text1"/>
          <w:lang w:val="en-US"/>
        </w:rPr>
        <w:t xml:space="preserve">Please reference pages 9 and 18 in the </w:t>
      </w:r>
      <w:hyperlink r:id="rId348">
        <w:r w:rsidRPr="5567210B">
          <w:rPr>
            <w:rStyle w:val="Hyperlink"/>
            <w:lang w:val="en-US"/>
          </w:rPr>
          <w:t>Progression document</w:t>
        </w:r>
      </w:hyperlink>
      <w:r w:rsidRPr="5567210B">
        <w:rPr>
          <w:color w:val="000000" w:themeColor="text1"/>
          <w:lang w:val="en-US"/>
        </w:rPr>
        <w:t xml:space="preserve"> for additional information. </w:t>
      </w:r>
    </w:p>
    <w:p w14:paraId="1E41F737" w14:textId="7AB8A890" w:rsidR="00EF3E7C" w:rsidRPr="00B56D6B" w:rsidRDefault="00EF3E7C" w:rsidP="00EF3E7C">
      <w:pPr>
        <w:pBdr>
          <w:top w:val="nil"/>
          <w:left w:val="nil"/>
          <w:bottom w:val="nil"/>
          <w:right w:val="nil"/>
          <w:between w:val="nil"/>
        </w:pBdr>
        <w:tabs>
          <w:tab w:val="left" w:pos="180"/>
          <w:tab w:val="left" w:pos="270"/>
        </w:tabs>
        <w:rPr>
          <w:color w:val="000000"/>
        </w:rPr>
      </w:pPr>
    </w:p>
    <w:p w14:paraId="2C819128" w14:textId="77777777" w:rsidR="00EF3E7C" w:rsidRPr="00B56D6B" w:rsidRDefault="00EF3E7C">
      <w:pPr>
        <w:rPr>
          <w:rFonts w:eastAsiaTheme="majorEastAsia" w:cstheme="minorHAnsi"/>
          <w:b/>
          <w:i/>
          <w:szCs w:val="20"/>
        </w:rPr>
      </w:pPr>
      <w:r w:rsidRPr="00B56D6B">
        <w:br w:type="page"/>
      </w:r>
    </w:p>
    <w:p w14:paraId="15A690EC" w14:textId="259DA9A3" w:rsidR="008E2E67" w:rsidRPr="00B56D6B" w:rsidRDefault="008E2E67" w:rsidP="00B03B52">
      <w:pPr>
        <w:pStyle w:val="Heading6"/>
      </w:pPr>
      <w:r w:rsidRPr="00B56D6B">
        <w:lastRenderedPageBreak/>
        <w:t xml:space="preserve">Teaching Strategies  </w:t>
      </w:r>
    </w:p>
    <w:p w14:paraId="321264BC" w14:textId="77777777" w:rsidR="008E2E67" w:rsidRPr="00B56D6B" w:rsidRDefault="008E2E67" w:rsidP="003929FE">
      <w:pPr>
        <w:numPr>
          <w:ilvl w:val="0"/>
          <w:numId w:val="92"/>
        </w:numPr>
        <w:pBdr>
          <w:top w:val="nil"/>
          <w:left w:val="nil"/>
          <w:bottom w:val="nil"/>
          <w:right w:val="nil"/>
          <w:between w:val="nil"/>
        </w:pBdr>
        <w:tabs>
          <w:tab w:val="left" w:pos="180"/>
          <w:tab w:val="left" w:pos="270"/>
        </w:tabs>
      </w:pPr>
      <w:r w:rsidRPr="00B56D6B">
        <w:rPr>
          <w:color w:val="000000"/>
        </w:rPr>
        <w:t xml:space="preserve">Opportunities to engage with problem types should include adding to, taking from, putting together, taking apart, and comparing, with unknowns in all positions. </w:t>
      </w:r>
    </w:p>
    <w:p w14:paraId="0C3F2F23" w14:textId="77777777" w:rsidR="008E2E67" w:rsidRPr="00B56D6B" w:rsidRDefault="008E2E67" w:rsidP="003929FE">
      <w:pPr>
        <w:numPr>
          <w:ilvl w:val="0"/>
          <w:numId w:val="92"/>
        </w:numPr>
        <w:pBdr>
          <w:top w:val="nil"/>
          <w:left w:val="nil"/>
          <w:bottom w:val="nil"/>
          <w:right w:val="nil"/>
          <w:between w:val="nil"/>
        </w:pBdr>
        <w:tabs>
          <w:tab w:val="left" w:pos="180"/>
          <w:tab w:val="left" w:pos="270"/>
        </w:tabs>
        <w:rPr>
          <w:color w:val="000000"/>
        </w:rPr>
      </w:pPr>
      <w:r w:rsidRPr="00B56D6B">
        <w:rPr>
          <w:color w:val="000000"/>
        </w:rPr>
        <w:t xml:space="preserve">Students should be given the opportunity to explore and develop a variety of flexible strategies and algorithms. </w:t>
      </w:r>
    </w:p>
    <w:p w14:paraId="4B3DE4C0" w14:textId="77777777" w:rsidR="008E2E67" w:rsidRPr="00B56D6B" w:rsidRDefault="008E2E67" w:rsidP="003929FE">
      <w:pPr>
        <w:numPr>
          <w:ilvl w:val="0"/>
          <w:numId w:val="92"/>
        </w:numPr>
        <w:pBdr>
          <w:top w:val="nil"/>
          <w:left w:val="nil"/>
          <w:bottom w:val="nil"/>
          <w:right w:val="nil"/>
          <w:between w:val="nil"/>
        </w:pBdr>
        <w:tabs>
          <w:tab w:val="left" w:pos="180"/>
          <w:tab w:val="left" w:pos="270"/>
        </w:tabs>
        <w:rPr>
          <w:color w:val="000000"/>
        </w:rPr>
      </w:pPr>
      <w:r w:rsidRPr="00B56D6B">
        <w:rPr>
          <w:color w:val="000000"/>
        </w:rPr>
        <w:t xml:space="preserve">When solving problems, students should be given the opportunity to use concrete materials, drawings, tools, and part-whole reasoning strategies. </w:t>
      </w:r>
    </w:p>
    <w:p w14:paraId="207D6D99" w14:textId="77777777" w:rsidR="008E2E67" w:rsidRPr="00B56D6B" w:rsidRDefault="008E2E67" w:rsidP="003929FE">
      <w:pPr>
        <w:numPr>
          <w:ilvl w:val="0"/>
          <w:numId w:val="92"/>
        </w:numPr>
        <w:pBdr>
          <w:top w:val="nil"/>
          <w:left w:val="nil"/>
          <w:bottom w:val="nil"/>
          <w:right w:val="nil"/>
          <w:between w:val="nil"/>
        </w:pBdr>
        <w:tabs>
          <w:tab w:val="left" w:pos="180"/>
          <w:tab w:val="left" w:pos="270"/>
        </w:tabs>
        <w:rPr>
          <w:color w:val="000000"/>
        </w:rPr>
      </w:pPr>
      <w:r w:rsidRPr="00B56D6B">
        <w:rPr>
          <w:color w:val="000000"/>
        </w:rPr>
        <w:t xml:space="preserve">Students should be able to solve contextual, mathematical problems involving the addition of up to four two-digit numbers using strategies based on place value, properties of operations and the relationship between addition and subtraction. </w:t>
      </w:r>
    </w:p>
    <w:p w14:paraId="06E243E1" w14:textId="1EEA07D1" w:rsidR="008E2E67" w:rsidRPr="00B56D6B" w:rsidRDefault="00770C82" w:rsidP="00B03B52">
      <w:pPr>
        <w:pStyle w:val="Heading6"/>
      </w:pPr>
      <w:r w:rsidRPr="00B56D6B">
        <w:t>Progressions</w:t>
      </w:r>
      <w:r w:rsidR="008E2E67" w:rsidRPr="00B56D6B">
        <w:t xml:space="preserve">  </w:t>
      </w:r>
    </w:p>
    <w:p w14:paraId="3152B22E" w14:textId="352B3B15" w:rsidR="008E2E67" w:rsidRPr="00B56D6B" w:rsidRDefault="008E2E67" w:rsidP="5567210B">
      <w:pPr>
        <w:numPr>
          <w:ilvl w:val="0"/>
          <w:numId w:val="95"/>
        </w:numPr>
        <w:pBdr>
          <w:top w:val="nil"/>
          <w:left w:val="nil"/>
          <w:bottom w:val="nil"/>
          <w:right w:val="nil"/>
          <w:between w:val="nil"/>
        </w:pBdr>
        <w:tabs>
          <w:tab w:val="left" w:pos="180"/>
          <w:tab w:val="left" w:pos="270"/>
        </w:tabs>
        <w:rPr>
          <w:color w:val="000000"/>
          <w:lang w:val="en-US"/>
        </w:rPr>
      </w:pPr>
      <w:r w:rsidRPr="5567210B">
        <w:rPr>
          <w:color w:val="000000" w:themeColor="text1"/>
          <w:lang w:val="en-US"/>
        </w:rPr>
        <w:t xml:space="preserve">Problems should be presented through contexts to provide students with the opportunity to make sense of the mathematics. </w:t>
      </w:r>
    </w:p>
    <w:p w14:paraId="52C4DA68" w14:textId="77777777" w:rsidR="00EF3E7C" w:rsidRPr="00B56D6B" w:rsidRDefault="00EF3E7C" w:rsidP="5567210B">
      <w:pPr>
        <w:numPr>
          <w:ilvl w:val="0"/>
          <w:numId w:val="95"/>
        </w:numPr>
        <w:pBdr>
          <w:top w:val="nil"/>
          <w:left w:val="nil"/>
          <w:bottom w:val="nil"/>
          <w:right w:val="nil"/>
          <w:between w:val="nil"/>
        </w:pBdr>
        <w:tabs>
          <w:tab w:val="left" w:pos="180"/>
          <w:tab w:val="left" w:pos="270"/>
        </w:tabs>
        <w:rPr>
          <w:color w:val="000000"/>
          <w:lang w:val="en-US"/>
        </w:rPr>
      </w:pPr>
      <w:r w:rsidRPr="5567210B">
        <w:rPr>
          <w:color w:val="000000" w:themeColor="text1"/>
          <w:lang w:val="en-US"/>
        </w:rPr>
        <w:t xml:space="preserve">Students should be able to use strategies that are based on a deep understanding of place-value in order to meet this expectation. </w:t>
      </w:r>
    </w:p>
    <w:p w14:paraId="4C8A6554" w14:textId="77777777" w:rsidR="008E2E67" w:rsidRPr="00B56D6B" w:rsidRDefault="008E2E67" w:rsidP="003929FE">
      <w:pPr>
        <w:numPr>
          <w:ilvl w:val="0"/>
          <w:numId w:val="95"/>
        </w:numPr>
        <w:pBdr>
          <w:top w:val="nil"/>
          <w:left w:val="nil"/>
          <w:bottom w:val="nil"/>
          <w:right w:val="nil"/>
          <w:between w:val="nil"/>
        </w:pBdr>
        <w:tabs>
          <w:tab w:val="left" w:pos="180"/>
          <w:tab w:val="left" w:pos="270"/>
        </w:tabs>
        <w:rPr>
          <w:color w:val="000000"/>
        </w:rPr>
      </w:pPr>
      <w:r w:rsidRPr="00B56D6B">
        <w:rPr>
          <w:color w:val="000000"/>
        </w:rPr>
        <w:t xml:space="preserve">Problems presented may include money as a context. </w:t>
      </w:r>
    </w:p>
    <w:p w14:paraId="30F4F5C9" w14:textId="24B03298" w:rsidR="008E2E67" w:rsidRPr="00B56D6B" w:rsidRDefault="004311EB" w:rsidP="00B03B52">
      <w:pPr>
        <w:pStyle w:val="Heading6"/>
      </w:pPr>
      <w:r w:rsidRPr="00B56D6B">
        <w:t>Examples</w:t>
      </w:r>
      <w:r w:rsidR="008E2E67" w:rsidRPr="00B56D6B">
        <w:t xml:space="preserve"> </w:t>
      </w:r>
    </w:p>
    <w:p w14:paraId="4085F7B0" w14:textId="0973AD4E" w:rsidR="008E2E67" w:rsidRPr="00B56D6B" w:rsidRDefault="008E2E67" w:rsidP="5567210B">
      <w:pPr>
        <w:numPr>
          <w:ilvl w:val="0"/>
          <w:numId w:val="94"/>
        </w:numPr>
        <w:pBdr>
          <w:top w:val="nil"/>
          <w:left w:val="nil"/>
          <w:bottom w:val="nil"/>
          <w:right w:val="nil"/>
          <w:between w:val="nil"/>
        </w:pBdr>
        <w:tabs>
          <w:tab w:val="left" w:pos="180"/>
          <w:tab w:val="left" w:pos="270"/>
        </w:tabs>
        <w:rPr>
          <w:color w:val="000000"/>
          <w:lang w:val="en-US"/>
        </w:rPr>
      </w:pPr>
      <w:r w:rsidRPr="5567210B">
        <w:rPr>
          <w:color w:val="000000" w:themeColor="text1"/>
          <w:lang w:val="en-US"/>
        </w:rPr>
        <w:t xml:space="preserve">In the morning, there are 25 students in the cafeteria. 18 more students come in. After a few minutes, some students leave. If there are 14 students still in the cafeteria, how many students left the cafeteria? Write an equation for your problem. </w:t>
      </w:r>
    </w:p>
    <w:p w14:paraId="532BC377" w14:textId="77777777" w:rsidR="00AB735D" w:rsidRPr="00B56D6B" w:rsidRDefault="00AB735D" w:rsidP="003929FE">
      <w:pPr>
        <w:numPr>
          <w:ilvl w:val="0"/>
          <w:numId w:val="94"/>
        </w:numPr>
        <w:pBdr>
          <w:top w:val="nil"/>
          <w:left w:val="nil"/>
          <w:bottom w:val="nil"/>
          <w:right w:val="nil"/>
          <w:between w:val="nil"/>
        </w:pBdr>
        <w:tabs>
          <w:tab w:val="left" w:pos="180"/>
          <w:tab w:val="left" w:pos="270"/>
        </w:tabs>
        <w:rPr>
          <w:color w:val="8835CD"/>
          <w:sz w:val="21"/>
          <w:szCs w:val="21"/>
        </w:rPr>
      </w:pPr>
      <w:r w:rsidRPr="00B56D6B">
        <w:rPr>
          <w:color w:val="8835CD"/>
          <w:sz w:val="21"/>
          <w:szCs w:val="21"/>
        </w:rPr>
        <w:t>Illustrative Mathematics:</w:t>
      </w:r>
    </w:p>
    <w:p w14:paraId="50F68CBD" w14:textId="09E499BD" w:rsidR="00AB735D" w:rsidRPr="00B56D6B" w:rsidRDefault="00AB735D" w:rsidP="003929FE">
      <w:pPr>
        <w:numPr>
          <w:ilvl w:val="1"/>
          <w:numId w:val="94"/>
        </w:numPr>
        <w:pBdr>
          <w:top w:val="nil"/>
          <w:left w:val="nil"/>
          <w:bottom w:val="nil"/>
          <w:right w:val="nil"/>
          <w:between w:val="nil"/>
        </w:pBdr>
        <w:tabs>
          <w:tab w:val="left" w:pos="180"/>
          <w:tab w:val="left" w:pos="270"/>
        </w:tabs>
        <w:rPr>
          <w:rStyle w:val="Hyperlink"/>
          <w:color w:val="000000"/>
          <w:sz w:val="21"/>
          <w:szCs w:val="21"/>
          <w:u w:val="none"/>
        </w:rPr>
      </w:pPr>
      <w:hyperlink r:id="rId349" w:history="1">
        <w:r w:rsidRPr="00B56D6B">
          <w:rPr>
            <w:rStyle w:val="Hyperlink"/>
          </w:rPr>
          <w:t>A Pencil and a Sticker</w:t>
        </w:r>
      </w:hyperlink>
    </w:p>
    <w:p w14:paraId="5D1E1A08" w14:textId="492F2B53" w:rsidR="00FA69C7" w:rsidRPr="00B56D6B" w:rsidRDefault="00FA69C7" w:rsidP="00FA69C7">
      <w:pPr>
        <w:numPr>
          <w:ilvl w:val="0"/>
          <w:numId w:val="94"/>
        </w:numPr>
        <w:pBdr>
          <w:top w:val="nil"/>
          <w:left w:val="nil"/>
          <w:bottom w:val="nil"/>
          <w:right w:val="nil"/>
          <w:between w:val="nil"/>
        </w:pBdr>
        <w:tabs>
          <w:tab w:val="left" w:pos="180"/>
          <w:tab w:val="left" w:pos="270"/>
        </w:tabs>
        <w:rPr>
          <w:color w:val="000000"/>
          <w:sz w:val="21"/>
          <w:szCs w:val="21"/>
        </w:rPr>
      </w:pPr>
      <w:r w:rsidRPr="00B56D6B">
        <w:rPr>
          <w:color w:val="297352"/>
          <w:sz w:val="21"/>
          <w:szCs w:val="21"/>
        </w:rPr>
        <w:t>Student Achievement Partners:</w:t>
      </w:r>
    </w:p>
    <w:p w14:paraId="7F148A49" w14:textId="7D462528" w:rsidR="00AB735D" w:rsidRPr="00B56D6B" w:rsidRDefault="00AB735D" w:rsidP="003929FE">
      <w:pPr>
        <w:numPr>
          <w:ilvl w:val="1"/>
          <w:numId w:val="94"/>
        </w:numPr>
        <w:pBdr>
          <w:top w:val="nil"/>
          <w:left w:val="nil"/>
          <w:bottom w:val="nil"/>
          <w:right w:val="nil"/>
          <w:between w:val="nil"/>
        </w:pBdr>
        <w:tabs>
          <w:tab w:val="left" w:pos="180"/>
          <w:tab w:val="left" w:pos="270"/>
        </w:tabs>
        <w:rPr>
          <w:color w:val="000000"/>
          <w:sz w:val="21"/>
          <w:szCs w:val="21"/>
        </w:rPr>
      </w:pPr>
      <w:hyperlink r:id="rId350" w:history="1">
        <w:r w:rsidRPr="00B56D6B">
          <w:rPr>
            <w:rStyle w:val="Hyperlink"/>
          </w:rPr>
          <w:t>Two Snakes</w:t>
        </w:r>
      </w:hyperlink>
    </w:p>
    <w:p w14:paraId="2047EB47" w14:textId="4509CB36" w:rsidR="00AB735D" w:rsidRPr="00B56D6B" w:rsidRDefault="00AB735D" w:rsidP="003929FE">
      <w:pPr>
        <w:numPr>
          <w:ilvl w:val="1"/>
          <w:numId w:val="94"/>
        </w:numPr>
        <w:pBdr>
          <w:top w:val="nil"/>
          <w:left w:val="nil"/>
          <w:bottom w:val="nil"/>
          <w:right w:val="nil"/>
          <w:between w:val="nil"/>
        </w:pBdr>
        <w:tabs>
          <w:tab w:val="left" w:pos="180"/>
          <w:tab w:val="left" w:pos="270"/>
        </w:tabs>
        <w:rPr>
          <w:color w:val="000000"/>
          <w:sz w:val="21"/>
          <w:szCs w:val="21"/>
        </w:rPr>
      </w:pPr>
      <w:hyperlink r:id="rId351" w:history="1">
        <w:r w:rsidRPr="00B56D6B">
          <w:rPr>
            <w:rStyle w:val="Hyperlink"/>
          </w:rPr>
          <w:t>Seashells</w:t>
        </w:r>
      </w:hyperlink>
    </w:p>
    <w:p w14:paraId="35CC3AE7" w14:textId="4E29CCB9" w:rsidR="00AB735D" w:rsidRPr="00B56D6B" w:rsidRDefault="00AB735D" w:rsidP="003929FE">
      <w:pPr>
        <w:numPr>
          <w:ilvl w:val="1"/>
          <w:numId w:val="94"/>
        </w:numPr>
        <w:pBdr>
          <w:top w:val="nil"/>
          <w:left w:val="nil"/>
          <w:bottom w:val="nil"/>
          <w:right w:val="nil"/>
          <w:between w:val="nil"/>
        </w:pBdr>
        <w:tabs>
          <w:tab w:val="left" w:pos="180"/>
          <w:tab w:val="left" w:pos="270"/>
        </w:tabs>
        <w:rPr>
          <w:color w:val="000000"/>
          <w:sz w:val="21"/>
          <w:szCs w:val="21"/>
        </w:rPr>
      </w:pPr>
      <w:hyperlink r:id="rId352" w:history="1">
        <w:r w:rsidRPr="00B56D6B">
          <w:rPr>
            <w:rStyle w:val="Hyperlink"/>
          </w:rPr>
          <w:t>Representing and Solving Addition and Subtraction Problems Mini-Assessment</w:t>
        </w:r>
      </w:hyperlink>
    </w:p>
    <w:p w14:paraId="6E7BE257" w14:textId="77777777" w:rsidR="008E2E67" w:rsidRPr="00B56D6B" w:rsidRDefault="008E2E67" w:rsidP="006726F8">
      <w:pPr>
        <w:tabs>
          <w:tab w:val="left" w:pos="180"/>
          <w:tab w:val="left" w:pos="270"/>
        </w:tabs>
      </w:pPr>
    </w:p>
    <w:p w14:paraId="21A727C8" w14:textId="4B8C8CAA" w:rsidR="008E2E67" w:rsidRPr="00B56D6B" w:rsidRDefault="008E2E67" w:rsidP="006726F8">
      <w:pPr>
        <w:tabs>
          <w:tab w:val="left" w:pos="180"/>
          <w:tab w:val="left" w:pos="270"/>
        </w:tabs>
      </w:pPr>
    </w:p>
    <w:p w14:paraId="68C2C776" w14:textId="77777777" w:rsidR="00E303E0" w:rsidRPr="00B56D6B" w:rsidRDefault="00E303E0" w:rsidP="006726F8">
      <w:pPr>
        <w:tabs>
          <w:tab w:val="left" w:pos="180"/>
          <w:tab w:val="left" w:pos="270"/>
        </w:tabs>
        <w:rPr>
          <w:rFonts w:eastAsiaTheme="majorEastAsia" w:cstheme="minorHAnsi"/>
          <w:sz w:val="24"/>
          <w:szCs w:val="26"/>
        </w:rPr>
      </w:pPr>
      <w:r w:rsidRPr="00B56D6B">
        <w:br w:type="page"/>
      </w:r>
    </w:p>
    <w:p w14:paraId="136AED1C" w14:textId="6C620D7D" w:rsidR="00E303E0" w:rsidRPr="00B56D6B" w:rsidRDefault="00E303E0" w:rsidP="002566D0">
      <w:pPr>
        <w:pStyle w:val="Heading3"/>
      </w:pPr>
      <w:bookmarkStart w:id="172" w:name="_Cluster:_2.OA.B_-"/>
      <w:bookmarkEnd w:id="172"/>
      <w:r w:rsidRPr="00B56D6B">
        <w:lastRenderedPageBreak/>
        <w:t xml:space="preserve">Cluster: 2.OA.B - Add and subtract within 20. </w:t>
      </w:r>
    </w:p>
    <w:p w14:paraId="08170C97" w14:textId="2F6F7178" w:rsidR="00E303E0" w:rsidRPr="00B56D6B" w:rsidRDefault="00E303E0" w:rsidP="009C69AA">
      <w:pPr>
        <w:pStyle w:val="Heading4"/>
      </w:pPr>
      <w:bookmarkStart w:id="173" w:name="_STANDARD:_2.OA.B.2"/>
      <w:bookmarkEnd w:id="173"/>
      <w:r w:rsidRPr="00B56D6B">
        <w:t xml:space="preserve">STANDARD: </w:t>
      </w:r>
      <w:hyperlink w:anchor="_Algebraic_Reasoning:_Operations_2" w:history="1">
        <w:r w:rsidR="001113C5" w:rsidRPr="00B56D6B">
          <w:rPr>
            <w:rStyle w:val="Hyperlink"/>
          </w:rPr>
          <w:t>2.OA</w:t>
        </w:r>
      </w:hyperlink>
      <w:r w:rsidRPr="00B56D6B">
        <w:t>.B.2</w:t>
      </w:r>
    </w:p>
    <w:p w14:paraId="774A9FEB" w14:textId="77777777" w:rsidR="00E303E0" w:rsidRPr="00B56D6B" w:rsidRDefault="00E303E0" w:rsidP="00B03B52">
      <w:pPr>
        <w:pStyle w:val="Heading5"/>
      </w:pPr>
      <w:r w:rsidRPr="00B56D6B">
        <w:t> </w:t>
      </w:r>
      <w:r w:rsidRPr="00B56D6B">
        <w:rPr>
          <w:noProof/>
          <w:lang w:val="en-US"/>
        </w:rPr>
        <w:drawing>
          <wp:inline distT="0" distB="0" distL="0" distR="0" wp14:anchorId="27ED19F2" wp14:editId="4E09147B">
            <wp:extent cx="274320" cy="274320"/>
            <wp:effectExtent l="0" t="0" r="0" b="0"/>
            <wp:docPr id="138" name="Picture 138"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Standards Statement (2021): </w:t>
      </w:r>
    </w:p>
    <w:p w14:paraId="04E5FAE1" w14:textId="77777777" w:rsidR="00E303E0" w:rsidRPr="00B56D6B" w:rsidRDefault="00E303E0" w:rsidP="006726F8">
      <w:pPr>
        <w:tabs>
          <w:tab w:val="left" w:pos="180"/>
          <w:tab w:val="left" w:pos="270"/>
        </w:tabs>
        <w:ind w:left="450"/>
        <w:jc w:val="both"/>
      </w:pPr>
      <w:r w:rsidRPr="00B56D6B">
        <w:rPr>
          <w:noProof/>
        </w:rPr>
        <w:t>Fluently add and subtract within 20 using accurate, efficient, and flexible strategies and algorithms based on place value and properties of operations.</w:t>
      </w:r>
      <w:r w:rsidRPr="00B56D6B">
        <w:t xml:space="preserve"> </w:t>
      </w:r>
    </w:p>
    <w:p w14:paraId="042E58BB" w14:textId="77777777" w:rsidR="00E303E0" w:rsidRPr="00B56D6B" w:rsidRDefault="00E303E0" w:rsidP="00B03B52">
      <w:pPr>
        <w:pStyle w:val="Heading5"/>
      </w:pPr>
      <w:r w:rsidRPr="00B56D6B">
        <w:t> </w:t>
      </w:r>
      <w:r w:rsidRPr="00B56D6B">
        <w:rPr>
          <w:noProof/>
          <w:lang w:val="en-US"/>
        </w:rPr>
        <w:drawing>
          <wp:inline distT="0" distB="0" distL="0" distR="0" wp14:anchorId="4D639C08" wp14:editId="0165C796">
            <wp:extent cx="274320" cy="274320"/>
            <wp:effectExtent l="0" t="0" r="0" b="0"/>
            <wp:docPr id="139" name="Picture 139"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 Connections: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rsidRPr="00B56D6B" w14:paraId="43F02534" w14:textId="77777777" w:rsidTr="5567210B">
        <w:trPr>
          <w:trHeight w:val="576"/>
          <w:tblHeader/>
        </w:trPr>
        <w:tc>
          <w:tcPr>
            <w:tcW w:w="2448" w:type="dxa"/>
            <w:shd w:val="clear" w:color="auto" w:fill="1B75BC"/>
            <w:vAlign w:val="center"/>
          </w:tcPr>
          <w:p w14:paraId="010EA32D" w14:textId="77777777" w:rsidR="00E303E0" w:rsidRPr="00B56D6B" w:rsidRDefault="00E303E0" w:rsidP="006726F8">
            <w:pPr>
              <w:tabs>
                <w:tab w:val="left" w:pos="180"/>
                <w:tab w:val="left" w:pos="270"/>
              </w:tabs>
              <w:jc w:val="center"/>
            </w:pPr>
            <w:r w:rsidRPr="00B56D6B">
              <w:rPr>
                <w:color w:val="FFFFFF" w:themeColor="background1"/>
              </w:rPr>
              <w:t>Preceding Pathway Content (2021)</w:t>
            </w:r>
          </w:p>
        </w:tc>
        <w:tc>
          <w:tcPr>
            <w:tcW w:w="2448" w:type="dxa"/>
            <w:shd w:val="clear" w:color="auto" w:fill="1B75BC"/>
            <w:vAlign w:val="center"/>
          </w:tcPr>
          <w:p w14:paraId="2996B364" w14:textId="77777777" w:rsidR="00E303E0" w:rsidRPr="00B56D6B" w:rsidRDefault="00E303E0" w:rsidP="006726F8">
            <w:pPr>
              <w:tabs>
                <w:tab w:val="left" w:pos="180"/>
                <w:tab w:val="left" w:pos="270"/>
              </w:tabs>
              <w:jc w:val="center"/>
            </w:pPr>
            <w:r w:rsidRPr="5567210B">
              <w:rPr>
                <w:color w:val="FFFFFF" w:themeColor="background1"/>
                <w:lang w:val="en-US"/>
              </w:rPr>
              <w:t>Subsequent Pathway Content (2021)</w:t>
            </w:r>
          </w:p>
        </w:tc>
        <w:tc>
          <w:tcPr>
            <w:tcW w:w="2448" w:type="dxa"/>
            <w:shd w:val="clear" w:color="auto" w:fill="1B75BC"/>
            <w:vAlign w:val="center"/>
          </w:tcPr>
          <w:p w14:paraId="156CC618" w14:textId="77777777" w:rsidR="00E303E0" w:rsidRPr="00B56D6B" w:rsidRDefault="00E303E0" w:rsidP="006726F8">
            <w:pPr>
              <w:tabs>
                <w:tab w:val="left" w:pos="180"/>
                <w:tab w:val="left" w:pos="270"/>
              </w:tabs>
              <w:jc w:val="center"/>
            </w:pPr>
            <w:r w:rsidRPr="00B56D6B">
              <w:rPr>
                <w:color w:val="FFFFFF" w:themeColor="background1"/>
              </w:rPr>
              <w:t>Cross Domain Connections (2021)</w:t>
            </w:r>
          </w:p>
        </w:tc>
        <w:tc>
          <w:tcPr>
            <w:tcW w:w="2448" w:type="dxa"/>
            <w:shd w:val="clear" w:color="auto" w:fill="9F2065"/>
            <w:vAlign w:val="center"/>
          </w:tcPr>
          <w:p w14:paraId="08F83FA1" w14:textId="77777777" w:rsidR="00E303E0" w:rsidRPr="00B56D6B" w:rsidRDefault="00E303E0" w:rsidP="006726F8">
            <w:pPr>
              <w:tabs>
                <w:tab w:val="left" w:pos="180"/>
                <w:tab w:val="left" w:pos="270"/>
              </w:tabs>
              <w:jc w:val="center"/>
              <w:rPr>
                <w:color w:val="FFFFFF" w:themeColor="background1"/>
              </w:rPr>
            </w:pPr>
            <w:r w:rsidRPr="00B56D6B">
              <w:rPr>
                <w:color w:val="FFFFFF" w:themeColor="background1"/>
              </w:rPr>
              <w:t>Common Core (CCSS)</w:t>
            </w:r>
          </w:p>
          <w:p w14:paraId="36ADC876" w14:textId="77777777" w:rsidR="00E303E0" w:rsidRPr="00B56D6B" w:rsidRDefault="00E303E0" w:rsidP="006726F8">
            <w:pPr>
              <w:tabs>
                <w:tab w:val="left" w:pos="180"/>
                <w:tab w:val="left" w:pos="270"/>
              </w:tabs>
              <w:jc w:val="center"/>
            </w:pPr>
            <w:r w:rsidRPr="00B56D6B">
              <w:rPr>
                <w:color w:val="FFFFFF" w:themeColor="background1"/>
              </w:rPr>
              <w:t>(2010)</w:t>
            </w:r>
          </w:p>
        </w:tc>
      </w:tr>
      <w:tr w:rsidR="00E303E0" w:rsidRPr="00B56D6B" w14:paraId="3828D8A4" w14:textId="77777777" w:rsidTr="5567210B">
        <w:trPr>
          <w:trHeight w:val="576"/>
        </w:trPr>
        <w:tc>
          <w:tcPr>
            <w:tcW w:w="2448" w:type="dxa"/>
          </w:tcPr>
          <w:p w14:paraId="6ED0253D" w14:textId="45A5F1B1" w:rsidR="00E303E0" w:rsidRPr="00B56D6B" w:rsidRDefault="007C6398" w:rsidP="006726F8">
            <w:pPr>
              <w:tabs>
                <w:tab w:val="left" w:pos="180"/>
                <w:tab w:val="left" w:pos="270"/>
              </w:tabs>
            </w:pPr>
            <w:hyperlink w:anchor="_STANDARD:_1.OA.C.6" w:history="1">
              <w:r w:rsidRPr="00B56D6B">
                <w:rPr>
                  <w:rStyle w:val="Hyperlink"/>
                  <w:noProof/>
                </w:rPr>
                <w:t>1.OA.C.6</w:t>
              </w:r>
            </w:hyperlink>
          </w:p>
        </w:tc>
        <w:tc>
          <w:tcPr>
            <w:tcW w:w="2448" w:type="dxa"/>
          </w:tcPr>
          <w:p w14:paraId="42317DD6" w14:textId="01BD545D" w:rsidR="00E303E0" w:rsidRPr="00B56D6B" w:rsidRDefault="00464995" w:rsidP="006726F8">
            <w:pPr>
              <w:tabs>
                <w:tab w:val="left" w:pos="180"/>
                <w:tab w:val="left" w:pos="270"/>
              </w:tabs>
            </w:pPr>
            <w:hyperlink w:anchor="_STANDARD:_2.NBT.B.5" w:history="1">
              <w:r w:rsidRPr="00B56D6B">
                <w:rPr>
                  <w:rStyle w:val="Hyperlink"/>
                  <w:noProof/>
                </w:rPr>
                <w:t>2.NBT.B.5</w:t>
              </w:r>
            </w:hyperlink>
          </w:p>
        </w:tc>
        <w:tc>
          <w:tcPr>
            <w:tcW w:w="2448" w:type="dxa"/>
          </w:tcPr>
          <w:p w14:paraId="7FB54B23" w14:textId="5AD48524" w:rsidR="00E303E0" w:rsidRPr="00B56D6B" w:rsidRDefault="00672FED" w:rsidP="006726F8">
            <w:pPr>
              <w:tabs>
                <w:tab w:val="left" w:pos="180"/>
                <w:tab w:val="left" w:pos="270"/>
              </w:tabs>
            </w:pPr>
            <w:r w:rsidRPr="00B56D6B">
              <w:t> </w:t>
            </w:r>
            <w:r w:rsidRPr="00B56D6B">
              <w:rPr>
                <w:color w:val="1B75BC"/>
              </w:rPr>
              <w:t>N/A</w:t>
            </w:r>
          </w:p>
        </w:tc>
        <w:tc>
          <w:tcPr>
            <w:tcW w:w="2448" w:type="dxa"/>
          </w:tcPr>
          <w:p w14:paraId="00FFC562" w14:textId="77777777" w:rsidR="00E303E0" w:rsidRPr="00B56D6B" w:rsidRDefault="00E303E0" w:rsidP="006726F8">
            <w:pPr>
              <w:tabs>
                <w:tab w:val="left" w:pos="180"/>
                <w:tab w:val="left" w:pos="270"/>
              </w:tabs>
              <w:jc w:val="center"/>
              <w:rPr>
                <w:rStyle w:val="Hyperlink"/>
                <w:noProof/>
              </w:rPr>
            </w:pPr>
            <w:hyperlink r:id="rId353" w:history="1">
              <w:r w:rsidRPr="00B56D6B">
                <w:rPr>
                  <w:rStyle w:val="Hyperlink"/>
                  <w:noProof/>
                </w:rPr>
                <w:t>2.OA.B.2</w:t>
              </w:r>
            </w:hyperlink>
          </w:p>
          <w:p w14:paraId="69107A18" w14:textId="70A084AC" w:rsidR="002135E8" w:rsidRPr="00B56D6B" w:rsidRDefault="002135E8" w:rsidP="002135E8">
            <w:pPr>
              <w:tabs>
                <w:tab w:val="left" w:pos="180"/>
                <w:tab w:val="left" w:pos="270"/>
              </w:tabs>
              <w:jc w:val="center"/>
            </w:pPr>
            <w:hyperlink w:anchor="_2.OA.B_Add_and" w:history="1">
              <w:r w:rsidRPr="00B56D6B">
                <w:rPr>
                  <w:rStyle w:val="Hyperlink"/>
                </w:rPr>
                <w:t>2.OA.B Crosswalk</w:t>
              </w:r>
            </w:hyperlink>
          </w:p>
        </w:tc>
      </w:tr>
    </w:tbl>
    <w:p w14:paraId="6A5C4ED9" w14:textId="4E4E24DD" w:rsidR="00E303E0" w:rsidRPr="00B56D6B" w:rsidRDefault="00E303E0" w:rsidP="00B03B52">
      <w:pPr>
        <w:pStyle w:val="Heading5"/>
      </w:pPr>
      <w:r w:rsidRPr="00B56D6B">
        <w:t> </w:t>
      </w:r>
      <w:r w:rsidRPr="00B56D6B">
        <w:rPr>
          <w:noProof/>
          <w:lang w:val="en-US"/>
        </w:rPr>
        <w:drawing>
          <wp:inline distT="0" distB="0" distL="0" distR="0" wp14:anchorId="38A66F74" wp14:editId="640E8430">
            <wp:extent cx="271955" cy="274320"/>
            <wp:effectExtent l="0" t="0" r="0" b="0"/>
            <wp:docPr id="140" name="Picture 140"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rsidR="00C5238C" w:rsidRPr="00B56D6B">
        <w:t>Standards Guidance:</w:t>
      </w:r>
    </w:p>
    <w:p w14:paraId="70FC0FCD" w14:textId="3148CD0C" w:rsidR="00AB735D" w:rsidRPr="00B56D6B" w:rsidRDefault="00AB735D" w:rsidP="00B03B52">
      <w:pPr>
        <w:pStyle w:val="Heading6"/>
      </w:pPr>
      <w:r w:rsidRPr="00B56D6B">
        <w:t>Clarification</w:t>
      </w:r>
    </w:p>
    <w:p w14:paraId="519D61DC" w14:textId="77777777" w:rsidR="00AB735D" w:rsidRPr="00B56D6B" w:rsidRDefault="00AB735D" w:rsidP="003929FE">
      <w:pPr>
        <w:numPr>
          <w:ilvl w:val="0"/>
          <w:numId w:val="98"/>
        </w:numPr>
        <w:pBdr>
          <w:top w:val="nil"/>
          <w:left w:val="nil"/>
          <w:bottom w:val="nil"/>
          <w:right w:val="nil"/>
          <w:between w:val="nil"/>
        </w:pBdr>
        <w:tabs>
          <w:tab w:val="left" w:pos="180"/>
          <w:tab w:val="left" w:pos="270"/>
        </w:tabs>
      </w:pPr>
      <w:r w:rsidRPr="00B56D6B">
        <w:t xml:space="preserve">The word "fluent" is used in the Standards to mean " accurate, efficient, and flexible." </w:t>
      </w:r>
    </w:p>
    <w:p w14:paraId="1CD984DC" w14:textId="4D625D2D" w:rsidR="00AB735D" w:rsidRPr="00B56D6B" w:rsidRDefault="00AB735D" w:rsidP="003929FE">
      <w:pPr>
        <w:numPr>
          <w:ilvl w:val="0"/>
          <w:numId w:val="98"/>
        </w:numPr>
        <w:pBdr>
          <w:top w:val="nil"/>
          <w:left w:val="nil"/>
          <w:bottom w:val="nil"/>
          <w:right w:val="nil"/>
          <w:between w:val="nil"/>
        </w:pBdr>
        <w:tabs>
          <w:tab w:val="left" w:pos="180"/>
          <w:tab w:val="left" w:pos="270"/>
        </w:tabs>
      </w:pPr>
      <w:r w:rsidRPr="00B56D6B">
        <w:t>Fluency in each grade involves a mixture of just knowing some answers, knowing some answers from patterns (e.g., "adding 0 yields the same number") and knowing some answers from the use of strategies.</w:t>
      </w:r>
    </w:p>
    <w:p w14:paraId="50EF1947" w14:textId="5FCAA5D7" w:rsidR="00AB735D" w:rsidRPr="00B56D6B" w:rsidRDefault="00AB735D" w:rsidP="003929FE">
      <w:pPr>
        <w:numPr>
          <w:ilvl w:val="0"/>
          <w:numId w:val="98"/>
        </w:numPr>
        <w:pBdr>
          <w:top w:val="nil"/>
          <w:left w:val="nil"/>
          <w:bottom w:val="nil"/>
          <w:right w:val="nil"/>
          <w:between w:val="nil"/>
        </w:pBdr>
        <w:tabs>
          <w:tab w:val="left" w:pos="180"/>
          <w:tab w:val="left" w:pos="270"/>
        </w:tabs>
      </w:pPr>
      <w:r w:rsidRPr="00B56D6B">
        <w:t>Fluency is not a matter of instilling facts divorced from their meanings, but rather as an outcome of a multi-year process that heavily involves the interplay of practice and reasoning.</w:t>
      </w:r>
    </w:p>
    <w:p w14:paraId="07E136CA" w14:textId="31B467BA" w:rsidR="008E2E67" w:rsidRPr="00B56D6B" w:rsidRDefault="008E2E67" w:rsidP="00B03B52">
      <w:pPr>
        <w:pStyle w:val="Heading6"/>
      </w:pPr>
      <w:r w:rsidRPr="00B56D6B">
        <w:t>Terminology</w:t>
      </w:r>
    </w:p>
    <w:p w14:paraId="65FF8A6B" w14:textId="77777777" w:rsidR="008E2E67" w:rsidRPr="00B56D6B" w:rsidRDefault="008E2E67" w:rsidP="003929FE">
      <w:pPr>
        <w:numPr>
          <w:ilvl w:val="0"/>
          <w:numId w:val="98"/>
        </w:numPr>
        <w:pBdr>
          <w:top w:val="nil"/>
          <w:left w:val="nil"/>
          <w:bottom w:val="nil"/>
          <w:right w:val="nil"/>
          <w:between w:val="nil"/>
        </w:pBdr>
        <w:tabs>
          <w:tab w:val="left" w:pos="180"/>
          <w:tab w:val="left" w:pos="270"/>
        </w:tabs>
        <w:rPr>
          <w:color w:val="000000"/>
        </w:rPr>
      </w:pPr>
      <w:r w:rsidRPr="00B56D6B">
        <w:rPr>
          <w:color w:val="000000"/>
        </w:rPr>
        <w:t>Fluently/Fluency – To achieve fluency, students should be able to choose flexibly among methods and strategies to solve mathematical problems accurately and efficiently.</w:t>
      </w:r>
    </w:p>
    <w:p w14:paraId="176E1D11" w14:textId="77777777" w:rsidR="008E2E67" w:rsidRPr="00B56D6B" w:rsidRDefault="008E2E67" w:rsidP="003929FE">
      <w:pPr>
        <w:numPr>
          <w:ilvl w:val="0"/>
          <w:numId w:val="98"/>
        </w:numPr>
        <w:pBdr>
          <w:top w:val="nil"/>
          <w:left w:val="nil"/>
          <w:bottom w:val="nil"/>
          <w:right w:val="nil"/>
          <w:between w:val="nil"/>
        </w:pBdr>
        <w:tabs>
          <w:tab w:val="left" w:pos="180"/>
          <w:tab w:val="left" w:pos="270"/>
        </w:tabs>
        <w:rPr>
          <w:color w:val="000000"/>
        </w:rPr>
      </w:pPr>
      <w:r w:rsidRPr="00B56D6B">
        <w:rPr>
          <w:color w:val="000000"/>
        </w:rPr>
        <w:t>Accuracy includes attending to precision.</w:t>
      </w:r>
    </w:p>
    <w:p w14:paraId="765DC1C1" w14:textId="77777777" w:rsidR="008E2E67" w:rsidRPr="00B56D6B" w:rsidRDefault="008E2E67" w:rsidP="003929FE">
      <w:pPr>
        <w:numPr>
          <w:ilvl w:val="0"/>
          <w:numId w:val="98"/>
        </w:numPr>
        <w:pBdr>
          <w:top w:val="nil"/>
          <w:left w:val="nil"/>
          <w:bottom w:val="nil"/>
          <w:right w:val="nil"/>
          <w:between w:val="nil"/>
        </w:pBdr>
        <w:tabs>
          <w:tab w:val="left" w:pos="180"/>
          <w:tab w:val="left" w:pos="270"/>
        </w:tabs>
        <w:rPr>
          <w:color w:val="000000"/>
        </w:rPr>
      </w:pPr>
      <w:r w:rsidRPr="00B56D6B">
        <w:rPr>
          <w:color w:val="000000"/>
        </w:rPr>
        <w:t>Efficiency includes using well-understood strategy with ease.</w:t>
      </w:r>
    </w:p>
    <w:p w14:paraId="05DF0C3E" w14:textId="77777777" w:rsidR="008E2E67" w:rsidRPr="00B56D6B" w:rsidRDefault="008E2E67" w:rsidP="003929FE">
      <w:pPr>
        <w:numPr>
          <w:ilvl w:val="0"/>
          <w:numId w:val="98"/>
        </w:numPr>
        <w:pBdr>
          <w:top w:val="nil"/>
          <w:left w:val="nil"/>
          <w:bottom w:val="nil"/>
          <w:right w:val="nil"/>
          <w:between w:val="nil"/>
        </w:pBdr>
        <w:tabs>
          <w:tab w:val="left" w:pos="180"/>
          <w:tab w:val="left" w:pos="270"/>
        </w:tabs>
        <w:rPr>
          <w:color w:val="000000"/>
        </w:rPr>
      </w:pPr>
      <w:r w:rsidRPr="00B56D6B">
        <w:rPr>
          <w:color w:val="000000"/>
        </w:rPr>
        <w:t>Flexibility involves using strategies such as making 5 or making 10.</w:t>
      </w:r>
    </w:p>
    <w:p w14:paraId="58E55534" w14:textId="77777777" w:rsidR="008E2E67" w:rsidRPr="00B56D6B" w:rsidRDefault="008E2E67" w:rsidP="00B03B52">
      <w:pPr>
        <w:pStyle w:val="Heading6"/>
      </w:pPr>
      <w:r w:rsidRPr="00B56D6B">
        <w:t>Boundaries</w:t>
      </w:r>
    </w:p>
    <w:p w14:paraId="71028BF2" w14:textId="34F95A11" w:rsidR="008E2E67" w:rsidRPr="00B56D6B" w:rsidRDefault="008E2E67" w:rsidP="003929FE">
      <w:pPr>
        <w:numPr>
          <w:ilvl w:val="0"/>
          <w:numId w:val="96"/>
        </w:numPr>
        <w:pBdr>
          <w:top w:val="nil"/>
          <w:left w:val="nil"/>
          <w:bottom w:val="nil"/>
          <w:right w:val="nil"/>
          <w:between w:val="nil"/>
        </w:pBdr>
        <w:tabs>
          <w:tab w:val="left" w:pos="180"/>
          <w:tab w:val="left" w:pos="270"/>
        </w:tabs>
      </w:pPr>
      <w:r w:rsidRPr="00B56D6B">
        <w:rPr>
          <w:color w:val="000000"/>
        </w:rPr>
        <w:t xml:space="preserve">Students </w:t>
      </w:r>
      <w:r w:rsidR="00AB735D" w:rsidRPr="00B56D6B">
        <w:rPr>
          <w:color w:val="000000"/>
        </w:rPr>
        <w:t>build on strategies</w:t>
      </w:r>
      <w:r w:rsidRPr="00B56D6B">
        <w:rPr>
          <w:color w:val="000000"/>
        </w:rPr>
        <w:t xml:space="preserve"> within 10 from first grade to build towards fluency to 20. </w:t>
      </w:r>
    </w:p>
    <w:p w14:paraId="09BFBDE0" w14:textId="77777777" w:rsidR="008E2E67" w:rsidRPr="00B56D6B" w:rsidRDefault="008E2E67" w:rsidP="003929FE">
      <w:pPr>
        <w:numPr>
          <w:ilvl w:val="0"/>
          <w:numId w:val="96"/>
        </w:numPr>
        <w:pBdr>
          <w:top w:val="nil"/>
          <w:left w:val="nil"/>
          <w:bottom w:val="nil"/>
          <w:right w:val="nil"/>
          <w:between w:val="nil"/>
        </w:pBdr>
        <w:tabs>
          <w:tab w:val="left" w:pos="180"/>
          <w:tab w:val="left" w:pos="270"/>
        </w:tabs>
      </w:pPr>
      <w:r w:rsidRPr="00B56D6B">
        <w:rPr>
          <w:color w:val="000000"/>
        </w:rPr>
        <w:t xml:space="preserve">This standard does not require timed assessments. </w:t>
      </w:r>
    </w:p>
    <w:p w14:paraId="1295D0F5" w14:textId="77777777" w:rsidR="008E2E67" w:rsidRPr="00B56D6B" w:rsidRDefault="008E2E67" w:rsidP="00B03B52">
      <w:pPr>
        <w:pStyle w:val="Heading6"/>
      </w:pPr>
      <w:r w:rsidRPr="00B56D6B">
        <w:t xml:space="preserve">Teaching Strategies </w:t>
      </w:r>
    </w:p>
    <w:p w14:paraId="187DF6E3" w14:textId="77777777" w:rsidR="008E2E67" w:rsidRPr="00B56D6B" w:rsidRDefault="008E2E67" w:rsidP="003929FE">
      <w:pPr>
        <w:numPr>
          <w:ilvl w:val="0"/>
          <w:numId w:val="97"/>
        </w:numPr>
        <w:pBdr>
          <w:top w:val="nil"/>
          <w:left w:val="nil"/>
          <w:bottom w:val="nil"/>
          <w:right w:val="nil"/>
          <w:between w:val="nil"/>
        </w:pBdr>
        <w:tabs>
          <w:tab w:val="left" w:pos="180"/>
          <w:tab w:val="left" w:pos="270"/>
        </w:tabs>
        <w:rPr>
          <w:color w:val="000000"/>
        </w:rPr>
      </w:pPr>
      <w:r w:rsidRPr="00B56D6B">
        <w:rPr>
          <w:color w:val="000000"/>
        </w:rPr>
        <w:t xml:space="preserve">Students add and subtract within 20 using a variety of mental, part-whole strategies. </w:t>
      </w:r>
    </w:p>
    <w:p w14:paraId="33751890" w14:textId="77777777" w:rsidR="008E2E67" w:rsidRPr="00B56D6B" w:rsidRDefault="008E2E67" w:rsidP="5567210B">
      <w:pPr>
        <w:numPr>
          <w:ilvl w:val="0"/>
          <w:numId w:val="97"/>
        </w:numPr>
        <w:pBdr>
          <w:top w:val="nil"/>
          <w:left w:val="nil"/>
          <w:bottom w:val="nil"/>
          <w:right w:val="nil"/>
          <w:between w:val="nil"/>
        </w:pBdr>
        <w:tabs>
          <w:tab w:val="left" w:pos="180"/>
          <w:tab w:val="left" w:pos="270"/>
        </w:tabs>
        <w:rPr>
          <w:color w:val="000000"/>
          <w:lang w:val="en-US"/>
        </w:rPr>
      </w:pPr>
      <w:r w:rsidRPr="5567210B">
        <w:rPr>
          <w:color w:val="000000" w:themeColor="text1"/>
          <w:lang w:val="en-US"/>
        </w:rPr>
        <w:t>Students should explain their approaches and produce accurate answers efficiently and appropriately using mental strategies that include counting on, making ten, decomposing a number leading to a ten, using the relationship between addition and subtraction, creating equivalent but easier or known sums.</w:t>
      </w:r>
    </w:p>
    <w:p w14:paraId="174E4CD7" w14:textId="77777777" w:rsidR="00AB735D" w:rsidRPr="00B56D6B" w:rsidRDefault="00AB735D" w:rsidP="00AB735D">
      <w:pPr>
        <w:pStyle w:val="Heading6"/>
      </w:pPr>
      <w:r w:rsidRPr="00B56D6B">
        <w:t>Examples</w:t>
      </w:r>
    </w:p>
    <w:p w14:paraId="31E68975" w14:textId="77777777" w:rsidR="00AB735D" w:rsidRPr="00B56D6B" w:rsidRDefault="00AB735D" w:rsidP="00AB735D">
      <w:pPr>
        <w:numPr>
          <w:ilvl w:val="0"/>
          <w:numId w:val="3"/>
        </w:numPr>
        <w:pBdr>
          <w:top w:val="nil"/>
          <w:left w:val="nil"/>
          <w:bottom w:val="nil"/>
          <w:right w:val="nil"/>
          <w:between w:val="nil"/>
        </w:pBdr>
        <w:tabs>
          <w:tab w:val="left" w:pos="180"/>
          <w:tab w:val="left" w:pos="270"/>
        </w:tabs>
        <w:rPr>
          <w:color w:val="8835CD"/>
          <w:sz w:val="21"/>
          <w:szCs w:val="21"/>
        </w:rPr>
      </w:pPr>
      <w:r w:rsidRPr="00B56D6B">
        <w:rPr>
          <w:color w:val="8835CD"/>
          <w:sz w:val="21"/>
          <w:szCs w:val="21"/>
        </w:rPr>
        <w:t>Illustrative Mathematics:</w:t>
      </w:r>
    </w:p>
    <w:p w14:paraId="17254F26" w14:textId="533D1B05" w:rsidR="00AB735D" w:rsidRPr="00B56D6B" w:rsidRDefault="00AB735D" w:rsidP="00AB735D">
      <w:pPr>
        <w:numPr>
          <w:ilvl w:val="1"/>
          <w:numId w:val="3"/>
        </w:numPr>
        <w:pBdr>
          <w:top w:val="nil"/>
          <w:left w:val="nil"/>
          <w:bottom w:val="nil"/>
          <w:right w:val="nil"/>
          <w:between w:val="nil"/>
        </w:pBdr>
        <w:tabs>
          <w:tab w:val="left" w:pos="180"/>
          <w:tab w:val="left" w:pos="270"/>
        </w:tabs>
        <w:rPr>
          <w:color w:val="000000"/>
          <w:sz w:val="21"/>
          <w:szCs w:val="21"/>
        </w:rPr>
      </w:pPr>
      <w:hyperlink r:id="rId354" w:history="1">
        <w:r w:rsidRPr="00B56D6B">
          <w:rPr>
            <w:rStyle w:val="Hyperlink"/>
          </w:rPr>
          <w:t>Hitting The Target Number</w:t>
        </w:r>
      </w:hyperlink>
      <w:r w:rsidRPr="00B56D6B">
        <w:t xml:space="preserve"> </w:t>
      </w:r>
    </w:p>
    <w:p w14:paraId="60D9D621" w14:textId="26156001" w:rsidR="00FA69C7" w:rsidRPr="00B56D6B" w:rsidRDefault="00FA69C7" w:rsidP="00FA69C7">
      <w:pPr>
        <w:numPr>
          <w:ilvl w:val="1"/>
          <w:numId w:val="3"/>
        </w:numPr>
        <w:pBdr>
          <w:top w:val="nil"/>
          <w:left w:val="nil"/>
          <w:bottom w:val="nil"/>
          <w:right w:val="nil"/>
          <w:between w:val="nil"/>
        </w:pBdr>
        <w:tabs>
          <w:tab w:val="left" w:pos="180"/>
          <w:tab w:val="left" w:pos="270"/>
        </w:tabs>
        <w:rPr>
          <w:color w:val="000000"/>
          <w:sz w:val="21"/>
          <w:szCs w:val="21"/>
        </w:rPr>
      </w:pPr>
      <w:hyperlink r:id="rId355" w:history="1">
        <w:r w:rsidRPr="00B56D6B">
          <w:rPr>
            <w:rStyle w:val="Hyperlink"/>
          </w:rPr>
          <w:t>Building toward fluency</w:t>
        </w:r>
      </w:hyperlink>
    </w:p>
    <w:p w14:paraId="173669A1" w14:textId="77777777" w:rsidR="00FA69C7" w:rsidRPr="00B56D6B" w:rsidRDefault="00FA69C7" w:rsidP="00FA69C7">
      <w:pPr>
        <w:numPr>
          <w:ilvl w:val="0"/>
          <w:numId w:val="3"/>
        </w:numPr>
        <w:pBdr>
          <w:top w:val="nil"/>
          <w:left w:val="nil"/>
          <w:bottom w:val="nil"/>
          <w:right w:val="nil"/>
          <w:between w:val="nil"/>
        </w:pBdr>
        <w:tabs>
          <w:tab w:val="left" w:pos="180"/>
          <w:tab w:val="left" w:pos="270"/>
        </w:tabs>
        <w:rPr>
          <w:color w:val="000000"/>
          <w:sz w:val="21"/>
          <w:szCs w:val="21"/>
        </w:rPr>
      </w:pPr>
      <w:r w:rsidRPr="00B56D6B">
        <w:rPr>
          <w:color w:val="297352"/>
          <w:sz w:val="21"/>
          <w:szCs w:val="21"/>
        </w:rPr>
        <w:t>Student Achievement Partners:</w:t>
      </w:r>
    </w:p>
    <w:p w14:paraId="0BF95922" w14:textId="5ED8C61D" w:rsidR="00AB735D" w:rsidRPr="00B56D6B" w:rsidRDefault="00AB735D" w:rsidP="00AB735D">
      <w:pPr>
        <w:numPr>
          <w:ilvl w:val="1"/>
          <w:numId w:val="3"/>
        </w:numPr>
        <w:pBdr>
          <w:top w:val="nil"/>
          <w:left w:val="nil"/>
          <w:bottom w:val="nil"/>
          <w:right w:val="nil"/>
          <w:between w:val="nil"/>
        </w:pBdr>
        <w:tabs>
          <w:tab w:val="left" w:pos="180"/>
          <w:tab w:val="left" w:pos="270"/>
        </w:tabs>
        <w:rPr>
          <w:color w:val="000000"/>
          <w:sz w:val="21"/>
          <w:szCs w:val="21"/>
        </w:rPr>
      </w:pPr>
      <w:hyperlink r:id="rId356" w:history="1">
        <w:r w:rsidRPr="00B56D6B">
          <w:rPr>
            <w:rStyle w:val="Hyperlink"/>
          </w:rPr>
          <w:t>Addition Facts</w:t>
        </w:r>
      </w:hyperlink>
    </w:p>
    <w:p w14:paraId="7249C0BB" w14:textId="2FA329AE" w:rsidR="00E303E0" w:rsidRPr="00B56D6B" w:rsidRDefault="00AB735D" w:rsidP="00AB735D">
      <w:pPr>
        <w:numPr>
          <w:ilvl w:val="1"/>
          <w:numId w:val="3"/>
        </w:numPr>
        <w:pBdr>
          <w:top w:val="nil"/>
          <w:left w:val="nil"/>
          <w:bottom w:val="nil"/>
          <w:right w:val="nil"/>
          <w:between w:val="nil"/>
        </w:pBdr>
        <w:tabs>
          <w:tab w:val="left" w:pos="180"/>
          <w:tab w:val="left" w:pos="270"/>
        </w:tabs>
        <w:rPr>
          <w:rFonts w:eastAsiaTheme="majorEastAsia" w:cstheme="minorHAnsi"/>
          <w:sz w:val="24"/>
          <w:szCs w:val="26"/>
        </w:rPr>
      </w:pPr>
      <w:hyperlink r:id="rId357" w:history="1">
        <w:r w:rsidRPr="00B56D6B">
          <w:rPr>
            <w:rStyle w:val="Hyperlink"/>
          </w:rPr>
          <w:t>Addition and Subtraction within 20 Mini-Assessment</w:t>
        </w:r>
      </w:hyperlink>
      <w:r w:rsidRPr="00B56D6B">
        <w:t xml:space="preserve"> </w:t>
      </w:r>
      <w:r w:rsidR="00E303E0" w:rsidRPr="00B56D6B">
        <w:br w:type="page"/>
      </w:r>
    </w:p>
    <w:p w14:paraId="1273C756" w14:textId="3B08F9C5" w:rsidR="00E303E0" w:rsidRPr="00B56D6B" w:rsidRDefault="00E303E0" w:rsidP="002566D0">
      <w:pPr>
        <w:pStyle w:val="Heading3"/>
      </w:pPr>
      <w:bookmarkStart w:id="174" w:name="_Cluster:_2.OA.C_-"/>
      <w:bookmarkEnd w:id="174"/>
      <w:r w:rsidRPr="00B56D6B">
        <w:lastRenderedPageBreak/>
        <w:t xml:space="preserve">Cluster: 2.OA.C - Work with equal groups of objects to gain foundations for multiplication. </w:t>
      </w:r>
    </w:p>
    <w:p w14:paraId="7EB2FC64" w14:textId="47ED84A0" w:rsidR="00E303E0" w:rsidRPr="00B56D6B" w:rsidRDefault="00E303E0" w:rsidP="009C69AA">
      <w:pPr>
        <w:pStyle w:val="Heading4"/>
      </w:pPr>
      <w:bookmarkStart w:id="175" w:name="_STANDARD:_2.OA.C.3"/>
      <w:bookmarkEnd w:id="175"/>
      <w:r w:rsidRPr="00B56D6B">
        <w:t xml:space="preserve">STANDARD: </w:t>
      </w:r>
      <w:hyperlink w:anchor="_Algebraic_Reasoning:_Operations_2" w:history="1">
        <w:r w:rsidR="001113C5" w:rsidRPr="00B56D6B">
          <w:rPr>
            <w:rStyle w:val="Hyperlink"/>
          </w:rPr>
          <w:t>2.OA</w:t>
        </w:r>
      </w:hyperlink>
      <w:r w:rsidRPr="00B56D6B">
        <w:t>.C.3</w:t>
      </w:r>
    </w:p>
    <w:p w14:paraId="3389737A" w14:textId="77777777" w:rsidR="00E303E0" w:rsidRPr="00B56D6B" w:rsidRDefault="00E303E0" w:rsidP="00B03B52">
      <w:pPr>
        <w:pStyle w:val="Heading5"/>
      </w:pPr>
      <w:r w:rsidRPr="00B56D6B">
        <w:t> </w:t>
      </w:r>
      <w:r w:rsidRPr="00B56D6B">
        <w:rPr>
          <w:noProof/>
          <w:lang w:val="en-US"/>
        </w:rPr>
        <w:drawing>
          <wp:inline distT="0" distB="0" distL="0" distR="0" wp14:anchorId="1BF222F2" wp14:editId="33335AE8">
            <wp:extent cx="274320" cy="274320"/>
            <wp:effectExtent l="0" t="0" r="0" b="0"/>
            <wp:docPr id="141" name="Picture 141"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Standards Statement (2021): </w:t>
      </w:r>
    </w:p>
    <w:p w14:paraId="3B1FDF92" w14:textId="77777777" w:rsidR="00E303E0" w:rsidRPr="00B56D6B" w:rsidRDefault="00E303E0" w:rsidP="006726F8">
      <w:pPr>
        <w:tabs>
          <w:tab w:val="left" w:pos="180"/>
          <w:tab w:val="left" w:pos="270"/>
        </w:tabs>
        <w:ind w:left="450"/>
        <w:jc w:val="both"/>
      </w:pPr>
      <w:r w:rsidRPr="00B56D6B">
        <w:rPr>
          <w:noProof/>
        </w:rPr>
        <w:t>Determine whether a group up to 20 objects has an odd or even number by pairing objects or counting them by 2s; record using drawings and equations including expressing an even number as a sum of two equal addends.</w:t>
      </w:r>
      <w:r w:rsidRPr="00B56D6B">
        <w:t xml:space="preserve"> </w:t>
      </w:r>
    </w:p>
    <w:p w14:paraId="7067F10F" w14:textId="77777777" w:rsidR="00E303E0" w:rsidRPr="00B56D6B" w:rsidRDefault="00E303E0" w:rsidP="00B03B52">
      <w:pPr>
        <w:pStyle w:val="Heading5"/>
      </w:pPr>
      <w:r w:rsidRPr="00B56D6B">
        <w:t> </w:t>
      </w:r>
      <w:r w:rsidRPr="00B56D6B">
        <w:rPr>
          <w:noProof/>
          <w:lang w:val="en-US"/>
        </w:rPr>
        <w:drawing>
          <wp:inline distT="0" distB="0" distL="0" distR="0" wp14:anchorId="54334A93" wp14:editId="4EC0D081">
            <wp:extent cx="274320" cy="274320"/>
            <wp:effectExtent l="0" t="0" r="0" b="0"/>
            <wp:docPr id="142" name="Picture 142"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 Connections: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rsidRPr="00B56D6B" w14:paraId="3E31ECDE" w14:textId="77777777" w:rsidTr="5567210B">
        <w:trPr>
          <w:trHeight w:val="576"/>
          <w:tblHeader/>
        </w:trPr>
        <w:tc>
          <w:tcPr>
            <w:tcW w:w="2448" w:type="dxa"/>
            <w:shd w:val="clear" w:color="auto" w:fill="1B75BC"/>
            <w:vAlign w:val="center"/>
          </w:tcPr>
          <w:p w14:paraId="5E97B772" w14:textId="77777777" w:rsidR="00E303E0" w:rsidRPr="00B56D6B" w:rsidRDefault="00E303E0" w:rsidP="006726F8">
            <w:pPr>
              <w:tabs>
                <w:tab w:val="left" w:pos="180"/>
                <w:tab w:val="left" w:pos="270"/>
              </w:tabs>
              <w:jc w:val="center"/>
            </w:pPr>
            <w:r w:rsidRPr="00B56D6B">
              <w:rPr>
                <w:color w:val="FFFFFF" w:themeColor="background1"/>
              </w:rPr>
              <w:t>Preceding Pathway Content (2021)</w:t>
            </w:r>
          </w:p>
        </w:tc>
        <w:tc>
          <w:tcPr>
            <w:tcW w:w="2448" w:type="dxa"/>
            <w:shd w:val="clear" w:color="auto" w:fill="1B75BC"/>
            <w:vAlign w:val="center"/>
          </w:tcPr>
          <w:p w14:paraId="7D6578F0" w14:textId="77777777" w:rsidR="00E303E0" w:rsidRPr="00B56D6B" w:rsidRDefault="00E303E0" w:rsidP="006726F8">
            <w:pPr>
              <w:tabs>
                <w:tab w:val="left" w:pos="180"/>
                <w:tab w:val="left" w:pos="270"/>
              </w:tabs>
              <w:jc w:val="center"/>
            </w:pPr>
            <w:r w:rsidRPr="5567210B">
              <w:rPr>
                <w:color w:val="FFFFFF" w:themeColor="background1"/>
                <w:lang w:val="en-US"/>
              </w:rPr>
              <w:t>Subsequent Pathway Content (2021)</w:t>
            </w:r>
          </w:p>
        </w:tc>
        <w:tc>
          <w:tcPr>
            <w:tcW w:w="2448" w:type="dxa"/>
            <w:shd w:val="clear" w:color="auto" w:fill="1B75BC"/>
            <w:vAlign w:val="center"/>
          </w:tcPr>
          <w:p w14:paraId="38DD77F0" w14:textId="77777777" w:rsidR="00E303E0" w:rsidRPr="00B56D6B" w:rsidRDefault="00E303E0" w:rsidP="006726F8">
            <w:pPr>
              <w:tabs>
                <w:tab w:val="left" w:pos="180"/>
                <w:tab w:val="left" w:pos="270"/>
              </w:tabs>
              <w:jc w:val="center"/>
            </w:pPr>
            <w:r w:rsidRPr="00B56D6B">
              <w:rPr>
                <w:color w:val="FFFFFF" w:themeColor="background1"/>
              </w:rPr>
              <w:t>Cross Domain Connections (2021)</w:t>
            </w:r>
          </w:p>
        </w:tc>
        <w:tc>
          <w:tcPr>
            <w:tcW w:w="2448" w:type="dxa"/>
            <w:shd w:val="clear" w:color="auto" w:fill="9F2065"/>
            <w:vAlign w:val="center"/>
          </w:tcPr>
          <w:p w14:paraId="234F09A2" w14:textId="77777777" w:rsidR="00E303E0" w:rsidRPr="00B56D6B" w:rsidRDefault="00E303E0" w:rsidP="006726F8">
            <w:pPr>
              <w:tabs>
                <w:tab w:val="left" w:pos="180"/>
                <w:tab w:val="left" w:pos="270"/>
              </w:tabs>
              <w:jc w:val="center"/>
              <w:rPr>
                <w:color w:val="FFFFFF" w:themeColor="background1"/>
              </w:rPr>
            </w:pPr>
            <w:r w:rsidRPr="00B56D6B">
              <w:rPr>
                <w:color w:val="FFFFFF" w:themeColor="background1"/>
              </w:rPr>
              <w:t>Common Core (CCSS)</w:t>
            </w:r>
          </w:p>
          <w:p w14:paraId="2A313E5B" w14:textId="77777777" w:rsidR="00E303E0" w:rsidRPr="00B56D6B" w:rsidRDefault="00E303E0" w:rsidP="006726F8">
            <w:pPr>
              <w:tabs>
                <w:tab w:val="left" w:pos="180"/>
                <w:tab w:val="left" w:pos="270"/>
              </w:tabs>
              <w:jc w:val="center"/>
            </w:pPr>
            <w:r w:rsidRPr="00B56D6B">
              <w:rPr>
                <w:color w:val="FFFFFF" w:themeColor="background1"/>
              </w:rPr>
              <w:t>(2010)</w:t>
            </w:r>
          </w:p>
        </w:tc>
      </w:tr>
      <w:tr w:rsidR="00E303E0" w:rsidRPr="00B56D6B" w14:paraId="64ACB571" w14:textId="77777777" w:rsidTr="5567210B">
        <w:trPr>
          <w:trHeight w:val="576"/>
        </w:trPr>
        <w:tc>
          <w:tcPr>
            <w:tcW w:w="2448" w:type="dxa"/>
          </w:tcPr>
          <w:p w14:paraId="1C58E940" w14:textId="7C840F81" w:rsidR="00E303E0" w:rsidRPr="00B56D6B" w:rsidRDefault="007C6398" w:rsidP="006726F8">
            <w:pPr>
              <w:tabs>
                <w:tab w:val="left" w:pos="180"/>
                <w:tab w:val="left" w:pos="270"/>
              </w:tabs>
            </w:pPr>
            <w:hyperlink w:anchor="_STANDARD:_1.OA.D.7" w:history="1">
              <w:r w:rsidRPr="00B56D6B">
                <w:rPr>
                  <w:rStyle w:val="Hyperlink"/>
                  <w:noProof/>
                </w:rPr>
                <w:t>1.OA.D.7</w:t>
              </w:r>
            </w:hyperlink>
          </w:p>
        </w:tc>
        <w:tc>
          <w:tcPr>
            <w:tcW w:w="2448" w:type="dxa"/>
          </w:tcPr>
          <w:p w14:paraId="19F9059C" w14:textId="02033A5F" w:rsidR="00E303E0" w:rsidRPr="00B56D6B" w:rsidRDefault="00E303E0" w:rsidP="006726F8">
            <w:pPr>
              <w:tabs>
                <w:tab w:val="left" w:pos="180"/>
                <w:tab w:val="left" w:pos="270"/>
              </w:tabs>
            </w:pPr>
            <w:hyperlink w:anchor="_STANDARD:_3.OA.A.1" w:history="1">
              <w:r w:rsidRPr="00B56D6B">
                <w:rPr>
                  <w:rStyle w:val="Hyperlink"/>
                  <w:noProof/>
                </w:rPr>
                <w:t>3.OA.A.1</w:t>
              </w:r>
            </w:hyperlink>
            <w:r w:rsidRPr="00B56D6B">
              <w:rPr>
                <w:noProof/>
                <w:color w:val="1B75BC"/>
              </w:rPr>
              <w:t xml:space="preserve">, </w:t>
            </w:r>
            <w:hyperlink w:anchor="_STANDARD:_3.OA.D.9" w:history="1">
              <w:r w:rsidRPr="00B56D6B">
                <w:rPr>
                  <w:rStyle w:val="Hyperlink"/>
                  <w:noProof/>
                </w:rPr>
                <w:t>3.OA.D.9</w:t>
              </w:r>
            </w:hyperlink>
          </w:p>
        </w:tc>
        <w:tc>
          <w:tcPr>
            <w:tcW w:w="2448" w:type="dxa"/>
          </w:tcPr>
          <w:p w14:paraId="0158DE7C" w14:textId="58FF7DBD" w:rsidR="00E303E0" w:rsidRPr="00B56D6B" w:rsidRDefault="00E303E0" w:rsidP="006726F8">
            <w:pPr>
              <w:tabs>
                <w:tab w:val="left" w:pos="180"/>
                <w:tab w:val="left" w:pos="270"/>
              </w:tabs>
            </w:pPr>
            <w:hyperlink w:anchor="_STANDARD:_2.NBT.A.2" w:history="1">
              <w:r w:rsidRPr="00B56D6B">
                <w:rPr>
                  <w:rStyle w:val="Hyperlink"/>
                  <w:noProof/>
                </w:rPr>
                <w:t>2.NBT.A.2</w:t>
              </w:r>
            </w:hyperlink>
          </w:p>
        </w:tc>
        <w:tc>
          <w:tcPr>
            <w:tcW w:w="2448" w:type="dxa"/>
          </w:tcPr>
          <w:p w14:paraId="154CFDF9" w14:textId="77777777" w:rsidR="00E303E0" w:rsidRPr="00B56D6B" w:rsidRDefault="00E303E0" w:rsidP="006726F8">
            <w:pPr>
              <w:tabs>
                <w:tab w:val="left" w:pos="180"/>
                <w:tab w:val="left" w:pos="270"/>
              </w:tabs>
              <w:jc w:val="center"/>
              <w:rPr>
                <w:rStyle w:val="Hyperlink"/>
                <w:noProof/>
              </w:rPr>
            </w:pPr>
            <w:hyperlink r:id="rId358" w:history="1">
              <w:r w:rsidRPr="00B56D6B">
                <w:rPr>
                  <w:rStyle w:val="Hyperlink"/>
                  <w:noProof/>
                </w:rPr>
                <w:t>2.OA.C.3</w:t>
              </w:r>
            </w:hyperlink>
          </w:p>
          <w:p w14:paraId="495BDFFC" w14:textId="5CBD3FA6" w:rsidR="002135E8" w:rsidRPr="00B56D6B" w:rsidRDefault="002135E8" w:rsidP="002135E8">
            <w:pPr>
              <w:tabs>
                <w:tab w:val="left" w:pos="180"/>
                <w:tab w:val="left" w:pos="270"/>
              </w:tabs>
              <w:jc w:val="center"/>
            </w:pPr>
            <w:hyperlink w:anchor="_2.OA.C_Work_with" w:history="1">
              <w:r w:rsidRPr="00B56D6B">
                <w:rPr>
                  <w:rStyle w:val="Hyperlink"/>
                </w:rPr>
                <w:t>2.OA.C Crosswalk</w:t>
              </w:r>
            </w:hyperlink>
          </w:p>
        </w:tc>
      </w:tr>
    </w:tbl>
    <w:p w14:paraId="79A69917" w14:textId="56DBE9C7" w:rsidR="00E303E0" w:rsidRPr="00B56D6B" w:rsidRDefault="00E303E0" w:rsidP="00B03B52">
      <w:pPr>
        <w:pStyle w:val="Heading5"/>
      </w:pPr>
      <w:r w:rsidRPr="00B56D6B">
        <w:t> </w:t>
      </w:r>
      <w:r w:rsidRPr="00B56D6B">
        <w:rPr>
          <w:noProof/>
          <w:lang w:val="en-US"/>
        </w:rPr>
        <w:drawing>
          <wp:inline distT="0" distB="0" distL="0" distR="0" wp14:anchorId="560BBC4E" wp14:editId="1B43D534">
            <wp:extent cx="271955" cy="274320"/>
            <wp:effectExtent l="0" t="0" r="0" b="0"/>
            <wp:docPr id="143" name="Picture 143"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rsidR="00C5238C" w:rsidRPr="00B56D6B">
        <w:t>Standards Guidance:</w:t>
      </w:r>
    </w:p>
    <w:p w14:paraId="66176236" w14:textId="77777777" w:rsidR="008E2E67" w:rsidRPr="00B56D6B" w:rsidRDefault="008E2E67" w:rsidP="00B03B52">
      <w:pPr>
        <w:pStyle w:val="Heading6"/>
      </w:pPr>
      <w:r w:rsidRPr="00B56D6B">
        <w:t xml:space="preserve">Terminology </w:t>
      </w:r>
    </w:p>
    <w:p w14:paraId="2A1FA30F" w14:textId="77777777" w:rsidR="008E2E67" w:rsidRPr="00B56D6B" w:rsidRDefault="008E2E67" w:rsidP="5567210B">
      <w:pPr>
        <w:numPr>
          <w:ilvl w:val="0"/>
          <w:numId w:val="97"/>
        </w:numPr>
        <w:pBdr>
          <w:top w:val="nil"/>
          <w:left w:val="nil"/>
          <w:bottom w:val="nil"/>
          <w:right w:val="nil"/>
          <w:between w:val="nil"/>
        </w:pBdr>
        <w:tabs>
          <w:tab w:val="left" w:pos="180"/>
          <w:tab w:val="left" w:pos="270"/>
        </w:tabs>
        <w:rPr>
          <w:color w:val="000000"/>
          <w:lang w:val="en-US"/>
        </w:rPr>
      </w:pPr>
      <w:r w:rsidRPr="5567210B">
        <w:rPr>
          <w:color w:val="000000" w:themeColor="text1"/>
          <w:lang w:val="en-US"/>
        </w:rPr>
        <w:t xml:space="preserve">The terminology below is used to clarify expectations for the teaching professional. Students are not required to use this terminology when engaging with the learning objective. </w:t>
      </w:r>
    </w:p>
    <w:p w14:paraId="1ABF5071" w14:textId="77777777" w:rsidR="008E2E67" w:rsidRPr="00B56D6B" w:rsidRDefault="008E2E67" w:rsidP="003929FE">
      <w:pPr>
        <w:numPr>
          <w:ilvl w:val="1"/>
          <w:numId w:val="97"/>
        </w:numPr>
        <w:pBdr>
          <w:top w:val="nil"/>
          <w:left w:val="nil"/>
          <w:bottom w:val="nil"/>
          <w:right w:val="nil"/>
          <w:between w:val="nil"/>
        </w:pBdr>
        <w:tabs>
          <w:tab w:val="left" w:pos="180"/>
          <w:tab w:val="left" w:pos="270"/>
        </w:tabs>
        <w:rPr>
          <w:color w:val="000000"/>
        </w:rPr>
      </w:pPr>
      <w:r w:rsidRPr="00B56D6B">
        <w:rPr>
          <w:color w:val="000000"/>
        </w:rPr>
        <w:t xml:space="preserve">Addend – any number that is added to another number in an addition expression or equation. For example, in the expression 16 + 4, 16 and 4 are addends. </w:t>
      </w:r>
    </w:p>
    <w:p w14:paraId="387DB84C" w14:textId="77777777" w:rsidR="008E2E67" w:rsidRPr="00B56D6B" w:rsidRDefault="008E2E67" w:rsidP="00B03B52">
      <w:pPr>
        <w:pStyle w:val="Heading6"/>
      </w:pPr>
      <w:r w:rsidRPr="00B56D6B">
        <w:t xml:space="preserve">Teaching Strategies  </w:t>
      </w:r>
    </w:p>
    <w:p w14:paraId="4A140CC2" w14:textId="77777777" w:rsidR="008E2E67" w:rsidRPr="00B56D6B" w:rsidRDefault="008E2E67" w:rsidP="003929FE">
      <w:pPr>
        <w:numPr>
          <w:ilvl w:val="0"/>
          <w:numId w:val="97"/>
        </w:numPr>
        <w:pBdr>
          <w:top w:val="nil"/>
          <w:left w:val="nil"/>
          <w:bottom w:val="nil"/>
          <w:right w:val="nil"/>
          <w:between w:val="nil"/>
        </w:pBdr>
        <w:tabs>
          <w:tab w:val="left" w:pos="180"/>
          <w:tab w:val="left" w:pos="270"/>
        </w:tabs>
        <w:rPr>
          <w:color w:val="000000"/>
        </w:rPr>
      </w:pPr>
      <w:r w:rsidRPr="00B56D6B">
        <w:rPr>
          <w:color w:val="000000"/>
        </w:rPr>
        <w:t xml:space="preserve">Students should explore strategies such as pairing objects, counting by 2s, and drawing arrays to express doubles. </w:t>
      </w:r>
    </w:p>
    <w:p w14:paraId="7E3A3D73" w14:textId="77777777" w:rsidR="008E2E67" w:rsidRPr="00B56D6B" w:rsidRDefault="008E2E67" w:rsidP="003929FE">
      <w:pPr>
        <w:numPr>
          <w:ilvl w:val="0"/>
          <w:numId w:val="97"/>
        </w:numPr>
        <w:pBdr>
          <w:top w:val="nil"/>
          <w:left w:val="nil"/>
          <w:bottom w:val="nil"/>
          <w:right w:val="nil"/>
          <w:between w:val="nil"/>
        </w:pBdr>
        <w:tabs>
          <w:tab w:val="left" w:pos="180"/>
          <w:tab w:val="left" w:pos="270"/>
        </w:tabs>
        <w:rPr>
          <w:color w:val="000000"/>
        </w:rPr>
      </w:pPr>
      <w:r w:rsidRPr="00B56D6B">
        <w:rPr>
          <w:color w:val="000000"/>
        </w:rPr>
        <w:t>Students should write an equation to express an even number as a sum of equal addends and as a sum of repeated pairings</w:t>
      </w:r>
    </w:p>
    <w:p w14:paraId="1B544FDA" w14:textId="77777777" w:rsidR="008E2E67" w:rsidRPr="00B56D6B" w:rsidRDefault="008E2E67" w:rsidP="003929FE">
      <w:pPr>
        <w:numPr>
          <w:ilvl w:val="0"/>
          <w:numId w:val="97"/>
        </w:numPr>
        <w:pBdr>
          <w:top w:val="nil"/>
          <w:left w:val="nil"/>
          <w:bottom w:val="nil"/>
          <w:right w:val="nil"/>
          <w:between w:val="nil"/>
        </w:pBdr>
        <w:tabs>
          <w:tab w:val="left" w:pos="180"/>
          <w:tab w:val="left" w:pos="270"/>
        </w:tabs>
        <w:rPr>
          <w:color w:val="000000"/>
        </w:rPr>
      </w:pPr>
      <w:r w:rsidRPr="00B56D6B">
        <w:rPr>
          <w:color w:val="000000"/>
        </w:rPr>
        <w:t xml:space="preserve">Students can group by pairing objects or counting them by 2s. </w:t>
      </w:r>
    </w:p>
    <w:p w14:paraId="0C882767" w14:textId="77777777" w:rsidR="008E2E67" w:rsidRPr="00B56D6B" w:rsidRDefault="008E2E67" w:rsidP="5567210B">
      <w:pPr>
        <w:numPr>
          <w:ilvl w:val="0"/>
          <w:numId w:val="97"/>
        </w:numPr>
        <w:pBdr>
          <w:top w:val="nil"/>
          <w:left w:val="nil"/>
          <w:bottom w:val="nil"/>
          <w:right w:val="nil"/>
          <w:between w:val="nil"/>
        </w:pBdr>
        <w:tabs>
          <w:tab w:val="left" w:pos="180"/>
          <w:tab w:val="left" w:pos="270"/>
        </w:tabs>
        <w:rPr>
          <w:color w:val="000000"/>
          <w:lang w:val="en-US"/>
        </w:rPr>
      </w:pPr>
      <w:r w:rsidRPr="5567210B">
        <w:rPr>
          <w:color w:val="000000" w:themeColor="text1"/>
          <w:lang w:val="en-US"/>
        </w:rPr>
        <w:t xml:space="preserve">Students may also use doubles to determine if a quantity is even. For example, 18 is even because adding two nines equals 18 or 9 + 9 =18. </w:t>
      </w:r>
    </w:p>
    <w:p w14:paraId="5E5C5FA6" w14:textId="77777777" w:rsidR="008E2E67" w:rsidRPr="00B56D6B" w:rsidRDefault="008E2E67" w:rsidP="00B03B52">
      <w:pPr>
        <w:pStyle w:val="Heading6"/>
      </w:pPr>
      <w:r w:rsidRPr="00B56D6B">
        <w:t>Examples</w:t>
      </w:r>
    </w:p>
    <w:p w14:paraId="18CE5D37" w14:textId="61AD463C" w:rsidR="008E2E67" w:rsidRPr="00B56D6B" w:rsidRDefault="008E2E67" w:rsidP="5567210B">
      <w:pPr>
        <w:numPr>
          <w:ilvl w:val="0"/>
          <w:numId w:val="97"/>
        </w:numPr>
        <w:pBdr>
          <w:top w:val="nil"/>
          <w:left w:val="nil"/>
          <w:bottom w:val="nil"/>
          <w:right w:val="nil"/>
          <w:between w:val="nil"/>
        </w:pBdr>
        <w:tabs>
          <w:tab w:val="left" w:pos="180"/>
          <w:tab w:val="left" w:pos="270"/>
        </w:tabs>
      </w:pPr>
      <w:r w:rsidRPr="5567210B">
        <w:rPr>
          <w:color w:val="000000" w:themeColor="text1"/>
          <w:lang w:val="en-US"/>
        </w:rPr>
        <w:t>12 is even because 6+6= 12 and also because 2+2+2+2+2+2=12 so that 12 is being represented as two groups of six or six groups of two.</w:t>
      </w:r>
    </w:p>
    <w:p w14:paraId="7DD31AC5" w14:textId="77777777" w:rsidR="005D1D64" w:rsidRPr="00B56D6B" w:rsidRDefault="005D1D64" w:rsidP="003929FE">
      <w:pPr>
        <w:numPr>
          <w:ilvl w:val="0"/>
          <w:numId w:val="97"/>
        </w:numPr>
        <w:pBdr>
          <w:top w:val="nil"/>
          <w:left w:val="nil"/>
          <w:bottom w:val="nil"/>
          <w:right w:val="nil"/>
          <w:between w:val="nil"/>
        </w:pBdr>
        <w:tabs>
          <w:tab w:val="left" w:pos="180"/>
          <w:tab w:val="left" w:pos="270"/>
        </w:tabs>
        <w:rPr>
          <w:color w:val="8835CD"/>
          <w:sz w:val="21"/>
          <w:szCs w:val="21"/>
        </w:rPr>
      </w:pPr>
      <w:r w:rsidRPr="00B56D6B">
        <w:rPr>
          <w:color w:val="8835CD"/>
          <w:sz w:val="21"/>
          <w:szCs w:val="21"/>
        </w:rPr>
        <w:t>Illustrative Mathematics:</w:t>
      </w:r>
    </w:p>
    <w:p w14:paraId="6FA2C6B7" w14:textId="322C06BA" w:rsidR="005D1D64" w:rsidRPr="00B56D6B" w:rsidRDefault="005D1D64" w:rsidP="003929FE">
      <w:pPr>
        <w:numPr>
          <w:ilvl w:val="1"/>
          <w:numId w:val="97"/>
        </w:numPr>
        <w:pBdr>
          <w:top w:val="nil"/>
          <w:left w:val="nil"/>
          <w:bottom w:val="nil"/>
          <w:right w:val="nil"/>
          <w:between w:val="nil"/>
        </w:pBdr>
        <w:tabs>
          <w:tab w:val="left" w:pos="180"/>
          <w:tab w:val="left" w:pos="270"/>
        </w:tabs>
        <w:rPr>
          <w:color w:val="000000"/>
          <w:sz w:val="21"/>
          <w:szCs w:val="21"/>
        </w:rPr>
      </w:pPr>
      <w:hyperlink r:id="rId359" w:history="1">
        <w:r w:rsidRPr="00B56D6B">
          <w:rPr>
            <w:rStyle w:val="Hyperlink"/>
          </w:rPr>
          <w:t>Red and Blue Tiles</w:t>
        </w:r>
      </w:hyperlink>
    </w:p>
    <w:p w14:paraId="53A839C2" w14:textId="7BBC7FE7" w:rsidR="005D1D64" w:rsidRPr="00B56D6B" w:rsidRDefault="005D1D64" w:rsidP="003929FE">
      <w:pPr>
        <w:numPr>
          <w:ilvl w:val="1"/>
          <w:numId w:val="97"/>
        </w:numPr>
        <w:pBdr>
          <w:top w:val="nil"/>
          <w:left w:val="nil"/>
          <w:bottom w:val="nil"/>
          <w:right w:val="nil"/>
          <w:between w:val="nil"/>
        </w:pBdr>
        <w:tabs>
          <w:tab w:val="left" w:pos="180"/>
          <w:tab w:val="left" w:pos="270"/>
        </w:tabs>
        <w:rPr>
          <w:color w:val="000000"/>
          <w:sz w:val="21"/>
          <w:szCs w:val="21"/>
        </w:rPr>
      </w:pPr>
      <w:hyperlink r:id="rId360" w:history="1">
        <w:r w:rsidRPr="00B56D6B">
          <w:rPr>
            <w:rStyle w:val="Hyperlink"/>
          </w:rPr>
          <w:t>Buttons odd and even</w:t>
        </w:r>
      </w:hyperlink>
    </w:p>
    <w:p w14:paraId="4F6C58BE" w14:textId="77777777" w:rsidR="005D1D64" w:rsidRPr="00B56D6B" w:rsidRDefault="005D1D64" w:rsidP="005D1D64">
      <w:pPr>
        <w:pBdr>
          <w:top w:val="nil"/>
          <w:left w:val="nil"/>
          <w:bottom w:val="nil"/>
          <w:right w:val="nil"/>
          <w:between w:val="nil"/>
        </w:pBdr>
        <w:tabs>
          <w:tab w:val="left" w:pos="180"/>
          <w:tab w:val="left" w:pos="270"/>
        </w:tabs>
        <w:ind w:left="720"/>
      </w:pPr>
    </w:p>
    <w:p w14:paraId="074C07C9" w14:textId="77777777" w:rsidR="00E303E0" w:rsidRPr="00B56D6B" w:rsidRDefault="00E303E0" w:rsidP="006726F8">
      <w:pPr>
        <w:tabs>
          <w:tab w:val="left" w:pos="180"/>
          <w:tab w:val="left" w:pos="270"/>
        </w:tabs>
        <w:rPr>
          <w:rFonts w:eastAsiaTheme="majorEastAsia" w:cstheme="minorHAnsi"/>
          <w:sz w:val="24"/>
          <w:szCs w:val="26"/>
        </w:rPr>
      </w:pPr>
      <w:r w:rsidRPr="00B56D6B">
        <w:br w:type="page"/>
      </w:r>
    </w:p>
    <w:p w14:paraId="0AD36A63" w14:textId="37D110B3" w:rsidR="00E303E0" w:rsidRPr="00B56D6B" w:rsidRDefault="00E303E0" w:rsidP="009C69AA">
      <w:pPr>
        <w:pStyle w:val="Heading4"/>
      </w:pPr>
      <w:bookmarkStart w:id="176" w:name="_STANDARD:_2.OA.C.4"/>
      <w:bookmarkEnd w:id="176"/>
      <w:r w:rsidRPr="00B56D6B">
        <w:lastRenderedPageBreak/>
        <w:t xml:space="preserve">STANDARD: </w:t>
      </w:r>
      <w:hyperlink w:anchor="_Algebraic_Reasoning:_Operations_2" w:history="1">
        <w:r w:rsidR="001113C5" w:rsidRPr="00B56D6B">
          <w:rPr>
            <w:rStyle w:val="Hyperlink"/>
          </w:rPr>
          <w:t>2.OA</w:t>
        </w:r>
      </w:hyperlink>
      <w:r w:rsidRPr="00B56D6B">
        <w:t>.C.4</w:t>
      </w:r>
    </w:p>
    <w:p w14:paraId="6BA50C90" w14:textId="77777777" w:rsidR="00E303E0" w:rsidRPr="00B56D6B" w:rsidRDefault="00E303E0" w:rsidP="00B03B52">
      <w:pPr>
        <w:pStyle w:val="Heading5"/>
      </w:pPr>
      <w:r w:rsidRPr="00B56D6B">
        <w:t> </w:t>
      </w:r>
      <w:r w:rsidRPr="00B56D6B">
        <w:rPr>
          <w:noProof/>
          <w:lang w:val="en-US"/>
        </w:rPr>
        <w:drawing>
          <wp:inline distT="0" distB="0" distL="0" distR="0" wp14:anchorId="1456EFB4" wp14:editId="66368EA0">
            <wp:extent cx="274320" cy="274320"/>
            <wp:effectExtent l="0" t="0" r="0" b="0"/>
            <wp:docPr id="144" name="Picture 144"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Standards Statement (2021): </w:t>
      </w:r>
    </w:p>
    <w:p w14:paraId="35DFDDC9" w14:textId="77777777" w:rsidR="00E303E0" w:rsidRPr="00B56D6B" w:rsidRDefault="00E303E0" w:rsidP="006726F8">
      <w:pPr>
        <w:tabs>
          <w:tab w:val="left" w:pos="180"/>
          <w:tab w:val="left" w:pos="270"/>
        </w:tabs>
        <w:ind w:left="450"/>
        <w:jc w:val="both"/>
      </w:pPr>
      <w:r w:rsidRPr="00B56D6B">
        <w:rPr>
          <w:noProof/>
        </w:rPr>
        <w:t>Use addition to find the total number of objects arranged in rectangular arrays with up to 5 rows and up to 5 columns; write an equation to express the total as a sum of equal addends.</w:t>
      </w:r>
      <w:r w:rsidRPr="00B56D6B">
        <w:t xml:space="preserve"> </w:t>
      </w:r>
    </w:p>
    <w:p w14:paraId="4CF54FB8" w14:textId="77777777" w:rsidR="00E303E0" w:rsidRPr="00B56D6B" w:rsidRDefault="00E303E0" w:rsidP="00B03B52">
      <w:pPr>
        <w:pStyle w:val="Heading5"/>
      </w:pPr>
      <w:r w:rsidRPr="00B56D6B">
        <w:t> </w:t>
      </w:r>
      <w:r w:rsidRPr="00B56D6B">
        <w:rPr>
          <w:noProof/>
          <w:lang w:val="en-US"/>
        </w:rPr>
        <w:drawing>
          <wp:inline distT="0" distB="0" distL="0" distR="0" wp14:anchorId="560A7FD8" wp14:editId="6BD754A3">
            <wp:extent cx="274320" cy="274320"/>
            <wp:effectExtent l="0" t="0" r="0" b="0"/>
            <wp:docPr id="145" name="Picture 145"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 Connections: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rsidRPr="00B56D6B" w14:paraId="51EACC34" w14:textId="77777777" w:rsidTr="5567210B">
        <w:trPr>
          <w:trHeight w:val="576"/>
          <w:tblHeader/>
        </w:trPr>
        <w:tc>
          <w:tcPr>
            <w:tcW w:w="2448" w:type="dxa"/>
            <w:shd w:val="clear" w:color="auto" w:fill="1B75BC"/>
            <w:vAlign w:val="center"/>
          </w:tcPr>
          <w:p w14:paraId="7A002560" w14:textId="77777777" w:rsidR="00E303E0" w:rsidRPr="00B56D6B" w:rsidRDefault="00E303E0" w:rsidP="006726F8">
            <w:pPr>
              <w:tabs>
                <w:tab w:val="left" w:pos="180"/>
                <w:tab w:val="left" w:pos="270"/>
              </w:tabs>
              <w:jc w:val="center"/>
            </w:pPr>
            <w:r w:rsidRPr="00B56D6B">
              <w:rPr>
                <w:color w:val="FFFFFF" w:themeColor="background1"/>
              </w:rPr>
              <w:t>Preceding Pathway Content (2021)</w:t>
            </w:r>
          </w:p>
        </w:tc>
        <w:tc>
          <w:tcPr>
            <w:tcW w:w="2448" w:type="dxa"/>
            <w:shd w:val="clear" w:color="auto" w:fill="1B75BC"/>
            <w:vAlign w:val="center"/>
          </w:tcPr>
          <w:p w14:paraId="72A6C46A" w14:textId="77777777" w:rsidR="00E303E0" w:rsidRPr="00B56D6B" w:rsidRDefault="00E303E0" w:rsidP="006726F8">
            <w:pPr>
              <w:tabs>
                <w:tab w:val="left" w:pos="180"/>
                <w:tab w:val="left" w:pos="270"/>
              </w:tabs>
              <w:jc w:val="center"/>
            </w:pPr>
            <w:r w:rsidRPr="5567210B">
              <w:rPr>
                <w:color w:val="FFFFFF" w:themeColor="background1"/>
                <w:lang w:val="en-US"/>
              </w:rPr>
              <w:t>Subsequent Pathway Content (2021)</w:t>
            </w:r>
          </w:p>
        </w:tc>
        <w:tc>
          <w:tcPr>
            <w:tcW w:w="2448" w:type="dxa"/>
            <w:shd w:val="clear" w:color="auto" w:fill="1B75BC"/>
            <w:vAlign w:val="center"/>
          </w:tcPr>
          <w:p w14:paraId="02CA101F" w14:textId="77777777" w:rsidR="00E303E0" w:rsidRPr="00B56D6B" w:rsidRDefault="00E303E0" w:rsidP="006726F8">
            <w:pPr>
              <w:tabs>
                <w:tab w:val="left" w:pos="180"/>
                <w:tab w:val="left" w:pos="270"/>
              </w:tabs>
              <w:jc w:val="center"/>
            </w:pPr>
            <w:r w:rsidRPr="00B56D6B">
              <w:rPr>
                <w:color w:val="FFFFFF" w:themeColor="background1"/>
              </w:rPr>
              <w:t>Cross Domain Connections (2021)</w:t>
            </w:r>
          </w:p>
        </w:tc>
        <w:tc>
          <w:tcPr>
            <w:tcW w:w="2448" w:type="dxa"/>
            <w:shd w:val="clear" w:color="auto" w:fill="9F2065"/>
            <w:vAlign w:val="center"/>
          </w:tcPr>
          <w:p w14:paraId="1CD9213F" w14:textId="77777777" w:rsidR="00E303E0" w:rsidRPr="00B56D6B" w:rsidRDefault="00E303E0" w:rsidP="006726F8">
            <w:pPr>
              <w:tabs>
                <w:tab w:val="left" w:pos="180"/>
                <w:tab w:val="left" w:pos="270"/>
              </w:tabs>
              <w:jc w:val="center"/>
              <w:rPr>
                <w:color w:val="FFFFFF" w:themeColor="background1"/>
              </w:rPr>
            </w:pPr>
            <w:r w:rsidRPr="00B56D6B">
              <w:rPr>
                <w:color w:val="FFFFFF" w:themeColor="background1"/>
              </w:rPr>
              <w:t>Common Core (CCSS)</w:t>
            </w:r>
          </w:p>
          <w:p w14:paraId="50DD3944" w14:textId="77777777" w:rsidR="00E303E0" w:rsidRPr="00B56D6B" w:rsidRDefault="00E303E0" w:rsidP="006726F8">
            <w:pPr>
              <w:tabs>
                <w:tab w:val="left" w:pos="180"/>
                <w:tab w:val="left" w:pos="270"/>
              </w:tabs>
              <w:jc w:val="center"/>
            </w:pPr>
            <w:r w:rsidRPr="00B56D6B">
              <w:rPr>
                <w:color w:val="FFFFFF" w:themeColor="background1"/>
              </w:rPr>
              <w:t>(2010)</w:t>
            </w:r>
          </w:p>
        </w:tc>
      </w:tr>
      <w:tr w:rsidR="00E303E0" w:rsidRPr="00B56D6B" w14:paraId="5F5587E0" w14:textId="77777777" w:rsidTr="5567210B">
        <w:trPr>
          <w:trHeight w:val="576"/>
        </w:trPr>
        <w:tc>
          <w:tcPr>
            <w:tcW w:w="2448" w:type="dxa"/>
          </w:tcPr>
          <w:p w14:paraId="37A8D350" w14:textId="4AE2682E" w:rsidR="00E303E0" w:rsidRPr="00B56D6B" w:rsidRDefault="007C6398" w:rsidP="006726F8">
            <w:pPr>
              <w:tabs>
                <w:tab w:val="left" w:pos="180"/>
                <w:tab w:val="left" w:pos="270"/>
              </w:tabs>
            </w:pPr>
            <w:hyperlink w:anchor="_STANDARD:_1.OA.D.7" w:history="1">
              <w:r w:rsidRPr="00B56D6B">
                <w:rPr>
                  <w:rStyle w:val="Hyperlink"/>
                  <w:noProof/>
                </w:rPr>
                <w:t>1.OA.D.7</w:t>
              </w:r>
            </w:hyperlink>
          </w:p>
        </w:tc>
        <w:tc>
          <w:tcPr>
            <w:tcW w:w="2448" w:type="dxa"/>
          </w:tcPr>
          <w:p w14:paraId="62BF7788" w14:textId="58F46949" w:rsidR="00E303E0" w:rsidRPr="00B56D6B" w:rsidRDefault="006D1A64" w:rsidP="006726F8">
            <w:pPr>
              <w:tabs>
                <w:tab w:val="left" w:pos="180"/>
                <w:tab w:val="left" w:pos="270"/>
              </w:tabs>
            </w:pPr>
            <w:hyperlink w:anchor="_STANDARD:_3.OA.A.1" w:history="1">
              <w:r w:rsidRPr="00B56D6B">
                <w:rPr>
                  <w:rStyle w:val="Hyperlink"/>
                  <w:noProof/>
                </w:rPr>
                <w:t>3.OA.A.1</w:t>
              </w:r>
            </w:hyperlink>
          </w:p>
        </w:tc>
        <w:tc>
          <w:tcPr>
            <w:tcW w:w="2448" w:type="dxa"/>
          </w:tcPr>
          <w:p w14:paraId="66598395" w14:textId="31DB2272" w:rsidR="00E303E0" w:rsidRPr="00B56D6B" w:rsidRDefault="00672FED" w:rsidP="006726F8">
            <w:pPr>
              <w:tabs>
                <w:tab w:val="left" w:pos="180"/>
                <w:tab w:val="left" w:pos="270"/>
              </w:tabs>
            </w:pPr>
            <w:r w:rsidRPr="00B56D6B">
              <w:t> </w:t>
            </w:r>
            <w:r w:rsidRPr="00B56D6B">
              <w:rPr>
                <w:color w:val="1B75BC"/>
              </w:rPr>
              <w:t>N/A</w:t>
            </w:r>
          </w:p>
        </w:tc>
        <w:tc>
          <w:tcPr>
            <w:tcW w:w="2448" w:type="dxa"/>
          </w:tcPr>
          <w:p w14:paraId="00C8A4CE" w14:textId="77777777" w:rsidR="00E303E0" w:rsidRPr="00B56D6B" w:rsidRDefault="00E303E0" w:rsidP="006726F8">
            <w:pPr>
              <w:tabs>
                <w:tab w:val="left" w:pos="180"/>
                <w:tab w:val="left" w:pos="270"/>
              </w:tabs>
              <w:jc w:val="center"/>
              <w:rPr>
                <w:rStyle w:val="Hyperlink"/>
                <w:noProof/>
              </w:rPr>
            </w:pPr>
            <w:hyperlink r:id="rId361" w:history="1">
              <w:r w:rsidRPr="00B56D6B">
                <w:rPr>
                  <w:rStyle w:val="Hyperlink"/>
                  <w:noProof/>
                </w:rPr>
                <w:t>2.OA.C.4</w:t>
              </w:r>
            </w:hyperlink>
          </w:p>
          <w:p w14:paraId="1319C98B" w14:textId="17ABAA20" w:rsidR="002135E8" w:rsidRPr="00B56D6B" w:rsidRDefault="002135E8" w:rsidP="006726F8">
            <w:pPr>
              <w:tabs>
                <w:tab w:val="left" w:pos="180"/>
                <w:tab w:val="left" w:pos="270"/>
              </w:tabs>
              <w:jc w:val="center"/>
            </w:pPr>
            <w:hyperlink w:anchor="_2.OA.C_Work_with" w:history="1">
              <w:r w:rsidRPr="00B56D6B">
                <w:rPr>
                  <w:rStyle w:val="Hyperlink"/>
                </w:rPr>
                <w:t>2.OA.C Crosswalk</w:t>
              </w:r>
            </w:hyperlink>
          </w:p>
        </w:tc>
      </w:tr>
    </w:tbl>
    <w:p w14:paraId="1926F0D1" w14:textId="3459108F" w:rsidR="00E303E0" w:rsidRPr="00B56D6B" w:rsidRDefault="00E303E0" w:rsidP="00B03B52">
      <w:pPr>
        <w:pStyle w:val="Heading5"/>
      </w:pPr>
      <w:r w:rsidRPr="00B56D6B">
        <w:t> </w:t>
      </w:r>
      <w:r w:rsidRPr="00B56D6B">
        <w:rPr>
          <w:noProof/>
          <w:lang w:val="en-US"/>
        </w:rPr>
        <w:drawing>
          <wp:inline distT="0" distB="0" distL="0" distR="0" wp14:anchorId="3ED6E2E2" wp14:editId="54CAC0B5">
            <wp:extent cx="271955" cy="274320"/>
            <wp:effectExtent l="0" t="0" r="0" b="0"/>
            <wp:docPr id="146" name="Picture 146"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rsidR="00C5238C" w:rsidRPr="00B56D6B">
        <w:t>Standards Guidance:</w:t>
      </w:r>
    </w:p>
    <w:p w14:paraId="1770F8FF" w14:textId="77777777" w:rsidR="008E2E67" w:rsidRPr="00B56D6B" w:rsidRDefault="008E2E67" w:rsidP="00B03B52">
      <w:pPr>
        <w:pStyle w:val="Heading6"/>
      </w:pPr>
      <w:r w:rsidRPr="00B56D6B">
        <w:t xml:space="preserve">Terminology </w:t>
      </w:r>
    </w:p>
    <w:p w14:paraId="640D0C27" w14:textId="78FE5165" w:rsidR="008E2E67" w:rsidRPr="00B56D6B" w:rsidRDefault="008E2E67" w:rsidP="5567210B">
      <w:pPr>
        <w:numPr>
          <w:ilvl w:val="0"/>
          <w:numId w:val="97"/>
        </w:numPr>
        <w:pBdr>
          <w:top w:val="nil"/>
          <w:left w:val="nil"/>
          <w:bottom w:val="nil"/>
          <w:right w:val="nil"/>
          <w:between w:val="nil"/>
        </w:pBdr>
        <w:tabs>
          <w:tab w:val="left" w:pos="180"/>
          <w:tab w:val="left" w:pos="270"/>
        </w:tabs>
        <w:rPr>
          <w:color w:val="000000"/>
          <w:lang w:val="en-US"/>
        </w:rPr>
      </w:pPr>
      <w:r w:rsidRPr="5567210B">
        <w:rPr>
          <w:color w:val="000000" w:themeColor="text1"/>
          <w:lang w:val="en-US"/>
        </w:rPr>
        <w:t xml:space="preserve">The terms below are used to clarify </w:t>
      </w:r>
      <w:r w:rsidR="70834E40" w:rsidRPr="5567210B">
        <w:rPr>
          <w:color w:val="000000" w:themeColor="text1"/>
          <w:lang w:val="en-US"/>
        </w:rPr>
        <w:t>e</w:t>
      </w:r>
      <w:r w:rsidRPr="5567210B">
        <w:rPr>
          <w:color w:val="000000" w:themeColor="text1"/>
          <w:lang w:val="en-US"/>
        </w:rPr>
        <w:t xml:space="preserve">xpectations for the teaching professional. Students are not required to use this terminology when engaging with the learning objective. </w:t>
      </w:r>
    </w:p>
    <w:p w14:paraId="639812E0" w14:textId="77777777" w:rsidR="008E2E67" w:rsidRPr="00B56D6B" w:rsidRDefault="008E2E67" w:rsidP="003929FE">
      <w:pPr>
        <w:numPr>
          <w:ilvl w:val="1"/>
          <w:numId w:val="97"/>
        </w:numPr>
        <w:pBdr>
          <w:top w:val="nil"/>
          <w:left w:val="nil"/>
          <w:bottom w:val="nil"/>
          <w:right w:val="nil"/>
          <w:between w:val="nil"/>
        </w:pBdr>
        <w:tabs>
          <w:tab w:val="left" w:pos="180"/>
          <w:tab w:val="left" w:pos="270"/>
        </w:tabs>
        <w:rPr>
          <w:color w:val="000000"/>
        </w:rPr>
      </w:pPr>
      <w:r w:rsidRPr="00B56D6B">
        <w:rPr>
          <w:color w:val="000000"/>
        </w:rPr>
        <w:t xml:space="preserve">Rectangular array – an arrangement of objects into rows and columns that form a rectangle </w:t>
      </w:r>
    </w:p>
    <w:p w14:paraId="5C190BFE" w14:textId="2A997168" w:rsidR="008E2E67" w:rsidRPr="00B56D6B" w:rsidRDefault="008E2E67" w:rsidP="003929FE">
      <w:pPr>
        <w:numPr>
          <w:ilvl w:val="1"/>
          <w:numId w:val="97"/>
        </w:numPr>
        <w:pBdr>
          <w:top w:val="nil"/>
          <w:left w:val="nil"/>
          <w:bottom w:val="nil"/>
          <w:right w:val="nil"/>
          <w:between w:val="nil"/>
        </w:pBdr>
        <w:tabs>
          <w:tab w:val="left" w:pos="180"/>
          <w:tab w:val="left" w:pos="270"/>
        </w:tabs>
        <w:rPr>
          <w:color w:val="000000"/>
        </w:rPr>
      </w:pPr>
      <w:r w:rsidRPr="00B56D6B">
        <w:rPr>
          <w:color w:val="000000" w:themeColor="text1"/>
        </w:rPr>
        <w:t>Addend – any number that is added to another number in an addition expression or equation. For example, in the expression 2 + 7 + 5</w:t>
      </w:r>
      <w:r w:rsidR="6C47EE38" w:rsidRPr="00B56D6B">
        <w:rPr>
          <w:color w:val="000000" w:themeColor="text1"/>
        </w:rPr>
        <w:t>=14</w:t>
      </w:r>
      <w:r w:rsidRPr="00B56D6B">
        <w:rPr>
          <w:color w:val="000000" w:themeColor="text1"/>
        </w:rPr>
        <w:t xml:space="preserve">, </w:t>
      </w:r>
      <w:r w:rsidR="622D985E" w:rsidRPr="00B56D6B">
        <w:rPr>
          <w:color w:val="000000" w:themeColor="text1"/>
        </w:rPr>
        <w:t>(</w:t>
      </w:r>
      <w:r w:rsidRPr="00B56D6B">
        <w:rPr>
          <w:color w:val="000000" w:themeColor="text1"/>
        </w:rPr>
        <w:t xml:space="preserve">2, 7 and </w:t>
      </w:r>
      <w:r w:rsidR="08AD4EA5" w:rsidRPr="00B56D6B">
        <w:rPr>
          <w:color w:val="000000" w:themeColor="text1"/>
        </w:rPr>
        <w:t>5</w:t>
      </w:r>
      <w:r w:rsidR="7AA967D0" w:rsidRPr="00B56D6B">
        <w:rPr>
          <w:color w:val="000000" w:themeColor="text1"/>
        </w:rPr>
        <w:t>)</w:t>
      </w:r>
      <w:r w:rsidRPr="00B56D6B">
        <w:rPr>
          <w:color w:val="000000" w:themeColor="text1"/>
        </w:rPr>
        <w:t xml:space="preserve"> are addends. </w:t>
      </w:r>
    </w:p>
    <w:p w14:paraId="47EDE956" w14:textId="77777777" w:rsidR="008E2E67" w:rsidRPr="00B56D6B" w:rsidRDefault="008E2E67" w:rsidP="00B03B52">
      <w:pPr>
        <w:pStyle w:val="Heading6"/>
      </w:pPr>
      <w:r w:rsidRPr="00B56D6B">
        <w:t>Boundaries</w:t>
      </w:r>
    </w:p>
    <w:p w14:paraId="0D1D6ED3" w14:textId="77777777" w:rsidR="008E2E67" w:rsidRPr="00B56D6B" w:rsidRDefault="008E2E67" w:rsidP="5567210B">
      <w:pPr>
        <w:numPr>
          <w:ilvl w:val="0"/>
          <w:numId w:val="99"/>
        </w:numPr>
        <w:pBdr>
          <w:top w:val="nil"/>
          <w:left w:val="nil"/>
          <w:bottom w:val="nil"/>
          <w:right w:val="nil"/>
          <w:between w:val="nil"/>
        </w:pBdr>
        <w:tabs>
          <w:tab w:val="left" w:pos="180"/>
          <w:tab w:val="left" w:pos="270"/>
        </w:tabs>
        <w:spacing w:after="120"/>
        <w:rPr>
          <w:color w:val="000000" w:themeColor="text1"/>
          <w:lang w:val="en-US"/>
        </w:rPr>
      </w:pPr>
      <w:r w:rsidRPr="5567210B">
        <w:rPr>
          <w:color w:val="000000" w:themeColor="text1"/>
          <w:lang w:val="en-US"/>
        </w:rPr>
        <w:t>The intent of the standard is to provide students the opportunities to work with arrays and connect them to repeated addition and equal groupings as a foundation to multiplication.</w:t>
      </w:r>
    </w:p>
    <w:p w14:paraId="3D313B51" w14:textId="77777777" w:rsidR="008E2E67" w:rsidRPr="00B56D6B" w:rsidRDefault="008E2E67" w:rsidP="00B03B52">
      <w:pPr>
        <w:pStyle w:val="Heading6"/>
      </w:pPr>
      <w:r w:rsidRPr="00B56D6B">
        <w:t xml:space="preserve">Teaching Strategies  </w:t>
      </w:r>
    </w:p>
    <w:p w14:paraId="24BD61C7" w14:textId="77777777" w:rsidR="008E2E67" w:rsidRPr="00B56D6B" w:rsidRDefault="008E2E67" w:rsidP="5567210B">
      <w:pPr>
        <w:numPr>
          <w:ilvl w:val="0"/>
          <w:numId w:val="97"/>
        </w:numPr>
        <w:pBdr>
          <w:top w:val="nil"/>
          <w:left w:val="nil"/>
          <w:bottom w:val="nil"/>
          <w:right w:val="nil"/>
          <w:between w:val="nil"/>
        </w:pBdr>
        <w:tabs>
          <w:tab w:val="left" w:pos="180"/>
          <w:tab w:val="left" w:pos="270"/>
        </w:tabs>
        <w:rPr>
          <w:color w:val="000000"/>
          <w:lang w:val="en-US"/>
        </w:rPr>
      </w:pPr>
      <w:r w:rsidRPr="5567210B">
        <w:rPr>
          <w:color w:val="000000" w:themeColor="text1"/>
          <w:lang w:val="en-US"/>
        </w:rPr>
        <w:t xml:space="preserve">Students should model using rectangular arrays to determine the number of objects and discuss their reasoning. </w:t>
      </w:r>
    </w:p>
    <w:p w14:paraId="105CD07C" w14:textId="4676DC9D" w:rsidR="008E2E67" w:rsidRPr="00B56D6B" w:rsidRDefault="004311EB" w:rsidP="00B03B52">
      <w:pPr>
        <w:pStyle w:val="Heading6"/>
      </w:pPr>
      <w:r w:rsidRPr="00B56D6B">
        <w:t>Examples</w:t>
      </w:r>
      <w:r w:rsidR="008E2E67" w:rsidRPr="00B56D6B">
        <w:t xml:space="preserve"> </w:t>
      </w:r>
    </w:p>
    <w:p w14:paraId="53B6D992" w14:textId="09142E86" w:rsidR="008E2E67" w:rsidRPr="00B56D6B" w:rsidRDefault="008E2E67" w:rsidP="003929FE">
      <w:pPr>
        <w:numPr>
          <w:ilvl w:val="0"/>
          <w:numId w:val="97"/>
        </w:numPr>
        <w:pBdr>
          <w:top w:val="nil"/>
          <w:left w:val="nil"/>
          <w:bottom w:val="nil"/>
          <w:right w:val="nil"/>
          <w:between w:val="nil"/>
        </w:pBdr>
        <w:tabs>
          <w:tab w:val="left" w:pos="180"/>
          <w:tab w:val="left" w:pos="270"/>
        </w:tabs>
      </w:pPr>
      <w:r w:rsidRPr="00B56D6B">
        <w:rPr>
          <w:color w:val="000000"/>
        </w:rPr>
        <w:t>Students should have the opportunity to recognize that the total in the array is the same whether adding by row or adding by column. For example, an array with 5 rows and 4 columns could be represented as 5+5+5+5 and 4+4+4+4+4 and results in the same total of 20.</w:t>
      </w:r>
    </w:p>
    <w:p w14:paraId="33E4065D" w14:textId="77777777" w:rsidR="00C37BEF" w:rsidRPr="00B56D6B" w:rsidRDefault="00C37BEF" w:rsidP="003929FE">
      <w:pPr>
        <w:numPr>
          <w:ilvl w:val="0"/>
          <w:numId w:val="97"/>
        </w:numPr>
        <w:pBdr>
          <w:top w:val="nil"/>
          <w:left w:val="nil"/>
          <w:bottom w:val="nil"/>
          <w:right w:val="nil"/>
          <w:between w:val="nil"/>
        </w:pBdr>
        <w:tabs>
          <w:tab w:val="left" w:pos="180"/>
          <w:tab w:val="left" w:pos="270"/>
        </w:tabs>
        <w:rPr>
          <w:color w:val="8835CD"/>
          <w:sz w:val="21"/>
          <w:szCs w:val="21"/>
        </w:rPr>
      </w:pPr>
      <w:r w:rsidRPr="00B56D6B">
        <w:rPr>
          <w:color w:val="8835CD"/>
          <w:sz w:val="21"/>
          <w:szCs w:val="21"/>
        </w:rPr>
        <w:t>Illustrative Mathematics:</w:t>
      </w:r>
    </w:p>
    <w:p w14:paraId="29768A79" w14:textId="7ED0BCD9" w:rsidR="00C37BEF" w:rsidRPr="00B56D6B" w:rsidRDefault="00D7048F" w:rsidP="003929FE">
      <w:pPr>
        <w:numPr>
          <w:ilvl w:val="1"/>
          <w:numId w:val="97"/>
        </w:numPr>
        <w:pBdr>
          <w:top w:val="nil"/>
          <w:left w:val="nil"/>
          <w:bottom w:val="nil"/>
          <w:right w:val="nil"/>
          <w:between w:val="nil"/>
        </w:pBdr>
        <w:tabs>
          <w:tab w:val="left" w:pos="180"/>
          <w:tab w:val="left" w:pos="270"/>
        </w:tabs>
        <w:rPr>
          <w:rStyle w:val="Hyperlink"/>
          <w:sz w:val="21"/>
          <w:szCs w:val="21"/>
        </w:rPr>
      </w:pPr>
      <w:r w:rsidRPr="00B56D6B">
        <w:fldChar w:fldCharType="begin"/>
      </w:r>
      <w:r w:rsidR="000D0C80" w:rsidRPr="00B56D6B">
        <w:instrText>HYPERLINK "https://www.oercommons.org/courses/counting-dots-in-arrays?__hub_id=73"</w:instrText>
      </w:r>
      <w:r w:rsidRPr="00B56D6B">
        <w:fldChar w:fldCharType="separate"/>
      </w:r>
      <w:r w:rsidR="00C37BEF" w:rsidRPr="00B56D6B">
        <w:rPr>
          <w:rStyle w:val="Hyperlink"/>
        </w:rPr>
        <w:t>Counting Dots in Arrays</w:t>
      </w:r>
    </w:p>
    <w:p w14:paraId="00838C79" w14:textId="5915B734" w:rsidR="00FA69C7" w:rsidRPr="00B56D6B" w:rsidRDefault="00D7048F" w:rsidP="00FA69C7">
      <w:pPr>
        <w:numPr>
          <w:ilvl w:val="1"/>
          <w:numId w:val="97"/>
        </w:numPr>
        <w:pBdr>
          <w:top w:val="nil"/>
          <w:left w:val="nil"/>
          <w:bottom w:val="nil"/>
          <w:right w:val="nil"/>
          <w:between w:val="nil"/>
        </w:pBdr>
        <w:tabs>
          <w:tab w:val="left" w:pos="180"/>
          <w:tab w:val="left" w:pos="270"/>
        </w:tabs>
        <w:rPr>
          <w:color w:val="000000"/>
          <w:sz w:val="21"/>
          <w:szCs w:val="21"/>
        </w:rPr>
      </w:pPr>
      <w:r w:rsidRPr="00B56D6B">
        <w:fldChar w:fldCharType="end"/>
      </w:r>
      <w:hyperlink r:id="rId362" w:history="1">
        <w:r w:rsidR="00FA69C7" w:rsidRPr="00B56D6B">
          <w:rPr>
            <w:rStyle w:val="Hyperlink"/>
            <w:sz w:val="21"/>
            <w:szCs w:val="21"/>
          </w:rPr>
          <w:t>Delayed Gratification</w:t>
        </w:r>
      </w:hyperlink>
    </w:p>
    <w:p w14:paraId="72A3F191" w14:textId="77777777" w:rsidR="00FA69C7" w:rsidRPr="00B56D6B" w:rsidRDefault="00FA69C7" w:rsidP="00FA69C7">
      <w:pPr>
        <w:numPr>
          <w:ilvl w:val="0"/>
          <w:numId w:val="97"/>
        </w:numPr>
        <w:pBdr>
          <w:top w:val="nil"/>
          <w:left w:val="nil"/>
          <w:bottom w:val="nil"/>
          <w:right w:val="nil"/>
          <w:between w:val="nil"/>
        </w:pBdr>
        <w:tabs>
          <w:tab w:val="left" w:pos="180"/>
          <w:tab w:val="left" w:pos="270"/>
        </w:tabs>
        <w:rPr>
          <w:color w:val="000000"/>
          <w:sz w:val="21"/>
          <w:szCs w:val="21"/>
        </w:rPr>
      </w:pPr>
      <w:r w:rsidRPr="00B56D6B">
        <w:rPr>
          <w:color w:val="297352"/>
          <w:sz w:val="21"/>
          <w:szCs w:val="21"/>
        </w:rPr>
        <w:t>Student Achievement Partners:</w:t>
      </w:r>
    </w:p>
    <w:p w14:paraId="7B4CA7E7" w14:textId="5162E337" w:rsidR="00C37BEF" w:rsidRPr="00B56D6B" w:rsidRDefault="000809EA" w:rsidP="003929FE">
      <w:pPr>
        <w:numPr>
          <w:ilvl w:val="1"/>
          <w:numId w:val="97"/>
        </w:numPr>
        <w:pBdr>
          <w:top w:val="nil"/>
          <w:left w:val="nil"/>
          <w:bottom w:val="nil"/>
          <w:right w:val="nil"/>
          <w:between w:val="nil"/>
        </w:pBdr>
        <w:tabs>
          <w:tab w:val="left" w:pos="180"/>
          <w:tab w:val="left" w:pos="270"/>
        </w:tabs>
        <w:rPr>
          <w:color w:val="000000"/>
          <w:sz w:val="21"/>
          <w:szCs w:val="21"/>
        </w:rPr>
      </w:pPr>
      <w:hyperlink r:id="rId363" w:history="1">
        <w:r w:rsidRPr="00B56D6B">
          <w:rPr>
            <w:rStyle w:val="Hyperlink"/>
          </w:rPr>
          <w:t>Total number of circles</w:t>
        </w:r>
      </w:hyperlink>
    </w:p>
    <w:p w14:paraId="66496F8B" w14:textId="77777777" w:rsidR="00C37BEF" w:rsidRPr="00B56D6B" w:rsidRDefault="00C37BEF" w:rsidP="00C37BEF">
      <w:pPr>
        <w:pBdr>
          <w:top w:val="nil"/>
          <w:left w:val="nil"/>
          <w:bottom w:val="nil"/>
          <w:right w:val="nil"/>
          <w:between w:val="nil"/>
        </w:pBdr>
        <w:tabs>
          <w:tab w:val="left" w:pos="180"/>
          <w:tab w:val="left" w:pos="270"/>
        </w:tabs>
        <w:ind w:left="720"/>
      </w:pPr>
    </w:p>
    <w:p w14:paraId="05F136C1" w14:textId="77777777" w:rsidR="00E303E0" w:rsidRPr="00B56D6B" w:rsidRDefault="00E303E0" w:rsidP="006726F8">
      <w:pPr>
        <w:tabs>
          <w:tab w:val="left" w:pos="180"/>
          <w:tab w:val="left" w:pos="270"/>
        </w:tabs>
        <w:rPr>
          <w:rFonts w:eastAsiaTheme="majorEastAsia" w:cstheme="minorHAnsi"/>
          <w:sz w:val="24"/>
          <w:szCs w:val="26"/>
        </w:rPr>
      </w:pPr>
      <w:r w:rsidRPr="00B56D6B">
        <w:br w:type="page"/>
      </w:r>
    </w:p>
    <w:p w14:paraId="3070F7C7" w14:textId="77777777" w:rsidR="00E303E0" w:rsidRPr="00B56D6B" w:rsidRDefault="00E303E0" w:rsidP="002566D0">
      <w:pPr>
        <w:pStyle w:val="Heading3"/>
      </w:pPr>
      <w:bookmarkStart w:id="177" w:name="_Cluster:_2.NBT.A_-"/>
      <w:bookmarkEnd w:id="177"/>
      <w:r w:rsidRPr="00B56D6B">
        <w:lastRenderedPageBreak/>
        <w:t xml:space="preserve">Cluster: 2.NBT.A - Understand place value. </w:t>
      </w:r>
    </w:p>
    <w:p w14:paraId="78DE6242" w14:textId="1163C7F1" w:rsidR="00E303E0" w:rsidRPr="00B56D6B" w:rsidRDefault="00E303E0" w:rsidP="009C69AA">
      <w:pPr>
        <w:pStyle w:val="Heading4"/>
      </w:pPr>
      <w:bookmarkStart w:id="178" w:name="_STANDARD:_2.NBT.A.1"/>
      <w:bookmarkEnd w:id="178"/>
      <w:r w:rsidRPr="00B56D6B">
        <w:t xml:space="preserve">STANDARD: </w:t>
      </w:r>
      <w:hyperlink w:anchor="_Numeric_Reasoning:_Base_2" w:history="1">
        <w:r w:rsidRPr="00B56D6B">
          <w:rPr>
            <w:rStyle w:val="Hyperlink"/>
          </w:rPr>
          <w:t>2.NBT</w:t>
        </w:r>
      </w:hyperlink>
      <w:r w:rsidRPr="00B56D6B">
        <w:t>.A.1</w:t>
      </w:r>
    </w:p>
    <w:p w14:paraId="066C7D6F" w14:textId="77777777" w:rsidR="00E303E0" w:rsidRPr="00B56D6B" w:rsidRDefault="00E303E0" w:rsidP="00B03B52">
      <w:pPr>
        <w:pStyle w:val="Heading5"/>
      </w:pPr>
      <w:r w:rsidRPr="00B56D6B">
        <w:t> </w:t>
      </w:r>
      <w:r w:rsidRPr="00B56D6B">
        <w:rPr>
          <w:noProof/>
          <w:lang w:val="en-US"/>
        </w:rPr>
        <w:drawing>
          <wp:inline distT="0" distB="0" distL="0" distR="0" wp14:anchorId="014FB9F9" wp14:editId="6A9E2D3E">
            <wp:extent cx="274320" cy="274320"/>
            <wp:effectExtent l="0" t="0" r="0" b="0"/>
            <wp:docPr id="147" name="Picture 147"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Standards Statement (2021): </w:t>
      </w:r>
    </w:p>
    <w:p w14:paraId="0B14BDC1" w14:textId="77777777" w:rsidR="00E303E0" w:rsidRPr="00B56D6B" w:rsidRDefault="00E303E0" w:rsidP="006726F8">
      <w:pPr>
        <w:tabs>
          <w:tab w:val="left" w:pos="180"/>
          <w:tab w:val="left" w:pos="270"/>
        </w:tabs>
        <w:ind w:left="450"/>
        <w:jc w:val="both"/>
      </w:pPr>
      <w:r w:rsidRPr="00B56D6B">
        <w:rPr>
          <w:noProof/>
        </w:rPr>
        <w:t>Understand 100 as a bundle of ten tens and that the three digits of a three-digit number represent amounts of hundreds, tens, and ones.</w:t>
      </w:r>
      <w:r w:rsidRPr="00B56D6B">
        <w:t xml:space="preserve"> </w:t>
      </w:r>
    </w:p>
    <w:p w14:paraId="2E14EA5D" w14:textId="77777777" w:rsidR="00E303E0" w:rsidRPr="00B56D6B" w:rsidRDefault="00E303E0" w:rsidP="00B03B52">
      <w:pPr>
        <w:pStyle w:val="Heading5"/>
      </w:pPr>
      <w:r w:rsidRPr="00B56D6B">
        <w:t> </w:t>
      </w:r>
      <w:r w:rsidRPr="00B56D6B">
        <w:rPr>
          <w:noProof/>
          <w:lang w:val="en-US"/>
        </w:rPr>
        <w:drawing>
          <wp:inline distT="0" distB="0" distL="0" distR="0" wp14:anchorId="513A8EAC" wp14:editId="4E80380C">
            <wp:extent cx="274320" cy="274320"/>
            <wp:effectExtent l="0" t="0" r="0" b="0"/>
            <wp:docPr id="148" name="Picture 148"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 Connections: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rsidRPr="00B56D6B" w14:paraId="3D907A62" w14:textId="77777777" w:rsidTr="5567210B">
        <w:trPr>
          <w:trHeight w:val="576"/>
          <w:tblHeader/>
        </w:trPr>
        <w:tc>
          <w:tcPr>
            <w:tcW w:w="2448" w:type="dxa"/>
            <w:shd w:val="clear" w:color="auto" w:fill="1B75BC"/>
            <w:vAlign w:val="center"/>
          </w:tcPr>
          <w:p w14:paraId="736FBAC3" w14:textId="77777777" w:rsidR="00E303E0" w:rsidRPr="00B56D6B" w:rsidRDefault="00E303E0" w:rsidP="006726F8">
            <w:pPr>
              <w:tabs>
                <w:tab w:val="left" w:pos="180"/>
                <w:tab w:val="left" w:pos="270"/>
              </w:tabs>
              <w:jc w:val="center"/>
            </w:pPr>
            <w:r w:rsidRPr="00B56D6B">
              <w:rPr>
                <w:color w:val="FFFFFF" w:themeColor="background1"/>
              </w:rPr>
              <w:t>Preceding Pathway Content (2021)</w:t>
            </w:r>
          </w:p>
        </w:tc>
        <w:tc>
          <w:tcPr>
            <w:tcW w:w="2448" w:type="dxa"/>
            <w:shd w:val="clear" w:color="auto" w:fill="1B75BC"/>
            <w:vAlign w:val="center"/>
          </w:tcPr>
          <w:p w14:paraId="205CC7E6" w14:textId="77777777" w:rsidR="00E303E0" w:rsidRPr="00B56D6B" w:rsidRDefault="00E303E0" w:rsidP="006726F8">
            <w:pPr>
              <w:tabs>
                <w:tab w:val="left" w:pos="180"/>
                <w:tab w:val="left" w:pos="270"/>
              </w:tabs>
              <w:jc w:val="center"/>
            </w:pPr>
            <w:r w:rsidRPr="5567210B">
              <w:rPr>
                <w:color w:val="FFFFFF" w:themeColor="background1"/>
                <w:lang w:val="en-US"/>
              </w:rPr>
              <w:t>Subsequent Pathway Content (2021)</w:t>
            </w:r>
          </w:p>
        </w:tc>
        <w:tc>
          <w:tcPr>
            <w:tcW w:w="2448" w:type="dxa"/>
            <w:shd w:val="clear" w:color="auto" w:fill="1B75BC"/>
            <w:vAlign w:val="center"/>
          </w:tcPr>
          <w:p w14:paraId="226D7C2D" w14:textId="77777777" w:rsidR="00E303E0" w:rsidRPr="00B56D6B" w:rsidRDefault="00E303E0" w:rsidP="006726F8">
            <w:pPr>
              <w:tabs>
                <w:tab w:val="left" w:pos="180"/>
                <w:tab w:val="left" w:pos="270"/>
              </w:tabs>
              <w:jc w:val="center"/>
            </w:pPr>
            <w:r w:rsidRPr="00B56D6B">
              <w:rPr>
                <w:color w:val="FFFFFF" w:themeColor="background1"/>
              </w:rPr>
              <w:t>Cross Domain Connections (2021)</w:t>
            </w:r>
          </w:p>
        </w:tc>
        <w:tc>
          <w:tcPr>
            <w:tcW w:w="2448" w:type="dxa"/>
            <w:shd w:val="clear" w:color="auto" w:fill="9F2065"/>
            <w:vAlign w:val="center"/>
          </w:tcPr>
          <w:p w14:paraId="5D4197F9" w14:textId="77777777" w:rsidR="00E303E0" w:rsidRPr="00B56D6B" w:rsidRDefault="00E303E0" w:rsidP="006726F8">
            <w:pPr>
              <w:tabs>
                <w:tab w:val="left" w:pos="180"/>
                <w:tab w:val="left" w:pos="270"/>
              </w:tabs>
              <w:jc w:val="center"/>
              <w:rPr>
                <w:color w:val="FFFFFF" w:themeColor="background1"/>
              </w:rPr>
            </w:pPr>
            <w:r w:rsidRPr="00B56D6B">
              <w:rPr>
                <w:color w:val="FFFFFF" w:themeColor="background1"/>
              </w:rPr>
              <w:t>Common Core (CCSS)</w:t>
            </w:r>
          </w:p>
          <w:p w14:paraId="38700C31" w14:textId="77777777" w:rsidR="00E303E0" w:rsidRPr="00B56D6B" w:rsidRDefault="00E303E0" w:rsidP="006726F8">
            <w:pPr>
              <w:tabs>
                <w:tab w:val="left" w:pos="180"/>
                <w:tab w:val="left" w:pos="270"/>
              </w:tabs>
              <w:jc w:val="center"/>
            </w:pPr>
            <w:r w:rsidRPr="00B56D6B">
              <w:rPr>
                <w:color w:val="FFFFFF" w:themeColor="background1"/>
              </w:rPr>
              <w:t>(2010)</w:t>
            </w:r>
          </w:p>
        </w:tc>
      </w:tr>
      <w:tr w:rsidR="00E303E0" w:rsidRPr="00B56D6B" w14:paraId="3F025AE1" w14:textId="77777777" w:rsidTr="5567210B">
        <w:trPr>
          <w:trHeight w:val="576"/>
        </w:trPr>
        <w:tc>
          <w:tcPr>
            <w:tcW w:w="2448" w:type="dxa"/>
          </w:tcPr>
          <w:p w14:paraId="6AB3DF7C" w14:textId="262CD679" w:rsidR="00E303E0" w:rsidRPr="00B56D6B" w:rsidRDefault="007C6398" w:rsidP="006726F8">
            <w:pPr>
              <w:tabs>
                <w:tab w:val="left" w:pos="180"/>
                <w:tab w:val="left" w:pos="270"/>
              </w:tabs>
            </w:pPr>
            <w:hyperlink w:anchor="_STANDARD:_1.NBT.B.2" w:history="1">
              <w:r w:rsidRPr="00B56D6B">
                <w:rPr>
                  <w:rStyle w:val="Hyperlink"/>
                  <w:noProof/>
                </w:rPr>
                <w:t>1.NBT.B.2</w:t>
              </w:r>
            </w:hyperlink>
            <w:r w:rsidR="00E303E0" w:rsidRPr="00B56D6B">
              <w:rPr>
                <w:noProof/>
                <w:color w:val="1B75BC"/>
              </w:rPr>
              <w:t xml:space="preserve">, </w:t>
            </w:r>
            <w:hyperlink w:anchor="_STANDARD:_2.NBT.A.2" w:history="1">
              <w:r w:rsidR="006D1A64" w:rsidRPr="00B56D6B">
                <w:rPr>
                  <w:rStyle w:val="Hyperlink"/>
                  <w:noProof/>
                </w:rPr>
                <w:t>2.NBT.A.2</w:t>
              </w:r>
            </w:hyperlink>
          </w:p>
        </w:tc>
        <w:tc>
          <w:tcPr>
            <w:tcW w:w="2448" w:type="dxa"/>
          </w:tcPr>
          <w:p w14:paraId="119188BE" w14:textId="22B71EC5" w:rsidR="00E303E0" w:rsidRPr="00B56D6B" w:rsidRDefault="00E303E0" w:rsidP="006726F8">
            <w:pPr>
              <w:tabs>
                <w:tab w:val="left" w:pos="180"/>
                <w:tab w:val="left" w:pos="270"/>
              </w:tabs>
            </w:pPr>
            <w:hyperlink w:anchor="_STANDARD:_2.NBT.A.3" w:history="1">
              <w:r w:rsidRPr="00B56D6B">
                <w:rPr>
                  <w:rStyle w:val="Hyperlink"/>
                  <w:noProof/>
                </w:rPr>
                <w:t>2.NBT.A.3</w:t>
              </w:r>
            </w:hyperlink>
            <w:r w:rsidRPr="00B56D6B">
              <w:rPr>
                <w:noProof/>
                <w:color w:val="1B75BC"/>
              </w:rPr>
              <w:t xml:space="preserve">, </w:t>
            </w:r>
            <w:hyperlink w:anchor="_STANDARD:_2.NBT.A.4" w:history="1">
              <w:r w:rsidR="00464995" w:rsidRPr="00B56D6B">
                <w:rPr>
                  <w:rStyle w:val="Hyperlink"/>
                  <w:noProof/>
                </w:rPr>
                <w:t>2.NBT.A.4</w:t>
              </w:r>
            </w:hyperlink>
            <w:r w:rsidRPr="00B56D6B">
              <w:rPr>
                <w:noProof/>
                <w:color w:val="1B75BC"/>
              </w:rPr>
              <w:t xml:space="preserve">, </w:t>
            </w:r>
            <w:hyperlink w:anchor="_STANDARD:_2.NBT.B.6" w:history="1">
              <w:r w:rsidRPr="00B56D6B">
                <w:rPr>
                  <w:rStyle w:val="Hyperlink"/>
                  <w:noProof/>
                </w:rPr>
                <w:t>2.NBT.B.6</w:t>
              </w:r>
            </w:hyperlink>
            <w:r w:rsidRPr="00B56D6B">
              <w:rPr>
                <w:noProof/>
                <w:color w:val="1B75BC"/>
              </w:rPr>
              <w:t xml:space="preserve">, </w:t>
            </w:r>
            <w:hyperlink w:anchor="_STANDARD:_2.NBT.B.7" w:history="1">
              <w:r w:rsidRPr="00B56D6B">
                <w:rPr>
                  <w:rStyle w:val="Hyperlink"/>
                  <w:noProof/>
                </w:rPr>
                <w:t>2.NBT.B.7</w:t>
              </w:r>
            </w:hyperlink>
            <w:r w:rsidRPr="00B56D6B">
              <w:rPr>
                <w:noProof/>
                <w:color w:val="1B75BC"/>
              </w:rPr>
              <w:t xml:space="preserve">, </w:t>
            </w:r>
            <w:hyperlink w:anchor="_STANDARD:_2.NBT.B.8" w:history="1">
              <w:r w:rsidRPr="00B56D6B">
                <w:rPr>
                  <w:rStyle w:val="Hyperlink"/>
                  <w:noProof/>
                </w:rPr>
                <w:t>2.NBT.B.8</w:t>
              </w:r>
            </w:hyperlink>
            <w:r w:rsidRPr="00B56D6B">
              <w:rPr>
                <w:noProof/>
                <w:color w:val="1B75BC"/>
              </w:rPr>
              <w:t xml:space="preserve">, </w:t>
            </w:r>
            <w:hyperlink w:anchor="_STANDARD:_3.NBT.A.1" w:history="1">
              <w:r w:rsidRPr="00B56D6B">
                <w:rPr>
                  <w:rStyle w:val="Hyperlink"/>
                  <w:noProof/>
                </w:rPr>
                <w:t>3.NBT.A.1</w:t>
              </w:r>
            </w:hyperlink>
            <w:r w:rsidRPr="00B56D6B">
              <w:rPr>
                <w:noProof/>
                <w:color w:val="1B75BC"/>
              </w:rPr>
              <w:t xml:space="preserve">, </w:t>
            </w:r>
            <w:hyperlink w:anchor="_STANDARD:_3.NBT.A.3" w:history="1">
              <w:r w:rsidRPr="00B56D6B">
                <w:rPr>
                  <w:rStyle w:val="Hyperlink"/>
                  <w:noProof/>
                </w:rPr>
                <w:t>3.NBT.A.3</w:t>
              </w:r>
            </w:hyperlink>
            <w:r w:rsidRPr="00B56D6B">
              <w:rPr>
                <w:noProof/>
                <w:color w:val="1B75BC"/>
              </w:rPr>
              <w:t xml:space="preserve">, </w:t>
            </w:r>
            <w:hyperlink w:anchor="_STANDARD:_4.NBT.A.1" w:history="1">
              <w:r w:rsidRPr="00B56D6B">
                <w:rPr>
                  <w:rStyle w:val="Hyperlink"/>
                  <w:noProof/>
                </w:rPr>
                <w:t>4.NBT.A.1</w:t>
              </w:r>
            </w:hyperlink>
          </w:p>
        </w:tc>
        <w:tc>
          <w:tcPr>
            <w:tcW w:w="2448" w:type="dxa"/>
          </w:tcPr>
          <w:p w14:paraId="17379BB2" w14:textId="3FF0640C" w:rsidR="00E303E0" w:rsidRPr="00B56D6B" w:rsidRDefault="00672FED" w:rsidP="006726F8">
            <w:pPr>
              <w:tabs>
                <w:tab w:val="left" w:pos="180"/>
                <w:tab w:val="left" w:pos="270"/>
              </w:tabs>
            </w:pPr>
            <w:r w:rsidRPr="00B56D6B">
              <w:t> </w:t>
            </w:r>
            <w:r w:rsidRPr="00B56D6B">
              <w:rPr>
                <w:color w:val="1B75BC"/>
              </w:rPr>
              <w:t>N/A</w:t>
            </w:r>
          </w:p>
        </w:tc>
        <w:tc>
          <w:tcPr>
            <w:tcW w:w="2448" w:type="dxa"/>
          </w:tcPr>
          <w:p w14:paraId="49629474" w14:textId="77777777" w:rsidR="00E303E0" w:rsidRPr="00B56D6B" w:rsidRDefault="00E303E0" w:rsidP="006726F8">
            <w:pPr>
              <w:tabs>
                <w:tab w:val="left" w:pos="180"/>
                <w:tab w:val="left" w:pos="270"/>
              </w:tabs>
              <w:jc w:val="center"/>
              <w:rPr>
                <w:rStyle w:val="Hyperlink"/>
                <w:noProof/>
              </w:rPr>
            </w:pPr>
            <w:hyperlink r:id="rId364" w:anchor="CCSS.Math.Content.2.NBT.A.1" w:history="1">
              <w:r w:rsidRPr="00B56D6B">
                <w:rPr>
                  <w:rStyle w:val="Hyperlink"/>
                  <w:noProof/>
                </w:rPr>
                <w:t>2.NBT.A.1</w:t>
              </w:r>
            </w:hyperlink>
          </w:p>
          <w:p w14:paraId="4B5CB7C2" w14:textId="7A2EB1AA" w:rsidR="002135E8" w:rsidRPr="00B56D6B" w:rsidRDefault="002135E8" w:rsidP="006726F8">
            <w:pPr>
              <w:tabs>
                <w:tab w:val="left" w:pos="180"/>
                <w:tab w:val="left" w:pos="270"/>
              </w:tabs>
              <w:jc w:val="center"/>
            </w:pPr>
            <w:hyperlink w:anchor="_2.NBT.A_Understand_place" w:history="1">
              <w:r w:rsidRPr="00B56D6B">
                <w:rPr>
                  <w:rStyle w:val="Hyperlink"/>
                </w:rPr>
                <w:t>2.NBT.A Crosswalk</w:t>
              </w:r>
            </w:hyperlink>
          </w:p>
        </w:tc>
      </w:tr>
    </w:tbl>
    <w:p w14:paraId="3DC4CE9F" w14:textId="55B30B67" w:rsidR="00E303E0" w:rsidRPr="00B56D6B" w:rsidRDefault="00E303E0" w:rsidP="00B03B52">
      <w:pPr>
        <w:pStyle w:val="Heading5"/>
      </w:pPr>
      <w:r w:rsidRPr="00B56D6B">
        <w:t> </w:t>
      </w:r>
      <w:r w:rsidRPr="00B56D6B">
        <w:rPr>
          <w:noProof/>
          <w:lang w:val="en-US"/>
        </w:rPr>
        <w:drawing>
          <wp:inline distT="0" distB="0" distL="0" distR="0" wp14:anchorId="27F2FCDA" wp14:editId="2FDAFE87">
            <wp:extent cx="271955" cy="274320"/>
            <wp:effectExtent l="0" t="0" r="0" b="0"/>
            <wp:docPr id="149" name="Picture 149"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rsidR="00C5238C" w:rsidRPr="00B56D6B">
        <w:t>Standards Guidance:</w:t>
      </w:r>
    </w:p>
    <w:p w14:paraId="01BEED1D" w14:textId="77777777" w:rsidR="008E2E67" w:rsidRPr="00B56D6B" w:rsidRDefault="008E2E67" w:rsidP="00B03B52">
      <w:pPr>
        <w:pStyle w:val="Heading6"/>
      </w:pPr>
      <w:r w:rsidRPr="00B56D6B">
        <w:t xml:space="preserve">Clarifications </w:t>
      </w:r>
    </w:p>
    <w:p w14:paraId="149B1BA6" w14:textId="77777777" w:rsidR="008E2E67" w:rsidRPr="00B56D6B" w:rsidRDefault="008E2E67" w:rsidP="003929FE">
      <w:pPr>
        <w:numPr>
          <w:ilvl w:val="0"/>
          <w:numId w:val="101"/>
        </w:numPr>
        <w:pBdr>
          <w:top w:val="nil"/>
          <w:left w:val="nil"/>
          <w:bottom w:val="nil"/>
          <w:right w:val="nil"/>
          <w:between w:val="nil"/>
        </w:pBdr>
        <w:tabs>
          <w:tab w:val="left" w:pos="180"/>
          <w:tab w:val="left" w:pos="270"/>
        </w:tabs>
        <w:rPr>
          <w:color w:val="000000"/>
        </w:rPr>
      </w:pPr>
      <w:r w:rsidRPr="00B56D6B">
        <w:rPr>
          <w:color w:val="000000"/>
        </w:rPr>
        <w:t xml:space="preserve">Students should be able to put together (compose) and break apart (decompose) three-digit numbers. </w:t>
      </w:r>
    </w:p>
    <w:p w14:paraId="1D8065EF" w14:textId="77777777" w:rsidR="008E2E67" w:rsidRPr="00B56D6B" w:rsidRDefault="008E2E67" w:rsidP="5567210B">
      <w:pPr>
        <w:numPr>
          <w:ilvl w:val="0"/>
          <w:numId w:val="101"/>
        </w:numPr>
        <w:pBdr>
          <w:top w:val="nil"/>
          <w:left w:val="nil"/>
          <w:bottom w:val="nil"/>
          <w:right w:val="nil"/>
          <w:between w:val="nil"/>
        </w:pBdr>
        <w:tabs>
          <w:tab w:val="left" w:pos="180"/>
          <w:tab w:val="left" w:pos="270"/>
        </w:tabs>
        <w:rPr>
          <w:color w:val="000000"/>
          <w:lang w:val="en-US"/>
        </w:rPr>
      </w:pPr>
      <w:r w:rsidRPr="5567210B">
        <w:rPr>
          <w:color w:val="000000" w:themeColor="text1"/>
          <w:lang w:val="en-US"/>
        </w:rPr>
        <w:t xml:space="preserve">Students should have multiple opportunities use concrete materials to develop an understanding of the place value structures, the relationship between numbers, and the value of quantities. </w:t>
      </w:r>
    </w:p>
    <w:p w14:paraId="61D335E6" w14:textId="77777777" w:rsidR="008E2E67" w:rsidRPr="00B56D6B" w:rsidRDefault="008E2E67" w:rsidP="00B03B52">
      <w:pPr>
        <w:pStyle w:val="Heading6"/>
      </w:pPr>
      <w:r w:rsidRPr="00B56D6B">
        <w:t xml:space="preserve">Teaching Strategies  </w:t>
      </w:r>
    </w:p>
    <w:p w14:paraId="7EC79B9B" w14:textId="77777777" w:rsidR="008E2E67" w:rsidRPr="00B56D6B" w:rsidRDefault="008E2E67" w:rsidP="5567210B">
      <w:pPr>
        <w:numPr>
          <w:ilvl w:val="0"/>
          <w:numId w:val="100"/>
        </w:numPr>
        <w:pBdr>
          <w:top w:val="nil"/>
          <w:left w:val="nil"/>
          <w:bottom w:val="nil"/>
          <w:right w:val="nil"/>
          <w:between w:val="nil"/>
        </w:pBdr>
        <w:tabs>
          <w:tab w:val="left" w:pos="180"/>
          <w:tab w:val="left" w:pos="270"/>
        </w:tabs>
      </w:pPr>
      <w:r w:rsidRPr="5567210B">
        <w:rPr>
          <w:color w:val="000000" w:themeColor="text1"/>
          <w:lang w:val="en-US"/>
        </w:rPr>
        <w:t>Students should be given the opportunity to discover base-ten units can be broken down and built back up in different ways. For example, understand the number 706 can be represented as:</w:t>
      </w:r>
    </w:p>
    <w:p w14:paraId="4AA98E75" w14:textId="77777777" w:rsidR="008E2E67" w:rsidRPr="00B56D6B" w:rsidRDefault="008E2E67" w:rsidP="003929FE">
      <w:pPr>
        <w:numPr>
          <w:ilvl w:val="1"/>
          <w:numId w:val="100"/>
        </w:numPr>
        <w:pBdr>
          <w:top w:val="nil"/>
          <w:left w:val="nil"/>
          <w:bottom w:val="nil"/>
          <w:right w:val="nil"/>
          <w:between w:val="nil"/>
        </w:pBdr>
        <w:tabs>
          <w:tab w:val="left" w:pos="180"/>
          <w:tab w:val="left" w:pos="270"/>
        </w:tabs>
      </w:pPr>
      <w:r w:rsidRPr="00B56D6B">
        <w:rPr>
          <w:color w:val="000000"/>
        </w:rPr>
        <w:t xml:space="preserve"> 7 hundreds, 0 tens, and 6 ones where a 0 is used as a placeholder. </w:t>
      </w:r>
    </w:p>
    <w:p w14:paraId="65CAEFCD" w14:textId="77777777" w:rsidR="008E2E67" w:rsidRPr="00B56D6B" w:rsidRDefault="008E2E67" w:rsidP="003929FE">
      <w:pPr>
        <w:numPr>
          <w:ilvl w:val="1"/>
          <w:numId w:val="100"/>
        </w:numPr>
        <w:pBdr>
          <w:top w:val="nil"/>
          <w:left w:val="nil"/>
          <w:bottom w:val="nil"/>
          <w:right w:val="nil"/>
          <w:between w:val="nil"/>
        </w:pBdr>
        <w:tabs>
          <w:tab w:val="left" w:pos="180"/>
          <w:tab w:val="left" w:pos="270"/>
        </w:tabs>
      </w:pPr>
      <w:r w:rsidRPr="00B56D6B">
        <w:rPr>
          <w:color w:val="000000"/>
        </w:rPr>
        <w:t>70 tens and 6 ones.</w:t>
      </w:r>
    </w:p>
    <w:p w14:paraId="355E6862" w14:textId="77777777" w:rsidR="008E2E67" w:rsidRPr="00B56D6B" w:rsidRDefault="008E2E67" w:rsidP="003929FE">
      <w:pPr>
        <w:numPr>
          <w:ilvl w:val="1"/>
          <w:numId w:val="100"/>
        </w:numPr>
        <w:pBdr>
          <w:top w:val="nil"/>
          <w:left w:val="nil"/>
          <w:bottom w:val="nil"/>
          <w:right w:val="nil"/>
          <w:between w:val="nil"/>
        </w:pBdr>
        <w:tabs>
          <w:tab w:val="left" w:pos="180"/>
          <w:tab w:val="left" w:pos="270"/>
        </w:tabs>
      </w:pPr>
      <w:r w:rsidRPr="00B56D6B">
        <w:rPr>
          <w:color w:val="000000"/>
        </w:rPr>
        <w:t>706 ones.</w:t>
      </w:r>
    </w:p>
    <w:p w14:paraId="01D75A70" w14:textId="3877C7B4" w:rsidR="008E2E67" w:rsidRPr="00B56D6B" w:rsidRDefault="008E2E67" w:rsidP="003929FE">
      <w:pPr>
        <w:numPr>
          <w:ilvl w:val="0"/>
          <w:numId w:val="100"/>
        </w:numPr>
        <w:pBdr>
          <w:top w:val="nil"/>
          <w:left w:val="nil"/>
          <w:bottom w:val="nil"/>
          <w:right w:val="nil"/>
          <w:between w:val="nil"/>
        </w:pBdr>
        <w:tabs>
          <w:tab w:val="left" w:pos="180"/>
          <w:tab w:val="left" w:pos="270"/>
        </w:tabs>
        <w:rPr>
          <w:color w:val="000000"/>
        </w:rPr>
      </w:pPr>
      <w:r w:rsidRPr="00B56D6B">
        <w:rPr>
          <w:color w:val="000000"/>
        </w:rPr>
        <w:t xml:space="preserve">Students should be able to explain that a bundle of ten 10s is equal to 100. </w:t>
      </w:r>
    </w:p>
    <w:p w14:paraId="66350CFE" w14:textId="2B20B268" w:rsidR="003929FE" w:rsidRPr="00B56D6B" w:rsidRDefault="00770C82" w:rsidP="003929FE">
      <w:pPr>
        <w:pStyle w:val="Heading6"/>
      </w:pPr>
      <w:r w:rsidRPr="00B56D6B">
        <w:t>Progressions</w:t>
      </w:r>
    </w:p>
    <w:p w14:paraId="6ED0CC07" w14:textId="70F0FD3E" w:rsidR="003929FE" w:rsidRPr="00B56D6B" w:rsidRDefault="003929FE" w:rsidP="00EC6090">
      <w:pPr>
        <w:pStyle w:val="ListParagraph"/>
        <w:numPr>
          <w:ilvl w:val="0"/>
          <w:numId w:val="575"/>
        </w:numPr>
        <w:pBdr>
          <w:top w:val="nil"/>
          <w:left w:val="nil"/>
          <w:bottom w:val="nil"/>
          <w:right w:val="nil"/>
          <w:between w:val="nil"/>
        </w:pBdr>
        <w:tabs>
          <w:tab w:val="left" w:pos="180"/>
          <w:tab w:val="left" w:pos="270"/>
        </w:tabs>
        <w:rPr>
          <w:color w:val="000000"/>
        </w:rPr>
      </w:pPr>
      <w:r w:rsidRPr="00B56D6B">
        <w:rPr>
          <w:color w:val="000000"/>
        </w:rPr>
        <w:t>This content lays the groundwork for understanding the structure of the base-ten system as based in repeated bundling in groups of 10 and understanding that the unit associated with each place is 10 of the unit associated with the place to its right.</w:t>
      </w:r>
      <w:r w:rsidR="00EC6090" w:rsidRPr="00B56D6B">
        <w:rPr>
          <w:color w:val="000000"/>
        </w:rPr>
        <w:t xml:space="preserve"> (Please reference page 8 in the </w:t>
      </w:r>
      <w:hyperlink r:id="rId365" w:history="1">
        <w:r w:rsidR="00EC6090" w:rsidRPr="00B56D6B">
          <w:rPr>
            <w:rStyle w:val="Hyperlink"/>
          </w:rPr>
          <w:t>Progression document</w:t>
        </w:r>
      </w:hyperlink>
      <w:r w:rsidR="00EC6090" w:rsidRPr="00B56D6B">
        <w:rPr>
          <w:color w:val="000000"/>
        </w:rPr>
        <w:t>).</w:t>
      </w:r>
    </w:p>
    <w:p w14:paraId="3DB51E34" w14:textId="2F8F5DBD" w:rsidR="008E2E67" w:rsidRPr="00B56D6B" w:rsidRDefault="004311EB" w:rsidP="00B03B52">
      <w:pPr>
        <w:pStyle w:val="Heading6"/>
      </w:pPr>
      <w:r w:rsidRPr="00B56D6B">
        <w:t>Examples</w:t>
      </w:r>
    </w:p>
    <w:p w14:paraId="73856811" w14:textId="77777777" w:rsidR="003929FE" w:rsidRPr="00B56D6B" w:rsidRDefault="003929FE" w:rsidP="003929FE">
      <w:pPr>
        <w:numPr>
          <w:ilvl w:val="0"/>
          <w:numId w:val="102"/>
        </w:numPr>
        <w:tabs>
          <w:tab w:val="left" w:pos="180"/>
          <w:tab w:val="left" w:pos="270"/>
        </w:tabs>
        <w:rPr>
          <w:color w:val="8835CD"/>
        </w:rPr>
      </w:pPr>
      <w:r w:rsidRPr="00B56D6B">
        <w:rPr>
          <w:color w:val="8835CD"/>
        </w:rPr>
        <w:t>Illustrative Mathematics:</w:t>
      </w:r>
    </w:p>
    <w:p w14:paraId="3B51B8E2" w14:textId="070CE376" w:rsidR="005A3E54" w:rsidRPr="00B56D6B" w:rsidRDefault="005A3E54" w:rsidP="00855AFE">
      <w:pPr>
        <w:numPr>
          <w:ilvl w:val="1"/>
          <w:numId w:val="102"/>
        </w:numPr>
        <w:tabs>
          <w:tab w:val="left" w:pos="180"/>
          <w:tab w:val="left" w:pos="270"/>
        </w:tabs>
        <w:rPr>
          <w:rStyle w:val="Hyperlink"/>
        </w:rPr>
      </w:pPr>
      <w:r w:rsidRPr="00B56D6B">
        <w:t>[</w:t>
      </w:r>
      <w:hyperlink r:id="rId366" w:history="1">
        <w:r w:rsidR="003929FE" w:rsidRPr="00B56D6B">
          <w:rPr>
            <w:rStyle w:val="Hyperlink"/>
          </w:rPr>
          <w:t>Bundling and Unbundling</w:t>
        </w:r>
      </w:hyperlink>
      <w:r w:rsidRPr="00B56D6B">
        <w:rPr>
          <w:rStyle w:val="Hyperlink"/>
        </w:rPr>
        <w:t>] [</w:t>
      </w:r>
      <w:hyperlink r:id="rId367" w:history="1">
        <w:r w:rsidR="003929FE" w:rsidRPr="00B56D6B">
          <w:rPr>
            <w:rStyle w:val="Hyperlink"/>
          </w:rPr>
          <w:t>Boxes and Cartons of Pencils</w:t>
        </w:r>
      </w:hyperlink>
      <w:r w:rsidRPr="00B56D6B">
        <w:rPr>
          <w:rStyle w:val="Hyperlink"/>
        </w:rPr>
        <w:t>]</w:t>
      </w:r>
      <w:r w:rsidR="00855AFE" w:rsidRPr="00B56D6B">
        <w:rPr>
          <w:color w:val="000000"/>
        </w:rPr>
        <w:t xml:space="preserve"> </w:t>
      </w:r>
      <w:hyperlink r:id="rId368" w:history="1">
        <w:r w:rsidRPr="00B56D6B">
          <w:rPr>
            <w:rStyle w:val="Hyperlink"/>
          </w:rPr>
          <w:t>[</w:t>
        </w:r>
        <w:r w:rsidR="003929FE" w:rsidRPr="00B56D6B">
          <w:rPr>
            <w:rStyle w:val="Hyperlink"/>
          </w:rPr>
          <w:t>Counting Stamps</w:t>
        </w:r>
        <w:r w:rsidRPr="00B56D6B">
          <w:rPr>
            <w:rStyle w:val="Hyperlink"/>
          </w:rPr>
          <w:t>]</w:t>
        </w:r>
      </w:hyperlink>
      <w:r w:rsidRPr="00B56D6B">
        <w:rPr>
          <w:rStyle w:val="Hyperlink"/>
        </w:rPr>
        <w:t xml:space="preserve"> </w:t>
      </w:r>
      <w:r w:rsidR="00855AFE" w:rsidRPr="00B56D6B">
        <w:rPr>
          <w:rStyle w:val="Hyperlink"/>
        </w:rPr>
        <w:br/>
      </w:r>
      <w:r w:rsidRPr="00B56D6B">
        <w:rPr>
          <w:rStyle w:val="Hyperlink"/>
        </w:rPr>
        <w:t>[</w:t>
      </w:r>
      <w:hyperlink r:id="rId369" w:history="1">
        <w:r w:rsidR="003929FE" w:rsidRPr="00B56D6B">
          <w:rPr>
            <w:rStyle w:val="Hyperlink"/>
          </w:rPr>
          <w:t>Largest Number Game</w:t>
        </w:r>
      </w:hyperlink>
      <w:r w:rsidRPr="00B56D6B">
        <w:rPr>
          <w:rStyle w:val="Hyperlink"/>
        </w:rPr>
        <w:t>]</w:t>
      </w:r>
      <w:r w:rsidR="00855AFE" w:rsidRPr="00B56D6B">
        <w:rPr>
          <w:color w:val="000000"/>
        </w:rPr>
        <w:t xml:space="preserve"> </w:t>
      </w:r>
      <w:hyperlink r:id="rId370" w:history="1">
        <w:r w:rsidRPr="00B56D6B">
          <w:rPr>
            <w:rStyle w:val="Hyperlink"/>
          </w:rPr>
          <w:t>[</w:t>
        </w:r>
        <w:r w:rsidR="003929FE" w:rsidRPr="00B56D6B">
          <w:rPr>
            <w:rStyle w:val="Hyperlink"/>
          </w:rPr>
          <w:t>Making 124</w:t>
        </w:r>
        <w:r w:rsidRPr="00B56D6B">
          <w:rPr>
            <w:rStyle w:val="Hyperlink"/>
          </w:rPr>
          <w:t>]</w:t>
        </w:r>
      </w:hyperlink>
      <w:r w:rsidRPr="00B56D6B">
        <w:rPr>
          <w:rStyle w:val="Hyperlink"/>
        </w:rPr>
        <w:t xml:space="preserve"> [</w:t>
      </w:r>
      <w:r w:rsidR="003929FE" w:rsidRPr="00B56D6B">
        <w:rPr>
          <w:rStyle w:val="Hyperlink"/>
        </w:rPr>
        <w:t>One, Ten, and One Hundred More and Less</w:t>
      </w:r>
      <w:r w:rsidRPr="00B56D6B">
        <w:rPr>
          <w:rStyle w:val="Hyperlink"/>
        </w:rPr>
        <w:t>]</w:t>
      </w:r>
      <w:r w:rsidR="00855AFE" w:rsidRPr="00B56D6B">
        <w:rPr>
          <w:rStyle w:val="Hyperlink"/>
        </w:rPr>
        <w:t xml:space="preserve"> </w:t>
      </w:r>
      <w:hyperlink r:id="rId371" w:history="1">
        <w:r w:rsidRPr="00B56D6B">
          <w:rPr>
            <w:rStyle w:val="Hyperlink"/>
          </w:rPr>
          <w:t>[</w:t>
        </w:r>
        <w:r w:rsidR="003929FE" w:rsidRPr="00B56D6B">
          <w:rPr>
            <w:rStyle w:val="Hyperlink"/>
          </w:rPr>
          <w:t>Regrouping</w:t>
        </w:r>
        <w:r w:rsidRPr="00B56D6B">
          <w:rPr>
            <w:rStyle w:val="Hyperlink"/>
          </w:rPr>
          <w:t>]</w:t>
        </w:r>
      </w:hyperlink>
      <w:r w:rsidRPr="00B56D6B">
        <w:rPr>
          <w:rStyle w:val="Hyperlink"/>
        </w:rPr>
        <w:t xml:space="preserve"> [</w:t>
      </w:r>
      <w:hyperlink r:id="rId372" w:history="1">
        <w:r w:rsidR="003929FE" w:rsidRPr="00B56D6B">
          <w:rPr>
            <w:rStyle w:val="Hyperlink"/>
          </w:rPr>
          <w:t>Three Composing/Decomposing Problems</w:t>
        </w:r>
      </w:hyperlink>
      <w:r w:rsidRPr="00B56D6B">
        <w:rPr>
          <w:rStyle w:val="Hyperlink"/>
        </w:rPr>
        <w:t>]</w:t>
      </w:r>
      <w:r w:rsidR="00855AFE" w:rsidRPr="00B56D6B">
        <w:rPr>
          <w:rStyle w:val="Hyperlink"/>
          <w:color w:val="000000"/>
          <w:u w:val="none"/>
        </w:rPr>
        <w:t xml:space="preserve"> </w:t>
      </w:r>
      <w:hyperlink r:id="rId373" w:history="1">
        <w:r w:rsidRPr="00B56D6B">
          <w:rPr>
            <w:rStyle w:val="Hyperlink"/>
          </w:rPr>
          <w:t>[Ten $10s Make $100]</w:t>
        </w:r>
      </w:hyperlink>
      <w:r w:rsidRPr="00B56D6B">
        <w:t xml:space="preserve"> </w:t>
      </w:r>
      <w:r w:rsidR="00855AFE" w:rsidRPr="00B56D6B">
        <w:br/>
      </w:r>
      <w:hyperlink r:id="rId374" w:history="1">
        <w:r w:rsidRPr="00B56D6B">
          <w:rPr>
            <w:rStyle w:val="Hyperlink"/>
          </w:rPr>
          <w:t>[Party Favors]</w:t>
        </w:r>
      </w:hyperlink>
    </w:p>
    <w:p w14:paraId="6DA155D2" w14:textId="6C653CB2" w:rsidR="005A3E54" w:rsidRPr="00B56D6B" w:rsidRDefault="005A3E54" w:rsidP="005A3E54">
      <w:pPr>
        <w:numPr>
          <w:ilvl w:val="0"/>
          <w:numId w:val="97"/>
        </w:numPr>
        <w:pBdr>
          <w:top w:val="nil"/>
          <w:left w:val="nil"/>
          <w:bottom w:val="nil"/>
          <w:right w:val="nil"/>
          <w:between w:val="nil"/>
        </w:pBdr>
        <w:tabs>
          <w:tab w:val="left" w:pos="180"/>
          <w:tab w:val="left" w:pos="270"/>
        </w:tabs>
        <w:rPr>
          <w:color w:val="000000"/>
          <w:sz w:val="21"/>
          <w:szCs w:val="21"/>
        </w:rPr>
      </w:pPr>
      <w:r w:rsidRPr="00B56D6B">
        <w:rPr>
          <w:color w:val="297352"/>
          <w:sz w:val="21"/>
          <w:szCs w:val="21"/>
        </w:rPr>
        <w:t>Student Achievement Partners:</w:t>
      </w:r>
    </w:p>
    <w:p w14:paraId="63C91364" w14:textId="77777777" w:rsidR="005A3E54" w:rsidRPr="00B56D6B" w:rsidRDefault="003929FE" w:rsidP="00F5734C">
      <w:pPr>
        <w:numPr>
          <w:ilvl w:val="1"/>
          <w:numId w:val="102"/>
        </w:numPr>
        <w:tabs>
          <w:tab w:val="left" w:pos="180"/>
          <w:tab w:val="left" w:pos="270"/>
        </w:tabs>
        <w:rPr>
          <w:rStyle w:val="Hyperlink"/>
          <w:rFonts w:eastAsiaTheme="majorEastAsia" w:cstheme="minorHAnsi"/>
          <w:color w:val="auto"/>
          <w:sz w:val="24"/>
          <w:szCs w:val="26"/>
          <w:u w:val="none"/>
        </w:rPr>
      </w:pPr>
      <w:hyperlink r:id="rId375" w:history="1">
        <w:r w:rsidRPr="00B56D6B">
          <w:rPr>
            <w:rStyle w:val="Hyperlink"/>
          </w:rPr>
          <w:t>Understanding Place Value within 1000 Mini-Assessment</w:t>
        </w:r>
      </w:hyperlink>
    </w:p>
    <w:p w14:paraId="041FF8C2" w14:textId="40C251CA" w:rsidR="005A3E54" w:rsidRPr="00B56D6B" w:rsidRDefault="005A3E54" w:rsidP="00B23E6C">
      <w:pPr>
        <w:numPr>
          <w:ilvl w:val="1"/>
          <w:numId w:val="102"/>
        </w:numPr>
        <w:tabs>
          <w:tab w:val="left" w:pos="180"/>
          <w:tab w:val="left" w:pos="270"/>
        </w:tabs>
        <w:rPr>
          <w:rFonts w:eastAsiaTheme="majorEastAsia" w:cstheme="minorHAnsi"/>
          <w:sz w:val="24"/>
          <w:szCs w:val="26"/>
        </w:rPr>
      </w:pPr>
      <w:hyperlink r:id="rId376" w:history="1">
        <w:r w:rsidRPr="00B56D6B">
          <w:rPr>
            <w:rStyle w:val="Hyperlink"/>
          </w:rPr>
          <w:t>Place Value Units</w:t>
        </w:r>
      </w:hyperlink>
    </w:p>
    <w:p w14:paraId="42378686" w14:textId="404FFF05" w:rsidR="00E303E0" w:rsidRPr="00B56D6B" w:rsidRDefault="00E303E0" w:rsidP="005A3E54">
      <w:pPr>
        <w:numPr>
          <w:ilvl w:val="1"/>
          <w:numId w:val="102"/>
        </w:numPr>
        <w:tabs>
          <w:tab w:val="left" w:pos="180"/>
          <w:tab w:val="left" w:pos="270"/>
        </w:tabs>
        <w:rPr>
          <w:rFonts w:eastAsiaTheme="majorEastAsia" w:cstheme="minorHAnsi"/>
          <w:sz w:val="24"/>
          <w:szCs w:val="26"/>
        </w:rPr>
      </w:pPr>
      <w:r w:rsidRPr="00B56D6B">
        <w:br w:type="page"/>
      </w:r>
    </w:p>
    <w:p w14:paraId="67309792" w14:textId="1DA15CAF" w:rsidR="00E303E0" w:rsidRPr="00B56D6B" w:rsidRDefault="00E303E0" w:rsidP="009C69AA">
      <w:pPr>
        <w:pStyle w:val="Heading4"/>
      </w:pPr>
      <w:bookmarkStart w:id="179" w:name="_STANDARD:_2.NBT.A.2"/>
      <w:bookmarkEnd w:id="179"/>
      <w:r w:rsidRPr="00B56D6B">
        <w:lastRenderedPageBreak/>
        <w:t xml:space="preserve">STANDARD: </w:t>
      </w:r>
      <w:hyperlink w:anchor="_Numeric_Reasoning:_Base_2" w:history="1">
        <w:r w:rsidR="001113C5" w:rsidRPr="00B56D6B">
          <w:rPr>
            <w:rStyle w:val="Hyperlink"/>
          </w:rPr>
          <w:t>2.NBT</w:t>
        </w:r>
      </w:hyperlink>
      <w:r w:rsidRPr="00B56D6B">
        <w:t>.A.2</w:t>
      </w:r>
    </w:p>
    <w:p w14:paraId="4E33B486" w14:textId="77777777" w:rsidR="00E303E0" w:rsidRPr="00B56D6B" w:rsidRDefault="00E303E0" w:rsidP="00B03B52">
      <w:pPr>
        <w:pStyle w:val="Heading5"/>
      </w:pPr>
      <w:r w:rsidRPr="00B56D6B">
        <w:t> </w:t>
      </w:r>
      <w:r w:rsidRPr="00B56D6B">
        <w:rPr>
          <w:noProof/>
          <w:lang w:val="en-US"/>
        </w:rPr>
        <w:drawing>
          <wp:inline distT="0" distB="0" distL="0" distR="0" wp14:anchorId="7F6357E2" wp14:editId="212F66F3">
            <wp:extent cx="274320" cy="274320"/>
            <wp:effectExtent l="0" t="0" r="0" b="0"/>
            <wp:docPr id="150" name="Picture 150"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Standards Statement (2021): </w:t>
      </w:r>
    </w:p>
    <w:p w14:paraId="30A15584" w14:textId="77777777" w:rsidR="00E303E0" w:rsidRPr="00B56D6B" w:rsidRDefault="00E303E0" w:rsidP="006726F8">
      <w:pPr>
        <w:tabs>
          <w:tab w:val="left" w:pos="180"/>
          <w:tab w:val="left" w:pos="270"/>
        </w:tabs>
        <w:ind w:left="450"/>
        <w:jc w:val="both"/>
      </w:pPr>
      <w:r w:rsidRPr="00B56D6B">
        <w:rPr>
          <w:noProof/>
        </w:rPr>
        <w:t>Count within 1000; skip-count by 5's, 10's, and 100's.</w:t>
      </w:r>
      <w:r w:rsidRPr="00B56D6B">
        <w:t xml:space="preserve"> </w:t>
      </w:r>
    </w:p>
    <w:p w14:paraId="03A613EE" w14:textId="77777777" w:rsidR="00E303E0" w:rsidRPr="00B56D6B" w:rsidRDefault="00E303E0" w:rsidP="00B03B52">
      <w:pPr>
        <w:pStyle w:val="Heading5"/>
      </w:pPr>
      <w:r w:rsidRPr="00B56D6B">
        <w:t> </w:t>
      </w:r>
      <w:r w:rsidRPr="00B56D6B">
        <w:rPr>
          <w:noProof/>
          <w:lang w:val="en-US"/>
        </w:rPr>
        <w:drawing>
          <wp:inline distT="0" distB="0" distL="0" distR="0" wp14:anchorId="328D36D8" wp14:editId="6E7DC9A4">
            <wp:extent cx="274320" cy="274320"/>
            <wp:effectExtent l="0" t="0" r="0" b="0"/>
            <wp:docPr id="151" name="Picture 151"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 Connections: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rsidRPr="00B56D6B" w14:paraId="3AE0C9FC" w14:textId="77777777" w:rsidTr="5567210B">
        <w:trPr>
          <w:trHeight w:val="576"/>
          <w:tblHeader/>
        </w:trPr>
        <w:tc>
          <w:tcPr>
            <w:tcW w:w="2448" w:type="dxa"/>
            <w:shd w:val="clear" w:color="auto" w:fill="1B75BC"/>
            <w:vAlign w:val="center"/>
          </w:tcPr>
          <w:p w14:paraId="15574850" w14:textId="77777777" w:rsidR="00E303E0" w:rsidRPr="00B56D6B" w:rsidRDefault="00E303E0" w:rsidP="006726F8">
            <w:pPr>
              <w:tabs>
                <w:tab w:val="left" w:pos="180"/>
                <w:tab w:val="left" w:pos="270"/>
              </w:tabs>
              <w:jc w:val="center"/>
            </w:pPr>
            <w:r w:rsidRPr="00B56D6B">
              <w:rPr>
                <w:color w:val="FFFFFF" w:themeColor="background1"/>
              </w:rPr>
              <w:t>Preceding Pathway Content (2021)</w:t>
            </w:r>
          </w:p>
        </w:tc>
        <w:tc>
          <w:tcPr>
            <w:tcW w:w="2448" w:type="dxa"/>
            <w:shd w:val="clear" w:color="auto" w:fill="1B75BC"/>
            <w:vAlign w:val="center"/>
          </w:tcPr>
          <w:p w14:paraId="507DD70A" w14:textId="77777777" w:rsidR="00E303E0" w:rsidRPr="00B56D6B" w:rsidRDefault="00E303E0" w:rsidP="006726F8">
            <w:pPr>
              <w:tabs>
                <w:tab w:val="left" w:pos="180"/>
                <w:tab w:val="left" w:pos="270"/>
              </w:tabs>
              <w:jc w:val="center"/>
            </w:pPr>
            <w:r w:rsidRPr="5567210B">
              <w:rPr>
                <w:color w:val="FFFFFF" w:themeColor="background1"/>
                <w:lang w:val="en-US"/>
              </w:rPr>
              <w:t>Subsequent Pathway Content (2021)</w:t>
            </w:r>
          </w:p>
        </w:tc>
        <w:tc>
          <w:tcPr>
            <w:tcW w:w="2448" w:type="dxa"/>
            <w:shd w:val="clear" w:color="auto" w:fill="1B75BC"/>
            <w:vAlign w:val="center"/>
          </w:tcPr>
          <w:p w14:paraId="06AF7A65" w14:textId="77777777" w:rsidR="00E303E0" w:rsidRPr="00B56D6B" w:rsidRDefault="00E303E0" w:rsidP="006726F8">
            <w:pPr>
              <w:tabs>
                <w:tab w:val="left" w:pos="180"/>
                <w:tab w:val="left" w:pos="270"/>
              </w:tabs>
              <w:jc w:val="center"/>
            </w:pPr>
            <w:r w:rsidRPr="00B56D6B">
              <w:rPr>
                <w:color w:val="FFFFFF" w:themeColor="background1"/>
              </w:rPr>
              <w:t>Cross Domain Connections (2021)</w:t>
            </w:r>
          </w:p>
        </w:tc>
        <w:tc>
          <w:tcPr>
            <w:tcW w:w="2448" w:type="dxa"/>
            <w:shd w:val="clear" w:color="auto" w:fill="9F2065"/>
            <w:vAlign w:val="center"/>
          </w:tcPr>
          <w:p w14:paraId="14F72D6A" w14:textId="77777777" w:rsidR="00E303E0" w:rsidRPr="00B56D6B" w:rsidRDefault="00E303E0" w:rsidP="006726F8">
            <w:pPr>
              <w:tabs>
                <w:tab w:val="left" w:pos="180"/>
                <w:tab w:val="left" w:pos="270"/>
              </w:tabs>
              <w:jc w:val="center"/>
              <w:rPr>
                <w:color w:val="FFFFFF" w:themeColor="background1"/>
              </w:rPr>
            </w:pPr>
            <w:r w:rsidRPr="00B56D6B">
              <w:rPr>
                <w:color w:val="FFFFFF" w:themeColor="background1"/>
              </w:rPr>
              <w:t>Common Core (CCSS)</w:t>
            </w:r>
          </w:p>
          <w:p w14:paraId="6996023D" w14:textId="77777777" w:rsidR="00E303E0" w:rsidRPr="00B56D6B" w:rsidRDefault="00E303E0" w:rsidP="006726F8">
            <w:pPr>
              <w:tabs>
                <w:tab w:val="left" w:pos="180"/>
                <w:tab w:val="left" w:pos="270"/>
              </w:tabs>
              <w:jc w:val="center"/>
            </w:pPr>
            <w:r w:rsidRPr="00B56D6B">
              <w:rPr>
                <w:color w:val="FFFFFF" w:themeColor="background1"/>
              </w:rPr>
              <w:t>(2010)</w:t>
            </w:r>
          </w:p>
        </w:tc>
      </w:tr>
      <w:tr w:rsidR="00E303E0" w:rsidRPr="00B56D6B" w14:paraId="5665068D" w14:textId="77777777" w:rsidTr="5567210B">
        <w:trPr>
          <w:trHeight w:val="576"/>
        </w:trPr>
        <w:tc>
          <w:tcPr>
            <w:tcW w:w="2448" w:type="dxa"/>
          </w:tcPr>
          <w:p w14:paraId="5CB18AA2" w14:textId="6B4C67E4" w:rsidR="00E303E0" w:rsidRPr="00B56D6B" w:rsidRDefault="00672FED" w:rsidP="006726F8">
            <w:pPr>
              <w:tabs>
                <w:tab w:val="left" w:pos="180"/>
                <w:tab w:val="left" w:pos="270"/>
              </w:tabs>
            </w:pPr>
            <w:r w:rsidRPr="00B56D6B">
              <w:t> </w:t>
            </w:r>
            <w:r w:rsidRPr="00B56D6B">
              <w:rPr>
                <w:color w:val="1B75BC"/>
              </w:rPr>
              <w:t>N/A</w:t>
            </w:r>
          </w:p>
        </w:tc>
        <w:tc>
          <w:tcPr>
            <w:tcW w:w="2448" w:type="dxa"/>
          </w:tcPr>
          <w:p w14:paraId="22204AA3" w14:textId="3A36F6C5" w:rsidR="00E303E0" w:rsidRPr="00B56D6B" w:rsidRDefault="007C6398" w:rsidP="006726F8">
            <w:pPr>
              <w:tabs>
                <w:tab w:val="left" w:pos="180"/>
                <w:tab w:val="left" w:pos="270"/>
              </w:tabs>
            </w:pPr>
            <w:hyperlink w:anchor="_STANDARD:_2.NBT.A.1" w:history="1">
              <w:r w:rsidRPr="00B56D6B">
                <w:rPr>
                  <w:rStyle w:val="Hyperlink"/>
                  <w:noProof/>
                </w:rPr>
                <w:t>2.NBT.A.1</w:t>
              </w:r>
            </w:hyperlink>
          </w:p>
        </w:tc>
        <w:tc>
          <w:tcPr>
            <w:tcW w:w="2448" w:type="dxa"/>
          </w:tcPr>
          <w:p w14:paraId="4BDC0444" w14:textId="4C61FE66" w:rsidR="00E303E0" w:rsidRPr="00B56D6B" w:rsidRDefault="007C6398" w:rsidP="006726F8">
            <w:pPr>
              <w:tabs>
                <w:tab w:val="left" w:pos="180"/>
                <w:tab w:val="left" w:pos="270"/>
              </w:tabs>
            </w:pPr>
            <w:hyperlink w:anchor="_STANDARD:_2.OA.C.3" w:history="1">
              <w:r w:rsidRPr="00B56D6B">
                <w:rPr>
                  <w:rStyle w:val="Hyperlink"/>
                  <w:noProof/>
                </w:rPr>
                <w:t>2.OA.C.3</w:t>
              </w:r>
            </w:hyperlink>
          </w:p>
        </w:tc>
        <w:tc>
          <w:tcPr>
            <w:tcW w:w="2448" w:type="dxa"/>
          </w:tcPr>
          <w:p w14:paraId="515A9417" w14:textId="77777777" w:rsidR="00E303E0" w:rsidRPr="00B56D6B" w:rsidRDefault="00E303E0" w:rsidP="006726F8">
            <w:pPr>
              <w:tabs>
                <w:tab w:val="left" w:pos="180"/>
                <w:tab w:val="left" w:pos="270"/>
              </w:tabs>
              <w:jc w:val="center"/>
              <w:rPr>
                <w:rStyle w:val="Hyperlink"/>
                <w:noProof/>
              </w:rPr>
            </w:pPr>
            <w:hyperlink r:id="rId377" w:history="1">
              <w:r w:rsidRPr="00B56D6B">
                <w:rPr>
                  <w:rStyle w:val="Hyperlink"/>
                  <w:noProof/>
                </w:rPr>
                <w:t>2.NBT.A.2</w:t>
              </w:r>
            </w:hyperlink>
          </w:p>
          <w:p w14:paraId="529C6F42" w14:textId="21789C32" w:rsidR="00B0655B" w:rsidRPr="00B56D6B" w:rsidRDefault="00B0655B" w:rsidP="006726F8">
            <w:pPr>
              <w:tabs>
                <w:tab w:val="left" w:pos="180"/>
                <w:tab w:val="left" w:pos="270"/>
              </w:tabs>
              <w:jc w:val="center"/>
            </w:pPr>
            <w:hyperlink w:anchor="_2.NBT.A_Understand_place" w:history="1">
              <w:r w:rsidRPr="00B56D6B">
                <w:rPr>
                  <w:rStyle w:val="Hyperlink"/>
                </w:rPr>
                <w:t>2.NBT.A Crosswalk</w:t>
              </w:r>
            </w:hyperlink>
          </w:p>
        </w:tc>
      </w:tr>
    </w:tbl>
    <w:p w14:paraId="65D962F3" w14:textId="55251ACD" w:rsidR="00E303E0" w:rsidRPr="00B56D6B" w:rsidRDefault="00E303E0" w:rsidP="00B03B52">
      <w:pPr>
        <w:pStyle w:val="Heading5"/>
      </w:pPr>
      <w:r w:rsidRPr="00B56D6B">
        <w:t> </w:t>
      </w:r>
      <w:r w:rsidRPr="00B56D6B">
        <w:rPr>
          <w:noProof/>
          <w:lang w:val="en-US"/>
        </w:rPr>
        <w:drawing>
          <wp:inline distT="0" distB="0" distL="0" distR="0" wp14:anchorId="6AAD9C3A" wp14:editId="214F3C75">
            <wp:extent cx="271955" cy="274320"/>
            <wp:effectExtent l="0" t="0" r="0" b="0"/>
            <wp:docPr id="152" name="Picture 152"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rsidR="00C5238C" w:rsidRPr="00B56D6B">
        <w:t>Standards Guidance:</w:t>
      </w:r>
    </w:p>
    <w:p w14:paraId="661950FF" w14:textId="77777777" w:rsidR="008E2E67" w:rsidRPr="00B56D6B" w:rsidRDefault="008E2E67" w:rsidP="00B03B52">
      <w:pPr>
        <w:pStyle w:val="Heading6"/>
      </w:pPr>
      <w:r w:rsidRPr="00B56D6B">
        <w:t xml:space="preserve">Teaching Strategies  </w:t>
      </w:r>
    </w:p>
    <w:p w14:paraId="744537ED" w14:textId="77777777" w:rsidR="008E2E67" w:rsidRPr="00B56D6B" w:rsidRDefault="008E2E67" w:rsidP="5567210B">
      <w:pPr>
        <w:numPr>
          <w:ilvl w:val="0"/>
          <w:numId w:val="103"/>
        </w:numPr>
        <w:pBdr>
          <w:top w:val="nil"/>
          <w:left w:val="nil"/>
          <w:bottom w:val="nil"/>
          <w:right w:val="nil"/>
          <w:between w:val="nil"/>
        </w:pBdr>
        <w:tabs>
          <w:tab w:val="left" w:pos="180"/>
          <w:tab w:val="left" w:pos="270"/>
        </w:tabs>
      </w:pPr>
      <w:r w:rsidRPr="5567210B">
        <w:rPr>
          <w:color w:val="000000" w:themeColor="text1"/>
          <w:lang w:val="en-US"/>
        </w:rPr>
        <w:t>Students need to be provided the opportunity to count and skip count both forward and backward starting from any number within 1000 to notice patterns within the number system.</w:t>
      </w:r>
    </w:p>
    <w:p w14:paraId="1E7F7184" w14:textId="77777777" w:rsidR="008E2E67" w:rsidRPr="00B56D6B" w:rsidRDefault="008E2E67" w:rsidP="003929FE">
      <w:pPr>
        <w:numPr>
          <w:ilvl w:val="0"/>
          <w:numId w:val="103"/>
        </w:numPr>
        <w:pBdr>
          <w:top w:val="nil"/>
          <w:left w:val="nil"/>
          <w:bottom w:val="nil"/>
          <w:right w:val="nil"/>
          <w:between w:val="nil"/>
        </w:pBdr>
        <w:tabs>
          <w:tab w:val="left" w:pos="180"/>
          <w:tab w:val="left" w:pos="270"/>
        </w:tabs>
        <w:rPr>
          <w:color w:val="000000"/>
        </w:rPr>
      </w:pPr>
      <w:r w:rsidRPr="00B56D6B">
        <w:rPr>
          <w:color w:val="000000"/>
        </w:rPr>
        <w:t xml:space="preserve">Students should explore patterns on a hundred-chart, starting from a given number 10-90. </w:t>
      </w:r>
    </w:p>
    <w:p w14:paraId="1A329685" w14:textId="0EFE8C43" w:rsidR="008E2E67" w:rsidRPr="00B56D6B" w:rsidRDefault="008E2E67" w:rsidP="003929FE">
      <w:pPr>
        <w:numPr>
          <w:ilvl w:val="0"/>
          <w:numId w:val="103"/>
        </w:numPr>
        <w:pBdr>
          <w:top w:val="nil"/>
          <w:left w:val="nil"/>
          <w:bottom w:val="nil"/>
          <w:right w:val="nil"/>
          <w:between w:val="nil"/>
        </w:pBdr>
        <w:tabs>
          <w:tab w:val="left" w:pos="180"/>
          <w:tab w:val="left" w:pos="270"/>
        </w:tabs>
        <w:rPr>
          <w:color w:val="000000"/>
        </w:rPr>
      </w:pPr>
      <w:r w:rsidRPr="00B56D6B">
        <w:rPr>
          <w:color w:val="000000"/>
        </w:rPr>
        <w:t>Students should be able to use coins to count, including nickels, dimes, quarters, and dollars. Half-dollars may also be used, if available.</w:t>
      </w:r>
    </w:p>
    <w:p w14:paraId="6FA54625" w14:textId="77777777" w:rsidR="00F5734C" w:rsidRPr="00B56D6B" w:rsidRDefault="00F5734C" w:rsidP="00F5734C">
      <w:pPr>
        <w:pStyle w:val="Heading6"/>
      </w:pPr>
      <w:r w:rsidRPr="00B56D6B">
        <w:t>Examples</w:t>
      </w:r>
    </w:p>
    <w:p w14:paraId="3280FAD8" w14:textId="77777777" w:rsidR="00F5734C" w:rsidRPr="00B56D6B" w:rsidRDefault="00F5734C" w:rsidP="00F5734C">
      <w:pPr>
        <w:numPr>
          <w:ilvl w:val="0"/>
          <w:numId w:val="3"/>
        </w:numPr>
        <w:pBdr>
          <w:top w:val="nil"/>
          <w:left w:val="nil"/>
          <w:bottom w:val="nil"/>
          <w:right w:val="nil"/>
          <w:between w:val="nil"/>
        </w:pBdr>
        <w:tabs>
          <w:tab w:val="left" w:pos="180"/>
          <w:tab w:val="left" w:pos="270"/>
        </w:tabs>
        <w:rPr>
          <w:color w:val="8835CD"/>
          <w:sz w:val="21"/>
          <w:szCs w:val="21"/>
        </w:rPr>
      </w:pPr>
      <w:r w:rsidRPr="00B56D6B">
        <w:rPr>
          <w:color w:val="8835CD"/>
          <w:sz w:val="21"/>
          <w:szCs w:val="21"/>
        </w:rPr>
        <w:t>Illustrative Mathematics:</w:t>
      </w:r>
    </w:p>
    <w:p w14:paraId="1923FE9F" w14:textId="41A99852" w:rsidR="00F5734C" w:rsidRPr="00B56D6B" w:rsidRDefault="00F5734C" w:rsidP="00F5734C">
      <w:pPr>
        <w:numPr>
          <w:ilvl w:val="1"/>
          <w:numId w:val="3"/>
        </w:numPr>
        <w:pBdr>
          <w:top w:val="nil"/>
          <w:left w:val="nil"/>
          <w:bottom w:val="nil"/>
          <w:right w:val="nil"/>
          <w:between w:val="nil"/>
        </w:pBdr>
        <w:tabs>
          <w:tab w:val="left" w:pos="180"/>
          <w:tab w:val="left" w:pos="270"/>
        </w:tabs>
        <w:rPr>
          <w:rStyle w:val="Hyperlink"/>
          <w:color w:val="000000"/>
          <w:sz w:val="21"/>
          <w:szCs w:val="21"/>
          <w:u w:val="none"/>
        </w:rPr>
      </w:pPr>
      <w:hyperlink r:id="rId378" w:history="1">
        <w:r w:rsidRPr="00B56D6B">
          <w:rPr>
            <w:rStyle w:val="Hyperlink"/>
          </w:rPr>
          <w:t>Saving Money 2</w:t>
        </w:r>
      </w:hyperlink>
    </w:p>
    <w:p w14:paraId="21F2529A" w14:textId="77777777" w:rsidR="005A3E54" w:rsidRPr="00B56D6B" w:rsidRDefault="005A3E54" w:rsidP="005A3E54">
      <w:pPr>
        <w:numPr>
          <w:ilvl w:val="0"/>
          <w:numId w:val="3"/>
        </w:numPr>
        <w:pBdr>
          <w:top w:val="nil"/>
          <w:left w:val="nil"/>
          <w:bottom w:val="nil"/>
          <w:right w:val="nil"/>
          <w:between w:val="nil"/>
        </w:pBdr>
        <w:tabs>
          <w:tab w:val="left" w:pos="180"/>
          <w:tab w:val="left" w:pos="270"/>
        </w:tabs>
        <w:rPr>
          <w:color w:val="000000"/>
          <w:sz w:val="21"/>
          <w:szCs w:val="21"/>
        </w:rPr>
      </w:pPr>
      <w:r w:rsidRPr="00B56D6B">
        <w:rPr>
          <w:color w:val="297352"/>
          <w:sz w:val="21"/>
          <w:szCs w:val="21"/>
        </w:rPr>
        <w:t>Student Achievement Partners:</w:t>
      </w:r>
    </w:p>
    <w:p w14:paraId="14EBDE8D" w14:textId="13BFEE85" w:rsidR="00F5734C" w:rsidRPr="00B56D6B" w:rsidRDefault="00F5734C" w:rsidP="00F5734C">
      <w:pPr>
        <w:numPr>
          <w:ilvl w:val="1"/>
          <w:numId w:val="3"/>
        </w:numPr>
        <w:pBdr>
          <w:top w:val="nil"/>
          <w:left w:val="nil"/>
          <w:bottom w:val="nil"/>
          <w:right w:val="nil"/>
          <w:between w:val="nil"/>
        </w:pBdr>
        <w:tabs>
          <w:tab w:val="left" w:pos="180"/>
          <w:tab w:val="left" w:pos="270"/>
        </w:tabs>
        <w:rPr>
          <w:color w:val="000000"/>
          <w:sz w:val="21"/>
          <w:szCs w:val="21"/>
        </w:rPr>
      </w:pPr>
      <w:hyperlink r:id="rId379" w:history="1">
        <w:r w:rsidRPr="00B56D6B">
          <w:rPr>
            <w:rStyle w:val="Hyperlink"/>
          </w:rPr>
          <w:t>Understanding Place Value within 1000 Mini-Assessment</w:t>
        </w:r>
      </w:hyperlink>
    </w:p>
    <w:p w14:paraId="565799F7" w14:textId="77777777" w:rsidR="00F5734C" w:rsidRPr="00B56D6B" w:rsidRDefault="00F5734C" w:rsidP="00F5734C">
      <w:pPr>
        <w:pBdr>
          <w:top w:val="nil"/>
          <w:left w:val="nil"/>
          <w:bottom w:val="nil"/>
          <w:right w:val="nil"/>
          <w:between w:val="nil"/>
        </w:pBdr>
        <w:tabs>
          <w:tab w:val="left" w:pos="180"/>
          <w:tab w:val="left" w:pos="270"/>
        </w:tabs>
        <w:rPr>
          <w:color w:val="000000"/>
        </w:rPr>
      </w:pPr>
    </w:p>
    <w:p w14:paraId="5FB5EBE7" w14:textId="77777777" w:rsidR="00E303E0" w:rsidRPr="00B56D6B" w:rsidRDefault="00E303E0" w:rsidP="006726F8">
      <w:pPr>
        <w:tabs>
          <w:tab w:val="left" w:pos="180"/>
          <w:tab w:val="left" w:pos="270"/>
        </w:tabs>
        <w:rPr>
          <w:rFonts w:eastAsiaTheme="majorEastAsia" w:cstheme="minorHAnsi"/>
          <w:sz w:val="24"/>
          <w:szCs w:val="26"/>
        </w:rPr>
      </w:pPr>
      <w:r w:rsidRPr="00B56D6B">
        <w:br w:type="page"/>
      </w:r>
    </w:p>
    <w:p w14:paraId="6127DEC6" w14:textId="348989D2" w:rsidR="00E303E0" w:rsidRPr="00B56D6B" w:rsidRDefault="00E303E0" w:rsidP="009C69AA">
      <w:pPr>
        <w:pStyle w:val="Heading4"/>
      </w:pPr>
      <w:bookmarkStart w:id="180" w:name="_STANDARD:_2.NBT.A.3"/>
      <w:bookmarkEnd w:id="180"/>
      <w:r w:rsidRPr="00B56D6B">
        <w:lastRenderedPageBreak/>
        <w:t xml:space="preserve">STANDARD: </w:t>
      </w:r>
      <w:hyperlink w:anchor="_Numeric_Reasoning:_Base_2" w:history="1">
        <w:r w:rsidR="001113C5" w:rsidRPr="00B56D6B">
          <w:rPr>
            <w:rStyle w:val="Hyperlink"/>
          </w:rPr>
          <w:t>2.NBT</w:t>
        </w:r>
      </w:hyperlink>
      <w:r w:rsidRPr="00B56D6B">
        <w:t>.A.3</w:t>
      </w:r>
    </w:p>
    <w:p w14:paraId="519A344F" w14:textId="77777777" w:rsidR="00E303E0" w:rsidRPr="00B56D6B" w:rsidRDefault="00E303E0" w:rsidP="00B03B52">
      <w:pPr>
        <w:pStyle w:val="Heading5"/>
      </w:pPr>
      <w:r w:rsidRPr="00B56D6B">
        <w:t> </w:t>
      </w:r>
      <w:r w:rsidRPr="00B56D6B">
        <w:rPr>
          <w:noProof/>
          <w:lang w:val="en-US"/>
        </w:rPr>
        <w:drawing>
          <wp:inline distT="0" distB="0" distL="0" distR="0" wp14:anchorId="77CF10BE" wp14:editId="5DC24AB9">
            <wp:extent cx="274320" cy="274320"/>
            <wp:effectExtent l="0" t="0" r="0" b="0"/>
            <wp:docPr id="153" name="Picture 153"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Standards Statement (2021): </w:t>
      </w:r>
    </w:p>
    <w:p w14:paraId="23D5A77F" w14:textId="77777777" w:rsidR="00E303E0" w:rsidRPr="00B56D6B" w:rsidRDefault="00E303E0" w:rsidP="006726F8">
      <w:pPr>
        <w:tabs>
          <w:tab w:val="left" w:pos="180"/>
          <w:tab w:val="left" w:pos="270"/>
        </w:tabs>
        <w:ind w:left="450"/>
        <w:jc w:val="both"/>
      </w:pPr>
      <w:r w:rsidRPr="00B56D6B">
        <w:rPr>
          <w:noProof/>
        </w:rPr>
        <w:t>Read and write numbers to 1000 using base-ten numerals, number names, and expanded form.</w:t>
      </w:r>
      <w:r w:rsidRPr="00B56D6B">
        <w:t xml:space="preserve"> </w:t>
      </w:r>
    </w:p>
    <w:p w14:paraId="27BCB591" w14:textId="77777777" w:rsidR="00E303E0" w:rsidRPr="00B56D6B" w:rsidRDefault="00E303E0" w:rsidP="00B03B52">
      <w:pPr>
        <w:pStyle w:val="Heading5"/>
      </w:pPr>
      <w:r w:rsidRPr="00B56D6B">
        <w:t> </w:t>
      </w:r>
      <w:r w:rsidRPr="00B56D6B">
        <w:rPr>
          <w:noProof/>
          <w:lang w:val="en-US"/>
        </w:rPr>
        <w:drawing>
          <wp:inline distT="0" distB="0" distL="0" distR="0" wp14:anchorId="01B9853C" wp14:editId="45390319">
            <wp:extent cx="274320" cy="274320"/>
            <wp:effectExtent l="0" t="0" r="0" b="0"/>
            <wp:docPr id="154" name="Picture 154"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 Connections: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rsidRPr="00B56D6B" w14:paraId="1A8079E2" w14:textId="77777777" w:rsidTr="5567210B">
        <w:trPr>
          <w:trHeight w:val="576"/>
          <w:tblHeader/>
        </w:trPr>
        <w:tc>
          <w:tcPr>
            <w:tcW w:w="2448" w:type="dxa"/>
            <w:shd w:val="clear" w:color="auto" w:fill="1B75BC"/>
            <w:vAlign w:val="center"/>
          </w:tcPr>
          <w:p w14:paraId="0D8E3599" w14:textId="77777777" w:rsidR="00E303E0" w:rsidRPr="00B56D6B" w:rsidRDefault="00E303E0" w:rsidP="006726F8">
            <w:pPr>
              <w:tabs>
                <w:tab w:val="left" w:pos="180"/>
                <w:tab w:val="left" w:pos="270"/>
              </w:tabs>
              <w:jc w:val="center"/>
            </w:pPr>
            <w:r w:rsidRPr="00B56D6B">
              <w:rPr>
                <w:color w:val="FFFFFF" w:themeColor="background1"/>
              </w:rPr>
              <w:t>Preceding Pathway Content (2021)</w:t>
            </w:r>
          </w:p>
        </w:tc>
        <w:tc>
          <w:tcPr>
            <w:tcW w:w="2448" w:type="dxa"/>
            <w:shd w:val="clear" w:color="auto" w:fill="1B75BC"/>
            <w:vAlign w:val="center"/>
          </w:tcPr>
          <w:p w14:paraId="23AAF1B8" w14:textId="77777777" w:rsidR="00E303E0" w:rsidRPr="00B56D6B" w:rsidRDefault="00E303E0" w:rsidP="006726F8">
            <w:pPr>
              <w:tabs>
                <w:tab w:val="left" w:pos="180"/>
                <w:tab w:val="left" w:pos="270"/>
              </w:tabs>
              <w:jc w:val="center"/>
            </w:pPr>
            <w:r w:rsidRPr="5567210B">
              <w:rPr>
                <w:color w:val="FFFFFF" w:themeColor="background1"/>
                <w:lang w:val="en-US"/>
              </w:rPr>
              <w:t>Subsequent Pathway Content (2021)</w:t>
            </w:r>
          </w:p>
        </w:tc>
        <w:tc>
          <w:tcPr>
            <w:tcW w:w="2448" w:type="dxa"/>
            <w:shd w:val="clear" w:color="auto" w:fill="1B75BC"/>
            <w:vAlign w:val="center"/>
          </w:tcPr>
          <w:p w14:paraId="7007F017" w14:textId="77777777" w:rsidR="00E303E0" w:rsidRPr="00B56D6B" w:rsidRDefault="00E303E0" w:rsidP="006726F8">
            <w:pPr>
              <w:tabs>
                <w:tab w:val="left" w:pos="180"/>
                <w:tab w:val="left" w:pos="270"/>
              </w:tabs>
              <w:jc w:val="center"/>
            </w:pPr>
            <w:r w:rsidRPr="00B56D6B">
              <w:rPr>
                <w:color w:val="FFFFFF" w:themeColor="background1"/>
              </w:rPr>
              <w:t>Cross Domain Connections (2021)</w:t>
            </w:r>
          </w:p>
        </w:tc>
        <w:tc>
          <w:tcPr>
            <w:tcW w:w="2448" w:type="dxa"/>
            <w:shd w:val="clear" w:color="auto" w:fill="9F2065"/>
            <w:vAlign w:val="center"/>
          </w:tcPr>
          <w:p w14:paraId="7B9290CC" w14:textId="77777777" w:rsidR="00E303E0" w:rsidRPr="00B56D6B" w:rsidRDefault="00E303E0" w:rsidP="006726F8">
            <w:pPr>
              <w:tabs>
                <w:tab w:val="left" w:pos="180"/>
                <w:tab w:val="left" w:pos="270"/>
              </w:tabs>
              <w:jc w:val="center"/>
              <w:rPr>
                <w:color w:val="FFFFFF" w:themeColor="background1"/>
              </w:rPr>
            </w:pPr>
            <w:r w:rsidRPr="00B56D6B">
              <w:rPr>
                <w:color w:val="FFFFFF" w:themeColor="background1"/>
              </w:rPr>
              <w:t>Common Core (CCSS)</w:t>
            </w:r>
          </w:p>
          <w:p w14:paraId="40C9D86C" w14:textId="77777777" w:rsidR="00E303E0" w:rsidRPr="00B56D6B" w:rsidRDefault="00E303E0" w:rsidP="006726F8">
            <w:pPr>
              <w:tabs>
                <w:tab w:val="left" w:pos="180"/>
                <w:tab w:val="left" w:pos="270"/>
              </w:tabs>
              <w:jc w:val="center"/>
            </w:pPr>
            <w:r w:rsidRPr="00B56D6B">
              <w:rPr>
                <w:color w:val="FFFFFF" w:themeColor="background1"/>
              </w:rPr>
              <w:t>(2010)</w:t>
            </w:r>
          </w:p>
        </w:tc>
      </w:tr>
      <w:tr w:rsidR="00E303E0" w:rsidRPr="00B56D6B" w14:paraId="2CAE5094" w14:textId="77777777" w:rsidTr="5567210B">
        <w:trPr>
          <w:trHeight w:val="576"/>
        </w:trPr>
        <w:tc>
          <w:tcPr>
            <w:tcW w:w="2448" w:type="dxa"/>
          </w:tcPr>
          <w:p w14:paraId="4DD093FD" w14:textId="5998CE7A" w:rsidR="00E303E0" w:rsidRPr="00B56D6B" w:rsidRDefault="007C6398" w:rsidP="006726F8">
            <w:pPr>
              <w:tabs>
                <w:tab w:val="left" w:pos="180"/>
                <w:tab w:val="left" w:pos="270"/>
              </w:tabs>
            </w:pPr>
            <w:hyperlink w:anchor="_STANDARD:_2.NBT.A.1" w:history="1">
              <w:r w:rsidRPr="00B56D6B">
                <w:rPr>
                  <w:rStyle w:val="Hyperlink"/>
                  <w:noProof/>
                </w:rPr>
                <w:t>2.NBT.A.1</w:t>
              </w:r>
            </w:hyperlink>
          </w:p>
        </w:tc>
        <w:tc>
          <w:tcPr>
            <w:tcW w:w="2448" w:type="dxa"/>
          </w:tcPr>
          <w:p w14:paraId="55CA364A" w14:textId="4F735930" w:rsidR="00E303E0" w:rsidRPr="00B56D6B" w:rsidRDefault="00E303E0" w:rsidP="006726F8">
            <w:pPr>
              <w:tabs>
                <w:tab w:val="left" w:pos="180"/>
                <w:tab w:val="left" w:pos="270"/>
              </w:tabs>
            </w:pPr>
            <w:hyperlink w:anchor="_STANDARD:_4.NBT.A.2" w:history="1">
              <w:r w:rsidRPr="00B56D6B">
                <w:rPr>
                  <w:rStyle w:val="Hyperlink"/>
                  <w:noProof/>
                </w:rPr>
                <w:t>4.NBT.A.2</w:t>
              </w:r>
            </w:hyperlink>
          </w:p>
        </w:tc>
        <w:tc>
          <w:tcPr>
            <w:tcW w:w="2448" w:type="dxa"/>
          </w:tcPr>
          <w:p w14:paraId="49918581" w14:textId="18F2EB55" w:rsidR="00E303E0" w:rsidRPr="00B56D6B" w:rsidRDefault="00672FED" w:rsidP="006726F8">
            <w:pPr>
              <w:tabs>
                <w:tab w:val="left" w:pos="180"/>
                <w:tab w:val="left" w:pos="270"/>
              </w:tabs>
            </w:pPr>
            <w:r w:rsidRPr="00B56D6B">
              <w:t> </w:t>
            </w:r>
            <w:r w:rsidRPr="00B56D6B">
              <w:rPr>
                <w:color w:val="1B75BC"/>
              </w:rPr>
              <w:t>N/A</w:t>
            </w:r>
          </w:p>
        </w:tc>
        <w:tc>
          <w:tcPr>
            <w:tcW w:w="2448" w:type="dxa"/>
          </w:tcPr>
          <w:p w14:paraId="4A0ADE3C" w14:textId="77777777" w:rsidR="00E303E0" w:rsidRPr="00B56D6B" w:rsidRDefault="00E303E0" w:rsidP="006726F8">
            <w:pPr>
              <w:tabs>
                <w:tab w:val="left" w:pos="180"/>
                <w:tab w:val="left" w:pos="270"/>
              </w:tabs>
              <w:jc w:val="center"/>
              <w:rPr>
                <w:rStyle w:val="Hyperlink"/>
                <w:noProof/>
              </w:rPr>
            </w:pPr>
            <w:hyperlink r:id="rId380" w:history="1">
              <w:r w:rsidRPr="00B56D6B">
                <w:rPr>
                  <w:rStyle w:val="Hyperlink"/>
                  <w:noProof/>
                </w:rPr>
                <w:t>2.NBT.A.3</w:t>
              </w:r>
            </w:hyperlink>
          </w:p>
          <w:p w14:paraId="6EBB90C9" w14:textId="6ACE8F4B" w:rsidR="00B0655B" w:rsidRPr="00B56D6B" w:rsidRDefault="00B0655B" w:rsidP="006726F8">
            <w:pPr>
              <w:tabs>
                <w:tab w:val="left" w:pos="180"/>
                <w:tab w:val="left" w:pos="270"/>
              </w:tabs>
              <w:jc w:val="center"/>
            </w:pPr>
            <w:hyperlink w:anchor="_2.NBT.A_Understand_place" w:history="1">
              <w:r w:rsidRPr="00B56D6B">
                <w:rPr>
                  <w:rStyle w:val="Hyperlink"/>
                </w:rPr>
                <w:t>2.NBT.A Crosswalk</w:t>
              </w:r>
            </w:hyperlink>
          </w:p>
        </w:tc>
      </w:tr>
    </w:tbl>
    <w:p w14:paraId="1CF48817" w14:textId="1984195A" w:rsidR="00E303E0" w:rsidRPr="00B56D6B" w:rsidRDefault="00E303E0" w:rsidP="00B03B52">
      <w:pPr>
        <w:pStyle w:val="Heading5"/>
      </w:pPr>
      <w:r w:rsidRPr="00B56D6B">
        <w:t> </w:t>
      </w:r>
      <w:r w:rsidRPr="00B56D6B">
        <w:rPr>
          <w:noProof/>
          <w:lang w:val="en-US"/>
        </w:rPr>
        <w:drawing>
          <wp:inline distT="0" distB="0" distL="0" distR="0" wp14:anchorId="3738A7AF" wp14:editId="1385A7A3">
            <wp:extent cx="271955" cy="274320"/>
            <wp:effectExtent l="0" t="0" r="0" b="0"/>
            <wp:docPr id="155" name="Picture 155"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rsidR="00C5238C" w:rsidRPr="00B56D6B">
        <w:t>Standards Guidance:</w:t>
      </w:r>
    </w:p>
    <w:p w14:paraId="560043EF" w14:textId="77777777" w:rsidR="008E2E67" w:rsidRPr="00B56D6B" w:rsidRDefault="008E2E67" w:rsidP="00B03B52">
      <w:pPr>
        <w:pStyle w:val="Heading6"/>
      </w:pPr>
      <w:r w:rsidRPr="00B56D6B">
        <w:t>Boundaries</w:t>
      </w:r>
    </w:p>
    <w:p w14:paraId="633B0508" w14:textId="77777777" w:rsidR="008E2E67" w:rsidRPr="00B56D6B" w:rsidRDefault="008E2E67" w:rsidP="5567210B">
      <w:pPr>
        <w:numPr>
          <w:ilvl w:val="0"/>
          <w:numId w:val="104"/>
        </w:numPr>
        <w:pBdr>
          <w:top w:val="nil"/>
          <w:left w:val="nil"/>
          <w:bottom w:val="nil"/>
          <w:right w:val="nil"/>
          <w:between w:val="nil"/>
        </w:pBdr>
        <w:tabs>
          <w:tab w:val="left" w:pos="180"/>
          <w:tab w:val="left" w:pos="270"/>
        </w:tabs>
        <w:rPr>
          <w:color w:val="000000"/>
          <w:lang w:val="en-US"/>
        </w:rPr>
      </w:pPr>
      <w:r w:rsidRPr="5567210B">
        <w:rPr>
          <w:color w:val="000000" w:themeColor="text1"/>
          <w:lang w:val="en-US"/>
        </w:rPr>
        <w:t>Students should be able to represent a quantity from word form.</w:t>
      </w:r>
    </w:p>
    <w:p w14:paraId="6A3D029C" w14:textId="77777777" w:rsidR="008E2E67" w:rsidRPr="00B56D6B" w:rsidRDefault="008E2E67" w:rsidP="00B03B52">
      <w:pPr>
        <w:pStyle w:val="Heading6"/>
      </w:pPr>
      <w:r w:rsidRPr="00B56D6B">
        <w:t xml:space="preserve">Teaching Strategies </w:t>
      </w:r>
    </w:p>
    <w:p w14:paraId="4199FA6E" w14:textId="77957111" w:rsidR="008E2E67" w:rsidRPr="00B56D6B" w:rsidRDefault="008E2E67" w:rsidP="003929FE">
      <w:pPr>
        <w:numPr>
          <w:ilvl w:val="0"/>
          <w:numId w:val="105"/>
        </w:numPr>
        <w:pBdr>
          <w:top w:val="nil"/>
          <w:left w:val="nil"/>
          <w:bottom w:val="nil"/>
          <w:right w:val="nil"/>
          <w:between w:val="nil"/>
        </w:pBdr>
        <w:tabs>
          <w:tab w:val="left" w:pos="180"/>
          <w:tab w:val="left" w:pos="270"/>
        </w:tabs>
        <w:rPr>
          <w:color w:val="000000"/>
        </w:rPr>
      </w:pPr>
      <w:r w:rsidRPr="00B56D6B">
        <w:rPr>
          <w:color w:val="000000"/>
        </w:rPr>
        <w:t>Representations should include concrete materials (i.e., base ten blocks, counters, etc.), base ten numerals, words, expanded form, and pictures.</w:t>
      </w:r>
    </w:p>
    <w:p w14:paraId="3B1F99FA" w14:textId="000345EC" w:rsidR="00F5734C" w:rsidRPr="00B56D6B" w:rsidRDefault="00770C82" w:rsidP="00F5734C">
      <w:pPr>
        <w:pStyle w:val="Heading6"/>
      </w:pPr>
      <w:r w:rsidRPr="00B56D6B">
        <w:t>Progressions</w:t>
      </w:r>
    </w:p>
    <w:p w14:paraId="6E5BBF85" w14:textId="77777777" w:rsidR="00F5734C" w:rsidRPr="00B56D6B" w:rsidRDefault="00F5734C" w:rsidP="00F5734C">
      <w:pPr>
        <w:numPr>
          <w:ilvl w:val="0"/>
          <w:numId w:val="105"/>
        </w:numPr>
        <w:pBdr>
          <w:top w:val="nil"/>
          <w:left w:val="nil"/>
          <w:bottom w:val="nil"/>
          <w:right w:val="nil"/>
          <w:between w:val="nil"/>
        </w:pBdr>
        <w:tabs>
          <w:tab w:val="left" w:pos="180"/>
          <w:tab w:val="left" w:pos="270"/>
        </w:tabs>
        <w:rPr>
          <w:color w:val="000000"/>
        </w:rPr>
      </w:pPr>
      <w:r w:rsidRPr="00B56D6B">
        <w:rPr>
          <w:color w:val="000000"/>
        </w:rPr>
        <w:t xml:space="preserve">Representations such as manipulative materials, math drawings, and layered three-digit place value cards afford connections between written three-digit numbers and hundreds, tens, and ones... </w:t>
      </w:r>
    </w:p>
    <w:p w14:paraId="75099961" w14:textId="18BEE4C9" w:rsidR="00F5734C" w:rsidRPr="00B56D6B" w:rsidRDefault="00F5734C" w:rsidP="5567210B">
      <w:pPr>
        <w:numPr>
          <w:ilvl w:val="0"/>
          <w:numId w:val="105"/>
        </w:numPr>
        <w:pBdr>
          <w:top w:val="nil"/>
          <w:left w:val="nil"/>
          <w:bottom w:val="nil"/>
          <w:right w:val="nil"/>
          <w:between w:val="nil"/>
        </w:pBdr>
        <w:tabs>
          <w:tab w:val="left" w:pos="180"/>
          <w:tab w:val="left" w:pos="270"/>
        </w:tabs>
        <w:rPr>
          <w:color w:val="000000"/>
          <w:lang w:val="en-US"/>
        </w:rPr>
      </w:pPr>
      <w:r w:rsidRPr="5567210B">
        <w:rPr>
          <w:color w:val="000000" w:themeColor="text1"/>
          <w:lang w:val="en-US"/>
        </w:rPr>
        <w:t>Unlayering three-digit place value cards... reveals the expanded form of the number.</w:t>
      </w:r>
    </w:p>
    <w:p w14:paraId="4B292D0B" w14:textId="2DEE608A" w:rsidR="008E2E67" w:rsidRPr="00B56D6B" w:rsidRDefault="004311EB" w:rsidP="00B03B52">
      <w:pPr>
        <w:pStyle w:val="Heading6"/>
      </w:pPr>
      <w:r w:rsidRPr="00B56D6B">
        <w:t>Examples</w:t>
      </w:r>
    </w:p>
    <w:p w14:paraId="05B1EC18" w14:textId="77777777" w:rsidR="008E2E67" w:rsidRPr="00B56D6B" w:rsidRDefault="008E2E67" w:rsidP="003929FE">
      <w:pPr>
        <w:numPr>
          <w:ilvl w:val="0"/>
          <w:numId w:val="104"/>
        </w:numPr>
        <w:pBdr>
          <w:top w:val="nil"/>
          <w:left w:val="nil"/>
          <w:bottom w:val="nil"/>
          <w:right w:val="nil"/>
          <w:between w:val="nil"/>
        </w:pBdr>
        <w:tabs>
          <w:tab w:val="left" w:pos="180"/>
          <w:tab w:val="left" w:pos="270"/>
        </w:tabs>
        <w:rPr>
          <w:color w:val="000000"/>
        </w:rPr>
      </w:pPr>
      <w:r w:rsidRPr="00B56D6B">
        <w:rPr>
          <w:color w:val="000000"/>
        </w:rPr>
        <w:t>The number 706 in base-ten numerals is represented as 7 hundreds, 0 tens, and 6 ones, in number names is represented as "seven hundred six" and in expanded form is represented as 700 + 6.</w:t>
      </w:r>
    </w:p>
    <w:p w14:paraId="15BB1A2E" w14:textId="24BD204E" w:rsidR="008E2E67" w:rsidRPr="00B56D6B" w:rsidRDefault="008E2E67" w:rsidP="003929FE">
      <w:pPr>
        <w:numPr>
          <w:ilvl w:val="0"/>
          <w:numId w:val="104"/>
        </w:numPr>
        <w:pBdr>
          <w:top w:val="nil"/>
          <w:left w:val="nil"/>
          <w:bottom w:val="nil"/>
          <w:right w:val="nil"/>
          <w:between w:val="nil"/>
        </w:pBdr>
        <w:tabs>
          <w:tab w:val="left" w:pos="180"/>
          <w:tab w:val="left" w:pos="270"/>
        </w:tabs>
      </w:pPr>
      <w:r w:rsidRPr="00B56D6B">
        <w:rPr>
          <w:color w:val="000000"/>
        </w:rPr>
        <w:t>The number two-hundred forty-one written in standard form is 241 and in expanded form is 200+40+1.</w:t>
      </w:r>
    </w:p>
    <w:p w14:paraId="04EFEAF6" w14:textId="77777777" w:rsidR="00F5734C" w:rsidRPr="00B56D6B" w:rsidRDefault="00F5734C" w:rsidP="00F5734C">
      <w:pPr>
        <w:numPr>
          <w:ilvl w:val="0"/>
          <w:numId w:val="104"/>
        </w:numPr>
        <w:pBdr>
          <w:top w:val="nil"/>
          <w:left w:val="nil"/>
          <w:bottom w:val="nil"/>
          <w:right w:val="nil"/>
          <w:between w:val="nil"/>
        </w:pBdr>
        <w:tabs>
          <w:tab w:val="left" w:pos="180"/>
          <w:tab w:val="left" w:pos="270"/>
        </w:tabs>
        <w:rPr>
          <w:color w:val="8835CD"/>
          <w:sz w:val="21"/>
          <w:szCs w:val="21"/>
        </w:rPr>
      </w:pPr>
      <w:r w:rsidRPr="00B56D6B">
        <w:rPr>
          <w:color w:val="8835CD"/>
          <w:sz w:val="21"/>
          <w:szCs w:val="21"/>
        </w:rPr>
        <w:t>Illustrative Mathematics:</w:t>
      </w:r>
    </w:p>
    <w:p w14:paraId="03158A61" w14:textId="0050B7CB" w:rsidR="00F5734C" w:rsidRPr="00B56D6B" w:rsidRDefault="00F5734C" w:rsidP="00F5734C">
      <w:pPr>
        <w:numPr>
          <w:ilvl w:val="1"/>
          <w:numId w:val="104"/>
        </w:numPr>
        <w:pBdr>
          <w:top w:val="nil"/>
          <w:left w:val="nil"/>
          <w:bottom w:val="nil"/>
          <w:right w:val="nil"/>
          <w:between w:val="nil"/>
        </w:pBdr>
        <w:tabs>
          <w:tab w:val="left" w:pos="180"/>
          <w:tab w:val="left" w:pos="270"/>
        </w:tabs>
        <w:rPr>
          <w:rStyle w:val="Hyperlink"/>
          <w:color w:val="000000"/>
          <w:sz w:val="21"/>
          <w:szCs w:val="21"/>
          <w:u w:val="none"/>
        </w:rPr>
      </w:pPr>
      <w:hyperlink r:id="rId381" w:history="1">
        <w:r w:rsidRPr="00B56D6B">
          <w:rPr>
            <w:rStyle w:val="Hyperlink"/>
          </w:rPr>
          <w:t>Looking at Numbers Every Which Way</w:t>
        </w:r>
      </w:hyperlink>
    </w:p>
    <w:p w14:paraId="1039DD44" w14:textId="77777777" w:rsidR="005A3E54" w:rsidRPr="00B56D6B" w:rsidRDefault="005A3E54" w:rsidP="005A3E54">
      <w:pPr>
        <w:numPr>
          <w:ilvl w:val="0"/>
          <w:numId w:val="104"/>
        </w:numPr>
        <w:pBdr>
          <w:top w:val="nil"/>
          <w:left w:val="nil"/>
          <w:bottom w:val="nil"/>
          <w:right w:val="nil"/>
          <w:between w:val="nil"/>
        </w:pBdr>
        <w:tabs>
          <w:tab w:val="left" w:pos="180"/>
          <w:tab w:val="left" w:pos="270"/>
        </w:tabs>
        <w:rPr>
          <w:color w:val="000000"/>
          <w:sz w:val="21"/>
          <w:szCs w:val="21"/>
        </w:rPr>
      </w:pPr>
      <w:r w:rsidRPr="00B56D6B">
        <w:rPr>
          <w:color w:val="297352"/>
          <w:sz w:val="21"/>
          <w:szCs w:val="21"/>
        </w:rPr>
        <w:t>Student Achievement Partners:</w:t>
      </w:r>
    </w:p>
    <w:p w14:paraId="6C6A68C1" w14:textId="55410240" w:rsidR="00F5734C" w:rsidRPr="00B56D6B" w:rsidRDefault="00F5734C" w:rsidP="00F5734C">
      <w:pPr>
        <w:numPr>
          <w:ilvl w:val="1"/>
          <w:numId w:val="104"/>
        </w:numPr>
        <w:pBdr>
          <w:top w:val="nil"/>
          <w:left w:val="nil"/>
          <w:bottom w:val="nil"/>
          <w:right w:val="nil"/>
          <w:between w:val="nil"/>
        </w:pBdr>
        <w:tabs>
          <w:tab w:val="left" w:pos="180"/>
          <w:tab w:val="left" w:pos="270"/>
        </w:tabs>
        <w:rPr>
          <w:color w:val="000000"/>
          <w:sz w:val="21"/>
          <w:szCs w:val="21"/>
        </w:rPr>
      </w:pPr>
      <w:hyperlink r:id="rId382" w:history="1">
        <w:r w:rsidRPr="00B56D6B">
          <w:rPr>
            <w:rStyle w:val="Hyperlink"/>
          </w:rPr>
          <w:t>Understanding Place Value within 1000 Mini-Assessment</w:t>
        </w:r>
      </w:hyperlink>
    </w:p>
    <w:p w14:paraId="494192D3" w14:textId="732E498E" w:rsidR="00F5734C" w:rsidRPr="00B56D6B" w:rsidRDefault="00F5734C" w:rsidP="00F5734C">
      <w:pPr>
        <w:numPr>
          <w:ilvl w:val="1"/>
          <w:numId w:val="104"/>
        </w:numPr>
        <w:pBdr>
          <w:top w:val="nil"/>
          <w:left w:val="nil"/>
          <w:bottom w:val="nil"/>
          <w:right w:val="nil"/>
          <w:between w:val="nil"/>
        </w:pBdr>
        <w:tabs>
          <w:tab w:val="left" w:pos="180"/>
          <w:tab w:val="left" w:pos="270"/>
        </w:tabs>
        <w:rPr>
          <w:color w:val="000000"/>
          <w:sz w:val="21"/>
          <w:szCs w:val="21"/>
        </w:rPr>
      </w:pPr>
      <w:hyperlink r:id="rId383" w:history="1">
        <w:r w:rsidRPr="00B56D6B">
          <w:rPr>
            <w:rStyle w:val="Hyperlink"/>
          </w:rPr>
          <w:t>Recognize numbers in different forms</w:t>
        </w:r>
      </w:hyperlink>
    </w:p>
    <w:p w14:paraId="068D0A69" w14:textId="77777777" w:rsidR="00F5734C" w:rsidRPr="00B56D6B" w:rsidRDefault="00F5734C" w:rsidP="00F5734C">
      <w:pPr>
        <w:pBdr>
          <w:top w:val="nil"/>
          <w:left w:val="nil"/>
          <w:bottom w:val="nil"/>
          <w:right w:val="nil"/>
          <w:between w:val="nil"/>
        </w:pBdr>
        <w:tabs>
          <w:tab w:val="left" w:pos="180"/>
          <w:tab w:val="left" w:pos="270"/>
        </w:tabs>
        <w:ind w:left="720"/>
      </w:pPr>
    </w:p>
    <w:p w14:paraId="6C15A090" w14:textId="77777777" w:rsidR="00E303E0" w:rsidRPr="00B56D6B" w:rsidRDefault="00E303E0" w:rsidP="006726F8">
      <w:pPr>
        <w:tabs>
          <w:tab w:val="left" w:pos="180"/>
          <w:tab w:val="left" w:pos="270"/>
        </w:tabs>
        <w:rPr>
          <w:rFonts w:eastAsiaTheme="majorEastAsia" w:cstheme="minorHAnsi"/>
          <w:sz w:val="24"/>
          <w:szCs w:val="26"/>
        </w:rPr>
      </w:pPr>
      <w:r w:rsidRPr="00B56D6B">
        <w:br w:type="page"/>
      </w:r>
    </w:p>
    <w:p w14:paraId="14BD95B9" w14:textId="62CC9EA7" w:rsidR="00E303E0" w:rsidRPr="00B56D6B" w:rsidRDefault="00E303E0" w:rsidP="009C69AA">
      <w:pPr>
        <w:pStyle w:val="Heading4"/>
      </w:pPr>
      <w:bookmarkStart w:id="181" w:name="_STANDARD:_2.NBT.A.4"/>
      <w:bookmarkEnd w:id="181"/>
      <w:r w:rsidRPr="00B56D6B">
        <w:lastRenderedPageBreak/>
        <w:t xml:space="preserve">STANDARD: </w:t>
      </w:r>
      <w:hyperlink w:anchor="_Numeric_Reasoning:_Base_2" w:history="1">
        <w:r w:rsidR="001113C5" w:rsidRPr="00B56D6B">
          <w:rPr>
            <w:rStyle w:val="Hyperlink"/>
          </w:rPr>
          <w:t>2.NBT</w:t>
        </w:r>
      </w:hyperlink>
      <w:r w:rsidRPr="00B56D6B">
        <w:t>.A.4</w:t>
      </w:r>
    </w:p>
    <w:p w14:paraId="482592C7" w14:textId="77777777" w:rsidR="00E303E0" w:rsidRPr="00B56D6B" w:rsidRDefault="00E303E0" w:rsidP="00B03B52">
      <w:pPr>
        <w:pStyle w:val="Heading5"/>
      </w:pPr>
      <w:r w:rsidRPr="00B56D6B">
        <w:t> </w:t>
      </w:r>
      <w:r w:rsidRPr="00B56D6B">
        <w:rPr>
          <w:noProof/>
          <w:lang w:val="en-US"/>
        </w:rPr>
        <w:drawing>
          <wp:inline distT="0" distB="0" distL="0" distR="0" wp14:anchorId="097CE180" wp14:editId="16E39157">
            <wp:extent cx="274320" cy="274320"/>
            <wp:effectExtent l="0" t="0" r="0" b="0"/>
            <wp:docPr id="156" name="Picture 156"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Standards Statement (2021): </w:t>
      </w:r>
    </w:p>
    <w:p w14:paraId="647CBB73" w14:textId="77777777" w:rsidR="00E303E0" w:rsidRPr="00B56D6B" w:rsidRDefault="00E303E0" w:rsidP="006726F8">
      <w:pPr>
        <w:tabs>
          <w:tab w:val="left" w:pos="180"/>
          <w:tab w:val="left" w:pos="270"/>
        </w:tabs>
        <w:ind w:left="450"/>
        <w:jc w:val="both"/>
      </w:pPr>
      <w:r w:rsidRPr="00B56D6B">
        <w:rPr>
          <w:noProof/>
        </w:rPr>
        <w:t>Compare two three-digit numbers based on meanings of the hundreds, tens, and ones digits, using &gt;, =, and &lt; symbols to record the results of comparisons.</w:t>
      </w:r>
      <w:r w:rsidRPr="00B56D6B">
        <w:t xml:space="preserve"> </w:t>
      </w:r>
    </w:p>
    <w:p w14:paraId="711C05CE" w14:textId="77777777" w:rsidR="00E303E0" w:rsidRPr="00B56D6B" w:rsidRDefault="00E303E0" w:rsidP="00B03B52">
      <w:pPr>
        <w:pStyle w:val="Heading5"/>
      </w:pPr>
      <w:r w:rsidRPr="00B56D6B">
        <w:t> </w:t>
      </w:r>
      <w:r w:rsidRPr="00B56D6B">
        <w:rPr>
          <w:noProof/>
          <w:lang w:val="en-US"/>
        </w:rPr>
        <w:drawing>
          <wp:inline distT="0" distB="0" distL="0" distR="0" wp14:anchorId="334B8608" wp14:editId="7361A90F">
            <wp:extent cx="274320" cy="274320"/>
            <wp:effectExtent l="0" t="0" r="0" b="0"/>
            <wp:docPr id="157" name="Picture 157"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 Connections: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rsidRPr="00B56D6B" w14:paraId="125F72B2" w14:textId="77777777" w:rsidTr="5567210B">
        <w:trPr>
          <w:trHeight w:val="576"/>
          <w:tblHeader/>
        </w:trPr>
        <w:tc>
          <w:tcPr>
            <w:tcW w:w="2448" w:type="dxa"/>
            <w:shd w:val="clear" w:color="auto" w:fill="1B75BC"/>
            <w:vAlign w:val="center"/>
          </w:tcPr>
          <w:p w14:paraId="5B1798A9" w14:textId="77777777" w:rsidR="00E303E0" w:rsidRPr="00B56D6B" w:rsidRDefault="00E303E0" w:rsidP="006726F8">
            <w:pPr>
              <w:tabs>
                <w:tab w:val="left" w:pos="180"/>
                <w:tab w:val="left" w:pos="270"/>
              </w:tabs>
              <w:jc w:val="center"/>
            </w:pPr>
            <w:r w:rsidRPr="00B56D6B">
              <w:rPr>
                <w:color w:val="FFFFFF" w:themeColor="background1"/>
              </w:rPr>
              <w:t>Preceding Pathway Content (2021)</w:t>
            </w:r>
          </w:p>
        </w:tc>
        <w:tc>
          <w:tcPr>
            <w:tcW w:w="2448" w:type="dxa"/>
            <w:shd w:val="clear" w:color="auto" w:fill="1B75BC"/>
            <w:vAlign w:val="center"/>
          </w:tcPr>
          <w:p w14:paraId="334869BB" w14:textId="77777777" w:rsidR="00E303E0" w:rsidRPr="00B56D6B" w:rsidRDefault="00E303E0" w:rsidP="006726F8">
            <w:pPr>
              <w:tabs>
                <w:tab w:val="left" w:pos="180"/>
                <w:tab w:val="left" w:pos="270"/>
              </w:tabs>
              <w:jc w:val="center"/>
            </w:pPr>
            <w:r w:rsidRPr="5567210B">
              <w:rPr>
                <w:color w:val="FFFFFF" w:themeColor="background1"/>
                <w:lang w:val="en-US"/>
              </w:rPr>
              <w:t>Subsequent Pathway Content (2021)</w:t>
            </w:r>
          </w:p>
        </w:tc>
        <w:tc>
          <w:tcPr>
            <w:tcW w:w="2448" w:type="dxa"/>
            <w:shd w:val="clear" w:color="auto" w:fill="1B75BC"/>
            <w:vAlign w:val="center"/>
          </w:tcPr>
          <w:p w14:paraId="7C0CF8B5" w14:textId="77777777" w:rsidR="00E303E0" w:rsidRPr="00B56D6B" w:rsidRDefault="00E303E0" w:rsidP="006726F8">
            <w:pPr>
              <w:tabs>
                <w:tab w:val="left" w:pos="180"/>
                <w:tab w:val="left" w:pos="270"/>
              </w:tabs>
              <w:jc w:val="center"/>
            </w:pPr>
            <w:r w:rsidRPr="00B56D6B">
              <w:rPr>
                <w:color w:val="FFFFFF" w:themeColor="background1"/>
              </w:rPr>
              <w:t>Cross Domain Connections (2021)</w:t>
            </w:r>
          </w:p>
        </w:tc>
        <w:tc>
          <w:tcPr>
            <w:tcW w:w="2448" w:type="dxa"/>
            <w:shd w:val="clear" w:color="auto" w:fill="9F2065"/>
            <w:vAlign w:val="center"/>
          </w:tcPr>
          <w:p w14:paraId="18AE266D" w14:textId="77777777" w:rsidR="00E303E0" w:rsidRPr="00B56D6B" w:rsidRDefault="00E303E0" w:rsidP="006726F8">
            <w:pPr>
              <w:tabs>
                <w:tab w:val="left" w:pos="180"/>
                <w:tab w:val="left" w:pos="270"/>
              </w:tabs>
              <w:jc w:val="center"/>
              <w:rPr>
                <w:color w:val="FFFFFF" w:themeColor="background1"/>
              </w:rPr>
            </w:pPr>
            <w:r w:rsidRPr="00B56D6B">
              <w:rPr>
                <w:color w:val="FFFFFF" w:themeColor="background1"/>
              </w:rPr>
              <w:t>Common Core (CCSS)</w:t>
            </w:r>
          </w:p>
          <w:p w14:paraId="6C04E203" w14:textId="77777777" w:rsidR="00E303E0" w:rsidRPr="00B56D6B" w:rsidRDefault="00E303E0" w:rsidP="006726F8">
            <w:pPr>
              <w:tabs>
                <w:tab w:val="left" w:pos="180"/>
                <w:tab w:val="left" w:pos="270"/>
              </w:tabs>
              <w:jc w:val="center"/>
            </w:pPr>
            <w:r w:rsidRPr="00B56D6B">
              <w:rPr>
                <w:color w:val="FFFFFF" w:themeColor="background1"/>
              </w:rPr>
              <w:t>(2010)</w:t>
            </w:r>
          </w:p>
        </w:tc>
      </w:tr>
      <w:tr w:rsidR="00E303E0" w:rsidRPr="00B56D6B" w14:paraId="164CE370" w14:textId="77777777" w:rsidTr="5567210B">
        <w:trPr>
          <w:trHeight w:val="576"/>
        </w:trPr>
        <w:tc>
          <w:tcPr>
            <w:tcW w:w="2448" w:type="dxa"/>
          </w:tcPr>
          <w:p w14:paraId="72BFD5D3" w14:textId="7887084A" w:rsidR="00E303E0" w:rsidRPr="00B56D6B" w:rsidRDefault="007C6398" w:rsidP="006726F8">
            <w:pPr>
              <w:tabs>
                <w:tab w:val="left" w:pos="180"/>
                <w:tab w:val="left" w:pos="270"/>
              </w:tabs>
            </w:pPr>
            <w:hyperlink w:anchor="_STANDARD:_1.NBT.B.3" w:history="1">
              <w:r w:rsidRPr="00B56D6B">
                <w:rPr>
                  <w:rStyle w:val="Hyperlink"/>
                  <w:noProof/>
                </w:rPr>
                <w:t>1.NBT.B.3</w:t>
              </w:r>
            </w:hyperlink>
            <w:r w:rsidR="00E303E0" w:rsidRPr="00B56D6B">
              <w:rPr>
                <w:noProof/>
                <w:color w:val="1B75BC"/>
              </w:rPr>
              <w:t xml:space="preserve">, </w:t>
            </w:r>
            <w:hyperlink w:anchor="_STANDARD:_2.NBT.A.1" w:history="1">
              <w:r w:rsidRPr="00B56D6B">
                <w:rPr>
                  <w:rStyle w:val="Hyperlink"/>
                  <w:noProof/>
                </w:rPr>
                <w:t>2.NBT.A.1</w:t>
              </w:r>
            </w:hyperlink>
          </w:p>
        </w:tc>
        <w:tc>
          <w:tcPr>
            <w:tcW w:w="2448" w:type="dxa"/>
          </w:tcPr>
          <w:p w14:paraId="447B0493" w14:textId="043454B4" w:rsidR="00E303E0" w:rsidRPr="00B56D6B" w:rsidRDefault="006D1A64" w:rsidP="006726F8">
            <w:pPr>
              <w:tabs>
                <w:tab w:val="left" w:pos="180"/>
                <w:tab w:val="left" w:pos="270"/>
              </w:tabs>
            </w:pPr>
            <w:hyperlink w:anchor="_STANDARD:_4.NBT.A.2" w:history="1">
              <w:r w:rsidRPr="00B56D6B">
                <w:rPr>
                  <w:rStyle w:val="Hyperlink"/>
                  <w:noProof/>
                </w:rPr>
                <w:t>4.NBT.A.2</w:t>
              </w:r>
            </w:hyperlink>
          </w:p>
        </w:tc>
        <w:tc>
          <w:tcPr>
            <w:tcW w:w="2448" w:type="dxa"/>
          </w:tcPr>
          <w:p w14:paraId="3E6B5E3C" w14:textId="1390FBF0" w:rsidR="00E303E0" w:rsidRPr="00B56D6B" w:rsidRDefault="00672FED" w:rsidP="006726F8">
            <w:pPr>
              <w:tabs>
                <w:tab w:val="left" w:pos="180"/>
                <w:tab w:val="left" w:pos="270"/>
              </w:tabs>
            </w:pPr>
            <w:r w:rsidRPr="00B56D6B">
              <w:t> </w:t>
            </w:r>
            <w:r w:rsidRPr="00B56D6B">
              <w:rPr>
                <w:color w:val="1B75BC"/>
              </w:rPr>
              <w:t>N/A</w:t>
            </w:r>
          </w:p>
        </w:tc>
        <w:tc>
          <w:tcPr>
            <w:tcW w:w="2448" w:type="dxa"/>
          </w:tcPr>
          <w:p w14:paraId="31ED5C90" w14:textId="77777777" w:rsidR="00E303E0" w:rsidRPr="00B56D6B" w:rsidRDefault="00E303E0" w:rsidP="006726F8">
            <w:pPr>
              <w:tabs>
                <w:tab w:val="left" w:pos="180"/>
                <w:tab w:val="left" w:pos="270"/>
              </w:tabs>
              <w:jc w:val="center"/>
              <w:rPr>
                <w:rStyle w:val="Hyperlink"/>
                <w:noProof/>
              </w:rPr>
            </w:pPr>
            <w:hyperlink r:id="rId384" w:history="1">
              <w:r w:rsidRPr="00B56D6B">
                <w:rPr>
                  <w:rStyle w:val="Hyperlink"/>
                  <w:noProof/>
                </w:rPr>
                <w:t>2.NBT.A.4</w:t>
              </w:r>
            </w:hyperlink>
          </w:p>
          <w:p w14:paraId="380AEDAD" w14:textId="11AC17A7" w:rsidR="00B0655B" w:rsidRPr="00B56D6B" w:rsidRDefault="00B0655B" w:rsidP="006726F8">
            <w:pPr>
              <w:tabs>
                <w:tab w:val="left" w:pos="180"/>
                <w:tab w:val="left" w:pos="270"/>
              </w:tabs>
              <w:jc w:val="center"/>
            </w:pPr>
            <w:hyperlink w:anchor="_2.NBT.A_Understand_place" w:history="1">
              <w:r w:rsidRPr="00B56D6B">
                <w:rPr>
                  <w:rStyle w:val="Hyperlink"/>
                </w:rPr>
                <w:t>2.NBT.A Crosswalk</w:t>
              </w:r>
            </w:hyperlink>
          </w:p>
        </w:tc>
      </w:tr>
    </w:tbl>
    <w:p w14:paraId="7765CC97" w14:textId="106A120D" w:rsidR="00E303E0" w:rsidRPr="00B56D6B" w:rsidRDefault="00E303E0" w:rsidP="00B03B52">
      <w:pPr>
        <w:pStyle w:val="Heading5"/>
      </w:pPr>
      <w:r w:rsidRPr="00B56D6B">
        <w:t> </w:t>
      </w:r>
      <w:r w:rsidRPr="00B56D6B">
        <w:rPr>
          <w:noProof/>
          <w:lang w:val="en-US"/>
        </w:rPr>
        <w:drawing>
          <wp:inline distT="0" distB="0" distL="0" distR="0" wp14:anchorId="049FA195" wp14:editId="7B0691CA">
            <wp:extent cx="271955" cy="274320"/>
            <wp:effectExtent l="0" t="0" r="0" b="0"/>
            <wp:docPr id="158" name="Picture 158"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rsidR="00C5238C" w:rsidRPr="00B56D6B">
        <w:t>Standards Guidance:</w:t>
      </w:r>
    </w:p>
    <w:p w14:paraId="3E0259FA" w14:textId="77777777" w:rsidR="008E2E67" w:rsidRPr="00B56D6B" w:rsidRDefault="008E2E67" w:rsidP="00B03B52">
      <w:pPr>
        <w:pStyle w:val="Heading6"/>
      </w:pPr>
      <w:r w:rsidRPr="00B56D6B">
        <w:t xml:space="preserve">Teaching Strategies </w:t>
      </w:r>
    </w:p>
    <w:p w14:paraId="522935A5" w14:textId="18851BC1" w:rsidR="003F1850" w:rsidRPr="00B56D6B" w:rsidRDefault="008E2E67" w:rsidP="5567210B">
      <w:pPr>
        <w:numPr>
          <w:ilvl w:val="0"/>
          <w:numId w:val="104"/>
        </w:numPr>
        <w:pBdr>
          <w:top w:val="nil"/>
          <w:left w:val="nil"/>
          <w:bottom w:val="nil"/>
          <w:right w:val="nil"/>
          <w:between w:val="nil"/>
        </w:pBdr>
        <w:tabs>
          <w:tab w:val="left" w:pos="180"/>
          <w:tab w:val="left" w:pos="270"/>
        </w:tabs>
        <w:rPr>
          <w:color w:val="000000"/>
          <w:lang w:val="en-US"/>
        </w:rPr>
      </w:pPr>
      <w:r w:rsidRPr="5567210B">
        <w:rPr>
          <w:color w:val="000000" w:themeColor="text1"/>
          <w:lang w:val="en-US"/>
        </w:rPr>
        <w:t>Tools such as a hundred chart and visual number lines may be used to help students compare three digit numbers.</w:t>
      </w:r>
    </w:p>
    <w:p w14:paraId="6683CBC6" w14:textId="1E4356EA" w:rsidR="003F1850" w:rsidRPr="00B56D6B" w:rsidRDefault="00770C82" w:rsidP="003F1850">
      <w:pPr>
        <w:pStyle w:val="Heading6"/>
      </w:pPr>
      <w:r w:rsidRPr="00B56D6B">
        <w:t>Progressions</w:t>
      </w:r>
    </w:p>
    <w:p w14:paraId="66E18C71" w14:textId="2642FE37" w:rsidR="003F1850" w:rsidRPr="00B56D6B" w:rsidRDefault="003F1850" w:rsidP="5567210B">
      <w:pPr>
        <w:numPr>
          <w:ilvl w:val="0"/>
          <w:numId w:val="104"/>
        </w:numPr>
        <w:pBdr>
          <w:top w:val="nil"/>
          <w:left w:val="nil"/>
          <w:bottom w:val="nil"/>
          <w:right w:val="nil"/>
          <w:between w:val="nil"/>
        </w:pBdr>
        <w:tabs>
          <w:tab w:val="left" w:pos="180"/>
          <w:tab w:val="left" w:pos="270"/>
        </w:tabs>
      </w:pPr>
      <w:r w:rsidRPr="5567210B">
        <w:rPr>
          <w:lang w:val="en-US"/>
        </w:rPr>
        <w:t>Comparing magnitude of three-digit numbers uses the understanding that 1 hundred (the smallest three-digit number) is greater than any amount of tens and ones represented by a two-digit number. For this reason, three-digit numbers are compared by first inspecting the hundreds place (e.g., 845 &gt; 799; 849 &lt; 855). Drawings help support these understandings.</w:t>
      </w:r>
      <w:r w:rsidR="00EC6090" w:rsidRPr="5567210B">
        <w:rPr>
          <w:lang w:val="en-US"/>
        </w:rPr>
        <w:t xml:space="preserve"> (Please reference page 8 in the </w:t>
      </w:r>
      <w:hyperlink r:id="rId385">
        <w:r w:rsidR="00EC6090" w:rsidRPr="5567210B">
          <w:rPr>
            <w:rStyle w:val="Hyperlink"/>
            <w:lang w:val="en-US"/>
          </w:rPr>
          <w:t>Progression document</w:t>
        </w:r>
      </w:hyperlink>
      <w:r w:rsidR="00EC6090" w:rsidRPr="5567210B">
        <w:rPr>
          <w:lang w:val="en-US"/>
        </w:rPr>
        <w:t>).</w:t>
      </w:r>
    </w:p>
    <w:p w14:paraId="4461B285" w14:textId="1D1089E9" w:rsidR="008E2E67" w:rsidRPr="00B56D6B" w:rsidRDefault="004311EB" w:rsidP="00B03B52">
      <w:pPr>
        <w:pStyle w:val="Heading6"/>
      </w:pPr>
      <w:r w:rsidRPr="00B56D6B">
        <w:t>Examples</w:t>
      </w:r>
    </w:p>
    <w:p w14:paraId="730A63C4" w14:textId="77777777" w:rsidR="008E2E67" w:rsidRPr="00B56D6B" w:rsidRDefault="008E2E67" w:rsidP="003929FE">
      <w:pPr>
        <w:numPr>
          <w:ilvl w:val="0"/>
          <w:numId w:val="104"/>
        </w:numPr>
        <w:pBdr>
          <w:top w:val="nil"/>
          <w:left w:val="nil"/>
          <w:bottom w:val="nil"/>
          <w:right w:val="nil"/>
          <w:between w:val="nil"/>
        </w:pBdr>
        <w:tabs>
          <w:tab w:val="left" w:pos="180"/>
          <w:tab w:val="left" w:pos="270"/>
        </w:tabs>
      </w:pPr>
      <w:r w:rsidRPr="00B56D6B">
        <w:rPr>
          <w:color w:val="000000"/>
        </w:rPr>
        <w:t>Students should be given the opportunity to provide explanations of their results based on their understanding of place value, for example:</w:t>
      </w:r>
    </w:p>
    <w:p w14:paraId="70A25308" w14:textId="77777777" w:rsidR="008E2E67" w:rsidRPr="00B56D6B" w:rsidRDefault="008E2E67" w:rsidP="003929FE">
      <w:pPr>
        <w:numPr>
          <w:ilvl w:val="1"/>
          <w:numId w:val="104"/>
        </w:numPr>
        <w:pBdr>
          <w:top w:val="nil"/>
          <w:left w:val="nil"/>
          <w:bottom w:val="nil"/>
          <w:right w:val="nil"/>
          <w:between w:val="nil"/>
        </w:pBdr>
        <w:tabs>
          <w:tab w:val="left" w:pos="180"/>
          <w:tab w:val="left" w:pos="270"/>
        </w:tabs>
        <w:rPr>
          <w:color w:val="000000"/>
        </w:rPr>
      </w:pPr>
      <w:r w:rsidRPr="00B56D6B">
        <w:rPr>
          <w:color w:val="000000"/>
        </w:rPr>
        <w:t>2 hundreds + 3 ones &gt; 5 tens + 9 ones</w:t>
      </w:r>
    </w:p>
    <w:p w14:paraId="1E584B6D" w14:textId="77777777" w:rsidR="008E2E67" w:rsidRPr="00B56D6B" w:rsidRDefault="008E2E67" w:rsidP="003929FE">
      <w:pPr>
        <w:numPr>
          <w:ilvl w:val="1"/>
          <w:numId w:val="104"/>
        </w:numPr>
        <w:pBdr>
          <w:top w:val="nil"/>
          <w:left w:val="nil"/>
          <w:bottom w:val="nil"/>
          <w:right w:val="nil"/>
          <w:between w:val="nil"/>
        </w:pBdr>
        <w:tabs>
          <w:tab w:val="left" w:pos="180"/>
          <w:tab w:val="left" w:pos="270"/>
        </w:tabs>
      </w:pPr>
      <w:r w:rsidRPr="00B56D6B">
        <w:rPr>
          <w:color w:val="000000"/>
        </w:rPr>
        <w:t>9 tens + 2 hundreds + 4 ones &lt; 924</w:t>
      </w:r>
    </w:p>
    <w:p w14:paraId="3C524F44" w14:textId="3998F595" w:rsidR="008E2E67" w:rsidRPr="00B56D6B" w:rsidRDefault="008E2E67" w:rsidP="003929FE">
      <w:pPr>
        <w:numPr>
          <w:ilvl w:val="1"/>
          <w:numId w:val="104"/>
        </w:numPr>
        <w:pBdr>
          <w:top w:val="nil"/>
          <w:left w:val="nil"/>
          <w:bottom w:val="nil"/>
          <w:right w:val="nil"/>
          <w:between w:val="nil"/>
        </w:pBdr>
        <w:tabs>
          <w:tab w:val="left" w:pos="180"/>
          <w:tab w:val="left" w:pos="270"/>
        </w:tabs>
        <w:rPr>
          <w:color w:val="000000"/>
        </w:rPr>
      </w:pPr>
      <w:r w:rsidRPr="00B56D6B">
        <w:rPr>
          <w:color w:val="000000"/>
        </w:rPr>
        <w:t>456 &lt; 5 hundreds</w:t>
      </w:r>
    </w:p>
    <w:p w14:paraId="503546E6" w14:textId="77777777" w:rsidR="003F1850" w:rsidRPr="00B56D6B" w:rsidRDefault="003F1850" w:rsidP="003F1850">
      <w:pPr>
        <w:numPr>
          <w:ilvl w:val="0"/>
          <w:numId w:val="104"/>
        </w:numPr>
        <w:pBdr>
          <w:top w:val="nil"/>
          <w:left w:val="nil"/>
          <w:bottom w:val="nil"/>
          <w:right w:val="nil"/>
          <w:between w:val="nil"/>
        </w:pBdr>
        <w:tabs>
          <w:tab w:val="left" w:pos="180"/>
          <w:tab w:val="left" w:pos="270"/>
        </w:tabs>
        <w:rPr>
          <w:color w:val="000000"/>
        </w:rPr>
      </w:pPr>
      <w:r w:rsidRPr="00B56D6B">
        <w:rPr>
          <w:color w:val="000000"/>
        </w:rPr>
        <w:t>Illustrative Mathematics:</w:t>
      </w:r>
    </w:p>
    <w:p w14:paraId="0D3E300D" w14:textId="5F47BDE7" w:rsidR="003F1850" w:rsidRPr="00B56D6B" w:rsidRDefault="003F1850" w:rsidP="003F1850">
      <w:pPr>
        <w:numPr>
          <w:ilvl w:val="1"/>
          <w:numId w:val="104"/>
        </w:numPr>
        <w:pBdr>
          <w:top w:val="nil"/>
          <w:left w:val="nil"/>
          <w:bottom w:val="nil"/>
          <w:right w:val="nil"/>
          <w:between w:val="nil"/>
        </w:pBdr>
        <w:tabs>
          <w:tab w:val="left" w:pos="180"/>
          <w:tab w:val="left" w:pos="270"/>
        </w:tabs>
        <w:rPr>
          <w:color w:val="000000"/>
        </w:rPr>
      </w:pPr>
      <w:hyperlink r:id="rId386" w:history="1">
        <w:r w:rsidRPr="00B56D6B">
          <w:rPr>
            <w:rStyle w:val="Hyperlink"/>
          </w:rPr>
          <w:t>Comparisons 1</w:t>
        </w:r>
      </w:hyperlink>
    </w:p>
    <w:p w14:paraId="659DE58A" w14:textId="2BB74827" w:rsidR="003F1850" w:rsidRPr="00B56D6B" w:rsidRDefault="003F1850" w:rsidP="003F1850">
      <w:pPr>
        <w:numPr>
          <w:ilvl w:val="1"/>
          <w:numId w:val="104"/>
        </w:numPr>
        <w:pBdr>
          <w:top w:val="nil"/>
          <w:left w:val="nil"/>
          <w:bottom w:val="nil"/>
          <w:right w:val="nil"/>
          <w:between w:val="nil"/>
        </w:pBdr>
        <w:tabs>
          <w:tab w:val="left" w:pos="180"/>
          <w:tab w:val="left" w:pos="270"/>
        </w:tabs>
        <w:rPr>
          <w:color w:val="000000"/>
        </w:rPr>
      </w:pPr>
      <w:hyperlink r:id="rId387" w:history="1">
        <w:r w:rsidRPr="00B56D6B">
          <w:rPr>
            <w:rStyle w:val="Hyperlink"/>
          </w:rPr>
          <w:t>Comparisons 2</w:t>
        </w:r>
      </w:hyperlink>
    </w:p>
    <w:p w14:paraId="25C622F0" w14:textId="58AC03CC" w:rsidR="003F1850" w:rsidRPr="00B56D6B" w:rsidRDefault="003F1850" w:rsidP="003F1850">
      <w:pPr>
        <w:numPr>
          <w:ilvl w:val="1"/>
          <w:numId w:val="104"/>
        </w:numPr>
        <w:pBdr>
          <w:top w:val="nil"/>
          <w:left w:val="nil"/>
          <w:bottom w:val="nil"/>
          <w:right w:val="nil"/>
          <w:between w:val="nil"/>
        </w:pBdr>
        <w:tabs>
          <w:tab w:val="left" w:pos="180"/>
          <w:tab w:val="left" w:pos="270"/>
        </w:tabs>
        <w:rPr>
          <w:color w:val="000000"/>
        </w:rPr>
      </w:pPr>
      <w:hyperlink r:id="rId388" w:history="1">
        <w:r w:rsidRPr="00B56D6B">
          <w:rPr>
            <w:rStyle w:val="Hyperlink"/>
          </w:rPr>
          <w:t>Number Line Comparisons</w:t>
        </w:r>
      </w:hyperlink>
    </w:p>
    <w:p w14:paraId="3D371E37" w14:textId="47646E79" w:rsidR="003F1850" w:rsidRPr="00B56D6B" w:rsidRDefault="00192565" w:rsidP="003F1850">
      <w:pPr>
        <w:numPr>
          <w:ilvl w:val="1"/>
          <w:numId w:val="104"/>
        </w:numPr>
        <w:pBdr>
          <w:top w:val="nil"/>
          <w:left w:val="nil"/>
          <w:bottom w:val="nil"/>
          <w:right w:val="nil"/>
          <w:between w:val="nil"/>
        </w:pBdr>
        <w:tabs>
          <w:tab w:val="left" w:pos="180"/>
          <w:tab w:val="left" w:pos="270"/>
        </w:tabs>
        <w:rPr>
          <w:rStyle w:val="Hyperlink"/>
        </w:rPr>
      </w:pPr>
      <w:r w:rsidRPr="00B56D6B">
        <w:fldChar w:fldCharType="begin"/>
      </w:r>
      <w:r w:rsidRPr="00B56D6B">
        <w:instrText xml:space="preserve"> HYPERLINK "https://www.oercommons.org/courses/ordering-3-digit-numbers?__hub_id=73" </w:instrText>
      </w:r>
      <w:r w:rsidRPr="00B56D6B">
        <w:fldChar w:fldCharType="separate"/>
      </w:r>
      <w:r w:rsidR="003F1850" w:rsidRPr="00B56D6B">
        <w:rPr>
          <w:rStyle w:val="Hyperlink"/>
        </w:rPr>
        <w:t>Ordering 3-digit numbers</w:t>
      </w:r>
    </w:p>
    <w:p w14:paraId="5E3EE1EC" w14:textId="589FB076" w:rsidR="005A3E54" w:rsidRPr="00B56D6B" w:rsidRDefault="00192565" w:rsidP="005A3E54">
      <w:pPr>
        <w:numPr>
          <w:ilvl w:val="1"/>
          <w:numId w:val="104"/>
        </w:numPr>
        <w:pBdr>
          <w:top w:val="nil"/>
          <w:left w:val="nil"/>
          <w:bottom w:val="nil"/>
          <w:right w:val="nil"/>
          <w:between w:val="nil"/>
        </w:pBdr>
        <w:tabs>
          <w:tab w:val="left" w:pos="180"/>
          <w:tab w:val="left" w:pos="270"/>
        </w:tabs>
        <w:rPr>
          <w:color w:val="000000"/>
        </w:rPr>
      </w:pPr>
      <w:r w:rsidRPr="00B56D6B">
        <w:fldChar w:fldCharType="end"/>
      </w:r>
      <w:hyperlink r:id="rId389" w:history="1">
        <w:r w:rsidR="005A3E54" w:rsidRPr="00B56D6B">
          <w:rPr>
            <w:rStyle w:val="Hyperlink"/>
          </w:rPr>
          <w:t>Digits 2-5-7</w:t>
        </w:r>
      </w:hyperlink>
    </w:p>
    <w:p w14:paraId="49D07415" w14:textId="5C5E9FC8" w:rsidR="005A3E54" w:rsidRPr="00B56D6B" w:rsidRDefault="00192565" w:rsidP="005A3E54">
      <w:pPr>
        <w:numPr>
          <w:ilvl w:val="1"/>
          <w:numId w:val="104"/>
        </w:numPr>
        <w:pBdr>
          <w:top w:val="nil"/>
          <w:left w:val="nil"/>
          <w:bottom w:val="nil"/>
          <w:right w:val="nil"/>
          <w:between w:val="nil"/>
        </w:pBdr>
        <w:tabs>
          <w:tab w:val="left" w:pos="180"/>
          <w:tab w:val="left" w:pos="270"/>
        </w:tabs>
        <w:rPr>
          <w:rStyle w:val="Hyperlink"/>
        </w:rPr>
      </w:pPr>
      <w:r w:rsidRPr="00B56D6B">
        <w:fldChar w:fldCharType="begin"/>
      </w:r>
      <w:r w:rsidRPr="00B56D6B">
        <w:instrText xml:space="preserve"> HYPERLINK "https://www.oercommons.org/courses/using-pictures-to-explain-number-comparisons?__hub_id=73" </w:instrText>
      </w:r>
      <w:r w:rsidRPr="00B56D6B">
        <w:fldChar w:fldCharType="separate"/>
      </w:r>
      <w:r w:rsidR="005A3E54" w:rsidRPr="00B56D6B">
        <w:rPr>
          <w:rStyle w:val="Hyperlink"/>
        </w:rPr>
        <w:t>Using Pictures to Explain Number Comparisons</w:t>
      </w:r>
    </w:p>
    <w:p w14:paraId="582418F7" w14:textId="2872111A" w:rsidR="005A3E54" w:rsidRPr="00B56D6B" w:rsidRDefault="00192565" w:rsidP="005A3E54">
      <w:pPr>
        <w:numPr>
          <w:ilvl w:val="0"/>
          <w:numId w:val="104"/>
        </w:numPr>
        <w:pBdr>
          <w:top w:val="nil"/>
          <w:left w:val="nil"/>
          <w:bottom w:val="nil"/>
          <w:right w:val="nil"/>
          <w:between w:val="nil"/>
        </w:pBdr>
        <w:tabs>
          <w:tab w:val="left" w:pos="180"/>
          <w:tab w:val="left" w:pos="270"/>
        </w:tabs>
        <w:rPr>
          <w:color w:val="000000"/>
          <w:sz w:val="21"/>
          <w:szCs w:val="21"/>
        </w:rPr>
      </w:pPr>
      <w:r w:rsidRPr="00B56D6B">
        <w:fldChar w:fldCharType="end"/>
      </w:r>
      <w:r w:rsidR="005A3E54" w:rsidRPr="00B56D6B">
        <w:rPr>
          <w:color w:val="297352"/>
          <w:sz w:val="21"/>
          <w:szCs w:val="21"/>
        </w:rPr>
        <w:t>Student Achievement Partners:</w:t>
      </w:r>
    </w:p>
    <w:p w14:paraId="3519C511" w14:textId="159CD101" w:rsidR="003F1850" w:rsidRPr="00B56D6B" w:rsidRDefault="003F1850" w:rsidP="003F1850">
      <w:pPr>
        <w:numPr>
          <w:ilvl w:val="1"/>
          <w:numId w:val="104"/>
        </w:numPr>
        <w:pBdr>
          <w:top w:val="nil"/>
          <w:left w:val="nil"/>
          <w:bottom w:val="nil"/>
          <w:right w:val="nil"/>
          <w:between w:val="nil"/>
        </w:pBdr>
        <w:tabs>
          <w:tab w:val="left" w:pos="180"/>
          <w:tab w:val="left" w:pos="270"/>
        </w:tabs>
        <w:rPr>
          <w:color w:val="000000"/>
        </w:rPr>
      </w:pPr>
      <w:hyperlink r:id="rId390" w:history="1">
        <w:r w:rsidRPr="00B56D6B">
          <w:rPr>
            <w:rStyle w:val="Hyperlink"/>
          </w:rPr>
          <w:t>Compare two three-digit numbers</w:t>
        </w:r>
      </w:hyperlink>
    </w:p>
    <w:p w14:paraId="3C12151E" w14:textId="77777777" w:rsidR="003F1850" w:rsidRPr="00B56D6B" w:rsidRDefault="003F1850" w:rsidP="003F1850">
      <w:pPr>
        <w:pBdr>
          <w:top w:val="nil"/>
          <w:left w:val="nil"/>
          <w:bottom w:val="nil"/>
          <w:right w:val="nil"/>
          <w:between w:val="nil"/>
        </w:pBdr>
        <w:tabs>
          <w:tab w:val="left" w:pos="180"/>
          <w:tab w:val="left" w:pos="270"/>
        </w:tabs>
        <w:ind w:left="720"/>
        <w:rPr>
          <w:color w:val="000000"/>
        </w:rPr>
      </w:pPr>
    </w:p>
    <w:p w14:paraId="1766C42E" w14:textId="77777777" w:rsidR="00E303E0" w:rsidRPr="00B56D6B" w:rsidRDefault="00E303E0" w:rsidP="006726F8">
      <w:pPr>
        <w:tabs>
          <w:tab w:val="left" w:pos="180"/>
          <w:tab w:val="left" w:pos="270"/>
        </w:tabs>
        <w:rPr>
          <w:rFonts w:eastAsiaTheme="majorEastAsia" w:cstheme="minorHAnsi"/>
          <w:sz w:val="24"/>
          <w:szCs w:val="26"/>
        </w:rPr>
      </w:pPr>
      <w:r w:rsidRPr="00B56D6B">
        <w:br w:type="page"/>
      </w:r>
    </w:p>
    <w:p w14:paraId="5C80CDFC" w14:textId="706E61CD" w:rsidR="00E303E0" w:rsidRPr="00B56D6B" w:rsidRDefault="00E303E0" w:rsidP="002566D0">
      <w:pPr>
        <w:pStyle w:val="Heading3"/>
      </w:pPr>
      <w:bookmarkStart w:id="182" w:name="_Cluster:_2.NBT.B_-"/>
      <w:bookmarkEnd w:id="182"/>
      <w:r w:rsidRPr="00B56D6B">
        <w:lastRenderedPageBreak/>
        <w:t xml:space="preserve">Cluster: 2.NBT.B - Use place value understanding and properties of operations to add and subtract. </w:t>
      </w:r>
    </w:p>
    <w:p w14:paraId="546B1C01" w14:textId="05C257E0" w:rsidR="00E303E0" w:rsidRPr="00B56D6B" w:rsidRDefault="00E303E0" w:rsidP="009C69AA">
      <w:pPr>
        <w:pStyle w:val="Heading4"/>
      </w:pPr>
      <w:bookmarkStart w:id="183" w:name="_STANDARD:_2.NBT.B.5"/>
      <w:bookmarkEnd w:id="183"/>
      <w:r w:rsidRPr="00B56D6B">
        <w:t xml:space="preserve">STANDARD: </w:t>
      </w:r>
      <w:hyperlink w:anchor="_Numeric_Reasoning:_Base_2" w:history="1">
        <w:r w:rsidR="001113C5" w:rsidRPr="00B56D6B">
          <w:rPr>
            <w:rStyle w:val="Hyperlink"/>
          </w:rPr>
          <w:t>2.NBT</w:t>
        </w:r>
      </w:hyperlink>
      <w:r w:rsidRPr="00B56D6B">
        <w:t>.B.5</w:t>
      </w:r>
    </w:p>
    <w:p w14:paraId="2C1E3BF0" w14:textId="77777777" w:rsidR="00E303E0" w:rsidRPr="00B56D6B" w:rsidRDefault="00E303E0" w:rsidP="00B03B52">
      <w:pPr>
        <w:pStyle w:val="Heading5"/>
      </w:pPr>
      <w:r w:rsidRPr="00B56D6B">
        <w:t> </w:t>
      </w:r>
      <w:r w:rsidRPr="00B56D6B">
        <w:rPr>
          <w:noProof/>
          <w:lang w:val="en-US"/>
        </w:rPr>
        <w:drawing>
          <wp:inline distT="0" distB="0" distL="0" distR="0" wp14:anchorId="4613E938" wp14:editId="04E6E67C">
            <wp:extent cx="274320" cy="274320"/>
            <wp:effectExtent l="0" t="0" r="0" b="0"/>
            <wp:docPr id="159" name="Picture 159"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Standards Statement (2021): </w:t>
      </w:r>
    </w:p>
    <w:p w14:paraId="1EEE3D68" w14:textId="77777777" w:rsidR="00E303E0" w:rsidRPr="00B56D6B" w:rsidRDefault="00E303E0" w:rsidP="006726F8">
      <w:pPr>
        <w:tabs>
          <w:tab w:val="left" w:pos="180"/>
          <w:tab w:val="left" w:pos="270"/>
        </w:tabs>
        <w:ind w:left="450"/>
        <w:jc w:val="both"/>
      </w:pPr>
      <w:r w:rsidRPr="00B56D6B">
        <w:rPr>
          <w:noProof/>
        </w:rPr>
        <w:t>Fluently add &amp; subtract within 100 using accurate, efficient, &amp; flexible strategies based on place value, properties of operations, and/or the relationship between addition and subtraction.</w:t>
      </w:r>
      <w:r w:rsidRPr="00B56D6B">
        <w:t xml:space="preserve"> </w:t>
      </w:r>
    </w:p>
    <w:p w14:paraId="58C28332" w14:textId="77777777" w:rsidR="00E303E0" w:rsidRPr="00B56D6B" w:rsidRDefault="00E303E0" w:rsidP="00B03B52">
      <w:pPr>
        <w:pStyle w:val="Heading5"/>
      </w:pPr>
      <w:r w:rsidRPr="00B56D6B">
        <w:t> </w:t>
      </w:r>
      <w:r w:rsidRPr="00B56D6B">
        <w:rPr>
          <w:noProof/>
          <w:lang w:val="en-US"/>
        </w:rPr>
        <w:drawing>
          <wp:inline distT="0" distB="0" distL="0" distR="0" wp14:anchorId="2924CE0F" wp14:editId="0401D2F8">
            <wp:extent cx="274320" cy="274320"/>
            <wp:effectExtent l="0" t="0" r="0" b="0"/>
            <wp:docPr id="160" name="Picture 160"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 Connections: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rsidRPr="00B56D6B" w14:paraId="305A521E" w14:textId="77777777" w:rsidTr="5567210B">
        <w:trPr>
          <w:trHeight w:val="576"/>
          <w:tblHeader/>
        </w:trPr>
        <w:tc>
          <w:tcPr>
            <w:tcW w:w="2448" w:type="dxa"/>
            <w:shd w:val="clear" w:color="auto" w:fill="1B75BC"/>
            <w:vAlign w:val="center"/>
          </w:tcPr>
          <w:p w14:paraId="392FFCA4" w14:textId="77777777" w:rsidR="00E303E0" w:rsidRPr="00B56D6B" w:rsidRDefault="00E303E0" w:rsidP="006726F8">
            <w:pPr>
              <w:tabs>
                <w:tab w:val="left" w:pos="180"/>
                <w:tab w:val="left" w:pos="270"/>
              </w:tabs>
              <w:jc w:val="center"/>
            </w:pPr>
            <w:r w:rsidRPr="00B56D6B">
              <w:rPr>
                <w:color w:val="FFFFFF" w:themeColor="background1"/>
              </w:rPr>
              <w:t>Preceding Pathway Content (2021)</w:t>
            </w:r>
          </w:p>
        </w:tc>
        <w:tc>
          <w:tcPr>
            <w:tcW w:w="2448" w:type="dxa"/>
            <w:shd w:val="clear" w:color="auto" w:fill="1B75BC"/>
            <w:vAlign w:val="center"/>
          </w:tcPr>
          <w:p w14:paraId="00FBF381" w14:textId="77777777" w:rsidR="00E303E0" w:rsidRPr="00B56D6B" w:rsidRDefault="00E303E0" w:rsidP="006726F8">
            <w:pPr>
              <w:tabs>
                <w:tab w:val="left" w:pos="180"/>
                <w:tab w:val="left" w:pos="270"/>
              </w:tabs>
              <w:jc w:val="center"/>
            </w:pPr>
            <w:r w:rsidRPr="5567210B">
              <w:rPr>
                <w:color w:val="FFFFFF" w:themeColor="background1"/>
                <w:lang w:val="en-US"/>
              </w:rPr>
              <w:t>Subsequent Pathway Content (2021)</w:t>
            </w:r>
          </w:p>
        </w:tc>
        <w:tc>
          <w:tcPr>
            <w:tcW w:w="2448" w:type="dxa"/>
            <w:shd w:val="clear" w:color="auto" w:fill="1B75BC"/>
            <w:vAlign w:val="center"/>
          </w:tcPr>
          <w:p w14:paraId="5CB939C2" w14:textId="77777777" w:rsidR="00E303E0" w:rsidRPr="00B56D6B" w:rsidRDefault="00E303E0" w:rsidP="006726F8">
            <w:pPr>
              <w:tabs>
                <w:tab w:val="left" w:pos="180"/>
                <w:tab w:val="left" w:pos="270"/>
              </w:tabs>
              <w:jc w:val="center"/>
            </w:pPr>
            <w:r w:rsidRPr="00B56D6B">
              <w:rPr>
                <w:color w:val="FFFFFF" w:themeColor="background1"/>
              </w:rPr>
              <w:t>Cross Domain Connections (2021)</w:t>
            </w:r>
          </w:p>
        </w:tc>
        <w:tc>
          <w:tcPr>
            <w:tcW w:w="2448" w:type="dxa"/>
            <w:shd w:val="clear" w:color="auto" w:fill="9F2065"/>
            <w:vAlign w:val="center"/>
          </w:tcPr>
          <w:p w14:paraId="48E9B386" w14:textId="77777777" w:rsidR="00E303E0" w:rsidRPr="00B56D6B" w:rsidRDefault="00E303E0" w:rsidP="006726F8">
            <w:pPr>
              <w:tabs>
                <w:tab w:val="left" w:pos="180"/>
                <w:tab w:val="left" w:pos="270"/>
              </w:tabs>
              <w:jc w:val="center"/>
              <w:rPr>
                <w:color w:val="FFFFFF" w:themeColor="background1"/>
              </w:rPr>
            </w:pPr>
            <w:r w:rsidRPr="00B56D6B">
              <w:rPr>
                <w:color w:val="FFFFFF" w:themeColor="background1"/>
              </w:rPr>
              <w:t>Common Core (CCSS)</w:t>
            </w:r>
          </w:p>
          <w:p w14:paraId="4898FE23" w14:textId="77777777" w:rsidR="00E303E0" w:rsidRPr="00B56D6B" w:rsidRDefault="00E303E0" w:rsidP="006726F8">
            <w:pPr>
              <w:tabs>
                <w:tab w:val="left" w:pos="180"/>
                <w:tab w:val="left" w:pos="270"/>
              </w:tabs>
              <w:jc w:val="center"/>
            </w:pPr>
            <w:r w:rsidRPr="00B56D6B">
              <w:rPr>
                <w:color w:val="FFFFFF" w:themeColor="background1"/>
              </w:rPr>
              <w:t>(2010)</w:t>
            </w:r>
          </w:p>
        </w:tc>
      </w:tr>
      <w:tr w:rsidR="00E303E0" w:rsidRPr="00B56D6B" w14:paraId="5EAA63FF" w14:textId="77777777" w:rsidTr="5567210B">
        <w:trPr>
          <w:trHeight w:val="576"/>
        </w:trPr>
        <w:tc>
          <w:tcPr>
            <w:tcW w:w="2448" w:type="dxa"/>
          </w:tcPr>
          <w:p w14:paraId="140D14BB" w14:textId="4BFD6B0A" w:rsidR="00E303E0" w:rsidRPr="00B56D6B" w:rsidRDefault="007C6398" w:rsidP="006726F8">
            <w:pPr>
              <w:tabs>
                <w:tab w:val="left" w:pos="180"/>
                <w:tab w:val="left" w:pos="270"/>
              </w:tabs>
            </w:pPr>
            <w:hyperlink w:anchor="_STANDARD:_1.NBT.C.4" w:history="1">
              <w:r w:rsidRPr="00B56D6B">
                <w:rPr>
                  <w:rStyle w:val="Hyperlink"/>
                  <w:noProof/>
                </w:rPr>
                <w:t>1.NBT.C.4</w:t>
              </w:r>
            </w:hyperlink>
            <w:r w:rsidR="00E303E0" w:rsidRPr="00B56D6B">
              <w:rPr>
                <w:noProof/>
                <w:color w:val="1B75BC"/>
              </w:rPr>
              <w:t xml:space="preserve">, </w:t>
            </w:r>
            <w:hyperlink w:anchor="_STANDARD:_1.NBT.C.5" w:history="1">
              <w:r w:rsidRPr="00B56D6B">
                <w:rPr>
                  <w:rStyle w:val="Hyperlink"/>
                  <w:noProof/>
                </w:rPr>
                <w:t>1.NBT.C.5</w:t>
              </w:r>
            </w:hyperlink>
            <w:r w:rsidR="00E303E0" w:rsidRPr="00B56D6B">
              <w:rPr>
                <w:noProof/>
                <w:color w:val="1B75BC"/>
              </w:rPr>
              <w:t xml:space="preserve">, </w:t>
            </w:r>
            <w:hyperlink w:anchor="_STANDARD:_1.NBT.C.6" w:history="1">
              <w:r w:rsidRPr="00B56D6B">
                <w:rPr>
                  <w:rStyle w:val="Hyperlink"/>
                  <w:noProof/>
                </w:rPr>
                <w:t>1.NBT.C.6</w:t>
              </w:r>
            </w:hyperlink>
            <w:r w:rsidR="00E303E0" w:rsidRPr="00B56D6B">
              <w:rPr>
                <w:noProof/>
                <w:color w:val="1B75BC"/>
              </w:rPr>
              <w:t xml:space="preserve">, </w:t>
            </w:r>
            <w:hyperlink w:anchor="_STANDARD:_2.OA.B.2" w:history="1">
              <w:r w:rsidRPr="00B56D6B">
                <w:rPr>
                  <w:rStyle w:val="Hyperlink"/>
                  <w:noProof/>
                </w:rPr>
                <w:t>2.OA.B.2</w:t>
              </w:r>
            </w:hyperlink>
          </w:p>
        </w:tc>
        <w:tc>
          <w:tcPr>
            <w:tcW w:w="2448" w:type="dxa"/>
          </w:tcPr>
          <w:p w14:paraId="54E0F684" w14:textId="78FCA3DF" w:rsidR="00E303E0" w:rsidRPr="00B56D6B" w:rsidRDefault="007C6398" w:rsidP="006726F8">
            <w:pPr>
              <w:tabs>
                <w:tab w:val="left" w:pos="180"/>
                <w:tab w:val="left" w:pos="270"/>
              </w:tabs>
            </w:pPr>
            <w:hyperlink w:anchor="_STANDARD:_3.NBT.A.2" w:history="1">
              <w:r w:rsidRPr="00B56D6B">
                <w:rPr>
                  <w:rStyle w:val="Hyperlink"/>
                  <w:noProof/>
                </w:rPr>
                <w:t>3.NBT.A.2</w:t>
              </w:r>
            </w:hyperlink>
          </w:p>
        </w:tc>
        <w:tc>
          <w:tcPr>
            <w:tcW w:w="2448" w:type="dxa"/>
          </w:tcPr>
          <w:p w14:paraId="555E02B7" w14:textId="045CC613" w:rsidR="00E303E0" w:rsidRPr="00B56D6B" w:rsidRDefault="007C6398" w:rsidP="006726F8">
            <w:pPr>
              <w:tabs>
                <w:tab w:val="left" w:pos="180"/>
                <w:tab w:val="left" w:pos="270"/>
              </w:tabs>
            </w:pPr>
            <w:hyperlink w:anchor="_STANDARD:_2.OA.A.1" w:history="1">
              <w:r w:rsidRPr="00B56D6B">
                <w:rPr>
                  <w:rStyle w:val="Hyperlink"/>
                  <w:noProof/>
                </w:rPr>
                <w:t>2.OA.A.1</w:t>
              </w:r>
            </w:hyperlink>
          </w:p>
        </w:tc>
        <w:tc>
          <w:tcPr>
            <w:tcW w:w="2448" w:type="dxa"/>
          </w:tcPr>
          <w:p w14:paraId="41FC44D4" w14:textId="77777777" w:rsidR="00E303E0" w:rsidRPr="00B56D6B" w:rsidRDefault="00E303E0" w:rsidP="006726F8">
            <w:pPr>
              <w:tabs>
                <w:tab w:val="left" w:pos="180"/>
                <w:tab w:val="left" w:pos="270"/>
              </w:tabs>
              <w:jc w:val="center"/>
              <w:rPr>
                <w:rStyle w:val="Hyperlink"/>
                <w:noProof/>
              </w:rPr>
            </w:pPr>
            <w:hyperlink r:id="rId391" w:history="1">
              <w:r w:rsidRPr="00B56D6B">
                <w:rPr>
                  <w:rStyle w:val="Hyperlink"/>
                  <w:noProof/>
                </w:rPr>
                <w:t>2.NBT.B.5</w:t>
              </w:r>
            </w:hyperlink>
          </w:p>
          <w:p w14:paraId="129AFB61" w14:textId="4B907D36" w:rsidR="00B0655B" w:rsidRPr="00B56D6B" w:rsidRDefault="00B0655B" w:rsidP="00B0655B">
            <w:pPr>
              <w:tabs>
                <w:tab w:val="left" w:pos="180"/>
                <w:tab w:val="left" w:pos="270"/>
              </w:tabs>
              <w:jc w:val="center"/>
            </w:pPr>
            <w:hyperlink w:anchor="_2.NBT.B_Use_place" w:history="1">
              <w:r w:rsidRPr="00B56D6B">
                <w:rPr>
                  <w:rStyle w:val="Hyperlink"/>
                </w:rPr>
                <w:t>2.NBT.B Crosswalk</w:t>
              </w:r>
            </w:hyperlink>
          </w:p>
        </w:tc>
      </w:tr>
    </w:tbl>
    <w:p w14:paraId="0D5D9FD3" w14:textId="3E185521" w:rsidR="00E303E0" w:rsidRPr="00B56D6B" w:rsidRDefault="00E303E0" w:rsidP="00B03B52">
      <w:pPr>
        <w:pStyle w:val="Heading5"/>
      </w:pPr>
      <w:r w:rsidRPr="00B56D6B">
        <w:t> </w:t>
      </w:r>
      <w:r w:rsidRPr="00B56D6B">
        <w:rPr>
          <w:noProof/>
          <w:lang w:val="en-US"/>
        </w:rPr>
        <w:drawing>
          <wp:inline distT="0" distB="0" distL="0" distR="0" wp14:anchorId="55072C70" wp14:editId="0F40B54F">
            <wp:extent cx="271955" cy="274320"/>
            <wp:effectExtent l="0" t="0" r="0" b="0"/>
            <wp:docPr id="161" name="Picture 161"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rsidR="00C5238C" w:rsidRPr="00B56D6B">
        <w:t>Standards Guidance:</w:t>
      </w:r>
    </w:p>
    <w:p w14:paraId="0067B14C" w14:textId="77777777" w:rsidR="008E2E67" w:rsidRPr="00B56D6B" w:rsidRDefault="008E2E67" w:rsidP="00B03B52">
      <w:pPr>
        <w:pStyle w:val="Heading6"/>
      </w:pPr>
      <w:r w:rsidRPr="00B56D6B">
        <w:t xml:space="preserve">Terminology </w:t>
      </w:r>
    </w:p>
    <w:p w14:paraId="427F9646" w14:textId="0D64AD01" w:rsidR="603CDC56" w:rsidRPr="00B56D6B" w:rsidRDefault="603CDC56" w:rsidP="5567210B">
      <w:pPr>
        <w:numPr>
          <w:ilvl w:val="0"/>
          <w:numId w:val="104"/>
        </w:numPr>
        <w:pBdr>
          <w:top w:val="nil"/>
          <w:left w:val="nil"/>
          <w:bottom w:val="nil"/>
          <w:right w:val="nil"/>
          <w:between w:val="nil"/>
        </w:pBdr>
        <w:tabs>
          <w:tab w:val="left" w:pos="180"/>
          <w:tab w:val="left" w:pos="270"/>
        </w:tabs>
        <w:rPr>
          <w:color w:val="000000" w:themeColor="text1"/>
          <w:lang w:val="en-US"/>
        </w:rPr>
      </w:pPr>
      <w:r w:rsidRPr="5567210B">
        <w:rPr>
          <w:color w:val="000000" w:themeColor="text1"/>
          <w:lang w:val="en-US"/>
        </w:rPr>
        <w:t>This standard uses the word fluently, which means accuracy, efficiency (using a reasonable amount of steps and time), and flexibility (using strategies such as the distributive property or partial sums).</w:t>
      </w:r>
    </w:p>
    <w:p w14:paraId="333C49D3" w14:textId="1C95ACF9" w:rsidR="603CDC56" w:rsidRPr="00B56D6B" w:rsidRDefault="603CDC56" w:rsidP="003929FE">
      <w:pPr>
        <w:pStyle w:val="ListParagraph"/>
        <w:numPr>
          <w:ilvl w:val="0"/>
          <w:numId w:val="104"/>
        </w:numPr>
        <w:pBdr>
          <w:top w:val="nil"/>
          <w:left w:val="nil"/>
          <w:bottom w:val="nil"/>
          <w:right w:val="nil"/>
          <w:between w:val="nil"/>
        </w:pBdr>
        <w:tabs>
          <w:tab w:val="left" w:pos="180"/>
          <w:tab w:val="left" w:pos="270"/>
        </w:tabs>
        <w:rPr>
          <w:color w:val="000000" w:themeColor="text1"/>
        </w:rPr>
      </w:pPr>
      <w:r w:rsidRPr="00B56D6B">
        <w:rPr>
          <w:color w:val="000000" w:themeColor="text1"/>
        </w:rPr>
        <w:t>Fluently/Fluency – To achieve fluency, students should be able to choose flexibly among methods and strategies to solve mathematical problems accurately and efficiently.</w:t>
      </w:r>
    </w:p>
    <w:p w14:paraId="75D58034" w14:textId="77777777" w:rsidR="008E2E67" w:rsidRPr="00B56D6B" w:rsidRDefault="008E2E67" w:rsidP="00B03B52">
      <w:pPr>
        <w:pStyle w:val="Heading6"/>
      </w:pPr>
      <w:r w:rsidRPr="00B56D6B">
        <w:t>Boundaries</w:t>
      </w:r>
    </w:p>
    <w:p w14:paraId="1AA445C7" w14:textId="77777777" w:rsidR="008E2E67" w:rsidRPr="00B56D6B" w:rsidRDefault="008E2E67" w:rsidP="5567210B">
      <w:pPr>
        <w:numPr>
          <w:ilvl w:val="0"/>
          <w:numId w:val="104"/>
        </w:numPr>
        <w:pBdr>
          <w:top w:val="nil"/>
          <w:left w:val="nil"/>
          <w:bottom w:val="nil"/>
          <w:right w:val="nil"/>
          <w:between w:val="nil"/>
        </w:pBdr>
        <w:tabs>
          <w:tab w:val="left" w:pos="180"/>
          <w:tab w:val="left" w:pos="270"/>
        </w:tabs>
        <w:rPr>
          <w:color w:val="000000"/>
          <w:lang w:val="en-US"/>
        </w:rPr>
      </w:pPr>
      <w:r w:rsidRPr="5567210B">
        <w:rPr>
          <w:color w:val="000000" w:themeColor="text1"/>
          <w:lang w:val="en-US"/>
        </w:rPr>
        <w:t xml:space="preserve">Students should be given multiple opportunities to solve contextual, mathematical problems as they work to build fluency. </w:t>
      </w:r>
    </w:p>
    <w:p w14:paraId="2B159293" w14:textId="77777777" w:rsidR="008E2E67" w:rsidRPr="00B56D6B" w:rsidRDefault="008E2E67" w:rsidP="003929FE">
      <w:pPr>
        <w:numPr>
          <w:ilvl w:val="0"/>
          <w:numId w:val="104"/>
        </w:numPr>
        <w:pBdr>
          <w:top w:val="nil"/>
          <w:left w:val="nil"/>
          <w:bottom w:val="nil"/>
          <w:right w:val="nil"/>
          <w:between w:val="nil"/>
        </w:pBdr>
        <w:tabs>
          <w:tab w:val="left" w:pos="180"/>
          <w:tab w:val="left" w:pos="270"/>
        </w:tabs>
        <w:rPr>
          <w:color w:val="000000"/>
        </w:rPr>
      </w:pPr>
      <w:r w:rsidRPr="00B56D6B">
        <w:rPr>
          <w:color w:val="000000" w:themeColor="text1"/>
        </w:rPr>
        <w:t xml:space="preserve">The sum of the number should be no greater than 100. </w:t>
      </w:r>
    </w:p>
    <w:p w14:paraId="75A4DC7A" w14:textId="3E14E8B0" w:rsidR="008E2E67" w:rsidRPr="00B56D6B" w:rsidRDefault="00770C82" w:rsidP="00B03B52">
      <w:pPr>
        <w:pStyle w:val="Heading6"/>
      </w:pPr>
      <w:r w:rsidRPr="00B56D6B">
        <w:t>Progressions</w:t>
      </w:r>
      <w:r w:rsidR="008E2E67" w:rsidRPr="00B56D6B">
        <w:t xml:space="preserve">  </w:t>
      </w:r>
    </w:p>
    <w:p w14:paraId="50AB34AC" w14:textId="77777777" w:rsidR="008E2E67" w:rsidRPr="00B56D6B" w:rsidRDefault="008E2E67" w:rsidP="003929FE">
      <w:pPr>
        <w:numPr>
          <w:ilvl w:val="0"/>
          <w:numId w:val="106"/>
        </w:numPr>
        <w:pBdr>
          <w:top w:val="nil"/>
          <w:left w:val="nil"/>
          <w:bottom w:val="nil"/>
          <w:right w:val="nil"/>
          <w:between w:val="nil"/>
        </w:pBdr>
        <w:tabs>
          <w:tab w:val="left" w:pos="180"/>
          <w:tab w:val="left" w:pos="270"/>
        </w:tabs>
      </w:pPr>
      <w:r w:rsidRPr="00B56D6B">
        <w:t xml:space="preserve">Students should be able to use numerical reasoning to solve contextual, mathematical problems involving all problem types. </w:t>
      </w:r>
    </w:p>
    <w:p w14:paraId="53108A2B" w14:textId="42CED1A5" w:rsidR="008E2E67" w:rsidRPr="00B56D6B" w:rsidRDefault="004311EB" w:rsidP="00B03B52">
      <w:pPr>
        <w:pStyle w:val="Heading6"/>
      </w:pPr>
      <w:r w:rsidRPr="00B56D6B">
        <w:t>Examples</w:t>
      </w:r>
    </w:p>
    <w:p w14:paraId="3C916BBD" w14:textId="77777777" w:rsidR="008E2E67" w:rsidRPr="00B56D6B" w:rsidRDefault="008E2E67" w:rsidP="5567210B">
      <w:pPr>
        <w:numPr>
          <w:ilvl w:val="0"/>
          <w:numId w:val="106"/>
        </w:numPr>
        <w:pBdr>
          <w:top w:val="nil"/>
          <w:left w:val="nil"/>
          <w:bottom w:val="nil"/>
          <w:right w:val="nil"/>
          <w:between w:val="nil"/>
        </w:pBdr>
        <w:tabs>
          <w:tab w:val="left" w:pos="180"/>
          <w:tab w:val="left" w:pos="270"/>
        </w:tabs>
      </w:pPr>
      <w:r w:rsidRPr="5567210B">
        <w:rPr>
          <w:color w:val="000000" w:themeColor="text1"/>
          <w:lang w:val="en-US"/>
        </w:rPr>
        <w:t xml:space="preserve">Students should move from count all toward strategies that are efficient, accurate, and flexible based on the math situation presented. For example: </w:t>
      </w:r>
    </w:p>
    <w:p w14:paraId="31DEFC84" w14:textId="315F4639" w:rsidR="008E2E67" w:rsidRPr="00B56D6B" w:rsidRDefault="008E2E67" w:rsidP="003929FE">
      <w:pPr>
        <w:numPr>
          <w:ilvl w:val="1"/>
          <w:numId w:val="106"/>
        </w:numPr>
        <w:pBdr>
          <w:top w:val="nil"/>
          <w:left w:val="nil"/>
          <w:bottom w:val="nil"/>
          <w:right w:val="nil"/>
          <w:between w:val="nil"/>
        </w:pBdr>
        <w:tabs>
          <w:tab w:val="left" w:pos="180"/>
          <w:tab w:val="left" w:pos="270"/>
        </w:tabs>
        <w:rPr>
          <w:color w:val="000000"/>
        </w:rPr>
      </w:pPr>
      <w:r w:rsidRPr="00B56D6B">
        <w:rPr>
          <w:color w:val="000000"/>
        </w:rPr>
        <w:t>56+</w:t>
      </w:r>
      <w:r w:rsidR="00403449">
        <w:rPr>
          <w:color w:val="000000"/>
        </w:rPr>
        <w:t>3</w:t>
      </w:r>
      <w:r w:rsidRPr="00B56D6B">
        <w:rPr>
          <w:color w:val="000000"/>
        </w:rPr>
        <w:t>8</w:t>
      </w:r>
      <w:r w:rsidR="00403449">
        <w:rPr>
          <w:color w:val="000000"/>
        </w:rPr>
        <w:t xml:space="preserve"> </w:t>
      </w:r>
      <w:r w:rsidRPr="00B56D6B">
        <w:rPr>
          <w:color w:val="000000"/>
        </w:rPr>
        <w:t>=</w:t>
      </w:r>
      <w:r w:rsidR="00403449">
        <w:rPr>
          <w:color w:val="000000"/>
        </w:rPr>
        <w:t xml:space="preserve"> </w:t>
      </w:r>
      <w:r w:rsidRPr="00B56D6B">
        <w:rPr>
          <w:color w:val="000000"/>
        </w:rPr>
        <w:t>50+</w:t>
      </w:r>
      <w:r w:rsidR="00403449">
        <w:rPr>
          <w:color w:val="000000"/>
        </w:rPr>
        <w:t>3</w:t>
      </w:r>
      <w:r w:rsidRPr="00B56D6B">
        <w:rPr>
          <w:color w:val="000000"/>
        </w:rPr>
        <w:t>0+6+8</w:t>
      </w:r>
      <w:r w:rsidR="00403449">
        <w:rPr>
          <w:color w:val="000000"/>
        </w:rPr>
        <w:t xml:space="preserve"> </w:t>
      </w:r>
      <w:r w:rsidRPr="00B56D6B">
        <w:rPr>
          <w:color w:val="000000"/>
        </w:rPr>
        <w:t>=</w:t>
      </w:r>
      <w:r w:rsidR="00403449">
        <w:rPr>
          <w:color w:val="000000"/>
        </w:rPr>
        <w:t xml:space="preserve"> 8</w:t>
      </w:r>
      <w:r w:rsidRPr="00B56D6B">
        <w:rPr>
          <w:color w:val="000000"/>
        </w:rPr>
        <w:t>0+14</w:t>
      </w:r>
      <w:r w:rsidR="00403449">
        <w:rPr>
          <w:color w:val="000000"/>
        </w:rPr>
        <w:t xml:space="preserve"> </w:t>
      </w:r>
      <w:r w:rsidRPr="00B56D6B">
        <w:rPr>
          <w:color w:val="000000"/>
        </w:rPr>
        <w:t>=</w:t>
      </w:r>
      <w:r w:rsidR="00403449">
        <w:rPr>
          <w:color w:val="000000"/>
        </w:rPr>
        <w:t xml:space="preserve"> 9</w:t>
      </w:r>
      <w:r w:rsidRPr="00B56D6B">
        <w:rPr>
          <w:color w:val="000000"/>
        </w:rPr>
        <w:t>4</w:t>
      </w:r>
    </w:p>
    <w:p w14:paraId="528A1909" w14:textId="17516CF2" w:rsidR="008E2E67" w:rsidRPr="00B56D6B" w:rsidRDefault="008E2E67" w:rsidP="003929FE">
      <w:pPr>
        <w:numPr>
          <w:ilvl w:val="1"/>
          <w:numId w:val="106"/>
        </w:numPr>
        <w:pBdr>
          <w:top w:val="nil"/>
          <w:left w:val="nil"/>
          <w:bottom w:val="nil"/>
          <w:right w:val="nil"/>
          <w:between w:val="nil"/>
        </w:pBdr>
        <w:tabs>
          <w:tab w:val="left" w:pos="180"/>
          <w:tab w:val="left" w:pos="270"/>
        </w:tabs>
        <w:rPr>
          <w:color w:val="000000"/>
        </w:rPr>
      </w:pPr>
      <w:r w:rsidRPr="00B56D6B">
        <w:rPr>
          <w:color w:val="000000"/>
        </w:rPr>
        <w:t>56+</w:t>
      </w:r>
      <w:r w:rsidR="00403449">
        <w:rPr>
          <w:color w:val="000000"/>
        </w:rPr>
        <w:t>3</w:t>
      </w:r>
      <w:r w:rsidRPr="00B56D6B">
        <w:rPr>
          <w:color w:val="000000"/>
        </w:rPr>
        <w:t>8</w:t>
      </w:r>
      <w:r w:rsidR="00403449">
        <w:rPr>
          <w:color w:val="000000"/>
        </w:rPr>
        <w:t xml:space="preserve"> </w:t>
      </w:r>
      <w:r w:rsidRPr="00B56D6B">
        <w:rPr>
          <w:color w:val="000000"/>
        </w:rPr>
        <w:t>=</w:t>
      </w:r>
      <w:r w:rsidR="00403449">
        <w:rPr>
          <w:color w:val="000000"/>
        </w:rPr>
        <w:t xml:space="preserve"> </w:t>
      </w:r>
      <w:r w:rsidRPr="00B56D6B">
        <w:rPr>
          <w:color w:val="000000"/>
        </w:rPr>
        <w:t>54+2+</w:t>
      </w:r>
      <w:r w:rsidR="00403449">
        <w:rPr>
          <w:color w:val="000000"/>
        </w:rPr>
        <w:t>3</w:t>
      </w:r>
      <w:r w:rsidRPr="00B56D6B">
        <w:rPr>
          <w:color w:val="000000"/>
        </w:rPr>
        <w:t>8</w:t>
      </w:r>
      <w:r w:rsidR="00403449">
        <w:rPr>
          <w:color w:val="000000"/>
        </w:rPr>
        <w:t xml:space="preserve"> </w:t>
      </w:r>
      <w:r w:rsidRPr="00B56D6B">
        <w:rPr>
          <w:color w:val="000000"/>
        </w:rPr>
        <w:t>=</w:t>
      </w:r>
      <w:r w:rsidR="00403449">
        <w:rPr>
          <w:color w:val="000000"/>
        </w:rPr>
        <w:t xml:space="preserve"> </w:t>
      </w:r>
      <w:r w:rsidRPr="00B56D6B">
        <w:rPr>
          <w:color w:val="000000"/>
        </w:rPr>
        <w:t>54+</w:t>
      </w:r>
      <w:r w:rsidR="00403449">
        <w:rPr>
          <w:color w:val="000000"/>
        </w:rPr>
        <w:t>4</w:t>
      </w:r>
      <w:r w:rsidRPr="00B56D6B">
        <w:rPr>
          <w:color w:val="000000"/>
        </w:rPr>
        <w:t>0</w:t>
      </w:r>
      <w:r w:rsidR="00403449">
        <w:rPr>
          <w:color w:val="000000"/>
        </w:rPr>
        <w:t xml:space="preserve"> </w:t>
      </w:r>
      <w:r w:rsidRPr="00B56D6B">
        <w:rPr>
          <w:color w:val="000000"/>
        </w:rPr>
        <w:t>=</w:t>
      </w:r>
      <w:r w:rsidR="00403449">
        <w:rPr>
          <w:color w:val="000000"/>
        </w:rPr>
        <w:t xml:space="preserve"> 94</w:t>
      </w:r>
      <w:r w:rsidRPr="00B56D6B">
        <w:rPr>
          <w:color w:val="000000"/>
        </w:rPr>
        <w:t xml:space="preserve"> </w:t>
      </w:r>
    </w:p>
    <w:p w14:paraId="16EF5A3E" w14:textId="5329513C" w:rsidR="008E2E67" w:rsidRPr="00B56D6B" w:rsidRDefault="008E2E67" w:rsidP="003929FE">
      <w:pPr>
        <w:numPr>
          <w:ilvl w:val="1"/>
          <w:numId w:val="106"/>
        </w:numPr>
        <w:pBdr>
          <w:top w:val="nil"/>
          <w:left w:val="nil"/>
          <w:bottom w:val="nil"/>
          <w:right w:val="nil"/>
          <w:between w:val="nil"/>
        </w:pBdr>
        <w:tabs>
          <w:tab w:val="left" w:pos="180"/>
          <w:tab w:val="left" w:pos="270"/>
        </w:tabs>
        <w:rPr>
          <w:color w:val="000000"/>
        </w:rPr>
      </w:pPr>
      <w:r w:rsidRPr="00B56D6B">
        <w:rPr>
          <w:color w:val="000000"/>
        </w:rPr>
        <w:t>56-</w:t>
      </w:r>
      <w:r w:rsidR="00403449">
        <w:rPr>
          <w:color w:val="000000"/>
        </w:rPr>
        <w:t>3</w:t>
      </w:r>
      <w:r w:rsidRPr="00B56D6B">
        <w:rPr>
          <w:color w:val="000000"/>
        </w:rPr>
        <w:t xml:space="preserve">8 can be thought of as </w:t>
      </w:r>
      <w:r w:rsidR="00403449">
        <w:rPr>
          <w:color w:val="000000"/>
        </w:rPr>
        <w:t>3</w:t>
      </w:r>
      <w:r w:rsidRPr="00B56D6B">
        <w:rPr>
          <w:color w:val="000000"/>
        </w:rPr>
        <w:t>8+x</w:t>
      </w:r>
      <w:r w:rsidR="00403449">
        <w:rPr>
          <w:color w:val="000000"/>
        </w:rPr>
        <w:t xml:space="preserve"> </w:t>
      </w:r>
      <w:r w:rsidRPr="00B56D6B">
        <w:rPr>
          <w:color w:val="000000"/>
        </w:rPr>
        <w:t>=</w:t>
      </w:r>
      <w:r w:rsidR="00403449">
        <w:rPr>
          <w:color w:val="000000"/>
        </w:rPr>
        <w:t xml:space="preserve"> </w:t>
      </w:r>
      <w:r w:rsidRPr="00B56D6B">
        <w:rPr>
          <w:color w:val="000000"/>
        </w:rPr>
        <w:t>56</w:t>
      </w:r>
    </w:p>
    <w:p w14:paraId="73DCB9DC" w14:textId="77777777" w:rsidR="00621A10" w:rsidRPr="00B56D6B" w:rsidRDefault="00621A10" w:rsidP="00621A10">
      <w:pPr>
        <w:numPr>
          <w:ilvl w:val="0"/>
          <w:numId w:val="106"/>
        </w:numPr>
        <w:pBdr>
          <w:top w:val="nil"/>
          <w:left w:val="nil"/>
          <w:bottom w:val="nil"/>
          <w:right w:val="nil"/>
          <w:between w:val="nil"/>
        </w:pBdr>
        <w:tabs>
          <w:tab w:val="left" w:pos="180"/>
          <w:tab w:val="left" w:pos="270"/>
        </w:tabs>
        <w:rPr>
          <w:color w:val="000000"/>
          <w:sz w:val="21"/>
          <w:szCs w:val="21"/>
        </w:rPr>
      </w:pPr>
      <w:r w:rsidRPr="00B56D6B">
        <w:rPr>
          <w:color w:val="297352"/>
          <w:sz w:val="21"/>
          <w:szCs w:val="21"/>
        </w:rPr>
        <w:t>Student Achievement Partners:</w:t>
      </w:r>
    </w:p>
    <w:p w14:paraId="3A853B6D" w14:textId="3B010F67" w:rsidR="003F1850" w:rsidRPr="00B56D6B" w:rsidRDefault="003F1850" w:rsidP="003F1850">
      <w:pPr>
        <w:numPr>
          <w:ilvl w:val="1"/>
          <w:numId w:val="106"/>
        </w:numPr>
        <w:pBdr>
          <w:top w:val="nil"/>
          <w:left w:val="nil"/>
          <w:bottom w:val="nil"/>
          <w:right w:val="nil"/>
          <w:between w:val="nil"/>
        </w:pBdr>
        <w:tabs>
          <w:tab w:val="left" w:pos="180"/>
          <w:tab w:val="left" w:pos="270"/>
        </w:tabs>
        <w:rPr>
          <w:color w:val="000000"/>
          <w:sz w:val="21"/>
          <w:szCs w:val="21"/>
        </w:rPr>
      </w:pPr>
      <w:hyperlink r:id="rId392" w:history="1">
        <w:r w:rsidRPr="00B56D6B">
          <w:rPr>
            <w:rStyle w:val="Hyperlink"/>
          </w:rPr>
          <w:t>Curious Subtraction Task</w:t>
        </w:r>
      </w:hyperlink>
    </w:p>
    <w:p w14:paraId="24459A9E" w14:textId="736D79B8" w:rsidR="003F1850" w:rsidRPr="00B56D6B" w:rsidRDefault="003F1850" w:rsidP="003F1850">
      <w:pPr>
        <w:numPr>
          <w:ilvl w:val="1"/>
          <w:numId w:val="106"/>
        </w:numPr>
        <w:pBdr>
          <w:top w:val="nil"/>
          <w:left w:val="nil"/>
          <w:bottom w:val="nil"/>
          <w:right w:val="nil"/>
          <w:between w:val="nil"/>
        </w:pBdr>
        <w:tabs>
          <w:tab w:val="left" w:pos="180"/>
          <w:tab w:val="left" w:pos="270"/>
        </w:tabs>
        <w:rPr>
          <w:color w:val="000000"/>
          <w:sz w:val="21"/>
          <w:szCs w:val="21"/>
        </w:rPr>
      </w:pPr>
      <w:hyperlink r:id="rId393" w:history="1">
        <w:r w:rsidRPr="00B56D6B">
          <w:rPr>
            <w:rStyle w:val="Hyperlink"/>
          </w:rPr>
          <w:t>Subtracting within 100</w:t>
        </w:r>
      </w:hyperlink>
    </w:p>
    <w:p w14:paraId="38B30068" w14:textId="77777777" w:rsidR="003F1850" w:rsidRPr="00B56D6B" w:rsidRDefault="003F1850" w:rsidP="003F1850">
      <w:pPr>
        <w:pBdr>
          <w:top w:val="nil"/>
          <w:left w:val="nil"/>
          <w:bottom w:val="nil"/>
          <w:right w:val="nil"/>
          <w:between w:val="nil"/>
        </w:pBdr>
        <w:tabs>
          <w:tab w:val="left" w:pos="180"/>
          <w:tab w:val="left" w:pos="270"/>
        </w:tabs>
        <w:ind w:left="720"/>
        <w:rPr>
          <w:color w:val="000000"/>
        </w:rPr>
      </w:pPr>
    </w:p>
    <w:p w14:paraId="5BC9094A" w14:textId="77777777" w:rsidR="00E303E0" w:rsidRPr="00B56D6B" w:rsidRDefault="00E303E0" w:rsidP="006726F8">
      <w:pPr>
        <w:tabs>
          <w:tab w:val="left" w:pos="180"/>
          <w:tab w:val="left" w:pos="270"/>
        </w:tabs>
        <w:rPr>
          <w:rFonts w:eastAsiaTheme="majorEastAsia" w:cstheme="minorHAnsi"/>
          <w:sz w:val="24"/>
          <w:szCs w:val="26"/>
        </w:rPr>
      </w:pPr>
      <w:r w:rsidRPr="00B56D6B">
        <w:br w:type="page"/>
      </w:r>
    </w:p>
    <w:p w14:paraId="4A763918" w14:textId="4867CCDC" w:rsidR="00E303E0" w:rsidRPr="00B56D6B" w:rsidRDefault="00E303E0" w:rsidP="009C69AA">
      <w:pPr>
        <w:pStyle w:val="Heading4"/>
      </w:pPr>
      <w:bookmarkStart w:id="184" w:name="_STANDARD:_2.NBT.B.6"/>
      <w:bookmarkEnd w:id="184"/>
      <w:r w:rsidRPr="00B56D6B">
        <w:lastRenderedPageBreak/>
        <w:t xml:space="preserve">STANDARD: </w:t>
      </w:r>
      <w:hyperlink w:anchor="_Numeric_Reasoning:_Base_2" w:history="1">
        <w:r w:rsidR="001113C5" w:rsidRPr="00B56D6B">
          <w:rPr>
            <w:rStyle w:val="Hyperlink"/>
          </w:rPr>
          <w:t>2.NBT</w:t>
        </w:r>
      </w:hyperlink>
      <w:r w:rsidRPr="00B56D6B">
        <w:t>.B.6</w:t>
      </w:r>
    </w:p>
    <w:p w14:paraId="3479260F" w14:textId="77777777" w:rsidR="00E303E0" w:rsidRPr="00B56D6B" w:rsidRDefault="00E303E0" w:rsidP="00B03B52">
      <w:pPr>
        <w:pStyle w:val="Heading5"/>
      </w:pPr>
      <w:r w:rsidRPr="00B56D6B">
        <w:t> </w:t>
      </w:r>
      <w:r w:rsidRPr="00B56D6B">
        <w:rPr>
          <w:noProof/>
          <w:lang w:val="en-US"/>
        </w:rPr>
        <w:drawing>
          <wp:inline distT="0" distB="0" distL="0" distR="0" wp14:anchorId="40784B66" wp14:editId="61F16EA1">
            <wp:extent cx="274320" cy="274320"/>
            <wp:effectExtent l="0" t="0" r="0" b="0"/>
            <wp:docPr id="162" name="Picture 162"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Standards Statement (2021): </w:t>
      </w:r>
    </w:p>
    <w:p w14:paraId="26B5ED36" w14:textId="77777777" w:rsidR="00E303E0" w:rsidRPr="00B56D6B" w:rsidRDefault="00E303E0" w:rsidP="006726F8">
      <w:pPr>
        <w:tabs>
          <w:tab w:val="left" w:pos="180"/>
          <w:tab w:val="left" w:pos="270"/>
        </w:tabs>
        <w:ind w:left="450"/>
        <w:jc w:val="both"/>
      </w:pPr>
      <w:r w:rsidRPr="00B56D6B">
        <w:rPr>
          <w:noProof/>
        </w:rPr>
        <w:t>Add up to four two-digit numbers using strategies based on place value and properties of operations and describe how two different strategies result in the same sum.</w:t>
      </w:r>
      <w:r w:rsidRPr="00B56D6B">
        <w:t xml:space="preserve"> </w:t>
      </w:r>
    </w:p>
    <w:p w14:paraId="10597557" w14:textId="77777777" w:rsidR="00E303E0" w:rsidRPr="00B56D6B" w:rsidRDefault="00E303E0" w:rsidP="00B03B52">
      <w:pPr>
        <w:pStyle w:val="Heading5"/>
      </w:pPr>
      <w:r w:rsidRPr="00B56D6B">
        <w:t> </w:t>
      </w:r>
      <w:r w:rsidRPr="00B56D6B">
        <w:rPr>
          <w:noProof/>
          <w:lang w:val="en-US"/>
        </w:rPr>
        <w:drawing>
          <wp:inline distT="0" distB="0" distL="0" distR="0" wp14:anchorId="062E09E2" wp14:editId="2F3DCC17">
            <wp:extent cx="274320" cy="274320"/>
            <wp:effectExtent l="0" t="0" r="0" b="0"/>
            <wp:docPr id="163" name="Picture 163"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 Connections: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rsidRPr="00B56D6B" w14:paraId="1342FDE3" w14:textId="77777777" w:rsidTr="5567210B">
        <w:trPr>
          <w:trHeight w:val="576"/>
          <w:tblHeader/>
        </w:trPr>
        <w:tc>
          <w:tcPr>
            <w:tcW w:w="2448" w:type="dxa"/>
            <w:shd w:val="clear" w:color="auto" w:fill="1B75BC"/>
            <w:vAlign w:val="center"/>
          </w:tcPr>
          <w:p w14:paraId="52F75010" w14:textId="77777777" w:rsidR="00E303E0" w:rsidRPr="00B56D6B" w:rsidRDefault="00E303E0" w:rsidP="006726F8">
            <w:pPr>
              <w:tabs>
                <w:tab w:val="left" w:pos="180"/>
                <w:tab w:val="left" w:pos="270"/>
              </w:tabs>
              <w:jc w:val="center"/>
            </w:pPr>
            <w:r w:rsidRPr="00B56D6B">
              <w:rPr>
                <w:color w:val="FFFFFF" w:themeColor="background1"/>
              </w:rPr>
              <w:t>Preceding Pathway Content (2021)</w:t>
            </w:r>
          </w:p>
        </w:tc>
        <w:tc>
          <w:tcPr>
            <w:tcW w:w="2448" w:type="dxa"/>
            <w:shd w:val="clear" w:color="auto" w:fill="1B75BC"/>
            <w:vAlign w:val="center"/>
          </w:tcPr>
          <w:p w14:paraId="74C75E42" w14:textId="77777777" w:rsidR="00E303E0" w:rsidRPr="00B56D6B" w:rsidRDefault="00E303E0" w:rsidP="006726F8">
            <w:pPr>
              <w:tabs>
                <w:tab w:val="left" w:pos="180"/>
                <w:tab w:val="left" w:pos="270"/>
              </w:tabs>
              <w:jc w:val="center"/>
            </w:pPr>
            <w:r w:rsidRPr="5567210B">
              <w:rPr>
                <w:color w:val="FFFFFF" w:themeColor="background1"/>
                <w:lang w:val="en-US"/>
              </w:rPr>
              <w:t>Subsequent Pathway Content (2021)</w:t>
            </w:r>
          </w:p>
        </w:tc>
        <w:tc>
          <w:tcPr>
            <w:tcW w:w="2448" w:type="dxa"/>
            <w:shd w:val="clear" w:color="auto" w:fill="1B75BC"/>
            <w:vAlign w:val="center"/>
          </w:tcPr>
          <w:p w14:paraId="1F781220" w14:textId="77777777" w:rsidR="00E303E0" w:rsidRPr="00B56D6B" w:rsidRDefault="00E303E0" w:rsidP="006726F8">
            <w:pPr>
              <w:tabs>
                <w:tab w:val="left" w:pos="180"/>
                <w:tab w:val="left" w:pos="270"/>
              </w:tabs>
              <w:jc w:val="center"/>
            </w:pPr>
            <w:r w:rsidRPr="00B56D6B">
              <w:rPr>
                <w:color w:val="FFFFFF" w:themeColor="background1"/>
              </w:rPr>
              <w:t>Cross Domain Connections (2021)</w:t>
            </w:r>
          </w:p>
        </w:tc>
        <w:tc>
          <w:tcPr>
            <w:tcW w:w="2448" w:type="dxa"/>
            <w:shd w:val="clear" w:color="auto" w:fill="9F2065"/>
            <w:vAlign w:val="center"/>
          </w:tcPr>
          <w:p w14:paraId="5C5C0ABF" w14:textId="77777777" w:rsidR="00E303E0" w:rsidRPr="00B56D6B" w:rsidRDefault="00E303E0" w:rsidP="006726F8">
            <w:pPr>
              <w:tabs>
                <w:tab w:val="left" w:pos="180"/>
                <w:tab w:val="left" w:pos="270"/>
              </w:tabs>
              <w:jc w:val="center"/>
              <w:rPr>
                <w:color w:val="FFFFFF" w:themeColor="background1"/>
              </w:rPr>
            </w:pPr>
            <w:r w:rsidRPr="00B56D6B">
              <w:rPr>
                <w:color w:val="FFFFFF" w:themeColor="background1"/>
              </w:rPr>
              <w:t>Common Core (CCSS)</w:t>
            </w:r>
          </w:p>
          <w:p w14:paraId="52153945" w14:textId="77777777" w:rsidR="00E303E0" w:rsidRPr="00B56D6B" w:rsidRDefault="00E303E0" w:rsidP="006726F8">
            <w:pPr>
              <w:tabs>
                <w:tab w:val="left" w:pos="180"/>
                <w:tab w:val="left" w:pos="270"/>
              </w:tabs>
              <w:jc w:val="center"/>
            </w:pPr>
            <w:r w:rsidRPr="00B56D6B">
              <w:rPr>
                <w:color w:val="FFFFFF" w:themeColor="background1"/>
              </w:rPr>
              <w:t>(2010)</w:t>
            </w:r>
          </w:p>
        </w:tc>
      </w:tr>
      <w:tr w:rsidR="00E303E0" w:rsidRPr="00B56D6B" w14:paraId="7EA4CEEB" w14:textId="77777777" w:rsidTr="5567210B">
        <w:trPr>
          <w:trHeight w:val="576"/>
        </w:trPr>
        <w:tc>
          <w:tcPr>
            <w:tcW w:w="2448" w:type="dxa"/>
          </w:tcPr>
          <w:p w14:paraId="0C129D93" w14:textId="68C921A6" w:rsidR="00E303E0" w:rsidRPr="00B56D6B" w:rsidRDefault="007C6398" w:rsidP="006726F8">
            <w:pPr>
              <w:tabs>
                <w:tab w:val="left" w:pos="180"/>
                <w:tab w:val="left" w:pos="270"/>
              </w:tabs>
            </w:pPr>
            <w:hyperlink w:anchor="_STANDARD:_2.NBT.A.1" w:history="1">
              <w:r w:rsidRPr="00B56D6B">
                <w:rPr>
                  <w:rStyle w:val="Hyperlink"/>
                  <w:noProof/>
                </w:rPr>
                <w:t>2.NBT.A.1</w:t>
              </w:r>
            </w:hyperlink>
            <w:r w:rsidR="00E303E0" w:rsidRPr="00B56D6B">
              <w:rPr>
                <w:noProof/>
                <w:color w:val="1B75BC"/>
              </w:rPr>
              <w:t xml:space="preserve">, </w:t>
            </w:r>
            <w:hyperlink w:anchor="_STANDARD:_2.NBT.B.7" w:history="1">
              <w:r w:rsidR="006D1A64" w:rsidRPr="00B56D6B">
                <w:rPr>
                  <w:rStyle w:val="Hyperlink"/>
                  <w:noProof/>
                </w:rPr>
                <w:t>2.NBT.B.7</w:t>
              </w:r>
            </w:hyperlink>
          </w:p>
        </w:tc>
        <w:tc>
          <w:tcPr>
            <w:tcW w:w="2448" w:type="dxa"/>
          </w:tcPr>
          <w:p w14:paraId="4133B50B" w14:textId="5D2374AE" w:rsidR="00E303E0" w:rsidRPr="00B56D6B" w:rsidRDefault="007C6398" w:rsidP="006726F8">
            <w:pPr>
              <w:tabs>
                <w:tab w:val="left" w:pos="180"/>
                <w:tab w:val="left" w:pos="270"/>
              </w:tabs>
            </w:pPr>
            <w:hyperlink w:anchor="_STANDARD:_3.NBT.A.2" w:history="1">
              <w:r w:rsidRPr="00B56D6B">
                <w:rPr>
                  <w:rStyle w:val="Hyperlink"/>
                  <w:noProof/>
                </w:rPr>
                <w:t>3.NBT.A.2</w:t>
              </w:r>
            </w:hyperlink>
          </w:p>
        </w:tc>
        <w:tc>
          <w:tcPr>
            <w:tcW w:w="2448" w:type="dxa"/>
          </w:tcPr>
          <w:p w14:paraId="77B53A03" w14:textId="452AF01D" w:rsidR="00E303E0" w:rsidRPr="00B56D6B" w:rsidRDefault="00672FED" w:rsidP="006726F8">
            <w:pPr>
              <w:tabs>
                <w:tab w:val="left" w:pos="180"/>
                <w:tab w:val="left" w:pos="270"/>
              </w:tabs>
            </w:pPr>
            <w:r w:rsidRPr="00B56D6B">
              <w:t> </w:t>
            </w:r>
            <w:r w:rsidRPr="00B56D6B">
              <w:rPr>
                <w:color w:val="1B75BC"/>
              </w:rPr>
              <w:t>N/A</w:t>
            </w:r>
          </w:p>
        </w:tc>
        <w:tc>
          <w:tcPr>
            <w:tcW w:w="2448" w:type="dxa"/>
          </w:tcPr>
          <w:p w14:paraId="7FD8D0C2" w14:textId="77777777" w:rsidR="00E303E0" w:rsidRPr="00B56D6B" w:rsidRDefault="00E303E0" w:rsidP="006726F8">
            <w:pPr>
              <w:tabs>
                <w:tab w:val="left" w:pos="180"/>
                <w:tab w:val="left" w:pos="270"/>
              </w:tabs>
              <w:jc w:val="center"/>
              <w:rPr>
                <w:rStyle w:val="Hyperlink"/>
                <w:noProof/>
              </w:rPr>
            </w:pPr>
            <w:hyperlink r:id="rId394" w:history="1">
              <w:r w:rsidRPr="00B56D6B">
                <w:rPr>
                  <w:rStyle w:val="Hyperlink"/>
                  <w:noProof/>
                </w:rPr>
                <w:t>2.NBT.B.6</w:t>
              </w:r>
            </w:hyperlink>
          </w:p>
          <w:p w14:paraId="7E7F8F2E" w14:textId="2D8E3D3F" w:rsidR="00B0655B" w:rsidRPr="00B56D6B" w:rsidRDefault="00B0655B" w:rsidP="006726F8">
            <w:pPr>
              <w:tabs>
                <w:tab w:val="left" w:pos="180"/>
                <w:tab w:val="left" w:pos="270"/>
              </w:tabs>
              <w:jc w:val="center"/>
            </w:pPr>
            <w:hyperlink w:anchor="_2.NBT.B_Use_place" w:history="1">
              <w:r w:rsidRPr="00B56D6B">
                <w:rPr>
                  <w:rStyle w:val="Hyperlink"/>
                </w:rPr>
                <w:t>2.NBT.B Crosswalk</w:t>
              </w:r>
            </w:hyperlink>
          </w:p>
        </w:tc>
      </w:tr>
    </w:tbl>
    <w:p w14:paraId="714112AA" w14:textId="36875F5D" w:rsidR="00E303E0" w:rsidRPr="00B56D6B" w:rsidRDefault="00E303E0" w:rsidP="00B03B52">
      <w:pPr>
        <w:pStyle w:val="Heading5"/>
      </w:pPr>
      <w:r w:rsidRPr="00B56D6B">
        <w:t> </w:t>
      </w:r>
      <w:r w:rsidRPr="00B56D6B">
        <w:rPr>
          <w:noProof/>
          <w:lang w:val="en-US"/>
        </w:rPr>
        <w:drawing>
          <wp:inline distT="0" distB="0" distL="0" distR="0" wp14:anchorId="70CB4F8A" wp14:editId="42B76262">
            <wp:extent cx="271955" cy="274320"/>
            <wp:effectExtent l="0" t="0" r="0" b="0"/>
            <wp:docPr id="164" name="Picture 164"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rsidR="00C5238C" w:rsidRPr="00B56D6B">
        <w:t>Standards Guidance:</w:t>
      </w:r>
    </w:p>
    <w:p w14:paraId="29B83170" w14:textId="77777777" w:rsidR="008E2E67" w:rsidRPr="00B56D6B" w:rsidRDefault="008E2E67" w:rsidP="00B03B52">
      <w:pPr>
        <w:pStyle w:val="Heading6"/>
      </w:pPr>
      <w:r w:rsidRPr="00B56D6B">
        <w:t>Clarifications</w:t>
      </w:r>
    </w:p>
    <w:p w14:paraId="1A4D64AA" w14:textId="77777777" w:rsidR="008E2E67" w:rsidRPr="00B56D6B" w:rsidRDefault="008E2E67" w:rsidP="003929FE">
      <w:pPr>
        <w:numPr>
          <w:ilvl w:val="0"/>
          <w:numId w:val="107"/>
        </w:numPr>
        <w:pBdr>
          <w:top w:val="nil"/>
          <w:left w:val="nil"/>
          <w:bottom w:val="nil"/>
          <w:right w:val="nil"/>
          <w:between w:val="nil"/>
        </w:pBdr>
        <w:tabs>
          <w:tab w:val="left" w:pos="180"/>
          <w:tab w:val="left" w:pos="270"/>
        </w:tabs>
        <w:rPr>
          <w:color w:val="000000"/>
        </w:rPr>
      </w:pPr>
      <w:r w:rsidRPr="00B56D6B">
        <w:rPr>
          <w:color w:val="000000"/>
        </w:rPr>
        <w:t>Students should investigate repeating patterns to make predictions and build algebraic reasoning.</w:t>
      </w:r>
    </w:p>
    <w:p w14:paraId="261B9278" w14:textId="77777777" w:rsidR="008E2E67" w:rsidRPr="00B56D6B" w:rsidRDefault="008E2E67" w:rsidP="003929FE">
      <w:pPr>
        <w:numPr>
          <w:ilvl w:val="0"/>
          <w:numId w:val="107"/>
        </w:numPr>
        <w:pBdr>
          <w:top w:val="nil"/>
          <w:left w:val="nil"/>
          <w:bottom w:val="nil"/>
          <w:right w:val="nil"/>
          <w:between w:val="nil"/>
        </w:pBdr>
        <w:tabs>
          <w:tab w:val="left" w:pos="180"/>
          <w:tab w:val="left" w:pos="270"/>
        </w:tabs>
        <w:rPr>
          <w:color w:val="000000"/>
        </w:rPr>
      </w:pPr>
      <w:r w:rsidRPr="00B56D6B">
        <w:rPr>
          <w:color w:val="000000"/>
        </w:rPr>
        <w:t>Patterns may include exposure to even and odd.</w:t>
      </w:r>
    </w:p>
    <w:p w14:paraId="0ACECEBA" w14:textId="77777777" w:rsidR="008E2E67" w:rsidRPr="00B56D6B" w:rsidRDefault="008E2E67" w:rsidP="003929FE">
      <w:pPr>
        <w:numPr>
          <w:ilvl w:val="0"/>
          <w:numId w:val="107"/>
        </w:numPr>
        <w:pBdr>
          <w:top w:val="nil"/>
          <w:left w:val="nil"/>
          <w:bottom w:val="nil"/>
          <w:right w:val="nil"/>
          <w:between w:val="nil"/>
        </w:pBdr>
        <w:tabs>
          <w:tab w:val="left" w:pos="180"/>
          <w:tab w:val="left" w:pos="270"/>
        </w:tabs>
        <w:rPr>
          <w:color w:val="000000"/>
        </w:rPr>
      </w:pPr>
      <w:r w:rsidRPr="00B56D6B">
        <w:rPr>
          <w:color w:val="000000"/>
        </w:rPr>
        <w:t>Students should be using any tools available such as a number line, hundred-chart, 99-chart, etc., to create and analyze the patterns.</w:t>
      </w:r>
    </w:p>
    <w:p w14:paraId="3ADD73D6" w14:textId="77777777" w:rsidR="008E2E67" w:rsidRPr="00B56D6B" w:rsidRDefault="008E2E67" w:rsidP="5567210B">
      <w:pPr>
        <w:numPr>
          <w:ilvl w:val="0"/>
          <w:numId w:val="107"/>
        </w:numPr>
        <w:pBdr>
          <w:top w:val="nil"/>
          <w:left w:val="nil"/>
          <w:bottom w:val="nil"/>
          <w:right w:val="nil"/>
          <w:between w:val="nil"/>
        </w:pBdr>
        <w:tabs>
          <w:tab w:val="left" w:pos="180"/>
          <w:tab w:val="left" w:pos="270"/>
        </w:tabs>
        <w:rPr>
          <w:color w:val="000000"/>
          <w:lang w:val="en-US"/>
        </w:rPr>
      </w:pPr>
      <w:r w:rsidRPr="5567210B">
        <w:rPr>
          <w:color w:val="000000" w:themeColor="text1"/>
          <w:lang w:val="en-US"/>
        </w:rPr>
        <w:t>Patterns should be extended from 1st  grade, where they explore intervals of 1s, 2s, 5s, and 10s, to also include intervals of 25s and 100s.</w:t>
      </w:r>
    </w:p>
    <w:p w14:paraId="5CB1B068" w14:textId="77777777" w:rsidR="008E2E67" w:rsidRPr="00B56D6B" w:rsidRDefault="008E2E67" w:rsidP="00B03B52">
      <w:pPr>
        <w:pStyle w:val="Heading6"/>
      </w:pPr>
      <w:r w:rsidRPr="00B56D6B">
        <w:t>Boundaries</w:t>
      </w:r>
    </w:p>
    <w:p w14:paraId="648FCD72" w14:textId="77777777" w:rsidR="00EC6090" w:rsidRPr="00B56D6B" w:rsidRDefault="008E2E67" w:rsidP="00EC6090">
      <w:pPr>
        <w:numPr>
          <w:ilvl w:val="0"/>
          <w:numId w:val="106"/>
        </w:numPr>
        <w:pBdr>
          <w:top w:val="nil"/>
          <w:left w:val="nil"/>
          <w:bottom w:val="nil"/>
          <w:right w:val="nil"/>
          <w:between w:val="nil"/>
        </w:pBdr>
        <w:tabs>
          <w:tab w:val="left" w:pos="180"/>
          <w:tab w:val="left" w:pos="270"/>
        </w:tabs>
        <w:rPr>
          <w:color w:val="000000"/>
        </w:rPr>
      </w:pPr>
      <w:r w:rsidRPr="00B56D6B">
        <w:rPr>
          <w:color w:val="000000"/>
        </w:rPr>
        <w:t>Patterns involving addition and subtraction should include sums within 1,000 through models and representations.</w:t>
      </w:r>
      <w:r w:rsidR="00EC6090" w:rsidRPr="00B56D6B">
        <w:rPr>
          <w:color w:val="000000"/>
        </w:rPr>
        <w:t xml:space="preserve"> </w:t>
      </w:r>
    </w:p>
    <w:p w14:paraId="27C9738E" w14:textId="5D2B789B" w:rsidR="008E2E67" w:rsidRPr="00B56D6B" w:rsidRDefault="00EC6090" w:rsidP="00EC6090">
      <w:pPr>
        <w:numPr>
          <w:ilvl w:val="0"/>
          <w:numId w:val="106"/>
        </w:numPr>
        <w:pBdr>
          <w:top w:val="nil"/>
          <w:left w:val="nil"/>
          <w:bottom w:val="nil"/>
          <w:right w:val="nil"/>
          <w:between w:val="nil"/>
        </w:pBdr>
        <w:tabs>
          <w:tab w:val="left" w:pos="180"/>
          <w:tab w:val="left" w:pos="270"/>
        </w:tabs>
        <w:rPr>
          <w:color w:val="000000"/>
        </w:rPr>
      </w:pPr>
      <w:r w:rsidRPr="00B56D6B">
        <w:rPr>
          <w:color w:val="000000"/>
        </w:rPr>
        <w:t>Problems presented may include money as a context.</w:t>
      </w:r>
    </w:p>
    <w:p w14:paraId="7662C608" w14:textId="77777777" w:rsidR="008E2E67" w:rsidRPr="00B56D6B" w:rsidRDefault="008E2E67" w:rsidP="00B03B52">
      <w:pPr>
        <w:pStyle w:val="Heading6"/>
      </w:pPr>
      <w:r w:rsidRPr="00B56D6B">
        <w:t xml:space="preserve">Teaching Strategies </w:t>
      </w:r>
    </w:p>
    <w:p w14:paraId="46540AA1" w14:textId="77777777" w:rsidR="008E2E67" w:rsidRPr="00B56D6B" w:rsidRDefault="008E2E67" w:rsidP="5567210B">
      <w:pPr>
        <w:numPr>
          <w:ilvl w:val="0"/>
          <w:numId w:val="108"/>
        </w:numPr>
        <w:pBdr>
          <w:top w:val="nil"/>
          <w:left w:val="nil"/>
          <w:bottom w:val="nil"/>
          <w:right w:val="nil"/>
          <w:between w:val="nil"/>
        </w:pBdr>
        <w:tabs>
          <w:tab w:val="left" w:pos="180"/>
          <w:tab w:val="left" w:pos="270"/>
        </w:tabs>
        <w:rPr>
          <w:color w:val="000000"/>
          <w:lang w:val="en-US"/>
        </w:rPr>
      </w:pPr>
      <w:r w:rsidRPr="5567210B">
        <w:rPr>
          <w:color w:val="000000" w:themeColor="text1"/>
          <w:lang w:val="en-US"/>
        </w:rPr>
        <w:t>Students should be given the opportunity to use a variety of strategies to identify, describe, and create numerical patterns.</w:t>
      </w:r>
    </w:p>
    <w:p w14:paraId="2128A7B8" w14:textId="77777777" w:rsidR="008E2E67" w:rsidRPr="00B56D6B" w:rsidRDefault="008E2E67" w:rsidP="003929FE">
      <w:pPr>
        <w:numPr>
          <w:ilvl w:val="0"/>
          <w:numId w:val="108"/>
        </w:numPr>
        <w:pBdr>
          <w:top w:val="nil"/>
          <w:left w:val="nil"/>
          <w:bottom w:val="nil"/>
          <w:right w:val="nil"/>
          <w:between w:val="nil"/>
        </w:pBdr>
        <w:tabs>
          <w:tab w:val="left" w:pos="180"/>
          <w:tab w:val="left" w:pos="270"/>
        </w:tabs>
        <w:rPr>
          <w:color w:val="000000"/>
        </w:rPr>
      </w:pPr>
      <w:r w:rsidRPr="00B56D6B">
        <w:rPr>
          <w:color w:val="000000"/>
        </w:rPr>
        <w:t>Students describe how two different strategies result in the same sum</w:t>
      </w:r>
    </w:p>
    <w:p w14:paraId="2FB70088" w14:textId="68CF0279" w:rsidR="008E2E67" w:rsidRPr="00B56D6B" w:rsidRDefault="00770C82" w:rsidP="00B03B52">
      <w:pPr>
        <w:pStyle w:val="Heading6"/>
      </w:pPr>
      <w:r w:rsidRPr="00B56D6B">
        <w:t>Progressions</w:t>
      </w:r>
      <w:r w:rsidR="008E2E67" w:rsidRPr="00B56D6B">
        <w:t xml:space="preserve"> </w:t>
      </w:r>
    </w:p>
    <w:p w14:paraId="1A9C2E36" w14:textId="55515C49" w:rsidR="008E2E67" w:rsidRPr="00B56D6B" w:rsidRDefault="008E2E67" w:rsidP="5567210B">
      <w:pPr>
        <w:numPr>
          <w:ilvl w:val="0"/>
          <w:numId w:val="106"/>
        </w:numPr>
        <w:pBdr>
          <w:top w:val="nil"/>
          <w:left w:val="nil"/>
          <w:bottom w:val="nil"/>
          <w:right w:val="nil"/>
          <w:between w:val="nil"/>
        </w:pBdr>
        <w:tabs>
          <w:tab w:val="left" w:pos="180"/>
          <w:tab w:val="left" w:pos="270"/>
        </w:tabs>
        <w:rPr>
          <w:color w:val="000000"/>
          <w:lang w:val="en-US"/>
        </w:rPr>
      </w:pPr>
      <w:r w:rsidRPr="5567210B">
        <w:rPr>
          <w:color w:val="000000" w:themeColor="text1"/>
          <w:lang w:val="en-US"/>
        </w:rPr>
        <w:t>Problems should be presented through contexts to provide students with the opportunity to make sense of the mathematics.</w:t>
      </w:r>
    </w:p>
    <w:p w14:paraId="2D4E36F6" w14:textId="2593B738" w:rsidR="00EC6090" w:rsidRPr="00B56D6B" w:rsidRDefault="00EC6090" w:rsidP="003A46B0">
      <w:pPr>
        <w:numPr>
          <w:ilvl w:val="0"/>
          <w:numId w:val="106"/>
        </w:numPr>
        <w:pBdr>
          <w:top w:val="nil"/>
          <w:left w:val="nil"/>
          <w:bottom w:val="nil"/>
          <w:right w:val="nil"/>
          <w:between w:val="nil"/>
        </w:pBdr>
        <w:tabs>
          <w:tab w:val="left" w:pos="180"/>
          <w:tab w:val="left" w:pos="270"/>
        </w:tabs>
        <w:rPr>
          <w:color w:val="000000"/>
        </w:rPr>
      </w:pPr>
      <w:r w:rsidRPr="00B56D6B">
        <w:rPr>
          <w:color w:val="000000"/>
        </w:rPr>
        <w:t xml:space="preserve">This work affords opportunities for students to see that they may have to compose more than one ten, and as many as three new tens. (Please reference page 11 in the </w:t>
      </w:r>
      <w:hyperlink r:id="rId395" w:history="1">
        <w:r w:rsidRPr="00B56D6B">
          <w:rPr>
            <w:rStyle w:val="Hyperlink"/>
          </w:rPr>
          <w:t>Progression document</w:t>
        </w:r>
      </w:hyperlink>
      <w:r w:rsidRPr="00B56D6B">
        <w:rPr>
          <w:color w:val="000000"/>
        </w:rPr>
        <w:t>).</w:t>
      </w:r>
    </w:p>
    <w:p w14:paraId="0D619B5E" w14:textId="10A0578E" w:rsidR="008E2E67" w:rsidRPr="00B56D6B" w:rsidRDefault="004311EB" w:rsidP="00B03B52">
      <w:pPr>
        <w:pStyle w:val="Heading6"/>
      </w:pPr>
      <w:r w:rsidRPr="00B56D6B">
        <w:t>Examples</w:t>
      </w:r>
    </w:p>
    <w:p w14:paraId="7492189F" w14:textId="77777777" w:rsidR="008E2E67" w:rsidRPr="00B56D6B" w:rsidRDefault="008E2E67" w:rsidP="003929FE">
      <w:pPr>
        <w:numPr>
          <w:ilvl w:val="0"/>
          <w:numId w:val="108"/>
        </w:numPr>
        <w:pBdr>
          <w:top w:val="nil"/>
          <w:left w:val="nil"/>
          <w:bottom w:val="nil"/>
          <w:right w:val="nil"/>
          <w:between w:val="nil"/>
        </w:pBdr>
        <w:tabs>
          <w:tab w:val="left" w:pos="180"/>
          <w:tab w:val="left" w:pos="270"/>
        </w:tabs>
      </w:pPr>
      <w:r w:rsidRPr="00B56D6B">
        <w:rPr>
          <w:color w:val="000000"/>
        </w:rPr>
        <w:t xml:space="preserve">Students should be given the opportunity to connect representations. For example: </w:t>
      </w:r>
    </w:p>
    <w:p w14:paraId="23C783CD" w14:textId="7A4493CB" w:rsidR="008E2E67" w:rsidRPr="00B56D6B" w:rsidRDefault="008E2E67" w:rsidP="5567210B">
      <w:pPr>
        <w:numPr>
          <w:ilvl w:val="1"/>
          <w:numId w:val="108"/>
        </w:numPr>
        <w:pBdr>
          <w:top w:val="nil"/>
          <w:left w:val="nil"/>
          <w:bottom w:val="nil"/>
          <w:right w:val="nil"/>
          <w:between w:val="nil"/>
        </w:pBdr>
        <w:tabs>
          <w:tab w:val="left" w:pos="180"/>
          <w:tab w:val="left" w:pos="270"/>
        </w:tabs>
      </w:pPr>
      <w:r w:rsidRPr="5567210B">
        <w:rPr>
          <w:color w:val="000000" w:themeColor="text1"/>
          <w:lang w:val="en-US"/>
        </w:rPr>
        <w:t>42 + 31 + 12 + 83 may be decomposed into tens and ones to add 40 + 30 + 10 + 80 and then 2 + 1 + 2 + 3.</w:t>
      </w:r>
    </w:p>
    <w:p w14:paraId="381802A6" w14:textId="52E1E2E8" w:rsidR="008E2E67" w:rsidRPr="00B56D6B" w:rsidRDefault="008E2E67" w:rsidP="003929FE">
      <w:pPr>
        <w:numPr>
          <w:ilvl w:val="1"/>
          <w:numId w:val="108"/>
        </w:numPr>
        <w:pBdr>
          <w:top w:val="nil"/>
          <w:left w:val="nil"/>
          <w:bottom w:val="nil"/>
          <w:right w:val="nil"/>
          <w:between w:val="nil"/>
        </w:pBdr>
        <w:tabs>
          <w:tab w:val="left" w:pos="180"/>
          <w:tab w:val="left" w:pos="270"/>
        </w:tabs>
      </w:pPr>
      <w:r w:rsidRPr="00B56D6B">
        <w:rPr>
          <w:color w:val="000000" w:themeColor="text1"/>
        </w:rPr>
        <w:t>42+31= 73 and 12+83= 95 so 73+95= 168.</w:t>
      </w:r>
    </w:p>
    <w:p w14:paraId="0C2A7678" w14:textId="2AD48488" w:rsidR="008E2E67" w:rsidRPr="00B56D6B" w:rsidRDefault="008E2E67" w:rsidP="5567210B">
      <w:pPr>
        <w:numPr>
          <w:ilvl w:val="0"/>
          <w:numId w:val="108"/>
        </w:numPr>
        <w:pBdr>
          <w:top w:val="nil"/>
          <w:left w:val="nil"/>
          <w:bottom w:val="nil"/>
          <w:right w:val="nil"/>
          <w:between w:val="nil"/>
        </w:pBdr>
        <w:tabs>
          <w:tab w:val="left" w:pos="180"/>
          <w:tab w:val="left" w:pos="270"/>
        </w:tabs>
        <w:rPr>
          <w:color w:val="000000"/>
          <w:lang w:val="en-US"/>
        </w:rPr>
      </w:pPr>
      <w:r w:rsidRPr="5567210B">
        <w:rPr>
          <w:color w:val="000000" w:themeColor="text1"/>
          <w:lang w:val="en-US"/>
        </w:rPr>
        <w:t>Start with 3 and jump by 5s to create a pattern.  Change the start number and create another pattern.  What do you notice about the two patterns?  How did they change?</w:t>
      </w:r>
    </w:p>
    <w:p w14:paraId="622C57B8" w14:textId="77777777" w:rsidR="003F1850" w:rsidRPr="00B56D6B" w:rsidRDefault="003F1850" w:rsidP="003F1850">
      <w:pPr>
        <w:numPr>
          <w:ilvl w:val="0"/>
          <w:numId w:val="108"/>
        </w:numPr>
        <w:pBdr>
          <w:top w:val="nil"/>
          <w:left w:val="nil"/>
          <w:bottom w:val="nil"/>
          <w:right w:val="nil"/>
          <w:between w:val="nil"/>
        </w:pBdr>
        <w:tabs>
          <w:tab w:val="left" w:pos="180"/>
          <w:tab w:val="left" w:pos="270"/>
        </w:tabs>
        <w:rPr>
          <w:color w:val="8835CD"/>
          <w:sz w:val="21"/>
          <w:szCs w:val="21"/>
        </w:rPr>
      </w:pPr>
      <w:r w:rsidRPr="00B56D6B">
        <w:rPr>
          <w:color w:val="8835CD"/>
          <w:sz w:val="21"/>
          <w:szCs w:val="21"/>
        </w:rPr>
        <w:t>Illustrative Mathematics:</w:t>
      </w:r>
    </w:p>
    <w:p w14:paraId="35ED195E" w14:textId="0CF2F01F" w:rsidR="003F1850" w:rsidRPr="00B56D6B" w:rsidRDefault="003F1850" w:rsidP="003F1850">
      <w:pPr>
        <w:numPr>
          <w:ilvl w:val="1"/>
          <w:numId w:val="108"/>
        </w:numPr>
        <w:pBdr>
          <w:top w:val="nil"/>
          <w:left w:val="nil"/>
          <w:bottom w:val="nil"/>
          <w:right w:val="nil"/>
          <w:between w:val="nil"/>
        </w:pBdr>
        <w:tabs>
          <w:tab w:val="left" w:pos="180"/>
          <w:tab w:val="left" w:pos="270"/>
        </w:tabs>
        <w:rPr>
          <w:color w:val="000000"/>
          <w:sz w:val="21"/>
          <w:szCs w:val="21"/>
        </w:rPr>
      </w:pPr>
      <w:hyperlink r:id="rId396" w:history="1">
        <w:r w:rsidRPr="00B56D6B">
          <w:rPr>
            <w:rStyle w:val="Hyperlink"/>
          </w:rPr>
          <w:t>Toll Bridge Puzzle</w:t>
        </w:r>
      </w:hyperlink>
    </w:p>
    <w:p w14:paraId="6875F499" w14:textId="77777777" w:rsidR="00E303E0" w:rsidRPr="00B56D6B" w:rsidRDefault="00E303E0" w:rsidP="006726F8">
      <w:pPr>
        <w:tabs>
          <w:tab w:val="left" w:pos="180"/>
          <w:tab w:val="left" w:pos="270"/>
        </w:tabs>
        <w:rPr>
          <w:rFonts w:eastAsiaTheme="majorEastAsia" w:cstheme="minorHAnsi"/>
          <w:sz w:val="24"/>
          <w:szCs w:val="26"/>
        </w:rPr>
      </w:pPr>
      <w:r w:rsidRPr="00B56D6B">
        <w:br w:type="page"/>
      </w:r>
    </w:p>
    <w:p w14:paraId="103580B4" w14:textId="01DA039E" w:rsidR="00E303E0" w:rsidRPr="00B56D6B" w:rsidRDefault="00E303E0" w:rsidP="009C69AA">
      <w:pPr>
        <w:pStyle w:val="Heading4"/>
      </w:pPr>
      <w:bookmarkStart w:id="185" w:name="_STANDARD:_2.NBT.B.7"/>
      <w:bookmarkEnd w:id="185"/>
      <w:r w:rsidRPr="00B56D6B">
        <w:lastRenderedPageBreak/>
        <w:t xml:space="preserve">STANDARD: </w:t>
      </w:r>
      <w:hyperlink w:anchor="_Numeric_Reasoning:_Base_2" w:history="1">
        <w:r w:rsidR="001113C5" w:rsidRPr="00B56D6B">
          <w:rPr>
            <w:rStyle w:val="Hyperlink"/>
          </w:rPr>
          <w:t>2.NBT</w:t>
        </w:r>
      </w:hyperlink>
      <w:r w:rsidRPr="00B56D6B">
        <w:t>.B.7</w:t>
      </w:r>
    </w:p>
    <w:p w14:paraId="6F973B2D" w14:textId="77777777" w:rsidR="00E303E0" w:rsidRPr="00B56D6B" w:rsidRDefault="00E303E0" w:rsidP="00B03B52">
      <w:pPr>
        <w:pStyle w:val="Heading5"/>
      </w:pPr>
      <w:r w:rsidRPr="00B56D6B">
        <w:t> </w:t>
      </w:r>
      <w:r w:rsidRPr="00B56D6B">
        <w:rPr>
          <w:noProof/>
          <w:lang w:val="en-US"/>
        </w:rPr>
        <w:drawing>
          <wp:inline distT="0" distB="0" distL="0" distR="0" wp14:anchorId="1046302E" wp14:editId="6FB321BC">
            <wp:extent cx="274320" cy="274320"/>
            <wp:effectExtent l="0" t="0" r="0" b="0"/>
            <wp:docPr id="165" name="Picture 165"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Standards Statement (2021): </w:t>
      </w:r>
    </w:p>
    <w:p w14:paraId="17C6199F" w14:textId="77777777" w:rsidR="00E303E0" w:rsidRPr="00B56D6B" w:rsidRDefault="00E303E0" w:rsidP="006726F8">
      <w:pPr>
        <w:tabs>
          <w:tab w:val="left" w:pos="180"/>
          <w:tab w:val="left" w:pos="270"/>
        </w:tabs>
        <w:ind w:left="450"/>
        <w:jc w:val="both"/>
      </w:pPr>
      <w:r w:rsidRPr="00B56D6B">
        <w:rPr>
          <w:noProof/>
        </w:rPr>
        <w:t>Add and subtract within 1000 using concrete or visual representations and strategies based on place value, properties of operations, and/or the relationship between addition and subtraction. Relate the strategy to a written method and explain why sometime</w:t>
      </w:r>
      <w:r w:rsidRPr="00B56D6B">
        <w:t xml:space="preserve"> </w:t>
      </w:r>
    </w:p>
    <w:p w14:paraId="781B4288" w14:textId="77777777" w:rsidR="00E303E0" w:rsidRPr="00B56D6B" w:rsidRDefault="00E303E0" w:rsidP="00B03B52">
      <w:pPr>
        <w:pStyle w:val="Heading5"/>
      </w:pPr>
      <w:r w:rsidRPr="00B56D6B">
        <w:t> </w:t>
      </w:r>
      <w:r w:rsidRPr="00B56D6B">
        <w:rPr>
          <w:noProof/>
          <w:lang w:val="en-US"/>
        </w:rPr>
        <w:drawing>
          <wp:inline distT="0" distB="0" distL="0" distR="0" wp14:anchorId="46221F02" wp14:editId="260C775B">
            <wp:extent cx="274320" cy="274320"/>
            <wp:effectExtent l="0" t="0" r="0" b="0"/>
            <wp:docPr id="166" name="Picture 166"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 Connections: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rsidRPr="00B56D6B" w14:paraId="024E000B" w14:textId="77777777" w:rsidTr="5567210B">
        <w:trPr>
          <w:trHeight w:val="576"/>
          <w:tblHeader/>
        </w:trPr>
        <w:tc>
          <w:tcPr>
            <w:tcW w:w="2448" w:type="dxa"/>
            <w:shd w:val="clear" w:color="auto" w:fill="1B75BC"/>
            <w:vAlign w:val="center"/>
          </w:tcPr>
          <w:p w14:paraId="48D45B4F" w14:textId="77777777" w:rsidR="00E303E0" w:rsidRPr="00B56D6B" w:rsidRDefault="00E303E0" w:rsidP="006726F8">
            <w:pPr>
              <w:tabs>
                <w:tab w:val="left" w:pos="180"/>
                <w:tab w:val="left" w:pos="270"/>
              </w:tabs>
              <w:jc w:val="center"/>
            </w:pPr>
            <w:r w:rsidRPr="00B56D6B">
              <w:rPr>
                <w:color w:val="FFFFFF" w:themeColor="background1"/>
              </w:rPr>
              <w:t>Preceding Pathway Content (2021)</w:t>
            </w:r>
          </w:p>
        </w:tc>
        <w:tc>
          <w:tcPr>
            <w:tcW w:w="2448" w:type="dxa"/>
            <w:shd w:val="clear" w:color="auto" w:fill="1B75BC"/>
            <w:vAlign w:val="center"/>
          </w:tcPr>
          <w:p w14:paraId="15BFC1F0" w14:textId="77777777" w:rsidR="00E303E0" w:rsidRPr="00B56D6B" w:rsidRDefault="00E303E0" w:rsidP="006726F8">
            <w:pPr>
              <w:tabs>
                <w:tab w:val="left" w:pos="180"/>
                <w:tab w:val="left" w:pos="270"/>
              </w:tabs>
              <w:jc w:val="center"/>
            </w:pPr>
            <w:r w:rsidRPr="5567210B">
              <w:rPr>
                <w:color w:val="FFFFFF" w:themeColor="background1"/>
                <w:lang w:val="en-US"/>
              </w:rPr>
              <w:t>Subsequent Pathway Content (2021)</w:t>
            </w:r>
          </w:p>
        </w:tc>
        <w:tc>
          <w:tcPr>
            <w:tcW w:w="2448" w:type="dxa"/>
            <w:shd w:val="clear" w:color="auto" w:fill="1B75BC"/>
            <w:vAlign w:val="center"/>
          </w:tcPr>
          <w:p w14:paraId="787FDEAA" w14:textId="77777777" w:rsidR="00E303E0" w:rsidRPr="00B56D6B" w:rsidRDefault="00E303E0" w:rsidP="006726F8">
            <w:pPr>
              <w:tabs>
                <w:tab w:val="left" w:pos="180"/>
                <w:tab w:val="left" w:pos="270"/>
              </w:tabs>
              <w:jc w:val="center"/>
            </w:pPr>
            <w:r w:rsidRPr="00B56D6B">
              <w:rPr>
                <w:color w:val="FFFFFF" w:themeColor="background1"/>
              </w:rPr>
              <w:t>Cross Domain Connections (2021)</w:t>
            </w:r>
          </w:p>
        </w:tc>
        <w:tc>
          <w:tcPr>
            <w:tcW w:w="2448" w:type="dxa"/>
            <w:shd w:val="clear" w:color="auto" w:fill="9F2065"/>
            <w:vAlign w:val="center"/>
          </w:tcPr>
          <w:p w14:paraId="5C8E0EBA" w14:textId="77777777" w:rsidR="00E303E0" w:rsidRPr="00B56D6B" w:rsidRDefault="00E303E0" w:rsidP="006726F8">
            <w:pPr>
              <w:tabs>
                <w:tab w:val="left" w:pos="180"/>
                <w:tab w:val="left" w:pos="270"/>
              </w:tabs>
              <w:jc w:val="center"/>
              <w:rPr>
                <w:color w:val="FFFFFF" w:themeColor="background1"/>
              </w:rPr>
            </w:pPr>
            <w:r w:rsidRPr="00B56D6B">
              <w:rPr>
                <w:color w:val="FFFFFF" w:themeColor="background1"/>
              </w:rPr>
              <w:t>Common Core (CCSS)</w:t>
            </w:r>
          </w:p>
          <w:p w14:paraId="50D7CFDC" w14:textId="77777777" w:rsidR="00E303E0" w:rsidRPr="00B56D6B" w:rsidRDefault="00E303E0" w:rsidP="006726F8">
            <w:pPr>
              <w:tabs>
                <w:tab w:val="left" w:pos="180"/>
                <w:tab w:val="left" w:pos="270"/>
              </w:tabs>
              <w:jc w:val="center"/>
            </w:pPr>
            <w:r w:rsidRPr="00B56D6B">
              <w:rPr>
                <w:color w:val="FFFFFF" w:themeColor="background1"/>
              </w:rPr>
              <w:t>(2010)</w:t>
            </w:r>
          </w:p>
        </w:tc>
      </w:tr>
      <w:tr w:rsidR="00E303E0" w:rsidRPr="00B56D6B" w14:paraId="6A21F569" w14:textId="77777777" w:rsidTr="5567210B">
        <w:trPr>
          <w:trHeight w:val="576"/>
        </w:trPr>
        <w:tc>
          <w:tcPr>
            <w:tcW w:w="2448" w:type="dxa"/>
          </w:tcPr>
          <w:p w14:paraId="056466AA" w14:textId="35AF33E4" w:rsidR="00E303E0" w:rsidRPr="00B56D6B" w:rsidRDefault="007C6398" w:rsidP="006726F8">
            <w:pPr>
              <w:tabs>
                <w:tab w:val="left" w:pos="180"/>
                <w:tab w:val="left" w:pos="270"/>
              </w:tabs>
            </w:pPr>
            <w:hyperlink w:anchor="_STANDARD:_2.NBT.A.1" w:history="1">
              <w:r w:rsidRPr="00B56D6B">
                <w:rPr>
                  <w:rStyle w:val="Hyperlink"/>
                  <w:noProof/>
                </w:rPr>
                <w:t>2.NBT.A.1</w:t>
              </w:r>
            </w:hyperlink>
          </w:p>
        </w:tc>
        <w:tc>
          <w:tcPr>
            <w:tcW w:w="2448" w:type="dxa"/>
          </w:tcPr>
          <w:p w14:paraId="77C331DE" w14:textId="18434EF5" w:rsidR="00E303E0" w:rsidRPr="00B56D6B" w:rsidRDefault="006D1A64" w:rsidP="006726F8">
            <w:pPr>
              <w:tabs>
                <w:tab w:val="left" w:pos="180"/>
                <w:tab w:val="left" w:pos="270"/>
              </w:tabs>
            </w:pPr>
            <w:hyperlink w:anchor="_STANDARD:_2.NBT.B.6" w:history="1">
              <w:r w:rsidRPr="00B56D6B">
                <w:rPr>
                  <w:rStyle w:val="Hyperlink"/>
                  <w:noProof/>
                </w:rPr>
                <w:t>2.NBT.B.6</w:t>
              </w:r>
            </w:hyperlink>
            <w:r w:rsidR="00E303E0" w:rsidRPr="00B56D6B">
              <w:rPr>
                <w:noProof/>
                <w:color w:val="1B75BC"/>
              </w:rPr>
              <w:t xml:space="preserve">, </w:t>
            </w:r>
            <w:hyperlink w:anchor="_STANDARD:_2.NBT.B.8" w:history="1">
              <w:r w:rsidRPr="00B56D6B">
                <w:rPr>
                  <w:rStyle w:val="Hyperlink"/>
                  <w:noProof/>
                </w:rPr>
                <w:t>2.NBT.B.8</w:t>
              </w:r>
            </w:hyperlink>
            <w:r w:rsidR="00E303E0" w:rsidRPr="00B56D6B">
              <w:rPr>
                <w:noProof/>
                <w:color w:val="1B75BC"/>
              </w:rPr>
              <w:t xml:space="preserve">, </w:t>
            </w:r>
            <w:hyperlink w:anchor="_STANDARD:_2.NBT.B.9" w:history="1">
              <w:r w:rsidR="007C6398" w:rsidRPr="00B56D6B">
                <w:rPr>
                  <w:rStyle w:val="Hyperlink"/>
                  <w:noProof/>
                </w:rPr>
                <w:t>2.NBT.B.9</w:t>
              </w:r>
            </w:hyperlink>
            <w:r w:rsidR="00E303E0" w:rsidRPr="00B56D6B">
              <w:rPr>
                <w:noProof/>
                <w:color w:val="1B75BC"/>
              </w:rPr>
              <w:t xml:space="preserve">, </w:t>
            </w:r>
            <w:hyperlink w:anchor="_STANDARD:_3.NBT.A.2" w:history="1">
              <w:r w:rsidR="007C6398" w:rsidRPr="00B56D6B">
                <w:rPr>
                  <w:rStyle w:val="Hyperlink"/>
                  <w:noProof/>
                </w:rPr>
                <w:t>3.NBT.A.2</w:t>
              </w:r>
            </w:hyperlink>
          </w:p>
        </w:tc>
        <w:tc>
          <w:tcPr>
            <w:tcW w:w="2448" w:type="dxa"/>
          </w:tcPr>
          <w:p w14:paraId="165D05A2" w14:textId="2E4E670E" w:rsidR="00E303E0" w:rsidRPr="00B56D6B" w:rsidRDefault="00672FED" w:rsidP="006726F8">
            <w:pPr>
              <w:tabs>
                <w:tab w:val="left" w:pos="180"/>
                <w:tab w:val="left" w:pos="270"/>
              </w:tabs>
            </w:pPr>
            <w:r w:rsidRPr="00B56D6B">
              <w:t> </w:t>
            </w:r>
            <w:r w:rsidRPr="00B56D6B">
              <w:rPr>
                <w:color w:val="1B75BC"/>
              </w:rPr>
              <w:t>N/A</w:t>
            </w:r>
          </w:p>
        </w:tc>
        <w:tc>
          <w:tcPr>
            <w:tcW w:w="2448" w:type="dxa"/>
          </w:tcPr>
          <w:p w14:paraId="2B963162" w14:textId="77777777" w:rsidR="00E303E0" w:rsidRPr="00B56D6B" w:rsidRDefault="00E303E0" w:rsidP="006726F8">
            <w:pPr>
              <w:tabs>
                <w:tab w:val="left" w:pos="180"/>
                <w:tab w:val="left" w:pos="270"/>
              </w:tabs>
              <w:jc w:val="center"/>
              <w:rPr>
                <w:rStyle w:val="Hyperlink"/>
                <w:noProof/>
              </w:rPr>
            </w:pPr>
            <w:hyperlink r:id="rId397" w:history="1">
              <w:r w:rsidRPr="00B56D6B">
                <w:rPr>
                  <w:rStyle w:val="Hyperlink"/>
                  <w:noProof/>
                </w:rPr>
                <w:t>2.NBT.B.7</w:t>
              </w:r>
            </w:hyperlink>
          </w:p>
          <w:p w14:paraId="09ADC317" w14:textId="06F25B6A" w:rsidR="00B0655B" w:rsidRPr="00B56D6B" w:rsidRDefault="00B0655B" w:rsidP="006726F8">
            <w:pPr>
              <w:tabs>
                <w:tab w:val="left" w:pos="180"/>
                <w:tab w:val="left" w:pos="270"/>
              </w:tabs>
              <w:jc w:val="center"/>
            </w:pPr>
            <w:hyperlink w:anchor="_2.NBT.B_Use_place" w:history="1">
              <w:r w:rsidRPr="00B56D6B">
                <w:rPr>
                  <w:rStyle w:val="Hyperlink"/>
                </w:rPr>
                <w:t>2.NBT.B Crosswalk</w:t>
              </w:r>
            </w:hyperlink>
          </w:p>
        </w:tc>
      </w:tr>
    </w:tbl>
    <w:p w14:paraId="68DD5DEF" w14:textId="0D5987E0" w:rsidR="00E303E0" w:rsidRPr="00B56D6B" w:rsidRDefault="00E303E0" w:rsidP="00B03B52">
      <w:pPr>
        <w:pStyle w:val="Heading5"/>
      </w:pPr>
      <w:r w:rsidRPr="00B56D6B">
        <w:t> </w:t>
      </w:r>
      <w:r w:rsidRPr="00B56D6B">
        <w:rPr>
          <w:noProof/>
          <w:lang w:val="en-US"/>
        </w:rPr>
        <w:drawing>
          <wp:inline distT="0" distB="0" distL="0" distR="0" wp14:anchorId="474B998D" wp14:editId="3A4E989B">
            <wp:extent cx="271955" cy="274320"/>
            <wp:effectExtent l="0" t="0" r="0" b="0"/>
            <wp:docPr id="167" name="Picture 167"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rsidR="00C5238C" w:rsidRPr="00B56D6B">
        <w:t>Standards Guidance:</w:t>
      </w:r>
    </w:p>
    <w:p w14:paraId="1563119C" w14:textId="77777777" w:rsidR="008E2E67" w:rsidRPr="00B56D6B" w:rsidRDefault="008E2E67" w:rsidP="00B03B52">
      <w:pPr>
        <w:pStyle w:val="Heading6"/>
      </w:pPr>
      <w:r w:rsidRPr="00B56D6B">
        <w:t xml:space="preserve">Teaching Strategies </w:t>
      </w:r>
    </w:p>
    <w:p w14:paraId="14A74426" w14:textId="77777777" w:rsidR="008E2E67" w:rsidRPr="00B56D6B" w:rsidRDefault="008E2E67" w:rsidP="5567210B">
      <w:pPr>
        <w:numPr>
          <w:ilvl w:val="0"/>
          <w:numId w:val="110"/>
        </w:numPr>
        <w:pBdr>
          <w:top w:val="nil"/>
          <w:left w:val="nil"/>
          <w:bottom w:val="nil"/>
          <w:right w:val="nil"/>
          <w:between w:val="nil"/>
        </w:pBdr>
        <w:tabs>
          <w:tab w:val="left" w:pos="180"/>
          <w:tab w:val="left" w:pos="270"/>
        </w:tabs>
      </w:pPr>
      <w:r w:rsidRPr="5567210B">
        <w:rPr>
          <w:color w:val="000000" w:themeColor="text1"/>
          <w:lang w:val="en-US"/>
        </w:rPr>
        <w:t>Students should be encouraged to use place value language such as hundreds, tens and ones, when connecting their representation to their explanation.</w:t>
      </w:r>
    </w:p>
    <w:p w14:paraId="6FEE1B4D" w14:textId="42BF8B77" w:rsidR="008E2E67" w:rsidRPr="00B56D6B" w:rsidRDefault="008E2E67" w:rsidP="5567210B">
      <w:pPr>
        <w:numPr>
          <w:ilvl w:val="0"/>
          <w:numId w:val="110"/>
        </w:numPr>
        <w:pBdr>
          <w:top w:val="nil"/>
          <w:left w:val="nil"/>
          <w:bottom w:val="nil"/>
          <w:right w:val="nil"/>
          <w:between w:val="nil"/>
        </w:pBdr>
        <w:tabs>
          <w:tab w:val="left" w:pos="180"/>
          <w:tab w:val="left" w:pos="270"/>
        </w:tabs>
      </w:pPr>
      <w:r w:rsidRPr="5567210B">
        <w:rPr>
          <w:color w:val="000000" w:themeColor="text1"/>
          <w:lang w:val="en-US"/>
        </w:rPr>
        <w:t>Understand that in adding or subtracting three-digit numbers, one adds or subtracts hundreds and hundreds, tens and tens, ones and ones; and sometimes it is necessary to compose or decompose tens or hundreds.</w:t>
      </w:r>
    </w:p>
    <w:p w14:paraId="49563629" w14:textId="7A6138E7" w:rsidR="003F1850" w:rsidRPr="00B56D6B" w:rsidRDefault="00770C82" w:rsidP="003F1850">
      <w:pPr>
        <w:pStyle w:val="Heading6"/>
      </w:pPr>
      <w:r w:rsidRPr="00B56D6B">
        <w:t>Progressions</w:t>
      </w:r>
    </w:p>
    <w:p w14:paraId="7B6AD904" w14:textId="74D622F5" w:rsidR="003F1850" w:rsidRPr="00B56D6B" w:rsidRDefault="003F1850" w:rsidP="5567210B">
      <w:pPr>
        <w:numPr>
          <w:ilvl w:val="0"/>
          <w:numId w:val="110"/>
        </w:numPr>
        <w:pBdr>
          <w:top w:val="nil"/>
          <w:left w:val="nil"/>
          <w:bottom w:val="nil"/>
          <w:right w:val="nil"/>
          <w:between w:val="nil"/>
        </w:pBdr>
        <w:tabs>
          <w:tab w:val="left" w:pos="180"/>
          <w:tab w:val="left" w:pos="270"/>
        </w:tabs>
      </w:pPr>
      <w:r w:rsidRPr="5567210B">
        <w:rPr>
          <w:lang w:val="en-US"/>
        </w:rPr>
        <w:t>Drawings can support students in explaining [met</w:t>
      </w:r>
      <w:r w:rsidR="003A3FEB" w:rsidRPr="5567210B">
        <w:rPr>
          <w:lang w:val="en-US"/>
        </w:rPr>
        <w:t xml:space="preserve">hods for addition within 1000] how addends can be </w:t>
      </w:r>
      <w:r w:rsidRPr="5567210B">
        <w:rPr>
          <w:lang w:val="en-US"/>
        </w:rPr>
        <w:t>decomposed into their base-ten units (</w:t>
      </w:r>
      <w:r w:rsidR="003A3FEB" w:rsidRPr="5567210B">
        <w:rPr>
          <w:lang w:val="en-US"/>
        </w:rPr>
        <w:t>e.g.</w:t>
      </w:r>
      <w:r w:rsidRPr="5567210B">
        <w:rPr>
          <w:lang w:val="en-US"/>
        </w:rPr>
        <w:t xml:space="preserve"> hundreds, tens, and ones</w:t>
      </w:r>
      <w:r w:rsidR="003A3FEB" w:rsidRPr="5567210B">
        <w:rPr>
          <w:lang w:val="en-US"/>
        </w:rPr>
        <w:t>).</w:t>
      </w:r>
    </w:p>
    <w:p w14:paraId="560813D4" w14:textId="21E267CC" w:rsidR="003A3FEB" w:rsidRPr="00B56D6B" w:rsidRDefault="003A3FEB" w:rsidP="5567210B">
      <w:pPr>
        <w:numPr>
          <w:ilvl w:val="0"/>
          <w:numId w:val="110"/>
        </w:numPr>
        <w:pBdr>
          <w:top w:val="nil"/>
          <w:left w:val="nil"/>
          <w:bottom w:val="nil"/>
          <w:right w:val="nil"/>
          <w:between w:val="nil"/>
        </w:pBdr>
        <w:tabs>
          <w:tab w:val="left" w:pos="180"/>
          <w:tab w:val="left" w:pos="270"/>
        </w:tabs>
      </w:pPr>
      <w:r w:rsidRPr="5567210B">
        <w:rPr>
          <w:lang w:val="en-US"/>
        </w:rPr>
        <w:t xml:space="preserve">The drawing below shows the base-ten units of 278 and 147. Like units are shown together, with boundaries drawn around the newly composed hundred and the newly composed ten.  The newly composed units could also be indicated by crossing out grouped units and drawing the next highests unit (e.g. crossing out the group of ten ones and drawing a single ten). </w:t>
      </w:r>
    </w:p>
    <w:p w14:paraId="24C5F05B" w14:textId="67FE2047" w:rsidR="003A3FEB" w:rsidRPr="00B56D6B" w:rsidRDefault="003A3FEB" w:rsidP="003A3FEB">
      <w:pPr>
        <w:pBdr>
          <w:top w:val="nil"/>
          <w:left w:val="nil"/>
          <w:bottom w:val="nil"/>
          <w:right w:val="nil"/>
          <w:between w:val="nil"/>
        </w:pBdr>
        <w:tabs>
          <w:tab w:val="left" w:pos="180"/>
          <w:tab w:val="left" w:pos="270"/>
        </w:tabs>
        <w:ind w:left="720"/>
        <w:jc w:val="center"/>
      </w:pPr>
      <w:r w:rsidRPr="00B56D6B">
        <w:rPr>
          <w:noProof/>
          <w:lang w:val="en-US"/>
        </w:rPr>
        <w:drawing>
          <wp:inline distT="0" distB="0" distL="0" distR="0" wp14:anchorId="1B2920B5" wp14:editId="0904D077">
            <wp:extent cx="2279560" cy="1191897"/>
            <wp:effectExtent l="0" t="0" r="6985" b="8255"/>
            <wp:docPr id="1777" name="Picture 1777" descr="Illustrating combining like units and composing new uni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8"/>
                    <a:stretch>
                      <a:fillRect/>
                    </a:stretch>
                  </pic:blipFill>
                  <pic:spPr>
                    <a:xfrm>
                      <a:off x="0" y="0"/>
                      <a:ext cx="2286381" cy="1195463"/>
                    </a:xfrm>
                    <a:prstGeom prst="rect">
                      <a:avLst/>
                    </a:prstGeom>
                  </pic:spPr>
                </pic:pic>
              </a:graphicData>
            </a:graphic>
          </wp:inline>
        </w:drawing>
      </w:r>
    </w:p>
    <w:p w14:paraId="5B69A781" w14:textId="664EB7DE" w:rsidR="003A3FEB" w:rsidRPr="00B56D6B" w:rsidRDefault="003F1850" w:rsidP="5567210B">
      <w:pPr>
        <w:numPr>
          <w:ilvl w:val="0"/>
          <w:numId w:val="110"/>
        </w:numPr>
        <w:pBdr>
          <w:top w:val="nil"/>
          <w:left w:val="nil"/>
          <w:bottom w:val="nil"/>
          <w:right w:val="nil"/>
          <w:between w:val="nil"/>
        </w:pBdr>
        <w:tabs>
          <w:tab w:val="left" w:pos="180"/>
          <w:tab w:val="left" w:pos="270"/>
        </w:tabs>
      </w:pPr>
      <w:r w:rsidRPr="5567210B">
        <w:rPr>
          <w:lang w:val="en-US"/>
        </w:rPr>
        <w:t xml:space="preserve">The putting together of </w:t>
      </w:r>
      <w:r w:rsidR="003A3FEB" w:rsidRPr="5567210B">
        <w:rPr>
          <w:lang w:val="en-US"/>
        </w:rPr>
        <w:t>quick drawings can illustrate</w:t>
      </w:r>
      <w:r w:rsidRPr="5567210B">
        <w:rPr>
          <w:lang w:val="en-US"/>
        </w:rPr>
        <w:t xml:space="preserve"> adding adding like units as specified in 2.NBT.[B.]7: add ones to ones, tens to tens, and hundreds to hundreds. </w:t>
      </w:r>
      <w:r w:rsidR="00EC6090" w:rsidRPr="5567210B">
        <w:rPr>
          <w:lang w:val="en-US"/>
        </w:rPr>
        <w:t xml:space="preserve"> (Please reference pages 9 and 10 in the </w:t>
      </w:r>
      <w:hyperlink r:id="rId399">
        <w:r w:rsidR="00EC6090" w:rsidRPr="5567210B">
          <w:rPr>
            <w:rStyle w:val="Hyperlink"/>
            <w:lang w:val="en-US"/>
          </w:rPr>
          <w:t>Progression document</w:t>
        </w:r>
      </w:hyperlink>
      <w:r w:rsidR="00EC6090" w:rsidRPr="5567210B">
        <w:rPr>
          <w:lang w:val="en-US"/>
        </w:rPr>
        <w:t>)</w:t>
      </w:r>
    </w:p>
    <w:p w14:paraId="1C9A4D57" w14:textId="55F60D50" w:rsidR="008E2E67" w:rsidRPr="00B56D6B" w:rsidRDefault="004311EB" w:rsidP="003A3FEB">
      <w:pPr>
        <w:pStyle w:val="Heading6"/>
      </w:pPr>
      <w:r w:rsidRPr="00B56D6B">
        <w:t>Examples</w:t>
      </w:r>
      <w:r w:rsidR="008E2E67" w:rsidRPr="00B56D6B">
        <w:t>:</w:t>
      </w:r>
    </w:p>
    <w:p w14:paraId="6695B987" w14:textId="0081AEC3" w:rsidR="008E2E67" w:rsidRPr="00B56D6B" w:rsidRDefault="008E2E67" w:rsidP="5567210B">
      <w:pPr>
        <w:numPr>
          <w:ilvl w:val="0"/>
          <w:numId w:val="109"/>
        </w:numPr>
        <w:tabs>
          <w:tab w:val="left" w:pos="180"/>
          <w:tab w:val="left" w:pos="270"/>
        </w:tabs>
        <w:rPr>
          <w:color w:val="000000"/>
          <w:lang w:val="en-US"/>
        </w:rPr>
      </w:pPr>
      <w:r w:rsidRPr="5567210B">
        <w:rPr>
          <w:lang w:val="en-US"/>
        </w:rPr>
        <w:t>Students may use equations to represent their strategies based on place value such as: 324+515=(300+500)+(20+10)+(4+5)=839.</w:t>
      </w:r>
    </w:p>
    <w:p w14:paraId="5BC3BCA2" w14:textId="77777777" w:rsidR="003A3FEB" w:rsidRPr="00B56D6B" w:rsidRDefault="003A3FEB" w:rsidP="003A3FEB">
      <w:pPr>
        <w:numPr>
          <w:ilvl w:val="0"/>
          <w:numId w:val="109"/>
        </w:numPr>
        <w:pBdr>
          <w:top w:val="nil"/>
          <w:left w:val="nil"/>
          <w:bottom w:val="nil"/>
          <w:right w:val="nil"/>
          <w:between w:val="nil"/>
        </w:pBdr>
        <w:tabs>
          <w:tab w:val="left" w:pos="180"/>
          <w:tab w:val="left" w:pos="270"/>
        </w:tabs>
        <w:rPr>
          <w:color w:val="000000"/>
          <w:sz w:val="21"/>
          <w:szCs w:val="21"/>
        </w:rPr>
      </w:pPr>
      <w:r w:rsidRPr="00B56D6B">
        <w:rPr>
          <w:color w:val="000000"/>
          <w:sz w:val="21"/>
          <w:szCs w:val="21"/>
        </w:rPr>
        <w:t>Illustrative Mathematics:</w:t>
      </w:r>
    </w:p>
    <w:p w14:paraId="7F28760E" w14:textId="1AAE87F4" w:rsidR="003A3FEB" w:rsidRPr="00B56D6B" w:rsidRDefault="003A3FEB" w:rsidP="003A3FEB">
      <w:pPr>
        <w:numPr>
          <w:ilvl w:val="1"/>
          <w:numId w:val="109"/>
        </w:numPr>
        <w:pBdr>
          <w:top w:val="nil"/>
          <w:left w:val="nil"/>
          <w:bottom w:val="nil"/>
          <w:right w:val="nil"/>
          <w:between w:val="nil"/>
        </w:pBdr>
        <w:tabs>
          <w:tab w:val="left" w:pos="180"/>
          <w:tab w:val="left" w:pos="270"/>
        </w:tabs>
        <w:rPr>
          <w:color w:val="000000"/>
          <w:sz w:val="21"/>
          <w:szCs w:val="21"/>
        </w:rPr>
      </w:pPr>
      <w:hyperlink r:id="rId400" w:history="1">
        <w:r w:rsidRPr="00B56D6B">
          <w:rPr>
            <w:rStyle w:val="Hyperlink"/>
          </w:rPr>
          <w:t>How Many Days Until Summer Vacation?</w:t>
        </w:r>
      </w:hyperlink>
    </w:p>
    <w:p w14:paraId="0F698FB1" w14:textId="0373651D" w:rsidR="00E303E0" w:rsidRPr="00B56D6B" w:rsidRDefault="003A3FEB" w:rsidP="00B23E6C">
      <w:pPr>
        <w:numPr>
          <w:ilvl w:val="1"/>
          <w:numId w:val="109"/>
        </w:numPr>
        <w:pBdr>
          <w:top w:val="nil"/>
          <w:left w:val="nil"/>
          <w:bottom w:val="nil"/>
          <w:right w:val="nil"/>
          <w:between w:val="nil"/>
        </w:pBdr>
        <w:tabs>
          <w:tab w:val="left" w:pos="180"/>
          <w:tab w:val="left" w:pos="270"/>
        </w:tabs>
        <w:rPr>
          <w:rFonts w:eastAsiaTheme="majorEastAsia" w:cstheme="minorHAnsi"/>
          <w:sz w:val="24"/>
          <w:szCs w:val="26"/>
        </w:rPr>
      </w:pPr>
      <w:hyperlink r:id="rId401" w:history="1">
        <w:r w:rsidRPr="00B56D6B">
          <w:rPr>
            <w:rStyle w:val="Hyperlink"/>
          </w:rPr>
          <w:t>Many Ways to do Addition 2</w:t>
        </w:r>
      </w:hyperlink>
      <w:r w:rsidR="00E303E0" w:rsidRPr="00B56D6B">
        <w:br w:type="page"/>
      </w:r>
    </w:p>
    <w:p w14:paraId="5FBA220F" w14:textId="23CB2D97" w:rsidR="00E303E0" w:rsidRPr="00B56D6B" w:rsidRDefault="00E303E0" w:rsidP="009C69AA">
      <w:pPr>
        <w:pStyle w:val="Heading4"/>
      </w:pPr>
      <w:bookmarkStart w:id="186" w:name="_STANDARD:_2.NBT.B.8"/>
      <w:bookmarkEnd w:id="186"/>
      <w:r w:rsidRPr="00B56D6B">
        <w:lastRenderedPageBreak/>
        <w:t xml:space="preserve">STANDARD: </w:t>
      </w:r>
      <w:hyperlink w:anchor="_Numeric_Reasoning:_Base_2" w:history="1">
        <w:r w:rsidR="001113C5" w:rsidRPr="00B56D6B">
          <w:rPr>
            <w:rStyle w:val="Hyperlink"/>
          </w:rPr>
          <w:t>2.NBT</w:t>
        </w:r>
      </w:hyperlink>
      <w:r w:rsidRPr="00B56D6B">
        <w:t>.B.8</w:t>
      </w:r>
    </w:p>
    <w:p w14:paraId="02B99276" w14:textId="77777777" w:rsidR="00E303E0" w:rsidRPr="00B56D6B" w:rsidRDefault="00E303E0" w:rsidP="00B03B52">
      <w:pPr>
        <w:pStyle w:val="Heading5"/>
      </w:pPr>
      <w:r w:rsidRPr="00B56D6B">
        <w:t> </w:t>
      </w:r>
      <w:r w:rsidRPr="00B56D6B">
        <w:rPr>
          <w:noProof/>
          <w:lang w:val="en-US"/>
        </w:rPr>
        <w:drawing>
          <wp:inline distT="0" distB="0" distL="0" distR="0" wp14:anchorId="744138BD" wp14:editId="052AA0FA">
            <wp:extent cx="274320" cy="274320"/>
            <wp:effectExtent l="0" t="0" r="0" b="0"/>
            <wp:docPr id="168" name="Picture 168"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Standards Statement (2021): </w:t>
      </w:r>
    </w:p>
    <w:p w14:paraId="243479C2" w14:textId="77777777" w:rsidR="00E303E0" w:rsidRPr="00B56D6B" w:rsidRDefault="00E303E0" w:rsidP="006726F8">
      <w:pPr>
        <w:tabs>
          <w:tab w:val="left" w:pos="180"/>
          <w:tab w:val="left" w:pos="270"/>
        </w:tabs>
        <w:ind w:left="450"/>
        <w:jc w:val="both"/>
      </w:pPr>
      <w:r w:rsidRPr="00B56D6B">
        <w:rPr>
          <w:noProof/>
        </w:rPr>
        <w:t>Without having to count, mentally find 10 more or 10 less and 100 more or 100 less than a given three-digit number.</w:t>
      </w:r>
      <w:r w:rsidRPr="00B56D6B">
        <w:t xml:space="preserve"> </w:t>
      </w:r>
    </w:p>
    <w:p w14:paraId="1FDEB767" w14:textId="77777777" w:rsidR="00E303E0" w:rsidRPr="00B56D6B" w:rsidRDefault="00E303E0" w:rsidP="00B03B52">
      <w:pPr>
        <w:pStyle w:val="Heading5"/>
      </w:pPr>
      <w:r w:rsidRPr="00B56D6B">
        <w:t> </w:t>
      </w:r>
      <w:r w:rsidRPr="00B56D6B">
        <w:rPr>
          <w:noProof/>
          <w:lang w:val="en-US"/>
        </w:rPr>
        <w:drawing>
          <wp:inline distT="0" distB="0" distL="0" distR="0" wp14:anchorId="4F6E431A" wp14:editId="541123B2">
            <wp:extent cx="274320" cy="274320"/>
            <wp:effectExtent l="0" t="0" r="0" b="0"/>
            <wp:docPr id="169" name="Picture 169"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 Connections: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rsidRPr="00B56D6B" w14:paraId="63DF24DE" w14:textId="77777777" w:rsidTr="5567210B">
        <w:trPr>
          <w:trHeight w:val="576"/>
          <w:tblHeader/>
        </w:trPr>
        <w:tc>
          <w:tcPr>
            <w:tcW w:w="2448" w:type="dxa"/>
            <w:shd w:val="clear" w:color="auto" w:fill="1B75BC"/>
            <w:vAlign w:val="center"/>
          </w:tcPr>
          <w:p w14:paraId="3E2EA5E9" w14:textId="77777777" w:rsidR="00E303E0" w:rsidRPr="00B56D6B" w:rsidRDefault="00E303E0" w:rsidP="006726F8">
            <w:pPr>
              <w:tabs>
                <w:tab w:val="left" w:pos="180"/>
                <w:tab w:val="left" w:pos="270"/>
              </w:tabs>
              <w:jc w:val="center"/>
            </w:pPr>
            <w:r w:rsidRPr="00B56D6B">
              <w:rPr>
                <w:color w:val="FFFFFF" w:themeColor="background1"/>
              </w:rPr>
              <w:t>Preceding Pathway Content (2021)</w:t>
            </w:r>
          </w:p>
        </w:tc>
        <w:tc>
          <w:tcPr>
            <w:tcW w:w="2448" w:type="dxa"/>
            <w:shd w:val="clear" w:color="auto" w:fill="1B75BC"/>
            <w:vAlign w:val="center"/>
          </w:tcPr>
          <w:p w14:paraId="1E9FBE07" w14:textId="77777777" w:rsidR="00E303E0" w:rsidRPr="00B56D6B" w:rsidRDefault="00E303E0" w:rsidP="006726F8">
            <w:pPr>
              <w:tabs>
                <w:tab w:val="left" w:pos="180"/>
                <w:tab w:val="left" w:pos="270"/>
              </w:tabs>
              <w:jc w:val="center"/>
            </w:pPr>
            <w:r w:rsidRPr="5567210B">
              <w:rPr>
                <w:color w:val="FFFFFF" w:themeColor="background1"/>
                <w:lang w:val="en-US"/>
              </w:rPr>
              <w:t>Subsequent Pathway Content (2021)</w:t>
            </w:r>
          </w:p>
        </w:tc>
        <w:tc>
          <w:tcPr>
            <w:tcW w:w="2448" w:type="dxa"/>
            <w:shd w:val="clear" w:color="auto" w:fill="1B75BC"/>
            <w:vAlign w:val="center"/>
          </w:tcPr>
          <w:p w14:paraId="7149D8F9" w14:textId="77777777" w:rsidR="00E303E0" w:rsidRPr="00B56D6B" w:rsidRDefault="00E303E0" w:rsidP="006726F8">
            <w:pPr>
              <w:tabs>
                <w:tab w:val="left" w:pos="180"/>
                <w:tab w:val="left" w:pos="270"/>
              </w:tabs>
              <w:jc w:val="center"/>
            </w:pPr>
            <w:r w:rsidRPr="00B56D6B">
              <w:rPr>
                <w:color w:val="FFFFFF" w:themeColor="background1"/>
              </w:rPr>
              <w:t>Cross Domain Connections (2021)</w:t>
            </w:r>
          </w:p>
        </w:tc>
        <w:tc>
          <w:tcPr>
            <w:tcW w:w="2448" w:type="dxa"/>
            <w:shd w:val="clear" w:color="auto" w:fill="9F2065"/>
            <w:vAlign w:val="center"/>
          </w:tcPr>
          <w:p w14:paraId="3915BEC5" w14:textId="77777777" w:rsidR="00E303E0" w:rsidRPr="00B56D6B" w:rsidRDefault="00E303E0" w:rsidP="006726F8">
            <w:pPr>
              <w:tabs>
                <w:tab w:val="left" w:pos="180"/>
                <w:tab w:val="left" w:pos="270"/>
              </w:tabs>
              <w:jc w:val="center"/>
              <w:rPr>
                <w:color w:val="FFFFFF" w:themeColor="background1"/>
              </w:rPr>
            </w:pPr>
            <w:r w:rsidRPr="00B56D6B">
              <w:rPr>
                <w:color w:val="FFFFFF" w:themeColor="background1"/>
              </w:rPr>
              <w:t>Common Core (CCSS)</w:t>
            </w:r>
          </w:p>
          <w:p w14:paraId="12445E37" w14:textId="77777777" w:rsidR="00E303E0" w:rsidRPr="00B56D6B" w:rsidRDefault="00E303E0" w:rsidP="006726F8">
            <w:pPr>
              <w:tabs>
                <w:tab w:val="left" w:pos="180"/>
                <w:tab w:val="left" w:pos="270"/>
              </w:tabs>
              <w:jc w:val="center"/>
            </w:pPr>
            <w:r w:rsidRPr="00B56D6B">
              <w:rPr>
                <w:color w:val="FFFFFF" w:themeColor="background1"/>
              </w:rPr>
              <w:t>(2010)</w:t>
            </w:r>
          </w:p>
        </w:tc>
      </w:tr>
      <w:tr w:rsidR="00E303E0" w:rsidRPr="00B56D6B" w14:paraId="7197D8DE" w14:textId="77777777" w:rsidTr="5567210B">
        <w:trPr>
          <w:trHeight w:val="576"/>
        </w:trPr>
        <w:tc>
          <w:tcPr>
            <w:tcW w:w="2448" w:type="dxa"/>
          </w:tcPr>
          <w:p w14:paraId="02963E08" w14:textId="19E6B337" w:rsidR="00E303E0" w:rsidRPr="00B56D6B" w:rsidRDefault="007C6398" w:rsidP="006726F8">
            <w:pPr>
              <w:tabs>
                <w:tab w:val="left" w:pos="180"/>
                <w:tab w:val="left" w:pos="270"/>
              </w:tabs>
            </w:pPr>
            <w:hyperlink w:anchor="_STANDARD:_2.NBT.A.1" w:history="1">
              <w:r w:rsidRPr="00B56D6B">
                <w:rPr>
                  <w:rStyle w:val="Hyperlink"/>
                  <w:noProof/>
                </w:rPr>
                <w:t>2.NBT.A.1</w:t>
              </w:r>
            </w:hyperlink>
            <w:r w:rsidR="00E303E0" w:rsidRPr="00B56D6B">
              <w:rPr>
                <w:noProof/>
                <w:color w:val="1B75BC"/>
              </w:rPr>
              <w:t xml:space="preserve">, </w:t>
            </w:r>
            <w:hyperlink w:anchor="_STANDARD:_2.NBT.B.7" w:history="1">
              <w:r w:rsidR="006D1A64" w:rsidRPr="00B56D6B">
                <w:rPr>
                  <w:rStyle w:val="Hyperlink"/>
                  <w:noProof/>
                </w:rPr>
                <w:t>2.NBT.B.7</w:t>
              </w:r>
            </w:hyperlink>
          </w:p>
        </w:tc>
        <w:tc>
          <w:tcPr>
            <w:tcW w:w="2448" w:type="dxa"/>
          </w:tcPr>
          <w:p w14:paraId="58D6632A" w14:textId="06D3C52E" w:rsidR="00E303E0" w:rsidRPr="00B56D6B" w:rsidRDefault="007C6398" w:rsidP="006726F8">
            <w:pPr>
              <w:tabs>
                <w:tab w:val="left" w:pos="180"/>
                <w:tab w:val="left" w:pos="270"/>
              </w:tabs>
            </w:pPr>
            <w:hyperlink w:anchor="_STANDARD:_3.NBT.A.2" w:history="1">
              <w:r w:rsidRPr="00B56D6B">
                <w:rPr>
                  <w:rStyle w:val="Hyperlink"/>
                  <w:noProof/>
                </w:rPr>
                <w:t>3.NBT.A.2</w:t>
              </w:r>
            </w:hyperlink>
          </w:p>
        </w:tc>
        <w:tc>
          <w:tcPr>
            <w:tcW w:w="2448" w:type="dxa"/>
          </w:tcPr>
          <w:p w14:paraId="33A72D2F" w14:textId="779D836F" w:rsidR="00E303E0" w:rsidRPr="00B56D6B" w:rsidRDefault="00672FED" w:rsidP="006726F8">
            <w:pPr>
              <w:tabs>
                <w:tab w:val="left" w:pos="180"/>
                <w:tab w:val="left" w:pos="270"/>
              </w:tabs>
            </w:pPr>
            <w:r w:rsidRPr="00B56D6B">
              <w:t> </w:t>
            </w:r>
            <w:r w:rsidRPr="00B56D6B">
              <w:rPr>
                <w:color w:val="1B75BC"/>
              </w:rPr>
              <w:t>N/A</w:t>
            </w:r>
          </w:p>
        </w:tc>
        <w:tc>
          <w:tcPr>
            <w:tcW w:w="2448" w:type="dxa"/>
          </w:tcPr>
          <w:p w14:paraId="436468CC" w14:textId="77777777" w:rsidR="00E303E0" w:rsidRPr="00B56D6B" w:rsidRDefault="00E303E0" w:rsidP="006726F8">
            <w:pPr>
              <w:tabs>
                <w:tab w:val="left" w:pos="180"/>
                <w:tab w:val="left" w:pos="270"/>
              </w:tabs>
              <w:jc w:val="center"/>
              <w:rPr>
                <w:rStyle w:val="Hyperlink"/>
                <w:noProof/>
              </w:rPr>
            </w:pPr>
            <w:hyperlink r:id="rId402" w:history="1">
              <w:r w:rsidRPr="00B56D6B">
                <w:rPr>
                  <w:rStyle w:val="Hyperlink"/>
                  <w:noProof/>
                </w:rPr>
                <w:t>2.NBT.B.8</w:t>
              </w:r>
            </w:hyperlink>
          </w:p>
          <w:p w14:paraId="2F7D3646" w14:textId="55B220B8" w:rsidR="00B0655B" w:rsidRPr="00B56D6B" w:rsidRDefault="00B0655B" w:rsidP="006726F8">
            <w:pPr>
              <w:tabs>
                <w:tab w:val="left" w:pos="180"/>
                <w:tab w:val="left" w:pos="270"/>
              </w:tabs>
              <w:jc w:val="center"/>
            </w:pPr>
            <w:hyperlink w:anchor="_2.NBT.B_Use_place" w:history="1">
              <w:r w:rsidRPr="00B56D6B">
                <w:rPr>
                  <w:rStyle w:val="Hyperlink"/>
                </w:rPr>
                <w:t>2.NBT.B Crosswalk</w:t>
              </w:r>
            </w:hyperlink>
          </w:p>
        </w:tc>
      </w:tr>
    </w:tbl>
    <w:p w14:paraId="4B744C90" w14:textId="23E81F72" w:rsidR="00E303E0" w:rsidRPr="00B56D6B" w:rsidRDefault="00E303E0" w:rsidP="00B03B52">
      <w:pPr>
        <w:pStyle w:val="Heading5"/>
      </w:pPr>
      <w:r w:rsidRPr="00B56D6B">
        <w:t> </w:t>
      </w:r>
      <w:r w:rsidRPr="00B56D6B">
        <w:rPr>
          <w:noProof/>
          <w:lang w:val="en-US"/>
        </w:rPr>
        <w:drawing>
          <wp:inline distT="0" distB="0" distL="0" distR="0" wp14:anchorId="3093490B" wp14:editId="1D65FB9F">
            <wp:extent cx="271955" cy="274320"/>
            <wp:effectExtent l="0" t="0" r="0" b="0"/>
            <wp:docPr id="170" name="Picture 170"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rsidR="00C5238C" w:rsidRPr="00B56D6B">
        <w:t>Standards Guidance:</w:t>
      </w:r>
    </w:p>
    <w:p w14:paraId="191D814A" w14:textId="77777777" w:rsidR="008E2E67" w:rsidRPr="00B56D6B" w:rsidRDefault="008E2E67" w:rsidP="00B03B52">
      <w:pPr>
        <w:pStyle w:val="Heading6"/>
      </w:pPr>
      <w:r w:rsidRPr="00B56D6B">
        <w:t>Boundaries</w:t>
      </w:r>
    </w:p>
    <w:p w14:paraId="1BF5B359" w14:textId="77777777" w:rsidR="008E2E67" w:rsidRPr="00B56D6B" w:rsidRDefault="008E2E67" w:rsidP="5567210B">
      <w:pPr>
        <w:numPr>
          <w:ilvl w:val="0"/>
          <w:numId w:val="111"/>
        </w:numPr>
        <w:pBdr>
          <w:top w:val="nil"/>
          <w:left w:val="nil"/>
          <w:bottom w:val="nil"/>
          <w:right w:val="nil"/>
          <w:between w:val="nil"/>
        </w:pBdr>
        <w:tabs>
          <w:tab w:val="left" w:pos="180"/>
          <w:tab w:val="left" w:pos="270"/>
        </w:tabs>
        <w:rPr>
          <w:color w:val="000000"/>
          <w:lang w:val="en-US"/>
        </w:rPr>
      </w:pPr>
      <w:r w:rsidRPr="5567210B">
        <w:rPr>
          <w:color w:val="000000" w:themeColor="text1"/>
          <w:lang w:val="en-US"/>
        </w:rPr>
        <w:t xml:space="preserve">Mental addition and subtraction is limited to adding or subtracting by 10 or 100 for numbers between 100-900. </w:t>
      </w:r>
    </w:p>
    <w:p w14:paraId="3BEE3167" w14:textId="77777777" w:rsidR="008E2E67" w:rsidRPr="00B56D6B" w:rsidRDefault="008E2E67" w:rsidP="00B03B52">
      <w:pPr>
        <w:pStyle w:val="Heading6"/>
      </w:pPr>
      <w:r w:rsidRPr="00B56D6B">
        <w:t xml:space="preserve">Teaching Strategies </w:t>
      </w:r>
    </w:p>
    <w:p w14:paraId="3BEA0E9D" w14:textId="77777777" w:rsidR="008E2E67" w:rsidRPr="00B56D6B" w:rsidRDefault="008E2E67" w:rsidP="003929FE">
      <w:pPr>
        <w:numPr>
          <w:ilvl w:val="0"/>
          <w:numId w:val="112"/>
        </w:numPr>
        <w:pBdr>
          <w:top w:val="nil"/>
          <w:left w:val="nil"/>
          <w:bottom w:val="nil"/>
          <w:right w:val="nil"/>
          <w:between w:val="nil"/>
        </w:pBdr>
        <w:tabs>
          <w:tab w:val="left" w:pos="180"/>
          <w:tab w:val="left" w:pos="270"/>
        </w:tabs>
      </w:pPr>
      <w:r w:rsidRPr="00B56D6B">
        <w:rPr>
          <w:color w:val="000000"/>
        </w:rPr>
        <w:t xml:space="preserve">Add and subtract within 1000 using properties of operations and/or the relationship between addition and subtraction, including mentally adding or subtracting 10 or 100 to a given number; </w:t>
      </w:r>
    </w:p>
    <w:p w14:paraId="1D3F80D8" w14:textId="77777777" w:rsidR="008E2E67" w:rsidRPr="00B56D6B" w:rsidRDefault="008E2E67" w:rsidP="003929FE">
      <w:pPr>
        <w:numPr>
          <w:ilvl w:val="0"/>
          <w:numId w:val="112"/>
        </w:numPr>
        <w:pBdr>
          <w:top w:val="nil"/>
          <w:left w:val="nil"/>
          <w:bottom w:val="nil"/>
          <w:right w:val="nil"/>
          <w:between w:val="nil"/>
        </w:pBdr>
        <w:tabs>
          <w:tab w:val="left" w:pos="180"/>
          <w:tab w:val="left" w:pos="270"/>
        </w:tabs>
      </w:pPr>
      <w:r w:rsidRPr="00B56D6B">
        <w:rPr>
          <w:color w:val="000000"/>
        </w:rPr>
        <w:t>Relate the strategies used to a written method.</w:t>
      </w:r>
    </w:p>
    <w:p w14:paraId="283E8FD9" w14:textId="77777777" w:rsidR="008E2E67" w:rsidRPr="00B56D6B" w:rsidRDefault="008E2E67" w:rsidP="003929FE">
      <w:pPr>
        <w:numPr>
          <w:ilvl w:val="0"/>
          <w:numId w:val="112"/>
        </w:numPr>
        <w:pBdr>
          <w:top w:val="nil"/>
          <w:left w:val="nil"/>
          <w:bottom w:val="nil"/>
          <w:right w:val="nil"/>
          <w:between w:val="nil"/>
        </w:pBdr>
        <w:tabs>
          <w:tab w:val="left" w:pos="180"/>
          <w:tab w:val="left" w:pos="270"/>
        </w:tabs>
        <w:rPr>
          <w:color w:val="000000"/>
        </w:rPr>
      </w:pPr>
      <w:r w:rsidRPr="00B56D6B">
        <w:rPr>
          <w:color w:val="000000"/>
        </w:rPr>
        <w:t>Tools such as a hundred chart and visual number lines may be used to help students discover the patterns of ten more and ten less.</w:t>
      </w:r>
    </w:p>
    <w:p w14:paraId="3D64E24E" w14:textId="77777777" w:rsidR="003A3FEB" w:rsidRPr="00B56D6B" w:rsidRDefault="003A3FEB" w:rsidP="003A3FEB">
      <w:pPr>
        <w:pStyle w:val="Heading6"/>
      </w:pPr>
      <w:r w:rsidRPr="00B56D6B">
        <w:t>Examples</w:t>
      </w:r>
    </w:p>
    <w:p w14:paraId="624AAAFE" w14:textId="77777777" w:rsidR="003A3FEB" w:rsidRPr="00B56D6B" w:rsidRDefault="003A3FEB" w:rsidP="003A3FEB">
      <w:pPr>
        <w:numPr>
          <w:ilvl w:val="0"/>
          <w:numId w:val="3"/>
        </w:numPr>
        <w:pBdr>
          <w:top w:val="nil"/>
          <w:left w:val="nil"/>
          <w:bottom w:val="nil"/>
          <w:right w:val="nil"/>
          <w:between w:val="nil"/>
        </w:pBdr>
        <w:tabs>
          <w:tab w:val="left" w:pos="180"/>
          <w:tab w:val="left" w:pos="270"/>
        </w:tabs>
        <w:rPr>
          <w:color w:val="8835CD"/>
          <w:sz w:val="21"/>
          <w:szCs w:val="21"/>
        </w:rPr>
      </w:pPr>
      <w:r w:rsidRPr="00B56D6B">
        <w:rPr>
          <w:color w:val="8835CD"/>
          <w:sz w:val="21"/>
          <w:szCs w:val="21"/>
        </w:rPr>
        <w:t>Illustrative Mathematics:</w:t>
      </w:r>
    </w:p>
    <w:p w14:paraId="03214636" w14:textId="1EC3A287" w:rsidR="008E2E67" w:rsidRPr="00B56D6B" w:rsidRDefault="003A3FEB" w:rsidP="003A3FEB">
      <w:pPr>
        <w:numPr>
          <w:ilvl w:val="1"/>
          <w:numId w:val="3"/>
        </w:numPr>
        <w:pBdr>
          <w:top w:val="nil"/>
          <w:left w:val="nil"/>
          <w:bottom w:val="nil"/>
          <w:right w:val="nil"/>
          <w:between w:val="nil"/>
        </w:pBdr>
        <w:tabs>
          <w:tab w:val="left" w:pos="180"/>
          <w:tab w:val="left" w:pos="270"/>
        </w:tabs>
      </w:pPr>
      <w:hyperlink r:id="rId403" w:history="1">
        <w:r w:rsidRPr="00B56D6B">
          <w:rPr>
            <w:rStyle w:val="Hyperlink"/>
            <w:sz w:val="21"/>
            <w:szCs w:val="21"/>
          </w:rPr>
          <w:t>Choral Counting</w:t>
        </w:r>
      </w:hyperlink>
    </w:p>
    <w:p w14:paraId="47AA10F8" w14:textId="77777777" w:rsidR="00E303E0" w:rsidRPr="00B56D6B" w:rsidRDefault="00E303E0" w:rsidP="006726F8">
      <w:pPr>
        <w:tabs>
          <w:tab w:val="left" w:pos="180"/>
          <w:tab w:val="left" w:pos="270"/>
        </w:tabs>
        <w:rPr>
          <w:rFonts w:eastAsiaTheme="majorEastAsia" w:cstheme="minorHAnsi"/>
          <w:sz w:val="24"/>
          <w:szCs w:val="26"/>
        </w:rPr>
      </w:pPr>
      <w:r w:rsidRPr="00B56D6B">
        <w:br w:type="page"/>
      </w:r>
    </w:p>
    <w:p w14:paraId="6259E012" w14:textId="28DE2983" w:rsidR="00E303E0" w:rsidRPr="00B56D6B" w:rsidRDefault="00E303E0" w:rsidP="009C69AA">
      <w:pPr>
        <w:pStyle w:val="Heading4"/>
      </w:pPr>
      <w:bookmarkStart w:id="187" w:name="_STANDARD:_2.NBT.B.9"/>
      <w:bookmarkEnd w:id="187"/>
      <w:r w:rsidRPr="00B56D6B">
        <w:lastRenderedPageBreak/>
        <w:t xml:space="preserve">STANDARD: </w:t>
      </w:r>
      <w:hyperlink w:anchor="_Numeric_Reasoning:_Base_2" w:history="1">
        <w:r w:rsidR="001113C5" w:rsidRPr="00B56D6B">
          <w:rPr>
            <w:rStyle w:val="Hyperlink"/>
          </w:rPr>
          <w:t>2.NBT</w:t>
        </w:r>
      </w:hyperlink>
      <w:r w:rsidRPr="00B56D6B">
        <w:t>.B.9</w:t>
      </w:r>
    </w:p>
    <w:p w14:paraId="2CF5F48C" w14:textId="77777777" w:rsidR="00E303E0" w:rsidRPr="00B56D6B" w:rsidRDefault="00E303E0" w:rsidP="00B03B52">
      <w:pPr>
        <w:pStyle w:val="Heading5"/>
      </w:pPr>
      <w:r w:rsidRPr="00B56D6B">
        <w:t> </w:t>
      </w:r>
      <w:r w:rsidRPr="00B56D6B">
        <w:rPr>
          <w:noProof/>
          <w:lang w:val="en-US"/>
        </w:rPr>
        <w:drawing>
          <wp:inline distT="0" distB="0" distL="0" distR="0" wp14:anchorId="6C72C752" wp14:editId="0A557659">
            <wp:extent cx="274320" cy="274320"/>
            <wp:effectExtent l="0" t="0" r="0" b="0"/>
            <wp:docPr id="171" name="Picture 171"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Standards Statement (2021): </w:t>
      </w:r>
    </w:p>
    <w:p w14:paraId="72B368D0" w14:textId="77777777" w:rsidR="00E303E0" w:rsidRPr="00B56D6B" w:rsidRDefault="00E303E0" w:rsidP="006726F8">
      <w:pPr>
        <w:tabs>
          <w:tab w:val="left" w:pos="180"/>
          <w:tab w:val="left" w:pos="270"/>
        </w:tabs>
        <w:ind w:left="450"/>
        <w:jc w:val="both"/>
      </w:pPr>
      <w:r w:rsidRPr="00B56D6B">
        <w:rPr>
          <w:noProof/>
        </w:rPr>
        <w:t>Explain why strategies to add and subtract work using properties of operations and the relationship between addition and subtraction.</w:t>
      </w:r>
      <w:r w:rsidRPr="00B56D6B">
        <w:t xml:space="preserve"> </w:t>
      </w:r>
    </w:p>
    <w:p w14:paraId="1F17C7C0" w14:textId="77777777" w:rsidR="00E303E0" w:rsidRPr="00B56D6B" w:rsidRDefault="00E303E0" w:rsidP="00B03B52">
      <w:pPr>
        <w:pStyle w:val="Heading5"/>
      </w:pPr>
      <w:r w:rsidRPr="00B56D6B">
        <w:t> </w:t>
      </w:r>
      <w:r w:rsidRPr="00B56D6B">
        <w:rPr>
          <w:noProof/>
          <w:lang w:val="en-US"/>
        </w:rPr>
        <w:drawing>
          <wp:inline distT="0" distB="0" distL="0" distR="0" wp14:anchorId="0BA9FAFE" wp14:editId="130EA0C4">
            <wp:extent cx="274320" cy="274320"/>
            <wp:effectExtent l="0" t="0" r="0" b="0"/>
            <wp:docPr id="172" name="Picture 172"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 Connections: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rsidRPr="00B56D6B" w14:paraId="6E83385E" w14:textId="77777777" w:rsidTr="5567210B">
        <w:trPr>
          <w:trHeight w:val="576"/>
          <w:tblHeader/>
        </w:trPr>
        <w:tc>
          <w:tcPr>
            <w:tcW w:w="2448" w:type="dxa"/>
            <w:shd w:val="clear" w:color="auto" w:fill="1B75BC"/>
            <w:vAlign w:val="center"/>
          </w:tcPr>
          <w:p w14:paraId="6E56C3D9" w14:textId="77777777" w:rsidR="00E303E0" w:rsidRPr="00B56D6B" w:rsidRDefault="00E303E0" w:rsidP="006726F8">
            <w:pPr>
              <w:tabs>
                <w:tab w:val="left" w:pos="180"/>
                <w:tab w:val="left" w:pos="270"/>
              </w:tabs>
              <w:jc w:val="center"/>
            </w:pPr>
            <w:r w:rsidRPr="00B56D6B">
              <w:rPr>
                <w:color w:val="FFFFFF" w:themeColor="background1"/>
              </w:rPr>
              <w:t>Preceding Pathway Content (2021)</w:t>
            </w:r>
          </w:p>
        </w:tc>
        <w:tc>
          <w:tcPr>
            <w:tcW w:w="2448" w:type="dxa"/>
            <w:shd w:val="clear" w:color="auto" w:fill="1B75BC"/>
            <w:vAlign w:val="center"/>
          </w:tcPr>
          <w:p w14:paraId="11A45764" w14:textId="77777777" w:rsidR="00E303E0" w:rsidRPr="00B56D6B" w:rsidRDefault="00E303E0" w:rsidP="006726F8">
            <w:pPr>
              <w:tabs>
                <w:tab w:val="left" w:pos="180"/>
                <w:tab w:val="left" w:pos="270"/>
              </w:tabs>
              <w:jc w:val="center"/>
            </w:pPr>
            <w:r w:rsidRPr="5567210B">
              <w:rPr>
                <w:color w:val="FFFFFF" w:themeColor="background1"/>
                <w:lang w:val="en-US"/>
              </w:rPr>
              <w:t>Subsequent Pathway Content (2021)</w:t>
            </w:r>
          </w:p>
        </w:tc>
        <w:tc>
          <w:tcPr>
            <w:tcW w:w="2448" w:type="dxa"/>
            <w:shd w:val="clear" w:color="auto" w:fill="1B75BC"/>
            <w:vAlign w:val="center"/>
          </w:tcPr>
          <w:p w14:paraId="68B95F08" w14:textId="77777777" w:rsidR="00E303E0" w:rsidRPr="00B56D6B" w:rsidRDefault="00E303E0" w:rsidP="006726F8">
            <w:pPr>
              <w:tabs>
                <w:tab w:val="left" w:pos="180"/>
                <w:tab w:val="left" w:pos="270"/>
              </w:tabs>
              <w:jc w:val="center"/>
            </w:pPr>
            <w:r w:rsidRPr="00B56D6B">
              <w:rPr>
                <w:color w:val="FFFFFF" w:themeColor="background1"/>
              </w:rPr>
              <w:t>Cross Domain Connections (2021)</w:t>
            </w:r>
          </w:p>
        </w:tc>
        <w:tc>
          <w:tcPr>
            <w:tcW w:w="2448" w:type="dxa"/>
            <w:shd w:val="clear" w:color="auto" w:fill="9F2065"/>
            <w:vAlign w:val="center"/>
          </w:tcPr>
          <w:p w14:paraId="2A7FAF97" w14:textId="77777777" w:rsidR="00E303E0" w:rsidRPr="00B56D6B" w:rsidRDefault="00E303E0" w:rsidP="006726F8">
            <w:pPr>
              <w:tabs>
                <w:tab w:val="left" w:pos="180"/>
                <w:tab w:val="left" w:pos="270"/>
              </w:tabs>
              <w:jc w:val="center"/>
              <w:rPr>
                <w:color w:val="FFFFFF" w:themeColor="background1"/>
              </w:rPr>
            </w:pPr>
            <w:r w:rsidRPr="00B56D6B">
              <w:rPr>
                <w:color w:val="FFFFFF" w:themeColor="background1"/>
              </w:rPr>
              <w:t>Common Core (CCSS)</w:t>
            </w:r>
          </w:p>
          <w:p w14:paraId="7F800D17" w14:textId="77777777" w:rsidR="00E303E0" w:rsidRPr="00B56D6B" w:rsidRDefault="00E303E0" w:rsidP="006726F8">
            <w:pPr>
              <w:tabs>
                <w:tab w:val="left" w:pos="180"/>
                <w:tab w:val="left" w:pos="270"/>
              </w:tabs>
              <w:jc w:val="center"/>
            </w:pPr>
            <w:r w:rsidRPr="00B56D6B">
              <w:rPr>
                <w:color w:val="FFFFFF" w:themeColor="background1"/>
              </w:rPr>
              <w:t>(2010)</w:t>
            </w:r>
          </w:p>
        </w:tc>
      </w:tr>
      <w:tr w:rsidR="00E303E0" w:rsidRPr="00B56D6B" w14:paraId="57D6FC55" w14:textId="77777777" w:rsidTr="5567210B">
        <w:trPr>
          <w:trHeight w:val="576"/>
        </w:trPr>
        <w:tc>
          <w:tcPr>
            <w:tcW w:w="2448" w:type="dxa"/>
          </w:tcPr>
          <w:p w14:paraId="3B1668A8" w14:textId="702F8DB8" w:rsidR="00E303E0" w:rsidRPr="00B56D6B" w:rsidRDefault="006D1A64" w:rsidP="006726F8">
            <w:pPr>
              <w:tabs>
                <w:tab w:val="left" w:pos="180"/>
                <w:tab w:val="left" w:pos="270"/>
              </w:tabs>
            </w:pPr>
            <w:hyperlink w:anchor="_STANDARD:_2.NBT.B.7" w:history="1">
              <w:r w:rsidRPr="00B56D6B">
                <w:rPr>
                  <w:rStyle w:val="Hyperlink"/>
                  <w:noProof/>
                </w:rPr>
                <w:t>2.NBT.B.7</w:t>
              </w:r>
            </w:hyperlink>
          </w:p>
        </w:tc>
        <w:tc>
          <w:tcPr>
            <w:tcW w:w="2448" w:type="dxa"/>
          </w:tcPr>
          <w:p w14:paraId="65B9CE45" w14:textId="0E34BA77" w:rsidR="00E303E0" w:rsidRPr="00B56D6B" w:rsidRDefault="007C6398" w:rsidP="006726F8">
            <w:pPr>
              <w:tabs>
                <w:tab w:val="left" w:pos="180"/>
                <w:tab w:val="left" w:pos="270"/>
              </w:tabs>
            </w:pPr>
            <w:hyperlink w:anchor="_STANDARD:_3.NBT.A.2" w:history="1">
              <w:r w:rsidRPr="00B56D6B">
                <w:rPr>
                  <w:rStyle w:val="Hyperlink"/>
                  <w:noProof/>
                </w:rPr>
                <w:t>3.NBT.A.2</w:t>
              </w:r>
            </w:hyperlink>
          </w:p>
        </w:tc>
        <w:tc>
          <w:tcPr>
            <w:tcW w:w="2448" w:type="dxa"/>
          </w:tcPr>
          <w:p w14:paraId="242B13B8" w14:textId="0CA68B9F" w:rsidR="00E303E0" w:rsidRPr="00B56D6B" w:rsidRDefault="007C6398" w:rsidP="006726F8">
            <w:pPr>
              <w:tabs>
                <w:tab w:val="left" w:pos="180"/>
                <w:tab w:val="left" w:pos="270"/>
              </w:tabs>
            </w:pPr>
            <w:hyperlink w:anchor="_STANDARD:_1.OA.B.3" w:history="1">
              <w:r w:rsidRPr="00B56D6B">
                <w:rPr>
                  <w:rStyle w:val="Hyperlink"/>
                  <w:noProof/>
                </w:rPr>
                <w:t>1.OA.B.3</w:t>
              </w:r>
            </w:hyperlink>
          </w:p>
        </w:tc>
        <w:tc>
          <w:tcPr>
            <w:tcW w:w="2448" w:type="dxa"/>
          </w:tcPr>
          <w:p w14:paraId="09072AAB" w14:textId="77777777" w:rsidR="00E303E0" w:rsidRPr="00B56D6B" w:rsidRDefault="00E303E0" w:rsidP="006726F8">
            <w:pPr>
              <w:tabs>
                <w:tab w:val="left" w:pos="180"/>
                <w:tab w:val="left" w:pos="270"/>
              </w:tabs>
              <w:jc w:val="center"/>
              <w:rPr>
                <w:rStyle w:val="Hyperlink"/>
                <w:noProof/>
              </w:rPr>
            </w:pPr>
            <w:hyperlink r:id="rId404" w:history="1">
              <w:r w:rsidRPr="00B56D6B">
                <w:rPr>
                  <w:rStyle w:val="Hyperlink"/>
                  <w:noProof/>
                </w:rPr>
                <w:t>2.NBT.B.9</w:t>
              </w:r>
            </w:hyperlink>
          </w:p>
          <w:p w14:paraId="23A04DD7" w14:textId="69E0ED76" w:rsidR="00B0655B" w:rsidRPr="00B56D6B" w:rsidRDefault="00B0655B" w:rsidP="006726F8">
            <w:pPr>
              <w:tabs>
                <w:tab w:val="left" w:pos="180"/>
                <w:tab w:val="left" w:pos="270"/>
              </w:tabs>
              <w:jc w:val="center"/>
            </w:pPr>
            <w:hyperlink w:anchor="_2.NBT.B_Use_place" w:history="1">
              <w:r w:rsidRPr="00B56D6B">
                <w:rPr>
                  <w:rStyle w:val="Hyperlink"/>
                </w:rPr>
                <w:t>2.NBT.B Crosswalk</w:t>
              </w:r>
            </w:hyperlink>
          </w:p>
        </w:tc>
      </w:tr>
    </w:tbl>
    <w:p w14:paraId="75AC2633" w14:textId="12C290C5" w:rsidR="00E303E0" w:rsidRPr="00B56D6B" w:rsidRDefault="00E303E0" w:rsidP="00B03B52">
      <w:pPr>
        <w:pStyle w:val="Heading5"/>
      </w:pPr>
      <w:r w:rsidRPr="00B56D6B">
        <w:t> </w:t>
      </w:r>
      <w:r w:rsidRPr="00B56D6B">
        <w:rPr>
          <w:noProof/>
          <w:lang w:val="en-US"/>
        </w:rPr>
        <w:drawing>
          <wp:inline distT="0" distB="0" distL="0" distR="0" wp14:anchorId="333A4569" wp14:editId="1DEB8381">
            <wp:extent cx="271955" cy="274320"/>
            <wp:effectExtent l="0" t="0" r="0" b="0"/>
            <wp:docPr id="173" name="Picture 173"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pic:nvPicPr>
                  <pic:blipFill>
                    <a:blip r:embed="rId140">
                      <a:extLst>
                        <a:ext uri="{28A0092B-C50C-407E-A947-70E740481C1C}">
                          <a14:useLocalDpi xmlns:a14="http://schemas.microsoft.com/office/drawing/2010/main" val="0"/>
                        </a:ext>
                      </a:extLst>
                    </a:blip>
                    <a:stretch>
                      <a:fillRect/>
                    </a:stretch>
                  </pic:blipFill>
                  <pic:spPr>
                    <a:xfrm>
                      <a:off x="0" y="0"/>
                      <a:ext cx="271955" cy="274320"/>
                    </a:xfrm>
                    <a:prstGeom prst="rect">
                      <a:avLst/>
                    </a:prstGeom>
                  </pic:spPr>
                </pic:pic>
              </a:graphicData>
            </a:graphic>
          </wp:inline>
        </w:drawing>
      </w:r>
      <w:r w:rsidR="00C5238C" w:rsidRPr="00B56D6B">
        <w:t>Standards Guidance:</w:t>
      </w:r>
    </w:p>
    <w:p w14:paraId="71114055" w14:textId="189C71AB" w:rsidR="47C0220D" w:rsidRPr="00B56D6B" w:rsidRDefault="47C0220D" w:rsidP="7DA951F9">
      <w:pPr>
        <w:pStyle w:val="Heading6"/>
      </w:pPr>
      <w:r w:rsidRPr="00B56D6B">
        <w:t xml:space="preserve">Clarification </w:t>
      </w:r>
    </w:p>
    <w:p w14:paraId="731A13F7" w14:textId="7FCB9B15" w:rsidR="47C0220D" w:rsidRPr="00B56D6B" w:rsidRDefault="47C0220D" w:rsidP="5567210B">
      <w:pPr>
        <w:numPr>
          <w:ilvl w:val="0"/>
          <w:numId w:val="113"/>
        </w:numPr>
        <w:pBdr>
          <w:top w:val="nil"/>
          <w:left w:val="nil"/>
          <w:bottom w:val="nil"/>
          <w:right w:val="nil"/>
          <w:between w:val="nil"/>
        </w:pBdr>
        <w:tabs>
          <w:tab w:val="left" w:pos="180"/>
          <w:tab w:val="left" w:pos="270"/>
        </w:tabs>
        <w:rPr>
          <w:color w:val="000000" w:themeColor="text1"/>
          <w:lang w:val="en-US"/>
        </w:rPr>
      </w:pPr>
      <w:r w:rsidRPr="5567210B">
        <w:rPr>
          <w:color w:val="000000" w:themeColor="text1"/>
          <w:lang w:val="en-US"/>
        </w:rPr>
        <w:t xml:space="preserve">Provide many activities that will help students develop a strong understanding of number relationships, addition and subtraction so they can develop, share and use efficient strategies for computation. </w:t>
      </w:r>
    </w:p>
    <w:p w14:paraId="205891E0" w14:textId="4D0F4F1D" w:rsidR="47C0220D" w:rsidRPr="00B56D6B" w:rsidRDefault="47C0220D" w:rsidP="5567210B">
      <w:pPr>
        <w:pStyle w:val="ListParagraph"/>
        <w:numPr>
          <w:ilvl w:val="0"/>
          <w:numId w:val="113"/>
        </w:numPr>
        <w:pBdr>
          <w:top w:val="nil"/>
          <w:left w:val="nil"/>
          <w:bottom w:val="nil"/>
          <w:right w:val="nil"/>
          <w:between w:val="nil"/>
        </w:pBdr>
        <w:tabs>
          <w:tab w:val="left" w:pos="180"/>
          <w:tab w:val="left" w:pos="270"/>
        </w:tabs>
        <w:rPr>
          <w:color w:val="000000" w:themeColor="text1"/>
          <w:lang w:val="en-US"/>
        </w:rPr>
      </w:pPr>
      <w:r w:rsidRPr="5567210B">
        <w:rPr>
          <w:color w:val="000000" w:themeColor="text1"/>
          <w:lang w:val="en-US"/>
        </w:rPr>
        <w:t>Students gain computational fluency, using efficient and accurate methods for computing, as they come to understand the role and meaning of arithmetic operations in number systems.</w:t>
      </w:r>
    </w:p>
    <w:p w14:paraId="7BD8F533" w14:textId="77777777" w:rsidR="008E2E67" w:rsidRPr="00B56D6B" w:rsidRDefault="008E2E67" w:rsidP="00B03B52">
      <w:pPr>
        <w:pStyle w:val="Heading6"/>
      </w:pPr>
      <w:r w:rsidRPr="00B56D6B">
        <w:t xml:space="preserve">Teaching Strategies </w:t>
      </w:r>
    </w:p>
    <w:p w14:paraId="4D438D74" w14:textId="77777777" w:rsidR="008E2E67" w:rsidRPr="00B56D6B" w:rsidRDefault="008E2E67" w:rsidP="003929FE">
      <w:pPr>
        <w:numPr>
          <w:ilvl w:val="0"/>
          <w:numId w:val="113"/>
        </w:numPr>
        <w:pBdr>
          <w:top w:val="nil"/>
          <w:left w:val="nil"/>
          <w:bottom w:val="nil"/>
          <w:right w:val="nil"/>
          <w:between w:val="nil"/>
        </w:pBdr>
        <w:tabs>
          <w:tab w:val="left" w:pos="180"/>
          <w:tab w:val="left" w:pos="270"/>
        </w:tabs>
        <w:rPr>
          <w:color w:val="000000" w:themeColor="text1"/>
        </w:rPr>
      </w:pPr>
      <w:r w:rsidRPr="00B56D6B">
        <w:rPr>
          <w:color w:val="000000" w:themeColor="text1"/>
        </w:rPr>
        <w:t>Explanations may be supported by drawings or objects.</w:t>
      </w:r>
    </w:p>
    <w:p w14:paraId="4CED30B9" w14:textId="62B6F4A8" w:rsidR="00EA3B49" w:rsidRPr="00B56D6B" w:rsidRDefault="00EA3B49" w:rsidP="003929FE">
      <w:pPr>
        <w:numPr>
          <w:ilvl w:val="0"/>
          <w:numId w:val="113"/>
        </w:numPr>
        <w:pBdr>
          <w:top w:val="nil"/>
          <w:left w:val="nil"/>
          <w:bottom w:val="nil"/>
          <w:right w:val="nil"/>
          <w:between w:val="nil"/>
        </w:pBdr>
        <w:tabs>
          <w:tab w:val="left" w:pos="180"/>
          <w:tab w:val="left" w:pos="270"/>
        </w:tabs>
      </w:pPr>
      <w:r w:rsidRPr="00B56D6B">
        <w:t xml:space="preserve">Make anchor charts/posters for student-developed mental strategies for addition and subtraction within 20. </w:t>
      </w:r>
    </w:p>
    <w:p w14:paraId="6174DDC3" w14:textId="7A5793B3" w:rsidR="00EA3B49" w:rsidRPr="00B56D6B" w:rsidRDefault="00EA3B49" w:rsidP="5567210B">
      <w:pPr>
        <w:numPr>
          <w:ilvl w:val="0"/>
          <w:numId w:val="113"/>
        </w:numPr>
        <w:pBdr>
          <w:top w:val="nil"/>
          <w:left w:val="nil"/>
          <w:bottom w:val="nil"/>
          <w:right w:val="nil"/>
          <w:between w:val="nil"/>
        </w:pBdr>
        <w:tabs>
          <w:tab w:val="left" w:pos="180"/>
          <w:tab w:val="left" w:pos="270"/>
        </w:tabs>
        <w:rPr>
          <w:color w:val="000000" w:themeColor="text1"/>
          <w:lang w:val="en-US"/>
        </w:rPr>
      </w:pPr>
      <w:r w:rsidRPr="5567210B">
        <w:rPr>
          <w:lang w:val="en-US"/>
        </w:rPr>
        <w:t>Use names for the strategies that make sense to the students and include examples of the strategies</w:t>
      </w:r>
      <w:r w:rsidR="3BE5F011" w:rsidRPr="5567210B">
        <w:rPr>
          <w:lang w:val="en-US"/>
        </w:rPr>
        <w:t xml:space="preserve"> (e.g. making ten, doubling, etc)</w:t>
      </w:r>
      <w:r w:rsidRPr="5567210B">
        <w:rPr>
          <w:lang w:val="en-US"/>
        </w:rPr>
        <w:t>.</w:t>
      </w:r>
    </w:p>
    <w:p w14:paraId="15F07E13" w14:textId="0ED19EEE" w:rsidR="0C0A98FD" w:rsidRPr="00B56D6B" w:rsidRDefault="0C0A98FD" w:rsidP="7DA951F9">
      <w:pPr>
        <w:pStyle w:val="Heading6"/>
      </w:pPr>
      <w:r w:rsidRPr="00B56D6B">
        <w:t xml:space="preserve">Examples </w:t>
      </w:r>
    </w:p>
    <w:p w14:paraId="2EB20901" w14:textId="15EF3444" w:rsidR="343920A0" w:rsidRPr="00B56D6B" w:rsidRDefault="343920A0" w:rsidP="5567210B">
      <w:pPr>
        <w:numPr>
          <w:ilvl w:val="0"/>
          <w:numId w:val="113"/>
        </w:numPr>
        <w:pBdr>
          <w:top w:val="nil"/>
          <w:left w:val="nil"/>
          <w:bottom w:val="nil"/>
          <w:right w:val="nil"/>
          <w:between w:val="nil"/>
        </w:pBdr>
        <w:tabs>
          <w:tab w:val="left" w:pos="180"/>
          <w:tab w:val="left" w:pos="270"/>
        </w:tabs>
        <w:rPr>
          <w:color w:val="000000" w:themeColor="text1"/>
          <w:lang w:val="en-US"/>
        </w:rPr>
      </w:pPr>
      <w:r w:rsidRPr="5567210B">
        <w:rPr>
          <w:color w:val="000000" w:themeColor="text1"/>
          <w:lang w:val="en-US"/>
        </w:rPr>
        <w:t>A student uses number talk to say “</w:t>
      </w:r>
      <w:r w:rsidR="0C0A98FD" w:rsidRPr="5567210B">
        <w:rPr>
          <w:color w:val="000000" w:themeColor="text1"/>
          <w:lang w:val="en-US"/>
        </w:rPr>
        <w:t>I know that 9 plus 4 equals 13. So 13 minus 9 equals 4</w:t>
      </w:r>
      <w:r w:rsidR="4FB0BAB6" w:rsidRPr="5567210B">
        <w:rPr>
          <w:color w:val="000000" w:themeColor="text1"/>
          <w:lang w:val="en-US"/>
        </w:rPr>
        <w:t>”</w:t>
      </w:r>
      <w:r w:rsidR="0C0A98FD" w:rsidRPr="5567210B">
        <w:rPr>
          <w:color w:val="000000" w:themeColor="text1"/>
          <w:lang w:val="en-US"/>
        </w:rPr>
        <w:t>.</w:t>
      </w:r>
    </w:p>
    <w:p w14:paraId="4FEB450C" w14:textId="49EF84E5" w:rsidR="5BA082AC" w:rsidRPr="00B56D6B" w:rsidRDefault="5BA082AC" w:rsidP="003929FE">
      <w:pPr>
        <w:numPr>
          <w:ilvl w:val="0"/>
          <w:numId w:val="113"/>
        </w:numPr>
        <w:pBdr>
          <w:top w:val="nil"/>
          <w:left w:val="nil"/>
          <w:bottom w:val="nil"/>
          <w:right w:val="nil"/>
          <w:between w:val="nil"/>
        </w:pBdr>
        <w:tabs>
          <w:tab w:val="left" w:pos="180"/>
          <w:tab w:val="left" w:pos="270"/>
        </w:tabs>
        <w:rPr>
          <w:color w:val="000000" w:themeColor="text1"/>
        </w:rPr>
      </w:pPr>
      <w:r w:rsidRPr="00B56D6B">
        <w:rPr>
          <w:color w:val="000000" w:themeColor="text1"/>
        </w:rPr>
        <w:t>When presented the problem, 4 + 8 + 6, the student uses number talk to say “I know 6 + 4 = 10, so I can add 4 + 8 + 6 by adding 4 + 6 to make 10 and then add 8 to make 18.”</w:t>
      </w:r>
    </w:p>
    <w:p w14:paraId="3E7876A6" w14:textId="41363CBD" w:rsidR="7DA951F9" w:rsidRPr="00B56D6B" w:rsidRDefault="7DA951F9" w:rsidP="7DA951F9">
      <w:pPr>
        <w:pBdr>
          <w:top w:val="nil"/>
          <w:left w:val="nil"/>
          <w:bottom w:val="nil"/>
          <w:right w:val="nil"/>
          <w:between w:val="nil"/>
        </w:pBdr>
        <w:tabs>
          <w:tab w:val="left" w:pos="180"/>
          <w:tab w:val="left" w:pos="270"/>
        </w:tabs>
        <w:rPr>
          <w:color w:val="000000" w:themeColor="text1"/>
        </w:rPr>
      </w:pPr>
    </w:p>
    <w:p w14:paraId="418322F8" w14:textId="3DBDCF18" w:rsidR="7DA951F9" w:rsidRPr="00B56D6B" w:rsidRDefault="7DA951F9" w:rsidP="7DA951F9">
      <w:pPr>
        <w:pBdr>
          <w:top w:val="nil"/>
          <w:left w:val="nil"/>
          <w:bottom w:val="nil"/>
          <w:right w:val="nil"/>
          <w:between w:val="nil"/>
        </w:pBdr>
        <w:tabs>
          <w:tab w:val="left" w:pos="180"/>
          <w:tab w:val="left" w:pos="270"/>
        </w:tabs>
        <w:rPr>
          <w:color w:val="000000" w:themeColor="text1"/>
        </w:rPr>
      </w:pPr>
    </w:p>
    <w:p w14:paraId="33968983" w14:textId="77777777" w:rsidR="008E2E67" w:rsidRPr="00B56D6B" w:rsidRDefault="008E2E67" w:rsidP="006726F8">
      <w:pPr>
        <w:tabs>
          <w:tab w:val="left" w:pos="180"/>
          <w:tab w:val="left" w:pos="270"/>
        </w:tabs>
      </w:pPr>
    </w:p>
    <w:p w14:paraId="68426AEF" w14:textId="77777777" w:rsidR="00E303E0" w:rsidRPr="00B56D6B" w:rsidRDefault="00E303E0" w:rsidP="006726F8">
      <w:pPr>
        <w:tabs>
          <w:tab w:val="left" w:pos="180"/>
          <w:tab w:val="left" w:pos="270"/>
        </w:tabs>
        <w:rPr>
          <w:rFonts w:eastAsiaTheme="majorEastAsia" w:cstheme="minorHAnsi"/>
          <w:sz w:val="24"/>
          <w:szCs w:val="26"/>
        </w:rPr>
      </w:pPr>
      <w:r w:rsidRPr="00B56D6B">
        <w:br w:type="page"/>
      </w:r>
    </w:p>
    <w:p w14:paraId="34A18BF1" w14:textId="135C9428" w:rsidR="00E303E0" w:rsidRPr="00B56D6B" w:rsidRDefault="00E303E0" w:rsidP="002566D0">
      <w:pPr>
        <w:pStyle w:val="Heading3"/>
      </w:pPr>
      <w:bookmarkStart w:id="188" w:name="_Cluster:_2.GM.A_-"/>
      <w:bookmarkEnd w:id="188"/>
      <w:r w:rsidRPr="00B56D6B">
        <w:lastRenderedPageBreak/>
        <w:t xml:space="preserve">Cluster: 2.GM.A - Reason with shapes and their attributes. </w:t>
      </w:r>
    </w:p>
    <w:p w14:paraId="2C362A37" w14:textId="393044A4" w:rsidR="00E303E0" w:rsidRPr="00B56D6B" w:rsidRDefault="00E303E0" w:rsidP="009C69AA">
      <w:pPr>
        <w:pStyle w:val="Heading4"/>
      </w:pPr>
      <w:bookmarkStart w:id="189" w:name="_STANDARD:_2.GM.A.1"/>
      <w:bookmarkEnd w:id="189"/>
      <w:r w:rsidRPr="00B56D6B">
        <w:t xml:space="preserve">STANDARD: </w:t>
      </w:r>
      <w:hyperlink w:anchor="_Geometric_Reasoning_and_2" w:history="1">
        <w:r w:rsidRPr="00B56D6B">
          <w:rPr>
            <w:rStyle w:val="Hyperlink"/>
          </w:rPr>
          <w:t>2.GM</w:t>
        </w:r>
      </w:hyperlink>
      <w:r w:rsidRPr="00B56D6B">
        <w:t>.A.1</w:t>
      </w:r>
    </w:p>
    <w:p w14:paraId="34FE3867" w14:textId="77777777" w:rsidR="00E303E0" w:rsidRPr="00B56D6B" w:rsidRDefault="00E303E0" w:rsidP="00B03B52">
      <w:pPr>
        <w:pStyle w:val="Heading5"/>
      </w:pPr>
      <w:r w:rsidRPr="00B56D6B">
        <w:t> </w:t>
      </w:r>
      <w:r w:rsidRPr="00B56D6B">
        <w:rPr>
          <w:noProof/>
          <w:lang w:val="en-US"/>
        </w:rPr>
        <w:drawing>
          <wp:inline distT="0" distB="0" distL="0" distR="0" wp14:anchorId="4C2BDC41" wp14:editId="49AD7B36">
            <wp:extent cx="274320" cy="274320"/>
            <wp:effectExtent l="0" t="0" r="0" b="0"/>
            <wp:docPr id="177" name="Picture 177"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Standards Statement (2021): </w:t>
      </w:r>
    </w:p>
    <w:p w14:paraId="17C698A5" w14:textId="77777777" w:rsidR="00E303E0" w:rsidRPr="00B56D6B" w:rsidRDefault="00E303E0" w:rsidP="006726F8">
      <w:pPr>
        <w:tabs>
          <w:tab w:val="left" w:pos="180"/>
          <w:tab w:val="left" w:pos="270"/>
        </w:tabs>
        <w:ind w:left="450"/>
        <w:jc w:val="both"/>
      </w:pPr>
      <w:r w:rsidRPr="00B56D6B">
        <w:rPr>
          <w:noProof/>
        </w:rPr>
        <w:t>Recognize and draw shapes having specified attributes, such as a given number of angles or a given number of equal faces.</w:t>
      </w:r>
      <w:r w:rsidRPr="00B56D6B">
        <w:t xml:space="preserve"> </w:t>
      </w:r>
    </w:p>
    <w:p w14:paraId="36735245" w14:textId="77777777" w:rsidR="00E303E0" w:rsidRPr="00B56D6B" w:rsidRDefault="00E303E0" w:rsidP="00B03B52">
      <w:pPr>
        <w:pStyle w:val="Heading5"/>
      </w:pPr>
      <w:r w:rsidRPr="00B56D6B">
        <w:t> </w:t>
      </w:r>
      <w:r w:rsidRPr="00B56D6B">
        <w:rPr>
          <w:noProof/>
          <w:lang w:val="en-US"/>
        </w:rPr>
        <w:drawing>
          <wp:inline distT="0" distB="0" distL="0" distR="0" wp14:anchorId="1F5C990A" wp14:editId="3E67E6FB">
            <wp:extent cx="274320" cy="274320"/>
            <wp:effectExtent l="0" t="0" r="0" b="0"/>
            <wp:docPr id="178" name="Picture 178"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 Connections: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rsidRPr="00B56D6B" w14:paraId="5ADEC13C" w14:textId="77777777" w:rsidTr="5567210B">
        <w:trPr>
          <w:trHeight w:val="576"/>
          <w:tblHeader/>
        </w:trPr>
        <w:tc>
          <w:tcPr>
            <w:tcW w:w="2448" w:type="dxa"/>
            <w:shd w:val="clear" w:color="auto" w:fill="1B75BC"/>
            <w:vAlign w:val="center"/>
          </w:tcPr>
          <w:p w14:paraId="0127EA93" w14:textId="77777777" w:rsidR="00E303E0" w:rsidRPr="00B56D6B" w:rsidRDefault="00E303E0" w:rsidP="006726F8">
            <w:pPr>
              <w:tabs>
                <w:tab w:val="left" w:pos="180"/>
                <w:tab w:val="left" w:pos="270"/>
              </w:tabs>
              <w:jc w:val="center"/>
            </w:pPr>
            <w:r w:rsidRPr="00B56D6B">
              <w:rPr>
                <w:color w:val="FFFFFF" w:themeColor="background1"/>
              </w:rPr>
              <w:t>Preceding Pathway Content (2021)</w:t>
            </w:r>
          </w:p>
        </w:tc>
        <w:tc>
          <w:tcPr>
            <w:tcW w:w="2448" w:type="dxa"/>
            <w:shd w:val="clear" w:color="auto" w:fill="1B75BC"/>
            <w:vAlign w:val="center"/>
          </w:tcPr>
          <w:p w14:paraId="735EC425" w14:textId="77777777" w:rsidR="00E303E0" w:rsidRPr="00B56D6B" w:rsidRDefault="00E303E0" w:rsidP="006726F8">
            <w:pPr>
              <w:tabs>
                <w:tab w:val="left" w:pos="180"/>
                <w:tab w:val="left" w:pos="270"/>
              </w:tabs>
              <w:jc w:val="center"/>
            </w:pPr>
            <w:r w:rsidRPr="5567210B">
              <w:rPr>
                <w:color w:val="FFFFFF" w:themeColor="background1"/>
                <w:lang w:val="en-US"/>
              </w:rPr>
              <w:t>Subsequent Pathway Content (2021)</w:t>
            </w:r>
          </w:p>
        </w:tc>
        <w:tc>
          <w:tcPr>
            <w:tcW w:w="2448" w:type="dxa"/>
            <w:shd w:val="clear" w:color="auto" w:fill="1B75BC"/>
            <w:vAlign w:val="center"/>
          </w:tcPr>
          <w:p w14:paraId="1597A8DF" w14:textId="77777777" w:rsidR="00E303E0" w:rsidRPr="00B56D6B" w:rsidRDefault="00E303E0" w:rsidP="006726F8">
            <w:pPr>
              <w:tabs>
                <w:tab w:val="left" w:pos="180"/>
                <w:tab w:val="left" w:pos="270"/>
              </w:tabs>
              <w:jc w:val="center"/>
            </w:pPr>
            <w:r w:rsidRPr="00B56D6B">
              <w:rPr>
                <w:color w:val="FFFFFF" w:themeColor="background1"/>
              </w:rPr>
              <w:t>Cross Domain Connections (2021)</w:t>
            </w:r>
          </w:p>
        </w:tc>
        <w:tc>
          <w:tcPr>
            <w:tcW w:w="2448" w:type="dxa"/>
            <w:shd w:val="clear" w:color="auto" w:fill="9F2065"/>
            <w:vAlign w:val="center"/>
          </w:tcPr>
          <w:p w14:paraId="7636218A" w14:textId="77777777" w:rsidR="00E303E0" w:rsidRPr="00B56D6B" w:rsidRDefault="00E303E0" w:rsidP="006726F8">
            <w:pPr>
              <w:tabs>
                <w:tab w:val="left" w:pos="180"/>
                <w:tab w:val="left" w:pos="270"/>
              </w:tabs>
              <w:jc w:val="center"/>
              <w:rPr>
                <w:color w:val="FFFFFF" w:themeColor="background1"/>
              </w:rPr>
            </w:pPr>
            <w:r w:rsidRPr="00B56D6B">
              <w:rPr>
                <w:color w:val="FFFFFF" w:themeColor="background1"/>
              </w:rPr>
              <w:t>Common Core (CCSS)</w:t>
            </w:r>
          </w:p>
          <w:p w14:paraId="15B1A39F" w14:textId="77777777" w:rsidR="00E303E0" w:rsidRPr="00B56D6B" w:rsidRDefault="00E303E0" w:rsidP="006726F8">
            <w:pPr>
              <w:tabs>
                <w:tab w:val="left" w:pos="180"/>
                <w:tab w:val="left" w:pos="270"/>
              </w:tabs>
              <w:jc w:val="center"/>
            </w:pPr>
            <w:r w:rsidRPr="00B56D6B">
              <w:rPr>
                <w:color w:val="FFFFFF" w:themeColor="background1"/>
              </w:rPr>
              <w:t>(2010)</w:t>
            </w:r>
          </w:p>
        </w:tc>
      </w:tr>
      <w:tr w:rsidR="00E303E0" w:rsidRPr="00B56D6B" w14:paraId="2BB753BD" w14:textId="77777777" w:rsidTr="5567210B">
        <w:trPr>
          <w:trHeight w:val="576"/>
        </w:trPr>
        <w:tc>
          <w:tcPr>
            <w:tcW w:w="2448" w:type="dxa"/>
          </w:tcPr>
          <w:p w14:paraId="2EA7F6A9" w14:textId="515BE22B" w:rsidR="00E303E0" w:rsidRPr="00B56D6B" w:rsidRDefault="00A70467" w:rsidP="006726F8">
            <w:pPr>
              <w:tabs>
                <w:tab w:val="left" w:pos="180"/>
                <w:tab w:val="left" w:pos="270"/>
              </w:tabs>
            </w:pPr>
            <w:hyperlink w:anchor="_STANDARD:_1.GM.A.1" w:history="1">
              <w:r w:rsidRPr="00B56D6B">
                <w:rPr>
                  <w:rStyle w:val="Hyperlink"/>
                  <w:noProof/>
                </w:rPr>
                <w:t>1.GM.A.1</w:t>
              </w:r>
            </w:hyperlink>
          </w:p>
        </w:tc>
        <w:tc>
          <w:tcPr>
            <w:tcW w:w="2448" w:type="dxa"/>
          </w:tcPr>
          <w:p w14:paraId="7CAE7F64" w14:textId="7CE59E5C" w:rsidR="00E303E0" w:rsidRPr="00B56D6B" w:rsidRDefault="00E303E0" w:rsidP="006726F8">
            <w:pPr>
              <w:tabs>
                <w:tab w:val="left" w:pos="180"/>
                <w:tab w:val="left" w:pos="270"/>
              </w:tabs>
            </w:pPr>
            <w:hyperlink w:anchor="_STANDARD:_3.GM.A.1" w:history="1">
              <w:r w:rsidRPr="00B56D6B">
                <w:rPr>
                  <w:rStyle w:val="Hyperlink"/>
                  <w:noProof/>
                </w:rPr>
                <w:t>3.GM.A.1</w:t>
              </w:r>
            </w:hyperlink>
          </w:p>
        </w:tc>
        <w:tc>
          <w:tcPr>
            <w:tcW w:w="2448" w:type="dxa"/>
          </w:tcPr>
          <w:p w14:paraId="4D5A22E7" w14:textId="20651F57" w:rsidR="00E303E0" w:rsidRPr="00B56D6B" w:rsidRDefault="00672FED" w:rsidP="006726F8">
            <w:pPr>
              <w:tabs>
                <w:tab w:val="left" w:pos="180"/>
                <w:tab w:val="left" w:pos="270"/>
              </w:tabs>
            </w:pPr>
            <w:r w:rsidRPr="00B56D6B">
              <w:t> </w:t>
            </w:r>
            <w:r w:rsidRPr="00B56D6B">
              <w:rPr>
                <w:color w:val="1B75BC"/>
              </w:rPr>
              <w:t>N/A</w:t>
            </w:r>
          </w:p>
        </w:tc>
        <w:tc>
          <w:tcPr>
            <w:tcW w:w="2448" w:type="dxa"/>
          </w:tcPr>
          <w:p w14:paraId="30671FD9" w14:textId="77777777" w:rsidR="00E303E0" w:rsidRPr="00B56D6B" w:rsidRDefault="00E303E0" w:rsidP="006726F8">
            <w:pPr>
              <w:tabs>
                <w:tab w:val="left" w:pos="180"/>
                <w:tab w:val="left" w:pos="270"/>
              </w:tabs>
              <w:jc w:val="center"/>
              <w:rPr>
                <w:rStyle w:val="Hyperlink"/>
                <w:noProof/>
              </w:rPr>
            </w:pPr>
            <w:hyperlink r:id="rId405" w:history="1">
              <w:r w:rsidRPr="00B56D6B">
                <w:rPr>
                  <w:rStyle w:val="Hyperlink"/>
                  <w:noProof/>
                </w:rPr>
                <w:t>2.G.A.1</w:t>
              </w:r>
            </w:hyperlink>
          </w:p>
          <w:p w14:paraId="15F9D043" w14:textId="74AE6A87" w:rsidR="00B0655B" w:rsidRPr="00B56D6B" w:rsidRDefault="00B0655B" w:rsidP="00B0655B">
            <w:pPr>
              <w:tabs>
                <w:tab w:val="left" w:pos="180"/>
                <w:tab w:val="left" w:pos="270"/>
              </w:tabs>
              <w:jc w:val="center"/>
            </w:pPr>
            <w:hyperlink w:anchor="_2.GM.A_Reason_with" w:history="1">
              <w:r w:rsidRPr="00B56D6B">
                <w:rPr>
                  <w:rStyle w:val="Hyperlink"/>
                </w:rPr>
                <w:t>2.GM.A Crosswalk</w:t>
              </w:r>
            </w:hyperlink>
          </w:p>
        </w:tc>
      </w:tr>
    </w:tbl>
    <w:p w14:paraId="28DDA056" w14:textId="0D5897E3" w:rsidR="00E303E0" w:rsidRPr="00B56D6B" w:rsidRDefault="00E303E0" w:rsidP="00B03B52">
      <w:pPr>
        <w:pStyle w:val="Heading5"/>
      </w:pPr>
      <w:r w:rsidRPr="00B56D6B">
        <w:t> </w:t>
      </w:r>
      <w:r w:rsidRPr="00B56D6B">
        <w:rPr>
          <w:noProof/>
          <w:lang w:val="en-US"/>
        </w:rPr>
        <w:drawing>
          <wp:inline distT="0" distB="0" distL="0" distR="0" wp14:anchorId="3314F690" wp14:editId="4643C1D0">
            <wp:extent cx="271955" cy="274320"/>
            <wp:effectExtent l="0" t="0" r="0" b="0"/>
            <wp:docPr id="179" name="Picture 179"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rsidR="00C5238C" w:rsidRPr="00B56D6B">
        <w:t>Standards Guidance:</w:t>
      </w:r>
    </w:p>
    <w:p w14:paraId="3ED5E9E7" w14:textId="77777777" w:rsidR="008E2E67" w:rsidRPr="00B56D6B" w:rsidRDefault="008E2E67" w:rsidP="00B03B52">
      <w:pPr>
        <w:pStyle w:val="Heading6"/>
      </w:pPr>
      <w:r w:rsidRPr="00B56D6B">
        <w:t>Clarifications</w:t>
      </w:r>
    </w:p>
    <w:p w14:paraId="2F7B0681" w14:textId="77777777" w:rsidR="008E2E67" w:rsidRPr="00B56D6B" w:rsidRDefault="008E2E67" w:rsidP="5567210B">
      <w:pPr>
        <w:numPr>
          <w:ilvl w:val="0"/>
          <w:numId w:val="117"/>
        </w:numPr>
        <w:pBdr>
          <w:top w:val="nil"/>
          <w:left w:val="nil"/>
          <w:bottom w:val="nil"/>
          <w:right w:val="nil"/>
          <w:between w:val="nil"/>
        </w:pBdr>
        <w:tabs>
          <w:tab w:val="left" w:pos="180"/>
          <w:tab w:val="left" w:pos="270"/>
        </w:tabs>
        <w:rPr>
          <w:color w:val="000000"/>
          <w:lang w:val="en-US"/>
        </w:rPr>
      </w:pPr>
      <w:r w:rsidRPr="5567210B">
        <w:rPr>
          <w:color w:val="000000" w:themeColor="text1"/>
          <w:lang w:val="en-US"/>
        </w:rPr>
        <w:t>Identify triangles, quadrilaterals, pentagons, hexagons, and cubes. </w:t>
      </w:r>
    </w:p>
    <w:p w14:paraId="1DB55690" w14:textId="77777777" w:rsidR="008E2E67" w:rsidRPr="00B56D6B" w:rsidRDefault="008E2E67" w:rsidP="003929FE">
      <w:pPr>
        <w:numPr>
          <w:ilvl w:val="0"/>
          <w:numId w:val="117"/>
        </w:numPr>
        <w:pBdr>
          <w:top w:val="nil"/>
          <w:left w:val="nil"/>
          <w:bottom w:val="nil"/>
          <w:right w:val="nil"/>
          <w:between w:val="nil"/>
        </w:pBdr>
        <w:tabs>
          <w:tab w:val="left" w:pos="180"/>
          <w:tab w:val="left" w:pos="270"/>
        </w:tabs>
        <w:rPr>
          <w:color w:val="000000"/>
        </w:rPr>
      </w:pPr>
      <w:r w:rsidRPr="00B56D6B">
        <w:rPr>
          <w:color w:val="000000"/>
        </w:rPr>
        <w:t>Sizes are compared directly or visually, not compared by measuring.</w:t>
      </w:r>
    </w:p>
    <w:p w14:paraId="50C681AB" w14:textId="77777777" w:rsidR="008E2E67" w:rsidRPr="00B56D6B" w:rsidRDefault="008E2E67" w:rsidP="00B03B52">
      <w:pPr>
        <w:pStyle w:val="Heading6"/>
      </w:pPr>
      <w:r w:rsidRPr="00B56D6B">
        <w:t>Terminology </w:t>
      </w:r>
    </w:p>
    <w:p w14:paraId="6A694F2A" w14:textId="77777777" w:rsidR="008E2E67" w:rsidRPr="00B56D6B" w:rsidRDefault="008E2E67" w:rsidP="003929FE">
      <w:pPr>
        <w:numPr>
          <w:ilvl w:val="0"/>
          <w:numId w:val="114"/>
        </w:numPr>
        <w:pBdr>
          <w:top w:val="nil"/>
          <w:left w:val="nil"/>
          <w:bottom w:val="nil"/>
          <w:right w:val="nil"/>
          <w:between w:val="nil"/>
        </w:pBdr>
        <w:tabs>
          <w:tab w:val="left" w:pos="180"/>
          <w:tab w:val="left" w:pos="270"/>
        </w:tabs>
        <w:rPr>
          <w:color w:val="000000"/>
        </w:rPr>
      </w:pPr>
      <w:r w:rsidRPr="00B56D6B">
        <w:rPr>
          <w:color w:val="000000"/>
        </w:rPr>
        <w:t>Attributes – characteristics of a two-dimensional or three-dimensional shape </w:t>
      </w:r>
    </w:p>
    <w:p w14:paraId="650EFA7D" w14:textId="77777777" w:rsidR="008E2E67" w:rsidRPr="00B56D6B" w:rsidRDefault="008E2E67" w:rsidP="003929FE">
      <w:pPr>
        <w:numPr>
          <w:ilvl w:val="0"/>
          <w:numId w:val="114"/>
        </w:numPr>
        <w:pBdr>
          <w:top w:val="nil"/>
          <w:left w:val="nil"/>
          <w:bottom w:val="nil"/>
          <w:right w:val="nil"/>
          <w:between w:val="nil"/>
        </w:pBdr>
        <w:tabs>
          <w:tab w:val="left" w:pos="180"/>
          <w:tab w:val="left" w:pos="270"/>
        </w:tabs>
        <w:rPr>
          <w:color w:val="000000"/>
        </w:rPr>
      </w:pPr>
      <w:r w:rsidRPr="00B56D6B">
        <w:rPr>
          <w:color w:val="000000"/>
        </w:rPr>
        <w:t>Vertices – corners of a geometric figure </w:t>
      </w:r>
    </w:p>
    <w:p w14:paraId="0AAC6D66" w14:textId="26EB836A" w:rsidR="008E2E67" w:rsidRPr="00B56D6B" w:rsidRDefault="00770C82" w:rsidP="00B03B52">
      <w:pPr>
        <w:pStyle w:val="Heading6"/>
      </w:pPr>
      <w:r w:rsidRPr="00B56D6B">
        <w:t>Progressions</w:t>
      </w:r>
      <w:r w:rsidR="008E2E67" w:rsidRPr="00B56D6B">
        <w:t xml:space="preserve">  </w:t>
      </w:r>
    </w:p>
    <w:p w14:paraId="13ED8952" w14:textId="7DF6DA56" w:rsidR="008E2E67" w:rsidRPr="00B56D6B" w:rsidRDefault="008E2E67" w:rsidP="003929FE">
      <w:pPr>
        <w:numPr>
          <w:ilvl w:val="0"/>
          <w:numId w:val="115"/>
        </w:numPr>
        <w:pBdr>
          <w:top w:val="nil"/>
          <w:left w:val="nil"/>
          <w:bottom w:val="nil"/>
          <w:right w:val="nil"/>
          <w:between w:val="nil"/>
        </w:pBdr>
        <w:tabs>
          <w:tab w:val="left" w:pos="180"/>
          <w:tab w:val="left" w:pos="270"/>
        </w:tabs>
        <w:rPr>
          <w:color w:val="000000"/>
        </w:rPr>
      </w:pPr>
      <w:r w:rsidRPr="00B56D6B">
        <w:rPr>
          <w:color w:val="000000"/>
        </w:rPr>
        <w:t>Students should be able to use spatial reasoning to analyze shapes in the environment. </w:t>
      </w:r>
    </w:p>
    <w:p w14:paraId="0AB2C8C9" w14:textId="77777777" w:rsidR="003A3FEB" w:rsidRPr="00B56D6B" w:rsidRDefault="003A3FEB" w:rsidP="5567210B">
      <w:pPr>
        <w:numPr>
          <w:ilvl w:val="0"/>
          <w:numId w:val="115"/>
        </w:numPr>
        <w:pBdr>
          <w:top w:val="nil"/>
          <w:left w:val="nil"/>
          <w:bottom w:val="nil"/>
          <w:right w:val="nil"/>
          <w:between w:val="nil"/>
        </w:pBdr>
        <w:tabs>
          <w:tab w:val="left" w:pos="180"/>
          <w:tab w:val="left" w:pos="270"/>
        </w:tabs>
        <w:rPr>
          <w:color w:val="000000"/>
          <w:lang w:val="en-US"/>
        </w:rPr>
      </w:pPr>
      <w:r w:rsidRPr="5567210B">
        <w:rPr>
          <w:color w:val="000000" w:themeColor="text1"/>
          <w:lang w:val="en-US"/>
        </w:rPr>
        <w:t xml:space="preserve">Students learn to name and describe the deﬁning attributes of categories of two-dimensional shapes,including circles, triangles, squares, rectangles, rhombuses, trapezoids, and the general category of quadrilateral. </w:t>
      </w:r>
    </w:p>
    <w:p w14:paraId="26B033CB" w14:textId="1F72EC9C" w:rsidR="003A3FEB" w:rsidRPr="00B56D6B" w:rsidRDefault="003A3FEB" w:rsidP="5567210B">
      <w:pPr>
        <w:numPr>
          <w:ilvl w:val="0"/>
          <w:numId w:val="115"/>
        </w:numPr>
        <w:pBdr>
          <w:top w:val="nil"/>
          <w:left w:val="nil"/>
          <w:bottom w:val="nil"/>
          <w:right w:val="nil"/>
          <w:between w:val="nil"/>
        </w:pBdr>
        <w:tabs>
          <w:tab w:val="left" w:pos="180"/>
          <w:tab w:val="left" w:pos="270"/>
        </w:tabs>
        <w:rPr>
          <w:color w:val="000000"/>
          <w:lang w:val="en-US"/>
        </w:rPr>
      </w:pPr>
      <w:r w:rsidRPr="5567210B">
        <w:rPr>
          <w:color w:val="000000" w:themeColor="text1"/>
          <w:lang w:val="en-US"/>
        </w:rPr>
        <w:t xml:space="preserve">Students describe pentagons, hexagons, septagons, octagons and other polygons by their number of sides. They recognize and draw shapes having speciﬁed attributes, such as a given number of angles or a given number of equal faces. </w:t>
      </w:r>
      <w:r w:rsidR="00EC6090" w:rsidRPr="5567210B">
        <w:rPr>
          <w:color w:val="000000" w:themeColor="text1"/>
          <w:lang w:val="en-US"/>
        </w:rPr>
        <w:t xml:space="preserve">(Please reference page 10 in the </w:t>
      </w:r>
      <w:hyperlink r:id="rId406">
        <w:r w:rsidR="00EC6090" w:rsidRPr="5567210B">
          <w:rPr>
            <w:rStyle w:val="Hyperlink"/>
            <w:lang w:val="en-US"/>
          </w:rPr>
          <w:t>Progression document</w:t>
        </w:r>
      </w:hyperlink>
      <w:r w:rsidR="00EC6090" w:rsidRPr="5567210B">
        <w:rPr>
          <w:color w:val="000000" w:themeColor="text1"/>
          <w:lang w:val="en-US"/>
        </w:rPr>
        <w:t>).</w:t>
      </w:r>
    </w:p>
    <w:p w14:paraId="1AB9C929" w14:textId="2A65CCED" w:rsidR="008E2E67" w:rsidRPr="00B56D6B" w:rsidRDefault="004311EB" w:rsidP="00B03B52">
      <w:pPr>
        <w:pStyle w:val="Heading6"/>
      </w:pPr>
      <w:r w:rsidRPr="00B56D6B">
        <w:t>Examples</w:t>
      </w:r>
      <w:r w:rsidR="008E2E67" w:rsidRPr="00B56D6B">
        <w:t> </w:t>
      </w:r>
    </w:p>
    <w:p w14:paraId="6466F07A" w14:textId="7E753C3C" w:rsidR="008E2E67" w:rsidRPr="00B56D6B" w:rsidRDefault="008E2E67" w:rsidP="003929FE">
      <w:pPr>
        <w:numPr>
          <w:ilvl w:val="0"/>
          <w:numId w:val="116"/>
        </w:numPr>
        <w:pBdr>
          <w:top w:val="nil"/>
          <w:left w:val="nil"/>
          <w:bottom w:val="nil"/>
          <w:right w:val="nil"/>
          <w:between w:val="nil"/>
        </w:pBdr>
        <w:tabs>
          <w:tab w:val="left" w:pos="180"/>
          <w:tab w:val="left" w:pos="270"/>
        </w:tabs>
        <w:rPr>
          <w:color w:val="000000"/>
        </w:rPr>
      </w:pPr>
      <w:r w:rsidRPr="00B56D6B">
        <w:rPr>
          <w:color w:val="000000"/>
        </w:rPr>
        <w:t>Describe a shape based on its attributes and compare and sort a collection of shapes based on the number of angles, vertices, sides, and equal faces. </w:t>
      </w:r>
    </w:p>
    <w:p w14:paraId="63EE0034" w14:textId="77777777" w:rsidR="003A3FEB" w:rsidRPr="00B56D6B" w:rsidRDefault="003A3FEB" w:rsidP="003A3FEB">
      <w:pPr>
        <w:numPr>
          <w:ilvl w:val="0"/>
          <w:numId w:val="116"/>
        </w:numPr>
        <w:pBdr>
          <w:top w:val="nil"/>
          <w:left w:val="nil"/>
          <w:bottom w:val="nil"/>
          <w:right w:val="nil"/>
          <w:between w:val="nil"/>
        </w:pBdr>
        <w:tabs>
          <w:tab w:val="left" w:pos="180"/>
          <w:tab w:val="left" w:pos="270"/>
        </w:tabs>
        <w:rPr>
          <w:color w:val="8835CD"/>
        </w:rPr>
      </w:pPr>
      <w:r w:rsidRPr="00B56D6B">
        <w:rPr>
          <w:color w:val="8835CD"/>
        </w:rPr>
        <w:t>Illustrative Mathematics:</w:t>
      </w:r>
    </w:p>
    <w:p w14:paraId="3C8ABD02" w14:textId="383537A7" w:rsidR="003A3FEB" w:rsidRPr="00B56D6B" w:rsidRDefault="003A3FEB" w:rsidP="003A3FEB">
      <w:pPr>
        <w:numPr>
          <w:ilvl w:val="1"/>
          <w:numId w:val="116"/>
        </w:numPr>
        <w:pBdr>
          <w:top w:val="nil"/>
          <w:left w:val="nil"/>
          <w:bottom w:val="nil"/>
          <w:right w:val="nil"/>
          <w:between w:val="nil"/>
        </w:pBdr>
        <w:tabs>
          <w:tab w:val="left" w:pos="180"/>
          <w:tab w:val="left" w:pos="270"/>
        </w:tabs>
        <w:rPr>
          <w:rStyle w:val="Hyperlink"/>
          <w:color w:val="000000"/>
          <w:u w:val="none"/>
        </w:rPr>
      </w:pPr>
      <w:hyperlink r:id="rId407" w:history="1">
        <w:r w:rsidRPr="00B56D6B">
          <w:rPr>
            <w:rStyle w:val="Hyperlink"/>
          </w:rPr>
          <w:t>Polygons</w:t>
        </w:r>
      </w:hyperlink>
    </w:p>
    <w:p w14:paraId="486BC428" w14:textId="77777777" w:rsidR="00621A10" w:rsidRPr="00B56D6B" w:rsidRDefault="00621A10" w:rsidP="00621A10">
      <w:pPr>
        <w:numPr>
          <w:ilvl w:val="0"/>
          <w:numId w:val="116"/>
        </w:numPr>
        <w:pBdr>
          <w:top w:val="nil"/>
          <w:left w:val="nil"/>
          <w:bottom w:val="nil"/>
          <w:right w:val="nil"/>
          <w:between w:val="nil"/>
        </w:pBdr>
        <w:tabs>
          <w:tab w:val="left" w:pos="180"/>
          <w:tab w:val="left" w:pos="270"/>
        </w:tabs>
        <w:rPr>
          <w:color w:val="000000"/>
          <w:sz w:val="21"/>
          <w:szCs w:val="21"/>
        </w:rPr>
      </w:pPr>
      <w:r w:rsidRPr="00B56D6B">
        <w:rPr>
          <w:color w:val="297352"/>
          <w:sz w:val="21"/>
          <w:szCs w:val="21"/>
        </w:rPr>
        <w:t>Student Achievement Partners:</w:t>
      </w:r>
    </w:p>
    <w:p w14:paraId="3181C1B4" w14:textId="6EC0F835" w:rsidR="003A3FEB" w:rsidRPr="00B56D6B" w:rsidRDefault="003A3FEB" w:rsidP="003A3FEB">
      <w:pPr>
        <w:numPr>
          <w:ilvl w:val="1"/>
          <w:numId w:val="116"/>
        </w:numPr>
        <w:pBdr>
          <w:top w:val="nil"/>
          <w:left w:val="nil"/>
          <w:bottom w:val="nil"/>
          <w:right w:val="nil"/>
          <w:between w:val="nil"/>
        </w:pBdr>
        <w:tabs>
          <w:tab w:val="left" w:pos="180"/>
          <w:tab w:val="left" w:pos="270"/>
        </w:tabs>
        <w:rPr>
          <w:color w:val="000000"/>
        </w:rPr>
      </w:pPr>
      <w:hyperlink r:id="rId408" w:history="1">
        <w:r w:rsidRPr="00B56D6B">
          <w:rPr>
            <w:rStyle w:val="Hyperlink"/>
          </w:rPr>
          <w:t>Identifying Quadrilaterals</w:t>
        </w:r>
      </w:hyperlink>
    </w:p>
    <w:p w14:paraId="7294BBD6" w14:textId="77777777" w:rsidR="003A3FEB" w:rsidRPr="00B56D6B" w:rsidRDefault="003A3FEB" w:rsidP="003A3FEB">
      <w:pPr>
        <w:pBdr>
          <w:top w:val="nil"/>
          <w:left w:val="nil"/>
          <w:bottom w:val="nil"/>
          <w:right w:val="nil"/>
          <w:between w:val="nil"/>
        </w:pBdr>
        <w:tabs>
          <w:tab w:val="left" w:pos="180"/>
          <w:tab w:val="left" w:pos="270"/>
        </w:tabs>
        <w:ind w:left="720"/>
        <w:rPr>
          <w:color w:val="000000"/>
        </w:rPr>
      </w:pPr>
    </w:p>
    <w:p w14:paraId="5C245634" w14:textId="77777777" w:rsidR="008E2E67" w:rsidRPr="00B56D6B" w:rsidRDefault="008E2E67" w:rsidP="006726F8">
      <w:pPr>
        <w:tabs>
          <w:tab w:val="left" w:pos="180"/>
          <w:tab w:val="left" w:pos="270"/>
        </w:tabs>
      </w:pPr>
    </w:p>
    <w:p w14:paraId="595CC8B3" w14:textId="77777777" w:rsidR="00E303E0" w:rsidRPr="00B56D6B" w:rsidRDefault="00E303E0" w:rsidP="006726F8">
      <w:pPr>
        <w:tabs>
          <w:tab w:val="left" w:pos="180"/>
          <w:tab w:val="left" w:pos="270"/>
        </w:tabs>
        <w:rPr>
          <w:rFonts w:eastAsiaTheme="majorEastAsia" w:cstheme="minorHAnsi"/>
          <w:sz w:val="24"/>
          <w:szCs w:val="26"/>
        </w:rPr>
      </w:pPr>
      <w:r w:rsidRPr="00B56D6B">
        <w:br w:type="page"/>
      </w:r>
    </w:p>
    <w:p w14:paraId="578C637A" w14:textId="14B1B0E8" w:rsidR="00E303E0" w:rsidRPr="00B56D6B" w:rsidRDefault="00E303E0" w:rsidP="009C69AA">
      <w:pPr>
        <w:pStyle w:val="Heading4"/>
      </w:pPr>
      <w:bookmarkStart w:id="190" w:name="_STANDARD:_2.GM.A.2"/>
      <w:bookmarkEnd w:id="190"/>
      <w:r w:rsidRPr="00B56D6B">
        <w:lastRenderedPageBreak/>
        <w:t xml:space="preserve">STANDARD: </w:t>
      </w:r>
      <w:hyperlink w:anchor="_Geometric_Reasoning_and_2" w:history="1">
        <w:r w:rsidR="001113C5" w:rsidRPr="00B56D6B">
          <w:rPr>
            <w:rStyle w:val="Hyperlink"/>
          </w:rPr>
          <w:t>2.GM</w:t>
        </w:r>
      </w:hyperlink>
      <w:r w:rsidRPr="00B56D6B">
        <w:t>.A.2</w:t>
      </w:r>
    </w:p>
    <w:p w14:paraId="3FD1211A" w14:textId="77777777" w:rsidR="00E303E0" w:rsidRPr="00B56D6B" w:rsidRDefault="00E303E0" w:rsidP="00B03B52">
      <w:pPr>
        <w:pStyle w:val="Heading5"/>
      </w:pPr>
      <w:r w:rsidRPr="00B56D6B">
        <w:t> </w:t>
      </w:r>
      <w:r w:rsidRPr="00B56D6B">
        <w:rPr>
          <w:noProof/>
          <w:lang w:val="en-US"/>
        </w:rPr>
        <w:drawing>
          <wp:inline distT="0" distB="0" distL="0" distR="0" wp14:anchorId="306F17B0" wp14:editId="30EC8D96">
            <wp:extent cx="274320" cy="274320"/>
            <wp:effectExtent l="0" t="0" r="0" b="0"/>
            <wp:docPr id="180" name="Picture 180"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Standards Statement (2021): </w:t>
      </w:r>
    </w:p>
    <w:p w14:paraId="54EFBDDB" w14:textId="77777777" w:rsidR="00E303E0" w:rsidRPr="00B56D6B" w:rsidRDefault="00E303E0" w:rsidP="006726F8">
      <w:pPr>
        <w:tabs>
          <w:tab w:val="left" w:pos="180"/>
          <w:tab w:val="left" w:pos="270"/>
        </w:tabs>
        <w:ind w:left="450"/>
        <w:jc w:val="both"/>
      </w:pPr>
      <w:r w:rsidRPr="00B56D6B">
        <w:rPr>
          <w:noProof/>
        </w:rPr>
        <w:t>Partition a rectangle into rows and columns of same-size squares and count to find the total number of them.</w:t>
      </w:r>
      <w:r w:rsidRPr="00B56D6B">
        <w:t xml:space="preserve"> </w:t>
      </w:r>
    </w:p>
    <w:p w14:paraId="774EF6E4" w14:textId="77777777" w:rsidR="00E303E0" w:rsidRPr="00B56D6B" w:rsidRDefault="00E303E0" w:rsidP="00B03B52">
      <w:pPr>
        <w:pStyle w:val="Heading5"/>
      </w:pPr>
      <w:r w:rsidRPr="00B56D6B">
        <w:t> </w:t>
      </w:r>
      <w:r w:rsidRPr="00B56D6B">
        <w:rPr>
          <w:noProof/>
          <w:lang w:val="en-US"/>
        </w:rPr>
        <w:drawing>
          <wp:inline distT="0" distB="0" distL="0" distR="0" wp14:anchorId="7E007460" wp14:editId="727D929D">
            <wp:extent cx="274320" cy="274320"/>
            <wp:effectExtent l="0" t="0" r="0" b="0"/>
            <wp:docPr id="181" name="Picture 181"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 Connections: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rsidRPr="00B56D6B" w14:paraId="724E82EB" w14:textId="77777777" w:rsidTr="5567210B">
        <w:trPr>
          <w:trHeight w:val="576"/>
          <w:tblHeader/>
        </w:trPr>
        <w:tc>
          <w:tcPr>
            <w:tcW w:w="2448" w:type="dxa"/>
            <w:shd w:val="clear" w:color="auto" w:fill="1B75BC"/>
            <w:vAlign w:val="center"/>
          </w:tcPr>
          <w:p w14:paraId="2B628549" w14:textId="77777777" w:rsidR="00E303E0" w:rsidRPr="00B56D6B" w:rsidRDefault="00E303E0" w:rsidP="006726F8">
            <w:pPr>
              <w:tabs>
                <w:tab w:val="left" w:pos="180"/>
                <w:tab w:val="left" w:pos="270"/>
              </w:tabs>
              <w:jc w:val="center"/>
            </w:pPr>
            <w:r w:rsidRPr="00B56D6B">
              <w:rPr>
                <w:color w:val="FFFFFF" w:themeColor="background1"/>
              </w:rPr>
              <w:t>Preceding Pathway Content (2021)</w:t>
            </w:r>
          </w:p>
        </w:tc>
        <w:tc>
          <w:tcPr>
            <w:tcW w:w="2448" w:type="dxa"/>
            <w:shd w:val="clear" w:color="auto" w:fill="1B75BC"/>
            <w:vAlign w:val="center"/>
          </w:tcPr>
          <w:p w14:paraId="7DA0101E" w14:textId="77777777" w:rsidR="00E303E0" w:rsidRPr="00B56D6B" w:rsidRDefault="00E303E0" w:rsidP="006726F8">
            <w:pPr>
              <w:tabs>
                <w:tab w:val="left" w:pos="180"/>
                <w:tab w:val="left" w:pos="270"/>
              </w:tabs>
              <w:jc w:val="center"/>
            </w:pPr>
            <w:r w:rsidRPr="5567210B">
              <w:rPr>
                <w:color w:val="FFFFFF" w:themeColor="background1"/>
                <w:lang w:val="en-US"/>
              </w:rPr>
              <w:t>Subsequent Pathway Content (2021)</w:t>
            </w:r>
          </w:p>
        </w:tc>
        <w:tc>
          <w:tcPr>
            <w:tcW w:w="2448" w:type="dxa"/>
            <w:shd w:val="clear" w:color="auto" w:fill="1B75BC"/>
            <w:vAlign w:val="center"/>
          </w:tcPr>
          <w:p w14:paraId="00973D7F" w14:textId="77777777" w:rsidR="00E303E0" w:rsidRPr="00B56D6B" w:rsidRDefault="00E303E0" w:rsidP="006726F8">
            <w:pPr>
              <w:tabs>
                <w:tab w:val="left" w:pos="180"/>
                <w:tab w:val="left" w:pos="270"/>
              </w:tabs>
              <w:jc w:val="center"/>
            </w:pPr>
            <w:r w:rsidRPr="00B56D6B">
              <w:rPr>
                <w:color w:val="FFFFFF" w:themeColor="background1"/>
              </w:rPr>
              <w:t>Cross Domain Connections (2021)</w:t>
            </w:r>
          </w:p>
        </w:tc>
        <w:tc>
          <w:tcPr>
            <w:tcW w:w="2448" w:type="dxa"/>
            <w:shd w:val="clear" w:color="auto" w:fill="9F2065"/>
            <w:vAlign w:val="center"/>
          </w:tcPr>
          <w:p w14:paraId="451EE882" w14:textId="77777777" w:rsidR="00E303E0" w:rsidRPr="00B56D6B" w:rsidRDefault="00E303E0" w:rsidP="006726F8">
            <w:pPr>
              <w:tabs>
                <w:tab w:val="left" w:pos="180"/>
                <w:tab w:val="left" w:pos="270"/>
              </w:tabs>
              <w:jc w:val="center"/>
              <w:rPr>
                <w:color w:val="FFFFFF" w:themeColor="background1"/>
              </w:rPr>
            </w:pPr>
            <w:r w:rsidRPr="00B56D6B">
              <w:rPr>
                <w:color w:val="FFFFFF" w:themeColor="background1"/>
              </w:rPr>
              <w:t>Common Core (CCSS)</w:t>
            </w:r>
          </w:p>
          <w:p w14:paraId="4DCAA5FC" w14:textId="77777777" w:rsidR="00E303E0" w:rsidRPr="00B56D6B" w:rsidRDefault="00E303E0" w:rsidP="006726F8">
            <w:pPr>
              <w:tabs>
                <w:tab w:val="left" w:pos="180"/>
                <w:tab w:val="left" w:pos="270"/>
              </w:tabs>
              <w:jc w:val="center"/>
            </w:pPr>
            <w:r w:rsidRPr="00B56D6B">
              <w:rPr>
                <w:color w:val="FFFFFF" w:themeColor="background1"/>
              </w:rPr>
              <w:t>(2010)</w:t>
            </w:r>
          </w:p>
        </w:tc>
      </w:tr>
      <w:tr w:rsidR="00E303E0" w:rsidRPr="00B56D6B" w14:paraId="091ECE41" w14:textId="77777777" w:rsidTr="5567210B">
        <w:trPr>
          <w:trHeight w:val="576"/>
        </w:trPr>
        <w:tc>
          <w:tcPr>
            <w:tcW w:w="2448" w:type="dxa"/>
          </w:tcPr>
          <w:p w14:paraId="4901716C" w14:textId="70C2118A" w:rsidR="00E303E0" w:rsidRPr="00B56D6B" w:rsidRDefault="00672FED" w:rsidP="006726F8">
            <w:pPr>
              <w:tabs>
                <w:tab w:val="left" w:pos="180"/>
                <w:tab w:val="left" w:pos="270"/>
              </w:tabs>
            </w:pPr>
            <w:r w:rsidRPr="00B56D6B">
              <w:t> </w:t>
            </w:r>
            <w:r w:rsidRPr="00B56D6B">
              <w:rPr>
                <w:color w:val="1B75BC"/>
              </w:rPr>
              <w:t>N/A</w:t>
            </w:r>
          </w:p>
        </w:tc>
        <w:tc>
          <w:tcPr>
            <w:tcW w:w="2448" w:type="dxa"/>
          </w:tcPr>
          <w:p w14:paraId="57692668" w14:textId="032049C9" w:rsidR="00E303E0" w:rsidRPr="00B56D6B" w:rsidRDefault="00464995" w:rsidP="006726F8">
            <w:pPr>
              <w:tabs>
                <w:tab w:val="left" w:pos="180"/>
                <w:tab w:val="left" w:pos="270"/>
              </w:tabs>
            </w:pPr>
            <w:hyperlink w:anchor="_STANDARD:_2.GM.A.3" w:history="1">
              <w:r w:rsidRPr="00B56D6B">
                <w:rPr>
                  <w:rStyle w:val="Hyperlink"/>
                  <w:noProof/>
                </w:rPr>
                <w:t>2.GM.A.3</w:t>
              </w:r>
            </w:hyperlink>
            <w:r w:rsidR="00E303E0" w:rsidRPr="00B56D6B">
              <w:rPr>
                <w:noProof/>
                <w:color w:val="1B75BC"/>
              </w:rPr>
              <w:t xml:space="preserve">, </w:t>
            </w:r>
            <w:hyperlink w:anchor="_STANDARD:_3.GM.C.6" w:history="1">
              <w:r w:rsidR="00E303E0" w:rsidRPr="00B56D6B">
                <w:rPr>
                  <w:rStyle w:val="Hyperlink"/>
                  <w:noProof/>
                </w:rPr>
                <w:t>3.GM.C.6</w:t>
              </w:r>
            </w:hyperlink>
          </w:p>
        </w:tc>
        <w:tc>
          <w:tcPr>
            <w:tcW w:w="2448" w:type="dxa"/>
          </w:tcPr>
          <w:p w14:paraId="77F34C61" w14:textId="29FA0BB5" w:rsidR="00E303E0" w:rsidRPr="00B56D6B" w:rsidRDefault="00672FED" w:rsidP="006726F8">
            <w:pPr>
              <w:tabs>
                <w:tab w:val="left" w:pos="180"/>
                <w:tab w:val="left" w:pos="270"/>
              </w:tabs>
            </w:pPr>
            <w:r w:rsidRPr="00B56D6B">
              <w:t> </w:t>
            </w:r>
            <w:r w:rsidRPr="00B56D6B">
              <w:rPr>
                <w:color w:val="1B75BC"/>
              </w:rPr>
              <w:t>N/A</w:t>
            </w:r>
          </w:p>
        </w:tc>
        <w:tc>
          <w:tcPr>
            <w:tcW w:w="2448" w:type="dxa"/>
          </w:tcPr>
          <w:p w14:paraId="5727D185" w14:textId="77777777" w:rsidR="00E303E0" w:rsidRPr="00B56D6B" w:rsidRDefault="00E303E0" w:rsidP="006726F8">
            <w:pPr>
              <w:tabs>
                <w:tab w:val="left" w:pos="180"/>
                <w:tab w:val="left" w:pos="270"/>
              </w:tabs>
              <w:jc w:val="center"/>
              <w:rPr>
                <w:rStyle w:val="Hyperlink"/>
                <w:noProof/>
              </w:rPr>
            </w:pPr>
            <w:hyperlink r:id="rId409" w:history="1">
              <w:r w:rsidRPr="00B56D6B">
                <w:rPr>
                  <w:rStyle w:val="Hyperlink"/>
                  <w:noProof/>
                </w:rPr>
                <w:t>2.G.A.2</w:t>
              </w:r>
            </w:hyperlink>
          </w:p>
          <w:p w14:paraId="4BC614F5" w14:textId="1FE085CB" w:rsidR="00B0655B" w:rsidRPr="00B56D6B" w:rsidRDefault="00B0655B" w:rsidP="006726F8">
            <w:pPr>
              <w:tabs>
                <w:tab w:val="left" w:pos="180"/>
                <w:tab w:val="left" w:pos="270"/>
              </w:tabs>
              <w:jc w:val="center"/>
            </w:pPr>
            <w:hyperlink w:anchor="_2.GM.A_Reason_with" w:history="1">
              <w:r w:rsidRPr="00B56D6B">
                <w:rPr>
                  <w:rStyle w:val="Hyperlink"/>
                </w:rPr>
                <w:t>2.GM.A Crosswalk</w:t>
              </w:r>
            </w:hyperlink>
          </w:p>
        </w:tc>
      </w:tr>
    </w:tbl>
    <w:p w14:paraId="5F20BC16" w14:textId="75711850" w:rsidR="00E303E0" w:rsidRPr="00B56D6B" w:rsidRDefault="00E303E0" w:rsidP="00B03B52">
      <w:pPr>
        <w:pStyle w:val="Heading5"/>
      </w:pPr>
      <w:r w:rsidRPr="00B56D6B">
        <w:t> </w:t>
      </w:r>
      <w:r w:rsidRPr="00B56D6B">
        <w:rPr>
          <w:noProof/>
          <w:lang w:val="en-US"/>
        </w:rPr>
        <w:drawing>
          <wp:inline distT="0" distB="0" distL="0" distR="0" wp14:anchorId="566E8818" wp14:editId="6967F2AF">
            <wp:extent cx="271955" cy="274320"/>
            <wp:effectExtent l="0" t="0" r="0" b="0"/>
            <wp:docPr id="182" name="Picture 182"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rsidR="00C5238C" w:rsidRPr="00B56D6B">
        <w:t>Standards Guidance:</w:t>
      </w:r>
    </w:p>
    <w:p w14:paraId="5A1AD63B" w14:textId="77777777" w:rsidR="008E2E67" w:rsidRPr="00B56D6B" w:rsidRDefault="008E2E67" w:rsidP="00B03B52">
      <w:pPr>
        <w:pStyle w:val="Heading6"/>
      </w:pPr>
      <w:r w:rsidRPr="00B56D6B">
        <w:t>Clarifications</w:t>
      </w:r>
    </w:p>
    <w:p w14:paraId="52996BFA" w14:textId="77777777" w:rsidR="008E2E67" w:rsidRPr="00B56D6B" w:rsidRDefault="008E2E67" w:rsidP="003929FE">
      <w:pPr>
        <w:numPr>
          <w:ilvl w:val="0"/>
          <w:numId w:val="118"/>
        </w:numPr>
        <w:pBdr>
          <w:top w:val="nil"/>
          <w:left w:val="nil"/>
          <w:bottom w:val="nil"/>
          <w:right w:val="nil"/>
          <w:between w:val="nil"/>
        </w:pBdr>
        <w:tabs>
          <w:tab w:val="left" w:pos="180"/>
          <w:tab w:val="left" w:pos="270"/>
        </w:tabs>
        <w:rPr>
          <w:color w:val="000000"/>
        </w:rPr>
      </w:pPr>
      <w:r w:rsidRPr="00B56D6B">
        <w:rPr>
          <w:color w:val="000000"/>
        </w:rPr>
        <w:t>As a foundation for multiplication and meaning of area, students should draw and build these arrays.</w:t>
      </w:r>
    </w:p>
    <w:p w14:paraId="62D027CA" w14:textId="77777777" w:rsidR="008E2E67" w:rsidRPr="00B56D6B" w:rsidRDefault="008E2E67" w:rsidP="00B03B52">
      <w:pPr>
        <w:pStyle w:val="Heading6"/>
      </w:pPr>
      <w:r w:rsidRPr="00B56D6B">
        <w:t>Boundaries</w:t>
      </w:r>
    </w:p>
    <w:p w14:paraId="669365A5" w14:textId="57FC8F6F" w:rsidR="008E2E67" w:rsidRPr="00B56D6B" w:rsidRDefault="008E2E67" w:rsidP="5567210B">
      <w:pPr>
        <w:numPr>
          <w:ilvl w:val="0"/>
          <w:numId w:val="119"/>
        </w:numPr>
        <w:pBdr>
          <w:top w:val="nil"/>
          <w:left w:val="nil"/>
          <w:bottom w:val="nil"/>
          <w:right w:val="nil"/>
          <w:between w:val="nil"/>
        </w:pBdr>
        <w:tabs>
          <w:tab w:val="left" w:pos="180"/>
          <w:tab w:val="left" w:pos="270"/>
        </w:tabs>
        <w:rPr>
          <w:color w:val="000000"/>
          <w:lang w:val="en-US"/>
        </w:rPr>
      </w:pPr>
      <w:r w:rsidRPr="5567210B">
        <w:rPr>
          <w:color w:val="000000" w:themeColor="text1"/>
          <w:lang w:val="en-US"/>
        </w:rPr>
        <w:t>Rectangles should be no larger than 5 rows and 5 columns. </w:t>
      </w:r>
    </w:p>
    <w:p w14:paraId="0F1785DF" w14:textId="5EDF2327" w:rsidR="003A3FEB" w:rsidRPr="00B56D6B" w:rsidRDefault="00770C82" w:rsidP="003A3FEB">
      <w:pPr>
        <w:pStyle w:val="Heading6"/>
      </w:pPr>
      <w:r w:rsidRPr="00B56D6B">
        <w:t>Progressions</w:t>
      </w:r>
    </w:p>
    <w:p w14:paraId="5170CD5F" w14:textId="77777777" w:rsidR="00537C1D" w:rsidRPr="00B56D6B" w:rsidRDefault="003A3FEB" w:rsidP="003A3FEB">
      <w:pPr>
        <w:numPr>
          <w:ilvl w:val="0"/>
          <w:numId w:val="119"/>
        </w:numPr>
        <w:pBdr>
          <w:top w:val="nil"/>
          <w:left w:val="nil"/>
          <w:bottom w:val="nil"/>
          <w:right w:val="nil"/>
          <w:between w:val="nil"/>
        </w:pBdr>
        <w:tabs>
          <w:tab w:val="left" w:pos="180"/>
          <w:tab w:val="left" w:pos="270"/>
        </w:tabs>
        <w:rPr>
          <w:color w:val="000000"/>
        </w:rPr>
      </w:pPr>
      <w:r w:rsidRPr="00B56D6B">
        <w:rPr>
          <w:color w:val="000000"/>
        </w:rPr>
        <w:t>Another type of composition and decomposition is essential to students'</w:t>
      </w:r>
      <w:r w:rsidR="00537C1D" w:rsidRPr="00B56D6B">
        <w:rPr>
          <w:color w:val="000000"/>
        </w:rPr>
        <w:t xml:space="preserve"> </w:t>
      </w:r>
      <w:r w:rsidRPr="00B56D6B">
        <w:rPr>
          <w:color w:val="000000"/>
        </w:rPr>
        <w:t xml:space="preserve">mathematical development- </w:t>
      </w:r>
      <w:r w:rsidRPr="00B56D6B">
        <w:rPr>
          <w:i/>
          <w:color w:val="000000"/>
        </w:rPr>
        <w:t>spatial structuring</w:t>
      </w:r>
      <w:r w:rsidRPr="00B56D6B">
        <w:rPr>
          <w:color w:val="000000"/>
        </w:rPr>
        <w:t xml:space="preserve">. Students need to understand how a rectangle can be tiled with squares lined up in rows and columns. </w:t>
      </w:r>
    </w:p>
    <w:p w14:paraId="5C9736DA" w14:textId="4362E8A4" w:rsidR="003A3FEB" w:rsidRPr="00B56D6B" w:rsidRDefault="003A3FEB" w:rsidP="00EC6090">
      <w:pPr>
        <w:numPr>
          <w:ilvl w:val="0"/>
          <w:numId w:val="119"/>
        </w:numPr>
        <w:pBdr>
          <w:top w:val="nil"/>
          <w:left w:val="nil"/>
          <w:bottom w:val="nil"/>
          <w:right w:val="nil"/>
          <w:between w:val="nil"/>
        </w:pBdr>
        <w:tabs>
          <w:tab w:val="left" w:pos="180"/>
          <w:tab w:val="left" w:pos="270"/>
        </w:tabs>
        <w:rPr>
          <w:color w:val="000000"/>
        </w:rPr>
      </w:pPr>
      <w:r w:rsidRPr="00B56D6B">
        <w:rPr>
          <w:color w:val="000000"/>
        </w:rPr>
        <w:t>Students learn to compose this two-dimensional shape as a collection of rows of squares and as a collection of columns of squares (MP7). Spatial structuring is thus the mental operation of constructing an organization or form for an object or set of objects in space.</w:t>
      </w:r>
      <w:r w:rsidR="00EC6090" w:rsidRPr="00B56D6B">
        <w:rPr>
          <w:color w:val="000000"/>
        </w:rPr>
        <w:t xml:space="preserve"> (Please reference pages 10 &amp; 11 in the </w:t>
      </w:r>
      <w:hyperlink r:id="rId410" w:history="1">
        <w:r w:rsidR="00EC6090" w:rsidRPr="00B56D6B">
          <w:rPr>
            <w:rStyle w:val="Hyperlink"/>
          </w:rPr>
          <w:t>Progression document</w:t>
        </w:r>
      </w:hyperlink>
      <w:r w:rsidR="00EC6090" w:rsidRPr="00B56D6B">
        <w:rPr>
          <w:color w:val="000000"/>
        </w:rPr>
        <w:t>).</w:t>
      </w:r>
    </w:p>
    <w:p w14:paraId="390CE3A8" w14:textId="20851056" w:rsidR="00621A10" w:rsidRPr="00B56D6B" w:rsidRDefault="00537C1D" w:rsidP="00621A10">
      <w:pPr>
        <w:pBdr>
          <w:top w:val="nil"/>
          <w:left w:val="nil"/>
          <w:bottom w:val="nil"/>
          <w:right w:val="nil"/>
          <w:between w:val="nil"/>
        </w:pBdr>
        <w:tabs>
          <w:tab w:val="left" w:pos="180"/>
          <w:tab w:val="left" w:pos="270"/>
        </w:tabs>
        <w:jc w:val="center"/>
        <w:rPr>
          <w:color w:val="000000"/>
        </w:rPr>
      </w:pPr>
      <w:r w:rsidRPr="00B56D6B">
        <w:rPr>
          <w:noProof/>
          <w:lang w:val="en-US"/>
        </w:rPr>
        <w:drawing>
          <wp:inline distT="0" distB="0" distL="0" distR="0" wp14:anchorId="76ABBEF0" wp14:editId="487D3595">
            <wp:extent cx="3125392" cy="2395471"/>
            <wp:effectExtent l="0" t="0" r="0" b="5080"/>
            <wp:docPr id="1789" name="Picture 1789" descr="levels of thinking portrayed by different students as they attempted to complete a drawing of and array of squares given one column and one row. " title="Levels of thinking in spatial structu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1"/>
                    <a:stretch>
                      <a:fillRect/>
                    </a:stretch>
                  </pic:blipFill>
                  <pic:spPr>
                    <a:xfrm>
                      <a:off x="0" y="0"/>
                      <a:ext cx="3139305" cy="2406135"/>
                    </a:xfrm>
                    <a:prstGeom prst="rect">
                      <a:avLst/>
                    </a:prstGeom>
                  </pic:spPr>
                </pic:pic>
              </a:graphicData>
            </a:graphic>
          </wp:inline>
        </w:drawing>
      </w:r>
    </w:p>
    <w:p w14:paraId="3EEBF722" w14:textId="3D4E325C" w:rsidR="00621A10" w:rsidRPr="00B56D6B" w:rsidRDefault="00621A10" w:rsidP="00621A10">
      <w:pPr>
        <w:pStyle w:val="Heading6"/>
      </w:pPr>
      <w:r w:rsidRPr="00B56D6B">
        <w:t>Examples</w:t>
      </w:r>
    </w:p>
    <w:p w14:paraId="7D749B94" w14:textId="30C7F9FE" w:rsidR="00621A10" w:rsidRPr="00B56D6B" w:rsidRDefault="00621A10" w:rsidP="00621A10">
      <w:pPr>
        <w:numPr>
          <w:ilvl w:val="0"/>
          <w:numId w:val="119"/>
        </w:numPr>
        <w:pBdr>
          <w:top w:val="nil"/>
          <w:left w:val="nil"/>
          <w:bottom w:val="nil"/>
          <w:right w:val="nil"/>
          <w:between w:val="nil"/>
        </w:pBdr>
        <w:tabs>
          <w:tab w:val="left" w:pos="180"/>
          <w:tab w:val="left" w:pos="270"/>
        </w:tabs>
        <w:rPr>
          <w:color w:val="8835CD"/>
        </w:rPr>
      </w:pPr>
      <w:r w:rsidRPr="00B56D6B">
        <w:rPr>
          <w:color w:val="8835CD"/>
        </w:rPr>
        <w:t>Illustrative Mathematics:</w:t>
      </w:r>
    </w:p>
    <w:p w14:paraId="62F8FF54" w14:textId="4BD1AB42" w:rsidR="00621A10" w:rsidRPr="00B56D6B" w:rsidRDefault="00621A10" w:rsidP="00621A10">
      <w:pPr>
        <w:numPr>
          <w:ilvl w:val="1"/>
          <w:numId w:val="119"/>
        </w:numPr>
        <w:pBdr>
          <w:top w:val="nil"/>
          <w:left w:val="nil"/>
          <w:bottom w:val="nil"/>
          <w:right w:val="nil"/>
          <w:between w:val="nil"/>
        </w:pBdr>
        <w:tabs>
          <w:tab w:val="left" w:pos="180"/>
          <w:tab w:val="left" w:pos="270"/>
        </w:tabs>
        <w:rPr>
          <w:color w:val="000000"/>
        </w:rPr>
      </w:pPr>
      <w:hyperlink r:id="rId412" w:history="1">
        <w:r w:rsidRPr="00B56D6B">
          <w:rPr>
            <w:rStyle w:val="Hyperlink"/>
          </w:rPr>
          <w:t>Partitioning a Rectangle into Unit Squares</w:t>
        </w:r>
      </w:hyperlink>
    </w:p>
    <w:p w14:paraId="05DC920E" w14:textId="77777777" w:rsidR="00E303E0" w:rsidRPr="00B56D6B" w:rsidRDefault="00E303E0" w:rsidP="006726F8">
      <w:pPr>
        <w:tabs>
          <w:tab w:val="left" w:pos="180"/>
          <w:tab w:val="left" w:pos="270"/>
        </w:tabs>
        <w:rPr>
          <w:rFonts w:eastAsiaTheme="majorEastAsia" w:cstheme="minorHAnsi"/>
          <w:sz w:val="24"/>
          <w:szCs w:val="26"/>
        </w:rPr>
      </w:pPr>
      <w:r w:rsidRPr="00B56D6B">
        <w:br w:type="page"/>
      </w:r>
    </w:p>
    <w:p w14:paraId="79DBD270" w14:textId="5A0B1439" w:rsidR="00E303E0" w:rsidRPr="00B56D6B" w:rsidRDefault="00E303E0" w:rsidP="009C69AA">
      <w:pPr>
        <w:pStyle w:val="Heading4"/>
      </w:pPr>
      <w:bookmarkStart w:id="191" w:name="_STANDARD:_2.GM.A.3"/>
      <w:bookmarkEnd w:id="191"/>
      <w:r w:rsidRPr="00B56D6B">
        <w:lastRenderedPageBreak/>
        <w:t xml:space="preserve">STANDARD: </w:t>
      </w:r>
      <w:hyperlink w:anchor="_Geometric_Reasoning_and_2" w:history="1">
        <w:r w:rsidR="001113C5" w:rsidRPr="00B56D6B">
          <w:rPr>
            <w:rStyle w:val="Hyperlink"/>
          </w:rPr>
          <w:t>2.GM</w:t>
        </w:r>
      </w:hyperlink>
      <w:r w:rsidRPr="00B56D6B">
        <w:t>.A.3</w:t>
      </w:r>
    </w:p>
    <w:p w14:paraId="01250B1A" w14:textId="77777777" w:rsidR="00E303E0" w:rsidRPr="00B56D6B" w:rsidRDefault="00E303E0" w:rsidP="00B03B52">
      <w:pPr>
        <w:pStyle w:val="Heading5"/>
      </w:pPr>
      <w:r w:rsidRPr="00B56D6B">
        <w:t> </w:t>
      </w:r>
      <w:r w:rsidRPr="00B56D6B">
        <w:rPr>
          <w:noProof/>
          <w:lang w:val="en-US"/>
        </w:rPr>
        <w:drawing>
          <wp:inline distT="0" distB="0" distL="0" distR="0" wp14:anchorId="53D607FA" wp14:editId="54FCEAF2">
            <wp:extent cx="274320" cy="274320"/>
            <wp:effectExtent l="0" t="0" r="0" b="0"/>
            <wp:docPr id="183" name="Picture 183"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Standards Statement (2021): </w:t>
      </w:r>
    </w:p>
    <w:p w14:paraId="05279407" w14:textId="77777777" w:rsidR="00E303E0" w:rsidRPr="00B56D6B" w:rsidRDefault="00E303E0" w:rsidP="006726F8">
      <w:pPr>
        <w:tabs>
          <w:tab w:val="left" w:pos="180"/>
          <w:tab w:val="left" w:pos="270"/>
        </w:tabs>
        <w:ind w:left="450"/>
        <w:jc w:val="both"/>
      </w:pPr>
      <w:r w:rsidRPr="00B56D6B">
        <w:rPr>
          <w:noProof/>
        </w:rPr>
        <w:t>Partition circles and rectangles into two, three, or four equal parts. Recognize that equal parts of identical wholes need not have the same shape.</w:t>
      </w:r>
      <w:r w:rsidRPr="00B56D6B">
        <w:t xml:space="preserve"> </w:t>
      </w:r>
    </w:p>
    <w:p w14:paraId="2BDA9A5B" w14:textId="77777777" w:rsidR="00E303E0" w:rsidRPr="00B56D6B" w:rsidRDefault="00E303E0" w:rsidP="00B03B52">
      <w:pPr>
        <w:pStyle w:val="Heading5"/>
      </w:pPr>
      <w:r w:rsidRPr="00B56D6B">
        <w:t> </w:t>
      </w:r>
      <w:r w:rsidRPr="00B56D6B">
        <w:rPr>
          <w:noProof/>
          <w:lang w:val="en-US"/>
        </w:rPr>
        <w:drawing>
          <wp:inline distT="0" distB="0" distL="0" distR="0" wp14:anchorId="05CE19B0" wp14:editId="4EBC2B43">
            <wp:extent cx="274320" cy="274320"/>
            <wp:effectExtent l="0" t="0" r="0" b="0"/>
            <wp:docPr id="184" name="Picture 184"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 Connections: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rsidRPr="00B56D6B" w14:paraId="5579F32B" w14:textId="77777777" w:rsidTr="5567210B">
        <w:trPr>
          <w:trHeight w:val="576"/>
          <w:tblHeader/>
        </w:trPr>
        <w:tc>
          <w:tcPr>
            <w:tcW w:w="2448" w:type="dxa"/>
            <w:shd w:val="clear" w:color="auto" w:fill="1B75BC"/>
            <w:vAlign w:val="center"/>
          </w:tcPr>
          <w:p w14:paraId="7C6056D8" w14:textId="77777777" w:rsidR="00E303E0" w:rsidRPr="00B56D6B" w:rsidRDefault="00E303E0" w:rsidP="006726F8">
            <w:pPr>
              <w:tabs>
                <w:tab w:val="left" w:pos="180"/>
                <w:tab w:val="left" w:pos="270"/>
              </w:tabs>
              <w:jc w:val="center"/>
            </w:pPr>
            <w:r w:rsidRPr="00B56D6B">
              <w:rPr>
                <w:color w:val="FFFFFF" w:themeColor="background1"/>
              </w:rPr>
              <w:t>Preceding Pathway Content (2021)</w:t>
            </w:r>
          </w:p>
        </w:tc>
        <w:tc>
          <w:tcPr>
            <w:tcW w:w="2448" w:type="dxa"/>
            <w:shd w:val="clear" w:color="auto" w:fill="1B75BC"/>
            <w:vAlign w:val="center"/>
          </w:tcPr>
          <w:p w14:paraId="16F088BE" w14:textId="77777777" w:rsidR="00E303E0" w:rsidRPr="00B56D6B" w:rsidRDefault="00E303E0" w:rsidP="006726F8">
            <w:pPr>
              <w:tabs>
                <w:tab w:val="left" w:pos="180"/>
                <w:tab w:val="left" w:pos="270"/>
              </w:tabs>
              <w:jc w:val="center"/>
            </w:pPr>
            <w:r w:rsidRPr="5567210B">
              <w:rPr>
                <w:color w:val="FFFFFF" w:themeColor="background1"/>
                <w:lang w:val="en-US"/>
              </w:rPr>
              <w:t>Subsequent Pathway Content (2021)</w:t>
            </w:r>
          </w:p>
        </w:tc>
        <w:tc>
          <w:tcPr>
            <w:tcW w:w="2448" w:type="dxa"/>
            <w:shd w:val="clear" w:color="auto" w:fill="1B75BC"/>
            <w:vAlign w:val="center"/>
          </w:tcPr>
          <w:p w14:paraId="24BAA6A2" w14:textId="77777777" w:rsidR="00E303E0" w:rsidRPr="00B56D6B" w:rsidRDefault="00E303E0" w:rsidP="006726F8">
            <w:pPr>
              <w:tabs>
                <w:tab w:val="left" w:pos="180"/>
                <w:tab w:val="left" w:pos="270"/>
              </w:tabs>
              <w:jc w:val="center"/>
            </w:pPr>
            <w:r w:rsidRPr="00B56D6B">
              <w:rPr>
                <w:color w:val="FFFFFF" w:themeColor="background1"/>
              </w:rPr>
              <w:t>Cross Domain Connections (2021)</w:t>
            </w:r>
          </w:p>
        </w:tc>
        <w:tc>
          <w:tcPr>
            <w:tcW w:w="2448" w:type="dxa"/>
            <w:shd w:val="clear" w:color="auto" w:fill="9F2065"/>
            <w:vAlign w:val="center"/>
          </w:tcPr>
          <w:p w14:paraId="279764E0" w14:textId="77777777" w:rsidR="00E303E0" w:rsidRPr="00B56D6B" w:rsidRDefault="00E303E0" w:rsidP="006726F8">
            <w:pPr>
              <w:tabs>
                <w:tab w:val="left" w:pos="180"/>
                <w:tab w:val="left" w:pos="270"/>
              </w:tabs>
              <w:jc w:val="center"/>
              <w:rPr>
                <w:color w:val="FFFFFF" w:themeColor="background1"/>
              </w:rPr>
            </w:pPr>
            <w:r w:rsidRPr="00B56D6B">
              <w:rPr>
                <w:color w:val="FFFFFF" w:themeColor="background1"/>
              </w:rPr>
              <w:t>Common Core (CCSS)</w:t>
            </w:r>
          </w:p>
          <w:p w14:paraId="7605BEE9" w14:textId="77777777" w:rsidR="00E303E0" w:rsidRPr="00B56D6B" w:rsidRDefault="00E303E0" w:rsidP="006726F8">
            <w:pPr>
              <w:tabs>
                <w:tab w:val="left" w:pos="180"/>
                <w:tab w:val="left" w:pos="270"/>
              </w:tabs>
              <w:jc w:val="center"/>
            </w:pPr>
            <w:r w:rsidRPr="00B56D6B">
              <w:rPr>
                <w:color w:val="FFFFFF" w:themeColor="background1"/>
              </w:rPr>
              <w:t>(2010)</w:t>
            </w:r>
          </w:p>
        </w:tc>
      </w:tr>
      <w:tr w:rsidR="00E303E0" w:rsidRPr="00B56D6B" w14:paraId="2A4112BD" w14:textId="77777777" w:rsidTr="5567210B">
        <w:trPr>
          <w:trHeight w:val="576"/>
        </w:trPr>
        <w:tc>
          <w:tcPr>
            <w:tcW w:w="2448" w:type="dxa"/>
          </w:tcPr>
          <w:p w14:paraId="4272A2A5" w14:textId="604B7535" w:rsidR="00E303E0" w:rsidRPr="00B56D6B" w:rsidRDefault="00464995" w:rsidP="006726F8">
            <w:pPr>
              <w:tabs>
                <w:tab w:val="left" w:pos="180"/>
                <w:tab w:val="left" w:pos="270"/>
              </w:tabs>
            </w:pPr>
            <w:hyperlink w:anchor="_STANDARD:_1.GM.A.3" w:history="1">
              <w:r w:rsidRPr="00B56D6B">
                <w:rPr>
                  <w:rStyle w:val="Hyperlink"/>
                  <w:noProof/>
                </w:rPr>
                <w:t>1.GM.A.3</w:t>
              </w:r>
            </w:hyperlink>
            <w:r w:rsidR="00E303E0" w:rsidRPr="00B56D6B">
              <w:rPr>
                <w:noProof/>
                <w:color w:val="1B75BC"/>
              </w:rPr>
              <w:t xml:space="preserve">, </w:t>
            </w:r>
            <w:hyperlink w:anchor="_STANDARD:_2.GM.A.2" w:history="1">
              <w:r w:rsidR="00E303E0" w:rsidRPr="00B56D6B">
                <w:rPr>
                  <w:rStyle w:val="Hyperlink"/>
                  <w:noProof/>
                </w:rPr>
                <w:t>2.GM.A.2</w:t>
              </w:r>
            </w:hyperlink>
          </w:p>
        </w:tc>
        <w:tc>
          <w:tcPr>
            <w:tcW w:w="2448" w:type="dxa"/>
          </w:tcPr>
          <w:p w14:paraId="42D66E9B" w14:textId="767C342C" w:rsidR="00E303E0" w:rsidRPr="00B56D6B" w:rsidRDefault="00E303E0" w:rsidP="006726F8">
            <w:pPr>
              <w:tabs>
                <w:tab w:val="left" w:pos="180"/>
                <w:tab w:val="left" w:pos="270"/>
              </w:tabs>
            </w:pPr>
            <w:hyperlink w:anchor="_STANDARD:_3.GM.A.2" w:history="1">
              <w:r w:rsidRPr="00B56D6B">
                <w:rPr>
                  <w:rStyle w:val="Hyperlink"/>
                  <w:noProof/>
                </w:rPr>
                <w:t>3.GM.A.2</w:t>
              </w:r>
            </w:hyperlink>
            <w:r w:rsidRPr="00B56D6B">
              <w:rPr>
                <w:noProof/>
                <w:color w:val="1B75BC"/>
              </w:rPr>
              <w:t xml:space="preserve">, </w:t>
            </w:r>
            <w:hyperlink w:anchor="_STANDARD:_3.GM.C.5" w:history="1">
              <w:r w:rsidR="00464995" w:rsidRPr="00B56D6B">
                <w:rPr>
                  <w:rStyle w:val="Hyperlink"/>
                  <w:noProof/>
                </w:rPr>
                <w:t>3.GM.C.5</w:t>
              </w:r>
            </w:hyperlink>
          </w:p>
        </w:tc>
        <w:tc>
          <w:tcPr>
            <w:tcW w:w="2448" w:type="dxa"/>
          </w:tcPr>
          <w:p w14:paraId="375E01E8" w14:textId="5040F41C" w:rsidR="00E303E0" w:rsidRPr="00B56D6B" w:rsidRDefault="00E303E0" w:rsidP="006726F8">
            <w:pPr>
              <w:tabs>
                <w:tab w:val="left" w:pos="180"/>
                <w:tab w:val="left" w:pos="270"/>
              </w:tabs>
            </w:pPr>
            <w:hyperlink w:anchor="_STANDARD:_3.NF.A.1" w:history="1">
              <w:r w:rsidRPr="00B56D6B">
                <w:rPr>
                  <w:rStyle w:val="Hyperlink"/>
                  <w:noProof/>
                </w:rPr>
                <w:t>3.NF.A.1</w:t>
              </w:r>
            </w:hyperlink>
          </w:p>
        </w:tc>
        <w:tc>
          <w:tcPr>
            <w:tcW w:w="2448" w:type="dxa"/>
          </w:tcPr>
          <w:p w14:paraId="55DB3EF6" w14:textId="77777777" w:rsidR="00E303E0" w:rsidRPr="00B56D6B" w:rsidRDefault="00E303E0" w:rsidP="006726F8">
            <w:pPr>
              <w:tabs>
                <w:tab w:val="left" w:pos="180"/>
                <w:tab w:val="left" w:pos="270"/>
              </w:tabs>
              <w:jc w:val="center"/>
              <w:rPr>
                <w:rStyle w:val="Hyperlink"/>
                <w:noProof/>
              </w:rPr>
            </w:pPr>
            <w:hyperlink r:id="rId413" w:history="1">
              <w:r w:rsidRPr="00B56D6B">
                <w:rPr>
                  <w:rStyle w:val="Hyperlink"/>
                  <w:noProof/>
                </w:rPr>
                <w:t>2.G.A.3</w:t>
              </w:r>
            </w:hyperlink>
          </w:p>
          <w:p w14:paraId="2C7BF3B4" w14:textId="0E270DA8" w:rsidR="00B0655B" w:rsidRPr="00B56D6B" w:rsidRDefault="00B0655B" w:rsidP="006726F8">
            <w:pPr>
              <w:tabs>
                <w:tab w:val="left" w:pos="180"/>
                <w:tab w:val="left" w:pos="270"/>
              </w:tabs>
              <w:jc w:val="center"/>
            </w:pPr>
            <w:hyperlink w:anchor="_2.GM.A_Reason_with" w:history="1">
              <w:r w:rsidRPr="00B56D6B">
                <w:rPr>
                  <w:rStyle w:val="Hyperlink"/>
                </w:rPr>
                <w:t>2.GM.A Crosswalk</w:t>
              </w:r>
            </w:hyperlink>
          </w:p>
        </w:tc>
      </w:tr>
    </w:tbl>
    <w:p w14:paraId="38D35722" w14:textId="469893BA" w:rsidR="00E303E0" w:rsidRPr="00B56D6B" w:rsidRDefault="00E303E0" w:rsidP="00B03B52">
      <w:pPr>
        <w:pStyle w:val="Heading5"/>
      </w:pPr>
      <w:r w:rsidRPr="00B56D6B">
        <w:t> </w:t>
      </w:r>
      <w:r w:rsidRPr="00B56D6B">
        <w:rPr>
          <w:noProof/>
          <w:lang w:val="en-US"/>
        </w:rPr>
        <w:drawing>
          <wp:inline distT="0" distB="0" distL="0" distR="0" wp14:anchorId="23D47744" wp14:editId="28F041F3">
            <wp:extent cx="271955" cy="274320"/>
            <wp:effectExtent l="0" t="0" r="0" b="0"/>
            <wp:docPr id="185" name="Picture 185"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rsidR="00C5238C" w:rsidRPr="00B56D6B">
        <w:t>Standards Guidance:</w:t>
      </w:r>
    </w:p>
    <w:p w14:paraId="7A428550" w14:textId="77777777" w:rsidR="008E2E67" w:rsidRPr="00B56D6B" w:rsidRDefault="008E2E67" w:rsidP="00B03B52">
      <w:pPr>
        <w:pStyle w:val="Heading6"/>
      </w:pPr>
      <w:r w:rsidRPr="00B56D6B">
        <w:t>Clarifications </w:t>
      </w:r>
    </w:p>
    <w:p w14:paraId="65013802" w14:textId="77777777" w:rsidR="008E2E67" w:rsidRPr="00B56D6B" w:rsidRDefault="008E2E67" w:rsidP="003929FE">
      <w:pPr>
        <w:numPr>
          <w:ilvl w:val="0"/>
          <w:numId w:val="122"/>
        </w:numPr>
        <w:pBdr>
          <w:top w:val="nil"/>
          <w:left w:val="nil"/>
          <w:bottom w:val="nil"/>
          <w:right w:val="nil"/>
          <w:between w:val="nil"/>
        </w:pBdr>
        <w:tabs>
          <w:tab w:val="left" w:pos="180"/>
          <w:tab w:val="left" w:pos="270"/>
        </w:tabs>
        <w:rPr>
          <w:color w:val="000000"/>
          <w:sz w:val="21"/>
          <w:szCs w:val="21"/>
        </w:rPr>
      </w:pPr>
      <w:r w:rsidRPr="00B56D6B">
        <w:rPr>
          <w:color w:val="000000"/>
          <w:sz w:val="21"/>
          <w:szCs w:val="21"/>
        </w:rPr>
        <w:t>Students have explored quarters and halves in first grade and are extending their understanding of fractions to thirds. </w:t>
      </w:r>
    </w:p>
    <w:p w14:paraId="7ACE9EEE" w14:textId="77777777" w:rsidR="008E2E67" w:rsidRPr="00B56D6B" w:rsidRDefault="008E2E67" w:rsidP="003929FE">
      <w:pPr>
        <w:numPr>
          <w:ilvl w:val="0"/>
          <w:numId w:val="122"/>
        </w:numPr>
        <w:pBdr>
          <w:top w:val="nil"/>
          <w:left w:val="nil"/>
          <w:bottom w:val="nil"/>
          <w:right w:val="nil"/>
          <w:between w:val="nil"/>
        </w:pBdr>
        <w:tabs>
          <w:tab w:val="left" w:pos="180"/>
          <w:tab w:val="left" w:pos="270"/>
        </w:tabs>
        <w:rPr>
          <w:color w:val="000000"/>
          <w:sz w:val="21"/>
          <w:szCs w:val="21"/>
        </w:rPr>
      </w:pPr>
      <w:r w:rsidRPr="00B56D6B">
        <w:rPr>
          <w:color w:val="000000"/>
          <w:sz w:val="21"/>
          <w:szCs w:val="21"/>
        </w:rPr>
        <w:t>As a foundation of the meaning of fractions, students should describe the shares using the words halves, thirds, fourths, half of, a third of, a fourth of and describe the whole as two halves, three thirds, four fourths.</w:t>
      </w:r>
    </w:p>
    <w:p w14:paraId="63B41A7A" w14:textId="77777777" w:rsidR="008E2E67" w:rsidRPr="00B56D6B" w:rsidRDefault="008E2E67" w:rsidP="00B03B52">
      <w:pPr>
        <w:pStyle w:val="Heading6"/>
      </w:pPr>
      <w:r w:rsidRPr="00B56D6B">
        <w:t>Boundaries</w:t>
      </w:r>
    </w:p>
    <w:p w14:paraId="0F68AAA4" w14:textId="77777777" w:rsidR="008E2E67" w:rsidRPr="00B56D6B" w:rsidRDefault="008E2E67" w:rsidP="5567210B">
      <w:pPr>
        <w:numPr>
          <w:ilvl w:val="0"/>
          <w:numId w:val="120"/>
        </w:numPr>
        <w:pBdr>
          <w:top w:val="nil"/>
          <w:left w:val="nil"/>
          <w:bottom w:val="nil"/>
          <w:right w:val="nil"/>
          <w:between w:val="nil"/>
        </w:pBdr>
        <w:tabs>
          <w:tab w:val="left" w:pos="180"/>
          <w:tab w:val="left" w:pos="270"/>
        </w:tabs>
        <w:rPr>
          <w:color w:val="000000"/>
          <w:sz w:val="21"/>
          <w:szCs w:val="21"/>
          <w:lang w:val="en-US"/>
        </w:rPr>
      </w:pPr>
      <w:r w:rsidRPr="5567210B">
        <w:rPr>
          <w:color w:val="000000" w:themeColor="text1"/>
          <w:sz w:val="21"/>
          <w:szCs w:val="21"/>
          <w:lang w:val="en-US"/>
        </w:rPr>
        <w:t>Partitioning shapes prepares students to reason about fractions in upper grades. </w:t>
      </w:r>
    </w:p>
    <w:p w14:paraId="3D6713C5" w14:textId="77777777" w:rsidR="008E2E67" w:rsidRPr="00B56D6B" w:rsidRDefault="008E2E67" w:rsidP="5567210B">
      <w:pPr>
        <w:numPr>
          <w:ilvl w:val="0"/>
          <w:numId w:val="120"/>
        </w:numPr>
        <w:pBdr>
          <w:top w:val="nil"/>
          <w:left w:val="nil"/>
          <w:bottom w:val="nil"/>
          <w:right w:val="nil"/>
          <w:between w:val="nil"/>
        </w:pBdr>
        <w:tabs>
          <w:tab w:val="left" w:pos="180"/>
          <w:tab w:val="left" w:pos="270"/>
        </w:tabs>
        <w:rPr>
          <w:color w:val="000000"/>
          <w:sz w:val="21"/>
          <w:szCs w:val="21"/>
          <w:lang w:val="en-US"/>
        </w:rPr>
      </w:pPr>
      <w:r w:rsidRPr="5567210B">
        <w:rPr>
          <w:color w:val="000000" w:themeColor="text1"/>
          <w:sz w:val="21"/>
          <w:szCs w:val="21"/>
          <w:lang w:val="en-US"/>
        </w:rPr>
        <w:t>No shading should occur within images for this grade because the student is only required to partition the whole shape into equal shares. </w:t>
      </w:r>
    </w:p>
    <w:p w14:paraId="366E3D44" w14:textId="77777777" w:rsidR="008E2E67" w:rsidRPr="00B56D6B" w:rsidRDefault="008E2E67" w:rsidP="00B03B52">
      <w:pPr>
        <w:pStyle w:val="Heading6"/>
      </w:pPr>
      <w:r w:rsidRPr="00B56D6B">
        <w:t>Teaching Strategies  </w:t>
      </w:r>
    </w:p>
    <w:p w14:paraId="3E31253B" w14:textId="39C095C1" w:rsidR="008E2E67" w:rsidRPr="00B56D6B" w:rsidRDefault="008E2E67" w:rsidP="003929FE">
      <w:pPr>
        <w:numPr>
          <w:ilvl w:val="0"/>
          <w:numId w:val="121"/>
        </w:numPr>
        <w:pBdr>
          <w:top w:val="nil"/>
          <w:left w:val="nil"/>
          <w:bottom w:val="nil"/>
          <w:right w:val="nil"/>
          <w:between w:val="nil"/>
        </w:pBdr>
        <w:tabs>
          <w:tab w:val="left" w:pos="180"/>
          <w:tab w:val="left" w:pos="270"/>
        </w:tabs>
        <w:rPr>
          <w:color w:val="000000"/>
          <w:sz w:val="21"/>
          <w:szCs w:val="21"/>
        </w:rPr>
      </w:pPr>
      <w:r w:rsidRPr="00B56D6B">
        <w:rPr>
          <w:color w:val="000000"/>
          <w:sz w:val="21"/>
          <w:szCs w:val="21"/>
        </w:rPr>
        <w:t>Students are not expected to precisely partition circles into thirds, but rather partition circles and rectangles into thirds close enough to be described as three equal parts. </w:t>
      </w:r>
    </w:p>
    <w:p w14:paraId="2C3DE48E" w14:textId="071915A1" w:rsidR="00537C1D" w:rsidRPr="00B56D6B" w:rsidRDefault="00770C82" w:rsidP="00537C1D">
      <w:pPr>
        <w:pStyle w:val="Heading6"/>
      </w:pPr>
      <w:r w:rsidRPr="00B56D6B">
        <w:t>Progressions</w:t>
      </w:r>
    </w:p>
    <w:p w14:paraId="1403C2B5" w14:textId="1FEA383B" w:rsidR="00537C1D" w:rsidRPr="00B56D6B" w:rsidRDefault="00537C1D" w:rsidP="5567210B">
      <w:pPr>
        <w:numPr>
          <w:ilvl w:val="0"/>
          <w:numId w:val="120"/>
        </w:numPr>
        <w:pBdr>
          <w:top w:val="nil"/>
          <w:left w:val="nil"/>
          <w:bottom w:val="nil"/>
          <w:right w:val="nil"/>
          <w:between w:val="nil"/>
        </w:pBdr>
        <w:tabs>
          <w:tab w:val="left" w:pos="180"/>
          <w:tab w:val="left" w:pos="270"/>
        </w:tabs>
        <w:ind w:right="18"/>
        <w:rPr>
          <w:color w:val="000000"/>
          <w:sz w:val="21"/>
          <w:szCs w:val="21"/>
          <w:lang w:val="en-US"/>
        </w:rPr>
      </w:pPr>
      <w:r w:rsidRPr="5567210B">
        <w:rPr>
          <w:color w:val="000000" w:themeColor="text1"/>
          <w:sz w:val="21"/>
          <w:szCs w:val="21"/>
          <w:lang w:val="en-US"/>
        </w:rPr>
        <w:t>Students learn to combine their composition and decomposition competencies to build and operate on composite units (units of units), intentionally substituting arrangements or composites of smaller shapes or substituting several larger shapes for many smaller shapes, using geometric knowledge and spatial reasoning to develop foundations for area, fraction, and proportion. They recognize that the hexagonal faces of these constructions have equal area, that each trapezoid has half of that area, and each rhombus has a third of that area.</w:t>
      </w:r>
      <w:r w:rsidR="00EC6090" w:rsidRPr="5567210B">
        <w:rPr>
          <w:color w:val="000000" w:themeColor="text1"/>
          <w:sz w:val="21"/>
          <w:szCs w:val="21"/>
          <w:lang w:val="en-US"/>
        </w:rPr>
        <w:t xml:space="preserve"> (Please reference page 10 in the </w:t>
      </w:r>
      <w:hyperlink r:id="rId414">
        <w:r w:rsidR="00EC6090" w:rsidRPr="5567210B">
          <w:rPr>
            <w:rStyle w:val="Hyperlink"/>
            <w:sz w:val="21"/>
            <w:szCs w:val="21"/>
            <w:lang w:val="en-US"/>
          </w:rPr>
          <w:t>Progression document</w:t>
        </w:r>
      </w:hyperlink>
      <w:r w:rsidR="00EC6090" w:rsidRPr="5567210B">
        <w:rPr>
          <w:color w:val="000000" w:themeColor="text1"/>
          <w:sz w:val="21"/>
          <w:szCs w:val="21"/>
          <w:lang w:val="en-US"/>
        </w:rPr>
        <w:t>).</w:t>
      </w:r>
    </w:p>
    <w:p w14:paraId="7E6E25DE" w14:textId="5EF89327" w:rsidR="008E2E67" w:rsidRPr="00B56D6B" w:rsidRDefault="00537C1D" w:rsidP="00537C1D">
      <w:pPr>
        <w:pStyle w:val="BodyText"/>
        <w:jc w:val="center"/>
      </w:pPr>
      <w:r w:rsidRPr="00B56D6B">
        <w:rPr>
          <w:noProof/>
          <w:lang w:val="en-US"/>
        </w:rPr>
        <w:drawing>
          <wp:inline distT="0" distB="0" distL="0" distR="0" wp14:anchorId="79DAFF0D" wp14:editId="3CC14551">
            <wp:extent cx="2659489" cy="759853"/>
            <wp:effectExtent l="0" t="0" r="7620" b="2540"/>
            <wp:docPr id="1837" name="Picture 1837" descr="different pattern blocks compose a regular hexag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5"/>
                    <a:srcRect l="14094" t="14094" r="15027" b="14015"/>
                    <a:stretch/>
                  </pic:blipFill>
                  <pic:spPr bwMode="auto">
                    <a:xfrm>
                      <a:off x="0" y="0"/>
                      <a:ext cx="2693289" cy="769510"/>
                    </a:xfrm>
                    <a:prstGeom prst="rect">
                      <a:avLst/>
                    </a:prstGeom>
                    <a:ln>
                      <a:noFill/>
                    </a:ln>
                    <a:extLst>
                      <a:ext uri="{53640926-AAD7-44D8-BBD7-CCE9431645EC}">
                        <a14:shadowObscured xmlns:a14="http://schemas.microsoft.com/office/drawing/2010/main"/>
                      </a:ext>
                    </a:extLst>
                  </pic:spPr>
                </pic:pic>
              </a:graphicData>
            </a:graphic>
          </wp:inline>
        </w:drawing>
      </w:r>
    </w:p>
    <w:p w14:paraId="346F365B" w14:textId="77777777" w:rsidR="00537C1D" w:rsidRPr="00B56D6B" w:rsidRDefault="00537C1D" w:rsidP="00537C1D">
      <w:pPr>
        <w:pStyle w:val="Heading6"/>
      </w:pPr>
      <w:r w:rsidRPr="00B56D6B">
        <w:t>Examples</w:t>
      </w:r>
    </w:p>
    <w:p w14:paraId="298521DE" w14:textId="77777777" w:rsidR="00537C1D" w:rsidRPr="00B56D6B" w:rsidRDefault="00537C1D" w:rsidP="00537C1D">
      <w:pPr>
        <w:numPr>
          <w:ilvl w:val="0"/>
          <w:numId w:val="3"/>
        </w:numPr>
        <w:pBdr>
          <w:top w:val="nil"/>
          <w:left w:val="nil"/>
          <w:bottom w:val="nil"/>
          <w:right w:val="nil"/>
          <w:between w:val="nil"/>
        </w:pBdr>
        <w:tabs>
          <w:tab w:val="left" w:pos="180"/>
          <w:tab w:val="left" w:pos="270"/>
        </w:tabs>
        <w:rPr>
          <w:color w:val="8835CD"/>
          <w:sz w:val="21"/>
          <w:szCs w:val="21"/>
        </w:rPr>
      </w:pPr>
      <w:r w:rsidRPr="00B56D6B">
        <w:rPr>
          <w:color w:val="8835CD"/>
          <w:sz w:val="21"/>
          <w:szCs w:val="21"/>
        </w:rPr>
        <w:t>Illustrative Mathematics:</w:t>
      </w:r>
    </w:p>
    <w:p w14:paraId="73710F32" w14:textId="32CB4EB9" w:rsidR="00537C1D" w:rsidRPr="00B56D6B" w:rsidRDefault="00537C1D" w:rsidP="00537C1D">
      <w:pPr>
        <w:numPr>
          <w:ilvl w:val="1"/>
          <w:numId w:val="3"/>
        </w:numPr>
        <w:pBdr>
          <w:top w:val="nil"/>
          <w:left w:val="nil"/>
          <w:bottom w:val="nil"/>
          <w:right w:val="nil"/>
          <w:between w:val="nil"/>
        </w:pBdr>
        <w:tabs>
          <w:tab w:val="left" w:pos="180"/>
          <w:tab w:val="left" w:pos="270"/>
        </w:tabs>
        <w:rPr>
          <w:color w:val="000000"/>
          <w:sz w:val="21"/>
          <w:szCs w:val="21"/>
        </w:rPr>
      </w:pPr>
      <w:hyperlink r:id="rId416" w:history="1">
        <w:r w:rsidRPr="00B56D6B">
          <w:rPr>
            <w:rStyle w:val="Hyperlink"/>
          </w:rPr>
          <w:t>Which Pictures Represent One Half?</w:t>
        </w:r>
      </w:hyperlink>
    </w:p>
    <w:p w14:paraId="5360F14A" w14:textId="55E0AADD" w:rsidR="00537C1D" w:rsidRPr="00B56D6B" w:rsidRDefault="00537C1D" w:rsidP="00537C1D">
      <w:pPr>
        <w:numPr>
          <w:ilvl w:val="1"/>
          <w:numId w:val="3"/>
        </w:numPr>
        <w:pBdr>
          <w:top w:val="nil"/>
          <w:left w:val="nil"/>
          <w:bottom w:val="nil"/>
          <w:right w:val="nil"/>
          <w:between w:val="nil"/>
        </w:pBdr>
        <w:tabs>
          <w:tab w:val="left" w:pos="180"/>
          <w:tab w:val="left" w:pos="270"/>
        </w:tabs>
        <w:rPr>
          <w:rStyle w:val="Hyperlink"/>
          <w:color w:val="000000"/>
          <w:sz w:val="21"/>
          <w:szCs w:val="21"/>
          <w:u w:val="none"/>
        </w:rPr>
      </w:pPr>
      <w:hyperlink r:id="rId417" w:history="1">
        <w:r w:rsidRPr="00B56D6B">
          <w:rPr>
            <w:rStyle w:val="Hyperlink"/>
          </w:rPr>
          <w:t>Representing Half of a Rectangle</w:t>
        </w:r>
      </w:hyperlink>
    </w:p>
    <w:p w14:paraId="18DC3318" w14:textId="77777777" w:rsidR="00621A10" w:rsidRPr="00B56D6B" w:rsidRDefault="00621A10" w:rsidP="00621A10">
      <w:pPr>
        <w:numPr>
          <w:ilvl w:val="0"/>
          <w:numId w:val="3"/>
        </w:numPr>
        <w:pBdr>
          <w:top w:val="nil"/>
          <w:left w:val="nil"/>
          <w:bottom w:val="nil"/>
          <w:right w:val="nil"/>
          <w:between w:val="nil"/>
        </w:pBdr>
        <w:tabs>
          <w:tab w:val="left" w:pos="180"/>
          <w:tab w:val="left" w:pos="270"/>
        </w:tabs>
        <w:rPr>
          <w:color w:val="000000"/>
          <w:sz w:val="21"/>
          <w:szCs w:val="21"/>
        </w:rPr>
      </w:pPr>
      <w:r w:rsidRPr="00B56D6B">
        <w:rPr>
          <w:color w:val="297352"/>
          <w:sz w:val="21"/>
          <w:szCs w:val="21"/>
        </w:rPr>
        <w:t>Student Achievement Partners:</w:t>
      </w:r>
    </w:p>
    <w:p w14:paraId="1EC2827A" w14:textId="77F3AAFC" w:rsidR="00E303E0" w:rsidRPr="00B56D6B" w:rsidRDefault="00537C1D" w:rsidP="0032228B">
      <w:pPr>
        <w:numPr>
          <w:ilvl w:val="1"/>
          <w:numId w:val="3"/>
        </w:numPr>
        <w:pBdr>
          <w:top w:val="nil"/>
          <w:left w:val="nil"/>
          <w:bottom w:val="nil"/>
          <w:right w:val="nil"/>
          <w:between w:val="nil"/>
        </w:pBdr>
        <w:tabs>
          <w:tab w:val="left" w:pos="180"/>
          <w:tab w:val="left" w:pos="270"/>
        </w:tabs>
        <w:rPr>
          <w:rFonts w:eastAsiaTheme="majorEastAsia" w:cstheme="minorHAnsi"/>
          <w:sz w:val="24"/>
          <w:szCs w:val="26"/>
        </w:rPr>
      </w:pPr>
      <w:hyperlink r:id="rId418" w:history="1">
        <w:r w:rsidRPr="00B56D6B">
          <w:rPr>
            <w:rStyle w:val="Hyperlink"/>
          </w:rPr>
          <w:t>A fourth of a rectangle</w:t>
        </w:r>
      </w:hyperlink>
      <w:r w:rsidR="00E303E0" w:rsidRPr="00B56D6B">
        <w:br w:type="page"/>
      </w:r>
    </w:p>
    <w:p w14:paraId="271454F8" w14:textId="0BB2FA50" w:rsidR="00E303E0" w:rsidRPr="00B56D6B" w:rsidRDefault="00E303E0" w:rsidP="002566D0">
      <w:pPr>
        <w:pStyle w:val="Heading3"/>
      </w:pPr>
      <w:bookmarkStart w:id="192" w:name="_Cluster:_2.GM.B_-"/>
      <w:bookmarkEnd w:id="192"/>
      <w:r w:rsidRPr="00B56D6B">
        <w:lastRenderedPageBreak/>
        <w:t xml:space="preserve">Cluster: 2.GM.B - Measure and estimate lengths in standard units. </w:t>
      </w:r>
    </w:p>
    <w:p w14:paraId="1843A97B" w14:textId="7BEA96A9" w:rsidR="00E303E0" w:rsidRPr="00B56D6B" w:rsidRDefault="00E303E0" w:rsidP="009C69AA">
      <w:pPr>
        <w:pStyle w:val="Heading4"/>
      </w:pPr>
      <w:bookmarkStart w:id="193" w:name="_STANDARD:_2.GM.B.4"/>
      <w:bookmarkEnd w:id="193"/>
      <w:r w:rsidRPr="00B56D6B">
        <w:t xml:space="preserve">STANDARD: </w:t>
      </w:r>
      <w:hyperlink w:anchor="_Geometric_Reasoning_and_2" w:history="1">
        <w:r w:rsidR="001113C5" w:rsidRPr="00B56D6B">
          <w:rPr>
            <w:rStyle w:val="Hyperlink"/>
          </w:rPr>
          <w:t>2.GM</w:t>
        </w:r>
      </w:hyperlink>
      <w:r w:rsidRPr="00B56D6B">
        <w:t>.B.4</w:t>
      </w:r>
    </w:p>
    <w:p w14:paraId="76C9801D" w14:textId="77777777" w:rsidR="00E303E0" w:rsidRPr="00B56D6B" w:rsidRDefault="00E303E0" w:rsidP="00B03B52">
      <w:pPr>
        <w:pStyle w:val="Heading5"/>
      </w:pPr>
      <w:r w:rsidRPr="00B56D6B">
        <w:t> </w:t>
      </w:r>
      <w:r w:rsidRPr="00B56D6B">
        <w:rPr>
          <w:noProof/>
          <w:lang w:val="en-US"/>
        </w:rPr>
        <w:drawing>
          <wp:inline distT="0" distB="0" distL="0" distR="0" wp14:anchorId="50B11A3D" wp14:editId="35488654">
            <wp:extent cx="274320" cy="274320"/>
            <wp:effectExtent l="0" t="0" r="0" b="0"/>
            <wp:docPr id="189" name="Picture 189"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Standards Statement (2021): </w:t>
      </w:r>
    </w:p>
    <w:p w14:paraId="2B44CDB9" w14:textId="77777777" w:rsidR="00E303E0" w:rsidRPr="00B56D6B" w:rsidRDefault="00E303E0" w:rsidP="006726F8">
      <w:pPr>
        <w:tabs>
          <w:tab w:val="left" w:pos="180"/>
          <w:tab w:val="left" w:pos="270"/>
        </w:tabs>
        <w:ind w:left="450"/>
        <w:jc w:val="both"/>
      </w:pPr>
      <w:r w:rsidRPr="00B56D6B">
        <w:rPr>
          <w:noProof/>
        </w:rPr>
        <w:t>Measure the length of an object by selecting and using appropriate measurement tools.</w:t>
      </w:r>
      <w:r w:rsidRPr="00B56D6B">
        <w:t xml:space="preserve"> </w:t>
      </w:r>
    </w:p>
    <w:p w14:paraId="367A7457" w14:textId="77777777" w:rsidR="00E303E0" w:rsidRPr="00B56D6B" w:rsidRDefault="00E303E0" w:rsidP="00B03B52">
      <w:pPr>
        <w:pStyle w:val="Heading5"/>
      </w:pPr>
      <w:r w:rsidRPr="00B56D6B">
        <w:t> </w:t>
      </w:r>
      <w:r w:rsidRPr="00B56D6B">
        <w:rPr>
          <w:noProof/>
          <w:lang w:val="en-US"/>
        </w:rPr>
        <w:drawing>
          <wp:inline distT="0" distB="0" distL="0" distR="0" wp14:anchorId="3A561B22" wp14:editId="145BC04B">
            <wp:extent cx="274320" cy="274320"/>
            <wp:effectExtent l="0" t="0" r="0" b="0"/>
            <wp:docPr id="190" name="Picture 190"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 Connections: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rsidRPr="00B56D6B" w14:paraId="7A939701" w14:textId="77777777" w:rsidTr="5567210B">
        <w:trPr>
          <w:trHeight w:val="576"/>
          <w:tblHeader/>
        </w:trPr>
        <w:tc>
          <w:tcPr>
            <w:tcW w:w="2448" w:type="dxa"/>
            <w:shd w:val="clear" w:color="auto" w:fill="1B75BC"/>
            <w:vAlign w:val="center"/>
          </w:tcPr>
          <w:p w14:paraId="12CE117D" w14:textId="77777777" w:rsidR="00E303E0" w:rsidRPr="00B56D6B" w:rsidRDefault="00E303E0" w:rsidP="006726F8">
            <w:pPr>
              <w:tabs>
                <w:tab w:val="left" w:pos="180"/>
                <w:tab w:val="left" w:pos="270"/>
              </w:tabs>
              <w:jc w:val="center"/>
            </w:pPr>
            <w:r w:rsidRPr="00B56D6B">
              <w:rPr>
                <w:color w:val="FFFFFF" w:themeColor="background1"/>
              </w:rPr>
              <w:t>Preceding Pathway Content (2021)</w:t>
            </w:r>
          </w:p>
        </w:tc>
        <w:tc>
          <w:tcPr>
            <w:tcW w:w="2448" w:type="dxa"/>
            <w:shd w:val="clear" w:color="auto" w:fill="1B75BC"/>
            <w:vAlign w:val="center"/>
          </w:tcPr>
          <w:p w14:paraId="0681A0C3" w14:textId="77777777" w:rsidR="00E303E0" w:rsidRPr="00B56D6B" w:rsidRDefault="00E303E0" w:rsidP="006726F8">
            <w:pPr>
              <w:tabs>
                <w:tab w:val="left" w:pos="180"/>
                <w:tab w:val="left" w:pos="270"/>
              </w:tabs>
              <w:jc w:val="center"/>
            </w:pPr>
            <w:r w:rsidRPr="5567210B">
              <w:rPr>
                <w:color w:val="FFFFFF" w:themeColor="background1"/>
                <w:lang w:val="en-US"/>
              </w:rPr>
              <w:t>Subsequent Pathway Content (2021)</w:t>
            </w:r>
          </w:p>
        </w:tc>
        <w:tc>
          <w:tcPr>
            <w:tcW w:w="2448" w:type="dxa"/>
            <w:shd w:val="clear" w:color="auto" w:fill="1B75BC"/>
            <w:vAlign w:val="center"/>
          </w:tcPr>
          <w:p w14:paraId="3600FCBB" w14:textId="77777777" w:rsidR="00E303E0" w:rsidRPr="00B56D6B" w:rsidRDefault="00E303E0" w:rsidP="006726F8">
            <w:pPr>
              <w:tabs>
                <w:tab w:val="left" w:pos="180"/>
                <w:tab w:val="left" w:pos="270"/>
              </w:tabs>
              <w:jc w:val="center"/>
            </w:pPr>
            <w:r w:rsidRPr="00B56D6B">
              <w:rPr>
                <w:color w:val="FFFFFF" w:themeColor="background1"/>
              </w:rPr>
              <w:t>Cross Domain Connections (2021)</w:t>
            </w:r>
          </w:p>
        </w:tc>
        <w:tc>
          <w:tcPr>
            <w:tcW w:w="2448" w:type="dxa"/>
            <w:shd w:val="clear" w:color="auto" w:fill="9F2065"/>
            <w:vAlign w:val="center"/>
          </w:tcPr>
          <w:p w14:paraId="5EEC6BFF" w14:textId="77777777" w:rsidR="00E303E0" w:rsidRPr="00B56D6B" w:rsidRDefault="00E303E0" w:rsidP="006726F8">
            <w:pPr>
              <w:tabs>
                <w:tab w:val="left" w:pos="180"/>
                <w:tab w:val="left" w:pos="270"/>
              </w:tabs>
              <w:jc w:val="center"/>
              <w:rPr>
                <w:color w:val="FFFFFF" w:themeColor="background1"/>
              </w:rPr>
            </w:pPr>
            <w:r w:rsidRPr="00B56D6B">
              <w:rPr>
                <w:color w:val="FFFFFF" w:themeColor="background1"/>
              </w:rPr>
              <w:t>Common Core (CCSS)</w:t>
            </w:r>
          </w:p>
          <w:p w14:paraId="2EF7FC37" w14:textId="77777777" w:rsidR="00E303E0" w:rsidRPr="00B56D6B" w:rsidRDefault="00E303E0" w:rsidP="006726F8">
            <w:pPr>
              <w:tabs>
                <w:tab w:val="left" w:pos="180"/>
                <w:tab w:val="left" w:pos="270"/>
              </w:tabs>
              <w:jc w:val="center"/>
            </w:pPr>
            <w:r w:rsidRPr="00B56D6B">
              <w:rPr>
                <w:color w:val="FFFFFF" w:themeColor="background1"/>
              </w:rPr>
              <w:t>(2010)</w:t>
            </w:r>
          </w:p>
        </w:tc>
      </w:tr>
      <w:tr w:rsidR="00E303E0" w:rsidRPr="00B56D6B" w14:paraId="1612759F" w14:textId="77777777" w:rsidTr="5567210B">
        <w:trPr>
          <w:trHeight w:val="576"/>
        </w:trPr>
        <w:tc>
          <w:tcPr>
            <w:tcW w:w="2448" w:type="dxa"/>
          </w:tcPr>
          <w:p w14:paraId="0B14F714" w14:textId="20795FC8" w:rsidR="00E303E0" w:rsidRPr="00B56D6B" w:rsidRDefault="00464995" w:rsidP="006726F8">
            <w:pPr>
              <w:tabs>
                <w:tab w:val="left" w:pos="180"/>
                <w:tab w:val="left" w:pos="270"/>
              </w:tabs>
            </w:pPr>
            <w:hyperlink w:anchor="_STANDARD:_1.GM.B.5" w:history="1">
              <w:r w:rsidRPr="00B56D6B">
                <w:rPr>
                  <w:rStyle w:val="Hyperlink"/>
                  <w:noProof/>
                </w:rPr>
                <w:t>1.GM.B.5</w:t>
              </w:r>
            </w:hyperlink>
          </w:p>
        </w:tc>
        <w:tc>
          <w:tcPr>
            <w:tcW w:w="2448" w:type="dxa"/>
          </w:tcPr>
          <w:p w14:paraId="3E577B87" w14:textId="55C493B4" w:rsidR="00E303E0" w:rsidRPr="00B56D6B" w:rsidRDefault="00E303E0" w:rsidP="006726F8">
            <w:pPr>
              <w:tabs>
                <w:tab w:val="left" w:pos="180"/>
                <w:tab w:val="left" w:pos="270"/>
              </w:tabs>
            </w:pPr>
            <w:hyperlink w:anchor="_STANDARD:_2.GM.B.5" w:history="1">
              <w:r w:rsidRPr="00B56D6B">
                <w:rPr>
                  <w:rStyle w:val="Hyperlink"/>
                  <w:noProof/>
                </w:rPr>
                <w:t>2.GM.B.5</w:t>
              </w:r>
            </w:hyperlink>
            <w:r w:rsidRPr="00B56D6B">
              <w:rPr>
                <w:noProof/>
                <w:color w:val="1B75BC"/>
              </w:rPr>
              <w:t xml:space="preserve">, </w:t>
            </w:r>
            <w:hyperlink w:anchor="_STANDARD:_2.GM.B.6" w:history="1">
              <w:r w:rsidRPr="00B56D6B">
                <w:rPr>
                  <w:rStyle w:val="Hyperlink"/>
                  <w:noProof/>
                </w:rPr>
                <w:t>2.GM.B.6</w:t>
              </w:r>
            </w:hyperlink>
            <w:r w:rsidRPr="00B56D6B">
              <w:rPr>
                <w:noProof/>
                <w:color w:val="1B75BC"/>
              </w:rPr>
              <w:t xml:space="preserve">, </w:t>
            </w:r>
            <w:hyperlink w:anchor="_STANDARD:_3.GM.B.4" w:history="1">
              <w:r w:rsidRPr="00B56D6B">
                <w:rPr>
                  <w:rStyle w:val="Hyperlink"/>
                  <w:noProof/>
                </w:rPr>
                <w:t>3.GM.B.4</w:t>
              </w:r>
            </w:hyperlink>
          </w:p>
        </w:tc>
        <w:tc>
          <w:tcPr>
            <w:tcW w:w="2448" w:type="dxa"/>
          </w:tcPr>
          <w:p w14:paraId="3D2ACBE6" w14:textId="19904F6B" w:rsidR="00E303E0" w:rsidRPr="00B56D6B" w:rsidRDefault="00672FED" w:rsidP="006726F8">
            <w:pPr>
              <w:tabs>
                <w:tab w:val="left" w:pos="180"/>
                <w:tab w:val="left" w:pos="270"/>
              </w:tabs>
            </w:pPr>
            <w:r w:rsidRPr="00B56D6B">
              <w:t> </w:t>
            </w:r>
            <w:r w:rsidRPr="00B56D6B">
              <w:rPr>
                <w:color w:val="1B75BC"/>
              </w:rPr>
              <w:t>N/A</w:t>
            </w:r>
          </w:p>
        </w:tc>
        <w:tc>
          <w:tcPr>
            <w:tcW w:w="2448" w:type="dxa"/>
          </w:tcPr>
          <w:p w14:paraId="4871D12E" w14:textId="77777777" w:rsidR="00E303E0" w:rsidRPr="00B56D6B" w:rsidRDefault="00E303E0" w:rsidP="006726F8">
            <w:pPr>
              <w:tabs>
                <w:tab w:val="left" w:pos="180"/>
                <w:tab w:val="left" w:pos="270"/>
              </w:tabs>
              <w:jc w:val="center"/>
              <w:rPr>
                <w:rStyle w:val="Hyperlink"/>
                <w:noProof/>
              </w:rPr>
            </w:pPr>
            <w:hyperlink r:id="rId419" w:history="1">
              <w:r w:rsidRPr="00B56D6B">
                <w:rPr>
                  <w:rStyle w:val="Hyperlink"/>
                  <w:noProof/>
                </w:rPr>
                <w:t>2.MD.A.1</w:t>
              </w:r>
            </w:hyperlink>
          </w:p>
          <w:p w14:paraId="2DDD18F0" w14:textId="78820D01" w:rsidR="00B0655B" w:rsidRPr="00B56D6B" w:rsidRDefault="00B0655B" w:rsidP="00B0655B">
            <w:pPr>
              <w:tabs>
                <w:tab w:val="left" w:pos="180"/>
                <w:tab w:val="left" w:pos="270"/>
              </w:tabs>
              <w:jc w:val="center"/>
            </w:pPr>
            <w:hyperlink w:anchor="_2.GM.B_Measure_and" w:history="1">
              <w:r w:rsidRPr="00B56D6B">
                <w:rPr>
                  <w:rStyle w:val="Hyperlink"/>
                </w:rPr>
                <w:t>2.GM.B Crosswalk</w:t>
              </w:r>
            </w:hyperlink>
          </w:p>
        </w:tc>
      </w:tr>
    </w:tbl>
    <w:p w14:paraId="27882CB1" w14:textId="43A1CE77" w:rsidR="00E303E0" w:rsidRPr="00B56D6B" w:rsidRDefault="00E303E0" w:rsidP="00B03B52">
      <w:pPr>
        <w:pStyle w:val="Heading5"/>
      </w:pPr>
      <w:r w:rsidRPr="00B56D6B">
        <w:t> </w:t>
      </w:r>
      <w:r w:rsidRPr="00B56D6B">
        <w:rPr>
          <w:noProof/>
          <w:lang w:val="en-US"/>
        </w:rPr>
        <w:drawing>
          <wp:inline distT="0" distB="0" distL="0" distR="0" wp14:anchorId="1EECC807" wp14:editId="69350224">
            <wp:extent cx="271955" cy="274320"/>
            <wp:effectExtent l="0" t="0" r="0" b="0"/>
            <wp:docPr id="191" name="Picture 191"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pic:nvPicPr>
                  <pic:blipFill>
                    <a:blip r:embed="rId140">
                      <a:extLst>
                        <a:ext uri="{28A0092B-C50C-407E-A947-70E740481C1C}">
                          <a14:useLocalDpi xmlns:a14="http://schemas.microsoft.com/office/drawing/2010/main" val="0"/>
                        </a:ext>
                      </a:extLst>
                    </a:blip>
                    <a:stretch>
                      <a:fillRect/>
                    </a:stretch>
                  </pic:blipFill>
                  <pic:spPr>
                    <a:xfrm>
                      <a:off x="0" y="0"/>
                      <a:ext cx="271955" cy="274320"/>
                    </a:xfrm>
                    <a:prstGeom prst="rect">
                      <a:avLst/>
                    </a:prstGeom>
                  </pic:spPr>
                </pic:pic>
              </a:graphicData>
            </a:graphic>
          </wp:inline>
        </w:drawing>
      </w:r>
      <w:r w:rsidR="00C5238C" w:rsidRPr="00B56D6B">
        <w:t>Standards Guidance:</w:t>
      </w:r>
    </w:p>
    <w:p w14:paraId="1F858B31" w14:textId="61BBEAC5" w:rsidR="75337DE7" w:rsidRPr="00B56D6B" w:rsidRDefault="75337DE7" w:rsidP="7DA951F9">
      <w:pPr>
        <w:pStyle w:val="Heading6"/>
      </w:pPr>
      <w:r w:rsidRPr="00B56D6B">
        <w:t>Boundaries</w:t>
      </w:r>
    </w:p>
    <w:p w14:paraId="2D887066" w14:textId="0B9F4C4B" w:rsidR="75337DE7" w:rsidRPr="00B56D6B" w:rsidRDefault="75337DE7" w:rsidP="00EC20F3">
      <w:pPr>
        <w:pStyle w:val="ListParagraph"/>
        <w:numPr>
          <w:ilvl w:val="0"/>
          <w:numId w:val="2"/>
        </w:numPr>
      </w:pPr>
      <w:r w:rsidRPr="5567210B">
        <w:rPr>
          <w:lang w:val="en-US"/>
        </w:rPr>
        <w:t xml:space="preserve">Content expectation includes </w:t>
      </w:r>
      <w:r w:rsidR="1D3A9C7F" w:rsidRPr="5567210B">
        <w:rPr>
          <w:lang w:val="en-US"/>
        </w:rPr>
        <w:t xml:space="preserve">grade appropriate use </w:t>
      </w:r>
      <w:r w:rsidRPr="5567210B">
        <w:rPr>
          <w:lang w:val="en-US"/>
        </w:rPr>
        <w:t>of</w:t>
      </w:r>
      <w:r w:rsidR="00EC20F3" w:rsidRPr="5567210B">
        <w:rPr>
          <w:lang w:val="en-US"/>
        </w:rPr>
        <w:t xml:space="preserve"> the customary measurement</w:t>
      </w:r>
      <w:r w:rsidRPr="5567210B">
        <w:rPr>
          <w:lang w:val="en-US"/>
        </w:rPr>
        <w:t xml:space="preserve"> </w:t>
      </w:r>
      <w:r w:rsidR="50825178" w:rsidRPr="5567210B">
        <w:rPr>
          <w:lang w:val="en-US"/>
        </w:rPr>
        <w:t xml:space="preserve">system of units (e.g. feet, inches, yards) and metric system of units (e.g. meters, centimeters, millimeters). </w:t>
      </w:r>
    </w:p>
    <w:p w14:paraId="3577E1CA" w14:textId="77777777" w:rsidR="008E2E67" w:rsidRPr="00B56D6B" w:rsidRDefault="008E2E67" w:rsidP="00B03B52">
      <w:pPr>
        <w:pStyle w:val="Heading6"/>
      </w:pPr>
      <w:r w:rsidRPr="00B56D6B">
        <w:t xml:space="preserve">Teaching Strategies  </w:t>
      </w:r>
    </w:p>
    <w:p w14:paraId="531DD45B" w14:textId="77777777" w:rsidR="008E2E67" w:rsidRPr="00B56D6B" w:rsidRDefault="008E2E67" w:rsidP="003929FE">
      <w:pPr>
        <w:numPr>
          <w:ilvl w:val="0"/>
          <w:numId w:val="106"/>
        </w:numPr>
        <w:pBdr>
          <w:top w:val="nil"/>
          <w:left w:val="nil"/>
          <w:bottom w:val="nil"/>
          <w:right w:val="nil"/>
          <w:between w:val="nil"/>
        </w:pBdr>
        <w:tabs>
          <w:tab w:val="left" w:pos="180"/>
          <w:tab w:val="left" w:pos="270"/>
        </w:tabs>
        <w:rPr>
          <w:color w:val="000000"/>
        </w:rPr>
      </w:pPr>
      <w:r w:rsidRPr="00B56D6B">
        <w:rPr>
          <w:color w:val="000000"/>
        </w:rPr>
        <w:t xml:space="preserve">Appropriate standardized measurement tools include rulers, yardsticks, meter sticks, and measuring tapes. </w:t>
      </w:r>
    </w:p>
    <w:p w14:paraId="3A68816C" w14:textId="77777777" w:rsidR="008E2E67" w:rsidRPr="00B56D6B" w:rsidRDefault="008E2E67" w:rsidP="5567210B">
      <w:pPr>
        <w:numPr>
          <w:ilvl w:val="0"/>
          <w:numId w:val="106"/>
        </w:numPr>
        <w:pBdr>
          <w:top w:val="nil"/>
          <w:left w:val="nil"/>
          <w:bottom w:val="nil"/>
          <w:right w:val="nil"/>
          <w:between w:val="nil"/>
        </w:pBdr>
        <w:tabs>
          <w:tab w:val="left" w:pos="180"/>
          <w:tab w:val="left" w:pos="270"/>
        </w:tabs>
        <w:rPr>
          <w:color w:val="000000"/>
          <w:lang w:val="en-US"/>
        </w:rPr>
      </w:pPr>
      <w:r w:rsidRPr="5567210B">
        <w:rPr>
          <w:color w:val="000000" w:themeColor="text1"/>
          <w:lang w:val="en-US"/>
        </w:rPr>
        <w:t>Students should determine which measuring tool is appropriate for a given object.</w:t>
      </w:r>
    </w:p>
    <w:p w14:paraId="5639E852" w14:textId="088007BB" w:rsidR="008E2E67" w:rsidRPr="00B56D6B" w:rsidRDefault="0F2736AA" w:rsidP="5567210B">
      <w:pPr>
        <w:numPr>
          <w:ilvl w:val="0"/>
          <w:numId w:val="106"/>
        </w:numPr>
        <w:pBdr>
          <w:top w:val="nil"/>
          <w:left w:val="nil"/>
          <w:bottom w:val="nil"/>
          <w:right w:val="nil"/>
          <w:between w:val="nil"/>
        </w:pBdr>
        <w:tabs>
          <w:tab w:val="left" w:pos="180"/>
          <w:tab w:val="left" w:pos="270"/>
        </w:tabs>
        <w:rPr>
          <w:color w:val="000000"/>
          <w:lang w:val="en-US"/>
        </w:rPr>
      </w:pPr>
      <w:r w:rsidRPr="5567210B">
        <w:rPr>
          <w:color w:val="000000" w:themeColor="text1"/>
          <w:lang w:val="en-US"/>
        </w:rPr>
        <w:t xml:space="preserve">Instruction would need to include simple conversions between common imperial units to comparable metric units of measurement. </w:t>
      </w:r>
      <w:r w:rsidR="008E2E67" w:rsidRPr="5567210B">
        <w:rPr>
          <w:color w:val="000000" w:themeColor="text1"/>
          <w:lang w:val="en-US"/>
        </w:rPr>
        <w:t xml:space="preserve"> </w:t>
      </w:r>
    </w:p>
    <w:p w14:paraId="32B53C51" w14:textId="43A7F7F1" w:rsidR="00537C1D" w:rsidRPr="00B56D6B" w:rsidRDefault="00770C82" w:rsidP="00537C1D">
      <w:pPr>
        <w:pStyle w:val="Heading6"/>
      </w:pPr>
      <w:r w:rsidRPr="00B56D6B">
        <w:t>Progressions</w:t>
      </w:r>
    </w:p>
    <w:p w14:paraId="3048FB92" w14:textId="77777777" w:rsidR="00537C1D" w:rsidRPr="00B56D6B" w:rsidRDefault="00537C1D" w:rsidP="5567210B">
      <w:pPr>
        <w:numPr>
          <w:ilvl w:val="0"/>
          <w:numId w:val="106"/>
        </w:numPr>
        <w:pBdr>
          <w:top w:val="nil"/>
          <w:left w:val="nil"/>
          <w:bottom w:val="nil"/>
          <w:right w:val="nil"/>
          <w:between w:val="nil"/>
        </w:pBdr>
        <w:tabs>
          <w:tab w:val="left" w:pos="180"/>
          <w:tab w:val="left" w:pos="270"/>
        </w:tabs>
        <w:rPr>
          <w:color w:val="000000"/>
          <w:lang w:val="en-US"/>
        </w:rPr>
      </w:pPr>
      <w:r w:rsidRPr="5567210B">
        <w:rPr>
          <w:color w:val="000000" w:themeColor="text1"/>
          <w:lang w:val="en-US"/>
        </w:rPr>
        <w:t>It is vital that students learn that “one” represents the space from the beginning of the ruler to the hash mark, not the hash mark itself.</w:t>
      </w:r>
    </w:p>
    <w:p w14:paraId="5622C11A" w14:textId="2216A78A" w:rsidR="00537C1D" w:rsidRPr="00B56D6B" w:rsidRDefault="00537C1D" w:rsidP="00401838">
      <w:pPr>
        <w:numPr>
          <w:ilvl w:val="0"/>
          <w:numId w:val="106"/>
        </w:numPr>
        <w:pBdr>
          <w:top w:val="nil"/>
          <w:left w:val="nil"/>
          <w:bottom w:val="nil"/>
          <w:right w:val="nil"/>
          <w:between w:val="nil"/>
        </w:pBdr>
        <w:tabs>
          <w:tab w:val="left" w:pos="180"/>
          <w:tab w:val="left" w:pos="270"/>
        </w:tabs>
        <w:rPr>
          <w:color w:val="000000"/>
        </w:rPr>
      </w:pPr>
      <w:r w:rsidRPr="00B56D6B">
        <w:rPr>
          <w:color w:val="000000"/>
        </w:rPr>
        <w:t>To learn measurement concepts and skills, students might use both simple rulers (e.g., having only whole units such as centimeters or inches) and physical units (e.g., manipulatives that are centimeter or inch lengths).</w:t>
      </w:r>
      <w:r w:rsidR="00401838" w:rsidRPr="00B56D6B">
        <w:rPr>
          <w:color w:val="000000"/>
        </w:rPr>
        <w:t xml:space="preserve"> (Please reference pages 12 and 13 in the </w:t>
      </w:r>
      <w:hyperlink r:id="rId420" w:history="1">
        <w:r w:rsidR="00401838" w:rsidRPr="00B56D6B">
          <w:rPr>
            <w:rStyle w:val="Hyperlink"/>
          </w:rPr>
          <w:t>Progression document</w:t>
        </w:r>
      </w:hyperlink>
      <w:r w:rsidR="00401838" w:rsidRPr="00B56D6B">
        <w:rPr>
          <w:color w:val="000000"/>
        </w:rPr>
        <w:t>)</w:t>
      </w:r>
    </w:p>
    <w:p w14:paraId="50B42C75" w14:textId="4E26BEBA" w:rsidR="00401838" w:rsidRPr="00B56D6B" w:rsidRDefault="00401838" w:rsidP="00401838">
      <w:pPr>
        <w:pBdr>
          <w:top w:val="nil"/>
          <w:left w:val="nil"/>
          <w:bottom w:val="nil"/>
          <w:right w:val="nil"/>
          <w:between w:val="nil"/>
        </w:pBdr>
        <w:tabs>
          <w:tab w:val="left" w:pos="180"/>
          <w:tab w:val="left" w:pos="270"/>
        </w:tabs>
        <w:jc w:val="center"/>
        <w:rPr>
          <w:color w:val="000000"/>
        </w:rPr>
      </w:pPr>
      <w:r w:rsidRPr="00B56D6B">
        <w:rPr>
          <w:noProof/>
          <w:lang w:val="en-US"/>
        </w:rPr>
        <w:drawing>
          <wp:inline distT="0" distB="0" distL="0" distR="0" wp14:anchorId="3F6FD032" wp14:editId="505B21CF">
            <wp:extent cx="3200400" cy="1169009"/>
            <wp:effectExtent l="0" t="0" r="0" b="0"/>
            <wp:docPr id="1848" name="Picture 1848" descr="Students use a standard unit to make rulers, helping them to understand the meaning of the markings on rulers. " title="Using a unit to draw a ru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1"/>
                    <a:srcRect l="9882" t="6655" r="9608" b="7864"/>
                    <a:stretch/>
                  </pic:blipFill>
                  <pic:spPr bwMode="auto">
                    <a:xfrm>
                      <a:off x="0" y="0"/>
                      <a:ext cx="3217002" cy="1175073"/>
                    </a:xfrm>
                    <a:prstGeom prst="rect">
                      <a:avLst/>
                    </a:prstGeom>
                    <a:ln>
                      <a:noFill/>
                    </a:ln>
                    <a:extLst>
                      <a:ext uri="{53640926-AAD7-44D8-BBD7-CCE9431645EC}">
                        <a14:shadowObscured xmlns:a14="http://schemas.microsoft.com/office/drawing/2010/main"/>
                      </a:ext>
                    </a:extLst>
                  </pic:spPr>
                </pic:pic>
              </a:graphicData>
            </a:graphic>
          </wp:inline>
        </w:drawing>
      </w:r>
    </w:p>
    <w:p w14:paraId="2E273C39" w14:textId="77777777" w:rsidR="00E303E0" w:rsidRPr="00B56D6B" w:rsidRDefault="00E303E0" w:rsidP="006726F8">
      <w:pPr>
        <w:tabs>
          <w:tab w:val="left" w:pos="180"/>
          <w:tab w:val="left" w:pos="270"/>
        </w:tabs>
        <w:rPr>
          <w:rFonts w:eastAsiaTheme="majorEastAsia" w:cstheme="minorHAnsi"/>
          <w:sz w:val="24"/>
          <w:szCs w:val="26"/>
        </w:rPr>
      </w:pPr>
      <w:r w:rsidRPr="00B56D6B">
        <w:br w:type="page"/>
      </w:r>
    </w:p>
    <w:p w14:paraId="323E19D8" w14:textId="02EB03D6" w:rsidR="00E303E0" w:rsidRPr="00B56D6B" w:rsidRDefault="00E303E0" w:rsidP="009C69AA">
      <w:pPr>
        <w:pStyle w:val="Heading4"/>
      </w:pPr>
      <w:bookmarkStart w:id="194" w:name="_STANDARD:_2.GM.B.5"/>
      <w:bookmarkEnd w:id="194"/>
      <w:r w:rsidRPr="00B56D6B">
        <w:lastRenderedPageBreak/>
        <w:t xml:space="preserve">STANDARD: </w:t>
      </w:r>
      <w:hyperlink w:anchor="_Geometric_Reasoning_and_2" w:history="1">
        <w:r w:rsidR="001113C5" w:rsidRPr="00B56D6B">
          <w:rPr>
            <w:rStyle w:val="Hyperlink"/>
          </w:rPr>
          <w:t>2.GM</w:t>
        </w:r>
      </w:hyperlink>
      <w:r w:rsidRPr="00B56D6B">
        <w:t>.B.5</w:t>
      </w:r>
    </w:p>
    <w:p w14:paraId="137243B8" w14:textId="77777777" w:rsidR="00E303E0" w:rsidRPr="00B56D6B" w:rsidRDefault="00E303E0" w:rsidP="00B03B52">
      <w:pPr>
        <w:pStyle w:val="Heading5"/>
      </w:pPr>
      <w:r w:rsidRPr="00B56D6B">
        <w:t> </w:t>
      </w:r>
      <w:r w:rsidRPr="00B56D6B">
        <w:rPr>
          <w:noProof/>
          <w:lang w:val="en-US"/>
        </w:rPr>
        <w:drawing>
          <wp:inline distT="0" distB="0" distL="0" distR="0" wp14:anchorId="4AB58720" wp14:editId="310DA646">
            <wp:extent cx="274320" cy="274320"/>
            <wp:effectExtent l="0" t="0" r="0" b="0"/>
            <wp:docPr id="192" name="Picture 192"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Standards Statement (2021): </w:t>
      </w:r>
    </w:p>
    <w:p w14:paraId="219CB1ED" w14:textId="77777777" w:rsidR="00E303E0" w:rsidRPr="00B56D6B" w:rsidRDefault="00E303E0" w:rsidP="006726F8">
      <w:pPr>
        <w:tabs>
          <w:tab w:val="left" w:pos="180"/>
          <w:tab w:val="left" w:pos="270"/>
        </w:tabs>
        <w:ind w:left="450"/>
        <w:jc w:val="both"/>
      </w:pPr>
      <w:r w:rsidRPr="00B56D6B">
        <w:rPr>
          <w:noProof/>
        </w:rPr>
        <w:t>Measure the length of an object using two different length units and describe how the measurements relate to the size of the unit chosen.</w:t>
      </w:r>
      <w:r w:rsidRPr="00B56D6B">
        <w:t xml:space="preserve"> </w:t>
      </w:r>
    </w:p>
    <w:p w14:paraId="49C35C30" w14:textId="77777777" w:rsidR="00E303E0" w:rsidRPr="00B56D6B" w:rsidRDefault="00E303E0" w:rsidP="00B03B52">
      <w:pPr>
        <w:pStyle w:val="Heading5"/>
      </w:pPr>
      <w:r w:rsidRPr="00B56D6B">
        <w:t> </w:t>
      </w:r>
      <w:r w:rsidRPr="00B56D6B">
        <w:rPr>
          <w:noProof/>
          <w:lang w:val="en-US"/>
        </w:rPr>
        <w:drawing>
          <wp:inline distT="0" distB="0" distL="0" distR="0" wp14:anchorId="73B0A87D" wp14:editId="5B3CB42D">
            <wp:extent cx="274320" cy="274320"/>
            <wp:effectExtent l="0" t="0" r="0" b="0"/>
            <wp:docPr id="193" name="Picture 193"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 Connections: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rsidRPr="00B56D6B" w14:paraId="0193BF7A" w14:textId="77777777" w:rsidTr="5567210B">
        <w:trPr>
          <w:trHeight w:val="576"/>
          <w:tblHeader/>
        </w:trPr>
        <w:tc>
          <w:tcPr>
            <w:tcW w:w="2448" w:type="dxa"/>
            <w:shd w:val="clear" w:color="auto" w:fill="1B75BC"/>
            <w:vAlign w:val="center"/>
          </w:tcPr>
          <w:p w14:paraId="66B485F6" w14:textId="77777777" w:rsidR="00E303E0" w:rsidRPr="00B56D6B" w:rsidRDefault="00E303E0" w:rsidP="006726F8">
            <w:pPr>
              <w:tabs>
                <w:tab w:val="left" w:pos="180"/>
                <w:tab w:val="left" w:pos="270"/>
              </w:tabs>
              <w:jc w:val="center"/>
            </w:pPr>
            <w:r w:rsidRPr="00B56D6B">
              <w:rPr>
                <w:color w:val="FFFFFF" w:themeColor="background1"/>
              </w:rPr>
              <w:t>Preceding Pathway Content (2021)</w:t>
            </w:r>
          </w:p>
        </w:tc>
        <w:tc>
          <w:tcPr>
            <w:tcW w:w="2448" w:type="dxa"/>
            <w:shd w:val="clear" w:color="auto" w:fill="1B75BC"/>
            <w:vAlign w:val="center"/>
          </w:tcPr>
          <w:p w14:paraId="3684171E" w14:textId="77777777" w:rsidR="00E303E0" w:rsidRPr="00B56D6B" w:rsidRDefault="00E303E0" w:rsidP="006726F8">
            <w:pPr>
              <w:tabs>
                <w:tab w:val="left" w:pos="180"/>
                <w:tab w:val="left" w:pos="270"/>
              </w:tabs>
              <w:jc w:val="center"/>
            </w:pPr>
            <w:r w:rsidRPr="5567210B">
              <w:rPr>
                <w:color w:val="FFFFFF" w:themeColor="background1"/>
                <w:lang w:val="en-US"/>
              </w:rPr>
              <w:t>Subsequent Pathway Content (2021)</w:t>
            </w:r>
          </w:p>
        </w:tc>
        <w:tc>
          <w:tcPr>
            <w:tcW w:w="2448" w:type="dxa"/>
            <w:shd w:val="clear" w:color="auto" w:fill="1B75BC"/>
            <w:vAlign w:val="center"/>
          </w:tcPr>
          <w:p w14:paraId="0477B132" w14:textId="77777777" w:rsidR="00E303E0" w:rsidRPr="00B56D6B" w:rsidRDefault="00E303E0" w:rsidP="006726F8">
            <w:pPr>
              <w:tabs>
                <w:tab w:val="left" w:pos="180"/>
                <w:tab w:val="left" w:pos="270"/>
              </w:tabs>
              <w:jc w:val="center"/>
            </w:pPr>
            <w:r w:rsidRPr="00B56D6B">
              <w:rPr>
                <w:color w:val="FFFFFF" w:themeColor="background1"/>
              </w:rPr>
              <w:t>Cross Domain Connections (2021)</w:t>
            </w:r>
          </w:p>
        </w:tc>
        <w:tc>
          <w:tcPr>
            <w:tcW w:w="2448" w:type="dxa"/>
            <w:shd w:val="clear" w:color="auto" w:fill="9F2065"/>
            <w:vAlign w:val="center"/>
          </w:tcPr>
          <w:p w14:paraId="7ED56FBA" w14:textId="77777777" w:rsidR="00E303E0" w:rsidRPr="00B56D6B" w:rsidRDefault="00E303E0" w:rsidP="006726F8">
            <w:pPr>
              <w:tabs>
                <w:tab w:val="left" w:pos="180"/>
                <w:tab w:val="left" w:pos="270"/>
              </w:tabs>
              <w:jc w:val="center"/>
              <w:rPr>
                <w:color w:val="FFFFFF" w:themeColor="background1"/>
              </w:rPr>
            </w:pPr>
            <w:r w:rsidRPr="00B56D6B">
              <w:rPr>
                <w:color w:val="FFFFFF" w:themeColor="background1"/>
              </w:rPr>
              <w:t>Common Core (CCSS)</w:t>
            </w:r>
          </w:p>
          <w:p w14:paraId="5D2C24FC" w14:textId="77777777" w:rsidR="00E303E0" w:rsidRPr="00B56D6B" w:rsidRDefault="00E303E0" w:rsidP="006726F8">
            <w:pPr>
              <w:tabs>
                <w:tab w:val="left" w:pos="180"/>
                <w:tab w:val="left" w:pos="270"/>
              </w:tabs>
              <w:jc w:val="center"/>
            </w:pPr>
            <w:r w:rsidRPr="00B56D6B">
              <w:rPr>
                <w:color w:val="FFFFFF" w:themeColor="background1"/>
              </w:rPr>
              <w:t>(2010)</w:t>
            </w:r>
          </w:p>
        </w:tc>
      </w:tr>
      <w:tr w:rsidR="00E303E0" w:rsidRPr="00B56D6B" w14:paraId="47F61259" w14:textId="77777777" w:rsidTr="5567210B">
        <w:trPr>
          <w:trHeight w:val="576"/>
        </w:trPr>
        <w:tc>
          <w:tcPr>
            <w:tcW w:w="2448" w:type="dxa"/>
          </w:tcPr>
          <w:p w14:paraId="1C255C53" w14:textId="636DF686" w:rsidR="00E303E0" w:rsidRPr="00B56D6B" w:rsidRDefault="00464995" w:rsidP="006726F8">
            <w:pPr>
              <w:tabs>
                <w:tab w:val="left" w:pos="180"/>
                <w:tab w:val="left" w:pos="270"/>
              </w:tabs>
            </w:pPr>
            <w:hyperlink w:anchor="_STANDARD:_2.GM.B.4" w:history="1">
              <w:r w:rsidRPr="00B56D6B">
                <w:rPr>
                  <w:rStyle w:val="Hyperlink"/>
                  <w:noProof/>
                </w:rPr>
                <w:t>2.GM.B.4</w:t>
              </w:r>
            </w:hyperlink>
            <w:r w:rsidR="00E303E0" w:rsidRPr="00B56D6B">
              <w:rPr>
                <w:noProof/>
                <w:color w:val="1B75BC"/>
              </w:rPr>
              <w:t xml:space="preserve">, </w:t>
            </w:r>
            <w:hyperlink w:anchor="_STANDARD:_2.GM.B.6" w:history="1">
              <w:r w:rsidR="006D1A64" w:rsidRPr="00B56D6B">
                <w:rPr>
                  <w:rStyle w:val="Hyperlink"/>
                  <w:noProof/>
                </w:rPr>
                <w:t>2.GM.B.6</w:t>
              </w:r>
            </w:hyperlink>
          </w:p>
        </w:tc>
        <w:tc>
          <w:tcPr>
            <w:tcW w:w="2448" w:type="dxa"/>
          </w:tcPr>
          <w:p w14:paraId="6053AE0C" w14:textId="052EEFD8" w:rsidR="00E303E0" w:rsidRPr="00B56D6B" w:rsidRDefault="00464995" w:rsidP="006726F8">
            <w:pPr>
              <w:tabs>
                <w:tab w:val="left" w:pos="180"/>
                <w:tab w:val="left" w:pos="270"/>
              </w:tabs>
            </w:pPr>
            <w:hyperlink w:anchor="_STANDARD:_3.GM.C.5" w:history="1">
              <w:r w:rsidRPr="00B56D6B">
                <w:rPr>
                  <w:rStyle w:val="Hyperlink"/>
                  <w:noProof/>
                </w:rPr>
                <w:t>3.GM.C.5</w:t>
              </w:r>
            </w:hyperlink>
            <w:r w:rsidR="00E303E0" w:rsidRPr="00B56D6B">
              <w:rPr>
                <w:noProof/>
                <w:color w:val="1B75BC"/>
              </w:rPr>
              <w:t xml:space="preserve">, </w:t>
            </w:r>
            <w:hyperlink w:anchor="_STANDARD:_3.NF.A.1" w:history="1">
              <w:r w:rsidR="006D1A64" w:rsidRPr="00B56D6B">
                <w:rPr>
                  <w:rStyle w:val="Hyperlink"/>
                  <w:noProof/>
                </w:rPr>
                <w:t>3.NF.A.1</w:t>
              </w:r>
            </w:hyperlink>
          </w:p>
        </w:tc>
        <w:tc>
          <w:tcPr>
            <w:tcW w:w="2448" w:type="dxa"/>
          </w:tcPr>
          <w:p w14:paraId="0548FC29" w14:textId="04F8534D" w:rsidR="00E303E0" w:rsidRPr="00B56D6B" w:rsidRDefault="00672FED" w:rsidP="006726F8">
            <w:pPr>
              <w:tabs>
                <w:tab w:val="left" w:pos="180"/>
                <w:tab w:val="left" w:pos="270"/>
              </w:tabs>
            </w:pPr>
            <w:r w:rsidRPr="00B56D6B">
              <w:t> </w:t>
            </w:r>
            <w:r w:rsidRPr="00B56D6B">
              <w:rPr>
                <w:color w:val="1B75BC"/>
              </w:rPr>
              <w:t>N/A</w:t>
            </w:r>
          </w:p>
        </w:tc>
        <w:tc>
          <w:tcPr>
            <w:tcW w:w="2448" w:type="dxa"/>
          </w:tcPr>
          <w:p w14:paraId="616469A0" w14:textId="77777777" w:rsidR="00E303E0" w:rsidRPr="00B56D6B" w:rsidRDefault="00E303E0" w:rsidP="006726F8">
            <w:pPr>
              <w:tabs>
                <w:tab w:val="left" w:pos="180"/>
                <w:tab w:val="left" w:pos="270"/>
              </w:tabs>
              <w:jc w:val="center"/>
              <w:rPr>
                <w:rStyle w:val="Hyperlink"/>
                <w:noProof/>
              </w:rPr>
            </w:pPr>
            <w:hyperlink r:id="rId422" w:history="1">
              <w:r w:rsidRPr="00B56D6B">
                <w:rPr>
                  <w:rStyle w:val="Hyperlink"/>
                  <w:noProof/>
                </w:rPr>
                <w:t>2.MD.A.2</w:t>
              </w:r>
            </w:hyperlink>
          </w:p>
          <w:p w14:paraId="5BFE5B01" w14:textId="6E5AF224" w:rsidR="00B0655B" w:rsidRPr="00B56D6B" w:rsidRDefault="00B0655B" w:rsidP="006726F8">
            <w:pPr>
              <w:tabs>
                <w:tab w:val="left" w:pos="180"/>
                <w:tab w:val="left" w:pos="270"/>
              </w:tabs>
              <w:jc w:val="center"/>
            </w:pPr>
            <w:hyperlink w:anchor="_2.GM.B_Measure_and" w:history="1">
              <w:r w:rsidRPr="00B56D6B">
                <w:rPr>
                  <w:rStyle w:val="Hyperlink"/>
                </w:rPr>
                <w:t>2.GM.B Crosswalk</w:t>
              </w:r>
            </w:hyperlink>
          </w:p>
        </w:tc>
      </w:tr>
    </w:tbl>
    <w:p w14:paraId="7299401B" w14:textId="419554A3" w:rsidR="00E303E0" w:rsidRPr="00B56D6B" w:rsidRDefault="00E303E0" w:rsidP="00B03B52">
      <w:pPr>
        <w:pStyle w:val="Heading5"/>
      </w:pPr>
      <w:r w:rsidRPr="00B56D6B">
        <w:t> </w:t>
      </w:r>
      <w:r w:rsidRPr="00B56D6B">
        <w:rPr>
          <w:noProof/>
          <w:lang w:val="en-US"/>
        </w:rPr>
        <w:drawing>
          <wp:inline distT="0" distB="0" distL="0" distR="0" wp14:anchorId="42D90A6C" wp14:editId="1B71B68A">
            <wp:extent cx="271955" cy="274320"/>
            <wp:effectExtent l="0" t="0" r="0" b="0"/>
            <wp:docPr id="194" name="Picture 194"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rsidR="00C5238C" w:rsidRPr="00B56D6B">
        <w:t>Standards Guidance:</w:t>
      </w:r>
    </w:p>
    <w:p w14:paraId="6FA2E516" w14:textId="77777777" w:rsidR="008E2E67" w:rsidRPr="00B56D6B" w:rsidRDefault="008E2E67" w:rsidP="00B03B52">
      <w:pPr>
        <w:pStyle w:val="Heading6"/>
      </w:pPr>
      <w:r w:rsidRPr="00B56D6B">
        <w:t>Boundaries</w:t>
      </w:r>
    </w:p>
    <w:p w14:paraId="573B830A" w14:textId="77777777" w:rsidR="008E2E67" w:rsidRPr="00B56D6B" w:rsidRDefault="008E2E67" w:rsidP="5567210B">
      <w:pPr>
        <w:numPr>
          <w:ilvl w:val="0"/>
          <w:numId w:val="123"/>
        </w:numPr>
        <w:pBdr>
          <w:top w:val="nil"/>
          <w:left w:val="nil"/>
          <w:bottom w:val="nil"/>
          <w:right w:val="nil"/>
          <w:between w:val="nil"/>
        </w:pBdr>
        <w:tabs>
          <w:tab w:val="left" w:pos="180"/>
          <w:tab w:val="left" w:pos="270"/>
        </w:tabs>
        <w:rPr>
          <w:color w:val="000000"/>
          <w:lang w:val="en-US"/>
        </w:rPr>
      </w:pPr>
      <w:r w:rsidRPr="5567210B">
        <w:rPr>
          <w:color w:val="000000" w:themeColor="text1"/>
          <w:lang w:val="en-US"/>
        </w:rPr>
        <w:t>In Grade 1, students used one-inch items as non-standard units of measure for length.  In Grade 2, students compare constructed ruler with standard rulers and compare the use of the devices.</w:t>
      </w:r>
    </w:p>
    <w:p w14:paraId="211EEED3" w14:textId="77777777" w:rsidR="008E2E67" w:rsidRPr="00B56D6B" w:rsidRDefault="008E2E67" w:rsidP="00B03B52">
      <w:pPr>
        <w:pStyle w:val="Heading6"/>
      </w:pPr>
      <w:r w:rsidRPr="00B56D6B">
        <w:t xml:space="preserve">Teaching Strategies </w:t>
      </w:r>
    </w:p>
    <w:p w14:paraId="3ABCE67A" w14:textId="77777777" w:rsidR="008E2E67" w:rsidRPr="00B56D6B" w:rsidRDefault="008E2E67" w:rsidP="5567210B">
      <w:pPr>
        <w:numPr>
          <w:ilvl w:val="0"/>
          <w:numId w:val="124"/>
        </w:numPr>
        <w:pBdr>
          <w:top w:val="nil"/>
          <w:left w:val="nil"/>
          <w:bottom w:val="nil"/>
          <w:right w:val="nil"/>
          <w:between w:val="nil"/>
        </w:pBdr>
        <w:tabs>
          <w:tab w:val="left" w:pos="180"/>
          <w:tab w:val="left" w:pos="270"/>
        </w:tabs>
        <w:rPr>
          <w:color w:val="000000"/>
          <w:lang w:val="en-US"/>
        </w:rPr>
      </w:pPr>
      <w:r w:rsidRPr="5567210B">
        <w:rPr>
          <w:color w:val="000000" w:themeColor="text1"/>
          <w:lang w:val="en-US"/>
        </w:rPr>
        <w:t>Students may use objects but tools from different systems of measurement, such as inches and centimeters, will allow them to begin to compare these systems.</w:t>
      </w:r>
    </w:p>
    <w:p w14:paraId="7BE29748" w14:textId="7CBA0A95" w:rsidR="008E2E67" w:rsidRPr="00B56D6B" w:rsidRDefault="008E2E67" w:rsidP="003929FE">
      <w:pPr>
        <w:numPr>
          <w:ilvl w:val="0"/>
          <w:numId w:val="124"/>
        </w:numPr>
        <w:pBdr>
          <w:top w:val="nil"/>
          <w:left w:val="nil"/>
          <w:bottom w:val="nil"/>
          <w:right w:val="nil"/>
          <w:between w:val="nil"/>
        </w:pBdr>
        <w:tabs>
          <w:tab w:val="left" w:pos="180"/>
          <w:tab w:val="left" w:pos="270"/>
        </w:tabs>
        <w:rPr>
          <w:color w:val="000000"/>
        </w:rPr>
      </w:pPr>
      <w:r w:rsidRPr="00B56D6B">
        <w:rPr>
          <w:color w:val="000000"/>
        </w:rPr>
        <w:t>Students should discuss how measurement with iterating individual one-inch units, such as one-inch tiles, compares with measurement using an instrument such as a standard ruler.</w:t>
      </w:r>
    </w:p>
    <w:p w14:paraId="0834FDFA" w14:textId="4F4A74DF" w:rsidR="00401838" w:rsidRPr="00B56D6B" w:rsidRDefault="00770C82" w:rsidP="00401838">
      <w:pPr>
        <w:pStyle w:val="Heading6"/>
      </w:pPr>
      <w:r w:rsidRPr="00B56D6B">
        <w:t>Progressions</w:t>
      </w:r>
    </w:p>
    <w:p w14:paraId="0EFEA021" w14:textId="77777777" w:rsidR="00401838" w:rsidRPr="00B56D6B" w:rsidRDefault="00401838" w:rsidP="5567210B">
      <w:pPr>
        <w:numPr>
          <w:ilvl w:val="0"/>
          <w:numId w:val="124"/>
        </w:numPr>
        <w:pBdr>
          <w:top w:val="nil"/>
          <w:left w:val="nil"/>
          <w:bottom w:val="nil"/>
          <w:right w:val="nil"/>
          <w:between w:val="nil"/>
        </w:pBdr>
        <w:tabs>
          <w:tab w:val="left" w:pos="180"/>
          <w:tab w:val="left" w:pos="270"/>
        </w:tabs>
        <w:rPr>
          <w:color w:val="000000"/>
          <w:lang w:val="en-US"/>
        </w:rPr>
      </w:pPr>
      <w:r w:rsidRPr="5567210B">
        <w:rPr>
          <w:color w:val="000000" w:themeColor="text1"/>
          <w:lang w:val="en-US"/>
        </w:rPr>
        <w:t>Students can learn that the larger the unit, the fewer number of units in a given measurement. That is, for measurements of a given length there is an inverse relationship between the size of the unit of measure and the number of those units. This is the time that measuring and reflecting on measuring the same object with different units, both standard and nonstandard, is likely to be most productive.</w:t>
      </w:r>
    </w:p>
    <w:p w14:paraId="42537C71" w14:textId="18F4E5E7" w:rsidR="00401838" w:rsidRPr="00B56D6B" w:rsidRDefault="00401838" w:rsidP="5567210B">
      <w:pPr>
        <w:numPr>
          <w:ilvl w:val="0"/>
          <w:numId w:val="124"/>
        </w:numPr>
        <w:pBdr>
          <w:top w:val="nil"/>
          <w:left w:val="nil"/>
          <w:bottom w:val="nil"/>
          <w:right w:val="nil"/>
          <w:between w:val="nil"/>
        </w:pBdr>
        <w:tabs>
          <w:tab w:val="left" w:pos="180"/>
          <w:tab w:val="left" w:pos="270"/>
        </w:tabs>
        <w:rPr>
          <w:color w:val="000000"/>
          <w:lang w:val="en-US"/>
        </w:rPr>
      </w:pPr>
      <w:r w:rsidRPr="5567210B">
        <w:rPr>
          <w:color w:val="000000" w:themeColor="text1"/>
          <w:lang w:val="en-US"/>
        </w:rPr>
        <w:t xml:space="preserve">Students can also use the concept of unit to make inferences about the relative sizes of objects; for example, if object A is 10 regular paperclips long and object B is 10 jumbo paperclips long, the number of units is the same, but the units have different sizes, so the lengths of A and B are different. (Please reference page 13 in the </w:t>
      </w:r>
      <w:hyperlink r:id="rId423">
        <w:r w:rsidRPr="5567210B">
          <w:rPr>
            <w:rStyle w:val="Hyperlink"/>
            <w:lang w:val="en-US"/>
          </w:rPr>
          <w:t>Progression document</w:t>
        </w:r>
      </w:hyperlink>
      <w:r w:rsidRPr="5567210B">
        <w:rPr>
          <w:color w:val="000000" w:themeColor="text1"/>
          <w:lang w:val="en-US"/>
        </w:rPr>
        <w:t>)</w:t>
      </w:r>
    </w:p>
    <w:p w14:paraId="25D4E4EA" w14:textId="77777777" w:rsidR="00401838" w:rsidRPr="00B56D6B" w:rsidRDefault="00401838" w:rsidP="00401838">
      <w:pPr>
        <w:pStyle w:val="Heading6"/>
      </w:pPr>
      <w:r w:rsidRPr="00B56D6B">
        <w:t>Examples</w:t>
      </w:r>
    </w:p>
    <w:p w14:paraId="57B8231F" w14:textId="77777777" w:rsidR="00621A10" w:rsidRPr="00B56D6B" w:rsidRDefault="00621A10" w:rsidP="00621A10">
      <w:pPr>
        <w:numPr>
          <w:ilvl w:val="0"/>
          <w:numId w:val="124"/>
        </w:numPr>
        <w:pBdr>
          <w:top w:val="nil"/>
          <w:left w:val="nil"/>
          <w:bottom w:val="nil"/>
          <w:right w:val="nil"/>
          <w:between w:val="nil"/>
        </w:pBdr>
        <w:tabs>
          <w:tab w:val="left" w:pos="180"/>
          <w:tab w:val="left" w:pos="270"/>
        </w:tabs>
        <w:rPr>
          <w:color w:val="000000"/>
          <w:sz w:val="21"/>
          <w:szCs w:val="21"/>
        </w:rPr>
      </w:pPr>
      <w:r w:rsidRPr="00B56D6B">
        <w:rPr>
          <w:color w:val="297352"/>
          <w:sz w:val="21"/>
          <w:szCs w:val="21"/>
        </w:rPr>
        <w:t>Student Achievement Partners:</w:t>
      </w:r>
    </w:p>
    <w:p w14:paraId="462DF4E0" w14:textId="28144A72" w:rsidR="00401838" w:rsidRPr="00B56D6B" w:rsidRDefault="00401838" w:rsidP="00401838">
      <w:pPr>
        <w:numPr>
          <w:ilvl w:val="1"/>
          <w:numId w:val="124"/>
        </w:numPr>
        <w:pBdr>
          <w:top w:val="nil"/>
          <w:left w:val="nil"/>
          <w:bottom w:val="nil"/>
          <w:right w:val="nil"/>
          <w:between w:val="nil"/>
        </w:pBdr>
        <w:tabs>
          <w:tab w:val="left" w:pos="180"/>
          <w:tab w:val="left" w:pos="270"/>
        </w:tabs>
        <w:rPr>
          <w:color w:val="000000"/>
        </w:rPr>
      </w:pPr>
      <w:hyperlink r:id="rId424" w:history="1">
        <w:r w:rsidRPr="00B56D6B">
          <w:rPr>
            <w:rStyle w:val="Hyperlink"/>
          </w:rPr>
          <w:t>Use a ruler to measure the eraser</w:t>
        </w:r>
      </w:hyperlink>
    </w:p>
    <w:p w14:paraId="7C3D5021" w14:textId="77777777" w:rsidR="00E303E0" w:rsidRPr="00B56D6B" w:rsidRDefault="00E303E0" w:rsidP="006726F8">
      <w:pPr>
        <w:tabs>
          <w:tab w:val="left" w:pos="180"/>
          <w:tab w:val="left" w:pos="270"/>
        </w:tabs>
        <w:rPr>
          <w:rFonts w:eastAsiaTheme="majorEastAsia" w:cstheme="minorHAnsi"/>
          <w:sz w:val="24"/>
          <w:szCs w:val="26"/>
        </w:rPr>
      </w:pPr>
      <w:r w:rsidRPr="00B56D6B">
        <w:br w:type="page"/>
      </w:r>
    </w:p>
    <w:p w14:paraId="5737F9CC" w14:textId="44C63C2B" w:rsidR="00E303E0" w:rsidRPr="00B56D6B" w:rsidRDefault="00E303E0" w:rsidP="009C69AA">
      <w:pPr>
        <w:pStyle w:val="Heading4"/>
      </w:pPr>
      <w:bookmarkStart w:id="195" w:name="_STANDARD:_2.GM.B.6"/>
      <w:bookmarkEnd w:id="195"/>
      <w:r w:rsidRPr="00B56D6B">
        <w:lastRenderedPageBreak/>
        <w:t xml:space="preserve">STANDARD: </w:t>
      </w:r>
      <w:hyperlink w:anchor="_Geometric_Reasoning_and_2" w:history="1">
        <w:r w:rsidR="001113C5" w:rsidRPr="00B56D6B">
          <w:rPr>
            <w:rStyle w:val="Hyperlink"/>
          </w:rPr>
          <w:t>2.GM</w:t>
        </w:r>
      </w:hyperlink>
      <w:r w:rsidRPr="00B56D6B">
        <w:t>.B.6</w:t>
      </w:r>
    </w:p>
    <w:p w14:paraId="1976F209" w14:textId="77777777" w:rsidR="00E303E0" w:rsidRPr="00B56D6B" w:rsidRDefault="00E303E0" w:rsidP="00B03B52">
      <w:pPr>
        <w:pStyle w:val="Heading5"/>
      </w:pPr>
      <w:r w:rsidRPr="00B56D6B">
        <w:t> </w:t>
      </w:r>
      <w:r w:rsidRPr="00B56D6B">
        <w:rPr>
          <w:noProof/>
          <w:lang w:val="en-US"/>
        </w:rPr>
        <w:drawing>
          <wp:inline distT="0" distB="0" distL="0" distR="0" wp14:anchorId="747495C9" wp14:editId="37A32F10">
            <wp:extent cx="274320" cy="274320"/>
            <wp:effectExtent l="0" t="0" r="0" b="0"/>
            <wp:docPr id="195" name="Picture 195"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Standards Statement (2021): </w:t>
      </w:r>
    </w:p>
    <w:p w14:paraId="032FFE78" w14:textId="77777777" w:rsidR="00E303E0" w:rsidRPr="00B56D6B" w:rsidRDefault="00E303E0" w:rsidP="006726F8">
      <w:pPr>
        <w:tabs>
          <w:tab w:val="left" w:pos="180"/>
          <w:tab w:val="left" w:pos="270"/>
        </w:tabs>
        <w:ind w:left="450"/>
        <w:jc w:val="both"/>
      </w:pPr>
      <w:r w:rsidRPr="00B56D6B">
        <w:rPr>
          <w:noProof/>
        </w:rPr>
        <w:t>Estimate lengths using units of inches, feet, yards, centimeters, and meters.</w:t>
      </w:r>
      <w:r w:rsidRPr="00B56D6B">
        <w:t xml:space="preserve"> </w:t>
      </w:r>
    </w:p>
    <w:p w14:paraId="717DE694" w14:textId="77777777" w:rsidR="00E303E0" w:rsidRPr="00B56D6B" w:rsidRDefault="00E303E0" w:rsidP="00B03B52">
      <w:pPr>
        <w:pStyle w:val="Heading5"/>
      </w:pPr>
      <w:r w:rsidRPr="00B56D6B">
        <w:t> </w:t>
      </w:r>
      <w:r w:rsidRPr="00B56D6B">
        <w:rPr>
          <w:noProof/>
          <w:lang w:val="en-US"/>
        </w:rPr>
        <w:drawing>
          <wp:inline distT="0" distB="0" distL="0" distR="0" wp14:anchorId="0A515A26" wp14:editId="6DFC1568">
            <wp:extent cx="274320" cy="274320"/>
            <wp:effectExtent l="0" t="0" r="0" b="0"/>
            <wp:docPr id="196" name="Picture 196"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 Connections: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rsidRPr="00B56D6B" w14:paraId="7E117ABC" w14:textId="77777777" w:rsidTr="5567210B">
        <w:trPr>
          <w:trHeight w:val="576"/>
          <w:tblHeader/>
        </w:trPr>
        <w:tc>
          <w:tcPr>
            <w:tcW w:w="2448" w:type="dxa"/>
            <w:shd w:val="clear" w:color="auto" w:fill="1B75BC"/>
            <w:vAlign w:val="center"/>
          </w:tcPr>
          <w:p w14:paraId="0603A139" w14:textId="77777777" w:rsidR="00E303E0" w:rsidRPr="00B56D6B" w:rsidRDefault="00E303E0" w:rsidP="006726F8">
            <w:pPr>
              <w:tabs>
                <w:tab w:val="left" w:pos="180"/>
                <w:tab w:val="left" w:pos="270"/>
              </w:tabs>
              <w:jc w:val="center"/>
            </w:pPr>
            <w:r w:rsidRPr="00B56D6B">
              <w:rPr>
                <w:color w:val="FFFFFF" w:themeColor="background1"/>
              </w:rPr>
              <w:t>Preceding Pathway Content (2021)</w:t>
            </w:r>
          </w:p>
        </w:tc>
        <w:tc>
          <w:tcPr>
            <w:tcW w:w="2448" w:type="dxa"/>
            <w:shd w:val="clear" w:color="auto" w:fill="1B75BC"/>
            <w:vAlign w:val="center"/>
          </w:tcPr>
          <w:p w14:paraId="544CB915" w14:textId="77777777" w:rsidR="00E303E0" w:rsidRPr="00B56D6B" w:rsidRDefault="00E303E0" w:rsidP="006726F8">
            <w:pPr>
              <w:tabs>
                <w:tab w:val="left" w:pos="180"/>
                <w:tab w:val="left" w:pos="270"/>
              </w:tabs>
              <w:jc w:val="center"/>
            </w:pPr>
            <w:r w:rsidRPr="5567210B">
              <w:rPr>
                <w:color w:val="FFFFFF" w:themeColor="background1"/>
                <w:lang w:val="en-US"/>
              </w:rPr>
              <w:t>Subsequent Pathway Content (2021)</w:t>
            </w:r>
          </w:p>
        </w:tc>
        <w:tc>
          <w:tcPr>
            <w:tcW w:w="2448" w:type="dxa"/>
            <w:shd w:val="clear" w:color="auto" w:fill="1B75BC"/>
            <w:vAlign w:val="center"/>
          </w:tcPr>
          <w:p w14:paraId="1E654F5F" w14:textId="77777777" w:rsidR="00E303E0" w:rsidRPr="00B56D6B" w:rsidRDefault="00E303E0" w:rsidP="006726F8">
            <w:pPr>
              <w:tabs>
                <w:tab w:val="left" w:pos="180"/>
                <w:tab w:val="left" w:pos="270"/>
              </w:tabs>
              <w:jc w:val="center"/>
            </w:pPr>
            <w:r w:rsidRPr="00B56D6B">
              <w:rPr>
                <w:color w:val="FFFFFF" w:themeColor="background1"/>
              </w:rPr>
              <w:t>Cross Domain Connections (2021)</w:t>
            </w:r>
          </w:p>
        </w:tc>
        <w:tc>
          <w:tcPr>
            <w:tcW w:w="2448" w:type="dxa"/>
            <w:shd w:val="clear" w:color="auto" w:fill="9F2065"/>
            <w:vAlign w:val="center"/>
          </w:tcPr>
          <w:p w14:paraId="2FA2A2D7" w14:textId="77777777" w:rsidR="00E303E0" w:rsidRPr="00B56D6B" w:rsidRDefault="00E303E0" w:rsidP="006726F8">
            <w:pPr>
              <w:tabs>
                <w:tab w:val="left" w:pos="180"/>
                <w:tab w:val="left" w:pos="270"/>
              </w:tabs>
              <w:jc w:val="center"/>
              <w:rPr>
                <w:color w:val="FFFFFF" w:themeColor="background1"/>
              </w:rPr>
            </w:pPr>
            <w:r w:rsidRPr="00B56D6B">
              <w:rPr>
                <w:color w:val="FFFFFF" w:themeColor="background1"/>
              </w:rPr>
              <w:t>Common Core (CCSS)</w:t>
            </w:r>
          </w:p>
          <w:p w14:paraId="0D4DD5D8" w14:textId="77777777" w:rsidR="00E303E0" w:rsidRPr="00B56D6B" w:rsidRDefault="00E303E0" w:rsidP="006726F8">
            <w:pPr>
              <w:tabs>
                <w:tab w:val="left" w:pos="180"/>
                <w:tab w:val="left" w:pos="270"/>
              </w:tabs>
              <w:jc w:val="center"/>
            </w:pPr>
            <w:r w:rsidRPr="00B56D6B">
              <w:rPr>
                <w:color w:val="FFFFFF" w:themeColor="background1"/>
              </w:rPr>
              <w:t>(2010)</w:t>
            </w:r>
          </w:p>
        </w:tc>
      </w:tr>
      <w:tr w:rsidR="00E303E0" w:rsidRPr="00B56D6B" w14:paraId="54D62F7B" w14:textId="77777777" w:rsidTr="5567210B">
        <w:trPr>
          <w:trHeight w:val="576"/>
        </w:trPr>
        <w:tc>
          <w:tcPr>
            <w:tcW w:w="2448" w:type="dxa"/>
          </w:tcPr>
          <w:p w14:paraId="7F9E7222" w14:textId="6D4EC995" w:rsidR="00E303E0" w:rsidRPr="00B56D6B" w:rsidRDefault="00464995" w:rsidP="006726F8">
            <w:pPr>
              <w:tabs>
                <w:tab w:val="left" w:pos="180"/>
                <w:tab w:val="left" w:pos="270"/>
              </w:tabs>
            </w:pPr>
            <w:hyperlink w:anchor="_STANDARD:_2.GM.B.4" w:history="1">
              <w:r w:rsidRPr="00B56D6B">
                <w:rPr>
                  <w:rStyle w:val="Hyperlink"/>
                  <w:noProof/>
                </w:rPr>
                <w:t>2.GM.B.4</w:t>
              </w:r>
            </w:hyperlink>
          </w:p>
        </w:tc>
        <w:tc>
          <w:tcPr>
            <w:tcW w:w="2448" w:type="dxa"/>
          </w:tcPr>
          <w:p w14:paraId="7C8D7BA8" w14:textId="5F421FB8" w:rsidR="00E303E0" w:rsidRPr="00B56D6B" w:rsidRDefault="006D1A64" w:rsidP="006726F8">
            <w:pPr>
              <w:tabs>
                <w:tab w:val="left" w:pos="180"/>
                <w:tab w:val="left" w:pos="270"/>
              </w:tabs>
            </w:pPr>
            <w:hyperlink w:anchor="_STANDARD:_2.GM.B.5" w:history="1">
              <w:r w:rsidRPr="00B56D6B">
                <w:rPr>
                  <w:rStyle w:val="Hyperlink"/>
                  <w:noProof/>
                </w:rPr>
                <w:t>2.GM.B.5</w:t>
              </w:r>
            </w:hyperlink>
            <w:r w:rsidR="00E303E0" w:rsidRPr="00B56D6B">
              <w:rPr>
                <w:noProof/>
                <w:color w:val="1B75BC"/>
              </w:rPr>
              <w:t xml:space="preserve">, </w:t>
            </w:r>
            <w:hyperlink w:anchor="_STANDARD:_2.GM.B.7" w:history="1">
              <w:r w:rsidR="00E303E0" w:rsidRPr="00B56D6B">
                <w:rPr>
                  <w:rStyle w:val="Hyperlink"/>
                  <w:noProof/>
                </w:rPr>
                <w:t>2.GM.B.7</w:t>
              </w:r>
            </w:hyperlink>
          </w:p>
        </w:tc>
        <w:tc>
          <w:tcPr>
            <w:tcW w:w="2448" w:type="dxa"/>
          </w:tcPr>
          <w:p w14:paraId="5ACDDF3B" w14:textId="1B5FB789" w:rsidR="00E303E0" w:rsidRPr="00B56D6B" w:rsidRDefault="00672FED" w:rsidP="006726F8">
            <w:pPr>
              <w:tabs>
                <w:tab w:val="left" w:pos="180"/>
                <w:tab w:val="left" w:pos="270"/>
              </w:tabs>
            </w:pPr>
            <w:r w:rsidRPr="00B56D6B">
              <w:t> </w:t>
            </w:r>
            <w:r w:rsidRPr="00B56D6B">
              <w:rPr>
                <w:color w:val="1B75BC"/>
              </w:rPr>
              <w:t>N/A</w:t>
            </w:r>
          </w:p>
        </w:tc>
        <w:tc>
          <w:tcPr>
            <w:tcW w:w="2448" w:type="dxa"/>
          </w:tcPr>
          <w:p w14:paraId="083C5E9E" w14:textId="77777777" w:rsidR="00E303E0" w:rsidRPr="00B56D6B" w:rsidRDefault="00E303E0" w:rsidP="006726F8">
            <w:pPr>
              <w:tabs>
                <w:tab w:val="left" w:pos="180"/>
                <w:tab w:val="left" w:pos="270"/>
              </w:tabs>
              <w:jc w:val="center"/>
              <w:rPr>
                <w:rStyle w:val="Hyperlink"/>
                <w:noProof/>
              </w:rPr>
            </w:pPr>
            <w:hyperlink r:id="rId425" w:history="1">
              <w:r w:rsidRPr="00B56D6B">
                <w:rPr>
                  <w:rStyle w:val="Hyperlink"/>
                  <w:noProof/>
                </w:rPr>
                <w:t>2.MD.A.3</w:t>
              </w:r>
            </w:hyperlink>
          </w:p>
          <w:p w14:paraId="26F9B65F" w14:textId="06B1818C" w:rsidR="00B0655B" w:rsidRPr="00B56D6B" w:rsidRDefault="00B0655B" w:rsidP="006726F8">
            <w:pPr>
              <w:tabs>
                <w:tab w:val="left" w:pos="180"/>
                <w:tab w:val="left" w:pos="270"/>
              </w:tabs>
              <w:jc w:val="center"/>
            </w:pPr>
            <w:hyperlink w:anchor="_2.GM.B_Measure_and" w:history="1">
              <w:r w:rsidRPr="00B56D6B">
                <w:rPr>
                  <w:rStyle w:val="Hyperlink"/>
                </w:rPr>
                <w:t>2.GM.B Crosswalk</w:t>
              </w:r>
            </w:hyperlink>
          </w:p>
        </w:tc>
      </w:tr>
    </w:tbl>
    <w:p w14:paraId="67EF36A5" w14:textId="69EDC3AD" w:rsidR="00E303E0" w:rsidRPr="00B56D6B" w:rsidRDefault="00E303E0" w:rsidP="00B03B52">
      <w:pPr>
        <w:pStyle w:val="Heading5"/>
      </w:pPr>
      <w:r w:rsidRPr="00B56D6B">
        <w:t> </w:t>
      </w:r>
      <w:r w:rsidRPr="00B56D6B">
        <w:rPr>
          <w:noProof/>
          <w:lang w:val="en-US"/>
        </w:rPr>
        <w:drawing>
          <wp:inline distT="0" distB="0" distL="0" distR="0" wp14:anchorId="7ACE1A0F" wp14:editId="4FCAA536">
            <wp:extent cx="271955" cy="274320"/>
            <wp:effectExtent l="0" t="0" r="0" b="0"/>
            <wp:docPr id="197" name="Picture 197"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rsidR="00C5238C" w:rsidRPr="00B56D6B">
        <w:t>Standards Guidance:</w:t>
      </w:r>
    </w:p>
    <w:p w14:paraId="1CC725F2" w14:textId="77777777" w:rsidR="008E2E67" w:rsidRPr="00B56D6B" w:rsidRDefault="008E2E67" w:rsidP="00B03B52">
      <w:pPr>
        <w:pStyle w:val="Heading6"/>
      </w:pPr>
      <w:r w:rsidRPr="00B56D6B">
        <w:t xml:space="preserve">Teaching Strategies </w:t>
      </w:r>
    </w:p>
    <w:p w14:paraId="1F07707C" w14:textId="5C8A465D" w:rsidR="008E2E67" w:rsidRPr="00B56D6B" w:rsidRDefault="008E2E67" w:rsidP="003929FE">
      <w:pPr>
        <w:numPr>
          <w:ilvl w:val="0"/>
          <w:numId w:val="123"/>
        </w:numPr>
        <w:pBdr>
          <w:top w:val="nil"/>
          <w:left w:val="nil"/>
          <w:bottom w:val="nil"/>
          <w:right w:val="nil"/>
          <w:between w:val="nil"/>
        </w:pBdr>
        <w:tabs>
          <w:tab w:val="left" w:pos="180"/>
          <w:tab w:val="left" w:pos="270"/>
        </w:tabs>
        <w:rPr>
          <w:color w:val="000000"/>
        </w:rPr>
      </w:pPr>
      <w:r w:rsidRPr="00B56D6B">
        <w:rPr>
          <w:color w:val="000000"/>
        </w:rPr>
        <w:t>Students should be encouraged to use real world objects and body benchmarks for estimations.</w:t>
      </w:r>
    </w:p>
    <w:p w14:paraId="3FBA4603" w14:textId="471F16F5" w:rsidR="00401838" w:rsidRPr="00B56D6B" w:rsidRDefault="00770C82" w:rsidP="00401838">
      <w:pPr>
        <w:pStyle w:val="Heading6"/>
      </w:pPr>
      <w:r w:rsidRPr="00B56D6B">
        <w:t>Progressions</w:t>
      </w:r>
    </w:p>
    <w:p w14:paraId="6FDCFBD2" w14:textId="38A8640F" w:rsidR="00401838" w:rsidRPr="00B56D6B" w:rsidRDefault="00401838" w:rsidP="00401838">
      <w:pPr>
        <w:numPr>
          <w:ilvl w:val="0"/>
          <w:numId w:val="123"/>
        </w:numPr>
        <w:pBdr>
          <w:top w:val="nil"/>
          <w:left w:val="nil"/>
          <w:bottom w:val="nil"/>
          <w:right w:val="nil"/>
          <w:between w:val="nil"/>
        </w:pBdr>
        <w:tabs>
          <w:tab w:val="left" w:pos="180"/>
          <w:tab w:val="left" w:pos="270"/>
        </w:tabs>
        <w:rPr>
          <w:color w:val="000000"/>
        </w:rPr>
      </w:pPr>
      <w:r w:rsidRPr="00B56D6B">
        <w:rPr>
          <w:color w:val="000000"/>
        </w:rPr>
        <w:t xml:space="preserve">Although “guess and check” experiences can be useful, research suggests explicit teaching of estimation strategies (such as iteration of a mental image of the unit or comparison with a known measurement) and prompting students to learn reference or benchmark lengths (e.g., an inch-long piece of gum, a 6-inch dollar bill), order points along a continuum, and build up mental rulers. (Please reference page 15 in the </w:t>
      </w:r>
      <w:hyperlink r:id="rId426" w:history="1">
        <w:r w:rsidRPr="00B56D6B">
          <w:rPr>
            <w:rStyle w:val="Hyperlink"/>
          </w:rPr>
          <w:t>Progression document</w:t>
        </w:r>
      </w:hyperlink>
      <w:r w:rsidRPr="00B56D6B">
        <w:rPr>
          <w:color w:val="000000"/>
        </w:rPr>
        <w:t>)</w:t>
      </w:r>
    </w:p>
    <w:p w14:paraId="5F10342D" w14:textId="77777777" w:rsidR="00E303E0" w:rsidRPr="00B56D6B" w:rsidRDefault="00E303E0" w:rsidP="006726F8">
      <w:pPr>
        <w:tabs>
          <w:tab w:val="left" w:pos="180"/>
          <w:tab w:val="left" w:pos="270"/>
        </w:tabs>
        <w:rPr>
          <w:rFonts w:eastAsiaTheme="majorEastAsia" w:cstheme="minorHAnsi"/>
          <w:sz w:val="24"/>
          <w:szCs w:val="26"/>
        </w:rPr>
      </w:pPr>
      <w:r w:rsidRPr="00B56D6B">
        <w:br w:type="page"/>
      </w:r>
    </w:p>
    <w:p w14:paraId="0BAE9331" w14:textId="55E4BD4D" w:rsidR="00E303E0" w:rsidRPr="00B56D6B" w:rsidRDefault="00E303E0" w:rsidP="009C69AA">
      <w:pPr>
        <w:pStyle w:val="Heading4"/>
      </w:pPr>
      <w:bookmarkStart w:id="196" w:name="_STANDARD:_2.GM.B.7"/>
      <w:bookmarkEnd w:id="196"/>
      <w:r w:rsidRPr="00B56D6B">
        <w:lastRenderedPageBreak/>
        <w:t xml:space="preserve">STANDARD: </w:t>
      </w:r>
      <w:hyperlink w:anchor="_Geometric_Reasoning_and_2" w:history="1">
        <w:r w:rsidR="001113C5" w:rsidRPr="00B56D6B">
          <w:rPr>
            <w:rStyle w:val="Hyperlink"/>
          </w:rPr>
          <w:t>2.GM</w:t>
        </w:r>
      </w:hyperlink>
      <w:r w:rsidRPr="00B56D6B">
        <w:t>.B.7</w:t>
      </w:r>
    </w:p>
    <w:p w14:paraId="43518768" w14:textId="77777777" w:rsidR="00E303E0" w:rsidRPr="00B56D6B" w:rsidRDefault="00E303E0" w:rsidP="00B03B52">
      <w:pPr>
        <w:pStyle w:val="Heading5"/>
      </w:pPr>
      <w:r w:rsidRPr="00B56D6B">
        <w:t> </w:t>
      </w:r>
      <w:r w:rsidRPr="00B56D6B">
        <w:rPr>
          <w:noProof/>
          <w:lang w:val="en-US"/>
        </w:rPr>
        <w:drawing>
          <wp:inline distT="0" distB="0" distL="0" distR="0" wp14:anchorId="2C30FAE2" wp14:editId="6E158A03">
            <wp:extent cx="274320" cy="274320"/>
            <wp:effectExtent l="0" t="0" r="0" b="0"/>
            <wp:docPr id="198" name="Picture 198"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Standards Statement (2021): </w:t>
      </w:r>
    </w:p>
    <w:p w14:paraId="29C47AFF" w14:textId="77777777" w:rsidR="00E303E0" w:rsidRPr="00B56D6B" w:rsidRDefault="00E303E0" w:rsidP="006726F8">
      <w:pPr>
        <w:tabs>
          <w:tab w:val="left" w:pos="180"/>
          <w:tab w:val="left" w:pos="270"/>
        </w:tabs>
        <w:ind w:left="450"/>
        <w:jc w:val="both"/>
      </w:pPr>
      <w:r w:rsidRPr="00B56D6B">
        <w:rPr>
          <w:noProof/>
        </w:rPr>
        <w:t>Measure two objects and determine the difference in their lengths in terms of a standard length unit.</w:t>
      </w:r>
      <w:r w:rsidRPr="00B56D6B">
        <w:t xml:space="preserve"> </w:t>
      </w:r>
    </w:p>
    <w:p w14:paraId="6EA1482A" w14:textId="77777777" w:rsidR="00E303E0" w:rsidRPr="00B56D6B" w:rsidRDefault="00E303E0" w:rsidP="00B03B52">
      <w:pPr>
        <w:pStyle w:val="Heading5"/>
      </w:pPr>
      <w:r w:rsidRPr="00B56D6B">
        <w:t> </w:t>
      </w:r>
      <w:r w:rsidRPr="00B56D6B">
        <w:rPr>
          <w:noProof/>
          <w:lang w:val="en-US"/>
        </w:rPr>
        <w:drawing>
          <wp:inline distT="0" distB="0" distL="0" distR="0" wp14:anchorId="4B5C9418" wp14:editId="39AA3210">
            <wp:extent cx="274320" cy="274320"/>
            <wp:effectExtent l="0" t="0" r="0" b="0"/>
            <wp:docPr id="199" name="Picture 199"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 Connections: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rsidRPr="00B56D6B" w14:paraId="4A23B85F" w14:textId="77777777" w:rsidTr="5567210B">
        <w:trPr>
          <w:trHeight w:val="576"/>
          <w:tblHeader/>
        </w:trPr>
        <w:tc>
          <w:tcPr>
            <w:tcW w:w="2448" w:type="dxa"/>
            <w:shd w:val="clear" w:color="auto" w:fill="1B75BC"/>
            <w:vAlign w:val="center"/>
          </w:tcPr>
          <w:p w14:paraId="3C5A69DF" w14:textId="77777777" w:rsidR="00E303E0" w:rsidRPr="00B56D6B" w:rsidRDefault="00E303E0" w:rsidP="006726F8">
            <w:pPr>
              <w:tabs>
                <w:tab w:val="left" w:pos="180"/>
                <w:tab w:val="left" w:pos="270"/>
              </w:tabs>
              <w:jc w:val="center"/>
            </w:pPr>
            <w:r w:rsidRPr="00B56D6B">
              <w:rPr>
                <w:color w:val="FFFFFF" w:themeColor="background1"/>
              </w:rPr>
              <w:t>Preceding Pathway Content (2021)</w:t>
            </w:r>
          </w:p>
        </w:tc>
        <w:tc>
          <w:tcPr>
            <w:tcW w:w="2448" w:type="dxa"/>
            <w:shd w:val="clear" w:color="auto" w:fill="1B75BC"/>
            <w:vAlign w:val="center"/>
          </w:tcPr>
          <w:p w14:paraId="739C582A" w14:textId="77777777" w:rsidR="00E303E0" w:rsidRPr="00B56D6B" w:rsidRDefault="00E303E0" w:rsidP="006726F8">
            <w:pPr>
              <w:tabs>
                <w:tab w:val="left" w:pos="180"/>
                <w:tab w:val="left" w:pos="270"/>
              </w:tabs>
              <w:jc w:val="center"/>
            </w:pPr>
            <w:r w:rsidRPr="5567210B">
              <w:rPr>
                <w:color w:val="FFFFFF" w:themeColor="background1"/>
                <w:lang w:val="en-US"/>
              </w:rPr>
              <w:t>Subsequent Pathway Content (2021)</w:t>
            </w:r>
          </w:p>
        </w:tc>
        <w:tc>
          <w:tcPr>
            <w:tcW w:w="2448" w:type="dxa"/>
            <w:shd w:val="clear" w:color="auto" w:fill="1B75BC"/>
            <w:vAlign w:val="center"/>
          </w:tcPr>
          <w:p w14:paraId="4FEF4063" w14:textId="77777777" w:rsidR="00E303E0" w:rsidRPr="00B56D6B" w:rsidRDefault="00E303E0" w:rsidP="006726F8">
            <w:pPr>
              <w:tabs>
                <w:tab w:val="left" w:pos="180"/>
                <w:tab w:val="left" w:pos="270"/>
              </w:tabs>
              <w:jc w:val="center"/>
            </w:pPr>
            <w:r w:rsidRPr="00B56D6B">
              <w:rPr>
                <w:color w:val="FFFFFF" w:themeColor="background1"/>
              </w:rPr>
              <w:t>Cross Domain Connections (2021)</w:t>
            </w:r>
          </w:p>
        </w:tc>
        <w:tc>
          <w:tcPr>
            <w:tcW w:w="2448" w:type="dxa"/>
            <w:shd w:val="clear" w:color="auto" w:fill="9F2065"/>
            <w:vAlign w:val="center"/>
          </w:tcPr>
          <w:p w14:paraId="2885FCFE" w14:textId="77777777" w:rsidR="00E303E0" w:rsidRPr="00B56D6B" w:rsidRDefault="00E303E0" w:rsidP="006726F8">
            <w:pPr>
              <w:tabs>
                <w:tab w:val="left" w:pos="180"/>
                <w:tab w:val="left" w:pos="270"/>
              </w:tabs>
              <w:jc w:val="center"/>
              <w:rPr>
                <w:color w:val="FFFFFF" w:themeColor="background1"/>
              </w:rPr>
            </w:pPr>
            <w:r w:rsidRPr="00B56D6B">
              <w:rPr>
                <w:color w:val="FFFFFF" w:themeColor="background1"/>
              </w:rPr>
              <w:t>Common Core (CCSS)</w:t>
            </w:r>
          </w:p>
          <w:p w14:paraId="37476CBF" w14:textId="77777777" w:rsidR="00E303E0" w:rsidRPr="00B56D6B" w:rsidRDefault="00E303E0" w:rsidP="006726F8">
            <w:pPr>
              <w:tabs>
                <w:tab w:val="left" w:pos="180"/>
                <w:tab w:val="left" w:pos="270"/>
              </w:tabs>
              <w:jc w:val="center"/>
            </w:pPr>
            <w:r w:rsidRPr="00B56D6B">
              <w:rPr>
                <w:color w:val="FFFFFF" w:themeColor="background1"/>
              </w:rPr>
              <w:t>(2010)</w:t>
            </w:r>
          </w:p>
        </w:tc>
      </w:tr>
      <w:tr w:rsidR="00E303E0" w:rsidRPr="00B56D6B" w14:paraId="01B44DC6" w14:textId="77777777" w:rsidTr="5567210B">
        <w:trPr>
          <w:trHeight w:val="576"/>
        </w:trPr>
        <w:tc>
          <w:tcPr>
            <w:tcW w:w="2448" w:type="dxa"/>
          </w:tcPr>
          <w:p w14:paraId="5764FE4F" w14:textId="4ECB60E7" w:rsidR="00E303E0" w:rsidRPr="00B56D6B" w:rsidRDefault="006D1A64" w:rsidP="006726F8">
            <w:pPr>
              <w:tabs>
                <w:tab w:val="left" w:pos="180"/>
                <w:tab w:val="left" w:pos="270"/>
              </w:tabs>
            </w:pPr>
            <w:hyperlink w:anchor="_STANDARD:_2.GM.B.6" w:history="1">
              <w:r w:rsidRPr="00B56D6B">
                <w:rPr>
                  <w:rStyle w:val="Hyperlink"/>
                  <w:noProof/>
                </w:rPr>
                <w:t>2.GM.B.6</w:t>
              </w:r>
            </w:hyperlink>
          </w:p>
        </w:tc>
        <w:tc>
          <w:tcPr>
            <w:tcW w:w="2448" w:type="dxa"/>
          </w:tcPr>
          <w:p w14:paraId="587D08D2" w14:textId="6A0C4657" w:rsidR="00E303E0" w:rsidRPr="00B56D6B" w:rsidRDefault="00417AFF" w:rsidP="006726F8">
            <w:pPr>
              <w:tabs>
                <w:tab w:val="left" w:pos="180"/>
                <w:tab w:val="left" w:pos="270"/>
              </w:tabs>
            </w:pPr>
            <w:hyperlink w:anchor="_STANDARD:_2.GM.C.8" w:history="1">
              <w:r w:rsidRPr="00B56D6B">
                <w:rPr>
                  <w:rStyle w:val="Hyperlink"/>
                  <w:noProof/>
                </w:rPr>
                <w:t>2.GM.C.8</w:t>
              </w:r>
            </w:hyperlink>
          </w:p>
        </w:tc>
        <w:tc>
          <w:tcPr>
            <w:tcW w:w="2448" w:type="dxa"/>
          </w:tcPr>
          <w:p w14:paraId="4FC83E40" w14:textId="74DE26EC" w:rsidR="00E303E0" w:rsidRPr="00B56D6B" w:rsidRDefault="00672FED" w:rsidP="006726F8">
            <w:pPr>
              <w:tabs>
                <w:tab w:val="left" w:pos="180"/>
                <w:tab w:val="left" w:pos="270"/>
              </w:tabs>
            </w:pPr>
            <w:r w:rsidRPr="00B56D6B">
              <w:t> </w:t>
            </w:r>
            <w:r w:rsidRPr="00B56D6B">
              <w:rPr>
                <w:color w:val="1B75BC"/>
              </w:rPr>
              <w:t>N/A</w:t>
            </w:r>
          </w:p>
        </w:tc>
        <w:tc>
          <w:tcPr>
            <w:tcW w:w="2448" w:type="dxa"/>
          </w:tcPr>
          <w:p w14:paraId="535CE329" w14:textId="77777777" w:rsidR="00E303E0" w:rsidRPr="00B56D6B" w:rsidRDefault="00E303E0" w:rsidP="006726F8">
            <w:pPr>
              <w:tabs>
                <w:tab w:val="left" w:pos="180"/>
                <w:tab w:val="left" w:pos="270"/>
              </w:tabs>
              <w:jc w:val="center"/>
              <w:rPr>
                <w:rStyle w:val="Hyperlink"/>
                <w:noProof/>
              </w:rPr>
            </w:pPr>
            <w:hyperlink r:id="rId427" w:history="1">
              <w:r w:rsidRPr="00B56D6B">
                <w:rPr>
                  <w:rStyle w:val="Hyperlink"/>
                  <w:noProof/>
                </w:rPr>
                <w:t>2.MD.A.4</w:t>
              </w:r>
            </w:hyperlink>
          </w:p>
          <w:p w14:paraId="5008EE8C" w14:textId="560975A2" w:rsidR="00B0655B" w:rsidRPr="00B56D6B" w:rsidRDefault="00B0655B" w:rsidP="006726F8">
            <w:pPr>
              <w:tabs>
                <w:tab w:val="left" w:pos="180"/>
                <w:tab w:val="left" w:pos="270"/>
              </w:tabs>
              <w:jc w:val="center"/>
              <w:rPr>
                <w:b/>
              </w:rPr>
            </w:pPr>
            <w:hyperlink w:anchor="_2.GM.B_Measure_and" w:history="1">
              <w:r w:rsidRPr="00B56D6B">
                <w:rPr>
                  <w:rStyle w:val="Hyperlink"/>
                </w:rPr>
                <w:t>2.GM.B Crosswalk</w:t>
              </w:r>
            </w:hyperlink>
          </w:p>
        </w:tc>
      </w:tr>
    </w:tbl>
    <w:p w14:paraId="2B5D4FF0" w14:textId="70ACDC67" w:rsidR="00E303E0" w:rsidRPr="00B56D6B" w:rsidRDefault="00E303E0" w:rsidP="00B03B52">
      <w:pPr>
        <w:pStyle w:val="Heading5"/>
      </w:pPr>
      <w:r w:rsidRPr="00B56D6B">
        <w:t> </w:t>
      </w:r>
      <w:r w:rsidRPr="00B56D6B">
        <w:rPr>
          <w:noProof/>
          <w:lang w:val="en-US"/>
        </w:rPr>
        <w:drawing>
          <wp:inline distT="0" distB="0" distL="0" distR="0" wp14:anchorId="514F6561" wp14:editId="6DF124B5">
            <wp:extent cx="271955" cy="274320"/>
            <wp:effectExtent l="0" t="0" r="0" b="0"/>
            <wp:docPr id="200" name="Picture 200"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rsidR="00C5238C" w:rsidRPr="00B56D6B">
        <w:t>Standards Guidance:</w:t>
      </w:r>
    </w:p>
    <w:p w14:paraId="14C1C7D1" w14:textId="77777777" w:rsidR="008E2E67" w:rsidRPr="00B56D6B" w:rsidRDefault="008E2E67" w:rsidP="00B03B52">
      <w:pPr>
        <w:pStyle w:val="Heading6"/>
      </w:pPr>
      <w:r w:rsidRPr="00B56D6B">
        <w:t xml:space="preserve">Clarifications  </w:t>
      </w:r>
    </w:p>
    <w:p w14:paraId="691B4E27" w14:textId="77777777" w:rsidR="008E2E67" w:rsidRPr="00B56D6B" w:rsidRDefault="008E2E67" w:rsidP="5567210B">
      <w:pPr>
        <w:numPr>
          <w:ilvl w:val="0"/>
          <w:numId w:val="125"/>
        </w:numPr>
        <w:pBdr>
          <w:top w:val="nil"/>
          <w:left w:val="nil"/>
          <w:bottom w:val="nil"/>
          <w:right w:val="nil"/>
          <w:between w:val="nil"/>
        </w:pBdr>
        <w:tabs>
          <w:tab w:val="left" w:pos="180"/>
          <w:tab w:val="left" w:pos="270"/>
        </w:tabs>
        <w:rPr>
          <w:color w:val="000000"/>
          <w:lang w:val="en-US"/>
        </w:rPr>
      </w:pPr>
      <w:r w:rsidRPr="5567210B">
        <w:rPr>
          <w:color w:val="000000" w:themeColor="text1"/>
          <w:lang w:val="en-US"/>
        </w:rPr>
        <w:t xml:space="preserve">This is the first time students are introduced to a standard-length unit such as an inch. </w:t>
      </w:r>
    </w:p>
    <w:p w14:paraId="579214F8" w14:textId="77777777" w:rsidR="008E2E67" w:rsidRPr="00B56D6B" w:rsidRDefault="008E2E67" w:rsidP="00B03B52">
      <w:pPr>
        <w:pStyle w:val="Heading6"/>
      </w:pPr>
      <w:r w:rsidRPr="00B56D6B">
        <w:t xml:space="preserve">Teaching Strategies  </w:t>
      </w:r>
    </w:p>
    <w:p w14:paraId="1A3B5007" w14:textId="77777777" w:rsidR="008E2E67" w:rsidRPr="00B56D6B" w:rsidRDefault="008E2E67" w:rsidP="003929FE">
      <w:pPr>
        <w:numPr>
          <w:ilvl w:val="0"/>
          <w:numId w:val="125"/>
        </w:numPr>
        <w:pBdr>
          <w:top w:val="nil"/>
          <w:left w:val="nil"/>
          <w:bottom w:val="nil"/>
          <w:right w:val="nil"/>
          <w:between w:val="nil"/>
        </w:pBdr>
        <w:tabs>
          <w:tab w:val="left" w:pos="180"/>
          <w:tab w:val="left" w:pos="270"/>
        </w:tabs>
        <w:rPr>
          <w:color w:val="000000"/>
        </w:rPr>
      </w:pPr>
      <w:r w:rsidRPr="00B56D6B">
        <w:rPr>
          <w:color w:val="000000"/>
        </w:rPr>
        <w:t xml:space="preserve">Students should use tools such as rulers, measuring tapes, and yardsticks to obtain measurements. </w:t>
      </w:r>
    </w:p>
    <w:p w14:paraId="7079DF87" w14:textId="5F77E562" w:rsidR="008E2E67" w:rsidRPr="00B56D6B" w:rsidRDefault="008E2E67" w:rsidP="5567210B">
      <w:pPr>
        <w:numPr>
          <w:ilvl w:val="0"/>
          <w:numId w:val="125"/>
        </w:numPr>
        <w:pBdr>
          <w:top w:val="nil"/>
          <w:left w:val="nil"/>
          <w:bottom w:val="nil"/>
          <w:right w:val="nil"/>
          <w:between w:val="nil"/>
        </w:pBdr>
        <w:tabs>
          <w:tab w:val="left" w:pos="180"/>
          <w:tab w:val="left" w:pos="270"/>
        </w:tabs>
        <w:rPr>
          <w:color w:val="000000"/>
          <w:lang w:val="en-US"/>
        </w:rPr>
      </w:pPr>
      <w:r w:rsidRPr="5567210B">
        <w:rPr>
          <w:color w:val="000000" w:themeColor="text1"/>
          <w:lang w:val="en-US"/>
        </w:rPr>
        <w:t>Comparisons in length are recorded in standard length units such as inches, feet or yards, as well as metric length units such as meters, centimeters, or millimeters.</w:t>
      </w:r>
    </w:p>
    <w:p w14:paraId="15A7BD11" w14:textId="63816E58" w:rsidR="00401838" w:rsidRPr="00B56D6B" w:rsidRDefault="00770C82" w:rsidP="00401838">
      <w:pPr>
        <w:pStyle w:val="Heading6"/>
      </w:pPr>
      <w:r w:rsidRPr="00B56D6B">
        <w:t>Progressions</w:t>
      </w:r>
    </w:p>
    <w:p w14:paraId="00985F96" w14:textId="31104E7C" w:rsidR="00401838" w:rsidRPr="00B56D6B" w:rsidRDefault="00401838" w:rsidP="00401838">
      <w:pPr>
        <w:numPr>
          <w:ilvl w:val="0"/>
          <w:numId w:val="125"/>
        </w:numPr>
        <w:pBdr>
          <w:top w:val="nil"/>
          <w:left w:val="nil"/>
          <w:bottom w:val="nil"/>
          <w:right w:val="nil"/>
          <w:between w:val="nil"/>
        </w:pBdr>
        <w:tabs>
          <w:tab w:val="left" w:pos="180"/>
          <w:tab w:val="left" w:pos="270"/>
        </w:tabs>
        <w:rPr>
          <w:color w:val="000000"/>
        </w:rPr>
      </w:pPr>
      <w:r w:rsidRPr="00B56D6B">
        <w:rPr>
          <w:color w:val="000000"/>
        </w:rPr>
        <w:t xml:space="preserve">Second graders learn to combine and compare lengths using arithmetic operations. That is, they can add two lengths to obtain the length of the whole and subtract one length from another to find out the difference in lengths. (Please reference page 14 in the </w:t>
      </w:r>
      <w:hyperlink r:id="rId428" w:history="1">
        <w:r w:rsidRPr="00B56D6B">
          <w:rPr>
            <w:rStyle w:val="Hyperlink"/>
          </w:rPr>
          <w:t>Progression document</w:t>
        </w:r>
      </w:hyperlink>
      <w:r w:rsidRPr="00B56D6B">
        <w:rPr>
          <w:color w:val="000000"/>
        </w:rPr>
        <w:t>).</w:t>
      </w:r>
    </w:p>
    <w:p w14:paraId="0E8126B9" w14:textId="41D96246" w:rsidR="008E2E67" w:rsidRPr="00B56D6B" w:rsidRDefault="004311EB" w:rsidP="00B03B52">
      <w:pPr>
        <w:pStyle w:val="Heading6"/>
      </w:pPr>
      <w:r w:rsidRPr="00B56D6B">
        <w:t>Examples</w:t>
      </w:r>
      <w:r w:rsidR="008E2E67" w:rsidRPr="00B56D6B">
        <w:t xml:space="preserve"> </w:t>
      </w:r>
    </w:p>
    <w:p w14:paraId="0BB7313F" w14:textId="77366475" w:rsidR="008E2E67" w:rsidRPr="00B56D6B" w:rsidRDefault="008E2E67" w:rsidP="003929FE">
      <w:pPr>
        <w:numPr>
          <w:ilvl w:val="0"/>
          <w:numId w:val="125"/>
        </w:numPr>
        <w:pBdr>
          <w:top w:val="nil"/>
          <w:left w:val="nil"/>
          <w:bottom w:val="nil"/>
          <w:right w:val="nil"/>
          <w:between w:val="nil"/>
        </w:pBdr>
        <w:tabs>
          <w:tab w:val="left" w:pos="180"/>
          <w:tab w:val="left" w:pos="270"/>
        </w:tabs>
        <w:rPr>
          <w:color w:val="000000"/>
        </w:rPr>
      </w:pPr>
      <w:r w:rsidRPr="00B56D6B">
        <w:rPr>
          <w:color w:val="000000"/>
        </w:rPr>
        <w:t xml:space="preserve">I measured my two pet parakeets. One was 7 inches long and one was 15 inches long. The larger one is 8 inches longer than the smaller one. </w:t>
      </w:r>
    </w:p>
    <w:p w14:paraId="36D0515E" w14:textId="77777777" w:rsidR="00621A10" w:rsidRPr="00B56D6B" w:rsidRDefault="00621A10" w:rsidP="00621A10">
      <w:pPr>
        <w:numPr>
          <w:ilvl w:val="0"/>
          <w:numId w:val="125"/>
        </w:numPr>
        <w:pBdr>
          <w:top w:val="nil"/>
          <w:left w:val="nil"/>
          <w:bottom w:val="nil"/>
          <w:right w:val="nil"/>
          <w:between w:val="nil"/>
        </w:pBdr>
        <w:tabs>
          <w:tab w:val="left" w:pos="180"/>
          <w:tab w:val="left" w:pos="270"/>
        </w:tabs>
        <w:rPr>
          <w:color w:val="000000"/>
          <w:sz w:val="21"/>
          <w:szCs w:val="21"/>
        </w:rPr>
      </w:pPr>
      <w:r w:rsidRPr="00B56D6B">
        <w:rPr>
          <w:color w:val="297352"/>
          <w:sz w:val="21"/>
          <w:szCs w:val="21"/>
        </w:rPr>
        <w:t>Student Achievement Partners:</w:t>
      </w:r>
    </w:p>
    <w:p w14:paraId="7CB8DB6E" w14:textId="65781B50" w:rsidR="00401838" w:rsidRPr="00B56D6B" w:rsidRDefault="00401838" w:rsidP="00401838">
      <w:pPr>
        <w:numPr>
          <w:ilvl w:val="1"/>
          <w:numId w:val="125"/>
        </w:numPr>
        <w:pBdr>
          <w:top w:val="nil"/>
          <w:left w:val="nil"/>
          <w:bottom w:val="nil"/>
          <w:right w:val="nil"/>
          <w:between w:val="nil"/>
        </w:pBdr>
        <w:tabs>
          <w:tab w:val="left" w:pos="180"/>
          <w:tab w:val="left" w:pos="270"/>
        </w:tabs>
        <w:rPr>
          <w:color w:val="000000"/>
        </w:rPr>
      </w:pPr>
      <w:hyperlink r:id="rId429" w:history="1">
        <w:r w:rsidRPr="00B56D6B">
          <w:rPr>
            <w:rStyle w:val="Hyperlink"/>
          </w:rPr>
          <w:t>Use a ruler to measure a paper clip</w:t>
        </w:r>
      </w:hyperlink>
    </w:p>
    <w:p w14:paraId="35D0787D" w14:textId="77777777" w:rsidR="00E303E0" w:rsidRPr="00B56D6B" w:rsidRDefault="00E303E0" w:rsidP="006726F8">
      <w:pPr>
        <w:tabs>
          <w:tab w:val="left" w:pos="180"/>
          <w:tab w:val="left" w:pos="270"/>
        </w:tabs>
        <w:rPr>
          <w:rFonts w:eastAsiaTheme="majorEastAsia" w:cstheme="minorHAnsi"/>
          <w:sz w:val="24"/>
          <w:szCs w:val="26"/>
        </w:rPr>
      </w:pPr>
      <w:r w:rsidRPr="00B56D6B">
        <w:br w:type="page"/>
      </w:r>
    </w:p>
    <w:p w14:paraId="19AB2622" w14:textId="1BA811E2" w:rsidR="00E303E0" w:rsidRPr="00B56D6B" w:rsidRDefault="00E303E0" w:rsidP="002566D0">
      <w:pPr>
        <w:pStyle w:val="Heading3"/>
      </w:pPr>
      <w:bookmarkStart w:id="197" w:name="_Cluster:_2.GM.C_-"/>
      <w:bookmarkEnd w:id="197"/>
      <w:r w:rsidRPr="00B56D6B">
        <w:lastRenderedPageBreak/>
        <w:t xml:space="preserve">Cluster: 2.GM.C - Relate addition and subtraction to length. </w:t>
      </w:r>
    </w:p>
    <w:p w14:paraId="55E2AE35" w14:textId="49FDDA7B" w:rsidR="00E303E0" w:rsidRPr="00B56D6B" w:rsidRDefault="00E303E0" w:rsidP="009C69AA">
      <w:pPr>
        <w:pStyle w:val="Heading4"/>
      </w:pPr>
      <w:bookmarkStart w:id="198" w:name="_STANDARD:_2.GM.C.8"/>
      <w:bookmarkEnd w:id="198"/>
      <w:r w:rsidRPr="00B56D6B">
        <w:t xml:space="preserve">STANDARD: </w:t>
      </w:r>
      <w:hyperlink w:anchor="_Geometric_Reasoning_and_2" w:history="1">
        <w:r w:rsidR="001113C5" w:rsidRPr="00B56D6B">
          <w:rPr>
            <w:rStyle w:val="Hyperlink"/>
          </w:rPr>
          <w:t>2.GM</w:t>
        </w:r>
      </w:hyperlink>
      <w:r w:rsidRPr="00B56D6B">
        <w:t>.C.8</w:t>
      </w:r>
    </w:p>
    <w:p w14:paraId="74420882" w14:textId="77777777" w:rsidR="00E303E0" w:rsidRPr="00B56D6B" w:rsidRDefault="00E303E0" w:rsidP="00B03B52">
      <w:pPr>
        <w:pStyle w:val="Heading5"/>
      </w:pPr>
      <w:r w:rsidRPr="00B56D6B">
        <w:t> </w:t>
      </w:r>
      <w:r w:rsidRPr="00B56D6B">
        <w:rPr>
          <w:noProof/>
          <w:lang w:val="en-US"/>
        </w:rPr>
        <w:drawing>
          <wp:inline distT="0" distB="0" distL="0" distR="0" wp14:anchorId="571A383A" wp14:editId="23EBE84E">
            <wp:extent cx="274320" cy="274320"/>
            <wp:effectExtent l="0" t="0" r="0" b="0"/>
            <wp:docPr id="201" name="Picture 201"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Standards Statement (2021): </w:t>
      </w:r>
    </w:p>
    <w:p w14:paraId="244D5A97" w14:textId="77777777" w:rsidR="00E303E0" w:rsidRPr="00B56D6B" w:rsidRDefault="00E303E0" w:rsidP="006726F8">
      <w:pPr>
        <w:tabs>
          <w:tab w:val="left" w:pos="180"/>
          <w:tab w:val="left" w:pos="270"/>
        </w:tabs>
        <w:ind w:left="450"/>
        <w:jc w:val="both"/>
      </w:pPr>
      <w:r w:rsidRPr="00B56D6B">
        <w:rPr>
          <w:noProof/>
        </w:rPr>
        <w:t>Use addition and subtraction within 100 to solve problems in authentic contexts involving lengths that are given in the same units.</w:t>
      </w:r>
      <w:r w:rsidRPr="00B56D6B">
        <w:t xml:space="preserve"> </w:t>
      </w:r>
    </w:p>
    <w:p w14:paraId="799FE503" w14:textId="77777777" w:rsidR="00E303E0" w:rsidRPr="00B56D6B" w:rsidRDefault="00E303E0" w:rsidP="00B03B52">
      <w:pPr>
        <w:pStyle w:val="Heading5"/>
      </w:pPr>
      <w:r w:rsidRPr="00B56D6B">
        <w:t> </w:t>
      </w:r>
      <w:r w:rsidRPr="00B56D6B">
        <w:rPr>
          <w:noProof/>
          <w:lang w:val="en-US"/>
        </w:rPr>
        <w:drawing>
          <wp:inline distT="0" distB="0" distL="0" distR="0" wp14:anchorId="2C3BCD02" wp14:editId="0D3482F2">
            <wp:extent cx="274320" cy="274320"/>
            <wp:effectExtent l="0" t="0" r="0" b="0"/>
            <wp:docPr id="202" name="Picture 202"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 Connections: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rsidRPr="00B56D6B" w14:paraId="08BA94A0" w14:textId="77777777" w:rsidTr="5567210B">
        <w:trPr>
          <w:trHeight w:val="576"/>
          <w:tblHeader/>
        </w:trPr>
        <w:tc>
          <w:tcPr>
            <w:tcW w:w="2448" w:type="dxa"/>
            <w:shd w:val="clear" w:color="auto" w:fill="1B75BC"/>
            <w:vAlign w:val="center"/>
          </w:tcPr>
          <w:p w14:paraId="06218EB7" w14:textId="77777777" w:rsidR="00E303E0" w:rsidRPr="00B56D6B" w:rsidRDefault="00E303E0" w:rsidP="006726F8">
            <w:pPr>
              <w:tabs>
                <w:tab w:val="left" w:pos="180"/>
                <w:tab w:val="left" w:pos="270"/>
              </w:tabs>
              <w:jc w:val="center"/>
            </w:pPr>
            <w:r w:rsidRPr="00B56D6B">
              <w:rPr>
                <w:color w:val="FFFFFF" w:themeColor="background1"/>
              </w:rPr>
              <w:t>Preceding Pathway Content (2021)</w:t>
            </w:r>
          </w:p>
        </w:tc>
        <w:tc>
          <w:tcPr>
            <w:tcW w:w="2448" w:type="dxa"/>
            <w:shd w:val="clear" w:color="auto" w:fill="1B75BC"/>
            <w:vAlign w:val="center"/>
          </w:tcPr>
          <w:p w14:paraId="506CC83D" w14:textId="77777777" w:rsidR="00E303E0" w:rsidRPr="00B56D6B" w:rsidRDefault="00E303E0" w:rsidP="006726F8">
            <w:pPr>
              <w:tabs>
                <w:tab w:val="left" w:pos="180"/>
                <w:tab w:val="left" w:pos="270"/>
              </w:tabs>
              <w:jc w:val="center"/>
            </w:pPr>
            <w:r w:rsidRPr="5567210B">
              <w:rPr>
                <w:color w:val="FFFFFF" w:themeColor="background1"/>
                <w:lang w:val="en-US"/>
              </w:rPr>
              <w:t>Subsequent Pathway Content (2021)</w:t>
            </w:r>
          </w:p>
        </w:tc>
        <w:tc>
          <w:tcPr>
            <w:tcW w:w="2448" w:type="dxa"/>
            <w:shd w:val="clear" w:color="auto" w:fill="1B75BC"/>
            <w:vAlign w:val="center"/>
          </w:tcPr>
          <w:p w14:paraId="784AAA1E" w14:textId="77777777" w:rsidR="00E303E0" w:rsidRPr="00B56D6B" w:rsidRDefault="00E303E0" w:rsidP="006726F8">
            <w:pPr>
              <w:tabs>
                <w:tab w:val="left" w:pos="180"/>
                <w:tab w:val="left" w:pos="270"/>
              </w:tabs>
              <w:jc w:val="center"/>
            </w:pPr>
            <w:r w:rsidRPr="00B56D6B">
              <w:rPr>
                <w:color w:val="FFFFFF" w:themeColor="background1"/>
              </w:rPr>
              <w:t>Cross Domain Connections (2021)</w:t>
            </w:r>
          </w:p>
        </w:tc>
        <w:tc>
          <w:tcPr>
            <w:tcW w:w="2448" w:type="dxa"/>
            <w:shd w:val="clear" w:color="auto" w:fill="9F2065"/>
            <w:vAlign w:val="center"/>
          </w:tcPr>
          <w:p w14:paraId="636D388F" w14:textId="77777777" w:rsidR="00E303E0" w:rsidRPr="00B56D6B" w:rsidRDefault="00E303E0" w:rsidP="006726F8">
            <w:pPr>
              <w:tabs>
                <w:tab w:val="left" w:pos="180"/>
                <w:tab w:val="left" w:pos="270"/>
              </w:tabs>
              <w:jc w:val="center"/>
              <w:rPr>
                <w:color w:val="FFFFFF" w:themeColor="background1"/>
              </w:rPr>
            </w:pPr>
            <w:r w:rsidRPr="00B56D6B">
              <w:rPr>
                <w:color w:val="FFFFFF" w:themeColor="background1"/>
              </w:rPr>
              <w:t>Common Core (CCSS)</w:t>
            </w:r>
          </w:p>
          <w:p w14:paraId="701FA2EF" w14:textId="77777777" w:rsidR="00E303E0" w:rsidRPr="00B56D6B" w:rsidRDefault="00E303E0" w:rsidP="006726F8">
            <w:pPr>
              <w:tabs>
                <w:tab w:val="left" w:pos="180"/>
                <w:tab w:val="left" w:pos="270"/>
              </w:tabs>
              <w:jc w:val="center"/>
            </w:pPr>
            <w:r w:rsidRPr="00B56D6B">
              <w:rPr>
                <w:color w:val="FFFFFF" w:themeColor="background1"/>
              </w:rPr>
              <w:t>(2010)</w:t>
            </w:r>
          </w:p>
        </w:tc>
      </w:tr>
      <w:tr w:rsidR="00E303E0" w:rsidRPr="00B56D6B" w14:paraId="5AA6FD1C" w14:textId="77777777" w:rsidTr="5567210B">
        <w:trPr>
          <w:trHeight w:val="576"/>
        </w:trPr>
        <w:tc>
          <w:tcPr>
            <w:tcW w:w="2448" w:type="dxa"/>
          </w:tcPr>
          <w:p w14:paraId="78E483E1" w14:textId="3CF6C847" w:rsidR="00E303E0" w:rsidRPr="00B56D6B" w:rsidRDefault="006D1A64" w:rsidP="006726F8">
            <w:pPr>
              <w:tabs>
                <w:tab w:val="left" w:pos="180"/>
                <w:tab w:val="left" w:pos="270"/>
              </w:tabs>
            </w:pPr>
            <w:hyperlink w:anchor="_STANDARD:_2.GM.B.7" w:history="1">
              <w:r w:rsidRPr="00B56D6B">
                <w:rPr>
                  <w:rStyle w:val="Hyperlink"/>
                  <w:noProof/>
                </w:rPr>
                <w:t>2.GM.B.7</w:t>
              </w:r>
            </w:hyperlink>
          </w:p>
        </w:tc>
        <w:tc>
          <w:tcPr>
            <w:tcW w:w="2448" w:type="dxa"/>
          </w:tcPr>
          <w:p w14:paraId="71A4530F" w14:textId="4A311D90" w:rsidR="00E303E0" w:rsidRPr="00B56D6B" w:rsidRDefault="00E303E0" w:rsidP="006726F8">
            <w:pPr>
              <w:tabs>
                <w:tab w:val="left" w:pos="180"/>
                <w:tab w:val="left" w:pos="270"/>
              </w:tabs>
            </w:pPr>
            <w:hyperlink w:anchor="_STANDARD:_2.GM.C.9" w:history="1">
              <w:r w:rsidRPr="00B56D6B">
                <w:rPr>
                  <w:rStyle w:val="Hyperlink"/>
                  <w:noProof/>
                </w:rPr>
                <w:t>2.GM.C.9</w:t>
              </w:r>
            </w:hyperlink>
            <w:r w:rsidRPr="00B56D6B">
              <w:rPr>
                <w:noProof/>
                <w:color w:val="1B75BC"/>
              </w:rPr>
              <w:t xml:space="preserve">, </w:t>
            </w:r>
            <w:hyperlink w:anchor="_STANDARD:_2.GM.D.11" w:history="1">
              <w:r w:rsidRPr="00B56D6B">
                <w:rPr>
                  <w:rStyle w:val="Hyperlink"/>
                  <w:noProof/>
                </w:rPr>
                <w:t>2.GM.D.11</w:t>
              </w:r>
            </w:hyperlink>
          </w:p>
        </w:tc>
        <w:tc>
          <w:tcPr>
            <w:tcW w:w="2448" w:type="dxa"/>
          </w:tcPr>
          <w:p w14:paraId="48135E42" w14:textId="7DDD49E1" w:rsidR="00E303E0" w:rsidRPr="00B56D6B" w:rsidRDefault="007C6398" w:rsidP="006726F8">
            <w:pPr>
              <w:tabs>
                <w:tab w:val="left" w:pos="180"/>
                <w:tab w:val="left" w:pos="270"/>
              </w:tabs>
            </w:pPr>
            <w:hyperlink w:anchor="_STANDARD:_2.OA.A.1" w:history="1">
              <w:r w:rsidRPr="00B56D6B">
                <w:rPr>
                  <w:rStyle w:val="Hyperlink"/>
                  <w:noProof/>
                </w:rPr>
                <w:t>2.OA.A.1</w:t>
              </w:r>
            </w:hyperlink>
            <w:r w:rsidR="00E303E0" w:rsidRPr="00B56D6B">
              <w:rPr>
                <w:noProof/>
                <w:color w:val="1B75BC"/>
              </w:rPr>
              <w:t xml:space="preserve">, </w:t>
            </w:r>
            <w:hyperlink w:anchor="_STANDARD:_2.DR.A.1" w:history="1">
              <w:r w:rsidR="00335216" w:rsidRPr="00B56D6B">
                <w:rPr>
                  <w:rStyle w:val="Hyperlink"/>
                  <w:noProof/>
                </w:rPr>
                <w:t>2.DR.A.1</w:t>
              </w:r>
            </w:hyperlink>
          </w:p>
        </w:tc>
        <w:tc>
          <w:tcPr>
            <w:tcW w:w="2448" w:type="dxa"/>
          </w:tcPr>
          <w:p w14:paraId="27C98559" w14:textId="77777777" w:rsidR="00E303E0" w:rsidRPr="00B56D6B" w:rsidRDefault="00E303E0" w:rsidP="006726F8">
            <w:pPr>
              <w:tabs>
                <w:tab w:val="left" w:pos="180"/>
                <w:tab w:val="left" w:pos="270"/>
              </w:tabs>
              <w:jc w:val="center"/>
              <w:rPr>
                <w:rStyle w:val="Hyperlink"/>
                <w:noProof/>
              </w:rPr>
            </w:pPr>
            <w:hyperlink r:id="rId430" w:history="1">
              <w:r w:rsidRPr="00B56D6B">
                <w:rPr>
                  <w:rStyle w:val="Hyperlink"/>
                  <w:noProof/>
                </w:rPr>
                <w:t>2.MD.B.5</w:t>
              </w:r>
            </w:hyperlink>
          </w:p>
          <w:p w14:paraId="2A13F4E7" w14:textId="4ACC4E9D" w:rsidR="00B0655B" w:rsidRPr="00B56D6B" w:rsidRDefault="00B0655B" w:rsidP="00B0655B">
            <w:pPr>
              <w:tabs>
                <w:tab w:val="left" w:pos="180"/>
                <w:tab w:val="left" w:pos="270"/>
              </w:tabs>
              <w:jc w:val="center"/>
            </w:pPr>
            <w:hyperlink w:anchor="_2.GM.C_Relate_addition" w:history="1">
              <w:r w:rsidRPr="00B56D6B">
                <w:rPr>
                  <w:rStyle w:val="Hyperlink"/>
                </w:rPr>
                <w:t>2.GM.C Crosswalk</w:t>
              </w:r>
            </w:hyperlink>
          </w:p>
        </w:tc>
      </w:tr>
    </w:tbl>
    <w:p w14:paraId="33C664EA" w14:textId="632C81B7" w:rsidR="00E303E0" w:rsidRPr="00B56D6B" w:rsidRDefault="00E303E0" w:rsidP="00B03B52">
      <w:pPr>
        <w:pStyle w:val="Heading5"/>
      </w:pPr>
      <w:r w:rsidRPr="00B56D6B">
        <w:t> </w:t>
      </w:r>
      <w:r w:rsidRPr="00B56D6B">
        <w:rPr>
          <w:noProof/>
          <w:lang w:val="en-US"/>
        </w:rPr>
        <w:drawing>
          <wp:inline distT="0" distB="0" distL="0" distR="0" wp14:anchorId="329040C0" wp14:editId="6310E07D">
            <wp:extent cx="271955" cy="274320"/>
            <wp:effectExtent l="0" t="0" r="0" b="0"/>
            <wp:docPr id="203" name="Picture 203"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rsidR="00C5238C" w:rsidRPr="00B56D6B">
        <w:t>Standards Guidance:</w:t>
      </w:r>
    </w:p>
    <w:p w14:paraId="674D552A" w14:textId="77777777" w:rsidR="008E2E67" w:rsidRPr="00B56D6B" w:rsidRDefault="008E2E67" w:rsidP="00B03B52">
      <w:pPr>
        <w:pStyle w:val="Heading6"/>
      </w:pPr>
      <w:r w:rsidRPr="00B56D6B">
        <w:t xml:space="preserve">Teaching Strategies  </w:t>
      </w:r>
    </w:p>
    <w:p w14:paraId="1CC91C5A" w14:textId="49592D69" w:rsidR="008E2E67" w:rsidRPr="00B56D6B" w:rsidRDefault="008E2E67" w:rsidP="5567210B">
      <w:pPr>
        <w:numPr>
          <w:ilvl w:val="0"/>
          <w:numId w:val="125"/>
        </w:numPr>
        <w:pBdr>
          <w:top w:val="nil"/>
          <w:left w:val="nil"/>
          <w:bottom w:val="nil"/>
          <w:right w:val="nil"/>
          <w:between w:val="nil"/>
        </w:pBdr>
        <w:tabs>
          <w:tab w:val="left" w:pos="180"/>
          <w:tab w:val="left" w:pos="270"/>
        </w:tabs>
        <w:rPr>
          <w:color w:val="000000"/>
          <w:lang w:val="en-US"/>
        </w:rPr>
      </w:pPr>
      <w:r w:rsidRPr="5567210B">
        <w:rPr>
          <w:color w:val="000000" w:themeColor="text1"/>
          <w:lang w:val="en-US"/>
        </w:rPr>
        <w:t>Students should represent the problem using drawings and equations with a symbol for the unknown number.</w:t>
      </w:r>
    </w:p>
    <w:p w14:paraId="7D2FFCD8" w14:textId="01BEDEAC" w:rsidR="00401838" w:rsidRPr="00B56D6B" w:rsidRDefault="00770C82" w:rsidP="00401838">
      <w:pPr>
        <w:pStyle w:val="Heading6"/>
      </w:pPr>
      <w:r w:rsidRPr="00B56D6B">
        <w:t>Progressions</w:t>
      </w:r>
    </w:p>
    <w:p w14:paraId="36171005" w14:textId="03A3DCCF" w:rsidR="00401838" w:rsidRPr="00B56D6B" w:rsidRDefault="00401838" w:rsidP="00401838">
      <w:pPr>
        <w:numPr>
          <w:ilvl w:val="0"/>
          <w:numId w:val="125"/>
        </w:numPr>
        <w:pBdr>
          <w:top w:val="nil"/>
          <w:left w:val="nil"/>
          <w:bottom w:val="nil"/>
          <w:right w:val="nil"/>
          <w:between w:val="nil"/>
        </w:pBdr>
        <w:tabs>
          <w:tab w:val="left" w:pos="180"/>
          <w:tab w:val="left" w:pos="270"/>
        </w:tabs>
        <w:rPr>
          <w:color w:val="000000"/>
        </w:rPr>
      </w:pPr>
      <w:r w:rsidRPr="00B56D6B">
        <w:rPr>
          <w:color w:val="000000"/>
        </w:rPr>
        <w:t xml:space="preserve">As an arithmetic example, students might measure all the sides of a table with unmarked (foot) rulers to measure how much ribbon they would need to decorate the perimeter of the table. (Please reference page 14 in the </w:t>
      </w:r>
      <w:hyperlink r:id="rId431" w:history="1">
        <w:r w:rsidRPr="00B56D6B">
          <w:rPr>
            <w:rStyle w:val="Hyperlink"/>
          </w:rPr>
          <w:t>Progression document</w:t>
        </w:r>
      </w:hyperlink>
      <w:r w:rsidRPr="00B56D6B">
        <w:rPr>
          <w:color w:val="000000"/>
        </w:rPr>
        <w:t>).</w:t>
      </w:r>
    </w:p>
    <w:p w14:paraId="5F0FA978" w14:textId="77777777" w:rsidR="00C2125D" w:rsidRPr="00B56D6B" w:rsidRDefault="00C2125D" w:rsidP="00C2125D">
      <w:pPr>
        <w:pStyle w:val="Heading6"/>
      </w:pPr>
      <w:r w:rsidRPr="00B56D6B">
        <w:t>Examples</w:t>
      </w:r>
    </w:p>
    <w:p w14:paraId="5B6E2F7E" w14:textId="77777777" w:rsidR="00621A10" w:rsidRPr="00B56D6B" w:rsidRDefault="00621A10" w:rsidP="00621A10">
      <w:pPr>
        <w:numPr>
          <w:ilvl w:val="0"/>
          <w:numId w:val="3"/>
        </w:numPr>
        <w:pBdr>
          <w:top w:val="nil"/>
          <w:left w:val="nil"/>
          <w:bottom w:val="nil"/>
          <w:right w:val="nil"/>
          <w:between w:val="nil"/>
        </w:pBdr>
        <w:tabs>
          <w:tab w:val="left" w:pos="180"/>
          <w:tab w:val="left" w:pos="270"/>
        </w:tabs>
        <w:rPr>
          <w:color w:val="000000"/>
          <w:sz w:val="21"/>
          <w:szCs w:val="21"/>
        </w:rPr>
      </w:pPr>
      <w:r w:rsidRPr="00B56D6B">
        <w:rPr>
          <w:color w:val="297352"/>
          <w:sz w:val="21"/>
          <w:szCs w:val="21"/>
        </w:rPr>
        <w:t>Student Achievement Partners:</w:t>
      </w:r>
    </w:p>
    <w:p w14:paraId="5D1A3375" w14:textId="27149B7A" w:rsidR="00E303E0" w:rsidRPr="00B56D6B" w:rsidRDefault="00C2125D" w:rsidP="00C2125D">
      <w:pPr>
        <w:numPr>
          <w:ilvl w:val="1"/>
          <w:numId w:val="3"/>
        </w:numPr>
        <w:pBdr>
          <w:top w:val="nil"/>
          <w:left w:val="nil"/>
          <w:bottom w:val="nil"/>
          <w:right w:val="nil"/>
          <w:between w:val="nil"/>
        </w:pBdr>
        <w:tabs>
          <w:tab w:val="left" w:pos="180"/>
          <w:tab w:val="left" w:pos="270"/>
        </w:tabs>
        <w:rPr>
          <w:rFonts w:eastAsiaTheme="majorEastAsia" w:cstheme="minorHAnsi"/>
          <w:sz w:val="24"/>
          <w:szCs w:val="26"/>
        </w:rPr>
      </w:pPr>
      <w:hyperlink r:id="rId432" w:history="1">
        <w:r w:rsidRPr="00B56D6B">
          <w:rPr>
            <w:rStyle w:val="Hyperlink"/>
            <w:sz w:val="21"/>
            <w:szCs w:val="21"/>
          </w:rPr>
          <w:t>How tall is Kelsey’s sister?</w:t>
        </w:r>
      </w:hyperlink>
      <w:r w:rsidRPr="00B56D6B">
        <w:t xml:space="preserve"> </w:t>
      </w:r>
      <w:r w:rsidR="00E303E0" w:rsidRPr="00B56D6B">
        <w:br w:type="page"/>
      </w:r>
    </w:p>
    <w:p w14:paraId="5134F029" w14:textId="3F30D73E" w:rsidR="00E303E0" w:rsidRPr="00B56D6B" w:rsidRDefault="00E303E0" w:rsidP="009C69AA">
      <w:pPr>
        <w:pStyle w:val="Heading4"/>
      </w:pPr>
      <w:bookmarkStart w:id="199" w:name="_STANDARD:_2.GM.C.9"/>
      <w:bookmarkEnd w:id="199"/>
      <w:r w:rsidRPr="00B56D6B">
        <w:lastRenderedPageBreak/>
        <w:t xml:space="preserve">STANDARD: </w:t>
      </w:r>
      <w:hyperlink w:anchor="_Geometric_Reasoning_and_2" w:history="1">
        <w:r w:rsidR="001113C5" w:rsidRPr="00B56D6B">
          <w:rPr>
            <w:rStyle w:val="Hyperlink"/>
          </w:rPr>
          <w:t>2.GM</w:t>
        </w:r>
      </w:hyperlink>
      <w:r w:rsidRPr="00B56D6B">
        <w:t>.C.9</w:t>
      </w:r>
    </w:p>
    <w:p w14:paraId="76EE3ADE" w14:textId="77777777" w:rsidR="00E303E0" w:rsidRPr="00B56D6B" w:rsidRDefault="00E303E0" w:rsidP="00B03B52">
      <w:pPr>
        <w:pStyle w:val="Heading5"/>
      </w:pPr>
      <w:r w:rsidRPr="00B56D6B">
        <w:t> </w:t>
      </w:r>
      <w:r w:rsidRPr="00B56D6B">
        <w:rPr>
          <w:noProof/>
          <w:lang w:val="en-US"/>
        </w:rPr>
        <w:drawing>
          <wp:inline distT="0" distB="0" distL="0" distR="0" wp14:anchorId="1980F3FA" wp14:editId="031C8C20">
            <wp:extent cx="274320" cy="274320"/>
            <wp:effectExtent l="0" t="0" r="0" b="0"/>
            <wp:docPr id="204" name="Picture 204"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Standards Statement (2021): </w:t>
      </w:r>
    </w:p>
    <w:p w14:paraId="2C555F05" w14:textId="77777777" w:rsidR="00E303E0" w:rsidRPr="00B56D6B" w:rsidRDefault="00E303E0" w:rsidP="006726F8">
      <w:pPr>
        <w:tabs>
          <w:tab w:val="left" w:pos="180"/>
          <w:tab w:val="left" w:pos="270"/>
        </w:tabs>
        <w:ind w:left="450"/>
        <w:jc w:val="both"/>
      </w:pPr>
      <w:r w:rsidRPr="00B56D6B">
        <w:rPr>
          <w:noProof/>
        </w:rPr>
        <w:t>Represent whole number lengths on a number line diagram; use number lines to find sums and differences within 100.</w:t>
      </w:r>
      <w:r w:rsidRPr="00B56D6B">
        <w:t xml:space="preserve"> </w:t>
      </w:r>
    </w:p>
    <w:p w14:paraId="2895C61F" w14:textId="77777777" w:rsidR="00E303E0" w:rsidRPr="00B56D6B" w:rsidRDefault="00E303E0" w:rsidP="00B03B52">
      <w:pPr>
        <w:pStyle w:val="Heading5"/>
      </w:pPr>
      <w:r w:rsidRPr="00B56D6B">
        <w:t> </w:t>
      </w:r>
      <w:r w:rsidRPr="00B56D6B">
        <w:rPr>
          <w:noProof/>
          <w:lang w:val="en-US"/>
        </w:rPr>
        <w:drawing>
          <wp:inline distT="0" distB="0" distL="0" distR="0" wp14:anchorId="793853FB" wp14:editId="00FAB269">
            <wp:extent cx="274320" cy="274320"/>
            <wp:effectExtent l="0" t="0" r="0" b="0"/>
            <wp:docPr id="205" name="Picture 205"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 Connections: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rsidRPr="00B56D6B" w14:paraId="48562B7D" w14:textId="77777777" w:rsidTr="5567210B">
        <w:trPr>
          <w:trHeight w:val="576"/>
          <w:tblHeader/>
        </w:trPr>
        <w:tc>
          <w:tcPr>
            <w:tcW w:w="2448" w:type="dxa"/>
            <w:shd w:val="clear" w:color="auto" w:fill="1B75BC"/>
            <w:vAlign w:val="center"/>
          </w:tcPr>
          <w:p w14:paraId="14DE63F6" w14:textId="77777777" w:rsidR="00E303E0" w:rsidRPr="00B56D6B" w:rsidRDefault="00E303E0" w:rsidP="006726F8">
            <w:pPr>
              <w:tabs>
                <w:tab w:val="left" w:pos="180"/>
                <w:tab w:val="left" w:pos="270"/>
              </w:tabs>
              <w:jc w:val="center"/>
            </w:pPr>
            <w:r w:rsidRPr="00B56D6B">
              <w:rPr>
                <w:color w:val="FFFFFF" w:themeColor="background1"/>
              </w:rPr>
              <w:t>Preceding Pathway Content (2021)</w:t>
            </w:r>
          </w:p>
        </w:tc>
        <w:tc>
          <w:tcPr>
            <w:tcW w:w="2448" w:type="dxa"/>
            <w:shd w:val="clear" w:color="auto" w:fill="1B75BC"/>
            <w:vAlign w:val="center"/>
          </w:tcPr>
          <w:p w14:paraId="32AD9FE5" w14:textId="77777777" w:rsidR="00E303E0" w:rsidRPr="00B56D6B" w:rsidRDefault="00E303E0" w:rsidP="006726F8">
            <w:pPr>
              <w:tabs>
                <w:tab w:val="left" w:pos="180"/>
                <w:tab w:val="left" w:pos="270"/>
              </w:tabs>
              <w:jc w:val="center"/>
            </w:pPr>
            <w:r w:rsidRPr="5567210B">
              <w:rPr>
                <w:color w:val="FFFFFF" w:themeColor="background1"/>
                <w:lang w:val="en-US"/>
              </w:rPr>
              <w:t>Subsequent Pathway Content (2021)</w:t>
            </w:r>
          </w:p>
        </w:tc>
        <w:tc>
          <w:tcPr>
            <w:tcW w:w="2448" w:type="dxa"/>
            <w:shd w:val="clear" w:color="auto" w:fill="1B75BC"/>
            <w:vAlign w:val="center"/>
          </w:tcPr>
          <w:p w14:paraId="49DBF1A0" w14:textId="77777777" w:rsidR="00E303E0" w:rsidRPr="00B56D6B" w:rsidRDefault="00E303E0" w:rsidP="006726F8">
            <w:pPr>
              <w:tabs>
                <w:tab w:val="left" w:pos="180"/>
                <w:tab w:val="left" w:pos="270"/>
              </w:tabs>
              <w:jc w:val="center"/>
            </w:pPr>
            <w:r w:rsidRPr="00B56D6B">
              <w:rPr>
                <w:color w:val="FFFFFF" w:themeColor="background1"/>
              </w:rPr>
              <w:t>Cross Domain Connections (2021)</w:t>
            </w:r>
          </w:p>
        </w:tc>
        <w:tc>
          <w:tcPr>
            <w:tcW w:w="2448" w:type="dxa"/>
            <w:shd w:val="clear" w:color="auto" w:fill="9F2065"/>
            <w:vAlign w:val="center"/>
          </w:tcPr>
          <w:p w14:paraId="15D17460" w14:textId="77777777" w:rsidR="00E303E0" w:rsidRPr="00B56D6B" w:rsidRDefault="00E303E0" w:rsidP="006726F8">
            <w:pPr>
              <w:tabs>
                <w:tab w:val="left" w:pos="180"/>
                <w:tab w:val="left" w:pos="270"/>
              </w:tabs>
              <w:jc w:val="center"/>
              <w:rPr>
                <w:color w:val="FFFFFF" w:themeColor="background1"/>
              </w:rPr>
            </w:pPr>
            <w:r w:rsidRPr="00B56D6B">
              <w:rPr>
                <w:color w:val="FFFFFF" w:themeColor="background1"/>
              </w:rPr>
              <w:t>Common Core (CCSS)</w:t>
            </w:r>
          </w:p>
          <w:p w14:paraId="1F6A33E9" w14:textId="77777777" w:rsidR="00E303E0" w:rsidRPr="00B56D6B" w:rsidRDefault="00E303E0" w:rsidP="006726F8">
            <w:pPr>
              <w:tabs>
                <w:tab w:val="left" w:pos="180"/>
                <w:tab w:val="left" w:pos="270"/>
              </w:tabs>
              <w:jc w:val="center"/>
            </w:pPr>
            <w:r w:rsidRPr="00B56D6B">
              <w:rPr>
                <w:color w:val="FFFFFF" w:themeColor="background1"/>
              </w:rPr>
              <w:t>(2010)</w:t>
            </w:r>
          </w:p>
        </w:tc>
      </w:tr>
      <w:tr w:rsidR="00E303E0" w:rsidRPr="00B56D6B" w14:paraId="3C654DC0" w14:textId="77777777" w:rsidTr="5567210B">
        <w:trPr>
          <w:trHeight w:val="576"/>
        </w:trPr>
        <w:tc>
          <w:tcPr>
            <w:tcW w:w="2448" w:type="dxa"/>
          </w:tcPr>
          <w:p w14:paraId="2CCF3CF1" w14:textId="354E2E45" w:rsidR="00E303E0" w:rsidRPr="00B56D6B" w:rsidRDefault="00417AFF" w:rsidP="006726F8">
            <w:pPr>
              <w:tabs>
                <w:tab w:val="left" w:pos="180"/>
                <w:tab w:val="left" w:pos="270"/>
              </w:tabs>
            </w:pPr>
            <w:hyperlink w:anchor="_STANDARD:_2.GM.C.8" w:history="1">
              <w:r w:rsidRPr="00B56D6B">
                <w:rPr>
                  <w:rStyle w:val="Hyperlink"/>
                  <w:noProof/>
                </w:rPr>
                <w:t>2.GM.C.8</w:t>
              </w:r>
            </w:hyperlink>
          </w:p>
        </w:tc>
        <w:tc>
          <w:tcPr>
            <w:tcW w:w="2448" w:type="dxa"/>
          </w:tcPr>
          <w:p w14:paraId="2561BDEC" w14:textId="62B4DF63" w:rsidR="00E303E0" w:rsidRPr="00B56D6B" w:rsidRDefault="006D1A64" w:rsidP="006726F8">
            <w:pPr>
              <w:tabs>
                <w:tab w:val="left" w:pos="180"/>
                <w:tab w:val="left" w:pos="270"/>
              </w:tabs>
            </w:pPr>
            <w:hyperlink w:anchor="_STANDARD:_2.GM.D.11" w:history="1">
              <w:r w:rsidRPr="00B56D6B">
                <w:rPr>
                  <w:rStyle w:val="Hyperlink"/>
                  <w:noProof/>
                </w:rPr>
                <w:t>2.GM.D.11</w:t>
              </w:r>
            </w:hyperlink>
            <w:r w:rsidR="00E303E0" w:rsidRPr="00B56D6B">
              <w:rPr>
                <w:noProof/>
                <w:color w:val="1B75BC"/>
              </w:rPr>
              <w:t xml:space="preserve">, </w:t>
            </w:r>
            <w:hyperlink w:anchor="_STANDARD:_3.GM.B.4" w:history="1">
              <w:r w:rsidRPr="00B56D6B">
                <w:rPr>
                  <w:rStyle w:val="Hyperlink"/>
                  <w:noProof/>
                </w:rPr>
                <w:t>3.GM.B.4</w:t>
              </w:r>
            </w:hyperlink>
            <w:r w:rsidR="00E303E0" w:rsidRPr="00B56D6B">
              <w:rPr>
                <w:noProof/>
                <w:color w:val="1B75BC"/>
              </w:rPr>
              <w:t xml:space="preserve">, </w:t>
            </w:r>
            <w:hyperlink w:anchor="_STANDARD:_3.NF.A.2" w:history="1">
              <w:r w:rsidR="00E303E0" w:rsidRPr="00B56D6B">
                <w:rPr>
                  <w:rStyle w:val="Hyperlink"/>
                  <w:noProof/>
                </w:rPr>
                <w:t>3.NF.A.2</w:t>
              </w:r>
            </w:hyperlink>
          </w:p>
        </w:tc>
        <w:tc>
          <w:tcPr>
            <w:tcW w:w="2448" w:type="dxa"/>
          </w:tcPr>
          <w:p w14:paraId="31BFCE71" w14:textId="1F820118" w:rsidR="00E303E0" w:rsidRPr="00B56D6B" w:rsidRDefault="00335216" w:rsidP="006726F8">
            <w:pPr>
              <w:tabs>
                <w:tab w:val="left" w:pos="180"/>
                <w:tab w:val="left" w:pos="270"/>
              </w:tabs>
            </w:pPr>
            <w:hyperlink w:anchor="_STANDARD:_2.DR.A.1" w:history="1">
              <w:r w:rsidRPr="00B56D6B">
                <w:rPr>
                  <w:rStyle w:val="Hyperlink"/>
                  <w:noProof/>
                </w:rPr>
                <w:t>2.DR.A.1</w:t>
              </w:r>
            </w:hyperlink>
          </w:p>
        </w:tc>
        <w:tc>
          <w:tcPr>
            <w:tcW w:w="2448" w:type="dxa"/>
          </w:tcPr>
          <w:p w14:paraId="55346509" w14:textId="77777777" w:rsidR="00E303E0" w:rsidRPr="00B56D6B" w:rsidRDefault="00E303E0" w:rsidP="006726F8">
            <w:pPr>
              <w:tabs>
                <w:tab w:val="left" w:pos="180"/>
                <w:tab w:val="left" w:pos="270"/>
              </w:tabs>
              <w:jc w:val="center"/>
              <w:rPr>
                <w:rStyle w:val="Hyperlink"/>
                <w:noProof/>
              </w:rPr>
            </w:pPr>
            <w:hyperlink r:id="rId433" w:history="1">
              <w:r w:rsidRPr="00B56D6B">
                <w:rPr>
                  <w:rStyle w:val="Hyperlink"/>
                  <w:noProof/>
                </w:rPr>
                <w:t>2.MD.B.6</w:t>
              </w:r>
            </w:hyperlink>
          </w:p>
          <w:p w14:paraId="265F985F" w14:textId="233BDB65" w:rsidR="00B0655B" w:rsidRPr="00B56D6B" w:rsidRDefault="00B0655B" w:rsidP="006726F8">
            <w:pPr>
              <w:tabs>
                <w:tab w:val="left" w:pos="180"/>
                <w:tab w:val="left" w:pos="270"/>
              </w:tabs>
              <w:jc w:val="center"/>
            </w:pPr>
            <w:hyperlink w:anchor="_2.GM.C_Relate_addition" w:history="1">
              <w:r w:rsidRPr="00B56D6B">
                <w:rPr>
                  <w:rStyle w:val="Hyperlink"/>
                </w:rPr>
                <w:t>2.GM.C Crosswalk</w:t>
              </w:r>
            </w:hyperlink>
          </w:p>
        </w:tc>
      </w:tr>
    </w:tbl>
    <w:p w14:paraId="512A3469" w14:textId="7023BAB8" w:rsidR="00E303E0" w:rsidRPr="00B56D6B" w:rsidRDefault="00E303E0" w:rsidP="00B03B52">
      <w:pPr>
        <w:pStyle w:val="Heading5"/>
      </w:pPr>
      <w:r w:rsidRPr="00B56D6B">
        <w:t> </w:t>
      </w:r>
      <w:r w:rsidRPr="00B56D6B">
        <w:rPr>
          <w:noProof/>
          <w:lang w:val="en-US"/>
        </w:rPr>
        <w:drawing>
          <wp:inline distT="0" distB="0" distL="0" distR="0" wp14:anchorId="2C9B11AE" wp14:editId="54020824">
            <wp:extent cx="271955" cy="274320"/>
            <wp:effectExtent l="0" t="0" r="0" b="0"/>
            <wp:docPr id="206" name="Picture 206"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rsidR="00C5238C" w:rsidRPr="00B56D6B">
        <w:t>Standards Guidance:</w:t>
      </w:r>
    </w:p>
    <w:p w14:paraId="1F5DF062" w14:textId="77777777" w:rsidR="008E2E67" w:rsidRPr="00B56D6B" w:rsidRDefault="008E2E67" w:rsidP="00B03B52">
      <w:pPr>
        <w:pStyle w:val="Heading6"/>
      </w:pPr>
      <w:r w:rsidRPr="00B56D6B">
        <w:t xml:space="preserve">Clarifications </w:t>
      </w:r>
    </w:p>
    <w:p w14:paraId="71DB9061" w14:textId="77777777" w:rsidR="008E2E67" w:rsidRPr="00B56D6B" w:rsidRDefault="008E2E67" w:rsidP="5567210B">
      <w:pPr>
        <w:numPr>
          <w:ilvl w:val="0"/>
          <w:numId w:val="125"/>
        </w:numPr>
        <w:pBdr>
          <w:top w:val="nil"/>
          <w:left w:val="nil"/>
          <w:bottom w:val="nil"/>
          <w:right w:val="nil"/>
          <w:between w:val="nil"/>
        </w:pBdr>
        <w:tabs>
          <w:tab w:val="left" w:pos="180"/>
          <w:tab w:val="left" w:pos="270"/>
        </w:tabs>
        <w:rPr>
          <w:color w:val="000000"/>
          <w:lang w:val="en-US"/>
        </w:rPr>
      </w:pPr>
      <w:r w:rsidRPr="5567210B">
        <w:rPr>
          <w:color w:val="000000" w:themeColor="text1"/>
          <w:lang w:val="en-US"/>
        </w:rPr>
        <w:t xml:space="preserve">Students should be able to represent sums and differences presented in contextual, mathematical problems on a number line diagram. </w:t>
      </w:r>
    </w:p>
    <w:p w14:paraId="0F3EBC99" w14:textId="77777777" w:rsidR="008E2E67" w:rsidRPr="00B56D6B" w:rsidRDefault="008E2E67" w:rsidP="00B03B52">
      <w:pPr>
        <w:pStyle w:val="Heading6"/>
      </w:pPr>
      <w:r w:rsidRPr="00B56D6B">
        <w:t>Boundaries</w:t>
      </w:r>
    </w:p>
    <w:p w14:paraId="74D5E7A9" w14:textId="77777777" w:rsidR="008E2E67" w:rsidRPr="00B56D6B" w:rsidRDefault="008E2E67" w:rsidP="003929FE">
      <w:pPr>
        <w:numPr>
          <w:ilvl w:val="0"/>
          <w:numId w:val="125"/>
        </w:numPr>
        <w:pBdr>
          <w:top w:val="nil"/>
          <w:left w:val="nil"/>
          <w:bottom w:val="nil"/>
          <w:right w:val="nil"/>
          <w:between w:val="nil"/>
        </w:pBdr>
        <w:tabs>
          <w:tab w:val="left" w:pos="180"/>
          <w:tab w:val="left" w:pos="270"/>
        </w:tabs>
        <w:rPr>
          <w:color w:val="000000"/>
        </w:rPr>
      </w:pPr>
      <w:r w:rsidRPr="00B56D6B">
        <w:rPr>
          <w:color w:val="000000"/>
        </w:rPr>
        <w:t>This prepares students to use number lines for fractions in higher grades</w:t>
      </w:r>
    </w:p>
    <w:p w14:paraId="4D25336F" w14:textId="77777777" w:rsidR="008E2E67" w:rsidRPr="00B56D6B" w:rsidRDefault="008E2E67" w:rsidP="00B03B52">
      <w:pPr>
        <w:pStyle w:val="Heading6"/>
      </w:pPr>
      <w:r w:rsidRPr="00B56D6B">
        <w:t xml:space="preserve">Teaching Strategies  </w:t>
      </w:r>
    </w:p>
    <w:p w14:paraId="2732F8AD" w14:textId="77777777" w:rsidR="008E2E67" w:rsidRPr="00B56D6B" w:rsidRDefault="008E2E67" w:rsidP="003929FE">
      <w:pPr>
        <w:numPr>
          <w:ilvl w:val="0"/>
          <w:numId w:val="125"/>
        </w:numPr>
        <w:pBdr>
          <w:top w:val="nil"/>
          <w:left w:val="nil"/>
          <w:bottom w:val="nil"/>
          <w:right w:val="nil"/>
          <w:between w:val="nil"/>
        </w:pBdr>
        <w:tabs>
          <w:tab w:val="left" w:pos="180"/>
          <w:tab w:val="left" w:pos="270"/>
        </w:tabs>
        <w:rPr>
          <w:color w:val="000000"/>
        </w:rPr>
      </w:pPr>
      <w:r w:rsidRPr="00B56D6B">
        <w:rPr>
          <w:color w:val="000000"/>
        </w:rPr>
        <w:t xml:space="preserve">Students should understand length as the distance on a number line where equally spaced points correspond to the numbers 0, 1, 2 and so on. </w:t>
      </w:r>
    </w:p>
    <w:p w14:paraId="697AC608" w14:textId="77777777" w:rsidR="008E2E67" w:rsidRPr="00B56D6B" w:rsidRDefault="008E2E67" w:rsidP="003929FE">
      <w:pPr>
        <w:numPr>
          <w:ilvl w:val="0"/>
          <w:numId w:val="125"/>
        </w:numPr>
        <w:pBdr>
          <w:top w:val="nil"/>
          <w:left w:val="nil"/>
          <w:bottom w:val="nil"/>
          <w:right w:val="nil"/>
          <w:between w:val="nil"/>
        </w:pBdr>
        <w:tabs>
          <w:tab w:val="left" w:pos="180"/>
          <w:tab w:val="left" w:pos="270"/>
        </w:tabs>
        <w:rPr>
          <w:color w:val="000000"/>
        </w:rPr>
      </w:pPr>
      <w:r w:rsidRPr="00B56D6B">
        <w:rPr>
          <w:color w:val="000000"/>
        </w:rPr>
        <w:t xml:space="preserve">The length of an object is the amount of space on this diagram. </w:t>
      </w:r>
    </w:p>
    <w:p w14:paraId="260C2229" w14:textId="74A7B38C" w:rsidR="008E2E67" w:rsidRPr="00B56D6B" w:rsidRDefault="008E2E67" w:rsidP="5567210B">
      <w:pPr>
        <w:numPr>
          <w:ilvl w:val="0"/>
          <w:numId w:val="125"/>
        </w:numPr>
        <w:pBdr>
          <w:top w:val="nil"/>
          <w:left w:val="nil"/>
          <w:bottom w:val="nil"/>
          <w:right w:val="nil"/>
          <w:between w:val="nil"/>
        </w:pBdr>
        <w:tabs>
          <w:tab w:val="left" w:pos="180"/>
          <w:tab w:val="left" w:pos="270"/>
        </w:tabs>
        <w:rPr>
          <w:color w:val="000000"/>
          <w:lang w:val="en-US"/>
        </w:rPr>
      </w:pPr>
      <w:r w:rsidRPr="5567210B">
        <w:rPr>
          <w:color w:val="000000" w:themeColor="text1"/>
          <w:lang w:val="en-US"/>
        </w:rPr>
        <w:t>Students will use a number line to show how to move up and down the number system while representing sums and difference (100-28 means you would jump down 20 and 8 to land on 72).</w:t>
      </w:r>
    </w:p>
    <w:p w14:paraId="609FFC11" w14:textId="3AEB0137" w:rsidR="00C2125D" w:rsidRPr="00B56D6B" w:rsidRDefault="00770C82" w:rsidP="00C2125D">
      <w:pPr>
        <w:pStyle w:val="Heading6"/>
      </w:pPr>
      <w:r w:rsidRPr="00B56D6B">
        <w:t>Progressions</w:t>
      </w:r>
    </w:p>
    <w:p w14:paraId="1544B101" w14:textId="77777777" w:rsidR="00C2125D" w:rsidRPr="00B56D6B" w:rsidRDefault="00C2125D" w:rsidP="5567210B">
      <w:pPr>
        <w:numPr>
          <w:ilvl w:val="0"/>
          <w:numId w:val="125"/>
        </w:numPr>
        <w:pBdr>
          <w:top w:val="nil"/>
          <w:left w:val="nil"/>
          <w:bottom w:val="nil"/>
          <w:right w:val="nil"/>
          <w:between w:val="nil"/>
        </w:pBdr>
        <w:tabs>
          <w:tab w:val="left" w:pos="180"/>
          <w:tab w:val="left" w:pos="270"/>
        </w:tabs>
        <w:rPr>
          <w:color w:val="000000"/>
          <w:lang w:val="en-US"/>
        </w:rPr>
      </w:pPr>
      <w:r w:rsidRPr="5567210B">
        <w:rPr>
          <w:color w:val="000000" w:themeColor="text1"/>
          <w:lang w:val="en-US"/>
        </w:rPr>
        <w:t xml:space="preserve">To use a number line diagram to understand number and number operations, students need to understand that number line diagrams have specific conventions: the use of a single position to represent a whole number and the use of marks to indicate those positions. </w:t>
      </w:r>
    </w:p>
    <w:p w14:paraId="0EB3D2FE" w14:textId="4234D05D" w:rsidR="00C2125D" w:rsidRPr="00B56D6B" w:rsidRDefault="00C2125D" w:rsidP="5567210B">
      <w:pPr>
        <w:numPr>
          <w:ilvl w:val="0"/>
          <w:numId w:val="125"/>
        </w:numPr>
        <w:pBdr>
          <w:top w:val="nil"/>
          <w:left w:val="nil"/>
          <w:bottom w:val="nil"/>
          <w:right w:val="nil"/>
          <w:between w:val="nil"/>
        </w:pBdr>
        <w:tabs>
          <w:tab w:val="left" w:pos="180"/>
          <w:tab w:val="left" w:pos="270"/>
        </w:tabs>
        <w:rPr>
          <w:color w:val="000000"/>
          <w:lang w:val="en-US"/>
        </w:rPr>
      </w:pPr>
      <w:r w:rsidRPr="5567210B">
        <w:rPr>
          <w:color w:val="000000" w:themeColor="text1"/>
          <w:lang w:val="en-US"/>
        </w:rPr>
        <w:t xml:space="preserve">Students need to understand that a number line diagram is like a ruler in that consecutive whole numbers are 1 unit apart, thus they need to consider the distances between positions and segments when identifying missing numbers. (Please reference page 14 in the </w:t>
      </w:r>
      <w:hyperlink r:id="rId434">
        <w:r w:rsidRPr="5567210B">
          <w:rPr>
            <w:rStyle w:val="Hyperlink"/>
            <w:lang w:val="en-US"/>
          </w:rPr>
          <w:t>Progression document</w:t>
        </w:r>
      </w:hyperlink>
      <w:r w:rsidRPr="5567210B">
        <w:rPr>
          <w:color w:val="000000" w:themeColor="text1"/>
          <w:lang w:val="en-US"/>
        </w:rPr>
        <w:t>).</w:t>
      </w:r>
    </w:p>
    <w:p w14:paraId="50F953A2" w14:textId="77777777" w:rsidR="00C2125D" w:rsidRPr="00B56D6B" w:rsidRDefault="00C2125D" w:rsidP="00C2125D">
      <w:pPr>
        <w:pStyle w:val="Heading6"/>
      </w:pPr>
      <w:r w:rsidRPr="00B56D6B">
        <w:t>Examples</w:t>
      </w:r>
    </w:p>
    <w:p w14:paraId="080A5BA0" w14:textId="77777777" w:rsidR="00C2125D" w:rsidRPr="00B56D6B" w:rsidRDefault="00C2125D" w:rsidP="00C2125D">
      <w:pPr>
        <w:numPr>
          <w:ilvl w:val="0"/>
          <w:numId w:val="3"/>
        </w:numPr>
        <w:pBdr>
          <w:top w:val="nil"/>
          <w:left w:val="nil"/>
          <w:bottom w:val="nil"/>
          <w:right w:val="nil"/>
          <w:between w:val="nil"/>
        </w:pBdr>
        <w:tabs>
          <w:tab w:val="left" w:pos="180"/>
          <w:tab w:val="left" w:pos="270"/>
        </w:tabs>
        <w:rPr>
          <w:color w:val="8835CD"/>
          <w:sz w:val="21"/>
          <w:szCs w:val="21"/>
        </w:rPr>
      </w:pPr>
      <w:r w:rsidRPr="00B56D6B">
        <w:rPr>
          <w:color w:val="8835CD"/>
          <w:sz w:val="21"/>
          <w:szCs w:val="21"/>
        </w:rPr>
        <w:t>Illustrative Mathematics:</w:t>
      </w:r>
    </w:p>
    <w:p w14:paraId="7F2A4E9B" w14:textId="4F7B09C2" w:rsidR="00C2125D" w:rsidRPr="00B56D6B" w:rsidRDefault="00C2125D" w:rsidP="00C2125D">
      <w:pPr>
        <w:numPr>
          <w:ilvl w:val="1"/>
          <w:numId w:val="3"/>
        </w:numPr>
        <w:pBdr>
          <w:top w:val="nil"/>
          <w:left w:val="nil"/>
          <w:bottom w:val="nil"/>
          <w:right w:val="nil"/>
          <w:between w:val="nil"/>
        </w:pBdr>
        <w:tabs>
          <w:tab w:val="left" w:pos="180"/>
          <w:tab w:val="left" w:pos="270"/>
        </w:tabs>
        <w:rPr>
          <w:color w:val="000000"/>
        </w:rPr>
      </w:pPr>
      <w:hyperlink r:id="rId435" w:history="1">
        <w:r w:rsidRPr="00B56D6B">
          <w:rPr>
            <w:rStyle w:val="Hyperlink"/>
            <w:sz w:val="21"/>
            <w:szCs w:val="21"/>
          </w:rPr>
          <w:t>Frog and Toad on the number line</w:t>
        </w:r>
      </w:hyperlink>
    </w:p>
    <w:p w14:paraId="5B2991BC" w14:textId="77777777" w:rsidR="00E303E0" w:rsidRPr="00B56D6B" w:rsidRDefault="00E303E0" w:rsidP="006726F8">
      <w:pPr>
        <w:tabs>
          <w:tab w:val="left" w:pos="180"/>
          <w:tab w:val="left" w:pos="270"/>
        </w:tabs>
        <w:rPr>
          <w:rFonts w:eastAsiaTheme="majorEastAsia" w:cstheme="minorHAnsi"/>
          <w:sz w:val="24"/>
          <w:szCs w:val="26"/>
        </w:rPr>
      </w:pPr>
      <w:r w:rsidRPr="00B56D6B">
        <w:br w:type="page"/>
      </w:r>
    </w:p>
    <w:p w14:paraId="64C8C138" w14:textId="4BFF3CD8" w:rsidR="00E303E0" w:rsidRPr="00B56D6B" w:rsidRDefault="00E303E0" w:rsidP="002566D0">
      <w:pPr>
        <w:pStyle w:val="Heading3"/>
      </w:pPr>
      <w:bookmarkStart w:id="200" w:name="_Cluster:_2.GM.D_-"/>
      <w:bookmarkEnd w:id="200"/>
      <w:r w:rsidRPr="00B56D6B">
        <w:lastRenderedPageBreak/>
        <w:t xml:space="preserve">Cluster: 2.GM.D - Work with time and money. </w:t>
      </w:r>
    </w:p>
    <w:p w14:paraId="04A97F14" w14:textId="0A2A66F1" w:rsidR="00E303E0" w:rsidRPr="00B56D6B" w:rsidRDefault="00E303E0" w:rsidP="009C69AA">
      <w:pPr>
        <w:pStyle w:val="Heading4"/>
      </w:pPr>
      <w:bookmarkStart w:id="201" w:name="_STANDARD:_2.GM.D.10"/>
      <w:bookmarkEnd w:id="201"/>
      <w:r w:rsidRPr="00B56D6B">
        <w:t xml:space="preserve">STANDARD: </w:t>
      </w:r>
      <w:hyperlink w:anchor="_Geometric_Reasoning_and_2" w:history="1">
        <w:r w:rsidR="001113C5" w:rsidRPr="00B56D6B">
          <w:rPr>
            <w:rStyle w:val="Hyperlink"/>
          </w:rPr>
          <w:t>2.GM</w:t>
        </w:r>
      </w:hyperlink>
      <w:r w:rsidRPr="00B56D6B">
        <w:t>.D.10</w:t>
      </w:r>
    </w:p>
    <w:p w14:paraId="757CCDCC" w14:textId="77777777" w:rsidR="00E303E0" w:rsidRPr="00B56D6B" w:rsidRDefault="00E303E0" w:rsidP="00B03B52">
      <w:pPr>
        <w:pStyle w:val="Heading5"/>
      </w:pPr>
      <w:r w:rsidRPr="00B56D6B">
        <w:t> </w:t>
      </w:r>
      <w:r w:rsidRPr="00B56D6B">
        <w:rPr>
          <w:noProof/>
          <w:lang w:val="en-US"/>
        </w:rPr>
        <w:drawing>
          <wp:inline distT="0" distB="0" distL="0" distR="0" wp14:anchorId="6CFF40CD" wp14:editId="1765FA67">
            <wp:extent cx="274320" cy="274320"/>
            <wp:effectExtent l="0" t="0" r="0" b="0"/>
            <wp:docPr id="207" name="Picture 207"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Standards Statement (2021): </w:t>
      </w:r>
    </w:p>
    <w:p w14:paraId="4FEFF967" w14:textId="77777777" w:rsidR="00E303E0" w:rsidRPr="00B56D6B" w:rsidRDefault="00E303E0" w:rsidP="006726F8">
      <w:pPr>
        <w:tabs>
          <w:tab w:val="left" w:pos="180"/>
          <w:tab w:val="left" w:pos="270"/>
        </w:tabs>
        <w:ind w:left="450"/>
        <w:jc w:val="both"/>
      </w:pPr>
      <w:r w:rsidRPr="00B56D6B">
        <w:rPr>
          <w:noProof/>
        </w:rPr>
        <w:t>Tell and write time from analog and digital clocks to the nearest five minutes, using a.m. and p.m.</w:t>
      </w:r>
      <w:r w:rsidRPr="00B56D6B">
        <w:t xml:space="preserve"> </w:t>
      </w:r>
    </w:p>
    <w:p w14:paraId="5E9AA2D1" w14:textId="77777777" w:rsidR="00E303E0" w:rsidRPr="00B56D6B" w:rsidRDefault="00E303E0" w:rsidP="00B03B52">
      <w:pPr>
        <w:pStyle w:val="Heading5"/>
      </w:pPr>
      <w:r w:rsidRPr="00B56D6B">
        <w:t> </w:t>
      </w:r>
      <w:r w:rsidRPr="00B56D6B">
        <w:rPr>
          <w:noProof/>
          <w:lang w:val="en-US"/>
        </w:rPr>
        <w:drawing>
          <wp:inline distT="0" distB="0" distL="0" distR="0" wp14:anchorId="3E43F3B2" wp14:editId="4FE8C8EF">
            <wp:extent cx="274320" cy="274320"/>
            <wp:effectExtent l="0" t="0" r="0" b="0"/>
            <wp:docPr id="208" name="Picture 208"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 Connections: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rsidRPr="00B56D6B" w14:paraId="1DA2D80F" w14:textId="77777777" w:rsidTr="5567210B">
        <w:trPr>
          <w:trHeight w:val="576"/>
          <w:tblHeader/>
        </w:trPr>
        <w:tc>
          <w:tcPr>
            <w:tcW w:w="2448" w:type="dxa"/>
            <w:shd w:val="clear" w:color="auto" w:fill="1B75BC"/>
            <w:vAlign w:val="center"/>
          </w:tcPr>
          <w:p w14:paraId="6D6513B3" w14:textId="77777777" w:rsidR="00E303E0" w:rsidRPr="00B56D6B" w:rsidRDefault="00E303E0" w:rsidP="006726F8">
            <w:pPr>
              <w:tabs>
                <w:tab w:val="left" w:pos="180"/>
                <w:tab w:val="left" w:pos="270"/>
              </w:tabs>
              <w:jc w:val="center"/>
            </w:pPr>
            <w:r w:rsidRPr="00B56D6B">
              <w:rPr>
                <w:color w:val="FFFFFF" w:themeColor="background1"/>
              </w:rPr>
              <w:t>Preceding Pathway Content (2021)</w:t>
            </w:r>
          </w:p>
        </w:tc>
        <w:tc>
          <w:tcPr>
            <w:tcW w:w="2448" w:type="dxa"/>
            <w:shd w:val="clear" w:color="auto" w:fill="1B75BC"/>
            <w:vAlign w:val="center"/>
          </w:tcPr>
          <w:p w14:paraId="59B1A9D2" w14:textId="77777777" w:rsidR="00E303E0" w:rsidRPr="00B56D6B" w:rsidRDefault="00E303E0" w:rsidP="006726F8">
            <w:pPr>
              <w:tabs>
                <w:tab w:val="left" w:pos="180"/>
                <w:tab w:val="left" w:pos="270"/>
              </w:tabs>
              <w:jc w:val="center"/>
            </w:pPr>
            <w:r w:rsidRPr="5567210B">
              <w:rPr>
                <w:color w:val="FFFFFF" w:themeColor="background1"/>
                <w:lang w:val="en-US"/>
              </w:rPr>
              <w:t>Subsequent Pathway Content (2021)</w:t>
            </w:r>
          </w:p>
        </w:tc>
        <w:tc>
          <w:tcPr>
            <w:tcW w:w="2448" w:type="dxa"/>
            <w:shd w:val="clear" w:color="auto" w:fill="1B75BC"/>
            <w:vAlign w:val="center"/>
          </w:tcPr>
          <w:p w14:paraId="0FCCB76E" w14:textId="77777777" w:rsidR="00E303E0" w:rsidRPr="00B56D6B" w:rsidRDefault="00E303E0" w:rsidP="006726F8">
            <w:pPr>
              <w:tabs>
                <w:tab w:val="left" w:pos="180"/>
                <w:tab w:val="left" w:pos="270"/>
              </w:tabs>
              <w:jc w:val="center"/>
            </w:pPr>
            <w:r w:rsidRPr="00B56D6B">
              <w:rPr>
                <w:color w:val="FFFFFF" w:themeColor="background1"/>
              </w:rPr>
              <w:t>Cross Domain Connections (2021)</w:t>
            </w:r>
          </w:p>
        </w:tc>
        <w:tc>
          <w:tcPr>
            <w:tcW w:w="2448" w:type="dxa"/>
            <w:shd w:val="clear" w:color="auto" w:fill="9F2065"/>
            <w:vAlign w:val="center"/>
          </w:tcPr>
          <w:p w14:paraId="3BA5BE25" w14:textId="77777777" w:rsidR="00E303E0" w:rsidRPr="00B56D6B" w:rsidRDefault="00E303E0" w:rsidP="006726F8">
            <w:pPr>
              <w:tabs>
                <w:tab w:val="left" w:pos="180"/>
                <w:tab w:val="left" w:pos="270"/>
              </w:tabs>
              <w:jc w:val="center"/>
              <w:rPr>
                <w:color w:val="FFFFFF" w:themeColor="background1"/>
              </w:rPr>
            </w:pPr>
            <w:r w:rsidRPr="00B56D6B">
              <w:rPr>
                <w:color w:val="FFFFFF" w:themeColor="background1"/>
              </w:rPr>
              <w:t>Common Core (CCSS)</w:t>
            </w:r>
          </w:p>
          <w:p w14:paraId="607C5A58" w14:textId="77777777" w:rsidR="00E303E0" w:rsidRPr="00B56D6B" w:rsidRDefault="00E303E0" w:rsidP="006726F8">
            <w:pPr>
              <w:tabs>
                <w:tab w:val="left" w:pos="180"/>
                <w:tab w:val="left" w:pos="270"/>
              </w:tabs>
              <w:jc w:val="center"/>
            </w:pPr>
            <w:r w:rsidRPr="00B56D6B">
              <w:rPr>
                <w:color w:val="FFFFFF" w:themeColor="background1"/>
              </w:rPr>
              <w:t>(2010)</w:t>
            </w:r>
          </w:p>
        </w:tc>
      </w:tr>
      <w:tr w:rsidR="00E303E0" w:rsidRPr="00B56D6B" w14:paraId="233A5F5F" w14:textId="77777777" w:rsidTr="5567210B">
        <w:trPr>
          <w:trHeight w:val="576"/>
        </w:trPr>
        <w:tc>
          <w:tcPr>
            <w:tcW w:w="2448" w:type="dxa"/>
          </w:tcPr>
          <w:p w14:paraId="0B47751E" w14:textId="0AC167C4" w:rsidR="00E303E0" w:rsidRPr="00B56D6B" w:rsidRDefault="00E303E0" w:rsidP="006726F8">
            <w:pPr>
              <w:tabs>
                <w:tab w:val="left" w:pos="180"/>
                <w:tab w:val="left" w:pos="270"/>
              </w:tabs>
            </w:pPr>
            <w:hyperlink w:anchor="_STANDARD:_1.GM.C.6" w:history="1">
              <w:r w:rsidRPr="00B56D6B">
                <w:rPr>
                  <w:rStyle w:val="Hyperlink"/>
                  <w:noProof/>
                </w:rPr>
                <w:t>1.GM.C.6</w:t>
              </w:r>
            </w:hyperlink>
          </w:p>
        </w:tc>
        <w:tc>
          <w:tcPr>
            <w:tcW w:w="2448" w:type="dxa"/>
          </w:tcPr>
          <w:p w14:paraId="4F64C62E" w14:textId="62F159CB" w:rsidR="00E303E0" w:rsidRPr="00B56D6B" w:rsidRDefault="00E303E0" w:rsidP="006726F8">
            <w:pPr>
              <w:tabs>
                <w:tab w:val="left" w:pos="180"/>
                <w:tab w:val="left" w:pos="270"/>
              </w:tabs>
            </w:pPr>
            <w:hyperlink w:anchor="_STANDARD:_3.GM.B.3" w:history="1">
              <w:r w:rsidRPr="00B56D6B">
                <w:rPr>
                  <w:rStyle w:val="Hyperlink"/>
                  <w:noProof/>
                </w:rPr>
                <w:t>3.GM.B.3</w:t>
              </w:r>
            </w:hyperlink>
          </w:p>
        </w:tc>
        <w:tc>
          <w:tcPr>
            <w:tcW w:w="2448" w:type="dxa"/>
          </w:tcPr>
          <w:p w14:paraId="6813BB15" w14:textId="3567FD92" w:rsidR="00E303E0" w:rsidRPr="00B56D6B" w:rsidRDefault="00672FED" w:rsidP="006726F8">
            <w:pPr>
              <w:tabs>
                <w:tab w:val="left" w:pos="180"/>
                <w:tab w:val="left" w:pos="270"/>
              </w:tabs>
            </w:pPr>
            <w:r w:rsidRPr="00B56D6B">
              <w:t> </w:t>
            </w:r>
            <w:r w:rsidRPr="00B56D6B">
              <w:rPr>
                <w:color w:val="1B75BC"/>
              </w:rPr>
              <w:t>N/A</w:t>
            </w:r>
          </w:p>
        </w:tc>
        <w:tc>
          <w:tcPr>
            <w:tcW w:w="2448" w:type="dxa"/>
          </w:tcPr>
          <w:p w14:paraId="0EAE97B8" w14:textId="77777777" w:rsidR="00E303E0" w:rsidRPr="00B56D6B" w:rsidRDefault="00E303E0" w:rsidP="006726F8">
            <w:pPr>
              <w:tabs>
                <w:tab w:val="left" w:pos="180"/>
                <w:tab w:val="left" w:pos="270"/>
              </w:tabs>
              <w:jc w:val="center"/>
              <w:rPr>
                <w:rStyle w:val="Hyperlink"/>
                <w:noProof/>
              </w:rPr>
            </w:pPr>
            <w:hyperlink r:id="rId436" w:history="1">
              <w:r w:rsidRPr="00B56D6B">
                <w:rPr>
                  <w:rStyle w:val="Hyperlink"/>
                  <w:noProof/>
                </w:rPr>
                <w:t>2.MD.C.7</w:t>
              </w:r>
            </w:hyperlink>
          </w:p>
          <w:p w14:paraId="57FD15CE" w14:textId="0E26DD14" w:rsidR="00B0655B" w:rsidRPr="00B56D6B" w:rsidRDefault="00B0655B" w:rsidP="00B0655B">
            <w:pPr>
              <w:tabs>
                <w:tab w:val="left" w:pos="180"/>
                <w:tab w:val="left" w:pos="270"/>
              </w:tabs>
              <w:jc w:val="center"/>
            </w:pPr>
            <w:hyperlink w:anchor="_2.GM.D_Work_with" w:history="1">
              <w:r w:rsidRPr="00B56D6B">
                <w:rPr>
                  <w:rStyle w:val="Hyperlink"/>
                </w:rPr>
                <w:t>2.GM.D Crosswalk</w:t>
              </w:r>
            </w:hyperlink>
          </w:p>
        </w:tc>
      </w:tr>
    </w:tbl>
    <w:p w14:paraId="18D41E66" w14:textId="2F340398" w:rsidR="00E303E0" w:rsidRPr="00B56D6B" w:rsidRDefault="00E303E0" w:rsidP="00B03B52">
      <w:pPr>
        <w:pStyle w:val="Heading5"/>
      </w:pPr>
      <w:r w:rsidRPr="00B56D6B">
        <w:t> </w:t>
      </w:r>
      <w:r w:rsidRPr="00B56D6B">
        <w:rPr>
          <w:noProof/>
          <w:lang w:val="en-US"/>
        </w:rPr>
        <w:drawing>
          <wp:inline distT="0" distB="0" distL="0" distR="0" wp14:anchorId="3071476D" wp14:editId="04CDE8D5">
            <wp:extent cx="271955" cy="274320"/>
            <wp:effectExtent l="0" t="0" r="0" b="0"/>
            <wp:docPr id="209" name="Picture 209"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rsidR="00C5238C" w:rsidRPr="00B56D6B">
        <w:t>Standards Guidance:</w:t>
      </w:r>
    </w:p>
    <w:p w14:paraId="1E85BCBC" w14:textId="77777777" w:rsidR="008E2E67" w:rsidRPr="00B56D6B" w:rsidRDefault="008E2E67" w:rsidP="00B03B52">
      <w:pPr>
        <w:pStyle w:val="Heading6"/>
      </w:pPr>
      <w:r w:rsidRPr="00B56D6B">
        <w:t xml:space="preserve">Clarifications </w:t>
      </w:r>
    </w:p>
    <w:p w14:paraId="0BA6293B" w14:textId="77777777" w:rsidR="008E2E67" w:rsidRPr="00B56D6B" w:rsidRDefault="008E2E67" w:rsidP="003929FE">
      <w:pPr>
        <w:numPr>
          <w:ilvl w:val="0"/>
          <w:numId w:val="125"/>
        </w:numPr>
        <w:pBdr>
          <w:top w:val="nil"/>
          <w:left w:val="nil"/>
          <w:bottom w:val="nil"/>
          <w:right w:val="nil"/>
          <w:between w:val="nil"/>
        </w:pBdr>
        <w:tabs>
          <w:tab w:val="left" w:pos="180"/>
          <w:tab w:val="left" w:pos="270"/>
        </w:tabs>
        <w:rPr>
          <w:color w:val="000000"/>
        </w:rPr>
      </w:pPr>
      <w:r w:rsidRPr="00B56D6B">
        <w:rPr>
          <w:color w:val="000000"/>
        </w:rPr>
        <w:t xml:space="preserve">Students should be able to categorize daily activities by a.m. and p.m. </w:t>
      </w:r>
    </w:p>
    <w:p w14:paraId="00886101" w14:textId="77777777" w:rsidR="008E2E67" w:rsidRPr="00B56D6B" w:rsidRDefault="008E2E67" w:rsidP="00B03B52">
      <w:pPr>
        <w:pStyle w:val="Heading6"/>
      </w:pPr>
      <w:r w:rsidRPr="00B56D6B">
        <w:t>Boundaries</w:t>
      </w:r>
    </w:p>
    <w:p w14:paraId="0AFE090E" w14:textId="77777777" w:rsidR="008E2E67" w:rsidRPr="00B56D6B" w:rsidRDefault="008E2E67" w:rsidP="5567210B">
      <w:pPr>
        <w:numPr>
          <w:ilvl w:val="0"/>
          <w:numId w:val="125"/>
        </w:numPr>
        <w:pBdr>
          <w:top w:val="nil"/>
          <w:left w:val="nil"/>
          <w:bottom w:val="nil"/>
          <w:right w:val="nil"/>
          <w:between w:val="nil"/>
        </w:pBdr>
        <w:tabs>
          <w:tab w:val="left" w:pos="180"/>
          <w:tab w:val="left" w:pos="270"/>
        </w:tabs>
        <w:rPr>
          <w:color w:val="000000"/>
          <w:lang w:val="en-US"/>
        </w:rPr>
      </w:pPr>
      <w:r w:rsidRPr="5567210B">
        <w:rPr>
          <w:color w:val="000000" w:themeColor="text1"/>
          <w:lang w:val="en-US"/>
        </w:rPr>
        <w:t xml:space="preserve">Problems involving elapsed time in second grade should be written so as to avoid crossing over a.m. and p.m. </w:t>
      </w:r>
    </w:p>
    <w:p w14:paraId="4EAE1F93" w14:textId="77777777" w:rsidR="008E2E67" w:rsidRPr="00B56D6B" w:rsidRDefault="008E2E67" w:rsidP="00B03B52">
      <w:pPr>
        <w:pStyle w:val="Heading6"/>
      </w:pPr>
      <w:r w:rsidRPr="00B56D6B">
        <w:t xml:space="preserve">Teaching Strategies </w:t>
      </w:r>
    </w:p>
    <w:p w14:paraId="2938D52C" w14:textId="3A6F89E1" w:rsidR="4291F5AE" w:rsidRPr="00B56D6B" w:rsidRDefault="4291F5AE" w:rsidP="003929FE">
      <w:pPr>
        <w:numPr>
          <w:ilvl w:val="0"/>
          <w:numId w:val="125"/>
        </w:numPr>
        <w:pBdr>
          <w:top w:val="nil"/>
          <w:left w:val="nil"/>
          <w:bottom w:val="nil"/>
          <w:right w:val="nil"/>
          <w:between w:val="nil"/>
        </w:pBdr>
        <w:tabs>
          <w:tab w:val="left" w:pos="180"/>
          <w:tab w:val="left" w:pos="270"/>
        </w:tabs>
        <w:rPr>
          <w:color w:val="000000" w:themeColor="text1"/>
        </w:rPr>
      </w:pPr>
      <w:r w:rsidRPr="00B56D6B">
        <w:rPr>
          <w:color w:val="000000" w:themeColor="text1"/>
        </w:rPr>
        <w:t>Connect using a number line to tell time with how the number line can be curved to look like a circular clock.</w:t>
      </w:r>
    </w:p>
    <w:p w14:paraId="19103CAE" w14:textId="05831DDB" w:rsidR="008E2E67" w:rsidRPr="00B56D6B" w:rsidRDefault="004311EB" w:rsidP="00B03B52">
      <w:pPr>
        <w:pStyle w:val="Heading6"/>
      </w:pPr>
      <w:r w:rsidRPr="00B56D6B">
        <w:t>Examples</w:t>
      </w:r>
    </w:p>
    <w:p w14:paraId="64364DBD" w14:textId="1240B876" w:rsidR="00C2125D" w:rsidRPr="00B56D6B" w:rsidRDefault="008E2E67" w:rsidP="00C2125D">
      <w:pPr>
        <w:numPr>
          <w:ilvl w:val="0"/>
          <w:numId w:val="125"/>
        </w:numPr>
        <w:pBdr>
          <w:top w:val="nil"/>
          <w:left w:val="nil"/>
          <w:bottom w:val="nil"/>
          <w:right w:val="nil"/>
          <w:between w:val="nil"/>
        </w:pBdr>
        <w:tabs>
          <w:tab w:val="left" w:pos="180"/>
          <w:tab w:val="left" w:pos="270"/>
        </w:tabs>
        <w:rPr>
          <w:color w:val="000000"/>
        </w:rPr>
      </w:pPr>
      <w:r w:rsidRPr="00B56D6B">
        <w:rPr>
          <w:color w:val="000000"/>
        </w:rPr>
        <w:t>Denise had soccer practice after school today. Practice began at 3:30 and ended at 6:00. How much time did she spend at soccer practice?</w:t>
      </w:r>
    </w:p>
    <w:p w14:paraId="125125E0" w14:textId="77777777" w:rsidR="00C2125D" w:rsidRPr="00B56D6B" w:rsidRDefault="00C2125D" w:rsidP="00C2125D">
      <w:pPr>
        <w:numPr>
          <w:ilvl w:val="0"/>
          <w:numId w:val="3"/>
        </w:numPr>
        <w:pBdr>
          <w:top w:val="nil"/>
          <w:left w:val="nil"/>
          <w:bottom w:val="nil"/>
          <w:right w:val="nil"/>
          <w:between w:val="nil"/>
        </w:pBdr>
        <w:tabs>
          <w:tab w:val="left" w:pos="180"/>
          <w:tab w:val="left" w:pos="270"/>
        </w:tabs>
        <w:rPr>
          <w:color w:val="8835CD"/>
          <w:sz w:val="21"/>
          <w:szCs w:val="21"/>
        </w:rPr>
      </w:pPr>
      <w:r w:rsidRPr="00B56D6B">
        <w:rPr>
          <w:color w:val="8835CD"/>
          <w:sz w:val="21"/>
          <w:szCs w:val="21"/>
        </w:rPr>
        <w:t>Illustrative Mathematics:</w:t>
      </w:r>
    </w:p>
    <w:p w14:paraId="38C75BAC" w14:textId="0B782004" w:rsidR="00C2125D" w:rsidRPr="00B56D6B" w:rsidRDefault="00C2125D" w:rsidP="00C2125D">
      <w:pPr>
        <w:numPr>
          <w:ilvl w:val="1"/>
          <w:numId w:val="3"/>
        </w:numPr>
        <w:pBdr>
          <w:top w:val="nil"/>
          <w:left w:val="nil"/>
          <w:bottom w:val="nil"/>
          <w:right w:val="nil"/>
          <w:between w:val="nil"/>
        </w:pBdr>
        <w:tabs>
          <w:tab w:val="left" w:pos="180"/>
          <w:tab w:val="left" w:pos="270"/>
        </w:tabs>
        <w:rPr>
          <w:color w:val="000000"/>
        </w:rPr>
      </w:pPr>
      <w:hyperlink r:id="rId437" w:history="1">
        <w:r w:rsidRPr="00B56D6B">
          <w:rPr>
            <w:rStyle w:val="Hyperlink"/>
            <w:sz w:val="21"/>
            <w:szCs w:val="21"/>
          </w:rPr>
          <w:t>Ordering Time</w:t>
        </w:r>
      </w:hyperlink>
    </w:p>
    <w:p w14:paraId="1C9EF364" w14:textId="77777777" w:rsidR="00E303E0" w:rsidRPr="00B56D6B" w:rsidRDefault="00E303E0" w:rsidP="006726F8">
      <w:pPr>
        <w:tabs>
          <w:tab w:val="left" w:pos="180"/>
          <w:tab w:val="left" w:pos="270"/>
        </w:tabs>
        <w:rPr>
          <w:rFonts w:eastAsiaTheme="majorEastAsia" w:cstheme="minorHAnsi"/>
          <w:sz w:val="24"/>
          <w:szCs w:val="26"/>
        </w:rPr>
      </w:pPr>
      <w:r w:rsidRPr="00B56D6B">
        <w:br w:type="page"/>
      </w:r>
    </w:p>
    <w:p w14:paraId="18EC0FFC" w14:textId="54034CEE" w:rsidR="00E303E0" w:rsidRPr="00B56D6B" w:rsidRDefault="00E303E0" w:rsidP="009C69AA">
      <w:pPr>
        <w:pStyle w:val="Heading4"/>
      </w:pPr>
      <w:bookmarkStart w:id="202" w:name="_STANDARD:_2.GM.D.11"/>
      <w:bookmarkEnd w:id="202"/>
      <w:r w:rsidRPr="00B56D6B">
        <w:lastRenderedPageBreak/>
        <w:t xml:space="preserve">STANDARD: </w:t>
      </w:r>
      <w:hyperlink w:anchor="_Geometric_Reasoning_and_2" w:history="1">
        <w:r w:rsidR="001113C5" w:rsidRPr="00B56D6B">
          <w:rPr>
            <w:rStyle w:val="Hyperlink"/>
          </w:rPr>
          <w:t>2.GM</w:t>
        </w:r>
      </w:hyperlink>
      <w:r w:rsidRPr="00B56D6B">
        <w:t>.D.11</w:t>
      </w:r>
    </w:p>
    <w:p w14:paraId="332DE30E" w14:textId="77777777" w:rsidR="00E303E0" w:rsidRPr="00B56D6B" w:rsidRDefault="00E303E0" w:rsidP="00B03B52">
      <w:pPr>
        <w:pStyle w:val="Heading5"/>
      </w:pPr>
      <w:r w:rsidRPr="00B56D6B">
        <w:t> </w:t>
      </w:r>
      <w:r w:rsidRPr="00B56D6B">
        <w:rPr>
          <w:noProof/>
          <w:lang w:val="en-US"/>
        </w:rPr>
        <w:drawing>
          <wp:inline distT="0" distB="0" distL="0" distR="0" wp14:anchorId="6A69EAC0" wp14:editId="7C5FAA81">
            <wp:extent cx="274320" cy="274320"/>
            <wp:effectExtent l="0" t="0" r="0" b="0"/>
            <wp:docPr id="210" name="Picture 210"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Standards Statement (2021): </w:t>
      </w:r>
    </w:p>
    <w:p w14:paraId="026C65E2" w14:textId="77777777" w:rsidR="00E303E0" w:rsidRPr="00B56D6B" w:rsidRDefault="00E303E0" w:rsidP="006726F8">
      <w:pPr>
        <w:tabs>
          <w:tab w:val="left" w:pos="180"/>
          <w:tab w:val="left" w:pos="270"/>
        </w:tabs>
        <w:ind w:left="450"/>
        <w:jc w:val="both"/>
      </w:pPr>
      <w:r w:rsidRPr="00B56D6B">
        <w:rPr>
          <w:noProof/>
        </w:rPr>
        <w:t>Solve problems in authentic contexts involving dollar bills, quarters, dimes, nickels, and pennies, using $ (dollars) and c (cents) symbols appropriately.</w:t>
      </w:r>
      <w:r w:rsidRPr="00B56D6B">
        <w:t xml:space="preserve"> </w:t>
      </w:r>
    </w:p>
    <w:p w14:paraId="2D205ADD" w14:textId="77777777" w:rsidR="00E303E0" w:rsidRPr="00B56D6B" w:rsidRDefault="00E303E0" w:rsidP="00B03B52">
      <w:pPr>
        <w:pStyle w:val="Heading5"/>
      </w:pPr>
      <w:r w:rsidRPr="00B56D6B">
        <w:t> </w:t>
      </w:r>
      <w:r w:rsidRPr="00B56D6B">
        <w:rPr>
          <w:noProof/>
          <w:lang w:val="en-US"/>
        </w:rPr>
        <w:drawing>
          <wp:inline distT="0" distB="0" distL="0" distR="0" wp14:anchorId="7D1D0022" wp14:editId="5C9B207F">
            <wp:extent cx="274320" cy="274320"/>
            <wp:effectExtent l="0" t="0" r="0" b="0"/>
            <wp:docPr id="211" name="Picture 211"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 Connections: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rsidRPr="00B56D6B" w14:paraId="23081DAC" w14:textId="77777777" w:rsidTr="5567210B">
        <w:trPr>
          <w:trHeight w:val="576"/>
          <w:tblHeader/>
        </w:trPr>
        <w:tc>
          <w:tcPr>
            <w:tcW w:w="2448" w:type="dxa"/>
            <w:shd w:val="clear" w:color="auto" w:fill="1B75BC"/>
            <w:vAlign w:val="center"/>
          </w:tcPr>
          <w:p w14:paraId="4D4AA148" w14:textId="77777777" w:rsidR="00E303E0" w:rsidRPr="00B56D6B" w:rsidRDefault="00E303E0" w:rsidP="006726F8">
            <w:pPr>
              <w:tabs>
                <w:tab w:val="left" w:pos="180"/>
                <w:tab w:val="left" w:pos="270"/>
              </w:tabs>
              <w:jc w:val="center"/>
            </w:pPr>
            <w:r w:rsidRPr="00B56D6B">
              <w:rPr>
                <w:color w:val="FFFFFF" w:themeColor="background1"/>
              </w:rPr>
              <w:t>Preceding Pathway Content (2021)</w:t>
            </w:r>
          </w:p>
        </w:tc>
        <w:tc>
          <w:tcPr>
            <w:tcW w:w="2448" w:type="dxa"/>
            <w:shd w:val="clear" w:color="auto" w:fill="1B75BC"/>
            <w:vAlign w:val="center"/>
          </w:tcPr>
          <w:p w14:paraId="431A2E8F" w14:textId="77777777" w:rsidR="00E303E0" w:rsidRPr="00B56D6B" w:rsidRDefault="00E303E0" w:rsidP="006726F8">
            <w:pPr>
              <w:tabs>
                <w:tab w:val="left" w:pos="180"/>
                <w:tab w:val="left" w:pos="270"/>
              </w:tabs>
              <w:jc w:val="center"/>
            </w:pPr>
            <w:r w:rsidRPr="5567210B">
              <w:rPr>
                <w:color w:val="FFFFFF" w:themeColor="background1"/>
                <w:lang w:val="en-US"/>
              </w:rPr>
              <w:t>Subsequent Pathway Content (2021)</w:t>
            </w:r>
          </w:p>
        </w:tc>
        <w:tc>
          <w:tcPr>
            <w:tcW w:w="2448" w:type="dxa"/>
            <w:shd w:val="clear" w:color="auto" w:fill="1B75BC"/>
            <w:vAlign w:val="center"/>
          </w:tcPr>
          <w:p w14:paraId="5E78F0E6" w14:textId="77777777" w:rsidR="00E303E0" w:rsidRPr="00B56D6B" w:rsidRDefault="00E303E0" w:rsidP="006726F8">
            <w:pPr>
              <w:tabs>
                <w:tab w:val="left" w:pos="180"/>
                <w:tab w:val="left" w:pos="270"/>
              </w:tabs>
              <w:jc w:val="center"/>
            </w:pPr>
            <w:r w:rsidRPr="00B56D6B">
              <w:rPr>
                <w:color w:val="FFFFFF" w:themeColor="background1"/>
              </w:rPr>
              <w:t>Cross Domain Connections (2021)</w:t>
            </w:r>
          </w:p>
        </w:tc>
        <w:tc>
          <w:tcPr>
            <w:tcW w:w="2448" w:type="dxa"/>
            <w:shd w:val="clear" w:color="auto" w:fill="9F2065"/>
            <w:vAlign w:val="center"/>
          </w:tcPr>
          <w:p w14:paraId="60BE964C" w14:textId="77777777" w:rsidR="00E303E0" w:rsidRPr="00B56D6B" w:rsidRDefault="00E303E0" w:rsidP="006726F8">
            <w:pPr>
              <w:tabs>
                <w:tab w:val="left" w:pos="180"/>
                <w:tab w:val="left" w:pos="270"/>
              </w:tabs>
              <w:jc w:val="center"/>
              <w:rPr>
                <w:color w:val="FFFFFF" w:themeColor="background1"/>
              </w:rPr>
            </w:pPr>
            <w:r w:rsidRPr="00B56D6B">
              <w:rPr>
                <w:color w:val="FFFFFF" w:themeColor="background1"/>
              </w:rPr>
              <w:t>Common Core (CCSS)</w:t>
            </w:r>
          </w:p>
          <w:p w14:paraId="0A98CD49" w14:textId="77777777" w:rsidR="00E303E0" w:rsidRPr="00B56D6B" w:rsidRDefault="00E303E0" w:rsidP="006726F8">
            <w:pPr>
              <w:tabs>
                <w:tab w:val="left" w:pos="180"/>
                <w:tab w:val="left" w:pos="270"/>
              </w:tabs>
              <w:jc w:val="center"/>
            </w:pPr>
            <w:r w:rsidRPr="00B56D6B">
              <w:rPr>
                <w:color w:val="FFFFFF" w:themeColor="background1"/>
              </w:rPr>
              <w:t>(2010)</w:t>
            </w:r>
          </w:p>
        </w:tc>
      </w:tr>
      <w:tr w:rsidR="00E303E0" w:rsidRPr="00B56D6B" w14:paraId="41146B3D" w14:textId="77777777" w:rsidTr="5567210B">
        <w:trPr>
          <w:trHeight w:val="576"/>
        </w:trPr>
        <w:tc>
          <w:tcPr>
            <w:tcW w:w="2448" w:type="dxa"/>
          </w:tcPr>
          <w:p w14:paraId="09671326" w14:textId="31AE888E" w:rsidR="00E303E0" w:rsidRPr="00B56D6B" w:rsidRDefault="00417AFF" w:rsidP="006726F8">
            <w:pPr>
              <w:tabs>
                <w:tab w:val="left" w:pos="180"/>
                <w:tab w:val="left" w:pos="270"/>
              </w:tabs>
            </w:pPr>
            <w:hyperlink w:anchor="_STANDARD:_2.GM.C.8" w:history="1">
              <w:r w:rsidRPr="00B56D6B">
                <w:rPr>
                  <w:rStyle w:val="Hyperlink"/>
                  <w:noProof/>
                </w:rPr>
                <w:t>2.GM.C.8</w:t>
              </w:r>
            </w:hyperlink>
            <w:r w:rsidR="00E303E0" w:rsidRPr="00B56D6B">
              <w:rPr>
                <w:noProof/>
                <w:color w:val="1B75BC"/>
              </w:rPr>
              <w:t xml:space="preserve">, </w:t>
            </w:r>
            <w:hyperlink w:anchor="_STANDARD:_2.GM.C.9" w:history="1">
              <w:r w:rsidR="006D1A64" w:rsidRPr="00B56D6B">
                <w:rPr>
                  <w:rStyle w:val="Hyperlink"/>
                  <w:noProof/>
                </w:rPr>
                <w:t>2.GM.C.9</w:t>
              </w:r>
            </w:hyperlink>
          </w:p>
        </w:tc>
        <w:tc>
          <w:tcPr>
            <w:tcW w:w="2448" w:type="dxa"/>
          </w:tcPr>
          <w:p w14:paraId="52564D1B" w14:textId="5AEC6108" w:rsidR="00E303E0" w:rsidRPr="00B56D6B" w:rsidRDefault="006D1A64" w:rsidP="006726F8">
            <w:pPr>
              <w:tabs>
                <w:tab w:val="left" w:pos="180"/>
                <w:tab w:val="left" w:pos="270"/>
              </w:tabs>
            </w:pPr>
            <w:hyperlink w:anchor="_STANDARD:_3.GM.C.6" w:history="1">
              <w:r w:rsidRPr="00B56D6B">
                <w:rPr>
                  <w:rStyle w:val="Hyperlink"/>
                  <w:noProof/>
                </w:rPr>
                <w:t>3.GM.C.6</w:t>
              </w:r>
            </w:hyperlink>
            <w:r w:rsidR="00E303E0" w:rsidRPr="00B56D6B">
              <w:rPr>
                <w:noProof/>
                <w:color w:val="1B75BC"/>
              </w:rPr>
              <w:t xml:space="preserve">, </w:t>
            </w:r>
            <w:hyperlink w:anchor="_STANDARD:_4.GM.B.4" w:history="1">
              <w:r w:rsidR="00E303E0" w:rsidRPr="00B56D6B">
                <w:rPr>
                  <w:rStyle w:val="Hyperlink"/>
                  <w:noProof/>
                </w:rPr>
                <w:t>4.GM.B.4</w:t>
              </w:r>
            </w:hyperlink>
          </w:p>
        </w:tc>
        <w:tc>
          <w:tcPr>
            <w:tcW w:w="2448" w:type="dxa"/>
          </w:tcPr>
          <w:p w14:paraId="53D8D668" w14:textId="6F47FE7A" w:rsidR="00E303E0" w:rsidRPr="00B56D6B" w:rsidRDefault="006D1A64" w:rsidP="006726F8">
            <w:pPr>
              <w:tabs>
                <w:tab w:val="left" w:pos="180"/>
                <w:tab w:val="left" w:pos="270"/>
              </w:tabs>
            </w:pPr>
            <w:hyperlink w:anchor="_STANDARD:_3.NF.A.2" w:history="1">
              <w:r w:rsidRPr="00B56D6B">
                <w:rPr>
                  <w:rStyle w:val="Hyperlink"/>
                  <w:noProof/>
                </w:rPr>
                <w:t>3.NF.A.2</w:t>
              </w:r>
            </w:hyperlink>
            <w:r w:rsidR="00E303E0" w:rsidRPr="00B56D6B">
              <w:rPr>
                <w:noProof/>
                <w:color w:val="1B75BC"/>
              </w:rPr>
              <w:t xml:space="preserve">, </w:t>
            </w:r>
            <w:hyperlink w:anchor="_STANDARD:_2.DR.A.1" w:history="1">
              <w:r w:rsidR="00335216" w:rsidRPr="00B56D6B">
                <w:rPr>
                  <w:rStyle w:val="Hyperlink"/>
                  <w:noProof/>
                </w:rPr>
                <w:t>2.DR.A.1</w:t>
              </w:r>
            </w:hyperlink>
          </w:p>
        </w:tc>
        <w:tc>
          <w:tcPr>
            <w:tcW w:w="2448" w:type="dxa"/>
          </w:tcPr>
          <w:p w14:paraId="1DDB4747" w14:textId="77777777" w:rsidR="00E303E0" w:rsidRPr="00B56D6B" w:rsidRDefault="00E303E0" w:rsidP="006726F8">
            <w:pPr>
              <w:tabs>
                <w:tab w:val="left" w:pos="180"/>
                <w:tab w:val="left" w:pos="270"/>
              </w:tabs>
              <w:jc w:val="center"/>
              <w:rPr>
                <w:rStyle w:val="Hyperlink"/>
                <w:noProof/>
              </w:rPr>
            </w:pPr>
            <w:hyperlink r:id="rId438" w:history="1">
              <w:r w:rsidRPr="00B56D6B">
                <w:rPr>
                  <w:rStyle w:val="Hyperlink"/>
                  <w:noProof/>
                </w:rPr>
                <w:t>2.MD.C.8</w:t>
              </w:r>
            </w:hyperlink>
          </w:p>
          <w:p w14:paraId="40A62634" w14:textId="2FBF6CFB" w:rsidR="00B0655B" w:rsidRPr="00B56D6B" w:rsidRDefault="00B0655B" w:rsidP="006726F8">
            <w:pPr>
              <w:tabs>
                <w:tab w:val="left" w:pos="180"/>
                <w:tab w:val="left" w:pos="270"/>
              </w:tabs>
              <w:jc w:val="center"/>
            </w:pPr>
            <w:hyperlink w:anchor="_2.GM.D_Work_with" w:history="1">
              <w:r w:rsidRPr="00B56D6B">
                <w:rPr>
                  <w:rStyle w:val="Hyperlink"/>
                </w:rPr>
                <w:t>2.GM.D Crosswalk</w:t>
              </w:r>
            </w:hyperlink>
          </w:p>
        </w:tc>
      </w:tr>
    </w:tbl>
    <w:p w14:paraId="349A53A2" w14:textId="74588497" w:rsidR="00E303E0" w:rsidRPr="00B56D6B" w:rsidRDefault="00E303E0" w:rsidP="00B03B52">
      <w:pPr>
        <w:pStyle w:val="Heading5"/>
      </w:pPr>
      <w:r w:rsidRPr="00B56D6B">
        <w:t> </w:t>
      </w:r>
      <w:r w:rsidRPr="00B56D6B">
        <w:rPr>
          <w:noProof/>
          <w:lang w:val="en-US"/>
        </w:rPr>
        <w:drawing>
          <wp:inline distT="0" distB="0" distL="0" distR="0" wp14:anchorId="463A83A0" wp14:editId="4DD862A5">
            <wp:extent cx="271955" cy="274320"/>
            <wp:effectExtent l="0" t="0" r="0" b="0"/>
            <wp:docPr id="212" name="Picture 212"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rsidR="00C5238C" w:rsidRPr="00B56D6B">
        <w:t>Standards Guidance:</w:t>
      </w:r>
    </w:p>
    <w:p w14:paraId="6D5C25DF" w14:textId="77777777" w:rsidR="008E2E67" w:rsidRPr="00B56D6B" w:rsidRDefault="008E2E67" w:rsidP="00B03B52">
      <w:pPr>
        <w:pStyle w:val="Heading6"/>
      </w:pPr>
      <w:r w:rsidRPr="00B56D6B">
        <w:t xml:space="preserve">Clarifications </w:t>
      </w:r>
    </w:p>
    <w:p w14:paraId="0325CBF5" w14:textId="77777777" w:rsidR="008E2E67" w:rsidRPr="00B56D6B" w:rsidRDefault="008E2E67" w:rsidP="5567210B">
      <w:pPr>
        <w:numPr>
          <w:ilvl w:val="0"/>
          <w:numId w:val="125"/>
        </w:numPr>
        <w:pBdr>
          <w:top w:val="nil"/>
          <w:left w:val="nil"/>
          <w:bottom w:val="nil"/>
          <w:right w:val="nil"/>
          <w:between w:val="nil"/>
        </w:pBdr>
        <w:tabs>
          <w:tab w:val="left" w:pos="180"/>
          <w:tab w:val="left" w:pos="270"/>
        </w:tabs>
        <w:rPr>
          <w:color w:val="000000"/>
          <w:lang w:val="en-US"/>
        </w:rPr>
      </w:pPr>
      <w:r w:rsidRPr="5567210B">
        <w:rPr>
          <w:color w:val="000000" w:themeColor="text1"/>
          <w:lang w:val="en-US"/>
        </w:rPr>
        <w:t xml:space="preserve">Students should be able to identify the values of pennies, nickels, dimes, and quarters. Half-dollars may also be investigated, if available. </w:t>
      </w:r>
    </w:p>
    <w:p w14:paraId="5C0E37DD" w14:textId="77777777" w:rsidR="008E2E67" w:rsidRPr="00B56D6B" w:rsidRDefault="008E2E67" w:rsidP="00B03B52">
      <w:pPr>
        <w:pStyle w:val="Heading6"/>
      </w:pPr>
      <w:r w:rsidRPr="00B56D6B">
        <w:t>Boundaries</w:t>
      </w:r>
    </w:p>
    <w:p w14:paraId="28820C87" w14:textId="77777777" w:rsidR="008E2E67" w:rsidRPr="00B56D6B" w:rsidRDefault="008E2E67" w:rsidP="5567210B">
      <w:pPr>
        <w:numPr>
          <w:ilvl w:val="0"/>
          <w:numId w:val="125"/>
        </w:numPr>
        <w:pBdr>
          <w:top w:val="nil"/>
          <w:left w:val="nil"/>
          <w:bottom w:val="nil"/>
          <w:right w:val="nil"/>
          <w:between w:val="nil"/>
        </w:pBdr>
        <w:tabs>
          <w:tab w:val="left" w:pos="180"/>
          <w:tab w:val="left" w:pos="270"/>
        </w:tabs>
        <w:rPr>
          <w:color w:val="000000"/>
          <w:lang w:val="en-US"/>
        </w:rPr>
      </w:pPr>
      <w:r w:rsidRPr="5567210B">
        <w:rPr>
          <w:color w:val="000000" w:themeColor="text1"/>
          <w:lang w:val="en-US"/>
        </w:rPr>
        <w:t xml:space="preserve">This is the first time students are required to find the value of a group of coins. </w:t>
      </w:r>
    </w:p>
    <w:p w14:paraId="20276F76" w14:textId="77777777" w:rsidR="008E2E67" w:rsidRPr="00B56D6B" w:rsidRDefault="008E2E67" w:rsidP="003929FE">
      <w:pPr>
        <w:numPr>
          <w:ilvl w:val="0"/>
          <w:numId w:val="125"/>
        </w:numPr>
        <w:pBdr>
          <w:top w:val="nil"/>
          <w:left w:val="nil"/>
          <w:bottom w:val="nil"/>
          <w:right w:val="nil"/>
          <w:between w:val="nil"/>
        </w:pBdr>
        <w:tabs>
          <w:tab w:val="left" w:pos="180"/>
          <w:tab w:val="left" w:pos="270"/>
        </w:tabs>
        <w:rPr>
          <w:color w:val="000000"/>
        </w:rPr>
      </w:pPr>
      <w:r w:rsidRPr="00B56D6B">
        <w:rPr>
          <w:color w:val="000000"/>
        </w:rPr>
        <w:t xml:space="preserve">The total quantity should be based on cents and the value of a group of coins should be less than 100 cents. </w:t>
      </w:r>
    </w:p>
    <w:p w14:paraId="23EBC23C" w14:textId="77777777" w:rsidR="008E2E67" w:rsidRPr="00B56D6B" w:rsidRDefault="008E2E67" w:rsidP="003929FE">
      <w:pPr>
        <w:numPr>
          <w:ilvl w:val="0"/>
          <w:numId w:val="125"/>
        </w:numPr>
        <w:pBdr>
          <w:top w:val="nil"/>
          <w:left w:val="nil"/>
          <w:bottom w:val="nil"/>
          <w:right w:val="nil"/>
          <w:between w:val="nil"/>
        </w:pBdr>
        <w:tabs>
          <w:tab w:val="left" w:pos="180"/>
          <w:tab w:val="left" w:pos="270"/>
        </w:tabs>
        <w:rPr>
          <w:color w:val="000000"/>
        </w:rPr>
      </w:pPr>
      <w:r w:rsidRPr="00B56D6B">
        <w:rPr>
          <w:color w:val="000000"/>
        </w:rPr>
        <w:t xml:space="preserve">Use of written decimal numbers is not an expectation for this grade level. </w:t>
      </w:r>
    </w:p>
    <w:p w14:paraId="26872C66" w14:textId="77777777" w:rsidR="008E2E67" w:rsidRPr="00B56D6B" w:rsidRDefault="008E2E67" w:rsidP="003929FE">
      <w:pPr>
        <w:numPr>
          <w:ilvl w:val="0"/>
          <w:numId w:val="125"/>
        </w:numPr>
        <w:pBdr>
          <w:top w:val="nil"/>
          <w:left w:val="nil"/>
          <w:bottom w:val="nil"/>
          <w:right w:val="nil"/>
          <w:between w:val="nil"/>
        </w:pBdr>
        <w:tabs>
          <w:tab w:val="left" w:pos="180"/>
          <w:tab w:val="left" w:pos="270"/>
        </w:tabs>
        <w:rPr>
          <w:color w:val="000000"/>
        </w:rPr>
      </w:pPr>
      <w:r w:rsidRPr="00B56D6B">
        <w:rPr>
          <w:color w:val="000000"/>
        </w:rPr>
        <w:t xml:space="preserve">The $ symbol should only be used when referring to whole dollar amounts at this grade level. </w:t>
      </w:r>
    </w:p>
    <w:p w14:paraId="2ABF0C2A" w14:textId="77777777" w:rsidR="008E2E67" w:rsidRPr="00B56D6B" w:rsidRDefault="008E2E67" w:rsidP="003929FE">
      <w:pPr>
        <w:numPr>
          <w:ilvl w:val="0"/>
          <w:numId w:val="125"/>
        </w:numPr>
        <w:pBdr>
          <w:top w:val="nil"/>
          <w:left w:val="nil"/>
          <w:bottom w:val="nil"/>
          <w:right w:val="nil"/>
          <w:between w:val="nil"/>
        </w:pBdr>
        <w:tabs>
          <w:tab w:val="left" w:pos="180"/>
          <w:tab w:val="left" w:pos="270"/>
        </w:tabs>
        <w:rPr>
          <w:color w:val="000000"/>
        </w:rPr>
      </w:pPr>
      <w:r w:rsidRPr="00B56D6B">
        <w:rPr>
          <w:color w:val="000000"/>
        </w:rPr>
        <w:t xml:space="preserve">Students should be able to solve contextual, mathematical problems that either have only dollars or only cents. </w:t>
      </w:r>
    </w:p>
    <w:p w14:paraId="7E426931" w14:textId="77777777" w:rsidR="008E2E67" w:rsidRPr="00B56D6B" w:rsidRDefault="008E2E67" w:rsidP="003929FE">
      <w:pPr>
        <w:numPr>
          <w:ilvl w:val="0"/>
          <w:numId w:val="125"/>
        </w:numPr>
        <w:pBdr>
          <w:top w:val="nil"/>
          <w:left w:val="nil"/>
          <w:bottom w:val="nil"/>
          <w:right w:val="nil"/>
          <w:between w:val="nil"/>
        </w:pBdr>
        <w:tabs>
          <w:tab w:val="left" w:pos="180"/>
          <w:tab w:val="left" w:pos="270"/>
        </w:tabs>
        <w:rPr>
          <w:color w:val="000000"/>
        </w:rPr>
      </w:pPr>
      <w:r w:rsidRPr="00B56D6B">
        <w:rPr>
          <w:color w:val="000000"/>
        </w:rPr>
        <w:t xml:space="preserve">Dollar bills may include $1, $5, $10, $20, and $100. </w:t>
      </w:r>
    </w:p>
    <w:p w14:paraId="54CA7702" w14:textId="77777777" w:rsidR="008E2E67" w:rsidRPr="00B56D6B" w:rsidRDefault="008E2E67" w:rsidP="00B03B52">
      <w:pPr>
        <w:pStyle w:val="Heading6"/>
      </w:pPr>
      <w:r w:rsidRPr="00B56D6B">
        <w:t xml:space="preserve">Teaching Strategies  </w:t>
      </w:r>
    </w:p>
    <w:p w14:paraId="76446B74" w14:textId="77777777" w:rsidR="008E2E67" w:rsidRPr="00B56D6B" w:rsidRDefault="008E2E67" w:rsidP="003929FE">
      <w:pPr>
        <w:numPr>
          <w:ilvl w:val="0"/>
          <w:numId w:val="125"/>
        </w:numPr>
        <w:pBdr>
          <w:top w:val="nil"/>
          <w:left w:val="nil"/>
          <w:bottom w:val="nil"/>
          <w:right w:val="nil"/>
          <w:between w:val="nil"/>
        </w:pBdr>
        <w:tabs>
          <w:tab w:val="left" w:pos="180"/>
          <w:tab w:val="left" w:pos="270"/>
        </w:tabs>
        <w:rPr>
          <w:color w:val="000000"/>
        </w:rPr>
      </w:pPr>
      <w:r w:rsidRPr="00B56D6B">
        <w:rPr>
          <w:color w:val="000000"/>
        </w:rPr>
        <w:t xml:space="preserve">Students should be given opportunities to explore this concept using hands-on manipulatives. Virtual manipulatives may also be used. </w:t>
      </w:r>
    </w:p>
    <w:p w14:paraId="39DB3847" w14:textId="69F63994" w:rsidR="008E2E67" w:rsidRPr="00B56D6B" w:rsidRDefault="004311EB" w:rsidP="00B03B52">
      <w:pPr>
        <w:pStyle w:val="Heading6"/>
      </w:pPr>
      <w:r w:rsidRPr="00B56D6B">
        <w:t>Examples</w:t>
      </w:r>
    </w:p>
    <w:p w14:paraId="2A0ACE71" w14:textId="77777777" w:rsidR="008E2E67" w:rsidRPr="00B56D6B" w:rsidRDefault="008E2E67" w:rsidP="003929FE">
      <w:pPr>
        <w:numPr>
          <w:ilvl w:val="0"/>
          <w:numId w:val="125"/>
        </w:numPr>
        <w:pBdr>
          <w:top w:val="nil"/>
          <w:left w:val="nil"/>
          <w:bottom w:val="nil"/>
          <w:right w:val="nil"/>
          <w:between w:val="nil"/>
        </w:pBdr>
        <w:tabs>
          <w:tab w:val="left" w:pos="180"/>
          <w:tab w:val="left" w:pos="270"/>
        </w:tabs>
        <w:rPr>
          <w:color w:val="000000"/>
        </w:rPr>
      </w:pPr>
      <w:r w:rsidRPr="00B56D6B">
        <w:rPr>
          <w:color w:val="000000"/>
        </w:rPr>
        <w:t>If you have 2 dimes and 3 pennies, how many cents do you have?</w:t>
      </w:r>
    </w:p>
    <w:p w14:paraId="7B9E85EF" w14:textId="598E4581" w:rsidR="008E2E67" w:rsidRPr="00B56D6B" w:rsidRDefault="008E2E67" w:rsidP="003929FE">
      <w:pPr>
        <w:numPr>
          <w:ilvl w:val="0"/>
          <w:numId w:val="125"/>
        </w:numPr>
        <w:pBdr>
          <w:top w:val="nil"/>
          <w:left w:val="nil"/>
          <w:bottom w:val="nil"/>
          <w:right w:val="nil"/>
          <w:between w:val="nil"/>
        </w:pBdr>
        <w:tabs>
          <w:tab w:val="left" w:pos="180"/>
          <w:tab w:val="left" w:pos="270"/>
        </w:tabs>
      </w:pPr>
      <w:r w:rsidRPr="00B56D6B">
        <w:rPr>
          <w:color w:val="000000"/>
        </w:rPr>
        <w:t>If you have $3 and 4 quarters, how many dollars or cents do you have?</w:t>
      </w:r>
    </w:p>
    <w:p w14:paraId="1FAE7DD1" w14:textId="77777777" w:rsidR="00C2125D" w:rsidRPr="00B56D6B" w:rsidRDefault="00C2125D" w:rsidP="00C2125D">
      <w:pPr>
        <w:numPr>
          <w:ilvl w:val="0"/>
          <w:numId w:val="125"/>
        </w:numPr>
        <w:pBdr>
          <w:top w:val="nil"/>
          <w:left w:val="nil"/>
          <w:bottom w:val="nil"/>
          <w:right w:val="nil"/>
          <w:between w:val="nil"/>
        </w:pBdr>
        <w:tabs>
          <w:tab w:val="left" w:pos="180"/>
          <w:tab w:val="left" w:pos="270"/>
        </w:tabs>
        <w:rPr>
          <w:color w:val="8835CD"/>
          <w:sz w:val="21"/>
          <w:szCs w:val="21"/>
        </w:rPr>
      </w:pPr>
      <w:r w:rsidRPr="00B56D6B">
        <w:rPr>
          <w:color w:val="8835CD"/>
          <w:sz w:val="21"/>
          <w:szCs w:val="21"/>
        </w:rPr>
        <w:t>Illustrative Mathematics:</w:t>
      </w:r>
    </w:p>
    <w:p w14:paraId="041D6DBB" w14:textId="5D6D96D5" w:rsidR="00C2125D" w:rsidRPr="00B56D6B" w:rsidRDefault="00C2125D" w:rsidP="00C2125D">
      <w:pPr>
        <w:numPr>
          <w:ilvl w:val="1"/>
          <w:numId w:val="125"/>
        </w:numPr>
        <w:pBdr>
          <w:top w:val="nil"/>
          <w:left w:val="nil"/>
          <w:bottom w:val="nil"/>
          <w:right w:val="nil"/>
          <w:between w:val="nil"/>
        </w:pBdr>
        <w:tabs>
          <w:tab w:val="left" w:pos="180"/>
          <w:tab w:val="left" w:pos="270"/>
        </w:tabs>
        <w:rPr>
          <w:color w:val="000000"/>
          <w:sz w:val="21"/>
          <w:szCs w:val="21"/>
        </w:rPr>
      </w:pPr>
      <w:hyperlink r:id="rId439" w:history="1">
        <w:r w:rsidRPr="00B56D6B">
          <w:rPr>
            <w:rStyle w:val="Hyperlink"/>
          </w:rPr>
          <w:t>Choices, Choices, Choices</w:t>
        </w:r>
      </w:hyperlink>
    </w:p>
    <w:p w14:paraId="78075840" w14:textId="772C80EF" w:rsidR="00C2125D" w:rsidRPr="00B56D6B" w:rsidRDefault="005220DD" w:rsidP="00C2125D">
      <w:pPr>
        <w:numPr>
          <w:ilvl w:val="1"/>
          <w:numId w:val="125"/>
        </w:numPr>
        <w:pBdr>
          <w:top w:val="nil"/>
          <w:left w:val="nil"/>
          <w:bottom w:val="nil"/>
          <w:right w:val="nil"/>
          <w:between w:val="nil"/>
        </w:pBdr>
        <w:tabs>
          <w:tab w:val="left" w:pos="180"/>
          <w:tab w:val="left" w:pos="270"/>
        </w:tabs>
        <w:rPr>
          <w:rStyle w:val="Hyperlink"/>
          <w:sz w:val="21"/>
          <w:szCs w:val="21"/>
        </w:rPr>
      </w:pPr>
      <w:r w:rsidRPr="00B56D6B">
        <w:fldChar w:fldCharType="begin"/>
      </w:r>
      <w:r w:rsidRPr="00B56D6B">
        <w:instrText xml:space="preserve"> HYPERLINK "https://www.oercommons.org/courses/alexander-who-used-to-be-rich-last-sunday-2?__hub_id=73" </w:instrText>
      </w:r>
      <w:r w:rsidRPr="00B56D6B">
        <w:fldChar w:fldCharType="separate"/>
      </w:r>
      <w:r w:rsidR="00C2125D" w:rsidRPr="00B56D6B">
        <w:rPr>
          <w:rStyle w:val="Hyperlink"/>
        </w:rPr>
        <w:t>Alexander, Who Used to be Rich Last Sunday</w:t>
      </w:r>
    </w:p>
    <w:p w14:paraId="4CD18DBA" w14:textId="0CDDDB4E" w:rsidR="00C2125D" w:rsidRPr="00B56D6B" w:rsidRDefault="005220DD" w:rsidP="00C2125D">
      <w:pPr>
        <w:numPr>
          <w:ilvl w:val="1"/>
          <w:numId w:val="125"/>
        </w:numPr>
        <w:pBdr>
          <w:top w:val="nil"/>
          <w:left w:val="nil"/>
          <w:bottom w:val="nil"/>
          <w:right w:val="nil"/>
          <w:between w:val="nil"/>
        </w:pBdr>
        <w:tabs>
          <w:tab w:val="left" w:pos="180"/>
          <w:tab w:val="left" w:pos="270"/>
        </w:tabs>
        <w:rPr>
          <w:color w:val="000000"/>
          <w:sz w:val="21"/>
          <w:szCs w:val="21"/>
        </w:rPr>
      </w:pPr>
      <w:r w:rsidRPr="00B56D6B">
        <w:fldChar w:fldCharType="end"/>
      </w:r>
      <w:hyperlink r:id="rId440" w:history="1">
        <w:r w:rsidR="00C2125D" w:rsidRPr="00B56D6B">
          <w:rPr>
            <w:rStyle w:val="Hyperlink"/>
          </w:rPr>
          <w:t>Jamir's Penny Jar</w:t>
        </w:r>
      </w:hyperlink>
    </w:p>
    <w:p w14:paraId="1E3709CA" w14:textId="0F9304EA" w:rsidR="00C2125D" w:rsidRPr="00B56D6B" w:rsidRDefault="00C2125D" w:rsidP="00C2125D">
      <w:pPr>
        <w:numPr>
          <w:ilvl w:val="1"/>
          <w:numId w:val="125"/>
        </w:numPr>
        <w:pBdr>
          <w:top w:val="nil"/>
          <w:left w:val="nil"/>
          <w:bottom w:val="nil"/>
          <w:right w:val="nil"/>
          <w:between w:val="nil"/>
        </w:pBdr>
        <w:tabs>
          <w:tab w:val="left" w:pos="180"/>
          <w:tab w:val="left" w:pos="270"/>
        </w:tabs>
        <w:rPr>
          <w:color w:val="000000"/>
          <w:sz w:val="21"/>
          <w:szCs w:val="21"/>
        </w:rPr>
      </w:pPr>
      <w:hyperlink r:id="rId441" w:history="1">
        <w:r w:rsidRPr="00B56D6B">
          <w:rPr>
            <w:rStyle w:val="Hyperlink"/>
          </w:rPr>
          <w:t>Pet Shop</w:t>
        </w:r>
      </w:hyperlink>
    </w:p>
    <w:p w14:paraId="407F4F78" w14:textId="563607DF" w:rsidR="00C2125D" w:rsidRPr="00B56D6B" w:rsidRDefault="00C2125D" w:rsidP="00C2125D">
      <w:pPr>
        <w:numPr>
          <w:ilvl w:val="1"/>
          <w:numId w:val="125"/>
        </w:numPr>
        <w:pBdr>
          <w:top w:val="nil"/>
          <w:left w:val="nil"/>
          <w:bottom w:val="nil"/>
          <w:right w:val="nil"/>
          <w:between w:val="nil"/>
        </w:pBdr>
        <w:tabs>
          <w:tab w:val="left" w:pos="180"/>
          <w:tab w:val="left" w:pos="270"/>
        </w:tabs>
        <w:rPr>
          <w:rStyle w:val="Hyperlink"/>
          <w:color w:val="000000"/>
          <w:sz w:val="21"/>
          <w:szCs w:val="21"/>
          <w:u w:val="none"/>
        </w:rPr>
      </w:pPr>
      <w:hyperlink r:id="rId442" w:history="1">
        <w:r w:rsidRPr="00B56D6B">
          <w:rPr>
            <w:rStyle w:val="Hyperlink"/>
          </w:rPr>
          <w:t>Saving Money 1</w:t>
        </w:r>
      </w:hyperlink>
    </w:p>
    <w:p w14:paraId="4CC38EDB" w14:textId="31859875" w:rsidR="005A3E54" w:rsidRPr="00B56D6B" w:rsidRDefault="005A3E54" w:rsidP="005A3E54">
      <w:pPr>
        <w:numPr>
          <w:ilvl w:val="1"/>
          <w:numId w:val="125"/>
        </w:numPr>
        <w:pBdr>
          <w:top w:val="nil"/>
          <w:left w:val="nil"/>
          <w:bottom w:val="nil"/>
          <w:right w:val="nil"/>
          <w:between w:val="nil"/>
        </w:pBdr>
        <w:tabs>
          <w:tab w:val="left" w:pos="180"/>
          <w:tab w:val="left" w:pos="270"/>
        </w:tabs>
        <w:rPr>
          <w:color w:val="000000"/>
          <w:sz w:val="21"/>
          <w:szCs w:val="21"/>
        </w:rPr>
      </w:pPr>
      <w:hyperlink r:id="rId443" w:history="1">
        <w:r w:rsidRPr="00B56D6B">
          <w:rPr>
            <w:rStyle w:val="Hyperlink"/>
            <w:sz w:val="21"/>
            <w:szCs w:val="21"/>
          </w:rPr>
          <w:t>Susan's Choice</w:t>
        </w:r>
      </w:hyperlink>
    </w:p>
    <w:p w14:paraId="420D4CAA" w14:textId="77777777" w:rsidR="00C2125D" w:rsidRPr="00B56D6B" w:rsidRDefault="00C2125D" w:rsidP="00C2125D">
      <w:pPr>
        <w:pBdr>
          <w:top w:val="nil"/>
          <w:left w:val="nil"/>
          <w:bottom w:val="nil"/>
          <w:right w:val="nil"/>
          <w:between w:val="nil"/>
        </w:pBdr>
        <w:tabs>
          <w:tab w:val="left" w:pos="180"/>
          <w:tab w:val="left" w:pos="270"/>
        </w:tabs>
        <w:ind w:left="720"/>
      </w:pPr>
    </w:p>
    <w:p w14:paraId="1F873CFA" w14:textId="77777777" w:rsidR="00E303E0" w:rsidRPr="00B56D6B" w:rsidRDefault="00E303E0" w:rsidP="006726F8">
      <w:pPr>
        <w:tabs>
          <w:tab w:val="left" w:pos="180"/>
          <w:tab w:val="left" w:pos="270"/>
        </w:tabs>
        <w:rPr>
          <w:rFonts w:eastAsiaTheme="majorEastAsia" w:cstheme="minorHAnsi"/>
          <w:sz w:val="24"/>
          <w:szCs w:val="26"/>
        </w:rPr>
      </w:pPr>
      <w:r w:rsidRPr="00B56D6B">
        <w:br w:type="page"/>
      </w:r>
    </w:p>
    <w:p w14:paraId="4FB35D7B" w14:textId="77777777" w:rsidR="00E303E0" w:rsidRPr="00B56D6B" w:rsidRDefault="00E303E0" w:rsidP="002566D0">
      <w:pPr>
        <w:pStyle w:val="Heading3"/>
      </w:pPr>
      <w:bookmarkStart w:id="203" w:name="_Cluster:_2.DR.A_-"/>
      <w:bookmarkEnd w:id="203"/>
      <w:r w:rsidRPr="00B56D6B">
        <w:lastRenderedPageBreak/>
        <w:t xml:space="preserve">Cluster: 2.DR.A - Pose investigative questions and collect/consider data. </w:t>
      </w:r>
    </w:p>
    <w:p w14:paraId="2F161D10" w14:textId="58CA2B9F" w:rsidR="00E303E0" w:rsidRPr="00B56D6B" w:rsidRDefault="00E303E0" w:rsidP="009C69AA">
      <w:pPr>
        <w:pStyle w:val="Heading4"/>
      </w:pPr>
      <w:bookmarkStart w:id="204" w:name="_STANDARD:_2.DR.A.1"/>
      <w:bookmarkEnd w:id="204"/>
      <w:r w:rsidRPr="00B56D6B">
        <w:t xml:space="preserve">STANDARD: </w:t>
      </w:r>
      <w:hyperlink w:anchor="_Data_Reasoning_(2.DR)" w:history="1">
        <w:r w:rsidRPr="00B56D6B">
          <w:rPr>
            <w:rStyle w:val="Hyperlink"/>
          </w:rPr>
          <w:t>2.DR</w:t>
        </w:r>
      </w:hyperlink>
      <w:r w:rsidRPr="00B56D6B">
        <w:t>.A.1</w:t>
      </w:r>
    </w:p>
    <w:p w14:paraId="7E65BF6F" w14:textId="77777777" w:rsidR="00E303E0" w:rsidRPr="00B56D6B" w:rsidRDefault="00E303E0" w:rsidP="00B03B52">
      <w:pPr>
        <w:pStyle w:val="Heading5"/>
      </w:pPr>
      <w:r w:rsidRPr="00B56D6B">
        <w:t> </w:t>
      </w:r>
      <w:r w:rsidRPr="00B56D6B">
        <w:rPr>
          <w:noProof/>
          <w:lang w:val="en-US"/>
        </w:rPr>
        <w:drawing>
          <wp:inline distT="0" distB="0" distL="0" distR="0" wp14:anchorId="014D45C3" wp14:editId="0C79F9F3">
            <wp:extent cx="274320" cy="274320"/>
            <wp:effectExtent l="0" t="0" r="0" b="0"/>
            <wp:docPr id="213" name="Picture 213"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Standards Statement (2021): </w:t>
      </w:r>
    </w:p>
    <w:p w14:paraId="206DF040" w14:textId="77777777" w:rsidR="00E303E0" w:rsidRPr="00B56D6B" w:rsidRDefault="00E303E0" w:rsidP="006726F8">
      <w:pPr>
        <w:tabs>
          <w:tab w:val="left" w:pos="180"/>
          <w:tab w:val="left" w:pos="270"/>
        </w:tabs>
        <w:ind w:left="450"/>
        <w:jc w:val="both"/>
      </w:pPr>
      <w:r w:rsidRPr="00B56D6B">
        <w:rPr>
          <w:noProof/>
        </w:rPr>
        <w:t>Generate questions to investigate situations within the classroom. Collect or consider data that can naturally answer questions by using measurements with whole-number units.</w:t>
      </w:r>
      <w:r w:rsidRPr="00B56D6B">
        <w:t xml:space="preserve"> </w:t>
      </w:r>
    </w:p>
    <w:p w14:paraId="72E9F5CA" w14:textId="77777777" w:rsidR="00E303E0" w:rsidRPr="00B56D6B" w:rsidRDefault="00E303E0" w:rsidP="00B03B52">
      <w:pPr>
        <w:pStyle w:val="Heading5"/>
      </w:pPr>
      <w:r w:rsidRPr="00B56D6B">
        <w:t> </w:t>
      </w:r>
      <w:r w:rsidRPr="00B56D6B">
        <w:rPr>
          <w:noProof/>
          <w:lang w:val="en-US"/>
        </w:rPr>
        <w:drawing>
          <wp:inline distT="0" distB="0" distL="0" distR="0" wp14:anchorId="3E7683EB" wp14:editId="63AFACE4">
            <wp:extent cx="274320" cy="274320"/>
            <wp:effectExtent l="0" t="0" r="0" b="0"/>
            <wp:docPr id="214" name="Picture 214"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 Connections: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rsidRPr="00B56D6B" w14:paraId="37799BE8" w14:textId="77777777" w:rsidTr="5567210B">
        <w:trPr>
          <w:trHeight w:val="576"/>
          <w:tblHeader/>
        </w:trPr>
        <w:tc>
          <w:tcPr>
            <w:tcW w:w="2448" w:type="dxa"/>
            <w:shd w:val="clear" w:color="auto" w:fill="1B75BC"/>
            <w:vAlign w:val="center"/>
          </w:tcPr>
          <w:p w14:paraId="14873F8B" w14:textId="77777777" w:rsidR="00E303E0" w:rsidRPr="00B56D6B" w:rsidRDefault="00E303E0" w:rsidP="006726F8">
            <w:pPr>
              <w:tabs>
                <w:tab w:val="left" w:pos="180"/>
                <w:tab w:val="left" w:pos="270"/>
              </w:tabs>
              <w:jc w:val="center"/>
            </w:pPr>
            <w:r w:rsidRPr="00B56D6B">
              <w:rPr>
                <w:color w:val="FFFFFF" w:themeColor="background1"/>
              </w:rPr>
              <w:t>Preceding Pathway Content (2021)</w:t>
            </w:r>
          </w:p>
        </w:tc>
        <w:tc>
          <w:tcPr>
            <w:tcW w:w="2448" w:type="dxa"/>
            <w:shd w:val="clear" w:color="auto" w:fill="1B75BC"/>
            <w:vAlign w:val="center"/>
          </w:tcPr>
          <w:p w14:paraId="239D8666" w14:textId="77777777" w:rsidR="00E303E0" w:rsidRPr="00B56D6B" w:rsidRDefault="00E303E0" w:rsidP="006726F8">
            <w:pPr>
              <w:tabs>
                <w:tab w:val="left" w:pos="180"/>
                <w:tab w:val="left" w:pos="270"/>
              </w:tabs>
              <w:jc w:val="center"/>
            </w:pPr>
            <w:r w:rsidRPr="5567210B">
              <w:rPr>
                <w:color w:val="FFFFFF" w:themeColor="background1"/>
                <w:lang w:val="en-US"/>
              </w:rPr>
              <w:t>Subsequent Pathway Content (2021)</w:t>
            </w:r>
          </w:p>
        </w:tc>
        <w:tc>
          <w:tcPr>
            <w:tcW w:w="2448" w:type="dxa"/>
            <w:shd w:val="clear" w:color="auto" w:fill="1B75BC"/>
            <w:vAlign w:val="center"/>
          </w:tcPr>
          <w:p w14:paraId="6D39B4CB" w14:textId="77777777" w:rsidR="00E303E0" w:rsidRPr="00B56D6B" w:rsidRDefault="00E303E0" w:rsidP="006726F8">
            <w:pPr>
              <w:tabs>
                <w:tab w:val="left" w:pos="180"/>
                <w:tab w:val="left" w:pos="270"/>
              </w:tabs>
              <w:jc w:val="center"/>
            </w:pPr>
            <w:r w:rsidRPr="00B56D6B">
              <w:rPr>
                <w:color w:val="FFFFFF" w:themeColor="background1"/>
              </w:rPr>
              <w:t>Cross Domain Connections (2021)</w:t>
            </w:r>
          </w:p>
        </w:tc>
        <w:tc>
          <w:tcPr>
            <w:tcW w:w="2448" w:type="dxa"/>
            <w:shd w:val="clear" w:color="auto" w:fill="9F2065"/>
            <w:vAlign w:val="center"/>
          </w:tcPr>
          <w:p w14:paraId="59D9C35C" w14:textId="77777777" w:rsidR="00E303E0" w:rsidRPr="00B56D6B" w:rsidRDefault="00E303E0" w:rsidP="006726F8">
            <w:pPr>
              <w:tabs>
                <w:tab w:val="left" w:pos="180"/>
                <w:tab w:val="left" w:pos="270"/>
              </w:tabs>
              <w:jc w:val="center"/>
              <w:rPr>
                <w:color w:val="FFFFFF" w:themeColor="background1"/>
              </w:rPr>
            </w:pPr>
            <w:r w:rsidRPr="00B56D6B">
              <w:rPr>
                <w:color w:val="FFFFFF" w:themeColor="background1"/>
              </w:rPr>
              <w:t>Common Core (CCSS)</w:t>
            </w:r>
          </w:p>
          <w:p w14:paraId="122884C1" w14:textId="77777777" w:rsidR="00E303E0" w:rsidRPr="00B56D6B" w:rsidRDefault="00E303E0" w:rsidP="006726F8">
            <w:pPr>
              <w:tabs>
                <w:tab w:val="left" w:pos="180"/>
                <w:tab w:val="left" w:pos="270"/>
              </w:tabs>
              <w:jc w:val="center"/>
            </w:pPr>
            <w:r w:rsidRPr="00B56D6B">
              <w:rPr>
                <w:color w:val="FFFFFF" w:themeColor="background1"/>
              </w:rPr>
              <w:t>(2010)</w:t>
            </w:r>
          </w:p>
        </w:tc>
      </w:tr>
      <w:tr w:rsidR="00E303E0" w:rsidRPr="00B56D6B" w14:paraId="0D457E6A" w14:textId="77777777" w:rsidTr="5567210B">
        <w:trPr>
          <w:trHeight w:val="576"/>
        </w:trPr>
        <w:tc>
          <w:tcPr>
            <w:tcW w:w="2448" w:type="dxa"/>
          </w:tcPr>
          <w:p w14:paraId="4F5EEB2C" w14:textId="64C97679" w:rsidR="00E303E0" w:rsidRPr="00B56D6B" w:rsidRDefault="00A70467" w:rsidP="006726F8">
            <w:pPr>
              <w:tabs>
                <w:tab w:val="left" w:pos="180"/>
                <w:tab w:val="left" w:pos="270"/>
              </w:tabs>
            </w:pPr>
            <w:hyperlink w:anchor="_STANDARD:_K.DR.A.1" w:history="1">
              <w:r w:rsidRPr="00B56D6B">
                <w:rPr>
                  <w:rStyle w:val="Hyperlink"/>
                  <w:noProof/>
                </w:rPr>
                <w:t>1.DR.A.1</w:t>
              </w:r>
            </w:hyperlink>
          </w:p>
        </w:tc>
        <w:tc>
          <w:tcPr>
            <w:tcW w:w="2448" w:type="dxa"/>
          </w:tcPr>
          <w:p w14:paraId="0770D34D" w14:textId="3A6D2A3B" w:rsidR="00E303E0" w:rsidRPr="00B56D6B" w:rsidRDefault="00E303E0" w:rsidP="006726F8">
            <w:pPr>
              <w:tabs>
                <w:tab w:val="left" w:pos="180"/>
                <w:tab w:val="left" w:pos="270"/>
              </w:tabs>
            </w:pPr>
            <w:hyperlink w:anchor="_STANDARD:_3.DR.A.1" w:history="1">
              <w:r w:rsidRPr="00B56D6B">
                <w:rPr>
                  <w:rStyle w:val="Hyperlink"/>
                  <w:noProof/>
                </w:rPr>
                <w:t>3.DR.A.1</w:t>
              </w:r>
            </w:hyperlink>
          </w:p>
        </w:tc>
        <w:tc>
          <w:tcPr>
            <w:tcW w:w="2448" w:type="dxa"/>
          </w:tcPr>
          <w:p w14:paraId="0E66DC0F" w14:textId="13A155A8" w:rsidR="00E303E0" w:rsidRPr="00B56D6B" w:rsidRDefault="00417AFF" w:rsidP="006726F8">
            <w:pPr>
              <w:tabs>
                <w:tab w:val="left" w:pos="180"/>
                <w:tab w:val="left" w:pos="270"/>
              </w:tabs>
            </w:pPr>
            <w:hyperlink w:anchor="_STANDARD:_2.GM.C.8" w:history="1">
              <w:r w:rsidRPr="00B56D6B">
                <w:rPr>
                  <w:rStyle w:val="Hyperlink"/>
                  <w:noProof/>
                </w:rPr>
                <w:t>2.GM.C.8</w:t>
              </w:r>
            </w:hyperlink>
            <w:r w:rsidR="00E303E0" w:rsidRPr="00B56D6B">
              <w:rPr>
                <w:noProof/>
                <w:color w:val="1B75BC"/>
              </w:rPr>
              <w:t xml:space="preserve">, </w:t>
            </w:r>
            <w:hyperlink w:anchor="_STANDARD:_2.GM.C.9" w:history="1">
              <w:r w:rsidR="006D1A64" w:rsidRPr="00B56D6B">
                <w:rPr>
                  <w:rStyle w:val="Hyperlink"/>
                  <w:noProof/>
                </w:rPr>
                <w:t>2.GM.C.9</w:t>
              </w:r>
            </w:hyperlink>
            <w:r w:rsidR="00E303E0" w:rsidRPr="00B56D6B">
              <w:rPr>
                <w:noProof/>
                <w:color w:val="1B75BC"/>
              </w:rPr>
              <w:t xml:space="preserve">, </w:t>
            </w:r>
            <w:hyperlink w:anchor="_STANDARD:_3.NF.A.2" w:history="1">
              <w:r w:rsidR="006D1A64" w:rsidRPr="00B56D6B">
                <w:rPr>
                  <w:rStyle w:val="Hyperlink"/>
                  <w:noProof/>
                </w:rPr>
                <w:t>3.NF.A.2</w:t>
              </w:r>
            </w:hyperlink>
          </w:p>
        </w:tc>
        <w:tc>
          <w:tcPr>
            <w:tcW w:w="2448" w:type="dxa"/>
          </w:tcPr>
          <w:p w14:paraId="69CC60F5" w14:textId="77777777" w:rsidR="00E303E0" w:rsidRPr="00B56D6B" w:rsidRDefault="00E303E0" w:rsidP="006726F8">
            <w:pPr>
              <w:tabs>
                <w:tab w:val="left" w:pos="180"/>
                <w:tab w:val="left" w:pos="270"/>
              </w:tabs>
              <w:jc w:val="center"/>
              <w:rPr>
                <w:rStyle w:val="Hyperlink"/>
                <w:noProof/>
              </w:rPr>
            </w:pPr>
            <w:hyperlink r:id="rId444" w:history="1">
              <w:r w:rsidRPr="00B56D6B">
                <w:rPr>
                  <w:rStyle w:val="Hyperlink"/>
                  <w:noProof/>
                </w:rPr>
                <w:t>2.MD.D.9</w:t>
              </w:r>
            </w:hyperlink>
          </w:p>
          <w:p w14:paraId="1B14EFF0" w14:textId="5ADD6C99" w:rsidR="00B0655B" w:rsidRPr="00B56D6B" w:rsidRDefault="00B0655B" w:rsidP="00B0655B">
            <w:pPr>
              <w:tabs>
                <w:tab w:val="left" w:pos="180"/>
                <w:tab w:val="left" w:pos="270"/>
              </w:tabs>
              <w:jc w:val="center"/>
            </w:pPr>
            <w:hyperlink w:anchor="_2.DR_-_Data" w:history="1">
              <w:r w:rsidRPr="00B56D6B">
                <w:rPr>
                  <w:rStyle w:val="Hyperlink"/>
                </w:rPr>
                <w:t>2.DR Crosswalk</w:t>
              </w:r>
            </w:hyperlink>
          </w:p>
        </w:tc>
      </w:tr>
    </w:tbl>
    <w:p w14:paraId="71C0DC41" w14:textId="712D62EF" w:rsidR="00E303E0" w:rsidRPr="00B56D6B" w:rsidRDefault="00E303E0" w:rsidP="00B03B52">
      <w:pPr>
        <w:pStyle w:val="Heading5"/>
      </w:pPr>
      <w:r w:rsidRPr="00B56D6B">
        <w:t> </w:t>
      </w:r>
      <w:r w:rsidRPr="00B56D6B">
        <w:rPr>
          <w:noProof/>
          <w:lang w:val="en-US"/>
        </w:rPr>
        <w:drawing>
          <wp:inline distT="0" distB="0" distL="0" distR="0" wp14:anchorId="6588992B" wp14:editId="4468E781">
            <wp:extent cx="271955" cy="274320"/>
            <wp:effectExtent l="0" t="0" r="0" b="0"/>
            <wp:docPr id="215" name="Picture 215"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rsidR="00C5238C" w:rsidRPr="00B56D6B">
        <w:t>Standards Guidance:</w:t>
      </w:r>
    </w:p>
    <w:p w14:paraId="76DFC87E" w14:textId="77777777" w:rsidR="008E2E67" w:rsidRPr="00B56D6B" w:rsidRDefault="008E2E67" w:rsidP="00B03B52">
      <w:pPr>
        <w:pStyle w:val="Heading6"/>
      </w:pPr>
      <w:r w:rsidRPr="00B56D6B">
        <w:t>Clarification</w:t>
      </w:r>
    </w:p>
    <w:p w14:paraId="021B8BEE" w14:textId="77777777" w:rsidR="008E2E67" w:rsidRPr="00B56D6B" w:rsidRDefault="008E2E67" w:rsidP="003929FE">
      <w:pPr>
        <w:numPr>
          <w:ilvl w:val="0"/>
          <w:numId w:val="126"/>
        </w:numPr>
        <w:pBdr>
          <w:top w:val="nil"/>
          <w:left w:val="nil"/>
          <w:bottom w:val="nil"/>
          <w:right w:val="nil"/>
          <w:between w:val="nil"/>
        </w:pBdr>
        <w:tabs>
          <w:tab w:val="left" w:pos="180"/>
          <w:tab w:val="left" w:pos="270"/>
        </w:tabs>
        <w:rPr>
          <w:color w:val="000000"/>
        </w:rPr>
      </w:pPr>
      <w:r w:rsidRPr="00B56D6B">
        <w:rPr>
          <w:color w:val="000000"/>
        </w:rPr>
        <w:t>Students should formulate a statistical investigative question to explore a real-life situation in their classroom.</w:t>
      </w:r>
    </w:p>
    <w:p w14:paraId="75D3CA34" w14:textId="77777777" w:rsidR="008E2E67" w:rsidRPr="00B56D6B" w:rsidRDefault="008E2E67" w:rsidP="003929FE">
      <w:pPr>
        <w:numPr>
          <w:ilvl w:val="0"/>
          <w:numId w:val="126"/>
        </w:numPr>
        <w:pBdr>
          <w:top w:val="nil"/>
          <w:left w:val="nil"/>
          <w:bottom w:val="nil"/>
          <w:right w:val="nil"/>
          <w:between w:val="nil"/>
        </w:pBdr>
        <w:tabs>
          <w:tab w:val="left" w:pos="180"/>
          <w:tab w:val="left" w:pos="270"/>
        </w:tabs>
        <w:rPr>
          <w:color w:val="000000"/>
        </w:rPr>
      </w:pPr>
      <w:r w:rsidRPr="00B56D6B">
        <w:rPr>
          <w:color w:val="000000"/>
        </w:rPr>
        <w:t>Generate measurement data by measuring lengths of several objects to the nearest whole unit, or by making repeated measurements of the same object.</w:t>
      </w:r>
    </w:p>
    <w:p w14:paraId="59011531" w14:textId="77777777" w:rsidR="008E2E67" w:rsidRPr="00B56D6B" w:rsidRDefault="008E2E67" w:rsidP="003929FE">
      <w:pPr>
        <w:numPr>
          <w:ilvl w:val="0"/>
          <w:numId w:val="126"/>
        </w:numPr>
        <w:pBdr>
          <w:top w:val="nil"/>
          <w:left w:val="nil"/>
          <w:bottom w:val="nil"/>
          <w:right w:val="nil"/>
          <w:between w:val="nil"/>
        </w:pBdr>
        <w:tabs>
          <w:tab w:val="left" w:pos="180"/>
          <w:tab w:val="left" w:pos="270"/>
        </w:tabs>
        <w:rPr>
          <w:color w:val="000000"/>
        </w:rPr>
      </w:pPr>
      <w:r w:rsidRPr="00B56D6B">
        <w:rPr>
          <w:color w:val="000000"/>
        </w:rPr>
        <w:t>Data could be organized and recorded on a line plot (dot plot) where the horizontal scale is marked off in whole-number units.</w:t>
      </w:r>
    </w:p>
    <w:p w14:paraId="1996E3BA" w14:textId="77777777" w:rsidR="008E2E67" w:rsidRPr="00B56D6B" w:rsidRDefault="008E2E67" w:rsidP="00B03B52">
      <w:pPr>
        <w:pStyle w:val="Heading6"/>
      </w:pPr>
      <w:r w:rsidRPr="00B56D6B">
        <w:t>Terminology</w:t>
      </w:r>
    </w:p>
    <w:p w14:paraId="4CAB11C3" w14:textId="77777777" w:rsidR="008E2E67" w:rsidRPr="00B56D6B" w:rsidRDefault="008E2E67" w:rsidP="5567210B">
      <w:pPr>
        <w:numPr>
          <w:ilvl w:val="0"/>
          <w:numId w:val="128"/>
        </w:numPr>
        <w:tabs>
          <w:tab w:val="left" w:pos="180"/>
          <w:tab w:val="left" w:pos="270"/>
        </w:tabs>
        <w:rPr>
          <w:color w:val="000000"/>
          <w:lang w:val="en-US"/>
        </w:rPr>
      </w:pPr>
      <w:r w:rsidRPr="5567210B">
        <w:rPr>
          <w:lang w:val="en-US"/>
        </w:rPr>
        <w:t>The terminology below is used to clarify expectations for the teaching professional. Students are not required to use this terminology when engaging with the learning objective.</w:t>
      </w:r>
    </w:p>
    <w:p w14:paraId="59D552B6" w14:textId="77777777" w:rsidR="008E2E67" w:rsidRPr="00B56D6B" w:rsidRDefault="008E2E67" w:rsidP="003929FE">
      <w:pPr>
        <w:numPr>
          <w:ilvl w:val="1"/>
          <w:numId w:val="128"/>
        </w:numPr>
        <w:tabs>
          <w:tab w:val="left" w:pos="180"/>
          <w:tab w:val="left" w:pos="270"/>
        </w:tabs>
        <w:rPr>
          <w:color w:val="000000"/>
        </w:rPr>
      </w:pPr>
      <w:r w:rsidRPr="00B56D6B">
        <w:t>A statistical investigative question is one that requires data that will vary.</w:t>
      </w:r>
    </w:p>
    <w:p w14:paraId="67D2E708" w14:textId="77777777" w:rsidR="008E2E67" w:rsidRPr="00B56D6B" w:rsidRDefault="008E2E67" w:rsidP="00B03B52">
      <w:pPr>
        <w:pStyle w:val="Heading6"/>
      </w:pPr>
      <w:r w:rsidRPr="00B56D6B">
        <w:t>Boundaries</w:t>
      </w:r>
    </w:p>
    <w:p w14:paraId="20F612B9" w14:textId="77777777" w:rsidR="008E2E67" w:rsidRPr="00B56D6B" w:rsidRDefault="008E2E67" w:rsidP="5567210B">
      <w:pPr>
        <w:numPr>
          <w:ilvl w:val="0"/>
          <w:numId w:val="125"/>
        </w:numPr>
        <w:pBdr>
          <w:top w:val="nil"/>
          <w:left w:val="nil"/>
          <w:bottom w:val="nil"/>
          <w:right w:val="nil"/>
          <w:between w:val="nil"/>
        </w:pBdr>
        <w:tabs>
          <w:tab w:val="left" w:pos="180"/>
          <w:tab w:val="left" w:pos="270"/>
        </w:tabs>
        <w:rPr>
          <w:color w:val="000000"/>
          <w:lang w:val="en-US"/>
        </w:rPr>
      </w:pPr>
      <w:r w:rsidRPr="5567210B">
        <w:rPr>
          <w:color w:val="000000" w:themeColor="text1"/>
          <w:lang w:val="en-US"/>
        </w:rPr>
        <w:t xml:space="preserve">The data collection can occur through the use of surveys and scientific observations. </w:t>
      </w:r>
    </w:p>
    <w:p w14:paraId="1B38FD81" w14:textId="77777777" w:rsidR="008E2E67" w:rsidRPr="00B56D6B" w:rsidRDefault="008E2E67" w:rsidP="003929FE">
      <w:pPr>
        <w:numPr>
          <w:ilvl w:val="0"/>
          <w:numId w:val="125"/>
        </w:numPr>
        <w:pBdr>
          <w:top w:val="nil"/>
          <w:left w:val="nil"/>
          <w:bottom w:val="nil"/>
          <w:right w:val="nil"/>
          <w:between w:val="nil"/>
        </w:pBdr>
        <w:tabs>
          <w:tab w:val="left" w:pos="180"/>
          <w:tab w:val="left" w:pos="270"/>
        </w:tabs>
        <w:rPr>
          <w:color w:val="000000"/>
        </w:rPr>
      </w:pPr>
      <w:r w:rsidRPr="00B56D6B">
        <w:rPr>
          <w:color w:val="000000"/>
        </w:rPr>
        <w:t xml:space="preserve">Tables and tally marks can be used to organize data. </w:t>
      </w:r>
    </w:p>
    <w:p w14:paraId="7461FD79" w14:textId="77777777" w:rsidR="008E2E67" w:rsidRPr="00B56D6B" w:rsidRDefault="008E2E67" w:rsidP="5567210B">
      <w:pPr>
        <w:numPr>
          <w:ilvl w:val="0"/>
          <w:numId w:val="125"/>
        </w:numPr>
        <w:pBdr>
          <w:top w:val="nil"/>
          <w:left w:val="nil"/>
          <w:bottom w:val="nil"/>
          <w:right w:val="nil"/>
          <w:between w:val="nil"/>
        </w:pBdr>
        <w:tabs>
          <w:tab w:val="left" w:pos="180"/>
          <w:tab w:val="left" w:pos="270"/>
        </w:tabs>
        <w:rPr>
          <w:color w:val="000000"/>
          <w:lang w:val="en-US"/>
        </w:rPr>
      </w:pPr>
      <w:r w:rsidRPr="5567210B">
        <w:rPr>
          <w:color w:val="000000" w:themeColor="text1"/>
          <w:lang w:val="en-US"/>
        </w:rPr>
        <w:t xml:space="preserve">Developing strategies for collecting data include students collaborating to determine ways to collect data. </w:t>
      </w:r>
    </w:p>
    <w:p w14:paraId="6E461353" w14:textId="77777777" w:rsidR="008E2E67" w:rsidRPr="00B56D6B" w:rsidRDefault="008E2E67" w:rsidP="003929FE">
      <w:pPr>
        <w:numPr>
          <w:ilvl w:val="0"/>
          <w:numId w:val="125"/>
        </w:numPr>
        <w:pBdr>
          <w:top w:val="nil"/>
          <w:left w:val="nil"/>
          <w:bottom w:val="nil"/>
          <w:right w:val="nil"/>
          <w:between w:val="nil"/>
        </w:pBdr>
        <w:tabs>
          <w:tab w:val="left" w:pos="180"/>
          <w:tab w:val="left" w:pos="270"/>
        </w:tabs>
        <w:rPr>
          <w:color w:val="000000"/>
        </w:rPr>
      </w:pPr>
      <w:r w:rsidRPr="00B56D6B">
        <w:rPr>
          <w:color w:val="000000"/>
        </w:rPr>
        <w:t>Data can be gathered from a variety of sources to answer the statistical investigative question posed.</w:t>
      </w:r>
    </w:p>
    <w:p w14:paraId="11604779" w14:textId="77777777" w:rsidR="008E2E67" w:rsidRPr="00B56D6B" w:rsidRDefault="008E2E67" w:rsidP="00B03B52">
      <w:pPr>
        <w:pStyle w:val="Heading6"/>
      </w:pPr>
      <w:r w:rsidRPr="00B56D6B">
        <w:t xml:space="preserve">Teaching Strategies </w:t>
      </w:r>
    </w:p>
    <w:p w14:paraId="35A2AB39" w14:textId="77777777" w:rsidR="008E2E67" w:rsidRPr="00B56D6B" w:rsidRDefault="008E2E67" w:rsidP="003929FE">
      <w:pPr>
        <w:numPr>
          <w:ilvl w:val="0"/>
          <w:numId w:val="125"/>
        </w:numPr>
        <w:pBdr>
          <w:top w:val="nil"/>
          <w:left w:val="nil"/>
          <w:bottom w:val="nil"/>
          <w:right w:val="nil"/>
          <w:between w:val="nil"/>
        </w:pBdr>
        <w:tabs>
          <w:tab w:val="left" w:pos="180"/>
          <w:tab w:val="left" w:pos="270"/>
        </w:tabs>
        <w:rPr>
          <w:color w:val="000000"/>
        </w:rPr>
      </w:pPr>
      <w:r w:rsidRPr="00B56D6B">
        <w:rPr>
          <w:color w:val="000000"/>
        </w:rPr>
        <w:t>Students should display data set with up to four categories and solve problems that put-together, take-apart, and compare the information presented in the graph.</w:t>
      </w:r>
    </w:p>
    <w:p w14:paraId="3C8F8160" w14:textId="08E00E3B" w:rsidR="008E2E67" w:rsidRPr="00B56D6B" w:rsidRDefault="00770C82" w:rsidP="00B03B52">
      <w:pPr>
        <w:pStyle w:val="Heading6"/>
      </w:pPr>
      <w:r w:rsidRPr="00B56D6B">
        <w:t>Progressions</w:t>
      </w:r>
    </w:p>
    <w:p w14:paraId="68630748" w14:textId="0407FE37" w:rsidR="008E2E67" w:rsidRPr="00B56D6B" w:rsidRDefault="008E2E67" w:rsidP="003929FE">
      <w:pPr>
        <w:numPr>
          <w:ilvl w:val="0"/>
          <w:numId w:val="127"/>
        </w:numPr>
        <w:pBdr>
          <w:top w:val="nil"/>
          <w:left w:val="nil"/>
          <w:bottom w:val="nil"/>
          <w:right w:val="nil"/>
          <w:between w:val="nil"/>
        </w:pBdr>
        <w:tabs>
          <w:tab w:val="left" w:pos="180"/>
          <w:tab w:val="left" w:pos="270"/>
        </w:tabs>
      </w:pPr>
      <w:r w:rsidRPr="00B56D6B">
        <w:rPr>
          <w:color w:val="000000"/>
        </w:rPr>
        <w:t>Expectations in this domain should be taught throughout the year and applied contextually to the current expectation and real-life events.</w:t>
      </w:r>
    </w:p>
    <w:p w14:paraId="41B0404C" w14:textId="2ECB49B7" w:rsidR="00C2125D" w:rsidRPr="00B56D6B" w:rsidRDefault="00C2125D" w:rsidP="00C2125D">
      <w:pPr>
        <w:pStyle w:val="Heading6"/>
      </w:pPr>
      <w:r w:rsidRPr="00B56D6B">
        <w:t>Examples</w:t>
      </w:r>
    </w:p>
    <w:p w14:paraId="172F30B0" w14:textId="77777777" w:rsidR="00C2125D" w:rsidRPr="00B56D6B" w:rsidRDefault="00C2125D" w:rsidP="00C2125D">
      <w:pPr>
        <w:numPr>
          <w:ilvl w:val="0"/>
          <w:numId w:val="127"/>
        </w:numPr>
        <w:pBdr>
          <w:top w:val="nil"/>
          <w:left w:val="nil"/>
          <w:bottom w:val="nil"/>
          <w:right w:val="nil"/>
          <w:between w:val="nil"/>
        </w:pBdr>
        <w:tabs>
          <w:tab w:val="left" w:pos="180"/>
          <w:tab w:val="left" w:pos="270"/>
        </w:tabs>
        <w:rPr>
          <w:color w:val="8835CD"/>
          <w:sz w:val="21"/>
          <w:szCs w:val="21"/>
        </w:rPr>
      </w:pPr>
      <w:r w:rsidRPr="00B56D6B">
        <w:rPr>
          <w:color w:val="8835CD"/>
          <w:sz w:val="21"/>
          <w:szCs w:val="21"/>
        </w:rPr>
        <w:t>Illustrative Mathematics:</w:t>
      </w:r>
    </w:p>
    <w:p w14:paraId="086B9074" w14:textId="31217FD7" w:rsidR="00C2125D" w:rsidRPr="00B56D6B" w:rsidRDefault="00C2125D" w:rsidP="00C2125D">
      <w:pPr>
        <w:numPr>
          <w:ilvl w:val="1"/>
          <w:numId w:val="127"/>
        </w:numPr>
        <w:pBdr>
          <w:top w:val="nil"/>
          <w:left w:val="nil"/>
          <w:bottom w:val="nil"/>
          <w:right w:val="nil"/>
          <w:between w:val="nil"/>
        </w:pBdr>
        <w:tabs>
          <w:tab w:val="left" w:pos="180"/>
          <w:tab w:val="left" w:pos="270"/>
        </w:tabs>
        <w:rPr>
          <w:color w:val="000000"/>
          <w:sz w:val="21"/>
          <w:szCs w:val="21"/>
        </w:rPr>
      </w:pPr>
      <w:hyperlink r:id="rId445" w:history="1">
        <w:r w:rsidRPr="00B56D6B">
          <w:rPr>
            <w:rStyle w:val="Hyperlink"/>
          </w:rPr>
          <w:t>Hand Span Measures</w:t>
        </w:r>
      </w:hyperlink>
    </w:p>
    <w:p w14:paraId="443D9CBF" w14:textId="489C792F" w:rsidR="00C2125D" w:rsidRPr="00B56D6B" w:rsidRDefault="00C2125D" w:rsidP="00C2125D">
      <w:pPr>
        <w:numPr>
          <w:ilvl w:val="1"/>
          <w:numId w:val="127"/>
        </w:numPr>
        <w:pBdr>
          <w:top w:val="nil"/>
          <w:left w:val="nil"/>
          <w:bottom w:val="nil"/>
          <w:right w:val="nil"/>
          <w:between w:val="nil"/>
        </w:pBdr>
        <w:tabs>
          <w:tab w:val="left" w:pos="180"/>
          <w:tab w:val="left" w:pos="270"/>
        </w:tabs>
      </w:pPr>
      <w:hyperlink r:id="rId446" w:history="1">
        <w:r w:rsidRPr="00B56D6B">
          <w:rPr>
            <w:rStyle w:val="Hyperlink"/>
          </w:rPr>
          <w:t>Growing Bean Plants</w:t>
        </w:r>
      </w:hyperlink>
    </w:p>
    <w:p w14:paraId="0ECEA1F4" w14:textId="77777777" w:rsidR="00E303E0" w:rsidRPr="00B56D6B" w:rsidRDefault="00E303E0" w:rsidP="006726F8">
      <w:pPr>
        <w:tabs>
          <w:tab w:val="left" w:pos="180"/>
          <w:tab w:val="left" w:pos="270"/>
        </w:tabs>
        <w:rPr>
          <w:rFonts w:eastAsiaTheme="majorEastAsia" w:cstheme="minorHAnsi"/>
          <w:sz w:val="24"/>
          <w:szCs w:val="26"/>
        </w:rPr>
      </w:pPr>
      <w:r w:rsidRPr="00B56D6B">
        <w:br w:type="page"/>
      </w:r>
    </w:p>
    <w:p w14:paraId="2827B654" w14:textId="14471D1E" w:rsidR="00E303E0" w:rsidRPr="00B56D6B" w:rsidRDefault="00E303E0" w:rsidP="002566D0">
      <w:pPr>
        <w:pStyle w:val="Heading3"/>
      </w:pPr>
      <w:bookmarkStart w:id="205" w:name="_Cluster:_2.DR.B_-"/>
      <w:bookmarkEnd w:id="205"/>
      <w:r w:rsidRPr="00B56D6B">
        <w:lastRenderedPageBreak/>
        <w:t xml:space="preserve">Cluster: 2.DR.B - Analyze, represent, and interpret data. </w:t>
      </w:r>
    </w:p>
    <w:p w14:paraId="168A8032" w14:textId="5119F6C0" w:rsidR="00E303E0" w:rsidRPr="00B56D6B" w:rsidRDefault="00E303E0" w:rsidP="009C69AA">
      <w:pPr>
        <w:pStyle w:val="Heading4"/>
      </w:pPr>
      <w:bookmarkStart w:id="206" w:name="_STANDARD:_2.DR.B.2"/>
      <w:bookmarkEnd w:id="206"/>
      <w:r w:rsidRPr="00B56D6B">
        <w:t xml:space="preserve">STANDARD: </w:t>
      </w:r>
      <w:hyperlink w:anchor="_Data_Reasoning_(2.DR)" w:history="1">
        <w:r w:rsidR="001113C5" w:rsidRPr="00B56D6B">
          <w:rPr>
            <w:rStyle w:val="Hyperlink"/>
          </w:rPr>
          <w:t>2.DR</w:t>
        </w:r>
      </w:hyperlink>
      <w:r w:rsidRPr="00B56D6B">
        <w:t>.B.2</w:t>
      </w:r>
    </w:p>
    <w:p w14:paraId="385745A9" w14:textId="063A7AAB" w:rsidR="008E2E67" w:rsidRPr="00B56D6B" w:rsidRDefault="008E2E67" w:rsidP="00B03B52">
      <w:pPr>
        <w:pStyle w:val="Heading5"/>
      </w:pPr>
      <w:r w:rsidRPr="00B56D6B">
        <w:t> </w:t>
      </w:r>
      <w:r w:rsidRPr="00B56D6B">
        <w:rPr>
          <w:noProof/>
          <w:lang w:val="en-US"/>
        </w:rPr>
        <w:drawing>
          <wp:inline distT="0" distB="0" distL="0" distR="0" wp14:anchorId="5D791388" wp14:editId="08EF2FF4">
            <wp:extent cx="274320" cy="274320"/>
            <wp:effectExtent l="0" t="0" r="0" b="0"/>
            <wp:docPr id="1670" name="Picture 1670"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Standards Statement (2021): </w:t>
      </w:r>
    </w:p>
    <w:p w14:paraId="479CBB08" w14:textId="5699477D" w:rsidR="008E2E67" w:rsidRPr="00B56D6B" w:rsidRDefault="008E2E67" w:rsidP="006726F8">
      <w:pPr>
        <w:tabs>
          <w:tab w:val="left" w:pos="180"/>
          <w:tab w:val="left" w:pos="270"/>
        </w:tabs>
        <w:ind w:left="450"/>
        <w:jc w:val="both"/>
        <w:rPr>
          <w:noProof/>
        </w:rPr>
      </w:pPr>
      <w:r w:rsidRPr="00B56D6B">
        <w:rPr>
          <w:noProof/>
        </w:rPr>
        <w:t>Analyze data with a single-unit scale and interpret information presented to answer investigative questions.</w:t>
      </w:r>
    </w:p>
    <w:p w14:paraId="62BFECAF" w14:textId="77777777" w:rsidR="008E2E67" w:rsidRPr="00B56D6B" w:rsidRDefault="008E2E67" w:rsidP="00B03B52">
      <w:pPr>
        <w:pStyle w:val="Heading5"/>
      </w:pPr>
      <w:r w:rsidRPr="00B56D6B">
        <w:t> </w:t>
      </w:r>
      <w:r w:rsidRPr="00B56D6B">
        <w:rPr>
          <w:noProof/>
          <w:lang w:val="en-US"/>
        </w:rPr>
        <w:drawing>
          <wp:inline distT="0" distB="0" distL="0" distR="0" wp14:anchorId="5B0F48E1" wp14:editId="746BC424">
            <wp:extent cx="274320" cy="274320"/>
            <wp:effectExtent l="0" t="0" r="0" b="0"/>
            <wp:docPr id="1671" name="Picture 1671"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 Connections: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8E2E67" w:rsidRPr="00B56D6B" w14:paraId="280DEEDB" w14:textId="77777777" w:rsidTr="5567210B">
        <w:trPr>
          <w:trHeight w:val="576"/>
          <w:tblHeader/>
        </w:trPr>
        <w:tc>
          <w:tcPr>
            <w:tcW w:w="2448" w:type="dxa"/>
            <w:shd w:val="clear" w:color="auto" w:fill="1B75BC"/>
            <w:vAlign w:val="center"/>
          </w:tcPr>
          <w:p w14:paraId="77E7DA0D" w14:textId="77777777" w:rsidR="008E2E67" w:rsidRPr="00B56D6B" w:rsidRDefault="008E2E67" w:rsidP="006726F8">
            <w:pPr>
              <w:tabs>
                <w:tab w:val="left" w:pos="180"/>
                <w:tab w:val="left" w:pos="270"/>
              </w:tabs>
              <w:jc w:val="center"/>
            </w:pPr>
            <w:r w:rsidRPr="00B56D6B">
              <w:rPr>
                <w:color w:val="FFFFFF" w:themeColor="background1"/>
              </w:rPr>
              <w:t>Preceding Pathway Content (2021)</w:t>
            </w:r>
          </w:p>
        </w:tc>
        <w:tc>
          <w:tcPr>
            <w:tcW w:w="2448" w:type="dxa"/>
            <w:shd w:val="clear" w:color="auto" w:fill="1B75BC"/>
            <w:vAlign w:val="center"/>
          </w:tcPr>
          <w:p w14:paraId="14A514D1" w14:textId="77777777" w:rsidR="008E2E67" w:rsidRPr="00B56D6B" w:rsidRDefault="008E2E67" w:rsidP="006726F8">
            <w:pPr>
              <w:tabs>
                <w:tab w:val="left" w:pos="180"/>
                <w:tab w:val="left" w:pos="270"/>
              </w:tabs>
              <w:jc w:val="center"/>
            </w:pPr>
            <w:r w:rsidRPr="5567210B">
              <w:rPr>
                <w:color w:val="FFFFFF" w:themeColor="background1"/>
                <w:lang w:val="en-US"/>
              </w:rPr>
              <w:t>Subsequent Pathway Content (2021)</w:t>
            </w:r>
          </w:p>
        </w:tc>
        <w:tc>
          <w:tcPr>
            <w:tcW w:w="2448" w:type="dxa"/>
            <w:shd w:val="clear" w:color="auto" w:fill="1B75BC"/>
            <w:vAlign w:val="center"/>
          </w:tcPr>
          <w:p w14:paraId="1C1C6594" w14:textId="77777777" w:rsidR="008E2E67" w:rsidRPr="00B56D6B" w:rsidRDefault="008E2E67" w:rsidP="006726F8">
            <w:pPr>
              <w:tabs>
                <w:tab w:val="left" w:pos="180"/>
                <w:tab w:val="left" w:pos="270"/>
              </w:tabs>
              <w:jc w:val="center"/>
            </w:pPr>
            <w:r w:rsidRPr="00B56D6B">
              <w:rPr>
                <w:color w:val="FFFFFF" w:themeColor="background1"/>
              </w:rPr>
              <w:t>Cross Domain Connections (2021)</w:t>
            </w:r>
          </w:p>
        </w:tc>
        <w:tc>
          <w:tcPr>
            <w:tcW w:w="2448" w:type="dxa"/>
            <w:shd w:val="clear" w:color="auto" w:fill="9F2065"/>
            <w:vAlign w:val="center"/>
          </w:tcPr>
          <w:p w14:paraId="08719578" w14:textId="77777777" w:rsidR="008E2E67" w:rsidRPr="00B56D6B" w:rsidRDefault="008E2E67" w:rsidP="006726F8">
            <w:pPr>
              <w:tabs>
                <w:tab w:val="left" w:pos="180"/>
                <w:tab w:val="left" w:pos="270"/>
              </w:tabs>
              <w:jc w:val="center"/>
              <w:rPr>
                <w:color w:val="FFFFFF" w:themeColor="background1"/>
              </w:rPr>
            </w:pPr>
            <w:r w:rsidRPr="00B56D6B">
              <w:rPr>
                <w:color w:val="FFFFFF" w:themeColor="background1"/>
              </w:rPr>
              <w:t>Common Core (CCSS)</w:t>
            </w:r>
          </w:p>
          <w:p w14:paraId="087FC0A3" w14:textId="77777777" w:rsidR="008E2E67" w:rsidRPr="00B56D6B" w:rsidRDefault="008E2E67" w:rsidP="006726F8">
            <w:pPr>
              <w:tabs>
                <w:tab w:val="left" w:pos="180"/>
                <w:tab w:val="left" w:pos="270"/>
              </w:tabs>
              <w:jc w:val="center"/>
            </w:pPr>
            <w:r w:rsidRPr="00B56D6B">
              <w:rPr>
                <w:color w:val="FFFFFF" w:themeColor="background1"/>
              </w:rPr>
              <w:t>(2010)</w:t>
            </w:r>
          </w:p>
        </w:tc>
      </w:tr>
      <w:tr w:rsidR="008E2E67" w:rsidRPr="00B56D6B" w14:paraId="40045A2F" w14:textId="77777777" w:rsidTr="5567210B">
        <w:trPr>
          <w:trHeight w:val="576"/>
        </w:trPr>
        <w:tc>
          <w:tcPr>
            <w:tcW w:w="2448" w:type="dxa"/>
          </w:tcPr>
          <w:p w14:paraId="3990FF88" w14:textId="5BA12851" w:rsidR="008E2E67" w:rsidRPr="00B56D6B" w:rsidRDefault="00A70467" w:rsidP="006726F8">
            <w:pPr>
              <w:tabs>
                <w:tab w:val="left" w:pos="180"/>
                <w:tab w:val="left" w:pos="270"/>
              </w:tabs>
              <w:rPr>
                <w:color w:val="1B75BC"/>
              </w:rPr>
            </w:pPr>
            <w:hyperlink w:anchor="_STANDARD:_1.DR.B.2" w:history="1">
              <w:r w:rsidRPr="00B56D6B">
                <w:rPr>
                  <w:rStyle w:val="Hyperlink"/>
                  <w:noProof/>
                </w:rPr>
                <w:t>1.DR.B.2</w:t>
              </w:r>
            </w:hyperlink>
          </w:p>
        </w:tc>
        <w:tc>
          <w:tcPr>
            <w:tcW w:w="2448" w:type="dxa"/>
          </w:tcPr>
          <w:p w14:paraId="0AA7D22F" w14:textId="2D51F58E" w:rsidR="008E2E67" w:rsidRPr="00B56D6B" w:rsidRDefault="008E2E67" w:rsidP="006726F8">
            <w:pPr>
              <w:tabs>
                <w:tab w:val="left" w:pos="180"/>
                <w:tab w:val="left" w:pos="270"/>
              </w:tabs>
              <w:rPr>
                <w:color w:val="1B75BC"/>
              </w:rPr>
            </w:pPr>
            <w:hyperlink w:anchor="_STANDARD:_3.DR.B.2" w:history="1">
              <w:r w:rsidRPr="00B56D6B">
                <w:rPr>
                  <w:rStyle w:val="Hyperlink"/>
                </w:rPr>
                <w:t>3.DR.B.2</w:t>
              </w:r>
            </w:hyperlink>
          </w:p>
        </w:tc>
        <w:tc>
          <w:tcPr>
            <w:tcW w:w="2448" w:type="dxa"/>
          </w:tcPr>
          <w:p w14:paraId="63371D61" w14:textId="6BF776ED" w:rsidR="008E2E67" w:rsidRPr="00B56D6B" w:rsidRDefault="00672FED" w:rsidP="006726F8">
            <w:pPr>
              <w:tabs>
                <w:tab w:val="left" w:pos="180"/>
                <w:tab w:val="left" w:pos="270"/>
              </w:tabs>
              <w:rPr>
                <w:color w:val="1B75BC"/>
              </w:rPr>
            </w:pPr>
            <w:r w:rsidRPr="00B56D6B">
              <w:t> </w:t>
            </w:r>
            <w:r w:rsidRPr="00B56D6B">
              <w:rPr>
                <w:color w:val="1B75BC"/>
              </w:rPr>
              <w:t>N/A</w:t>
            </w:r>
          </w:p>
        </w:tc>
        <w:tc>
          <w:tcPr>
            <w:tcW w:w="2448" w:type="dxa"/>
          </w:tcPr>
          <w:p w14:paraId="55AFB22E" w14:textId="77777777" w:rsidR="008E2E67" w:rsidRPr="00B56D6B" w:rsidRDefault="008E2E67" w:rsidP="006726F8">
            <w:pPr>
              <w:tabs>
                <w:tab w:val="left" w:pos="180"/>
                <w:tab w:val="left" w:pos="270"/>
              </w:tabs>
              <w:jc w:val="center"/>
              <w:rPr>
                <w:rStyle w:val="Hyperlink"/>
              </w:rPr>
            </w:pPr>
            <w:hyperlink r:id="rId447" w:history="1">
              <w:r w:rsidRPr="00B56D6B">
                <w:rPr>
                  <w:rStyle w:val="Hyperlink"/>
                </w:rPr>
                <w:t>2.MD.D.10</w:t>
              </w:r>
            </w:hyperlink>
          </w:p>
          <w:p w14:paraId="546EF6F1" w14:textId="1F89A09A" w:rsidR="00B0655B" w:rsidRPr="00B56D6B" w:rsidRDefault="00B0655B" w:rsidP="006726F8">
            <w:pPr>
              <w:tabs>
                <w:tab w:val="left" w:pos="180"/>
                <w:tab w:val="left" w:pos="270"/>
              </w:tabs>
              <w:jc w:val="center"/>
              <w:rPr>
                <w:color w:val="9F2065"/>
              </w:rPr>
            </w:pPr>
            <w:hyperlink w:anchor="_2.DR_-_Data" w:history="1">
              <w:r w:rsidRPr="00B56D6B">
                <w:rPr>
                  <w:rStyle w:val="Hyperlink"/>
                </w:rPr>
                <w:t>2.DR Crosswalk</w:t>
              </w:r>
            </w:hyperlink>
          </w:p>
        </w:tc>
      </w:tr>
    </w:tbl>
    <w:p w14:paraId="077CE565" w14:textId="33E355CA" w:rsidR="008E2E67" w:rsidRPr="00B56D6B" w:rsidRDefault="008E2E67" w:rsidP="00B03B52">
      <w:pPr>
        <w:pStyle w:val="Heading5"/>
      </w:pPr>
      <w:r w:rsidRPr="00B56D6B">
        <w:t> </w:t>
      </w:r>
      <w:r w:rsidRPr="00B56D6B">
        <w:rPr>
          <w:noProof/>
          <w:lang w:val="en-US"/>
        </w:rPr>
        <w:drawing>
          <wp:inline distT="0" distB="0" distL="0" distR="0" wp14:anchorId="65508233" wp14:editId="5C9FD8BC">
            <wp:extent cx="271955" cy="274320"/>
            <wp:effectExtent l="0" t="0" r="0" b="0"/>
            <wp:docPr id="1672" name="Picture 1672"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rsidR="00C5238C" w:rsidRPr="00B56D6B">
        <w:t>Standards Guidance:</w:t>
      </w:r>
    </w:p>
    <w:p w14:paraId="04663FDB" w14:textId="77777777" w:rsidR="008E2E67" w:rsidRPr="00B56D6B" w:rsidRDefault="008E2E67" w:rsidP="00B03B52">
      <w:pPr>
        <w:pStyle w:val="Heading6"/>
      </w:pPr>
      <w:r w:rsidRPr="00B56D6B">
        <w:t>Clarification</w:t>
      </w:r>
    </w:p>
    <w:p w14:paraId="61AC5A19" w14:textId="77777777" w:rsidR="008E2E67" w:rsidRPr="00B56D6B" w:rsidRDefault="008E2E67" w:rsidP="5567210B">
      <w:pPr>
        <w:numPr>
          <w:ilvl w:val="0"/>
          <w:numId w:val="99"/>
        </w:numPr>
        <w:pBdr>
          <w:top w:val="nil"/>
          <w:left w:val="nil"/>
          <w:bottom w:val="nil"/>
          <w:right w:val="nil"/>
          <w:between w:val="nil"/>
        </w:pBdr>
        <w:tabs>
          <w:tab w:val="left" w:pos="180"/>
          <w:tab w:val="left" w:pos="270"/>
        </w:tabs>
        <w:spacing w:after="120"/>
      </w:pPr>
      <w:r w:rsidRPr="5567210B">
        <w:rPr>
          <w:color w:val="000000" w:themeColor="text1"/>
          <w:lang w:val="en-US"/>
        </w:rPr>
        <w:t xml:space="preserve">Investigative question identified can include those created by students or posed by the teacher. </w:t>
      </w:r>
    </w:p>
    <w:p w14:paraId="2C094AFF" w14:textId="77777777" w:rsidR="008E2E67" w:rsidRPr="00B56D6B" w:rsidRDefault="008E2E67" w:rsidP="00B03B52">
      <w:pPr>
        <w:pStyle w:val="Heading6"/>
      </w:pPr>
      <w:r w:rsidRPr="00B56D6B">
        <w:t xml:space="preserve">Terminology </w:t>
      </w:r>
    </w:p>
    <w:p w14:paraId="7B8EF146" w14:textId="77777777" w:rsidR="008E2E67" w:rsidRPr="00B56D6B" w:rsidRDefault="008E2E67" w:rsidP="5567210B">
      <w:pPr>
        <w:numPr>
          <w:ilvl w:val="0"/>
          <w:numId w:val="125"/>
        </w:numPr>
        <w:pBdr>
          <w:top w:val="nil"/>
          <w:left w:val="nil"/>
          <w:bottom w:val="nil"/>
          <w:right w:val="nil"/>
          <w:between w:val="nil"/>
        </w:pBdr>
        <w:tabs>
          <w:tab w:val="left" w:pos="180"/>
          <w:tab w:val="left" w:pos="270"/>
        </w:tabs>
        <w:rPr>
          <w:color w:val="000000"/>
          <w:lang w:val="en-US"/>
        </w:rPr>
      </w:pPr>
      <w:r w:rsidRPr="5567210B">
        <w:rPr>
          <w:color w:val="000000" w:themeColor="text1"/>
          <w:lang w:val="en-US"/>
        </w:rPr>
        <w:t xml:space="preserve">Single unit scale -each unit represents one data point </w:t>
      </w:r>
    </w:p>
    <w:p w14:paraId="35CB0610" w14:textId="77777777" w:rsidR="008E2E67" w:rsidRPr="00B56D6B" w:rsidRDefault="008E2E67" w:rsidP="5567210B">
      <w:pPr>
        <w:numPr>
          <w:ilvl w:val="0"/>
          <w:numId w:val="125"/>
        </w:numPr>
        <w:pBdr>
          <w:top w:val="nil"/>
          <w:left w:val="nil"/>
          <w:bottom w:val="nil"/>
          <w:right w:val="nil"/>
          <w:between w:val="nil"/>
        </w:pBdr>
        <w:tabs>
          <w:tab w:val="left" w:pos="180"/>
          <w:tab w:val="left" w:pos="270"/>
        </w:tabs>
        <w:rPr>
          <w:color w:val="000000"/>
          <w:lang w:val="en-US"/>
        </w:rPr>
      </w:pPr>
      <w:r w:rsidRPr="5567210B">
        <w:rPr>
          <w:color w:val="000000" w:themeColor="text1"/>
          <w:lang w:val="en-US"/>
        </w:rPr>
        <w:t xml:space="preserve">Pictograph – uses a symbol to represent the items being graphed. A pictograph has one picture represented in each category and has a key to give a numerical value to each picture. </w:t>
      </w:r>
    </w:p>
    <w:p w14:paraId="48B46290" w14:textId="77777777" w:rsidR="008E2E67" w:rsidRPr="00B56D6B" w:rsidRDefault="008E2E67" w:rsidP="5567210B">
      <w:pPr>
        <w:numPr>
          <w:ilvl w:val="0"/>
          <w:numId w:val="125"/>
        </w:numPr>
        <w:pBdr>
          <w:top w:val="nil"/>
          <w:left w:val="nil"/>
          <w:bottom w:val="nil"/>
          <w:right w:val="nil"/>
          <w:between w:val="nil"/>
        </w:pBdr>
        <w:tabs>
          <w:tab w:val="left" w:pos="180"/>
          <w:tab w:val="left" w:pos="270"/>
        </w:tabs>
        <w:rPr>
          <w:color w:val="000000"/>
          <w:lang w:val="en-US"/>
        </w:rPr>
      </w:pPr>
      <w:r w:rsidRPr="5567210B">
        <w:rPr>
          <w:color w:val="000000" w:themeColor="text1"/>
          <w:lang w:val="en-US"/>
        </w:rPr>
        <w:t>The terms below are used to clarify expectations for the teaching professional. Students are not required to use this terminology when engaging with the learning objective.</w:t>
      </w:r>
    </w:p>
    <w:p w14:paraId="4B36047B" w14:textId="77777777" w:rsidR="008E2E67" w:rsidRPr="00B56D6B" w:rsidRDefault="008E2E67" w:rsidP="003929FE">
      <w:pPr>
        <w:numPr>
          <w:ilvl w:val="1"/>
          <w:numId w:val="125"/>
        </w:numPr>
        <w:pBdr>
          <w:top w:val="nil"/>
          <w:left w:val="nil"/>
          <w:bottom w:val="nil"/>
          <w:right w:val="nil"/>
          <w:between w:val="nil"/>
        </w:pBdr>
        <w:tabs>
          <w:tab w:val="left" w:pos="180"/>
          <w:tab w:val="left" w:pos="270"/>
        </w:tabs>
        <w:rPr>
          <w:color w:val="000000"/>
        </w:rPr>
      </w:pPr>
      <w:r w:rsidRPr="00B56D6B">
        <w:rPr>
          <w:color w:val="000000"/>
        </w:rPr>
        <w:t>Categorical data take on values that are names or labels, such as colors, foods, and types of pets</w:t>
      </w:r>
    </w:p>
    <w:p w14:paraId="7256B82D" w14:textId="77777777" w:rsidR="008E2E67" w:rsidRPr="00B56D6B" w:rsidRDefault="008E2E67" w:rsidP="5567210B">
      <w:pPr>
        <w:numPr>
          <w:ilvl w:val="1"/>
          <w:numId w:val="125"/>
        </w:numPr>
        <w:pBdr>
          <w:top w:val="nil"/>
          <w:left w:val="nil"/>
          <w:bottom w:val="nil"/>
          <w:right w:val="nil"/>
          <w:between w:val="nil"/>
        </w:pBdr>
        <w:tabs>
          <w:tab w:val="left" w:pos="180"/>
          <w:tab w:val="left" w:pos="270"/>
        </w:tabs>
        <w:rPr>
          <w:color w:val="000000"/>
          <w:lang w:val="en-US"/>
        </w:rPr>
      </w:pPr>
      <w:r w:rsidRPr="5567210B">
        <w:rPr>
          <w:color w:val="000000" w:themeColor="text1"/>
          <w:lang w:val="en-US"/>
        </w:rPr>
        <w:t>Pictograph – uses a symbol to represent the items being graphed. A pictograph has one picture represented in each category and has a key to give a numerical value to each picture.</w:t>
      </w:r>
    </w:p>
    <w:p w14:paraId="03E479DB" w14:textId="77777777" w:rsidR="008E2E67" w:rsidRPr="00B56D6B" w:rsidRDefault="008E2E67" w:rsidP="00B03B52">
      <w:pPr>
        <w:pStyle w:val="Heading6"/>
      </w:pPr>
      <w:r w:rsidRPr="00B56D6B">
        <w:t>Boundaries</w:t>
      </w:r>
    </w:p>
    <w:p w14:paraId="6F23826C" w14:textId="77777777" w:rsidR="008E2E67" w:rsidRPr="00B56D6B" w:rsidRDefault="008E2E67" w:rsidP="5567210B">
      <w:pPr>
        <w:numPr>
          <w:ilvl w:val="0"/>
          <w:numId w:val="129"/>
        </w:numPr>
        <w:tabs>
          <w:tab w:val="left" w:pos="180"/>
          <w:tab w:val="left" w:pos="270"/>
        </w:tabs>
        <w:rPr>
          <w:color w:val="000000"/>
          <w:lang w:val="en-US"/>
        </w:rPr>
      </w:pPr>
      <w:r w:rsidRPr="5567210B">
        <w:rPr>
          <w:lang w:val="en-US"/>
        </w:rPr>
        <w:t>Pictographs and bar graphs used at this grade level should represent a data set with no more than four categories.</w:t>
      </w:r>
    </w:p>
    <w:p w14:paraId="404F6E75" w14:textId="77777777" w:rsidR="008E2E67" w:rsidRPr="00B56D6B" w:rsidRDefault="008E2E67" w:rsidP="00B03B52">
      <w:pPr>
        <w:pStyle w:val="Heading6"/>
      </w:pPr>
      <w:r w:rsidRPr="00B56D6B">
        <w:t xml:space="preserve">Teaching Strategies </w:t>
      </w:r>
    </w:p>
    <w:p w14:paraId="424D56D8" w14:textId="77777777" w:rsidR="008E2E67" w:rsidRPr="00B56D6B" w:rsidRDefault="008E2E67" w:rsidP="003929FE">
      <w:pPr>
        <w:numPr>
          <w:ilvl w:val="0"/>
          <w:numId w:val="125"/>
        </w:numPr>
        <w:pBdr>
          <w:top w:val="nil"/>
          <w:left w:val="nil"/>
          <w:bottom w:val="nil"/>
          <w:right w:val="nil"/>
          <w:between w:val="nil"/>
        </w:pBdr>
        <w:tabs>
          <w:tab w:val="left" w:pos="180"/>
          <w:tab w:val="left" w:pos="270"/>
        </w:tabs>
        <w:rPr>
          <w:color w:val="000000"/>
        </w:rPr>
      </w:pPr>
      <w:r w:rsidRPr="00B56D6B">
        <w:rPr>
          <w:color w:val="000000"/>
        </w:rPr>
        <w:t xml:space="preserve">Students should solve simple join, separate, and compare problems using information presented. </w:t>
      </w:r>
    </w:p>
    <w:p w14:paraId="2C097C3B" w14:textId="77777777" w:rsidR="008E2E67" w:rsidRPr="00B56D6B" w:rsidRDefault="008E2E67" w:rsidP="003929FE">
      <w:pPr>
        <w:numPr>
          <w:ilvl w:val="0"/>
          <w:numId w:val="125"/>
        </w:numPr>
        <w:pBdr>
          <w:top w:val="nil"/>
          <w:left w:val="nil"/>
          <w:bottom w:val="nil"/>
          <w:right w:val="nil"/>
          <w:between w:val="nil"/>
        </w:pBdr>
        <w:tabs>
          <w:tab w:val="left" w:pos="180"/>
          <w:tab w:val="left" w:pos="270"/>
        </w:tabs>
        <w:rPr>
          <w:color w:val="000000"/>
        </w:rPr>
      </w:pPr>
      <w:r w:rsidRPr="00B56D6B">
        <w:rPr>
          <w:color w:val="000000"/>
        </w:rPr>
        <w:t xml:space="preserve">Students should use addition and subtraction to create and obtain information from tables, pictographs, bar graphs, and tally charts. </w:t>
      </w:r>
    </w:p>
    <w:p w14:paraId="02EF9C29" w14:textId="3833F9E4" w:rsidR="008E2E67" w:rsidRPr="00B56D6B" w:rsidRDefault="004311EB" w:rsidP="00B03B52">
      <w:pPr>
        <w:pStyle w:val="Heading6"/>
        <w:rPr>
          <w:color w:val="000000"/>
        </w:rPr>
      </w:pPr>
      <w:r w:rsidRPr="00B56D6B">
        <w:t>Examples</w:t>
      </w:r>
    </w:p>
    <w:p w14:paraId="3D467144" w14:textId="58AFCB9C" w:rsidR="008E2E67" w:rsidRPr="00B56D6B" w:rsidRDefault="008E2E67" w:rsidP="5567210B">
      <w:pPr>
        <w:numPr>
          <w:ilvl w:val="0"/>
          <w:numId w:val="125"/>
        </w:numPr>
        <w:tabs>
          <w:tab w:val="left" w:pos="180"/>
          <w:tab w:val="left" w:pos="270"/>
        </w:tabs>
        <w:rPr>
          <w:color w:val="000000"/>
          <w:lang w:val="en-US"/>
        </w:rPr>
      </w:pPr>
      <w:r w:rsidRPr="5567210B">
        <w:rPr>
          <w:lang w:val="en-US"/>
        </w:rPr>
        <w:t xml:space="preserve">Create a picture graph and a bar graph (with single- unit scale) to represent a data set with up to four categories.  </w:t>
      </w:r>
    </w:p>
    <w:p w14:paraId="275B413B" w14:textId="77777777" w:rsidR="007A4F74" w:rsidRPr="00B56D6B" w:rsidRDefault="007A4F74" w:rsidP="007A4F74">
      <w:pPr>
        <w:numPr>
          <w:ilvl w:val="0"/>
          <w:numId w:val="125"/>
        </w:numPr>
        <w:pBdr>
          <w:top w:val="nil"/>
          <w:left w:val="nil"/>
          <w:bottom w:val="nil"/>
          <w:right w:val="nil"/>
          <w:between w:val="nil"/>
        </w:pBdr>
        <w:tabs>
          <w:tab w:val="left" w:pos="180"/>
          <w:tab w:val="left" w:pos="270"/>
        </w:tabs>
        <w:rPr>
          <w:color w:val="000000"/>
          <w:sz w:val="21"/>
          <w:szCs w:val="21"/>
        </w:rPr>
      </w:pPr>
      <w:r w:rsidRPr="00B56D6B">
        <w:rPr>
          <w:color w:val="297352"/>
          <w:sz w:val="21"/>
          <w:szCs w:val="21"/>
        </w:rPr>
        <w:t>Student Achievement Partners:</w:t>
      </w:r>
    </w:p>
    <w:p w14:paraId="0F3BE71E" w14:textId="59E52DCB" w:rsidR="003B7280" w:rsidRPr="00B56D6B" w:rsidRDefault="003B7280" w:rsidP="003B7280">
      <w:pPr>
        <w:numPr>
          <w:ilvl w:val="1"/>
          <w:numId w:val="125"/>
        </w:numPr>
        <w:pBdr>
          <w:top w:val="nil"/>
          <w:left w:val="nil"/>
          <w:bottom w:val="nil"/>
          <w:right w:val="nil"/>
          <w:between w:val="nil"/>
        </w:pBdr>
        <w:tabs>
          <w:tab w:val="left" w:pos="180"/>
          <w:tab w:val="left" w:pos="270"/>
        </w:tabs>
        <w:rPr>
          <w:color w:val="000000"/>
          <w:sz w:val="21"/>
          <w:szCs w:val="21"/>
        </w:rPr>
      </w:pPr>
      <w:hyperlink r:id="rId448" w:history="1">
        <w:r w:rsidRPr="00B56D6B">
          <w:rPr>
            <w:rStyle w:val="Hyperlink"/>
          </w:rPr>
          <w:t>Park Animals</w:t>
        </w:r>
      </w:hyperlink>
    </w:p>
    <w:p w14:paraId="6B2311C9" w14:textId="77777777" w:rsidR="003B7280" w:rsidRPr="00B56D6B" w:rsidRDefault="003B7280" w:rsidP="003B7280">
      <w:pPr>
        <w:tabs>
          <w:tab w:val="left" w:pos="180"/>
          <w:tab w:val="left" w:pos="270"/>
        </w:tabs>
        <w:ind w:left="720"/>
        <w:rPr>
          <w:color w:val="000000"/>
        </w:rPr>
      </w:pPr>
    </w:p>
    <w:p w14:paraId="5A64C32C" w14:textId="77777777" w:rsidR="00E303E0" w:rsidRPr="00B56D6B" w:rsidRDefault="00E303E0" w:rsidP="006726F8">
      <w:pPr>
        <w:tabs>
          <w:tab w:val="left" w:pos="180"/>
          <w:tab w:val="left" w:pos="270"/>
        </w:tabs>
        <w:rPr>
          <w:rFonts w:eastAsiaTheme="majorEastAsia" w:cstheme="minorHAnsi"/>
          <w:b/>
          <w:i/>
          <w:sz w:val="24"/>
          <w:szCs w:val="26"/>
        </w:rPr>
      </w:pPr>
      <w:r w:rsidRPr="00B56D6B">
        <w:br w:type="page"/>
      </w:r>
    </w:p>
    <w:p w14:paraId="0AD0EC0B" w14:textId="0158FF41" w:rsidR="00613502" w:rsidRPr="00B56D6B" w:rsidRDefault="00211E4F" w:rsidP="00613502">
      <w:pPr>
        <w:pStyle w:val="Heading2"/>
        <w:tabs>
          <w:tab w:val="left" w:pos="180"/>
          <w:tab w:val="left" w:pos="270"/>
        </w:tabs>
        <w:rPr>
          <w:noProof/>
        </w:rPr>
      </w:pPr>
      <w:bookmarkStart w:id="207" w:name="_4D:_Grade_3"/>
      <w:bookmarkStart w:id="208" w:name="_Toc96961819"/>
      <w:bookmarkEnd w:id="207"/>
      <w:r w:rsidRPr="00B56D6B">
        <w:rPr>
          <w:noProof/>
        </w:rPr>
        <w:lastRenderedPageBreak/>
        <w:t>4</w:t>
      </w:r>
      <w:r w:rsidR="00613502" w:rsidRPr="00B56D6B">
        <w:rPr>
          <w:noProof/>
        </w:rPr>
        <w:t xml:space="preserve">D: </w:t>
      </w:r>
      <w:hyperlink w:anchor="_3D:_Grade_3" w:history="1">
        <w:r w:rsidR="00613502" w:rsidRPr="00B56D6B">
          <w:rPr>
            <w:rStyle w:val="Hyperlink"/>
            <w:noProof/>
          </w:rPr>
          <w:t xml:space="preserve">Grade 3 </w:t>
        </w:r>
        <w:r w:rsidR="00CC228B" w:rsidRPr="00B56D6B">
          <w:rPr>
            <w:rStyle w:val="Hyperlink"/>
            <w:noProof/>
          </w:rPr>
          <w:t xml:space="preserve">Math </w:t>
        </w:r>
        <w:r w:rsidR="00613502" w:rsidRPr="00B56D6B">
          <w:rPr>
            <w:rStyle w:val="Hyperlink"/>
            <w:noProof/>
          </w:rPr>
          <w:t>Standards</w:t>
        </w:r>
      </w:hyperlink>
      <w:r w:rsidR="00613502" w:rsidRPr="00B56D6B">
        <w:rPr>
          <w:noProof/>
        </w:rPr>
        <w:t xml:space="preserve"> and Guidance</w:t>
      </w:r>
      <w:bookmarkEnd w:id="208"/>
    </w:p>
    <w:p w14:paraId="0BFC2583" w14:textId="77777777" w:rsidR="00613502" w:rsidRPr="00B56D6B" w:rsidRDefault="00613502" w:rsidP="00613502">
      <w:pPr>
        <w:pStyle w:val="Heading3"/>
      </w:pPr>
      <w:r w:rsidRPr="00B56D6B">
        <w:t>Critical Areas of Focus</w:t>
      </w:r>
    </w:p>
    <w:p w14:paraId="4292FC80" w14:textId="77777777" w:rsidR="00B07155" w:rsidRPr="00B56D6B" w:rsidRDefault="00B07155" w:rsidP="00B07155">
      <w:pPr>
        <w:pStyle w:val="BodyText"/>
      </w:pPr>
      <w:r w:rsidRPr="00B56D6B">
        <w:t>In Grade 3, instructional time should focus on four critical areas: (1) developing understanding of multiplication and division and strategies for multiplication and division within 100; (2) developing understanding of fractions, especially unit fractions (fractions with numerator 1); (3) developing understanding of the structure of rectangular arrays and of area; and (4) describing and analyzing two-dimensional shapes.</w:t>
      </w:r>
    </w:p>
    <w:p w14:paraId="03A2E7D1" w14:textId="030F320D" w:rsidR="00B07155" w:rsidRPr="00B56D6B" w:rsidRDefault="00B07155" w:rsidP="00B07155">
      <w:pPr>
        <w:pStyle w:val="BodyText"/>
        <w:ind w:left="270" w:hanging="270"/>
      </w:pPr>
      <w:r w:rsidRPr="00B56D6B">
        <w:t>(1) Students develop an understanding of the meanings of multiplication and division of whole numbers through activities and problems involving equal-sized groups, arrays, and area models; multiplication is finding an unknown product, and division is finding an unknown factor in these situations. For equal-sized group situations, division can require finding the unknown number of groups or the unknown group size. Students use properties of operations to calculate products of whole numbers, using increasingly sophisticated strategies based on these properties to solve multiplication and division problems involving single-digit factors. By comparing a variety of solution strategies, students learn the relationship between multiplication and division.</w:t>
      </w:r>
    </w:p>
    <w:p w14:paraId="7BBD6BEA" w14:textId="651F1AE3" w:rsidR="00B07155" w:rsidRPr="00B56D6B" w:rsidRDefault="00B07155" w:rsidP="00B07155">
      <w:pPr>
        <w:pStyle w:val="BodyText"/>
        <w:ind w:left="270" w:hanging="270"/>
      </w:pPr>
      <w:r w:rsidRPr="5567210B">
        <w:rPr>
          <w:lang w:val="en-US"/>
        </w:rPr>
        <w:t>(2) Students develop an understanding of fractions, beginning with unit fractions. Students view fractions in general as being built out of unit fractions, and they use fractions along with visual fraction models to represent parts of a whole. Students understand that the size of a fractional part is relative to the size of the whole. For example, 1/2 of the paint in a small bucket could be less paint than 1/3 of the paint in a larger bucket, but 1/3 of a ribbon is longer than 1/5 of the same ribbon because when the ribbon is divided into 3 equal parts, the parts are longer than when the ribbon is divided into 5 equal parts. Students are able to use fractions to represent numbers equal to, less than, and greater than one. They solve problems that involve comparing fractions by using visual fraction models and strategies based on noticing equal numerators or denominators.</w:t>
      </w:r>
    </w:p>
    <w:p w14:paraId="7102EDCB" w14:textId="67B9E3B9" w:rsidR="00B07155" w:rsidRPr="00B56D6B" w:rsidRDefault="00B07155" w:rsidP="00B07155">
      <w:pPr>
        <w:pStyle w:val="BodyText"/>
        <w:ind w:left="270" w:hanging="270"/>
      </w:pPr>
      <w:r w:rsidRPr="5567210B">
        <w:rPr>
          <w:lang w:val="en-US"/>
        </w:rPr>
        <w:t>(3) Students recognize area as an attribute of two-dimensional regions. They measure the area of a shape by finding the total number of same size units of area required to cover the shape without gaps or overlaps, a square with sides of unit length being the standard unit for measuring area. Students understand that rectangular arrays can be decomposed into identical rows or into identical columns. By decomposing rectangles into rectangular arrays of squares, students connect area to multiplication, and justify using multiplication to determine the area of a rectangle.</w:t>
      </w:r>
    </w:p>
    <w:p w14:paraId="19F7CAF7" w14:textId="353D1BD0" w:rsidR="00B07155" w:rsidRPr="00B56D6B" w:rsidRDefault="00B07155" w:rsidP="5567210B">
      <w:pPr>
        <w:pStyle w:val="BodyText"/>
        <w:ind w:left="270" w:hanging="270"/>
        <w:rPr>
          <w:b/>
          <w:bCs/>
          <w:lang w:val="en-US"/>
        </w:rPr>
      </w:pPr>
      <w:r w:rsidRPr="5567210B">
        <w:rPr>
          <w:lang w:val="en-US"/>
        </w:rPr>
        <w:t>(4) Students describe, analyze, and compare properties of two-dimensional shapes. They compare and classify shapes by their sides and angles, and connect these with definitions of shapes. Students also relate their fraction work to geometry by expressing the area of part of a shape as a unit fraction of the whole.</w:t>
      </w:r>
    </w:p>
    <w:p w14:paraId="6BBF427A" w14:textId="574F5835" w:rsidR="00613502" w:rsidRPr="00B56D6B" w:rsidRDefault="00613502" w:rsidP="00B07155">
      <w:pPr>
        <w:pStyle w:val="Heading3"/>
      </w:pPr>
      <w:r w:rsidRPr="00B56D6B">
        <w:t>Domains and Clusters</w:t>
      </w:r>
    </w:p>
    <w:p w14:paraId="1D614037" w14:textId="2770CCEF" w:rsidR="00B07155" w:rsidRPr="00B56D6B" w:rsidRDefault="00B07155" w:rsidP="00B07155">
      <w:pPr>
        <w:pStyle w:val="Heading4"/>
      </w:pPr>
      <w:r w:rsidRPr="00B56D6B">
        <w:t>3.OA - Algebraic Reasoning: Operations</w:t>
      </w:r>
    </w:p>
    <w:p w14:paraId="36E935F4" w14:textId="460C94D0" w:rsidR="00B07155" w:rsidRPr="00B56D6B" w:rsidRDefault="009F0413" w:rsidP="003929FE">
      <w:pPr>
        <w:pStyle w:val="ListParagraph"/>
        <w:numPr>
          <w:ilvl w:val="0"/>
          <w:numId w:val="537"/>
        </w:numPr>
        <w:spacing w:after="80"/>
      </w:pPr>
      <w:r w:rsidRPr="00B56D6B">
        <w:rPr>
          <w:noProof/>
          <w:lang w:val="en-US"/>
        </w:rPr>
        <w:drawing>
          <wp:anchor distT="0" distB="0" distL="114300" distR="114300" simplePos="0" relativeHeight="251658309" behindDoc="0" locked="0" layoutInCell="1" allowOverlap="1" wp14:anchorId="0DD95A80" wp14:editId="5AEBDDC7">
            <wp:simplePos x="0" y="0"/>
            <wp:positionH relativeFrom="column">
              <wp:posOffset>198755</wp:posOffset>
            </wp:positionH>
            <wp:positionV relativeFrom="paragraph">
              <wp:posOffset>18326</wp:posOffset>
            </wp:positionV>
            <wp:extent cx="137160" cy="131445"/>
            <wp:effectExtent l="0" t="0" r="0" b="1905"/>
            <wp:wrapNone/>
            <wp:docPr id="1818" name="Picture 18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8" name="Picture 1818">
                      <a:extLst>
                        <a:ext uri="{C183D7F6-B498-43B3-948B-1728B52AA6E4}">
                          <adec:decorative xmlns:adec="http://schemas.microsoft.com/office/drawing/2017/decorative" val="1"/>
                        </a:ext>
                      </a:extLst>
                    </pic:cNvPr>
                    <pic:cNvPicPr/>
                  </pic:nvPicPr>
                  <pic:blipFill>
                    <a:blip r:embed="rId133">
                      <a:extLst>
                        <a:ext uri="{28A0092B-C50C-407E-A947-70E740481C1C}">
                          <a14:useLocalDpi xmlns:a14="http://schemas.microsoft.com/office/drawing/2010/main" val="0"/>
                        </a:ext>
                      </a:extLst>
                    </a:blip>
                    <a:stretch>
                      <a:fillRect/>
                    </a:stretch>
                  </pic:blipFill>
                  <pic:spPr>
                    <a:xfrm>
                      <a:off x="0" y="0"/>
                      <a:ext cx="137160" cy="131445"/>
                    </a:xfrm>
                    <a:prstGeom prst="rect">
                      <a:avLst/>
                    </a:prstGeom>
                  </pic:spPr>
                </pic:pic>
              </a:graphicData>
            </a:graphic>
            <wp14:sizeRelH relativeFrom="page">
              <wp14:pctWidth>0</wp14:pctWidth>
            </wp14:sizeRelH>
            <wp14:sizeRelV relativeFrom="page">
              <wp14:pctHeight>0</wp14:pctHeight>
            </wp14:sizeRelV>
          </wp:anchor>
        </w:drawing>
      </w:r>
      <w:hyperlink r:id="rId449" w:anchor="range" w:history="1">
        <w:r w:rsidR="00B07155" w:rsidRPr="00B35C9D">
          <w:rPr>
            <w:rStyle w:val="Hyperlink"/>
          </w:rPr>
          <w:t>3.OA.A</w:t>
        </w:r>
      </w:hyperlink>
      <w:r w:rsidR="00B07155" w:rsidRPr="00B56D6B">
        <w:t xml:space="preserve"> </w:t>
      </w:r>
      <w:r w:rsidR="0C087350" w:rsidRPr="00B56D6B">
        <w:t>Represent and solve problems involving multiplication and division</w:t>
      </w:r>
      <w:r w:rsidR="00B07155" w:rsidRPr="00B56D6B">
        <w:t>.</w:t>
      </w:r>
    </w:p>
    <w:p w14:paraId="2BC79F6B" w14:textId="71CCBFEB" w:rsidR="00B07155" w:rsidRPr="00B56D6B" w:rsidRDefault="009F0413" w:rsidP="003929FE">
      <w:pPr>
        <w:pStyle w:val="ListParagraph"/>
        <w:numPr>
          <w:ilvl w:val="0"/>
          <w:numId w:val="537"/>
        </w:numPr>
        <w:spacing w:after="80"/>
      </w:pPr>
      <w:r w:rsidRPr="00B56D6B">
        <w:rPr>
          <w:noProof/>
          <w:lang w:val="en-US"/>
        </w:rPr>
        <w:drawing>
          <wp:anchor distT="0" distB="0" distL="114300" distR="114300" simplePos="0" relativeHeight="251658310" behindDoc="0" locked="0" layoutInCell="1" allowOverlap="1" wp14:anchorId="16F6BC99" wp14:editId="682ACD0B">
            <wp:simplePos x="0" y="0"/>
            <wp:positionH relativeFrom="column">
              <wp:posOffset>198755</wp:posOffset>
            </wp:positionH>
            <wp:positionV relativeFrom="paragraph">
              <wp:posOffset>13881</wp:posOffset>
            </wp:positionV>
            <wp:extent cx="137160" cy="131445"/>
            <wp:effectExtent l="0" t="0" r="0" b="1905"/>
            <wp:wrapNone/>
            <wp:docPr id="1819" name="Picture 18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9" name="Picture 1819">
                      <a:extLst>
                        <a:ext uri="{C183D7F6-B498-43B3-948B-1728B52AA6E4}">
                          <adec:decorative xmlns:adec="http://schemas.microsoft.com/office/drawing/2017/decorative" val="1"/>
                        </a:ext>
                      </a:extLst>
                    </pic:cNvPr>
                    <pic:cNvPicPr/>
                  </pic:nvPicPr>
                  <pic:blipFill>
                    <a:blip r:embed="rId133">
                      <a:extLst>
                        <a:ext uri="{28A0092B-C50C-407E-A947-70E740481C1C}">
                          <a14:useLocalDpi xmlns:a14="http://schemas.microsoft.com/office/drawing/2010/main" val="0"/>
                        </a:ext>
                      </a:extLst>
                    </a:blip>
                    <a:stretch>
                      <a:fillRect/>
                    </a:stretch>
                  </pic:blipFill>
                  <pic:spPr>
                    <a:xfrm>
                      <a:off x="0" y="0"/>
                      <a:ext cx="137160" cy="131445"/>
                    </a:xfrm>
                    <a:prstGeom prst="rect">
                      <a:avLst/>
                    </a:prstGeom>
                  </pic:spPr>
                </pic:pic>
              </a:graphicData>
            </a:graphic>
            <wp14:sizeRelH relativeFrom="page">
              <wp14:pctWidth>0</wp14:pctWidth>
            </wp14:sizeRelH>
            <wp14:sizeRelV relativeFrom="page">
              <wp14:pctHeight>0</wp14:pctHeight>
            </wp14:sizeRelV>
          </wp:anchor>
        </w:drawing>
      </w:r>
      <w:hyperlink r:id="rId450" w:anchor="range" w:history="1">
        <w:r w:rsidR="00B07155" w:rsidRPr="00F74BB3">
          <w:rPr>
            <w:rStyle w:val="Hyperlink"/>
          </w:rPr>
          <w:t>3.OA.B</w:t>
        </w:r>
      </w:hyperlink>
      <w:r w:rsidR="00B07155" w:rsidRPr="00B56D6B">
        <w:t xml:space="preserve"> Understand properties of multiplication and the relationship between multiplication and division.</w:t>
      </w:r>
    </w:p>
    <w:p w14:paraId="243B942E" w14:textId="42AF270F" w:rsidR="00B07155" w:rsidRPr="00B56D6B" w:rsidRDefault="009F0413" w:rsidP="003929FE">
      <w:pPr>
        <w:pStyle w:val="ListParagraph"/>
        <w:numPr>
          <w:ilvl w:val="0"/>
          <w:numId w:val="537"/>
        </w:numPr>
        <w:spacing w:after="80"/>
      </w:pPr>
      <w:r w:rsidRPr="00B56D6B">
        <w:rPr>
          <w:noProof/>
          <w:lang w:val="en-US"/>
        </w:rPr>
        <w:drawing>
          <wp:anchor distT="0" distB="0" distL="114300" distR="114300" simplePos="0" relativeHeight="251658311" behindDoc="0" locked="0" layoutInCell="1" allowOverlap="1" wp14:anchorId="2C18223F" wp14:editId="6AD3F74D">
            <wp:simplePos x="0" y="0"/>
            <wp:positionH relativeFrom="column">
              <wp:posOffset>198755</wp:posOffset>
            </wp:positionH>
            <wp:positionV relativeFrom="paragraph">
              <wp:posOffset>24041</wp:posOffset>
            </wp:positionV>
            <wp:extent cx="137160" cy="131445"/>
            <wp:effectExtent l="0" t="0" r="0" b="1905"/>
            <wp:wrapNone/>
            <wp:docPr id="1820" name="Picture 18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0" name="Picture 1820">
                      <a:extLst>
                        <a:ext uri="{C183D7F6-B498-43B3-948B-1728B52AA6E4}">
                          <adec:decorative xmlns:adec="http://schemas.microsoft.com/office/drawing/2017/decorative" val="1"/>
                        </a:ext>
                      </a:extLst>
                    </pic:cNvPr>
                    <pic:cNvPicPr/>
                  </pic:nvPicPr>
                  <pic:blipFill>
                    <a:blip r:embed="rId133">
                      <a:extLst>
                        <a:ext uri="{28A0092B-C50C-407E-A947-70E740481C1C}">
                          <a14:useLocalDpi xmlns:a14="http://schemas.microsoft.com/office/drawing/2010/main" val="0"/>
                        </a:ext>
                      </a:extLst>
                    </a:blip>
                    <a:stretch>
                      <a:fillRect/>
                    </a:stretch>
                  </pic:blipFill>
                  <pic:spPr>
                    <a:xfrm>
                      <a:off x="0" y="0"/>
                      <a:ext cx="137160" cy="131445"/>
                    </a:xfrm>
                    <a:prstGeom prst="rect">
                      <a:avLst/>
                    </a:prstGeom>
                  </pic:spPr>
                </pic:pic>
              </a:graphicData>
            </a:graphic>
            <wp14:sizeRelH relativeFrom="page">
              <wp14:pctWidth>0</wp14:pctWidth>
            </wp14:sizeRelH>
            <wp14:sizeRelV relativeFrom="page">
              <wp14:pctHeight>0</wp14:pctHeight>
            </wp14:sizeRelV>
          </wp:anchor>
        </w:drawing>
      </w:r>
      <w:hyperlink r:id="rId451" w:anchor="range" w:history="1">
        <w:r w:rsidR="00B07155" w:rsidRPr="00A23A64">
          <w:rPr>
            <w:rStyle w:val="Hyperlink"/>
          </w:rPr>
          <w:t>3.OA.C</w:t>
        </w:r>
      </w:hyperlink>
      <w:r w:rsidR="00B07155" w:rsidRPr="00B56D6B">
        <w:t xml:space="preserve"> Multiply and divide within 100.</w:t>
      </w:r>
    </w:p>
    <w:p w14:paraId="1CB0670E" w14:textId="035B712D" w:rsidR="00B07155" w:rsidRPr="00B56D6B" w:rsidRDefault="009F0413" w:rsidP="003929FE">
      <w:pPr>
        <w:pStyle w:val="ListParagraph"/>
        <w:numPr>
          <w:ilvl w:val="0"/>
          <w:numId w:val="537"/>
        </w:numPr>
        <w:spacing w:after="80"/>
      </w:pPr>
      <w:r w:rsidRPr="00B56D6B">
        <w:rPr>
          <w:noProof/>
          <w:lang w:val="en-US"/>
        </w:rPr>
        <w:drawing>
          <wp:anchor distT="0" distB="0" distL="114300" distR="114300" simplePos="0" relativeHeight="251658312" behindDoc="0" locked="0" layoutInCell="1" allowOverlap="1" wp14:anchorId="5582E103" wp14:editId="25A802C5">
            <wp:simplePos x="0" y="0"/>
            <wp:positionH relativeFrom="column">
              <wp:posOffset>198755</wp:posOffset>
            </wp:positionH>
            <wp:positionV relativeFrom="paragraph">
              <wp:posOffset>33744</wp:posOffset>
            </wp:positionV>
            <wp:extent cx="137160" cy="131445"/>
            <wp:effectExtent l="0" t="0" r="0" b="1905"/>
            <wp:wrapNone/>
            <wp:docPr id="1821" name="Picture 18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 name="Picture 1821">
                      <a:extLst>
                        <a:ext uri="{C183D7F6-B498-43B3-948B-1728B52AA6E4}">
                          <adec:decorative xmlns:adec="http://schemas.microsoft.com/office/drawing/2017/decorative" val="1"/>
                        </a:ext>
                      </a:extLst>
                    </pic:cNvPr>
                    <pic:cNvPicPr/>
                  </pic:nvPicPr>
                  <pic:blipFill>
                    <a:blip r:embed="rId133">
                      <a:extLst>
                        <a:ext uri="{28A0092B-C50C-407E-A947-70E740481C1C}">
                          <a14:useLocalDpi xmlns:a14="http://schemas.microsoft.com/office/drawing/2010/main" val="0"/>
                        </a:ext>
                      </a:extLst>
                    </a:blip>
                    <a:stretch>
                      <a:fillRect/>
                    </a:stretch>
                  </pic:blipFill>
                  <pic:spPr>
                    <a:xfrm>
                      <a:off x="0" y="0"/>
                      <a:ext cx="137160" cy="131445"/>
                    </a:xfrm>
                    <a:prstGeom prst="rect">
                      <a:avLst/>
                    </a:prstGeom>
                  </pic:spPr>
                </pic:pic>
              </a:graphicData>
            </a:graphic>
            <wp14:sizeRelH relativeFrom="page">
              <wp14:pctWidth>0</wp14:pctWidth>
            </wp14:sizeRelH>
            <wp14:sizeRelV relativeFrom="page">
              <wp14:pctHeight>0</wp14:pctHeight>
            </wp14:sizeRelV>
          </wp:anchor>
        </w:drawing>
      </w:r>
      <w:hyperlink r:id="rId452" w:anchor="range" w:history="1">
        <w:r w:rsidR="00B07155" w:rsidRPr="00CD1175">
          <w:rPr>
            <w:rStyle w:val="Hyperlink"/>
            <w:lang w:val="en-US"/>
          </w:rPr>
          <w:t>3.OA.D</w:t>
        </w:r>
      </w:hyperlink>
      <w:r w:rsidR="00B07155" w:rsidRPr="5567210B">
        <w:rPr>
          <w:lang w:val="en-US"/>
        </w:rPr>
        <w:t xml:space="preserve"> Solve problems involving the four operations, and identify and explain patterns in arithmetic.</w:t>
      </w:r>
    </w:p>
    <w:p w14:paraId="366E3C5C" w14:textId="2B9D5BF0" w:rsidR="00B07155" w:rsidRPr="00B56D6B" w:rsidRDefault="00B07155" w:rsidP="00B07155"/>
    <w:p w14:paraId="3E0E58B5" w14:textId="506CFC03" w:rsidR="00B07155" w:rsidRPr="00B56D6B" w:rsidRDefault="00B07155" w:rsidP="00B07155">
      <w:pPr>
        <w:pStyle w:val="Heading4"/>
      </w:pPr>
      <w:r w:rsidRPr="00B56D6B">
        <w:lastRenderedPageBreak/>
        <w:t>3.NBT - Numeric Reasoning: Base Ten Arithmetic</w:t>
      </w:r>
    </w:p>
    <w:p w14:paraId="476DF5F0" w14:textId="78BF426F" w:rsidR="00B07155" w:rsidRPr="00B56D6B" w:rsidRDefault="009F0413" w:rsidP="003929FE">
      <w:pPr>
        <w:pStyle w:val="ListParagraph"/>
        <w:numPr>
          <w:ilvl w:val="0"/>
          <w:numId w:val="538"/>
        </w:numPr>
        <w:spacing w:after="80"/>
      </w:pPr>
      <w:r w:rsidRPr="00B56D6B">
        <w:rPr>
          <w:noProof/>
          <w:lang w:val="en-US"/>
        </w:rPr>
        <w:drawing>
          <wp:anchor distT="0" distB="0" distL="114300" distR="114300" simplePos="0" relativeHeight="251658303" behindDoc="0" locked="0" layoutInCell="1" allowOverlap="1" wp14:anchorId="6EAAC3D9" wp14:editId="4D08FFA7">
            <wp:simplePos x="0" y="0"/>
            <wp:positionH relativeFrom="column">
              <wp:posOffset>198755</wp:posOffset>
            </wp:positionH>
            <wp:positionV relativeFrom="paragraph">
              <wp:posOffset>52705</wp:posOffset>
            </wp:positionV>
            <wp:extent cx="137160" cy="124691"/>
            <wp:effectExtent l="0" t="0" r="0" b="8890"/>
            <wp:wrapNone/>
            <wp:docPr id="1810" name="Picture 18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0" name="Picture 1810">
                      <a:extLst>
                        <a:ext uri="{C183D7F6-B498-43B3-948B-1728B52AA6E4}">
                          <adec:decorative xmlns:adec="http://schemas.microsoft.com/office/drawing/2017/decorative" val="1"/>
                        </a:ext>
                      </a:extLst>
                    </pic:cNvPr>
                    <pic:cNvPicPr/>
                  </pic:nvPicPr>
                  <pic:blipFill>
                    <a:blip r:embed="rId134">
                      <a:extLst>
                        <a:ext uri="{28A0092B-C50C-407E-A947-70E740481C1C}">
                          <a14:useLocalDpi xmlns:a14="http://schemas.microsoft.com/office/drawing/2010/main" val="0"/>
                        </a:ext>
                      </a:extLst>
                    </a:blip>
                    <a:stretch>
                      <a:fillRect/>
                    </a:stretch>
                  </pic:blipFill>
                  <pic:spPr>
                    <a:xfrm>
                      <a:off x="0" y="0"/>
                      <a:ext cx="137160" cy="124691"/>
                    </a:xfrm>
                    <a:prstGeom prst="rect">
                      <a:avLst/>
                    </a:prstGeom>
                  </pic:spPr>
                </pic:pic>
              </a:graphicData>
            </a:graphic>
            <wp14:sizeRelH relativeFrom="page">
              <wp14:pctWidth>0</wp14:pctWidth>
            </wp14:sizeRelH>
            <wp14:sizeRelV relativeFrom="page">
              <wp14:pctHeight>0</wp14:pctHeight>
            </wp14:sizeRelV>
          </wp:anchor>
        </w:drawing>
      </w:r>
      <w:hyperlink r:id="rId453" w:anchor="range" w:history="1">
        <w:r w:rsidR="00B07155" w:rsidRPr="0019676A">
          <w:rPr>
            <w:rStyle w:val="Hyperlink"/>
          </w:rPr>
          <w:t>3.NBT.A</w:t>
        </w:r>
      </w:hyperlink>
      <w:r w:rsidR="00B07155" w:rsidRPr="00B56D6B">
        <w:t xml:space="preserve"> Use place value understanding and properties of operations to perform multi-digit arithmetic.</w:t>
      </w:r>
    </w:p>
    <w:p w14:paraId="4AE072E0" w14:textId="449C36CE" w:rsidR="00B07155" w:rsidRPr="00B56D6B" w:rsidRDefault="00B07155" w:rsidP="00B07155">
      <w:pPr>
        <w:pStyle w:val="Heading4"/>
      </w:pPr>
      <w:r w:rsidRPr="00B56D6B">
        <w:t>3.NF - Numeric Reasoning: Fractions</w:t>
      </w:r>
    </w:p>
    <w:p w14:paraId="1FA3DF55" w14:textId="1376F3A5" w:rsidR="00B07155" w:rsidRPr="00B56D6B" w:rsidRDefault="009F0413" w:rsidP="003929FE">
      <w:pPr>
        <w:pStyle w:val="ListParagraph"/>
        <w:numPr>
          <w:ilvl w:val="0"/>
          <w:numId w:val="538"/>
        </w:numPr>
        <w:spacing w:after="80"/>
      </w:pPr>
      <w:r w:rsidRPr="00B56D6B">
        <w:rPr>
          <w:noProof/>
          <w:lang w:val="en-US"/>
        </w:rPr>
        <w:drawing>
          <wp:anchor distT="0" distB="0" distL="114300" distR="114300" simplePos="0" relativeHeight="251658307" behindDoc="0" locked="0" layoutInCell="1" allowOverlap="1" wp14:anchorId="72D32C94" wp14:editId="397F137D">
            <wp:simplePos x="0" y="0"/>
            <wp:positionH relativeFrom="column">
              <wp:posOffset>198755</wp:posOffset>
            </wp:positionH>
            <wp:positionV relativeFrom="paragraph">
              <wp:posOffset>24765</wp:posOffset>
            </wp:positionV>
            <wp:extent cx="137160" cy="131445"/>
            <wp:effectExtent l="0" t="0" r="0" b="1905"/>
            <wp:wrapNone/>
            <wp:docPr id="1816" name="Picture 18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6" name="Picture 1816">
                      <a:extLst>
                        <a:ext uri="{C183D7F6-B498-43B3-948B-1728B52AA6E4}">
                          <adec:decorative xmlns:adec="http://schemas.microsoft.com/office/drawing/2017/decorative" val="1"/>
                        </a:ext>
                      </a:extLst>
                    </pic:cNvPr>
                    <pic:cNvPicPr/>
                  </pic:nvPicPr>
                  <pic:blipFill>
                    <a:blip r:embed="rId133">
                      <a:extLst>
                        <a:ext uri="{28A0092B-C50C-407E-A947-70E740481C1C}">
                          <a14:useLocalDpi xmlns:a14="http://schemas.microsoft.com/office/drawing/2010/main" val="0"/>
                        </a:ext>
                      </a:extLst>
                    </a:blip>
                    <a:stretch>
                      <a:fillRect/>
                    </a:stretch>
                  </pic:blipFill>
                  <pic:spPr>
                    <a:xfrm>
                      <a:off x="0" y="0"/>
                      <a:ext cx="137160" cy="131445"/>
                    </a:xfrm>
                    <a:prstGeom prst="rect">
                      <a:avLst/>
                    </a:prstGeom>
                  </pic:spPr>
                </pic:pic>
              </a:graphicData>
            </a:graphic>
            <wp14:sizeRelH relativeFrom="page">
              <wp14:pctWidth>0</wp14:pctWidth>
            </wp14:sizeRelH>
            <wp14:sizeRelV relativeFrom="page">
              <wp14:pctHeight>0</wp14:pctHeight>
            </wp14:sizeRelV>
          </wp:anchor>
        </w:drawing>
      </w:r>
      <w:hyperlink r:id="rId454" w:anchor="range" w:history="1">
        <w:r w:rsidR="00B07155" w:rsidRPr="00FC22F6">
          <w:rPr>
            <w:rStyle w:val="Hyperlink"/>
          </w:rPr>
          <w:t>3.NF.A</w:t>
        </w:r>
      </w:hyperlink>
      <w:r w:rsidR="00B07155" w:rsidRPr="00B56D6B">
        <w:t xml:space="preserve"> Develop understanding of fractions as numbers.</w:t>
      </w:r>
    </w:p>
    <w:p w14:paraId="700B674B" w14:textId="67D7A9CE" w:rsidR="00B07155" w:rsidRPr="00B56D6B" w:rsidRDefault="00B07155" w:rsidP="00B07155">
      <w:pPr>
        <w:pStyle w:val="Heading4"/>
      </w:pPr>
      <w:r w:rsidRPr="00B56D6B">
        <w:t>3.GM - Geometric Reasoning and Measurement</w:t>
      </w:r>
    </w:p>
    <w:p w14:paraId="0086A90D" w14:textId="285A7066" w:rsidR="00B07155" w:rsidRPr="00B56D6B" w:rsidRDefault="009F0413" w:rsidP="003929FE">
      <w:pPr>
        <w:pStyle w:val="ListParagraph"/>
        <w:numPr>
          <w:ilvl w:val="0"/>
          <w:numId w:val="538"/>
        </w:numPr>
        <w:spacing w:after="80"/>
      </w:pPr>
      <w:r w:rsidRPr="00B56D6B">
        <w:rPr>
          <w:noProof/>
          <w:lang w:val="en-US"/>
        </w:rPr>
        <w:drawing>
          <wp:anchor distT="0" distB="0" distL="114300" distR="114300" simplePos="0" relativeHeight="251658304" behindDoc="0" locked="0" layoutInCell="1" allowOverlap="1" wp14:anchorId="6FC926E5" wp14:editId="5B1B66AB">
            <wp:simplePos x="0" y="0"/>
            <wp:positionH relativeFrom="column">
              <wp:posOffset>198755</wp:posOffset>
            </wp:positionH>
            <wp:positionV relativeFrom="paragraph">
              <wp:posOffset>31750</wp:posOffset>
            </wp:positionV>
            <wp:extent cx="137160" cy="131445"/>
            <wp:effectExtent l="0" t="0" r="0" b="1905"/>
            <wp:wrapNone/>
            <wp:docPr id="1812" name="Picture 18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2" name="Picture 1812">
                      <a:extLst>
                        <a:ext uri="{C183D7F6-B498-43B3-948B-1728B52AA6E4}">
                          <adec:decorative xmlns:adec="http://schemas.microsoft.com/office/drawing/2017/decorative" val="1"/>
                        </a:ext>
                      </a:extLst>
                    </pic:cNvPr>
                    <pic:cNvPicPr/>
                  </pic:nvPicPr>
                  <pic:blipFill>
                    <a:blip r:embed="rId135">
                      <a:extLst>
                        <a:ext uri="{28A0092B-C50C-407E-A947-70E740481C1C}">
                          <a14:useLocalDpi xmlns:a14="http://schemas.microsoft.com/office/drawing/2010/main" val="0"/>
                        </a:ext>
                      </a:extLst>
                    </a:blip>
                    <a:stretch>
                      <a:fillRect/>
                    </a:stretch>
                  </pic:blipFill>
                  <pic:spPr>
                    <a:xfrm>
                      <a:off x="0" y="0"/>
                      <a:ext cx="137160" cy="131445"/>
                    </a:xfrm>
                    <a:prstGeom prst="rect">
                      <a:avLst/>
                    </a:prstGeom>
                  </pic:spPr>
                </pic:pic>
              </a:graphicData>
            </a:graphic>
            <wp14:sizeRelH relativeFrom="page">
              <wp14:pctWidth>0</wp14:pctWidth>
            </wp14:sizeRelH>
            <wp14:sizeRelV relativeFrom="page">
              <wp14:pctHeight>0</wp14:pctHeight>
            </wp14:sizeRelV>
          </wp:anchor>
        </w:drawing>
      </w:r>
      <w:hyperlink r:id="rId455" w:anchor="range" w:history="1">
        <w:r w:rsidR="00B07155" w:rsidRPr="00A00376">
          <w:rPr>
            <w:rStyle w:val="Hyperlink"/>
          </w:rPr>
          <w:t>3.GM.A</w:t>
        </w:r>
      </w:hyperlink>
      <w:r w:rsidR="00B07155" w:rsidRPr="00B56D6B">
        <w:t xml:space="preserve"> Reason with shapes and their attributes.</w:t>
      </w:r>
    </w:p>
    <w:p w14:paraId="4910147D" w14:textId="659EFCA5" w:rsidR="00B07155" w:rsidRPr="00B56D6B" w:rsidRDefault="009F0413" w:rsidP="003929FE">
      <w:pPr>
        <w:pStyle w:val="ListParagraph"/>
        <w:numPr>
          <w:ilvl w:val="0"/>
          <w:numId w:val="538"/>
        </w:numPr>
        <w:spacing w:after="80"/>
      </w:pPr>
      <w:r w:rsidRPr="00B56D6B">
        <w:rPr>
          <w:noProof/>
          <w:lang w:val="en-US"/>
        </w:rPr>
        <w:drawing>
          <wp:anchor distT="0" distB="0" distL="114300" distR="114300" simplePos="0" relativeHeight="251658306" behindDoc="0" locked="0" layoutInCell="1" allowOverlap="1" wp14:anchorId="51C7CC6C" wp14:editId="3ED7D473">
            <wp:simplePos x="0" y="0"/>
            <wp:positionH relativeFrom="column">
              <wp:posOffset>198755</wp:posOffset>
            </wp:positionH>
            <wp:positionV relativeFrom="paragraph">
              <wp:posOffset>30480</wp:posOffset>
            </wp:positionV>
            <wp:extent cx="137160" cy="131445"/>
            <wp:effectExtent l="0" t="0" r="0" b="1905"/>
            <wp:wrapNone/>
            <wp:docPr id="1815" name="Picture 18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5" name="Picture 1815">
                      <a:extLst>
                        <a:ext uri="{C183D7F6-B498-43B3-948B-1728B52AA6E4}">
                          <adec:decorative xmlns:adec="http://schemas.microsoft.com/office/drawing/2017/decorative" val="1"/>
                        </a:ext>
                      </a:extLst>
                    </pic:cNvPr>
                    <pic:cNvPicPr/>
                  </pic:nvPicPr>
                  <pic:blipFill>
                    <a:blip r:embed="rId133">
                      <a:extLst>
                        <a:ext uri="{28A0092B-C50C-407E-A947-70E740481C1C}">
                          <a14:useLocalDpi xmlns:a14="http://schemas.microsoft.com/office/drawing/2010/main" val="0"/>
                        </a:ext>
                      </a:extLst>
                    </a:blip>
                    <a:stretch>
                      <a:fillRect/>
                    </a:stretch>
                  </pic:blipFill>
                  <pic:spPr>
                    <a:xfrm>
                      <a:off x="0" y="0"/>
                      <a:ext cx="137160" cy="131445"/>
                    </a:xfrm>
                    <a:prstGeom prst="rect">
                      <a:avLst/>
                    </a:prstGeom>
                  </pic:spPr>
                </pic:pic>
              </a:graphicData>
            </a:graphic>
            <wp14:sizeRelH relativeFrom="page">
              <wp14:pctWidth>0</wp14:pctWidth>
            </wp14:sizeRelH>
            <wp14:sizeRelV relativeFrom="page">
              <wp14:pctHeight>0</wp14:pctHeight>
            </wp14:sizeRelV>
          </wp:anchor>
        </w:drawing>
      </w:r>
      <w:hyperlink r:id="rId456" w:anchor="range" w:history="1">
        <w:r w:rsidR="00B07155" w:rsidRPr="00685D4F">
          <w:rPr>
            <w:rStyle w:val="Hyperlink"/>
          </w:rPr>
          <w:t>3.GM.B</w:t>
        </w:r>
      </w:hyperlink>
      <w:r w:rsidR="00B07155" w:rsidRPr="00B56D6B">
        <w:t xml:space="preserve"> Solve problems involving measurement and estimation. </w:t>
      </w:r>
    </w:p>
    <w:p w14:paraId="08EEE52B" w14:textId="1456D43C" w:rsidR="00B07155" w:rsidRPr="00B56D6B" w:rsidRDefault="007D04E4" w:rsidP="003929FE">
      <w:pPr>
        <w:pStyle w:val="ListParagraph"/>
        <w:numPr>
          <w:ilvl w:val="0"/>
          <w:numId w:val="538"/>
        </w:numPr>
        <w:spacing w:after="80"/>
      </w:pPr>
      <w:r w:rsidRPr="00B56D6B">
        <w:rPr>
          <w:noProof/>
          <w:lang w:val="en-US"/>
        </w:rPr>
        <w:drawing>
          <wp:anchor distT="0" distB="0" distL="114300" distR="114300" simplePos="0" relativeHeight="251658434" behindDoc="0" locked="0" layoutInCell="1" allowOverlap="1" wp14:anchorId="1A64E8A5" wp14:editId="6D448FA5">
            <wp:simplePos x="0" y="0"/>
            <wp:positionH relativeFrom="column">
              <wp:posOffset>202247</wp:posOffset>
            </wp:positionH>
            <wp:positionV relativeFrom="paragraph">
              <wp:posOffset>36830</wp:posOffset>
            </wp:positionV>
            <wp:extent cx="137160" cy="131445"/>
            <wp:effectExtent l="0" t="0" r="0" b="1905"/>
            <wp:wrapNone/>
            <wp:docPr id="1396535222" name="Picture 13965352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6535222" name="Picture 1396535222">
                      <a:extLst>
                        <a:ext uri="{C183D7F6-B498-43B3-948B-1728B52AA6E4}">
                          <adec:decorative xmlns:adec="http://schemas.microsoft.com/office/drawing/2017/decorative" val="1"/>
                        </a:ext>
                      </a:extLst>
                    </pic:cNvPr>
                    <pic:cNvPicPr/>
                  </pic:nvPicPr>
                  <pic:blipFill>
                    <a:blip r:embed="rId133">
                      <a:extLst>
                        <a:ext uri="{28A0092B-C50C-407E-A947-70E740481C1C}">
                          <a14:useLocalDpi xmlns:a14="http://schemas.microsoft.com/office/drawing/2010/main" val="0"/>
                        </a:ext>
                      </a:extLst>
                    </a:blip>
                    <a:stretch>
                      <a:fillRect/>
                    </a:stretch>
                  </pic:blipFill>
                  <pic:spPr>
                    <a:xfrm>
                      <a:off x="0" y="0"/>
                      <a:ext cx="137160" cy="131445"/>
                    </a:xfrm>
                    <a:prstGeom prst="rect">
                      <a:avLst/>
                    </a:prstGeom>
                  </pic:spPr>
                </pic:pic>
              </a:graphicData>
            </a:graphic>
            <wp14:sizeRelH relativeFrom="page">
              <wp14:pctWidth>0</wp14:pctWidth>
            </wp14:sizeRelH>
            <wp14:sizeRelV relativeFrom="page">
              <wp14:pctHeight>0</wp14:pctHeight>
            </wp14:sizeRelV>
          </wp:anchor>
        </w:drawing>
      </w:r>
      <w:hyperlink r:id="rId457" w:anchor="range" w:history="1">
        <w:r w:rsidR="00B07155" w:rsidRPr="00A044C6">
          <w:rPr>
            <w:rStyle w:val="Hyperlink"/>
          </w:rPr>
          <w:t>3.GM.C</w:t>
        </w:r>
      </w:hyperlink>
      <w:r w:rsidR="00B07155" w:rsidRPr="00B56D6B">
        <w:t xml:space="preserve"> Geometric measurement: understand concepts of area and relate area to multiplication and to addition.</w:t>
      </w:r>
    </w:p>
    <w:p w14:paraId="4FDA54D3" w14:textId="4862D1FB" w:rsidR="00B07155" w:rsidRPr="00B56D6B" w:rsidRDefault="009F0413" w:rsidP="003929FE">
      <w:pPr>
        <w:pStyle w:val="ListParagraph"/>
        <w:numPr>
          <w:ilvl w:val="0"/>
          <w:numId w:val="538"/>
        </w:numPr>
        <w:spacing w:after="80"/>
      </w:pPr>
      <w:r w:rsidRPr="00B56D6B">
        <w:rPr>
          <w:noProof/>
          <w:lang w:val="en-US"/>
        </w:rPr>
        <w:drawing>
          <wp:anchor distT="0" distB="0" distL="114300" distR="114300" simplePos="0" relativeHeight="251658305" behindDoc="0" locked="0" layoutInCell="1" allowOverlap="1" wp14:anchorId="0B9AFF8C" wp14:editId="453E9A2B">
            <wp:simplePos x="0" y="0"/>
            <wp:positionH relativeFrom="column">
              <wp:posOffset>198755</wp:posOffset>
            </wp:positionH>
            <wp:positionV relativeFrom="paragraph">
              <wp:posOffset>26670</wp:posOffset>
            </wp:positionV>
            <wp:extent cx="137160" cy="124691"/>
            <wp:effectExtent l="0" t="0" r="0" b="8890"/>
            <wp:wrapNone/>
            <wp:docPr id="1813" name="Picture 18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3" name="Picture 1813">
                      <a:extLst>
                        <a:ext uri="{C183D7F6-B498-43B3-948B-1728B52AA6E4}">
                          <adec:decorative xmlns:adec="http://schemas.microsoft.com/office/drawing/2017/decorative" val="1"/>
                        </a:ext>
                      </a:extLst>
                    </pic:cNvPr>
                    <pic:cNvPicPr/>
                  </pic:nvPicPr>
                  <pic:blipFill>
                    <a:blip r:embed="rId134">
                      <a:extLst>
                        <a:ext uri="{28A0092B-C50C-407E-A947-70E740481C1C}">
                          <a14:useLocalDpi xmlns:a14="http://schemas.microsoft.com/office/drawing/2010/main" val="0"/>
                        </a:ext>
                      </a:extLst>
                    </a:blip>
                    <a:stretch>
                      <a:fillRect/>
                    </a:stretch>
                  </pic:blipFill>
                  <pic:spPr>
                    <a:xfrm>
                      <a:off x="0" y="0"/>
                      <a:ext cx="137160" cy="124691"/>
                    </a:xfrm>
                    <a:prstGeom prst="rect">
                      <a:avLst/>
                    </a:prstGeom>
                  </pic:spPr>
                </pic:pic>
              </a:graphicData>
            </a:graphic>
            <wp14:sizeRelH relativeFrom="page">
              <wp14:pctWidth>0</wp14:pctWidth>
            </wp14:sizeRelH>
            <wp14:sizeRelV relativeFrom="page">
              <wp14:pctHeight>0</wp14:pctHeight>
            </wp14:sizeRelV>
          </wp:anchor>
        </w:drawing>
      </w:r>
      <w:hyperlink r:id="rId458" w:anchor="range" w:history="1">
        <w:r w:rsidR="00B07155" w:rsidRPr="00362C19">
          <w:rPr>
            <w:rStyle w:val="Hyperlink"/>
          </w:rPr>
          <w:t>3.GM.D</w:t>
        </w:r>
      </w:hyperlink>
      <w:r w:rsidR="00B07155" w:rsidRPr="00B56D6B">
        <w:t xml:space="preserve"> Geometric measurement: recognize perimeter</w:t>
      </w:r>
    </w:p>
    <w:p w14:paraId="20CC935D" w14:textId="3E91746C" w:rsidR="00B07155" w:rsidRPr="00B56D6B" w:rsidRDefault="00B07155" w:rsidP="00B07155">
      <w:pPr>
        <w:pStyle w:val="Heading4"/>
      </w:pPr>
      <w:r w:rsidRPr="00B56D6B">
        <w:t xml:space="preserve">3.DR - Data Reasoning (3.DR) </w:t>
      </w:r>
    </w:p>
    <w:p w14:paraId="633E1EA4" w14:textId="796444B3" w:rsidR="00B07155" w:rsidRPr="00B56D6B" w:rsidRDefault="00921D87" w:rsidP="003929FE">
      <w:pPr>
        <w:pStyle w:val="ListParagraph"/>
        <w:numPr>
          <w:ilvl w:val="0"/>
          <w:numId w:val="539"/>
        </w:numPr>
        <w:spacing w:after="80"/>
      </w:pPr>
      <w:r w:rsidRPr="00B56D6B">
        <w:rPr>
          <w:noProof/>
          <w:lang w:val="en-US"/>
        </w:rPr>
        <w:drawing>
          <wp:anchor distT="0" distB="0" distL="114300" distR="114300" simplePos="0" relativeHeight="251658403" behindDoc="0" locked="0" layoutInCell="1" allowOverlap="1" wp14:anchorId="71FAA144" wp14:editId="0DAD3A9E">
            <wp:simplePos x="0" y="0"/>
            <wp:positionH relativeFrom="column">
              <wp:posOffset>198755</wp:posOffset>
            </wp:positionH>
            <wp:positionV relativeFrom="paragraph">
              <wp:posOffset>32385</wp:posOffset>
            </wp:positionV>
            <wp:extent cx="137160" cy="131445"/>
            <wp:effectExtent l="0" t="0" r="0" b="1905"/>
            <wp:wrapNone/>
            <wp:docPr id="1811" name="Picture 18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1" name="Picture 1811">
                      <a:extLst>
                        <a:ext uri="{C183D7F6-B498-43B3-948B-1728B52AA6E4}">
                          <adec:decorative xmlns:adec="http://schemas.microsoft.com/office/drawing/2017/decorative" val="1"/>
                        </a:ext>
                      </a:extLst>
                    </pic:cNvPr>
                    <pic:cNvPicPr/>
                  </pic:nvPicPr>
                  <pic:blipFill>
                    <a:blip r:embed="rId135">
                      <a:extLst>
                        <a:ext uri="{28A0092B-C50C-407E-A947-70E740481C1C}">
                          <a14:useLocalDpi xmlns:a14="http://schemas.microsoft.com/office/drawing/2010/main" val="0"/>
                        </a:ext>
                      </a:extLst>
                    </a:blip>
                    <a:stretch>
                      <a:fillRect/>
                    </a:stretch>
                  </pic:blipFill>
                  <pic:spPr>
                    <a:xfrm>
                      <a:off x="0" y="0"/>
                      <a:ext cx="137160" cy="131445"/>
                    </a:xfrm>
                    <a:prstGeom prst="rect">
                      <a:avLst/>
                    </a:prstGeom>
                  </pic:spPr>
                </pic:pic>
              </a:graphicData>
            </a:graphic>
            <wp14:sizeRelH relativeFrom="page">
              <wp14:pctWidth>0</wp14:pctWidth>
            </wp14:sizeRelH>
            <wp14:sizeRelV relativeFrom="page">
              <wp14:pctHeight>0</wp14:pctHeight>
            </wp14:sizeRelV>
          </wp:anchor>
        </w:drawing>
      </w:r>
      <w:r w:rsidR="00B07155" w:rsidRPr="7F834EF2">
        <w:rPr>
          <w:lang w:val="en-US"/>
        </w:rPr>
        <w:t>3.DR.A Pose investigative questions and collect/consider data.</w:t>
      </w:r>
    </w:p>
    <w:p w14:paraId="244399E5" w14:textId="7C828198" w:rsidR="00B07155" w:rsidRPr="00B56D6B" w:rsidRDefault="00500887" w:rsidP="003929FE">
      <w:pPr>
        <w:pStyle w:val="ListParagraph"/>
        <w:numPr>
          <w:ilvl w:val="0"/>
          <w:numId w:val="539"/>
        </w:numPr>
        <w:spacing w:after="80"/>
      </w:pPr>
      <w:r w:rsidRPr="00B56D6B">
        <w:rPr>
          <w:noProof/>
          <w:lang w:val="en-US"/>
        </w:rPr>
        <w:drawing>
          <wp:anchor distT="0" distB="0" distL="114300" distR="114300" simplePos="0" relativeHeight="251658308" behindDoc="0" locked="0" layoutInCell="1" allowOverlap="1" wp14:anchorId="155E9AB6" wp14:editId="439E2968">
            <wp:simplePos x="0" y="0"/>
            <wp:positionH relativeFrom="column">
              <wp:posOffset>198755</wp:posOffset>
            </wp:positionH>
            <wp:positionV relativeFrom="paragraph">
              <wp:posOffset>34925</wp:posOffset>
            </wp:positionV>
            <wp:extent cx="137160" cy="124460"/>
            <wp:effectExtent l="0" t="0" r="0" b="8890"/>
            <wp:wrapNone/>
            <wp:docPr id="1817" name="Picture 18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7" name="Picture 1817">
                      <a:extLst>
                        <a:ext uri="{C183D7F6-B498-43B3-948B-1728B52AA6E4}">
                          <adec:decorative xmlns:adec="http://schemas.microsoft.com/office/drawing/2017/decorative" val="1"/>
                        </a:ext>
                      </a:extLst>
                    </pic:cNvPr>
                    <pic:cNvPicPr/>
                  </pic:nvPicPr>
                  <pic:blipFill>
                    <a:blip r:embed="rId134">
                      <a:extLst>
                        <a:ext uri="{28A0092B-C50C-407E-A947-70E740481C1C}">
                          <a14:useLocalDpi xmlns:a14="http://schemas.microsoft.com/office/drawing/2010/main" val="0"/>
                        </a:ext>
                      </a:extLst>
                    </a:blip>
                    <a:stretch>
                      <a:fillRect/>
                    </a:stretch>
                  </pic:blipFill>
                  <pic:spPr>
                    <a:xfrm>
                      <a:off x="0" y="0"/>
                      <a:ext cx="137160" cy="124460"/>
                    </a:xfrm>
                    <a:prstGeom prst="rect">
                      <a:avLst/>
                    </a:prstGeom>
                  </pic:spPr>
                </pic:pic>
              </a:graphicData>
            </a:graphic>
            <wp14:sizeRelH relativeFrom="page">
              <wp14:pctWidth>0</wp14:pctWidth>
            </wp14:sizeRelH>
            <wp14:sizeRelV relativeFrom="page">
              <wp14:pctHeight>0</wp14:pctHeight>
            </wp14:sizeRelV>
          </wp:anchor>
        </w:drawing>
      </w:r>
      <w:hyperlink r:id="rId459" w:anchor="range" w:history="1">
        <w:r w:rsidR="00B07155" w:rsidRPr="00D11127">
          <w:rPr>
            <w:rStyle w:val="Hyperlink"/>
          </w:rPr>
          <w:t>3.DR.B</w:t>
        </w:r>
      </w:hyperlink>
      <w:r w:rsidR="00B07155" w:rsidRPr="00B56D6B">
        <w:t xml:space="preserve"> Analyze, represent, and interpret data.</w:t>
      </w:r>
    </w:p>
    <w:p w14:paraId="2F72AB08" w14:textId="45F0D74F" w:rsidR="009F0413" w:rsidRPr="00B56D6B" w:rsidRDefault="009F0413" w:rsidP="00B07155"/>
    <w:p w14:paraId="240211C5" w14:textId="633C5FF6" w:rsidR="009F0413" w:rsidRPr="00B56D6B" w:rsidRDefault="009F0413" w:rsidP="5567210B">
      <w:pPr>
        <w:spacing w:after="120"/>
        <w:rPr>
          <w:sz w:val="16"/>
          <w:szCs w:val="16"/>
          <w:lang w:val="en-US"/>
        </w:rPr>
      </w:pPr>
      <w:r w:rsidRPr="00B56D6B">
        <w:rPr>
          <w:noProof/>
          <w:lang w:val="en-US"/>
        </w:rPr>
        <w:drawing>
          <wp:anchor distT="0" distB="0" distL="114300" distR="114300" simplePos="0" relativeHeight="251658302" behindDoc="0" locked="0" layoutInCell="1" allowOverlap="1" wp14:anchorId="3A99F390" wp14:editId="7A478EF2">
            <wp:simplePos x="0" y="0"/>
            <wp:positionH relativeFrom="column">
              <wp:posOffset>704570</wp:posOffset>
            </wp:positionH>
            <wp:positionV relativeFrom="paragraph">
              <wp:posOffset>132672</wp:posOffset>
            </wp:positionV>
            <wp:extent cx="137160" cy="124691"/>
            <wp:effectExtent l="0" t="0" r="0" b="8890"/>
            <wp:wrapNone/>
            <wp:docPr id="1807" name="Picture 180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7" name="Picture 1807">
                      <a:extLst>
                        <a:ext uri="{C183D7F6-B498-43B3-948B-1728B52AA6E4}">
                          <adec:decorative xmlns:adec="http://schemas.microsoft.com/office/drawing/2017/decorative" val="1"/>
                        </a:ext>
                      </a:extLst>
                    </pic:cNvPr>
                    <pic:cNvPicPr/>
                  </pic:nvPicPr>
                  <pic:blipFill>
                    <a:blip r:embed="rId134">
                      <a:extLst>
                        <a:ext uri="{28A0092B-C50C-407E-A947-70E740481C1C}">
                          <a14:useLocalDpi xmlns:a14="http://schemas.microsoft.com/office/drawing/2010/main" val="0"/>
                        </a:ext>
                      </a:extLst>
                    </a:blip>
                    <a:stretch>
                      <a:fillRect/>
                    </a:stretch>
                  </pic:blipFill>
                  <pic:spPr>
                    <a:xfrm>
                      <a:off x="0" y="0"/>
                      <a:ext cx="137160" cy="124691"/>
                    </a:xfrm>
                    <a:prstGeom prst="rect">
                      <a:avLst/>
                    </a:prstGeom>
                  </pic:spPr>
                </pic:pic>
              </a:graphicData>
            </a:graphic>
            <wp14:sizeRelH relativeFrom="page">
              <wp14:pctWidth>0</wp14:pctWidth>
            </wp14:sizeRelH>
            <wp14:sizeRelV relativeFrom="page">
              <wp14:pctHeight>0</wp14:pctHeight>
            </wp14:sizeRelV>
          </wp:anchor>
        </w:drawing>
      </w:r>
      <w:r w:rsidRPr="00B56D6B">
        <w:rPr>
          <w:noProof/>
          <w:lang w:val="en-US"/>
        </w:rPr>
        <w:drawing>
          <wp:anchor distT="0" distB="0" distL="114300" distR="114300" simplePos="0" relativeHeight="251658301" behindDoc="0" locked="0" layoutInCell="1" allowOverlap="1" wp14:anchorId="0AEA6DF2" wp14:editId="43D034AD">
            <wp:simplePos x="0" y="0"/>
            <wp:positionH relativeFrom="column">
              <wp:posOffset>4597562</wp:posOffset>
            </wp:positionH>
            <wp:positionV relativeFrom="paragraph">
              <wp:posOffset>1270</wp:posOffset>
            </wp:positionV>
            <wp:extent cx="137160" cy="131445"/>
            <wp:effectExtent l="0" t="0" r="0" b="1905"/>
            <wp:wrapNone/>
            <wp:docPr id="1808" name="Picture 180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8" name="Picture 1808">
                      <a:extLst>
                        <a:ext uri="{C183D7F6-B498-43B3-948B-1728B52AA6E4}">
                          <adec:decorative xmlns:adec="http://schemas.microsoft.com/office/drawing/2017/decorative" val="1"/>
                        </a:ext>
                      </a:extLst>
                    </pic:cNvPr>
                    <pic:cNvPicPr/>
                  </pic:nvPicPr>
                  <pic:blipFill>
                    <a:blip r:embed="rId135">
                      <a:extLst>
                        <a:ext uri="{28A0092B-C50C-407E-A947-70E740481C1C}">
                          <a14:useLocalDpi xmlns:a14="http://schemas.microsoft.com/office/drawing/2010/main" val="0"/>
                        </a:ext>
                      </a:extLst>
                    </a:blip>
                    <a:stretch>
                      <a:fillRect/>
                    </a:stretch>
                  </pic:blipFill>
                  <pic:spPr>
                    <a:xfrm>
                      <a:off x="0" y="0"/>
                      <a:ext cx="137160" cy="131445"/>
                    </a:xfrm>
                    <a:prstGeom prst="rect">
                      <a:avLst/>
                    </a:prstGeom>
                  </pic:spPr>
                </pic:pic>
              </a:graphicData>
            </a:graphic>
            <wp14:sizeRelH relativeFrom="page">
              <wp14:pctWidth>0</wp14:pctWidth>
            </wp14:sizeRelH>
            <wp14:sizeRelV relativeFrom="page">
              <wp14:pctHeight>0</wp14:pctHeight>
            </wp14:sizeRelV>
          </wp:anchor>
        </w:drawing>
      </w:r>
      <w:r w:rsidRPr="00B56D6B">
        <w:rPr>
          <w:noProof/>
          <w:lang w:val="en-US"/>
        </w:rPr>
        <w:drawing>
          <wp:anchor distT="0" distB="0" distL="114300" distR="114300" simplePos="0" relativeHeight="251658300" behindDoc="0" locked="0" layoutInCell="1" allowOverlap="1" wp14:anchorId="3B59B87F" wp14:editId="60C33BE2">
            <wp:simplePos x="0" y="0"/>
            <wp:positionH relativeFrom="column">
              <wp:posOffset>3639917</wp:posOffset>
            </wp:positionH>
            <wp:positionV relativeFrom="paragraph">
              <wp:posOffset>2540</wp:posOffset>
            </wp:positionV>
            <wp:extent cx="137160" cy="131445"/>
            <wp:effectExtent l="0" t="0" r="0" b="1905"/>
            <wp:wrapNone/>
            <wp:docPr id="1809" name="Picture 180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9" name="Picture 1809">
                      <a:extLst>
                        <a:ext uri="{C183D7F6-B498-43B3-948B-1728B52AA6E4}">
                          <adec:decorative xmlns:adec="http://schemas.microsoft.com/office/drawing/2017/decorative" val="1"/>
                        </a:ext>
                      </a:extLst>
                    </pic:cNvPr>
                    <pic:cNvPicPr/>
                  </pic:nvPicPr>
                  <pic:blipFill>
                    <a:blip r:embed="rId133">
                      <a:extLst>
                        <a:ext uri="{28A0092B-C50C-407E-A947-70E740481C1C}">
                          <a14:useLocalDpi xmlns:a14="http://schemas.microsoft.com/office/drawing/2010/main" val="0"/>
                        </a:ext>
                      </a:extLst>
                    </a:blip>
                    <a:stretch>
                      <a:fillRect/>
                    </a:stretch>
                  </pic:blipFill>
                  <pic:spPr>
                    <a:xfrm>
                      <a:off x="0" y="0"/>
                      <a:ext cx="137160" cy="131445"/>
                    </a:xfrm>
                    <a:prstGeom prst="rect">
                      <a:avLst/>
                    </a:prstGeom>
                  </pic:spPr>
                </pic:pic>
              </a:graphicData>
            </a:graphic>
            <wp14:sizeRelH relativeFrom="page">
              <wp14:pctWidth>0</wp14:pctWidth>
            </wp14:sizeRelH>
            <wp14:sizeRelV relativeFrom="page">
              <wp14:pctHeight>0</wp14:pctHeight>
            </wp14:sizeRelV>
          </wp:anchor>
        </w:drawing>
      </w:r>
      <w:r w:rsidRPr="5567210B">
        <w:rPr>
          <w:sz w:val="16"/>
          <w:szCs w:val="16"/>
          <w:lang w:val="en-US"/>
        </w:rPr>
        <w:t>Students should spend the large majority</w:t>
      </w:r>
      <w:r w:rsidRPr="5567210B">
        <w:rPr>
          <w:sz w:val="16"/>
          <w:szCs w:val="16"/>
          <w:vertAlign w:val="superscript"/>
          <w:lang w:val="en-US"/>
        </w:rPr>
        <w:t>1</w:t>
      </w:r>
      <w:r w:rsidRPr="5567210B">
        <w:rPr>
          <w:sz w:val="16"/>
          <w:szCs w:val="16"/>
          <w:lang w:val="en-US"/>
        </w:rPr>
        <w:t xml:space="preserve"> of their time on the major work of the grade (      ). Supporting work (      ) and, where appropriate, additional work (      ) can engage students in the major work of the grade.</w:t>
      </w:r>
    </w:p>
    <w:p w14:paraId="3B5D5A24" w14:textId="3424C61C" w:rsidR="00613502" w:rsidRPr="00B56D6B" w:rsidRDefault="00FE1B69" w:rsidP="009F0413">
      <w:pPr>
        <w:rPr>
          <w:rFonts w:asciiTheme="minorHAnsi" w:eastAsiaTheme="majorEastAsia" w:hAnsiTheme="minorHAnsi" w:cstheme="minorHAnsi"/>
          <w:b/>
          <w:noProof/>
          <w:sz w:val="24"/>
          <w:szCs w:val="24"/>
          <w:lang w:val="en-US"/>
        </w:rPr>
      </w:pPr>
      <w:r w:rsidRPr="00B56D6B">
        <w:rPr>
          <w:i/>
          <w:sz w:val="16"/>
          <w:szCs w:val="16"/>
          <w:vertAlign w:val="superscript"/>
        </w:rPr>
        <w:t>1</w:t>
      </w:r>
      <w:r w:rsidRPr="00B56D6B">
        <w:rPr>
          <w:i/>
          <w:sz w:val="16"/>
          <w:szCs w:val="16"/>
        </w:rPr>
        <w:t xml:space="preserve">At least 65% and up to approximately 85% of class time, with Grades K–2 nearer the upper end of that range, should be devoted to the major work of the grade. For more information, see the </w:t>
      </w:r>
      <w:hyperlink r:id="rId460" w:history="1">
        <w:r w:rsidRPr="00B56D6B">
          <w:rPr>
            <w:rStyle w:val="Hyperlink"/>
            <w:i/>
            <w:sz w:val="16"/>
            <w:szCs w:val="16"/>
          </w:rPr>
          <w:t>K-8 major work of the grade developed by Student Achievement Partners</w:t>
        </w:r>
      </w:hyperlink>
      <w:r w:rsidRPr="00B56D6B">
        <w:rPr>
          <w:i/>
          <w:sz w:val="16"/>
        </w:rPr>
        <w:t>.</w:t>
      </w:r>
      <w:r w:rsidR="00613502" w:rsidRPr="00B56D6B">
        <w:br w:type="page"/>
      </w:r>
    </w:p>
    <w:p w14:paraId="62DA2340" w14:textId="20C8331B" w:rsidR="00E303E0" w:rsidRPr="00B56D6B" w:rsidRDefault="00E303E0" w:rsidP="002566D0">
      <w:pPr>
        <w:pStyle w:val="Heading3"/>
      </w:pPr>
      <w:bookmarkStart w:id="209" w:name="_Cluster:_3.OA.A_-"/>
      <w:bookmarkEnd w:id="209"/>
      <w:r w:rsidRPr="00B56D6B">
        <w:lastRenderedPageBreak/>
        <w:t xml:space="preserve">Cluster: 3.OA.A - </w:t>
      </w:r>
      <w:r w:rsidR="009D53A9" w:rsidRPr="00B56D6B">
        <w:t>Represent and solve problems involving multiplication and division.</w:t>
      </w:r>
    </w:p>
    <w:p w14:paraId="65872DEE" w14:textId="3B8A16C0" w:rsidR="00E303E0" w:rsidRPr="00B56D6B" w:rsidRDefault="00E303E0" w:rsidP="009C69AA">
      <w:pPr>
        <w:pStyle w:val="Heading4"/>
      </w:pPr>
      <w:bookmarkStart w:id="210" w:name="_STANDARD:_3.OA.A.1"/>
      <w:bookmarkEnd w:id="210"/>
      <w:r w:rsidRPr="00B56D6B">
        <w:t xml:space="preserve">STANDARD: </w:t>
      </w:r>
      <w:hyperlink w:anchor="_Algebraic_Reasoning:_Operations_3" w:history="1">
        <w:r w:rsidRPr="00B56D6B">
          <w:rPr>
            <w:rStyle w:val="Hyperlink"/>
          </w:rPr>
          <w:t>3.OA</w:t>
        </w:r>
      </w:hyperlink>
      <w:r w:rsidRPr="00B56D6B">
        <w:t>.A.1</w:t>
      </w:r>
    </w:p>
    <w:p w14:paraId="0DFA01F1" w14:textId="77777777" w:rsidR="00E303E0" w:rsidRPr="00B56D6B" w:rsidRDefault="00E303E0" w:rsidP="00B03B52">
      <w:pPr>
        <w:pStyle w:val="Heading5"/>
      </w:pPr>
      <w:r w:rsidRPr="00B56D6B">
        <w:t> </w:t>
      </w:r>
      <w:r w:rsidRPr="00B56D6B">
        <w:rPr>
          <w:noProof/>
          <w:lang w:val="en-US"/>
        </w:rPr>
        <w:drawing>
          <wp:inline distT="0" distB="0" distL="0" distR="0" wp14:anchorId="07861463" wp14:editId="3DC8C93F">
            <wp:extent cx="274320" cy="274320"/>
            <wp:effectExtent l="0" t="0" r="0" b="0"/>
            <wp:docPr id="216" name="Picture 216"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Standards Statement (2021): </w:t>
      </w:r>
    </w:p>
    <w:p w14:paraId="4B294567" w14:textId="77777777" w:rsidR="00E303E0" w:rsidRPr="00B56D6B" w:rsidRDefault="00E303E0" w:rsidP="006726F8">
      <w:pPr>
        <w:tabs>
          <w:tab w:val="left" w:pos="180"/>
          <w:tab w:val="left" w:pos="270"/>
        </w:tabs>
        <w:ind w:left="450"/>
        <w:jc w:val="both"/>
      </w:pPr>
      <w:r w:rsidRPr="00B56D6B">
        <w:rPr>
          <w:noProof/>
        </w:rPr>
        <w:t>Represent and interpret multiplication of two factors as repeated addition of equal groups.</w:t>
      </w:r>
      <w:r w:rsidRPr="00B56D6B">
        <w:t xml:space="preserve"> </w:t>
      </w:r>
    </w:p>
    <w:p w14:paraId="202EE942" w14:textId="77777777" w:rsidR="00E303E0" w:rsidRPr="00B56D6B" w:rsidRDefault="00E303E0" w:rsidP="00B03B52">
      <w:pPr>
        <w:pStyle w:val="Heading5"/>
      </w:pPr>
      <w:r w:rsidRPr="00B56D6B">
        <w:t> </w:t>
      </w:r>
      <w:r w:rsidRPr="00B56D6B">
        <w:rPr>
          <w:noProof/>
          <w:lang w:val="en-US"/>
        </w:rPr>
        <w:drawing>
          <wp:inline distT="0" distB="0" distL="0" distR="0" wp14:anchorId="5ADD40F7" wp14:editId="75121DB7">
            <wp:extent cx="274320" cy="274320"/>
            <wp:effectExtent l="0" t="0" r="0" b="0"/>
            <wp:docPr id="217" name="Picture 217"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 Connections: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rsidRPr="00B56D6B" w14:paraId="7C708FB1" w14:textId="77777777" w:rsidTr="5567210B">
        <w:trPr>
          <w:trHeight w:val="576"/>
          <w:tblHeader/>
        </w:trPr>
        <w:tc>
          <w:tcPr>
            <w:tcW w:w="2448" w:type="dxa"/>
            <w:shd w:val="clear" w:color="auto" w:fill="1B75BC"/>
            <w:vAlign w:val="center"/>
          </w:tcPr>
          <w:p w14:paraId="42B75900" w14:textId="77777777" w:rsidR="00E303E0" w:rsidRPr="00B56D6B" w:rsidRDefault="00E303E0" w:rsidP="006726F8">
            <w:pPr>
              <w:tabs>
                <w:tab w:val="left" w:pos="180"/>
                <w:tab w:val="left" w:pos="270"/>
              </w:tabs>
              <w:jc w:val="center"/>
            </w:pPr>
            <w:r w:rsidRPr="00B56D6B">
              <w:rPr>
                <w:color w:val="FFFFFF" w:themeColor="background1"/>
              </w:rPr>
              <w:t>Preceding Pathway Content (2021)</w:t>
            </w:r>
          </w:p>
        </w:tc>
        <w:tc>
          <w:tcPr>
            <w:tcW w:w="2448" w:type="dxa"/>
            <w:shd w:val="clear" w:color="auto" w:fill="1B75BC"/>
            <w:vAlign w:val="center"/>
          </w:tcPr>
          <w:p w14:paraId="0EDE2E8B" w14:textId="77777777" w:rsidR="00E303E0" w:rsidRPr="00B56D6B" w:rsidRDefault="00E303E0" w:rsidP="006726F8">
            <w:pPr>
              <w:tabs>
                <w:tab w:val="left" w:pos="180"/>
                <w:tab w:val="left" w:pos="270"/>
              </w:tabs>
              <w:jc w:val="center"/>
            </w:pPr>
            <w:r w:rsidRPr="5567210B">
              <w:rPr>
                <w:color w:val="FFFFFF" w:themeColor="background1"/>
                <w:lang w:val="en-US"/>
              </w:rPr>
              <w:t>Subsequent Pathway Content (2021)</w:t>
            </w:r>
          </w:p>
        </w:tc>
        <w:tc>
          <w:tcPr>
            <w:tcW w:w="2448" w:type="dxa"/>
            <w:shd w:val="clear" w:color="auto" w:fill="1B75BC"/>
            <w:vAlign w:val="center"/>
          </w:tcPr>
          <w:p w14:paraId="7CAC404B" w14:textId="77777777" w:rsidR="00E303E0" w:rsidRPr="00B56D6B" w:rsidRDefault="00E303E0" w:rsidP="006726F8">
            <w:pPr>
              <w:tabs>
                <w:tab w:val="left" w:pos="180"/>
                <w:tab w:val="left" w:pos="270"/>
              </w:tabs>
              <w:jc w:val="center"/>
            </w:pPr>
            <w:r w:rsidRPr="00B56D6B">
              <w:rPr>
                <w:color w:val="FFFFFF" w:themeColor="background1"/>
              </w:rPr>
              <w:t>Cross Domain Connections (2021)</w:t>
            </w:r>
          </w:p>
        </w:tc>
        <w:tc>
          <w:tcPr>
            <w:tcW w:w="2448" w:type="dxa"/>
            <w:shd w:val="clear" w:color="auto" w:fill="9F2065"/>
            <w:vAlign w:val="center"/>
          </w:tcPr>
          <w:p w14:paraId="772B671E" w14:textId="77777777" w:rsidR="00E303E0" w:rsidRPr="00B56D6B" w:rsidRDefault="00E303E0" w:rsidP="006726F8">
            <w:pPr>
              <w:tabs>
                <w:tab w:val="left" w:pos="180"/>
                <w:tab w:val="left" w:pos="270"/>
              </w:tabs>
              <w:jc w:val="center"/>
              <w:rPr>
                <w:color w:val="FFFFFF" w:themeColor="background1"/>
              </w:rPr>
            </w:pPr>
            <w:r w:rsidRPr="00B56D6B">
              <w:rPr>
                <w:color w:val="FFFFFF" w:themeColor="background1"/>
              </w:rPr>
              <w:t>Common Core (CCSS)</w:t>
            </w:r>
          </w:p>
          <w:p w14:paraId="571FDD10" w14:textId="77777777" w:rsidR="00E303E0" w:rsidRPr="00B56D6B" w:rsidRDefault="00E303E0" w:rsidP="006726F8">
            <w:pPr>
              <w:tabs>
                <w:tab w:val="left" w:pos="180"/>
                <w:tab w:val="left" w:pos="270"/>
              </w:tabs>
              <w:jc w:val="center"/>
            </w:pPr>
            <w:r w:rsidRPr="00B56D6B">
              <w:rPr>
                <w:color w:val="FFFFFF" w:themeColor="background1"/>
              </w:rPr>
              <w:t>(2010)</w:t>
            </w:r>
          </w:p>
        </w:tc>
      </w:tr>
      <w:tr w:rsidR="00E303E0" w:rsidRPr="00B56D6B" w14:paraId="13F3ACD2" w14:textId="77777777" w:rsidTr="5567210B">
        <w:trPr>
          <w:trHeight w:val="576"/>
        </w:trPr>
        <w:tc>
          <w:tcPr>
            <w:tcW w:w="2448" w:type="dxa"/>
          </w:tcPr>
          <w:p w14:paraId="05457430" w14:textId="58B81814" w:rsidR="00E303E0" w:rsidRPr="00B56D6B" w:rsidRDefault="007C6398" w:rsidP="006726F8">
            <w:pPr>
              <w:tabs>
                <w:tab w:val="left" w:pos="180"/>
                <w:tab w:val="left" w:pos="270"/>
              </w:tabs>
            </w:pPr>
            <w:hyperlink w:anchor="_STANDARD:_2.OA.C.3" w:history="1">
              <w:r w:rsidRPr="00B56D6B">
                <w:rPr>
                  <w:rStyle w:val="Hyperlink"/>
                  <w:noProof/>
                </w:rPr>
                <w:t>2.OA.C.3</w:t>
              </w:r>
            </w:hyperlink>
            <w:r w:rsidR="00E303E0" w:rsidRPr="00B56D6B">
              <w:rPr>
                <w:noProof/>
                <w:color w:val="1B75BC"/>
              </w:rPr>
              <w:t xml:space="preserve">, </w:t>
            </w:r>
            <w:hyperlink w:anchor="_STANDARD:_2.OA.C.4" w:history="1">
              <w:r w:rsidRPr="00B56D6B">
                <w:rPr>
                  <w:rStyle w:val="Hyperlink"/>
                  <w:noProof/>
                </w:rPr>
                <w:t>2.OA.C.4</w:t>
              </w:r>
            </w:hyperlink>
          </w:p>
        </w:tc>
        <w:tc>
          <w:tcPr>
            <w:tcW w:w="2448" w:type="dxa"/>
          </w:tcPr>
          <w:p w14:paraId="548704B7" w14:textId="17BDC1F2" w:rsidR="00E303E0" w:rsidRPr="00B56D6B" w:rsidRDefault="00E303E0" w:rsidP="006726F8">
            <w:pPr>
              <w:tabs>
                <w:tab w:val="left" w:pos="180"/>
                <w:tab w:val="left" w:pos="270"/>
              </w:tabs>
            </w:pPr>
            <w:hyperlink w:anchor="_STANDARD:_3.OA.B.5" w:history="1">
              <w:r w:rsidRPr="00B56D6B">
                <w:rPr>
                  <w:rStyle w:val="Hyperlink"/>
                  <w:noProof/>
                </w:rPr>
                <w:t>3.OA.B.5</w:t>
              </w:r>
            </w:hyperlink>
            <w:r w:rsidRPr="00B56D6B">
              <w:rPr>
                <w:noProof/>
                <w:color w:val="1B75BC"/>
              </w:rPr>
              <w:t xml:space="preserve">, </w:t>
            </w:r>
            <w:hyperlink w:anchor="_STANDARD:_3.OA.A.3" w:history="1">
              <w:r w:rsidRPr="00B56D6B">
                <w:rPr>
                  <w:rStyle w:val="Hyperlink"/>
                  <w:noProof/>
                </w:rPr>
                <w:t>3.OA.A.3</w:t>
              </w:r>
            </w:hyperlink>
            <w:r w:rsidRPr="00B56D6B">
              <w:rPr>
                <w:noProof/>
                <w:color w:val="1B75BC"/>
              </w:rPr>
              <w:t xml:space="preserve">, </w:t>
            </w:r>
            <w:hyperlink w:anchor="_STANDARD:_3.OA.B.6" w:history="1">
              <w:r w:rsidRPr="00B56D6B">
                <w:rPr>
                  <w:rStyle w:val="Hyperlink"/>
                  <w:noProof/>
                </w:rPr>
                <w:t>3.OA.B.6</w:t>
              </w:r>
            </w:hyperlink>
            <w:r w:rsidRPr="00B56D6B">
              <w:rPr>
                <w:noProof/>
                <w:color w:val="1B75BC"/>
              </w:rPr>
              <w:t xml:space="preserve">, </w:t>
            </w:r>
            <w:hyperlink w:anchor="_STANDARD:_3.OA.A.2" w:history="1">
              <w:r w:rsidRPr="00B56D6B">
                <w:rPr>
                  <w:rStyle w:val="Hyperlink"/>
                  <w:noProof/>
                </w:rPr>
                <w:t>3.OA.A.2</w:t>
              </w:r>
            </w:hyperlink>
            <w:r w:rsidRPr="00B56D6B">
              <w:rPr>
                <w:noProof/>
                <w:color w:val="1B75BC"/>
              </w:rPr>
              <w:t xml:space="preserve">, </w:t>
            </w:r>
            <w:hyperlink w:anchor="_STANDARD:_5.NF.B.4" w:history="1">
              <w:r w:rsidRPr="00B56D6B">
                <w:rPr>
                  <w:rStyle w:val="Hyperlink"/>
                  <w:noProof/>
                </w:rPr>
                <w:t>5.NF.B.4</w:t>
              </w:r>
            </w:hyperlink>
          </w:p>
        </w:tc>
        <w:tc>
          <w:tcPr>
            <w:tcW w:w="2448" w:type="dxa"/>
          </w:tcPr>
          <w:p w14:paraId="5ACCD1EC" w14:textId="73ECFD08" w:rsidR="00E303E0" w:rsidRPr="00B56D6B" w:rsidRDefault="00E303E0" w:rsidP="006726F8">
            <w:pPr>
              <w:tabs>
                <w:tab w:val="left" w:pos="180"/>
                <w:tab w:val="left" w:pos="270"/>
              </w:tabs>
            </w:pPr>
            <w:hyperlink w:anchor="_STANDARD:_5.NF.B.5" w:history="1">
              <w:r w:rsidRPr="00B56D6B">
                <w:rPr>
                  <w:rStyle w:val="Hyperlink"/>
                  <w:noProof/>
                </w:rPr>
                <w:t>5.NF.B.5</w:t>
              </w:r>
            </w:hyperlink>
            <w:r w:rsidRPr="00B56D6B">
              <w:rPr>
                <w:noProof/>
                <w:color w:val="1B75BC"/>
              </w:rPr>
              <w:t xml:space="preserve">, </w:t>
            </w:r>
            <w:hyperlink w:anchor="_STANDARD:_5.NF.B.6" w:history="1">
              <w:r w:rsidRPr="00B56D6B">
                <w:rPr>
                  <w:rStyle w:val="Hyperlink"/>
                  <w:noProof/>
                </w:rPr>
                <w:t>5.NF.B.6</w:t>
              </w:r>
            </w:hyperlink>
          </w:p>
        </w:tc>
        <w:tc>
          <w:tcPr>
            <w:tcW w:w="2448" w:type="dxa"/>
          </w:tcPr>
          <w:p w14:paraId="63ADBC2A" w14:textId="77777777" w:rsidR="00E303E0" w:rsidRPr="00B56D6B" w:rsidRDefault="00E303E0" w:rsidP="006726F8">
            <w:pPr>
              <w:tabs>
                <w:tab w:val="left" w:pos="180"/>
                <w:tab w:val="left" w:pos="270"/>
              </w:tabs>
              <w:jc w:val="center"/>
              <w:rPr>
                <w:rStyle w:val="Hyperlink"/>
                <w:noProof/>
              </w:rPr>
            </w:pPr>
            <w:hyperlink r:id="rId461" w:history="1">
              <w:r w:rsidRPr="00B56D6B">
                <w:rPr>
                  <w:rStyle w:val="Hyperlink"/>
                  <w:noProof/>
                </w:rPr>
                <w:t>3.OA.A.1</w:t>
              </w:r>
            </w:hyperlink>
          </w:p>
          <w:p w14:paraId="7E9E24B8" w14:textId="0A442648" w:rsidR="00F9371B" w:rsidRPr="00B56D6B" w:rsidRDefault="00F9371B" w:rsidP="006726F8">
            <w:pPr>
              <w:tabs>
                <w:tab w:val="left" w:pos="180"/>
                <w:tab w:val="left" w:pos="270"/>
              </w:tabs>
              <w:jc w:val="center"/>
            </w:pPr>
            <w:hyperlink w:anchor="_3.OA.A_Represent_and_1" w:history="1">
              <w:r w:rsidRPr="00B56D6B">
                <w:rPr>
                  <w:rStyle w:val="Hyperlink"/>
                </w:rPr>
                <w:t>3.OA.A Crosswalk</w:t>
              </w:r>
            </w:hyperlink>
          </w:p>
        </w:tc>
      </w:tr>
    </w:tbl>
    <w:p w14:paraId="6B986AE0" w14:textId="5D33EC6A" w:rsidR="00E303E0" w:rsidRPr="00B56D6B" w:rsidRDefault="00E303E0" w:rsidP="00B03B52">
      <w:pPr>
        <w:pStyle w:val="Heading5"/>
      </w:pPr>
      <w:r w:rsidRPr="00B56D6B">
        <w:t> </w:t>
      </w:r>
      <w:r w:rsidRPr="00B56D6B">
        <w:rPr>
          <w:noProof/>
          <w:lang w:val="en-US"/>
        </w:rPr>
        <w:drawing>
          <wp:inline distT="0" distB="0" distL="0" distR="0" wp14:anchorId="530AFB74" wp14:editId="675D6249">
            <wp:extent cx="271955" cy="274320"/>
            <wp:effectExtent l="0" t="0" r="0" b="0"/>
            <wp:docPr id="218" name="Picture 218"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rsidR="00C5238C" w:rsidRPr="00B56D6B">
        <w:t>Standards Guidance:</w:t>
      </w:r>
    </w:p>
    <w:p w14:paraId="797353F5" w14:textId="77777777" w:rsidR="00522261" w:rsidRPr="00B56D6B" w:rsidRDefault="00522261" w:rsidP="00B03B52">
      <w:pPr>
        <w:pStyle w:val="Heading6"/>
      </w:pPr>
      <w:r w:rsidRPr="00B56D6B">
        <w:t>Boundaries:</w:t>
      </w:r>
    </w:p>
    <w:p w14:paraId="5868E998" w14:textId="77777777" w:rsidR="00522261" w:rsidRPr="00B56D6B" w:rsidRDefault="00522261" w:rsidP="5567210B">
      <w:pPr>
        <w:numPr>
          <w:ilvl w:val="0"/>
          <w:numId w:val="130"/>
        </w:numPr>
        <w:pBdr>
          <w:top w:val="nil"/>
          <w:left w:val="nil"/>
          <w:bottom w:val="nil"/>
          <w:right w:val="nil"/>
          <w:between w:val="nil"/>
        </w:pBdr>
        <w:tabs>
          <w:tab w:val="left" w:pos="180"/>
          <w:tab w:val="left" w:pos="270"/>
        </w:tabs>
        <w:rPr>
          <w:color w:val="000000"/>
          <w:lang w:val="en-US"/>
        </w:rPr>
      </w:pPr>
      <w:r w:rsidRPr="5567210B">
        <w:rPr>
          <w:color w:val="000000" w:themeColor="text1"/>
          <w:lang w:val="en-US"/>
        </w:rPr>
        <w:t>Interpret the factors as representing the number of equal groups and the number of objects in each group. Describe a context in which a total number of objects can be expressed as __ x __.</w:t>
      </w:r>
    </w:p>
    <w:p w14:paraId="4BD65558" w14:textId="65F139C6" w:rsidR="00522261" w:rsidRPr="00B56D6B" w:rsidRDefault="00522261" w:rsidP="003929FE">
      <w:pPr>
        <w:numPr>
          <w:ilvl w:val="0"/>
          <w:numId w:val="130"/>
        </w:numPr>
        <w:pBdr>
          <w:top w:val="nil"/>
          <w:left w:val="nil"/>
          <w:bottom w:val="nil"/>
          <w:right w:val="nil"/>
          <w:between w:val="nil"/>
        </w:pBdr>
        <w:tabs>
          <w:tab w:val="left" w:pos="180"/>
          <w:tab w:val="left" w:pos="270"/>
        </w:tabs>
        <w:rPr>
          <w:color w:val="000000"/>
        </w:rPr>
      </w:pPr>
      <w:r w:rsidRPr="00B56D6B">
        <w:rPr>
          <w:color w:val="000000"/>
        </w:rPr>
        <w:t>This standard does not include calculating products. It is about understanding the meaning of each of the factors in 5 x 7, not the product of 5 x 7.</w:t>
      </w:r>
    </w:p>
    <w:p w14:paraId="72424F99" w14:textId="001EE1CB" w:rsidR="002B14E7" w:rsidRPr="00B56D6B" w:rsidRDefault="00770C82" w:rsidP="002B14E7">
      <w:pPr>
        <w:pStyle w:val="Heading6"/>
      </w:pPr>
      <w:r w:rsidRPr="00B56D6B">
        <w:t>Progressions</w:t>
      </w:r>
    </w:p>
    <w:p w14:paraId="50869A6B" w14:textId="4793067E" w:rsidR="002B14E7" w:rsidRPr="00B56D6B" w:rsidRDefault="002B14E7" w:rsidP="5567210B">
      <w:pPr>
        <w:numPr>
          <w:ilvl w:val="0"/>
          <w:numId w:val="130"/>
        </w:numPr>
        <w:pBdr>
          <w:top w:val="nil"/>
          <w:left w:val="nil"/>
          <w:bottom w:val="nil"/>
          <w:right w:val="nil"/>
          <w:between w:val="nil"/>
        </w:pBdr>
        <w:tabs>
          <w:tab w:val="left" w:pos="180"/>
          <w:tab w:val="left" w:pos="270"/>
        </w:tabs>
        <w:rPr>
          <w:color w:val="000000"/>
          <w:lang w:val="en-US"/>
        </w:rPr>
      </w:pPr>
      <w:r w:rsidRPr="5567210B">
        <w:rPr>
          <w:color w:val="000000" w:themeColor="text1"/>
          <w:lang w:val="en-US"/>
        </w:rPr>
        <w:t xml:space="preserve">The equation 3 x 6 = ? means how many are in 3 groups of 6 things each: three sixes. But in many other countries the equation 3 x 6 = ? means how many are 3 things taken 6 times (6 groups of 3 things each): six threes. Some students bring this interpretation of multiplication equations into the classroom. So it is useful to discuss the different interpretations and allow students to use whichever is used in their home. (Please reference page 25 in the </w:t>
      </w:r>
      <w:hyperlink r:id="rId462">
        <w:r w:rsidRPr="5567210B">
          <w:rPr>
            <w:rStyle w:val="Hyperlink"/>
            <w:lang w:val="en-US"/>
          </w:rPr>
          <w:t>Progression document</w:t>
        </w:r>
      </w:hyperlink>
      <w:r w:rsidRPr="5567210B">
        <w:rPr>
          <w:color w:val="000000" w:themeColor="text1"/>
          <w:lang w:val="en-US"/>
        </w:rPr>
        <w:t>).</w:t>
      </w:r>
    </w:p>
    <w:p w14:paraId="7AA08A35" w14:textId="6A60FFCC" w:rsidR="002B14E7" w:rsidRPr="00B56D6B" w:rsidRDefault="002B14E7" w:rsidP="002B14E7">
      <w:pPr>
        <w:pStyle w:val="Heading6"/>
      </w:pPr>
      <w:r w:rsidRPr="00B56D6B">
        <w:t>Examples</w:t>
      </w:r>
    </w:p>
    <w:p w14:paraId="4D3A2C01" w14:textId="77777777" w:rsidR="00AE3913" w:rsidRPr="00B56D6B" w:rsidRDefault="00AE3913" w:rsidP="00AE3913">
      <w:pPr>
        <w:numPr>
          <w:ilvl w:val="0"/>
          <w:numId w:val="3"/>
        </w:numPr>
        <w:pBdr>
          <w:top w:val="nil"/>
          <w:left w:val="nil"/>
          <w:bottom w:val="nil"/>
          <w:right w:val="nil"/>
          <w:between w:val="nil"/>
        </w:pBdr>
        <w:tabs>
          <w:tab w:val="left" w:pos="180"/>
          <w:tab w:val="left" w:pos="270"/>
        </w:tabs>
        <w:rPr>
          <w:color w:val="000000"/>
          <w:sz w:val="21"/>
          <w:szCs w:val="21"/>
        </w:rPr>
      </w:pPr>
      <w:r w:rsidRPr="00B56D6B">
        <w:rPr>
          <w:color w:val="297352"/>
          <w:sz w:val="21"/>
          <w:szCs w:val="21"/>
        </w:rPr>
        <w:t>Student Achievement Partners:</w:t>
      </w:r>
    </w:p>
    <w:p w14:paraId="2CA418EF" w14:textId="3656FF31" w:rsidR="002B14E7" w:rsidRPr="00B56D6B" w:rsidRDefault="002B14E7" w:rsidP="002B14E7">
      <w:pPr>
        <w:numPr>
          <w:ilvl w:val="1"/>
          <w:numId w:val="3"/>
        </w:numPr>
        <w:pBdr>
          <w:top w:val="nil"/>
          <w:left w:val="nil"/>
          <w:bottom w:val="nil"/>
          <w:right w:val="nil"/>
          <w:between w:val="nil"/>
        </w:pBdr>
        <w:tabs>
          <w:tab w:val="left" w:pos="180"/>
          <w:tab w:val="left" w:pos="270"/>
        </w:tabs>
        <w:rPr>
          <w:color w:val="000000"/>
          <w:sz w:val="21"/>
          <w:szCs w:val="21"/>
        </w:rPr>
      </w:pPr>
      <w:hyperlink r:id="rId463" w:history="1">
        <w:r w:rsidRPr="00B56D6B">
          <w:rPr>
            <w:rStyle w:val="Hyperlink"/>
          </w:rPr>
          <w:t>Plums</w:t>
        </w:r>
      </w:hyperlink>
    </w:p>
    <w:p w14:paraId="2E5D53C1" w14:textId="010B1F11" w:rsidR="002B14E7" w:rsidRPr="00B56D6B" w:rsidRDefault="002B14E7" w:rsidP="002B14E7">
      <w:pPr>
        <w:numPr>
          <w:ilvl w:val="1"/>
          <w:numId w:val="3"/>
        </w:numPr>
        <w:pBdr>
          <w:top w:val="nil"/>
          <w:left w:val="nil"/>
          <w:bottom w:val="nil"/>
          <w:right w:val="nil"/>
          <w:between w:val="nil"/>
        </w:pBdr>
        <w:tabs>
          <w:tab w:val="left" w:pos="180"/>
          <w:tab w:val="left" w:pos="270"/>
        </w:tabs>
        <w:rPr>
          <w:color w:val="000000"/>
          <w:sz w:val="21"/>
          <w:szCs w:val="21"/>
        </w:rPr>
      </w:pPr>
      <w:hyperlink r:id="rId464" w:history="1">
        <w:r w:rsidRPr="00B56D6B">
          <w:rPr>
            <w:rStyle w:val="Hyperlink"/>
          </w:rPr>
          <w:t>Foundations of Multiplication and Division Mini-Assessment</w:t>
        </w:r>
      </w:hyperlink>
    </w:p>
    <w:p w14:paraId="4D62DF2A" w14:textId="22196054" w:rsidR="002B14E7" w:rsidRPr="00B56D6B" w:rsidRDefault="002B14E7" w:rsidP="002B14E7">
      <w:pPr>
        <w:numPr>
          <w:ilvl w:val="1"/>
          <w:numId w:val="3"/>
        </w:numPr>
        <w:pBdr>
          <w:top w:val="nil"/>
          <w:left w:val="nil"/>
          <w:bottom w:val="nil"/>
          <w:right w:val="nil"/>
          <w:between w:val="nil"/>
        </w:pBdr>
        <w:tabs>
          <w:tab w:val="left" w:pos="180"/>
          <w:tab w:val="left" w:pos="270"/>
        </w:tabs>
        <w:rPr>
          <w:color w:val="000000"/>
          <w:sz w:val="21"/>
          <w:szCs w:val="21"/>
        </w:rPr>
      </w:pPr>
      <w:hyperlink r:id="rId465" w:history="1">
        <w:r w:rsidRPr="00B56D6B">
          <w:rPr>
            <w:rStyle w:val="Hyperlink"/>
          </w:rPr>
          <w:t>Smarter Balanced Assessment Item Illustrating 3.OA.A.1</w:t>
        </w:r>
      </w:hyperlink>
    </w:p>
    <w:p w14:paraId="2642188B" w14:textId="78D7262D" w:rsidR="002B14E7" w:rsidRPr="00B56D6B" w:rsidRDefault="002B14E7" w:rsidP="002B14E7">
      <w:pPr>
        <w:pBdr>
          <w:top w:val="nil"/>
          <w:left w:val="nil"/>
          <w:bottom w:val="nil"/>
          <w:right w:val="nil"/>
          <w:between w:val="nil"/>
        </w:pBdr>
        <w:tabs>
          <w:tab w:val="left" w:pos="180"/>
          <w:tab w:val="left" w:pos="270"/>
        </w:tabs>
        <w:rPr>
          <w:color w:val="000000"/>
        </w:rPr>
      </w:pPr>
    </w:p>
    <w:p w14:paraId="70E0964A" w14:textId="77777777" w:rsidR="002B14E7" w:rsidRPr="00B56D6B" w:rsidRDefault="002B14E7" w:rsidP="002B14E7">
      <w:pPr>
        <w:pBdr>
          <w:top w:val="nil"/>
          <w:left w:val="nil"/>
          <w:bottom w:val="nil"/>
          <w:right w:val="nil"/>
          <w:between w:val="nil"/>
        </w:pBdr>
        <w:tabs>
          <w:tab w:val="left" w:pos="180"/>
          <w:tab w:val="left" w:pos="270"/>
        </w:tabs>
        <w:rPr>
          <w:color w:val="000000"/>
        </w:rPr>
      </w:pPr>
    </w:p>
    <w:p w14:paraId="5148FE72" w14:textId="77777777" w:rsidR="00E303E0" w:rsidRPr="00B56D6B" w:rsidRDefault="00E303E0" w:rsidP="006726F8">
      <w:pPr>
        <w:tabs>
          <w:tab w:val="left" w:pos="180"/>
          <w:tab w:val="left" w:pos="270"/>
        </w:tabs>
        <w:rPr>
          <w:rFonts w:eastAsiaTheme="majorEastAsia" w:cstheme="minorHAnsi"/>
          <w:sz w:val="24"/>
          <w:szCs w:val="26"/>
        </w:rPr>
      </w:pPr>
      <w:r w:rsidRPr="00B56D6B">
        <w:br w:type="page"/>
      </w:r>
    </w:p>
    <w:p w14:paraId="78564AFB" w14:textId="7D711D82" w:rsidR="00E303E0" w:rsidRPr="00B56D6B" w:rsidRDefault="00E303E0" w:rsidP="009C69AA">
      <w:pPr>
        <w:pStyle w:val="Heading4"/>
      </w:pPr>
      <w:bookmarkStart w:id="211" w:name="_STANDARD:_3.OA.A.2"/>
      <w:bookmarkEnd w:id="211"/>
      <w:r w:rsidRPr="00B56D6B">
        <w:lastRenderedPageBreak/>
        <w:t xml:space="preserve">STANDARD: </w:t>
      </w:r>
      <w:hyperlink w:anchor="_Algebraic_Reasoning:_Operations_3" w:history="1">
        <w:r w:rsidR="00CC228B" w:rsidRPr="00B56D6B">
          <w:rPr>
            <w:rStyle w:val="Hyperlink"/>
          </w:rPr>
          <w:t>3.OA</w:t>
        </w:r>
      </w:hyperlink>
      <w:r w:rsidRPr="00B56D6B">
        <w:t>.A.2</w:t>
      </w:r>
    </w:p>
    <w:p w14:paraId="21876AC8" w14:textId="77777777" w:rsidR="00E303E0" w:rsidRPr="00B56D6B" w:rsidRDefault="00E303E0" w:rsidP="00B03B52">
      <w:pPr>
        <w:pStyle w:val="Heading5"/>
      </w:pPr>
      <w:r w:rsidRPr="00B56D6B">
        <w:t> </w:t>
      </w:r>
      <w:r w:rsidRPr="00B56D6B">
        <w:rPr>
          <w:noProof/>
          <w:lang w:val="en-US"/>
        </w:rPr>
        <w:drawing>
          <wp:inline distT="0" distB="0" distL="0" distR="0" wp14:anchorId="04907FDC" wp14:editId="3685DFA2">
            <wp:extent cx="274320" cy="274320"/>
            <wp:effectExtent l="0" t="0" r="0" b="0"/>
            <wp:docPr id="219" name="Picture 219"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Standards Statement (2021): </w:t>
      </w:r>
    </w:p>
    <w:p w14:paraId="63184E33" w14:textId="77777777" w:rsidR="00E303E0" w:rsidRPr="00B56D6B" w:rsidRDefault="00E303E0" w:rsidP="006726F8">
      <w:pPr>
        <w:tabs>
          <w:tab w:val="left" w:pos="180"/>
          <w:tab w:val="left" w:pos="270"/>
        </w:tabs>
        <w:ind w:left="450"/>
        <w:jc w:val="both"/>
      </w:pPr>
      <w:r w:rsidRPr="00B56D6B">
        <w:rPr>
          <w:noProof/>
        </w:rPr>
        <w:t>Represent and interpret whole-number quotients as dividing an amount into equal sized groups.</w:t>
      </w:r>
      <w:r w:rsidRPr="00B56D6B">
        <w:t xml:space="preserve"> </w:t>
      </w:r>
    </w:p>
    <w:p w14:paraId="70F6E8C5" w14:textId="77777777" w:rsidR="00E303E0" w:rsidRPr="00B56D6B" w:rsidRDefault="00E303E0" w:rsidP="00B03B52">
      <w:pPr>
        <w:pStyle w:val="Heading5"/>
      </w:pPr>
      <w:r w:rsidRPr="00B56D6B">
        <w:t> </w:t>
      </w:r>
      <w:r w:rsidRPr="00B56D6B">
        <w:rPr>
          <w:noProof/>
          <w:lang w:val="en-US"/>
        </w:rPr>
        <w:drawing>
          <wp:inline distT="0" distB="0" distL="0" distR="0" wp14:anchorId="48E112FB" wp14:editId="7DA20BCF">
            <wp:extent cx="274320" cy="274320"/>
            <wp:effectExtent l="0" t="0" r="0" b="0"/>
            <wp:docPr id="220" name="Picture 220"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 Connections: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rsidRPr="00B56D6B" w14:paraId="0A4EA948" w14:textId="77777777" w:rsidTr="5567210B">
        <w:trPr>
          <w:trHeight w:val="576"/>
          <w:tblHeader/>
        </w:trPr>
        <w:tc>
          <w:tcPr>
            <w:tcW w:w="2448" w:type="dxa"/>
            <w:shd w:val="clear" w:color="auto" w:fill="1B75BC"/>
            <w:vAlign w:val="center"/>
          </w:tcPr>
          <w:p w14:paraId="4B4CC90C" w14:textId="77777777" w:rsidR="00E303E0" w:rsidRPr="00B56D6B" w:rsidRDefault="00E303E0" w:rsidP="006726F8">
            <w:pPr>
              <w:tabs>
                <w:tab w:val="left" w:pos="180"/>
                <w:tab w:val="left" w:pos="270"/>
              </w:tabs>
              <w:jc w:val="center"/>
            </w:pPr>
            <w:r w:rsidRPr="00B56D6B">
              <w:rPr>
                <w:color w:val="FFFFFF" w:themeColor="background1"/>
              </w:rPr>
              <w:t>Preceding Pathway Content (2021)</w:t>
            </w:r>
          </w:p>
        </w:tc>
        <w:tc>
          <w:tcPr>
            <w:tcW w:w="2448" w:type="dxa"/>
            <w:shd w:val="clear" w:color="auto" w:fill="1B75BC"/>
            <w:vAlign w:val="center"/>
          </w:tcPr>
          <w:p w14:paraId="5BC9B862" w14:textId="77777777" w:rsidR="00E303E0" w:rsidRPr="00B56D6B" w:rsidRDefault="00E303E0" w:rsidP="006726F8">
            <w:pPr>
              <w:tabs>
                <w:tab w:val="left" w:pos="180"/>
                <w:tab w:val="left" w:pos="270"/>
              </w:tabs>
              <w:jc w:val="center"/>
            </w:pPr>
            <w:r w:rsidRPr="5567210B">
              <w:rPr>
                <w:color w:val="FFFFFF" w:themeColor="background1"/>
                <w:lang w:val="en-US"/>
              </w:rPr>
              <w:t>Subsequent Pathway Content (2021)</w:t>
            </w:r>
          </w:p>
        </w:tc>
        <w:tc>
          <w:tcPr>
            <w:tcW w:w="2448" w:type="dxa"/>
            <w:shd w:val="clear" w:color="auto" w:fill="1B75BC"/>
            <w:vAlign w:val="center"/>
          </w:tcPr>
          <w:p w14:paraId="64B37E70" w14:textId="77777777" w:rsidR="00E303E0" w:rsidRPr="00B56D6B" w:rsidRDefault="00E303E0" w:rsidP="006726F8">
            <w:pPr>
              <w:tabs>
                <w:tab w:val="left" w:pos="180"/>
                <w:tab w:val="left" w:pos="270"/>
              </w:tabs>
              <w:jc w:val="center"/>
            </w:pPr>
            <w:r w:rsidRPr="00B56D6B">
              <w:rPr>
                <w:color w:val="FFFFFF" w:themeColor="background1"/>
              </w:rPr>
              <w:t>Cross Domain Connections (2021)</w:t>
            </w:r>
          </w:p>
        </w:tc>
        <w:tc>
          <w:tcPr>
            <w:tcW w:w="2448" w:type="dxa"/>
            <w:shd w:val="clear" w:color="auto" w:fill="9F2065"/>
            <w:vAlign w:val="center"/>
          </w:tcPr>
          <w:p w14:paraId="55066BAC" w14:textId="77777777" w:rsidR="00E303E0" w:rsidRPr="00B56D6B" w:rsidRDefault="00E303E0" w:rsidP="006726F8">
            <w:pPr>
              <w:tabs>
                <w:tab w:val="left" w:pos="180"/>
                <w:tab w:val="left" w:pos="270"/>
              </w:tabs>
              <w:jc w:val="center"/>
              <w:rPr>
                <w:color w:val="FFFFFF" w:themeColor="background1"/>
              </w:rPr>
            </w:pPr>
            <w:r w:rsidRPr="00B56D6B">
              <w:rPr>
                <w:color w:val="FFFFFF" w:themeColor="background1"/>
              </w:rPr>
              <w:t>Common Core (CCSS)</w:t>
            </w:r>
          </w:p>
          <w:p w14:paraId="725D8F48" w14:textId="77777777" w:rsidR="00E303E0" w:rsidRPr="00B56D6B" w:rsidRDefault="00E303E0" w:rsidP="006726F8">
            <w:pPr>
              <w:tabs>
                <w:tab w:val="left" w:pos="180"/>
                <w:tab w:val="left" w:pos="270"/>
              </w:tabs>
              <w:jc w:val="center"/>
            </w:pPr>
            <w:r w:rsidRPr="00B56D6B">
              <w:rPr>
                <w:color w:val="FFFFFF" w:themeColor="background1"/>
              </w:rPr>
              <w:t>(2010)</w:t>
            </w:r>
          </w:p>
        </w:tc>
      </w:tr>
      <w:tr w:rsidR="00E303E0" w:rsidRPr="00B56D6B" w14:paraId="076B9FA0" w14:textId="77777777" w:rsidTr="5567210B">
        <w:trPr>
          <w:trHeight w:val="576"/>
        </w:trPr>
        <w:tc>
          <w:tcPr>
            <w:tcW w:w="2448" w:type="dxa"/>
          </w:tcPr>
          <w:p w14:paraId="06C0E6D5" w14:textId="4CA7B78A" w:rsidR="00E303E0" w:rsidRPr="00B56D6B" w:rsidRDefault="006D1A64" w:rsidP="006726F8">
            <w:pPr>
              <w:tabs>
                <w:tab w:val="left" w:pos="180"/>
                <w:tab w:val="left" w:pos="270"/>
              </w:tabs>
            </w:pPr>
            <w:hyperlink w:anchor="_STANDARD:_3.OA.A.1" w:history="1">
              <w:r w:rsidRPr="00B56D6B">
                <w:rPr>
                  <w:rStyle w:val="Hyperlink"/>
                  <w:noProof/>
                </w:rPr>
                <w:t>3.OA.A.1</w:t>
              </w:r>
            </w:hyperlink>
            <w:r w:rsidR="00E303E0" w:rsidRPr="00B56D6B">
              <w:rPr>
                <w:noProof/>
                <w:color w:val="1B75BC"/>
              </w:rPr>
              <w:t xml:space="preserve">, </w:t>
            </w:r>
            <w:hyperlink w:anchor="_STANDARD:_3.OA.A.3" w:history="1">
              <w:r w:rsidR="00A73034" w:rsidRPr="00B56D6B">
                <w:rPr>
                  <w:rStyle w:val="Hyperlink"/>
                  <w:noProof/>
                </w:rPr>
                <w:t>3.OA.A.3</w:t>
              </w:r>
            </w:hyperlink>
            <w:r w:rsidR="00E303E0" w:rsidRPr="00B56D6B">
              <w:rPr>
                <w:noProof/>
                <w:color w:val="1B75BC"/>
              </w:rPr>
              <w:t xml:space="preserve">,  </w:t>
            </w:r>
            <w:hyperlink w:anchor="_STANDARD:_3.OA.B.6" w:history="1">
              <w:r w:rsidR="00A73034" w:rsidRPr="00B56D6B">
                <w:rPr>
                  <w:rStyle w:val="Hyperlink"/>
                  <w:noProof/>
                </w:rPr>
                <w:t>3.OA.B.6</w:t>
              </w:r>
            </w:hyperlink>
          </w:p>
        </w:tc>
        <w:tc>
          <w:tcPr>
            <w:tcW w:w="2448" w:type="dxa"/>
          </w:tcPr>
          <w:p w14:paraId="31642B48" w14:textId="1501AA8B" w:rsidR="00E303E0" w:rsidRPr="00B56D6B" w:rsidRDefault="00A73034" w:rsidP="006726F8">
            <w:pPr>
              <w:tabs>
                <w:tab w:val="left" w:pos="180"/>
                <w:tab w:val="left" w:pos="270"/>
              </w:tabs>
            </w:pPr>
            <w:hyperlink w:anchor="_STANDARD:_3.OA.B.5" w:history="1">
              <w:r w:rsidRPr="00B56D6B">
                <w:rPr>
                  <w:rStyle w:val="Hyperlink"/>
                  <w:noProof/>
                </w:rPr>
                <w:t>3.OA.B.5</w:t>
              </w:r>
            </w:hyperlink>
          </w:p>
        </w:tc>
        <w:tc>
          <w:tcPr>
            <w:tcW w:w="2448" w:type="dxa"/>
          </w:tcPr>
          <w:p w14:paraId="6ADD41F2" w14:textId="2D352AE9" w:rsidR="00E303E0" w:rsidRPr="00B56D6B" w:rsidRDefault="00E303E0" w:rsidP="006726F8">
            <w:pPr>
              <w:tabs>
                <w:tab w:val="left" w:pos="180"/>
                <w:tab w:val="left" w:pos="270"/>
              </w:tabs>
            </w:pPr>
            <w:hyperlink w:anchor="_STANDARD:_5.NF.B.3" w:history="1">
              <w:r w:rsidRPr="00B56D6B">
                <w:rPr>
                  <w:rStyle w:val="Hyperlink"/>
                  <w:noProof/>
                </w:rPr>
                <w:t>5.NF.B.3</w:t>
              </w:r>
            </w:hyperlink>
            <w:r w:rsidRPr="00B56D6B">
              <w:rPr>
                <w:noProof/>
                <w:color w:val="1B75BC"/>
              </w:rPr>
              <w:t xml:space="preserve">, </w:t>
            </w:r>
            <w:hyperlink w:anchor="_STANDARD:_5.NF.B.5" w:history="1">
              <w:r w:rsidR="00A73034" w:rsidRPr="00B56D6B">
                <w:rPr>
                  <w:rStyle w:val="Hyperlink"/>
                  <w:noProof/>
                </w:rPr>
                <w:t>5.NF.B.5</w:t>
              </w:r>
            </w:hyperlink>
            <w:r w:rsidRPr="00B56D6B">
              <w:rPr>
                <w:noProof/>
                <w:color w:val="1B75BC"/>
              </w:rPr>
              <w:t xml:space="preserve">, </w:t>
            </w:r>
            <w:hyperlink w:anchor="_STANDARD:_5.NF.B.6" w:history="1">
              <w:r w:rsidR="00A73034" w:rsidRPr="00B56D6B">
                <w:rPr>
                  <w:rStyle w:val="Hyperlink"/>
                  <w:noProof/>
                </w:rPr>
                <w:t>5.NF.B.6</w:t>
              </w:r>
            </w:hyperlink>
          </w:p>
        </w:tc>
        <w:tc>
          <w:tcPr>
            <w:tcW w:w="2448" w:type="dxa"/>
          </w:tcPr>
          <w:p w14:paraId="17C83205" w14:textId="77777777" w:rsidR="00E303E0" w:rsidRPr="00B56D6B" w:rsidRDefault="00E303E0" w:rsidP="006726F8">
            <w:pPr>
              <w:tabs>
                <w:tab w:val="left" w:pos="180"/>
                <w:tab w:val="left" w:pos="270"/>
              </w:tabs>
              <w:jc w:val="center"/>
              <w:rPr>
                <w:rStyle w:val="Hyperlink"/>
                <w:noProof/>
              </w:rPr>
            </w:pPr>
            <w:hyperlink r:id="rId466" w:history="1">
              <w:r w:rsidRPr="00B56D6B">
                <w:rPr>
                  <w:rStyle w:val="Hyperlink"/>
                  <w:noProof/>
                </w:rPr>
                <w:t>3.OA.A.2</w:t>
              </w:r>
            </w:hyperlink>
          </w:p>
          <w:p w14:paraId="4537C41E" w14:textId="5FA5F5E3" w:rsidR="00F9371B" w:rsidRPr="00B56D6B" w:rsidRDefault="00F9371B" w:rsidP="006726F8">
            <w:pPr>
              <w:tabs>
                <w:tab w:val="left" w:pos="180"/>
                <w:tab w:val="left" w:pos="270"/>
              </w:tabs>
              <w:jc w:val="center"/>
            </w:pPr>
            <w:hyperlink w:anchor="_3.OA.A_Represent_and_1" w:history="1">
              <w:r w:rsidRPr="00B56D6B">
                <w:rPr>
                  <w:rStyle w:val="Hyperlink"/>
                </w:rPr>
                <w:t>3.OA.A Crosswalk</w:t>
              </w:r>
            </w:hyperlink>
          </w:p>
        </w:tc>
      </w:tr>
    </w:tbl>
    <w:p w14:paraId="4F80D2B7" w14:textId="5138EB92" w:rsidR="00E303E0" w:rsidRPr="00B56D6B" w:rsidRDefault="00E303E0" w:rsidP="00B03B52">
      <w:pPr>
        <w:pStyle w:val="Heading5"/>
      </w:pPr>
      <w:r w:rsidRPr="00B56D6B">
        <w:t> </w:t>
      </w:r>
      <w:r w:rsidRPr="00B56D6B">
        <w:rPr>
          <w:noProof/>
          <w:lang w:val="en-US"/>
        </w:rPr>
        <w:drawing>
          <wp:inline distT="0" distB="0" distL="0" distR="0" wp14:anchorId="4CAC023A" wp14:editId="7DDE58FD">
            <wp:extent cx="271955" cy="274320"/>
            <wp:effectExtent l="0" t="0" r="0" b="0"/>
            <wp:docPr id="221" name="Picture 221"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rsidR="00C5238C" w:rsidRPr="00B56D6B">
        <w:t>Standards Guidance:</w:t>
      </w:r>
    </w:p>
    <w:p w14:paraId="26D2E2DC" w14:textId="77777777" w:rsidR="00522261" w:rsidRPr="00B56D6B" w:rsidRDefault="00522261" w:rsidP="00B03B52">
      <w:pPr>
        <w:pStyle w:val="Heading6"/>
      </w:pPr>
      <w:r w:rsidRPr="00B56D6B">
        <w:t>Clarifications</w:t>
      </w:r>
    </w:p>
    <w:p w14:paraId="0355E758" w14:textId="77777777" w:rsidR="00522261" w:rsidRPr="00B56D6B" w:rsidRDefault="00522261" w:rsidP="003929FE">
      <w:pPr>
        <w:numPr>
          <w:ilvl w:val="0"/>
          <w:numId w:val="132"/>
        </w:numPr>
        <w:pBdr>
          <w:top w:val="nil"/>
          <w:left w:val="nil"/>
          <w:bottom w:val="nil"/>
          <w:right w:val="nil"/>
          <w:between w:val="nil"/>
        </w:pBdr>
        <w:tabs>
          <w:tab w:val="left" w:pos="180"/>
          <w:tab w:val="left" w:pos="270"/>
        </w:tabs>
        <w:rPr>
          <w:color w:val="000000"/>
        </w:rPr>
      </w:pPr>
      <w:r w:rsidRPr="00B56D6B">
        <w:rPr>
          <w:color w:val="000000"/>
        </w:rPr>
        <w:t>Students should solve multiplication problems including single-digit factors and division problems including single- digit divisors and quotients.</w:t>
      </w:r>
    </w:p>
    <w:p w14:paraId="1198D125" w14:textId="77777777" w:rsidR="00522261" w:rsidRPr="00B56D6B" w:rsidRDefault="00522261" w:rsidP="00B03B52">
      <w:pPr>
        <w:pStyle w:val="Heading6"/>
      </w:pPr>
      <w:r w:rsidRPr="00B56D6B">
        <w:t>Terminology</w:t>
      </w:r>
    </w:p>
    <w:p w14:paraId="2E9C386E" w14:textId="77777777" w:rsidR="00522261" w:rsidRPr="00B56D6B" w:rsidRDefault="00522261" w:rsidP="003929FE">
      <w:pPr>
        <w:numPr>
          <w:ilvl w:val="0"/>
          <w:numId w:val="132"/>
        </w:numPr>
        <w:pBdr>
          <w:top w:val="nil"/>
          <w:left w:val="nil"/>
          <w:bottom w:val="nil"/>
          <w:right w:val="nil"/>
          <w:between w:val="nil"/>
        </w:pBdr>
        <w:tabs>
          <w:tab w:val="left" w:pos="180"/>
          <w:tab w:val="left" w:pos="270"/>
        </w:tabs>
        <w:rPr>
          <w:color w:val="000000"/>
        </w:rPr>
      </w:pPr>
      <w:r w:rsidRPr="00B56D6B">
        <w:rPr>
          <w:color w:val="000000"/>
        </w:rPr>
        <w:t>This standard focuses on two models of division: partition models and measurement (repeated subtraction) models.</w:t>
      </w:r>
    </w:p>
    <w:p w14:paraId="3A2DB272" w14:textId="77777777" w:rsidR="00522261" w:rsidRPr="00B56D6B" w:rsidRDefault="00522261" w:rsidP="003929FE">
      <w:pPr>
        <w:numPr>
          <w:ilvl w:val="1"/>
          <w:numId w:val="132"/>
        </w:numPr>
        <w:pBdr>
          <w:top w:val="nil"/>
          <w:left w:val="nil"/>
          <w:bottom w:val="nil"/>
          <w:right w:val="nil"/>
          <w:between w:val="nil"/>
        </w:pBdr>
        <w:tabs>
          <w:tab w:val="left" w:pos="180"/>
          <w:tab w:val="left" w:pos="270"/>
        </w:tabs>
        <w:rPr>
          <w:color w:val="000000"/>
        </w:rPr>
      </w:pPr>
      <w:r w:rsidRPr="00B56D6B">
        <w:rPr>
          <w:color w:val="000000"/>
        </w:rPr>
        <w:t xml:space="preserve">Partition models focus on "How many in each equal-sized group?" </w:t>
      </w:r>
    </w:p>
    <w:p w14:paraId="06239B21" w14:textId="77777777" w:rsidR="00522261" w:rsidRPr="00B56D6B" w:rsidRDefault="00522261" w:rsidP="003929FE">
      <w:pPr>
        <w:numPr>
          <w:ilvl w:val="1"/>
          <w:numId w:val="132"/>
        </w:numPr>
        <w:pBdr>
          <w:top w:val="nil"/>
          <w:left w:val="nil"/>
          <w:bottom w:val="nil"/>
          <w:right w:val="nil"/>
          <w:between w:val="nil"/>
        </w:pBdr>
        <w:tabs>
          <w:tab w:val="left" w:pos="180"/>
          <w:tab w:val="left" w:pos="270"/>
        </w:tabs>
        <w:rPr>
          <w:color w:val="000000"/>
        </w:rPr>
      </w:pPr>
      <w:r w:rsidRPr="00B56D6B">
        <w:rPr>
          <w:color w:val="000000"/>
        </w:rPr>
        <w:t>Measurement (repeated subtraction) models focus on "How many groups can you make?".</w:t>
      </w:r>
    </w:p>
    <w:p w14:paraId="1F03010E" w14:textId="77777777" w:rsidR="00522261" w:rsidRPr="00B56D6B" w:rsidRDefault="00522261" w:rsidP="5567210B">
      <w:pPr>
        <w:numPr>
          <w:ilvl w:val="0"/>
          <w:numId w:val="132"/>
        </w:numPr>
        <w:pBdr>
          <w:top w:val="nil"/>
          <w:left w:val="nil"/>
          <w:bottom w:val="nil"/>
          <w:right w:val="nil"/>
          <w:between w:val="nil"/>
        </w:pBdr>
        <w:tabs>
          <w:tab w:val="left" w:pos="180"/>
          <w:tab w:val="left" w:pos="270"/>
        </w:tabs>
        <w:rPr>
          <w:color w:val="000000"/>
          <w:lang w:val="en-US"/>
        </w:rPr>
      </w:pPr>
      <w:r w:rsidRPr="5567210B">
        <w:rPr>
          <w:color w:val="000000" w:themeColor="text1"/>
          <w:lang w:val="en-US"/>
        </w:rPr>
        <w:t>This standard does not include calculating. It is about understanding the meaning of what does 56 ÷ 8 mean, not the quotient of what does 56 ÷ 8 equal.</w:t>
      </w:r>
    </w:p>
    <w:p w14:paraId="514C352D" w14:textId="77777777" w:rsidR="00522261" w:rsidRPr="00B56D6B" w:rsidRDefault="00522261" w:rsidP="00B03B52">
      <w:pPr>
        <w:pStyle w:val="Heading6"/>
      </w:pPr>
      <w:r w:rsidRPr="00B56D6B">
        <w:t>Boundaries</w:t>
      </w:r>
    </w:p>
    <w:p w14:paraId="73A0D6F0" w14:textId="77777777" w:rsidR="00522261" w:rsidRPr="00B56D6B" w:rsidRDefault="00522261" w:rsidP="003929FE">
      <w:pPr>
        <w:numPr>
          <w:ilvl w:val="0"/>
          <w:numId w:val="133"/>
        </w:numPr>
        <w:pBdr>
          <w:top w:val="nil"/>
          <w:left w:val="nil"/>
          <w:bottom w:val="nil"/>
          <w:right w:val="nil"/>
          <w:between w:val="nil"/>
        </w:pBdr>
        <w:tabs>
          <w:tab w:val="left" w:pos="180"/>
          <w:tab w:val="left" w:pos="270"/>
        </w:tabs>
        <w:rPr>
          <w:color w:val="000000"/>
        </w:rPr>
      </w:pPr>
      <w:r w:rsidRPr="00B56D6B">
        <w:rPr>
          <w:color w:val="000000"/>
        </w:rPr>
        <w:t>Students should be able to use numerical reasoning to learn multiplication and division facts through playing games and solving contextual, mathematical problems.</w:t>
      </w:r>
    </w:p>
    <w:p w14:paraId="7C629BFC" w14:textId="71AE6EF9" w:rsidR="00522261" w:rsidRPr="00B56D6B" w:rsidRDefault="00522261" w:rsidP="003929FE">
      <w:pPr>
        <w:numPr>
          <w:ilvl w:val="0"/>
          <w:numId w:val="133"/>
        </w:numPr>
        <w:pBdr>
          <w:top w:val="nil"/>
          <w:left w:val="nil"/>
          <w:bottom w:val="nil"/>
          <w:right w:val="nil"/>
          <w:between w:val="nil"/>
        </w:pBdr>
        <w:tabs>
          <w:tab w:val="left" w:pos="180"/>
          <w:tab w:val="left" w:pos="270"/>
        </w:tabs>
        <w:rPr>
          <w:color w:val="000000"/>
        </w:rPr>
      </w:pPr>
      <w:r w:rsidRPr="00B56D6B">
        <w:rPr>
          <w:color w:val="000000"/>
        </w:rPr>
        <w:t>Fluency does not lend itself to timed tests or speed. Students should be given opportunities to choose flexibly among strategies to solve mathematical problems accurately and efficiently.</w:t>
      </w:r>
    </w:p>
    <w:p w14:paraId="219D9388" w14:textId="77777777" w:rsidR="00522261" w:rsidRPr="00B56D6B" w:rsidRDefault="00522261" w:rsidP="00B03B52">
      <w:pPr>
        <w:pStyle w:val="Heading6"/>
      </w:pPr>
      <w:r w:rsidRPr="00B56D6B">
        <w:t xml:space="preserve">Teaching Strategies </w:t>
      </w:r>
    </w:p>
    <w:p w14:paraId="353191C3" w14:textId="77777777" w:rsidR="00522261" w:rsidRPr="00B56D6B" w:rsidRDefault="00522261" w:rsidP="003929FE">
      <w:pPr>
        <w:numPr>
          <w:ilvl w:val="0"/>
          <w:numId w:val="132"/>
        </w:numPr>
        <w:pBdr>
          <w:top w:val="nil"/>
          <w:left w:val="nil"/>
          <w:bottom w:val="nil"/>
          <w:right w:val="nil"/>
          <w:between w:val="nil"/>
        </w:pBdr>
        <w:tabs>
          <w:tab w:val="left" w:pos="180"/>
          <w:tab w:val="left" w:pos="270"/>
        </w:tabs>
        <w:rPr>
          <w:color w:val="000000"/>
        </w:rPr>
      </w:pPr>
      <w:r w:rsidRPr="00B56D6B">
        <w:rPr>
          <w:color w:val="000000"/>
        </w:rPr>
        <w:t>Multiplication strategies may include repeated addition, equal-sized groups, arrays, area models, equal jumps on a number line and skip counting. Multiplication tables may be used to help students discover patterns and relationships.</w:t>
      </w:r>
    </w:p>
    <w:p w14:paraId="49B1B903" w14:textId="77777777" w:rsidR="00522261" w:rsidRPr="00B56D6B" w:rsidRDefault="00522261" w:rsidP="003929FE">
      <w:pPr>
        <w:numPr>
          <w:ilvl w:val="0"/>
          <w:numId w:val="132"/>
        </w:numPr>
        <w:pBdr>
          <w:top w:val="nil"/>
          <w:left w:val="nil"/>
          <w:bottom w:val="nil"/>
          <w:right w:val="nil"/>
          <w:between w:val="nil"/>
        </w:pBdr>
        <w:tabs>
          <w:tab w:val="left" w:pos="180"/>
          <w:tab w:val="left" w:pos="270"/>
        </w:tabs>
        <w:rPr>
          <w:color w:val="000000"/>
        </w:rPr>
      </w:pPr>
      <w:r w:rsidRPr="00B56D6B">
        <w:rPr>
          <w:color w:val="000000"/>
        </w:rPr>
        <w:t>Division strategies may include repeated subtraction, equal sharing, and forming equal groups.</w:t>
      </w:r>
    </w:p>
    <w:p w14:paraId="7F3EB238" w14:textId="18650483" w:rsidR="00522261" w:rsidRPr="00B56D6B" w:rsidRDefault="00770C82" w:rsidP="00B03B52">
      <w:pPr>
        <w:pStyle w:val="Heading6"/>
      </w:pPr>
      <w:r w:rsidRPr="00B56D6B">
        <w:t>Progressions</w:t>
      </w:r>
      <w:r w:rsidR="00522261" w:rsidRPr="00B56D6B">
        <w:t xml:space="preserve"> </w:t>
      </w:r>
    </w:p>
    <w:p w14:paraId="0EC98D99" w14:textId="7361636B" w:rsidR="002B14E7" w:rsidRPr="00B56D6B" w:rsidRDefault="002B14E7" w:rsidP="5567210B">
      <w:pPr>
        <w:numPr>
          <w:ilvl w:val="0"/>
          <w:numId w:val="133"/>
        </w:numPr>
        <w:pBdr>
          <w:top w:val="nil"/>
          <w:left w:val="nil"/>
          <w:bottom w:val="nil"/>
          <w:right w:val="nil"/>
          <w:between w:val="nil"/>
        </w:pBdr>
        <w:tabs>
          <w:tab w:val="left" w:pos="180"/>
          <w:tab w:val="left" w:pos="270"/>
        </w:tabs>
      </w:pPr>
      <w:r w:rsidRPr="5567210B">
        <w:rPr>
          <w:color w:val="000000" w:themeColor="text1"/>
          <w:lang w:val="en-US"/>
        </w:rPr>
        <w:t xml:space="preserve">In Equal Groups, the roles of the factors differ. One factor is the number of objects in a group (like any quantity in addition and subtraction situations), and the other is a multiplier that indicates the number of groups. So, for example, 4 groups of 3 objects is arranged differently than 3 groups of 4 objects. Thus there are two kinds of division situations depending on which factor is the unknown (the number of objects in each group or the number of groups). (Please reference page 24 in the </w:t>
      </w:r>
      <w:hyperlink r:id="rId467">
        <w:r w:rsidRPr="5567210B">
          <w:rPr>
            <w:rStyle w:val="Hyperlink"/>
            <w:lang w:val="en-US"/>
          </w:rPr>
          <w:t>Progression document</w:t>
        </w:r>
      </w:hyperlink>
      <w:r w:rsidRPr="5567210B">
        <w:rPr>
          <w:color w:val="000000" w:themeColor="text1"/>
          <w:lang w:val="en-US"/>
        </w:rPr>
        <w:t>).</w:t>
      </w:r>
    </w:p>
    <w:p w14:paraId="1D65EDFD" w14:textId="78566C7B" w:rsidR="00522261" w:rsidRPr="00B56D6B" w:rsidRDefault="00522261" w:rsidP="002B14E7">
      <w:pPr>
        <w:pStyle w:val="Heading6"/>
      </w:pPr>
      <w:r w:rsidRPr="00B56D6B">
        <w:t>Examples</w:t>
      </w:r>
    </w:p>
    <w:p w14:paraId="7DC7506D" w14:textId="77777777" w:rsidR="002B14E7" w:rsidRPr="00B56D6B" w:rsidRDefault="002B14E7" w:rsidP="002B14E7">
      <w:pPr>
        <w:numPr>
          <w:ilvl w:val="0"/>
          <w:numId w:val="131"/>
        </w:numPr>
        <w:pBdr>
          <w:top w:val="nil"/>
          <w:left w:val="nil"/>
          <w:bottom w:val="nil"/>
          <w:right w:val="nil"/>
          <w:between w:val="nil"/>
        </w:pBdr>
        <w:tabs>
          <w:tab w:val="left" w:pos="180"/>
          <w:tab w:val="left" w:pos="270"/>
        </w:tabs>
        <w:rPr>
          <w:color w:val="8835CD"/>
          <w:sz w:val="21"/>
          <w:szCs w:val="21"/>
        </w:rPr>
      </w:pPr>
      <w:r w:rsidRPr="00B56D6B">
        <w:rPr>
          <w:color w:val="8835CD"/>
          <w:sz w:val="21"/>
          <w:szCs w:val="21"/>
        </w:rPr>
        <w:t>Illustrative Mathematics:</w:t>
      </w:r>
    </w:p>
    <w:p w14:paraId="626558E9" w14:textId="7A0352A3" w:rsidR="002B14E7" w:rsidRPr="00B56D6B" w:rsidRDefault="002B14E7" w:rsidP="002B14E7">
      <w:pPr>
        <w:numPr>
          <w:ilvl w:val="1"/>
          <w:numId w:val="131"/>
        </w:numPr>
        <w:pBdr>
          <w:top w:val="nil"/>
          <w:left w:val="nil"/>
          <w:bottom w:val="nil"/>
          <w:right w:val="nil"/>
          <w:between w:val="nil"/>
        </w:pBdr>
        <w:tabs>
          <w:tab w:val="left" w:pos="180"/>
          <w:tab w:val="left" w:pos="270"/>
        </w:tabs>
        <w:rPr>
          <w:color w:val="000000"/>
          <w:sz w:val="21"/>
          <w:szCs w:val="21"/>
        </w:rPr>
      </w:pPr>
      <w:hyperlink r:id="rId468" w:history="1">
        <w:r w:rsidRPr="00B56D6B">
          <w:rPr>
            <w:rStyle w:val="Hyperlink"/>
          </w:rPr>
          <w:t>Fish Tanks</w:t>
        </w:r>
      </w:hyperlink>
    </w:p>
    <w:p w14:paraId="1C209664" w14:textId="3B7553DE" w:rsidR="00E303E0" w:rsidRPr="00B56D6B" w:rsidRDefault="002B14E7" w:rsidP="00AE3913">
      <w:pPr>
        <w:numPr>
          <w:ilvl w:val="1"/>
          <w:numId w:val="131"/>
        </w:numPr>
        <w:pBdr>
          <w:top w:val="nil"/>
          <w:left w:val="nil"/>
          <w:bottom w:val="nil"/>
          <w:right w:val="nil"/>
          <w:between w:val="nil"/>
        </w:pBdr>
        <w:tabs>
          <w:tab w:val="left" w:pos="180"/>
          <w:tab w:val="left" w:pos="270"/>
        </w:tabs>
        <w:rPr>
          <w:rFonts w:eastAsiaTheme="majorEastAsia" w:cstheme="minorHAnsi"/>
          <w:sz w:val="24"/>
          <w:szCs w:val="26"/>
        </w:rPr>
      </w:pPr>
      <w:hyperlink r:id="rId469" w:history="1">
        <w:r w:rsidRPr="00B56D6B">
          <w:rPr>
            <w:rStyle w:val="Hyperlink"/>
          </w:rPr>
          <w:t>Markers in Boxes</w:t>
        </w:r>
      </w:hyperlink>
      <w:r w:rsidR="00E303E0" w:rsidRPr="00B56D6B">
        <w:br w:type="page"/>
      </w:r>
    </w:p>
    <w:p w14:paraId="293640FD" w14:textId="4B278F01" w:rsidR="00E303E0" w:rsidRPr="00B56D6B" w:rsidRDefault="00E303E0" w:rsidP="009C69AA">
      <w:pPr>
        <w:pStyle w:val="Heading4"/>
      </w:pPr>
      <w:bookmarkStart w:id="212" w:name="_STANDARD:_3.OA.A.3"/>
      <w:bookmarkEnd w:id="212"/>
      <w:r w:rsidRPr="00B56D6B">
        <w:lastRenderedPageBreak/>
        <w:t xml:space="preserve">STANDARD: </w:t>
      </w:r>
      <w:hyperlink w:anchor="_Algebraic_Reasoning:_Operations_3" w:history="1">
        <w:r w:rsidR="00CC228B" w:rsidRPr="00B56D6B">
          <w:rPr>
            <w:rStyle w:val="Hyperlink"/>
          </w:rPr>
          <w:t>3.OA</w:t>
        </w:r>
      </w:hyperlink>
      <w:r w:rsidRPr="00B56D6B">
        <w:t>.A.3</w:t>
      </w:r>
    </w:p>
    <w:p w14:paraId="2167E867" w14:textId="77777777" w:rsidR="00E303E0" w:rsidRPr="00B56D6B" w:rsidRDefault="00E303E0" w:rsidP="00B03B52">
      <w:pPr>
        <w:pStyle w:val="Heading5"/>
      </w:pPr>
      <w:r w:rsidRPr="00B56D6B">
        <w:t> </w:t>
      </w:r>
      <w:r w:rsidRPr="00B56D6B">
        <w:rPr>
          <w:noProof/>
          <w:lang w:val="en-US"/>
        </w:rPr>
        <w:drawing>
          <wp:inline distT="0" distB="0" distL="0" distR="0" wp14:anchorId="5608CDA8" wp14:editId="2AC687AA">
            <wp:extent cx="274320" cy="274320"/>
            <wp:effectExtent l="0" t="0" r="0" b="0"/>
            <wp:docPr id="222" name="Picture 222"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Standards Statement (2021): </w:t>
      </w:r>
    </w:p>
    <w:p w14:paraId="2A4B7DA1" w14:textId="77777777" w:rsidR="00E303E0" w:rsidRPr="00B56D6B" w:rsidRDefault="00E303E0" w:rsidP="006726F8">
      <w:pPr>
        <w:tabs>
          <w:tab w:val="left" w:pos="180"/>
          <w:tab w:val="left" w:pos="270"/>
        </w:tabs>
        <w:ind w:left="450"/>
        <w:jc w:val="both"/>
      </w:pPr>
      <w:r w:rsidRPr="00B56D6B">
        <w:rPr>
          <w:noProof/>
        </w:rPr>
        <w:t>Use multiplication and division within 100 to solve problems in authentic contexts involving equal groups, arrays, and/or measurement quantities.</w:t>
      </w:r>
      <w:r w:rsidRPr="00B56D6B">
        <w:t xml:space="preserve"> </w:t>
      </w:r>
    </w:p>
    <w:p w14:paraId="2394F458" w14:textId="77777777" w:rsidR="00E303E0" w:rsidRPr="00B56D6B" w:rsidRDefault="00E303E0" w:rsidP="00B03B52">
      <w:pPr>
        <w:pStyle w:val="Heading5"/>
      </w:pPr>
      <w:r w:rsidRPr="00B56D6B">
        <w:t> </w:t>
      </w:r>
      <w:r w:rsidRPr="00B56D6B">
        <w:rPr>
          <w:noProof/>
          <w:lang w:val="en-US"/>
        </w:rPr>
        <w:drawing>
          <wp:inline distT="0" distB="0" distL="0" distR="0" wp14:anchorId="1D4F523C" wp14:editId="07129A99">
            <wp:extent cx="274320" cy="274320"/>
            <wp:effectExtent l="0" t="0" r="0" b="0"/>
            <wp:docPr id="223" name="Picture 223"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 Connections: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rsidRPr="00B56D6B" w14:paraId="58FF9FE6" w14:textId="77777777" w:rsidTr="5567210B">
        <w:trPr>
          <w:trHeight w:val="576"/>
          <w:tblHeader/>
        </w:trPr>
        <w:tc>
          <w:tcPr>
            <w:tcW w:w="2448" w:type="dxa"/>
            <w:shd w:val="clear" w:color="auto" w:fill="1B75BC"/>
            <w:vAlign w:val="center"/>
          </w:tcPr>
          <w:p w14:paraId="246E8CC4" w14:textId="77777777" w:rsidR="00E303E0" w:rsidRPr="00B56D6B" w:rsidRDefault="00E303E0" w:rsidP="006726F8">
            <w:pPr>
              <w:tabs>
                <w:tab w:val="left" w:pos="180"/>
                <w:tab w:val="left" w:pos="270"/>
              </w:tabs>
              <w:jc w:val="center"/>
            </w:pPr>
            <w:r w:rsidRPr="00B56D6B">
              <w:rPr>
                <w:color w:val="FFFFFF" w:themeColor="background1"/>
              </w:rPr>
              <w:t>Preceding Pathway Content (2021)</w:t>
            </w:r>
          </w:p>
        </w:tc>
        <w:tc>
          <w:tcPr>
            <w:tcW w:w="2448" w:type="dxa"/>
            <w:shd w:val="clear" w:color="auto" w:fill="1B75BC"/>
            <w:vAlign w:val="center"/>
          </w:tcPr>
          <w:p w14:paraId="401B08E7" w14:textId="77777777" w:rsidR="00E303E0" w:rsidRPr="00B56D6B" w:rsidRDefault="00E303E0" w:rsidP="006726F8">
            <w:pPr>
              <w:tabs>
                <w:tab w:val="left" w:pos="180"/>
                <w:tab w:val="left" w:pos="270"/>
              </w:tabs>
              <w:jc w:val="center"/>
            </w:pPr>
            <w:r w:rsidRPr="5567210B">
              <w:rPr>
                <w:color w:val="FFFFFF" w:themeColor="background1"/>
                <w:lang w:val="en-US"/>
              </w:rPr>
              <w:t>Subsequent Pathway Content (2021)</w:t>
            </w:r>
          </w:p>
        </w:tc>
        <w:tc>
          <w:tcPr>
            <w:tcW w:w="2448" w:type="dxa"/>
            <w:shd w:val="clear" w:color="auto" w:fill="1B75BC"/>
            <w:vAlign w:val="center"/>
          </w:tcPr>
          <w:p w14:paraId="68316D9E" w14:textId="77777777" w:rsidR="00E303E0" w:rsidRPr="00B56D6B" w:rsidRDefault="00E303E0" w:rsidP="006726F8">
            <w:pPr>
              <w:tabs>
                <w:tab w:val="left" w:pos="180"/>
                <w:tab w:val="left" w:pos="270"/>
              </w:tabs>
              <w:jc w:val="center"/>
            </w:pPr>
            <w:r w:rsidRPr="00B56D6B">
              <w:rPr>
                <w:color w:val="FFFFFF" w:themeColor="background1"/>
              </w:rPr>
              <w:t>Cross Domain Connections (2021)</w:t>
            </w:r>
          </w:p>
        </w:tc>
        <w:tc>
          <w:tcPr>
            <w:tcW w:w="2448" w:type="dxa"/>
            <w:shd w:val="clear" w:color="auto" w:fill="9F2065"/>
            <w:vAlign w:val="center"/>
          </w:tcPr>
          <w:p w14:paraId="4B472F39" w14:textId="77777777" w:rsidR="00E303E0" w:rsidRPr="00B56D6B" w:rsidRDefault="00E303E0" w:rsidP="006726F8">
            <w:pPr>
              <w:tabs>
                <w:tab w:val="left" w:pos="180"/>
                <w:tab w:val="left" w:pos="270"/>
              </w:tabs>
              <w:jc w:val="center"/>
              <w:rPr>
                <w:color w:val="FFFFFF" w:themeColor="background1"/>
              </w:rPr>
            </w:pPr>
            <w:r w:rsidRPr="00B56D6B">
              <w:rPr>
                <w:color w:val="FFFFFF" w:themeColor="background1"/>
              </w:rPr>
              <w:t>Common Core (CCSS)</w:t>
            </w:r>
          </w:p>
          <w:p w14:paraId="04EB7BF9" w14:textId="77777777" w:rsidR="00E303E0" w:rsidRPr="00B56D6B" w:rsidRDefault="00E303E0" w:rsidP="006726F8">
            <w:pPr>
              <w:tabs>
                <w:tab w:val="left" w:pos="180"/>
                <w:tab w:val="left" w:pos="270"/>
              </w:tabs>
              <w:jc w:val="center"/>
            </w:pPr>
            <w:r w:rsidRPr="00B56D6B">
              <w:rPr>
                <w:color w:val="FFFFFF" w:themeColor="background1"/>
              </w:rPr>
              <w:t>(2010)</w:t>
            </w:r>
          </w:p>
        </w:tc>
      </w:tr>
      <w:tr w:rsidR="00E303E0" w:rsidRPr="00B56D6B" w14:paraId="0177BE09" w14:textId="77777777" w:rsidTr="5567210B">
        <w:trPr>
          <w:trHeight w:val="576"/>
        </w:trPr>
        <w:tc>
          <w:tcPr>
            <w:tcW w:w="2448" w:type="dxa"/>
          </w:tcPr>
          <w:p w14:paraId="61A62D58" w14:textId="55D6D640" w:rsidR="00E303E0" w:rsidRPr="00B56D6B" w:rsidRDefault="006D1A64" w:rsidP="006726F8">
            <w:pPr>
              <w:tabs>
                <w:tab w:val="left" w:pos="180"/>
                <w:tab w:val="left" w:pos="270"/>
              </w:tabs>
            </w:pPr>
            <w:hyperlink w:anchor="_STANDARD:_3.OA.A.1" w:history="1">
              <w:r w:rsidRPr="00B56D6B">
                <w:rPr>
                  <w:rStyle w:val="Hyperlink"/>
                  <w:noProof/>
                </w:rPr>
                <w:t>3.OA.A.1</w:t>
              </w:r>
            </w:hyperlink>
            <w:r w:rsidR="00E303E0" w:rsidRPr="00B56D6B">
              <w:rPr>
                <w:noProof/>
                <w:color w:val="1B75BC"/>
              </w:rPr>
              <w:t xml:space="preserve">, </w:t>
            </w:r>
            <w:hyperlink w:anchor="_STANDARD:_3.OA.A.2" w:history="1">
              <w:r w:rsidR="00A73034" w:rsidRPr="00B56D6B">
                <w:rPr>
                  <w:rStyle w:val="Hyperlink"/>
                  <w:noProof/>
                </w:rPr>
                <w:t>3.OA.A.2</w:t>
              </w:r>
            </w:hyperlink>
          </w:p>
        </w:tc>
        <w:tc>
          <w:tcPr>
            <w:tcW w:w="2448" w:type="dxa"/>
          </w:tcPr>
          <w:p w14:paraId="3F266D4C" w14:textId="4697F222" w:rsidR="00E303E0" w:rsidRPr="00B56D6B" w:rsidRDefault="00E303E0" w:rsidP="006726F8">
            <w:pPr>
              <w:tabs>
                <w:tab w:val="left" w:pos="180"/>
                <w:tab w:val="left" w:pos="270"/>
              </w:tabs>
            </w:pPr>
            <w:hyperlink w:anchor="_STANDARD:_3.OA.A.4" w:history="1">
              <w:r w:rsidRPr="00B56D6B">
                <w:rPr>
                  <w:rStyle w:val="Hyperlink"/>
                  <w:noProof/>
                </w:rPr>
                <w:t>3.OA.A.4</w:t>
              </w:r>
            </w:hyperlink>
            <w:r w:rsidRPr="00B56D6B">
              <w:rPr>
                <w:noProof/>
                <w:color w:val="1B75BC"/>
              </w:rPr>
              <w:t xml:space="preserve">, </w:t>
            </w:r>
            <w:hyperlink w:anchor="_STANDARD:_3.OA.D.8" w:history="1">
              <w:r w:rsidR="00417AFF" w:rsidRPr="00B56D6B">
                <w:rPr>
                  <w:rStyle w:val="Hyperlink"/>
                  <w:noProof/>
                </w:rPr>
                <w:t>3.OA.D.8</w:t>
              </w:r>
            </w:hyperlink>
            <w:r w:rsidRPr="00B56D6B">
              <w:rPr>
                <w:noProof/>
                <w:color w:val="1B75BC"/>
              </w:rPr>
              <w:t xml:space="preserve">, </w:t>
            </w:r>
            <w:hyperlink w:anchor="_STANDARD:_4.OA.A.1" w:history="1">
              <w:r w:rsidRPr="00B56D6B">
                <w:rPr>
                  <w:rStyle w:val="Hyperlink"/>
                  <w:noProof/>
                </w:rPr>
                <w:t>4.OA.A.1</w:t>
              </w:r>
            </w:hyperlink>
            <w:r w:rsidRPr="00B56D6B">
              <w:rPr>
                <w:noProof/>
                <w:color w:val="1B75BC"/>
              </w:rPr>
              <w:t xml:space="preserve">, </w:t>
            </w:r>
            <w:hyperlink w:anchor="_STANDARD:_4.OA.A.2" w:history="1">
              <w:r w:rsidRPr="00B56D6B">
                <w:rPr>
                  <w:rStyle w:val="Hyperlink"/>
                  <w:noProof/>
                </w:rPr>
                <w:t>4.OA.A.2</w:t>
              </w:r>
            </w:hyperlink>
          </w:p>
        </w:tc>
        <w:tc>
          <w:tcPr>
            <w:tcW w:w="2448" w:type="dxa"/>
          </w:tcPr>
          <w:p w14:paraId="403BDEC4" w14:textId="42F5ED96" w:rsidR="00E303E0" w:rsidRPr="00B56D6B" w:rsidRDefault="00A73034" w:rsidP="006726F8">
            <w:pPr>
              <w:tabs>
                <w:tab w:val="left" w:pos="180"/>
                <w:tab w:val="left" w:pos="270"/>
              </w:tabs>
            </w:pPr>
            <w:hyperlink w:anchor="_STANDARD:_4.NF.B.4" w:history="1">
              <w:hyperlink w:anchor="_STANDARD:_4.NF.B.4" w:history="1">
                <w:r w:rsidRPr="00B56D6B">
                  <w:rPr>
                    <w:rStyle w:val="Hyperlink"/>
                    <w:noProof/>
                  </w:rPr>
                  <w:t>4.NF.B.4</w:t>
                </w:r>
              </w:hyperlink>
            </w:hyperlink>
          </w:p>
        </w:tc>
        <w:tc>
          <w:tcPr>
            <w:tcW w:w="2448" w:type="dxa"/>
          </w:tcPr>
          <w:p w14:paraId="0E2FB38E" w14:textId="77777777" w:rsidR="00E303E0" w:rsidRPr="00B56D6B" w:rsidRDefault="00E303E0" w:rsidP="006726F8">
            <w:pPr>
              <w:tabs>
                <w:tab w:val="left" w:pos="180"/>
                <w:tab w:val="left" w:pos="270"/>
              </w:tabs>
              <w:jc w:val="center"/>
              <w:rPr>
                <w:rStyle w:val="Hyperlink"/>
                <w:noProof/>
              </w:rPr>
            </w:pPr>
            <w:hyperlink r:id="rId470" w:history="1">
              <w:r w:rsidRPr="00B56D6B">
                <w:rPr>
                  <w:rStyle w:val="Hyperlink"/>
                  <w:noProof/>
                </w:rPr>
                <w:t>3.OA.A.3</w:t>
              </w:r>
            </w:hyperlink>
          </w:p>
          <w:p w14:paraId="53DDDD18" w14:textId="60B69A80" w:rsidR="00F9371B" w:rsidRPr="00B56D6B" w:rsidRDefault="00F9371B" w:rsidP="006726F8">
            <w:pPr>
              <w:tabs>
                <w:tab w:val="left" w:pos="180"/>
                <w:tab w:val="left" w:pos="270"/>
              </w:tabs>
              <w:jc w:val="center"/>
            </w:pPr>
            <w:hyperlink w:anchor="_3.OA.A_Represent_and_1" w:history="1">
              <w:r w:rsidRPr="00B56D6B">
                <w:rPr>
                  <w:rStyle w:val="Hyperlink"/>
                </w:rPr>
                <w:t>3.OA.A Crosswalk</w:t>
              </w:r>
            </w:hyperlink>
          </w:p>
        </w:tc>
      </w:tr>
    </w:tbl>
    <w:p w14:paraId="5414098B" w14:textId="3EAE9D60" w:rsidR="00E303E0" w:rsidRPr="00B56D6B" w:rsidRDefault="00E303E0" w:rsidP="00B03B52">
      <w:pPr>
        <w:pStyle w:val="Heading5"/>
      </w:pPr>
      <w:r w:rsidRPr="00B56D6B">
        <w:t> </w:t>
      </w:r>
      <w:r w:rsidRPr="00B56D6B">
        <w:rPr>
          <w:noProof/>
          <w:lang w:val="en-US"/>
        </w:rPr>
        <w:drawing>
          <wp:inline distT="0" distB="0" distL="0" distR="0" wp14:anchorId="6FC1880A" wp14:editId="6E8CEB21">
            <wp:extent cx="271955" cy="274320"/>
            <wp:effectExtent l="0" t="0" r="0" b="0"/>
            <wp:docPr id="224" name="Picture 224"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rsidR="00C5238C" w:rsidRPr="00B56D6B">
        <w:t>Standards Guidance:</w:t>
      </w:r>
    </w:p>
    <w:p w14:paraId="198C032E" w14:textId="77777777" w:rsidR="00522261" w:rsidRPr="00B56D6B" w:rsidRDefault="00522261" w:rsidP="00B03B52">
      <w:pPr>
        <w:pStyle w:val="Heading6"/>
      </w:pPr>
      <w:r w:rsidRPr="00B56D6B">
        <w:t>Clarifications</w:t>
      </w:r>
    </w:p>
    <w:p w14:paraId="2B62C0DF" w14:textId="77777777" w:rsidR="00522261" w:rsidRPr="00B56D6B" w:rsidRDefault="00522261" w:rsidP="003929FE">
      <w:pPr>
        <w:numPr>
          <w:ilvl w:val="0"/>
          <w:numId w:val="134"/>
        </w:numPr>
        <w:pBdr>
          <w:top w:val="nil"/>
          <w:left w:val="nil"/>
          <w:bottom w:val="nil"/>
          <w:right w:val="nil"/>
          <w:between w:val="nil"/>
        </w:pBdr>
        <w:tabs>
          <w:tab w:val="left" w:pos="180"/>
          <w:tab w:val="left" w:pos="270"/>
        </w:tabs>
        <w:rPr>
          <w:color w:val="000000"/>
        </w:rPr>
      </w:pPr>
      <w:r w:rsidRPr="00B56D6B">
        <w:rPr>
          <w:color w:val="000000" w:themeColor="text1"/>
        </w:rPr>
        <w:t>Students should be able to solve practical, real-life division problems including “how many in each group” and “how many groups” using efficient and flexible strategies.</w:t>
      </w:r>
    </w:p>
    <w:p w14:paraId="651FE80F" w14:textId="3CC45715" w:rsidR="6698329F" w:rsidRPr="00B56D6B" w:rsidRDefault="6698329F" w:rsidP="003929FE">
      <w:pPr>
        <w:numPr>
          <w:ilvl w:val="0"/>
          <w:numId w:val="134"/>
        </w:numPr>
        <w:pBdr>
          <w:top w:val="nil"/>
          <w:left w:val="nil"/>
          <w:bottom w:val="nil"/>
          <w:right w:val="nil"/>
          <w:between w:val="nil"/>
        </w:pBdr>
        <w:tabs>
          <w:tab w:val="left" w:pos="180"/>
          <w:tab w:val="left" w:pos="270"/>
        </w:tabs>
        <w:rPr>
          <w:color w:val="000000" w:themeColor="text1"/>
        </w:rPr>
      </w:pPr>
      <w:r w:rsidRPr="00B56D6B">
        <w:rPr>
          <w:color w:val="000000" w:themeColor="text1"/>
        </w:rPr>
        <w:t>7 x 3 is known, then 3 x 7 is also known (Commutative Property)</w:t>
      </w:r>
    </w:p>
    <w:p w14:paraId="76B940B5" w14:textId="77777777" w:rsidR="6698329F" w:rsidRPr="00B56D6B" w:rsidRDefault="6698329F" w:rsidP="003929FE">
      <w:pPr>
        <w:pStyle w:val="ListParagraph"/>
        <w:numPr>
          <w:ilvl w:val="0"/>
          <w:numId w:val="134"/>
        </w:numPr>
        <w:pBdr>
          <w:top w:val="nil"/>
          <w:left w:val="nil"/>
          <w:bottom w:val="nil"/>
          <w:right w:val="nil"/>
          <w:between w:val="nil"/>
        </w:pBdr>
        <w:tabs>
          <w:tab w:val="left" w:pos="180"/>
          <w:tab w:val="left" w:pos="270"/>
        </w:tabs>
        <w:rPr>
          <w:color w:val="000000" w:themeColor="text1"/>
        </w:rPr>
      </w:pPr>
      <w:r w:rsidRPr="00B56D6B">
        <w:rPr>
          <w:color w:val="000000" w:themeColor="text1"/>
        </w:rPr>
        <w:t>3 x 5 x 2 can be found by 3 x 5 = 15, then 15 x 2 = 30, or 5 x 2 = 10, then 3 x 10 = 30 (Associative Property)</w:t>
      </w:r>
    </w:p>
    <w:p w14:paraId="09204D54" w14:textId="344FFF9F" w:rsidR="6698329F" w:rsidRPr="00B56D6B" w:rsidRDefault="6698329F" w:rsidP="003929FE">
      <w:pPr>
        <w:pStyle w:val="ListParagraph"/>
        <w:numPr>
          <w:ilvl w:val="0"/>
          <w:numId w:val="134"/>
        </w:numPr>
        <w:pBdr>
          <w:top w:val="nil"/>
          <w:left w:val="nil"/>
          <w:bottom w:val="nil"/>
          <w:right w:val="nil"/>
          <w:between w:val="nil"/>
        </w:pBdr>
        <w:tabs>
          <w:tab w:val="left" w:pos="180"/>
          <w:tab w:val="left" w:pos="270"/>
        </w:tabs>
        <w:rPr>
          <w:color w:val="000000" w:themeColor="text1"/>
        </w:rPr>
      </w:pPr>
      <w:r w:rsidRPr="00B56D6B">
        <w:rPr>
          <w:color w:val="000000" w:themeColor="text1"/>
        </w:rPr>
        <w:t>Knowing 8 x 5 = 40 and 8 x 2 = 16, 8 x 7 can be found as the sum of these partial products: 8 x (5 + 2) = (8 x 5) + (8 x 2) = 40 + 16 = 56 (Distributive Property)</w:t>
      </w:r>
    </w:p>
    <w:p w14:paraId="068DF798" w14:textId="77777777" w:rsidR="00522261" w:rsidRPr="00B56D6B" w:rsidRDefault="00522261" w:rsidP="00B03B52">
      <w:pPr>
        <w:pStyle w:val="Heading6"/>
      </w:pPr>
      <w:r w:rsidRPr="00B56D6B">
        <w:t>Boundaries</w:t>
      </w:r>
    </w:p>
    <w:p w14:paraId="0F6027C3" w14:textId="77777777" w:rsidR="00522261" w:rsidRPr="00B56D6B" w:rsidRDefault="00522261" w:rsidP="003929FE">
      <w:pPr>
        <w:numPr>
          <w:ilvl w:val="0"/>
          <w:numId w:val="135"/>
        </w:numPr>
        <w:pBdr>
          <w:top w:val="nil"/>
          <w:left w:val="nil"/>
          <w:bottom w:val="nil"/>
          <w:right w:val="nil"/>
          <w:between w:val="nil"/>
        </w:pBdr>
        <w:tabs>
          <w:tab w:val="left" w:pos="180"/>
          <w:tab w:val="left" w:pos="270"/>
        </w:tabs>
        <w:rPr>
          <w:color w:val="000000"/>
        </w:rPr>
      </w:pPr>
      <w:r w:rsidRPr="00B56D6B">
        <w:rPr>
          <w:color w:val="000000"/>
        </w:rPr>
        <w:t>Solve multiplication word problems with factors up to and including 10.</w:t>
      </w:r>
    </w:p>
    <w:p w14:paraId="76E21763" w14:textId="77777777" w:rsidR="00522261" w:rsidRPr="00B56D6B" w:rsidRDefault="00522261" w:rsidP="003929FE">
      <w:pPr>
        <w:numPr>
          <w:ilvl w:val="0"/>
          <w:numId w:val="135"/>
        </w:numPr>
        <w:pBdr>
          <w:top w:val="nil"/>
          <w:left w:val="nil"/>
          <w:bottom w:val="nil"/>
          <w:right w:val="nil"/>
          <w:between w:val="nil"/>
        </w:pBdr>
        <w:tabs>
          <w:tab w:val="left" w:pos="180"/>
          <w:tab w:val="left" w:pos="270"/>
        </w:tabs>
        <w:rPr>
          <w:color w:val="000000"/>
        </w:rPr>
      </w:pPr>
      <w:r w:rsidRPr="00B56D6B">
        <w:rPr>
          <w:color w:val="000000" w:themeColor="text1"/>
        </w:rPr>
        <w:t>Solve division word problems with a divisor and quotient up to and including 10.</w:t>
      </w:r>
    </w:p>
    <w:p w14:paraId="01451271" w14:textId="032E7ADC" w:rsidR="00522261" w:rsidRPr="00B56D6B" w:rsidRDefault="00522261" w:rsidP="5567210B">
      <w:pPr>
        <w:numPr>
          <w:ilvl w:val="0"/>
          <w:numId w:val="135"/>
        </w:numPr>
        <w:pBdr>
          <w:top w:val="nil"/>
          <w:left w:val="nil"/>
          <w:bottom w:val="nil"/>
          <w:right w:val="nil"/>
          <w:between w:val="nil"/>
        </w:pBdr>
        <w:tabs>
          <w:tab w:val="left" w:pos="180"/>
          <w:tab w:val="left" w:pos="270"/>
        </w:tabs>
        <w:rPr>
          <w:color w:val="000000"/>
          <w:lang w:val="en-US"/>
        </w:rPr>
      </w:pPr>
      <w:r w:rsidRPr="5567210B">
        <w:rPr>
          <w:color w:val="000000" w:themeColor="text1"/>
          <w:lang w:val="en-US"/>
        </w:rPr>
        <w:t>Students at this grade level are not expected to</w:t>
      </w:r>
      <w:r w:rsidR="6D446042" w:rsidRPr="5567210B">
        <w:rPr>
          <w:color w:val="000000" w:themeColor="text1"/>
          <w:lang w:val="en-US"/>
        </w:rPr>
        <w:t xml:space="preserve"> formally name or</w:t>
      </w:r>
      <w:r w:rsidRPr="5567210B">
        <w:rPr>
          <w:color w:val="000000" w:themeColor="text1"/>
          <w:lang w:val="en-US"/>
        </w:rPr>
        <w:t xml:space="preserve"> identify the specific properties</w:t>
      </w:r>
      <w:r w:rsidR="0871ADB4" w:rsidRPr="5567210B">
        <w:rPr>
          <w:color w:val="000000" w:themeColor="text1"/>
          <w:lang w:val="en-US"/>
        </w:rPr>
        <w:t xml:space="preserve"> (e.g. commutative, associative, and distributive)</w:t>
      </w:r>
      <w:r w:rsidRPr="5567210B">
        <w:rPr>
          <w:color w:val="000000" w:themeColor="text1"/>
          <w:lang w:val="en-US"/>
        </w:rPr>
        <w:t>.</w:t>
      </w:r>
    </w:p>
    <w:p w14:paraId="2B8BA591" w14:textId="77777777" w:rsidR="00522261" w:rsidRPr="00B56D6B" w:rsidRDefault="00522261" w:rsidP="00B03B52">
      <w:pPr>
        <w:pStyle w:val="Heading6"/>
      </w:pPr>
      <w:r w:rsidRPr="00B56D6B">
        <w:t xml:space="preserve">Teaching Strategies </w:t>
      </w:r>
    </w:p>
    <w:p w14:paraId="275B82E5" w14:textId="77777777" w:rsidR="00522261" w:rsidRPr="00B56D6B" w:rsidRDefault="00522261" w:rsidP="003929FE">
      <w:pPr>
        <w:numPr>
          <w:ilvl w:val="0"/>
          <w:numId w:val="134"/>
        </w:numPr>
        <w:pBdr>
          <w:top w:val="nil"/>
          <w:left w:val="nil"/>
          <w:bottom w:val="nil"/>
          <w:right w:val="nil"/>
          <w:between w:val="nil"/>
        </w:pBdr>
        <w:tabs>
          <w:tab w:val="left" w:pos="180"/>
          <w:tab w:val="left" w:pos="270"/>
        </w:tabs>
        <w:rPr>
          <w:color w:val="000000"/>
        </w:rPr>
      </w:pPr>
      <w:r w:rsidRPr="00B56D6B">
        <w:rPr>
          <w:color w:val="000000" w:themeColor="text1"/>
        </w:rPr>
        <w:t>Students should use a variety of representations for creating and solving one-step word problems, including using drawings and equations with a symbol for the unknown number.</w:t>
      </w:r>
    </w:p>
    <w:p w14:paraId="7CB94F26" w14:textId="2E147EDB" w:rsidR="00522261" w:rsidRPr="00B56D6B" w:rsidRDefault="00522261" w:rsidP="5567210B">
      <w:pPr>
        <w:numPr>
          <w:ilvl w:val="0"/>
          <w:numId w:val="134"/>
        </w:numPr>
        <w:pBdr>
          <w:top w:val="nil"/>
          <w:left w:val="nil"/>
          <w:bottom w:val="nil"/>
          <w:right w:val="nil"/>
          <w:between w:val="nil"/>
        </w:pBdr>
        <w:tabs>
          <w:tab w:val="left" w:pos="180"/>
          <w:tab w:val="left" w:pos="270"/>
        </w:tabs>
        <w:rPr>
          <w:color w:val="000000"/>
          <w:lang w:val="en-US"/>
        </w:rPr>
      </w:pPr>
      <w:r w:rsidRPr="5567210B">
        <w:rPr>
          <w:color w:val="000000" w:themeColor="text1"/>
          <w:lang w:val="en-US"/>
        </w:rPr>
        <w:t>Some problems should include reading bar graphs, pictographs, and dot plots, as well as measurements in grams, kilograms, liters.  Dot plots and line plots can be used interchangeably.</w:t>
      </w:r>
    </w:p>
    <w:p w14:paraId="63535B5E" w14:textId="7F063611" w:rsidR="002B14E7" w:rsidRPr="00B56D6B" w:rsidRDefault="00770C82" w:rsidP="002B14E7">
      <w:pPr>
        <w:pStyle w:val="Heading6"/>
        <w:rPr>
          <w:color w:val="000000"/>
        </w:rPr>
      </w:pPr>
      <w:r w:rsidRPr="00B56D6B">
        <w:t>Progressions</w:t>
      </w:r>
    </w:p>
    <w:p w14:paraId="1AC8854C" w14:textId="6A248862" w:rsidR="002B14E7" w:rsidRPr="00B56D6B" w:rsidRDefault="002B14E7" w:rsidP="5567210B">
      <w:pPr>
        <w:numPr>
          <w:ilvl w:val="0"/>
          <w:numId w:val="134"/>
        </w:numPr>
        <w:pBdr>
          <w:top w:val="nil"/>
          <w:left w:val="nil"/>
          <w:bottom w:val="nil"/>
          <w:right w:val="nil"/>
          <w:between w:val="nil"/>
        </w:pBdr>
        <w:tabs>
          <w:tab w:val="left" w:pos="180"/>
          <w:tab w:val="left" w:pos="270"/>
        </w:tabs>
        <w:rPr>
          <w:color w:val="000000"/>
          <w:lang w:val="en-US"/>
        </w:rPr>
      </w:pPr>
      <w:r w:rsidRPr="5567210B">
        <w:rPr>
          <w:color w:val="000000" w:themeColor="text1"/>
          <w:lang w:val="en-US"/>
        </w:rPr>
        <w:t>Relating Equal Group situations to Arrays, and indicating rows or columns within arrays, can help students see that a corner object in an array (or a corner square in an area model) is not double counted: at a given time, it is counted as part of a row or as a part of a column but not both.</w:t>
      </w:r>
    </w:p>
    <w:p w14:paraId="2BEDE22B" w14:textId="577EE84D" w:rsidR="002B14E7" w:rsidRPr="00B56D6B" w:rsidRDefault="002B14E7" w:rsidP="5567210B">
      <w:pPr>
        <w:numPr>
          <w:ilvl w:val="0"/>
          <w:numId w:val="134"/>
        </w:numPr>
        <w:pBdr>
          <w:top w:val="nil"/>
          <w:left w:val="nil"/>
          <w:bottom w:val="nil"/>
          <w:right w:val="nil"/>
          <w:between w:val="nil"/>
        </w:pBdr>
        <w:tabs>
          <w:tab w:val="left" w:pos="180"/>
          <w:tab w:val="left" w:pos="270"/>
        </w:tabs>
        <w:rPr>
          <w:color w:val="000000"/>
          <w:lang w:val="en-US"/>
        </w:rPr>
      </w:pPr>
      <w:r w:rsidRPr="5567210B">
        <w:rPr>
          <w:color w:val="000000" w:themeColor="text1"/>
          <w:lang w:val="en-US"/>
        </w:rPr>
        <w:t xml:space="preserve">Problems in terms of “rows” and “columns,” e.g., “The apples in the grocery window are in 3 rows and 6 columns,” are difficult because of the distinction between the number of things in a row and the number of rows. There are 3 rows but the number of columns (6) tells how many are in each row. There are 6 columns but the number of rows (3) tells how many are in each column. (Please reference page 24 in the </w:t>
      </w:r>
      <w:hyperlink r:id="rId471">
        <w:r w:rsidRPr="5567210B">
          <w:rPr>
            <w:rStyle w:val="Hyperlink"/>
            <w:lang w:val="en-US"/>
          </w:rPr>
          <w:t>Progression document</w:t>
        </w:r>
      </w:hyperlink>
      <w:r w:rsidRPr="5567210B">
        <w:rPr>
          <w:color w:val="000000" w:themeColor="text1"/>
          <w:lang w:val="en-US"/>
        </w:rPr>
        <w:t>).</w:t>
      </w:r>
    </w:p>
    <w:p w14:paraId="6C1E5B57" w14:textId="77777777" w:rsidR="00522261" w:rsidRPr="00B56D6B" w:rsidRDefault="00522261" w:rsidP="00B03B52">
      <w:pPr>
        <w:pStyle w:val="Heading6"/>
      </w:pPr>
      <w:r w:rsidRPr="00B56D6B">
        <w:t>Examples</w:t>
      </w:r>
    </w:p>
    <w:p w14:paraId="29C56BBE" w14:textId="08E5163E" w:rsidR="008C2998" w:rsidRPr="00B56D6B" w:rsidRDefault="002B14E7" w:rsidP="00AE3913">
      <w:pPr>
        <w:numPr>
          <w:ilvl w:val="0"/>
          <w:numId w:val="134"/>
        </w:numPr>
        <w:pBdr>
          <w:top w:val="nil"/>
          <w:left w:val="nil"/>
          <w:bottom w:val="nil"/>
          <w:right w:val="nil"/>
          <w:between w:val="nil"/>
        </w:pBdr>
        <w:tabs>
          <w:tab w:val="left" w:pos="180"/>
          <w:tab w:val="left" w:pos="270"/>
        </w:tabs>
        <w:rPr>
          <w:rFonts w:eastAsiaTheme="majorEastAsia" w:cstheme="minorHAnsi"/>
          <w:sz w:val="24"/>
          <w:szCs w:val="26"/>
        </w:rPr>
      </w:pPr>
      <w:r w:rsidRPr="00B56D6B">
        <w:rPr>
          <w:color w:val="8835CD"/>
        </w:rPr>
        <w:t xml:space="preserve">Illustrative Mathematics: </w:t>
      </w:r>
      <w:r w:rsidRPr="00B56D6B">
        <w:t>[</w:t>
      </w:r>
      <w:hyperlink r:id="rId472" w:history="1">
        <w:r w:rsidRPr="00B56D6B">
          <w:rPr>
            <w:rStyle w:val="Hyperlink"/>
          </w:rPr>
          <w:t>Gifts from Grandma, Variation 1</w:t>
        </w:r>
      </w:hyperlink>
      <w:r w:rsidRPr="00B56D6B">
        <w:t>] [</w:t>
      </w:r>
      <w:hyperlink r:id="rId473" w:history="1">
        <w:r w:rsidRPr="00B56D6B">
          <w:rPr>
            <w:rStyle w:val="Hyperlink"/>
          </w:rPr>
          <w:t>Classroom Supplies</w:t>
        </w:r>
      </w:hyperlink>
      <w:r w:rsidRPr="00B56D6B">
        <w:t>] [</w:t>
      </w:r>
      <w:hyperlink r:id="rId474" w:history="1">
        <w:r w:rsidRPr="00B56D6B">
          <w:rPr>
            <w:rStyle w:val="Hyperlink"/>
          </w:rPr>
          <w:t>Two Interpretations of Division</w:t>
        </w:r>
      </w:hyperlink>
      <w:r w:rsidRPr="00B56D6B">
        <w:t xml:space="preserve">] </w:t>
      </w:r>
      <w:r w:rsidR="00AE3913" w:rsidRPr="00B56D6B">
        <w:t>[</w:t>
      </w:r>
      <w:hyperlink r:id="rId475" w:history="1">
        <w:r w:rsidR="00AE3913" w:rsidRPr="00B56D6B">
          <w:rPr>
            <w:rStyle w:val="Hyperlink"/>
          </w:rPr>
          <w:t>Analyzing Word Problems Involving Multiplication</w:t>
        </w:r>
      </w:hyperlink>
      <w:r w:rsidR="00AE3913" w:rsidRPr="00B56D6B">
        <w:t>]</w:t>
      </w:r>
    </w:p>
    <w:p w14:paraId="1FBEFF8D" w14:textId="0E6C87F3" w:rsidR="00E303E0" w:rsidRPr="00B56D6B" w:rsidRDefault="008C2998" w:rsidP="008C2998">
      <w:pPr>
        <w:numPr>
          <w:ilvl w:val="0"/>
          <w:numId w:val="134"/>
        </w:numPr>
        <w:pBdr>
          <w:top w:val="nil"/>
          <w:left w:val="nil"/>
          <w:bottom w:val="nil"/>
          <w:right w:val="nil"/>
          <w:between w:val="nil"/>
        </w:pBdr>
        <w:tabs>
          <w:tab w:val="left" w:pos="180"/>
          <w:tab w:val="left" w:pos="270"/>
        </w:tabs>
        <w:rPr>
          <w:color w:val="000000"/>
          <w:sz w:val="21"/>
          <w:szCs w:val="21"/>
        </w:rPr>
      </w:pPr>
      <w:r w:rsidRPr="00B56D6B">
        <w:rPr>
          <w:color w:val="297352"/>
          <w:sz w:val="21"/>
          <w:szCs w:val="21"/>
        </w:rPr>
        <w:t>Student Achievement Partners:</w:t>
      </w:r>
      <w:r w:rsidRPr="00B56D6B">
        <w:t xml:space="preserve"> [</w:t>
      </w:r>
      <w:hyperlink r:id="rId476" w:history="1">
        <w:r w:rsidRPr="00B56D6B">
          <w:rPr>
            <w:rStyle w:val="Hyperlink"/>
          </w:rPr>
          <w:t>Water Balloons</w:t>
        </w:r>
      </w:hyperlink>
      <w:r w:rsidRPr="00B56D6B">
        <w:t xml:space="preserve">] </w:t>
      </w:r>
      <w:r w:rsidR="00E303E0" w:rsidRPr="00B56D6B">
        <w:br w:type="page"/>
      </w:r>
    </w:p>
    <w:p w14:paraId="7D5E86D5" w14:textId="218B225B" w:rsidR="00E303E0" w:rsidRPr="00B56D6B" w:rsidRDefault="00E303E0" w:rsidP="009C69AA">
      <w:pPr>
        <w:pStyle w:val="Heading4"/>
      </w:pPr>
      <w:bookmarkStart w:id="213" w:name="_STANDARD:_3.OA.A.4"/>
      <w:bookmarkEnd w:id="213"/>
      <w:r w:rsidRPr="00B56D6B">
        <w:lastRenderedPageBreak/>
        <w:t xml:space="preserve">STANDARD: </w:t>
      </w:r>
      <w:hyperlink w:anchor="_Algebraic_Reasoning:_Operations_3" w:history="1">
        <w:r w:rsidR="00CC228B" w:rsidRPr="00B56D6B">
          <w:rPr>
            <w:rStyle w:val="Hyperlink"/>
          </w:rPr>
          <w:t>3.OA</w:t>
        </w:r>
      </w:hyperlink>
      <w:r w:rsidRPr="00B56D6B">
        <w:t>.A.4</w:t>
      </w:r>
    </w:p>
    <w:p w14:paraId="2E678594" w14:textId="77777777" w:rsidR="00E303E0" w:rsidRPr="00B56D6B" w:rsidRDefault="00E303E0" w:rsidP="00B03B52">
      <w:pPr>
        <w:pStyle w:val="Heading5"/>
      </w:pPr>
      <w:r w:rsidRPr="00B56D6B">
        <w:t> </w:t>
      </w:r>
      <w:r w:rsidRPr="00B56D6B">
        <w:rPr>
          <w:noProof/>
          <w:lang w:val="en-US"/>
        </w:rPr>
        <w:drawing>
          <wp:inline distT="0" distB="0" distL="0" distR="0" wp14:anchorId="2F2548CD" wp14:editId="4466A508">
            <wp:extent cx="274320" cy="274320"/>
            <wp:effectExtent l="0" t="0" r="0" b="0"/>
            <wp:docPr id="225" name="Picture 225"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Standards Statement (2021): </w:t>
      </w:r>
    </w:p>
    <w:p w14:paraId="547C3D54" w14:textId="77777777" w:rsidR="00E303E0" w:rsidRPr="00B56D6B" w:rsidRDefault="00E303E0" w:rsidP="006726F8">
      <w:pPr>
        <w:tabs>
          <w:tab w:val="left" w:pos="180"/>
          <w:tab w:val="left" w:pos="270"/>
        </w:tabs>
        <w:ind w:left="450"/>
        <w:jc w:val="both"/>
      </w:pPr>
      <w:r w:rsidRPr="00B56D6B">
        <w:rPr>
          <w:noProof/>
        </w:rPr>
        <w:t>Determine the unknown number in a multiplication or division equation relating three whole numbers by applying the understanding of the inverse relationship of multiplication and division.</w:t>
      </w:r>
      <w:r w:rsidRPr="00B56D6B">
        <w:t xml:space="preserve"> </w:t>
      </w:r>
    </w:p>
    <w:p w14:paraId="4F66FD5F" w14:textId="77777777" w:rsidR="00E303E0" w:rsidRPr="00B56D6B" w:rsidRDefault="00E303E0" w:rsidP="00B03B52">
      <w:pPr>
        <w:pStyle w:val="Heading5"/>
      </w:pPr>
      <w:r w:rsidRPr="00B56D6B">
        <w:t> </w:t>
      </w:r>
      <w:r w:rsidRPr="00B56D6B">
        <w:rPr>
          <w:noProof/>
          <w:lang w:val="en-US"/>
        </w:rPr>
        <w:drawing>
          <wp:inline distT="0" distB="0" distL="0" distR="0" wp14:anchorId="30D60577" wp14:editId="1D9C6CBE">
            <wp:extent cx="274320" cy="274320"/>
            <wp:effectExtent l="0" t="0" r="0" b="0"/>
            <wp:docPr id="226" name="Picture 226"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 Connections: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rsidRPr="00B56D6B" w14:paraId="69CD877E" w14:textId="77777777" w:rsidTr="5567210B">
        <w:trPr>
          <w:trHeight w:val="576"/>
          <w:tblHeader/>
        </w:trPr>
        <w:tc>
          <w:tcPr>
            <w:tcW w:w="2448" w:type="dxa"/>
            <w:shd w:val="clear" w:color="auto" w:fill="1B75BC"/>
            <w:vAlign w:val="center"/>
          </w:tcPr>
          <w:p w14:paraId="3D1304D2" w14:textId="77777777" w:rsidR="00E303E0" w:rsidRPr="00B56D6B" w:rsidRDefault="00E303E0" w:rsidP="006726F8">
            <w:pPr>
              <w:tabs>
                <w:tab w:val="left" w:pos="180"/>
                <w:tab w:val="left" w:pos="270"/>
              </w:tabs>
              <w:jc w:val="center"/>
            </w:pPr>
            <w:r w:rsidRPr="00B56D6B">
              <w:rPr>
                <w:color w:val="FFFFFF" w:themeColor="background1"/>
              </w:rPr>
              <w:t>Preceding Pathway Content (2021)</w:t>
            </w:r>
          </w:p>
        </w:tc>
        <w:tc>
          <w:tcPr>
            <w:tcW w:w="2448" w:type="dxa"/>
            <w:shd w:val="clear" w:color="auto" w:fill="1B75BC"/>
            <w:vAlign w:val="center"/>
          </w:tcPr>
          <w:p w14:paraId="1DACC7EE" w14:textId="77777777" w:rsidR="00E303E0" w:rsidRPr="00B56D6B" w:rsidRDefault="00E303E0" w:rsidP="006726F8">
            <w:pPr>
              <w:tabs>
                <w:tab w:val="left" w:pos="180"/>
                <w:tab w:val="left" w:pos="270"/>
              </w:tabs>
              <w:jc w:val="center"/>
            </w:pPr>
            <w:r w:rsidRPr="5567210B">
              <w:rPr>
                <w:color w:val="FFFFFF" w:themeColor="background1"/>
                <w:lang w:val="en-US"/>
              </w:rPr>
              <w:t>Subsequent Pathway Content (2021)</w:t>
            </w:r>
          </w:p>
        </w:tc>
        <w:tc>
          <w:tcPr>
            <w:tcW w:w="2448" w:type="dxa"/>
            <w:shd w:val="clear" w:color="auto" w:fill="1B75BC"/>
            <w:vAlign w:val="center"/>
          </w:tcPr>
          <w:p w14:paraId="087EAE8F" w14:textId="77777777" w:rsidR="00E303E0" w:rsidRPr="00B56D6B" w:rsidRDefault="00E303E0" w:rsidP="006726F8">
            <w:pPr>
              <w:tabs>
                <w:tab w:val="left" w:pos="180"/>
                <w:tab w:val="left" w:pos="270"/>
              </w:tabs>
              <w:jc w:val="center"/>
            </w:pPr>
            <w:r w:rsidRPr="00B56D6B">
              <w:rPr>
                <w:color w:val="FFFFFF" w:themeColor="background1"/>
              </w:rPr>
              <w:t>Cross Domain Connections (2021)</w:t>
            </w:r>
          </w:p>
        </w:tc>
        <w:tc>
          <w:tcPr>
            <w:tcW w:w="2448" w:type="dxa"/>
            <w:shd w:val="clear" w:color="auto" w:fill="9F2065"/>
            <w:vAlign w:val="center"/>
          </w:tcPr>
          <w:p w14:paraId="7EFB6728" w14:textId="77777777" w:rsidR="00E303E0" w:rsidRPr="00B56D6B" w:rsidRDefault="00E303E0" w:rsidP="006726F8">
            <w:pPr>
              <w:tabs>
                <w:tab w:val="left" w:pos="180"/>
                <w:tab w:val="left" w:pos="270"/>
              </w:tabs>
              <w:jc w:val="center"/>
              <w:rPr>
                <w:color w:val="FFFFFF" w:themeColor="background1"/>
              </w:rPr>
            </w:pPr>
            <w:r w:rsidRPr="00B56D6B">
              <w:rPr>
                <w:color w:val="FFFFFF" w:themeColor="background1"/>
              </w:rPr>
              <w:t>Common Core (CCSS)</w:t>
            </w:r>
          </w:p>
          <w:p w14:paraId="0DB1671D" w14:textId="77777777" w:rsidR="00E303E0" w:rsidRPr="00B56D6B" w:rsidRDefault="00E303E0" w:rsidP="006726F8">
            <w:pPr>
              <w:tabs>
                <w:tab w:val="left" w:pos="180"/>
                <w:tab w:val="left" w:pos="270"/>
              </w:tabs>
              <w:jc w:val="center"/>
            </w:pPr>
            <w:r w:rsidRPr="00B56D6B">
              <w:rPr>
                <w:color w:val="FFFFFF" w:themeColor="background1"/>
              </w:rPr>
              <w:t>(2010)</w:t>
            </w:r>
          </w:p>
        </w:tc>
      </w:tr>
      <w:tr w:rsidR="00E303E0" w:rsidRPr="00B56D6B" w14:paraId="12E4D647" w14:textId="77777777" w:rsidTr="5567210B">
        <w:trPr>
          <w:trHeight w:val="576"/>
        </w:trPr>
        <w:tc>
          <w:tcPr>
            <w:tcW w:w="2448" w:type="dxa"/>
          </w:tcPr>
          <w:p w14:paraId="0CD3E350" w14:textId="1A62A7D3" w:rsidR="00E303E0" w:rsidRPr="00B56D6B" w:rsidRDefault="00A73034" w:rsidP="006726F8">
            <w:pPr>
              <w:tabs>
                <w:tab w:val="left" w:pos="180"/>
                <w:tab w:val="left" w:pos="270"/>
              </w:tabs>
            </w:pPr>
            <w:hyperlink w:anchor="_STANDARD:_3.OA.A.3" w:history="1">
              <w:r w:rsidRPr="00B56D6B">
                <w:rPr>
                  <w:rStyle w:val="Hyperlink"/>
                  <w:noProof/>
                </w:rPr>
                <w:t>3.OA.A.3</w:t>
              </w:r>
            </w:hyperlink>
          </w:p>
        </w:tc>
        <w:tc>
          <w:tcPr>
            <w:tcW w:w="2448" w:type="dxa"/>
          </w:tcPr>
          <w:p w14:paraId="37C4352D" w14:textId="43DAB6A2" w:rsidR="00E303E0" w:rsidRPr="00B56D6B" w:rsidRDefault="00672FED" w:rsidP="006726F8">
            <w:pPr>
              <w:tabs>
                <w:tab w:val="left" w:pos="180"/>
                <w:tab w:val="left" w:pos="270"/>
              </w:tabs>
            </w:pPr>
            <w:r w:rsidRPr="00B56D6B">
              <w:t> </w:t>
            </w:r>
            <w:r w:rsidRPr="00B56D6B">
              <w:rPr>
                <w:color w:val="1B75BC"/>
              </w:rPr>
              <w:t>N/A</w:t>
            </w:r>
          </w:p>
        </w:tc>
        <w:tc>
          <w:tcPr>
            <w:tcW w:w="2448" w:type="dxa"/>
          </w:tcPr>
          <w:p w14:paraId="7D38D344" w14:textId="597C151F" w:rsidR="00E303E0" w:rsidRPr="00B56D6B" w:rsidRDefault="00A73034" w:rsidP="006726F8">
            <w:pPr>
              <w:tabs>
                <w:tab w:val="left" w:pos="180"/>
                <w:tab w:val="left" w:pos="270"/>
              </w:tabs>
            </w:pPr>
            <w:hyperlink w:anchor="_STANDARD:_4.NBT.B.6" w:history="1">
              <w:hyperlink w:anchor="_STANDARD:_4.NBT.B.6" w:history="1">
                <w:r w:rsidRPr="00B56D6B">
                  <w:rPr>
                    <w:rStyle w:val="Hyperlink"/>
                    <w:noProof/>
                  </w:rPr>
                  <w:t>4.NBT.B.6</w:t>
                </w:r>
              </w:hyperlink>
            </w:hyperlink>
            <w:r w:rsidR="00E303E0" w:rsidRPr="00B56D6B">
              <w:rPr>
                <w:noProof/>
                <w:color w:val="1B75BC"/>
              </w:rPr>
              <w:t xml:space="preserve">, </w:t>
            </w:r>
            <w:hyperlink w:anchor="_STANDARD:_4.GM.B.6" w:history="1">
              <w:r w:rsidR="00E303E0" w:rsidRPr="00B56D6B">
                <w:rPr>
                  <w:rStyle w:val="Hyperlink"/>
                  <w:noProof/>
                </w:rPr>
                <w:t>4.GM.B.6</w:t>
              </w:r>
            </w:hyperlink>
          </w:p>
        </w:tc>
        <w:tc>
          <w:tcPr>
            <w:tcW w:w="2448" w:type="dxa"/>
          </w:tcPr>
          <w:p w14:paraId="026A1E06" w14:textId="77777777" w:rsidR="00E303E0" w:rsidRPr="00B56D6B" w:rsidRDefault="00E303E0" w:rsidP="006726F8">
            <w:pPr>
              <w:tabs>
                <w:tab w:val="left" w:pos="180"/>
                <w:tab w:val="left" w:pos="270"/>
              </w:tabs>
              <w:jc w:val="center"/>
              <w:rPr>
                <w:rStyle w:val="Hyperlink"/>
                <w:noProof/>
              </w:rPr>
            </w:pPr>
            <w:hyperlink r:id="rId477" w:history="1">
              <w:r w:rsidRPr="00B56D6B">
                <w:rPr>
                  <w:rStyle w:val="Hyperlink"/>
                  <w:noProof/>
                </w:rPr>
                <w:t>3.OA.A.4</w:t>
              </w:r>
            </w:hyperlink>
          </w:p>
          <w:p w14:paraId="080DC254" w14:textId="7FF29A96" w:rsidR="00F9371B" w:rsidRPr="00B56D6B" w:rsidRDefault="00F9371B" w:rsidP="006726F8">
            <w:pPr>
              <w:tabs>
                <w:tab w:val="left" w:pos="180"/>
                <w:tab w:val="left" w:pos="270"/>
              </w:tabs>
              <w:jc w:val="center"/>
            </w:pPr>
            <w:hyperlink w:anchor="_3.OA.A_Represent_and_1" w:history="1">
              <w:r w:rsidRPr="00B56D6B">
                <w:rPr>
                  <w:rStyle w:val="Hyperlink"/>
                </w:rPr>
                <w:t>3.OA.A Crosswalk</w:t>
              </w:r>
            </w:hyperlink>
          </w:p>
        </w:tc>
      </w:tr>
    </w:tbl>
    <w:p w14:paraId="5BC3E2A0" w14:textId="43B5069E" w:rsidR="00E303E0" w:rsidRPr="00B56D6B" w:rsidRDefault="00E303E0" w:rsidP="00B03B52">
      <w:pPr>
        <w:pStyle w:val="Heading5"/>
      </w:pPr>
      <w:r w:rsidRPr="00B56D6B">
        <w:t> </w:t>
      </w:r>
      <w:r w:rsidRPr="00B56D6B">
        <w:rPr>
          <w:noProof/>
          <w:lang w:val="en-US"/>
        </w:rPr>
        <w:drawing>
          <wp:inline distT="0" distB="0" distL="0" distR="0" wp14:anchorId="15046594" wp14:editId="64B9AD37">
            <wp:extent cx="271955" cy="274320"/>
            <wp:effectExtent l="0" t="0" r="0" b="0"/>
            <wp:docPr id="227" name="Picture 227"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rsidR="00C5238C" w:rsidRPr="00B56D6B">
        <w:t>Standards Guidance:</w:t>
      </w:r>
    </w:p>
    <w:p w14:paraId="07437E80" w14:textId="77777777" w:rsidR="00522261" w:rsidRPr="00B56D6B" w:rsidRDefault="00522261" w:rsidP="00B03B52">
      <w:pPr>
        <w:pStyle w:val="Heading6"/>
      </w:pPr>
      <w:r w:rsidRPr="00B56D6B">
        <w:t>Boundaries</w:t>
      </w:r>
    </w:p>
    <w:p w14:paraId="4358BA7C" w14:textId="77777777" w:rsidR="00522261" w:rsidRPr="00B56D6B" w:rsidRDefault="00522261" w:rsidP="003929FE">
      <w:pPr>
        <w:numPr>
          <w:ilvl w:val="0"/>
          <w:numId w:val="137"/>
        </w:numPr>
        <w:pBdr>
          <w:top w:val="nil"/>
          <w:left w:val="nil"/>
          <w:bottom w:val="nil"/>
          <w:right w:val="nil"/>
          <w:between w:val="nil"/>
        </w:pBdr>
        <w:tabs>
          <w:tab w:val="left" w:pos="180"/>
          <w:tab w:val="left" w:pos="270"/>
        </w:tabs>
      </w:pPr>
      <w:r w:rsidRPr="00B56D6B">
        <w:rPr>
          <w:color w:val="000000"/>
        </w:rPr>
        <w:t>The focus of 3.OA.4 goes beyond the traditional notion of fact families by having students explore the inverse relationship of multiplication and division.</w:t>
      </w:r>
    </w:p>
    <w:p w14:paraId="3DF6F38D" w14:textId="77777777" w:rsidR="00522261" w:rsidRPr="00B56D6B" w:rsidRDefault="00522261" w:rsidP="00B03B52">
      <w:pPr>
        <w:pStyle w:val="Heading6"/>
      </w:pPr>
      <w:r w:rsidRPr="00B56D6B">
        <w:t>Examples</w:t>
      </w:r>
    </w:p>
    <w:p w14:paraId="45EA2D28" w14:textId="63331D49" w:rsidR="00522261" w:rsidRPr="00B56D6B" w:rsidRDefault="00522261" w:rsidP="5567210B">
      <w:pPr>
        <w:numPr>
          <w:ilvl w:val="0"/>
          <w:numId w:val="137"/>
        </w:numPr>
        <w:pBdr>
          <w:top w:val="nil"/>
          <w:left w:val="nil"/>
          <w:bottom w:val="nil"/>
          <w:right w:val="nil"/>
          <w:between w:val="nil"/>
        </w:pBdr>
        <w:tabs>
          <w:tab w:val="left" w:pos="180"/>
          <w:tab w:val="left" w:pos="270"/>
        </w:tabs>
      </w:pPr>
      <w:r w:rsidRPr="5567210B">
        <w:rPr>
          <w:color w:val="000000" w:themeColor="text1"/>
          <w:lang w:val="en-US"/>
        </w:rPr>
        <w:t>Determine the unknown number that makes the equation true in each of the equations 8 × ? = 48,  5 = __÷ 3,  6 × 6 = ?.</w:t>
      </w:r>
    </w:p>
    <w:p w14:paraId="01EAE7E9" w14:textId="77777777" w:rsidR="004C2633" w:rsidRPr="00B56D6B" w:rsidRDefault="004C2633" w:rsidP="004C2633">
      <w:pPr>
        <w:numPr>
          <w:ilvl w:val="0"/>
          <w:numId w:val="137"/>
        </w:numPr>
        <w:pBdr>
          <w:top w:val="nil"/>
          <w:left w:val="nil"/>
          <w:bottom w:val="nil"/>
          <w:right w:val="nil"/>
          <w:between w:val="nil"/>
        </w:pBdr>
        <w:tabs>
          <w:tab w:val="left" w:pos="180"/>
          <w:tab w:val="left" w:pos="270"/>
        </w:tabs>
        <w:rPr>
          <w:color w:val="8835CD"/>
          <w:sz w:val="21"/>
          <w:szCs w:val="21"/>
        </w:rPr>
      </w:pPr>
      <w:r w:rsidRPr="00B56D6B">
        <w:rPr>
          <w:color w:val="8835CD"/>
          <w:sz w:val="21"/>
          <w:szCs w:val="21"/>
        </w:rPr>
        <w:t>Illustrative Mathematics:</w:t>
      </w:r>
    </w:p>
    <w:p w14:paraId="2BCF8A65" w14:textId="3DAD72B2" w:rsidR="004C2633" w:rsidRPr="00B56D6B" w:rsidRDefault="004C2633" w:rsidP="004C2633">
      <w:pPr>
        <w:numPr>
          <w:ilvl w:val="1"/>
          <w:numId w:val="137"/>
        </w:numPr>
        <w:pBdr>
          <w:top w:val="nil"/>
          <w:left w:val="nil"/>
          <w:bottom w:val="nil"/>
          <w:right w:val="nil"/>
          <w:between w:val="nil"/>
        </w:pBdr>
        <w:tabs>
          <w:tab w:val="left" w:pos="180"/>
          <w:tab w:val="left" w:pos="270"/>
        </w:tabs>
        <w:rPr>
          <w:rStyle w:val="Hyperlink"/>
          <w:color w:val="000000"/>
          <w:sz w:val="21"/>
          <w:szCs w:val="21"/>
          <w:u w:val="none"/>
        </w:rPr>
      </w:pPr>
      <w:hyperlink r:id="rId478" w:history="1">
        <w:r w:rsidRPr="00B56D6B">
          <w:rPr>
            <w:rStyle w:val="Hyperlink"/>
          </w:rPr>
          <w:t>Finding the unknown in a division equation</w:t>
        </w:r>
      </w:hyperlink>
    </w:p>
    <w:p w14:paraId="55A51F3E" w14:textId="77777777" w:rsidR="00AE3913" w:rsidRPr="00B56D6B" w:rsidRDefault="00AE3913" w:rsidP="00AE3913">
      <w:pPr>
        <w:numPr>
          <w:ilvl w:val="0"/>
          <w:numId w:val="137"/>
        </w:numPr>
        <w:pBdr>
          <w:top w:val="nil"/>
          <w:left w:val="nil"/>
          <w:bottom w:val="nil"/>
          <w:right w:val="nil"/>
          <w:between w:val="nil"/>
        </w:pBdr>
        <w:tabs>
          <w:tab w:val="left" w:pos="180"/>
          <w:tab w:val="left" w:pos="270"/>
        </w:tabs>
        <w:rPr>
          <w:color w:val="000000"/>
          <w:sz w:val="21"/>
          <w:szCs w:val="21"/>
        </w:rPr>
      </w:pPr>
      <w:r w:rsidRPr="00B56D6B">
        <w:rPr>
          <w:color w:val="297352"/>
          <w:sz w:val="21"/>
          <w:szCs w:val="21"/>
        </w:rPr>
        <w:t>Student Achievement Partners:</w:t>
      </w:r>
    </w:p>
    <w:p w14:paraId="3AF75F59" w14:textId="4074AB59" w:rsidR="004C2633" w:rsidRPr="00B56D6B" w:rsidRDefault="004C2633" w:rsidP="004C2633">
      <w:pPr>
        <w:numPr>
          <w:ilvl w:val="1"/>
          <w:numId w:val="137"/>
        </w:numPr>
        <w:pBdr>
          <w:top w:val="nil"/>
          <w:left w:val="nil"/>
          <w:bottom w:val="nil"/>
          <w:right w:val="nil"/>
          <w:between w:val="nil"/>
        </w:pBdr>
        <w:tabs>
          <w:tab w:val="left" w:pos="180"/>
          <w:tab w:val="left" w:pos="270"/>
        </w:tabs>
        <w:rPr>
          <w:color w:val="000000"/>
          <w:sz w:val="21"/>
          <w:szCs w:val="21"/>
        </w:rPr>
      </w:pPr>
      <w:hyperlink r:id="rId479" w:history="1">
        <w:r w:rsidRPr="00B56D6B">
          <w:rPr>
            <w:rStyle w:val="Hyperlink"/>
          </w:rPr>
          <w:t>Foundations of Multiplication and Division Mini-Assessment</w:t>
        </w:r>
      </w:hyperlink>
    </w:p>
    <w:p w14:paraId="04D9F11D" w14:textId="77777777" w:rsidR="00E303E0" w:rsidRPr="00B56D6B" w:rsidRDefault="00E303E0" w:rsidP="006726F8">
      <w:pPr>
        <w:tabs>
          <w:tab w:val="left" w:pos="180"/>
          <w:tab w:val="left" w:pos="270"/>
        </w:tabs>
        <w:rPr>
          <w:rFonts w:eastAsiaTheme="majorEastAsia" w:cstheme="minorHAnsi"/>
          <w:sz w:val="24"/>
          <w:szCs w:val="26"/>
        </w:rPr>
      </w:pPr>
      <w:r w:rsidRPr="00B56D6B">
        <w:br w:type="page"/>
      </w:r>
    </w:p>
    <w:p w14:paraId="3803A8F9" w14:textId="77777777" w:rsidR="00E303E0" w:rsidRPr="00B56D6B" w:rsidRDefault="00E303E0" w:rsidP="002566D0">
      <w:pPr>
        <w:pStyle w:val="Heading3"/>
      </w:pPr>
      <w:bookmarkStart w:id="214" w:name="_Cluster:_3.OA.B_-"/>
      <w:bookmarkEnd w:id="214"/>
      <w:r w:rsidRPr="00B56D6B">
        <w:lastRenderedPageBreak/>
        <w:t xml:space="preserve"> Cluster: 3.OA.B - Understand properties of multiplication and the relationship between multiplication and division. </w:t>
      </w:r>
    </w:p>
    <w:p w14:paraId="7F761E36" w14:textId="0289B4E5" w:rsidR="00E303E0" w:rsidRPr="00B56D6B" w:rsidRDefault="00E303E0" w:rsidP="009C69AA">
      <w:pPr>
        <w:pStyle w:val="Heading4"/>
      </w:pPr>
      <w:bookmarkStart w:id="215" w:name="_STANDARD:_3.OA.B.5"/>
      <w:bookmarkEnd w:id="215"/>
      <w:r w:rsidRPr="00B56D6B">
        <w:t xml:space="preserve">STANDARD: </w:t>
      </w:r>
      <w:hyperlink w:anchor="_Algebraic_Reasoning:_Operations_3" w:history="1">
        <w:r w:rsidR="00CC228B" w:rsidRPr="00B56D6B">
          <w:rPr>
            <w:rStyle w:val="Hyperlink"/>
          </w:rPr>
          <w:t>3.OA</w:t>
        </w:r>
      </w:hyperlink>
      <w:r w:rsidRPr="00B56D6B">
        <w:t>.B.5</w:t>
      </w:r>
    </w:p>
    <w:p w14:paraId="717201F0" w14:textId="77777777" w:rsidR="00E303E0" w:rsidRPr="00B56D6B" w:rsidRDefault="00E303E0" w:rsidP="00B03B52">
      <w:pPr>
        <w:pStyle w:val="Heading5"/>
      </w:pPr>
      <w:r w:rsidRPr="00B56D6B">
        <w:t> </w:t>
      </w:r>
      <w:r w:rsidRPr="00B56D6B">
        <w:rPr>
          <w:noProof/>
          <w:lang w:val="en-US"/>
        </w:rPr>
        <w:drawing>
          <wp:inline distT="0" distB="0" distL="0" distR="0" wp14:anchorId="4236F7A3" wp14:editId="51C70E31">
            <wp:extent cx="274320" cy="274320"/>
            <wp:effectExtent l="0" t="0" r="0" b="0"/>
            <wp:docPr id="228" name="Picture 228"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Standards Statement (2021): </w:t>
      </w:r>
    </w:p>
    <w:p w14:paraId="3DC14C00" w14:textId="77777777" w:rsidR="00E303E0" w:rsidRPr="00B56D6B" w:rsidRDefault="00E303E0" w:rsidP="006726F8">
      <w:pPr>
        <w:tabs>
          <w:tab w:val="left" w:pos="180"/>
          <w:tab w:val="left" w:pos="270"/>
        </w:tabs>
        <w:ind w:left="450"/>
        <w:jc w:val="both"/>
      </w:pPr>
      <w:r w:rsidRPr="00B56D6B">
        <w:rPr>
          <w:noProof/>
        </w:rPr>
        <w:t>Apply properties of operations as strategies to multiply and divide.</w:t>
      </w:r>
      <w:r w:rsidRPr="00B56D6B">
        <w:t xml:space="preserve"> </w:t>
      </w:r>
    </w:p>
    <w:p w14:paraId="39BE2F82" w14:textId="77777777" w:rsidR="00E303E0" w:rsidRPr="00B56D6B" w:rsidRDefault="00E303E0" w:rsidP="00B03B52">
      <w:pPr>
        <w:pStyle w:val="Heading5"/>
      </w:pPr>
      <w:r w:rsidRPr="00B56D6B">
        <w:t> </w:t>
      </w:r>
      <w:r w:rsidRPr="00B56D6B">
        <w:rPr>
          <w:noProof/>
          <w:lang w:val="en-US"/>
        </w:rPr>
        <w:drawing>
          <wp:inline distT="0" distB="0" distL="0" distR="0" wp14:anchorId="5C784FCE" wp14:editId="0E9A8228">
            <wp:extent cx="274320" cy="274320"/>
            <wp:effectExtent l="0" t="0" r="0" b="0"/>
            <wp:docPr id="229" name="Picture 229"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 Connections: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rsidRPr="00B56D6B" w14:paraId="79045AE1" w14:textId="77777777" w:rsidTr="5567210B">
        <w:trPr>
          <w:trHeight w:val="576"/>
          <w:tblHeader/>
        </w:trPr>
        <w:tc>
          <w:tcPr>
            <w:tcW w:w="2448" w:type="dxa"/>
            <w:shd w:val="clear" w:color="auto" w:fill="1B75BC"/>
            <w:vAlign w:val="center"/>
          </w:tcPr>
          <w:p w14:paraId="503154BC" w14:textId="77777777" w:rsidR="00E303E0" w:rsidRPr="00B56D6B" w:rsidRDefault="00E303E0" w:rsidP="006726F8">
            <w:pPr>
              <w:tabs>
                <w:tab w:val="left" w:pos="180"/>
                <w:tab w:val="left" w:pos="270"/>
              </w:tabs>
              <w:jc w:val="center"/>
            </w:pPr>
            <w:r w:rsidRPr="00B56D6B">
              <w:rPr>
                <w:color w:val="FFFFFF" w:themeColor="background1"/>
              </w:rPr>
              <w:t>Preceding Pathway Content (2021)</w:t>
            </w:r>
          </w:p>
        </w:tc>
        <w:tc>
          <w:tcPr>
            <w:tcW w:w="2448" w:type="dxa"/>
            <w:shd w:val="clear" w:color="auto" w:fill="1B75BC"/>
            <w:vAlign w:val="center"/>
          </w:tcPr>
          <w:p w14:paraId="0F8C8738" w14:textId="77777777" w:rsidR="00E303E0" w:rsidRPr="00B56D6B" w:rsidRDefault="00E303E0" w:rsidP="006726F8">
            <w:pPr>
              <w:tabs>
                <w:tab w:val="left" w:pos="180"/>
                <w:tab w:val="left" w:pos="270"/>
              </w:tabs>
              <w:jc w:val="center"/>
            </w:pPr>
            <w:r w:rsidRPr="5567210B">
              <w:rPr>
                <w:color w:val="FFFFFF" w:themeColor="background1"/>
                <w:lang w:val="en-US"/>
              </w:rPr>
              <w:t>Subsequent Pathway Content (2021)</w:t>
            </w:r>
          </w:p>
        </w:tc>
        <w:tc>
          <w:tcPr>
            <w:tcW w:w="2448" w:type="dxa"/>
            <w:shd w:val="clear" w:color="auto" w:fill="1B75BC"/>
            <w:vAlign w:val="center"/>
          </w:tcPr>
          <w:p w14:paraId="1D2C176F" w14:textId="77777777" w:rsidR="00E303E0" w:rsidRPr="00B56D6B" w:rsidRDefault="00E303E0" w:rsidP="006726F8">
            <w:pPr>
              <w:tabs>
                <w:tab w:val="left" w:pos="180"/>
                <w:tab w:val="left" w:pos="270"/>
              </w:tabs>
              <w:jc w:val="center"/>
            </w:pPr>
            <w:r w:rsidRPr="00B56D6B">
              <w:rPr>
                <w:color w:val="FFFFFF" w:themeColor="background1"/>
              </w:rPr>
              <w:t>Cross Domain Connections (2021)</w:t>
            </w:r>
          </w:p>
        </w:tc>
        <w:tc>
          <w:tcPr>
            <w:tcW w:w="2448" w:type="dxa"/>
            <w:shd w:val="clear" w:color="auto" w:fill="9F2065"/>
            <w:vAlign w:val="center"/>
          </w:tcPr>
          <w:p w14:paraId="3F8BB79E" w14:textId="77777777" w:rsidR="00E303E0" w:rsidRPr="00B56D6B" w:rsidRDefault="00E303E0" w:rsidP="006726F8">
            <w:pPr>
              <w:tabs>
                <w:tab w:val="left" w:pos="180"/>
                <w:tab w:val="left" w:pos="270"/>
              </w:tabs>
              <w:jc w:val="center"/>
              <w:rPr>
                <w:color w:val="FFFFFF" w:themeColor="background1"/>
              </w:rPr>
            </w:pPr>
            <w:r w:rsidRPr="00B56D6B">
              <w:rPr>
                <w:color w:val="FFFFFF" w:themeColor="background1"/>
              </w:rPr>
              <w:t>Common Core (CCSS)</w:t>
            </w:r>
          </w:p>
          <w:p w14:paraId="6E100E60" w14:textId="77777777" w:rsidR="00E303E0" w:rsidRPr="00B56D6B" w:rsidRDefault="00E303E0" w:rsidP="006726F8">
            <w:pPr>
              <w:tabs>
                <w:tab w:val="left" w:pos="180"/>
                <w:tab w:val="left" w:pos="270"/>
              </w:tabs>
              <w:jc w:val="center"/>
            </w:pPr>
            <w:r w:rsidRPr="00B56D6B">
              <w:rPr>
                <w:color w:val="FFFFFF" w:themeColor="background1"/>
              </w:rPr>
              <w:t>(2010)</w:t>
            </w:r>
          </w:p>
        </w:tc>
      </w:tr>
      <w:tr w:rsidR="00E303E0" w:rsidRPr="00B56D6B" w14:paraId="1953B96E" w14:textId="77777777" w:rsidTr="5567210B">
        <w:trPr>
          <w:trHeight w:val="576"/>
        </w:trPr>
        <w:tc>
          <w:tcPr>
            <w:tcW w:w="2448" w:type="dxa"/>
          </w:tcPr>
          <w:p w14:paraId="371F5A0F" w14:textId="0921A4C9" w:rsidR="00E303E0" w:rsidRPr="00B56D6B" w:rsidRDefault="006D1A64" w:rsidP="006726F8">
            <w:pPr>
              <w:tabs>
                <w:tab w:val="left" w:pos="180"/>
                <w:tab w:val="left" w:pos="270"/>
              </w:tabs>
            </w:pPr>
            <w:hyperlink w:anchor="_STANDARD:_3.OA.A.1" w:history="1">
              <w:r w:rsidRPr="00B56D6B">
                <w:rPr>
                  <w:rStyle w:val="Hyperlink"/>
                  <w:noProof/>
                </w:rPr>
                <w:t>3.OA.A.1</w:t>
              </w:r>
            </w:hyperlink>
            <w:r w:rsidR="00E303E0" w:rsidRPr="00B56D6B">
              <w:rPr>
                <w:noProof/>
                <w:color w:val="1B75BC"/>
              </w:rPr>
              <w:t xml:space="preserve">, </w:t>
            </w:r>
            <w:hyperlink w:anchor="_STANDARD:_3.OA.A.2" w:history="1">
              <w:r w:rsidR="00A73034" w:rsidRPr="00B56D6B">
                <w:rPr>
                  <w:rStyle w:val="Hyperlink"/>
                  <w:noProof/>
                </w:rPr>
                <w:t>3.OA.A.2</w:t>
              </w:r>
            </w:hyperlink>
          </w:p>
        </w:tc>
        <w:tc>
          <w:tcPr>
            <w:tcW w:w="2448" w:type="dxa"/>
          </w:tcPr>
          <w:p w14:paraId="48CEAFB7" w14:textId="2D6DB9FA" w:rsidR="00E303E0" w:rsidRPr="00B56D6B" w:rsidRDefault="00E303E0" w:rsidP="006726F8">
            <w:pPr>
              <w:tabs>
                <w:tab w:val="left" w:pos="180"/>
                <w:tab w:val="left" w:pos="270"/>
              </w:tabs>
            </w:pPr>
            <w:hyperlink w:anchor="_STANDARD:_3.OA.C.7" w:history="1">
              <w:r w:rsidRPr="00B56D6B">
                <w:rPr>
                  <w:rStyle w:val="Hyperlink"/>
                  <w:noProof/>
                </w:rPr>
                <w:t>3.OA.C.7</w:t>
              </w:r>
            </w:hyperlink>
            <w:r w:rsidRPr="00B56D6B">
              <w:rPr>
                <w:noProof/>
                <w:color w:val="1B75BC"/>
              </w:rPr>
              <w:t xml:space="preserve">, </w:t>
            </w:r>
            <w:hyperlink w:anchor="_STANDARD:_3.OA.D.9" w:history="1">
              <w:r w:rsidR="006D1A64" w:rsidRPr="00B56D6B">
                <w:rPr>
                  <w:rStyle w:val="Hyperlink"/>
                  <w:noProof/>
                </w:rPr>
                <w:t>3.OA.D.9</w:t>
              </w:r>
            </w:hyperlink>
          </w:p>
        </w:tc>
        <w:tc>
          <w:tcPr>
            <w:tcW w:w="2448" w:type="dxa"/>
          </w:tcPr>
          <w:p w14:paraId="3C37D726" w14:textId="309513A3" w:rsidR="00E303E0" w:rsidRPr="00B56D6B" w:rsidRDefault="00E303E0" w:rsidP="006726F8">
            <w:pPr>
              <w:tabs>
                <w:tab w:val="left" w:pos="180"/>
                <w:tab w:val="left" w:pos="270"/>
              </w:tabs>
            </w:pPr>
            <w:hyperlink w:anchor="_STANDARD:_4.NBT.B.5" w:history="1">
              <w:r w:rsidRPr="00B56D6B">
                <w:rPr>
                  <w:rStyle w:val="Hyperlink"/>
                  <w:noProof/>
                </w:rPr>
                <w:t>4.NBT.B.5</w:t>
              </w:r>
            </w:hyperlink>
            <w:r w:rsidRPr="00B56D6B">
              <w:rPr>
                <w:noProof/>
                <w:color w:val="1B75BC"/>
              </w:rPr>
              <w:t xml:space="preserve">, </w:t>
            </w:r>
            <w:hyperlink w:anchor="_STANDARD:_4.NBT.B.6" w:history="1">
              <w:r w:rsidR="00A73034" w:rsidRPr="00B56D6B">
                <w:rPr>
                  <w:rStyle w:val="Hyperlink"/>
                  <w:noProof/>
                </w:rPr>
                <w:t>4.NBT.B.6</w:t>
              </w:r>
            </w:hyperlink>
          </w:p>
        </w:tc>
        <w:tc>
          <w:tcPr>
            <w:tcW w:w="2448" w:type="dxa"/>
          </w:tcPr>
          <w:p w14:paraId="53E9C9EA" w14:textId="77777777" w:rsidR="00E303E0" w:rsidRPr="00B56D6B" w:rsidRDefault="00E303E0" w:rsidP="006726F8">
            <w:pPr>
              <w:tabs>
                <w:tab w:val="left" w:pos="180"/>
                <w:tab w:val="left" w:pos="270"/>
              </w:tabs>
              <w:jc w:val="center"/>
              <w:rPr>
                <w:rStyle w:val="Hyperlink"/>
                <w:noProof/>
              </w:rPr>
            </w:pPr>
            <w:hyperlink r:id="rId480" w:history="1">
              <w:r w:rsidRPr="00B56D6B">
                <w:rPr>
                  <w:rStyle w:val="Hyperlink"/>
                  <w:noProof/>
                </w:rPr>
                <w:t>3.OA.B.5</w:t>
              </w:r>
            </w:hyperlink>
          </w:p>
          <w:p w14:paraId="45459436" w14:textId="14FB62E4" w:rsidR="00F9371B" w:rsidRPr="00B56D6B" w:rsidRDefault="00F9371B" w:rsidP="00F9371B">
            <w:pPr>
              <w:tabs>
                <w:tab w:val="left" w:pos="180"/>
                <w:tab w:val="left" w:pos="270"/>
              </w:tabs>
              <w:jc w:val="center"/>
            </w:pPr>
            <w:hyperlink w:anchor="_3.OA.B_Understand_properties" w:history="1">
              <w:r w:rsidRPr="00B56D6B">
                <w:rPr>
                  <w:rStyle w:val="Hyperlink"/>
                </w:rPr>
                <w:t>3.OA.B Crosswalk</w:t>
              </w:r>
            </w:hyperlink>
          </w:p>
        </w:tc>
      </w:tr>
    </w:tbl>
    <w:p w14:paraId="056452F2" w14:textId="2B5F3D8F" w:rsidR="00E303E0" w:rsidRPr="00B56D6B" w:rsidRDefault="00E303E0" w:rsidP="00B03B52">
      <w:pPr>
        <w:pStyle w:val="Heading5"/>
      </w:pPr>
      <w:r w:rsidRPr="00B56D6B">
        <w:t> </w:t>
      </w:r>
      <w:r w:rsidRPr="00B56D6B">
        <w:rPr>
          <w:noProof/>
          <w:lang w:val="en-US"/>
        </w:rPr>
        <w:drawing>
          <wp:inline distT="0" distB="0" distL="0" distR="0" wp14:anchorId="587FF6B8" wp14:editId="4028E7E8">
            <wp:extent cx="271955" cy="274320"/>
            <wp:effectExtent l="0" t="0" r="0" b="0"/>
            <wp:docPr id="230" name="Picture 230"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rsidR="00C5238C" w:rsidRPr="00B56D6B">
        <w:t>Standards Guidance:</w:t>
      </w:r>
    </w:p>
    <w:p w14:paraId="114EA29D" w14:textId="77777777" w:rsidR="00522261" w:rsidRPr="00B56D6B" w:rsidRDefault="00522261" w:rsidP="00B03B52">
      <w:pPr>
        <w:pStyle w:val="Heading6"/>
      </w:pPr>
      <w:r w:rsidRPr="00B56D6B">
        <w:t>Boundaries</w:t>
      </w:r>
    </w:p>
    <w:p w14:paraId="10C1090D" w14:textId="72D10997" w:rsidR="00522261" w:rsidRPr="00B56D6B" w:rsidRDefault="00522261" w:rsidP="003929FE">
      <w:pPr>
        <w:numPr>
          <w:ilvl w:val="0"/>
          <w:numId w:val="137"/>
        </w:numPr>
        <w:pBdr>
          <w:top w:val="nil"/>
          <w:left w:val="nil"/>
          <w:bottom w:val="nil"/>
          <w:right w:val="nil"/>
          <w:between w:val="nil"/>
        </w:pBdr>
        <w:tabs>
          <w:tab w:val="left" w:pos="180"/>
          <w:tab w:val="left" w:pos="270"/>
        </w:tabs>
        <w:rPr>
          <w:color w:val="000000"/>
        </w:rPr>
      </w:pPr>
      <w:r w:rsidRPr="00B56D6B">
        <w:rPr>
          <w:color w:val="000000"/>
        </w:rPr>
        <w:t>Students need not use formal terms for these properties.</w:t>
      </w:r>
    </w:p>
    <w:p w14:paraId="5869EB60" w14:textId="66CC4B32" w:rsidR="004C2633" w:rsidRPr="00B56D6B" w:rsidRDefault="00770C82" w:rsidP="004C2633">
      <w:pPr>
        <w:pStyle w:val="Heading6"/>
      </w:pPr>
      <w:r w:rsidRPr="00B56D6B">
        <w:t>Progressions</w:t>
      </w:r>
    </w:p>
    <w:p w14:paraId="56C26E7E" w14:textId="6221461A" w:rsidR="004C2633" w:rsidRPr="00B56D6B" w:rsidRDefault="004C2633" w:rsidP="7F834EF2">
      <w:pPr>
        <w:numPr>
          <w:ilvl w:val="0"/>
          <w:numId w:val="137"/>
        </w:numPr>
        <w:pBdr>
          <w:top w:val="nil"/>
          <w:left w:val="nil"/>
          <w:bottom w:val="nil"/>
          <w:right w:val="nil"/>
          <w:between w:val="nil"/>
        </w:pBdr>
        <w:tabs>
          <w:tab w:val="left" w:pos="180"/>
          <w:tab w:val="left" w:pos="270"/>
        </w:tabs>
        <w:rPr>
          <w:color w:val="000000"/>
          <w:lang w:val="en-US"/>
        </w:rPr>
      </w:pPr>
      <w:r w:rsidRPr="7F834EF2">
        <w:rPr>
          <w:color w:val="000000" w:themeColor="text1"/>
          <w:lang w:val="en-US"/>
        </w:rPr>
        <w:t xml:space="preserve">In the Array situations, the roles of the factors do not differ. One factor tells the number of rows in the array, and the other factor tells the number of columns in the situation. But rows and columns depend on the orientation of the array. If an array is rotated 90º, the rows become columns and the columns become rows. This is useful for seeing the commutative property for multiplication in rectangular arrays and areas. (Please reference page 24 in the </w:t>
      </w:r>
      <w:hyperlink r:id="rId481">
        <w:r w:rsidRPr="7F834EF2">
          <w:rPr>
            <w:rStyle w:val="Hyperlink"/>
            <w:lang w:val="en-US"/>
          </w:rPr>
          <w:t>Progression document</w:t>
        </w:r>
      </w:hyperlink>
      <w:r w:rsidRPr="7F834EF2">
        <w:rPr>
          <w:color w:val="000000" w:themeColor="text1"/>
          <w:lang w:val="en-US"/>
        </w:rPr>
        <w:t>).</w:t>
      </w:r>
    </w:p>
    <w:p w14:paraId="5884EB0C" w14:textId="77777777" w:rsidR="00522261" w:rsidRPr="00B56D6B" w:rsidRDefault="00522261" w:rsidP="00B03B52">
      <w:pPr>
        <w:pStyle w:val="Heading6"/>
      </w:pPr>
      <w:r w:rsidRPr="00B56D6B">
        <w:t>Examples</w:t>
      </w:r>
    </w:p>
    <w:p w14:paraId="7E3A1574" w14:textId="77777777" w:rsidR="00522261" w:rsidRPr="00B56D6B" w:rsidRDefault="00522261" w:rsidP="003929FE">
      <w:pPr>
        <w:numPr>
          <w:ilvl w:val="0"/>
          <w:numId w:val="137"/>
        </w:numPr>
        <w:pBdr>
          <w:top w:val="nil"/>
          <w:left w:val="nil"/>
          <w:bottom w:val="nil"/>
          <w:right w:val="nil"/>
          <w:between w:val="nil"/>
        </w:pBdr>
        <w:tabs>
          <w:tab w:val="left" w:pos="180"/>
          <w:tab w:val="left" w:pos="270"/>
        </w:tabs>
        <w:rPr>
          <w:color w:val="000000"/>
        </w:rPr>
      </w:pPr>
      <w:r w:rsidRPr="00B56D6B">
        <w:rPr>
          <w:color w:val="000000"/>
        </w:rPr>
        <w:t xml:space="preserve">If 6 × 4 = 24 is known, then 4 × 6 = 24 is also known. (Commutative property of multiplication.) </w:t>
      </w:r>
    </w:p>
    <w:p w14:paraId="15560B23" w14:textId="77777777" w:rsidR="00522261" w:rsidRPr="00B56D6B" w:rsidRDefault="00522261" w:rsidP="003929FE">
      <w:pPr>
        <w:numPr>
          <w:ilvl w:val="0"/>
          <w:numId w:val="137"/>
        </w:numPr>
        <w:pBdr>
          <w:top w:val="nil"/>
          <w:left w:val="nil"/>
          <w:bottom w:val="nil"/>
          <w:right w:val="nil"/>
          <w:between w:val="nil"/>
        </w:pBdr>
        <w:tabs>
          <w:tab w:val="left" w:pos="180"/>
          <w:tab w:val="left" w:pos="270"/>
        </w:tabs>
        <w:rPr>
          <w:color w:val="000000"/>
        </w:rPr>
      </w:pPr>
      <w:r w:rsidRPr="00B56D6B">
        <w:rPr>
          <w:color w:val="000000"/>
        </w:rPr>
        <w:t>If 3 × 5 × 2 can be found by 3 × 5 = 15 then 15 × 2 = 30, or by 5 × 2 = 10 then 3 × 10 = 30. (Associative property of multiplication.)</w:t>
      </w:r>
    </w:p>
    <w:p w14:paraId="20F60B45" w14:textId="22CBDEFB" w:rsidR="00522261" w:rsidRPr="00B56D6B" w:rsidRDefault="00522261" w:rsidP="003929FE">
      <w:pPr>
        <w:numPr>
          <w:ilvl w:val="0"/>
          <w:numId w:val="137"/>
        </w:numPr>
        <w:pBdr>
          <w:top w:val="nil"/>
          <w:left w:val="nil"/>
          <w:bottom w:val="nil"/>
          <w:right w:val="nil"/>
          <w:between w:val="nil"/>
        </w:pBdr>
        <w:tabs>
          <w:tab w:val="left" w:pos="180"/>
          <w:tab w:val="left" w:pos="270"/>
        </w:tabs>
        <w:rPr>
          <w:color w:val="000000"/>
        </w:rPr>
      </w:pPr>
      <w:r w:rsidRPr="00B56D6B">
        <w:rPr>
          <w:color w:val="000000"/>
        </w:rPr>
        <w:t xml:space="preserve">Knowing that 8 × 5 = 40 and 8 × 2 = 16, one can find 8 × 7 as 8 × (5 + 2) = (8 × 5) + (8 × 2) = 40 + 16 = 56. (Distributive property.) </w:t>
      </w:r>
    </w:p>
    <w:p w14:paraId="79F38DD1" w14:textId="77777777" w:rsidR="004C2633" w:rsidRPr="00B56D6B" w:rsidRDefault="004C2633" w:rsidP="004C2633">
      <w:pPr>
        <w:numPr>
          <w:ilvl w:val="0"/>
          <w:numId w:val="137"/>
        </w:numPr>
        <w:pBdr>
          <w:top w:val="nil"/>
          <w:left w:val="nil"/>
          <w:bottom w:val="nil"/>
          <w:right w:val="nil"/>
          <w:between w:val="nil"/>
        </w:pBdr>
        <w:tabs>
          <w:tab w:val="left" w:pos="180"/>
          <w:tab w:val="left" w:pos="270"/>
        </w:tabs>
        <w:rPr>
          <w:color w:val="8835CD"/>
          <w:sz w:val="21"/>
          <w:szCs w:val="21"/>
        </w:rPr>
      </w:pPr>
      <w:r w:rsidRPr="00B56D6B">
        <w:rPr>
          <w:color w:val="8835CD"/>
          <w:sz w:val="21"/>
          <w:szCs w:val="21"/>
        </w:rPr>
        <w:t>Illustrative Mathematics:</w:t>
      </w:r>
    </w:p>
    <w:p w14:paraId="0F9486DC" w14:textId="444AC55A" w:rsidR="004C2633" w:rsidRPr="00B56D6B" w:rsidRDefault="004C2633" w:rsidP="004C2633">
      <w:pPr>
        <w:numPr>
          <w:ilvl w:val="1"/>
          <w:numId w:val="137"/>
        </w:numPr>
        <w:pBdr>
          <w:top w:val="nil"/>
          <w:left w:val="nil"/>
          <w:bottom w:val="nil"/>
          <w:right w:val="nil"/>
          <w:between w:val="nil"/>
        </w:pBdr>
        <w:tabs>
          <w:tab w:val="left" w:pos="180"/>
          <w:tab w:val="left" w:pos="270"/>
        </w:tabs>
        <w:rPr>
          <w:rStyle w:val="Hyperlink"/>
          <w:color w:val="000000"/>
          <w:sz w:val="21"/>
          <w:szCs w:val="21"/>
          <w:u w:val="none"/>
        </w:rPr>
      </w:pPr>
      <w:hyperlink r:id="rId482" w:history="1">
        <w:r w:rsidRPr="00B56D6B">
          <w:rPr>
            <w:rStyle w:val="Hyperlink"/>
          </w:rPr>
          <w:t>Valid Equalities? (Part 2)</w:t>
        </w:r>
      </w:hyperlink>
    </w:p>
    <w:p w14:paraId="4C8D7A5A" w14:textId="77777777" w:rsidR="00AE3913" w:rsidRPr="00B56D6B" w:rsidRDefault="00AE3913" w:rsidP="00AE3913">
      <w:pPr>
        <w:numPr>
          <w:ilvl w:val="0"/>
          <w:numId w:val="137"/>
        </w:numPr>
        <w:pBdr>
          <w:top w:val="nil"/>
          <w:left w:val="nil"/>
          <w:bottom w:val="nil"/>
          <w:right w:val="nil"/>
          <w:between w:val="nil"/>
        </w:pBdr>
        <w:tabs>
          <w:tab w:val="left" w:pos="180"/>
          <w:tab w:val="left" w:pos="270"/>
        </w:tabs>
        <w:rPr>
          <w:color w:val="000000"/>
          <w:sz w:val="21"/>
          <w:szCs w:val="21"/>
        </w:rPr>
      </w:pPr>
      <w:r w:rsidRPr="00B56D6B">
        <w:rPr>
          <w:color w:val="297352"/>
          <w:sz w:val="21"/>
          <w:szCs w:val="21"/>
        </w:rPr>
        <w:t>Student Achievement Partners:</w:t>
      </w:r>
    </w:p>
    <w:p w14:paraId="50066A2E" w14:textId="7AD1B315" w:rsidR="004C2633" w:rsidRPr="00B56D6B" w:rsidRDefault="004C2633" w:rsidP="004C2633">
      <w:pPr>
        <w:numPr>
          <w:ilvl w:val="1"/>
          <w:numId w:val="137"/>
        </w:numPr>
        <w:pBdr>
          <w:top w:val="nil"/>
          <w:left w:val="nil"/>
          <w:bottom w:val="nil"/>
          <w:right w:val="nil"/>
          <w:between w:val="nil"/>
        </w:pBdr>
        <w:tabs>
          <w:tab w:val="left" w:pos="180"/>
          <w:tab w:val="left" w:pos="270"/>
        </w:tabs>
        <w:rPr>
          <w:color w:val="000000"/>
          <w:sz w:val="21"/>
          <w:szCs w:val="21"/>
        </w:rPr>
      </w:pPr>
      <w:hyperlink r:id="rId483" w:history="1">
        <w:r w:rsidRPr="00B56D6B">
          <w:rPr>
            <w:rStyle w:val="Hyperlink"/>
          </w:rPr>
          <w:t>Smarter Balanced Assessment Item Illustrating 3.OA.B.5</w:t>
        </w:r>
      </w:hyperlink>
    </w:p>
    <w:p w14:paraId="023616F5" w14:textId="77777777" w:rsidR="004C2633" w:rsidRPr="00B56D6B" w:rsidRDefault="004C2633" w:rsidP="004C2633">
      <w:pPr>
        <w:pBdr>
          <w:top w:val="nil"/>
          <w:left w:val="nil"/>
          <w:bottom w:val="nil"/>
          <w:right w:val="nil"/>
          <w:between w:val="nil"/>
        </w:pBdr>
        <w:tabs>
          <w:tab w:val="left" w:pos="180"/>
          <w:tab w:val="left" w:pos="270"/>
        </w:tabs>
        <w:ind w:left="720"/>
        <w:rPr>
          <w:color w:val="000000"/>
        </w:rPr>
      </w:pPr>
    </w:p>
    <w:p w14:paraId="74CEC9A1" w14:textId="77777777" w:rsidR="00E303E0" w:rsidRPr="00B56D6B" w:rsidRDefault="00E303E0" w:rsidP="006726F8">
      <w:pPr>
        <w:tabs>
          <w:tab w:val="left" w:pos="180"/>
          <w:tab w:val="left" w:pos="270"/>
        </w:tabs>
        <w:rPr>
          <w:rFonts w:eastAsiaTheme="majorEastAsia" w:cstheme="minorHAnsi"/>
          <w:sz w:val="24"/>
          <w:szCs w:val="26"/>
        </w:rPr>
      </w:pPr>
      <w:r w:rsidRPr="00B56D6B">
        <w:br w:type="page"/>
      </w:r>
    </w:p>
    <w:p w14:paraId="3C1A1CC6" w14:textId="1F7791FD" w:rsidR="00E303E0" w:rsidRPr="00B56D6B" w:rsidRDefault="00E303E0" w:rsidP="009C69AA">
      <w:pPr>
        <w:pStyle w:val="Heading4"/>
      </w:pPr>
      <w:bookmarkStart w:id="216" w:name="_STANDARD:_3.OA.B.6"/>
      <w:bookmarkEnd w:id="216"/>
      <w:r w:rsidRPr="00B56D6B">
        <w:lastRenderedPageBreak/>
        <w:t xml:space="preserve">STANDARD: </w:t>
      </w:r>
      <w:hyperlink w:anchor="_Algebraic_Reasoning:_Operations_3" w:history="1">
        <w:r w:rsidR="00CC228B" w:rsidRPr="00B56D6B">
          <w:rPr>
            <w:rStyle w:val="Hyperlink"/>
          </w:rPr>
          <w:t>3.OA</w:t>
        </w:r>
      </w:hyperlink>
      <w:r w:rsidRPr="00B56D6B">
        <w:t>.B.6</w:t>
      </w:r>
    </w:p>
    <w:p w14:paraId="50CEB85D" w14:textId="77777777" w:rsidR="00E303E0" w:rsidRPr="00B56D6B" w:rsidRDefault="00E303E0" w:rsidP="00B03B52">
      <w:pPr>
        <w:pStyle w:val="Heading5"/>
      </w:pPr>
      <w:r w:rsidRPr="00B56D6B">
        <w:t> </w:t>
      </w:r>
      <w:r w:rsidRPr="00B56D6B">
        <w:rPr>
          <w:noProof/>
          <w:lang w:val="en-US"/>
        </w:rPr>
        <w:drawing>
          <wp:inline distT="0" distB="0" distL="0" distR="0" wp14:anchorId="7C557ACE" wp14:editId="765534A2">
            <wp:extent cx="274320" cy="274320"/>
            <wp:effectExtent l="0" t="0" r="0" b="0"/>
            <wp:docPr id="231" name="Picture 231"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Standards Statement (2021): </w:t>
      </w:r>
    </w:p>
    <w:p w14:paraId="258398DC" w14:textId="77777777" w:rsidR="00E303E0" w:rsidRPr="00B56D6B" w:rsidRDefault="00E303E0" w:rsidP="006726F8">
      <w:pPr>
        <w:tabs>
          <w:tab w:val="left" w:pos="180"/>
          <w:tab w:val="left" w:pos="270"/>
        </w:tabs>
        <w:ind w:left="450"/>
        <w:jc w:val="both"/>
      </w:pPr>
      <w:r w:rsidRPr="00B56D6B">
        <w:rPr>
          <w:noProof/>
        </w:rPr>
        <w:t>Understand division as an unknown-factor in a multiplication problem.</w:t>
      </w:r>
      <w:r w:rsidRPr="00B56D6B">
        <w:t xml:space="preserve"> </w:t>
      </w:r>
    </w:p>
    <w:p w14:paraId="48B32E4B" w14:textId="77777777" w:rsidR="00E303E0" w:rsidRPr="00B56D6B" w:rsidRDefault="00E303E0" w:rsidP="00B03B52">
      <w:pPr>
        <w:pStyle w:val="Heading5"/>
      </w:pPr>
      <w:r w:rsidRPr="00B56D6B">
        <w:t> </w:t>
      </w:r>
      <w:r w:rsidRPr="00B56D6B">
        <w:rPr>
          <w:noProof/>
          <w:lang w:val="en-US"/>
        </w:rPr>
        <w:drawing>
          <wp:inline distT="0" distB="0" distL="0" distR="0" wp14:anchorId="3DD1182C" wp14:editId="19992A6D">
            <wp:extent cx="274320" cy="274320"/>
            <wp:effectExtent l="0" t="0" r="0" b="0"/>
            <wp:docPr id="232" name="Picture 232"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 Connections: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rsidRPr="00B56D6B" w14:paraId="045D63B5" w14:textId="77777777" w:rsidTr="5567210B">
        <w:trPr>
          <w:trHeight w:val="576"/>
          <w:tblHeader/>
        </w:trPr>
        <w:tc>
          <w:tcPr>
            <w:tcW w:w="2448" w:type="dxa"/>
            <w:shd w:val="clear" w:color="auto" w:fill="1B75BC"/>
            <w:vAlign w:val="center"/>
          </w:tcPr>
          <w:p w14:paraId="1D03BC01" w14:textId="77777777" w:rsidR="00E303E0" w:rsidRPr="00B56D6B" w:rsidRDefault="00E303E0" w:rsidP="006726F8">
            <w:pPr>
              <w:tabs>
                <w:tab w:val="left" w:pos="180"/>
                <w:tab w:val="left" w:pos="270"/>
              </w:tabs>
              <w:jc w:val="center"/>
            </w:pPr>
            <w:r w:rsidRPr="00B56D6B">
              <w:rPr>
                <w:color w:val="FFFFFF" w:themeColor="background1"/>
              </w:rPr>
              <w:t>Preceding Pathway Content (2021)</w:t>
            </w:r>
          </w:p>
        </w:tc>
        <w:tc>
          <w:tcPr>
            <w:tcW w:w="2448" w:type="dxa"/>
            <w:shd w:val="clear" w:color="auto" w:fill="1B75BC"/>
            <w:vAlign w:val="center"/>
          </w:tcPr>
          <w:p w14:paraId="33503427" w14:textId="77777777" w:rsidR="00E303E0" w:rsidRPr="00B56D6B" w:rsidRDefault="00E303E0" w:rsidP="006726F8">
            <w:pPr>
              <w:tabs>
                <w:tab w:val="left" w:pos="180"/>
                <w:tab w:val="left" w:pos="270"/>
              </w:tabs>
              <w:jc w:val="center"/>
            </w:pPr>
            <w:r w:rsidRPr="5567210B">
              <w:rPr>
                <w:color w:val="FFFFFF" w:themeColor="background1"/>
                <w:lang w:val="en-US"/>
              </w:rPr>
              <w:t>Subsequent Pathway Content (2021)</w:t>
            </w:r>
          </w:p>
        </w:tc>
        <w:tc>
          <w:tcPr>
            <w:tcW w:w="2448" w:type="dxa"/>
            <w:shd w:val="clear" w:color="auto" w:fill="1B75BC"/>
            <w:vAlign w:val="center"/>
          </w:tcPr>
          <w:p w14:paraId="26ED8214" w14:textId="77777777" w:rsidR="00E303E0" w:rsidRPr="00B56D6B" w:rsidRDefault="00E303E0" w:rsidP="006726F8">
            <w:pPr>
              <w:tabs>
                <w:tab w:val="left" w:pos="180"/>
                <w:tab w:val="left" w:pos="270"/>
              </w:tabs>
              <w:jc w:val="center"/>
            </w:pPr>
            <w:r w:rsidRPr="00B56D6B">
              <w:rPr>
                <w:color w:val="FFFFFF" w:themeColor="background1"/>
              </w:rPr>
              <w:t>Cross Domain Connections (2021)</w:t>
            </w:r>
          </w:p>
        </w:tc>
        <w:tc>
          <w:tcPr>
            <w:tcW w:w="2448" w:type="dxa"/>
            <w:shd w:val="clear" w:color="auto" w:fill="9F2065"/>
            <w:vAlign w:val="center"/>
          </w:tcPr>
          <w:p w14:paraId="00A3FECE" w14:textId="77777777" w:rsidR="00E303E0" w:rsidRPr="00B56D6B" w:rsidRDefault="00E303E0" w:rsidP="006726F8">
            <w:pPr>
              <w:tabs>
                <w:tab w:val="left" w:pos="180"/>
                <w:tab w:val="left" w:pos="270"/>
              </w:tabs>
              <w:jc w:val="center"/>
              <w:rPr>
                <w:color w:val="FFFFFF" w:themeColor="background1"/>
              </w:rPr>
            </w:pPr>
            <w:r w:rsidRPr="00B56D6B">
              <w:rPr>
                <w:color w:val="FFFFFF" w:themeColor="background1"/>
              </w:rPr>
              <w:t>Common Core (CCSS)</w:t>
            </w:r>
          </w:p>
          <w:p w14:paraId="2E72C787" w14:textId="77777777" w:rsidR="00E303E0" w:rsidRPr="00B56D6B" w:rsidRDefault="00E303E0" w:rsidP="006726F8">
            <w:pPr>
              <w:tabs>
                <w:tab w:val="left" w:pos="180"/>
                <w:tab w:val="left" w:pos="270"/>
              </w:tabs>
              <w:jc w:val="center"/>
            </w:pPr>
            <w:r w:rsidRPr="00B56D6B">
              <w:rPr>
                <w:color w:val="FFFFFF" w:themeColor="background1"/>
              </w:rPr>
              <w:t>(2010)</w:t>
            </w:r>
          </w:p>
        </w:tc>
      </w:tr>
      <w:tr w:rsidR="00E303E0" w:rsidRPr="00B56D6B" w14:paraId="6DA42890" w14:textId="77777777" w:rsidTr="5567210B">
        <w:trPr>
          <w:trHeight w:val="576"/>
        </w:trPr>
        <w:tc>
          <w:tcPr>
            <w:tcW w:w="2448" w:type="dxa"/>
          </w:tcPr>
          <w:p w14:paraId="0DC6D7AF" w14:textId="45A72203" w:rsidR="00E303E0" w:rsidRPr="00B56D6B" w:rsidRDefault="006D1A64" w:rsidP="006726F8">
            <w:pPr>
              <w:tabs>
                <w:tab w:val="left" w:pos="180"/>
                <w:tab w:val="left" w:pos="270"/>
              </w:tabs>
            </w:pPr>
            <w:hyperlink w:anchor="_STANDARD:_3.OA.A.1" w:history="1">
              <w:r w:rsidRPr="00B56D6B">
                <w:rPr>
                  <w:rStyle w:val="Hyperlink"/>
                  <w:noProof/>
                </w:rPr>
                <w:t>3.OA.A.1</w:t>
              </w:r>
            </w:hyperlink>
          </w:p>
        </w:tc>
        <w:tc>
          <w:tcPr>
            <w:tcW w:w="2448" w:type="dxa"/>
          </w:tcPr>
          <w:p w14:paraId="204D03E5" w14:textId="64AE3D94" w:rsidR="00E303E0" w:rsidRPr="00B56D6B" w:rsidRDefault="00A73034" w:rsidP="006726F8">
            <w:pPr>
              <w:tabs>
                <w:tab w:val="left" w:pos="180"/>
                <w:tab w:val="left" w:pos="270"/>
              </w:tabs>
            </w:pPr>
            <w:hyperlink w:anchor="_STANDARD:_3.OA.C.7" w:history="1">
              <w:r w:rsidRPr="00B56D6B">
                <w:rPr>
                  <w:rStyle w:val="Hyperlink"/>
                  <w:noProof/>
                </w:rPr>
                <w:t>3.OA.C.7</w:t>
              </w:r>
            </w:hyperlink>
            <w:r w:rsidR="00E303E0" w:rsidRPr="00B56D6B">
              <w:rPr>
                <w:noProof/>
                <w:color w:val="1B75BC"/>
              </w:rPr>
              <w:t xml:space="preserve">, </w:t>
            </w:r>
            <w:hyperlink w:anchor="_STANDARD:_3.OA.A.2" w:history="1">
              <w:r w:rsidRPr="00B56D6B">
                <w:rPr>
                  <w:rStyle w:val="Hyperlink"/>
                  <w:noProof/>
                </w:rPr>
                <w:t>3.OA.A.2</w:t>
              </w:r>
            </w:hyperlink>
          </w:p>
        </w:tc>
        <w:tc>
          <w:tcPr>
            <w:tcW w:w="2448" w:type="dxa"/>
          </w:tcPr>
          <w:p w14:paraId="459B2392" w14:textId="51DC8137" w:rsidR="00E303E0" w:rsidRPr="00B56D6B" w:rsidRDefault="00A73034" w:rsidP="006726F8">
            <w:pPr>
              <w:tabs>
                <w:tab w:val="left" w:pos="180"/>
                <w:tab w:val="left" w:pos="270"/>
              </w:tabs>
            </w:pPr>
            <w:hyperlink w:anchor="_STANDARD:_4.NBT.B.6" w:history="1">
              <w:r w:rsidRPr="00B56D6B">
                <w:rPr>
                  <w:rStyle w:val="Hyperlink"/>
                  <w:noProof/>
                </w:rPr>
                <w:t>4.NBT.B.6</w:t>
              </w:r>
            </w:hyperlink>
            <w:r w:rsidR="00E303E0" w:rsidRPr="00B56D6B">
              <w:rPr>
                <w:noProof/>
                <w:color w:val="1B75BC"/>
              </w:rPr>
              <w:t xml:space="preserve">, </w:t>
            </w:r>
            <w:hyperlink w:anchor="_STANDARD:_5.NF.B.3" w:history="1">
              <w:r w:rsidRPr="00B56D6B">
                <w:rPr>
                  <w:rStyle w:val="Hyperlink"/>
                  <w:noProof/>
                </w:rPr>
                <w:t>5.NF.B.3</w:t>
              </w:r>
            </w:hyperlink>
            <w:r w:rsidR="00E303E0" w:rsidRPr="00B56D6B">
              <w:rPr>
                <w:noProof/>
                <w:color w:val="1B75BC"/>
              </w:rPr>
              <w:t xml:space="preserve">, </w:t>
            </w:r>
            <w:hyperlink w:anchor="_STANDARD:_5.NF.B.7" w:history="1">
              <w:r w:rsidR="00E303E0" w:rsidRPr="00B56D6B">
                <w:rPr>
                  <w:rStyle w:val="Hyperlink"/>
                  <w:noProof/>
                </w:rPr>
                <w:t>5.NF.B.7</w:t>
              </w:r>
            </w:hyperlink>
          </w:p>
        </w:tc>
        <w:tc>
          <w:tcPr>
            <w:tcW w:w="2448" w:type="dxa"/>
          </w:tcPr>
          <w:p w14:paraId="61BFA4CC" w14:textId="77777777" w:rsidR="00E303E0" w:rsidRPr="00B56D6B" w:rsidRDefault="00E303E0" w:rsidP="006726F8">
            <w:pPr>
              <w:tabs>
                <w:tab w:val="left" w:pos="180"/>
                <w:tab w:val="left" w:pos="270"/>
              </w:tabs>
              <w:jc w:val="center"/>
              <w:rPr>
                <w:rStyle w:val="Hyperlink"/>
                <w:noProof/>
              </w:rPr>
            </w:pPr>
            <w:hyperlink r:id="rId484" w:history="1">
              <w:r w:rsidRPr="00B56D6B">
                <w:rPr>
                  <w:rStyle w:val="Hyperlink"/>
                  <w:noProof/>
                </w:rPr>
                <w:t>3.OA.B.6</w:t>
              </w:r>
            </w:hyperlink>
          </w:p>
          <w:p w14:paraId="6BB08326" w14:textId="7F38D112" w:rsidR="00F9371B" w:rsidRPr="00B56D6B" w:rsidRDefault="00F9371B" w:rsidP="006726F8">
            <w:pPr>
              <w:tabs>
                <w:tab w:val="left" w:pos="180"/>
                <w:tab w:val="left" w:pos="270"/>
              </w:tabs>
              <w:jc w:val="center"/>
            </w:pPr>
            <w:hyperlink w:anchor="_3.OA.B_Understand_properties" w:history="1">
              <w:r w:rsidRPr="00B56D6B">
                <w:rPr>
                  <w:rStyle w:val="Hyperlink"/>
                </w:rPr>
                <w:t>3.OA.B Crosswalk</w:t>
              </w:r>
            </w:hyperlink>
          </w:p>
        </w:tc>
      </w:tr>
    </w:tbl>
    <w:p w14:paraId="3322FE9B" w14:textId="6B86233F" w:rsidR="00E303E0" w:rsidRPr="00B56D6B" w:rsidRDefault="00E303E0" w:rsidP="00B03B52">
      <w:pPr>
        <w:pStyle w:val="Heading5"/>
      </w:pPr>
      <w:r w:rsidRPr="00B56D6B">
        <w:t> </w:t>
      </w:r>
      <w:r w:rsidRPr="00B56D6B">
        <w:rPr>
          <w:noProof/>
          <w:lang w:val="en-US"/>
        </w:rPr>
        <w:drawing>
          <wp:inline distT="0" distB="0" distL="0" distR="0" wp14:anchorId="23FD544B" wp14:editId="489779AB">
            <wp:extent cx="271955" cy="274320"/>
            <wp:effectExtent l="0" t="0" r="0" b="0"/>
            <wp:docPr id="233" name="Picture 233"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rsidR="00C5238C" w:rsidRPr="00B56D6B">
        <w:t>Standards Guidance:</w:t>
      </w:r>
    </w:p>
    <w:p w14:paraId="2A2E8C93" w14:textId="77777777" w:rsidR="00522261" w:rsidRPr="00B56D6B" w:rsidRDefault="00522261" w:rsidP="00B03B52">
      <w:pPr>
        <w:pStyle w:val="Heading6"/>
      </w:pPr>
      <w:r w:rsidRPr="00B56D6B">
        <w:t>Boundaries</w:t>
      </w:r>
    </w:p>
    <w:p w14:paraId="56D3AD48" w14:textId="77777777" w:rsidR="00522261" w:rsidRPr="00B56D6B" w:rsidRDefault="00522261" w:rsidP="003929FE">
      <w:pPr>
        <w:numPr>
          <w:ilvl w:val="0"/>
          <w:numId w:val="138"/>
        </w:numPr>
        <w:pBdr>
          <w:top w:val="nil"/>
          <w:left w:val="nil"/>
          <w:bottom w:val="nil"/>
          <w:right w:val="nil"/>
          <w:between w:val="nil"/>
        </w:pBdr>
        <w:tabs>
          <w:tab w:val="left" w:pos="180"/>
          <w:tab w:val="left" w:pos="270"/>
        </w:tabs>
        <w:rPr>
          <w:color w:val="000000"/>
        </w:rPr>
      </w:pPr>
      <w:r w:rsidRPr="00B56D6B">
        <w:rPr>
          <w:color w:val="000000"/>
        </w:rPr>
        <w:t>Solve an unknown factor problem, by using division strategies or changing the division problem to an equivalent multiplication problem.</w:t>
      </w:r>
    </w:p>
    <w:p w14:paraId="11AB80BF" w14:textId="77777777" w:rsidR="00522261" w:rsidRPr="00B56D6B" w:rsidRDefault="00522261" w:rsidP="003929FE">
      <w:pPr>
        <w:numPr>
          <w:ilvl w:val="0"/>
          <w:numId w:val="138"/>
        </w:numPr>
        <w:pBdr>
          <w:top w:val="nil"/>
          <w:left w:val="nil"/>
          <w:bottom w:val="nil"/>
          <w:right w:val="nil"/>
          <w:between w:val="nil"/>
        </w:pBdr>
        <w:tabs>
          <w:tab w:val="left" w:pos="180"/>
          <w:tab w:val="left" w:pos="270"/>
        </w:tabs>
        <w:rPr>
          <w:color w:val="000000"/>
        </w:rPr>
      </w:pPr>
      <w:r w:rsidRPr="00B56D6B">
        <w:rPr>
          <w:color w:val="000000"/>
        </w:rPr>
        <w:t xml:space="preserve">Since multiplication and division are inverse operations, students are expected to solve problems and explain their processes of solving division problems that can also be represented as unknown factor multiplication problems. </w:t>
      </w:r>
    </w:p>
    <w:p w14:paraId="7B76CDD7" w14:textId="77777777" w:rsidR="00522261" w:rsidRPr="00B56D6B" w:rsidRDefault="00522261" w:rsidP="00B03B52">
      <w:pPr>
        <w:pStyle w:val="Heading6"/>
      </w:pPr>
      <w:r w:rsidRPr="00B56D6B">
        <w:t>Examples</w:t>
      </w:r>
    </w:p>
    <w:p w14:paraId="17C3A2A0" w14:textId="60A1F9F1" w:rsidR="00522261" w:rsidRPr="00B56D6B" w:rsidRDefault="00522261" w:rsidP="5567210B">
      <w:pPr>
        <w:numPr>
          <w:ilvl w:val="0"/>
          <w:numId w:val="139"/>
        </w:numPr>
        <w:pBdr>
          <w:top w:val="nil"/>
          <w:left w:val="nil"/>
          <w:bottom w:val="nil"/>
          <w:right w:val="nil"/>
          <w:between w:val="nil"/>
        </w:pBdr>
        <w:tabs>
          <w:tab w:val="left" w:pos="180"/>
          <w:tab w:val="left" w:pos="270"/>
        </w:tabs>
        <w:rPr>
          <w:color w:val="000000"/>
          <w:lang w:val="en-US"/>
        </w:rPr>
      </w:pPr>
      <w:r w:rsidRPr="5567210B">
        <w:rPr>
          <w:color w:val="000000" w:themeColor="text1"/>
          <w:lang w:val="en-US"/>
        </w:rPr>
        <w:t>Divide 32 ÷ 8 by finding the number that makes 32 when multiplied by 8. (8 x ? =  32)</w:t>
      </w:r>
    </w:p>
    <w:p w14:paraId="7EBEB661" w14:textId="77777777" w:rsidR="00AE3913" w:rsidRPr="00B56D6B" w:rsidRDefault="00AE3913" w:rsidP="00AE3913">
      <w:pPr>
        <w:numPr>
          <w:ilvl w:val="0"/>
          <w:numId w:val="139"/>
        </w:numPr>
        <w:pBdr>
          <w:top w:val="nil"/>
          <w:left w:val="nil"/>
          <w:bottom w:val="nil"/>
          <w:right w:val="nil"/>
          <w:between w:val="nil"/>
        </w:pBdr>
        <w:tabs>
          <w:tab w:val="left" w:pos="180"/>
          <w:tab w:val="left" w:pos="270"/>
        </w:tabs>
        <w:rPr>
          <w:color w:val="000000"/>
          <w:sz w:val="21"/>
          <w:szCs w:val="21"/>
        </w:rPr>
      </w:pPr>
      <w:r w:rsidRPr="00B56D6B">
        <w:rPr>
          <w:color w:val="297352"/>
          <w:sz w:val="21"/>
          <w:szCs w:val="21"/>
        </w:rPr>
        <w:t>Student Achievement Partners:</w:t>
      </w:r>
    </w:p>
    <w:p w14:paraId="1EB7D985" w14:textId="77777777" w:rsidR="00AE3913" w:rsidRPr="00B56D6B" w:rsidRDefault="00AE3913" w:rsidP="00AE3913">
      <w:pPr>
        <w:numPr>
          <w:ilvl w:val="1"/>
          <w:numId w:val="139"/>
        </w:numPr>
        <w:pBdr>
          <w:top w:val="nil"/>
          <w:left w:val="nil"/>
          <w:bottom w:val="nil"/>
          <w:right w:val="nil"/>
          <w:between w:val="nil"/>
        </w:pBdr>
        <w:tabs>
          <w:tab w:val="left" w:pos="180"/>
          <w:tab w:val="left" w:pos="270"/>
        </w:tabs>
        <w:rPr>
          <w:rStyle w:val="Hyperlink"/>
          <w:color w:val="000000"/>
          <w:sz w:val="21"/>
          <w:szCs w:val="21"/>
          <w:u w:val="none"/>
        </w:rPr>
      </w:pPr>
      <w:hyperlink r:id="rId485" w:history="1">
        <w:r w:rsidRPr="00B56D6B">
          <w:rPr>
            <w:rStyle w:val="Hyperlink"/>
          </w:rPr>
          <w:t>Foundations of Multiplication and Division Mini-Assessment</w:t>
        </w:r>
      </w:hyperlink>
    </w:p>
    <w:p w14:paraId="608E447E" w14:textId="6D31D05B" w:rsidR="00E303E0" w:rsidRPr="00B56D6B" w:rsidRDefault="004C2633" w:rsidP="006726F8">
      <w:pPr>
        <w:numPr>
          <w:ilvl w:val="1"/>
          <w:numId w:val="139"/>
        </w:numPr>
        <w:pBdr>
          <w:top w:val="nil"/>
          <w:left w:val="nil"/>
          <w:bottom w:val="nil"/>
          <w:right w:val="nil"/>
          <w:between w:val="nil"/>
        </w:pBdr>
        <w:tabs>
          <w:tab w:val="left" w:pos="180"/>
          <w:tab w:val="left" w:pos="270"/>
        </w:tabs>
        <w:rPr>
          <w:color w:val="000000"/>
          <w:sz w:val="21"/>
          <w:szCs w:val="21"/>
        </w:rPr>
      </w:pPr>
      <w:hyperlink r:id="rId486" w:history="1">
        <w:r w:rsidRPr="00B56D6B">
          <w:rPr>
            <w:rStyle w:val="Hyperlink"/>
          </w:rPr>
          <w:t>Smarter Balanced Assessment Item Illustrating 3.OA.B.6</w:t>
        </w:r>
      </w:hyperlink>
      <w:r w:rsidR="00E303E0" w:rsidRPr="00B56D6B">
        <w:br w:type="page"/>
      </w:r>
    </w:p>
    <w:p w14:paraId="4CE67ADA" w14:textId="36096939" w:rsidR="00E303E0" w:rsidRPr="00B56D6B" w:rsidRDefault="00E303E0" w:rsidP="002566D0">
      <w:pPr>
        <w:pStyle w:val="Heading3"/>
      </w:pPr>
      <w:r w:rsidRPr="00B56D6B">
        <w:lastRenderedPageBreak/>
        <w:t xml:space="preserve">Cluster: 3.OA.C - Multiply and divide within 100. </w:t>
      </w:r>
    </w:p>
    <w:p w14:paraId="4103D84F" w14:textId="5BC26882" w:rsidR="00E303E0" w:rsidRPr="00B56D6B" w:rsidRDefault="00E303E0" w:rsidP="009C69AA">
      <w:pPr>
        <w:pStyle w:val="Heading4"/>
      </w:pPr>
      <w:bookmarkStart w:id="217" w:name="_STANDARD:_3.OA.C.7"/>
      <w:bookmarkEnd w:id="217"/>
      <w:r w:rsidRPr="00B56D6B">
        <w:t xml:space="preserve">STANDARD: </w:t>
      </w:r>
      <w:hyperlink w:anchor="_Algebraic_Reasoning:_Operations_3" w:history="1">
        <w:r w:rsidR="00CC228B" w:rsidRPr="00B56D6B">
          <w:rPr>
            <w:rStyle w:val="Hyperlink"/>
          </w:rPr>
          <w:t>3.OA</w:t>
        </w:r>
      </w:hyperlink>
      <w:r w:rsidRPr="00B56D6B">
        <w:t>.C.7</w:t>
      </w:r>
    </w:p>
    <w:p w14:paraId="4B8E23BE" w14:textId="77777777" w:rsidR="00E303E0" w:rsidRPr="00B56D6B" w:rsidRDefault="00E303E0" w:rsidP="00B03B52">
      <w:pPr>
        <w:pStyle w:val="Heading5"/>
      </w:pPr>
      <w:r w:rsidRPr="00B56D6B">
        <w:t> </w:t>
      </w:r>
      <w:r w:rsidRPr="00B56D6B">
        <w:rPr>
          <w:noProof/>
          <w:lang w:val="en-US"/>
        </w:rPr>
        <w:drawing>
          <wp:inline distT="0" distB="0" distL="0" distR="0" wp14:anchorId="76236657" wp14:editId="471A13E9">
            <wp:extent cx="274320" cy="274320"/>
            <wp:effectExtent l="0" t="0" r="0" b="0"/>
            <wp:docPr id="234" name="Picture 234"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Standards Statement (2021): </w:t>
      </w:r>
    </w:p>
    <w:p w14:paraId="26FE1015" w14:textId="77777777" w:rsidR="00E303E0" w:rsidRPr="00B56D6B" w:rsidRDefault="00E303E0" w:rsidP="006726F8">
      <w:pPr>
        <w:tabs>
          <w:tab w:val="left" w:pos="180"/>
          <w:tab w:val="left" w:pos="270"/>
        </w:tabs>
        <w:ind w:left="450"/>
        <w:jc w:val="both"/>
      </w:pPr>
      <w:r w:rsidRPr="00B56D6B">
        <w:rPr>
          <w:noProof/>
        </w:rPr>
        <w:t>Fluently multiply and divide within 100 using accurate, efficient, and flexible strategies and algorithms based on place value and properties of operations.</w:t>
      </w:r>
      <w:r w:rsidRPr="00B56D6B">
        <w:t xml:space="preserve"> </w:t>
      </w:r>
    </w:p>
    <w:p w14:paraId="6E49C951" w14:textId="77777777" w:rsidR="00E303E0" w:rsidRPr="00B56D6B" w:rsidRDefault="00E303E0" w:rsidP="00B03B52">
      <w:pPr>
        <w:pStyle w:val="Heading5"/>
      </w:pPr>
      <w:r w:rsidRPr="00B56D6B">
        <w:t> </w:t>
      </w:r>
      <w:r w:rsidRPr="00B56D6B">
        <w:rPr>
          <w:noProof/>
          <w:lang w:val="en-US"/>
        </w:rPr>
        <w:drawing>
          <wp:inline distT="0" distB="0" distL="0" distR="0" wp14:anchorId="4E7AB8AC" wp14:editId="550B6EF5">
            <wp:extent cx="274320" cy="274320"/>
            <wp:effectExtent l="0" t="0" r="0" b="0"/>
            <wp:docPr id="235" name="Picture 235"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 Connections: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rsidRPr="00B56D6B" w14:paraId="69B5C900" w14:textId="77777777" w:rsidTr="5567210B">
        <w:trPr>
          <w:trHeight w:val="576"/>
          <w:tblHeader/>
        </w:trPr>
        <w:tc>
          <w:tcPr>
            <w:tcW w:w="2448" w:type="dxa"/>
            <w:shd w:val="clear" w:color="auto" w:fill="1B75BC"/>
            <w:vAlign w:val="center"/>
          </w:tcPr>
          <w:p w14:paraId="1FBD15C0" w14:textId="77777777" w:rsidR="00E303E0" w:rsidRPr="00B56D6B" w:rsidRDefault="00E303E0" w:rsidP="006726F8">
            <w:pPr>
              <w:tabs>
                <w:tab w:val="left" w:pos="180"/>
                <w:tab w:val="left" w:pos="270"/>
              </w:tabs>
              <w:jc w:val="center"/>
            </w:pPr>
            <w:r w:rsidRPr="00B56D6B">
              <w:rPr>
                <w:color w:val="FFFFFF" w:themeColor="background1"/>
              </w:rPr>
              <w:t>Preceding Pathway Content (2021)</w:t>
            </w:r>
          </w:p>
        </w:tc>
        <w:tc>
          <w:tcPr>
            <w:tcW w:w="2448" w:type="dxa"/>
            <w:shd w:val="clear" w:color="auto" w:fill="1B75BC"/>
            <w:vAlign w:val="center"/>
          </w:tcPr>
          <w:p w14:paraId="33F81AD4" w14:textId="77777777" w:rsidR="00E303E0" w:rsidRPr="00B56D6B" w:rsidRDefault="00E303E0" w:rsidP="006726F8">
            <w:pPr>
              <w:tabs>
                <w:tab w:val="left" w:pos="180"/>
                <w:tab w:val="left" w:pos="270"/>
              </w:tabs>
              <w:jc w:val="center"/>
            </w:pPr>
            <w:r w:rsidRPr="5567210B">
              <w:rPr>
                <w:color w:val="FFFFFF" w:themeColor="background1"/>
                <w:lang w:val="en-US"/>
              </w:rPr>
              <w:t>Subsequent Pathway Content (2021)</w:t>
            </w:r>
          </w:p>
        </w:tc>
        <w:tc>
          <w:tcPr>
            <w:tcW w:w="2448" w:type="dxa"/>
            <w:shd w:val="clear" w:color="auto" w:fill="1B75BC"/>
            <w:vAlign w:val="center"/>
          </w:tcPr>
          <w:p w14:paraId="5029F3B5" w14:textId="77777777" w:rsidR="00E303E0" w:rsidRPr="00B56D6B" w:rsidRDefault="00E303E0" w:rsidP="006726F8">
            <w:pPr>
              <w:tabs>
                <w:tab w:val="left" w:pos="180"/>
                <w:tab w:val="left" w:pos="270"/>
              </w:tabs>
              <w:jc w:val="center"/>
            </w:pPr>
            <w:r w:rsidRPr="00B56D6B">
              <w:rPr>
                <w:color w:val="FFFFFF" w:themeColor="background1"/>
              </w:rPr>
              <w:t>Cross Domain Connections (2021)</w:t>
            </w:r>
          </w:p>
        </w:tc>
        <w:tc>
          <w:tcPr>
            <w:tcW w:w="2448" w:type="dxa"/>
            <w:shd w:val="clear" w:color="auto" w:fill="9F2065"/>
            <w:vAlign w:val="center"/>
          </w:tcPr>
          <w:p w14:paraId="74774589" w14:textId="77777777" w:rsidR="00E303E0" w:rsidRPr="00B56D6B" w:rsidRDefault="00E303E0" w:rsidP="006726F8">
            <w:pPr>
              <w:tabs>
                <w:tab w:val="left" w:pos="180"/>
                <w:tab w:val="left" w:pos="270"/>
              </w:tabs>
              <w:jc w:val="center"/>
              <w:rPr>
                <w:color w:val="FFFFFF" w:themeColor="background1"/>
              </w:rPr>
            </w:pPr>
            <w:r w:rsidRPr="00B56D6B">
              <w:rPr>
                <w:color w:val="FFFFFF" w:themeColor="background1"/>
              </w:rPr>
              <w:t>Common Core (CCSS)</w:t>
            </w:r>
          </w:p>
          <w:p w14:paraId="1EB3905C" w14:textId="77777777" w:rsidR="00E303E0" w:rsidRPr="00B56D6B" w:rsidRDefault="00E303E0" w:rsidP="006726F8">
            <w:pPr>
              <w:tabs>
                <w:tab w:val="left" w:pos="180"/>
                <w:tab w:val="left" w:pos="270"/>
              </w:tabs>
              <w:jc w:val="center"/>
            </w:pPr>
            <w:r w:rsidRPr="00B56D6B">
              <w:rPr>
                <w:color w:val="FFFFFF" w:themeColor="background1"/>
              </w:rPr>
              <w:t>(2010)</w:t>
            </w:r>
          </w:p>
        </w:tc>
      </w:tr>
      <w:tr w:rsidR="00E303E0" w:rsidRPr="00B56D6B" w14:paraId="20F860B1" w14:textId="77777777" w:rsidTr="5567210B">
        <w:trPr>
          <w:trHeight w:val="576"/>
        </w:trPr>
        <w:tc>
          <w:tcPr>
            <w:tcW w:w="2448" w:type="dxa"/>
          </w:tcPr>
          <w:p w14:paraId="7DECEBF3" w14:textId="598CEF17" w:rsidR="00E303E0" w:rsidRPr="00B56D6B" w:rsidRDefault="00A73034" w:rsidP="006726F8">
            <w:pPr>
              <w:tabs>
                <w:tab w:val="left" w:pos="180"/>
                <w:tab w:val="left" w:pos="270"/>
              </w:tabs>
            </w:pPr>
            <w:hyperlink w:anchor="_STANDARD:_3.OA.B.5" w:history="1">
              <w:r w:rsidRPr="00B56D6B">
                <w:rPr>
                  <w:rStyle w:val="Hyperlink"/>
                  <w:noProof/>
                </w:rPr>
                <w:t>3.OA.B.5</w:t>
              </w:r>
            </w:hyperlink>
            <w:r w:rsidR="00E303E0" w:rsidRPr="00B56D6B">
              <w:rPr>
                <w:noProof/>
                <w:color w:val="1B75BC"/>
              </w:rPr>
              <w:t xml:space="preserve">, </w:t>
            </w:r>
            <w:hyperlink w:anchor="_STANDARD:_3.OA.B.6" w:history="1">
              <w:r w:rsidRPr="00B56D6B">
                <w:rPr>
                  <w:rStyle w:val="Hyperlink"/>
                  <w:noProof/>
                </w:rPr>
                <w:t>3.OA.B.6</w:t>
              </w:r>
            </w:hyperlink>
          </w:p>
        </w:tc>
        <w:tc>
          <w:tcPr>
            <w:tcW w:w="2448" w:type="dxa"/>
          </w:tcPr>
          <w:p w14:paraId="0524B926" w14:textId="5DC80619" w:rsidR="00E303E0" w:rsidRPr="00B56D6B" w:rsidRDefault="00E303E0" w:rsidP="006726F8">
            <w:pPr>
              <w:tabs>
                <w:tab w:val="left" w:pos="180"/>
                <w:tab w:val="left" w:pos="270"/>
              </w:tabs>
            </w:pPr>
            <w:hyperlink w:anchor="_STANDARD:_4.OA.B.4" w:history="1">
              <w:r w:rsidRPr="00B56D6B">
                <w:rPr>
                  <w:rStyle w:val="Hyperlink"/>
                  <w:noProof/>
                </w:rPr>
                <w:t>4.OA.B.4</w:t>
              </w:r>
            </w:hyperlink>
          </w:p>
        </w:tc>
        <w:tc>
          <w:tcPr>
            <w:tcW w:w="2448" w:type="dxa"/>
          </w:tcPr>
          <w:p w14:paraId="6CDFA19F" w14:textId="58730805" w:rsidR="00E303E0" w:rsidRPr="00B56D6B" w:rsidRDefault="00A73034" w:rsidP="006726F8">
            <w:pPr>
              <w:tabs>
                <w:tab w:val="left" w:pos="180"/>
                <w:tab w:val="left" w:pos="270"/>
              </w:tabs>
            </w:pPr>
            <w:hyperlink w:anchor="_STANDARD:_4.NBT.B.5" w:history="1">
              <w:r w:rsidRPr="00B56D6B">
                <w:rPr>
                  <w:rStyle w:val="Hyperlink"/>
                  <w:noProof/>
                </w:rPr>
                <w:t>4.NBT.B.5</w:t>
              </w:r>
            </w:hyperlink>
            <w:r w:rsidR="00E303E0" w:rsidRPr="00B56D6B">
              <w:rPr>
                <w:noProof/>
                <w:color w:val="1B75BC"/>
              </w:rPr>
              <w:t xml:space="preserve">, </w:t>
            </w:r>
            <w:hyperlink w:anchor="_STANDARD:_4.NBT.B.6" w:history="1">
              <w:r w:rsidRPr="00B56D6B">
                <w:rPr>
                  <w:rStyle w:val="Hyperlink"/>
                  <w:noProof/>
                </w:rPr>
                <w:t>4.NBT.B.6</w:t>
              </w:r>
            </w:hyperlink>
            <w:r w:rsidR="00E303E0" w:rsidRPr="00B56D6B">
              <w:rPr>
                <w:noProof/>
                <w:color w:val="1B75BC"/>
              </w:rPr>
              <w:t xml:space="preserve">, </w:t>
            </w:r>
            <w:hyperlink w:anchor="_STANDARD:_4.GM.B.4" w:history="1">
              <w:r w:rsidR="006D1A64" w:rsidRPr="00B56D6B">
                <w:rPr>
                  <w:rStyle w:val="Hyperlink"/>
                  <w:noProof/>
                </w:rPr>
                <w:t>4.GM.B.4</w:t>
              </w:r>
            </w:hyperlink>
          </w:p>
        </w:tc>
        <w:tc>
          <w:tcPr>
            <w:tcW w:w="2448" w:type="dxa"/>
          </w:tcPr>
          <w:p w14:paraId="0B7968FF" w14:textId="77777777" w:rsidR="00E303E0" w:rsidRPr="00B56D6B" w:rsidRDefault="00E303E0" w:rsidP="006726F8">
            <w:pPr>
              <w:tabs>
                <w:tab w:val="left" w:pos="180"/>
                <w:tab w:val="left" w:pos="270"/>
              </w:tabs>
              <w:jc w:val="center"/>
              <w:rPr>
                <w:rStyle w:val="Hyperlink"/>
                <w:noProof/>
              </w:rPr>
            </w:pPr>
            <w:hyperlink r:id="rId487" w:history="1">
              <w:r w:rsidRPr="00B56D6B">
                <w:rPr>
                  <w:rStyle w:val="Hyperlink"/>
                  <w:noProof/>
                </w:rPr>
                <w:t>3.OA.C.7</w:t>
              </w:r>
            </w:hyperlink>
          </w:p>
          <w:p w14:paraId="5A484127" w14:textId="0AAAFFE7" w:rsidR="00F9371B" w:rsidRPr="00B56D6B" w:rsidRDefault="00F9371B" w:rsidP="00F9371B">
            <w:pPr>
              <w:tabs>
                <w:tab w:val="left" w:pos="180"/>
                <w:tab w:val="left" w:pos="270"/>
              </w:tabs>
              <w:jc w:val="center"/>
            </w:pPr>
            <w:hyperlink w:anchor="_3.OA.C_Multiply_and" w:history="1">
              <w:r w:rsidRPr="00B56D6B">
                <w:rPr>
                  <w:rStyle w:val="Hyperlink"/>
                </w:rPr>
                <w:t>3.OA.C Crosswalk</w:t>
              </w:r>
            </w:hyperlink>
          </w:p>
        </w:tc>
      </w:tr>
    </w:tbl>
    <w:p w14:paraId="3086ADA4" w14:textId="54BBF36B" w:rsidR="00E303E0" w:rsidRPr="00B56D6B" w:rsidRDefault="00E303E0" w:rsidP="00B03B52">
      <w:pPr>
        <w:pStyle w:val="Heading5"/>
      </w:pPr>
      <w:r w:rsidRPr="00B56D6B">
        <w:t> </w:t>
      </w:r>
      <w:r w:rsidRPr="00B56D6B">
        <w:rPr>
          <w:noProof/>
          <w:lang w:val="en-US"/>
        </w:rPr>
        <w:drawing>
          <wp:inline distT="0" distB="0" distL="0" distR="0" wp14:anchorId="32AC89FE" wp14:editId="203698B6">
            <wp:extent cx="271955" cy="274320"/>
            <wp:effectExtent l="0" t="0" r="0" b="0"/>
            <wp:docPr id="236" name="Picture 236"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rsidR="00C5238C" w:rsidRPr="00B56D6B">
        <w:t>Standards Guidance:</w:t>
      </w:r>
    </w:p>
    <w:p w14:paraId="52272A0E" w14:textId="77777777" w:rsidR="00522261" w:rsidRPr="00B56D6B" w:rsidRDefault="00522261" w:rsidP="00B03B52">
      <w:pPr>
        <w:pStyle w:val="Heading6"/>
      </w:pPr>
      <w:r w:rsidRPr="00B56D6B">
        <w:t>Terminology</w:t>
      </w:r>
    </w:p>
    <w:p w14:paraId="43854901" w14:textId="77777777" w:rsidR="00522261" w:rsidRPr="00B56D6B" w:rsidRDefault="00522261" w:rsidP="5567210B">
      <w:pPr>
        <w:numPr>
          <w:ilvl w:val="0"/>
          <w:numId w:val="141"/>
        </w:numPr>
        <w:pBdr>
          <w:top w:val="nil"/>
          <w:left w:val="nil"/>
          <w:bottom w:val="nil"/>
          <w:right w:val="nil"/>
          <w:between w:val="nil"/>
        </w:pBdr>
        <w:tabs>
          <w:tab w:val="left" w:pos="180"/>
          <w:tab w:val="left" w:pos="270"/>
        </w:tabs>
        <w:rPr>
          <w:color w:val="000000"/>
          <w:lang w:val="en-US"/>
        </w:rPr>
      </w:pPr>
      <w:r w:rsidRPr="5567210B">
        <w:rPr>
          <w:color w:val="000000" w:themeColor="text1"/>
          <w:lang w:val="en-US"/>
        </w:rPr>
        <w:t>This standard uses the word fluently, which means accuracy, efficiency (using a reasonable amount of steps and time), and flexibility (using strategies such as the distributive property).</w:t>
      </w:r>
    </w:p>
    <w:p w14:paraId="6B4E971C" w14:textId="77777777" w:rsidR="00522261" w:rsidRPr="00B56D6B" w:rsidRDefault="00522261" w:rsidP="003929FE">
      <w:pPr>
        <w:numPr>
          <w:ilvl w:val="0"/>
          <w:numId w:val="141"/>
        </w:numPr>
        <w:pBdr>
          <w:top w:val="nil"/>
          <w:left w:val="nil"/>
          <w:bottom w:val="nil"/>
          <w:right w:val="nil"/>
          <w:between w:val="nil"/>
        </w:pBdr>
        <w:tabs>
          <w:tab w:val="left" w:pos="180"/>
          <w:tab w:val="left" w:pos="270"/>
        </w:tabs>
        <w:rPr>
          <w:color w:val="000000"/>
        </w:rPr>
      </w:pPr>
      <w:r w:rsidRPr="00B56D6B">
        <w:rPr>
          <w:color w:val="000000"/>
        </w:rPr>
        <w:t>Fluently/Fluency – To achieve fluency, students should be able to choose flexibly among methods and strategies to solve mathematical problems accurately and efficiently.</w:t>
      </w:r>
    </w:p>
    <w:p w14:paraId="0C5BD9A1" w14:textId="77777777" w:rsidR="004C2633" w:rsidRPr="00B56D6B" w:rsidRDefault="004C2633" w:rsidP="004C2633">
      <w:pPr>
        <w:pStyle w:val="Heading6"/>
      </w:pPr>
      <w:r w:rsidRPr="00B56D6B">
        <w:t>Boundaries</w:t>
      </w:r>
    </w:p>
    <w:p w14:paraId="3AB89C3A" w14:textId="77777777" w:rsidR="004C2633" w:rsidRPr="00B56D6B" w:rsidRDefault="004C2633" w:rsidP="004C2633">
      <w:pPr>
        <w:numPr>
          <w:ilvl w:val="0"/>
          <w:numId w:val="142"/>
        </w:numPr>
        <w:pBdr>
          <w:top w:val="nil"/>
          <w:left w:val="nil"/>
          <w:bottom w:val="nil"/>
          <w:right w:val="nil"/>
          <w:between w:val="nil"/>
        </w:pBdr>
        <w:tabs>
          <w:tab w:val="left" w:pos="180"/>
          <w:tab w:val="left" w:pos="270"/>
        </w:tabs>
      </w:pPr>
      <w:r w:rsidRPr="00B56D6B">
        <w:rPr>
          <w:color w:val="000000"/>
        </w:rPr>
        <w:t xml:space="preserve">By the end of Grade 3, know from memory all products of one-digit numbers. “Know from memory” should not focus only on timed tests and repetitive practice. </w:t>
      </w:r>
    </w:p>
    <w:p w14:paraId="574E3363" w14:textId="77777777" w:rsidR="004C2633" w:rsidRPr="00B56D6B" w:rsidRDefault="004C2633" w:rsidP="5567210B">
      <w:pPr>
        <w:numPr>
          <w:ilvl w:val="0"/>
          <w:numId w:val="142"/>
        </w:numPr>
        <w:pBdr>
          <w:top w:val="nil"/>
          <w:left w:val="nil"/>
          <w:bottom w:val="nil"/>
          <w:right w:val="nil"/>
          <w:between w:val="nil"/>
        </w:pBdr>
        <w:tabs>
          <w:tab w:val="left" w:pos="180"/>
          <w:tab w:val="left" w:pos="270"/>
        </w:tabs>
      </w:pPr>
      <w:r w:rsidRPr="5567210B">
        <w:rPr>
          <w:color w:val="000000" w:themeColor="text1"/>
          <w:lang w:val="en-US"/>
        </w:rPr>
        <w:t>This standard does not require timed assessments. Ample opportunity to develop efficient, accurate, and flexible strategies is essential.</w:t>
      </w:r>
    </w:p>
    <w:p w14:paraId="6E164064" w14:textId="77777777" w:rsidR="004C2633" w:rsidRPr="00B56D6B" w:rsidRDefault="004C2633" w:rsidP="5567210B">
      <w:pPr>
        <w:numPr>
          <w:ilvl w:val="0"/>
          <w:numId w:val="140"/>
        </w:numPr>
        <w:pBdr>
          <w:top w:val="nil"/>
          <w:left w:val="nil"/>
          <w:bottom w:val="nil"/>
          <w:right w:val="nil"/>
          <w:between w:val="nil"/>
        </w:pBdr>
        <w:tabs>
          <w:tab w:val="left" w:pos="180"/>
          <w:tab w:val="left" w:pos="270"/>
        </w:tabs>
        <w:rPr>
          <w:color w:val="000000"/>
          <w:lang w:val="en-US"/>
        </w:rPr>
      </w:pPr>
      <w:r w:rsidRPr="5567210B">
        <w:rPr>
          <w:color w:val="000000" w:themeColor="text1"/>
          <w:lang w:val="en-US"/>
        </w:rPr>
        <w:t>Students should be allowed to choose an appropriate strategy to demonstrate fluency.</w:t>
      </w:r>
    </w:p>
    <w:p w14:paraId="66B13DF4" w14:textId="77777777" w:rsidR="004C2633" w:rsidRPr="00B56D6B" w:rsidRDefault="004C2633" w:rsidP="5567210B">
      <w:pPr>
        <w:numPr>
          <w:ilvl w:val="0"/>
          <w:numId w:val="140"/>
        </w:numPr>
        <w:pBdr>
          <w:top w:val="nil"/>
          <w:left w:val="nil"/>
          <w:bottom w:val="nil"/>
          <w:right w:val="nil"/>
          <w:between w:val="nil"/>
        </w:pBdr>
        <w:tabs>
          <w:tab w:val="left" w:pos="180"/>
          <w:tab w:val="left" w:pos="270"/>
        </w:tabs>
        <w:rPr>
          <w:color w:val="000000"/>
          <w:lang w:val="en-US"/>
        </w:rPr>
      </w:pPr>
      <w:r w:rsidRPr="5567210B">
        <w:rPr>
          <w:color w:val="000000" w:themeColor="text1"/>
          <w:lang w:val="en-US"/>
        </w:rPr>
        <w:t>Finding and using key words is not an appropriate strategy.</w:t>
      </w:r>
    </w:p>
    <w:p w14:paraId="14E435F3" w14:textId="77777777" w:rsidR="00522261" w:rsidRPr="00B56D6B" w:rsidRDefault="00522261" w:rsidP="00B03B52">
      <w:pPr>
        <w:pStyle w:val="Heading6"/>
      </w:pPr>
      <w:r w:rsidRPr="00B56D6B">
        <w:t xml:space="preserve">Teaching Strategies </w:t>
      </w:r>
    </w:p>
    <w:p w14:paraId="11F6753C" w14:textId="77777777" w:rsidR="00522261" w:rsidRPr="00B56D6B" w:rsidRDefault="00522261" w:rsidP="5567210B">
      <w:pPr>
        <w:numPr>
          <w:ilvl w:val="0"/>
          <w:numId w:val="141"/>
        </w:numPr>
        <w:pBdr>
          <w:top w:val="nil"/>
          <w:left w:val="nil"/>
          <w:bottom w:val="nil"/>
          <w:right w:val="nil"/>
          <w:between w:val="nil"/>
        </w:pBdr>
        <w:tabs>
          <w:tab w:val="left" w:pos="180"/>
          <w:tab w:val="left" w:pos="270"/>
        </w:tabs>
      </w:pPr>
      <w:r w:rsidRPr="5567210B">
        <w:rPr>
          <w:color w:val="000000" w:themeColor="text1"/>
          <w:lang w:val="en-US"/>
        </w:rPr>
        <w:t>Ample experiences working with manipulatives, pictures, arrays, word problems, and numbers to internalize the basic facts (up to 9 x 9).</w:t>
      </w:r>
    </w:p>
    <w:p w14:paraId="36FC3CFD" w14:textId="77777777" w:rsidR="00522261" w:rsidRPr="00B56D6B" w:rsidRDefault="00522261" w:rsidP="5567210B">
      <w:pPr>
        <w:numPr>
          <w:ilvl w:val="0"/>
          <w:numId w:val="141"/>
        </w:numPr>
        <w:pBdr>
          <w:top w:val="nil"/>
          <w:left w:val="nil"/>
          <w:bottom w:val="nil"/>
          <w:right w:val="nil"/>
          <w:between w:val="nil"/>
        </w:pBdr>
        <w:tabs>
          <w:tab w:val="left" w:pos="180"/>
          <w:tab w:val="left" w:pos="270"/>
        </w:tabs>
        <w:rPr>
          <w:color w:val="000000"/>
          <w:lang w:val="en-US"/>
        </w:rPr>
      </w:pPr>
      <w:r w:rsidRPr="5567210B">
        <w:rPr>
          <w:color w:val="000000" w:themeColor="text1"/>
          <w:lang w:val="en-US"/>
        </w:rPr>
        <w:t>Some problems should include reading bar graphs, pictographs, and dot plots.  Some problems should involve grams, kilograms, and liters. Dot plots and line plots can be used interchangeably.</w:t>
      </w:r>
    </w:p>
    <w:p w14:paraId="26084959" w14:textId="0478DFB4" w:rsidR="004C2633" w:rsidRPr="00B56D6B" w:rsidRDefault="00770C82" w:rsidP="004C2633">
      <w:pPr>
        <w:pStyle w:val="Heading6"/>
      </w:pPr>
      <w:r w:rsidRPr="00B56D6B">
        <w:t>Progressions</w:t>
      </w:r>
      <w:r w:rsidR="004C2633" w:rsidRPr="00B56D6B">
        <w:t xml:space="preserve"> </w:t>
      </w:r>
    </w:p>
    <w:p w14:paraId="54393F8D" w14:textId="77777777" w:rsidR="004C2633" w:rsidRPr="00B56D6B" w:rsidRDefault="004C2633" w:rsidP="5567210B">
      <w:pPr>
        <w:numPr>
          <w:ilvl w:val="0"/>
          <w:numId w:val="141"/>
        </w:numPr>
        <w:pBdr>
          <w:top w:val="nil"/>
          <w:left w:val="nil"/>
          <w:bottom w:val="nil"/>
          <w:right w:val="nil"/>
          <w:between w:val="nil"/>
        </w:pBdr>
        <w:tabs>
          <w:tab w:val="left" w:pos="180"/>
          <w:tab w:val="left" w:pos="270"/>
        </w:tabs>
        <w:rPr>
          <w:color w:val="000000"/>
          <w:lang w:val="en-US"/>
        </w:rPr>
      </w:pPr>
      <w:r w:rsidRPr="5567210B">
        <w:rPr>
          <w:color w:val="000000" w:themeColor="text1"/>
          <w:lang w:val="en-US"/>
        </w:rPr>
        <w:t>All of the understandings of multiplication and division situations, of the levels of representation and solving, and of patterns need to culminate by the end of Grade 3 in fluent multiplying and dividing of all single-digit numbers and 10.</w:t>
      </w:r>
    </w:p>
    <w:p w14:paraId="04A294AE" w14:textId="02C92E61" w:rsidR="004C2633" w:rsidRPr="00B56D6B" w:rsidRDefault="004C2633" w:rsidP="004C2633">
      <w:pPr>
        <w:numPr>
          <w:ilvl w:val="0"/>
          <w:numId w:val="141"/>
        </w:numPr>
        <w:pBdr>
          <w:top w:val="nil"/>
          <w:left w:val="nil"/>
          <w:bottom w:val="nil"/>
          <w:right w:val="nil"/>
          <w:between w:val="nil"/>
        </w:pBdr>
        <w:tabs>
          <w:tab w:val="left" w:pos="180"/>
          <w:tab w:val="left" w:pos="270"/>
        </w:tabs>
        <w:rPr>
          <w:color w:val="000000"/>
        </w:rPr>
      </w:pPr>
      <w:r w:rsidRPr="00B56D6B">
        <w:rPr>
          <w:color w:val="000000"/>
        </w:rPr>
        <w:t xml:space="preserve">Organizing practice so that it focuses most heavily on understood but not yet fluent products and unknown factors can speed learning. To achieve this by the end of Grade 3, students must begin working toward fluency for the easy numbers as early as possible. (Please reference pages 26 &amp; 27 in the </w:t>
      </w:r>
      <w:hyperlink r:id="rId488" w:history="1">
        <w:r w:rsidRPr="00B56D6B">
          <w:rPr>
            <w:rStyle w:val="Hyperlink"/>
          </w:rPr>
          <w:t>Progression document</w:t>
        </w:r>
      </w:hyperlink>
      <w:r w:rsidRPr="00B56D6B">
        <w:rPr>
          <w:color w:val="000000"/>
        </w:rPr>
        <w:t>)</w:t>
      </w:r>
    </w:p>
    <w:p w14:paraId="0C56B291" w14:textId="77777777" w:rsidR="004C2633" w:rsidRPr="00B56D6B" w:rsidRDefault="004C2633" w:rsidP="004C2633">
      <w:pPr>
        <w:pStyle w:val="Heading6"/>
      </w:pPr>
      <w:r w:rsidRPr="00B56D6B">
        <w:t>Examples</w:t>
      </w:r>
    </w:p>
    <w:p w14:paraId="7994EA53" w14:textId="77777777" w:rsidR="00AE3913" w:rsidRPr="00B56D6B" w:rsidRDefault="00AE3913" w:rsidP="00AE3913">
      <w:pPr>
        <w:numPr>
          <w:ilvl w:val="0"/>
          <w:numId w:val="141"/>
        </w:numPr>
        <w:pBdr>
          <w:top w:val="nil"/>
          <w:left w:val="nil"/>
          <w:bottom w:val="nil"/>
          <w:right w:val="nil"/>
          <w:between w:val="nil"/>
        </w:pBdr>
        <w:tabs>
          <w:tab w:val="left" w:pos="180"/>
          <w:tab w:val="left" w:pos="270"/>
        </w:tabs>
        <w:rPr>
          <w:color w:val="000000"/>
          <w:sz w:val="21"/>
          <w:szCs w:val="21"/>
        </w:rPr>
      </w:pPr>
      <w:r w:rsidRPr="00B56D6B">
        <w:rPr>
          <w:color w:val="297352"/>
          <w:sz w:val="21"/>
          <w:szCs w:val="21"/>
        </w:rPr>
        <w:t>Student Achievement Partners:</w:t>
      </w:r>
    </w:p>
    <w:p w14:paraId="39C04691" w14:textId="4B8BF0DA" w:rsidR="00E303E0" w:rsidRPr="00B56D6B" w:rsidRDefault="004C2633" w:rsidP="00B23E6C">
      <w:pPr>
        <w:numPr>
          <w:ilvl w:val="0"/>
          <w:numId w:val="141"/>
        </w:numPr>
        <w:pBdr>
          <w:top w:val="nil"/>
          <w:left w:val="nil"/>
          <w:bottom w:val="nil"/>
          <w:right w:val="nil"/>
          <w:between w:val="nil"/>
        </w:pBdr>
        <w:tabs>
          <w:tab w:val="left" w:pos="180"/>
          <w:tab w:val="left" w:pos="270"/>
        </w:tabs>
        <w:rPr>
          <w:rFonts w:eastAsiaTheme="majorEastAsia" w:cstheme="minorHAnsi"/>
          <w:sz w:val="24"/>
          <w:szCs w:val="26"/>
        </w:rPr>
      </w:pPr>
      <w:r w:rsidRPr="00B56D6B">
        <w:rPr>
          <w:color w:val="000000"/>
          <w:sz w:val="21"/>
          <w:szCs w:val="21"/>
        </w:rPr>
        <w:t>[</w:t>
      </w:r>
      <w:hyperlink r:id="rId489" w:history="1">
        <w:r w:rsidRPr="00B56D6B">
          <w:rPr>
            <w:rStyle w:val="Hyperlink"/>
            <w:sz w:val="21"/>
            <w:szCs w:val="21"/>
          </w:rPr>
          <w:t>Multiplication and Division Fluency Set of Tasks</w:t>
        </w:r>
      </w:hyperlink>
      <w:r w:rsidRPr="00B56D6B">
        <w:t>]</w:t>
      </w:r>
      <w:r w:rsidRPr="00B56D6B">
        <w:rPr>
          <w:color w:val="000000"/>
          <w:sz w:val="21"/>
          <w:szCs w:val="21"/>
        </w:rPr>
        <w:t xml:space="preserve"> [</w:t>
      </w:r>
      <w:hyperlink r:id="rId490" w:history="1">
        <w:r w:rsidRPr="00B56D6B">
          <w:rPr>
            <w:rStyle w:val="Hyperlink"/>
            <w:sz w:val="21"/>
            <w:szCs w:val="21"/>
          </w:rPr>
          <w:t>Multiplication Facts</w:t>
        </w:r>
      </w:hyperlink>
      <w:r w:rsidRPr="00B56D6B">
        <w:rPr>
          <w:color w:val="000000"/>
          <w:sz w:val="21"/>
          <w:szCs w:val="21"/>
        </w:rPr>
        <w:t>] [</w:t>
      </w:r>
      <w:hyperlink r:id="rId491" w:history="1">
        <w:r w:rsidRPr="00B56D6B">
          <w:rPr>
            <w:rStyle w:val="Hyperlink"/>
            <w:sz w:val="21"/>
            <w:szCs w:val="21"/>
          </w:rPr>
          <w:t>Multiplication and Division within 100 Mini-Assessment</w:t>
        </w:r>
      </w:hyperlink>
      <w:r w:rsidRPr="00B56D6B">
        <w:t>]</w:t>
      </w:r>
      <w:r w:rsidR="00E303E0" w:rsidRPr="00B56D6B">
        <w:br w:type="page"/>
      </w:r>
    </w:p>
    <w:p w14:paraId="20600849" w14:textId="35A60DA7" w:rsidR="00E303E0" w:rsidRPr="00B56D6B" w:rsidRDefault="00E303E0" w:rsidP="002566D0">
      <w:pPr>
        <w:pStyle w:val="Heading3"/>
      </w:pPr>
      <w:bookmarkStart w:id="218" w:name="_Cluster:_3.OA.D_-"/>
      <w:bookmarkEnd w:id="218"/>
      <w:r w:rsidRPr="00B56D6B">
        <w:lastRenderedPageBreak/>
        <w:t xml:space="preserve">Cluster: 3.OA.D - Solve problems involving the four operations, and identify and explain patterns in arithmetic. </w:t>
      </w:r>
    </w:p>
    <w:p w14:paraId="1F2AA9AB" w14:textId="2EC5DD00" w:rsidR="00E303E0" w:rsidRPr="00B56D6B" w:rsidRDefault="00E303E0" w:rsidP="009C69AA">
      <w:pPr>
        <w:pStyle w:val="Heading4"/>
      </w:pPr>
      <w:bookmarkStart w:id="219" w:name="_STANDARD:_3.OA.D.8"/>
      <w:bookmarkEnd w:id="219"/>
      <w:r w:rsidRPr="00B56D6B">
        <w:t xml:space="preserve">STANDARD: </w:t>
      </w:r>
      <w:hyperlink w:anchor="_Algebraic_Reasoning:_Operations_3" w:history="1">
        <w:r w:rsidR="00CC228B" w:rsidRPr="00B56D6B">
          <w:rPr>
            <w:rStyle w:val="Hyperlink"/>
          </w:rPr>
          <w:t>3.OA</w:t>
        </w:r>
      </w:hyperlink>
      <w:r w:rsidRPr="00B56D6B">
        <w:t>.D.8</w:t>
      </w:r>
    </w:p>
    <w:p w14:paraId="42BBD418" w14:textId="77777777" w:rsidR="00E303E0" w:rsidRPr="00B56D6B" w:rsidRDefault="00E303E0" w:rsidP="00B03B52">
      <w:pPr>
        <w:pStyle w:val="Heading5"/>
      </w:pPr>
      <w:r w:rsidRPr="00B56D6B">
        <w:t> </w:t>
      </w:r>
      <w:r w:rsidRPr="00B56D6B">
        <w:rPr>
          <w:noProof/>
          <w:lang w:val="en-US"/>
        </w:rPr>
        <w:drawing>
          <wp:inline distT="0" distB="0" distL="0" distR="0" wp14:anchorId="698D43E0" wp14:editId="6B71C655">
            <wp:extent cx="274320" cy="274320"/>
            <wp:effectExtent l="0" t="0" r="0" b="0"/>
            <wp:docPr id="237" name="Picture 237"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Standards Statement (2021): </w:t>
      </w:r>
    </w:p>
    <w:p w14:paraId="3AC487CB" w14:textId="77777777" w:rsidR="00E303E0" w:rsidRPr="00B56D6B" w:rsidRDefault="00E303E0" w:rsidP="006726F8">
      <w:pPr>
        <w:tabs>
          <w:tab w:val="left" w:pos="180"/>
          <w:tab w:val="left" w:pos="270"/>
        </w:tabs>
        <w:ind w:left="450"/>
        <w:jc w:val="both"/>
      </w:pPr>
      <w:r w:rsidRPr="00B56D6B">
        <w:rPr>
          <w:noProof/>
        </w:rPr>
        <w:t>Solve two-step problems in authentic contexts that use addition, subtraction, multiplication, and division in equations with a letter standing for the unknown quantity.</w:t>
      </w:r>
      <w:r w:rsidRPr="00B56D6B">
        <w:t xml:space="preserve"> </w:t>
      </w:r>
    </w:p>
    <w:p w14:paraId="58915901" w14:textId="77777777" w:rsidR="00E303E0" w:rsidRPr="00B56D6B" w:rsidRDefault="00E303E0" w:rsidP="00B03B52">
      <w:pPr>
        <w:pStyle w:val="Heading5"/>
      </w:pPr>
      <w:r w:rsidRPr="00B56D6B">
        <w:t> </w:t>
      </w:r>
      <w:r w:rsidRPr="00B56D6B">
        <w:rPr>
          <w:noProof/>
          <w:lang w:val="en-US"/>
        </w:rPr>
        <w:drawing>
          <wp:inline distT="0" distB="0" distL="0" distR="0" wp14:anchorId="06D2A28B" wp14:editId="59B2651E">
            <wp:extent cx="274320" cy="274320"/>
            <wp:effectExtent l="0" t="0" r="0" b="0"/>
            <wp:docPr id="238" name="Picture 238"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 Connections: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rsidRPr="00B56D6B" w14:paraId="13D251BB" w14:textId="77777777" w:rsidTr="5567210B">
        <w:trPr>
          <w:trHeight w:val="576"/>
          <w:tblHeader/>
        </w:trPr>
        <w:tc>
          <w:tcPr>
            <w:tcW w:w="2448" w:type="dxa"/>
            <w:shd w:val="clear" w:color="auto" w:fill="1B75BC"/>
            <w:vAlign w:val="center"/>
          </w:tcPr>
          <w:p w14:paraId="5B105307" w14:textId="77777777" w:rsidR="00E303E0" w:rsidRPr="00B56D6B" w:rsidRDefault="00E303E0" w:rsidP="006726F8">
            <w:pPr>
              <w:tabs>
                <w:tab w:val="left" w:pos="180"/>
                <w:tab w:val="left" w:pos="270"/>
              </w:tabs>
              <w:jc w:val="center"/>
            </w:pPr>
            <w:r w:rsidRPr="00B56D6B">
              <w:rPr>
                <w:color w:val="FFFFFF" w:themeColor="background1"/>
              </w:rPr>
              <w:t>Preceding Pathway Content (2021)</w:t>
            </w:r>
          </w:p>
        </w:tc>
        <w:tc>
          <w:tcPr>
            <w:tcW w:w="2448" w:type="dxa"/>
            <w:shd w:val="clear" w:color="auto" w:fill="1B75BC"/>
            <w:vAlign w:val="center"/>
          </w:tcPr>
          <w:p w14:paraId="1C4E2151" w14:textId="77777777" w:rsidR="00E303E0" w:rsidRPr="00B56D6B" w:rsidRDefault="00E303E0" w:rsidP="006726F8">
            <w:pPr>
              <w:tabs>
                <w:tab w:val="left" w:pos="180"/>
                <w:tab w:val="left" w:pos="270"/>
              </w:tabs>
              <w:jc w:val="center"/>
            </w:pPr>
            <w:r w:rsidRPr="5567210B">
              <w:rPr>
                <w:color w:val="FFFFFF" w:themeColor="background1"/>
                <w:lang w:val="en-US"/>
              </w:rPr>
              <w:t>Subsequent Pathway Content (2021)</w:t>
            </w:r>
          </w:p>
        </w:tc>
        <w:tc>
          <w:tcPr>
            <w:tcW w:w="2448" w:type="dxa"/>
            <w:shd w:val="clear" w:color="auto" w:fill="1B75BC"/>
            <w:vAlign w:val="center"/>
          </w:tcPr>
          <w:p w14:paraId="7C60D7DF" w14:textId="77777777" w:rsidR="00E303E0" w:rsidRPr="00B56D6B" w:rsidRDefault="00E303E0" w:rsidP="006726F8">
            <w:pPr>
              <w:tabs>
                <w:tab w:val="left" w:pos="180"/>
                <w:tab w:val="left" w:pos="270"/>
              </w:tabs>
              <w:jc w:val="center"/>
            </w:pPr>
            <w:r w:rsidRPr="00B56D6B">
              <w:rPr>
                <w:color w:val="FFFFFF" w:themeColor="background1"/>
              </w:rPr>
              <w:t>Cross Domain Connections (2021)</w:t>
            </w:r>
          </w:p>
        </w:tc>
        <w:tc>
          <w:tcPr>
            <w:tcW w:w="2448" w:type="dxa"/>
            <w:shd w:val="clear" w:color="auto" w:fill="9F2065"/>
            <w:vAlign w:val="center"/>
          </w:tcPr>
          <w:p w14:paraId="2A466FBD" w14:textId="77777777" w:rsidR="00E303E0" w:rsidRPr="00B56D6B" w:rsidRDefault="00E303E0" w:rsidP="006726F8">
            <w:pPr>
              <w:tabs>
                <w:tab w:val="left" w:pos="180"/>
                <w:tab w:val="left" w:pos="270"/>
              </w:tabs>
              <w:jc w:val="center"/>
              <w:rPr>
                <w:color w:val="FFFFFF" w:themeColor="background1"/>
              </w:rPr>
            </w:pPr>
            <w:r w:rsidRPr="00B56D6B">
              <w:rPr>
                <w:color w:val="FFFFFF" w:themeColor="background1"/>
              </w:rPr>
              <w:t>Common Core (CCSS)</w:t>
            </w:r>
          </w:p>
          <w:p w14:paraId="6B396486" w14:textId="77777777" w:rsidR="00E303E0" w:rsidRPr="00B56D6B" w:rsidRDefault="00E303E0" w:rsidP="006726F8">
            <w:pPr>
              <w:tabs>
                <w:tab w:val="left" w:pos="180"/>
                <w:tab w:val="left" w:pos="270"/>
              </w:tabs>
              <w:jc w:val="center"/>
            </w:pPr>
            <w:r w:rsidRPr="00B56D6B">
              <w:rPr>
                <w:color w:val="FFFFFF" w:themeColor="background1"/>
              </w:rPr>
              <w:t>(2010)</w:t>
            </w:r>
          </w:p>
        </w:tc>
      </w:tr>
      <w:tr w:rsidR="00E303E0" w:rsidRPr="00B56D6B" w14:paraId="119BF2E2" w14:textId="77777777" w:rsidTr="5567210B">
        <w:trPr>
          <w:trHeight w:val="576"/>
        </w:trPr>
        <w:tc>
          <w:tcPr>
            <w:tcW w:w="2448" w:type="dxa"/>
          </w:tcPr>
          <w:p w14:paraId="06963FE4" w14:textId="70709275" w:rsidR="00E303E0" w:rsidRPr="00B56D6B" w:rsidRDefault="007C6398" w:rsidP="006726F8">
            <w:pPr>
              <w:tabs>
                <w:tab w:val="left" w:pos="180"/>
                <w:tab w:val="left" w:pos="270"/>
              </w:tabs>
            </w:pPr>
            <w:hyperlink w:anchor="_STANDARD:_2.OA.A.1" w:history="1">
              <w:r w:rsidRPr="00B56D6B">
                <w:rPr>
                  <w:rStyle w:val="Hyperlink"/>
                  <w:noProof/>
                </w:rPr>
                <w:t>2.OA.A.1</w:t>
              </w:r>
            </w:hyperlink>
            <w:r w:rsidR="00E303E0" w:rsidRPr="00B56D6B">
              <w:rPr>
                <w:noProof/>
                <w:color w:val="1B75BC"/>
              </w:rPr>
              <w:t xml:space="preserve">, </w:t>
            </w:r>
            <w:hyperlink w:anchor="_STANDARD:_3.OA.A.3" w:history="1">
              <w:r w:rsidR="00A73034" w:rsidRPr="00B56D6B">
                <w:rPr>
                  <w:rStyle w:val="Hyperlink"/>
                  <w:noProof/>
                </w:rPr>
                <w:t>3.OA.A.3</w:t>
              </w:r>
            </w:hyperlink>
          </w:p>
        </w:tc>
        <w:tc>
          <w:tcPr>
            <w:tcW w:w="2448" w:type="dxa"/>
          </w:tcPr>
          <w:p w14:paraId="4D1DAFD8" w14:textId="32647BDA" w:rsidR="00E303E0" w:rsidRPr="00B56D6B" w:rsidRDefault="00E303E0" w:rsidP="006726F8">
            <w:pPr>
              <w:tabs>
                <w:tab w:val="left" w:pos="180"/>
                <w:tab w:val="left" w:pos="270"/>
              </w:tabs>
            </w:pPr>
            <w:hyperlink w:anchor="_STANDARD:_4.OA.A.3" w:history="1">
              <w:r w:rsidRPr="00B56D6B">
                <w:rPr>
                  <w:rStyle w:val="Hyperlink"/>
                  <w:noProof/>
                </w:rPr>
                <w:t>4.OA.A.3</w:t>
              </w:r>
            </w:hyperlink>
          </w:p>
        </w:tc>
        <w:tc>
          <w:tcPr>
            <w:tcW w:w="2448" w:type="dxa"/>
          </w:tcPr>
          <w:p w14:paraId="06EFDD25" w14:textId="006B353A" w:rsidR="00E303E0" w:rsidRPr="00B56D6B" w:rsidRDefault="006D1A64" w:rsidP="006726F8">
            <w:pPr>
              <w:tabs>
                <w:tab w:val="left" w:pos="180"/>
                <w:tab w:val="left" w:pos="270"/>
              </w:tabs>
            </w:pPr>
            <w:hyperlink w:anchor="_STANDARD:_3.GM.B.4" w:history="1">
              <w:r w:rsidRPr="00B56D6B">
                <w:rPr>
                  <w:rStyle w:val="Hyperlink"/>
                  <w:noProof/>
                </w:rPr>
                <w:t>3.GM.B.4</w:t>
              </w:r>
            </w:hyperlink>
          </w:p>
        </w:tc>
        <w:tc>
          <w:tcPr>
            <w:tcW w:w="2448" w:type="dxa"/>
          </w:tcPr>
          <w:p w14:paraId="5781C5DF" w14:textId="77777777" w:rsidR="00E303E0" w:rsidRPr="00B56D6B" w:rsidRDefault="00E303E0" w:rsidP="006726F8">
            <w:pPr>
              <w:tabs>
                <w:tab w:val="left" w:pos="180"/>
                <w:tab w:val="left" w:pos="270"/>
              </w:tabs>
              <w:jc w:val="center"/>
              <w:rPr>
                <w:rStyle w:val="Hyperlink"/>
                <w:noProof/>
              </w:rPr>
            </w:pPr>
            <w:hyperlink r:id="rId492" w:history="1">
              <w:r w:rsidRPr="00B56D6B">
                <w:rPr>
                  <w:rStyle w:val="Hyperlink"/>
                  <w:noProof/>
                </w:rPr>
                <w:t>3.OA.D.8</w:t>
              </w:r>
            </w:hyperlink>
          </w:p>
          <w:p w14:paraId="3B038898" w14:textId="64819119" w:rsidR="00F9371B" w:rsidRPr="00B56D6B" w:rsidRDefault="00F9371B" w:rsidP="00F9371B">
            <w:pPr>
              <w:tabs>
                <w:tab w:val="left" w:pos="180"/>
                <w:tab w:val="left" w:pos="270"/>
              </w:tabs>
              <w:jc w:val="center"/>
            </w:pPr>
            <w:hyperlink w:anchor="_3.OA.D_Solve_problems" w:history="1">
              <w:r w:rsidRPr="00B56D6B">
                <w:rPr>
                  <w:rStyle w:val="Hyperlink"/>
                </w:rPr>
                <w:t>3.OA.D Crosswalk</w:t>
              </w:r>
            </w:hyperlink>
          </w:p>
        </w:tc>
      </w:tr>
    </w:tbl>
    <w:p w14:paraId="67CE4D03" w14:textId="542B284C" w:rsidR="00E303E0" w:rsidRPr="00B56D6B" w:rsidRDefault="00E303E0" w:rsidP="00B03B52">
      <w:pPr>
        <w:pStyle w:val="Heading5"/>
      </w:pPr>
      <w:r w:rsidRPr="00B56D6B">
        <w:t> </w:t>
      </w:r>
      <w:r w:rsidRPr="00B56D6B">
        <w:rPr>
          <w:noProof/>
          <w:lang w:val="en-US"/>
        </w:rPr>
        <w:drawing>
          <wp:inline distT="0" distB="0" distL="0" distR="0" wp14:anchorId="2BDE19B3" wp14:editId="028CADCA">
            <wp:extent cx="271955" cy="274320"/>
            <wp:effectExtent l="0" t="0" r="0" b="0"/>
            <wp:docPr id="239" name="Picture 239"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rsidR="00C5238C" w:rsidRPr="00B56D6B">
        <w:t>Standards Guidance:</w:t>
      </w:r>
    </w:p>
    <w:p w14:paraId="3AD3A2D3" w14:textId="77777777" w:rsidR="00522261" w:rsidRPr="00B56D6B" w:rsidRDefault="00522261" w:rsidP="005C3252">
      <w:pPr>
        <w:pStyle w:val="Heading6"/>
        <w:spacing w:before="40"/>
      </w:pPr>
      <w:r w:rsidRPr="00B56D6B">
        <w:t>Clarifications</w:t>
      </w:r>
    </w:p>
    <w:p w14:paraId="625F8BFC" w14:textId="77777777" w:rsidR="00522261" w:rsidRPr="00B56D6B" w:rsidRDefault="00522261" w:rsidP="5567210B">
      <w:pPr>
        <w:numPr>
          <w:ilvl w:val="0"/>
          <w:numId w:val="144"/>
        </w:numPr>
        <w:pBdr>
          <w:top w:val="nil"/>
          <w:left w:val="nil"/>
          <w:bottom w:val="nil"/>
          <w:right w:val="nil"/>
          <w:between w:val="nil"/>
        </w:pBdr>
        <w:tabs>
          <w:tab w:val="left" w:pos="180"/>
          <w:tab w:val="left" w:pos="270"/>
        </w:tabs>
        <w:rPr>
          <w:color w:val="000000"/>
          <w:lang w:val="en-US"/>
        </w:rPr>
      </w:pPr>
      <w:r w:rsidRPr="5567210B">
        <w:rPr>
          <w:color w:val="000000" w:themeColor="text1"/>
          <w:lang w:val="en-US"/>
        </w:rPr>
        <w:t>Students should represent problems using equations with a variable standing for the unknown quantity and justify their answers.</w:t>
      </w:r>
    </w:p>
    <w:p w14:paraId="068A2F0C" w14:textId="77777777" w:rsidR="00522261" w:rsidRPr="00B56D6B" w:rsidRDefault="00522261" w:rsidP="005C3252">
      <w:pPr>
        <w:pStyle w:val="Heading6"/>
        <w:spacing w:before="40"/>
      </w:pPr>
      <w:r w:rsidRPr="00B56D6B">
        <w:t>Boundaries</w:t>
      </w:r>
    </w:p>
    <w:p w14:paraId="7E3B936E" w14:textId="77777777" w:rsidR="00522261" w:rsidRPr="00B56D6B" w:rsidRDefault="00522261" w:rsidP="003929FE">
      <w:pPr>
        <w:numPr>
          <w:ilvl w:val="0"/>
          <w:numId w:val="145"/>
        </w:numPr>
        <w:pBdr>
          <w:top w:val="nil"/>
          <w:left w:val="nil"/>
          <w:bottom w:val="nil"/>
          <w:right w:val="nil"/>
          <w:between w:val="nil"/>
        </w:pBdr>
        <w:tabs>
          <w:tab w:val="left" w:pos="180"/>
          <w:tab w:val="left" w:pos="270"/>
        </w:tabs>
        <w:rPr>
          <w:color w:val="000000"/>
        </w:rPr>
      </w:pPr>
      <w:r w:rsidRPr="00B56D6B">
        <w:rPr>
          <w:color w:val="000000"/>
        </w:rPr>
        <w:t>This standard is limited to problems posed with whole numbers and having whole-number answers; students should know how to perform operations in the conventional order when there are no parentheses to specify a particular order (Order of Operations).</w:t>
      </w:r>
    </w:p>
    <w:p w14:paraId="4E93EC61" w14:textId="77777777" w:rsidR="00522261" w:rsidRPr="00B56D6B" w:rsidRDefault="00522261" w:rsidP="003929FE">
      <w:pPr>
        <w:numPr>
          <w:ilvl w:val="0"/>
          <w:numId w:val="145"/>
        </w:numPr>
        <w:pBdr>
          <w:top w:val="nil"/>
          <w:left w:val="nil"/>
          <w:bottom w:val="nil"/>
          <w:right w:val="nil"/>
          <w:between w:val="nil"/>
        </w:pBdr>
        <w:tabs>
          <w:tab w:val="left" w:pos="180"/>
          <w:tab w:val="left" w:pos="270"/>
        </w:tabs>
        <w:rPr>
          <w:color w:val="000000"/>
        </w:rPr>
      </w:pPr>
      <w:r w:rsidRPr="00B56D6B">
        <w:rPr>
          <w:color w:val="000000"/>
        </w:rPr>
        <w:t>This is limited to problems posed with whole numbers and having whole-number answers. Situations involving money should not include decimal numbers.</w:t>
      </w:r>
    </w:p>
    <w:p w14:paraId="1BE0242D" w14:textId="77777777" w:rsidR="00522261" w:rsidRPr="00B56D6B" w:rsidRDefault="00522261" w:rsidP="005C3252">
      <w:pPr>
        <w:pStyle w:val="Heading6"/>
        <w:spacing w:before="40"/>
      </w:pPr>
      <w:r w:rsidRPr="00B56D6B">
        <w:t xml:space="preserve">Teaching Strategies </w:t>
      </w:r>
    </w:p>
    <w:p w14:paraId="00D88B26" w14:textId="77777777" w:rsidR="00522261" w:rsidRPr="00B56D6B" w:rsidRDefault="00522261" w:rsidP="003929FE">
      <w:pPr>
        <w:numPr>
          <w:ilvl w:val="0"/>
          <w:numId w:val="143"/>
        </w:numPr>
        <w:pBdr>
          <w:top w:val="nil"/>
          <w:left w:val="nil"/>
          <w:bottom w:val="nil"/>
          <w:right w:val="nil"/>
          <w:between w:val="nil"/>
        </w:pBdr>
        <w:tabs>
          <w:tab w:val="left" w:pos="180"/>
          <w:tab w:val="left" w:pos="270"/>
        </w:tabs>
        <w:rPr>
          <w:color w:val="000000"/>
        </w:rPr>
      </w:pPr>
      <w:r w:rsidRPr="00B56D6B">
        <w:rPr>
          <w:color w:val="000000"/>
        </w:rPr>
        <w:t xml:space="preserve">Represent these problems using equations with a letter standing for the unknown quantity. Assess the reasonableness of answers using mental computation and estimation strategies including rounding. </w:t>
      </w:r>
    </w:p>
    <w:p w14:paraId="0E5ED825" w14:textId="77777777" w:rsidR="00522261" w:rsidRPr="00B56D6B" w:rsidRDefault="00522261" w:rsidP="003929FE">
      <w:pPr>
        <w:numPr>
          <w:ilvl w:val="0"/>
          <w:numId w:val="143"/>
        </w:numPr>
        <w:pBdr>
          <w:top w:val="nil"/>
          <w:left w:val="nil"/>
          <w:bottom w:val="nil"/>
          <w:right w:val="nil"/>
          <w:between w:val="nil"/>
        </w:pBdr>
        <w:tabs>
          <w:tab w:val="left" w:pos="180"/>
          <w:tab w:val="left" w:pos="270"/>
        </w:tabs>
        <w:rPr>
          <w:color w:val="000000"/>
        </w:rPr>
      </w:pPr>
      <w:r w:rsidRPr="00B56D6B">
        <w:rPr>
          <w:color w:val="000000" w:themeColor="text1"/>
        </w:rPr>
        <w:t>Some problems should include reading bar graphs, pictographs, and dot plots, as well as measurements in grams, kilograms, liters. Dot plots and line plots can be used interchangeably.</w:t>
      </w:r>
    </w:p>
    <w:p w14:paraId="1E07FA9F" w14:textId="77777777" w:rsidR="00522261" w:rsidRPr="00B56D6B" w:rsidRDefault="00522261" w:rsidP="003929FE">
      <w:pPr>
        <w:numPr>
          <w:ilvl w:val="0"/>
          <w:numId w:val="143"/>
        </w:numPr>
        <w:pBdr>
          <w:top w:val="nil"/>
          <w:left w:val="nil"/>
          <w:bottom w:val="nil"/>
          <w:right w:val="nil"/>
          <w:between w:val="nil"/>
        </w:pBdr>
        <w:tabs>
          <w:tab w:val="left" w:pos="180"/>
          <w:tab w:val="left" w:pos="270"/>
        </w:tabs>
        <w:rPr>
          <w:color w:val="000000"/>
        </w:rPr>
      </w:pPr>
      <w:r w:rsidRPr="00B56D6B">
        <w:rPr>
          <w:color w:val="000000" w:themeColor="text1"/>
        </w:rPr>
        <w:t>Represent these problems using equations with a letter standing for the unknown quantity.</w:t>
      </w:r>
    </w:p>
    <w:p w14:paraId="33266C58" w14:textId="211BE5A0" w:rsidR="00522261" w:rsidRPr="00B56D6B" w:rsidRDefault="00522261" w:rsidP="003929FE">
      <w:pPr>
        <w:numPr>
          <w:ilvl w:val="0"/>
          <w:numId w:val="143"/>
        </w:numPr>
        <w:pBdr>
          <w:top w:val="nil"/>
          <w:left w:val="nil"/>
          <w:bottom w:val="nil"/>
          <w:right w:val="nil"/>
          <w:between w:val="nil"/>
        </w:pBdr>
        <w:tabs>
          <w:tab w:val="left" w:pos="180"/>
          <w:tab w:val="left" w:pos="270"/>
        </w:tabs>
        <w:rPr>
          <w:color w:val="000000"/>
        </w:rPr>
      </w:pPr>
      <w:r w:rsidRPr="00B56D6B">
        <w:rPr>
          <w:color w:val="000000" w:themeColor="text1"/>
        </w:rPr>
        <w:t>Students should use numerical reasoning to assess the reasonableness of answers.</w:t>
      </w:r>
    </w:p>
    <w:p w14:paraId="4644F275" w14:textId="78487302" w:rsidR="00E050A8" w:rsidRPr="00B56D6B" w:rsidRDefault="00770C82" w:rsidP="005C3252">
      <w:pPr>
        <w:pStyle w:val="Heading6"/>
        <w:spacing w:before="40"/>
      </w:pPr>
      <w:r w:rsidRPr="00B56D6B">
        <w:t>Progressions</w:t>
      </w:r>
    </w:p>
    <w:p w14:paraId="33863217" w14:textId="64061D56" w:rsidR="00E050A8" w:rsidRPr="00B56D6B" w:rsidRDefault="00E050A8" w:rsidP="5567210B">
      <w:pPr>
        <w:numPr>
          <w:ilvl w:val="0"/>
          <w:numId w:val="143"/>
        </w:numPr>
        <w:pBdr>
          <w:top w:val="nil"/>
          <w:left w:val="nil"/>
          <w:bottom w:val="nil"/>
          <w:right w:val="nil"/>
          <w:between w:val="nil"/>
        </w:pBdr>
        <w:tabs>
          <w:tab w:val="left" w:pos="180"/>
          <w:tab w:val="left" w:pos="270"/>
        </w:tabs>
        <w:rPr>
          <w:color w:val="000000"/>
          <w:lang w:val="en-US"/>
        </w:rPr>
      </w:pPr>
      <w:r w:rsidRPr="5567210B">
        <w:rPr>
          <w:color w:val="000000" w:themeColor="text1"/>
          <w:lang w:val="en-US"/>
        </w:rPr>
        <w:t xml:space="preserve">Use of two-step problems involving easy or middle difficulty adding and subtracting within 1,000 or one such adding or subtracting with one step of multiplication or division can help to maintain fluency with addition and subtraction while giving the needed time to the major Grade 3 multiplication and division standards. (Please reference page 28 in the </w:t>
      </w:r>
      <w:hyperlink r:id="rId493">
        <w:r w:rsidRPr="5567210B">
          <w:rPr>
            <w:rStyle w:val="Hyperlink"/>
            <w:lang w:val="en-US"/>
          </w:rPr>
          <w:t>Progression document</w:t>
        </w:r>
      </w:hyperlink>
      <w:r w:rsidRPr="5567210B">
        <w:rPr>
          <w:color w:val="000000" w:themeColor="text1"/>
          <w:lang w:val="en-US"/>
        </w:rPr>
        <w:t>).</w:t>
      </w:r>
    </w:p>
    <w:p w14:paraId="641749DA" w14:textId="051CA4DB" w:rsidR="00522261" w:rsidRPr="00B56D6B" w:rsidRDefault="004311EB" w:rsidP="005C3252">
      <w:pPr>
        <w:pStyle w:val="Heading6"/>
        <w:spacing w:before="40"/>
      </w:pPr>
      <w:r w:rsidRPr="00B56D6B">
        <w:t>Examples</w:t>
      </w:r>
    </w:p>
    <w:p w14:paraId="6C7920E3" w14:textId="767B26DF" w:rsidR="00522261" w:rsidRPr="00B56D6B" w:rsidRDefault="00522261" w:rsidP="5567210B">
      <w:pPr>
        <w:numPr>
          <w:ilvl w:val="0"/>
          <w:numId w:val="145"/>
        </w:numPr>
        <w:pBdr>
          <w:top w:val="nil"/>
          <w:left w:val="nil"/>
          <w:bottom w:val="nil"/>
          <w:right w:val="nil"/>
          <w:between w:val="nil"/>
        </w:pBdr>
        <w:tabs>
          <w:tab w:val="left" w:pos="180"/>
          <w:tab w:val="left" w:pos="270"/>
        </w:tabs>
        <w:rPr>
          <w:color w:val="000000"/>
          <w:lang w:val="en-US"/>
        </w:rPr>
      </w:pPr>
      <w:r w:rsidRPr="5567210B">
        <w:rPr>
          <w:color w:val="000000" w:themeColor="text1"/>
          <w:lang w:val="en-US"/>
        </w:rPr>
        <w:t>At the movies, tickets cost $11 each, popcorn costs $7 each, and drinks costs $4 each. If I have $25, do I have enough to purchase 1 ticket, 1 popcorn, and 2 drinks?</w:t>
      </w:r>
    </w:p>
    <w:p w14:paraId="6CE164AD" w14:textId="5A5963B0" w:rsidR="00E050A8" w:rsidRPr="00B56D6B" w:rsidRDefault="00E050A8" w:rsidP="003A46B0">
      <w:pPr>
        <w:numPr>
          <w:ilvl w:val="0"/>
          <w:numId w:val="145"/>
        </w:numPr>
        <w:pBdr>
          <w:top w:val="nil"/>
          <w:left w:val="nil"/>
          <w:bottom w:val="nil"/>
          <w:right w:val="nil"/>
          <w:between w:val="nil"/>
        </w:pBdr>
        <w:tabs>
          <w:tab w:val="left" w:pos="180"/>
          <w:tab w:val="left" w:pos="270"/>
        </w:tabs>
        <w:rPr>
          <w:rFonts w:eastAsiaTheme="majorEastAsia" w:cstheme="minorHAnsi"/>
          <w:color w:val="8835CD"/>
        </w:rPr>
      </w:pPr>
      <w:r w:rsidRPr="00B56D6B">
        <w:rPr>
          <w:color w:val="8835CD"/>
        </w:rPr>
        <w:t xml:space="preserve">Illustrative Mathematics: </w:t>
      </w:r>
    </w:p>
    <w:p w14:paraId="43EF9522" w14:textId="0CF2952A" w:rsidR="00AE3913" w:rsidRPr="00B56D6B" w:rsidRDefault="005C3252" w:rsidP="00B23E6C">
      <w:pPr>
        <w:numPr>
          <w:ilvl w:val="1"/>
          <w:numId w:val="145"/>
        </w:numPr>
        <w:pBdr>
          <w:top w:val="nil"/>
          <w:left w:val="nil"/>
          <w:bottom w:val="nil"/>
          <w:right w:val="nil"/>
          <w:between w:val="nil"/>
        </w:pBdr>
        <w:tabs>
          <w:tab w:val="left" w:pos="180"/>
          <w:tab w:val="left" w:pos="270"/>
        </w:tabs>
        <w:rPr>
          <w:rFonts w:eastAsiaTheme="majorEastAsia" w:cstheme="minorHAnsi"/>
        </w:rPr>
      </w:pPr>
      <w:r w:rsidRPr="00B56D6B">
        <w:rPr>
          <w:color w:val="000000"/>
        </w:rPr>
        <w:t>[</w:t>
      </w:r>
      <w:hyperlink r:id="rId494" w:history="1">
        <w:r w:rsidR="00AE3913" w:rsidRPr="00B56D6B">
          <w:rPr>
            <w:rStyle w:val="Hyperlink"/>
          </w:rPr>
          <w:t>The Class Trip</w:t>
        </w:r>
      </w:hyperlink>
      <w:r w:rsidRPr="00B56D6B">
        <w:rPr>
          <w:color w:val="000000"/>
        </w:rPr>
        <w:t>] [</w:t>
      </w:r>
      <w:hyperlink r:id="rId495" w:history="1">
        <w:r w:rsidR="00AE3913" w:rsidRPr="00B56D6B">
          <w:rPr>
            <w:rStyle w:val="Hyperlink"/>
            <w:rFonts w:eastAsiaTheme="majorEastAsia" w:cstheme="minorHAnsi"/>
          </w:rPr>
          <w:t>The Stamp Collection</w:t>
        </w:r>
      </w:hyperlink>
      <w:r w:rsidRPr="00B56D6B">
        <w:rPr>
          <w:rFonts w:eastAsiaTheme="majorEastAsia" w:cstheme="minorHAnsi"/>
        </w:rPr>
        <w:t>]</w:t>
      </w:r>
    </w:p>
    <w:p w14:paraId="13702592" w14:textId="77777777" w:rsidR="005C3252" w:rsidRPr="00B56D6B" w:rsidRDefault="005C3252" w:rsidP="005C3252">
      <w:pPr>
        <w:numPr>
          <w:ilvl w:val="0"/>
          <w:numId w:val="145"/>
        </w:numPr>
        <w:pBdr>
          <w:top w:val="nil"/>
          <w:left w:val="nil"/>
          <w:bottom w:val="nil"/>
          <w:right w:val="nil"/>
          <w:between w:val="nil"/>
        </w:pBdr>
        <w:tabs>
          <w:tab w:val="left" w:pos="180"/>
          <w:tab w:val="left" w:pos="270"/>
        </w:tabs>
        <w:rPr>
          <w:color w:val="000000"/>
          <w:sz w:val="21"/>
          <w:szCs w:val="21"/>
        </w:rPr>
      </w:pPr>
      <w:r w:rsidRPr="00B56D6B">
        <w:rPr>
          <w:color w:val="297352"/>
          <w:sz w:val="21"/>
          <w:szCs w:val="21"/>
        </w:rPr>
        <w:t>Student Achievement Partners:</w:t>
      </w:r>
    </w:p>
    <w:p w14:paraId="706D64DF" w14:textId="5C96AEDF" w:rsidR="00E303E0" w:rsidRPr="00B56D6B" w:rsidRDefault="005C3252" w:rsidP="00B23E6C">
      <w:pPr>
        <w:numPr>
          <w:ilvl w:val="1"/>
          <w:numId w:val="145"/>
        </w:numPr>
        <w:pBdr>
          <w:top w:val="nil"/>
          <w:left w:val="nil"/>
          <w:bottom w:val="nil"/>
          <w:right w:val="nil"/>
          <w:between w:val="nil"/>
        </w:pBdr>
        <w:tabs>
          <w:tab w:val="left" w:pos="180"/>
          <w:tab w:val="left" w:pos="270"/>
        </w:tabs>
        <w:rPr>
          <w:rFonts w:eastAsiaTheme="majorEastAsia" w:cstheme="minorHAnsi"/>
          <w:sz w:val="24"/>
          <w:szCs w:val="26"/>
        </w:rPr>
      </w:pPr>
      <w:r w:rsidRPr="00B56D6B">
        <w:t>[</w:t>
      </w:r>
      <w:hyperlink r:id="rId496" w:history="1">
        <w:r w:rsidR="00E050A8" w:rsidRPr="00B56D6B">
          <w:rPr>
            <w:rStyle w:val="Hyperlink"/>
          </w:rPr>
          <w:t>Two-Step Problems Using the Four Operations</w:t>
        </w:r>
        <w:r w:rsidRPr="00B56D6B">
          <w:rPr>
            <w:rStyle w:val="Hyperlink"/>
            <w:color w:val="auto"/>
            <w:u w:val="none"/>
          </w:rPr>
          <w:t>]</w:t>
        </w:r>
        <w:r w:rsidR="00E050A8" w:rsidRPr="00B56D6B">
          <w:rPr>
            <w:rStyle w:val="Hyperlink"/>
            <w:color w:val="auto"/>
            <w:u w:val="none"/>
          </w:rPr>
          <w:t xml:space="preserve"> </w:t>
        </w:r>
      </w:hyperlink>
      <w:r w:rsidRPr="00B56D6B">
        <w:rPr>
          <w:rStyle w:val="Hyperlink"/>
          <w:color w:val="auto"/>
          <w:u w:val="none"/>
        </w:rPr>
        <w:t xml:space="preserve"> [</w:t>
      </w:r>
      <w:hyperlink r:id="rId497" w:history="1">
        <w:r w:rsidRPr="00B56D6B">
          <w:rPr>
            <w:rStyle w:val="Hyperlink"/>
          </w:rPr>
          <w:t>SBAC</w:t>
        </w:r>
        <w:r w:rsidR="00E050A8" w:rsidRPr="00B56D6B">
          <w:rPr>
            <w:rStyle w:val="Hyperlink"/>
          </w:rPr>
          <w:t xml:space="preserve"> Item Illustrating 3.OA.D.8</w:t>
        </w:r>
      </w:hyperlink>
      <w:r w:rsidRPr="00B56D6B">
        <w:rPr>
          <w:rStyle w:val="Hyperlink"/>
          <w:color w:val="auto"/>
        </w:rPr>
        <w:t>]</w:t>
      </w:r>
      <w:r w:rsidR="00E303E0" w:rsidRPr="00B56D6B">
        <w:br w:type="page"/>
      </w:r>
    </w:p>
    <w:p w14:paraId="2FC3B7B9" w14:textId="61644460" w:rsidR="00E303E0" w:rsidRPr="00B56D6B" w:rsidRDefault="00E303E0" w:rsidP="009C69AA">
      <w:pPr>
        <w:pStyle w:val="Heading4"/>
      </w:pPr>
      <w:bookmarkStart w:id="220" w:name="_STANDARD:_3.OA.D.9"/>
      <w:bookmarkEnd w:id="220"/>
      <w:r w:rsidRPr="00B56D6B">
        <w:lastRenderedPageBreak/>
        <w:t xml:space="preserve">STANDARD: </w:t>
      </w:r>
      <w:hyperlink w:anchor="_Algebraic_Reasoning:_Operations_3" w:history="1">
        <w:r w:rsidR="00CC228B" w:rsidRPr="00B56D6B">
          <w:rPr>
            <w:rStyle w:val="Hyperlink"/>
          </w:rPr>
          <w:t>3.OA</w:t>
        </w:r>
      </w:hyperlink>
      <w:r w:rsidRPr="00B56D6B">
        <w:t>.D.9</w:t>
      </w:r>
    </w:p>
    <w:p w14:paraId="026BFFAA" w14:textId="77777777" w:rsidR="00E303E0" w:rsidRPr="00B56D6B" w:rsidRDefault="00E303E0" w:rsidP="00B03B52">
      <w:pPr>
        <w:pStyle w:val="Heading5"/>
      </w:pPr>
      <w:r w:rsidRPr="00B56D6B">
        <w:t> </w:t>
      </w:r>
      <w:r w:rsidRPr="00B56D6B">
        <w:rPr>
          <w:noProof/>
          <w:lang w:val="en-US"/>
        </w:rPr>
        <w:drawing>
          <wp:inline distT="0" distB="0" distL="0" distR="0" wp14:anchorId="69F3D5FA" wp14:editId="4A64CF7C">
            <wp:extent cx="274320" cy="274320"/>
            <wp:effectExtent l="0" t="0" r="0" b="0"/>
            <wp:docPr id="240" name="Picture 240"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Standards Statement (2021): </w:t>
      </w:r>
    </w:p>
    <w:p w14:paraId="043BCCDE" w14:textId="77777777" w:rsidR="00E303E0" w:rsidRPr="00B56D6B" w:rsidRDefault="00E303E0" w:rsidP="006726F8">
      <w:pPr>
        <w:tabs>
          <w:tab w:val="left" w:pos="180"/>
          <w:tab w:val="left" w:pos="270"/>
        </w:tabs>
        <w:ind w:left="450"/>
        <w:jc w:val="both"/>
      </w:pPr>
      <w:r w:rsidRPr="00B56D6B">
        <w:rPr>
          <w:noProof/>
        </w:rPr>
        <w:t>Identify and explain arithmetic patterns using properties of operations, including patterns in the addition table or multiplication table.</w:t>
      </w:r>
      <w:r w:rsidRPr="00B56D6B">
        <w:t xml:space="preserve"> </w:t>
      </w:r>
    </w:p>
    <w:p w14:paraId="77EAD1E5" w14:textId="77777777" w:rsidR="00E303E0" w:rsidRPr="00B56D6B" w:rsidRDefault="00E303E0" w:rsidP="00B03B52">
      <w:pPr>
        <w:pStyle w:val="Heading5"/>
      </w:pPr>
      <w:r w:rsidRPr="00B56D6B">
        <w:t> </w:t>
      </w:r>
      <w:r w:rsidRPr="00B56D6B">
        <w:rPr>
          <w:noProof/>
          <w:lang w:val="en-US"/>
        </w:rPr>
        <w:drawing>
          <wp:inline distT="0" distB="0" distL="0" distR="0" wp14:anchorId="1878959A" wp14:editId="650FE858">
            <wp:extent cx="274320" cy="274320"/>
            <wp:effectExtent l="0" t="0" r="0" b="0"/>
            <wp:docPr id="241" name="Picture 241"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 Connections: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rsidRPr="00B56D6B" w14:paraId="21D7BEF3" w14:textId="77777777" w:rsidTr="5567210B">
        <w:trPr>
          <w:trHeight w:val="576"/>
          <w:tblHeader/>
        </w:trPr>
        <w:tc>
          <w:tcPr>
            <w:tcW w:w="2448" w:type="dxa"/>
            <w:shd w:val="clear" w:color="auto" w:fill="1B75BC"/>
            <w:vAlign w:val="center"/>
          </w:tcPr>
          <w:p w14:paraId="06832FF7" w14:textId="77777777" w:rsidR="00E303E0" w:rsidRPr="00B56D6B" w:rsidRDefault="00E303E0" w:rsidP="006726F8">
            <w:pPr>
              <w:tabs>
                <w:tab w:val="left" w:pos="180"/>
                <w:tab w:val="left" w:pos="270"/>
              </w:tabs>
              <w:jc w:val="center"/>
            </w:pPr>
            <w:r w:rsidRPr="00B56D6B">
              <w:rPr>
                <w:color w:val="FFFFFF" w:themeColor="background1"/>
              </w:rPr>
              <w:t>Preceding Pathway Content (2021)</w:t>
            </w:r>
          </w:p>
        </w:tc>
        <w:tc>
          <w:tcPr>
            <w:tcW w:w="2448" w:type="dxa"/>
            <w:shd w:val="clear" w:color="auto" w:fill="1B75BC"/>
            <w:vAlign w:val="center"/>
          </w:tcPr>
          <w:p w14:paraId="71D3C75B" w14:textId="77777777" w:rsidR="00E303E0" w:rsidRPr="00B56D6B" w:rsidRDefault="00E303E0" w:rsidP="006726F8">
            <w:pPr>
              <w:tabs>
                <w:tab w:val="left" w:pos="180"/>
                <w:tab w:val="left" w:pos="270"/>
              </w:tabs>
              <w:jc w:val="center"/>
            </w:pPr>
            <w:r w:rsidRPr="5567210B">
              <w:rPr>
                <w:color w:val="FFFFFF" w:themeColor="background1"/>
                <w:lang w:val="en-US"/>
              </w:rPr>
              <w:t>Subsequent Pathway Content (2021)</w:t>
            </w:r>
          </w:p>
        </w:tc>
        <w:tc>
          <w:tcPr>
            <w:tcW w:w="2448" w:type="dxa"/>
            <w:shd w:val="clear" w:color="auto" w:fill="1B75BC"/>
            <w:vAlign w:val="center"/>
          </w:tcPr>
          <w:p w14:paraId="6493E9D7" w14:textId="77777777" w:rsidR="00E303E0" w:rsidRPr="00B56D6B" w:rsidRDefault="00E303E0" w:rsidP="006726F8">
            <w:pPr>
              <w:tabs>
                <w:tab w:val="left" w:pos="180"/>
                <w:tab w:val="left" w:pos="270"/>
              </w:tabs>
              <w:jc w:val="center"/>
            </w:pPr>
            <w:r w:rsidRPr="00B56D6B">
              <w:rPr>
                <w:color w:val="FFFFFF" w:themeColor="background1"/>
              </w:rPr>
              <w:t>Cross Domain Connections (2021)</w:t>
            </w:r>
          </w:p>
        </w:tc>
        <w:tc>
          <w:tcPr>
            <w:tcW w:w="2448" w:type="dxa"/>
            <w:shd w:val="clear" w:color="auto" w:fill="9F2065"/>
            <w:vAlign w:val="center"/>
          </w:tcPr>
          <w:p w14:paraId="197EB9A5" w14:textId="77777777" w:rsidR="00E303E0" w:rsidRPr="00B56D6B" w:rsidRDefault="00E303E0" w:rsidP="006726F8">
            <w:pPr>
              <w:tabs>
                <w:tab w:val="left" w:pos="180"/>
                <w:tab w:val="left" w:pos="270"/>
              </w:tabs>
              <w:jc w:val="center"/>
              <w:rPr>
                <w:color w:val="FFFFFF" w:themeColor="background1"/>
              </w:rPr>
            </w:pPr>
            <w:r w:rsidRPr="00B56D6B">
              <w:rPr>
                <w:color w:val="FFFFFF" w:themeColor="background1"/>
              </w:rPr>
              <w:t>Common Core (CCSS)</w:t>
            </w:r>
          </w:p>
          <w:p w14:paraId="2DA4AEEE" w14:textId="77777777" w:rsidR="00E303E0" w:rsidRPr="00B56D6B" w:rsidRDefault="00E303E0" w:rsidP="006726F8">
            <w:pPr>
              <w:tabs>
                <w:tab w:val="left" w:pos="180"/>
                <w:tab w:val="left" w:pos="270"/>
              </w:tabs>
              <w:jc w:val="center"/>
            </w:pPr>
            <w:r w:rsidRPr="00B56D6B">
              <w:rPr>
                <w:color w:val="FFFFFF" w:themeColor="background1"/>
              </w:rPr>
              <w:t>(2010)</w:t>
            </w:r>
          </w:p>
        </w:tc>
      </w:tr>
      <w:tr w:rsidR="00E303E0" w:rsidRPr="00B56D6B" w14:paraId="43449888" w14:textId="77777777" w:rsidTr="5567210B">
        <w:trPr>
          <w:trHeight w:val="576"/>
        </w:trPr>
        <w:tc>
          <w:tcPr>
            <w:tcW w:w="2448" w:type="dxa"/>
          </w:tcPr>
          <w:p w14:paraId="6CC525A0" w14:textId="7DD52D55" w:rsidR="00E303E0" w:rsidRPr="00B56D6B" w:rsidRDefault="007C6398" w:rsidP="006726F8">
            <w:pPr>
              <w:tabs>
                <w:tab w:val="left" w:pos="180"/>
                <w:tab w:val="left" w:pos="270"/>
              </w:tabs>
            </w:pPr>
            <w:hyperlink w:anchor="_STANDARD:_2.OA.C.3" w:history="1">
              <w:r w:rsidRPr="00B56D6B">
                <w:rPr>
                  <w:rStyle w:val="Hyperlink"/>
                  <w:noProof/>
                </w:rPr>
                <w:t>2.OA.C.3</w:t>
              </w:r>
            </w:hyperlink>
            <w:r w:rsidR="00E303E0" w:rsidRPr="00B56D6B">
              <w:rPr>
                <w:noProof/>
                <w:color w:val="1B75BC"/>
              </w:rPr>
              <w:t xml:space="preserve">, </w:t>
            </w:r>
            <w:hyperlink w:anchor="_STANDARD:_3.OA.B.5" w:history="1">
              <w:r w:rsidR="00A73034" w:rsidRPr="00B56D6B">
                <w:rPr>
                  <w:rStyle w:val="Hyperlink"/>
                  <w:noProof/>
                </w:rPr>
                <w:t>3.OA.B.5</w:t>
              </w:r>
            </w:hyperlink>
          </w:p>
        </w:tc>
        <w:tc>
          <w:tcPr>
            <w:tcW w:w="2448" w:type="dxa"/>
          </w:tcPr>
          <w:p w14:paraId="6241518D" w14:textId="67CC44B5" w:rsidR="00E303E0" w:rsidRPr="00B56D6B" w:rsidRDefault="00E303E0" w:rsidP="006726F8">
            <w:pPr>
              <w:tabs>
                <w:tab w:val="left" w:pos="180"/>
                <w:tab w:val="left" w:pos="270"/>
              </w:tabs>
            </w:pPr>
            <w:hyperlink w:anchor="_STANDARD:_4.OA.C.5" w:history="1">
              <w:r w:rsidRPr="00B56D6B">
                <w:rPr>
                  <w:rStyle w:val="Hyperlink"/>
                  <w:noProof/>
                </w:rPr>
                <w:t>4.OA.C.5</w:t>
              </w:r>
            </w:hyperlink>
          </w:p>
        </w:tc>
        <w:tc>
          <w:tcPr>
            <w:tcW w:w="2448" w:type="dxa"/>
          </w:tcPr>
          <w:p w14:paraId="7EE273BF" w14:textId="4CF8395A" w:rsidR="00E303E0" w:rsidRPr="00B56D6B" w:rsidRDefault="00672FED" w:rsidP="006726F8">
            <w:pPr>
              <w:tabs>
                <w:tab w:val="left" w:pos="180"/>
                <w:tab w:val="left" w:pos="270"/>
              </w:tabs>
            </w:pPr>
            <w:r w:rsidRPr="00B56D6B">
              <w:t> </w:t>
            </w:r>
            <w:r w:rsidRPr="00B56D6B">
              <w:rPr>
                <w:color w:val="1B75BC"/>
              </w:rPr>
              <w:t>N/A</w:t>
            </w:r>
          </w:p>
        </w:tc>
        <w:tc>
          <w:tcPr>
            <w:tcW w:w="2448" w:type="dxa"/>
          </w:tcPr>
          <w:p w14:paraId="5688AC8A" w14:textId="77777777" w:rsidR="00E303E0" w:rsidRPr="00B56D6B" w:rsidRDefault="00E303E0" w:rsidP="006726F8">
            <w:pPr>
              <w:tabs>
                <w:tab w:val="left" w:pos="180"/>
                <w:tab w:val="left" w:pos="270"/>
              </w:tabs>
              <w:jc w:val="center"/>
              <w:rPr>
                <w:rStyle w:val="Hyperlink"/>
                <w:noProof/>
              </w:rPr>
            </w:pPr>
            <w:hyperlink r:id="rId498" w:history="1">
              <w:r w:rsidRPr="00B56D6B">
                <w:rPr>
                  <w:rStyle w:val="Hyperlink"/>
                  <w:noProof/>
                </w:rPr>
                <w:t>3.OA.D.9</w:t>
              </w:r>
            </w:hyperlink>
          </w:p>
          <w:p w14:paraId="507F6B4F" w14:textId="50C3462F" w:rsidR="00F9371B" w:rsidRPr="00B56D6B" w:rsidRDefault="00F9371B" w:rsidP="006726F8">
            <w:pPr>
              <w:tabs>
                <w:tab w:val="left" w:pos="180"/>
                <w:tab w:val="left" w:pos="270"/>
              </w:tabs>
              <w:jc w:val="center"/>
            </w:pPr>
            <w:hyperlink w:anchor="_3.OA.D_Solve_problems" w:history="1">
              <w:r w:rsidRPr="00B56D6B">
                <w:rPr>
                  <w:rStyle w:val="Hyperlink"/>
                </w:rPr>
                <w:t>3.OA.D Crosswalk</w:t>
              </w:r>
            </w:hyperlink>
          </w:p>
        </w:tc>
      </w:tr>
    </w:tbl>
    <w:p w14:paraId="3F99C51B" w14:textId="598C5A1B" w:rsidR="00E303E0" w:rsidRPr="00B56D6B" w:rsidRDefault="00E303E0" w:rsidP="00B03B52">
      <w:pPr>
        <w:pStyle w:val="Heading5"/>
      </w:pPr>
      <w:r w:rsidRPr="00B56D6B">
        <w:t> </w:t>
      </w:r>
      <w:r w:rsidRPr="00B56D6B">
        <w:rPr>
          <w:noProof/>
          <w:lang w:val="en-US"/>
        </w:rPr>
        <w:drawing>
          <wp:inline distT="0" distB="0" distL="0" distR="0" wp14:anchorId="2E516909" wp14:editId="04375BC9">
            <wp:extent cx="271955" cy="274320"/>
            <wp:effectExtent l="0" t="0" r="0" b="0"/>
            <wp:docPr id="242" name="Picture 242"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rsidR="00C5238C" w:rsidRPr="00B56D6B">
        <w:t>Standards Guidance:</w:t>
      </w:r>
    </w:p>
    <w:p w14:paraId="4AA4CEAF" w14:textId="77777777" w:rsidR="00522261" w:rsidRPr="00B56D6B" w:rsidRDefault="00522261" w:rsidP="00BE6CF4">
      <w:pPr>
        <w:pStyle w:val="Heading6"/>
        <w:spacing w:before="0"/>
      </w:pPr>
      <w:r w:rsidRPr="00B56D6B">
        <w:t>Boundaries</w:t>
      </w:r>
    </w:p>
    <w:p w14:paraId="2F99DC3A" w14:textId="77777777" w:rsidR="00522261" w:rsidRPr="00B56D6B" w:rsidRDefault="00522261" w:rsidP="5567210B">
      <w:pPr>
        <w:numPr>
          <w:ilvl w:val="0"/>
          <w:numId w:val="148"/>
        </w:numPr>
        <w:pBdr>
          <w:top w:val="nil"/>
          <w:left w:val="nil"/>
          <w:bottom w:val="nil"/>
          <w:right w:val="nil"/>
          <w:between w:val="nil"/>
        </w:pBdr>
        <w:tabs>
          <w:tab w:val="left" w:pos="180"/>
          <w:tab w:val="left" w:pos="270"/>
        </w:tabs>
        <w:rPr>
          <w:color w:val="000000"/>
          <w:lang w:val="en-US"/>
        </w:rPr>
      </w:pPr>
      <w:r w:rsidRPr="5567210B">
        <w:rPr>
          <w:color w:val="000000" w:themeColor="text1"/>
          <w:lang w:val="en-US"/>
        </w:rPr>
        <w:t>Identifying patterns can help students derive and automatize multiplication facts.</w:t>
      </w:r>
    </w:p>
    <w:p w14:paraId="3CA26FF1" w14:textId="77777777" w:rsidR="00522261" w:rsidRPr="00B56D6B" w:rsidRDefault="00522261" w:rsidP="003929FE">
      <w:pPr>
        <w:numPr>
          <w:ilvl w:val="0"/>
          <w:numId w:val="148"/>
        </w:numPr>
        <w:pBdr>
          <w:top w:val="nil"/>
          <w:left w:val="nil"/>
          <w:bottom w:val="nil"/>
          <w:right w:val="nil"/>
          <w:between w:val="nil"/>
        </w:pBdr>
        <w:tabs>
          <w:tab w:val="left" w:pos="180"/>
          <w:tab w:val="left" w:pos="270"/>
        </w:tabs>
        <w:rPr>
          <w:color w:val="000000"/>
        </w:rPr>
      </w:pPr>
      <w:r w:rsidRPr="00B56D6B">
        <w:rPr>
          <w:color w:val="000000"/>
        </w:rPr>
        <w:t>Multiplication tables may be used to help students discover patterns and relationships.</w:t>
      </w:r>
    </w:p>
    <w:p w14:paraId="3EAD4658" w14:textId="77777777" w:rsidR="00522261" w:rsidRPr="00B56D6B" w:rsidRDefault="00522261" w:rsidP="003929FE">
      <w:pPr>
        <w:numPr>
          <w:ilvl w:val="0"/>
          <w:numId w:val="148"/>
        </w:numPr>
        <w:pBdr>
          <w:top w:val="nil"/>
          <w:left w:val="nil"/>
          <w:bottom w:val="nil"/>
          <w:right w:val="nil"/>
          <w:between w:val="nil"/>
        </w:pBdr>
        <w:tabs>
          <w:tab w:val="left" w:pos="180"/>
          <w:tab w:val="left" w:pos="270"/>
        </w:tabs>
        <w:rPr>
          <w:color w:val="000000"/>
        </w:rPr>
      </w:pPr>
      <w:r w:rsidRPr="00B56D6B">
        <w:rPr>
          <w:color w:val="000000"/>
        </w:rPr>
        <w:t>A student looking at a multiplication table may discover that multiples of even numbers (2, 4, 6, and 8) are always even; the products in each row and column increase by the same amount (skip counting); the multiples of 6 are double the multiples of 3; the multiples of any number fall on a horizontal and a vertical line due to the commutative property, etc.</w:t>
      </w:r>
    </w:p>
    <w:p w14:paraId="187076FC" w14:textId="77777777" w:rsidR="00522261" w:rsidRPr="00B56D6B" w:rsidRDefault="00522261" w:rsidP="5567210B">
      <w:pPr>
        <w:numPr>
          <w:ilvl w:val="0"/>
          <w:numId w:val="148"/>
        </w:numPr>
        <w:pBdr>
          <w:top w:val="nil"/>
          <w:left w:val="nil"/>
          <w:bottom w:val="nil"/>
          <w:right w:val="nil"/>
          <w:between w:val="nil"/>
        </w:pBdr>
        <w:tabs>
          <w:tab w:val="left" w:pos="180"/>
          <w:tab w:val="left" w:pos="270"/>
        </w:tabs>
        <w:rPr>
          <w:color w:val="000000"/>
          <w:lang w:val="en-US"/>
        </w:rPr>
      </w:pPr>
      <w:r w:rsidRPr="5567210B">
        <w:rPr>
          <w:color w:val="000000" w:themeColor="text1"/>
          <w:lang w:val="en-US"/>
        </w:rPr>
        <w:t>Patterns may include exposure to even and odd extending from previous work in 2nd  grade.</w:t>
      </w:r>
    </w:p>
    <w:p w14:paraId="2D91734C" w14:textId="77777777" w:rsidR="00522261" w:rsidRPr="00B56D6B" w:rsidRDefault="00522261" w:rsidP="00BE6CF4">
      <w:pPr>
        <w:pStyle w:val="Heading6"/>
        <w:spacing w:before="0"/>
      </w:pPr>
      <w:r w:rsidRPr="00B56D6B">
        <w:t xml:space="preserve">Teaching Strategies </w:t>
      </w:r>
    </w:p>
    <w:p w14:paraId="4000E49B" w14:textId="77777777" w:rsidR="00522261" w:rsidRPr="00B56D6B" w:rsidRDefault="00522261" w:rsidP="003929FE">
      <w:pPr>
        <w:numPr>
          <w:ilvl w:val="0"/>
          <w:numId w:val="147"/>
        </w:numPr>
        <w:pBdr>
          <w:top w:val="nil"/>
          <w:left w:val="nil"/>
          <w:bottom w:val="nil"/>
          <w:right w:val="nil"/>
          <w:between w:val="nil"/>
        </w:pBdr>
        <w:tabs>
          <w:tab w:val="left" w:pos="180"/>
          <w:tab w:val="left" w:pos="270"/>
        </w:tabs>
        <w:rPr>
          <w:color w:val="000000"/>
        </w:rPr>
      </w:pPr>
      <w:r w:rsidRPr="00B56D6B">
        <w:rPr>
          <w:color w:val="000000"/>
        </w:rPr>
        <w:t xml:space="preserve">Opportunities for students to examine numerical patterns. </w:t>
      </w:r>
    </w:p>
    <w:p w14:paraId="7D4ED869" w14:textId="0769FDCD" w:rsidR="00522261" w:rsidRPr="00B56D6B" w:rsidRDefault="00522261" w:rsidP="5567210B">
      <w:pPr>
        <w:numPr>
          <w:ilvl w:val="0"/>
          <w:numId w:val="147"/>
        </w:numPr>
        <w:pBdr>
          <w:top w:val="nil"/>
          <w:left w:val="nil"/>
          <w:bottom w:val="nil"/>
          <w:right w:val="nil"/>
          <w:between w:val="nil"/>
        </w:pBdr>
        <w:tabs>
          <w:tab w:val="left" w:pos="180"/>
          <w:tab w:val="left" w:pos="270"/>
        </w:tabs>
        <w:rPr>
          <w:color w:val="000000"/>
          <w:lang w:val="en-US"/>
        </w:rPr>
      </w:pPr>
      <w:r w:rsidRPr="5567210B">
        <w:rPr>
          <w:color w:val="000000" w:themeColor="text1"/>
          <w:lang w:val="en-US"/>
        </w:rPr>
        <w:t>The ability to recognize and explain patterns in mathematics leads students to developing the ability to make generalizations, a foundational concept in algebraic thinking.</w:t>
      </w:r>
    </w:p>
    <w:p w14:paraId="0924E032" w14:textId="77777777" w:rsidR="00E050A8" w:rsidRPr="00B56D6B" w:rsidRDefault="00E050A8" w:rsidP="00E050A8">
      <w:pPr>
        <w:numPr>
          <w:ilvl w:val="0"/>
          <w:numId w:val="147"/>
        </w:numPr>
        <w:pBdr>
          <w:top w:val="nil"/>
          <w:left w:val="nil"/>
          <w:bottom w:val="nil"/>
          <w:right w:val="nil"/>
          <w:between w:val="nil"/>
        </w:pBdr>
        <w:tabs>
          <w:tab w:val="left" w:pos="180"/>
          <w:tab w:val="left" w:pos="270"/>
        </w:tabs>
        <w:rPr>
          <w:color w:val="000000"/>
        </w:rPr>
      </w:pPr>
      <w:r w:rsidRPr="00B56D6B">
        <w:rPr>
          <w:color w:val="000000"/>
        </w:rPr>
        <w:t xml:space="preserve">Students investigate multiplication tables in search of patterns and explain why these patterns make sense mathematically. </w:t>
      </w:r>
    </w:p>
    <w:p w14:paraId="66B998E8" w14:textId="77777777" w:rsidR="00E050A8" w:rsidRPr="00B56D6B" w:rsidRDefault="00E050A8" w:rsidP="00E050A8">
      <w:pPr>
        <w:numPr>
          <w:ilvl w:val="1"/>
          <w:numId w:val="147"/>
        </w:numPr>
        <w:pBdr>
          <w:top w:val="nil"/>
          <w:left w:val="nil"/>
          <w:bottom w:val="nil"/>
          <w:right w:val="nil"/>
          <w:between w:val="nil"/>
        </w:pBdr>
        <w:tabs>
          <w:tab w:val="left" w:pos="180"/>
          <w:tab w:val="left" w:pos="270"/>
        </w:tabs>
        <w:rPr>
          <w:color w:val="000000"/>
        </w:rPr>
      </w:pPr>
      <w:r w:rsidRPr="00B56D6B">
        <w:rPr>
          <w:color w:val="000000"/>
        </w:rPr>
        <w:t xml:space="preserve">The multiples of 4, 6, 8, and 10 are all even because they can all be decomposed into two equal groups. </w:t>
      </w:r>
    </w:p>
    <w:p w14:paraId="792BE5B4" w14:textId="77777777" w:rsidR="00E050A8" w:rsidRPr="00B56D6B" w:rsidRDefault="00E050A8" w:rsidP="00E050A8">
      <w:pPr>
        <w:numPr>
          <w:ilvl w:val="1"/>
          <w:numId w:val="147"/>
        </w:numPr>
        <w:pBdr>
          <w:top w:val="nil"/>
          <w:left w:val="nil"/>
          <w:bottom w:val="nil"/>
          <w:right w:val="nil"/>
          <w:between w:val="nil"/>
        </w:pBdr>
        <w:tabs>
          <w:tab w:val="left" w:pos="180"/>
          <w:tab w:val="left" w:pos="270"/>
        </w:tabs>
        <w:rPr>
          <w:color w:val="000000"/>
        </w:rPr>
      </w:pPr>
      <w:r w:rsidRPr="00B56D6B">
        <w:rPr>
          <w:color w:val="000000"/>
        </w:rPr>
        <w:t xml:space="preserve">The doubles (multiples of 2) in a multiplication table fall on horizontal and vertical lines. </w:t>
      </w:r>
    </w:p>
    <w:p w14:paraId="24181A09" w14:textId="77777777" w:rsidR="00E050A8" w:rsidRPr="00B56D6B" w:rsidRDefault="00E050A8" w:rsidP="00E050A8">
      <w:pPr>
        <w:numPr>
          <w:ilvl w:val="1"/>
          <w:numId w:val="147"/>
        </w:numPr>
        <w:pBdr>
          <w:top w:val="nil"/>
          <w:left w:val="nil"/>
          <w:bottom w:val="nil"/>
          <w:right w:val="nil"/>
          <w:between w:val="nil"/>
        </w:pBdr>
        <w:tabs>
          <w:tab w:val="left" w:pos="180"/>
          <w:tab w:val="left" w:pos="270"/>
        </w:tabs>
        <w:rPr>
          <w:color w:val="000000"/>
        </w:rPr>
      </w:pPr>
      <w:r w:rsidRPr="00B56D6B">
        <w:rPr>
          <w:color w:val="000000"/>
        </w:rPr>
        <w:t xml:space="preserve">On a multiplication chart, the products in each row and column increase by the same amount (skip counting). </w:t>
      </w:r>
    </w:p>
    <w:p w14:paraId="083A46CA" w14:textId="0DF265D8" w:rsidR="00E050A8" w:rsidRPr="00B56D6B" w:rsidRDefault="00E050A8" w:rsidP="00E050A8">
      <w:pPr>
        <w:numPr>
          <w:ilvl w:val="1"/>
          <w:numId w:val="147"/>
        </w:numPr>
        <w:pBdr>
          <w:top w:val="nil"/>
          <w:left w:val="nil"/>
          <w:bottom w:val="nil"/>
          <w:right w:val="nil"/>
          <w:between w:val="nil"/>
        </w:pBdr>
        <w:tabs>
          <w:tab w:val="left" w:pos="180"/>
          <w:tab w:val="left" w:pos="270"/>
        </w:tabs>
        <w:rPr>
          <w:color w:val="000000"/>
        </w:rPr>
      </w:pPr>
      <w:r w:rsidRPr="00B56D6B">
        <w:rPr>
          <w:color w:val="000000"/>
        </w:rPr>
        <w:t>All the multiples of 5 end in a 0 or 5 while all the multiples of 10 end with 0. Every other multiple of 5 is a multiple of 10.</w:t>
      </w:r>
    </w:p>
    <w:p w14:paraId="54D126A2" w14:textId="3890122A" w:rsidR="00522261" w:rsidRPr="00B56D6B" w:rsidRDefault="004311EB" w:rsidP="00BE6CF4">
      <w:pPr>
        <w:pStyle w:val="Heading6"/>
        <w:spacing w:before="0"/>
      </w:pPr>
      <w:r w:rsidRPr="00B56D6B">
        <w:t>Examples</w:t>
      </w:r>
    </w:p>
    <w:p w14:paraId="30CE0185" w14:textId="77777777" w:rsidR="00522261" w:rsidRPr="00B56D6B" w:rsidRDefault="00522261" w:rsidP="5567210B">
      <w:pPr>
        <w:numPr>
          <w:ilvl w:val="0"/>
          <w:numId w:val="146"/>
        </w:numPr>
        <w:pBdr>
          <w:top w:val="nil"/>
          <w:left w:val="nil"/>
          <w:bottom w:val="nil"/>
          <w:right w:val="nil"/>
          <w:between w:val="nil"/>
        </w:pBdr>
        <w:tabs>
          <w:tab w:val="left" w:pos="180"/>
          <w:tab w:val="left" w:pos="270"/>
        </w:tabs>
        <w:rPr>
          <w:color w:val="000000"/>
          <w:lang w:val="en-US"/>
        </w:rPr>
      </w:pPr>
      <w:r w:rsidRPr="5567210B">
        <w:rPr>
          <w:color w:val="000000" w:themeColor="text1"/>
          <w:lang w:val="en-US"/>
        </w:rPr>
        <w:t>Observe that 4 times a number is always even, and explain why 4 times a number can be decomposed into two equal addends.</w:t>
      </w:r>
    </w:p>
    <w:p w14:paraId="6A1D0934" w14:textId="77777777" w:rsidR="00522261" w:rsidRPr="00B56D6B" w:rsidRDefault="00522261" w:rsidP="5567210B">
      <w:pPr>
        <w:numPr>
          <w:ilvl w:val="0"/>
          <w:numId w:val="149"/>
        </w:numPr>
        <w:pBdr>
          <w:top w:val="nil"/>
          <w:left w:val="nil"/>
          <w:bottom w:val="nil"/>
          <w:right w:val="nil"/>
          <w:between w:val="nil"/>
        </w:pBdr>
        <w:tabs>
          <w:tab w:val="left" w:pos="180"/>
          <w:tab w:val="left" w:pos="270"/>
        </w:tabs>
        <w:rPr>
          <w:color w:val="000000"/>
          <w:lang w:val="en-US"/>
        </w:rPr>
      </w:pPr>
      <w:r w:rsidRPr="5567210B">
        <w:rPr>
          <w:color w:val="000000" w:themeColor="text1"/>
          <w:lang w:val="en-US"/>
        </w:rPr>
        <w:t>A student highlighting the multiples of 9 on a hundreds chart might notice 2 x 9 is 2 away from 20, 3 x 9 is 3 away from 30, and so forth.</w:t>
      </w:r>
    </w:p>
    <w:p w14:paraId="7A0B16ED" w14:textId="77777777" w:rsidR="00567709" w:rsidRPr="00B56D6B" w:rsidRDefault="00567709" w:rsidP="003A46B0">
      <w:pPr>
        <w:numPr>
          <w:ilvl w:val="0"/>
          <w:numId w:val="149"/>
        </w:numPr>
        <w:pBdr>
          <w:top w:val="nil"/>
          <w:left w:val="nil"/>
          <w:bottom w:val="nil"/>
          <w:right w:val="nil"/>
          <w:between w:val="nil"/>
        </w:pBdr>
        <w:tabs>
          <w:tab w:val="left" w:pos="180"/>
          <w:tab w:val="left" w:pos="270"/>
        </w:tabs>
        <w:rPr>
          <w:rFonts w:eastAsiaTheme="majorEastAsia" w:cstheme="minorHAnsi"/>
          <w:color w:val="8835CD"/>
          <w:sz w:val="24"/>
          <w:szCs w:val="26"/>
        </w:rPr>
      </w:pPr>
      <w:r w:rsidRPr="00B56D6B">
        <w:rPr>
          <w:color w:val="8835CD"/>
          <w:sz w:val="21"/>
          <w:szCs w:val="21"/>
        </w:rPr>
        <w:t>Illustrative Mathematics:</w:t>
      </w:r>
    </w:p>
    <w:p w14:paraId="13237E22" w14:textId="67A34690" w:rsidR="00AE3913" w:rsidRPr="00B56D6B" w:rsidRDefault="00567709" w:rsidP="00567709">
      <w:pPr>
        <w:numPr>
          <w:ilvl w:val="1"/>
          <w:numId w:val="149"/>
        </w:numPr>
        <w:pBdr>
          <w:top w:val="nil"/>
          <w:left w:val="nil"/>
          <w:bottom w:val="nil"/>
          <w:right w:val="nil"/>
          <w:between w:val="nil"/>
        </w:pBdr>
        <w:tabs>
          <w:tab w:val="left" w:pos="180"/>
          <w:tab w:val="left" w:pos="270"/>
        </w:tabs>
        <w:rPr>
          <w:rStyle w:val="Hyperlink"/>
          <w:rFonts w:eastAsiaTheme="majorEastAsia" w:cstheme="minorHAnsi"/>
          <w:color w:val="auto"/>
          <w:sz w:val="24"/>
          <w:szCs w:val="26"/>
          <w:u w:val="none"/>
        </w:rPr>
      </w:pPr>
      <w:hyperlink r:id="rId499" w:history="1">
        <w:r w:rsidRPr="00B56D6B">
          <w:rPr>
            <w:rStyle w:val="Hyperlink"/>
          </w:rPr>
          <w:t>Making a ten</w:t>
        </w:r>
      </w:hyperlink>
    </w:p>
    <w:p w14:paraId="527ABEB4" w14:textId="3628B269" w:rsidR="00AE3913" w:rsidRPr="00B56D6B" w:rsidRDefault="00AE3913" w:rsidP="00AE3913">
      <w:pPr>
        <w:numPr>
          <w:ilvl w:val="1"/>
          <w:numId w:val="149"/>
        </w:numPr>
        <w:pBdr>
          <w:top w:val="nil"/>
          <w:left w:val="nil"/>
          <w:bottom w:val="nil"/>
          <w:right w:val="nil"/>
          <w:between w:val="nil"/>
        </w:pBdr>
        <w:tabs>
          <w:tab w:val="left" w:pos="180"/>
          <w:tab w:val="left" w:pos="270"/>
        </w:tabs>
        <w:rPr>
          <w:rFonts w:eastAsiaTheme="majorEastAsia" w:cstheme="minorHAnsi"/>
          <w:sz w:val="24"/>
          <w:szCs w:val="26"/>
        </w:rPr>
      </w:pPr>
      <w:hyperlink r:id="rId500" w:history="1">
        <w:r w:rsidRPr="00B56D6B">
          <w:rPr>
            <w:rStyle w:val="Hyperlink"/>
          </w:rPr>
          <w:t>Addition Patterns</w:t>
        </w:r>
      </w:hyperlink>
    </w:p>
    <w:p w14:paraId="1254CFCD" w14:textId="4E8B6700" w:rsidR="00AE3913" w:rsidRPr="00B56D6B" w:rsidRDefault="00AE3913" w:rsidP="00AE3913">
      <w:pPr>
        <w:numPr>
          <w:ilvl w:val="1"/>
          <w:numId w:val="149"/>
        </w:numPr>
        <w:pBdr>
          <w:top w:val="nil"/>
          <w:left w:val="nil"/>
          <w:bottom w:val="nil"/>
          <w:right w:val="nil"/>
          <w:between w:val="nil"/>
        </w:pBdr>
        <w:tabs>
          <w:tab w:val="left" w:pos="180"/>
          <w:tab w:val="left" w:pos="270"/>
        </w:tabs>
        <w:rPr>
          <w:rFonts w:eastAsiaTheme="majorEastAsia" w:cstheme="minorHAnsi"/>
          <w:sz w:val="24"/>
          <w:szCs w:val="26"/>
        </w:rPr>
      </w:pPr>
      <w:hyperlink r:id="rId501" w:history="1">
        <w:r w:rsidRPr="00B56D6B">
          <w:rPr>
            <w:rStyle w:val="Hyperlink"/>
          </w:rPr>
          <w:t>Patterns in the Multiplication Table</w:t>
        </w:r>
      </w:hyperlink>
    </w:p>
    <w:p w14:paraId="092B71A2" w14:textId="1BE0F7C9" w:rsidR="00E303E0" w:rsidRPr="00B56D6B" w:rsidRDefault="00AE3913" w:rsidP="00AE3913">
      <w:pPr>
        <w:numPr>
          <w:ilvl w:val="1"/>
          <w:numId w:val="149"/>
        </w:numPr>
        <w:pBdr>
          <w:top w:val="nil"/>
          <w:left w:val="nil"/>
          <w:bottom w:val="nil"/>
          <w:right w:val="nil"/>
          <w:between w:val="nil"/>
        </w:pBdr>
        <w:tabs>
          <w:tab w:val="left" w:pos="180"/>
          <w:tab w:val="left" w:pos="270"/>
        </w:tabs>
        <w:rPr>
          <w:rFonts w:eastAsiaTheme="majorEastAsia" w:cstheme="minorHAnsi"/>
          <w:sz w:val="24"/>
          <w:szCs w:val="26"/>
        </w:rPr>
      </w:pPr>
      <w:hyperlink r:id="rId502" w:history="1">
        <w:r w:rsidRPr="00B56D6B">
          <w:rPr>
            <w:rStyle w:val="Hyperlink"/>
          </w:rPr>
          <w:t>Symmetry of the Addition Table</w:t>
        </w:r>
      </w:hyperlink>
      <w:r w:rsidR="00E303E0" w:rsidRPr="00B56D6B">
        <w:br w:type="page"/>
      </w:r>
    </w:p>
    <w:p w14:paraId="06F98C8A" w14:textId="77777777" w:rsidR="00E303E0" w:rsidRPr="00B56D6B" w:rsidRDefault="00E303E0" w:rsidP="002566D0">
      <w:pPr>
        <w:pStyle w:val="Heading3"/>
      </w:pPr>
      <w:bookmarkStart w:id="221" w:name="_Cluster:_3.NBT.A_-"/>
      <w:bookmarkEnd w:id="221"/>
      <w:r w:rsidRPr="00B56D6B">
        <w:lastRenderedPageBreak/>
        <w:t xml:space="preserve">Cluster: 3.NBT.A - Use place value understanding and properties of operations to perform multi-digit arithmetic. </w:t>
      </w:r>
    </w:p>
    <w:p w14:paraId="2E913F42" w14:textId="0D9438EA" w:rsidR="00E303E0" w:rsidRPr="00B56D6B" w:rsidRDefault="00E303E0" w:rsidP="009C69AA">
      <w:pPr>
        <w:pStyle w:val="Heading4"/>
      </w:pPr>
      <w:bookmarkStart w:id="222" w:name="_STANDARD:_3.NBT.A.1"/>
      <w:bookmarkEnd w:id="222"/>
      <w:r w:rsidRPr="00B56D6B">
        <w:t xml:space="preserve">STANDARD: </w:t>
      </w:r>
      <w:hyperlink w:anchor="_Numeric_Reasoning:_Base_3" w:history="1">
        <w:r w:rsidRPr="00B56D6B">
          <w:rPr>
            <w:rStyle w:val="Hyperlink"/>
          </w:rPr>
          <w:t>3.NBT</w:t>
        </w:r>
      </w:hyperlink>
      <w:r w:rsidRPr="00B56D6B">
        <w:t>.A.1</w:t>
      </w:r>
    </w:p>
    <w:p w14:paraId="15349880" w14:textId="77777777" w:rsidR="00E303E0" w:rsidRPr="00B56D6B" w:rsidRDefault="00E303E0" w:rsidP="00B03B52">
      <w:pPr>
        <w:pStyle w:val="Heading5"/>
      </w:pPr>
      <w:r w:rsidRPr="00B56D6B">
        <w:t> </w:t>
      </w:r>
      <w:r w:rsidRPr="00B56D6B">
        <w:rPr>
          <w:noProof/>
          <w:lang w:val="en-US"/>
        </w:rPr>
        <w:drawing>
          <wp:inline distT="0" distB="0" distL="0" distR="0" wp14:anchorId="5AC8D581" wp14:editId="65B3AB80">
            <wp:extent cx="274320" cy="274320"/>
            <wp:effectExtent l="0" t="0" r="0" b="0"/>
            <wp:docPr id="243" name="Picture 243"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Standards Statement (2021): </w:t>
      </w:r>
    </w:p>
    <w:p w14:paraId="1DCB31F5" w14:textId="77777777" w:rsidR="00E303E0" w:rsidRPr="00B56D6B" w:rsidRDefault="00E303E0" w:rsidP="006726F8">
      <w:pPr>
        <w:tabs>
          <w:tab w:val="left" w:pos="180"/>
          <w:tab w:val="left" w:pos="270"/>
        </w:tabs>
        <w:ind w:left="450"/>
        <w:jc w:val="both"/>
      </w:pPr>
      <w:r w:rsidRPr="00B56D6B">
        <w:rPr>
          <w:noProof/>
        </w:rPr>
        <w:t>Use place value understanding to round whole numbers within 1000 to the nearest 10 or 100.</w:t>
      </w:r>
      <w:r w:rsidRPr="00B56D6B">
        <w:t xml:space="preserve"> </w:t>
      </w:r>
    </w:p>
    <w:p w14:paraId="4803E12D" w14:textId="77777777" w:rsidR="00E303E0" w:rsidRPr="00B56D6B" w:rsidRDefault="00E303E0" w:rsidP="00B03B52">
      <w:pPr>
        <w:pStyle w:val="Heading5"/>
      </w:pPr>
      <w:r w:rsidRPr="00B56D6B">
        <w:t> </w:t>
      </w:r>
      <w:r w:rsidRPr="00B56D6B">
        <w:rPr>
          <w:noProof/>
          <w:lang w:val="en-US"/>
        </w:rPr>
        <w:drawing>
          <wp:inline distT="0" distB="0" distL="0" distR="0" wp14:anchorId="38C72E15" wp14:editId="4C3FBAA3">
            <wp:extent cx="274320" cy="274320"/>
            <wp:effectExtent l="0" t="0" r="0" b="0"/>
            <wp:docPr id="244" name="Picture 244"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 Connections: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rsidRPr="00B56D6B" w14:paraId="4ABA49F5" w14:textId="77777777" w:rsidTr="5567210B">
        <w:trPr>
          <w:trHeight w:val="576"/>
          <w:tblHeader/>
        </w:trPr>
        <w:tc>
          <w:tcPr>
            <w:tcW w:w="2448" w:type="dxa"/>
            <w:shd w:val="clear" w:color="auto" w:fill="1B75BC"/>
            <w:vAlign w:val="center"/>
          </w:tcPr>
          <w:p w14:paraId="57E24E5E" w14:textId="77777777" w:rsidR="00E303E0" w:rsidRPr="00B56D6B" w:rsidRDefault="00E303E0" w:rsidP="006726F8">
            <w:pPr>
              <w:tabs>
                <w:tab w:val="left" w:pos="180"/>
                <w:tab w:val="left" w:pos="270"/>
              </w:tabs>
              <w:jc w:val="center"/>
            </w:pPr>
            <w:r w:rsidRPr="00B56D6B">
              <w:rPr>
                <w:color w:val="FFFFFF" w:themeColor="background1"/>
              </w:rPr>
              <w:t>Preceding Pathway Content (2021)</w:t>
            </w:r>
          </w:p>
        </w:tc>
        <w:tc>
          <w:tcPr>
            <w:tcW w:w="2448" w:type="dxa"/>
            <w:shd w:val="clear" w:color="auto" w:fill="1B75BC"/>
            <w:vAlign w:val="center"/>
          </w:tcPr>
          <w:p w14:paraId="1FE54FE1" w14:textId="77777777" w:rsidR="00E303E0" w:rsidRPr="00B56D6B" w:rsidRDefault="00E303E0" w:rsidP="006726F8">
            <w:pPr>
              <w:tabs>
                <w:tab w:val="left" w:pos="180"/>
                <w:tab w:val="left" w:pos="270"/>
              </w:tabs>
              <w:jc w:val="center"/>
            </w:pPr>
            <w:r w:rsidRPr="5567210B">
              <w:rPr>
                <w:color w:val="FFFFFF" w:themeColor="background1"/>
                <w:lang w:val="en-US"/>
              </w:rPr>
              <w:t>Subsequent Pathway Content (2021)</w:t>
            </w:r>
          </w:p>
        </w:tc>
        <w:tc>
          <w:tcPr>
            <w:tcW w:w="2448" w:type="dxa"/>
            <w:shd w:val="clear" w:color="auto" w:fill="1B75BC"/>
            <w:vAlign w:val="center"/>
          </w:tcPr>
          <w:p w14:paraId="3B363B83" w14:textId="77777777" w:rsidR="00E303E0" w:rsidRPr="00B56D6B" w:rsidRDefault="00E303E0" w:rsidP="006726F8">
            <w:pPr>
              <w:tabs>
                <w:tab w:val="left" w:pos="180"/>
                <w:tab w:val="left" w:pos="270"/>
              </w:tabs>
              <w:jc w:val="center"/>
            </w:pPr>
            <w:r w:rsidRPr="00B56D6B">
              <w:rPr>
                <w:color w:val="FFFFFF" w:themeColor="background1"/>
              </w:rPr>
              <w:t>Cross Domain Connections (2021)</w:t>
            </w:r>
          </w:p>
        </w:tc>
        <w:tc>
          <w:tcPr>
            <w:tcW w:w="2448" w:type="dxa"/>
            <w:shd w:val="clear" w:color="auto" w:fill="9F2065"/>
            <w:vAlign w:val="center"/>
          </w:tcPr>
          <w:p w14:paraId="2A95E316" w14:textId="77777777" w:rsidR="00E303E0" w:rsidRPr="00B56D6B" w:rsidRDefault="00E303E0" w:rsidP="006726F8">
            <w:pPr>
              <w:tabs>
                <w:tab w:val="left" w:pos="180"/>
                <w:tab w:val="left" w:pos="270"/>
              </w:tabs>
              <w:jc w:val="center"/>
              <w:rPr>
                <w:color w:val="FFFFFF" w:themeColor="background1"/>
              </w:rPr>
            </w:pPr>
            <w:r w:rsidRPr="00B56D6B">
              <w:rPr>
                <w:color w:val="FFFFFF" w:themeColor="background1"/>
              </w:rPr>
              <w:t>Common Core (CCSS)</w:t>
            </w:r>
          </w:p>
          <w:p w14:paraId="53359C4E" w14:textId="77777777" w:rsidR="00E303E0" w:rsidRPr="00B56D6B" w:rsidRDefault="00E303E0" w:rsidP="006726F8">
            <w:pPr>
              <w:tabs>
                <w:tab w:val="left" w:pos="180"/>
                <w:tab w:val="left" w:pos="270"/>
              </w:tabs>
              <w:jc w:val="center"/>
            </w:pPr>
            <w:r w:rsidRPr="00B56D6B">
              <w:rPr>
                <w:color w:val="FFFFFF" w:themeColor="background1"/>
              </w:rPr>
              <w:t>(2010)</w:t>
            </w:r>
          </w:p>
        </w:tc>
      </w:tr>
      <w:tr w:rsidR="00E303E0" w:rsidRPr="00B56D6B" w14:paraId="34943394" w14:textId="77777777" w:rsidTr="5567210B">
        <w:trPr>
          <w:trHeight w:val="576"/>
        </w:trPr>
        <w:tc>
          <w:tcPr>
            <w:tcW w:w="2448" w:type="dxa"/>
          </w:tcPr>
          <w:p w14:paraId="67B40BE0" w14:textId="523CA5DB" w:rsidR="00E303E0" w:rsidRPr="00B56D6B" w:rsidRDefault="007C6398" w:rsidP="006726F8">
            <w:pPr>
              <w:tabs>
                <w:tab w:val="left" w:pos="180"/>
                <w:tab w:val="left" w:pos="270"/>
              </w:tabs>
            </w:pPr>
            <w:hyperlink w:anchor="_STANDARD:_2.NBT.A.1" w:history="1">
              <w:r w:rsidRPr="00B56D6B">
                <w:rPr>
                  <w:rStyle w:val="Hyperlink"/>
                  <w:noProof/>
                </w:rPr>
                <w:t>2.NBT.A.1</w:t>
              </w:r>
            </w:hyperlink>
          </w:p>
        </w:tc>
        <w:tc>
          <w:tcPr>
            <w:tcW w:w="2448" w:type="dxa"/>
          </w:tcPr>
          <w:p w14:paraId="01388258" w14:textId="2A381F74" w:rsidR="00E303E0" w:rsidRPr="00B56D6B" w:rsidRDefault="00E303E0" w:rsidP="006726F8">
            <w:pPr>
              <w:tabs>
                <w:tab w:val="left" w:pos="180"/>
                <w:tab w:val="left" w:pos="270"/>
              </w:tabs>
            </w:pPr>
            <w:hyperlink w:anchor="_STANDARD:_4.NBT.A.3" w:history="1">
              <w:r w:rsidRPr="00B56D6B">
                <w:rPr>
                  <w:rStyle w:val="Hyperlink"/>
                  <w:noProof/>
                </w:rPr>
                <w:t>4.NBT.A.3</w:t>
              </w:r>
            </w:hyperlink>
          </w:p>
        </w:tc>
        <w:tc>
          <w:tcPr>
            <w:tcW w:w="2448" w:type="dxa"/>
          </w:tcPr>
          <w:p w14:paraId="6FED2802" w14:textId="28603A70" w:rsidR="00E303E0" w:rsidRPr="00B56D6B" w:rsidRDefault="007C6398" w:rsidP="006726F8">
            <w:pPr>
              <w:tabs>
                <w:tab w:val="left" w:pos="180"/>
                <w:tab w:val="left" w:pos="270"/>
              </w:tabs>
            </w:pPr>
            <w:hyperlink w:anchor="_STANDARD:_1.OA.B.3" w:history="1">
              <w:r w:rsidRPr="00B56D6B">
                <w:rPr>
                  <w:rStyle w:val="Hyperlink"/>
                  <w:noProof/>
                </w:rPr>
                <w:t>1.OA.B.3</w:t>
              </w:r>
            </w:hyperlink>
            <w:r w:rsidR="00E303E0" w:rsidRPr="00B56D6B">
              <w:rPr>
                <w:noProof/>
                <w:color w:val="1B75BC"/>
              </w:rPr>
              <w:t xml:space="preserve">, </w:t>
            </w:r>
            <w:hyperlink w:anchor="_STANDARD:_1.OA.B.4" w:history="1">
              <w:r w:rsidRPr="00B56D6B">
                <w:rPr>
                  <w:rStyle w:val="Hyperlink"/>
                  <w:noProof/>
                </w:rPr>
                <w:t>1.OA.B.4</w:t>
              </w:r>
            </w:hyperlink>
          </w:p>
        </w:tc>
        <w:tc>
          <w:tcPr>
            <w:tcW w:w="2448" w:type="dxa"/>
          </w:tcPr>
          <w:p w14:paraId="04F7F78C" w14:textId="77777777" w:rsidR="00E303E0" w:rsidRPr="00B56D6B" w:rsidRDefault="00E303E0" w:rsidP="006726F8">
            <w:pPr>
              <w:tabs>
                <w:tab w:val="left" w:pos="180"/>
                <w:tab w:val="left" w:pos="270"/>
              </w:tabs>
              <w:jc w:val="center"/>
              <w:rPr>
                <w:rStyle w:val="Hyperlink"/>
                <w:noProof/>
              </w:rPr>
            </w:pPr>
            <w:hyperlink r:id="rId503" w:history="1">
              <w:r w:rsidRPr="00B56D6B">
                <w:rPr>
                  <w:rStyle w:val="Hyperlink"/>
                  <w:noProof/>
                </w:rPr>
                <w:t>3.NBT.A.1</w:t>
              </w:r>
            </w:hyperlink>
          </w:p>
          <w:p w14:paraId="7824BDD9" w14:textId="16F7F204" w:rsidR="00F9371B" w:rsidRPr="00B56D6B" w:rsidRDefault="00F9371B" w:rsidP="006726F8">
            <w:pPr>
              <w:tabs>
                <w:tab w:val="left" w:pos="180"/>
                <w:tab w:val="left" w:pos="270"/>
              </w:tabs>
              <w:jc w:val="center"/>
            </w:pPr>
            <w:hyperlink w:anchor="_3.NBT.A_Use_place" w:history="1">
              <w:r w:rsidRPr="00B56D6B">
                <w:rPr>
                  <w:rStyle w:val="Hyperlink"/>
                </w:rPr>
                <w:t>3.NBT.A Crosswalk</w:t>
              </w:r>
            </w:hyperlink>
          </w:p>
        </w:tc>
      </w:tr>
    </w:tbl>
    <w:p w14:paraId="6A3DD2B8" w14:textId="0A88F7D4" w:rsidR="00E303E0" w:rsidRPr="00B56D6B" w:rsidRDefault="00E303E0" w:rsidP="00B03B52">
      <w:pPr>
        <w:pStyle w:val="Heading5"/>
      </w:pPr>
      <w:r w:rsidRPr="00B56D6B">
        <w:t> </w:t>
      </w:r>
      <w:r w:rsidRPr="00B56D6B">
        <w:rPr>
          <w:noProof/>
          <w:lang w:val="en-US"/>
        </w:rPr>
        <w:drawing>
          <wp:inline distT="0" distB="0" distL="0" distR="0" wp14:anchorId="43E7E558" wp14:editId="32562A8D">
            <wp:extent cx="271955" cy="274320"/>
            <wp:effectExtent l="0" t="0" r="0" b="0"/>
            <wp:docPr id="245" name="Picture 245"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rsidR="00C5238C" w:rsidRPr="00B56D6B">
        <w:t>Standards Guidance:</w:t>
      </w:r>
    </w:p>
    <w:p w14:paraId="2A56FA2B" w14:textId="77777777" w:rsidR="00567709" w:rsidRPr="00B56D6B" w:rsidRDefault="00567709" w:rsidP="00567709">
      <w:pPr>
        <w:pStyle w:val="Heading6"/>
      </w:pPr>
      <w:r w:rsidRPr="00B56D6B">
        <w:t>Clarifications</w:t>
      </w:r>
    </w:p>
    <w:p w14:paraId="65C813A4" w14:textId="77777777" w:rsidR="00567709" w:rsidRPr="00B56D6B" w:rsidRDefault="00567709" w:rsidP="00567709">
      <w:pPr>
        <w:numPr>
          <w:ilvl w:val="0"/>
          <w:numId w:val="149"/>
        </w:numPr>
        <w:pBdr>
          <w:top w:val="nil"/>
          <w:left w:val="nil"/>
          <w:bottom w:val="nil"/>
          <w:right w:val="nil"/>
          <w:between w:val="nil"/>
        </w:pBdr>
        <w:tabs>
          <w:tab w:val="left" w:pos="180"/>
          <w:tab w:val="left" w:pos="270"/>
        </w:tabs>
        <w:rPr>
          <w:color w:val="000000"/>
        </w:rPr>
      </w:pPr>
      <w:r w:rsidRPr="00B56D6B">
        <w:rPr>
          <w:color w:val="000000"/>
        </w:rPr>
        <w:t>Students should be given opportunities to build understanding by exploring the concept within 100 first and then progressing to applying the same mathematical thinking within 1000.</w:t>
      </w:r>
    </w:p>
    <w:p w14:paraId="69FFF87F" w14:textId="77777777" w:rsidR="00567709" w:rsidRPr="00B56D6B" w:rsidRDefault="00567709" w:rsidP="00567709">
      <w:pPr>
        <w:pStyle w:val="Heading6"/>
      </w:pPr>
      <w:r w:rsidRPr="00B56D6B">
        <w:t xml:space="preserve">Teaching Strategies </w:t>
      </w:r>
    </w:p>
    <w:p w14:paraId="1BED025F" w14:textId="4FAC4BAE" w:rsidR="00567709" w:rsidRPr="00B56D6B" w:rsidRDefault="00567709" w:rsidP="04CA56F2">
      <w:pPr>
        <w:numPr>
          <w:ilvl w:val="0"/>
          <w:numId w:val="149"/>
        </w:numPr>
        <w:pBdr>
          <w:top w:val="nil"/>
          <w:left w:val="nil"/>
          <w:bottom w:val="nil"/>
          <w:right w:val="nil"/>
          <w:between w:val="nil"/>
        </w:pBdr>
        <w:tabs>
          <w:tab w:val="left" w:pos="180"/>
          <w:tab w:val="left" w:pos="270"/>
        </w:tabs>
        <w:rPr>
          <w:color w:val="000000"/>
          <w:lang w:val="en-US"/>
        </w:rPr>
      </w:pPr>
      <w:r w:rsidRPr="04CA56F2">
        <w:rPr>
          <w:color w:val="000000" w:themeColor="text1"/>
          <w:lang w:val="en-US"/>
        </w:rPr>
        <w:t>Students should locate numbers on a number line to determine the nearest multiple of 10 or 100.</w:t>
      </w:r>
    </w:p>
    <w:p w14:paraId="1FE03AD0" w14:textId="6563628C" w:rsidR="00567709" w:rsidRPr="00B56D6B" w:rsidRDefault="00567709" w:rsidP="00567709">
      <w:pPr>
        <w:numPr>
          <w:ilvl w:val="0"/>
          <w:numId w:val="149"/>
        </w:numPr>
        <w:pBdr>
          <w:top w:val="nil"/>
          <w:left w:val="nil"/>
          <w:bottom w:val="nil"/>
          <w:right w:val="nil"/>
          <w:between w:val="nil"/>
        </w:pBdr>
        <w:tabs>
          <w:tab w:val="left" w:pos="180"/>
          <w:tab w:val="left" w:pos="270"/>
        </w:tabs>
        <w:rPr>
          <w:color w:val="000000"/>
        </w:rPr>
      </w:pPr>
      <w:r w:rsidRPr="00B56D6B">
        <w:rPr>
          <w:color w:val="000000"/>
        </w:rPr>
        <w:t>Students should be able to use place value understanding to round whole numbers for an authentic purpose within contextual situations.</w:t>
      </w:r>
    </w:p>
    <w:p w14:paraId="2871CA0E" w14:textId="554DFC9D" w:rsidR="00522261" w:rsidRPr="00B56D6B" w:rsidRDefault="00770C82" w:rsidP="00B03B52">
      <w:pPr>
        <w:pStyle w:val="Heading6"/>
      </w:pPr>
      <w:r w:rsidRPr="00B56D6B">
        <w:t>Progressions</w:t>
      </w:r>
      <w:r w:rsidR="00522261" w:rsidRPr="00B56D6B">
        <w:t xml:space="preserve"> </w:t>
      </w:r>
    </w:p>
    <w:p w14:paraId="2C5DF9F5" w14:textId="77777777" w:rsidR="00567709" w:rsidRPr="00B56D6B" w:rsidRDefault="00567709" w:rsidP="04CA56F2">
      <w:pPr>
        <w:numPr>
          <w:ilvl w:val="0"/>
          <w:numId w:val="149"/>
        </w:numPr>
        <w:pBdr>
          <w:top w:val="nil"/>
          <w:left w:val="nil"/>
          <w:bottom w:val="nil"/>
          <w:right w:val="nil"/>
          <w:between w:val="nil"/>
        </w:pBdr>
        <w:tabs>
          <w:tab w:val="left" w:pos="180"/>
          <w:tab w:val="left" w:pos="270"/>
        </w:tabs>
      </w:pPr>
      <w:r w:rsidRPr="04CA56F2">
        <w:rPr>
          <w:lang w:val="en-US"/>
        </w:rPr>
        <w:t xml:space="preserve">Students need to understand that when moving to the right across the places in a number (e.g., 456), the digits </w:t>
      </w:r>
      <w:r w:rsidRPr="04CA56F2">
        <w:rPr>
          <w:color w:val="000000" w:themeColor="text1"/>
          <w:lang w:val="en-US"/>
        </w:rPr>
        <w:t>represent</w:t>
      </w:r>
      <w:r w:rsidRPr="04CA56F2">
        <w:rPr>
          <w:lang w:val="en-US"/>
        </w:rPr>
        <w:t xml:space="preserve"> smaller units. When rounding to the nearest 10 or 100, the goal is to approximate the number by the closest number with no ones or no tens and ones (e.g., so 456 to the nearest ten is 460; and to the nearest hundred is 500). </w:t>
      </w:r>
    </w:p>
    <w:p w14:paraId="5ACDBCFC" w14:textId="77777777" w:rsidR="00567709" w:rsidRPr="00B56D6B" w:rsidRDefault="00567709" w:rsidP="00567709">
      <w:pPr>
        <w:numPr>
          <w:ilvl w:val="0"/>
          <w:numId w:val="149"/>
        </w:numPr>
        <w:pBdr>
          <w:top w:val="nil"/>
          <w:left w:val="nil"/>
          <w:bottom w:val="nil"/>
          <w:right w:val="nil"/>
          <w:between w:val="nil"/>
        </w:pBdr>
        <w:tabs>
          <w:tab w:val="left" w:pos="180"/>
          <w:tab w:val="left" w:pos="270"/>
        </w:tabs>
      </w:pPr>
      <w:r w:rsidRPr="00B56D6B">
        <w:t xml:space="preserve">Rounding to the unit represented by the leftmost place is typically the sort of estimate that is easiest for students and often is sufficient for practical purposes. </w:t>
      </w:r>
    </w:p>
    <w:p w14:paraId="09A1EB05" w14:textId="2CEB52A1" w:rsidR="00567709" w:rsidRPr="00B56D6B" w:rsidRDefault="00567709" w:rsidP="04CA56F2">
      <w:pPr>
        <w:numPr>
          <w:ilvl w:val="0"/>
          <w:numId w:val="149"/>
        </w:numPr>
        <w:pBdr>
          <w:top w:val="nil"/>
          <w:left w:val="nil"/>
          <w:bottom w:val="nil"/>
          <w:right w:val="nil"/>
          <w:between w:val="nil"/>
        </w:pBdr>
        <w:tabs>
          <w:tab w:val="left" w:pos="180"/>
          <w:tab w:val="left" w:pos="270"/>
        </w:tabs>
      </w:pPr>
      <w:r w:rsidRPr="04CA56F2">
        <w:rPr>
          <w:lang w:val="en-US"/>
        </w:rPr>
        <w:t>Rounding to the unit represented by a place in the middle of a number may be more difficult for studetns (the surrounding digits are sometimes distracting). Rounding two numbers before computing can take as long as just computing their sum or difference.</w:t>
      </w:r>
    </w:p>
    <w:p w14:paraId="6CE3214E" w14:textId="69509D05" w:rsidR="00522261" w:rsidRPr="00B56D6B" w:rsidRDefault="004311EB" w:rsidP="00B03B52">
      <w:pPr>
        <w:pStyle w:val="Heading6"/>
      </w:pPr>
      <w:r w:rsidRPr="00B56D6B">
        <w:t>Examples</w:t>
      </w:r>
    </w:p>
    <w:p w14:paraId="3CFB3ACD" w14:textId="77777777" w:rsidR="00567709" w:rsidRPr="00B56D6B" w:rsidRDefault="00522261" w:rsidP="003929FE">
      <w:pPr>
        <w:pStyle w:val="ListParagraph"/>
        <w:numPr>
          <w:ilvl w:val="0"/>
          <w:numId w:val="150"/>
        </w:numPr>
        <w:tabs>
          <w:tab w:val="left" w:pos="180"/>
          <w:tab w:val="left" w:pos="270"/>
        </w:tabs>
        <w:rPr>
          <w:rFonts w:eastAsiaTheme="majorEastAsia" w:cstheme="minorHAnsi"/>
          <w:sz w:val="24"/>
          <w:szCs w:val="26"/>
        </w:rPr>
      </w:pPr>
      <w:r w:rsidRPr="00B56D6B">
        <w:rPr>
          <w:color w:val="000000"/>
        </w:rPr>
        <w:t>On a road trip, there is a gas station at the 700-mile mark and the 800-mile mark. You have about 50 miles left in the tank when you hit the 765-mile mark, which gas station is the closest for you to go to?</w:t>
      </w:r>
    </w:p>
    <w:p w14:paraId="2316C223" w14:textId="77777777" w:rsidR="00567709" w:rsidRPr="00B56D6B" w:rsidRDefault="00567709" w:rsidP="00567709">
      <w:pPr>
        <w:numPr>
          <w:ilvl w:val="0"/>
          <w:numId w:val="150"/>
        </w:numPr>
        <w:pBdr>
          <w:top w:val="nil"/>
          <w:left w:val="nil"/>
          <w:bottom w:val="nil"/>
          <w:right w:val="nil"/>
          <w:between w:val="nil"/>
        </w:pBdr>
        <w:tabs>
          <w:tab w:val="left" w:pos="180"/>
          <w:tab w:val="left" w:pos="270"/>
        </w:tabs>
        <w:rPr>
          <w:color w:val="8835CD"/>
          <w:sz w:val="21"/>
          <w:szCs w:val="21"/>
        </w:rPr>
      </w:pPr>
      <w:r w:rsidRPr="00B56D6B">
        <w:rPr>
          <w:color w:val="8835CD"/>
          <w:sz w:val="21"/>
          <w:szCs w:val="21"/>
        </w:rPr>
        <w:t>Illustrative Mathematics:</w:t>
      </w:r>
    </w:p>
    <w:p w14:paraId="3B226EF7" w14:textId="3A053F5E" w:rsidR="00567709" w:rsidRPr="00B56D6B" w:rsidRDefault="00567709" w:rsidP="00567709">
      <w:pPr>
        <w:numPr>
          <w:ilvl w:val="1"/>
          <w:numId w:val="150"/>
        </w:numPr>
        <w:pBdr>
          <w:top w:val="nil"/>
          <w:left w:val="nil"/>
          <w:bottom w:val="nil"/>
          <w:right w:val="nil"/>
          <w:between w:val="nil"/>
        </w:pBdr>
        <w:tabs>
          <w:tab w:val="left" w:pos="180"/>
          <w:tab w:val="left" w:pos="270"/>
        </w:tabs>
        <w:rPr>
          <w:color w:val="000000"/>
          <w:sz w:val="21"/>
          <w:szCs w:val="21"/>
        </w:rPr>
      </w:pPr>
      <w:hyperlink r:id="rId504" w:history="1">
        <w:r w:rsidRPr="00B56D6B">
          <w:rPr>
            <w:rStyle w:val="Hyperlink"/>
          </w:rPr>
          <w:t>Rounding to 50 or 500</w:t>
        </w:r>
      </w:hyperlink>
    </w:p>
    <w:p w14:paraId="3307C0B0" w14:textId="3AB16620" w:rsidR="00567709" w:rsidRPr="00B56D6B" w:rsidRDefault="00567709" w:rsidP="00567709">
      <w:pPr>
        <w:numPr>
          <w:ilvl w:val="1"/>
          <w:numId w:val="150"/>
        </w:numPr>
        <w:pBdr>
          <w:top w:val="nil"/>
          <w:left w:val="nil"/>
          <w:bottom w:val="nil"/>
          <w:right w:val="nil"/>
          <w:between w:val="nil"/>
        </w:pBdr>
        <w:tabs>
          <w:tab w:val="left" w:pos="180"/>
          <w:tab w:val="left" w:pos="270"/>
        </w:tabs>
        <w:rPr>
          <w:rStyle w:val="Hyperlink"/>
          <w:color w:val="000000"/>
          <w:sz w:val="21"/>
          <w:szCs w:val="21"/>
          <w:u w:val="none"/>
        </w:rPr>
      </w:pPr>
      <w:hyperlink r:id="rId505" w:history="1">
        <w:r w:rsidRPr="00B56D6B">
          <w:rPr>
            <w:rStyle w:val="Hyperlink"/>
          </w:rPr>
          <w:t>Rounding to the Nearest Ten and Hundred</w:t>
        </w:r>
      </w:hyperlink>
    </w:p>
    <w:p w14:paraId="1EA4E03F" w14:textId="77777777" w:rsidR="00BE6CF4" w:rsidRPr="00B56D6B" w:rsidRDefault="00BE6CF4" w:rsidP="00BE6CF4">
      <w:pPr>
        <w:numPr>
          <w:ilvl w:val="0"/>
          <w:numId w:val="150"/>
        </w:numPr>
        <w:pBdr>
          <w:top w:val="nil"/>
          <w:left w:val="nil"/>
          <w:bottom w:val="nil"/>
          <w:right w:val="nil"/>
          <w:between w:val="nil"/>
        </w:pBdr>
        <w:tabs>
          <w:tab w:val="left" w:pos="180"/>
          <w:tab w:val="left" w:pos="270"/>
        </w:tabs>
        <w:rPr>
          <w:color w:val="000000"/>
          <w:sz w:val="21"/>
          <w:szCs w:val="21"/>
        </w:rPr>
      </w:pPr>
      <w:r w:rsidRPr="00B56D6B">
        <w:rPr>
          <w:color w:val="297352"/>
          <w:sz w:val="21"/>
          <w:szCs w:val="21"/>
        </w:rPr>
        <w:t>Student Achievement Partners:</w:t>
      </w:r>
    </w:p>
    <w:p w14:paraId="4B77FA4D" w14:textId="7CC73538" w:rsidR="00567709" w:rsidRPr="00B56D6B" w:rsidRDefault="00567709" w:rsidP="00567709">
      <w:pPr>
        <w:numPr>
          <w:ilvl w:val="1"/>
          <w:numId w:val="150"/>
        </w:numPr>
        <w:pBdr>
          <w:top w:val="nil"/>
          <w:left w:val="nil"/>
          <w:bottom w:val="nil"/>
          <w:right w:val="nil"/>
          <w:between w:val="nil"/>
        </w:pBdr>
        <w:tabs>
          <w:tab w:val="left" w:pos="180"/>
          <w:tab w:val="left" w:pos="270"/>
        </w:tabs>
        <w:rPr>
          <w:color w:val="000000"/>
          <w:sz w:val="21"/>
          <w:szCs w:val="21"/>
        </w:rPr>
      </w:pPr>
      <w:hyperlink r:id="rId506" w:history="1">
        <w:r w:rsidRPr="00B56D6B">
          <w:rPr>
            <w:rStyle w:val="Hyperlink"/>
          </w:rPr>
          <w:t>Smarter Balanced Assessment Item Illustrating 3.NBT.A.1</w:t>
        </w:r>
      </w:hyperlink>
    </w:p>
    <w:p w14:paraId="60C9C2AB" w14:textId="2107A2BF" w:rsidR="00E303E0" w:rsidRPr="00B56D6B" w:rsidRDefault="00E303E0" w:rsidP="003929FE">
      <w:pPr>
        <w:pStyle w:val="ListParagraph"/>
        <w:numPr>
          <w:ilvl w:val="0"/>
          <w:numId w:val="150"/>
        </w:numPr>
        <w:tabs>
          <w:tab w:val="left" w:pos="180"/>
          <w:tab w:val="left" w:pos="270"/>
        </w:tabs>
        <w:rPr>
          <w:rFonts w:eastAsiaTheme="majorEastAsia" w:cstheme="minorHAnsi"/>
          <w:sz w:val="24"/>
          <w:szCs w:val="26"/>
        </w:rPr>
      </w:pPr>
      <w:r w:rsidRPr="00B56D6B">
        <w:br w:type="page"/>
      </w:r>
    </w:p>
    <w:p w14:paraId="373E148E" w14:textId="2D55C6A0" w:rsidR="00E303E0" w:rsidRPr="00B56D6B" w:rsidRDefault="00E303E0" w:rsidP="009C69AA">
      <w:pPr>
        <w:pStyle w:val="Heading4"/>
      </w:pPr>
      <w:bookmarkStart w:id="223" w:name="_STANDARD:_3.NBT.A.2"/>
      <w:bookmarkEnd w:id="223"/>
      <w:r w:rsidRPr="00B56D6B">
        <w:lastRenderedPageBreak/>
        <w:t xml:space="preserve">STANDARD: </w:t>
      </w:r>
      <w:hyperlink w:anchor="_Numeric_Reasoning:_Base_3" w:history="1">
        <w:r w:rsidR="00CC228B" w:rsidRPr="00B56D6B">
          <w:rPr>
            <w:rStyle w:val="Hyperlink"/>
          </w:rPr>
          <w:t>3.NBT</w:t>
        </w:r>
      </w:hyperlink>
      <w:r w:rsidRPr="00B56D6B">
        <w:t>.A.2</w:t>
      </w:r>
    </w:p>
    <w:p w14:paraId="63A75DC8" w14:textId="77777777" w:rsidR="00E303E0" w:rsidRPr="00B56D6B" w:rsidRDefault="00E303E0" w:rsidP="00B03B52">
      <w:pPr>
        <w:pStyle w:val="Heading5"/>
      </w:pPr>
      <w:r w:rsidRPr="00B56D6B">
        <w:t> </w:t>
      </w:r>
      <w:r w:rsidRPr="00B56D6B">
        <w:rPr>
          <w:noProof/>
          <w:lang w:val="en-US"/>
        </w:rPr>
        <w:drawing>
          <wp:inline distT="0" distB="0" distL="0" distR="0" wp14:anchorId="2EAB24F0" wp14:editId="76B4CA20">
            <wp:extent cx="274320" cy="274320"/>
            <wp:effectExtent l="0" t="0" r="0" b="0"/>
            <wp:docPr id="246" name="Picture 246"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Standards Statement (2021): </w:t>
      </w:r>
    </w:p>
    <w:p w14:paraId="26C5A576" w14:textId="77777777" w:rsidR="00E303E0" w:rsidRPr="00B56D6B" w:rsidRDefault="00E303E0" w:rsidP="006726F8">
      <w:pPr>
        <w:tabs>
          <w:tab w:val="left" w:pos="180"/>
          <w:tab w:val="left" w:pos="270"/>
        </w:tabs>
        <w:ind w:left="450"/>
        <w:jc w:val="both"/>
      </w:pPr>
      <w:r w:rsidRPr="00B56D6B">
        <w:rPr>
          <w:noProof/>
        </w:rPr>
        <w:t>Fluently add and subtract within 1000 using accurate, efficient, and flexible strategies and algorithms based on place value and properties of operations.</w:t>
      </w:r>
      <w:r w:rsidRPr="00B56D6B">
        <w:t xml:space="preserve"> </w:t>
      </w:r>
    </w:p>
    <w:p w14:paraId="741E6A0B" w14:textId="77777777" w:rsidR="00E303E0" w:rsidRPr="00B56D6B" w:rsidRDefault="00E303E0" w:rsidP="00B03B52">
      <w:pPr>
        <w:pStyle w:val="Heading5"/>
      </w:pPr>
      <w:r w:rsidRPr="00B56D6B">
        <w:t> </w:t>
      </w:r>
      <w:r w:rsidRPr="00B56D6B">
        <w:rPr>
          <w:noProof/>
          <w:lang w:val="en-US"/>
        </w:rPr>
        <w:drawing>
          <wp:inline distT="0" distB="0" distL="0" distR="0" wp14:anchorId="10BB1DA5" wp14:editId="756D0BB2">
            <wp:extent cx="274320" cy="274320"/>
            <wp:effectExtent l="0" t="0" r="0" b="0"/>
            <wp:docPr id="247" name="Picture 247"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 Connections: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rsidRPr="00B56D6B" w14:paraId="2A92D1A6" w14:textId="77777777" w:rsidTr="04CA56F2">
        <w:trPr>
          <w:trHeight w:val="576"/>
          <w:tblHeader/>
        </w:trPr>
        <w:tc>
          <w:tcPr>
            <w:tcW w:w="2448" w:type="dxa"/>
            <w:shd w:val="clear" w:color="auto" w:fill="1B75BC"/>
            <w:vAlign w:val="center"/>
          </w:tcPr>
          <w:p w14:paraId="4DD7280C" w14:textId="77777777" w:rsidR="00E303E0" w:rsidRPr="00B56D6B" w:rsidRDefault="00E303E0" w:rsidP="006726F8">
            <w:pPr>
              <w:tabs>
                <w:tab w:val="left" w:pos="180"/>
                <w:tab w:val="left" w:pos="270"/>
              </w:tabs>
              <w:jc w:val="center"/>
            </w:pPr>
            <w:r w:rsidRPr="00B56D6B">
              <w:rPr>
                <w:color w:val="FFFFFF" w:themeColor="background1"/>
              </w:rPr>
              <w:t>Preceding Pathway Content (2021)</w:t>
            </w:r>
          </w:p>
        </w:tc>
        <w:tc>
          <w:tcPr>
            <w:tcW w:w="2448" w:type="dxa"/>
            <w:shd w:val="clear" w:color="auto" w:fill="1B75BC"/>
            <w:vAlign w:val="center"/>
          </w:tcPr>
          <w:p w14:paraId="52283E88" w14:textId="77777777" w:rsidR="00E303E0" w:rsidRPr="00B56D6B" w:rsidRDefault="00E303E0" w:rsidP="006726F8">
            <w:pPr>
              <w:tabs>
                <w:tab w:val="left" w:pos="180"/>
                <w:tab w:val="left" w:pos="270"/>
              </w:tabs>
              <w:jc w:val="center"/>
            </w:pPr>
            <w:r w:rsidRPr="04CA56F2">
              <w:rPr>
                <w:color w:val="FFFFFF" w:themeColor="background1"/>
                <w:lang w:val="en-US"/>
              </w:rPr>
              <w:t>Subsequent Pathway Content (2021)</w:t>
            </w:r>
          </w:p>
        </w:tc>
        <w:tc>
          <w:tcPr>
            <w:tcW w:w="2448" w:type="dxa"/>
            <w:shd w:val="clear" w:color="auto" w:fill="1B75BC"/>
            <w:vAlign w:val="center"/>
          </w:tcPr>
          <w:p w14:paraId="6CF3D001" w14:textId="77777777" w:rsidR="00E303E0" w:rsidRPr="00B56D6B" w:rsidRDefault="00E303E0" w:rsidP="006726F8">
            <w:pPr>
              <w:tabs>
                <w:tab w:val="left" w:pos="180"/>
                <w:tab w:val="left" w:pos="270"/>
              </w:tabs>
              <w:jc w:val="center"/>
            </w:pPr>
            <w:r w:rsidRPr="00B56D6B">
              <w:rPr>
                <w:color w:val="FFFFFF" w:themeColor="background1"/>
              </w:rPr>
              <w:t>Cross Domain Connections (2021)</w:t>
            </w:r>
          </w:p>
        </w:tc>
        <w:tc>
          <w:tcPr>
            <w:tcW w:w="2448" w:type="dxa"/>
            <w:shd w:val="clear" w:color="auto" w:fill="9F2065"/>
            <w:vAlign w:val="center"/>
          </w:tcPr>
          <w:p w14:paraId="607FA614" w14:textId="77777777" w:rsidR="00E303E0" w:rsidRPr="00B56D6B" w:rsidRDefault="00E303E0" w:rsidP="006726F8">
            <w:pPr>
              <w:tabs>
                <w:tab w:val="left" w:pos="180"/>
                <w:tab w:val="left" w:pos="270"/>
              </w:tabs>
              <w:jc w:val="center"/>
              <w:rPr>
                <w:color w:val="FFFFFF" w:themeColor="background1"/>
              </w:rPr>
            </w:pPr>
            <w:r w:rsidRPr="00B56D6B">
              <w:rPr>
                <w:color w:val="FFFFFF" w:themeColor="background1"/>
              </w:rPr>
              <w:t>Common Core (CCSS)</w:t>
            </w:r>
          </w:p>
          <w:p w14:paraId="1C1346E0" w14:textId="77777777" w:rsidR="00E303E0" w:rsidRPr="00B56D6B" w:rsidRDefault="00E303E0" w:rsidP="006726F8">
            <w:pPr>
              <w:tabs>
                <w:tab w:val="left" w:pos="180"/>
                <w:tab w:val="left" w:pos="270"/>
              </w:tabs>
              <w:jc w:val="center"/>
            </w:pPr>
            <w:r w:rsidRPr="00B56D6B">
              <w:rPr>
                <w:color w:val="FFFFFF" w:themeColor="background1"/>
              </w:rPr>
              <w:t>(2010)</w:t>
            </w:r>
          </w:p>
        </w:tc>
      </w:tr>
      <w:tr w:rsidR="00E303E0" w:rsidRPr="00B56D6B" w14:paraId="28DD0B60" w14:textId="77777777" w:rsidTr="04CA56F2">
        <w:trPr>
          <w:trHeight w:val="576"/>
        </w:trPr>
        <w:tc>
          <w:tcPr>
            <w:tcW w:w="2448" w:type="dxa"/>
          </w:tcPr>
          <w:p w14:paraId="5D8191B6" w14:textId="300D3F2C" w:rsidR="00E303E0" w:rsidRPr="00B56D6B" w:rsidRDefault="00464995" w:rsidP="006726F8">
            <w:pPr>
              <w:tabs>
                <w:tab w:val="left" w:pos="180"/>
                <w:tab w:val="left" w:pos="270"/>
              </w:tabs>
            </w:pPr>
            <w:hyperlink w:anchor="_STANDARD:_2.NBT.B.5" w:history="1">
              <w:r w:rsidRPr="00B56D6B">
                <w:rPr>
                  <w:rStyle w:val="Hyperlink"/>
                  <w:noProof/>
                </w:rPr>
                <w:t>2.NBT.B.5</w:t>
              </w:r>
            </w:hyperlink>
            <w:r w:rsidR="00E303E0" w:rsidRPr="00B56D6B">
              <w:rPr>
                <w:noProof/>
                <w:color w:val="1B75BC"/>
              </w:rPr>
              <w:t xml:space="preserve">, </w:t>
            </w:r>
            <w:hyperlink w:anchor="_STANDARD:_2.NBT.B.7" w:history="1">
              <w:r w:rsidR="006D1A64" w:rsidRPr="00B56D6B">
                <w:rPr>
                  <w:rStyle w:val="Hyperlink"/>
                  <w:noProof/>
                </w:rPr>
                <w:t>2.NBT.B.7</w:t>
              </w:r>
            </w:hyperlink>
            <w:r w:rsidR="00E303E0" w:rsidRPr="00B56D6B">
              <w:rPr>
                <w:noProof/>
                <w:color w:val="1B75BC"/>
              </w:rPr>
              <w:t xml:space="preserve">, </w:t>
            </w:r>
            <w:hyperlink w:anchor="_STANDARD:_2.NBT.B.8" w:history="1">
              <w:r w:rsidR="006D1A64" w:rsidRPr="00B56D6B">
                <w:rPr>
                  <w:rStyle w:val="Hyperlink"/>
                  <w:noProof/>
                </w:rPr>
                <w:t>2.NBT.B.8</w:t>
              </w:r>
            </w:hyperlink>
            <w:r w:rsidR="00E303E0" w:rsidRPr="00B56D6B">
              <w:rPr>
                <w:noProof/>
                <w:color w:val="1B75BC"/>
              </w:rPr>
              <w:t xml:space="preserve">, </w:t>
            </w:r>
            <w:hyperlink w:anchor="_STANDARD:_2.NBT.B.9" w:history="1">
              <w:r w:rsidR="007C6398" w:rsidRPr="00B56D6B">
                <w:rPr>
                  <w:rStyle w:val="Hyperlink"/>
                  <w:noProof/>
                </w:rPr>
                <w:t>2.NBT.B.9</w:t>
              </w:r>
            </w:hyperlink>
          </w:p>
        </w:tc>
        <w:tc>
          <w:tcPr>
            <w:tcW w:w="2448" w:type="dxa"/>
          </w:tcPr>
          <w:p w14:paraId="4EBFED1A" w14:textId="6B1131CF" w:rsidR="00E303E0" w:rsidRPr="00B56D6B" w:rsidRDefault="00E303E0" w:rsidP="006726F8">
            <w:pPr>
              <w:tabs>
                <w:tab w:val="left" w:pos="180"/>
                <w:tab w:val="left" w:pos="270"/>
              </w:tabs>
            </w:pPr>
            <w:hyperlink w:anchor="_STANDARD:_4.NBT.B.4" w:history="1">
              <w:r w:rsidRPr="00B56D6B">
                <w:rPr>
                  <w:rStyle w:val="Hyperlink"/>
                  <w:noProof/>
                </w:rPr>
                <w:t>4.NBT.B.4</w:t>
              </w:r>
            </w:hyperlink>
            <w:r w:rsidRPr="00B56D6B">
              <w:rPr>
                <w:noProof/>
                <w:color w:val="1B75BC"/>
              </w:rPr>
              <w:t xml:space="preserve">, </w:t>
            </w:r>
            <w:hyperlink w:anchor="_STANDARD:_4.NBT.B.5" w:history="1">
              <w:r w:rsidR="00A73034" w:rsidRPr="00B56D6B">
                <w:rPr>
                  <w:rStyle w:val="Hyperlink"/>
                  <w:noProof/>
                </w:rPr>
                <w:t>4.NBT.B.5</w:t>
              </w:r>
            </w:hyperlink>
            <w:r w:rsidRPr="00B56D6B">
              <w:rPr>
                <w:noProof/>
                <w:color w:val="1B75BC"/>
              </w:rPr>
              <w:t xml:space="preserve">, </w:t>
            </w:r>
            <w:hyperlink w:anchor="_STANDARD:_4.NBT.B.6" w:history="1">
              <w:r w:rsidR="00A73034" w:rsidRPr="00B56D6B">
                <w:rPr>
                  <w:rStyle w:val="Hyperlink"/>
                  <w:noProof/>
                </w:rPr>
                <w:t>4.NBT.B.6</w:t>
              </w:r>
            </w:hyperlink>
          </w:p>
        </w:tc>
        <w:tc>
          <w:tcPr>
            <w:tcW w:w="2448" w:type="dxa"/>
          </w:tcPr>
          <w:p w14:paraId="33F7CD32" w14:textId="16396CAB" w:rsidR="00E303E0" w:rsidRPr="00B56D6B" w:rsidRDefault="007C6398" w:rsidP="006726F8">
            <w:pPr>
              <w:tabs>
                <w:tab w:val="left" w:pos="180"/>
                <w:tab w:val="left" w:pos="270"/>
              </w:tabs>
            </w:pPr>
            <w:hyperlink w:anchor="_STANDARD:_1.OA.B.3" w:history="1">
              <w:r w:rsidRPr="00B56D6B">
                <w:rPr>
                  <w:rStyle w:val="Hyperlink"/>
                  <w:noProof/>
                </w:rPr>
                <w:t>1.OA.B.3</w:t>
              </w:r>
            </w:hyperlink>
            <w:r w:rsidR="00E303E0" w:rsidRPr="00B56D6B">
              <w:rPr>
                <w:noProof/>
                <w:color w:val="1B75BC"/>
              </w:rPr>
              <w:t xml:space="preserve">, </w:t>
            </w:r>
            <w:hyperlink w:anchor="_STANDARD:_1.OA.B.4" w:history="1">
              <w:r w:rsidRPr="00B56D6B">
                <w:rPr>
                  <w:rStyle w:val="Hyperlink"/>
                  <w:noProof/>
                </w:rPr>
                <w:t>1.OA.B.4</w:t>
              </w:r>
            </w:hyperlink>
          </w:p>
        </w:tc>
        <w:tc>
          <w:tcPr>
            <w:tcW w:w="2448" w:type="dxa"/>
          </w:tcPr>
          <w:p w14:paraId="43E1FCB9" w14:textId="77777777" w:rsidR="00E303E0" w:rsidRPr="00B56D6B" w:rsidRDefault="00E303E0" w:rsidP="006726F8">
            <w:pPr>
              <w:tabs>
                <w:tab w:val="left" w:pos="180"/>
                <w:tab w:val="left" w:pos="270"/>
              </w:tabs>
              <w:jc w:val="center"/>
              <w:rPr>
                <w:rStyle w:val="Hyperlink"/>
                <w:noProof/>
              </w:rPr>
            </w:pPr>
            <w:hyperlink r:id="rId507" w:history="1">
              <w:r w:rsidRPr="00B56D6B">
                <w:rPr>
                  <w:rStyle w:val="Hyperlink"/>
                  <w:noProof/>
                </w:rPr>
                <w:t>3.NBT.A.2</w:t>
              </w:r>
            </w:hyperlink>
          </w:p>
          <w:p w14:paraId="4487CD55" w14:textId="76762581" w:rsidR="00F9371B" w:rsidRPr="00B56D6B" w:rsidRDefault="00F9371B" w:rsidP="006726F8">
            <w:pPr>
              <w:tabs>
                <w:tab w:val="left" w:pos="180"/>
                <w:tab w:val="left" w:pos="270"/>
              </w:tabs>
              <w:jc w:val="center"/>
            </w:pPr>
            <w:hyperlink w:anchor="_3.NBT.A_Use_place" w:history="1">
              <w:r w:rsidRPr="00B56D6B">
                <w:rPr>
                  <w:rStyle w:val="Hyperlink"/>
                </w:rPr>
                <w:t>3.NBT.A Crosswalk</w:t>
              </w:r>
            </w:hyperlink>
          </w:p>
        </w:tc>
      </w:tr>
    </w:tbl>
    <w:p w14:paraId="7654BEAE" w14:textId="4010850D" w:rsidR="00E303E0" w:rsidRPr="00B56D6B" w:rsidRDefault="00E303E0" w:rsidP="00B03B52">
      <w:pPr>
        <w:pStyle w:val="Heading5"/>
      </w:pPr>
      <w:r w:rsidRPr="00B56D6B">
        <w:t> </w:t>
      </w:r>
      <w:r w:rsidRPr="00B56D6B">
        <w:rPr>
          <w:noProof/>
          <w:lang w:val="en-US"/>
        </w:rPr>
        <w:drawing>
          <wp:inline distT="0" distB="0" distL="0" distR="0" wp14:anchorId="736693D0" wp14:editId="41417EFC">
            <wp:extent cx="271955" cy="274320"/>
            <wp:effectExtent l="0" t="0" r="0" b="0"/>
            <wp:docPr id="248" name="Picture 248"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rsidR="00C5238C" w:rsidRPr="00B56D6B">
        <w:t>Standards Guidance:</w:t>
      </w:r>
    </w:p>
    <w:p w14:paraId="51355515" w14:textId="77777777" w:rsidR="00522261" w:rsidRPr="00B56D6B" w:rsidRDefault="00522261" w:rsidP="00B03B52">
      <w:pPr>
        <w:pStyle w:val="Heading6"/>
      </w:pPr>
      <w:r w:rsidRPr="00B56D6B">
        <w:t>Clarifications</w:t>
      </w:r>
    </w:p>
    <w:p w14:paraId="060DE68A" w14:textId="77777777" w:rsidR="00522261" w:rsidRPr="00B56D6B" w:rsidRDefault="00522261" w:rsidP="003929FE">
      <w:pPr>
        <w:numPr>
          <w:ilvl w:val="0"/>
          <w:numId w:val="151"/>
        </w:numPr>
        <w:pBdr>
          <w:top w:val="nil"/>
          <w:left w:val="nil"/>
          <w:bottom w:val="nil"/>
          <w:right w:val="nil"/>
          <w:between w:val="nil"/>
        </w:pBdr>
        <w:tabs>
          <w:tab w:val="left" w:pos="180"/>
          <w:tab w:val="left" w:pos="270"/>
        </w:tabs>
        <w:rPr>
          <w:color w:val="000000"/>
        </w:rPr>
      </w:pPr>
      <w:r w:rsidRPr="00B56D6B">
        <w:rPr>
          <w:color w:val="000000"/>
        </w:rPr>
        <w:t>Students should add and subtract multi-digit whole numbers within 10,000 to solve contextual, mathematical problems using efficient and generalizable procedures, based on knowledge of place value and properties of operations.</w:t>
      </w:r>
    </w:p>
    <w:p w14:paraId="5E5202CA" w14:textId="77777777" w:rsidR="00522261" w:rsidRPr="00B56D6B" w:rsidRDefault="00522261" w:rsidP="00B03B52">
      <w:pPr>
        <w:pStyle w:val="Heading6"/>
      </w:pPr>
      <w:r w:rsidRPr="00B56D6B">
        <w:t xml:space="preserve">Teaching Strategies </w:t>
      </w:r>
    </w:p>
    <w:p w14:paraId="0B41E43D" w14:textId="77777777" w:rsidR="00522261" w:rsidRPr="00B56D6B" w:rsidRDefault="00522261" w:rsidP="04CA56F2">
      <w:pPr>
        <w:numPr>
          <w:ilvl w:val="0"/>
          <w:numId w:val="151"/>
        </w:numPr>
        <w:pBdr>
          <w:top w:val="nil"/>
          <w:left w:val="nil"/>
          <w:bottom w:val="nil"/>
          <w:right w:val="nil"/>
          <w:between w:val="nil"/>
        </w:pBdr>
        <w:tabs>
          <w:tab w:val="left" w:pos="180"/>
          <w:tab w:val="left" w:pos="270"/>
        </w:tabs>
        <w:rPr>
          <w:color w:val="000000"/>
          <w:lang w:val="en-US"/>
        </w:rPr>
      </w:pPr>
      <w:r w:rsidRPr="04CA56F2">
        <w:rPr>
          <w:color w:val="000000" w:themeColor="text1"/>
          <w:lang w:val="en-US"/>
        </w:rPr>
        <w:t xml:space="preserve">Students will have opportunities to use strategies based on place value and properties of operations.  </w:t>
      </w:r>
    </w:p>
    <w:p w14:paraId="79DDBE5D" w14:textId="77777777" w:rsidR="00522261" w:rsidRPr="00B56D6B" w:rsidRDefault="00522261" w:rsidP="04CA56F2">
      <w:pPr>
        <w:numPr>
          <w:ilvl w:val="0"/>
          <w:numId w:val="151"/>
        </w:numPr>
        <w:pBdr>
          <w:top w:val="nil"/>
          <w:left w:val="nil"/>
          <w:bottom w:val="nil"/>
          <w:right w:val="nil"/>
          <w:between w:val="nil"/>
        </w:pBdr>
        <w:tabs>
          <w:tab w:val="left" w:pos="180"/>
          <w:tab w:val="left" w:pos="270"/>
        </w:tabs>
        <w:rPr>
          <w:color w:val="000000"/>
          <w:lang w:val="en-US"/>
        </w:rPr>
      </w:pPr>
      <w:r w:rsidRPr="04CA56F2">
        <w:rPr>
          <w:color w:val="000000" w:themeColor="text1"/>
          <w:lang w:val="en-US"/>
        </w:rPr>
        <w:t xml:space="preserve">This standard uses the word fluently, which means accuracy, efficiency (using a reasonable amount of steps and time), and flexibility (using strategies). </w:t>
      </w:r>
    </w:p>
    <w:p w14:paraId="4ADCFD8E" w14:textId="77777777" w:rsidR="00522261" w:rsidRPr="00B56D6B" w:rsidRDefault="00522261" w:rsidP="04CA56F2">
      <w:pPr>
        <w:numPr>
          <w:ilvl w:val="0"/>
          <w:numId w:val="151"/>
        </w:numPr>
        <w:pBdr>
          <w:top w:val="nil"/>
          <w:left w:val="nil"/>
          <w:bottom w:val="nil"/>
          <w:right w:val="nil"/>
          <w:between w:val="nil"/>
        </w:pBdr>
        <w:tabs>
          <w:tab w:val="left" w:pos="180"/>
          <w:tab w:val="left" w:pos="270"/>
        </w:tabs>
        <w:rPr>
          <w:color w:val="000000"/>
          <w:lang w:val="en-US"/>
        </w:rPr>
      </w:pPr>
      <w:r w:rsidRPr="04CA56F2">
        <w:rPr>
          <w:color w:val="000000" w:themeColor="text1"/>
          <w:lang w:val="en-US"/>
        </w:rPr>
        <w:t>This standard does not require timed assessments.  Ample opportunity to develop efficient, accurate, and flexible strategies is essential.</w:t>
      </w:r>
    </w:p>
    <w:p w14:paraId="1AF80F86" w14:textId="77777777" w:rsidR="00522261" w:rsidRPr="00B56D6B" w:rsidRDefault="00522261" w:rsidP="04CA56F2">
      <w:pPr>
        <w:numPr>
          <w:ilvl w:val="0"/>
          <w:numId w:val="151"/>
        </w:numPr>
        <w:pBdr>
          <w:top w:val="nil"/>
          <w:left w:val="nil"/>
          <w:bottom w:val="nil"/>
          <w:right w:val="nil"/>
          <w:between w:val="nil"/>
        </w:pBdr>
        <w:tabs>
          <w:tab w:val="left" w:pos="180"/>
          <w:tab w:val="left" w:pos="270"/>
        </w:tabs>
        <w:rPr>
          <w:color w:val="000000"/>
          <w:lang w:val="en-US"/>
        </w:rPr>
      </w:pPr>
      <w:r w:rsidRPr="04CA56F2">
        <w:rPr>
          <w:color w:val="000000" w:themeColor="text1"/>
          <w:lang w:val="en-US"/>
        </w:rPr>
        <w:t>Students should be given opportunities to use variety of models and representations when extending their understanding of part-whole reasoning strategies.</w:t>
      </w:r>
    </w:p>
    <w:p w14:paraId="3978407A" w14:textId="6D305485" w:rsidR="00522261" w:rsidRPr="00B56D6B" w:rsidRDefault="00522261" w:rsidP="003929FE">
      <w:pPr>
        <w:numPr>
          <w:ilvl w:val="0"/>
          <w:numId w:val="151"/>
        </w:numPr>
        <w:pBdr>
          <w:top w:val="nil"/>
          <w:left w:val="nil"/>
          <w:bottom w:val="nil"/>
          <w:right w:val="nil"/>
          <w:between w:val="nil"/>
        </w:pBdr>
        <w:tabs>
          <w:tab w:val="left" w:pos="180"/>
          <w:tab w:val="left" w:pos="270"/>
        </w:tabs>
        <w:rPr>
          <w:color w:val="000000"/>
        </w:rPr>
      </w:pPr>
      <w:r w:rsidRPr="00B56D6B">
        <w:rPr>
          <w:color w:val="000000"/>
        </w:rPr>
        <w:t>Students should be given the choice of which strategy they can use.</w:t>
      </w:r>
    </w:p>
    <w:p w14:paraId="72277104" w14:textId="68E7A359" w:rsidR="00567709" w:rsidRPr="00B56D6B" w:rsidRDefault="00770C82" w:rsidP="00567709">
      <w:pPr>
        <w:pStyle w:val="Heading6"/>
      </w:pPr>
      <w:r w:rsidRPr="00B56D6B">
        <w:t>Progressions</w:t>
      </w:r>
    </w:p>
    <w:p w14:paraId="44316A5C" w14:textId="77777777" w:rsidR="00567709" w:rsidRPr="00B56D6B" w:rsidRDefault="00567709" w:rsidP="00567709">
      <w:pPr>
        <w:numPr>
          <w:ilvl w:val="0"/>
          <w:numId w:val="151"/>
        </w:numPr>
        <w:pBdr>
          <w:top w:val="nil"/>
          <w:left w:val="nil"/>
          <w:bottom w:val="nil"/>
          <w:right w:val="nil"/>
          <w:between w:val="nil"/>
        </w:pBdr>
        <w:tabs>
          <w:tab w:val="left" w:pos="180"/>
          <w:tab w:val="left" w:pos="270"/>
        </w:tabs>
        <w:rPr>
          <w:color w:val="000000"/>
        </w:rPr>
      </w:pPr>
      <w:r w:rsidRPr="00B56D6B">
        <w:rPr>
          <w:color w:val="000000"/>
        </w:rPr>
        <w:t xml:space="preserve">At Grade 3, the major focus is multiplication, so students' work with addition and subtraction is limited to maintenance of fluency within 1000 for some students and building fluency to within 1000 for others...They focus on methods that generalize readily to larger numbers so that these methods can be extended to 1,000,000 in Grade 4 and fluency can be reached with such larger numbers. </w:t>
      </w:r>
    </w:p>
    <w:p w14:paraId="334C609B" w14:textId="75A4893A" w:rsidR="00567709" w:rsidRPr="00B56D6B" w:rsidRDefault="00567709" w:rsidP="00567709">
      <w:pPr>
        <w:numPr>
          <w:ilvl w:val="0"/>
          <w:numId w:val="151"/>
        </w:numPr>
        <w:pBdr>
          <w:top w:val="nil"/>
          <w:left w:val="nil"/>
          <w:bottom w:val="nil"/>
          <w:right w:val="nil"/>
          <w:between w:val="nil"/>
        </w:pBdr>
        <w:tabs>
          <w:tab w:val="left" w:pos="180"/>
          <w:tab w:val="left" w:pos="270"/>
        </w:tabs>
        <w:rPr>
          <w:color w:val="000000"/>
        </w:rPr>
      </w:pPr>
      <w:r w:rsidRPr="00B56D6B">
        <w:rPr>
          <w:color w:val="000000"/>
        </w:rPr>
        <w:t xml:space="preserve">Fluency within 1000 implies that students use written methods without concrete models or drawings, though concrete models or drawings can be used with explanations to overcome errors and to continue to build understanding as needed. (Please reference page 12 in the </w:t>
      </w:r>
      <w:hyperlink r:id="rId508" w:history="1">
        <w:r w:rsidRPr="00B56D6B">
          <w:rPr>
            <w:rStyle w:val="Hyperlink"/>
          </w:rPr>
          <w:t>Progression document</w:t>
        </w:r>
      </w:hyperlink>
      <w:r w:rsidRPr="00B56D6B">
        <w:rPr>
          <w:color w:val="000000"/>
        </w:rPr>
        <w:t>)</w:t>
      </w:r>
    </w:p>
    <w:p w14:paraId="554E5605" w14:textId="77777777" w:rsidR="00522261" w:rsidRPr="00B56D6B" w:rsidRDefault="00522261" w:rsidP="00B03B52">
      <w:pPr>
        <w:pStyle w:val="Heading6"/>
      </w:pPr>
      <w:r w:rsidRPr="00B56D6B">
        <w:t>Examples</w:t>
      </w:r>
    </w:p>
    <w:p w14:paraId="3946E585" w14:textId="77777777" w:rsidR="00522261" w:rsidRPr="00B56D6B" w:rsidRDefault="00522261" w:rsidP="04CA56F2">
      <w:pPr>
        <w:numPr>
          <w:ilvl w:val="0"/>
          <w:numId w:val="152"/>
        </w:numPr>
        <w:pBdr>
          <w:top w:val="nil"/>
          <w:left w:val="nil"/>
          <w:bottom w:val="nil"/>
          <w:right w:val="nil"/>
          <w:between w:val="nil"/>
        </w:pBdr>
        <w:tabs>
          <w:tab w:val="left" w:pos="180"/>
          <w:tab w:val="left" w:pos="270"/>
        </w:tabs>
        <w:rPr>
          <w:color w:val="000000"/>
          <w:lang w:val="en-US"/>
        </w:rPr>
      </w:pPr>
      <w:r w:rsidRPr="04CA56F2">
        <w:rPr>
          <w:color w:val="000000" w:themeColor="text1"/>
          <w:lang w:val="en-US"/>
        </w:rPr>
        <w:t xml:space="preserve">Students will use estimation strategies to assess reasonableness of answers. </w:t>
      </w:r>
    </w:p>
    <w:p w14:paraId="7AE56D8D" w14:textId="5627A840" w:rsidR="00522261" w:rsidRPr="00B56D6B" w:rsidRDefault="00522261" w:rsidP="04CA56F2">
      <w:pPr>
        <w:numPr>
          <w:ilvl w:val="0"/>
          <w:numId w:val="152"/>
        </w:numPr>
        <w:pBdr>
          <w:top w:val="nil"/>
          <w:left w:val="nil"/>
          <w:bottom w:val="nil"/>
          <w:right w:val="nil"/>
          <w:between w:val="nil"/>
        </w:pBdr>
        <w:tabs>
          <w:tab w:val="left" w:pos="180"/>
          <w:tab w:val="left" w:pos="270"/>
        </w:tabs>
        <w:rPr>
          <w:color w:val="000000"/>
          <w:lang w:val="en-US"/>
        </w:rPr>
      </w:pPr>
      <w:r w:rsidRPr="04CA56F2">
        <w:rPr>
          <w:color w:val="000000" w:themeColor="text1"/>
          <w:lang w:val="en-US"/>
        </w:rPr>
        <w:t>Use expanded form  to decompose numbers and then find sums and differences</w:t>
      </w:r>
    </w:p>
    <w:p w14:paraId="3B85581F" w14:textId="77777777" w:rsidR="00567709" w:rsidRPr="00B56D6B" w:rsidRDefault="00567709" w:rsidP="00567709">
      <w:pPr>
        <w:numPr>
          <w:ilvl w:val="0"/>
          <w:numId w:val="152"/>
        </w:numPr>
        <w:pBdr>
          <w:top w:val="nil"/>
          <w:left w:val="nil"/>
          <w:bottom w:val="nil"/>
          <w:right w:val="nil"/>
          <w:between w:val="nil"/>
        </w:pBdr>
        <w:tabs>
          <w:tab w:val="left" w:pos="180"/>
          <w:tab w:val="left" w:pos="270"/>
        </w:tabs>
        <w:rPr>
          <w:color w:val="8835CD"/>
          <w:sz w:val="21"/>
          <w:szCs w:val="21"/>
        </w:rPr>
      </w:pPr>
      <w:r w:rsidRPr="00B56D6B">
        <w:rPr>
          <w:color w:val="8835CD"/>
          <w:sz w:val="21"/>
          <w:szCs w:val="21"/>
        </w:rPr>
        <w:t>Illustrative Mathematics:</w:t>
      </w:r>
    </w:p>
    <w:p w14:paraId="0592620D" w14:textId="2A42BE92" w:rsidR="00567709" w:rsidRPr="00B56D6B" w:rsidRDefault="00567709" w:rsidP="00567709">
      <w:pPr>
        <w:numPr>
          <w:ilvl w:val="1"/>
          <w:numId w:val="152"/>
        </w:numPr>
        <w:pBdr>
          <w:top w:val="nil"/>
          <w:left w:val="nil"/>
          <w:bottom w:val="nil"/>
          <w:right w:val="nil"/>
          <w:between w:val="nil"/>
        </w:pBdr>
        <w:tabs>
          <w:tab w:val="left" w:pos="180"/>
          <w:tab w:val="left" w:pos="270"/>
        </w:tabs>
        <w:rPr>
          <w:rStyle w:val="Hyperlink"/>
          <w:color w:val="000000"/>
          <w:sz w:val="21"/>
          <w:szCs w:val="21"/>
          <w:u w:val="none"/>
        </w:rPr>
      </w:pPr>
      <w:hyperlink r:id="rId509" w:history="1">
        <w:r w:rsidRPr="00B56D6B">
          <w:rPr>
            <w:rStyle w:val="Hyperlink"/>
          </w:rPr>
          <w:t>Classroom Supplies</w:t>
        </w:r>
      </w:hyperlink>
    </w:p>
    <w:p w14:paraId="6086DE88" w14:textId="77777777" w:rsidR="00BE6CF4" w:rsidRPr="00B56D6B" w:rsidRDefault="00BE6CF4" w:rsidP="00BE6CF4">
      <w:pPr>
        <w:numPr>
          <w:ilvl w:val="0"/>
          <w:numId w:val="152"/>
        </w:numPr>
        <w:pBdr>
          <w:top w:val="nil"/>
          <w:left w:val="nil"/>
          <w:bottom w:val="nil"/>
          <w:right w:val="nil"/>
          <w:between w:val="nil"/>
        </w:pBdr>
        <w:tabs>
          <w:tab w:val="left" w:pos="180"/>
          <w:tab w:val="left" w:pos="270"/>
        </w:tabs>
        <w:rPr>
          <w:color w:val="000000"/>
          <w:sz w:val="21"/>
          <w:szCs w:val="21"/>
        </w:rPr>
      </w:pPr>
      <w:r w:rsidRPr="00B56D6B">
        <w:rPr>
          <w:color w:val="297352"/>
          <w:sz w:val="21"/>
          <w:szCs w:val="21"/>
        </w:rPr>
        <w:t>Student Achievement Partners:</w:t>
      </w:r>
    </w:p>
    <w:p w14:paraId="2C241E6F" w14:textId="0F5028BB" w:rsidR="00E303E0" w:rsidRPr="00B56D6B" w:rsidRDefault="00567709" w:rsidP="00B23E6C">
      <w:pPr>
        <w:numPr>
          <w:ilvl w:val="1"/>
          <w:numId w:val="152"/>
        </w:numPr>
        <w:pBdr>
          <w:top w:val="nil"/>
          <w:left w:val="nil"/>
          <w:bottom w:val="nil"/>
          <w:right w:val="nil"/>
          <w:between w:val="nil"/>
        </w:pBdr>
        <w:tabs>
          <w:tab w:val="left" w:pos="180"/>
          <w:tab w:val="left" w:pos="270"/>
        </w:tabs>
        <w:rPr>
          <w:rFonts w:eastAsiaTheme="majorEastAsia" w:cstheme="minorHAnsi"/>
          <w:sz w:val="24"/>
          <w:szCs w:val="26"/>
        </w:rPr>
      </w:pPr>
      <w:hyperlink r:id="rId510" w:history="1">
        <w:r w:rsidRPr="00B56D6B">
          <w:rPr>
            <w:rStyle w:val="Hyperlink"/>
          </w:rPr>
          <w:t>Smarter Balanced Assessment Item Illustrating 3.NBT.A.2</w:t>
        </w:r>
      </w:hyperlink>
      <w:r w:rsidR="00E303E0" w:rsidRPr="00B56D6B">
        <w:br w:type="page"/>
      </w:r>
    </w:p>
    <w:p w14:paraId="00B060AB" w14:textId="26287D2E" w:rsidR="00E303E0" w:rsidRPr="00B56D6B" w:rsidRDefault="00E303E0" w:rsidP="009C69AA">
      <w:pPr>
        <w:pStyle w:val="Heading4"/>
      </w:pPr>
      <w:bookmarkStart w:id="224" w:name="_STANDARD:_3.NBT.A.3"/>
      <w:bookmarkEnd w:id="224"/>
      <w:r w:rsidRPr="00B56D6B">
        <w:lastRenderedPageBreak/>
        <w:t xml:space="preserve">STANDARD: </w:t>
      </w:r>
      <w:hyperlink w:anchor="_Numeric_Reasoning:_Base_3" w:history="1">
        <w:r w:rsidR="00CC228B" w:rsidRPr="00B56D6B">
          <w:rPr>
            <w:rStyle w:val="Hyperlink"/>
          </w:rPr>
          <w:t>3.NBT</w:t>
        </w:r>
      </w:hyperlink>
      <w:r w:rsidRPr="00B56D6B">
        <w:t>.A.3</w:t>
      </w:r>
    </w:p>
    <w:p w14:paraId="09793985" w14:textId="77777777" w:rsidR="00E303E0" w:rsidRPr="00B56D6B" w:rsidRDefault="00E303E0" w:rsidP="00B03B52">
      <w:pPr>
        <w:pStyle w:val="Heading5"/>
      </w:pPr>
      <w:r w:rsidRPr="00B56D6B">
        <w:t> </w:t>
      </w:r>
      <w:r w:rsidRPr="00B56D6B">
        <w:rPr>
          <w:noProof/>
          <w:lang w:val="en-US"/>
        </w:rPr>
        <w:drawing>
          <wp:inline distT="0" distB="0" distL="0" distR="0" wp14:anchorId="08B15D18" wp14:editId="174D2981">
            <wp:extent cx="274320" cy="274320"/>
            <wp:effectExtent l="0" t="0" r="0" b="0"/>
            <wp:docPr id="249" name="Picture 249"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Standards Statement (2021): </w:t>
      </w:r>
    </w:p>
    <w:p w14:paraId="0AA05C0B" w14:textId="77777777" w:rsidR="00E303E0" w:rsidRPr="00B56D6B" w:rsidRDefault="00E303E0" w:rsidP="006726F8">
      <w:pPr>
        <w:tabs>
          <w:tab w:val="left" w:pos="180"/>
          <w:tab w:val="left" w:pos="270"/>
        </w:tabs>
        <w:ind w:left="450"/>
        <w:jc w:val="both"/>
      </w:pPr>
      <w:r w:rsidRPr="00B56D6B">
        <w:rPr>
          <w:noProof/>
        </w:rPr>
        <w:t>Find the product of one-digit whole numbers by multiples of 10 in the range 10-90, such as 9 x 80.  Students use a range of strategies and algorithms based on place value and properties of operations.</w:t>
      </w:r>
      <w:r w:rsidRPr="00B56D6B">
        <w:t xml:space="preserve"> </w:t>
      </w:r>
    </w:p>
    <w:p w14:paraId="6F3BC1C1" w14:textId="77777777" w:rsidR="00E303E0" w:rsidRPr="00B56D6B" w:rsidRDefault="00E303E0" w:rsidP="00B03B52">
      <w:pPr>
        <w:pStyle w:val="Heading5"/>
      </w:pPr>
      <w:r w:rsidRPr="00B56D6B">
        <w:t> </w:t>
      </w:r>
      <w:r w:rsidRPr="00B56D6B">
        <w:rPr>
          <w:noProof/>
          <w:lang w:val="en-US"/>
        </w:rPr>
        <w:drawing>
          <wp:inline distT="0" distB="0" distL="0" distR="0" wp14:anchorId="063DEDCB" wp14:editId="10D83381">
            <wp:extent cx="274320" cy="274320"/>
            <wp:effectExtent l="0" t="0" r="0" b="0"/>
            <wp:docPr id="250" name="Picture 250"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 Connections: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rsidRPr="00B56D6B" w14:paraId="3732A8F6" w14:textId="77777777" w:rsidTr="04CA56F2">
        <w:trPr>
          <w:trHeight w:val="576"/>
          <w:tblHeader/>
        </w:trPr>
        <w:tc>
          <w:tcPr>
            <w:tcW w:w="2448" w:type="dxa"/>
            <w:shd w:val="clear" w:color="auto" w:fill="1B75BC"/>
            <w:vAlign w:val="center"/>
          </w:tcPr>
          <w:p w14:paraId="6284F203" w14:textId="77777777" w:rsidR="00E303E0" w:rsidRPr="00B56D6B" w:rsidRDefault="00E303E0" w:rsidP="006726F8">
            <w:pPr>
              <w:tabs>
                <w:tab w:val="left" w:pos="180"/>
                <w:tab w:val="left" w:pos="270"/>
              </w:tabs>
              <w:jc w:val="center"/>
            </w:pPr>
            <w:r w:rsidRPr="00B56D6B">
              <w:rPr>
                <w:color w:val="FFFFFF" w:themeColor="background1"/>
              </w:rPr>
              <w:t>Preceding Pathway Content (2021)</w:t>
            </w:r>
          </w:p>
        </w:tc>
        <w:tc>
          <w:tcPr>
            <w:tcW w:w="2448" w:type="dxa"/>
            <w:shd w:val="clear" w:color="auto" w:fill="1B75BC"/>
            <w:vAlign w:val="center"/>
          </w:tcPr>
          <w:p w14:paraId="21454252" w14:textId="77777777" w:rsidR="00E303E0" w:rsidRPr="00B56D6B" w:rsidRDefault="00E303E0" w:rsidP="006726F8">
            <w:pPr>
              <w:tabs>
                <w:tab w:val="left" w:pos="180"/>
                <w:tab w:val="left" w:pos="270"/>
              </w:tabs>
              <w:jc w:val="center"/>
            </w:pPr>
            <w:r w:rsidRPr="04CA56F2">
              <w:rPr>
                <w:color w:val="FFFFFF" w:themeColor="background1"/>
                <w:lang w:val="en-US"/>
              </w:rPr>
              <w:t>Subsequent Pathway Content (2021)</w:t>
            </w:r>
          </w:p>
        </w:tc>
        <w:tc>
          <w:tcPr>
            <w:tcW w:w="2448" w:type="dxa"/>
            <w:shd w:val="clear" w:color="auto" w:fill="1B75BC"/>
            <w:vAlign w:val="center"/>
          </w:tcPr>
          <w:p w14:paraId="790E0679" w14:textId="77777777" w:rsidR="00E303E0" w:rsidRPr="00B56D6B" w:rsidRDefault="00E303E0" w:rsidP="006726F8">
            <w:pPr>
              <w:tabs>
                <w:tab w:val="left" w:pos="180"/>
                <w:tab w:val="left" w:pos="270"/>
              </w:tabs>
              <w:jc w:val="center"/>
            </w:pPr>
            <w:r w:rsidRPr="00B56D6B">
              <w:rPr>
                <w:color w:val="FFFFFF" w:themeColor="background1"/>
              </w:rPr>
              <w:t>Cross Domain Connections (2021)</w:t>
            </w:r>
          </w:p>
        </w:tc>
        <w:tc>
          <w:tcPr>
            <w:tcW w:w="2448" w:type="dxa"/>
            <w:shd w:val="clear" w:color="auto" w:fill="9F2065"/>
            <w:vAlign w:val="center"/>
          </w:tcPr>
          <w:p w14:paraId="2A1B4320" w14:textId="77777777" w:rsidR="00E303E0" w:rsidRPr="00B56D6B" w:rsidRDefault="00E303E0" w:rsidP="006726F8">
            <w:pPr>
              <w:tabs>
                <w:tab w:val="left" w:pos="180"/>
                <w:tab w:val="left" w:pos="270"/>
              </w:tabs>
              <w:jc w:val="center"/>
              <w:rPr>
                <w:color w:val="FFFFFF" w:themeColor="background1"/>
              </w:rPr>
            </w:pPr>
            <w:r w:rsidRPr="00B56D6B">
              <w:rPr>
                <w:color w:val="FFFFFF" w:themeColor="background1"/>
              </w:rPr>
              <w:t>Common Core (CCSS)</w:t>
            </w:r>
          </w:p>
          <w:p w14:paraId="72EADD24" w14:textId="77777777" w:rsidR="00E303E0" w:rsidRPr="00B56D6B" w:rsidRDefault="00E303E0" w:rsidP="006726F8">
            <w:pPr>
              <w:tabs>
                <w:tab w:val="left" w:pos="180"/>
                <w:tab w:val="left" w:pos="270"/>
              </w:tabs>
              <w:jc w:val="center"/>
            </w:pPr>
            <w:r w:rsidRPr="00B56D6B">
              <w:rPr>
                <w:color w:val="FFFFFF" w:themeColor="background1"/>
              </w:rPr>
              <w:t>(2010)</w:t>
            </w:r>
          </w:p>
        </w:tc>
      </w:tr>
      <w:tr w:rsidR="00E303E0" w:rsidRPr="00B56D6B" w14:paraId="57DA7F2C" w14:textId="77777777" w:rsidTr="04CA56F2">
        <w:trPr>
          <w:trHeight w:val="576"/>
        </w:trPr>
        <w:tc>
          <w:tcPr>
            <w:tcW w:w="2448" w:type="dxa"/>
          </w:tcPr>
          <w:p w14:paraId="2D88BB03" w14:textId="6741ED77" w:rsidR="00E303E0" w:rsidRPr="00B56D6B" w:rsidRDefault="007C6398" w:rsidP="006726F8">
            <w:pPr>
              <w:tabs>
                <w:tab w:val="left" w:pos="180"/>
                <w:tab w:val="left" w:pos="270"/>
              </w:tabs>
            </w:pPr>
            <w:hyperlink w:anchor="_STANDARD:_2.NBT.A.1" w:history="1">
              <w:r w:rsidRPr="00B56D6B">
                <w:rPr>
                  <w:rStyle w:val="Hyperlink"/>
                  <w:noProof/>
                </w:rPr>
                <w:t>2.NBT.A.1</w:t>
              </w:r>
            </w:hyperlink>
          </w:p>
        </w:tc>
        <w:tc>
          <w:tcPr>
            <w:tcW w:w="2448" w:type="dxa"/>
          </w:tcPr>
          <w:p w14:paraId="717B2D2A" w14:textId="65C2BDD7" w:rsidR="00E303E0" w:rsidRPr="00B56D6B" w:rsidRDefault="00A73034" w:rsidP="006726F8">
            <w:pPr>
              <w:tabs>
                <w:tab w:val="left" w:pos="180"/>
                <w:tab w:val="left" w:pos="270"/>
              </w:tabs>
            </w:pPr>
            <w:hyperlink w:anchor="_STANDARD:_4.NBT.B.5" w:history="1">
              <w:r w:rsidRPr="00B56D6B">
                <w:rPr>
                  <w:rStyle w:val="Hyperlink"/>
                  <w:noProof/>
                </w:rPr>
                <w:t>4.NBT.B.5</w:t>
              </w:r>
            </w:hyperlink>
          </w:p>
        </w:tc>
        <w:tc>
          <w:tcPr>
            <w:tcW w:w="2448" w:type="dxa"/>
          </w:tcPr>
          <w:p w14:paraId="1D80A49D" w14:textId="0B3A2830" w:rsidR="00E303E0" w:rsidRPr="00B56D6B" w:rsidRDefault="00672FED" w:rsidP="006726F8">
            <w:pPr>
              <w:tabs>
                <w:tab w:val="left" w:pos="180"/>
                <w:tab w:val="left" w:pos="270"/>
              </w:tabs>
            </w:pPr>
            <w:r w:rsidRPr="00B56D6B">
              <w:t> </w:t>
            </w:r>
            <w:r w:rsidRPr="00B56D6B">
              <w:rPr>
                <w:color w:val="1B75BC"/>
              </w:rPr>
              <w:t>N/A</w:t>
            </w:r>
          </w:p>
        </w:tc>
        <w:tc>
          <w:tcPr>
            <w:tcW w:w="2448" w:type="dxa"/>
          </w:tcPr>
          <w:p w14:paraId="23DFC653" w14:textId="77777777" w:rsidR="00E303E0" w:rsidRPr="00B56D6B" w:rsidRDefault="00E303E0" w:rsidP="006726F8">
            <w:pPr>
              <w:tabs>
                <w:tab w:val="left" w:pos="180"/>
                <w:tab w:val="left" w:pos="270"/>
              </w:tabs>
              <w:jc w:val="center"/>
              <w:rPr>
                <w:rStyle w:val="Hyperlink"/>
                <w:noProof/>
              </w:rPr>
            </w:pPr>
            <w:hyperlink r:id="rId511" w:history="1">
              <w:r w:rsidRPr="00B56D6B">
                <w:rPr>
                  <w:rStyle w:val="Hyperlink"/>
                  <w:noProof/>
                </w:rPr>
                <w:t>3.NBT.A.3</w:t>
              </w:r>
            </w:hyperlink>
          </w:p>
          <w:p w14:paraId="6B37D45A" w14:textId="546C9A24" w:rsidR="00F9371B" w:rsidRPr="00B56D6B" w:rsidRDefault="00F9371B" w:rsidP="006726F8">
            <w:pPr>
              <w:tabs>
                <w:tab w:val="left" w:pos="180"/>
                <w:tab w:val="left" w:pos="270"/>
              </w:tabs>
              <w:jc w:val="center"/>
            </w:pPr>
            <w:hyperlink w:anchor="_3.NBT.A_Use_place" w:history="1">
              <w:r w:rsidRPr="00B56D6B">
                <w:rPr>
                  <w:rStyle w:val="Hyperlink"/>
                </w:rPr>
                <w:t>3.NBT.A Crosswalk</w:t>
              </w:r>
            </w:hyperlink>
          </w:p>
        </w:tc>
      </w:tr>
    </w:tbl>
    <w:p w14:paraId="62D40BF9" w14:textId="5AC8FC6F" w:rsidR="00E303E0" w:rsidRPr="00B56D6B" w:rsidRDefault="00E303E0" w:rsidP="00B03B52">
      <w:pPr>
        <w:pStyle w:val="Heading5"/>
      </w:pPr>
      <w:r w:rsidRPr="00B56D6B">
        <w:t> </w:t>
      </w:r>
      <w:r w:rsidRPr="00B56D6B">
        <w:rPr>
          <w:noProof/>
          <w:lang w:val="en-US"/>
        </w:rPr>
        <w:drawing>
          <wp:inline distT="0" distB="0" distL="0" distR="0" wp14:anchorId="513C9C87" wp14:editId="1D4DB785">
            <wp:extent cx="271955" cy="274320"/>
            <wp:effectExtent l="0" t="0" r="0" b="0"/>
            <wp:docPr id="251" name="Picture 251"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rsidR="00C5238C" w:rsidRPr="00B56D6B">
        <w:t>Standards Guidance:</w:t>
      </w:r>
    </w:p>
    <w:p w14:paraId="51008493" w14:textId="77777777" w:rsidR="00522261" w:rsidRPr="00B56D6B" w:rsidRDefault="00522261" w:rsidP="00B03B52">
      <w:pPr>
        <w:pStyle w:val="Heading6"/>
      </w:pPr>
      <w:r w:rsidRPr="00B56D6B">
        <w:t>Boundaries</w:t>
      </w:r>
    </w:p>
    <w:p w14:paraId="1BEACDFA" w14:textId="77777777" w:rsidR="00522261" w:rsidRPr="00B56D6B" w:rsidRDefault="00522261" w:rsidP="003929FE">
      <w:pPr>
        <w:numPr>
          <w:ilvl w:val="0"/>
          <w:numId w:val="153"/>
        </w:numPr>
        <w:pBdr>
          <w:top w:val="nil"/>
          <w:left w:val="nil"/>
          <w:bottom w:val="nil"/>
          <w:right w:val="nil"/>
          <w:between w:val="nil"/>
        </w:pBdr>
        <w:tabs>
          <w:tab w:val="left" w:pos="180"/>
          <w:tab w:val="left" w:pos="270"/>
        </w:tabs>
        <w:rPr>
          <w:color w:val="000000"/>
        </w:rPr>
      </w:pPr>
      <w:r w:rsidRPr="00B56D6B">
        <w:rPr>
          <w:color w:val="000000"/>
        </w:rPr>
        <w:t>Students should be given an opportunity to explore that when a number is 10 times larger than another number, this does not come from adding zero.</w:t>
      </w:r>
    </w:p>
    <w:p w14:paraId="19ECA9BE" w14:textId="77777777" w:rsidR="00522261" w:rsidRPr="00B56D6B" w:rsidRDefault="00522261" w:rsidP="003929FE">
      <w:pPr>
        <w:numPr>
          <w:ilvl w:val="0"/>
          <w:numId w:val="153"/>
        </w:numPr>
        <w:pBdr>
          <w:top w:val="nil"/>
          <w:left w:val="nil"/>
          <w:bottom w:val="nil"/>
          <w:right w:val="nil"/>
          <w:between w:val="nil"/>
        </w:pBdr>
        <w:tabs>
          <w:tab w:val="left" w:pos="180"/>
          <w:tab w:val="left" w:pos="270"/>
        </w:tabs>
        <w:rPr>
          <w:color w:val="000000"/>
        </w:rPr>
      </w:pPr>
      <w:r w:rsidRPr="00B56D6B">
        <w:rPr>
          <w:color w:val="000000"/>
        </w:rPr>
        <w:t>Students should understand that adding zero does not change the overall quantity.</w:t>
      </w:r>
    </w:p>
    <w:p w14:paraId="2738A129" w14:textId="77777777" w:rsidR="00522261" w:rsidRPr="00B56D6B" w:rsidRDefault="00522261" w:rsidP="04CA56F2">
      <w:pPr>
        <w:numPr>
          <w:ilvl w:val="0"/>
          <w:numId w:val="153"/>
        </w:numPr>
        <w:pBdr>
          <w:top w:val="nil"/>
          <w:left w:val="nil"/>
          <w:bottom w:val="nil"/>
          <w:right w:val="nil"/>
          <w:between w:val="nil"/>
        </w:pBdr>
        <w:tabs>
          <w:tab w:val="left" w:pos="180"/>
          <w:tab w:val="left" w:pos="270"/>
        </w:tabs>
        <w:rPr>
          <w:color w:val="000000"/>
          <w:lang w:val="en-US"/>
        </w:rPr>
      </w:pPr>
      <w:r w:rsidRPr="04CA56F2">
        <w:rPr>
          <w:color w:val="000000" w:themeColor="text1"/>
          <w:lang w:val="en-US"/>
        </w:rPr>
        <w:t>Students should explore the patterns of multiplying by ten and notice how the magnitude of the number changes.  Exploring the pattern, students should uncover as numbers are multiplied by a multiple of 10, the digit shifts left, making the value ten times more with each shift.</w:t>
      </w:r>
    </w:p>
    <w:p w14:paraId="69C18D7A" w14:textId="77777777" w:rsidR="00522261" w:rsidRPr="00B56D6B" w:rsidRDefault="00522261" w:rsidP="00B03B52">
      <w:pPr>
        <w:pStyle w:val="Heading6"/>
      </w:pPr>
      <w:r w:rsidRPr="00B56D6B">
        <w:t xml:space="preserve">Teaching Strategies </w:t>
      </w:r>
    </w:p>
    <w:p w14:paraId="415D6C65" w14:textId="77777777" w:rsidR="00522261" w:rsidRPr="00B56D6B" w:rsidRDefault="00522261" w:rsidP="003929FE">
      <w:pPr>
        <w:numPr>
          <w:ilvl w:val="0"/>
          <w:numId w:val="154"/>
        </w:numPr>
        <w:pBdr>
          <w:top w:val="nil"/>
          <w:left w:val="nil"/>
          <w:bottom w:val="nil"/>
          <w:right w:val="nil"/>
          <w:between w:val="nil"/>
        </w:pBdr>
        <w:tabs>
          <w:tab w:val="left" w:pos="180"/>
          <w:tab w:val="left" w:pos="270"/>
        </w:tabs>
        <w:rPr>
          <w:color w:val="000000"/>
        </w:rPr>
      </w:pPr>
      <w:r w:rsidRPr="00B56D6B">
        <w:rPr>
          <w:color w:val="000000"/>
        </w:rPr>
        <w:t xml:space="preserve">Students extend their work in multiplication by applying understanding of place value. The special role of 10 in the base-ten system is important in understanding multiplication of one-digit numbers with multiples of 10. </w:t>
      </w:r>
    </w:p>
    <w:p w14:paraId="381427D2" w14:textId="77777777" w:rsidR="00522261" w:rsidRPr="00B56D6B" w:rsidRDefault="00522261" w:rsidP="04CA56F2">
      <w:pPr>
        <w:numPr>
          <w:ilvl w:val="0"/>
          <w:numId w:val="154"/>
        </w:numPr>
        <w:pBdr>
          <w:top w:val="nil"/>
          <w:left w:val="nil"/>
          <w:bottom w:val="nil"/>
          <w:right w:val="nil"/>
          <w:between w:val="nil"/>
        </w:pBdr>
        <w:tabs>
          <w:tab w:val="left" w:pos="180"/>
          <w:tab w:val="left" w:pos="270"/>
        </w:tabs>
        <w:rPr>
          <w:color w:val="000000"/>
          <w:lang w:val="en-US"/>
        </w:rPr>
      </w:pPr>
      <w:r w:rsidRPr="04CA56F2">
        <w:rPr>
          <w:color w:val="000000" w:themeColor="text1"/>
          <w:lang w:val="en-US"/>
        </w:rPr>
        <w:t>Using the properties of operations (commutative, associative, and distributive) and place value, students are able to explain their reasoning.</w:t>
      </w:r>
    </w:p>
    <w:p w14:paraId="784887EA" w14:textId="77777777" w:rsidR="00522261" w:rsidRPr="00B56D6B" w:rsidRDefault="00522261" w:rsidP="003929FE">
      <w:pPr>
        <w:numPr>
          <w:ilvl w:val="0"/>
          <w:numId w:val="154"/>
        </w:numPr>
        <w:pBdr>
          <w:top w:val="nil"/>
          <w:left w:val="nil"/>
          <w:bottom w:val="nil"/>
          <w:right w:val="nil"/>
          <w:between w:val="nil"/>
        </w:pBdr>
        <w:tabs>
          <w:tab w:val="left" w:pos="180"/>
          <w:tab w:val="left" w:pos="270"/>
        </w:tabs>
        <w:rPr>
          <w:color w:val="000000"/>
        </w:rPr>
      </w:pPr>
      <w:r w:rsidRPr="00B56D6B">
        <w:rPr>
          <w:color w:val="000000"/>
        </w:rPr>
        <w:t>Use concrete and pictorial models, based on place value and the properties of operations, to find the product of a one-digit whole number by a multiple of 10 in the range 10–90.</w:t>
      </w:r>
    </w:p>
    <w:p w14:paraId="5A122DE1" w14:textId="77777777" w:rsidR="00567709" w:rsidRPr="00B56D6B" w:rsidRDefault="00567709" w:rsidP="00567709">
      <w:pPr>
        <w:pStyle w:val="Heading6"/>
      </w:pPr>
      <w:r w:rsidRPr="00B56D6B">
        <w:t>Examples</w:t>
      </w:r>
    </w:p>
    <w:p w14:paraId="69ECB506" w14:textId="7D774B24" w:rsidR="00BE6CF4" w:rsidRPr="00B56D6B" w:rsidRDefault="00567709" w:rsidP="00B23E6C">
      <w:pPr>
        <w:numPr>
          <w:ilvl w:val="0"/>
          <w:numId w:val="154"/>
        </w:numPr>
        <w:pBdr>
          <w:top w:val="nil"/>
          <w:left w:val="nil"/>
          <w:bottom w:val="nil"/>
          <w:right w:val="nil"/>
          <w:between w:val="nil"/>
        </w:pBdr>
        <w:tabs>
          <w:tab w:val="left" w:pos="180"/>
          <w:tab w:val="left" w:pos="270"/>
        </w:tabs>
        <w:rPr>
          <w:rFonts w:eastAsiaTheme="majorEastAsia" w:cstheme="minorHAnsi"/>
        </w:rPr>
      </w:pPr>
      <w:r w:rsidRPr="00B56D6B">
        <w:rPr>
          <w:color w:val="000000"/>
        </w:rPr>
        <w:t>For example, the product 3 x 50 can be represented as 3 groups of 5 tens, which is 15 tens, which is 150. This reasoning relies on the associative property of multiplication: 3 x 50 = 3 x (5 x 10) = (3 x 5) x 10 = 15 x 10 = 150. It is an example of how to explain an instance of a calculation pattern for these products: calculate the product of the non-zero digits, then shift the product one place to the left to make the result ten times as large.</w:t>
      </w:r>
    </w:p>
    <w:p w14:paraId="648A9EE2" w14:textId="4B07994E" w:rsidR="00BE6CF4" w:rsidRPr="00B56D6B" w:rsidRDefault="00BE6CF4" w:rsidP="00B23E6C">
      <w:pPr>
        <w:numPr>
          <w:ilvl w:val="0"/>
          <w:numId w:val="154"/>
        </w:numPr>
        <w:pBdr>
          <w:top w:val="nil"/>
          <w:left w:val="nil"/>
          <w:bottom w:val="nil"/>
          <w:right w:val="nil"/>
          <w:between w:val="nil"/>
        </w:pBdr>
        <w:tabs>
          <w:tab w:val="left" w:pos="180"/>
          <w:tab w:val="left" w:pos="270"/>
        </w:tabs>
        <w:rPr>
          <w:rFonts w:eastAsiaTheme="majorEastAsia" w:cstheme="minorHAnsi"/>
          <w:color w:val="8835CD"/>
        </w:rPr>
      </w:pPr>
      <w:r w:rsidRPr="00B56D6B">
        <w:rPr>
          <w:color w:val="8835CD"/>
        </w:rPr>
        <w:t>Illustrative Mathematics:</w:t>
      </w:r>
    </w:p>
    <w:p w14:paraId="7D9124CB" w14:textId="696574B4" w:rsidR="00BE6CF4" w:rsidRPr="00B56D6B" w:rsidRDefault="00BE6CF4" w:rsidP="00BE6CF4">
      <w:pPr>
        <w:numPr>
          <w:ilvl w:val="1"/>
          <w:numId w:val="154"/>
        </w:numPr>
        <w:pBdr>
          <w:top w:val="nil"/>
          <w:left w:val="nil"/>
          <w:bottom w:val="nil"/>
          <w:right w:val="nil"/>
          <w:between w:val="nil"/>
        </w:pBdr>
        <w:tabs>
          <w:tab w:val="left" w:pos="180"/>
          <w:tab w:val="left" w:pos="270"/>
        </w:tabs>
        <w:rPr>
          <w:rFonts w:eastAsiaTheme="majorEastAsia" w:cstheme="minorHAnsi"/>
        </w:rPr>
      </w:pPr>
      <w:hyperlink r:id="rId512" w:history="1">
        <w:r w:rsidRPr="00B56D6B">
          <w:rPr>
            <w:rStyle w:val="Hyperlink"/>
            <w:rFonts w:eastAsiaTheme="majorEastAsia" w:cstheme="minorHAnsi"/>
          </w:rPr>
          <w:t>How Many Colored Pencils?</w:t>
        </w:r>
      </w:hyperlink>
    </w:p>
    <w:p w14:paraId="7BDC3B93" w14:textId="36B5723F" w:rsidR="00E303E0" w:rsidRPr="00B56D6B" w:rsidRDefault="00E303E0" w:rsidP="00BE6CF4">
      <w:pPr>
        <w:pBdr>
          <w:top w:val="nil"/>
          <w:left w:val="nil"/>
          <w:bottom w:val="nil"/>
          <w:right w:val="nil"/>
          <w:between w:val="nil"/>
        </w:pBdr>
        <w:tabs>
          <w:tab w:val="left" w:pos="180"/>
          <w:tab w:val="left" w:pos="270"/>
        </w:tabs>
        <w:rPr>
          <w:rFonts w:eastAsiaTheme="majorEastAsia" w:cstheme="minorHAnsi"/>
          <w:sz w:val="24"/>
          <w:szCs w:val="26"/>
        </w:rPr>
      </w:pPr>
      <w:r w:rsidRPr="00B56D6B">
        <w:br w:type="page"/>
      </w:r>
    </w:p>
    <w:p w14:paraId="06FF0305" w14:textId="77777777" w:rsidR="00E303E0" w:rsidRPr="00B56D6B" w:rsidRDefault="00E303E0" w:rsidP="002566D0">
      <w:pPr>
        <w:pStyle w:val="Heading3"/>
      </w:pPr>
      <w:bookmarkStart w:id="225" w:name="_Cluster:_3.NF.A_-"/>
      <w:bookmarkEnd w:id="225"/>
      <w:r w:rsidRPr="00B56D6B">
        <w:lastRenderedPageBreak/>
        <w:t xml:space="preserve">Cluster: 3.NF.A - Develop understanding of fractions as numbers. </w:t>
      </w:r>
    </w:p>
    <w:p w14:paraId="00239B4E" w14:textId="4F89A791" w:rsidR="00E303E0" w:rsidRPr="00B56D6B" w:rsidRDefault="00E303E0" w:rsidP="009C69AA">
      <w:pPr>
        <w:pStyle w:val="Heading4"/>
      </w:pPr>
      <w:bookmarkStart w:id="226" w:name="_STANDARD:_3.NF.A.1"/>
      <w:bookmarkEnd w:id="226"/>
      <w:r w:rsidRPr="00B56D6B">
        <w:t xml:space="preserve">STANDARD: </w:t>
      </w:r>
      <w:hyperlink w:anchor="_Numeric_Reasoning:_Fractions" w:history="1">
        <w:r w:rsidRPr="00B56D6B">
          <w:rPr>
            <w:rStyle w:val="Hyperlink"/>
          </w:rPr>
          <w:t>3.NF</w:t>
        </w:r>
      </w:hyperlink>
      <w:r w:rsidRPr="00B56D6B">
        <w:t>.A.1</w:t>
      </w:r>
    </w:p>
    <w:p w14:paraId="7109B38F" w14:textId="77777777" w:rsidR="00E303E0" w:rsidRPr="00B56D6B" w:rsidRDefault="00E303E0" w:rsidP="00B03B52">
      <w:pPr>
        <w:pStyle w:val="Heading5"/>
      </w:pPr>
      <w:r w:rsidRPr="00B56D6B">
        <w:t> </w:t>
      </w:r>
      <w:r w:rsidRPr="00B56D6B">
        <w:rPr>
          <w:noProof/>
          <w:lang w:val="en-US"/>
        </w:rPr>
        <w:drawing>
          <wp:inline distT="0" distB="0" distL="0" distR="0" wp14:anchorId="49861FF0" wp14:editId="398423FD">
            <wp:extent cx="274320" cy="274320"/>
            <wp:effectExtent l="0" t="0" r="0" b="0"/>
            <wp:docPr id="252" name="Picture 252"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Standards Statement (2021): </w:t>
      </w:r>
    </w:p>
    <w:p w14:paraId="1C3A65F2" w14:textId="77777777" w:rsidR="00E303E0" w:rsidRPr="00B56D6B" w:rsidRDefault="00E303E0" w:rsidP="006726F8">
      <w:pPr>
        <w:tabs>
          <w:tab w:val="left" w:pos="180"/>
          <w:tab w:val="left" w:pos="270"/>
        </w:tabs>
        <w:ind w:left="450"/>
        <w:jc w:val="both"/>
      </w:pPr>
      <w:r w:rsidRPr="00B56D6B">
        <w:rPr>
          <w:noProof/>
        </w:rPr>
        <w:t>Understand the concept of a unit fraction and explain how multiple copies of a unit fraction form a non-unit fraction.</w:t>
      </w:r>
      <w:r w:rsidRPr="00B56D6B">
        <w:t xml:space="preserve"> </w:t>
      </w:r>
    </w:p>
    <w:p w14:paraId="63A342DC" w14:textId="77777777" w:rsidR="00E303E0" w:rsidRPr="00B56D6B" w:rsidRDefault="00E303E0" w:rsidP="00B03B52">
      <w:pPr>
        <w:pStyle w:val="Heading5"/>
      </w:pPr>
      <w:r w:rsidRPr="00B56D6B">
        <w:t> </w:t>
      </w:r>
      <w:r w:rsidRPr="00B56D6B">
        <w:rPr>
          <w:noProof/>
          <w:lang w:val="en-US"/>
        </w:rPr>
        <w:drawing>
          <wp:inline distT="0" distB="0" distL="0" distR="0" wp14:anchorId="1D6566AC" wp14:editId="56208C15">
            <wp:extent cx="274320" cy="274320"/>
            <wp:effectExtent l="0" t="0" r="0" b="0"/>
            <wp:docPr id="253" name="Picture 253"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 Connections: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rsidRPr="00B56D6B" w14:paraId="6F4DD23A" w14:textId="77777777" w:rsidTr="04CA56F2">
        <w:trPr>
          <w:trHeight w:val="576"/>
          <w:tblHeader/>
        </w:trPr>
        <w:tc>
          <w:tcPr>
            <w:tcW w:w="2448" w:type="dxa"/>
            <w:shd w:val="clear" w:color="auto" w:fill="1B75BC"/>
            <w:vAlign w:val="center"/>
          </w:tcPr>
          <w:p w14:paraId="0948CF36" w14:textId="77777777" w:rsidR="00E303E0" w:rsidRPr="00B56D6B" w:rsidRDefault="00E303E0" w:rsidP="006726F8">
            <w:pPr>
              <w:tabs>
                <w:tab w:val="left" w:pos="180"/>
                <w:tab w:val="left" w:pos="270"/>
              </w:tabs>
              <w:jc w:val="center"/>
            </w:pPr>
            <w:r w:rsidRPr="00B56D6B">
              <w:rPr>
                <w:color w:val="FFFFFF" w:themeColor="background1"/>
              </w:rPr>
              <w:t>Preceding Pathway Content (2021)</w:t>
            </w:r>
          </w:p>
        </w:tc>
        <w:tc>
          <w:tcPr>
            <w:tcW w:w="2448" w:type="dxa"/>
            <w:shd w:val="clear" w:color="auto" w:fill="1B75BC"/>
            <w:vAlign w:val="center"/>
          </w:tcPr>
          <w:p w14:paraId="49420390" w14:textId="77777777" w:rsidR="00E303E0" w:rsidRPr="00B56D6B" w:rsidRDefault="00E303E0" w:rsidP="006726F8">
            <w:pPr>
              <w:tabs>
                <w:tab w:val="left" w:pos="180"/>
                <w:tab w:val="left" w:pos="270"/>
              </w:tabs>
              <w:jc w:val="center"/>
            </w:pPr>
            <w:r w:rsidRPr="04CA56F2">
              <w:rPr>
                <w:color w:val="FFFFFF" w:themeColor="background1"/>
                <w:lang w:val="en-US"/>
              </w:rPr>
              <w:t>Subsequent Pathway Content (2021)</w:t>
            </w:r>
          </w:p>
        </w:tc>
        <w:tc>
          <w:tcPr>
            <w:tcW w:w="2448" w:type="dxa"/>
            <w:shd w:val="clear" w:color="auto" w:fill="1B75BC"/>
            <w:vAlign w:val="center"/>
          </w:tcPr>
          <w:p w14:paraId="048F86F4" w14:textId="77777777" w:rsidR="00E303E0" w:rsidRPr="00B56D6B" w:rsidRDefault="00E303E0" w:rsidP="006726F8">
            <w:pPr>
              <w:tabs>
                <w:tab w:val="left" w:pos="180"/>
                <w:tab w:val="left" w:pos="270"/>
              </w:tabs>
              <w:jc w:val="center"/>
            </w:pPr>
            <w:r w:rsidRPr="00B56D6B">
              <w:rPr>
                <w:color w:val="FFFFFF" w:themeColor="background1"/>
              </w:rPr>
              <w:t>Cross Domain Connections (2021)</w:t>
            </w:r>
          </w:p>
        </w:tc>
        <w:tc>
          <w:tcPr>
            <w:tcW w:w="2448" w:type="dxa"/>
            <w:shd w:val="clear" w:color="auto" w:fill="9F2065"/>
            <w:vAlign w:val="center"/>
          </w:tcPr>
          <w:p w14:paraId="1138F7BD" w14:textId="77777777" w:rsidR="00E303E0" w:rsidRPr="00B56D6B" w:rsidRDefault="00E303E0" w:rsidP="006726F8">
            <w:pPr>
              <w:tabs>
                <w:tab w:val="left" w:pos="180"/>
                <w:tab w:val="left" w:pos="270"/>
              </w:tabs>
              <w:jc w:val="center"/>
              <w:rPr>
                <w:color w:val="FFFFFF" w:themeColor="background1"/>
              </w:rPr>
            </w:pPr>
            <w:r w:rsidRPr="00B56D6B">
              <w:rPr>
                <w:color w:val="FFFFFF" w:themeColor="background1"/>
              </w:rPr>
              <w:t>Common Core (CCSS)</w:t>
            </w:r>
          </w:p>
          <w:p w14:paraId="5184D0DF" w14:textId="77777777" w:rsidR="00E303E0" w:rsidRPr="00B56D6B" w:rsidRDefault="00E303E0" w:rsidP="006726F8">
            <w:pPr>
              <w:tabs>
                <w:tab w:val="left" w:pos="180"/>
                <w:tab w:val="left" w:pos="270"/>
              </w:tabs>
              <w:jc w:val="center"/>
            </w:pPr>
            <w:r w:rsidRPr="00B56D6B">
              <w:rPr>
                <w:color w:val="FFFFFF" w:themeColor="background1"/>
              </w:rPr>
              <w:t>(2010)</w:t>
            </w:r>
          </w:p>
        </w:tc>
      </w:tr>
      <w:tr w:rsidR="00E303E0" w:rsidRPr="00B56D6B" w14:paraId="3437454E" w14:textId="77777777" w:rsidTr="04CA56F2">
        <w:trPr>
          <w:trHeight w:val="576"/>
        </w:trPr>
        <w:tc>
          <w:tcPr>
            <w:tcW w:w="2448" w:type="dxa"/>
          </w:tcPr>
          <w:p w14:paraId="1786E565" w14:textId="418F5FD4" w:rsidR="00E303E0" w:rsidRPr="00B56D6B" w:rsidRDefault="00464995" w:rsidP="006726F8">
            <w:pPr>
              <w:tabs>
                <w:tab w:val="left" w:pos="180"/>
                <w:tab w:val="left" w:pos="270"/>
              </w:tabs>
            </w:pPr>
            <w:hyperlink w:anchor="_STANDARD:_2.GM.A.3" w:history="1">
              <w:r w:rsidRPr="00B56D6B">
                <w:rPr>
                  <w:rStyle w:val="Hyperlink"/>
                  <w:noProof/>
                </w:rPr>
                <w:t>2.GM.A.3</w:t>
              </w:r>
            </w:hyperlink>
            <w:r w:rsidR="00E303E0" w:rsidRPr="00B56D6B">
              <w:rPr>
                <w:noProof/>
                <w:color w:val="1B75BC"/>
              </w:rPr>
              <w:t xml:space="preserve">, </w:t>
            </w:r>
            <w:hyperlink w:anchor="_STANDARD:_2.GM.B.5" w:history="1">
              <w:r w:rsidR="006D1A64" w:rsidRPr="00B56D6B">
                <w:rPr>
                  <w:rStyle w:val="Hyperlink"/>
                  <w:noProof/>
                </w:rPr>
                <w:t>2.GM.B.5</w:t>
              </w:r>
            </w:hyperlink>
          </w:p>
        </w:tc>
        <w:tc>
          <w:tcPr>
            <w:tcW w:w="2448" w:type="dxa"/>
          </w:tcPr>
          <w:p w14:paraId="2D1B23F1" w14:textId="3E460C2D" w:rsidR="00E303E0" w:rsidRPr="00B56D6B" w:rsidRDefault="00E303E0" w:rsidP="006726F8">
            <w:pPr>
              <w:tabs>
                <w:tab w:val="left" w:pos="180"/>
                <w:tab w:val="left" w:pos="270"/>
              </w:tabs>
            </w:pPr>
            <w:hyperlink w:anchor="_STANDARD:_3.NF.A.3" w:history="1">
              <w:r w:rsidRPr="00B56D6B">
                <w:rPr>
                  <w:rStyle w:val="Hyperlink"/>
                  <w:noProof/>
                </w:rPr>
                <w:t>3.NF.A.3</w:t>
              </w:r>
            </w:hyperlink>
            <w:r w:rsidRPr="00B56D6B">
              <w:rPr>
                <w:noProof/>
                <w:color w:val="1B75BC"/>
              </w:rPr>
              <w:t xml:space="preserve">, </w:t>
            </w:r>
            <w:hyperlink w:anchor="_STANDARD:_4.NF.B.3" w:history="1">
              <w:r w:rsidRPr="00B56D6B">
                <w:rPr>
                  <w:rStyle w:val="Hyperlink"/>
                  <w:noProof/>
                </w:rPr>
                <w:t>4.NF.B.3</w:t>
              </w:r>
            </w:hyperlink>
            <w:r w:rsidRPr="00B56D6B">
              <w:rPr>
                <w:noProof/>
                <w:color w:val="1B75BC"/>
              </w:rPr>
              <w:t xml:space="preserve">, </w:t>
            </w:r>
            <w:hyperlink w:anchor="_STANDARD:_4.NF.B.4" w:history="1">
              <w:r w:rsidR="00A73034" w:rsidRPr="00B56D6B">
                <w:rPr>
                  <w:rStyle w:val="Hyperlink"/>
                  <w:noProof/>
                </w:rPr>
                <w:t>4.NF.B.4</w:t>
              </w:r>
            </w:hyperlink>
            <w:r w:rsidRPr="00B56D6B">
              <w:rPr>
                <w:noProof/>
                <w:color w:val="1B75BC"/>
              </w:rPr>
              <w:t xml:space="preserve">, </w:t>
            </w:r>
            <w:hyperlink w:anchor="_STANDARD:_5.NF.B.7" w:history="1">
              <w:r w:rsidR="00A73034" w:rsidRPr="00B56D6B">
                <w:rPr>
                  <w:rStyle w:val="Hyperlink"/>
                  <w:noProof/>
                </w:rPr>
                <w:t>5.NF.B.7</w:t>
              </w:r>
            </w:hyperlink>
          </w:p>
        </w:tc>
        <w:tc>
          <w:tcPr>
            <w:tcW w:w="2448" w:type="dxa"/>
          </w:tcPr>
          <w:p w14:paraId="053E9CA3" w14:textId="26322A42" w:rsidR="00E303E0" w:rsidRPr="00B56D6B" w:rsidRDefault="006D1A64" w:rsidP="006726F8">
            <w:pPr>
              <w:tabs>
                <w:tab w:val="left" w:pos="180"/>
                <w:tab w:val="left" w:pos="270"/>
              </w:tabs>
            </w:pPr>
            <w:hyperlink w:anchor="_STANDARD:_3.GM.A.2" w:history="1">
              <w:r w:rsidRPr="00B56D6B">
                <w:rPr>
                  <w:rStyle w:val="Hyperlink"/>
                  <w:noProof/>
                </w:rPr>
                <w:t>3.GM.A.2</w:t>
              </w:r>
            </w:hyperlink>
          </w:p>
        </w:tc>
        <w:tc>
          <w:tcPr>
            <w:tcW w:w="2448" w:type="dxa"/>
          </w:tcPr>
          <w:p w14:paraId="2E0E7531" w14:textId="77777777" w:rsidR="00E303E0" w:rsidRPr="00B56D6B" w:rsidRDefault="00E303E0" w:rsidP="006726F8">
            <w:pPr>
              <w:tabs>
                <w:tab w:val="left" w:pos="180"/>
                <w:tab w:val="left" w:pos="270"/>
              </w:tabs>
              <w:jc w:val="center"/>
              <w:rPr>
                <w:rStyle w:val="Hyperlink"/>
                <w:noProof/>
              </w:rPr>
            </w:pPr>
            <w:hyperlink r:id="rId513" w:history="1">
              <w:r w:rsidRPr="00B56D6B">
                <w:rPr>
                  <w:rStyle w:val="Hyperlink"/>
                  <w:noProof/>
                </w:rPr>
                <w:t>3.NF.A.1</w:t>
              </w:r>
            </w:hyperlink>
          </w:p>
          <w:p w14:paraId="4E0BC2A6" w14:textId="6B7AD989" w:rsidR="00F9371B" w:rsidRPr="00B56D6B" w:rsidRDefault="00F9371B" w:rsidP="00F9371B">
            <w:pPr>
              <w:tabs>
                <w:tab w:val="left" w:pos="180"/>
                <w:tab w:val="left" w:pos="270"/>
              </w:tabs>
              <w:jc w:val="center"/>
            </w:pPr>
            <w:hyperlink w:anchor="_3.NF.A_Develop_understanding" w:history="1">
              <w:r w:rsidRPr="00B56D6B">
                <w:rPr>
                  <w:rStyle w:val="Hyperlink"/>
                </w:rPr>
                <w:t>3.NF.A Crosswalk</w:t>
              </w:r>
            </w:hyperlink>
          </w:p>
        </w:tc>
      </w:tr>
    </w:tbl>
    <w:p w14:paraId="5C4387E3" w14:textId="03F6BA54" w:rsidR="00E303E0" w:rsidRPr="00B56D6B" w:rsidRDefault="00E303E0" w:rsidP="00B03B52">
      <w:pPr>
        <w:pStyle w:val="Heading5"/>
      </w:pPr>
      <w:r w:rsidRPr="00B56D6B">
        <w:t> </w:t>
      </w:r>
      <w:r w:rsidRPr="00B56D6B">
        <w:rPr>
          <w:noProof/>
          <w:lang w:val="en-US"/>
        </w:rPr>
        <w:drawing>
          <wp:inline distT="0" distB="0" distL="0" distR="0" wp14:anchorId="39AAD2ED" wp14:editId="696AAB02">
            <wp:extent cx="271955" cy="274320"/>
            <wp:effectExtent l="0" t="0" r="0" b="0"/>
            <wp:docPr id="254" name="Picture 254"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rsidR="00C5238C" w:rsidRPr="00B56D6B">
        <w:t>Standards Guidance:</w:t>
      </w:r>
    </w:p>
    <w:p w14:paraId="6069CA8B" w14:textId="77777777" w:rsidR="00522261" w:rsidRPr="00B56D6B" w:rsidRDefault="00522261" w:rsidP="00B03B52">
      <w:pPr>
        <w:pStyle w:val="Heading6"/>
      </w:pPr>
      <w:r w:rsidRPr="00B56D6B">
        <w:t>Clarifications</w:t>
      </w:r>
    </w:p>
    <w:p w14:paraId="558C1BCC" w14:textId="77777777" w:rsidR="00522261" w:rsidRPr="00B56D6B" w:rsidRDefault="00522261" w:rsidP="003929FE">
      <w:pPr>
        <w:numPr>
          <w:ilvl w:val="0"/>
          <w:numId w:val="155"/>
        </w:numPr>
        <w:pBdr>
          <w:top w:val="nil"/>
          <w:left w:val="nil"/>
          <w:bottom w:val="nil"/>
          <w:right w:val="nil"/>
          <w:between w:val="nil"/>
        </w:pBdr>
        <w:tabs>
          <w:tab w:val="left" w:pos="180"/>
          <w:tab w:val="left" w:pos="270"/>
        </w:tabs>
        <w:rPr>
          <w:color w:val="000000"/>
        </w:rPr>
      </w:pPr>
      <w:r w:rsidRPr="00B56D6B">
        <w:rPr>
          <w:color w:val="000000"/>
        </w:rPr>
        <w:t xml:space="preserve">Understand a unit fraction 1/b as the quantity formed by 1 part when a whole is partitioned into b equal parts; </w:t>
      </w:r>
    </w:p>
    <w:p w14:paraId="7B135120" w14:textId="77777777" w:rsidR="00522261" w:rsidRPr="00B56D6B" w:rsidRDefault="00522261" w:rsidP="003929FE">
      <w:pPr>
        <w:numPr>
          <w:ilvl w:val="0"/>
          <w:numId w:val="155"/>
        </w:numPr>
        <w:pBdr>
          <w:top w:val="nil"/>
          <w:left w:val="nil"/>
          <w:bottom w:val="nil"/>
          <w:right w:val="nil"/>
          <w:between w:val="nil"/>
        </w:pBdr>
        <w:tabs>
          <w:tab w:val="left" w:pos="180"/>
          <w:tab w:val="left" w:pos="270"/>
        </w:tabs>
        <w:rPr>
          <w:color w:val="000000"/>
        </w:rPr>
      </w:pPr>
      <w:r w:rsidRPr="00B56D6B">
        <w:rPr>
          <w:color w:val="000000"/>
        </w:rPr>
        <w:t>Understand a fraction a/b as the quantity formed by a parts of size 1/b.</w:t>
      </w:r>
    </w:p>
    <w:p w14:paraId="2F1C27AC" w14:textId="77777777" w:rsidR="00522261" w:rsidRPr="00B56D6B" w:rsidRDefault="00522261" w:rsidP="00B03B52">
      <w:pPr>
        <w:pStyle w:val="Heading6"/>
      </w:pPr>
      <w:r w:rsidRPr="00B56D6B">
        <w:t>Boundaries</w:t>
      </w:r>
    </w:p>
    <w:p w14:paraId="662AAC73" w14:textId="4C782956" w:rsidR="00522261" w:rsidRPr="00B56D6B" w:rsidRDefault="00522261" w:rsidP="04CA56F2">
      <w:pPr>
        <w:numPr>
          <w:ilvl w:val="0"/>
          <w:numId w:val="154"/>
        </w:numPr>
        <w:pBdr>
          <w:top w:val="nil"/>
          <w:left w:val="nil"/>
          <w:bottom w:val="nil"/>
          <w:right w:val="nil"/>
          <w:between w:val="nil"/>
        </w:pBdr>
        <w:tabs>
          <w:tab w:val="left" w:pos="180"/>
          <w:tab w:val="left" w:pos="270"/>
        </w:tabs>
        <w:rPr>
          <w:color w:val="000000"/>
          <w:lang w:val="en-US"/>
        </w:rPr>
      </w:pPr>
      <w:r w:rsidRPr="04CA56F2">
        <w:rPr>
          <w:color w:val="000000" w:themeColor="text1"/>
          <w:lang w:val="en-US"/>
        </w:rPr>
        <w:t>Grade 3 expectations are limited to denominators of 2, 3, 4, 6, and 8 as quantities formed when a whole is partitioned into equal parts.</w:t>
      </w:r>
      <w:r w:rsidR="00567709" w:rsidRPr="04CA56F2">
        <w:rPr>
          <w:color w:val="000000" w:themeColor="text1"/>
          <w:lang w:val="en-US"/>
        </w:rPr>
        <w:t xml:space="preserve"> Students should explore the relationship between halves, fourths, and eighths, as well as thirds and sixths to generate simple equivalent fractions.</w:t>
      </w:r>
    </w:p>
    <w:p w14:paraId="0E26B61C" w14:textId="77777777" w:rsidR="00522261" w:rsidRPr="00B56D6B" w:rsidRDefault="00522261" w:rsidP="00B03B52">
      <w:pPr>
        <w:pStyle w:val="Heading6"/>
      </w:pPr>
      <w:r w:rsidRPr="00B56D6B">
        <w:t xml:space="preserve">Teaching Strategies  </w:t>
      </w:r>
    </w:p>
    <w:p w14:paraId="7E250D16" w14:textId="77777777" w:rsidR="00522261" w:rsidRPr="00B56D6B" w:rsidRDefault="00522261" w:rsidP="003929FE">
      <w:pPr>
        <w:numPr>
          <w:ilvl w:val="0"/>
          <w:numId w:val="154"/>
        </w:numPr>
        <w:pBdr>
          <w:top w:val="nil"/>
          <w:left w:val="nil"/>
          <w:bottom w:val="nil"/>
          <w:right w:val="nil"/>
          <w:between w:val="nil"/>
        </w:pBdr>
        <w:tabs>
          <w:tab w:val="left" w:pos="180"/>
          <w:tab w:val="left" w:pos="270"/>
        </w:tabs>
        <w:rPr>
          <w:color w:val="000000"/>
        </w:rPr>
      </w:pPr>
      <w:r w:rsidRPr="00B56D6B">
        <w:rPr>
          <w:color w:val="000000"/>
        </w:rPr>
        <w:t xml:space="preserve">Students should investigate unit fractions using area models, parts of a set, linear models, and points on a number line. </w:t>
      </w:r>
    </w:p>
    <w:p w14:paraId="6E73F8AE" w14:textId="4DEA8C9D" w:rsidR="00522261" w:rsidRPr="00B56D6B" w:rsidRDefault="00522261" w:rsidP="003929FE">
      <w:pPr>
        <w:numPr>
          <w:ilvl w:val="0"/>
          <w:numId w:val="154"/>
        </w:numPr>
        <w:pBdr>
          <w:top w:val="nil"/>
          <w:left w:val="nil"/>
          <w:bottom w:val="nil"/>
          <w:right w:val="nil"/>
          <w:between w:val="nil"/>
        </w:pBdr>
        <w:tabs>
          <w:tab w:val="left" w:pos="180"/>
          <w:tab w:val="left" w:pos="270"/>
        </w:tabs>
        <w:rPr>
          <w:color w:val="000000"/>
        </w:rPr>
      </w:pPr>
      <w:r w:rsidRPr="00B56D6B">
        <w:rPr>
          <w:color w:val="000000"/>
        </w:rPr>
        <w:t xml:space="preserve">Students should be given the opportunity to explore this concept using a variety of visual tools such as Cuisenaire rods, fraction tiles, fraction strips, fraction bars, number lines, etc. </w:t>
      </w:r>
    </w:p>
    <w:p w14:paraId="7218166E" w14:textId="77777777" w:rsidR="00522261" w:rsidRPr="00B56D6B" w:rsidRDefault="00522261" w:rsidP="04CA56F2">
      <w:pPr>
        <w:numPr>
          <w:ilvl w:val="0"/>
          <w:numId w:val="154"/>
        </w:numPr>
        <w:pBdr>
          <w:top w:val="nil"/>
          <w:left w:val="nil"/>
          <w:bottom w:val="nil"/>
          <w:right w:val="nil"/>
          <w:between w:val="nil"/>
        </w:pBdr>
        <w:tabs>
          <w:tab w:val="left" w:pos="180"/>
          <w:tab w:val="left" w:pos="270"/>
        </w:tabs>
        <w:rPr>
          <w:color w:val="000000"/>
          <w:lang w:val="en-US"/>
        </w:rPr>
      </w:pPr>
      <w:r w:rsidRPr="04CA56F2">
        <w:rPr>
          <w:color w:val="000000" w:themeColor="text1"/>
          <w:lang w:val="en-US"/>
        </w:rPr>
        <w:t>Students should determine that two fractions are equal when they are the same size or on the same location on a number line.</w:t>
      </w:r>
    </w:p>
    <w:p w14:paraId="21217778" w14:textId="3C426CAD" w:rsidR="00522261" w:rsidRPr="00B56D6B" w:rsidRDefault="00522261" w:rsidP="003929FE">
      <w:pPr>
        <w:numPr>
          <w:ilvl w:val="0"/>
          <w:numId w:val="154"/>
        </w:numPr>
        <w:pBdr>
          <w:top w:val="nil"/>
          <w:left w:val="nil"/>
          <w:bottom w:val="nil"/>
          <w:right w:val="nil"/>
          <w:between w:val="nil"/>
        </w:pBdr>
        <w:tabs>
          <w:tab w:val="left" w:pos="180"/>
          <w:tab w:val="left" w:pos="270"/>
        </w:tabs>
        <w:rPr>
          <w:color w:val="000000"/>
        </w:rPr>
      </w:pPr>
      <w:r w:rsidRPr="00B56D6B">
        <w:rPr>
          <w:color w:val="000000"/>
        </w:rPr>
        <w:t>Students should express whole numbers as fractions recognize fractions that are equivalent to whole numbers.</w:t>
      </w:r>
    </w:p>
    <w:p w14:paraId="1BF0F3AA" w14:textId="008DB774" w:rsidR="00522261" w:rsidRPr="00B56D6B" w:rsidRDefault="00770C82" w:rsidP="00B03B52">
      <w:pPr>
        <w:pStyle w:val="Heading6"/>
      </w:pPr>
      <w:r w:rsidRPr="00B56D6B">
        <w:t>Progressions</w:t>
      </w:r>
    </w:p>
    <w:p w14:paraId="435B13CF" w14:textId="77777777" w:rsidR="00567709" w:rsidRPr="00B56D6B" w:rsidRDefault="00567709" w:rsidP="04CA56F2">
      <w:pPr>
        <w:numPr>
          <w:ilvl w:val="0"/>
          <w:numId w:val="154"/>
        </w:numPr>
        <w:pBdr>
          <w:top w:val="nil"/>
          <w:left w:val="nil"/>
          <w:bottom w:val="nil"/>
          <w:right w:val="nil"/>
          <w:between w:val="nil"/>
        </w:pBdr>
        <w:tabs>
          <w:tab w:val="left" w:pos="180"/>
          <w:tab w:val="left" w:pos="270"/>
        </w:tabs>
        <w:rPr>
          <w:color w:val="000000"/>
          <w:lang w:val="en-US"/>
        </w:rPr>
      </w:pPr>
      <w:r w:rsidRPr="04CA56F2">
        <w:rPr>
          <w:color w:val="000000" w:themeColor="text1"/>
          <w:lang w:val="en-US"/>
        </w:rPr>
        <w:t xml:space="preserve">Grade 3 students start with unit fractions (fractions with numerator 1), which are formed by partitioning a whole into equal parts and taking one part, e.g., if a whole is partitioned into 4 equal parts then each part is 1/4 of the whole, and 4 copies of that part make the whole. </w:t>
      </w:r>
    </w:p>
    <w:p w14:paraId="0DECD1B2" w14:textId="2684B573" w:rsidR="00567709" w:rsidRPr="00B56D6B" w:rsidRDefault="00567709" w:rsidP="04CA56F2">
      <w:pPr>
        <w:numPr>
          <w:ilvl w:val="0"/>
          <w:numId w:val="154"/>
        </w:numPr>
        <w:pBdr>
          <w:top w:val="nil"/>
          <w:left w:val="nil"/>
          <w:bottom w:val="nil"/>
          <w:right w:val="nil"/>
          <w:between w:val="nil"/>
        </w:pBdr>
        <w:tabs>
          <w:tab w:val="left" w:pos="180"/>
          <w:tab w:val="left" w:pos="270"/>
        </w:tabs>
        <w:rPr>
          <w:color w:val="000000"/>
          <w:lang w:val="en-US"/>
        </w:rPr>
      </w:pPr>
      <w:r w:rsidRPr="04CA56F2">
        <w:rPr>
          <w:color w:val="000000" w:themeColor="text1"/>
          <w:lang w:val="en-US"/>
        </w:rPr>
        <w:t xml:space="preserve">Next, students build fractions from unit fractions, seeing the numerator 3 of 3/4 as saying that 3/4 is the quantity you get by putting 3 of the 1/4's together. They read any fraction this way, and in particular there is no need to introduce "proper fractions" and "improper fractions" initially; 5/3 is the quantity you get by combining 5 parts together when the whole is divided into 3 equal parts. (Please reference page 3 in the </w:t>
      </w:r>
      <w:hyperlink r:id="rId514">
        <w:r w:rsidRPr="04CA56F2">
          <w:rPr>
            <w:rStyle w:val="Hyperlink"/>
            <w:lang w:val="en-US"/>
          </w:rPr>
          <w:t>Progression document</w:t>
        </w:r>
      </w:hyperlink>
      <w:r w:rsidRPr="04CA56F2">
        <w:rPr>
          <w:color w:val="000000" w:themeColor="text1"/>
          <w:lang w:val="en-US"/>
        </w:rPr>
        <w:t>)</w:t>
      </w:r>
    </w:p>
    <w:p w14:paraId="03BDF7E9" w14:textId="11413722" w:rsidR="00522261" w:rsidRPr="00B56D6B" w:rsidRDefault="004311EB" w:rsidP="00567709">
      <w:pPr>
        <w:pStyle w:val="Heading6"/>
      </w:pPr>
      <w:r w:rsidRPr="00B56D6B">
        <w:t>Examples</w:t>
      </w:r>
      <w:r w:rsidR="00522261" w:rsidRPr="00B56D6B">
        <w:t xml:space="preserve"> </w:t>
      </w:r>
    </w:p>
    <w:p w14:paraId="04A753B2" w14:textId="2F23B68F" w:rsidR="00522261" w:rsidRPr="00B56D6B" w:rsidRDefault="00522261" w:rsidP="003929FE">
      <w:pPr>
        <w:numPr>
          <w:ilvl w:val="0"/>
          <w:numId w:val="155"/>
        </w:numPr>
        <w:pBdr>
          <w:top w:val="nil"/>
          <w:left w:val="nil"/>
          <w:bottom w:val="nil"/>
          <w:right w:val="nil"/>
          <w:between w:val="nil"/>
        </w:pBdr>
        <w:tabs>
          <w:tab w:val="left" w:pos="180"/>
          <w:tab w:val="left" w:pos="270"/>
        </w:tabs>
        <w:rPr>
          <w:color w:val="000000"/>
        </w:rPr>
      </w:pPr>
      <w:r w:rsidRPr="00B56D6B">
        <w:rPr>
          <w:color w:val="000000"/>
        </w:rPr>
        <w:t xml:space="preserve">Understand that 3/4 is composed of three pieces, each with a size of ¼. </w:t>
      </w:r>
    </w:p>
    <w:p w14:paraId="25C0E6C2" w14:textId="1FBFCD44" w:rsidR="00E303E0" w:rsidRPr="00B56D6B" w:rsidRDefault="005B1B17" w:rsidP="00B23E6C">
      <w:pPr>
        <w:numPr>
          <w:ilvl w:val="0"/>
          <w:numId w:val="155"/>
        </w:numPr>
        <w:pBdr>
          <w:top w:val="nil"/>
          <w:left w:val="nil"/>
          <w:bottom w:val="nil"/>
          <w:right w:val="nil"/>
          <w:between w:val="nil"/>
        </w:pBdr>
        <w:tabs>
          <w:tab w:val="left" w:pos="180"/>
          <w:tab w:val="left" w:pos="270"/>
        </w:tabs>
        <w:rPr>
          <w:rFonts w:eastAsiaTheme="majorEastAsia" w:cstheme="minorHAnsi"/>
          <w:sz w:val="24"/>
          <w:szCs w:val="26"/>
        </w:rPr>
      </w:pPr>
      <w:r w:rsidRPr="00B56D6B">
        <w:rPr>
          <w:color w:val="297352"/>
          <w:sz w:val="21"/>
          <w:szCs w:val="21"/>
        </w:rPr>
        <w:t>Student Achievement Partners:</w:t>
      </w:r>
      <w:r w:rsidRPr="00B56D6B">
        <w:rPr>
          <w:color w:val="000000"/>
          <w:sz w:val="21"/>
          <w:szCs w:val="21"/>
        </w:rPr>
        <w:t xml:space="preserve"> </w:t>
      </w:r>
      <w:r w:rsidR="006539BA" w:rsidRPr="00B56D6B">
        <w:rPr>
          <w:color w:val="000000"/>
        </w:rPr>
        <w:t>[</w:t>
      </w:r>
      <w:hyperlink r:id="rId515" w:history="1">
        <w:r w:rsidR="006539BA" w:rsidRPr="00B56D6B">
          <w:rPr>
            <w:rStyle w:val="Hyperlink"/>
          </w:rPr>
          <w:t>Are Fractions Numbers?</w:t>
        </w:r>
      </w:hyperlink>
      <w:r w:rsidR="006539BA" w:rsidRPr="00B56D6B">
        <w:rPr>
          <w:color w:val="000000"/>
        </w:rPr>
        <w:t>] [</w:t>
      </w:r>
      <w:hyperlink r:id="rId516" w:history="1">
        <w:r w:rsidR="006539BA" w:rsidRPr="00B56D6B">
          <w:rPr>
            <w:rStyle w:val="Hyperlink"/>
          </w:rPr>
          <w:t>Understanding a Fraction as a Number</w:t>
        </w:r>
      </w:hyperlink>
      <w:r w:rsidR="006539BA" w:rsidRPr="00B56D6B">
        <w:rPr>
          <w:color w:val="000000"/>
        </w:rPr>
        <w:t>]</w:t>
      </w:r>
      <w:r w:rsidR="00E303E0" w:rsidRPr="00B56D6B">
        <w:br w:type="page"/>
      </w:r>
    </w:p>
    <w:p w14:paraId="74616B67" w14:textId="33DD5EE2" w:rsidR="00E303E0" w:rsidRPr="00B56D6B" w:rsidRDefault="00E303E0" w:rsidP="009C69AA">
      <w:pPr>
        <w:pStyle w:val="Heading4"/>
      </w:pPr>
      <w:bookmarkStart w:id="227" w:name="_STANDARD:_3.NF.A.2"/>
      <w:bookmarkEnd w:id="227"/>
      <w:r w:rsidRPr="00B56D6B">
        <w:lastRenderedPageBreak/>
        <w:t xml:space="preserve">STANDARD: </w:t>
      </w:r>
      <w:hyperlink w:anchor="_Numeric_Reasoning:_Fractions" w:history="1">
        <w:r w:rsidR="00CC228B" w:rsidRPr="00B56D6B">
          <w:rPr>
            <w:rStyle w:val="Hyperlink"/>
          </w:rPr>
          <w:t>3.NF</w:t>
        </w:r>
      </w:hyperlink>
      <w:r w:rsidRPr="00B56D6B">
        <w:t>.A.2</w:t>
      </w:r>
    </w:p>
    <w:p w14:paraId="586240D5" w14:textId="77777777" w:rsidR="00E303E0" w:rsidRPr="00B56D6B" w:rsidRDefault="00E303E0" w:rsidP="00B03B52">
      <w:pPr>
        <w:pStyle w:val="Heading5"/>
      </w:pPr>
      <w:r w:rsidRPr="00B56D6B">
        <w:t> </w:t>
      </w:r>
      <w:r w:rsidRPr="00B56D6B">
        <w:rPr>
          <w:noProof/>
          <w:lang w:val="en-US"/>
        </w:rPr>
        <w:drawing>
          <wp:inline distT="0" distB="0" distL="0" distR="0" wp14:anchorId="3C2F4E8F" wp14:editId="7DE58DD3">
            <wp:extent cx="274320" cy="274320"/>
            <wp:effectExtent l="0" t="0" r="0" b="0"/>
            <wp:docPr id="255" name="Picture 255"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Standards Statement (2021): </w:t>
      </w:r>
    </w:p>
    <w:p w14:paraId="4C5E134E" w14:textId="77777777" w:rsidR="00E303E0" w:rsidRPr="00B56D6B" w:rsidRDefault="00E303E0" w:rsidP="006726F8">
      <w:pPr>
        <w:tabs>
          <w:tab w:val="left" w:pos="180"/>
          <w:tab w:val="left" w:pos="270"/>
        </w:tabs>
        <w:ind w:left="450"/>
        <w:jc w:val="both"/>
      </w:pPr>
      <w:r w:rsidRPr="00B56D6B">
        <w:rPr>
          <w:noProof/>
        </w:rPr>
        <w:t>Understand a fraction as a number on the number line; Represent fractions on a number line diagram.</w:t>
      </w:r>
      <w:r w:rsidRPr="00B56D6B">
        <w:t xml:space="preserve"> </w:t>
      </w:r>
    </w:p>
    <w:p w14:paraId="2DFEC14A" w14:textId="77777777" w:rsidR="00E303E0" w:rsidRPr="00B56D6B" w:rsidRDefault="00E303E0" w:rsidP="00B03B52">
      <w:pPr>
        <w:pStyle w:val="Heading5"/>
      </w:pPr>
      <w:r w:rsidRPr="00B56D6B">
        <w:t> </w:t>
      </w:r>
      <w:r w:rsidRPr="00B56D6B">
        <w:rPr>
          <w:noProof/>
          <w:lang w:val="en-US"/>
        </w:rPr>
        <w:drawing>
          <wp:inline distT="0" distB="0" distL="0" distR="0" wp14:anchorId="6A7EDB99" wp14:editId="1FBB77D7">
            <wp:extent cx="274320" cy="274320"/>
            <wp:effectExtent l="0" t="0" r="0" b="0"/>
            <wp:docPr id="256" name="Picture 256"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 Connections: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rsidRPr="00B56D6B" w14:paraId="46440EA3" w14:textId="77777777" w:rsidTr="04CA56F2">
        <w:trPr>
          <w:trHeight w:val="576"/>
          <w:tblHeader/>
        </w:trPr>
        <w:tc>
          <w:tcPr>
            <w:tcW w:w="2448" w:type="dxa"/>
            <w:shd w:val="clear" w:color="auto" w:fill="1B75BC"/>
            <w:vAlign w:val="center"/>
          </w:tcPr>
          <w:p w14:paraId="2149FBD1" w14:textId="77777777" w:rsidR="00E303E0" w:rsidRPr="00B56D6B" w:rsidRDefault="00E303E0" w:rsidP="006726F8">
            <w:pPr>
              <w:tabs>
                <w:tab w:val="left" w:pos="180"/>
                <w:tab w:val="left" w:pos="270"/>
              </w:tabs>
              <w:jc w:val="center"/>
            </w:pPr>
            <w:r w:rsidRPr="00B56D6B">
              <w:rPr>
                <w:color w:val="FFFFFF" w:themeColor="background1"/>
              </w:rPr>
              <w:t>Preceding Pathway Content (2021)</w:t>
            </w:r>
          </w:p>
        </w:tc>
        <w:tc>
          <w:tcPr>
            <w:tcW w:w="2448" w:type="dxa"/>
            <w:shd w:val="clear" w:color="auto" w:fill="1B75BC"/>
            <w:vAlign w:val="center"/>
          </w:tcPr>
          <w:p w14:paraId="2E4E42CA" w14:textId="77777777" w:rsidR="00E303E0" w:rsidRPr="00B56D6B" w:rsidRDefault="00E303E0" w:rsidP="006726F8">
            <w:pPr>
              <w:tabs>
                <w:tab w:val="left" w:pos="180"/>
                <w:tab w:val="left" w:pos="270"/>
              </w:tabs>
              <w:jc w:val="center"/>
            </w:pPr>
            <w:r w:rsidRPr="04CA56F2">
              <w:rPr>
                <w:color w:val="FFFFFF" w:themeColor="background1"/>
                <w:lang w:val="en-US"/>
              </w:rPr>
              <w:t>Subsequent Pathway Content (2021)</w:t>
            </w:r>
          </w:p>
        </w:tc>
        <w:tc>
          <w:tcPr>
            <w:tcW w:w="2448" w:type="dxa"/>
            <w:shd w:val="clear" w:color="auto" w:fill="1B75BC"/>
            <w:vAlign w:val="center"/>
          </w:tcPr>
          <w:p w14:paraId="0B650C43" w14:textId="77777777" w:rsidR="00E303E0" w:rsidRPr="00B56D6B" w:rsidRDefault="00E303E0" w:rsidP="006726F8">
            <w:pPr>
              <w:tabs>
                <w:tab w:val="left" w:pos="180"/>
                <w:tab w:val="left" w:pos="270"/>
              </w:tabs>
              <w:jc w:val="center"/>
            </w:pPr>
            <w:r w:rsidRPr="00B56D6B">
              <w:rPr>
                <w:color w:val="FFFFFF" w:themeColor="background1"/>
              </w:rPr>
              <w:t>Cross Domain Connections (2021)</w:t>
            </w:r>
          </w:p>
        </w:tc>
        <w:tc>
          <w:tcPr>
            <w:tcW w:w="2448" w:type="dxa"/>
            <w:shd w:val="clear" w:color="auto" w:fill="9F2065"/>
            <w:vAlign w:val="center"/>
          </w:tcPr>
          <w:p w14:paraId="3E9427C1" w14:textId="77777777" w:rsidR="00E303E0" w:rsidRPr="00B56D6B" w:rsidRDefault="00E303E0" w:rsidP="006726F8">
            <w:pPr>
              <w:tabs>
                <w:tab w:val="left" w:pos="180"/>
                <w:tab w:val="left" w:pos="270"/>
              </w:tabs>
              <w:jc w:val="center"/>
              <w:rPr>
                <w:color w:val="FFFFFF" w:themeColor="background1"/>
              </w:rPr>
            </w:pPr>
            <w:r w:rsidRPr="00B56D6B">
              <w:rPr>
                <w:color w:val="FFFFFF" w:themeColor="background1"/>
              </w:rPr>
              <w:t>Common Core (CCSS)</w:t>
            </w:r>
          </w:p>
          <w:p w14:paraId="54C5E08B" w14:textId="77777777" w:rsidR="00E303E0" w:rsidRPr="00B56D6B" w:rsidRDefault="00E303E0" w:rsidP="006726F8">
            <w:pPr>
              <w:tabs>
                <w:tab w:val="left" w:pos="180"/>
                <w:tab w:val="left" w:pos="270"/>
              </w:tabs>
              <w:jc w:val="center"/>
            </w:pPr>
            <w:r w:rsidRPr="00B56D6B">
              <w:rPr>
                <w:color w:val="FFFFFF" w:themeColor="background1"/>
              </w:rPr>
              <w:t>(2010)</w:t>
            </w:r>
          </w:p>
        </w:tc>
      </w:tr>
      <w:tr w:rsidR="00E303E0" w:rsidRPr="00B56D6B" w14:paraId="1AF16E40" w14:textId="77777777" w:rsidTr="04CA56F2">
        <w:trPr>
          <w:trHeight w:val="576"/>
        </w:trPr>
        <w:tc>
          <w:tcPr>
            <w:tcW w:w="2448" w:type="dxa"/>
          </w:tcPr>
          <w:p w14:paraId="3BF24A66" w14:textId="71060BF3" w:rsidR="00E303E0" w:rsidRPr="00B56D6B" w:rsidRDefault="006D1A64" w:rsidP="006726F8">
            <w:pPr>
              <w:tabs>
                <w:tab w:val="left" w:pos="180"/>
                <w:tab w:val="left" w:pos="270"/>
              </w:tabs>
            </w:pPr>
            <w:hyperlink w:anchor="_STANDARD:_2.GM.C.9" w:history="1">
              <w:r w:rsidRPr="00B56D6B">
                <w:rPr>
                  <w:rStyle w:val="Hyperlink"/>
                  <w:noProof/>
                </w:rPr>
                <w:t>2.GM.C.9</w:t>
              </w:r>
            </w:hyperlink>
          </w:p>
        </w:tc>
        <w:tc>
          <w:tcPr>
            <w:tcW w:w="2448" w:type="dxa"/>
          </w:tcPr>
          <w:p w14:paraId="591CF3F5" w14:textId="5C3CF5C4" w:rsidR="00E303E0" w:rsidRPr="00B56D6B" w:rsidRDefault="007262A8" w:rsidP="006726F8">
            <w:pPr>
              <w:tabs>
                <w:tab w:val="left" w:pos="180"/>
                <w:tab w:val="left" w:pos="270"/>
              </w:tabs>
            </w:pPr>
            <w:hyperlink w:anchor="_STANDARD:_3.NF.A.3" w:history="1">
              <w:r w:rsidRPr="00B56D6B">
                <w:rPr>
                  <w:rStyle w:val="Hyperlink"/>
                  <w:noProof/>
                </w:rPr>
                <w:t>3.NF.A.3</w:t>
              </w:r>
            </w:hyperlink>
            <w:r w:rsidR="00E303E0" w:rsidRPr="00B56D6B">
              <w:rPr>
                <w:noProof/>
                <w:color w:val="1B75BC"/>
              </w:rPr>
              <w:t xml:space="preserve">, </w:t>
            </w:r>
            <w:hyperlink w:anchor="_STANDARD:_4.NF.B.3" w:history="1">
              <w:r w:rsidRPr="00B56D6B">
                <w:rPr>
                  <w:rStyle w:val="Hyperlink"/>
                  <w:noProof/>
                </w:rPr>
                <w:t>4.NF.B.3</w:t>
              </w:r>
            </w:hyperlink>
            <w:r w:rsidR="00E303E0" w:rsidRPr="00B56D6B">
              <w:rPr>
                <w:noProof/>
                <w:color w:val="1B75BC"/>
              </w:rPr>
              <w:t xml:space="preserve">, </w:t>
            </w:r>
            <w:hyperlink w:anchor="_STANDARD:_5.GM.A.1" w:history="1">
              <w:r w:rsidR="00E303E0" w:rsidRPr="00B56D6B">
                <w:rPr>
                  <w:rStyle w:val="Hyperlink"/>
                  <w:noProof/>
                </w:rPr>
                <w:t>5.GM.A.1</w:t>
              </w:r>
            </w:hyperlink>
            <w:r w:rsidR="00E303E0" w:rsidRPr="00B56D6B">
              <w:rPr>
                <w:noProof/>
                <w:color w:val="1B75BC"/>
              </w:rPr>
              <w:t xml:space="preserve">, </w:t>
            </w:r>
            <w:hyperlink w:anchor="_STANDARD:_5.GM.A.2" w:history="1">
              <w:r w:rsidR="00E303E0" w:rsidRPr="00B56D6B">
                <w:rPr>
                  <w:rStyle w:val="Hyperlink"/>
                  <w:noProof/>
                </w:rPr>
                <w:t>5.GM.A.2</w:t>
              </w:r>
            </w:hyperlink>
          </w:p>
        </w:tc>
        <w:tc>
          <w:tcPr>
            <w:tcW w:w="2448" w:type="dxa"/>
          </w:tcPr>
          <w:p w14:paraId="46C7F417" w14:textId="31155C82" w:rsidR="00E303E0" w:rsidRPr="00B56D6B" w:rsidRDefault="00335216" w:rsidP="006726F8">
            <w:pPr>
              <w:tabs>
                <w:tab w:val="left" w:pos="180"/>
                <w:tab w:val="left" w:pos="270"/>
              </w:tabs>
            </w:pPr>
            <w:hyperlink w:anchor="_STANDARD:_2.DR.A.1" w:history="1">
              <w:r w:rsidRPr="00B56D6B">
                <w:rPr>
                  <w:rStyle w:val="Hyperlink"/>
                  <w:noProof/>
                </w:rPr>
                <w:t>2.DR.A.1</w:t>
              </w:r>
            </w:hyperlink>
            <w:r w:rsidR="00E303E0" w:rsidRPr="00B56D6B">
              <w:rPr>
                <w:noProof/>
                <w:color w:val="1B75BC"/>
              </w:rPr>
              <w:t xml:space="preserve">, </w:t>
            </w:r>
            <w:hyperlink w:anchor="_STANDARD:_6.NS.C.6" w:history="1">
              <w:r w:rsidR="00E303E0" w:rsidRPr="00B56D6B">
                <w:rPr>
                  <w:rStyle w:val="Hyperlink"/>
                  <w:noProof/>
                </w:rPr>
                <w:t>6.NS.C.6</w:t>
              </w:r>
            </w:hyperlink>
            <w:r w:rsidR="00E303E0" w:rsidRPr="00B56D6B">
              <w:rPr>
                <w:noProof/>
                <w:color w:val="1B75BC"/>
              </w:rPr>
              <w:t xml:space="preserve">, </w:t>
            </w:r>
            <w:hyperlink w:anchor="_STANDARD:_2.GM.D.11" w:history="1">
              <w:r w:rsidR="006D1A64" w:rsidRPr="00B56D6B">
                <w:rPr>
                  <w:rStyle w:val="Hyperlink"/>
                  <w:noProof/>
                </w:rPr>
                <w:t>2.GM.D.11</w:t>
              </w:r>
            </w:hyperlink>
          </w:p>
        </w:tc>
        <w:tc>
          <w:tcPr>
            <w:tcW w:w="2448" w:type="dxa"/>
          </w:tcPr>
          <w:p w14:paraId="7894E3AF" w14:textId="77777777" w:rsidR="00E303E0" w:rsidRPr="00B56D6B" w:rsidRDefault="00E303E0" w:rsidP="006726F8">
            <w:pPr>
              <w:tabs>
                <w:tab w:val="left" w:pos="180"/>
                <w:tab w:val="left" w:pos="270"/>
              </w:tabs>
              <w:jc w:val="center"/>
              <w:rPr>
                <w:rStyle w:val="Hyperlink"/>
                <w:noProof/>
              </w:rPr>
            </w:pPr>
            <w:hyperlink r:id="rId517" w:anchor="CCSS.Math.Content.3.NF.A.2" w:history="1">
              <w:r w:rsidRPr="00B56D6B">
                <w:rPr>
                  <w:rStyle w:val="Hyperlink"/>
                  <w:noProof/>
                </w:rPr>
                <w:t>3.NF.A.2</w:t>
              </w:r>
            </w:hyperlink>
          </w:p>
          <w:p w14:paraId="7FEBFA62" w14:textId="4CFCE7EB" w:rsidR="00F9371B" w:rsidRPr="00B56D6B" w:rsidRDefault="00F9371B" w:rsidP="006726F8">
            <w:pPr>
              <w:tabs>
                <w:tab w:val="left" w:pos="180"/>
                <w:tab w:val="left" w:pos="270"/>
              </w:tabs>
              <w:jc w:val="center"/>
            </w:pPr>
            <w:hyperlink w:anchor="_3.NF.A_Develop_understanding" w:history="1">
              <w:r w:rsidRPr="00B56D6B">
                <w:rPr>
                  <w:rStyle w:val="Hyperlink"/>
                </w:rPr>
                <w:t>3.NF.A Crosswalk</w:t>
              </w:r>
            </w:hyperlink>
          </w:p>
        </w:tc>
      </w:tr>
    </w:tbl>
    <w:p w14:paraId="3B3657E5" w14:textId="3F4AE50C" w:rsidR="00E303E0" w:rsidRPr="00B56D6B" w:rsidRDefault="00E303E0" w:rsidP="00B03B52">
      <w:pPr>
        <w:pStyle w:val="Heading5"/>
      </w:pPr>
      <w:r w:rsidRPr="00B56D6B">
        <w:t> </w:t>
      </w:r>
      <w:r w:rsidRPr="00B56D6B">
        <w:rPr>
          <w:noProof/>
          <w:lang w:val="en-US"/>
        </w:rPr>
        <w:drawing>
          <wp:inline distT="0" distB="0" distL="0" distR="0" wp14:anchorId="75F14539" wp14:editId="43F99EE8">
            <wp:extent cx="271955" cy="274320"/>
            <wp:effectExtent l="0" t="0" r="0" b="0"/>
            <wp:docPr id="257" name="Picture 257"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rsidR="00C5238C" w:rsidRPr="00B56D6B">
        <w:t>Standards Guidance:</w:t>
      </w:r>
    </w:p>
    <w:p w14:paraId="458BE43D" w14:textId="24A92BCF" w:rsidR="006539BA" w:rsidRPr="00B56D6B" w:rsidRDefault="006539BA" w:rsidP="00B03B52">
      <w:pPr>
        <w:pStyle w:val="Heading6"/>
      </w:pPr>
      <w:r w:rsidRPr="00B56D6B">
        <w:t>Clarification</w:t>
      </w:r>
    </w:p>
    <w:p w14:paraId="6A2C0C9B" w14:textId="52ED9711" w:rsidR="006539BA" w:rsidRPr="00B56D6B" w:rsidRDefault="006539BA" w:rsidP="006539BA">
      <w:pPr>
        <w:numPr>
          <w:ilvl w:val="0"/>
          <w:numId w:val="156"/>
        </w:numPr>
        <w:pBdr>
          <w:top w:val="nil"/>
          <w:left w:val="nil"/>
          <w:bottom w:val="nil"/>
          <w:right w:val="nil"/>
          <w:between w:val="nil"/>
        </w:pBdr>
        <w:tabs>
          <w:tab w:val="left" w:pos="180"/>
          <w:tab w:val="left" w:pos="270"/>
        </w:tabs>
        <w:rPr>
          <w:color w:val="000000"/>
        </w:rPr>
      </w:pPr>
      <w:r w:rsidRPr="00B56D6B">
        <w:rPr>
          <w:color w:val="000000"/>
        </w:rPr>
        <w:t xml:space="preserve">Represent a fraction 1/b on a number line diagram by defining the interval from 0 to 1 as the whole and partitioning it into b equal parts. </w:t>
      </w:r>
    </w:p>
    <w:p w14:paraId="36EC78D7" w14:textId="77777777" w:rsidR="006539BA" w:rsidRPr="00B56D6B" w:rsidRDefault="006539BA" w:rsidP="04CA56F2">
      <w:pPr>
        <w:numPr>
          <w:ilvl w:val="0"/>
          <w:numId w:val="156"/>
        </w:numPr>
        <w:pBdr>
          <w:top w:val="nil"/>
          <w:left w:val="nil"/>
          <w:bottom w:val="nil"/>
          <w:right w:val="nil"/>
          <w:between w:val="nil"/>
        </w:pBdr>
        <w:tabs>
          <w:tab w:val="left" w:pos="180"/>
          <w:tab w:val="left" w:pos="270"/>
        </w:tabs>
        <w:rPr>
          <w:color w:val="000000"/>
          <w:lang w:val="en-US"/>
        </w:rPr>
      </w:pPr>
      <w:r w:rsidRPr="04CA56F2">
        <w:rPr>
          <w:color w:val="000000" w:themeColor="text1"/>
          <w:lang w:val="en-US"/>
        </w:rPr>
        <w:t>Recognize that each part has size 1/b and that the endpoint of the part based at 0 locates the number 1/b on the number line.</w:t>
      </w:r>
    </w:p>
    <w:p w14:paraId="28E4A47A" w14:textId="77777777" w:rsidR="006539BA" w:rsidRPr="00B56D6B" w:rsidRDefault="006539BA" w:rsidP="006539BA">
      <w:pPr>
        <w:numPr>
          <w:ilvl w:val="0"/>
          <w:numId w:val="156"/>
        </w:numPr>
        <w:pBdr>
          <w:top w:val="nil"/>
          <w:left w:val="nil"/>
          <w:bottom w:val="nil"/>
          <w:right w:val="nil"/>
          <w:between w:val="nil"/>
        </w:pBdr>
        <w:tabs>
          <w:tab w:val="left" w:pos="180"/>
          <w:tab w:val="left" w:pos="270"/>
        </w:tabs>
        <w:rPr>
          <w:color w:val="000000"/>
        </w:rPr>
      </w:pPr>
      <w:r w:rsidRPr="00B56D6B">
        <w:rPr>
          <w:color w:val="000000"/>
        </w:rPr>
        <w:t xml:space="preserve">Represent a fraction a/b on a number line diagram by marking off a lengths 1/b from 0. </w:t>
      </w:r>
    </w:p>
    <w:p w14:paraId="09026A09" w14:textId="0D0F50F4" w:rsidR="006539BA" w:rsidRPr="00B56D6B" w:rsidRDefault="006539BA" w:rsidP="04CA56F2">
      <w:pPr>
        <w:numPr>
          <w:ilvl w:val="0"/>
          <w:numId w:val="156"/>
        </w:numPr>
        <w:pBdr>
          <w:top w:val="nil"/>
          <w:left w:val="nil"/>
          <w:bottom w:val="nil"/>
          <w:right w:val="nil"/>
          <w:between w:val="nil"/>
        </w:pBdr>
        <w:tabs>
          <w:tab w:val="left" w:pos="180"/>
          <w:tab w:val="left" w:pos="270"/>
        </w:tabs>
        <w:rPr>
          <w:color w:val="000000"/>
          <w:lang w:val="en-US"/>
        </w:rPr>
      </w:pPr>
      <w:r w:rsidRPr="04CA56F2">
        <w:rPr>
          <w:color w:val="000000" w:themeColor="text1"/>
          <w:lang w:val="en-US"/>
        </w:rPr>
        <w:t>Recognize that the resulting interval has size a/b and that its endpoint locates the number a/b on the number line.</w:t>
      </w:r>
    </w:p>
    <w:p w14:paraId="7F6F5971" w14:textId="54CC880B" w:rsidR="00522261" w:rsidRPr="00B56D6B" w:rsidRDefault="00522261" w:rsidP="00B03B52">
      <w:pPr>
        <w:pStyle w:val="Heading6"/>
      </w:pPr>
      <w:r w:rsidRPr="00B56D6B">
        <w:t>Boundaries</w:t>
      </w:r>
    </w:p>
    <w:p w14:paraId="6DC753C3" w14:textId="77777777" w:rsidR="00522261" w:rsidRPr="00B56D6B" w:rsidRDefault="00522261" w:rsidP="003929FE">
      <w:pPr>
        <w:numPr>
          <w:ilvl w:val="0"/>
          <w:numId w:val="157"/>
        </w:numPr>
        <w:pBdr>
          <w:top w:val="nil"/>
          <w:left w:val="nil"/>
          <w:bottom w:val="nil"/>
          <w:right w:val="nil"/>
          <w:between w:val="nil"/>
        </w:pBdr>
        <w:tabs>
          <w:tab w:val="left" w:pos="180"/>
          <w:tab w:val="left" w:pos="270"/>
        </w:tabs>
        <w:rPr>
          <w:color w:val="000000"/>
        </w:rPr>
      </w:pPr>
      <w:r w:rsidRPr="00B56D6B">
        <w:rPr>
          <w:color w:val="000000"/>
        </w:rPr>
        <w:t>Grade 3 expectations are limited to fractions with denominators 2, 3, 4, 6, and 8.</w:t>
      </w:r>
    </w:p>
    <w:p w14:paraId="12E548AB" w14:textId="77777777" w:rsidR="00522261" w:rsidRPr="00B56D6B" w:rsidRDefault="00522261" w:rsidP="003929FE">
      <w:pPr>
        <w:numPr>
          <w:ilvl w:val="0"/>
          <w:numId w:val="157"/>
        </w:numPr>
        <w:pBdr>
          <w:top w:val="nil"/>
          <w:left w:val="nil"/>
          <w:bottom w:val="nil"/>
          <w:right w:val="nil"/>
          <w:between w:val="nil"/>
        </w:pBdr>
        <w:tabs>
          <w:tab w:val="left" w:pos="180"/>
          <w:tab w:val="left" w:pos="270"/>
        </w:tabs>
        <w:rPr>
          <w:color w:val="000000"/>
        </w:rPr>
      </w:pPr>
      <w:r w:rsidRPr="00B56D6B">
        <w:rPr>
          <w:color w:val="000000"/>
        </w:rPr>
        <w:t>Set sizes should not exceed 24.</w:t>
      </w:r>
    </w:p>
    <w:p w14:paraId="01218019" w14:textId="77777777" w:rsidR="00522261" w:rsidRPr="00B56D6B" w:rsidRDefault="00522261" w:rsidP="00B03B52">
      <w:pPr>
        <w:pStyle w:val="Heading6"/>
      </w:pPr>
      <w:r w:rsidRPr="00B56D6B">
        <w:t xml:space="preserve">Teaching Strategies </w:t>
      </w:r>
    </w:p>
    <w:p w14:paraId="7D3BE67E" w14:textId="77777777" w:rsidR="00522261" w:rsidRPr="00B56D6B" w:rsidRDefault="00522261" w:rsidP="04CA56F2">
      <w:pPr>
        <w:numPr>
          <w:ilvl w:val="0"/>
          <w:numId w:val="155"/>
        </w:numPr>
        <w:pBdr>
          <w:top w:val="nil"/>
          <w:left w:val="nil"/>
          <w:bottom w:val="nil"/>
          <w:right w:val="nil"/>
          <w:between w:val="nil"/>
        </w:pBdr>
        <w:tabs>
          <w:tab w:val="left" w:pos="180"/>
          <w:tab w:val="left" w:pos="270"/>
        </w:tabs>
        <w:rPr>
          <w:color w:val="000000"/>
          <w:lang w:val="en-US"/>
        </w:rPr>
      </w:pPr>
      <w:r w:rsidRPr="04CA56F2">
        <w:rPr>
          <w:color w:val="000000" w:themeColor="text1"/>
          <w:lang w:val="en-US"/>
        </w:rPr>
        <w:t>Students should investigate unit fractions using area models, set models (parts of a set), linear models, and points representing distances on a number line.</w:t>
      </w:r>
    </w:p>
    <w:p w14:paraId="7E065E71" w14:textId="77777777" w:rsidR="00522261" w:rsidRPr="00B56D6B" w:rsidRDefault="00522261" w:rsidP="003929FE">
      <w:pPr>
        <w:numPr>
          <w:ilvl w:val="0"/>
          <w:numId w:val="155"/>
        </w:numPr>
        <w:pBdr>
          <w:top w:val="nil"/>
          <w:left w:val="nil"/>
          <w:bottom w:val="nil"/>
          <w:right w:val="nil"/>
          <w:between w:val="nil"/>
        </w:pBdr>
        <w:tabs>
          <w:tab w:val="left" w:pos="180"/>
          <w:tab w:val="left" w:pos="270"/>
        </w:tabs>
        <w:rPr>
          <w:color w:val="000000"/>
        </w:rPr>
      </w:pPr>
      <w:r w:rsidRPr="00B56D6B">
        <w:rPr>
          <w:color w:val="000000"/>
        </w:rPr>
        <w:t>Students should be given the opportunity to explore this concept using a variety of visual tools such as Cuisenaire rods, fraction tiles, fraction strips, fraction bars, fraction towers, number lines, etc.</w:t>
      </w:r>
    </w:p>
    <w:p w14:paraId="5562055E" w14:textId="46DFFAF3" w:rsidR="00522261" w:rsidRPr="00B56D6B" w:rsidRDefault="00770C82" w:rsidP="00B03B52">
      <w:pPr>
        <w:pStyle w:val="Heading6"/>
      </w:pPr>
      <w:r w:rsidRPr="00B56D6B">
        <w:t>Progressions</w:t>
      </w:r>
    </w:p>
    <w:p w14:paraId="101F6670" w14:textId="4F37EB11" w:rsidR="006539BA" w:rsidRPr="00B56D6B" w:rsidRDefault="006539BA" w:rsidP="006539BA">
      <w:pPr>
        <w:numPr>
          <w:ilvl w:val="0"/>
          <w:numId w:val="155"/>
        </w:numPr>
        <w:pBdr>
          <w:top w:val="nil"/>
          <w:left w:val="nil"/>
          <w:bottom w:val="nil"/>
          <w:right w:val="nil"/>
          <w:between w:val="nil"/>
        </w:pBdr>
        <w:tabs>
          <w:tab w:val="left" w:pos="180"/>
          <w:tab w:val="left" w:pos="270"/>
        </w:tabs>
      </w:pPr>
      <w:r w:rsidRPr="00B56D6B">
        <w:t xml:space="preserve">The number line reinforces the analogy between fractions and whole numbers. Just as 5 is the point on the number line reached by marking off 5 times the length of the unit interval from 0, so 5/3 is the point obtained in the </w:t>
      </w:r>
      <w:r w:rsidRPr="00B56D6B">
        <w:rPr>
          <w:color w:val="000000"/>
        </w:rPr>
        <w:t>same</w:t>
      </w:r>
      <w:r w:rsidRPr="00B56D6B">
        <w:t xml:space="preserve"> way using a different interval as the basic unit of length, namely the interval from 0 to 1/3. (Please reference page 3 in the </w:t>
      </w:r>
      <w:hyperlink r:id="rId518" w:history="1">
        <w:r w:rsidRPr="00B56D6B">
          <w:rPr>
            <w:rStyle w:val="Hyperlink"/>
          </w:rPr>
          <w:t>Progression document</w:t>
        </w:r>
      </w:hyperlink>
      <w:r w:rsidRPr="00B56D6B">
        <w:t>).</w:t>
      </w:r>
    </w:p>
    <w:p w14:paraId="75E4CD62" w14:textId="2E6F1AE6" w:rsidR="00522261" w:rsidRPr="00B56D6B" w:rsidRDefault="004311EB" w:rsidP="00B03B52">
      <w:pPr>
        <w:pStyle w:val="Heading6"/>
      </w:pPr>
      <w:r w:rsidRPr="00B56D6B">
        <w:t>Examples</w:t>
      </w:r>
    </w:p>
    <w:p w14:paraId="65A80DC1" w14:textId="41C86A83" w:rsidR="00522261" w:rsidRPr="00B56D6B" w:rsidRDefault="000706AD" w:rsidP="04CA56F2">
      <w:pPr>
        <w:numPr>
          <w:ilvl w:val="0"/>
          <w:numId w:val="157"/>
        </w:numPr>
        <w:pBdr>
          <w:top w:val="nil"/>
          <w:left w:val="nil"/>
          <w:bottom w:val="nil"/>
          <w:right w:val="nil"/>
          <w:between w:val="nil"/>
        </w:pBdr>
        <w:tabs>
          <w:tab w:val="left" w:pos="180"/>
          <w:tab w:val="left" w:pos="270"/>
        </w:tabs>
        <w:rPr>
          <w:color w:val="000000"/>
          <w:lang w:val="en-US"/>
        </w:rPr>
      </w:pPr>
      <w:r w:rsidRPr="04CA56F2">
        <w:rPr>
          <w:color w:val="000000" w:themeColor="text1"/>
          <w:lang w:val="en-US"/>
        </w:rPr>
        <w:t>It snowed 6 inches overnight.  By dinner time, 2 inches have melted. What fraction of snowfall melted during the day?”</w:t>
      </w:r>
      <w:r w:rsidR="00522261" w:rsidRPr="04CA56F2">
        <w:rPr>
          <w:color w:val="000000" w:themeColor="text1"/>
          <w:lang w:val="en-US"/>
        </w:rPr>
        <w:t>?</w:t>
      </w:r>
    </w:p>
    <w:p w14:paraId="436919D4" w14:textId="38241EB2" w:rsidR="00522261" w:rsidRPr="00B56D6B" w:rsidRDefault="00522261" w:rsidP="000706AD">
      <w:pPr>
        <w:numPr>
          <w:ilvl w:val="1"/>
          <w:numId w:val="157"/>
        </w:numPr>
        <w:pBdr>
          <w:top w:val="nil"/>
          <w:left w:val="nil"/>
          <w:bottom w:val="nil"/>
          <w:right w:val="nil"/>
          <w:between w:val="nil"/>
        </w:pBdr>
        <w:tabs>
          <w:tab w:val="left" w:pos="180"/>
          <w:tab w:val="left" w:pos="270"/>
        </w:tabs>
        <w:rPr>
          <w:color w:val="000000"/>
        </w:rPr>
      </w:pPr>
      <w:r w:rsidRPr="00B56D6B">
        <w:rPr>
          <w:color w:val="000000"/>
        </w:rPr>
        <w:t>Possible Solution:</w:t>
      </w:r>
      <w:r w:rsidR="000706AD" w:rsidRPr="00B56D6B">
        <w:rPr>
          <w:color w:val="000000"/>
        </w:rPr>
        <w:t xml:space="preserve"> </w:t>
      </w:r>
      <w:r w:rsidRPr="00B56D6B">
        <w:rPr>
          <w:color w:val="000000"/>
        </w:rPr>
        <w:t>She gave 1/3 of her collection.</w:t>
      </w:r>
    </w:p>
    <w:p w14:paraId="5CBA6AB4" w14:textId="6DABBDF3" w:rsidR="000706AD" w:rsidRPr="00B56D6B" w:rsidRDefault="000706AD" w:rsidP="04CA56F2">
      <w:pPr>
        <w:numPr>
          <w:ilvl w:val="1"/>
          <w:numId w:val="157"/>
        </w:numPr>
        <w:pBdr>
          <w:top w:val="nil"/>
          <w:left w:val="nil"/>
          <w:bottom w:val="nil"/>
          <w:right w:val="nil"/>
          <w:between w:val="nil"/>
        </w:pBdr>
        <w:tabs>
          <w:tab w:val="left" w:pos="180"/>
          <w:tab w:val="left" w:pos="270"/>
        </w:tabs>
        <w:rPr>
          <w:color w:val="000000"/>
          <w:lang w:val="en-US"/>
        </w:rPr>
      </w:pPr>
      <w:r w:rsidRPr="04CA56F2">
        <w:rPr>
          <w:color w:val="000000" w:themeColor="text1"/>
          <w:lang w:val="en-US"/>
        </w:rPr>
        <w:t>A number line could be used to visulaize the total snowfall and the fraction that melted.</w:t>
      </w:r>
    </w:p>
    <w:p w14:paraId="729D13DC" w14:textId="719AE65B" w:rsidR="006539BA" w:rsidRPr="00B56D6B" w:rsidRDefault="006539BA" w:rsidP="003A46B0">
      <w:pPr>
        <w:numPr>
          <w:ilvl w:val="0"/>
          <w:numId w:val="157"/>
        </w:numPr>
        <w:pBdr>
          <w:top w:val="nil"/>
          <w:left w:val="nil"/>
          <w:bottom w:val="nil"/>
          <w:right w:val="nil"/>
          <w:between w:val="nil"/>
        </w:pBdr>
        <w:tabs>
          <w:tab w:val="left" w:pos="180"/>
          <w:tab w:val="left" w:pos="270"/>
        </w:tabs>
        <w:rPr>
          <w:color w:val="000000"/>
        </w:rPr>
      </w:pPr>
      <w:r w:rsidRPr="00B56D6B">
        <w:rPr>
          <w:color w:val="8835CD"/>
          <w:sz w:val="21"/>
          <w:szCs w:val="21"/>
        </w:rPr>
        <w:t xml:space="preserve">Illustrative Mathematics: </w:t>
      </w:r>
      <w:r w:rsidRPr="00B56D6B">
        <w:rPr>
          <w:color w:val="000000"/>
          <w:sz w:val="21"/>
          <w:szCs w:val="21"/>
        </w:rPr>
        <w:t>[</w:t>
      </w:r>
      <w:hyperlink r:id="rId519" w:history="1">
        <w:r w:rsidRPr="00B56D6B">
          <w:rPr>
            <w:rStyle w:val="Hyperlink"/>
            <w:sz w:val="21"/>
            <w:szCs w:val="21"/>
          </w:rPr>
          <w:t>Find 2/3</w:t>
        </w:r>
      </w:hyperlink>
      <w:r w:rsidRPr="00B56D6B">
        <w:t>]</w:t>
      </w:r>
      <w:r w:rsidRPr="00B56D6B">
        <w:rPr>
          <w:color w:val="000000"/>
          <w:sz w:val="21"/>
          <w:szCs w:val="21"/>
        </w:rPr>
        <w:t xml:space="preserve"> [</w:t>
      </w:r>
      <w:hyperlink r:id="rId520" w:history="1">
        <w:r w:rsidRPr="00B56D6B">
          <w:rPr>
            <w:rStyle w:val="Hyperlink"/>
            <w:sz w:val="21"/>
            <w:szCs w:val="21"/>
          </w:rPr>
          <w:t>Find 1/4 Starting from 1, Assessment Variation</w:t>
        </w:r>
      </w:hyperlink>
      <w:r w:rsidRPr="00B56D6B">
        <w:t>]</w:t>
      </w:r>
      <w:r w:rsidRPr="00B56D6B">
        <w:rPr>
          <w:color w:val="000000"/>
          <w:sz w:val="21"/>
          <w:szCs w:val="21"/>
        </w:rPr>
        <w:t xml:space="preserve"> [</w:t>
      </w:r>
      <w:hyperlink r:id="rId521" w:history="1">
        <w:r w:rsidRPr="00B56D6B">
          <w:rPr>
            <w:rStyle w:val="Hyperlink"/>
            <w:sz w:val="21"/>
            <w:szCs w:val="21"/>
          </w:rPr>
          <w:t>Find 1 Starting from 5/3, Assessment Variation</w:t>
        </w:r>
      </w:hyperlink>
      <w:r w:rsidRPr="00B56D6B">
        <w:t>]</w:t>
      </w:r>
      <w:r w:rsidRPr="00B56D6B">
        <w:rPr>
          <w:color w:val="000000"/>
          <w:sz w:val="21"/>
          <w:szCs w:val="21"/>
        </w:rPr>
        <w:t xml:space="preserve"> [</w:t>
      </w:r>
      <w:hyperlink r:id="rId522" w:history="1">
        <w:r w:rsidRPr="00B56D6B">
          <w:rPr>
            <w:rStyle w:val="Hyperlink"/>
            <w:sz w:val="21"/>
            <w:szCs w:val="21"/>
          </w:rPr>
          <w:t>Find 7/4 starting from 1, Assessment Variation</w:t>
        </w:r>
      </w:hyperlink>
      <w:r w:rsidRPr="00B56D6B">
        <w:rPr>
          <w:color w:val="000000"/>
          <w:sz w:val="21"/>
          <w:szCs w:val="21"/>
        </w:rPr>
        <w:t>]</w:t>
      </w:r>
    </w:p>
    <w:p w14:paraId="108DA276" w14:textId="16EFA25E" w:rsidR="005B1B17" w:rsidRPr="00B56D6B" w:rsidRDefault="005B1B17" w:rsidP="003A46B0">
      <w:pPr>
        <w:numPr>
          <w:ilvl w:val="0"/>
          <w:numId w:val="157"/>
        </w:numPr>
        <w:pBdr>
          <w:top w:val="nil"/>
          <w:left w:val="nil"/>
          <w:bottom w:val="nil"/>
          <w:right w:val="nil"/>
          <w:between w:val="nil"/>
        </w:pBdr>
        <w:tabs>
          <w:tab w:val="left" w:pos="180"/>
          <w:tab w:val="left" w:pos="270"/>
        </w:tabs>
        <w:rPr>
          <w:color w:val="000000"/>
        </w:rPr>
      </w:pPr>
      <w:r w:rsidRPr="00B56D6B">
        <w:rPr>
          <w:color w:val="297352"/>
          <w:sz w:val="21"/>
          <w:szCs w:val="21"/>
        </w:rPr>
        <w:t xml:space="preserve">Student Achievement Partners: </w:t>
      </w:r>
      <w:r w:rsidRPr="00B56D6B">
        <w:rPr>
          <w:color w:val="000000"/>
          <w:sz w:val="21"/>
          <w:szCs w:val="21"/>
        </w:rPr>
        <w:t>[</w:t>
      </w:r>
      <w:hyperlink r:id="rId523" w:history="1">
        <w:r w:rsidRPr="00B56D6B">
          <w:rPr>
            <w:rStyle w:val="Hyperlink"/>
            <w:sz w:val="21"/>
            <w:szCs w:val="21"/>
          </w:rPr>
          <w:t>Are Fractions Numbers?</w:t>
        </w:r>
      </w:hyperlink>
      <w:r w:rsidRPr="00B56D6B">
        <w:rPr>
          <w:color w:val="000000"/>
          <w:sz w:val="21"/>
          <w:szCs w:val="21"/>
        </w:rPr>
        <w:t>] [</w:t>
      </w:r>
      <w:hyperlink r:id="rId524" w:history="1">
        <w:r w:rsidRPr="00B56D6B">
          <w:rPr>
            <w:rStyle w:val="Hyperlink"/>
            <w:sz w:val="21"/>
            <w:szCs w:val="21"/>
          </w:rPr>
          <w:t>Locating Fractions Less than One on the Number Line</w:t>
        </w:r>
      </w:hyperlink>
      <w:r w:rsidRPr="00B56D6B">
        <w:t>]</w:t>
      </w:r>
      <w:r w:rsidRPr="00B56D6B">
        <w:rPr>
          <w:color w:val="000000"/>
          <w:sz w:val="21"/>
          <w:szCs w:val="21"/>
        </w:rPr>
        <w:t xml:space="preserve"> [</w:t>
      </w:r>
      <w:hyperlink r:id="rId525" w:history="1">
        <w:r w:rsidRPr="00B56D6B">
          <w:rPr>
            <w:rStyle w:val="Hyperlink"/>
            <w:sz w:val="21"/>
            <w:szCs w:val="21"/>
          </w:rPr>
          <w:t>Smarter Balanced Assessment Item Illustrating 3.NF.A.2</w:t>
        </w:r>
      </w:hyperlink>
      <w:r w:rsidRPr="00B56D6B">
        <w:rPr>
          <w:rStyle w:val="Hyperlink"/>
          <w:sz w:val="21"/>
          <w:szCs w:val="21"/>
        </w:rPr>
        <w:t>]</w:t>
      </w:r>
      <w:r w:rsidRPr="00B56D6B">
        <w:rPr>
          <w:color w:val="000000"/>
          <w:sz w:val="21"/>
          <w:szCs w:val="21"/>
        </w:rPr>
        <w:t xml:space="preserve"> [</w:t>
      </w:r>
      <w:hyperlink r:id="rId526" w:history="1">
        <w:r w:rsidRPr="00B56D6B">
          <w:rPr>
            <w:rStyle w:val="Hyperlink"/>
            <w:sz w:val="21"/>
            <w:szCs w:val="21"/>
          </w:rPr>
          <w:t>Find 1</w:t>
        </w:r>
      </w:hyperlink>
      <w:r w:rsidRPr="00B56D6B">
        <w:rPr>
          <w:rStyle w:val="Hyperlink"/>
          <w:sz w:val="21"/>
          <w:szCs w:val="21"/>
        </w:rPr>
        <w:t xml:space="preserve"> with commentary</w:t>
      </w:r>
      <w:r w:rsidRPr="00B56D6B">
        <w:rPr>
          <w:color w:val="000000"/>
          <w:sz w:val="21"/>
          <w:szCs w:val="21"/>
        </w:rPr>
        <w:t>]</w:t>
      </w:r>
    </w:p>
    <w:p w14:paraId="2ED6C37C" w14:textId="77777777" w:rsidR="00E303E0" w:rsidRPr="00B56D6B" w:rsidRDefault="00E303E0" w:rsidP="006726F8">
      <w:pPr>
        <w:tabs>
          <w:tab w:val="left" w:pos="180"/>
          <w:tab w:val="left" w:pos="270"/>
        </w:tabs>
        <w:rPr>
          <w:rFonts w:eastAsiaTheme="majorEastAsia" w:cstheme="minorHAnsi"/>
          <w:sz w:val="24"/>
          <w:szCs w:val="26"/>
        </w:rPr>
      </w:pPr>
      <w:r w:rsidRPr="00B56D6B">
        <w:br w:type="page"/>
      </w:r>
    </w:p>
    <w:p w14:paraId="001636FB" w14:textId="7AE4CCCE" w:rsidR="00E303E0" w:rsidRPr="00B56D6B" w:rsidRDefault="00E303E0" w:rsidP="009C69AA">
      <w:pPr>
        <w:pStyle w:val="Heading4"/>
      </w:pPr>
      <w:bookmarkStart w:id="228" w:name="_STANDARD:_3.NF.A.3"/>
      <w:bookmarkEnd w:id="228"/>
      <w:r w:rsidRPr="00B56D6B">
        <w:lastRenderedPageBreak/>
        <w:t xml:space="preserve">STANDARD: </w:t>
      </w:r>
      <w:hyperlink w:anchor="_Numeric_Reasoning:_Fractions" w:history="1">
        <w:r w:rsidR="00CC228B" w:rsidRPr="00B56D6B">
          <w:rPr>
            <w:rStyle w:val="Hyperlink"/>
          </w:rPr>
          <w:t>3.NF</w:t>
        </w:r>
      </w:hyperlink>
      <w:r w:rsidRPr="00B56D6B">
        <w:t>.A.3</w:t>
      </w:r>
    </w:p>
    <w:p w14:paraId="6F47E0DF" w14:textId="77777777" w:rsidR="00E303E0" w:rsidRPr="00B56D6B" w:rsidRDefault="00E303E0" w:rsidP="00B03B52">
      <w:pPr>
        <w:pStyle w:val="Heading5"/>
      </w:pPr>
      <w:r w:rsidRPr="00B56D6B">
        <w:t> </w:t>
      </w:r>
      <w:r w:rsidRPr="00B56D6B">
        <w:rPr>
          <w:noProof/>
          <w:lang w:val="en-US"/>
        </w:rPr>
        <w:drawing>
          <wp:inline distT="0" distB="0" distL="0" distR="0" wp14:anchorId="5A520638" wp14:editId="17C56751">
            <wp:extent cx="274320" cy="274320"/>
            <wp:effectExtent l="0" t="0" r="0" b="0"/>
            <wp:docPr id="258" name="Picture 258"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Standards Statement (2021): </w:t>
      </w:r>
    </w:p>
    <w:p w14:paraId="338AB2DD" w14:textId="77777777" w:rsidR="00E303E0" w:rsidRPr="00B56D6B" w:rsidRDefault="00E303E0" w:rsidP="006726F8">
      <w:pPr>
        <w:tabs>
          <w:tab w:val="left" w:pos="180"/>
          <w:tab w:val="left" w:pos="270"/>
        </w:tabs>
        <w:ind w:left="450"/>
        <w:jc w:val="both"/>
      </w:pPr>
      <w:r w:rsidRPr="00B56D6B">
        <w:rPr>
          <w:noProof/>
        </w:rPr>
        <w:t>Explain equivalence of fractions in special cases, and compare fractions by reasoning about their size.</w:t>
      </w:r>
      <w:r w:rsidRPr="00B56D6B">
        <w:t xml:space="preserve"> </w:t>
      </w:r>
    </w:p>
    <w:p w14:paraId="798B2FCB" w14:textId="77777777" w:rsidR="00E303E0" w:rsidRPr="00B56D6B" w:rsidRDefault="00E303E0" w:rsidP="00B03B52">
      <w:pPr>
        <w:pStyle w:val="Heading5"/>
      </w:pPr>
      <w:r w:rsidRPr="00B56D6B">
        <w:t> </w:t>
      </w:r>
      <w:r w:rsidRPr="00B56D6B">
        <w:rPr>
          <w:noProof/>
          <w:lang w:val="en-US"/>
        </w:rPr>
        <w:drawing>
          <wp:inline distT="0" distB="0" distL="0" distR="0" wp14:anchorId="0B194128" wp14:editId="62E54DE2">
            <wp:extent cx="274320" cy="274320"/>
            <wp:effectExtent l="0" t="0" r="0" b="0"/>
            <wp:docPr id="259" name="Picture 259"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 Connections: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rsidRPr="00B56D6B" w14:paraId="52316EE2" w14:textId="77777777" w:rsidTr="04CA56F2">
        <w:trPr>
          <w:trHeight w:val="576"/>
          <w:tblHeader/>
        </w:trPr>
        <w:tc>
          <w:tcPr>
            <w:tcW w:w="2448" w:type="dxa"/>
            <w:shd w:val="clear" w:color="auto" w:fill="1B75BC"/>
            <w:vAlign w:val="center"/>
          </w:tcPr>
          <w:p w14:paraId="6BB575A8" w14:textId="77777777" w:rsidR="00E303E0" w:rsidRPr="00B56D6B" w:rsidRDefault="00E303E0" w:rsidP="006726F8">
            <w:pPr>
              <w:tabs>
                <w:tab w:val="left" w:pos="180"/>
                <w:tab w:val="left" w:pos="270"/>
              </w:tabs>
              <w:jc w:val="center"/>
            </w:pPr>
            <w:r w:rsidRPr="00B56D6B">
              <w:rPr>
                <w:color w:val="FFFFFF" w:themeColor="background1"/>
              </w:rPr>
              <w:t>Preceding Pathway Content (2021)</w:t>
            </w:r>
          </w:p>
        </w:tc>
        <w:tc>
          <w:tcPr>
            <w:tcW w:w="2448" w:type="dxa"/>
            <w:shd w:val="clear" w:color="auto" w:fill="1B75BC"/>
            <w:vAlign w:val="center"/>
          </w:tcPr>
          <w:p w14:paraId="2B6F9210" w14:textId="77777777" w:rsidR="00E303E0" w:rsidRPr="00B56D6B" w:rsidRDefault="00E303E0" w:rsidP="006726F8">
            <w:pPr>
              <w:tabs>
                <w:tab w:val="left" w:pos="180"/>
                <w:tab w:val="left" w:pos="270"/>
              </w:tabs>
              <w:jc w:val="center"/>
            </w:pPr>
            <w:r w:rsidRPr="04CA56F2">
              <w:rPr>
                <w:color w:val="FFFFFF" w:themeColor="background1"/>
                <w:lang w:val="en-US"/>
              </w:rPr>
              <w:t>Subsequent Pathway Content (2021)</w:t>
            </w:r>
          </w:p>
        </w:tc>
        <w:tc>
          <w:tcPr>
            <w:tcW w:w="2448" w:type="dxa"/>
            <w:shd w:val="clear" w:color="auto" w:fill="1B75BC"/>
            <w:vAlign w:val="center"/>
          </w:tcPr>
          <w:p w14:paraId="7243362B" w14:textId="77777777" w:rsidR="00E303E0" w:rsidRPr="00B56D6B" w:rsidRDefault="00E303E0" w:rsidP="006726F8">
            <w:pPr>
              <w:tabs>
                <w:tab w:val="left" w:pos="180"/>
                <w:tab w:val="left" w:pos="270"/>
              </w:tabs>
              <w:jc w:val="center"/>
            </w:pPr>
            <w:r w:rsidRPr="00B56D6B">
              <w:rPr>
                <w:color w:val="FFFFFF" w:themeColor="background1"/>
              </w:rPr>
              <w:t>Cross Domain Connections (2021)</w:t>
            </w:r>
          </w:p>
        </w:tc>
        <w:tc>
          <w:tcPr>
            <w:tcW w:w="2448" w:type="dxa"/>
            <w:shd w:val="clear" w:color="auto" w:fill="9F2065"/>
            <w:vAlign w:val="center"/>
          </w:tcPr>
          <w:p w14:paraId="1781FEF8" w14:textId="77777777" w:rsidR="00E303E0" w:rsidRPr="00B56D6B" w:rsidRDefault="00E303E0" w:rsidP="006726F8">
            <w:pPr>
              <w:tabs>
                <w:tab w:val="left" w:pos="180"/>
                <w:tab w:val="left" w:pos="270"/>
              </w:tabs>
              <w:jc w:val="center"/>
              <w:rPr>
                <w:color w:val="FFFFFF" w:themeColor="background1"/>
              </w:rPr>
            </w:pPr>
            <w:r w:rsidRPr="00B56D6B">
              <w:rPr>
                <w:color w:val="FFFFFF" w:themeColor="background1"/>
              </w:rPr>
              <w:t>Common Core (CCSS)</w:t>
            </w:r>
          </w:p>
          <w:p w14:paraId="711F2092" w14:textId="77777777" w:rsidR="00E303E0" w:rsidRPr="00B56D6B" w:rsidRDefault="00E303E0" w:rsidP="006726F8">
            <w:pPr>
              <w:tabs>
                <w:tab w:val="left" w:pos="180"/>
                <w:tab w:val="left" w:pos="270"/>
              </w:tabs>
              <w:jc w:val="center"/>
            </w:pPr>
            <w:r w:rsidRPr="00B56D6B">
              <w:rPr>
                <w:color w:val="FFFFFF" w:themeColor="background1"/>
              </w:rPr>
              <w:t>(2010)</w:t>
            </w:r>
          </w:p>
        </w:tc>
      </w:tr>
      <w:tr w:rsidR="00E303E0" w:rsidRPr="00B56D6B" w14:paraId="29A1CA11" w14:textId="77777777" w:rsidTr="04CA56F2">
        <w:trPr>
          <w:trHeight w:val="576"/>
        </w:trPr>
        <w:tc>
          <w:tcPr>
            <w:tcW w:w="2448" w:type="dxa"/>
          </w:tcPr>
          <w:p w14:paraId="4D77B908" w14:textId="53956AE8" w:rsidR="00E303E0" w:rsidRPr="00B56D6B" w:rsidRDefault="006D1A64" w:rsidP="006726F8">
            <w:pPr>
              <w:tabs>
                <w:tab w:val="left" w:pos="180"/>
                <w:tab w:val="left" w:pos="270"/>
              </w:tabs>
            </w:pPr>
            <w:hyperlink w:anchor="_STANDARD:_3.NF.A.1" w:history="1">
              <w:r w:rsidRPr="00B56D6B">
                <w:rPr>
                  <w:rStyle w:val="Hyperlink"/>
                  <w:noProof/>
                </w:rPr>
                <w:t>3.NF.A.1</w:t>
              </w:r>
            </w:hyperlink>
            <w:r w:rsidR="00E303E0" w:rsidRPr="00B56D6B">
              <w:rPr>
                <w:noProof/>
                <w:color w:val="1B75BC"/>
              </w:rPr>
              <w:t xml:space="preserve">, </w:t>
            </w:r>
            <w:hyperlink w:anchor="_STANDARD:_3.NF.A.2" w:history="1">
              <w:r w:rsidRPr="00B56D6B">
                <w:rPr>
                  <w:rStyle w:val="Hyperlink"/>
                  <w:noProof/>
                </w:rPr>
                <w:t>3.NF.A.2</w:t>
              </w:r>
            </w:hyperlink>
          </w:p>
        </w:tc>
        <w:tc>
          <w:tcPr>
            <w:tcW w:w="2448" w:type="dxa"/>
          </w:tcPr>
          <w:p w14:paraId="05023516" w14:textId="0FBD2296" w:rsidR="00E303E0" w:rsidRPr="00B56D6B" w:rsidRDefault="00E303E0" w:rsidP="006726F8">
            <w:pPr>
              <w:tabs>
                <w:tab w:val="left" w:pos="180"/>
                <w:tab w:val="left" w:pos="270"/>
              </w:tabs>
            </w:pPr>
            <w:hyperlink w:anchor="_STANDARD:_4.NF.A.1" w:history="1">
              <w:r w:rsidRPr="00B56D6B">
                <w:rPr>
                  <w:rStyle w:val="Hyperlink"/>
                  <w:noProof/>
                </w:rPr>
                <w:t>4.NF.A.1</w:t>
              </w:r>
            </w:hyperlink>
          </w:p>
        </w:tc>
        <w:tc>
          <w:tcPr>
            <w:tcW w:w="2448" w:type="dxa"/>
          </w:tcPr>
          <w:p w14:paraId="40BB43EA" w14:textId="56FA3447" w:rsidR="00E303E0" w:rsidRPr="00B56D6B" w:rsidRDefault="00672FED" w:rsidP="006726F8">
            <w:pPr>
              <w:tabs>
                <w:tab w:val="left" w:pos="180"/>
                <w:tab w:val="left" w:pos="270"/>
              </w:tabs>
            </w:pPr>
            <w:r w:rsidRPr="00B56D6B">
              <w:t> </w:t>
            </w:r>
            <w:r w:rsidRPr="00B56D6B">
              <w:rPr>
                <w:color w:val="1B75BC"/>
              </w:rPr>
              <w:t>N/A</w:t>
            </w:r>
          </w:p>
        </w:tc>
        <w:tc>
          <w:tcPr>
            <w:tcW w:w="2448" w:type="dxa"/>
          </w:tcPr>
          <w:p w14:paraId="6226C693" w14:textId="77777777" w:rsidR="00E303E0" w:rsidRPr="00B56D6B" w:rsidRDefault="00E303E0" w:rsidP="006726F8">
            <w:pPr>
              <w:tabs>
                <w:tab w:val="left" w:pos="180"/>
                <w:tab w:val="left" w:pos="270"/>
              </w:tabs>
              <w:jc w:val="center"/>
              <w:rPr>
                <w:rStyle w:val="Hyperlink"/>
                <w:noProof/>
              </w:rPr>
            </w:pPr>
            <w:hyperlink r:id="rId527" w:anchor="CCSS.Math.Content.3.NF.A.3" w:history="1">
              <w:r w:rsidRPr="00B56D6B">
                <w:rPr>
                  <w:rStyle w:val="Hyperlink"/>
                  <w:noProof/>
                </w:rPr>
                <w:t>3.NF.A.3</w:t>
              </w:r>
            </w:hyperlink>
          </w:p>
          <w:p w14:paraId="6B294750" w14:textId="392FA7F7" w:rsidR="00F9371B" w:rsidRPr="00B56D6B" w:rsidRDefault="00F9371B" w:rsidP="006726F8">
            <w:pPr>
              <w:tabs>
                <w:tab w:val="left" w:pos="180"/>
                <w:tab w:val="left" w:pos="270"/>
              </w:tabs>
              <w:jc w:val="center"/>
            </w:pPr>
            <w:hyperlink w:anchor="_3.NF.A_Develop_understanding" w:history="1">
              <w:r w:rsidRPr="00B56D6B">
                <w:rPr>
                  <w:rStyle w:val="Hyperlink"/>
                </w:rPr>
                <w:t>3.NF.A Crosswalk</w:t>
              </w:r>
            </w:hyperlink>
          </w:p>
        </w:tc>
      </w:tr>
    </w:tbl>
    <w:p w14:paraId="0C0DCB84" w14:textId="7484CA36" w:rsidR="00E303E0" w:rsidRPr="00B56D6B" w:rsidRDefault="00E303E0" w:rsidP="00B03B52">
      <w:pPr>
        <w:pStyle w:val="Heading5"/>
      </w:pPr>
      <w:r w:rsidRPr="00B56D6B">
        <w:t> </w:t>
      </w:r>
      <w:r w:rsidRPr="00B56D6B">
        <w:rPr>
          <w:noProof/>
          <w:lang w:val="en-US"/>
        </w:rPr>
        <w:drawing>
          <wp:inline distT="0" distB="0" distL="0" distR="0" wp14:anchorId="11E9B357" wp14:editId="4D91DB15">
            <wp:extent cx="271955" cy="274320"/>
            <wp:effectExtent l="0" t="0" r="0" b="0"/>
            <wp:docPr id="260" name="Picture 260"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rsidR="00C5238C" w:rsidRPr="00B56D6B">
        <w:t>Standards Guidance:</w:t>
      </w:r>
    </w:p>
    <w:p w14:paraId="1515AB7E" w14:textId="77777777" w:rsidR="006539BA" w:rsidRPr="00B56D6B" w:rsidRDefault="006539BA" w:rsidP="006539BA">
      <w:pPr>
        <w:pStyle w:val="Heading6"/>
      </w:pPr>
      <w:r w:rsidRPr="00B56D6B">
        <w:t>Clarifications</w:t>
      </w:r>
    </w:p>
    <w:p w14:paraId="7B60BF30" w14:textId="446089EE" w:rsidR="006539BA" w:rsidRPr="00B56D6B" w:rsidRDefault="006539BA" w:rsidP="006539BA">
      <w:pPr>
        <w:numPr>
          <w:ilvl w:val="0"/>
          <w:numId w:val="158"/>
        </w:numPr>
        <w:pBdr>
          <w:top w:val="nil"/>
          <w:left w:val="nil"/>
          <w:bottom w:val="nil"/>
          <w:right w:val="nil"/>
          <w:between w:val="nil"/>
        </w:pBdr>
        <w:tabs>
          <w:tab w:val="left" w:pos="180"/>
          <w:tab w:val="left" w:pos="270"/>
        </w:tabs>
        <w:rPr>
          <w:color w:val="000000"/>
        </w:rPr>
      </w:pPr>
      <w:r w:rsidRPr="00B56D6B">
        <w:rPr>
          <w:color w:val="000000"/>
        </w:rPr>
        <w:t>Students should be able to recognize that comparisons are valid only when the two fractions refer to the same whole.</w:t>
      </w:r>
    </w:p>
    <w:p w14:paraId="4698530A" w14:textId="3950E0D6" w:rsidR="006539BA" w:rsidRPr="00B56D6B" w:rsidRDefault="006539BA" w:rsidP="006539BA">
      <w:pPr>
        <w:numPr>
          <w:ilvl w:val="0"/>
          <w:numId w:val="158"/>
        </w:numPr>
        <w:pBdr>
          <w:top w:val="nil"/>
          <w:left w:val="nil"/>
          <w:bottom w:val="nil"/>
          <w:right w:val="nil"/>
          <w:between w:val="nil"/>
        </w:pBdr>
        <w:tabs>
          <w:tab w:val="left" w:pos="180"/>
          <w:tab w:val="left" w:pos="270"/>
        </w:tabs>
        <w:rPr>
          <w:color w:val="000000"/>
        </w:rPr>
      </w:pPr>
      <w:r w:rsidRPr="00B56D6B">
        <w:rPr>
          <w:color w:val="000000"/>
        </w:rPr>
        <w:t>Students should record the results of comparisons with symbols &gt;, =, or &lt;, and justify the conclusions.</w:t>
      </w:r>
    </w:p>
    <w:p w14:paraId="40BE0C6A" w14:textId="77777777" w:rsidR="00522261" w:rsidRPr="00B56D6B" w:rsidRDefault="00522261" w:rsidP="00B03B52">
      <w:pPr>
        <w:pStyle w:val="Heading6"/>
      </w:pPr>
      <w:r w:rsidRPr="00B56D6B">
        <w:t>Terminology</w:t>
      </w:r>
    </w:p>
    <w:p w14:paraId="55EF24A2" w14:textId="77777777" w:rsidR="00522261" w:rsidRPr="00B56D6B" w:rsidRDefault="00522261" w:rsidP="04CA56F2">
      <w:pPr>
        <w:numPr>
          <w:ilvl w:val="0"/>
          <w:numId w:val="157"/>
        </w:numPr>
        <w:pBdr>
          <w:top w:val="nil"/>
          <w:left w:val="nil"/>
          <w:bottom w:val="nil"/>
          <w:right w:val="nil"/>
          <w:between w:val="nil"/>
        </w:pBdr>
        <w:tabs>
          <w:tab w:val="left" w:pos="180"/>
          <w:tab w:val="left" w:pos="270"/>
        </w:tabs>
        <w:rPr>
          <w:color w:val="000000"/>
          <w:lang w:val="en-US"/>
        </w:rPr>
      </w:pPr>
      <w:r w:rsidRPr="04CA56F2">
        <w:rPr>
          <w:color w:val="000000" w:themeColor="text1"/>
          <w:lang w:val="en-US"/>
        </w:rPr>
        <w:t xml:space="preserve">Equivalence of fractions in special cases include: </w:t>
      </w:r>
    </w:p>
    <w:p w14:paraId="525D4ACB" w14:textId="77777777" w:rsidR="00522261" w:rsidRPr="00B56D6B" w:rsidRDefault="00522261" w:rsidP="04CA56F2">
      <w:pPr>
        <w:numPr>
          <w:ilvl w:val="1"/>
          <w:numId w:val="157"/>
        </w:numPr>
        <w:pBdr>
          <w:top w:val="nil"/>
          <w:left w:val="nil"/>
          <w:bottom w:val="nil"/>
          <w:right w:val="nil"/>
          <w:between w:val="nil"/>
        </w:pBdr>
        <w:tabs>
          <w:tab w:val="left" w:pos="180"/>
          <w:tab w:val="left" w:pos="270"/>
        </w:tabs>
        <w:ind w:left="1080"/>
        <w:rPr>
          <w:color w:val="000000"/>
          <w:sz w:val="21"/>
          <w:szCs w:val="21"/>
          <w:lang w:val="en-US"/>
        </w:rPr>
      </w:pPr>
      <w:r w:rsidRPr="04CA56F2">
        <w:rPr>
          <w:color w:val="000000" w:themeColor="text1"/>
          <w:sz w:val="21"/>
          <w:szCs w:val="21"/>
          <w:lang w:val="en-US"/>
        </w:rPr>
        <w:t xml:space="preserve">Understand two fractions as equivalent (equal) if they are the same size, or the same point on a number line.  </w:t>
      </w:r>
    </w:p>
    <w:p w14:paraId="600B35D2" w14:textId="77777777" w:rsidR="00522261" w:rsidRPr="00B56D6B" w:rsidRDefault="00522261" w:rsidP="00DD384E">
      <w:pPr>
        <w:numPr>
          <w:ilvl w:val="1"/>
          <w:numId w:val="157"/>
        </w:numPr>
        <w:pBdr>
          <w:top w:val="nil"/>
          <w:left w:val="nil"/>
          <w:bottom w:val="nil"/>
          <w:right w:val="nil"/>
          <w:between w:val="nil"/>
        </w:pBdr>
        <w:tabs>
          <w:tab w:val="left" w:pos="180"/>
          <w:tab w:val="left" w:pos="270"/>
        </w:tabs>
        <w:ind w:left="1080"/>
        <w:rPr>
          <w:color w:val="000000"/>
          <w:sz w:val="21"/>
          <w:szCs w:val="21"/>
        </w:rPr>
      </w:pPr>
      <w:r w:rsidRPr="00B56D6B">
        <w:rPr>
          <w:color w:val="000000"/>
          <w:sz w:val="21"/>
          <w:szCs w:val="21"/>
        </w:rPr>
        <w:t>Recognize and generate simple equivalent fractions (e.g., 1/2 = 2/4, 4/6 = 2/3),</w:t>
      </w:r>
    </w:p>
    <w:p w14:paraId="291C9E98" w14:textId="77777777" w:rsidR="00522261" w:rsidRPr="00B56D6B" w:rsidRDefault="00522261" w:rsidP="04CA56F2">
      <w:pPr>
        <w:numPr>
          <w:ilvl w:val="1"/>
          <w:numId w:val="157"/>
        </w:numPr>
        <w:pBdr>
          <w:top w:val="nil"/>
          <w:left w:val="nil"/>
          <w:bottom w:val="nil"/>
          <w:right w:val="nil"/>
          <w:between w:val="nil"/>
        </w:pBdr>
        <w:tabs>
          <w:tab w:val="left" w:pos="180"/>
          <w:tab w:val="left" w:pos="270"/>
        </w:tabs>
        <w:ind w:left="1080"/>
        <w:rPr>
          <w:color w:val="000000"/>
          <w:sz w:val="21"/>
          <w:szCs w:val="21"/>
          <w:lang w:val="en-US"/>
        </w:rPr>
      </w:pPr>
      <w:r w:rsidRPr="04CA56F2">
        <w:rPr>
          <w:color w:val="000000" w:themeColor="text1"/>
          <w:sz w:val="21"/>
          <w:szCs w:val="21"/>
          <w:lang w:val="en-US"/>
        </w:rPr>
        <w:t>Express whole numbers as fractions, and recognize fractions that are equivalent to whole numbers.</w:t>
      </w:r>
    </w:p>
    <w:p w14:paraId="0897B80F" w14:textId="77777777" w:rsidR="00522261" w:rsidRPr="00B56D6B" w:rsidRDefault="00522261" w:rsidP="00B03B52">
      <w:pPr>
        <w:pStyle w:val="Heading6"/>
      </w:pPr>
      <w:r w:rsidRPr="00B56D6B">
        <w:t xml:space="preserve">Teaching Strategies </w:t>
      </w:r>
    </w:p>
    <w:p w14:paraId="0F68633E" w14:textId="2CB26F31" w:rsidR="00522261" w:rsidRPr="00B56D6B" w:rsidRDefault="00522261" w:rsidP="04CA56F2">
      <w:pPr>
        <w:numPr>
          <w:ilvl w:val="0"/>
          <w:numId w:val="159"/>
        </w:numPr>
        <w:pBdr>
          <w:top w:val="nil"/>
          <w:left w:val="nil"/>
          <w:bottom w:val="nil"/>
          <w:right w:val="nil"/>
          <w:between w:val="nil"/>
        </w:pBdr>
        <w:tabs>
          <w:tab w:val="left" w:pos="180"/>
          <w:tab w:val="left" w:pos="270"/>
        </w:tabs>
        <w:rPr>
          <w:color w:val="000000"/>
          <w:lang w:val="en-US"/>
        </w:rPr>
      </w:pPr>
      <w:r w:rsidRPr="04CA56F2">
        <w:rPr>
          <w:color w:val="000000" w:themeColor="text1"/>
          <w:lang w:val="en-US"/>
        </w:rPr>
        <w:t>Stu</w:t>
      </w:r>
      <w:r w:rsidR="006539BA" w:rsidRPr="04CA56F2">
        <w:rPr>
          <w:color w:val="000000" w:themeColor="text1"/>
          <w:lang w:val="en-US"/>
        </w:rPr>
        <w:t>dent should have opportunity to</w:t>
      </w:r>
      <w:r w:rsidR="00DD384E" w:rsidRPr="04CA56F2">
        <w:rPr>
          <w:color w:val="000000" w:themeColor="text1"/>
          <w:lang w:val="en-US"/>
        </w:rPr>
        <w:t xml:space="preserve"> c</w:t>
      </w:r>
      <w:r w:rsidRPr="04CA56F2">
        <w:rPr>
          <w:color w:val="000000" w:themeColor="text1"/>
          <w:lang w:val="en-US"/>
        </w:rPr>
        <w:t>ompose and decompose fractions into equivalent fractions using related fractions: halves, fourths and eighths; thirds and sixths.</w:t>
      </w:r>
    </w:p>
    <w:p w14:paraId="2AF5F887" w14:textId="1480E3F5" w:rsidR="00522261" w:rsidRPr="00B56D6B" w:rsidRDefault="00DD384E" w:rsidP="003929FE">
      <w:pPr>
        <w:numPr>
          <w:ilvl w:val="0"/>
          <w:numId w:val="159"/>
        </w:numPr>
        <w:pBdr>
          <w:top w:val="nil"/>
          <w:left w:val="nil"/>
          <w:bottom w:val="nil"/>
          <w:right w:val="nil"/>
          <w:between w:val="nil"/>
        </w:pBdr>
        <w:tabs>
          <w:tab w:val="left" w:pos="180"/>
          <w:tab w:val="left" w:pos="270"/>
        </w:tabs>
        <w:rPr>
          <w:color w:val="000000"/>
        </w:rPr>
      </w:pPr>
      <w:r w:rsidRPr="00B56D6B">
        <w:rPr>
          <w:color w:val="000000"/>
        </w:rPr>
        <w:t>Students can also use fractions strips to see fraction equivalence</w:t>
      </w:r>
      <w:r w:rsidR="00522261" w:rsidRPr="00B56D6B">
        <w:rPr>
          <w:color w:val="000000"/>
        </w:rPr>
        <w:t>.</w:t>
      </w:r>
    </w:p>
    <w:p w14:paraId="10679B40" w14:textId="7F5323C1" w:rsidR="006539BA" w:rsidRPr="00B56D6B" w:rsidRDefault="00770C82" w:rsidP="00DD384E">
      <w:pPr>
        <w:pStyle w:val="Heading6"/>
      </w:pPr>
      <w:r w:rsidRPr="00B56D6B">
        <w:t>Progressions</w:t>
      </w:r>
    </w:p>
    <w:p w14:paraId="48E1BE7B" w14:textId="34B05D8F" w:rsidR="006539BA" w:rsidRPr="00B56D6B" w:rsidRDefault="006539BA" w:rsidP="04CA56F2">
      <w:pPr>
        <w:numPr>
          <w:ilvl w:val="0"/>
          <w:numId w:val="159"/>
        </w:numPr>
        <w:pBdr>
          <w:top w:val="nil"/>
          <w:left w:val="nil"/>
          <w:bottom w:val="nil"/>
          <w:right w:val="nil"/>
          <w:between w:val="nil"/>
        </w:pBdr>
        <w:tabs>
          <w:tab w:val="left" w:pos="180"/>
          <w:tab w:val="left" w:pos="270"/>
        </w:tabs>
        <w:rPr>
          <w:color w:val="000000"/>
          <w:lang w:val="en-US"/>
        </w:rPr>
      </w:pPr>
      <w:r w:rsidRPr="04CA56F2">
        <w:rPr>
          <w:color w:val="000000" w:themeColor="text1"/>
          <w:lang w:val="en-US"/>
        </w:rPr>
        <w:t>As students experiment on number line diagrams they discover that many fractions label the same point on the number line, and are therefore equal; that is, they are equivalent fractions. For example, the fraction 1/2 is equal to 2/4 and also to 3/6..</w:t>
      </w:r>
    </w:p>
    <w:p w14:paraId="51749312" w14:textId="456FF6CA" w:rsidR="006539BA" w:rsidRPr="00B56D6B" w:rsidRDefault="006539BA" w:rsidP="003A46B0">
      <w:pPr>
        <w:numPr>
          <w:ilvl w:val="0"/>
          <w:numId w:val="159"/>
        </w:numPr>
        <w:pBdr>
          <w:top w:val="nil"/>
          <w:left w:val="nil"/>
          <w:bottom w:val="nil"/>
          <w:right w:val="nil"/>
          <w:between w:val="nil"/>
        </w:pBdr>
        <w:tabs>
          <w:tab w:val="left" w:pos="180"/>
          <w:tab w:val="left" w:pos="270"/>
        </w:tabs>
        <w:rPr>
          <w:color w:val="000000"/>
        </w:rPr>
      </w:pPr>
      <w:r w:rsidRPr="00B56D6B">
        <w:rPr>
          <w:color w:val="000000"/>
        </w:rPr>
        <w:t xml:space="preserve">Previously, in Grade 2, students compared lengths using a standard measurement unit. In Grade 3, they build on this idea to compare fractions with the same denominator. They see that for fractions that have the same denominator, the underlying unit fractions are the same size, so the fraction with the greater numerator is greater because it is made of more unit fractions. (Please reference page 4 in the </w:t>
      </w:r>
      <w:hyperlink r:id="rId528" w:history="1">
        <w:r w:rsidRPr="00B56D6B">
          <w:rPr>
            <w:rStyle w:val="Hyperlink"/>
          </w:rPr>
          <w:t>Progression document</w:t>
        </w:r>
      </w:hyperlink>
      <w:r w:rsidRPr="00B56D6B">
        <w:rPr>
          <w:color w:val="000000"/>
        </w:rPr>
        <w:t>)</w:t>
      </w:r>
    </w:p>
    <w:p w14:paraId="36808FB3" w14:textId="77777777" w:rsidR="00522261" w:rsidRPr="00B56D6B" w:rsidRDefault="00522261" w:rsidP="00B03B52">
      <w:pPr>
        <w:pStyle w:val="Heading6"/>
      </w:pPr>
      <w:r w:rsidRPr="00B56D6B">
        <w:t>Examples</w:t>
      </w:r>
    </w:p>
    <w:p w14:paraId="3E3340E5" w14:textId="0E4AC9D4" w:rsidR="00522261" w:rsidRPr="00B56D6B" w:rsidRDefault="00DD384E" w:rsidP="00DD384E">
      <w:pPr>
        <w:numPr>
          <w:ilvl w:val="0"/>
          <w:numId w:val="158"/>
        </w:numPr>
        <w:pBdr>
          <w:top w:val="nil"/>
          <w:left w:val="nil"/>
          <w:bottom w:val="nil"/>
          <w:right w:val="nil"/>
          <w:between w:val="nil"/>
        </w:pBdr>
        <w:tabs>
          <w:tab w:val="left" w:pos="180"/>
          <w:tab w:val="left" w:pos="270"/>
        </w:tabs>
        <w:rPr>
          <w:color w:val="000000"/>
        </w:rPr>
      </w:pPr>
      <w:r w:rsidRPr="00B56D6B">
        <w:rPr>
          <w:color w:val="000000"/>
        </w:rPr>
        <w:t xml:space="preserve">The segment from 0 to 3/4 is shorter than the segment from 0 to 5/4 because it measures 3 units of 1/4 as opposed to 5 units of 1/4. Therefore 3/4 &lt; 5/4. </w:t>
      </w:r>
    </w:p>
    <w:p w14:paraId="662D8D00" w14:textId="45B86D11" w:rsidR="00DD384E" w:rsidRPr="00B56D6B" w:rsidRDefault="00DD384E" w:rsidP="00DD384E">
      <w:pPr>
        <w:pStyle w:val="ListParagraph"/>
        <w:numPr>
          <w:ilvl w:val="0"/>
          <w:numId w:val="158"/>
        </w:numPr>
        <w:rPr>
          <w:color w:val="000000"/>
        </w:rPr>
      </w:pPr>
      <w:r w:rsidRPr="00B56D6B">
        <w:rPr>
          <w:color w:val="8835CD"/>
        </w:rPr>
        <w:t xml:space="preserve">Illustrative Mathematics: </w:t>
      </w:r>
      <w:r w:rsidRPr="00B56D6B">
        <w:rPr>
          <w:color w:val="000000"/>
        </w:rPr>
        <w:t>[</w:t>
      </w:r>
      <w:hyperlink r:id="rId529" w:history="1">
        <w:r w:rsidRPr="00B56D6B">
          <w:rPr>
            <w:rStyle w:val="Hyperlink"/>
          </w:rPr>
          <w:t>Snow Day</w:t>
        </w:r>
      </w:hyperlink>
      <w:r w:rsidRPr="00B56D6B">
        <w:rPr>
          <w:color w:val="000000"/>
        </w:rPr>
        <w:t>] [</w:t>
      </w:r>
      <w:hyperlink r:id="rId530" w:history="1">
        <w:r w:rsidRPr="00B56D6B">
          <w:rPr>
            <w:rStyle w:val="Hyperlink"/>
          </w:rPr>
          <w:t>Jon and Charlie's Run</w:t>
        </w:r>
      </w:hyperlink>
      <w:r w:rsidRPr="00B56D6B">
        <w:rPr>
          <w:color w:val="000000"/>
        </w:rPr>
        <w:t>] [</w:t>
      </w:r>
      <w:hyperlink r:id="rId531" w:history="1">
        <w:r w:rsidRPr="00B56D6B">
          <w:rPr>
            <w:rStyle w:val="Hyperlink"/>
          </w:rPr>
          <w:t>Halves, thirds, and sixths</w:t>
        </w:r>
      </w:hyperlink>
      <w:r w:rsidRPr="00B56D6B">
        <w:rPr>
          <w:color w:val="000000"/>
        </w:rPr>
        <w:t xml:space="preserve">] </w:t>
      </w:r>
    </w:p>
    <w:p w14:paraId="5CFEED67" w14:textId="16BE54A7" w:rsidR="005B1B17" w:rsidRPr="00B56D6B" w:rsidRDefault="005B1B17" w:rsidP="00DD384E">
      <w:pPr>
        <w:pStyle w:val="ListParagraph"/>
        <w:numPr>
          <w:ilvl w:val="0"/>
          <w:numId w:val="158"/>
        </w:numPr>
        <w:rPr>
          <w:color w:val="000000"/>
        </w:rPr>
      </w:pPr>
      <w:r w:rsidRPr="00B56D6B">
        <w:rPr>
          <w:color w:val="297352"/>
          <w:sz w:val="21"/>
          <w:szCs w:val="21"/>
        </w:rPr>
        <w:t>Student Achievement Partners:</w:t>
      </w:r>
      <w:r w:rsidRPr="00B56D6B">
        <w:rPr>
          <w:color w:val="000000"/>
        </w:rPr>
        <w:t xml:space="preserve"> [</w:t>
      </w:r>
      <w:hyperlink r:id="rId532" w:history="1">
        <w:r w:rsidRPr="00B56D6B">
          <w:rPr>
            <w:rStyle w:val="Hyperlink"/>
          </w:rPr>
          <w:t>Fraction Comparisons</w:t>
        </w:r>
      </w:hyperlink>
      <w:r w:rsidRPr="00B56D6B">
        <w:rPr>
          <w:color w:val="000000"/>
        </w:rPr>
        <w:t>] [</w:t>
      </w:r>
      <w:hyperlink r:id="rId533" w:history="1">
        <w:r w:rsidRPr="00B56D6B">
          <w:rPr>
            <w:rStyle w:val="Hyperlink"/>
          </w:rPr>
          <w:t>Are Fractions Numbers?</w:t>
        </w:r>
      </w:hyperlink>
      <w:r w:rsidRPr="00B56D6B">
        <w:rPr>
          <w:color w:val="000000"/>
        </w:rPr>
        <w:t>] [</w:t>
      </w:r>
      <w:hyperlink r:id="rId534" w:history="1">
        <w:r w:rsidRPr="00B56D6B">
          <w:rPr>
            <w:rStyle w:val="Hyperlink"/>
          </w:rPr>
          <w:t>Fraction Comparisons with Pictures, Assessment Variation</w:t>
        </w:r>
      </w:hyperlink>
      <w:r w:rsidRPr="00B56D6B">
        <w:rPr>
          <w:color w:val="000000"/>
        </w:rPr>
        <w:t>] [</w:t>
      </w:r>
      <w:hyperlink r:id="rId535" w:history="1">
        <w:r w:rsidRPr="00B56D6B">
          <w:rPr>
            <w:rStyle w:val="Hyperlink"/>
          </w:rPr>
          <w:t>Smarter Balanced Assessment Item Illustrating 3.NF.A.3</w:t>
        </w:r>
      </w:hyperlink>
      <w:r w:rsidRPr="00B56D6B">
        <w:rPr>
          <w:color w:val="000000"/>
        </w:rPr>
        <w:t>] [</w:t>
      </w:r>
      <w:hyperlink r:id="rId536" w:history="1">
        <w:r w:rsidRPr="00B56D6B">
          <w:rPr>
            <w:rStyle w:val="Hyperlink"/>
          </w:rPr>
          <w:t>Understanding a Fraction as a Number</w:t>
        </w:r>
      </w:hyperlink>
      <w:r w:rsidRPr="00B56D6B">
        <w:rPr>
          <w:color w:val="000000"/>
        </w:rPr>
        <w:t>]</w:t>
      </w:r>
    </w:p>
    <w:p w14:paraId="69A36914" w14:textId="77777777" w:rsidR="00E303E0" w:rsidRPr="00B56D6B" w:rsidRDefault="00E303E0" w:rsidP="002566D0">
      <w:pPr>
        <w:pStyle w:val="Heading3"/>
      </w:pPr>
      <w:bookmarkStart w:id="229" w:name="_Cluster:_3.GM.A_-"/>
      <w:bookmarkEnd w:id="229"/>
      <w:r w:rsidRPr="00B56D6B">
        <w:lastRenderedPageBreak/>
        <w:t xml:space="preserve">Cluster: 3.GM.A - Reason with shapes and their attributes. </w:t>
      </w:r>
    </w:p>
    <w:p w14:paraId="3D031D80" w14:textId="2E1D1C2E" w:rsidR="00E303E0" w:rsidRPr="00B56D6B" w:rsidRDefault="00E303E0" w:rsidP="009C69AA">
      <w:pPr>
        <w:pStyle w:val="Heading4"/>
      </w:pPr>
      <w:bookmarkStart w:id="230" w:name="_STANDARD:_3.GM.A.1"/>
      <w:bookmarkEnd w:id="230"/>
      <w:r w:rsidRPr="00B56D6B">
        <w:t xml:space="preserve">STANDARD: </w:t>
      </w:r>
      <w:hyperlink w:anchor="_Geometric_Reasoning_and_3" w:history="1">
        <w:r w:rsidRPr="00B56D6B">
          <w:rPr>
            <w:rStyle w:val="Hyperlink"/>
          </w:rPr>
          <w:t>3.GM</w:t>
        </w:r>
      </w:hyperlink>
      <w:r w:rsidRPr="00B56D6B">
        <w:t>.A.1</w:t>
      </w:r>
    </w:p>
    <w:p w14:paraId="3B8F8D4B" w14:textId="77777777" w:rsidR="00E303E0" w:rsidRPr="00B56D6B" w:rsidRDefault="00E303E0" w:rsidP="00B03B52">
      <w:pPr>
        <w:pStyle w:val="Heading5"/>
      </w:pPr>
      <w:r w:rsidRPr="00B56D6B">
        <w:t> </w:t>
      </w:r>
      <w:r w:rsidRPr="00B56D6B">
        <w:rPr>
          <w:noProof/>
          <w:lang w:val="en-US"/>
        </w:rPr>
        <w:drawing>
          <wp:inline distT="0" distB="0" distL="0" distR="0" wp14:anchorId="6F8EA398" wp14:editId="4E26FECC">
            <wp:extent cx="274320" cy="274320"/>
            <wp:effectExtent l="0" t="0" r="0" b="0"/>
            <wp:docPr id="261" name="Picture 261"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Standards Statement (2021): </w:t>
      </w:r>
    </w:p>
    <w:p w14:paraId="0D2C4F44" w14:textId="77777777" w:rsidR="00E303E0" w:rsidRPr="00B56D6B" w:rsidRDefault="00E303E0" w:rsidP="006726F8">
      <w:pPr>
        <w:tabs>
          <w:tab w:val="left" w:pos="180"/>
          <w:tab w:val="left" w:pos="270"/>
        </w:tabs>
        <w:ind w:left="450"/>
        <w:jc w:val="both"/>
      </w:pPr>
      <w:r w:rsidRPr="00B56D6B">
        <w:rPr>
          <w:noProof/>
        </w:rPr>
        <w:t>Understand that shapes in different categories may share attributes and that shared attributes can define a larger category.</w:t>
      </w:r>
      <w:r w:rsidRPr="00B56D6B">
        <w:t xml:space="preserve"> </w:t>
      </w:r>
    </w:p>
    <w:p w14:paraId="56231F59" w14:textId="77777777" w:rsidR="00E303E0" w:rsidRPr="00B56D6B" w:rsidRDefault="00E303E0" w:rsidP="00B03B52">
      <w:pPr>
        <w:pStyle w:val="Heading5"/>
      </w:pPr>
      <w:r w:rsidRPr="00B56D6B">
        <w:t> </w:t>
      </w:r>
      <w:r w:rsidRPr="00B56D6B">
        <w:rPr>
          <w:noProof/>
          <w:lang w:val="en-US"/>
        </w:rPr>
        <w:drawing>
          <wp:inline distT="0" distB="0" distL="0" distR="0" wp14:anchorId="4909A642" wp14:editId="123C1D21">
            <wp:extent cx="274320" cy="274320"/>
            <wp:effectExtent l="0" t="0" r="0" b="0"/>
            <wp:docPr id="262" name="Picture 262"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 Connections: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rsidRPr="00B56D6B" w14:paraId="20F0584D" w14:textId="77777777" w:rsidTr="04CA56F2">
        <w:trPr>
          <w:trHeight w:val="576"/>
          <w:tblHeader/>
        </w:trPr>
        <w:tc>
          <w:tcPr>
            <w:tcW w:w="2448" w:type="dxa"/>
            <w:shd w:val="clear" w:color="auto" w:fill="1B75BC"/>
            <w:vAlign w:val="center"/>
          </w:tcPr>
          <w:p w14:paraId="1C7689F4" w14:textId="77777777" w:rsidR="00E303E0" w:rsidRPr="00B56D6B" w:rsidRDefault="00E303E0" w:rsidP="006726F8">
            <w:pPr>
              <w:tabs>
                <w:tab w:val="left" w:pos="180"/>
                <w:tab w:val="left" w:pos="270"/>
              </w:tabs>
              <w:jc w:val="center"/>
            </w:pPr>
            <w:r w:rsidRPr="00B56D6B">
              <w:rPr>
                <w:color w:val="FFFFFF" w:themeColor="background1"/>
              </w:rPr>
              <w:t>Preceding Pathway Content (2021)</w:t>
            </w:r>
          </w:p>
        </w:tc>
        <w:tc>
          <w:tcPr>
            <w:tcW w:w="2448" w:type="dxa"/>
            <w:shd w:val="clear" w:color="auto" w:fill="1B75BC"/>
            <w:vAlign w:val="center"/>
          </w:tcPr>
          <w:p w14:paraId="0A970958" w14:textId="77777777" w:rsidR="00E303E0" w:rsidRPr="00B56D6B" w:rsidRDefault="00E303E0" w:rsidP="006726F8">
            <w:pPr>
              <w:tabs>
                <w:tab w:val="left" w:pos="180"/>
                <w:tab w:val="left" w:pos="270"/>
              </w:tabs>
              <w:jc w:val="center"/>
            </w:pPr>
            <w:r w:rsidRPr="04CA56F2">
              <w:rPr>
                <w:color w:val="FFFFFF" w:themeColor="background1"/>
                <w:lang w:val="en-US"/>
              </w:rPr>
              <w:t>Subsequent Pathway Content (2021)</w:t>
            </w:r>
          </w:p>
        </w:tc>
        <w:tc>
          <w:tcPr>
            <w:tcW w:w="2448" w:type="dxa"/>
            <w:shd w:val="clear" w:color="auto" w:fill="1B75BC"/>
            <w:vAlign w:val="center"/>
          </w:tcPr>
          <w:p w14:paraId="5F4E352E" w14:textId="77777777" w:rsidR="00E303E0" w:rsidRPr="00B56D6B" w:rsidRDefault="00E303E0" w:rsidP="006726F8">
            <w:pPr>
              <w:tabs>
                <w:tab w:val="left" w:pos="180"/>
                <w:tab w:val="left" w:pos="270"/>
              </w:tabs>
              <w:jc w:val="center"/>
            </w:pPr>
            <w:r w:rsidRPr="00B56D6B">
              <w:rPr>
                <w:color w:val="FFFFFF" w:themeColor="background1"/>
              </w:rPr>
              <w:t>Cross Domain Connections (2021)</w:t>
            </w:r>
          </w:p>
        </w:tc>
        <w:tc>
          <w:tcPr>
            <w:tcW w:w="2448" w:type="dxa"/>
            <w:shd w:val="clear" w:color="auto" w:fill="9F2065"/>
            <w:vAlign w:val="center"/>
          </w:tcPr>
          <w:p w14:paraId="565B1919" w14:textId="77777777" w:rsidR="00E303E0" w:rsidRPr="00B56D6B" w:rsidRDefault="00E303E0" w:rsidP="006726F8">
            <w:pPr>
              <w:tabs>
                <w:tab w:val="left" w:pos="180"/>
                <w:tab w:val="left" w:pos="270"/>
              </w:tabs>
              <w:jc w:val="center"/>
              <w:rPr>
                <w:color w:val="FFFFFF" w:themeColor="background1"/>
              </w:rPr>
            </w:pPr>
            <w:r w:rsidRPr="00B56D6B">
              <w:rPr>
                <w:color w:val="FFFFFF" w:themeColor="background1"/>
              </w:rPr>
              <w:t>Common Core (CCSS)</w:t>
            </w:r>
          </w:p>
          <w:p w14:paraId="7FDEC9CA" w14:textId="77777777" w:rsidR="00E303E0" w:rsidRPr="00B56D6B" w:rsidRDefault="00E303E0" w:rsidP="006726F8">
            <w:pPr>
              <w:tabs>
                <w:tab w:val="left" w:pos="180"/>
                <w:tab w:val="left" w:pos="270"/>
              </w:tabs>
              <w:jc w:val="center"/>
            </w:pPr>
            <w:r w:rsidRPr="00B56D6B">
              <w:rPr>
                <w:color w:val="FFFFFF" w:themeColor="background1"/>
              </w:rPr>
              <w:t>(2010)</w:t>
            </w:r>
          </w:p>
        </w:tc>
      </w:tr>
      <w:tr w:rsidR="00E303E0" w:rsidRPr="00B56D6B" w14:paraId="68E6C390" w14:textId="77777777" w:rsidTr="04CA56F2">
        <w:trPr>
          <w:trHeight w:val="576"/>
        </w:trPr>
        <w:tc>
          <w:tcPr>
            <w:tcW w:w="2448" w:type="dxa"/>
          </w:tcPr>
          <w:p w14:paraId="3F7836A6" w14:textId="4D2B08C5" w:rsidR="00E303E0" w:rsidRPr="00B56D6B" w:rsidRDefault="00464995" w:rsidP="006726F8">
            <w:pPr>
              <w:tabs>
                <w:tab w:val="left" w:pos="180"/>
                <w:tab w:val="left" w:pos="270"/>
              </w:tabs>
            </w:pPr>
            <w:hyperlink w:anchor="_STANDARD:_2.GM.A.1" w:history="1">
              <w:r w:rsidRPr="00B56D6B">
                <w:rPr>
                  <w:rStyle w:val="Hyperlink"/>
                  <w:noProof/>
                </w:rPr>
                <w:t>2.GM.A.1</w:t>
              </w:r>
            </w:hyperlink>
          </w:p>
        </w:tc>
        <w:tc>
          <w:tcPr>
            <w:tcW w:w="2448" w:type="dxa"/>
          </w:tcPr>
          <w:p w14:paraId="01D54C62" w14:textId="3D4CE04B" w:rsidR="00E303E0" w:rsidRPr="00B56D6B" w:rsidRDefault="00E303E0" w:rsidP="006726F8">
            <w:pPr>
              <w:tabs>
                <w:tab w:val="left" w:pos="180"/>
                <w:tab w:val="left" w:pos="270"/>
              </w:tabs>
            </w:pPr>
            <w:hyperlink w:anchor="_STANDARD:_4.GM.A.1" w:history="1">
              <w:r w:rsidRPr="00B56D6B">
                <w:rPr>
                  <w:rStyle w:val="Hyperlink"/>
                  <w:noProof/>
                </w:rPr>
                <w:t>4.GM.A.1</w:t>
              </w:r>
            </w:hyperlink>
            <w:r w:rsidRPr="00B56D6B">
              <w:rPr>
                <w:noProof/>
                <w:color w:val="1B75BC"/>
              </w:rPr>
              <w:t xml:space="preserve">, </w:t>
            </w:r>
            <w:hyperlink w:anchor="_STANDARD:_5.GM.B.3" w:history="1">
              <w:r w:rsidRPr="00B56D6B">
                <w:rPr>
                  <w:rStyle w:val="Hyperlink"/>
                  <w:noProof/>
                </w:rPr>
                <w:t>5.GM.B.3</w:t>
              </w:r>
            </w:hyperlink>
            <w:r w:rsidRPr="00B56D6B">
              <w:rPr>
                <w:noProof/>
                <w:color w:val="1B75BC"/>
              </w:rPr>
              <w:t xml:space="preserve">, </w:t>
            </w:r>
            <w:hyperlink w:anchor="_STANDARD:_5.GM.D.6" w:history="1">
              <w:r w:rsidRPr="00B56D6B">
                <w:rPr>
                  <w:rStyle w:val="Hyperlink"/>
                  <w:noProof/>
                </w:rPr>
                <w:t>5.GM.D.6</w:t>
              </w:r>
            </w:hyperlink>
          </w:p>
        </w:tc>
        <w:tc>
          <w:tcPr>
            <w:tcW w:w="2448" w:type="dxa"/>
          </w:tcPr>
          <w:p w14:paraId="6EE0096A" w14:textId="7ED32FCB" w:rsidR="00E303E0" w:rsidRPr="00B56D6B" w:rsidRDefault="00672FED" w:rsidP="006726F8">
            <w:pPr>
              <w:tabs>
                <w:tab w:val="left" w:pos="180"/>
                <w:tab w:val="left" w:pos="270"/>
              </w:tabs>
            </w:pPr>
            <w:r w:rsidRPr="00B56D6B">
              <w:t> </w:t>
            </w:r>
            <w:r w:rsidRPr="00B56D6B">
              <w:rPr>
                <w:color w:val="1B75BC"/>
              </w:rPr>
              <w:t>N/A</w:t>
            </w:r>
          </w:p>
        </w:tc>
        <w:tc>
          <w:tcPr>
            <w:tcW w:w="2448" w:type="dxa"/>
          </w:tcPr>
          <w:p w14:paraId="14AAE8B5" w14:textId="77777777" w:rsidR="00E303E0" w:rsidRPr="00B56D6B" w:rsidRDefault="00E303E0" w:rsidP="006726F8">
            <w:pPr>
              <w:tabs>
                <w:tab w:val="left" w:pos="180"/>
                <w:tab w:val="left" w:pos="270"/>
              </w:tabs>
              <w:jc w:val="center"/>
              <w:rPr>
                <w:rStyle w:val="Hyperlink"/>
                <w:noProof/>
              </w:rPr>
            </w:pPr>
            <w:hyperlink r:id="rId537" w:history="1">
              <w:r w:rsidRPr="00B56D6B">
                <w:rPr>
                  <w:rStyle w:val="Hyperlink"/>
                  <w:noProof/>
                </w:rPr>
                <w:t>3.G.A.1</w:t>
              </w:r>
            </w:hyperlink>
          </w:p>
          <w:p w14:paraId="23D62218" w14:textId="33B01C53" w:rsidR="00F9371B" w:rsidRPr="00B56D6B" w:rsidRDefault="00F9371B" w:rsidP="00F9371B">
            <w:pPr>
              <w:tabs>
                <w:tab w:val="left" w:pos="180"/>
                <w:tab w:val="left" w:pos="270"/>
              </w:tabs>
              <w:jc w:val="center"/>
            </w:pPr>
            <w:hyperlink w:anchor="_3.GM.A_Reason_with" w:history="1">
              <w:r w:rsidRPr="00B56D6B">
                <w:rPr>
                  <w:rStyle w:val="Hyperlink"/>
                </w:rPr>
                <w:t>3.GM.A Crosswalk</w:t>
              </w:r>
            </w:hyperlink>
          </w:p>
        </w:tc>
      </w:tr>
    </w:tbl>
    <w:p w14:paraId="50C01945" w14:textId="4FB8329F" w:rsidR="00E303E0" w:rsidRPr="00B56D6B" w:rsidRDefault="00E303E0" w:rsidP="00B03B52">
      <w:pPr>
        <w:pStyle w:val="Heading5"/>
      </w:pPr>
      <w:r w:rsidRPr="00B56D6B">
        <w:t> </w:t>
      </w:r>
      <w:r w:rsidRPr="00B56D6B">
        <w:rPr>
          <w:noProof/>
          <w:lang w:val="en-US"/>
        </w:rPr>
        <w:drawing>
          <wp:inline distT="0" distB="0" distL="0" distR="0" wp14:anchorId="273624BA" wp14:editId="632BADB6">
            <wp:extent cx="271955" cy="274320"/>
            <wp:effectExtent l="0" t="0" r="0" b="0"/>
            <wp:docPr id="263" name="Picture 263"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rsidR="00C5238C" w:rsidRPr="00B56D6B">
        <w:t>Standards Guidance:</w:t>
      </w:r>
    </w:p>
    <w:p w14:paraId="797565F7" w14:textId="77777777" w:rsidR="00522261" w:rsidRPr="00B56D6B" w:rsidRDefault="00522261" w:rsidP="00B03B52">
      <w:pPr>
        <w:pStyle w:val="Heading6"/>
      </w:pPr>
      <w:r w:rsidRPr="00B56D6B">
        <w:t>Clarifications</w:t>
      </w:r>
    </w:p>
    <w:p w14:paraId="27D5A0DB" w14:textId="77777777" w:rsidR="00522261" w:rsidRPr="00B56D6B" w:rsidRDefault="00522261" w:rsidP="04CA56F2">
      <w:pPr>
        <w:numPr>
          <w:ilvl w:val="0"/>
          <w:numId w:val="161"/>
        </w:numPr>
        <w:pBdr>
          <w:top w:val="nil"/>
          <w:left w:val="nil"/>
          <w:bottom w:val="nil"/>
          <w:right w:val="nil"/>
          <w:between w:val="nil"/>
        </w:pBdr>
        <w:tabs>
          <w:tab w:val="left" w:pos="180"/>
          <w:tab w:val="left" w:pos="270"/>
        </w:tabs>
        <w:rPr>
          <w:color w:val="000000"/>
          <w:lang w:val="en-US"/>
        </w:rPr>
      </w:pPr>
      <w:r w:rsidRPr="04CA56F2">
        <w:rPr>
          <w:color w:val="000000" w:themeColor="text1"/>
          <w:lang w:val="en-US"/>
        </w:rPr>
        <w:t>Understand that shapes in different categories (e.g., rhombuses, rectangles, and others) may share attributes (e.g., having four sides), and that the shared attributes can define a larger category (e.g., quadrilaterals).  </w:t>
      </w:r>
    </w:p>
    <w:p w14:paraId="4988A93B" w14:textId="77777777" w:rsidR="00522261" w:rsidRPr="00B56D6B" w:rsidRDefault="00522261" w:rsidP="003929FE">
      <w:pPr>
        <w:numPr>
          <w:ilvl w:val="0"/>
          <w:numId w:val="161"/>
        </w:numPr>
        <w:pBdr>
          <w:top w:val="nil"/>
          <w:left w:val="nil"/>
          <w:bottom w:val="nil"/>
          <w:right w:val="nil"/>
          <w:between w:val="nil"/>
        </w:pBdr>
        <w:tabs>
          <w:tab w:val="left" w:pos="180"/>
          <w:tab w:val="left" w:pos="270"/>
        </w:tabs>
        <w:rPr>
          <w:color w:val="000000"/>
        </w:rPr>
      </w:pPr>
      <w:r w:rsidRPr="00B56D6B">
        <w:rPr>
          <w:color w:val="000000"/>
        </w:rPr>
        <w:t>Recognize rhombuses, rectangles, and squares as examples of quadrilaterals, and draw examples of quadrilaterals that do not belong to any of these subcategories.</w:t>
      </w:r>
    </w:p>
    <w:p w14:paraId="1AD114B4" w14:textId="354C1B2A" w:rsidR="00522261" w:rsidRPr="00B56D6B" w:rsidRDefault="00522261" w:rsidP="003929FE">
      <w:pPr>
        <w:numPr>
          <w:ilvl w:val="0"/>
          <w:numId w:val="161"/>
        </w:numPr>
        <w:pBdr>
          <w:top w:val="nil"/>
          <w:left w:val="nil"/>
          <w:bottom w:val="nil"/>
          <w:right w:val="nil"/>
          <w:between w:val="nil"/>
        </w:pBdr>
        <w:tabs>
          <w:tab w:val="left" w:pos="180"/>
          <w:tab w:val="left" w:pos="270"/>
        </w:tabs>
        <w:rPr>
          <w:color w:val="000000"/>
        </w:rPr>
      </w:pPr>
      <w:r w:rsidRPr="00B56D6B">
        <w:rPr>
          <w:color w:val="000000"/>
        </w:rPr>
        <w:t>There should be a focus on the investigation of quadrilaterals, specifically, but other polygons should also be explored.</w:t>
      </w:r>
    </w:p>
    <w:p w14:paraId="43BAD9CC" w14:textId="5669D1F0" w:rsidR="003A46B0" w:rsidRPr="00B56D6B" w:rsidRDefault="00770C82" w:rsidP="003A46B0">
      <w:pPr>
        <w:pStyle w:val="Heading6"/>
      </w:pPr>
      <w:r w:rsidRPr="00B56D6B">
        <w:t>Progressions</w:t>
      </w:r>
    </w:p>
    <w:p w14:paraId="050529E1" w14:textId="20902579" w:rsidR="003A46B0" w:rsidRPr="00B56D6B" w:rsidRDefault="003A46B0" w:rsidP="003A46B0">
      <w:pPr>
        <w:numPr>
          <w:ilvl w:val="0"/>
          <w:numId w:val="161"/>
        </w:numPr>
        <w:pBdr>
          <w:top w:val="nil"/>
          <w:left w:val="nil"/>
          <w:bottom w:val="nil"/>
          <w:right w:val="nil"/>
          <w:between w:val="nil"/>
        </w:pBdr>
        <w:tabs>
          <w:tab w:val="left" w:pos="180"/>
          <w:tab w:val="left" w:pos="270"/>
        </w:tabs>
        <w:rPr>
          <w:color w:val="000000"/>
        </w:rPr>
      </w:pPr>
      <w:r w:rsidRPr="00B56D6B">
        <w:rPr>
          <w:color w:val="000000"/>
        </w:rPr>
        <w:t xml:space="preserve">Students should be able to analyze, compare, and classify two dimensional shapes by their properties. Because they have built a firm foundation of several shape categories, these categories can be the raw material for thinking about the relationships between the classes. (Please reference page 13 in the </w:t>
      </w:r>
      <w:hyperlink r:id="rId538" w:history="1">
        <w:r w:rsidRPr="00B56D6B">
          <w:rPr>
            <w:rStyle w:val="Hyperlink"/>
          </w:rPr>
          <w:t>Progression document</w:t>
        </w:r>
      </w:hyperlink>
      <w:r w:rsidRPr="00B56D6B">
        <w:rPr>
          <w:color w:val="000000"/>
        </w:rPr>
        <w:t>).</w:t>
      </w:r>
    </w:p>
    <w:p w14:paraId="6213EFD1" w14:textId="77777777" w:rsidR="00522261" w:rsidRPr="00B56D6B" w:rsidRDefault="00522261" w:rsidP="00B03B52">
      <w:pPr>
        <w:pStyle w:val="Heading6"/>
      </w:pPr>
      <w:r w:rsidRPr="00B56D6B">
        <w:t>Examples</w:t>
      </w:r>
    </w:p>
    <w:p w14:paraId="31E40822" w14:textId="77777777" w:rsidR="00522261" w:rsidRPr="00B56D6B" w:rsidRDefault="00522261" w:rsidP="003929FE">
      <w:pPr>
        <w:numPr>
          <w:ilvl w:val="0"/>
          <w:numId w:val="160"/>
        </w:numPr>
        <w:pBdr>
          <w:top w:val="nil"/>
          <w:left w:val="nil"/>
          <w:bottom w:val="nil"/>
          <w:right w:val="nil"/>
          <w:between w:val="nil"/>
        </w:pBdr>
        <w:tabs>
          <w:tab w:val="left" w:pos="180"/>
          <w:tab w:val="left" w:pos="270"/>
        </w:tabs>
        <w:rPr>
          <w:color w:val="000000"/>
        </w:rPr>
      </w:pPr>
      <w:r w:rsidRPr="00B56D6B">
        <w:rPr>
          <w:color w:val="000000"/>
        </w:rPr>
        <w:t xml:space="preserve">Compare and classify shapes by their sides and angles. </w:t>
      </w:r>
    </w:p>
    <w:p w14:paraId="74965A22" w14:textId="1418C6B6" w:rsidR="00E303E0" w:rsidRPr="00B56D6B" w:rsidRDefault="00522261" w:rsidP="04CA56F2">
      <w:pPr>
        <w:pStyle w:val="ListParagraph"/>
        <w:numPr>
          <w:ilvl w:val="0"/>
          <w:numId w:val="160"/>
        </w:numPr>
        <w:tabs>
          <w:tab w:val="left" w:pos="180"/>
          <w:tab w:val="left" w:pos="270"/>
        </w:tabs>
        <w:rPr>
          <w:rFonts w:eastAsiaTheme="majorEastAsia" w:cstheme="minorBidi"/>
          <w:sz w:val="24"/>
          <w:szCs w:val="24"/>
          <w:lang w:val="en-US"/>
        </w:rPr>
      </w:pPr>
      <w:r w:rsidRPr="04CA56F2">
        <w:rPr>
          <w:color w:val="000000" w:themeColor="text1"/>
          <w:lang w:val="en-US"/>
        </w:rPr>
        <w:t>Recognize rhombi, rectangles, squares, and trapezoids as examples of quadrilaterals, and draw examples of quadrilaterals that do not belong to any of these subcategories.</w:t>
      </w:r>
      <w:r w:rsidRPr="04CA56F2">
        <w:rPr>
          <w:lang w:val="en-US"/>
        </w:rPr>
        <w:br w:type="page"/>
      </w:r>
    </w:p>
    <w:p w14:paraId="470CC409" w14:textId="1F164679" w:rsidR="00E303E0" w:rsidRPr="00B56D6B" w:rsidRDefault="00E303E0" w:rsidP="009C69AA">
      <w:pPr>
        <w:pStyle w:val="Heading4"/>
      </w:pPr>
      <w:bookmarkStart w:id="231" w:name="_STANDARD:_3.GM.A.2"/>
      <w:bookmarkEnd w:id="231"/>
      <w:r w:rsidRPr="00B56D6B">
        <w:lastRenderedPageBreak/>
        <w:t xml:space="preserve">STANDARD: </w:t>
      </w:r>
      <w:hyperlink w:anchor="_Geometric_Reasoning_and_3" w:history="1">
        <w:r w:rsidR="00CC228B" w:rsidRPr="00B56D6B">
          <w:rPr>
            <w:rStyle w:val="Hyperlink"/>
          </w:rPr>
          <w:t>3.GM</w:t>
        </w:r>
      </w:hyperlink>
      <w:r w:rsidRPr="00B56D6B">
        <w:t>.A.2</w:t>
      </w:r>
    </w:p>
    <w:p w14:paraId="4FC96682" w14:textId="77777777" w:rsidR="00E303E0" w:rsidRPr="00B56D6B" w:rsidRDefault="00E303E0" w:rsidP="00B03B52">
      <w:pPr>
        <w:pStyle w:val="Heading5"/>
      </w:pPr>
      <w:r w:rsidRPr="00B56D6B">
        <w:t> </w:t>
      </w:r>
      <w:r w:rsidRPr="00B56D6B">
        <w:rPr>
          <w:noProof/>
          <w:lang w:val="en-US"/>
        </w:rPr>
        <w:drawing>
          <wp:inline distT="0" distB="0" distL="0" distR="0" wp14:anchorId="1DB41D86" wp14:editId="21DD6191">
            <wp:extent cx="274320" cy="274320"/>
            <wp:effectExtent l="0" t="0" r="0" b="0"/>
            <wp:docPr id="264" name="Picture 264"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Standards Statement (2021): </w:t>
      </w:r>
    </w:p>
    <w:p w14:paraId="7C6E6FE0" w14:textId="77777777" w:rsidR="00E303E0" w:rsidRPr="00B56D6B" w:rsidRDefault="00E303E0" w:rsidP="006726F8">
      <w:pPr>
        <w:tabs>
          <w:tab w:val="left" w:pos="180"/>
          <w:tab w:val="left" w:pos="270"/>
        </w:tabs>
        <w:ind w:left="450"/>
        <w:jc w:val="both"/>
      </w:pPr>
      <w:r w:rsidRPr="00B56D6B">
        <w:rPr>
          <w:noProof/>
        </w:rPr>
        <w:t>Partition shapes into parts with equal areas and express the area of each part as a unit fraction of the whole.</w:t>
      </w:r>
      <w:r w:rsidRPr="00B56D6B">
        <w:t xml:space="preserve"> </w:t>
      </w:r>
    </w:p>
    <w:p w14:paraId="6F5B9D99" w14:textId="77777777" w:rsidR="00E303E0" w:rsidRPr="00B56D6B" w:rsidRDefault="00E303E0" w:rsidP="00B03B52">
      <w:pPr>
        <w:pStyle w:val="Heading5"/>
      </w:pPr>
      <w:r w:rsidRPr="00B56D6B">
        <w:t> </w:t>
      </w:r>
      <w:r w:rsidRPr="00B56D6B">
        <w:rPr>
          <w:noProof/>
          <w:lang w:val="en-US"/>
        </w:rPr>
        <w:drawing>
          <wp:inline distT="0" distB="0" distL="0" distR="0" wp14:anchorId="44F4C0E1" wp14:editId="7C986355">
            <wp:extent cx="274320" cy="274320"/>
            <wp:effectExtent l="0" t="0" r="0" b="0"/>
            <wp:docPr id="265" name="Picture 265"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 Connections: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rsidRPr="00B56D6B" w14:paraId="70A57D7A" w14:textId="77777777" w:rsidTr="04CA56F2">
        <w:trPr>
          <w:trHeight w:val="576"/>
          <w:tblHeader/>
        </w:trPr>
        <w:tc>
          <w:tcPr>
            <w:tcW w:w="2448" w:type="dxa"/>
            <w:shd w:val="clear" w:color="auto" w:fill="1B75BC"/>
            <w:vAlign w:val="center"/>
          </w:tcPr>
          <w:p w14:paraId="28B9E57A" w14:textId="77777777" w:rsidR="00E303E0" w:rsidRPr="00B56D6B" w:rsidRDefault="00E303E0" w:rsidP="006726F8">
            <w:pPr>
              <w:tabs>
                <w:tab w:val="left" w:pos="180"/>
                <w:tab w:val="left" w:pos="270"/>
              </w:tabs>
              <w:jc w:val="center"/>
            </w:pPr>
            <w:r w:rsidRPr="00B56D6B">
              <w:rPr>
                <w:color w:val="FFFFFF" w:themeColor="background1"/>
              </w:rPr>
              <w:t>Preceding Pathway Content (2021)</w:t>
            </w:r>
          </w:p>
        </w:tc>
        <w:tc>
          <w:tcPr>
            <w:tcW w:w="2448" w:type="dxa"/>
            <w:shd w:val="clear" w:color="auto" w:fill="1B75BC"/>
            <w:vAlign w:val="center"/>
          </w:tcPr>
          <w:p w14:paraId="7EA54C90" w14:textId="77777777" w:rsidR="00E303E0" w:rsidRPr="00B56D6B" w:rsidRDefault="00E303E0" w:rsidP="006726F8">
            <w:pPr>
              <w:tabs>
                <w:tab w:val="left" w:pos="180"/>
                <w:tab w:val="left" w:pos="270"/>
              </w:tabs>
              <w:jc w:val="center"/>
            </w:pPr>
            <w:r w:rsidRPr="04CA56F2">
              <w:rPr>
                <w:color w:val="FFFFFF" w:themeColor="background1"/>
                <w:lang w:val="en-US"/>
              </w:rPr>
              <w:t>Subsequent Pathway Content (2021)</w:t>
            </w:r>
          </w:p>
        </w:tc>
        <w:tc>
          <w:tcPr>
            <w:tcW w:w="2448" w:type="dxa"/>
            <w:shd w:val="clear" w:color="auto" w:fill="1B75BC"/>
            <w:vAlign w:val="center"/>
          </w:tcPr>
          <w:p w14:paraId="267728F3" w14:textId="77777777" w:rsidR="00E303E0" w:rsidRPr="00B56D6B" w:rsidRDefault="00E303E0" w:rsidP="006726F8">
            <w:pPr>
              <w:tabs>
                <w:tab w:val="left" w:pos="180"/>
                <w:tab w:val="left" w:pos="270"/>
              </w:tabs>
              <w:jc w:val="center"/>
            </w:pPr>
            <w:r w:rsidRPr="00B56D6B">
              <w:rPr>
                <w:color w:val="FFFFFF" w:themeColor="background1"/>
              </w:rPr>
              <w:t>Cross Domain Connections (2021)</w:t>
            </w:r>
          </w:p>
        </w:tc>
        <w:tc>
          <w:tcPr>
            <w:tcW w:w="2448" w:type="dxa"/>
            <w:shd w:val="clear" w:color="auto" w:fill="9F2065"/>
            <w:vAlign w:val="center"/>
          </w:tcPr>
          <w:p w14:paraId="446AB6D6" w14:textId="77777777" w:rsidR="00E303E0" w:rsidRPr="00B56D6B" w:rsidRDefault="00E303E0" w:rsidP="006726F8">
            <w:pPr>
              <w:tabs>
                <w:tab w:val="left" w:pos="180"/>
                <w:tab w:val="left" w:pos="270"/>
              </w:tabs>
              <w:jc w:val="center"/>
              <w:rPr>
                <w:color w:val="FFFFFF" w:themeColor="background1"/>
              </w:rPr>
            </w:pPr>
            <w:r w:rsidRPr="00B56D6B">
              <w:rPr>
                <w:color w:val="FFFFFF" w:themeColor="background1"/>
              </w:rPr>
              <w:t>Common Core (CCSS)</w:t>
            </w:r>
          </w:p>
          <w:p w14:paraId="4CF5114C" w14:textId="77777777" w:rsidR="00E303E0" w:rsidRPr="00B56D6B" w:rsidRDefault="00E303E0" w:rsidP="006726F8">
            <w:pPr>
              <w:tabs>
                <w:tab w:val="left" w:pos="180"/>
                <w:tab w:val="left" w:pos="270"/>
              </w:tabs>
              <w:jc w:val="center"/>
            </w:pPr>
            <w:r w:rsidRPr="00B56D6B">
              <w:rPr>
                <w:color w:val="FFFFFF" w:themeColor="background1"/>
              </w:rPr>
              <w:t>(2010)</w:t>
            </w:r>
          </w:p>
        </w:tc>
      </w:tr>
      <w:tr w:rsidR="00E303E0" w:rsidRPr="00B56D6B" w14:paraId="03521773" w14:textId="77777777" w:rsidTr="04CA56F2">
        <w:trPr>
          <w:trHeight w:val="576"/>
        </w:trPr>
        <w:tc>
          <w:tcPr>
            <w:tcW w:w="2448" w:type="dxa"/>
          </w:tcPr>
          <w:p w14:paraId="17CBAE9A" w14:textId="37B5EB88" w:rsidR="00E303E0" w:rsidRPr="00B56D6B" w:rsidRDefault="00464995" w:rsidP="006726F8">
            <w:pPr>
              <w:tabs>
                <w:tab w:val="left" w:pos="180"/>
                <w:tab w:val="left" w:pos="270"/>
              </w:tabs>
            </w:pPr>
            <w:hyperlink w:anchor="_STANDARD:_2.GM.A.3" w:history="1">
              <w:r w:rsidRPr="00B56D6B">
                <w:rPr>
                  <w:rStyle w:val="Hyperlink"/>
                  <w:noProof/>
                </w:rPr>
                <w:t>2.GM.A.3</w:t>
              </w:r>
            </w:hyperlink>
          </w:p>
        </w:tc>
        <w:tc>
          <w:tcPr>
            <w:tcW w:w="2448" w:type="dxa"/>
          </w:tcPr>
          <w:p w14:paraId="7BF61864" w14:textId="51E805AC" w:rsidR="00E303E0" w:rsidRPr="00B56D6B" w:rsidRDefault="00464995" w:rsidP="006726F8">
            <w:pPr>
              <w:tabs>
                <w:tab w:val="left" w:pos="180"/>
                <w:tab w:val="left" w:pos="270"/>
              </w:tabs>
            </w:pPr>
            <w:hyperlink w:anchor="_STANDARD:_3.GM.C.5" w:history="1">
              <w:r w:rsidRPr="00B56D6B">
                <w:rPr>
                  <w:rStyle w:val="Hyperlink"/>
                  <w:noProof/>
                </w:rPr>
                <w:t>3.GM.C.5</w:t>
              </w:r>
            </w:hyperlink>
          </w:p>
        </w:tc>
        <w:tc>
          <w:tcPr>
            <w:tcW w:w="2448" w:type="dxa"/>
          </w:tcPr>
          <w:p w14:paraId="2B12BB5A" w14:textId="31C60D69" w:rsidR="00E303E0" w:rsidRPr="00B56D6B" w:rsidRDefault="006D1A64" w:rsidP="006726F8">
            <w:pPr>
              <w:tabs>
                <w:tab w:val="left" w:pos="180"/>
                <w:tab w:val="left" w:pos="270"/>
              </w:tabs>
            </w:pPr>
            <w:hyperlink w:anchor="_STANDARD:_3.NF.A.1" w:history="1">
              <w:r w:rsidRPr="00B56D6B">
                <w:rPr>
                  <w:rStyle w:val="Hyperlink"/>
                  <w:noProof/>
                </w:rPr>
                <w:t>3.NF.A.1</w:t>
              </w:r>
            </w:hyperlink>
          </w:p>
        </w:tc>
        <w:tc>
          <w:tcPr>
            <w:tcW w:w="2448" w:type="dxa"/>
          </w:tcPr>
          <w:p w14:paraId="26B261FF" w14:textId="77777777" w:rsidR="00E303E0" w:rsidRPr="00B56D6B" w:rsidRDefault="00E303E0" w:rsidP="006726F8">
            <w:pPr>
              <w:tabs>
                <w:tab w:val="left" w:pos="180"/>
                <w:tab w:val="left" w:pos="270"/>
              </w:tabs>
              <w:jc w:val="center"/>
              <w:rPr>
                <w:rStyle w:val="Hyperlink"/>
                <w:noProof/>
              </w:rPr>
            </w:pPr>
            <w:hyperlink r:id="rId539" w:history="1">
              <w:r w:rsidRPr="00B56D6B">
                <w:rPr>
                  <w:rStyle w:val="Hyperlink"/>
                  <w:noProof/>
                </w:rPr>
                <w:t>3.G.A.2</w:t>
              </w:r>
            </w:hyperlink>
          </w:p>
          <w:p w14:paraId="08AA2B77" w14:textId="4B8A4A00" w:rsidR="00F9371B" w:rsidRPr="00B56D6B" w:rsidRDefault="00F9371B" w:rsidP="006726F8">
            <w:pPr>
              <w:tabs>
                <w:tab w:val="left" w:pos="180"/>
                <w:tab w:val="left" w:pos="270"/>
              </w:tabs>
              <w:jc w:val="center"/>
            </w:pPr>
            <w:hyperlink w:anchor="_3.GM.A_Reason_with" w:history="1">
              <w:r w:rsidRPr="00B56D6B">
                <w:rPr>
                  <w:rStyle w:val="Hyperlink"/>
                </w:rPr>
                <w:t>3.GM.A Crosswalk</w:t>
              </w:r>
            </w:hyperlink>
          </w:p>
        </w:tc>
      </w:tr>
    </w:tbl>
    <w:p w14:paraId="480198B7" w14:textId="4ADC2A0F" w:rsidR="00E303E0" w:rsidRPr="00B56D6B" w:rsidRDefault="00E303E0" w:rsidP="00B03B52">
      <w:pPr>
        <w:pStyle w:val="Heading5"/>
      </w:pPr>
      <w:r w:rsidRPr="00B56D6B">
        <w:t> </w:t>
      </w:r>
      <w:r w:rsidRPr="00B56D6B">
        <w:rPr>
          <w:noProof/>
          <w:lang w:val="en-US"/>
        </w:rPr>
        <w:drawing>
          <wp:inline distT="0" distB="0" distL="0" distR="0" wp14:anchorId="7D27ADC9" wp14:editId="7642E63C">
            <wp:extent cx="271955" cy="274320"/>
            <wp:effectExtent l="0" t="0" r="0" b="0"/>
            <wp:docPr id="266" name="Picture 266"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rsidR="00C5238C" w:rsidRPr="00B56D6B">
        <w:t>Standards Guidance:</w:t>
      </w:r>
    </w:p>
    <w:p w14:paraId="38EF444F" w14:textId="3AA002B5" w:rsidR="003A46B0" w:rsidRPr="00B56D6B" w:rsidRDefault="00770C82" w:rsidP="00B03B52">
      <w:pPr>
        <w:pStyle w:val="Heading6"/>
      </w:pPr>
      <w:r w:rsidRPr="00B56D6B">
        <w:t>Progressions</w:t>
      </w:r>
    </w:p>
    <w:p w14:paraId="78C830CF" w14:textId="3CB331A9" w:rsidR="003A46B0" w:rsidRPr="00B56D6B" w:rsidRDefault="003A46B0" w:rsidP="04CA56F2">
      <w:pPr>
        <w:numPr>
          <w:ilvl w:val="0"/>
          <w:numId w:val="162"/>
        </w:numPr>
        <w:pBdr>
          <w:top w:val="nil"/>
          <w:left w:val="nil"/>
          <w:bottom w:val="nil"/>
          <w:right w:val="nil"/>
          <w:between w:val="nil"/>
        </w:pBdr>
        <w:tabs>
          <w:tab w:val="left" w:pos="180"/>
          <w:tab w:val="left" w:pos="270"/>
        </w:tabs>
      </w:pPr>
      <w:r w:rsidRPr="04CA56F2">
        <w:rPr>
          <w:lang w:val="en-US"/>
        </w:rPr>
        <w:t xml:space="preserve">Students [continue to] develop competence in the composition and decompostion of rectangular regions, that is spatially structuring rectangular arrays. They learn to partition a rectangle into identical squares by anticipating the final structure and thus forming the array by drawing rows and columns. (Please reference page 13 in the </w:t>
      </w:r>
      <w:hyperlink r:id="rId540">
        <w:r w:rsidRPr="04CA56F2">
          <w:rPr>
            <w:rStyle w:val="Hyperlink"/>
            <w:lang w:val="en-US"/>
          </w:rPr>
          <w:t>Progression document</w:t>
        </w:r>
      </w:hyperlink>
      <w:r w:rsidRPr="04CA56F2">
        <w:rPr>
          <w:lang w:val="en-US"/>
        </w:rPr>
        <w:t>).</w:t>
      </w:r>
    </w:p>
    <w:p w14:paraId="134077B6" w14:textId="2B4E6011" w:rsidR="00522261" w:rsidRPr="00B56D6B" w:rsidRDefault="004311EB" w:rsidP="00B03B52">
      <w:pPr>
        <w:pStyle w:val="Heading6"/>
      </w:pPr>
      <w:r w:rsidRPr="00B56D6B">
        <w:t>Examples</w:t>
      </w:r>
      <w:r w:rsidR="00522261" w:rsidRPr="00B56D6B">
        <w:t> </w:t>
      </w:r>
    </w:p>
    <w:p w14:paraId="2B3D4BAC" w14:textId="77777777" w:rsidR="00522261" w:rsidRPr="00B56D6B" w:rsidRDefault="00522261" w:rsidP="003929FE">
      <w:pPr>
        <w:numPr>
          <w:ilvl w:val="0"/>
          <w:numId w:val="162"/>
        </w:numPr>
        <w:pBdr>
          <w:top w:val="nil"/>
          <w:left w:val="nil"/>
          <w:bottom w:val="nil"/>
          <w:right w:val="nil"/>
          <w:between w:val="nil"/>
        </w:pBdr>
        <w:tabs>
          <w:tab w:val="left" w:pos="180"/>
          <w:tab w:val="left" w:pos="270"/>
        </w:tabs>
        <w:rPr>
          <w:color w:val="000000"/>
        </w:rPr>
      </w:pPr>
      <w:r w:rsidRPr="00B56D6B">
        <w:rPr>
          <w:color w:val="000000"/>
        </w:rPr>
        <w:t>This could include partitioning a shape into 4 parts with equal area and describe each part as 1/4 of the area of the total shape.</w:t>
      </w:r>
    </w:p>
    <w:p w14:paraId="698CD50E" w14:textId="5FD39083" w:rsidR="00522261" w:rsidRPr="00B56D6B" w:rsidRDefault="00522261" w:rsidP="04CA56F2">
      <w:pPr>
        <w:numPr>
          <w:ilvl w:val="0"/>
          <w:numId w:val="162"/>
        </w:numPr>
        <w:pBdr>
          <w:top w:val="nil"/>
          <w:left w:val="nil"/>
          <w:bottom w:val="nil"/>
          <w:right w:val="nil"/>
          <w:between w:val="nil"/>
        </w:pBdr>
        <w:tabs>
          <w:tab w:val="left" w:pos="180"/>
          <w:tab w:val="left" w:pos="270"/>
        </w:tabs>
        <w:rPr>
          <w:color w:val="000000"/>
          <w:lang w:val="en-US"/>
        </w:rPr>
      </w:pPr>
      <w:r w:rsidRPr="04CA56F2">
        <w:rPr>
          <w:color w:val="000000" w:themeColor="text1"/>
          <w:lang w:val="en-US"/>
        </w:rPr>
        <w:t>Draw lines to separate a shape into 4 parts with equal area, and describe the area of each part as 1/4 of the area of the shape.</w:t>
      </w:r>
    </w:p>
    <w:p w14:paraId="5C5EA9DE" w14:textId="77777777" w:rsidR="003A46B0" w:rsidRPr="00B56D6B" w:rsidRDefault="003A46B0" w:rsidP="003A46B0">
      <w:pPr>
        <w:numPr>
          <w:ilvl w:val="0"/>
          <w:numId w:val="162"/>
        </w:numPr>
        <w:pBdr>
          <w:top w:val="nil"/>
          <w:left w:val="nil"/>
          <w:bottom w:val="nil"/>
          <w:right w:val="nil"/>
          <w:between w:val="nil"/>
        </w:pBdr>
        <w:tabs>
          <w:tab w:val="left" w:pos="180"/>
          <w:tab w:val="left" w:pos="270"/>
        </w:tabs>
        <w:rPr>
          <w:color w:val="8835CD"/>
          <w:sz w:val="21"/>
          <w:szCs w:val="21"/>
        </w:rPr>
      </w:pPr>
      <w:r w:rsidRPr="00B56D6B">
        <w:rPr>
          <w:color w:val="8835CD"/>
          <w:sz w:val="21"/>
          <w:szCs w:val="21"/>
        </w:rPr>
        <w:t>Illustrative Mathematics:</w:t>
      </w:r>
    </w:p>
    <w:p w14:paraId="36A79623" w14:textId="24376C0B" w:rsidR="003A46B0" w:rsidRPr="00B56D6B" w:rsidRDefault="003A46B0" w:rsidP="003A46B0">
      <w:pPr>
        <w:numPr>
          <w:ilvl w:val="1"/>
          <w:numId w:val="162"/>
        </w:numPr>
        <w:pBdr>
          <w:top w:val="nil"/>
          <w:left w:val="nil"/>
          <w:bottom w:val="nil"/>
          <w:right w:val="nil"/>
          <w:between w:val="nil"/>
        </w:pBdr>
        <w:tabs>
          <w:tab w:val="left" w:pos="180"/>
          <w:tab w:val="left" w:pos="270"/>
        </w:tabs>
        <w:rPr>
          <w:color w:val="000000"/>
          <w:sz w:val="21"/>
          <w:szCs w:val="21"/>
        </w:rPr>
      </w:pPr>
      <w:hyperlink r:id="rId541" w:history="1">
        <w:r w:rsidRPr="00B56D6B">
          <w:rPr>
            <w:rStyle w:val="Hyperlink"/>
          </w:rPr>
          <w:t>Representing Half of a Circle</w:t>
        </w:r>
      </w:hyperlink>
    </w:p>
    <w:p w14:paraId="563787DE" w14:textId="7B3B7D61" w:rsidR="003A46B0" w:rsidRPr="00B56D6B" w:rsidRDefault="003A46B0" w:rsidP="003A46B0">
      <w:pPr>
        <w:numPr>
          <w:ilvl w:val="1"/>
          <w:numId w:val="162"/>
        </w:numPr>
        <w:pBdr>
          <w:top w:val="nil"/>
          <w:left w:val="nil"/>
          <w:bottom w:val="nil"/>
          <w:right w:val="nil"/>
          <w:between w:val="nil"/>
        </w:pBdr>
        <w:tabs>
          <w:tab w:val="left" w:pos="180"/>
          <w:tab w:val="left" w:pos="270"/>
        </w:tabs>
        <w:rPr>
          <w:rStyle w:val="Hyperlink"/>
          <w:color w:val="000000"/>
          <w:sz w:val="21"/>
          <w:szCs w:val="21"/>
          <w:u w:val="none"/>
        </w:rPr>
      </w:pPr>
      <w:hyperlink r:id="rId542" w:history="1">
        <w:r w:rsidRPr="00B56D6B">
          <w:rPr>
            <w:rStyle w:val="Hyperlink"/>
          </w:rPr>
          <w:t>Geometric pictures of one half</w:t>
        </w:r>
      </w:hyperlink>
    </w:p>
    <w:p w14:paraId="0BD5EF7E" w14:textId="38120B36" w:rsidR="00DD5F35" w:rsidRPr="00B56D6B" w:rsidRDefault="00DD5F35" w:rsidP="00DD5F35">
      <w:pPr>
        <w:numPr>
          <w:ilvl w:val="0"/>
          <w:numId w:val="162"/>
        </w:numPr>
        <w:pBdr>
          <w:top w:val="nil"/>
          <w:left w:val="nil"/>
          <w:bottom w:val="nil"/>
          <w:right w:val="nil"/>
          <w:between w:val="nil"/>
        </w:pBdr>
        <w:tabs>
          <w:tab w:val="left" w:pos="180"/>
          <w:tab w:val="left" w:pos="270"/>
        </w:tabs>
        <w:rPr>
          <w:color w:val="000000"/>
          <w:sz w:val="21"/>
          <w:szCs w:val="21"/>
        </w:rPr>
      </w:pPr>
      <w:r w:rsidRPr="00B56D6B">
        <w:rPr>
          <w:color w:val="297352"/>
          <w:sz w:val="21"/>
          <w:szCs w:val="21"/>
        </w:rPr>
        <w:t>Student Achievement Partners:</w:t>
      </w:r>
    </w:p>
    <w:p w14:paraId="525BD2C5" w14:textId="122EC17A" w:rsidR="003A46B0" w:rsidRPr="00B56D6B" w:rsidRDefault="003A46B0" w:rsidP="003A46B0">
      <w:pPr>
        <w:numPr>
          <w:ilvl w:val="1"/>
          <w:numId w:val="162"/>
        </w:numPr>
        <w:pBdr>
          <w:top w:val="nil"/>
          <w:left w:val="nil"/>
          <w:bottom w:val="nil"/>
          <w:right w:val="nil"/>
          <w:between w:val="nil"/>
        </w:pBdr>
        <w:tabs>
          <w:tab w:val="left" w:pos="180"/>
          <w:tab w:val="left" w:pos="270"/>
        </w:tabs>
        <w:rPr>
          <w:color w:val="000000"/>
          <w:sz w:val="21"/>
          <w:szCs w:val="21"/>
        </w:rPr>
      </w:pPr>
      <w:hyperlink r:id="rId543" w:history="1">
        <w:r w:rsidRPr="00B56D6B">
          <w:rPr>
            <w:rStyle w:val="Hyperlink"/>
          </w:rPr>
          <w:t>Smarter Balanced Assessment Item Illustrating 3.GM.A.2</w:t>
        </w:r>
      </w:hyperlink>
    </w:p>
    <w:p w14:paraId="004C8538" w14:textId="77777777" w:rsidR="00E303E0" w:rsidRPr="00B56D6B" w:rsidRDefault="00E303E0" w:rsidP="006726F8">
      <w:pPr>
        <w:tabs>
          <w:tab w:val="left" w:pos="180"/>
          <w:tab w:val="left" w:pos="270"/>
        </w:tabs>
        <w:rPr>
          <w:rFonts w:eastAsiaTheme="majorEastAsia" w:cstheme="minorHAnsi"/>
          <w:sz w:val="24"/>
          <w:szCs w:val="26"/>
        </w:rPr>
      </w:pPr>
      <w:r w:rsidRPr="00B56D6B">
        <w:br w:type="page"/>
      </w:r>
    </w:p>
    <w:p w14:paraId="129F5591" w14:textId="20AC9155" w:rsidR="00E303E0" w:rsidRPr="00B56D6B" w:rsidRDefault="00E303E0" w:rsidP="002566D0">
      <w:pPr>
        <w:pStyle w:val="Heading3"/>
      </w:pPr>
      <w:bookmarkStart w:id="232" w:name="_Cluster:_3.GM.B_-"/>
      <w:bookmarkEnd w:id="232"/>
      <w:r w:rsidRPr="00B56D6B">
        <w:lastRenderedPageBreak/>
        <w:t xml:space="preserve">Cluster: 3.GM.B - Solve problems involving measurement and estimation. </w:t>
      </w:r>
    </w:p>
    <w:p w14:paraId="05A25334" w14:textId="0EFBFA11" w:rsidR="00E303E0" w:rsidRPr="00B56D6B" w:rsidRDefault="00E303E0" w:rsidP="009C69AA">
      <w:pPr>
        <w:pStyle w:val="Heading4"/>
      </w:pPr>
      <w:bookmarkStart w:id="233" w:name="_STANDARD:_3.GM.B.3"/>
      <w:bookmarkEnd w:id="233"/>
      <w:r w:rsidRPr="00B56D6B">
        <w:t xml:space="preserve">STANDARD: </w:t>
      </w:r>
      <w:hyperlink w:anchor="_Geometric_Reasoning_and_3" w:history="1">
        <w:r w:rsidR="00CC228B" w:rsidRPr="00B56D6B">
          <w:rPr>
            <w:rStyle w:val="Hyperlink"/>
          </w:rPr>
          <w:t>3.GM</w:t>
        </w:r>
      </w:hyperlink>
      <w:r w:rsidRPr="00B56D6B">
        <w:t>.B.3</w:t>
      </w:r>
    </w:p>
    <w:p w14:paraId="3F5EA439" w14:textId="77777777" w:rsidR="00E303E0" w:rsidRPr="00B56D6B" w:rsidRDefault="00E303E0" w:rsidP="00B03B52">
      <w:pPr>
        <w:pStyle w:val="Heading5"/>
      </w:pPr>
      <w:r w:rsidRPr="00B56D6B">
        <w:t> </w:t>
      </w:r>
      <w:r w:rsidRPr="00B56D6B">
        <w:rPr>
          <w:noProof/>
          <w:lang w:val="en-US"/>
        </w:rPr>
        <w:drawing>
          <wp:inline distT="0" distB="0" distL="0" distR="0" wp14:anchorId="7F87937D" wp14:editId="0F3220D1">
            <wp:extent cx="274320" cy="274320"/>
            <wp:effectExtent l="0" t="0" r="0" b="0"/>
            <wp:docPr id="267" name="Picture 267"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Standards Statement (2021): </w:t>
      </w:r>
    </w:p>
    <w:p w14:paraId="2CCF02CB" w14:textId="77777777" w:rsidR="00E303E0" w:rsidRPr="00B56D6B" w:rsidRDefault="00E303E0" w:rsidP="006726F8">
      <w:pPr>
        <w:tabs>
          <w:tab w:val="left" w:pos="180"/>
          <w:tab w:val="left" w:pos="270"/>
        </w:tabs>
        <w:ind w:left="450"/>
        <w:jc w:val="both"/>
      </w:pPr>
      <w:r w:rsidRPr="00B56D6B">
        <w:rPr>
          <w:noProof/>
        </w:rPr>
        <w:t>Tell, write, and measure time to the nearest minute. Solve problems in authentic contexts that involve addition and subtraction of time intervals in minutes.</w:t>
      </w:r>
      <w:r w:rsidRPr="00B56D6B">
        <w:t xml:space="preserve"> </w:t>
      </w:r>
    </w:p>
    <w:p w14:paraId="6666D74F" w14:textId="77777777" w:rsidR="00E303E0" w:rsidRPr="00B56D6B" w:rsidRDefault="00E303E0" w:rsidP="00B03B52">
      <w:pPr>
        <w:pStyle w:val="Heading5"/>
      </w:pPr>
      <w:r w:rsidRPr="00B56D6B">
        <w:t> </w:t>
      </w:r>
      <w:r w:rsidRPr="00B56D6B">
        <w:rPr>
          <w:noProof/>
          <w:lang w:val="en-US"/>
        </w:rPr>
        <w:drawing>
          <wp:inline distT="0" distB="0" distL="0" distR="0" wp14:anchorId="1121B5E4" wp14:editId="554B95A3">
            <wp:extent cx="274320" cy="274320"/>
            <wp:effectExtent l="0" t="0" r="0" b="0"/>
            <wp:docPr id="268" name="Picture 268"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 Connections: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rsidRPr="00B56D6B" w14:paraId="50FAEC18" w14:textId="77777777" w:rsidTr="04CA56F2">
        <w:trPr>
          <w:trHeight w:val="576"/>
          <w:tblHeader/>
        </w:trPr>
        <w:tc>
          <w:tcPr>
            <w:tcW w:w="2448" w:type="dxa"/>
            <w:shd w:val="clear" w:color="auto" w:fill="1B75BC"/>
            <w:vAlign w:val="center"/>
          </w:tcPr>
          <w:p w14:paraId="125EE88A" w14:textId="77777777" w:rsidR="00E303E0" w:rsidRPr="00B56D6B" w:rsidRDefault="00E303E0" w:rsidP="006726F8">
            <w:pPr>
              <w:tabs>
                <w:tab w:val="left" w:pos="180"/>
                <w:tab w:val="left" w:pos="270"/>
              </w:tabs>
              <w:jc w:val="center"/>
            </w:pPr>
            <w:r w:rsidRPr="00B56D6B">
              <w:rPr>
                <w:color w:val="FFFFFF" w:themeColor="background1"/>
              </w:rPr>
              <w:t>Preceding Pathway Content (2021)</w:t>
            </w:r>
          </w:p>
        </w:tc>
        <w:tc>
          <w:tcPr>
            <w:tcW w:w="2448" w:type="dxa"/>
            <w:shd w:val="clear" w:color="auto" w:fill="1B75BC"/>
            <w:vAlign w:val="center"/>
          </w:tcPr>
          <w:p w14:paraId="5E0BACC1" w14:textId="77777777" w:rsidR="00E303E0" w:rsidRPr="00B56D6B" w:rsidRDefault="00E303E0" w:rsidP="006726F8">
            <w:pPr>
              <w:tabs>
                <w:tab w:val="left" w:pos="180"/>
                <w:tab w:val="left" w:pos="270"/>
              </w:tabs>
              <w:jc w:val="center"/>
            </w:pPr>
            <w:r w:rsidRPr="04CA56F2">
              <w:rPr>
                <w:color w:val="FFFFFF" w:themeColor="background1"/>
                <w:lang w:val="en-US"/>
              </w:rPr>
              <w:t>Subsequent Pathway Content (2021)</w:t>
            </w:r>
          </w:p>
        </w:tc>
        <w:tc>
          <w:tcPr>
            <w:tcW w:w="2448" w:type="dxa"/>
            <w:shd w:val="clear" w:color="auto" w:fill="1B75BC"/>
            <w:vAlign w:val="center"/>
          </w:tcPr>
          <w:p w14:paraId="00EF51EB" w14:textId="77777777" w:rsidR="00E303E0" w:rsidRPr="00B56D6B" w:rsidRDefault="00E303E0" w:rsidP="006726F8">
            <w:pPr>
              <w:tabs>
                <w:tab w:val="left" w:pos="180"/>
                <w:tab w:val="left" w:pos="270"/>
              </w:tabs>
              <w:jc w:val="center"/>
            </w:pPr>
            <w:r w:rsidRPr="00B56D6B">
              <w:rPr>
                <w:color w:val="FFFFFF" w:themeColor="background1"/>
              </w:rPr>
              <w:t>Cross Domain Connections (2021)</w:t>
            </w:r>
          </w:p>
        </w:tc>
        <w:tc>
          <w:tcPr>
            <w:tcW w:w="2448" w:type="dxa"/>
            <w:shd w:val="clear" w:color="auto" w:fill="9F2065"/>
            <w:vAlign w:val="center"/>
          </w:tcPr>
          <w:p w14:paraId="782643C3" w14:textId="77777777" w:rsidR="00E303E0" w:rsidRPr="00B56D6B" w:rsidRDefault="00E303E0" w:rsidP="006726F8">
            <w:pPr>
              <w:tabs>
                <w:tab w:val="left" w:pos="180"/>
                <w:tab w:val="left" w:pos="270"/>
              </w:tabs>
              <w:jc w:val="center"/>
              <w:rPr>
                <w:color w:val="FFFFFF" w:themeColor="background1"/>
              </w:rPr>
            </w:pPr>
            <w:r w:rsidRPr="00B56D6B">
              <w:rPr>
                <w:color w:val="FFFFFF" w:themeColor="background1"/>
              </w:rPr>
              <w:t>Common Core (CCSS)</w:t>
            </w:r>
          </w:p>
          <w:p w14:paraId="6F029429" w14:textId="77777777" w:rsidR="00E303E0" w:rsidRPr="00B56D6B" w:rsidRDefault="00E303E0" w:rsidP="006726F8">
            <w:pPr>
              <w:tabs>
                <w:tab w:val="left" w:pos="180"/>
                <w:tab w:val="left" w:pos="270"/>
              </w:tabs>
              <w:jc w:val="center"/>
            </w:pPr>
            <w:r w:rsidRPr="00B56D6B">
              <w:rPr>
                <w:color w:val="FFFFFF" w:themeColor="background1"/>
              </w:rPr>
              <w:t>(2010)</w:t>
            </w:r>
          </w:p>
        </w:tc>
      </w:tr>
      <w:tr w:rsidR="00E303E0" w:rsidRPr="00B56D6B" w14:paraId="376D68C7" w14:textId="77777777" w:rsidTr="04CA56F2">
        <w:trPr>
          <w:trHeight w:val="576"/>
        </w:trPr>
        <w:tc>
          <w:tcPr>
            <w:tcW w:w="2448" w:type="dxa"/>
          </w:tcPr>
          <w:p w14:paraId="454030A8" w14:textId="3060EE80" w:rsidR="00E303E0" w:rsidRPr="00B56D6B" w:rsidRDefault="00335216" w:rsidP="006726F8">
            <w:pPr>
              <w:tabs>
                <w:tab w:val="left" w:pos="180"/>
                <w:tab w:val="left" w:pos="270"/>
              </w:tabs>
            </w:pPr>
            <w:hyperlink w:anchor="_STANDARD:_2.GM.D.10" w:history="1">
              <w:r w:rsidRPr="00B56D6B">
                <w:rPr>
                  <w:rStyle w:val="Hyperlink"/>
                  <w:noProof/>
                </w:rPr>
                <w:t>2.GM.D.10</w:t>
              </w:r>
            </w:hyperlink>
          </w:p>
        </w:tc>
        <w:tc>
          <w:tcPr>
            <w:tcW w:w="2448" w:type="dxa"/>
          </w:tcPr>
          <w:p w14:paraId="4A977200" w14:textId="73D27A4B" w:rsidR="00E303E0" w:rsidRPr="00B56D6B" w:rsidRDefault="00672FED" w:rsidP="006726F8">
            <w:pPr>
              <w:tabs>
                <w:tab w:val="left" w:pos="180"/>
                <w:tab w:val="left" w:pos="270"/>
              </w:tabs>
            </w:pPr>
            <w:r w:rsidRPr="00B56D6B">
              <w:t> </w:t>
            </w:r>
            <w:r w:rsidRPr="00B56D6B">
              <w:rPr>
                <w:color w:val="1B75BC"/>
              </w:rPr>
              <w:t>N/A</w:t>
            </w:r>
          </w:p>
        </w:tc>
        <w:tc>
          <w:tcPr>
            <w:tcW w:w="2448" w:type="dxa"/>
          </w:tcPr>
          <w:p w14:paraId="2EFD4317" w14:textId="03BDC8E5" w:rsidR="00E303E0" w:rsidRPr="00B56D6B" w:rsidRDefault="00672FED" w:rsidP="006726F8">
            <w:pPr>
              <w:tabs>
                <w:tab w:val="left" w:pos="180"/>
                <w:tab w:val="left" w:pos="270"/>
              </w:tabs>
            </w:pPr>
            <w:r w:rsidRPr="00B56D6B">
              <w:t> </w:t>
            </w:r>
            <w:r w:rsidRPr="00B56D6B">
              <w:rPr>
                <w:color w:val="1B75BC"/>
              </w:rPr>
              <w:t>N/A</w:t>
            </w:r>
          </w:p>
        </w:tc>
        <w:tc>
          <w:tcPr>
            <w:tcW w:w="2448" w:type="dxa"/>
          </w:tcPr>
          <w:p w14:paraId="2366C8AD" w14:textId="77777777" w:rsidR="00E303E0" w:rsidRPr="00B56D6B" w:rsidRDefault="00E303E0" w:rsidP="006726F8">
            <w:pPr>
              <w:tabs>
                <w:tab w:val="left" w:pos="180"/>
                <w:tab w:val="left" w:pos="270"/>
              </w:tabs>
              <w:jc w:val="center"/>
              <w:rPr>
                <w:rStyle w:val="Hyperlink"/>
                <w:noProof/>
              </w:rPr>
            </w:pPr>
            <w:hyperlink r:id="rId544" w:history="1">
              <w:r w:rsidRPr="00B56D6B">
                <w:rPr>
                  <w:rStyle w:val="Hyperlink"/>
                  <w:noProof/>
                </w:rPr>
                <w:t>3.MD.A.1</w:t>
              </w:r>
            </w:hyperlink>
          </w:p>
          <w:p w14:paraId="4503A212" w14:textId="4505B1C7" w:rsidR="00F9371B" w:rsidRPr="00B56D6B" w:rsidRDefault="00F9371B" w:rsidP="00F9371B">
            <w:pPr>
              <w:tabs>
                <w:tab w:val="left" w:pos="180"/>
                <w:tab w:val="left" w:pos="270"/>
              </w:tabs>
              <w:jc w:val="center"/>
            </w:pPr>
            <w:hyperlink w:anchor="_3.GM.B_Solve_problems" w:history="1">
              <w:r w:rsidRPr="00B56D6B">
                <w:rPr>
                  <w:rStyle w:val="Hyperlink"/>
                </w:rPr>
                <w:t>3.GM.B Crosswalk</w:t>
              </w:r>
            </w:hyperlink>
          </w:p>
        </w:tc>
      </w:tr>
    </w:tbl>
    <w:p w14:paraId="2F7BC889" w14:textId="542EE2CE" w:rsidR="00E303E0" w:rsidRPr="00B56D6B" w:rsidRDefault="00E303E0" w:rsidP="00B03B52">
      <w:pPr>
        <w:pStyle w:val="Heading5"/>
      </w:pPr>
      <w:r w:rsidRPr="00B56D6B">
        <w:t> </w:t>
      </w:r>
      <w:r w:rsidRPr="00B56D6B">
        <w:rPr>
          <w:noProof/>
          <w:lang w:val="en-US"/>
        </w:rPr>
        <w:drawing>
          <wp:inline distT="0" distB="0" distL="0" distR="0" wp14:anchorId="4FB875B1" wp14:editId="7287DB38">
            <wp:extent cx="271955" cy="274320"/>
            <wp:effectExtent l="0" t="0" r="0" b="0"/>
            <wp:docPr id="269" name="Picture 269"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rsidR="00C5238C" w:rsidRPr="00B56D6B">
        <w:t>Standards Guidance:</w:t>
      </w:r>
    </w:p>
    <w:p w14:paraId="311BFFC9" w14:textId="77777777" w:rsidR="00522261" w:rsidRPr="00B56D6B" w:rsidRDefault="00522261" w:rsidP="00B03B52">
      <w:pPr>
        <w:pStyle w:val="Heading6"/>
      </w:pPr>
      <w:r w:rsidRPr="00B56D6B">
        <w:t>Clarifications</w:t>
      </w:r>
    </w:p>
    <w:p w14:paraId="1A307EA4" w14:textId="77777777" w:rsidR="00522261" w:rsidRPr="00B56D6B" w:rsidRDefault="00522261" w:rsidP="04CA56F2">
      <w:pPr>
        <w:numPr>
          <w:ilvl w:val="0"/>
          <w:numId w:val="158"/>
        </w:numPr>
        <w:pBdr>
          <w:top w:val="nil"/>
          <w:left w:val="nil"/>
          <w:bottom w:val="nil"/>
          <w:right w:val="nil"/>
          <w:between w:val="nil"/>
        </w:pBdr>
        <w:tabs>
          <w:tab w:val="left" w:pos="180"/>
          <w:tab w:val="left" w:pos="270"/>
        </w:tabs>
        <w:rPr>
          <w:color w:val="000000"/>
          <w:lang w:val="en-US"/>
        </w:rPr>
      </w:pPr>
      <w:r w:rsidRPr="04CA56F2">
        <w:rPr>
          <w:color w:val="000000" w:themeColor="text1"/>
          <w:lang w:val="en-US"/>
        </w:rPr>
        <w:t>Students should be given opportunities to determine relative time and predict time to the nearest fifteen minutes using only the hour hand of an analog clock.</w:t>
      </w:r>
    </w:p>
    <w:p w14:paraId="51770B08" w14:textId="77777777" w:rsidR="00522261" w:rsidRPr="00B56D6B" w:rsidRDefault="00522261" w:rsidP="00B03B52">
      <w:pPr>
        <w:pStyle w:val="Heading6"/>
      </w:pPr>
      <w:r w:rsidRPr="00B56D6B">
        <w:t>Boundaries</w:t>
      </w:r>
    </w:p>
    <w:p w14:paraId="5EEF073F" w14:textId="77777777" w:rsidR="00522261" w:rsidRPr="00B56D6B" w:rsidRDefault="00522261" w:rsidP="003929FE">
      <w:pPr>
        <w:numPr>
          <w:ilvl w:val="0"/>
          <w:numId w:val="158"/>
        </w:numPr>
        <w:pBdr>
          <w:top w:val="nil"/>
          <w:left w:val="nil"/>
          <w:bottom w:val="nil"/>
          <w:right w:val="nil"/>
          <w:between w:val="nil"/>
        </w:pBdr>
        <w:tabs>
          <w:tab w:val="left" w:pos="180"/>
          <w:tab w:val="left" w:pos="270"/>
        </w:tabs>
        <w:rPr>
          <w:color w:val="000000"/>
        </w:rPr>
      </w:pPr>
      <w:r w:rsidRPr="00B56D6B">
        <w:rPr>
          <w:color w:val="000000"/>
        </w:rPr>
        <w:t>Students may use tools such as clocks, number line diagrams, and tables to solve problems involving time intervals.</w:t>
      </w:r>
    </w:p>
    <w:p w14:paraId="12F5F7D2" w14:textId="77777777" w:rsidR="00522261" w:rsidRPr="00B56D6B" w:rsidRDefault="00522261" w:rsidP="00B03B52">
      <w:pPr>
        <w:pStyle w:val="Heading6"/>
      </w:pPr>
      <w:r w:rsidRPr="00B56D6B">
        <w:t xml:space="preserve">Teaching Strategies </w:t>
      </w:r>
    </w:p>
    <w:p w14:paraId="0130F767" w14:textId="77777777" w:rsidR="00522261" w:rsidRPr="00B56D6B" w:rsidRDefault="00522261" w:rsidP="04CA56F2">
      <w:pPr>
        <w:numPr>
          <w:ilvl w:val="0"/>
          <w:numId w:val="158"/>
        </w:numPr>
        <w:pBdr>
          <w:top w:val="nil"/>
          <w:left w:val="nil"/>
          <w:bottom w:val="nil"/>
          <w:right w:val="nil"/>
          <w:between w:val="nil"/>
        </w:pBdr>
        <w:tabs>
          <w:tab w:val="left" w:pos="180"/>
          <w:tab w:val="left" w:pos="270"/>
        </w:tabs>
        <w:rPr>
          <w:color w:val="000000"/>
          <w:lang w:val="en-US"/>
        </w:rPr>
      </w:pPr>
      <w:r w:rsidRPr="04CA56F2">
        <w:rPr>
          <w:color w:val="000000" w:themeColor="text1"/>
          <w:lang w:val="en-US"/>
        </w:rPr>
        <w:t>Students will have opportunities to representing the problems in different ways, including using a number line diagram.</w:t>
      </w:r>
    </w:p>
    <w:p w14:paraId="4E8FE22A" w14:textId="77777777" w:rsidR="00522261" w:rsidRPr="00B56D6B" w:rsidRDefault="00522261" w:rsidP="003929FE">
      <w:pPr>
        <w:numPr>
          <w:ilvl w:val="0"/>
          <w:numId w:val="158"/>
        </w:numPr>
        <w:pBdr>
          <w:top w:val="nil"/>
          <w:left w:val="nil"/>
          <w:bottom w:val="nil"/>
          <w:right w:val="nil"/>
          <w:between w:val="nil"/>
        </w:pBdr>
        <w:tabs>
          <w:tab w:val="left" w:pos="180"/>
          <w:tab w:val="left" w:pos="270"/>
        </w:tabs>
        <w:rPr>
          <w:color w:val="000000"/>
        </w:rPr>
      </w:pPr>
      <w:r w:rsidRPr="00B56D6B">
        <w:rPr>
          <w:color w:val="000000"/>
        </w:rPr>
        <w:t>Problems should include am/pm, start unknown, end unknown, and change unknown and addition/subtraction of time intervals.</w:t>
      </w:r>
    </w:p>
    <w:p w14:paraId="00E4447F" w14:textId="77777777" w:rsidR="00522261" w:rsidRPr="00B56D6B" w:rsidRDefault="00522261" w:rsidP="003929FE">
      <w:pPr>
        <w:numPr>
          <w:ilvl w:val="0"/>
          <w:numId w:val="158"/>
        </w:numPr>
        <w:pBdr>
          <w:top w:val="nil"/>
          <w:left w:val="nil"/>
          <w:bottom w:val="nil"/>
          <w:right w:val="nil"/>
          <w:between w:val="nil"/>
        </w:pBdr>
        <w:tabs>
          <w:tab w:val="left" w:pos="180"/>
          <w:tab w:val="left" w:pos="270"/>
        </w:tabs>
        <w:rPr>
          <w:color w:val="000000"/>
        </w:rPr>
      </w:pPr>
      <w:r w:rsidRPr="00B56D6B">
        <w:rPr>
          <w:color w:val="000000"/>
        </w:rPr>
        <w:t>Students should be given opportunities to use number lines to find unknowns.</w:t>
      </w:r>
    </w:p>
    <w:p w14:paraId="502475E8" w14:textId="77777777" w:rsidR="00522261" w:rsidRPr="00B56D6B" w:rsidRDefault="00522261" w:rsidP="00B03B52">
      <w:pPr>
        <w:pStyle w:val="Heading6"/>
      </w:pPr>
      <w:r w:rsidRPr="00B56D6B">
        <w:t>Examples</w:t>
      </w:r>
    </w:p>
    <w:p w14:paraId="21CC20D9" w14:textId="77777777" w:rsidR="00522261" w:rsidRPr="00B56D6B" w:rsidRDefault="00522261" w:rsidP="003929FE">
      <w:pPr>
        <w:numPr>
          <w:ilvl w:val="0"/>
          <w:numId w:val="163"/>
        </w:numPr>
        <w:pBdr>
          <w:top w:val="nil"/>
          <w:left w:val="nil"/>
          <w:bottom w:val="nil"/>
          <w:right w:val="nil"/>
          <w:between w:val="nil"/>
        </w:pBdr>
        <w:tabs>
          <w:tab w:val="left" w:pos="180"/>
          <w:tab w:val="left" w:pos="270"/>
        </w:tabs>
        <w:rPr>
          <w:color w:val="000000"/>
        </w:rPr>
      </w:pPr>
      <w:r w:rsidRPr="00B56D6B">
        <w:rPr>
          <w:color w:val="000000"/>
        </w:rPr>
        <w:t>The bus comes at 7:00 a.m. It takes me 15 minutes to eat breakfast and 30 minutes to get ready. What time do I need to wake up? (e.g., start unknown)</w:t>
      </w:r>
    </w:p>
    <w:p w14:paraId="2F14E26D" w14:textId="77777777" w:rsidR="00522261" w:rsidRPr="00B56D6B" w:rsidRDefault="00522261" w:rsidP="003929FE">
      <w:pPr>
        <w:numPr>
          <w:ilvl w:val="0"/>
          <w:numId w:val="163"/>
        </w:numPr>
        <w:pBdr>
          <w:top w:val="nil"/>
          <w:left w:val="nil"/>
          <w:bottom w:val="nil"/>
          <w:right w:val="nil"/>
          <w:between w:val="nil"/>
        </w:pBdr>
        <w:tabs>
          <w:tab w:val="left" w:pos="180"/>
          <w:tab w:val="left" w:pos="270"/>
        </w:tabs>
        <w:rPr>
          <w:color w:val="000000"/>
        </w:rPr>
      </w:pPr>
      <w:r w:rsidRPr="00B56D6B">
        <w:rPr>
          <w:color w:val="000000"/>
        </w:rPr>
        <w:t>I went to the movies at 3:15 p.m. The movie lasted 1 hour 45 minutes. What time did the movie end? (e.g., end unknown)</w:t>
      </w:r>
    </w:p>
    <w:p w14:paraId="4F3F2EE9" w14:textId="5653AF3D" w:rsidR="00522261" w:rsidRPr="00B56D6B" w:rsidRDefault="00522261" w:rsidP="003929FE">
      <w:pPr>
        <w:numPr>
          <w:ilvl w:val="0"/>
          <w:numId w:val="163"/>
        </w:numPr>
        <w:pBdr>
          <w:top w:val="nil"/>
          <w:left w:val="nil"/>
          <w:bottom w:val="nil"/>
          <w:right w:val="nil"/>
          <w:between w:val="nil"/>
        </w:pBdr>
        <w:tabs>
          <w:tab w:val="left" w:pos="180"/>
          <w:tab w:val="left" w:pos="270"/>
        </w:tabs>
        <w:rPr>
          <w:color w:val="000000"/>
        </w:rPr>
      </w:pPr>
      <w:r w:rsidRPr="00B56D6B">
        <w:rPr>
          <w:color w:val="000000"/>
        </w:rPr>
        <w:t>After school I went to the park at 2:30 p.m. and left to go home at 3:45 p.m. How long was I at the park? (e.g., change unknown)</w:t>
      </w:r>
    </w:p>
    <w:p w14:paraId="3460FED3" w14:textId="77777777" w:rsidR="00DD5F35" w:rsidRPr="00B56D6B" w:rsidRDefault="00DD5F35" w:rsidP="00DD5F35">
      <w:pPr>
        <w:numPr>
          <w:ilvl w:val="0"/>
          <w:numId w:val="163"/>
        </w:numPr>
        <w:pBdr>
          <w:top w:val="nil"/>
          <w:left w:val="nil"/>
          <w:bottom w:val="nil"/>
          <w:right w:val="nil"/>
          <w:between w:val="nil"/>
        </w:pBdr>
        <w:tabs>
          <w:tab w:val="left" w:pos="180"/>
          <w:tab w:val="left" w:pos="270"/>
        </w:tabs>
        <w:rPr>
          <w:color w:val="000000"/>
          <w:sz w:val="21"/>
          <w:szCs w:val="21"/>
        </w:rPr>
      </w:pPr>
      <w:r w:rsidRPr="00B56D6B">
        <w:rPr>
          <w:color w:val="297352"/>
          <w:sz w:val="21"/>
          <w:szCs w:val="21"/>
        </w:rPr>
        <w:t>Student Achievement Partners:</w:t>
      </w:r>
    </w:p>
    <w:p w14:paraId="52575C39" w14:textId="74716542" w:rsidR="003A46B0" w:rsidRPr="00B56D6B" w:rsidRDefault="003A46B0" w:rsidP="00DD5F35">
      <w:pPr>
        <w:numPr>
          <w:ilvl w:val="1"/>
          <w:numId w:val="163"/>
        </w:numPr>
        <w:pBdr>
          <w:top w:val="nil"/>
          <w:left w:val="nil"/>
          <w:bottom w:val="nil"/>
          <w:right w:val="nil"/>
          <w:between w:val="nil"/>
        </w:pBdr>
        <w:tabs>
          <w:tab w:val="left" w:pos="180"/>
          <w:tab w:val="left" w:pos="270"/>
        </w:tabs>
        <w:rPr>
          <w:color w:val="000000"/>
        </w:rPr>
      </w:pPr>
      <w:hyperlink r:id="rId545" w:history="1">
        <w:r w:rsidRPr="00B56D6B">
          <w:rPr>
            <w:rStyle w:val="Hyperlink"/>
          </w:rPr>
          <w:t>Smarter Balanced Assessment Item Illustrating 3.GM.B.3</w:t>
        </w:r>
      </w:hyperlink>
    </w:p>
    <w:p w14:paraId="3AC90A0F" w14:textId="77777777" w:rsidR="00E303E0" w:rsidRPr="00B56D6B" w:rsidRDefault="00E303E0" w:rsidP="006726F8">
      <w:pPr>
        <w:tabs>
          <w:tab w:val="left" w:pos="180"/>
          <w:tab w:val="left" w:pos="270"/>
        </w:tabs>
        <w:rPr>
          <w:rFonts w:eastAsiaTheme="majorEastAsia" w:cstheme="minorHAnsi"/>
          <w:sz w:val="24"/>
          <w:szCs w:val="26"/>
        </w:rPr>
      </w:pPr>
      <w:r w:rsidRPr="00B56D6B">
        <w:br w:type="page"/>
      </w:r>
    </w:p>
    <w:p w14:paraId="4D93B691" w14:textId="53EBD4C7" w:rsidR="00E303E0" w:rsidRPr="00B56D6B" w:rsidRDefault="00E303E0" w:rsidP="009C69AA">
      <w:pPr>
        <w:pStyle w:val="Heading4"/>
      </w:pPr>
      <w:bookmarkStart w:id="234" w:name="_STANDARD:_3.GM.B.4"/>
      <w:bookmarkEnd w:id="234"/>
      <w:r w:rsidRPr="00B56D6B">
        <w:lastRenderedPageBreak/>
        <w:t xml:space="preserve">STANDARD: </w:t>
      </w:r>
      <w:hyperlink w:anchor="_Geometric_Reasoning_and_3" w:history="1">
        <w:r w:rsidR="00CC228B" w:rsidRPr="00B56D6B">
          <w:rPr>
            <w:rStyle w:val="Hyperlink"/>
          </w:rPr>
          <w:t>3.GM</w:t>
        </w:r>
      </w:hyperlink>
      <w:r w:rsidRPr="00B56D6B">
        <w:t>.B.4</w:t>
      </w:r>
    </w:p>
    <w:p w14:paraId="36CFBFB4" w14:textId="77777777" w:rsidR="00E303E0" w:rsidRPr="00B56D6B" w:rsidRDefault="00E303E0" w:rsidP="00B03B52">
      <w:pPr>
        <w:pStyle w:val="Heading5"/>
      </w:pPr>
      <w:r w:rsidRPr="00B56D6B">
        <w:t> </w:t>
      </w:r>
      <w:r w:rsidRPr="00B56D6B">
        <w:rPr>
          <w:noProof/>
          <w:lang w:val="en-US"/>
        </w:rPr>
        <w:drawing>
          <wp:inline distT="0" distB="0" distL="0" distR="0" wp14:anchorId="60F1DDF7" wp14:editId="39DD38DA">
            <wp:extent cx="274320" cy="274320"/>
            <wp:effectExtent l="0" t="0" r="0" b="0"/>
            <wp:docPr id="270" name="Picture 270"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Standards Statement (2021): </w:t>
      </w:r>
    </w:p>
    <w:p w14:paraId="5AFA2CDD" w14:textId="77777777" w:rsidR="00E303E0" w:rsidRPr="00B56D6B" w:rsidRDefault="00E303E0" w:rsidP="006726F8">
      <w:pPr>
        <w:tabs>
          <w:tab w:val="left" w:pos="180"/>
          <w:tab w:val="left" w:pos="270"/>
        </w:tabs>
        <w:ind w:left="450"/>
        <w:jc w:val="both"/>
      </w:pPr>
      <w:r w:rsidRPr="00B56D6B">
        <w:rPr>
          <w:noProof/>
        </w:rPr>
        <w:t>Measure, estimate and solve problems in authentic contexts that involve liquid volumes and masses of objects using standard units of grams (g), kilograms (kg), and liters (l).</w:t>
      </w:r>
      <w:r w:rsidRPr="00B56D6B">
        <w:t xml:space="preserve"> </w:t>
      </w:r>
    </w:p>
    <w:p w14:paraId="42F5FBDE" w14:textId="77777777" w:rsidR="00E303E0" w:rsidRPr="00B56D6B" w:rsidRDefault="00E303E0" w:rsidP="00B03B52">
      <w:pPr>
        <w:pStyle w:val="Heading5"/>
      </w:pPr>
      <w:r w:rsidRPr="00B56D6B">
        <w:t> </w:t>
      </w:r>
      <w:r w:rsidRPr="00B56D6B">
        <w:rPr>
          <w:noProof/>
          <w:lang w:val="en-US"/>
        </w:rPr>
        <w:drawing>
          <wp:inline distT="0" distB="0" distL="0" distR="0" wp14:anchorId="76DAE127" wp14:editId="45FC8CD4">
            <wp:extent cx="274320" cy="274320"/>
            <wp:effectExtent l="0" t="0" r="0" b="0"/>
            <wp:docPr id="271" name="Picture 271"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 Connections: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rsidRPr="00B56D6B" w14:paraId="63E81348" w14:textId="77777777" w:rsidTr="04CA56F2">
        <w:trPr>
          <w:trHeight w:val="576"/>
          <w:tblHeader/>
        </w:trPr>
        <w:tc>
          <w:tcPr>
            <w:tcW w:w="2448" w:type="dxa"/>
            <w:shd w:val="clear" w:color="auto" w:fill="1B75BC"/>
            <w:vAlign w:val="center"/>
          </w:tcPr>
          <w:p w14:paraId="71CC3967" w14:textId="77777777" w:rsidR="00E303E0" w:rsidRPr="00B56D6B" w:rsidRDefault="00E303E0" w:rsidP="006726F8">
            <w:pPr>
              <w:tabs>
                <w:tab w:val="left" w:pos="180"/>
                <w:tab w:val="left" w:pos="270"/>
              </w:tabs>
              <w:jc w:val="center"/>
            </w:pPr>
            <w:r w:rsidRPr="00B56D6B">
              <w:rPr>
                <w:color w:val="FFFFFF" w:themeColor="background1"/>
              </w:rPr>
              <w:t>Preceding Pathway Content (2021)</w:t>
            </w:r>
          </w:p>
        </w:tc>
        <w:tc>
          <w:tcPr>
            <w:tcW w:w="2448" w:type="dxa"/>
            <w:shd w:val="clear" w:color="auto" w:fill="1B75BC"/>
            <w:vAlign w:val="center"/>
          </w:tcPr>
          <w:p w14:paraId="42C328BE" w14:textId="77777777" w:rsidR="00E303E0" w:rsidRPr="00B56D6B" w:rsidRDefault="00E303E0" w:rsidP="006726F8">
            <w:pPr>
              <w:tabs>
                <w:tab w:val="left" w:pos="180"/>
                <w:tab w:val="left" w:pos="270"/>
              </w:tabs>
              <w:jc w:val="center"/>
            </w:pPr>
            <w:r w:rsidRPr="04CA56F2">
              <w:rPr>
                <w:color w:val="FFFFFF" w:themeColor="background1"/>
                <w:lang w:val="en-US"/>
              </w:rPr>
              <w:t>Subsequent Pathway Content (2021)</w:t>
            </w:r>
          </w:p>
        </w:tc>
        <w:tc>
          <w:tcPr>
            <w:tcW w:w="2448" w:type="dxa"/>
            <w:shd w:val="clear" w:color="auto" w:fill="1B75BC"/>
            <w:vAlign w:val="center"/>
          </w:tcPr>
          <w:p w14:paraId="53FED278" w14:textId="77777777" w:rsidR="00E303E0" w:rsidRPr="00B56D6B" w:rsidRDefault="00E303E0" w:rsidP="006726F8">
            <w:pPr>
              <w:tabs>
                <w:tab w:val="left" w:pos="180"/>
                <w:tab w:val="left" w:pos="270"/>
              </w:tabs>
              <w:jc w:val="center"/>
            </w:pPr>
            <w:r w:rsidRPr="00B56D6B">
              <w:rPr>
                <w:color w:val="FFFFFF" w:themeColor="background1"/>
              </w:rPr>
              <w:t>Cross Domain Connections (2021)</w:t>
            </w:r>
          </w:p>
        </w:tc>
        <w:tc>
          <w:tcPr>
            <w:tcW w:w="2448" w:type="dxa"/>
            <w:shd w:val="clear" w:color="auto" w:fill="9F2065"/>
            <w:vAlign w:val="center"/>
          </w:tcPr>
          <w:p w14:paraId="71DD3070" w14:textId="77777777" w:rsidR="00E303E0" w:rsidRPr="00B56D6B" w:rsidRDefault="00E303E0" w:rsidP="006726F8">
            <w:pPr>
              <w:tabs>
                <w:tab w:val="left" w:pos="180"/>
                <w:tab w:val="left" w:pos="270"/>
              </w:tabs>
              <w:jc w:val="center"/>
              <w:rPr>
                <w:color w:val="FFFFFF" w:themeColor="background1"/>
              </w:rPr>
            </w:pPr>
            <w:r w:rsidRPr="00B56D6B">
              <w:rPr>
                <w:color w:val="FFFFFF" w:themeColor="background1"/>
              </w:rPr>
              <w:t>Common Core (CCSS)</w:t>
            </w:r>
          </w:p>
          <w:p w14:paraId="4D9839A3" w14:textId="77777777" w:rsidR="00E303E0" w:rsidRPr="00B56D6B" w:rsidRDefault="00E303E0" w:rsidP="006726F8">
            <w:pPr>
              <w:tabs>
                <w:tab w:val="left" w:pos="180"/>
                <w:tab w:val="left" w:pos="270"/>
              </w:tabs>
              <w:jc w:val="center"/>
            </w:pPr>
            <w:r w:rsidRPr="00B56D6B">
              <w:rPr>
                <w:color w:val="FFFFFF" w:themeColor="background1"/>
              </w:rPr>
              <w:t>(2010)</w:t>
            </w:r>
          </w:p>
        </w:tc>
      </w:tr>
      <w:tr w:rsidR="00E303E0" w:rsidRPr="00B56D6B" w14:paraId="43939B0A" w14:textId="77777777" w:rsidTr="04CA56F2">
        <w:trPr>
          <w:trHeight w:val="576"/>
        </w:trPr>
        <w:tc>
          <w:tcPr>
            <w:tcW w:w="2448" w:type="dxa"/>
          </w:tcPr>
          <w:p w14:paraId="59388EAA" w14:textId="35142502" w:rsidR="00E303E0" w:rsidRPr="00B56D6B" w:rsidRDefault="00464995" w:rsidP="006726F8">
            <w:pPr>
              <w:tabs>
                <w:tab w:val="left" w:pos="180"/>
                <w:tab w:val="left" w:pos="270"/>
              </w:tabs>
            </w:pPr>
            <w:hyperlink w:anchor="_STANDARD:_2.GM.B.4" w:history="1">
              <w:r w:rsidRPr="00B56D6B">
                <w:rPr>
                  <w:rStyle w:val="Hyperlink"/>
                  <w:noProof/>
                </w:rPr>
                <w:t>2.GM.B.4</w:t>
              </w:r>
            </w:hyperlink>
            <w:r w:rsidR="00E303E0" w:rsidRPr="00B56D6B">
              <w:rPr>
                <w:noProof/>
                <w:color w:val="1B75BC"/>
              </w:rPr>
              <w:t xml:space="preserve">, </w:t>
            </w:r>
            <w:hyperlink w:anchor="_STANDARD:_2.GM.C.9" w:history="1">
              <w:r w:rsidR="006D1A64" w:rsidRPr="00B56D6B">
                <w:rPr>
                  <w:rStyle w:val="Hyperlink"/>
                  <w:noProof/>
                </w:rPr>
                <w:t>2.GM.C.9</w:t>
              </w:r>
            </w:hyperlink>
          </w:p>
        </w:tc>
        <w:tc>
          <w:tcPr>
            <w:tcW w:w="2448" w:type="dxa"/>
          </w:tcPr>
          <w:p w14:paraId="69C603F8" w14:textId="1AF8A9B1" w:rsidR="00E303E0" w:rsidRPr="00B56D6B" w:rsidRDefault="006D1A64" w:rsidP="006726F8">
            <w:pPr>
              <w:tabs>
                <w:tab w:val="left" w:pos="180"/>
                <w:tab w:val="left" w:pos="270"/>
              </w:tabs>
            </w:pPr>
            <w:hyperlink w:anchor="_STANDARD:_4.GM.B.4" w:history="1">
              <w:r w:rsidRPr="00B56D6B">
                <w:rPr>
                  <w:rStyle w:val="Hyperlink"/>
                  <w:noProof/>
                </w:rPr>
                <w:t>4.GM.B.4</w:t>
              </w:r>
            </w:hyperlink>
          </w:p>
        </w:tc>
        <w:tc>
          <w:tcPr>
            <w:tcW w:w="2448" w:type="dxa"/>
          </w:tcPr>
          <w:p w14:paraId="6C9336BB" w14:textId="3CDF6049" w:rsidR="00E303E0" w:rsidRPr="00B56D6B" w:rsidRDefault="00417AFF" w:rsidP="006726F8">
            <w:pPr>
              <w:tabs>
                <w:tab w:val="left" w:pos="180"/>
                <w:tab w:val="left" w:pos="270"/>
              </w:tabs>
            </w:pPr>
            <w:hyperlink w:anchor="_STANDARD:_3.OA.D.8" w:history="1">
              <w:r w:rsidRPr="00B56D6B">
                <w:rPr>
                  <w:rStyle w:val="Hyperlink"/>
                  <w:noProof/>
                </w:rPr>
                <w:t>3.OA.D.8</w:t>
              </w:r>
            </w:hyperlink>
          </w:p>
        </w:tc>
        <w:tc>
          <w:tcPr>
            <w:tcW w:w="2448" w:type="dxa"/>
          </w:tcPr>
          <w:p w14:paraId="3B91DEB3" w14:textId="77777777" w:rsidR="00E303E0" w:rsidRPr="00B56D6B" w:rsidRDefault="00E303E0" w:rsidP="006726F8">
            <w:pPr>
              <w:tabs>
                <w:tab w:val="left" w:pos="180"/>
                <w:tab w:val="left" w:pos="270"/>
              </w:tabs>
              <w:jc w:val="center"/>
              <w:rPr>
                <w:rStyle w:val="Hyperlink"/>
                <w:noProof/>
              </w:rPr>
            </w:pPr>
            <w:hyperlink r:id="rId546" w:history="1">
              <w:r w:rsidRPr="00B56D6B">
                <w:rPr>
                  <w:rStyle w:val="Hyperlink"/>
                  <w:noProof/>
                </w:rPr>
                <w:t>3.MD.A.2</w:t>
              </w:r>
            </w:hyperlink>
          </w:p>
          <w:p w14:paraId="66A78484" w14:textId="3708E224" w:rsidR="00F9371B" w:rsidRPr="00B56D6B" w:rsidRDefault="00F9371B" w:rsidP="006726F8">
            <w:pPr>
              <w:tabs>
                <w:tab w:val="left" w:pos="180"/>
                <w:tab w:val="left" w:pos="270"/>
              </w:tabs>
              <w:jc w:val="center"/>
            </w:pPr>
            <w:hyperlink w:anchor="_3.GM.B_Solve_problems" w:history="1">
              <w:r w:rsidRPr="00B56D6B">
                <w:rPr>
                  <w:rStyle w:val="Hyperlink"/>
                </w:rPr>
                <w:t>3.GM.B Crosswalk</w:t>
              </w:r>
            </w:hyperlink>
          </w:p>
        </w:tc>
      </w:tr>
    </w:tbl>
    <w:p w14:paraId="3B01FC9C" w14:textId="4CF07246" w:rsidR="00E303E0" w:rsidRPr="00B56D6B" w:rsidRDefault="00E303E0" w:rsidP="00B03B52">
      <w:pPr>
        <w:pStyle w:val="Heading5"/>
      </w:pPr>
      <w:r w:rsidRPr="00B56D6B">
        <w:t> </w:t>
      </w:r>
      <w:r w:rsidRPr="00B56D6B">
        <w:rPr>
          <w:noProof/>
          <w:lang w:val="en-US"/>
        </w:rPr>
        <w:drawing>
          <wp:inline distT="0" distB="0" distL="0" distR="0" wp14:anchorId="04B37E01" wp14:editId="74F5AFCC">
            <wp:extent cx="271955" cy="274320"/>
            <wp:effectExtent l="0" t="0" r="0" b="0"/>
            <wp:docPr id="272" name="Picture 272"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rsidR="00C5238C" w:rsidRPr="00B56D6B">
        <w:t>Standards Guidance:</w:t>
      </w:r>
    </w:p>
    <w:p w14:paraId="467976AA" w14:textId="77777777" w:rsidR="00522261" w:rsidRPr="00B56D6B" w:rsidRDefault="00522261" w:rsidP="00B03B52">
      <w:pPr>
        <w:pStyle w:val="Heading6"/>
      </w:pPr>
      <w:r w:rsidRPr="00B56D6B">
        <w:t>Clarifications</w:t>
      </w:r>
    </w:p>
    <w:p w14:paraId="3CCA30B3" w14:textId="77777777" w:rsidR="00522261" w:rsidRPr="00B56D6B" w:rsidRDefault="00522261" w:rsidP="003929FE">
      <w:pPr>
        <w:numPr>
          <w:ilvl w:val="0"/>
          <w:numId w:val="165"/>
        </w:numPr>
        <w:pBdr>
          <w:top w:val="nil"/>
          <w:left w:val="nil"/>
          <w:bottom w:val="nil"/>
          <w:right w:val="nil"/>
          <w:between w:val="nil"/>
        </w:pBdr>
        <w:tabs>
          <w:tab w:val="left" w:pos="180"/>
          <w:tab w:val="left" w:pos="270"/>
        </w:tabs>
        <w:rPr>
          <w:color w:val="000000"/>
        </w:rPr>
      </w:pPr>
      <w:r w:rsidRPr="00B56D6B">
        <w:rPr>
          <w:color w:val="000000"/>
        </w:rPr>
        <w:t>Students should have an opportunity to compare capacity by filling one container with something and then pouring this amount into the comparison container.</w:t>
      </w:r>
    </w:p>
    <w:p w14:paraId="33BB0DCF" w14:textId="77777777" w:rsidR="00522261" w:rsidRPr="00B56D6B" w:rsidRDefault="00522261" w:rsidP="04CA56F2">
      <w:pPr>
        <w:numPr>
          <w:ilvl w:val="0"/>
          <w:numId w:val="165"/>
        </w:numPr>
        <w:pBdr>
          <w:top w:val="nil"/>
          <w:left w:val="nil"/>
          <w:bottom w:val="nil"/>
          <w:right w:val="nil"/>
          <w:between w:val="nil"/>
        </w:pBdr>
        <w:tabs>
          <w:tab w:val="left" w:pos="180"/>
          <w:tab w:val="left" w:pos="270"/>
        </w:tabs>
        <w:rPr>
          <w:color w:val="000000"/>
          <w:lang w:val="en-US"/>
        </w:rPr>
      </w:pPr>
      <w:r w:rsidRPr="04CA56F2">
        <w:rPr>
          <w:color w:val="000000" w:themeColor="text1"/>
          <w:lang w:val="en-US"/>
        </w:rPr>
        <w:t xml:space="preserve">Students may use drawings (such as a beaker with a measurement scale) to represent the problem. This standard does not include conversions between units. </w:t>
      </w:r>
    </w:p>
    <w:p w14:paraId="2A0D7C51" w14:textId="4445196E" w:rsidR="00522261" w:rsidRPr="00B56D6B" w:rsidRDefault="00522261" w:rsidP="04CA56F2">
      <w:pPr>
        <w:numPr>
          <w:ilvl w:val="0"/>
          <w:numId w:val="165"/>
        </w:numPr>
        <w:pBdr>
          <w:top w:val="nil"/>
          <w:left w:val="nil"/>
          <w:bottom w:val="nil"/>
          <w:right w:val="nil"/>
          <w:between w:val="nil"/>
        </w:pBdr>
        <w:tabs>
          <w:tab w:val="left" w:pos="180"/>
          <w:tab w:val="left" w:pos="270"/>
        </w:tabs>
        <w:rPr>
          <w:color w:val="000000"/>
          <w:lang w:val="en-US"/>
        </w:rPr>
      </w:pPr>
      <w:r w:rsidRPr="04CA56F2">
        <w:rPr>
          <w:color w:val="000000" w:themeColor="text1"/>
          <w:lang w:val="en-US"/>
        </w:rPr>
        <w:t xml:space="preserve">The </w:t>
      </w:r>
      <w:r w:rsidR="1831EF1C" w:rsidRPr="04CA56F2">
        <w:rPr>
          <w:color w:val="000000" w:themeColor="text1"/>
          <w:lang w:val="en-US"/>
        </w:rPr>
        <w:t>standard includes making</w:t>
      </w:r>
      <w:r w:rsidRPr="04CA56F2">
        <w:rPr>
          <w:color w:val="000000" w:themeColor="text1"/>
          <w:lang w:val="en-US"/>
        </w:rPr>
        <w:t xml:space="preserve"> reasonable estimates, use benchmarks to measure weight, and capacity.</w:t>
      </w:r>
    </w:p>
    <w:p w14:paraId="6266F927" w14:textId="77777777" w:rsidR="00522261" w:rsidRPr="00B56D6B" w:rsidRDefault="00522261" w:rsidP="00B03B52">
      <w:pPr>
        <w:pStyle w:val="Heading6"/>
      </w:pPr>
      <w:r w:rsidRPr="00B56D6B">
        <w:t>Terminology</w:t>
      </w:r>
    </w:p>
    <w:p w14:paraId="2371432F" w14:textId="77777777" w:rsidR="00522261" w:rsidRPr="00B56D6B" w:rsidRDefault="00522261" w:rsidP="04CA56F2">
      <w:pPr>
        <w:numPr>
          <w:ilvl w:val="0"/>
          <w:numId w:val="158"/>
        </w:numPr>
        <w:pBdr>
          <w:top w:val="nil"/>
          <w:left w:val="nil"/>
          <w:bottom w:val="nil"/>
          <w:right w:val="nil"/>
          <w:between w:val="nil"/>
        </w:pBdr>
        <w:tabs>
          <w:tab w:val="left" w:pos="180"/>
          <w:tab w:val="left" w:pos="270"/>
        </w:tabs>
        <w:rPr>
          <w:color w:val="000000"/>
          <w:lang w:val="en-US"/>
        </w:rPr>
      </w:pPr>
      <w:r w:rsidRPr="04CA56F2">
        <w:rPr>
          <w:color w:val="000000" w:themeColor="text1"/>
          <w:lang w:val="en-US"/>
        </w:rPr>
        <w:t>The terminology below is used to clarify expectations for the teaching professional.  Students are not required to use this terminology when engaging with the learning objective.</w:t>
      </w:r>
    </w:p>
    <w:p w14:paraId="4B2B18C6" w14:textId="77777777" w:rsidR="00522261" w:rsidRPr="00B56D6B" w:rsidRDefault="00522261" w:rsidP="04CA56F2">
      <w:pPr>
        <w:numPr>
          <w:ilvl w:val="1"/>
          <w:numId w:val="158"/>
        </w:numPr>
        <w:pBdr>
          <w:top w:val="nil"/>
          <w:left w:val="nil"/>
          <w:bottom w:val="nil"/>
          <w:right w:val="nil"/>
          <w:between w:val="nil"/>
        </w:pBdr>
        <w:tabs>
          <w:tab w:val="left" w:pos="180"/>
          <w:tab w:val="left" w:pos="270"/>
        </w:tabs>
        <w:rPr>
          <w:color w:val="000000"/>
          <w:lang w:val="en-US"/>
        </w:rPr>
      </w:pPr>
      <w:r w:rsidRPr="04CA56F2">
        <w:rPr>
          <w:color w:val="000000" w:themeColor="text1"/>
          <w:lang w:val="en-US"/>
        </w:rPr>
        <w:t>Customary measurement units include weight (oz., lbs., tons) capacity (fl. oz, cups, pints, quarts, gallons), length (in., ft., yds., miles).</w:t>
      </w:r>
    </w:p>
    <w:p w14:paraId="4F622E55" w14:textId="77777777" w:rsidR="00522261" w:rsidRPr="00B56D6B" w:rsidRDefault="00522261" w:rsidP="00B03B52">
      <w:pPr>
        <w:pStyle w:val="Heading6"/>
      </w:pPr>
      <w:r w:rsidRPr="00B56D6B">
        <w:t>Boundaries</w:t>
      </w:r>
    </w:p>
    <w:p w14:paraId="04985AE2" w14:textId="77777777" w:rsidR="00522261" w:rsidRPr="00B56D6B" w:rsidRDefault="00522261" w:rsidP="003929FE">
      <w:pPr>
        <w:numPr>
          <w:ilvl w:val="0"/>
          <w:numId w:val="158"/>
        </w:numPr>
        <w:pBdr>
          <w:top w:val="nil"/>
          <w:left w:val="nil"/>
          <w:bottom w:val="nil"/>
          <w:right w:val="nil"/>
          <w:between w:val="nil"/>
        </w:pBdr>
        <w:tabs>
          <w:tab w:val="left" w:pos="180"/>
          <w:tab w:val="left" w:pos="270"/>
        </w:tabs>
        <w:rPr>
          <w:color w:val="000000"/>
        </w:rPr>
      </w:pPr>
      <w:r w:rsidRPr="00B56D6B">
        <w:rPr>
          <w:color w:val="000000"/>
        </w:rPr>
        <w:t>Excludes compound units such as cm^3 and finding the geometric volume of a container.</w:t>
      </w:r>
    </w:p>
    <w:p w14:paraId="63E34812" w14:textId="77777777" w:rsidR="00522261" w:rsidRPr="00B56D6B" w:rsidRDefault="00522261" w:rsidP="003929FE">
      <w:pPr>
        <w:numPr>
          <w:ilvl w:val="0"/>
          <w:numId w:val="158"/>
        </w:numPr>
        <w:pBdr>
          <w:top w:val="nil"/>
          <w:left w:val="nil"/>
          <w:bottom w:val="nil"/>
          <w:right w:val="nil"/>
          <w:between w:val="nil"/>
        </w:pBdr>
        <w:tabs>
          <w:tab w:val="left" w:pos="180"/>
          <w:tab w:val="left" w:pos="270"/>
        </w:tabs>
        <w:rPr>
          <w:color w:val="000000"/>
        </w:rPr>
      </w:pPr>
      <w:r w:rsidRPr="00B56D6B">
        <w:rPr>
          <w:color w:val="000000"/>
        </w:rPr>
        <w:t>Excludes multiplicative comparison problems (problems involving notions of “times as much”).</w:t>
      </w:r>
    </w:p>
    <w:p w14:paraId="2150CEAE" w14:textId="77777777" w:rsidR="00522261" w:rsidRPr="00B56D6B" w:rsidRDefault="00522261" w:rsidP="04CA56F2">
      <w:pPr>
        <w:numPr>
          <w:ilvl w:val="0"/>
          <w:numId w:val="158"/>
        </w:numPr>
        <w:pBdr>
          <w:top w:val="nil"/>
          <w:left w:val="nil"/>
          <w:bottom w:val="nil"/>
          <w:right w:val="nil"/>
          <w:between w:val="nil"/>
        </w:pBdr>
        <w:tabs>
          <w:tab w:val="left" w:pos="180"/>
          <w:tab w:val="left" w:pos="270"/>
        </w:tabs>
        <w:rPr>
          <w:color w:val="000000"/>
          <w:lang w:val="en-US"/>
        </w:rPr>
      </w:pPr>
      <w:r w:rsidRPr="04CA56F2">
        <w:rPr>
          <w:color w:val="000000" w:themeColor="text1"/>
          <w:lang w:val="en-US"/>
        </w:rPr>
        <w:t>Students are not required to memorize the conversion factors.</w:t>
      </w:r>
    </w:p>
    <w:p w14:paraId="3415B185" w14:textId="1981EE20" w:rsidR="00522261" w:rsidRPr="00B56D6B" w:rsidRDefault="00522261" w:rsidP="04CA56F2">
      <w:pPr>
        <w:numPr>
          <w:ilvl w:val="0"/>
          <w:numId w:val="158"/>
        </w:numPr>
        <w:pBdr>
          <w:top w:val="nil"/>
          <w:left w:val="nil"/>
          <w:bottom w:val="nil"/>
          <w:right w:val="nil"/>
          <w:between w:val="nil"/>
        </w:pBdr>
        <w:tabs>
          <w:tab w:val="left" w:pos="180"/>
          <w:tab w:val="left" w:pos="270"/>
        </w:tabs>
        <w:rPr>
          <w:color w:val="000000"/>
          <w:lang w:val="en-US"/>
        </w:rPr>
      </w:pPr>
      <w:r w:rsidRPr="04CA56F2">
        <w:rPr>
          <w:color w:val="000000" w:themeColor="text1"/>
          <w:lang w:val="en-US"/>
        </w:rPr>
        <w:t>Students extend understanding of measuring length i</w:t>
      </w:r>
      <w:r w:rsidR="59E77889" w:rsidRPr="04CA56F2">
        <w:rPr>
          <w:color w:val="000000" w:themeColor="text1"/>
          <w:lang w:val="en-US"/>
        </w:rPr>
        <w:t xml:space="preserve">n different measurement systems (e.g. grams (g) to ounces (oz), kilograms to pounds (lb), liters (l) to </w:t>
      </w:r>
      <w:r w:rsidR="6C970993" w:rsidRPr="04CA56F2">
        <w:rPr>
          <w:color w:val="000000" w:themeColor="text1"/>
          <w:lang w:val="en-US"/>
        </w:rPr>
        <w:t xml:space="preserve">quarts (qt)/gallons (gal), etc). </w:t>
      </w:r>
    </w:p>
    <w:p w14:paraId="3F47F9A8" w14:textId="35496831" w:rsidR="00522261" w:rsidRPr="00B56D6B" w:rsidRDefault="00770C82" w:rsidP="00B03B52">
      <w:pPr>
        <w:pStyle w:val="Heading6"/>
      </w:pPr>
      <w:r w:rsidRPr="00B56D6B">
        <w:t>Progressions</w:t>
      </w:r>
    </w:p>
    <w:p w14:paraId="474180AA" w14:textId="77777777" w:rsidR="00522261" w:rsidRPr="00B56D6B" w:rsidRDefault="00522261" w:rsidP="04CA56F2">
      <w:pPr>
        <w:numPr>
          <w:ilvl w:val="0"/>
          <w:numId w:val="164"/>
        </w:numPr>
        <w:pBdr>
          <w:top w:val="nil"/>
          <w:left w:val="nil"/>
          <w:bottom w:val="nil"/>
          <w:right w:val="nil"/>
          <w:between w:val="nil"/>
        </w:pBdr>
        <w:tabs>
          <w:tab w:val="left" w:pos="180"/>
          <w:tab w:val="left" w:pos="270"/>
        </w:tabs>
        <w:rPr>
          <w:color w:val="000000"/>
          <w:lang w:val="en-US"/>
        </w:rPr>
      </w:pPr>
      <w:r w:rsidRPr="04CA56F2">
        <w:rPr>
          <w:color w:val="000000" w:themeColor="text1"/>
          <w:lang w:val="en-US"/>
        </w:rPr>
        <w:t>Identify and use the appropriate tools and units of measurement, both customary and metric, to solve one-step word problems using the four operations involving weight, mass, liquid volume, and capacity (within the same system and unit).</w:t>
      </w:r>
    </w:p>
    <w:p w14:paraId="36F1E368" w14:textId="77777777" w:rsidR="00522261" w:rsidRPr="00B56D6B" w:rsidRDefault="00522261" w:rsidP="00B03B52">
      <w:pPr>
        <w:pStyle w:val="Heading6"/>
      </w:pPr>
      <w:r w:rsidRPr="00B56D6B">
        <w:t xml:space="preserve">Teaching Strategies </w:t>
      </w:r>
    </w:p>
    <w:p w14:paraId="78ADEAF7" w14:textId="77777777" w:rsidR="00522261" w:rsidRPr="00B56D6B" w:rsidRDefault="00522261" w:rsidP="7F834EF2">
      <w:pPr>
        <w:numPr>
          <w:ilvl w:val="0"/>
          <w:numId w:val="158"/>
        </w:numPr>
        <w:pBdr>
          <w:top w:val="nil"/>
          <w:left w:val="nil"/>
          <w:bottom w:val="nil"/>
          <w:right w:val="nil"/>
          <w:between w:val="nil"/>
        </w:pBdr>
        <w:tabs>
          <w:tab w:val="left" w:pos="180"/>
          <w:tab w:val="left" w:pos="270"/>
        </w:tabs>
        <w:rPr>
          <w:color w:val="000000"/>
          <w:lang w:val="en-US"/>
        </w:rPr>
      </w:pPr>
      <w:r w:rsidRPr="7F834EF2">
        <w:rPr>
          <w:color w:val="000000" w:themeColor="text1"/>
          <w:lang w:val="en-US"/>
        </w:rPr>
        <w:t>Add, subtract, multiply or divide to solve one-step word problems involving masses or volumes that are given in the same units.</w:t>
      </w:r>
    </w:p>
    <w:p w14:paraId="431BEBEF" w14:textId="77777777" w:rsidR="00522261" w:rsidRPr="00B56D6B" w:rsidRDefault="00522261" w:rsidP="003929FE">
      <w:pPr>
        <w:numPr>
          <w:ilvl w:val="0"/>
          <w:numId w:val="158"/>
        </w:numPr>
        <w:pBdr>
          <w:top w:val="nil"/>
          <w:left w:val="nil"/>
          <w:bottom w:val="nil"/>
          <w:right w:val="nil"/>
          <w:between w:val="nil"/>
        </w:pBdr>
        <w:tabs>
          <w:tab w:val="left" w:pos="180"/>
          <w:tab w:val="left" w:pos="270"/>
        </w:tabs>
        <w:rPr>
          <w:color w:val="000000"/>
        </w:rPr>
      </w:pPr>
      <w:r w:rsidRPr="00B56D6B">
        <w:rPr>
          <w:color w:val="000000"/>
        </w:rPr>
        <w:t>Students should have opportunities to physically measure objects.</w:t>
      </w:r>
    </w:p>
    <w:p w14:paraId="21370060" w14:textId="3B6C38B6" w:rsidR="00522261" w:rsidRPr="00B56D6B" w:rsidRDefault="00522261" w:rsidP="003929FE">
      <w:pPr>
        <w:numPr>
          <w:ilvl w:val="0"/>
          <w:numId w:val="158"/>
        </w:numPr>
        <w:pBdr>
          <w:top w:val="nil"/>
          <w:left w:val="nil"/>
          <w:bottom w:val="nil"/>
          <w:right w:val="nil"/>
          <w:between w:val="nil"/>
        </w:pBdr>
        <w:tabs>
          <w:tab w:val="left" w:pos="180"/>
          <w:tab w:val="left" w:pos="270"/>
        </w:tabs>
        <w:rPr>
          <w:color w:val="000000"/>
        </w:rPr>
      </w:pPr>
      <w:r w:rsidRPr="00B56D6B">
        <w:rPr>
          <w:color w:val="000000"/>
        </w:rPr>
        <w:t>Record measurement equivalents in a two-column table and/or double number line.</w:t>
      </w:r>
    </w:p>
    <w:p w14:paraId="41C875DC" w14:textId="7FA4A61D" w:rsidR="003A46B0" w:rsidRPr="00B56D6B" w:rsidRDefault="003A46B0" w:rsidP="003A46B0">
      <w:pPr>
        <w:pBdr>
          <w:top w:val="nil"/>
          <w:left w:val="nil"/>
          <w:bottom w:val="nil"/>
          <w:right w:val="nil"/>
          <w:between w:val="nil"/>
        </w:pBdr>
        <w:tabs>
          <w:tab w:val="left" w:pos="180"/>
          <w:tab w:val="left" w:pos="270"/>
        </w:tabs>
        <w:rPr>
          <w:color w:val="000000"/>
        </w:rPr>
      </w:pPr>
      <w:r w:rsidRPr="00B56D6B">
        <w:rPr>
          <w:color w:val="000000"/>
        </w:rPr>
        <w:t>Examples</w:t>
      </w:r>
    </w:p>
    <w:p w14:paraId="7629A520" w14:textId="77777777" w:rsidR="00DD5F35" w:rsidRPr="00B56D6B" w:rsidRDefault="00DD5F35" w:rsidP="00DD5F35">
      <w:pPr>
        <w:numPr>
          <w:ilvl w:val="0"/>
          <w:numId w:val="164"/>
        </w:numPr>
        <w:pBdr>
          <w:top w:val="nil"/>
          <w:left w:val="nil"/>
          <w:bottom w:val="nil"/>
          <w:right w:val="nil"/>
          <w:between w:val="nil"/>
        </w:pBdr>
        <w:tabs>
          <w:tab w:val="left" w:pos="180"/>
          <w:tab w:val="left" w:pos="270"/>
        </w:tabs>
        <w:rPr>
          <w:color w:val="000000"/>
          <w:sz w:val="21"/>
          <w:szCs w:val="21"/>
        </w:rPr>
      </w:pPr>
      <w:r w:rsidRPr="00B56D6B">
        <w:rPr>
          <w:color w:val="297352"/>
          <w:sz w:val="21"/>
          <w:szCs w:val="21"/>
        </w:rPr>
        <w:t>Student Achievement Partners:</w:t>
      </w:r>
    </w:p>
    <w:p w14:paraId="6A859640" w14:textId="0479E30F" w:rsidR="003A46B0" w:rsidRPr="00B56D6B" w:rsidRDefault="003A46B0" w:rsidP="00DD5F35">
      <w:pPr>
        <w:numPr>
          <w:ilvl w:val="1"/>
          <w:numId w:val="164"/>
        </w:numPr>
        <w:pBdr>
          <w:top w:val="nil"/>
          <w:left w:val="nil"/>
          <w:bottom w:val="nil"/>
          <w:right w:val="nil"/>
          <w:between w:val="nil"/>
        </w:pBdr>
        <w:tabs>
          <w:tab w:val="left" w:pos="180"/>
          <w:tab w:val="left" w:pos="270"/>
        </w:tabs>
        <w:rPr>
          <w:color w:val="000000"/>
        </w:rPr>
      </w:pPr>
      <w:hyperlink r:id="rId547" w:history="1">
        <w:r w:rsidRPr="00B56D6B">
          <w:rPr>
            <w:rStyle w:val="Hyperlink"/>
          </w:rPr>
          <w:t>Smarter Balanced Assessment Item Illustrating 3.GM.B.4</w:t>
        </w:r>
      </w:hyperlink>
    </w:p>
    <w:p w14:paraId="5644AEC2" w14:textId="77777777" w:rsidR="00E303E0" w:rsidRPr="00B56D6B" w:rsidRDefault="00E303E0" w:rsidP="006726F8">
      <w:pPr>
        <w:tabs>
          <w:tab w:val="left" w:pos="180"/>
          <w:tab w:val="left" w:pos="270"/>
        </w:tabs>
        <w:rPr>
          <w:rFonts w:eastAsiaTheme="majorEastAsia" w:cstheme="minorHAnsi"/>
          <w:sz w:val="24"/>
          <w:szCs w:val="26"/>
        </w:rPr>
      </w:pPr>
      <w:r w:rsidRPr="00B56D6B">
        <w:br w:type="page"/>
      </w:r>
    </w:p>
    <w:p w14:paraId="23F12A43" w14:textId="1ED9BEF8" w:rsidR="00E303E0" w:rsidRPr="00B56D6B" w:rsidRDefault="00E303E0" w:rsidP="002566D0">
      <w:pPr>
        <w:pStyle w:val="Heading3"/>
      </w:pPr>
      <w:bookmarkStart w:id="235" w:name="_Cluster:_3.GM.C_-"/>
      <w:bookmarkEnd w:id="235"/>
      <w:r w:rsidRPr="00B56D6B">
        <w:lastRenderedPageBreak/>
        <w:t xml:space="preserve">Cluster: 3.GM.C - Geometric measurement: understand concepts of area and relate area to multiplication and to addition. </w:t>
      </w:r>
    </w:p>
    <w:p w14:paraId="75EF0163" w14:textId="5A15FD70" w:rsidR="00E303E0" w:rsidRPr="00B56D6B" w:rsidRDefault="00E303E0" w:rsidP="009C69AA">
      <w:pPr>
        <w:pStyle w:val="Heading4"/>
      </w:pPr>
      <w:bookmarkStart w:id="236" w:name="_STANDARD:_3.GM.C.5"/>
      <w:bookmarkEnd w:id="236"/>
      <w:r w:rsidRPr="00B56D6B">
        <w:t xml:space="preserve">STANDARD: </w:t>
      </w:r>
      <w:hyperlink w:anchor="_Geometric_Reasoning_and_3" w:history="1">
        <w:r w:rsidR="00CC228B" w:rsidRPr="00B56D6B">
          <w:rPr>
            <w:rStyle w:val="Hyperlink"/>
          </w:rPr>
          <w:t>3.GM</w:t>
        </w:r>
      </w:hyperlink>
      <w:r w:rsidRPr="00B56D6B">
        <w:t>.C.5</w:t>
      </w:r>
    </w:p>
    <w:p w14:paraId="6D1523E1" w14:textId="77777777" w:rsidR="00E303E0" w:rsidRPr="00B56D6B" w:rsidRDefault="00E303E0" w:rsidP="00B03B52">
      <w:pPr>
        <w:pStyle w:val="Heading5"/>
      </w:pPr>
      <w:r w:rsidRPr="00B56D6B">
        <w:t> </w:t>
      </w:r>
      <w:r w:rsidRPr="00B56D6B">
        <w:rPr>
          <w:noProof/>
          <w:lang w:val="en-US"/>
        </w:rPr>
        <w:drawing>
          <wp:inline distT="0" distB="0" distL="0" distR="0" wp14:anchorId="1066113C" wp14:editId="36AFE278">
            <wp:extent cx="274320" cy="274320"/>
            <wp:effectExtent l="0" t="0" r="0" b="0"/>
            <wp:docPr id="273" name="Picture 273"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Standards Statement (2021): </w:t>
      </w:r>
    </w:p>
    <w:p w14:paraId="5F0E64C0" w14:textId="77777777" w:rsidR="00E303E0" w:rsidRPr="00B56D6B" w:rsidRDefault="00E303E0" w:rsidP="006726F8">
      <w:pPr>
        <w:tabs>
          <w:tab w:val="left" w:pos="180"/>
          <w:tab w:val="left" w:pos="270"/>
        </w:tabs>
        <w:ind w:left="450"/>
        <w:jc w:val="both"/>
      </w:pPr>
      <w:r w:rsidRPr="00B56D6B">
        <w:rPr>
          <w:noProof/>
        </w:rPr>
        <w:t>Recognize area as an attribute of plane figures and understand concepts of area measurement presented in authentic contexts by tiling and counting unit squares.</w:t>
      </w:r>
      <w:r w:rsidRPr="00B56D6B">
        <w:t xml:space="preserve"> </w:t>
      </w:r>
    </w:p>
    <w:p w14:paraId="057B33D7" w14:textId="77777777" w:rsidR="00E303E0" w:rsidRPr="00B56D6B" w:rsidRDefault="00E303E0" w:rsidP="00B03B52">
      <w:pPr>
        <w:pStyle w:val="Heading5"/>
      </w:pPr>
      <w:r w:rsidRPr="00B56D6B">
        <w:t> </w:t>
      </w:r>
      <w:r w:rsidRPr="00B56D6B">
        <w:rPr>
          <w:noProof/>
          <w:lang w:val="en-US"/>
        </w:rPr>
        <w:drawing>
          <wp:inline distT="0" distB="0" distL="0" distR="0" wp14:anchorId="148FEDDD" wp14:editId="70A4E9B6">
            <wp:extent cx="274320" cy="274320"/>
            <wp:effectExtent l="0" t="0" r="0" b="0"/>
            <wp:docPr id="274" name="Picture 274"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 Connections: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rsidRPr="00B56D6B" w14:paraId="6C7EE44C" w14:textId="77777777" w:rsidTr="04CA56F2">
        <w:trPr>
          <w:trHeight w:val="576"/>
          <w:tblHeader/>
        </w:trPr>
        <w:tc>
          <w:tcPr>
            <w:tcW w:w="2448" w:type="dxa"/>
            <w:shd w:val="clear" w:color="auto" w:fill="1B75BC"/>
            <w:vAlign w:val="center"/>
          </w:tcPr>
          <w:p w14:paraId="62807C9F" w14:textId="77777777" w:rsidR="00E303E0" w:rsidRPr="00B56D6B" w:rsidRDefault="00E303E0" w:rsidP="006726F8">
            <w:pPr>
              <w:tabs>
                <w:tab w:val="left" w:pos="180"/>
                <w:tab w:val="left" w:pos="270"/>
              </w:tabs>
              <w:jc w:val="center"/>
            </w:pPr>
            <w:r w:rsidRPr="00B56D6B">
              <w:rPr>
                <w:color w:val="FFFFFF" w:themeColor="background1"/>
              </w:rPr>
              <w:t>Preceding Pathway Content (2021)</w:t>
            </w:r>
          </w:p>
        </w:tc>
        <w:tc>
          <w:tcPr>
            <w:tcW w:w="2448" w:type="dxa"/>
            <w:shd w:val="clear" w:color="auto" w:fill="1B75BC"/>
            <w:vAlign w:val="center"/>
          </w:tcPr>
          <w:p w14:paraId="7639BE78" w14:textId="77777777" w:rsidR="00E303E0" w:rsidRPr="00B56D6B" w:rsidRDefault="00E303E0" w:rsidP="006726F8">
            <w:pPr>
              <w:tabs>
                <w:tab w:val="left" w:pos="180"/>
                <w:tab w:val="left" w:pos="270"/>
              </w:tabs>
              <w:jc w:val="center"/>
            </w:pPr>
            <w:r w:rsidRPr="04CA56F2">
              <w:rPr>
                <w:color w:val="FFFFFF" w:themeColor="background1"/>
                <w:lang w:val="en-US"/>
              </w:rPr>
              <w:t>Subsequent Pathway Content (2021)</w:t>
            </w:r>
          </w:p>
        </w:tc>
        <w:tc>
          <w:tcPr>
            <w:tcW w:w="2448" w:type="dxa"/>
            <w:shd w:val="clear" w:color="auto" w:fill="1B75BC"/>
            <w:vAlign w:val="center"/>
          </w:tcPr>
          <w:p w14:paraId="204CF237" w14:textId="77777777" w:rsidR="00E303E0" w:rsidRPr="00B56D6B" w:rsidRDefault="00E303E0" w:rsidP="006726F8">
            <w:pPr>
              <w:tabs>
                <w:tab w:val="left" w:pos="180"/>
                <w:tab w:val="left" w:pos="270"/>
              </w:tabs>
              <w:jc w:val="center"/>
            </w:pPr>
            <w:r w:rsidRPr="00B56D6B">
              <w:rPr>
                <w:color w:val="FFFFFF" w:themeColor="background1"/>
              </w:rPr>
              <w:t>Cross Domain Connections (2021)</w:t>
            </w:r>
          </w:p>
        </w:tc>
        <w:tc>
          <w:tcPr>
            <w:tcW w:w="2448" w:type="dxa"/>
            <w:shd w:val="clear" w:color="auto" w:fill="9F2065"/>
            <w:vAlign w:val="center"/>
          </w:tcPr>
          <w:p w14:paraId="42F4DBC2" w14:textId="77777777" w:rsidR="00E303E0" w:rsidRPr="00B56D6B" w:rsidRDefault="00E303E0" w:rsidP="006726F8">
            <w:pPr>
              <w:tabs>
                <w:tab w:val="left" w:pos="180"/>
                <w:tab w:val="left" w:pos="270"/>
              </w:tabs>
              <w:jc w:val="center"/>
              <w:rPr>
                <w:color w:val="FFFFFF" w:themeColor="background1"/>
              </w:rPr>
            </w:pPr>
            <w:r w:rsidRPr="00B56D6B">
              <w:rPr>
                <w:color w:val="FFFFFF" w:themeColor="background1"/>
              </w:rPr>
              <w:t>Common Core (CCSS)</w:t>
            </w:r>
          </w:p>
          <w:p w14:paraId="469F68A9" w14:textId="77777777" w:rsidR="00E303E0" w:rsidRPr="00B56D6B" w:rsidRDefault="00E303E0" w:rsidP="006726F8">
            <w:pPr>
              <w:tabs>
                <w:tab w:val="left" w:pos="180"/>
                <w:tab w:val="left" w:pos="270"/>
              </w:tabs>
              <w:jc w:val="center"/>
            </w:pPr>
            <w:r w:rsidRPr="00B56D6B">
              <w:rPr>
                <w:color w:val="FFFFFF" w:themeColor="background1"/>
              </w:rPr>
              <w:t>(2010)</w:t>
            </w:r>
          </w:p>
        </w:tc>
      </w:tr>
      <w:tr w:rsidR="00E303E0" w:rsidRPr="00B56D6B" w14:paraId="0B7DFCB3" w14:textId="77777777" w:rsidTr="04CA56F2">
        <w:trPr>
          <w:trHeight w:val="576"/>
        </w:trPr>
        <w:tc>
          <w:tcPr>
            <w:tcW w:w="2448" w:type="dxa"/>
          </w:tcPr>
          <w:p w14:paraId="5B092DB2" w14:textId="40D9BE13" w:rsidR="00E303E0" w:rsidRPr="00B56D6B" w:rsidRDefault="00A70467" w:rsidP="006726F8">
            <w:pPr>
              <w:tabs>
                <w:tab w:val="left" w:pos="180"/>
                <w:tab w:val="left" w:pos="270"/>
              </w:tabs>
            </w:pPr>
            <w:hyperlink w:anchor="_STANDARD:_1.GM.A.2" w:history="1">
              <w:r w:rsidRPr="00B56D6B">
                <w:rPr>
                  <w:rStyle w:val="Hyperlink"/>
                  <w:noProof/>
                </w:rPr>
                <w:t>1.GM.A.2</w:t>
              </w:r>
            </w:hyperlink>
            <w:r w:rsidR="00E303E0" w:rsidRPr="00B56D6B">
              <w:rPr>
                <w:noProof/>
                <w:color w:val="1B75BC"/>
              </w:rPr>
              <w:t xml:space="preserve">, </w:t>
            </w:r>
            <w:hyperlink w:anchor="_STANDARD:_2.GM.A.3" w:history="1">
              <w:r w:rsidR="00464995" w:rsidRPr="00B56D6B">
                <w:rPr>
                  <w:rStyle w:val="Hyperlink"/>
                  <w:noProof/>
                </w:rPr>
                <w:t>2.GM.A.3</w:t>
              </w:r>
            </w:hyperlink>
            <w:r w:rsidR="00E303E0" w:rsidRPr="00B56D6B">
              <w:rPr>
                <w:noProof/>
                <w:color w:val="1B75BC"/>
              </w:rPr>
              <w:t xml:space="preserve">, </w:t>
            </w:r>
            <w:hyperlink w:anchor="_STANDARD:_2.GM.B.5" w:history="1">
              <w:r w:rsidR="006D1A64" w:rsidRPr="00B56D6B">
                <w:rPr>
                  <w:rStyle w:val="Hyperlink"/>
                  <w:noProof/>
                </w:rPr>
                <w:t>2.GM.B.5</w:t>
              </w:r>
            </w:hyperlink>
            <w:r w:rsidR="00E303E0" w:rsidRPr="00B56D6B">
              <w:rPr>
                <w:noProof/>
                <w:color w:val="1B75BC"/>
              </w:rPr>
              <w:t xml:space="preserve">, </w:t>
            </w:r>
            <w:hyperlink w:anchor="_STANDARD:_3.GM.A.2" w:history="1">
              <w:r w:rsidR="006D1A64" w:rsidRPr="00B56D6B">
                <w:rPr>
                  <w:rStyle w:val="Hyperlink"/>
                  <w:noProof/>
                </w:rPr>
                <w:t>3.GM.A.2</w:t>
              </w:r>
            </w:hyperlink>
          </w:p>
        </w:tc>
        <w:tc>
          <w:tcPr>
            <w:tcW w:w="2448" w:type="dxa"/>
          </w:tcPr>
          <w:p w14:paraId="0A2AE9B2" w14:textId="108A8FF4" w:rsidR="00E303E0" w:rsidRPr="00B56D6B" w:rsidRDefault="006D1A64" w:rsidP="006726F8">
            <w:pPr>
              <w:tabs>
                <w:tab w:val="left" w:pos="180"/>
                <w:tab w:val="left" w:pos="270"/>
              </w:tabs>
            </w:pPr>
            <w:hyperlink w:anchor="_STANDARD:_3.GM.C.6" w:history="1">
              <w:r w:rsidRPr="00B56D6B">
                <w:rPr>
                  <w:rStyle w:val="Hyperlink"/>
                  <w:noProof/>
                </w:rPr>
                <w:t>3.GM.C.6</w:t>
              </w:r>
            </w:hyperlink>
            <w:r w:rsidR="00E303E0" w:rsidRPr="00B56D6B">
              <w:rPr>
                <w:noProof/>
                <w:color w:val="1B75BC"/>
              </w:rPr>
              <w:t xml:space="preserve">, </w:t>
            </w:r>
            <w:hyperlink w:anchor="_STANDARD:_3.GM.D.8" w:history="1">
              <w:r w:rsidR="00E303E0" w:rsidRPr="00B56D6B">
                <w:rPr>
                  <w:rStyle w:val="Hyperlink"/>
                  <w:noProof/>
                </w:rPr>
                <w:t>3.GM.D.8</w:t>
              </w:r>
            </w:hyperlink>
          </w:p>
        </w:tc>
        <w:tc>
          <w:tcPr>
            <w:tcW w:w="2448" w:type="dxa"/>
          </w:tcPr>
          <w:p w14:paraId="2B5417F3" w14:textId="09F9ADEF" w:rsidR="00E303E0" w:rsidRPr="00B56D6B" w:rsidRDefault="00672FED" w:rsidP="006726F8">
            <w:pPr>
              <w:tabs>
                <w:tab w:val="left" w:pos="180"/>
                <w:tab w:val="left" w:pos="270"/>
              </w:tabs>
            </w:pPr>
            <w:r w:rsidRPr="00B56D6B">
              <w:t> </w:t>
            </w:r>
            <w:r w:rsidRPr="00B56D6B">
              <w:rPr>
                <w:color w:val="1B75BC"/>
              </w:rPr>
              <w:t>N/A</w:t>
            </w:r>
          </w:p>
        </w:tc>
        <w:tc>
          <w:tcPr>
            <w:tcW w:w="2448" w:type="dxa"/>
          </w:tcPr>
          <w:p w14:paraId="2F769A04" w14:textId="77777777" w:rsidR="00E303E0" w:rsidRPr="00B56D6B" w:rsidRDefault="00E303E0" w:rsidP="006726F8">
            <w:pPr>
              <w:tabs>
                <w:tab w:val="left" w:pos="180"/>
                <w:tab w:val="left" w:pos="270"/>
              </w:tabs>
              <w:jc w:val="center"/>
              <w:rPr>
                <w:rStyle w:val="Hyperlink"/>
                <w:noProof/>
              </w:rPr>
            </w:pPr>
            <w:hyperlink r:id="rId548" w:anchor="CCSS.Math.Content.3.MD.C.5" w:history="1">
              <w:r w:rsidRPr="00B56D6B">
                <w:rPr>
                  <w:rStyle w:val="Hyperlink"/>
                  <w:noProof/>
                </w:rPr>
                <w:t>3.MD.C.5</w:t>
              </w:r>
            </w:hyperlink>
          </w:p>
          <w:p w14:paraId="5427874A" w14:textId="6DFDB3A7" w:rsidR="00F9371B" w:rsidRPr="00B56D6B" w:rsidRDefault="00F9371B" w:rsidP="00F9371B">
            <w:pPr>
              <w:tabs>
                <w:tab w:val="left" w:pos="180"/>
                <w:tab w:val="left" w:pos="270"/>
              </w:tabs>
              <w:jc w:val="center"/>
            </w:pPr>
            <w:hyperlink w:anchor="_3.GM.C_Geometric_measurement:" w:history="1">
              <w:r w:rsidRPr="00B56D6B">
                <w:rPr>
                  <w:rStyle w:val="Hyperlink"/>
                </w:rPr>
                <w:t>3.GM.C Crosswalk</w:t>
              </w:r>
            </w:hyperlink>
          </w:p>
        </w:tc>
      </w:tr>
    </w:tbl>
    <w:p w14:paraId="643126B4" w14:textId="676063DA" w:rsidR="00E303E0" w:rsidRPr="00B56D6B" w:rsidRDefault="00E303E0" w:rsidP="00B03B52">
      <w:pPr>
        <w:pStyle w:val="Heading5"/>
      </w:pPr>
      <w:r w:rsidRPr="00B56D6B">
        <w:t> </w:t>
      </w:r>
      <w:r w:rsidRPr="00B56D6B">
        <w:rPr>
          <w:noProof/>
          <w:lang w:val="en-US"/>
        </w:rPr>
        <w:drawing>
          <wp:inline distT="0" distB="0" distL="0" distR="0" wp14:anchorId="01A6CE54" wp14:editId="77460C82">
            <wp:extent cx="271955" cy="274320"/>
            <wp:effectExtent l="0" t="0" r="0" b="0"/>
            <wp:docPr id="275" name="Picture 275"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rsidR="00C5238C" w:rsidRPr="00B56D6B">
        <w:t>Standards Guidance:</w:t>
      </w:r>
    </w:p>
    <w:p w14:paraId="45B4381E" w14:textId="77777777" w:rsidR="00522261" w:rsidRPr="00B56D6B" w:rsidRDefault="00522261" w:rsidP="00B03B52">
      <w:pPr>
        <w:pStyle w:val="Heading6"/>
      </w:pPr>
      <w:r w:rsidRPr="00B56D6B">
        <w:t>Clarifications</w:t>
      </w:r>
    </w:p>
    <w:p w14:paraId="2DD9AD24" w14:textId="77777777" w:rsidR="00522261" w:rsidRPr="00B56D6B" w:rsidRDefault="00522261" w:rsidP="04CA56F2">
      <w:pPr>
        <w:numPr>
          <w:ilvl w:val="0"/>
          <w:numId w:val="167"/>
        </w:numPr>
        <w:pBdr>
          <w:top w:val="nil"/>
          <w:left w:val="nil"/>
          <w:bottom w:val="nil"/>
          <w:right w:val="nil"/>
          <w:between w:val="nil"/>
        </w:pBdr>
        <w:tabs>
          <w:tab w:val="left" w:pos="180"/>
          <w:tab w:val="left" w:pos="270"/>
        </w:tabs>
        <w:rPr>
          <w:color w:val="000000"/>
          <w:lang w:val="en-US"/>
        </w:rPr>
      </w:pPr>
      <w:r w:rsidRPr="04CA56F2">
        <w:rPr>
          <w:color w:val="000000" w:themeColor="text1"/>
          <w:lang w:val="en-US"/>
        </w:rPr>
        <w:t>Concept of area is measured with unit squares tiling a plane without gaps or overlaps.</w:t>
      </w:r>
    </w:p>
    <w:p w14:paraId="12D41A8B" w14:textId="77777777" w:rsidR="00522261" w:rsidRPr="00B56D6B" w:rsidRDefault="00522261" w:rsidP="003929FE">
      <w:pPr>
        <w:numPr>
          <w:ilvl w:val="1"/>
          <w:numId w:val="167"/>
        </w:numPr>
        <w:pBdr>
          <w:top w:val="nil"/>
          <w:left w:val="nil"/>
          <w:bottom w:val="nil"/>
          <w:right w:val="nil"/>
          <w:between w:val="nil"/>
        </w:pBdr>
        <w:tabs>
          <w:tab w:val="left" w:pos="180"/>
          <w:tab w:val="left" w:pos="270"/>
        </w:tabs>
        <w:rPr>
          <w:color w:val="000000"/>
        </w:rPr>
      </w:pPr>
      <w:r w:rsidRPr="00B56D6B">
        <w:rPr>
          <w:color w:val="000000"/>
        </w:rPr>
        <w:t>A square with side length 1 unit, called “a unit square,” is said to have “one square unit” of area, and can be used to measure area.</w:t>
      </w:r>
    </w:p>
    <w:p w14:paraId="6E0AFF84" w14:textId="77777777" w:rsidR="00522261" w:rsidRPr="00B56D6B" w:rsidRDefault="00522261" w:rsidP="003929FE">
      <w:pPr>
        <w:numPr>
          <w:ilvl w:val="1"/>
          <w:numId w:val="167"/>
        </w:numPr>
        <w:pBdr>
          <w:top w:val="nil"/>
          <w:left w:val="nil"/>
          <w:bottom w:val="nil"/>
          <w:right w:val="nil"/>
          <w:between w:val="nil"/>
        </w:pBdr>
        <w:tabs>
          <w:tab w:val="left" w:pos="180"/>
          <w:tab w:val="left" w:pos="270"/>
        </w:tabs>
        <w:rPr>
          <w:color w:val="000000"/>
        </w:rPr>
      </w:pPr>
      <w:r w:rsidRPr="00B56D6B">
        <w:rPr>
          <w:color w:val="000000"/>
        </w:rPr>
        <w:t>A plane figure which can be covered without gaps or overlaps by n unit squares is said to have an area of n square units.</w:t>
      </w:r>
    </w:p>
    <w:p w14:paraId="36F94D8F" w14:textId="77777777" w:rsidR="00522261" w:rsidRPr="00B56D6B" w:rsidRDefault="00522261" w:rsidP="00B03B52">
      <w:pPr>
        <w:pStyle w:val="Heading6"/>
      </w:pPr>
      <w:r w:rsidRPr="00B56D6B">
        <w:t xml:space="preserve">Teaching Strategies </w:t>
      </w:r>
    </w:p>
    <w:p w14:paraId="1521424A" w14:textId="77777777" w:rsidR="00522261" w:rsidRPr="00B56D6B" w:rsidRDefault="00522261" w:rsidP="04CA56F2">
      <w:pPr>
        <w:numPr>
          <w:ilvl w:val="0"/>
          <w:numId w:val="166"/>
        </w:numPr>
        <w:pBdr>
          <w:top w:val="nil"/>
          <w:left w:val="nil"/>
          <w:bottom w:val="nil"/>
          <w:right w:val="nil"/>
          <w:between w:val="nil"/>
        </w:pBdr>
        <w:tabs>
          <w:tab w:val="left" w:pos="180"/>
          <w:tab w:val="left" w:pos="270"/>
        </w:tabs>
        <w:rPr>
          <w:color w:val="000000"/>
          <w:lang w:val="en-US"/>
        </w:rPr>
      </w:pPr>
      <w:r w:rsidRPr="04CA56F2">
        <w:rPr>
          <w:color w:val="000000" w:themeColor="text1"/>
          <w:lang w:val="en-US"/>
        </w:rPr>
        <w:t>Students should use numerical and spatial reasoning to determine the area of rectangles in contextual, mathematical problems by counting or tiling.</w:t>
      </w:r>
    </w:p>
    <w:p w14:paraId="5CF2960D" w14:textId="41370DAD" w:rsidR="3E7A8127" w:rsidRPr="00B56D6B" w:rsidRDefault="3E7A8127" w:rsidP="04CA56F2">
      <w:pPr>
        <w:numPr>
          <w:ilvl w:val="0"/>
          <w:numId w:val="166"/>
        </w:numPr>
        <w:pBdr>
          <w:top w:val="nil"/>
          <w:left w:val="nil"/>
          <w:bottom w:val="nil"/>
          <w:right w:val="nil"/>
          <w:between w:val="nil"/>
        </w:pBdr>
        <w:tabs>
          <w:tab w:val="left" w:pos="180"/>
          <w:tab w:val="left" w:pos="270"/>
        </w:tabs>
        <w:rPr>
          <w:color w:val="000000" w:themeColor="text1"/>
          <w:lang w:val="en-US"/>
        </w:rPr>
      </w:pPr>
      <w:r w:rsidRPr="04CA56F2">
        <w:rPr>
          <w:color w:val="000000" w:themeColor="text1"/>
          <w:lang w:val="en-US"/>
        </w:rPr>
        <w:t>Instruction could include grade appropriate use of different measurement systems for area (e.g. in</w:t>
      </w:r>
      <w:r w:rsidRPr="04CA56F2">
        <w:rPr>
          <w:color w:val="000000" w:themeColor="text1"/>
          <w:vertAlign w:val="superscript"/>
          <w:lang w:val="en-US"/>
        </w:rPr>
        <w:t>2</w:t>
      </w:r>
      <w:r w:rsidRPr="04CA56F2">
        <w:rPr>
          <w:color w:val="000000" w:themeColor="text1"/>
          <w:lang w:val="en-US"/>
        </w:rPr>
        <w:t>/ft</w:t>
      </w:r>
      <w:r w:rsidRPr="04CA56F2">
        <w:rPr>
          <w:color w:val="000000" w:themeColor="text1"/>
          <w:vertAlign w:val="superscript"/>
          <w:lang w:val="en-US"/>
        </w:rPr>
        <w:t>2</w:t>
      </w:r>
      <w:r w:rsidRPr="04CA56F2">
        <w:rPr>
          <w:color w:val="000000" w:themeColor="text1"/>
          <w:lang w:val="en-US"/>
        </w:rPr>
        <w:t xml:space="preserve"> and cm</w:t>
      </w:r>
      <w:r w:rsidRPr="04CA56F2">
        <w:rPr>
          <w:color w:val="000000" w:themeColor="text1"/>
          <w:vertAlign w:val="superscript"/>
          <w:lang w:val="en-US"/>
        </w:rPr>
        <w:t>2</w:t>
      </w:r>
      <w:r w:rsidRPr="04CA56F2">
        <w:rPr>
          <w:color w:val="000000" w:themeColor="text1"/>
          <w:lang w:val="en-US"/>
        </w:rPr>
        <w:t>/m</w:t>
      </w:r>
      <w:r w:rsidRPr="04CA56F2">
        <w:rPr>
          <w:color w:val="000000" w:themeColor="text1"/>
          <w:vertAlign w:val="superscript"/>
          <w:lang w:val="en-US"/>
        </w:rPr>
        <w:t>2</w:t>
      </w:r>
      <w:r w:rsidRPr="04CA56F2">
        <w:rPr>
          <w:color w:val="000000" w:themeColor="text1"/>
          <w:lang w:val="en-US"/>
        </w:rPr>
        <w:t>, etc).</w:t>
      </w:r>
    </w:p>
    <w:p w14:paraId="78148E4B" w14:textId="7FB311A4" w:rsidR="003A46B0" w:rsidRPr="00B56D6B" w:rsidRDefault="00770C82" w:rsidP="003A46B0">
      <w:pPr>
        <w:pBdr>
          <w:top w:val="nil"/>
          <w:left w:val="nil"/>
          <w:bottom w:val="nil"/>
          <w:right w:val="nil"/>
          <w:between w:val="nil"/>
        </w:pBdr>
        <w:tabs>
          <w:tab w:val="left" w:pos="180"/>
          <w:tab w:val="left" w:pos="270"/>
        </w:tabs>
        <w:rPr>
          <w:color w:val="000000" w:themeColor="text1"/>
        </w:rPr>
      </w:pPr>
      <w:r w:rsidRPr="00B56D6B">
        <w:rPr>
          <w:color w:val="000000" w:themeColor="text1"/>
        </w:rPr>
        <w:t>Progressions</w:t>
      </w:r>
    </w:p>
    <w:p w14:paraId="5DE8FC67" w14:textId="354D2126" w:rsidR="003A46B0" w:rsidRPr="00B56D6B" w:rsidRDefault="003A46B0" w:rsidP="04CA56F2">
      <w:pPr>
        <w:numPr>
          <w:ilvl w:val="0"/>
          <w:numId w:val="166"/>
        </w:numPr>
        <w:pBdr>
          <w:top w:val="nil"/>
          <w:left w:val="nil"/>
          <w:bottom w:val="nil"/>
          <w:right w:val="nil"/>
          <w:between w:val="nil"/>
        </w:pBdr>
        <w:tabs>
          <w:tab w:val="left" w:pos="180"/>
          <w:tab w:val="left" w:pos="270"/>
        </w:tabs>
        <w:rPr>
          <w:color w:val="000000" w:themeColor="text1"/>
          <w:lang w:val="en-US"/>
        </w:rPr>
      </w:pPr>
      <w:r w:rsidRPr="04CA56F2">
        <w:rPr>
          <w:color w:val="000000" w:themeColor="text1"/>
          <w:lang w:val="en-US"/>
        </w:rPr>
        <w:t xml:space="preserve">Students need to learn to conceptualize area as the amount of two dimensional space in a bounded region and to measure it by choosing a unit of area, often a square. A two-dimensional geometric figure that is covered by a certain number of squares without gaps or overlaps can be said to have an area of that number of square units. (Please reference page 17 in the </w:t>
      </w:r>
      <w:hyperlink r:id="rId549">
        <w:r w:rsidRPr="04CA56F2">
          <w:rPr>
            <w:rStyle w:val="Hyperlink"/>
            <w:lang w:val="en-US"/>
          </w:rPr>
          <w:t>Progression document</w:t>
        </w:r>
      </w:hyperlink>
      <w:r w:rsidRPr="04CA56F2">
        <w:rPr>
          <w:color w:val="000000" w:themeColor="text1"/>
          <w:lang w:val="en-US"/>
        </w:rPr>
        <w:t>).</w:t>
      </w:r>
    </w:p>
    <w:p w14:paraId="37F8D478" w14:textId="5B2D4B71" w:rsidR="00522261" w:rsidRPr="00B56D6B" w:rsidRDefault="004311EB" w:rsidP="00B03B52">
      <w:pPr>
        <w:pStyle w:val="Heading6"/>
      </w:pPr>
      <w:r w:rsidRPr="00B56D6B">
        <w:t>Examples</w:t>
      </w:r>
    </w:p>
    <w:p w14:paraId="5FFBD349" w14:textId="77777777" w:rsidR="00522261" w:rsidRPr="00B56D6B" w:rsidRDefault="00522261" w:rsidP="003929FE">
      <w:pPr>
        <w:numPr>
          <w:ilvl w:val="0"/>
          <w:numId w:val="166"/>
        </w:numPr>
        <w:pBdr>
          <w:top w:val="nil"/>
          <w:left w:val="nil"/>
          <w:bottom w:val="nil"/>
          <w:right w:val="nil"/>
          <w:between w:val="nil"/>
        </w:pBdr>
        <w:tabs>
          <w:tab w:val="left" w:pos="180"/>
          <w:tab w:val="left" w:pos="270"/>
        </w:tabs>
        <w:rPr>
          <w:color w:val="000000"/>
        </w:rPr>
      </w:pPr>
      <w:r w:rsidRPr="00B56D6B">
        <w:rPr>
          <w:color w:val="000000" w:themeColor="text1"/>
        </w:rPr>
        <w:t>A laptop cover is being made with square vinyl stickers. There are four rows of stickers. There are 9 stickers in each row. How many square stickers were used to create the laptop cover?</w:t>
      </w:r>
    </w:p>
    <w:p w14:paraId="4CA6C100" w14:textId="77777777" w:rsidR="00E303E0" w:rsidRPr="00B56D6B" w:rsidRDefault="00E303E0" w:rsidP="006726F8">
      <w:pPr>
        <w:tabs>
          <w:tab w:val="left" w:pos="180"/>
          <w:tab w:val="left" w:pos="270"/>
        </w:tabs>
        <w:rPr>
          <w:rFonts w:eastAsiaTheme="majorEastAsia" w:cstheme="minorHAnsi"/>
          <w:sz w:val="24"/>
          <w:szCs w:val="26"/>
        </w:rPr>
      </w:pPr>
      <w:r w:rsidRPr="00B56D6B">
        <w:br w:type="page"/>
      </w:r>
    </w:p>
    <w:p w14:paraId="3446EF46" w14:textId="7EE43E77" w:rsidR="00E303E0" w:rsidRPr="00B56D6B" w:rsidRDefault="00E303E0" w:rsidP="009C69AA">
      <w:pPr>
        <w:pStyle w:val="Heading4"/>
      </w:pPr>
      <w:bookmarkStart w:id="237" w:name="_STANDARD:_3.GM.C.6"/>
      <w:bookmarkEnd w:id="237"/>
      <w:r w:rsidRPr="00B56D6B">
        <w:lastRenderedPageBreak/>
        <w:t xml:space="preserve">STANDARD: </w:t>
      </w:r>
      <w:hyperlink w:anchor="_Geometric_Reasoning_and_3" w:history="1">
        <w:r w:rsidR="00CC228B" w:rsidRPr="00B56D6B">
          <w:rPr>
            <w:rStyle w:val="Hyperlink"/>
          </w:rPr>
          <w:t>3.GM</w:t>
        </w:r>
      </w:hyperlink>
      <w:r w:rsidRPr="00B56D6B">
        <w:t>.C.6</w:t>
      </w:r>
    </w:p>
    <w:p w14:paraId="205614D7" w14:textId="77777777" w:rsidR="00E303E0" w:rsidRPr="00B56D6B" w:rsidRDefault="00E303E0" w:rsidP="00B03B52">
      <w:pPr>
        <w:pStyle w:val="Heading5"/>
      </w:pPr>
      <w:r w:rsidRPr="00B56D6B">
        <w:t> </w:t>
      </w:r>
      <w:r w:rsidRPr="00B56D6B">
        <w:rPr>
          <w:noProof/>
          <w:lang w:val="en-US"/>
        </w:rPr>
        <w:drawing>
          <wp:inline distT="0" distB="0" distL="0" distR="0" wp14:anchorId="555AC692" wp14:editId="1680B146">
            <wp:extent cx="274320" cy="274320"/>
            <wp:effectExtent l="0" t="0" r="0" b="0"/>
            <wp:docPr id="276" name="Picture 276"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Standards Statement (2021): </w:t>
      </w:r>
    </w:p>
    <w:p w14:paraId="216A4FBA" w14:textId="77777777" w:rsidR="00E303E0" w:rsidRPr="00B56D6B" w:rsidRDefault="00E303E0" w:rsidP="006726F8">
      <w:pPr>
        <w:tabs>
          <w:tab w:val="left" w:pos="180"/>
          <w:tab w:val="left" w:pos="270"/>
        </w:tabs>
        <w:ind w:left="450"/>
        <w:jc w:val="both"/>
      </w:pPr>
      <w:r w:rsidRPr="00B56D6B">
        <w:rPr>
          <w:noProof/>
        </w:rPr>
        <w:t>Measure areas by counting standard and non-standard unit squares.</w:t>
      </w:r>
      <w:r w:rsidRPr="00B56D6B">
        <w:t xml:space="preserve"> </w:t>
      </w:r>
    </w:p>
    <w:p w14:paraId="2C7F5CF5" w14:textId="77777777" w:rsidR="00E303E0" w:rsidRPr="00B56D6B" w:rsidRDefault="00E303E0" w:rsidP="00B03B52">
      <w:pPr>
        <w:pStyle w:val="Heading5"/>
      </w:pPr>
      <w:r w:rsidRPr="00B56D6B">
        <w:t> </w:t>
      </w:r>
      <w:r w:rsidRPr="00B56D6B">
        <w:rPr>
          <w:noProof/>
          <w:lang w:val="en-US"/>
        </w:rPr>
        <w:drawing>
          <wp:inline distT="0" distB="0" distL="0" distR="0" wp14:anchorId="621D82ED" wp14:editId="2134964A">
            <wp:extent cx="274320" cy="274320"/>
            <wp:effectExtent l="0" t="0" r="0" b="0"/>
            <wp:docPr id="277" name="Picture 277"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 Connections: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rsidRPr="00B56D6B" w14:paraId="61B8EA70" w14:textId="77777777" w:rsidTr="04CA56F2">
        <w:trPr>
          <w:trHeight w:val="576"/>
          <w:tblHeader/>
        </w:trPr>
        <w:tc>
          <w:tcPr>
            <w:tcW w:w="2448" w:type="dxa"/>
            <w:shd w:val="clear" w:color="auto" w:fill="1B75BC"/>
            <w:vAlign w:val="center"/>
          </w:tcPr>
          <w:p w14:paraId="2D1DF880" w14:textId="77777777" w:rsidR="00E303E0" w:rsidRPr="00B56D6B" w:rsidRDefault="00E303E0" w:rsidP="006726F8">
            <w:pPr>
              <w:tabs>
                <w:tab w:val="left" w:pos="180"/>
                <w:tab w:val="left" w:pos="270"/>
              </w:tabs>
              <w:jc w:val="center"/>
            </w:pPr>
            <w:r w:rsidRPr="00B56D6B">
              <w:rPr>
                <w:color w:val="FFFFFF" w:themeColor="background1"/>
              </w:rPr>
              <w:t>Preceding Pathway Content (2021)</w:t>
            </w:r>
          </w:p>
        </w:tc>
        <w:tc>
          <w:tcPr>
            <w:tcW w:w="2448" w:type="dxa"/>
            <w:shd w:val="clear" w:color="auto" w:fill="1B75BC"/>
            <w:vAlign w:val="center"/>
          </w:tcPr>
          <w:p w14:paraId="71D303A4" w14:textId="77777777" w:rsidR="00E303E0" w:rsidRPr="00B56D6B" w:rsidRDefault="00E303E0" w:rsidP="006726F8">
            <w:pPr>
              <w:tabs>
                <w:tab w:val="left" w:pos="180"/>
                <w:tab w:val="left" w:pos="270"/>
              </w:tabs>
              <w:jc w:val="center"/>
            </w:pPr>
            <w:r w:rsidRPr="04CA56F2">
              <w:rPr>
                <w:color w:val="FFFFFF" w:themeColor="background1"/>
                <w:lang w:val="en-US"/>
              </w:rPr>
              <w:t>Subsequent Pathway Content (2021)</w:t>
            </w:r>
          </w:p>
        </w:tc>
        <w:tc>
          <w:tcPr>
            <w:tcW w:w="2448" w:type="dxa"/>
            <w:shd w:val="clear" w:color="auto" w:fill="1B75BC"/>
            <w:vAlign w:val="center"/>
          </w:tcPr>
          <w:p w14:paraId="473F8CCF" w14:textId="77777777" w:rsidR="00E303E0" w:rsidRPr="00B56D6B" w:rsidRDefault="00E303E0" w:rsidP="006726F8">
            <w:pPr>
              <w:tabs>
                <w:tab w:val="left" w:pos="180"/>
                <w:tab w:val="left" w:pos="270"/>
              </w:tabs>
              <w:jc w:val="center"/>
            </w:pPr>
            <w:r w:rsidRPr="00B56D6B">
              <w:rPr>
                <w:color w:val="FFFFFF" w:themeColor="background1"/>
              </w:rPr>
              <w:t>Cross Domain Connections (2021)</w:t>
            </w:r>
          </w:p>
        </w:tc>
        <w:tc>
          <w:tcPr>
            <w:tcW w:w="2448" w:type="dxa"/>
            <w:shd w:val="clear" w:color="auto" w:fill="9F2065"/>
            <w:vAlign w:val="center"/>
          </w:tcPr>
          <w:p w14:paraId="6C09C022" w14:textId="77777777" w:rsidR="00E303E0" w:rsidRPr="00B56D6B" w:rsidRDefault="00E303E0" w:rsidP="006726F8">
            <w:pPr>
              <w:tabs>
                <w:tab w:val="left" w:pos="180"/>
                <w:tab w:val="left" w:pos="270"/>
              </w:tabs>
              <w:jc w:val="center"/>
              <w:rPr>
                <w:color w:val="FFFFFF" w:themeColor="background1"/>
              </w:rPr>
            </w:pPr>
            <w:r w:rsidRPr="00B56D6B">
              <w:rPr>
                <w:color w:val="FFFFFF" w:themeColor="background1"/>
              </w:rPr>
              <w:t>Common Core (CCSS)</w:t>
            </w:r>
          </w:p>
          <w:p w14:paraId="4D1CB783" w14:textId="77777777" w:rsidR="00E303E0" w:rsidRPr="00B56D6B" w:rsidRDefault="00E303E0" w:rsidP="006726F8">
            <w:pPr>
              <w:tabs>
                <w:tab w:val="left" w:pos="180"/>
                <w:tab w:val="left" w:pos="270"/>
              </w:tabs>
              <w:jc w:val="center"/>
            </w:pPr>
            <w:r w:rsidRPr="00B56D6B">
              <w:rPr>
                <w:color w:val="FFFFFF" w:themeColor="background1"/>
              </w:rPr>
              <w:t>(2010)</w:t>
            </w:r>
          </w:p>
        </w:tc>
      </w:tr>
      <w:tr w:rsidR="00E303E0" w:rsidRPr="00B56D6B" w14:paraId="576B0FE2" w14:textId="77777777" w:rsidTr="04CA56F2">
        <w:trPr>
          <w:trHeight w:val="576"/>
        </w:trPr>
        <w:tc>
          <w:tcPr>
            <w:tcW w:w="2448" w:type="dxa"/>
          </w:tcPr>
          <w:p w14:paraId="0E06C054" w14:textId="73467BC2" w:rsidR="00E303E0" w:rsidRPr="00B56D6B" w:rsidRDefault="006D1A64" w:rsidP="006726F8">
            <w:pPr>
              <w:tabs>
                <w:tab w:val="left" w:pos="180"/>
                <w:tab w:val="left" w:pos="270"/>
              </w:tabs>
            </w:pPr>
            <w:hyperlink w:anchor="_STANDARD:_2.GM.A.2" w:history="1">
              <w:r w:rsidRPr="00B56D6B">
                <w:rPr>
                  <w:rStyle w:val="Hyperlink"/>
                  <w:noProof/>
                </w:rPr>
                <w:t>2.GM.A.2</w:t>
              </w:r>
            </w:hyperlink>
            <w:r w:rsidR="00E303E0" w:rsidRPr="00B56D6B">
              <w:rPr>
                <w:noProof/>
                <w:color w:val="1B75BC"/>
              </w:rPr>
              <w:t xml:space="preserve">, </w:t>
            </w:r>
            <w:hyperlink w:anchor="_STANDARD:_2.GM.D.11" w:history="1">
              <w:r w:rsidRPr="00B56D6B">
                <w:rPr>
                  <w:rStyle w:val="Hyperlink"/>
                  <w:noProof/>
                </w:rPr>
                <w:t>2.GM.D.11</w:t>
              </w:r>
            </w:hyperlink>
            <w:r w:rsidR="00E303E0" w:rsidRPr="00B56D6B">
              <w:rPr>
                <w:noProof/>
                <w:color w:val="1B75BC"/>
              </w:rPr>
              <w:t xml:space="preserve">, </w:t>
            </w:r>
            <w:hyperlink w:anchor="_STANDARD:_3.GM.C.5" w:history="1">
              <w:r w:rsidR="00464995" w:rsidRPr="00B56D6B">
                <w:rPr>
                  <w:rStyle w:val="Hyperlink"/>
                  <w:noProof/>
                </w:rPr>
                <w:t>3.GM.C.5</w:t>
              </w:r>
            </w:hyperlink>
          </w:p>
        </w:tc>
        <w:tc>
          <w:tcPr>
            <w:tcW w:w="2448" w:type="dxa"/>
          </w:tcPr>
          <w:p w14:paraId="340D10BC" w14:textId="58B060F9" w:rsidR="00E303E0" w:rsidRPr="00B56D6B" w:rsidRDefault="00E303E0" w:rsidP="006726F8">
            <w:pPr>
              <w:tabs>
                <w:tab w:val="left" w:pos="180"/>
                <w:tab w:val="left" w:pos="270"/>
              </w:tabs>
            </w:pPr>
            <w:hyperlink w:anchor="_STANDARD:_3.GM.C.7" w:history="1">
              <w:r w:rsidRPr="00B56D6B">
                <w:rPr>
                  <w:rStyle w:val="Hyperlink"/>
                  <w:noProof/>
                </w:rPr>
                <w:t>3.GM.C.7</w:t>
              </w:r>
            </w:hyperlink>
          </w:p>
        </w:tc>
        <w:tc>
          <w:tcPr>
            <w:tcW w:w="2448" w:type="dxa"/>
          </w:tcPr>
          <w:p w14:paraId="7447DB4E" w14:textId="034D8EFB" w:rsidR="00E303E0" w:rsidRPr="00B56D6B" w:rsidRDefault="00672FED" w:rsidP="006726F8">
            <w:pPr>
              <w:tabs>
                <w:tab w:val="left" w:pos="180"/>
                <w:tab w:val="left" w:pos="270"/>
              </w:tabs>
            </w:pPr>
            <w:r w:rsidRPr="00B56D6B">
              <w:t> </w:t>
            </w:r>
            <w:r w:rsidRPr="00B56D6B">
              <w:rPr>
                <w:color w:val="1B75BC"/>
              </w:rPr>
              <w:t>N/A</w:t>
            </w:r>
          </w:p>
        </w:tc>
        <w:tc>
          <w:tcPr>
            <w:tcW w:w="2448" w:type="dxa"/>
          </w:tcPr>
          <w:p w14:paraId="7C3F384D" w14:textId="77777777" w:rsidR="00E303E0" w:rsidRPr="00B56D6B" w:rsidRDefault="00E303E0" w:rsidP="006726F8">
            <w:pPr>
              <w:tabs>
                <w:tab w:val="left" w:pos="180"/>
                <w:tab w:val="left" w:pos="270"/>
              </w:tabs>
              <w:jc w:val="center"/>
              <w:rPr>
                <w:rStyle w:val="Hyperlink"/>
                <w:noProof/>
              </w:rPr>
            </w:pPr>
            <w:hyperlink r:id="rId550" w:history="1">
              <w:r w:rsidRPr="00B56D6B">
                <w:rPr>
                  <w:rStyle w:val="Hyperlink"/>
                  <w:noProof/>
                </w:rPr>
                <w:t>3.MD.C.6</w:t>
              </w:r>
            </w:hyperlink>
          </w:p>
          <w:p w14:paraId="03B52578" w14:textId="4D4878E2" w:rsidR="00F9371B" w:rsidRPr="00B56D6B" w:rsidRDefault="00F9371B" w:rsidP="006726F8">
            <w:pPr>
              <w:tabs>
                <w:tab w:val="left" w:pos="180"/>
                <w:tab w:val="left" w:pos="270"/>
              </w:tabs>
              <w:jc w:val="center"/>
            </w:pPr>
            <w:hyperlink w:anchor="_3.GM.C_Geometric_measurement:" w:history="1">
              <w:r w:rsidRPr="00B56D6B">
                <w:rPr>
                  <w:rStyle w:val="Hyperlink"/>
                </w:rPr>
                <w:t>3.GM.C Crosswalk</w:t>
              </w:r>
            </w:hyperlink>
          </w:p>
        </w:tc>
      </w:tr>
    </w:tbl>
    <w:p w14:paraId="4BA2AC9F" w14:textId="71F3FF12" w:rsidR="00E303E0" w:rsidRPr="00B56D6B" w:rsidRDefault="00E303E0" w:rsidP="00B03B52">
      <w:pPr>
        <w:pStyle w:val="Heading5"/>
      </w:pPr>
      <w:r w:rsidRPr="00B56D6B">
        <w:t> </w:t>
      </w:r>
      <w:r w:rsidRPr="00B56D6B">
        <w:rPr>
          <w:noProof/>
          <w:lang w:val="en-US"/>
        </w:rPr>
        <w:drawing>
          <wp:inline distT="0" distB="0" distL="0" distR="0" wp14:anchorId="797666B4" wp14:editId="4E4EEEB7">
            <wp:extent cx="271955" cy="274320"/>
            <wp:effectExtent l="0" t="0" r="0" b="0"/>
            <wp:docPr id="278" name="Picture 278"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rsidR="00C5238C" w:rsidRPr="00B56D6B">
        <w:t>Standards Guidance:</w:t>
      </w:r>
    </w:p>
    <w:p w14:paraId="2DF29605" w14:textId="77777777" w:rsidR="00522261" w:rsidRPr="00B56D6B" w:rsidRDefault="00522261" w:rsidP="00B03B52">
      <w:pPr>
        <w:pStyle w:val="Heading6"/>
      </w:pPr>
      <w:r w:rsidRPr="00B56D6B">
        <w:t>Terminology</w:t>
      </w:r>
    </w:p>
    <w:p w14:paraId="4E71FABC" w14:textId="77777777" w:rsidR="00522261" w:rsidRPr="00B56D6B" w:rsidRDefault="00522261" w:rsidP="003929FE">
      <w:pPr>
        <w:numPr>
          <w:ilvl w:val="0"/>
          <w:numId w:val="168"/>
        </w:numPr>
        <w:pBdr>
          <w:top w:val="nil"/>
          <w:left w:val="nil"/>
          <w:bottom w:val="nil"/>
          <w:right w:val="nil"/>
          <w:between w:val="nil"/>
        </w:pBdr>
        <w:tabs>
          <w:tab w:val="left" w:pos="180"/>
          <w:tab w:val="left" w:pos="270"/>
        </w:tabs>
      </w:pPr>
      <w:r w:rsidRPr="00B56D6B">
        <w:rPr>
          <w:color w:val="000000"/>
        </w:rPr>
        <w:t xml:space="preserve">Standard unit squares use standard measurement units, such as square feet or square meters. </w:t>
      </w:r>
    </w:p>
    <w:p w14:paraId="05ACCBA0" w14:textId="77777777" w:rsidR="00522261" w:rsidRPr="00B56D6B" w:rsidRDefault="00522261" w:rsidP="003929FE">
      <w:pPr>
        <w:numPr>
          <w:ilvl w:val="0"/>
          <w:numId w:val="168"/>
        </w:numPr>
        <w:pBdr>
          <w:top w:val="nil"/>
          <w:left w:val="nil"/>
          <w:bottom w:val="nil"/>
          <w:right w:val="nil"/>
          <w:between w:val="nil"/>
        </w:pBdr>
        <w:tabs>
          <w:tab w:val="left" w:pos="180"/>
          <w:tab w:val="left" w:pos="270"/>
        </w:tabs>
        <w:spacing w:after="120"/>
      </w:pPr>
      <w:r w:rsidRPr="00B56D6B">
        <w:rPr>
          <w:color w:val="000000"/>
        </w:rPr>
        <w:t xml:space="preserve">Non-standard unit squares could be improvised unit measurements such as sticky notes or floor/countertop tiles. </w:t>
      </w:r>
    </w:p>
    <w:p w14:paraId="510C7DFC" w14:textId="77777777" w:rsidR="00522261" w:rsidRPr="00B56D6B" w:rsidRDefault="00522261" w:rsidP="00B03B52">
      <w:pPr>
        <w:pStyle w:val="Heading6"/>
      </w:pPr>
      <w:r w:rsidRPr="00B56D6B">
        <w:t xml:space="preserve">Teaching Strategies </w:t>
      </w:r>
    </w:p>
    <w:p w14:paraId="674A039D" w14:textId="77777777" w:rsidR="00522261" w:rsidRPr="00B56D6B" w:rsidRDefault="00522261" w:rsidP="003929FE">
      <w:pPr>
        <w:numPr>
          <w:ilvl w:val="0"/>
          <w:numId w:val="169"/>
        </w:numPr>
        <w:pBdr>
          <w:top w:val="nil"/>
          <w:left w:val="nil"/>
          <w:bottom w:val="nil"/>
          <w:right w:val="nil"/>
          <w:between w:val="nil"/>
        </w:pBdr>
        <w:tabs>
          <w:tab w:val="left" w:pos="180"/>
          <w:tab w:val="left" w:pos="270"/>
        </w:tabs>
        <w:rPr>
          <w:color w:val="000000"/>
        </w:rPr>
      </w:pPr>
      <w:r w:rsidRPr="00B56D6B">
        <w:rPr>
          <w:color w:val="000000"/>
        </w:rPr>
        <w:t>Area can be counted in square cm, square m, square in, square ft, and improvised units.</w:t>
      </w:r>
    </w:p>
    <w:p w14:paraId="1D797A6D" w14:textId="3EAEFACE" w:rsidR="00522261" w:rsidRPr="00B56D6B" w:rsidRDefault="00522261" w:rsidP="04CA56F2">
      <w:pPr>
        <w:numPr>
          <w:ilvl w:val="0"/>
          <w:numId w:val="169"/>
        </w:numPr>
        <w:pBdr>
          <w:top w:val="nil"/>
          <w:left w:val="nil"/>
          <w:bottom w:val="nil"/>
          <w:right w:val="nil"/>
          <w:between w:val="nil"/>
        </w:pBdr>
        <w:tabs>
          <w:tab w:val="left" w:pos="180"/>
          <w:tab w:val="left" w:pos="270"/>
        </w:tabs>
        <w:rPr>
          <w:color w:val="000000"/>
          <w:lang w:val="en-US"/>
        </w:rPr>
      </w:pPr>
      <w:r w:rsidRPr="04CA56F2">
        <w:rPr>
          <w:color w:val="000000" w:themeColor="text1"/>
          <w:lang w:val="en-US"/>
        </w:rPr>
        <w:t>Students should use numerical and spatial reasoning to determine the area of rectangles in contextual, mathematical problems.</w:t>
      </w:r>
    </w:p>
    <w:p w14:paraId="59D88CC6" w14:textId="4E235F23" w:rsidR="00496171" w:rsidRPr="00B56D6B" w:rsidRDefault="00770C82" w:rsidP="00496171">
      <w:pPr>
        <w:pStyle w:val="Heading6"/>
      </w:pPr>
      <w:r w:rsidRPr="00B56D6B">
        <w:t>Progressions</w:t>
      </w:r>
    </w:p>
    <w:p w14:paraId="3B375B74" w14:textId="62FBC99B" w:rsidR="00496171" w:rsidRPr="00B56D6B" w:rsidRDefault="00496171" w:rsidP="00E52979">
      <w:pPr>
        <w:numPr>
          <w:ilvl w:val="0"/>
          <w:numId w:val="169"/>
        </w:numPr>
        <w:pBdr>
          <w:top w:val="nil"/>
          <w:left w:val="nil"/>
          <w:bottom w:val="nil"/>
          <w:right w:val="nil"/>
          <w:between w:val="nil"/>
        </w:pBdr>
        <w:tabs>
          <w:tab w:val="left" w:pos="180"/>
          <w:tab w:val="left" w:pos="270"/>
        </w:tabs>
        <w:rPr>
          <w:color w:val="000000"/>
        </w:rPr>
      </w:pPr>
      <w:r w:rsidRPr="00B56D6B">
        <w:rPr>
          <w:color w:val="000000"/>
        </w:rPr>
        <w:t xml:space="preserve">To begin an explicit focus on area, teachers might then ask students which of three rectangles covers the most area. Students may first solve the problem with decomposition (cutting and/or folding) and re-composition, and eventually analyses with area-units, by covering each with unit squares (tiles). (Please reference page 17 in the </w:t>
      </w:r>
      <w:hyperlink r:id="rId551" w:history="1">
        <w:r w:rsidRPr="00B56D6B">
          <w:rPr>
            <w:rStyle w:val="Hyperlink"/>
          </w:rPr>
          <w:t>Progression document</w:t>
        </w:r>
      </w:hyperlink>
      <w:r w:rsidRPr="00B56D6B">
        <w:rPr>
          <w:color w:val="000000"/>
        </w:rPr>
        <w:t>).</w:t>
      </w:r>
    </w:p>
    <w:p w14:paraId="585A59A6" w14:textId="607E9986" w:rsidR="00522261" w:rsidRPr="00B56D6B" w:rsidRDefault="004311EB" w:rsidP="00B03B52">
      <w:pPr>
        <w:pStyle w:val="Heading6"/>
      </w:pPr>
      <w:r w:rsidRPr="00B56D6B">
        <w:t>Examples</w:t>
      </w:r>
    </w:p>
    <w:p w14:paraId="1D2E1C09" w14:textId="253BA1D4" w:rsidR="00522261" w:rsidRPr="00B56D6B" w:rsidRDefault="00522261" w:rsidP="04CA56F2">
      <w:pPr>
        <w:numPr>
          <w:ilvl w:val="0"/>
          <w:numId w:val="169"/>
        </w:numPr>
        <w:pBdr>
          <w:top w:val="nil"/>
          <w:left w:val="nil"/>
          <w:bottom w:val="nil"/>
          <w:right w:val="nil"/>
          <w:between w:val="nil"/>
        </w:pBdr>
        <w:tabs>
          <w:tab w:val="left" w:pos="180"/>
          <w:tab w:val="left" w:pos="270"/>
        </w:tabs>
        <w:rPr>
          <w:color w:val="000000"/>
          <w:lang w:val="en-US"/>
        </w:rPr>
      </w:pPr>
      <w:r w:rsidRPr="04CA56F2">
        <w:rPr>
          <w:color w:val="000000" w:themeColor="text1"/>
          <w:lang w:val="en-US"/>
        </w:rPr>
        <w:t>Students can determine the area of the top of their desk or other rectangle outlined by tape on the desk by covering it using non-standard units, such as index cards, sticky notes, tiles, etc.</w:t>
      </w:r>
    </w:p>
    <w:p w14:paraId="3ADB6B83" w14:textId="77777777" w:rsidR="00496171" w:rsidRPr="00B56D6B" w:rsidRDefault="00496171" w:rsidP="00496171">
      <w:pPr>
        <w:numPr>
          <w:ilvl w:val="0"/>
          <w:numId w:val="169"/>
        </w:numPr>
        <w:pBdr>
          <w:top w:val="nil"/>
          <w:left w:val="nil"/>
          <w:bottom w:val="nil"/>
          <w:right w:val="nil"/>
          <w:between w:val="nil"/>
        </w:pBdr>
        <w:tabs>
          <w:tab w:val="left" w:pos="180"/>
          <w:tab w:val="left" w:pos="270"/>
        </w:tabs>
        <w:rPr>
          <w:color w:val="8835CD"/>
          <w:sz w:val="21"/>
          <w:szCs w:val="21"/>
        </w:rPr>
      </w:pPr>
      <w:r w:rsidRPr="00B56D6B">
        <w:rPr>
          <w:color w:val="8835CD"/>
          <w:sz w:val="21"/>
          <w:szCs w:val="21"/>
        </w:rPr>
        <w:t>Illustrative Mathematics:</w:t>
      </w:r>
    </w:p>
    <w:p w14:paraId="0EB85410" w14:textId="26DA0DD5" w:rsidR="00496171" w:rsidRPr="00B56D6B" w:rsidRDefault="00496171" w:rsidP="00496171">
      <w:pPr>
        <w:numPr>
          <w:ilvl w:val="1"/>
          <w:numId w:val="169"/>
        </w:numPr>
        <w:pBdr>
          <w:top w:val="nil"/>
          <w:left w:val="nil"/>
          <w:bottom w:val="nil"/>
          <w:right w:val="nil"/>
          <w:between w:val="nil"/>
        </w:pBdr>
        <w:tabs>
          <w:tab w:val="left" w:pos="180"/>
          <w:tab w:val="left" w:pos="270"/>
        </w:tabs>
        <w:rPr>
          <w:rStyle w:val="Hyperlink"/>
          <w:color w:val="000000"/>
          <w:sz w:val="21"/>
          <w:szCs w:val="21"/>
          <w:u w:val="none"/>
        </w:rPr>
      </w:pPr>
      <w:hyperlink r:id="rId552" w:history="1">
        <w:r w:rsidRPr="00B56D6B">
          <w:rPr>
            <w:rStyle w:val="Hyperlink"/>
          </w:rPr>
          <w:t>Finding the Area of Polygons</w:t>
        </w:r>
      </w:hyperlink>
    </w:p>
    <w:p w14:paraId="7849E278" w14:textId="77777777" w:rsidR="00DD5F35" w:rsidRPr="00B56D6B" w:rsidRDefault="00DD5F35" w:rsidP="00DD5F35">
      <w:pPr>
        <w:numPr>
          <w:ilvl w:val="0"/>
          <w:numId w:val="169"/>
        </w:numPr>
        <w:pBdr>
          <w:top w:val="nil"/>
          <w:left w:val="nil"/>
          <w:bottom w:val="nil"/>
          <w:right w:val="nil"/>
          <w:between w:val="nil"/>
        </w:pBdr>
        <w:tabs>
          <w:tab w:val="left" w:pos="180"/>
          <w:tab w:val="left" w:pos="270"/>
        </w:tabs>
        <w:rPr>
          <w:color w:val="000000"/>
          <w:sz w:val="21"/>
          <w:szCs w:val="21"/>
        </w:rPr>
      </w:pPr>
      <w:r w:rsidRPr="00B56D6B">
        <w:rPr>
          <w:color w:val="297352"/>
          <w:sz w:val="21"/>
          <w:szCs w:val="21"/>
        </w:rPr>
        <w:t>Student Achievement Partners:</w:t>
      </w:r>
    </w:p>
    <w:p w14:paraId="0CF639DF" w14:textId="16820773" w:rsidR="00522261" w:rsidRPr="00B56D6B" w:rsidRDefault="00496171" w:rsidP="006726F8">
      <w:pPr>
        <w:numPr>
          <w:ilvl w:val="1"/>
          <w:numId w:val="169"/>
        </w:numPr>
        <w:pBdr>
          <w:top w:val="nil"/>
          <w:left w:val="nil"/>
          <w:bottom w:val="nil"/>
          <w:right w:val="nil"/>
          <w:between w:val="nil"/>
        </w:pBdr>
        <w:tabs>
          <w:tab w:val="left" w:pos="180"/>
          <w:tab w:val="left" w:pos="270"/>
        </w:tabs>
        <w:rPr>
          <w:color w:val="000000"/>
          <w:sz w:val="21"/>
          <w:szCs w:val="21"/>
        </w:rPr>
      </w:pPr>
      <w:hyperlink r:id="rId553" w:history="1">
        <w:r w:rsidRPr="00B56D6B">
          <w:rPr>
            <w:rStyle w:val="Hyperlink"/>
          </w:rPr>
          <w:t>A Walk in the Park</w:t>
        </w:r>
      </w:hyperlink>
    </w:p>
    <w:p w14:paraId="3AC54028" w14:textId="77777777" w:rsidR="00E303E0" w:rsidRPr="00B56D6B" w:rsidRDefault="00E303E0" w:rsidP="006726F8">
      <w:pPr>
        <w:tabs>
          <w:tab w:val="left" w:pos="180"/>
          <w:tab w:val="left" w:pos="270"/>
        </w:tabs>
        <w:rPr>
          <w:rFonts w:eastAsiaTheme="majorEastAsia" w:cstheme="minorHAnsi"/>
          <w:sz w:val="24"/>
          <w:szCs w:val="26"/>
        </w:rPr>
      </w:pPr>
      <w:r w:rsidRPr="00B56D6B">
        <w:br w:type="page"/>
      </w:r>
    </w:p>
    <w:p w14:paraId="3C3B03B1" w14:textId="40EC8548" w:rsidR="00E303E0" w:rsidRPr="00B56D6B" w:rsidRDefault="00E303E0" w:rsidP="009C69AA">
      <w:pPr>
        <w:pStyle w:val="Heading4"/>
      </w:pPr>
      <w:bookmarkStart w:id="238" w:name="_STANDARD:_3.GM.C.7"/>
      <w:bookmarkEnd w:id="238"/>
      <w:r w:rsidRPr="00B56D6B">
        <w:lastRenderedPageBreak/>
        <w:t xml:space="preserve">STANDARD: </w:t>
      </w:r>
      <w:hyperlink w:anchor="_Geometric_Reasoning_and_3" w:history="1">
        <w:r w:rsidR="00CC228B" w:rsidRPr="00B56D6B">
          <w:rPr>
            <w:rStyle w:val="Hyperlink"/>
          </w:rPr>
          <w:t>3.GM</w:t>
        </w:r>
      </w:hyperlink>
      <w:r w:rsidRPr="00B56D6B">
        <w:t>.C.7</w:t>
      </w:r>
    </w:p>
    <w:p w14:paraId="3F0969E1" w14:textId="77777777" w:rsidR="00E303E0" w:rsidRPr="00B56D6B" w:rsidRDefault="00E303E0" w:rsidP="00B03B52">
      <w:pPr>
        <w:pStyle w:val="Heading5"/>
      </w:pPr>
      <w:r w:rsidRPr="00B56D6B">
        <w:t> </w:t>
      </w:r>
      <w:r w:rsidRPr="00B56D6B">
        <w:rPr>
          <w:noProof/>
          <w:lang w:val="en-US"/>
        </w:rPr>
        <w:drawing>
          <wp:inline distT="0" distB="0" distL="0" distR="0" wp14:anchorId="4528CEE7" wp14:editId="49964763">
            <wp:extent cx="274320" cy="274320"/>
            <wp:effectExtent l="0" t="0" r="0" b="0"/>
            <wp:docPr id="279" name="Picture 279"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Standards Statement (2021): </w:t>
      </w:r>
    </w:p>
    <w:p w14:paraId="672FA8A3" w14:textId="77777777" w:rsidR="00E303E0" w:rsidRPr="00B56D6B" w:rsidRDefault="00E303E0" w:rsidP="006726F8">
      <w:pPr>
        <w:tabs>
          <w:tab w:val="left" w:pos="180"/>
          <w:tab w:val="left" w:pos="270"/>
        </w:tabs>
        <w:ind w:left="450"/>
        <w:jc w:val="both"/>
      </w:pPr>
      <w:r w:rsidRPr="00B56D6B">
        <w:rPr>
          <w:noProof/>
        </w:rPr>
        <w:t>Relate area to multiplication and addition. Use relevant representations to solve problems in authentic contexts.</w:t>
      </w:r>
      <w:r w:rsidRPr="00B56D6B">
        <w:t xml:space="preserve"> </w:t>
      </w:r>
    </w:p>
    <w:p w14:paraId="11593B6B" w14:textId="77777777" w:rsidR="00E303E0" w:rsidRPr="00B56D6B" w:rsidRDefault="00E303E0" w:rsidP="00B03B52">
      <w:pPr>
        <w:pStyle w:val="Heading5"/>
      </w:pPr>
      <w:r w:rsidRPr="00B56D6B">
        <w:t> </w:t>
      </w:r>
      <w:r w:rsidRPr="00B56D6B">
        <w:rPr>
          <w:noProof/>
          <w:lang w:val="en-US"/>
        </w:rPr>
        <w:drawing>
          <wp:inline distT="0" distB="0" distL="0" distR="0" wp14:anchorId="253D8825" wp14:editId="449CAB7D">
            <wp:extent cx="274320" cy="274320"/>
            <wp:effectExtent l="0" t="0" r="0" b="0"/>
            <wp:docPr id="280" name="Picture 280"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 Connections: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rsidRPr="00B56D6B" w14:paraId="470E8C92" w14:textId="77777777" w:rsidTr="04CA56F2">
        <w:trPr>
          <w:trHeight w:val="576"/>
          <w:tblHeader/>
        </w:trPr>
        <w:tc>
          <w:tcPr>
            <w:tcW w:w="2448" w:type="dxa"/>
            <w:shd w:val="clear" w:color="auto" w:fill="1B75BC"/>
            <w:vAlign w:val="center"/>
          </w:tcPr>
          <w:p w14:paraId="274926C7" w14:textId="77777777" w:rsidR="00E303E0" w:rsidRPr="00B56D6B" w:rsidRDefault="00E303E0" w:rsidP="006726F8">
            <w:pPr>
              <w:tabs>
                <w:tab w:val="left" w:pos="180"/>
                <w:tab w:val="left" w:pos="270"/>
              </w:tabs>
              <w:jc w:val="center"/>
            </w:pPr>
            <w:r w:rsidRPr="00B56D6B">
              <w:rPr>
                <w:color w:val="FFFFFF" w:themeColor="background1"/>
              </w:rPr>
              <w:t>Preceding Pathway Content (2021)</w:t>
            </w:r>
          </w:p>
        </w:tc>
        <w:tc>
          <w:tcPr>
            <w:tcW w:w="2448" w:type="dxa"/>
            <w:shd w:val="clear" w:color="auto" w:fill="1B75BC"/>
            <w:vAlign w:val="center"/>
          </w:tcPr>
          <w:p w14:paraId="3C616EE5" w14:textId="77777777" w:rsidR="00E303E0" w:rsidRPr="00B56D6B" w:rsidRDefault="00E303E0" w:rsidP="006726F8">
            <w:pPr>
              <w:tabs>
                <w:tab w:val="left" w:pos="180"/>
                <w:tab w:val="left" w:pos="270"/>
              </w:tabs>
              <w:jc w:val="center"/>
            </w:pPr>
            <w:r w:rsidRPr="04CA56F2">
              <w:rPr>
                <w:color w:val="FFFFFF" w:themeColor="background1"/>
                <w:lang w:val="en-US"/>
              </w:rPr>
              <w:t>Subsequent Pathway Content (2021)</w:t>
            </w:r>
          </w:p>
        </w:tc>
        <w:tc>
          <w:tcPr>
            <w:tcW w:w="2448" w:type="dxa"/>
            <w:shd w:val="clear" w:color="auto" w:fill="1B75BC"/>
            <w:vAlign w:val="center"/>
          </w:tcPr>
          <w:p w14:paraId="00E80F6D" w14:textId="77777777" w:rsidR="00E303E0" w:rsidRPr="00B56D6B" w:rsidRDefault="00E303E0" w:rsidP="006726F8">
            <w:pPr>
              <w:tabs>
                <w:tab w:val="left" w:pos="180"/>
                <w:tab w:val="left" w:pos="270"/>
              </w:tabs>
              <w:jc w:val="center"/>
            </w:pPr>
            <w:r w:rsidRPr="00B56D6B">
              <w:rPr>
                <w:color w:val="FFFFFF" w:themeColor="background1"/>
              </w:rPr>
              <w:t>Cross Domain Connections (2021)</w:t>
            </w:r>
          </w:p>
        </w:tc>
        <w:tc>
          <w:tcPr>
            <w:tcW w:w="2448" w:type="dxa"/>
            <w:shd w:val="clear" w:color="auto" w:fill="9F2065"/>
            <w:vAlign w:val="center"/>
          </w:tcPr>
          <w:p w14:paraId="61A47FF8" w14:textId="77777777" w:rsidR="00E303E0" w:rsidRPr="00B56D6B" w:rsidRDefault="00E303E0" w:rsidP="006726F8">
            <w:pPr>
              <w:tabs>
                <w:tab w:val="left" w:pos="180"/>
                <w:tab w:val="left" w:pos="270"/>
              </w:tabs>
              <w:jc w:val="center"/>
              <w:rPr>
                <w:color w:val="FFFFFF" w:themeColor="background1"/>
              </w:rPr>
            </w:pPr>
            <w:r w:rsidRPr="00B56D6B">
              <w:rPr>
                <w:color w:val="FFFFFF" w:themeColor="background1"/>
              </w:rPr>
              <w:t>Common Core (CCSS)</w:t>
            </w:r>
          </w:p>
          <w:p w14:paraId="7ECE2FD9" w14:textId="77777777" w:rsidR="00E303E0" w:rsidRPr="00B56D6B" w:rsidRDefault="00E303E0" w:rsidP="006726F8">
            <w:pPr>
              <w:tabs>
                <w:tab w:val="left" w:pos="180"/>
                <w:tab w:val="left" w:pos="270"/>
              </w:tabs>
              <w:jc w:val="center"/>
            </w:pPr>
            <w:r w:rsidRPr="00B56D6B">
              <w:rPr>
                <w:color w:val="FFFFFF" w:themeColor="background1"/>
              </w:rPr>
              <w:t>(2010)</w:t>
            </w:r>
          </w:p>
        </w:tc>
      </w:tr>
      <w:tr w:rsidR="00E303E0" w:rsidRPr="00B56D6B" w14:paraId="44C70364" w14:textId="77777777" w:rsidTr="04CA56F2">
        <w:trPr>
          <w:trHeight w:val="576"/>
        </w:trPr>
        <w:tc>
          <w:tcPr>
            <w:tcW w:w="2448" w:type="dxa"/>
          </w:tcPr>
          <w:p w14:paraId="143396E2" w14:textId="55EE58E6" w:rsidR="00E303E0" w:rsidRPr="00B56D6B" w:rsidRDefault="006D1A64" w:rsidP="006726F8">
            <w:pPr>
              <w:tabs>
                <w:tab w:val="left" w:pos="180"/>
                <w:tab w:val="left" w:pos="270"/>
              </w:tabs>
            </w:pPr>
            <w:hyperlink w:anchor="_STANDARD:_3.GM.C.6" w:history="1">
              <w:r w:rsidRPr="00B56D6B">
                <w:rPr>
                  <w:rStyle w:val="Hyperlink"/>
                  <w:noProof/>
                </w:rPr>
                <w:t>3.GM.C.6</w:t>
              </w:r>
            </w:hyperlink>
          </w:p>
        </w:tc>
        <w:tc>
          <w:tcPr>
            <w:tcW w:w="2448" w:type="dxa"/>
          </w:tcPr>
          <w:p w14:paraId="1A30076A" w14:textId="6A29FCA6" w:rsidR="00E303E0" w:rsidRPr="00B56D6B" w:rsidRDefault="00A73034" w:rsidP="006726F8">
            <w:pPr>
              <w:tabs>
                <w:tab w:val="left" w:pos="180"/>
                <w:tab w:val="left" w:pos="270"/>
              </w:tabs>
            </w:pPr>
            <w:hyperlink w:anchor="_STANDARD:_4.GM.B.6" w:history="1">
              <w:r w:rsidRPr="00B56D6B">
                <w:rPr>
                  <w:rStyle w:val="Hyperlink"/>
                  <w:noProof/>
                </w:rPr>
                <w:t>4.GM.B.6</w:t>
              </w:r>
            </w:hyperlink>
            <w:r w:rsidR="00E303E0" w:rsidRPr="00B56D6B">
              <w:rPr>
                <w:noProof/>
                <w:color w:val="1B75BC"/>
              </w:rPr>
              <w:t xml:space="preserve">, </w:t>
            </w:r>
            <w:hyperlink w:anchor="_STANDARD:_5.NF.B.4" w:history="1">
              <w:r w:rsidRPr="00B56D6B">
                <w:rPr>
                  <w:rStyle w:val="Hyperlink"/>
                  <w:noProof/>
                </w:rPr>
                <w:t>5.NF.B.4</w:t>
              </w:r>
            </w:hyperlink>
          </w:p>
        </w:tc>
        <w:tc>
          <w:tcPr>
            <w:tcW w:w="2448" w:type="dxa"/>
          </w:tcPr>
          <w:p w14:paraId="3F992089" w14:textId="7D403693" w:rsidR="00E303E0" w:rsidRPr="00B56D6B" w:rsidRDefault="00A73034" w:rsidP="006726F8">
            <w:pPr>
              <w:tabs>
                <w:tab w:val="left" w:pos="180"/>
                <w:tab w:val="left" w:pos="270"/>
              </w:tabs>
            </w:pPr>
            <w:hyperlink w:anchor="_STANDARD:_4.NBT.B.6" w:history="1">
              <w:r w:rsidRPr="00B56D6B">
                <w:rPr>
                  <w:rStyle w:val="Hyperlink"/>
                  <w:noProof/>
                </w:rPr>
                <w:t>4.NBT.B.6</w:t>
              </w:r>
            </w:hyperlink>
          </w:p>
        </w:tc>
        <w:tc>
          <w:tcPr>
            <w:tcW w:w="2448" w:type="dxa"/>
          </w:tcPr>
          <w:p w14:paraId="6DDCADD8" w14:textId="77777777" w:rsidR="00E303E0" w:rsidRPr="00B56D6B" w:rsidRDefault="00E303E0" w:rsidP="006726F8">
            <w:pPr>
              <w:tabs>
                <w:tab w:val="left" w:pos="180"/>
                <w:tab w:val="left" w:pos="270"/>
              </w:tabs>
              <w:jc w:val="center"/>
              <w:rPr>
                <w:rStyle w:val="Hyperlink"/>
                <w:noProof/>
              </w:rPr>
            </w:pPr>
            <w:hyperlink r:id="rId554" w:anchor="CCSS.Math.Content.3.MD.C.7" w:history="1">
              <w:r w:rsidRPr="00B56D6B">
                <w:rPr>
                  <w:rStyle w:val="Hyperlink"/>
                  <w:noProof/>
                </w:rPr>
                <w:t>3.MD.C.7</w:t>
              </w:r>
            </w:hyperlink>
          </w:p>
          <w:p w14:paraId="7081F5FE" w14:textId="3D2C820A" w:rsidR="00F9371B" w:rsidRPr="00B56D6B" w:rsidRDefault="00F9371B" w:rsidP="006726F8">
            <w:pPr>
              <w:tabs>
                <w:tab w:val="left" w:pos="180"/>
                <w:tab w:val="left" w:pos="270"/>
              </w:tabs>
              <w:jc w:val="center"/>
            </w:pPr>
            <w:hyperlink w:anchor="_3.GM.C_Geometric_measurement:" w:history="1">
              <w:r w:rsidRPr="00B56D6B">
                <w:rPr>
                  <w:rStyle w:val="Hyperlink"/>
                </w:rPr>
                <w:t>3.GM.C Crosswalk</w:t>
              </w:r>
            </w:hyperlink>
          </w:p>
        </w:tc>
      </w:tr>
    </w:tbl>
    <w:p w14:paraId="3E5B7417" w14:textId="1EBDC731" w:rsidR="00E303E0" w:rsidRPr="00B56D6B" w:rsidRDefault="00E303E0" w:rsidP="00B03B52">
      <w:pPr>
        <w:pStyle w:val="Heading5"/>
      </w:pPr>
      <w:r w:rsidRPr="00B56D6B">
        <w:t> </w:t>
      </w:r>
      <w:r w:rsidRPr="00B56D6B">
        <w:rPr>
          <w:noProof/>
          <w:lang w:val="en-US"/>
        </w:rPr>
        <w:drawing>
          <wp:inline distT="0" distB="0" distL="0" distR="0" wp14:anchorId="496BAF27" wp14:editId="432B55B7">
            <wp:extent cx="271955" cy="274320"/>
            <wp:effectExtent l="0" t="0" r="0" b="0"/>
            <wp:docPr id="281" name="Picture 281"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rsidR="00C5238C" w:rsidRPr="00B56D6B">
        <w:t>Standards Guidance:</w:t>
      </w:r>
    </w:p>
    <w:p w14:paraId="08AED968" w14:textId="77777777" w:rsidR="00522261" w:rsidRPr="00B56D6B" w:rsidRDefault="00522261" w:rsidP="00B03B52">
      <w:pPr>
        <w:pStyle w:val="Heading6"/>
      </w:pPr>
      <w:r w:rsidRPr="00B56D6B">
        <w:t>Terminology</w:t>
      </w:r>
    </w:p>
    <w:p w14:paraId="36D7199D" w14:textId="77777777" w:rsidR="00522261" w:rsidRPr="00B56D6B" w:rsidRDefault="00522261" w:rsidP="003929FE">
      <w:pPr>
        <w:numPr>
          <w:ilvl w:val="0"/>
          <w:numId w:val="171"/>
        </w:numPr>
        <w:pBdr>
          <w:top w:val="nil"/>
          <w:left w:val="nil"/>
          <w:bottom w:val="nil"/>
          <w:right w:val="nil"/>
          <w:between w:val="nil"/>
        </w:pBdr>
        <w:tabs>
          <w:tab w:val="left" w:pos="180"/>
          <w:tab w:val="left" w:pos="270"/>
        </w:tabs>
        <w:rPr>
          <w:color w:val="000000"/>
        </w:rPr>
      </w:pPr>
      <w:r w:rsidRPr="00B56D6B">
        <w:rPr>
          <w:color w:val="000000"/>
        </w:rPr>
        <w:t>The dimensions of a rectangle can be referred to as length and width OR base and height.</w:t>
      </w:r>
    </w:p>
    <w:p w14:paraId="74FE63AA" w14:textId="77777777" w:rsidR="00522261" w:rsidRPr="00B56D6B" w:rsidRDefault="00522261" w:rsidP="003929FE">
      <w:pPr>
        <w:numPr>
          <w:ilvl w:val="0"/>
          <w:numId w:val="171"/>
        </w:numPr>
        <w:pBdr>
          <w:top w:val="nil"/>
          <w:left w:val="nil"/>
          <w:bottom w:val="nil"/>
          <w:right w:val="nil"/>
          <w:between w:val="nil"/>
        </w:pBdr>
        <w:tabs>
          <w:tab w:val="left" w:pos="180"/>
          <w:tab w:val="left" w:pos="270"/>
        </w:tabs>
        <w:rPr>
          <w:color w:val="000000"/>
        </w:rPr>
      </w:pPr>
      <w:r w:rsidRPr="00B56D6B">
        <w:rPr>
          <w:color w:val="000000"/>
        </w:rPr>
        <w:t>A square with side length 1 unit, called “a unit square,” is said to have “one square unit” of area, and can be used to measure area (e.g., square cm, square m, square in, square ft).</w:t>
      </w:r>
    </w:p>
    <w:p w14:paraId="5E426379" w14:textId="77777777" w:rsidR="00522261" w:rsidRPr="00B56D6B" w:rsidRDefault="00522261" w:rsidP="00B03B52">
      <w:pPr>
        <w:pStyle w:val="Heading6"/>
      </w:pPr>
      <w:r w:rsidRPr="00B56D6B">
        <w:t xml:space="preserve">Teaching Strategies  </w:t>
      </w:r>
    </w:p>
    <w:p w14:paraId="33EEF665" w14:textId="77777777" w:rsidR="00522261" w:rsidRPr="00B56D6B" w:rsidRDefault="00522261" w:rsidP="5567210B">
      <w:pPr>
        <w:numPr>
          <w:ilvl w:val="0"/>
          <w:numId w:val="172"/>
        </w:numPr>
        <w:pBdr>
          <w:top w:val="nil"/>
          <w:left w:val="nil"/>
          <w:bottom w:val="nil"/>
          <w:right w:val="nil"/>
          <w:between w:val="nil"/>
        </w:pBdr>
        <w:tabs>
          <w:tab w:val="left" w:pos="180"/>
          <w:tab w:val="left" w:pos="270"/>
        </w:tabs>
        <w:rPr>
          <w:color w:val="000000"/>
          <w:lang w:val="en-US"/>
        </w:rPr>
      </w:pPr>
      <w:r w:rsidRPr="5567210B">
        <w:rPr>
          <w:color w:val="000000" w:themeColor="text1"/>
          <w:lang w:val="en-US"/>
        </w:rPr>
        <w:t xml:space="preserve">Find the area of a rectangle with whole-number side lengths by tiling it, and show that the area is the same as would be found by multiplying the side lengths. </w:t>
      </w:r>
    </w:p>
    <w:p w14:paraId="716F4792" w14:textId="77777777" w:rsidR="00522261" w:rsidRPr="00B56D6B" w:rsidRDefault="00522261" w:rsidP="5567210B">
      <w:pPr>
        <w:numPr>
          <w:ilvl w:val="0"/>
          <w:numId w:val="172"/>
        </w:numPr>
        <w:pBdr>
          <w:top w:val="nil"/>
          <w:left w:val="nil"/>
          <w:bottom w:val="nil"/>
          <w:right w:val="nil"/>
          <w:between w:val="nil"/>
        </w:pBdr>
        <w:tabs>
          <w:tab w:val="left" w:pos="180"/>
          <w:tab w:val="left" w:pos="270"/>
        </w:tabs>
        <w:rPr>
          <w:color w:val="000000"/>
          <w:lang w:val="en-US"/>
        </w:rPr>
      </w:pPr>
      <w:r w:rsidRPr="5567210B">
        <w:rPr>
          <w:color w:val="000000" w:themeColor="text1"/>
          <w:lang w:val="en-US"/>
        </w:rPr>
        <w:t xml:space="preserve">Multiply side lengths to find areas of rectangles with whole number side lengths in the context of solving problems, and represent whole-number products as rectangular areas in mathematical reasoning. </w:t>
      </w:r>
    </w:p>
    <w:p w14:paraId="5519A5CC" w14:textId="77777777" w:rsidR="00522261" w:rsidRPr="00B56D6B" w:rsidRDefault="00522261" w:rsidP="003929FE">
      <w:pPr>
        <w:numPr>
          <w:ilvl w:val="0"/>
          <w:numId w:val="172"/>
        </w:numPr>
        <w:pBdr>
          <w:top w:val="nil"/>
          <w:left w:val="nil"/>
          <w:bottom w:val="nil"/>
          <w:right w:val="nil"/>
          <w:between w:val="nil"/>
        </w:pBdr>
        <w:tabs>
          <w:tab w:val="left" w:pos="180"/>
          <w:tab w:val="left" w:pos="270"/>
        </w:tabs>
        <w:rPr>
          <w:color w:val="000000"/>
        </w:rPr>
      </w:pPr>
      <w:r w:rsidRPr="00B56D6B">
        <w:rPr>
          <w:color w:val="000000"/>
        </w:rPr>
        <w:t>Use tiles and/or arrays to illustrate and explain that the area of a rectangle can be found by partitioning it into two smaller rectangles and that the area of the larger rectangle is the sum of the two smaller rectangles.</w:t>
      </w:r>
    </w:p>
    <w:p w14:paraId="53FA6364" w14:textId="62F9821E" w:rsidR="00522261" w:rsidRPr="00B56D6B" w:rsidRDefault="00522261" w:rsidP="003929FE">
      <w:pPr>
        <w:numPr>
          <w:ilvl w:val="0"/>
          <w:numId w:val="172"/>
        </w:numPr>
        <w:pBdr>
          <w:top w:val="nil"/>
          <w:left w:val="nil"/>
          <w:bottom w:val="nil"/>
          <w:right w:val="nil"/>
          <w:between w:val="nil"/>
        </w:pBdr>
        <w:tabs>
          <w:tab w:val="left" w:pos="180"/>
          <w:tab w:val="left" w:pos="270"/>
        </w:tabs>
        <w:rPr>
          <w:color w:val="000000"/>
        </w:rPr>
      </w:pPr>
      <w:r w:rsidRPr="00B56D6B">
        <w:rPr>
          <w:color w:val="000000"/>
        </w:rPr>
        <w:t>Recognize area as additive. Find areas of rectilinear figures by decomposing them into non-overlapping rectangles and adding.</w:t>
      </w:r>
    </w:p>
    <w:p w14:paraId="19019F54" w14:textId="0308DA00" w:rsidR="00496171" w:rsidRPr="00B56D6B" w:rsidRDefault="00770C82" w:rsidP="00496171">
      <w:pPr>
        <w:pStyle w:val="Heading6"/>
      </w:pPr>
      <w:r w:rsidRPr="00B56D6B">
        <w:t>Progressions</w:t>
      </w:r>
    </w:p>
    <w:p w14:paraId="4AB5F954" w14:textId="77777777" w:rsidR="00496171" w:rsidRPr="00B56D6B" w:rsidRDefault="00496171" w:rsidP="5567210B">
      <w:pPr>
        <w:numPr>
          <w:ilvl w:val="0"/>
          <w:numId w:val="172"/>
        </w:numPr>
        <w:pBdr>
          <w:top w:val="nil"/>
          <w:left w:val="nil"/>
          <w:bottom w:val="nil"/>
          <w:right w:val="nil"/>
          <w:between w:val="nil"/>
        </w:pBdr>
        <w:tabs>
          <w:tab w:val="left" w:pos="180"/>
          <w:tab w:val="left" w:pos="270"/>
        </w:tabs>
        <w:rPr>
          <w:color w:val="000000"/>
          <w:lang w:val="en-US"/>
        </w:rPr>
      </w:pPr>
      <w:r w:rsidRPr="5567210B">
        <w:rPr>
          <w:color w:val="000000" w:themeColor="text1"/>
          <w:lang w:val="en-US"/>
        </w:rPr>
        <w:t>Students can be taught to multiply length measurements to find the area of a rectangular region. But, in order that they make sense of these quantities, they first learn to interpret measurement of rectangular regions as a multiplicative relationship of the number of square units in a row and the number of rows.</w:t>
      </w:r>
    </w:p>
    <w:p w14:paraId="135E3D4A" w14:textId="63A4AA98" w:rsidR="00496171" w:rsidRPr="00B56D6B" w:rsidRDefault="00496171" w:rsidP="5567210B">
      <w:pPr>
        <w:numPr>
          <w:ilvl w:val="0"/>
          <w:numId w:val="172"/>
        </w:numPr>
        <w:pBdr>
          <w:top w:val="nil"/>
          <w:left w:val="nil"/>
          <w:bottom w:val="nil"/>
          <w:right w:val="nil"/>
          <w:between w:val="nil"/>
        </w:pBdr>
        <w:tabs>
          <w:tab w:val="left" w:pos="180"/>
          <w:tab w:val="left" w:pos="270"/>
        </w:tabs>
        <w:rPr>
          <w:color w:val="000000"/>
          <w:lang w:val="en-US"/>
        </w:rPr>
      </w:pPr>
      <w:r w:rsidRPr="5567210B">
        <w:rPr>
          <w:color w:val="000000" w:themeColor="text1"/>
          <w:lang w:val="en-US"/>
        </w:rPr>
        <w:t xml:space="preserve">Students learn to understand and explain that the area of a rectangular region of, for example, 12 length-units by 5 length-units can be found either by multiplying 12 x 5 or by adding two products, e.g., 10 x 5 and 2 x 5, illustrating the distributive property. (Please reference pages 17-18 in the </w:t>
      </w:r>
      <w:hyperlink r:id="rId555">
        <w:r w:rsidRPr="5567210B">
          <w:rPr>
            <w:rStyle w:val="Hyperlink"/>
            <w:lang w:val="en-US"/>
          </w:rPr>
          <w:t>Progression document</w:t>
        </w:r>
      </w:hyperlink>
      <w:r w:rsidRPr="5567210B">
        <w:rPr>
          <w:color w:val="000000" w:themeColor="text1"/>
          <w:lang w:val="en-US"/>
        </w:rPr>
        <w:t>)</w:t>
      </w:r>
    </w:p>
    <w:p w14:paraId="47C3DCD4" w14:textId="2DCB783A" w:rsidR="00522261" w:rsidRPr="00B56D6B" w:rsidRDefault="004311EB" w:rsidP="00B03B52">
      <w:pPr>
        <w:pStyle w:val="Heading6"/>
      </w:pPr>
      <w:r w:rsidRPr="00B56D6B">
        <w:t>Examples</w:t>
      </w:r>
    </w:p>
    <w:p w14:paraId="3FFB8144" w14:textId="77777777" w:rsidR="00522261" w:rsidRPr="00B56D6B" w:rsidRDefault="00522261" w:rsidP="003929FE">
      <w:pPr>
        <w:numPr>
          <w:ilvl w:val="0"/>
          <w:numId w:val="170"/>
        </w:numPr>
        <w:pBdr>
          <w:top w:val="nil"/>
          <w:left w:val="nil"/>
          <w:bottom w:val="nil"/>
          <w:right w:val="nil"/>
          <w:between w:val="nil"/>
        </w:pBdr>
        <w:tabs>
          <w:tab w:val="left" w:pos="180"/>
          <w:tab w:val="left" w:pos="270"/>
        </w:tabs>
        <w:rPr>
          <w:color w:val="000000"/>
        </w:rPr>
      </w:pPr>
      <w:r w:rsidRPr="00B56D6B">
        <w:rPr>
          <w:color w:val="000000"/>
        </w:rPr>
        <w:t>The area of a rectangle with whole-number side lengths a and b + c is the sum of a × b and a × c; 4 x 7 is the same as 4 x (2 + 5) and is the sum of 4 x 2 and 4 x 5.</w:t>
      </w:r>
    </w:p>
    <w:p w14:paraId="2E9AD5C9" w14:textId="1FA98B59" w:rsidR="00522261" w:rsidRPr="00B56D6B" w:rsidRDefault="00522261" w:rsidP="003929FE">
      <w:pPr>
        <w:numPr>
          <w:ilvl w:val="0"/>
          <w:numId w:val="170"/>
        </w:numPr>
        <w:pBdr>
          <w:top w:val="nil"/>
          <w:left w:val="nil"/>
          <w:bottom w:val="nil"/>
          <w:right w:val="nil"/>
          <w:between w:val="nil"/>
        </w:pBdr>
        <w:tabs>
          <w:tab w:val="left" w:pos="180"/>
          <w:tab w:val="left" w:pos="270"/>
        </w:tabs>
        <w:rPr>
          <w:color w:val="000000"/>
        </w:rPr>
      </w:pPr>
      <w:r w:rsidRPr="00B56D6B">
        <w:rPr>
          <w:color w:val="000000"/>
        </w:rPr>
        <w:t>In a rectangular garden, you have four rows of peanut plants. There are 9 peanut plants in each row. How many peanut plants are there in the garden?</w:t>
      </w:r>
    </w:p>
    <w:p w14:paraId="13A7AAEB" w14:textId="77777777" w:rsidR="00DD5F35" w:rsidRPr="00B56D6B" w:rsidRDefault="00DD5F35" w:rsidP="00DD5F35">
      <w:pPr>
        <w:numPr>
          <w:ilvl w:val="0"/>
          <w:numId w:val="170"/>
        </w:numPr>
        <w:pBdr>
          <w:top w:val="nil"/>
          <w:left w:val="nil"/>
          <w:bottom w:val="nil"/>
          <w:right w:val="nil"/>
          <w:between w:val="nil"/>
        </w:pBdr>
        <w:tabs>
          <w:tab w:val="left" w:pos="180"/>
          <w:tab w:val="left" w:pos="270"/>
        </w:tabs>
        <w:rPr>
          <w:color w:val="000000"/>
          <w:sz w:val="21"/>
          <w:szCs w:val="21"/>
        </w:rPr>
      </w:pPr>
      <w:r w:rsidRPr="00B56D6B">
        <w:rPr>
          <w:color w:val="297352"/>
          <w:sz w:val="21"/>
          <w:szCs w:val="21"/>
        </w:rPr>
        <w:t>Student Achievement Partners:</w:t>
      </w:r>
    </w:p>
    <w:p w14:paraId="558166C1" w14:textId="424345B0" w:rsidR="00E303E0" w:rsidRPr="00B56D6B" w:rsidRDefault="00496171" w:rsidP="00B23E6C">
      <w:pPr>
        <w:numPr>
          <w:ilvl w:val="1"/>
          <w:numId w:val="170"/>
        </w:numPr>
        <w:pBdr>
          <w:top w:val="nil"/>
          <w:left w:val="nil"/>
          <w:bottom w:val="nil"/>
          <w:right w:val="nil"/>
          <w:between w:val="nil"/>
        </w:pBdr>
        <w:tabs>
          <w:tab w:val="left" w:pos="180"/>
          <w:tab w:val="left" w:pos="270"/>
        </w:tabs>
        <w:rPr>
          <w:rFonts w:eastAsiaTheme="majorEastAsia" w:cstheme="minorHAnsi"/>
          <w:sz w:val="24"/>
          <w:szCs w:val="26"/>
        </w:rPr>
      </w:pPr>
      <w:hyperlink r:id="rId556" w:history="1">
        <w:r w:rsidRPr="00B56D6B">
          <w:rPr>
            <w:rStyle w:val="Hyperlink"/>
          </w:rPr>
          <w:t>Smarter Balanced Assessment Item Illustrating 3.GM.C.7</w:t>
        </w:r>
      </w:hyperlink>
      <w:r w:rsidR="00E303E0" w:rsidRPr="00B56D6B">
        <w:br w:type="page"/>
      </w:r>
    </w:p>
    <w:p w14:paraId="604FD021" w14:textId="7B347DBE" w:rsidR="00E303E0" w:rsidRPr="00B56D6B" w:rsidRDefault="00E303E0" w:rsidP="002566D0">
      <w:pPr>
        <w:pStyle w:val="Heading3"/>
      </w:pPr>
      <w:bookmarkStart w:id="239" w:name="_Cluster:_3.GM.D_-"/>
      <w:bookmarkEnd w:id="239"/>
      <w:r w:rsidRPr="00B56D6B">
        <w:lastRenderedPageBreak/>
        <w:t xml:space="preserve">Cluster: 3.GM.D - Geometric measurement: recognize perimeter. </w:t>
      </w:r>
    </w:p>
    <w:p w14:paraId="70F06FE8" w14:textId="3FE91BCB" w:rsidR="00E303E0" w:rsidRPr="00B56D6B" w:rsidRDefault="00E303E0" w:rsidP="009C69AA">
      <w:pPr>
        <w:pStyle w:val="Heading4"/>
      </w:pPr>
      <w:bookmarkStart w:id="240" w:name="_STANDARD:_3.GM.D.8"/>
      <w:bookmarkEnd w:id="240"/>
      <w:r w:rsidRPr="00B56D6B">
        <w:t xml:space="preserve">STANDARD: </w:t>
      </w:r>
      <w:hyperlink w:anchor="_Geometric_Reasoning_and_3" w:history="1">
        <w:r w:rsidR="00CC228B" w:rsidRPr="00B56D6B">
          <w:rPr>
            <w:rStyle w:val="Hyperlink"/>
          </w:rPr>
          <w:t>3.GM</w:t>
        </w:r>
      </w:hyperlink>
      <w:r w:rsidRPr="00B56D6B">
        <w:t>.D.8</w:t>
      </w:r>
    </w:p>
    <w:p w14:paraId="53020307" w14:textId="77777777" w:rsidR="00E303E0" w:rsidRPr="00B56D6B" w:rsidRDefault="00E303E0" w:rsidP="00B03B52">
      <w:pPr>
        <w:pStyle w:val="Heading5"/>
      </w:pPr>
      <w:r w:rsidRPr="00B56D6B">
        <w:t> </w:t>
      </w:r>
      <w:r w:rsidRPr="00B56D6B">
        <w:rPr>
          <w:noProof/>
          <w:lang w:val="en-US"/>
        </w:rPr>
        <w:drawing>
          <wp:inline distT="0" distB="0" distL="0" distR="0" wp14:anchorId="7084328E" wp14:editId="1A947311">
            <wp:extent cx="274320" cy="274320"/>
            <wp:effectExtent l="0" t="0" r="0" b="0"/>
            <wp:docPr id="282" name="Picture 282"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Standards Statement (2021): </w:t>
      </w:r>
    </w:p>
    <w:p w14:paraId="0F3B052E" w14:textId="77777777" w:rsidR="00E303E0" w:rsidRPr="00B56D6B" w:rsidRDefault="00E303E0" w:rsidP="006726F8">
      <w:pPr>
        <w:tabs>
          <w:tab w:val="left" w:pos="180"/>
          <w:tab w:val="left" w:pos="270"/>
        </w:tabs>
        <w:ind w:left="450"/>
        <w:jc w:val="both"/>
      </w:pPr>
      <w:r w:rsidRPr="00B56D6B">
        <w:rPr>
          <w:noProof/>
        </w:rPr>
        <w:t>Solve problems involving authentic contexts for perimeters of polygons.</w:t>
      </w:r>
      <w:r w:rsidRPr="00B56D6B">
        <w:t xml:space="preserve"> </w:t>
      </w:r>
    </w:p>
    <w:p w14:paraId="1AEFDD73" w14:textId="77777777" w:rsidR="00E303E0" w:rsidRPr="00B56D6B" w:rsidRDefault="00E303E0" w:rsidP="00B03B52">
      <w:pPr>
        <w:pStyle w:val="Heading5"/>
      </w:pPr>
      <w:r w:rsidRPr="00B56D6B">
        <w:t> </w:t>
      </w:r>
      <w:r w:rsidRPr="00B56D6B">
        <w:rPr>
          <w:noProof/>
          <w:lang w:val="en-US"/>
        </w:rPr>
        <w:drawing>
          <wp:inline distT="0" distB="0" distL="0" distR="0" wp14:anchorId="4C0F01DB" wp14:editId="76C70E9D">
            <wp:extent cx="274320" cy="274320"/>
            <wp:effectExtent l="0" t="0" r="0" b="0"/>
            <wp:docPr id="283" name="Picture 283"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 Connections: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rsidRPr="00B56D6B" w14:paraId="260A7A3C" w14:textId="77777777" w:rsidTr="5567210B">
        <w:trPr>
          <w:trHeight w:val="576"/>
          <w:tblHeader/>
        </w:trPr>
        <w:tc>
          <w:tcPr>
            <w:tcW w:w="2448" w:type="dxa"/>
            <w:shd w:val="clear" w:color="auto" w:fill="1B75BC"/>
            <w:vAlign w:val="center"/>
          </w:tcPr>
          <w:p w14:paraId="7F0F5399" w14:textId="77777777" w:rsidR="00E303E0" w:rsidRPr="00B56D6B" w:rsidRDefault="00E303E0" w:rsidP="006726F8">
            <w:pPr>
              <w:tabs>
                <w:tab w:val="left" w:pos="180"/>
                <w:tab w:val="left" w:pos="270"/>
              </w:tabs>
              <w:jc w:val="center"/>
            </w:pPr>
            <w:r w:rsidRPr="00B56D6B">
              <w:rPr>
                <w:color w:val="FFFFFF" w:themeColor="background1"/>
              </w:rPr>
              <w:t>Preceding Pathway Content (2021)</w:t>
            </w:r>
          </w:p>
        </w:tc>
        <w:tc>
          <w:tcPr>
            <w:tcW w:w="2448" w:type="dxa"/>
            <w:shd w:val="clear" w:color="auto" w:fill="1B75BC"/>
            <w:vAlign w:val="center"/>
          </w:tcPr>
          <w:p w14:paraId="0A071816" w14:textId="77777777" w:rsidR="00E303E0" w:rsidRPr="00B56D6B" w:rsidRDefault="00E303E0" w:rsidP="006726F8">
            <w:pPr>
              <w:tabs>
                <w:tab w:val="left" w:pos="180"/>
                <w:tab w:val="left" w:pos="270"/>
              </w:tabs>
              <w:jc w:val="center"/>
            </w:pPr>
            <w:r w:rsidRPr="5567210B">
              <w:rPr>
                <w:color w:val="FFFFFF" w:themeColor="background1"/>
                <w:lang w:val="en-US"/>
              </w:rPr>
              <w:t>Subsequent Pathway Content (2021)</w:t>
            </w:r>
          </w:p>
        </w:tc>
        <w:tc>
          <w:tcPr>
            <w:tcW w:w="2448" w:type="dxa"/>
            <w:shd w:val="clear" w:color="auto" w:fill="1B75BC"/>
            <w:vAlign w:val="center"/>
          </w:tcPr>
          <w:p w14:paraId="4D33AF13" w14:textId="77777777" w:rsidR="00E303E0" w:rsidRPr="00B56D6B" w:rsidRDefault="00E303E0" w:rsidP="006726F8">
            <w:pPr>
              <w:tabs>
                <w:tab w:val="left" w:pos="180"/>
                <w:tab w:val="left" w:pos="270"/>
              </w:tabs>
              <w:jc w:val="center"/>
            </w:pPr>
            <w:r w:rsidRPr="00B56D6B">
              <w:rPr>
                <w:color w:val="FFFFFF" w:themeColor="background1"/>
              </w:rPr>
              <w:t>Cross Domain Connections (2021)</w:t>
            </w:r>
          </w:p>
        </w:tc>
        <w:tc>
          <w:tcPr>
            <w:tcW w:w="2448" w:type="dxa"/>
            <w:shd w:val="clear" w:color="auto" w:fill="9F2065"/>
            <w:vAlign w:val="center"/>
          </w:tcPr>
          <w:p w14:paraId="52D056C0" w14:textId="77777777" w:rsidR="00E303E0" w:rsidRPr="00B56D6B" w:rsidRDefault="00E303E0" w:rsidP="006726F8">
            <w:pPr>
              <w:tabs>
                <w:tab w:val="left" w:pos="180"/>
                <w:tab w:val="left" w:pos="270"/>
              </w:tabs>
              <w:jc w:val="center"/>
              <w:rPr>
                <w:color w:val="FFFFFF" w:themeColor="background1"/>
              </w:rPr>
            </w:pPr>
            <w:r w:rsidRPr="00B56D6B">
              <w:rPr>
                <w:color w:val="FFFFFF" w:themeColor="background1"/>
              </w:rPr>
              <w:t>Common Core (CCSS)</w:t>
            </w:r>
          </w:p>
          <w:p w14:paraId="1D9CDE57" w14:textId="77777777" w:rsidR="00E303E0" w:rsidRPr="00B56D6B" w:rsidRDefault="00E303E0" w:rsidP="006726F8">
            <w:pPr>
              <w:tabs>
                <w:tab w:val="left" w:pos="180"/>
                <w:tab w:val="left" w:pos="270"/>
              </w:tabs>
              <w:jc w:val="center"/>
            </w:pPr>
            <w:r w:rsidRPr="00B56D6B">
              <w:rPr>
                <w:color w:val="FFFFFF" w:themeColor="background1"/>
              </w:rPr>
              <w:t>(2010)</w:t>
            </w:r>
          </w:p>
        </w:tc>
      </w:tr>
      <w:tr w:rsidR="00E303E0" w:rsidRPr="00B56D6B" w14:paraId="22FEB152" w14:textId="77777777" w:rsidTr="5567210B">
        <w:trPr>
          <w:trHeight w:val="576"/>
        </w:trPr>
        <w:tc>
          <w:tcPr>
            <w:tcW w:w="2448" w:type="dxa"/>
          </w:tcPr>
          <w:p w14:paraId="7B002656" w14:textId="68D0DACF" w:rsidR="00E303E0" w:rsidRPr="00B56D6B" w:rsidRDefault="00464995" w:rsidP="006726F8">
            <w:pPr>
              <w:tabs>
                <w:tab w:val="left" w:pos="180"/>
                <w:tab w:val="left" w:pos="270"/>
              </w:tabs>
            </w:pPr>
            <w:hyperlink w:anchor="_STANDARD:_3.GM.C.5" w:history="1">
              <w:r w:rsidRPr="00B56D6B">
                <w:rPr>
                  <w:rStyle w:val="Hyperlink"/>
                  <w:noProof/>
                </w:rPr>
                <w:t>3.GM.C.5</w:t>
              </w:r>
            </w:hyperlink>
          </w:p>
        </w:tc>
        <w:tc>
          <w:tcPr>
            <w:tcW w:w="2448" w:type="dxa"/>
          </w:tcPr>
          <w:p w14:paraId="4FCBA994" w14:textId="1064BB00" w:rsidR="00E303E0" w:rsidRPr="00B56D6B" w:rsidRDefault="00A73034" w:rsidP="006726F8">
            <w:pPr>
              <w:tabs>
                <w:tab w:val="left" w:pos="180"/>
                <w:tab w:val="left" w:pos="270"/>
              </w:tabs>
            </w:pPr>
            <w:hyperlink w:anchor="_STANDARD:_4.GM.B.6" w:history="1">
              <w:r w:rsidRPr="00B56D6B">
                <w:rPr>
                  <w:rStyle w:val="Hyperlink"/>
                  <w:noProof/>
                </w:rPr>
                <w:t>4.GM.B.6</w:t>
              </w:r>
            </w:hyperlink>
          </w:p>
        </w:tc>
        <w:tc>
          <w:tcPr>
            <w:tcW w:w="2448" w:type="dxa"/>
          </w:tcPr>
          <w:p w14:paraId="533561D0" w14:textId="1C1817DC" w:rsidR="00E303E0" w:rsidRPr="00B56D6B" w:rsidRDefault="00672FED" w:rsidP="006726F8">
            <w:pPr>
              <w:tabs>
                <w:tab w:val="left" w:pos="180"/>
                <w:tab w:val="left" w:pos="270"/>
              </w:tabs>
            </w:pPr>
            <w:r w:rsidRPr="00B56D6B">
              <w:t> </w:t>
            </w:r>
            <w:r w:rsidRPr="00B56D6B">
              <w:rPr>
                <w:color w:val="1B75BC"/>
              </w:rPr>
              <w:t>N/A</w:t>
            </w:r>
          </w:p>
        </w:tc>
        <w:tc>
          <w:tcPr>
            <w:tcW w:w="2448" w:type="dxa"/>
          </w:tcPr>
          <w:p w14:paraId="328C05C4" w14:textId="77777777" w:rsidR="00E303E0" w:rsidRPr="00B56D6B" w:rsidRDefault="00E303E0" w:rsidP="006726F8">
            <w:pPr>
              <w:tabs>
                <w:tab w:val="left" w:pos="180"/>
                <w:tab w:val="left" w:pos="270"/>
              </w:tabs>
              <w:jc w:val="center"/>
              <w:rPr>
                <w:rStyle w:val="Hyperlink"/>
                <w:noProof/>
              </w:rPr>
            </w:pPr>
            <w:hyperlink r:id="rId557" w:history="1">
              <w:r w:rsidRPr="00B56D6B">
                <w:rPr>
                  <w:rStyle w:val="Hyperlink"/>
                  <w:noProof/>
                </w:rPr>
                <w:t>3.MD.D.8</w:t>
              </w:r>
            </w:hyperlink>
          </w:p>
          <w:p w14:paraId="41F65A9B" w14:textId="18BCF35F" w:rsidR="00F9371B" w:rsidRPr="00B56D6B" w:rsidRDefault="00F9371B" w:rsidP="00F9371B">
            <w:pPr>
              <w:tabs>
                <w:tab w:val="left" w:pos="180"/>
                <w:tab w:val="left" w:pos="270"/>
              </w:tabs>
              <w:jc w:val="center"/>
            </w:pPr>
            <w:hyperlink w:anchor="_3.GM.D_Geometric_measurement:" w:history="1">
              <w:r w:rsidRPr="00B56D6B">
                <w:rPr>
                  <w:rStyle w:val="Hyperlink"/>
                </w:rPr>
                <w:t>3.GM.D Crosswalk</w:t>
              </w:r>
            </w:hyperlink>
          </w:p>
        </w:tc>
      </w:tr>
    </w:tbl>
    <w:p w14:paraId="3C0B311B" w14:textId="229A5738" w:rsidR="00E303E0" w:rsidRPr="00B56D6B" w:rsidRDefault="00E303E0" w:rsidP="00B03B52">
      <w:pPr>
        <w:pStyle w:val="Heading5"/>
      </w:pPr>
      <w:r w:rsidRPr="00B56D6B">
        <w:t> </w:t>
      </w:r>
      <w:r w:rsidRPr="00B56D6B">
        <w:rPr>
          <w:noProof/>
          <w:lang w:val="en-US"/>
        </w:rPr>
        <w:drawing>
          <wp:inline distT="0" distB="0" distL="0" distR="0" wp14:anchorId="4D8897FE" wp14:editId="0C3BC7F7">
            <wp:extent cx="271955" cy="274320"/>
            <wp:effectExtent l="0" t="0" r="0" b="0"/>
            <wp:docPr id="284" name="Picture 284"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rsidR="00C5238C" w:rsidRPr="00B56D6B">
        <w:t>Standards Guidance:</w:t>
      </w:r>
    </w:p>
    <w:p w14:paraId="768B6385" w14:textId="77777777" w:rsidR="00522261" w:rsidRPr="00B56D6B" w:rsidRDefault="00522261" w:rsidP="00B03B52">
      <w:pPr>
        <w:pStyle w:val="Heading6"/>
      </w:pPr>
      <w:r w:rsidRPr="00B56D6B">
        <w:t>Clarifications</w:t>
      </w:r>
    </w:p>
    <w:p w14:paraId="5C75D57C" w14:textId="77777777" w:rsidR="00522261" w:rsidRPr="00B56D6B" w:rsidRDefault="00522261" w:rsidP="003929FE">
      <w:pPr>
        <w:numPr>
          <w:ilvl w:val="0"/>
          <w:numId w:val="176"/>
        </w:numPr>
        <w:pBdr>
          <w:top w:val="nil"/>
          <w:left w:val="nil"/>
          <w:bottom w:val="nil"/>
          <w:right w:val="nil"/>
          <w:between w:val="nil"/>
        </w:pBdr>
        <w:tabs>
          <w:tab w:val="left" w:pos="180"/>
          <w:tab w:val="left" w:pos="270"/>
        </w:tabs>
        <w:rPr>
          <w:color w:val="000000"/>
        </w:rPr>
      </w:pPr>
      <w:r w:rsidRPr="00B56D6B">
        <w:rPr>
          <w:color w:val="000000"/>
        </w:rPr>
        <w:t>Students should be given opportunities to develop a conceptual understanding of perimeter of all types of polygons including regular and irregular.</w:t>
      </w:r>
    </w:p>
    <w:p w14:paraId="2F8BCCBE" w14:textId="77777777" w:rsidR="00522261" w:rsidRPr="00B56D6B" w:rsidRDefault="00522261" w:rsidP="003929FE">
      <w:pPr>
        <w:numPr>
          <w:ilvl w:val="0"/>
          <w:numId w:val="176"/>
        </w:numPr>
        <w:pBdr>
          <w:top w:val="nil"/>
          <w:left w:val="nil"/>
          <w:bottom w:val="nil"/>
          <w:right w:val="nil"/>
          <w:between w:val="nil"/>
        </w:pBdr>
        <w:tabs>
          <w:tab w:val="left" w:pos="180"/>
          <w:tab w:val="left" w:pos="270"/>
        </w:tabs>
        <w:rPr>
          <w:color w:val="000000"/>
        </w:rPr>
      </w:pPr>
      <w:r w:rsidRPr="00B56D6B">
        <w:rPr>
          <w:color w:val="000000"/>
        </w:rPr>
        <w:t>Students should investigate perimeters of polygons with a focus on quadrilaterals.</w:t>
      </w:r>
    </w:p>
    <w:p w14:paraId="213A4E92" w14:textId="77777777" w:rsidR="00522261" w:rsidRPr="00B56D6B" w:rsidRDefault="00522261" w:rsidP="003929FE">
      <w:pPr>
        <w:numPr>
          <w:ilvl w:val="0"/>
          <w:numId w:val="176"/>
        </w:numPr>
        <w:pBdr>
          <w:top w:val="nil"/>
          <w:left w:val="nil"/>
          <w:bottom w:val="nil"/>
          <w:right w:val="nil"/>
          <w:between w:val="nil"/>
        </w:pBdr>
        <w:tabs>
          <w:tab w:val="left" w:pos="180"/>
          <w:tab w:val="left" w:pos="270"/>
        </w:tabs>
        <w:rPr>
          <w:color w:val="000000"/>
        </w:rPr>
      </w:pPr>
      <w:r w:rsidRPr="00B56D6B">
        <w:rPr>
          <w:color w:val="000000"/>
        </w:rPr>
        <w:t>Students should be able to find the perimeter given the side lengths.</w:t>
      </w:r>
    </w:p>
    <w:p w14:paraId="54E4FDB2" w14:textId="77777777" w:rsidR="00522261" w:rsidRPr="00B56D6B" w:rsidRDefault="00522261" w:rsidP="003929FE">
      <w:pPr>
        <w:numPr>
          <w:ilvl w:val="0"/>
          <w:numId w:val="176"/>
        </w:numPr>
        <w:pBdr>
          <w:top w:val="nil"/>
          <w:left w:val="nil"/>
          <w:bottom w:val="nil"/>
          <w:right w:val="nil"/>
          <w:between w:val="nil"/>
        </w:pBdr>
        <w:tabs>
          <w:tab w:val="left" w:pos="180"/>
          <w:tab w:val="left" w:pos="270"/>
        </w:tabs>
        <w:rPr>
          <w:color w:val="000000"/>
        </w:rPr>
      </w:pPr>
      <w:r w:rsidRPr="00B56D6B">
        <w:rPr>
          <w:color w:val="000000"/>
        </w:rPr>
        <w:t>Students should be able to find the unknown side length given the perimeter.</w:t>
      </w:r>
    </w:p>
    <w:p w14:paraId="6FE57A84" w14:textId="77777777" w:rsidR="00522261" w:rsidRPr="00B56D6B" w:rsidRDefault="00522261" w:rsidP="00B03B52">
      <w:pPr>
        <w:pStyle w:val="Heading6"/>
      </w:pPr>
      <w:r w:rsidRPr="00B56D6B">
        <w:t>Terminology</w:t>
      </w:r>
    </w:p>
    <w:p w14:paraId="519A0686" w14:textId="77777777" w:rsidR="00522261" w:rsidRPr="00B56D6B" w:rsidRDefault="00522261" w:rsidP="5567210B">
      <w:pPr>
        <w:numPr>
          <w:ilvl w:val="0"/>
          <w:numId w:val="174"/>
        </w:numPr>
        <w:pBdr>
          <w:top w:val="nil"/>
          <w:left w:val="nil"/>
          <w:bottom w:val="nil"/>
          <w:right w:val="nil"/>
          <w:between w:val="nil"/>
        </w:pBdr>
        <w:tabs>
          <w:tab w:val="left" w:pos="180"/>
          <w:tab w:val="left" w:pos="270"/>
        </w:tabs>
        <w:rPr>
          <w:color w:val="000000"/>
          <w:lang w:val="en-US"/>
        </w:rPr>
      </w:pPr>
      <w:r w:rsidRPr="5567210B">
        <w:rPr>
          <w:color w:val="000000" w:themeColor="text1"/>
          <w:lang w:val="en-US"/>
        </w:rPr>
        <w:t>The focus of this learning objective should be on developing the conceptual understanding of perimeter, rather than on terminology.</w:t>
      </w:r>
    </w:p>
    <w:p w14:paraId="1CF9242A" w14:textId="77777777" w:rsidR="00522261" w:rsidRPr="00B56D6B" w:rsidRDefault="00522261" w:rsidP="5567210B">
      <w:pPr>
        <w:numPr>
          <w:ilvl w:val="0"/>
          <w:numId w:val="174"/>
        </w:numPr>
        <w:pBdr>
          <w:top w:val="nil"/>
          <w:left w:val="nil"/>
          <w:bottom w:val="nil"/>
          <w:right w:val="nil"/>
          <w:between w:val="nil"/>
        </w:pBdr>
        <w:tabs>
          <w:tab w:val="left" w:pos="180"/>
          <w:tab w:val="left" w:pos="270"/>
        </w:tabs>
        <w:rPr>
          <w:color w:val="000000"/>
          <w:lang w:val="en-US"/>
        </w:rPr>
      </w:pPr>
      <w:r w:rsidRPr="5567210B">
        <w:rPr>
          <w:color w:val="000000" w:themeColor="text1"/>
          <w:lang w:val="en-US"/>
        </w:rPr>
        <w:t>A polygon is a closed figure with at least three straight sides and angles; a polygon is regular only when all sides are equal and all angles are equal; and a polygon is irregular when all sides are not equal or all angles are not equal.</w:t>
      </w:r>
    </w:p>
    <w:p w14:paraId="1CED1ECD" w14:textId="77777777" w:rsidR="00522261" w:rsidRPr="00B56D6B" w:rsidRDefault="00522261" w:rsidP="00B03B52">
      <w:pPr>
        <w:pStyle w:val="Heading6"/>
      </w:pPr>
      <w:r w:rsidRPr="00B56D6B">
        <w:t xml:space="preserve">Teaching Strategies </w:t>
      </w:r>
    </w:p>
    <w:p w14:paraId="4FC35326" w14:textId="77777777" w:rsidR="00522261" w:rsidRPr="00B56D6B" w:rsidRDefault="00522261" w:rsidP="003929FE">
      <w:pPr>
        <w:numPr>
          <w:ilvl w:val="0"/>
          <w:numId w:val="175"/>
        </w:numPr>
        <w:pBdr>
          <w:top w:val="nil"/>
          <w:left w:val="nil"/>
          <w:bottom w:val="nil"/>
          <w:right w:val="nil"/>
          <w:between w:val="nil"/>
        </w:pBdr>
        <w:tabs>
          <w:tab w:val="left" w:pos="180"/>
          <w:tab w:val="left" w:pos="270"/>
        </w:tabs>
        <w:rPr>
          <w:color w:val="000000"/>
        </w:rPr>
      </w:pPr>
      <w:r w:rsidRPr="00B56D6B">
        <w:rPr>
          <w:color w:val="000000"/>
        </w:rPr>
        <w:t>Finding the perimeter given the side lengths;</w:t>
      </w:r>
    </w:p>
    <w:p w14:paraId="1359A6E2" w14:textId="77777777" w:rsidR="00522261" w:rsidRPr="00B56D6B" w:rsidRDefault="00522261" w:rsidP="003929FE">
      <w:pPr>
        <w:numPr>
          <w:ilvl w:val="0"/>
          <w:numId w:val="175"/>
        </w:numPr>
        <w:pBdr>
          <w:top w:val="nil"/>
          <w:left w:val="nil"/>
          <w:bottom w:val="nil"/>
          <w:right w:val="nil"/>
          <w:between w:val="nil"/>
        </w:pBdr>
        <w:tabs>
          <w:tab w:val="left" w:pos="180"/>
          <w:tab w:val="left" w:pos="270"/>
        </w:tabs>
        <w:rPr>
          <w:color w:val="000000"/>
        </w:rPr>
      </w:pPr>
      <w:r w:rsidRPr="00B56D6B">
        <w:rPr>
          <w:color w:val="000000"/>
        </w:rPr>
        <w:t>Finding an unknown side length;</w:t>
      </w:r>
    </w:p>
    <w:p w14:paraId="7163E9EA" w14:textId="77777777" w:rsidR="00522261" w:rsidRPr="00B56D6B" w:rsidRDefault="00522261" w:rsidP="003929FE">
      <w:pPr>
        <w:numPr>
          <w:ilvl w:val="0"/>
          <w:numId w:val="175"/>
        </w:numPr>
        <w:pBdr>
          <w:top w:val="nil"/>
          <w:left w:val="nil"/>
          <w:bottom w:val="nil"/>
          <w:right w:val="nil"/>
          <w:between w:val="nil"/>
        </w:pBdr>
        <w:tabs>
          <w:tab w:val="left" w:pos="180"/>
          <w:tab w:val="left" w:pos="270"/>
        </w:tabs>
        <w:rPr>
          <w:color w:val="000000"/>
        </w:rPr>
      </w:pPr>
      <w:r w:rsidRPr="00B56D6B">
        <w:rPr>
          <w:color w:val="000000"/>
        </w:rPr>
        <w:t xml:space="preserve">Showing rectangles with the same perimeter and different area; </w:t>
      </w:r>
    </w:p>
    <w:p w14:paraId="2111B098" w14:textId="50E58043" w:rsidR="00522261" w:rsidRPr="00B56D6B" w:rsidRDefault="00522261" w:rsidP="003929FE">
      <w:pPr>
        <w:numPr>
          <w:ilvl w:val="0"/>
          <w:numId w:val="175"/>
        </w:numPr>
        <w:pBdr>
          <w:top w:val="nil"/>
          <w:left w:val="nil"/>
          <w:bottom w:val="nil"/>
          <w:right w:val="nil"/>
          <w:between w:val="nil"/>
        </w:pBdr>
        <w:tabs>
          <w:tab w:val="left" w:pos="180"/>
          <w:tab w:val="left" w:pos="270"/>
        </w:tabs>
        <w:rPr>
          <w:color w:val="000000"/>
        </w:rPr>
      </w:pPr>
      <w:r w:rsidRPr="00B56D6B">
        <w:rPr>
          <w:color w:val="000000"/>
        </w:rPr>
        <w:t>Showing rectangles with the same area and different perimeters.</w:t>
      </w:r>
    </w:p>
    <w:p w14:paraId="0F767CFC" w14:textId="6F2B92D4" w:rsidR="00496171" w:rsidRPr="00B56D6B" w:rsidRDefault="00496171" w:rsidP="00496171">
      <w:pPr>
        <w:numPr>
          <w:ilvl w:val="0"/>
          <w:numId w:val="175"/>
        </w:numPr>
        <w:pBdr>
          <w:top w:val="nil"/>
          <w:left w:val="nil"/>
          <w:bottom w:val="nil"/>
          <w:right w:val="nil"/>
          <w:between w:val="nil"/>
        </w:pBdr>
        <w:tabs>
          <w:tab w:val="left" w:pos="180"/>
          <w:tab w:val="left" w:pos="270"/>
        </w:tabs>
        <w:rPr>
          <w:color w:val="000000"/>
        </w:rPr>
      </w:pPr>
      <w:r w:rsidRPr="00B56D6B">
        <w:rPr>
          <w:color w:val="000000"/>
        </w:rPr>
        <w:t>Students should solve contextual, mathematical problems involving perimeter and area of rectangles.</w:t>
      </w:r>
    </w:p>
    <w:p w14:paraId="3EB070FD" w14:textId="00CCAB92" w:rsidR="00522261" w:rsidRPr="00B56D6B" w:rsidRDefault="00770C82" w:rsidP="00B03B52">
      <w:pPr>
        <w:pStyle w:val="Heading6"/>
      </w:pPr>
      <w:r w:rsidRPr="00B56D6B">
        <w:t>Progressions</w:t>
      </w:r>
      <w:r w:rsidR="00522261" w:rsidRPr="00B56D6B">
        <w:t xml:space="preserve"> </w:t>
      </w:r>
    </w:p>
    <w:p w14:paraId="0628F13C" w14:textId="2A074BAE" w:rsidR="00496171" w:rsidRPr="00B56D6B" w:rsidRDefault="00496171" w:rsidP="00E52979">
      <w:pPr>
        <w:numPr>
          <w:ilvl w:val="0"/>
          <w:numId w:val="173"/>
        </w:numPr>
        <w:pBdr>
          <w:top w:val="nil"/>
          <w:left w:val="nil"/>
          <w:bottom w:val="nil"/>
          <w:right w:val="nil"/>
          <w:between w:val="nil"/>
        </w:pBdr>
        <w:tabs>
          <w:tab w:val="left" w:pos="180"/>
          <w:tab w:val="left" w:pos="270"/>
        </w:tabs>
        <w:rPr>
          <w:color w:val="000000"/>
        </w:rPr>
      </w:pPr>
      <w:r w:rsidRPr="00B56D6B">
        <w:rPr>
          <w:color w:val="000000"/>
        </w:rPr>
        <w:t xml:space="preserve">Perimeter problems for rectangles and parallelograms often give only the lengths of two adjacent sides or only show numbers for these sides in a drawing of the shape. The common error is to add just those two numbers. Having students first label the lengths of the other two sides as a reminder is helpful. Students then find unknown side lengths in more difficult “missing measurements” problems and other types of perimeter problems. (Please reference page 16 in the </w:t>
      </w:r>
      <w:hyperlink r:id="rId558" w:history="1">
        <w:r w:rsidRPr="00B56D6B">
          <w:rPr>
            <w:rStyle w:val="Hyperlink"/>
          </w:rPr>
          <w:t>Progression document</w:t>
        </w:r>
      </w:hyperlink>
      <w:r w:rsidRPr="00B56D6B">
        <w:rPr>
          <w:color w:val="000000"/>
        </w:rPr>
        <w:t>).</w:t>
      </w:r>
    </w:p>
    <w:p w14:paraId="40BAB21C" w14:textId="69690792" w:rsidR="00522261" w:rsidRPr="00B56D6B" w:rsidRDefault="004311EB" w:rsidP="00B03B52">
      <w:pPr>
        <w:pStyle w:val="Heading6"/>
      </w:pPr>
      <w:r w:rsidRPr="00B56D6B">
        <w:t>Examples</w:t>
      </w:r>
    </w:p>
    <w:p w14:paraId="1467B1FA" w14:textId="3EAA286F" w:rsidR="00E303E0" w:rsidRPr="00B56D6B" w:rsidRDefault="00522261" w:rsidP="5567210B">
      <w:pPr>
        <w:numPr>
          <w:ilvl w:val="0"/>
          <w:numId w:val="173"/>
        </w:numPr>
        <w:pBdr>
          <w:top w:val="nil"/>
          <w:left w:val="nil"/>
          <w:bottom w:val="nil"/>
          <w:right w:val="nil"/>
          <w:between w:val="nil"/>
        </w:pBdr>
        <w:tabs>
          <w:tab w:val="left" w:pos="180"/>
          <w:tab w:val="left" w:pos="270"/>
        </w:tabs>
        <w:rPr>
          <w:rFonts w:eastAsiaTheme="majorEastAsia" w:cstheme="minorBidi"/>
          <w:sz w:val="24"/>
          <w:szCs w:val="24"/>
          <w:lang w:val="en-US"/>
        </w:rPr>
      </w:pPr>
      <w:r w:rsidRPr="5567210B">
        <w:rPr>
          <w:color w:val="000000" w:themeColor="text1"/>
          <w:lang w:val="en-US"/>
        </w:rPr>
        <w:t>I have eighteen 1-foot panels to build a raised garden bed. How many different ways can I put these eighteen panels together to build a rectangular raised garden bed? Which rectangle will have the greatest area?</w:t>
      </w:r>
      <w:r w:rsidRPr="5567210B">
        <w:rPr>
          <w:lang w:val="en-US"/>
        </w:rPr>
        <w:br w:type="page"/>
      </w:r>
    </w:p>
    <w:p w14:paraId="1184A632" w14:textId="77777777" w:rsidR="00E303E0" w:rsidRPr="00B56D6B" w:rsidRDefault="00E303E0" w:rsidP="002566D0">
      <w:pPr>
        <w:pStyle w:val="Heading3"/>
      </w:pPr>
      <w:bookmarkStart w:id="241" w:name="_Cluster:_3.DR.A_-"/>
      <w:bookmarkEnd w:id="241"/>
      <w:r w:rsidRPr="00B56D6B">
        <w:lastRenderedPageBreak/>
        <w:t xml:space="preserve">Cluster: 3.DR.A - Pose investigative questions and collect/consider data. </w:t>
      </w:r>
    </w:p>
    <w:p w14:paraId="28E89705" w14:textId="3BEB8E15" w:rsidR="00E303E0" w:rsidRPr="00B56D6B" w:rsidRDefault="00E303E0" w:rsidP="009C69AA">
      <w:pPr>
        <w:pStyle w:val="Heading4"/>
      </w:pPr>
      <w:bookmarkStart w:id="242" w:name="_STANDARD:_3.DR.A.1"/>
      <w:bookmarkEnd w:id="242"/>
      <w:r w:rsidRPr="00B56D6B">
        <w:t xml:space="preserve">STANDARD: </w:t>
      </w:r>
      <w:hyperlink w:anchor="_Data_Reasoning_(3.DR)" w:history="1">
        <w:r w:rsidRPr="00B56D6B">
          <w:rPr>
            <w:rStyle w:val="Hyperlink"/>
          </w:rPr>
          <w:t>3.DR</w:t>
        </w:r>
      </w:hyperlink>
      <w:r w:rsidRPr="00B56D6B">
        <w:t>.A.1</w:t>
      </w:r>
    </w:p>
    <w:p w14:paraId="7DF65FE6" w14:textId="77777777" w:rsidR="00E303E0" w:rsidRPr="00B56D6B" w:rsidRDefault="00E303E0" w:rsidP="00B03B52">
      <w:pPr>
        <w:pStyle w:val="Heading5"/>
      </w:pPr>
      <w:r w:rsidRPr="00B56D6B">
        <w:t> </w:t>
      </w:r>
      <w:r w:rsidRPr="00B56D6B">
        <w:rPr>
          <w:noProof/>
          <w:lang w:val="en-US"/>
        </w:rPr>
        <w:drawing>
          <wp:inline distT="0" distB="0" distL="0" distR="0" wp14:anchorId="6C72F64A" wp14:editId="115F717E">
            <wp:extent cx="274320" cy="274320"/>
            <wp:effectExtent l="0" t="0" r="0" b="0"/>
            <wp:docPr id="285" name="Picture 285"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Standards Statement (2021): </w:t>
      </w:r>
    </w:p>
    <w:p w14:paraId="6FC9E686" w14:textId="77777777" w:rsidR="00E303E0" w:rsidRPr="00B56D6B" w:rsidRDefault="00E303E0" w:rsidP="006726F8">
      <w:pPr>
        <w:tabs>
          <w:tab w:val="left" w:pos="180"/>
          <w:tab w:val="left" w:pos="270"/>
        </w:tabs>
        <w:spacing w:after="120"/>
        <w:ind w:left="446"/>
        <w:jc w:val="both"/>
      </w:pPr>
      <w:r w:rsidRPr="00B56D6B">
        <w:rPr>
          <w:noProof/>
        </w:rPr>
        <w:t>Generate questions to investigate situations within the classroom, school or community.  Collect or consider measurement data that can naturally answer questions by using information presented in a scaled picture and/or bar graph.</w:t>
      </w:r>
      <w:r w:rsidRPr="00B56D6B">
        <w:t xml:space="preserve"> </w:t>
      </w:r>
    </w:p>
    <w:p w14:paraId="4C08DAA9" w14:textId="77777777" w:rsidR="00E303E0" w:rsidRPr="00B56D6B" w:rsidRDefault="00E303E0" w:rsidP="00B03B52">
      <w:pPr>
        <w:pStyle w:val="Heading5"/>
      </w:pPr>
      <w:r w:rsidRPr="00B56D6B">
        <w:t> </w:t>
      </w:r>
      <w:r w:rsidRPr="00B56D6B">
        <w:rPr>
          <w:noProof/>
          <w:lang w:val="en-US"/>
        </w:rPr>
        <w:drawing>
          <wp:inline distT="0" distB="0" distL="0" distR="0" wp14:anchorId="1591A4F3" wp14:editId="0F71BE45">
            <wp:extent cx="274320" cy="274320"/>
            <wp:effectExtent l="0" t="0" r="0" b="0"/>
            <wp:docPr id="286" name="Picture 286"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 Connections: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rsidRPr="00B56D6B" w14:paraId="67413818" w14:textId="77777777" w:rsidTr="5567210B">
        <w:trPr>
          <w:trHeight w:val="576"/>
          <w:tblHeader/>
        </w:trPr>
        <w:tc>
          <w:tcPr>
            <w:tcW w:w="2448" w:type="dxa"/>
            <w:shd w:val="clear" w:color="auto" w:fill="1B75BC"/>
            <w:vAlign w:val="center"/>
          </w:tcPr>
          <w:p w14:paraId="0AB96468" w14:textId="77777777" w:rsidR="00E303E0" w:rsidRPr="00B56D6B" w:rsidRDefault="00E303E0" w:rsidP="006726F8">
            <w:pPr>
              <w:tabs>
                <w:tab w:val="left" w:pos="180"/>
                <w:tab w:val="left" w:pos="270"/>
              </w:tabs>
              <w:jc w:val="center"/>
            </w:pPr>
            <w:r w:rsidRPr="00B56D6B">
              <w:rPr>
                <w:color w:val="FFFFFF" w:themeColor="background1"/>
              </w:rPr>
              <w:t>Preceding Pathway Content (2021)</w:t>
            </w:r>
          </w:p>
        </w:tc>
        <w:tc>
          <w:tcPr>
            <w:tcW w:w="2448" w:type="dxa"/>
            <w:shd w:val="clear" w:color="auto" w:fill="1B75BC"/>
            <w:vAlign w:val="center"/>
          </w:tcPr>
          <w:p w14:paraId="054DA98D" w14:textId="77777777" w:rsidR="00E303E0" w:rsidRPr="00B56D6B" w:rsidRDefault="00E303E0" w:rsidP="006726F8">
            <w:pPr>
              <w:tabs>
                <w:tab w:val="left" w:pos="180"/>
                <w:tab w:val="left" w:pos="270"/>
              </w:tabs>
              <w:jc w:val="center"/>
            </w:pPr>
            <w:r w:rsidRPr="5567210B">
              <w:rPr>
                <w:color w:val="FFFFFF" w:themeColor="background1"/>
                <w:lang w:val="en-US"/>
              </w:rPr>
              <w:t>Subsequent Pathway Content (2021)</w:t>
            </w:r>
          </w:p>
        </w:tc>
        <w:tc>
          <w:tcPr>
            <w:tcW w:w="2448" w:type="dxa"/>
            <w:shd w:val="clear" w:color="auto" w:fill="1B75BC"/>
            <w:vAlign w:val="center"/>
          </w:tcPr>
          <w:p w14:paraId="0F6E2971" w14:textId="77777777" w:rsidR="00E303E0" w:rsidRPr="00B56D6B" w:rsidRDefault="00E303E0" w:rsidP="006726F8">
            <w:pPr>
              <w:tabs>
                <w:tab w:val="left" w:pos="180"/>
                <w:tab w:val="left" w:pos="270"/>
              </w:tabs>
              <w:jc w:val="center"/>
            </w:pPr>
            <w:r w:rsidRPr="00B56D6B">
              <w:rPr>
                <w:color w:val="FFFFFF" w:themeColor="background1"/>
              </w:rPr>
              <w:t>Cross Domain Connections (2021)</w:t>
            </w:r>
          </w:p>
        </w:tc>
        <w:tc>
          <w:tcPr>
            <w:tcW w:w="2448" w:type="dxa"/>
            <w:shd w:val="clear" w:color="auto" w:fill="9F2065"/>
            <w:vAlign w:val="center"/>
          </w:tcPr>
          <w:p w14:paraId="103895C4" w14:textId="77777777" w:rsidR="00E303E0" w:rsidRPr="00B56D6B" w:rsidRDefault="00E303E0" w:rsidP="006726F8">
            <w:pPr>
              <w:tabs>
                <w:tab w:val="left" w:pos="180"/>
                <w:tab w:val="left" w:pos="270"/>
              </w:tabs>
              <w:jc w:val="center"/>
              <w:rPr>
                <w:color w:val="FFFFFF" w:themeColor="background1"/>
              </w:rPr>
            </w:pPr>
            <w:r w:rsidRPr="00B56D6B">
              <w:rPr>
                <w:color w:val="FFFFFF" w:themeColor="background1"/>
              </w:rPr>
              <w:t>Common Core (CCSS)</w:t>
            </w:r>
          </w:p>
          <w:p w14:paraId="65D63F24" w14:textId="77777777" w:rsidR="00E303E0" w:rsidRPr="00B56D6B" w:rsidRDefault="00E303E0" w:rsidP="006726F8">
            <w:pPr>
              <w:tabs>
                <w:tab w:val="left" w:pos="180"/>
                <w:tab w:val="left" w:pos="270"/>
              </w:tabs>
              <w:jc w:val="center"/>
            </w:pPr>
            <w:r w:rsidRPr="00B56D6B">
              <w:rPr>
                <w:color w:val="FFFFFF" w:themeColor="background1"/>
              </w:rPr>
              <w:t>(2010)</w:t>
            </w:r>
          </w:p>
        </w:tc>
      </w:tr>
      <w:tr w:rsidR="00E303E0" w:rsidRPr="00B56D6B" w14:paraId="38884BDF" w14:textId="77777777" w:rsidTr="5567210B">
        <w:trPr>
          <w:trHeight w:val="576"/>
        </w:trPr>
        <w:tc>
          <w:tcPr>
            <w:tcW w:w="2448" w:type="dxa"/>
          </w:tcPr>
          <w:p w14:paraId="4C11DFC3" w14:textId="5DAF0AB8" w:rsidR="00E303E0" w:rsidRPr="00B56D6B" w:rsidRDefault="00335216" w:rsidP="006726F8">
            <w:pPr>
              <w:tabs>
                <w:tab w:val="left" w:pos="180"/>
                <w:tab w:val="left" w:pos="270"/>
              </w:tabs>
            </w:pPr>
            <w:hyperlink w:anchor="_STANDARD:_2.DR.A.1" w:history="1">
              <w:r w:rsidRPr="00B56D6B">
                <w:rPr>
                  <w:rStyle w:val="Hyperlink"/>
                  <w:noProof/>
                </w:rPr>
                <w:t>2.DR.A.1</w:t>
              </w:r>
            </w:hyperlink>
          </w:p>
        </w:tc>
        <w:tc>
          <w:tcPr>
            <w:tcW w:w="2448" w:type="dxa"/>
          </w:tcPr>
          <w:p w14:paraId="64C21D05" w14:textId="26569225" w:rsidR="00E303E0" w:rsidRPr="00B56D6B" w:rsidRDefault="00E303E0" w:rsidP="006726F8">
            <w:pPr>
              <w:tabs>
                <w:tab w:val="left" w:pos="180"/>
                <w:tab w:val="left" w:pos="270"/>
              </w:tabs>
            </w:pPr>
            <w:hyperlink w:anchor="_STANDARD:_4.DR.A.1" w:history="1">
              <w:r w:rsidRPr="00B56D6B">
                <w:rPr>
                  <w:rStyle w:val="Hyperlink"/>
                  <w:noProof/>
                </w:rPr>
                <w:t>4.DR.A.1</w:t>
              </w:r>
            </w:hyperlink>
          </w:p>
        </w:tc>
        <w:tc>
          <w:tcPr>
            <w:tcW w:w="2448" w:type="dxa"/>
          </w:tcPr>
          <w:p w14:paraId="05E03936" w14:textId="36D92738" w:rsidR="00E303E0" w:rsidRPr="00B56D6B" w:rsidRDefault="00672FED" w:rsidP="006726F8">
            <w:pPr>
              <w:tabs>
                <w:tab w:val="left" w:pos="180"/>
                <w:tab w:val="left" w:pos="270"/>
              </w:tabs>
            </w:pPr>
            <w:r w:rsidRPr="00B56D6B">
              <w:t> </w:t>
            </w:r>
            <w:r w:rsidRPr="00B56D6B">
              <w:rPr>
                <w:color w:val="1B75BC"/>
              </w:rPr>
              <w:t>N/A</w:t>
            </w:r>
          </w:p>
        </w:tc>
        <w:tc>
          <w:tcPr>
            <w:tcW w:w="2448" w:type="dxa"/>
          </w:tcPr>
          <w:p w14:paraId="646AC025" w14:textId="77777777" w:rsidR="00E303E0" w:rsidRPr="00B56D6B" w:rsidRDefault="00E303E0" w:rsidP="006726F8">
            <w:pPr>
              <w:tabs>
                <w:tab w:val="left" w:pos="180"/>
                <w:tab w:val="left" w:pos="270"/>
              </w:tabs>
              <w:jc w:val="center"/>
              <w:rPr>
                <w:rStyle w:val="Hyperlink"/>
                <w:noProof/>
              </w:rPr>
            </w:pPr>
            <w:hyperlink r:id="rId559" w:history="1">
              <w:r w:rsidRPr="00B56D6B">
                <w:rPr>
                  <w:rStyle w:val="Hyperlink"/>
                  <w:noProof/>
                </w:rPr>
                <w:t>3.MD.B.4</w:t>
              </w:r>
            </w:hyperlink>
          </w:p>
          <w:p w14:paraId="05FF91C8" w14:textId="12604C0D" w:rsidR="00F9371B" w:rsidRPr="00B56D6B" w:rsidRDefault="00F9371B" w:rsidP="00F9371B">
            <w:pPr>
              <w:tabs>
                <w:tab w:val="left" w:pos="180"/>
                <w:tab w:val="left" w:pos="270"/>
              </w:tabs>
              <w:jc w:val="center"/>
            </w:pPr>
            <w:hyperlink w:anchor="_3.DR_Data_Reasoning" w:history="1">
              <w:r w:rsidRPr="00B56D6B">
                <w:rPr>
                  <w:rStyle w:val="Hyperlink"/>
                </w:rPr>
                <w:t>3.DR Crosswalk</w:t>
              </w:r>
            </w:hyperlink>
          </w:p>
        </w:tc>
      </w:tr>
    </w:tbl>
    <w:p w14:paraId="4E5F6BEC" w14:textId="1A442CFB" w:rsidR="00E303E0" w:rsidRPr="00B56D6B" w:rsidRDefault="00E303E0" w:rsidP="00B03B52">
      <w:pPr>
        <w:pStyle w:val="Heading5"/>
      </w:pPr>
      <w:r w:rsidRPr="00B56D6B">
        <w:t> </w:t>
      </w:r>
      <w:r w:rsidRPr="00B56D6B">
        <w:rPr>
          <w:noProof/>
          <w:lang w:val="en-US"/>
        </w:rPr>
        <w:drawing>
          <wp:inline distT="0" distB="0" distL="0" distR="0" wp14:anchorId="199D1531" wp14:editId="3A42AE27">
            <wp:extent cx="271955" cy="274320"/>
            <wp:effectExtent l="0" t="0" r="0" b="0"/>
            <wp:docPr id="287" name="Picture 287"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rsidR="00C5238C" w:rsidRPr="00B56D6B">
        <w:t>Standards Guidance:</w:t>
      </w:r>
    </w:p>
    <w:p w14:paraId="083918E1" w14:textId="77777777" w:rsidR="00522261" w:rsidRPr="00B56D6B" w:rsidRDefault="00522261" w:rsidP="00B03B52">
      <w:pPr>
        <w:pStyle w:val="Heading6"/>
      </w:pPr>
      <w:r w:rsidRPr="00B56D6B">
        <w:t>Clarifications</w:t>
      </w:r>
    </w:p>
    <w:p w14:paraId="61153586" w14:textId="30ACCBBB" w:rsidR="00522261" w:rsidRPr="00B56D6B" w:rsidRDefault="00522261" w:rsidP="5567210B">
      <w:pPr>
        <w:numPr>
          <w:ilvl w:val="0"/>
          <w:numId w:val="173"/>
        </w:numPr>
        <w:pBdr>
          <w:top w:val="nil"/>
          <w:left w:val="nil"/>
          <w:bottom w:val="nil"/>
          <w:right w:val="nil"/>
          <w:between w:val="nil"/>
        </w:pBdr>
        <w:tabs>
          <w:tab w:val="left" w:pos="180"/>
          <w:tab w:val="left" w:pos="270"/>
        </w:tabs>
        <w:rPr>
          <w:color w:val="000000"/>
          <w:sz w:val="21"/>
          <w:szCs w:val="21"/>
          <w:lang w:val="en-US"/>
        </w:rPr>
      </w:pPr>
      <w:r w:rsidRPr="5567210B">
        <w:rPr>
          <w:color w:val="000000" w:themeColor="text1"/>
          <w:sz w:val="21"/>
          <w:szCs w:val="21"/>
          <w:lang w:val="en-US"/>
        </w:rPr>
        <w:t xml:space="preserve">Expectations in this domain should be taught throughout the year and applied contextually </w:t>
      </w:r>
      <w:r w:rsidR="00496171" w:rsidRPr="5567210B">
        <w:rPr>
          <w:color w:val="000000" w:themeColor="text1"/>
          <w:sz w:val="21"/>
          <w:szCs w:val="21"/>
          <w:lang w:val="en-US"/>
        </w:rPr>
        <w:t>as s</w:t>
      </w:r>
      <w:r w:rsidRPr="5567210B">
        <w:rPr>
          <w:color w:val="000000" w:themeColor="text1"/>
          <w:sz w:val="21"/>
          <w:szCs w:val="21"/>
          <w:lang w:val="en-US"/>
        </w:rPr>
        <w:t>tudents should formulate investigative question</w:t>
      </w:r>
      <w:r w:rsidR="00496171" w:rsidRPr="5567210B">
        <w:rPr>
          <w:color w:val="000000" w:themeColor="text1"/>
          <w:sz w:val="21"/>
          <w:szCs w:val="21"/>
          <w:lang w:val="en-US"/>
        </w:rPr>
        <w:t>s</w:t>
      </w:r>
      <w:r w:rsidRPr="5567210B">
        <w:rPr>
          <w:color w:val="000000" w:themeColor="text1"/>
          <w:sz w:val="21"/>
          <w:szCs w:val="21"/>
          <w:lang w:val="en-US"/>
        </w:rPr>
        <w:t xml:space="preserve"> to explore a real-l</w:t>
      </w:r>
      <w:r w:rsidR="00F91222" w:rsidRPr="5567210B">
        <w:rPr>
          <w:color w:val="000000" w:themeColor="text1"/>
          <w:sz w:val="21"/>
          <w:szCs w:val="21"/>
          <w:lang w:val="en-US"/>
        </w:rPr>
        <w:t>ife situations</w:t>
      </w:r>
      <w:r w:rsidRPr="5567210B">
        <w:rPr>
          <w:color w:val="000000" w:themeColor="text1"/>
          <w:sz w:val="21"/>
          <w:szCs w:val="21"/>
          <w:lang w:val="en-US"/>
        </w:rPr>
        <w:t>.</w:t>
      </w:r>
    </w:p>
    <w:p w14:paraId="05B33CA3" w14:textId="77777777" w:rsidR="00522261" w:rsidRPr="00B56D6B" w:rsidRDefault="00522261" w:rsidP="00B03B52">
      <w:pPr>
        <w:pStyle w:val="Heading6"/>
      </w:pPr>
      <w:r w:rsidRPr="00B56D6B">
        <w:t>Terminology</w:t>
      </w:r>
    </w:p>
    <w:p w14:paraId="08F7702B" w14:textId="77777777" w:rsidR="00522261" w:rsidRPr="00B56D6B" w:rsidRDefault="00522261" w:rsidP="00496171">
      <w:pPr>
        <w:numPr>
          <w:ilvl w:val="0"/>
          <w:numId w:val="173"/>
        </w:numPr>
        <w:pBdr>
          <w:top w:val="nil"/>
          <w:left w:val="nil"/>
          <w:bottom w:val="nil"/>
          <w:right w:val="nil"/>
          <w:between w:val="nil"/>
        </w:pBdr>
        <w:tabs>
          <w:tab w:val="left" w:pos="180"/>
          <w:tab w:val="left" w:pos="270"/>
        </w:tabs>
        <w:rPr>
          <w:color w:val="000000"/>
          <w:sz w:val="21"/>
          <w:szCs w:val="21"/>
        </w:rPr>
      </w:pPr>
      <w:r w:rsidRPr="00B56D6B">
        <w:rPr>
          <w:color w:val="000000"/>
          <w:sz w:val="21"/>
          <w:szCs w:val="21"/>
        </w:rPr>
        <w:t>A statistical investigative question is one that requires data that will vary.</w:t>
      </w:r>
    </w:p>
    <w:p w14:paraId="1796E4AF" w14:textId="77777777" w:rsidR="00522261" w:rsidRPr="00B56D6B" w:rsidRDefault="00522261" w:rsidP="003929FE">
      <w:pPr>
        <w:numPr>
          <w:ilvl w:val="0"/>
          <w:numId w:val="173"/>
        </w:numPr>
        <w:pBdr>
          <w:top w:val="nil"/>
          <w:left w:val="nil"/>
          <w:bottom w:val="nil"/>
          <w:right w:val="nil"/>
          <w:between w:val="nil"/>
        </w:pBdr>
        <w:tabs>
          <w:tab w:val="left" w:pos="180"/>
          <w:tab w:val="left" w:pos="270"/>
        </w:tabs>
        <w:rPr>
          <w:color w:val="000000"/>
          <w:sz w:val="21"/>
          <w:szCs w:val="21"/>
        </w:rPr>
      </w:pPr>
      <w:r w:rsidRPr="00B56D6B">
        <w:rPr>
          <w:color w:val="000000"/>
          <w:sz w:val="21"/>
          <w:szCs w:val="21"/>
        </w:rPr>
        <w:t xml:space="preserve">Numerical data: How many siblings does each student in the class have? </w:t>
      </w:r>
    </w:p>
    <w:p w14:paraId="12CFD6DB" w14:textId="4E9A3339" w:rsidR="00522261" w:rsidRPr="00B56D6B" w:rsidRDefault="00522261" w:rsidP="003929FE">
      <w:pPr>
        <w:numPr>
          <w:ilvl w:val="0"/>
          <w:numId w:val="173"/>
        </w:numPr>
        <w:pBdr>
          <w:top w:val="nil"/>
          <w:left w:val="nil"/>
          <w:bottom w:val="nil"/>
          <w:right w:val="nil"/>
          <w:between w:val="nil"/>
        </w:pBdr>
        <w:tabs>
          <w:tab w:val="left" w:pos="180"/>
          <w:tab w:val="left" w:pos="270"/>
        </w:tabs>
        <w:rPr>
          <w:color w:val="000000"/>
          <w:sz w:val="21"/>
          <w:szCs w:val="21"/>
        </w:rPr>
      </w:pPr>
      <w:r w:rsidRPr="00B56D6B">
        <w:rPr>
          <w:color w:val="000000"/>
          <w:sz w:val="21"/>
          <w:szCs w:val="21"/>
        </w:rPr>
        <w:t>Categorical data: Out of football, basketball, baseball, soccer, none of these, what is your favorite sport to watch?</w:t>
      </w:r>
    </w:p>
    <w:p w14:paraId="0CABF06B" w14:textId="00BE62F1" w:rsidR="00496171" w:rsidRPr="00B56D6B" w:rsidRDefault="00496171" w:rsidP="003929FE">
      <w:pPr>
        <w:numPr>
          <w:ilvl w:val="0"/>
          <w:numId w:val="173"/>
        </w:numPr>
        <w:pBdr>
          <w:top w:val="nil"/>
          <w:left w:val="nil"/>
          <w:bottom w:val="nil"/>
          <w:right w:val="nil"/>
          <w:between w:val="nil"/>
        </w:pBdr>
        <w:tabs>
          <w:tab w:val="left" w:pos="180"/>
          <w:tab w:val="left" w:pos="270"/>
        </w:tabs>
        <w:rPr>
          <w:color w:val="000000"/>
          <w:sz w:val="21"/>
          <w:szCs w:val="21"/>
        </w:rPr>
      </w:pPr>
      <w:r w:rsidRPr="00B56D6B">
        <w:rPr>
          <w:color w:val="000000"/>
          <w:sz w:val="21"/>
          <w:szCs w:val="21"/>
        </w:rPr>
        <w:t>Dot plots and line plots can be used interchangeably.</w:t>
      </w:r>
    </w:p>
    <w:p w14:paraId="4A725BC3" w14:textId="77777777" w:rsidR="00522261" w:rsidRPr="00B56D6B" w:rsidRDefault="00522261" w:rsidP="00B03B52">
      <w:pPr>
        <w:pStyle w:val="Heading6"/>
      </w:pPr>
      <w:r w:rsidRPr="00B56D6B">
        <w:t xml:space="preserve">Boundaries </w:t>
      </w:r>
    </w:p>
    <w:p w14:paraId="20371744" w14:textId="77777777" w:rsidR="00522261" w:rsidRPr="00B56D6B" w:rsidRDefault="00522261" w:rsidP="5567210B">
      <w:pPr>
        <w:numPr>
          <w:ilvl w:val="0"/>
          <w:numId w:val="173"/>
        </w:numPr>
        <w:pBdr>
          <w:top w:val="nil"/>
          <w:left w:val="nil"/>
          <w:bottom w:val="nil"/>
          <w:right w:val="nil"/>
          <w:between w:val="nil"/>
        </w:pBdr>
        <w:tabs>
          <w:tab w:val="left" w:pos="180"/>
          <w:tab w:val="left" w:pos="270"/>
        </w:tabs>
        <w:rPr>
          <w:color w:val="000000"/>
          <w:sz w:val="21"/>
          <w:szCs w:val="21"/>
          <w:lang w:val="en-US"/>
        </w:rPr>
      </w:pPr>
      <w:r w:rsidRPr="5567210B">
        <w:rPr>
          <w:color w:val="000000" w:themeColor="text1"/>
          <w:sz w:val="21"/>
          <w:szCs w:val="21"/>
          <w:lang w:val="en-US"/>
        </w:rPr>
        <w:t>Rulers measurement can be limited to those marked with halves and fourths of an inch.</w:t>
      </w:r>
    </w:p>
    <w:p w14:paraId="7C8453DB" w14:textId="44BD100D" w:rsidR="00522261" w:rsidRPr="00B56D6B" w:rsidRDefault="00522261" w:rsidP="5567210B">
      <w:pPr>
        <w:numPr>
          <w:ilvl w:val="0"/>
          <w:numId w:val="173"/>
        </w:numPr>
        <w:pBdr>
          <w:top w:val="nil"/>
          <w:left w:val="nil"/>
          <w:bottom w:val="nil"/>
          <w:right w:val="nil"/>
          <w:between w:val="nil"/>
        </w:pBdr>
        <w:tabs>
          <w:tab w:val="left" w:pos="180"/>
          <w:tab w:val="left" w:pos="270"/>
        </w:tabs>
        <w:rPr>
          <w:color w:val="000000"/>
          <w:sz w:val="21"/>
          <w:szCs w:val="21"/>
          <w:lang w:val="en-US"/>
        </w:rPr>
      </w:pPr>
      <w:r w:rsidRPr="5567210B">
        <w:rPr>
          <w:color w:val="000000" w:themeColor="text1"/>
          <w:sz w:val="21"/>
          <w:szCs w:val="21"/>
          <w:lang w:val="en-US"/>
        </w:rPr>
        <w:t>Show the data by making a line plot, where the horizontal scale is marked off in appropriate units—whole numbers, halves, or quarters.</w:t>
      </w:r>
    </w:p>
    <w:p w14:paraId="241D89FB" w14:textId="1ED2E016" w:rsidR="00496171" w:rsidRPr="00B56D6B" w:rsidRDefault="00496171" w:rsidP="00496171">
      <w:pPr>
        <w:numPr>
          <w:ilvl w:val="0"/>
          <w:numId w:val="173"/>
        </w:numPr>
        <w:pBdr>
          <w:top w:val="nil"/>
          <w:left w:val="nil"/>
          <w:bottom w:val="nil"/>
          <w:right w:val="nil"/>
          <w:between w:val="nil"/>
        </w:pBdr>
        <w:tabs>
          <w:tab w:val="left" w:pos="180"/>
          <w:tab w:val="left" w:pos="270"/>
        </w:tabs>
        <w:rPr>
          <w:color w:val="000000"/>
          <w:sz w:val="21"/>
          <w:szCs w:val="21"/>
        </w:rPr>
      </w:pPr>
      <w:r w:rsidRPr="00B56D6B">
        <w:rPr>
          <w:color w:val="000000"/>
          <w:sz w:val="21"/>
          <w:szCs w:val="21"/>
        </w:rPr>
        <w:t xml:space="preserve">Some problems should include reading bar graphs, pictographs, and dot plots, as well as measurements in grams, kilograms, liters. </w:t>
      </w:r>
    </w:p>
    <w:p w14:paraId="7B91F5AF" w14:textId="77777777" w:rsidR="00522261" w:rsidRPr="00B56D6B" w:rsidRDefault="00522261" w:rsidP="00B03B52">
      <w:pPr>
        <w:pStyle w:val="Heading6"/>
      </w:pPr>
      <w:r w:rsidRPr="00B56D6B">
        <w:t xml:space="preserve">Teaching Strategies </w:t>
      </w:r>
    </w:p>
    <w:p w14:paraId="298B47F7" w14:textId="77777777" w:rsidR="00522261" w:rsidRPr="00B56D6B" w:rsidRDefault="00522261" w:rsidP="003929FE">
      <w:pPr>
        <w:numPr>
          <w:ilvl w:val="0"/>
          <w:numId w:val="167"/>
        </w:numPr>
        <w:pBdr>
          <w:top w:val="nil"/>
          <w:left w:val="nil"/>
          <w:bottom w:val="nil"/>
          <w:right w:val="nil"/>
          <w:between w:val="nil"/>
        </w:pBdr>
        <w:tabs>
          <w:tab w:val="left" w:pos="180"/>
          <w:tab w:val="left" w:pos="270"/>
        </w:tabs>
        <w:rPr>
          <w:color w:val="000000"/>
          <w:sz w:val="21"/>
          <w:szCs w:val="21"/>
        </w:rPr>
      </w:pPr>
      <w:r w:rsidRPr="00B56D6B">
        <w:rPr>
          <w:color w:val="000000"/>
          <w:sz w:val="21"/>
          <w:szCs w:val="21"/>
        </w:rPr>
        <w:t xml:space="preserve">Students should be provided with learning experiences to collect and analyze both numerical data and categorical data. </w:t>
      </w:r>
    </w:p>
    <w:p w14:paraId="64936710" w14:textId="77777777" w:rsidR="00522261" w:rsidRPr="00B56D6B" w:rsidRDefault="00522261" w:rsidP="003929FE">
      <w:pPr>
        <w:numPr>
          <w:ilvl w:val="0"/>
          <w:numId w:val="167"/>
        </w:numPr>
        <w:pBdr>
          <w:top w:val="nil"/>
          <w:left w:val="nil"/>
          <w:bottom w:val="nil"/>
          <w:right w:val="nil"/>
          <w:between w:val="nil"/>
        </w:pBdr>
        <w:tabs>
          <w:tab w:val="left" w:pos="180"/>
          <w:tab w:val="left" w:pos="270"/>
        </w:tabs>
        <w:rPr>
          <w:color w:val="000000"/>
          <w:sz w:val="21"/>
          <w:szCs w:val="21"/>
        </w:rPr>
      </w:pPr>
      <w:r w:rsidRPr="00B56D6B">
        <w:rPr>
          <w:color w:val="000000"/>
          <w:sz w:val="21"/>
          <w:szCs w:val="21"/>
        </w:rPr>
        <w:t xml:space="preserve">Data can be gathered from a variety of sources to answer the statistical investigative question posed. </w:t>
      </w:r>
    </w:p>
    <w:p w14:paraId="601C3C6D" w14:textId="3B7427C2" w:rsidR="00496171" w:rsidRPr="00B56D6B" w:rsidRDefault="00770C82" w:rsidP="00496171">
      <w:pPr>
        <w:pStyle w:val="Heading6"/>
      </w:pPr>
      <w:r w:rsidRPr="00B56D6B">
        <w:t>Progressions</w:t>
      </w:r>
    </w:p>
    <w:p w14:paraId="253C0E38" w14:textId="0C431EF9" w:rsidR="00496171" w:rsidRPr="00B56D6B" w:rsidRDefault="00496171" w:rsidP="5567210B">
      <w:pPr>
        <w:numPr>
          <w:ilvl w:val="0"/>
          <w:numId w:val="167"/>
        </w:numPr>
        <w:pBdr>
          <w:top w:val="nil"/>
          <w:left w:val="nil"/>
          <w:bottom w:val="nil"/>
          <w:right w:val="nil"/>
          <w:between w:val="nil"/>
        </w:pBdr>
        <w:tabs>
          <w:tab w:val="left" w:pos="180"/>
          <w:tab w:val="left" w:pos="270"/>
        </w:tabs>
        <w:rPr>
          <w:color w:val="000000"/>
          <w:sz w:val="21"/>
          <w:szCs w:val="21"/>
          <w:lang w:val="en-US"/>
        </w:rPr>
      </w:pPr>
      <w:r w:rsidRPr="5567210B">
        <w:rPr>
          <w:color w:val="000000" w:themeColor="text1"/>
          <w:sz w:val="21"/>
          <w:szCs w:val="21"/>
          <w:lang w:val="en-US"/>
        </w:rPr>
        <w:t xml:space="preserve">In Grade 3, students are beginning to learn fraction concepts (3.NF). They understand fraction equivalence in simple cases, and they use visual fraction models to represent and order fractions. Grade 3 students also measure lengths using rulers marked with halves and fourths of an inch. They use their developing knowledge of fractions and number lines to extend their work from the previous grade by working with measurement data involving fractional measurement values. (Please reference page 10 in the </w:t>
      </w:r>
      <w:hyperlink r:id="rId560">
        <w:r w:rsidRPr="5567210B">
          <w:rPr>
            <w:rStyle w:val="Hyperlink"/>
            <w:sz w:val="21"/>
            <w:szCs w:val="21"/>
            <w:lang w:val="en-US"/>
          </w:rPr>
          <w:t>Progression document</w:t>
        </w:r>
      </w:hyperlink>
      <w:r w:rsidRPr="5567210B">
        <w:rPr>
          <w:color w:val="000000" w:themeColor="text1"/>
          <w:sz w:val="21"/>
          <w:szCs w:val="21"/>
          <w:lang w:val="en-US"/>
        </w:rPr>
        <w:t>).</w:t>
      </w:r>
    </w:p>
    <w:p w14:paraId="599C5A23" w14:textId="77777777" w:rsidR="00522261" w:rsidRPr="00B56D6B" w:rsidRDefault="00522261" w:rsidP="00B03B52">
      <w:pPr>
        <w:pStyle w:val="Heading6"/>
      </w:pPr>
      <w:r w:rsidRPr="00B56D6B">
        <w:t>Examples</w:t>
      </w:r>
    </w:p>
    <w:p w14:paraId="5E3AD3C5" w14:textId="216C3AD9" w:rsidR="00522261" w:rsidRPr="00B56D6B" w:rsidRDefault="00522261" w:rsidP="003929FE">
      <w:pPr>
        <w:numPr>
          <w:ilvl w:val="0"/>
          <w:numId w:val="167"/>
        </w:numPr>
        <w:pBdr>
          <w:top w:val="nil"/>
          <w:left w:val="nil"/>
          <w:bottom w:val="nil"/>
          <w:right w:val="nil"/>
          <w:between w:val="nil"/>
        </w:pBdr>
        <w:tabs>
          <w:tab w:val="left" w:pos="180"/>
          <w:tab w:val="left" w:pos="270"/>
        </w:tabs>
        <w:rPr>
          <w:color w:val="000000"/>
          <w:sz w:val="21"/>
          <w:szCs w:val="21"/>
        </w:rPr>
      </w:pPr>
      <w:r w:rsidRPr="00B56D6B">
        <w:rPr>
          <w:color w:val="000000"/>
          <w:sz w:val="21"/>
          <w:szCs w:val="21"/>
        </w:rPr>
        <w:t>Questions can be created to help students get to know each other better in the first weeks of school.</w:t>
      </w:r>
    </w:p>
    <w:p w14:paraId="3DBC1560" w14:textId="7202ECB9" w:rsidR="00E303E0" w:rsidRPr="00B56D6B" w:rsidRDefault="00DD5F35" w:rsidP="00DD5F35">
      <w:pPr>
        <w:numPr>
          <w:ilvl w:val="0"/>
          <w:numId w:val="167"/>
        </w:numPr>
        <w:pBdr>
          <w:top w:val="nil"/>
          <w:left w:val="nil"/>
          <w:bottom w:val="nil"/>
          <w:right w:val="nil"/>
          <w:between w:val="nil"/>
        </w:pBdr>
        <w:tabs>
          <w:tab w:val="left" w:pos="180"/>
          <w:tab w:val="left" w:pos="270"/>
        </w:tabs>
        <w:rPr>
          <w:rFonts w:eastAsiaTheme="majorEastAsia" w:cstheme="minorHAnsi"/>
          <w:sz w:val="24"/>
          <w:szCs w:val="26"/>
        </w:rPr>
      </w:pPr>
      <w:r w:rsidRPr="00B56D6B">
        <w:rPr>
          <w:color w:val="297352"/>
          <w:sz w:val="21"/>
          <w:szCs w:val="21"/>
        </w:rPr>
        <w:t xml:space="preserve">Student Achievement Partners: </w:t>
      </w:r>
      <w:hyperlink r:id="rId561" w:history="1">
        <w:r w:rsidR="00496171" w:rsidRPr="00B56D6B">
          <w:rPr>
            <w:rStyle w:val="Hyperlink"/>
            <w:sz w:val="21"/>
            <w:szCs w:val="21"/>
          </w:rPr>
          <w:t>Smarter Balanced Assessment Item Illustrating 3.DR.A.1</w:t>
        </w:r>
      </w:hyperlink>
      <w:r w:rsidR="00E303E0" w:rsidRPr="00B56D6B">
        <w:br w:type="page"/>
      </w:r>
    </w:p>
    <w:p w14:paraId="738CD924" w14:textId="56E29AEE" w:rsidR="00E303E0" w:rsidRPr="00B56D6B" w:rsidRDefault="00E303E0" w:rsidP="002566D0">
      <w:pPr>
        <w:pStyle w:val="Heading3"/>
      </w:pPr>
      <w:bookmarkStart w:id="243" w:name="_Cluster:_3.DR.B_-"/>
      <w:bookmarkEnd w:id="243"/>
      <w:r w:rsidRPr="00B56D6B">
        <w:lastRenderedPageBreak/>
        <w:t xml:space="preserve">Cluster: 3.DR.B - Analyze, represent, and interpret data. </w:t>
      </w:r>
    </w:p>
    <w:p w14:paraId="7D732F0A" w14:textId="22A46F9E" w:rsidR="00E303E0" w:rsidRPr="00B56D6B" w:rsidRDefault="00E303E0" w:rsidP="009C69AA">
      <w:pPr>
        <w:pStyle w:val="Heading4"/>
      </w:pPr>
      <w:bookmarkStart w:id="244" w:name="_STANDARD:_3.DR.B.2"/>
      <w:bookmarkEnd w:id="244"/>
      <w:r w:rsidRPr="00B56D6B">
        <w:t xml:space="preserve">STANDARD: </w:t>
      </w:r>
      <w:hyperlink w:anchor="_Data_Reasoning_(3.DR)" w:history="1">
        <w:r w:rsidR="00CC228B" w:rsidRPr="00B56D6B">
          <w:rPr>
            <w:rStyle w:val="Hyperlink"/>
          </w:rPr>
          <w:t>3.DR</w:t>
        </w:r>
      </w:hyperlink>
      <w:r w:rsidRPr="00B56D6B">
        <w:t>.B.2</w:t>
      </w:r>
    </w:p>
    <w:p w14:paraId="4FC40798" w14:textId="346C1CDB" w:rsidR="00522261" w:rsidRPr="00B56D6B" w:rsidRDefault="00522261" w:rsidP="00B03B52">
      <w:pPr>
        <w:pStyle w:val="Heading5"/>
      </w:pPr>
      <w:r w:rsidRPr="00B56D6B">
        <w:t> </w:t>
      </w:r>
      <w:r w:rsidRPr="00B56D6B">
        <w:rPr>
          <w:noProof/>
          <w:lang w:val="en-US"/>
        </w:rPr>
        <w:drawing>
          <wp:inline distT="0" distB="0" distL="0" distR="0" wp14:anchorId="0EB7DC85" wp14:editId="3E9382EE">
            <wp:extent cx="274320" cy="274320"/>
            <wp:effectExtent l="0" t="0" r="0" b="0"/>
            <wp:docPr id="1673" name="Picture 1673"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Standards Statement (2021): </w:t>
      </w:r>
    </w:p>
    <w:p w14:paraId="54C16432" w14:textId="65782D19" w:rsidR="00522261" w:rsidRPr="00B56D6B" w:rsidRDefault="00522261" w:rsidP="006726F8">
      <w:pPr>
        <w:tabs>
          <w:tab w:val="left" w:pos="180"/>
          <w:tab w:val="left" w:pos="270"/>
        </w:tabs>
        <w:spacing w:after="120"/>
        <w:ind w:left="720"/>
        <w:jc w:val="both"/>
        <w:rPr>
          <w:noProof/>
        </w:rPr>
      </w:pPr>
      <w:r w:rsidRPr="00B56D6B">
        <w:rPr>
          <w:noProof/>
        </w:rPr>
        <w:t>Analyze measurement data with a scaled picture graph or a scaled bar graph to represent a data set with several categories. Interpret information presented to answer investigative questions.</w:t>
      </w:r>
    </w:p>
    <w:p w14:paraId="1A2DC21C" w14:textId="77777777" w:rsidR="00522261" w:rsidRPr="00B56D6B" w:rsidRDefault="00522261" w:rsidP="00B03B52">
      <w:pPr>
        <w:pStyle w:val="Heading5"/>
      </w:pPr>
      <w:r w:rsidRPr="00B56D6B">
        <w:t> </w:t>
      </w:r>
      <w:r w:rsidRPr="00B56D6B">
        <w:rPr>
          <w:noProof/>
          <w:lang w:val="en-US"/>
        </w:rPr>
        <w:drawing>
          <wp:inline distT="0" distB="0" distL="0" distR="0" wp14:anchorId="3C12A92C" wp14:editId="32F0C61E">
            <wp:extent cx="274320" cy="274320"/>
            <wp:effectExtent l="0" t="0" r="0" b="0"/>
            <wp:docPr id="1674" name="Picture 1674"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 Connections: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522261" w:rsidRPr="00B56D6B" w14:paraId="537811E8" w14:textId="77777777" w:rsidTr="5567210B">
        <w:trPr>
          <w:trHeight w:val="576"/>
          <w:tblHeader/>
        </w:trPr>
        <w:tc>
          <w:tcPr>
            <w:tcW w:w="2448" w:type="dxa"/>
            <w:shd w:val="clear" w:color="auto" w:fill="1B75BC"/>
            <w:vAlign w:val="center"/>
          </w:tcPr>
          <w:p w14:paraId="687C6DE2" w14:textId="77777777" w:rsidR="00522261" w:rsidRPr="00B56D6B" w:rsidRDefault="00522261" w:rsidP="006726F8">
            <w:pPr>
              <w:tabs>
                <w:tab w:val="left" w:pos="180"/>
                <w:tab w:val="left" w:pos="270"/>
              </w:tabs>
              <w:jc w:val="center"/>
            </w:pPr>
            <w:r w:rsidRPr="00B56D6B">
              <w:rPr>
                <w:color w:val="FFFFFF" w:themeColor="background1"/>
              </w:rPr>
              <w:t>Preceding Pathway Content (2021)</w:t>
            </w:r>
          </w:p>
        </w:tc>
        <w:tc>
          <w:tcPr>
            <w:tcW w:w="2448" w:type="dxa"/>
            <w:shd w:val="clear" w:color="auto" w:fill="1B75BC"/>
            <w:vAlign w:val="center"/>
          </w:tcPr>
          <w:p w14:paraId="08905C69" w14:textId="77777777" w:rsidR="00522261" w:rsidRPr="00B56D6B" w:rsidRDefault="00522261" w:rsidP="006726F8">
            <w:pPr>
              <w:tabs>
                <w:tab w:val="left" w:pos="180"/>
                <w:tab w:val="left" w:pos="270"/>
              </w:tabs>
              <w:jc w:val="center"/>
            </w:pPr>
            <w:r w:rsidRPr="5567210B">
              <w:rPr>
                <w:color w:val="FFFFFF" w:themeColor="background1"/>
                <w:lang w:val="en-US"/>
              </w:rPr>
              <w:t>Subsequent Pathway Content (2021)</w:t>
            </w:r>
          </w:p>
        </w:tc>
        <w:tc>
          <w:tcPr>
            <w:tcW w:w="2448" w:type="dxa"/>
            <w:shd w:val="clear" w:color="auto" w:fill="1B75BC"/>
            <w:vAlign w:val="center"/>
          </w:tcPr>
          <w:p w14:paraId="2535CB70" w14:textId="77777777" w:rsidR="00522261" w:rsidRPr="00B56D6B" w:rsidRDefault="00522261" w:rsidP="006726F8">
            <w:pPr>
              <w:tabs>
                <w:tab w:val="left" w:pos="180"/>
                <w:tab w:val="left" w:pos="270"/>
              </w:tabs>
              <w:jc w:val="center"/>
            </w:pPr>
            <w:r w:rsidRPr="00B56D6B">
              <w:rPr>
                <w:color w:val="FFFFFF" w:themeColor="background1"/>
              </w:rPr>
              <w:t>Cross Domain Connections (2021)</w:t>
            </w:r>
          </w:p>
        </w:tc>
        <w:tc>
          <w:tcPr>
            <w:tcW w:w="2448" w:type="dxa"/>
            <w:shd w:val="clear" w:color="auto" w:fill="9F2065"/>
            <w:vAlign w:val="center"/>
          </w:tcPr>
          <w:p w14:paraId="1BCA505F" w14:textId="77777777" w:rsidR="00522261" w:rsidRPr="00B56D6B" w:rsidRDefault="00522261" w:rsidP="006726F8">
            <w:pPr>
              <w:tabs>
                <w:tab w:val="left" w:pos="180"/>
                <w:tab w:val="left" w:pos="270"/>
              </w:tabs>
              <w:jc w:val="center"/>
              <w:rPr>
                <w:color w:val="FFFFFF" w:themeColor="background1"/>
              </w:rPr>
            </w:pPr>
            <w:r w:rsidRPr="00B56D6B">
              <w:rPr>
                <w:color w:val="FFFFFF" w:themeColor="background1"/>
              </w:rPr>
              <w:t>Common Core (CCSS)</w:t>
            </w:r>
          </w:p>
          <w:p w14:paraId="3B7A0755" w14:textId="77777777" w:rsidR="00522261" w:rsidRPr="00B56D6B" w:rsidRDefault="00522261" w:rsidP="006726F8">
            <w:pPr>
              <w:tabs>
                <w:tab w:val="left" w:pos="180"/>
                <w:tab w:val="left" w:pos="270"/>
              </w:tabs>
              <w:jc w:val="center"/>
            </w:pPr>
            <w:r w:rsidRPr="00B56D6B">
              <w:rPr>
                <w:color w:val="FFFFFF" w:themeColor="background1"/>
              </w:rPr>
              <w:t>(2010)</w:t>
            </w:r>
          </w:p>
        </w:tc>
      </w:tr>
      <w:tr w:rsidR="00522261" w:rsidRPr="00B56D6B" w14:paraId="532006F6" w14:textId="77777777" w:rsidTr="5567210B">
        <w:trPr>
          <w:trHeight w:val="576"/>
        </w:trPr>
        <w:tc>
          <w:tcPr>
            <w:tcW w:w="2448" w:type="dxa"/>
          </w:tcPr>
          <w:p w14:paraId="4053DCCE" w14:textId="7A028A9A" w:rsidR="00522261" w:rsidRPr="00B56D6B" w:rsidRDefault="00335216" w:rsidP="006726F8">
            <w:pPr>
              <w:tabs>
                <w:tab w:val="left" w:pos="180"/>
                <w:tab w:val="left" w:pos="270"/>
              </w:tabs>
              <w:rPr>
                <w:color w:val="1B75BC"/>
              </w:rPr>
            </w:pPr>
            <w:hyperlink w:anchor="_STANDARD:_2.DR.B.2" w:history="1">
              <w:r w:rsidRPr="00B56D6B">
                <w:rPr>
                  <w:rStyle w:val="Hyperlink"/>
                </w:rPr>
                <w:t>2.DR.B.2</w:t>
              </w:r>
            </w:hyperlink>
          </w:p>
        </w:tc>
        <w:tc>
          <w:tcPr>
            <w:tcW w:w="2448" w:type="dxa"/>
          </w:tcPr>
          <w:p w14:paraId="6C4A9769" w14:textId="4692427A" w:rsidR="00522261" w:rsidRPr="00B56D6B" w:rsidRDefault="00522261" w:rsidP="006726F8">
            <w:pPr>
              <w:tabs>
                <w:tab w:val="left" w:pos="180"/>
                <w:tab w:val="left" w:pos="270"/>
              </w:tabs>
              <w:rPr>
                <w:color w:val="1B75BC"/>
              </w:rPr>
            </w:pPr>
            <w:hyperlink w:anchor="_STANDARD:_4.DR.B.2" w:history="1">
              <w:r w:rsidRPr="00B56D6B">
                <w:rPr>
                  <w:rStyle w:val="Hyperlink"/>
                </w:rPr>
                <w:t>4.DR.B.2</w:t>
              </w:r>
            </w:hyperlink>
          </w:p>
        </w:tc>
        <w:tc>
          <w:tcPr>
            <w:tcW w:w="2448" w:type="dxa"/>
          </w:tcPr>
          <w:p w14:paraId="049F896A" w14:textId="70608643" w:rsidR="00522261" w:rsidRPr="00B56D6B" w:rsidRDefault="00522261" w:rsidP="006726F8">
            <w:pPr>
              <w:tabs>
                <w:tab w:val="left" w:pos="180"/>
                <w:tab w:val="left" w:pos="270"/>
              </w:tabs>
              <w:rPr>
                <w:color w:val="1B75BC"/>
              </w:rPr>
            </w:pPr>
            <w:r w:rsidRPr="00B56D6B">
              <w:rPr>
                <w:color w:val="1B75BC"/>
              </w:rPr>
              <w:t> </w:t>
            </w:r>
            <w:r w:rsidR="00672FED" w:rsidRPr="00B56D6B">
              <w:t> </w:t>
            </w:r>
            <w:r w:rsidR="00672FED" w:rsidRPr="00B56D6B">
              <w:rPr>
                <w:color w:val="1B75BC"/>
              </w:rPr>
              <w:t>N/A</w:t>
            </w:r>
          </w:p>
        </w:tc>
        <w:tc>
          <w:tcPr>
            <w:tcW w:w="2448" w:type="dxa"/>
          </w:tcPr>
          <w:p w14:paraId="2A2E321E" w14:textId="77777777" w:rsidR="00522261" w:rsidRPr="00B56D6B" w:rsidRDefault="00522261" w:rsidP="006726F8">
            <w:pPr>
              <w:tabs>
                <w:tab w:val="left" w:pos="180"/>
                <w:tab w:val="left" w:pos="270"/>
              </w:tabs>
              <w:jc w:val="center"/>
              <w:rPr>
                <w:rStyle w:val="Hyperlink"/>
              </w:rPr>
            </w:pPr>
            <w:hyperlink r:id="rId562" w:history="1">
              <w:r w:rsidRPr="00B56D6B">
                <w:rPr>
                  <w:rStyle w:val="Hyperlink"/>
                </w:rPr>
                <w:t>3.MD.B.3</w:t>
              </w:r>
            </w:hyperlink>
          </w:p>
          <w:p w14:paraId="77675B21" w14:textId="631097A5" w:rsidR="00F9371B" w:rsidRPr="00B56D6B" w:rsidRDefault="00F9371B" w:rsidP="006726F8">
            <w:pPr>
              <w:tabs>
                <w:tab w:val="left" w:pos="180"/>
                <w:tab w:val="left" w:pos="270"/>
              </w:tabs>
              <w:jc w:val="center"/>
              <w:rPr>
                <w:color w:val="9F2065"/>
              </w:rPr>
            </w:pPr>
            <w:hyperlink w:anchor="_3.DR_Data_Reasoning" w:history="1">
              <w:r w:rsidRPr="00B56D6B">
                <w:rPr>
                  <w:rStyle w:val="Hyperlink"/>
                </w:rPr>
                <w:t>3.DR Crosswalk</w:t>
              </w:r>
            </w:hyperlink>
          </w:p>
        </w:tc>
      </w:tr>
    </w:tbl>
    <w:p w14:paraId="7F0F9730" w14:textId="3D63B4A7" w:rsidR="00522261" w:rsidRPr="00B56D6B" w:rsidRDefault="00522261" w:rsidP="00B03B52">
      <w:pPr>
        <w:pStyle w:val="Heading5"/>
      </w:pPr>
      <w:r w:rsidRPr="00B56D6B">
        <w:t> </w:t>
      </w:r>
      <w:r w:rsidRPr="00B56D6B">
        <w:rPr>
          <w:noProof/>
          <w:lang w:val="en-US"/>
        </w:rPr>
        <w:drawing>
          <wp:inline distT="0" distB="0" distL="0" distR="0" wp14:anchorId="14280B5E" wp14:editId="5F48E399">
            <wp:extent cx="271955" cy="274320"/>
            <wp:effectExtent l="0" t="0" r="0" b="0"/>
            <wp:docPr id="1675" name="Picture 1675"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rsidR="00C5238C" w:rsidRPr="00B56D6B">
        <w:t>Standards Guidance:</w:t>
      </w:r>
    </w:p>
    <w:p w14:paraId="1B4128E3" w14:textId="77777777" w:rsidR="00522261" w:rsidRPr="00B56D6B" w:rsidRDefault="00522261" w:rsidP="00DD5F35">
      <w:pPr>
        <w:pStyle w:val="Heading6"/>
        <w:spacing w:before="0" w:after="0"/>
      </w:pPr>
      <w:r w:rsidRPr="00B56D6B">
        <w:t>Clarification</w:t>
      </w:r>
    </w:p>
    <w:p w14:paraId="2DCA579F" w14:textId="77777777" w:rsidR="00522261" w:rsidRPr="00B56D6B" w:rsidRDefault="00522261" w:rsidP="003929FE">
      <w:pPr>
        <w:numPr>
          <w:ilvl w:val="0"/>
          <w:numId w:val="178"/>
        </w:numPr>
        <w:pBdr>
          <w:top w:val="nil"/>
          <w:left w:val="nil"/>
          <w:bottom w:val="nil"/>
          <w:right w:val="nil"/>
          <w:between w:val="nil"/>
        </w:pBdr>
        <w:tabs>
          <w:tab w:val="left" w:pos="180"/>
          <w:tab w:val="left" w:pos="270"/>
        </w:tabs>
        <w:rPr>
          <w:color w:val="000000"/>
          <w:sz w:val="21"/>
          <w:szCs w:val="21"/>
        </w:rPr>
      </w:pPr>
      <w:r w:rsidRPr="00B56D6B">
        <w:rPr>
          <w:color w:val="000000"/>
          <w:sz w:val="21"/>
          <w:szCs w:val="21"/>
        </w:rPr>
        <w:t>Dot plots and line plots can be used interchangeably.</w:t>
      </w:r>
    </w:p>
    <w:p w14:paraId="4690295B" w14:textId="77777777" w:rsidR="00522261" w:rsidRPr="00B56D6B" w:rsidRDefault="00522261" w:rsidP="003929FE">
      <w:pPr>
        <w:numPr>
          <w:ilvl w:val="0"/>
          <w:numId w:val="178"/>
        </w:numPr>
        <w:pBdr>
          <w:top w:val="nil"/>
          <w:left w:val="nil"/>
          <w:bottom w:val="nil"/>
          <w:right w:val="nil"/>
          <w:between w:val="nil"/>
        </w:pBdr>
        <w:tabs>
          <w:tab w:val="left" w:pos="180"/>
          <w:tab w:val="left" w:pos="270"/>
        </w:tabs>
        <w:rPr>
          <w:color w:val="000000"/>
          <w:sz w:val="21"/>
          <w:szCs w:val="21"/>
        </w:rPr>
      </w:pPr>
      <w:r w:rsidRPr="00B56D6B">
        <w:rPr>
          <w:color w:val="000000"/>
          <w:sz w:val="21"/>
          <w:szCs w:val="21"/>
        </w:rPr>
        <w:t>Dot plots should be used for numerical data representation on a number line.</w:t>
      </w:r>
    </w:p>
    <w:p w14:paraId="238F638C" w14:textId="77777777" w:rsidR="00522261" w:rsidRPr="00B56D6B" w:rsidRDefault="00522261" w:rsidP="00DD5F35">
      <w:pPr>
        <w:pStyle w:val="Heading6"/>
        <w:spacing w:before="0" w:after="0"/>
      </w:pPr>
      <w:r w:rsidRPr="00B56D6B">
        <w:t>Terminology</w:t>
      </w:r>
    </w:p>
    <w:p w14:paraId="4EEAC361" w14:textId="77777777" w:rsidR="00522261" w:rsidRPr="00B56D6B" w:rsidRDefault="00522261" w:rsidP="5567210B">
      <w:pPr>
        <w:numPr>
          <w:ilvl w:val="0"/>
          <w:numId w:val="178"/>
        </w:numPr>
        <w:pBdr>
          <w:top w:val="nil"/>
          <w:left w:val="nil"/>
          <w:bottom w:val="nil"/>
          <w:right w:val="nil"/>
          <w:between w:val="nil"/>
        </w:pBdr>
        <w:tabs>
          <w:tab w:val="left" w:pos="180"/>
          <w:tab w:val="left" w:pos="270"/>
        </w:tabs>
        <w:rPr>
          <w:color w:val="000000"/>
          <w:sz w:val="21"/>
          <w:szCs w:val="21"/>
          <w:lang w:val="en-US"/>
        </w:rPr>
      </w:pPr>
      <w:r w:rsidRPr="5567210B">
        <w:rPr>
          <w:color w:val="000000" w:themeColor="text1"/>
          <w:sz w:val="21"/>
          <w:szCs w:val="21"/>
          <w:lang w:val="en-US"/>
        </w:rPr>
        <w:t xml:space="preserve">Numerical data - data that can be expressed in numbers rather than natural language. An example of numerical data that could be collected is the number of people who attended the movie theater over the course of a month. </w:t>
      </w:r>
    </w:p>
    <w:p w14:paraId="1F56520F" w14:textId="77777777" w:rsidR="00522261" w:rsidRPr="00B56D6B" w:rsidRDefault="00522261" w:rsidP="003929FE">
      <w:pPr>
        <w:numPr>
          <w:ilvl w:val="0"/>
          <w:numId w:val="178"/>
        </w:numPr>
        <w:pBdr>
          <w:top w:val="nil"/>
          <w:left w:val="nil"/>
          <w:bottom w:val="nil"/>
          <w:right w:val="nil"/>
          <w:between w:val="nil"/>
        </w:pBdr>
        <w:tabs>
          <w:tab w:val="left" w:pos="180"/>
          <w:tab w:val="left" w:pos="270"/>
        </w:tabs>
        <w:rPr>
          <w:color w:val="000000"/>
          <w:sz w:val="21"/>
          <w:szCs w:val="21"/>
        </w:rPr>
      </w:pPr>
      <w:r w:rsidRPr="00B56D6B">
        <w:rPr>
          <w:color w:val="000000"/>
          <w:sz w:val="21"/>
          <w:szCs w:val="21"/>
        </w:rPr>
        <w:t>Categorical data - a type of data used to group information with similar characteristics. Examples of categorical data that could be collected might be marital status, favorite sport, or favorite type of movie.</w:t>
      </w:r>
    </w:p>
    <w:p w14:paraId="4D96B98D" w14:textId="77777777" w:rsidR="00522261" w:rsidRPr="00B56D6B" w:rsidRDefault="00522261" w:rsidP="00DD5F35">
      <w:pPr>
        <w:pStyle w:val="Heading6"/>
        <w:spacing w:before="0" w:after="0"/>
      </w:pPr>
      <w:r w:rsidRPr="00B56D6B">
        <w:t>Boundaries</w:t>
      </w:r>
    </w:p>
    <w:p w14:paraId="2A594797" w14:textId="77777777" w:rsidR="00522261" w:rsidRPr="00B56D6B" w:rsidRDefault="00522261" w:rsidP="003929FE">
      <w:pPr>
        <w:numPr>
          <w:ilvl w:val="0"/>
          <w:numId w:val="180"/>
        </w:numPr>
        <w:pBdr>
          <w:top w:val="nil"/>
          <w:left w:val="nil"/>
          <w:bottom w:val="nil"/>
          <w:right w:val="nil"/>
          <w:between w:val="nil"/>
        </w:pBdr>
        <w:tabs>
          <w:tab w:val="left" w:pos="180"/>
          <w:tab w:val="left" w:pos="270"/>
        </w:tabs>
        <w:rPr>
          <w:color w:val="000000"/>
          <w:sz w:val="21"/>
          <w:szCs w:val="21"/>
        </w:rPr>
      </w:pPr>
      <w:r w:rsidRPr="00B56D6B">
        <w:rPr>
          <w:color w:val="000000"/>
          <w:sz w:val="21"/>
          <w:szCs w:val="21"/>
        </w:rPr>
        <w:t>Students should use a ruler that is marked at halves and fourths only to create an evenly spaced number line for the dot plot.</w:t>
      </w:r>
    </w:p>
    <w:p w14:paraId="3E1C3EE0" w14:textId="77777777" w:rsidR="00522261" w:rsidRPr="00B56D6B" w:rsidRDefault="00522261" w:rsidP="003929FE">
      <w:pPr>
        <w:numPr>
          <w:ilvl w:val="0"/>
          <w:numId w:val="180"/>
        </w:numPr>
        <w:pBdr>
          <w:top w:val="nil"/>
          <w:left w:val="nil"/>
          <w:bottom w:val="nil"/>
          <w:right w:val="nil"/>
          <w:between w:val="nil"/>
        </w:pBdr>
        <w:tabs>
          <w:tab w:val="left" w:pos="180"/>
          <w:tab w:val="left" w:pos="270"/>
        </w:tabs>
        <w:rPr>
          <w:color w:val="000000"/>
          <w:sz w:val="21"/>
          <w:szCs w:val="21"/>
        </w:rPr>
      </w:pPr>
      <w:r w:rsidRPr="00B56D6B">
        <w:rPr>
          <w:color w:val="000000"/>
          <w:sz w:val="21"/>
          <w:szCs w:val="21"/>
        </w:rPr>
        <w:t>Data sets for categorical data created by students may include several categories.</w:t>
      </w:r>
    </w:p>
    <w:p w14:paraId="5CA4FB1A" w14:textId="77777777" w:rsidR="00522261" w:rsidRPr="00B56D6B" w:rsidRDefault="00522261" w:rsidP="003929FE">
      <w:pPr>
        <w:numPr>
          <w:ilvl w:val="0"/>
          <w:numId w:val="180"/>
        </w:numPr>
        <w:pBdr>
          <w:top w:val="nil"/>
          <w:left w:val="nil"/>
          <w:bottom w:val="nil"/>
          <w:right w:val="nil"/>
          <w:between w:val="nil"/>
        </w:pBdr>
        <w:tabs>
          <w:tab w:val="left" w:pos="180"/>
          <w:tab w:val="left" w:pos="270"/>
        </w:tabs>
        <w:spacing w:after="120"/>
        <w:rPr>
          <w:sz w:val="21"/>
          <w:szCs w:val="21"/>
        </w:rPr>
      </w:pPr>
      <w:r w:rsidRPr="00B56D6B">
        <w:rPr>
          <w:color w:val="000000"/>
          <w:sz w:val="21"/>
          <w:szCs w:val="21"/>
        </w:rPr>
        <w:t>The scales of the pictographs, bar graphs, and dot plots should depend on the data collected.</w:t>
      </w:r>
    </w:p>
    <w:p w14:paraId="40420B95" w14:textId="77777777" w:rsidR="00522261" w:rsidRPr="00B56D6B" w:rsidRDefault="00522261" w:rsidP="00DD5F35">
      <w:pPr>
        <w:pStyle w:val="Heading6"/>
        <w:spacing w:before="0" w:after="0"/>
      </w:pPr>
      <w:r w:rsidRPr="00B56D6B">
        <w:t xml:space="preserve">Teaching Strategies </w:t>
      </w:r>
    </w:p>
    <w:p w14:paraId="40C325A0" w14:textId="77777777" w:rsidR="00522261" w:rsidRPr="00B56D6B" w:rsidRDefault="00522261" w:rsidP="5567210B">
      <w:pPr>
        <w:numPr>
          <w:ilvl w:val="0"/>
          <w:numId w:val="177"/>
        </w:numPr>
        <w:pBdr>
          <w:top w:val="nil"/>
          <w:left w:val="nil"/>
          <w:bottom w:val="nil"/>
          <w:right w:val="nil"/>
          <w:between w:val="nil"/>
        </w:pBdr>
        <w:tabs>
          <w:tab w:val="left" w:pos="180"/>
          <w:tab w:val="left" w:pos="270"/>
        </w:tabs>
        <w:rPr>
          <w:color w:val="000000"/>
          <w:sz w:val="21"/>
          <w:szCs w:val="21"/>
          <w:lang w:val="en-US"/>
        </w:rPr>
      </w:pPr>
      <w:r w:rsidRPr="5567210B">
        <w:rPr>
          <w:color w:val="000000" w:themeColor="text1"/>
          <w:sz w:val="21"/>
          <w:szCs w:val="21"/>
          <w:lang w:val="en-US"/>
        </w:rPr>
        <w:t>Draw a scaled picture graph and a scaled bar graph to represent a data set with several categories.  Solve problems using information presented in these graphs.</w:t>
      </w:r>
    </w:p>
    <w:p w14:paraId="19874471" w14:textId="63DC77FD" w:rsidR="00522261" w:rsidRPr="00B56D6B" w:rsidRDefault="00522261" w:rsidP="003929FE">
      <w:pPr>
        <w:numPr>
          <w:ilvl w:val="0"/>
          <w:numId w:val="177"/>
        </w:numPr>
        <w:pBdr>
          <w:top w:val="nil"/>
          <w:left w:val="nil"/>
          <w:bottom w:val="nil"/>
          <w:right w:val="nil"/>
          <w:between w:val="nil"/>
        </w:pBdr>
        <w:tabs>
          <w:tab w:val="left" w:pos="180"/>
          <w:tab w:val="left" w:pos="270"/>
        </w:tabs>
        <w:rPr>
          <w:color w:val="000000"/>
          <w:sz w:val="21"/>
          <w:szCs w:val="21"/>
        </w:rPr>
      </w:pPr>
      <w:r w:rsidRPr="00B56D6B">
        <w:rPr>
          <w:color w:val="000000"/>
          <w:sz w:val="21"/>
          <w:szCs w:val="21"/>
        </w:rPr>
        <w:t xml:space="preserve">Collect data by asking a question that yields data in up to four categories. </w:t>
      </w:r>
    </w:p>
    <w:p w14:paraId="1BF410F6" w14:textId="635ED8F1" w:rsidR="00F91222" w:rsidRPr="00B56D6B" w:rsidRDefault="00F91222" w:rsidP="003929FE">
      <w:pPr>
        <w:numPr>
          <w:ilvl w:val="0"/>
          <w:numId w:val="177"/>
        </w:numPr>
        <w:pBdr>
          <w:top w:val="nil"/>
          <w:left w:val="nil"/>
          <w:bottom w:val="nil"/>
          <w:right w:val="nil"/>
          <w:between w:val="nil"/>
        </w:pBdr>
        <w:tabs>
          <w:tab w:val="left" w:pos="180"/>
          <w:tab w:val="left" w:pos="270"/>
        </w:tabs>
        <w:rPr>
          <w:color w:val="000000"/>
          <w:sz w:val="21"/>
          <w:szCs w:val="21"/>
        </w:rPr>
      </w:pPr>
      <w:r w:rsidRPr="00B56D6B">
        <w:rPr>
          <w:color w:val="000000"/>
          <w:sz w:val="21"/>
          <w:szCs w:val="21"/>
        </w:rPr>
        <w:t>The scales of the pictographs, bar graphs, and dot plots should depend on the data collected.</w:t>
      </w:r>
    </w:p>
    <w:p w14:paraId="58315B27" w14:textId="32BEE8CA" w:rsidR="00522261" w:rsidRPr="00B56D6B" w:rsidRDefault="00770C82" w:rsidP="00DD5F35">
      <w:pPr>
        <w:pStyle w:val="Heading6"/>
        <w:spacing w:before="0" w:after="0"/>
      </w:pPr>
      <w:r w:rsidRPr="00B56D6B">
        <w:t>Progressions</w:t>
      </w:r>
    </w:p>
    <w:p w14:paraId="66DE4BFC" w14:textId="2A3D969F" w:rsidR="00522261" w:rsidRPr="00B56D6B" w:rsidRDefault="00522261" w:rsidP="00B23E6C">
      <w:pPr>
        <w:numPr>
          <w:ilvl w:val="0"/>
          <w:numId w:val="179"/>
        </w:numPr>
        <w:pBdr>
          <w:top w:val="nil"/>
          <w:left w:val="nil"/>
          <w:bottom w:val="nil"/>
          <w:right w:val="nil"/>
          <w:between w:val="nil"/>
        </w:pBdr>
        <w:tabs>
          <w:tab w:val="left" w:pos="180"/>
          <w:tab w:val="left" w:pos="270"/>
        </w:tabs>
        <w:rPr>
          <w:color w:val="000000"/>
          <w:sz w:val="21"/>
          <w:szCs w:val="21"/>
        </w:rPr>
      </w:pPr>
      <w:r w:rsidRPr="00B56D6B">
        <w:rPr>
          <w:color w:val="000000"/>
          <w:sz w:val="21"/>
          <w:szCs w:val="21"/>
        </w:rPr>
        <w:t>For dot plots and bar graphs, students may analyze the data presented making connections with single-digit multiplication or division in their explanations.</w:t>
      </w:r>
      <w:r w:rsidR="00DD5F35" w:rsidRPr="00B56D6B">
        <w:rPr>
          <w:color w:val="000000"/>
          <w:sz w:val="21"/>
          <w:szCs w:val="21"/>
        </w:rPr>
        <w:t xml:space="preserve"> </w:t>
      </w:r>
      <w:r w:rsidRPr="00B56D6B">
        <w:rPr>
          <w:color w:val="000000"/>
          <w:sz w:val="21"/>
          <w:szCs w:val="21"/>
        </w:rPr>
        <w:t>On a pictograph, one symbol may stand for a value greater than 1 to allow students to apply their understanding of single digit multiplication and division facts.</w:t>
      </w:r>
      <w:r w:rsidR="00F91222" w:rsidRPr="00B56D6B">
        <w:rPr>
          <w:color w:val="000000"/>
          <w:sz w:val="21"/>
          <w:szCs w:val="21"/>
        </w:rPr>
        <w:t xml:space="preserve"> O</w:t>
      </w:r>
      <w:r w:rsidRPr="00B56D6B">
        <w:rPr>
          <w:color w:val="000000"/>
          <w:sz w:val="21"/>
          <w:szCs w:val="21"/>
        </w:rPr>
        <w:t>n a pictograph, one symbol may stand for a value greater than 1.</w:t>
      </w:r>
    </w:p>
    <w:p w14:paraId="09950FEB" w14:textId="4F6A34A3" w:rsidR="00F91222" w:rsidRPr="00B56D6B" w:rsidRDefault="00F91222" w:rsidP="00E52979">
      <w:pPr>
        <w:numPr>
          <w:ilvl w:val="0"/>
          <w:numId w:val="179"/>
        </w:numPr>
        <w:pBdr>
          <w:top w:val="nil"/>
          <w:left w:val="nil"/>
          <w:bottom w:val="nil"/>
          <w:right w:val="nil"/>
          <w:between w:val="nil"/>
        </w:pBdr>
        <w:tabs>
          <w:tab w:val="left" w:pos="180"/>
          <w:tab w:val="left" w:pos="270"/>
        </w:tabs>
        <w:rPr>
          <w:color w:val="000000"/>
          <w:sz w:val="21"/>
          <w:szCs w:val="21"/>
        </w:rPr>
      </w:pPr>
      <w:r w:rsidRPr="00B56D6B">
        <w:rPr>
          <w:color w:val="000000"/>
          <w:sz w:val="21"/>
          <w:szCs w:val="21"/>
        </w:rPr>
        <w:t xml:space="preserve">In Grade 3, the most important development in data representation for categorical data is that students now draw picture graphs in which each picture represents more than one object, and they draw bar graphs in which the height of a given bar in tick marks must be multiplied by the scale factor in order to yield the number of objects in the given category. These developments connect with the emphasis on multiplication in this grade. (Please reference page 7 in the </w:t>
      </w:r>
      <w:hyperlink r:id="rId563" w:history="1">
        <w:r w:rsidRPr="00B56D6B">
          <w:rPr>
            <w:rStyle w:val="Hyperlink"/>
            <w:sz w:val="21"/>
            <w:szCs w:val="21"/>
          </w:rPr>
          <w:t>Progression document</w:t>
        </w:r>
      </w:hyperlink>
      <w:r w:rsidRPr="00B56D6B">
        <w:rPr>
          <w:color w:val="000000"/>
          <w:sz w:val="21"/>
          <w:szCs w:val="21"/>
        </w:rPr>
        <w:t>).</w:t>
      </w:r>
    </w:p>
    <w:p w14:paraId="7915FF60" w14:textId="6CE92684" w:rsidR="00522261" w:rsidRPr="00B56D6B" w:rsidRDefault="004311EB" w:rsidP="00DD5F35">
      <w:pPr>
        <w:pStyle w:val="Heading6"/>
        <w:spacing w:before="0" w:after="0"/>
      </w:pPr>
      <w:r w:rsidRPr="00B56D6B">
        <w:t>Examples</w:t>
      </w:r>
    </w:p>
    <w:p w14:paraId="46E0814D" w14:textId="5A60D53B" w:rsidR="00E303E0" w:rsidRPr="00B56D6B" w:rsidRDefault="00F91222" w:rsidP="00F91222">
      <w:pPr>
        <w:numPr>
          <w:ilvl w:val="0"/>
          <w:numId w:val="179"/>
        </w:numPr>
        <w:pBdr>
          <w:top w:val="nil"/>
          <w:left w:val="nil"/>
          <w:bottom w:val="nil"/>
          <w:right w:val="nil"/>
          <w:between w:val="nil"/>
        </w:pBdr>
        <w:tabs>
          <w:tab w:val="left" w:pos="180"/>
          <w:tab w:val="left" w:pos="270"/>
        </w:tabs>
        <w:rPr>
          <w:color w:val="000000"/>
          <w:sz w:val="21"/>
          <w:szCs w:val="21"/>
        </w:rPr>
      </w:pPr>
      <w:r w:rsidRPr="00B56D6B">
        <w:rPr>
          <w:color w:val="8835CD"/>
          <w:sz w:val="21"/>
          <w:szCs w:val="21"/>
        </w:rPr>
        <w:t xml:space="preserve">Illustrative Mathematics: </w:t>
      </w:r>
      <w:r w:rsidRPr="00B56D6B">
        <w:rPr>
          <w:color w:val="000000"/>
          <w:sz w:val="21"/>
          <w:szCs w:val="21"/>
        </w:rPr>
        <w:t>[</w:t>
      </w:r>
      <w:hyperlink r:id="rId564" w:history="1">
        <w:r w:rsidRPr="00B56D6B">
          <w:rPr>
            <w:rStyle w:val="Hyperlink"/>
            <w:sz w:val="21"/>
            <w:szCs w:val="21"/>
          </w:rPr>
          <w:t>Classroom Supplies</w:t>
        </w:r>
      </w:hyperlink>
      <w:r w:rsidRPr="00B56D6B">
        <w:rPr>
          <w:color w:val="000000"/>
          <w:sz w:val="21"/>
          <w:szCs w:val="21"/>
        </w:rPr>
        <w:t>] [</w:t>
      </w:r>
      <w:hyperlink r:id="rId565" w:history="1">
        <w:r w:rsidRPr="00B56D6B">
          <w:rPr>
            <w:rStyle w:val="Hyperlink"/>
            <w:sz w:val="21"/>
            <w:szCs w:val="21"/>
          </w:rPr>
          <w:t>SBAC Example</w:t>
        </w:r>
      </w:hyperlink>
      <w:r w:rsidRPr="00B56D6B">
        <w:rPr>
          <w:color w:val="000000"/>
          <w:sz w:val="21"/>
          <w:szCs w:val="21"/>
        </w:rPr>
        <w:t>]</w:t>
      </w:r>
      <w:r w:rsidR="00E303E0" w:rsidRPr="00B56D6B">
        <w:br w:type="page"/>
      </w:r>
    </w:p>
    <w:p w14:paraId="011A75A4" w14:textId="25F3B83D" w:rsidR="00613502" w:rsidRPr="00B56D6B" w:rsidRDefault="00211E4F" w:rsidP="00613502">
      <w:pPr>
        <w:pStyle w:val="Heading2"/>
        <w:tabs>
          <w:tab w:val="left" w:pos="180"/>
          <w:tab w:val="left" w:pos="270"/>
        </w:tabs>
        <w:rPr>
          <w:noProof/>
        </w:rPr>
      </w:pPr>
      <w:bookmarkStart w:id="245" w:name="_4E:_Grade_4"/>
      <w:bookmarkStart w:id="246" w:name="_Toc96961820"/>
      <w:bookmarkEnd w:id="245"/>
      <w:r w:rsidRPr="00B56D6B">
        <w:rPr>
          <w:noProof/>
        </w:rPr>
        <w:lastRenderedPageBreak/>
        <w:t>4</w:t>
      </w:r>
      <w:r w:rsidR="00613502" w:rsidRPr="00B56D6B">
        <w:rPr>
          <w:noProof/>
        </w:rPr>
        <w:t xml:space="preserve">E: </w:t>
      </w:r>
      <w:hyperlink w:anchor="_3E:_Grade_4" w:history="1">
        <w:r w:rsidR="00613502" w:rsidRPr="00B56D6B">
          <w:rPr>
            <w:rStyle w:val="Hyperlink"/>
            <w:noProof/>
          </w:rPr>
          <w:t xml:space="preserve">Grade 4 </w:t>
        </w:r>
        <w:r w:rsidR="00735C41" w:rsidRPr="00B56D6B">
          <w:rPr>
            <w:rStyle w:val="Hyperlink"/>
            <w:noProof/>
          </w:rPr>
          <w:t xml:space="preserve">Math </w:t>
        </w:r>
        <w:r w:rsidR="00613502" w:rsidRPr="00B56D6B">
          <w:rPr>
            <w:rStyle w:val="Hyperlink"/>
            <w:noProof/>
          </w:rPr>
          <w:t>Standards</w:t>
        </w:r>
      </w:hyperlink>
      <w:r w:rsidR="00613502" w:rsidRPr="00B56D6B">
        <w:rPr>
          <w:noProof/>
        </w:rPr>
        <w:t xml:space="preserve"> and Guidance</w:t>
      </w:r>
      <w:bookmarkEnd w:id="246"/>
    </w:p>
    <w:p w14:paraId="6F1FC4D4" w14:textId="77777777" w:rsidR="00613502" w:rsidRPr="00B56D6B" w:rsidRDefault="00613502" w:rsidP="00613502">
      <w:pPr>
        <w:pStyle w:val="Heading3"/>
      </w:pPr>
      <w:r w:rsidRPr="00B56D6B">
        <w:t>Critical Areas of Focus</w:t>
      </w:r>
    </w:p>
    <w:p w14:paraId="3D94981A" w14:textId="77777777" w:rsidR="002776ED" w:rsidRPr="00B56D6B" w:rsidRDefault="002776ED" w:rsidP="002776ED">
      <w:pPr>
        <w:pStyle w:val="BodyText"/>
      </w:pPr>
      <w:r w:rsidRPr="00B56D6B">
        <w:t>In Grade 4, instructional time should focus on three critical areas: (1) developing understanding and fluency with multi-digit multiplication, and developing understanding of dividing to find quotients involving multi-digit dividends; (2) developing an understanding of fraction equivalence, addition and subtraction of fractions with like denominators, and multiplication of fractions by whole numbers; (3) understanding that geometric figures can be analyzed and classified based on their properties, such as having parallel sides, perpendicular sides, particular angle measures, and symmetry.</w:t>
      </w:r>
    </w:p>
    <w:p w14:paraId="60A7317E" w14:textId="2BC7F970" w:rsidR="002776ED" w:rsidRPr="00B56D6B" w:rsidRDefault="002776ED" w:rsidP="002776ED">
      <w:pPr>
        <w:pStyle w:val="BodyText"/>
        <w:ind w:left="270" w:hanging="270"/>
      </w:pPr>
      <w:r w:rsidRPr="5567210B">
        <w:rPr>
          <w:lang w:val="en-US"/>
        </w:rPr>
        <w:t>(1) Students generalize their understanding of place value to 1,000,000, understanding the relative sizes of numbers in each place. They apply their understanding of models for multiplication (equal-sized groups, arrays, area models), place value, and properties of operations, in particular the distributive property, as they develop, discuss, and use efficient, accurate, and generalizable methods to compute products of multi-digit whole numbers. Depending on the numbers and the context, they select and accurately apply appropriate methods to estimate or mentally calculate products. They develop fluency with efficient procedures for multiplying whole numbers; understand and explain why the procedures work based on place value and properties of operations; and use them to solve problems. Students apply their understanding of models for division, place value, properties of operations, and the relationship of division to multiplication as they develop, discuss, and use efficient, accurate, and generalizable procedures to find quotients involving multi-digit dividends. They select and accurately apply appropriate methods to estimate and mentally calculate quotients, and interpret remainders based upon the context.</w:t>
      </w:r>
    </w:p>
    <w:p w14:paraId="11C7E832" w14:textId="04C4AC1E" w:rsidR="002776ED" w:rsidRPr="00B56D6B" w:rsidRDefault="002776ED" w:rsidP="002776ED">
      <w:pPr>
        <w:pStyle w:val="BodyText"/>
        <w:ind w:left="270" w:hanging="270"/>
      </w:pPr>
      <w:r w:rsidRPr="5567210B">
        <w:rPr>
          <w:lang w:val="en-US"/>
        </w:rPr>
        <w:t>(2) Students develop understanding of fraction equivalence and operations with fractions. They recognize that two different fractions can be equal (e.g., 15/9 = 5/3), and they develop methods for generating and recognizing equivalent fractions. Students extend previous understandings about how fractions are built from unit fractions, composing fractions from unit fractions, decomposing fractions into unit fractions, and using the meaning of fractions and the meaning of multiplication to multiply a fraction by a whole number.</w:t>
      </w:r>
    </w:p>
    <w:p w14:paraId="331289A6" w14:textId="6442B3ED" w:rsidR="002776ED" w:rsidRPr="00B56D6B" w:rsidRDefault="002776ED" w:rsidP="002776ED">
      <w:pPr>
        <w:pStyle w:val="BodyText"/>
        <w:ind w:left="270" w:hanging="270"/>
        <w:rPr>
          <w:b/>
        </w:rPr>
      </w:pPr>
      <w:r w:rsidRPr="00B56D6B">
        <w:t>(3) Students describe, analyze, compare, and classify two-dimensional shapes. Through building, drawing, and analyzing two-dimensional shapes, students deepen their understanding of properties of two-dimensional objects and the use of them to solve problems involving symmetry.</w:t>
      </w:r>
    </w:p>
    <w:p w14:paraId="0F19382F" w14:textId="7AD0B090" w:rsidR="00613502" w:rsidRPr="00B56D6B" w:rsidRDefault="00613502" w:rsidP="002776ED">
      <w:pPr>
        <w:pStyle w:val="Heading3"/>
      </w:pPr>
      <w:r w:rsidRPr="00B56D6B">
        <w:t>Domains and Clusters</w:t>
      </w:r>
    </w:p>
    <w:p w14:paraId="783D0BCC" w14:textId="3832AC4A" w:rsidR="002776ED" w:rsidRPr="00B56D6B" w:rsidRDefault="002776ED" w:rsidP="002776ED">
      <w:pPr>
        <w:pStyle w:val="Heading4"/>
      </w:pPr>
      <w:r w:rsidRPr="00B56D6B">
        <w:t>4.OA - Algebraic Reasoning: Operations</w:t>
      </w:r>
    </w:p>
    <w:p w14:paraId="58FA77C3" w14:textId="1DD0EC45" w:rsidR="002776ED" w:rsidRPr="00B56D6B" w:rsidRDefault="008022F5" w:rsidP="003929FE">
      <w:pPr>
        <w:pStyle w:val="BodyText"/>
        <w:numPr>
          <w:ilvl w:val="0"/>
          <w:numId w:val="540"/>
        </w:numPr>
        <w:spacing w:before="0" w:after="80"/>
        <w:ind w:right="-14"/>
      </w:pPr>
      <w:r w:rsidRPr="00B56D6B">
        <w:rPr>
          <w:noProof/>
          <w:lang w:val="en-US"/>
        </w:rPr>
        <w:drawing>
          <wp:anchor distT="0" distB="0" distL="114300" distR="114300" simplePos="0" relativeHeight="251658316" behindDoc="0" locked="0" layoutInCell="1" allowOverlap="1" wp14:anchorId="17782960" wp14:editId="2581B734">
            <wp:simplePos x="0" y="0"/>
            <wp:positionH relativeFrom="column">
              <wp:posOffset>187960</wp:posOffset>
            </wp:positionH>
            <wp:positionV relativeFrom="paragraph">
              <wp:posOffset>31115</wp:posOffset>
            </wp:positionV>
            <wp:extent cx="137160" cy="131445"/>
            <wp:effectExtent l="0" t="0" r="0" b="1905"/>
            <wp:wrapNone/>
            <wp:docPr id="1825" name="Picture 18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5" name="Picture 1825">
                      <a:extLst>
                        <a:ext uri="{C183D7F6-B498-43B3-948B-1728B52AA6E4}">
                          <adec:decorative xmlns:adec="http://schemas.microsoft.com/office/drawing/2017/decorative" val="1"/>
                        </a:ext>
                      </a:extLst>
                    </pic:cNvPr>
                    <pic:cNvPicPr/>
                  </pic:nvPicPr>
                  <pic:blipFill>
                    <a:blip r:embed="rId133">
                      <a:extLst>
                        <a:ext uri="{28A0092B-C50C-407E-A947-70E740481C1C}">
                          <a14:useLocalDpi xmlns:a14="http://schemas.microsoft.com/office/drawing/2010/main" val="0"/>
                        </a:ext>
                      </a:extLst>
                    </a:blip>
                    <a:stretch>
                      <a:fillRect/>
                    </a:stretch>
                  </pic:blipFill>
                  <pic:spPr>
                    <a:xfrm>
                      <a:off x="0" y="0"/>
                      <a:ext cx="137160" cy="131445"/>
                    </a:xfrm>
                    <a:prstGeom prst="rect">
                      <a:avLst/>
                    </a:prstGeom>
                  </pic:spPr>
                </pic:pic>
              </a:graphicData>
            </a:graphic>
            <wp14:sizeRelH relativeFrom="page">
              <wp14:pctWidth>0</wp14:pctWidth>
            </wp14:sizeRelH>
            <wp14:sizeRelV relativeFrom="page">
              <wp14:pctHeight>0</wp14:pctHeight>
            </wp14:sizeRelV>
          </wp:anchor>
        </w:drawing>
      </w:r>
      <w:hyperlink r:id="rId566" w:anchor="range" w:history="1">
        <w:r w:rsidR="002776ED" w:rsidRPr="00C4675F">
          <w:rPr>
            <w:rStyle w:val="Hyperlink"/>
          </w:rPr>
          <w:t>4.OA.A</w:t>
        </w:r>
      </w:hyperlink>
      <w:r w:rsidR="002776ED" w:rsidRPr="00B56D6B">
        <w:t xml:space="preserve"> Use the four operations with whole numbers to solve problems.</w:t>
      </w:r>
    </w:p>
    <w:p w14:paraId="1BD147FD" w14:textId="155A1667" w:rsidR="002776ED" w:rsidRPr="00B56D6B" w:rsidRDefault="008022F5" w:rsidP="003929FE">
      <w:pPr>
        <w:pStyle w:val="BodyText"/>
        <w:numPr>
          <w:ilvl w:val="0"/>
          <w:numId w:val="540"/>
        </w:numPr>
        <w:spacing w:before="0" w:after="80"/>
        <w:ind w:right="-14"/>
      </w:pPr>
      <w:r w:rsidRPr="00B56D6B">
        <w:rPr>
          <w:noProof/>
          <w:lang w:val="en-US"/>
        </w:rPr>
        <w:drawing>
          <wp:anchor distT="0" distB="0" distL="114300" distR="114300" simplePos="0" relativeHeight="251658326" behindDoc="0" locked="0" layoutInCell="1" allowOverlap="1" wp14:anchorId="658504AE" wp14:editId="78FE1F02">
            <wp:simplePos x="0" y="0"/>
            <wp:positionH relativeFrom="column">
              <wp:posOffset>187960</wp:posOffset>
            </wp:positionH>
            <wp:positionV relativeFrom="paragraph">
              <wp:posOffset>38735</wp:posOffset>
            </wp:positionV>
            <wp:extent cx="137160" cy="131445"/>
            <wp:effectExtent l="0" t="0" r="0" b="1905"/>
            <wp:wrapNone/>
            <wp:docPr id="1836" name="Picture 18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6" name="Picture 1836">
                      <a:extLst>
                        <a:ext uri="{C183D7F6-B498-43B3-948B-1728B52AA6E4}">
                          <adec:decorative xmlns:adec="http://schemas.microsoft.com/office/drawing/2017/decorative" val="1"/>
                        </a:ext>
                      </a:extLst>
                    </pic:cNvPr>
                    <pic:cNvPicPr/>
                  </pic:nvPicPr>
                  <pic:blipFill>
                    <a:blip r:embed="rId135">
                      <a:extLst>
                        <a:ext uri="{28A0092B-C50C-407E-A947-70E740481C1C}">
                          <a14:useLocalDpi xmlns:a14="http://schemas.microsoft.com/office/drawing/2010/main" val="0"/>
                        </a:ext>
                      </a:extLst>
                    </a:blip>
                    <a:stretch>
                      <a:fillRect/>
                    </a:stretch>
                  </pic:blipFill>
                  <pic:spPr>
                    <a:xfrm>
                      <a:off x="0" y="0"/>
                      <a:ext cx="137160" cy="131445"/>
                    </a:xfrm>
                    <a:prstGeom prst="rect">
                      <a:avLst/>
                    </a:prstGeom>
                  </pic:spPr>
                </pic:pic>
              </a:graphicData>
            </a:graphic>
            <wp14:sizeRelH relativeFrom="page">
              <wp14:pctWidth>0</wp14:pctWidth>
            </wp14:sizeRelH>
            <wp14:sizeRelV relativeFrom="page">
              <wp14:pctHeight>0</wp14:pctHeight>
            </wp14:sizeRelV>
          </wp:anchor>
        </w:drawing>
      </w:r>
      <w:hyperlink r:id="rId567" w:anchor="range" w:history="1">
        <w:r w:rsidR="002776ED" w:rsidRPr="00770999">
          <w:rPr>
            <w:rStyle w:val="Hyperlink"/>
          </w:rPr>
          <w:t>4.OA.B</w:t>
        </w:r>
      </w:hyperlink>
      <w:r w:rsidR="002776ED" w:rsidRPr="00B56D6B">
        <w:t xml:space="preserve"> Gain familiarity with factors and multiples.</w:t>
      </w:r>
    </w:p>
    <w:p w14:paraId="46C367B6" w14:textId="729F15D6" w:rsidR="002776ED" w:rsidRPr="00B56D6B" w:rsidRDefault="008022F5" w:rsidP="003929FE">
      <w:pPr>
        <w:pStyle w:val="BodyText"/>
        <w:numPr>
          <w:ilvl w:val="0"/>
          <w:numId w:val="540"/>
        </w:numPr>
        <w:spacing w:before="0" w:after="80"/>
        <w:ind w:right="-14"/>
      </w:pPr>
      <w:r w:rsidRPr="00B56D6B">
        <w:rPr>
          <w:noProof/>
          <w:lang w:val="en-US"/>
        </w:rPr>
        <w:drawing>
          <wp:anchor distT="0" distB="0" distL="114300" distR="114300" simplePos="0" relativeHeight="251658327" behindDoc="0" locked="0" layoutInCell="1" allowOverlap="1" wp14:anchorId="79F47BDF" wp14:editId="2643CA3C">
            <wp:simplePos x="0" y="0"/>
            <wp:positionH relativeFrom="column">
              <wp:posOffset>187960</wp:posOffset>
            </wp:positionH>
            <wp:positionV relativeFrom="paragraph">
              <wp:posOffset>46355</wp:posOffset>
            </wp:positionV>
            <wp:extent cx="137160" cy="124691"/>
            <wp:effectExtent l="0" t="0" r="0" b="8890"/>
            <wp:wrapNone/>
            <wp:docPr id="1838" name="Picture 18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8" name="Picture 1838">
                      <a:extLst>
                        <a:ext uri="{C183D7F6-B498-43B3-948B-1728B52AA6E4}">
                          <adec:decorative xmlns:adec="http://schemas.microsoft.com/office/drawing/2017/decorative" val="1"/>
                        </a:ext>
                      </a:extLst>
                    </pic:cNvPr>
                    <pic:cNvPicPr/>
                  </pic:nvPicPr>
                  <pic:blipFill>
                    <a:blip r:embed="rId134">
                      <a:extLst>
                        <a:ext uri="{28A0092B-C50C-407E-A947-70E740481C1C}">
                          <a14:useLocalDpi xmlns:a14="http://schemas.microsoft.com/office/drawing/2010/main" val="0"/>
                        </a:ext>
                      </a:extLst>
                    </a:blip>
                    <a:stretch>
                      <a:fillRect/>
                    </a:stretch>
                  </pic:blipFill>
                  <pic:spPr>
                    <a:xfrm>
                      <a:off x="0" y="0"/>
                      <a:ext cx="137160" cy="124691"/>
                    </a:xfrm>
                    <a:prstGeom prst="rect">
                      <a:avLst/>
                    </a:prstGeom>
                  </pic:spPr>
                </pic:pic>
              </a:graphicData>
            </a:graphic>
            <wp14:sizeRelH relativeFrom="page">
              <wp14:pctWidth>0</wp14:pctWidth>
            </wp14:sizeRelH>
            <wp14:sizeRelV relativeFrom="page">
              <wp14:pctHeight>0</wp14:pctHeight>
            </wp14:sizeRelV>
          </wp:anchor>
        </w:drawing>
      </w:r>
      <w:hyperlink r:id="rId568" w:anchor="range" w:history="1">
        <w:r w:rsidR="002776ED" w:rsidRPr="002B4BA1">
          <w:rPr>
            <w:rStyle w:val="Hyperlink"/>
          </w:rPr>
          <w:t>4.OA.C</w:t>
        </w:r>
      </w:hyperlink>
      <w:r w:rsidR="002776ED" w:rsidRPr="00B56D6B">
        <w:t xml:space="preserve"> Generate and analyze patterns.</w:t>
      </w:r>
    </w:p>
    <w:p w14:paraId="19B5E097" w14:textId="7A686DDC" w:rsidR="002776ED" w:rsidRPr="00B56D6B" w:rsidRDefault="002776ED" w:rsidP="002776ED">
      <w:pPr>
        <w:pStyle w:val="Heading4"/>
      </w:pPr>
      <w:r w:rsidRPr="00B56D6B">
        <w:t>4.NBT - Numeric Reasoning: Base Ten Arithmetic</w:t>
      </w:r>
    </w:p>
    <w:p w14:paraId="7175CBB5" w14:textId="510A6AEE" w:rsidR="002776ED" w:rsidRPr="00B56D6B" w:rsidRDefault="008022F5" w:rsidP="003929FE">
      <w:pPr>
        <w:pStyle w:val="BodyText"/>
        <w:numPr>
          <w:ilvl w:val="0"/>
          <w:numId w:val="541"/>
        </w:numPr>
        <w:spacing w:before="0" w:after="80"/>
        <w:ind w:right="-14"/>
      </w:pPr>
      <w:r w:rsidRPr="00B56D6B">
        <w:rPr>
          <w:noProof/>
          <w:lang w:val="en-US"/>
        </w:rPr>
        <w:drawing>
          <wp:anchor distT="0" distB="0" distL="114300" distR="114300" simplePos="0" relativeHeight="251658317" behindDoc="0" locked="0" layoutInCell="1" allowOverlap="1" wp14:anchorId="249C6EE6" wp14:editId="11B21E11">
            <wp:simplePos x="0" y="0"/>
            <wp:positionH relativeFrom="column">
              <wp:posOffset>187960</wp:posOffset>
            </wp:positionH>
            <wp:positionV relativeFrom="paragraph">
              <wp:posOffset>37465</wp:posOffset>
            </wp:positionV>
            <wp:extent cx="137160" cy="131445"/>
            <wp:effectExtent l="0" t="0" r="0" b="1905"/>
            <wp:wrapNone/>
            <wp:docPr id="1826" name="Picture 18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6" name="Picture 1826">
                      <a:extLst>
                        <a:ext uri="{C183D7F6-B498-43B3-948B-1728B52AA6E4}">
                          <adec:decorative xmlns:adec="http://schemas.microsoft.com/office/drawing/2017/decorative" val="1"/>
                        </a:ext>
                      </a:extLst>
                    </pic:cNvPr>
                    <pic:cNvPicPr/>
                  </pic:nvPicPr>
                  <pic:blipFill>
                    <a:blip r:embed="rId133">
                      <a:extLst>
                        <a:ext uri="{28A0092B-C50C-407E-A947-70E740481C1C}">
                          <a14:useLocalDpi xmlns:a14="http://schemas.microsoft.com/office/drawing/2010/main" val="0"/>
                        </a:ext>
                      </a:extLst>
                    </a:blip>
                    <a:stretch>
                      <a:fillRect/>
                    </a:stretch>
                  </pic:blipFill>
                  <pic:spPr>
                    <a:xfrm>
                      <a:off x="0" y="0"/>
                      <a:ext cx="137160" cy="131445"/>
                    </a:xfrm>
                    <a:prstGeom prst="rect">
                      <a:avLst/>
                    </a:prstGeom>
                  </pic:spPr>
                </pic:pic>
              </a:graphicData>
            </a:graphic>
            <wp14:sizeRelH relativeFrom="page">
              <wp14:pctWidth>0</wp14:pctWidth>
            </wp14:sizeRelH>
            <wp14:sizeRelV relativeFrom="page">
              <wp14:pctHeight>0</wp14:pctHeight>
            </wp14:sizeRelV>
          </wp:anchor>
        </w:drawing>
      </w:r>
      <w:hyperlink r:id="rId569" w:anchor="range" w:history="1">
        <w:r w:rsidR="002776ED" w:rsidRPr="00E0574F">
          <w:rPr>
            <w:rStyle w:val="Hyperlink"/>
          </w:rPr>
          <w:t>4.NBT.A</w:t>
        </w:r>
      </w:hyperlink>
      <w:r w:rsidR="002776ED" w:rsidRPr="00B56D6B">
        <w:t xml:space="preserve"> Generalize place value understanding for multi-digit whole numbers.</w:t>
      </w:r>
    </w:p>
    <w:p w14:paraId="4F14CA33" w14:textId="35D858F9" w:rsidR="002776ED" w:rsidRPr="00B56D6B" w:rsidRDefault="008022F5" w:rsidP="003929FE">
      <w:pPr>
        <w:pStyle w:val="BodyText"/>
        <w:numPr>
          <w:ilvl w:val="0"/>
          <w:numId w:val="541"/>
        </w:numPr>
        <w:spacing w:before="0" w:after="80"/>
        <w:ind w:right="-14"/>
      </w:pPr>
      <w:r w:rsidRPr="00B56D6B">
        <w:rPr>
          <w:noProof/>
          <w:lang w:val="en-US"/>
        </w:rPr>
        <w:drawing>
          <wp:anchor distT="0" distB="0" distL="114300" distR="114300" simplePos="0" relativeHeight="251658318" behindDoc="0" locked="0" layoutInCell="1" allowOverlap="1" wp14:anchorId="48106CD9" wp14:editId="3CDD3122">
            <wp:simplePos x="0" y="0"/>
            <wp:positionH relativeFrom="column">
              <wp:posOffset>187960</wp:posOffset>
            </wp:positionH>
            <wp:positionV relativeFrom="paragraph">
              <wp:posOffset>57785</wp:posOffset>
            </wp:positionV>
            <wp:extent cx="137160" cy="131445"/>
            <wp:effectExtent l="0" t="0" r="0" b="1905"/>
            <wp:wrapNone/>
            <wp:docPr id="1827" name="Picture 18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7" name="Picture 1827">
                      <a:extLst>
                        <a:ext uri="{C183D7F6-B498-43B3-948B-1728B52AA6E4}">
                          <adec:decorative xmlns:adec="http://schemas.microsoft.com/office/drawing/2017/decorative" val="1"/>
                        </a:ext>
                      </a:extLst>
                    </pic:cNvPr>
                    <pic:cNvPicPr/>
                  </pic:nvPicPr>
                  <pic:blipFill>
                    <a:blip r:embed="rId133">
                      <a:extLst>
                        <a:ext uri="{28A0092B-C50C-407E-A947-70E740481C1C}">
                          <a14:useLocalDpi xmlns:a14="http://schemas.microsoft.com/office/drawing/2010/main" val="0"/>
                        </a:ext>
                      </a:extLst>
                    </a:blip>
                    <a:stretch>
                      <a:fillRect/>
                    </a:stretch>
                  </pic:blipFill>
                  <pic:spPr>
                    <a:xfrm>
                      <a:off x="0" y="0"/>
                      <a:ext cx="137160" cy="131445"/>
                    </a:xfrm>
                    <a:prstGeom prst="rect">
                      <a:avLst/>
                    </a:prstGeom>
                  </pic:spPr>
                </pic:pic>
              </a:graphicData>
            </a:graphic>
            <wp14:sizeRelH relativeFrom="page">
              <wp14:pctWidth>0</wp14:pctWidth>
            </wp14:sizeRelH>
            <wp14:sizeRelV relativeFrom="page">
              <wp14:pctHeight>0</wp14:pctHeight>
            </wp14:sizeRelV>
          </wp:anchor>
        </w:drawing>
      </w:r>
      <w:hyperlink r:id="rId570" w:anchor="range" w:history="1">
        <w:r w:rsidR="002776ED" w:rsidRPr="00723BE2">
          <w:rPr>
            <w:rStyle w:val="Hyperlink"/>
          </w:rPr>
          <w:t>4.NBT.B</w:t>
        </w:r>
      </w:hyperlink>
      <w:r w:rsidR="002776ED" w:rsidRPr="00B56D6B">
        <w:t xml:space="preserve"> Use place value understanding and properties of operations to perform multi-digit arithmetic.</w:t>
      </w:r>
    </w:p>
    <w:p w14:paraId="789BA622" w14:textId="77777777" w:rsidR="0080600D" w:rsidRPr="00B56D6B" w:rsidRDefault="0080600D">
      <w:pPr>
        <w:rPr>
          <w:rFonts w:asciiTheme="minorHAnsi" w:eastAsiaTheme="majorEastAsia" w:hAnsiTheme="minorHAnsi" w:cstheme="minorHAnsi"/>
          <w:i/>
          <w:iCs/>
          <w:noProof/>
          <w:color w:val="1B75BC"/>
          <w:lang w:val="en-US"/>
        </w:rPr>
      </w:pPr>
      <w:r w:rsidRPr="00B56D6B">
        <w:br w:type="page"/>
      </w:r>
    </w:p>
    <w:p w14:paraId="2572A844" w14:textId="542DB593" w:rsidR="002776ED" w:rsidRPr="00B56D6B" w:rsidRDefault="002776ED" w:rsidP="002776ED">
      <w:pPr>
        <w:pStyle w:val="Heading4"/>
      </w:pPr>
      <w:r w:rsidRPr="00B56D6B">
        <w:lastRenderedPageBreak/>
        <w:t>4.NF - Numeric Reasoning: Fraction</w:t>
      </w:r>
    </w:p>
    <w:p w14:paraId="3AAE0A27" w14:textId="5C654F33" w:rsidR="002776ED" w:rsidRPr="00B56D6B" w:rsidRDefault="008022F5" w:rsidP="003929FE">
      <w:pPr>
        <w:pStyle w:val="BodyText"/>
        <w:numPr>
          <w:ilvl w:val="0"/>
          <w:numId w:val="542"/>
        </w:numPr>
        <w:spacing w:before="0" w:after="80"/>
        <w:ind w:right="-14"/>
      </w:pPr>
      <w:r w:rsidRPr="00B56D6B">
        <w:rPr>
          <w:noProof/>
          <w:lang w:val="en-US"/>
        </w:rPr>
        <w:drawing>
          <wp:anchor distT="0" distB="0" distL="114300" distR="114300" simplePos="0" relativeHeight="251658319" behindDoc="0" locked="0" layoutInCell="1" allowOverlap="1" wp14:anchorId="16DED582" wp14:editId="7938237A">
            <wp:simplePos x="0" y="0"/>
            <wp:positionH relativeFrom="column">
              <wp:posOffset>188595</wp:posOffset>
            </wp:positionH>
            <wp:positionV relativeFrom="paragraph">
              <wp:posOffset>37465</wp:posOffset>
            </wp:positionV>
            <wp:extent cx="137160" cy="131445"/>
            <wp:effectExtent l="0" t="0" r="0" b="1905"/>
            <wp:wrapNone/>
            <wp:docPr id="1828" name="Picture 18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8" name="Picture 1828">
                      <a:extLst>
                        <a:ext uri="{C183D7F6-B498-43B3-948B-1728B52AA6E4}">
                          <adec:decorative xmlns:adec="http://schemas.microsoft.com/office/drawing/2017/decorative" val="1"/>
                        </a:ext>
                      </a:extLst>
                    </pic:cNvPr>
                    <pic:cNvPicPr/>
                  </pic:nvPicPr>
                  <pic:blipFill>
                    <a:blip r:embed="rId133">
                      <a:extLst>
                        <a:ext uri="{28A0092B-C50C-407E-A947-70E740481C1C}">
                          <a14:useLocalDpi xmlns:a14="http://schemas.microsoft.com/office/drawing/2010/main" val="0"/>
                        </a:ext>
                      </a:extLst>
                    </a:blip>
                    <a:stretch>
                      <a:fillRect/>
                    </a:stretch>
                  </pic:blipFill>
                  <pic:spPr>
                    <a:xfrm>
                      <a:off x="0" y="0"/>
                      <a:ext cx="137160" cy="131445"/>
                    </a:xfrm>
                    <a:prstGeom prst="rect">
                      <a:avLst/>
                    </a:prstGeom>
                  </pic:spPr>
                </pic:pic>
              </a:graphicData>
            </a:graphic>
            <wp14:sizeRelH relativeFrom="page">
              <wp14:pctWidth>0</wp14:pctWidth>
            </wp14:sizeRelH>
            <wp14:sizeRelV relativeFrom="page">
              <wp14:pctHeight>0</wp14:pctHeight>
            </wp14:sizeRelV>
          </wp:anchor>
        </w:drawing>
      </w:r>
      <w:hyperlink r:id="rId571" w:anchor="range" w:history="1">
        <w:r w:rsidR="002776ED" w:rsidRPr="00723BE2">
          <w:rPr>
            <w:rStyle w:val="Hyperlink"/>
          </w:rPr>
          <w:t>4.NF.A</w:t>
        </w:r>
      </w:hyperlink>
      <w:r w:rsidR="002776ED" w:rsidRPr="00B56D6B">
        <w:t xml:space="preserve"> Extend understanding of fraction equivalence and ordering.</w:t>
      </w:r>
    </w:p>
    <w:p w14:paraId="41C83EA7" w14:textId="0969BCA0" w:rsidR="002776ED" w:rsidRPr="00B56D6B" w:rsidRDefault="008022F5" w:rsidP="003929FE">
      <w:pPr>
        <w:pStyle w:val="BodyText"/>
        <w:numPr>
          <w:ilvl w:val="0"/>
          <w:numId w:val="542"/>
        </w:numPr>
        <w:spacing w:before="0" w:after="80"/>
        <w:ind w:right="-14"/>
      </w:pPr>
      <w:r w:rsidRPr="00B56D6B">
        <w:rPr>
          <w:noProof/>
          <w:lang w:val="en-US"/>
        </w:rPr>
        <w:drawing>
          <wp:anchor distT="0" distB="0" distL="114300" distR="114300" simplePos="0" relativeHeight="251658320" behindDoc="0" locked="0" layoutInCell="1" allowOverlap="1" wp14:anchorId="5CDD479B" wp14:editId="25A74423">
            <wp:simplePos x="0" y="0"/>
            <wp:positionH relativeFrom="column">
              <wp:posOffset>188595</wp:posOffset>
            </wp:positionH>
            <wp:positionV relativeFrom="paragraph">
              <wp:posOffset>31115</wp:posOffset>
            </wp:positionV>
            <wp:extent cx="137160" cy="131445"/>
            <wp:effectExtent l="0" t="0" r="0" b="1905"/>
            <wp:wrapNone/>
            <wp:docPr id="1829" name="Picture 18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9" name="Picture 1829">
                      <a:extLst>
                        <a:ext uri="{C183D7F6-B498-43B3-948B-1728B52AA6E4}">
                          <adec:decorative xmlns:adec="http://schemas.microsoft.com/office/drawing/2017/decorative" val="1"/>
                        </a:ext>
                      </a:extLst>
                    </pic:cNvPr>
                    <pic:cNvPicPr/>
                  </pic:nvPicPr>
                  <pic:blipFill>
                    <a:blip r:embed="rId133">
                      <a:extLst>
                        <a:ext uri="{28A0092B-C50C-407E-A947-70E740481C1C}">
                          <a14:useLocalDpi xmlns:a14="http://schemas.microsoft.com/office/drawing/2010/main" val="0"/>
                        </a:ext>
                      </a:extLst>
                    </a:blip>
                    <a:stretch>
                      <a:fillRect/>
                    </a:stretch>
                  </pic:blipFill>
                  <pic:spPr>
                    <a:xfrm>
                      <a:off x="0" y="0"/>
                      <a:ext cx="137160" cy="131445"/>
                    </a:xfrm>
                    <a:prstGeom prst="rect">
                      <a:avLst/>
                    </a:prstGeom>
                  </pic:spPr>
                </pic:pic>
              </a:graphicData>
            </a:graphic>
            <wp14:sizeRelH relativeFrom="page">
              <wp14:pctWidth>0</wp14:pctWidth>
            </wp14:sizeRelH>
            <wp14:sizeRelV relativeFrom="page">
              <wp14:pctHeight>0</wp14:pctHeight>
            </wp14:sizeRelV>
          </wp:anchor>
        </w:drawing>
      </w:r>
      <w:hyperlink r:id="rId572" w:anchor="range" w:history="1">
        <w:r w:rsidR="002776ED" w:rsidRPr="005C4239">
          <w:rPr>
            <w:rStyle w:val="Hyperlink"/>
          </w:rPr>
          <w:t>4.NF.B</w:t>
        </w:r>
      </w:hyperlink>
      <w:r w:rsidR="002776ED" w:rsidRPr="00B56D6B">
        <w:t xml:space="preserve"> Build fractions from unit fractions.</w:t>
      </w:r>
    </w:p>
    <w:p w14:paraId="3A186742" w14:textId="778A2680" w:rsidR="002776ED" w:rsidRPr="00B56D6B" w:rsidRDefault="008022F5" w:rsidP="003929FE">
      <w:pPr>
        <w:pStyle w:val="BodyText"/>
        <w:numPr>
          <w:ilvl w:val="0"/>
          <w:numId w:val="542"/>
        </w:numPr>
        <w:spacing w:before="0" w:after="80"/>
        <w:ind w:right="-14"/>
      </w:pPr>
      <w:r w:rsidRPr="00B56D6B">
        <w:rPr>
          <w:noProof/>
          <w:lang w:val="en-US"/>
        </w:rPr>
        <w:drawing>
          <wp:anchor distT="0" distB="0" distL="114300" distR="114300" simplePos="0" relativeHeight="251658321" behindDoc="0" locked="0" layoutInCell="1" allowOverlap="1" wp14:anchorId="3E595886" wp14:editId="79B5ED16">
            <wp:simplePos x="0" y="0"/>
            <wp:positionH relativeFrom="column">
              <wp:posOffset>188595</wp:posOffset>
            </wp:positionH>
            <wp:positionV relativeFrom="paragraph">
              <wp:posOffset>24765</wp:posOffset>
            </wp:positionV>
            <wp:extent cx="137160" cy="131445"/>
            <wp:effectExtent l="0" t="0" r="0" b="1905"/>
            <wp:wrapNone/>
            <wp:docPr id="1830" name="Picture 18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0" name="Picture 1830">
                      <a:extLst>
                        <a:ext uri="{C183D7F6-B498-43B3-948B-1728B52AA6E4}">
                          <adec:decorative xmlns:adec="http://schemas.microsoft.com/office/drawing/2017/decorative" val="1"/>
                        </a:ext>
                      </a:extLst>
                    </pic:cNvPr>
                    <pic:cNvPicPr/>
                  </pic:nvPicPr>
                  <pic:blipFill>
                    <a:blip r:embed="rId133">
                      <a:extLst>
                        <a:ext uri="{28A0092B-C50C-407E-A947-70E740481C1C}">
                          <a14:useLocalDpi xmlns:a14="http://schemas.microsoft.com/office/drawing/2010/main" val="0"/>
                        </a:ext>
                      </a:extLst>
                    </a:blip>
                    <a:stretch>
                      <a:fillRect/>
                    </a:stretch>
                  </pic:blipFill>
                  <pic:spPr>
                    <a:xfrm>
                      <a:off x="0" y="0"/>
                      <a:ext cx="137160" cy="131445"/>
                    </a:xfrm>
                    <a:prstGeom prst="rect">
                      <a:avLst/>
                    </a:prstGeom>
                  </pic:spPr>
                </pic:pic>
              </a:graphicData>
            </a:graphic>
            <wp14:sizeRelH relativeFrom="page">
              <wp14:pctWidth>0</wp14:pctWidth>
            </wp14:sizeRelH>
            <wp14:sizeRelV relativeFrom="page">
              <wp14:pctHeight>0</wp14:pctHeight>
            </wp14:sizeRelV>
          </wp:anchor>
        </w:drawing>
      </w:r>
      <w:hyperlink r:id="rId573" w:anchor="range" w:history="1">
        <w:r w:rsidR="002776ED" w:rsidRPr="005C4239">
          <w:rPr>
            <w:rStyle w:val="Hyperlink"/>
            <w:lang w:val="en-US"/>
          </w:rPr>
          <w:t>4.NF.C</w:t>
        </w:r>
      </w:hyperlink>
      <w:r w:rsidR="002776ED" w:rsidRPr="5567210B">
        <w:rPr>
          <w:lang w:val="en-US"/>
        </w:rPr>
        <w:t xml:space="preserve"> Understand decimal notation for fractions, and compare decimal fractions.</w:t>
      </w:r>
    </w:p>
    <w:p w14:paraId="4A6925DA" w14:textId="2F8CDB6C" w:rsidR="002776ED" w:rsidRPr="00B56D6B" w:rsidRDefault="0080600D" w:rsidP="002776ED">
      <w:pPr>
        <w:pStyle w:val="Heading4"/>
      </w:pPr>
      <w:r w:rsidRPr="00B56D6B">
        <w:t>4</w:t>
      </w:r>
      <w:r w:rsidR="002776ED" w:rsidRPr="00B56D6B">
        <w:t>.GM - Geometric Reasoning and Measurement</w:t>
      </w:r>
    </w:p>
    <w:p w14:paraId="3EDDEE2B" w14:textId="4999EE7A" w:rsidR="002776ED" w:rsidRPr="00B56D6B" w:rsidRDefault="008022F5" w:rsidP="003929FE">
      <w:pPr>
        <w:pStyle w:val="BodyText"/>
        <w:numPr>
          <w:ilvl w:val="0"/>
          <w:numId w:val="543"/>
        </w:numPr>
        <w:spacing w:before="0" w:after="80"/>
        <w:ind w:right="-14"/>
      </w:pPr>
      <w:r w:rsidRPr="00B56D6B">
        <w:rPr>
          <w:noProof/>
          <w:lang w:val="en-US"/>
        </w:rPr>
        <w:drawing>
          <wp:anchor distT="0" distB="0" distL="114300" distR="114300" simplePos="0" relativeHeight="251658324" behindDoc="0" locked="0" layoutInCell="1" allowOverlap="1" wp14:anchorId="5AE39EEA" wp14:editId="0CB2ABA3">
            <wp:simplePos x="0" y="0"/>
            <wp:positionH relativeFrom="column">
              <wp:posOffset>188595</wp:posOffset>
            </wp:positionH>
            <wp:positionV relativeFrom="paragraph">
              <wp:posOffset>42545</wp:posOffset>
            </wp:positionV>
            <wp:extent cx="137160" cy="131445"/>
            <wp:effectExtent l="0" t="0" r="0" b="1905"/>
            <wp:wrapNone/>
            <wp:docPr id="1833" name="Picture 18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3" name="Picture 1833">
                      <a:extLst>
                        <a:ext uri="{C183D7F6-B498-43B3-948B-1728B52AA6E4}">
                          <adec:decorative xmlns:adec="http://schemas.microsoft.com/office/drawing/2017/decorative" val="1"/>
                        </a:ext>
                      </a:extLst>
                    </pic:cNvPr>
                    <pic:cNvPicPr/>
                  </pic:nvPicPr>
                  <pic:blipFill>
                    <a:blip r:embed="rId135">
                      <a:extLst>
                        <a:ext uri="{28A0092B-C50C-407E-A947-70E740481C1C}">
                          <a14:useLocalDpi xmlns:a14="http://schemas.microsoft.com/office/drawing/2010/main" val="0"/>
                        </a:ext>
                      </a:extLst>
                    </a:blip>
                    <a:stretch>
                      <a:fillRect/>
                    </a:stretch>
                  </pic:blipFill>
                  <pic:spPr>
                    <a:xfrm>
                      <a:off x="0" y="0"/>
                      <a:ext cx="137160" cy="131445"/>
                    </a:xfrm>
                    <a:prstGeom prst="rect">
                      <a:avLst/>
                    </a:prstGeom>
                  </pic:spPr>
                </pic:pic>
              </a:graphicData>
            </a:graphic>
            <wp14:sizeRelH relativeFrom="page">
              <wp14:pctWidth>0</wp14:pctWidth>
            </wp14:sizeRelH>
            <wp14:sizeRelV relativeFrom="page">
              <wp14:pctHeight>0</wp14:pctHeight>
            </wp14:sizeRelV>
          </wp:anchor>
        </w:drawing>
      </w:r>
      <w:hyperlink r:id="rId574" w:anchor="range" w:history="1">
        <w:r w:rsidR="002776ED" w:rsidRPr="006A6F5B">
          <w:rPr>
            <w:rStyle w:val="Hyperlink"/>
            <w:lang w:val="en-US"/>
          </w:rPr>
          <w:t>4.GM.A</w:t>
        </w:r>
      </w:hyperlink>
      <w:r w:rsidR="002776ED" w:rsidRPr="5567210B">
        <w:rPr>
          <w:lang w:val="en-US"/>
        </w:rPr>
        <w:t xml:space="preserve"> Draw and identify lines and angles, and classify shapes by properties of their lines and angles.</w:t>
      </w:r>
    </w:p>
    <w:p w14:paraId="6306B685" w14:textId="1943C8BC" w:rsidR="002776ED" w:rsidRPr="00B56D6B" w:rsidRDefault="008022F5" w:rsidP="003929FE">
      <w:pPr>
        <w:pStyle w:val="BodyText"/>
        <w:numPr>
          <w:ilvl w:val="0"/>
          <w:numId w:val="543"/>
        </w:numPr>
        <w:spacing w:before="0" w:after="80"/>
        <w:ind w:right="-14"/>
      </w:pPr>
      <w:r w:rsidRPr="00B56D6B">
        <w:rPr>
          <w:noProof/>
          <w:lang w:val="en-US"/>
        </w:rPr>
        <w:drawing>
          <wp:anchor distT="0" distB="0" distL="114300" distR="114300" simplePos="0" relativeHeight="251658325" behindDoc="0" locked="0" layoutInCell="1" allowOverlap="1" wp14:anchorId="4BE94717" wp14:editId="5355693D">
            <wp:simplePos x="0" y="0"/>
            <wp:positionH relativeFrom="column">
              <wp:posOffset>188595</wp:posOffset>
            </wp:positionH>
            <wp:positionV relativeFrom="paragraph">
              <wp:posOffset>31115</wp:posOffset>
            </wp:positionV>
            <wp:extent cx="137160" cy="131445"/>
            <wp:effectExtent l="0" t="0" r="0" b="1905"/>
            <wp:wrapNone/>
            <wp:docPr id="1834" name="Picture 18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4" name="Picture 1834">
                      <a:extLst>
                        <a:ext uri="{C183D7F6-B498-43B3-948B-1728B52AA6E4}">
                          <adec:decorative xmlns:adec="http://schemas.microsoft.com/office/drawing/2017/decorative" val="1"/>
                        </a:ext>
                      </a:extLst>
                    </pic:cNvPr>
                    <pic:cNvPicPr/>
                  </pic:nvPicPr>
                  <pic:blipFill>
                    <a:blip r:embed="rId135">
                      <a:extLst>
                        <a:ext uri="{28A0092B-C50C-407E-A947-70E740481C1C}">
                          <a14:useLocalDpi xmlns:a14="http://schemas.microsoft.com/office/drawing/2010/main" val="0"/>
                        </a:ext>
                      </a:extLst>
                    </a:blip>
                    <a:stretch>
                      <a:fillRect/>
                    </a:stretch>
                  </pic:blipFill>
                  <pic:spPr>
                    <a:xfrm>
                      <a:off x="0" y="0"/>
                      <a:ext cx="137160" cy="131445"/>
                    </a:xfrm>
                    <a:prstGeom prst="rect">
                      <a:avLst/>
                    </a:prstGeom>
                  </pic:spPr>
                </pic:pic>
              </a:graphicData>
            </a:graphic>
            <wp14:sizeRelH relativeFrom="page">
              <wp14:pctWidth>0</wp14:pctWidth>
            </wp14:sizeRelH>
            <wp14:sizeRelV relativeFrom="page">
              <wp14:pctHeight>0</wp14:pctHeight>
            </wp14:sizeRelV>
          </wp:anchor>
        </w:drawing>
      </w:r>
      <w:hyperlink r:id="rId575" w:anchor="range" w:history="1">
        <w:r w:rsidR="002776ED" w:rsidRPr="000A3B8B">
          <w:rPr>
            <w:rStyle w:val="Hyperlink"/>
          </w:rPr>
          <w:t>4.GM.B</w:t>
        </w:r>
      </w:hyperlink>
      <w:r w:rsidR="002776ED" w:rsidRPr="00B56D6B">
        <w:t xml:space="preserve"> Solve problems involving measurement and conversion of measurements.</w:t>
      </w:r>
    </w:p>
    <w:p w14:paraId="1394F06C" w14:textId="3114043F" w:rsidR="002776ED" w:rsidRPr="00B56D6B" w:rsidRDefault="008022F5" w:rsidP="003929FE">
      <w:pPr>
        <w:pStyle w:val="BodyText"/>
        <w:numPr>
          <w:ilvl w:val="0"/>
          <w:numId w:val="543"/>
        </w:numPr>
        <w:spacing w:before="0" w:after="80"/>
        <w:ind w:right="-14"/>
      </w:pPr>
      <w:r w:rsidRPr="00B56D6B">
        <w:rPr>
          <w:noProof/>
          <w:lang w:val="en-US"/>
        </w:rPr>
        <w:drawing>
          <wp:anchor distT="0" distB="0" distL="114300" distR="114300" simplePos="0" relativeHeight="251658322" behindDoc="0" locked="0" layoutInCell="1" allowOverlap="1" wp14:anchorId="3E295C3D" wp14:editId="7218E1E1">
            <wp:simplePos x="0" y="0"/>
            <wp:positionH relativeFrom="column">
              <wp:posOffset>188595</wp:posOffset>
            </wp:positionH>
            <wp:positionV relativeFrom="paragraph">
              <wp:posOffset>31115</wp:posOffset>
            </wp:positionV>
            <wp:extent cx="137160" cy="124691"/>
            <wp:effectExtent l="0" t="0" r="0" b="8890"/>
            <wp:wrapNone/>
            <wp:docPr id="1831" name="Picture 18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1" name="Picture 1831">
                      <a:extLst>
                        <a:ext uri="{C183D7F6-B498-43B3-948B-1728B52AA6E4}">
                          <adec:decorative xmlns:adec="http://schemas.microsoft.com/office/drawing/2017/decorative" val="1"/>
                        </a:ext>
                      </a:extLst>
                    </pic:cNvPr>
                    <pic:cNvPicPr/>
                  </pic:nvPicPr>
                  <pic:blipFill>
                    <a:blip r:embed="rId134">
                      <a:extLst>
                        <a:ext uri="{28A0092B-C50C-407E-A947-70E740481C1C}">
                          <a14:useLocalDpi xmlns:a14="http://schemas.microsoft.com/office/drawing/2010/main" val="0"/>
                        </a:ext>
                      </a:extLst>
                    </a:blip>
                    <a:stretch>
                      <a:fillRect/>
                    </a:stretch>
                  </pic:blipFill>
                  <pic:spPr>
                    <a:xfrm>
                      <a:off x="0" y="0"/>
                      <a:ext cx="137160" cy="124691"/>
                    </a:xfrm>
                    <a:prstGeom prst="rect">
                      <a:avLst/>
                    </a:prstGeom>
                  </pic:spPr>
                </pic:pic>
              </a:graphicData>
            </a:graphic>
            <wp14:sizeRelH relativeFrom="page">
              <wp14:pctWidth>0</wp14:pctWidth>
            </wp14:sizeRelH>
            <wp14:sizeRelV relativeFrom="page">
              <wp14:pctHeight>0</wp14:pctHeight>
            </wp14:sizeRelV>
          </wp:anchor>
        </w:drawing>
      </w:r>
      <w:hyperlink r:id="rId576" w:anchor="range" w:history="1">
        <w:r w:rsidR="002776ED" w:rsidRPr="00A84558">
          <w:rPr>
            <w:rStyle w:val="Hyperlink"/>
            <w:lang w:val="en-US"/>
          </w:rPr>
          <w:t>4.GM.C</w:t>
        </w:r>
      </w:hyperlink>
      <w:r w:rsidR="002776ED" w:rsidRPr="5567210B">
        <w:rPr>
          <w:lang w:val="en-US"/>
        </w:rPr>
        <w:t xml:space="preserve"> Geometric measurement: understand concepts of angle and measure angles.</w:t>
      </w:r>
    </w:p>
    <w:p w14:paraId="272F754E" w14:textId="0BC8579C" w:rsidR="002776ED" w:rsidRPr="00B56D6B" w:rsidRDefault="002776ED" w:rsidP="002776ED">
      <w:pPr>
        <w:pStyle w:val="Heading4"/>
      </w:pPr>
      <w:r w:rsidRPr="00B56D6B">
        <w:t>4.DR - Data Reasoning</w:t>
      </w:r>
    </w:p>
    <w:p w14:paraId="62B3E629" w14:textId="6AB10C88" w:rsidR="002776ED" w:rsidRPr="00B56D6B" w:rsidRDefault="008022F5" w:rsidP="003929FE">
      <w:pPr>
        <w:pStyle w:val="BodyText"/>
        <w:numPr>
          <w:ilvl w:val="0"/>
          <w:numId w:val="544"/>
        </w:numPr>
        <w:spacing w:before="0" w:after="80"/>
        <w:ind w:right="-14"/>
      </w:pPr>
      <w:r w:rsidRPr="00B56D6B">
        <w:rPr>
          <w:noProof/>
          <w:lang w:val="en-US"/>
        </w:rPr>
        <w:drawing>
          <wp:anchor distT="0" distB="0" distL="114300" distR="114300" simplePos="0" relativeHeight="251658323" behindDoc="0" locked="0" layoutInCell="1" allowOverlap="1" wp14:anchorId="5F810323" wp14:editId="0EB339EE">
            <wp:simplePos x="0" y="0"/>
            <wp:positionH relativeFrom="column">
              <wp:posOffset>189230</wp:posOffset>
            </wp:positionH>
            <wp:positionV relativeFrom="paragraph">
              <wp:posOffset>37465</wp:posOffset>
            </wp:positionV>
            <wp:extent cx="137160" cy="124691"/>
            <wp:effectExtent l="0" t="0" r="0" b="8890"/>
            <wp:wrapNone/>
            <wp:docPr id="1832" name="Picture 18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2" name="Picture 1832">
                      <a:extLst>
                        <a:ext uri="{C183D7F6-B498-43B3-948B-1728B52AA6E4}">
                          <adec:decorative xmlns:adec="http://schemas.microsoft.com/office/drawing/2017/decorative" val="1"/>
                        </a:ext>
                      </a:extLst>
                    </pic:cNvPr>
                    <pic:cNvPicPr/>
                  </pic:nvPicPr>
                  <pic:blipFill>
                    <a:blip r:embed="rId134">
                      <a:extLst>
                        <a:ext uri="{28A0092B-C50C-407E-A947-70E740481C1C}">
                          <a14:useLocalDpi xmlns:a14="http://schemas.microsoft.com/office/drawing/2010/main" val="0"/>
                        </a:ext>
                      </a:extLst>
                    </a:blip>
                    <a:stretch>
                      <a:fillRect/>
                    </a:stretch>
                  </pic:blipFill>
                  <pic:spPr>
                    <a:xfrm>
                      <a:off x="0" y="0"/>
                      <a:ext cx="137160" cy="124691"/>
                    </a:xfrm>
                    <a:prstGeom prst="rect">
                      <a:avLst/>
                    </a:prstGeom>
                  </pic:spPr>
                </pic:pic>
              </a:graphicData>
            </a:graphic>
            <wp14:sizeRelH relativeFrom="page">
              <wp14:pctWidth>0</wp14:pctWidth>
            </wp14:sizeRelH>
            <wp14:sizeRelV relativeFrom="page">
              <wp14:pctHeight>0</wp14:pctHeight>
            </wp14:sizeRelV>
          </wp:anchor>
        </w:drawing>
      </w:r>
      <w:r w:rsidR="002776ED" w:rsidRPr="7F834EF2">
        <w:rPr>
          <w:lang w:val="en-US"/>
        </w:rPr>
        <w:t>4.DR.A Pose investigative questions and collect/consider data.</w:t>
      </w:r>
    </w:p>
    <w:p w14:paraId="37DFEA5B" w14:textId="5700D8B5" w:rsidR="00E303E0" w:rsidRPr="00B56D6B" w:rsidRDefault="00500887" w:rsidP="003929FE">
      <w:pPr>
        <w:pStyle w:val="BodyText"/>
        <w:numPr>
          <w:ilvl w:val="0"/>
          <w:numId w:val="544"/>
        </w:numPr>
        <w:spacing w:before="0" w:after="80"/>
        <w:ind w:right="-14"/>
      </w:pPr>
      <w:r w:rsidRPr="00B56D6B">
        <w:rPr>
          <w:noProof/>
          <w:lang w:val="en-US"/>
        </w:rPr>
        <w:drawing>
          <wp:anchor distT="0" distB="0" distL="114300" distR="114300" simplePos="0" relativeHeight="251658399" behindDoc="0" locked="0" layoutInCell="1" allowOverlap="1" wp14:anchorId="7DA1A893" wp14:editId="47F88AC2">
            <wp:simplePos x="0" y="0"/>
            <wp:positionH relativeFrom="column">
              <wp:posOffset>189230</wp:posOffset>
            </wp:positionH>
            <wp:positionV relativeFrom="paragraph">
              <wp:posOffset>27305</wp:posOffset>
            </wp:positionV>
            <wp:extent cx="137160" cy="131445"/>
            <wp:effectExtent l="0" t="0" r="0" b="1905"/>
            <wp:wrapNone/>
            <wp:docPr id="1693" name="Picture 169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3" name="Picture 1693">
                      <a:extLst>
                        <a:ext uri="{C183D7F6-B498-43B3-948B-1728B52AA6E4}">
                          <adec:decorative xmlns:adec="http://schemas.microsoft.com/office/drawing/2017/decorative" val="1"/>
                        </a:ext>
                      </a:extLst>
                    </pic:cNvPr>
                    <pic:cNvPicPr/>
                  </pic:nvPicPr>
                  <pic:blipFill>
                    <a:blip r:embed="rId133">
                      <a:extLst>
                        <a:ext uri="{28A0092B-C50C-407E-A947-70E740481C1C}">
                          <a14:useLocalDpi xmlns:a14="http://schemas.microsoft.com/office/drawing/2010/main" val="0"/>
                        </a:ext>
                      </a:extLst>
                    </a:blip>
                    <a:stretch>
                      <a:fillRect/>
                    </a:stretch>
                  </pic:blipFill>
                  <pic:spPr>
                    <a:xfrm>
                      <a:off x="0" y="0"/>
                      <a:ext cx="137160" cy="131445"/>
                    </a:xfrm>
                    <a:prstGeom prst="rect">
                      <a:avLst/>
                    </a:prstGeom>
                  </pic:spPr>
                </pic:pic>
              </a:graphicData>
            </a:graphic>
            <wp14:sizeRelH relativeFrom="page">
              <wp14:pctWidth>0</wp14:pctWidth>
            </wp14:sizeRelH>
            <wp14:sizeRelV relativeFrom="page">
              <wp14:pctHeight>0</wp14:pctHeight>
            </wp14:sizeRelV>
          </wp:anchor>
        </w:drawing>
      </w:r>
      <w:hyperlink r:id="rId577" w:anchor="range" w:history="1">
        <w:r w:rsidR="002776ED" w:rsidRPr="00686E14">
          <w:rPr>
            <w:rStyle w:val="Hyperlink"/>
          </w:rPr>
          <w:t>4.DR.B</w:t>
        </w:r>
      </w:hyperlink>
      <w:r w:rsidR="002776ED" w:rsidRPr="00B56D6B">
        <w:t xml:space="preserve"> Analyze, represent, and interpret data.</w:t>
      </w:r>
    </w:p>
    <w:p w14:paraId="04E2CC30" w14:textId="77777777" w:rsidR="008022F5" w:rsidRPr="00B56D6B" w:rsidRDefault="008022F5"/>
    <w:p w14:paraId="4608F7B5" w14:textId="77777777" w:rsidR="008022F5" w:rsidRPr="00B56D6B" w:rsidRDefault="008022F5" w:rsidP="5567210B">
      <w:pPr>
        <w:spacing w:after="120"/>
        <w:rPr>
          <w:sz w:val="16"/>
          <w:szCs w:val="16"/>
          <w:lang w:val="en-US"/>
        </w:rPr>
      </w:pPr>
      <w:r w:rsidRPr="00B56D6B">
        <w:rPr>
          <w:noProof/>
          <w:lang w:val="en-US"/>
        </w:rPr>
        <w:drawing>
          <wp:anchor distT="0" distB="0" distL="114300" distR="114300" simplePos="0" relativeHeight="251658315" behindDoc="0" locked="0" layoutInCell="1" allowOverlap="1" wp14:anchorId="496EDAA3" wp14:editId="0CC2211A">
            <wp:simplePos x="0" y="0"/>
            <wp:positionH relativeFrom="column">
              <wp:posOffset>704570</wp:posOffset>
            </wp:positionH>
            <wp:positionV relativeFrom="paragraph">
              <wp:posOffset>132672</wp:posOffset>
            </wp:positionV>
            <wp:extent cx="137160" cy="124691"/>
            <wp:effectExtent l="0" t="0" r="0" b="8890"/>
            <wp:wrapNone/>
            <wp:docPr id="1822" name="Picture 18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2" name="Picture 1822">
                      <a:extLst>
                        <a:ext uri="{C183D7F6-B498-43B3-948B-1728B52AA6E4}">
                          <adec:decorative xmlns:adec="http://schemas.microsoft.com/office/drawing/2017/decorative" val="1"/>
                        </a:ext>
                      </a:extLst>
                    </pic:cNvPr>
                    <pic:cNvPicPr/>
                  </pic:nvPicPr>
                  <pic:blipFill>
                    <a:blip r:embed="rId134">
                      <a:extLst>
                        <a:ext uri="{28A0092B-C50C-407E-A947-70E740481C1C}">
                          <a14:useLocalDpi xmlns:a14="http://schemas.microsoft.com/office/drawing/2010/main" val="0"/>
                        </a:ext>
                      </a:extLst>
                    </a:blip>
                    <a:stretch>
                      <a:fillRect/>
                    </a:stretch>
                  </pic:blipFill>
                  <pic:spPr>
                    <a:xfrm>
                      <a:off x="0" y="0"/>
                      <a:ext cx="137160" cy="124691"/>
                    </a:xfrm>
                    <a:prstGeom prst="rect">
                      <a:avLst/>
                    </a:prstGeom>
                  </pic:spPr>
                </pic:pic>
              </a:graphicData>
            </a:graphic>
            <wp14:sizeRelH relativeFrom="page">
              <wp14:pctWidth>0</wp14:pctWidth>
            </wp14:sizeRelH>
            <wp14:sizeRelV relativeFrom="page">
              <wp14:pctHeight>0</wp14:pctHeight>
            </wp14:sizeRelV>
          </wp:anchor>
        </w:drawing>
      </w:r>
      <w:r w:rsidRPr="00B56D6B">
        <w:rPr>
          <w:noProof/>
          <w:lang w:val="en-US"/>
        </w:rPr>
        <w:drawing>
          <wp:anchor distT="0" distB="0" distL="114300" distR="114300" simplePos="0" relativeHeight="251658314" behindDoc="0" locked="0" layoutInCell="1" allowOverlap="1" wp14:anchorId="235E73EF" wp14:editId="1CEDC5E3">
            <wp:simplePos x="0" y="0"/>
            <wp:positionH relativeFrom="column">
              <wp:posOffset>4597562</wp:posOffset>
            </wp:positionH>
            <wp:positionV relativeFrom="paragraph">
              <wp:posOffset>1270</wp:posOffset>
            </wp:positionV>
            <wp:extent cx="137160" cy="131445"/>
            <wp:effectExtent l="0" t="0" r="0" b="1905"/>
            <wp:wrapNone/>
            <wp:docPr id="1823" name="Picture 18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 name="Picture 1823">
                      <a:extLst>
                        <a:ext uri="{C183D7F6-B498-43B3-948B-1728B52AA6E4}">
                          <adec:decorative xmlns:adec="http://schemas.microsoft.com/office/drawing/2017/decorative" val="1"/>
                        </a:ext>
                      </a:extLst>
                    </pic:cNvPr>
                    <pic:cNvPicPr/>
                  </pic:nvPicPr>
                  <pic:blipFill>
                    <a:blip r:embed="rId135">
                      <a:extLst>
                        <a:ext uri="{28A0092B-C50C-407E-A947-70E740481C1C}">
                          <a14:useLocalDpi xmlns:a14="http://schemas.microsoft.com/office/drawing/2010/main" val="0"/>
                        </a:ext>
                      </a:extLst>
                    </a:blip>
                    <a:stretch>
                      <a:fillRect/>
                    </a:stretch>
                  </pic:blipFill>
                  <pic:spPr>
                    <a:xfrm>
                      <a:off x="0" y="0"/>
                      <a:ext cx="137160" cy="131445"/>
                    </a:xfrm>
                    <a:prstGeom prst="rect">
                      <a:avLst/>
                    </a:prstGeom>
                  </pic:spPr>
                </pic:pic>
              </a:graphicData>
            </a:graphic>
            <wp14:sizeRelH relativeFrom="page">
              <wp14:pctWidth>0</wp14:pctWidth>
            </wp14:sizeRelH>
            <wp14:sizeRelV relativeFrom="page">
              <wp14:pctHeight>0</wp14:pctHeight>
            </wp14:sizeRelV>
          </wp:anchor>
        </w:drawing>
      </w:r>
      <w:r w:rsidRPr="00B56D6B">
        <w:rPr>
          <w:noProof/>
          <w:lang w:val="en-US"/>
        </w:rPr>
        <w:drawing>
          <wp:anchor distT="0" distB="0" distL="114300" distR="114300" simplePos="0" relativeHeight="251658313" behindDoc="0" locked="0" layoutInCell="1" allowOverlap="1" wp14:anchorId="00A9A93F" wp14:editId="0E7C9A6C">
            <wp:simplePos x="0" y="0"/>
            <wp:positionH relativeFrom="column">
              <wp:posOffset>3639917</wp:posOffset>
            </wp:positionH>
            <wp:positionV relativeFrom="paragraph">
              <wp:posOffset>2540</wp:posOffset>
            </wp:positionV>
            <wp:extent cx="137160" cy="131445"/>
            <wp:effectExtent l="0" t="0" r="0" b="1905"/>
            <wp:wrapNone/>
            <wp:docPr id="1824" name="Picture 18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4" name="Picture 1824">
                      <a:extLst>
                        <a:ext uri="{C183D7F6-B498-43B3-948B-1728B52AA6E4}">
                          <adec:decorative xmlns:adec="http://schemas.microsoft.com/office/drawing/2017/decorative" val="1"/>
                        </a:ext>
                      </a:extLst>
                    </pic:cNvPr>
                    <pic:cNvPicPr/>
                  </pic:nvPicPr>
                  <pic:blipFill>
                    <a:blip r:embed="rId133">
                      <a:extLst>
                        <a:ext uri="{28A0092B-C50C-407E-A947-70E740481C1C}">
                          <a14:useLocalDpi xmlns:a14="http://schemas.microsoft.com/office/drawing/2010/main" val="0"/>
                        </a:ext>
                      </a:extLst>
                    </a:blip>
                    <a:stretch>
                      <a:fillRect/>
                    </a:stretch>
                  </pic:blipFill>
                  <pic:spPr>
                    <a:xfrm>
                      <a:off x="0" y="0"/>
                      <a:ext cx="137160" cy="131445"/>
                    </a:xfrm>
                    <a:prstGeom prst="rect">
                      <a:avLst/>
                    </a:prstGeom>
                  </pic:spPr>
                </pic:pic>
              </a:graphicData>
            </a:graphic>
            <wp14:sizeRelH relativeFrom="page">
              <wp14:pctWidth>0</wp14:pctWidth>
            </wp14:sizeRelH>
            <wp14:sizeRelV relativeFrom="page">
              <wp14:pctHeight>0</wp14:pctHeight>
            </wp14:sizeRelV>
          </wp:anchor>
        </w:drawing>
      </w:r>
      <w:r w:rsidRPr="5567210B">
        <w:rPr>
          <w:sz w:val="16"/>
          <w:szCs w:val="16"/>
          <w:lang w:val="en-US"/>
        </w:rPr>
        <w:t>Students should spend the large majority</w:t>
      </w:r>
      <w:r w:rsidRPr="5567210B">
        <w:rPr>
          <w:sz w:val="16"/>
          <w:szCs w:val="16"/>
          <w:vertAlign w:val="superscript"/>
          <w:lang w:val="en-US"/>
        </w:rPr>
        <w:t>1</w:t>
      </w:r>
      <w:r w:rsidRPr="5567210B">
        <w:rPr>
          <w:sz w:val="16"/>
          <w:szCs w:val="16"/>
          <w:lang w:val="en-US"/>
        </w:rPr>
        <w:t xml:space="preserve"> of their time on the major work of the grade (      ). Supporting work (      ) and, where appropriate, additional work (      ) can engage students in the major work of the grade.</w:t>
      </w:r>
    </w:p>
    <w:p w14:paraId="21A03554" w14:textId="5A5D9376" w:rsidR="00613502" w:rsidRPr="00B56D6B" w:rsidRDefault="00FE1B69" w:rsidP="008022F5">
      <w:pPr>
        <w:rPr>
          <w:rFonts w:asciiTheme="minorHAnsi" w:eastAsiaTheme="majorEastAsia" w:hAnsiTheme="minorHAnsi" w:cstheme="minorHAnsi"/>
          <w:b/>
          <w:noProof/>
          <w:sz w:val="24"/>
          <w:szCs w:val="24"/>
          <w:lang w:val="en-US"/>
        </w:rPr>
      </w:pPr>
      <w:r w:rsidRPr="00B56D6B">
        <w:rPr>
          <w:i/>
          <w:sz w:val="16"/>
          <w:szCs w:val="16"/>
          <w:vertAlign w:val="superscript"/>
        </w:rPr>
        <w:t>1</w:t>
      </w:r>
      <w:r w:rsidRPr="00B56D6B">
        <w:rPr>
          <w:i/>
          <w:sz w:val="16"/>
          <w:szCs w:val="16"/>
        </w:rPr>
        <w:t xml:space="preserve">At least 65% and up to approximately 85% of class time, with Grades K–2 nearer the upper end of that range, should be devoted to the major work of the grade. For more information, see the </w:t>
      </w:r>
      <w:hyperlink r:id="rId578" w:history="1">
        <w:r w:rsidRPr="00B56D6B">
          <w:rPr>
            <w:rStyle w:val="Hyperlink"/>
            <w:i/>
            <w:sz w:val="16"/>
            <w:szCs w:val="16"/>
          </w:rPr>
          <w:t>K-8 major work of the grade developed by Student Achievement Partners</w:t>
        </w:r>
      </w:hyperlink>
      <w:r w:rsidRPr="00B56D6B">
        <w:rPr>
          <w:i/>
          <w:sz w:val="16"/>
        </w:rPr>
        <w:t>.</w:t>
      </w:r>
      <w:r w:rsidR="00613502" w:rsidRPr="00B56D6B">
        <w:br w:type="page"/>
      </w:r>
    </w:p>
    <w:p w14:paraId="242E643A" w14:textId="17332F09" w:rsidR="00E303E0" w:rsidRPr="00B56D6B" w:rsidRDefault="001A5FBF" w:rsidP="002566D0">
      <w:pPr>
        <w:pStyle w:val="Heading3"/>
      </w:pPr>
      <w:bookmarkStart w:id="247" w:name="_Cluster:_4.OA.A_-"/>
      <w:bookmarkEnd w:id="247"/>
      <w:r w:rsidRPr="00B56D6B">
        <w:lastRenderedPageBreak/>
        <w:t>C</w:t>
      </w:r>
      <w:r w:rsidR="00E303E0" w:rsidRPr="00B56D6B">
        <w:t xml:space="preserve">luster: 4.OA.A - Use the four operations with whole numbers to solve problems. </w:t>
      </w:r>
    </w:p>
    <w:p w14:paraId="22C7BD45" w14:textId="0DD6FCE6" w:rsidR="00E303E0" w:rsidRPr="00B56D6B" w:rsidRDefault="00E303E0" w:rsidP="009C69AA">
      <w:pPr>
        <w:pStyle w:val="Heading4"/>
      </w:pPr>
      <w:bookmarkStart w:id="248" w:name="_STANDARD:_4.OA.A.1"/>
      <w:bookmarkEnd w:id="248"/>
      <w:r w:rsidRPr="00B56D6B">
        <w:t xml:space="preserve">STANDARD: </w:t>
      </w:r>
      <w:hyperlink w:anchor="_Algebraic_Reasoning:_Operations_4" w:history="1">
        <w:r w:rsidRPr="00B56D6B">
          <w:rPr>
            <w:rStyle w:val="Hyperlink"/>
          </w:rPr>
          <w:t>4.OA</w:t>
        </w:r>
      </w:hyperlink>
      <w:r w:rsidRPr="00B56D6B">
        <w:t>.A.1</w:t>
      </w:r>
    </w:p>
    <w:p w14:paraId="63B4BC62" w14:textId="77777777" w:rsidR="00E303E0" w:rsidRPr="00B56D6B" w:rsidRDefault="00E303E0" w:rsidP="00B03B52">
      <w:pPr>
        <w:pStyle w:val="Heading5"/>
      </w:pPr>
      <w:r w:rsidRPr="00B56D6B">
        <w:t> </w:t>
      </w:r>
      <w:r w:rsidRPr="00B56D6B">
        <w:rPr>
          <w:noProof/>
          <w:lang w:val="en-US"/>
        </w:rPr>
        <w:drawing>
          <wp:inline distT="0" distB="0" distL="0" distR="0" wp14:anchorId="2B1FCE3C" wp14:editId="7E3792E2">
            <wp:extent cx="274320" cy="274320"/>
            <wp:effectExtent l="0" t="0" r="0" b="0"/>
            <wp:docPr id="288" name="Picture 288"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Standards Statement (2021): </w:t>
      </w:r>
    </w:p>
    <w:p w14:paraId="27ABDDE9" w14:textId="77777777" w:rsidR="00E303E0" w:rsidRPr="00B56D6B" w:rsidRDefault="00E303E0" w:rsidP="006726F8">
      <w:pPr>
        <w:tabs>
          <w:tab w:val="left" w:pos="180"/>
          <w:tab w:val="left" w:pos="270"/>
        </w:tabs>
        <w:ind w:left="450"/>
        <w:jc w:val="both"/>
      </w:pPr>
      <w:r w:rsidRPr="00B56D6B">
        <w:rPr>
          <w:noProof/>
        </w:rPr>
        <w:t>Interpret a multiplication equation as comparing quantities. Represent verbal statements of multiplicative comparisons as equations.</w:t>
      </w:r>
      <w:r w:rsidRPr="00B56D6B">
        <w:t xml:space="preserve"> </w:t>
      </w:r>
    </w:p>
    <w:p w14:paraId="79B74D3D" w14:textId="77777777" w:rsidR="00E303E0" w:rsidRPr="00B56D6B" w:rsidRDefault="00E303E0" w:rsidP="00B03B52">
      <w:pPr>
        <w:pStyle w:val="Heading5"/>
      </w:pPr>
      <w:r w:rsidRPr="00B56D6B">
        <w:t> </w:t>
      </w:r>
      <w:r w:rsidRPr="00B56D6B">
        <w:rPr>
          <w:noProof/>
          <w:lang w:val="en-US"/>
        </w:rPr>
        <w:drawing>
          <wp:inline distT="0" distB="0" distL="0" distR="0" wp14:anchorId="350AE60F" wp14:editId="7E288DF6">
            <wp:extent cx="274320" cy="274320"/>
            <wp:effectExtent l="0" t="0" r="0" b="0"/>
            <wp:docPr id="289" name="Picture 289"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 Connections: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rsidRPr="00B56D6B" w14:paraId="081EAA7B" w14:textId="77777777" w:rsidTr="5567210B">
        <w:trPr>
          <w:trHeight w:val="576"/>
          <w:tblHeader/>
        </w:trPr>
        <w:tc>
          <w:tcPr>
            <w:tcW w:w="2448" w:type="dxa"/>
            <w:shd w:val="clear" w:color="auto" w:fill="1B75BC"/>
            <w:vAlign w:val="center"/>
          </w:tcPr>
          <w:p w14:paraId="081B15B9" w14:textId="77777777" w:rsidR="00E303E0" w:rsidRPr="00B56D6B" w:rsidRDefault="00E303E0" w:rsidP="006726F8">
            <w:pPr>
              <w:tabs>
                <w:tab w:val="left" w:pos="180"/>
                <w:tab w:val="left" w:pos="270"/>
              </w:tabs>
              <w:jc w:val="center"/>
            </w:pPr>
            <w:r w:rsidRPr="00B56D6B">
              <w:rPr>
                <w:color w:val="FFFFFF" w:themeColor="background1"/>
              </w:rPr>
              <w:t>Preceding Pathway Content (2021)</w:t>
            </w:r>
          </w:p>
        </w:tc>
        <w:tc>
          <w:tcPr>
            <w:tcW w:w="2448" w:type="dxa"/>
            <w:shd w:val="clear" w:color="auto" w:fill="1B75BC"/>
            <w:vAlign w:val="center"/>
          </w:tcPr>
          <w:p w14:paraId="121D17BA" w14:textId="77777777" w:rsidR="00E303E0" w:rsidRPr="00B56D6B" w:rsidRDefault="00E303E0" w:rsidP="006726F8">
            <w:pPr>
              <w:tabs>
                <w:tab w:val="left" w:pos="180"/>
                <w:tab w:val="left" w:pos="270"/>
              </w:tabs>
              <w:jc w:val="center"/>
            </w:pPr>
            <w:r w:rsidRPr="5567210B">
              <w:rPr>
                <w:color w:val="FFFFFF" w:themeColor="background1"/>
                <w:lang w:val="en-US"/>
              </w:rPr>
              <w:t>Subsequent Pathway Content (2021)</w:t>
            </w:r>
          </w:p>
        </w:tc>
        <w:tc>
          <w:tcPr>
            <w:tcW w:w="2448" w:type="dxa"/>
            <w:shd w:val="clear" w:color="auto" w:fill="1B75BC"/>
            <w:vAlign w:val="center"/>
          </w:tcPr>
          <w:p w14:paraId="0123F2EC" w14:textId="77777777" w:rsidR="00E303E0" w:rsidRPr="00B56D6B" w:rsidRDefault="00E303E0" w:rsidP="006726F8">
            <w:pPr>
              <w:tabs>
                <w:tab w:val="left" w:pos="180"/>
                <w:tab w:val="left" w:pos="270"/>
              </w:tabs>
              <w:jc w:val="center"/>
            </w:pPr>
            <w:r w:rsidRPr="00B56D6B">
              <w:rPr>
                <w:color w:val="FFFFFF" w:themeColor="background1"/>
              </w:rPr>
              <w:t>Cross Domain Connections (2021)</w:t>
            </w:r>
          </w:p>
        </w:tc>
        <w:tc>
          <w:tcPr>
            <w:tcW w:w="2448" w:type="dxa"/>
            <w:shd w:val="clear" w:color="auto" w:fill="9F2065"/>
            <w:vAlign w:val="center"/>
          </w:tcPr>
          <w:p w14:paraId="5B2AEBA0" w14:textId="77777777" w:rsidR="00E303E0" w:rsidRPr="00B56D6B" w:rsidRDefault="00E303E0" w:rsidP="006726F8">
            <w:pPr>
              <w:tabs>
                <w:tab w:val="left" w:pos="180"/>
                <w:tab w:val="left" w:pos="270"/>
              </w:tabs>
              <w:jc w:val="center"/>
              <w:rPr>
                <w:color w:val="FFFFFF" w:themeColor="background1"/>
              </w:rPr>
            </w:pPr>
            <w:r w:rsidRPr="00B56D6B">
              <w:rPr>
                <w:color w:val="FFFFFF" w:themeColor="background1"/>
              </w:rPr>
              <w:t>Common Core (CCSS)</w:t>
            </w:r>
          </w:p>
          <w:p w14:paraId="189E3331" w14:textId="77777777" w:rsidR="00E303E0" w:rsidRPr="00B56D6B" w:rsidRDefault="00E303E0" w:rsidP="006726F8">
            <w:pPr>
              <w:tabs>
                <w:tab w:val="left" w:pos="180"/>
                <w:tab w:val="left" w:pos="270"/>
              </w:tabs>
              <w:jc w:val="center"/>
            </w:pPr>
            <w:r w:rsidRPr="00B56D6B">
              <w:rPr>
                <w:color w:val="FFFFFF" w:themeColor="background1"/>
              </w:rPr>
              <w:t>(2010)</w:t>
            </w:r>
          </w:p>
        </w:tc>
      </w:tr>
      <w:tr w:rsidR="00E303E0" w:rsidRPr="00B56D6B" w14:paraId="2160CF77" w14:textId="77777777" w:rsidTr="5567210B">
        <w:trPr>
          <w:trHeight w:val="576"/>
        </w:trPr>
        <w:tc>
          <w:tcPr>
            <w:tcW w:w="2448" w:type="dxa"/>
          </w:tcPr>
          <w:p w14:paraId="1B7EF5B2" w14:textId="46B5C64C" w:rsidR="00E303E0" w:rsidRPr="00B56D6B" w:rsidRDefault="00A73034" w:rsidP="006726F8">
            <w:pPr>
              <w:tabs>
                <w:tab w:val="left" w:pos="180"/>
                <w:tab w:val="left" w:pos="270"/>
              </w:tabs>
            </w:pPr>
            <w:hyperlink w:anchor="_STANDARD:_3.OA.A.3" w:history="1">
              <w:r w:rsidRPr="00B56D6B">
                <w:rPr>
                  <w:rStyle w:val="Hyperlink"/>
                  <w:noProof/>
                </w:rPr>
                <w:t>3.OA.A.3</w:t>
              </w:r>
            </w:hyperlink>
          </w:p>
        </w:tc>
        <w:tc>
          <w:tcPr>
            <w:tcW w:w="2448" w:type="dxa"/>
          </w:tcPr>
          <w:p w14:paraId="70A46C4D" w14:textId="02E1C5CC" w:rsidR="00E303E0" w:rsidRPr="00B56D6B" w:rsidRDefault="00A73034" w:rsidP="006726F8">
            <w:pPr>
              <w:tabs>
                <w:tab w:val="left" w:pos="180"/>
                <w:tab w:val="left" w:pos="270"/>
              </w:tabs>
            </w:pPr>
            <w:hyperlink w:anchor="_STANDARD:_4.OA.A.2" w:history="1">
              <w:r w:rsidRPr="00B56D6B">
                <w:rPr>
                  <w:rStyle w:val="Hyperlink"/>
                  <w:noProof/>
                </w:rPr>
                <w:t>4.OA.A.2</w:t>
              </w:r>
            </w:hyperlink>
            <w:r w:rsidR="00E303E0" w:rsidRPr="00B56D6B">
              <w:rPr>
                <w:noProof/>
                <w:color w:val="1B75BC"/>
              </w:rPr>
              <w:t xml:space="preserve">, </w:t>
            </w:r>
            <w:hyperlink w:anchor="_STANDARD:_5.NF.B.4" w:history="1">
              <w:r w:rsidRPr="00B56D6B">
                <w:rPr>
                  <w:rStyle w:val="Hyperlink"/>
                  <w:noProof/>
                </w:rPr>
                <w:t>5.NF.B.4</w:t>
              </w:r>
            </w:hyperlink>
          </w:p>
        </w:tc>
        <w:tc>
          <w:tcPr>
            <w:tcW w:w="2448" w:type="dxa"/>
          </w:tcPr>
          <w:p w14:paraId="6EDBC07A" w14:textId="4ABE7339" w:rsidR="00E303E0" w:rsidRPr="00B56D6B" w:rsidRDefault="00A73034" w:rsidP="006726F8">
            <w:pPr>
              <w:tabs>
                <w:tab w:val="left" w:pos="180"/>
                <w:tab w:val="left" w:pos="270"/>
              </w:tabs>
            </w:pPr>
            <w:hyperlink w:anchor="_STANDARD:_5.NF.B.3" w:history="1">
              <w:r w:rsidRPr="00B56D6B">
                <w:rPr>
                  <w:rStyle w:val="Hyperlink"/>
                  <w:noProof/>
                </w:rPr>
                <w:t>5.NF.B.3</w:t>
              </w:r>
            </w:hyperlink>
            <w:r w:rsidR="00E303E0" w:rsidRPr="00B56D6B">
              <w:rPr>
                <w:noProof/>
                <w:color w:val="1B75BC"/>
              </w:rPr>
              <w:t xml:space="preserve">, </w:t>
            </w:r>
            <w:hyperlink w:anchor="_STANDARD:_5.NF.B.5" w:history="1">
              <w:r w:rsidRPr="00B56D6B">
                <w:rPr>
                  <w:rStyle w:val="Hyperlink"/>
                  <w:noProof/>
                </w:rPr>
                <w:t>5.NF.B.5</w:t>
              </w:r>
            </w:hyperlink>
            <w:r w:rsidR="00E303E0" w:rsidRPr="00B56D6B">
              <w:rPr>
                <w:noProof/>
                <w:color w:val="1B75BC"/>
              </w:rPr>
              <w:t xml:space="preserve">, </w:t>
            </w:r>
            <w:hyperlink w:anchor="_STANDARD:_5.NF.B.6" w:history="1">
              <w:r w:rsidRPr="00B56D6B">
                <w:rPr>
                  <w:rStyle w:val="Hyperlink"/>
                  <w:noProof/>
                </w:rPr>
                <w:t>5.NF.B.6</w:t>
              </w:r>
            </w:hyperlink>
          </w:p>
        </w:tc>
        <w:tc>
          <w:tcPr>
            <w:tcW w:w="2448" w:type="dxa"/>
          </w:tcPr>
          <w:p w14:paraId="7406347C" w14:textId="77777777" w:rsidR="00E303E0" w:rsidRPr="00B56D6B" w:rsidRDefault="00E303E0" w:rsidP="006726F8">
            <w:pPr>
              <w:tabs>
                <w:tab w:val="left" w:pos="180"/>
                <w:tab w:val="left" w:pos="270"/>
              </w:tabs>
              <w:jc w:val="center"/>
              <w:rPr>
                <w:rStyle w:val="Hyperlink"/>
                <w:noProof/>
              </w:rPr>
            </w:pPr>
            <w:hyperlink r:id="rId579" w:history="1">
              <w:r w:rsidRPr="00B56D6B">
                <w:rPr>
                  <w:rStyle w:val="Hyperlink"/>
                  <w:noProof/>
                </w:rPr>
                <w:t>4.OA.A.1</w:t>
              </w:r>
            </w:hyperlink>
          </w:p>
          <w:p w14:paraId="7F7407EB" w14:textId="491C9416" w:rsidR="005B455F" w:rsidRPr="00B56D6B" w:rsidRDefault="005B455F" w:rsidP="006726F8">
            <w:pPr>
              <w:tabs>
                <w:tab w:val="left" w:pos="180"/>
                <w:tab w:val="left" w:pos="270"/>
              </w:tabs>
              <w:jc w:val="center"/>
            </w:pPr>
            <w:hyperlink w:anchor="_4.OA.A_Use_the" w:history="1">
              <w:r w:rsidRPr="00B56D6B">
                <w:rPr>
                  <w:rStyle w:val="Hyperlink"/>
                </w:rPr>
                <w:t>4.OA.A Crosswalk</w:t>
              </w:r>
            </w:hyperlink>
          </w:p>
        </w:tc>
      </w:tr>
    </w:tbl>
    <w:p w14:paraId="1C72DE5C" w14:textId="3071D65E" w:rsidR="00E303E0" w:rsidRPr="00B56D6B" w:rsidRDefault="00E303E0" w:rsidP="00B03B52">
      <w:pPr>
        <w:pStyle w:val="Heading5"/>
      </w:pPr>
      <w:r w:rsidRPr="00B56D6B">
        <w:t> </w:t>
      </w:r>
      <w:r w:rsidRPr="00B56D6B">
        <w:rPr>
          <w:noProof/>
          <w:lang w:val="en-US"/>
        </w:rPr>
        <w:drawing>
          <wp:inline distT="0" distB="0" distL="0" distR="0" wp14:anchorId="74DAFF44" wp14:editId="107FB8EF">
            <wp:extent cx="271955" cy="274320"/>
            <wp:effectExtent l="0" t="0" r="0" b="0"/>
            <wp:docPr id="290" name="Picture 290"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rsidR="00C5238C" w:rsidRPr="00B56D6B">
        <w:t>Standards Guidance:</w:t>
      </w:r>
    </w:p>
    <w:p w14:paraId="16144B6B" w14:textId="77777777" w:rsidR="005B4153" w:rsidRPr="00B56D6B" w:rsidRDefault="005B4153" w:rsidP="00B03B52">
      <w:pPr>
        <w:pStyle w:val="Heading6"/>
      </w:pPr>
      <w:r w:rsidRPr="00B56D6B">
        <w:t>Clarifications</w:t>
      </w:r>
    </w:p>
    <w:p w14:paraId="239E0756" w14:textId="77777777" w:rsidR="005B4153" w:rsidRPr="00B56D6B" w:rsidRDefault="005B4153" w:rsidP="003929FE">
      <w:pPr>
        <w:numPr>
          <w:ilvl w:val="0"/>
          <w:numId w:val="181"/>
        </w:numPr>
        <w:pBdr>
          <w:top w:val="nil"/>
          <w:left w:val="nil"/>
          <w:bottom w:val="nil"/>
          <w:right w:val="nil"/>
          <w:between w:val="nil"/>
        </w:pBdr>
        <w:tabs>
          <w:tab w:val="left" w:pos="180"/>
          <w:tab w:val="left" w:pos="270"/>
        </w:tabs>
        <w:rPr>
          <w:color w:val="000000"/>
        </w:rPr>
      </w:pPr>
      <w:r w:rsidRPr="00B56D6B">
        <w:rPr>
          <w:color w:val="000000"/>
        </w:rPr>
        <w:t>Students should be able to solve contextual, mathematical problems involving multiplicative comparison.</w:t>
      </w:r>
    </w:p>
    <w:p w14:paraId="008C4251" w14:textId="77777777" w:rsidR="005B4153" w:rsidRPr="00B56D6B" w:rsidRDefault="005B4153" w:rsidP="003929FE">
      <w:pPr>
        <w:numPr>
          <w:ilvl w:val="0"/>
          <w:numId w:val="181"/>
        </w:numPr>
        <w:pBdr>
          <w:top w:val="nil"/>
          <w:left w:val="nil"/>
          <w:bottom w:val="nil"/>
          <w:right w:val="nil"/>
          <w:between w:val="nil"/>
        </w:pBdr>
        <w:tabs>
          <w:tab w:val="left" w:pos="180"/>
          <w:tab w:val="left" w:pos="270"/>
        </w:tabs>
        <w:rPr>
          <w:color w:val="000000"/>
        </w:rPr>
      </w:pPr>
      <w:r w:rsidRPr="00B56D6B">
        <w:rPr>
          <w:color w:val="000000"/>
        </w:rPr>
        <w:t>Students should be able to distinguish multiplicative comparison from additive comparison.</w:t>
      </w:r>
    </w:p>
    <w:p w14:paraId="1FD8C943" w14:textId="77777777" w:rsidR="005B4153" w:rsidRPr="00B56D6B" w:rsidRDefault="005B4153" w:rsidP="00B03B52">
      <w:pPr>
        <w:pStyle w:val="Heading6"/>
      </w:pPr>
      <w:r w:rsidRPr="00B56D6B">
        <w:t>Terminology</w:t>
      </w:r>
    </w:p>
    <w:p w14:paraId="5AADCCC8" w14:textId="77777777" w:rsidR="005B4153" w:rsidRPr="00B56D6B" w:rsidRDefault="005B4153" w:rsidP="5567210B">
      <w:pPr>
        <w:numPr>
          <w:ilvl w:val="0"/>
          <w:numId w:val="182"/>
        </w:numPr>
        <w:pBdr>
          <w:top w:val="nil"/>
          <w:left w:val="nil"/>
          <w:bottom w:val="nil"/>
          <w:right w:val="nil"/>
          <w:between w:val="nil"/>
        </w:pBdr>
        <w:tabs>
          <w:tab w:val="left" w:pos="180"/>
          <w:tab w:val="left" w:pos="270"/>
        </w:tabs>
        <w:rPr>
          <w:color w:val="000000"/>
          <w:lang w:val="en-US"/>
        </w:rPr>
      </w:pPr>
      <w:r w:rsidRPr="5567210B">
        <w:rPr>
          <w:color w:val="000000" w:themeColor="text1"/>
          <w:lang w:val="en-US"/>
        </w:rPr>
        <w:t>The terms below are used to clarify expectations for the teaching professional.  Students are not required to use this terminology when engaging with the learning objective.</w:t>
      </w:r>
    </w:p>
    <w:p w14:paraId="5895F7E6" w14:textId="77777777" w:rsidR="005B4153" w:rsidRPr="00B56D6B" w:rsidRDefault="005B4153" w:rsidP="003929FE">
      <w:pPr>
        <w:numPr>
          <w:ilvl w:val="1"/>
          <w:numId w:val="182"/>
        </w:numPr>
        <w:pBdr>
          <w:top w:val="nil"/>
          <w:left w:val="nil"/>
          <w:bottom w:val="nil"/>
          <w:right w:val="nil"/>
          <w:between w:val="nil"/>
        </w:pBdr>
        <w:tabs>
          <w:tab w:val="left" w:pos="180"/>
          <w:tab w:val="left" w:pos="270"/>
        </w:tabs>
        <w:rPr>
          <w:color w:val="000000"/>
        </w:rPr>
      </w:pPr>
      <w:r w:rsidRPr="00B56D6B">
        <w:rPr>
          <w:color w:val="000000"/>
        </w:rPr>
        <w:t>Multiplicative comparison – a comparison situation based on one set of a quantity being a particular multiple of the other set within the comparison.</w:t>
      </w:r>
    </w:p>
    <w:p w14:paraId="0C540F9E" w14:textId="77777777" w:rsidR="005B4153" w:rsidRPr="00B56D6B" w:rsidRDefault="005B4153" w:rsidP="003929FE">
      <w:pPr>
        <w:numPr>
          <w:ilvl w:val="1"/>
          <w:numId w:val="182"/>
        </w:numPr>
        <w:pBdr>
          <w:top w:val="nil"/>
          <w:left w:val="nil"/>
          <w:bottom w:val="nil"/>
          <w:right w:val="nil"/>
          <w:between w:val="nil"/>
        </w:pBdr>
        <w:tabs>
          <w:tab w:val="left" w:pos="180"/>
          <w:tab w:val="left" w:pos="270"/>
        </w:tabs>
        <w:rPr>
          <w:color w:val="000000"/>
        </w:rPr>
      </w:pPr>
      <w:r w:rsidRPr="00B56D6B">
        <w:rPr>
          <w:color w:val="000000"/>
        </w:rPr>
        <w:t>Additive comparison – involves two distinct quantities and the difference between them.</w:t>
      </w:r>
    </w:p>
    <w:p w14:paraId="0FE7EACE" w14:textId="77777777" w:rsidR="005B4153" w:rsidRPr="00B56D6B" w:rsidRDefault="005B4153" w:rsidP="00B03B52">
      <w:pPr>
        <w:pStyle w:val="Heading6"/>
      </w:pPr>
      <w:r w:rsidRPr="00B56D6B">
        <w:t xml:space="preserve">Teaching Strategies </w:t>
      </w:r>
    </w:p>
    <w:p w14:paraId="4F27A279" w14:textId="2A42DF83" w:rsidR="005B4153" w:rsidRPr="00B56D6B" w:rsidRDefault="005B4153" w:rsidP="5567210B">
      <w:pPr>
        <w:numPr>
          <w:ilvl w:val="0"/>
          <w:numId w:val="182"/>
        </w:numPr>
        <w:pBdr>
          <w:top w:val="nil"/>
          <w:left w:val="nil"/>
          <w:bottom w:val="nil"/>
          <w:right w:val="nil"/>
          <w:between w:val="nil"/>
        </w:pBdr>
        <w:tabs>
          <w:tab w:val="left" w:pos="180"/>
          <w:tab w:val="left" w:pos="270"/>
        </w:tabs>
        <w:rPr>
          <w:color w:val="000000"/>
          <w:lang w:val="en-US"/>
        </w:rPr>
      </w:pPr>
      <w:r w:rsidRPr="5567210B">
        <w:rPr>
          <w:color w:val="000000" w:themeColor="text1"/>
          <w:lang w:val="en-US"/>
        </w:rPr>
        <w:t>Students should be able to demonstrate an understanding of simple multiplicative relationships by using concrete materials, drawings, and equations with a variable for the unknown number to represent the problem.</w:t>
      </w:r>
    </w:p>
    <w:p w14:paraId="628566E6" w14:textId="03F0F39D" w:rsidR="00E52979" w:rsidRPr="00B56D6B" w:rsidRDefault="00770C82" w:rsidP="00E52979">
      <w:pPr>
        <w:pStyle w:val="Heading6"/>
      </w:pPr>
      <w:r w:rsidRPr="00B56D6B">
        <w:t>Progressions</w:t>
      </w:r>
    </w:p>
    <w:p w14:paraId="3FAF1223" w14:textId="537943DA" w:rsidR="00E52979" w:rsidRPr="00B56D6B" w:rsidRDefault="00E52979" w:rsidP="00E52979">
      <w:pPr>
        <w:numPr>
          <w:ilvl w:val="0"/>
          <w:numId w:val="181"/>
        </w:numPr>
        <w:pBdr>
          <w:top w:val="nil"/>
          <w:left w:val="nil"/>
          <w:bottom w:val="nil"/>
          <w:right w:val="nil"/>
          <w:between w:val="nil"/>
        </w:pBdr>
        <w:tabs>
          <w:tab w:val="left" w:pos="180"/>
          <w:tab w:val="left" w:pos="270"/>
        </w:tabs>
      </w:pPr>
      <w:r w:rsidRPr="00B56D6B">
        <w:t xml:space="preserve">In a multiplicative comparison, the underlying question is 'what factor would multiply one quantity' in order to result in the other (Please reference page 29 in the </w:t>
      </w:r>
      <w:hyperlink r:id="rId580" w:history="1">
        <w:r w:rsidRPr="00B56D6B">
          <w:rPr>
            <w:rStyle w:val="Hyperlink"/>
          </w:rPr>
          <w:t>Progression document</w:t>
        </w:r>
      </w:hyperlink>
      <w:r w:rsidRPr="00B56D6B">
        <w:t>).</w:t>
      </w:r>
    </w:p>
    <w:p w14:paraId="3E90DA4B" w14:textId="31214EE3" w:rsidR="005B4153" w:rsidRPr="00B56D6B" w:rsidRDefault="004311EB" w:rsidP="00B03B52">
      <w:pPr>
        <w:pStyle w:val="Heading6"/>
      </w:pPr>
      <w:r w:rsidRPr="00B56D6B">
        <w:t>Examples</w:t>
      </w:r>
    </w:p>
    <w:p w14:paraId="56133D05" w14:textId="77777777" w:rsidR="005B4153" w:rsidRPr="00B56D6B" w:rsidRDefault="005B4153" w:rsidP="003929FE">
      <w:pPr>
        <w:numPr>
          <w:ilvl w:val="0"/>
          <w:numId w:val="182"/>
        </w:numPr>
        <w:pBdr>
          <w:top w:val="nil"/>
          <w:left w:val="nil"/>
          <w:bottom w:val="nil"/>
          <w:right w:val="nil"/>
          <w:between w:val="nil"/>
        </w:pBdr>
        <w:tabs>
          <w:tab w:val="left" w:pos="180"/>
          <w:tab w:val="left" w:pos="270"/>
        </w:tabs>
      </w:pPr>
      <w:r w:rsidRPr="00B56D6B">
        <w:rPr>
          <w:color w:val="000000"/>
        </w:rPr>
        <w:t xml:space="preserve">Interpret 35 = 5 x 7 as 35 is the same value as 5 times as many as 7 and 7 times as many as 5. </w:t>
      </w:r>
    </w:p>
    <w:p w14:paraId="3B18D77C" w14:textId="77777777" w:rsidR="005B4153" w:rsidRPr="00B56D6B" w:rsidRDefault="005B4153" w:rsidP="003929FE">
      <w:pPr>
        <w:numPr>
          <w:ilvl w:val="0"/>
          <w:numId w:val="182"/>
        </w:numPr>
        <w:pBdr>
          <w:top w:val="nil"/>
          <w:left w:val="nil"/>
          <w:bottom w:val="nil"/>
          <w:right w:val="nil"/>
          <w:between w:val="nil"/>
        </w:pBdr>
        <w:tabs>
          <w:tab w:val="left" w:pos="180"/>
          <w:tab w:val="left" w:pos="270"/>
        </w:tabs>
      </w:pPr>
      <w:r w:rsidRPr="00B56D6B">
        <w:rPr>
          <w:color w:val="000000"/>
        </w:rPr>
        <w:t>MP2 - Represent verbal statements of multiplicative comparisons as multiplication equations.</w:t>
      </w:r>
    </w:p>
    <w:p w14:paraId="430F94C0" w14:textId="3F685BCA" w:rsidR="005B4153" w:rsidRPr="00B56D6B" w:rsidRDefault="005B4153" w:rsidP="003929FE">
      <w:pPr>
        <w:numPr>
          <w:ilvl w:val="0"/>
          <w:numId w:val="182"/>
        </w:numPr>
        <w:pBdr>
          <w:top w:val="nil"/>
          <w:left w:val="nil"/>
          <w:bottom w:val="nil"/>
          <w:right w:val="nil"/>
          <w:between w:val="nil"/>
        </w:pBdr>
        <w:tabs>
          <w:tab w:val="left" w:pos="180"/>
          <w:tab w:val="left" w:pos="270"/>
        </w:tabs>
        <w:rPr>
          <w:color w:val="000000"/>
        </w:rPr>
      </w:pPr>
      <w:r w:rsidRPr="00B56D6B">
        <w:rPr>
          <w:color w:val="000000"/>
        </w:rPr>
        <w:t>Mara has four pencils. Josh has three times as many pencils as Mara. How many pencils does Josh have?</w:t>
      </w:r>
    </w:p>
    <w:p w14:paraId="21962ADA" w14:textId="45B7BC2F" w:rsidR="00E52979" w:rsidRPr="00B56D6B" w:rsidRDefault="00E52979" w:rsidP="003929FE">
      <w:pPr>
        <w:numPr>
          <w:ilvl w:val="0"/>
          <w:numId w:val="182"/>
        </w:numPr>
        <w:pBdr>
          <w:top w:val="nil"/>
          <w:left w:val="nil"/>
          <w:bottom w:val="nil"/>
          <w:right w:val="nil"/>
          <w:between w:val="nil"/>
        </w:pBdr>
        <w:tabs>
          <w:tab w:val="left" w:pos="180"/>
          <w:tab w:val="left" w:pos="270"/>
        </w:tabs>
        <w:rPr>
          <w:color w:val="000000"/>
        </w:rPr>
      </w:pPr>
      <w:r w:rsidRPr="00B56D6B">
        <w:rPr>
          <w:color w:val="000000"/>
        </w:rPr>
        <w:t>Illustrative Mathematics</w:t>
      </w:r>
    </w:p>
    <w:p w14:paraId="34BB41D9" w14:textId="4564E671" w:rsidR="00E52979" w:rsidRPr="00B56D6B" w:rsidRDefault="00B37240" w:rsidP="00E52979">
      <w:pPr>
        <w:numPr>
          <w:ilvl w:val="1"/>
          <w:numId w:val="182"/>
        </w:numPr>
        <w:pBdr>
          <w:top w:val="nil"/>
          <w:left w:val="nil"/>
          <w:bottom w:val="nil"/>
          <w:right w:val="nil"/>
          <w:between w:val="nil"/>
        </w:pBdr>
        <w:tabs>
          <w:tab w:val="left" w:pos="180"/>
          <w:tab w:val="left" w:pos="270"/>
        </w:tabs>
        <w:rPr>
          <w:rStyle w:val="Hyperlink"/>
        </w:rPr>
      </w:pPr>
      <w:r w:rsidRPr="00B56D6B">
        <w:fldChar w:fldCharType="begin"/>
      </w:r>
      <w:r w:rsidRPr="00B56D6B">
        <w:instrText xml:space="preserve"> HYPERLINK "https://www.oercommons.org/courses/4-nbt-millions-and-billions-of-people?__hub_id=73" </w:instrText>
      </w:r>
      <w:r w:rsidRPr="00B56D6B">
        <w:fldChar w:fldCharType="separate"/>
      </w:r>
      <w:r w:rsidR="00E52979" w:rsidRPr="00B56D6B">
        <w:rPr>
          <w:rStyle w:val="Hyperlink"/>
        </w:rPr>
        <w:t>Thousands and Millions of Fourth Graders</w:t>
      </w:r>
    </w:p>
    <w:p w14:paraId="4F0B0C22" w14:textId="01F2B812" w:rsidR="00E52979" w:rsidRPr="00B56D6B" w:rsidRDefault="00B37240" w:rsidP="00E52979">
      <w:pPr>
        <w:numPr>
          <w:ilvl w:val="1"/>
          <w:numId w:val="182"/>
        </w:numPr>
        <w:pBdr>
          <w:top w:val="nil"/>
          <w:left w:val="nil"/>
          <w:bottom w:val="nil"/>
          <w:right w:val="nil"/>
          <w:between w:val="nil"/>
        </w:pBdr>
        <w:tabs>
          <w:tab w:val="left" w:pos="180"/>
          <w:tab w:val="left" w:pos="270"/>
        </w:tabs>
        <w:rPr>
          <w:color w:val="000000"/>
        </w:rPr>
      </w:pPr>
      <w:r w:rsidRPr="00B56D6B">
        <w:fldChar w:fldCharType="end"/>
      </w:r>
      <w:hyperlink r:id="rId581" w:history="1">
        <w:r w:rsidR="00E52979" w:rsidRPr="00B56D6B">
          <w:rPr>
            <w:rStyle w:val="Hyperlink"/>
          </w:rPr>
          <w:t>Threatened and Endangered</w:t>
        </w:r>
      </w:hyperlink>
    </w:p>
    <w:p w14:paraId="7DC92D3C" w14:textId="77777777" w:rsidR="00E303E0" w:rsidRPr="00B56D6B" w:rsidRDefault="00E303E0" w:rsidP="006726F8">
      <w:pPr>
        <w:tabs>
          <w:tab w:val="left" w:pos="180"/>
          <w:tab w:val="left" w:pos="270"/>
        </w:tabs>
        <w:rPr>
          <w:rFonts w:eastAsiaTheme="majorEastAsia" w:cstheme="minorHAnsi"/>
          <w:sz w:val="24"/>
          <w:szCs w:val="26"/>
        </w:rPr>
      </w:pPr>
      <w:r w:rsidRPr="00B56D6B">
        <w:br w:type="page"/>
      </w:r>
    </w:p>
    <w:p w14:paraId="29D95162" w14:textId="69052134" w:rsidR="00E303E0" w:rsidRPr="00B56D6B" w:rsidRDefault="00E303E0" w:rsidP="009C69AA">
      <w:pPr>
        <w:pStyle w:val="Heading4"/>
      </w:pPr>
      <w:bookmarkStart w:id="249" w:name="_STANDARD:_4.OA.A.2"/>
      <w:bookmarkEnd w:id="249"/>
      <w:r w:rsidRPr="00B56D6B">
        <w:lastRenderedPageBreak/>
        <w:t xml:space="preserve">STANDARD: </w:t>
      </w:r>
      <w:hyperlink w:anchor="_Algebraic_Reasoning:_Operations_4" w:history="1">
        <w:r w:rsidR="007360D7" w:rsidRPr="00B56D6B">
          <w:rPr>
            <w:rStyle w:val="Hyperlink"/>
          </w:rPr>
          <w:t>4.OA</w:t>
        </w:r>
      </w:hyperlink>
      <w:r w:rsidRPr="00B56D6B">
        <w:t>.A.2</w:t>
      </w:r>
    </w:p>
    <w:p w14:paraId="1113D660" w14:textId="77777777" w:rsidR="00E303E0" w:rsidRPr="00B56D6B" w:rsidRDefault="00E303E0" w:rsidP="00B03B52">
      <w:pPr>
        <w:pStyle w:val="Heading5"/>
      </w:pPr>
      <w:r w:rsidRPr="00B56D6B">
        <w:t> </w:t>
      </w:r>
      <w:r w:rsidRPr="00B56D6B">
        <w:rPr>
          <w:noProof/>
          <w:lang w:val="en-US"/>
        </w:rPr>
        <w:drawing>
          <wp:inline distT="0" distB="0" distL="0" distR="0" wp14:anchorId="0EE66B97" wp14:editId="38BA2D43">
            <wp:extent cx="274320" cy="274320"/>
            <wp:effectExtent l="0" t="0" r="0" b="0"/>
            <wp:docPr id="291" name="Picture 291"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Standards Statement (2021): </w:t>
      </w:r>
    </w:p>
    <w:p w14:paraId="4113D613" w14:textId="77777777" w:rsidR="00E303E0" w:rsidRPr="00B56D6B" w:rsidRDefault="00E303E0" w:rsidP="006726F8">
      <w:pPr>
        <w:tabs>
          <w:tab w:val="left" w:pos="180"/>
          <w:tab w:val="left" w:pos="270"/>
        </w:tabs>
        <w:ind w:left="450"/>
        <w:jc w:val="both"/>
      </w:pPr>
      <w:r w:rsidRPr="00B56D6B">
        <w:rPr>
          <w:noProof/>
        </w:rPr>
        <w:t>Multiply or divide to solve problems in authentic contexts involving multiplicative comparison, distinguishing multiplicative comparison from additive comparison.</w:t>
      </w:r>
      <w:r w:rsidRPr="00B56D6B">
        <w:t xml:space="preserve"> </w:t>
      </w:r>
    </w:p>
    <w:p w14:paraId="2BA63D06" w14:textId="77777777" w:rsidR="00E303E0" w:rsidRPr="00B56D6B" w:rsidRDefault="00E303E0" w:rsidP="00B03B52">
      <w:pPr>
        <w:pStyle w:val="Heading5"/>
      </w:pPr>
      <w:r w:rsidRPr="00B56D6B">
        <w:t> </w:t>
      </w:r>
      <w:r w:rsidRPr="00B56D6B">
        <w:rPr>
          <w:noProof/>
          <w:lang w:val="en-US"/>
        </w:rPr>
        <w:drawing>
          <wp:inline distT="0" distB="0" distL="0" distR="0" wp14:anchorId="59674006" wp14:editId="69101A77">
            <wp:extent cx="274320" cy="274320"/>
            <wp:effectExtent l="0" t="0" r="0" b="0"/>
            <wp:docPr id="292" name="Picture 292"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 Connections: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rsidRPr="00B56D6B" w14:paraId="6E985044" w14:textId="77777777" w:rsidTr="5567210B">
        <w:trPr>
          <w:trHeight w:val="576"/>
          <w:tblHeader/>
        </w:trPr>
        <w:tc>
          <w:tcPr>
            <w:tcW w:w="2448" w:type="dxa"/>
            <w:shd w:val="clear" w:color="auto" w:fill="1B75BC"/>
            <w:vAlign w:val="center"/>
          </w:tcPr>
          <w:p w14:paraId="237FE606" w14:textId="77777777" w:rsidR="00E303E0" w:rsidRPr="00B56D6B" w:rsidRDefault="00E303E0" w:rsidP="006726F8">
            <w:pPr>
              <w:tabs>
                <w:tab w:val="left" w:pos="180"/>
                <w:tab w:val="left" w:pos="270"/>
              </w:tabs>
              <w:jc w:val="center"/>
            </w:pPr>
            <w:r w:rsidRPr="00B56D6B">
              <w:rPr>
                <w:color w:val="FFFFFF" w:themeColor="background1"/>
              </w:rPr>
              <w:t>Preceding Pathway Content (2021)</w:t>
            </w:r>
          </w:p>
        </w:tc>
        <w:tc>
          <w:tcPr>
            <w:tcW w:w="2448" w:type="dxa"/>
            <w:shd w:val="clear" w:color="auto" w:fill="1B75BC"/>
            <w:vAlign w:val="center"/>
          </w:tcPr>
          <w:p w14:paraId="7CA83BA8" w14:textId="77777777" w:rsidR="00E303E0" w:rsidRPr="00B56D6B" w:rsidRDefault="00E303E0" w:rsidP="006726F8">
            <w:pPr>
              <w:tabs>
                <w:tab w:val="left" w:pos="180"/>
                <w:tab w:val="left" w:pos="270"/>
              </w:tabs>
              <w:jc w:val="center"/>
            </w:pPr>
            <w:r w:rsidRPr="5567210B">
              <w:rPr>
                <w:color w:val="FFFFFF" w:themeColor="background1"/>
                <w:lang w:val="en-US"/>
              </w:rPr>
              <w:t>Subsequent Pathway Content (2021)</w:t>
            </w:r>
          </w:p>
        </w:tc>
        <w:tc>
          <w:tcPr>
            <w:tcW w:w="2448" w:type="dxa"/>
            <w:shd w:val="clear" w:color="auto" w:fill="1B75BC"/>
            <w:vAlign w:val="center"/>
          </w:tcPr>
          <w:p w14:paraId="5D05A72C" w14:textId="77777777" w:rsidR="00E303E0" w:rsidRPr="00B56D6B" w:rsidRDefault="00E303E0" w:rsidP="006726F8">
            <w:pPr>
              <w:tabs>
                <w:tab w:val="left" w:pos="180"/>
                <w:tab w:val="left" w:pos="270"/>
              </w:tabs>
              <w:jc w:val="center"/>
            </w:pPr>
            <w:r w:rsidRPr="00B56D6B">
              <w:rPr>
                <w:color w:val="FFFFFF" w:themeColor="background1"/>
              </w:rPr>
              <w:t>Cross Domain Connections (2021)</w:t>
            </w:r>
          </w:p>
        </w:tc>
        <w:tc>
          <w:tcPr>
            <w:tcW w:w="2448" w:type="dxa"/>
            <w:shd w:val="clear" w:color="auto" w:fill="9F2065"/>
            <w:vAlign w:val="center"/>
          </w:tcPr>
          <w:p w14:paraId="3CEB28AA" w14:textId="77777777" w:rsidR="00E303E0" w:rsidRPr="00B56D6B" w:rsidRDefault="00E303E0" w:rsidP="006726F8">
            <w:pPr>
              <w:tabs>
                <w:tab w:val="left" w:pos="180"/>
                <w:tab w:val="left" w:pos="270"/>
              </w:tabs>
              <w:jc w:val="center"/>
              <w:rPr>
                <w:color w:val="FFFFFF" w:themeColor="background1"/>
              </w:rPr>
            </w:pPr>
            <w:r w:rsidRPr="00B56D6B">
              <w:rPr>
                <w:color w:val="FFFFFF" w:themeColor="background1"/>
              </w:rPr>
              <w:t>Common Core (CCSS)</w:t>
            </w:r>
          </w:p>
          <w:p w14:paraId="2483C7E5" w14:textId="77777777" w:rsidR="00E303E0" w:rsidRPr="00B56D6B" w:rsidRDefault="00E303E0" w:rsidP="006726F8">
            <w:pPr>
              <w:tabs>
                <w:tab w:val="left" w:pos="180"/>
                <w:tab w:val="left" w:pos="270"/>
              </w:tabs>
              <w:jc w:val="center"/>
            </w:pPr>
            <w:r w:rsidRPr="00B56D6B">
              <w:rPr>
                <w:color w:val="FFFFFF" w:themeColor="background1"/>
              </w:rPr>
              <w:t>(2010)</w:t>
            </w:r>
          </w:p>
        </w:tc>
      </w:tr>
      <w:tr w:rsidR="00E303E0" w:rsidRPr="00B56D6B" w14:paraId="75E401F8" w14:textId="77777777" w:rsidTr="5567210B">
        <w:trPr>
          <w:trHeight w:val="576"/>
        </w:trPr>
        <w:tc>
          <w:tcPr>
            <w:tcW w:w="2448" w:type="dxa"/>
          </w:tcPr>
          <w:p w14:paraId="644C23C2" w14:textId="01B33DE6" w:rsidR="00E303E0" w:rsidRPr="00B56D6B" w:rsidRDefault="64F85EC3" w:rsidP="7DA951F9">
            <w:pPr>
              <w:tabs>
                <w:tab w:val="left" w:pos="180"/>
                <w:tab w:val="left" w:pos="270"/>
              </w:tabs>
              <w:rPr>
                <w:noProof/>
              </w:rPr>
            </w:pPr>
            <w:hyperlink w:anchor="_STANDARD:_3.OA.A.3">
              <w:r w:rsidRPr="00B56D6B">
                <w:rPr>
                  <w:rStyle w:val="Hyperlink"/>
                  <w:noProof/>
                </w:rPr>
                <w:t>3.OA.A.3</w:t>
              </w:r>
            </w:hyperlink>
            <w:r w:rsidR="00E303E0" w:rsidRPr="00B56D6B">
              <w:rPr>
                <w:noProof/>
                <w:color w:val="1B75BC"/>
              </w:rPr>
              <w:t xml:space="preserve">, </w:t>
            </w:r>
            <w:hyperlink w:anchor="_STANDARD:_4.OA.A.1">
              <w:r w:rsidRPr="00B56D6B">
                <w:rPr>
                  <w:rStyle w:val="Hyperlink"/>
                  <w:noProof/>
                </w:rPr>
                <w:t>4.OA.A.1</w:t>
              </w:r>
            </w:hyperlink>
            <w:r w:rsidR="00E303E0" w:rsidRPr="00B56D6B">
              <w:rPr>
                <w:noProof/>
                <w:color w:val="1B75BC"/>
              </w:rPr>
              <w:t xml:space="preserve">, </w:t>
            </w:r>
          </w:p>
        </w:tc>
        <w:tc>
          <w:tcPr>
            <w:tcW w:w="2448" w:type="dxa"/>
          </w:tcPr>
          <w:p w14:paraId="5804A869" w14:textId="7312AF15" w:rsidR="00E303E0" w:rsidRPr="00B56D6B" w:rsidRDefault="33E6825B" w:rsidP="7DA951F9">
            <w:pPr>
              <w:tabs>
                <w:tab w:val="left" w:pos="180"/>
                <w:tab w:val="left" w:pos="270"/>
              </w:tabs>
            </w:pPr>
            <w:hyperlink w:anchor="_STANDARD:_4.NF.A.1">
              <w:r w:rsidRPr="00B56D6B">
                <w:rPr>
                  <w:rStyle w:val="Hyperlink"/>
                  <w:noProof/>
                </w:rPr>
                <w:t>4.NF.A.1</w:t>
              </w:r>
            </w:hyperlink>
            <w:r w:rsidR="00E303E0" w:rsidRPr="00B56D6B">
              <w:rPr>
                <w:noProof/>
                <w:color w:val="1B75BC"/>
              </w:rPr>
              <w:t xml:space="preserve">, </w:t>
            </w:r>
            <w:hyperlink w:anchor="_STANDARD:_4.NF.B.4">
              <w:r w:rsidR="64F85EC3" w:rsidRPr="00B56D6B">
                <w:rPr>
                  <w:rStyle w:val="Hyperlink"/>
                  <w:noProof/>
                </w:rPr>
                <w:t>4.NF.B.4</w:t>
              </w:r>
              <w:r w:rsidR="3FE75734" w:rsidRPr="00B56D6B">
                <w:rPr>
                  <w:rStyle w:val="Hyperlink"/>
                  <w:noProof/>
                </w:rPr>
                <w:t>,</w:t>
              </w:r>
            </w:hyperlink>
            <w:r w:rsidR="3FE75734" w:rsidRPr="00B56D6B">
              <w:t xml:space="preserve"> </w:t>
            </w:r>
            <w:hyperlink w:anchor="_STANDARD:_5.NF.B.6" w:history="1">
              <w:r w:rsidR="00094EC2" w:rsidRPr="00B56D6B">
                <w:rPr>
                  <w:rStyle w:val="Hyperlink"/>
                  <w:noProof/>
                </w:rPr>
                <w:t>5.NF.B.6</w:t>
              </w:r>
            </w:hyperlink>
          </w:p>
        </w:tc>
        <w:tc>
          <w:tcPr>
            <w:tcW w:w="2448" w:type="dxa"/>
          </w:tcPr>
          <w:p w14:paraId="45BDA34E" w14:textId="1C211E05" w:rsidR="00E303E0" w:rsidRPr="00B56D6B" w:rsidRDefault="00A73034" w:rsidP="006726F8">
            <w:pPr>
              <w:tabs>
                <w:tab w:val="left" w:pos="180"/>
                <w:tab w:val="left" w:pos="270"/>
              </w:tabs>
            </w:pPr>
            <w:hyperlink w:anchor="_STANDARD:_5.NF.B.5" w:history="1">
              <w:r w:rsidRPr="00B56D6B">
                <w:rPr>
                  <w:rStyle w:val="Hyperlink"/>
                  <w:noProof/>
                </w:rPr>
                <w:t>5.NF.B.5</w:t>
              </w:r>
            </w:hyperlink>
            <w:r w:rsidR="00E303E0" w:rsidRPr="00B56D6B">
              <w:rPr>
                <w:noProof/>
                <w:color w:val="1B75BC"/>
              </w:rPr>
              <w:t xml:space="preserve">, </w:t>
            </w:r>
            <w:hyperlink w:anchor="_STANDARD:_6.RP.A.1" w:history="1">
              <w:r w:rsidR="00E303E0" w:rsidRPr="00B56D6B">
                <w:rPr>
                  <w:rStyle w:val="Hyperlink"/>
                  <w:noProof/>
                </w:rPr>
                <w:t>6.RP.A.1</w:t>
              </w:r>
            </w:hyperlink>
            <w:r w:rsidR="00E303E0" w:rsidRPr="00B56D6B">
              <w:rPr>
                <w:noProof/>
                <w:color w:val="1B75BC"/>
              </w:rPr>
              <w:t xml:space="preserve">, </w:t>
            </w:r>
            <w:hyperlink w:anchor="_STANDARD:_6.RP.A.2" w:history="1">
              <w:r w:rsidR="00E303E0" w:rsidRPr="00B56D6B">
                <w:rPr>
                  <w:rStyle w:val="Hyperlink"/>
                  <w:noProof/>
                </w:rPr>
                <w:t>6.RP.A.2</w:t>
              </w:r>
            </w:hyperlink>
            <w:r w:rsidR="00E303E0" w:rsidRPr="00B56D6B">
              <w:rPr>
                <w:noProof/>
                <w:color w:val="1B75BC"/>
              </w:rPr>
              <w:t xml:space="preserve">, </w:t>
            </w:r>
            <w:hyperlink w:anchor="_STANDARD:_8.AEE.A.3" w:history="1">
              <w:r w:rsidR="00E303E0" w:rsidRPr="00B56D6B">
                <w:rPr>
                  <w:rStyle w:val="Hyperlink"/>
                  <w:noProof/>
                </w:rPr>
                <w:t>8.</w:t>
              </w:r>
              <w:r w:rsidR="007B6237" w:rsidRPr="00B56D6B">
                <w:rPr>
                  <w:rStyle w:val="Hyperlink"/>
                  <w:noProof/>
                </w:rPr>
                <w:t>A</w:t>
              </w:r>
              <w:r w:rsidR="00E303E0" w:rsidRPr="00B56D6B">
                <w:rPr>
                  <w:rStyle w:val="Hyperlink"/>
                  <w:noProof/>
                </w:rPr>
                <w:t>EE.A.3</w:t>
              </w:r>
            </w:hyperlink>
          </w:p>
        </w:tc>
        <w:tc>
          <w:tcPr>
            <w:tcW w:w="2448" w:type="dxa"/>
          </w:tcPr>
          <w:p w14:paraId="30ECAB38" w14:textId="77777777" w:rsidR="00E303E0" w:rsidRPr="00B56D6B" w:rsidRDefault="00E303E0" w:rsidP="006726F8">
            <w:pPr>
              <w:tabs>
                <w:tab w:val="left" w:pos="180"/>
                <w:tab w:val="left" w:pos="270"/>
              </w:tabs>
              <w:jc w:val="center"/>
              <w:rPr>
                <w:rStyle w:val="Hyperlink"/>
                <w:noProof/>
              </w:rPr>
            </w:pPr>
            <w:hyperlink r:id="rId582" w:history="1">
              <w:r w:rsidRPr="00B56D6B">
                <w:rPr>
                  <w:rStyle w:val="Hyperlink"/>
                  <w:noProof/>
                </w:rPr>
                <w:t>4.OA.A.2</w:t>
              </w:r>
            </w:hyperlink>
          </w:p>
          <w:p w14:paraId="172EB50A" w14:textId="4E1BF652" w:rsidR="005B455F" w:rsidRPr="00B56D6B" w:rsidRDefault="005B455F" w:rsidP="006726F8">
            <w:pPr>
              <w:tabs>
                <w:tab w:val="left" w:pos="180"/>
                <w:tab w:val="left" w:pos="270"/>
              </w:tabs>
              <w:jc w:val="center"/>
            </w:pPr>
            <w:hyperlink w:anchor="_4.OA.A_Use_the" w:history="1">
              <w:r w:rsidRPr="00B56D6B">
                <w:rPr>
                  <w:rStyle w:val="Hyperlink"/>
                </w:rPr>
                <w:t>4.OA.A Crosswalk</w:t>
              </w:r>
            </w:hyperlink>
          </w:p>
        </w:tc>
      </w:tr>
    </w:tbl>
    <w:p w14:paraId="0ECE68B6" w14:textId="30CC207B" w:rsidR="00E303E0" w:rsidRPr="00B56D6B" w:rsidRDefault="00E303E0" w:rsidP="00B03B52">
      <w:pPr>
        <w:pStyle w:val="Heading5"/>
      </w:pPr>
      <w:r w:rsidRPr="00B56D6B">
        <w:t> </w:t>
      </w:r>
      <w:r w:rsidRPr="00B56D6B">
        <w:rPr>
          <w:noProof/>
          <w:lang w:val="en-US"/>
        </w:rPr>
        <w:drawing>
          <wp:inline distT="0" distB="0" distL="0" distR="0" wp14:anchorId="29D443D7" wp14:editId="4F3B4534">
            <wp:extent cx="271955" cy="274320"/>
            <wp:effectExtent l="0" t="0" r="0" b="0"/>
            <wp:docPr id="293" name="Picture 293"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rsidR="00C5238C" w:rsidRPr="00B56D6B">
        <w:t>Standards Guidance:</w:t>
      </w:r>
    </w:p>
    <w:p w14:paraId="69290808" w14:textId="77777777" w:rsidR="005B4153" w:rsidRPr="00B56D6B" w:rsidRDefault="005B4153" w:rsidP="00B03B52">
      <w:pPr>
        <w:pStyle w:val="Heading6"/>
      </w:pPr>
      <w:r w:rsidRPr="00B56D6B">
        <w:t>Clarification</w:t>
      </w:r>
    </w:p>
    <w:p w14:paraId="66261809" w14:textId="77777777" w:rsidR="005B4153" w:rsidRPr="00B56D6B" w:rsidRDefault="005B4153" w:rsidP="5567210B">
      <w:pPr>
        <w:numPr>
          <w:ilvl w:val="0"/>
          <w:numId w:val="183"/>
        </w:numPr>
        <w:tabs>
          <w:tab w:val="left" w:pos="180"/>
          <w:tab w:val="left" w:pos="270"/>
        </w:tabs>
        <w:rPr>
          <w:color w:val="000000"/>
          <w:lang w:val="en-US"/>
        </w:rPr>
      </w:pPr>
      <w:r w:rsidRPr="5567210B">
        <w:rPr>
          <w:lang w:val="en-US"/>
        </w:rPr>
        <w:t xml:space="preserve">Students may use drawings and equations with a symbol for the unknown number to represent the problem. </w:t>
      </w:r>
    </w:p>
    <w:p w14:paraId="5E74F825" w14:textId="77777777" w:rsidR="005B4153" w:rsidRPr="00B56D6B" w:rsidRDefault="005B4153" w:rsidP="003929FE">
      <w:pPr>
        <w:numPr>
          <w:ilvl w:val="0"/>
          <w:numId w:val="183"/>
        </w:numPr>
        <w:tabs>
          <w:tab w:val="left" w:pos="180"/>
          <w:tab w:val="left" w:pos="270"/>
        </w:tabs>
        <w:rPr>
          <w:color w:val="000000"/>
        </w:rPr>
      </w:pPr>
      <w:r w:rsidRPr="00B56D6B">
        <w:t>Distinguish between multiplicative comparison from additive comparison.</w:t>
      </w:r>
    </w:p>
    <w:p w14:paraId="48608C57" w14:textId="77777777" w:rsidR="005B4153" w:rsidRPr="00B56D6B" w:rsidRDefault="005B4153" w:rsidP="00B03B52">
      <w:pPr>
        <w:pStyle w:val="Heading6"/>
      </w:pPr>
      <w:r w:rsidRPr="00B56D6B">
        <w:t>Terminology</w:t>
      </w:r>
    </w:p>
    <w:p w14:paraId="3AF4CAD6" w14:textId="77777777" w:rsidR="005B4153" w:rsidRPr="00B56D6B" w:rsidRDefault="005B4153" w:rsidP="003929FE">
      <w:pPr>
        <w:numPr>
          <w:ilvl w:val="0"/>
          <w:numId w:val="184"/>
        </w:numPr>
        <w:pBdr>
          <w:top w:val="nil"/>
          <w:left w:val="nil"/>
          <w:bottom w:val="nil"/>
          <w:right w:val="nil"/>
          <w:between w:val="nil"/>
        </w:pBdr>
        <w:tabs>
          <w:tab w:val="left" w:pos="180"/>
          <w:tab w:val="left" w:pos="270"/>
        </w:tabs>
        <w:rPr>
          <w:color w:val="000000"/>
        </w:rPr>
      </w:pPr>
      <w:r w:rsidRPr="00B56D6B">
        <w:rPr>
          <w:color w:val="000000"/>
        </w:rPr>
        <w:t>Students should recognize that additive comparison refers to the difference between two numbers and multiplicative comparison refers to how much or how many times larger the bigger number is from the smaller number as a comparison.</w:t>
      </w:r>
    </w:p>
    <w:p w14:paraId="5C16366D" w14:textId="77777777" w:rsidR="005B4153" w:rsidRPr="00B56D6B" w:rsidRDefault="005B4153" w:rsidP="00B03B52">
      <w:pPr>
        <w:pStyle w:val="Heading6"/>
      </w:pPr>
      <w:r w:rsidRPr="00B56D6B">
        <w:t>Examples</w:t>
      </w:r>
    </w:p>
    <w:p w14:paraId="5B32E6C3" w14:textId="77777777" w:rsidR="005B4153" w:rsidRPr="00B56D6B" w:rsidRDefault="005B4153" w:rsidP="5567210B">
      <w:pPr>
        <w:numPr>
          <w:ilvl w:val="0"/>
          <w:numId w:val="184"/>
        </w:numPr>
        <w:pBdr>
          <w:top w:val="nil"/>
          <w:left w:val="nil"/>
          <w:bottom w:val="nil"/>
          <w:right w:val="nil"/>
          <w:between w:val="nil"/>
        </w:pBdr>
        <w:tabs>
          <w:tab w:val="left" w:pos="180"/>
          <w:tab w:val="left" w:pos="270"/>
        </w:tabs>
        <w:rPr>
          <w:color w:val="000000"/>
          <w:lang w:val="en-US"/>
        </w:rPr>
      </w:pPr>
      <w:r w:rsidRPr="5567210B">
        <w:rPr>
          <w:color w:val="000000" w:themeColor="text1"/>
          <w:lang w:val="en-US"/>
        </w:rPr>
        <w:t xml:space="preserve">If the cost of a red hat is three times more than a blue hat that costs $5 then a red hat cost $15. </w:t>
      </w:r>
    </w:p>
    <w:p w14:paraId="4ACBA7A6" w14:textId="258714D0" w:rsidR="005B4153" w:rsidRPr="00B56D6B" w:rsidRDefault="005B4153" w:rsidP="5567210B">
      <w:pPr>
        <w:numPr>
          <w:ilvl w:val="0"/>
          <w:numId w:val="184"/>
        </w:numPr>
        <w:pBdr>
          <w:top w:val="nil"/>
          <w:left w:val="nil"/>
          <w:bottom w:val="nil"/>
          <w:right w:val="nil"/>
          <w:between w:val="nil"/>
        </w:pBdr>
        <w:tabs>
          <w:tab w:val="left" w:pos="180"/>
          <w:tab w:val="left" w:pos="270"/>
        </w:tabs>
        <w:rPr>
          <w:color w:val="000000"/>
          <w:lang w:val="en-US"/>
        </w:rPr>
      </w:pPr>
      <w:r w:rsidRPr="5567210B">
        <w:rPr>
          <w:color w:val="000000" w:themeColor="text1"/>
          <w:lang w:val="en-US"/>
        </w:rPr>
        <w:t>MP6 - Use drawings and equations with a symbol for the unknown number to represent the problem.</w:t>
      </w:r>
    </w:p>
    <w:p w14:paraId="2CB2F5C1" w14:textId="77777777" w:rsidR="001C0C42" w:rsidRPr="00B56D6B" w:rsidRDefault="001C0C42" w:rsidP="001C0C42">
      <w:pPr>
        <w:numPr>
          <w:ilvl w:val="0"/>
          <w:numId w:val="184"/>
        </w:numPr>
        <w:pBdr>
          <w:top w:val="nil"/>
          <w:left w:val="nil"/>
          <w:bottom w:val="nil"/>
          <w:right w:val="nil"/>
          <w:between w:val="nil"/>
        </w:pBdr>
        <w:tabs>
          <w:tab w:val="left" w:pos="180"/>
          <w:tab w:val="left" w:pos="270"/>
        </w:tabs>
        <w:rPr>
          <w:color w:val="000000"/>
        </w:rPr>
      </w:pPr>
      <w:r w:rsidRPr="00B56D6B">
        <w:rPr>
          <w:color w:val="8835CD"/>
          <w:sz w:val="21"/>
          <w:szCs w:val="21"/>
        </w:rPr>
        <w:t xml:space="preserve">Illustrative Mathematics: </w:t>
      </w:r>
    </w:p>
    <w:p w14:paraId="22B8C857" w14:textId="39590AA7" w:rsidR="00E52979" w:rsidRPr="00B56D6B" w:rsidRDefault="00E52979" w:rsidP="001C0C42">
      <w:pPr>
        <w:numPr>
          <w:ilvl w:val="1"/>
          <w:numId w:val="184"/>
        </w:numPr>
        <w:pBdr>
          <w:top w:val="nil"/>
          <w:left w:val="nil"/>
          <w:bottom w:val="nil"/>
          <w:right w:val="nil"/>
          <w:between w:val="nil"/>
        </w:pBdr>
        <w:tabs>
          <w:tab w:val="left" w:pos="180"/>
          <w:tab w:val="left" w:pos="270"/>
        </w:tabs>
        <w:rPr>
          <w:color w:val="000000"/>
        </w:rPr>
      </w:pPr>
      <w:hyperlink r:id="rId583" w:history="1">
        <w:r w:rsidRPr="00B56D6B">
          <w:rPr>
            <w:rStyle w:val="Hyperlink"/>
          </w:rPr>
          <w:t>Comparing Money Raised</w:t>
        </w:r>
      </w:hyperlink>
    </w:p>
    <w:p w14:paraId="4700C191" w14:textId="77777777" w:rsidR="001C0C42" w:rsidRPr="00B56D6B" w:rsidRDefault="001C0C42" w:rsidP="001C0C42">
      <w:pPr>
        <w:numPr>
          <w:ilvl w:val="0"/>
          <w:numId w:val="184"/>
        </w:numPr>
        <w:pBdr>
          <w:top w:val="nil"/>
          <w:left w:val="nil"/>
          <w:bottom w:val="nil"/>
          <w:right w:val="nil"/>
          <w:between w:val="nil"/>
        </w:pBdr>
        <w:tabs>
          <w:tab w:val="left" w:pos="180"/>
          <w:tab w:val="left" w:pos="270"/>
        </w:tabs>
        <w:rPr>
          <w:color w:val="000000"/>
        </w:rPr>
      </w:pPr>
      <w:r w:rsidRPr="00B56D6B">
        <w:rPr>
          <w:color w:val="297352"/>
          <w:sz w:val="21"/>
          <w:szCs w:val="21"/>
        </w:rPr>
        <w:t xml:space="preserve">Student Achievement Partners: </w:t>
      </w:r>
    </w:p>
    <w:p w14:paraId="4A363E50" w14:textId="2186AF53" w:rsidR="00E52979" w:rsidRPr="00B56D6B" w:rsidRDefault="00E52979" w:rsidP="001C0C42">
      <w:pPr>
        <w:numPr>
          <w:ilvl w:val="1"/>
          <w:numId w:val="184"/>
        </w:numPr>
        <w:pBdr>
          <w:top w:val="nil"/>
          <w:left w:val="nil"/>
          <w:bottom w:val="nil"/>
          <w:right w:val="nil"/>
          <w:between w:val="nil"/>
        </w:pBdr>
        <w:tabs>
          <w:tab w:val="left" w:pos="180"/>
          <w:tab w:val="left" w:pos="270"/>
        </w:tabs>
        <w:rPr>
          <w:color w:val="000000"/>
        </w:rPr>
      </w:pPr>
      <w:hyperlink r:id="rId584" w:history="1">
        <w:r w:rsidRPr="00B56D6B">
          <w:rPr>
            <w:rStyle w:val="Hyperlink"/>
          </w:rPr>
          <w:t>Smarter Balanced Assessment Item Illustrating 4.OA.A.2</w:t>
        </w:r>
      </w:hyperlink>
    </w:p>
    <w:p w14:paraId="1F93B588" w14:textId="77777777" w:rsidR="00E303E0" w:rsidRPr="00B56D6B" w:rsidRDefault="00E303E0" w:rsidP="006726F8">
      <w:pPr>
        <w:tabs>
          <w:tab w:val="left" w:pos="180"/>
          <w:tab w:val="left" w:pos="270"/>
        </w:tabs>
        <w:rPr>
          <w:rFonts w:eastAsiaTheme="majorEastAsia" w:cstheme="minorHAnsi"/>
          <w:sz w:val="24"/>
          <w:szCs w:val="26"/>
        </w:rPr>
      </w:pPr>
      <w:r w:rsidRPr="00B56D6B">
        <w:br w:type="page"/>
      </w:r>
    </w:p>
    <w:p w14:paraId="00A7EAB7" w14:textId="52F8C1ED" w:rsidR="00E303E0" w:rsidRPr="00B56D6B" w:rsidRDefault="00E303E0" w:rsidP="009C69AA">
      <w:pPr>
        <w:pStyle w:val="Heading4"/>
      </w:pPr>
      <w:bookmarkStart w:id="250" w:name="_STANDARD:_4.OA.A.3"/>
      <w:bookmarkEnd w:id="250"/>
      <w:r w:rsidRPr="00B56D6B">
        <w:lastRenderedPageBreak/>
        <w:t xml:space="preserve">STANDARD: </w:t>
      </w:r>
      <w:hyperlink w:anchor="_Algebraic_Reasoning:_Operations_4" w:history="1">
        <w:r w:rsidR="007360D7" w:rsidRPr="00B56D6B">
          <w:rPr>
            <w:rStyle w:val="Hyperlink"/>
          </w:rPr>
          <w:t>4.OA</w:t>
        </w:r>
      </w:hyperlink>
      <w:r w:rsidRPr="00B56D6B">
        <w:t>.A.3</w:t>
      </w:r>
    </w:p>
    <w:p w14:paraId="44E42CD2" w14:textId="77777777" w:rsidR="00E303E0" w:rsidRPr="00B56D6B" w:rsidRDefault="00E303E0" w:rsidP="00B03B52">
      <w:pPr>
        <w:pStyle w:val="Heading5"/>
      </w:pPr>
      <w:r w:rsidRPr="00B56D6B">
        <w:t> </w:t>
      </w:r>
      <w:r w:rsidRPr="00B56D6B">
        <w:rPr>
          <w:noProof/>
          <w:lang w:val="en-US"/>
        </w:rPr>
        <w:drawing>
          <wp:inline distT="0" distB="0" distL="0" distR="0" wp14:anchorId="2FDABB47" wp14:editId="754F4F08">
            <wp:extent cx="274320" cy="274320"/>
            <wp:effectExtent l="0" t="0" r="0" b="0"/>
            <wp:docPr id="294" name="Picture 294"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Standards Statement (2021): </w:t>
      </w:r>
    </w:p>
    <w:p w14:paraId="009852EE" w14:textId="77777777" w:rsidR="00E303E0" w:rsidRPr="00B56D6B" w:rsidRDefault="00E303E0" w:rsidP="006726F8">
      <w:pPr>
        <w:tabs>
          <w:tab w:val="left" w:pos="180"/>
          <w:tab w:val="left" w:pos="270"/>
        </w:tabs>
        <w:ind w:left="450"/>
        <w:jc w:val="both"/>
      </w:pPr>
      <w:r w:rsidRPr="00B56D6B">
        <w:rPr>
          <w:noProof/>
        </w:rPr>
        <w:t>Solve multistep problems in authentic contexts using whole numbers and having whole-number answers using the four operations, including problems in which remainders must be interpreted.</w:t>
      </w:r>
      <w:r w:rsidRPr="00B56D6B">
        <w:t xml:space="preserve"> </w:t>
      </w:r>
    </w:p>
    <w:p w14:paraId="42098700" w14:textId="77777777" w:rsidR="00E303E0" w:rsidRPr="00B56D6B" w:rsidRDefault="00E303E0" w:rsidP="00B03B52">
      <w:pPr>
        <w:pStyle w:val="Heading5"/>
      </w:pPr>
      <w:r w:rsidRPr="00B56D6B">
        <w:t> </w:t>
      </w:r>
      <w:r w:rsidRPr="00B56D6B">
        <w:rPr>
          <w:noProof/>
          <w:lang w:val="en-US"/>
        </w:rPr>
        <w:drawing>
          <wp:inline distT="0" distB="0" distL="0" distR="0" wp14:anchorId="7E97E79B" wp14:editId="249D0F56">
            <wp:extent cx="274320" cy="274320"/>
            <wp:effectExtent l="0" t="0" r="0" b="0"/>
            <wp:docPr id="295" name="Picture 295"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 Connections: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rsidRPr="00B56D6B" w14:paraId="37C5C780" w14:textId="77777777" w:rsidTr="5567210B">
        <w:trPr>
          <w:trHeight w:val="576"/>
          <w:tblHeader/>
        </w:trPr>
        <w:tc>
          <w:tcPr>
            <w:tcW w:w="2448" w:type="dxa"/>
            <w:shd w:val="clear" w:color="auto" w:fill="1B75BC"/>
            <w:vAlign w:val="center"/>
          </w:tcPr>
          <w:p w14:paraId="028CEC09" w14:textId="77777777" w:rsidR="00E303E0" w:rsidRPr="00B56D6B" w:rsidRDefault="00E303E0" w:rsidP="006726F8">
            <w:pPr>
              <w:tabs>
                <w:tab w:val="left" w:pos="180"/>
                <w:tab w:val="left" w:pos="270"/>
              </w:tabs>
              <w:jc w:val="center"/>
            </w:pPr>
            <w:r w:rsidRPr="00B56D6B">
              <w:rPr>
                <w:color w:val="FFFFFF" w:themeColor="background1"/>
              </w:rPr>
              <w:t>Preceding Pathway Content (2021)</w:t>
            </w:r>
          </w:p>
        </w:tc>
        <w:tc>
          <w:tcPr>
            <w:tcW w:w="2448" w:type="dxa"/>
            <w:shd w:val="clear" w:color="auto" w:fill="1B75BC"/>
            <w:vAlign w:val="center"/>
          </w:tcPr>
          <w:p w14:paraId="7347D15C" w14:textId="77777777" w:rsidR="00E303E0" w:rsidRPr="00B56D6B" w:rsidRDefault="00E303E0" w:rsidP="006726F8">
            <w:pPr>
              <w:tabs>
                <w:tab w:val="left" w:pos="180"/>
                <w:tab w:val="left" w:pos="270"/>
              </w:tabs>
              <w:jc w:val="center"/>
            </w:pPr>
            <w:r w:rsidRPr="5567210B">
              <w:rPr>
                <w:color w:val="FFFFFF" w:themeColor="background1"/>
                <w:lang w:val="en-US"/>
              </w:rPr>
              <w:t>Subsequent Pathway Content (2021)</w:t>
            </w:r>
          </w:p>
        </w:tc>
        <w:tc>
          <w:tcPr>
            <w:tcW w:w="2448" w:type="dxa"/>
            <w:shd w:val="clear" w:color="auto" w:fill="1B75BC"/>
            <w:vAlign w:val="center"/>
          </w:tcPr>
          <w:p w14:paraId="2537AA31" w14:textId="77777777" w:rsidR="00E303E0" w:rsidRPr="00B56D6B" w:rsidRDefault="00E303E0" w:rsidP="006726F8">
            <w:pPr>
              <w:tabs>
                <w:tab w:val="left" w:pos="180"/>
                <w:tab w:val="left" w:pos="270"/>
              </w:tabs>
              <w:jc w:val="center"/>
            </w:pPr>
            <w:r w:rsidRPr="00B56D6B">
              <w:rPr>
                <w:color w:val="FFFFFF" w:themeColor="background1"/>
              </w:rPr>
              <w:t>Cross Domain Connections (2021)</w:t>
            </w:r>
          </w:p>
        </w:tc>
        <w:tc>
          <w:tcPr>
            <w:tcW w:w="2448" w:type="dxa"/>
            <w:shd w:val="clear" w:color="auto" w:fill="9F2065"/>
            <w:vAlign w:val="center"/>
          </w:tcPr>
          <w:p w14:paraId="6388D644" w14:textId="77777777" w:rsidR="00E303E0" w:rsidRPr="00B56D6B" w:rsidRDefault="00E303E0" w:rsidP="006726F8">
            <w:pPr>
              <w:tabs>
                <w:tab w:val="left" w:pos="180"/>
                <w:tab w:val="left" w:pos="270"/>
              </w:tabs>
              <w:jc w:val="center"/>
              <w:rPr>
                <w:color w:val="FFFFFF" w:themeColor="background1"/>
              </w:rPr>
            </w:pPr>
            <w:r w:rsidRPr="00B56D6B">
              <w:rPr>
                <w:color w:val="FFFFFF" w:themeColor="background1"/>
              </w:rPr>
              <w:t>Common Core (CCSS)</w:t>
            </w:r>
          </w:p>
          <w:p w14:paraId="1390DEF3" w14:textId="77777777" w:rsidR="00E303E0" w:rsidRPr="00B56D6B" w:rsidRDefault="00E303E0" w:rsidP="006726F8">
            <w:pPr>
              <w:tabs>
                <w:tab w:val="left" w:pos="180"/>
                <w:tab w:val="left" w:pos="270"/>
              </w:tabs>
              <w:jc w:val="center"/>
            </w:pPr>
            <w:r w:rsidRPr="00B56D6B">
              <w:rPr>
                <w:color w:val="FFFFFF" w:themeColor="background1"/>
              </w:rPr>
              <w:t>(2010)</w:t>
            </w:r>
          </w:p>
        </w:tc>
      </w:tr>
      <w:tr w:rsidR="00E303E0" w:rsidRPr="00B56D6B" w14:paraId="6D60BBD1" w14:textId="77777777" w:rsidTr="5567210B">
        <w:trPr>
          <w:trHeight w:val="576"/>
        </w:trPr>
        <w:tc>
          <w:tcPr>
            <w:tcW w:w="2448" w:type="dxa"/>
          </w:tcPr>
          <w:p w14:paraId="39834E52" w14:textId="2C854803" w:rsidR="00E303E0" w:rsidRPr="00B56D6B" w:rsidRDefault="00417AFF" w:rsidP="006726F8">
            <w:pPr>
              <w:tabs>
                <w:tab w:val="left" w:pos="180"/>
                <w:tab w:val="left" w:pos="270"/>
              </w:tabs>
            </w:pPr>
            <w:hyperlink w:anchor="_STANDARD:_3.OA.D.8" w:history="1">
              <w:r w:rsidRPr="00B56D6B">
                <w:rPr>
                  <w:rStyle w:val="Hyperlink"/>
                  <w:noProof/>
                </w:rPr>
                <w:t>3.OA.D.8</w:t>
              </w:r>
            </w:hyperlink>
            <w:r w:rsidR="00E303E0" w:rsidRPr="00B56D6B">
              <w:rPr>
                <w:noProof/>
                <w:color w:val="1B75BC"/>
              </w:rPr>
              <w:t xml:space="preserve">, </w:t>
            </w:r>
            <w:hyperlink w:anchor="_STANDARD:_4.NBT.B.6" w:history="1">
              <w:r w:rsidR="00A73034" w:rsidRPr="00B56D6B">
                <w:rPr>
                  <w:rStyle w:val="Hyperlink"/>
                  <w:noProof/>
                </w:rPr>
                <w:t>4.NBT.B.6</w:t>
              </w:r>
            </w:hyperlink>
            <w:r w:rsidR="00E303E0" w:rsidRPr="00B56D6B">
              <w:rPr>
                <w:noProof/>
                <w:color w:val="1B75BC"/>
              </w:rPr>
              <w:t xml:space="preserve">, </w:t>
            </w:r>
          </w:p>
        </w:tc>
        <w:tc>
          <w:tcPr>
            <w:tcW w:w="2448" w:type="dxa"/>
          </w:tcPr>
          <w:p w14:paraId="7D606AF0" w14:textId="3115A1A6" w:rsidR="00E303E0" w:rsidRPr="00B56D6B" w:rsidRDefault="00672FED" w:rsidP="006726F8">
            <w:pPr>
              <w:tabs>
                <w:tab w:val="left" w:pos="180"/>
                <w:tab w:val="left" w:pos="270"/>
              </w:tabs>
            </w:pPr>
            <w:r w:rsidRPr="00B56D6B">
              <w:t> </w:t>
            </w:r>
            <w:r w:rsidRPr="00B56D6B">
              <w:rPr>
                <w:color w:val="1B75BC"/>
              </w:rPr>
              <w:t>N/A</w:t>
            </w:r>
          </w:p>
        </w:tc>
        <w:tc>
          <w:tcPr>
            <w:tcW w:w="2448" w:type="dxa"/>
          </w:tcPr>
          <w:p w14:paraId="76F38081" w14:textId="6C1CF726" w:rsidR="00E303E0" w:rsidRPr="00B56D6B" w:rsidRDefault="007262A8" w:rsidP="006726F8">
            <w:pPr>
              <w:tabs>
                <w:tab w:val="left" w:pos="180"/>
                <w:tab w:val="left" w:pos="270"/>
              </w:tabs>
            </w:pPr>
            <w:hyperlink w:anchor="_STANDARD:_4.NBT.A.3" w:history="1">
              <w:r w:rsidRPr="00B56D6B">
                <w:rPr>
                  <w:rStyle w:val="Hyperlink"/>
                  <w:noProof/>
                </w:rPr>
                <w:t>4.NBT.A.3</w:t>
              </w:r>
            </w:hyperlink>
            <w:r w:rsidR="00E303E0" w:rsidRPr="00B56D6B">
              <w:rPr>
                <w:noProof/>
                <w:color w:val="1B75BC"/>
              </w:rPr>
              <w:t xml:space="preserve">, </w:t>
            </w:r>
            <w:hyperlink w:anchor="_STANDARD:_4.GM.B.5" w:history="1">
              <w:r w:rsidR="00E303E0" w:rsidRPr="00B56D6B">
                <w:rPr>
                  <w:rStyle w:val="Hyperlink"/>
                  <w:noProof/>
                </w:rPr>
                <w:t>4.GM.B.5</w:t>
              </w:r>
            </w:hyperlink>
            <w:r w:rsidR="00E303E0" w:rsidRPr="00B56D6B">
              <w:rPr>
                <w:noProof/>
                <w:color w:val="1B75BC"/>
              </w:rPr>
              <w:t xml:space="preserve">, </w:t>
            </w:r>
            <w:hyperlink w:anchor="_STANDARD:_7.NS.A.3" w:history="1">
              <w:r w:rsidR="00E303E0" w:rsidRPr="00B56D6B">
                <w:rPr>
                  <w:rStyle w:val="Hyperlink"/>
                  <w:noProof/>
                </w:rPr>
                <w:t>7.NS.A.3</w:t>
              </w:r>
            </w:hyperlink>
          </w:p>
        </w:tc>
        <w:tc>
          <w:tcPr>
            <w:tcW w:w="2448" w:type="dxa"/>
          </w:tcPr>
          <w:p w14:paraId="0A7BEE6E" w14:textId="77777777" w:rsidR="00E303E0" w:rsidRPr="00B56D6B" w:rsidRDefault="00E303E0" w:rsidP="006726F8">
            <w:pPr>
              <w:tabs>
                <w:tab w:val="left" w:pos="180"/>
                <w:tab w:val="left" w:pos="270"/>
              </w:tabs>
              <w:jc w:val="center"/>
              <w:rPr>
                <w:rStyle w:val="Hyperlink"/>
                <w:noProof/>
              </w:rPr>
            </w:pPr>
            <w:hyperlink r:id="rId585" w:history="1">
              <w:r w:rsidRPr="00B56D6B">
                <w:rPr>
                  <w:rStyle w:val="Hyperlink"/>
                  <w:noProof/>
                </w:rPr>
                <w:t>4.OA.A.3</w:t>
              </w:r>
            </w:hyperlink>
          </w:p>
          <w:p w14:paraId="7695D6DC" w14:textId="021722E2" w:rsidR="005B455F" w:rsidRPr="00B56D6B" w:rsidRDefault="005B455F" w:rsidP="006726F8">
            <w:pPr>
              <w:tabs>
                <w:tab w:val="left" w:pos="180"/>
                <w:tab w:val="left" w:pos="270"/>
              </w:tabs>
              <w:jc w:val="center"/>
            </w:pPr>
            <w:hyperlink w:anchor="_4.OA.A_Use_the" w:history="1">
              <w:r w:rsidRPr="00B56D6B">
                <w:rPr>
                  <w:rStyle w:val="Hyperlink"/>
                </w:rPr>
                <w:t>4.OA.A Crosswalk</w:t>
              </w:r>
            </w:hyperlink>
          </w:p>
        </w:tc>
      </w:tr>
    </w:tbl>
    <w:p w14:paraId="5C037BA2" w14:textId="7D5576E2" w:rsidR="00E303E0" w:rsidRPr="00B56D6B" w:rsidRDefault="00E303E0" w:rsidP="00B03B52">
      <w:pPr>
        <w:pStyle w:val="Heading5"/>
      </w:pPr>
      <w:r w:rsidRPr="00B56D6B">
        <w:t> </w:t>
      </w:r>
      <w:r w:rsidRPr="00B56D6B">
        <w:rPr>
          <w:noProof/>
          <w:lang w:val="en-US"/>
        </w:rPr>
        <w:drawing>
          <wp:inline distT="0" distB="0" distL="0" distR="0" wp14:anchorId="38620A9E" wp14:editId="243E27F7">
            <wp:extent cx="271955" cy="274320"/>
            <wp:effectExtent l="0" t="0" r="0" b="0"/>
            <wp:docPr id="296" name="Picture 296"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rsidR="00C5238C" w:rsidRPr="00B56D6B">
        <w:t>Standards Guidance:</w:t>
      </w:r>
    </w:p>
    <w:p w14:paraId="564FF106" w14:textId="77777777" w:rsidR="005B4153" w:rsidRPr="00B56D6B" w:rsidRDefault="005B4153" w:rsidP="00B03B52">
      <w:pPr>
        <w:pStyle w:val="Heading6"/>
      </w:pPr>
      <w:r w:rsidRPr="00B56D6B">
        <w:t>Clarifications</w:t>
      </w:r>
    </w:p>
    <w:p w14:paraId="53DE5137" w14:textId="77777777" w:rsidR="005B4153" w:rsidRPr="00B56D6B" w:rsidRDefault="005B4153" w:rsidP="003929FE">
      <w:pPr>
        <w:numPr>
          <w:ilvl w:val="0"/>
          <w:numId w:val="182"/>
        </w:numPr>
        <w:pBdr>
          <w:top w:val="nil"/>
          <w:left w:val="nil"/>
          <w:bottom w:val="nil"/>
          <w:right w:val="nil"/>
          <w:between w:val="nil"/>
        </w:pBdr>
        <w:tabs>
          <w:tab w:val="left" w:pos="180"/>
          <w:tab w:val="left" w:pos="270"/>
        </w:tabs>
        <w:rPr>
          <w:color w:val="000000"/>
        </w:rPr>
      </w:pPr>
      <w:r w:rsidRPr="00B56D6B">
        <w:rPr>
          <w:color w:val="000000"/>
        </w:rPr>
        <w:t>Students should be able to use the four operations with whole numbers to solve contextual, mathematical problems.</w:t>
      </w:r>
    </w:p>
    <w:p w14:paraId="12DE8340" w14:textId="77777777" w:rsidR="005B4153" w:rsidRPr="00B56D6B" w:rsidRDefault="005B4153" w:rsidP="003929FE">
      <w:pPr>
        <w:numPr>
          <w:ilvl w:val="0"/>
          <w:numId w:val="182"/>
        </w:numPr>
        <w:pBdr>
          <w:top w:val="nil"/>
          <w:left w:val="nil"/>
          <w:bottom w:val="nil"/>
          <w:right w:val="nil"/>
          <w:between w:val="nil"/>
        </w:pBdr>
        <w:tabs>
          <w:tab w:val="left" w:pos="180"/>
          <w:tab w:val="left" w:pos="270"/>
        </w:tabs>
        <w:rPr>
          <w:color w:val="000000"/>
        </w:rPr>
      </w:pPr>
      <w:r w:rsidRPr="00B56D6B">
        <w:rPr>
          <w:color w:val="000000"/>
        </w:rPr>
        <w:t>Students should assess the reasonableness of answers using mental computation and estimation strategies including rounding.</w:t>
      </w:r>
    </w:p>
    <w:p w14:paraId="7D5DE0AC" w14:textId="77777777" w:rsidR="005B4153" w:rsidRPr="00B56D6B" w:rsidRDefault="005B4153" w:rsidP="00B03B52">
      <w:pPr>
        <w:pStyle w:val="Heading6"/>
      </w:pPr>
      <w:r w:rsidRPr="00B56D6B">
        <w:t>Boundaries</w:t>
      </w:r>
    </w:p>
    <w:p w14:paraId="1581300E" w14:textId="77777777" w:rsidR="005B4153" w:rsidRPr="00B56D6B" w:rsidRDefault="005B4153" w:rsidP="003929FE">
      <w:pPr>
        <w:numPr>
          <w:ilvl w:val="0"/>
          <w:numId w:val="182"/>
        </w:numPr>
        <w:pBdr>
          <w:top w:val="nil"/>
          <w:left w:val="nil"/>
          <w:bottom w:val="nil"/>
          <w:right w:val="nil"/>
          <w:between w:val="nil"/>
        </w:pBdr>
        <w:tabs>
          <w:tab w:val="left" w:pos="180"/>
          <w:tab w:val="left" w:pos="270"/>
        </w:tabs>
        <w:rPr>
          <w:color w:val="000000"/>
        </w:rPr>
      </w:pPr>
      <w:r w:rsidRPr="00B56D6B">
        <w:rPr>
          <w:color w:val="000000"/>
        </w:rPr>
        <w:t>Problems should include solutions in which remainders must be interpreted.</w:t>
      </w:r>
    </w:p>
    <w:p w14:paraId="181D4F72" w14:textId="77777777" w:rsidR="005B4153" w:rsidRPr="00B56D6B" w:rsidRDefault="005B4153" w:rsidP="00B03B52">
      <w:pPr>
        <w:pStyle w:val="Heading6"/>
      </w:pPr>
      <w:r w:rsidRPr="00B56D6B">
        <w:t xml:space="preserve">Teaching Strategies </w:t>
      </w:r>
    </w:p>
    <w:p w14:paraId="377D9165" w14:textId="357860A1" w:rsidR="005B4153" w:rsidRPr="00B56D6B" w:rsidRDefault="005B4153" w:rsidP="5567210B">
      <w:pPr>
        <w:numPr>
          <w:ilvl w:val="0"/>
          <w:numId w:val="182"/>
        </w:numPr>
        <w:pBdr>
          <w:top w:val="nil"/>
          <w:left w:val="nil"/>
          <w:bottom w:val="nil"/>
          <w:right w:val="nil"/>
          <w:between w:val="nil"/>
        </w:pBdr>
        <w:tabs>
          <w:tab w:val="left" w:pos="180"/>
          <w:tab w:val="left" w:pos="270"/>
        </w:tabs>
        <w:rPr>
          <w:color w:val="000000"/>
          <w:lang w:val="en-US"/>
        </w:rPr>
      </w:pPr>
      <w:r w:rsidRPr="5567210B">
        <w:rPr>
          <w:color w:val="000000" w:themeColor="text1"/>
          <w:lang w:val="en-US"/>
        </w:rPr>
        <w:t>Students should represent and model problems using equations and diagrams with a variable for the unknown quantity.</w:t>
      </w:r>
    </w:p>
    <w:p w14:paraId="661FE377" w14:textId="7F2CF17E" w:rsidR="00E52979" w:rsidRPr="00B56D6B" w:rsidRDefault="00770C82" w:rsidP="00E52979">
      <w:pPr>
        <w:pStyle w:val="Heading6"/>
      </w:pPr>
      <w:r w:rsidRPr="00B56D6B">
        <w:t>Progressions</w:t>
      </w:r>
    </w:p>
    <w:p w14:paraId="278AA015" w14:textId="5263C401" w:rsidR="00E52979" w:rsidRPr="00B56D6B" w:rsidRDefault="00E52979" w:rsidP="00E52979">
      <w:pPr>
        <w:numPr>
          <w:ilvl w:val="0"/>
          <w:numId w:val="182"/>
        </w:numPr>
        <w:pBdr>
          <w:top w:val="nil"/>
          <w:left w:val="nil"/>
          <w:bottom w:val="nil"/>
          <w:right w:val="nil"/>
          <w:between w:val="nil"/>
        </w:pBdr>
        <w:tabs>
          <w:tab w:val="left" w:pos="180"/>
          <w:tab w:val="left" w:pos="270"/>
        </w:tabs>
        <w:rPr>
          <w:color w:val="000000"/>
        </w:rPr>
      </w:pPr>
      <w:r w:rsidRPr="00B56D6B">
        <w:rPr>
          <w:color w:val="000000"/>
        </w:rPr>
        <w:t xml:space="preserve">Numbers can be those in the Grade 4 standards, but the number of steps should be no more than three and involve only easy and medium difficulty addition and subtraction problems (Please reference page 29 in the </w:t>
      </w:r>
      <w:hyperlink r:id="rId586" w:history="1">
        <w:r w:rsidRPr="00B56D6B">
          <w:rPr>
            <w:rStyle w:val="Hyperlink"/>
          </w:rPr>
          <w:t>Progression document</w:t>
        </w:r>
      </w:hyperlink>
      <w:r w:rsidRPr="00B56D6B">
        <w:rPr>
          <w:color w:val="000000"/>
        </w:rPr>
        <w:t>).</w:t>
      </w:r>
    </w:p>
    <w:p w14:paraId="673FA662" w14:textId="77777777" w:rsidR="005B4153" w:rsidRPr="00B56D6B" w:rsidRDefault="005B4153" w:rsidP="00B03B52">
      <w:pPr>
        <w:pStyle w:val="Heading6"/>
      </w:pPr>
      <w:r w:rsidRPr="00B56D6B">
        <w:t>Examples</w:t>
      </w:r>
    </w:p>
    <w:p w14:paraId="0FDEDD83" w14:textId="77777777" w:rsidR="005B4153" w:rsidRPr="00B56D6B" w:rsidRDefault="005B4153" w:rsidP="5567210B">
      <w:pPr>
        <w:numPr>
          <w:ilvl w:val="0"/>
          <w:numId w:val="182"/>
        </w:numPr>
        <w:pBdr>
          <w:top w:val="nil"/>
          <w:left w:val="nil"/>
          <w:bottom w:val="nil"/>
          <w:right w:val="nil"/>
          <w:between w:val="nil"/>
        </w:pBdr>
        <w:tabs>
          <w:tab w:val="left" w:pos="180"/>
          <w:tab w:val="left" w:pos="270"/>
        </w:tabs>
      </w:pPr>
      <w:r w:rsidRPr="5567210B">
        <w:rPr>
          <w:color w:val="000000" w:themeColor="text1"/>
          <w:lang w:val="en-US"/>
        </w:rPr>
        <w:t>"How many busses are needed to transport 250 students, if each bus holds 36 students?"  In which the remainder of 34 would be interpreted to include an additional bus.</w:t>
      </w:r>
    </w:p>
    <w:p w14:paraId="73E4B13F" w14:textId="77777777" w:rsidR="005B4153" w:rsidRPr="00B56D6B" w:rsidRDefault="005B4153" w:rsidP="5567210B">
      <w:pPr>
        <w:numPr>
          <w:ilvl w:val="0"/>
          <w:numId w:val="182"/>
        </w:numPr>
        <w:pBdr>
          <w:top w:val="nil"/>
          <w:left w:val="nil"/>
          <w:bottom w:val="nil"/>
          <w:right w:val="nil"/>
          <w:between w:val="nil"/>
        </w:pBdr>
        <w:tabs>
          <w:tab w:val="left" w:pos="180"/>
          <w:tab w:val="left" w:pos="270"/>
        </w:tabs>
      </w:pPr>
      <w:r w:rsidRPr="5567210B">
        <w:rPr>
          <w:color w:val="000000" w:themeColor="text1"/>
          <w:lang w:val="en-US"/>
        </w:rPr>
        <w:t>MP2 - Interpret and use remainders, and assess the reasonableness of answers using mental computation and estimation strategies.</w:t>
      </w:r>
    </w:p>
    <w:p w14:paraId="2770A2BE" w14:textId="77777777" w:rsidR="005B4153" w:rsidRPr="00B56D6B" w:rsidRDefault="005B4153" w:rsidP="003929FE">
      <w:pPr>
        <w:numPr>
          <w:ilvl w:val="0"/>
          <w:numId w:val="182"/>
        </w:numPr>
        <w:pBdr>
          <w:top w:val="nil"/>
          <w:left w:val="nil"/>
          <w:bottom w:val="nil"/>
          <w:right w:val="nil"/>
          <w:between w:val="nil"/>
        </w:pBdr>
        <w:tabs>
          <w:tab w:val="left" w:pos="180"/>
          <w:tab w:val="left" w:pos="270"/>
        </w:tabs>
      </w:pPr>
      <w:r w:rsidRPr="00B56D6B">
        <w:rPr>
          <w:color w:val="000000"/>
        </w:rPr>
        <w:t xml:space="preserve">MP4 - Represent these problems using equations with a letter standing for the unknown quantity. </w:t>
      </w:r>
    </w:p>
    <w:p w14:paraId="27201962" w14:textId="4E69982F" w:rsidR="005B4153" w:rsidRPr="00B56D6B" w:rsidRDefault="005B4153" w:rsidP="003929FE">
      <w:pPr>
        <w:numPr>
          <w:ilvl w:val="0"/>
          <w:numId w:val="182"/>
        </w:numPr>
        <w:pBdr>
          <w:top w:val="nil"/>
          <w:left w:val="nil"/>
          <w:bottom w:val="nil"/>
          <w:right w:val="nil"/>
          <w:between w:val="nil"/>
        </w:pBdr>
        <w:tabs>
          <w:tab w:val="left" w:pos="180"/>
          <w:tab w:val="left" w:pos="270"/>
        </w:tabs>
      </w:pPr>
      <w:r w:rsidRPr="00B56D6B">
        <w:rPr>
          <w:color w:val="000000"/>
        </w:rPr>
        <w:t>MP6 - Assess the reasonableness of answers using mental computation and estimation strategies including rounding.</w:t>
      </w:r>
    </w:p>
    <w:p w14:paraId="05770B1C" w14:textId="77777777" w:rsidR="00E52979" w:rsidRPr="00B56D6B" w:rsidRDefault="00E52979" w:rsidP="00E52979">
      <w:pPr>
        <w:numPr>
          <w:ilvl w:val="0"/>
          <w:numId w:val="182"/>
        </w:numPr>
        <w:pBdr>
          <w:top w:val="nil"/>
          <w:left w:val="nil"/>
          <w:bottom w:val="nil"/>
          <w:right w:val="nil"/>
          <w:between w:val="nil"/>
        </w:pBdr>
        <w:tabs>
          <w:tab w:val="left" w:pos="180"/>
          <w:tab w:val="left" w:pos="270"/>
        </w:tabs>
        <w:rPr>
          <w:color w:val="8835CD"/>
        </w:rPr>
      </w:pPr>
      <w:r w:rsidRPr="00B56D6B">
        <w:rPr>
          <w:color w:val="8835CD"/>
        </w:rPr>
        <w:t>Illustrative Mathematics:</w:t>
      </w:r>
    </w:p>
    <w:p w14:paraId="1B26CEA2" w14:textId="77777777" w:rsidR="001C0C42" w:rsidRPr="00B56D6B" w:rsidRDefault="00E52979" w:rsidP="00D56484">
      <w:pPr>
        <w:numPr>
          <w:ilvl w:val="1"/>
          <w:numId w:val="182"/>
        </w:numPr>
        <w:pBdr>
          <w:top w:val="nil"/>
          <w:left w:val="nil"/>
          <w:bottom w:val="nil"/>
          <w:right w:val="nil"/>
          <w:between w:val="nil"/>
        </w:pBdr>
        <w:tabs>
          <w:tab w:val="left" w:pos="180"/>
          <w:tab w:val="left" w:pos="270"/>
        </w:tabs>
        <w:rPr>
          <w:color w:val="000000"/>
        </w:rPr>
      </w:pPr>
      <w:hyperlink r:id="rId587" w:history="1">
        <w:r w:rsidRPr="00B56D6B">
          <w:rPr>
            <w:rStyle w:val="Hyperlink"/>
          </w:rPr>
          <w:t>Carnival Tickets</w:t>
        </w:r>
      </w:hyperlink>
    </w:p>
    <w:p w14:paraId="7C785DAE" w14:textId="39BEC3B6" w:rsidR="00E52979" w:rsidRPr="00B56D6B" w:rsidRDefault="001C0C42" w:rsidP="00D56484">
      <w:pPr>
        <w:numPr>
          <w:ilvl w:val="1"/>
          <w:numId w:val="182"/>
        </w:numPr>
        <w:pBdr>
          <w:top w:val="nil"/>
          <w:left w:val="nil"/>
          <w:bottom w:val="nil"/>
          <w:right w:val="nil"/>
          <w:between w:val="nil"/>
        </w:pBdr>
        <w:tabs>
          <w:tab w:val="left" w:pos="180"/>
          <w:tab w:val="left" w:pos="270"/>
        </w:tabs>
        <w:rPr>
          <w:rStyle w:val="Hyperlink"/>
        </w:rPr>
      </w:pPr>
      <w:r w:rsidRPr="00B56D6B">
        <w:fldChar w:fldCharType="begin"/>
      </w:r>
      <w:r w:rsidRPr="00B56D6B">
        <w:instrText xml:space="preserve"> HYPERLINK "https://www.oercommons.org/courses/md-karl-s-garden?__hub_id=73" </w:instrText>
      </w:r>
      <w:r w:rsidRPr="00B56D6B">
        <w:fldChar w:fldCharType="separate"/>
      </w:r>
      <w:r w:rsidR="00E52979" w:rsidRPr="00B56D6B">
        <w:rPr>
          <w:rStyle w:val="Hyperlink"/>
        </w:rPr>
        <w:t>Karl's Garden</w:t>
      </w:r>
    </w:p>
    <w:p w14:paraId="641F8E0A" w14:textId="4A82D820" w:rsidR="001C0C42" w:rsidRPr="00B56D6B" w:rsidRDefault="001C0C42" w:rsidP="001C0C42">
      <w:pPr>
        <w:numPr>
          <w:ilvl w:val="0"/>
          <w:numId w:val="182"/>
        </w:numPr>
        <w:pBdr>
          <w:top w:val="nil"/>
          <w:left w:val="nil"/>
          <w:bottom w:val="nil"/>
          <w:right w:val="nil"/>
          <w:between w:val="nil"/>
        </w:pBdr>
        <w:tabs>
          <w:tab w:val="left" w:pos="180"/>
          <w:tab w:val="left" w:pos="270"/>
        </w:tabs>
        <w:rPr>
          <w:color w:val="000000"/>
        </w:rPr>
      </w:pPr>
      <w:r w:rsidRPr="00B56D6B">
        <w:fldChar w:fldCharType="end"/>
      </w:r>
      <w:r w:rsidRPr="00B56D6B">
        <w:rPr>
          <w:color w:val="297352"/>
          <w:sz w:val="21"/>
          <w:szCs w:val="21"/>
        </w:rPr>
        <w:t xml:space="preserve">Student Achievement Partners: </w:t>
      </w:r>
    </w:p>
    <w:p w14:paraId="24EADF2F" w14:textId="77777777" w:rsidR="001C0C42" w:rsidRPr="00B56D6B" w:rsidRDefault="001C0C42" w:rsidP="001C0C42">
      <w:pPr>
        <w:numPr>
          <w:ilvl w:val="1"/>
          <w:numId w:val="182"/>
        </w:numPr>
        <w:pBdr>
          <w:top w:val="nil"/>
          <w:left w:val="nil"/>
          <w:bottom w:val="nil"/>
          <w:right w:val="nil"/>
          <w:between w:val="nil"/>
        </w:pBdr>
        <w:tabs>
          <w:tab w:val="left" w:pos="180"/>
          <w:tab w:val="left" w:pos="270"/>
        </w:tabs>
        <w:rPr>
          <w:color w:val="000000"/>
        </w:rPr>
      </w:pPr>
      <w:hyperlink r:id="rId588" w:history="1">
        <w:r w:rsidRPr="00B56D6B">
          <w:rPr>
            <w:rStyle w:val="Hyperlink"/>
          </w:rPr>
          <w:t>How Many Teams?</w:t>
        </w:r>
      </w:hyperlink>
    </w:p>
    <w:p w14:paraId="60F65108" w14:textId="57A8B334" w:rsidR="001C0C42" w:rsidRPr="00B56D6B" w:rsidRDefault="001C0C42" w:rsidP="001C0C42">
      <w:pPr>
        <w:numPr>
          <w:ilvl w:val="1"/>
          <w:numId w:val="182"/>
        </w:numPr>
        <w:pBdr>
          <w:top w:val="nil"/>
          <w:left w:val="nil"/>
          <w:bottom w:val="nil"/>
          <w:right w:val="nil"/>
          <w:between w:val="nil"/>
        </w:pBdr>
        <w:tabs>
          <w:tab w:val="left" w:pos="180"/>
          <w:tab w:val="left" w:pos="270"/>
        </w:tabs>
        <w:rPr>
          <w:color w:val="000000"/>
        </w:rPr>
      </w:pPr>
      <w:hyperlink r:id="rId589" w:history="1">
        <w:r w:rsidRPr="00B56D6B">
          <w:rPr>
            <w:rStyle w:val="Hyperlink"/>
          </w:rPr>
          <w:t>Multi-Step Problems Using the Four Operations Mini-Assessment</w:t>
        </w:r>
      </w:hyperlink>
    </w:p>
    <w:p w14:paraId="0CAAE366" w14:textId="01DC30BA" w:rsidR="00E303E0" w:rsidRPr="00B56D6B" w:rsidRDefault="00E52979" w:rsidP="00D56484">
      <w:pPr>
        <w:numPr>
          <w:ilvl w:val="1"/>
          <w:numId w:val="182"/>
        </w:numPr>
        <w:pBdr>
          <w:top w:val="nil"/>
          <w:left w:val="nil"/>
          <w:bottom w:val="nil"/>
          <w:right w:val="nil"/>
          <w:between w:val="nil"/>
        </w:pBdr>
        <w:tabs>
          <w:tab w:val="left" w:pos="180"/>
          <w:tab w:val="left" w:pos="270"/>
        </w:tabs>
        <w:rPr>
          <w:rFonts w:eastAsiaTheme="majorEastAsia" w:cstheme="minorHAnsi"/>
          <w:sz w:val="24"/>
          <w:szCs w:val="26"/>
        </w:rPr>
      </w:pPr>
      <w:hyperlink r:id="rId590" w:history="1">
        <w:r w:rsidRPr="00B56D6B">
          <w:rPr>
            <w:rStyle w:val="Hyperlink"/>
          </w:rPr>
          <w:t>Smarter Balanced Assessment Item Illustrating 4.OA.A.3</w:t>
        </w:r>
      </w:hyperlink>
      <w:r w:rsidR="00E303E0" w:rsidRPr="00B56D6B">
        <w:br w:type="page"/>
      </w:r>
    </w:p>
    <w:p w14:paraId="12E288F7" w14:textId="7EA75D6C" w:rsidR="00E303E0" w:rsidRPr="00B56D6B" w:rsidRDefault="00E303E0" w:rsidP="002566D0">
      <w:pPr>
        <w:pStyle w:val="Heading3"/>
      </w:pPr>
      <w:bookmarkStart w:id="251" w:name="_Cluster:_4.OA.B_-"/>
      <w:bookmarkEnd w:id="251"/>
      <w:r w:rsidRPr="00B56D6B">
        <w:lastRenderedPageBreak/>
        <w:t xml:space="preserve">Cluster: 4.OA.B - Gain familiarity with factors and multiples. </w:t>
      </w:r>
    </w:p>
    <w:p w14:paraId="17AD1518" w14:textId="0CBBF2B0" w:rsidR="00E303E0" w:rsidRPr="00B56D6B" w:rsidRDefault="00E303E0" w:rsidP="009C69AA">
      <w:pPr>
        <w:pStyle w:val="Heading4"/>
      </w:pPr>
      <w:bookmarkStart w:id="252" w:name="_STANDARD:_4.OA.B.4"/>
      <w:bookmarkEnd w:id="252"/>
      <w:r w:rsidRPr="00B56D6B">
        <w:t xml:space="preserve">STANDARD: </w:t>
      </w:r>
      <w:hyperlink w:anchor="_Algebraic_Reasoning:_Operations_4" w:history="1">
        <w:r w:rsidR="007360D7" w:rsidRPr="00B56D6B">
          <w:rPr>
            <w:rStyle w:val="Hyperlink"/>
          </w:rPr>
          <w:t>4.OA</w:t>
        </w:r>
      </w:hyperlink>
      <w:r w:rsidRPr="00B56D6B">
        <w:t>.B.4</w:t>
      </w:r>
    </w:p>
    <w:p w14:paraId="660EF762" w14:textId="77777777" w:rsidR="00E303E0" w:rsidRPr="00B56D6B" w:rsidRDefault="00E303E0" w:rsidP="00B03B52">
      <w:pPr>
        <w:pStyle w:val="Heading5"/>
      </w:pPr>
      <w:r w:rsidRPr="00B56D6B">
        <w:t> </w:t>
      </w:r>
      <w:r w:rsidRPr="00B56D6B">
        <w:rPr>
          <w:noProof/>
          <w:lang w:val="en-US"/>
        </w:rPr>
        <w:drawing>
          <wp:inline distT="0" distB="0" distL="0" distR="0" wp14:anchorId="7F8FFD07" wp14:editId="51EAEEA0">
            <wp:extent cx="274320" cy="274320"/>
            <wp:effectExtent l="0" t="0" r="0" b="0"/>
            <wp:docPr id="297" name="Picture 297"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Standards Statement (2021): </w:t>
      </w:r>
    </w:p>
    <w:p w14:paraId="6735573F" w14:textId="77777777" w:rsidR="00E303E0" w:rsidRPr="00B56D6B" w:rsidRDefault="00E303E0" w:rsidP="006726F8">
      <w:pPr>
        <w:tabs>
          <w:tab w:val="left" w:pos="180"/>
          <w:tab w:val="left" w:pos="270"/>
        </w:tabs>
        <w:ind w:left="450"/>
        <w:jc w:val="both"/>
      </w:pPr>
      <w:r w:rsidRPr="00B56D6B">
        <w:rPr>
          <w:noProof/>
        </w:rPr>
        <w:t>Find all factor pairs for a whole number in the range 1-100.  Determine whether a given whole number in the range of 1-100 is a multiple of a given one-digit number, and whether it is prime or composite.</w:t>
      </w:r>
      <w:r w:rsidRPr="00B56D6B">
        <w:t xml:space="preserve"> </w:t>
      </w:r>
    </w:p>
    <w:p w14:paraId="16878928" w14:textId="77777777" w:rsidR="00E303E0" w:rsidRPr="00B56D6B" w:rsidRDefault="00E303E0" w:rsidP="00B03B52">
      <w:pPr>
        <w:pStyle w:val="Heading5"/>
      </w:pPr>
      <w:r w:rsidRPr="00B56D6B">
        <w:t> </w:t>
      </w:r>
      <w:r w:rsidRPr="00B56D6B">
        <w:rPr>
          <w:noProof/>
          <w:lang w:val="en-US"/>
        </w:rPr>
        <w:drawing>
          <wp:inline distT="0" distB="0" distL="0" distR="0" wp14:anchorId="3CD15E58" wp14:editId="471D373A">
            <wp:extent cx="274320" cy="274320"/>
            <wp:effectExtent l="0" t="0" r="0" b="0"/>
            <wp:docPr id="298" name="Picture 298"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 Connections: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rsidRPr="00B56D6B" w14:paraId="25A876BF" w14:textId="77777777" w:rsidTr="5567210B">
        <w:trPr>
          <w:trHeight w:val="576"/>
          <w:tblHeader/>
        </w:trPr>
        <w:tc>
          <w:tcPr>
            <w:tcW w:w="2448" w:type="dxa"/>
            <w:shd w:val="clear" w:color="auto" w:fill="1B75BC"/>
            <w:vAlign w:val="center"/>
          </w:tcPr>
          <w:p w14:paraId="68A57CB3" w14:textId="77777777" w:rsidR="00E303E0" w:rsidRPr="00B56D6B" w:rsidRDefault="00E303E0" w:rsidP="006726F8">
            <w:pPr>
              <w:tabs>
                <w:tab w:val="left" w:pos="180"/>
                <w:tab w:val="left" w:pos="270"/>
              </w:tabs>
              <w:jc w:val="center"/>
            </w:pPr>
            <w:r w:rsidRPr="00B56D6B">
              <w:rPr>
                <w:color w:val="FFFFFF" w:themeColor="background1"/>
              </w:rPr>
              <w:t>Preceding Pathway Content (2021)</w:t>
            </w:r>
          </w:p>
        </w:tc>
        <w:tc>
          <w:tcPr>
            <w:tcW w:w="2448" w:type="dxa"/>
            <w:shd w:val="clear" w:color="auto" w:fill="1B75BC"/>
            <w:vAlign w:val="center"/>
          </w:tcPr>
          <w:p w14:paraId="2FADCF92" w14:textId="77777777" w:rsidR="00E303E0" w:rsidRPr="00B56D6B" w:rsidRDefault="00E303E0" w:rsidP="006726F8">
            <w:pPr>
              <w:tabs>
                <w:tab w:val="left" w:pos="180"/>
                <w:tab w:val="left" w:pos="270"/>
              </w:tabs>
              <w:jc w:val="center"/>
            </w:pPr>
            <w:r w:rsidRPr="5567210B">
              <w:rPr>
                <w:color w:val="FFFFFF" w:themeColor="background1"/>
                <w:lang w:val="en-US"/>
              </w:rPr>
              <w:t>Subsequent Pathway Content (2021)</w:t>
            </w:r>
          </w:p>
        </w:tc>
        <w:tc>
          <w:tcPr>
            <w:tcW w:w="2448" w:type="dxa"/>
            <w:shd w:val="clear" w:color="auto" w:fill="1B75BC"/>
            <w:vAlign w:val="center"/>
          </w:tcPr>
          <w:p w14:paraId="3A00E723" w14:textId="77777777" w:rsidR="00E303E0" w:rsidRPr="00B56D6B" w:rsidRDefault="00E303E0" w:rsidP="006726F8">
            <w:pPr>
              <w:tabs>
                <w:tab w:val="left" w:pos="180"/>
                <w:tab w:val="left" w:pos="270"/>
              </w:tabs>
              <w:jc w:val="center"/>
            </w:pPr>
            <w:r w:rsidRPr="00B56D6B">
              <w:rPr>
                <w:color w:val="FFFFFF" w:themeColor="background1"/>
              </w:rPr>
              <w:t>Cross Domain Connections (2021)</w:t>
            </w:r>
          </w:p>
        </w:tc>
        <w:tc>
          <w:tcPr>
            <w:tcW w:w="2448" w:type="dxa"/>
            <w:shd w:val="clear" w:color="auto" w:fill="9F2065"/>
            <w:vAlign w:val="center"/>
          </w:tcPr>
          <w:p w14:paraId="4FAFEE0C" w14:textId="77777777" w:rsidR="00E303E0" w:rsidRPr="00B56D6B" w:rsidRDefault="00E303E0" w:rsidP="006726F8">
            <w:pPr>
              <w:tabs>
                <w:tab w:val="left" w:pos="180"/>
                <w:tab w:val="left" w:pos="270"/>
              </w:tabs>
              <w:jc w:val="center"/>
              <w:rPr>
                <w:color w:val="FFFFFF" w:themeColor="background1"/>
              </w:rPr>
            </w:pPr>
            <w:r w:rsidRPr="00B56D6B">
              <w:rPr>
                <w:color w:val="FFFFFF" w:themeColor="background1"/>
              </w:rPr>
              <w:t>Common Core (CCSS)</w:t>
            </w:r>
          </w:p>
          <w:p w14:paraId="2B4C3560" w14:textId="77777777" w:rsidR="00E303E0" w:rsidRPr="00B56D6B" w:rsidRDefault="00E303E0" w:rsidP="006726F8">
            <w:pPr>
              <w:tabs>
                <w:tab w:val="left" w:pos="180"/>
                <w:tab w:val="left" w:pos="270"/>
              </w:tabs>
              <w:jc w:val="center"/>
            </w:pPr>
            <w:r w:rsidRPr="00B56D6B">
              <w:rPr>
                <w:color w:val="FFFFFF" w:themeColor="background1"/>
              </w:rPr>
              <w:t>(2010)</w:t>
            </w:r>
          </w:p>
        </w:tc>
      </w:tr>
      <w:tr w:rsidR="00E303E0" w:rsidRPr="00B56D6B" w14:paraId="12E66D20" w14:textId="77777777" w:rsidTr="5567210B">
        <w:trPr>
          <w:trHeight w:val="576"/>
        </w:trPr>
        <w:tc>
          <w:tcPr>
            <w:tcW w:w="2448" w:type="dxa"/>
          </w:tcPr>
          <w:p w14:paraId="4AE0532E" w14:textId="0D80FE21" w:rsidR="00E303E0" w:rsidRPr="00B56D6B" w:rsidRDefault="00A73034" w:rsidP="006726F8">
            <w:pPr>
              <w:tabs>
                <w:tab w:val="left" w:pos="180"/>
                <w:tab w:val="left" w:pos="270"/>
              </w:tabs>
            </w:pPr>
            <w:hyperlink w:anchor="_STANDARD:_3.OA.C.7" w:history="1">
              <w:r w:rsidRPr="00B56D6B">
                <w:rPr>
                  <w:rStyle w:val="Hyperlink"/>
                  <w:noProof/>
                </w:rPr>
                <w:t>3.OA.C.7</w:t>
              </w:r>
            </w:hyperlink>
          </w:p>
        </w:tc>
        <w:tc>
          <w:tcPr>
            <w:tcW w:w="2448" w:type="dxa"/>
          </w:tcPr>
          <w:p w14:paraId="1AE3E4BA" w14:textId="0314C09D" w:rsidR="00E303E0" w:rsidRPr="00B56D6B" w:rsidRDefault="00E303E0" w:rsidP="006726F8">
            <w:pPr>
              <w:tabs>
                <w:tab w:val="left" w:pos="180"/>
                <w:tab w:val="left" w:pos="270"/>
              </w:tabs>
            </w:pPr>
            <w:hyperlink w:anchor="_STANDARD:_6.AEE.A.1" w:history="1">
              <w:r w:rsidRPr="00B56D6B">
                <w:rPr>
                  <w:rStyle w:val="Hyperlink"/>
                  <w:noProof/>
                </w:rPr>
                <w:t>6.AEE.A.1</w:t>
              </w:r>
            </w:hyperlink>
          </w:p>
        </w:tc>
        <w:tc>
          <w:tcPr>
            <w:tcW w:w="2448" w:type="dxa"/>
          </w:tcPr>
          <w:p w14:paraId="33CA8551" w14:textId="3754B939" w:rsidR="00E303E0" w:rsidRPr="00B56D6B" w:rsidRDefault="00E303E0" w:rsidP="006726F8">
            <w:pPr>
              <w:tabs>
                <w:tab w:val="left" w:pos="180"/>
                <w:tab w:val="left" w:pos="270"/>
              </w:tabs>
            </w:pPr>
            <w:hyperlink w:anchor="_STANDARD:_6.NS.B.4" w:history="1">
              <w:r w:rsidRPr="00B56D6B">
                <w:rPr>
                  <w:rStyle w:val="Hyperlink"/>
                  <w:noProof/>
                </w:rPr>
                <w:t>6.NS.B.4</w:t>
              </w:r>
            </w:hyperlink>
          </w:p>
        </w:tc>
        <w:tc>
          <w:tcPr>
            <w:tcW w:w="2448" w:type="dxa"/>
          </w:tcPr>
          <w:p w14:paraId="3A66E5AF" w14:textId="77777777" w:rsidR="00E303E0" w:rsidRPr="00B56D6B" w:rsidRDefault="00E303E0" w:rsidP="006726F8">
            <w:pPr>
              <w:tabs>
                <w:tab w:val="left" w:pos="180"/>
                <w:tab w:val="left" w:pos="270"/>
              </w:tabs>
              <w:jc w:val="center"/>
              <w:rPr>
                <w:rStyle w:val="Hyperlink"/>
                <w:noProof/>
              </w:rPr>
            </w:pPr>
            <w:hyperlink r:id="rId591" w:history="1">
              <w:r w:rsidRPr="00B56D6B">
                <w:rPr>
                  <w:rStyle w:val="Hyperlink"/>
                  <w:noProof/>
                </w:rPr>
                <w:t>4.OA.B.4</w:t>
              </w:r>
            </w:hyperlink>
          </w:p>
          <w:p w14:paraId="7B6954C8" w14:textId="06A3643F" w:rsidR="005B455F" w:rsidRPr="00B56D6B" w:rsidRDefault="005B455F" w:rsidP="005B455F">
            <w:pPr>
              <w:tabs>
                <w:tab w:val="left" w:pos="180"/>
                <w:tab w:val="left" w:pos="270"/>
              </w:tabs>
              <w:jc w:val="center"/>
            </w:pPr>
            <w:hyperlink w:anchor="_4.OA.B_Gain_familiarity" w:history="1">
              <w:r w:rsidRPr="00B56D6B">
                <w:rPr>
                  <w:rStyle w:val="Hyperlink"/>
                </w:rPr>
                <w:t>4.OA.B Crosswalk</w:t>
              </w:r>
            </w:hyperlink>
          </w:p>
        </w:tc>
      </w:tr>
    </w:tbl>
    <w:p w14:paraId="555F0470" w14:textId="7ABDC8E8" w:rsidR="00E303E0" w:rsidRPr="00B56D6B" w:rsidRDefault="00E303E0" w:rsidP="00B03B52">
      <w:pPr>
        <w:pStyle w:val="Heading5"/>
      </w:pPr>
      <w:r w:rsidRPr="00B56D6B">
        <w:t> </w:t>
      </w:r>
      <w:r w:rsidRPr="00B56D6B">
        <w:rPr>
          <w:noProof/>
          <w:lang w:val="en-US"/>
        </w:rPr>
        <w:drawing>
          <wp:inline distT="0" distB="0" distL="0" distR="0" wp14:anchorId="46DC7D11" wp14:editId="13B6DC94">
            <wp:extent cx="271955" cy="274320"/>
            <wp:effectExtent l="0" t="0" r="0" b="0"/>
            <wp:docPr id="299" name="Picture 299"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rsidR="00C5238C" w:rsidRPr="00B56D6B">
        <w:t>Standards Guidance:</w:t>
      </w:r>
    </w:p>
    <w:p w14:paraId="045945D2" w14:textId="77777777" w:rsidR="005B4153" w:rsidRPr="00B56D6B" w:rsidRDefault="005B4153" w:rsidP="00B03B52">
      <w:pPr>
        <w:pStyle w:val="Heading6"/>
      </w:pPr>
      <w:r w:rsidRPr="00B56D6B">
        <w:t>Clarifications</w:t>
      </w:r>
    </w:p>
    <w:p w14:paraId="6FD8405C" w14:textId="77777777" w:rsidR="005B4153" w:rsidRPr="00B56D6B" w:rsidRDefault="005B4153" w:rsidP="003929FE">
      <w:pPr>
        <w:numPr>
          <w:ilvl w:val="0"/>
          <w:numId w:val="182"/>
        </w:numPr>
        <w:pBdr>
          <w:top w:val="nil"/>
          <w:left w:val="nil"/>
          <w:bottom w:val="nil"/>
          <w:right w:val="nil"/>
          <w:between w:val="nil"/>
        </w:pBdr>
        <w:tabs>
          <w:tab w:val="left" w:pos="180"/>
          <w:tab w:val="left" w:pos="270"/>
        </w:tabs>
        <w:rPr>
          <w:color w:val="000000"/>
        </w:rPr>
      </w:pPr>
      <w:r w:rsidRPr="00B56D6B">
        <w:rPr>
          <w:color w:val="000000"/>
        </w:rPr>
        <w:t>Students should recognize that a whole number is a multiple of each of its factors.</w:t>
      </w:r>
    </w:p>
    <w:p w14:paraId="5629F6AB" w14:textId="77777777" w:rsidR="005B4153" w:rsidRPr="00B56D6B" w:rsidRDefault="005B4153" w:rsidP="5567210B">
      <w:pPr>
        <w:numPr>
          <w:ilvl w:val="0"/>
          <w:numId w:val="182"/>
        </w:numPr>
        <w:pBdr>
          <w:top w:val="nil"/>
          <w:left w:val="nil"/>
          <w:bottom w:val="nil"/>
          <w:right w:val="nil"/>
          <w:between w:val="nil"/>
        </w:pBdr>
        <w:tabs>
          <w:tab w:val="left" w:pos="180"/>
          <w:tab w:val="left" w:pos="270"/>
        </w:tabs>
        <w:rPr>
          <w:color w:val="000000"/>
          <w:lang w:val="en-US"/>
        </w:rPr>
      </w:pPr>
      <w:r w:rsidRPr="5567210B">
        <w:rPr>
          <w:color w:val="000000" w:themeColor="text1"/>
          <w:lang w:val="en-US"/>
        </w:rPr>
        <w:t>Students should be able to determine whether a given whole number in the range 1–100 is a multiple of a given one-digit number.</w:t>
      </w:r>
    </w:p>
    <w:p w14:paraId="22E8D1AB" w14:textId="77777777" w:rsidR="005B4153" w:rsidRPr="00B56D6B" w:rsidRDefault="005B4153" w:rsidP="5567210B">
      <w:pPr>
        <w:numPr>
          <w:ilvl w:val="0"/>
          <w:numId w:val="182"/>
        </w:numPr>
        <w:pBdr>
          <w:top w:val="nil"/>
          <w:left w:val="nil"/>
          <w:bottom w:val="nil"/>
          <w:right w:val="nil"/>
          <w:between w:val="nil"/>
        </w:pBdr>
        <w:tabs>
          <w:tab w:val="left" w:pos="180"/>
          <w:tab w:val="left" w:pos="270"/>
        </w:tabs>
        <w:spacing w:after="120"/>
      </w:pPr>
      <w:r w:rsidRPr="5567210B">
        <w:rPr>
          <w:color w:val="000000" w:themeColor="text1"/>
          <w:lang w:val="en-US"/>
        </w:rPr>
        <w:t>Students should be able to determine whether a given whole number in the range 1–100 is prime or composite.</w:t>
      </w:r>
    </w:p>
    <w:p w14:paraId="58C054E7" w14:textId="77777777" w:rsidR="005B4153" w:rsidRPr="00B56D6B" w:rsidRDefault="005B4153" w:rsidP="00B03B52">
      <w:pPr>
        <w:pStyle w:val="Heading6"/>
      </w:pPr>
      <w:r w:rsidRPr="00B56D6B">
        <w:t>Terminology</w:t>
      </w:r>
    </w:p>
    <w:p w14:paraId="6585FC34" w14:textId="77777777" w:rsidR="005B4153" w:rsidRPr="00B56D6B" w:rsidRDefault="005B4153" w:rsidP="003929FE">
      <w:pPr>
        <w:numPr>
          <w:ilvl w:val="0"/>
          <w:numId w:val="185"/>
        </w:numPr>
        <w:pBdr>
          <w:top w:val="nil"/>
          <w:left w:val="nil"/>
          <w:bottom w:val="nil"/>
          <w:right w:val="nil"/>
          <w:between w:val="nil"/>
        </w:pBdr>
        <w:tabs>
          <w:tab w:val="left" w:pos="180"/>
          <w:tab w:val="left" w:pos="270"/>
        </w:tabs>
        <w:rPr>
          <w:color w:val="000000"/>
        </w:rPr>
      </w:pPr>
      <w:r w:rsidRPr="00B56D6B">
        <w:rPr>
          <w:color w:val="000000"/>
        </w:rPr>
        <w:t>Prime number – A whole number greater than 1 that with two unique factors, 1 and itself.</w:t>
      </w:r>
    </w:p>
    <w:p w14:paraId="6029525F" w14:textId="77777777" w:rsidR="005B4153" w:rsidRPr="00B56D6B" w:rsidRDefault="005B4153" w:rsidP="003929FE">
      <w:pPr>
        <w:numPr>
          <w:ilvl w:val="0"/>
          <w:numId w:val="185"/>
        </w:numPr>
        <w:pBdr>
          <w:top w:val="nil"/>
          <w:left w:val="nil"/>
          <w:bottom w:val="nil"/>
          <w:right w:val="nil"/>
          <w:between w:val="nil"/>
        </w:pBdr>
        <w:tabs>
          <w:tab w:val="left" w:pos="180"/>
          <w:tab w:val="left" w:pos="270"/>
        </w:tabs>
        <w:rPr>
          <w:color w:val="000000"/>
        </w:rPr>
      </w:pPr>
      <w:r w:rsidRPr="00B56D6B">
        <w:rPr>
          <w:color w:val="000000"/>
        </w:rPr>
        <w:t>Composite number – A whole number greater than 1 that has at least one whole-number factor other than 1 and itself.</w:t>
      </w:r>
    </w:p>
    <w:p w14:paraId="2C49ED8A" w14:textId="77777777" w:rsidR="005B4153" w:rsidRPr="00B56D6B" w:rsidRDefault="005B4153" w:rsidP="00B03B52">
      <w:pPr>
        <w:pStyle w:val="Heading6"/>
      </w:pPr>
      <w:r w:rsidRPr="00B56D6B">
        <w:t>Examples</w:t>
      </w:r>
    </w:p>
    <w:p w14:paraId="2B2A979B" w14:textId="77777777" w:rsidR="005B4153" w:rsidRPr="00B56D6B" w:rsidRDefault="005B4153" w:rsidP="003929FE">
      <w:pPr>
        <w:numPr>
          <w:ilvl w:val="0"/>
          <w:numId w:val="182"/>
        </w:numPr>
        <w:pBdr>
          <w:top w:val="nil"/>
          <w:left w:val="nil"/>
          <w:bottom w:val="nil"/>
          <w:right w:val="nil"/>
          <w:between w:val="nil"/>
        </w:pBdr>
        <w:tabs>
          <w:tab w:val="left" w:pos="180"/>
          <w:tab w:val="left" w:pos="270"/>
        </w:tabs>
      </w:pPr>
      <w:r w:rsidRPr="00B56D6B">
        <w:rPr>
          <w:color w:val="000000"/>
        </w:rPr>
        <w:t xml:space="preserve">The factors of 24 are 1, 2, 3, 4, 6, 8, 12 and 24. </w:t>
      </w:r>
    </w:p>
    <w:p w14:paraId="1C06F24C" w14:textId="77777777" w:rsidR="005B4153" w:rsidRPr="00B56D6B" w:rsidRDefault="005B4153" w:rsidP="003929FE">
      <w:pPr>
        <w:numPr>
          <w:ilvl w:val="0"/>
          <w:numId w:val="182"/>
        </w:numPr>
        <w:pBdr>
          <w:top w:val="nil"/>
          <w:left w:val="nil"/>
          <w:bottom w:val="nil"/>
          <w:right w:val="nil"/>
          <w:between w:val="nil"/>
        </w:pBdr>
        <w:tabs>
          <w:tab w:val="left" w:pos="180"/>
          <w:tab w:val="left" w:pos="270"/>
        </w:tabs>
      </w:pPr>
      <w:r w:rsidRPr="00B56D6B">
        <w:rPr>
          <w:color w:val="000000"/>
        </w:rPr>
        <w:t>MP8 - Recognize that a whole number is a multiple of each of its factors (e.g., 24 is a multiple of 1, 2, 3, 4, 6, 8, 12, and 24).</w:t>
      </w:r>
    </w:p>
    <w:p w14:paraId="518A110B" w14:textId="77777777" w:rsidR="005B4153" w:rsidRPr="00B56D6B" w:rsidRDefault="005B4153" w:rsidP="003929FE">
      <w:pPr>
        <w:numPr>
          <w:ilvl w:val="0"/>
          <w:numId w:val="182"/>
        </w:numPr>
        <w:pBdr>
          <w:top w:val="nil"/>
          <w:left w:val="nil"/>
          <w:bottom w:val="nil"/>
          <w:right w:val="nil"/>
          <w:between w:val="nil"/>
        </w:pBdr>
        <w:tabs>
          <w:tab w:val="left" w:pos="180"/>
          <w:tab w:val="left" w:pos="270"/>
        </w:tabs>
        <w:rPr>
          <w:color w:val="000000"/>
        </w:rPr>
      </w:pPr>
      <w:r w:rsidRPr="00B56D6B">
        <w:rPr>
          <w:color w:val="000000"/>
        </w:rPr>
        <w:t>If there are 24 students in a class, how many unique ways can they be arranged into equal-sized groups?</w:t>
      </w:r>
    </w:p>
    <w:p w14:paraId="38BCBF1E" w14:textId="7CD907F1" w:rsidR="005B4153" w:rsidRPr="00B56D6B" w:rsidRDefault="005B4153" w:rsidP="5567210B">
      <w:pPr>
        <w:numPr>
          <w:ilvl w:val="0"/>
          <w:numId w:val="182"/>
        </w:numPr>
        <w:pBdr>
          <w:top w:val="nil"/>
          <w:left w:val="nil"/>
          <w:bottom w:val="nil"/>
          <w:right w:val="nil"/>
          <w:between w:val="nil"/>
        </w:pBdr>
        <w:tabs>
          <w:tab w:val="left" w:pos="180"/>
          <w:tab w:val="left" w:pos="270"/>
        </w:tabs>
        <w:rPr>
          <w:color w:val="000000"/>
          <w:lang w:val="en-US"/>
        </w:rPr>
      </w:pPr>
      <w:r w:rsidRPr="5567210B">
        <w:rPr>
          <w:color w:val="000000" w:themeColor="text1"/>
          <w:lang w:val="en-US"/>
        </w:rPr>
        <w:t>Every 8th person of the first hundred people in line for a concert will get a free T-shirt.  Which places in the line will get a T-shirt?</w:t>
      </w:r>
    </w:p>
    <w:p w14:paraId="2C6F4E3F" w14:textId="77777777" w:rsidR="00E52979" w:rsidRPr="00B56D6B" w:rsidRDefault="00E52979" w:rsidP="00E52979">
      <w:pPr>
        <w:numPr>
          <w:ilvl w:val="0"/>
          <w:numId w:val="182"/>
        </w:numPr>
        <w:pBdr>
          <w:top w:val="nil"/>
          <w:left w:val="nil"/>
          <w:bottom w:val="nil"/>
          <w:right w:val="nil"/>
          <w:between w:val="nil"/>
        </w:pBdr>
        <w:tabs>
          <w:tab w:val="left" w:pos="180"/>
          <w:tab w:val="left" w:pos="270"/>
        </w:tabs>
        <w:rPr>
          <w:color w:val="000000"/>
        </w:rPr>
      </w:pPr>
      <w:r w:rsidRPr="00B56D6B">
        <w:rPr>
          <w:color w:val="8835CD"/>
        </w:rPr>
        <w:t>Illustrative Mathematics:</w:t>
      </w:r>
    </w:p>
    <w:p w14:paraId="45199B68" w14:textId="44DC0FCE" w:rsidR="00E52979" w:rsidRPr="00B56D6B" w:rsidRDefault="00E52979" w:rsidP="00E52979">
      <w:pPr>
        <w:numPr>
          <w:ilvl w:val="1"/>
          <w:numId w:val="182"/>
        </w:numPr>
        <w:pBdr>
          <w:top w:val="nil"/>
          <w:left w:val="nil"/>
          <w:bottom w:val="nil"/>
          <w:right w:val="nil"/>
          <w:between w:val="nil"/>
        </w:pBdr>
        <w:tabs>
          <w:tab w:val="left" w:pos="180"/>
          <w:tab w:val="left" w:pos="270"/>
        </w:tabs>
        <w:rPr>
          <w:rStyle w:val="Hyperlink"/>
          <w:color w:val="000000"/>
          <w:u w:val="none"/>
        </w:rPr>
      </w:pPr>
      <w:hyperlink r:id="rId592" w:history="1">
        <w:r w:rsidRPr="00B56D6B">
          <w:rPr>
            <w:rStyle w:val="Hyperlink"/>
          </w:rPr>
          <w:t>The Locker Game</w:t>
        </w:r>
      </w:hyperlink>
    </w:p>
    <w:p w14:paraId="1DFFEED2" w14:textId="77777777" w:rsidR="001C0C42" w:rsidRPr="00B56D6B" w:rsidRDefault="001C0C42" w:rsidP="001C0C42">
      <w:pPr>
        <w:numPr>
          <w:ilvl w:val="0"/>
          <w:numId w:val="182"/>
        </w:numPr>
        <w:pBdr>
          <w:top w:val="nil"/>
          <w:left w:val="nil"/>
          <w:bottom w:val="nil"/>
          <w:right w:val="nil"/>
          <w:between w:val="nil"/>
        </w:pBdr>
        <w:tabs>
          <w:tab w:val="left" w:pos="180"/>
          <w:tab w:val="left" w:pos="270"/>
        </w:tabs>
        <w:rPr>
          <w:color w:val="000000"/>
        </w:rPr>
      </w:pPr>
      <w:r w:rsidRPr="00B56D6B">
        <w:rPr>
          <w:color w:val="297352"/>
          <w:sz w:val="21"/>
          <w:szCs w:val="21"/>
        </w:rPr>
        <w:t xml:space="preserve">Student Achievement Partners: </w:t>
      </w:r>
    </w:p>
    <w:p w14:paraId="026BBA6E" w14:textId="1B826512" w:rsidR="00E52979" w:rsidRPr="00B56D6B" w:rsidRDefault="00E52979" w:rsidP="00E52979">
      <w:pPr>
        <w:numPr>
          <w:ilvl w:val="1"/>
          <w:numId w:val="182"/>
        </w:numPr>
        <w:pBdr>
          <w:top w:val="nil"/>
          <w:left w:val="nil"/>
          <w:bottom w:val="nil"/>
          <w:right w:val="nil"/>
          <w:between w:val="nil"/>
        </w:pBdr>
        <w:tabs>
          <w:tab w:val="left" w:pos="180"/>
          <w:tab w:val="left" w:pos="270"/>
        </w:tabs>
        <w:rPr>
          <w:color w:val="000000"/>
        </w:rPr>
      </w:pPr>
      <w:hyperlink r:id="rId593" w:history="1">
        <w:r w:rsidRPr="00B56D6B">
          <w:rPr>
            <w:rStyle w:val="Hyperlink"/>
          </w:rPr>
          <w:t>Smarter Balanced Assessment Item Illustrating 4.OA.B.4</w:t>
        </w:r>
      </w:hyperlink>
    </w:p>
    <w:p w14:paraId="2D12A9F4" w14:textId="77777777" w:rsidR="00E52979" w:rsidRPr="00B56D6B" w:rsidRDefault="00E52979" w:rsidP="00E52979">
      <w:pPr>
        <w:pBdr>
          <w:top w:val="nil"/>
          <w:left w:val="nil"/>
          <w:bottom w:val="nil"/>
          <w:right w:val="nil"/>
          <w:between w:val="nil"/>
        </w:pBdr>
        <w:tabs>
          <w:tab w:val="left" w:pos="180"/>
          <w:tab w:val="left" w:pos="270"/>
        </w:tabs>
        <w:rPr>
          <w:color w:val="000000"/>
        </w:rPr>
      </w:pPr>
    </w:p>
    <w:p w14:paraId="393A2B35" w14:textId="77777777" w:rsidR="00E303E0" w:rsidRPr="00B56D6B" w:rsidRDefault="00E303E0" w:rsidP="006726F8">
      <w:pPr>
        <w:tabs>
          <w:tab w:val="left" w:pos="180"/>
          <w:tab w:val="left" w:pos="270"/>
        </w:tabs>
        <w:rPr>
          <w:rFonts w:eastAsiaTheme="majorEastAsia" w:cstheme="minorHAnsi"/>
          <w:sz w:val="24"/>
          <w:szCs w:val="26"/>
        </w:rPr>
      </w:pPr>
      <w:r w:rsidRPr="00B56D6B">
        <w:br w:type="page"/>
      </w:r>
    </w:p>
    <w:p w14:paraId="07986706" w14:textId="35B874E1" w:rsidR="00E303E0" w:rsidRPr="00B56D6B" w:rsidRDefault="00E303E0" w:rsidP="002566D0">
      <w:pPr>
        <w:pStyle w:val="Heading3"/>
      </w:pPr>
      <w:bookmarkStart w:id="253" w:name="_Cluster:_4.OA.C_-"/>
      <w:bookmarkEnd w:id="253"/>
      <w:r w:rsidRPr="00B56D6B">
        <w:lastRenderedPageBreak/>
        <w:t xml:space="preserve">Cluster: 4.OA.C - Generate and analyze patterns. </w:t>
      </w:r>
    </w:p>
    <w:p w14:paraId="7CB511B1" w14:textId="32BD3C5A" w:rsidR="00E303E0" w:rsidRPr="00B56D6B" w:rsidRDefault="00E303E0" w:rsidP="009C69AA">
      <w:pPr>
        <w:pStyle w:val="Heading4"/>
      </w:pPr>
      <w:bookmarkStart w:id="254" w:name="_STANDARD:_4.OA.C.5"/>
      <w:bookmarkEnd w:id="254"/>
      <w:r w:rsidRPr="00B56D6B">
        <w:t xml:space="preserve">STANDARD: </w:t>
      </w:r>
      <w:hyperlink w:anchor="_Algebraic_Reasoning:_Operations_4" w:history="1">
        <w:r w:rsidR="007360D7" w:rsidRPr="00B56D6B">
          <w:rPr>
            <w:rStyle w:val="Hyperlink"/>
          </w:rPr>
          <w:t>4.OA</w:t>
        </w:r>
      </w:hyperlink>
      <w:r w:rsidRPr="00B56D6B">
        <w:t>.C.5</w:t>
      </w:r>
    </w:p>
    <w:p w14:paraId="49749C33" w14:textId="77777777" w:rsidR="00E303E0" w:rsidRPr="00B56D6B" w:rsidRDefault="00E303E0" w:rsidP="00B03B52">
      <w:pPr>
        <w:pStyle w:val="Heading5"/>
      </w:pPr>
      <w:r w:rsidRPr="00B56D6B">
        <w:t> </w:t>
      </w:r>
      <w:r w:rsidRPr="00B56D6B">
        <w:rPr>
          <w:noProof/>
          <w:lang w:val="en-US"/>
        </w:rPr>
        <w:drawing>
          <wp:inline distT="0" distB="0" distL="0" distR="0" wp14:anchorId="6938E6B7" wp14:editId="46F7E939">
            <wp:extent cx="274320" cy="274320"/>
            <wp:effectExtent l="0" t="0" r="0" b="0"/>
            <wp:docPr id="300" name="Picture 300"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Standards Statement (2021): </w:t>
      </w:r>
    </w:p>
    <w:p w14:paraId="199935C2" w14:textId="77777777" w:rsidR="00E303E0" w:rsidRPr="00B56D6B" w:rsidRDefault="00E303E0" w:rsidP="006726F8">
      <w:pPr>
        <w:tabs>
          <w:tab w:val="left" w:pos="180"/>
          <w:tab w:val="left" w:pos="270"/>
        </w:tabs>
        <w:ind w:left="450"/>
        <w:jc w:val="both"/>
      </w:pPr>
      <w:r w:rsidRPr="00B56D6B">
        <w:rPr>
          <w:noProof/>
        </w:rPr>
        <w:t>Analyze a number, visual, or contextual pattern that follows a given rule.</w:t>
      </w:r>
      <w:r w:rsidRPr="00B56D6B">
        <w:t xml:space="preserve"> </w:t>
      </w:r>
    </w:p>
    <w:p w14:paraId="6F4F160F" w14:textId="77777777" w:rsidR="00E303E0" w:rsidRPr="00B56D6B" w:rsidRDefault="00E303E0" w:rsidP="00B03B52">
      <w:pPr>
        <w:pStyle w:val="Heading5"/>
      </w:pPr>
      <w:r w:rsidRPr="00B56D6B">
        <w:t> </w:t>
      </w:r>
      <w:r w:rsidRPr="00B56D6B">
        <w:rPr>
          <w:noProof/>
          <w:lang w:val="en-US"/>
        </w:rPr>
        <w:drawing>
          <wp:inline distT="0" distB="0" distL="0" distR="0" wp14:anchorId="2FBB1B61" wp14:editId="381632C1">
            <wp:extent cx="274320" cy="274320"/>
            <wp:effectExtent l="0" t="0" r="0" b="0"/>
            <wp:docPr id="301" name="Picture 301"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 Connections: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rsidRPr="00B56D6B" w14:paraId="56F42ACF" w14:textId="77777777" w:rsidTr="5567210B">
        <w:trPr>
          <w:trHeight w:val="576"/>
          <w:tblHeader/>
        </w:trPr>
        <w:tc>
          <w:tcPr>
            <w:tcW w:w="2448" w:type="dxa"/>
            <w:shd w:val="clear" w:color="auto" w:fill="1B75BC"/>
            <w:vAlign w:val="center"/>
          </w:tcPr>
          <w:p w14:paraId="480E1E42" w14:textId="77777777" w:rsidR="00E303E0" w:rsidRPr="00B56D6B" w:rsidRDefault="00E303E0" w:rsidP="006726F8">
            <w:pPr>
              <w:tabs>
                <w:tab w:val="left" w:pos="180"/>
                <w:tab w:val="left" w:pos="270"/>
              </w:tabs>
              <w:jc w:val="center"/>
            </w:pPr>
            <w:r w:rsidRPr="00BE191F">
              <w:rPr>
                <w:color w:val="FFFFFF" w:themeColor="background1"/>
              </w:rPr>
              <w:t>Preceding Pathway Content (2021)</w:t>
            </w:r>
          </w:p>
        </w:tc>
        <w:tc>
          <w:tcPr>
            <w:tcW w:w="2448" w:type="dxa"/>
            <w:shd w:val="clear" w:color="auto" w:fill="1B75BC"/>
            <w:vAlign w:val="center"/>
          </w:tcPr>
          <w:p w14:paraId="60AB9787" w14:textId="77777777" w:rsidR="00E303E0" w:rsidRPr="00B56D6B" w:rsidRDefault="00E303E0" w:rsidP="006726F8">
            <w:pPr>
              <w:tabs>
                <w:tab w:val="left" w:pos="180"/>
                <w:tab w:val="left" w:pos="270"/>
              </w:tabs>
              <w:jc w:val="center"/>
            </w:pPr>
            <w:r w:rsidRPr="5567210B">
              <w:rPr>
                <w:color w:val="FFFFFF" w:themeColor="background1"/>
                <w:lang w:val="en-US"/>
              </w:rPr>
              <w:t>Subsequent Pathway Content (2021)</w:t>
            </w:r>
          </w:p>
        </w:tc>
        <w:tc>
          <w:tcPr>
            <w:tcW w:w="2448" w:type="dxa"/>
            <w:shd w:val="clear" w:color="auto" w:fill="1B75BC"/>
            <w:vAlign w:val="center"/>
          </w:tcPr>
          <w:p w14:paraId="31E0EFCF" w14:textId="77777777" w:rsidR="00E303E0" w:rsidRPr="00B56D6B" w:rsidRDefault="00E303E0" w:rsidP="006726F8">
            <w:pPr>
              <w:tabs>
                <w:tab w:val="left" w:pos="180"/>
                <w:tab w:val="left" w:pos="270"/>
              </w:tabs>
              <w:jc w:val="center"/>
            </w:pPr>
            <w:r w:rsidRPr="00B56D6B">
              <w:rPr>
                <w:color w:val="FFFFFF" w:themeColor="background1"/>
              </w:rPr>
              <w:t>Cross Domain Connections (2021)</w:t>
            </w:r>
          </w:p>
        </w:tc>
        <w:tc>
          <w:tcPr>
            <w:tcW w:w="2448" w:type="dxa"/>
            <w:shd w:val="clear" w:color="auto" w:fill="9F2065"/>
            <w:vAlign w:val="center"/>
          </w:tcPr>
          <w:p w14:paraId="1D5CA2E8" w14:textId="77777777" w:rsidR="00E303E0" w:rsidRPr="00B56D6B" w:rsidRDefault="00E303E0" w:rsidP="006726F8">
            <w:pPr>
              <w:tabs>
                <w:tab w:val="left" w:pos="180"/>
                <w:tab w:val="left" w:pos="270"/>
              </w:tabs>
              <w:jc w:val="center"/>
              <w:rPr>
                <w:color w:val="FFFFFF" w:themeColor="background1"/>
              </w:rPr>
            </w:pPr>
            <w:r w:rsidRPr="00B56D6B">
              <w:rPr>
                <w:color w:val="FFFFFF" w:themeColor="background1"/>
              </w:rPr>
              <w:t>Common Core (CCSS)</w:t>
            </w:r>
          </w:p>
          <w:p w14:paraId="05E2556F" w14:textId="77777777" w:rsidR="00E303E0" w:rsidRPr="00B56D6B" w:rsidRDefault="00E303E0" w:rsidP="006726F8">
            <w:pPr>
              <w:tabs>
                <w:tab w:val="left" w:pos="180"/>
                <w:tab w:val="left" w:pos="270"/>
              </w:tabs>
              <w:jc w:val="center"/>
            </w:pPr>
            <w:r w:rsidRPr="00B56D6B">
              <w:rPr>
                <w:color w:val="FFFFFF" w:themeColor="background1"/>
              </w:rPr>
              <w:t>(2010)</w:t>
            </w:r>
          </w:p>
        </w:tc>
      </w:tr>
      <w:tr w:rsidR="00E303E0" w:rsidRPr="00B56D6B" w14:paraId="3063D5A7" w14:textId="77777777" w:rsidTr="5567210B">
        <w:trPr>
          <w:trHeight w:val="576"/>
        </w:trPr>
        <w:tc>
          <w:tcPr>
            <w:tcW w:w="2448" w:type="dxa"/>
          </w:tcPr>
          <w:p w14:paraId="701B3CD6" w14:textId="262BC352" w:rsidR="00E303E0" w:rsidRPr="00B56D6B" w:rsidRDefault="006D1A64" w:rsidP="006726F8">
            <w:pPr>
              <w:tabs>
                <w:tab w:val="left" w:pos="180"/>
                <w:tab w:val="left" w:pos="270"/>
              </w:tabs>
            </w:pPr>
            <w:hyperlink w:anchor="_STANDARD:_3.OA.D.9" w:history="1">
              <w:r w:rsidRPr="00B56D6B">
                <w:rPr>
                  <w:rStyle w:val="Hyperlink"/>
                  <w:noProof/>
                </w:rPr>
                <w:t>3.OA.D.9</w:t>
              </w:r>
            </w:hyperlink>
          </w:p>
        </w:tc>
        <w:tc>
          <w:tcPr>
            <w:tcW w:w="2448" w:type="dxa"/>
          </w:tcPr>
          <w:p w14:paraId="5FF9BE53" w14:textId="37936FD5" w:rsidR="00E303E0" w:rsidRPr="00B56D6B" w:rsidRDefault="00E303E0" w:rsidP="006726F8">
            <w:pPr>
              <w:tabs>
                <w:tab w:val="left" w:pos="180"/>
                <w:tab w:val="left" w:pos="270"/>
              </w:tabs>
            </w:pPr>
            <w:hyperlink w:anchor="_STANDARD:_5.OA.B.3" w:history="1">
              <w:r w:rsidRPr="00B56D6B">
                <w:rPr>
                  <w:rStyle w:val="Hyperlink"/>
                  <w:noProof/>
                </w:rPr>
                <w:t>5.OA.B.3</w:t>
              </w:r>
            </w:hyperlink>
          </w:p>
        </w:tc>
        <w:tc>
          <w:tcPr>
            <w:tcW w:w="2448" w:type="dxa"/>
          </w:tcPr>
          <w:p w14:paraId="0B07553D" w14:textId="47F7A7FD" w:rsidR="00E303E0" w:rsidRPr="00B56D6B" w:rsidRDefault="00672FED" w:rsidP="006726F8">
            <w:pPr>
              <w:tabs>
                <w:tab w:val="left" w:pos="180"/>
                <w:tab w:val="left" w:pos="270"/>
              </w:tabs>
            </w:pPr>
            <w:r w:rsidRPr="00B56D6B">
              <w:t> </w:t>
            </w:r>
            <w:r w:rsidRPr="00B56D6B">
              <w:rPr>
                <w:color w:val="1B75BC"/>
              </w:rPr>
              <w:t>N/A</w:t>
            </w:r>
          </w:p>
        </w:tc>
        <w:tc>
          <w:tcPr>
            <w:tcW w:w="2448" w:type="dxa"/>
          </w:tcPr>
          <w:p w14:paraId="7BD6D73A" w14:textId="77777777" w:rsidR="00E303E0" w:rsidRPr="00B56D6B" w:rsidRDefault="00E303E0" w:rsidP="006726F8">
            <w:pPr>
              <w:tabs>
                <w:tab w:val="left" w:pos="180"/>
                <w:tab w:val="left" w:pos="270"/>
              </w:tabs>
              <w:jc w:val="center"/>
              <w:rPr>
                <w:rStyle w:val="Hyperlink"/>
                <w:noProof/>
              </w:rPr>
            </w:pPr>
            <w:hyperlink r:id="rId594" w:history="1">
              <w:r w:rsidRPr="00B56D6B">
                <w:rPr>
                  <w:rStyle w:val="Hyperlink"/>
                  <w:noProof/>
                </w:rPr>
                <w:t>4.OA.C.5</w:t>
              </w:r>
            </w:hyperlink>
          </w:p>
          <w:p w14:paraId="335DCBE5" w14:textId="579D4C22" w:rsidR="005B455F" w:rsidRPr="00B56D6B" w:rsidRDefault="005B455F" w:rsidP="005B455F">
            <w:pPr>
              <w:tabs>
                <w:tab w:val="left" w:pos="180"/>
                <w:tab w:val="left" w:pos="270"/>
              </w:tabs>
              <w:jc w:val="center"/>
            </w:pPr>
            <w:hyperlink w:anchor="_4.OA.C_Generate_and" w:history="1">
              <w:r w:rsidRPr="00B56D6B">
                <w:rPr>
                  <w:rStyle w:val="Hyperlink"/>
                </w:rPr>
                <w:t>4.OA.C Crosswalk</w:t>
              </w:r>
            </w:hyperlink>
          </w:p>
        </w:tc>
      </w:tr>
    </w:tbl>
    <w:p w14:paraId="3136B2E5" w14:textId="4580CB46" w:rsidR="00E303E0" w:rsidRPr="00B56D6B" w:rsidRDefault="00E303E0" w:rsidP="00B03B52">
      <w:pPr>
        <w:pStyle w:val="Heading5"/>
      </w:pPr>
      <w:r w:rsidRPr="00B56D6B">
        <w:t> </w:t>
      </w:r>
      <w:r w:rsidRPr="00B56D6B">
        <w:rPr>
          <w:noProof/>
          <w:lang w:val="en-US"/>
        </w:rPr>
        <w:drawing>
          <wp:inline distT="0" distB="0" distL="0" distR="0" wp14:anchorId="46A5D9C6" wp14:editId="63A05B97">
            <wp:extent cx="271955" cy="274320"/>
            <wp:effectExtent l="0" t="0" r="0" b="0"/>
            <wp:docPr id="302" name="Picture 302"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rsidR="00C5238C" w:rsidRPr="00B56D6B">
        <w:t>Standards Guidance:</w:t>
      </w:r>
    </w:p>
    <w:p w14:paraId="32CC6BB8" w14:textId="77777777" w:rsidR="005B4153" w:rsidRPr="00B56D6B" w:rsidRDefault="005B4153" w:rsidP="00B03B52">
      <w:pPr>
        <w:pStyle w:val="Heading6"/>
      </w:pPr>
      <w:r w:rsidRPr="00B56D6B">
        <w:t>Clarifications</w:t>
      </w:r>
    </w:p>
    <w:p w14:paraId="674D44CA" w14:textId="77777777" w:rsidR="005B4153" w:rsidRPr="00B56D6B" w:rsidRDefault="005B4153" w:rsidP="003929FE">
      <w:pPr>
        <w:numPr>
          <w:ilvl w:val="0"/>
          <w:numId w:val="182"/>
        </w:numPr>
        <w:pBdr>
          <w:top w:val="nil"/>
          <w:left w:val="nil"/>
          <w:bottom w:val="nil"/>
          <w:right w:val="nil"/>
          <w:between w:val="nil"/>
        </w:pBdr>
        <w:tabs>
          <w:tab w:val="left" w:pos="180"/>
          <w:tab w:val="left" w:pos="270"/>
        </w:tabs>
        <w:rPr>
          <w:color w:val="000000"/>
        </w:rPr>
      </w:pPr>
      <w:r w:rsidRPr="00B56D6B">
        <w:rPr>
          <w:color w:val="000000"/>
        </w:rPr>
        <w:t>Within numeric patterns, students should be able to connect each term in a growing or shrinking pattern with its term number (e.g., in the sequence 1, 4, 7, 10, …, the first term is 1, the second term is 4, the third term is 7, and so on), and record the patterns in a table of values that shows the term number.</w:t>
      </w:r>
    </w:p>
    <w:p w14:paraId="1A54D626" w14:textId="77777777" w:rsidR="005B4153" w:rsidRPr="00B56D6B" w:rsidRDefault="005B4153" w:rsidP="003929FE">
      <w:pPr>
        <w:numPr>
          <w:ilvl w:val="0"/>
          <w:numId w:val="182"/>
        </w:numPr>
        <w:pBdr>
          <w:top w:val="nil"/>
          <w:left w:val="nil"/>
          <w:bottom w:val="nil"/>
          <w:right w:val="nil"/>
          <w:between w:val="nil"/>
        </w:pBdr>
        <w:tabs>
          <w:tab w:val="left" w:pos="180"/>
          <w:tab w:val="left" w:pos="270"/>
        </w:tabs>
        <w:rPr>
          <w:color w:val="000000"/>
        </w:rPr>
      </w:pPr>
      <w:r w:rsidRPr="00B56D6B">
        <w:rPr>
          <w:color w:val="000000"/>
        </w:rPr>
        <w:t>Students should be provided with opportunities to explore and extend growing patterns using shapes.</w:t>
      </w:r>
    </w:p>
    <w:p w14:paraId="43A81E56" w14:textId="77777777" w:rsidR="005B4153" w:rsidRPr="00B56D6B" w:rsidRDefault="005B4153" w:rsidP="003929FE">
      <w:pPr>
        <w:numPr>
          <w:ilvl w:val="0"/>
          <w:numId w:val="182"/>
        </w:numPr>
        <w:pBdr>
          <w:top w:val="nil"/>
          <w:left w:val="nil"/>
          <w:bottom w:val="nil"/>
          <w:right w:val="nil"/>
          <w:between w:val="nil"/>
        </w:pBdr>
        <w:tabs>
          <w:tab w:val="left" w:pos="180"/>
          <w:tab w:val="left" w:pos="270"/>
        </w:tabs>
        <w:rPr>
          <w:color w:val="000000"/>
        </w:rPr>
      </w:pPr>
      <w:r w:rsidRPr="00B56D6B">
        <w:rPr>
          <w:color w:val="000000"/>
        </w:rPr>
        <w:t>Students should be provided with opportunities to explore and extend numerical patterns using a given rule.</w:t>
      </w:r>
    </w:p>
    <w:p w14:paraId="23A09B5E" w14:textId="77777777" w:rsidR="005B4153" w:rsidRPr="00B56D6B" w:rsidRDefault="005B4153" w:rsidP="5567210B">
      <w:pPr>
        <w:numPr>
          <w:ilvl w:val="0"/>
          <w:numId w:val="182"/>
        </w:numPr>
        <w:pBdr>
          <w:top w:val="nil"/>
          <w:left w:val="nil"/>
          <w:bottom w:val="nil"/>
          <w:right w:val="nil"/>
          <w:between w:val="nil"/>
        </w:pBdr>
        <w:tabs>
          <w:tab w:val="left" w:pos="180"/>
          <w:tab w:val="left" w:pos="270"/>
        </w:tabs>
        <w:rPr>
          <w:color w:val="000000"/>
          <w:lang w:val="en-US"/>
        </w:rPr>
      </w:pPr>
      <w:r w:rsidRPr="5567210B">
        <w:rPr>
          <w:color w:val="000000" w:themeColor="text1"/>
          <w:lang w:val="en-US"/>
        </w:rPr>
        <w:t>Students should be able to identify features of the pattern that were not explicit in the rule itself.</w:t>
      </w:r>
    </w:p>
    <w:p w14:paraId="63751B9F" w14:textId="77777777" w:rsidR="005B4153" w:rsidRPr="00B56D6B" w:rsidRDefault="005B4153" w:rsidP="003929FE">
      <w:pPr>
        <w:numPr>
          <w:ilvl w:val="0"/>
          <w:numId w:val="182"/>
        </w:numPr>
        <w:pBdr>
          <w:top w:val="nil"/>
          <w:left w:val="nil"/>
          <w:bottom w:val="nil"/>
          <w:right w:val="nil"/>
          <w:between w:val="nil"/>
        </w:pBdr>
        <w:tabs>
          <w:tab w:val="left" w:pos="180"/>
          <w:tab w:val="left" w:pos="270"/>
        </w:tabs>
        <w:rPr>
          <w:color w:val="000000"/>
        </w:rPr>
      </w:pPr>
      <w:r w:rsidRPr="00B56D6B">
        <w:rPr>
          <w:color w:val="000000"/>
        </w:rPr>
        <w:t>Students should be able to explain, informally, why a pattern will continue to develop as it does.</w:t>
      </w:r>
    </w:p>
    <w:p w14:paraId="1EB17EA0" w14:textId="77777777" w:rsidR="005B4153" w:rsidRPr="00B56D6B" w:rsidRDefault="005B4153" w:rsidP="00B03B52">
      <w:pPr>
        <w:pStyle w:val="Heading6"/>
      </w:pPr>
      <w:r w:rsidRPr="00B56D6B">
        <w:t>Boundaries</w:t>
      </w:r>
    </w:p>
    <w:p w14:paraId="1A538E21" w14:textId="77777777" w:rsidR="005B4153" w:rsidRPr="00B56D6B" w:rsidRDefault="005B4153" w:rsidP="5567210B">
      <w:pPr>
        <w:numPr>
          <w:ilvl w:val="0"/>
          <w:numId w:val="187"/>
        </w:numPr>
        <w:pBdr>
          <w:top w:val="nil"/>
          <w:left w:val="nil"/>
          <w:bottom w:val="nil"/>
          <w:right w:val="nil"/>
          <w:between w:val="nil"/>
        </w:pBdr>
        <w:tabs>
          <w:tab w:val="left" w:pos="180"/>
          <w:tab w:val="left" w:pos="270"/>
        </w:tabs>
        <w:rPr>
          <w:color w:val="000000"/>
          <w:lang w:val="en-US"/>
        </w:rPr>
      </w:pPr>
      <w:r w:rsidRPr="5567210B">
        <w:rPr>
          <w:color w:val="000000" w:themeColor="text1"/>
          <w:lang w:val="en-US"/>
        </w:rPr>
        <w:t>Students are not expected to determine the rule but instead are expected to extend the pattern or complete a pattern.</w:t>
      </w:r>
    </w:p>
    <w:p w14:paraId="12803ED7" w14:textId="0CF5454F" w:rsidR="005B4153" w:rsidRPr="00B56D6B" w:rsidRDefault="005B4153" w:rsidP="003929FE">
      <w:pPr>
        <w:numPr>
          <w:ilvl w:val="0"/>
          <w:numId w:val="187"/>
        </w:numPr>
        <w:pBdr>
          <w:top w:val="nil"/>
          <w:left w:val="nil"/>
          <w:bottom w:val="nil"/>
          <w:right w:val="nil"/>
          <w:between w:val="nil"/>
        </w:pBdr>
        <w:tabs>
          <w:tab w:val="left" w:pos="180"/>
          <w:tab w:val="left" w:pos="270"/>
        </w:tabs>
        <w:rPr>
          <w:color w:val="000000"/>
        </w:rPr>
      </w:pPr>
      <w:r w:rsidRPr="00B56D6B">
        <w:rPr>
          <w:color w:val="000000"/>
        </w:rPr>
        <w:t>Patterns are limited to 8 elements.</w:t>
      </w:r>
    </w:p>
    <w:p w14:paraId="3870A0F2" w14:textId="01140780" w:rsidR="00E05534" w:rsidRPr="00B56D6B" w:rsidRDefault="00770C82" w:rsidP="00E05534">
      <w:pPr>
        <w:pStyle w:val="Heading6"/>
      </w:pPr>
      <w:r w:rsidRPr="00B56D6B">
        <w:t>Progressions</w:t>
      </w:r>
    </w:p>
    <w:p w14:paraId="33C031F1" w14:textId="77777777" w:rsidR="00E05534" w:rsidRPr="00B56D6B" w:rsidRDefault="00E05534" w:rsidP="5567210B">
      <w:pPr>
        <w:numPr>
          <w:ilvl w:val="0"/>
          <w:numId w:val="186"/>
        </w:numPr>
        <w:pBdr>
          <w:top w:val="nil"/>
          <w:left w:val="nil"/>
          <w:bottom w:val="nil"/>
          <w:right w:val="nil"/>
          <w:between w:val="nil"/>
        </w:pBdr>
        <w:tabs>
          <w:tab w:val="left" w:pos="180"/>
          <w:tab w:val="left" w:pos="270"/>
        </w:tabs>
      </w:pPr>
      <w:r w:rsidRPr="5567210B">
        <w:rPr>
          <w:color w:val="000000" w:themeColor="text1"/>
          <w:lang w:val="en-US"/>
        </w:rPr>
        <w:t>Connection to MP3 - Identify and describe features of the rule not explicit in the rule itself.</w:t>
      </w:r>
    </w:p>
    <w:p w14:paraId="5CF77015" w14:textId="77777777" w:rsidR="005B4153" w:rsidRPr="00B56D6B" w:rsidRDefault="005B4153" w:rsidP="00B03B52">
      <w:pPr>
        <w:pStyle w:val="Heading6"/>
      </w:pPr>
      <w:r w:rsidRPr="00B56D6B">
        <w:t>Examples</w:t>
      </w:r>
    </w:p>
    <w:p w14:paraId="1B93B564" w14:textId="77777777" w:rsidR="005B4153" w:rsidRPr="00B56D6B" w:rsidRDefault="005B4153" w:rsidP="5567210B">
      <w:pPr>
        <w:numPr>
          <w:ilvl w:val="0"/>
          <w:numId w:val="186"/>
        </w:numPr>
        <w:pBdr>
          <w:top w:val="nil"/>
          <w:left w:val="nil"/>
          <w:bottom w:val="nil"/>
          <w:right w:val="nil"/>
          <w:between w:val="nil"/>
        </w:pBdr>
        <w:tabs>
          <w:tab w:val="left" w:pos="180"/>
          <w:tab w:val="left" w:pos="270"/>
        </w:tabs>
      </w:pPr>
      <w:r w:rsidRPr="5567210B">
        <w:rPr>
          <w:color w:val="000000" w:themeColor="text1"/>
          <w:lang w:val="en-US"/>
        </w:rPr>
        <w:t xml:space="preserve">Given the rule “Add 3” and the starting number 1, generate terms in the resulting sequence and observe that the terms appear to alternate between odd and even numbers. Explain informally why the numbers will continue to alternate in this way. </w:t>
      </w:r>
    </w:p>
    <w:p w14:paraId="06224DD2" w14:textId="77777777" w:rsidR="005B4153" w:rsidRPr="00B56D6B" w:rsidRDefault="005B4153" w:rsidP="003929FE">
      <w:pPr>
        <w:numPr>
          <w:ilvl w:val="0"/>
          <w:numId w:val="186"/>
        </w:numPr>
        <w:pBdr>
          <w:top w:val="nil"/>
          <w:left w:val="nil"/>
          <w:bottom w:val="nil"/>
          <w:right w:val="nil"/>
          <w:between w:val="nil"/>
        </w:pBdr>
        <w:tabs>
          <w:tab w:val="left" w:pos="180"/>
          <w:tab w:val="left" w:pos="270"/>
        </w:tabs>
        <w:rPr>
          <w:color w:val="000000"/>
        </w:rPr>
      </w:pPr>
      <w:r w:rsidRPr="00B56D6B">
        <w:rPr>
          <w:color w:val="000000"/>
        </w:rPr>
        <w:t>Use square tiles to generate a growing pattern that shows multiples of four.</w:t>
      </w:r>
    </w:p>
    <w:p w14:paraId="6D102CB4" w14:textId="77777777" w:rsidR="005B4153" w:rsidRPr="00B56D6B" w:rsidRDefault="005B4153" w:rsidP="003929FE">
      <w:pPr>
        <w:numPr>
          <w:ilvl w:val="0"/>
          <w:numId w:val="186"/>
        </w:numPr>
        <w:pBdr>
          <w:top w:val="nil"/>
          <w:left w:val="nil"/>
          <w:bottom w:val="nil"/>
          <w:right w:val="nil"/>
          <w:between w:val="nil"/>
        </w:pBdr>
        <w:tabs>
          <w:tab w:val="left" w:pos="180"/>
          <w:tab w:val="left" w:pos="270"/>
        </w:tabs>
        <w:rPr>
          <w:color w:val="000000"/>
        </w:rPr>
      </w:pPr>
      <w:r w:rsidRPr="00B56D6B">
        <w:rPr>
          <w:color w:val="000000"/>
        </w:rPr>
        <w:t>Use the rule, multiply by 3 and add 1 to find the next two stages in the following growing pattern:</w:t>
      </w:r>
    </w:p>
    <w:p w14:paraId="4DD38AA5" w14:textId="77777777" w:rsidR="00E52979" w:rsidRPr="00B56D6B" w:rsidRDefault="005B4153" w:rsidP="5567210B">
      <w:pPr>
        <w:numPr>
          <w:ilvl w:val="1"/>
          <w:numId w:val="186"/>
        </w:numPr>
        <w:pBdr>
          <w:top w:val="nil"/>
          <w:left w:val="nil"/>
          <w:bottom w:val="nil"/>
          <w:right w:val="nil"/>
          <w:between w:val="nil"/>
        </w:pBdr>
        <w:tabs>
          <w:tab w:val="left" w:pos="180"/>
          <w:tab w:val="left" w:pos="270"/>
        </w:tabs>
        <w:rPr>
          <w:rFonts w:eastAsiaTheme="majorEastAsia" w:cstheme="minorBidi"/>
          <w:sz w:val="24"/>
          <w:szCs w:val="24"/>
          <w:lang w:val="en-US"/>
        </w:rPr>
      </w:pPr>
      <w:r w:rsidRPr="5567210B">
        <w:rPr>
          <w:color w:val="000000" w:themeColor="text1"/>
          <w:lang w:val="en-US"/>
        </w:rPr>
        <w:t>Where does the pattern multiply by 3?  Where is the “1” that is being added as this pattern grows?  Create a different growing pattern using this rule.  Identify where it multiplies by three and where one is added.</w:t>
      </w:r>
    </w:p>
    <w:p w14:paraId="3E873A9F" w14:textId="33207F5A" w:rsidR="00E52979" w:rsidRPr="00B56D6B" w:rsidRDefault="00E52979" w:rsidP="001C0C42">
      <w:pPr>
        <w:numPr>
          <w:ilvl w:val="1"/>
          <w:numId w:val="186"/>
        </w:numPr>
        <w:pBdr>
          <w:top w:val="nil"/>
          <w:left w:val="nil"/>
          <w:bottom w:val="nil"/>
          <w:right w:val="nil"/>
          <w:between w:val="nil"/>
        </w:pBdr>
        <w:tabs>
          <w:tab w:val="left" w:pos="180"/>
          <w:tab w:val="left" w:pos="270"/>
        </w:tabs>
        <w:rPr>
          <w:rStyle w:val="Hyperlink"/>
          <w:color w:val="000000"/>
          <w:u w:val="none"/>
        </w:rPr>
      </w:pPr>
      <w:r w:rsidRPr="00B56D6B">
        <w:rPr>
          <w:color w:val="000000"/>
        </w:rPr>
        <w:t>Illustrative Mathematics</w:t>
      </w:r>
      <w:r w:rsidR="001C0C42" w:rsidRPr="00B56D6B">
        <w:rPr>
          <w:color w:val="000000"/>
        </w:rPr>
        <w:t>: [</w:t>
      </w:r>
      <w:hyperlink r:id="rId595" w:history="1">
        <w:r w:rsidR="001C0C42" w:rsidRPr="00B56D6B">
          <w:rPr>
            <w:rStyle w:val="Hyperlink"/>
          </w:rPr>
          <w:t>Double Plus One</w:t>
        </w:r>
      </w:hyperlink>
      <w:r w:rsidR="001C0C42" w:rsidRPr="00B56D6B">
        <w:rPr>
          <w:color w:val="000000"/>
        </w:rPr>
        <w:t>] [</w:t>
      </w:r>
      <w:hyperlink r:id="rId596" w:history="1">
        <w:r w:rsidR="001C0C42" w:rsidRPr="00B56D6B">
          <w:rPr>
            <w:rStyle w:val="Hyperlink"/>
          </w:rPr>
          <w:t>Multiples of nine</w:t>
        </w:r>
      </w:hyperlink>
      <w:r w:rsidR="001C0C42" w:rsidRPr="00B56D6B">
        <w:rPr>
          <w:color w:val="000000"/>
        </w:rPr>
        <w:t>]</w:t>
      </w:r>
    </w:p>
    <w:p w14:paraId="4117B5F7" w14:textId="77777777" w:rsidR="001C0C42" w:rsidRPr="00B56D6B" w:rsidRDefault="001C0C42" w:rsidP="001C0C42">
      <w:pPr>
        <w:numPr>
          <w:ilvl w:val="0"/>
          <w:numId w:val="186"/>
        </w:numPr>
        <w:pBdr>
          <w:top w:val="nil"/>
          <w:left w:val="nil"/>
          <w:bottom w:val="nil"/>
          <w:right w:val="nil"/>
          <w:between w:val="nil"/>
        </w:pBdr>
        <w:tabs>
          <w:tab w:val="left" w:pos="180"/>
          <w:tab w:val="left" w:pos="270"/>
        </w:tabs>
        <w:rPr>
          <w:color w:val="000000"/>
        </w:rPr>
      </w:pPr>
      <w:r w:rsidRPr="00B56D6B">
        <w:rPr>
          <w:color w:val="297352"/>
          <w:sz w:val="21"/>
          <w:szCs w:val="21"/>
        </w:rPr>
        <w:t xml:space="preserve">Student Achievement Partners: </w:t>
      </w:r>
    </w:p>
    <w:p w14:paraId="1A79D69C" w14:textId="0F691CCC" w:rsidR="00E303E0" w:rsidRPr="00B56D6B" w:rsidRDefault="00E05534" w:rsidP="004826AA">
      <w:pPr>
        <w:numPr>
          <w:ilvl w:val="1"/>
          <w:numId w:val="186"/>
        </w:numPr>
        <w:pBdr>
          <w:top w:val="nil"/>
          <w:left w:val="nil"/>
          <w:bottom w:val="nil"/>
          <w:right w:val="nil"/>
          <w:between w:val="nil"/>
        </w:pBdr>
        <w:tabs>
          <w:tab w:val="left" w:pos="180"/>
          <w:tab w:val="left" w:pos="270"/>
        </w:tabs>
        <w:rPr>
          <w:rFonts w:eastAsiaTheme="majorEastAsia" w:cstheme="minorHAnsi"/>
          <w:sz w:val="24"/>
          <w:szCs w:val="26"/>
        </w:rPr>
      </w:pPr>
      <w:hyperlink r:id="rId597" w:history="1">
        <w:r w:rsidRPr="00B56D6B">
          <w:rPr>
            <w:rStyle w:val="Hyperlink"/>
          </w:rPr>
          <w:t>Smarter Balanced Assessment Item Illustrating 4.OA.C.5</w:t>
        </w:r>
      </w:hyperlink>
      <w:r w:rsidR="00E303E0" w:rsidRPr="00B56D6B">
        <w:br w:type="page"/>
      </w:r>
    </w:p>
    <w:p w14:paraId="383BA402" w14:textId="77777777" w:rsidR="00E303E0" w:rsidRPr="00B56D6B" w:rsidRDefault="00E303E0" w:rsidP="002566D0">
      <w:pPr>
        <w:pStyle w:val="Heading3"/>
      </w:pPr>
      <w:bookmarkStart w:id="255" w:name="_Cluster:_4.NBT.A_-"/>
      <w:bookmarkEnd w:id="255"/>
      <w:r w:rsidRPr="00B56D6B">
        <w:lastRenderedPageBreak/>
        <w:t xml:space="preserve">Cluster: 4.NBT.A - Generalize place value understanding for multi-digit whole numbers. </w:t>
      </w:r>
    </w:p>
    <w:p w14:paraId="630FB731" w14:textId="183E9195" w:rsidR="00E303E0" w:rsidRPr="00B56D6B" w:rsidRDefault="00E303E0" w:rsidP="009C69AA">
      <w:pPr>
        <w:pStyle w:val="Heading4"/>
      </w:pPr>
      <w:bookmarkStart w:id="256" w:name="_STANDARD:_4.NBT.A.1"/>
      <w:bookmarkEnd w:id="256"/>
      <w:r w:rsidRPr="00B56D6B">
        <w:t xml:space="preserve">STANDARD: </w:t>
      </w:r>
      <w:hyperlink w:anchor="_Numeric_Reasoning:_Base_4" w:history="1">
        <w:r w:rsidRPr="00B56D6B">
          <w:rPr>
            <w:rStyle w:val="Hyperlink"/>
          </w:rPr>
          <w:t>4.NBT</w:t>
        </w:r>
      </w:hyperlink>
      <w:r w:rsidRPr="00B56D6B">
        <w:t>.A.1</w:t>
      </w:r>
    </w:p>
    <w:p w14:paraId="6CF3C42A" w14:textId="77777777" w:rsidR="00E303E0" w:rsidRPr="00B56D6B" w:rsidRDefault="00E303E0" w:rsidP="00B03B52">
      <w:pPr>
        <w:pStyle w:val="Heading5"/>
      </w:pPr>
      <w:r w:rsidRPr="00B56D6B">
        <w:t> </w:t>
      </w:r>
      <w:r w:rsidRPr="00B56D6B">
        <w:rPr>
          <w:noProof/>
          <w:lang w:val="en-US"/>
        </w:rPr>
        <w:drawing>
          <wp:inline distT="0" distB="0" distL="0" distR="0" wp14:anchorId="19E6A7D1" wp14:editId="40C0CF59">
            <wp:extent cx="274320" cy="274320"/>
            <wp:effectExtent l="0" t="0" r="0" b="0"/>
            <wp:docPr id="303" name="Picture 303"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Standards Statement (2021): </w:t>
      </w:r>
    </w:p>
    <w:p w14:paraId="5EB978A4" w14:textId="77777777" w:rsidR="00E303E0" w:rsidRPr="00B56D6B" w:rsidRDefault="00E303E0" w:rsidP="006726F8">
      <w:pPr>
        <w:tabs>
          <w:tab w:val="left" w:pos="180"/>
          <w:tab w:val="left" w:pos="270"/>
        </w:tabs>
        <w:ind w:left="450"/>
        <w:jc w:val="both"/>
      </w:pPr>
      <w:r w:rsidRPr="00B56D6B">
        <w:rPr>
          <w:noProof/>
        </w:rPr>
        <w:t>Recognize that in a multi-digit whole number, a digit in one place represents ten times what it represents in the place to its right.</w:t>
      </w:r>
      <w:r w:rsidRPr="00B56D6B">
        <w:t xml:space="preserve"> </w:t>
      </w:r>
    </w:p>
    <w:p w14:paraId="5C961A78" w14:textId="757572E9" w:rsidR="00E303E0" w:rsidRPr="00B56D6B" w:rsidRDefault="00E303E0" w:rsidP="00B03B52">
      <w:pPr>
        <w:pStyle w:val="Heading5"/>
      </w:pPr>
      <w:r w:rsidRPr="00B56D6B">
        <w:t> </w:t>
      </w:r>
      <w:r w:rsidRPr="00B56D6B">
        <w:rPr>
          <w:noProof/>
          <w:lang w:val="en-US"/>
        </w:rPr>
        <w:drawing>
          <wp:inline distT="0" distB="0" distL="0" distR="0" wp14:anchorId="3FDF5BAE" wp14:editId="76CCED96">
            <wp:extent cx="274320" cy="274320"/>
            <wp:effectExtent l="0" t="0" r="0" b="0"/>
            <wp:docPr id="304" name="Picture 304"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 Connections: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rsidRPr="00B56D6B" w14:paraId="638637EC" w14:textId="77777777" w:rsidTr="5567210B">
        <w:trPr>
          <w:trHeight w:val="576"/>
          <w:tblHeader/>
        </w:trPr>
        <w:tc>
          <w:tcPr>
            <w:tcW w:w="2448" w:type="dxa"/>
            <w:shd w:val="clear" w:color="auto" w:fill="1B75BC"/>
            <w:vAlign w:val="center"/>
          </w:tcPr>
          <w:p w14:paraId="05826675" w14:textId="77777777" w:rsidR="00E303E0" w:rsidRPr="00B56D6B" w:rsidRDefault="00E303E0" w:rsidP="006726F8">
            <w:pPr>
              <w:tabs>
                <w:tab w:val="left" w:pos="180"/>
                <w:tab w:val="left" w:pos="270"/>
              </w:tabs>
              <w:jc w:val="center"/>
            </w:pPr>
            <w:r w:rsidRPr="00BE191F">
              <w:rPr>
                <w:color w:val="FFFFFF" w:themeColor="background1"/>
              </w:rPr>
              <w:t>Preceding Pathway Content (2021)</w:t>
            </w:r>
          </w:p>
        </w:tc>
        <w:tc>
          <w:tcPr>
            <w:tcW w:w="2448" w:type="dxa"/>
            <w:shd w:val="clear" w:color="auto" w:fill="1B75BC"/>
            <w:vAlign w:val="center"/>
          </w:tcPr>
          <w:p w14:paraId="76A14974" w14:textId="77777777" w:rsidR="00E303E0" w:rsidRPr="00B56D6B" w:rsidRDefault="00E303E0" w:rsidP="006726F8">
            <w:pPr>
              <w:tabs>
                <w:tab w:val="left" w:pos="180"/>
                <w:tab w:val="left" w:pos="270"/>
              </w:tabs>
              <w:jc w:val="center"/>
            </w:pPr>
            <w:r w:rsidRPr="5567210B">
              <w:rPr>
                <w:color w:val="FFFFFF" w:themeColor="background1"/>
                <w:lang w:val="en-US"/>
              </w:rPr>
              <w:t>Subsequent Pathway Content (2021)</w:t>
            </w:r>
          </w:p>
        </w:tc>
        <w:tc>
          <w:tcPr>
            <w:tcW w:w="2448" w:type="dxa"/>
            <w:shd w:val="clear" w:color="auto" w:fill="1B75BC"/>
            <w:vAlign w:val="center"/>
          </w:tcPr>
          <w:p w14:paraId="248BD4C3" w14:textId="77777777" w:rsidR="00E303E0" w:rsidRPr="00B56D6B" w:rsidRDefault="00E303E0" w:rsidP="006726F8">
            <w:pPr>
              <w:tabs>
                <w:tab w:val="left" w:pos="180"/>
                <w:tab w:val="left" w:pos="270"/>
              </w:tabs>
              <w:jc w:val="center"/>
            </w:pPr>
            <w:r w:rsidRPr="00B56D6B">
              <w:rPr>
                <w:color w:val="FFFFFF" w:themeColor="background1"/>
              </w:rPr>
              <w:t>Cross Domain Connections (2021)</w:t>
            </w:r>
          </w:p>
        </w:tc>
        <w:tc>
          <w:tcPr>
            <w:tcW w:w="2448" w:type="dxa"/>
            <w:shd w:val="clear" w:color="auto" w:fill="9F2065"/>
            <w:vAlign w:val="center"/>
          </w:tcPr>
          <w:p w14:paraId="236E0CCA" w14:textId="77777777" w:rsidR="00E303E0" w:rsidRPr="00B56D6B" w:rsidRDefault="00E303E0" w:rsidP="006726F8">
            <w:pPr>
              <w:tabs>
                <w:tab w:val="left" w:pos="180"/>
                <w:tab w:val="left" w:pos="270"/>
              </w:tabs>
              <w:jc w:val="center"/>
              <w:rPr>
                <w:color w:val="FFFFFF" w:themeColor="background1"/>
              </w:rPr>
            </w:pPr>
            <w:r w:rsidRPr="00B56D6B">
              <w:rPr>
                <w:color w:val="FFFFFF" w:themeColor="background1"/>
              </w:rPr>
              <w:t>Common Core (CCSS)</w:t>
            </w:r>
          </w:p>
          <w:p w14:paraId="4FED73F4" w14:textId="77777777" w:rsidR="00E303E0" w:rsidRPr="00B56D6B" w:rsidRDefault="00E303E0" w:rsidP="006726F8">
            <w:pPr>
              <w:tabs>
                <w:tab w:val="left" w:pos="180"/>
                <w:tab w:val="left" w:pos="270"/>
              </w:tabs>
              <w:jc w:val="center"/>
            </w:pPr>
            <w:r w:rsidRPr="00B56D6B">
              <w:rPr>
                <w:color w:val="FFFFFF" w:themeColor="background1"/>
              </w:rPr>
              <w:t>(2010)</w:t>
            </w:r>
          </w:p>
        </w:tc>
      </w:tr>
      <w:tr w:rsidR="00E303E0" w:rsidRPr="00B56D6B" w14:paraId="3BE291D5" w14:textId="77777777" w:rsidTr="5567210B">
        <w:trPr>
          <w:trHeight w:val="576"/>
        </w:trPr>
        <w:tc>
          <w:tcPr>
            <w:tcW w:w="2448" w:type="dxa"/>
          </w:tcPr>
          <w:p w14:paraId="2F1C423C" w14:textId="4F832E91" w:rsidR="00E303E0" w:rsidRPr="00B56D6B" w:rsidRDefault="007C6398" w:rsidP="006726F8">
            <w:pPr>
              <w:tabs>
                <w:tab w:val="left" w:pos="180"/>
                <w:tab w:val="left" w:pos="270"/>
              </w:tabs>
            </w:pPr>
            <w:hyperlink w:anchor="_STANDARD:_2.NBT.A.1" w:history="1">
              <w:r w:rsidRPr="00B56D6B">
                <w:rPr>
                  <w:rStyle w:val="Hyperlink"/>
                  <w:noProof/>
                </w:rPr>
                <w:t>2.NBT.A.1</w:t>
              </w:r>
            </w:hyperlink>
          </w:p>
        </w:tc>
        <w:tc>
          <w:tcPr>
            <w:tcW w:w="2448" w:type="dxa"/>
          </w:tcPr>
          <w:p w14:paraId="6A25C80B" w14:textId="67D42A87" w:rsidR="00E303E0" w:rsidRPr="00B56D6B" w:rsidRDefault="006D1A64" w:rsidP="006726F8">
            <w:pPr>
              <w:tabs>
                <w:tab w:val="left" w:pos="180"/>
                <w:tab w:val="left" w:pos="270"/>
              </w:tabs>
            </w:pPr>
            <w:hyperlink w:anchor="_STANDARD:_4.NBT.A.2" w:history="1">
              <w:r w:rsidRPr="00B56D6B">
                <w:rPr>
                  <w:rStyle w:val="Hyperlink"/>
                  <w:noProof/>
                </w:rPr>
                <w:t>4.NBT.A.2</w:t>
              </w:r>
            </w:hyperlink>
            <w:r w:rsidR="00E303E0" w:rsidRPr="00B56D6B">
              <w:rPr>
                <w:noProof/>
                <w:color w:val="1B75BC"/>
              </w:rPr>
              <w:t xml:space="preserve">, </w:t>
            </w:r>
            <w:hyperlink w:anchor="_STANDARD:_4.NBT.A.3" w:history="1">
              <w:r w:rsidR="007262A8" w:rsidRPr="00B56D6B">
                <w:rPr>
                  <w:rStyle w:val="Hyperlink"/>
                  <w:noProof/>
                </w:rPr>
                <w:t>4.NBT.A.3</w:t>
              </w:r>
            </w:hyperlink>
            <w:r w:rsidR="00E303E0" w:rsidRPr="00B56D6B">
              <w:rPr>
                <w:noProof/>
                <w:color w:val="1B75BC"/>
              </w:rPr>
              <w:t xml:space="preserve">, </w:t>
            </w:r>
            <w:hyperlink w:anchor="_STANDARD:_4.NBT.B.4" w:history="1">
              <w:r w:rsidR="007262A8" w:rsidRPr="00B56D6B">
                <w:rPr>
                  <w:rStyle w:val="Hyperlink"/>
                  <w:noProof/>
                </w:rPr>
                <w:t>4.NBT.B.4</w:t>
              </w:r>
            </w:hyperlink>
            <w:r w:rsidR="00E303E0" w:rsidRPr="00B56D6B">
              <w:rPr>
                <w:noProof/>
                <w:color w:val="1B75BC"/>
              </w:rPr>
              <w:t xml:space="preserve">, </w:t>
            </w:r>
            <w:hyperlink w:anchor="_STANDARD:_4.NBT.B.5" w:history="1">
              <w:r w:rsidR="00A73034" w:rsidRPr="00B56D6B">
                <w:rPr>
                  <w:rStyle w:val="Hyperlink"/>
                  <w:noProof/>
                </w:rPr>
                <w:t>4.NBT.B.5</w:t>
              </w:r>
            </w:hyperlink>
            <w:r w:rsidR="00E303E0" w:rsidRPr="00B56D6B">
              <w:rPr>
                <w:noProof/>
                <w:color w:val="1B75BC"/>
              </w:rPr>
              <w:t xml:space="preserve">, </w:t>
            </w:r>
            <w:hyperlink w:anchor="_STANDARD:_4.NBT.B.6" w:history="1">
              <w:r w:rsidR="00A73034" w:rsidRPr="00B56D6B">
                <w:rPr>
                  <w:rStyle w:val="Hyperlink"/>
                  <w:noProof/>
                </w:rPr>
                <w:t>4.NBT.B.6</w:t>
              </w:r>
            </w:hyperlink>
            <w:r w:rsidR="00E303E0" w:rsidRPr="00B56D6B">
              <w:rPr>
                <w:noProof/>
                <w:color w:val="1B75BC"/>
              </w:rPr>
              <w:t xml:space="preserve">, </w:t>
            </w:r>
            <w:hyperlink w:anchor="_STANDARD:_5.NBT.A.1" w:history="1">
              <w:r w:rsidR="00E303E0" w:rsidRPr="00B56D6B">
                <w:rPr>
                  <w:rStyle w:val="Hyperlink"/>
                  <w:noProof/>
                </w:rPr>
                <w:t>5.NBT.A.1</w:t>
              </w:r>
            </w:hyperlink>
          </w:p>
        </w:tc>
        <w:tc>
          <w:tcPr>
            <w:tcW w:w="2448" w:type="dxa"/>
          </w:tcPr>
          <w:p w14:paraId="46783C71" w14:textId="59E0DA2D" w:rsidR="00E303E0" w:rsidRPr="00B56D6B" w:rsidRDefault="00672FED" w:rsidP="006726F8">
            <w:pPr>
              <w:tabs>
                <w:tab w:val="left" w:pos="180"/>
                <w:tab w:val="left" w:pos="270"/>
              </w:tabs>
            </w:pPr>
            <w:r w:rsidRPr="00B56D6B">
              <w:t> </w:t>
            </w:r>
            <w:r w:rsidRPr="00B56D6B">
              <w:rPr>
                <w:color w:val="1B75BC"/>
              </w:rPr>
              <w:t>N/A</w:t>
            </w:r>
          </w:p>
        </w:tc>
        <w:tc>
          <w:tcPr>
            <w:tcW w:w="2448" w:type="dxa"/>
          </w:tcPr>
          <w:p w14:paraId="4BCB5C39" w14:textId="77777777" w:rsidR="00E303E0" w:rsidRPr="00B56D6B" w:rsidRDefault="00E303E0" w:rsidP="006726F8">
            <w:pPr>
              <w:tabs>
                <w:tab w:val="left" w:pos="180"/>
                <w:tab w:val="left" w:pos="270"/>
              </w:tabs>
              <w:jc w:val="center"/>
              <w:rPr>
                <w:rStyle w:val="Hyperlink"/>
                <w:noProof/>
              </w:rPr>
            </w:pPr>
            <w:hyperlink r:id="rId598" w:history="1">
              <w:r w:rsidRPr="00B56D6B">
                <w:rPr>
                  <w:rStyle w:val="Hyperlink"/>
                  <w:noProof/>
                </w:rPr>
                <w:t>4.NBT.A.1</w:t>
              </w:r>
            </w:hyperlink>
          </w:p>
          <w:p w14:paraId="0DB38ADA" w14:textId="6673EA3E" w:rsidR="005B455F" w:rsidRPr="00B56D6B" w:rsidRDefault="005B455F" w:rsidP="005B455F">
            <w:pPr>
              <w:tabs>
                <w:tab w:val="left" w:pos="180"/>
                <w:tab w:val="left" w:pos="270"/>
              </w:tabs>
              <w:jc w:val="center"/>
            </w:pPr>
            <w:hyperlink w:anchor="_4.NBT.A_Generalize_place" w:history="1">
              <w:r w:rsidRPr="00B56D6B">
                <w:rPr>
                  <w:rStyle w:val="Hyperlink"/>
                </w:rPr>
                <w:t>4.NBT.A Crosswalk</w:t>
              </w:r>
            </w:hyperlink>
          </w:p>
        </w:tc>
      </w:tr>
    </w:tbl>
    <w:p w14:paraId="14FB48E3" w14:textId="0865B0A1" w:rsidR="00E303E0" w:rsidRPr="00B56D6B" w:rsidRDefault="00E303E0" w:rsidP="00B03B52">
      <w:pPr>
        <w:pStyle w:val="Heading5"/>
      </w:pPr>
      <w:r w:rsidRPr="00B56D6B">
        <w:t> </w:t>
      </w:r>
      <w:r w:rsidRPr="00B56D6B">
        <w:rPr>
          <w:noProof/>
          <w:lang w:val="en-US"/>
        </w:rPr>
        <w:drawing>
          <wp:inline distT="0" distB="0" distL="0" distR="0" wp14:anchorId="2EC3895B" wp14:editId="1E793743">
            <wp:extent cx="271955" cy="274320"/>
            <wp:effectExtent l="0" t="0" r="0" b="0"/>
            <wp:docPr id="305" name="Picture 305"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rsidR="00C5238C" w:rsidRPr="00B56D6B">
        <w:t>Standards Guidance:</w:t>
      </w:r>
    </w:p>
    <w:p w14:paraId="418BEA1D" w14:textId="77777777" w:rsidR="005B4153" w:rsidRPr="00B56D6B" w:rsidRDefault="005B4153" w:rsidP="00B03B52">
      <w:pPr>
        <w:pStyle w:val="Heading6"/>
      </w:pPr>
      <w:r w:rsidRPr="00B56D6B">
        <w:t>Clarifications</w:t>
      </w:r>
    </w:p>
    <w:p w14:paraId="2FA122B1" w14:textId="380EF77A" w:rsidR="005B4153" w:rsidRPr="00B56D6B" w:rsidRDefault="005B4153" w:rsidP="04CA56F2">
      <w:pPr>
        <w:numPr>
          <w:ilvl w:val="0"/>
          <w:numId w:val="188"/>
        </w:numPr>
        <w:pBdr>
          <w:top w:val="nil"/>
          <w:left w:val="nil"/>
          <w:bottom w:val="nil"/>
          <w:right w:val="nil"/>
          <w:between w:val="nil"/>
        </w:pBdr>
        <w:tabs>
          <w:tab w:val="left" w:pos="180"/>
          <w:tab w:val="left" w:pos="270"/>
        </w:tabs>
        <w:rPr>
          <w:color w:val="000000"/>
          <w:lang w:val="en-US"/>
        </w:rPr>
      </w:pPr>
      <w:r w:rsidRPr="04CA56F2">
        <w:rPr>
          <w:color w:val="000000" w:themeColor="text1"/>
          <w:lang w:val="en-US"/>
        </w:rPr>
        <w:t>Students should be able to use numerical reasoning to represent and explain using concrete materials, the relationship among the numbers 1, 10, 100, and 1,000. Students should be able to extend the pattern to the hundred-thousands place.</w:t>
      </w:r>
    </w:p>
    <w:p w14:paraId="53BCB711" w14:textId="77777777" w:rsidR="005B4153" w:rsidRPr="00B56D6B" w:rsidRDefault="005B4153" w:rsidP="04CA56F2">
      <w:pPr>
        <w:numPr>
          <w:ilvl w:val="0"/>
          <w:numId w:val="188"/>
        </w:numPr>
        <w:pBdr>
          <w:top w:val="nil"/>
          <w:left w:val="nil"/>
          <w:bottom w:val="nil"/>
          <w:right w:val="nil"/>
          <w:between w:val="nil"/>
        </w:pBdr>
        <w:tabs>
          <w:tab w:val="left" w:pos="180"/>
          <w:tab w:val="left" w:pos="270"/>
        </w:tabs>
        <w:rPr>
          <w:color w:val="000000"/>
          <w:lang w:val="en-US"/>
        </w:rPr>
      </w:pPr>
      <w:r w:rsidRPr="04CA56F2">
        <w:rPr>
          <w:color w:val="000000" w:themeColor="text1"/>
          <w:lang w:val="en-US"/>
        </w:rPr>
        <w:t>Students should be able to recognize the relationship of same digits located in different places in a whole number.</w:t>
      </w:r>
    </w:p>
    <w:p w14:paraId="09C7EE0E" w14:textId="655E00DA" w:rsidR="005B4153" w:rsidRPr="00B56D6B" w:rsidRDefault="005B4153" w:rsidP="00B03B52">
      <w:pPr>
        <w:pStyle w:val="Heading6"/>
      </w:pPr>
      <w:r w:rsidRPr="00B56D6B">
        <w:t>Boundaries</w:t>
      </w:r>
    </w:p>
    <w:p w14:paraId="5604519F" w14:textId="0324740C" w:rsidR="005B4153" w:rsidRPr="00B56D6B" w:rsidRDefault="005B4153" w:rsidP="003929FE">
      <w:pPr>
        <w:numPr>
          <w:ilvl w:val="0"/>
          <w:numId w:val="189"/>
        </w:numPr>
        <w:pBdr>
          <w:top w:val="nil"/>
          <w:left w:val="nil"/>
          <w:bottom w:val="nil"/>
          <w:right w:val="nil"/>
          <w:between w:val="nil"/>
        </w:pBdr>
        <w:tabs>
          <w:tab w:val="left" w:pos="180"/>
          <w:tab w:val="left" w:pos="270"/>
        </w:tabs>
        <w:rPr>
          <w:color w:val="000000"/>
        </w:rPr>
      </w:pPr>
      <w:r w:rsidRPr="00B56D6B">
        <w:rPr>
          <w:color w:val="000000"/>
        </w:rPr>
        <w:t>Grade 4 expectations in this domain are limited to whole numbers less than or equal to 1,000,000.</w:t>
      </w:r>
    </w:p>
    <w:p w14:paraId="34809896" w14:textId="525CB0EB" w:rsidR="006D7D5C" w:rsidRPr="00B56D6B" w:rsidRDefault="006D7D5C" w:rsidP="006D7D5C">
      <w:pPr>
        <w:pStyle w:val="Heading6"/>
      </w:pPr>
      <w:r w:rsidRPr="00B56D6B">
        <w:rPr>
          <w:noProof/>
          <w:lang w:val="en-US"/>
        </w:rPr>
        <w:drawing>
          <wp:anchor distT="0" distB="0" distL="114300" distR="114300" simplePos="0" relativeHeight="251658387" behindDoc="0" locked="0" layoutInCell="1" allowOverlap="1" wp14:anchorId="35965D30" wp14:editId="3F9E7AA3">
            <wp:simplePos x="0" y="0"/>
            <wp:positionH relativeFrom="page">
              <wp:posOffset>3969385</wp:posOffset>
            </wp:positionH>
            <wp:positionV relativeFrom="paragraph">
              <wp:posOffset>140970</wp:posOffset>
            </wp:positionV>
            <wp:extent cx="3257045" cy="2628900"/>
            <wp:effectExtent l="0" t="0" r="635" b="0"/>
            <wp:wrapNone/>
            <wp:docPr id="1667" name="Picture 16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7" name="Picture 1667">
                      <a:extLst>
                        <a:ext uri="{C183D7F6-B498-43B3-948B-1728B52AA6E4}">
                          <adec:decorative xmlns:adec="http://schemas.microsoft.com/office/drawing/2017/decorative" val="1"/>
                        </a:ext>
                      </a:extLst>
                    </pic:cNvPr>
                    <pic:cNvPicPr/>
                  </pic:nvPicPr>
                  <pic:blipFill rotWithShape="1">
                    <a:blip r:embed="rId599">
                      <a:extLst>
                        <a:ext uri="{28A0092B-C50C-407E-A947-70E740481C1C}">
                          <a14:useLocalDpi xmlns:a14="http://schemas.microsoft.com/office/drawing/2010/main" val="0"/>
                        </a:ext>
                      </a:extLst>
                    </a:blip>
                    <a:srcRect l="8080" t="1310" r="8138" b="-1"/>
                    <a:stretch/>
                  </pic:blipFill>
                  <pic:spPr bwMode="auto">
                    <a:xfrm>
                      <a:off x="0" y="0"/>
                      <a:ext cx="3257045" cy="26289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70C82" w:rsidRPr="00B56D6B">
        <w:t>Progressions</w:t>
      </w:r>
    </w:p>
    <w:p w14:paraId="4676E3A3" w14:textId="1E6240CA" w:rsidR="006D7D5C" w:rsidRPr="00B56D6B" w:rsidRDefault="006D7D5C" w:rsidP="006D7D5C">
      <w:pPr>
        <w:numPr>
          <w:ilvl w:val="0"/>
          <w:numId w:val="188"/>
        </w:numPr>
        <w:pBdr>
          <w:top w:val="nil"/>
          <w:left w:val="nil"/>
          <w:bottom w:val="nil"/>
          <w:right w:val="nil"/>
          <w:between w:val="nil"/>
        </w:pBdr>
        <w:tabs>
          <w:tab w:val="left" w:pos="180"/>
          <w:tab w:val="left" w:pos="270"/>
        </w:tabs>
        <w:ind w:right="4878"/>
        <w:rPr>
          <w:color w:val="000000"/>
        </w:rPr>
      </w:pPr>
      <w:r w:rsidRPr="00B56D6B">
        <w:rPr>
          <w:color w:val="000000"/>
        </w:rPr>
        <w:t>In the base-ten system, the value of each place is 10 times the value of the place to the immediate right. Because of this, multiplying by 10 yields a product in which each digit of the multiplicand is shifted one place to the left.</w:t>
      </w:r>
    </w:p>
    <w:p w14:paraId="16B4FD01" w14:textId="0C4B7254" w:rsidR="006D7D5C" w:rsidRPr="00B56D6B" w:rsidRDefault="006D7D5C" w:rsidP="04CA56F2">
      <w:pPr>
        <w:numPr>
          <w:ilvl w:val="0"/>
          <w:numId w:val="188"/>
        </w:numPr>
        <w:pBdr>
          <w:top w:val="nil"/>
          <w:left w:val="nil"/>
          <w:bottom w:val="nil"/>
          <w:right w:val="nil"/>
          <w:between w:val="nil"/>
        </w:pBdr>
        <w:tabs>
          <w:tab w:val="left" w:pos="180"/>
          <w:tab w:val="left" w:pos="270"/>
        </w:tabs>
        <w:ind w:right="4878"/>
        <w:rPr>
          <w:color w:val="000000"/>
          <w:lang w:val="en-US"/>
        </w:rPr>
      </w:pPr>
      <w:r w:rsidRPr="04CA56F2">
        <w:rPr>
          <w:color w:val="000000" w:themeColor="text1"/>
          <w:lang w:val="en-US"/>
        </w:rPr>
        <w:t xml:space="preserve">Each of the 3 [groups of] tens becomes a hundred and moves to the left. In the product, the three in the tens place of 30 is shifted one place to the left to represent three hundreds. In 300 divided by 10 the 3 is shifted one place to the right in the quotient to represent three tens. (Please reference page 13 in the </w:t>
      </w:r>
      <w:hyperlink r:id="rId600">
        <w:r w:rsidRPr="04CA56F2">
          <w:rPr>
            <w:rStyle w:val="Hyperlink"/>
            <w:lang w:val="en-US"/>
          </w:rPr>
          <w:t>Progression document</w:t>
        </w:r>
      </w:hyperlink>
      <w:r w:rsidRPr="04CA56F2">
        <w:rPr>
          <w:color w:val="000000" w:themeColor="text1"/>
          <w:lang w:val="en-US"/>
        </w:rPr>
        <w:t>).</w:t>
      </w:r>
    </w:p>
    <w:p w14:paraId="7EBC25FD" w14:textId="7C13C294" w:rsidR="005B4153" w:rsidRPr="00B56D6B" w:rsidRDefault="005B4153" w:rsidP="00B03B52">
      <w:pPr>
        <w:pStyle w:val="Heading6"/>
      </w:pPr>
      <w:r w:rsidRPr="00B56D6B">
        <w:t xml:space="preserve"> </w:t>
      </w:r>
      <w:r w:rsidR="004311EB" w:rsidRPr="00B56D6B">
        <w:t>Examples</w:t>
      </w:r>
    </w:p>
    <w:p w14:paraId="130A43F6" w14:textId="77777777" w:rsidR="005B4153" w:rsidRPr="00B56D6B" w:rsidRDefault="005B4153" w:rsidP="003929FE">
      <w:pPr>
        <w:numPr>
          <w:ilvl w:val="0"/>
          <w:numId w:val="189"/>
        </w:numPr>
        <w:pBdr>
          <w:top w:val="nil"/>
          <w:left w:val="nil"/>
          <w:bottom w:val="nil"/>
          <w:right w:val="nil"/>
          <w:between w:val="nil"/>
        </w:pBdr>
        <w:tabs>
          <w:tab w:val="left" w:pos="180"/>
          <w:tab w:val="left" w:pos="270"/>
        </w:tabs>
        <w:rPr>
          <w:color w:val="000000"/>
        </w:rPr>
      </w:pPr>
      <w:r w:rsidRPr="00B56D6B">
        <w:rPr>
          <w:color w:val="000000"/>
        </w:rPr>
        <w:t>Recognize that 700 ÷ 70 = 10 by applying concepts of place value and division</w:t>
      </w:r>
    </w:p>
    <w:p w14:paraId="0BDE0152" w14:textId="75689DAD" w:rsidR="005B4153" w:rsidRPr="00B56D6B" w:rsidRDefault="005B4153" w:rsidP="5567210B">
      <w:pPr>
        <w:numPr>
          <w:ilvl w:val="0"/>
          <w:numId w:val="189"/>
        </w:numPr>
        <w:pBdr>
          <w:top w:val="nil"/>
          <w:left w:val="nil"/>
          <w:bottom w:val="nil"/>
          <w:right w:val="nil"/>
          <w:between w:val="nil"/>
        </w:pBdr>
        <w:tabs>
          <w:tab w:val="left" w:pos="180"/>
          <w:tab w:val="left" w:pos="270"/>
        </w:tabs>
        <w:rPr>
          <w:color w:val="000000"/>
          <w:lang w:val="en-US"/>
        </w:rPr>
      </w:pPr>
      <w:r w:rsidRPr="5567210B">
        <w:rPr>
          <w:color w:val="000000" w:themeColor="text1"/>
          <w:lang w:val="en-US"/>
        </w:rPr>
        <w:t xml:space="preserve"> The population of Atlanta is about 500,000 people and the population of Valdosta is about 50,000 people.  How many times greater is the population of Atlanta than Valdosta?</w:t>
      </w:r>
    </w:p>
    <w:p w14:paraId="7A374AF1" w14:textId="36DEFBFD" w:rsidR="006D7D5C" w:rsidRPr="00B56D6B" w:rsidRDefault="006D7D5C" w:rsidP="004826AA">
      <w:pPr>
        <w:numPr>
          <w:ilvl w:val="0"/>
          <w:numId w:val="189"/>
        </w:numPr>
        <w:pBdr>
          <w:top w:val="nil"/>
          <w:left w:val="nil"/>
          <w:bottom w:val="nil"/>
          <w:right w:val="nil"/>
          <w:between w:val="nil"/>
        </w:pBdr>
        <w:tabs>
          <w:tab w:val="left" w:pos="180"/>
          <w:tab w:val="left" w:pos="270"/>
        </w:tabs>
        <w:rPr>
          <w:color w:val="000000"/>
        </w:rPr>
      </w:pPr>
      <w:r w:rsidRPr="00B56D6B">
        <w:rPr>
          <w:color w:val="8835CD"/>
        </w:rPr>
        <w:t>Illustrative Mathematics:</w:t>
      </w:r>
      <w:r w:rsidR="004826AA" w:rsidRPr="00B56D6B">
        <w:rPr>
          <w:color w:val="8835CD"/>
        </w:rPr>
        <w:t xml:space="preserve"> </w:t>
      </w:r>
      <w:r w:rsidR="004826AA" w:rsidRPr="00B56D6B">
        <w:rPr>
          <w:color w:val="000000"/>
        </w:rPr>
        <w:t>[</w:t>
      </w:r>
      <w:hyperlink r:id="rId601" w:history="1">
        <w:r w:rsidRPr="00B56D6B">
          <w:rPr>
            <w:rStyle w:val="Hyperlink"/>
          </w:rPr>
          <w:t>Threatened and Endangered</w:t>
        </w:r>
      </w:hyperlink>
      <w:r w:rsidR="004826AA" w:rsidRPr="00B56D6B">
        <w:rPr>
          <w:rStyle w:val="Hyperlink"/>
        </w:rPr>
        <w:t xml:space="preserve">] </w:t>
      </w:r>
      <w:r w:rsidR="004826AA" w:rsidRPr="00B56D6B">
        <w:rPr>
          <w:color w:val="000000"/>
        </w:rPr>
        <w:t>[</w:t>
      </w:r>
      <w:hyperlink r:id="rId602" w:history="1">
        <w:r w:rsidRPr="00B56D6B">
          <w:rPr>
            <w:rStyle w:val="Hyperlink"/>
          </w:rPr>
          <w:t xml:space="preserve">Thousands and Millions of </w:t>
        </w:r>
        <w:r w:rsidR="004826AA" w:rsidRPr="00B56D6B">
          <w:rPr>
            <w:rStyle w:val="Hyperlink"/>
          </w:rPr>
          <w:t>4th</w:t>
        </w:r>
        <w:r w:rsidRPr="00B56D6B">
          <w:rPr>
            <w:rStyle w:val="Hyperlink"/>
          </w:rPr>
          <w:t xml:space="preserve"> Graders</w:t>
        </w:r>
      </w:hyperlink>
      <w:r w:rsidR="004826AA" w:rsidRPr="00B56D6B">
        <w:rPr>
          <w:rStyle w:val="Hyperlink"/>
        </w:rPr>
        <w:t>]</w:t>
      </w:r>
    </w:p>
    <w:p w14:paraId="0727DD8C" w14:textId="20060DF5" w:rsidR="00E303E0" w:rsidRPr="00B56D6B" w:rsidRDefault="004826AA" w:rsidP="004826AA">
      <w:pPr>
        <w:numPr>
          <w:ilvl w:val="0"/>
          <w:numId w:val="189"/>
        </w:numPr>
        <w:pBdr>
          <w:top w:val="nil"/>
          <w:left w:val="nil"/>
          <w:bottom w:val="nil"/>
          <w:right w:val="nil"/>
          <w:between w:val="nil"/>
        </w:pBdr>
        <w:tabs>
          <w:tab w:val="left" w:pos="180"/>
          <w:tab w:val="left" w:pos="270"/>
        </w:tabs>
        <w:rPr>
          <w:rFonts w:eastAsiaTheme="majorEastAsia" w:cstheme="minorHAnsi"/>
          <w:sz w:val="24"/>
          <w:szCs w:val="26"/>
        </w:rPr>
      </w:pPr>
      <w:r w:rsidRPr="00B56D6B">
        <w:rPr>
          <w:color w:val="297352"/>
          <w:sz w:val="21"/>
          <w:szCs w:val="21"/>
        </w:rPr>
        <w:t>Student Achievement Partners: [</w:t>
      </w:r>
      <w:hyperlink r:id="rId603" w:history="1">
        <w:r w:rsidR="006D7D5C" w:rsidRPr="00B56D6B">
          <w:rPr>
            <w:rStyle w:val="Hyperlink"/>
          </w:rPr>
          <w:t>Smarter Balanced Assessment Item Illustrating 4.NBT.A.1</w:t>
        </w:r>
      </w:hyperlink>
      <w:r w:rsidRPr="00B56D6B">
        <w:rPr>
          <w:rStyle w:val="Hyperlink"/>
        </w:rPr>
        <w:t>]</w:t>
      </w:r>
    </w:p>
    <w:p w14:paraId="1F6AF65D" w14:textId="12B979A4" w:rsidR="00E303E0" w:rsidRPr="00B56D6B" w:rsidRDefault="00E303E0" w:rsidP="009C69AA">
      <w:pPr>
        <w:pStyle w:val="Heading4"/>
      </w:pPr>
      <w:bookmarkStart w:id="257" w:name="_STANDARD:_4.NBT.A.2"/>
      <w:bookmarkEnd w:id="257"/>
      <w:r w:rsidRPr="00B56D6B">
        <w:lastRenderedPageBreak/>
        <w:t xml:space="preserve">STANDARD: </w:t>
      </w:r>
      <w:hyperlink w:anchor="_Numeric_Reasoning:_Base_4" w:history="1">
        <w:r w:rsidR="007360D7" w:rsidRPr="00B56D6B">
          <w:rPr>
            <w:rStyle w:val="Hyperlink"/>
          </w:rPr>
          <w:t>4.NBT</w:t>
        </w:r>
      </w:hyperlink>
      <w:r w:rsidRPr="00B56D6B">
        <w:t>.A.2</w:t>
      </w:r>
    </w:p>
    <w:p w14:paraId="657A1198" w14:textId="77777777" w:rsidR="00E303E0" w:rsidRPr="00B56D6B" w:rsidRDefault="00E303E0" w:rsidP="00B03B52">
      <w:pPr>
        <w:pStyle w:val="Heading5"/>
      </w:pPr>
      <w:r w:rsidRPr="00B56D6B">
        <w:t> </w:t>
      </w:r>
      <w:r w:rsidRPr="00B56D6B">
        <w:rPr>
          <w:noProof/>
          <w:lang w:val="en-US"/>
        </w:rPr>
        <w:drawing>
          <wp:inline distT="0" distB="0" distL="0" distR="0" wp14:anchorId="2B49B898" wp14:editId="463B5BFC">
            <wp:extent cx="274320" cy="274320"/>
            <wp:effectExtent l="0" t="0" r="0" b="0"/>
            <wp:docPr id="306" name="Picture 306"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Standards Statement (2021): </w:t>
      </w:r>
    </w:p>
    <w:p w14:paraId="1701DCD2" w14:textId="77777777" w:rsidR="00E303E0" w:rsidRPr="00B56D6B" w:rsidRDefault="00E303E0" w:rsidP="006726F8">
      <w:pPr>
        <w:tabs>
          <w:tab w:val="left" w:pos="180"/>
          <w:tab w:val="left" w:pos="270"/>
        </w:tabs>
        <w:ind w:left="450"/>
        <w:jc w:val="both"/>
      </w:pPr>
      <w:r w:rsidRPr="00B56D6B">
        <w:rPr>
          <w:noProof/>
        </w:rPr>
        <w:t>Read and write multi-digit whole numbers using base-ten numerals, number names, and expanded form. Use understandings of place value within these forms to compare two multi-digit numbers using &gt;, =, and &lt; symbols.</w:t>
      </w:r>
      <w:r w:rsidRPr="00B56D6B">
        <w:t xml:space="preserve"> </w:t>
      </w:r>
    </w:p>
    <w:p w14:paraId="1FC0E61D" w14:textId="77777777" w:rsidR="00E303E0" w:rsidRPr="00B56D6B" w:rsidRDefault="00E303E0" w:rsidP="00B03B52">
      <w:pPr>
        <w:pStyle w:val="Heading5"/>
      </w:pPr>
      <w:r w:rsidRPr="00B56D6B">
        <w:t> </w:t>
      </w:r>
      <w:r w:rsidRPr="00B56D6B">
        <w:rPr>
          <w:noProof/>
          <w:lang w:val="en-US"/>
        </w:rPr>
        <w:drawing>
          <wp:inline distT="0" distB="0" distL="0" distR="0" wp14:anchorId="6E44B84C" wp14:editId="5D5F2F13">
            <wp:extent cx="274320" cy="274320"/>
            <wp:effectExtent l="0" t="0" r="0" b="0"/>
            <wp:docPr id="307" name="Picture 307"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 Connections: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rsidRPr="00B56D6B" w14:paraId="0E0443ED" w14:textId="77777777" w:rsidTr="5567210B">
        <w:trPr>
          <w:trHeight w:val="576"/>
          <w:tblHeader/>
        </w:trPr>
        <w:tc>
          <w:tcPr>
            <w:tcW w:w="2448" w:type="dxa"/>
            <w:shd w:val="clear" w:color="auto" w:fill="1B75BC"/>
            <w:vAlign w:val="center"/>
          </w:tcPr>
          <w:p w14:paraId="4648B1D7" w14:textId="77777777" w:rsidR="00E303E0" w:rsidRPr="00B56D6B" w:rsidRDefault="00E303E0" w:rsidP="006726F8">
            <w:pPr>
              <w:tabs>
                <w:tab w:val="left" w:pos="180"/>
                <w:tab w:val="left" w:pos="270"/>
              </w:tabs>
              <w:jc w:val="center"/>
            </w:pPr>
            <w:r w:rsidRPr="00BE191F">
              <w:rPr>
                <w:color w:val="FFFFFF" w:themeColor="background1"/>
              </w:rPr>
              <w:t>Preceding Pathway Content (2021)</w:t>
            </w:r>
          </w:p>
        </w:tc>
        <w:tc>
          <w:tcPr>
            <w:tcW w:w="2448" w:type="dxa"/>
            <w:shd w:val="clear" w:color="auto" w:fill="1B75BC"/>
            <w:vAlign w:val="center"/>
          </w:tcPr>
          <w:p w14:paraId="6DDB4DA2" w14:textId="77777777" w:rsidR="00E303E0" w:rsidRPr="00B56D6B" w:rsidRDefault="00E303E0" w:rsidP="006726F8">
            <w:pPr>
              <w:tabs>
                <w:tab w:val="left" w:pos="180"/>
                <w:tab w:val="left" w:pos="270"/>
              </w:tabs>
              <w:jc w:val="center"/>
            </w:pPr>
            <w:r w:rsidRPr="5567210B">
              <w:rPr>
                <w:color w:val="FFFFFF" w:themeColor="background1"/>
                <w:lang w:val="en-US"/>
              </w:rPr>
              <w:t>Subsequent Pathway Content (2021)</w:t>
            </w:r>
          </w:p>
        </w:tc>
        <w:tc>
          <w:tcPr>
            <w:tcW w:w="2448" w:type="dxa"/>
            <w:shd w:val="clear" w:color="auto" w:fill="1B75BC"/>
            <w:vAlign w:val="center"/>
          </w:tcPr>
          <w:p w14:paraId="113E3977" w14:textId="77777777" w:rsidR="00E303E0" w:rsidRPr="00B56D6B" w:rsidRDefault="00E303E0" w:rsidP="006726F8">
            <w:pPr>
              <w:tabs>
                <w:tab w:val="left" w:pos="180"/>
                <w:tab w:val="left" w:pos="270"/>
              </w:tabs>
              <w:jc w:val="center"/>
            </w:pPr>
            <w:r w:rsidRPr="00B56D6B">
              <w:rPr>
                <w:color w:val="FFFFFF" w:themeColor="background1"/>
              </w:rPr>
              <w:t>Cross Domain Connections (2021)</w:t>
            </w:r>
          </w:p>
        </w:tc>
        <w:tc>
          <w:tcPr>
            <w:tcW w:w="2448" w:type="dxa"/>
            <w:shd w:val="clear" w:color="auto" w:fill="9F2065"/>
            <w:vAlign w:val="center"/>
          </w:tcPr>
          <w:p w14:paraId="1B2F3637" w14:textId="77777777" w:rsidR="00E303E0" w:rsidRPr="00B56D6B" w:rsidRDefault="00E303E0" w:rsidP="006726F8">
            <w:pPr>
              <w:tabs>
                <w:tab w:val="left" w:pos="180"/>
                <w:tab w:val="left" w:pos="270"/>
              </w:tabs>
              <w:jc w:val="center"/>
              <w:rPr>
                <w:color w:val="FFFFFF" w:themeColor="background1"/>
              </w:rPr>
            </w:pPr>
            <w:r w:rsidRPr="00B56D6B">
              <w:rPr>
                <w:color w:val="FFFFFF" w:themeColor="background1"/>
              </w:rPr>
              <w:t>Common Core (CCSS)</w:t>
            </w:r>
          </w:p>
          <w:p w14:paraId="7D3FA75B" w14:textId="77777777" w:rsidR="00E303E0" w:rsidRPr="00B56D6B" w:rsidRDefault="00E303E0" w:rsidP="006726F8">
            <w:pPr>
              <w:tabs>
                <w:tab w:val="left" w:pos="180"/>
                <w:tab w:val="left" w:pos="270"/>
              </w:tabs>
              <w:jc w:val="center"/>
            </w:pPr>
            <w:r w:rsidRPr="00B56D6B">
              <w:rPr>
                <w:color w:val="FFFFFF" w:themeColor="background1"/>
              </w:rPr>
              <w:t>(2010)</w:t>
            </w:r>
          </w:p>
        </w:tc>
      </w:tr>
      <w:tr w:rsidR="00E303E0" w:rsidRPr="00B56D6B" w14:paraId="34DC6350" w14:textId="77777777" w:rsidTr="5567210B">
        <w:trPr>
          <w:trHeight w:val="576"/>
        </w:trPr>
        <w:tc>
          <w:tcPr>
            <w:tcW w:w="2448" w:type="dxa"/>
          </w:tcPr>
          <w:p w14:paraId="54AE83EF" w14:textId="0C28778A" w:rsidR="00E303E0" w:rsidRPr="00B56D6B" w:rsidRDefault="006D1A64" w:rsidP="006726F8">
            <w:pPr>
              <w:tabs>
                <w:tab w:val="left" w:pos="180"/>
                <w:tab w:val="left" w:pos="270"/>
              </w:tabs>
            </w:pPr>
            <w:hyperlink w:anchor="_STANDARD:_2.NBT.A.3" w:history="1">
              <w:r w:rsidRPr="00B56D6B">
                <w:rPr>
                  <w:rStyle w:val="Hyperlink"/>
                  <w:noProof/>
                </w:rPr>
                <w:t>2.NBT.A.3</w:t>
              </w:r>
            </w:hyperlink>
            <w:r w:rsidR="00E303E0" w:rsidRPr="00B56D6B">
              <w:rPr>
                <w:noProof/>
                <w:color w:val="1B75BC"/>
              </w:rPr>
              <w:t xml:space="preserve">, </w:t>
            </w:r>
            <w:hyperlink w:anchor="_STANDARD:_2.NBT.A.4" w:history="1">
              <w:r w:rsidR="00464995" w:rsidRPr="00B56D6B">
                <w:rPr>
                  <w:rStyle w:val="Hyperlink"/>
                  <w:noProof/>
                </w:rPr>
                <w:t>2.NBT.A.4</w:t>
              </w:r>
            </w:hyperlink>
            <w:r w:rsidR="00E303E0" w:rsidRPr="00B56D6B">
              <w:rPr>
                <w:noProof/>
                <w:color w:val="1B75BC"/>
              </w:rPr>
              <w:t xml:space="preserve">, </w:t>
            </w:r>
            <w:hyperlink w:anchor="_STANDARD:_4.NBT.A.1" w:history="1">
              <w:r w:rsidRPr="00B56D6B">
                <w:rPr>
                  <w:rStyle w:val="Hyperlink"/>
                  <w:noProof/>
                </w:rPr>
                <w:t>4.NBT.A.1</w:t>
              </w:r>
            </w:hyperlink>
          </w:p>
        </w:tc>
        <w:tc>
          <w:tcPr>
            <w:tcW w:w="2448" w:type="dxa"/>
          </w:tcPr>
          <w:p w14:paraId="46084170" w14:textId="7D1D0CF5" w:rsidR="00E303E0" w:rsidRPr="00B56D6B" w:rsidRDefault="007262A8" w:rsidP="006726F8">
            <w:pPr>
              <w:tabs>
                <w:tab w:val="left" w:pos="180"/>
                <w:tab w:val="left" w:pos="270"/>
              </w:tabs>
            </w:pPr>
            <w:hyperlink w:anchor="_STANDARD:_4.NBT.A.3" w:history="1">
              <w:r w:rsidRPr="00B56D6B">
                <w:rPr>
                  <w:rStyle w:val="Hyperlink"/>
                  <w:noProof/>
                </w:rPr>
                <w:t>4.NBT.A.3</w:t>
              </w:r>
            </w:hyperlink>
            <w:r w:rsidR="00E303E0" w:rsidRPr="00B56D6B">
              <w:rPr>
                <w:noProof/>
                <w:color w:val="1B75BC"/>
              </w:rPr>
              <w:t xml:space="preserve">, </w:t>
            </w:r>
            <w:hyperlink w:anchor="_STANDARD:_5.NBT.A.1" w:history="1">
              <w:r w:rsidR="007B6237" w:rsidRPr="00B56D6B">
                <w:rPr>
                  <w:rStyle w:val="Hyperlink"/>
                  <w:noProof/>
                </w:rPr>
                <w:t>5.NBT.A.1</w:t>
              </w:r>
            </w:hyperlink>
            <w:r w:rsidR="00E303E0" w:rsidRPr="00B56D6B">
              <w:rPr>
                <w:noProof/>
                <w:color w:val="1B75BC"/>
              </w:rPr>
              <w:t xml:space="preserve">, </w:t>
            </w:r>
            <w:hyperlink w:anchor="_STANDARD:_5.NBT.A.3" w:history="1">
              <w:r w:rsidR="00E303E0" w:rsidRPr="00B56D6B">
                <w:rPr>
                  <w:rStyle w:val="Hyperlink"/>
                  <w:noProof/>
                </w:rPr>
                <w:t>5.NBT.A.3</w:t>
              </w:r>
            </w:hyperlink>
          </w:p>
        </w:tc>
        <w:tc>
          <w:tcPr>
            <w:tcW w:w="2448" w:type="dxa"/>
          </w:tcPr>
          <w:p w14:paraId="45C348D1" w14:textId="4F9CD769" w:rsidR="00E303E0" w:rsidRPr="00B56D6B" w:rsidRDefault="00672FED" w:rsidP="006726F8">
            <w:pPr>
              <w:tabs>
                <w:tab w:val="left" w:pos="180"/>
                <w:tab w:val="left" w:pos="270"/>
              </w:tabs>
            </w:pPr>
            <w:r w:rsidRPr="00B56D6B">
              <w:t> </w:t>
            </w:r>
            <w:r w:rsidRPr="00B56D6B">
              <w:rPr>
                <w:color w:val="1B75BC"/>
              </w:rPr>
              <w:t>N/A</w:t>
            </w:r>
          </w:p>
        </w:tc>
        <w:tc>
          <w:tcPr>
            <w:tcW w:w="2448" w:type="dxa"/>
          </w:tcPr>
          <w:p w14:paraId="355E3C6E" w14:textId="77777777" w:rsidR="00E303E0" w:rsidRPr="00B56D6B" w:rsidRDefault="00E303E0" w:rsidP="006726F8">
            <w:pPr>
              <w:tabs>
                <w:tab w:val="left" w:pos="180"/>
                <w:tab w:val="left" w:pos="270"/>
              </w:tabs>
              <w:jc w:val="center"/>
              <w:rPr>
                <w:rStyle w:val="Hyperlink"/>
                <w:noProof/>
              </w:rPr>
            </w:pPr>
            <w:hyperlink r:id="rId604" w:history="1">
              <w:r w:rsidRPr="00B56D6B">
                <w:rPr>
                  <w:rStyle w:val="Hyperlink"/>
                  <w:noProof/>
                </w:rPr>
                <w:t>4.NBT.A.2</w:t>
              </w:r>
            </w:hyperlink>
          </w:p>
          <w:p w14:paraId="6FCD5FAD" w14:textId="15D1E3F2" w:rsidR="005B455F" w:rsidRPr="00B56D6B" w:rsidRDefault="005B455F" w:rsidP="006726F8">
            <w:pPr>
              <w:tabs>
                <w:tab w:val="left" w:pos="180"/>
                <w:tab w:val="left" w:pos="270"/>
              </w:tabs>
              <w:jc w:val="center"/>
            </w:pPr>
            <w:hyperlink w:anchor="_4.NBT.A_Generalize_place" w:history="1">
              <w:r w:rsidRPr="00B56D6B">
                <w:rPr>
                  <w:rStyle w:val="Hyperlink"/>
                </w:rPr>
                <w:t>4.NBT.A Crosswalk</w:t>
              </w:r>
            </w:hyperlink>
          </w:p>
        </w:tc>
      </w:tr>
    </w:tbl>
    <w:p w14:paraId="3595AE8A" w14:textId="677E057D" w:rsidR="00E303E0" w:rsidRPr="00B56D6B" w:rsidRDefault="00E303E0" w:rsidP="00B03B52">
      <w:pPr>
        <w:pStyle w:val="Heading5"/>
      </w:pPr>
      <w:r w:rsidRPr="00B56D6B">
        <w:t> </w:t>
      </w:r>
      <w:r w:rsidRPr="00B56D6B">
        <w:rPr>
          <w:noProof/>
          <w:lang w:val="en-US"/>
        </w:rPr>
        <w:drawing>
          <wp:inline distT="0" distB="0" distL="0" distR="0" wp14:anchorId="279DC24C" wp14:editId="6A33A1A4">
            <wp:extent cx="271955" cy="274320"/>
            <wp:effectExtent l="0" t="0" r="0" b="0"/>
            <wp:docPr id="308" name="Picture 308"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rsidR="00C5238C" w:rsidRPr="00B56D6B">
        <w:t>Standards Guidance:</w:t>
      </w:r>
    </w:p>
    <w:p w14:paraId="020514D8" w14:textId="77777777" w:rsidR="005B4153" w:rsidRPr="00B56D6B" w:rsidRDefault="005B4153" w:rsidP="00B03B52">
      <w:pPr>
        <w:pStyle w:val="Heading6"/>
      </w:pPr>
      <w:r w:rsidRPr="00B56D6B">
        <w:t>Boundaries</w:t>
      </w:r>
    </w:p>
    <w:p w14:paraId="17FD6229" w14:textId="77777777" w:rsidR="005B4153" w:rsidRPr="00B56D6B" w:rsidRDefault="005B4153" w:rsidP="003929FE">
      <w:pPr>
        <w:numPr>
          <w:ilvl w:val="0"/>
          <w:numId w:val="189"/>
        </w:numPr>
        <w:pBdr>
          <w:top w:val="nil"/>
          <w:left w:val="nil"/>
          <w:bottom w:val="nil"/>
          <w:right w:val="nil"/>
          <w:between w:val="nil"/>
        </w:pBdr>
        <w:tabs>
          <w:tab w:val="left" w:pos="180"/>
          <w:tab w:val="left" w:pos="270"/>
        </w:tabs>
        <w:rPr>
          <w:color w:val="000000"/>
        </w:rPr>
      </w:pPr>
      <w:r w:rsidRPr="00B56D6B">
        <w:rPr>
          <w:color w:val="000000"/>
        </w:rPr>
        <w:t>Grade 4 expectations in this domain are limited to whole numbers less than or equal to 1,000,000.</w:t>
      </w:r>
    </w:p>
    <w:p w14:paraId="6EAB8181" w14:textId="77777777" w:rsidR="005B4153" w:rsidRPr="00B56D6B" w:rsidRDefault="005B4153" w:rsidP="003929FE">
      <w:pPr>
        <w:numPr>
          <w:ilvl w:val="0"/>
          <w:numId w:val="189"/>
        </w:numPr>
        <w:pBdr>
          <w:top w:val="nil"/>
          <w:left w:val="nil"/>
          <w:bottom w:val="nil"/>
          <w:right w:val="nil"/>
          <w:between w:val="nil"/>
        </w:pBdr>
        <w:tabs>
          <w:tab w:val="left" w:pos="180"/>
          <w:tab w:val="left" w:pos="270"/>
        </w:tabs>
        <w:rPr>
          <w:color w:val="000000"/>
        </w:rPr>
      </w:pPr>
      <w:r w:rsidRPr="00B56D6B">
        <w:rPr>
          <w:color w:val="000000"/>
        </w:rPr>
        <w:t>Students are not expected to write numbers in word form.</w:t>
      </w:r>
    </w:p>
    <w:p w14:paraId="44943510" w14:textId="07D8CB96" w:rsidR="005B4153" w:rsidRPr="00B56D6B" w:rsidRDefault="006D7D5C" w:rsidP="006D7D5C">
      <w:pPr>
        <w:pStyle w:val="Heading6"/>
      </w:pPr>
      <w:r w:rsidRPr="00B56D6B">
        <w:t>Teaching Strategies</w:t>
      </w:r>
    </w:p>
    <w:p w14:paraId="04C482C1" w14:textId="77777777" w:rsidR="005B4153" w:rsidRPr="00B56D6B" w:rsidRDefault="005B4153" w:rsidP="003929FE">
      <w:pPr>
        <w:numPr>
          <w:ilvl w:val="0"/>
          <w:numId w:val="191"/>
        </w:numPr>
        <w:pBdr>
          <w:top w:val="nil"/>
          <w:left w:val="nil"/>
          <w:bottom w:val="nil"/>
          <w:right w:val="nil"/>
          <w:between w:val="nil"/>
        </w:pBdr>
        <w:tabs>
          <w:tab w:val="left" w:pos="180"/>
          <w:tab w:val="left" w:pos="270"/>
        </w:tabs>
        <w:rPr>
          <w:color w:val="000000"/>
        </w:rPr>
      </w:pPr>
      <w:r w:rsidRPr="00B56D6B">
        <w:rPr>
          <w:color w:val="000000"/>
        </w:rPr>
        <w:t xml:space="preserve">Make connections across representations of multi-digit whole numbers using base ten numerals, number names, and expanded form. </w:t>
      </w:r>
    </w:p>
    <w:p w14:paraId="01D8D4B9" w14:textId="57B1CC89" w:rsidR="005B4153" w:rsidRPr="00B56D6B" w:rsidRDefault="005B4153" w:rsidP="5567210B">
      <w:pPr>
        <w:numPr>
          <w:ilvl w:val="0"/>
          <w:numId w:val="191"/>
        </w:numPr>
        <w:pBdr>
          <w:top w:val="nil"/>
          <w:left w:val="nil"/>
          <w:bottom w:val="nil"/>
          <w:right w:val="nil"/>
          <w:between w:val="nil"/>
        </w:pBdr>
        <w:tabs>
          <w:tab w:val="left" w:pos="180"/>
          <w:tab w:val="left" w:pos="270"/>
        </w:tabs>
        <w:rPr>
          <w:color w:val="000000"/>
          <w:lang w:val="en-US"/>
        </w:rPr>
      </w:pPr>
      <w:r w:rsidRPr="5567210B">
        <w:rPr>
          <w:color w:val="000000" w:themeColor="text1"/>
          <w:lang w:val="en-US"/>
        </w:rPr>
        <w:t>Develop rules for comparing the multi-digit numbers.</w:t>
      </w:r>
    </w:p>
    <w:p w14:paraId="5B007909" w14:textId="70BFC565" w:rsidR="006D7D5C" w:rsidRPr="00B56D6B" w:rsidRDefault="00770C82" w:rsidP="006D7D5C">
      <w:pPr>
        <w:pStyle w:val="Heading6"/>
      </w:pPr>
      <w:r w:rsidRPr="00B56D6B">
        <w:t>Progressions</w:t>
      </w:r>
    </w:p>
    <w:p w14:paraId="7234E492" w14:textId="76CAE948" w:rsidR="006D7D5C" w:rsidRPr="00B56D6B" w:rsidRDefault="006D7D5C" w:rsidP="5567210B">
      <w:pPr>
        <w:numPr>
          <w:ilvl w:val="0"/>
          <w:numId w:val="191"/>
        </w:numPr>
        <w:pBdr>
          <w:top w:val="nil"/>
          <w:left w:val="nil"/>
          <w:bottom w:val="nil"/>
          <w:right w:val="nil"/>
          <w:between w:val="nil"/>
        </w:pBdr>
        <w:tabs>
          <w:tab w:val="left" w:pos="180"/>
          <w:tab w:val="left" w:pos="270"/>
        </w:tabs>
        <w:rPr>
          <w:color w:val="000000"/>
          <w:lang w:val="en-US"/>
        </w:rPr>
      </w:pPr>
      <w:r w:rsidRPr="5567210B">
        <w:rPr>
          <w:color w:val="000000" w:themeColor="text1"/>
          <w:lang w:val="en-US"/>
        </w:rPr>
        <w:t xml:space="preserve">To read numerals between 1,000 and 1,000,000, students need to understand the role of commas. Each sequence of three digits made by commas is read as hundreds, tens, and ones, followed by the name of the appropriate base-thousand unit (thousand, million, billion, trillion, etc.). Thus, 457,000 is read "four hundred fifty seven thousand." (Please reference page 13 in the </w:t>
      </w:r>
      <w:hyperlink r:id="rId605">
        <w:r w:rsidRPr="5567210B">
          <w:rPr>
            <w:rStyle w:val="Hyperlink"/>
            <w:lang w:val="en-US"/>
          </w:rPr>
          <w:t>Progression document</w:t>
        </w:r>
      </w:hyperlink>
      <w:r w:rsidRPr="5567210B">
        <w:rPr>
          <w:color w:val="000000" w:themeColor="text1"/>
          <w:lang w:val="en-US"/>
        </w:rPr>
        <w:t>).</w:t>
      </w:r>
    </w:p>
    <w:p w14:paraId="76656FEE" w14:textId="77777777" w:rsidR="005B4153" w:rsidRPr="00B56D6B" w:rsidRDefault="005B4153" w:rsidP="00B03B52">
      <w:pPr>
        <w:pStyle w:val="Heading6"/>
      </w:pPr>
      <w:r w:rsidRPr="00B56D6B">
        <w:t>Examples</w:t>
      </w:r>
    </w:p>
    <w:p w14:paraId="2C83FC8B" w14:textId="43A84C6E" w:rsidR="005B4153" w:rsidRPr="00B56D6B" w:rsidRDefault="005B4153" w:rsidP="5567210B">
      <w:pPr>
        <w:numPr>
          <w:ilvl w:val="0"/>
          <w:numId w:val="190"/>
        </w:numPr>
        <w:pBdr>
          <w:top w:val="nil"/>
          <w:left w:val="nil"/>
          <w:bottom w:val="nil"/>
          <w:right w:val="nil"/>
          <w:between w:val="nil"/>
        </w:pBdr>
        <w:tabs>
          <w:tab w:val="left" w:pos="180"/>
          <w:tab w:val="left" w:pos="270"/>
        </w:tabs>
      </w:pPr>
      <w:r w:rsidRPr="5567210B">
        <w:rPr>
          <w:color w:val="000000" w:themeColor="text1"/>
          <w:lang w:val="en-US"/>
        </w:rPr>
        <w:t>The number two hundred seventy-five thousand eight hundred two written in standard form is 275,802 and in expanded form is 200,000+70,000+5,000+800+2 or (2×100,000)+(7×10,000)+(5×1,000)+(8×100)+(2×1).</w:t>
      </w:r>
    </w:p>
    <w:p w14:paraId="34EA0825" w14:textId="77777777" w:rsidR="00784879" w:rsidRPr="00B56D6B" w:rsidRDefault="00784879" w:rsidP="00784879">
      <w:pPr>
        <w:numPr>
          <w:ilvl w:val="0"/>
          <w:numId w:val="190"/>
        </w:numPr>
        <w:pBdr>
          <w:top w:val="nil"/>
          <w:left w:val="nil"/>
          <w:bottom w:val="nil"/>
          <w:right w:val="nil"/>
          <w:between w:val="nil"/>
        </w:pBdr>
        <w:tabs>
          <w:tab w:val="left" w:pos="180"/>
          <w:tab w:val="left" w:pos="270"/>
        </w:tabs>
        <w:rPr>
          <w:color w:val="8835CD"/>
        </w:rPr>
      </w:pPr>
      <w:r w:rsidRPr="00B56D6B">
        <w:rPr>
          <w:color w:val="8835CD"/>
        </w:rPr>
        <w:t>Illustrative Mathematics:</w:t>
      </w:r>
    </w:p>
    <w:p w14:paraId="114743FE" w14:textId="6E294572" w:rsidR="00784879" w:rsidRPr="00B56D6B" w:rsidRDefault="004826AA" w:rsidP="00784879">
      <w:pPr>
        <w:numPr>
          <w:ilvl w:val="1"/>
          <w:numId w:val="190"/>
        </w:numPr>
        <w:pBdr>
          <w:top w:val="nil"/>
          <w:left w:val="nil"/>
          <w:bottom w:val="nil"/>
          <w:right w:val="nil"/>
          <w:between w:val="nil"/>
        </w:pBdr>
        <w:tabs>
          <w:tab w:val="left" w:pos="180"/>
          <w:tab w:val="left" w:pos="270"/>
        </w:tabs>
        <w:rPr>
          <w:rStyle w:val="Hyperlink"/>
        </w:rPr>
      </w:pPr>
      <w:r w:rsidRPr="00B56D6B">
        <w:fldChar w:fldCharType="begin"/>
      </w:r>
      <w:r w:rsidRPr="00B56D6B">
        <w:instrText xml:space="preserve"> HYPERLINK "https://www.oercommons.org/courses/ordering-4-digit-numbers?__hub_id=73" </w:instrText>
      </w:r>
      <w:r w:rsidRPr="00B56D6B">
        <w:fldChar w:fldCharType="separate"/>
      </w:r>
      <w:r w:rsidR="00784879" w:rsidRPr="00B56D6B">
        <w:rPr>
          <w:rStyle w:val="Hyperlink"/>
        </w:rPr>
        <w:t>Ordering 4-digit numbers</w:t>
      </w:r>
    </w:p>
    <w:p w14:paraId="03015298" w14:textId="6654C29D" w:rsidR="004826AA" w:rsidRPr="00B56D6B" w:rsidRDefault="004826AA" w:rsidP="004826AA">
      <w:pPr>
        <w:numPr>
          <w:ilvl w:val="0"/>
          <w:numId w:val="190"/>
        </w:numPr>
        <w:pBdr>
          <w:top w:val="nil"/>
          <w:left w:val="nil"/>
          <w:bottom w:val="nil"/>
          <w:right w:val="nil"/>
          <w:between w:val="nil"/>
        </w:pBdr>
        <w:tabs>
          <w:tab w:val="left" w:pos="180"/>
          <w:tab w:val="left" w:pos="270"/>
        </w:tabs>
        <w:rPr>
          <w:color w:val="297352"/>
        </w:rPr>
      </w:pPr>
      <w:r w:rsidRPr="00B56D6B">
        <w:fldChar w:fldCharType="end"/>
      </w:r>
      <w:r w:rsidRPr="00B56D6B">
        <w:rPr>
          <w:color w:val="297352"/>
          <w:sz w:val="21"/>
          <w:szCs w:val="21"/>
        </w:rPr>
        <w:t xml:space="preserve">Student Achievement Partners: </w:t>
      </w:r>
    </w:p>
    <w:p w14:paraId="760824DD" w14:textId="5B952034" w:rsidR="00784879" w:rsidRPr="00B56D6B" w:rsidRDefault="00784879" w:rsidP="00784879">
      <w:pPr>
        <w:numPr>
          <w:ilvl w:val="1"/>
          <w:numId w:val="190"/>
        </w:numPr>
        <w:pBdr>
          <w:top w:val="nil"/>
          <w:left w:val="nil"/>
          <w:bottom w:val="nil"/>
          <w:right w:val="nil"/>
          <w:between w:val="nil"/>
        </w:pBdr>
        <w:tabs>
          <w:tab w:val="left" w:pos="180"/>
          <w:tab w:val="left" w:pos="270"/>
        </w:tabs>
        <w:rPr>
          <w:color w:val="000000"/>
        </w:rPr>
      </w:pPr>
      <w:hyperlink r:id="rId606" w:history="1">
        <w:r w:rsidRPr="00B56D6B">
          <w:rPr>
            <w:rStyle w:val="Hyperlink"/>
          </w:rPr>
          <w:t>Smarter Balanced Assessment Item Illustrating 4.NBT.A.2</w:t>
        </w:r>
      </w:hyperlink>
    </w:p>
    <w:p w14:paraId="2A88E13E" w14:textId="77777777" w:rsidR="00784879" w:rsidRPr="00B56D6B" w:rsidRDefault="00784879" w:rsidP="00784879">
      <w:pPr>
        <w:pBdr>
          <w:top w:val="nil"/>
          <w:left w:val="nil"/>
          <w:bottom w:val="nil"/>
          <w:right w:val="nil"/>
          <w:between w:val="nil"/>
        </w:pBdr>
        <w:tabs>
          <w:tab w:val="left" w:pos="180"/>
          <w:tab w:val="left" w:pos="270"/>
        </w:tabs>
      </w:pPr>
    </w:p>
    <w:p w14:paraId="4A55BB46" w14:textId="77777777" w:rsidR="00E303E0" w:rsidRPr="00B56D6B" w:rsidRDefault="00E303E0" w:rsidP="006726F8">
      <w:pPr>
        <w:tabs>
          <w:tab w:val="left" w:pos="180"/>
          <w:tab w:val="left" w:pos="270"/>
        </w:tabs>
        <w:rPr>
          <w:rFonts w:eastAsiaTheme="majorEastAsia" w:cstheme="minorHAnsi"/>
          <w:sz w:val="24"/>
          <w:szCs w:val="26"/>
        </w:rPr>
      </w:pPr>
      <w:r w:rsidRPr="00B56D6B">
        <w:br w:type="page"/>
      </w:r>
    </w:p>
    <w:p w14:paraId="55FE4FC9" w14:textId="04C112C8" w:rsidR="00E303E0" w:rsidRPr="00B56D6B" w:rsidRDefault="00E303E0" w:rsidP="009C69AA">
      <w:pPr>
        <w:pStyle w:val="Heading4"/>
      </w:pPr>
      <w:bookmarkStart w:id="258" w:name="_STANDARD:_4.NBT.A.3"/>
      <w:bookmarkEnd w:id="258"/>
      <w:r w:rsidRPr="00B56D6B">
        <w:lastRenderedPageBreak/>
        <w:t xml:space="preserve">STANDARD: </w:t>
      </w:r>
      <w:hyperlink w:anchor="_Numeric_Reasoning:_Base_4" w:history="1">
        <w:r w:rsidR="007360D7" w:rsidRPr="00B56D6B">
          <w:rPr>
            <w:rStyle w:val="Hyperlink"/>
          </w:rPr>
          <w:t>4.NBT</w:t>
        </w:r>
      </w:hyperlink>
      <w:r w:rsidRPr="00B56D6B">
        <w:t>.A.3</w:t>
      </w:r>
    </w:p>
    <w:p w14:paraId="1847A651" w14:textId="77777777" w:rsidR="00E303E0" w:rsidRPr="00B56D6B" w:rsidRDefault="00E303E0" w:rsidP="00B03B52">
      <w:pPr>
        <w:pStyle w:val="Heading5"/>
      </w:pPr>
      <w:r w:rsidRPr="00B56D6B">
        <w:t> </w:t>
      </w:r>
      <w:r w:rsidRPr="00B56D6B">
        <w:rPr>
          <w:noProof/>
          <w:lang w:val="en-US"/>
        </w:rPr>
        <w:drawing>
          <wp:inline distT="0" distB="0" distL="0" distR="0" wp14:anchorId="59CD0E15" wp14:editId="2AA21EFC">
            <wp:extent cx="274320" cy="274320"/>
            <wp:effectExtent l="0" t="0" r="0" b="0"/>
            <wp:docPr id="309" name="Picture 309"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Standards Statement (2021): </w:t>
      </w:r>
    </w:p>
    <w:p w14:paraId="0FC4322B" w14:textId="77777777" w:rsidR="00E303E0" w:rsidRPr="00B56D6B" w:rsidRDefault="00E303E0" w:rsidP="006726F8">
      <w:pPr>
        <w:tabs>
          <w:tab w:val="left" w:pos="180"/>
          <w:tab w:val="left" w:pos="270"/>
        </w:tabs>
        <w:ind w:left="450"/>
        <w:jc w:val="both"/>
      </w:pPr>
      <w:r w:rsidRPr="00B56D6B">
        <w:rPr>
          <w:noProof/>
        </w:rPr>
        <w:t>Use place value understanding to round multi-digit whole numbers to any place.</w:t>
      </w:r>
      <w:r w:rsidRPr="00B56D6B">
        <w:t xml:space="preserve"> </w:t>
      </w:r>
    </w:p>
    <w:p w14:paraId="501C47E4" w14:textId="77777777" w:rsidR="00E303E0" w:rsidRPr="00B56D6B" w:rsidRDefault="00E303E0" w:rsidP="00B03B52">
      <w:pPr>
        <w:pStyle w:val="Heading5"/>
      </w:pPr>
      <w:r w:rsidRPr="00B56D6B">
        <w:t> </w:t>
      </w:r>
      <w:r w:rsidRPr="00B56D6B">
        <w:rPr>
          <w:noProof/>
          <w:lang w:val="en-US"/>
        </w:rPr>
        <w:drawing>
          <wp:inline distT="0" distB="0" distL="0" distR="0" wp14:anchorId="288B7DD8" wp14:editId="0A678836">
            <wp:extent cx="274320" cy="274320"/>
            <wp:effectExtent l="0" t="0" r="0" b="0"/>
            <wp:docPr id="310" name="Picture 310"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 Connections: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rsidRPr="00B56D6B" w14:paraId="0DDF49CF" w14:textId="77777777" w:rsidTr="5567210B">
        <w:trPr>
          <w:trHeight w:val="576"/>
          <w:tblHeader/>
        </w:trPr>
        <w:tc>
          <w:tcPr>
            <w:tcW w:w="2448" w:type="dxa"/>
            <w:shd w:val="clear" w:color="auto" w:fill="1B75BC"/>
            <w:vAlign w:val="center"/>
          </w:tcPr>
          <w:p w14:paraId="67FEE026" w14:textId="77777777" w:rsidR="00E303E0" w:rsidRPr="00B56D6B" w:rsidRDefault="00E303E0" w:rsidP="006726F8">
            <w:pPr>
              <w:tabs>
                <w:tab w:val="left" w:pos="180"/>
                <w:tab w:val="left" w:pos="270"/>
              </w:tabs>
              <w:jc w:val="center"/>
            </w:pPr>
            <w:r w:rsidRPr="00B56D6B">
              <w:rPr>
                <w:color w:val="FFFFFF" w:themeColor="background1"/>
              </w:rPr>
              <w:t>Preceding Pathway Content (2021)</w:t>
            </w:r>
          </w:p>
        </w:tc>
        <w:tc>
          <w:tcPr>
            <w:tcW w:w="2448" w:type="dxa"/>
            <w:shd w:val="clear" w:color="auto" w:fill="1B75BC"/>
            <w:vAlign w:val="center"/>
          </w:tcPr>
          <w:p w14:paraId="37EA0858" w14:textId="77777777" w:rsidR="00E303E0" w:rsidRPr="00B56D6B" w:rsidRDefault="00E303E0" w:rsidP="006726F8">
            <w:pPr>
              <w:tabs>
                <w:tab w:val="left" w:pos="180"/>
                <w:tab w:val="left" w:pos="270"/>
              </w:tabs>
              <w:jc w:val="center"/>
            </w:pPr>
            <w:r w:rsidRPr="5567210B">
              <w:rPr>
                <w:color w:val="FFFFFF" w:themeColor="background1"/>
                <w:lang w:val="en-US"/>
              </w:rPr>
              <w:t>Subsequent Pathway Content (2021)</w:t>
            </w:r>
          </w:p>
        </w:tc>
        <w:tc>
          <w:tcPr>
            <w:tcW w:w="2448" w:type="dxa"/>
            <w:shd w:val="clear" w:color="auto" w:fill="1B75BC"/>
            <w:vAlign w:val="center"/>
          </w:tcPr>
          <w:p w14:paraId="284ED915" w14:textId="77777777" w:rsidR="00E303E0" w:rsidRPr="00B56D6B" w:rsidRDefault="00E303E0" w:rsidP="006726F8">
            <w:pPr>
              <w:tabs>
                <w:tab w:val="left" w:pos="180"/>
                <w:tab w:val="left" w:pos="270"/>
              </w:tabs>
              <w:jc w:val="center"/>
            </w:pPr>
            <w:r w:rsidRPr="00B56D6B">
              <w:rPr>
                <w:color w:val="FFFFFF" w:themeColor="background1"/>
              </w:rPr>
              <w:t>Cross Domain Connections (2021)</w:t>
            </w:r>
          </w:p>
        </w:tc>
        <w:tc>
          <w:tcPr>
            <w:tcW w:w="2448" w:type="dxa"/>
            <w:shd w:val="clear" w:color="auto" w:fill="9F2065"/>
            <w:vAlign w:val="center"/>
          </w:tcPr>
          <w:p w14:paraId="73EACE8C" w14:textId="77777777" w:rsidR="00E303E0" w:rsidRPr="00B56D6B" w:rsidRDefault="00E303E0" w:rsidP="006726F8">
            <w:pPr>
              <w:tabs>
                <w:tab w:val="left" w:pos="180"/>
                <w:tab w:val="left" w:pos="270"/>
              </w:tabs>
              <w:jc w:val="center"/>
              <w:rPr>
                <w:color w:val="FFFFFF" w:themeColor="background1"/>
              </w:rPr>
            </w:pPr>
            <w:r w:rsidRPr="00B56D6B">
              <w:rPr>
                <w:color w:val="FFFFFF" w:themeColor="background1"/>
              </w:rPr>
              <w:t>Common Core (CCSS)</w:t>
            </w:r>
          </w:p>
          <w:p w14:paraId="1202BB7C" w14:textId="77777777" w:rsidR="00E303E0" w:rsidRPr="00B56D6B" w:rsidRDefault="00E303E0" w:rsidP="006726F8">
            <w:pPr>
              <w:tabs>
                <w:tab w:val="left" w:pos="180"/>
                <w:tab w:val="left" w:pos="270"/>
              </w:tabs>
              <w:jc w:val="center"/>
            </w:pPr>
            <w:r w:rsidRPr="00B56D6B">
              <w:rPr>
                <w:color w:val="FFFFFF" w:themeColor="background1"/>
              </w:rPr>
              <w:t>(2010)</w:t>
            </w:r>
          </w:p>
        </w:tc>
      </w:tr>
      <w:tr w:rsidR="00E303E0" w:rsidRPr="00B56D6B" w14:paraId="6654893B" w14:textId="77777777" w:rsidTr="5567210B">
        <w:trPr>
          <w:trHeight w:val="576"/>
        </w:trPr>
        <w:tc>
          <w:tcPr>
            <w:tcW w:w="2448" w:type="dxa"/>
          </w:tcPr>
          <w:p w14:paraId="4A1F41CC" w14:textId="09216FAF" w:rsidR="00E303E0" w:rsidRPr="00B56D6B" w:rsidRDefault="006D1A64" w:rsidP="006726F8">
            <w:pPr>
              <w:tabs>
                <w:tab w:val="left" w:pos="180"/>
                <w:tab w:val="left" w:pos="270"/>
              </w:tabs>
            </w:pPr>
            <w:hyperlink w:anchor="_STANDARD:_3.NBT.A.1" w:history="1">
              <w:r w:rsidRPr="00B56D6B">
                <w:rPr>
                  <w:rStyle w:val="Hyperlink"/>
                  <w:noProof/>
                </w:rPr>
                <w:t>3.NBT.A.1</w:t>
              </w:r>
            </w:hyperlink>
            <w:r w:rsidR="00E303E0" w:rsidRPr="00B56D6B">
              <w:rPr>
                <w:noProof/>
                <w:color w:val="1B75BC"/>
              </w:rPr>
              <w:t xml:space="preserve">, </w:t>
            </w:r>
            <w:hyperlink w:anchor="_STANDARD:_4.NBT.A.1" w:history="1">
              <w:r w:rsidRPr="00B56D6B">
                <w:rPr>
                  <w:rStyle w:val="Hyperlink"/>
                  <w:noProof/>
                </w:rPr>
                <w:t>4.NBT.A.1</w:t>
              </w:r>
            </w:hyperlink>
            <w:r w:rsidR="00E303E0" w:rsidRPr="00B56D6B">
              <w:rPr>
                <w:noProof/>
                <w:color w:val="1B75BC"/>
              </w:rPr>
              <w:t xml:space="preserve">, </w:t>
            </w:r>
            <w:hyperlink w:anchor="_STANDARD:_4.NBT.A.2" w:history="1">
              <w:r w:rsidRPr="00B56D6B">
                <w:rPr>
                  <w:rStyle w:val="Hyperlink"/>
                  <w:noProof/>
                </w:rPr>
                <w:t>4.NBT.A.2</w:t>
              </w:r>
            </w:hyperlink>
          </w:p>
        </w:tc>
        <w:tc>
          <w:tcPr>
            <w:tcW w:w="2448" w:type="dxa"/>
          </w:tcPr>
          <w:p w14:paraId="2C2C0068" w14:textId="59C86588" w:rsidR="00E303E0" w:rsidRPr="00B56D6B" w:rsidRDefault="00E303E0" w:rsidP="006726F8">
            <w:pPr>
              <w:tabs>
                <w:tab w:val="left" w:pos="180"/>
                <w:tab w:val="left" w:pos="270"/>
              </w:tabs>
            </w:pPr>
            <w:hyperlink w:anchor="_STANDARD:_5.NBT.A.4" w:history="1">
              <w:r w:rsidRPr="00B56D6B">
                <w:rPr>
                  <w:rStyle w:val="Hyperlink"/>
                  <w:noProof/>
                </w:rPr>
                <w:t>5.NBT.A.4</w:t>
              </w:r>
            </w:hyperlink>
          </w:p>
        </w:tc>
        <w:tc>
          <w:tcPr>
            <w:tcW w:w="2448" w:type="dxa"/>
          </w:tcPr>
          <w:p w14:paraId="2F1872B2" w14:textId="3F73007A" w:rsidR="00E303E0" w:rsidRPr="00B56D6B" w:rsidRDefault="00A73034" w:rsidP="006726F8">
            <w:pPr>
              <w:tabs>
                <w:tab w:val="left" w:pos="180"/>
                <w:tab w:val="left" w:pos="270"/>
              </w:tabs>
            </w:pPr>
            <w:hyperlink w:anchor="_STANDARD:_4.OA.A.3" w:history="1">
              <w:r w:rsidRPr="00B56D6B">
                <w:rPr>
                  <w:rStyle w:val="Hyperlink"/>
                  <w:noProof/>
                </w:rPr>
                <w:t>4.OA.A.3</w:t>
              </w:r>
            </w:hyperlink>
          </w:p>
        </w:tc>
        <w:tc>
          <w:tcPr>
            <w:tcW w:w="2448" w:type="dxa"/>
          </w:tcPr>
          <w:p w14:paraId="5092C2AE" w14:textId="77777777" w:rsidR="00E303E0" w:rsidRPr="00B56D6B" w:rsidRDefault="00E303E0" w:rsidP="006726F8">
            <w:pPr>
              <w:tabs>
                <w:tab w:val="left" w:pos="180"/>
                <w:tab w:val="left" w:pos="270"/>
              </w:tabs>
              <w:jc w:val="center"/>
              <w:rPr>
                <w:rStyle w:val="Hyperlink"/>
                <w:noProof/>
              </w:rPr>
            </w:pPr>
            <w:hyperlink r:id="rId607" w:history="1">
              <w:r w:rsidRPr="00B56D6B">
                <w:rPr>
                  <w:rStyle w:val="Hyperlink"/>
                  <w:noProof/>
                </w:rPr>
                <w:t>4.NBT.A.3</w:t>
              </w:r>
            </w:hyperlink>
          </w:p>
          <w:p w14:paraId="57F4D321" w14:textId="74CEE5A8" w:rsidR="005B455F" w:rsidRPr="00B56D6B" w:rsidRDefault="005B455F" w:rsidP="006726F8">
            <w:pPr>
              <w:tabs>
                <w:tab w:val="left" w:pos="180"/>
                <w:tab w:val="left" w:pos="270"/>
              </w:tabs>
              <w:jc w:val="center"/>
            </w:pPr>
            <w:hyperlink w:anchor="_4.NBT.A_Generalize_place" w:history="1">
              <w:r w:rsidRPr="00B56D6B">
                <w:rPr>
                  <w:rStyle w:val="Hyperlink"/>
                </w:rPr>
                <w:t>4.NBT.A Crosswalk</w:t>
              </w:r>
            </w:hyperlink>
          </w:p>
        </w:tc>
      </w:tr>
    </w:tbl>
    <w:p w14:paraId="2352E6A3" w14:textId="31134017" w:rsidR="00E303E0" w:rsidRPr="00B56D6B" w:rsidRDefault="00E303E0" w:rsidP="00B03B52">
      <w:pPr>
        <w:pStyle w:val="Heading5"/>
      </w:pPr>
      <w:r w:rsidRPr="00B56D6B">
        <w:t> </w:t>
      </w:r>
      <w:r w:rsidRPr="00B56D6B">
        <w:rPr>
          <w:noProof/>
          <w:lang w:val="en-US"/>
        </w:rPr>
        <w:drawing>
          <wp:inline distT="0" distB="0" distL="0" distR="0" wp14:anchorId="40E130B2" wp14:editId="1A15F588">
            <wp:extent cx="271955" cy="274320"/>
            <wp:effectExtent l="0" t="0" r="0" b="0"/>
            <wp:docPr id="311" name="Picture 311"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rsidR="00C5238C" w:rsidRPr="00B56D6B">
        <w:t>Standards Guidance:</w:t>
      </w:r>
    </w:p>
    <w:p w14:paraId="1D68580A" w14:textId="77777777" w:rsidR="005B4153" w:rsidRPr="00B56D6B" w:rsidRDefault="005B4153" w:rsidP="00B03B52">
      <w:pPr>
        <w:pStyle w:val="Heading6"/>
      </w:pPr>
      <w:r w:rsidRPr="00B56D6B">
        <w:t>Boundaries</w:t>
      </w:r>
    </w:p>
    <w:p w14:paraId="470629D6" w14:textId="77777777" w:rsidR="005B4153" w:rsidRPr="00B56D6B" w:rsidRDefault="005B4153" w:rsidP="003929FE">
      <w:pPr>
        <w:numPr>
          <w:ilvl w:val="0"/>
          <w:numId w:val="189"/>
        </w:numPr>
        <w:pBdr>
          <w:top w:val="nil"/>
          <w:left w:val="nil"/>
          <w:bottom w:val="nil"/>
          <w:right w:val="nil"/>
          <w:between w:val="nil"/>
        </w:pBdr>
        <w:tabs>
          <w:tab w:val="left" w:pos="180"/>
          <w:tab w:val="left" w:pos="270"/>
        </w:tabs>
      </w:pPr>
      <w:r w:rsidRPr="00B56D6B">
        <w:rPr>
          <w:color w:val="000000"/>
        </w:rPr>
        <w:t>Grade 4 expectations in this domain are limited to whole numbers less than or equal to 1,000,000.</w:t>
      </w:r>
    </w:p>
    <w:p w14:paraId="527FD08B" w14:textId="77777777" w:rsidR="005B4153" w:rsidRPr="00B56D6B" w:rsidRDefault="005B4153" w:rsidP="003929FE">
      <w:pPr>
        <w:numPr>
          <w:ilvl w:val="0"/>
          <w:numId w:val="189"/>
        </w:numPr>
        <w:pBdr>
          <w:top w:val="nil"/>
          <w:left w:val="nil"/>
          <w:bottom w:val="nil"/>
          <w:right w:val="nil"/>
          <w:between w:val="nil"/>
        </w:pBdr>
        <w:tabs>
          <w:tab w:val="left" w:pos="180"/>
          <w:tab w:val="left" w:pos="270"/>
        </w:tabs>
        <w:rPr>
          <w:color w:val="000000"/>
        </w:rPr>
      </w:pPr>
      <w:r w:rsidRPr="00B56D6B">
        <w:rPr>
          <w:color w:val="000000"/>
        </w:rPr>
        <w:t>Grade 4 students should explore rounding within contextual situations.</w:t>
      </w:r>
    </w:p>
    <w:p w14:paraId="0C7045E8" w14:textId="77777777" w:rsidR="005B4153" w:rsidRPr="00B56D6B" w:rsidRDefault="005B4153" w:rsidP="00B03B52">
      <w:pPr>
        <w:pStyle w:val="Heading6"/>
      </w:pPr>
      <w:r w:rsidRPr="00B56D6B">
        <w:t xml:space="preserve">Teaching Strategies </w:t>
      </w:r>
    </w:p>
    <w:p w14:paraId="4A368DDA" w14:textId="77777777" w:rsidR="005B4153" w:rsidRPr="00B56D6B" w:rsidRDefault="005B4153" w:rsidP="04CA56F2">
      <w:pPr>
        <w:numPr>
          <w:ilvl w:val="0"/>
          <w:numId w:val="192"/>
        </w:numPr>
        <w:pBdr>
          <w:top w:val="nil"/>
          <w:left w:val="nil"/>
          <w:bottom w:val="nil"/>
          <w:right w:val="nil"/>
          <w:between w:val="nil"/>
        </w:pBdr>
        <w:tabs>
          <w:tab w:val="left" w:pos="180"/>
          <w:tab w:val="left" w:pos="270"/>
        </w:tabs>
        <w:rPr>
          <w:color w:val="000000" w:themeColor="text1"/>
          <w:lang w:val="en-US"/>
        </w:rPr>
      </w:pPr>
      <w:r w:rsidRPr="04CA56F2">
        <w:rPr>
          <w:color w:val="000000" w:themeColor="text1"/>
          <w:lang w:val="en-US"/>
        </w:rPr>
        <w:t xml:space="preserve">Students rounding to 348 to the nearest hundred may mistakenly round initially to 350 and then 400 by applying rules such as if the digit is 0-4 then round down and 5-9 and round up. Models can help them see that 348 is closer to 300 than 400.  </w:t>
      </w:r>
    </w:p>
    <w:p w14:paraId="29ECC35B" w14:textId="101DAA2A" w:rsidR="005B4153" w:rsidRPr="00B56D6B" w:rsidRDefault="005B4153" w:rsidP="04CA56F2">
      <w:pPr>
        <w:numPr>
          <w:ilvl w:val="0"/>
          <w:numId w:val="192"/>
        </w:numPr>
        <w:pBdr>
          <w:top w:val="nil"/>
          <w:left w:val="nil"/>
          <w:bottom w:val="nil"/>
          <w:right w:val="nil"/>
          <w:between w:val="nil"/>
        </w:pBdr>
        <w:tabs>
          <w:tab w:val="left" w:pos="180"/>
          <w:tab w:val="left" w:pos="270"/>
        </w:tabs>
        <w:rPr>
          <w:color w:val="000000"/>
          <w:lang w:val="en-US"/>
        </w:rPr>
      </w:pPr>
      <w:r w:rsidRPr="04CA56F2">
        <w:rPr>
          <w:color w:val="000000" w:themeColor="text1"/>
          <w:lang w:val="en-US"/>
        </w:rPr>
        <w:t>Students should locate numbers on a number line to determine the nearest multiple of 1,000s, 10,000s or 100,000s.</w:t>
      </w:r>
    </w:p>
    <w:p w14:paraId="5D15B50B" w14:textId="0C6B3302" w:rsidR="00784879" w:rsidRPr="00B56D6B" w:rsidRDefault="00784879" w:rsidP="00784879">
      <w:pPr>
        <w:pStyle w:val="Heading6"/>
      </w:pPr>
      <w:r w:rsidRPr="00B56D6B">
        <w:t>Examples</w:t>
      </w:r>
    </w:p>
    <w:p w14:paraId="1945DC89" w14:textId="77777777" w:rsidR="00784879" w:rsidRPr="00B56D6B" w:rsidRDefault="00784879" w:rsidP="00784879">
      <w:pPr>
        <w:numPr>
          <w:ilvl w:val="0"/>
          <w:numId w:val="192"/>
        </w:numPr>
        <w:pBdr>
          <w:top w:val="nil"/>
          <w:left w:val="nil"/>
          <w:bottom w:val="nil"/>
          <w:right w:val="nil"/>
          <w:between w:val="nil"/>
        </w:pBdr>
        <w:tabs>
          <w:tab w:val="left" w:pos="180"/>
          <w:tab w:val="left" w:pos="270"/>
        </w:tabs>
        <w:rPr>
          <w:color w:val="000000"/>
        </w:rPr>
      </w:pPr>
      <w:r w:rsidRPr="00B56D6B">
        <w:rPr>
          <w:color w:val="8835CD"/>
        </w:rPr>
        <w:t>Illustrative Mathematics:</w:t>
      </w:r>
    </w:p>
    <w:p w14:paraId="5435E852" w14:textId="65909A5C" w:rsidR="004826AA" w:rsidRPr="00B56D6B" w:rsidRDefault="004826AA" w:rsidP="004826AA">
      <w:pPr>
        <w:numPr>
          <w:ilvl w:val="1"/>
          <w:numId w:val="192"/>
        </w:numPr>
        <w:pBdr>
          <w:top w:val="nil"/>
          <w:left w:val="nil"/>
          <w:bottom w:val="nil"/>
          <w:right w:val="nil"/>
          <w:between w:val="nil"/>
        </w:pBdr>
        <w:tabs>
          <w:tab w:val="left" w:pos="180"/>
          <w:tab w:val="left" w:pos="270"/>
        </w:tabs>
        <w:rPr>
          <w:color w:val="297352"/>
        </w:rPr>
      </w:pPr>
      <w:hyperlink r:id="rId608" w:history="1">
        <w:r w:rsidRPr="00B56D6B">
          <w:rPr>
            <w:rStyle w:val="Hyperlink"/>
          </w:rPr>
          <w:t>Rounding to the Nearest 1000</w:t>
        </w:r>
      </w:hyperlink>
    </w:p>
    <w:p w14:paraId="1C3A471A" w14:textId="667FE9B6" w:rsidR="004826AA" w:rsidRPr="00B56D6B" w:rsidRDefault="004826AA" w:rsidP="004826AA">
      <w:pPr>
        <w:numPr>
          <w:ilvl w:val="0"/>
          <w:numId w:val="192"/>
        </w:numPr>
        <w:pBdr>
          <w:top w:val="nil"/>
          <w:left w:val="nil"/>
          <w:bottom w:val="nil"/>
          <w:right w:val="nil"/>
          <w:between w:val="nil"/>
        </w:pBdr>
        <w:tabs>
          <w:tab w:val="left" w:pos="180"/>
          <w:tab w:val="left" w:pos="270"/>
        </w:tabs>
        <w:rPr>
          <w:color w:val="297352"/>
        </w:rPr>
      </w:pPr>
      <w:r w:rsidRPr="00B56D6B">
        <w:rPr>
          <w:color w:val="297352"/>
          <w:sz w:val="21"/>
          <w:szCs w:val="21"/>
        </w:rPr>
        <w:t xml:space="preserve">Student Achievement Partners: </w:t>
      </w:r>
    </w:p>
    <w:p w14:paraId="773E4A61" w14:textId="2CA290AE" w:rsidR="00784879" w:rsidRPr="00B56D6B" w:rsidRDefault="00784879" w:rsidP="00784879">
      <w:pPr>
        <w:numPr>
          <w:ilvl w:val="1"/>
          <w:numId w:val="192"/>
        </w:numPr>
        <w:pBdr>
          <w:top w:val="nil"/>
          <w:left w:val="nil"/>
          <w:bottom w:val="nil"/>
          <w:right w:val="nil"/>
          <w:between w:val="nil"/>
        </w:pBdr>
        <w:tabs>
          <w:tab w:val="left" w:pos="180"/>
          <w:tab w:val="left" w:pos="270"/>
        </w:tabs>
        <w:rPr>
          <w:color w:val="000000"/>
        </w:rPr>
      </w:pPr>
      <w:hyperlink r:id="rId609" w:history="1">
        <w:r w:rsidRPr="00B56D6B">
          <w:rPr>
            <w:rStyle w:val="Hyperlink"/>
          </w:rPr>
          <w:t>Smarter Balanced Assessment Item Illustrating 4.NBT.A.3</w:t>
        </w:r>
      </w:hyperlink>
    </w:p>
    <w:p w14:paraId="2E0CA89C" w14:textId="77777777" w:rsidR="00784879" w:rsidRPr="00B56D6B" w:rsidRDefault="00784879" w:rsidP="00784879">
      <w:pPr>
        <w:pBdr>
          <w:top w:val="nil"/>
          <w:left w:val="nil"/>
          <w:bottom w:val="nil"/>
          <w:right w:val="nil"/>
          <w:between w:val="nil"/>
        </w:pBdr>
        <w:tabs>
          <w:tab w:val="left" w:pos="180"/>
          <w:tab w:val="left" w:pos="270"/>
        </w:tabs>
        <w:rPr>
          <w:color w:val="000000"/>
        </w:rPr>
      </w:pPr>
    </w:p>
    <w:p w14:paraId="3E66C65E" w14:textId="77777777" w:rsidR="00E303E0" w:rsidRPr="00B56D6B" w:rsidRDefault="00E303E0" w:rsidP="006726F8">
      <w:pPr>
        <w:tabs>
          <w:tab w:val="left" w:pos="180"/>
          <w:tab w:val="left" w:pos="270"/>
        </w:tabs>
        <w:rPr>
          <w:rFonts w:eastAsiaTheme="majorEastAsia" w:cstheme="minorHAnsi"/>
          <w:sz w:val="24"/>
          <w:szCs w:val="26"/>
        </w:rPr>
      </w:pPr>
      <w:r w:rsidRPr="00B56D6B">
        <w:br w:type="page"/>
      </w:r>
    </w:p>
    <w:p w14:paraId="07D4E51C" w14:textId="2050E4A5" w:rsidR="00E303E0" w:rsidRPr="00B56D6B" w:rsidRDefault="00E303E0" w:rsidP="002566D0">
      <w:pPr>
        <w:pStyle w:val="Heading3"/>
      </w:pPr>
      <w:bookmarkStart w:id="259" w:name="_Cluster:_4.NBT.B_-"/>
      <w:bookmarkEnd w:id="259"/>
      <w:r w:rsidRPr="00B56D6B">
        <w:lastRenderedPageBreak/>
        <w:t xml:space="preserve">Cluster: 4.NBT.B - Use place value understanding and properties of operations to perform multi-digit arithmetic. </w:t>
      </w:r>
    </w:p>
    <w:p w14:paraId="0D66184D" w14:textId="1F706C54" w:rsidR="00E303E0" w:rsidRPr="00B56D6B" w:rsidRDefault="00E303E0" w:rsidP="009C69AA">
      <w:pPr>
        <w:pStyle w:val="Heading4"/>
      </w:pPr>
      <w:bookmarkStart w:id="260" w:name="_STANDARD:_4.NBT.B.4"/>
      <w:bookmarkEnd w:id="260"/>
      <w:r w:rsidRPr="00B56D6B">
        <w:t xml:space="preserve">STANDARD: </w:t>
      </w:r>
      <w:hyperlink w:anchor="_Numeric_Reasoning:_Base_4" w:history="1">
        <w:r w:rsidR="007360D7" w:rsidRPr="00B56D6B">
          <w:rPr>
            <w:rStyle w:val="Hyperlink"/>
          </w:rPr>
          <w:t>4.NBT</w:t>
        </w:r>
      </w:hyperlink>
      <w:r w:rsidRPr="00B56D6B">
        <w:t>.B.4</w:t>
      </w:r>
    </w:p>
    <w:p w14:paraId="20BEED22" w14:textId="77777777" w:rsidR="00E303E0" w:rsidRPr="00B56D6B" w:rsidRDefault="00E303E0" w:rsidP="00B03B52">
      <w:pPr>
        <w:pStyle w:val="Heading5"/>
      </w:pPr>
      <w:r w:rsidRPr="00B56D6B">
        <w:t> </w:t>
      </w:r>
      <w:r w:rsidRPr="00B56D6B">
        <w:rPr>
          <w:noProof/>
          <w:lang w:val="en-US"/>
        </w:rPr>
        <w:drawing>
          <wp:inline distT="0" distB="0" distL="0" distR="0" wp14:anchorId="57792637" wp14:editId="5DBBF494">
            <wp:extent cx="274320" cy="274320"/>
            <wp:effectExtent l="0" t="0" r="0" b="0"/>
            <wp:docPr id="312" name="Picture 312"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Standards Statement (2021): </w:t>
      </w:r>
    </w:p>
    <w:p w14:paraId="579BFCCE" w14:textId="77777777" w:rsidR="00E303E0" w:rsidRPr="00B56D6B" w:rsidRDefault="00E303E0" w:rsidP="006726F8">
      <w:pPr>
        <w:tabs>
          <w:tab w:val="left" w:pos="180"/>
          <w:tab w:val="left" w:pos="270"/>
        </w:tabs>
        <w:ind w:left="450"/>
        <w:jc w:val="both"/>
      </w:pPr>
      <w:r w:rsidRPr="00B56D6B">
        <w:rPr>
          <w:noProof/>
        </w:rPr>
        <w:t>Fluently add and subtract multi-digit whole numbers using accurate, efficient, and flexible strategies and algorithms based on place value and properties of operations.</w:t>
      </w:r>
      <w:r w:rsidRPr="00B56D6B">
        <w:t xml:space="preserve"> </w:t>
      </w:r>
    </w:p>
    <w:p w14:paraId="6D5C1856" w14:textId="77777777" w:rsidR="00E303E0" w:rsidRPr="00B56D6B" w:rsidRDefault="00E303E0" w:rsidP="00B03B52">
      <w:pPr>
        <w:pStyle w:val="Heading5"/>
      </w:pPr>
      <w:r w:rsidRPr="00B56D6B">
        <w:t> </w:t>
      </w:r>
      <w:r w:rsidRPr="00B56D6B">
        <w:rPr>
          <w:noProof/>
          <w:lang w:val="en-US"/>
        </w:rPr>
        <w:drawing>
          <wp:inline distT="0" distB="0" distL="0" distR="0" wp14:anchorId="0EA2C17D" wp14:editId="14E58538">
            <wp:extent cx="274320" cy="274320"/>
            <wp:effectExtent l="0" t="0" r="0" b="0"/>
            <wp:docPr id="313" name="Picture 313"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 Connections: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rsidRPr="00B56D6B" w14:paraId="5D35BB35" w14:textId="77777777" w:rsidTr="04CA56F2">
        <w:trPr>
          <w:trHeight w:val="576"/>
          <w:tblHeader/>
        </w:trPr>
        <w:tc>
          <w:tcPr>
            <w:tcW w:w="2448" w:type="dxa"/>
            <w:shd w:val="clear" w:color="auto" w:fill="1B75BC"/>
            <w:vAlign w:val="center"/>
          </w:tcPr>
          <w:p w14:paraId="011E94A1" w14:textId="77777777" w:rsidR="00E303E0" w:rsidRPr="00B56D6B" w:rsidRDefault="00E303E0" w:rsidP="006726F8">
            <w:pPr>
              <w:tabs>
                <w:tab w:val="left" w:pos="180"/>
                <w:tab w:val="left" w:pos="270"/>
              </w:tabs>
              <w:jc w:val="center"/>
            </w:pPr>
            <w:r w:rsidRPr="00BE191F">
              <w:rPr>
                <w:color w:val="FFFFFF" w:themeColor="background1"/>
              </w:rPr>
              <w:t>Preceding Pathway Content (2021)</w:t>
            </w:r>
          </w:p>
        </w:tc>
        <w:tc>
          <w:tcPr>
            <w:tcW w:w="2448" w:type="dxa"/>
            <w:shd w:val="clear" w:color="auto" w:fill="1B75BC"/>
            <w:vAlign w:val="center"/>
          </w:tcPr>
          <w:p w14:paraId="0D38A1DC" w14:textId="77777777" w:rsidR="00E303E0" w:rsidRPr="00B56D6B" w:rsidRDefault="00E303E0" w:rsidP="006726F8">
            <w:pPr>
              <w:tabs>
                <w:tab w:val="left" w:pos="180"/>
                <w:tab w:val="left" w:pos="270"/>
              </w:tabs>
              <w:jc w:val="center"/>
            </w:pPr>
            <w:r w:rsidRPr="04CA56F2">
              <w:rPr>
                <w:color w:val="FFFFFF" w:themeColor="background1"/>
                <w:lang w:val="en-US"/>
              </w:rPr>
              <w:t>Subsequent Pathway Content (2021)</w:t>
            </w:r>
          </w:p>
        </w:tc>
        <w:tc>
          <w:tcPr>
            <w:tcW w:w="2448" w:type="dxa"/>
            <w:shd w:val="clear" w:color="auto" w:fill="1B75BC"/>
            <w:vAlign w:val="center"/>
          </w:tcPr>
          <w:p w14:paraId="50A61F55" w14:textId="77777777" w:rsidR="00E303E0" w:rsidRPr="00B56D6B" w:rsidRDefault="00E303E0" w:rsidP="006726F8">
            <w:pPr>
              <w:tabs>
                <w:tab w:val="left" w:pos="180"/>
                <w:tab w:val="left" w:pos="270"/>
              </w:tabs>
              <w:jc w:val="center"/>
            </w:pPr>
            <w:r w:rsidRPr="00B56D6B">
              <w:rPr>
                <w:color w:val="FFFFFF" w:themeColor="background1"/>
              </w:rPr>
              <w:t>Cross Domain Connections (2021)</w:t>
            </w:r>
          </w:p>
        </w:tc>
        <w:tc>
          <w:tcPr>
            <w:tcW w:w="2448" w:type="dxa"/>
            <w:shd w:val="clear" w:color="auto" w:fill="9F2065"/>
            <w:vAlign w:val="center"/>
          </w:tcPr>
          <w:p w14:paraId="100CDDE1" w14:textId="77777777" w:rsidR="00E303E0" w:rsidRPr="00B56D6B" w:rsidRDefault="00E303E0" w:rsidP="006726F8">
            <w:pPr>
              <w:tabs>
                <w:tab w:val="left" w:pos="180"/>
                <w:tab w:val="left" w:pos="270"/>
              </w:tabs>
              <w:jc w:val="center"/>
              <w:rPr>
                <w:color w:val="FFFFFF" w:themeColor="background1"/>
              </w:rPr>
            </w:pPr>
            <w:r w:rsidRPr="00B56D6B">
              <w:rPr>
                <w:color w:val="FFFFFF" w:themeColor="background1"/>
              </w:rPr>
              <w:t>Common Core (CCSS)</w:t>
            </w:r>
          </w:p>
          <w:p w14:paraId="58A8C260" w14:textId="77777777" w:rsidR="00E303E0" w:rsidRPr="00B56D6B" w:rsidRDefault="00E303E0" w:rsidP="006726F8">
            <w:pPr>
              <w:tabs>
                <w:tab w:val="left" w:pos="180"/>
                <w:tab w:val="left" w:pos="270"/>
              </w:tabs>
              <w:jc w:val="center"/>
            </w:pPr>
            <w:r w:rsidRPr="00B56D6B">
              <w:rPr>
                <w:color w:val="FFFFFF" w:themeColor="background1"/>
              </w:rPr>
              <w:t>(2010)</w:t>
            </w:r>
          </w:p>
        </w:tc>
      </w:tr>
      <w:tr w:rsidR="00E303E0" w:rsidRPr="00B56D6B" w14:paraId="27E77892" w14:textId="77777777" w:rsidTr="04CA56F2">
        <w:trPr>
          <w:trHeight w:val="576"/>
        </w:trPr>
        <w:tc>
          <w:tcPr>
            <w:tcW w:w="2448" w:type="dxa"/>
          </w:tcPr>
          <w:p w14:paraId="715BD464" w14:textId="203788FD" w:rsidR="00E303E0" w:rsidRPr="00B56D6B" w:rsidRDefault="006D1A64" w:rsidP="006726F8">
            <w:pPr>
              <w:tabs>
                <w:tab w:val="left" w:pos="180"/>
                <w:tab w:val="left" w:pos="270"/>
              </w:tabs>
            </w:pPr>
            <w:hyperlink w:anchor="_STANDARD:_3.NF.A.1" w:history="1">
              <w:r w:rsidRPr="00B56D6B">
                <w:rPr>
                  <w:rStyle w:val="Hyperlink"/>
                  <w:noProof/>
                </w:rPr>
                <w:t>3.NF.A.1</w:t>
              </w:r>
            </w:hyperlink>
            <w:r w:rsidR="00E303E0" w:rsidRPr="00B56D6B">
              <w:rPr>
                <w:noProof/>
                <w:color w:val="1B75BC"/>
              </w:rPr>
              <w:t xml:space="preserve">, </w:t>
            </w:r>
            <w:hyperlink w:anchor="_STANDARD:_3.NBT.A.2" w:history="1">
              <w:r w:rsidR="007C6398" w:rsidRPr="00B56D6B">
                <w:rPr>
                  <w:rStyle w:val="Hyperlink"/>
                  <w:noProof/>
                </w:rPr>
                <w:t>3.NBT.A.2</w:t>
              </w:r>
            </w:hyperlink>
            <w:r w:rsidR="00E303E0" w:rsidRPr="00B56D6B">
              <w:rPr>
                <w:noProof/>
                <w:color w:val="1B75BC"/>
              </w:rPr>
              <w:t xml:space="preserve">, </w:t>
            </w:r>
            <w:hyperlink w:anchor="_STANDARD:_4.NBT.A.1" w:history="1">
              <w:r w:rsidRPr="00B56D6B">
                <w:rPr>
                  <w:rStyle w:val="Hyperlink"/>
                  <w:noProof/>
                </w:rPr>
                <w:t>4.NBT.A.1</w:t>
              </w:r>
            </w:hyperlink>
          </w:p>
        </w:tc>
        <w:tc>
          <w:tcPr>
            <w:tcW w:w="2448" w:type="dxa"/>
          </w:tcPr>
          <w:p w14:paraId="6AEFEEFF" w14:textId="3BAEE4E6" w:rsidR="00E303E0" w:rsidRPr="00B56D6B" w:rsidRDefault="00E303E0" w:rsidP="006726F8">
            <w:pPr>
              <w:tabs>
                <w:tab w:val="left" w:pos="180"/>
                <w:tab w:val="left" w:pos="270"/>
              </w:tabs>
            </w:pPr>
            <w:hyperlink w:anchor="_STANDARD:_5.NBT.B.5" w:history="1">
              <w:r w:rsidRPr="00B56D6B">
                <w:rPr>
                  <w:rStyle w:val="Hyperlink"/>
                  <w:noProof/>
                </w:rPr>
                <w:t>5.NBT.B.5</w:t>
              </w:r>
            </w:hyperlink>
            <w:r w:rsidRPr="00B56D6B">
              <w:rPr>
                <w:noProof/>
                <w:color w:val="1B75BC"/>
              </w:rPr>
              <w:t xml:space="preserve">, </w:t>
            </w:r>
            <w:hyperlink w:anchor="_STANDARD:_5.NBT.B.7" w:history="1">
              <w:r w:rsidRPr="00B56D6B">
                <w:rPr>
                  <w:rStyle w:val="Hyperlink"/>
                  <w:noProof/>
                </w:rPr>
                <w:t>5.NBT.B.7</w:t>
              </w:r>
            </w:hyperlink>
          </w:p>
        </w:tc>
        <w:tc>
          <w:tcPr>
            <w:tcW w:w="2448" w:type="dxa"/>
          </w:tcPr>
          <w:p w14:paraId="11B0916B" w14:textId="2790E1F5" w:rsidR="00E303E0" w:rsidRPr="00B56D6B" w:rsidRDefault="00672FED" w:rsidP="006726F8">
            <w:pPr>
              <w:tabs>
                <w:tab w:val="left" w:pos="180"/>
                <w:tab w:val="left" w:pos="270"/>
              </w:tabs>
            </w:pPr>
            <w:r w:rsidRPr="00B56D6B">
              <w:t> </w:t>
            </w:r>
            <w:r w:rsidRPr="00B56D6B">
              <w:rPr>
                <w:color w:val="1B75BC"/>
              </w:rPr>
              <w:t>N/A</w:t>
            </w:r>
          </w:p>
        </w:tc>
        <w:tc>
          <w:tcPr>
            <w:tcW w:w="2448" w:type="dxa"/>
          </w:tcPr>
          <w:p w14:paraId="1DB75A2B" w14:textId="77777777" w:rsidR="00E303E0" w:rsidRPr="00B56D6B" w:rsidRDefault="00E303E0" w:rsidP="006726F8">
            <w:pPr>
              <w:tabs>
                <w:tab w:val="left" w:pos="180"/>
                <w:tab w:val="left" w:pos="270"/>
              </w:tabs>
              <w:jc w:val="center"/>
              <w:rPr>
                <w:rStyle w:val="Hyperlink"/>
                <w:noProof/>
              </w:rPr>
            </w:pPr>
            <w:hyperlink r:id="rId610" w:history="1">
              <w:r w:rsidRPr="00B56D6B">
                <w:rPr>
                  <w:rStyle w:val="Hyperlink"/>
                  <w:noProof/>
                </w:rPr>
                <w:t>4.NBT.B.4</w:t>
              </w:r>
            </w:hyperlink>
          </w:p>
          <w:p w14:paraId="3DC77530" w14:textId="23EA19DF" w:rsidR="005B455F" w:rsidRPr="00B56D6B" w:rsidRDefault="005B455F" w:rsidP="005B455F">
            <w:pPr>
              <w:tabs>
                <w:tab w:val="left" w:pos="180"/>
                <w:tab w:val="left" w:pos="270"/>
              </w:tabs>
              <w:jc w:val="center"/>
            </w:pPr>
            <w:hyperlink w:anchor="_4.NBT.B_Use_place" w:history="1">
              <w:r w:rsidRPr="00B56D6B">
                <w:rPr>
                  <w:rStyle w:val="Hyperlink"/>
                </w:rPr>
                <w:t>4.NBT.B Crosswalk</w:t>
              </w:r>
            </w:hyperlink>
          </w:p>
        </w:tc>
      </w:tr>
    </w:tbl>
    <w:p w14:paraId="5ED45260" w14:textId="566F10D2" w:rsidR="00E303E0" w:rsidRPr="00B56D6B" w:rsidRDefault="00E303E0" w:rsidP="00B03B52">
      <w:pPr>
        <w:pStyle w:val="Heading5"/>
      </w:pPr>
      <w:r w:rsidRPr="00B56D6B">
        <w:t> </w:t>
      </w:r>
      <w:r w:rsidRPr="00B56D6B">
        <w:rPr>
          <w:noProof/>
          <w:lang w:val="en-US"/>
        </w:rPr>
        <w:drawing>
          <wp:inline distT="0" distB="0" distL="0" distR="0" wp14:anchorId="443480A6" wp14:editId="2D3828D6">
            <wp:extent cx="271955" cy="274320"/>
            <wp:effectExtent l="0" t="0" r="0" b="0"/>
            <wp:docPr id="314" name="Picture 314"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rsidR="00C5238C" w:rsidRPr="00B56D6B">
        <w:t>Standards Guidance:</w:t>
      </w:r>
    </w:p>
    <w:p w14:paraId="002657BC" w14:textId="77777777" w:rsidR="005B4153" w:rsidRPr="00B56D6B" w:rsidRDefault="005B4153" w:rsidP="00B37240">
      <w:pPr>
        <w:pStyle w:val="Heading6"/>
        <w:spacing w:before="0" w:after="0"/>
      </w:pPr>
      <w:r w:rsidRPr="00B56D6B">
        <w:t>Clarifications</w:t>
      </w:r>
    </w:p>
    <w:p w14:paraId="5A0085DC" w14:textId="77777777" w:rsidR="005B4153" w:rsidRPr="00B56D6B" w:rsidRDefault="005B4153" w:rsidP="00B37240">
      <w:pPr>
        <w:numPr>
          <w:ilvl w:val="0"/>
          <w:numId w:val="192"/>
        </w:numPr>
        <w:pBdr>
          <w:top w:val="nil"/>
          <w:left w:val="nil"/>
          <w:bottom w:val="nil"/>
          <w:right w:val="nil"/>
          <w:between w:val="nil"/>
        </w:pBdr>
        <w:tabs>
          <w:tab w:val="left" w:pos="180"/>
          <w:tab w:val="left" w:pos="270"/>
        </w:tabs>
        <w:rPr>
          <w:color w:val="000000"/>
        </w:rPr>
      </w:pPr>
      <w:r w:rsidRPr="00B56D6B">
        <w:rPr>
          <w:color w:val="000000"/>
        </w:rPr>
        <w:t>Students should fluently (flexibly, accurately, and efficiently) add and subtract multi-digit whole numbers, to solve contextual, mathematical problems using efficient and flexible procedures, based on knowledge of place value and properties of operations.</w:t>
      </w:r>
    </w:p>
    <w:p w14:paraId="611C3C76" w14:textId="77777777" w:rsidR="005B4153" w:rsidRPr="00B56D6B" w:rsidRDefault="005B4153" w:rsidP="00B37240">
      <w:pPr>
        <w:numPr>
          <w:ilvl w:val="0"/>
          <w:numId w:val="192"/>
        </w:numPr>
        <w:pBdr>
          <w:top w:val="nil"/>
          <w:left w:val="nil"/>
          <w:bottom w:val="nil"/>
          <w:right w:val="nil"/>
          <w:between w:val="nil"/>
        </w:pBdr>
        <w:tabs>
          <w:tab w:val="left" w:pos="180"/>
          <w:tab w:val="left" w:pos="270"/>
        </w:tabs>
      </w:pPr>
      <w:r w:rsidRPr="00B56D6B">
        <w:rPr>
          <w:color w:val="000000"/>
        </w:rPr>
        <w:t>Students should use efficient algorithms that make sense for the given numbers and draw upon their understanding of multi-digit whole numbers, the properties of operations, and place value.</w:t>
      </w:r>
    </w:p>
    <w:p w14:paraId="1348668B" w14:textId="77777777" w:rsidR="005B4153" w:rsidRPr="00B56D6B" w:rsidRDefault="005B4153" w:rsidP="00B37240">
      <w:pPr>
        <w:pStyle w:val="Heading6"/>
        <w:spacing w:before="0" w:after="0"/>
      </w:pPr>
      <w:r w:rsidRPr="00B56D6B">
        <w:t>Terminology</w:t>
      </w:r>
    </w:p>
    <w:p w14:paraId="5B9296A5" w14:textId="171914FF" w:rsidR="005B4153" w:rsidRPr="00B56D6B" w:rsidRDefault="005B4153" w:rsidP="04CA56F2">
      <w:pPr>
        <w:numPr>
          <w:ilvl w:val="0"/>
          <w:numId w:val="193"/>
        </w:numPr>
        <w:pBdr>
          <w:top w:val="nil"/>
          <w:left w:val="nil"/>
          <w:bottom w:val="nil"/>
          <w:right w:val="nil"/>
          <w:between w:val="nil"/>
        </w:pBdr>
        <w:tabs>
          <w:tab w:val="left" w:pos="180"/>
          <w:tab w:val="left" w:pos="270"/>
        </w:tabs>
        <w:rPr>
          <w:color w:val="000000"/>
          <w:lang w:val="en-US"/>
        </w:rPr>
      </w:pPr>
      <w:r w:rsidRPr="04CA56F2">
        <w:rPr>
          <w:color w:val="000000" w:themeColor="text1"/>
          <w:lang w:val="en-US"/>
        </w:rPr>
        <w:t>Efficiency in mathematics is the ability to produce answers relatively easily with a minimal number of steps.</w:t>
      </w:r>
      <w:r w:rsidR="00784879" w:rsidRPr="04CA56F2">
        <w:rPr>
          <w:color w:val="000000" w:themeColor="text1"/>
          <w:lang w:val="en-US"/>
        </w:rPr>
        <w:t xml:space="preserve"> An efficient strategy is one that the student can carry out easily, keeping track of sub-problems and making use of intermediate results to solve the problem.  Efficiency does not mean students should be timed.</w:t>
      </w:r>
    </w:p>
    <w:p w14:paraId="21AA21F8" w14:textId="77777777" w:rsidR="005B4153" w:rsidRPr="00B56D6B" w:rsidRDefault="005B4153" w:rsidP="00B37240">
      <w:pPr>
        <w:numPr>
          <w:ilvl w:val="0"/>
          <w:numId w:val="192"/>
        </w:numPr>
        <w:pBdr>
          <w:top w:val="nil"/>
          <w:left w:val="nil"/>
          <w:bottom w:val="nil"/>
          <w:right w:val="nil"/>
          <w:between w:val="nil"/>
        </w:pBdr>
        <w:tabs>
          <w:tab w:val="left" w:pos="180"/>
          <w:tab w:val="left" w:pos="270"/>
        </w:tabs>
        <w:rPr>
          <w:color w:val="000000"/>
        </w:rPr>
      </w:pPr>
      <w:r w:rsidRPr="00B56D6B">
        <w:rPr>
          <w:color w:val="000000"/>
        </w:rPr>
        <w:t>Flexibility is the ability to think about a problem in more than one way and to adapt or adjust thinking, if necessary.</w:t>
      </w:r>
    </w:p>
    <w:p w14:paraId="16E5DB66" w14:textId="77777777" w:rsidR="005B4153" w:rsidRPr="00B56D6B" w:rsidRDefault="005B4153" w:rsidP="00B37240">
      <w:pPr>
        <w:numPr>
          <w:ilvl w:val="0"/>
          <w:numId w:val="192"/>
        </w:numPr>
        <w:pBdr>
          <w:top w:val="nil"/>
          <w:left w:val="nil"/>
          <w:bottom w:val="nil"/>
          <w:right w:val="nil"/>
          <w:between w:val="nil"/>
        </w:pBdr>
        <w:tabs>
          <w:tab w:val="left" w:pos="180"/>
          <w:tab w:val="left" w:pos="270"/>
        </w:tabs>
        <w:rPr>
          <w:color w:val="000000"/>
        </w:rPr>
      </w:pPr>
      <w:r w:rsidRPr="00B56D6B">
        <w:rPr>
          <w:color w:val="000000"/>
        </w:rPr>
        <w:t>Accuracy is the ability to produce mathematically precise answers.</w:t>
      </w:r>
    </w:p>
    <w:p w14:paraId="4989A2CB" w14:textId="5B7ABC16" w:rsidR="00784879" w:rsidRPr="00B56D6B" w:rsidRDefault="005B4153" w:rsidP="04CA56F2">
      <w:pPr>
        <w:numPr>
          <w:ilvl w:val="0"/>
          <w:numId w:val="192"/>
        </w:numPr>
        <w:pBdr>
          <w:top w:val="nil"/>
          <w:left w:val="nil"/>
          <w:bottom w:val="nil"/>
          <w:right w:val="nil"/>
          <w:between w:val="nil"/>
        </w:pBdr>
        <w:tabs>
          <w:tab w:val="left" w:pos="180"/>
          <w:tab w:val="left" w:pos="270"/>
        </w:tabs>
        <w:rPr>
          <w:color w:val="000000"/>
          <w:lang w:val="en-US"/>
        </w:rPr>
      </w:pPr>
      <w:r w:rsidRPr="04CA56F2">
        <w:rPr>
          <w:color w:val="000000" w:themeColor="text1"/>
          <w:lang w:val="en-US"/>
        </w:rPr>
        <w:t>Appropriateness is the ability to select and apply a strategy that is appropriate for solving a given problem efficiently.</w:t>
      </w:r>
    </w:p>
    <w:p w14:paraId="2C9F804E" w14:textId="2AFAFF8E" w:rsidR="005B4153" w:rsidRPr="00B56D6B" w:rsidRDefault="005B4153" w:rsidP="00B37240">
      <w:pPr>
        <w:pStyle w:val="Heading6"/>
        <w:spacing w:before="0" w:after="0"/>
      </w:pPr>
      <w:r w:rsidRPr="00B56D6B">
        <w:t>Boundaries</w:t>
      </w:r>
    </w:p>
    <w:p w14:paraId="7E0A02AE" w14:textId="4CB52820" w:rsidR="005B4153" w:rsidRPr="00B56D6B" w:rsidRDefault="005B4153" w:rsidP="00B37240">
      <w:pPr>
        <w:numPr>
          <w:ilvl w:val="0"/>
          <w:numId w:val="193"/>
        </w:numPr>
        <w:pBdr>
          <w:top w:val="nil"/>
          <w:left w:val="nil"/>
          <w:bottom w:val="nil"/>
          <w:right w:val="nil"/>
          <w:between w:val="nil"/>
        </w:pBdr>
        <w:tabs>
          <w:tab w:val="left" w:pos="180"/>
          <w:tab w:val="left" w:pos="270"/>
        </w:tabs>
      </w:pPr>
      <w:r w:rsidRPr="00B56D6B">
        <w:rPr>
          <w:color w:val="000000"/>
        </w:rPr>
        <w:t>Grade 4 expectations in this domain are limited to whole n</w:t>
      </w:r>
      <w:r w:rsidR="00784879" w:rsidRPr="00B56D6B">
        <w:rPr>
          <w:color w:val="000000"/>
        </w:rPr>
        <w:t>umbers less than or equal to 1,</w:t>
      </w:r>
      <w:r w:rsidRPr="00B56D6B">
        <w:rPr>
          <w:color w:val="000000"/>
        </w:rPr>
        <w:t>000,000. A range of algorithms may be used.</w:t>
      </w:r>
    </w:p>
    <w:p w14:paraId="6A776B51" w14:textId="77777777" w:rsidR="005B4153" w:rsidRPr="00B56D6B" w:rsidRDefault="005B4153" w:rsidP="00B37240">
      <w:pPr>
        <w:numPr>
          <w:ilvl w:val="0"/>
          <w:numId w:val="193"/>
        </w:numPr>
        <w:pBdr>
          <w:top w:val="nil"/>
          <w:left w:val="nil"/>
          <w:bottom w:val="nil"/>
          <w:right w:val="nil"/>
          <w:between w:val="nil"/>
        </w:pBdr>
        <w:tabs>
          <w:tab w:val="left" w:pos="180"/>
          <w:tab w:val="left" w:pos="270"/>
        </w:tabs>
        <w:rPr>
          <w:color w:val="000000"/>
        </w:rPr>
      </w:pPr>
      <w:r w:rsidRPr="00B56D6B">
        <w:rPr>
          <w:color w:val="000000"/>
        </w:rPr>
        <w:t>Students should be given the choice of which procedure they can use.</w:t>
      </w:r>
    </w:p>
    <w:p w14:paraId="025CEA6E" w14:textId="39448F9F" w:rsidR="005B4153" w:rsidRPr="00B56D6B" w:rsidRDefault="005B4153" w:rsidP="00B37240">
      <w:pPr>
        <w:numPr>
          <w:ilvl w:val="0"/>
          <w:numId w:val="193"/>
        </w:numPr>
        <w:pBdr>
          <w:top w:val="nil"/>
          <w:left w:val="nil"/>
          <w:bottom w:val="nil"/>
          <w:right w:val="nil"/>
          <w:between w:val="nil"/>
        </w:pBdr>
        <w:tabs>
          <w:tab w:val="left" w:pos="180"/>
          <w:tab w:val="left" w:pos="270"/>
        </w:tabs>
        <w:rPr>
          <w:color w:val="000000"/>
        </w:rPr>
      </w:pPr>
      <w:r w:rsidRPr="00B56D6B">
        <w:rPr>
          <w:color w:val="000000"/>
        </w:rPr>
        <w:t>Students should add and subtract multi-digit whole numbers within</w:t>
      </w:r>
      <w:r w:rsidR="00B37240" w:rsidRPr="00B56D6B">
        <w:rPr>
          <w:color w:val="000000"/>
        </w:rPr>
        <w:t xml:space="preserve"> 100,000, to solve math </w:t>
      </w:r>
      <w:r w:rsidRPr="00B56D6B">
        <w:rPr>
          <w:color w:val="000000"/>
        </w:rPr>
        <w:t>problems using generalizable procedures, based on place value and properties of operations.</w:t>
      </w:r>
    </w:p>
    <w:p w14:paraId="753D8543" w14:textId="73274566" w:rsidR="00784879" w:rsidRPr="00B56D6B" w:rsidRDefault="00770C82" w:rsidP="00B37240">
      <w:pPr>
        <w:pStyle w:val="Heading6"/>
        <w:spacing w:before="0" w:after="0"/>
      </w:pPr>
      <w:r w:rsidRPr="00B56D6B">
        <w:t>Progressions</w:t>
      </w:r>
    </w:p>
    <w:p w14:paraId="249FF317" w14:textId="7C0839C3" w:rsidR="00784879" w:rsidRPr="00B56D6B" w:rsidRDefault="00784879" w:rsidP="04CA56F2">
      <w:pPr>
        <w:numPr>
          <w:ilvl w:val="0"/>
          <w:numId w:val="193"/>
        </w:numPr>
        <w:pBdr>
          <w:top w:val="nil"/>
          <w:left w:val="nil"/>
          <w:bottom w:val="nil"/>
          <w:right w:val="nil"/>
          <w:between w:val="nil"/>
        </w:pBdr>
        <w:tabs>
          <w:tab w:val="left" w:pos="180"/>
          <w:tab w:val="left" w:pos="270"/>
        </w:tabs>
        <w:rPr>
          <w:color w:val="000000"/>
          <w:lang w:val="en-US"/>
        </w:rPr>
      </w:pPr>
      <w:r w:rsidRPr="04CA56F2">
        <w:rPr>
          <w:color w:val="000000" w:themeColor="text1"/>
          <w:lang w:val="en-US"/>
        </w:rPr>
        <w:t xml:space="preserve">Because students in Grade 2 and Grade 3 have been using at least one method that readily generalizes to 1,000,000, this extension does not have to take a long time. Thus, students will have time for the major NBT focus for this grade: multiplication and division.  (Please reference page 14 in the </w:t>
      </w:r>
      <w:hyperlink r:id="rId611">
        <w:r w:rsidRPr="04CA56F2">
          <w:rPr>
            <w:rStyle w:val="Hyperlink"/>
            <w:lang w:val="en-US"/>
          </w:rPr>
          <w:t>Progression document</w:t>
        </w:r>
      </w:hyperlink>
      <w:r w:rsidRPr="04CA56F2">
        <w:rPr>
          <w:color w:val="000000" w:themeColor="text1"/>
          <w:lang w:val="en-US"/>
        </w:rPr>
        <w:t>)</w:t>
      </w:r>
    </w:p>
    <w:p w14:paraId="6F7C8E99" w14:textId="6D55D967" w:rsidR="00784879" w:rsidRPr="00B56D6B" w:rsidRDefault="00784879" w:rsidP="00B37240">
      <w:pPr>
        <w:pStyle w:val="Heading6"/>
        <w:spacing w:before="0" w:after="0"/>
      </w:pPr>
      <w:r w:rsidRPr="00B56D6B">
        <w:t>Examples</w:t>
      </w:r>
    </w:p>
    <w:p w14:paraId="0807081B" w14:textId="7265AEAA" w:rsidR="00B37240" w:rsidRPr="00B56D6B" w:rsidRDefault="00B37240" w:rsidP="00B37240">
      <w:pPr>
        <w:numPr>
          <w:ilvl w:val="0"/>
          <w:numId w:val="193"/>
        </w:numPr>
        <w:pBdr>
          <w:top w:val="nil"/>
          <w:left w:val="nil"/>
          <w:bottom w:val="nil"/>
          <w:right w:val="nil"/>
          <w:between w:val="nil"/>
        </w:pBdr>
        <w:tabs>
          <w:tab w:val="left" w:pos="180"/>
          <w:tab w:val="left" w:pos="270"/>
        </w:tabs>
        <w:rPr>
          <w:color w:val="297352"/>
        </w:rPr>
      </w:pPr>
      <w:r w:rsidRPr="00B56D6B">
        <w:rPr>
          <w:color w:val="297352"/>
          <w:sz w:val="21"/>
          <w:szCs w:val="21"/>
        </w:rPr>
        <w:t xml:space="preserve">Student Achievement Partners: </w:t>
      </w:r>
      <w:r w:rsidRPr="00B56D6B">
        <w:rPr>
          <w:color w:val="000000"/>
        </w:rPr>
        <w:t>[</w:t>
      </w:r>
      <w:hyperlink r:id="rId612" w:history="1">
        <w:r w:rsidRPr="00B56D6B">
          <w:rPr>
            <w:rStyle w:val="Hyperlink"/>
          </w:rPr>
          <w:t>Subtraction Accuracy</w:t>
        </w:r>
      </w:hyperlink>
      <w:r w:rsidRPr="00B56D6B">
        <w:rPr>
          <w:color w:val="000000"/>
        </w:rPr>
        <w:t>] [</w:t>
      </w:r>
      <w:hyperlink r:id="rId613" w:history="1">
        <w:r w:rsidRPr="00B56D6B">
          <w:rPr>
            <w:rStyle w:val="Hyperlink"/>
          </w:rPr>
          <w:t>Multi-Digit Add./Sub. Mini-assessment</w:t>
        </w:r>
      </w:hyperlink>
      <w:r w:rsidRPr="00B56D6B">
        <w:rPr>
          <w:color w:val="000000"/>
        </w:rPr>
        <w:t>]</w:t>
      </w:r>
    </w:p>
    <w:p w14:paraId="12690BD0" w14:textId="5F09B0BE" w:rsidR="00E303E0" w:rsidRPr="00B56D6B" w:rsidRDefault="00E303E0" w:rsidP="0006260E">
      <w:pPr>
        <w:numPr>
          <w:ilvl w:val="0"/>
          <w:numId w:val="193"/>
        </w:numPr>
        <w:pBdr>
          <w:top w:val="nil"/>
          <w:left w:val="nil"/>
          <w:bottom w:val="nil"/>
          <w:right w:val="nil"/>
          <w:between w:val="nil"/>
        </w:pBdr>
        <w:tabs>
          <w:tab w:val="left" w:pos="180"/>
          <w:tab w:val="left" w:pos="270"/>
        </w:tabs>
        <w:rPr>
          <w:rFonts w:eastAsiaTheme="majorEastAsia" w:cstheme="minorHAnsi"/>
          <w:sz w:val="24"/>
          <w:szCs w:val="26"/>
        </w:rPr>
      </w:pPr>
      <w:r w:rsidRPr="00B56D6B">
        <w:br w:type="page"/>
      </w:r>
    </w:p>
    <w:p w14:paraId="62F6E35B" w14:textId="700FFF74" w:rsidR="00E303E0" w:rsidRPr="00B56D6B" w:rsidRDefault="00E303E0" w:rsidP="009C69AA">
      <w:pPr>
        <w:pStyle w:val="Heading4"/>
      </w:pPr>
      <w:bookmarkStart w:id="261" w:name="_STANDARD:_4.NBT.B.5"/>
      <w:bookmarkEnd w:id="261"/>
      <w:r w:rsidRPr="00B56D6B">
        <w:lastRenderedPageBreak/>
        <w:t xml:space="preserve">STANDARD: </w:t>
      </w:r>
      <w:hyperlink w:anchor="_Numeric_Reasoning:_Base_4" w:history="1">
        <w:r w:rsidR="007360D7" w:rsidRPr="00B56D6B">
          <w:rPr>
            <w:rStyle w:val="Hyperlink"/>
          </w:rPr>
          <w:t>4.NBT</w:t>
        </w:r>
      </w:hyperlink>
      <w:r w:rsidRPr="00B56D6B">
        <w:t>.B.5</w:t>
      </w:r>
    </w:p>
    <w:p w14:paraId="347D0E20" w14:textId="77777777" w:rsidR="00E303E0" w:rsidRPr="00B56D6B" w:rsidRDefault="00E303E0" w:rsidP="00B03B52">
      <w:pPr>
        <w:pStyle w:val="Heading5"/>
      </w:pPr>
      <w:r w:rsidRPr="00B56D6B">
        <w:t> </w:t>
      </w:r>
      <w:r w:rsidRPr="00B56D6B">
        <w:rPr>
          <w:noProof/>
          <w:lang w:val="en-US"/>
        </w:rPr>
        <w:drawing>
          <wp:inline distT="0" distB="0" distL="0" distR="0" wp14:anchorId="5E836CFC" wp14:editId="72F8F82E">
            <wp:extent cx="274320" cy="274320"/>
            <wp:effectExtent l="0" t="0" r="0" b="0"/>
            <wp:docPr id="315" name="Picture 315"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Standards Statement (2021): </w:t>
      </w:r>
    </w:p>
    <w:p w14:paraId="3C93A2F7" w14:textId="77777777" w:rsidR="00E303E0" w:rsidRPr="00B56D6B" w:rsidRDefault="00E303E0" w:rsidP="006726F8">
      <w:pPr>
        <w:tabs>
          <w:tab w:val="left" w:pos="180"/>
          <w:tab w:val="left" w:pos="270"/>
        </w:tabs>
        <w:ind w:left="450"/>
        <w:jc w:val="both"/>
      </w:pPr>
      <w:r w:rsidRPr="00B56D6B">
        <w:rPr>
          <w:noProof/>
        </w:rPr>
        <w:t>Use representations and strategies to multiply a whole number of up to four digits by a one-digit number, and a two-digit number by a two-digit number using strategies based on place value and the properties of operations.</w:t>
      </w:r>
      <w:r w:rsidRPr="00B56D6B">
        <w:t xml:space="preserve"> </w:t>
      </w:r>
    </w:p>
    <w:p w14:paraId="4C11560F" w14:textId="77777777" w:rsidR="00E303E0" w:rsidRPr="00B56D6B" w:rsidRDefault="00E303E0" w:rsidP="00B03B52">
      <w:pPr>
        <w:pStyle w:val="Heading5"/>
      </w:pPr>
      <w:r w:rsidRPr="00B56D6B">
        <w:t> </w:t>
      </w:r>
      <w:r w:rsidRPr="00B56D6B">
        <w:rPr>
          <w:noProof/>
          <w:lang w:val="en-US"/>
        </w:rPr>
        <w:drawing>
          <wp:inline distT="0" distB="0" distL="0" distR="0" wp14:anchorId="5455E77C" wp14:editId="7E9E53BD">
            <wp:extent cx="274320" cy="274320"/>
            <wp:effectExtent l="0" t="0" r="0" b="0"/>
            <wp:docPr id="316" name="Picture 316"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 Connections: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rsidRPr="00B56D6B" w14:paraId="23D58A60" w14:textId="77777777" w:rsidTr="04CA56F2">
        <w:trPr>
          <w:trHeight w:val="576"/>
          <w:tblHeader/>
        </w:trPr>
        <w:tc>
          <w:tcPr>
            <w:tcW w:w="2448" w:type="dxa"/>
            <w:shd w:val="clear" w:color="auto" w:fill="1B75BC"/>
            <w:vAlign w:val="center"/>
          </w:tcPr>
          <w:p w14:paraId="501F6A9E" w14:textId="77777777" w:rsidR="00E303E0" w:rsidRPr="00B56D6B" w:rsidRDefault="00E303E0" w:rsidP="006726F8">
            <w:pPr>
              <w:tabs>
                <w:tab w:val="left" w:pos="180"/>
                <w:tab w:val="left" w:pos="270"/>
              </w:tabs>
              <w:jc w:val="center"/>
            </w:pPr>
            <w:r w:rsidRPr="00B56D6B">
              <w:rPr>
                <w:color w:val="FFFFFF" w:themeColor="background1"/>
              </w:rPr>
              <w:t>Preceding Pathway Content (2021)</w:t>
            </w:r>
          </w:p>
        </w:tc>
        <w:tc>
          <w:tcPr>
            <w:tcW w:w="2448" w:type="dxa"/>
            <w:shd w:val="clear" w:color="auto" w:fill="1B75BC"/>
            <w:vAlign w:val="center"/>
          </w:tcPr>
          <w:p w14:paraId="604A2230" w14:textId="77777777" w:rsidR="00E303E0" w:rsidRPr="00B56D6B" w:rsidRDefault="00E303E0" w:rsidP="006726F8">
            <w:pPr>
              <w:tabs>
                <w:tab w:val="left" w:pos="180"/>
                <w:tab w:val="left" w:pos="270"/>
              </w:tabs>
              <w:jc w:val="center"/>
            </w:pPr>
            <w:r w:rsidRPr="04CA56F2">
              <w:rPr>
                <w:color w:val="FFFFFF" w:themeColor="background1"/>
                <w:lang w:val="en-US"/>
              </w:rPr>
              <w:t>Subsequent Pathway Content (2021)</w:t>
            </w:r>
          </w:p>
        </w:tc>
        <w:tc>
          <w:tcPr>
            <w:tcW w:w="2448" w:type="dxa"/>
            <w:shd w:val="clear" w:color="auto" w:fill="1B75BC"/>
            <w:vAlign w:val="center"/>
          </w:tcPr>
          <w:p w14:paraId="170E6FC5" w14:textId="77777777" w:rsidR="00E303E0" w:rsidRPr="00B56D6B" w:rsidRDefault="00E303E0" w:rsidP="006726F8">
            <w:pPr>
              <w:tabs>
                <w:tab w:val="left" w:pos="180"/>
                <w:tab w:val="left" w:pos="270"/>
              </w:tabs>
              <w:jc w:val="center"/>
            </w:pPr>
            <w:r w:rsidRPr="00B56D6B">
              <w:rPr>
                <w:color w:val="FFFFFF" w:themeColor="background1"/>
              </w:rPr>
              <w:t>Cross Domain Connections (2021)</w:t>
            </w:r>
          </w:p>
        </w:tc>
        <w:tc>
          <w:tcPr>
            <w:tcW w:w="2448" w:type="dxa"/>
            <w:shd w:val="clear" w:color="auto" w:fill="9F2065"/>
            <w:vAlign w:val="center"/>
          </w:tcPr>
          <w:p w14:paraId="1FE2945D" w14:textId="77777777" w:rsidR="00E303E0" w:rsidRPr="00B56D6B" w:rsidRDefault="00E303E0" w:rsidP="006726F8">
            <w:pPr>
              <w:tabs>
                <w:tab w:val="left" w:pos="180"/>
                <w:tab w:val="left" w:pos="270"/>
              </w:tabs>
              <w:jc w:val="center"/>
              <w:rPr>
                <w:color w:val="FFFFFF" w:themeColor="background1"/>
              </w:rPr>
            </w:pPr>
            <w:r w:rsidRPr="00B56D6B">
              <w:rPr>
                <w:color w:val="FFFFFF" w:themeColor="background1"/>
              </w:rPr>
              <w:t>Common Core (CCSS)</w:t>
            </w:r>
          </w:p>
          <w:p w14:paraId="52626550" w14:textId="77777777" w:rsidR="00E303E0" w:rsidRPr="00B56D6B" w:rsidRDefault="00E303E0" w:rsidP="006726F8">
            <w:pPr>
              <w:tabs>
                <w:tab w:val="left" w:pos="180"/>
                <w:tab w:val="left" w:pos="270"/>
              </w:tabs>
              <w:jc w:val="center"/>
            </w:pPr>
            <w:r w:rsidRPr="00B56D6B">
              <w:rPr>
                <w:color w:val="FFFFFF" w:themeColor="background1"/>
              </w:rPr>
              <w:t>(2010)</w:t>
            </w:r>
          </w:p>
        </w:tc>
      </w:tr>
      <w:tr w:rsidR="00E303E0" w:rsidRPr="00B56D6B" w14:paraId="350909C6" w14:textId="77777777" w:rsidTr="04CA56F2">
        <w:trPr>
          <w:trHeight w:val="576"/>
        </w:trPr>
        <w:tc>
          <w:tcPr>
            <w:tcW w:w="2448" w:type="dxa"/>
          </w:tcPr>
          <w:p w14:paraId="522A5652" w14:textId="55ECD305" w:rsidR="00E303E0" w:rsidRPr="00B56D6B" w:rsidRDefault="007C6398" w:rsidP="006726F8">
            <w:pPr>
              <w:tabs>
                <w:tab w:val="left" w:pos="180"/>
                <w:tab w:val="left" w:pos="270"/>
              </w:tabs>
            </w:pPr>
            <w:hyperlink w:anchor="_STANDARD:_3.NBT.A.2" w:history="1">
              <w:r w:rsidRPr="00B56D6B">
                <w:rPr>
                  <w:rStyle w:val="Hyperlink"/>
                  <w:noProof/>
                </w:rPr>
                <w:t>3.NBT.A.2</w:t>
              </w:r>
            </w:hyperlink>
            <w:r w:rsidR="00E303E0" w:rsidRPr="00B56D6B">
              <w:rPr>
                <w:noProof/>
                <w:color w:val="1B75BC"/>
              </w:rPr>
              <w:t xml:space="preserve">, </w:t>
            </w:r>
            <w:hyperlink w:anchor="_STANDARD:_3.NBT.A.3" w:history="1">
              <w:r w:rsidR="006D1A64" w:rsidRPr="00B56D6B">
                <w:rPr>
                  <w:rStyle w:val="Hyperlink"/>
                  <w:noProof/>
                </w:rPr>
                <w:t>3.NBT.A.3</w:t>
              </w:r>
            </w:hyperlink>
            <w:r w:rsidR="00E303E0" w:rsidRPr="00B56D6B">
              <w:rPr>
                <w:noProof/>
                <w:color w:val="1B75BC"/>
              </w:rPr>
              <w:t xml:space="preserve">, </w:t>
            </w:r>
            <w:hyperlink w:anchor="_STANDARD:_4.NBT.A.1" w:history="1">
              <w:r w:rsidR="006D1A64" w:rsidRPr="00B56D6B">
                <w:rPr>
                  <w:rStyle w:val="Hyperlink"/>
                  <w:noProof/>
                </w:rPr>
                <w:t>4.NBT.A.1</w:t>
              </w:r>
            </w:hyperlink>
          </w:p>
        </w:tc>
        <w:tc>
          <w:tcPr>
            <w:tcW w:w="2448" w:type="dxa"/>
          </w:tcPr>
          <w:p w14:paraId="3D3E72A3" w14:textId="36A78785" w:rsidR="00E303E0" w:rsidRPr="00B56D6B" w:rsidRDefault="00A73034" w:rsidP="006726F8">
            <w:pPr>
              <w:tabs>
                <w:tab w:val="left" w:pos="180"/>
                <w:tab w:val="left" w:pos="270"/>
              </w:tabs>
            </w:pPr>
            <w:hyperlink w:anchor="_STANDARD:_4.NBT.B.6" w:history="1">
              <w:r w:rsidRPr="00B56D6B">
                <w:rPr>
                  <w:rStyle w:val="Hyperlink"/>
                  <w:noProof/>
                </w:rPr>
                <w:t>4.NBT.B.6</w:t>
              </w:r>
            </w:hyperlink>
            <w:r w:rsidR="00E303E0" w:rsidRPr="00B56D6B">
              <w:rPr>
                <w:noProof/>
                <w:color w:val="1B75BC"/>
              </w:rPr>
              <w:t xml:space="preserve">, </w:t>
            </w:r>
            <w:hyperlink w:anchor="_STANDARD:_5.NBT.B.5" w:history="1">
              <w:r w:rsidR="007B6237" w:rsidRPr="00B56D6B">
                <w:rPr>
                  <w:rStyle w:val="Hyperlink"/>
                  <w:noProof/>
                </w:rPr>
                <w:t>5.NBT.B.5</w:t>
              </w:r>
            </w:hyperlink>
          </w:p>
        </w:tc>
        <w:tc>
          <w:tcPr>
            <w:tcW w:w="2448" w:type="dxa"/>
          </w:tcPr>
          <w:p w14:paraId="1FC0B1CE" w14:textId="707EBEFE" w:rsidR="00E303E0" w:rsidRPr="00B56D6B" w:rsidRDefault="00A73034" w:rsidP="006726F8">
            <w:pPr>
              <w:tabs>
                <w:tab w:val="left" w:pos="180"/>
                <w:tab w:val="left" w:pos="270"/>
              </w:tabs>
            </w:pPr>
            <w:hyperlink w:anchor="_STANDARD:_3.OA.C.7" w:history="1">
              <w:r w:rsidRPr="00B56D6B">
                <w:rPr>
                  <w:rStyle w:val="Hyperlink"/>
                  <w:noProof/>
                </w:rPr>
                <w:t>3.OA.C.7</w:t>
              </w:r>
            </w:hyperlink>
            <w:r w:rsidR="00E303E0" w:rsidRPr="00B56D6B">
              <w:rPr>
                <w:noProof/>
                <w:color w:val="1B75BC"/>
              </w:rPr>
              <w:t xml:space="preserve">, </w:t>
            </w:r>
            <w:hyperlink w:anchor="_STANDARD:_3.OA.B.5" w:history="1">
              <w:r w:rsidRPr="00B56D6B">
                <w:rPr>
                  <w:rStyle w:val="Hyperlink"/>
                  <w:noProof/>
                </w:rPr>
                <w:t>3.OA.B.5</w:t>
              </w:r>
            </w:hyperlink>
          </w:p>
        </w:tc>
        <w:tc>
          <w:tcPr>
            <w:tcW w:w="2448" w:type="dxa"/>
          </w:tcPr>
          <w:p w14:paraId="5873925E" w14:textId="77777777" w:rsidR="00E303E0" w:rsidRPr="00B56D6B" w:rsidRDefault="00E303E0" w:rsidP="006726F8">
            <w:pPr>
              <w:tabs>
                <w:tab w:val="left" w:pos="180"/>
                <w:tab w:val="left" w:pos="270"/>
              </w:tabs>
              <w:jc w:val="center"/>
              <w:rPr>
                <w:rStyle w:val="Hyperlink"/>
                <w:noProof/>
              </w:rPr>
            </w:pPr>
            <w:hyperlink r:id="rId614" w:history="1">
              <w:r w:rsidRPr="00B56D6B">
                <w:rPr>
                  <w:rStyle w:val="Hyperlink"/>
                  <w:noProof/>
                </w:rPr>
                <w:t>4.NBT.B.5</w:t>
              </w:r>
            </w:hyperlink>
          </w:p>
          <w:p w14:paraId="3E71F677" w14:textId="0F0FF0D5" w:rsidR="005B455F" w:rsidRPr="00B56D6B" w:rsidRDefault="005B455F" w:rsidP="006726F8">
            <w:pPr>
              <w:tabs>
                <w:tab w:val="left" w:pos="180"/>
                <w:tab w:val="left" w:pos="270"/>
              </w:tabs>
              <w:jc w:val="center"/>
            </w:pPr>
            <w:hyperlink w:anchor="_4.NBT.B_Use_place" w:history="1">
              <w:r w:rsidRPr="00B56D6B">
                <w:rPr>
                  <w:rStyle w:val="Hyperlink"/>
                </w:rPr>
                <w:t>4.NBT.B Crosswalk</w:t>
              </w:r>
            </w:hyperlink>
          </w:p>
        </w:tc>
      </w:tr>
    </w:tbl>
    <w:p w14:paraId="4EE9E6D1" w14:textId="5E716E96" w:rsidR="00E303E0" w:rsidRPr="00B56D6B" w:rsidRDefault="00E303E0" w:rsidP="00B03B52">
      <w:pPr>
        <w:pStyle w:val="Heading5"/>
      </w:pPr>
      <w:r w:rsidRPr="00B56D6B">
        <w:t> </w:t>
      </w:r>
      <w:r w:rsidRPr="00B56D6B">
        <w:rPr>
          <w:noProof/>
          <w:lang w:val="en-US"/>
        </w:rPr>
        <w:drawing>
          <wp:inline distT="0" distB="0" distL="0" distR="0" wp14:anchorId="1AFF75BE" wp14:editId="5554CC12">
            <wp:extent cx="271955" cy="274320"/>
            <wp:effectExtent l="0" t="0" r="0" b="0"/>
            <wp:docPr id="317" name="Picture 317"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rsidR="00C5238C" w:rsidRPr="00B56D6B">
        <w:t>Standards Guidance:</w:t>
      </w:r>
    </w:p>
    <w:p w14:paraId="27607AC2" w14:textId="77777777" w:rsidR="005B4153" w:rsidRPr="00B56D6B" w:rsidRDefault="005B4153" w:rsidP="00B03B52">
      <w:pPr>
        <w:pStyle w:val="Heading6"/>
      </w:pPr>
      <w:r w:rsidRPr="00B56D6B">
        <w:t>Boundaries</w:t>
      </w:r>
    </w:p>
    <w:p w14:paraId="3B522BBC" w14:textId="77777777" w:rsidR="005B4153" w:rsidRPr="00B56D6B" w:rsidRDefault="005B4153" w:rsidP="04CA56F2">
      <w:pPr>
        <w:numPr>
          <w:ilvl w:val="0"/>
          <w:numId w:val="194"/>
        </w:numPr>
        <w:pBdr>
          <w:top w:val="nil"/>
          <w:left w:val="nil"/>
          <w:bottom w:val="nil"/>
          <w:right w:val="nil"/>
          <w:between w:val="nil"/>
        </w:pBdr>
        <w:tabs>
          <w:tab w:val="left" w:pos="180"/>
          <w:tab w:val="left" w:pos="270"/>
        </w:tabs>
        <w:rPr>
          <w:color w:val="000000"/>
          <w:lang w:val="en-US"/>
        </w:rPr>
      </w:pPr>
      <w:r w:rsidRPr="04CA56F2">
        <w:rPr>
          <w:color w:val="000000" w:themeColor="text1"/>
          <w:lang w:val="en-US"/>
        </w:rPr>
        <w:t>Students should be familiar with multiple strategies but should be able to select and use the strategy with which they most closely connect and understand, with the ultimate goal of supporting students to use more efficient strategies.</w:t>
      </w:r>
    </w:p>
    <w:p w14:paraId="5A649B2B" w14:textId="77777777" w:rsidR="005B4153" w:rsidRPr="00B56D6B" w:rsidRDefault="005B4153" w:rsidP="003929FE">
      <w:pPr>
        <w:numPr>
          <w:ilvl w:val="0"/>
          <w:numId w:val="194"/>
        </w:numPr>
        <w:pBdr>
          <w:top w:val="nil"/>
          <w:left w:val="nil"/>
          <w:bottom w:val="nil"/>
          <w:right w:val="nil"/>
          <w:between w:val="nil"/>
        </w:pBdr>
        <w:tabs>
          <w:tab w:val="left" w:pos="180"/>
          <w:tab w:val="left" w:pos="270"/>
        </w:tabs>
      </w:pPr>
      <w:r w:rsidRPr="00B56D6B">
        <w:rPr>
          <w:color w:val="000000"/>
        </w:rPr>
        <w:t xml:space="preserve">Grade 4 expectations in this domain are limited to whole numbers less than or equal to 1,000,000. </w:t>
      </w:r>
    </w:p>
    <w:p w14:paraId="60A1B296" w14:textId="77777777" w:rsidR="005B4153" w:rsidRPr="00B56D6B" w:rsidRDefault="005B4153" w:rsidP="003929FE">
      <w:pPr>
        <w:numPr>
          <w:ilvl w:val="0"/>
          <w:numId w:val="194"/>
        </w:numPr>
        <w:pBdr>
          <w:top w:val="nil"/>
          <w:left w:val="nil"/>
          <w:bottom w:val="nil"/>
          <w:right w:val="nil"/>
          <w:between w:val="nil"/>
        </w:pBdr>
        <w:tabs>
          <w:tab w:val="left" w:pos="180"/>
          <w:tab w:val="left" w:pos="270"/>
        </w:tabs>
      </w:pPr>
      <w:r w:rsidRPr="00B56D6B">
        <w:rPr>
          <w:color w:val="000000"/>
        </w:rPr>
        <w:t>A range of efficient algorithms may be used.</w:t>
      </w:r>
    </w:p>
    <w:p w14:paraId="364D08E6" w14:textId="77777777" w:rsidR="005B4153" w:rsidRPr="00B56D6B" w:rsidRDefault="005B4153" w:rsidP="00B03B52">
      <w:pPr>
        <w:pStyle w:val="Heading6"/>
      </w:pPr>
      <w:r w:rsidRPr="00B56D6B">
        <w:t xml:space="preserve"> Teaching Strategies </w:t>
      </w:r>
    </w:p>
    <w:p w14:paraId="445B2251" w14:textId="77777777" w:rsidR="005B4153" w:rsidRPr="00B56D6B" w:rsidRDefault="005B4153" w:rsidP="003929FE">
      <w:pPr>
        <w:numPr>
          <w:ilvl w:val="0"/>
          <w:numId w:val="196"/>
        </w:numPr>
        <w:pBdr>
          <w:top w:val="nil"/>
          <w:left w:val="nil"/>
          <w:bottom w:val="nil"/>
          <w:right w:val="nil"/>
          <w:between w:val="nil"/>
        </w:pBdr>
        <w:tabs>
          <w:tab w:val="left" w:pos="180"/>
          <w:tab w:val="left" w:pos="270"/>
        </w:tabs>
      </w:pPr>
      <w:r w:rsidRPr="00B56D6B">
        <w:rPr>
          <w:color w:val="000000"/>
        </w:rPr>
        <w:t>Illustrate and explain calculations using rectangular arrays, area models, and/or equations, along with strategies based on place value and properties of operations.</w:t>
      </w:r>
    </w:p>
    <w:p w14:paraId="77405131" w14:textId="77777777" w:rsidR="005B4153" w:rsidRPr="00B56D6B" w:rsidRDefault="005B4153" w:rsidP="003929FE">
      <w:pPr>
        <w:numPr>
          <w:ilvl w:val="0"/>
          <w:numId w:val="196"/>
        </w:numPr>
        <w:pBdr>
          <w:top w:val="nil"/>
          <w:left w:val="nil"/>
          <w:bottom w:val="nil"/>
          <w:right w:val="nil"/>
          <w:between w:val="nil"/>
        </w:pBdr>
        <w:tabs>
          <w:tab w:val="left" w:pos="180"/>
          <w:tab w:val="left" w:pos="270"/>
        </w:tabs>
        <w:rPr>
          <w:color w:val="000000"/>
        </w:rPr>
      </w:pPr>
      <w:r w:rsidRPr="00B56D6B">
        <w:rPr>
          <w:color w:val="000000"/>
        </w:rPr>
        <w:t>Students should be able to solve contextual, mathematical problems involving the multiplication of a number with up to four digits by a 1-digit whole number.</w:t>
      </w:r>
    </w:p>
    <w:p w14:paraId="7977C7D9" w14:textId="3DF1F098" w:rsidR="005B4153" w:rsidRPr="00B56D6B" w:rsidRDefault="005B4153" w:rsidP="04CA56F2">
      <w:pPr>
        <w:numPr>
          <w:ilvl w:val="0"/>
          <w:numId w:val="196"/>
        </w:numPr>
        <w:pBdr>
          <w:top w:val="nil"/>
          <w:left w:val="nil"/>
          <w:bottom w:val="nil"/>
          <w:right w:val="nil"/>
          <w:between w:val="nil"/>
        </w:pBdr>
        <w:tabs>
          <w:tab w:val="left" w:pos="180"/>
          <w:tab w:val="left" w:pos="270"/>
        </w:tabs>
        <w:rPr>
          <w:color w:val="000000"/>
          <w:lang w:val="en-US"/>
        </w:rPr>
      </w:pPr>
      <w:r w:rsidRPr="04CA56F2">
        <w:rPr>
          <w:color w:val="000000" w:themeColor="text1"/>
          <w:lang w:val="en-US"/>
        </w:rPr>
        <w:t>Students should be able to illustrate and explain their calculations using equations, rectangular arrays, and/or area models for all numbers included in the learning objective.</w:t>
      </w:r>
    </w:p>
    <w:p w14:paraId="05A7CE97" w14:textId="51AAB6EA" w:rsidR="00784879" w:rsidRPr="00B56D6B" w:rsidRDefault="00770C82" w:rsidP="00462A00">
      <w:pPr>
        <w:pStyle w:val="Heading6"/>
      </w:pPr>
      <w:r w:rsidRPr="00B56D6B">
        <w:t>Progressions</w:t>
      </w:r>
    </w:p>
    <w:p w14:paraId="11ECFAAB" w14:textId="77777777" w:rsidR="00462A00" w:rsidRPr="00B56D6B" w:rsidRDefault="00462A00" w:rsidP="04CA56F2">
      <w:pPr>
        <w:numPr>
          <w:ilvl w:val="0"/>
          <w:numId w:val="196"/>
        </w:numPr>
        <w:pBdr>
          <w:top w:val="nil"/>
          <w:left w:val="nil"/>
          <w:bottom w:val="nil"/>
          <w:right w:val="nil"/>
          <w:between w:val="nil"/>
        </w:pBdr>
        <w:tabs>
          <w:tab w:val="left" w:pos="180"/>
          <w:tab w:val="left" w:pos="270"/>
        </w:tabs>
        <w:rPr>
          <w:color w:val="000000"/>
          <w:lang w:val="en-US"/>
        </w:rPr>
      </w:pPr>
      <w:r w:rsidRPr="04CA56F2">
        <w:rPr>
          <w:color w:val="000000" w:themeColor="text1"/>
          <w:lang w:val="en-US"/>
        </w:rPr>
        <w:t xml:space="preserve">In fourth grade, students compute products of one-digit numbers and multi-digit numbers (up to four digits) and products of two two-digit numbers. They divide multi-digit numbers (up to four digits) by one-digit numbers. </w:t>
      </w:r>
    </w:p>
    <w:p w14:paraId="0E45FB1C" w14:textId="571D26DA" w:rsidR="00784879" w:rsidRPr="00B56D6B" w:rsidRDefault="00462A00" w:rsidP="00462A00">
      <w:pPr>
        <w:numPr>
          <w:ilvl w:val="0"/>
          <w:numId w:val="196"/>
        </w:numPr>
        <w:pBdr>
          <w:top w:val="nil"/>
          <w:left w:val="nil"/>
          <w:bottom w:val="nil"/>
          <w:right w:val="nil"/>
          <w:between w:val="nil"/>
        </w:pBdr>
        <w:tabs>
          <w:tab w:val="left" w:pos="180"/>
          <w:tab w:val="left" w:pos="270"/>
        </w:tabs>
        <w:rPr>
          <w:color w:val="000000"/>
        </w:rPr>
      </w:pPr>
      <w:r w:rsidRPr="00B56D6B">
        <w:rPr>
          <w:color w:val="000000"/>
        </w:rPr>
        <w:t xml:space="preserve">As with addition and subtraction, students should use methods they understand and can explain. Visual representations such as area and array diagrams that students draw and connect to equations and other written numerical work are useful for this purpose. (Please reference pages 14 &amp; 15 in the </w:t>
      </w:r>
      <w:hyperlink r:id="rId615" w:history="1">
        <w:r w:rsidRPr="00B56D6B">
          <w:rPr>
            <w:rStyle w:val="Hyperlink"/>
          </w:rPr>
          <w:t>Progression document</w:t>
        </w:r>
      </w:hyperlink>
      <w:r w:rsidRPr="00B56D6B">
        <w:rPr>
          <w:color w:val="000000"/>
        </w:rPr>
        <w:t>).</w:t>
      </w:r>
    </w:p>
    <w:p w14:paraId="033AC433" w14:textId="77777777" w:rsidR="005B4153" w:rsidRPr="00B56D6B" w:rsidRDefault="005B4153" w:rsidP="00B03B52">
      <w:pPr>
        <w:pStyle w:val="Heading6"/>
      </w:pPr>
      <w:r w:rsidRPr="00B56D6B">
        <w:t>Examples</w:t>
      </w:r>
    </w:p>
    <w:p w14:paraId="00858F74" w14:textId="77777777" w:rsidR="005B4153" w:rsidRPr="00B56D6B" w:rsidRDefault="005B4153" w:rsidP="04CA56F2">
      <w:pPr>
        <w:numPr>
          <w:ilvl w:val="0"/>
          <w:numId w:val="195"/>
        </w:numPr>
        <w:pBdr>
          <w:top w:val="nil"/>
          <w:left w:val="nil"/>
          <w:bottom w:val="nil"/>
          <w:right w:val="nil"/>
          <w:between w:val="nil"/>
        </w:pBdr>
        <w:tabs>
          <w:tab w:val="left" w:pos="180"/>
          <w:tab w:val="left" w:pos="270"/>
        </w:tabs>
        <w:rPr>
          <w:b/>
          <w:bCs/>
          <w:color w:val="000000"/>
          <w:lang w:val="en-US"/>
        </w:rPr>
      </w:pPr>
      <w:r w:rsidRPr="04CA56F2">
        <w:rPr>
          <w:color w:val="000000" w:themeColor="text1"/>
          <w:lang w:val="en-US"/>
        </w:rPr>
        <w:t>Connect numeric and visual models such as those created by representing 285 with base 10 pieces and repeating three times. Use this area model with dimensions of 285 and 3 to find partial products.</w:t>
      </w:r>
    </w:p>
    <w:p w14:paraId="4809852E" w14:textId="77777777" w:rsidR="005B4153" w:rsidRPr="00B56D6B" w:rsidRDefault="005B4153" w:rsidP="04CA56F2">
      <w:pPr>
        <w:numPr>
          <w:ilvl w:val="0"/>
          <w:numId w:val="195"/>
        </w:numPr>
        <w:pBdr>
          <w:top w:val="nil"/>
          <w:left w:val="nil"/>
          <w:bottom w:val="nil"/>
          <w:right w:val="nil"/>
          <w:between w:val="nil"/>
        </w:pBdr>
        <w:tabs>
          <w:tab w:val="left" w:pos="180"/>
          <w:tab w:val="left" w:pos="270"/>
        </w:tabs>
        <w:rPr>
          <w:color w:val="000000"/>
          <w:lang w:val="en-US"/>
        </w:rPr>
      </w:pPr>
      <w:r w:rsidRPr="04CA56F2">
        <w:rPr>
          <w:color w:val="000000" w:themeColor="text1"/>
          <w:lang w:val="en-US"/>
        </w:rPr>
        <w:t>There are 7 boxes of chocolates. Each box contains 16 chocolates.  How many chocolates are there all together?</w:t>
      </w:r>
    </w:p>
    <w:p w14:paraId="7E48C407" w14:textId="30470AD5" w:rsidR="00E303E0" w:rsidRPr="00B56D6B" w:rsidRDefault="005B4153" w:rsidP="04CA56F2">
      <w:pPr>
        <w:pStyle w:val="ListParagraph"/>
        <w:numPr>
          <w:ilvl w:val="0"/>
          <w:numId w:val="195"/>
        </w:numPr>
        <w:tabs>
          <w:tab w:val="left" w:pos="180"/>
          <w:tab w:val="left" w:pos="270"/>
        </w:tabs>
        <w:rPr>
          <w:rFonts w:eastAsiaTheme="majorEastAsia" w:cstheme="minorBidi"/>
          <w:sz w:val="24"/>
          <w:szCs w:val="24"/>
          <w:lang w:val="en-US"/>
        </w:rPr>
      </w:pPr>
      <w:r w:rsidRPr="04CA56F2">
        <w:rPr>
          <w:color w:val="000000" w:themeColor="text1"/>
          <w:lang w:val="en-US"/>
        </w:rPr>
        <w:t>The school bought thirty-nine cases of popcorn for the school carnival.  Each case contained 15 bags of popcorn. How many bags of popcorn is that all together?</w:t>
      </w:r>
      <w:r w:rsidRPr="04CA56F2">
        <w:rPr>
          <w:lang w:val="en-US"/>
        </w:rPr>
        <w:br w:type="page"/>
      </w:r>
    </w:p>
    <w:p w14:paraId="48953428" w14:textId="3FDB061B" w:rsidR="00E303E0" w:rsidRPr="00B56D6B" w:rsidRDefault="00E303E0" w:rsidP="009C69AA">
      <w:pPr>
        <w:pStyle w:val="Heading4"/>
      </w:pPr>
      <w:bookmarkStart w:id="262" w:name="_STANDARD:_4.NBT.B.6"/>
      <w:bookmarkEnd w:id="262"/>
      <w:r w:rsidRPr="00B56D6B">
        <w:lastRenderedPageBreak/>
        <w:t xml:space="preserve">STANDARD: </w:t>
      </w:r>
      <w:hyperlink w:anchor="_Numeric_Reasoning:_Base_4" w:history="1">
        <w:r w:rsidR="007360D7" w:rsidRPr="00B56D6B">
          <w:rPr>
            <w:rStyle w:val="Hyperlink"/>
          </w:rPr>
          <w:t>4.NBT</w:t>
        </w:r>
      </w:hyperlink>
      <w:r w:rsidRPr="00B56D6B">
        <w:t>.B.6</w:t>
      </w:r>
    </w:p>
    <w:p w14:paraId="1EFEC6DD" w14:textId="77777777" w:rsidR="00E303E0" w:rsidRPr="00B56D6B" w:rsidRDefault="00E303E0" w:rsidP="00B03B52">
      <w:pPr>
        <w:pStyle w:val="Heading5"/>
      </w:pPr>
      <w:r w:rsidRPr="00B56D6B">
        <w:t> </w:t>
      </w:r>
      <w:r w:rsidRPr="00B56D6B">
        <w:rPr>
          <w:noProof/>
          <w:lang w:val="en-US"/>
        </w:rPr>
        <w:drawing>
          <wp:inline distT="0" distB="0" distL="0" distR="0" wp14:anchorId="3125A468" wp14:editId="0C2109C5">
            <wp:extent cx="274320" cy="274320"/>
            <wp:effectExtent l="0" t="0" r="0" b="0"/>
            <wp:docPr id="318" name="Picture 318"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Standards Statement (2021): </w:t>
      </w:r>
    </w:p>
    <w:p w14:paraId="2F1FC814" w14:textId="77777777" w:rsidR="00E303E0" w:rsidRPr="00B56D6B" w:rsidRDefault="00E303E0" w:rsidP="006726F8">
      <w:pPr>
        <w:tabs>
          <w:tab w:val="left" w:pos="180"/>
          <w:tab w:val="left" w:pos="270"/>
        </w:tabs>
        <w:ind w:left="450"/>
        <w:jc w:val="both"/>
      </w:pPr>
      <w:r w:rsidRPr="00B56D6B">
        <w:rPr>
          <w:noProof/>
        </w:rPr>
        <w:t>Use representations and strategies to find whole-number quotients and remainders with up to four-digit dividends and one-digit divisors using strategies based on place value, the properties of operations, and/or the relationship between multiplication and</w:t>
      </w:r>
      <w:r w:rsidRPr="00B56D6B">
        <w:t xml:space="preserve"> </w:t>
      </w:r>
    </w:p>
    <w:p w14:paraId="7859FDD7" w14:textId="77777777" w:rsidR="00E303E0" w:rsidRPr="00B56D6B" w:rsidRDefault="00E303E0" w:rsidP="00B03B52">
      <w:pPr>
        <w:pStyle w:val="Heading5"/>
      </w:pPr>
      <w:r w:rsidRPr="00B56D6B">
        <w:t> </w:t>
      </w:r>
      <w:r w:rsidRPr="00B56D6B">
        <w:rPr>
          <w:noProof/>
          <w:lang w:val="en-US"/>
        </w:rPr>
        <w:drawing>
          <wp:inline distT="0" distB="0" distL="0" distR="0" wp14:anchorId="6A8071D4" wp14:editId="5C9BB2BF">
            <wp:extent cx="274320" cy="274320"/>
            <wp:effectExtent l="0" t="0" r="0" b="0"/>
            <wp:docPr id="319" name="Picture 319"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 Connections: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rsidRPr="00B56D6B" w14:paraId="398260FD" w14:textId="77777777" w:rsidTr="04CA56F2">
        <w:trPr>
          <w:trHeight w:val="576"/>
          <w:tblHeader/>
        </w:trPr>
        <w:tc>
          <w:tcPr>
            <w:tcW w:w="2448" w:type="dxa"/>
            <w:shd w:val="clear" w:color="auto" w:fill="1B75BC"/>
            <w:vAlign w:val="center"/>
          </w:tcPr>
          <w:p w14:paraId="2F6C18EB" w14:textId="77777777" w:rsidR="00E303E0" w:rsidRPr="00B56D6B" w:rsidRDefault="00E303E0" w:rsidP="006726F8">
            <w:pPr>
              <w:tabs>
                <w:tab w:val="left" w:pos="180"/>
                <w:tab w:val="left" w:pos="270"/>
              </w:tabs>
              <w:jc w:val="center"/>
            </w:pPr>
            <w:r w:rsidRPr="00B56D6B">
              <w:rPr>
                <w:color w:val="FFFFFF" w:themeColor="background1"/>
              </w:rPr>
              <w:t>Preceding Pathway Content (2021)</w:t>
            </w:r>
          </w:p>
        </w:tc>
        <w:tc>
          <w:tcPr>
            <w:tcW w:w="2448" w:type="dxa"/>
            <w:shd w:val="clear" w:color="auto" w:fill="1B75BC"/>
            <w:vAlign w:val="center"/>
          </w:tcPr>
          <w:p w14:paraId="6104B3EE" w14:textId="77777777" w:rsidR="00E303E0" w:rsidRPr="00B56D6B" w:rsidRDefault="00E303E0" w:rsidP="006726F8">
            <w:pPr>
              <w:tabs>
                <w:tab w:val="left" w:pos="180"/>
                <w:tab w:val="left" w:pos="270"/>
              </w:tabs>
              <w:jc w:val="center"/>
            </w:pPr>
            <w:r w:rsidRPr="04CA56F2">
              <w:rPr>
                <w:color w:val="FFFFFF" w:themeColor="background1"/>
                <w:lang w:val="en-US"/>
              </w:rPr>
              <w:t>Subsequent Pathway Content (2021)</w:t>
            </w:r>
          </w:p>
        </w:tc>
        <w:tc>
          <w:tcPr>
            <w:tcW w:w="2448" w:type="dxa"/>
            <w:shd w:val="clear" w:color="auto" w:fill="1B75BC"/>
            <w:vAlign w:val="center"/>
          </w:tcPr>
          <w:p w14:paraId="0C779305" w14:textId="77777777" w:rsidR="00E303E0" w:rsidRPr="00B56D6B" w:rsidRDefault="00E303E0" w:rsidP="006726F8">
            <w:pPr>
              <w:tabs>
                <w:tab w:val="left" w:pos="180"/>
                <w:tab w:val="left" w:pos="270"/>
              </w:tabs>
              <w:jc w:val="center"/>
            </w:pPr>
            <w:r w:rsidRPr="00B56D6B">
              <w:rPr>
                <w:color w:val="FFFFFF" w:themeColor="background1"/>
              </w:rPr>
              <w:t>Cross Domain Connections (2021)</w:t>
            </w:r>
          </w:p>
        </w:tc>
        <w:tc>
          <w:tcPr>
            <w:tcW w:w="2448" w:type="dxa"/>
            <w:shd w:val="clear" w:color="auto" w:fill="9F2065"/>
            <w:vAlign w:val="center"/>
          </w:tcPr>
          <w:p w14:paraId="624FED52" w14:textId="77777777" w:rsidR="00E303E0" w:rsidRPr="00B56D6B" w:rsidRDefault="00E303E0" w:rsidP="006726F8">
            <w:pPr>
              <w:tabs>
                <w:tab w:val="left" w:pos="180"/>
                <w:tab w:val="left" w:pos="270"/>
              </w:tabs>
              <w:jc w:val="center"/>
              <w:rPr>
                <w:color w:val="FFFFFF" w:themeColor="background1"/>
              </w:rPr>
            </w:pPr>
            <w:r w:rsidRPr="00B56D6B">
              <w:rPr>
                <w:color w:val="FFFFFF" w:themeColor="background1"/>
              </w:rPr>
              <w:t>Common Core (CCSS)</w:t>
            </w:r>
          </w:p>
          <w:p w14:paraId="2F506012" w14:textId="77777777" w:rsidR="00E303E0" w:rsidRPr="00B56D6B" w:rsidRDefault="00E303E0" w:rsidP="006726F8">
            <w:pPr>
              <w:tabs>
                <w:tab w:val="left" w:pos="180"/>
                <w:tab w:val="left" w:pos="270"/>
              </w:tabs>
              <w:jc w:val="center"/>
            </w:pPr>
            <w:r w:rsidRPr="00B56D6B">
              <w:rPr>
                <w:color w:val="FFFFFF" w:themeColor="background1"/>
              </w:rPr>
              <w:t>(2010)</w:t>
            </w:r>
          </w:p>
        </w:tc>
      </w:tr>
      <w:tr w:rsidR="00E303E0" w:rsidRPr="00B56D6B" w14:paraId="30E7CD07" w14:textId="77777777" w:rsidTr="04CA56F2">
        <w:trPr>
          <w:trHeight w:val="576"/>
        </w:trPr>
        <w:tc>
          <w:tcPr>
            <w:tcW w:w="2448" w:type="dxa"/>
          </w:tcPr>
          <w:p w14:paraId="59CFAA91" w14:textId="37AE0AB7" w:rsidR="00E303E0" w:rsidRPr="00B56D6B" w:rsidRDefault="007C6398" w:rsidP="006726F8">
            <w:pPr>
              <w:tabs>
                <w:tab w:val="left" w:pos="180"/>
                <w:tab w:val="left" w:pos="270"/>
              </w:tabs>
            </w:pPr>
            <w:hyperlink w:anchor="_STANDARD:_3.NBT.A.2" w:history="1">
              <w:r w:rsidRPr="00B56D6B">
                <w:rPr>
                  <w:rStyle w:val="Hyperlink"/>
                  <w:noProof/>
                </w:rPr>
                <w:t>3.NBT.A.2</w:t>
              </w:r>
            </w:hyperlink>
            <w:r w:rsidR="00E303E0" w:rsidRPr="00B56D6B">
              <w:rPr>
                <w:noProof/>
                <w:color w:val="1B75BC"/>
              </w:rPr>
              <w:t xml:space="preserve">, </w:t>
            </w:r>
            <w:hyperlink w:anchor="_STANDARD:_4.NBT.A.1" w:history="1">
              <w:r w:rsidR="006D1A64" w:rsidRPr="00B56D6B">
                <w:rPr>
                  <w:rStyle w:val="Hyperlink"/>
                  <w:noProof/>
                </w:rPr>
                <w:t>4.NBT.A.1</w:t>
              </w:r>
            </w:hyperlink>
            <w:r w:rsidR="00E303E0" w:rsidRPr="00B56D6B">
              <w:rPr>
                <w:noProof/>
                <w:color w:val="1B75BC"/>
              </w:rPr>
              <w:t xml:space="preserve">, </w:t>
            </w:r>
            <w:hyperlink w:anchor="_STANDARD:_4.NBT.B.5" w:history="1">
              <w:r w:rsidR="00A73034" w:rsidRPr="00B56D6B">
                <w:rPr>
                  <w:rStyle w:val="Hyperlink"/>
                  <w:noProof/>
                </w:rPr>
                <w:t>4.NBT.B.5</w:t>
              </w:r>
            </w:hyperlink>
          </w:p>
        </w:tc>
        <w:tc>
          <w:tcPr>
            <w:tcW w:w="2448" w:type="dxa"/>
          </w:tcPr>
          <w:p w14:paraId="0ECF62A8" w14:textId="0F724E56" w:rsidR="00E303E0" w:rsidRPr="00B56D6B" w:rsidRDefault="00E303E0" w:rsidP="006726F8">
            <w:pPr>
              <w:tabs>
                <w:tab w:val="left" w:pos="180"/>
                <w:tab w:val="left" w:pos="270"/>
              </w:tabs>
            </w:pPr>
            <w:hyperlink w:anchor="_STANDARD:_5.NBT.B.6" w:history="1">
              <w:r w:rsidRPr="00B56D6B">
                <w:rPr>
                  <w:rStyle w:val="Hyperlink"/>
                  <w:noProof/>
                </w:rPr>
                <w:t>5.NBT.B.6</w:t>
              </w:r>
            </w:hyperlink>
          </w:p>
        </w:tc>
        <w:tc>
          <w:tcPr>
            <w:tcW w:w="2448" w:type="dxa"/>
          </w:tcPr>
          <w:p w14:paraId="450882AD" w14:textId="2DE909D3" w:rsidR="00E303E0" w:rsidRPr="00B56D6B" w:rsidRDefault="00A73034" w:rsidP="006726F8">
            <w:pPr>
              <w:tabs>
                <w:tab w:val="left" w:pos="180"/>
                <w:tab w:val="left" w:pos="270"/>
              </w:tabs>
            </w:pPr>
            <w:hyperlink w:anchor="_STANDARD:_3.OA.B.5" w:history="1">
              <w:r w:rsidRPr="00B56D6B">
                <w:rPr>
                  <w:rStyle w:val="Hyperlink"/>
                  <w:noProof/>
                </w:rPr>
                <w:t>3.OA.B.5</w:t>
              </w:r>
            </w:hyperlink>
            <w:r w:rsidR="00E303E0" w:rsidRPr="00B56D6B">
              <w:rPr>
                <w:noProof/>
                <w:color w:val="1B75BC"/>
              </w:rPr>
              <w:t xml:space="preserve">, </w:t>
            </w:r>
            <w:hyperlink w:anchor="_STANDARD:_3.OA.B.6" w:history="1">
              <w:r w:rsidRPr="00B56D6B">
                <w:rPr>
                  <w:rStyle w:val="Hyperlink"/>
                  <w:noProof/>
                </w:rPr>
                <w:t>3.OA.B.6</w:t>
              </w:r>
            </w:hyperlink>
            <w:r w:rsidR="00044F9D" w:rsidRPr="00B56D6B">
              <w:rPr>
                <w:rStyle w:val="Hyperlink"/>
                <w:noProof/>
              </w:rPr>
              <w:t>,</w:t>
            </w:r>
            <w:r w:rsidR="00E303E0" w:rsidRPr="00B56D6B">
              <w:rPr>
                <w:noProof/>
                <w:color w:val="1B75BC"/>
              </w:rPr>
              <w:t xml:space="preserve"> </w:t>
            </w:r>
            <w:hyperlink w:anchor="_STANDARD:_3.OA.C.7" w:history="1">
              <w:r w:rsidRPr="00B56D6B">
                <w:rPr>
                  <w:rStyle w:val="Hyperlink"/>
                  <w:noProof/>
                </w:rPr>
                <w:t>3.OA.C.7</w:t>
              </w:r>
            </w:hyperlink>
            <w:r w:rsidR="00E303E0" w:rsidRPr="00B56D6B">
              <w:rPr>
                <w:noProof/>
                <w:color w:val="1B75BC"/>
              </w:rPr>
              <w:t xml:space="preserve">, </w:t>
            </w:r>
            <w:hyperlink w:anchor="_STANDARD:_4.OA.A.3" w:history="1">
              <w:r w:rsidRPr="00B56D6B">
                <w:rPr>
                  <w:rStyle w:val="Hyperlink"/>
                  <w:noProof/>
                </w:rPr>
                <w:t>4.OA.A.3</w:t>
              </w:r>
            </w:hyperlink>
            <w:r w:rsidR="00E303E0" w:rsidRPr="00B56D6B">
              <w:rPr>
                <w:noProof/>
                <w:color w:val="1B75BC"/>
              </w:rPr>
              <w:t xml:space="preserve">, </w:t>
            </w:r>
            <w:hyperlink w:anchor="_STANDARD:_3.GM.C.7" w:history="1">
              <w:r w:rsidR="00A802DB" w:rsidRPr="00B56D6B">
                <w:rPr>
                  <w:rStyle w:val="Hyperlink"/>
                  <w:noProof/>
                </w:rPr>
                <w:t>3.GM.C.7</w:t>
              </w:r>
            </w:hyperlink>
          </w:p>
        </w:tc>
        <w:tc>
          <w:tcPr>
            <w:tcW w:w="2448" w:type="dxa"/>
          </w:tcPr>
          <w:p w14:paraId="06B6C5F1" w14:textId="77777777" w:rsidR="00E303E0" w:rsidRPr="00B56D6B" w:rsidRDefault="00E303E0" w:rsidP="006726F8">
            <w:pPr>
              <w:tabs>
                <w:tab w:val="left" w:pos="180"/>
                <w:tab w:val="left" w:pos="270"/>
              </w:tabs>
              <w:jc w:val="center"/>
              <w:rPr>
                <w:rStyle w:val="Hyperlink"/>
                <w:noProof/>
              </w:rPr>
            </w:pPr>
            <w:hyperlink r:id="rId616" w:history="1">
              <w:r w:rsidRPr="00B56D6B">
                <w:rPr>
                  <w:rStyle w:val="Hyperlink"/>
                  <w:noProof/>
                </w:rPr>
                <w:t>4.NBT.B.6</w:t>
              </w:r>
            </w:hyperlink>
          </w:p>
          <w:p w14:paraId="7289F0CD" w14:textId="004A3010" w:rsidR="005B455F" w:rsidRPr="00B56D6B" w:rsidRDefault="005B455F" w:rsidP="006726F8">
            <w:pPr>
              <w:tabs>
                <w:tab w:val="left" w:pos="180"/>
                <w:tab w:val="left" w:pos="270"/>
              </w:tabs>
              <w:jc w:val="center"/>
            </w:pPr>
            <w:hyperlink w:anchor="_4.NBT.B_Use_place" w:history="1">
              <w:r w:rsidRPr="00B56D6B">
                <w:rPr>
                  <w:rStyle w:val="Hyperlink"/>
                </w:rPr>
                <w:t>4.NBT.B Crosswalk</w:t>
              </w:r>
            </w:hyperlink>
          </w:p>
        </w:tc>
      </w:tr>
    </w:tbl>
    <w:p w14:paraId="794C13CA" w14:textId="2C0B77CB" w:rsidR="00E303E0" w:rsidRPr="00B56D6B" w:rsidRDefault="00E303E0" w:rsidP="00B03B52">
      <w:pPr>
        <w:pStyle w:val="Heading5"/>
      </w:pPr>
      <w:r w:rsidRPr="00B56D6B">
        <w:t> </w:t>
      </w:r>
      <w:r w:rsidRPr="00B56D6B">
        <w:rPr>
          <w:noProof/>
          <w:lang w:val="en-US"/>
        </w:rPr>
        <w:drawing>
          <wp:inline distT="0" distB="0" distL="0" distR="0" wp14:anchorId="5C253655" wp14:editId="1AA238C4">
            <wp:extent cx="271955" cy="274320"/>
            <wp:effectExtent l="0" t="0" r="0" b="0"/>
            <wp:docPr id="320" name="Picture 320"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rsidR="00C5238C" w:rsidRPr="00B56D6B">
        <w:t>Standards Guidance:</w:t>
      </w:r>
    </w:p>
    <w:p w14:paraId="6A888F9C" w14:textId="77777777" w:rsidR="005B4153" w:rsidRPr="00B56D6B" w:rsidRDefault="005B4153" w:rsidP="00B03B52">
      <w:pPr>
        <w:pStyle w:val="Heading6"/>
      </w:pPr>
      <w:r w:rsidRPr="00B56D6B">
        <w:t>Clarifications</w:t>
      </w:r>
    </w:p>
    <w:p w14:paraId="13FA450B" w14:textId="77777777" w:rsidR="005B4153" w:rsidRPr="00B56D6B" w:rsidRDefault="005B4153" w:rsidP="04CA56F2">
      <w:pPr>
        <w:numPr>
          <w:ilvl w:val="0"/>
          <w:numId w:val="197"/>
        </w:numPr>
        <w:pBdr>
          <w:top w:val="nil"/>
          <w:left w:val="nil"/>
          <w:bottom w:val="nil"/>
          <w:right w:val="nil"/>
          <w:between w:val="nil"/>
        </w:pBdr>
        <w:tabs>
          <w:tab w:val="left" w:pos="180"/>
          <w:tab w:val="left" w:pos="270"/>
        </w:tabs>
        <w:rPr>
          <w:color w:val="000000"/>
          <w:lang w:val="en-US"/>
        </w:rPr>
      </w:pPr>
      <w:r w:rsidRPr="04CA56F2">
        <w:rPr>
          <w:color w:val="000000" w:themeColor="text1"/>
          <w:lang w:val="en-US"/>
        </w:rPr>
        <w:t>Students should be able to solve contextual, mathematical problems involving division of whole numbers.</w:t>
      </w:r>
    </w:p>
    <w:p w14:paraId="033763A8" w14:textId="77777777" w:rsidR="005B4153" w:rsidRPr="00B56D6B" w:rsidRDefault="005B4153" w:rsidP="04CA56F2">
      <w:pPr>
        <w:numPr>
          <w:ilvl w:val="0"/>
          <w:numId w:val="197"/>
        </w:numPr>
        <w:pBdr>
          <w:top w:val="nil"/>
          <w:left w:val="nil"/>
          <w:bottom w:val="nil"/>
          <w:right w:val="nil"/>
          <w:between w:val="nil"/>
        </w:pBdr>
        <w:tabs>
          <w:tab w:val="left" w:pos="180"/>
          <w:tab w:val="left" w:pos="270"/>
        </w:tabs>
        <w:rPr>
          <w:color w:val="000000"/>
          <w:lang w:val="en-US"/>
        </w:rPr>
      </w:pPr>
      <w:r w:rsidRPr="04CA56F2">
        <w:rPr>
          <w:color w:val="000000" w:themeColor="text1"/>
          <w:lang w:val="en-US"/>
        </w:rPr>
        <w:t>Students should be familiar with multiple strategies but should be able to select and use the strategy with which they most closely connect and understand, with the ultimate goal of supporting students to use more efficient strategies.</w:t>
      </w:r>
    </w:p>
    <w:p w14:paraId="7EF6E165" w14:textId="77777777" w:rsidR="005B4153" w:rsidRPr="00B56D6B" w:rsidRDefault="005B4153" w:rsidP="00B03B52">
      <w:pPr>
        <w:pStyle w:val="Heading6"/>
      </w:pPr>
      <w:r w:rsidRPr="00B56D6B">
        <w:t>Content Boundaries</w:t>
      </w:r>
    </w:p>
    <w:p w14:paraId="6031D6D4" w14:textId="77777777" w:rsidR="005B4153" w:rsidRPr="00B56D6B" w:rsidRDefault="005B4153" w:rsidP="003929FE">
      <w:pPr>
        <w:numPr>
          <w:ilvl w:val="0"/>
          <w:numId w:val="197"/>
        </w:numPr>
        <w:pBdr>
          <w:top w:val="nil"/>
          <w:left w:val="nil"/>
          <w:bottom w:val="nil"/>
          <w:right w:val="nil"/>
          <w:between w:val="nil"/>
        </w:pBdr>
        <w:tabs>
          <w:tab w:val="left" w:pos="180"/>
          <w:tab w:val="left" w:pos="270"/>
        </w:tabs>
      </w:pPr>
      <w:r w:rsidRPr="00B56D6B">
        <w:rPr>
          <w:color w:val="000000"/>
        </w:rPr>
        <w:t>Grade 4 expectations in this domain are limited to whole numbers less than or equal to 1,000,000. A range of algorithms may be used.</w:t>
      </w:r>
    </w:p>
    <w:p w14:paraId="730B6C96" w14:textId="38B10539" w:rsidR="005B4153" w:rsidRPr="00B56D6B" w:rsidRDefault="005B4153" w:rsidP="003929FE">
      <w:pPr>
        <w:numPr>
          <w:ilvl w:val="0"/>
          <w:numId w:val="197"/>
        </w:numPr>
        <w:pBdr>
          <w:top w:val="nil"/>
          <w:left w:val="nil"/>
          <w:bottom w:val="nil"/>
          <w:right w:val="nil"/>
          <w:between w:val="nil"/>
        </w:pBdr>
        <w:tabs>
          <w:tab w:val="left" w:pos="180"/>
          <w:tab w:val="left" w:pos="270"/>
        </w:tabs>
        <w:rPr>
          <w:color w:val="000000"/>
        </w:rPr>
      </w:pPr>
      <w:r w:rsidRPr="00B56D6B">
        <w:rPr>
          <w:color w:val="000000"/>
        </w:rPr>
        <w:t>Long division is not an expectation at this grade level.</w:t>
      </w:r>
    </w:p>
    <w:p w14:paraId="1851B413" w14:textId="77777777" w:rsidR="005B4153" w:rsidRPr="00B56D6B" w:rsidRDefault="005B4153" w:rsidP="00B03B52">
      <w:pPr>
        <w:pStyle w:val="Heading6"/>
      </w:pPr>
      <w:r w:rsidRPr="00B56D6B">
        <w:t xml:space="preserve">Teaching Strategies </w:t>
      </w:r>
    </w:p>
    <w:p w14:paraId="117600DE" w14:textId="5A70E6C9" w:rsidR="005B4153" w:rsidRPr="00B56D6B" w:rsidRDefault="005B4153" w:rsidP="003929FE">
      <w:pPr>
        <w:numPr>
          <w:ilvl w:val="0"/>
          <w:numId w:val="197"/>
        </w:numPr>
        <w:pBdr>
          <w:top w:val="nil"/>
          <w:left w:val="nil"/>
          <w:bottom w:val="nil"/>
          <w:right w:val="nil"/>
          <w:between w:val="nil"/>
        </w:pBdr>
        <w:tabs>
          <w:tab w:val="left" w:pos="180"/>
          <w:tab w:val="left" w:pos="270"/>
        </w:tabs>
        <w:rPr>
          <w:color w:val="000000"/>
        </w:rPr>
      </w:pPr>
      <w:r w:rsidRPr="00B56D6B">
        <w:rPr>
          <w:color w:val="000000"/>
        </w:rPr>
        <w:t>Students should be able to illustrate and explain their calculations using equations, rectangular arrays, and/or area models.</w:t>
      </w:r>
    </w:p>
    <w:p w14:paraId="3852928C" w14:textId="57ADD966" w:rsidR="00462A00" w:rsidRPr="00B56D6B" w:rsidRDefault="00770C82" w:rsidP="00462A00">
      <w:pPr>
        <w:pStyle w:val="Heading6"/>
      </w:pPr>
      <w:r w:rsidRPr="00B56D6B">
        <w:t>Progressions</w:t>
      </w:r>
    </w:p>
    <w:p w14:paraId="3DCD9733" w14:textId="662D1909" w:rsidR="00462A00" w:rsidRPr="00B56D6B" w:rsidRDefault="00462A00" w:rsidP="04CA56F2">
      <w:pPr>
        <w:pStyle w:val="ListParagraph"/>
        <w:numPr>
          <w:ilvl w:val="0"/>
          <w:numId w:val="197"/>
        </w:numPr>
        <w:pBdr>
          <w:top w:val="nil"/>
          <w:left w:val="nil"/>
          <w:bottom w:val="nil"/>
          <w:right w:val="nil"/>
          <w:between w:val="nil"/>
        </w:pBdr>
        <w:tabs>
          <w:tab w:val="left" w:pos="180"/>
          <w:tab w:val="left" w:pos="270"/>
        </w:tabs>
        <w:rPr>
          <w:color w:val="000000"/>
          <w:lang w:val="en-US"/>
        </w:rPr>
      </w:pPr>
      <w:r w:rsidRPr="04CA56F2">
        <w:rPr>
          <w:color w:val="000000" w:themeColor="text1"/>
          <w:lang w:val="en-US"/>
        </w:rPr>
        <w:t xml:space="preserve">General methods for computing quotients of multi-digit numbers and one-digit numbers rely on the same understandings as for multiplication, but cast in terms of division.  One component is quotients of multiples of 10, 100, or 1000 and one-digit numbers. For example, 42 ÷ 6 is related to 420 ÷ 6 and 4200 ÷ 6. Students can draw on their work with multiplication and they can also reason that 4200 ÷ 6 means partitioning 42 hundreds into 6 equal groups, so there are 7 hundreds in each group. (Please reference pages 16 &amp; 17 in the </w:t>
      </w:r>
      <w:hyperlink r:id="rId617">
        <w:r w:rsidRPr="04CA56F2">
          <w:rPr>
            <w:rStyle w:val="Hyperlink"/>
            <w:lang w:val="en-US"/>
          </w:rPr>
          <w:t>Progression document</w:t>
        </w:r>
      </w:hyperlink>
      <w:r w:rsidRPr="04CA56F2">
        <w:rPr>
          <w:color w:val="000000" w:themeColor="text1"/>
          <w:lang w:val="en-US"/>
        </w:rPr>
        <w:t>).</w:t>
      </w:r>
    </w:p>
    <w:p w14:paraId="770BEE75" w14:textId="7BC1160D" w:rsidR="005B4153" w:rsidRPr="00B56D6B" w:rsidRDefault="004311EB" w:rsidP="00B03B52">
      <w:pPr>
        <w:pStyle w:val="Heading6"/>
      </w:pPr>
      <w:r w:rsidRPr="00B56D6B">
        <w:t>Examples</w:t>
      </w:r>
    </w:p>
    <w:p w14:paraId="1FC7E5FB" w14:textId="1A530E3A" w:rsidR="005B4153" w:rsidRPr="00B56D6B" w:rsidRDefault="005B4153" w:rsidP="04CA56F2">
      <w:pPr>
        <w:numPr>
          <w:ilvl w:val="0"/>
          <w:numId w:val="197"/>
        </w:numPr>
        <w:pBdr>
          <w:top w:val="nil"/>
          <w:left w:val="nil"/>
          <w:bottom w:val="nil"/>
          <w:right w:val="nil"/>
          <w:between w:val="nil"/>
        </w:pBdr>
        <w:tabs>
          <w:tab w:val="left" w:pos="180"/>
          <w:tab w:val="left" w:pos="270"/>
        </w:tabs>
      </w:pPr>
      <w:r w:rsidRPr="04CA56F2">
        <w:rPr>
          <w:color w:val="000000" w:themeColor="text1"/>
          <w:lang w:val="en-US"/>
        </w:rPr>
        <w:t>Apply knowledge of decomposing whole numbers into divisible parts. Such as, connect numeric and visual models such as those created by representing  136 with base 10 pieces and dividing into groups of 4 to determine either the size of the group or the number of groups</w:t>
      </w:r>
      <w:r w:rsidR="00462A00" w:rsidRPr="04CA56F2">
        <w:rPr>
          <w:color w:val="000000" w:themeColor="text1"/>
          <w:lang w:val="en-US"/>
        </w:rPr>
        <w:t>.</w:t>
      </w:r>
    </w:p>
    <w:p w14:paraId="5C3089F0" w14:textId="77777777" w:rsidR="005B4153" w:rsidRPr="00B56D6B" w:rsidRDefault="005B4153" w:rsidP="04CA56F2">
      <w:pPr>
        <w:numPr>
          <w:ilvl w:val="0"/>
          <w:numId w:val="197"/>
        </w:numPr>
        <w:pBdr>
          <w:top w:val="nil"/>
          <w:left w:val="nil"/>
          <w:bottom w:val="nil"/>
          <w:right w:val="nil"/>
          <w:between w:val="nil"/>
        </w:pBdr>
        <w:tabs>
          <w:tab w:val="left" w:pos="180"/>
          <w:tab w:val="left" w:pos="270"/>
        </w:tabs>
        <w:rPr>
          <w:color w:val="000000"/>
          <w:lang w:val="en-US"/>
        </w:rPr>
      </w:pPr>
      <w:r w:rsidRPr="04CA56F2">
        <w:rPr>
          <w:color w:val="000000" w:themeColor="text1"/>
          <w:lang w:val="en-US"/>
        </w:rPr>
        <w:t>Antonio won a jar of 373 jellybeans in a school contest. He wants to share them.  He and his 7 friends will share  them.  How many jellybeans will each of the friends get?</w:t>
      </w:r>
    </w:p>
    <w:p w14:paraId="4D28A41D" w14:textId="77777777" w:rsidR="005B4153" w:rsidRPr="00B56D6B" w:rsidRDefault="005B4153" w:rsidP="04CA56F2">
      <w:pPr>
        <w:numPr>
          <w:ilvl w:val="1"/>
          <w:numId w:val="197"/>
        </w:numPr>
        <w:pBdr>
          <w:top w:val="nil"/>
          <w:left w:val="nil"/>
          <w:bottom w:val="nil"/>
          <w:right w:val="nil"/>
          <w:between w:val="nil"/>
        </w:pBdr>
        <w:tabs>
          <w:tab w:val="left" w:pos="180"/>
          <w:tab w:val="left" w:pos="270"/>
        </w:tabs>
        <w:rPr>
          <w:color w:val="000000"/>
          <w:lang w:val="en-US"/>
        </w:rPr>
      </w:pPr>
      <w:r w:rsidRPr="04CA56F2">
        <w:rPr>
          <w:color w:val="000000" w:themeColor="text1"/>
          <w:lang w:val="en-US"/>
        </w:rPr>
        <w:t>Possible solution:  373 ÷ 8 = (368 ÷ 8) + (5 ÷ 8) = 46 with 5 jellybeans left over.</w:t>
      </w:r>
    </w:p>
    <w:p w14:paraId="4BA9D3D1" w14:textId="6A631352" w:rsidR="00462A00" w:rsidRPr="00B56D6B" w:rsidRDefault="00462A00" w:rsidP="00B37240">
      <w:pPr>
        <w:numPr>
          <w:ilvl w:val="0"/>
          <w:numId w:val="197"/>
        </w:numPr>
        <w:pBdr>
          <w:top w:val="nil"/>
          <w:left w:val="nil"/>
          <w:bottom w:val="nil"/>
          <w:right w:val="nil"/>
          <w:between w:val="nil"/>
        </w:pBdr>
        <w:tabs>
          <w:tab w:val="left" w:pos="180"/>
          <w:tab w:val="left" w:pos="270"/>
        </w:tabs>
        <w:rPr>
          <w:color w:val="000000"/>
        </w:rPr>
      </w:pPr>
      <w:r w:rsidRPr="00B56D6B">
        <w:rPr>
          <w:color w:val="8835CD"/>
        </w:rPr>
        <w:t>Illustrative Mathematics:</w:t>
      </w:r>
      <w:r w:rsidR="00B37240" w:rsidRPr="00B56D6B">
        <w:rPr>
          <w:color w:val="8835CD"/>
        </w:rPr>
        <w:t xml:space="preserve"> [</w:t>
      </w:r>
      <w:hyperlink r:id="rId618" w:history="1">
        <w:r w:rsidRPr="00B56D6B">
          <w:rPr>
            <w:rStyle w:val="Hyperlink"/>
          </w:rPr>
          <w:t>Mental Division Strategy</w:t>
        </w:r>
      </w:hyperlink>
      <w:r w:rsidR="00B37240" w:rsidRPr="00B56D6B">
        <w:rPr>
          <w:rStyle w:val="Hyperlink"/>
        </w:rPr>
        <w:t>]</w:t>
      </w:r>
    </w:p>
    <w:p w14:paraId="76A027F0" w14:textId="6446EDC3" w:rsidR="00E303E0" w:rsidRPr="00B56D6B" w:rsidRDefault="00B37240" w:rsidP="00B37240">
      <w:pPr>
        <w:numPr>
          <w:ilvl w:val="0"/>
          <w:numId w:val="197"/>
        </w:numPr>
        <w:pBdr>
          <w:top w:val="nil"/>
          <w:left w:val="nil"/>
          <w:bottom w:val="nil"/>
          <w:right w:val="nil"/>
          <w:between w:val="nil"/>
        </w:pBdr>
        <w:tabs>
          <w:tab w:val="left" w:pos="180"/>
          <w:tab w:val="left" w:pos="270"/>
        </w:tabs>
        <w:rPr>
          <w:rFonts w:eastAsiaTheme="majorEastAsia" w:cstheme="minorHAnsi"/>
          <w:sz w:val="24"/>
          <w:szCs w:val="26"/>
        </w:rPr>
      </w:pPr>
      <w:r w:rsidRPr="00B56D6B">
        <w:rPr>
          <w:color w:val="297352"/>
          <w:sz w:val="21"/>
          <w:szCs w:val="21"/>
        </w:rPr>
        <w:t>Student Achievement Partners: [</w:t>
      </w:r>
      <w:hyperlink r:id="rId619" w:history="1">
        <w:r w:rsidR="00462A00" w:rsidRPr="00B56D6B">
          <w:rPr>
            <w:rStyle w:val="Hyperlink"/>
          </w:rPr>
          <w:t>How Many Teams?</w:t>
        </w:r>
      </w:hyperlink>
      <w:r w:rsidRPr="00B56D6B">
        <w:rPr>
          <w:rStyle w:val="Hyperlink"/>
        </w:rPr>
        <w:t>]  [</w:t>
      </w:r>
      <w:hyperlink r:id="rId620" w:history="1">
        <w:r w:rsidRPr="00B56D6B">
          <w:rPr>
            <w:rStyle w:val="Hyperlink"/>
          </w:rPr>
          <w:t xml:space="preserve">SBAC </w:t>
        </w:r>
        <w:r w:rsidR="00462A00" w:rsidRPr="00B56D6B">
          <w:rPr>
            <w:rStyle w:val="Hyperlink"/>
          </w:rPr>
          <w:t>Item Illustrating 4.NBT.B.6</w:t>
        </w:r>
      </w:hyperlink>
      <w:r w:rsidRPr="00B56D6B">
        <w:rPr>
          <w:rStyle w:val="Hyperlink"/>
        </w:rPr>
        <w:t>]</w:t>
      </w:r>
    </w:p>
    <w:p w14:paraId="3761875F" w14:textId="77777777" w:rsidR="00E303E0" w:rsidRPr="00B56D6B" w:rsidRDefault="00E303E0" w:rsidP="002566D0">
      <w:pPr>
        <w:pStyle w:val="Heading3"/>
      </w:pPr>
      <w:bookmarkStart w:id="263" w:name="_Cluster:_4.NF.A_-"/>
      <w:bookmarkEnd w:id="263"/>
      <w:r w:rsidRPr="00B56D6B">
        <w:lastRenderedPageBreak/>
        <w:t xml:space="preserve">Cluster: 4.NF.A - Extend understanding of fraction equivalence and ordering. </w:t>
      </w:r>
    </w:p>
    <w:p w14:paraId="339327CC" w14:textId="520F9C42" w:rsidR="00E303E0" w:rsidRPr="00B56D6B" w:rsidRDefault="00E303E0" w:rsidP="009C69AA">
      <w:pPr>
        <w:pStyle w:val="Heading4"/>
      </w:pPr>
      <w:bookmarkStart w:id="264" w:name="_STANDARD:_4.NF.A.1"/>
      <w:bookmarkEnd w:id="264"/>
      <w:r w:rsidRPr="00B56D6B">
        <w:t xml:space="preserve">STANDARD: </w:t>
      </w:r>
      <w:hyperlink w:anchor="_Numeric_Reasoning:_Fractions_1" w:history="1">
        <w:r w:rsidRPr="00B56D6B">
          <w:rPr>
            <w:rStyle w:val="Hyperlink"/>
          </w:rPr>
          <w:t>4.NF</w:t>
        </w:r>
      </w:hyperlink>
      <w:r w:rsidRPr="00B56D6B">
        <w:t>.A.1</w:t>
      </w:r>
    </w:p>
    <w:p w14:paraId="2F6A803F" w14:textId="77777777" w:rsidR="00E303E0" w:rsidRPr="00B56D6B" w:rsidRDefault="00E303E0" w:rsidP="00B03B52">
      <w:pPr>
        <w:pStyle w:val="Heading5"/>
      </w:pPr>
      <w:r w:rsidRPr="00B56D6B">
        <w:t> </w:t>
      </w:r>
      <w:r w:rsidRPr="00B56D6B">
        <w:rPr>
          <w:noProof/>
          <w:lang w:val="en-US"/>
        </w:rPr>
        <w:drawing>
          <wp:inline distT="0" distB="0" distL="0" distR="0" wp14:anchorId="5C688188" wp14:editId="303E1F71">
            <wp:extent cx="274320" cy="274320"/>
            <wp:effectExtent l="0" t="0" r="0" b="0"/>
            <wp:docPr id="321" name="Picture 321"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Standards Statement (2021): </w:t>
      </w:r>
    </w:p>
    <w:p w14:paraId="23C6C123" w14:textId="77777777" w:rsidR="00E303E0" w:rsidRPr="00B56D6B" w:rsidRDefault="00E303E0" w:rsidP="006726F8">
      <w:pPr>
        <w:tabs>
          <w:tab w:val="left" w:pos="180"/>
          <w:tab w:val="left" w:pos="270"/>
        </w:tabs>
        <w:ind w:left="450"/>
        <w:jc w:val="both"/>
      </w:pPr>
      <w:r w:rsidRPr="00B56D6B">
        <w:rPr>
          <w:noProof/>
        </w:rPr>
        <w:t>Use visual fraction representations to recognize, generate, and explain relationships between equivalent fractions.</w:t>
      </w:r>
      <w:r w:rsidRPr="00B56D6B">
        <w:t xml:space="preserve"> </w:t>
      </w:r>
    </w:p>
    <w:p w14:paraId="702618E8" w14:textId="77777777" w:rsidR="00E303E0" w:rsidRPr="00B56D6B" w:rsidRDefault="00E303E0" w:rsidP="00B03B52">
      <w:pPr>
        <w:pStyle w:val="Heading5"/>
      </w:pPr>
      <w:r w:rsidRPr="00B56D6B">
        <w:t> </w:t>
      </w:r>
      <w:r w:rsidRPr="00B56D6B">
        <w:rPr>
          <w:noProof/>
          <w:lang w:val="en-US"/>
        </w:rPr>
        <w:drawing>
          <wp:inline distT="0" distB="0" distL="0" distR="0" wp14:anchorId="5A48EE24" wp14:editId="3AE4CED8">
            <wp:extent cx="274320" cy="274320"/>
            <wp:effectExtent l="0" t="0" r="0" b="0"/>
            <wp:docPr id="322" name="Picture 322"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 Connections: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rsidRPr="00B56D6B" w14:paraId="1A8E3B6F" w14:textId="77777777" w:rsidTr="04CA56F2">
        <w:trPr>
          <w:trHeight w:val="576"/>
          <w:tblHeader/>
        </w:trPr>
        <w:tc>
          <w:tcPr>
            <w:tcW w:w="2448" w:type="dxa"/>
            <w:shd w:val="clear" w:color="auto" w:fill="1B75BC"/>
            <w:vAlign w:val="center"/>
          </w:tcPr>
          <w:p w14:paraId="00966748" w14:textId="77777777" w:rsidR="00E303E0" w:rsidRPr="00B56D6B" w:rsidRDefault="00E303E0" w:rsidP="006726F8">
            <w:pPr>
              <w:tabs>
                <w:tab w:val="left" w:pos="180"/>
                <w:tab w:val="left" w:pos="270"/>
              </w:tabs>
              <w:jc w:val="center"/>
            </w:pPr>
            <w:r w:rsidRPr="00B56D6B">
              <w:rPr>
                <w:color w:val="FFFFFF" w:themeColor="background1"/>
              </w:rPr>
              <w:t>Preceding Pathway Content (2021)</w:t>
            </w:r>
          </w:p>
        </w:tc>
        <w:tc>
          <w:tcPr>
            <w:tcW w:w="2448" w:type="dxa"/>
            <w:shd w:val="clear" w:color="auto" w:fill="1B75BC"/>
            <w:vAlign w:val="center"/>
          </w:tcPr>
          <w:p w14:paraId="2504F752" w14:textId="77777777" w:rsidR="00E303E0" w:rsidRPr="00B56D6B" w:rsidRDefault="00E303E0" w:rsidP="006726F8">
            <w:pPr>
              <w:tabs>
                <w:tab w:val="left" w:pos="180"/>
                <w:tab w:val="left" w:pos="270"/>
              </w:tabs>
              <w:jc w:val="center"/>
            </w:pPr>
            <w:r w:rsidRPr="04CA56F2">
              <w:rPr>
                <w:color w:val="FFFFFF" w:themeColor="background1"/>
                <w:lang w:val="en-US"/>
              </w:rPr>
              <w:t>Subsequent Pathway Content (2021)</w:t>
            </w:r>
          </w:p>
        </w:tc>
        <w:tc>
          <w:tcPr>
            <w:tcW w:w="2448" w:type="dxa"/>
            <w:shd w:val="clear" w:color="auto" w:fill="1B75BC"/>
            <w:vAlign w:val="center"/>
          </w:tcPr>
          <w:p w14:paraId="4A90C72D" w14:textId="77777777" w:rsidR="00E303E0" w:rsidRPr="00B56D6B" w:rsidRDefault="00E303E0" w:rsidP="006726F8">
            <w:pPr>
              <w:tabs>
                <w:tab w:val="left" w:pos="180"/>
                <w:tab w:val="left" w:pos="270"/>
              </w:tabs>
              <w:jc w:val="center"/>
            </w:pPr>
            <w:r w:rsidRPr="00B56D6B">
              <w:rPr>
                <w:color w:val="FFFFFF" w:themeColor="background1"/>
              </w:rPr>
              <w:t>Cross Domain Connections (2021)</w:t>
            </w:r>
          </w:p>
        </w:tc>
        <w:tc>
          <w:tcPr>
            <w:tcW w:w="2448" w:type="dxa"/>
            <w:shd w:val="clear" w:color="auto" w:fill="9F2065"/>
            <w:vAlign w:val="center"/>
          </w:tcPr>
          <w:p w14:paraId="2F35EC24" w14:textId="77777777" w:rsidR="00E303E0" w:rsidRPr="00B56D6B" w:rsidRDefault="00E303E0" w:rsidP="006726F8">
            <w:pPr>
              <w:tabs>
                <w:tab w:val="left" w:pos="180"/>
                <w:tab w:val="left" w:pos="270"/>
              </w:tabs>
              <w:jc w:val="center"/>
              <w:rPr>
                <w:color w:val="FFFFFF" w:themeColor="background1"/>
              </w:rPr>
            </w:pPr>
            <w:r w:rsidRPr="00B56D6B">
              <w:rPr>
                <w:color w:val="FFFFFF" w:themeColor="background1"/>
              </w:rPr>
              <w:t>Common Core (CCSS)</w:t>
            </w:r>
          </w:p>
          <w:p w14:paraId="42B0FAB1" w14:textId="77777777" w:rsidR="00E303E0" w:rsidRPr="00B56D6B" w:rsidRDefault="00E303E0" w:rsidP="006726F8">
            <w:pPr>
              <w:tabs>
                <w:tab w:val="left" w:pos="180"/>
                <w:tab w:val="left" w:pos="270"/>
              </w:tabs>
              <w:jc w:val="center"/>
            </w:pPr>
            <w:r w:rsidRPr="00B56D6B">
              <w:rPr>
                <w:color w:val="FFFFFF" w:themeColor="background1"/>
              </w:rPr>
              <w:t>(2010)</w:t>
            </w:r>
          </w:p>
        </w:tc>
      </w:tr>
      <w:tr w:rsidR="00E303E0" w:rsidRPr="00B56D6B" w14:paraId="29D338BC" w14:textId="77777777" w:rsidTr="04CA56F2">
        <w:trPr>
          <w:trHeight w:val="576"/>
        </w:trPr>
        <w:tc>
          <w:tcPr>
            <w:tcW w:w="2448" w:type="dxa"/>
          </w:tcPr>
          <w:p w14:paraId="5D8AD0B6" w14:textId="2713C569" w:rsidR="00E303E0" w:rsidRPr="00B56D6B" w:rsidRDefault="007262A8" w:rsidP="006726F8">
            <w:pPr>
              <w:tabs>
                <w:tab w:val="left" w:pos="180"/>
                <w:tab w:val="left" w:pos="270"/>
              </w:tabs>
            </w:pPr>
            <w:hyperlink w:anchor="_STANDARD:_3.NF.A.3" w:history="1">
              <w:r w:rsidRPr="00B56D6B">
                <w:rPr>
                  <w:rStyle w:val="Hyperlink"/>
                  <w:noProof/>
                </w:rPr>
                <w:t>3.NF.A.3</w:t>
              </w:r>
            </w:hyperlink>
          </w:p>
        </w:tc>
        <w:tc>
          <w:tcPr>
            <w:tcW w:w="2448" w:type="dxa"/>
          </w:tcPr>
          <w:p w14:paraId="3175C995" w14:textId="6134AE99" w:rsidR="00E303E0" w:rsidRPr="00B56D6B" w:rsidRDefault="00E303E0" w:rsidP="006726F8">
            <w:pPr>
              <w:tabs>
                <w:tab w:val="left" w:pos="180"/>
                <w:tab w:val="left" w:pos="270"/>
              </w:tabs>
            </w:pPr>
            <w:hyperlink w:anchor="_STANDARD:_4.NF.A.2" w:history="1">
              <w:r w:rsidRPr="00B56D6B">
                <w:rPr>
                  <w:rStyle w:val="Hyperlink"/>
                  <w:noProof/>
                </w:rPr>
                <w:t>4.NF.A.2</w:t>
              </w:r>
            </w:hyperlink>
            <w:r w:rsidRPr="00B56D6B">
              <w:rPr>
                <w:noProof/>
                <w:color w:val="1B75BC"/>
              </w:rPr>
              <w:t xml:space="preserve">, </w:t>
            </w:r>
            <w:hyperlink w:anchor="_STANDARD:_4.NF.B.3" w:history="1">
              <w:r w:rsidR="007262A8" w:rsidRPr="00B56D6B">
                <w:rPr>
                  <w:rStyle w:val="Hyperlink"/>
                  <w:noProof/>
                </w:rPr>
                <w:t>4.NF.B.3</w:t>
              </w:r>
            </w:hyperlink>
            <w:r w:rsidRPr="00B56D6B">
              <w:rPr>
                <w:noProof/>
                <w:color w:val="1B75BC"/>
              </w:rPr>
              <w:t xml:space="preserve">, </w:t>
            </w:r>
            <w:hyperlink w:anchor="_STANDARD:_4.NF.C.5" w:history="1">
              <w:r w:rsidRPr="00B56D6B">
                <w:rPr>
                  <w:rStyle w:val="Hyperlink"/>
                  <w:noProof/>
                </w:rPr>
                <w:t>4.NF.C.5</w:t>
              </w:r>
            </w:hyperlink>
            <w:r w:rsidRPr="00B56D6B">
              <w:rPr>
                <w:noProof/>
                <w:color w:val="1B75BC"/>
              </w:rPr>
              <w:t xml:space="preserve">, </w:t>
            </w:r>
            <w:hyperlink w:anchor="_STANDARD:_5.NF.A.1" w:history="1">
              <w:r w:rsidRPr="00B56D6B">
                <w:rPr>
                  <w:rStyle w:val="Hyperlink"/>
                  <w:noProof/>
                </w:rPr>
                <w:t>5.NF.A.1</w:t>
              </w:r>
            </w:hyperlink>
            <w:r w:rsidRPr="00B56D6B">
              <w:rPr>
                <w:noProof/>
                <w:color w:val="1B75BC"/>
              </w:rPr>
              <w:t xml:space="preserve">, </w:t>
            </w:r>
            <w:hyperlink w:anchor="_STANDARD:_5.NF.B.5" w:history="1">
              <w:r w:rsidR="00A73034" w:rsidRPr="00B56D6B">
                <w:rPr>
                  <w:rStyle w:val="Hyperlink"/>
                  <w:noProof/>
                </w:rPr>
                <w:t>5.NF.B.5</w:t>
              </w:r>
            </w:hyperlink>
          </w:p>
        </w:tc>
        <w:tc>
          <w:tcPr>
            <w:tcW w:w="2448" w:type="dxa"/>
          </w:tcPr>
          <w:p w14:paraId="0EC32F73" w14:textId="7F3BF29E" w:rsidR="00E303E0" w:rsidRPr="00B56D6B" w:rsidRDefault="00A73034" w:rsidP="006726F8">
            <w:pPr>
              <w:tabs>
                <w:tab w:val="left" w:pos="180"/>
                <w:tab w:val="left" w:pos="270"/>
              </w:tabs>
            </w:pPr>
            <w:hyperlink w:anchor="_STANDARD:_4.OA.A.2" w:history="1">
              <w:r w:rsidRPr="00B56D6B">
                <w:rPr>
                  <w:rStyle w:val="Hyperlink"/>
                  <w:noProof/>
                </w:rPr>
                <w:t>4.OA.A.2</w:t>
              </w:r>
            </w:hyperlink>
          </w:p>
        </w:tc>
        <w:tc>
          <w:tcPr>
            <w:tcW w:w="2448" w:type="dxa"/>
          </w:tcPr>
          <w:p w14:paraId="2E07392F" w14:textId="77777777" w:rsidR="00E303E0" w:rsidRPr="00B56D6B" w:rsidRDefault="00E303E0" w:rsidP="006726F8">
            <w:pPr>
              <w:tabs>
                <w:tab w:val="left" w:pos="180"/>
                <w:tab w:val="left" w:pos="270"/>
              </w:tabs>
              <w:jc w:val="center"/>
              <w:rPr>
                <w:rStyle w:val="Hyperlink"/>
                <w:noProof/>
              </w:rPr>
            </w:pPr>
            <w:hyperlink r:id="rId621" w:history="1">
              <w:r w:rsidRPr="00B56D6B">
                <w:rPr>
                  <w:rStyle w:val="Hyperlink"/>
                  <w:noProof/>
                </w:rPr>
                <w:t>4.NF.A.1</w:t>
              </w:r>
            </w:hyperlink>
          </w:p>
          <w:p w14:paraId="71000BD7" w14:textId="104CD5A0" w:rsidR="005B455F" w:rsidRPr="00B56D6B" w:rsidRDefault="005B455F" w:rsidP="005B455F">
            <w:pPr>
              <w:tabs>
                <w:tab w:val="left" w:pos="180"/>
                <w:tab w:val="left" w:pos="270"/>
              </w:tabs>
              <w:jc w:val="center"/>
            </w:pPr>
            <w:hyperlink w:anchor="_4.NF.A_Extend_understanding" w:history="1">
              <w:r w:rsidRPr="00B56D6B">
                <w:rPr>
                  <w:rStyle w:val="Hyperlink"/>
                </w:rPr>
                <w:t>4.NF.A Crosswalk</w:t>
              </w:r>
            </w:hyperlink>
          </w:p>
        </w:tc>
      </w:tr>
    </w:tbl>
    <w:p w14:paraId="1AB0E891" w14:textId="3AFA8BE8" w:rsidR="00E303E0" w:rsidRPr="00B56D6B" w:rsidRDefault="00E303E0" w:rsidP="00B03B52">
      <w:pPr>
        <w:pStyle w:val="Heading5"/>
      </w:pPr>
      <w:r w:rsidRPr="00B56D6B">
        <w:t> </w:t>
      </w:r>
      <w:r w:rsidRPr="00B56D6B">
        <w:rPr>
          <w:noProof/>
          <w:lang w:val="en-US"/>
        </w:rPr>
        <w:drawing>
          <wp:inline distT="0" distB="0" distL="0" distR="0" wp14:anchorId="76E0004B" wp14:editId="0A78368F">
            <wp:extent cx="271955" cy="274320"/>
            <wp:effectExtent l="0" t="0" r="0" b="0"/>
            <wp:docPr id="323" name="Picture 323"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rsidR="00C5238C" w:rsidRPr="00B56D6B">
        <w:t>Standards Guidance:</w:t>
      </w:r>
    </w:p>
    <w:p w14:paraId="1E9CA733" w14:textId="77777777" w:rsidR="005B4153" w:rsidRPr="00B56D6B" w:rsidRDefault="005B4153" w:rsidP="00B03B52">
      <w:pPr>
        <w:pStyle w:val="Heading6"/>
      </w:pPr>
      <w:r w:rsidRPr="00B56D6B">
        <w:t xml:space="preserve">Clarifications </w:t>
      </w:r>
    </w:p>
    <w:p w14:paraId="7AC722B2" w14:textId="77777777" w:rsidR="005B4153" w:rsidRPr="00B56D6B" w:rsidRDefault="005B4153" w:rsidP="003929FE">
      <w:pPr>
        <w:numPr>
          <w:ilvl w:val="0"/>
          <w:numId w:val="200"/>
        </w:numPr>
        <w:pBdr>
          <w:top w:val="nil"/>
          <w:left w:val="nil"/>
          <w:bottom w:val="nil"/>
          <w:right w:val="nil"/>
          <w:between w:val="nil"/>
        </w:pBdr>
        <w:tabs>
          <w:tab w:val="left" w:pos="180"/>
          <w:tab w:val="left" w:pos="270"/>
        </w:tabs>
        <w:rPr>
          <w:color w:val="000000"/>
          <w:sz w:val="21"/>
          <w:szCs w:val="21"/>
        </w:rPr>
      </w:pPr>
      <w:r w:rsidRPr="00B56D6B">
        <w:rPr>
          <w:color w:val="000000"/>
          <w:sz w:val="21"/>
          <w:szCs w:val="21"/>
        </w:rPr>
        <w:t xml:space="preserve">Students should be able to describe how the number and size of the parts differ even though the fractions themselves are the same size. Use this principle to recognize and generate equivalent fractions. </w:t>
      </w:r>
    </w:p>
    <w:p w14:paraId="448AF855" w14:textId="77777777" w:rsidR="005B4153" w:rsidRPr="00B56D6B" w:rsidRDefault="005B4153" w:rsidP="003929FE">
      <w:pPr>
        <w:numPr>
          <w:ilvl w:val="0"/>
          <w:numId w:val="200"/>
        </w:numPr>
        <w:pBdr>
          <w:top w:val="nil"/>
          <w:left w:val="nil"/>
          <w:bottom w:val="nil"/>
          <w:right w:val="nil"/>
          <w:between w:val="nil"/>
        </w:pBdr>
        <w:tabs>
          <w:tab w:val="left" w:pos="180"/>
          <w:tab w:val="left" w:pos="270"/>
        </w:tabs>
        <w:rPr>
          <w:color w:val="000000"/>
          <w:sz w:val="21"/>
          <w:szCs w:val="21"/>
        </w:rPr>
      </w:pPr>
      <w:r w:rsidRPr="00B56D6B">
        <w:rPr>
          <w:color w:val="000000"/>
          <w:sz w:val="21"/>
          <w:szCs w:val="21"/>
        </w:rPr>
        <w:t xml:space="preserve">Students should be able to explain fraction equivalence as a multiplicative relationship, not additive. </w:t>
      </w:r>
    </w:p>
    <w:p w14:paraId="22659D7D" w14:textId="77777777" w:rsidR="005B4153" w:rsidRPr="00B56D6B" w:rsidRDefault="005B4153" w:rsidP="04CA56F2">
      <w:pPr>
        <w:numPr>
          <w:ilvl w:val="0"/>
          <w:numId w:val="200"/>
        </w:numPr>
        <w:pBdr>
          <w:top w:val="nil"/>
          <w:left w:val="nil"/>
          <w:bottom w:val="nil"/>
          <w:right w:val="nil"/>
          <w:between w:val="nil"/>
        </w:pBdr>
        <w:tabs>
          <w:tab w:val="left" w:pos="180"/>
          <w:tab w:val="left" w:pos="270"/>
        </w:tabs>
        <w:rPr>
          <w:color w:val="000000"/>
          <w:sz w:val="21"/>
          <w:szCs w:val="21"/>
          <w:lang w:val="en-US"/>
        </w:rPr>
      </w:pPr>
      <w:r w:rsidRPr="04CA56F2">
        <w:rPr>
          <w:color w:val="000000" w:themeColor="text1"/>
          <w:sz w:val="21"/>
          <w:szCs w:val="21"/>
          <w:lang w:val="en-US"/>
        </w:rPr>
        <w:t xml:space="preserve">Students should be able to explain why </w:t>
      </w:r>
      <w:r w:rsidRPr="04CA56F2">
        <w:rPr>
          <w:rFonts w:ascii="Cambria Math" w:eastAsia="Cambria Math" w:hAnsi="Cambria Math" w:cs="Cambria Math"/>
          <w:color w:val="000000" w:themeColor="text1"/>
          <w:sz w:val="21"/>
          <w:szCs w:val="21"/>
          <w:lang w:val="en-US"/>
        </w:rPr>
        <w:t>𝑎𝑏</w:t>
      </w:r>
      <w:r w:rsidRPr="04CA56F2">
        <w:rPr>
          <w:color w:val="000000" w:themeColor="text1"/>
          <w:sz w:val="21"/>
          <w:szCs w:val="21"/>
          <w:lang w:val="en-US"/>
        </w:rPr>
        <w:t xml:space="preserve"> = (</w:t>
      </w:r>
      <w:r w:rsidRPr="04CA56F2">
        <w:rPr>
          <w:rFonts w:ascii="Cambria Math" w:eastAsia="Cambria Math" w:hAnsi="Cambria Math" w:cs="Cambria Math"/>
          <w:color w:val="000000" w:themeColor="text1"/>
          <w:sz w:val="21"/>
          <w:szCs w:val="21"/>
          <w:lang w:val="en-US"/>
        </w:rPr>
        <w:t>𝑛</w:t>
      </w:r>
      <w:r w:rsidRPr="04CA56F2">
        <w:rPr>
          <w:color w:val="000000" w:themeColor="text1"/>
          <w:sz w:val="21"/>
          <w:szCs w:val="21"/>
          <w:lang w:val="en-US"/>
        </w:rPr>
        <w:t xml:space="preserve"> × </w:t>
      </w:r>
      <w:r w:rsidRPr="04CA56F2">
        <w:rPr>
          <w:rFonts w:ascii="Cambria Math" w:eastAsia="Cambria Math" w:hAnsi="Cambria Math" w:cs="Cambria Math"/>
          <w:color w:val="000000" w:themeColor="text1"/>
          <w:sz w:val="21"/>
          <w:szCs w:val="21"/>
          <w:lang w:val="en-US"/>
        </w:rPr>
        <w:t>𝑎</w:t>
      </w:r>
      <w:r w:rsidRPr="04CA56F2">
        <w:rPr>
          <w:color w:val="000000" w:themeColor="text1"/>
          <w:sz w:val="21"/>
          <w:szCs w:val="21"/>
          <w:lang w:val="en-US"/>
        </w:rPr>
        <w:t>)(</w:t>
      </w:r>
      <w:r w:rsidRPr="04CA56F2">
        <w:rPr>
          <w:rFonts w:ascii="Cambria Math" w:eastAsia="Cambria Math" w:hAnsi="Cambria Math" w:cs="Cambria Math"/>
          <w:color w:val="000000" w:themeColor="text1"/>
          <w:sz w:val="21"/>
          <w:szCs w:val="21"/>
          <w:lang w:val="en-US"/>
        </w:rPr>
        <w:t>𝑛</w:t>
      </w:r>
      <w:r w:rsidRPr="04CA56F2">
        <w:rPr>
          <w:color w:val="000000" w:themeColor="text1"/>
          <w:sz w:val="21"/>
          <w:szCs w:val="21"/>
          <w:lang w:val="en-US"/>
        </w:rPr>
        <w:t xml:space="preserve"> ×</w:t>
      </w:r>
      <w:r w:rsidRPr="04CA56F2">
        <w:rPr>
          <w:rFonts w:ascii="Cambria Math" w:eastAsia="Cambria Math" w:hAnsi="Cambria Math" w:cs="Cambria Math"/>
          <w:color w:val="000000" w:themeColor="text1"/>
          <w:sz w:val="21"/>
          <w:szCs w:val="21"/>
          <w:lang w:val="en-US"/>
        </w:rPr>
        <w:t>𝑏</w:t>
      </w:r>
      <w:r w:rsidRPr="04CA56F2">
        <w:rPr>
          <w:color w:val="000000" w:themeColor="text1"/>
          <w:sz w:val="21"/>
          <w:szCs w:val="21"/>
          <w:lang w:val="en-US"/>
        </w:rPr>
        <w:t xml:space="preserve">) is a true mathematical statement, whereas </w:t>
      </w:r>
      <w:r w:rsidRPr="04CA56F2">
        <w:rPr>
          <w:rFonts w:ascii="Cambria Math" w:eastAsia="Cambria Math" w:hAnsi="Cambria Math" w:cs="Cambria Math"/>
          <w:color w:val="000000" w:themeColor="text1"/>
          <w:sz w:val="21"/>
          <w:szCs w:val="21"/>
          <w:lang w:val="en-US"/>
        </w:rPr>
        <w:t>𝑎𝑏</w:t>
      </w:r>
      <w:r w:rsidRPr="04CA56F2">
        <w:rPr>
          <w:color w:val="000000" w:themeColor="text1"/>
          <w:sz w:val="21"/>
          <w:szCs w:val="21"/>
          <w:lang w:val="en-US"/>
        </w:rPr>
        <w:t xml:space="preserve"> = (</w:t>
      </w:r>
      <w:r w:rsidRPr="04CA56F2">
        <w:rPr>
          <w:rFonts w:ascii="Cambria Math" w:eastAsia="Cambria Math" w:hAnsi="Cambria Math" w:cs="Cambria Math"/>
          <w:color w:val="000000" w:themeColor="text1"/>
          <w:sz w:val="21"/>
          <w:szCs w:val="21"/>
          <w:lang w:val="en-US"/>
        </w:rPr>
        <w:t>𝑛</w:t>
      </w:r>
      <w:r w:rsidRPr="04CA56F2">
        <w:rPr>
          <w:color w:val="000000" w:themeColor="text1"/>
          <w:sz w:val="21"/>
          <w:szCs w:val="21"/>
          <w:lang w:val="en-US"/>
        </w:rPr>
        <w:t>+</w:t>
      </w:r>
      <w:r w:rsidRPr="04CA56F2">
        <w:rPr>
          <w:rFonts w:ascii="Cambria Math" w:eastAsia="Cambria Math" w:hAnsi="Cambria Math" w:cs="Cambria Math"/>
          <w:color w:val="000000" w:themeColor="text1"/>
          <w:sz w:val="21"/>
          <w:szCs w:val="21"/>
          <w:lang w:val="en-US"/>
        </w:rPr>
        <w:t>𝑎</w:t>
      </w:r>
      <w:r w:rsidRPr="04CA56F2">
        <w:rPr>
          <w:color w:val="000000" w:themeColor="text1"/>
          <w:sz w:val="21"/>
          <w:szCs w:val="21"/>
          <w:lang w:val="en-US"/>
        </w:rPr>
        <w:t>)(</w:t>
      </w:r>
      <w:r w:rsidRPr="04CA56F2">
        <w:rPr>
          <w:rFonts w:ascii="Cambria Math" w:eastAsia="Cambria Math" w:hAnsi="Cambria Math" w:cs="Cambria Math"/>
          <w:color w:val="000000" w:themeColor="text1"/>
          <w:sz w:val="21"/>
          <w:szCs w:val="21"/>
          <w:lang w:val="en-US"/>
        </w:rPr>
        <w:t>𝑛</w:t>
      </w:r>
      <w:r w:rsidRPr="04CA56F2">
        <w:rPr>
          <w:color w:val="000000" w:themeColor="text1"/>
          <w:sz w:val="21"/>
          <w:szCs w:val="21"/>
          <w:lang w:val="en-US"/>
        </w:rPr>
        <w:t>+</w:t>
      </w:r>
      <w:r w:rsidRPr="04CA56F2">
        <w:rPr>
          <w:rFonts w:ascii="Cambria Math" w:eastAsia="Cambria Math" w:hAnsi="Cambria Math" w:cs="Cambria Math"/>
          <w:color w:val="000000" w:themeColor="text1"/>
          <w:sz w:val="21"/>
          <w:szCs w:val="21"/>
          <w:lang w:val="en-US"/>
        </w:rPr>
        <w:t>𝑏</w:t>
      </w:r>
      <w:r w:rsidRPr="04CA56F2">
        <w:rPr>
          <w:color w:val="000000" w:themeColor="text1"/>
          <w:sz w:val="21"/>
          <w:szCs w:val="21"/>
          <w:lang w:val="en-US"/>
        </w:rPr>
        <w:t xml:space="preserve">) is NOT a true mathematical statement. </w:t>
      </w:r>
    </w:p>
    <w:p w14:paraId="2F577843" w14:textId="77777777" w:rsidR="005B4153" w:rsidRPr="00B56D6B" w:rsidRDefault="005B4153" w:rsidP="00B03B52">
      <w:pPr>
        <w:pStyle w:val="Heading6"/>
      </w:pPr>
      <w:r w:rsidRPr="00B56D6B">
        <w:t>Boundaries</w:t>
      </w:r>
    </w:p>
    <w:p w14:paraId="49AD707D" w14:textId="77777777" w:rsidR="005B4153" w:rsidRPr="00B56D6B" w:rsidRDefault="005B4153" w:rsidP="003929FE">
      <w:pPr>
        <w:numPr>
          <w:ilvl w:val="0"/>
          <w:numId w:val="199"/>
        </w:numPr>
        <w:pBdr>
          <w:top w:val="nil"/>
          <w:left w:val="nil"/>
          <w:bottom w:val="nil"/>
          <w:right w:val="nil"/>
          <w:between w:val="nil"/>
        </w:pBdr>
        <w:tabs>
          <w:tab w:val="left" w:pos="180"/>
          <w:tab w:val="left" w:pos="270"/>
        </w:tabs>
        <w:rPr>
          <w:sz w:val="21"/>
          <w:szCs w:val="21"/>
        </w:rPr>
      </w:pPr>
      <w:r w:rsidRPr="00B56D6B">
        <w:rPr>
          <w:color w:val="000000"/>
          <w:sz w:val="21"/>
          <w:szCs w:val="21"/>
        </w:rPr>
        <w:t>Grade 4 expectations in this domain are limited to fractions with denominators 2, 3, 4, 5, 6, 8, 10, 12, 100.</w:t>
      </w:r>
    </w:p>
    <w:p w14:paraId="1DC1568F" w14:textId="77777777" w:rsidR="005B4153" w:rsidRPr="00B56D6B" w:rsidRDefault="005B4153" w:rsidP="003929FE">
      <w:pPr>
        <w:numPr>
          <w:ilvl w:val="0"/>
          <w:numId w:val="199"/>
        </w:numPr>
        <w:pBdr>
          <w:top w:val="nil"/>
          <w:left w:val="nil"/>
          <w:bottom w:val="nil"/>
          <w:right w:val="nil"/>
          <w:between w:val="nil"/>
        </w:pBdr>
        <w:tabs>
          <w:tab w:val="left" w:pos="180"/>
          <w:tab w:val="left" w:pos="270"/>
        </w:tabs>
        <w:rPr>
          <w:color w:val="000000"/>
          <w:sz w:val="21"/>
          <w:szCs w:val="21"/>
        </w:rPr>
      </w:pPr>
      <w:r w:rsidRPr="00B56D6B">
        <w:rPr>
          <w:color w:val="000000"/>
          <w:sz w:val="21"/>
          <w:szCs w:val="21"/>
        </w:rPr>
        <w:t xml:space="preserve">This expectation includes fractions greater than 1. </w:t>
      </w:r>
    </w:p>
    <w:p w14:paraId="1D227C0D" w14:textId="77777777" w:rsidR="005B4153" w:rsidRPr="00B56D6B" w:rsidRDefault="005B4153" w:rsidP="003929FE">
      <w:pPr>
        <w:numPr>
          <w:ilvl w:val="0"/>
          <w:numId w:val="199"/>
        </w:numPr>
        <w:pBdr>
          <w:top w:val="nil"/>
          <w:left w:val="nil"/>
          <w:bottom w:val="nil"/>
          <w:right w:val="nil"/>
          <w:between w:val="nil"/>
        </w:pBdr>
        <w:tabs>
          <w:tab w:val="left" w:pos="180"/>
          <w:tab w:val="left" w:pos="270"/>
        </w:tabs>
        <w:rPr>
          <w:color w:val="000000"/>
          <w:sz w:val="21"/>
          <w:szCs w:val="21"/>
        </w:rPr>
      </w:pPr>
      <w:r w:rsidRPr="00B56D6B">
        <w:rPr>
          <w:color w:val="000000"/>
          <w:sz w:val="21"/>
          <w:szCs w:val="21"/>
        </w:rPr>
        <w:t xml:space="preserve">Fractions should be limited to denominators of 2, 3, 4, 5, 6, 8, 10, 12, and 100. </w:t>
      </w:r>
    </w:p>
    <w:p w14:paraId="4EFDB8DE" w14:textId="77777777" w:rsidR="005B4153" w:rsidRPr="00B56D6B" w:rsidRDefault="005B4153" w:rsidP="00B03B52">
      <w:pPr>
        <w:pStyle w:val="Heading6"/>
      </w:pPr>
      <w:r w:rsidRPr="00B56D6B">
        <w:t xml:space="preserve">Teaching Strategies  </w:t>
      </w:r>
    </w:p>
    <w:p w14:paraId="711CEE2F" w14:textId="77777777" w:rsidR="005B4153" w:rsidRPr="00B56D6B" w:rsidRDefault="005B4153" w:rsidP="003929FE">
      <w:pPr>
        <w:numPr>
          <w:ilvl w:val="0"/>
          <w:numId w:val="198"/>
        </w:numPr>
        <w:pBdr>
          <w:top w:val="nil"/>
          <w:left w:val="nil"/>
          <w:bottom w:val="nil"/>
          <w:right w:val="nil"/>
          <w:between w:val="nil"/>
        </w:pBdr>
        <w:tabs>
          <w:tab w:val="left" w:pos="180"/>
          <w:tab w:val="left" w:pos="270"/>
        </w:tabs>
        <w:rPr>
          <w:color w:val="000000"/>
          <w:sz w:val="21"/>
          <w:szCs w:val="21"/>
        </w:rPr>
      </w:pPr>
      <w:r w:rsidRPr="00B56D6B">
        <w:rPr>
          <w:color w:val="000000"/>
          <w:sz w:val="21"/>
          <w:szCs w:val="21"/>
        </w:rPr>
        <w:t xml:space="preserve">Concrete materials may include fraction circles, fraction strips, pattern blocks. </w:t>
      </w:r>
    </w:p>
    <w:p w14:paraId="7DEA70CA" w14:textId="57F89BED" w:rsidR="005B4153" w:rsidRPr="00B56D6B" w:rsidRDefault="005B4153" w:rsidP="04CA56F2">
      <w:pPr>
        <w:numPr>
          <w:ilvl w:val="0"/>
          <w:numId w:val="198"/>
        </w:numPr>
        <w:pBdr>
          <w:top w:val="nil"/>
          <w:left w:val="nil"/>
          <w:bottom w:val="nil"/>
          <w:right w:val="nil"/>
          <w:between w:val="nil"/>
        </w:pBdr>
        <w:tabs>
          <w:tab w:val="left" w:pos="180"/>
          <w:tab w:val="left" w:pos="270"/>
        </w:tabs>
        <w:rPr>
          <w:color w:val="000000"/>
          <w:sz w:val="21"/>
          <w:szCs w:val="21"/>
          <w:lang w:val="en-US"/>
        </w:rPr>
      </w:pPr>
      <w:r w:rsidRPr="04CA56F2">
        <w:rPr>
          <w:color w:val="000000" w:themeColor="text1"/>
          <w:sz w:val="21"/>
          <w:szCs w:val="21"/>
          <w:lang w:val="en-US"/>
        </w:rPr>
        <w:t>Students may represent their problems and explain their reasonin</w:t>
      </w:r>
      <w:r w:rsidR="00491896" w:rsidRPr="04CA56F2">
        <w:rPr>
          <w:color w:val="000000" w:themeColor="text1"/>
          <w:sz w:val="21"/>
          <w:szCs w:val="21"/>
          <w:lang w:val="en-US"/>
        </w:rPr>
        <w:t>g with drawing and number lines.</w:t>
      </w:r>
      <w:r w:rsidRPr="04CA56F2">
        <w:rPr>
          <w:color w:val="000000" w:themeColor="text1"/>
          <w:sz w:val="21"/>
          <w:szCs w:val="21"/>
          <w:lang w:val="en-US"/>
        </w:rPr>
        <w:t xml:space="preserve"> </w:t>
      </w:r>
    </w:p>
    <w:p w14:paraId="66DE589E" w14:textId="47576071" w:rsidR="005B4153" w:rsidRPr="00B56D6B" w:rsidRDefault="005B4153" w:rsidP="00491896">
      <w:pPr>
        <w:numPr>
          <w:ilvl w:val="0"/>
          <w:numId w:val="198"/>
        </w:numPr>
        <w:pBdr>
          <w:top w:val="nil"/>
          <w:left w:val="nil"/>
          <w:bottom w:val="nil"/>
          <w:right w:val="nil"/>
          <w:between w:val="nil"/>
        </w:pBdr>
        <w:tabs>
          <w:tab w:val="left" w:pos="180"/>
          <w:tab w:val="left" w:pos="270"/>
        </w:tabs>
        <w:rPr>
          <w:color w:val="000000"/>
          <w:sz w:val="21"/>
          <w:szCs w:val="21"/>
        </w:rPr>
      </w:pPr>
      <w:r w:rsidRPr="00B56D6B">
        <w:rPr>
          <w:color w:val="000000"/>
          <w:sz w:val="21"/>
          <w:szCs w:val="21"/>
        </w:rPr>
        <w:t xml:space="preserve">Students should be able to discover, explain, and generalize the relationship between the identity property of multiplication and equivalent fractions (i.e., paper folding activities, number lines, etc.). </w:t>
      </w:r>
    </w:p>
    <w:p w14:paraId="7E1BA990" w14:textId="1A4614B2" w:rsidR="00491896" w:rsidRPr="00B56D6B" w:rsidRDefault="00770C82" w:rsidP="00491896">
      <w:pPr>
        <w:pStyle w:val="Heading6"/>
      </w:pPr>
      <w:r w:rsidRPr="00B56D6B">
        <w:t>Progressions</w:t>
      </w:r>
    </w:p>
    <w:p w14:paraId="305B9579" w14:textId="5869CCD4" w:rsidR="00491896" w:rsidRPr="00B56D6B" w:rsidRDefault="00491896" w:rsidP="04CA56F2">
      <w:pPr>
        <w:pStyle w:val="ListParagraph"/>
        <w:numPr>
          <w:ilvl w:val="0"/>
          <w:numId w:val="576"/>
        </w:numPr>
        <w:pBdr>
          <w:top w:val="nil"/>
          <w:left w:val="nil"/>
          <w:bottom w:val="nil"/>
          <w:right w:val="nil"/>
          <w:between w:val="nil"/>
        </w:pBdr>
        <w:tabs>
          <w:tab w:val="left" w:pos="180"/>
          <w:tab w:val="left" w:pos="270"/>
        </w:tabs>
        <w:rPr>
          <w:color w:val="000000"/>
          <w:sz w:val="21"/>
          <w:szCs w:val="21"/>
          <w:lang w:val="en-US"/>
        </w:rPr>
      </w:pPr>
      <w:r w:rsidRPr="04CA56F2">
        <w:rPr>
          <w:color w:val="000000" w:themeColor="text1"/>
          <w:sz w:val="21"/>
          <w:szCs w:val="21"/>
          <w:lang w:val="en-US"/>
        </w:rPr>
        <w:t xml:space="preserve">Students can use area models and number line diagrams to reason about equivalence. They see that the numerical process of multiplying the numerator and demonimator of a fraction by the same number, n, corresponds physically to partitioning each unit fraction piece into n smaller equal pieces. The whole is then partitioned into n times as many pieces, and there are ntimes as many smaller unit fraction pieces as in the original fraction. (Please reference page 6 in the </w:t>
      </w:r>
      <w:hyperlink r:id="rId622">
        <w:r w:rsidRPr="04CA56F2">
          <w:rPr>
            <w:rStyle w:val="Hyperlink"/>
            <w:sz w:val="21"/>
            <w:szCs w:val="21"/>
            <w:lang w:val="en-US"/>
          </w:rPr>
          <w:t>Progression document</w:t>
        </w:r>
      </w:hyperlink>
      <w:r w:rsidRPr="04CA56F2">
        <w:rPr>
          <w:color w:val="000000" w:themeColor="text1"/>
          <w:sz w:val="21"/>
          <w:szCs w:val="21"/>
          <w:lang w:val="en-US"/>
        </w:rPr>
        <w:t xml:space="preserve">). </w:t>
      </w:r>
    </w:p>
    <w:p w14:paraId="7AFA9723" w14:textId="60818D8C" w:rsidR="005B4153" w:rsidRPr="00B56D6B" w:rsidRDefault="004311EB" w:rsidP="00B03B52">
      <w:pPr>
        <w:pStyle w:val="Heading6"/>
      </w:pPr>
      <w:r w:rsidRPr="00B56D6B">
        <w:t>Examples</w:t>
      </w:r>
      <w:r w:rsidR="005B4153" w:rsidRPr="00B56D6B">
        <w:t xml:space="preserve"> </w:t>
      </w:r>
    </w:p>
    <w:p w14:paraId="5DB36FF7" w14:textId="7BAF2944" w:rsidR="005B4153" w:rsidRPr="00B56D6B" w:rsidRDefault="005B4153" w:rsidP="003929FE">
      <w:pPr>
        <w:numPr>
          <w:ilvl w:val="0"/>
          <w:numId w:val="201"/>
        </w:numPr>
        <w:pBdr>
          <w:top w:val="nil"/>
          <w:left w:val="nil"/>
          <w:bottom w:val="nil"/>
          <w:right w:val="nil"/>
          <w:between w:val="nil"/>
        </w:pBdr>
        <w:tabs>
          <w:tab w:val="left" w:pos="180"/>
          <w:tab w:val="left" w:pos="270"/>
        </w:tabs>
        <w:rPr>
          <w:color w:val="000000"/>
          <w:sz w:val="21"/>
          <w:szCs w:val="21"/>
        </w:rPr>
      </w:pPr>
      <w:r w:rsidRPr="00B56D6B">
        <w:rPr>
          <w:color w:val="000000"/>
          <w:sz w:val="21"/>
          <w:szCs w:val="21"/>
        </w:rPr>
        <w:t xml:space="preserve">Peter is giving half of his candy bar to four friends. Provide a mathematical representation to show this scenario. </w:t>
      </w:r>
    </w:p>
    <w:p w14:paraId="73F8BAE5" w14:textId="77777777" w:rsidR="00491896" w:rsidRPr="00B56D6B" w:rsidRDefault="00491896" w:rsidP="00491896">
      <w:pPr>
        <w:numPr>
          <w:ilvl w:val="0"/>
          <w:numId w:val="201"/>
        </w:numPr>
        <w:pBdr>
          <w:top w:val="nil"/>
          <w:left w:val="nil"/>
          <w:bottom w:val="nil"/>
          <w:right w:val="nil"/>
          <w:between w:val="nil"/>
        </w:pBdr>
        <w:tabs>
          <w:tab w:val="left" w:pos="180"/>
          <w:tab w:val="left" w:pos="270"/>
        </w:tabs>
        <w:rPr>
          <w:color w:val="8835CD"/>
        </w:rPr>
      </w:pPr>
      <w:r w:rsidRPr="00B56D6B">
        <w:rPr>
          <w:color w:val="8835CD"/>
        </w:rPr>
        <w:t>Illustrative Mathematics:</w:t>
      </w:r>
    </w:p>
    <w:p w14:paraId="2826EBCA" w14:textId="49A16B7E" w:rsidR="00491896" w:rsidRPr="00B56D6B" w:rsidRDefault="00491896" w:rsidP="00491896">
      <w:pPr>
        <w:numPr>
          <w:ilvl w:val="1"/>
          <w:numId w:val="201"/>
        </w:numPr>
        <w:pBdr>
          <w:top w:val="nil"/>
          <w:left w:val="nil"/>
          <w:bottom w:val="nil"/>
          <w:right w:val="nil"/>
          <w:between w:val="nil"/>
        </w:pBdr>
        <w:tabs>
          <w:tab w:val="left" w:pos="180"/>
          <w:tab w:val="left" w:pos="270"/>
        </w:tabs>
        <w:rPr>
          <w:color w:val="000000"/>
        </w:rPr>
      </w:pPr>
      <w:hyperlink r:id="rId623" w:history="1">
        <w:r w:rsidRPr="00B56D6B">
          <w:rPr>
            <w:rStyle w:val="Hyperlink"/>
          </w:rPr>
          <w:t>Explaining Fraction Equivalence with Pictures</w:t>
        </w:r>
      </w:hyperlink>
    </w:p>
    <w:p w14:paraId="726ADBCC" w14:textId="0E6A00CA" w:rsidR="00491896" w:rsidRPr="00B56D6B" w:rsidRDefault="00491896" w:rsidP="00491896">
      <w:pPr>
        <w:numPr>
          <w:ilvl w:val="1"/>
          <w:numId w:val="201"/>
        </w:numPr>
        <w:pBdr>
          <w:top w:val="nil"/>
          <w:left w:val="nil"/>
          <w:bottom w:val="nil"/>
          <w:right w:val="nil"/>
          <w:between w:val="nil"/>
        </w:pBdr>
        <w:tabs>
          <w:tab w:val="left" w:pos="180"/>
          <w:tab w:val="left" w:pos="270"/>
        </w:tabs>
        <w:rPr>
          <w:rStyle w:val="Hyperlink"/>
          <w:color w:val="000000"/>
          <w:u w:val="none"/>
        </w:rPr>
      </w:pPr>
      <w:hyperlink r:id="rId624" w:history="1">
        <w:r w:rsidRPr="00B56D6B">
          <w:rPr>
            <w:rStyle w:val="Hyperlink"/>
          </w:rPr>
          <w:t>Fractions and Rectangles</w:t>
        </w:r>
      </w:hyperlink>
    </w:p>
    <w:p w14:paraId="0FD6CFC8" w14:textId="660998DC" w:rsidR="00E303E0" w:rsidRPr="00B56D6B" w:rsidRDefault="00D56484" w:rsidP="00D56484">
      <w:pPr>
        <w:numPr>
          <w:ilvl w:val="0"/>
          <w:numId w:val="201"/>
        </w:numPr>
        <w:pBdr>
          <w:top w:val="nil"/>
          <w:left w:val="nil"/>
          <w:bottom w:val="nil"/>
          <w:right w:val="nil"/>
          <w:between w:val="nil"/>
        </w:pBdr>
        <w:tabs>
          <w:tab w:val="left" w:pos="180"/>
          <w:tab w:val="left" w:pos="270"/>
        </w:tabs>
        <w:rPr>
          <w:rFonts w:eastAsiaTheme="majorEastAsia" w:cstheme="minorHAnsi"/>
          <w:sz w:val="24"/>
          <w:szCs w:val="26"/>
        </w:rPr>
      </w:pPr>
      <w:r w:rsidRPr="00B56D6B">
        <w:rPr>
          <w:color w:val="297352"/>
          <w:sz w:val="21"/>
          <w:szCs w:val="21"/>
        </w:rPr>
        <w:t xml:space="preserve">Student Achievement Partners: </w:t>
      </w:r>
      <w:r w:rsidRPr="00B56D6B">
        <w:rPr>
          <w:sz w:val="21"/>
          <w:szCs w:val="21"/>
        </w:rPr>
        <w:t>[</w:t>
      </w:r>
      <w:hyperlink r:id="rId625" w:history="1">
        <w:r w:rsidRPr="00B56D6B">
          <w:rPr>
            <w:rStyle w:val="Hyperlink"/>
            <w:sz w:val="21"/>
            <w:szCs w:val="21"/>
          </w:rPr>
          <w:t>Odd Fraction Out</w:t>
        </w:r>
      </w:hyperlink>
      <w:r w:rsidRPr="00B56D6B">
        <w:rPr>
          <w:sz w:val="21"/>
          <w:szCs w:val="21"/>
        </w:rPr>
        <w:t>] [</w:t>
      </w:r>
      <w:hyperlink r:id="rId626" w:history="1">
        <w:r w:rsidRPr="00B56D6B">
          <w:rPr>
            <w:rStyle w:val="Hyperlink"/>
            <w:sz w:val="21"/>
            <w:szCs w:val="21"/>
          </w:rPr>
          <w:t>Fraction Concepts Mini-Assessment</w:t>
        </w:r>
      </w:hyperlink>
      <w:r w:rsidRPr="00B56D6B">
        <w:rPr>
          <w:sz w:val="21"/>
          <w:szCs w:val="21"/>
        </w:rPr>
        <w:t>]</w:t>
      </w:r>
    </w:p>
    <w:p w14:paraId="3EEDDB9C" w14:textId="331D784C" w:rsidR="00E303E0" w:rsidRPr="00B56D6B" w:rsidRDefault="00E303E0" w:rsidP="009C69AA">
      <w:pPr>
        <w:pStyle w:val="Heading4"/>
      </w:pPr>
      <w:bookmarkStart w:id="265" w:name="_STANDARD:_4.NF.A.2"/>
      <w:bookmarkEnd w:id="265"/>
      <w:r w:rsidRPr="00B56D6B">
        <w:lastRenderedPageBreak/>
        <w:t xml:space="preserve">STANDARD: </w:t>
      </w:r>
      <w:hyperlink w:anchor="_Numeric_Reasoning:_Fractions_1" w:history="1">
        <w:r w:rsidR="007360D7" w:rsidRPr="00B56D6B">
          <w:rPr>
            <w:rStyle w:val="Hyperlink"/>
          </w:rPr>
          <w:t>4.NF</w:t>
        </w:r>
      </w:hyperlink>
      <w:r w:rsidRPr="00B56D6B">
        <w:t>.A.2</w:t>
      </w:r>
    </w:p>
    <w:p w14:paraId="460ED31A" w14:textId="77777777" w:rsidR="00E303E0" w:rsidRPr="00B56D6B" w:rsidRDefault="00E303E0" w:rsidP="00B03B52">
      <w:pPr>
        <w:pStyle w:val="Heading5"/>
      </w:pPr>
      <w:r w:rsidRPr="00B56D6B">
        <w:t> </w:t>
      </w:r>
      <w:r w:rsidRPr="00B56D6B">
        <w:rPr>
          <w:noProof/>
          <w:lang w:val="en-US"/>
        </w:rPr>
        <w:drawing>
          <wp:inline distT="0" distB="0" distL="0" distR="0" wp14:anchorId="40D1C26C" wp14:editId="4A1C8519">
            <wp:extent cx="274320" cy="274320"/>
            <wp:effectExtent l="0" t="0" r="0" b="0"/>
            <wp:docPr id="324" name="Picture 324"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Standards Statement (2021): </w:t>
      </w:r>
    </w:p>
    <w:p w14:paraId="41C567B5" w14:textId="77777777" w:rsidR="00E303E0" w:rsidRPr="00B56D6B" w:rsidRDefault="00E303E0" w:rsidP="006726F8">
      <w:pPr>
        <w:tabs>
          <w:tab w:val="left" w:pos="180"/>
          <w:tab w:val="left" w:pos="270"/>
        </w:tabs>
        <w:ind w:left="450"/>
        <w:jc w:val="both"/>
      </w:pPr>
      <w:r w:rsidRPr="00B56D6B">
        <w:rPr>
          <w:noProof/>
        </w:rPr>
        <w:t>Compare two fractions with different numerators and/or different denominators, record the results with the symbols &gt;, =, or &lt;, and justify the conclusions.</w:t>
      </w:r>
      <w:r w:rsidRPr="00B56D6B">
        <w:t xml:space="preserve"> </w:t>
      </w:r>
    </w:p>
    <w:p w14:paraId="23069D1D" w14:textId="77777777" w:rsidR="00E303E0" w:rsidRPr="00B56D6B" w:rsidRDefault="00E303E0" w:rsidP="00B03B52">
      <w:pPr>
        <w:pStyle w:val="Heading5"/>
      </w:pPr>
      <w:r w:rsidRPr="00B56D6B">
        <w:t> </w:t>
      </w:r>
      <w:r w:rsidRPr="00B56D6B">
        <w:rPr>
          <w:noProof/>
          <w:lang w:val="en-US"/>
        </w:rPr>
        <w:drawing>
          <wp:inline distT="0" distB="0" distL="0" distR="0" wp14:anchorId="432ADE15" wp14:editId="5E96A8D7">
            <wp:extent cx="274320" cy="274320"/>
            <wp:effectExtent l="0" t="0" r="0" b="0"/>
            <wp:docPr id="325" name="Picture 325"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 Connections: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rsidRPr="00B56D6B" w14:paraId="123636F1" w14:textId="77777777" w:rsidTr="04CA56F2">
        <w:trPr>
          <w:trHeight w:val="576"/>
          <w:tblHeader/>
        </w:trPr>
        <w:tc>
          <w:tcPr>
            <w:tcW w:w="2448" w:type="dxa"/>
            <w:shd w:val="clear" w:color="auto" w:fill="1B75BC"/>
            <w:vAlign w:val="center"/>
          </w:tcPr>
          <w:p w14:paraId="4FC636E1" w14:textId="77777777" w:rsidR="00E303E0" w:rsidRPr="00B56D6B" w:rsidRDefault="00E303E0" w:rsidP="006726F8">
            <w:pPr>
              <w:tabs>
                <w:tab w:val="left" w:pos="180"/>
                <w:tab w:val="left" w:pos="270"/>
              </w:tabs>
              <w:jc w:val="center"/>
            </w:pPr>
            <w:r w:rsidRPr="00B56D6B">
              <w:rPr>
                <w:color w:val="FFFFFF" w:themeColor="background1"/>
              </w:rPr>
              <w:t>Preceding Pathway Content (2021)</w:t>
            </w:r>
          </w:p>
        </w:tc>
        <w:tc>
          <w:tcPr>
            <w:tcW w:w="2448" w:type="dxa"/>
            <w:shd w:val="clear" w:color="auto" w:fill="1B75BC"/>
            <w:vAlign w:val="center"/>
          </w:tcPr>
          <w:p w14:paraId="02342B4F" w14:textId="77777777" w:rsidR="00E303E0" w:rsidRPr="00B56D6B" w:rsidRDefault="00E303E0" w:rsidP="006726F8">
            <w:pPr>
              <w:tabs>
                <w:tab w:val="left" w:pos="180"/>
                <w:tab w:val="left" w:pos="270"/>
              </w:tabs>
              <w:jc w:val="center"/>
            </w:pPr>
            <w:r w:rsidRPr="04CA56F2">
              <w:rPr>
                <w:color w:val="FFFFFF" w:themeColor="background1"/>
                <w:lang w:val="en-US"/>
              </w:rPr>
              <w:t>Subsequent Pathway Content (2021)</w:t>
            </w:r>
          </w:p>
        </w:tc>
        <w:tc>
          <w:tcPr>
            <w:tcW w:w="2448" w:type="dxa"/>
            <w:shd w:val="clear" w:color="auto" w:fill="1B75BC"/>
            <w:vAlign w:val="center"/>
          </w:tcPr>
          <w:p w14:paraId="266E39D0" w14:textId="77777777" w:rsidR="00E303E0" w:rsidRPr="00B56D6B" w:rsidRDefault="00E303E0" w:rsidP="006726F8">
            <w:pPr>
              <w:tabs>
                <w:tab w:val="left" w:pos="180"/>
                <w:tab w:val="left" w:pos="270"/>
              </w:tabs>
              <w:jc w:val="center"/>
            </w:pPr>
            <w:r w:rsidRPr="00B56D6B">
              <w:rPr>
                <w:color w:val="FFFFFF" w:themeColor="background1"/>
              </w:rPr>
              <w:t>Cross Domain Connections (2021)</w:t>
            </w:r>
          </w:p>
        </w:tc>
        <w:tc>
          <w:tcPr>
            <w:tcW w:w="2448" w:type="dxa"/>
            <w:shd w:val="clear" w:color="auto" w:fill="9F2065"/>
            <w:vAlign w:val="center"/>
          </w:tcPr>
          <w:p w14:paraId="6DAC984F" w14:textId="77777777" w:rsidR="00E303E0" w:rsidRPr="00B56D6B" w:rsidRDefault="00E303E0" w:rsidP="006726F8">
            <w:pPr>
              <w:tabs>
                <w:tab w:val="left" w:pos="180"/>
                <w:tab w:val="left" w:pos="270"/>
              </w:tabs>
              <w:jc w:val="center"/>
              <w:rPr>
                <w:color w:val="FFFFFF" w:themeColor="background1"/>
              </w:rPr>
            </w:pPr>
            <w:r w:rsidRPr="00B56D6B">
              <w:rPr>
                <w:color w:val="FFFFFF" w:themeColor="background1"/>
              </w:rPr>
              <w:t>Common Core (CCSS)</w:t>
            </w:r>
          </w:p>
          <w:p w14:paraId="115C04F0" w14:textId="77777777" w:rsidR="00E303E0" w:rsidRPr="00B56D6B" w:rsidRDefault="00E303E0" w:rsidP="006726F8">
            <w:pPr>
              <w:tabs>
                <w:tab w:val="left" w:pos="180"/>
                <w:tab w:val="left" w:pos="270"/>
              </w:tabs>
              <w:jc w:val="center"/>
            </w:pPr>
            <w:r w:rsidRPr="00B56D6B">
              <w:rPr>
                <w:color w:val="FFFFFF" w:themeColor="background1"/>
              </w:rPr>
              <w:t>(2010)</w:t>
            </w:r>
          </w:p>
        </w:tc>
      </w:tr>
      <w:tr w:rsidR="00E303E0" w:rsidRPr="00B56D6B" w14:paraId="1AF3DE14" w14:textId="77777777" w:rsidTr="04CA56F2">
        <w:trPr>
          <w:trHeight w:val="576"/>
        </w:trPr>
        <w:tc>
          <w:tcPr>
            <w:tcW w:w="2448" w:type="dxa"/>
          </w:tcPr>
          <w:p w14:paraId="44E68787" w14:textId="48635DC5" w:rsidR="00E303E0" w:rsidRPr="00B56D6B" w:rsidRDefault="00A802DB" w:rsidP="006726F8">
            <w:pPr>
              <w:tabs>
                <w:tab w:val="left" w:pos="180"/>
                <w:tab w:val="left" w:pos="270"/>
              </w:tabs>
            </w:pPr>
            <w:hyperlink w:anchor="_STANDARD:_4.NF.A.1" w:history="1">
              <w:r w:rsidRPr="00B56D6B">
                <w:rPr>
                  <w:rStyle w:val="Hyperlink"/>
                  <w:noProof/>
                </w:rPr>
                <w:t>4.NF.A.1</w:t>
              </w:r>
            </w:hyperlink>
          </w:p>
        </w:tc>
        <w:tc>
          <w:tcPr>
            <w:tcW w:w="2448" w:type="dxa"/>
          </w:tcPr>
          <w:p w14:paraId="5AEA26ED" w14:textId="6F7CC2A7" w:rsidR="00E303E0" w:rsidRPr="00B56D6B" w:rsidRDefault="00E303E0" w:rsidP="006726F8">
            <w:pPr>
              <w:tabs>
                <w:tab w:val="left" w:pos="180"/>
                <w:tab w:val="left" w:pos="270"/>
              </w:tabs>
            </w:pPr>
            <w:hyperlink w:anchor="_STANDARD:_4.NF.C.7" w:history="1">
              <w:r w:rsidRPr="00B56D6B">
                <w:rPr>
                  <w:rStyle w:val="Hyperlink"/>
                  <w:noProof/>
                </w:rPr>
                <w:t>4.NF.C.7</w:t>
              </w:r>
            </w:hyperlink>
            <w:r w:rsidRPr="00B56D6B">
              <w:rPr>
                <w:noProof/>
                <w:color w:val="1B75BC"/>
              </w:rPr>
              <w:t xml:space="preserve">, </w:t>
            </w:r>
            <w:hyperlink w:anchor="_STANDARD:_5.NF.A.2" w:history="1">
              <w:r w:rsidRPr="00B56D6B">
                <w:rPr>
                  <w:rStyle w:val="Hyperlink"/>
                  <w:noProof/>
                </w:rPr>
                <w:t>5.NF.A.2</w:t>
              </w:r>
            </w:hyperlink>
          </w:p>
        </w:tc>
        <w:tc>
          <w:tcPr>
            <w:tcW w:w="2448" w:type="dxa"/>
          </w:tcPr>
          <w:p w14:paraId="63E4269D" w14:textId="19CB43D7" w:rsidR="00E303E0" w:rsidRPr="00B56D6B" w:rsidRDefault="00A73034" w:rsidP="006726F8">
            <w:pPr>
              <w:tabs>
                <w:tab w:val="left" w:pos="180"/>
                <w:tab w:val="left" w:pos="270"/>
              </w:tabs>
            </w:pPr>
            <w:hyperlink w:anchor="_STANDARD:_4.OA.A.2" w:history="1">
              <w:r w:rsidRPr="00B56D6B">
                <w:rPr>
                  <w:rStyle w:val="Hyperlink"/>
                  <w:noProof/>
                </w:rPr>
                <w:t>4.OA.A.2</w:t>
              </w:r>
            </w:hyperlink>
          </w:p>
        </w:tc>
        <w:tc>
          <w:tcPr>
            <w:tcW w:w="2448" w:type="dxa"/>
          </w:tcPr>
          <w:p w14:paraId="1383D2A1" w14:textId="77777777" w:rsidR="00E303E0" w:rsidRPr="00B56D6B" w:rsidRDefault="00E303E0" w:rsidP="006726F8">
            <w:pPr>
              <w:tabs>
                <w:tab w:val="left" w:pos="180"/>
                <w:tab w:val="left" w:pos="270"/>
              </w:tabs>
              <w:jc w:val="center"/>
              <w:rPr>
                <w:rStyle w:val="Hyperlink"/>
                <w:noProof/>
              </w:rPr>
            </w:pPr>
            <w:hyperlink r:id="rId627" w:history="1">
              <w:r w:rsidRPr="00B56D6B">
                <w:rPr>
                  <w:rStyle w:val="Hyperlink"/>
                  <w:noProof/>
                </w:rPr>
                <w:t>4.NF.A.2</w:t>
              </w:r>
            </w:hyperlink>
          </w:p>
          <w:p w14:paraId="42AA510B" w14:textId="6FE5E5BE" w:rsidR="005B455F" w:rsidRPr="00B56D6B" w:rsidRDefault="005B455F" w:rsidP="006726F8">
            <w:pPr>
              <w:tabs>
                <w:tab w:val="left" w:pos="180"/>
                <w:tab w:val="left" w:pos="270"/>
              </w:tabs>
              <w:jc w:val="center"/>
            </w:pPr>
            <w:hyperlink w:anchor="_4.NF.A_Extend_understanding" w:history="1">
              <w:r w:rsidRPr="00B56D6B">
                <w:rPr>
                  <w:rStyle w:val="Hyperlink"/>
                </w:rPr>
                <w:t>4.NF.A Crosswalk</w:t>
              </w:r>
            </w:hyperlink>
          </w:p>
        </w:tc>
      </w:tr>
    </w:tbl>
    <w:p w14:paraId="1AAE0270" w14:textId="07DA8EF0" w:rsidR="00E303E0" w:rsidRPr="00B56D6B" w:rsidRDefault="00E303E0" w:rsidP="00B03B52">
      <w:pPr>
        <w:pStyle w:val="Heading5"/>
      </w:pPr>
      <w:r w:rsidRPr="00B56D6B">
        <w:t> </w:t>
      </w:r>
      <w:r w:rsidRPr="00B56D6B">
        <w:rPr>
          <w:noProof/>
          <w:lang w:val="en-US"/>
        </w:rPr>
        <w:drawing>
          <wp:inline distT="0" distB="0" distL="0" distR="0" wp14:anchorId="54D81872" wp14:editId="012EAD2D">
            <wp:extent cx="271955" cy="274320"/>
            <wp:effectExtent l="0" t="0" r="0" b="0"/>
            <wp:docPr id="326" name="Picture 326"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rsidR="00C5238C" w:rsidRPr="00B56D6B">
        <w:t>Standards Guidance:</w:t>
      </w:r>
    </w:p>
    <w:p w14:paraId="22D761F7" w14:textId="77777777" w:rsidR="005B4153" w:rsidRPr="00B56D6B" w:rsidRDefault="005B4153" w:rsidP="00B03B52">
      <w:pPr>
        <w:pStyle w:val="Heading6"/>
      </w:pPr>
      <w:r w:rsidRPr="00B56D6B">
        <w:t xml:space="preserve">Clarifications </w:t>
      </w:r>
    </w:p>
    <w:p w14:paraId="3BD6183F" w14:textId="77777777" w:rsidR="005B4153" w:rsidRPr="00B56D6B" w:rsidRDefault="005B4153" w:rsidP="003929FE">
      <w:pPr>
        <w:numPr>
          <w:ilvl w:val="0"/>
          <w:numId w:val="203"/>
        </w:numPr>
        <w:pBdr>
          <w:top w:val="nil"/>
          <w:left w:val="nil"/>
          <w:bottom w:val="nil"/>
          <w:right w:val="nil"/>
          <w:between w:val="nil"/>
        </w:pBdr>
        <w:tabs>
          <w:tab w:val="left" w:pos="180"/>
          <w:tab w:val="left" w:pos="270"/>
        </w:tabs>
        <w:rPr>
          <w:color w:val="000000"/>
          <w:sz w:val="21"/>
          <w:szCs w:val="21"/>
        </w:rPr>
      </w:pPr>
      <w:r w:rsidRPr="00B56D6B">
        <w:rPr>
          <w:color w:val="000000"/>
          <w:sz w:val="21"/>
          <w:szCs w:val="21"/>
        </w:rPr>
        <w:t xml:space="preserve">Students should be able to recognize that comparisons are valid only when the two fractions refer to the same whole. </w:t>
      </w:r>
    </w:p>
    <w:p w14:paraId="1F6D08B9" w14:textId="77777777" w:rsidR="005B4153" w:rsidRPr="00B56D6B" w:rsidRDefault="005B4153" w:rsidP="003929FE">
      <w:pPr>
        <w:numPr>
          <w:ilvl w:val="0"/>
          <w:numId w:val="203"/>
        </w:numPr>
        <w:pBdr>
          <w:top w:val="nil"/>
          <w:left w:val="nil"/>
          <w:bottom w:val="nil"/>
          <w:right w:val="nil"/>
          <w:between w:val="nil"/>
        </w:pBdr>
        <w:tabs>
          <w:tab w:val="left" w:pos="180"/>
          <w:tab w:val="left" w:pos="270"/>
        </w:tabs>
        <w:rPr>
          <w:color w:val="000000"/>
          <w:sz w:val="21"/>
          <w:szCs w:val="21"/>
        </w:rPr>
      </w:pPr>
      <w:r w:rsidRPr="00B56D6B">
        <w:rPr>
          <w:color w:val="000000"/>
          <w:sz w:val="21"/>
          <w:szCs w:val="21"/>
        </w:rPr>
        <w:t xml:space="preserve">Students should record the results of comparisons with symbols &gt;, =, or &lt;, and justify the conclusions. </w:t>
      </w:r>
    </w:p>
    <w:p w14:paraId="34F460E6" w14:textId="77777777" w:rsidR="005B4153" w:rsidRPr="00B56D6B" w:rsidRDefault="005B4153" w:rsidP="00B03B52">
      <w:pPr>
        <w:pStyle w:val="Heading6"/>
      </w:pPr>
      <w:r w:rsidRPr="00B56D6B">
        <w:t>Boundaries</w:t>
      </w:r>
    </w:p>
    <w:p w14:paraId="1E361A2B" w14:textId="77777777" w:rsidR="005B4153" w:rsidRPr="00B56D6B" w:rsidRDefault="005B4153" w:rsidP="003929FE">
      <w:pPr>
        <w:numPr>
          <w:ilvl w:val="0"/>
          <w:numId w:val="204"/>
        </w:numPr>
        <w:pBdr>
          <w:top w:val="nil"/>
          <w:left w:val="nil"/>
          <w:bottom w:val="nil"/>
          <w:right w:val="nil"/>
          <w:between w:val="nil"/>
        </w:pBdr>
        <w:tabs>
          <w:tab w:val="left" w:pos="180"/>
          <w:tab w:val="left" w:pos="270"/>
        </w:tabs>
        <w:rPr>
          <w:sz w:val="21"/>
          <w:szCs w:val="21"/>
        </w:rPr>
      </w:pPr>
      <w:r w:rsidRPr="00B56D6B">
        <w:rPr>
          <w:color w:val="000000"/>
          <w:sz w:val="21"/>
          <w:szCs w:val="21"/>
        </w:rPr>
        <w:t>Grade 4 expectations in this domain are limited to fractions with denominators 2, 3, 4, 5, 6, 8, 10, 12, 100.</w:t>
      </w:r>
    </w:p>
    <w:p w14:paraId="1C96A975" w14:textId="77777777" w:rsidR="005B4153" w:rsidRPr="00B56D6B" w:rsidRDefault="005B4153" w:rsidP="003929FE">
      <w:pPr>
        <w:numPr>
          <w:ilvl w:val="0"/>
          <w:numId w:val="202"/>
        </w:numPr>
        <w:pBdr>
          <w:top w:val="nil"/>
          <w:left w:val="nil"/>
          <w:bottom w:val="nil"/>
          <w:right w:val="nil"/>
          <w:between w:val="nil"/>
        </w:pBdr>
        <w:tabs>
          <w:tab w:val="left" w:pos="180"/>
          <w:tab w:val="left" w:pos="270"/>
        </w:tabs>
        <w:rPr>
          <w:color w:val="000000"/>
          <w:sz w:val="21"/>
          <w:szCs w:val="21"/>
        </w:rPr>
      </w:pPr>
      <w:r w:rsidRPr="00B56D6B">
        <w:rPr>
          <w:color w:val="000000"/>
          <w:sz w:val="21"/>
          <w:szCs w:val="21"/>
        </w:rPr>
        <w:t xml:space="preserve"> Students should be given fractions with common numerators to compare. </w:t>
      </w:r>
    </w:p>
    <w:p w14:paraId="5AEFAC11" w14:textId="77777777" w:rsidR="005B4153" w:rsidRPr="00B56D6B" w:rsidRDefault="005B4153" w:rsidP="00B03B52">
      <w:pPr>
        <w:pStyle w:val="Heading6"/>
      </w:pPr>
      <w:r w:rsidRPr="00B56D6B">
        <w:t xml:space="preserve">Teaching Strategies </w:t>
      </w:r>
    </w:p>
    <w:p w14:paraId="68CD78C4" w14:textId="1D6D3459" w:rsidR="005B4153" w:rsidRPr="00B56D6B" w:rsidRDefault="005B4153" w:rsidP="003929FE">
      <w:pPr>
        <w:numPr>
          <w:ilvl w:val="0"/>
          <w:numId w:val="202"/>
        </w:numPr>
        <w:pBdr>
          <w:top w:val="nil"/>
          <w:left w:val="nil"/>
          <w:bottom w:val="nil"/>
          <w:right w:val="nil"/>
          <w:between w:val="nil"/>
        </w:pBdr>
        <w:tabs>
          <w:tab w:val="left" w:pos="180"/>
          <w:tab w:val="left" w:pos="270"/>
        </w:tabs>
        <w:rPr>
          <w:sz w:val="21"/>
          <w:szCs w:val="21"/>
        </w:rPr>
      </w:pPr>
      <w:r w:rsidRPr="00B56D6B">
        <w:rPr>
          <w:color w:val="000000"/>
          <w:sz w:val="21"/>
          <w:szCs w:val="21"/>
        </w:rPr>
        <w:t xml:space="preserve">MP3 - Justify using conceptual and procedural strategies. Conceptual strategies should include using visual models; comparing benchmark fractions such as 0, ½, 1; and attending to the size of the piece for the like numerators or number of pieces for like denominators. Procedural strategies should include finding a common denominator to directly compare the number of pieces. </w:t>
      </w:r>
    </w:p>
    <w:p w14:paraId="017DEF16" w14:textId="3988CA6F" w:rsidR="00491896" w:rsidRPr="00B56D6B" w:rsidRDefault="00770C82" w:rsidP="00491896">
      <w:pPr>
        <w:pStyle w:val="Heading6"/>
      </w:pPr>
      <w:r w:rsidRPr="00B56D6B">
        <w:t>Progressions</w:t>
      </w:r>
    </w:p>
    <w:p w14:paraId="52B8D041" w14:textId="0880B7DA" w:rsidR="00491896" w:rsidRPr="00B56D6B" w:rsidRDefault="00491896" w:rsidP="04CA56F2">
      <w:pPr>
        <w:numPr>
          <w:ilvl w:val="0"/>
          <w:numId w:val="202"/>
        </w:numPr>
        <w:pBdr>
          <w:top w:val="nil"/>
          <w:left w:val="nil"/>
          <w:bottom w:val="nil"/>
          <w:right w:val="nil"/>
          <w:between w:val="nil"/>
        </w:pBdr>
        <w:tabs>
          <w:tab w:val="left" w:pos="180"/>
          <w:tab w:val="left" w:pos="270"/>
        </w:tabs>
        <w:rPr>
          <w:sz w:val="21"/>
          <w:szCs w:val="21"/>
          <w:lang w:val="en-US"/>
        </w:rPr>
      </w:pPr>
      <w:r w:rsidRPr="04CA56F2">
        <w:rPr>
          <w:sz w:val="21"/>
          <w:szCs w:val="21"/>
          <w:lang w:val="en-US"/>
        </w:rPr>
        <w:t xml:space="preserve">Grade 4 students use their understanding of equivalent fractions to compare fractions with different numerators and different </w:t>
      </w:r>
      <w:r w:rsidRPr="04CA56F2">
        <w:rPr>
          <w:color w:val="000000" w:themeColor="text1"/>
          <w:sz w:val="21"/>
          <w:szCs w:val="21"/>
          <w:lang w:val="en-US"/>
        </w:rPr>
        <w:t>denominators</w:t>
      </w:r>
      <w:r w:rsidRPr="04CA56F2">
        <w:rPr>
          <w:sz w:val="21"/>
          <w:szCs w:val="21"/>
          <w:lang w:val="en-US"/>
        </w:rPr>
        <w:t xml:space="preserve">. For example, to compare 5/8 and 7/12 [students] rewrite both fractions as 60/96 (= 12x5/12x8) and 56/96 (= 7x8/12x8). Because 60/96 and 56/96 have the same denominator, students can compare them using Grade 3 methods and see that 56/96 is smaller, so 7/12 &lt; 5/8. (Please reference page 6  in the </w:t>
      </w:r>
      <w:hyperlink r:id="rId628">
        <w:r w:rsidRPr="04CA56F2">
          <w:rPr>
            <w:rStyle w:val="Hyperlink"/>
            <w:sz w:val="21"/>
            <w:szCs w:val="21"/>
            <w:lang w:val="en-US"/>
          </w:rPr>
          <w:t>Progression document</w:t>
        </w:r>
      </w:hyperlink>
      <w:r w:rsidRPr="04CA56F2">
        <w:rPr>
          <w:sz w:val="21"/>
          <w:szCs w:val="21"/>
          <w:lang w:val="en-US"/>
        </w:rPr>
        <w:t>)</w:t>
      </w:r>
    </w:p>
    <w:p w14:paraId="41983B3A" w14:textId="77777777" w:rsidR="005B4153" w:rsidRPr="00B56D6B" w:rsidRDefault="005B4153" w:rsidP="00B03B52">
      <w:pPr>
        <w:pStyle w:val="Heading6"/>
      </w:pPr>
      <w:r w:rsidRPr="00B56D6B">
        <w:t xml:space="preserve">Examples </w:t>
      </w:r>
    </w:p>
    <w:p w14:paraId="0824FF88" w14:textId="41A28B35" w:rsidR="005B4153" w:rsidRPr="00B56D6B" w:rsidRDefault="00491896" w:rsidP="04CA56F2">
      <w:pPr>
        <w:numPr>
          <w:ilvl w:val="0"/>
          <w:numId w:val="202"/>
        </w:numPr>
        <w:pBdr>
          <w:top w:val="nil"/>
          <w:left w:val="nil"/>
          <w:bottom w:val="nil"/>
          <w:right w:val="nil"/>
          <w:between w:val="nil"/>
        </w:pBdr>
        <w:tabs>
          <w:tab w:val="left" w:pos="180"/>
          <w:tab w:val="left" w:pos="270"/>
        </w:tabs>
        <w:ind w:right="1998"/>
        <w:rPr>
          <w:color w:val="000000"/>
          <w:sz w:val="21"/>
          <w:szCs w:val="21"/>
          <w:lang w:val="en-US"/>
        </w:rPr>
      </w:pPr>
      <w:r w:rsidRPr="00B56D6B">
        <w:rPr>
          <w:noProof/>
          <w:color w:val="000000"/>
          <w:lang w:val="en-US"/>
        </w:rPr>
        <w:drawing>
          <wp:anchor distT="0" distB="0" distL="114300" distR="114300" simplePos="0" relativeHeight="251658388" behindDoc="0" locked="0" layoutInCell="1" allowOverlap="1" wp14:anchorId="7F22B85B" wp14:editId="5D3CC8A5">
            <wp:simplePos x="0" y="0"/>
            <wp:positionH relativeFrom="column">
              <wp:posOffset>4806315</wp:posOffset>
            </wp:positionH>
            <wp:positionV relativeFrom="paragraph">
              <wp:posOffset>187325</wp:posOffset>
            </wp:positionV>
            <wp:extent cx="1706681" cy="534553"/>
            <wp:effectExtent l="0" t="0" r="8255" b="0"/>
            <wp:wrapNone/>
            <wp:docPr id="1677" name="image30.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677" name="image30.png">
                      <a:extLst>
                        <a:ext uri="{C183D7F6-B498-43B3-948B-1728B52AA6E4}">
                          <adec:decorative xmlns:adec="http://schemas.microsoft.com/office/drawing/2017/decorative" val="1"/>
                        </a:ext>
                      </a:extLst>
                    </pic:cNvPr>
                    <pic:cNvPicPr preferRelativeResize="0"/>
                  </pic:nvPicPr>
                  <pic:blipFill>
                    <a:blip r:embed="rId629" cstate="print">
                      <a:extLst>
                        <a:ext uri="{28A0092B-C50C-407E-A947-70E740481C1C}">
                          <a14:useLocalDpi xmlns:a14="http://schemas.microsoft.com/office/drawing/2010/main" val="0"/>
                        </a:ext>
                      </a:extLst>
                    </a:blip>
                    <a:srcRect/>
                    <a:stretch>
                      <a:fillRect/>
                    </a:stretch>
                  </pic:blipFill>
                  <pic:spPr>
                    <a:xfrm>
                      <a:off x="0" y="0"/>
                      <a:ext cx="1706681" cy="534553"/>
                    </a:xfrm>
                    <a:prstGeom prst="rect">
                      <a:avLst/>
                    </a:prstGeom>
                    <a:ln/>
                  </pic:spPr>
                </pic:pic>
              </a:graphicData>
            </a:graphic>
            <wp14:sizeRelH relativeFrom="page">
              <wp14:pctWidth>0</wp14:pctWidth>
            </wp14:sizeRelH>
            <wp14:sizeRelV relativeFrom="page">
              <wp14:pctHeight>0</wp14:pctHeight>
            </wp14:sizeRelV>
          </wp:anchor>
        </w:drawing>
      </w:r>
      <w:r w:rsidR="005B4153" w:rsidRPr="04CA56F2">
        <w:rPr>
          <w:color w:val="000000"/>
          <w:sz w:val="21"/>
          <w:szCs w:val="21"/>
          <w:lang w:val="en-US"/>
        </w:rPr>
        <w:t xml:space="preserve">Jamie and Kendra each had the same grid to color using any pattern they wished. Jamie colored 23 of </w:t>
      </w:r>
      <w:r w:rsidR="008778C2" w:rsidRPr="04CA56F2">
        <w:rPr>
          <w:color w:val="000000"/>
          <w:sz w:val="21"/>
          <w:szCs w:val="21"/>
          <w:lang w:val="en-US"/>
        </w:rPr>
        <w:t>the yellow</w:t>
      </w:r>
      <w:r w:rsidR="005B4153" w:rsidRPr="04CA56F2">
        <w:rPr>
          <w:color w:val="000000"/>
          <w:sz w:val="21"/>
          <w:szCs w:val="21"/>
          <w:lang w:val="en-US"/>
        </w:rPr>
        <w:t xml:space="preserve"> grid pattern and Kendra colored 25 of </w:t>
      </w:r>
      <w:r w:rsidR="008778C2" w:rsidRPr="04CA56F2">
        <w:rPr>
          <w:color w:val="000000"/>
          <w:sz w:val="21"/>
          <w:szCs w:val="21"/>
          <w:lang w:val="en-US"/>
        </w:rPr>
        <w:t>the green</w:t>
      </w:r>
      <w:r w:rsidR="005B4153" w:rsidRPr="04CA56F2">
        <w:rPr>
          <w:color w:val="000000"/>
          <w:sz w:val="21"/>
          <w:szCs w:val="21"/>
          <w:lang w:val="en-US"/>
        </w:rPr>
        <w:t xml:space="preserve"> grid pattern. Who colored more?</w:t>
      </w:r>
    </w:p>
    <w:p w14:paraId="0E6BC79F" w14:textId="6F34DA1A" w:rsidR="005B4153" w:rsidRPr="00B56D6B" w:rsidRDefault="005B4153" w:rsidP="04CA56F2">
      <w:pPr>
        <w:numPr>
          <w:ilvl w:val="1"/>
          <w:numId w:val="202"/>
        </w:numPr>
        <w:pBdr>
          <w:top w:val="nil"/>
          <w:left w:val="nil"/>
          <w:bottom w:val="nil"/>
          <w:right w:val="nil"/>
          <w:between w:val="nil"/>
        </w:pBdr>
        <w:tabs>
          <w:tab w:val="left" w:pos="180"/>
          <w:tab w:val="left" w:pos="270"/>
        </w:tabs>
        <w:ind w:right="2898"/>
        <w:rPr>
          <w:color w:val="000000"/>
          <w:sz w:val="21"/>
          <w:szCs w:val="21"/>
          <w:lang w:val="en-US"/>
        </w:rPr>
      </w:pPr>
      <w:r w:rsidRPr="04CA56F2">
        <w:rPr>
          <w:color w:val="000000" w:themeColor="text1"/>
          <w:sz w:val="21"/>
          <w:szCs w:val="21"/>
          <w:lang w:val="en-US"/>
        </w:rPr>
        <w:t xml:space="preserve">Jamie colored more because thirds are bigger than fifths, </w:t>
      </w:r>
      <w:r w:rsidR="008778C2" w:rsidRPr="04CA56F2">
        <w:rPr>
          <w:color w:val="000000" w:themeColor="text1"/>
          <w:sz w:val="21"/>
          <w:szCs w:val="21"/>
          <w:lang w:val="en-US"/>
        </w:rPr>
        <w:t xml:space="preserve">so </w:t>
      </w:r>
      <w:r w:rsidRPr="04CA56F2">
        <w:rPr>
          <w:color w:val="000000" w:themeColor="text1"/>
          <w:sz w:val="21"/>
          <w:szCs w:val="21"/>
          <w:lang w:val="en-US"/>
        </w:rPr>
        <w:t>23</w:t>
      </w:r>
      <w:r w:rsidR="008778C2" w:rsidRPr="04CA56F2">
        <w:rPr>
          <w:color w:val="000000" w:themeColor="text1"/>
          <w:sz w:val="21"/>
          <w:szCs w:val="21"/>
          <w:lang w:val="en-US"/>
        </w:rPr>
        <w:t xml:space="preserve"> thirds is more than 25 fifths. </w:t>
      </w:r>
      <w:r w:rsidRPr="04CA56F2">
        <w:rPr>
          <w:color w:val="000000" w:themeColor="text1"/>
          <w:sz w:val="21"/>
          <w:szCs w:val="21"/>
          <w:lang w:val="en-US"/>
        </w:rPr>
        <w:t xml:space="preserve"> </w:t>
      </w:r>
    </w:p>
    <w:p w14:paraId="408AA45C" w14:textId="77777777" w:rsidR="005B4153" w:rsidRPr="00B56D6B" w:rsidRDefault="005B4153" w:rsidP="006726F8">
      <w:pPr>
        <w:pBdr>
          <w:top w:val="nil"/>
          <w:left w:val="nil"/>
          <w:bottom w:val="nil"/>
          <w:right w:val="nil"/>
          <w:between w:val="nil"/>
        </w:pBdr>
        <w:tabs>
          <w:tab w:val="left" w:pos="180"/>
          <w:tab w:val="left" w:pos="270"/>
        </w:tabs>
        <w:rPr>
          <w:color w:val="000000"/>
        </w:rPr>
      </w:pPr>
    </w:p>
    <w:p w14:paraId="139E0B96" w14:textId="5076D292" w:rsidR="005B4153" w:rsidRPr="00B56D6B" w:rsidRDefault="005B4153" w:rsidP="00491896">
      <w:pPr>
        <w:numPr>
          <w:ilvl w:val="0"/>
          <w:numId w:val="202"/>
        </w:numPr>
        <w:pBdr>
          <w:top w:val="nil"/>
          <w:left w:val="nil"/>
          <w:bottom w:val="nil"/>
          <w:right w:val="nil"/>
          <w:between w:val="nil"/>
        </w:pBdr>
        <w:tabs>
          <w:tab w:val="left" w:pos="180"/>
          <w:tab w:val="left" w:pos="270"/>
        </w:tabs>
        <w:rPr>
          <w:color w:val="000000"/>
        </w:rPr>
      </w:pPr>
      <w:r w:rsidRPr="00B56D6B">
        <w:rPr>
          <w:color w:val="000000"/>
          <w:sz w:val="21"/>
          <w:szCs w:val="21"/>
        </w:rPr>
        <w:t>Kennedy ran 5</w:t>
      </w:r>
      <w:r w:rsidR="00491896" w:rsidRPr="00B56D6B">
        <w:rPr>
          <w:color w:val="000000"/>
          <w:sz w:val="21"/>
          <w:szCs w:val="21"/>
        </w:rPr>
        <w:t>/</w:t>
      </w:r>
      <w:r w:rsidRPr="00B56D6B">
        <w:rPr>
          <w:color w:val="000000"/>
          <w:sz w:val="21"/>
          <w:szCs w:val="21"/>
        </w:rPr>
        <w:t>8 of a mile during practice and Alice ran 7</w:t>
      </w:r>
      <w:r w:rsidR="00491896" w:rsidRPr="00B56D6B">
        <w:rPr>
          <w:color w:val="000000"/>
          <w:sz w:val="21"/>
          <w:szCs w:val="21"/>
        </w:rPr>
        <w:t>/</w:t>
      </w:r>
      <w:r w:rsidRPr="00B56D6B">
        <w:rPr>
          <w:color w:val="000000"/>
          <w:sz w:val="21"/>
          <w:szCs w:val="21"/>
        </w:rPr>
        <w:t>8 of a mile. Who ran farther</w:t>
      </w:r>
      <w:r w:rsidR="00491896" w:rsidRPr="00B56D6B">
        <w:rPr>
          <w:color w:val="000000"/>
          <w:sz w:val="21"/>
          <w:szCs w:val="21"/>
        </w:rPr>
        <w:t>?</w:t>
      </w:r>
    </w:p>
    <w:p w14:paraId="6DE9DAB9" w14:textId="77777777" w:rsidR="00491896" w:rsidRPr="00B56D6B" w:rsidRDefault="00491896" w:rsidP="00491896">
      <w:pPr>
        <w:numPr>
          <w:ilvl w:val="0"/>
          <w:numId w:val="202"/>
        </w:numPr>
        <w:pBdr>
          <w:top w:val="nil"/>
          <w:left w:val="nil"/>
          <w:bottom w:val="nil"/>
          <w:right w:val="nil"/>
          <w:between w:val="nil"/>
        </w:pBdr>
        <w:tabs>
          <w:tab w:val="left" w:pos="180"/>
          <w:tab w:val="left" w:pos="270"/>
        </w:tabs>
        <w:rPr>
          <w:color w:val="8835CD"/>
        </w:rPr>
      </w:pPr>
      <w:r w:rsidRPr="00B56D6B">
        <w:rPr>
          <w:color w:val="8835CD"/>
        </w:rPr>
        <w:t>Illustrative Mathematics:</w:t>
      </w:r>
    </w:p>
    <w:p w14:paraId="3F78D5FB" w14:textId="2DE62307" w:rsidR="00491896" w:rsidRPr="00B56D6B" w:rsidRDefault="00491896" w:rsidP="00491896">
      <w:pPr>
        <w:numPr>
          <w:ilvl w:val="1"/>
          <w:numId w:val="202"/>
        </w:numPr>
        <w:pBdr>
          <w:top w:val="nil"/>
          <w:left w:val="nil"/>
          <w:bottom w:val="nil"/>
          <w:right w:val="nil"/>
          <w:between w:val="nil"/>
        </w:pBdr>
        <w:tabs>
          <w:tab w:val="left" w:pos="180"/>
          <w:tab w:val="left" w:pos="270"/>
        </w:tabs>
        <w:rPr>
          <w:color w:val="000000"/>
        </w:rPr>
      </w:pPr>
      <w:hyperlink r:id="rId630" w:history="1">
        <w:r w:rsidRPr="00B56D6B">
          <w:rPr>
            <w:rStyle w:val="Hyperlink"/>
          </w:rPr>
          <w:t>Listing fractions in increasing size</w:t>
        </w:r>
      </w:hyperlink>
    </w:p>
    <w:p w14:paraId="19B5D1E2" w14:textId="190F0B86" w:rsidR="00491896" w:rsidRPr="00B56D6B" w:rsidRDefault="00491896" w:rsidP="00491896">
      <w:pPr>
        <w:numPr>
          <w:ilvl w:val="1"/>
          <w:numId w:val="202"/>
        </w:numPr>
        <w:pBdr>
          <w:top w:val="nil"/>
          <w:left w:val="nil"/>
          <w:bottom w:val="nil"/>
          <w:right w:val="nil"/>
          <w:between w:val="nil"/>
        </w:pBdr>
        <w:tabs>
          <w:tab w:val="left" w:pos="180"/>
          <w:tab w:val="left" w:pos="270"/>
        </w:tabs>
        <w:rPr>
          <w:rStyle w:val="Hyperlink"/>
          <w:color w:val="000000"/>
          <w:u w:val="none"/>
        </w:rPr>
      </w:pPr>
      <w:hyperlink r:id="rId631" w:history="1">
        <w:r w:rsidRPr="00B56D6B">
          <w:rPr>
            <w:rStyle w:val="Hyperlink"/>
          </w:rPr>
          <w:t>Using Benchmarks to Compare Fractions</w:t>
        </w:r>
      </w:hyperlink>
    </w:p>
    <w:p w14:paraId="737905D8" w14:textId="38D5B5CA" w:rsidR="00D56484" w:rsidRPr="00B56D6B" w:rsidRDefault="00D56484" w:rsidP="00BF1D62">
      <w:pPr>
        <w:numPr>
          <w:ilvl w:val="0"/>
          <w:numId w:val="202"/>
        </w:numPr>
        <w:pBdr>
          <w:top w:val="nil"/>
          <w:left w:val="nil"/>
          <w:bottom w:val="nil"/>
          <w:right w:val="nil"/>
          <w:between w:val="nil"/>
        </w:pBdr>
        <w:tabs>
          <w:tab w:val="left" w:pos="180"/>
          <w:tab w:val="left" w:pos="270"/>
        </w:tabs>
        <w:rPr>
          <w:color w:val="297352"/>
          <w:sz w:val="21"/>
          <w:szCs w:val="21"/>
        </w:rPr>
      </w:pPr>
      <w:r w:rsidRPr="00B56D6B">
        <w:rPr>
          <w:color w:val="297352"/>
          <w:sz w:val="21"/>
          <w:szCs w:val="21"/>
        </w:rPr>
        <w:t xml:space="preserve">Student Achievement Partners: </w:t>
      </w:r>
      <w:r w:rsidRPr="00B56D6B">
        <w:rPr>
          <w:sz w:val="21"/>
          <w:szCs w:val="21"/>
        </w:rPr>
        <w:t>[</w:t>
      </w:r>
      <w:hyperlink r:id="rId632" w:history="1">
        <w:r w:rsidRPr="00B56D6B">
          <w:rPr>
            <w:rStyle w:val="Hyperlink"/>
            <w:sz w:val="21"/>
            <w:szCs w:val="21"/>
          </w:rPr>
          <w:t>Fraction Concepts Mini-Assessment</w:t>
        </w:r>
      </w:hyperlink>
      <w:r w:rsidRPr="00B56D6B">
        <w:rPr>
          <w:sz w:val="21"/>
          <w:szCs w:val="21"/>
        </w:rPr>
        <w:t>] [</w:t>
      </w:r>
      <w:hyperlink r:id="rId633" w:history="1">
        <w:r w:rsidRPr="00B56D6B">
          <w:rPr>
            <w:rStyle w:val="Hyperlink"/>
            <w:sz w:val="21"/>
            <w:szCs w:val="21"/>
          </w:rPr>
          <w:t>Assessment Item 4.NF.A.2</w:t>
        </w:r>
      </w:hyperlink>
      <w:r w:rsidRPr="00B56D6B">
        <w:rPr>
          <w:sz w:val="21"/>
          <w:szCs w:val="21"/>
        </w:rPr>
        <w:t>]</w:t>
      </w:r>
    </w:p>
    <w:p w14:paraId="20A053D6" w14:textId="77777777" w:rsidR="00E303E0" w:rsidRPr="00B56D6B" w:rsidRDefault="00E303E0" w:rsidP="006726F8">
      <w:pPr>
        <w:tabs>
          <w:tab w:val="left" w:pos="180"/>
          <w:tab w:val="left" w:pos="270"/>
        </w:tabs>
        <w:rPr>
          <w:rFonts w:eastAsiaTheme="majorEastAsia" w:cstheme="minorHAnsi"/>
          <w:sz w:val="24"/>
          <w:szCs w:val="26"/>
        </w:rPr>
      </w:pPr>
      <w:r w:rsidRPr="00B56D6B">
        <w:br w:type="page"/>
      </w:r>
    </w:p>
    <w:p w14:paraId="41BD07B8" w14:textId="5AA50E23" w:rsidR="00E303E0" w:rsidRPr="00B56D6B" w:rsidRDefault="00E303E0" w:rsidP="002566D0">
      <w:pPr>
        <w:pStyle w:val="Heading3"/>
      </w:pPr>
      <w:bookmarkStart w:id="266" w:name="_Cluster:_4.NF.B_-"/>
      <w:bookmarkEnd w:id="266"/>
      <w:r w:rsidRPr="00B56D6B">
        <w:lastRenderedPageBreak/>
        <w:t xml:space="preserve">Cluster: 4.NF.B - Build fractions from unit fractions. </w:t>
      </w:r>
    </w:p>
    <w:p w14:paraId="0BDDE28E" w14:textId="6BD39D33" w:rsidR="00E303E0" w:rsidRPr="00B56D6B" w:rsidRDefault="00E303E0" w:rsidP="009C69AA">
      <w:pPr>
        <w:pStyle w:val="Heading4"/>
      </w:pPr>
      <w:bookmarkStart w:id="267" w:name="_STANDARD:_4.NF.B.3"/>
      <w:bookmarkEnd w:id="267"/>
      <w:r w:rsidRPr="00B56D6B">
        <w:t xml:space="preserve">STANDARD: </w:t>
      </w:r>
      <w:hyperlink w:anchor="_Numeric_Reasoning:_Fractions_1" w:history="1">
        <w:r w:rsidR="007360D7" w:rsidRPr="00B56D6B">
          <w:rPr>
            <w:rStyle w:val="Hyperlink"/>
          </w:rPr>
          <w:t>4.NF</w:t>
        </w:r>
      </w:hyperlink>
      <w:r w:rsidRPr="00B56D6B">
        <w:t>.B.3</w:t>
      </w:r>
    </w:p>
    <w:p w14:paraId="5A492AB7" w14:textId="77777777" w:rsidR="00E303E0" w:rsidRPr="00B56D6B" w:rsidRDefault="00E303E0" w:rsidP="00B03B52">
      <w:pPr>
        <w:pStyle w:val="Heading5"/>
      </w:pPr>
      <w:r w:rsidRPr="00B56D6B">
        <w:t> </w:t>
      </w:r>
      <w:r w:rsidRPr="00B56D6B">
        <w:rPr>
          <w:noProof/>
          <w:lang w:val="en-US"/>
        </w:rPr>
        <w:drawing>
          <wp:inline distT="0" distB="0" distL="0" distR="0" wp14:anchorId="76B65011" wp14:editId="4B2A8946">
            <wp:extent cx="274320" cy="274320"/>
            <wp:effectExtent l="0" t="0" r="0" b="0"/>
            <wp:docPr id="327" name="Picture 327"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Standards Statement (2021): </w:t>
      </w:r>
    </w:p>
    <w:p w14:paraId="43F8931C" w14:textId="77777777" w:rsidR="00E303E0" w:rsidRPr="00B56D6B" w:rsidRDefault="00E303E0" w:rsidP="006726F8">
      <w:pPr>
        <w:tabs>
          <w:tab w:val="left" w:pos="180"/>
          <w:tab w:val="left" w:pos="270"/>
        </w:tabs>
        <w:ind w:left="450"/>
        <w:jc w:val="both"/>
      </w:pPr>
      <w:r w:rsidRPr="00B56D6B">
        <w:rPr>
          <w:noProof/>
        </w:rPr>
        <w:t>Understand a fraction (a/b) as the sum (a) of fractions of the same denominator (1/b).  Solve problems in authentic contexts involving addition and subtraction of fractions referring to the same whole and having like denominators.</w:t>
      </w:r>
      <w:r w:rsidRPr="00B56D6B">
        <w:t xml:space="preserve"> </w:t>
      </w:r>
    </w:p>
    <w:p w14:paraId="0765AF84" w14:textId="77777777" w:rsidR="00E303E0" w:rsidRPr="00B56D6B" w:rsidRDefault="00E303E0" w:rsidP="00B03B52">
      <w:pPr>
        <w:pStyle w:val="Heading5"/>
      </w:pPr>
      <w:r w:rsidRPr="00B56D6B">
        <w:t> </w:t>
      </w:r>
      <w:r w:rsidRPr="00B56D6B">
        <w:rPr>
          <w:noProof/>
          <w:lang w:val="en-US"/>
        </w:rPr>
        <w:drawing>
          <wp:inline distT="0" distB="0" distL="0" distR="0" wp14:anchorId="39E1136E" wp14:editId="0AB32401">
            <wp:extent cx="274320" cy="274320"/>
            <wp:effectExtent l="0" t="0" r="0" b="0"/>
            <wp:docPr id="328" name="Picture 328"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 Connections: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rsidRPr="00B56D6B" w14:paraId="672109E2" w14:textId="77777777" w:rsidTr="04CA56F2">
        <w:trPr>
          <w:trHeight w:val="576"/>
          <w:tblHeader/>
        </w:trPr>
        <w:tc>
          <w:tcPr>
            <w:tcW w:w="2448" w:type="dxa"/>
            <w:shd w:val="clear" w:color="auto" w:fill="1B75BC"/>
            <w:vAlign w:val="center"/>
          </w:tcPr>
          <w:p w14:paraId="630B1266" w14:textId="77777777" w:rsidR="00E303E0" w:rsidRPr="00B56D6B" w:rsidRDefault="00E303E0" w:rsidP="006726F8">
            <w:pPr>
              <w:tabs>
                <w:tab w:val="left" w:pos="180"/>
                <w:tab w:val="left" w:pos="270"/>
              </w:tabs>
              <w:jc w:val="center"/>
            </w:pPr>
            <w:r w:rsidRPr="00B56D6B">
              <w:rPr>
                <w:color w:val="FFFFFF" w:themeColor="background1"/>
              </w:rPr>
              <w:t>Preceding Pathway Content (2021)</w:t>
            </w:r>
          </w:p>
        </w:tc>
        <w:tc>
          <w:tcPr>
            <w:tcW w:w="2448" w:type="dxa"/>
            <w:shd w:val="clear" w:color="auto" w:fill="1B75BC"/>
            <w:vAlign w:val="center"/>
          </w:tcPr>
          <w:p w14:paraId="3ACDBCC7" w14:textId="77777777" w:rsidR="00E303E0" w:rsidRPr="00B56D6B" w:rsidRDefault="00E303E0" w:rsidP="006726F8">
            <w:pPr>
              <w:tabs>
                <w:tab w:val="left" w:pos="180"/>
                <w:tab w:val="left" w:pos="270"/>
              </w:tabs>
              <w:jc w:val="center"/>
            </w:pPr>
            <w:r w:rsidRPr="04CA56F2">
              <w:rPr>
                <w:color w:val="FFFFFF" w:themeColor="background1"/>
                <w:lang w:val="en-US"/>
              </w:rPr>
              <w:t>Subsequent Pathway Content (2021)</w:t>
            </w:r>
          </w:p>
        </w:tc>
        <w:tc>
          <w:tcPr>
            <w:tcW w:w="2448" w:type="dxa"/>
            <w:shd w:val="clear" w:color="auto" w:fill="1B75BC"/>
            <w:vAlign w:val="center"/>
          </w:tcPr>
          <w:p w14:paraId="01D00373" w14:textId="77777777" w:rsidR="00E303E0" w:rsidRPr="00B56D6B" w:rsidRDefault="00E303E0" w:rsidP="006726F8">
            <w:pPr>
              <w:tabs>
                <w:tab w:val="left" w:pos="180"/>
                <w:tab w:val="left" w:pos="270"/>
              </w:tabs>
              <w:jc w:val="center"/>
            </w:pPr>
            <w:r w:rsidRPr="00B56D6B">
              <w:rPr>
                <w:color w:val="FFFFFF" w:themeColor="background1"/>
              </w:rPr>
              <w:t>Cross Domain Connections (2021)</w:t>
            </w:r>
          </w:p>
        </w:tc>
        <w:tc>
          <w:tcPr>
            <w:tcW w:w="2448" w:type="dxa"/>
            <w:shd w:val="clear" w:color="auto" w:fill="9F2065"/>
            <w:vAlign w:val="center"/>
          </w:tcPr>
          <w:p w14:paraId="24210E7F" w14:textId="77777777" w:rsidR="00E303E0" w:rsidRPr="00B56D6B" w:rsidRDefault="00E303E0" w:rsidP="006726F8">
            <w:pPr>
              <w:tabs>
                <w:tab w:val="left" w:pos="180"/>
                <w:tab w:val="left" w:pos="270"/>
              </w:tabs>
              <w:jc w:val="center"/>
              <w:rPr>
                <w:color w:val="FFFFFF" w:themeColor="background1"/>
              </w:rPr>
            </w:pPr>
            <w:r w:rsidRPr="00B56D6B">
              <w:rPr>
                <w:color w:val="FFFFFF" w:themeColor="background1"/>
              </w:rPr>
              <w:t>Common Core (CCSS)</w:t>
            </w:r>
          </w:p>
          <w:p w14:paraId="2335EF10" w14:textId="77777777" w:rsidR="00E303E0" w:rsidRPr="00B56D6B" w:rsidRDefault="00E303E0" w:rsidP="006726F8">
            <w:pPr>
              <w:tabs>
                <w:tab w:val="left" w:pos="180"/>
                <w:tab w:val="left" w:pos="270"/>
              </w:tabs>
              <w:jc w:val="center"/>
            </w:pPr>
            <w:r w:rsidRPr="00B56D6B">
              <w:rPr>
                <w:color w:val="FFFFFF" w:themeColor="background1"/>
              </w:rPr>
              <w:t>(2010)</w:t>
            </w:r>
          </w:p>
        </w:tc>
      </w:tr>
      <w:tr w:rsidR="00E303E0" w:rsidRPr="00B56D6B" w14:paraId="1E725506" w14:textId="77777777" w:rsidTr="04CA56F2">
        <w:trPr>
          <w:trHeight w:val="576"/>
        </w:trPr>
        <w:tc>
          <w:tcPr>
            <w:tcW w:w="2448" w:type="dxa"/>
          </w:tcPr>
          <w:p w14:paraId="79851178" w14:textId="339524BC" w:rsidR="00E303E0" w:rsidRPr="00B56D6B" w:rsidRDefault="006D1A64" w:rsidP="006726F8">
            <w:pPr>
              <w:tabs>
                <w:tab w:val="left" w:pos="180"/>
                <w:tab w:val="left" w:pos="270"/>
              </w:tabs>
            </w:pPr>
            <w:hyperlink w:anchor="_STANDARD:_3.NF.A.1" w:history="1">
              <w:r w:rsidRPr="00B56D6B">
                <w:rPr>
                  <w:rStyle w:val="Hyperlink"/>
                  <w:noProof/>
                </w:rPr>
                <w:t>3.NF.A.1</w:t>
              </w:r>
            </w:hyperlink>
            <w:r w:rsidR="00E303E0" w:rsidRPr="00B56D6B">
              <w:rPr>
                <w:noProof/>
                <w:color w:val="1B75BC"/>
              </w:rPr>
              <w:t xml:space="preserve">, </w:t>
            </w:r>
            <w:hyperlink w:anchor="_STANDARD:_3.NF.A.2" w:history="1">
              <w:r w:rsidRPr="00B56D6B">
                <w:rPr>
                  <w:rStyle w:val="Hyperlink"/>
                  <w:noProof/>
                </w:rPr>
                <w:t>3.NF.A.2</w:t>
              </w:r>
            </w:hyperlink>
            <w:r w:rsidR="00E303E0" w:rsidRPr="00B56D6B">
              <w:rPr>
                <w:noProof/>
                <w:color w:val="1B75BC"/>
              </w:rPr>
              <w:t xml:space="preserve">, </w:t>
            </w:r>
            <w:hyperlink w:anchor="_STANDARD:_4.NF.A.1" w:history="1">
              <w:r w:rsidR="00A802DB" w:rsidRPr="00B56D6B">
                <w:rPr>
                  <w:rStyle w:val="Hyperlink"/>
                  <w:noProof/>
                </w:rPr>
                <w:t>4.NF.A.1</w:t>
              </w:r>
            </w:hyperlink>
          </w:p>
        </w:tc>
        <w:tc>
          <w:tcPr>
            <w:tcW w:w="2448" w:type="dxa"/>
          </w:tcPr>
          <w:p w14:paraId="00FC17CB" w14:textId="7B3584F9" w:rsidR="00E303E0" w:rsidRPr="00B56D6B" w:rsidRDefault="007B6237" w:rsidP="006726F8">
            <w:pPr>
              <w:tabs>
                <w:tab w:val="left" w:pos="180"/>
                <w:tab w:val="left" w:pos="270"/>
              </w:tabs>
            </w:pPr>
            <w:hyperlink w:anchor="_STANDARD:_4.NF.C.5" w:history="1">
              <w:r w:rsidRPr="00B56D6B">
                <w:rPr>
                  <w:rStyle w:val="Hyperlink"/>
                  <w:noProof/>
                </w:rPr>
                <w:t>4.NF.C.5</w:t>
              </w:r>
            </w:hyperlink>
            <w:r w:rsidR="00E303E0" w:rsidRPr="00B56D6B">
              <w:rPr>
                <w:noProof/>
                <w:color w:val="1B75BC"/>
              </w:rPr>
              <w:t xml:space="preserve">, </w:t>
            </w:r>
            <w:hyperlink w:anchor="_STANDARD:_5.NF.A.1" w:history="1">
              <w:r w:rsidRPr="00B56D6B">
                <w:rPr>
                  <w:rStyle w:val="Hyperlink"/>
                  <w:noProof/>
                </w:rPr>
                <w:t>5.NF.A.1</w:t>
              </w:r>
            </w:hyperlink>
            <w:r w:rsidR="00E303E0" w:rsidRPr="00B56D6B">
              <w:rPr>
                <w:noProof/>
                <w:color w:val="1B75BC"/>
              </w:rPr>
              <w:t xml:space="preserve">, </w:t>
            </w:r>
            <w:hyperlink w:anchor="_STANDARD:_5.NF.B.3" w:history="1">
              <w:r w:rsidR="00A73034" w:rsidRPr="00B56D6B">
                <w:rPr>
                  <w:rStyle w:val="Hyperlink"/>
                  <w:noProof/>
                </w:rPr>
                <w:t>5.NF.B.3</w:t>
              </w:r>
            </w:hyperlink>
          </w:p>
        </w:tc>
        <w:tc>
          <w:tcPr>
            <w:tcW w:w="2448" w:type="dxa"/>
          </w:tcPr>
          <w:p w14:paraId="62296923" w14:textId="7859C43D" w:rsidR="00E303E0" w:rsidRPr="00B56D6B" w:rsidRDefault="007C6398" w:rsidP="006726F8">
            <w:pPr>
              <w:tabs>
                <w:tab w:val="left" w:pos="180"/>
                <w:tab w:val="left" w:pos="270"/>
              </w:tabs>
            </w:pPr>
            <w:hyperlink w:anchor="_STANDARD:_2.OA.A.1" w:history="1">
              <w:r w:rsidRPr="00B56D6B">
                <w:rPr>
                  <w:rStyle w:val="Hyperlink"/>
                  <w:noProof/>
                </w:rPr>
                <w:t>2.OA.A.1</w:t>
              </w:r>
            </w:hyperlink>
            <w:r w:rsidR="00E303E0" w:rsidRPr="00B56D6B">
              <w:rPr>
                <w:noProof/>
                <w:color w:val="1B75BC"/>
              </w:rPr>
              <w:t xml:space="preserve">, </w:t>
            </w:r>
            <w:hyperlink w:anchor="_STANDARD:_4.GM.B.5" w:history="1">
              <w:r w:rsidR="007B6237" w:rsidRPr="00B56D6B">
                <w:rPr>
                  <w:rStyle w:val="Hyperlink"/>
                  <w:noProof/>
                </w:rPr>
                <w:t>4.GM.B.5</w:t>
              </w:r>
            </w:hyperlink>
          </w:p>
        </w:tc>
        <w:tc>
          <w:tcPr>
            <w:tcW w:w="2448" w:type="dxa"/>
          </w:tcPr>
          <w:p w14:paraId="39FDE312" w14:textId="77777777" w:rsidR="00E303E0" w:rsidRPr="00B56D6B" w:rsidRDefault="00E303E0" w:rsidP="006726F8">
            <w:pPr>
              <w:tabs>
                <w:tab w:val="left" w:pos="180"/>
                <w:tab w:val="left" w:pos="270"/>
              </w:tabs>
              <w:jc w:val="center"/>
              <w:rPr>
                <w:rStyle w:val="Hyperlink"/>
                <w:noProof/>
              </w:rPr>
            </w:pPr>
            <w:hyperlink r:id="rId634" w:anchor="CCSS.Math.Content.4.NF.B.3" w:history="1">
              <w:r w:rsidRPr="00B56D6B">
                <w:rPr>
                  <w:rStyle w:val="Hyperlink"/>
                  <w:noProof/>
                </w:rPr>
                <w:t>4.NF.B.3</w:t>
              </w:r>
            </w:hyperlink>
          </w:p>
          <w:p w14:paraId="69B34BDD" w14:textId="28B1C6F7" w:rsidR="005B455F" w:rsidRPr="00B56D6B" w:rsidRDefault="005B455F" w:rsidP="005B455F">
            <w:pPr>
              <w:tabs>
                <w:tab w:val="left" w:pos="180"/>
                <w:tab w:val="left" w:pos="270"/>
              </w:tabs>
              <w:jc w:val="center"/>
            </w:pPr>
            <w:hyperlink w:anchor="_4.NF.B_Build_fractions" w:history="1">
              <w:r w:rsidRPr="00B56D6B">
                <w:rPr>
                  <w:rStyle w:val="Hyperlink"/>
                </w:rPr>
                <w:t>4.NF.B Crosswalk</w:t>
              </w:r>
            </w:hyperlink>
          </w:p>
        </w:tc>
      </w:tr>
    </w:tbl>
    <w:p w14:paraId="30D37F60" w14:textId="2F14ADB0" w:rsidR="00E303E0" w:rsidRPr="00B56D6B" w:rsidRDefault="00E303E0" w:rsidP="00B03B52">
      <w:pPr>
        <w:pStyle w:val="Heading5"/>
      </w:pPr>
      <w:r w:rsidRPr="00B56D6B">
        <w:t> </w:t>
      </w:r>
      <w:r w:rsidRPr="00B56D6B">
        <w:rPr>
          <w:noProof/>
          <w:lang w:val="en-US"/>
        </w:rPr>
        <w:drawing>
          <wp:inline distT="0" distB="0" distL="0" distR="0" wp14:anchorId="1578E0F4" wp14:editId="595AB905">
            <wp:extent cx="271955" cy="274320"/>
            <wp:effectExtent l="0" t="0" r="0" b="0"/>
            <wp:docPr id="329" name="Picture 329"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rsidR="00C5238C" w:rsidRPr="00B56D6B">
        <w:t>Standards Guidance:</w:t>
      </w:r>
    </w:p>
    <w:p w14:paraId="05B0AEC1" w14:textId="77777777" w:rsidR="005B4153" w:rsidRPr="00B56D6B" w:rsidRDefault="005B4153" w:rsidP="00B03B52">
      <w:pPr>
        <w:pStyle w:val="Heading6"/>
      </w:pPr>
      <w:r w:rsidRPr="00B56D6B">
        <w:t xml:space="preserve">Clarifications </w:t>
      </w:r>
    </w:p>
    <w:p w14:paraId="662CCAF2" w14:textId="77777777" w:rsidR="005B4153" w:rsidRPr="00B56D6B" w:rsidRDefault="005B4153" w:rsidP="003929FE">
      <w:pPr>
        <w:numPr>
          <w:ilvl w:val="0"/>
          <w:numId w:val="205"/>
        </w:numPr>
        <w:pBdr>
          <w:top w:val="nil"/>
          <w:left w:val="nil"/>
          <w:bottom w:val="nil"/>
          <w:right w:val="nil"/>
          <w:between w:val="nil"/>
        </w:pBdr>
        <w:tabs>
          <w:tab w:val="left" w:pos="180"/>
          <w:tab w:val="left" w:pos="270"/>
        </w:tabs>
        <w:rPr>
          <w:color w:val="000000"/>
        </w:rPr>
      </w:pPr>
      <w:r w:rsidRPr="00B56D6B">
        <w:rPr>
          <w:color w:val="000000"/>
        </w:rPr>
        <w:t xml:space="preserve">Students should be able to break apart (decompose) whole numbers and fractions as the sum of unit fractions. </w:t>
      </w:r>
    </w:p>
    <w:p w14:paraId="5F72A5E4" w14:textId="77777777" w:rsidR="005B4153" w:rsidRPr="00B56D6B" w:rsidRDefault="005B4153" w:rsidP="003929FE">
      <w:pPr>
        <w:numPr>
          <w:ilvl w:val="0"/>
          <w:numId w:val="205"/>
        </w:numPr>
        <w:pBdr>
          <w:top w:val="nil"/>
          <w:left w:val="nil"/>
          <w:bottom w:val="nil"/>
          <w:right w:val="nil"/>
          <w:between w:val="nil"/>
        </w:pBdr>
        <w:tabs>
          <w:tab w:val="left" w:pos="180"/>
          <w:tab w:val="left" w:pos="270"/>
        </w:tabs>
        <w:rPr>
          <w:color w:val="000000"/>
        </w:rPr>
      </w:pPr>
      <w:r w:rsidRPr="00B56D6B">
        <w:rPr>
          <w:color w:val="000000"/>
        </w:rPr>
        <w:t>Break apart (decompose) a fraction into a sum of fractions with the same denominator in more than one way, recording each decomposition by an equation.</w:t>
      </w:r>
    </w:p>
    <w:p w14:paraId="4C52FEF5" w14:textId="77777777" w:rsidR="005B4153" w:rsidRPr="00B56D6B" w:rsidRDefault="005B4153" w:rsidP="00B03B52">
      <w:pPr>
        <w:pStyle w:val="Heading6"/>
      </w:pPr>
      <w:r w:rsidRPr="00B56D6B">
        <w:t>Content Boundaries</w:t>
      </w:r>
    </w:p>
    <w:p w14:paraId="270BE2C2" w14:textId="77777777" w:rsidR="005B4153" w:rsidRPr="00B56D6B" w:rsidRDefault="005B4153" w:rsidP="003929FE">
      <w:pPr>
        <w:numPr>
          <w:ilvl w:val="0"/>
          <w:numId w:val="206"/>
        </w:numPr>
        <w:pBdr>
          <w:top w:val="nil"/>
          <w:left w:val="nil"/>
          <w:bottom w:val="nil"/>
          <w:right w:val="nil"/>
          <w:between w:val="nil"/>
        </w:pBdr>
        <w:tabs>
          <w:tab w:val="left" w:pos="180"/>
          <w:tab w:val="left" w:pos="270"/>
        </w:tabs>
        <w:rPr>
          <w:color w:val="000000"/>
        </w:rPr>
      </w:pPr>
      <w:r w:rsidRPr="00B56D6B">
        <w:rPr>
          <w:color w:val="000000"/>
        </w:rPr>
        <w:t>Grade 4 expectations in this domain are limited to fractions with denominators 2, 3, 4, 5, 6, 8, 10, 12, 100. </w:t>
      </w:r>
    </w:p>
    <w:p w14:paraId="0E06F995" w14:textId="77777777" w:rsidR="005B4153" w:rsidRPr="00B56D6B" w:rsidRDefault="005B4153" w:rsidP="003929FE">
      <w:pPr>
        <w:numPr>
          <w:ilvl w:val="0"/>
          <w:numId w:val="206"/>
        </w:numPr>
        <w:pBdr>
          <w:top w:val="nil"/>
          <w:left w:val="nil"/>
          <w:bottom w:val="nil"/>
          <w:right w:val="nil"/>
          <w:between w:val="nil"/>
        </w:pBdr>
        <w:tabs>
          <w:tab w:val="left" w:pos="180"/>
          <w:tab w:val="left" w:pos="270"/>
        </w:tabs>
        <w:rPr>
          <w:color w:val="000000"/>
        </w:rPr>
      </w:pPr>
      <w:r w:rsidRPr="00B56D6B">
        <w:rPr>
          <w:color w:val="000000"/>
        </w:rPr>
        <w:t>Extend understanding addition and subtraction to include fractions.</w:t>
      </w:r>
    </w:p>
    <w:p w14:paraId="3CA17915" w14:textId="77777777" w:rsidR="005B4153" w:rsidRPr="00B56D6B" w:rsidRDefault="005B4153" w:rsidP="003929FE">
      <w:pPr>
        <w:numPr>
          <w:ilvl w:val="0"/>
          <w:numId w:val="206"/>
        </w:numPr>
        <w:pBdr>
          <w:top w:val="nil"/>
          <w:left w:val="nil"/>
          <w:bottom w:val="nil"/>
          <w:right w:val="nil"/>
          <w:between w:val="nil"/>
        </w:pBdr>
        <w:tabs>
          <w:tab w:val="left" w:pos="180"/>
          <w:tab w:val="left" w:pos="270"/>
        </w:tabs>
        <w:rPr>
          <w:color w:val="000000"/>
        </w:rPr>
      </w:pPr>
      <w:r w:rsidRPr="00B56D6B">
        <w:rPr>
          <w:color w:val="000000"/>
        </w:rPr>
        <w:t>Understand addition and subtraction of fractions as joining and separating parts referring to the same whole.</w:t>
      </w:r>
    </w:p>
    <w:p w14:paraId="19AEFE10" w14:textId="77777777" w:rsidR="005B4153" w:rsidRPr="00B56D6B" w:rsidRDefault="005B4153" w:rsidP="003929FE">
      <w:pPr>
        <w:numPr>
          <w:ilvl w:val="0"/>
          <w:numId w:val="206"/>
        </w:numPr>
        <w:pBdr>
          <w:top w:val="nil"/>
          <w:left w:val="nil"/>
          <w:bottom w:val="nil"/>
          <w:right w:val="nil"/>
          <w:between w:val="nil"/>
        </w:pBdr>
        <w:tabs>
          <w:tab w:val="left" w:pos="180"/>
          <w:tab w:val="left" w:pos="270"/>
        </w:tabs>
        <w:rPr>
          <w:color w:val="000000"/>
        </w:rPr>
      </w:pPr>
      <w:r w:rsidRPr="00B56D6B">
        <w:rPr>
          <w:color w:val="000000"/>
        </w:rPr>
        <w:t>Decompose a fraction into a sum of fractions with the same denominator in more than one way, recording each decomposition by an equation.</w:t>
      </w:r>
    </w:p>
    <w:p w14:paraId="695560B6" w14:textId="77777777" w:rsidR="005B4153" w:rsidRPr="00B56D6B" w:rsidRDefault="005B4153" w:rsidP="04CA56F2">
      <w:pPr>
        <w:numPr>
          <w:ilvl w:val="0"/>
          <w:numId w:val="206"/>
        </w:numPr>
        <w:pBdr>
          <w:top w:val="nil"/>
          <w:left w:val="nil"/>
          <w:bottom w:val="nil"/>
          <w:right w:val="nil"/>
          <w:between w:val="nil"/>
        </w:pBdr>
        <w:tabs>
          <w:tab w:val="left" w:pos="180"/>
          <w:tab w:val="left" w:pos="270"/>
        </w:tabs>
        <w:rPr>
          <w:color w:val="000000"/>
          <w:sz w:val="24"/>
          <w:szCs w:val="24"/>
          <w:lang w:val="en-US"/>
        </w:rPr>
      </w:pPr>
      <w:r w:rsidRPr="04CA56F2">
        <w:rPr>
          <w:color w:val="000000" w:themeColor="text1"/>
          <w:lang w:val="en-US"/>
        </w:rPr>
        <w:t>Add and subtract mixed numbers with like denominators.</w:t>
      </w:r>
    </w:p>
    <w:p w14:paraId="0B6C091A" w14:textId="77777777" w:rsidR="005B4153" w:rsidRPr="00B56D6B" w:rsidRDefault="005B4153" w:rsidP="00B03B52">
      <w:pPr>
        <w:pStyle w:val="Heading6"/>
      </w:pPr>
      <w:r w:rsidRPr="00B56D6B">
        <w:t xml:space="preserve">Teaching Strategies  </w:t>
      </w:r>
    </w:p>
    <w:p w14:paraId="4AA5DBE6" w14:textId="77777777" w:rsidR="005B4153" w:rsidRPr="00B56D6B" w:rsidRDefault="005B4153" w:rsidP="003929FE">
      <w:pPr>
        <w:numPr>
          <w:ilvl w:val="0"/>
          <w:numId w:val="205"/>
        </w:numPr>
        <w:pBdr>
          <w:top w:val="nil"/>
          <w:left w:val="nil"/>
          <w:bottom w:val="nil"/>
          <w:right w:val="nil"/>
          <w:between w:val="nil"/>
        </w:pBdr>
        <w:tabs>
          <w:tab w:val="left" w:pos="180"/>
          <w:tab w:val="left" w:pos="270"/>
        </w:tabs>
        <w:rPr>
          <w:color w:val="000000"/>
        </w:rPr>
      </w:pPr>
      <w:r w:rsidRPr="00B56D6B">
        <w:rPr>
          <w:color w:val="000000"/>
        </w:rPr>
        <w:t>Students should be able to add and subtract fractions and mixed numbers with the same (like) denominators by joining and separating parts referring to the same whole while solving contextual, mathematical problems.</w:t>
      </w:r>
    </w:p>
    <w:p w14:paraId="57F1DBE6" w14:textId="77777777" w:rsidR="005B4153" w:rsidRPr="00B56D6B" w:rsidRDefault="005B4153" w:rsidP="003929FE">
      <w:pPr>
        <w:numPr>
          <w:ilvl w:val="0"/>
          <w:numId w:val="205"/>
        </w:numPr>
        <w:pBdr>
          <w:top w:val="nil"/>
          <w:left w:val="nil"/>
          <w:bottom w:val="nil"/>
          <w:right w:val="nil"/>
          <w:between w:val="nil"/>
        </w:pBdr>
        <w:tabs>
          <w:tab w:val="left" w:pos="180"/>
          <w:tab w:val="left" w:pos="270"/>
        </w:tabs>
        <w:rPr>
          <w:color w:val="000000"/>
        </w:rPr>
      </w:pPr>
      <w:r w:rsidRPr="00B56D6B">
        <w:rPr>
          <w:color w:val="000000"/>
        </w:rPr>
        <w:t>Tools include fraction concrete materials, such as Cuisenaire rods, drawings, and number lines.</w:t>
      </w:r>
    </w:p>
    <w:p w14:paraId="748DDC1F" w14:textId="77777777" w:rsidR="005B4153" w:rsidRPr="00B56D6B" w:rsidRDefault="005B4153" w:rsidP="003929FE">
      <w:pPr>
        <w:numPr>
          <w:ilvl w:val="0"/>
          <w:numId w:val="205"/>
        </w:numPr>
        <w:pBdr>
          <w:top w:val="nil"/>
          <w:left w:val="nil"/>
          <w:bottom w:val="nil"/>
          <w:right w:val="nil"/>
          <w:between w:val="nil"/>
        </w:pBdr>
        <w:tabs>
          <w:tab w:val="left" w:pos="180"/>
          <w:tab w:val="left" w:pos="270"/>
        </w:tabs>
        <w:rPr>
          <w:color w:val="000000"/>
        </w:rPr>
      </w:pPr>
      <w:r w:rsidRPr="00B56D6B">
        <w:rPr>
          <w:color w:val="000000"/>
        </w:rPr>
        <w:t>Students should be flexible in their choice of strategy when subtracting fractions. Reasoning about the sizes of the fractions and their relationships is the expectation here rather than memorizing regrouping procedures.</w:t>
      </w:r>
    </w:p>
    <w:p w14:paraId="01427BBD" w14:textId="77777777" w:rsidR="005B4153" w:rsidRPr="00B56D6B" w:rsidRDefault="005B4153" w:rsidP="04CA56F2">
      <w:pPr>
        <w:numPr>
          <w:ilvl w:val="0"/>
          <w:numId w:val="205"/>
        </w:numPr>
        <w:pBdr>
          <w:top w:val="nil"/>
          <w:left w:val="nil"/>
          <w:bottom w:val="nil"/>
          <w:right w:val="nil"/>
          <w:between w:val="nil"/>
        </w:pBdr>
        <w:tabs>
          <w:tab w:val="left" w:pos="180"/>
          <w:tab w:val="left" w:pos="270"/>
        </w:tabs>
        <w:rPr>
          <w:color w:val="000000"/>
          <w:lang w:val="en-US"/>
        </w:rPr>
      </w:pPr>
      <w:r w:rsidRPr="04CA56F2">
        <w:rPr>
          <w:color w:val="000000" w:themeColor="text1"/>
          <w:lang w:val="en-US"/>
        </w:rPr>
        <w:t xml:space="preserve">Students can justify their work using a visual fraction representation. </w:t>
      </w:r>
    </w:p>
    <w:p w14:paraId="6E91B97B" w14:textId="67059A4B" w:rsidR="005B4153" w:rsidRPr="00B56D6B" w:rsidRDefault="004311EB" w:rsidP="00B03B52">
      <w:pPr>
        <w:pStyle w:val="Heading6"/>
      </w:pPr>
      <w:r w:rsidRPr="00B56D6B">
        <w:t>Examples</w:t>
      </w:r>
      <w:r w:rsidR="005B4153" w:rsidRPr="00B56D6B">
        <w:t xml:space="preserve"> </w:t>
      </w:r>
    </w:p>
    <w:p w14:paraId="678589E3" w14:textId="77777777" w:rsidR="005B4153" w:rsidRPr="00B56D6B" w:rsidRDefault="005B4153" w:rsidP="04CA56F2">
      <w:pPr>
        <w:numPr>
          <w:ilvl w:val="0"/>
          <w:numId w:val="205"/>
        </w:numPr>
        <w:pBdr>
          <w:top w:val="nil"/>
          <w:left w:val="nil"/>
          <w:bottom w:val="nil"/>
          <w:right w:val="nil"/>
          <w:between w:val="nil"/>
        </w:pBdr>
        <w:tabs>
          <w:tab w:val="left" w:pos="180"/>
          <w:tab w:val="left" w:pos="270"/>
        </w:tabs>
        <w:rPr>
          <w:color w:val="000000"/>
          <w:lang w:val="en-US"/>
        </w:rPr>
      </w:pPr>
      <w:r w:rsidRPr="04CA56F2">
        <w:rPr>
          <w:color w:val="000000" w:themeColor="text1"/>
          <w:lang w:val="en-US"/>
        </w:rPr>
        <w:t>MP2 - Decompose and recompose 3/8 as 1/8 + 1/8 + 1/8 or 1/8 + 2/8 and 2 1/8 as 1 + 1 + 1/8 or 8/8 + 8/8 + 1/8.</w:t>
      </w:r>
    </w:p>
    <w:p w14:paraId="0907A58E" w14:textId="77777777" w:rsidR="005B4153" w:rsidRPr="00B56D6B" w:rsidRDefault="005B4153" w:rsidP="04CA56F2">
      <w:pPr>
        <w:numPr>
          <w:ilvl w:val="0"/>
          <w:numId w:val="205"/>
        </w:numPr>
        <w:pBdr>
          <w:top w:val="nil"/>
          <w:left w:val="nil"/>
          <w:bottom w:val="nil"/>
          <w:right w:val="nil"/>
          <w:between w:val="nil"/>
        </w:pBdr>
        <w:tabs>
          <w:tab w:val="left" w:pos="180"/>
          <w:tab w:val="left" w:pos="270"/>
        </w:tabs>
        <w:rPr>
          <w:color w:val="000000"/>
          <w:lang w:val="en-US"/>
        </w:rPr>
      </w:pPr>
      <w:r w:rsidRPr="04CA56F2">
        <w:rPr>
          <w:color w:val="000000" w:themeColor="text1"/>
          <w:lang w:val="en-US"/>
        </w:rPr>
        <w:t>MP4 - Use visual fraction models and equations to represent problems.</w:t>
      </w:r>
    </w:p>
    <w:p w14:paraId="0566F522" w14:textId="77777777" w:rsidR="005B4153" w:rsidRPr="00B56D6B" w:rsidRDefault="005B4153" w:rsidP="003929FE">
      <w:pPr>
        <w:numPr>
          <w:ilvl w:val="0"/>
          <w:numId w:val="205"/>
        </w:numPr>
        <w:pBdr>
          <w:top w:val="nil"/>
          <w:left w:val="nil"/>
          <w:bottom w:val="nil"/>
          <w:right w:val="nil"/>
          <w:between w:val="nil"/>
        </w:pBdr>
        <w:tabs>
          <w:tab w:val="left" w:pos="180"/>
          <w:tab w:val="left" w:pos="270"/>
        </w:tabs>
        <w:rPr>
          <w:color w:val="000000"/>
        </w:rPr>
      </w:pPr>
      <w:r w:rsidRPr="00B56D6B">
        <w:rPr>
          <w:color w:val="000000"/>
        </w:rPr>
        <w:t>MP7 - Replace mixed numbers with equivalent fractions and/or use properties of operations and the relationship between addition and subtraction to solve problems.</w:t>
      </w:r>
    </w:p>
    <w:p w14:paraId="59D6C3D6" w14:textId="77777777" w:rsidR="005B4153" w:rsidRPr="00B56D6B" w:rsidRDefault="005B4153" w:rsidP="003929FE">
      <w:pPr>
        <w:numPr>
          <w:ilvl w:val="0"/>
          <w:numId w:val="205"/>
        </w:numPr>
        <w:pBdr>
          <w:top w:val="nil"/>
          <w:left w:val="nil"/>
          <w:bottom w:val="nil"/>
          <w:right w:val="nil"/>
          <w:between w:val="nil"/>
        </w:pBdr>
        <w:tabs>
          <w:tab w:val="left" w:pos="180"/>
          <w:tab w:val="left" w:pos="270"/>
        </w:tabs>
        <w:rPr>
          <w:color w:val="000000"/>
        </w:rPr>
      </w:pPr>
      <w:r w:rsidRPr="00B56D6B">
        <w:rPr>
          <w:color w:val="000000"/>
        </w:rPr>
        <w:lastRenderedPageBreak/>
        <w:t xml:space="preserve">Alex has a whole pizza. How can it be cut so that it can be shared with (4, 6, 8, 12) people? What fraction of the whole pizza will each person get? </w:t>
      </w:r>
    </w:p>
    <w:p w14:paraId="1F23C235" w14:textId="77777777" w:rsidR="005B4153" w:rsidRPr="00B56D6B" w:rsidRDefault="005B4153" w:rsidP="04CA56F2">
      <w:pPr>
        <w:numPr>
          <w:ilvl w:val="0"/>
          <w:numId w:val="205"/>
        </w:numPr>
        <w:pBdr>
          <w:top w:val="nil"/>
          <w:left w:val="nil"/>
          <w:bottom w:val="nil"/>
          <w:right w:val="nil"/>
          <w:between w:val="nil"/>
        </w:pBdr>
        <w:tabs>
          <w:tab w:val="left" w:pos="180"/>
          <w:tab w:val="left" w:pos="270"/>
        </w:tabs>
        <w:rPr>
          <w:color w:val="000000"/>
          <w:lang w:val="en-US"/>
        </w:rPr>
      </w:pPr>
      <w:r w:rsidRPr="04CA56F2">
        <w:rPr>
          <w:color w:val="000000" w:themeColor="text1"/>
          <w:lang w:val="en-US"/>
        </w:rPr>
        <w:t xml:space="preserve">Express 1 in the form 1 = 44 (1 whole is equal to four fourths 14+ 14+ 14+ 14= 44 = 1) recognize that additional wholes cut into fourths can also be written as the sum of </w:t>
      </w:r>
    </w:p>
    <w:p w14:paraId="1E5B4369" w14:textId="77777777" w:rsidR="005B4153" w:rsidRPr="00B56D6B" w:rsidRDefault="005B4153" w:rsidP="006726F8">
      <w:pPr>
        <w:tabs>
          <w:tab w:val="left" w:pos="180"/>
          <w:tab w:val="left" w:pos="270"/>
        </w:tabs>
      </w:pPr>
    </w:p>
    <w:p w14:paraId="2E35DF7F" w14:textId="77777777" w:rsidR="005B4153" w:rsidRPr="00B56D6B" w:rsidRDefault="005B4153" w:rsidP="003929FE">
      <w:pPr>
        <w:numPr>
          <w:ilvl w:val="0"/>
          <w:numId w:val="205"/>
        </w:numPr>
        <w:pBdr>
          <w:top w:val="nil"/>
          <w:left w:val="nil"/>
          <w:bottom w:val="nil"/>
          <w:right w:val="nil"/>
          <w:between w:val="nil"/>
        </w:pBdr>
        <w:tabs>
          <w:tab w:val="left" w:pos="180"/>
          <w:tab w:val="left" w:pos="270"/>
        </w:tabs>
        <w:rPr>
          <w:color w:val="000000"/>
        </w:rPr>
      </w:pPr>
      <w:r w:rsidRPr="00B56D6B">
        <w:rPr>
          <w:color w:val="000000"/>
        </w:rPr>
        <w:t xml:space="preserve">Locate 44 and 1 at the same point of a number line diagram. </w:t>
      </w:r>
    </w:p>
    <w:p w14:paraId="63CBE87F" w14:textId="524AD3B2" w:rsidR="005B4153" w:rsidRPr="00B56D6B" w:rsidRDefault="005B4153" w:rsidP="00BF1D62">
      <w:pPr>
        <w:tabs>
          <w:tab w:val="left" w:pos="180"/>
          <w:tab w:val="left" w:pos="270"/>
        </w:tabs>
        <w:jc w:val="center"/>
      </w:pPr>
      <w:r w:rsidRPr="00B56D6B">
        <w:rPr>
          <w:noProof/>
          <w:lang w:val="en-US"/>
        </w:rPr>
        <w:drawing>
          <wp:inline distT="0" distB="0" distL="0" distR="0" wp14:anchorId="4A1B5461" wp14:editId="1580E475">
            <wp:extent cx="3341370" cy="1099185"/>
            <wp:effectExtent l="0" t="0" r="0" b="0"/>
            <wp:docPr id="1679" name="image11.png" descr="number line showing 4/4 = 1"/>
            <wp:cNvGraphicFramePr/>
            <a:graphic xmlns:a="http://schemas.openxmlformats.org/drawingml/2006/main">
              <a:graphicData uri="http://schemas.openxmlformats.org/drawingml/2006/picture">
                <pic:pic xmlns:pic="http://schemas.openxmlformats.org/drawingml/2006/picture">
                  <pic:nvPicPr>
                    <pic:cNvPr id="0" name="image11.png" descr="number line showing 4/4 = 1"/>
                    <pic:cNvPicPr preferRelativeResize="0"/>
                  </pic:nvPicPr>
                  <pic:blipFill>
                    <a:blip r:embed="rId635"/>
                    <a:srcRect/>
                    <a:stretch>
                      <a:fillRect/>
                    </a:stretch>
                  </pic:blipFill>
                  <pic:spPr>
                    <a:xfrm>
                      <a:off x="0" y="0"/>
                      <a:ext cx="3341370" cy="1099185"/>
                    </a:xfrm>
                    <a:prstGeom prst="rect">
                      <a:avLst/>
                    </a:prstGeom>
                    <a:ln/>
                  </pic:spPr>
                </pic:pic>
              </a:graphicData>
            </a:graphic>
          </wp:inline>
        </w:drawing>
      </w:r>
    </w:p>
    <w:p w14:paraId="211CBE04" w14:textId="77777777" w:rsidR="005B4153" w:rsidRPr="00B56D6B" w:rsidRDefault="005B4153" w:rsidP="04CA56F2">
      <w:pPr>
        <w:numPr>
          <w:ilvl w:val="0"/>
          <w:numId w:val="203"/>
        </w:numPr>
        <w:pBdr>
          <w:top w:val="nil"/>
          <w:left w:val="nil"/>
          <w:bottom w:val="nil"/>
          <w:right w:val="nil"/>
          <w:between w:val="nil"/>
        </w:pBdr>
        <w:tabs>
          <w:tab w:val="left" w:pos="180"/>
          <w:tab w:val="left" w:pos="270"/>
        </w:tabs>
        <w:rPr>
          <w:color w:val="000000"/>
          <w:lang w:val="en-US"/>
        </w:rPr>
      </w:pPr>
      <w:r w:rsidRPr="04CA56F2">
        <w:rPr>
          <w:color w:val="000000" w:themeColor="text1"/>
          <w:lang w:val="en-US"/>
        </w:rPr>
        <w:t>A piece of ribbon was cut into eighths for a classroom art project. Three pieces were left at the end of the day. Show a mathematical representation of the ribbon that is left.</w:t>
      </w:r>
    </w:p>
    <w:p w14:paraId="63F8D10D" w14:textId="77777777" w:rsidR="005B4153" w:rsidRPr="00B56D6B" w:rsidRDefault="005B4153" w:rsidP="04CA56F2">
      <w:pPr>
        <w:numPr>
          <w:ilvl w:val="1"/>
          <w:numId w:val="203"/>
        </w:numPr>
        <w:pBdr>
          <w:top w:val="nil"/>
          <w:left w:val="nil"/>
          <w:bottom w:val="nil"/>
          <w:right w:val="nil"/>
          <w:between w:val="nil"/>
        </w:pBdr>
        <w:tabs>
          <w:tab w:val="left" w:pos="180"/>
          <w:tab w:val="left" w:pos="270"/>
        </w:tabs>
      </w:pPr>
      <w:r w:rsidRPr="04CA56F2">
        <w:rPr>
          <w:color w:val="000000" w:themeColor="text1"/>
          <w:lang w:val="en-US"/>
        </w:rPr>
        <w:t>Possible</w:t>
      </w:r>
      <w:r w:rsidRPr="04CA56F2">
        <w:rPr>
          <w:lang w:val="en-US"/>
        </w:rPr>
        <w:t xml:space="preserve"> student response: 38 = 18 + 18 + 18 ; 38 = 18 + 28</w:t>
      </w:r>
    </w:p>
    <w:p w14:paraId="5B78CBEB" w14:textId="77777777" w:rsidR="005B4153" w:rsidRPr="00B56D6B" w:rsidRDefault="005B4153" w:rsidP="006726F8">
      <w:pPr>
        <w:tabs>
          <w:tab w:val="left" w:pos="180"/>
          <w:tab w:val="left" w:pos="270"/>
        </w:tabs>
      </w:pPr>
      <w:r w:rsidRPr="00B56D6B">
        <w:rPr>
          <w:noProof/>
          <w:lang w:val="en-US"/>
        </w:rPr>
        <w:drawing>
          <wp:inline distT="0" distB="0" distL="0" distR="0" wp14:anchorId="0CC92078" wp14:editId="1AEF4568">
            <wp:extent cx="5741670" cy="615315"/>
            <wp:effectExtent l="0" t="0" r="0" b="0"/>
            <wp:docPr id="1680" name="image19.png" descr="fraction bars showing 3/8"/>
            <wp:cNvGraphicFramePr/>
            <a:graphic xmlns:a="http://schemas.openxmlformats.org/drawingml/2006/main">
              <a:graphicData uri="http://schemas.openxmlformats.org/drawingml/2006/picture">
                <pic:pic xmlns:pic="http://schemas.openxmlformats.org/drawingml/2006/picture">
                  <pic:nvPicPr>
                    <pic:cNvPr id="0" name="image19.png" descr="fraction bars showing 3/8"/>
                    <pic:cNvPicPr preferRelativeResize="0"/>
                  </pic:nvPicPr>
                  <pic:blipFill>
                    <a:blip r:embed="rId636"/>
                    <a:srcRect/>
                    <a:stretch>
                      <a:fillRect/>
                    </a:stretch>
                  </pic:blipFill>
                  <pic:spPr>
                    <a:xfrm>
                      <a:off x="0" y="0"/>
                      <a:ext cx="5741670" cy="615315"/>
                    </a:xfrm>
                    <a:prstGeom prst="rect">
                      <a:avLst/>
                    </a:prstGeom>
                    <a:ln/>
                  </pic:spPr>
                </pic:pic>
              </a:graphicData>
            </a:graphic>
          </wp:inline>
        </w:drawing>
      </w:r>
    </w:p>
    <w:p w14:paraId="4433DB4D" w14:textId="77777777" w:rsidR="005B4153" w:rsidRPr="00B56D6B" w:rsidRDefault="005B4153" w:rsidP="04CA56F2">
      <w:pPr>
        <w:numPr>
          <w:ilvl w:val="0"/>
          <w:numId w:val="203"/>
        </w:numPr>
        <w:pBdr>
          <w:top w:val="nil"/>
          <w:left w:val="nil"/>
          <w:bottom w:val="nil"/>
          <w:right w:val="nil"/>
          <w:between w:val="nil"/>
        </w:pBdr>
        <w:tabs>
          <w:tab w:val="left" w:pos="180"/>
          <w:tab w:val="left" w:pos="270"/>
        </w:tabs>
        <w:spacing w:before="240"/>
        <w:rPr>
          <w:color w:val="000000"/>
          <w:lang w:val="en-US"/>
        </w:rPr>
      </w:pPr>
      <w:r w:rsidRPr="04CA56F2">
        <w:rPr>
          <w:color w:val="000000" w:themeColor="text1"/>
          <w:lang w:val="en-US"/>
        </w:rPr>
        <w:t>Three pans of brownies were cut into eighths to sell at a school function. 78 of one pan were sold. How many eighths are left to sell? Show a mathematical representation of the ribbon that is left.</w:t>
      </w:r>
    </w:p>
    <w:p w14:paraId="1470E627" w14:textId="77777777" w:rsidR="005B4153" w:rsidRPr="00B56D6B" w:rsidRDefault="005B4153" w:rsidP="04CA56F2">
      <w:pPr>
        <w:numPr>
          <w:ilvl w:val="1"/>
          <w:numId w:val="203"/>
        </w:numPr>
        <w:pBdr>
          <w:top w:val="nil"/>
          <w:left w:val="nil"/>
          <w:bottom w:val="nil"/>
          <w:right w:val="nil"/>
          <w:between w:val="nil"/>
        </w:pBdr>
        <w:tabs>
          <w:tab w:val="left" w:pos="180"/>
          <w:tab w:val="left" w:pos="270"/>
        </w:tabs>
      </w:pPr>
      <w:r w:rsidRPr="04CA56F2">
        <w:rPr>
          <w:lang w:val="en-US"/>
        </w:rPr>
        <w:t>Possible student response: 2 18 = 1 + 1 + 18 = 88 + 88 + 18</w:t>
      </w:r>
    </w:p>
    <w:p w14:paraId="4A3A1D17" w14:textId="77777777" w:rsidR="005B4153" w:rsidRPr="00B56D6B" w:rsidRDefault="005B4153" w:rsidP="006726F8">
      <w:pPr>
        <w:tabs>
          <w:tab w:val="left" w:pos="180"/>
          <w:tab w:val="left" w:pos="270"/>
        </w:tabs>
      </w:pPr>
      <w:r w:rsidRPr="00B56D6B">
        <w:rPr>
          <w:noProof/>
          <w:lang w:val="en-US"/>
        </w:rPr>
        <w:drawing>
          <wp:inline distT="0" distB="0" distL="0" distR="0" wp14:anchorId="684667E4" wp14:editId="700C901C">
            <wp:extent cx="3270885" cy="1644015"/>
            <wp:effectExtent l="0" t="0" r="0" b="0"/>
            <wp:docPr id="1681" name="image5.png" descr="visual of showing three pans of eighths. "/>
            <wp:cNvGraphicFramePr/>
            <a:graphic xmlns:a="http://schemas.openxmlformats.org/drawingml/2006/main">
              <a:graphicData uri="http://schemas.openxmlformats.org/drawingml/2006/picture">
                <pic:pic xmlns:pic="http://schemas.openxmlformats.org/drawingml/2006/picture">
                  <pic:nvPicPr>
                    <pic:cNvPr id="0" name="image5.png" descr="visual of showing three pans of eighths. "/>
                    <pic:cNvPicPr preferRelativeResize="0"/>
                  </pic:nvPicPr>
                  <pic:blipFill>
                    <a:blip r:embed="rId637"/>
                    <a:srcRect/>
                    <a:stretch>
                      <a:fillRect/>
                    </a:stretch>
                  </pic:blipFill>
                  <pic:spPr>
                    <a:xfrm>
                      <a:off x="0" y="0"/>
                      <a:ext cx="3270885" cy="1644015"/>
                    </a:xfrm>
                    <a:prstGeom prst="rect">
                      <a:avLst/>
                    </a:prstGeom>
                    <a:ln/>
                  </pic:spPr>
                </pic:pic>
              </a:graphicData>
            </a:graphic>
          </wp:inline>
        </w:drawing>
      </w:r>
    </w:p>
    <w:p w14:paraId="327ADAAA" w14:textId="77777777" w:rsidR="005B4153" w:rsidRPr="00B56D6B" w:rsidRDefault="005B4153" w:rsidP="006726F8">
      <w:pPr>
        <w:pBdr>
          <w:top w:val="nil"/>
          <w:left w:val="nil"/>
          <w:bottom w:val="nil"/>
          <w:right w:val="nil"/>
          <w:between w:val="nil"/>
        </w:pBdr>
        <w:tabs>
          <w:tab w:val="left" w:pos="180"/>
          <w:tab w:val="left" w:pos="270"/>
        </w:tabs>
        <w:rPr>
          <w:color w:val="000000"/>
        </w:rPr>
      </w:pPr>
      <w:r w:rsidRPr="00B56D6B">
        <w:rPr>
          <w:i/>
          <w:color w:val="000000"/>
        </w:rPr>
        <w:t xml:space="preserve">Example (4.4.6) </w:t>
      </w:r>
    </w:p>
    <w:p w14:paraId="2E238766" w14:textId="77777777" w:rsidR="005B4153" w:rsidRPr="00B56D6B" w:rsidRDefault="005B4153" w:rsidP="04CA56F2">
      <w:pPr>
        <w:numPr>
          <w:ilvl w:val="0"/>
          <w:numId w:val="203"/>
        </w:numPr>
        <w:pBdr>
          <w:top w:val="nil"/>
          <w:left w:val="nil"/>
          <w:bottom w:val="nil"/>
          <w:right w:val="nil"/>
          <w:between w:val="nil"/>
        </w:pBdr>
        <w:tabs>
          <w:tab w:val="left" w:pos="180"/>
          <w:tab w:val="left" w:pos="270"/>
        </w:tabs>
        <w:rPr>
          <w:color w:val="000000"/>
          <w:lang w:val="en-US"/>
        </w:rPr>
      </w:pPr>
      <w:r w:rsidRPr="04CA56F2">
        <w:rPr>
          <w:color w:val="000000" w:themeColor="text1"/>
          <w:lang w:val="en-US"/>
        </w:rPr>
        <w:t xml:space="preserve">Luisa needs to know how much bigger her 214 inch piece of cardstock is than her 134 inch piece of cardstock in order to finish her project. o Possible student response: The 214 inch piece is 24 inch bigger than the 134 inch piece. </w:t>
      </w:r>
    </w:p>
    <w:p w14:paraId="3CCA5021" w14:textId="240E0D27" w:rsidR="00E303E0" w:rsidRPr="00B56D6B" w:rsidRDefault="005B4153" w:rsidP="00BF1D62">
      <w:pPr>
        <w:tabs>
          <w:tab w:val="left" w:pos="180"/>
          <w:tab w:val="left" w:pos="270"/>
        </w:tabs>
        <w:jc w:val="center"/>
        <w:rPr>
          <w:rFonts w:eastAsiaTheme="majorEastAsia" w:cstheme="minorHAnsi"/>
          <w:sz w:val="24"/>
          <w:szCs w:val="26"/>
        </w:rPr>
      </w:pPr>
      <w:r w:rsidRPr="00B56D6B">
        <w:rPr>
          <w:noProof/>
          <w:color w:val="000000"/>
          <w:lang w:val="en-US"/>
        </w:rPr>
        <w:drawing>
          <wp:inline distT="0" distB="0" distL="0" distR="0" wp14:anchorId="2D016CCC" wp14:editId="2AB793DF">
            <wp:extent cx="2312670" cy="1644015"/>
            <wp:effectExtent l="0" t="0" r="0" b="0"/>
            <wp:docPr id="1682" name="image4.png" descr="number line showing 1 and 3/4+1/4+1/4 equals 2 and 1/4"/>
            <wp:cNvGraphicFramePr/>
            <a:graphic xmlns:a="http://schemas.openxmlformats.org/drawingml/2006/main">
              <a:graphicData uri="http://schemas.openxmlformats.org/drawingml/2006/picture">
                <pic:pic xmlns:pic="http://schemas.openxmlformats.org/drawingml/2006/picture">
                  <pic:nvPicPr>
                    <pic:cNvPr id="0" name="image4.png" descr="number line showing 1 and 3/4+1/4+1/4 equals 2 and 1/4"/>
                    <pic:cNvPicPr preferRelativeResize="0"/>
                  </pic:nvPicPr>
                  <pic:blipFill>
                    <a:blip r:embed="rId638"/>
                    <a:srcRect/>
                    <a:stretch>
                      <a:fillRect/>
                    </a:stretch>
                  </pic:blipFill>
                  <pic:spPr>
                    <a:xfrm>
                      <a:off x="0" y="0"/>
                      <a:ext cx="2312670" cy="1644015"/>
                    </a:xfrm>
                    <a:prstGeom prst="rect">
                      <a:avLst/>
                    </a:prstGeom>
                    <a:ln/>
                  </pic:spPr>
                </pic:pic>
              </a:graphicData>
            </a:graphic>
          </wp:inline>
        </w:drawing>
      </w:r>
      <w:r w:rsidR="00E303E0" w:rsidRPr="00B56D6B">
        <w:br w:type="page"/>
      </w:r>
    </w:p>
    <w:p w14:paraId="3870DC0E" w14:textId="28E66F5F" w:rsidR="00E303E0" w:rsidRPr="00B56D6B" w:rsidRDefault="00E303E0" w:rsidP="009C69AA">
      <w:pPr>
        <w:pStyle w:val="Heading4"/>
      </w:pPr>
      <w:bookmarkStart w:id="268" w:name="_STANDARD:_4.NF.B.4"/>
      <w:bookmarkEnd w:id="268"/>
      <w:r w:rsidRPr="00B56D6B">
        <w:lastRenderedPageBreak/>
        <w:t xml:space="preserve">STANDARD: </w:t>
      </w:r>
      <w:hyperlink w:anchor="_Numeric_Reasoning:_Fractions_1" w:history="1">
        <w:r w:rsidR="007360D7" w:rsidRPr="00B56D6B">
          <w:rPr>
            <w:rStyle w:val="Hyperlink"/>
          </w:rPr>
          <w:t>4.NF</w:t>
        </w:r>
      </w:hyperlink>
      <w:r w:rsidRPr="00B56D6B">
        <w:t>.B.4</w:t>
      </w:r>
    </w:p>
    <w:p w14:paraId="5CB6C54C" w14:textId="77777777" w:rsidR="00E303E0" w:rsidRPr="00B56D6B" w:rsidRDefault="00E303E0" w:rsidP="00B03B52">
      <w:pPr>
        <w:pStyle w:val="Heading5"/>
      </w:pPr>
      <w:r w:rsidRPr="00B56D6B">
        <w:t> </w:t>
      </w:r>
      <w:r w:rsidRPr="00B56D6B">
        <w:rPr>
          <w:noProof/>
          <w:lang w:val="en-US"/>
        </w:rPr>
        <w:drawing>
          <wp:inline distT="0" distB="0" distL="0" distR="0" wp14:anchorId="0878E07E" wp14:editId="2048F5ED">
            <wp:extent cx="274320" cy="274320"/>
            <wp:effectExtent l="0" t="0" r="0" b="0"/>
            <wp:docPr id="330" name="Picture 330"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Standards Statement (2021): </w:t>
      </w:r>
    </w:p>
    <w:p w14:paraId="6ABBE7FF" w14:textId="77777777" w:rsidR="00E303E0" w:rsidRPr="00B56D6B" w:rsidRDefault="00E303E0" w:rsidP="006726F8">
      <w:pPr>
        <w:tabs>
          <w:tab w:val="left" w:pos="180"/>
          <w:tab w:val="left" w:pos="270"/>
        </w:tabs>
        <w:ind w:left="450"/>
        <w:jc w:val="both"/>
      </w:pPr>
      <w:r w:rsidRPr="00B56D6B">
        <w:rPr>
          <w:noProof/>
        </w:rPr>
        <w:t>Apply and extend previous understandings of multiplication to multiply a fraction by a whole number.  Represent and solve problems in authentic contexts involving multiplication of a fraction by a whole number.</w:t>
      </w:r>
      <w:r w:rsidRPr="00B56D6B">
        <w:t xml:space="preserve"> </w:t>
      </w:r>
    </w:p>
    <w:p w14:paraId="754C98E1" w14:textId="77777777" w:rsidR="00E303E0" w:rsidRPr="00B56D6B" w:rsidRDefault="00E303E0" w:rsidP="00B03B52">
      <w:pPr>
        <w:pStyle w:val="Heading5"/>
      </w:pPr>
      <w:r w:rsidRPr="00B56D6B">
        <w:t> </w:t>
      </w:r>
      <w:r w:rsidRPr="00B56D6B">
        <w:rPr>
          <w:noProof/>
          <w:lang w:val="en-US"/>
        </w:rPr>
        <w:drawing>
          <wp:inline distT="0" distB="0" distL="0" distR="0" wp14:anchorId="2A0F48C2" wp14:editId="27671524">
            <wp:extent cx="274320" cy="274320"/>
            <wp:effectExtent l="0" t="0" r="0" b="0"/>
            <wp:docPr id="331" name="Picture 331"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 Connections: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rsidRPr="00B56D6B" w14:paraId="31B29354" w14:textId="77777777" w:rsidTr="04CA56F2">
        <w:trPr>
          <w:trHeight w:val="576"/>
          <w:tblHeader/>
        </w:trPr>
        <w:tc>
          <w:tcPr>
            <w:tcW w:w="2448" w:type="dxa"/>
            <w:shd w:val="clear" w:color="auto" w:fill="1B75BC"/>
            <w:vAlign w:val="center"/>
          </w:tcPr>
          <w:p w14:paraId="1691F0FE" w14:textId="77777777" w:rsidR="00E303E0" w:rsidRPr="00B56D6B" w:rsidRDefault="00E303E0" w:rsidP="006726F8">
            <w:pPr>
              <w:tabs>
                <w:tab w:val="left" w:pos="180"/>
                <w:tab w:val="left" w:pos="270"/>
              </w:tabs>
              <w:jc w:val="center"/>
            </w:pPr>
            <w:r w:rsidRPr="00B56D6B">
              <w:rPr>
                <w:color w:val="FFFFFF" w:themeColor="background1"/>
              </w:rPr>
              <w:t>Preceding Pathway Content (2021)</w:t>
            </w:r>
          </w:p>
        </w:tc>
        <w:tc>
          <w:tcPr>
            <w:tcW w:w="2448" w:type="dxa"/>
            <w:shd w:val="clear" w:color="auto" w:fill="1B75BC"/>
            <w:vAlign w:val="center"/>
          </w:tcPr>
          <w:p w14:paraId="77D7007C" w14:textId="77777777" w:rsidR="00E303E0" w:rsidRPr="00B56D6B" w:rsidRDefault="00E303E0" w:rsidP="006726F8">
            <w:pPr>
              <w:tabs>
                <w:tab w:val="left" w:pos="180"/>
                <w:tab w:val="left" w:pos="270"/>
              </w:tabs>
              <w:jc w:val="center"/>
            </w:pPr>
            <w:r w:rsidRPr="04CA56F2">
              <w:rPr>
                <w:color w:val="FFFFFF" w:themeColor="background1"/>
                <w:lang w:val="en-US"/>
              </w:rPr>
              <w:t>Subsequent Pathway Content (2021)</w:t>
            </w:r>
          </w:p>
        </w:tc>
        <w:tc>
          <w:tcPr>
            <w:tcW w:w="2448" w:type="dxa"/>
            <w:shd w:val="clear" w:color="auto" w:fill="1B75BC"/>
            <w:vAlign w:val="center"/>
          </w:tcPr>
          <w:p w14:paraId="0E3A8871" w14:textId="77777777" w:rsidR="00E303E0" w:rsidRPr="00B56D6B" w:rsidRDefault="00E303E0" w:rsidP="006726F8">
            <w:pPr>
              <w:tabs>
                <w:tab w:val="left" w:pos="180"/>
                <w:tab w:val="left" w:pos="270"/>
              </w:tabs>
              <w:jc w:val="center"/>
            </w:pPr>
            <w:r w:rsidRPr="00B56D6B">
              <w:rPr>
                <w:color w:val="FFFFFF" w:themeColor="background1"/>
              </w:rPr>
              <w:t>Cross Domain Connections (2021)</w:t>
            </w:r>
          </w:p>
        </w:tc>
        <w:tc>
          <w:tcPr>
            <w:tcW w:w="2448" w:type="dxa"/>
            <w:shd w:val="clear" w:color="auto" w:fill="9F2065"/>
            <w:vAlign w:val="center"/>
          </w:tcPr>
          <w:p w14:paraId="76910009" w14:textId="77777777" w:rsidR="00E303E0" w:rsidRPr="00B56D6B" w:rsidRDefault="00E303E0" w:rsidP="006726F8">
            <w:pPr>
              <w:tabs>
                <w:tab w:val="left" w:pos="180"/>
                <w:tab w:val="left" w:pos="270"/>
              </w:tabs>
              <w:jc w:val="center"/>
              <w:rPr>
                <w:color w:val="FFFFFF" w:themeColor="background1"/>
              </w:rPr>
            </w:pPr>
            <w:r w:rsidRPr="00B56D6B">
              <w:rPr>
                <w:color w:val="FFFFFF" w:themeColor="background1"/>
              </w:rPr>
              <w:t>Common Core (CCSS)</w:t>
            </w:r>
          </w:p>
          <w:p w14:paraId="33BB40D2" w14:textId="77777777" w:rsidR="00E303E0" w:rsidRPr="00B56D6B" w:rsidRDefault="00E303E0" w:rsidP="006726F8">
            <w:pPr>
              <w:tabs>
                <w:tab w:val="left" w:pos="180"/>
                <w:tab w:val="left" w:pos="270"/>
              </w:tabs>
              <w:jc w:val="center"/>
            </w:pPr>
            <w:r w:rsidRPr="00B56D6B">
              <w:rPr>
                <w:color w:val="FFFFFF" w:themeColor="background1"/>
              </w:rPr>
              <w:t>(2010)</w:t>
            </w:r>
          </w:p>
        </w:tc>
      </w:tr>
      <w:tr w:rsidR="00E303E0" w:rsidRPr="00B56D6B" w14:paraId="3CCFA810" w14:textId="77777777" w:rsidTr="04CA56F2">
        <w:trPr>
          <w:trHeight w:val="576"/>
        </w:trPr>
        <w:tc>
          <w:tcPr>
            <w:tcW w:w="2448" w:type="dxa"/>
          </w:tcPr>
          <w:p w14:paraId="2ACACB98" w14:textId="7655B4D5" w:rsidR="00E303E0" w:rsidRPr="00B56D6B" w:rsidRDefault="006D1A64" w:rsidP="006726F8">
            <w:pPr>
              <w:tabs>
                <w:tab w:val="left" w:pos="180"/>
                <w:tab w:val="left" w:pos="270"/>
              </w:tabs>
            </w:pPr>
            <w:hyperlink w:anchor="_STANDARD:_3.NF.A.1" w:history="1">
              <w:r w:rsidRPr="00B56D6B">
                <w:rPr>
                  <w:rStyle w:val="Hyperlink"/>
                  <w:noProof/>
                </w:rPr>
                <w:t>3.NF.A.1</w:t>
              </w:r>
            </w:hyperlink>
          </w:p>
        </w:tc>
        <w:tc>
          <w:tcPr>
            <w:tcW w:w="2448" w:type="dxa"/>
          </w:tcPr>
          <w:p w14:paraId="40F14409" w14:textId="6BF746F9" w:rsidR="00E303E0" w:rsidRPr="00B56D6B" w:rsidRDefault="00A73034" w:rsidP="006726F8">
            <w:pPr>
              <w:tabs>
                <w:tab w:val="left" w:pos="180"/>
                <w:tab w:val="left" w:pos="270"/>
              </w:tabs>
            </w:pPr>
            <w:hyperlink w:anchor="_STANDARD:_5.NF.B.3" w:history="1">
              <w:r w:rsidRPr="00B56D6B">
                <w:rPr>
                  <w:rStyle w:val="Hyperlink"/>
                  <w:noProof/>
                </w:rPr>
                <w:t>5.NF.B.3</w:t>
              </w:r>
            </w:hyperlink>
            <w:r w:rsidR="00E303E0" w:rsidRPr="00B56D6B">
              <w:rPr>
                <w:noProof/>
                <w:color w:val="1B75BC"/>
              </w:rPr>
              <w:t xml:space="preserve">, </w:t>
            </w:r>
            <w:hyperlink w:anchor="_STANDARD:_5.NF.B.4" w:history="1">
              <w:r w:rsidRPr="00B56D6B">
                <w:rPr>
                  <w:rStyle w:val="Hyperlink"/>
                  <w:noProof/>
                </w:rPr>
                <w:t>5.NF.B.4</w:t>
              </w:r>
            </w:hyperlink>
            <w:r w:rsidR="00E303E0" w:rsidRPr="00B56D6B">
              <w:rPr>
                <w:noProof/>
                <w:color w:val="1B75BC"/>
              </w:rPr>
              <w:t xml:space="preserve">, </w:t>
            </w:r>
            <w:hyperlink w:anchor="_STANDARD:_5.NF.B.7" w:history="1">
              <w:r w:rsidRPr="00B56D6B">
                <w:rPr>
                  <w:rStyle w:val="Hyperlink"/>
                  <w:noProof/>
                </w:rPr>
                <w:t>5.NF.B.7</w:t>
              </w:r>
            </w:hyperlink>
          </w:p>
        </w:tc>
        <w:tc>
          <w:tcPr>
            <w:tcW w:w="2448" w:type="dxa"/>
          </w:tcPr>
          <w:p w14:paraId="02CBE17E" w14:textId="788CFCBF" w:rsidR="00E303E0" w:rsidRPr="00B56D6B" w:rsidRDefault="00A73034" w:rsidP="006726F8">
            <w:pPr>
              <w:tabs>
                <w:tab w:val="left" w:pos="180"/>
                <w:tab w:val="left" w:pos="270"/>
              </w:tabs>
            </w:pPr>
            <w:hyperlink w:anchor="_STANDARD:_3.OA.A.3" w:history="1">
              <w:r w:rsidRPr="00B56D6B">
                <w:rPr>
                  <w:rStyle w:val="Hyperlink"/>
                  <w:noProof/>
                </w:rPr>
                <w:t>3.OA.A.3</w:t>
              </w:r>
            </w:hyperlink>
            <w:r w:rsidR="00E303E0" w:rsidRPr="00B56D6B">
              <w:rPr>
                <w:noProof/>
                <w:color w:val="1B75BC"/>
              </w:rPr>
              <w:t xml:space="preserve">, </w:t>
            </w:r>
            <w:hyperlink w:anchor="_STANDARD:_4.OA.A.2" w:history="1">
              <w:r w:rsidRPr="00B56D6B">
                <w:rPr>
                  <w:rStyle w:val="Hyperlink"/>
                  <w:noProof/>
                </w:rPr>
                <w:t>4.OA.A.2</w:t>
              </w:r>
            </w:hyperlink>
            <w:r w:rsidR="00E303E0" w:rsidRPr="00B56D6B">
              <w:rPr>
                <w:noProof/>
                <w:color w:val="1B75BC"/>
              </w:rPr>
              <w:t xml:space="preserve">, </w:t>
            </w:r>
            <w:hyperlink w:anchor="_STANDARD:_4.GM.B.5" w:history="1">
              <w:r w:rsidR="007B6237" w:rsidRPr="00B56D6B">
                <w:rPr>
                  <w:rStyle w:val="Hyperlink"/>
                  <w:noProof/>
                </w:rPr>
                <w:t>4.GM.B.5</w:t>
              </w:r>
            </w:hyperlink>
          </w:p>
        </w:tc>
        <w:tc>
          <w:tcPr>
            <w:tcW w:w="2448" w:type="dxa"/>
          </w:tcPr>
          <w:p w14:paraId="05897C17" w14:textId="77777777" w:rsidR="00E303E0" w:rsidRPr="00B56D6B" w:rsidRDefault="00E303E0" w:rsidP="006726F8">
            <w:pPr>
              <w:tabs>
                <w:tab w:val="left" w:pos="180"/>
                <w:tab w:val="left" w:pos="270"/>
              </w:tabs>
              <w:jc w:val="center"/>
              <w:rPr>
                <w:rStyle w:val="Hyperlink"/>
                <w:noProof/>
              </w:rPr>
            </w:pPr>
            <w:hyperlink r:id="rId639" w:anchor="CCSS.Math.Content.4.NF.B.4" w:history="1">
              <w:r w:rsidRPr="00B56D6B">
                <w:rPr>
                  <w:rStyle w:val="Hyperlink"/>
                  <w:noProof/>
                </w:rPr>
                <w:t>4.NF.B.4</w:t>
              </w:r>
            </w:hyperlink>
          </w:p>
          <w:p w14:paraId="6296588B" w14:textId="29016BA3" w:rsidR="005B455F" w:rsidRPr="00B56D6B" w:rsidRDefault="005B455F" w:rsidP="006726F8">
            <w:pPr>
              <w:tabs>
                <w:tab w:val="left" w:pos="180"/>
                <w:tab w:val="left" w:pos="270"/>
              </w:tabs>
              <w:jc w:val="center"/>
            </w:pPr>
            <w:hyperlink w:anchor="_4.NF.B_Build_fractions" w:history="1">
              <w:r w:rsidRPr="00B56D6B">
                <w:rPr>
                  <w:rStyle w:val="Hyperlink"/>
                </w:rPr>
                <w:t>4.NF.B Crosswalk</w:t>
              </w:r>
            </w:hyperlink>
          </w:p>
        </w:tc>
      </w:tr>
    </w:tbl>
    <w:p w14:paraId="169BA02F" w14:textId="14B35D8F" w:rsidR="00E303E0" w:rsidRPr="00B56D6B" w:rsidRDefault="00E303E0" w:rsidP="00B03B52">
      <w:pPr>
        <w:pStyle w:val="Heading5"/>
      </w:pPr>
      <w:r w:rsidRPr="00B56D6B">
        <w:t> </w:t>
      </w:r>
      <w:r w:rsidRPr="00B56D6B">
        <w:rPr>
          <w:noProof/>
          <w:lang w:val="en-US"/>
        </w:rPr>
        <w:drawing>
          <wp:inline distT="0" distB="0" distL="0" distR="0" wp14:anchorId="38A2D7AD" wp14:editId="5A38DA44">
            <wp:extent cx="271955" cy="274320"/>
            <wp:effectExtent l="0" t="0" r="0" b="0"/>
            <wp:docPr id="332" name="Picture 332"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rsidR="00C5238C" w:rsidRPr="00B56D6B">
        <w:t>Standards Guidance:</w:t>
      </w:r>
    </w:p>
    <w:p w14:paraId="502A9236" w14:textId="77777777" w:rsidR="005B4153" w:rsidRPr="00B56D6B" w:rsidRDefault="005B4153" w:rsidP="00B03B52">
      <w:pPr>
        <w:pStyle w:val="Heading6"/>
      </w:pPr>
      <w:r w:rsidRPr="00B56D6B">
        <w:t>Clarifications</w:t>
      </w:r>
    </w:p>
    <w:p w14:paraId="0C380D38" w14:textId="77777777" w:rsidR="005B4153" w:rsidRPr="00B56D6B" w:rsidRDefault="005B4153" w:rsidP="003929FE">
      <w:pPr>
        <w:numPr>
          <w:ilvl w:val="0"/>
          <w:numId w:val="203"/>
        </w:numPr>
        <w:pBdr>
          <w:top w:val="nil"/>
          <w:left w:val="nil"/>
          <w:bottom w:val="nil"/>
          <w:right w:val="nil"/>
          <w:between w:val="nil"/>
        </w:pBdr>
        <w:tabs>
          <w:tab w:val="left" w:pos="180"/>
          <w:tab w:val="left" w:pos="270"/>
        </w:tabs>
        <w:rPr>
          <w:color w:val="000000"/>
        </w:rPr>
      </w:pPr>
      <w:r w:rsidRPr="00B56D6B">
        <w:rPr>
          <w:color w:val="000000"/>
        </w:rPr>
        <w:t>Extend understanding multiplication to include fractions.</w:t>
      </w:r>
    </w:p>
    <w:p w14:paraId="5D5FCA86" w14:textId="77777777" w:rsidR="005B4153" w:rsidRPr="00B56D6B" w:rsidRDefault="005B4153" w:rsidP="003929FE">
      <w:pPr>
        <w:numPr>
          <w:ilvl w:val="1"/>
          <w:numId w:val="203"/>
        </w:numPr>
        <w:pBdr>
          <w:top w:val="nil"/>
          <w:left w:val="nil"/>
          <w:bottom w:val="nil"/>
          <w:right w:val="nil"/>
          <w:between w:val="nil"/>
        </w:pBdr>
        <w:tabs>
          <w:tab w:val="left" w:pos="180"/>
          <w:tab w:val="left" w:pos="270"/>
        </w:tabs>
        <w:rPr>
          <w:color w:val="000000"/>
        </w:rPr>
      </w:pPr>
      <w:r w:rsidRPr="00B56D6B">
        <w:rPr>
          <w:color w:val="000000"/>
        </w:rPr>
        <w:t xml:space="preserve">Understand a fraction a/b as a multiple of 1/b. </w:t>
      </w:r>
    </w:p>
    <w:p w14:paraId="3EE964D3" w14:textId="77777777" w:rsidR="005B4153" w:rsidRPr="00B56D6B" w:rsidRDefault="005B4153" w:rsidP="04CA56F2">
      <w:pPr>
        <w:numPr>
          <w:ilvl w:val="1"/>
          <w:numId w:val="203"/>
        </w:numPr>
        <w:pBdr>
          <w:top w:val="nil"/>
          <w:left w:val="nil"/>
          <w:bottom w:val="nil"/>
          <w:right w:val="nil"/>
          <w:between w:val="nil"/>
        </w:pBdr>
        <w:tabs>
          <w:tab w:val="left" w:pos="180"/>
          <w:tab w:val="left" w:pos="270"/>
        </w:tabs>
        <w:rPr>
          <w:color w:val="000000"/>
          <w:lang w:val="en-US"/>
        </w:rPr>
      </w:pPr>
      <w:r w:rsidRPr="04CA56F2">
        <w:rPr>
          <w:color w:val="000000" w:themeColor="text1"/>
          <w:lang w:val="en-US"/>
        </w:rPr>
        <w:t>Understand a multiple of a/b as a multiple of 1/b, and use this understanding to multiply a fraction by a whole number.</w:t>
      </w:r>
    </w:p>
    <w:p w14:paraId="1ACDCCF2" w14:textId="77777777" w:rsidR="005B4153" w:rsidRPr="00B56D6B" w:rsidRDefault="005B4153" w:rsidP="00B03B52">
      <w:pPr>
        <w:pStyle w:val="Heading6"/>
      </w:pPr>
      <w:r w:rsidRPr="00B56D6B">
        <w:t>Boundaries</w:t>
      </w:r>
    </w:p>
    <w:p w14:paraId="643C0EAB" w14:textId="77777777" w:rsidR="005B4153" w:rsidRPr="00B56D6B" w:rsidRDefault="005B4153" w:rsidP="003929FE">
      <w:pPr>
        <w:numPr>
          <w:ilvl w:val="0"/>
          <w:numId w:val="203"/>
        </w:numPr>
        <w:pBdr>
          <w:top w:val="nil"/>
          <w:left w:val="nil"/>
          <w:bottom w:val="nil"/>
          <w:right w:val="nil"/>
          <w:between w:val="nil"/>
        </w:pBdr>
        <w:tabs>
          <w:tab w:val="left" w:pos="180"/>
          <w:tab w:val="left" w:pos="270"/>
        </w:tabs>
        <w:rPr>
          <w:color w:val="000000"/>
        </w:rPr>
      </w:pPr>
      <w:r w:rsidRPr="00B56D6B">
        <w:rPr>
          <w:color w:val="000000"/>
        </w:rPr>
        <w:t>Grade 4 expectations in this domain are limited to fractions with denominators 2, 3, 4, 5, 6, 8, 10, 12, and 100.</w:t>
      </w:r>
    </w:p>
    <w:p w14:paraId="6F0B9D25" w14:textId="77777777" w:rsidR="005B4153" w:rsidRPr="00B56D6B" w:rsidRDefault="005B4153" w:rsidP="00B03B52">
      <w:pPr>
        <w:pStyle w:val="Heading6"/>
      </w:pPr>
      <w:r w:rsidRPr="00B56D6B">
        <w:t>Examples</w:t>
      </w:r>
    </w:p>
    <w:p w14:paraId="2B988B47" w14:textId="77777777" w:rsidR="005B4153" w:rsidRPr="00B56D6B" w:rsidRDefault="005B4153" w:rsidP="04CA56F2">
      <w:pPr>
        <w:numPr>
          <w:ilvl w:val="0"/>
          <w:numId w:val="203"/>
        </w:numPr>
        <w:pBdr>
          <w:top w:val="nil"/>
          <w:left w:val="nil"/>
          <w:bottom w:val="nil"/>
          <w:right w:val="nil"/>
          <w:between w:val="nil"/>
        </w:pBdr>
        <w:tabs>
          <w:tab w:val="left" w:pos="180"/>
          <w:tab w:val="left" w:pos="270"/>
        </w:tabs>
        <w:rPr>
          <w:color w:val="000000"/>
          <w:lang w:val="en-US"/>
        </w:rPr>
      </w:pPr>
      <w:r w:rsidRPr="04CA56F2">
        <w:rPr>
          <w:color w:val="000000" w:themeColor="text1"/>
          <w:lang w:val="en-US"/>
        </w:rPr>
        <w:t xml:space="preserve">MP2 - Use a visual fraction model to represent 5/4 as the product 5 × (1/4), recording the conclusion by the equation 5/4 = 5 × (1/4). </w:t>
      </w:r>
    </w:p>
    <w:p w14:paraId="77A142A0" w14:textId="77777777" w:rsidR="00E4585A" w:rsidRPr="00B56D6B" w:rsidRDefault="005B4153" w:rsidP="04CA56F2">
      <w:pPr>
        <w:pStyle w:val="ListParagraph"/>
        <w:numPr>
          <w:ilvl w:val="0"/>
          <w:numId w:val="203"/>
        </w:numPr>
        <w:tabs>
          <w:tab w:val="left" w:pos="180"/>
          <w:tab w:val="left" w:pos="270"/>
        </w:tabs>
        <w:rPr>
          <w:rFonts w:eastAsiaTheme="majorEastAsia" w:cstheme="minorBidi"/>
          <w:sz w:val="24"/>
          <w:szCs w:val="24"/>
          <w:lang w:val="en-US"/>
        </w:rPr>
      </w:pPr>
      <w:r w:rsidRPr="04CA56F2">
        <w:rPr>
          <w:color w:val="000000" w:themeColor="text1"/>
          <w:lang w:val="en-US"/>
        </w:rPr>
        <w:t>MP3 - Use a visual fraction model to demonstrate 3 × (2/5) is the same as 6 × (1/5), recognizing this product as 6/5. Justify the general idea n × (a/b) = (n × a)/b.</w:t>
      </w:r>
    </w:p>
    <w:p w14:paraId="53017676" w14:textId="77777777" w:rsidR="00E4585A" w:rsidRPr="00B56D6B" w:rsidRDefault="00E4585A" w:rsidP="00E4585A">
      <w:pPr>
        <w:numPr>
          <w:ilvl w:val="0"/>
          <w:numId w:val="203"/>
        </w:numPr>
        <w:pBdr>
          <w:top w:val="nil"/>
          <w:left w:val="nil"/>
          <w:bottom w:val="nil"/>
          <w:right w:val="nil"/>
          <w:between w:val="nil"/>
        </w:pBdr>
        <w:tabs>
          <w:tab w:val="left" w:pos="180"/>
          <w:tab w:val="left" w:pos="270"/>
        </w:tabs>
        <w:rPr>
          <w:color w:val="8835CD"/>
        </w:rPr>
      </w:pPr>
      <w:r w:rsidRPr="00B56D6B">
        <w:rPr>
          <w:color w:val="8835CD"/>
        </w:rPr>
        <w:t>Illustrative Mathematics:</w:t>
      </w:r>
    </w:p>
    <w:p w14:paraId="7A2A5DA3" w14:textId="2A73E37F" w:rsidR="00E4585A" w:rsidRPr="00B56D6B" w:rsidRDefault="00E4585A" w:rsidP="00E4585A">
      <w:pPr>
        <w:numPr>
          <w:ilvl w:val="1"/>
          <w:numId w:val="203"/>
        </w:numPr>
        <w:pBdr>
          <w:top w:val="nil"/>
          <w:left w:val="nil"/>
          <w:bottom w:val="nil"/>
          <w:right w:val="nil"/>
          <w:between w:val="nil"/>
        </w:pBdr>
        <w:tabs>
          <w:tab w:val="left" w:pos="180"/>
          <w:tab w:val="left" w:pos="270"/>
        </w:tabs>
        <w:rPr>
          <w:rStyle w:val="Hyperlink"/>
          <w:color w:val="000000"/>
          <w:u w:val="none"/>
        </w:rPr>
      </w:pPr>
      <w:hyperlink r:id="rId640" w:history="1">
        <w:r w:rsidRPr="00B56D6B">
          <w:rPr>
            <w:rStyle w:val="Hyperlink"/>
          </w:rPr>
          <w:t>Extending Multiplication From Whole Numbers to Fractions</w:t>
        </w:r>
      </w:hyperlink>
    </w:p>
    <w:p w14:paraId="2E90EEF8" w14:textId="740926E2" w:rsidR="00BF1D62" w:rsidRPr="00B56D6B" w:rsidRDefault="00BF1D62" w:rsidP="00BF1D62">
      <w:pPr>
        <w:numPr>
          <w:ilvl w:val="0"/>
          <w:numId w:val="203"/>
        </w:numPr>
        <w:pBdr>
          <w:top w:val="nil"/>
          <w:left w:val="nil"/>
          <w:bottom w:val="nil"/>
          <w:right w:val="nil"/>
          <w:between w:val="nil"/>
        </w:pBdr>
        <w:tabs>
          <w:tab w:val="left" w:pos="180"/>
          <w:tab w:val="left" w:pos="270"/>
        </w:tabs>
        <w:rPr>
          <w:color w:val="000000"/>
        </w:rPr>
      </w:pPr>
      <w:r w:rsidRPr="00B56D6B">
        <w:rPr>
          <w:color w:val="297352"/>
          <w:sz w:val="21"/>
          <w:szCs w:val="21"/>
        </w:rPr>
        <w:t>Student Achievement Partners:</w:t>
      </w:r>
    </w:p>
    <w:p w14:paraId="46572F13" w14:textId="1443287A" w:rsidR="00E4585A" w:rsidRPr="00B56D6B" w:rsidRDefault="00E4585A" w:rsidP="00E4585A">
      <w:pPr>
        <w:numPr>
          <w:ilvl w:val="1"/>
          <w:numId w:val="203"/>
        </w:numPr>
        <w:pBdr>
          <w:top w:val="nil"/>
          <w:left w:val="nil"/>
          <w:bottom w:val="nil"/>
          <w:right w:val="nil"/>
          <w:between w:val="nil"/>
        </w:pBdr>
        <w:tabs>
          <w:tab w:val="left" w:pos="180"/>
          <w:tab w:val="left" w:pos="270"/>
        </w:tabs>
        <w:rPr>
          <w:color w:val="000000"/>
        </w:rPr>
      </w:pPr>
      <w:hyperlink r:id="rId641" w:history="1">
        <w:r w:rsidRPr="00B56D6B">
          <w:rPr>
            <w:rStyle w:val="Hyperlink"/>
          </w:rPr>
          <w:t>The Penny</w:t>
        </w:r>
      </w:hyperlink>
    </w:p>
    <w:p w14:paraId="19B5C54B" w14:textId="1BF0C8F7" w:rsidR="00E4585A" w:rsidRPr="00B56D6B" w:rsidRDefault="00E4585A" w:rsidP="00E4585A">
      <w:pPr>
        <w:numPr>
          <w:ilvl w:val="1"/>
          <w:numId w:val="203"/>
        </w:numPr>
        <w:pBdr>
          <w:top w:val="nil"/>
          <w:left w:val="nil"/>
          <w:bottom w:val="nil"/>
          <w:right w:val="nil"/>
          <w:between w:val="nil"/>
        </w:pBdr>
        <w:tabs>
          <w:tab w:val="left" w:pos="180"/>
          <w:tab w:val="left" w:pos="270"/>
        </w:tabs>
        <w:rPr>
          <w:color w:val="000000"/>
        </w:rPr>
      </w:pPr>
      <w:hyperlink r:id="rId642" w:history="1">
        <w:r w:rsidRPr="00B56D6B">
          <w:rPr>
            <w:rStyle w:val="Hyperlink"/>
          </w:rPr>
          <w:t>Fraction Concepts Mini-Assessment</w:t>
        </w:r>
      </w:hyperlink>
    </w:p>
    <w:p w14:paraId="6D5E9C78" w14:textId="39C0AD3F" w:rsidR="00E4585A" w:rsidRPr="00B56D6B" w:rsidRDefault="00E4585A" w:rsidP="00E4585A">
      <w:pPr>
        <w:numPr>
          <w:ilvl w:val="1"/>
          <w:numId w:val="203"/>
        </w:numPr>
        <w:pBdr>
          <w:top w:val="nil"/>
          <w:left w:val="nil"/>
          <w:bottom w:val="nil"/>
          <w:right w:val="nil"/>
          <w:between w:val="nil"/>
        </w:pBdr>
        <w:tabs>
          <w:tab w:val="left" w:pos="180"/>
          <w:tab w:val="left" w:pos="270"/>
        </w:tabs>
        <w:rPr>
          <w:color w:val="000000"/>
        </w:rPr>
      </w:pPr>
      <w:hyperlink r:id="rId643" w:history="1">
        <w:r w:rsidRPr="00B56D6B">
          <w:rPr>
            <w:rStyle w:val="Hyperlink"/>
          </w:rPr>
          <w:t>Smarter Balanced Assessment Item Illustrating 4.NF.B.4</w:t>
        </w:r>
      </w:hyperlink>
    </w:p>
    <w:p w14:paraId="6B5CDC60" w14:textId="099D6E68" w:rsidR="00E303E0" w:rsidRPr="00B56D6B" w:rsidRDefault="00E303E0" w:rsidP="003929FE">
      <w:pPr>
        <w:pStyle w:val="ListParagraph"/>
        <w:numPr>
          <w:ilvl w:val="0"/>
          <w:numId w:val="203"/>
        </w:numPr>
        <w:tabs>
          <w:tab w:val="left" w:pos="180"/>
          <w:tab w:val="left" w:pos="270"/>
        </w:tabs>
        <w:rPr>
          <w:rFonts w:eastAsiaTheme="majorEastAsia" w:cstheme="minorHAnsi"/>
          <w:sz w:val="24"/>
          <w:szCs w:val="26"/>
        </w:rPr>
      </w:pPr>
      <w:r w:rsidRPr="00B56D6B">
        <w:br w:type="page"/>
      </w:r>
    </w:p>
    <w:p w14:paraId="647F3CA5" w14:textId="369B8D40" w:rsidR="00E303E0" w:rsidRPr="00B56D6B" w:rsidRDefault="00E303E0" w:rsidP="002566D0">
      <w:pPr>
        <w:pStyle w:val="Heading3"/>
      </w:pPr>
      <w:bookmarkStart w:id="269" w:name="_Cluster:_4.NF.C_-"/>
      <w:bookmarkEnd w:id="269"/>
      <w:r w:rsidRPr="00B56D6B">
        <w:lastRenderedPageBreak/>
        <w:t xml:space="preserve">Cluster: 4.NF.C - Understand decimal notation for fractions, and compare decimal fractions. </w:t>
      </w:r>
    </w:p>
    <w:p w14:paraId="004663D5" w14:textId="36B115BB" w:rsidR="00E303E0" w:rsidRPr="00B56D6B" w:rsidRDefault="00E303E0" w:rsidP="009C69AA">
      <w:pPr>
        <w:pStyle w:val="Heading4"/>
      </w:pPr>
      <w:bookmarkStart w:id="270" w:name="_STANDARD:_4.NF.C.5"/>
      <w:bookmarkEnd w:id="270"/>
      <w:r w:rsidRPr="00B56D6B">
        <w:t xml:space="preserve">STANDARD: </w:t>
      </w:r>
      <w:hyperlink w:anchor="_Numeric_Reasoning:_Fractions_1" w:history="1">
        <w:r w:rsidR="007360D7" w:rsidRPr="00B56D6B">
          <w:rPr>
            <w:rStyle w:val="Hyperlink"/>
          </w:rPr>
          <w:t>4.NF</w:t>
        </w:r>
      </w:hyperlink>
      <w:r w:rsidRPr="00B56D6B">
        <w:t>.C.5</w:t>
      </w:r>
    </w:p>
    <w:p w14:paraId="27708659" w14:textId="77777777" w:rsidR="00E303E0" w:rsidRPr="00B56D6B" w:rsidRDefault="00E303E0" w:rsidP="00B03B52">
      <w:pPr>
        <w:pStyle w:val="Heading5"/>
      </w:pPr>
      <w:r w:rsidRPr="00B56D6B">
        <w:t> </w:t>
      </w:r>
      <w:r w:rsidRPr="00B56D6B">
        <w:rPr>
          <w:noProof/>
          <w:lang w:val="en-US"/>
        </w:rPr>
        <w:drawing>
          <wp:inline distT="0" distB="0" distL="0" distR="0" wp14:anchorId="521A5B69" wp14:editId="5831BCE2">
            <wp:extent cx="274320" cy="274320"/>
            <wp:effectExtent l="0" t="0" r="0" b="0"/>
            <wp:docPr id="333" name="Picture 333"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Standards Statement (2021): </w:t>
      </w:r>
    </w:p>
    <w:p w14:paraId="22DEBF01" w14:textId="77777777" w:rsidR="00E303E0" w:rsidRPr="00B56D6B" w:rsidRDefault="00E303E0" w:rsidP="006726F8">
      <w:pPr>
        <w:tabs>
          <w:tab w:val="left" w:pos="180"/>
          <w:tab w:val="left" w:pos="270"/>
        </w:tabs>
        <w:ind w:left="450"/>
        <w:jc w:val="both"/>
      </w:pPr>
      <w:r w:rsidRPr="00B56D6B">
        <w:rPr>
          <w:noProof/>
        </w:rPr>
        <w:t>Demonstrate and explain the concept of equivalent fractions with denominators of 10 and 100, using concrete materials and visual models. Add two fractions with denominators of 10 and 100.</w:t>
      </w:r>
      <w:r w:rsidRPr="00B56D6B">
        <w:t xml:space="preserve"> </w:t>
      </w:r>
    </w:p>
    <w:p w14:paraId="2F674E13" w14:textId="77777777" w:rsidR="00E303E0" w:rsidRPr="00B56D6B" w:rsidRDefault="00E303E0" w:rsidP="00B03B52">
      <w:pPr>
        <w:pStyle w:val="Heading5"/>
      </w:pPr>
      <w:r w:rsidRPr="00B56D6B">
        <w:t> </w:t>
      </w:r>
      <w:r w:rsidRPr="00B56D6B">
        <w:rPr>
          <w:noProof/>
          <w:lang w:val="en-US"/>
        </w:rPr>
        <w:drawing>
          <wp:inline distT="0" distB="0" distL="0" distR="0" wp14:anchorId="07281FF8" wp14:editId="295F15DB">
            <wp:extent cx="274320" cy="274320"/>
            <wp:effectExtent l="0" t="0" r="0" b="0"/>
            <wp:docPr id="334" name="Picture 334"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 Connections: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rsidRPr="00B56D6B" w14:paraId="0A4EB75F" w14:textId="77777777" w:rsidTr="04CA56F2">
        <w:trPr>
          <w:trHeight w:val="576"/>
          <w:tblHeader/>
        </w:trPr>
        <w:tc>
          <w:tcPr>
            <w:tcW w:w="2448" w:type="dxa"/>
            <w:shd w:val="clear" w:color="auto" w:fill="1B75BC"/>
            <w:vAlign w:val="center"/>
          </w:tcPr>
          <w:p w14:paraId="292B091E" w14:textId="77777777" w:rsidR="00E303E0" w:rsidRPr="00B56D6B" w:rsidRDefault="00E303E0" w:rsidP="006726F8">
            <w:pPr>
              <w:tabs>
                <w:tab w:val="left" w:pos="180"/>
                <w:tab w:val="left" w:pos="270"/>
              </w:tabs>
              <w:jc w:val="center"/>
            </w:pPr>
            <w:r w:rsidRPr="00B56D6B">
              <w:rPr>
                <w:color w:val="FFFFFF" w:themeColor="background1"/>
              </w:rPr>
              <w:t>Preceding Pathway Content (2021)</w:t>
            </w:r>
          </w:p>
        </w:tc>
        <w:tc>
          <w:tcPr>
            <w:tcW w:w="2448" w:type="dxa"/>
            <w:shd w:val="clear" w:color="auto" w:fill="1B75BC"/>
            <w:vAlign w:val="center"/>
          </w:tcPr>
          <w:p w14:paraId="7309920C" w14:textId="77777777" w:rsidR="00E303E0" w:rsidRPr="00B56D6B" w:rsidRDefault="00E303E0" w:rsidP="006726F8">
            <w:pPr>
              <w:tabs>
                <w:tab w:val="left" w:pos="180"/>
                <w:tab w:val="left" w:pos="270"/>
              </w:tabs>
              <w:jc w:val="center"/>
            </w:pPr>
            <w:r w:rsidRPr="04CA56F2">
              <w:rPr>
                <w:color w:val="FFFFFF" w:themeColor="background1"/>
                <w:lang w:val="en-US"/>
              </w:rPr>
              <w:t>Subsequent Pathway Content (2021)</w:t>
            </w:r>
          </w:p>
        </w:tc>
        <w:tc>
          <w:tcPr>
            <w:tcW w:w="2448" w:type="dxa"/>
            <w:shd w:val="clear" w:color="auto" w:fill="1B75BC"/>
            <w:vAlign w:val="center"/>
          </w:tcPr>
          <w:p w14:paraId="5134C182" w14:textId="77777777" w:rsidR="00E303E0" w:rsidRPr="00B56D6B" w:rsidRDefault="00E303E0" w:rsidP="006726F8">
            <w:pPr>
              <w:tabs>
                <w:tab w:val="left" w:pos="180"/>
                <w:tab w:val="left" w:pos="270"/>
              </w:tabs>
              <w:jc w:val="center"/>
            </w:pPr>
            <w:r w:rsidRPr="00B56D6B">
              <w:rPr>
                <w:color w:val="FFFFFF" w:themeColor="background1"/>
              </w:rPr>
              <w:t>Cross Domain Connections (2021)</w:t>
            </w:r>
          </w:p>
        </w:tc>
        <w:tc>
          <w:tcPr>
            <w:tcW w:w="2448" w:type="dxa"/>
            <w:shd w:val="clear" w:color="auto" w:fill="9F2065"/>
            <w:vAlign w:val="center"/>
          </w:tcPr>
          <w:p w14:paraId="6FF06879" w14:textId="77777777" w:rsidR="00E303E0" w:rsidRPr="00B56D6B" w:rsidRDefault="00E303E0" w:rsidP="006726F8">
            <w:pPr>
              <w:tabs>
                <w:tab w:val="left" w:pos="180"/>
                <w:tab w:val="left" w:pos="270"/>
              </w:tabs>
              <w:jc w:val="center"/>
              <w:rPr>
                <w:color w:val="FFFFFF" w:themeColor="background1"/>
              </w:rPr>
            </w:pPr>
            <w:r w:rsidRPr="00B56D6B">
              <w:rPr>
                <w:color w:val="FFFFFF" w:themeColor="background1"/>
              </w:rPr>
              <w:t>Common Core (CCSS)</w:t>
            </w:r>
          </w:p>
          <w:p w14:paraId="74E4D866" w14:textId="77777777" w:rsidR="00E303E0" w:rsidRPr="00B56D6B" w:rsidRDefault="00E303E0" w:rsidP="006726F8">
            <w:pPr>
              <w:tabs>
                <w:tab w:val="left" w:pos="180"/>
                <w:tab w:val="left" w:pos="270"/>
              </w:tabs>
              <w:jc w:val="center"/>
            </w:pPr>
            <w:r w:rsidRPr="00B56D6B">
              <w:rPr>
                <w:color w:val="FFFFFF" w:themeColor="background1"/>
              </w:rPr>
              <w:t>(2010)</w:t>
            </w:r>
          </w:p>
        </w:tc>
      </w:tr>
      <w:tr w:rsidR="00E303E0" w:rsidRPr="00B56D6B" w14:paraId="0CF3AED4" w14:textId="77777777" w:rsidTr="04CA56F2">
        <w:trPr>
          <w:trHeight w:val="576"/>
        </w:trPr>
        <w:tc>
          <w:tcPr>
            <w:tcW w:w="2448" w:type="dxa"/>
          </w:tcPr>
          <w:p w14:paraId="08DD63CC" w14:textId="11D6EF69" w:rsidR="00E303E0" w:rsidRPr="00B56D6B" w:rsidRDefault="00A802DB" w:rsidP="006726F8">
            <w:pPr>
              <w:tabs>
                <w:tab w:val="left" w:pos="180"/>
                <w:tab w:val="left" w:pos="270"/>
              </w:tabs>
            </w:pPr>
            <w:hyperlink w:anchor="_STANDARD:_4.NF.A.1" w:history="1">
              <w:r w:rsidRPr="00B56D6B">
                <w:rPr>
                  <w:rStyle w:val="Hyperlink"/>
                  <w:noProof/>
                </w:rPr>
                <w:t>4.NF.A.1</w:t>
              </w:r>
            </w:hyperlink>
            <w:r w:rsidR="00A73034" w:rsidRPr="00B56D6B">
              <w:rPr>
                <w:noProof/>
                <w:color w:val="1B75BC"/>
              </w:rPr>
              <w:t xml:space="preserve">, </w:t>
            </w:r>
            <w:hyperlink w:anchor="_STANDARD:_4.NF.B.3" w:history="1">
              <w:r w:rsidR="007262A8" w:rsidRPr="00B56D6B">
                <w:rPr>
                  <w:rStyle w:val="Hyperlink"/>
                  <w:noProof/>
                </w:rPr>
                <w:t>4.NF.B.3</w:t>
              </w:r>
            </w:hyperlink>
          </w:p>
        </w:tc>
        <w:tc>
          <w:tcPr>
            <w:tcW w:w="2448" w:type="dxa"/>
          </w:tcPr>
          <w:p w14:paraId="304A4A00" w14:textId="3B1AFCE7" w:rsidR="00E303E0" w:rsidRPr="00B56D6B" w:rsidRDefault="00E303E0" w:rsidP="006726F8">
            <w:pPr>
              <w:tabs>
                <w:tab w:val="left" w:pos="180"/>
                <w:tab w:val="left" w:pos="270"/>
              </w:tabs>
            </w:pPr>
            <w:hyperlink w:anchor="_STANDARD:_4.NF.C.6" w:history="1">
              <w:r w:rsidRPr="00B56D6B">
                <w:rPr>
                  <w:rStyle w:val="Hyperlink"/>
                  <w:noProof/>
                </w:rPr>
                <w:t>4.NF.C.6</w:t>
              </w:r>
            </w:hyperlink>
            <w:r w:rsidRPr="00B56D6B">
              <w:rPr>
                <w:noProof/>
                <w:color w:val="1B75BC"/>
              </w:rPr>
              <w:t xml:space="preserve">, </w:t>
            </w:r>
            <w:hyperlink w:anchor="_STANDARD:_5.NF.A.2" w:history="1">
              <w:r w:rsidR="007B6237" w:rsidRPr="00B56D6B">
                <w:rPr>
                  <w:rStyle w:val="Hyperlink"/>
                  <w:noProof/>
                </w:rPr>
                <w:t>5.NF.A.2</w:t>
              </w:r>
            </w:hyperlink>
            <w:r w:rsidRPr="00B56D6B">
              <w:rPr>
                <w:noProof/>
                <w:color w:val="1B75BC"/>
              </w:rPr>
              <w:t xml:space="preserve">, </w:t>
            </w:r>
            <w:hyperlink w:anchor="_STANDARD:_5.NF.B.5" w:history="1">
              <w:r w:rsidR="00A73034" w:rsidRPr="00B56D6B">
                <w:rPr>
                  <w:rStyle w:val="Hyperlink"/>
                  <w:noProof/>
                </w:rPr>
                <w:t>5.NF.B.5</w:t>
              </w:r>
            </w:hyperlink>
          </w:p>
        </w:tc>
        <w:tc>
          <w:tcPr>
            <w:tcW w:w="2448" w:type="dxa"/>
          </w:tcPr>
          <w:p w14:paraId="2D05A104" w14:textId="3A2B2E27" w:rsidR="00E303E0" w:rsidRPr="00B56D6B" w:rsidRDefault="007B6237" w:rsidP="006726F8">
            <w:pPr>
              <w:tabs>
                <w:tab w:val="left" w:pos="180"/>
                <w:tab w:val="left" w:pos="270"/>
              </w:tabs>
            </w:pPr>
            <w:hyperlink w:anchor="_STANDARD:_4.GM.B.5" w:history="1">
              <w:r w:rsidRPr="00B56D6B">
                <w:rPr>
                  <w:rStyle w:val="Hyperlink"/>
                  <w:noProof/>
                </w:rPr>
                <w:t>4.GM.B.5</w:t>
              </w:r>
            </w:hyperlink>
            <w:r w:rsidR="00E303E0" w:rsidRPr="00B56D6B">
              <w:rPr>
                <w:noProof/>
                <w:color w:val="1B75BC"/>
              </w:rPr>
              <w:t xml:space="preserve">, </w:t>
            </w:r>
            <w:hyperlink w:anchor="_STANDARD:_5.NBT.A.1" w:history="1">
              <w:r w:rsidRPr="00B56D6B">
                <w:rPr>
                  <w:rStyle w:val="Hyperlink"/>
                  <w:noProof/>
                </w:rPr>
                <w:t>5.NBT.A.1</w:t>
              </w:r>
            </w:hyperlink>
          </w:p>
        </w:tc>
        <w:tc>
          <w:tcPr>
            <w:tcW w:w="2448" w:type="dxa"/>
          </w:tcPr>
          <w:p w14:paraId="747BDB4A" w14:textId="77777777" w:rsidR="00E303E0" w:rsidRPr="00B56D6B" w:rsidRDefault="00E303E0" w:rsidP="006726F8">
            <w:pPr>
              <w:tabs>
                <w:tab w:val="left" w:pos="180"/>
                <w:tab w:val="left" w:pos="270"/>
              </w:tabs>
              <w:jc w:val="center"/>
              <w:rPr>
                <w:rStyle w:val="Hyperlink"/>
                <w:noProof/>
              </w:rPr>
            </w:pPr>
            <w:hyperlink r:id="rId644" w:history="1">
              <w:r w:rsidRPr="00B56D6B">
                <w:rPr>
                  <w:rStyle w:val="Hyperlink"/>
                  <w:noProof/>
                </w:rPr>
                <w:t>4.NF.C.5</w:t>
              </w:r>
            </w:hyperlink>
          </w:p>
          <w:p w14:paraId="4BFEE713" w14:textId="242D0A8D" w:rsidR="005B455F" w:rsidRPr="00B56D6B" w:rsidRDefault="005B455F" w:rsidP="005B455F">
            <w:pPr>
              <w:tabs>
                <w:tab w:val="left" w:pos="180"/>
                <w:tab w:val="left" w:pos="270"/>
              </w:tabs>
              <w:jc w:val="center"/>
            </w:pPr>
            <w:hyperlink w:anchor="_4.NF.C_Understand_decimal" w:history="1">
              <w:r w:rsidRPr="00B56D6B">
                <w:rPr>
                  <w:rStyle w:val="Hyperlink"/>
                </w:rPr>
                <w:t>4.NF.C Crosswalk</w:t>
              </w:r>
            </w:hyperlink>
          </w:p>
        </w:tc>
      </w:tr>
    </w:tbl>
    <w:p w14:paraId="7A08FC1F" w14:textId="19E2C6DF" w:rsidR="00E303E0" w:rsidRPr="00B56D6B" w:rsidRDefault="00E303E0" w:rsidP="00B03B52">
      <w:pPr>
        <w:pStyle w:val="Heading5"/>
      </w:pPr>
      <w:r w:rsidRPr="00B56D6B">
        <w:t> </w:t>
      </w:r>
      <w:r w:rsidRPr="00B56D6B">
        <w:rPr>
          <w:noProof/>
          <w:lang w:val="en-US"/>
        </w:rPr>
        <w:drawing>
          <wp:inline distT="0" distB="0" distL="0" distR="0" wp14:anchorId="3FD64534" wp14:editId="1A29C325">
            <wp:extent cx="271955" cy="274320"/>
            <wp:effectExtent l="0" t="0" r="0" b="0"/>
            <wp:docPr id="335" name="Picture 335"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rsidR="00C5238C" w:rsidRPr="00B56D6B">
        <w:t>Standards Guidance:</w:t>
      </w:r>
    </w:p>
    <w:p w14:paraId="30DA5B73" w14:textId="77777777" w:rsidR="005B4153" w:rsidRPr="00B56D6B" w:rsidRDefault="005B4153" w:rsidP="00B03B52">
      <w:pPr>
        <w:pStyle w:val="Heading6"/>
      </w:pPr>
      <w:r w:rsidRPr="00B56D6B">
        <w:t xml:space="preserve">Clarifications </w:t>
      </w:r>
    </w:p>
    <w:p w14:paraId="43F31C99" w14:textId="77777777" w:rsidR="005B4153" w:rsidRPr="00B56D6B" w:rsidRDefault="005B4153" w:rsidP="003929FE">
      <w:pPr>
        <w:numPr>
          <w:ilvl w:val="0"/>
          <w:numId w:val="205"/>
        </w:numPr>
        <w:pBdr>
          <w:top w:val="nil"/>
          <w:left w:val="nil"/>
          <w:bottom w:val="nil"/>
          <w:right w:val="nil"/>
          <w:between w:val="nil"/>
        </w:pBdr>
        <w:tabs>
          <w:tab w:val="left" w:pos="180"/>
          <w:tab w:val="left" w:pos="270"/>
        </w:tabs>
        <w:rPr>
          <w:color w:val="000000"/>
          <w:sz w:val="21"/>
          <w:szCs w:val="21"/>
        </w:rPr>
      </w:pPr>
      <w:r w:rsidRPr="00B56D6B">
        <w:rPr>
          <w:color w:val="000000"/>
          <w:sz w:val="21"/>
          <w:szCs w:val="21"/>
        </w:rPr>
        <w:t xml:space="preserve">Students should also use mixed numbers and fractions greater than 1. </w:t>
      </w:r>
    </w:p>
    <w:p w14:paraId="609D00E8" w14:textId="77777777" w:rsidR="005B4153" w:rsidRPr="00B56D6B" w:rsidRDefault="005B4153" w:rsidP="04CA56F2">
      <w:pPr>
        <w:numPr>
          <w:ilvl w:val="0"/>
          <w:numId w:val="205"/>
        </w:numPr>
        <w:pBdr>
          <w:top w:val="nil"/>
          <w:left w:val="nil"/>
          <w:bottom w:val="nil"/>
          <w:right w:val="nil"/>
          <w:between w:val="nil"/>
        </w:pBdr>
        <w:tabs>
          <w:tab w:val="left" w:pos="180"/>
          <w:tab w:val="left" w:pos="270"/>
        </w:tabs>
        <w:rPr>
          <w:color w:val="000000"/>
          <w:sz w:val="21"/>
          <w:szCs w:val="21"/>
          <w:lang w:val="en-US"/>
        </w:rPr>
      </w:pPr>
      <w:r w:rsidRPr="04CA56F2">
        <w:rPr>
          <w:color w:val="000000" w:themeColor="text1"/>
          <w:sz w:val="21"/>
          <w:szCs w:val="21"/>
          <w:lang w:val="en-US"/>
        </w:rPr>
        <w:t xml:space="preserve">Students should express fractions such as 310 as 30100, and add fractions such as 310 + 4100 = 34100. </w:t>
      </w:r>
    </w:p>
    <w:p w14:paraId="0238B0A2" w14:textId="77777777" w:rsidR="005B4153" w:rsidRPr="00B56D6B" w:rsidRDefault="005B4153" w:rsidP="00B03B52">
      <w:pPr>
        <w:pStyle w:val="Heading6"/>
      </w:pPr>
      <w:r w:rsidRPr="00B56D6B">
        <w:t>Boundaries</w:t>
      </w:r>
    </w:p>
    <w:p w14:paraId="53DCDCFD" w14:textId="77777777" w:rsidR="005B4153" w:rsidRPr="00B56D6B" w:rsidRDefault="005B4153" w:rsidP="003929FE">
      <w:pPr>
        <w:numPr>
          <w:ilvl w:val="0"/>
          <w:numId w:val="207"/>
        </w:numPr>
        <w:pBdr>
          <w:top w:val="nil"/>
          <w:left w:val="nil"/>
          <w:bottom w:val="nil"/>
          <w:right w:val="nil"/>
          <w:between w:val="nil"/>
        </w:pBdr>
        <w:tabs>
          <w:tab w:val="left" w:pos="180"/>
          <w:tab w:val="left" w:pos="270"/>
        </w:tabs>
        <w:rPr>
          <w:sz w:val="21"/>
          <w:szCs w:val="21"/>
        </w:rPr>
      </w:pPr>
      <w:r w:rsidRPr="00B56D6B">
        <w:rPr>
          <w:color w:val="000000"/>
          <w:sz w:val="21"/>
          <w:szCs w:val="21"/>
        </w:rPr>
        <w:t>Grade 4 expectations in this domain are limited to fractions with denominators 2, 3, 4, 5, 6, 8, 10, 12 and 100.</w:t>
      </w:r>
    </w:p>
    <w:p w14:paraId="5B16C135" w14:textId="77777777" w:rsidR="005B4153" w:rsidRPr="00B56D6B" w:rsidRDefault="005B4153" w:rsidP="003929FE">
      <w:pPr>
        <w:numPr>
          <w:ilvl w:val="0"/>
          <w:numId w:val="207"/>
        </w:numPr>
        <w:pBdr>
          <w:top w:val="nil"/>
          <w:left w:val="nil"/>
          <w:bottom w:val="nil"/>
          <w:right w:val="nil"/>
          <w:between w:val="nil"/>
        </w:pBdr>
        <w:tabs>
          <w:tab w:val="left" w:pos="180"/>
          <w:tab w:val="left" w:pos="270"/>
        </w:tabs>
        <w:rPr>
          <w:sz w:val="21"/>
          <w:szCs w:val="21"/>
        </w:rPr>
      </w:pPr>
      <w:r w:rsidRPr="00B56D6B">
        <w:rPr>
          <w:color w:val="000000"/>
          <w:sz w:val="21"/>
          <w:szCs w:val="21"/>
        </w:rPr>
        <w:t>Students who can generate equivalent fractions can develop strategies for adding fractions with unlike denominators in general. But addition and subtraction with unlike denominators in general is not a requirement at this grade.</w:t>
      </w:r>
    </w:p>
    <w:p w14:paraId="12FF034C" w14:textId="77777777" w:rsidR="005B4153" w:rsidRPr="00B56D6B" w:rsidRDefault="005B4153" w:rsidP="00B03B52">
      <w:pPr>
        <w:pStyle w:val="Heading6"/>
      </w:pPr>
      <w:r w:rsidRPr="00B56D6B">
        <w:t xml:space="preserve">Teaching Strategies  </w:t>
      </w:r>
    </w:p>
    <w:p w14:paraId="5C2E2372" w14:textId="77777777" w:rsidR="005B4153" w:rsidRPr="00B56D6B" w:rsidRDefault="005B4153" w:rsidP="003929FE">
      <w:pPr>
        <w:numPr>
          <w:ilvl w:val="0"/>
          <w:numId w:val="205"/>
        </w:numPr>
        <w:pBdr>
          <w:top w:val="nil"/>
          <w:left w:val="nil"/>
          <w:bottom w:val="nil"/>
          <w:right w:val="nil"/>
          <w:between w:val="nil"/>
        </w:pBdr>
        <w:tabs>
          <w:tab w:val="left" w:pos="180"/>
          <w:tab w:val="left" w:pos="270"/>
        </w:tabs>
        <w:rPr>
          <w:color w:val="000000"/>
          <w:sz w:val="21"/>
          <w:szCs w:val="21"/>
        </w:rPr>
      </w:pPr>
      <w:r w:rsidRPr="00B56D6B">
        <w:rPr>
          <w:color w:val="000000"/>
          <w:sz w:val="21"/>
          <w:szCs w:val="21"/>
        </w:rPr>
        <w:t xml:space="preserve">Students should be able to solve contextual, mathematical problems involving the addition of two fractions with denominators of 10 and 100. </w:t>
      </w:r>
    </w:p>
    <w:p w14:paraId="7112A607" w14:textId="0185D5EF" w:rsidR="005B4153" w:rsidRPr="00B56D6B" w:rsidRDefault="005B4153" w:rsidP="003929FE">
      <w:pPr>
        <w:numPr>
          <w:ilvl w:val="0"/>
          <w:numId w:val="205"/>
        </w:numPr>
        <w:pBdr>
          <w:top w:val="nil"/>
          <w:left w:val="nil"/>
          <w:bottom w:val="nil"/>
          <w:right w:val="nil"/>
          <w:between w:val="nil"/>
        </w:pBdr>
        <w:tabs>
          <w:tab w:val="left" w:pos="180"/>
          <w:tab w:val="left" w:pos="270"/>
        </w:tabs>
        <w:rPr>
          <w:color w:val="000000"/>
          <w:sz w:val="21"/>
          <w:szCs w:val="21"/>
        </w:rPr>
      </w:pPr>
      <w:r w:rsidRPr="00B56D6B">
        <w:rPr>
          <w:color w:val="000000"/>
          <w:sz w:val="21"/>
          <w:szCs w:val="21"/>
        </w:rPr>
        <w:t xml:space="preserve">Students should be given multiple opportunities to use visual models to develop part-whole reasoning when building an understanding of equivalent fractions. </w:t>
      </w:r>
    </w:p>
    <w:p w14:paraId="066CD7BE" w14:textId="481E6704" w:rsidR="00E4585A" w:rsidRPr="00B56D6B" w:rsidRDefault="00770C82" w:rsidP="00E4585A">
      <w:pPr>
        <w:pStyle w:val="Heading6"/>
      </w:pPr>
      <w:r w:rsidRPr="00B56D6B">
        <w:t>Progressions</w:t>
      </w:r>
    </w:p>
    <w:p w14:paraId="4905657F" w14:textId="35C50298" w:rsidR="00E4585A" w:rsidRPr="00B56D6B" w:rsidRDefault="00E4585A" w:rsidP="0006260E">
      <w:pPr>
        <w:numPr>
          <w:ilvl w:val="0"/>
          <w:numId w:val="205"/>
        </w:numPr>
        <w:pBdr>
          <w:top w:val="nil"/>
          <w:left w:val="nil"/>
          <w:bottom w:val="nil"/>
          <w:right w:val="nil"/>
          <w:between w:val="nil"/>
        </w:pBdr>
        <w:tabs>
          <w:tab w:val="left" w:pos="180"/>
          <w:tab w:val="left" w:pos="270"/>
        </w:tabs>
        <w:rPr>
          <w:color w:val="000000"/>
          <w:sz w:val="21"/>
          <w:szCs w:val="21"/>
        </w:rPr>
      </w:pPr>
      <w:r w:rsidRPr="00B56D6B">
        <w:rPr>
          <w:color w:val="000000"/>
          <w:sz w:val="21"/>
          <w:szCs w:val="21"/>
        </w:rPr>
        <w:t xml:space="preserve">Grade 4 students learn to add decimal fractions by converting them to fractions with the same denominator, in preparation for general fraction addition in Grade 5. (Please reference page 9 in the </w:t>
      </w:r>
      <w:hyperlink r:id="rId645" w:history="1">
        <w:r w:rsidRPr="00B56D6B">
          <w:rPr>
            <w:rStyle w:val="Hyperlink"/>
            <w:sz w:val="21"/>
            <w:szCs w:val="21"/>
          </w:rPr>
          <w:t>Progression document</w:t>
        </w:r>
      </w:hyperlink>
      <w:r w:rsidRPr="00B56D6B">
        <w:rPr>
          <w:color w:val="000000"/>
          <w:sz w:val="21"/>
          <w:szCs w:val="21"/>
        </w:rPr>
        <w:t>).</w:t>
      </w:r>
    </w:p>
    <w:p w14:paraId="73783DAC" w14:textId="071CBDBB" w:rsidR="005B4153" w:rsidRPr="00B56D6B" w:rsidRDefault="004311EB" w:rsidP="00B03B52">
      <w:pPr>
        <w:pStyle w:val="Heading6"/>
      </w:pPr>
      <w:r w:rsidRPr="00B56D6B">
        <w:t>Examples</w:t>
      </w:r>
      <w:r w:rsidR="005B4153" w:rsidRPr="00B56D6B">
        <w:t xml:space="preserve"> </w:t>
      </w:r>
    </w:p>
    <w:p w14:paraId="421B06AD" w14:textId="77777777" w:rsidR="00FD4E61" w:rsidRPr="00B56D6B" w:rsidRDefault="00FD4E61" w:rsidP="04CA56F2">
      <w:pPr>
        <w:numPr>
          <w:ilvl w:val="0"/>
          <w:numId w:val="205"/>
        </w:numPr>
        <w:pBdr>
          <w:top w:val="nil"/>
          <w:left w:val="nil"/>
          <w:bottom w:val="nil"/>
          <w:right w:val="nil"/>
          <w:between w:val="nil"/>
        </w:pBdr>
        <w:tabs>
          <w:tab w:val="left" w:pos="180"/>
          <w:tab w:val="left" w:pos="270"/>
        </w:tabs>
        <w:ind w:right="1728"/>
        <w:rPr>
          <w:color w:val="000000"/>
          <w:sz w:val="21"/>
          <w:szCs w:val="21"/>
          <w:lang w:val="en-US"/>
        </w:rPr>
      </w:pPr>
      <w:r w:rsidRPr="00B56D6B">
        <w:rPr>
          <w:noProof/>
          <w:lang w:val="en-US"/>
        </w:rPr>
        <w:drawing>
          <wp:anchor distT="0" distB="0" distL="114300" distR="114300" simplePos="0" relativeHeight="251658389" behindDoc="0" locked="0" layoutInCell="1" allowOverlap="1" wp14:anchorId="0FFF9E63" wp14:editId="24F01835">
            <wp:simplePos x="0" y="0"/>
            <wp:positionH relativeFrom="margin">
              <wp:align>right</wp:align>
            </wp:positionH>
            <wp:positionV relativeFrom="paragraph">
              <wp:posOffset>64135</wp:posOffset>
            </wp:positionV>
            <wp:extent cx="457200" cy="457200"/>
            <wp:effectExtent l="0" t="0" r="0" b="0"/>
            <wp:wrapNone/>
            <wp:docPr id="1684" name="image15.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684" name="image15.png">
                      <a:extLst>
                        <a:ext uri="{C183D7F6-B498-43B3-948B-1728B52AA6E4}">
                          <adec:decorative xmlns:adec="http://schemas.microsoft.com/office/drawing/2017/decorative" val="1"/>
                        </a:ext>
                      </a:extLst>
                    </pic:cNvPr>
                    <pic:cNvPicPr preferRelativeResize="0"/>
                  </pic:nvPicPr>
                  <pic:blipFill>
                    <a:blip r:embed="rId646" cstate="print">
                      <a:extLst>
                        <a:ext uri="{28A0092B-C50C-407E-A947-70E740481C1C}">
                          <a14:useLocalDpi xmlns:a14="http://schemas.microsoft.com/office/drawing/2010/main" val="0"/>
                        </a:ext>
                      </a:extLst>
                    </a:blip>
                    <a:srcRect/>
                    <a:stretch>
                      <a:fillRect/>
                    </a:stretch>
                  </pic:blipFill>
                  <pic:spPr>
                    <a:xfrm>
                      <a:off x="0" y="0"/>
                      <a:ext cx="457200" cy="457200"/>
                    </a:xfrm>
                    <a:prstGeom prst="rect">
                      <a:avLst/>
                    </a:prstGeom>
                    <a:ln/>
                  </pic:spPr>
                </pic:pic>
              </a:graphicData>
            </a:graphic>
            <wp14:sizeRelH relativeFrom="page">
              <wp14:pctWidth>0</wp14:pctWidth>
            </wp14:sizeRelH>
            <wp14:sizeRelV relativeFrom="page">
              <wp14:pctHeight>0</wp14:pctHeight>
            </wp14:sizeRelV>
          </wp:anchor>
        </w:drawing>
      </w:r>
      <w:r w:rsidRPr="00B56D6B">
        <w:rPr>
          <w:noProof/>
          <w:lang w:val="en-US"/>
        </w:rPr>
        <w:drawing>
          <wp:anchor distT="0" distB="0" distL="114300" distR="114300" simplePos="0" relativeHeight="251658390" behindDoc="0" locked="0" layoutInCell="1" allowOverlap="1" wp14:anchorId="27965ACB" wp14:editId="5B235560">
            <wp:simplePos x="0" y="0"/>
            <wp:positionH relativeFrom="margin">
              <wp:posOffset>5154930</wp:posOffset>
            </wp:positionH>
            <wp:positionV relativeFrom="paragraph">
              <wp:posOffset>64135</wp:posOffset>
            </wp:positionV>
            <wp:extent cx="457200" cy="457200"/>
            <wp:effectExtent l="0" t="0" r="0" b="0"/>
            <wp:wrapNone/>
            <wp:docPr id="1683" name="image8.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3" name="image8.png">
                      <a:extLst>
                        <a:ext uri="{C183D7F6-B498-43B3-948B-1728B52AA6E4}">
                          <adec:decorative xmlns:adec="http://schemas.microsoft.com/office/drawing/2017/decorative" val="1"/>
                        </a:ext>
                      </a:extLst>
                    </pic:cNvPr>
                    <pic:cNvPicPr preferRelativeResize="0"/>
                  </pic:nvPicPr>
                  <pic:blipFill>
                    <a:blip r:embed="rId647" cstate="print">
                      <a:extLst>
                        <a:ext uri="{28A0092B-C50C-407E-A947-70E740481C1C}">
                          <a14:useLocalDpi xmlns:a14="http://schemas.microsoft.com/office/drawing/2010/main" val="0"/>
                        </a:ext>
                      </a:extLst>
                    </a:blip>
                    <a:srcRect/>
                    <a:stretch>
                      <a:fillRect/>
                    </a:stretch>
                  </pic:blipFill>
                  <pic:spPr>
                    <a:xfrm>
                      <a:off x="0" y="0"/>
                      <a:ext cx="457200" cy="457200"/>
                    </a:xfrm>
                    <a:prstGeom prst="rect">
                      <a:avLst/>
                    </a:prstGeom>
                    <a:ln/>
                  </pic:spPr>
                </pic:pic>
              </a:graphicData>
            </a:graphic>
            <wp14:sizeRelH relativeFrom="page">
              <wp14:pctWidth>0</wp14:pctWidth>
            </wp14:sizeRelH>
            <wp14:sizeRelV relativeFrom="page">
              <wp14:pctHeight>0</wp14:pctHeight>
            </wp14:sizeRelV>
          </wp:anchor>
        </w:drawing>
      </w:r>
      <w:r w:rsidR="005B4153" w:rsidRPr="04CA56F2">
        <w:rPr>
          <w:color w:val="000000"/>
          <w:sz w:val="21"/>
          <w:szCs w:val="21"/>
          <w:lang w:val="en-US"/>
        </w:rPr>
        <w:t>Colin wants to use 5</w:t>
      </w:r>
      <w:r w:rsidR="00E4585A" w:rsidRPr="04CA56F2">
        <w:rPr>
          <w:color w:val="000000"/>
          <w:sz w:val="21"/>
          <w:szCs w:val="21"/>
          <w:lang w:val="en-US"/>
        </w:rPr>
        <w:t>/</w:t>
      </w:r>
      <w:r w:rsidR="005B4153" w:rsidRPr="04CA56F2">
        <w:rPr>
          <w:color w:val="000000"/>
          <w:sz w:val="21"/>
          <w:szCs w:val="21"/>
          <w:lang w:val="en-US"/>
        </w:rPr>
        <w:t>10 of a board for a project. He is wondering how he can cut his whole board into pieces that are equivalent to 5</w:t>
      </w:r>
      <w:r w:rsidR="00E4585A" w:rsidRPr="04CA56F2">
        <w:rPr>
          <w:color w:val="000000"/>
          <w:sz w:val="21"/>
          <w:szCs w:val="21"/>
          <w:lang w:val="en-US"/>
        </w:rPr>
        <w:t>/</w:t>
      </w:r>
      <w:r w:rsidR="005B4153" w:rsidRPr="04CA56F2">
        <w:rPr>
          <w:color w:val="000000"/>
          <w:sz w:val="21"/>
          <w:szCs w:val="21"/>
          <w:lang w:val="en-US"/>
        </w:rPr>
        <w:t>10. What fraction(s) of the whole board can Colin cut the board that are equivalent to 5</w:t>
      </w:r>
      <w:r w:rsidRPr="04CA56F2">
        <w:rPr>
          <w:color w:val="000000"/>
          <w:sz w:val="21"/>
          <w:szCs w:val="21"/>
          <w:lang w:val="en-US"/>
        </w:rPr>
        <w:t>/</w:t>
      </w:r>
      <w:r w:rsidR="005B4153" w:rsidRPr="04CA56F2">
        <w:rPr>
          <w:color w:val="000000"/>
          <w:sz w:val="21"/>
          <w:szCs w:val="21"/>
          <w:lang w:val="en-US"/>
        </w:rPr>
        <w:t xml:space="preserve">10 ? Possible student response: </w:t>
      </w:r>
      <w:r w:rsidRPr="04CA56F2">
        <w:rPr>
          <w:color w:val="000000"/>
          <w:sz w:val="21"/>
          <w:szCs w:val="21"/>
          <w:lang w:val="en-US"/>
        </w:rPr>
        <w:t>the board could be divided into 10ths (e.g. 5/10) or 100ths (e.g. 50/100)</w:t>
      </w:r>
      <w:r w:rsidR="005B4153" w:rsidRPr="04CA56F2">
        <w:rPr>
          <w:color w:val="000000"/>
          <w:sz w:val="21"/>
          <w:szCs w:val="21"/>
          <w:lang w:val="en-US"/>
        </w:rPr>
        <w:t>.</w:t>
      </w:r>
    </w:p>
    <w:p w14:paraId="3867F981" w14:textId="77777777" w:rsidR="00FD4E61" w:rsidRPr="00B56D6B" w:rsidRDefault="00FD4E61" w:rsidP="00FD4E61">
      <w:pPr>
        <w:numPr>
          <w:ilvl w:val="0"/>
          <w:numId w:val="205"/>
        </w:numPr>
        <w:pBdr>
          <w:top w:val="nil"/>
          <w:left w:val="nil"/>
          <w:bottom w:val="nil"/>
          <w:right w:val="nil"/>
          <w:between w:val="nil"/>
        </w:pBdr>
        <w:tabs>
          <w:tab w:val="left" w:pos="180"/>
          <w:tab w:val="left" w:pos="270"/>
        </w:tabs>
        <w:rPr>
          <w:color w:val="8835CD"/>
        </w:rPr>
      </w:pPr>
      <w:r w:rsidRPr="00B56D6B">
        <w:rPr>
          <w:color w:val="8835CD"/>
        </w:rPr>
        <w:t>Illustrative Mathematics:</w:t>
      </w:r>
    </w:p>
    <w:p w14:paraId="07DB9582" w14:textId="45BD0D8E" w:rsidR="00FD4E61" w:rsidRPr="00B56D6B" w:rsidRDefault="00FD4E61" w:rsidP="00FD4E61">
      <w:pPr>
        <w:numPr>
          <w:ilvl w:val="1"/>
          <w:numId w:val="205"/>
        </w:numPr>
        <w:pBdr>
          <w:top w:val="nil"/>
          <w:left w:val="nil"/>
          <w:bottom w:val="nil"/>
          <w:right w:val="nil"/>
          <w:between w:val="nil"/>
        </w:pBdr>
        <w:tabs>
          <w:tab w:val="left" w:pos="180"/>
          <w:tab w:val="left" w:pos="270"/>
        </w:tabs>
        <w:rPr>
          <w:color w:val="000000"/>
        </w:rPr>
      </w:pPr>
      <w:hyperlink r:id="rId648" w:history="1">
        <w:r w:rsidRPr="00B56D6B">
          <w:rPr>
            <w:rStyle w:val="Hyperlink"/>
          </w:rPr>
          <w:t>Adding Tenths and Hundredths</w:t>
        </w:r>
      </w:hyperlink>
    </w:p>
    <w:p w14:paraId="0E034A89" w14:textId="15C014EE" w:rsidR="00FD4E61" w:rsidRPr="00B56D6B" w:rsidRDefault="00FD4E61" w:rsidP="00FD4E61">
      <w:pPr>
        <w:numPr>
          <w:ilvl w:val="1"/>
          <w:numId w:val="205"/>
        </w:numPr>
        <w:pBdr>
          <w:top w:val="nil"/>
          <w:left w:val="nil"/>
          <w:bottom w:val="nil"/>
          <w:right w:val="nil"/>
          <w:between w:val="nil"/>
        </w:pBdr>
        <w:tabs>
          <w:tab w:val="left" w:pos="180"/>
          <w:tab w:val="left" w:pos="270"/>
        </w:tabs>
        <w:rPr>
          <w:rStyle w:val="Hyperlink"/>
          <w:color w:val="000000"/>
          <w:u w:val="none"/>
        </w:rPr>
      </w:pPr>
      <w:hyperlink r:id="rId649" w:history="1">
        <w:r w:rsidRPr="00B56D6B">
          <w:rPr>
            <w:rStyle w:val="Hyperlink"/>
          </w:rPr>
          <w:t>How Many Tenths and Hundredths?</w:t>
        </w:r>
      </w:hyperlink>
    </w:p>
    <w:p w14:paraId="45B36C95" w14:textId="77777777" w:rsidR="00BF1D62" w:rsidRPr="00B56D6B" w:rsidRDefault="00BF1D62" w:rsidP="00BF1D62">
      <w:pPr>
        <w:numPr>
          <w:ilvl w:val="0"/>
          <w:numId w:val="205"/>
        </w:numPr>
        <w:pBdr>
          <w:top w:val="nil"/>
          <w:left w:val="nil"/>
          <w:bottom w:val="nil"/>
          <w:right w:val="nil"/>
          <w:between w:val="nil"/>
        </w:pBdr>
        <w:tabs>
          <w:tab w:val="left" w:pos="180"/>
          <w:tab w:val="left" w:pos="270"/>
        </w:tabs>
        <w:rPr>
          <w:color w:val="000000"/>
        </w:rPr>
      </w:pPr>
      <w:r w:rsidRPr="00B56D6B">
        <w:rPr>
          <w:color w:val="297352"/>
          <w:sz w:val="21"/>
          <w:szCs w:val="21"/>
        </w:rPr>
        <w:t>Student Achievement Partners:</w:t>
      </w:r>
    </w:p>
    <w:p w14:paraId="4C78F46B" w14:textId="6F219F48" w:rsidR="005B4153" w:rsidRPr="00B56D6B" w:rsidRDefault="00FD4E61" w:rsidP="00BF1D62">
      <w:pPr>
        <w:numPr>
          <w:ilvl w:val="1"/>
          <w:numId w:val="205"/>
        </w:numPr>
        <w:pBdr>
          <w:top w:val="nil"/>
          <w:left w:val="nil"/>
          <w:bottom w:val="nil"/>
          <w:right w:val="nil"/>
          <w:between w:val="nil"/>
        </w:pBdr>
        <w:tabs>
          <w:tab w:val="left" w:pos="180"/>
          <w:tab w:val="left" w:pos="270"/>
        </w:tabs>
        <w:ind w:right="1728"/>
        <w:rPr>
          <w:color w:val="000000"/>
          <w:sz w:val="21"/>
          <w:szCs w:val="21"/>
        </w:rPr>
      </w:pPr>
      <w:hyperlink r:id="rId650" w:history="1">
        <w:r w:rsidRPr="00B56D6B">
          <w:rPr>
            <w:rStyle w:val="Hyperlink"/>
          </w:rPr>
          <w:t>Smarter Balanced Assessment Item Illustrating 4.NF.C.5</w:t>
        </w:r>
      </w:hyperlink>
      <w:r w:rsidR="005B4153" w:rsidRPr="00B56D6B">
        <w:rPr>
          <w:color w:val="000000"/>
          <w:sz w:val="21"/>
          <w:szCs w:val="21"/>
        </w:rPr>
        <w:t xml:space="preserve"> </w:t>
      </w:r>
    </w:p>
    <w:p w14:paraId="57458C8E" w14:textId="6CA6752F" w:rsidR="005B4153" w:rsidRPr="00B56D6B" w:rsidRDefault="005B4153" w:rsidP="006726F8">
      <w:pPr>
        <w:tabs>
          <w:tab w:val="left" w:pos="180"/>
          <w:tab w:val="left" w:pos="270"/>
        </w:tabs>
        <w:jc w:val="center"/>
      </w:pPr>
    </w:p>
    <w:p w14:paraId="45BD2E9E" w14:textId="77777777" w:rsidR="00E303E0" w:rsidRPr="00B56D6B" w:rsidRDefault="00E303E0" w:rsidP="006726F8">
      <w:pPr>
        <w:tabs>
          <w:tab w:val="left" w:pos="180"/>
          <w:tab w:val="left" w:pos="270"/>
        </w:tabs>
        <w:rPr>
          <w:rFonts w:eastAsiaTheme="majorEastAsia" w:cstheme="minorHAnsi"/>
          <w:sz w:val="24"/>
          <w:szCs w:val="26"/>
        </w:rPr>
      </w:pPr>
      <w:r w:rsidRPr="00B56D6B">
        <w:br w:type="page"/>
      </w:r>
    </w:p>
    <w:p w14:paraId="05B238E5" w14:textId="345D9A80" w:rsidR="00E303E0" w:rsidRPr="00B56D6B" w:rsidRDefault="00E303E0" w:rsidP="009C69AA">
      <w:pPr>
        <w:pStyle w:val="Heading4"/>
      </w:pPr>
      <w:bookmarkStart w:id="271" w:name="_STANDARD:_4.NF.C.6"/>
      <w:bookmarkEnd w:id="271"/>
      <w:r w:rsidRPr="00B56D6B">
        <w:lastRenderedPageBreak/>
        <w:t xml:space="preserve">STANDARD: </w:t>
      </w:r>
      <w:hyperlink w:anchor="_Numeric_Reasoning:_Fractions_1" w:history="1">
        <w:r w:rsidR="007360D7" w:rsidRPr="00B56D6B">
          <w:rPr>
            <w:rStyle w:val="Hyperlink"/>
          </w:rPr>
          <w:t>4.NF</w:t>
        </w:r>
      </w:hyperlink>
      <w:r w:rsidRPr="00B56D6B">
        <w:t>.C.6</w:t>
      </w:r>
    </w:p>
    <w:p w14:paraId="213D6656" w14:textId="77777777" w:rsidR="00E303E0" w:rsidRPr="00B56D6B" w:rsidRDefault="00E303E0" w:rsidP="00B03B52">
      <w:pPr>
        <w:pStyle w:val="Heading5"/>
      </w:pPr>
      <w:r w:rsidRPr="00B56D6B">
        <w:t> </w:t>
      </w:r>
      <w:r w:rsidRPr="00B56D6B">
        <w:rPr>
          <w:noProof/>
          <w:lang w:val="en-US"/>
        </w:rPr>
        <w:drawing>
          <wp:inline distT="0" distB="0" distL="0" distR="0" wp14:anchorId="4F302175" wp14:editId="04805621">
            <wp:extent cx="274320" cy="274320"/>
            <wp:effectExtent l="0" t="0" r="0" b="0"/>
            <wp:docPr id="336" name="Picture 336"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Standards Statement (2021): </w:t>
      </w:r>
    </w:p>
    <w:p w14:paraId="4B8BAD1C" w14:textId="77777777" w:rsidR="00E303E0" w:rsidRPr="00B56D6B" w:rsidRDefault="00E303E0" w:rsidP="006726F8">
      <w:pPr>
        <w:tabs>
          <w:tab w:val="left" w:pos="180"/>
          <w:tab w:val="left" w:pos="270"/>
        </w:tabs>
        <w:ind w:left="450"/>
        <w:jc w:val="both"/>
      </w:pPr>
      <w:r w:rsidRPr="00B56D6B">
        <w:rPr>
          <w:noProof/>
        </w:rPr>
        <w:t>Use and interpret decimal notation for fractions with denominators 10 or 100.</w:t>
      </w:r>
      <w:r w:rsidRPr="00B56D6B">
        <w:t xml:space="preserve"> </w:t>
      </w:r>
    </w:p>
    <w:p w14:paraId="7B2B0D18" w14:textId="77777777" w:rsidR="00E303E0" w:rsidRPr="00B56D6B" w:rsidRDefault="00E303E0" w:rsidP="00B03B52">
      <w:pPr>
        <w:pStyle w:val="Heading5"/>
      </w:pPr>
      <w:r w:rsidRPr="00B56D6B">
        <w:t> </w:t>
      </w:r>
      <w:r w:rsidRPr="00B56D6B">
        <w:rPr>
          <w:noProof/>
          <w:lang w:val="en-US"/>
        </w:rPr>
        <w:drawing>
          <wp:inline distT="0" distB="0" distL="0" distR="0" wp14:anchorId="4A74F48C" wp14:editId="03D6806C">
            <wp:extent cx="274320" cy="274320"/>
            <wp:effectExtent l="0" t="0" r="0" b="0"/>
            <wp:docPr id="337" name="Picture 337"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 Connections: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rsidRPr="00B56D6B" w14:paraId="7875257F" w14:textId="77777777" w:rsidTr="04CA56F2">
        <w:trPr>
          <w:trHeight w:val="576"/>
          <w:tblHeader/>
        </w:trPr>
        <w:tc>
          <w:tcPr>
            <w:tcW w:w="2448" w:type="dxa"/>
            <w:shd w:val="clear" w:color="auto" w:fill="1B75BC"/>
            <w:vAlign w:val="center"/>
          </w:tcPr>
          <w:p w14:paraId="3DA249E7" w14:textId="77777777" w:rsidR="00E303E0" w:rsidRPr="00B56D6B" w:rsidRDefault="00E303E0" w:rsidP="006726F8">
            <w:pPr>
              <w:tabs>
                <w:tab w:val="left" w:pos="180"/>
                <w:tab w:val="left" w:pos="270"/>
              </w:tabs>
              <w:jc w:val="center"/>
            </w:pPr>
            <w:r w:rsidRPr="00B56D6B">
              <w:rPr>
                <w:color w:val="FFFFFF" w:themeColor="background1"/>
              </w:rPr>
              <w:t>Preceding Pathway Content (2021)</w:t>
            </w:r>
          </w:p>
        </w:tc>
        <w:tc>
          <w:tcPr>
            <w:tcW w:w="2448" w:type="dxa"/>
            <w:shd w:val="clear" w:color="auto" w:fill="1B75BC"/>
            <w:vAlign w:val="center"/>
          </w:tcPr>
          <w:p w14:paraId="15FA0A3F" w14:textId="77777777" w:rsidR="00E303E0" w:rsidRPr="00B56D6B" w:rsidRDefault="00E303E0" w:rsidP="006726F8">
            <w:pPr>
              <w:tabs>
                <w:tab w:val="left" w:pos="180"/>
                <w:tab w:val="left" w:pos="270"/>
              </w:tabs>
              <w:jc w:val="center"/>
            </w:pPr>
            <w:r w:rsidRPr="04CA56F2">
              <w:rPr>
                <w:color w:val="FFFFFF" w:themeColor="background1"/>
                <w:lang w:val="en-US"/>
              </w:rPr>
              <w:t>Subsequent Pathway Content (2021)</w:t>
            </w:r>
          </w:p>
        </w:tc>
        <w:tc>
          <w:tcPr>
            <w:tcW w:w="2448" w:type="dxa"/>
            <w:shd w:val="clear" w:color="auto" w:fill="1B75BC"/>
            <w:vAlign w:val="center"/>
          </w:tcPr>
          <w:p w14:paraId="3467D8DF" w14:textId="77777777" w:rsidR="00E303E0" w:rsidRPr="00B56D6B" w:rsidRDefault="00E303E0" w:rsidP="006726F8">
            <w:pPr>
              <w:tabs>
                <w:tab w:val="left" w:pos="180"/>
                <w:tab w:val="left" w:pos="270"/>
              </w:tabs>
              <w:jc w:val="center"/>
            </w:pPr>
            <w:r w:rsidRPr="00B56D6B">
              <w:rPr>
                <w:color w:val="FFFFFF" w:themeColor="background1"/>
              </w:rPr>
              <w:t>Cross Domain Connections (2021)</w:t>
            </w:r>
          </w:p>
        </w:tc>
        <w:tc>
          <w:tcPr>
            <w:tcW w:w="2448" w:type="dxa"/>
            <w:shd w:val="clear" w:color="auto" w:fill="9F2065"/>
            <w:vAlign w:val="center"/>
          </w:tcPr>
          <w:p w14:paraId="0EF7AF84" w14:textId="77777777" w:rsidR="00E303E0" w:rsidRPr="00B56D6B" w:rsidRDefault="00E303E0" w:rsidP="006726F8">
            <w:pPr>
              <w:tabs>
                <w:tab w:val="left" w:pos="180"/>
                <w:tab w:val="left" w:pos="270"/>
              </w:tabs>
              <w:jc w:val="center"/>
              <w:rPr>
                <w:color w:val="FFFFFF" w:themeColor="background1"/>
              </w:rPr>
            </w:pPr>
            <w:r w:rsidRPr="00B56D6B">
              <w:rPr>
                <w:color w:val="FFFFFF" w:themeColor="background1"/>
              </w:rPr>
              <w:t>Common Core (CCSS)</w:t>
            </w:r>
          </w:p>
          <w:p w14:paraId="4F151FE3" w14:textId="77777777" w:rsidR="00E303E0" w:rsidRPr="00B56D6B" w:rsidRDefault="00E303E0" w:rsidP="006726F8">
            <w:pPr>
              <w:tabs>
                <w:tab w:val="left" w:pos="180"/>
                <w:tab w:val="left" w:pos="270"/>
              </w:tabs>
              <w:jc w:val="center"/>
            </w:pPr>
            <w:r w:rsidRPr="00B56D6B">
              <w:rPr>
                <w:color w:val="FFFFFF" w:themeColor="background1"/>
              </w:rPr>
              <w:t>(2010)</w:t>
            </w:r>
          </w:p>
        </w:tc>
      </w:tr>
      <w:tr w:rsidR="00E303E0" w:rsidRPr="00B56D6B" w14:paraId="343C5562" w14:textId="77777777" w:rsidTr="04CA56F2">
        <w:trPr>
          <w:trHeight w:val="576"/>
        </w:trPr>
        <w:tc>
          <w:tcPr>
            <w:tcW w:w="2448" w:type="dxa"/>
          </w:tcPr>
          <w:p w14:paraId="412C77C4" w14:textId="57605CC3" w:rsidR="00E303E0" w:rsidRPr="00B56D6B" w:rsidRDefault="007B6237" w:rsidP="006726F8">
            <w:pPr>
              <w:tabs>
                <w:tab w:val="left" w:pos="180"/>
                <w:tab w:val="left" w:pos="270"/>
              </w:tabs>
            </w:pPr>
            <w:hyperlink w:anchor="_STANDARD:_4.NF.C.5" w:history="1">
              <w:r w:rsidRPr="00B56D6B">
                <w:rPr>
                  <w:rStyle w:val="Hyperlink"/>
                  <w:noProof/>
                </w:rPr>
                <w:t>4.NF.C.5</w:t>
              </w:r>
            </w:hyperlink>
          </w:p>
        </w:tc>
        <w:tc>
          <w:tcPr>
            <w:tcW w:w="2448" w:type="dxa"/>
          </w:tcPr>
          <w:p w14:paraId="61FB7324" w14:textId="629ABF8C" w:rsidR="00E303E0" w:rsidRPr="00B56D6B" w:rsidRDefault="007B6237" w:rsidP="006726F8">
            <w:pPr>
              <w:tabs>
                <w:tab w:val="left" w:pos="180"/>
                <w:tab w:val="left" w:pos="270"/>
              </w:tabs>
            </w:pPr>
            <w:hyperlink w:anchor="_STANDARD:_4.NF.C.7" w:history="1">
              <w:r w:rsidRPr="00B56D6B">
                <w:rPr>
                  <w:rStyle w:val="Hyperlink"/>
                  <w:noProof/>
                </w:rPr>
                <w:t>4.NF.C.7</w:t>
              </w:r>
            </w:hyperlink>
          </w:p>
        </w:tc>
        <w:tc>
          <w:tcPr>
            <w:tcW w:w="2448" w:type="dxa"/>
          </w:tcPr>
          <w:p w14:paraId="067D1D39" w14:textId="4C025D21" w:rsidR="00E303E0" w:rsidRPr="00B56D6B" w:rsidRDefault="007B6237" w:rsidP="006726F8">
            <w:pPr>
              <w:tabs>
                <w:tab w:val="left" w:pos="180"/>
                <w:tab w:val="left" w:pos="270"/>
              </w:tabs>
            </w:pPr>
            <w:hyperlink w:anchor="_STANDARD:_4.GM.B.5" w:history="1">
              <w:r w:rsidRPr="00B56D6B">
                <w:rPr>
                  <w:rStyle w:val="Hyperlink"/>
                  <w:noProof/>
                </w:rPr>
                <w:t>4.GM.B.5</w:t>
              </w:r>
            </w:hyperlink>
            <w:r w:rsidR="00E303E0" w:rsidRPr="00B56D6B">
              <w:rPr>
                <w:noProof/>
                <w:color w:val="1B75BC"/>
              </w:rPr>
              <w:t xml:space="preserve">, </w:t>
            </w:r>
            <w:hyperlink w:anchor="_STANDARD:_5.NBT.A.1" w:history="1">
              <w:r w:rsidRPr="00B56D6B">
                <w:rPr>
                  <w:rStyle w:val="Hyperlink"/>
                  <w:noProof/>
                </w:rPr>
                <w:t>5.NBT.A.1</w:t>
              </w:r>
            </w:hyperlink>
          </w:p>
        </w:tc>
        <w:tc>
          <w:tcPr>
            <w:tcW w:w="2448" w:type="dxa"/>
          </w:tcPr>
          <w:p w14:paraId="7EC54B4E" w14:textId="77777777" w:rsidR="00E303E0" w:rsidRPr="00B56D6B" w:rsidRDefault="00E303E0" w:rsidP="006726F8">
            <w:pPr>
              <w:tabs>
                <w:tab w:val="left" w:pos="180"/>
                <w:tab w:val="left" w:pos="270"/>
              </w:tabs>
              <w:jc w:val="center"/>
              <w:rPr>
                <w:rStyle w:val="Hyperlink"/>
                <w:noProof/>
              </w:rPr>
            </w:pPr>
            <w:hyperlink r:id="rId651" w:history="1">
              <w:r w:rsidRPr="00B56D6B">
                <w:rPr>
                  <w:rStyle w:val="Hyperlink"/>
                  <w:noProof/>
                </w:rPr>
                <w:t>4.NF.C.6</w:t>
              </w:r>
            </w:hyperlink>
          </w:p>
          <w:p w14:paraId="08D6D1D4" w14:textId="5905232D" w:rsidR="005B455F" w:rsidRPr="00B56D6B" w:rsidRDefault="005B455F" w:rsidP="006726F8">
            <w:pPr>
              <w:tabs>
                <w:tab w:val="left" w:pos="180"/>
                <w:tab w:val="left" w:pos="270"/>
              </w:tabs>
              <w:jc w:val="center"/>
            </w:pPr>
            <w:hyperlink w:anchor="_4.NF.C_Understand_decimal" w:history="1">
              <w:r w:rsidRPr="00B56D6B">
                <w:rPr>
                  <w:rStyle w:val="Hyperlink"/>
                </w:rPr>
                <w:t>4.NF.C Crosswalk</w:t>
              </w:r>
            </w:hyperlink>
          </w:p>
        </w:tc>
      </w:tr>
    </w:tbl>
    <w:p w14:paraId="020D5451" w14:textId="4EF14DAA" w:rsidR="00E303E0" w:rsidRPr="00B56D6B" w:rsidRDefault="00E303E0" w:rsidP="00B03B52">
      <w:pPr>
        <w:pStyle w:val="Heading5"/>
      </w:pPr>
      <w:r w:rsidRPr="00B56D6B">
        <w:t> </w:t>
      </w:r>
      <w:r w:rsidRPr="00B56D6B">
        <w:rPr>
          <w:noProof/>
          <w:lang w:val="en-US"/>
        </w:rPr>
        <w:drawing>
          <wp:inline distT="0" distB="0" distL="0" distR="0" wp14:anchorId="57094F61" wp14:editId="1B371328">
            <wp:extent cx="271955" cy="274320"/>
            <wp:effectExtent l="0" t="0" r="0" b="0"/>
            <wp:docPr id="338" name="Picture 338"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rsidR="00C5238C" w:rsidRPr="00B56D6B">
        <w:t>Standards Guidance:</w:t>
      </w:r>
    </w:p>
    <w:p w14:paraId="532A28CD" w14:textId="77777777" w:rsidR="005B4153" w:rsidRPr="00B56D6B" w:rsidRDefault="005B4153" w:rsidP="00B03B52">
      <w:pPr>
        <w:pStyle w:val="Heading6"/>
      </w:pPr>
      <w:r w:rsidRPr="00B56D6B">
        <w:t xml:space="preserve">Clarifications </w:t>
      </w:r>
    </w:p>
    <w:p w14:paraId="136C1B5D" w14:textId="77777777" w:rsidR="005B4153" w:rsidRPr="00B56D6B" w:rsidRDefault="005B4153" w:rsidP="003929FE">
      <w:pPr>
        <w:numPr>
          <w:ilvl w:val="0"/>
          <w:numId w:val="205"/>
        </w:numPr>
        <w:pBdr>
          <w:top w:val="nil"/>
          <w:left w:val="nil"/>
          <w:bottom w:val="nil"/>
          <w:right w:val="nil"/>
          <w:between w:val="nil"/>
        </w:pBdr>
        <w:tabs>
          <w:tab w:val="left" w:pos="180"/>
          <w:tab w:val="left" w:pos="270"/>
        </w:tabs>
        <w:rPr>
          <w:color w:val="000000"/>
        </w:rPr>
      </w:pPr>
      <w:r w:rsidRPr="00B56D6B">
        <w:rPr>
          <w:color w:val="000000"/>
        </w:rPr>
        <w:t xml:space="preserve">Represent decimal number values on a place value chart. </w:t>
      </w:r>
    </w:p>
    <w:p w14:paraId="35627EED" w14:textId="77777777" w:rsidR="005B4153" w:rsidRPr="00B56D6B" w:rsidRDefault="005B4153" w:rsidP="00B03B52">
      <w:pPr>
        <w:pStyle w:val="Heading6"/>
      </w:pPr>
      <w:r w:rsidRPr="00B56D6B">
        <w:t>Boundaries</w:t>
      </w:r>
    </w:p>
    <w:p w14:paraId="1EAC1028" w14:textId="77777777" w:rsidR="005B4153" w:rsidRPr="00B56D6B" w:rsidRDefault="005B4153" w:rsidP="003929FE">
      <w:pPr>
        <w:numPr>
          <w:ilvl w:val="0"/>
          <w:numId w:val="205"/>
        </w:numPr>
        <w:pBdr>
          <w:top w:val="nil"/>
          <w:left w:val="nil"/>
          <w:bottom w:val="nil"/>
          <w:right w:val="nil"/>
          <w:between w:val="nil"/>
        </w:pBdr>
        <w:tabs>
          <w:tab w:val="left" w:pos="180"/>
          <w:tab w:val="left" w:pos="270"/>
        </w:tabs>
        <w:rPr>
          <w:color w:val="000000"/>
        </w:rPr>
      </w:pPr>
      <w:r w:rsidRPr="00B56D6B">
        <w:rPr>
          <w:color w:val="000000"/>
        </w:rPr>
        <w:t xml:space="preserve">Students are not expected to write word names of decimal numbers at this grade level. </w:t>
      </w:r>
    </w:p>
    <w:p w14:paraId="49F4A200" w14:textId="77777777" w:rsidR="005B4153" w:rsidRPr="00B56D6B" w:rsidRDefault="005B4153" w:rsidP="003929FE">
      <w:pPr>
        <w:numPr>
          <w:ilvl w:val="0"/>
          <w:numId w:val="205"/>
        </w:numPr>
        <w:pBdr>
          <w:top w:val="nil"/>
          <w:left w:val="nil"/>
          <w:bottom w:val="nil"/>
          <w:right w:val="nil"/>
          <w:between w:val="nil"/>
        </w:pBdr>
        <w:tabs>
          <w:tab w:val="left" w:pos="180"/>
          <w:tab w:val="left" w:pos="270"/>
        </w:tabs>
      </w:pPr>
      <w:r w:rsidRPr="00B56D6B">
        <w:rPr>
          <w:color w:val="000000"/>
        </w:rPr>
        <w:t>To the hundredths place</w:t>
      </w:r>
    </w:p>
    <w:p w14:paraId="48F7C12D" w14:textId="77777777" w:rsidR="005B4153" w:rsidRPr="00B56D6B" w:rsidRDefault="005B4153" w:rsidP="00B03B52">
      <w:pPr>
        <w:pStyle w:val="Heading6"/>
      </w:pPr>
      <w:r w:rsidRPr="00B56D6B">
        <w:t xml:space="preserve">Teaching Strategies  </w:t>
      </w:r>
    </w:p>
    <w:p w14:paraId="63BAB9C1" w14:textId="77777777" w:rsidR="005B4153" w:rsidRPr="00B56D6B" w:rsidRDefault="005B4153" w:rsidP="003929FE">
      <w:pPr>
        <w:numPr>
          <w:ilvl w:val="0"/>
          <w:numId w:val="205"/>
        </w:numPr>
        <w:pBdr>
          <w:top w:val="nil"/>
          <w:left w:val="nil"/>
          <w:bottom w:val="nil"/>
          <w:right w:val="nil"/>
          <w:between w:val="nil"/>
        </w:pBdr>
        <w:tabs>
          <w:tab w:val="left" w:pos="180"/>
          <w:tab w:val="left" w:pos="270"/>
        </w:tabs>
        <w:rPr>
          <w:color w:val="000000"/>
        </w:rPr>
      </w:pPr>
      <w:r w:rsidRPr="00B56D6B">
        <w:rPr>
          <w:color w:val="000000"/>
        </w:rPr>
        <w:t xml:space="preserve">Concrete materials could include base ten block where the “flat” or hundred square is considered one whole or a ten frame where the whole frame is considered one whole. </w:t>
      </w:r>
    </w:p>
    <w:p w14:paraId="0D751C39" w14:textId="70A88131" w:rsidR="005B4153" w:rsidRPr="00B56D6B" w:rsidRDefault="004311EB" w:rsidP="00B03B52">
      <w:pPr>
        <w:pStyle w:val="Heading6"/>
      </w:pPr>
      <w:r w:rsidRPr="00B56D6B">
        <w:t>Examples</w:t>
      </w:r>
      <w:r w:rsidR="005B4153" w:rsidRPr="00B56D6B">
        <w:t xml:space="preserve"> </w:t>
      </w:r>
    </w:p>
    <w:p w14:paraId="60C87AE4" w14:textId="52429147" w:rsidR="005B4153" w:rsidRPr="00B56D6B" w:rsidRDefault="005B4153" w:rsidP="04CA56F2">
      <w:pPr>
        <w:numPr>
          <w:ilvl w:val="0"/>
          <w:numId w:val="205"/>
        </w:numPr>
        <w:pBdr>
          <w:top w:val="nil"/>
          <w:left w:val="nil"/>
          <w:bottom w:val="nil"/>
          <w:right w:val="nil"/>
          <w:between w:val="nil"/>
        </w:pBdr>
        <w:tabs>
          <w:tab w:val="left" w:pos="180"/>
          <w:tab w:val="left" w:pos="270"/>
        </w:tabs>
        <w:rPr>
          <w:color w:val="000000"/>
          <w:lang w:val="en-US"/>
        </w:rPr>
      </w:pPr>
      <w:r w:rsidRPr="04CA56F2">
        <w:rPr>
          <w:color w:val="000000" w:themeColor="text1"/>
          <w:lang w:val="en-US"/>
        </w:rPr>
        <w:t>Rewrite 0.62 as 62</w:t>
      </w:r>
      <w:r w:rsidR="00FC6111" w:rsidRPr="04CA56F2">
        <w:rPr>
          <w:color w:val="000000" w:themeColor="text1"/>
          <w:lang w:val="en-US"/>
        </w:rPr>
        <w:t>/</w:t>
      </w:r>
      <w:r w:rsidRPr="04CA56F2">
        <w:rPr>
          <w:color w:val="000000" w:themeColor="text1"/>
          <w:lang w:val="en-US"/>
        </w:rPr>
        <w:t xml:space="preserve">100; describe a length as 0.62 meters; locate 0.62 on a number line diagram. </w:t>
      </w:r>
    </w:p>
    <w:p w14:paraId="061F61E9" w14:textId="77777777" w:rsidR="005B4153" w:rsidRPr="00B56D6B" w:rsidRDefault="005B4153" w:rsidP="04CA56F2">
      <w:pPr>
        <w:numPr>
          <w:ilvl w:val="1"/>
          <w:numId w:val="205"/>
        </w:numPr>
        <w:pBdr>
          <w:top w:val="nil"/>
          <w:left w:val="nil"/>
          <w:bottom w:val="nil"/>
          <w:right w:val="nil"/>
          <w:between w:val="nil"/>
        </w:pBdr>
        <w:tabs>
          <w:tab w:val="left" w:pos="180"/>
          <w:tab w:val="left" w:pos="270"/>
        </w:tabs>
        <w:rPr>
          <w:color w:val="000000"/>
          <w:lang w:val="en-US"/>
        </w:rPr>
      </w:pPr>
      <w:r w:rsidRPr="04CA56F2">
        <w:rPr>
          <w:color w:val="000000" w:themeColor="text1"/>
          <w:lang w:val="en-US"/>
        </w:rPr>
        <w:t xml:space="preserve">Eric overpaid his medical bill by $0.62. When businesses write refund checks, they often write the cents as a fraction. What fraction will the doctor’s office use to represent the $0.62 on the check? </w:t>
      </w:r>
    </w:p>
    <w:p w14:paraId="7CFBDC64" w14:textId="77777777" w:rsidR="005B4153" w:rsidRPr="00B56D6B" w:rsidRDefault="005B4153" w:rsidP="04CA56F2">
      <w:pPr>
        <w:numPr>
          <w:ilvl w:val="1"/>
          <w:numId w:val="205"/>
        </w:numPr>
        <w:pBdr>
          <w:top w:val="nil"/>
          <w:left w:val="nil"/>
          <w:bottom w:val="nil"/>
          <w:right w:val="nil"/>
          <w:between w:val="nil"/>
        </w:pBdr>
        <w:tabs>
          <w:tab w:val="left" w:pos="180"/>
          <w:tab w:val="left" w:pos="270"/>
        </w:tabs>
        <w:rPr>
          <w:color w:val="000000"/>
          <w:lang w:val="en-US"/>
        </w:rPr>
      </w:pPr>
      <w:r w:rsidRPr="04CA56F2">
        <w:rPr>
          <w:color w:val="000000" w:themeColor="text1"/>
          <w:lang w:val="en-US"/>
        </w:rPr>
        <w:t xml:space="preserve">Possible student response: I wrote 62 cents ($0.62) as 62100 because $0.62 is sixty-two hundredths of a dollar. If I place $0.62 on a number line, it would be between $0.50 and $0.75. </w:t>
      </w:r>
    </w:p>
    <w:p w14:paraId="1C8F89D7" w14:textId="77777777" w:rsidR="00FC6111" w:rsidRPr="00B56D6B" w:rsidRDefault="005B4153" w:rsidP="006726F8">
      <w:pPr>
        <w:tabs>
          <w:tab w:val="left" w:pos="180"/>
          <w:tab w:val="left" w:pos="270"/>
        </w:tabs>
        <w:jc w:val="center"/>
      </w:pPr>
      <w:r w:rsidRPr="00B56D6B">
        <w:rPr>
          <w:noProof/>
          <w:lang w:val="en-US"/>
        </w:rPr>
        <w:drawing>
          <wp:inline distT="0" distB="0" distL="0" distR="0" wp14:anchorId="5227836E" wp14:editId="50E9EE86">
            <wp:extent cx="4967211" cy="590069"/>
            <wp:effectExtent l="0" t="0" r="0" b="0"/>
            <wp:docPr id="1685" name="image6.png" descr="number line showing 62 cents between 60 and 70 cents on a number line"/>
            <wp:cNvGraphicFramePr/>
            <a:graphic xmlns:a="http://schemas.openxmlformats.org/drawingml/2006/main">
              <a:graphicData uri="http://schemas.openxmlformats.org/drawingml/2006/picture">
                <pic:pic xmlns:pic="http://schemas.openxmlformats.org/drawingml/2006/picture">
                  <pic:nvPicPr>
                    <pic:cNvPr id="0" name="image6.png" descr="number line showing 62 cents between 60 and 70 cents on a number line"/>
                    <pic:cNvPicPr preferRelativeResize="0"/>
                  </pic:nvPicPr>
                  <pic:blipFill>
                    <a:blip r:embed="rId652"/>
                    <a:srcRect/>
                    <a:stretch>
                      <a:fillRect/>
                    </a:stretch>
                  </pic:blipFill>
                  <pic:spPr>
                    <a:xfrm>
                      <a:off x="0" y="0"/>
                      <a:ext cx="4967211" cy="590069"/>
                    </a:xfrm>
                    <a:prstGeom prst="rect">
                      <a:avLst/>
                    </a:prstGeom>
                    <a:ln/>
                  </pic:spPr>
                </pic:pic>
              </a:graphicData>
            </a:graphic>
          </wp:inline>
        </w:drawing>
      </w:r>
    </w:p>
    <w:p w14:paraId="2D128227" w14:textId="77777777" w:rsidR="00FC6111" w:rsidRPr="00B56D6B" w:rsidRDefault="00FC6111" w:rsidP="006726F8">
      <w:pPr>
        <w:tabs>
          <w:tab w:val="left" w:pos="180"/>
          <w:tab w:val="left" w:pos="270"/>
        </w:tabs>
        <w:jc w:val="center"/>
      </w:pPr>
    </w:p>
    <w:p w14:paraId="331B7765" w14:textId="77777777" w:rsidR="00FC6111" w:rsidRPr="00B56D6B" w:rsidRDefault="00FC6111" w:rsidP="00FC6111">
      <w:pPr>
        <w:numPr>
          <w:ilvl w:val="0"/>
          <w:numId w:val="182"/>
        </w:numPr>
        <w:pBdr>
          <w:top w:val="nil"/>
          <w:left w:val="nil"/>
          <w:bottom w:val="nil"/>
          <w:right w:val="nil"/>
          <w:between w:val="nil"/>
        </w:pBdr>
        <w:tabs>
          <w:tab w:val="left" w:pos="180"/>
          <w:tab w:val="left" w:pos="270"/>
        </w:tabs>
        <w:rPr>
          <w:color w:val="8835CD"/>
        </w:rPr>
      </w:pPr>
      <w:r w:rsidRPr="00B56D6B">
        <w:rPr>
          <w:color w:val="8835CD"/>
        </w:rPr>
        <w:t>Illustrative Mathematics:</w:t>
      </w:r>
    </w:p>
    <w:p w14:paraId="3FC03D00" w14:textId="18044D4E" w:rsidR="00FC6111" w:rsidRPr="00B56D6B" w:rsidRDefault="00FC6111" w:rsidP="00FC6111">
      <w:pPr>
        <w:numPr>
          <w:ilvl w:val="1"/>
          <w:numId w:val="182"/>
        </w:numPr>
        <w:pBdr>
          <w:top w:val="nil"/>
          <w:left w:val="nil"/>
          <w:bottom w:val="nil"/>
          <w:right w:val="nil"/>
          <w:between w:val="nil"/>
        </w:pBdr>
        <w:tabs>
          <w:tab w:val="left" w:pos="180"/>
          <w:tab w:val="left" w:pos="270"/>
        </w:tabs>
        <w:rPr>
          <w:color w:val="000000"/>
        </w:rPr>
      </w:pPr>
      <w:hyperlink r:id="rId653" w:history="1">
        <w:r w:rsidRPr="00B56D6B">
          <w:rPr>
            <w:rStyle w:val="Hyperlink"/>
          </w:rPr>
          <w:t>Expanded Fractions and Decimals</w:t>
        </w:r>
      </w:hyperlink>
    </w:p>
    <w:p w14:paraId="4CF104A3" w14:textId="2BD6B17E" w:rsidR="00FC6111" w:rsidRPr="00B56D6B" w:rsidRDefault="00FC6111" w:rsidP="00FC6111">
      <w:pPr>
        <w:numPr>
          <w:ilvl w:val="1"/>
          <w:numId w:val="182"/>
        </w:numPr>
        <w:pBdr>
          <w:top w:val="nil"/>
          <w:left w:val="nil"/>
          <w:bottom w:val="nil"/>
          <w:right w:val="nil"/>
          <w:between w:val="nil"/>
        </w:pBdr>
        <w:tabs>
          <w:tab w:val="left" w:pos="180"/>
          <w:tab w:val="left" w:pos="270"/>
        </w:tabs>
        <w:rPr>
          <w:rStyle w:val="Hyperlink"/>
          <w:color w:val="000000"/>
          <w:u w:val="none"/>
        </w:rPr>
      </w:pPr>
      <w:hyperlink r:id="rId654" w:history="1">
        <w:r w:rsidRPr="00B56D6B">
          <w:rPr>
            <w:rStyle w:val="Hyperlink"/>
          </w:rPr>
          <w:t>Dimes and Pennies</w:t>
        </w:r>
      </w:hyperlink>
    </w:p>
    <w:p w14:paraId="1AFF5533" w14:textId="77777777" w:rsidR="00D26BEA" w:rsidRPr="00B56D6B" w:rsidRDefault="00D26BEA" w:rsidP="00D26BEA">
      <w:pPr>
        <w:numPr>
          <w:ilvl w:val="0"/>
          <w:numId w:val="182"/>
        </w:numPr>
        <w:pBdr>
          <w:top w:val="nil"/>
          <w:left w:val="nil"/>
          <w:bottom w:val="nil"/>
          <w:right w:val="nil"/>
          <w:between w:val="nil"/>
        </w:pBdr>
        <w:tabs>
          <w:tab w:val="left" w:pos="180"/>
          <w:tab w:val="left" w:pos="270"/>
        </w:tabs>
        <w:rPr>
          <w:color w:val="000000"/>
        </w:rPr>
      </w:pPr>
      <w:r w:rsidRPr="00B56D6B">
        <w:rPr>
          <w:color w:val="297352"/>
          <w:sz w:val="21"/>
          <w:szCs w:val="21"/>
        </w:rPr>
        <w:t>Student Achievement Partners:</w:t>
      </w:r>
    </w:p>
    <w:p w14:paraId="554BC0AC" w14:textId="29EFE06C" w:rsidR="00FC6111" w:rsidRPr="00B56D6B" w:rsidRDefault="00FC6111" w:rsidP="00FC6111">
      <w:pPr>
        <w:numPr>
          <w:ilvl w:val="1"/>
          <w:numId w:val="182"/>
        </w:numPr>
        <w:pBdr>
          <w:top w:val="nil"/>
          <w:left w:val="nil"/>
          <w:bottom w:val="nil"/>
          <w:right w:val="nil"/>
          <w:between w:val="nil"/>
        </w:pBdr>
        <w:tabs>
          <w:tab w:val="left" w:pos="180"/>
          <w:tab w:val="left" w:pos="270"/>
        </w:tabs>
        <w:rPr>
          <w:color w:val="000000"/>
        </w:rPr>
      </w:pPr>
      <w:hyperlink r:id="rId655" w:history="1">
        <w:r w:rsidRPr="00B56D6B">
          <w:rPr>
            <w:rStyle w:val="Hyperlink"/>
          </w:rPr>
          <w:t>Smarter Balanced Assessment Item Illustrating 4.NF.C.6</w:t>
        </w:r>
      </w:hyperlink>
    </w:p>
    <w:p w14:paraId="54684B77" w14:textId="75007196" w:rsidR="00E303E0" w:rsidRPr="00B56D6B" w:rsidRDefault="00E303E0" w:rsidP="006726F8">
      <w:pPr>
        <w:tabs>
          <w:tab w:val="left" w:pos="180"/>
          <w:tab w:val="left" w:pos="270"/>
        </w:tabs>
        <w:jc w:val="center"/>
        <w:rPr>
          <w:rFonts w:eastAsiaTheme="majorEastAsia" w:cstheme="minorHAnsi"/>
          <w:sz w:val="24"/>
          <w:szCs w:val="26"/>
        </w:rPr>
      </w:pPr>
      <w:r w:rsidRPr="00B56D6B">
        <w:br w:type="page"/>
      </w:r>
    </w:p>
    <w:p w14:paraId="4023FC3C" w14:textId="01C0618A" w:rsidR="00E303E0" w:rsidRPr="00B56D6B" w:rsidRDefault="00E303E0" w:rsidP="009C69AA">
      <w:pPr>
        <w:pStyle w:val="Heading4"/>
      </w:pPr>
      <w:bookmarkStart w:id="272" w:name="_STANDARD:_4.NF.C.7"/>
      <w:bookmarkEnd w:id="272"/>
      <w:r w:rsidRPr="00B56D6B">
        <w:lastRenderedPageBreak/>
        <w:t xml:space="preserve">STANDARD: </w:t>
      </w:r>
      <w:hyperlink w:anchor="_Numeric_Reasoning:_Fractions_1" w:history="1">
        <w:r w:rsidR="007360D7" w:rsidRPr="00B56D6B">
          <w:rPr>
            <w:rStyle w:val="Hyperlink"/>
          </w:rPr>
          <w:t>4.NF</w:t>
        </w:r>
      </w:hyperlink>
      <w:r w:rsidRPr="00B56D6B">
        <w:t>.C.7</w:t>
      </w:r>
    </w:p>
    <w:p w14:paraId="3F9058C6" w14:textId="77777777" w:rsidR="00E303E0" w:rsidRPr="00B56D6B" w:rsidRDefault="00E303E0" w:rsidP="00B03B52">
      <w:pPr>
        <w:pStyle w:val="Heading5"/>
      </w:pPr>
      <w:r w:rsidRPr="00B56D6B">
        <w:t> </w:t>
      </w:r>
      <w:r w:rsidRPr="00B56D6B">
        <w:rPr>
          <w:noProof/>
          <w:lang w:val="en-US"/>
        </w:rPr>
        <w:drawing>
          <wp:inline distT="0" distB="0" distL="0" distR="0" wp14:anchorId="2AE6B3FC" wp14:editId="6F9384D7">
            <wp:extent cx="274320" cy="274320"/>
            <wp:effectExtent l="0" t="0" r="0" b="0"/>
            <wp:docPr id="339" name="Picture 339"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Standards Statement (2021): </w:t>
      </w:r>
    </w:p>
    <w:p w14:paraId="1FAA68A4" w14:textId="77777777" w:rsidR="00E303E0" w:rsidRPr="00B56D6B" w:rsidRDefault="00E303E0" w:rsidP="006726F8">
      <w:pPr>
        <w:tabs>
          <w:tab w:val="left" w:pos="180"/>
          <w:tab w:val="left" w:pos="270"/>
        </w:tabs>
        <w:ind w:left="450"/>
        <w:jc w:val="both"/>
      </w:pPr>
      <w:r w:rsidRPr="00B56D6B">
        <w:rPr>
          <w:noProof/>
        </w:rPr>
        <w:t>Use decimal notation for fractions with denominators 10 or 100. Compare two decimals to hundredths place by reasoning about their size, and record the comparison using the symbols &gt;, =, or &lt;.</w:t>
      </w:r>
      <w:r w:rsidRPr="00B56D6B">
        <w:t xml:space="preserve"> </w:t>
      </w:r>
    </w:p>
    <w:p w14:paraId="46F61862" w14:textId="77777777" w:rsidR="00E303E0" w:rsidRPr="00B56D6B" w:rsidRDefault="00E303E0" w:rsidP="00B03B52">
      <w:pPr>
        <w:pStyle w:val="Heading5"/>
      </w:pPr>
      <w:r w:rsidRPr="00B56D6B">
        <w:t> </w:t>
      </w:r>
      <w:r w:rsidRPr="00B56D6B">
        <w:rPr>
          <w:noProof/>
          <w:lang w:val="en-US"/>
        </w:rPr>
        <w:drawing>
          <wp:inline distT="0" distB="0" distL="0" distR="0" wp14:anchorId="095C1216" wp14:editId="2C2E91B6">
            <wp:extent cx="274320" cy="274320"/>
            <wp:effectExtent l="0" t="0" r="0" b="0"/>
            <wp:docPr id="340" name="Picture 340"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 Connections: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rsidRPr="00B56D6B" w14:paraId="7089F254" w14:textId="77777777" w:rsidTr="04CA56F2">
        <w:trPr>
          <w:trHeight w:val="576"/>
          <w:tblHeader/>
        </w:trPr>
        <w:tc>
          <w:tcPr>
            <w:tcW w:w="2448" w:type="dxa"/>
            <w:shd w:val="clear" w:color="auto" w:fill="1B75BC"/>
            <w:vAlign w:val="center"/>
          </w:tcPr>
          <w:p w14:paraId="6A123F44" w14:textId="77777777" w:rsidR="00E303E0" w:rsidRPr="00B56D6B" w:rsidRDefault="00E303E0" w:rsidP="006726F8">
            <w:pPr>
              <w:tabs>
                <w:tab w:val="left" w:pos="180"/>
                <w:tab w:val="left" w:pos="270"/>
              </w:tabs>
              <w:jc w:val="center"/>
            </w:pPr>
            <w:r w:rsidRPr="00BE191F">
              <w:rPr>
                <w:color w:val="FFFFFF" w:themeColor="background1"/>
              </w:rPr>
              <w:t>Preceding Pathway Content (2021)</w:t>
            </w:r>
          </w:p>
        </w:tc>
        <w:tc>
          <w:tcPr>
            <w:tcW w:w="2448" w:type="dxa"/>
            <w:shd w:val="clear" w:color="auto" w:fill="1B75BC"/>
            <w:vAlign w:val="center"/>
          </w:tcPr>
          <w:p w14:paraId="59120179" w14:textId="77777777" w:rsidR="00E303E0" w:rsidRPr="00B56D6B" w:rsidRDefault="00E303E0" w:rsidP="006726F8">
            <w:pPr>
              <w:tabs>
                <w:tab w:val="left" w:pos="180"/>
                <w:tab w:val="left" w:pos="270"/>
              </w:tabs>
              <w:jc w:val="center"/>
            </w:pPr>
            <w:r w:rsidRPr="04CA56F2">
              <w:rPr>
                <w:color w:val="FFFFFF" w:themeColor="background1"/>
                <w:lang w:val="en-US"/>
              </w:rPr>
              <w:t>Subsequent Pathway Content (2021)</w:t>
            </w:r>
          </w:p>
        </w:tc>
        <w:tc>
          <w:tcPr>
            <w:tcW w:w="2448" w:type="dxa"/>
            <w:shd w:val="clear" w:color="auto" w:fill="1B75BC"/>
            <w:vAlign w:val="center"/>
          </w:tcPr>
          <w:p w14:paraId="22CF5CC5" w14:textId="77777777" w:rsidR="00E303E0" w:rsidRPr="00B56D6B" w:rsidRDefault="00E303E0" w:rsidP="006726F8">
            <w:pPr>
              <w:tabs>
                <w:tab w:val="left" w:pos="180"/>
                <w:tab w:val="left" w:pos="270"/>
              </w:tabs>
              <w:jc w:val="center"/>
            </w:pPr>
            <w:r w:rsidRPr="00B56D6B">
              <w:rPr>
                <w:color w:val="FFFFFF" w:themeColor="background1"/>
              </w:rPr>
              <w:t>Cross Domain Connections (2021)</w:t>
            </w:r>
          </w:p>
        </w:tc>
        <w:tc>
          <w:tcPr>
            <w:tcW w:w="2448" w:type="dxa"/>
            <w:shd w:val="clear" w:color="auto" w:fill="9F2065"/>
            <w:vAlign w:val="center"/>
          </w:tcPr>
          <w:p w14:paraId="0826B4EE" w14:textId="77777777" w:rsidR="00E303E0" w:rsidRPr="00B56D6B" w:rsidRDefault="00E303E0" w:rsidP="006726F8">
            <w:pPr>
              <w:tabs>
                <w:tab w:val="left" w:pos="180"/>
                <w:tab w:val="left" w:pos="270"/>
              </w:tabs>
              <w:jc w:val="center"/>
              <w:rPr>
                <w:color w:val="FFFFFF" w:themeColor="background1"/>
              </w:rPr>
            </w:pPr>
            <w:r w:rsidRPr="00B56D6B">
              <w:rPr>
                <w:color w:val="FFFFFF" w:themeColor="background1"/>
              </w:rPr>
              <w:t>Common Core (CCSS)</w:t>
            </w:r>
          </w:p>
          <w:p w14:paraId="4FF7CD40" w14:textId="77777777" w:rsidR="00E303E0" w:rsidRPr="00B56D6B" w:rsidRDefault="00E303E0" w:rsidP="006726F8">
            <w:pPr>
              <w:tabs>
                <w:tab w:val="left" w:pos="180"/>
                <w:tab w:val="left" w:pos="270"/>
              </w:tabs>
              <w:jc w:val="center"/>
            </w:pPr>
            <w:r w:rsidRPr="00B56D6B">
              <w:rPr>
                <w:color w:val="FFFFFF" w:themeColor="background1"/>
              </w:rPr>
              <w:t>(2010)</w:t>
            </w:r>
          </w:p>
        </w:tc>
      </w:tr>
      <w:tr w:rsidR="00E303E0" w:rsidRPr="00B56D6B" w14:paraId="51CBC848" w14:textId="77777777" w:rsidTr="04CA56F2">
        <w:trPr>
          <w:trHeight w:val="576"/>
        </w:trPr>
        <w:tc>
          <w:tcPr>
            <w:tcW w:w="2448" w:type="dxa"/>
          </w:tcPr>
          <w:p w14:paraId="772277CC" w14:textId="3E29B3DC" w:rsidR="00E303E0" w:rsidRPr="00B56D6B" w:rsidRDefault="007B6237" w:rsidP="006726F8">
            <w:pPr>
              <w:tabs>
                <w:tab w:val="left" w:pos="180"/>
                <w:tab w:val="left" w:pos="270"/>
              </w:tabs>
            </w:pPr>
            <w:hyperlink w:anchor="_STANDARD:_4.NF.A.2" w:history="1">
              <w:r w:rsidRPr="00B56D6B">
                <w:rPr>
                  <w:rStyle w:val="Hyperlink"/>
                  <w:noProof/>
                </w:rPr>
                <w:t>4.NF.A.2</w:t>
              </w:r>
            </w:hyperlink>
            <w:r w:rsidR="00E303E0" w:rsidRPr="00B56D6B">
              <w:rPr>
                <w:noProof/>
                <w:color w:val="1B75BC"/>
              </w:rPr>
              <w:t xml:space="preserve">, </w:t>
            </w:r>
            <w:hyperlink w:anchor="_STANDARD:_4.NF.C.6" w:history="1">
              <w:r w:rsidRPr="00B56D6B">
                <w:rPr>
                  <w:rStyle w:val="Hyperlink"/>
                  <w:noProof/>
                </w:rPr>
                <w:t>4.NF.C.6</w:t>
              </w:r>
            </w:hyperlink>
          </w:p>
        </w:tc>
        <w:tc>
          <w:tcPr>
            <w:tcW w:w="2448" w:type="dxa"/>
          </w:tcPr>
          <w:p w14:paraId="005AD3E9" w14:textId="1D05359A" w:rsidR="00E303E0" w:rsidRPr="00B56D6B" w:rsidRDefault="007B6237" w:rsidP="006726F8">
            <w:pPr>
              <w:tabs>
                <w:tab w:val="left" w:pos="180"/>
                <w:tab w:val="left" w:pos="270"/>
              </w:tabs>
            </w:pPr>
            <w:hyperlink w:anchor="_STANDARD:_5.NBT.A.3" w:history="1">
              <w:r w:rsidRPr="00B56D6B">
                <w:rPr>
                  <w:rStyle w:val="Hyperlink"/>
                  <w:noProof/>
                </w:rPr>
                <w:t>5.NBT.A.3</w:t>
              </w:r>
            </w:hyperlink>
          </w:p>
        </w:tc>
        <w:tc>
          <w:tcPr>
            <w:tcW w:w="2448" w:type="dxa"/>
          </w:tcPr>
          <w:p w14:paraId="37803C6E" w14:textId="5BB899B4" w:rsidR="00E303E0" w:rsidRPr="00B56D6B" w:rsidRDefault="007B6237" w:rsidP="006726F8">
            <w:pPr>
              <w:tabs>
                <w:tab w:val="left" w:pos="180"/>
                <w:tab w:val="left" w:pos="270"/>
              </w:tabs>
            </w:pPr>
            <w:hyperlink w:anchor="_STANDARD:_5.NBT.A.1" w:history="1">
              <w:r w:rsidRPr="00B56D6B">
                <w:rPr>
                  <w:rStyle w:val="Hyperlink"/>
                  <w:noProof/>
                </w:rPr>
                <w:t>5.NBT.A.1</w:t>
              </w:r>
            </w:hyperlink>
          </w:p>
        </w:tc>
        <w:tc>
          <w:tcPr>
            <w:tcW w:w="2448" w:type="dxa"/>
          </w:tcPr>
          <w:p w14:paraId="6583AB79" w14:textId="77777777" w:rsidR="00E303E0" w:rsidRPr="00B56D6B" w:rsidRDefault="00E303E0" w:rsidP="006726F8">
            <w:pPr>
              <w:tabs>
                <w:tab w:val="left" w:pos="180"/>
                <w:tab w:val="left" w:pos="270"/>
              </w:tabs>
              <w:jc w:val="center"/>
              <w:rPr>
                <w:rStyle w:val="Hyperlink"/>
                <w:noProof/>
              </w:rPr>
            </w:pPr>
            <w:hyperlink r:id="rId656" w:history="1">
              <w:r w:rsidRPr="00B56D6B">
                <w:rPr>
                  <w:rStyle w:val="Hyperlink"/>
                  <w:noProof/>
                </w:rPr>
                <w:t>4.NF.C.7</w:t>
              </w:r>
            </w:hyperlink>
          </w:p>
          <w:p w14:paraId="4D9B16F0" w14:textId="5101A1BB" w:rsidR="005B455F" w:rsidRPr="00B56D6B" w:rsidRDefault="005B455F" w:rsidP="006726F8">
            <w:pPr>
              <w:tabs>
                <w:tab w:val="left" w:pos="180"/>
                <w:tab w:val="left" w:pos="270"/>
              </w:tabs>
              <w:jc w:val="center"/>
            </w:pPr>
            <w:hyperlink w:anchor="_4.NF.C_Understand_decimal" w:history="1">
              <w:r w:rsidRPr="00B56D6B">
                <w:rPr>
                  <w:rStyle w:val="Hyperlink"/>
                </w:rPr>
                <w:t>4.NF.C Crosswalk</w:t>
              </w:r>
            </w:hyperlink>
          </w:p>
        </w:tc>
      </w:tr>
    </w:tbl>
    <w:p w14:paraId="5B2A0A35" w14:textId="3DEC8D07" w:rsidR="00E303E0" w:rsidRPr="00B56D6B" w:rsidRDefault="00E303E0" w:rsidP="00B03B52">
      <w:pPr>
        <w:pStyle w:val="Heading5"/>
      </w:pPr>
      <w:r w:rsidRPr="00B56D6B">
        <w:t> </w:t>
      </w:r>
      <w:r w:rsidRPr="00B56D6B">
        <w:rPr>
          <w:noProof/>
          <w:lang w:val="en-US"/>
        </w:rPr>
        <w:drawing>
          <wp:inline distT="0" distB="0" distL="0" distR="0" wp14:anchorId="1198C40B" wp14:editId="2CA59411">
            <wp:extent cx="271955" cy="274320"/>
            <wp:effectExtent l="0" t="0" r="0" b="0"/>
            <wp:docPr id="341" name="Picture 341"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rsidR="00C5238C" w:rsidRPr="00B56D6B">
        <w:t>Standards Guidance:</w:t>
      </w:r>
    </w:p>
    <w:p w14:paraId="681AA8AE" w14:textId="77777777" w:rsidR="005B4153" w:rsidRPr="00B56D6B" w:rsidRDefault="005B4153" w:rsidP="00B03B52">
      <w:pPr>
        <w:pStyle w:val="Heading6"/>
      </w:pPr>
      <w:r w:rsidRPr="00B56D6B">
        <w:t xml:space="preserve">Clarifications </w:t>
      </w:r>
    </w:p>
    <w:p w14:paraId="61C5FE44" w14:textId="77777777" w:rsidR="005B4153" w:rsidRPr="00B56D6B" w:rsidRDefault="005B4153" w:rsidP="003929FE">
      <w:pPr>
        <w:numPr>
          <w:ilvl w:val="0"/>
          <w:numId w:val="205"/>
        </w:numPr>
        <w:pBdr>
          <w:top w:val="nil"/>
          <w:left w:val="nil"/>
          <w:bottom w:val="nil"/>
          <w:right w:val="nil"/>
          <w:between w:val="nil"/>
        </w:pBdr>
        <w:tabs>
          <w:tab w:val="left" w:pos="180"/>
          <w:tab w:val="left" w:pos="270"/>
        </w:tabs>
        <w:rPr>
          <w:color w:val="000000"/>
        </w:rPr>
      </w:pPr>
      <w:r w:rsidRPr="00B56D6B">
        <w:rPr>
          <w:color w:val="000000"/>
        </w:rPr>
        <w:t xml:space="preserve">Recognize that comparisons are valid only when the two decimal numbers refer to the same whole. </w:t>
      </w:r>
    </w:p>
    <w:p w14:paraId="03B8557E" w14:textId="77777777" w:rsidR="005B4153" w:rsidRPr="00B56D6B" w:rsidRDefault="005B4153" w:rsidP="04CA56F2">
      <w:pPr>
        <w:numPr>
          <w:ilvl w:val="0"/>
          <w:numId w:val="205"/>
        </w:numPr>
        <w:pBdr>
          <w:top w:val="nil"/>
          <w:left w:val="nil"/>
          <w:bottom w:val="nil"/>
          <w:right w:val="nil"/>
          <w:between w:val="nil"/>
        </w:pBdr>
        <w:tabs>
          <w:tab w:val="left" w:pos="180"/>
          <w:tab w:val="left" w:pos="270"/>
        </w:tabs>
        <w:rPr>
          <w:color w:val="000000"/>
          <w:lang w:val="en-US"/>
        </w:rPr>
      </w:pPr>
      <w:r w:rsidRPr="04CA56F2">
        <w:rPr>
          <w:color w:val="000000" w:themeColor="text1"/>
          <w:lang w:val="en-US"/>
        </w:rPr>
        <w:t>Students should be able to order up to 5 whole numbers less than 1,000,000 through the hundred-thousands place.</w:t>
      </w:r>
    </w:p>
    <w:p w14:paraId="655BB1BD" w14:textId="77777777" w:rsidR="00FC6111" w:rsidRPr="00B56D6B" w:rsidRDefault="00FC6111" w:rsidP="00FC6111">
      <w:pPr>
        <w:pStyle w:val="Heading6"/>
      </w:pPr>
      <w:r w:rsidRPr="00B56D6B">
        <w:t>Boundaries</w:t>
      </w:r>
    </w:p>
    <w:p w14:paraId="09BE8D35" w14:textId="77777777" w:rsidR="00FC6111" w:rsidRPr="00B56D6B" w:rsidRDefault="00FC6111" w:rsidP="00FC6111">
      <w:pPr>
        <w:numPr>
          <w:ilvl w:val="0"/>
          <w:numId w:val="208"/>
        </w:numPr>
        <w:pBdr>
          <w:top w:val="nil"/>
          <w:left w:val="nil"/>
          <w:bottom w:val="nil"/>
          <w:right w:val="nil"/>
          <w:between w:val="nil"/>
        </w:pBdr>
        <w:tabs>
          <w:tab w:val="left" w:pos="180"/>
          <w:tab w:val="left" w:pos="270"/>
        </w:tabs>
        <w:rPr>
          <w:color w:val="000000"/>
        </w:rPr>
      </w:pPr>
      <w:r w:rsidRPr="00B56D6B">
        <w:rPr>
          <w:color w:val="000000"/>
        </w:rPr>
        <w:t>Grade 4 expectations in this domain are limited to fractions with denominators 2, 3, 4, 5, 6, 8, 10, 12 and 100.</w:t>
      </w:r>
    </w:p>
    <w:p w14:paraId="6E3BF328" w14:textId="77777777" w:rsidR="00FC6111" w:rsidRPr="00B56D6B" w:rsidRDefault="00FC6111" w:rsidP="00FC6111">
      <w:pPr>
        <w:numPr>
          <w:ilvl w:val="0"/>
          <w:numId w:val="208"/>
        </w:numPr>
        <w:pBdr>
          <w:top w:val="nil"/>
          <w:left w:val="nil"/>
          <w:bottom w:val="nil"/>
          <w:right w:val="nil"/>
          <w:between w:val="nil"/>
        </w:pBdr>
        <w:tabs>
          <w:tab w:val="left" w:pos="180"/>
          <w:tab w:val="left" w:pos="270"/>
        </w:tabs>
      </w:pPr>
      <w:r w:rsidRPr="00B56D6B">
        <w:rPr>
          <w:color w:val="000000"/>
        </w:rPr>
        <w:t>Students are not expected to use more than two inequality symbols when recording comparisons (&lt; or &gt;) to the hundredths place.</w:t>
      </w:r>
    </w:p>
    <w:p w14:paraId="51B46DA2" w14:textId="77777777" w:rsidR="005B4153" w:rsidRPr="00B56D6B" w:rsidRDefault="005B4153" w:rsidP="00B03B52">
      <w:pPr>
        <w:pStyle w:val="Heading6"/>
      </w:pPr>
      <w:r w:rsidRPr="00B56D6B">
        <w:t xml:space="preserve">Teaching Strategies  </w:t>
      </w:r>
    </w:p>
    <w:p w14:paraId="11DEB5CC" w14:textId="77777777" w:rsidR="005B4153" w:rsidRPr="00B56D6B" w:rsidRDefault="005B4153" w:rsidP="003929FE">
      <w:pPr>
        <w:numPr>
          <w:ilvl w:val="0"/>
          <w:numId w:val="205"/>
        </w:numPr>
        <w:pBdr>
          <w:top w:val="nil"/>
          <w:left w:val="nil"/>
          <w:bottom w:val="nil"/>
          <w:right w:val="nil"/>
          <w:between w:val="nil"/>
        </w:pBdr>
        <w:tabs>
          <w:tab w:val="left" w:pos="180"/>
          <w:tab w:val="left" w:pos="270"/>
        </w:tabs>
        <w:rPr>
          <w:color w:val="000000"/>
        </w:rPr>
      </w:pPr>
      <w:r w:rsidRPr="00B56D6B">
        <w:rPr>
          <w:color w:val="000000"/>
        </w:rPr>
        <w:t xml:space="preserve">Decimal quantities should be presented within a context. </w:t>
      </w:r>
    </w:p>
    <w:p w14:paraId="27F113B3" w14:textId="77777777" w:rsidR="005B4153" w:rsidRPr="00B56D6B" w:rsidRDefault="005B4153" w:rsidP="003929FE">
      <w:pPr>
        <w:numPr>
          <w:ilvl w:val="0"/>
          <w:numId w:val="205"/>
        </w:numPr>
        <w:pBdr>
          <w:top w:val="nil"/>
          <w:left w:val="nil"/>
          <w:bottom w:val="nil"/>
          <w:right w:val="nil"/>
          <w:between w:val="nil"/>
        </w:pBdr>
        <w:tabs>
          <w:tab w:val="left" w:pos="180"/>
          <w:tab w:val="left" w:pos="270"/>
        </w:tabs>
        <w:rPr>
          <w:color w:val="000000"/>
        </w:rPr>
      </w:pPr>
      <w:r w:rsidRPr="00B56D6B">
        <w:rPr>
          <w:color w:val="000000"/>
        </w:rPr>
        <w:t xml:space="preserve">Students should be given multiple opportunities to use visual models to develop part-whole reasoning when comparing decimal numbers. </w:t>
      </w:r>
    </w:p>
    <w:p w14:paraId="668D8388" w14:textId="7A975206" w:rsidR="005B4153" w:rsidRPr="00B56D6B" w:rsidRDefault="005B4153" w:rsidP="04CA56F2">
      <w:pPr>
        <w:numPr>
          <w:ilvl w:val="0"/>
          <w:numId w:val="205"/>
        </w:numPr>
        <w:pBdr>
          <w:top w:val="nil"/>
          <w:left w:val="nil"/>
          <w:bottom w:val="nil"/>
          <w:right w:val="nil"/>
          <w:between w:val="nil"/>
        </w:pBdr>
        <w:tabs>
          <w:tab w:val="left" w:pos="180"/>
          <w:tab w:val="left" w:pos="270"/>
        </w:tabs>
        <w:rPr>
          <w:color w:val="000000"/>
          <w:lang w:val="en-US"/>
        </w:rPr>
      </w:pPr>
      <w:r w:rsidRPr="04CA56F2">
        <w:rPr>
          <w:color w:val="000000" w:themeColor="text1"/>
          <w:lang w:val="en-US"/>
        </w:rPr>
        <w:t xml:space="preserve">Students should be able to determine and explain, through investigation, the relationship between decimal numbers, using a variety of tools (e.g., concrete materials, drawings, number lines) and strategies. </w:t>
      </w:r>
    </w:p>
    <w:p w14:paraId="1A32A5F8" w14:textId="061DB519" w:rsidR="00FC6111" w:rsidRPr="00B56D6B" w:rsidRDefault="00770C82" w:rsidP="00FC6111">
      <w:pPr>
        <w:pStyle w:val="Heading6"/>
      </w:pPr>
      <w:r w:rsidRPr="00B56D6B">
        <w:t>Progressions</w:t>
      </w:r>
    </w:p>
    <w:p w14:paraId="6B7442BB" w14:textId="2AD44E6E" w:rsidR="005B4153" w:rsidRPr="00B56D6B" w:rsidRDefault="00FC6111" w:rsidP="00FC6111">
      <w:pPr>
        <w:numPr>
          <w:ilvl w:val="0"/>
          <w:numId w:val="208"/>
        </w:numPr>
        <w:pBdr>
          <w:top w:val="nil"/>
          <w:left w:val="nil"/>
          <w:bottom w:val="nil"/>
          <w:right w:val="nil"/>
          <w:between w:val="nil"/>
        </w:pBdr>
        <w:tabs>
          <w:tab w:val="left" w:pos="180"/>
          <w:tab w:val="left" w:pos="270"/>
        </w:tabs>
        <w:rPr>
          <w:color w:val="000000"/>
        </w:rPr>
      </w:pPr>
      <w:r w:rsidRPr="00B56D6B">
        <w:rPr>
          <w:color w:val="000000"/>
        </w:rPr>
        <w:t xml:space="preserve">Students compare decimals using the meaning of a decimal as a fraction, making sure to compare fractions with the same denominator. For example, to compare 0.2 and 0.09, students think of them as 0.20 and 0.09 and see that 0.20 &gt; 0.09 because 20/100 &gt; 9/100. (Please reference page 10 in the </w:t>
      </w:r>
      <w:hyperlink r:id="rId657" w:history="1">
        <w:r w:rsidRPr="00B56D6B">
          <w:rPr>
            <w:rStyle w:val="Hyperlink"/>
          </w:rPr>
          <w:t>Progression document</w:t>
        </w:r>
      </w:hyperlink>
      <w:r w:rsidRPr="00B56D6B">
        <w:rPr>
          <w:color w:val="000000"/>
        </w:rPr>
        <w:t>).</w:t>
      </w:r>
    </w:p>
    <w:p w14:paraId="7ED3E7FF" w14:textId="372DB1C4" w:rsidR="005B4153" w:rsidRPr="00B56D6B" w:rsidRDefault="004311EB" w:rsidP="00B03B52">
      <w:pPr>
        <w:pStyle w:val="Heading6"/>
      </w:pPr>
      <w:r w:rsidRPr="00B56D6B">
        <w:t>Examples</w:t>
      </w:r>
      <w:r w:rsidR="005B4153" w:rsidRPr="00B56D6B">
        <w:t xml:space="preserve"> </w:t>
      </w:r>
    </w:p>
    <w:p w14:paraId="7D8A0FF3" w14:textId="1EA69729" w:rsidR="005B4153" w:rsidRPr="00B56D6B" w:rsidRDefault="00FC6111" w:rsidP="00FC6111">
      <w:pPr>
        <w:numPr>
          <w:ilvl w:val="0"/>
          <w:numId w:val="205"/>
        </w:numPr>
        <w:pBdr>
          <w:top w:val="nil"/>
          <w:left w:val="nil"/>
          <w:bottom w:val="nil"/>
          <w:right w:val="nil"/>
          <w:between w:val="nil"/>
        </w:pBdr>
        <w:tabs>
          <w:tab w:val="left" w:pos="180"/>
          <w:tab w:val="left" w:pos="270"/>
        </w:tabs>
        <w:ind w:right="2628"/>
        <w:rPr>
          <w:rFonts w:asciiTheme="minorHAnsi" w:hAnsiTheme="minorHAnsi" w:cstheme="minorHAnsi"/>
          <w:color w:val="000000"/>
        </w:rPr>
      </w:pPr>
      <w:r w:rsidRPr="00B56D6B">
        <w:rPr>
          <w:noProof/>
          <w:lang w:val="en-US"/>
        </w:rPr>
        <w:drawing>
          <wp:anchor distT="0" distB="0" distL="114300" distR="114300" simplePos="0" relativeHeight="251658392" behindDoc="0" locked="0" layoutInCell="1" allowOverlap="1" wp14:anchorId="1668E552" wp14:editId="3DD38978">
            <wp:simplePos x="0" y="0"/>
            <wp:positionH relativeFrom="column">
              <wp:posOffset>5406390</wp:posOffset>
            </wp:positionH>
            <wp:positionV relativeFrom="paragraph">
              <wp:posOffset>208280</wp:posOffset>
            </wp:positionV>
            <wp:extent cx="822960" cy="822960"/>
            <wp:effectExtent l="0" t="0" r="0" b="0"/>
            <wp:wrapNone/>
            <wp:docPr id="1687" name="image10.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7" name="image10.png">
                      <a:extLst>
                        <a:ext uri="{C183D7F6-B498-43B3-948B-1728B52AA6E4}">
                          <adec:decorative xmlns:adec="http://schemas.microsoft.com/office/drawing/2017/decorative" val="1"/>
                        </a:ext>
                      </a:extLst>
                    </pic:cNvPr>
                    <pic:cNvPicPr preferRelativeResize="0"/>
                  </pic:nvPicPr>
                  <pic:blipFill>
                    <a:blip r:embed="rId658" cstate="print">
                      <a:extLst>
                        <a:ext uri="{28A0092B-C50C-407E-A947-70E740481C1C}">
                          <a14:useLocalDpi xmlns:a14="http://schemas.microsoft.com/office/drawing/2010/main" val="0"/>
                        </a:ext>
                      </a:extLst>
                    </a:blip>
                    <a:srcRect/>
                    <a:stretch>
                      <a:fillRect/>
                    </a:stretch>
                  </pic:blipFill>
                  <pic:spPr>
                    <a:xfrm>
                      <a:off x="0" y="0"/>
                      <a:ext cx="822960" cy="822960"/>
                    </a:xfrm>
                    <a:prstGeom prst="rect">
                      <a:avLst/>
                    </a:prstGeom>
                    <a:ln/>
                  </pic:spPr>
                </pic:pic>
              </a:graphicData>
            </a:graphic>
            <wp14:sizeRelH relativeFrom="page">
              <wp14:pctWidth>0</wp14:pctWidth>
            </wp14:sizeRelH>
            <wp14:sizeRelV relativeFrom="page">
              <wp14:pctHeight>0</wp14:pctHeight>
            </wp14:sizeRelV>
          </wp:anchor>
        </w:drawing>
      </w:r>
      <w:r w:rsidRPr="00B56D6B">
        <w:rPr>
          <w:noProof/>
          <w:lang w:val="en-US"/>
        </w:rPr>
        <w:drawing>
          <wp:anchor distT="0" distB="0" distL="114300" distR="114300" simplePos="0" relativeHeight="251658391" behindDoc="0" locked="0" layoutInCell="1" allowOverlap="1" wp14:anchorId="7FA929D7" wp14:editId="758F2282">
            <wp:simplePos x="0" y="0"/>
            <wp:positionH relativeFrom="column">
              <wp:posOffset>4501515</wp:posOffset>
            </wp:positionH>
            <wp:positionV relativeFrom="paragraph">
              <wp:posOffset>208280</wp:posOffset>
            </wp:positionV>
            <wp:extent cx="822960" cy="822960"/>
            <wp:effectExtent l="0" t="0" r="0" b="0"/>
            <wp:wrapNone/>
            <wp:docPr id="1686" name="image17.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6" name="image17.png">
                      <a:extLst>
                        <a:ext uri="{C183D7F6-B498-43B3-948B-1728B52AA6E4}">
                          <adec:decorative xmlns:adec="http://schemas.microsoft.com/office/drawing/2017/decorative" val="1"/>
                        </a:ext>
                      </a:extLst>
                    </pic:cNvPr>
                    <pic:cNvPicPr preferRelativeResize="0"/>
                  </pic:nvPicPr>
                  <pic:blipFill>
                    <a:blip r:embed="rId659" cstate="print">
                      <a:extLst>
                        <a:ext uri="{28A0092B-C50C-407E-A947-70E740481C1C}">
                          <a14:useLocalDpi xmlns:a14="http://schemas.microsoft.com/office/drawing/2010/main" val="0"/>
                        </a:ext>
                      </a:extLst>
                    </a:blip>
                    <a:srcRect/>
                    <a:stretch>
                      <a:fillRect/>
                    </a:stretch>
                  </pic:blipFill>
                  <pic:spPr>
                    <a:xfrm>
                      <a:off x="0" y="0"/>
                      <a:ext cx="822960" cy="822960"/>
                    </a:xfrm>
                    <a:prstGeom prst="rect">
                      <a:avLst/>
                    </a:prstGeom>
                    <a:ln/>
                  </pic:spPr>
                </pic:pic>
              </a:graphicData>
            </a:graphic>
            <wp14:sizeRelH relativeFrom="page">
              <wp14:pctWidth>0</wp14:pctWidth>
            </wp14:sizeRelH>
            <wp14:sizeRelV relativeFrom="page">
              <wp14:pctHeight>0</wp14:pctHeight>
            </wp14:sizeRelV>
          </wp:anchor>
        </w:drawing>
      </w:r>
      <w:r w:rsidR="005B4153" w:rsidRPr="00B56D6B">
        <w:rPr>
          <w:rFonts w:asciiTheme="minorHAnsi" w:hAnsiTheme="minorHAnsi" w:cstheme="minorHAnsi"/>
          <w:color w:val="000000"/>
        </w:rPr>
        <w:t>What do you notice about the fractions 2</w:t>
      </w:r>
      <w:r w:rsidRPr="00B56D6B">
        <w:rPr>
          <w:rFonts w:asciiTheme="minorHAnsi" w:hAnsiTheme="minorHAnsi" w:cstheme="minorHAnsi"/>
          <w:color w:val="000000"/>
        </w:rPr>
        <w:t>/</w:t>
      </w:r>
      <w:r w:rsidR="005B4153" w:rsidRPr="00B56D6B">
        <w:rPr>
          <w:rFonts w:asciiTheme="minorHAnsi" w:hAnsiTheme="minorHAnsi" w:cstheme="minorHAnsi"/>
          <w:color w:val="000000"/>
        </w:rPr>
        <w:t>10 and 10</w:t>
      </w:r>
      <w:r w:rsidRPr="00B56D6B">
        <w:rPr>
          <w:rFonts w:asciiTheme="minorHAnsi" w:hAnsiTheme="minorHAnsi" w:cstheme="minorHAnsi"/>
          <w:color w:val="000000"/>
        </w:rPr>
        <w:t>/</w:t>
      </w:r>
      <w:r w:rsidR="005B4153" w:rsidRPr="00B56D6B">
        <w:rPr>
          <w:rFonts w:asciiTheme="minorHAnsi" w:hAnsiTheme="minorHAnsi" w:cstheme="minorHAnsi"/>
          <w:color w:val="000000"/>
        </w:rPr>
        <w:t xml:space="preserve">100? Write a comparison statement about the two fractions and use visual models to support your reasoning. </w:t>
      </w:r>
    </w:p>
    <w:p w14:paraId="3492E247" w14:textId="2C33FB8F" w:rsidR="005B4153" w:rsidRPr="00B56D6B" w:rsidRDefault="005B4153" w:rsidP="04CA56F2">
      <w:pPr>
        <w:numPr>
          <w:ilvl w:val="1"/>
          <w:numId w:val="205"/>
        </w:numPr>
        <w:pBdr>
          <w:top w:val="nil"/>
          <w:left w:val="nil"/>
          <w:bottom w:val="nil"/>
          <w:right w:val="nil"/>
          <w:between w:val="nil"/>
        </w:pBdr>
        <w:tabs>
          <w:tab w:val="left" w:pos="180"/>
          <w:tab w:val="left" w:pos="270"/>
        </w:tabs>
        <w:ind w:right="2628"/>
        <w:rPr>
          <w:rFonts w:asciiTheme="minorHAnsi" w:hAnsiTheme="minorHAnsi" w:cstheme="minorBidi"/>
          <w:color w:val="000000"/>
          <w:lang w:val="en-US"/>
        </w:rPr>
      </w:pPr>
      <w:r w:rsidRPr="04CA56F2">
        <w:rPr>
          <w:rFonts w:asciiTheme="minorHAnsi" w:hAnsiTheme="minorHAnsi" w:cstheme="minorBidi"/>
          <w:color w:val="000000" w:themeColor="text1"/>
          <w:lang w:val="en-US"/>
        </w:rPr>
        <w:t>Possible student response: I know that 2-10</w:t>
      </w:r>
      <w:r w:rsidR="00FC6111" w:rsidRPr="04CA56F2">
        <w:rPr>
          <w:rFonts w:asciiTheme="minorHAnsi" w:hAnsiTheme="minorHAnsi" w:cstheme="minorBidi"/>
          <w:color w:val="000000" w:themeColor="text1"/>
          <w:lang w:val="en-US"/>
        </w:rPr>
        <w:t>th</w:t>
      </w:r>
      <w:r w:rsidRPr="04CA56F2">
        <w:rPr>
          <w:rFonts w:asciiTheme="minorHAnsi" w:hAnsiTheme="minorHAnsi" w:cstheme="minorBidi"/>
          <w:color w:val="000000" w:themeColor="text1"/>
          <w:lang w:val="en-US"/>
        </w:rPr>
        <w:t>s is greater than 10-100</w:t>
      </w:r>
      <w:r w:rsidR="00FC6111" w:rsidRPr="04CA56F2">
        <w:rPr>
          <w:rFonts w:asciiTheme="minorHAnsi" w:hAnsiTheme="minorHAnsi" w:cstheme="minorBidi"/>
          <w:color w:val="000000" w:themeColor="text1"/>
          <w:lang w:val="en-US"/>
        </w:rPr>
        <w:t>th</w:t>
      </w:r>
      <w:r w:rsidRPr="04CA56F2">
        <w:rPr>
          <w:rFonts w:asciiTheme="minorHAnsi" w:hAnsiTheme="minorHAnsi" w:cstheme="minorBidi"/>
          <w:color w:val="000000" w:themeColor="text1"/>
          <w:lang w:val="en-US"/>
        </w:rPr>
        <w:t>s because 2-10</w:t>
      </w:r>
      <w:r w:rsidR="00FC6111" w:rsidRPr="04CA56F2">
        <w:rPr>
          <w:rFonts w:asciiTheme="minorHAnsi" w:hAnsiTheme="minorHAnsi" w:cstheme="minorBidi"/>
          <w:color w:val="000000" w:themeColor="text1"/>
          <w:lang w:val="en-US"/>
        </w:rPr>
        <w:t>th</w:t>
      </w:r>
      <w:r w:rsidRPr="04CA56F2">
        <w:rPr>
          <w:rFonts w:asciiTheme="minorHAnsi" w:hAnsiTheme="minorHAnsi" w:cstheme="minorBidi"/>
          <w:color w:val="000000" w:themeColor="text1"/>
          <w:lang w:val="en-US"/>
        </w:rPr>
        <w:t xml:space="preserve">s takes up more space in the decimal squares </w:t>
      </w:r>
      <w:r w:rsidR="00FC6111" w:rsidRPr="04CA56F2">
        <w:rPr>
          <w:rFonts w:asciiTheme="minorHAnsi" w:hAnsiTheme="minorHAnsi" w:cstheme="minorBidi"/>
          <w:color w:val="000000" w:themeColor="text1"/>
          <w:lang w:val="en-US"/>
        </w:rPr>
        <w:t>to the right</w:t>
      </w:r>
      <w:r w:rsidRPr="04CA56F2">
        <w:rPr>
          <w:rFonts w:asciiTheme="minorHAnsi" w:hAnsiTheme="minorHAnsi" w:cstheme="minorBidi"/>
          <w:color w:val="000000" w:themeColor="text1"/>
          <w:lang w:val="en-US"/>
        </w:rPr>
        <w:t xml:space="preserve">. So, </w:t>
      </w:r>
      <w:r w:rsidRPr="04CA56F2">
        <w:rPr>
          <w:rFonts w:asciiTheme="minorHAnsi" w:eastAsia="Cambria Math" w:hAnsiTheme="minorHAnsi" w:cstheme="minorBidi"/>
          <w:color w:val="000000" w:themeColor="text1"/>
          <w:lang w:val="en-US"/>
        </w:rPr>
        <w:t>2-10</w:t>
      </w:r>
      <w:r w:rsidR="00FC6111" w:rsidRPr="04CA56F2">
        <w:rPr>
          <w:rFonts w:asciiTheme="minorHAnsi" w:eastAsia="Cambria Math" w:hAnsiTheme="minorHAnsi" w:cstheme="minorBidi"/>
          <w:color w:val="000000" w:themeColor="text1"/>
          <w:lang w:val="en-US"/>
        </w:rPr>
        <w:t>th</w:t>
      </w:r>
      <w:r w:rsidRPr="04CA56F2">
        <w:rPr>
          <w:rFonts w:asciiTheme="minorHAnsi" w:eastAsia="Cambria Math" w:hAnsiTheme="minorHAnsi" w:cstheme="minorBidi"/>
          <w:color w:val="000000" w:themeColor="text1"/>
          <w:lang w:val="en-US"/>
        </w:rPr>
        <w:t>s&gt;10-100</w:t>
      </w:r>
      <w:r w:rsidR="00FC6111" w:rsidRPr="04CA56F2">
        <w:rPr>
          <w:rFonts w:asciiTheme="minorHAnsi" w:eastAsia="Cambria Math" w:hAnsiTheme="minorHAnsi" w:cstheme="minorBidi"/>
          <w:color w:val="000000" w:themeColor="text1"/>
          <w:lang w:val="en-US"/>
        </w:rPr>
        <w:t>th</w:t>
      </w:r>
      <w:r w:rsidRPr="04CA56F2">
        <w:rPr>
          <w:rFonts w:asciiTheme="minorHAnsi" w:eastAsia="Cambria Math" w:hAnsiTheme="minorHAnsi" w:cstheme="minorBidi"/>
          <w:color w:val="000000" w:themeColor="text1"/>
          <w:lang w:val="en-US"/>
        </w:rPr>
        <w:t>s</w:t>
      </w:r>
      <w:r w:rsidRPr="04CA56F2">
        <w:rPr>
          <w:rFonts w:asciiTheme="minorHAnsi" w:hAnsiTheme="minorHAnsi" w:cstheme="minorBidi"/>
          <w:color w:val="000000" w:themeColor="text1"/>
          <w:lang w:val="en-US"/>
        </w:rPr>
        <w:t xml:space="preserve">. </w:t>
      </w:r>
    </w:p>
    <w:p w14:paraId="104DC655" w14:textId="734535D9" w:rsidR="00D26BEA" w:rsidRPr="00B56D6B" w:rsidRDefault="00FC6111" w:rsidP="00D26BEA">
      <w:pPr>
        <w:numPr>
          <w:ilvl w:val="0"/>
          <w:numId w:val="205"/>
        </w:numPr>
        <w:pBdr>
          <w:top w:val="nil"/>
          <w:left w:val="nil"/>
          <w:bottom w:val="nil"/>
          <w:right w:val="nil"/>
          <w:between w:val="nil"/>
        </w:pBdr>
        <w:tabs>
          <w:tab w:val="left" w:pos="180"/>
          <w:tab w:val="left" w:pos="270"/>
        </w:tabs>
        <w:rPr>
          <w:color w:val="000000"/>
        </w:rPr>
      </w:pPr>
      <w:r w:rsidRPr="00B56D6B">
        <w:rPr>
          <w:color w:val="8835CD"/>
        </w:rPr>
        <w:t>Illustrative Mathematics:</w:t>
      </w:r>
      <w:r w:rsidR="00D26BEA" w:rsidRPr="00B56D6B">
        <w:rPr>
          <w:color w:val="8835CD"/>
        </w:rPr>
        <w:t xml:space="preserve"> </w:t>
      </w:r>
      <w:r w:rsidR="00D26BEA" w:rsidRPr="00B56D6B">
        <w:rPr>
          <w:color w:val="000000"/>
        </w:rPr>
        <w:t>[</w:t>
      </w:r>
      <w:hyperlink r:id="rId660" w:history="1">
        <w:r w:rsidRPr="00B56D6B">
          <w:rPr>
            <w:rStyle w:val="Hyperlink"/>
          </w:rPr>
          <w:t>Using Place Value</w:t>
        </w:r>
      </w:hyperlink>
      <w:r w:rsidR="00D26BEA" w:rsidRPr="00B56D6B">
        <w:rPr>
          <w:rStyle w:val="Hyperlink"/>
        </w:rPr>
        <w:t>]</w:t>
      </w:r>
    </w:p>
    <w:p w14:paraId="76D68C7C" w14:textId="0D8DB462" w:rsidR="00E303E0" w:rsidRPr="00B56D6B" w:rsidRDefault="00D26BEA" w:rsidP="00D26BEA">
      <w:pPr>
        <w:numPr>
          <w:ilvl w:val="0"/>
          <w:numId w:val="205"/>
        </w:numPr>
        <w:pBdr>
          <w:top w:val="nil"/>
          <w:left w:val="nil"/>
          <w:bottom w:val="nil"/>
          <w:right w:val="nil"/>
          <w:between w:val="nil"/>
        </w:pBdr>
        <w:tabs>
          <w:tab w:val="left" w:pos="180"/>
          <w:tab w:val="left" w:pos="270"/>
        </w:tabs>
        <w:rPr>
          <w:color w:val="000000"/>
        </w:rPr>
      </w:pPr>
      <w:r w:rsidRPr="00B56D6B">
        <w:rPr>
          <w:color w:val="297352"/>
          <w:sz w:val="21"/>
          <w:szCs w:val="21"/>
        </w:rPr>
        <w:t xml:space="preserve">Student Achievement Partners: </w:t>
      </w:r>
      <w:r w:rsidRPr="00B56D6B">
        <w:rPr>
          <w:sz w:val="21"/>
          <w:szCs w:val="21"/>
        </w:rPr>
        <w:t>[</w:t>
      </w:r>
      <w:hyperlink r:id="rId661" w:history="1">
        <w:r w:rsidR="00FC6111" w:rsidRPr="00B56D6B">
          <w:rPr>
            <w:rStyle w:val="Hyperlink"/>
          </w:rPr>
          <w:t>Smarter Balanced Assessment Item Illustrating 4.NF.C.7</w:t>
        </w:r>
      </w:hyperlink>
      <w:r w:rsidRPr="00B56D6B">
        <w:rPr>
          <w:rStyle w:val="Hyperlink"/>
          <w:color w:val="auto"/>
        </w:rPr>
        <w:t>]</w:t>
      </w:r>
      <w:r w:rsidRPr="00B56D6B">
        <w:rPr>
          <w:rStyle w:val="Hyperlink"/>
        </w:rPr>
        <w:t xml:space="preserve"> </w:t>
      </w:r>
      <w:r w:rsidR="005B4153" w:rsidRPr="00B56D6B">
        <w:t xml:space="preserve"> </w:t>
      </w:r>
      <w:r w:rsidR="00E303E0" w:rsidRPr="00B56D6B">
        <w:br w:type="page"/>
      </w:r>
    </w:p>
    <w:p w14:paraId="4CE23CFB" w14:textId="77777777" w:rsidR="00E303E0" w:rsidRPr="00B56D6B" w:rsidRDefault="00E303E0" w:rsidP="002566D0">
      <w:pPr>
        <w:pStyle w:val="Heading3"/>
      </w:pPr>
      <w:bookmarkStart w:id="273" w:name="_Cluster:_4.GM.A_-"/>
      <w:bookmarkEnd w:id="273"/>
      <w:r w:rsidRPr="00B56D6B">
        <w:lastRenderedPageBreak/>
        <w:t xml:space="preserve">Cluster: 4.GM.A - Draw and identify lines and angles, and classify shapes by properties of their lines and angles. </w:t>
      </w:r>
    </w:p>
    <w:p w14:paraId="1E4A41E7" w14:textId="1AA56C18" w:rsidR="00E303E0" w:rsidRPr="00B56D6B" w:rsidRDefault="00E303E0" w:rsidP="009C69AA">
      <w:pPr>
        <w:pStyle w:val="Heading4"/>
      </w:pPr>
      <w:bookmarkStart w:id="274" w:name="_STANDARD:_4.GM.A.1"/>
      <w:bookmarkEnd w:id="274"/>
      <w:r w:rsidRPr="00B56D6B">
        <w:t xml:space="preserve">STANDARD: </w:t>
      </w:r>
      <w:hyperlink w:anchor="_Geometric_Reasoning_and_4" w:history="1">
        <w:r w:rsidRPr="00B56D6B">
          <w:rPr>
            <w:rStyle w:val="Hyperlink"/>
          </w:rPr>
          <w:t>4.GM</w:t>
        </w:r>
      </w:hyperlink>
      <w:r w:rsidRPr="00B56D6B">
        <w:t>.A.1</w:t>
      </w:r>
    </w:p>
    <w:p w14:paraId="21CEF0CB" w14:textId="77777777" w:rsidR="00E303E0" w:rsidRPr="00B56D6B" w:rsidRDefault="00E303E0" w:rsidP="00B03B52">
      <w:pPr>
        <w:pStyle w:val="Heading5"/>
      </w:pPr>
      <w:r w:rsidRPr="00B56D6B">
        <w:t> </w:t>
      </w:r>
      <w:r w:rsidRPr="00B56D6B">
        <w:rPr>
          <w:noProof/>
          <w:lang w:val="en-US"/>
        </w:rPr>
        <w:drawing>
          <wp:inline distT="0" distB="0" distL="0" distR="0" wp14:anchorId="672E213F" wp14:editId="6FBE5C41">
            <wp:extent cx="274320" cy="274320"/>
            <wp:effectExtent l="0" t="0" r="0" b="0"/>
            <wp:docPr id="342" name="Picture 342"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Standards Statement (2021): </w:t>
      </w:r>
    </w:p>
    <w:p w14:paraId="1AF8663A" w14:textId="77777777" w:rsidR="00E303E0" w:rsidRPr="00B56D6B" w:rsidRDefault="00E303E0" w:rsidP="006726F8">
      <w:pPr>
        <w:tabs>
          <w:tab w:val="left" w:pos="180"/>
          <w:tab w:val="left" w:pos="270"/>
        </w:tabs>
        <w:ind w:left="450"/>
        <w:jc w:val="both"/>
      </w:pPr>
      <w:r w:rsidRPr="00B56D6B">
        <w:rPr>
          <w:noProof/>
        </w:rPr>
        <w:t>Explore, investigate, and draw points, lines, line segments, rays, angles, and perpendicular and parallel lines. Identify these in two-dimensional figures.</w:t>
      </w:r>
      <w:r w:rsidRPr="00B56D6B">
        <w:t xml:space="preserve"> </w:t>
      </w:r>
    </w:p>
    <w:p w14:paraId="4C3FD210" w14:textId="77777777" w:rsidR="00E303E0" w:rsidRPr="00B56D6B" w:rsidRDefault="00E303E0" w:rsidP="00B03B52">
      <w:pPr>
        <w:pStyle w:val="Heading5"/>
      </w:pPr>
      <w:r w:rsidRPr="00B56D6B">
        <w:t> </w:t>
      </w:r>
      <w:r w:rsidRPr="00B56D6B">
        <w:rPr>
          <w:noProof/>
          <w:lang w:val="en-US"/>
        </w:rPr>
        <w:drawing>
          <wp:inline distT="0" distB="0" distL="0" distR="0" wp14:anchorId="74E618CE" wp14:editId="3A5285F5">
            <wp:extent cx="274320" cy="274320"/>
            <wp:effectExtent l="0" t="0" r="0" b="0"/>
            <wp:docPr id="343" name="Picture 343"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 Connections: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rsidRPr="00B56D6B" w14:paraId="10454335" w14:textId="77777777" w:rsidTr="04CA56F2">
        <w:trPr>
          <w:trHeight w:val="576"/>
          <w:tblHeader/>
        </w:trPr>
        <w:tc>
          <w:tcPr>
            <w:tcW w:w="2448" w:type="dxa"/>
            <w:shd w:val="clear" w:color="auto" w:fill="1B75BC"/>
            <w:vAlign w:val="center"/>
          </w:tcPr>
          <w:p w14:paraId="476A7DF6" w14:textId="77777777" w:rsidR="00E303E0" w:rsidRPr="00B56D6B" w:rsidRDefault="00E303E0" w:rsidP="006726F8">
            <w:pPr>
              <w:tabs>
                <w:tab w:val="left" w:pos="180"/>
                <w:tab w:val="left" w:pos="270"/>
              </w:tabs>
              <w:jc w:val="center"/>
            </w:pPr>
            <w:r w:rsidRPr="00B56D6B">
              <w:rPr>
                <w:color w:val="FFFFFF" w:themeColor="background1"/>
              </w:rPr>
              <w:t>Preceding Pathway Content (2021)</w:t>
            </w:r>
          </w:p>
        </w:tc>
        <w:tc>
          <w:tcPr>
            <w:tcW w:w="2448" w:type="dxa"/>
            <w:shd w:val="clear" w:color="auto" w:fill="1B75BC"/>
            <w:vAlign w:val="center"/>
          </w:tcPr>
          <w:p w14:paraId="5B6F3183" w14:textId="77777777" w:rsidR="00E303E0" w:rsidRPr="00B56D6B" w:rsidRDefault="00E303E0" w:rsidP="006726F8">
            <w:pPr>
              <w:tabs>
                <w:tab w:val="left" w:pos="180"/>
                <w:tab w:val="left" w:pos="270"/>
              </w:tabs>
              <w:jc w:val="center"/>
            </w:pPr>
            <w:r w:rsidRPr="04CA56F2">
              <w:rPr>
                <w:color w:val="FFFFFF" w:themeColor="background1"/>
                <w:lang w:val="en-US"/>
              </w:rPr>
              <w:t>Subsequent Pathway Content (2021)</w:t>
            </w:r>
          </w:p>
        </w:tc>
        <w:tc>
          <w:tcPr>
            <w:tcW w:w="2448" w:type="dxa"/>
            <w:shd w:val="clear" w:color="auto" w:fill="1B75BC"/>
            <w:vAlign w:val="center"/>
          </w:tcPr>
          <w:p w14:paraId="53CB650D" w14:textId="77777777" w:rsidR="00E303E0" w:rsidRPr="00B56D6B" w:rsidRDefault="00E303E0" w:rsidP="006726F8">
            <w:pPr>
              <w:tabs>
                <w:tab w:val="left" w:pos="180"/>
                <w:tab w:val="left" w:pos="270"/>
              </w:tabs>
              <w:jc w:val="center"/>
            </w:pPr>
            <w:r w:rsidRPr="00B56D6B">
              <w:rPr>
                <w:color w:val="FFFFFF" w:themeColor="background1"/>
              </w:rPr>
              <w:t>Cross Domain Connections (2021)</w:t>
            </w:r>
          </w:p>
        </w:tc>
        <w:tc>
          <w:tcPr>
            <w:tcW w:w="2448" w:type="dxa"/>
            <w:shd w:val="clear" w:color="auto" w:fill="9F2065"/>
            <w:vAlign w:val="center"/>
          </w:tcPr>
          <w:p w14:paraId="3CF0843B" w14:textId="77777777" w:rsidR="00E303E0" w:rsidRPr="00B56D6B" w:rsidRDefault="00E303E0" w:rsidP="006726F8">
            <w:pPr>
              <w:tabs>
                <w:tab w:val="left" w:pos="180"/>
                <w:tab w:val="left" w:pos="270"/>
              </w:tabs>
              <w:jc w:val="center"/>
              <w:rPr>
                <w:color w:val="FFFFFF" w:themeColor="background1"/>
              </w:rPr>
            </w:pPr>
            <w:r w:rsidRPr="00B56D6B">
              <w:rPr>
                <w:color w:val="FFFFFF" w:themeColor="background1"/>
              </w:rPr>
              <w:t>Common Core (CCSS)</w:t>
            </w:r>
          </w:p>
          <w:p w14:paraId="720DA379" w14:textId="77777777" w:rsidR="00E303E0" w:rsidRPr="00B56D6B" w:rsidRDefault="00E303E0" w:rsidP="006726F8">
            <w:pPr>
              <w:tabs>
                <w:tab w:val="left" w:pos="180"/>
                <w:tab w:val="left" w:pos="270"/>
              </w:tabs>
              <w:jc w:val="center"/>
            </w:pPr>
            <w:r w:rsidRPr="00B56D6B">
              <w:rPr>
                <w:color w:val="FFFFFF" w:themeColor="background1"/>
              </w:rPr>
              <w:t>(2010)</w:t>
            </w:r>
          </w:p>
        </w:tc>
      </w:tr>
      <w:tr w:rsidR="00E303E0" w:rsidRPr="00B56D6B" w14:paraId="0E2196FD" w14:textId="77777777" w:rsidTr="04CA56F2">
        <w:trPr>
          <w:trHeight w:val="576"/>
        </w:trPr>
        <w:tc>
          <w:tcPr>
            <w:tcW w:w="2448" w:type="dxa"/>
          </w:tcPr>
          <w:p w14:paraId="4C30119C" w14:textId="75801686" w:rsidR="00E303E0" w:rsidRPr="00B56D6B" w:rsidRDefault="006D1A64" w:rsidP="006726F8">
            <w:pPr>
              <w:tabs>
                <w:tab w:val="left" w:pos="180"/>
                <w:tab w:val="left" w:pos="270"/>
              </w:tabs>
            </w:pPr>
            <w:hyperlink w:anchor="_STANDARD:_3.GM.A.1" w:history="1">
              <w:r w:rsidRPr="00B56D6B">
                <w:rPr>
                  <w:rStyle w:val="Hyperlink"/>
                  <w:noProof/>
                </w:rPr>
                <w:t>3.GM.A.1</w:t>
              </w:r>
            </w:hyperlink>
          </w:p>
        </w:tc>
        <w:tc>
          <w:tcPr>
            <w:tcW w:w="2448" w:type="dxa"/>
          </w:tcPr>
          <w:p w14:paraId="6B2060D7" w14:textId="62275A85" w:rsidR="00E303E0" w:rsidRPr="00B56D6B" w:rsidRDefault="00E303E0" w:rsidP="006726F8">
            <w:pPr>
              <w:tabs>
                <w:tab w:val="left" w:pos="180"/>
                <w:tab w:val="left" w:pos="270"/>
              </w:tabs>
            </w:pPr>
            <w:hyperlink w:anchor="_STANDARD:_4.GM.A.2" w:history="1">
              <w:r w:rsidRPr="00B56D6B">
                <w:rPr>
                  <w:rStyle w:val="Hyperlink"/>
                  <w:noProof/>
                </w:rPr>
                <w:t>4.GM.A.2</w:t>
              </w:r>
            </w:hyperlink>
            <w:r w:rsidRPr="00B56D6B">
              <w:rPr>
                <w:noProof/>
                <w:color w:val="1B75BC"/>
              </w:rPr>
              <w:t xml:space="preserve">, </w:t>
            </w:r>
            <w:hyperlink w:anchor="_STANDARD:_4.GM.C.7" w:history="1">
              <w:r w:rsidRPr="00B56D6B">
                <w:rPr>
                  <w:rStyle w:val="Hyperlink"/>
                  <w:noProof/>
                </w:rPr>
                <w:t>4.GM.C.7</w:t>
              </w:r>
            </w:hyperlink>
            <w:r w:rsidRPr="00B56D6B">
              <w:rPr>
                <w:noProof/>
                <w:color w:val="1B75BC"/>
              </w:rPr>
              <w:t xml:space="preserve">, </w:t>
            </w:r>
            <w:hyperlink w:anchor="_STANDARD:_HS.GM.A.4" w:history="1">
              <w:r w:rsidRPr="00B56D6B">
                <w:rPr>
                  <w:rStyle w:val="Hyperlink"/>
                  <w:noProof/>
                </w:rPr>
                <w:t>HS.GM.A.4</w:t>
              </w:r>
            </w:hyperlink>
          </w:p>
        </w:tc>
        <w:tc>
          <w:tcPr>
            <w:tcW w:w="2448" w:type="dxa"/>
          </w:tcPr>
          <w:p w14:paraId="543009C5" w14:textId="16AC6679" w:rsidR="00E303E0" w:rsidRPr="00B56D6B" w:rsidRDefault="00672FED" w:rsidP="006726F8">
            <w:pPr>
              <w:tabs>
                <w:tab w:val="left" w:pos="180"/>
                <w:tab w:val="left" w:pos="270"/>
              </w:tabs>
            </w:pPr>
            <w:r w:rsidRPr="00B56D6B">
              <w:t> </w:t>
            </w:r>
            <w:r w:rsidRPr="00B56D6B">
              <w:rPr>
                <w:color w:val="1B75BC"/>
              </w:rPr>
              <w:t>N/A</w:t>
            </w:r>
          </w:p>
        </w:tc>
        <w:tc>
          <w:tcPr>
            <w:tcW w:w="2448" w:type="dxa"/>
          </w:tcPr>
          <w:p w14:paraId="11CCF164" w14:textId="77777777" w:rsidR="00E303E0" w:rsidRPr="00B56D6B" w:rsidRDefault="00E303E0" w:rsidP="006726F8">
            <w:pPr>
              <w:tabs>
                <w:tab w:val="left" w:pos="180"/>
                <w:tab w:val="left" w:pos="270"/>
              </w:tabs>
              <w:jc w:val="center"/>
              <w:rPr>
                <w:rStyle w:val="Hyperlink"/>
                <w:noProof/>
              </w:rPr>
            </w:pPr>
            <w:hyperlink r:id="rId662" w:history="1">
              <w:r w:rsidRPr="00B56D6B">
                <w:rPr>
                  <w:rStyle w:val="Hyperlink"/>
                  <w:noProof/>
                </w:rPr>
                <w:t>4.G.A.1</w:t>
              </w:r>
            </w:hyperlink>
          </w:p>
          <w:p w14:paraId="51F3B989" w14:textId="7F6A1D58" w:rsidR="005B455F" w:rsidRPr="00B56D6B" w:rsidRDefault="005B455F" w:rsidP="005B455F">
            <w:pPr>
              <w:tabs>
                <w:tab w:val="left" w:pos="180"/>
                <w:tab w:val="left" w:pos="270"/>
              </w:tabs>
              <w:jc w:val="center"/>
            </w:pPr>
            <w:hyperlink w:anchor="_4.GM.A_Draw_and" w:history="1">
              <w:r w:rsidRPr="00B56D6B">
                <w:rPr>
                  <w:rStyle w:val="Hyperlink"/>
                </w:rPr>
                <w:t>4.GM.A Crosswalk</w:t>
              </w:r>
            </w:hyperlink>
          </w:p>
        </w:tc>
      </w:tr>
    </w:tbl>
    <w:p w14:paraId="4C290AD0" w14:textId="761CB8E4" w:rsidR="00E303E0" w:rsidRPr="00B56D6B" w:rsidRDefault="00E303E0" w:rsidP="00B03B52">
      <w:pPr>
        <w:pStyle w:val="Heading5"/>
      </w:pPr>
      <w:r w:rsidRPr="00B56D6B">
        <w:t> </w:t>
      </w:r>
      <w:r w:rsidRPr="00B56D6B">
        <w:rPr>
          <w:noProof/>
          <w:lang w:val="en-US"/>
        </w:rPr>
        <w:drawing>
          <wp:inline distT="0" distB="0" distL="0" distR="0" wp14:anchorId="0AE9C9DF" wp14:editId="45F21686">
            <wp:extent cx="271955" cy="274320"/>
            <wp:effectExtent l="0" t="0" r="0" b="0"/>
            <wp:docPr id="344" name="Picture 344"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rsidR="00C5238C" w:rsidRPr="00B56D6B">
        <w:t>Standards Guidance:</w:t>
      </w:r>
    </w:p>
    <w:p w14:paraId="268AD028" w14:textId="77777777" w:rsidR="005B4153" w:rsidRPr="00B56D6B" w:rsidRDefault="005B4153" w:rsidP="00B03B52">
      <w:pPr>
        <w:pStyle w:val="Heading6"/>
      </w:pPr>
      <w:r w:rsidRPr="00B56D6B">
        <w:t>Clarifications</w:t>
      </w:r>
    </w:p>
    <w:p w14:paraId="3660569D" w14:textId="77777777" w:rsidR="005B4153" w:rsidRPr="00B56D6B" w:rsidRDefault="005B4153" w:rsidP="003929FE">
      <w:pPr>
        <w:numPr>
          <w:ilvl w:val="0"/>
          <w:numId w:val="209"/>
        </w:numPr>
        <w:pBdr>
          <w:top w:val="nil"/>
          <w:left w:val="nil"/>
          <w:bottom w:val="nil"/>
          <w:right w:val="nil"/>
          <w:between w:val="nil"/>
        </w:pBdr>
        <w:tabs>
          <w:tab w:val="left" w:pos="180"/>
          <w:tab w:val="left" w:pos="270"/>
        </w:tabs>
        <w:rPr>
          <w:color w:val="000000"/>
        </w:rPr>
      </w:pPr>
      <w:r w:rsidRPr="00B56D6B">
        <w:rPr>
          <w:color w:val="000000"/>
        </w:rPr>
        <w:t>Students should draw points, lines, line segments, rays, angles (right, acute, and obtuse), and perpendicular lines.</w:t>
      </w:r>
    </w:p>
    <w:p w14:paraId="28E794D6" w14:textId="77777777" w:rsidR="005B4153" w:rsidRPr="00B56D6B" w:rsidRDefault="005B4153" w:rsidP="5567210B">
      <w:pPr>
        <w:numPr>
          <w:ilvl w:val="0"/>
          <w:numId w:val="209"/>
        </w:numPr>
        <w:pBdr>
          <w:top w:val="nil"/>
          <w:left w:val="nil"/>
          <w:bottom w:val="nil"/>
          <w:right w:val="nil"/>
          <w:between w:val="nil"/>
        </w:pBdr>
        <w:tabs>
          <w:tab w:val="left" w:pos="180"/>
          <w:tab w:val="left" w:pos="270"/>
        </w:tabs>
        <w:rPr>
          <w:color w:val="000000"/>
          <w:lang w:val="en-US"/>
        </w:rPr>
      </w:pPr>
      <w:r w:rsidRPr="5567210B">
        <w:rPr>
          <w:color w:val="000000" w:themeColor="text1"/>
          <w:lang w:val="en-US"/>
        </w:rPr>
        <w:t>Expectation that drawing and identifying right, acute, and obtuse angles are included in this standard.</w:t>
      </w:r>
    </w:p>
    <w:p w14:paraId="57459A60" w14:textId="77777777" w:rsidR="005B4153" w:rsidRPr="00B56D6B" w:rsidRDefault="005B4153" w:rsidP="00B03B52">
      <w:pPr>
        <w:pStyle w:val="Heading6"/>
      </w:pPr>
      <w:r w:rsidRPr="00B56D6B">
        <w:t>Terminology</w:t>
      </w:r>
    </w:p>
    <w:p w14:paraId="24403D67" w14:textId="77777777" w:rsidR="005B4153" w:rsidRPr="00B56D6B" w:rsidRDefault="005B4153" w:rsidP="003929FE">
      <w:pPr>
        <w:numPr>
          <w:ilvl w:val="0"/>
          <w:numId w:val="211"/>
        </w:numPr>
        <w:pBdr>
          <w:top w:val="nil"/>
          <w:left w:val="nil"/>
          <w:bottom w:val="nil"/>
          <w:right w:val="nil"/>
          <w:between w:val="nil"/>
        </w:pBdr>
        <w:tabs>
          <w:tab w:val="left" w:pos="180"/>
          <w:tab w:val="left" w:pos="270"/>
        </w:tabs>
        <w:rPr>
          <w:color w:val="000000"/>
        </w:rPr>
      </w:pPr>
      <w:r w:rsidRPr="00B56D6B">
        <w:rPr>
          <w:color w:val="000000"/>
        </w:rPr>
        <w:t>Right angle – An angle measuring exactly 90°.</w:t>
      </w:r>
    </w:p>
    <w:p w14:paraId="4F805ACE" w14:textId="77777777" w:rsidR="005B4153" w:rsidRPr="00B56D6B" w:rsidRDefault="005B4153" w:rsidP="003929FE">
      <w:pPr>
        <w:numPr>
          <w:ilvl w:val="0"/>
          <w:numId w:val="211"/>
        </w:numPr>
        <w:pBdr>
          <w:top w:val="nil"/>
          <w:left w:val="nil"/>
          <w:bottom w:val="nil"/>
          <w:right w:val="nil"/>
          <w:between w:val="nil"/>
        </w:pBdr>
        <w:tabs>
          <w:tab w:val="left" w:pos="180"/>
          <w:tab w:val="left" w:pos="270"/>
        </w:tabs>
        <w:rPr>
          <w:color w:val="000000"/>
        </w:rPr>
      </w:pPr>
      <w:r w:rsidRPr="00B56D6B">
        <w:rPr>
          <w:color w:val="000000"/>
        </w:rPr>
        <w:t>Acute angle – An angle larger than 0° and smaller than 90°.</w:t>
      </w:r>
    </w:p>
    <w:p w14:paraId="0A286822" w14:textId="77777777" w:rsidR="005B4153" w:rsidRPr="00B56D6B" w:rsidRDefault="005B4153" w:rsidP="003929FE">
      <w:pPr>
        <w:numPr>
          <w:ilvl w:val="0"/>
          <w:numId w:val="211"/>
        </w:numPr>
        <w:pBdr>
          <w:top w:val="nil"/>
          <w:left w:val="nil"/>
          <w:bottom w:val="nil"/>
          <w:right w:val="nil"/>
          <w:between w:val="nil"/>
        </w:pBdr>
        <w:tabs>
          <w:tab w:val="left" w:pos="180"/>
          <w:tab w:val="left" w:pos="270"/>
        </w:tabs>
        <w:rPr>
          <w:color w:val="000000"/>
        </w:rPr>
      </w:pPr>
      <w:r w:rsidRPr="00B56D6B">
        <w:rPr>
          <w:color w:val="000000"/>
        </w:rPr>
        <w:t>Obtuse angle – An angle larger than 90° and smaller than 180°.</w:t>
      </w:r>
    </w:p>
    <w:p w14:paraId="4B2F84EB" w14:textId="77777777" w:rsidR="005B4153" w:rsidRPr="00B56D6B" w:rsidRDefault="005B4153" w:rsidP="003929FE">
      <w:pPr>
        <w:numPr>
          <w:ilvl w:val="0"/>
          <w:numId w:val="211"/>
        </w:numPr>
        <w:pBdr>
          <w:top w:val="nil"/>
          <w:left w:val="nil"/>
          <w:bottom w:val="nil"/>
          <w:right w:val="nil"/>
          <w:between w:val="nil"/>
        </w:pBdr>
        <w:tabs>
          <w:tab w:val="left" w:pos="180"/>
          <w:tab w:val="left" w:pos="270"/>
        </w:tabs>
        <w:rPr>
          <w:color w:val="000000"/>
        </w:rPr>
      </w:pPr>
      <w:r w:rsidRPr="00B56D6B">
        <w:rPr>
          <w:color w:val="000000"/>
        </w:rPr>
        <w:t>Perpendicular lines – Two lines that meet to form an intersection at a right angle</w:t>
      </w:r>
    </w:p>
    <w:p w14:paraId="790AF76C" w14:textId="77777777" w:rsidR="005B4153" w:rsidRPr="00B56D6B" w:rsidRDefault="005B4153" w:rsidP="00B03B52">
      <w:pPr>
        <w:pStyle w:val="Heading6"/>
      </w:pPr>
      <w:r w:rsidRPr="00B56D6B">
        <w:t xml:space="preserve">Teaching Strategies </w:t>
      </w:r>
    </w:p>
    <w:p w14:paraId="34C2D216" w14:textId="392329BD" w:rsidR="005B4153" w:rsidRPr="00B56D6B" w:rsidRDefault="005B4153" w:rsidP="003929FE">
      <w:pPr>
        <w:numPr>
          <w:ilvl w:val="0"/>
          <w:numId w:val="210"/>
        </w:numPr>
        <w:pBdr>
          <w:top w:val="nil"/>
          <w:left w:val="nil"/>
          <w:bottom w:val="nil"/>
          <w:right w:val="nil"/>
          <w:between w:val="nil"/>
        </w:pBdr>
        <w:tabs>
          <w:tab w:val="left" w:pos="180"/>
          <w:tab w:val="left" w:pos="270"/>
        </w:tabs>
        <w:rPr>
          <w:color w:val="000000"/>
        </w:rPr>
      </w:pPr>
      <w:r w:rsidRPr="00B56D6B">
        <w:rPr>
          <w:color w:val="000000"/>
        </w:rPr>
        <w:t>Students should investigate lines of symmetry in two dimensional figures as a property.  This is an extension from work in third grade.</w:t>
      </w:r>
    </w:p>
    <w:p w14:paraId="15050224" w14:textId="73898EF2" w:rsidR="00A80667" w:rsidRPr="00B56D6B" w:rsidRDefault="00770C82" w:rsidP="00A80667">
      <w:pPr>
        <w:pStyle w:val="Heading6"/>
      </w:pPr>
      <w:r w:rsidRPr="00B56D6B">
        <w:t>Progressions</w:t>
      </w:r>
    </w:p>
    <w:p w14:paraId="5F0FAD3A" w14:textId="1AD4EE3A" w:rsidR="00A80667" w:rsidRPr="00B56D6B" w:rsidRDefault="00A80667" w:rsidP="0006260E">
      <w:pPr>
        <w:numPr>
          <w:ilvl w:val="0"/>
          <w:numId w:val="209"/>
        </w:numPr>
        <w:pBdr>
          <w:top w:val="nil"/>
          <w:left w:val="nil"/>
          <w:bottom w:val="nil"/>
          <w:right w:val="nil"/>
          <w:between w:val="nil"/>
        </w:pBdr>
        <w:tabs>
          <w:tab w:val="left" w:pos="180"/>
          <w:tab w:val="left" w:pos="270"/>
        </w:tabs>
        <w:rPr>
          <w:color w:val="000000"/>
        </w:rPr>
      </w:pPr>
      <w:r w:rsidRPr="00B56D6B">
        <w:rPr>
          <w:color w:val="000000"/>
        </w:rPr>
        <w:t xml:space="preserve">Students see points and lines as abstract objects: Lines are infinite in extent and points have location but no dimension. Grids are made of points and lines and do not end at the edge of the paper. (Please reference page 15 in the </w:t>
      </w:r>
      <w:hyperlink r:id="rId663" w:history="1">
        <w:r w:rsidRPr="00B56D6B">
          <w:rPr>
            <w:rStyle w:val="Hyperlink"/>
          </w:rPr>
          <w:t>Progression document</w:t>
        </w:r>
      </w:hyperlink>
      <w:r w:rsidRPr="00B56D6B">
        <w:rPr>
          <w:color w:val="000000"/>
        </w:rPr>
        <w:t>).</w:t>
      </w:r>
    </w:p>
    <w:p w14:paraId="3102668B" w14:textId="451E9B8F" w:rsidR="005B4153" w:rsidRPr="00B56D6B" w:rsidRDefault="005B4153" w:rsidP="00B03B52">
      <w:pPr>
        <w:pStyle w:val="Heading6"/>
      </w:pPr>
      <w:r w:rsidRPr="00B56D6B">
        <w:t>Examples</w:t>
      </w:r>
    </w:p>
    <w:p w14:paraId="4424A016" w14:textId="0AF839EF" w:rsidR="005B4153" w:rsidRPr="00B56D6B" w:rsidRDefault="00A80667" w:rsidP="00A80667">
      <w:pPr>
        <w:numPr>
          <w:ilvl w:val="0"/>
          <w:numId w:val="212"/>
        </w:numPr>
        <w:pBdr>
          <w:top w:val="nil"/>
          <w:left w:val="nil"/>
          <w:bottom w:val="nil"/>
          <w:right w:val="nil"/>
          <w:between w:val="nil"/>
        </w:pBdr>
        <w:tabs>
          <w:tab w:val="left" w:pos="180"/>
          <w:tab w:val="left" w:pos="270"/>
        </w:tabs>
        <w:ind w:right="5148"/>
        <w:rPr>
          <w:color w:val="000000"/>
        </w:rPr>
      </w:pPr>
      <w:r w:rsidRPr="00B56D6B">
        <w:rPr>
          <w:rFonts w:ascii="Times New Roman" w:eastAsia="Times New Roman" w:hAnsi="Times New Roman" w:cs="Times New Roman"/>
          <w:noProof/>
          <w:color w:val="000000"/>
          <w:sz w:val="24"/>
          <w:szCs w:val="24"/>
          <w:lang w:val="en-US"/>
        </w:rPr>
        <w:drawing>
          <wp:anchor distT="0" distB="0" distL="114300" distR="114300" simplePos="0" relativeHeight="251658393" behindDoc="0" locked="0" layoutInCell="1" allowOverlap="1" wp14:anchorId="504EB2EB" wp14:editId="29DD7A07">
            <wp:simplePos x="0" y="0"/>
            <wp:positionH relativeFrom="margin">
              <wp:align>right</wp:align>
            </wp:positionH>
            <wp:positionV relativeFrom="paragraph">
              <wp:posOffset>5080</wp:posOffset>
            </wp:positionV>
            <wp:extent cx="2870200" cy="1323975"/>
            <wp:effectExtent l="0" t="0" r="6350" b="9525"/>
            <wp:wrapNone/>
            <wp:docPr id="1688" name="image13.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688" name="image13.png">
                      <a:extLst>
                        <a:ext uri="{C183D7F6-B498-43B3-948B-1728B52AA6E4}">
                          <adec:decorative xmlns:adec="http://schemas.microsoft.com/office/drawing/2017/decorative" val="1"/>
                        </a:ext>
                      </a:extLst>
                    </pic:cNvPr>
                    <pic:cNvPicPr preferRelativeResize="0"/>
                  </pic:nvPicPr>
                  <pic:blipFill>
                    <a:blip r:embed="rId664" cstate="print">
                      <a:extLst>
                        <a:ext uri="{28A0092B-C50C-407E-A947-70E740481C1C}">
                          <a14:useLocalDpi xmlns:a14="http://schemas.microsoft.com/office/drawing/2010/main" val="0"/>
                        </a:ext>
                      </a:extLst>
                    </a:blip>
                    <a:srcRect/>
                    <a:stretch>
                      <a:fillRect/>
                    </a:stretch>
                  </pic:blipFill>
                  <pic:spPr>
                    <a:xfrm>
                      <a:off x="0" y="0"/>
                      <a:ext cx="2870200" cy="1323975"/>
                    </a:xfrm>
                    <a:prstGeom prst="rect">
                      <a:avLst/>
                    </a:prstGeom>
                    <a:ln/>
                  </pic:spPr>
                </pic:pic>
              </a:graphicData>
            </a:graphic>
            <wp14:sizeRelH relativeFrom="page">
              <wp14:pctWidth>0</wp14:pctWidth>
            </wp14:sizeRelH>
            <wp14:sizeRelV relativeFrom="page">
              <wp14:pctHeight>0</wp14:pctHeight>
            </wp14:sizeRelV>
          </wp:anchor>
        </w:drawing>
      </w:r>
      <w:r w:rsidR="005B4153" w:rsidRPr="00B56D6B">
        <w:rPr>
          <w:color w:val="000000"/>
        </w:rPr>
        <w:t xml:space="preserve">How many lines of symmetry do each of the quadrilaterals </w:t>
      </w:r>
      <w:r w:rsidRPr="00B56D6B">
        <w:rPr>
          <w:color w:val="000000"/>
        </w:rPr>
        <w:t>to the right</w:t>
      </w:r>
      <w:r w:rsidR="005B4153" w:rsidRPr="00B56D6B">
        <w:rPr>
          <w:color w:val="000000"/>
        </w:rPr>
        <w:t xml:space="preserve"> have?</w:t>
      </w:r>
    </w:p>
    <w:p w14:paraId="6FD3369A" w14:textId="610F3ED1" w:rsidR="00A80667" w:rsidRPr="00B56D6B" w:rsidRDefault="00A80667" w:rsidP="00A80667">
      <w:pPr>
        <w:pBdr>
          <w:top w:val="nil"/>
          <w:left w:val="nil"/>
          <w:bottom w:val="nil"/>
          <w:right w:val="nil"/>
          <w:between w:val="nil"/>
        </w:pBdr>
        <w:tabs>
          <w:tab w:val="left" w:pos="180"/>
          <w:tab w:val="left" w:pos="270"/>
        </w:tabs>
        <w:ind w:right="5148"/>
        <w:rPr>
          <w:color w:val="000000"/>
        </w:rPr>
      </w:pPr>
    </w:p>
    <w:p w14:paraId="20E9D189" w14:textId="77777777" w:rsidR="00A80667" w:rsidRPr="00B56D6B" w:rsidRDefault="00A80667" w:rsidP="00A80667">
      <w:pPr>
        <w:pBdr>
          <w:top w:val="nil"/>
          <w:left w:val="nil"/>
          <w:bottom w:val="nil"/>
          <w:right w:val="nil"/>
          <w:between w:val="nil"/>
        </w:pBdr>
        <w:tabs>
          <w:tab w:val="left" w:pos="180"/>
          <w:tab w:val="left" w:pos="270"/>
        </w:tabs>
        <w:ind w:right="5148"/>
        <w:rPr>
          <w:color w:val="000000"/>
        </w:rPr>
      </w:pPr>
    </w:p>
    <w:p w14:paraId="3029BC08" w14:textId="77777777" w:rsidR="00A80667" w:rsidRPr="00B56D6B" w:rsidRDefault="00A80667" w:rsidP="00A80667">
      <w:pPr>
        <w:numPr>
          <w:ilvl w:val="0"/>
          <w:numId w:val="212"/>
        </w:numPr>
        <w:pBdr>
          <w:top w:val="nil"/>
          <w:left w:val="nil"/>
          <w:bottom w:val="nil"/>
          <w:right w:val="nil"/>
          <w:between w:val="nil"/>
        </w:pBdr>
        <w:tabs>
          <w:tab w:val="left" w:pos="180"/>
          <w:tab w:val="left" w:pos="270"/>
        </w:tabs>
        <w:rPr>
          <w:color w:val="8835CD"/>
        </w:rPr>
      </w:pPr>
      <w:r w:rsidRPr="00B56D6B">
        <w:rPr>
          <w:color w:val="8835CD"/>
        </w:rPr>
        <w:t>Illustrative Mathematics:</w:t>
      </w:r>
    </w:p>
    <w:p w14:paraId="4C1F5825" w14:textId="557C7482" w:rsidR="00A80667" w:rsidRPr="00B56D6B" w:rsidRDefault="00A80667" w:rsidP="00A80667">
      <w:pPr>
        <w:numPr>
          <w:ilvl w:val="1"/>
          <w:numId w:val="212"/>
        </w:numPr>
        <w:pBdr>
          <w:top w:val="nil"/>
          <w:left w:val="nil"/>
          <w:bottom w:val="nil"/>
          <w:right w:val="nil"/>
          <w:between w:val="nil"/>
        </w:pBdr>
        <w:tabs>
          <w:tab w:val="left" w:pos="180"/>
          <w:tab w:val="left" w:pos="270"/>
        </w:tabs>
        <w:rPr>
          <w:color w:val="000000"/>
        </w:rPr>
      </w:pPr>
      <w:hyperlink r:id="rId665" w:history="1">
        <w:r w:rsidRPr="00B56D6B">
          <w:rPr>
            <w:rStyle w:val="Hyperlink"/>
          </w:rPr>
          <w:t>The Geometry of Letters</w:t>
        </w:r>
      </w:hyperlink>
    </w:p>
    <w:p w14:paraId="69856A17" w14:textId="52067314" w:rsidR="00A80667" w:rsidRPr="00B56D6B" w:rsidRDefault="00A80667" w:rsidP="00A80667">
      <w:pPr>
        <w:numPr>
          <w:ilvl w:val="1"/>
          <w:numId w:val="212"/>
        </w:numPr>
        <w:pBdr>
          <w:top w:val="nil"/>
          <w:left w:val="nil"/>
          <w:bottom w:val="nil"/>
          <w:right w:val="nil"/>
          <w:between w:val="nil"/>
        </w:pBdr>
        <w:tabs>
          <w:tab w:val="left" w:pos="180"/>
          <w:tab w:val="left" w:pos="270"/>
        </w:tabs>
        <w:rPr>
          <w:color w:val="000000"/>
        </w:rPr>
      </w:pPr>
      <w:hyperlink r:id="rId666" w:history="1">
        <w:r w:rsidRPr="00B56D6B">
          <w:rPr>
            <w:rStyle w:val="Hyperlink"/>
          </w:rPr>
          <w:t>What's the Point?</w:t>
        </w:r>
      </w:hyperlink>
    </w:p>
    <w:p w14:paraId="746E8322" w14:textId="623D8753" w:rsidR="00A80667" w:rsidRPr="00B56D6B" w:rsidRDefault="00A80667" w:rsidP="00A80667">
      <w:pPr>
        <w:pBdr>
          <w:top w:val="nil"/>
          <w:left w:val="nil"/>
          <w:bottom w:val="nil"/>
          <w:right w:val="nil"/>
          <w:between w:val="nil"/>
        </w:pBdr>
        <w:tabs>
          <w:tab w:val="left" w:pos="180"/>
          <w:tab w:val="left" w:pos="270"/>
        </w:tabs>
        <w:ind w:left="360"/>
        <w:rPr>
          <w:color w:val="000000"/>
        </w:rPr>
      </w:pPr>
    </w:p>
    <w:p w14:paraId="4C1E51AB" w14:textId="439EC9B9" w:rsidR="005B4153" w:rsidRPr="00B56D6B" w:rsidRDefault="005B4153" w:rsidP="006726F8">
      <w:pPr>
        <w:tabs>
          <w:tab w:val="left" w:pos="180"/>
          <w:tab w:val="left" w:pos="270"/>
        </w:tabs>
      </w:pPr>
    </w:p>
    <w:p w14:paraId="5D909DA9" w14:textId="0CC5CCE5" w:rsidR="00E303E0" w:rsidRPr="00B56D6B" w:rsidRDefault="00E303E0" w:rsidP="006726F8">
      <w:pPr>
        <w:pBdr>
          <w:top w:val="nil"/>
          <w:left w:val="nil"/>
          <w:bottom w:val="nil"/>
          <w:right w:val="nil"/>
          <w:between w:val="nil"/>
        </w:pBdr>
        <w:tabs>
          <w:tab w:val="left" w:pos="180"/>
          <w:tab w:val="left" w:pos="270"/>
        </w:tabs>
        <w:jc w:val="center"/>
        <w:rPr>
          <w:rFonts w:eastAsiaTheme="majorEastAsia" w:cstheme="minorHAnsi"/>
          <w:sz w:val="24"/>
          <w:szCs w:val="26"/>
        </w:rPr>
      </w:pPr>
      <w:r w:rsidRPr="00B56D6B">
        <w:br w:type="page"/>
      </w:r>
    </w:p>
    <w:p w14:paraId="0FFD3CE8" w14:textId="1E40AADA" w:rsidR="00E303E0" w:rsidRPr="00B56D6B" w:rsidRDefault="00E303E0" w:rsidP="009C69AA">
      <w:pPr>
        <w:pStyle w:val="Heading4"/>
      </w:pPr>
      <w:bookmarkStart w:id="275" w:name="_STANDARD:_4.GM.A.2"/>
      <w:bookmarkEnd w:id="275"/>
      <w:r w:rsidRPr="00B56D6B">
        <w:lastRenderedPageBreak/>
        <w:t xml:space="preserve">STANDARD: </w:t>
      </w:r>
      <w:hyperlink w:anchor="_Geometric_Reasoning_and_4" w:history="1">
        <w:r w:rsidR="007360D7" w:rsidRPr="00B56D6B">
          <w:rPr>
            <w:rStyle w:val="Hyperlink"/>
          </w:rPr>
          <w:t>4.GM</w:t>
        </w:r>
      </w:hyperlink>
      <w:r w:rsidRPr="00B56D6B">
        <w:t>.A.2</w:t>
      </w:r>
    </w:p>
    <w:p w14:paraId="011641F6" w14:textId="77777777" w:rsidR="00E303E0" w:rsidRPr="00B56D6B" w:rsidRDefault="00E303E0" w:rsidP="00B03B52">
      <w:pPr>
        <w:pStyle w:val="Heading5"/>
      </w:pPr>
      <w:r w:rsidRPr="00B56D6B">
        <w:t> </w:t>
      </w:r>
      <w:r w:rsidRPr="00B56D6B">
        <w:rPr>
          <w:noProof/>
          <w:lang w:val="en-US"/>
        </w:rPr>
        <w:drawing>
          <wp:inline distT="0" distB="0" distL="0" distR="0" wp14:anchorId="7356FA74" wp14:editId="6AD323EE">
            <wp:extent cx="274320" cy="274320"/>
            <wp:effectExtent l="0" t="0" r="0" b="0"/>
            <wp:docPr id="345" name="Picture 345"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Standards Statement (2021): </w:t>
      </w:r>
    </w:p>
    <w:p w14:paraId="4DED3E40" w14:textId="77777777" w:rsidR="00E303E0" w:rsidRPr="00B56D6B" w:rsidRDefault="00E303E0" w:rsidP="006726F8">
      <w:pPr>
        <w:tabs>
          <w:tab w:val="left" w:pos="180"/>
          <w:tab w:val="left" w:pos="270"/>
        </w:tabs>
        <w:ind w:left="450"/>
        <w:jc w:val="both"/>
      </w:pPr>
      <w:r w:rsidRPr="00B56D6B">
        <w:rPr>
          <w:noProof/>
        </w:rPr>
        <w:t>Classify two-dimensional figures based on the presence or absence of parallel or perpendicular lines, or the presence or absence of angles of a specified size.</w:t>
      </w:r>
      <w:r w:rsidRPr="00B56D6B">
        <w:t xml:space="preserve"> </w:t>
      </w:r>
    </w:p>
    <w:p w14:paraId="624AA4FC" w14:textId="77777777" w:rsidR="00E303E0" w:rsidRPr="00B56D6B" w:rsidRDefault="00E303E0" w:rsidP="00B03B52">
      <w:pPr>
        <w:pStyle w:val="Heading5"/>
      </w:pPr>
      <w:r w:rsidRPr="00B56D6B">
        <w:t> </w:t>
      </w:r>
      <w:r w:rsidRPr="00B56D6B">
        <w:rPr>
          <w:noProof/>
          <w:lang w:val="en-US"/>
        </w:rPr>
        <w:drawing>
          <wp:inline distT="0" distB="0" distL="0" distR="0" wp14:anchorId="411661F7" wp14:editId="12B907FE">
            <wp:extent cx="274320" cy="274320"/>
            <wp:effectExtent l="0" t="0" r="0" b="0"/>
            <wp:docPr id="346" name="Picture 346"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 Connections: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rsidRPr="00B56D6B" w14:paraId="0DDA46A1" w14:textId="77777777" w:rsidTr="5567210B">
        <w:trPr>
          <w:trHeight w:val="576"/>
          <w:tblHeader/>
        </w:trPr>
        <w:tc>
          <w:tcPr>
            <w:tcW w:w="2448" w:type="dxa"/>
            <w:shd w:val="clear" w:color="auto" w:fill="1B75BC"/>
            <w:vAlign w:val="center"/>
          </w:tcPr>
          <w:p w14:paraId="64A84970" w14:textId="77777777" w:rsidR="00E303E0" w:rsidRPr="00B56D6B" w:rsidRDefault="00E303E0" w:rsidP="006726F8">
            <w:pPr>
              <w:tabs>
                <w:tab w:val="left" w:pos="180"/>
                <w:tab w:val="left" w:pos="270"/>
              </w:tabs>
              <w:jc w:val="center"/>
            </w:pPr>
            <w:r w:rsidRPr="00B56D6B">
              <w:rPr>
                <w:color w:val="FFFFFF" w:themeColor="background1"/>
              </w:rPr>
              <w:t>Preceding Pathway Content (2021)</w:t>
            </w:r>
          </w:p>
        </w:tc>
        <w:tc>
          <w:tcPr>
            <w:tcW w:w="2448" w:type="dxa"/>
            <w:shd w:val="clear" w:color="auto" w:fill="1B75BC"/>
            <w:vAlign w:val="center"/>
          </w:tcPr>
          <w:p w14:paraId="27162B20" w14:textId="77777777" w:rsidR="00E303E0" w:rsidRPr="00B56D6B" w:rsidRDefault="00E303E0" w:rsidP="006726F8">
            <w:pPr>
              <w:tabs>
                <w:tab w:val="left" w:pos="180"/>
                <w:tab w:val="left" w:pos="270"/>
              </w:tabs>
              <w:jc w:val="center"/>
            </w:pPr>
            <w:r w:rsidRPr="5567210B">
              <w:rPr>
                <w:color w:val="FFFFFF" w:themeColor="background1"/>
                <w:lang w:val="en-US"/>
              </w:rPr>
              <w:t>Subsequent Pathway Content (2021)</w:t>
            </w:r>
          </w:p>
        </w:tc>
        <w:tc>
          <w:tcPr>
            <w:tcW w:w="2448" w:type="dxa"/>
            <w:shd w:val="clear" w:color="auto" w:fill="1B75BC"/>
            <w:vAlign w:val="center"/>
          </w:tcPr>
          <w:p w14:paraId="18813183" w14:textId="77777777" w:rsidR="00E303E0" w:rsidRPr="00B56D6B" w:rsidRDefault="00E303E0" w:rsidP="006726F8">
            <w:pPr>
              <w:tabs>
                <w:tab w:val="left" w:pos="180"/>
                <w:tab w:val="left" w:pos="270"/>
              </w:tabs>
              <w:jc w:val="center"/>
            </w:pPr>
            <w:r w:rsidRPr="00B56D6B">
              <w:rPr>
                <w:color w:val="FFFFFF" w:themeColor="background1"/>
              </w:rPr>
              <w:t>Cross Domain Connections (2021)</w:t>
            </w:r>
          </w:p>
        </w:tc>
        <w:tc>
          <w:tcPr>
            <w:tcW w:w="2448" w:type="dxa"/>
            <w:shd w:val="clear" w:color="auto" w:fill="9F2065"/>
            <w:vAlign w:val="center"/>
          </w:tcPr>
          <w:p w14:paraId="2F551BA0" w14:textId="77777777" w:rsidR="00E303E0" w:rsidRPr="00B56D6B" w:rsidRDefault="00E303E0" w:rsidP="006726F8">
            <w:pPr>
              <w:tabs>
                <w:tab w:val="left" w:pos="180"/>
                <w:tab w:val="left" w:pos="270"/>
              </w:tabs>
              <w:jc w:val="center"/>
              <w:rPr>
                <w:color w:val="FFFFFF" w:themeColor="background1"/>
              </w:rPr>
            </w:pPr>
            <w:r w:rsidRPr="00B56D6B">
              <w:rPr>
                <w:color w:val="FFFFFF" w:themeColor="background1"/>
              </w:rPr>
              <w:t>Common Core (CCSS)</w:t>
            </w:r>
          </w:p>
          <w:p w14:paraId="6F1182F8" w14:textId="77777777" w:rsidR="00E303E0" w:rsidRPr="00B56D6B" w:rsidRDefault="00E303E0" w:rsidP="006726F8">
            <w:pPr>
              <w:tabs>
                <w:tab w:val="left" w:pos="180"/>
                <w:tab w:val="left" w:pos="270"/>
              </w:tabs>
              <w:jc w:val="center"/>
            </w:pPr>
            <w:r w:rsidRPr="00B56D6B">
              <w:rPr>
                <w:color w:val="FFFFFF" w:themeColor="background1"/>
              </w:rPr>
              <w:t>(2010)</w:t>
            </w:r>
          </w:p>
        </w:tc>
      </w:tr>
      <w:tr w:rsidR="00E303E0" w:rsidRPr="00B56D6B" w14:paraId="124BF7C9" w14:textId="77777777" w:rsidTr="5567210B">
        <w:trPr>
          <w:trHeight w:val="576"/>
        </w:trPr>
        <w:tc>
          <w:tcPr>
            <w:tcW w:w="2448" w:type="dxa"/>
          </w:tcPr>
          <w:p w14:paraId="09D43C93" w14:textId="74477CDC" w:rsidR="00E303E0" w:rsidRPr="00B56D6B" w:rsidRDefault="00A802DB" w:rsidP="006726F8">
            <w:pPr>
              <w:tabs>
                <w:tab w:val="left" w:pos="180"/>
                <w:tab w:val="left" w:pos="270"/>
              </w:tabs>
            </w:pPr>
            <w:hyperlink w:anchor="_STANDARD:_4.GM.A.1" w:history="1">
              <w:r w:rsidRPr="00B56D6B">
                <w:rPr>
                  <w:rStyle w:val="Hyperlink"/>
                  <w:noProof/>
                </w:rPr>
                <w:t>4.GM.A.1</w:t>
              </w:r>
            </w:hyperlink>
            <w:r w:rsidR="00E303E0" w:rsidRPr="00B56D6B">
              <w:rPr>
                <w:noProof/>
                <w:color w:val="1B75BC"/>
              </w:rPr>
              <w:t xml:space="preserve">, </w:t>
            </w:r>
            <w:hyperlink w:anchor="_STANDARD:_4.GM.C.7" w:history="1">
              <w:r w:rsidR="007B6237" w:rsidRPr="00B56D6B">
                <w:rPr>
                  <w:rStyle w:val="Hyperlink"/>
                  <w:noProof/>
                </w:rPr>
                <w:t>4.GM.C.7</w:t>
              </w:r>
            </w:hyperlink>
          </w:p>
        </w:tc>
        <w:tc>
          <w:tcPr>
            <w:tcW w:w="2448" w:type="dxa"/>
          </w:tcPr>
          <w:p w14:paraId="2E247BB7" w14:textId="4BDDD554" w:rsidR="00E303E0" w:rsidRPr="00B56D6B" w:rsidRDefault="00A802DB" w:rsidP="006726F8">
            <w:pPr>
              <w:tabs>
                <w:tab w:val="left" w:pos="180"/>
                <w:tab w:val="left" w:pos="270"/>
              </w:tabs>
            </w:pPr>
            <w:hyperlink w:anchor="_STANDARD:_5.GM.B.3" w:history="1">
              <w:r w:rsidRPr="00B56D6B">
                <w:rPr>
                  <w:rStyle w:val="Hyperlink"/>
                  <w:noProof/>
                </w:rPr>
                <w:t>5.GM.B.3</w:t>
              </w:r>
            </w:hyperlink>
            <w:r w:rsidR="00E303E0" w:rsidRPr="00B56D6B">
              <w:rPr>
                <w:noProof/>
                <w:color w:val="1B75BC"/>
              </w:rPr>
              <w:t xml:space="preserve">, </w:t>
            </w:r>
            <w:hyperlink w:anchor="_STANDARD:_5.GM.D.6" w:history="1">
              <w:r w:rsidRPr="00B56D6B">
                <w:rPr>
                  <w:rStyle w:val="Hyperlink"/>
                  <w:noProof/>
                </w:rPr>
                <w:t>5.GM.D.6</w:t>
              </w:r>
            </w:hyperlink>
            <w:r w:rsidR="00E303E0" w:rsidRPr="00B56D6B">
              <w:rPr>
                <w:noProof/>
                <w:color w:val="1B75BC"/>
              </w:rPr>
              <w:t xml:space="preserve">, </w:t>
            </w:r>
            <w:hyperlink w:anchor="_STANDARD:_HS.GM.A.4" w:history="1">
              <w:r w:rsidR="007B6237" w:rsidRPr="00B56D6B">
                <w:rPr>
                  <w:rStyle w:val="Hyperlink"/>
                  <w:noProof/>
                </w:rPr>
                <w:t>HS.GM.A.4</w:t>
              </w:r>
            </w:hyperlink>
          </w:p>
        </w:tc>
        <w:tc>
          <w:tcPr>
            <w:tcW w:w="2448" w:type="dxa"/>
          </w:tcPr>
          <w:p w14:paraId="48AAEAAE" w14:textId="3383F2E4" w:rsidR="00E303E0" w:rsidRPr="00B56D6B" w:rsidRDefault="00672FED" w:rsidP="006726F8">
            <w:pPr>
              <w:tabs>
                <w:tab w:val="left" w:pos="180"/>
                <w:tab w:val="left" w:pos="270"/>
              </w:tabs>
            </w:pPr>
            <w:r w:rsidRPr="00B56D6B">
              <w:t> </w:t>
            </w:r>
            <w:r w:rsidRPr="00B56D6B">
              <w:rPr>
                <w:color w:val="1B75BC"/>
              </w:rPr>
              <w:t>N/A</w:t>
            </w:r>
          </w:p>
        </w:tc>
        <w:tc>
          <w:tcPr>
            <w:tcW w:w="2448" w:type="dxa"/>
          </w:tcPr>
          <w:p w14:paraId="71CE5040" w14:textId="77777777" w:rsidR="00E303E0" w:rsidRPr="00B56D6B" w:rsidRDefault="00E303E0" w:rsidP="006726F8">
            <w:pPr>
              <w:tabs>
                <w:tab w:val="left" w:pos="180"/>
                <w:tab w:val="left" w:pos="270"/>
              </w:tabs>
              <w:jc w:val="center"/>
              <w:rPr>
                <w:rStyle w:val="Hyperlink"/>
                <w:noProof/>
              </w:rPr>
            </w:pPr>
            <w:hyperlink r:id="rId667" w:history="1">
              <w:r w:rsidRPr="00B56D6B">
                <w:rPr>
                  <w:rStyle w:val="Hyperlink"/>
                  <w:noProof/>
                </w:rPr>
                <w:t>4.G.A.2</w:t>
              </w:r>
            </w:hyperlink>
          </w:p>
          <w:p w14:paraId="5FF9EED3" w14:textId="036FA2C6" w:rsidR="005B455F" w:rsidRPr="00B56D6B" w:rsidRDefault="005B455F" w:rsidP="006726F8">
            <w:pPr>
              <w:tabs>
                <w:tab w:val="left" w:pos="180"/>
                <w:tab w:val="left" w:pos="270"/>
              </w:tabs>
              <w:jc w:val="center"/>
            </w:pPr>
            <w:hyperlink w:anchor="_4.GM.A_Draw_and" w:history="1">
              <w:r w:rsidRPr="00B56D6B">
                <w:rPr>
                  <w:rStyle w:val="Hyperlink"/>
                </w:rPr>
                <w:t>4.GM.A Crosswalk</w:t>
              </w:r>
            </w:hyperlink>
          </w:p>
        </w:tc>
      </w:tr>
    </w:tbl>
    <w:p w14:paraId="12A31E40" w14:textId="314AFA6F" w:rsidR="00E303E0" w:rsidRPr="00B56D6B" w:rsidRDefault="00E303E0" w:rsidP="00B03B52">
      <w:pPr>
        <w:pStyle w:val="Heading5"/>
      </w:pPr>
      <w:r w:rsidRPr="00B56D6B">
        <w:t> </w:t>
      </w:r>
      <w:r w:rsidRPr="00B56D6B">
        <w:rPr>
          <w:noProof/>
          <w:lang w:val="en-US"/>
        </w:rPr>
        <w:drawing>
          <wp:inline distT="0" distB="0" distL="0" distR="0" wp14:anchorId="5F7444C8" wp14:editId="0A7F9EA0">
            <wp:extent cx="271955" cy="274320"/>
            <wp:effectExtent l="0" t="0" r="0" b="0"/>
            <wp:docPr id="347" name="Picture 347"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rsidR="00C5238C" w:rsidRPr="00B56D6B">
        <w:t>Standards Guidance:</w:t>
      </w:r>
    </w:p>
    <w:p w14:paraId="0946A58D" w14:textId="77777777" w:rsidR="005B4153" w:rsidRPr="00B56D6B" w:rsidRDefault="005B4153" w:rsidP="00B03B52">
      <w:pPr>
        <w:pStyle w:val="Heading6"/>
      </w:pPr>
      <w:r w:rsidRPr="00B56D6B">
        <w:t>Clarifications</w:t>
      </w:r>
    </w:p>
    <w:p w14:paraId="7649BF7A" w14:textId="77777777" w:rsidR="005B4153" w:rsidRPr="00B56D6B" w:rsidRDefault="005B4153" w:rsidP="5567210B">
      <w:pPr>
        <w:numPr>
          <w:ilvl w:val="0"/>
          <w:numId w:val="215"/>
        </w:numPr>
        <w:pBdr>
          <w:top w:val="nil"/>
          <w:left w:val="nil"/>
          <w:bottom w:val="nil"/>
          <w:right w:val="nil"/>
          <w:between w:val="nil"/>
        </w:pBdr>
        <w:tabs>
          <w:tab w:val="left" w:pos="180"/>
          <w:tab w:val="left" w:pos="270"/>
        </w:tabs>
        <w:rPr>
          <w:color w:val="000000"/>
          <w:lang w:val="en-US"/>
        </w:rPr>
      </w:pPr>
      <w:r w:rsidRPr="5567210B">
        <w:rPr>
          <w:color w:val="000000" w:themeColor="text1"/>
          <w:lang w:val="en-US"/>
        </w:rPr>
        <w:t>Right angles should be indicated with a square symbol.</w:t>
      </w:r>
    </w:p>
    <w:p w14:paraId="0643A070" w14:textId="77777777" w:rsidR="005B4153" w:rsidRPr="00B56D6B" w:rsidRDefault="005B4153" w:rsidP="003929FE">
      <w:pPr>
        <w:numPr>
          <w:ilvl w:val="0"/>
          <w:numId w:val="215"/>
        </w:numPr>
        <w:pBdr>
          <w:top w:val="nil"/>
          <w:left w:val="nil"/>
          <w:bottom w:val="nil"/>
          <w:right w:val="nil"/>
          <w:between w:val="nil"/>
        </w:pBdr>
        <w:tabs>
          <w:tab w:val="left" w:pos="180"/>
          <w:tab w:val="left" w:pos="270"/>
        </w:tabs>
        <w:rPr>
          <w:color w:val="000000"/>
        </w:rPr>
      </w:pPr>
      <w:r w:rsidRPr="00B56D6B">
        <w:rPr>
          <w:color w:val="000000"/>
        </w:rPr>
        <w:t>Polygons should include triangles, quadrilaterals including kites, trapezoids, rectangles, squares, rhombuses, and other parallelograms, and pentagons.</w:t>
      </w:r>
    </w:p>
    <w:p w14:paraId="6B6E9890" w14:textId="77777777" w:rsidR="005B4153" w:rsidRPr="00B56D6B" w:rsidRDefault="005B4153" w:rsidP="00B03B52">
      <w:pPr>
        <w:pStyle w:val="Heading6"/>
      </w:pPr>
      <w:r w:rsidRPr="00B56D6B">
        <w:t>Terminology</w:t>
      </w:r>
    </w:p>
    <w:p w14:paraId="0CDFCF24" w14:textId="77777777" w:rsidR="005B4153" w:rsidRPr="00B56D6B" w:rsidRDefault="005B4153" w:rsidP="5567210B">
      <w:pPr>
        <w:numPr>
          <w:ilvl w:val="0"/>
          <w:numId w:val="213"/>
        </w:numPr>
        <w:pBdr>
          <w:top w:val="nil"/>
          <w:left w:val="nil"/>
          <w:bottom w:val="nil"/>
          <w:right w:val="nil"/>
          <w:between w:val="nil"/>
        </w:pBdr>
        <w:tabs>
          <w:tab w:val="left" w:pos="180"/>
          <w:tab w:val="left" w:pos="270"/>
        </w:tabs>
        <w:rPr>
          <w:color w:val="000000"/>
          <w:sz w:val="21"/>
          <w:szCs w:val="21"/>
          <w:lang w:val="en-US"/>
        </w:rPr>
      </w:pPr>
      <w:r w:rsidRPr="5567210B">
        <w:rPr>
          <w:color w:val="000000" w:themeColor="text1"/>
          <w:sz w:val="21"/>
          <w:szCs w:val="21"/>
          <w:lang w:val="en-US"/>
        </w:rPr>
        <w:t>A polygon is a closed figure with at least three straight sides and angles; a polygon is regular only when all sides are equal and all angles are equal; and a polygon is irregular when all sides are not equal or all angles are not equal.</w:t>
      </w:r>
    </w:p>
    <w:p w14:paraId="011A5141" w14:textId="77777777" w:rsidR="005B4153" w:rsidRPr="00B56D6B" w:rsidRDefault="005B4153" w:rsidP="5567210B">
      <w:pPr>
        <w:numPr>
          <w:ilvl w:val="0"/>
          <w:numId w:val="213"/>
        </w:numPr>
        <w:pBdr>
          <w:top w:val="nil"/>
          <w:left w:val="nil"/>
          <w:bottom w:val="nil"/>
          <w:right w:val="nil"/>
          <w:between w:val="nil"/>
        </w:pBdr>
        <w:tabs>
          <w:tab w:val="left" w:pos="180"/>
          <w:tab w:val="left" w:pos="270"/>
        </w:tabs>
        <w:rPr>
          <w:color w:val="000000"/>
          <w:sz w:val="21"/>
          <w:szCs w:val="21"/>
          <w:lang w:val="en-US"/>
        </w:rPr>
      </w:pPr>
      <w:r w:rsidRPr="5567210B">
        <w:rPr>
          <w:color w:val="000000" w:themeColor="text1"/>
          <w:sz w:val="21"/>
          <w:szCs w:val="21"/>
          <w:lang w:val="en-US"/>
        </w:rPr>
        <w:t>Isosceles triangle – A triangle containing at least two equal length sides and two equal interior angle measures. Sub- class includes equilateral triangles.</w:t>
      </w:r>
    </w:p>
    <w:p w14:paraId="69ABCE6D" w14:textId="77777777" w:rsidR="005B4153" w:rsidRPr="00B56D6B" w:rsidRDefault="005B4153" w:rsidP="003929FE">
      <w:pPr>
        <w:numPr>
          <w:ilvl w:val="0"/>
          <w:numId w:val="213"/>
        </w:numPr>
        <w:pBdr>
          <w:top w:val="nil"/>
          <w:left w:val="nil"/>
          <w:bottom w:val="nil"/>
          <w:right w:val="nil"/>
          <w:between w:val="nil"/>
        </w:pBdr>
        <w:tabs>
          <w:tab w:val="left" w:pos="180"/>
          <w:tab w:val="left" w:pos="270"/>
        </w:tabs>
        <w:rPr>
          <w:color w:val="000000"/>
          <w:sz w:val="21"/>
          <w:szCs w:val="21"/>
        </w:rPr>
      </w:pPr>
      <w:r w:rsidRPr="00B56D6B">
        <w:rPr>
          <w:color w:val="000000"/>
          <w:sz w:val="21"/>
          <w:szCs w:val="21"/>
        </w:rPr>
        <w:t>Equilateral triangle – A triangle with three equal-length sides and three 60-degree interior angles. Also known as an equiangular triangle.</w:t>
      </w:r>
    </w:p>
    <w:p w14:paraId="7F1B250E" w14:textId="77777777" w:rsidR="005B4153" w:rsidRPr="00B56D6B" w:rsidRDefault="005B4153" w:rsidP="5567210B">
      <w:pPr>
        <w:numPr>
          <w:ilvl w:val="0"/>
          <w:numId w:val="213"/>
        </w:numPr>
        <w:pBdr>
          <w:top w:val="nil"/>
          <w:left w:val="nil"/>
          <w:bottom w:val="nil"/>
          <w:right w:val="nil"/>
          <w:between w:val="nil"/>
        </w:pBdr>
        <w:tabs>
          <w:tab w:val="left" w:pos="180"/>
          <w:tab w:val="left" w:pos="270"/>
        </w:tabs>
        <w:rPr>
          <w:color w:val="000000"/>
          <w:sz w:val="21"/>
          <w:szCs w:val="21"/>
          <w:lang w:val="en-US"/>
        </w:rPr>
      </w:pPr>
      <w:r w:rsidRPr="5567210B">
        <w:rPr>
          <w:color w:val="000000" w:themeColor="text1"/>
          <w:sz w:val="21"/>
          <w:szCs w:val="21"/>
          <w:lang w:val="en-US"/>
        </w:rPr>
        <w:t>Scalene triangle – A triangle containing three unequal side lengths and three unequal angle measures.</w:t>
      </w:r>
    </w:p>
    <w:p w14:paraId="4F69803F" w14:textId="77777777" w:rsidR="005B4153" w:rsidRPr="00B56D6B" w:rsidRDefault="005B4153" w:rsidP="003929FE">
      <w:pPr>
        <w:numPr>
          <w:ilvl w:val="0"/>
          <w:numId w:val="213"/>
        </w:numPr>
        <w:pBdr>
          <w:top w:val="nil"/>
          <w:left w:val="nil"/>
          <w:bottom w:val="nil"/>
          <w:right w:val="nil"/>
          <w:between w:val="nil"/>
        </w:pBdr>
        <w:tabs>
          <w:tab w:val="left" w:pos="180"/>
          <w:tab w:val="left" w:pos="270"/>
        </w:tabs>
        <w:rPr>
          <w:color w:val="000000"/>
          <w:sz w:val="21"/>
          <w:szCs w:val="21"/>
        </w:rPr>
      </w:pPr>
      <w:r w:rsidRPr="00B56D6B">
        <w:rPr>
          <w:color w:val="000000"/>
          <w:sz w:val="21"/>
          <w:szCs w:val="21"/>
        </w:rPr>
        <w:t>Right triangle – a triangle with one right angle.</w:t>
      </w:r>
    </w:p>
    <w:p w14:paraId="1D69DBF6" w14:textId="77777777" w:rsidR="005B4153" w:rsidRPr="00B56D6B" w:rsidRDefault="005B4153" w:rsidP="5567210B">
      <w:pPr>
        <w:numPr>
          <w:ilvl w:val="0"/>
          <w:numId w:val="213"/>
        </w:numPr>
        <w:pBdr>
          <w:top w:val="nil"/>
          <w:left w:val="nil"/>
          <w:bottom w:val="nil"/>
          <w:right w:val="nil"/>
          <w:between w:val="nil"/>
        </w:pBdr>
        <w:tabs>
          <w:tab w:val="left" w:pos="180"/>
          <w:tab w:val="left" w:pos="270"/>
        </w:tabs>
        <w:rPr>
          <w:color w:val="000000"/>
          <w:sz w:val="21"/>
          <w:szCs w:val="21"/>
          <w:lang w:val="en-US"/>
        </w:rPr>
      </w:pPr>
      <w:r w:rsidRPr="5567210B">
        <w:rPr>
          <w:color w:val="000000" w:themeColor="text1"/>
          <w:sz w:val="21"/>
          <w:szCs w:val="21"/>
          <w:lang w:val="en-US"/>
        </w:rPr>
        <w:t>Acute triangle – a triangle containing three acute angles.</w:t>
      </w:r>
    </w:p>
    <w:p w14:paraId="01283580" w14:textId="77777777" w:rsidR="005B4153" w:rsidRPr="00B56D6B" w:rsidRDefault="005B4153" w:rsidP="5567210B">
      <w:pPr>
        <w:numPr>
          <w:ilvl w:val="0"/>
          <w:numId w:val="213"/>
        </w:numPr>
        <w:pBdr>
          <w:top w:val="nil"/>
          <w:left w:val="nil"/>
          <w:bottom w:val="nil"/>
          <w:right w:val="nil"/>
          <w:between w:val="nil"/>
        </w:pBdr>
        <w:tabs>
          <w:tab w:val="left" w:pos="180"/>
          <w:tab w:val="left" w:pos="270"/>
        </w:tabs>
        <w:rPr>
          <w:color w:val="000000"/>
          <w:sz w:val="21"/>
          <w:szCs w:val="21"/>
          <w:lang w:val="en-US"/>
        </w:rPr>
      </w:pPr>
      <w:r w:rsidRPr="5567210B">
        <w:rPr>
          <w:color w:val="000000" w:themeColor="text1"/>
          <w:sz w:val="21"/>
          <w:szCs w:val="21"/>
          <w:lang w:val="en-US"/>
        </w:rPr>
        <w:t>Obtuse triangle – a triangle containing one obtuse angle.</w:t>
      </w:r>
    </w:p>
    <w:p w14:paraId="7E992DC3" w14:textId="77777777" w:rsidR="005B4153" w:rsidRPr="00B56D6B" w:rsidRDefault="005B4153" w:rsidP="00B03B52">
      <w:pPr>
        <w:pStyle w:val="Heading6"/>
      </w:pPr>
      <w:r w:rsidRPr="00B56D6B">
        <w:t>Boundaries</w:t>
      </w:r>
    </w:p>
    <w:p w14:paraId="4D0530F5" w14:textId="6B60153D" w:rsidR="005B4153" w:rsidRPr="00B56D6B" w:rsidRDefault="005B4153" w:rsidP="5567210B">
      <w:pPr>
        <w:numPr>
          <w:ilvl w:val="0"/>
          <w:numId w:val="216"/>
        </w:numPr>
        <w:pBdr>
          <w:top w:val="nil"/>
          <w:left w:val="nil"/>
          <w:bottom w:val="nil"/>
          <w:right w:val="nil"/>
          <w:between w:val="nil"/>
        </w:pBdr>
        <w:tabs>
          <w:tab w:val="left" w:pos="180"/>
          <w:tab w:val="left" w:pos="270"/>
        </w:tabs>
        <w:rPr>
          <w:color w:val="000000"/>
          <w:lang w:val="en-US"/>
        </w:rPr>
      </w:pPr>
      <w:r w:rsidRPr="5567210B">
        <w:rPr>
          <w:color w:val="000000" w:themeColor="text1"/>
          <w:lang w:val="en-US"/>
        </w:rPr>
        <w:t>This objective does not require students to create a hierarchy.</w:t>
      </w:r>
    </w:p>
    <w:p w14:paraId="601BAE82" w14:textId="2D5D6D81" w:rsidR="00EF43D6" w:rsidRPr="00B56D6B" w:rsidRDefault="00770C82" w:rsidP="00EF43D6">
      <w:pPr>
        <w:pStyle w:val="Heading6"/>
      </w:pPr>
      <w:r w:rsidRPr="00B56D6B">
        <w:t>Progressions</w:t>
      </w:r>
    </w:p>
    <w:p w14:paraId="0D04AF88" w14:textId="524F3747" w:rsidR="00EF43D6" w:rsidRPr="00B56D6B" w:rsidRDefault="00EF43D6" w:rsidP="0006260E">
      <w:pPr>
        <w:numPr>
          <w:ilvl w:val="0"/>
          <w:numId w:val="215"/>
        </w:numPr>
        <w:pBdr>
          <w:top w:val="nil"/>
          <w:left w:val="nil"/>
          <w:bottom w:val="nil"/>
          <w:right w:val="nil"/>
          <w:between w:val="nil"/>
        </w:pBdr>
        <w:tabs>
          <w:tab w:val="left" w:pos="180"/>
          <w:tab w:val="left" w:pos="270"/>
        </w:tabs>
        <w:rPr>
          <w:rFonts w:eastAsiaTheme="majorEastAsia" w:cstheme="minorHAnsi"/>
          <w:sz w:val="24"/>
          <w:szCs w:val="26"/>
        </w:rPr>
      </w:pPr>
      <w:r w:rsidRPr="00B56D6B">
        <w:rPr>
          <w:color w:val="000000"/>
        </w:rPr>
        <w:t xml:space="preserve">Students can use side length to classify triangles as equilateral, equiangular, isosceles, or scalene; and can use angle size to classify them as acute, right, or obtuse. They then learn to cross-classify, for example, naming a shape as a right isosceles triangle. Thus, students develop explicit awareness of and vocabulary for many concepts they have been developing, including points, lines, line segments, rays, angles (right, acute, obtuse), and perpendicular and parallel lines. (Please reference page 15 in the </w:t>
      </w:r>
      <w:hyperlink r:id="rId668" w:history="1">
        <w:r w:rsidRPr="00B56D6B">
          <w:rPr>
            <w:rStyle w:val="Hyperlink"/>
          </w:rPr>
          <w:t>Progression document</w:t>
        </w:r>
      </w:hyperlink>
      <w:r w:rsidRPr="00B56D6B">
        <w:rPr>
          <w:color w:val="000000"/>
        </w:rPr>
        <w:t>).</w:t>
      </w:r>
    </w:p>
    <w:p w14:paraId="5F056640" w14:textId="77777777" w:rsidR="00EF43D6" w:rsidRPr="00B56D6B" w:rsidRDefault="00EF43D6" w:rsidP="00EF43D6">
      <w:pPr>
        <w:pStyle w:val="Heading6"/>
      </w:pPr>
      <w:r w:rsidRPr="00B56D6B">
        <w:t xml:space="preserve">Examples </w:t>
      </w:r>
    </w:p>
    <w:p w14:paraId="59A4010C" w14:textId="28534894" w:rsidR="00EF43D6" w:rsidRPr="00B56D6B" w:rsidRDefault="00EF43D6" w:rsidP="00454FDE">
      <w:pPr>
        <w:numPr>
          <w:ilvl w:val="0"/>
          <w:numId w:val="182"/>
        </w:numPr>
        <w:pBdr>
          <w:top w:val="nil"/>
          <w:left w:val="nil"/>
          <w:bottom w:val="nil"/>
          <w:right w:val="nil"/>
          <w:between w:val="nil"/>
        </w:pBdr>
        <w:tabs>
          <w:tab w:val="left" w:pos="180"/>
          <w:tab w:val="left" w:pos="270"/>
        </w:tabs>
        <w:rPr>
          <w:color w:val="000000"/>
        </w:rPr>
      </w:pPr>
      <w:bookmarkStart w:id="276" w:name="_STANDARD:_4.GM.A.3"/>
      <w:bookmarkEnd w:id="276"/>
      <w:r w:rsidRPr="00B56D6B">
        <w:rPr>
          <w:color w:val="8835CD"/>
        </w:rPr>
        <w:t>Illustrative Mathematics:</w:t>
      </w:r>
      <w:r w:rsidR="00454FDE" w:rsidRPr="00B56D6B">
        <w:rPr>
          <w:color w:val="8835CD"/>
        </w:rPr>
        <w:t xml:space="preserve"> </w:t>
      </w:r>
      <w:r w:rsidR="00454FDE" w:rsidRPr="00B56D6B">
        <w:rPr>
          <w:color w:val="000000"/>
        </w:rPr>
        <w:t>[</w:t>
      </w:r>
      <w:hyperlink r:id="rId669" w:history="1">
        <w:r w:rsidR="00454FDE" w:rsidRPr="00B56D6B">
          <w:rPr>
            <w:rStyle w:val="Hyperlink"/>
          </w:rPr>
          <w:t>Defining Attributes of Rectangles and Parallelograms</w:t>
        </w:r>
      </w:hyperlink>
      <w:r w:rsidR="00454FDE" w:rsidRPr="00B56D6B">
        <w:rPr>
          <w:color w:val="000000"/>
        </w:rPr>
        <w:t>] [</w:t>
      </w:r>
      <w:hyperlink r:id="rId670" w:history="1">
        <w:r w:rsidR="00454FDE" w:rsidRPr="00B56D6B">
          <w:rPr>
            <w:rStyle w:val="Hyperlink"/>
          </w:rPr>
          <w:t>Are these right?</w:t>
        </w:r>
      </w:hyperlink>
      <w:r w:rsidR="00454FDE" w:rsidRPr="00B56D6B">
        <w:rPr>
          <w:color w:val="000000"/>
        </w:rPr>
        <w:t>] [</w:t>
      </w:r>
      <w:hyperlink r:id="rId671" w:history="1">
        <w:r w:rsidR="00454FDE" w:rsidRPr="00B56D6B">
          <w:rPr>
            <w:rStyle w:val="Hyperlink"/>
          </w:rPr>
          <w:t>What is a Trapezoid? (Part 1)</w:t>
        </w:r>
      </w:hyperlink>
      <w:r w:rsidR="00454FDE" w:rsidRPr="00B56D6B">
        <w:rPr>
          <w:color w:val="000000"/>
        </w:rPr>
        <w:t>] [</w:t>
      </w:r>
      <w:hyperlink r:id="rId672" w:history="1">
        <w:r w:rsidR="00454FDE" w:rsidRPr="00B56D6B">
          <w:rPr>
            <w:rStyle w:val="Hyperlink"/>
          </w:rPr>
          <w:t>What shape am I?</w:t>
        </w:r>
      </w:hyperlink>
      <w:r w:rsidR="00454FDE" w:rsidRPr="00B56D6B">
        <w:rPr>
          <w:color w:val="000000"/>
        </w:rPr>
        <w:t>]</w:t>
      </w:r>
    </w:p>
    <w:p w14:paraId="03C90ED1" w14:textId="4FB2D39E" w:rsidR="00EF43D6" w:rsidRPr="00B56D6B" w:rsidRDefault="00454FDE" w:rsidP="00454FDE">
      <w:pPr>
        <w:numPr>
          <w:ilvl w:val="0"/>
          <w:numId w:val="182"/>
        </w:numPr>
        <w:pBdr>
          <w:top w:val="nil"/>
          <w:left w:val="nil"/>
          <w:bottom w:val="nil"/>
          <w:right w:val="nil"/>
          <w:between w:val="nil"/>
        </w:pBdr>
        <w:tabs>
          <w:tab w:val="left" w:pos="180"/>
          <w:tab w:val="left" w:pos="270"/>
        </w:tabs>
        <w:rPr>
          <w:color w:val="000000"/>
        </w:rPr>
      </w:pPr>
      <w:r w:rsidRPr="00B56D6B">
        <w:rPr>
          <w:color w:val="297352"/>
          <w:sz w:val="21"/>
          <w:szCs w:val="21"/>
        </w:rPr>
        <w:t xml:space="preserve">Student Achievement Partners:  </w:t>
      </w:r>
      <w:r w:rsidRPr="00B56D6B">
        <w:rPr>
          <w:sz w:val="21"/>
          <w:szCs w:val="21"/>
        </w:rPr>
        <w:t>[</w:t>
      </w:r>
      <w:hyperlink r:id="rId673" w:history="1">
        <w:r w:rsidR="00EF43D6" w:rsidRPr="00B56D6B">
          <w:rPr>
            <w:rStyle w:val="Hyperlink"/>
          </w:rPr>
          <w:t>Smarter Balanced Assessment Item Illustrating 4.GM.A.2</w:t>
        </w:r>
      </w:hyperlink>
      <w:r w:rsidRPr="00B56D6B">
        <w:rPr>
          <w:rStyle w:val="Hyperlink"/>
        </w:rPr>
        <w:t>]</w:t>
      </w:r>
    </w:p>
    <w:p w14:paraId="31EF0752" w14:textId="3A024536" w:rsidR="00E303E0" w:rsidRPr="00B56D6B" w:rsidRDefault="00E303E0" w:rsidP="009C69AA">
      <w:pPr>
        <w:pStyle w:val="Heading4"/>
      </w:pPr>
      <w:r w:rsidRPr="00B56D6B">
        <w:lastRenderedPageBreak/>
        <w:t xml:space="preserve">STANDARD: </w:t>
      </w:r>
      <w:hyperlink w:anchor="_Geometric_Reasoning_and_4" w:history="1">
        <w:r w:rsidR="007360D7" w:rsidRPr="00B56D6B">
          <w:rPr>
            <w:rStyle w:val="Hyperlink"/>
          </w:rPr>
          <w:t>4.GM</w:t>
        </w:r>
      </w:hyperlink>
      <w:r w:rsidRPr="00B56D6B">
        <w:t>.A.3</w:t>
      </w:r>
    </w:p>
    <w:p w14:paraId="39F8B00D" w14:textId="77777777" w:rsidR="00E303E0" w:rsidRPr="00B56D6B" w:rsidRDefault="00E303E0" w:rsidP="00B03B52">
      <w:pPr>
        <w:pStyle w:val="Heading5"/>
      </w:pPr>
      <w:r w:rsidRPr="00B56D6B">
        <w:t> </w:t>
      </w:r>
      <w:r w:rsidRPr="00B56D6B">
        <w:rPr>
          <w:noProof/>
          <w:lang w:val="en-US"/>
        </w:rPr>
        <w:drawing>
          <wp:inline distT="0" distB="0" distL="0" distR="0" wp14:anchorId="5CF51E2A" wp14:editId="42931A62">
            <wp:extent cx="274320" cy="274320"/>
            <wp:effectExtent l="0" t="0" r="0" b="0"/>
            <wp:docPr id="348" name="Picture 348"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Standards Statement (2021): </w:t>
      </w:r>
    </w:p>
    <w:p w14:paraId="1486C5B5" w14:textId="77777777" w:rsidR="00E303E0" w:rsidRPr="00B56D6B" w:rsidRDefault="00E303E0" w:rsidP="006726F8">
      <w:pPr>
        <w:tabs>
          <w:tab w:val="left" w:pos="180"/>
          <w:tab w:val="left" w:pos="270"/>
        </w:tabs>
        <w:ind w:left="450"/>
        <w:jc w:val="both"/>
      </w:pPr>
      <w:r w:rsidRPr="00B56D6B">
        <w:rPr>
          <w:noProof/>
        </w:rPr>
        <w:t>Recognize and draw a line of symmetry for a two dimensional figure.</w:t>
      </w:r>
      <w:r w:rsidRPr="00B56D6B">
        <w:t xml:space="preserve"> </w:t>
      </w:r>
    </w:p>
    <w:p w14:paraId="79D36098" w14:textId="77777777" w:rsidR="00E303E0" w:rsidRPr="00B56D6B" w:rsidRDefault="00E303E0" w:rsidP="00B03B52">
      <w:pPr>
        <w:pStyle w:val="Heading5"/>
      </w:pPr>
      <w:r w:rsidRPr="00B56D6B">
        <w:t> </w:t>
      </w:r>
      <w:r w:rsidRPr="00B56D6B">
        <w:rPr>
          <w:noProof/>
          <w:lang w:val="en-US"/>
        </w:rPr>
        <w:drawing>
          <wp:inline distT="0" distB="0" distL="0" distR="0" wp14:anchorId="2067F560" wp14:editId="4F3D1A33">
            <wp:extent cx="274320" cy="274320"/>
            <wp:effectExtent l="0" t="0" r="0" b="0"/>
            <wp:docPr id="349" name="Picture 349"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 Connections: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rsidRPr="00B56D6B" w14:paraId="2D780D10" w14:textId="77777777" w:rsidTr="5567210B">
        <w:trPr>
          <w:trHeight w:val="576"/>
          <w:tblHeader/>
        </w:trPr>
        <w:tc>
          <w:tcPr>
            <w:tcW w:w="2448" w:type="dxa"/>
            <w:shd w:val="clear" w:color="auto" w:fill="1B75BC"/>
            <w:vAlign w:val="center"/>
          </w:tcPr>
          <w:p w14:paraId="3D2DA327" w14:textId="77777777" w:rsidR="00E303E0" w:rsidRPr="00B56D6B" w:rsidRDefault="00E303E0" w:rsidP="006726F8">
            <w:pPr>
              <w:tabs>
                <w:tab w:val="left" w:pos="180"/>
                <w:tab w:val="left" w:pos="270"/>
              </w:tabs>
              <w:jc w:val="center"/>
            </w:pPr>
            <w:r w:rsidRPr="00B56D6B">
              <w:rPr>
                <w:color w:val="FFFFFF" w:themeColor="background1"/>
              </w:rPr>
              <w:t>Preceding Pathway Content (2021)</w:t>
            </w:r>
          </w:p>
        </w:tc>
        <w:tc>
          <w:tcPr>
            <w:tcW w:w="2448" w:type="dxa"/>
            <w:shd w:val="clear" w:color="auto" w:fill="1B75BC"/>
            <w:vAlign w:val="center"/>
          </w:tcPr>
          <w:p w14:paraId="1AD8D36E" w14:textId="77777777" w:rsidR="00E303E0" w:rsidRPr="00B56D6B" w:rsidRDefault="00E303E0" w:rsidP="006726F8">
            <w:pPr>
              <w:tabs>
                <w:tab w:val="left" w:pos="180"/>
                <w:tab w:val="left" w:pos="270"/>
              </w:tabs>
              <w:jc w:val="center"/>
            </w:pPr>
            <w:r w:rsidRPr="5567210B">
              <w:rPr>
                <w:color w:val="FFFFFF" w:themeColor="background1"/>
                <w:lang w:val="en-US"/>
              </w:rPr>
              <w:t>Subsequent Pathway Content (2021)</w:t>
            </w:r>
          </w:p>
        </w:tc>
        <w:tc>
          <w:tcPr>
            <w:tcW w:w="2448" w:type="dxa"/>
            <w:shd w:val="clear" w:color="auto" w:fill="1B75BC"/>
            <w:vAlign w:val="center"/>
          </w:tcPr>
          <w:p w14:paraId="0B33E8A6" w14:textId="77777777" w:rsidR="00E303E0" w:rsidRPr="00B56D6B" w:rsidRDefault="00E303E0" w:rsidP="006726F8">
            <w:pPr>
              <w:tabs>
                <w:tab w:val="left" w:pos="180"/>
                <w:tab w:val="left" w:pos="270"/>
              </w:tabs>
              <w:jc w:val="center"/>
            </w:pPr>
            <w:r w:rsidRPr="00B56D6B">
              <w:rPr>
                <w:color w:val="FFFFFF" w:themeColor="background1"/>
              </w:rPr>
              <w:t>Cross Domain Connections (2021)</w:t>
            </w:r>
          </w:p>
        </w:tc>
        <w:tc>
          <w:tcPr>
            <w:tcW w:w="2448" w:type="dxa"/>
            <w:shd w:val="clear" w:color="auto" w:fill="9F2065"/>
            <w:vAlign w:val="center"/>
          </w:tcPr>
          <w:p w14:paraId="6170D8EE" w14:textId="77777777" w:rsidR="00E303E0" w:rsidRPr="00B56D6B" w:rsidRDefault="00E303E0" w:rsidP="006726F8">
            <w:pPr>
              <w:tabs>
                <w:tab w:val="left" w:pos="180"/>
                <w:tab w:val="left" w:pos="270"/>
              </w:tabs>
              <w:jc w:val="center"/>
              <w:rPr>
                <w:color w:val="FFFFFF" w:themeColor="background1"/>
              </w:rPr>
            </w:pPr>
            <w:r w:rsidRPr="00B56D6B">
              <w:rPr>
                <w:color w:val="FFFFFF" w:themeColor="background1"/>
              </w:rPr>
              <w:t>Common Core (CCSS)</w:t>
            </w:r>
          </w:p>
          <w:p w14:paraId="413F1E3E" w14:textId="77777777" w:rsidR="00E303E0" w:rsidRPr="00B56D6B" w:rsidRDefault="00E303E0" w:rsidP="006726F8">
            <w:pPr>
              <w:tabs>
                <w:tab w:val="left" w:pos="180"/>
                <w:tab w:val="left" w:pos="270"/>
              </w:tabs>
              <w:jc w:val="center"/>
            </w:pPr>
            <w:r w:rsidRPr="00B56D6B">
              <w:rPr>
                <w:color w:val="FFFFFF" w:themeColor="background1"/>
              </w:rPr>
              <w:t>(2010)</w:t>
            </w:r>
          </w:p>
        </w:tc>
      </w:tr>
      <w:tr w:rsidR="00E303E0" w:rsidRPr="00B56D6B" w14:paraId="61F7ABA0" w14:textId="77777777" w:rsidTr="5567210B">
        <w:trPr>
          <w:trHeight w:val="576"/>
        </w:trPr>
        <w:tc>
          <w:tcPr>
            <w:tcW w:w="2448" w:type="dxa"/>
          </w:tcPr>
          <w:p w14:paraId="7199DECC" w14:textId="604C42ED" w:rsidR="00E303E0" w:rsidRPr="00B56D6B" w:rsidRDefault="00A70467" w:rsidP="006726F8">
            <w:pPr>
              <w:tabs>
                <w:tab w:val="left" w:pos="180"/>
                <w:tab w:val="left" w:pos="270"/>
              </w:tabs>
            </w:pPr>
            <w:hyperlink w:anchor="_STANDARD:_1.GM.A.2" w:history="1">
              <w:r w:rsidRPr="00B56D6B">
                <w:rPr>
                  <w:rStyle w:val="Hyperlink"/>
                  <w:noProof/>
                </w:rPr>
                <w:t>1.GM.A.2</w:t>
              </w:r>
            </w:hyperlink>
          </w:p>
        </w:tc>
        <w:tc>
          <w:tcPr>
            <w:tcW w:w="2448" w:type="dxa"/>
          </w:tcPr>
          <w:p w14:paraId="37053CF5" w14:textId="7B53C09F" w:rsidR="00E303E0" w:rsidRPr="00B56D6B" w:rsidRDefault="007B6237" w:rsidP="006726F8">
            <w:pPr>
              <w:tabs>
                <w:tab w:val="left" w:pos="180"/>
                <w:tab w:val="left" w:pos="270"/>
              </w:tabs>
            </w:pPr>
            <w:hyperlink w:anchor="_STANDARD:_HS.GM.A.4" w:history="1">
              <w:r w:rsidRPr="00B56D6B">
                <w:rPr>
                  <w:rStyle w:val="Hyperlink"/>
                  <w:noProof/>
                </w:rPr>
                <w:t>HS.GM.A.4</w:t>
              </w:r>
            </w:hyperlink>
          </w:p>
        </w:tc>
        <w:tc>
          <w:tcPr>
            <w:tcW w:w="2448" w:type="dxa"/>
          </w:tcPr>
          <w:p w14:paraId="5F005ECA" w14:textId="12E5A31D" w:rsidR="00E303E0" w:rsidRPr="00B56D6B" w:rsidRDefault="00672FED" w:rsidP="006726F8">
            <w:pPr>
              <w:tabs>
                <w:tab w:val="left" w:pos="180"/>
                <w:tab w:val="left" w:pos="270"/>
              </w:tabs>
            </w:pPr>
            <w:r w:rsidRPr="00B56D6B">
              <w:t> </w:t>
            </w:r>
            <w:r w:rsidRPr="00B56D6B">
              <w:rPr>
                <w:color w:val="1B75BC"/>
              </w:rPr>
              <w:t>N/A</w:t>
            </w:r>
          </w:p>
        </w:tc>
        <w:tc>
          <w:tcPr>
            <w:tcW w:w="2448" w:type="dxa"/>
          </w:tcPr>
          <w:p w14:paraId="62CFACD6" w14:textId="77777777" w:rsidR="00E303E0" w:rsidRPr="00B56D6B" w:rsidRDefault="00E303E0" w:rsidP="006726F8">
            <w:pPr>
              <w:tabs>
                <w:tab w:val="left" w:pos="180"/>
                <w:tab w:val="left" w:pos="270"/>
              </w:tabs>
              <w:jc w:val="center"/>
              <w:rPr>
                <w:rStyle w:val="Hyperlink"/>
                <w:noProof/>
              </w:rPr>
            </w:pPr>
            <w:hyperlink r:id="rId674" w:history="1">
              <w:r w:rsidRPr="00B56D6B">
                <w:rPr>
                  <w:rStyle w:val="Hyperlink"/>
                  <w:noProof/>
                </w:rPr>
                <w:t>4.G.A.3</w:t>
              </w:r>
            </w:hyperlink>
          </w:p>
          <w:p w14:paraId="2C4158C8" w14:textId="01661345" w:rsidR="005B455F" w:rsidRPr="00B56D6B" w:rsidRDefault="005B455F" w:rsidP="006726F8">
            <w:pPr>
              <w:tabs>
                <w:tab w:val="left" w:pos="180"/>
                <w:tab w:val="left" w:pos="270"/>
              </w:tabs>
              <w:jc w:val="center"/>
            </w:pPr>
            <w:hyperlink w:anchor="_4.GM.A_Draw_and" w:history="1">
              <w:r w:rsidRPr="00B56D6B">
                <w:rPr>
                  <w:rStyle w:val="Hyperlink"/>
                </w:rPr>
                <w:t>4.GM.A Crosswalk</w:t>
              </w:r>
            </w:hyperlink>
          </w:p>
        </w:tc>
      </w:tr>
    </w:tbl>
    <w:p w14:paraId="4850E2A3" w14:textId="681D6463" w:rsidR="00E303E0" w:rsidRPr="00B56D6B" w:rsidRDefault="00E303E0" w:rsidP="00B03B52">
      <w:pPr>
        <w:pStyle w:val="Heading5"/>
      </w:pPr>
      <w:r w:rsidRPr="00B56D6B">
        <w:t> </w:t>
      </w:r>
      <w:r w:rsidRPr="00B56D6B">
        <w:rPr>
          <w:noProof/>
          <w:lang w:val="en-US"/>
        </w:rPr>
        <w:drawing>
          <wp:inline distT="0" distB="0" distL="0" distR="0" wp14:anchorId="7622E473" wp14:editId="33A30C62">
            <wp:extent cx="271955" cy="274320"/>
            <wp:effectExtent l="0" t="0" r="0" b="0"/>
            <wp:docPr id="350" name="Picture 350"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rsidR="00C5238C" w:rsidRPr="00B56D6B">
        <w:t>Standards Guidance:</w:t>
      </w:r>
    </w:p>
    <w:p w14:paraId="5B089450" w14:textId="77777777" w:rsidR="005B4153" w:rsidRPr="00B56D6B" w:rsidRDefault="005B4153" w:rsidP="00B03B52">
      <w:pPr>
        <w:pStyle w:val="Heading6"/>
      </w:pPr>
      <w:r w:rsidRPr="00B56D6B">
        <w:t>Clarifications</w:t>
      </w:r>
    </w:p>
    <w:p w14:paraId="732EA0F8" w14:textId="77777777" w:rsidR="005B4153" w:rsidRPr="00B56D6B" w:rsidRDefault="005B4153" w:rsidP="5567210B">
      <w:pPr>
        <w:numPr>
          <w:ilvl w:val="0"/>
          <w:numId w:val="218"/>
        </w:numPr>
        <w:pBdr>
          <w:top w:val="nil"/>
          <w:left w:val="nil"/>
          <w:bottom w:val="nil"/>
          <w:right w:val="nil"/>
          <w:between w:val="nil"/>
        </w:pBdr>
        <w:tabs>
          <w:tab w:val="left" w:pos="180"/>
          <w:tab w:val="left" w:pos="270"/>
        </w:tabs>
        <w:rPr>
          <w:color w:val="000000"/>
          <w:lang w:val="en-US"/>
        </w:rPr>
      </w:pPr>
      <w:r w:rsidRPr="5567210B">
        <w:rPr>
          <w:color w:val="000000" w:themeColor="text1"/>
          <w:lang w:val="en-US"/>
        </w:rPr>
        <w:t>A line of symmetry is a line across the figure such that the figure can be folded along the line into matching parts. </w:t>
      </w:r>
    </w:p>
    <w:p w14:paraId="5EE2371D" w14:textId="77777777" w:rsidR="005B4153" w:rsidRPr="00B56D6B" w:rsidRDefault="005B4153" w:rsidP="00B03B52">
      <w:pPr>
        <w:pStyle w:val="Heading6"/>
      </w:pPr>
      <w:r w:rsidRPr="00B56D6B">
        <w:t>Teaching Strategies  </w:t>
      </w:r>
    </w:p>
    <w:p w14:paraId="27693877" w14:textId="77777777" w:rsidR="005B4153" w:rsidRPr="00B56D6B" w:rsidRDefault="005B4153" w:rsidP="5567210B">
      <w:pPr>
        <w:numPr>
          <w:ilvl w:val="0"/>
          <w:numId w:val="217"/>
        </w:numPr>
        <w:pBdr>
          <w:top w:val="nil"/>
          <w:left w:val="nil"/>
          <w:bottom w:val="nil"/>
          <w:right w:val="nil"/>
          <w:between w:val="nil"/>
        </w:pBdr>
        <w:tabs>
          <w:tab w:val="left" w:pos="180"/>
          <w:tab w:val="left" w:pos="270"/>
        </w:tabs>
        <w:rPr>
          <w:color w:val="000000"/>
          <w:lang w:val="en-US"/>
        </w:rPr>
      </w:pPr>
      <w:r w:rsidRPr="5567210B">
        <w:rPr>
          <w:color w:val="000000" w:themeColor="text1"/>
          <w:lang w:val="en-US"/>
        </w:rPr>
        <w:t>Students should be provided multiple opportunities to investigate symmetry through paper folding and/or the use of mirrors. </w:t>
      </w:r>
    </w:p>
    <w:p w14:paraId="0AA7FA69" w14:textId="77777777" w:rsidR="005B4153" w:rsidRPr="00B56D6B" w:rsidRDefault="005B4153" w:rsidP="003929FE">
      <w:pPr>
        <w:numPr>
          <w:ilvl w:val="0"/>
          <w:numId w:val="217"/>
        </w:numPr>
        <w:pBdr>
          <w:top w:val="nil"/>
          <w:left w:val="nil"/>
          <w:bottom w:val="nil"/>
          <w:right w:val="nil"/>
          <w:between w:val="nil"/>
        </w:pBdr>
        <w:tabs>
          <w:tab w:val="left" w:pos="180"/>
          <w:tab w:val="left" w:pos="270"/>
        </w:tabs>
        <w:rPr>
          <w:color w:val="000000"/>
        </w:rPr>
      </w:pPr>
      <w:r w:rsidRPr="00B56D6B">
        <w:rPr>
          <w:color w:val="000000"/>
        </w:rPr>
        <w:t>Students should develop an understanding of what a line of symmetry is through exploration with real-world objects. </w:t>
      </w:r>
    </w:p>
    <w:p w14:paraId="693E4511" w14:textId="77777777" w:rsidR="005B4153" w:rsidRPr="00B56D6B" w:rsidRDefault="005B4153" w:rsidP="5567210B">
      <w:pPr>
        <w:numPr>
          <w:ilvl w:val="0"/>
          <w:numId w:val="217"/>
        </w:numPr>
        <w:pBdr>
          <w:top w:val="nil"/>
          <w:left w:val="nil"/>
          <w:bottom w:val="nil"/>
          <w:right w:val="nil"/>
          <w:between w:val="nil"/>
        </w:pBdr>
        <w:tabs>
          <w:tab w:val="left" w:pos="180"/>
          <w:tab w:val="left" w:pos="270"/>
        </w:tabs>
        <w:rPr>
          <w:color w:val="000000"/>
          <w:lang w:val="en-US"/>
        </w:rPr>
      </w:pPr>
      <w:r w:rsidRPr="5567210B">
        <w:rPr>
          <w:color w:val="000000" w:themeColor="text1"/>
          <w:lang w:val="en-US"/>
        </w:rPr>
        <w:t>Identify or create line-symmetric figures by drawing and testing proposed lines of symmetry and sketching the second half of a symmetrical figure. (MP.7)</w:t>
      </w:r>
    </w:p>
    <w:p w14:paraId="14EC7C7D" w14:textId="0C3D97A2" w:rsidR="005B4153" w:rsidRPr="00B56D6B" w:rsidRDefault="004311EB" w:rsidP="00B03B52">
      <w:pPr>
        <w:pStyle w:val="Heading6"/>
      </w:pPr>
      <w:r w:rsidRPr="00B56D6B">
        <w:t>Examples</w:t>
      </w:r>
      <w:r w:rsidR="005B4153" w:rsidRPr="00B56D6B">
        <w:t> </w:t>
      </w:r>
    </w:p>
    <w:p w14:paraId="4F707CAF" w14:textId="4DA5C5C5" w:rsidR="005B4153" w:rsidRPr="00B56D6B" w:rsidRDefault="005B4153" w:rsidP="5567210B">
      <w:pPr>
        <w:numPr>
          <w:ilvl w:val="0"/>
          <w:numId w:val="219"/>
        </w:numPr>
        <w:pBdr>
          <w:top w:val="nil"/>
          <w:left w:val="nil"/>
          <w:bottom w:val="nil"/>
          <w:right w:val="nil"/>
          <w:between w:val="nil"/>
        </w:pBdr>
        <w:tabs>
          <w:tab w:val="left" w:pos="180"/>
          <w:tab w:val="left" w:pos="270"/>
        </w:tabs>
        <w:rPr>
          <w:color w:val="000000"/>
          <w:lang w:val="en-US"/>
        </w:rPr>
      </w:pPr>
      <w:r w:rsidRPr="5567210B">
        <w:rPr>
          <w:color w:val="000000" w:themeColor="text1"/>
          <w:lang w:val="en-US"/>
        </w:rPr>
        <w:t>Identify lines of symmetry seen in real-life objects, such as a butterfly, stop sign, flower, or dragonfly. Identify lines of symmetry seen and how they connect to the object. </w:t>
      </w:r>
    </w:p>
    <w:p w14:paraId="18C885EC" w14:textId="77777777" w:rsidR="00EF43D6" w:rsidRPr="00B56D6B" w:rsidRDefault="00EF43D6" w:rsidP="00EF43D6">
      <w:pPr>
        <w:numPr>
          <w:ilvl w:val="0"/>
          <w:numId w:val="219"/>
        </w:numPr>
        <w:pBdr>
          <w:top w:val="nil"/>
          <w:left w:val="nil"/>
          <w:bottom w:val="nil"/>
          <w:right w:val="nil"/>
          <w:between w:val="nil"/>
        </w:pBdr>
        <w:tabs>
          <w:tab w:val="left" w:pos="180"/>
          <w:tab w:val="left" w:pos="270"/>
        </w:tabs>
        <w:rPr>
          <w:color w:val="8835CD"/>
        </w:rPr>
      </w:pPr>
      <w:r w:rsidRPr="00B56D6B">
        <w:rPr>
          <w:color w:val="8835CD"/>
        </w:rPr>
        <w:t>Illustrative Mathematics:</w:t>
      </w:r>
    </w:p>
    <w:p w14:paraId="5FC66176" w14:textId="35ACDED6" w:rsidR="00EF43D6" w:rsidRPr="00B56D6B" w:rsidRDefault="00EF43D6" w:rsidP="00EF43D6">
      <w:pPr>
        <w:numPr>
          <w:ilvl w:val="1"/>
          <w:numId w:val="219"/>
        </w:numPr>
        <w:pBdr>
          <w:top w:val="nil"/>
          <w:left w:val="nil"/>
          <w:bottom w:val="nil"/>
          <w:right w:val="nil"/>
          <w:between w:val="nil"/>
        </w:pBdr>
        <w:tabs>
          <w:tab w:val="left" w:pos="180"/>
          <w:tab w:val="left" w:pos="270"/>
        </w:tabs>
        <w:rPr>
          <w:color w:val="000000"/>
        </w:rPr>
      </w:pPr>
      <w:hyperlink r:id="rId675" w:history="1">
        <w:r w:rsidRPr="00B56D6B">
          <w:rPr>
            <w:rStyle w:val="Hyperlink"/>
          </w:rPr>
          <w:t>Finding Lines of Symmetry</w:t>
        </w:r>
      </w:hyperlink>
    </w:p>
    <w:p w14:paraId="5895C495" w14:textId="641D0903" w:rsidR="00EF43D6" w:rsidRPr="00B56D6B" w:rsidRDefault="00EF43D6" w:rsidP="00EF43D6">
      <w:pPr>
        <w:numPr>
          <w:ilvl w:val="1"/>
          <w:numId w:val="219"/>
        </w:numPr>
        <w:pBdr>
          <w:top w:val="nil"/>
          <w:left w:val="nil"/>
          <w:bottom w:val="nil"/>
          <w:right w:val="nil"/>
          <w:between w:val="nil"/>
        </w:pBdr>
        <w:tabs>
          <w:tab w:val="left" w:pos="180"/>
          <w:tab w:val="left" w:pos="270"/>
        </w:tabs>
        <w:rPr>
          <w:rStyle w:val="Hyperlink"/>
          <w:color w:val="000000"/>
          <w:u w:val="none"/>
        </w:rPr>
      </w:pPr>
      <w:hyperlink r:id="rId676" w:history="1">
        <w:r w:rsidRPr="00B56D6B">
          <w:rPr>
            <w:rStyle w:val="Hyperlink"/>
          </w:rPr>
          <w:t>Lines of symmetry for quadrilaterals</w:t>
        </w:r>
      </w:hyperlink>
    </w:p>
    <w:p w14:paraId="14D6265C" w14:textId="4D204222" w:rsidR="00454FDE" w:rsidRPr="00B56D6B" w:rsidRDefault="00454FDE" w:rsidP="00454FDE">
      <w:pPr>
        <w:numPr>
          <w:ilvl w:val="0"/>
          <w:numId w:val="219"/>
        </w:numPr>
        <w:pBdr>
          <w:top w:val="nil"/>
          <w:left w:val="nil"/>
          <w:bottom w:val="nil"/>
          <w:right w:val="nil"/>
          <w:between w:val="nil"/>
        </w:pBdr>
        <w:tabs>
          <w:tab w:val="left" w:pos="180"/>
          <w:tab w:val="left" w:pos="270"/>
        </w:tabs>
        <w:rPr>
          <w:color w:val="000000"/>
        </w:rPr>
      </w:pPr>
      <w:r w:rsidRPr="00B56D6B">
        <w:rPr>
          <w:color w:val="297352"/>
          <w:sz w:val="21"/>
          <w:szCs w:val="21"/>
        </w:rPr>
        <w:t xml:space="preserve">Student Achievement Partners:  </w:t>
      </w:r>
    </w:p>
    <w:p w14:paraId="6BA0FCEB" w14:textId="7321F39B" w:rsidR="00EF43D6" w:rsidRPr="00B56D6B" w:rsidRDefault="00EF43D6" w:rsidP="5567210B">
      <w:pPr>
        <w:numPr>
          <w:ilvl w:val="1"/>
          <w:numId w:val="219"/>
        </w:numPr>
        <w:pBdr>
          <w:top w:val="nil"/>
          <w:left w:val="nil"/>
          <w:bottom w:val="nil"/>
          <w:right w:val="nil"/>
          <w:between w:val="nil"/>
        </w:pBdr>
        <w:tabs>
          <w:tab w:val="left" w:pos="180"/>
          <w:tab w:val="left" w:pos="270"/>
        </w:tabs>
        <w:rPr>
          <w:color w:val="000000"/>
          <w:lang w:val="en-US"/>
        </w:rPr>
      </w:pPr>
      <w:r w:rsidRPr="5567210B">
        <w:rPr>
          <w:color w:val="000000" w:themeColor="text1"/>
          <w:lang w:val="en-US"/>
        </w:rPr>
        <w:t>Smarter Balanced Assessment Item Illustrating 4.GM.A.3 [</w:t>
      </w:r>
      <w:hyperlink r:id="rId677">
        <w:r w:rsidRPr="5567210B">
          <w:rPr>
            <w:rStyle w:val="Hyperlink"/>
            <w:lang w:val="en-US"/>
          </w:rPr>
          <w:t>Example 1</w:t>
        </w:r>
      </w:hyperlink>
      <w:r w:rsidRPr="5567210B">
        <w:rPr>
          <w:color w:val="000000" w:themeColor="text1"/>
          <w:lang w:val="en-US"/>
        </w:rPr>
        <w:t>] [</w:t>
      </w:r>
      <w:hyperlink r:id="rId678">
        <w:r w:rsidRPr="5567210B">
          <w:rPr>
            <w:rStyle w:val="Hyperlink"/>
            <w:lang w:val="en-US"/>
          </w:rPr>
          <w:t>Example 2</w:t>
        </w:r>
      </w:hyperlink>
      <w:r w:rsidRPr="5567210B">
        <w:rPr>
          <w:color w:val="000000" w:themeColor="text1"/>
          <w:lang w:val="en-US"/>
        </w:rPr>
        <w:t>]</w:t>
      </w:r>
    </w:p>
    <w:p w14:paraId="296C2509" w14:textId="77777777" w:rsidR="005B4153" w:rsidRPr="00B56D6B" w:rsidRDefault="005B4153" w:rsidP="006726F8">
      <w:pPr>
        <w:tabs>
          <w:tab w:val="left" w:pos="180"/>
          <w:tab w:val="left" w:pos="270"/>
        </w:tabs>
      </w:pPr>
    </w:p>
    <w:p w14:paraId="6213549D" w14:textId="77777777" w:rsidR="00E303E0" w:rsidRPr="00B56D6B" w:rsidRDefault="00E303E0" w:rsidP="006726F8">
      <w:pPr>
        <w:tabs>
          <w:tab w:val="left" w:pos="180"/>
          <w:tab w:val="left" w:pos="270"/>
        </w:tabs>
        <w:rPr>
          <w:rFonts w:eastAsiaTheme="majorEastAsia" w:cstheme="minorHAnsi"/>
          <w:sz w:val="24"/>
          <w:szCs w:val="26"/>
        </w:rPr>
      </w:pPr>
      <w:r w:rsidRPr="00B56D6B">
        <w:br w:type="page"/>
      </w:r>
    </w:p>
    <w:p w14:paraId="1AA1FD3A" w14:textId="3B590F91" w:rsidR="00E303E0" w:rsidRPr="00B56D6B" w:rsidRDefault="00E303E0" w:rsidP="002566D0">
      <w:pPr>
        <w:pStyle w:val="Heading3"/>
      </w:pPr>
      <w:bookmarkStart w:id="277" w:name="_Cluster:_4.GM.B_-"/>
      <w:bookmarkEnd w:id="277"/>
      <w:r w:rsidRPr="00B56D6B">
        <w:lastRenderedPageBreak/>
        <w:t xml:space="preserve">Cluster: 4.GM.B - Solve problems involving measurement and conversion of measurements. </w:t>
      </w:r>
    </w:p>
    <w:p w14:paraId="537C6D04" w14:textId="3DD642EB" w:rsidR="00E303E0" w:rsidRPr="00B56D6B" w:rsidRDefault="00E303E0" w:rsidP="009C69AA">
      <w:pPr>
        <w:pStyle w:val="Heading4"/>
      </w:pPr>
      <w:bookmarkStart w:id="278" w:name="_STANDARD:_4.GM.B.4"/>
      <w:bookmarkEnd w:id="278"/>
      <w:r w:rsidRPr="00B56D6B">
        <w:t xml:space="preserve">STANDARD: </w:t>
      </w:r>
      <w:hyperlink w:anchor="_Geometric_Reasoning_and_4" w:history="1">
        <w:r w:rsidR="007360D7" w:rsidRPr="00B56D6B">
          <w:rPr>
            <w:rStyle w:val="Hyperlink"/>
          </w:rPr>
          <w:t>4.GM</w:t>
        </w:r>
      </w:hyperlink>
      <w:r w:rsidRPr="00B56D6B">
        <w:t>.B.4</w:t>
      </w:r>
    </w:p>
    <w:p w14:paraId="676F0F36" w14:textId="77777777" w:rsidR="00E303E0" w:rsidRPr="00B56D6B" w:rsidRDefault="00E303E0" w:rsidP="00B03B52">
      <w:pPr>
        <w:pStyle w:val="Heading5"/>
      </w:pPr>
      <w:r w:rsidRPr="00B56D6B">
        <w:t> </w:t>
      </w:r>
      <w:r w:rsidRPr="00B56D6B">
        <w:rPr>
          <w:noProof/>
          <w:lang w:val="en-US"/>
        </w:rPr>
        <w:drawing>
          <wp:inline distT="0" distB="0" distL="0" distR="0" wp14:anchorId="111EE824" wp14:editId="69BC6D11">
            <wp:extent cx="274320" cy="274320"/>
            <wp:effectExtent l="0" t="0" r="0" b="0"/>
            <wp:docPr id="351" name="Picture 351"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Standards Statement (2021): </w:t>
      </w:r>
    </w:p>
    <w:p w14:paraId="2AA785E0" w14:textId="77777777" w:rsidR="00E303E0" w:rsidRPr="00B56D6B" w:rsidRDefault="00E303E0" w:rsidP="006726F8">
      <w:pPr>
        <w:tabs>
          <w:tab w:val="left" w:pos="180"/>
          <w:tab w:val="left" w:pos="270"/>
        </w:tabs>
        <w:ind w:left="450"/>
        <w:jc w:val="both"/>
      </w:pPr>
      <w:r w:rsidRPr="00B56D6B">
        <w:rPr>
          <w:noProof/>
        </w:rPr>
        <w:t>Know relative sizes of measurement units and express measurements in a larger unit in terms of a smaller unit.</w:t>
      </w:r>
      <w:r w:rsidRPr="00B56D6B">
        <w:t xml:space="preserve"> </w:t>
      </w:r>
    </w:p>
    <w:p w14:paraId="436448F9" w14:textId="77777777" w:rsidR="00E303E0" w:rsidRPr="00B56D6B" w:rsidRDefault="00E303E0" w:rsidP="00B03B52">
      <w:pPr>
        <w:pStyle w:val="Heading5"/>
      </w:pPr>
      <w:r w:rsidRPr="00B56D6B">
        <w:t> </w:t>
      </w:r>
      <w:r w:rsidRPr="00B56D6B">
        <w:rPr>
          <w:noProof/>
          <w:lang w:val="en-US"/>
        </w:rPr>
        <w:drawing>
          <wp:inline distT="0" distB="0" distL="0" distR="0" wp14:anchorId="7CB103A8" wp14:editId="2DE6461C">
            <wp:extent cx="274320" cy="274320"/>
            <wp:effectExtent l="0" t="0" r="0" b="0"/>
            <wp:docPr id="352" name="Picture 352"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 Connections: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rsidRPr="00B56D6B" w14:paraId="5697E726" w14:textId="77777777" w:rsidTr="5567210B">
        <w:trPr>
          <w:trHeight w:val="576"/>
          <w:tblHeader/>
        </w:trPr>
        <w:tc>
          <w:tcPr>
            <w:tcW w:w="2448" w:type="dxa"/>
            <w:shd w:val="clear" w:color="auto" w:fill="1B75BC"/>
            <w:vAlign w:val="center"/>
          </w:tcPr>
          <w:p w14:paraId="79505464" w14:textId="77777777" w:rsidR="00E303E0" w:rsidRPr="00B56D6B" w:rsidRDefault="00E303E0" w:rsidP="006726F8">
            <w:pPr>
              <w:tabs>
                <w:tab w:val="left" w:pos="180"/>
                <w:tab w:val="left" w:pos="270"/>
              </w:tabs>
              <w:jc w:val="center"/>
            </w:pPr>
            <w:r w:rsidRPr="00B56D6B">
              <w:rPr>
                <w:color w:val="FFFFFF" w:themeColor="background1"/>
              </w:rPr>
              <w:t>Preceding Pathway Content (2021)</w:t>
            </w:r>
          </w:p>
        </w:tc>
        <w:tc>
          <w:tcPr>
            <w:tcW w:w="2448" w:type="dxa"/>
            <w:shd w:val="clear" w:color="auto" w:fill="1B75BC"/>
            <w:vAlign w:val="center"/>
          </w:tcPr>
          <w:p w14:paraId="19C27BAA" w14:textId="77777777" w:rsidR="00E303E0" w:rsidRPr="00B56D6B" w:rsidRDefault="00E303E0" w:rsidP="006726F8">
            <w:pPr>
              <w:tabs>
                <w:tab w:val="left" w:pos="180"/>
                <w:tab w:val="left" w:pos="270"/>
              </w:tabs>
              <w:jc w:val="center"/>
            </w:pPr>
            <w:r w:rsidRPr="5567210B">
              <w:rPr>
                <w:color w:val="FFFFFF" w:themeColor="background1"/>
                <w:lang w:val="en-US"/>
              </w:rPr>
              <w:t>Subsequent Pathway Content (2021)</w:t>
            </w:r>
          </w:p>
        </w:tc>
        <w:tc>
          <w:tcPr>
            <w:tcW w:w="2448" w:type="dxa"/>
            <w:shd w:val="clear" w:color="auto" w:fill="1B75BC"/>
            <w:vAlign w:val="center"/>
          </w:tcPr>
          <w:p w14:paraId="550EDBA2" w14:textId="77777777" w:rsidR="00E303E0" w:rsidRPr="00B56D6B" w:rsidRDefault="00E303E0" w:rsidP="006726F8">
            <w:pPr>
              <w:tabs>
                <w:tab w:val="left" w:pos="180"/>
                <w:tab w:val="left" w:pos="270"/>
              </w:tabs>
              <w:jc w:val="center"/>
            </w:pPr>
            <w:r w:rsidRPr="00B56D6B">
              <w:rPr>
                <w:color w:val="FFFFFF" w:themeColor="background1"/>
              </w:rPr>
              <w:t>Cross Domain Connections (2021)</w:t>
            </w:r>
          </w:p>
        </w:tc>
        <w:tc>
          <w:tcPr>
            <w:tcW w:w="2448" w:type="dxa"/>
            <w:shd w:val="clear" w:color="auto" w:fill="9F2065"/>
            <w:vAlign w:val="center"/>
          </w:tcPr>
          <w:p w14:paraId="360CBC81" w14:textId="77777777" w:rsidR="00E303E0" w:rsidRPr="00B56D6B" w:rsidRDefault="00E303E0" w:rsidP="006726F8">
            <w:pPr>
              <w:tabs>
                <w:tab w:val="left" w:pos="180"/>
                <w:tab w:val="left" w:pos="270"/>
              </w:tabs>
              <w:jc w:val="center"/>
              <w:rPr>
                <w:color w:val="FFFFFF" w:themeColor="background1"/>
              </w:rPr>
            </w:pPr>
            <w:r w:rsidRPr="00B56D6B">
              <w:rPr>
                <w:color w:val="FFFFFF" w:themeColor="background1"/>
              </w:rPr>
              <w:t>Common Core (CCSS)</w:t>
            </w:r>
          </w:p>
          <w:p w14:paraId="21A874DC" w14:textId="77777777" w:rsidR="00E303E0" w:rsidRPr="00B56D6B" w:rsidRDefault="00E303E0" w:rsidP="006726F8">
            <w:pPr>
              <w:tabs>
                <w:tab w:val="left" w:pos="180"/>
                <w:tab w:val="left" w:pos="270"/>
              </w:tabs>
              <w:jc w:val="center"/>
            </w:pPr>
            <w:r w:rsidRPr="00B56D6B">
              <w:rPr>
                <w:color w:val="FFFFFF" w:themeColor="background1"/>
              </w:rPr>
              <w:t>(2010)</w:t>
            </w:r>
          </w:p>
        </w:tc>
      </w:tr>
      <w:tr w:rsidR="00E303E0" w:rsidRPr="00B56D6B" w14:paraId="082AB7C8" w14:textId="77777777" w:rsidTr="5567210B">
        <w:trPr>
          <w:trHeight w:val="576"/>
        </w:trPr>
        <w:tc>
          <w:tcPr>
            <w:tcW w:w="2448" w:type="dxa"/>
          </w:tcPr>
          <w:p w14:paraId="1C8B84BC" w14:textId="645CF2AB" w:rsidR="00E303E0" w:rsidRPr="00B56D6B" w:rsidRDefault="006D1A64" w:rsidP="006726F8">
            <w:pPr>
              <w:tabs>
                <w:tab w:val="left" w:pos="180"/>
                <w:tab w:val="left" w:pos="270"/>
              </w:tabs>
            </w:pPr>
            <w:hyperlink w:anchor="_STANDARD:_2.GM.D.11" w:history="1">
              <w:r w:rsidRPr="00B56D6B">
                <w:rPr>
                  <w:rStyle w:val="Hyperlink"/>
                  <w:noProof/>
                </w:rPr>
                <w:t>2.GM.D.11</w:t>
              </w:r>
            </w:hyperlink>
            <w:r w:rsidR="00E303E0" w:rsidRPr="00B56D6B">
              <w:rPr>
                <w:noProof/>
                <w:color w:val="1B75BC"/>
              </w:rPr>
              <w:t xml:space="preserve">, </w:t>
            </w:r>
            <w:hyperlink w:anchor="_STANDARD:_3.GM.B.4" w:history="1">
              <w:r w:rsidRPr="00B56D6B">
                <w:rPr>
                  <w:rStyle w:val="Hyperlink"/>
                  <w:noProof/>
                </w:rPr>
                <w:t>3.GM.B.4</w:t>
              </w:r>
            </w:hyperlink>
          </w:p>
        </w:tc>
        <w:tc>
          <w:tcPr>
            <w:tcW w:w="2448" w:type="dxa"/>
          </w:tcPr>
          <w:p w14:paraId="2F6FD14D" w14:textId="5CDD5F76" w:rsidR="00E303E0" w:rsidRPr="00B56D6B" w:rsidRDefault="007B6237" w:rsidP="006726F8">
            <w:pPr>
              <w:tabs>
                <w:tab w:val="left" w:pos="180"/>
                <w:tab w:val="left" w:pos="270"/>
              </w:tabs>
            </w:pPr>
            <w:hyperlink w:anchor="_STANDARD:_4.GM.B.5" w:history="1">
              <w:r w:rsidRPr="00B56D6B">
                <w:rPr>
                  <w:rStyle w:val="Hyperlink"/>
                  <w:noProof/>
                </w:rPr>
                <w:t>4.GM.B.5</w:t>
              </w:r>
            </w:hyperlink>
            <w:r w:rsidR="00E303E0" w:rsidRPr="00B56D6B">
              <w:rPr>
                <w:noProof/>
                <w:color w:val="1B75BC"/>
              </w:rPr>
              <w:t xml:space="preserve">, </w:t>
            </w:r>
            <w:hyperlink w:anchor="_STANDARD:_5.GM.C.4" w:history="1">
              <w:r w:rsidR="00E303E0" w:rsidRPr="00B56D6B">
                <w:rPr>
                  <w:rStyle w:val="Hyperlink"/>
                  <w:noProof/>
                </w:rPr>
                <w:t>5.GM.C.4</w:t>
              </w:r>
            </w:hyperlink>
          </w:p>
        </w:tc>
        <w:tc>
          <w:tcPr>
            <w:tcW w:w="2448" w:type="dxa"/>
          </w:tcPr>
          <w:p w14:paraId="6FBD48DE" w14:textId="6246A07A" w:rsidR="00E303E0" w:rsidRPr="00B56D6B" w:rsidRDefault="00A73034" w:rsidP="006726F8">
            <w:pPr>
              <w:tabs>
                <w:tab w:val="left" w:pos="180"/>
                <w:tab w:val="left" w:pos="270"/>
              </w:tabs>
            </w:pPr>
            <w:hyperlink w:anchor="_STANDARD:_3.OA.C.7" w:history="1">
              <w:r w:rsidRPr="00B56D6B">
                <w:rPr>
                  <w:rStyle w:val="Hyperlink"/>
                  <w:noProof/>
                </w:rPr>
                <w:t>3.OA.C.7</w:t>
              </w:r>
            </w:hyperlink>
            <w:r w:rsidR="00E303E0" w:rsidRPr="00B56D6B">
              <w:rPr>
                <w:noProof/>
                <w:color w:val="1B75BC"/>
              </w:rPr>
              <w:t xml:space="preserve">, </w:t>
            </w:r>
            <w:hyperlink w:anchor="_STANDARD:_6.RP.A.1" w:history="1">
              <w:r w:rsidR="007B6237" w:rsidRPr="00B56D6B">
                <w:rPr>
                  <w:rStyle w:val="Hyperlink"/>
                  <w:noProof/>
                </w:rPr>
                <w:t>6.RP.A.1</w:t>
              </w:r>
            </w:hyperlink>
          </w:p>
        </w:tc>
        <w:tc>
          <w:tcPr>
            <w:tcW w:w="2448" w:type="dxa"/>
          </w:tcPr>
          <w:p w14:paraId="4BE79C94" w14:textId="77777777" w:rsidR="00E303E0" w:rsidRPr="00B56D6B" w:rsidRDefault="00E303E0" w:rsidP="006726F8">
            <w:pPr>
              <w:tabs>
                <w:tab w:val="left" w:pos="180"/>
                <w:tab w:val="left" w:pos="270"/>
              </w:tabs>
              <w:jc w:val="center"/>
              <w:rPr>
                <w:rStyle w:val="Hyperlink"/>
                <w:noProof/>
              </w:rPr>
            </w:pPr>
            <w:hyperlink r:id="rId679" w:history="1">
              <w:r w:rsidRPr="00B56D6B">
                <w:rPr>
                  <w:rStyle w:val="Hyperlink"/>
                  <w:noProof/>
                </w:rPr>
                <w:t>4.MD.A.1</w:t>
              </w:r>
            </w:hyperlink>
          </w:p>
          <w:p w14:paraId="4BA15AF1" w14:textId="1C8C37BD" w:rsidR="005B455F" w:rsidRPr="00B56D6B" w:rsidRDefault="005B455F" w:rsidP="005B455F">
            <w:pPr>
              <w:tabs>
                <w:tab w:val="left" w:pos="180"/>
                <w:tab w:val="left" w:pos="270"/>
              </w:tabs>
              <w:jc w:val="center"/>
            </w:pPr>
            <w:hyperlink w:anchor="_4.GM.B_Solve_problems" w:history="1">
              <w:r w:rsidRPr="00B56D6B">
                <w:rPr>
                  <w:rStyle w:val="Hyperlink"/>
                </w:rPr>
                <w:t>4.GM.B Crosswalk</w:t>
              </w:r>
            </w:hyperlink>
          </w:p>
        </w:tc>
      </w:tr>
    </w:tbl>
    <w:p w14:paraId="48CDCB66" w14:textId="20ED470D" w:rsidR="00E303E0" w:rsidRPr="00B56D6B" w:rsidRDefault="00E303E0" w:rsidP="00B03B52">
      <w:pPr>
        <w:pStyle w:val="Heading5"/>
      </w:pPr>
      <w:r w:rsidRPr="00B56D6B">
        <w:t> </w:t>
      </w:r>
      <w:r w:rsidRPr="00B56D6B">
        <w:rPr>
          <w:noProof/>
          <w:lang w:val="en-US"/>
        </w:rPr>
        <w:drawing>
          <wp:inline distT="0" distB="0" distL="0" distR="0" wp14:anchorId="761C603C" wp14:editId="39A4C340">
            <wp:extent cx="271955" cy="274320"/>
            <wp:effectExtent l="0" t="0" r="0" b="0"/>
            <wp:docPr id="353" name="Picture 353"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rsidR="00C5238C" w:rsidRPr="00B56D6B">
        <w:t>Standards Guidance:</w:t>
      </w:r>
    </w:p>
    <w:p w14:paraId="4C5B5970" w14:textId="77777777" w:rsidR="005B4153" w:rsidRPr="00B56D6B" w:rsidRDefault="005B4153" w:rsidP="00B03B52">
      <w:pPr>
        <w:pStyle w:val="Heading6"/>
      </w:pPr>
      <w:r w:rsidRPr="00B56D6B">
        <w:t>Clarifications</w:t>
      </w:r>
    </w:p>
    <w:p w14:paraId="6782EF95" w14:textId="77777777" w:rsidR="005B4153" w:rsidRPr="00B56D6B" w:rsidRDefault="005B4153" w:rsidP="003929FE">
      <w:pPr>
        <w:numPr>
          <w:ilvl w:val="0"/>
          <w:numId w:val="220"/>
        </w:numPr>
        <w:pBdr>
          <w:top w:val="nil"/>
          <w:left w:val="nil"/>
          <w:bottom w:val="nil"/>
          <w:right w:val="nil"/>
          <w:between w:val="nil"/>
        </w:pBdr>
        <w:tabs>
          <w:tab w:val="left" w:pos="180"/>
          <w:tab w:val="left" w:pos="270"/>
        </w:tabs>
      </w:pPr>
      <w:r w:rsidRPr="00B56D6B">
        <w:rPr>
          <w:color w:val="000000"/>
        </w:rPr>
        <w:t>Students can convert within a single system of measurement, express measurements in a larger unit in terms of a smaller unit.</w:t>
      </w:r>
    </w:p>
    <w:p w14:paraId="252E156D" w14:textId="77777777" w:rsidR="005B4153" w:rsidRPr="00B56D6B" w:rsidRDefault="005B4153" w:rsidP="003929FE">
      <w:pPr>
        <w:numPr>
          <w:ilvl w:val="0"/>
          <w:numId w:val="220"/>
        </w:numPr>
        <w:pBdr>
          <w:top w:val="nil"/>
          <w:left w:val="nil"/>
          <w:bottom w:val="nil"/>
          <w:right w:val="nil"/>
          <w:between w:val="nil"/>
        </w:pBdr>
        <w:tabs>
          <w:tab w:val="left" w:pos="180"/>
          <w:tab w:val="left" w:pos="270"/>
        </w:tabs>
        <w:spacing w:after="120"/>
      </w:pPr>
      <w:r w:rsidRPr="00B56D6B">
        <w:rPr>
          <w:color w:val="000000"/>
        </w:rPr>
        <w:t>Students can record measurement equivalents in a two-column table.</w:t>
      </w:r>
    </w:p>
    <w:p w14:paraId="73F8B875" w14:textId="77777777" w:rsidR="005B4153" w:rsidRPr="00B56D6B" w:rsidRDefault="005B4153" w:rsidP="00B03B52">
      <w:pPr>
        <w:pStyle w:val="Heading6"/>
      </w:pPr>
      <w:r w:rsidRPr="00B56D6B">
        <w:t>Boundaries</w:t>
      </w:r>
    </w:p>
    <w:p w14:paraId="27C953BF" w14:textId="77777777" w:rsidR="005B4153" w:rsidRPr="00B56D6B" w:rsidRDefault="005B4153" w:rsidP="5567210B">
      <w:pPr>
        <w:numPr>
          <w:ilvl w:val="0"/>
          <w:numId w:val="208"/>
        </w:numPr>
        <w:pBdr>
          <w:top w:val="nil"/>
          <w:left w:val="nil"/>
          <w:bottom w:val="nil"/>
          <w:right w:val="nil"/>
          <w:between w:val="nil"/>
        </w:pBdr>
        <w:tabs>
          <w:tab w:val="left" w:pos="180"/>
          <w:tab w:val="left" w:pos="270"/>
        </w:tabs>
        <w:rPr>
          <w:color w:val="000000"/>
          <w:lang w:val="en-US"/>
        </w:rPr>
      </w:pPr>
      <w:r w:rsidRPr="5567210B">
        <w:rPr>
          <w:color w:val="000000" w:themeColor="text1"/>
          <w:lang w:val="en-US"/>
        </w:rPr>
        <w:t xml:space="preserve">Measurement units within one system a student should be familiar with include km, m, cm, kg, g, lb, oz, l, hr, min, sec.  </w:t>
      </w:r>
    </w:p>
    <w:p w14:paraId="1514E7B5" w14:textId="7BEFE3E8" w:rsidR="18123427" w:rsidRPr="00B56D6B" w:rsidRDefault="18123427" w:rsidP="5567210B">
      <w:pPr>
        <w:numPr>
          <w:ilvl w:val="0"/>
          <w:numId w:val="208"/>
        </w:numPr>
        <w:pBdr>
          <w:top w:val="nil"/>
          <w:left w:val="nil"/>
          <w:bottom w:val="nil"/>
          <w:right w:val="nil"/>
          <w:between w:val="nil"/>
        </w:pBdr>
        <w:tabs>
          <w:tab w:val="left" w:pos="180"/>
          <w:tab w:val="left" w:pos="270"/>
        </w:tabs>
        <w:rPr>
          <w:color w:val="000000" w:themeColor="text1"/>
          <w:lang w:val="en-US"/>
        </w:rPr>
      </w:pPr>
      <w:r w:rsidRPr="5567210B">
        <w:rPr>
          <w:color w:val="000000" w:themeColor="text1"/>
          <w:lang w:val="en-US"/>
        </w:rPr>
        <w:t xml:space="preserve">Instruction could </w:t>
      </w:r>
      <w:r w:rsidR="4B493B15" w:rsidRPr="5567210B">
        <w:rPr>
          <w:color w:val="000000" w:themeColor="text1"/>
          <w:lang w:val="en-US"/>
        </w:rPr>
        <w:t xml:space="preserve">familiarity </w:t>
      </w:r>
      <w:r w:rsidRPr="5567210B">
        <w:rPr>
          <w:color w:val="000000" w:themeColor="text1"/>
          <w:lang w:val="en-US"/>
        </w:rPr>
        <w:t xml:space="preserve">of </w:t>
      </w:r>
      <w:r w:rsidR="32CCAF41" w:rsidRPr="5567210B">
        <w:rPr>
          <w:color w:val="000000" w:themeColor="text1"/>
          <w:lang w:val="en-US"/>
        </w:rPr>
        <w:t xml:space="preserve">like units in </w:t>
      </w:r>
      <w:r w:rsidRPr="5567210B">
        <w:rPr>
          <w:color w:val="000000" w:themeColor="text1"/>
          <w:lang w:val="en-US"/>
        </w:rPr>
        <w:t>different measurement systems</w:t>
      </w:r>
      <w:r w:rsidR="08ED52C6" w:rsidRPr="5567210B">
        <w:rPr>
          <w:color w:val="000000" w:themeColor="text1"/>
          <w:lang w:val="en-US"/>
        </w:rPr>
        <w:t>,</w:t>
      </w:r>
      <w:r w:rsidRPr="5567210B">
        <w:rPr>
          <w:color w:val="000000" w:themeColor="text1"/>
          <w:lang w:val="en-US"/>
        </w:rPr>
        <w:t xml:space="preserve"> </w:t>
      </w:r>
      <w:r w:rsidR="00D8AA37" w:rsidRPr="5567210B">
        <w:rPr>
          <w:color w:val="000000" w:themeColor="text1"/>
          <w:lang w:val="en-US"/>
        </w:rPr>
        <w:t>but does not need to include formal conversions</w:t>
      </w:r>
      <w:r w:rsidRPr="5567210B">
        <w:rPr>
          <w:color w:val="000000" w:themeColor="text1"/>
          <w:lang w:val="en-US"/>
        </w:rPr>
        <w:t xml:space="preserve"> between similar units (e.g. </w:t>
      </w:r>
      <w:r w:rsidR="17110041" w:rsidRPr="5567210B">
        <w:rPr>
          <w:color w:val="000000" w:themeColor="text1"/>
          <w:lang w:val="en-US"/>
        </w:rPr>
        <w:t>kilometer (</w:t>
      </w:r>
      <w:r w:rsidRPr="5567210B">
        <w:rPr>
          <w:color w:val="000000" w:themeColor="text1"/>
          <w:lang w:val="en-US"/>
        </w:rPr>
        <w:t>km</w:t>
      </w:r>
      <w:r w:rsidR="29925756" w:rsidRPr="5567210B">
        <w:rPr>
          <w:color w:val="000000" w:themeColor="text1"/>
          <w:lang w:val="en-US"/>
        </w:rPr>
        <w:t>)</w:t>
      </w:r>
      <w:r w:rsidRPr="5567210B">
        <w:rPr>
          <w:color w:val="000000" w:themeColor="text1"/>
          <w:lang w:val="en-US"/>
        </w:rPr>
        <w:t xml:space="preserve"> </w:t>
      </w:r>
      <w:r w:rsidR="2255609D" w:rsidRPr="5567210B">
        <w:rPr>
          <w:color w:val="000000" w:themeColor="text1"/>
          <w:lang w:val="en-US"/>
        </w:rPr>
        <w:t>and</w:t>
      </w:r>
      <w:r w:rsidRPr="5567210B">
        <w:rPr>
          <w:color w:val="000000" w:themeColor="text1"/>
          <w:lang w:val="en-US"/>
        </w:rPr>
        <w:t xml:space="preserve"> </w:t>
      </w:r>
      <w:r w:rsidR="0F44DAC2" w:rsidRPr="5567210B">
        <w:rPr>
          <w:color w:val="000000" w:themeColor="text1"/>
          <w:lang w:val="en-US"/>
        </w:rPr>
        <w:t>miles (</w:t>
      </w:r>
      <w:r w:rsidRPr="5567210B">
        <w:rPr>
          <w:color w:val="000000" w:themeColor="text1"/>
          <w:lang w:val="en-US"/>
        </w:rPr>
        <w:t>mi</w:t>
      </w:r>
      <w:r w:rsidR="62CD04F3" w:rsidRPr="5567210B">
        <w:rPr>
          <w:color w:val="000000" w:themeColor="text1"/>
          <w:lang w:val="en-US"/>
        </w:rPr>
        <w:t>)</w:t>
      </w:r>
      <w:r w:rsidRPr="5567210B">
        <w:rPr>
          <w:color w:val="000000" w:themeColor="text1"/>
          <w:lang w:val="en-US"/>
        </w:rPr>
        <w:t xml:space="preserve">, </w:t>
      </w:r>
      <w:r w:rsidR="522F482E" w:rsidRPr="5567210B">
        <w:rPr>
          <w:color w:val="000000" w:themeColor="text1"/>
          <w:lang w:val="en-US"/>
        </w:rPr>
        <w:t>kilogram</w:t>
      </w:r>
      <w:r w:rsidR="1964A44F" w:rsidRPr="5567210B">
        <w:rPr>
          <w:color w:val="000000" w:themeColor="text1"/>
          <w:lang w:val="en-US"/>
        </w:rPr>
        <w:t>s</w:t>
      </w:r>
      <w:r w:rsidR="522F482E" w:rsidRPr="5567210B">
        <w:rPr>
          <w:color w:val="000000" w:themeColor="text1"/>
          <w:lang w:val="en-US"/>
        </w:rPr>
        <w:t xml:space="preserve"> (</w:t>
      </w:r>
      <w:r w:rsidRPr="5567210B">
        <w:rPr>
          <w:color w:val="000000" w:themeColor="text1"/>
          <w:lang w:val="en-US"/>
        </w:rPr>
        <w:t>kg</w:t>
      </w:r>
      <w:r w:rsidR="39EEDE40" w:rsidRPr="5567210B">
        <w:rPr>
          <w:color w:val="000000" w:themeColor="text1"/>
          <w:lang w:val="en-US"/>
        </w:rPr>
        <w:t>)</w:t>
      </w:r>
      <w:r w:rsidRPr="5567210B">
        <w:rPr>
          <w:color w:val="000000" w:themeColor="text1"/>
          <w:lang w:val="en-US"/>
        </w:rPr>
        <w:t xml:space="preserve"> </w:t>
      </w:r>
      <w:r w:rsidR="58A87A5E" w:rsidRPr="5567210B">
        <w:rPr>
          <w:color w:val="000000" w:themeColor="text1"/>
          <w:lang w:val="en-US"/>
        </w:rPr>
        <w:t xml:space="preserve">and </w:t>
      </w:r>
      <w:r w:rsidR="06D16FDA" w:rsidRPr="5567210B">
        <w:rPr>
          <w:color w:val="000000" w:themeColor="text1"/>
          <w:lang w:val="en-US"/>
        </w:rPr>
        <w:t>pounds</w:t>
      </w:r>
      <w:r w:rsidR="0BA0E17E" w:rsidRPr="5567210B">
        <w:rPr>
          <w:color w:val="000000" w:themeColor="text1"/>
          <w:lang w:val="en-US"/>
        </w:rPr>
        <w:t xml:space="preserve"> (</w:t>
      </w:r>
      <w:r w:rsidRPr="5567210B">
        <w:rPr>
          <w:color w:val="000000" w:themeColor="text1"/>
          <w:lang w:val="en-US"/>
        </w:rPr>
        <w:t>lb</w:t>
      </w:r>
      <w:r w:rsidR="2B6F5351" w:rsidRPr="5567210B">
        <w:rPr>
          <w:color w:val="000000" w:themeColor="text1"/>
          <w:lang w:val="en-US"/>
        </w:rPr>
        <w:t>)</w:t>
      </w:r>
      <w:r w:rsidRPr="5567210B">
        <w:rPr>
          <w:color w:val="000000" w:themeColor="text1"/>
          <w:lang w:val="en-US"/>
        </w:rPr>
        <w:t>, liter</w:t>
      </w:r>
      <w:r w:rsidR="31BB002B" w:rsidRPr="5567210B">
        <w:rPr>
          <w:color w:val="000000" w:themeColor="text1"/>
          <w:lang w:val="en-US"/>
        </w:rPr>
        <w:t>s</w:t>
      </w:r>
      <w:r w:rsidRPr="5567210B">
        <w:rPr>
          <w:color w:val="000000" w:themeColor="text1"/>
          <w:lang w:val="en-US"/>
        </w:rPr>
        <w:t xml:space="preserve"> (l) to gallons (g), etc.</w:t>
      </w:r>
      <w:r w:rsidR="19B77C93" w:rsidRPr="5567210B">
        <w:rPr>
          <w:color w:val="000000" w:themeColor="text1"/>
          <w:lang w:val="en-US"/>
        </w:rPr>
        <w:t>)</w:t>
      </w:r>
    </w:p>
    <w:p w14:paraId="719E87F2" w14:textId="76316705" w:rsidR="005B4153" w:rsidRPr="00B56D6B" w:rsidRDefault="00770C82" w:rsidP="00B03B52">
      <w:pPr>
        <w:pStyle w:val="Heading6"/>
      </w:pPr>
      <w:r w:rsidRPr="00B56D6B">
        <w:t>Progressions</w:t>
      </w:r>
    </w:p>
    <w:p w14:paraId="69D24CA4" w14:textId="27675110" w:rsidR="005B4153" w:rsidRPr="00B56D6B" w:rsidRDefault="005B4153" w:rsidP="003929FE">
      <w:pPr>
        <w:numPr>
          <w:ilvl w:val="0"/>
          <w:numId w:val="208"/>
        </w:numPr>
        <w:pBdr>
          <w:top w:val="nil"/>
          <w:left w:val="nil"/>
          <w:bottom w:val="nil"/>
          <w:right w:val="nil"/>
          <w:between w:val="nil"/>
        </w:pBdr>
        <w:tabs>
          <w:tab w:val="left" w:pos="180"/>
          <w:tab w:val="left" w:pos="270"/>
        </w:tabs>
        <w:rPr>
          <w:color w:val="000000"/>
        </w:rPr>
      </w:pPr>
      <w:r w:rsidRPr="00B56D6B">
        <w:rPr>
          <w:color w:val="000000" w:themeColor="text1"/>
        </w:rPr>
        <w:t>Justify conversions using understanding that larger units can be partitioned into smaller equal sized units (MP.3)</w:t>
      </w:r>
    </w:p>
    <w:p w14:paraId="419D9BF1" w14:textId="416FD851" w:rsidR="0010341E" w:rsidRPr="00B56D6B" w:rsidRDefault="0010341E" w:rsidP="0006260E">
      <w:pPr>
        <w:numPr>
          <w:ilvl w:val="0"/>
          <w:numId w:val="208"/>
        </w:numPr>
        <w:pBdr>
          <w:top w:val="nil"/>
          <w:left w:val="nil"/>
          <w:bottom w:val="nil"/>
          <w:right w:val="nil"/>
          <w:between w:val="nil"/>
        </w:pBdr>
        <w:tabs>
          <w:tab w:val="left" w:pos="180"/>
          <w:tab w:val="left" w:pos="270"/>
        </w:tabs>
        <w:rPr>
          <w:color w:val="000000"/>
        </w:rPr>
      </w:pPr>
      <w:r w:rsidRPr="00B56D6B">
        <w:rPr>
          <w:color w:val="000000"/>
        </w:rPr>
        <w:t xml:space="preserve">Relating units within the metric system is another opportunity to think about place value. For example, students might make a table that shows measurements of the same lengths in centimeters and meters. (Please reference page 20 in the </w:t>
      </w:r>
      <w:hyperlink r:id="rId680" w:history="1">
        <w:r w:rsidRPr="00B56D6B">
          <w:rPr>
            <w:rStyle w:val="Hyperlink"/>
          </w:rPr>
          <w:t>Progression document</w:t>
        </w:r>
      </w:hyperlink>
      <w:r w:rsidRPr="00B56D6B">
        <w:rPr>
          <w:color w:val="000000"/>
        </w:rPr>
        <w:t>).</w:t>
      </w:r>
    </w:p>
    <w:p w14:paraId="43D327FD" w14:textId="469A9E92" w:rsidR="005B4153" w:rsidRPr="00B56D6B" w:rsidRDefault="004311EB" w:rsidP="00B03B52">
      <w:pPr>
        <w:pStyle w:val="Heading6"/>
      </w:pPr>
      <w:r w:rsidRPr="00B56D6B">
        <w:t>Examples</w:t>
      </w:r>
      <w:r w:rsidR="005B4153" w:rsidRPr="00B56D6B">
        <w:t xml:space="preserve"> </w:t>
      </w:r>
    </w:p>
    <w:p w14:paraId="1A00D17D" w14:textId="6B446963" w:rsidR="00E303E0" w:rsidRPr="00B56D6B" w:rsidRDefault="005B4153" w:rsidP="003929FE">
      <w:pPr>
        <w:numPr>
          <w:ilvl w:val="0"/>
          <w:numId w:val="208"/>
        </w:numPr>
        <w:pBdr>
          <w:top w:val="nil"/>
          <w:left w:val="nil"/>
          <w:bottom w:val="nil"/>
          <w:right w:val="nil"/>
          <w:between w:val="nil"/>
        </w:pBdr>
        <w:tabs>
          <w:tab w:val="left" w:pos="180"/>
          <w:tab w:val="left" w:pos="270"/>
        </w:tabs>
        <w:rPr>
          <w:color w:val="000000" w:themeColor="text1"/>
        </w:rPr>
      </w:pPr>
      <w:r w:rsidRPr="00B56D6B">
        <w:rPr>
          <w:color w:val="000000" w:themeColor="text1"/>
        </w:rPr>
        <w:t>Know that 1 ft is 12 times as long as 1 in. Express the length of a 4 ft. snake as 48 inches. Generate a conversion table for feet and inches listed as number pairs (1, 12), (2, 24), (3, 36), ….</w:t>
      </w:r>
    </w:p>
    <w:p w14:paraId="68FE6F51" w14:textId="77777777" w:rsidR="0010341E" w:rsidRPr="00B56D6B" w:rsidRDefault="0010341E" w:rsidP="0010341E">
      <w:pPr>
        <w:numPr>
          <w:ilvl w:val="0"/>
          <w:numId w:val="208"/>
        </w:numPr>
        <w:pBdr>
          <w:top w:val="nil"/>
          <w:left w:val="nil"/>
          <w:bottom w:val="nil"/>
          <w:right w:val="nil"/>
          <w:between w:val="nil"/>
        </w:pBdr>
        <w:tabs>
          <w:tab w:val="left" w:pos="180"/>
          <w:tab w:val="left" w:pos="270"/>
        </w:tabs>
        <w:rPr>
          <w:color w:val="8835CD"/>
        </w:rPr>
      </w:pPr>
      <w:r w:rsidRPr="00B56D6B">
        <w:rPr>
          <w:color w:val="8835CD"/>
        </w:rPr>
        <w:t>Illustrative Mathematics:</w:t>
      </w:r>
    </w:p>
    <w:p w14:paraId="04016E47" w14:textId="44C26189" w:rsidR="0010341E" w:rsidRPr="00B56D6B" w:rsidRDefault="0010341E" w:rsidP="0010341E">
      <w:pPr>
        <w:numPr>
          <w:ilvl w:val="1"/>
          <w:numId w:val="208"/>
        </w:numPr>
        <w:pBdr>
          <w:top w:val="nil"/>
          <w:left w:val="nil"/>
          <w:bottom w:val="nil"/>
          <w:right w:val="nil"/>
          <w:between w:val="nil"/>
        </w:pBdr>
        <w:tabs>
          <w:tab w:val="left" w:pos="180"/>
          <w:tab w:val="left" w:pos="270"/>
        </w:tabs>
        <w:rPr>
          <w:rStyle w:val="Hyperlink"/>
          <w:color w:val="000000"/>
          <w:u w:val="none"/>
        </w:rPr>
      </w:pPr>
      <w:hyperlink r:id="rId681" w:history="1">
        <w:r w:rsidRPr="00B56D6B">
          <w:rPr>
            <w:rStyle w:val="Hyperlink"/>
          </w:rPr>
          <w:t>Who is the tallest?</w:t>
        </w:r>
      </w:hyperlink>
    </w:p>
    <w:p w14:paraId="6FC51FC5" w14:textId="77777777" w:rsidR="003F0FBC" w:rsidRPr="00B56D6B" w:rsidRDefault="003F0FBC" w:rsidP="003F0FBC">
      <w:pPr>
        <w:numPr>
          <w:ilvl w:val="0"/>
          <w:numId w:val="208"/>
        </w:numPr>
        <w:pBdr>
          <w:top w:val="nil"/>
          <w:left w:val="nil"/>
          <w:bottom w:val="nil"/>
          <w:right w:val="nil"/>
          <w:between w:val="nil"/>
        </w:pBdr>
        <w:tabs>
          <w:tab w:val="left" w:pos="180"/>
          <w:tab w:val="left" w:pos="270"/>
        </w:tabs>
        <w:rPr>
          <w:color w:val="000000"/>
        </w:rPr>
      </w:pPr>
      <w:r w:rsidRPr="00B56D6B">
        <w:rPr>
          <w:color w:val="297352"/>
          <w:sz w:val="21"/>
          <w:szCs w:val="21"/>
        </w:rPr>
        <w:t xml:space="preserve">Student Achievement Partners:  </w:t>
      </w:r>
    </w:p>
    <w:p w14:paraId="45F04E8B" w14:textId="3F4AA5F1" w:rsidR="0010341E" w:rsidRPr="00B56D6B" w:rsidRDefault="0010341E" w:rsidP="0010341E">
      <w:pPr>
        <w:numPr>
          <w:ilvl w:val="1"/>
          <w:numId w:val="208"/>
        </w:numPr>
        <w:pBdr>
          <w:top w:val="nil"/>
          <w:left w:val="nil"/>
          <w:bottom w:val="nil"/>
          <w:right w:val="nil"/>
          <w:between w:val="nil"/>
        </w:pBdr>
        <w:tabs>
          <w:tab w:val="left" w:pos="180"/>
          <w:tab w:val="left" w:pos="270"/>
        </w:tabs>
        <w:rPr>
          <w:color w:val="000000"/>
        </w:rPr>
      </w:pPr>
      <w:hyperlink r:id="rId682" w:history="1">
        <w:r w:rsidRPr="00B56D6B">
          <w:rPr>
            <w:rStyle w:val="Hyperlink"/>
          </w:rPr>
          <w:t>Cobra vs. Iguana</w:t>
        </w:r>
      </w:hyperlink>
    </w:p>
    <w:p w14:paraId="2F01FF8B" w14:textId="0FAE7765" w:rsidR="0010341E" w:rsidRPr="00B56D6B" w:rsidRDefault="0010341E" w:rsidP="0010341E">
      <w:pPr>
        <w:numPr>
          <w:ilvl w:val="1"/>
          <w:numId w:val="208"/>
        </w:numPr>
        <w:pBdr>
          <w:top w:val="nil"/>
          <w:left w:val="nil"/>
          <w:bottom w:val="nil"/>
          <w:right w:val="nil"/>
          <w:between w:val="nil"/>
        </w:pBdr>
        <w:tabs>
          <w:tab w:val="left" w:pos="180"/>
          <w:tab w:val="left" w:pos="270"/>
        </w:tabs>
        <w:rPr>
          <w:color w:val="000000"/>
        </w:rPr>
      </w:pPr>
      <w:hyperlink r:id="rId683" w:history="1">
        <w:r w:rsidRPr="00B56D6B">
          <w:rPr>
            <w:rStyle w:val="Hyperlink"/>
          </w:rPr>
          <w:t>Smarter Balanced Assessment Item Illustrating 4.GM.B.4</w:t>
        </w:r>
      </w:hyperlink>
    </w:p>
    <w:p w14:paraId="3A8BFE9D" w14:textId="77777777" w:rsidR="0010341E" w:rsidRPr="00B56D6B" w:rsidRDefault="0010341E" w:rsidP="0010341E">
      <w:pPr>
        <w:pBdr>
          <w:top w:val="nil"/>
          <w:left w:val="nil"/>
          <w:bottom w:val="nil"/>
          <w:right w:val="nil"/>
          <w:between w:val="nil"/>
        </w:pBdr>
        <w:tabs>
          <w:tab w:val="left" w:pos="180"/>
          <w:tab w:val="left" w:pos="270"/>
        </w:tabs>
        <w:ind w:left="720"/>
        <w:rPr>
          <w:color w:val="000000" w:themeColor="text1"/>
        </w:rPr>
      </w:pPr>
    </w:p>
    <w:p w14:paraId="7F3347CC" w14:textId="38793D18" w:rsidR="7DA951F9" w:rsidRPr="00B56D6B" w:rsidRDefault="7DA951F9">
      <w:r w:rsidRPr="00B56D6B">
        <w:br w:type="page"/>
      </w:r>
    </w:p>
    <w:p w14:paraId="2C715C30" w14:textId="0774D8B4" w:rsidR="00E303E0" w:rsidRPr="00B56D6B" w:rsidRDefault="00E303E0" w:rsidP="009C69AA">
      <w:pPr>
        <w:pStyle w:val="Heading4"/>
      </w:pPr>
      <w:bookmarkStart w:id="279" w:name="_STANDARD:_4.GM.B.5"/>
      <w:bookmarkEnd w:id="279"/>
      <w:r w:rsidRPr="00B56D6B">
        <w:lastRenderedPageBreak/>
        <w:t xml:space="preserve">STANDARD: </w:t>
      </w:r>
      <w:hyperlink w:anchor="_Geometric_Reasoning_and_4" w:history="1">
        <w:r w:rsidR="007360D7" w:rsidRPr="00B56D6B">
          <w:rPr>
            <w:rStyle w:val="Hyperlink"/>
          </w:rPr>
          <w:t>4.GM</w:t>
        </w:r>
      </w:hyperlink>
      <w:r w:rsidRPr="00B56D6B">
        <w:t>.B.5</w:t>
      </w:r>
    </w:p>
    <w:p w14:paraId="13EA649F" w14:textId="77777777" w:rsidR="00E303E0" w:rsidRPr="00B56D6B" w:rsidRDefault="00E303E0" w:rsidP="003F0FBC">
      <w:pPr>
        <w:pStyle w:val="Heading5"/>
        <w:spacing w:before="80"/>
      </w:pPr>
      <w:r w:rsidRPr="00B56D6B">
        <w:t> </w:t>
      </w:r>
      <w:r w:rsidRPr="00B56D6B">
        <w:rPr>
          <w:noProof/>
          <w:lang w:val="en-US"/>
        </w:rPr>
        <w:drawing>
          <wp:inline distT="0" distB="0" distL="0" distR="0" wp14:anchorId="00E345FF" wp14:editId="2A00EFA6">
            <wp:extent cx="274320" cy="274320"/>
            <wp:effectExtent l="0" t="0" r="0" b="0"/>
            <wp:docPr id="354" name="Picture 354"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Standards Statement (2021): </w:t>
      </w:r>
    </w:p>
    <w:p w14:paraId="2222F0AB" w14:textId="77777777" w:rsidR="00E303E0" w:rsidRPr="00B56D6B" w:rsidRDefault="00E303E0" w:rsidP="006726F8">
      <w:pPr>
        <w:tabs>
          <w:tab w:val="left" w:pos="180"/>
          <w:tab w:val="left" w:pos="270"/>
        </w:tabs>
        <w:ind w:left="450"/>
        <w:jc w:val="both"/>
      </w:pPr>
      <w:r w:rsidRPr="00B56D6B">
        <w:rPr>
          <w:noProof/>
        </w:rPr>
        <w:t>Apply knowledge of the four operations and relative size of measurement units to solve problems in authentic contexts that include familiar fractions or decimals.</w:t>
      </w:r>
      <w:r w:rsidRPr="00B56D6B">
        <w:t xml:space="preserve"> </w:t>
      </w:r>
    </w:p>
    <w:p w14:paraId="553C057F" w14:textId="77777777" w:rsidR="00E303E0" w:rsidRPr="00B56D6B" w:rsidRDefault="00E303E0" w:rsidP="003F0FBC">
      <w:pPr>
        <w:pStyle w:val="Heading5"/>
        <w:spacing w:before="80"/>
      </w:pPr>
      <w:r w:rsidRPr="00B56D6B">
        <w:t> </w:t>
      </w:r>
      <w:r w:rsidRPr="00B56D6B">
        <w:rPr>
          <w:noProof/>
          <w:lang w:val="en-US"/>
        </w:rPr>
        <w:drawing>
          <wp:inline distT="0" distB="0" distL="0" distR="0" wp14:anchorId="00F68D00" wp14:editId="0D8BE1E0">
            <wp:extent cx="274320" cy="274320"/>
            <wp:effectExtent l="0" t="0" r="0" b="0"/>
            <wp:docPr id="355" name="Picture 355"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 Connections: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rsidRPr="00B56D6B" w14:paraId="253C282C" w14:textId="77777777" w:rsidTr="5567210B">
        <w:trPr>
          <w:trHeight w:val="576"/>
          <w:tblHeader/>
        </w:trPr>
        <w:tc>
          <w:tcPr>
            <w:tcW w:w="2448" w:type="dxa"/>
            <w:shd w:val="clear" w:color="auto" w:fill="1B75BC"/>
            <w:vAlign w:val="center"/>
          </w:tcPr>
          <w:p w14:paraId="7AABC5C8" w14:textId="77777777" w:rsidR="00E303E0" w:rsidRPr="00B56D6B" w:rsidRDefault="00E303E0" w:rsidP="006726F8">
            <w:pPr>
              <w:tabs>
                <w:tab w:val="left" w:pos="180"/>
                <w:tab w:val="left" w:pos="270"/>
              </w:tabs>
              <w:jc w:val="center"/>
            </w:pPr>
            <w:r w:rsidRPr="00B56D6B">
              <w:rPr>
                <w:color w:val="FFFFFF" w:themeColor="background1"/>
              </w:rPr>
              <w:t>Preceding Pathway Content (2021)</w:t>
            </w:r>
          </w:p>
        </w:tc>
        <w:tc>
          <w:tcPr>
            <w:tcW w:w="2448" w:type="dxa"/>
            <w:shd w:val="clear" w:color="auto" w:fill="1B75BC"/>
            <w:vAlign w:val="center"/>
          </w:tcPr>
          <w:p w14:paraId="2ACF7208" w14:textId="77777777" w:rsidR="00E303E0" w:rsidRPr="00B56D6B" w:rsidRDefault="00E303E0" w:rsidP="006726F8">
            <w:pPr>
              <w:tabs>
                <w:tab w:val="left" w:pos="180"/>
                <w:tab w:val="left" w:pos="270"/>
              </w:tabs>
              <w:jc w:val="center"/>
            </w:pPr>
            <w:r w:rsidRPr="5567210B">
              <w:rPr>
                <w:color w:val="FFFFFF" w:themeColor="background1"/>
                <w:lang w:val="en-US"/>
              </w:rPr>
              <w:t>Subsequent Pathway Content (2021)</w:t>
            </w:r>
          </w:p>
        </w:tc>
        <w:tc>
          <w:tcPr>
            <w:tcW w:w="2448" w:type="dxa"/>
            <w:shd w:val="clear" w:color="auto" w:fill="1B75BC"/>
            <w:vAlign w:val="center"/>
          </w:tcPr>
          <w:p w14:paraId="735677CB" w14:textId="77777777" w:rsidR="00E303E0" w:rsidRPr="00B56D6B" w:rsidRDefault="00E303E0" w:rsidP="006726F8">
            <w:pPr>
              <w:tabs>
                <w:tab w:val="left" w:pos="180"/>
                <w:tab w:val="left" w:pos="270"/>
              </w:tabs>
              <w:jc w:val="center"/>
            </w:pPr>
            <w:r w:rsidRPr="00B56D6B">
              <w:rPr>
                <w:color w:val="FFFFFF" w:themeColor="background1"/>
              </w:rPr>
              <w:t>Cross Domain Connections (2021)</w:t>
            </w:r>
          </w:p>
        </w:tc>
        <w:tc>
          <w:tcPr>
            <w:tcW w:w="2448" w:type="dxa"/>
            <w:shd w:val="clear" w:color="auto" w:fill="9F2065"/>
            <w:vAlign w:val="center"/>
          </w:tcPr>
          <w:p w14:paraId="573E8D3F" w14:textId="77777777" w:rsidR="00E303E0" w:rsidRPr="00B56D6B" w:rsidRDefault="00E303E0" w:rsidP="006726F8">
            <w:pPr>
              <w:tabs>
                <w:tab w:val="left" w:pos="180"/>
                <w:tab w:val="left" w:pos="270"/>
              </w:tabs>
              <w:jc w:val="center"/>
              <w:rPr>
                <w:color w:val="FFFFFF" w:themeColor="background1"/>
              </w:rPr>
            </w:pPr>
            <w:r w:rsidRPr="00B56D6B">
              <w:rPr>
                <w:color w:val="FFFFFF" w:themeColor="background1"/>
              </w:rPr>
              <w:t>Common Core (CCSS)</w:t>
            </w:r>
          </w:p>
          <w:p w14:paraId="15BD9650" w14:textId="77777777" w:rsidR="00E303E0" w:rsidRPr="00B56D6B" w:rsidRDefault="00E303E0" w:rsidP="006726F8">
            <w:pPr>
              <w:tabs>
                <w:tab w:val="left" w:pos="180"/>
                <w:tab w:val="left" w:pos="270"/>
              </w:tabs>
              <w:jc w:val="center"/>
            </w:pPr>
            <w:r w:rsidRPr="00B56D6B">
              <w:rPr>
                <w:color w:val="FFFFFF" w:themeColor="background1"/>
              </w:rPr>
              <w:t>(2010)</w:t>
            </w:r>
          </w:p>
        </w:tc>
      </w:tr>
      <w:tr w:rsidR="00E303E0" w:rsidRPr="00B56D6B" w14:paraId="2A182BB7" w14:textId="77777777" w:rsidTr="5567210B">
        <w:trPr>
          <w:trHeight w:val="576"/>
        </w:trPr>
        <w:tc>
          <w:tcPr>
            <w:tcW w:w="2448" w:type="dxa"/>
          </w:tcPr>
          <w:p w14:paraId="0FDDE0CD" w14:textId="47389030" w:rsidR="00E303E0" w:rsidRPr="00B56D6B" w:rsidRDefault="006D1A64" w:rsidP="006726F8">
            <w:pPr>
              <w:tabs>
                <w:tab w:val="left" w:pos="180"/>
                <w:tab w:val="left" w:pos="270"/>
              </w:tabs>
            </w:pPr>
            <w:hyperlink w:anchor="_STANDARD:_4.GM.B.4" w:history="1">
              <w:r w:rsidRPr="00B56D6B">
                <w:rPr>
                  <w:rStyle w:val="Hyperlink"/>
                  <w:noProof/>
                </w:rPr>
                <w:t>4.GM.B.4</w:t>
              </w:r>
            </w:hyperlink>
          </w:p>
        </w:tc>
        <w:tc>
          <w:tcPr>
            <w:tcW w:w="2448" w:type="dxa"/>
          </w:tcPr>
          <w:p w14:paraId="4E05D085" w14:textId="620EB85D" w:rsidR="00E303E0" w:rsidRPr="00B56D6B" w:rsidRDefault="007B6237" w:rsidP="006726F8">
            <w:pPr>
              <w:tabs>
                <w:tab w:val="left" w:pos="180"/>
                <w:tab w:val="left" w:pos="270"/>
              </w:tabs>
            </w:pPr>
            <w:hyperlink w:anchor="_STANDARD:_5.GM.C.4" w:history="1">
              <w:r w:rsidRPr="00B56D6B">
                <w:rPr>
                  <w:rStyle w:val="Hyperlink"/>
                  <w:noProof/>
                </w:rPr>
                <w:t>5.GM.C.4</w:t>
              </w:r>
            </w:hyperlink>
          </w:p>
        </w:tc>
        <w:tc>
          <w:tcPr>
            <w:tcW w:w="2448" w:type="dxa"/>
          </w:tcPr>
          <w:p w14:paraId="501D530F" w14:textId="06FCA4A8" w:rsidR="00E303E0" w:rsidRPr="00B56D6B" w:rsidRDefault="00A73034" w:rsidP="006726F8">
            <w:pPr>
              <w:tabs>
                <w:tab w:val="left" w:pos="180"/>
                <w:tab w:val="left" w:pos="270"/>
              </w:tabs>
            </w:pPr>
            <w:hyperlink w:anchor="_STANDARD:_4.OA.A.3" w:history="1">
              <w:r w:rsidRPr="00B56D6B">
                <w:rPr>
                  <w:rStyle w:val="Hyperlink"/>
                  <w:noProof/>
                </w:rPr>
                <w:t>4.OA.A.3</w:t>
              </w:r>
            </w:hyperlink>
            <w:r w:rsidR="00E303E0" w:rsidRPr="00B56D6B">
              <w:rPr>
                <w:noProof/>
                <w:color w:val="1B75BC"/>
              </w:rPr>
              <w:t xml:space="preserve">, </w:t>
            </w:r>
            <w:hyperlink w:anchor="_STANDARD:_4.NF.B.3" w:history="1">
              <w:r w:rsidR="007262A8" w:rsidRPr="00B56D6B">
                <w:rPr>
                  <w:rStyle w:val="Hyperlink"/>
                  <w:noProof/>
                </w:rPr>
                <w:t>4.NF.B.3</w:t>
              </w:r>
            </w:hyperlink>
            <w:r w:rsidR="00E303E0" w:rsidRPr="00B56D6B">
              <w:rPr>
                <w:noProof/>
                <w:color w:val="1B75BC"/>
              </w:rPr>
              <w:t xml:space="preserve">, </w:t>
            </w:r>
            <w:hyperlink w:anchor="_STANDARD:_4.NF.B.4" w:history="1">
              <w:r w:rsidRPr="00B56D6B">
                <w:rPr>
                  <w:rStyle w:val="Hyperlink"/>
                  <w:noProof/>
                </w:rPr>
                <w:t>4.NF.B.4</w:t>
              </w:r>
            </w:hyperlink>
            <w:r w:rsidR="00E303E0" w:rsidRPr="00B56D6B">
              <w:rPr>
                <w:noProof/>
                <w:color w:val="1B75BC"/>
              </w:rPr>
              <w:t xml:space="preserve">, </w:t>
            </w:r>
            <w:hyperlink w:anchor="_STANDARD:_4.NF.C.5" w:history="1">
              <w:r w:rsidR="007B6237" w:rsidRPr="00B56D6B">
                <w:rPr>
                  <w:rStyle w:val="Hyperlink"/>
                  <w:noProof/>
                </w:rPr>
                <w:t>4.NF.C.5</w:t>
              </w:r>
            </w:hyperlink>
            <w:r w:rsidR="00E303E0" w:rsidRPr="00B56D6B">
              <w:rPr>
                <w:noProof/>
                <w:color w:val="1B75BC"/>
              </w:rPr>
              <w:t xml:space="preserve">, </w:t>
            </w:r>
            <w:hyperlink w:anchor="_STANDARD:_4.NF.C.6" w:history="1">
              <w:r w:rsidR="007B6237" w:rsidRPr="00B56D6B">
                <w:rPr>
                  <w:rStyle w:val="Hyperlink"/>
                  <w:noProof/>
                </w:rPr>
                <w:t>4.NF.C.6</w:t>
              </w:r>
            </w:hyperlink>
            <w:r w:rsidR="00E303E0" w:rsidRPr="00B56D6B">
              <w:rPr>
                <w:noProof/>
                <w:color w:val="1B75BC"/>
              </w:rPr>
              <w:t xml:space="preserve">, </w:t>
            </w:r>
            <w:hyperlink w:anchor="_STANDARD:_5.NF.B.3" w:history="1">
              <w:r w:rsidRPr="00B56D6B">
                <w:rPr>
                  <w:rStyle w:val="Hyperlink"/>
                  <w:noProof/>
                </w:rPr>
                <w:t>5.NF.B.3</w:t>
              </w:r>
            </w:hyperlink>
            <w:r w:rsidR="00E303E0" w:rsidRPr="00B56D6B">
              <w:rPr>
                <w:noProof/>
                <w:color w:val="1B75BC"/>
              </w:rPr>
              <w:t xml:space="preserve">, </w:t>
            </w:r>
            <w:hyperlink w:anchor="_STANDARD:_5.NF.B.5" w:history="1">
              <w:r w:rsidRPr="00B56D6B">
                <w:rPr>
                  <w:rStyle w:val="Hyperlink"/>
                  <w:noProof/>
                </w:rPr>
                <w:t>5.NF.B.5</w:t>
              </w:r>
            </w:hyperlink>
            <w:r w:rsidR="00E303E0" w:rsidRPr="00B56D6B">
              <w:rPr>
                <w:noProof/>
                <w:color w:val="1B75BC"/>
              </w:rPr>
              <w:t xml:space="preserve">, </w:t>
            </w:r>
            <w:hyperlink w:anchor="_STANDARD:_5.NF.B.6" w:history="1">
              <w:r w:rsidRPr="00B56D6B">
                <w:rPr>
                  <w:rStyle w:val="Hyperlink"/>
                  <w:noProof/>
                </w:rPr>
                <w:t>5.NF.B.6</w:t>
              </w:r>
            </w:hyperlink>
          </w:p>
        </w:tc>
        <w:tc>
          <w:tcPr>
            <w:tcW w:w="2448" w:type="dxa"/>
          </w:tcPr>
          <w:p w14:paraId="118A3AC3" w14:textId="77777777" w:rsidR="00E303E0" w:rsidRPr="00B56D6B" w:rsidRDefault="00E303E0" w:rsidP="006726F8">
            <w:pPr>
              <w:tabs>
                <w:tab w:val="left" w:pos="180"/>
                <w:tab w:val="left" w:pos="270"/>
              </w:tabs>
              <w:jc w:val="center"/>
              <w:rPr>
                <w:rStyle w:val="Hyperlink"/>
                <w:noProof/>
              </w:rPr>
            </w:pPr>
            <w:hyperlink r:id="rId684" w:history="1">
              <w:r w:rsidRPr="00B56D6B">
                <w:rPr>
                  <w:rStyle w:val="Hyperlink"/>
                  <w:noProof/>
                </w:rPr>
                <w:t>4.MD.A.2</w:t>
              </w:r>
            </w:hyperlink>
          </w:p>
          <w:p w14:paraId="10085100" w14:textId="1F1A30BA" w:rsidR="005B455F" w:rsidRPr="00B56D6B" w:rsidRDefault="005B455F" w:rsidP="006726F8">
            <w:pPr>
              <w:tabs>
                <w:tab w:val="left" w:pos="180"/>
                <w:tab w:val="left" w:pos="270"/>
              </w:tabs>
              <w:jc w:val="center"/>
            </w:pPr>
            <w:hyperlink w:anchor="_4.GM.B_Solve_problems" w:history="1">
              <w:r w:rsidRPr="00B56D6B">
                <w:rPr>
                  <w:rStyle w:val="Hyperlink"/>
                </w:rPr>
                <w:t>4.GM.B Crosswalk</w:t>
              </w:r>
            </w:hyperlink>
          </w:p>
        </w:tc>
      </w:tr>
    </w:tbl>
    <w:p w14:paraId="6D082A43" w14:textId="1CE7E185" w:rsidR="00E303E0" w:rsidRPr="00B56D6B" w:rsidRDefault="00E303E0" w:rsidP="003F0FBC">
      <w:pPr>
        <w:pStyle w:val="Heading5"/>
        <w:spacing w:before="80"/>
      </w:pPr>
      <w:r w:rsidRPr="00B56D6B">
        <w:t> </w:t>
      </w:r>
      <w:r w:rsidRPr="00B56D6B">
        <w:rPr>
          <w:noProof/>
          <w:lang w:val="en-US"/>
        </w:rPr>
        <w:drawing>
          <wp:inline distT="0" distB="0" distL="0" distR="0" wp14:anchorId="4A65184B" wp14:editId="2361CEA3">
            <wp:extent cx="271955" cy="274320"/>
            <wp:effectExtent l="0" t="0" r="0" b="0"/>
            <wp:docPr id="356" name="Picture 356"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rsidR="00C5238C" w:rsidRPr="00B56D6B">
        <w:t>Standards Guidance:</w:t>
      </w:r>
    </w:p>
    <w:p w14:paraId="48F5829C" w14:textId="77777777" w:rsidR="005B4153" w:rsidRPr="00B56D6B" w:rsidRDefault="005B4153" w:rsidP="003F0FBC">
      <w:pPr>
        <w:pStyle w:val="Heading6"/>
        <w:spacing w:before="60" w:after="20"/>
      </w:pPr>
      <w:r w:rsidRPr="00B56D6B">
        <w:t>Clarifications</w:t>
      </w:r>
    </w:p>
    <w:p w14:paraId="0DA06514" w14:textId="77777777" w:rsidR="005B4153" w:rsidRPr="00B56D6B" w:rsidRDefault="005B4153" w:rsidP="003929FE">
      <w:pPr>
        <w:numPr>
          <w:ilvl w:val="0"/>
          <w:numId w:val="221"/>
        </w:numPr>
        <w:pBdr>
          <w:top w:val="nil"/>
          <w:left w:val="nil"/>
          <w:bottom w:val="nil"/>
          <w:right w:val="nil"/>
          <w:between w:val="nil"/>
        </w:pBdr>
        <w:tabs>
          <w:tab w:val="left" w:pos="180"/>
          <w:tab w:val="left" w:pos="270"/>
        </w:tabs>
        <w:rPr>
          <w:color w:val="000000"/>
          <w:sz w:val="21"/>
          <w:szCs w:val="21"/>
        </w:rPr>
      </w:pPr>
      <w:r w:rsidRPr="00B56D6B">
        <w:rPr>
          <w:color w:val="000000"/>
          <w:sz w:val="21"/>
          <w:szCs w:val="21"/>
        </w:rPr>
        <w:t xml:space="preserve">Students should express larger units in terms of smaller units within the same measurement system </w:t>
      </w:r>
    </w:p>
    <w:p w14:paraId="5D5271E7" w14:textId="77777777" w:rsidR="005B4153" w:rsidRPr="00B56D6B" w:rsidRDefault="005B4153" w:rsidP="003929FE">
      <w:pPr>
        <w:numPr>
          <w:ilvl w:val="0"/>
          <w:numId w:val="221"/>
        </w:numPr>
        <w:pBdr>
          <w:top w:val="nil"/>
          <w:left w:val="nil"/>
          <w:bottom w:val="nil"/>
          <w:right w:val="nil"/>
          <w:between w:val="nil"/>
        </w:pBdr>
        <w:tabs>
          <w:tab w:val="left" w:pos="180"/>
          <w:tab w:val="left" w:pos="270"/>
        </w:tabs>
        <w:rPr>
          <w:color w:val="000000"/>
          <w:sz w:val="21"/>
          <w:szCs w:val="21"/>
        </w:rPr>
      </w:pPr>
      <w:r w:rsidRPr="00B56D6B">
        <w:rPr>
          <w:color w:val="000000"/>
          <w:sz w:val="21"/>
          <w:szCs w:val="21"/>
        </w:rPr>
        <w:t>Students should express smaller units in terms of larger units within the same measurement system.</w:t>
      </w:r>
    </w:p>
    <w:p w14:paraId="3EE88941" w14:textId="77777777" w:rsidR="005B4153" w:rsidRPr="00B56D6B" w:rsidRDefault="005B4153" w:rsidP="003929FE">
      <w:pPr>
        <w:numPr>
          <w:ilvl w:val="0"/>
          <w:numId w:val="221"/>
        </w:numPr>
        <w:pBdr>
          <w:top w:val="nil"/>
          <w:left w:val="nil"/>
          <w:bottom w:val="nil"/>
          <w:right w:val="nil"/>
          <w:between w:val="nil"/>
        </w:pBdr>
        <w:tabs>
          <w:tab w:val="left" w:pos="180"/>
          <w:tab w:val="left" w:pos="270"/>
        </w:tabs>
        <w:rPr>
          <w:color w:val="000000"/>
          <w:sz w:val="21"/>
          <w:szCs w:val="21"/>
        </w:rPr>
      </w:pPr>
      <w:r w:rsidRPr="00B56D6B">
        <w:rPr>
          <w:color w:val="000000"/>
          <w:sz w:val="21"/>
          <w:szCs w:val="21"/>
        </w:rPr>
        <w:t>Represent measurement quantities using diagrams such as number line diagrams that feature a measurement scale.</w:t>
      </w:r>
    </w:p>
    <w:p w14:paraId="79E65063" w14:textId="3064184A" w:rsidR="005B4153" w:rsidRPr="00B56D6B" w:rsidRDefault="005B4153" w:rsidP="5567210B">
      <w:pPr>
        <w:numPr>
          <w:ilvl w:val="0"/>
          <w:numId w:val="221"/>
        </w:numPr>
        <w:pBdr>
          <w:top w:val="nil"/>
          <w:left w:val="nil"/>
          <w:bottom w:val="nil"/>
          <w:right w:val="nil"/>
          <w:between w:val="nil"/>
        </w:pBdr>
        <w:tabs>
          <w:tab w:val="left" w:pos="180"/>
          <w:tab w:val="left" w:pos="270"/>
        </w:tabs>
        <w:rPr>
          <w:sz w:val="21"/>
          <w:szCs w:val="21"/>
          <w:lang w:val="en-US"/>
        </w:rPr>
      </w:pPr>
      <w:r w:rsidRPr="5567210B">
        <w:rPr>
          <w:color w:val="000000" w:themeColor="text1"/>
          <w:sz w:val="21"/>
          <w:szCs w:val="21"/>
          <w:lang w:val="en-US"/>
        </w:rPr>
        <w:t>Student should experience problems involving distances, intervals of time, liquid volumes, masses of objects, and money</w:t>
      </w:r>
      <w:r w:rsidR="00852265" w:rsidRPr="5567210B">
        <w:rPr>
          <w:color w:val="000000" w:themeColor="text1"/>
          <w:sz w:val="21"/>
          <w:szCs w:val="21"/>
          <w:lang w:val="en-US"/>
        </w:rPr>
        <w:t>.</w:t>
      </w:r>
    </w:p>
    <w:p w14:paraId="13A6D4A3" w14:textId="77777777" w:rsidR="005B4153" w:rsidRPr="00B56D6B" w:rsidRDefault="005B4153" w:rsidP="003F0FBC">
      <w:pPr>
        <w:pStyle w:val="Heading6"/>
        <w:spacing w:before="60" w:after="20"/>
      </w:pPr>
      <w:r w:rsidRPr="00B56D6B">
        <w:t>Terminology</w:t>
      </w:r>
    </w:p>
    <w:p w14:paraId="02382FA2" w14:textId="77777777" w:rsidR="005B4153" w:rsidRPr="00B56D6B" w:rsidRDefault="005B4153" w:rsidP="5567210B">
      <w:pPr>
        <w:numPr>
          <w:ilvl w:val="0"/>
          <w:numId w:val="222"/>
        </w:numPr>
        <w:pBdr>
          <w:top w:val="nil"/>
          <w:left w:val="nil"/>
          <w:bottom w:val="nil"/>
          <w:right w:val="nil"/>
          <w:between w:val="nil"/>
        </w:pBdr>
        <w:tabs>
          <w:tab w:val="left" w:pos="180"/>
          <w:tab w:val="left" w:pos="270"/>
        </w:tabs>
        <w:rPr>
          <w:color w:val="000000"/>
          <w:lang w:val="en-US"/>
        </w:rPr>
      </w:pPr>
      <w:r w:rsidRPr="5567210B">
        <w:rPr>
          <w:color w:val="000000" w:themeColor="text1"/>
          <w:lang w:val="en-US"/>
        </w:rPr>
        <w:t>Metric measurement units include weight (grams and kilograms) capacity (milliliters and liters), length (centimeter, meter, and kilometer).</w:t>
      </w:r>
    </w:p>
    <w:p w14:paraId="40881917" w14:textId="77777777" w:rsidR="005B4153" w:rsidRPr="00B56D6B" w:rsidRDefault="005B4153" w:rsidP="003F0FBC">
      <w:pPr>
        <w:pStyle w:val="Heading6"/>
        <w:spacing w:before="60" w:after="20"/>
      </w:pPr>
      <w:r w:rsidRPr="00B56D6B">
        <w:t>Boundaries</w:t>
      </w:r>
    </w:p>
    <w:p w14:paraId="40376CE3" w14:textId="77777777" w:rsidR="005B4153" w:rsidRPr="00B56D6B" w:rsidRDefault="005B4153" w:rsidP="003929FE">
      <w:pPr>
        <w:numPr>
          <w:ilvl w:val="0"/>
          <w:numId w:val="221"/>
        </w:numPr>
        <w:pBdr>
          <w:top w:val="nil"/>
          <w:left w:val="nil"/>
          <w:bottom w:val="nil"/>
          <w:right w:val="nil"/>
          <w:between w:val="nil"/>
        </w:pBdr>
        <w:tabs>
          <w:tab w:val="left" w:pos="180"/>
          <w:tab w:val="left" w:pos="270"/>
        </w:tabs>
        <w:rPr>
          <w:color w:val="000000"/>
        </w:rPr>
      </w:pPr>
      <w:r w:rsidRPr="00B56D6B">
        <w:rPr>
          <w:color w:val="000000"/>
        </w:rPr>
        <w:t xml:space="preserve">Word problems should involve simple fractions or decimals and expressing measurements given in a larger unit in terms of a smaller unit. </w:t>
      </w:r>
    </w:p>
    <w:p w14:paraId="29590FAA" w14:textId="77777777" w:rsidR="005B4153" w:rsidRPr="00B56D6B" w:rsidRDefault="005B4153" w:rsidP="003929FE">
      <w:pPr>
        <w:numPr>
          <w:ilvl w:val="0"/>
          <w:numId w:val="221"/>
        </w:numPr>
        <w:pBdr>
          <w:top w:val="nil"/>
          <w:left w:val="nil"/>
          <w:bottom w:val="nil"/>
          <w:right w:val="nil"/>
          <w:between w:val="nil"/>
        </w:pBdr>
        <w:tabs>
          <w:tab w:val="left" w:pos="180"/>
          <w:tab w:val="left" w:pos="270"/>
        </w:tabs>
        <w:rPr>
          <w:color w:val="000000"/>
        </w:rPr>
      </w:pPr>
      <w:r w:rsidRPr="00B56D6B">
        <w:rPr>
          <w:color w:val="000000"/>
        </w:rPr>
        <w:t>Fractions should be limited to denominators of 2, 3, 4, 5, 6, 8, 10, 12, and 100.</w:t>
      </w:r>
    </w:p>
    <w:p w14:paraId="58BAC65F" w14:textId="01E36143" w:rsidR="005B4153" w:rsidRPr="00B56D6B" w:rsidRDefault="005B4153" w:rsidP="003929FE">
      <w:pPr>
        <w:numPr>
          <w:ilvl w:val="0"/>
          <w:numId w:val="221"/>
        </w:numPr>
        <w:pBdr>
          <w:top w:val="nil"/>
          <w:left w:val="nil"/>
          <w:bottom w:val="nil"/>
          <w:right w:val="nil"/>
          <w:between w:val="nil"/>
        </w:pBdr>
        <w:tabs>
          <w:tab w:val="left" w:pos="180"/>
          <w:tab w:val="left" w:pos="270"/>
        </w:tabs>
        <w:rPr>
          <w:color w:val="000000"/>
        </w:rPr>
      </w:pPr>
      <w:r w:rsidRPr="00B56D6B">
        <w:rPr>
          <w:color w:val="000000"/>
        </w:rPr>
        <w:t>Multiplication and division of fractions is not a requirement of this grade level.</w:t>
      </w:r>
    </w:p>
    <w:p w14:paraId="0B16F965" w14:textId="00502995" w:rsidR="00852265" w:rsidRPr="00B56D6B" w:rsidRDefault="00852265" w:rsidP="5567210B">
      <w:pPr>
        <w:numPr>
          <w:ilvl w:val="0"/>
          <w:numId w:val="221"/>
        </w:numPr>
        <w:pBdr>
          <w:top w:val="nil"/>
          <w:left w:val="nil"/>
          <w:bottom w:val="nil"/>
          <w:right w:val="nil"/>
          <w:between w:val="nil"/>
        </w:pBdr>
        <w:tabs>
          <w:tab w:val="left" w:pos="180"/>
          <w:tab w:val="left" w:pos="270"/>
        </w:tabs>
        <w:rPr>
          <w:color w:val="000000"/>
          <w:lang w:val="en-US"/>
        </w:rPr>
      </w:pPr>
      <w:r w:rsidRPr="5567210B">
        <w:rPr>
          <w:color w:val="000000" w:themeColor="text1"/>
          <w:lang w:val="en-US"/>
        </w:rPr>
        <w:t>Contexts could include distance, intervals of time, liquid volumes, mass and money.</w:t>
      </w:r>
    </w:p>
    <w:p w14:paraId="10590DA5" w14:textId="77777777" w:rsidR="005B4153" w:rsidRPr="00B56D6B" w:rsidRDefault="005B4153" w:rsidP="003F0FBC">
      <w:pPr>
        <w:pStyle w:val="Heading6"/>
        <w:spacing w:before="60" w:after="20"/>
      </w:pPr>
      <w:r w:rsidRPr="00B56D6B">
        <w:t xml:space="preserve">Teaching Strategies </w:t>
      </w:r>
    </w:p>
    <w:p w14:paraId="436D3255" w14:textId="77777777" w:rsidR="005B4153" w:rsidRPr="00B56D6B" w:rsidRDefault="005B4153" w:rsidP="003929FE">
      <w:pPr>
        <w:numPr>
          <w:ilvl w:val="0"/>
          <w:numId w:val="208"/>
        </w:numPr>
        <w:pBdr>
          <w:top w:val="nil"/>
          <w:left w:val="nil"/>
          <w:bottom w:val="nil"/>
          <w:right w:val="nil"/>
          <w:between w:val="nil"/>
        </w:pBdr>
        <w:tabs>
          <w:tab w:val="left" w:pos="180"/>
          <w:tab w:val="left" w:pos="270"/>
        </w:tabs>
        <w:rPr>
          <w:color w:val="000000"/>
        </w:rPr>
      </w:pPr>
      <w:r w:rsidRPr="00B56D6B">
        <w:rPr>
          <w:color w:val="000000" w:themeColor="text1"/>
        </w:rPr>
        <w:t>Represent measurement quantities using number line diagrams that feature a measurement scale.</w:t>
      </w:r>
    </w:p>
    <w:p w14:paraId="4F30B3FB" w14:textId="77777777" w:rsidR="005B4153" w:rsidRPr="00B56D6B" w:rsidRDefault="005B4153" w:rsidP="003929FE">
      <w:pPr>
        <w:numPr>
          <w:ilvl w:val="0"/>
          <w:numId w:val="208"/>
        </w:numPr>
        <w:pBdr>
          <w:top w:val="nil"/>
          <w:left w:val="nil"/>
          <w:bottom w:val="nil"/>
          <w:right w:val="nil"/>
          <w:between w:val="nil"/>
        </w:pBdr>
        <w:tabs>
          <w:tab w:val="left" w:pos="180"/>
          <w:tab w:val="left" w:pos="270"/>
        </w:tabs>
        <w:rPr>
          <w:color w:val="000000"/>
        </w:rPr>
      </w:pPr>
      <w:r w:rsidRPr="00B56D6B">
        <w:rPr>
          <w:color w:val="000000" w:themeColor="text1"/>
        </w:rPr>
        <w:t>Students should reason about the relative sizes of measurement units within the metric system.</w:t>
      </w:r>
    </w:p>
    <w:p w14:paraId="1A757A81" w14:textId="77777777" w:rsidR="005B4153" w:rsidRPr="00B56D6B" w:rsidRDefault="005B4153" w:rsidP="003929FE">
      <w:pPr>
        <w:numPr>
          <w:ilvl w:val="0"/>
          <w:numId w:val="208"/>
        </w:numPr>
        <w:pBdr>
          <w:top w:val="nil"/>
          <w:left w:val="nil"/>
          <w:bottom w:val="nil"/>
          <w:right w:val="nil"/>
          <w:between w:val="nil"/>
        </w:pBdr>
        <w:tabs>
          <w:tab w:val="left" w:pos="180"/>
          <w:tab w:val="left" w:pos="270"/>
        </w:tabs>
        <w:rPr>
          <w:color w:val="000000"/>
        </w:rPr>
      </w:pPr>
      <w:r w:rsidRPr="00B56D6B">
        <w:rPr>
          <w:color w:val="000000" w:themeColor="text1"/>
        </w:rPr>
        <w:t>Students should be able to accurately record measurement equivalents in a two-column table.</w:t>
      </w:r>
    </w:p>
    <w:p w14:paraId="27E963EE" w14:textId="7BC0ECA9" w:rsidR="005B4153" w:rsidRPr="00B56D6B" w:rsidRDefault="00770C82" w:rsidP="003F0FBC">
      <w:pPr>
        <w:pStyle w:val="Heading6"/>
        <w:spacing w:before="60" w:after="20"/>
      </w:pPr>
      <w:r w:rsidRPr="00B56D6B">
        <w:t>Progressions</w:t>
      </w:r>
    </w:p>
    <w:p w14:paraId="7D7E800B" w14:textId="78344254" w:rsidR="00852265" w:rsidRPr="00B56D6B" w:rsidRDefault="00852265" w:rsidP="00852265">
      <w:pPr>
        <w:numPr>
          <w:ilvl w:val="0"/>
          <w:numId w:val="208"/>
        </w:numPr>
        <w:pBdr>
          <w:top w:val="nil"/>
          <w:left w:val="nil"/>
          <w:bottom w:val="nil"/>
          <w:right w:val="nil"/>
          <w:between w:val="nil"/>
        </w:pBdr>
        <w:tabs>
          <w:tab w:val="left" w:pos="180"/>
          <w:tab w:val="left" w:pos="270"/>
        </w:tabs>
      </w:pPr>
      <w:r w:rsidRPr="00B56D6B">
        <w:rPr>
          <w:color w:val="000000"/>
        </w:rPr>
        <w:t xml:space="preserve">Students combine competencies from different domains as they solve measurement problems using all four arithmetic </w:t>
      </w:r>
      <w:r w:rsidRPr="00B56D6B">
        <w:rPr>
          <w:color w:val="000000" w:themeColor="text1"/>
        </w:rPr>
        <w:t>operations</w:t>
      </w:r>
      <w:r w:rsidRPr="00B56D6B">
        <w:rPr>
          <w:color w:val="000000"/>
        </w:rPr>
        <w:t xml:space="preserve">: addition, subtraction, multiplication, and division. For example, “How many liters of juice does the class need to have at least 35 cups if each cup takes 225 ml?” Students may use tape or number line diagrams for solving such problems (MP1). (Please reference page 20 in the </w:t>
      </w:r>
      <w:hyperlink r:id="rId685" w:history="1">
        <w:r w:rsidRPr="00B56D6B">
          <w:rPr>
            <w:rStyle w:val="Hyperlink"/>
          </w:rPr>
          <w:t>Progression document</w:t>
        </w:r>
      </w:hyperlink>
      <w:r w:rsidRPr="00B56D6B">
        <w:rPr>
          <w:color w:val="000000"/>
        </w:rPr>
        <w:t>).</w:t>
      </w:r>
    </w:p>
    <w:p w14:paraId="1C2D1142" w14:textId="2D3FA3DF" w:rsidR="005B4153" w:rsidRPr="00B56D6B" w:rsidRDefault="004311EB" w:rsidP="003F0FBC">
      <w:pPr>
        <w:pStyle w:val="Heading6"/>
        <w:spacing w:before="60" w:after="20"/>
      </w:pPr>
      <w:r w:rsidRPr="00B56D6B">
        <w:t>Examples</w:t>
      </w:r>
    </w:p>
    <w:p w14:paraId="0DC28DC8" w14:textId="77777777" w:rsidR="00852265" w:rsidRPr="00B56D6B" w:rsidRDefault="005B4153" w:rsidP="00852265">
      <w:pPr>
        <w:numPr>
          <w:ilvl w:val="0"/>
          <w:numId w:val="222"/>
        </w:numPr>
        <w:pBdr>
          <w:top w:val="nil"/>
          <w:left w:val="nil"/>
          <w:bottom w:val="nil"/>
          <w:right w:val="nil"/>
          <w:between w:val="nil"/>
        </w:pBdr>
        <w:tabs>
          <w:tab w:val="left" w:pos="180"/>
          <w:tab w:val="left" w:pos="270"/>
        </w:tabs>
        <w:rPr>
          <w:color w:val="000000"/>
        </w:rPr>
      </w:pPr>
      <w:r w:rsidRPr="00B56D6B">
        <w:rPr>
          <w:color w:val="000000"/>
        </w:rPr>
        <w:t>What time does Eric have to leave his house to get to the concert by quarter after nine, if the trip takes 90 minutes?</w:t>
      </w:r>
    </w:p>
    <w:p w14:paraId="6D4A2C78" w14:textId="7DA8F6E6" w:rsidR="00E303E0" w:rsidRPr="00B56D6B" w:rsidRDefault="00852265" w:rsidP="00852265">
      <w:pPr>
        <w:numPr>
          <w:ilvl w:val="0"/>
          <w:numId w:val="222"/>
        </w:numPr>
        <w:pBdr>
          <w:top w:val="nil"/>
          <w:left w:val="nil"/>
          <w:bottom w:val="nil"/>
          <w:right w:val="nil"/>
          <w:between w:val="nil"/>
        </w:pBdr>
        <w:tabs>
          <w:tab w:val="left" w:pos="180"/>
          <w:tab w:val="left" w:pos="270"/>
        </w:tabs>
        <w:rPr>
          <w:color w:val="000000"/>
        </w:rPr>
      </w:pPr>
      <w:r w:rsidRPr="00B56D6B">
        <w:rPr>
          <w:color w:val="8835CD"/>
        </w:rPr>
        <w:t xml:space="preserve">Illustrative Mathematics:  </w:t>
      </w:r>
      <w:r w:rsidRPr="00B56D6B">
        <w:t>[</w:t>
      </w:r>
      <w:hyperlink r:id="rId686" w:history="1">
        <w:r w:rsidRPr="00B56D6B">
          <w:rPr>
            <w:rStyle w:val="Hyperlink"/>
          </w:rPr>
          <w:t>Margie Buys Apples</w:t>
        </w:r>
      </w:hyperlink>
      <w:r w:rsidRPr="00B56D6B">
        <w:t xml:space="preserve">] </w:t>
      </w:r>
      <w:r w:rsidR="00E303E0" w:rsidRPr="00B56D6B">
        <w:br w:type="page"/>
      </w:r>
    </w:p>
    <w:p w14:paraId="5198F998" w14:textId="3AFF7874" w:rsidR="00E303E0" w:rsidRPr="00B56D6B" w:rsidRDefault="00E303E0" w:rsidP="009C69AA">
      <w:pPr>
        <w:pStyle w:val="Heading4"/>
      </w:pPr>
      <w:bookmarkStart w:id="280" w:name="_STANDARD:_4.GM.B.6"/>
      <w:bookmarkEnd w:id="280"/>
      <w:r w:rsidRPr="00B56D6B">
        <w:lastRenderedPageBreak/>
        <w:t xml:space="preserve">STANDARD: </w:t>
      </w:r>
      <w:hyperlink w:anchor="_Geometric_Reasoning_and_4" w:history="1">
        <w:r w:rsidR="007360D7" w:rsidRPr="00B56D6B">
          <w:rPr>
            <w:rStyle w:val="Hyperlink"/>
          </w:rPr>
          <w:t>4.GM</w:t>
        </w:r>
      </w:hyperlink>
      <w:r w:rsidRPr="00B56D6B">
        <w:t>.B.6</w:t>
      </w:r>
    </w:p>
    <w:p w14:paraId="74AC1BC0" w14:textId="77777777" w:rsidR="00E303E0" w:rsidRPr="00B56D6B" w:rsidRDefault="00E303E0" w:rsidP="00B03B52">
      <w:pPr>
        <w:pStyle w:val="Heading5"/>
      </w:pPr>
      <w:r w:rsidRPr="00B56D6B">
        <w:t> </w:t>
      </w:r>
      <w:r w:rsidRPr="00B56D6B">
        <w:rPr>
          <w:noProof/>
          <w:lang w:val="en-US"/>
        </w:rPr>
        <w:drawing>
          <wp:inline distT="0" distB="0" distL="0" distR="0" wp14:anchorId="7A411170" wp14:editId="2D46E7CE">
            <wp:extent cx="274320" cy="274320"/>
            <wp:effectExtent l="0" t="0" r="0" b="0"/>
            <wp:docPr id="357" name="Picture 357"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Standards Statement (2021): </w:t>
      </w:r>
    </w:p>
    <w:p w14:paraId="09B1854C" w14:textId="77777777" w:rsidR="00E303E0" w:rsidRPr="00B56D6B" w:rsidRDefault="00E303E0" w:rsidP="006726F8">
      <w:pPr>
        <w:tabs>
          <w:tab w:val="left" w:pos="180"/>
          <w:tab w:val="left" w:pos="270"/>
        </w:tabs>
        <w:ind w:left="450"/>
        <w:jc w:val="both"/>
      </w:pPr>
      <w:r w:rsidRPr="00B56D6B">
        <w:rPr>
          <w:noProof/>
        </w:rPr>
        <w:t>Apply the area and perimeter formulas for rectangles in authentic contexts and mathematical problems.</w:t>
      </w:r>
      <w:r w:rsidRPr="00B56D6B">
        <w:t xml:space="preserve"> </w:t>
      </w:r>
    </w:p>
    <w:p w14:paraId="6BCFF10B" w14:textId="77777777" w:rsidR="00E303E0" w:rsidRPr="00B56D6B" w:rsidRDefault="00E303E0" w:rsidP="00B03B52">
      <w:pPr>
        <w:pStyle w:val="Heading5"/>
      </w:pPr>
      <w:r w:rsidRPr="00B56D6B">
        <w:t> </w:t>
      </w:r>
      <w:r w:rsidRPr="00B56D6B">
        <w:rPr>
          <w:noProof/>
          <w:lang w:val="en-US"/>
        </w:rPr>
        <w:drawing>
          <wp:inline distT="0" distB="0" distL="0" distR="0" wp14:anchorId="143795E4" wp14:editId="337E0D51">
            <wp:extent cx="274320" cy="274320"/>
            <wp:effectExtent l="0" t="0" r="0" b="0"/>
            <wp:docPr id="358" name="Picture 358"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 Connections: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rsidRPr="00B56D6B" w14:paraId="7AF06D28" w14:textId="77777777" w:rsidTr="5567210B">
        <w:trPr>
          <w:trHeight w:val="576"/>
          <w:tblHeader/>
        </w:trPr>
        <w:tc>
          <w:tcPr>
            <w:tcW w:w="2448" w:type="dxa"/>
            <w:shd w:val="clear" w:color="auto" w:fill="1B75BC"/>
            <w:vAlign w:val="center"/>
          </w:tcPr>
          <w:p w14:paraId="235F1DEC" w14:textId="77777777" w:rsidR="00E303E0" w:rsidRPr="00B56D6B" w:rsidRDefault="00E303E0" w:rsidP="006726F8">
            <w:pPr>
              <w:tabs>
                <w:tab w:val="left" w:pos="180"/>
                <w:tab w:val="left" w:pos="270"/>
              </w:tabs>
              <w:jc w:val="center"/>
            </w:pPr>
            <w:r w:rsidRPr="00B56D6B">
              <w:rPr>
                <w:color w:val="FFFFFF" w:themeColor="background1"/>
              </w:rPr>
              <w:t>Preceding Pathway Content (2021)</w:t>
            </w:r>
          </w:p>
        </w:tc>
        <w:tc>
          <w:tcPr>
            <w:tcW w:w="2448" w:type="dxa"/>
            <w:shd w:val="clear" w:color="auto" w:fill="1B75BC"/>
            <w:vAlign w:val="center"/>
          </w:tcPr>
          <w:p w14:paraId="130BA201" w14:textId="77777777" w:rsidR="00E303E0" w:rsidRPr="00B56D6B" w:rsidRDefault="00E303E0" w:rsidP="006726F8">
            <w:pPr>
              <w:tabs>
                <w:tab w:val="left" w:pos="180"/>
                <w:tab w:val="left" w:pos="270"/>
              </w:tabs>
              <w:jc w:val="center"/>
            </w:pPr>
            <w:r w:rsidRPr="5567210B">
              <w:rPr>
                <w:color w:val="FFFFFF" w:themeColor="background1"/>
                <w:lang w:val="en-US"/>
              </w:rPr>
              <w:t>Subsequent Pathway Content (2021)</w:t>
            </w:r>
          </w:p>
        </w:tc>
        <w:tc>
          <w:tcPr>
            <w:tcW w:w="2448" w:type="dxa"/>
            <w:shd w:val="clear" w:color="auto" w:fill="1B75BC"/>
            <w:vAlign w:val="center"/>
          </w:tcPr>
          <w:p w14:paraId="4052CDD7" w14:textId="77777777" w:rsidR="00E303E0" w:rsidRPr="00B56D6B" w:rsidRDefault="00E303E0" w:rsidP="006726F8">
            <w:pPr>
              <w:tabs>
                <w:tab w:val="left" w:pos="180"/>
                <w:tab w:val="left" w:pos="270"/>
              </w:tabs>
              <w:jc w:val="center"/>
            </w:pPr>
            <w:r w:rsidRPr="00B56D6B">
              <w:rPr>
                <w:color w:val="FFFFFF" w:themeColor="background1"/>
              </w:rPr>
              <w:t>Cross Domain Connections (2021)</w:t>
            </w:r>
          </w:p>
        </w:tc>
        <w:tc>
          <w:tcPr>
            <w:tcW w:w="2448" w:type="dxa"/>
            <w:shd w:val="clear" w:color="auto" w:fill="9F2065"/>
            <w:vAlign w:val="center"/>
          </w:tcPr>
          <w:p w14:paraId="43AF83E7" w14:textId="77777777" w:rsidR="00E303E0" w:rsidRPr="00B56D6B" w:rsidRDefault="00E303E0" w:rsidP="006726F8">
            <w:pPr>
              <w:tabs>
                <w:tab w:val="left" w:pos="180"/>
                <w:tab w:val="left" w:pos="270"/>
              </w:tabs>
              <w:jc w:val="center"/>
              <w:rPr>
                <w:color w:val="FFFFFF" w:themeColor="background1"/>
              </w:rPr>
            </w:pPr>
            <w:r w:rsidRPr="00B56D6B">
              <w:rPr>
                <w:color w:val="FFFFFF" w:themeColor="background1"/>
              </w:rPr>
              <w:t>Common Core (CCSS)</w:t>
            </w:r>
          </w:p>
          <w:p w14:paraId="3F6403BE" w14:textId="77777777" w:rsidR="00E303E0" w:rsidRPr="00B56D6B" w:rsidRDefault="00E303E0" w:rsidP="006726F8">
            <w:pPr>
              <w:tabs>
                <w:tab w:val="left" w:pos="180"/>
                <w:tab w:val="left" w:pos="270"/>
              </w:tabs>
              <w:jc w:val="center"/>
            </w:pPr>
            <w:r w:rsidRPr="00B56D6B">
              <w:rPr>
                <w:color w:val="FFFFFF" w:themeColor="background1"/>
              </w:rPr>
              <w:t>(2010)</w:t>
            </w:r>
          </w:p>
        </w:tc>
      </w:tr>
      <w:tr w:rsidR="00E303E0" w:rsidRPr="00B56D6B" w14:paraId="3354CCC8" w14:textId="77777777" w:rsidTr="5567210B">
        <w:trPr>
          <w:trHeight w:val="576"/>
        </w:trPr>
        <w:tc>
          <w:tcPr>
            <w:tcW w:w="2448" w:type="dxa"/>
          </w:tcPr>
          <w:p w14:paraId="74988F44" w14:textId="615CE894" w:rsidR="00E303E0" w:rsidRPr="00B56D6B" w:rsidRDefault="00A802DB" w:rsidP="006726F8">
            <w:pPr>
              <w:tabs>
                <w:tab w:val="left" w:pos="180"/>
                <w:tab w:val="left" w:pos="270"/>
              </w:tabs>
            </w:pPr>
            <w:hyperlink w:anchor="_STANDARD:_3.GM.C.7" w:history="1">
              <w:r w:rsidRPr="00B56D6B">
                <w:rPr>
                  <w:rStyle w:val="Hyperlink"/>
                  <w:noProof/>
                </w:rPr>
                <w:t>3.GM.C.7</w:t>
              </w:r>
            </w:hyperlink>
            <w:r w:rsidR="00E303E0" w:rsidRPr="00B56D6B">
              <w:rPr>
                <w:noProof/>
                <w:color w:val="1B75BC"/>
              </w:rPr>
              <w:t xml:space="preserve">, </w:t>
            </w:r>
            <w:hyperlink w:anchor="_STANDARD:_3.GM.D.8" w:history="1">
              <w:r w:rsidRPr="00B56D6B">
                <w:rPr>
                  <w:rStyle w:val="Hyperlink"/>
                  <w:noProof/>
                </w:rPr>
                <w:t>3.GM.D.8</w:t>
              </w:r>
            </w:hyperlink>
          </w:p>
        </w:tc>
        <w:tc>
          <w:tcPr>
            <w:tcW w:w="2448" w:type="dxa"/>
          </w:tcPr>
          <w:p w14:paraId="1BBD07BC" w14:textId="23C27B85" w:rsidR="00E303E0" w:rsidRPr="00B56D6B" w:rsidRDefault="00E303E0" w:rsidP="006726F8">
            <w:pPr>
              <w:tabs>
                <w:tab w:val="left" w:pos="180"/>
                <w:tab w:val="left" w:pos="270"/>
              </w:tabs>
            </w:pPr>
            <w:hyperlink w:anchor="_STANDARD:_6.GM.A.1" w:history="1">
              <w:r w:rsidRPr="00B56D6B">
                <w:rPr>
                  <w:rStyle w:val="Hyperlink"/>
                  <w:noProof/>
                </w:rPr>
                <w:t>6.GM.A.1</w:t>
              </w:r>
            </w:hyperlink>
          </w:p>
        </w:tc>
        <w:tc>
          <w:tcPr>
            <w:tcW w:w="2448" w:type="dxa"/>
          </w:tcPr>
          <w:p w14:paraId="3DDE7DA8" w14:textId="194A8404" w:rsidR="00E303E0" w:rsidRPr="00B56D6B" w:rsidRDefault="00A73034" w:rsidP="006726F8">
            <w:pPr>
              <w:tabs>
                <w:tab w:val="left" w:pos="180"/>
                <w:tab w:val="left" w:pos="270"/>
              </w:tabs>
            </w:pPr>
            <w:hyperlink w:anchor="_STANDARD:_3.OA.A.4" w:history="1">
              <w:r w:rsidRPr="00B56D6B">
                <w:rPr>
                  <w:rStyle w:val="Hyperlink"/>
                  <w:noProof/>
                </w:rPr>
                <w:t>3.OA.A.4</w:t>
              </w:r>
            </w:hyperlink>
          </w:p>
        </w:tc>
        <w:tc>
          <w:tcPr>
            <w:tcW w:w="2448" w:type="dxa"/>
          </w:tcPr>
          <w:p w14:paraId="731B9013" w14:textId="77777777" w:rsidR="00E303E0" w:rsidRPr="00B56D6B" w:rsidRDefault="00E303E0" w:rsidP="006726F8">
            <w:pPr>
              <w:tabs>
                <w:tab w:val="left" w:pos="180"/>
                <w:tab w:val="left" w:pos="270"/>
              </w:tabs>
              <w:jc w:val="center"/>
              <w:rPr>
                <w:rStyle w:val="Hyperlink"/>
                <w:noProof/>
              </w:rPr>
            </w:pPr>
            <w:hyperlink r:id="rId687" w:history="1">
              <w:r w:rsidRPr="00B56D6B">
                <w:rPr>
                  <w:rStyle w:val="Hyperlink"/>
                  <w:noProof/>
                </w:rPr>
                <w:t>4.MD.A.3</w:t>
              </w:r>
            </w:hyperlink>
          </w:p>
          <w:p w14:paraId="1B875F04" w14:textId="36645196" w:rsidR="005B455F" w:rsidRPr="00B56D6B" w:rsidRDefault="005B455F" w:rsidP="006726F8">
            <w:pPr>
              <w:tabs>
                <w:tab w:val="left" w:pos="180"/>
                <w:tab w:val="left" w:pos="270"/>
              </w:tabs>
              <w:jc w:val="center"/>
            </w:pPr>
            <w:hyperlink w:anchor="_4.GM.B_Solve_problems" w:history="1">
              <w:r w:rsidRPr="00B56D6B">
                <w:rPr>
                  <w:rStyle w:val="Hyperlink"/>
                </w:rPr>
                <w:t>4.GM.B Crosswalk</w:t>
              </w:r>
            </w:hyperlink>
          </w:p>
        </w:tc>
      </w:tr>
    </w:tbl>
    <w:p w14:paraId="71F32555" w14:textId="137F5C3C" w:rsidR="00E303E0" w:rsidRPr="00B56D6B" w:rsidRDefault="00E303E0" w:rsidP="00B03B52">
      <w:pPr>
        <w:pStyle w:val="Heading5"/>
      </w:pPr>
      <w:r w:rsidRPr="00B56D6B">
        <w:t> </w:t>
      </w:r>
      <w:r w:rsidRPr="00B56D6B">
        <w:rPr>
          <w:noProof/>
          <w:lang w:val="en-US"/>
        </w:rPr>
        <w:drawing>
          <wp:inline distT="0" distB="0" distL="0" distR="0" wp14:anchorId="05D1ACD4" wp14:editId="57DFF0AB">
            <wp:extent cx="271955" cy="274320"/>
            <wp:effectExtent l="0" t="0" r="0" b="0"/>
            <wp:docPr id="359" name="Picture 359"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rsidR="00C5238C" w:rsidRPr="00B56D6B">
        <w:t>Standards Guidance:</w:t>
      </w:r>
    </w:p>
    <w:p w14:paraId="791ECA1A" w14:textId="77777777" w:rsidR="005B4153" w:rsidRPr="00B56D6B" w:rsidRDefault="005B4153" w:rsidP="00B03B52">
      <w:pPr>
        <w:pStyle w:val="Heading6"/>
      </w:pPr>
      <w:r w:rsidRPr="00B56D6B">
        <w:t>Clarifications</w:t>
      </w:r>
    </w:p>
    <w:p w14:paraId="2D3C469A" w14:textId="77777777" w:rsidR="005B4153" w:rsidRPr="00B56D6B" w:rsidRDefault="005B4153" w:rsidP="003929FE">
      <w:pPr>
        <w:numPr>
          <w:ilvl w:val="0"/>
          <w:numId w:val="224"/>
        </w:numPr>
        <w:pBdr>
          <w:top w:val="nil"/>
          <w:left w:val="nil"/>
          <w:bottom w:val="nil"/>
          <w:right w:val="nil"/>
          <w:between w:val="nil"/>
        </w:pBdr>
        <w:tabs>
          <w:tab w:val="left" w:pos="180"/>
          <w:tab w:val="left" w:pos="270"/>
        </w:tabs>
        <w:rPr>
          <w:color w:val="000000"/>
        </w:rPr>
      </w:pPr>
      <w:r w:rsidRPr="00B56D6B">
        <w:rPr>
          <w:color w:val="000000"/>
        </w:rPr>
        <w:t xml:space="preserve">Students should express their answers in linear (perimeter) and square (area) units. Students are not expected to use the 1 </w:t>
      </w:r>
      <w:r w:rsidRPr="00B56D6B">
        <w:rPr>
          <w:rFonts w:ascii="Cambria Math" w:eastAsia="Cambria Math" w:hAnsi="Cambria Math" w:cs="Cambria Math"/>
          <w:color w:val="000000"/>
        </w:rPr>
        <w:t>𝑐𝑚</w:t>
      </w:r>
      <w:r w:rsidRPr="00B56D6B">
        <w:rPr>
          <w:color w:val="000000"/>
          <w:vertAlign w:val="superscript"/>
        </w:rPr>
        <w:t>2</w:t>
      </w:r>
      <w:r w:rsidRPr="00B56D6B">
        <w:rPr>
          <w:color w:val="000000"/>
        </w:rPr>
        <w:t xml:space="preserve"> notation.</w:t>
      </w:r>
    </w:p>
    <w:p w14:paraId="7C6D3EDC" w14:textId="77777777" w:rsidR="005B4153" w:rsidRPr="00B56D6B" w:rsidRDefault="005B4153" w:rsidP="00B03B52">
      <w:pPr>
        <w:pStyle w:val="Heading6"/>
      </w:pPr>
      <w:r w:rsidRPr="00B56D6B">
        <w:t>Boundaries</w:t>
      </w:r>
    </w:p>
    <w:p w14:paraId="0611719D" w14:textId="5EC062D4" w:rsidR="005B4153" w:rsidRPr="00B56D6B" w:rsidRDefault="005B4153" w:rsidP="003929FE">
      <w:pPr>
        <w:numPr>
          <w:ilvl w:val="0"/>
          <w:numId w:val="223"/>
        </w:numPr>
        <w:pBdr>
          <w:top w:val="nil"/>
          <w:left w:val="nil"/>
          <w:bottom w:val="nil"/>
          <w:right w:val="nil"/>
          <w:between w:val="nil"/>
        </w:pBdr>
        <w:tabs>
          <w:tab w:val="left" w:pos="180"/>
          <w:tab w:val="left" w:pos="270"/>
        </w:tabs>
        <w:rPr>
          <w:color w:val="000000"/>
        </w:rPr>
      </w:pPr>
      <w:r w:rsidRPr="00B56D6B">
        <w:rPr>
          <w:color w:val="000000"/>
        </w:rPr>
        <w:t>Students should not be expected to find unknown side lengths when exploring composite rectangles.</w:t>
      </w:r>
    </w:p>
    <w:p w14:paraId="159C5A80" w14:textId="15F88433" w:rsidR="00852265" w:rsidRPr="00B56D6B" w:rsidRDefault="00770C82" w:rsidP="00852265">
      <w:pPr>
        <w:pStyle w:val="Heading6"/>
      </w:pPr>
      <w:r w:rsidRPr="00B56D6B">
        <w:t>Progressions</w:t>
      </w:r>
    </w:p>
    <w:p w14:paraId="0733F587" w14:textId="77777777" w:rsidR="00852265" w:rsidRPr="00B56D6B" w:rsidRDefault="00852265" w:rsidP="0006260E">
      <w:pPr>
        <w:numPr>
          <w:ilvl w:val="0"/>
          <w:numId w:val="223"/>
        </w:numPr>
        <w:pBdr>
          <w:top w:val="nil"/>
          <w:left w:val="nil"/>
          <w:bottom w:val="nil"/>
          <w:right w:val="nil"/>
          <w:between w:val="nil"/>
        </w:pBdr>
        <w:tabs>
          <w:tab w:val="left" w:pos="180"/>
          <w:tab w:val="left" w:pos="270"/>
        </w:tabs>
        <w:rPr>
          <w:color w:val="000000"/>
        </w:rPr>
      </w:pPr>
      <w:r w:rsidRPr="00B56D6B">
        <w:rPr>
          <w:color w:val="000000"/>
        </w:rPr>
        <w:t xml:space="preserve">Such abstraction and use of formulas underscores the importance of distinguishing between area and perimeter in Grade 3 (3.MD.8 3) and maintaining the distinction in Grade 4 and later grades, where rectangle perimeter and area problems may get more complex and problem solving can benefit from knowing or being able to rapidly remind oneself of how to find an area or perimeter. </w:t>
      </w:r>
    </w:p>
    <w:p w14:paraId="6CC0E25D" w14:textId="69C0095C" w:rsidR="00852265" w:rsidRPr="00B56D6B" w:rsidRDefault="00852265" w:rsidP="0006260E">
      <w:pPr>
        <w:numPr>
          <w:ilvl w:val="0"/>
          <w:numId w:val="223"/>
        </w:numPr>
        <w:pBdr>
          <w:top w:val="nil"/>
          <w:left w:val="nil"/>
          <w:bottom w:val="nil"/>
          <w:right w:val="nil"/>
          <w:between w:val="nil"/>
        </w:pBdr>
        <w:tabs>
          <w:tab w:val="left" w:pos="180"/>
          <w:tab w:val="left" w:pos="270"/>
        </w:tabs>
        <w:rPr>
          <w:color w:val="000000"/>
        </w:rPr>
      </w:pPr>
      <w:r w:rsidRPr="00B56D6B">
        <w:rPr>
          <w:color w:val="000000"/>
        </w:rPr>
        <w:t xml:space="preserve">By repeatedly reasoning about how to calculate areas and perimeters of rectangles, students can come to see area and perimeter formulas as summaries of all such calculations (MP8). (Please reference page 21 in the </w:t>
      </w:r>
      <w:hyperlink r:id="rId688" w:history="1">
        <w:r w:rsidRPr="00B56D6B">
          <w:rPr>
            <w:rStyle w:val="Hyperlink"/>
          </w:rPr>
          <w:t>Progression document</w:t>
        </w:r>
      </w:hyperlink>
      <w:r w:rsidRPr="00B56D6B">
        <w:rPr>
          <w:color w:val="000000"/>
        </w:rPr>
        <w:t>)</w:t>
      </w:r>
    </w:p>
    <w:p w14:paraId="664058E4" w14:textId="78FCA3D0" w:rsidR="005B4153" w:rsidRPr="00B56D6B" w:rsidRDefault="004311EB" w:rsidP="00B03B52">
      <w:pPr>
        <w:pStyle w:val="Heading6"/>
      </w:pPr>
      <w:r w:rsidRPr="00B56D6B">
        <w:t>Examples</w:t>
      </w:r>
    </w:p>
    <w:p w14:paraId="4D9F2042" w14:textId="77931CD0" w:rsidR="005B4153" w:rsidRPr="00B56D6B" w:rsidRDefault="005B4153" w:rsidP="003929FE">
      <w:pPr>
        <w:numPr>
          <w:ilvl w:val="0"/>
          <w:numId w:val="223"/>
        </w:numPr>
        <w:pBdr>
          <w:top w:val="nil"/>
          <w:left w:val="nil"/>
          <w:bottom w:val="nil"/>
          <w:right w:val="nil"/>
          <w:between w:val="nil"/>
        </w:pBdr>
        <w:tabs>
          <w:tab w:val="left" w:pos="180"/>
          <w:tab w:val="left" w:pos="270"/>
        </w:tabs>
      </w:pPr>
      <w:r w:rsidRPr="00B56D6B">
        <w:rPr>
          <w:color w:val="000000"/>
        </w:rPr>
        <w:t>Find the width of a rectangular room given the area of the flooring and the length, by viewing the area formula as a multiplication equation with an unknown factor.</w:t>
      </w:r>
    </w:p>
    <w:p w14:paraId="59D4527A" w14:textId="77777777" w:rsidR="00852265" w:rsidRPr="00B56D6B" w:rsidRDefault="00852265" w:rsidP="00852265">
      <w:pPr>
        <w:numPr>
          <w:ilvl w:val="0"/>
          <w:numId w:val="223"/>
        </w:numPr>
        <w:pBdr>
          <w:top w:val="nil"/>
          <w:left w:val="nil"/>
          <w:bottom w:val="nil"/>
          <w:right w:val="nil"/>
          <w:between w:val="nil"/>
        </w:pBdr>
        <w:tabs>
          <w:tab w:val="left" w:pos="180"/>
          <w:tab w:val="left" w:pos="270"/>
        </w:tabs>
        <w:rPr>
          <w:color w:val="8835CD"/>
        </w:rPr>
      </w:pPr>
      <w:r w:rsidRPr="00B56D6B">
        <w:rPr>
          <w:color w:val="8835CD"/>
        </w:rPr>
        <w:t>Illustrative Mathematics:</w:t>
      </w:r>
    </w:p>
    <w:p w14:paraId="416CFF91" w14:textId="4AD52936" w:rsidR="00852265" w:rsidRPr="00B56D6B" w:rsidRDefault="00852265" w:rsidP="00852265">
      <w:pPr>
        <w:numPr>
          <w:ilvl w:val="1"/>
          <w:numId w:val="223"/>
        </w:numPr>
        <w:pBdr>
          <w:top w:val="nil"/>
          <w:left w:val="nil"/>
          <w:bottom w:val="nil"/>
          <w:right w:val="nil"/>
          <w:between w:val="nil"/>
        </w:pBdr>
        <w:tabs>
          <w:tab w:val="left" w:pos="180"/>
          <w:tab w:val="left" w:pos="270"/>
        </w:tabs>
        <w:rPr>
          <w:color w:val="000000"/>
        </w:rPr>
      </w:pPr>
      <w:hyperlink r:id="rId689" w:history="1">
        <w:r w:rsidRPr="00B56D6B">
          <w:rPr>
            <w:rStyle w:val="Hyperlink"/>
          </w:rPr>
          <w:t>Karl's Garden</w:t>
        </w:r>
      </w:hyperlink>
    </w:p>
    <w:p w14:paraId="61C5579D" w14:textId="77777777" w:rsidR="00852265" w:rsidRPr="00B56D6B" w:rsidRDefault="00852265" w:rsidP="00852265">
      <w:pPr>
        <w:pBdr>
          <w:top w:val="nil"/>
          <w:left w:val="nil"/>
          <w:bottom w:val="nil"/>
          <w:right w:val="nil"/>
          <w:between w:val="nil"/>
        </w:pBdr>
        <w:tabs>
          <w:tab w:val="left" w:pos="180"/>
          <w:tab w:val="left" w:pos="270"/>
        </w:tabs>
      </w:pPr>
    </w:p>
    <w:p w14:paraId="6CA5605C" w14:textId="77777777" w:rsidR="005B4153" w:rsidRPr="00B56D6B" w:rsidRDefault="005B4153" w:rsidP="006726F8">
      <w:pPr>
        <w:tabs>
          <w:tab w:val="left" w:pos="180"/>
          <w:tab w:val="left" w:pos="270"/>
        </w:tabs>
      </w:pPr>
    </w:p>
    <w:p w14:paraId="17EC12BC" w14:textId="77777777" w:rsidR="00E303E0" w:rsidRPr="00B56D6B" w:rsidRDefault="00E303E0" w:rsidP="006726F8">
      <w:pPr>
        <w:tabs>
          <w:tab w:val="left" w:pos="180"/>
          <w:tab w:val="left" w:pos="270"/>
        </w:tabs>
        <w:rPr>
          <w:rFonts w:eastAsiaTheme="majorEastAsia" w:cstheme="minorHAnsi"/>
          <w:sz w:val="24"/>
          <w:szCs w:val="26"/>
        </w:rPr>
      </w:pPr>
      <w:r w:rsidRPr="00B56D6B">
        <w:br w:type="page"/>
      </w:r>
    </w:p>
    <w:p w14:paraId="56977CA7" w14:textId="7541BA38" w:rsidR="00E303E0" w:rsidRPr="00B56D6B" w:rsidRDefault="00E303E0" w:rsidP="002566D0">
      <w:pPr>
        <w:pStyle w:val="Heading3"/>
      </w:pPr>
      <w:bookmarkStart w:id="281" w:name="_Cluster:_4.GM.C_-"/>
      <w:bookmarkEnd w:id="281"/>
      <w:r w:rsidRPr="00B56D6B">
        <w:lastRenderedPageBreak/>
        <w:t xml:space="preserve">Cluster: 4.GM.C - Geometric measurement: understand concepts of angle and measure angles. </w:t>
      </w:r>
    </w:p>
    <w:p w14:paraId="0C960204" w14:textId="2B85F964" w:rsidR="00E303E0" w:rsidRPr="00B56D6B" w:rsidRDefault="00E303E0" w:rsidP="009C69AA">
      <w:pPr>
        <w:pStyle w:val="Heading4"/>
      </w:pPr>
      <w:bookmarkStart w:id="282" w:name="_STANDARD:_4.GM.C.7"/>
      <w:bookmarkEnd w:id="282"/>
      <w:r w:rsidRPr="00B56D6B">
        <w:t xml:space="preserve">STANDARD: </w:t>
      </w:r>
      <w:hyperlink w:anchor="_Geometric_Reasoning_and_4" w:history="1">
        <w:r w:rsidR="007360D7" w:rsidRPr="00B56D6B">
          <w:rPr>
            <w:rStyle w:val="Hyperlink"/>
          </w:rPr>
          <w:t>4.GM</w:t>
        </w:r>
      </w:hyperlink>
      <w:r w:rsidRPr="00B56D6B">
        <w:t>.C.7</w:t>
      </w:r>
    </w:p>
    <w:p w14:paraId="71D803C7" w14:textId="77777777" w:rsidR="00E303E0" w:rsidRPr="00B56D6B" w:rsidRDefault="00E303E0" w:rsidP="00B03B52">
      <w:pPr>
        <w:pStyle w:val="Heading5"/>
      </w:pPr>
      <w:r w:rsidRPr="00B56D6B">
        <w:t> </w:t>
      </w:r>
      <w:r w:rsidRPr="00B56D6B">
        <w:rPr>
          <w:noProof/>
          <w:lang w:val="en-US"/>
        </w:rPr>
        <w:drawing>
          <wp:inline distT="0" distB="0" distL="0" distR="0" wp14:anchorId="4520BE0A" wp14:editId="14277162">
            <wp:extent cx="274320" cy="274320"/>
            <wp:effectExtent l="0" t="0" r="0" b="0"/>
            <wp:docPr id="360" name="Picture 360"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Standards Statement (2021): </w:t>
      </w:r>
    </w:p>
    <w:p w14:paraId="0715EF91" w14:textId="77777777" w:rsidR="00E303E0" w:rsidRPr="00B56D6B" w:rsidRDefault="00E303E0" w:rsidP="006726F8">
      <w:pPr>
        <w:tabs>
          <w:tab w:val="left" w:pos="180"/>
          <w:tab w:val="left" w:pos="270"/>
        </w:tabs>
        <w:ind w:left="450"/>
        <w:jc w:val="both"/>
      </w:pPr>
      <w:r w:rsidRPr="00B56D6B">
        <w:rPr>
          <w:noProof/>
        </w:rPr>
        <w:t>Recognize angles as geometric shapes that are formed wherever two rays share a common endpoint. Understand and apply concepts of angle measurement.</w:t>
      </w:r>
      <w:r w:rsidRPr="00B56D6B">
        <w:t xml:space="preserve"> </w:t>
      </w:r>
    </w:p>
    <w:p w14:paraId="287425BC" w14:textId="77777777" w:rsidR="00E303E0" w:rsidRPr="00B56D6B" w:rsidRDefault="00E303E0" w:rsidP="00B03B52">
      <w:pPr>
        <w:pStyle w:val="Heading5"/>
      </w:pPr>
      <w:r w:rsidRPr="00B56D6B">
        <w:t> </w:t>
      </w:r>
      <w:r w:rsidRPr="00B56D6B">
        <w:rPr>
          <w:noProof/>
          <w:lang w:val="en-US"/>
        </w:rPr>
        <w:drawing>
          <wp:inline distT="0" distB="0" distL="0" distR="0" wp14:anchorId="483577B8" wp14:editId="463EB3BF">
            <wp:extent cx="274320" cy="274320"/>
            <wp:effectExtent l="0" t="0" r="0" b="0"/>
            <wp:docPr id="361" name="Picture 361"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 Connections: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rsidRPr="00B56D6B" w14:paraId="342E00BC" w14:textId="77777777" w:rsidTr="5567210B">
        <w:trPr>
          <w:trHeight w:val="576"/>
          <w:tblHeader/>
        </w:trPr>
        <w:tc>
          <w:tcPr>
            <w:tcW w:w="2448" w:type="dxa"/>
            <w:shd w:val="clear" w:color="auto" w:fill="1B75BC"/>
            <w:vAlign w:val="center"/>
          </w:tcPr>
          <w:p w14:paraId="0AD863A8" w14:textId="77777777" w:rsidR="00E303E0" w:rsidRPr="00B56D6B" w:rsidRDefault="00E303E0" w:rsidP="006726F8">
            <w:pPr>
              <w:tabs>
                <w:tab w:val="left" w:pos="180"/>
                <w:tab w:val="left" w:pos="270"/>
              </w:tabs>
              <w:jc w:val="center"/>
            </w:pPr>
            <w:r w:rsidRPr="00B56D6B">
              <w:rPr>
                <w:color w:val="FFFFFF" w:themeColor="background1"/>
              </w:rPr>
              <w:t>Preceding Pathway Content (2021)</w:t>
            </w:r>
          </w:p>
        </w:tc>
        <w:tc>
          <w:tcPr>
            <w:tcW w:w="2448" w:type="dxa"/>
            <w:shd w:val="clear" w:color="auto" w:fill="1B75BC"/>
            <w:vAlign w:val="center"/>
          </w:tcPr>
          <w:p w14:paraId="2A73ED03" w14:textId="77777777" w:rsidR="00E303E0" w:rsidRPr="00B56D6B" w:rsidRDefault="00E303E0" w:rsidP="006726F8">
            <w:pPr>
              <w:tabs>
                <w:tab w:val="left" w:pos="180"/>
                <w:tab w:val="left" w:pos="270"/>
              </w:tabs>
              <w:jc w:val="center"/>
            </w:pPr>
            <w:r w:rsidRPr="5567210B">
              <w:rPr>
                <w:color w:val="FFFFFF" w:themeColor="background1"/>
                <w:lang w:val="en-US"/>
              </w:rPr>
              <w:t>Subsequent Pathway Content (2021)</w:t>
            </w:r>
          </w:p>
        </w:tc>
        <w:tc>
          <w:tcPr>
            <w:tcW w:w="2448" w:type="dxa"/>
            <w:shd w:val="clear" w:color="auto" w:fill="1B75BC"/>
            <w:vAlign w:val="center"/>
          </w:tcPr>
          <w:p w14:paraId="3C5862C8" w14:textId="77777777" w:rsidR="00E303E0" w:rsidRPr="00B56D6B" w:rsidRDefault="00E303E0" w:rsidP="006726F8">
            <w:pPr>
              <w:tabs>
                <w:tab w:val="left" w:pos="180"/>
                <w:tab w:val="left" w:pos="270"/>
              </w:tabs>
              <w:jc w:val="center"/>
            </w:pPr>
            <w:r w:rsidRPr="00B56D6B">
              <w:rPr>
                <w:color w:val="FFFFFF" w:themeColor="background1"/>
              </w:rPr>
              <w:t>Cross Domain Connections (2021)</w:t>
            </w:r>
          </w:p>
        </w:tc>
        <w:tc>
          <w:tcPr>
            <w:tcW w:w="2448" w:type="dxa"/>
            <w:shd w:val="clear" w:color="auto" w:fill="9F2065"/>
            <w:vAlign w:val="center"/>
          </w:tcPr>
          <w:p w14:paraId="25D27291" w14:textId="77777777" w:rsidR="00E303E0" w:rsidRPr="00B56D6B" w:rsidRDefault="00E303E0" w:rsidP="006726F8">
            <w:pPr>
              <w:tabs>
                <w:tab w:val="left" w:pos="180"/>
                <w:tab w:val="left" w:pos="270"/>
              </w:tabs>
              <w:jc w:val="center"/>
              <w:rPr>
                <w:color w:val="FFFFFF" w:themeColor="background1"/>
              </w:rPr>
            </w:pPr>
            <w:r w:rsidRPr="00B56D6B">
              <w:rPr>
                <w:color w:val="FFFFFF" w:themeColor="background1"/>
              </w:rPr>
              <w:t>Common Core (CCSS)</w:t>
            </w:r>
          </w:p>
          <w:p w14:paraId="1581EB56" w14:textId="77777777" w:rsidR="00E303E0" w:rsidRPr="00B56D6B" w:rsidRDefault="00E303E0" w:rsidP="006726F8">
            <w:pPr>
              <w:tabs>
                <w:tab w:val="left" w:pos="180"/>
                <w:tab w:val="left" w:pos="270"/>
              </w:tabs>
              <w:jc w:val="center"/>
            </w:pPr>
            <w:r w:rsidRPr="00B56D6B">
              <w:rPr>
                <w:color w:val="FFFFFF" w:themeColor="background1"/>
              </w:rPr>
              <w:t>(2010)</w:t>
            </w:r>
          </w:p>
        </w:tc>
      </w:tr>
      <w:tr w:rsidR="00E303E0" w:rsidRPr="00B56D6B" w14:paraId="3A26DB77" w14:textId="77777777" w:rsidTr="5567210B">
        <w:trPr>
          <w:trHeight w:val="576"/>
        </w:trPr>
        <w:tc>
          <w:tcPr>
            <w:tcW w:w="2448" w:type="dxa"/>
          </w:tcPr>
          <w:p w14:paraId="63DEF281" w14:textId="1A4C04E5" w:rsidR="00E303E0" w:rsidRPr="00B56D6B" w:rsidRDefault="00A802DB" w:rsidP="006726F8">
            <w:pPr>
              <w:tabs>
                <w:tab w:val="left" w:pos="180"/>
                <w:tab w:val="left" w:pos="270"/>
              </w:tabs>
            </w:pPr>
            <w:hyperlink w:anchor="_STANDARD:_4.GM.A.1" w:history="1">
              <w:r w:rsidRPr="00B56D6B">
                <w:rPr>
                  <w:rStyle w:val="Hyperlink"/>
                  <w:noProof/>
                </w:rPr>
                <w:t>4.GM.A.1</w:t>
              </w:r>
            </w:hyperlink>
          </w:p>
        </w:tc>
        <w:tc>
          <w:tcPr>
            <w:tcW w:w="2448" w:type="dxa"/>
          </w:tcPr>
          <w:p w14:paraId="7B0A2044" w14:textId="08D4CCB6" w:rsidR="00E303E0" w:rsidRPr="00B56D6B" w:rsidRDefault="007B6237" w:rsidP="006726F8">
            <w:pPr>
              <w:tabs>
                <w:tab w:val="left" w:pos="180"/>
                <w:tab w:val="left" w:pos="270"/>
              </w:tabs>
            </w:pPr>
            <w:hyperlink w:anchor="_STANDARD:_4.GM.A.2" w:history="1">
              <w:r w:rsidRPr="00B56D6B">
                <w:rPr>
                  <w:rStyle w:val="Hyperlink"/>
                  <w:noProof/>
                </w:rPr>
                <w:t>4.GM.A.2</w:t>
              </w:r>
            </w:hyperlink>
            <w:r w:rsidR="00E303E0" w:rsidRPr="00B56D6B">
              <w:rPr>
                <w:noProof/>
                <w:color w:val="1B75BC"/>
              </w:rPr>
              <w:t xml:space="preserve">, </w:t>
            </w:r>
            <w:hyperlink w:anchor="_STANDARD:_4.GM.C.8" w:history="1">
              <w:r w:rsidR="00E303E0" w:rsidRPr="00B56D6B">
                <w:rPr>
                  <w:rStyle w:val="Hyperlink"/>
                  <w:noProof/>
                </w:rPr>
                <w:t>4.GM.C.8</w:t>
              </w:r>
            </w:hyperlink>
            <w:r w:rsidR="00E303E0" w:rsidRPr="00B56D6B">
              <w:rPr>
                <w:noProof/>
                <w:color w:val="1B75BC"/>
              </w:rPr>
              <w:t xml:space="preserve">, </w:t>
            </w:r>
            <w:hyperlink w:anchor="_STANDARD:_4.GM.C.9" w:history="1">
              <w:r w:rsidR="00E303E0" w:rsidRPr="00B56D6B">
                <w:rPr>
                  <w:rStyle w:val="Hyperlink"/>
                  <w:noProof/>
                </w:rPr>
                <w:t>4.GM.C.9</w:t>
              </w:r>
            </w:hyperlink>
            <w:r w:rsidR="00E303E0" w:rsidRPr="00B56D6B">
              <w:rPr>
                <w:noProof/>
                <w:color w:val="1B75BC"/>
              </w:rPr>
              <w:t xml:space="preserve">, </w:t>
            </w:r>
            <w:hyperlink w:anchor="_STANDARD:_7.GM.B.4" w:history="1">
              <w:r w:rsidR="00E303E0" w:rsidRPr="00B56D6B">
                <w:rPr>
                  <w:rStyle w:val="Hyperlink"/>
                  <w:noProof/>
                </w:rPr>
                <w:t>7.GM.B.4</w:t>
              </w:r>
            </w:hyperlink>
            <w:r w:rsidR="00E303E0" w:rsidRPr="00B56D6B">
              <w:rPr>
                <w:noProof/>
                <w:color w:val="1B75BC"/>
              </w:rPr>
              <w:t xml:space="preserve">, </w:t>
            </w:r>
            <w:hyperlink w:anchor="_STANDARD:_HS.GM.A.4" w:history="1">
              <w:r w:rsidRPr="00B56D6B">
                <w:rPr>
                  <w:rStyle w:val="Hyperlink"/>
                  <w:noProof/>
                </w:rPr>
                <w:t>HS.GM.A.4</w:t>
              </w:r>
            </w:hyperlink>
          </w:p>
        </w:tc>
        <w:tc>
          <w:tcPr>
            <w:tcW w:w="2448" w:type="dxa"/>
          </w:tcPr>
          <w:p w14:paraId="4E84D600" w14:textId="6AEBB9BF" w:rsidR="00E303E0" w:rsidRPr="00B56D6B" w:rsidRDefault="00672FED" w:rsidP="006726F8">
            <w:pPr>
              <w:tabs>
                <w:tab w:val="left" w:pos="180"/>
                <w:tab w:val="left" w:pos="270"/>
              </w:tabs>
            </w:pPr>
            <w:r w:rsidRPr="00B56D6B">
              <w:t> </w:t>
            </w:r>
            <w:r w:rsidRPr="00B56D6B">
              <w:rPr>
                <w:color w:val="1B75BC"/>
              </w:rPr>
              <w:t>N/A</w:t>
            </w:r>
          </w:p>
        </w:tc>
        <w:tc>
          <w:tcPr>
            <w:tcW w:w="2448" w:type="dxa"/>
          </w:tcPr>
          <w:p w14:paraId="7DDFBC58" w14:textId="77777777" w:rsidR="00E303E0" w:rsidRPr="00B56D6B" w:rsidRDefault="00E303E0" w:rsidP="006726F8">
            <w:pPr>
              <w:tabs>
                <w:tab w:val="left" w:pos="180"/>
                <w:tab w:val="left" w:pos="270"/>
              </w:tabs>
              <w:jc w:val="center"/>
              <w:rPr>
                <w:rStyle w:val="Hyperlink"/>
                <w:noProof/>
              </w:rPr>
            </w:pPr>
            <w:hyperlink r:id="rId690" w:anchor="CCSS.Math.Content.4.MD.C.5" w:history="1">
              <w:r w:rsidRPr="00B56D6B">
                <w:rPr>
                  <w:rStyle w:val="Hyperlink"/>
                  <w:noProof/>
                </w:rPr>
                <w:t>4.MD.C.5</w:t>
              </w:r>
            </w:hyperlink>
          </w:p>
          <w:p w14:paraId="59129D3C" w14:textId="3C1E5D00" w:rsidR="005B455F" w:rsidRPr="00B56D6B" w:rsidRDefault="005B455F" w:rsidP="005B455F">
            <w:pPr>
              <w:tabs>
                <w:tab w:val="left" w:pos="180"/>
                <w:tab w:val="left" w:pos="270"/>
              </w:tabs>
              <w:jc w:val="center"/>
            </w:pPr>
            <w:hyperlink w:anchor="_4.GM.C_Geometric_measurement:" w:history="1">
              <w:r w:rsidRPr="00B56D6B">
                <w:rPr>
                  <w:rStyle w:val="Hyperlink"/>
                </w:rPr>
                <w:t>4.GM.C Crosswalk</w:t>
              </w:r>
            </w:hyperlink>
          </w:p>
        </w:tc>
      </w:tr>
    </w:tbl>
    <w:p w14:paraId="41D5B966" w14:textId="26B09B01" w:rsidR="00E303E0" w:rsidRPr="00B56D6B" w:rsidRDefault="00E303E0" w:rsidP="00B03B52">
      <w:pPr>
        <w:pStyle w:val="Heading5"/>
      </w:pPr>
      <w:r w:rsidRPr="00B56D6B">
        <w:t> </w:t>
      </w:r>
      <w:r w:rsidRPr="00B56D6B">
        <w:rPr>
          <w:noProof/>
          <w:lang w:val="en-US"/>
        </w:rPr>
        <w:drawing>
          <wp:inline distT="0" distB="0" distL="0" distR="0" wp14:anchorId="6E82816C" wp14:editId="1FAC00AD">
            <wp:extent cx="271955" cy="274320"/>
            <wp:effectExtent l="0" t="0" r="0" b="0"/>
            <wp:docPr id="362" name="Picture 362"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rsidR="00C5238C" w:rsidRPr="00B56D6B">
        <w:t>Standards Guidance:</w:t>
      </w:r>
    </w:p>
    <w:p w14:paraId="52AFFFAE" w14:textId="77777777" w:rsidR="005B4153" w:rsidRPr="00B56D6B" w:rsidRDefault="005B4153" w:rsidP="00B03B52">
      <w:pPr>
        <w:pStyle w:val="Heading6"/>
      </w:pPr>
      <w:r w:rsidRPr="00B56D6B">
        <w:t xml:space="preserve">Clarifications </w:t>
      </w:r>
    </w:p>
    <w:p w14:paraId="44F0A3FB" w14:textId="77777777" w:rsidR="005B4153" w:rsidRPr="00B56D6B" w:rsidRDefault="005B4153" w:rsidP="003929FE">
      <w:pPr>
        <w:numPr>
          <w:ilvl w:val="0"/>
          <w:numId w:val="223"/>
        </w:numPr>
        <w:pBdr>
          <w:top w:val="nil"/>
          <w:left w:val="nil"/>
          <w:bottom w:val="nil"/>
          <w:right w:val="nil"/>
          <w:between w:val="nil"/>
        </w:pBdr>
        <w:tabs>
          <w:tab w:val="left" w:pos="180"/>
          <w:tab w:val="left" w:pos="270"/>
        </w:tabs>
      </w:pPr>
      <w:r w:rsidRPr="00B56D6B">
        <w:rPr>
          <w:color w:val="000000"/>
        </w:rPr>
        <w:t xml:space="preserve">An angle can be viewed as a wedge of a circle or a turn through a circular arc where 1/360 of the wedge or turn is one-degree. </w:t>
      </w:r>
    </w:p>
    <w:p w14:paraId="5ECFB1FE" w14:textId="77777777" w:rsidR="005B4153" w:rsidRPr="00B56D6B" w:rsidRDefault="005B4153" w:rsidP="5567210B">
      <w:pPr>
        <w:numPr>
          <w:ilvl w:val="0"/>
          <w:numId w:val="223"/>
        </w:numPr>
        <w:pBdr>
          <w:top w:val="nil"/>
          <w:left w:val="nil"/>
          <w:bottom w:val="nil"/>
          <w:right w:val="nil"/>
          <w:between w:val="nil"/>
        </w:pBdr>
        <w:tabs>
          <w:tab w:val="left" w:pos="180"/>
          <w:tab w:val="left" w:pos="270"/>
        </w:tabs>
        <w:rPr>
          <w:color w:val="000000"/>
          <w:lang w:val="en-US"/>
        </w:rPr>
      </w:pPr>
      <w:r w:rsidRPr="5567210B">
        <w:rPr>
          <w:color w:val="000000" w:themeColor="text1"/>
          <w:lang w:val="en-US"/>
        </w:rPr>
        <w:t xml:space="preserve">An angle that turns through </w:t>
      </w:r>
      <w:r w:rsidRPr="5567210B">
        <w:rPr>
          <w:i/>
          <w:iCs/>
          <w:color w:val="000000" w:themeColor="text1"/>
          <w:lang w:val="en-US"/>
        </w:rPr>
        <w:t>n</w:t>
      </w:r>
      <w:r w:rsidRPr="5567210B">
        <w:rPr>
          <w:color w:val="000000" w:themeColor="text1"/>
          <w:lang w:val="en-US"/>
        </w:rPr>
        <w:t xml:space="preserve"> one-degree angles is said to have an angle measure of </w:t>
      </w:r>
      <w:r w:rsidRPr="5567210B">
        <w:rPr>
          <w:i/>
          <w:iCs/>
          <w:color w:val="000000" w:themeColor="text1"/>
          <w:lang w:val="en-US"/>
        </w:rPr>
        <w:t>n</w:t>
      </w:r>
      <w:r w:rsidRPr="5567210B">
        <w:rPr>
          <w:color w:val="000000" w:themeColor="text1"/>
          <w:lang w:val="en-US"/>
        </w:rPr>
        <w:t xml:space="preserve"> degrees.</w:t>
      </w:r>
    </w:p>
    <w:p w14:paraId="60EC46FF" w14:textId="77777777" w:rsidR="005B4153" w:rsidRPr="00B56D6B" w:rsidRDefault="005B4153" w:rsidP="003929FE">
      <w:pPr>
        <w:numPr>
          <w:ilvl w:val="0"/>
          <w:numId w:val="223"/>
        </w:numPr>
        <w:pBdr>
          <w:top w:val="nil"/>
          <w:left w:val="nil"/>
          <w:bottom w:val="nil"/>
          <w:right w:val="nil"/>
          <w:between w:val="nil"/>
        </w:pBdr>
        <w:tabs>
          <w:tab w:val="left" w:pos="180"/>
          <w:tab w:val="left" w:pos="270"/>
        </w:tabs>
        <w:rPr>
          <w:color w:val="000000"/>
        </w:rPr>
      </w:pPr>
      <w:r w:rsidRPr="00B56D6B">
        <w:rPr>
          <w:color w:val="000000"/>
        </w:rPr>
        <w:t>Draw right, acute, and obtuse angles</w:t>
      </w:r>
    </w:p>
    <w:p w14:paraId="636C89CA" w14:textId="77777777" w:rsidR="005B4153" w:rsidRPr="00B56D6B" w:rsidRDefault="005B4153" w:rsidP="00B03B52">
      <w:pPr>
        <w:pStyle w:val="Heading6"/>
      </w:pPr>
      <w:r w:rsidRPr="00B56D6B">
        <w:t xml:space="preserve">Teaching Strategies </w:t>
      </w:r>
    </w:p>
    <w:p w14:paraId="55EEEC77" w14:textId="77777777" w:rsidR="005B4153" w:rsidRPr="00B56D6B" w:rsidRDefault="005B4153" w:rsidP="5567210B">
      <w:pPr>
        <w:numPr>
          <w:ilvl w:val="0"/>
          <w:numId w:val="225"/>
        </w:numPr>
        <w:pBdr>
          <w:top w:val="nil"/>
          <w:left w:val="nil"/>
          <w:bottom w:val="nil"/>
          <w:right w:val="nil"/>
          <w:between w:val="nil"/>
        </w:pBdr>
        <w:tabs>
          <w:tab w:val="left" w:pos="180"/>
          <w:tab w:val="left" w:pos="270"/>
        </w:tabs>
        <w:rPr>
          <w:color w:val="000000"/>
          <w:lang w:val="en-US"/>
        </w:rPr>
      </w:pPr>
      <w:r w:rsidRPr="5567210B">
        <w:rPr>
          <w:color w:val="000000" w:themeColor="text1"/>
          <w:lang w:val="en-US"/>
        </w:rPr>
        <w:t>Students should also be able to explore this learning objective in the context of angles within circles.</w:t>
      </w:r>
    </w:p>
    <w:p w14:paraId="49F26227" w14:textId="3CA11ECC" w:rsidR="005B4153" w:rsidRPr="00B56D6B" w:rsidRDefault="005B4153" w:rsidP="5567210B">
      <w:pPr>
        <w:numPr>
          <w:ilvl w:val="0"/>
          <w:numId w:val="225"/>
        </w:numPr>
        <w:pBdr>
          <w:top w:val="nil"/>
          <w:left w:val="nil"/>
          <w:bottom w:val="nil"/>
          <w:right w:val="nil"/>
          <w:between w:val="nil"/>
        </w:pBdr>
        <w:tabs>
          <w:tab w:val="left" w:pos="180"/>
          <w:tab w:val="left" w:pos="270"/>
        </w:tabs>
        <w:rPr>
          <w:color w:val="000000"/>
          <w:lang w:val="en-US"/>
        </w:rPr>
      </w:pPr>
      <w:r w:rsidRPr="5567210B">
        <w:rPr>
          <w:color w:val="000000" w:themeColor="text1"/>
          <w:lang w:val="en-US"/>
        </w:rPr>
        <w:t>Angle measurement should be introduced with non- standard tools such as pattern blocks, unit angles, and/or wedges prior to introducing protractors.  360-degree protractors would make an explicit connection to the degrees of a circle and builds conceptual understanding of angles.</w:t>
      </w:r>
    </w:p>
    <w:p w14:paraId="0C274EA8" w14:textId="6E325803" w:rsidR="00852265" w:rsidRPr="00B56D6B" w:rsidRDefault="00770C82" w:rsidP="00852265">
      <w:pPr>
        <w:pStyle w:val="Heading6"/>
      </w:pPr>
      <w:r w:rsidRPr="00B56D6B">
        <w:t>Progressions</w:t>
      </w:r>
    </w:p>
    <w:p w14:paraId="45FFC35F" w14:textId="2FDA7B35" w:rsidR="00852265" w:rsidRPr="00B56D6B" w:rsidRDefault="00852265" w:rsidP="0006260E">
      <w:pPr>
        <w:pStyle w:val="ListParagraph"/>
        <w:numPr>
          <w:ilvl w:val="0"/>
          <w:numId w:val="576"/>
        </w:numPr>
        <w:pBdr>
          <w:top w:val="nil"/>
          <w:left w:val="nil"/>
          <w:bottom w:val="nil"/>
          <w:right w:val="nil"/>
          <w:between w:val="nil"/>
        </w:pBdr>
        <w:tabs>
          <w:tab w:val="left" w:pos="180"/>
          <w:tab w:val="left" w:pos="270"/>
        </w:tabs>
        <w:rPr>
          <w:color w:val="000000"/>
        </w:rPr>
      </w:pPr>
      <w:r w:rsidRPr="00B56D6B">
        <w:rPr>
          <w:color w:val="000000"/>
        </w:rPr>
        <w:t xml:space="preserve">As with length, area, and volume, students need to understand equal partitioning and unit iteration to understand angle and turn measure. Whether defined as more statically as the measure of the figure formed by the intersection of two rays or as turning, having a given angle measure involves a relationship between components of plane figures and therefore is a property. (Please reference page 23 in the </w:t>
      </w:r>
      <w:hyperlink r:id="rId691" w:history="1">
        <w:r w:rsidRPr="00B56D6B">
          <w:rPr>
            <w:rStyle w:val="Hyperlink"/>
          </w:rPr>
          <w:t>Progression document</w:t>
        </w:r>
      </w:hyperlink>
      <w:r w:rsidRPr="00B56D6B">
        <w:rPr>
          <w:color w:val="000000"/>
        </w:rPr>
        <w:t>).</w:t>
      </w:r>
    </w:p>
    <w:p w14:paraId="72AC5299" w14:textId="407589DA" w:rsidR="005B4153" w:rsidRPr="00B56D6B" w:rsidRDefault="004311EB" w:rsidP="00B03B52">
      <w:pPr>
        <w:pStyle w:val="Heading6"/>
      </w:pPr>
      <w:r w:rsidRPr="00B56D6B">
        <w:t>Examples</w:t>
      </w:r>
    </w:p>
    <w:p w14:paraId="57E9AF04" w14:textId="020177B4" w:rsidR="005B4153" w:rsidRPr="00B56D6B" w:rsidRDefault="005B4153" w:rsidP="5567210B">
      <w:pPr>
        <w:numPr>
          <w:ilvl w:val="0"/>
          <w:numId w:val="225"/>
        </w:numPr>
        <w:pBdr>
          <w:top w:val="nil"/>
          <w:left w:val="nil"/>
          <w:bottom w:val="nil"/>
          <w:right w:val="nil"/>
          <w:between w:val="nil"/>
        </w:pBdr>
        <w:tabs>
          <w:tab w:val="left" w:pos="180"/>
          <w:tab w:val="left" w:pos="270"/>
        </w:tabs>
        <w:rPr>
          <w:color w:val="000000"/>
          <w:lang w:val="en-US"/>
        </w:rPr>
      </w:pPr>
      <w:r w:rsidRPr="5567210B">
        <w:rPr>
          <w:color w:val="000000" w:themeColor="text1"/>
          <w:lang w:val="en-US"/>
        </w:rPr>
        <w:t>The student can place four squares around the center of a circle.  Since there are 360 degrees in a circle, 360 ÷ 4 = 90, so each square has 90-degree angles.</w:t>
      </w:r>
    </w:p>
    <w:p w14:paraId="18C23357" w14:textId="77777777" w:rsidR="003F0FBC" w:rsidRPr="00B56D6B" w:rsidRDefault="003F0FBC" w:rsidP="003F0FBC">
      <w:pPr>
        <w:numPr>
          <w:ilvl w:val="0"/>
          <w:numId w:val="225"/>
        </w:numPr>
        <w:pBdr>
          <w:top w:val="nil"/>
          <w:left w:val="nil"/>
          <w:bottom w:val="nil"/>
          <w:right w:val="nil"/>
          <w:between w:val="nil"/>
        </w:pBdr>
        <w:tabs>
          <w:tab w:val="left" w:pos="180"/>
          <w:tab w:val="left" w:pos="270"/>
        </w:tabs>
        <w:rPr>
          <w:color w:val="000000"/>
        </w:rPr>
      </w:pPr>
      <w:r w:rsidRPr="00B56D6B">
        <w:rPr>
          <w:color w:val="297352"/>
          <w:sz w:val="21"/>
          <w:szCs w:val="21"/>
        </w:rPr>
        <w:t xml:space="preserve">Student Achievement Partners:  </w:t>
      </w:r>
    </w:p>
    <w:p w14:paraId="70D2BC1F" w14:textId="40B14B5E" w:rsidR="00852265" w:rsidRPr="00B56D6B" w:rsidRDefault="00852265" w:rsidP="00852265">
      <w:pPr>
        <w:numPr>
          <w:ilvl w:val="1"/>
          <w:numId w:val="225"/>
        </w:numPr>
        <w:pBdr>
          <w:top w:val="nil"/>
          <w:left w:val="nil"/>
          <w:bottom w:val="nil"/>
          <w:right w:val="nil"/>
          <w:between w:val="nil"/>
        </w:pBdr>
        <w:tabs>
          <w:tab w:val="left" w:pos="180"/>
          <w:tab w:val="left" w:pos="270"/>
        </w:tabs>
        <w:rPr>
          <w:color w:val="000000"/>
        </w:rPr>
      </w:pPr>
      <w:hyperlink r:id="rId692" w:history="1">
        <w:r w:rsidRPr="00B56D6B">
          <w:rPr>
            <w:rStyle w:val="Hyperlink"/>
          </w:rPr>
          <w:t>Angle Measure</w:t>
        </w:r>
      </w:hyperlink>
    </w:p>
    <w:p w14:paraId="0D59DCB5" w14:textId="77777777" w:rsidR="00852265" w:rsidRPr="00B56D6B" w:rsidRDefault="00852265" w:rsidP="00852265">
      <w:pPr>
        <w:pBdr>
          <w:top w:val="nil"/>
          <w:left w:val="nil"/>
          <w:bottom w:val="nil"/>
          <w:right w:val="nil"/>
          <w:between w:val="nil"/>
        </w:pBdr>
        <w:tabs>
          <w:tab w:val="left" w:pos="180"/>
          <w:tab w:val="left" w:pos="270"/>
        </w:tabs>
        <w:ind w:left="720"/>
        <w:rPr>
          <w:color w:val="000000"/>
        </w:rPr>
      </w:pPr>
    </w:p>
    <w:p w14:paraId="3F3658CB" w14:textId="77777777" w:rsidR="00E303E0" w:rsidRPr="00B56D6B" w:rsidRDefault="00E303E0" w:rsidP="006726F8">
      <w:pPr>
        <w:tabs>
          <w:tab w:val="left" w:pos="180"/>
          <w:tab w:val="left" w:pos="270"/>
        </w:tabs>
        <w:rPr>
          <w:rFonts w:eastAsiaTheme="majorEastAsia" w:cstheme="minorHAnsi"/>
          <w:sz w:val="24"/>
          <w:szCs w:val="26"/>
        </w:rPr>
      </w:pPr>
      <w:r w:rsidRPr="00B56D6B">
        <w:br w:type="page"/>
      </w:r>
    </w:p>
    <w:p w14:paraId="22F93C50" w14:textId="61F544D7" w:rsidR="00E303E0" w:rsidRPr="00B56D6B" w:rsidRDefault="00E303E0" w:rsidP="009C69AA">
      <w:pPr>
        <w:pStyle w:val="Heading4"/>
      </w:pPr>
      <w:bookmarkStart w:id="283" w:name="_STANDARD:_4.GM.C.8"/>
      <w:bookmarkEnd w:id="283"/>
      <w:r w:rsidRPr="00B56D6B">
        <w:lastRenderedPageBreak/>
        <w:t xml:space="preserve">STANDARD: </w:t>
      </w:r>
      <w:hyperlink w:anchor="_Geometric_Reasoning_and_4" w:history="1">
        <w:r w:rsidR="007360D7" w:rsidRPr="00B56D6B">
          <w:rPr>
            <w:rStyle w:val="Hyperlink"/>
          </w:rPr>
          <w:t>4.GM</w:t>
        </w:r>
      </w:hyperlink>
      <w:r w:rsidRPr="00B56D6B">
        <w:t>.C.8</w:t>
      </w:r>
    </w:p>
    <w:p w14:paraId="4E8B975D" w14:textId="77777777" w:rsidR="00E303E0" w:rsidRPr="00B56D6B" w:rsidRDefault="00E303E0" w:rsidP="00B03B52">
      <w:pPr>
        <w:pStyle w:val="Heading5"/>
      </w:pPr>
      <w:r w:rsidRPr="00B56D6B">
        <w:t> </w:t>
      </w:r>
      <w:r w:rsidRPr="00B56D6B">
        <w:rPr>
          <w:noProof/>
          <w:lang w:val="en-US"/>
        </w:rPr>
        <w:drawing>
          <wp:inline distT="0" distB="0" distL="0" distR="0" wp14:anchorId="24A2AAD1" wp14:editId="0F7FCFB9">
            <wp:extent cx="274320" cy="274320"/>
            <wp:effectExtent l="0" t="0" r="0" b="0"/>
            <wp:docPr id="363" name="Picture 363"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Standards Statement (2021): </w:t>
      </w:r>
    </w:p>
    <w:p w14:paraId="5C3A9D81" w14:textId="77777777" w:rsidR="00E303E0" w:rsidRPr="00B56D6B" w:rsidRDefault="00E303E0" w:rsidP="006726F8">
      <w:pPr>
        <w:tabs>
          <w:tab w:val="left" w:pos="180"/>
          <w:tab w:val="left" w:pos="270"/>
        </w:tabs>
        <w:ind w:left="450"/>
        <w:jc w:val="both"/>
      </w:pPr>
      <w:r w:rsidRPr="00B56D6B">
        <w:rPr>
          <w:noProof/>
        </w:rPr>
        <w:t>Measure angles in whole-number degrees using a protractor. Sketch angles of specified measure.</w:t>
      </w:r>
      <w:r w:rsidRPr="00B56D6B">
        <w:t xml:space="preserve"> </w:t>
      </w:r>
    </w:p>
    <w:p w14:paraId="12A8A2E4" w14:textId="77777777" w:rsidR="00E303E0" w:rsidRPr="00B56D6B" w:rsidRDefault="00E303E0" w:rsidP="00B03B52">
      <w:pPr>
        <w:pStyle w:val="Heading5"/>
      </w:pPr>
      <w:r w:rsidRPr="00B56D6B">
        <w:t> </w:t>
      </w:r>
      <w:r w:rsidRPr="00B56D6B">
        <w:rPr>
          <w:noProof/>
          <w:lang w:val="en-US"/>
        </w:rPr>
        <w:drawing>
          <wp:inline distT="0" distB="0" distL="0" distR="0" wp14:anchorId="35509DBC" wp14:editId="70C0119B">
            <wp:extent cx="274320" cy="274320"/>
            <wp:effectExtent l="0" t="0" r="0" b="0"/>
            <wp:docPr id="364" name="Picture 364"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 Connections: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rsidRPr="00B56D6B" w14:paraId="69435004" w14:textId="77777777" w:rsidTr="5567210B">
        <w:trPr>
          <w:trHeight w:val="576"/>
          <w:tblHeader/>
        </w:trPr>
        <w:tc>
          <w:tcPr>
            <w:tcW w:w="2448" w:type="dxa"/>
            <w:shd w:val="clear" w:color="auto" w:fill="1B75BC"/>
            <w:vAlign w:val="center"/>
          </w:tcPr>
          <w:p w14:paraId="6A7DAF76" w14:textId="77777777" w:rsidR="00E303E0" w:rsidRPr="00B56D6B" w:rsidRDefault="00E303E0" w:rsidP="006726F8">
            <w:pPr>
              <w:tabs>
                <w:tab w:val="left" w:pos="180"/>
                <w:tab w:val="left" w:pos="270"/>
              </w:tabs>
              <w:jc w:val="center"/>
            </w:pPr>
            <w:r w:rsidRPr="00B56D6B">
              <w:rPr>
                <w:color w:val="FFFFFF" w:themeColor="background1"/>
              </w:rPr>
              <w:t>Preceding Pathway Content (2021)</w:t>
            </w:r>
          </w:p>
        </w:tc>
        <w:tc>
          <w:tcPr>
            <w:tcW w:w="2448" w:type="dxa"/>
            <w:shd w:val="clear" w:color="auto" w:fill="1B75BC"/>
            <w:vAlign w:val="center"/>
          </w:tcPr>
          <w:p w14:paraId="72C12944" w14:textId="77777777" w:rsidR="00E303E0" w:rsidRPr="00B56D6B" w:rsidRDefault="00E303E0" w:rsidP="006726F8">
            <w:pPr>
              <w:tabs>
                <w:tab w:val="left" w:pos="180"/>
                <w:tab w:val="left" w:pos="270"/>
              </w:tabs>
              <w:jc w:val="center"/>
            </w:pPr>
            <w:r w:rsidRPr="5567210B">
              <w:rPr>
                <w:color w:val="FFFFFF" w:themeColor="background1"/>
                <w:lang w:val="en-US"/>
              </w:rPr>
              <w:t>Subsequent Pathway Content (2021)</w:t>
            </w:r>
          </w:p>
        </w:tc>
        <w:tc>
          <w:tcPr>
            <w:tcW w:w="2448" w:type="dxa"/>
            <w:shd w:val="clear" w:color="auto" w:fill="1B75BC"/>
            <w:vAlign w:val="center"/>
          </w:tcPr>
          <w:p w14:paraId="77590904" w14:textId="77777777" w:rsidR="00E303E0" w:rsidRPr="00B56D6B" w:rsidRDefault="00E303E0" w:rsidP="006726F8">
            <w:pPr>
              <w:tabs>
                <w:tab w:val="left" w:pos="180"/>
                <w:tab w:val="left" w:pos="270"/>
              </w:tabs>
              <w:jc w:val="center"/>
            </w:pPr>
            <w:r w:rsidRPr="00B56D6B">
              <w:rPr>
                <w:color w:val="FFFFFF" w:themeColor="background1"/>
              </w:rPr>
              <w:t>Cross Domain Connections (2021)</w:t>
            </w:r>
          </w:p>
        </w:tc>
        <w:tc>
          <w:tcPr>
            <w:tcW w:w="2448" w:type="dxa"/>
            <w:shd w:val="clear" w:color="auto" w:fill="9F2065"/>
            <w:vAlign w:val="center"/>
          </w:tcPr>
          <w:p w14:paraId="2DBBCD46" w14:textId="77777777" w:rsidR="00E303E0" w:rsidRPr="00B56D6B" w:rsidRDefault="00E303E0" w:rsidP="006726F8">
            <w:pPr>
              <w:tabs>
                <w:tab w:val="left" w:pos="180"/>
                <w:tab w:val="left" w:pos="270"/>
              </w:tabs>
              <w:jc w:val="center"/>
              <w:rPr>
                <w:color w:val="FFFFFF" w:themeColor="background1"/>
              </w:rPr>
            </w:pPr>
            <w:r w:rsidRPr="00B56D6B">
              <w:rPr>
                <w:color w:val="FFFFFF" w:themeColor="background1"/>
              </w:rPr>
              <w:t>Common Core (CCSS)</w:t>
            </w:r>
          </w:p>
          <w:p w14:paraId="18BEC2C9" w14:textId="77777777" w:rsidR="00E303E0" w:rsidRPr="00B56D6B" w:rsidRDefault="00E303E0" w:rsidP="006726F8">
            <w:pPr>
              <w:tabs>
                <w:tab w:val="left" w:pos="180"/>
                <w:tab w:val="left" w:pos="270"/>
              </w:tabs>
              <w:jc w:val="center"/>
            </w:pPr>
            <w:r w:rsidRPr="00B56D6B">
              <w:rPr>
                <w:color w:val="FFFFFF" w:themeColor="background1"/>
              </w:rPr>
              <w:t>(2010)</w:t>
            </w:r>
          </w:p>
        </w:tc>
      </w:tr>
      <w:tr w:rsidR="00E303E0" w:rsidRPr="00B56D6B" w14:paraId="44F2330D" w14:textId="77777777" w:rsidTr="5567210B">
        <w:trPr>
          <w:trHeight w:val="576"/>
        </w:trPr>
        <w:tc>
          <w:tcPr>
            <w:tcW w:w="2448" w:type="dxa"/>
          </w:tcPr>
          <w:p w14:paraId="56618FBB" w14:textId="4C1AB944" w:rsidR="00E303E0" w:rsidRPr="00B56D6B" w:rsidRDefault="007B6237" w:rsidP="006726F8">
            <w:pPr>
              <w:tabs>
                <w:tab w:val="left" w:pos="180"/>
                <w:tab w:val="left" w:pos="270"/>
              </w:tabs>
            </w:pPr>
            <w:hyperlink w:anchor="_STANDARD:_4.GM.C.7" w:history="1">
              <w:r w:rsidRPr="00B56D6B">
                <w:rPr>
                  <w:rStyle w:val="Hyperlink"/>
                  <w:noProof/>
                </w:rPr>
                <w:t>4.GM.C.7</w:t>
              </w:r>
            </w:hyperlink>
          </w:p>
        </w:tc>
        <w:tc>
          <w:tcPr>
            <w:tcW w:w="2448" w:type="dxa"/>
          </w:tcPr>
          <w:p w14:paraId="77D3D072" w14:textId="532F5255" w:rsidR="00E303E0" w:rsidRPr="00B56D6B" w:rsidRDefault="00D56F77" w:rsidP="006726F8">
            <w:pPr>
              <w:tabs>
                <w:tab w:val="left" w:pos="180"/>
                <w:tab w:val="left" w:pos="270"/>
              </w:tabs>
            </w:pPr>
            <w:hyperlink w:anchor="_STANDARD:_4.GM.C.9" w:history="1">
              <w:r w:rsidRPr="00B56D6B">
                <w:rPr>
                  <w:rStyle w:val="Hyperlink"/>
                  <w:noProof/>
                </w:rPr>
                <w:t>4.GM.C.9</w:t>
              </w:r>
            </w:hyperlink>
          </w:p>
        </w:tc>
        <w:tc>
          <w:tcPr>
            <w:tcW w:w="2448" w:type="dxa"/>
          </w:tcPr>
          <w:p w14:paraId="13F0AB9D" w14:textId="72786333" w:rsidR="00E303E0" w:rsidRPr="00B56D6B" w:rsidRDefault="00672FED" w:rsidP="006726F8">
            <w:pPr>
              <w:tabs>
                <w:tab w:val="left" w:pos="180"/>
                <w:tab w:val="left" w:pos="270"/>
              </w:tabs>
            </w:pPr>
            <w:r w:rsidRPr="00B56D6B">
              <w:t> </w:t>
            </w:r>
            <w:r w:rsidRPr="00B56D6B">
              <w:rPr>
                <w:color w:val="1B75BC"/>
              </w:rPr>
              <w:t>N/A</w:t>
            </w:r>
          </w:p>
        </w:tc>
        <w:tc>
          <w:tcPr>
            <w:tcW w:w="2448" w:type="dxa"/>
          </w:tcPr>
          <w:p w14:paraId="66792A01" w14:textId="77777777" w:rsidR="00E303E0" w:rsidRPr="00B56D6B" w:rsidRDefault="00E303E0" w:rsidP="006726F8">
            <w:pPr>
              <w:tabs>
                <w:tab w:val="left" w:pos="180"/>
                <w:tab w:val="left" w:pos="270"/>
              </w:tabs>
              <w:jc w:val="center"/>
              <w:rPr>
                <w:rStyle w:val="Hyperlink"/>
                <w:noProof/>
              </w:rPr>
            </w:pPr>
            <w:hyperlink r:id="rId693" w:history="1">
              <w:r w:rsidRPr="00B56D6B">
                <w:rPr>
                  <w:rStyle w:val="Hyperlink"/>
                  <w:noProof/>
                </w:rPr>
                <w:t>4.MD.C.6</w:t>
              </w:r>
            </w:hyperlink>
          </w:p>
          <w:p w14:paraId="12F465CD" w14:textId="7EE1F21A" w:rsidR="005B455F" w:rsidRPr="00B56D6B" w:rsidRDefault="005B455F" w:rsidP="006726F8">
            <w:pPr>
              <w:tabs>
                <w:tab w:val="left" w:pos="180"/>
                <w:tab w:val="left" w:pos="270"/>
              </w:tabs>
              <w:jc w:val="center"/>
            </w:pPr>
            <w:hyperlink w:anchor="_4.GM.C_Geometric_measurement:" w:history="1">
              <w:r w:rsidRPr="00B56D6B">
                <w:rPr>
                  <w:rStyle w:val="Hyperlink"/>
                </w:rPr>
                <w:t>4.GM.C Crosswalk</w:t>
              </w:r>
            </w:hyperlink>
          </w:p>
        </w:tc>
      </w:tr>
    </w:tbl>
    <w:p w14:paraId="22BDB46A" w14:textId="43DAFB97" w:rsidR="00E303E0" w:rsidRPr="00B56D6B" w:rsidRDefault="00E303E0" w:rsidP="00B03B52">
      <w:pPr>
        <w:pStyle w:val="Heading5"/>
      </w:pPr>
      <w:r w:rsidRPr="00B56D6B">
        <w:t> </w:t>
      </w:r>
      <w:r w:rsidRPr="00B56D6B">
        <w:rPr>
          <w:noProof/>
          <w:lang w:val="en-US"/>
        </w:rPr>
        <w:drawing>
          <wp:inline distT="0" distB="0" distL="0" distR="0" wp14:anchorId="13705F1F" wp14:editId="58FDECD2">
            <wp:extent cx="271955" cy="274320"/>
            <wp:effectExtent l="0" t="0" r="0" b="0"/>
            <wp:docPr id="365" name="Picture 365"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rsidR="00C5238C" w:rsidRPr="00B56D6B">
        <w:t>Standards Guidance:</w:t>
      </w:r>
    </w:p>
    <w:p w14:paraId="494A6FA4" w14:textId="77777777" w:rsidR="005B4153" w:rsidRPr="00B56D6B" w:rsidRDefault="005B4153" w:rsidP="00B03B52">
      <w:pPr>
        <w:pStyle w:val="Heading6"/>
      </w:pPr>
      <w:r w:rsidRPr="00B56D6B">
        <w:t xml:space="preserve">Clarifications </w:t>
      </w:r>
    </w:p>
    <w:p w14:paraId="47A9C716" w14:textId="77777777" w:rsidR="005B4153" w:rsidRPr="00B56D6B" w:rsidRDefault="005B4153" w:rsidP="003929FE">
      <w:pPr>
        <w:numPr>
          <w:ilvl w:val="0"/>
          <w:numId w:val="225"/>
        </w:numPr>
        <w:pBdr>
          <w:top w:val="nil"/>
          <w:left w:val="nil"/>
          <w:bottom w:val="nil"/>
          <w:right w:val="nil"/>
          <w:between w:val="nil"/>
        </w:pBdr>
        <w:tabs>
          <w:tab w:val="left" w:pos="180"/>
          <w:tab w:val="left" w:pos="270"/>
        </w:tabs>
        <w:rPr>
          <w:color w:val="000000"/>
          <w:sz w:val="21"/>
          <w:szCs w:val="21"/>
        </w:rPr>
      </w:pPr>
      <w:r w:rsidRPr="00B56D6B">
        <w:rPr>
          <w:color w:val="000000"/>
          <w:sz w:val="21"/>
          <w:szCs w:val="21"/>
        </w:rPr>
        <w:t xml:space="preserve">To understand measurement, students should measure in non-standard units, such as unit angles or wedges, before being introduced to tools with abstract units such as degrees. </w:t>
      </w:r>
    </w:p>
    <w:p w14:paraId="57476F08" w14:textId="77777777" w:rsidR="005B4153" w:rsidRPr="00B56D6B" w:rsidRDefault="005B4153" w:rsidP="00B03B52">
      <w:pPr>
        <w:pStyle w:val="Heading6"/>
      </w:pPr>
      <w:r w:rsidRPr="00B56D6B">
        <w:t xml:space="preserve">Teaching Strategies </w:t>
      </w:r>
    </w:p>
    <w:p w14:paraId="6A7B7027" w14:textId="737195A3" w:rsidR="005B4153" w:rsidRPr="00B56D6B" w:rsidRDefault="005B4153" w:rsidP="003929FE">
      <w:pPr>
        <w:numPr>
          <w:ilvl w:val="0"/>
          <w:numId w:val="225"/>
        </w:numPr>
        <w:pBdr>
          <w:top w:val="nil"/>
          <w:left w:val="nil"/>
          <w:bottom w:val="nil"/>
          <w:right w:val="nil"/>
          <w:between w:val="nil"/>
        </w:pBdr>
        <w:tabs>
          <w:tab w:val="left" w:pos="180"/>
          <w:tab w:val="left" w:pos="270"/>
        </w:tabs>
        <w:rPr>
          <w:color w:val="000000"/>
          <w:sz w:val="21"/>
          <w:szCs w:val="21"/>
        </w:rPr>
      </w:pPr>
      <w:r w:rsidRPr="00B56D6B">
        <w:rPr>
          <w:color w:val="000000"/>
          <w:sz w:val="21"/>
          <w:szCs w:val="21"/>
        </w:rPr>
        <w:t>Use angle measurement tools that help students connect non-standard units (wedges, unit angles, etc.) to standard units of angle measurement (degrees).</w:t>
      </w:r>
    </w:p>
    <w:p w14:paraId="6786881F" w14:textId="2C742BC5" w:rsidR="00852265" w:rsidRPr="00B56D6B" w:rsidRDefault="00770C82" w:rsidP="00852265">
      <w:pPr>
        <w:pStyle w:val="Heading6"/>
      </w:pPr>
      <w:r w:rsidRPr="00B56D6B">
        <w:t>Progressions</w:t>
      </w:r>
    </w:p>
    <w:p w14:paraId="25825C78" w14:textId="52E22C47" w:rsidR="00852265" w:rsidRPr="00B56D6B" w:rsidRDefault="00852265" w:rsidP="5567210B">
      <w:pPr>
        <w:pStyle w:val="ListParagraph"/>
        <w:numPr>
          <w:ilvl w:val="0"/>
          <w:numId w:val="576"/>
        </w:numPr>
        <w:pBdr>
          <w:top w:val="nil"/>
          <w:left w:val="nil"/>
          <w:bottom w:val="nil"/>
          <w:right w:val="nil"/>
          <w:between w:val="nil"/>
        </w:pBdr>
        <w:tabs>
          <w:tab w:val="left" w:pos="180"/>
          <w:tab w:val="left" w:pos="270"/>
        </w:tabs>
        <w:rPr>
          <w:color w:val="000000"/>
          <w:sz w:val="21"/>
          <w:szCs w:val="21"/>
          <w:lang w:val="en-US"/>
        </w:rPr>
      </w:pPr>
      <w:r w:rsidRPr="5567210B">
        <w:rPr>
          <w:color w:val="000000" w:themeColor="text1"/>
          <w:sz w:val="21"/>
          <w:szCs w:val="21"/>
          <w:lang w:val="en-US"/>
        </w:rPr>
        <w:t xml:space="preserve">If examples and tasks are not varied, students can develop incomplete and inaccurate notions. For example, some come to associate all slanted lines with 45 degree measures and horizontal and vertical lines with measures of 90 degrees. Others believe angles can be “read off” a protractor in “standard” position, that is, a base is horizontal, even if neither arm of the angle is horizontal. Measuring and then sketching many angles with no horizontal or vertical arms, perhaps initially using circular 360 protractors, can help students avoid such limited conceptions. (Please reference page 23 in the </w:t>
      </w:r>
      <w:hyperlink r:id="rId694">
        <w:r w:rsidRPr="5567210B">
          <w:rPr>
            <w:rStyle w:val="Hyperlink"/>
            <w:sz w:val="21"/>
            <w:szCs w:val="21"/>
            <w:lang w:val="en-US"/>
          </w:rPr>
          <w:t>Progression document</w:t>
        </w:r>
      </w:hyperlink>
      <w:r w:rsidRPr="5567210B">
        <w:rPr>
          <w:color w:val="000000" w:themeColor="text1"/>
          <w:sz w:val="21"/>
          <w:szCs w:val="21"/>
          <w:lang w:val="en-US"/>
        </w:rPr>
        <w:t>).</w:t>
      </w:r>
    </w:p>
    <w:p w14:paraId="1C8A77BD" w14:textId="77777777" w:rsidR="005B4153" w:rsidRPr="00B56D6B" w:rsidRDefault="005B4153" w:rsidP="00B03B52">
      <w:pPr>
        <w:pStyle w:val="Heading6"/>
      </w:pPr>
      <w:r w:rsidRPr="00B56D6B">
        <w:t>Examples</w:t>
      </w:r>
    </w:p>
    <w:p w14:paraId="072052E6" w14:textId="77777777" w:rsidR="005B4153" w:rsidRPr="00B56D6B" w:rsidRDefault="005B4153" w:rsidP="5567210B">
      <w:pPr>
        <w:numPr>
          <w:ilvl w:val="0"/>
          <w:numId w:val="225"/>
        </w:numPr>
        <w:pBdr>
          <w:top w:val="nil"/>
          <w:left w:val="nil"/>
          <w:bottom w:val="nil"/>
          <w:right w:val="nil"/>
          <w:between w:val="nil"/>
        </w:pBdr>
        <w:tabs>
          <w:tab w:val="left" w:pos="180"/>
          <w:tab w:val="left" w:pos="270"/>
        </w:tabs>
        <w:rPr>
          <w:color w:val="000000"/>
          <w:sz w:val="21"/>
          <w:szCs w:val="21"/>
          <w:lang w:val="en-US"/>
        </w:rPr>
      </w:pPr>
      <w:r w:rsidRPr="5567210B">
        <w:rPr>
          <w:color w:val="000000" w:themeColor="text1"/>
          <w:sz w:val="21"/>
          <w:szCs w:val="21"/>
          <w:lang w:val="en-US"/>
        </w:rPr>
        <w:t>Students may be given angles to find precise measurements of angles. Here are some examples of how students may use protractors and measurement reasoning to determine precise angle measurements.</w:t>
      </w:r>
    </w:p>
    <w:p w14:paraId="7E18EEBC" w14:textId="77777777" w:rsidR="005B4153" w:rsidRPr="00B56D6B" w:rsidRDefault="005B4153" w:rsidP="006726F8">
      <w:pPr>
        <w:tabs>
          <w:tab w:val="left" w:pos="180"/>
          <w:tab w:val="left" w:pos="270"/>
        </w:tabs>
        <w:jc w:val="center"/>
      </w:pPr>
      <w:r w:rsidRPr="00B56D6B">
        <w:rPr>
          <w:noProof/>
          <w:lang w:val="en-US"/>
        </w:rPr>
        <w:drawing>
          <wp:inline distT="0" distB="0" distL="0" distR="0" wp14:anchorId="21418756" wp14:editId="2DABA8B6">
            <wp:extent cx="2515478" cy="1371600"/>
            <wp:effectExtent l="0" t="0" r="0" b="0"/>
            <wp:docPr id="1689" name="image16.png" descr="protractor showing 120 degrees measured"/>
            <wp:cNvGraphicFramePr/>
            <a:graphic xmlns:a="http://schemas.openxmlformats.org/drawingml/2006/main">
              <a:graphicData uri="http://schemas.openxmlformats.org/drawingml/2006/picture">
                <pic:pic xmlns:pic="http://schemas.openxmlformats.org/drawingml/2006/picture">
                  <pic:nvPicPr>
                    <pic:cNvPr id="0" name="image16.png" descr="protractor showing 120 degrees measured"/>
                    <pic:cNvPicPr preferRelativeResize="0"/>
                  </pic:nvPicPr>
                  <pic:blipFill>
                    <a:blip r:embed="rId695"/>
                    <a:srcRect/>
                    <a:stretch>
                      <a:fillRect/>
                    </a:stretch>
                  </pic:blipFill>
                  <pic:spPr>
                    <a:xfrm>
                      <a:off x="0" y="0"/>
                      <a:ext cx="2515478" cy="1371600"/>
                    </a:xfrm>
                    <a:prstGeom prst="rect">
                      <a:avLst/>
                    </a:prstGeom>
                    <a:ln/>
                  </pic:spPr>
                </pic:pic>
              </a:graphicData>
            </a:graphic>
          </wp:inline>
        </w:drawing>
      </w:r>
      <w:r w:rsidRPr="00B56D6B">
        <w:t xml:space="preserve"> </w:t>
      </w:r>
      <w:r w:rsidRPr="00B56D6B">
        <w:rPr>
          <w:noProof/>
          <w:lang w:val="en-US"/>
        </w:rPr>
        <w:drawing>
          <wp:inline distT="0" distB="0" distL="0" distR="0" wp14:anchorId="7922FB7E" wp14:editId="3435C66F">
            <wp:extent cx="1371600" cy="1371600"/>
            <wp:effectExtent l="0" t="0" r="0" b="0"/>
            <wp:docPr id="1690" name="image9.png" descr="circular protractor showing 120 degrees"/>
            <wp:cNvGraphicFramePr/>
            <a:graphic xmlns:a="http://schemas.openxmlformats.org/drawingml/2006/main">
              <a:graphicData uri="http://schemas.openxmlformats.org/drawingml/2006/picture">
                <pic:pic xmlns:pic="http://schemas.openxmlformats.org/drawingml/2006/picture">
                  <pic:nvPicPr>
                    <pic:cNvPr id="0" name="image9.png" descr="circular protractor showing 120 degrees"/>
                    <pic:cNvPicPr preferRelativeResize="0"/>
                  </pic:nvPicPr>
                  <pic:blipFill>
                    <a:blip r:embed="rId696"/>
                    <a:srcRect/>
                    <a:stretch>
                      <a:fillRect/>
                    </a:stretch>
                  </pic:blipFill>
                  <pic:spPr>
                    <a:xfrm>
                      <a:off x="0" y="0"/>
                      <a:ext cx="1371600" cy="1371600"/>
                    </a:xfrm>
                    <a:prstGeom prst="rect">
                      <a:avLst/>
                    </a:prstGeom>
                    <a:ln/>
                  </pic:spPr>
                </pic:pic>
              </a:graphicData>
            </a:graphic>
          </wp:inline>
        </w:drawing>
      </w:r>
    </w:p>
    <w:p w14:paraId="1D8B9072" w14:textId="77777777" w:rsidR="005B4153" w:rsidRPr="00B56D6B" w:rsidRDefault="005B4153" w:rsidP="006726F8">
      <w:pPr>
        <w:tabs>
          <w:tab w:val="left" w:pos="180"/>
          <w:tab w:val="left" w:pos="270"/>
        </w:tabs>
      </w:pPr>
    </w:p>
    <w:p w14:paraId="0E31197E" w14:textId="77777777" w:rsidR="005B4153" w:rsidRPr="00B56D6B" w:rsidRDefault="005B4153" w:rsidP="006726F8">
      <w:pPr>
        <w:tabs>
          <w:tab w:val="left" w:pos="180"/>
          <w:tab w:val="left" w:pos="270"/>
        </w:tabs>
      </w:pPr>
    </w:p>
    <w:p w14:paraId="0CABB378" w14:textId="36E5CA49" w:rsidR="005B4153" w:rsidRPr="00B56D6B" w:rsidRDefault="005B4153" w:rsidP="003929FE">
      <w:pPr>
        <w:numPr>
          <w:ilvl w:val="1"/>
          <w:numId w:val="225"/>
        </w:numPr>
        <w:pBdr>
          <w:top w:val="nil"/>
          <w:left w:val="nil"/>
          <w:bottom w:val="nil"/>
          <w:right w:val="nil"/>
          <w:between w:val="nil"/>
        </w:pBdr>
        <w:tabs>
          <w:tab w:val="left" w:pos="180"/>
          <w:tab w:val="left" w:pos="270"/>
        </w:tabs>
        <w:rPr>
          <w:color w:val="000000"/>
          <w:sz w:val="21"/>
          <w:szCs w:val="21"/>
        </w:rPr>
      </w:pPr>
      <w:r w:rsidRPr="00B56D6B">
        <w:rPr>
          <w:color w:val="000000"/>
          <w:sz w:val="21"/>
          <w:szCs w:val="21"/>
        </w:rPr>
        <w:t xml:space="preserve">Sample student response: The angle is an obtuse angle because it is open more than a square corner angle. It measures 130 degrees. </w:t>
      </w:r>
    </w:p>
    <w:p w14:paraId="1944A6B8" w14:textId="77777777" w:rsidR="00852265" w:rsidRPr="00B56D6B" w:rsidRDefault="00852265" w:rsidP="00852265">
      <w:pPr>
        <w:numPr>
          <w:ilvl w:val="0"/>
          <w:numId w:val="225"/>
        </w:numPr>
        <w:pBdr>
          <w:top w:val="nil"/>
          <w:left w:val="nil"/>
          <w:bottom w:val="nil"/>
          <w:right w:val="nil"/>
          <w:between w:val="nil"/>
        </w:pBdr>
        <w:tabs>
          <w:tab w:val="left" w:pos="180"/>
          <w:tab w:val="left" w:pos="270"/>
        </w:tabs>
        <w:rPr>
          <w:color w:val="8835CD"/>
        </w:rPr>
      </w:pPr>
      <w:r w:rsidRPr="00B56D6B">
        <w:rPr>
          <w:color w:val="8835CD"/>
        </w:rPr>
        <w:t>Illustrative Mathematics:</w:t>
      </w:r>
    </w:p>
    <w:p w14:paraId="288E3547" w14:textId="723CB507" w:rsidR="00852265" w:rsidRPr="00B56D6B" w:rsidRDefault="00852265" w:rsidP="00D85113">
      <w:pPr>
        <w:numPr>
          <w:ilvl w:val="1"/>
          <w:numId w:val="225"/>
        </w:numPr>
        <w:pBdr>
          <w:top w:val="nil"/>
          <w:left w:val="nil"/>
          <w:bottom w:val="nil"/>
          <w:right w:val="nil"/>
          <w:between w:val="nil"/>
        </w:pBdr>
        <w:tabs>
          <w:tab w:val="left" w:pos="180"/>
          <w:tab w:val="left" w:pos="270"/>
        </w:tabs>
        <w:rPr>
          <w:color w:val="000000"/>
          <w:sz w:val="21"/>
          <w:szCs w:val="21"/>
        </w:rPr>
      </w:pPr>
      <w:hyperlink r:id="rId697" w:history="1">
        <w:r w:rsidRPr="00B56D6B">
          <w:rPr>
            <w:rStyle w:val="Hyperlink"/>
          </w:rPr>
          <w:t>Measuring Angles</w:t>
        </w:r>
      </w:hyperlink>
    </w:p>
    <w:p w14:paraId="62BF1029" w14:textId="6B2457BB" w:rsidR="00E303E0" w:rsidRPr="00B56D6B" w:rsidRDefault="00E303E0" w:rsidP="006726F8">
      <w:pPr>
        <w:tabs>
          <w:tab w:val="left" w:pos="180"/>
          <w:tab w:val="left" w:pos="270"/>
        </w:tabs>
        <w:jc w:val="center"/>
        <w:rPr>
          <w:rFonts w:eastAsiaTheme="majorEastAsia" w:cstheme="minorHAnsi"/>
          <w:sz w:val="24"/>
          <w:szCs w:val="26"/>
        </w:rPr>
      </w:pPr>
      <w:r w:rsidRPr="00B56D6B">
        <w:br w:type="page"/>
      </w:r>
    </w:p>
    <w:p w14:paraId="56DBE3F0" w14:textId="7002D4FB" w:rsidR="00E303E0" w:rsidRPr="00B56D6B" w:rsidRDefault="00E303E0" w:rsidP="009C69AA">
      <w:pPr>
        <w:pStyle w:val="Heading4"/>
      </w:pPr>
      <w:bookmarkStart w:id="284" w:name="_STANDARD:_4.GM.C.9"/>
      <w:bookmarkEnd w:id="284"/>
      <w:r w:rsidRPr="00B56D6B">
        <w:lastRenderedPageBreak/>
        <w:t xml:space="preserve">STANDARD: </w:t>
      </w:r>
      <w:hyperlink w:anchor="_Geometric_Reasoning_and_4" w:history="1">
        <w:r w:rsidR="007360D7" w:rsidRPr="00B56D6B">
          <w:rPr>
            <w:rStyle w:val="Hyperlink"/>
          </w:rPr>
          <w:t>4.GM</w:t>
        </w:r>
      </w:hyperlink>
      <w:r w:rsidRPr="00B56D6B">
        <w:t>.C.9</w:t>
      </w:r>
    </w:p>
    <w:p w14:paraId="4CC44F5E" w14:textId="77777777" w:rsidR="00E303E0" w:rsidRPr="00B56D6B" w:rsidRDefault="00E303E0" w:rsidP="00B03B52">
      <w:pPr>
        <w:pStyle w:val="Heading5"/>
      </w:pPr>
      <w:r w:rsidRPr="00B56D6B">
        <w:t> </w:t>
      </w:r>
      <w:r w:rsidRPr="00B56D6B">
        <w:rPr>
          <w:noProof/>
          <w:lang w:val="en-US"/>
        </w:rPr>
        <w:drawing>
          <wp:inline distT="0" distB="0" distL="0" distR="0" wp14:anchorId="207315D9" wp14:editId="7A19EC56">
            <wp:extent cx="274320" cy="274320"/>
            <wp:effectExtent l="0" t="0" r="0" b="0"/>
            <wp:docPr id="366" name="Picture 366"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Standards Statement (2021): </w:t>
      </w:r>
    </w:p>
    <w:p w14:paraId="2225B98B" w14:textId="77777777" w:rsidR="00E303E0" w:rsidRPr="00B56D6B" w:rsidRDefault="00E303E0" w:rsidP="006726F8">
      <w:pPr>
        <w:tabs>
          <w:tab w:val="left" w:pos="180"/>
          <w:tab w:val="left" w:pos="270"/>
        </w:tabs>
        <w:ind w:left="450"/>
        <w:jc w:val="both"/>
      </w:pPr>
      <w:r w:rsidRPr="00B56D6B">
        <w:rPr>
          <w:noProof/>
        </w:rPr>
        <w:t>Recognize angle measure as additive. When an angle is decomposed into non-overlapping parts, the angle measure of the whole is the sum of the angle measures of the parts.</w:t>
      </w:r>
      <w:r w:rsidRPr="00B56D6B">
        <w:t xml:space="preserve"> </w:t>
      </w:r>
    </w:p>
    <w:p w14:paraId="2343CF9C" w14:textId="77777777" w:rsidR="00E303E0" w:rsidRPr="00B56D6B" w:rsidRDefault="00E303E0" w:rsidP="00B03B52">
      <w:pPr>
        <w:pStyle w:val="Heading5"/>
      </w:pPr>
      <w:r w:rsidRPr="00B56D6B">
        <w:t> </w:t>
      </w:r>
      <w:r w:rsidRPr="00B56D6B">
        <w:rPr>
          <w:noProof/>
          <w:lang w:val="en-US"/>
        </w:rPr>
        <w:drawing>
          <wp:inline distT="0" distB="0" distL="0" distR="0" wp14:anchorId="4F8C9C86" wp14:editId="605D8F21">
            <wp:extent cx="274320" cy="274320"/>
            <wp:effectExtent l="0" t="0" r="0" b="0"/>
            <wp:docPr id="367" name="Picture 367"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 Connections: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rsidRPr="00B56D6B" w14:paraId="1B6AEEB0" w14:textId="77777777" w:rsidTr="5567210B">
        <w:trPr>
          <w:trHeight w:val="576"/>
          <w:tblHeader/>
        </w:trPr>
        <w:tc>
          <w:tcPr>
            <w:tcW w:w="2448" w:type="dxa"/>
            <w:shd w:val="clear" w:color="auto" w:fill="1B75BC"/>
            <w:vAlign w:val="center"/>
          </w:tcPr>
          <w:p w14:paraId="7B805F92" w14:textId="77777777" w:rsidR="00E303E0" w:rsidRPr="00B56D6B" w:rsidRDefault="00E303E0" w:rsidP="006726F8">
            <w:pPr>
              <w:tabs>
                <w:tab w:val="left" w:pos="180"/>
                <w:tab w:val="left" w:pos="270"/>
              </w:tabs>
              <w:jc w:val="center"/>
            </w:pPr>
            <w:r w:rsidRPr="00B56D6B">
              <w:rPr>
                <w:color w:val="FFFFFF" w:themeColor="background1"/>
              </w:rPr>
              <w:t>Preceding Pathway Content (2021)</w:t>
            </w:r>
          </w:p>
        </w:tc>
        <w:tc>
          <w:tcPr>
            <w:tcW w:w="2448" w:type="dxa"/>
            <w:shd w:val="clear" w:color="auto" w:fill="1B75BC"/>
            <w:vAlign w:val="center"/>
          </w:tcPr>
          <w:p w14:paraId="06DF6452" w14:textId="77777777" w:rsidR="00E303E0" w:rsidRPr="00B56D6B" w:rsidRDefault="00E303E0" w:rsidP="006726F8">
            <w:pPr>
              <w:tabs>
                <w:tab w:val="left" w:pos="180"/>
                <w:tab w:val="left" w:pos="270"/>
              </w:tabs>
              <w:jc w:val="center"/>
            </w:pPr>
            <w:r w:rsidRPr="5567210B">
              <w:rPr>
                <w:color w:val="FFFFFF" w:themeColor="background1"/>
                <w:lang w:val="en-US"/>
              </w:rPr>
              <w:t>Subsequent Pathway Content (2021)</w:t>
            </w:r>
          </w:p>
        </w:tc>
        <w:tc>
          <w:tcPr>
            <w:tcW w:w="2448" w:type="dxa"/>
            <w:shd w:val="clear" w:color="auto" w:fill="1B75BC"/>
            <w:vAlign w:val="center"/>
          </w:tcPr>
          <w:p w14:paraId="43185011" w14:textId="77777777" w:rsidR="00E303E0" w:rsidRPr="00B56D6B" w:rsidRDefault="00E303E0" w:rsidP="006726F8">
            <w:pPr>
              <w:tabs>
                <w:tab w:val="left" w:pos="180"/>
                <w:tab w:val="left" w:pos="270"/>
              </w:tabs>
              <w:jc w:val="center"/>
            </w:pPr>
            <w:r w:rsidRPr="00B56D6B">
              <w:rPr>
                <w:color w:val="FFFFFF" w:themeColor="background1"/>
              </w:rPr>
              <w:t>Cross Domain Connections (2021)</w:t>
            </w:r>
          </w:p>
        </w:tc>
        <w:tc>
          <w:tcPr>
            <w:tcW w:w="2448" w:type="dxa"/>
            <w:shd w:val="clear" w:color="auto" w:fill="9F2065"/>
            <w:vAlign w:val="center"/>
          </w:tcPr>
          <w:p w14:paraId="16C47172" w14:textId="77777777" w:rsidR="00E303E0" w:rsidRPr="00B56D6B" w:rsidRDefault="00E303E0" w:rsidP="006726F8">
            <w:pPr>
              <w:tabs>
                <w:tab w:val="left" w:pos="180"/>
                <w:tab w:val="left" w:pos="270"/>
              </w:tabs>
              <w:jc w:val="center"/>
              <w:rPr>
                <w:color w:val="FFFFFF" w:themeColor="background1"/>
              </w:rPr>
            </w:pPr>
            <w:r w:rsidRPr="00B56D6B">
              <w:rPr>
                <w:color w:val="FFFFFF" w:themeColor="background1"/>
              </w:rPr>
              <w:t>Common Core (CCSS)</w:t>
            </w:r>
          </w:p>
          <w:p w14:paraId="0940F104" w14:textId="77777777" w:rsidR="00E303E0" w:rsidRPr="00B56D6B" w:rsidRDefault="00E303E0" w:rsidP="006726F8">
            <w:pPr>
              <w:tabs>
                <w:tab w:val="left" w:pos="180"/>
                <w:tab w:val="left" w:pos="270"/>
              </w:tabs>
              <w:jc w:val="center"/>
            </w:pPr>
            <w:r w:rsidRPr="00B56D6B">
              <w:rPr>
                <w:color w:val="FFFFFF" w:themeColor="background1"/>
              </w:rPr>
              <w:t>(2010)</w:t>
            </w:r>
          </w:p>
        </w:tc>
      </w:tr>
      <w:tr w:rsidR="00E303E0" w:rsidRPr="00B56D6B" w14:paraId="7849B734" w14:textId="77777777" w:rsidTr="5567210B">
        <w:trPr>
          <w:trHeight w:val="576"/>
        </w:trPr>
        <w:tc>
          <w:tcPr>
            <w:tcW w:w="2448" w:type="dxa"/>
          </w:tcPr>
          <w:p w14:paraId="70538D4F" w14:textId="514F41D5" w:rsidR="00E303E0" w:rsidRPr="00B56D6B" w:rsidRDefault="007B6237" w:rsidP="006726F8">
            <w:pPr>
              <w:tabs>
                <w:tab w:val="left" w:pos="180"/>
                <w:tab w:val="left" w:pos="270"/>
              </w:tabs>
            </w:pPr>
            <w:hyperlink w:anchor="_STANDARD:_4.GM.C.7" w:history="1">
              <w:r w:rsidRPr="00B56D6B">
                <w:rPr>
                  <w:rStyle w:val="Hyperlink"/>
                  <w:noProof/>
                </w:rPr>
                <w:t>4.GM.C.7</w:t>
              </w:r>
            </w:hyperlink>
            <w:r w:rsidR="00E303E0" w:rsidRPr="00B56D6B">
              <w:rPr>
                <w:noProof/>
                <w:color w:val="1B75BC"/>
              </w:rPr>
              <w:t xml:space="preserve">, </w:t>
            </w:r>
            <w:hyperlink w:anchor="_STANDARD:_4.GM.C.8" w:history="1">
              <w:r w:rsidR="00D56F77" w:rsidRPr="00B56D6B">
                <w:rPr>
                  <w:rStyle w:val="Hyperlink"/>
                  <w:noProof/>
                </w:rPr>
                <w:t>4.GM.C.8</w:t>
              </w:r>
            </w:hyperlink>
          </w:p>
        </w:tc>
        <w:tc>
          <w:tcPr>
            <w:tcW w:w="2448" w:type="dxa"/>
          </w:tcPr>
          <w:p w14:paraId="5060F274" w14:textId="4B3F4C5C" w:rsidR="00E303E0" w:rsidRPr="00B56D6B" w:rsidRDefault="00D56F77" w:rsidP="006726F8">
            <w:pPr>
              <w:tabs>
                <w:tab w:val="left" w:pos="180"/>
                <w:tab w:val="left" w:pos="270"/>
              </w:tabs>
            </w:pPr>
            <w:hyperlink w:anchor="_STANDARD:_7.GM.B.4" w:history="1">
              <w:r w:rsidRPr="00B56D6B">
                <w:rPr>
                  <w:rStyle w:val="Hyperlink"/>
                  <w:noProof/>
                </w:rPr>
                <w:t>7.GM.B.4</w:t>
              </w:r>
            </w:hyperlink>
          </w:p>
        </w:tc>
        <w:tc>
          <w:tcPr>
            <w:tcW w:w="2448" w:type="dxa"/>
          </w:tcPr>
          <w:p w14:paraId="32423591" w14:textId="15C03698" w:rsidR="00E303E0" w:rsidRPr="00B56D6B" w:rsidRDefault="00672FED" w:rsidP="006726F8">
            <w:pPr>
              <w:tabs>
                <w:tab w:val="left" w:pos="180"/>
                <w:tab w:val="left" w:pos="270"/>
              </w:tabs>
            </w:pPr>
            <w:r w:rsidRPr="00B56D6B">
              <w:t> </w:t>
            </w:r>
            <w:r w:rsidRPr="00B56D6B">
              <w:rPr>
                <w:color w:val="1B75BC"/>
              </w:rPr>
              <w:t>N/A</w:t>
            </w:r>
          </w:p>
        </w:tc>
        <w:tc>
          <w:tcPr>
            <w:tcW w:w="2448" w:type="dxa"/>
          </w:tcPr>
          <w:p w14:paraId="5238AA74" w14:textId="77777777" w:rsidR="00E303E0" w:rsidRPr="00B56D6B" w:rsidRDefault="00E303E0" w:rsidP="006726F8">
            <w:pPr>
              <w:tabs>
                <w:tab w:val="left" w:pos="180"/>
                <w:tab w:val="left" w:pos="270"/>
              </w:tabs>
              <w:jc w:val="center"/>
              <w:rPr>
                <w:rStyle w:val="Hyperlink"/>
                <w:noProof/>
              </w:rPr>
            </w:pPr>
            <w:hyperlink r:id="rId698" w:history="1">
              <w:r w:rsidRPr="00B56D6B">
                <w:rPr>
                  <w:rStyle w:val="Hyperlink"/>
                  <w:noProof/>
                </w:rPr>
                <w:t>4.MD.C.7</w:t>
              </w:r>
            </w:hyperlink>
          </w:p>
          <w:p w14:paraId="310DC4F5" w14:textId="43F69E99" w:rsidR="005B455F" w:rsidRPr="00B56D6B" w:rsidRDefault="005B455F" w:rsidP="006726F8">
            <w:pPr>
              <w:tabs>
                <w:tab w:val="left" w:pos="180"/>
                <w:tab w:val="left" w:pos="270"/>
              </w:tabs>
              <w:jc w:val="center"/>
            </w:pPr>
            <w:hyperlink w:anchor="_4.GM.C_Geometric_measurement:" w:history="1">
              <w:r w:rsidRPr="00B56D6B">
                <w:rPr>
                  <w:rStyle w:val="Hyperlink"/>
                </w:rPr>
                <w:t>4.GM.C Crosswalk</w:t>
              </w:r>
            </w:hyperlink>
          </w:p>
        </w:tc>
      </w:tr>
    </w:tbl>
    <w:p w14:paraId="6D2C4A5D" w14:textId="724544C1" w:rsidR="00E303E0" w:rsidRPr="00B56D6B" w:rsidRDefault="00E303E0" w:rsidP="00B03B52">
      <w:pPr>
        <w:pStyle w:val="Heading5"/>
      </w:pPr>
      <w:r w:rsidRPr="00B56D6B">
        <w:t> </w:t>
      </w:r>
      <w:r w:rsidRPr="00B56D6B">
        <w:rPr>
          <w:noProof/>
          <w:lang w:val="en-US"/>
        </w:rPr>
        <w:drawing>
          <wp:inline distT="0" distB="0" distL="0" distR="0" wp14:anchorId="0048C5A6" wp14:editId="02D330EC">
            <wp:extent cx="271955" cy="274320"/>
            <wp:effectExtent l="0" t="0" r="0" b="0"/>
            <wp:docPr id="368" name="Picture 368"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rsidR="00C5238C" w:rsidRPr="00B56D6B">
        <w:t>Standards Guidance:</w:t>
      </w:r>
    </w:p>
    <w:p w14:paraId="6C020E7E" w14:textId="77777777" w:rsidR="005B4153" w:rsidRPr="00B56D6B" w:rsidRDefault="005B4153" w:rsidP="00B03B52">
      <w:pPr>
        <w:pStyle w:val="Heading6"/>
      </w:pPr>
      <w:r w:rsidRPr="00B56D6B">
        <w:t>Boundaries</w:t>
      </w:r>
    </w:p>
    <w:p w14:paraId="25F2F6B4" w14:textId="0D689143" w:rsidR="005B4153" w:rsidRPr="00B56D6B" w:rsidRDefault="005B4153" w:rsidP="003929FE">
      <w:pPr>
        <w:numPr>
          <w:ilvl w:val="0"/>
          <w:numId w:val="226"/>
        </w:numPr>
        <w:pBdr>
          <w:top w:val="nil"/>
          <w:left w:val="nil"/>
          <w:bottom w:val="nil"/>
          <w:right w:val="nil"/>
          <w:between w:val="nil"/>
        </w:pBdr>
        <w:tabs>
          <w:tab w:val="left" w:pos="180"/>
          <w:tab w:val="left" w:pos="270"/>
        </w:tabs>
      </w:pPr>
      <w:r w:rsidRPr="00B56D6B">
        <w:rPr>
          <w:color w:val="000000"/>
        </w:rPr>
        <w:t>Expectation includes solving addition and subtraction problems to find unknown angles on a diagram in authentic contexts and mathematical problems such as by using an equation with a symbol for the unknown angle measure.</w:t>
      </w:r>
    </w:p>
    <w:p w14:paraId="7F99717B" w14:textId="3A206DFA" w:rsidR="00852265" w:rsidRPr="00B56D6B" w:rsidRDefault="00770C82" w:rsidP="00852265">
      <w:pPr>
        <w:pStyle w:val="Heading6"/>
      </w:pPr>
      <w:r w:rsidRPr="00B56D6B">
        <w:t>Progressions</w:t>
      </w:r>
    </w:p>
    <w:p w14:paraId="3D4ADB2D" w14:textId="11E59DE6" w:rsidR="00852265" w:rsidRPr="00B56D6B" w:rsidRDefault="00852265" w:rsidP="5567210B">
      <w:pPr>
        <w:pStyle w:val="ListParagraph"/>
        <w:numPr>
          <w:ilvl w:val="0"/>
          <w:numId w:val="576"/>
        </w:numPr>
        <w:pBdr>
          <w:top w:val="nil"/>
          <w:left w:val="nil"/>
          <w:bottom w:val="nil"/>
          <w:right w:val="nil"/>
          <w:between w:val="nil"/>
        </w:pBdr>
        <w:tabs>
          <w:tab w:val="left" w:pos="180"/>
          <w:tab w:val="left" w:pos="270"/>
        </w:tabs>
      </w:pPr>
      <w:r w:rsidRPr="5567210B">
        <w:rPr>
          <w:lang w:val="en-US"/>
        </w:rPr>
        <w:t xml:space="preserve">Students with an accurate conception of angle can recognize that angle measure is additive. As with length, area, and volume, when an angle is decomposed into non-overlapping parts, the angle measure of the whole is the sum of the angle measures of the parts. Students can then solve interesting and challenging addition and subtraction problems to find the measurements of unknown angles on a diagram in real world and mathematical problems. (Please reference page 24 in the </w:t>
      </w:r>
      <w:hyperlink r:id="rId699">
        <w:r w:rsidRPr="5567210B">
          <w:rPr>
            <w:rStyle w:val="Hyperlink"/>
            <w:lang w:val="en-US"/>
          </w:rPr>
          <w:t>Progression document</w:t>
        </w:r>
      </w:hyperlink>
      <w:r w:rsidRPr="5567210B">
        <w:rPr>
          <w:lang w:val="en-US"/>
        </w:rPr>
        <w:t>).</w:t>
      </w:r>
    </w:p>
    <w:p w14:paraId="74EF25D6" w14:textId="5619FD78" w:rsidR="005B4153" w:rsidRPr="00B56D6B" w:rsidRDefault="004311EB" w:rsidP="00B03B52">
      <w:pPr>
        <w:pStyle w:val="Heading6"/>
      </w:pPr>
      <w:r w:rsidRPr="00B56D6B">
        <w:t>Examples</w:t>
      </w:r>
    </w:p>
    <w:p w14:paraId="158B89C4" w14:textId="24E3DC3F" w:rsidR="005B4153" w:rsidRPr="00B56D6B" w:rsidRDefault="005B4153" w:rsidP="003929FE">
      <w:pPr>
        <w:numPr>
          <w:ilvl w:val="0"/>
          <w:numId w:val="226"/>
        </w:numPr>
        <w:pBdr>
          <w:top w:val="nil"/>
          <w:left w:val="nil"/>
          <w:bottom w:val="nil"/>
          <w:right w:val="nil"/>
          <w:between w:val="nil"/>
        </w:pBdr>
        <w:tabs>
          <w:tab w:val="left" w:pos="180"/>
          <w:tab w:val="left" w:pos="270"/>
        </w:tabs>
        <w:rPr>
          <w:color w:val="000000"/>
        </w:rPr>
      </w:pPr>
      <w:r w:rsidRPr="00B56D6B">
        <w:rPr>
          <w:color w:val="000000"/>
        </w:rPr>
        <w:t>Using an equation with a symbol for the unknown angle measure.</w:t>
      </w:r>
    </w:p>
    <w:p w14:paraId="18D8BAA6" w14:textId="77777777" w:rsidR="00852265" w:rsidRPr="00B56D6B" w:rsidRDefault="00852265" w:rsidP="00852265">
      <w:pPr>
        <w:numPr>
          <w:ilvl w:val="0"/>
          <w:numId w:val="226"/>
        </w:numPr>
        <w:pBdr>
          <w:top w:val="nil"/>
          <w:left w:val="nil"/>
          <w:bottom w:val="nil"/>
          <w:right w:val="nil"/>
          <w:between w:val="nil"/>
        </w:pBdr>
        <w:tabs>
          <w:tab w:val="left" w:pos="180"/>
          <w:tab w:val="left" w:pos="270"/>
        </w:tabs>
        <w:rPr>
          <w:color w:val="8835CD"/>
        </w:rPr>
      </w:pPr>
      <w:r w:rsidRPr="00B56D6B">
        <w:rPr>
          <w:color w:val="8835CD"/>
        </w:rPr>
        <w:t>Illustrative Mathematics:</w:t>
      </w:r>
    </w:p>
    <w:p w14:paraId="4D7D2AA6" w14:textId="451E894A" w:rsidR="00852265" w:rsidRPr="00B56D6B" w:rsidRDefault="00852265" w:rsidP="001C0C42">
      <w:pPr>
        <w:numPr>
          <w:ilvl w:val="1"/>
          <w:numId w:val="226"/>
        </w:numPr>
        <w:pBdr>
          <w:top w:val="nil"/>
          <w:left w:val="nil"/>
          <w:bottom w:val="nil"/>
          <w:right w:val="nil"/>
          <w:between w:val="nil"/>
        </w:pBdr>
        <w:tabs>
          <w:tab w:val="left" w:pos="180"/>
          <w:tab w:val="left" w:pos="270"/>
        </w:tabs>
        <w:rPr>
          <w:rStyle w:val="Hyperlink"/>
          <w:color w:val="000000"/>
          <w:u w:val="none"/>
        </w:rPr>
      </w:pPr>
      <w:hyperlink r:id="rId700" w:history="1">
        <w:r w:rsidRPr="00B56D6B">
          <w:rPr>
            <w:rStyle w:val="Hyperlink"/>
          </w:rPr>
          <w:t>Measuring Angles</w:t>
        </w:r>
      </w:hyperlink>
    </w:p>
    <w:p w14:paraId="4B149FAB" w14:textId="77777777" w:rsidR="00D85113" w:rsidRPr="00B56D6B" w:rsidRDefault="00D85113" w:rsidP="00D85113">
      <w:pPr>
        <w:numPr>
          <w:ilvl w:val="0"/>
          <w:numId w:val="226"/>
        </w:numPr>
        <w:pBdr>
          <w:top w:val="nil"/>
          <w:left w:val="nil"/>
          <w:bottom w:val="nil"/>
          <w:right w:val="nil"/>
          <w:between w:val="nil"/>
        </w:pBdr>
        <w:tabs>
          <w:tab w:val="left" w:pos="180"/>
          <w:tab w:val="left" w:pos="270"/>
        </w:tabs>
        <w:rPr>
          <w:color w:val="000000"/>
        </w:rPr>
      </w:pPr>
      <w:r w:rsidRPr="00B56D6B">
        <w:rPr>
          <w:color w:val="297352"/>
          <w:sz w:val="21"/>
          <w:szCs w:val="21"/>
        </w:rPr>
        <w:t xml:space="preserve">Student Achievement Partners:  </w:t>
      </w:r>
    </w:p>
    <w:p w14:paraId="55DA12EC" w14:textId="795AEB98" w:rsidR="00852265" w:rsidRPr="00B56D6B" w:rsidRDefault="00852265" w:rsidP="001C0C42">
      <w:pPr>
        <w:numPr>
          <w:ilvl w:val="1"/>
          <w:numId w:val="226"/>
        </w:numPr>
        <w:pBdr>
          <w:top w:val="nil"/>
          <w:left w:val="nil"/>
          <w:bottom w:val="nil"/>
          <w:right w:val="nil"/>
          <w:between w:val="nil"/>
        </w:pBdr>
        <w:tabs>
          <w:tab w:val="left" w:pos="180"/>
          <w:tab w:val="left" w:pos="270"/>
        </w:tabs>
        <w:rPr>
          <w:color w:val="000000"/>
        </w:rPr>
      </w:pPr>
      <w:hyperlink r:id="rId701" w:history="1">
        <w:r w:rsidRPr="00B56D6B">
          <w:rPr>
            <w:rStyle w:val="Hyperlink"/>
          </w:rPr>
          <w:t>Smarter Balanced Assessment Item Illustrating 4.MD.C.7</w:t>
        </w:r>
      </w:hyperlink>
    </w:p>
    <w:p w14:paraId="54852E8F" w14:textId="77777777" w:rsidR="00852265" w:rsidRPr="00B56D6B" w:rsidRDefault="00852265" w:rsidP="00852265">
      <w:pPr>
        <w:pBdr>
          <w:top w:val="nil"/>
          <w:left w:val="nil"/>
          <w:bottom w:val="nil"/>
          <w:right w:val="nil"/>
          <w:between w:val="nil"/>
        </w:pBdr>
        <w:tabs>
          <w:tab w:val="left" w:pos="180"/>
          <w:tab w:val="left" w:pos="270"/>
        </w:tabs>
        <w:ind w:left="720"/>
        <w:rPr>
          <w:color w:val="000000"/>
        </w:rPr>
      </w:pPr>
    </w:p>
    <w:p w14:paraId="2530E3F8" w14:textId="77777777" w:rsidR="005B4153" w:rsidRPr="00B56D6B" w:rsidRDefault="005B4153" w:rsidP="006726F8">
      <w:pPr>
        <w:tabs>
          <w:tab w:val="left" w:pos="180"/>
          <w:tab w:val="left" w:pos="270"/>
        </w:tabs>
        <w:ind w:left="360"/>
      </w:pPr>
    </w:p>
    <w:p w14:paraId="572DCEEA" w14:textId="77777777" w:rsidR="00E303E0" w:rsidRPr="00B56D6B" w:rsidRDefault="00E303E0" w:rsidP="006726F8">
      <w:pPr>
        <w:tabs>
          <w:tab w:val="left" w:pos="180"/>
          <w:tab w:val="left" w:pos="270"/>
        </w:tabs>
        <w:rPr>
          <w:rFonts w:eastAsiaTheme="majorEastAsia" w:cstheme="minorHAnsi"/>
          <w:sz w:val="24"/>
          <w:szCs w:val="26"/>
        </w:rPr>
      </w:pPr>
      <w:r w:rsidRPr="00B56D6B">
        <w:br w:type="page"/>
      </w:r>
    </w:p>
    <w:p w14:paraId="1057FFBF" w14:textId="77777777" w:rsidR="00E303E0" w:rsidRPr="00B56D6B" w:rsidRDefault="00E303E0" w:rsidP="002566D0">
      <w:pPr>
        <w:pStyle w:val="Heading3"/>
      </w:pPr>
      <w:bookmarkStart w:id="285" w:name="_Cluster:_4.DR.A_-"/>
      <w:bookmarkEnd w:id="285"/>
      <w:r w:rsidRPr="00B56D6B">
        <w:lastRenderedPageBreak/>
        <w:t xml:space="preserve">Cluster: 4.DR.A - Pose investigative questions and collect/consider data. </w:t>
      </w:r>
    </w:p>
    <w:p w14:paraId="1AFAF903" w14:textId="4D5FC3DC" w:rsidR="00E303E0" w:rsidRPr="00B56D6B" w:rsidRDefault="00E303E0" w:rsidP="009C69AA">
      <w:pPr>
        <w:pStyle w:val="Heading4"/>
      </w:pPr>
      <w:bookmarkStart w:id="286" w:name="_STANDARD:_4.DR.A.1"/>
      <w:bookmarkEnd w:id="286"/>
      <w:r w:rsidRPr="00B56D6B">
        <w:t xml:space="preserve">STANDARD: </w:t>
      </w:r>
      <w:hyperlink w:anchor="_Data_Reasoning_(4.DR)" w:history="1">
        <w:r w:rsidRPr="00B56D6B">
          <w:rPr>
            <w:rStyle w:val="Hyperlink"/>
          </w:rPr>
          <w:t>4.DR</w:t>
        </w:r>
      </w:hyperlink>
      <w:r w:rsidRPr="00B56D6B">
        <w:t>.A.1</w:t>
      </w:r>
    </w:p>
    <w:p w14:paraId="292FAB87" w14:textId="77777777" w:rsidR="00E303E0" w:rsidRPr="00B56D6B" w:rsidRDefault="00E303E0" w:rsidP="00B03B52">
      <w:pPr>
        <w:pStyle w:val="Heading5"/>
      </w:pPr>
      <w:r w:rsidRPr="00B56D6B">
        <w:t> </w:t>
      </w:r>
      <w:r w:rsidRPr="00B56D6B">
        <w:rPr>
          <w:noProof/>
          <w:lang w:val="en-US"/>
        </w:rPr>
        <w:drawing>
          <wp:inline distT="0" distB="0" distL="0" distR="0" wp14:anchorId="7B088960" wp14:editId="118B2692">
            <wp:extent cx="274320" cy="274320"/>
            <wp:effectExtent l="0" t="0" r="0" b="0"/>
            <wp:docPr id="369" name="Picture 369"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Standards Statement (2021): </w:t>
      </w:r>
    </w:p>
    <w:p w14:paraId="78D4D96E" w14:textId="3FFDADBE" w:rsidR="00E303E0" w:rsidRPr="00B56D6B" w:rsidRDefault="005B4153" w:rsidP="006726F8">
      <w:pPr>
        <w:tabs>
          <w:tab w:val="left" w:pos="180"/>
          <w:tab w:val="left" w:pos="270"/>
        </w:tabs>
        <w:ind w:left="720"/>
        <w:jc w:val="both"/>
        <w:rPr>
          <w:noProof/>
        </w:rPr>
      </w:pPr>
      <w:r w:rsidRPr="00B56D6B">
        <w:rPr>
          <w:noProof/>
        </w:rPr>
        <w:t>Generate questions to investigate situations within the classroom, school or community. Determine strategies for collecting or considering data involving addition and subtraction of fractions that can naturally answer questions by using information presented in line plots.</w:t>
      </w:r>
    </w:p>
    <w:p w14:paraId="18A648A0" w14:textId="77777777" w:rsidR="00E303E0" w:rsidRPr="00B56D6B" w:rsidRDefault="00E303E0" w:rsidP="00B03B52">
      <w:pPr>
        <w:pStyle w:val="Heading5"/>
      </w:pPr>
      <w:r w:rsidRPr="00B56D6B">
        <w:t> </w:t>
      </w:r>
      <w:r w:rsidRPr="00B56D6B">
        <w:rPr>
          <w:noProof/>
          <w:lang w:val="en-US"/>
        </w:rPr>
        <w:drawing>
          <wp:inline distT="0" distB="0" distL="0" distR="0" wp14:anchorId="225368A9" wp14:editId="74E2E904">
            <wp:extent cx="274320" cy="274320"/>
            <wp:effectExtent l="0" t="0" r="0" b="0"/>
            <wp:docPr id="370" name="Picture 370"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 Connections: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rsidRPr="00B56D6B" w14:paraId="51FDC6A5" w14:textId="77777777" w:rsidTr="5567210B">
        <w:trPr>
          <w:trHeight w:val="576"/>
          <w:tblHeader/>
        </w:trPr>
        <w:tc>
          <w:tcPr>
            <w:tcW w:w="2448" w:type="dxa"/>
            <w:shd w:val="clear" w:color="auto" w:fill="1B75BC"/>
            <w:vAlign w:val="center"/>
          </w:tcPr>
          <w:p w14:paraId="3E3CD8C0" w14:textId="77777777" w:rsidR="00E303E0" w:rsidRPr="00B56D6B" w:rsidRDefault="00E303E0" w:rsidP="006726F8">
            <w:pPr>
              <w:tabs>
                <w:tab w:val="left" w:pos="180"/>
                <w:tab w:val="left" w:pos="270"/>
              </w:tabs>
              <w:jc w:val="center"/>
            </w:pPr>
            <w:r w:rsidRPr="00B56D6B">
              <w:rPr>
                <w:color w:val="FFFFFF" w:themeColor="background1"/>
              </w:rPr>
              <w:t>Preceding Pathway Content (2021)</w:t>
            </w:r>
          </w:p>
        </w:tc>
        <w:tc>
          <w:tcPr>
            <w:tcW w:w="2448" w:type="dxa"/>
            <w:shd w:val="clear" w:color="auto" w:fill="1B75BC"/>
            <w:vAlign w:val="center"/>
          </w:tcPr>
          <w:p w14:paraId="3F540130" w14:textId="77777777" w:rsidR="00E303E0" w:rsidRPr="00B56D6B" w:rsidRDefault="00E303E0" w:rsidP="006726F8">
            <w:pPr>
              <w:tabs>
                <w:tab w:val="left" w:pos="180"/>
                <w:tab w:val="left" w:pos="270"/>
              </w:tabs>
              <w:jc w:val="center"/>
            </w:pPr>
            <w:r w:rsidRPr="5567210B">
              <w:rPr>
                <w:color w:val="FFFFFF" w:themeColor="background1"/>
                <w:lang w:val="en-US"/>
              </w:rPr>
              <w:t>Subsequent Pathway Content (2021)</w:t>
            </w:r>
          </w:p>
        </w:tc>
        <w:tc>
          <w:tcPr>
            <w:tcW w:w="2448" w:type="dxa"/>
            <w:shd w:val="clear" w:color="auto" w:fill="1B75BC"/>
            <w:vAlign w:val="center"/>
          </w:tcPr>
          <w:p w14:paraId="14BE5433" w14:textId="77777777" w:rsidR="00E303E0" w:rsidRPr="00B56D6B" w:rsidRDefault="00E303E0" w:rsidP="006726F8">
            <w:pPr>
              <w:tabs>
                <w:tab w:val="left" w:pos="180"/>
                <w:tab w:val="left" w:pos="270"/>
              </w:tabs>
              <w:jc w:val="center"/>
            </w:pPr>
            <w:r w:rsidRPr="00B56D6B">
              <w:rPr>
                <w:color w:val="FFFFFF" w:themeColor="background1"/>
              </w:rPr>
              <w:t>Cross Domain Connections (2021)</w:t>
            </w:r>
          </w:p>
        </w:tc>
        <w:tc>
          <w:tcPr>
            <w:tcW w:w="2448" w:type="dxa"/>
            <w:shd w:val="clear" w:color="auto" w:fill="9F2065"/>
            <w:vAlign w:val="center"/>
          </w:tcPr>
          <w:p w14:paraId="64B0E01F" w14:textId="77777777" w:rsidR="00E303E0" w:rsidRPr="00B56D6B" w:rsidRDefault="00E303E0" w:rsidP="006726F8">
            <w:pPr>
              <w:tabs>
                <w:tab w:val="left" w:pos="180"/>
                <w:tab w:val="left" w:pos="270"/>
              </w:tabs>
              <w:jc w:val="center"/>
              <w:rPr>
                <w:color w:val="FFFFFF" w:themeColor="background1"/>
              </w:rPr>
            </w:pPr>
            <w:r w:rsidRPr="00B56D6B">
              <w:rPr>
                <w:color w:val="FFFFFF" w:themeColor="background1"/>
              </w:rPr>
              <w:t>Common Core (CCSS)</w:t>
            </w:r>
          </w:p>
          <w:p w14:paraId="7092FCEB" w14:textId="77777777" w:rsidR="00E303E0" w:rsidRPr="00B56D6B" w:rsidRDefault="00E303E0" w:rsidP="006726F8">
            <w:pPr>
              <w:tabs>
                <w:tab w:val="left" w:pos="180"/>
                <w:tab w:val="left" w:pos="270"/>
              </w:tabs>
              <w:jc w:val="center"/>
            </w:pPr>
            <w:r w:rsidRPr="00B56D6B">
              <w:rPr>
                <w:color w:val="FFFFFF" w:themeColor="background1"/>
              </w:rPr>
              <w:t>(2010)</w:t>
            </w:r>
          </w:p>
        </w:tc>
      </w:tr>
      <w:tr w:rsidR="00E303E0" w:rsidRPr="00B56D6B" w14:paraId="7A34C642" w14:textId="77777777" w:rsidTr="5567210B">
        <w:trPr>
          <w:trHeight w:val="576"/>
        </w:trPr>
        <w:tc>
          <w:tcPr>
            <w:tcW w:w="2448" w:type="dxa"/>
          </w:tcPr>
          <w:p w14:paraId="0FBA8AC6" w14:textId="052E4BD0" w:rsidR="00E303E0" w:rsidRPr="00B56D6B" w:rsidRDefault="006D1A64" w:rsidP="006726F8">
            <w:pPr>
              <w:tabs>
                <w:tab w:val="left" w:pos="180"/>
                <w:tab w:val="left" w:pos="270"/>
              </w:tabs>
            </w:pPr>
            <w:hyperlink w:anchor="_STANDARD:_3.DR.A.1" w:history="1">
              <w:r w:rsidRPr="00B56D6B">
                <w:rPr>
                  <w:rStyle w:val="Hyperlink"/>
                  <w:noProof/>
                </w:rPr>
                <w:t>3.DR.A.1</w:t>
              </w:r>
            </w:hyperlink>
          </w:p>
        </w:tc>
        <w:tc>
          <w:tcPr>
            <w:tcW w:w="2448" w:type="dxa"/>
          </w:tcPr>
          <w:p w14:paraId="026A97D0" w14:textId="7C583F10" w:rsidR="00E303E0" w:rsidRPr="00B56D6B" w:rsidRDefault="00E303E0" w:rsidP="006726F8">
            <w:pPr>
              <w:tabs>
                <w:tab w:val="left" w:pos="180"/>
                <w:tab w:val="left" w:pos="270"/>
              </w:tabs>
            </w:pPr>
            <w:hyperlink w:anchor="_STANDARD:_5.DR.A.1" w:history="1">
              <w:r w:rsidRPr="00B56D6B">
                <w:rPr>
                  <w:rStyle w:val="Hyperlink"/>
                  <w:noProof/>
                </w:rPr>
                <w:t>5.DR.A.1</w:t>
              </w:r>
            </w:hyperlink>
          </w:p>
        </w:tc>
        <w:tc>
          <w:tcPr>
            <w:tcW w:w="2448" w:type="dxa"/>
          </w:tcPr>
          <w:p w14:paraId="4E4EBDC9" w14:textId="2F044F03" w:rsidR="00E303E0" w:rsidRPr="00B56D6B" w:rsidRDefault="00672FED" w:rsidP="006726F8">
            <w:pPr>
              <w:tabs>
                <w:tab w:val="left" w:pos="180"/>
                <w:tab w:val="left" w:pos="270"/>
              </w:tabs>
            </w:pPr>
            <w:r w:rsidRPr="00B56D6B">
              <w:t> </w:t>
            </w:r>
            <w:r w:rsidRPr="00B56D6B">
              <w:rPr>
                <w:color w:val="1B75BC"/>
              </w:rPr>
              <w:t>N/A</w:t>
            </w:r>
          </w:p>
        </w:tc>
        <w:tc>
          <w:tcPr>
            <w:tcW w:w="2448" w:type="dxa"/>
          </w:tcPr>
          <w:p w14:paraId="5FB65F1F" w14:textId="77777777" w:rsidR="00E303E0" w:rsidRPr="00B56D6B" w:rsidRDefault="00D56F77" w:rsidP="5567210B">
            <w:pPr>
              <w:tabs>
                <w:tab w:val="left" w:pos="180"/>
                <w:tab w:val="left" w:pos="270"/>
              </w:tabs>
              <w:jc w:val="center"/>
              <w:rPr>
                <w:color w:val="9F2065"/>
                <w:lang w:val="en-US"/>
              </w:rPr>
            </w:pPr>
            <w:r w:rsidRPr="5567210B">
              <w:rPr>
                <w:color w:val="9F2065"/>
                <w:lang w:val="en-US"/>
              </w:rPr>
              <w:t>[new content]</w:t>
            </w:r>
          </w:p>
          <w:p w14:paraId="3DD39CD7" w14:textId="6FA704F7" w:rsidR="005B455F" w:rsidRPr="00B56D6B" w:rsidRDefault="005B455F" w:rsidP="005B455F">
            <w:pPr>
              <w:tabs>
                <w:tab w:val="left" w:pos="180"/>
                <w:tab w:val="left" w:pos="270"/>
              </w:tabs>
              <w:jc w:val="center"/>
            </w:pPr>
            <w:hyperlink w:anchor="_4.DR_-_Data" w:history="1">
              <w:r w:rsidRPr="00B56D6B">
                <w:rPr>
                  <w:rStyle w:val="Hyperlink"/>
                </w:rPr>
                <w:t>4.DR Crosswalk</w:t>
              </w:r>
            </w:hyperlink>
          </w:p>
        </w:tc>
      </w:tr>
    </w:tbl>
    <w:p w14:paraId="7B8F43D1" w14:textId="4AEC29FF" w:rsidR="00E303E0" w:rsidRPr="00B56D6B" w:rsidRDefault="00E303E0" w:rsidP="00B03B52">
      <w:pPr>
        <w:pStyle w:val="Heading5"/>
      </w:pPr>
      <w:r w:rsidRPr="00B56D6B">
        <w:t> </w:t>
      </w:r>
      <w:r w:rsidRPr="00B56D6B">
        <w:rPr>
          <w:noProof/>
          <w:lang w:val="en-US"/>
        </w:rPr>
        <w:drawing>
          <wp:inline distT="0" distB="0" distL="0" distR="0" wp14:anchorId="4012458D" wp14:editId="1802F8E2">
            <wp:extent cx="271955" cy="274320"/>
            <wp:effectExtent l="0" t="0" r="0" b="0"/>
            <wp:docPr id="371" name="Picture 371"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rsidR="00C5238C" w:rsidRPr="00B56D6B">
        <w:t>Standards Guidance:</w:t>
      </w:r>
    </w:p>
    <w:p w14:paraId="75036364" w14:textId="77777777" w:rsidR="005B4153" w:rsidRPr="00B56D6B" w:rsidRDefault="005B4153" w:rsidP="00B03B52">
      <w:pPr>
        <w:pStyle w:val="Heading6"/>
      </w:pPr>
      <w:r w:rsidRPr="00B56D6B">
        <w:t>Clarification</w:t>
      </w:r>
    </w:p>
    <w:p w14:paraId="1E08F315" w14:textId="77777777" w:rsidR="005B4153" w:rsidRPr="00B56D6B" w:rsidRDefault="005B4153" w:rsidP="003929FE">
      <w:pPr>
        <w:numPr>
          <w:ilvl w:val="0"/>
          <w:numId w:val="226"/>
        </w:numPr>
        <w:tabs>
          <w:tab w:val="left" w:pos="180"/>
          <w:tab w:val="left" w:pos="270"/>
        </w:tabs>
        <w:rPr>
          <w:color w:val="000000"/>
        </w:rPr>
      </w:pPr>
      <w:r w:rsidRPr="00B56D6B">
        <w:t>Expectations in this domain should be taught throughout the year and applied contextually to the current expectation and real-life events.</w:t>
      </w:r>
    </w:p>
    <w:p w14:paraId="58623AEE" w14:textId="77777777" w:rsidR="005B4153" w:rsidRPr="00B56D6B" w:rsidRDefault="005B4153" w:rsidP="5567210B">
      <w:pPr>
        <w:numPr>
          <w:ilvl w:val="0"/>
          <w:numId w:val="226"/>
        </w:numPr>
        <w:tabs>
          <w:tab w:val="left" w:pos="180"/>
          <w:tab w:val="left" w:pos="270"/>
        </w:tabs>
        <w:rPr>
          <w:color w:val="000000"/>
          <w:lang w:val="en-US"/>
        </w:rPr>
      </w:pPr>
      <w:r w:rsidRPr="5567210B">
        <w:rPr>
          <w:lang w:val="en-US"/>
        </w:rPr>
        <w:t>Students should be given opportunities to generate questions about things they notice and wonder from a real-life situation.</w:t>
      </w:r>
    </w:p>
    <w:p w14:paraId="4B7B8F2E" w14:textId="77777777" w:rsidR="005B4153" w:rsidRPr="00B56D6B" w:rsidRDefault="005B4153" w:rsidP="00B03B52">
      <w:pPr>
        <w:pStyle w:val="Heading6"/>
      </w:pPr>
      <w:r w:rsidRPr="00B56D6B">
        <w:t>Terminology</w:t>
      </w:r>
    </w:p>
    <w:p w14:paraId="5E30C5EE" w14:textId="77777777" w:rsidR="005B4153" w:rsidRPr="00B56D6B" w:rsidRDefault="005B4153" w:rsidP="003929FE">
      <w:pPr>
        <w:numPr>
          <w:ilvl w:val="0"/>
          <w:numId w:val="226"/>
        </w:numPr>
        <w:tabs>
          <w:tab w:val="left" w:pos="180"/>
          <w:tab w:val="left" w:pos="270"/>
        </w:tabs>
        <w:rPr>
          <w:color w:val="000000"/>
        </w:rPr>
      </w:pPr>
      <w:r w:rsidRPr="00B56D6B">
        <w:t>A statistical investigative question is one that requires data that will vary.</w:t>
      </w:r>
    </w:p>
    <w:p w14:paraId="10261CB9" w14:textId="77777777" w:rsidR="005B4153" w:rsidRPr="00B56D6B" w:rsidRDefault="005B4153" w:rsidP="00B03B52">
      <w:pPr>
        <w:pStyle w:val="Heading6"/>
      </w:pPr>
      <w:r w:rsidRPr="00B56D6B">
        <w:t>Teaching Strategies</w:t>
      </w:r>
    </w:p>
    <w:p w14:paraId="21288FD8" w14:textId="77777777" w:rsidR="005B4153" w:rsidRPr="00B56D6B" w:rsidRDefault="005B4153" w:rsidP="003929FE">
      <w:pPr>
        <w:numPr>
          <w:ilvl w:val="0"/>
          <w:numId w:val="226"/>
        </w:numPr>
        <w:tabs>
          <w:tab w:val="left" w:pos="180"/>
          <w:tab w:val="left" w:pos="270"/>
        </w:tabs>
        <w:rPr>
          <w:color w:val="000000"/>
        </w:rPr>
      </w:pPr>
      <w:r w:rsidRPr="00B56D6B">
        <w:t xml:space="preserve">Students should be able to use rulers to measure to the nearest 1/8. </w:t>
      </w:r>
    </w:p>
    <w:p w14:paraId="2C231282" w14:textId="77777777" w:rsidR="005B4153" w:rsidRPr="00B56D6B" w:rsidRDefault="005B4153" w:rsidP="003929FE">
      <w:pPr>
        <w:numPr>
          <w:ilvl w:val="0"/>
          <w:numId w:val="226"/>
        </w:numPr>
        <w:tabs>
          <w:tab w:val="left" w:pos="180"/>
          <w:tab w:val="left" w:pos="270"/>
        </w:tabs>
        <w:rPr>
          <w:color w:val="000000"/>
        </w:rPr>
      </w:pPr>
      <w:r w:rsidRPr="00B56D6B">
        <w:t>By measuring repeatedly students learn that measurements can vary.</w:t>
      </w:r>
    </w:p>
    <w:p w14:paraId="5889D22D" w14:textId="77777777" w:rsidR="005B4153" w:rsidRPr="00B56D6B" w:rsidRDefault="005B4153" w:rsidP="5567210B">
      <w:pPr>
        <w:numPr>
          <w:ilvl w:val="0"/>
          <w:numId w:val="226"/>
        </w:numPr>
        <w:pBdr>
          <w:top w:val="nil"/>
          <w:left w:val="nil"/>
          <w:bottom w:val="nil"/>
          <w:right w:val="nil"/>
          <w:between w:val="nil"/>
        </w:pBdr>
        <w:tabs>
          <w:tab w:val="left" w:pos="180"/>
          <w:tab w:val="left" w:pos="270"/>
        </w:tabs>
        <w:rPr>
          <w:color w:val="000000"/>
          <w:lang w:val="en-US"/>
        </w:rPr>
      </w:pPr>
      <w:r w:rsidRPr="5567210B">
        <w:rPr>
          <w:color w:val="000000" w:themeColor="text1"/>
          <w:lang w:val="en-US"/>
        </w:rPr>
        <w:t>Based on the posed question, create a plan that determines the appropriate population to survey and how to collect that data.</w:t>
      </w:r>
    </w:p>
    <w:p w14:paraId="3A50F718" w14:textId="54BD7186" w:rsidR="005B4153" w:rsidRPr="00B56D6B" w:rsidRDefault="00770C82" w:rsidP="00B03B52">
      <w:pPr>
        <w:pStyle w:val="Heading6"/>
      </w:pPr>
      <w:r w:rsidRPr="00B56D6B">
        <w:t>Progressions</w:t>
      </w:r>
    </w:p>
    <w:p w14:paraId="4F241907" w14:textId="77777777" w:rsidR="005B4153" w:rsidRPr="00B56D6B" w:rsidRDefault="005B4153" w:rsidP="003929FE">
      <w:pPr>
        <w:numPr>
          <w:ilvl w:val="0"/>
          <w:numId w:val="226"/>
        </w:numPr>
        <w:tabs>
          <w:tab w:val="left" w:pos="180"/>
          <w:tab w:val="left" w:pos="270"/>
        </w:tabs>
        <w:rPr>
          <w:color w:val="000000"/>
        </w:rPr>
      </w:pPr>
      <w:r w:rsidRPr="00B56D6B">
        <w:t xml:space="preserve">Students should be able to measure objects found in everyday life to collect data. </w:t>
      </w:r>
    </w:p>
    <w:p w14:paraId="36E0FC0F" w14:textId="77777777" w:rsidR="005B4153" w:rsidRPr="00B56D6B" w:rsidRDefault="005B4153" w:rsidP="5567210B">
      <w:pPr>
        <w:numPr>
          <w:ilvl w:val="0"/>
          <w:numId w:val="226"/>
        </w:numPr>
        <w:tabs>
          <w:tab w:val="left" w:pos="180"/>
          <w:tab w:val="left" w:pos="270"/>
        </w:tabs>
        <w:rPr>
          <w:color w:val="000000"/>
          <w:lang w:val="en-US"/>
        </w:rPr>
      </w:pPr>
      <w:r w:rsidRPr="5567210B">
        <w:rPr>
          <w:lang w:val="en-US"/>
        </w:rPr>
        <w:t>Developing strategies for collecting data include students collaborating to determine ways to collect data.</w:t>
      </w:r>
    </w:p>
    <w:p w14:paraId="70328F1B" w14:textId="77777777" w:rsidR="005B4153" w:rsidRPr="00B56D6B" w:rsidRDefault="005B4153" w:rsidP="003929FE">
      <w:pPr>
        <w:numPr>
          <w:ilvl w:val="0"/>
          <w:numId w:val="226"/>
        </w:numPr>
        <w:tabs>
          <w:tab w:val="left" w:pos="180"/>
          <w:tab w:val="left" w:pos="270"/>
        </w:tabs>
        <w:rPr>
          <w:color w:val="000000"/>
        </w:rPr>
      </w:pPr>
      <w:r w:rsidRPr="00B56D6B">
        <w:t>Data can be gathered from a variety of sources to answer the statistical investigative question posed.</w:t>
      </w:r>
    </w:p>
    <w:p w14:paraId="5EA8FFD5" w14:textId="77777777" w:rsidR="005B4153" w:rsidRPr="00B56D6B" w:rsidRDefault="005B4153" w:rsidP="00B03B52">
      <w:pPr>
        <w:pStyle w:val="Heading6"/>
      </w:pPr>
      <w:r w:rsidRPr="00B56D6B">
        <w:t>Examples</w:t>
      </w:r>
    </w:p>
    <w:p w14:paraId="146B867E" w14:textId="77777777" w:rsidR="005B4153" w:rsidRPr="00B56D6B" w:rsidRDefault="005B4153" w:rsidP="5567210B">
      <w:pPr>
        <w:numPr>
          <w:ilvl w:val="0"/>
          <w:numId w:val="226"/>
        </w:numPr>
        <w:tabs>
          <w:tab w:val="left" w:pos="180"/>
          <w:tab w:val="left" w:pos="270"/>
        </w:tabs>
        <w:rPr>
          <w:color w:val="000000"/>
          <w:lang w:val="en-US"/>
        </w:rPr>
      </w:pPr>
      <w:r w:rsidRPr="5567210B">
        <w:rPr>
          <w:lang w:val="en-US"/>
        </w:rPr>
        <w:t xml:space="preserve">“How tall are the tomato plants in the class garden?” is a statistical investigative question because it anticipates variability in the lengths of the tomato plants. </w:t>
      </w:r>
    </w:p>
    <w:p w14:paraId="7C1349C4" w14:textId="77777777" w:rsidR="005B4153" w:rsidRPr="00B56D6B" w:rsidRDefault="005B4153" w:rsidP="5567210B">
      <w:pPr>
        <w:numPr>
          <w:ilvl w:val="0"/>
          <w:numId w:val="226"/>
        </w:numPr>
        <w:tabs>
          <w:tab w:val="left" w:pos="180"/>
          <w:tab w:val="left" w:pos="270"/>
        </w:tabs>
        <w:rPr>
          <w:color w:val="000000"/>
          <w:lang w:val="en-US"/>
        </w:rPr>
      </w:pPr>
      <w:r w:rsidRPr="5567210B">
        <w:rPr>
          <w:lang w:val="en-US"/>
        </w:rPr>
        <w:t>“How tall is the tomato plant right here?” is a question used to collect data to answer the investigative question.</w:t>
      </w:r>
    </w:p>
    <w:p w14:paraId="4229A7B4" w14:textId="77777777" w:rsidR="00E303E0" w:rsidRPr="00B56D6B" w:rsidRDefault="00E303E0" w:rsidP="006726F8">
      <w:pPr>
        <w:tabs>
          <w:tab w:val="left" w:pos="180"/>
          <w:tab w:val="left" w:pos="270"/>
        </w:tabs>
        <w:rPr>
          <w:rFonts w:eastAsiaTheme="majorEastAsia" w:cstheme="minorHAnsi"/>
          <w:sz w:val="24"/>
          <w:szCs w:val="26"/>
        </w:rPr>
      </w:pPr>
      <w:r w:rsidRPr="00B56D6B">
        <w:br w:type="page"/>
      </w:r>
    </w:p>
    <w:p w14:paraId="53138B1E" w14:textId="6CAB83F4" w:rsidR="00E303E0" w:rsidRPr="00B56D6B" w:rsidRDefault="00E303E0" w:rsidP="002566D0">
      <w:pPr>
        <w:pStyle w:val="Heading3"/>
      </w:pPr>
      <w:bookmarkStart w:id="287" w:name="_Cluster:_4.DR.B_-"/>
      <w:bookmarkEnd w:id="287"/>
      <w:r w:rsidRPr="00B56D6B">
        <w:lastRenderedPageBreak/>
        <w:t xml:space="preserve">Cluster: 4.DR.B - Analyze, represent, and interpret data. </w:t>
      </w:r>
    </w:p>
    <w:p w14:paraId="2FCCD8DD" w14:textId="475068B6" w:rsidR="00E303E0" w:rsidRPr="00B56D6B" w:rsidRDefault="00E303E0" w:rsidP="009C69AA">
      <w:pPr>
        <w:pStyle w:val="Heading4"/>
      </w:pPr>
      <w:bookmarkStart w:id="288" w:name="_STANDARD:_4.DR.B.2"/>
      <w:bookmarkEnd w:id="288"/>
      <w:r w:rsidRPr="00B56D6B">
        <w:t xml:space="preserve">STANDARD: </w:t>
      </w:r>
      <w:hyperlink w:anchor="_Data_Reasoning_(4.DR)" w:history="1">
        <w:r w:rsidR="007360D7" w:rsidRPr="00B56D6B">
          <w:rPr>
            <w:rStyle w:val="Hyperlink"/>
          </w:rPr>
          <w:t>4.DR</w:t>
        </w:r>
      </w:hyperlink>
      <w:r w:rsidRPr="00B56D6B">
        <w:t>.B.2</w:t>
      </w:r>
    </w:p>
    <w:p w14:paraId="1A400C93" w14:textId="77777777" w:rsidR="005B4153" w:rsidRPr="00B56D6B" w:rsidRDefault="005B4153" w:rsidP="00B03B52">
      <w:pPr>
        <w:pStyle w:val="Heading5"/>
      </w:pPr>
      <w:r w:rsidRPr="00B56D6B">
        <w:t> </w:t>
      </w:r>
      <w:r w:rsidRPr="00B56D6B">
        <w:rPr>
          <w:noProof/>
          <w:lang w:val="en-US"/>
        </w:rPr>
        <w:drawing>
          <wp:inline distT="0" distB="0" distL="0" distR="0" wp14:anchorId="19857E93" wp14:editId="31559782">
            <wp:extent cx="274320" cy="274320"/>
            <wp:effectExtent l="0" t="0" r="0" b="0"/>
            <wp:docPr id="1692" name="Picture 1692"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Standards Statement (2021): </w:t>
      </w:r>
    </w:p>
    <w:p w14:paraId="78343FE8" w14:textId="0F21757F" w:rsidR="005B4153" w:rsidRPr="00B56D6B" w:rsidRDefault="005B4153" w:rsidP="006726F8">
      <w:pPr>
        <w:tabs>
          <w:tab w:val="left" w:pos="180"/>
          <w:tab w:val="left" w:pos="270"/>
        </w:tabs>
        <w:ind w:left="720"/>
        <w:jc w:val="both"/>
      </w:pPr>
      <w:r w:rsidRPr="00B56D6B">
        <w:rPr>
          <w:noProof/>
        </w:rPr>
        <w:t>Analyze line plots to display a distribution of numerical measurement data, which include displays of data sets of fractional measurements with the same denominator. Interpret information presented to answer investigative questions.</w:t>
      </w:r>
    </w:p>
    <w:p w14:paraId="07849E32" w14:textId="77777777" w:rsidR="005B4153" w:rsidRPr="00B56D6B" w:rsidRDefault="005B4153" w:rsidP="00B03B52">
      <w:pPr>
        <w:pStyle w:val="Heading5"/>
      </w:pPr>
      <w:r w:rsidRPr="00B56D6B">
        <w:t> </w:t>
      </w:r>
      <w:r w:rsidRPr="00B56D6B">
        <w:rPr>
          <w:noProof/>
          <w:lang w:val="en-US"/>
        </w:rPr>
        <w:drawing>
          <wp:inline distT="0" distB="0" distL="0" distR="0" wp14:anchorId="3BA2225B" wp14:editId="560CC583">
            <wp:extent cx="274320" cy="274320"/>
            <wp:effectExtent l="0" t="0" r="0" b="0"/>
            <wp:docPr id="1694" name="Picture 1694"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 Connections: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5B4153" w:rsidRPr="00B56D6B" w14:paraId="2DA1531C" w14:textId="77777777" w:rsidTr="5567210B">
        <w:trPr>
          <w:trHeight w:val="576"/>
          <w:tblHeader/>
        </w:trPr>
        <w:tc>
          <w:tcPr>
            <w:tcW w:w="2448" w:type="dxa"/>
            <w:shd w:val="clear" w:color="auto" w:fill="1B75BC"/>
            <w:vAlign w:val="center"/>
          </w:tcPr>
          <w:p w14:paraId="05B5A1D5" w14:textId="77777777" w:rsidR="005B4153" w:rsidRPr="00B56D6B" w:rsidRDefault="005B4153" w:rsidP="006726F8">
            <w:pPr>
              <w:tabs>
                <w:tab w:val="left" w:pos="180"/>
                <w:tab w:val="left" w:pos="270"/>
              </w:tabs>
              <w:jc w:val="center"/>
            </w:pPr>
            <w:r w:rsidRPr="00B56D6B">
              <w:rPr>
                <w:color w:val="FFFFFF" w:themeColor="background1"/>
              </w:rPr>
              <w:t>Preceding Pathway Content (2021)</w:t>
            </w:r>
          </w:p>
        </w:tc>
        <w:tc>
          <w:tcPr>
            <w:tcW w:w="2448" w:type="dxa"/>
            <w:shd w:val="clear" w:color="auto" w:fill="1B75BC"/>
            <w:vAlign w:val="center"/>
          </w:tcPr>
          <w:p w14:paraId="240E2EAA" w14:textId="77777777" w:rsidR="005B4153" w:rsidRPr="00B56D6B" w:rsidRDefault="005B4153" w:rsidP="006726F8">
            <w:pPr>
              <w:tabs>
                <w:tab w:val="left" w:pos="180"/>
                <w:tab w:val="left" w:pos="270"/>
              </w:tabs>
              <w:jc w:val="center"/>
            </w:pPr>
            <w:r w:rsidRPr="5567210B">
              <w:rPr>
                <w:color w:val="FFFFFF" w:themeColor="background1"/>
                <w:lang w:val="en-US"/>
              </w:rPr>
              <w:t>Subsequent Pathway Content (2021)</w:t>
            </w:r>
          </w:p>
        </w:tc>
        <w:tc>
          <w:tcPr>
            <w:tcW w:w="2448" w:type="dxa"/>
            <w:shd w:val="clear" w:color="auto" w:fill="1B75BC"/>
            <w:vAlign w:val="center"/>
          </w:tcPr>
          <w:p w14:paraId="4F20F1C5" w14:textId="77777777" w:rsidR="005B4153" w:rsidRPr="00B56D6B" w:rsidRDefault="005B4153" w:rsidP="006726F8">
            <w:pPr>
              <w:tabs>
                <w:tab w:val="left" w:pos="180"/>
                <w:tab w:val="left" w:pos="270"/>
              </w:tabs>
              <w:jc w:val="center"/>
            </w:pPr>
            <w:r w:rsidRPr="00B56D6B">
              <w:rPr>
                <w:color w:val="FFFFFF" w:themeColor="background1"/>
              </w:rPr>
              <w:t>Cross Domain Connections (2021)</w:t>
            </w:r>
          </w:p>
        </w:tc>
        <w:tc>
          <w:tcPr>
            <w:tcW w:w="2448" w:type="dxa"/>
            <w:shd w:val="clear" w:color="auto" w:fill="9F2065"/>
            <w:vAlign w:val="center"/>
          </w:tcPr>
          <w:p w14:paraId="3DE7ED61" w14:textId="77777777" w:rsidR="005B4153" w:rsidRPr="00B56D6B" w:rsidRDefault="005B4153" w:rsidP="006726F8">
            <w:pPr>
              <w:tabs>
                <w:tab w:val="left" w:pos="180"/>
                <w:tab w:val="left" w:pos="270"/>
              </w:tabs>
              <w:jc w:val="center"/>
              <w:rPr>
                <w:color w:val="FFFFFF" w:themeColor="background1"/>
              </w:rPr>
            </w:pPr>
            <w:r w:rsidRPr="00B56D6B">
              <w:rPr>
                <w:color w:val="FFFFFF" w:themeColor="background1"/>
              </w:rPr>
              <w:t>Common Core (CCSS)</w:t>
            </w:r>
          </w:p>
          <w:p w14:paraId="058A81C7" w14:textId="77777777" w:rsidR="005B4153" w:rsidRPr="00B56D6B" w:rsidRDefault="005B4153" w:rsidP="006726F8">
            <w:pPr>
              <w:tabs>
                <w:tab w:val="left" w:pos="180"/>
                <w:tab w:val="left" w:pos="270"/>
              </w:tabs>
              <w:jc w:val="center"/>
            </w:pPr>
            <w:r w:rsidRPr="00B56D6B">
              <w:rPr>
                <w:color w:val="FFFFFF" w:themeColor="background1"/>
              </w:rPr>
              <w:t>(2010)</w:t>
            </w:r>
          </w:p>
        </w:tc>
      </w:tr>
      <w:tr w:rsidR="005B4153" w:rsidRPr="00B56D6B" w14:paraId="2BB671F0" w14:textId="77777777" w:rsidTr="5567210B">
        <w:trPr>
          <w:trHeight w:val="576"/>
        </w:trPr>
        <w:tc>
          <w:tcPr>
            <w:tcW w:w="2448" w:type="dxa"/>
          </w:tcPr>
          <w:p w14:paraId="20FE2C45" w14:textId="65694EEF" w:rsidR="005B4153" w:rsidRPr="00B56D6B" w:rsidRDefault="006D1A64" w:rsidP="006726F8">
            <w:pPr>
              <w:tabs>
                <w:tab w:val="left" w:pos="180"/>
                <w:tab w:val="left" w:pos="270"/>
              </w:tabs>
              <w:rPr>
                <w:color w:val="1B75BC"/>
              </w:rPr>
            </w:pPr>
            <w:hyperlink w:anchor="_STANDARD:_3.DR.B.2" w:history="1">
              <w:r w:rsidRPr="00B56D6B">
                <w:rPr>
                  <w:rStyle w:val="Hyperlink"/>
                </w:rPr>
                <w:t>3.DR.B.2</w:t>
              </w:r>
            </w:hyperlink>
          </w:p>
        </w:tc>
        <w:tc>
          <w:tcPr>
            <w:tcW w:w="2448" w:type="dxa"/>
          </w:tcPr>
          <w:p w14:paraId="51F51766" w14:textId="3412A52F" w:rsidR="005B4153" w:rsidRPr="00B56D6B" w:rsidRDefault="005B4153" w:rsidP="006726F8">
            <w:pPr>
              <w:tabs>
                <w:tab w:val="left" w:pos="180"/>
                <w:tab w:val="left" w:pos="270"/>
              </w:tabs>
              <w:rPr>
                <w:color w:val="1B75BC"/>
              </w:rPr>
            </w:pPr>
            <w:hyperlink w:anchor="_STANDARD:_5.DR.B.2" w:history="1">
              <w:r w:rsidRPr="00B56D6B">
                <w:rPr>
                  <w:rStyle w:val="Hyperlink"/>
                </w:rPr>
                <w:t>5.DR.B.2</w:t>
              </w:r>
            </w:hyperlink>
          </w:p>
        </w:tc>
        <w:tc>
          <w:tcPr>
            <w:tcW w:w="2448" w:type="dxa"/>
          </w:tcPr>
          <w:p w14:paraId="428F9712" w14:textId="6CD88C56" w:rsidR="005B4153" w:rsidRPr="00B56D6B" w:rsidRDefault="005B4153" w:rsidP="006726F8">
            <w:pPr>
              <w:tabs>
                <w:tab w:val="left" w:pos="180"/>
                <w:tab w:val="left" w:pos="270"/>
              </w:tabs>
              <w:rPr>
                <w:color w:val="9F2065"/>
              </w:rPr>
            </w:pPr>
            <w:r w:rsidRPr="00B56D6B">
              <w:rPr>
                <w:color w:val="9F2065"/>
              </w:rPr>
              <w:t> </w:t>
            </w:r>
            <w:r w:rsidR="00672FED" w:rsidRPr="00B56D6B">
              <w:t> </w:t>
            </w:r>
            <w:r w:rsidR="00672FED" w:rsidRPr="00B56D6B">
              <w:rPr>
                <w:color w:val="1B75BC"/>
              </w:rPr>
              <w:t>N/A</w:t>
            </w:r>
          </w:p>
        </w:tc>
        <w:tc>
          <w:tcPr>
            <w:tcW w:w="2448" w:type="dxa"/>
          </w:tcPr>
          <w:p w14:paraId="3BCFC38D" w14:textId="77777777" w:rsidR="005B4153" w:rsidRPr="00B56D6B" w:rsidRDefault="005B4153" w:rsidP="006726F8">
            <w:pPr>
              <w:tabs>
                <w:tab w:val="left" w:pos="180"/>
                <w:tab w:val="left" w:pos="270"/>
              </w:tabs>
              <w:jc w:val="center"/>
              <w:rPr>
                <w:rStyle w:val="Hyperlink"/>
              </w:rPr>
            </w:pPr>
            <w:hyperlink r:id="rId702" w:history="1">
              <w:r w:rsidRPr="00B56D6B">
                <w:rPr>
                  <w:rStyle w:val="Hyperlink"/>
                </w:rPr>
                <w:t>4.MD.B.4</w:t>
              </w:r>
            </w:hyperlink>
          </w:p>
          <w:p w14:paraId="19A3606A" w14:textId="5E56C3B4" w:rsidR="005B455F" w:rsidRPr="00B56D6B" w:rsidRDefault="005B455F" w:rsidP="006726F8">
            <w:pPr>
              <w:tabs>
                <w:tab w:val="left" w:pos="180"/>
                <w:tab w:val="left" w:pos="270"/>
              </w:tabs>
              <w:jc w:val="center"/>
              <w:rPr>
                <w:color w:val="9F2065"/>
              </w:rPr>
            </w:pPr>
            <w:hyperlink w:anchor="_4.DR_-_Data" w:history="1">
              <w:r w:rsidRPr="00B56D6B">
                <w:rPr>
                  <w:rStyle w:val="Hyperlink"/>
                </w:rPr>
                <w:t>4.DR Crosswalk</w:t>
              </w:r>
            </w:hyperlink>
          </w:p>
        </w:tc>
      </w:tr>
    </w:tbl>
    <w:p w14:paraId="0D5BE5A4" w14:textId="55C5BA9A" w:rsidR="005B4153" w:rsidRPr="00B56D6B" w:rsidRDefault="005B4153" w:rsidP="00B03B52">
      <w:pPr>
        <w:pStyle w:val="Heading5"/>
      </w:pPr>
      <w:r w:rsidRPr="00B56D6B">
        <w:t> </w:t>
      </w:r>
      <w:r w:rsidRPr="00B56D6B">
        <w:rPr>
          <w:noProof/>
          <w:lang w:val="en-US"/>
        </w:rPr>
        <w:drawing>
          <wp:inline distT="0" distB="0" distL="0" distR="0" wp14:anchorId="4302253B" wp14:editId="445B1ED3">
            <wp:extent cx="271955" cy="274320"/>
            <wp:effectExtent l="0" t="0" r="0" b="0"/>
            <wp:docPr id="1695" name="Picture 1695"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rsidR="00C5238C" w:rsidRPr="00B56D6B">
        <w:t>Standards Guidance:</w:t>
      </w:r>
    </w:p>
    <w:p w14:paraId="4924E6F8" w14:textId="1D45CDFC" w:rsidR="005B4153" w:rsidRPr="00B56D6B" w:rsidRDefault="006E7E23" w:rsidP="005F4465">
      <w:pPr>
        <w:pStyle w:val="Heading6"/>
        <w:spacing w:before="60" w:after="20"/>
      </w:pPr>
      <w:r w:rsidRPr="00B56D6B">
        <w:t>Clarifications</w:t>
      </w:r>
    </w:p>
    <w:p w14:paraId="27BDA737" w14:textId="77777777" w:rsidR="005B4153" w:rsidRPr="00B56D6B" w:rsidRDefault="005B4153" w:rsidP="5567210B">
      <w:pPr>
        <w:numPr>
          <w:ilvl w:val="0"/>
          <w:numId w:val="227"/>
        </w:numPr>
        <w:pBdr>
          <w:top w:val="nil"/>
          <w:left w:val="nil"/>
          <w:bottom w:val="nil"/>
          <w:right w:val="nil"/>
          <w:between w:val="nil"/>
        </w:pBdr>
        <w:tabs>
          <w:tab w:val="left" w:pos="180"/>
          <w:tab w:val="left" w:pos="270"/>
        </w:tabs>
        <w:rPr>
          <w:color w:val="000000"/>
          <w:lang w:val="en-US"/>
        </w:rPr>
      </w:pPr>
      <w:r w:rsidRPr="5567210B">
        <w:rPr>
          <w:color w:val="000000" w:themeColor="text1"/>
          <w:lang w:val="en-US"/>
        </w:rPr>
        <w:t xml:space="preserve">Students should be able to determine the appropriate representation for the type of data to be collected based on the statistical investigative question. </w:t>
      </w:r>
    </w:p>
    <w:p w14:paraId="31C4AAC5" w14:textId="77777777" w:rsidR="005B4153" w:rsidRPr="00B56D6B" w:rsidRDefault="005B4153" w:rsidP="5567210B">
      <w:pPr>
        <w:numPr>
          <w:ilvl w:val="0"/>
          <w:numId w:val="227"/>
        </w:numPr>
        <w:pBdr>
          <w:top w:val="nil"/>
          <w:left w:val="nil"/>
          <w:bottom w:val="nil"/>
          <w:right w:val="nil"/>
          <w:between w:val="nil"/>
        </w:pBdr>
        <w:tabs>
          <w:tab w:val="left" w:pos="180"/>
          <w:tab w:val="left" w:pos="270"/>
        </w:tabs>
        <w:rPr>
          <w:color w:val="000000"/>
          <w:lang w:val="en-US"/>
        </w:rPr>
      </w:pPr>
      <w:r w:rsidRPr="5567210B">
        <w:rPr>
          <w:color w:val="000000" w:themeColor="text1"/>
          <w:lang w:val="en-US"/>
        </w:rPr>
        <w:t>Students should have opportunities to determine the difference between representations for categorical data and numerical data presented.</w:t>
      </w:r>
    </w:p>
    <w:p w14:paraId="60D80D79" w14:textId="77777777" w:rsidR="005B4153" w:rsidRPr="00B56D6B" w:rsidRDefault="005B4153" w:rsidP="003929FE">
      <w:pPr>
        <w:numPr>
          <w:ilvl w:val="0"/>
          <w:numId w:val="227"/>
        </w:numPr>
        <w:pBdr>
          <w:top w:val="nil"/>
          <w:left w:val="nil"/>
          <w:bottom w:val="nil"/>
          <w:right w:val="nil"/>
          <w:between w:val="nil"/>
        </w:pBdr>
        <w:tabs>
          <w:tab w:val="left" w:pos="180"/>
          <w:tab w:val="left" w:pos="270"/>
        </w:tabs>
        <w:rPr>
          <w:color w:val="000000"/>
        </w:rPr>
      </w:pPr>
      <w:r w:rsidRPr="00B56D6B">
        <w:rPr>
          <w:color w:val="000000"/>
        </w:rPr>
        <w:t>Representations for data should include bar graphs, pictographs, and dot plots (line plots).</w:t>
      </w:r>
    </w:p>
    <w:p w14:paraId="5B89C6DA" w14:textId="77777777" w:rsidR="005B4153" w:rsidRPr="00B56D6B" w:rsidRDefault="005B4153" w:rsidP="005F4465">
      <w:pPr>
        <w:pStyle w:val="Heading6"/>
        <w:spacing w:before="60" w:after="20"/>
      </w:pPr>
      <w:r w:rsidRPr="00B56D6B">
        <w:t xml:space="preserve">Terminology </w:t>
      </w:r>
    </w:p>
    <w:p w14:paraId="4F9E889D" w14:textId="77777777" w:rsidR="005B4153" w:rsidRPr="00B56D6B" w:rsidRDefault="005B4153" w:rsidP="003929FE">
      <w:pPr>
        <w:numPr>
          <w:ilvl w:val="0"/>
          <w:numId w:val="228"/>
        </w:numPr>
        <w:pBdr>
          <w:top w:val="nil"/>
          <w:left w:val="nil"/>
          <w:bottom w:val="nil"/>
          <w:right w:val="nil"/>
          <w:between w:val="nil"/>
        </w:pBdr>
        <w:tabs>
          <w:tab w:val="left" w:pos="180"/>
          <w:tab w:val="left" w:pos="270"/>
        </w:tabs>
        <w:rPr>
          <w:color w:val="000000"/>
        </w:rPr>
      </w:pPr>
      <w:r w:rsidRPr="00B56D6B">
        <w:rPr>
          <w:color w:val="000000"/>
        </w:rPr>
        <w:t>Dot plots and line plots can be used interchangeably.</w:t>
      </w:r>
    </w:p>
    <w:p w14:paraId="0FEBCCB3" w14:textId="77777777" w:rsidR="005B4153" w:rsidRPr="00B56D6B" w:rsidRDefault="005B4153" w:rsidP="003929FE">
      <w:pPr>
        <w:numPr>
          <w:ilvl w:val="0"/>
          <w:numId w:val="228"/>
        </w:numPr>
        <w:pBdr>
          <w:top w:val="nil"/>
          <w:left w:val="nil"/>
          <w:bottom w:val="nil"/>
          <w:right w:val="nil"/>
          <w:between w:val="nil"/>
        </w:pBdr>
        <w:tabs>
          <w:tab w:val="left" w:pos="180"/>
          <w:tab w:val="left" w:pos="270"/>
        </w:tabs>
        <w:rPr>
          <w:color w:val="000000"/>
        </w:rPr>
      </w:pPr>
      <w:r w:rsidRPr="00B56D6B">
        <w:rPr>
          <w:color w:val="000000"/>
        </w:rPr>
        <w:t>Numerical data: A data type expressed in numbers rather than natural language descriptions. This is sometimes called quantitative data.</w:t>
      </w:r>
    </w:p>
    <w:p w14:paraId="6418A473" w14:textId="77777777" w:rsidR="005B4153" w:rsidRPr="00B56D6B" w:rsidRDefault="005B4153" w:rsidP="005F4465">
      <w:pPr>
        <w:pStyle w:val="Heading6"/>
        <w:spacing w:before="60" w:after="20"/>
      </w:pPr>
      <w:r w:rsidRPr="00B56D6B">
        <w:t>Boundaries</w:t>
      </w:r>
    </w:p>
    <w:p w14:paraId="2069BD2D" w14:textId="77777777" w:rsidR="005B4153" w:rsidRPr="00B56D6B" w:rsidRDefault="005B4153" w:rsidP="003929FE">
      <w:pPr>
        <w:numPr>
          <w:ilvl w:val="0"/>
          <w:numId w:val="223"/>
        </w:numPr>
        <w:pBdr>
          <w:top w:val="nil"/>
          <w:left w:val="nil"/>
          <w:bottom w:val="nil"/>
          <w:right w:val="nil"/>
          <w:between w:val="nil"/>
        </w:pBdr>
        <w:tabs>
          <w:tab w:val="left" w:pos="180"/>
          <w:tab w:val="left" w:pos="270"/>
        </w:tabs>
        <w:rPr>
          <w:color w:val="000000"/>
        </w:rPr>
      </w:pPr>
      <w:r w:rsidRPr="00B56D6B">
        <w:rPr>
          <w:color w:val="000000"/>
        </w:rPr>
        <w:t>Fractional measurements can include 1/2, 1/4, 1/8 units.</w:t>
      </w:r>
    </w:p>
    <w:p w14:paraId="138B2252" w14:textId="428BCDD0" w:rsidR="005B4153" w:rsidRPr="00B56D6B" w:rsidRDefault="005B4153" w:rsidP="003929FE">
      <w:pPr>
        <w:numPr>
          <w:ilvl w:val="0"/>
          <w:numId w:val="223"/>
        </w:numPr>
        <w:pBdr>
          <w:top w:val="nil"/>
          <w:left w:val="nil"/>
          <w:bottom w:val="nil"/>
          <w:right w:val="nil"/>
          <w:between w:val="nil"/>
        </w:pBdr>
        <w:tabs>
          <w:tab w:val="left" w:pos="180"/>
          <w:tab w:val="left" w:pos="270"/>
        </w:tabs>
        <w:rPr>
          <w:color w:val="000000"/>
        </w:rPr>
      </w:pPr>
      <w:r w:rsidRPr="00B56D6B">
        <w:rPr>
          <w:color w:val="000000"/>
        </w:rPr>
        <w:t>Students should record observations they notice about the shape of the distribution using informal language such as spread out and/or grouped.</w:t>
      </w:r>
    </w:p>
    <w:p w14:paraId="0863750A" w14:textId="15DDF7B7" w:rsidR="006E7E23" w:rsidRPr="00B56D6B" w:rsidRDefault="00770C82" w:rsidP="005F4465">
      <w:pPr>
        <w:pStyle w:val="Heading6"/>
        <w:spacing w:before="60" w:after="20"/>
      </w:pPr>
      <w:r w:rsidRPr="00B56D6B">
        <w:t>Progressions</w:t>
      </w:r>
    </w:p>
    <w:p w14:paraId="51FDB646" w14:textId="241C06A8" w:rsidR="006E7E23" w:rsidRPr="00B56D6B" w:rsidRDefault="006E7E23" w:rsidP="04CA56F2">
      <w:pPr>
        <w:pStyle w:val="ListParagraph"/>
        <w:numPr>
          <w:ilvl w:val="0"/>
          <w:numId w:val="576"/>
        </w:numPr>
        <w:pBdr>
          <w:top w:val="nil"/>
          <w:left w:val="nil"/>
          <w:bottom w:val="nil"/>
          <w:right w:val="nil"/>
          <w:between w:val="nil"/>
        </w:pBdr>
        <w:tabs>
          <w:tab w:val="left" w:pos="180"/>
          <w:tab w:val="left" w:pos="270"/>
        </w:tabs>
        <w:rPr>
          <w:color w:val="000000"/>
          <w:lang w:val="en-US"/>
        </w:rPr>
      </w:pPr>
      <w:r w:rsidRPr="04CA56F2">
        <w:rPr>
          <w:color w:val="000000" w:themeColor="text1"/>
          <w:lang w:val="en-US"/>
        </w:rPr>
        <w:t xml:space="preserve">Grade 4 students learn elements of fraction equivalence and arithmetic, including multiplying a fraction by a whole number and adding and subtracting fractions with like denominators. Students can use these skills to solve problems, including problems that arise from analyzing line plots. For example, with reference to the line plot above, students might find the difference between the greatest and least values in the data. (In solving such problems, students may need to label the measurement scale in eighths so as to produce like denominators. Decimal data can also be used in this grade.) (Please reference page 11 in the </w:t>
      </w:r>
      <w:hyperlink r:id="rId703">
        <w:r w:rsidRPr="04CA56F2">
          <w:rPr>
            <w:rStyle w:val="Hyperlink"/>
            <w:lang w:val="en-US"/>
          </w:rPr>
          <w:t>Progression document</w:t>
        </w:r>
      </w:hyperlink>
      <w:r w:rsidRPr="04CA56F2">
        <w:rPr>
          <w:color w:val="000000" w:themeColor="text1"/>
          <w:lang w:val="en-US"/>
        </w:rPr>
        <w:t>).</w:t>
      </w:r>
    </w:p>
    <w:p w14:paraId="5BB05564" w14:textId="36D16D49" w:rsidR="005B4153" w:rsidRPr="00B56D6B" w:rsidRDefault="004311EB" w:rsidP="005F4465">
      <w:pPr>
        <w:pStyle w:val="Heading6"/>
        <w:spacing w:before="60" w:after="20"/>
      </w:pPr>
      <w:r w:rsidRPr="00B56D6B">
        <w:t>Examples</w:t>
      </w:r>
    </w:p>
    <w:p w14:paraId="16C8C09C" w14:textId="77777777" w:rsidR="005B4153" w:rsidRPr="00B56D6B" w:rsidRDefault="005B4153" w:rsidP="04CA56F2">
      <w:pPr>
        <w:numPr>
          <w:ilvl w:val="0"/>
          <w:numId w:val="223"/>
        </w:numPr>
        <w:pBdr>
          <w:top w:val="nil"/>
          <w:left w:val="nil"/>
          <w:bottom w:val="nil"/>
          <w:right w:val="nil"/>
          <w:between w:val="nil"/>
        </w:pBdr>
        <w:tabs>
          <w:tab w:val="left" w:pos="180"/>
          <w:tab w:val="left" w:pos="270"/>
        </w:tabs>
        <w:rPr>
          <w:color w:val="000000"/>
          <w:lang w:val="en-US"/>
        </w:rPr>
      </w:pPr>
      <w:r w:rsidRPr="04CA56F2">
        <w:rPr>
          <w:color w:val="000000" w:themeColor="text1"/>
          <w:lang w:val="en-US"/>
        </w:rPr>
        <w:t>Based on a class survey, the students determined each student’s favorite flavor of ice cream. The student is able to determine that the best representation for the data would be a bar graph since the data are categorical.</w:t>
      </w:r>
    </w:p>
    <w:p w14:paraId="2F643ADC" w14:textId="297D9E84" w:rsidR="005B4153" w:rsidRPr="00B56D6B" w:rsidRDefault="005B4153" w:rsidP="003929FE">
      <w:pPr>
        <w:numPr>
          <w:ilvl w:val="0"/>
          <w:numId w:val="223"/>
        </w:numPr>
        <w:pBdr>
          <w:top w:val="nil"/>
          <w:left w:val="nil"/>
          <w:bottom w:val="nil"/>
          <w:right w:val="nil"/>
          <w:between w:val="nil"/>
        </w:pBdr>
        <w:tabs>
          <w:tab w:val="left" w:pos="180"/>
          <w:tab w:val="left" w:pos="270"/>
        </w:tabs>
      </w:pPr>
      <w:r w:rsidRPr="00B56D6B">
        <w:rPr>
          <w:color w:val="000000"/>
        </w:rPr>
        <w:t>How long are the specimens in an insect collection? From a dot plot, find and interpret the difference in length between the longest and shortest specimens in an insect collection.</w:t>
      </w:r>
    </w:p>
    <w:p w14:paraId="60A85D64" w14:textId="72F97F63" w:rsidR="00E303E0" w:rsidRPr="00B56D6B" w:rsidRDefault="006E7E23" w:rsidP="00473A9A">
      <w:pPr>
        <w:numPr>
          <w:ilvl w:val="0"/>
          <w:numId w:val="223"/>
        </w:numPr>
        <w:pBdr>
          <w:top w:val="nil"/>
          <w:left w:val="nil"/>
          <w:bottom w:val="nil"/>
          <w:right w:val="nil"/>
          <w:between w:val="nil"/>
        </w:pBdr>
        <w:tabs>
          <w:tab w:val="left" w:pos="180"/>
          <w:tab w:val="left" w:pos="270"/>
        </w:tabs>
        <w:rPr>
          <w:rFonts w:eastAsiaTheme="majorEastAsia" w:cstheme="minorHAnsi"/>
          <w:b/>
          <w:i/>
          <w:sz w:val="24"/>
          <w:szCs w:val="26"/>
        </w:rPr>
      </w:pPr>
      <w:r w:rsidRPr="00B56D6B">
        <w:rPr>
          <w:color w:val="8835CD"/>
        </w:rPr>
        <w:t xml:space="preserve">Illustrative Mathematics:  </w:t>
      </w:r>
      <w:r w:rsidRPr="00B56D6B">
        <w:t>[</w:t>
      </w:r>
      <w:hyperlink r:id="rId704" w:history="1">
        <w:r w:rsidRPr="00B56D6B">
          <w:rPr>
            <w:rStyle w:val="Hyperlink"/>
          </w:rPr>
          <w:t>Button Diameters</w:t>
        </w:r>
      </w:hyperlink>
      <w:r w:rsidRPr="00B56D6B">
        <w:t>]</w:t>
      </w:r>
      <w:r w:rsidR="00E303E0" w:rsidRPr="00B56D6B">
        <w:br w:type="page"/>
      </w:r>
    </w:p>
    <w:p w14:paraId="004ADDC6" w14:textId="70195C15" w:rsidR="00613502" w:rsidRPr="00B56D6B" w:rsidRDefault="00211E4F" w:rsidP="00613502">
      <w:pPr>
        <w:pStyle w:val="Heading2"/>
        <w:tabs>
          <w:tab w:val="left" w:pos="180"/>
          <w:tab w:val="left" w:pos="270"/>
        </w:tabs>
        <w:rPr>
          <w:noProof/>
        </w:rPr>
      </w:pPr>
      <w:bookmarkStart w:id="289" w:name="_4F:_Grade_5"/>
      <w:bookmarkStart w:id="290" w:name="_Toc96961821"/>
      <w:bookmarkEnd w:id="289"/>
      <w:r w:rsidRPr="00B56D6B">
        <w:rPr>
          <w:noProof/>
        </w:rPr>
        <w:lastRenderedPageBreak/>
        <w:t>4</w:t>
      </w:r>
      <w:r w:rsidR="00613502" w:rsidRPr="00B56D6B">
        <w:rPr>
          <w:noProof/>
        </w:rPr>
        <w:t xml:space="preserve">F: </w:t>
      </w:r>
      <w:hyperlink w:anchor="_3F:_Grade_5" w:history="1">
        <w:r w:rsidR="00613502" w:rsidRPr="00B56D6B">
          <w:rPr>
            <w:rStyle w:val="Hyperlink"/>
            <w:noProof/>
          </w:rPr>
          <w:t xml:space="preserve">Grade 5 </w:t>
        </w:r>
        <w:r w:rsidR="0090192A" w:rsidRPr="00B56D6B">
          <w:rPr>
            <w:rStyle w:val="Hyperlink"/>
            <w:noProof/>
          </w:rPr>
          <w:t xml:space="preserve">Math </w:t>
        </w:r>
        <w:r w:rsidR="00613502" w:rsidRPr="00B56D6B">
          <w:rPr>
            <w:rStyle w:val="Hyperlink"/>
            <w:noProof/>
          </w:rPr>
          <w:t>Standards</w:t>
        </w:r>
      </w:hyperlink>
      <w:r w:rsidR="00613502" w:rsidRPr="00B56D6B">
        <w:rPr>
          <w:noProof/>
        </w:rPr>
        <w:t xml:space="preserve"> and Guidance</w:t>
      </w:r>
      <w:bookmarkEnd w:id="290"/>
    </w:p>
    <w:p w14:paraId="532AB5F7" w14:textId="77777777" w:rsidR="00613502" w:rsidRPr="00B56D6B" w:rsidRDefault="00613502" w:rsidP="00613502">
      <w:pPr>
        <w:pStyle w:val="Heading3"/>
      </w:pPr>
      <w:r w:rsidRPr="00B56D6B">
        <w:t>Critical Areas of Focus</w:t>
      </w:r>
    </w:p>
    <w:p w14:paraId="22FA70BC" w14:textId="77777777" w:rsidR="00D16F45" w:rsidRPr="00B56D6B" w:rsidRDefault="00D16F45" w:rsidP="00D16F45">
      <w:pPr>
        <w:pStyle w:val="BodyText"/>
      </w:pPr>
      <w:r w:rsidRPr="00B56D6B">
        <w:t>In Grade 5, instructional time should focus on three critical areas: (1) developing fluency with addition and subtraction of fractions, and developing understanding of the multiplication of fractions and of division of fractions in limited cases (unit fractions divided by whole numbers and whole numbers divided by unit fractions); (2) extending division to 2-digit divisors, integrating decimal fractions into the place value system and developing understanding of operations with decimals to hundredths, and developing fluency with whole number and decimal operations; and (3) developing understanding of volume.</w:t>
      </w:r>
    </w:p>
    <w:p w14:paraId="77B1369B" w14:textId="1C1FF08A" w:rsidR="00D16F45" w:rsidRPr="00B56D6B" w:rsidRDefault="00D16F45" w:rsidP="00D16F45">
      <w:pPr>
        <w:pStyle w:val="BodyText"/>
        <w:ind w:left="270" w:hanging="270"/>
      </w:pPr>
      <w:r w:rsidRPr="04CA56F2">
        <w:rPr>
          <w:lang w:val="en-US"/>
        </w:rPr>
        <w:t>(1) Students apply their understanding of fractions and fraction models to represent the addition and subtraction of fractions with unlike denominators as equivalent calculations with like denominators. They develop fluency in calculating sums and differences of fractions, and make reasonable estimates of them. Students also use the meaning of fractions, of multiplication and division, and the relationship between multiplication and division to understand and explain why the procedures for multiplying and dividing fractions make sense. (Note: this is limited to the case of dividing unit fractions by whole numbers and whole numbers by unit fractions.)</w:t>
      </w:r>
    </w:p>
    <w:p w14:paraId="6D71932B" w14:textId="0A323662" w:rsidR="00D16F45" w:rsidRPr="00B56D6B" w:rsidRDefault="00D16F45" w:rsidP="00D16F45">
      <w:pPr>
        <w:pStyle w:val="BodyText"/>
        <w:ind w:left="270" w:hanging="270"/>
      </w:pPr>
      <w:r w:rsidRPr="04CA56F2">
        <w:rPr>
          <w:lang w:val="en-US"/>
        </w:rPr>
        <w:t>(2) Students develop understanding of why division procedures work based on the meaning of base-ten numerals and properties of operations. They finalize fluency with multi-digit addition, subtraction, multiplication, and division. They apply their understandings of models for decimals, decimal notation, and properties of operations to add and subtract decimals to hundredths. They develop fluency in these computations, and make reasonable estimates of their results. Students use the relationship between decimals and fractions, as well as the relationship between finite decimals and whole numbers (i.e., a finite decimal multiplied by an appropriate power of 10 is a whole number), to understand and explain why the procedures for multiplying and dividing finite decimals make sense. They compute products and quotients of decimals to hundredths efficiently and accurately.</w:t>
      </w:r>
    </w:p>
    <w:p w14:paraId="1BD5B650" w14:textId="4354D0D4" w:rsidR="00D16F45" w:rsidRPr="00B56D6B" w:rsidRDefault="00D16F45" w:rsidP="04CA56F2">
      <w:pPr>
        <w:pStyle w:val="BodyText"/>
        <w:ind w:left="270" w:hanging="270"/>
        <w:rPr>
          <w:b/>
          <w:bCs/>
          <w:lang w:val="en-US"/>
        </w:rPr>
      </w:pPr>
      <w:r w:rsidRPr="04CA56F2">
        <w:rPr>
          <w:lang w:val="en-US"/>
        </w:rPr>
        <w:t>(3) Students recognize volume as an attribute of three-dimensional space. They understand that volume can be measured by finding the total number of same-size units of volume required to fill the space without gaps or overlaps. They understand that a 1-unit by 1-unit by 1-unit cube is the standard unit for measuring volume. They select appropriate units, strategies, and tools for solving problems that involve estimating and measuring volume. They decompose three-dimensional shapes and find volumes of right rectangular prisms by viewing them as decomposed into layers of arrays of cubes. They measure necessary attributes of shapes in order to determine volumes to solve real world and mathematical problems.</w:t>
      </w:r>
    </w:p>
    <w:p w14:paraId="46087B20" w14:textId="68A1A221" w:rsidR="00613502" w:rsidRPr="00B56D6B" w:rsidRDefault="00613502" w:rsidP="00D16F45">
      <w:pPr>
        <w:pStyle w:val="Heading3"/>
      </w:pPr>
      <w:r w:rsidRPr="00B56D6B">
        <w:t>Domains and Clusters</w:t>
      </w:r>
    </w:p>
    <w:p w14:paraId="79B2B779" w14:textId="07FFBB0C" w:rsidR="00D16F45" w:rsidRPr="00B56D6B" w:rsidRDefault="00D16F45" w:rsidP="00D16F45">
      <w:pPr>
        <w:pStyle w:val="Heading4"/>
      </w:pPr>
      <w:r w:rsidRPr="00B56D6B">
        <w:t>5.OA - Algebraic Reasoning: Operations</w:t>
      </w:r>
    </w:p>
    <w:p w14:paraId="58359D4F" w14:textId="191C090E" w:rsidR="00D16F45" w:rsidRPr="00B56D6B" w:rsidRDefault="00FE1B69" w:rsidP="003929FE">
      <w:pPr>
        <w:pStyle w:val="BodyText"/>
        <w:numPr>
          <w:ilvl w:val="0"/>
          <w:numId w:val="545"/>
        </w:numPr>
        <w:spacing w:before="0" w:after="80"/>
        <w:ind w:right="-14"/>
      </w:pPr>
      <w:r w:rsidRPr="00B56D6B">
        <w:rPr>
          <w:noProof/>
          <w:lang w:val="en-US"/>
        </w:rPr>
        <w:drawing>
          <wp:anchor distT="0" distB="0" distL="114300" distR="114300" simplePos="0" relativeHeight="251658331" behindDoc="0" locked="0" layoutInCell="1" allowOverlap="1" wp14:anchorId="4654FBC5" wp14:editId="1C4675B6">
            <wp:simplePos x="0" y="0"/>
            <wp:positionH relativeFrom="column">
              <wp:posOffset>179070</wp:posOffset>
            </wp:positionH>
            <wp:positionV relativeFrom="paragraph">
              <wp:posOffset>30480</wp:posOffset>
            </wp:positionV>
            <wp:extent cx="137160" cy="124691"/>
            <wp:effectExtent l="0" t="0" r="0" b="8890"/>
            <wp:wrapNone/>
            <wp:docPr id="1842" name="Picture 18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2" name="Picture 1842">
                      <a:extLst>
                        <a:ext uri="{C183D7F6-B498-43B3-948B-1728B52AA6E4}">
                          <adec:decorative xmlns:adec="http://schemas.microsoft.com/office/drawing/2017/decorative" val="1"/>
                        </a:ext>
                      </a:extLst>
                    </pic:cNvPr>
                    <pic:cNvPicPr/>
                  </pic:nvPicPr>
                  <pic:blipFill>
                    <a:blip r:embed="rId134">
                      <a:extLst>
                        <a:ext uri="{28A0092B-C50C-407E-A947-70E740481C1C}">
                          <a14:useLocalDpi xmlns:a14="http://schemas.microsoft.com/office/drawing/2010/main" val="0"/>
                        </a:ext>
                      </a:extLst>
                    </a:blip>
                    <a:stretch>
                      <a:fillRect/>
                    </a:stretch>
                  </pic:blipFill>
                  <pic:spPr>
                    <a:xfrm>
                      <a:off x="0" y="0"/>
                      <a:ext cx="137160" cy="124691"/>
                    </a:xfrm>
                    <a:prstGeom prst="rect">
                      <a:avLst/>
                    </a:prstGeom>
                  </pic:spPr>
                </pic:pic>
              </a:graphicData>
            </a:graphic>
            <wp14:sizeRelH relativeFrom="page">
              <wp14:pctWidth>0</wp14:pctWidth>
            </wp14:sizeRelH>
            <wp14:sizeRelV relativeFrom="page">
              <wp14:pctHeight>0</wp14:pctHeight>
            </wp14:sizeRelV>
          </wp:anchor>
        </w:drawing>
      </w:r>
      <w:hyperlink r:id="rId705" w:anchor="range" w:history="1">
        <w:r w:rsidR="00D16F45" w:rsidRPr="00690203">
          <w:rPr>
            <w:rStyle w:val="Hyperlink"/>
          </w:rPr>
          <w:t>5.OA.A</w:t>
        </w:r>
      </w:hyperlink>
      <w:r w:rsidR="00D16F45" w:rsidRPr="00B56D6B">
        <w:t xml:space="preserve"> Write and interpret numerical expressions.</w:t>
      </w:r>
    </w:p>
    <w:p w14:paraId="1BE0BF63" w14:textId="71ACAAB4" w:rsidR="00D16F45" w:rsidRPr="00B56D6B" w:rsidRDefault="00FE1B69" w:rsidP="003929FE">
      <w:pPr>
        <w:pStyle w:val="BodyText"/>
        <w:numPr>
          <w:ilvl w:val="0"/>
          <w:numId w:val="545"/>
        </w:numPr>
        <w:spacing w:before="0" w:after="80"/>
        <w:ind w:right="-14"/>
      </w:pPr>
      <w:r w:rsidRPr="00B56D6B">
        <w:rPr>
          <w:noProof/>
          <w:lang w:val="en-US"/>
        </w:rPr>
        <w:drawing>
          <wp:anchor distT="0" distB="0" distL="114300" distR="114300" simplePos="0" relativeHeight="251658332" behindDoc="0" locked="0" layoutInCell="1" allowOverlap="1" wp14:anchorId="6A02D771" wp14:editId="32B159CB">
            <wp:simplePos x="0" y="0"/>
            <wp:positionH relativeFrom="column">
              <wp:posOffset>179070</wp:posOffset>
            </wp:positionH>
            <wp:positionV relativeFrom="paragraph">
              <wp:posOffset>31115</wp:posOffset>
            </wp:positionV>
            <wp:extent cx="137160" cy="124691"/>
            <wp:effectExtent l="0" t="0" r="0" b="8890"/>
            <wp:wrapNone/>
            <wp:docPr id="1843" name="Picture 18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 name="Picture 1843">
                      <a:extLst>
                        <a:ext uri="{C183D7F6-B498-43B3-948B-1728B52AA6E4}">
                          <adec:decorative xmlns:adec="http://schemas.microsoft.com/office/drawing/2017/decorative" val="1"/>
                        </a:ext>
                      </a:extLst>
                    </pic:cNvPr>
                    <pic:cNvPicPr/>
                  </pic:nvPicPr>
                  <pic:blipFill>
                    <a:blip r:embed="rId134">
                      <a:extLst>
                        <a:ext uri="{28A0092B-C50C-407E-A947-70E740481C1C}">
                          <a14:useLocalDpi xmlns:a14="http://schemas.microsoft.com/office/drawing/2010/main" val="0"/>
                        </a:ext>
                      </a:extLst>
                    </a:blip>
                    <a:stretch>
                      <a:fillRect/>
                    </a:stretch>
                  </pic:blipFill>
                  <pic:spPr>
                    <a:xfrm>
                      <a:off x="0" y="0"/>
                      <a:ext cx="137160" cy="124691"/>
                    </a:xfrm>
                    <a:prstGeom prst="rect">
                      <a:avLst/>
                    </a:prstGeom>
                  </pic:spPr>
                </pic:pic>
              </a:graphicData>
            </a:graphic>
            <wp14:sizeRelH relativeFrom="page">
              <wp14:pctWidth>0</wp14:pctWidth>
            </wp14:sizeRelH>
            <wp14:sizeRelV relativeFrom="page">
              <wp14:pctHeight>0</wp14:pctHeight>
            </wp14:sizeRelV>
          </wp:anchor>
        </w:drawing>
      </w:r>
      <w:hyperlink r:id="rId706" w:anchor="range" w:history="1">
        <w:r w:rsidR="00D16F45" w:rsidRPr="001D44DE">
          <w:rPr>
            <w:rStyle w:val="Hyperlink"/>
          </w:rPr>
          <w:t>5.OA.B</w:t>
        </w:r>
      </w:hyperlink>
      <w:r w:rsidR="00D16F45" w:rsidRPr="00B56D6B">
        <w:t xml:space="preserve"> Analyze patterns and relationships.</w:t>
      </w:r>
    </w:p>
    <w:p w14:paraId="5BAB5FB2" w14:textId="23B621BB" w:rsidR="00D16F45" w:rsidRPr="00B56D6B" w:rsidRDefault="00D16F45" w:rsidP="00D16F45">
      <w:pPr>
        <w:pStyle w:val="Heading4"/>
      </w:pPr>
      <w:r w:rsidRPr="00B56D6B">
        <w:t>5.NBT - Numeric Reasoning: Base Ten Arithmetic</w:t>
      </w:r>
    </w:p>
    <w:p w14:paraId="58831B1C" w14:textId="6DB66FD0" w:rsidR="00D16F45" w:rsidRPr="00B56D6B" w:rsidRDefault="00FE1B69" w:rsidP="003929FE">
      <w:pPr>
        <w:pStyle w:val="BodyText"/>
        <w:numPr>
          <w:ilvl w:val="0"/>
          <w:numId w:val="546"/>
        </w:numPr>
        <w:spacing w:before="0" w:after="80"/>
        <w:ind w:right="-14"/>
      </w:pPr>
      <w:r w:rsidRPr="00B56D6B">
        <w:rPr>
          <w:noProof/>
          <w:lang w:val="en-US"/>
        </w:rPr>
        <w:drawing>
          <wp:anchor distT="0" distB="0" distL="114300" distR="114300" simplePos="0" relativeHeight="251658333" behindDoc="0" locked="0" layoutInCell="1" allowOverlap="1" wp14:anchorId="3B7386EA" wp14:editId="561E94E4">
            <wp:simplePos x="0" y="0"/>
            <wp:positionH relativeFrom="column">
              <wp:posOffset>179070</wp:posOffset>
            </wp:positionH>
            <wp:positionV relativeFrom="paragraph">
              <wp:posOffset>24765</wp:posOffset>
            </wp:positionV>
            <wp:extent cx="137160" cy="131445"/>
            <wp:effectExtent l="0" t="0" r="0" b="1905"/>
            <wp:wrapNone/>
            <wp:docPr id="1844" name="Picture 18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4" name="Picture 1844">
                      <a:extLst>
                        <a:ext uri="{C183D7F6-B498-43B3-948B-1728B52AA6E4}">
                          <adec:decorative xmlns:adec="http://schemas.microsoft.com/office/drawing/2017/decorative" val="1"/>
                        </a:ext>
                      </a:extLst>
                    </pic:cNvPr>
                    <pic:cNvPicPr/>
                  </pic:nvPicPr>
                  <pic:blipFill>
                    <a:blip r:embed="rId133">
                      <a:extLst>
                        <a:ext uri="{28A0092B-C50C-407E-A947-70E740481C1C}">
                          <a14:useLocalDpi xmlns:a14="http://schemas.microsoft.com/office/drawing/2010/main" val="0"/>
                        </a:ext>
                      </a:extLst>
                    </a:blip>
                    <a:stretch>
                      <a:fillRect/>
                    </a:stretch>
                  </pic:blipFill>
                  <pic:spPr>
                    <a:xfrm>
                      <a:off x="0" y="0"/>
                      <a:ext cx="137160" cy="131445"/>
                    </a:xfrm>
                    <a:prstGeom prst="rect">
                      <a:avLst/>
                    </a:prstGeom>
                  </pic:spPr>
                </pic:pic>
              </a:graphicData>
            </a:graphic>
            <wp14:sizeRelH relativeFrom="page">
              <wp14:pctWidth>0</wp14:pctWidth>
            </wp14:sizeRelH>
            <wp14:sizeRelV relativeFrom="page">
              <wp14:pctHeight>0</wp14:pctHeight>
            </wp14:sizeRelV>
          </wp:anchor>
        </w:drawing>
      </w:r>
      <w:hyperlink r:id="rId707" w:anchor="range" w:history="1">
        <w:r w:rsidR="00D16F45" w:rsidRPr="00B72F69">
          <w:rPr>
            <w:rStyle w:val="Hyperlink"/>
          </w:rPr>
          <w:t>5.NBT.A</w:t>
        </w:r>
      </w:hyperlink>
      <w:r w:rsidR="00D16F45" w:rsidRPr="00B56D6B">
        <w:t xml:space="preserve"> Understand the place value system.</w:t>
      </w:r>
    </w:p>
    <w:p w14:paraId="38B3ED25" w14:textId="7C28C100" w:rsidR="00D16F45" w:rsidRPr="00B56D6B" w:rsidRDefault="00FE1B69" w:rsidP="003929FE">
      <w:pPr>
        <w:pStyle w:val="BodyText"/>
        <w:numPr>
          <w:ilvl w:val="0"/>
          <w:numId w:val="546"/>
        </w:numPr>
        <w:spacing w:before="0" w:after="80"/>
        <w:ind w:right="-14"/>
      </w:pPr>
      <w:r w:rsidRPr="00B56D6B">
        <w:rPr>
          <w:noProof/>
          <w:lang w:val="en-US"/>
        </w:rPr>
        <w:drawing>
          <wp:anchor distT="0" distB="0" distL="114300" distR="114300" simplePos="0" relativeHeight="251658334" behindDoc="0" locked="0" layoutInCell="1" allowOverlap="1" wp14:anchorId="1476DDD6" wp14:editId="58CE945D">
            <wp:simplePos x="0" y="0"/>
            <wp:positionH relativeFrom="column">
              <wp:posOffset>179070</wp:posOffset>
            </wp:positionH>
            <wp:positionV relativeFrom="paragraph">
              <wp:posOffset>25400</wp:posOffset>
            </wp:positionV>
            <wp:extent cx="137160" cy="131445"/>
            <wp:effectExtent l="0" t="0" r="0" b="1905"/>
            <wp:wrapNone/>
            <wp:docPr id="1845" name="Picture 18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5" name="Picture 1845">
                      <a:extLst>
                        <a:ext uri="{C183D7F6-B498-43B3-948B-1728B52AA6E4}">
                          <adec:decorative xmlns:adec="http://schemas.microsoft.com/office/drawing/2017/decorative" val="1"/>
                        </a:ext>
                      </a:extLst>
                    </pic:cNvPr>
                    <pic:cNvPicPr/>
                  </pic:nvPicPr>
                  <pic:blipFill>
                    <a:blip r:embed="rId133">
                      <a:extLst>
                        <a:ext uri="{28A0092B-C50C-407E-A947-70E740481C1C}">
                          <a14:useLocalDpi xmlns:a14="http://schemas.microsoft.com/office/drawing/2010/main" val="0"/>
                        </a:ext>
                      </a:extLst>
                    </a:blip>
                    <a:stretch>
                      <a:fillRect/>
                    </a:stretch>
                  </pic:blipFill>
                  <pic:spPr>
                    <a:xfrm>
                      <a:off x="0" y="0"/>
                      <a:ext cx="137160" cy="131445"/>
                    </a:xfrm>
                    <a:prstGeom prst="rect">
                      <a:avLst/>
                    </a:prstGeom>
                  </pic:spPr>
                </pic:pic>
              </a:graphicData>
            </a:graphic>
            <wp14:sizeRelH relativeFrom="page">
              <wp14:pctWidth>0</wp14:pctWidth>
            </wp14:sizeRelH>
            <wp14:sizeRelV relativeFrom="page">
              <wp14:pctHeight>0</wp14:pctHeight>
            </wp14:sizeRelV>
          </wp:anchor>
        </w:drawing>
      </w:r>
      <w:hyperlink r:id="rId708" w:anchor="range" w:history="1">
        <w:r w:rsidR="00D16F45" w:rsidRPr="00AB40CE">
          <w:rPr>
            <w:rStyle w:val="Hyperlink"/>
          </w:rPr>
          <w:t>5.NBT.B</w:t>
        </w:r>
      </w:hyperlink>
      <w:r w:rsidR="00D16F45" w:rsidRPr="00B56D6B">
        <w:t xml:space="preserve"> Perform operations with multi-digit whole numbers and with decimals to hundredths.</w:t>
      </w:r>
    </w:p>
    <w:p w14:paraId="5889D2C5" w14:textId="07914E3C" w:rsidR="00D16F45" w:rsidRPr="00B56D6B" w:rsidRDefault="00D16F45" w:rsidP="00D16F45">
      <w:pPr>
        <w:pStyle w:val="Heading4"/>
      </w:pPr>
      <w:r w:rsidRPr="00B56D6B">
        <w:t>5.NF - Numeric Reasoning: Fractions</w:t>
      </w:r>
    </w:p>
    <w:p w14:paraId="3A67ABBB" w14:textId="5ED057E1" w:rsidR="00D16F45" w:rsidRPr="00B56D6B" w:rsidRDefault="00FE1B69" w:rsidP="003929FE">
      <w:pPr>
        <w:pStyle w:val="BodyText"/>
        <w:numPr>
          <w:ilvl w:val="0"/>
          <w:numId w:val="547"/>
        </w:numPr>
        <w:spacing w:before="0" w:after="80"/>
        <w:ind w:right="-14"/>
      </w:pPr>
      <w:r w:rsidRPr="00B56D6B">
        <w:rPr>
          <w:noProof/>
          <w:lang w:val="en-US"/>
        </w:rPr>
        <w:drawing>
          <wp:anchor distT="0" distB="0" distL="114300" distR="114300" simplePos="0" relativeHeight="251658335" behindDoc="0" locked="0" layoutInCell="1" allowOverlap="1" wp14:anchorId="2C5C4834" wp14:editId="6E42DD7F">
            <wp:simplePos x="0" y="0"/>
            <wp:positionH relativeFrom="column">
              <wp:posOffset>179070</wp:posOffset>
            </wp:positionH>
            <wp:positionV relativeFrom="paragraph">
              <wp:posOffset>12065</wp:posOffset>
            </wp:positionV>
            <wp:extent cx="137160" cy="131445"/>
            <wp:effectExtent l="0" t="0" r="0" b="1905"/>
            <wp:wrapNone/>
            <wp:docPr id="1846" name="Picture 18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6" name="Picture 1846">
                      <a:extLst>
                        <a:ext uri="{C183D7F6-B498-43B3-948B-1728B52AA6E4}">
                          <adec:decorative xmlns:adec="http://schemas.microsoft.com/office/drawing/2017/decorative" val="1"/>
                        </a:ext>
                      </a:extLst>
                    </pic:cNvPr>
                    <pic:cNvPicPr/>
                  </pic:nvPicPr>
                  <pic:blipFill>
                    <a:blip r:embed="rId133">
                      <a:extLst>
                        <a:ext uri="{28A0092B-C50C-407E-A947-70E740481C1C}">
                          <a14:useLocalDpi xmlns:a14="http://schemas.microsoft.com/office/drawing/2010/main" val="0"/>
                        </a:ext>
                      </a:extLst>
                    </a:blip>
                    <a:stretch>
                      <a:fillRect/>
                    </a:stretch>
                  </pic:blipFill>
                  <pic:spPr>
                    <a:xfrm>
                      <a:off x="0" y="0"/>
                      <a:ext cx="137160" cy="131445"/>
                    </a:xfrm>
                    <a:prstGeom prst="rect">
                      <a:avLst/>
                    </a:prstGeom>
                  </pic:spPr>
                </pic:pic>
              </a:graphicData>
            </a:graphic>
            <wp14:sizeRelH relativeFrom="page">
              <wp14:pctWidth>0</wp14:pctWidth>
            </wp14:sizeRelH>
            <wp14:sizeRelV relativeFrom="page">
              <wp14:pctHeight>0</wp14:pctHeight>
            </wp14:sizeRelV>
          </wp:anchor>
        </w:drawing>
      </w:r>
      <w:hyperlink r:id="rId709" w:anchor="range" w:history="1">
        <w:r w:rsidR="00D16F45" w:rsidRPr="00A5660C">
          <w:rPr>
            <w:rStyle w:val="Hyperlink"/>
          </w:rPr>
          <w:t>5.NF.A</w:t>
        </w:r>
      </w:hyperlink>
      <w:r w:rsidR="00D16F45" w:rsidRPr="00B56D6B">
        <w:t xml:space="preserve"> Use equivalent fractions as a strategy to add and subtract fractions.</w:t>
      </w:r>
    </w:p>
    <w:p w14:paraId="3633E872" w14:textId="0736FAFF" w:rsidR="00D16F45" w:rsidRPr="00B56D6B" w:rsidRDefault="00FE1B69" w:rsidP="003929FE">
      <w:pPr>
        <w:pStyle w:val="BodyText"/>
        <w:numPr>
          <w:ilvl w:val="0"/>
          <w:numId w:val="547"/>
        </w:numPr>
        <w:spacing w:before="0" w:after="80"/>
        <w:ind w:right="-14"/>
      </w:pPr>
      <w:r w:rsidRPr="00B56D6B">
        <w:rPr>
          <w:noProof/>
          <w:lang w:val="en-US"/>
        </w:rPr>
        <w:drawing>
          <wp:anchor distT="0" distB="0" distL="114300" distR="114300" simplePos="0" relativeHeight="251658336" behindDoc="0" locked="0" layoutInCell="1" allowOverlap="1" wp14:anchorId="5C16A3CF" wp14:editId="163835D8">
            <wp:simplePos x="0" y="0"/>
            <wp:positionH relativeFrom="column">
              <wp:posOffset>179070</wp:posOffset>
            </wp:positionH>
            <wp:positionV relativeFrom="paragraph">
              <wp:posOffset>12700</wp:posOffset>
            </wp:positionV>
            <wp:extent cx="137160" cy="131445"/>
            <wp:effectExtent l="0" t="0" r="0" b="1905"/>
            <wp:wrapNone/>
            <wp:docPr id="1847" name="Picture 18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7" name="Picture 1847">
                      <a:extLst>
                        <a:ext uri="{C183D7F6-B498-43B3-948B-1728B52AA6E4}">
                          <adec:decorative xmlns:adec="http://schemas.microsoft.com/office/drawing/2017/decorative" val="1"/>
                        </a:ext>
                      </a:extLst>
                    </pic:cNvPr>
                    <pic:cNvPicPr/>
                  </pic:nvPicPr>
                  <pic:blipFill>
                    <a:blip r:embed="rId133">
                      <a:extLst>
                        <a:ext uri="{28A0092B-C50C-407E-A947-70E740481C1C}">
                          <a14:useLocalDpi xmlns:a14="http://schemas.microsoft.com/office/drawing/2010/main" val="0"/>
                        </a:ext>
                      </a:extLst>
                    </a:blip>
                    <a:stretch>
                      <a:fillRect/>
                    </a:stretch>
                  </pic:blipFill>
                  <pic:spPr>
                    <a:xfrm>
                      <a:off x="0" y="0"/>
                      <a:ext cx="137160" cy="131445"/>
                    </a:xfrm>
                    <a:prstGeom prst="rect">
                      <a:avLst/>
                    </a:prstGeom>
                  </pic:spPr>
                </pic:pic>
              </a:graphicData>
            </a:graphic>
            <wp14:sizeRelH relativeFrom="page">
              <wp14:pctWidth>0</wp14:pctWidth>
            </wp14:sizeRelH>
            <wp14:sizeRelV relativeFrom="page">
              <wp14:pctHeight>0</wp14:pctHeight>
            </wp14:sizeRelV>
          </wp:anchor>
        </w:drawing>
      </w:r>
      <w:hyperlink r:id="rId710" w:anchor="range" w:history="1">
        <w:r w:rsidR="00D16F45" w:rsidRPr="003066BC">
          <w:rPr>
            <w:rStyle w:val="Hyperlink"/>
            <w:lang w:val="en-US"/>
          </w:rPr>
          <w:t>5.NF.B</w:t>
        </w:r>
      </w:hyperlink>
      <w:r w:rsidR="00D16F45" w:rsidRPr="04CA56F2">
        <w:rPr>
          <w:lang w:val="en-US"/>
        </w:rPr>
        <w:t xml:space="preserve"> Apply and extend previous understandings of multiplication and division.</w:t>
      </w:r>
    </w:p>
    <w:p w14:paraId="5D8280EA" w14:textId="21AC41D8" w:rsidR="00D16F45" w:rsidRPr="00B56D6B" w:rsidRDefault="00D16F45" w:rsidP="00D16F45">
      <w:pPr>
        <w:pStyle w:val="Heading4"/>
      </w:pPr>
      <w:r w:rsidRPr="00B56D6B">
        <w:lastRenderedPageBreak/>
        <w:t>5.GM - Geometric Reasoning and Measurement</w:t>
      </w:r>
    </w:p>
    <w:p w14:paraId="7298890B" w14:textId="5D03B12D" w:rsidR="00D16F45" w:rsidRPr="00B56D6B" w:rsidRDefault="00001133" w:rsidP="003929FE">
      <w:pPr>
        <w:pStyle w:val="BodyText"/>
        <w:numPr>
          <w:ilvl w:val="0"/>
          <w:numId w:val="548"/>
        </w:numPr>
        <w:spacing w:before="0" w:after="80"/>
        <w:ind w:right="-14"/>
      </w:pPr>
      <w:r w:rsidRPr="00B56D6B">
        <w:rPr>
          <w:noProof/>
          <w:lang w:val="en-US"/>
        </w:rPr>
        <w:drawing>
          <wp:anchor distT="0" distB="0" distL="114300" distR="114300" simplePos="0" relativeHeight="251658337" behindDoc="0" locked="0" layoutInCell="1" allowOverlap="1" wp14:anchorId="3C4EF3EE" wp14:editId="309F310A">
            <wp:simplePos x="0" y="0"/>
            <wp:positionH relativeFrom="column">
              <wp:posOffset>163830</wp:posOffset>
            </wp:positionH>
            <wp:positionV relativeFrom="paragraph">
              <wp:posOffset>31115</wp:posOffset>
            </wp:positionV>
            <wp:extent cx="137160" cy="124691"/>
            <wp:effectExtent l="0" t="0" r="0" b="8890"/>
            <wp:wrapNone/>
            <wp:docPr id="1849" name="Picture 18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9" name="Picture 1849">
                      <a:extLst>
                        <a:ext uri="{C183D7F6-B498-43B3-948B-1728B52AA6E4}">
                          <adec:decorative xmlns:adec="http://schemas.microsoft.com/office/drawing/2017/decorative" val="1"/>
                        </a:ext>
                      </a:extLst>
                    </pic:cNvPr>
                    <pic:cNvPicPr/>
                  </pic:nvPicPr>
                  <pic:blipFill>
                    <a:blip r:embed="rId134">
                      <a:extLst>
                        <a:ext uri="{28A0092B-C50C-407E-A947-70E740481C1C}">
                          <a14:useLocalDpi xmlns:a14="http://schemas.microsoft.com/office/drawing/2010/main" val="0"/>
                        </a:ext>
                      </a:extLst>
                    </a:blip>
                    <a:stretch>
                      <a:fillRect/>
                    </a:stretch>
                  </pic:blipFill>
                  <pic:spPr>
                    <a:xfrm>
                      <a:off x="0" y="0"/>
                      <a:ext cx="137160" cy="124691"/>
                    </a:xfrm>
                    <a:prstGeom prst="rect">
                      <a:avLst/>
                    </a:prstGeom>
                  </pic:spPr>
                </pic:pic>
              </a:graphicData>
            </a:graphic>
            <wp14:sizeRelH relativeFrom="page">
              <wp14:pctWidth>0</wp14:pctWidth>
            </wp14:sizeRelH>
            <wp14:sizeRelV relativeFrom="page">
              <wp14:pctHeight>0</wp14:pctHeight>
            </wp14:sizeRelV>
          </wp:anchor>
        </w:drawing>
      </w:r>
      <w:hyperlink r:id="rId711" w:anchor="range" w:history="1">
        <w:r w:rsidR="00D16F45" w:rsidRPr="008D41E9">
          <w:rPr>
            <w:rStyle w:val="Hyperlink"/>
          </w:rPr>
          <w:t>5.GM.A</w:t>
        </w:r>
      </w:hyperlink>
      <w:r w:rsidR="00D16F45" w:rsidRPr="00B56D6B">
        <w:t xml:space="preserve"> Graph points on the coordinate plane to solve real-world and mathematical problems.</w:t>
      </w:r>
    </w:p>
    <w:p w14:paraId="60CE52C5" w14:textId="0AAD8904" w:rsidR="00D16F45" w:rsidRPr="00B56D6B" w:rsidRDefault="00001133" w:rsidP="003929FE">
      <w:pPr>
        <w:pStyle w:val="BodyText"/>
        <w:numPr>
          <w:ilvl w:val="0"/>
          <w:numId w:val="548"/>
        </w:numPr>
        <w:spacing w:before="0" w:after="80"/>
        <w:ind w:right="-14"/>
      </w:pPr>
      <w:r w:rsidRPr="00B56D6B">
        <w:rPr>
          <w:noProof/>
          <w:lang w:val="en-US"/>
        </w:rPr>
        <w:drawing>
          <wp:anchor distT="0" distB="0" distL="114300" distR="114300" simplePos="0" relativeHeight="251658338" behindDoc="0" locked="0" layoutInCell="1" allowOverlap="1" wp14:anchorId="46D16830" wp14:editId="081EA8E7">
            <wp:simplePos x="0" y="0"/>
            <wp:positionH relativeFrom="column">
              <wp:posOffset>163830</wp:posOffset>
            </wp:positionH>
            <wp:positionV relativeFrom="paragraph">
              <wp:posOffset>31115</wp:posOffset>
            </wp:positionV>
            <wp:extent cx="137160" cy="124691"/>
            <wp:effectExtent l="0" t="0" r="0" b="8890"/>
            <wp:wrapNone/>
            <wp:docPr id="1850" name="Picture 18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0" name="Picture 1850">
                      <a:extLst>
                        <a:ext uri="{C183D7F6-B498-43B3-948B-1728B52AA6E4}">
                          <adec:decorative xmlns:adec="http://schemas.microsoft.com/office/drawing/2017/decorative" val="1"/>
                        </a:ext>
                      </a:extLst>
                    </pic:cNvPr>
                    <pic:cNvPicPr/>
                  </pic:nvPicPr>
                  <pic:blipFill>
                    <a:blip r:embed="rId134">
                      <a:extLst>
                        <a:ext uri="{28A0092B-C50C-407E-A947-70E740481C1C}">
                          <a14:useLocalDpi xmlns:a14="http://schemas.microsoft.com/office/drawing/2010/main" val="0"/>
                        </a:ext>
                      </a:extLst>
                    </a:blip>
                    <a:stretch>
                      <a:fillRect/>
                    </a:stretch>
                  </pic:blipFill>
                  <pic:spPr>
                    <a:xfrm>
                      <a:off x="0" y="0"/>
                      <a:ext cx="137160" cy="124691"/>
                    </a:xfrm>
                    <a:prstGeom prst="rect">
                      <a:avLst/>
                    </a:prstGeom>
                  </pic:spPr>
                </pic:pic>
              </a:graphicData>
            </a:graphic>
            <wp14:sizeRelH relativeFrom="page">
              <wp14:pctWidth>0</wp14:pctWidth>
            </wp14:sizeRelH>
            <wp14:sizeRelV relativeFrom="page">
              <wp14:pctHeight>0</wp14:pctHeight>
            </wp14:sizeRelV>
          </wp:anchor>
        </w:drawing>
      </w:r>
      <w:hyperlink r:id="rId712" w:anchor="range" w:history="1">
        <w:r w:rsidR="00D16F45" w:rsidRPr="00DD72E7">
          <w:rPr>
            <w:rStyle w:val="Hyperlink"/>
          </w:rPr>
          <w:t>5.GM.B</w:t>
        </w:r>
      </w:hyperlink>
      <w:r w:rsidR="00D16F45" w:rsidRPr="00B56D6B">
        <w:t xml:space="preserve"> Classify two-dimensional figures into categories based on their properties.</w:t>
      </w:r>
    </w:p>
    <w:p w14:paraId="664A3F6F" w14:textId="4FD94D5E" w:rsidR="00D16F45" w:rsidRPr="00B56D6B" w:rsidRDefault="00001133" w:rsidP="003929FE">
      <w:pPr>
        <w:pStyle w:val="BodyText"/>
        <w:numPr>
          <w:ilvl w:val="0"/>
          <w:numId w:val="548"/>
        </w:numPr>
        <w:spacing w:before="0" w:after="80"/>
        <w:ind w:right="-14"/>
      </w:pPr>
      <w:r w:rsidRPr="00B56D6B">
        <w:rPr>
          <w:noProof/>
          <w:lang w:val="en-US"/>
        </w:rPr>
        <w:drawing>
          <wp:anchor distT="0" distB="0" distL="114300" distR="114300" simplePos="0" relativeHeight="251658339" behindDoc="0" locked="0" layoutInCell="1" allowOverlap="1" wp14:anchorId="616C89A4" wp14:editId="662925F2">
            <wp:simplePos x="0" y="0"/>
            <wp:positionH relativeFrom="column">
              <wp:posOffset>163830</wp:posOffset>
            </wp:positionH>
            <wp:positionV relativeFrom="paragraph">
              <wp:posOffset>31750</wp:posOffset>
            </wp:positionV>
            <wp:extent cx="137160" cy="131445"/>
            <wp:effectExtent l="0" t="0" r="0" b="1905"/>
            <wp:wrapNone/>
            <wp:docPr id="1851" name="Picture 18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1" name="Picture 1851">
                      <a:extLst>
                        <a:ext uri="{C183D7F6-B498-43B3-948B-1728B52AA6E4}">
                          <adec:decorative xmlns:adec="http://schemas.microsoft.com/office/drawing/2017/decorative" val="1"/>
                        </a:ext>
                      </a:extLst>
                    </pic:cNvPr>
                    <pic:cNvPicPr/>
                  </pic:nvPicPr>
                  <pic:blipFill>
                    <a:blip r:embed="rId135">
                      <a:extLst>
                        <a:ext uri="{28A0092B-C50C-407E-A947-70E740481C1C}">
                          <a14:useLocalDpi xmlns:a14="http://schemas.microsoft.com/office/drawing/2010/main" val="0"/>
                        </a:ext>
                      </a:extLst>
                    </a:blip>
                    <a:stretch>
                      <a:fillRect/>
                    </a:stretch>
                  </pic:blipFill>
                  <pic:spPr>
                    <a:xfrm>
                      <a:off x="0" y="0"/>
                      <a:ext cx="137160" cy="131445"/>
                    </a:xfrm>
                    <a:prstGeom prst="rect">
                      <a:avLst/>
                    </a:prstGeom>
                  </pic:spPr>
                </pic:pic>
              </a:graphicData>
            </a:graphic>
            <wp14:sizeRelH relativeFrom="page">
              <wp14:pctWidth>0</wp14:pctWidth>
            </wp14:sizeRelH>
            <wp14:sizeRelV relativeFrom="page">
              <wp14:pctHeight>0</wp14:pctHeight>
            </wp14:sizeRelV>
          </wp:anchor>
        </w:drawing>
      </w:r>
      <w:hyperlink r:id="rId713" w:anchor="range" w:history="1">
        <w:r w:rsidR="00D16F45" w:rsidRPr="00D72D50">
          <w:rPr>
            <w:rStyle w:val="Hyperlink"/>
          </w:rPr>
          <w:t>5.GM.C</w:t>
        </w:r>
      </w:hyperlink>
      <w:r w:rsidR="00D16F45" w:rsidRPr="00B56D6B">
        <w:t xml:space="preserve"> Convert like measurement units within a given measurement system.</w:t>
      </w:r>
    </w:p>
    <w:p w14:paraId="4970666E" w14:textId="54DEFBF6" w:rsidR="00D16F45" w:rsidRPr="00B56D6B" w:rsidRDefault="00001133" w:rsidP="003929FE">
      <w:pPr>
        <w:pStyle w:val="BodyText"/>
        <w:numPr>
          <w:ilvl w:val="0"/>
          <w:numId w:val="548"/>
        </w:numPr>
        <w:spacing w:before="0" w:after="80"/>
        <w:ind w:right="-14"/>
      </w:pPr>
      <w:r w:rsidRPr="00B56D6B">
        <w:rPr>
          <w:noProof/>
          <w:lang w:val="en-US"/>
        </w:rPr>
        <w:drawing>
          <wp:anchor distT="0" distB="0" distL="114300" distR="114300" simplePos="0" relativeHeight="251658340" behindDoc="0" locked="0" layoutInCell="1" allowOverlap="1" wp14:anchorId="1FFD4698" wp14:editId="1B4255BA">
            <wp:simplePos x="0" y="0"/>
            <wp:positionH relativeFrom="column">
              <wp:posOffset>163830</wp:posOffset>
            </wp:positionH>
            <wp:positionV relativeFrom="paragraph">
              <wp:posOffset>31750</wp:posOffset>
            </wp:positionV>
            <wp:extent cx="137160" cy="131445"/>
            <wp:effectExtent l="0" t="0" r="0" b="1905"/>
            <wp:wrapNone/>
            <wp:docPr id="1852" name="Picture 18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2" name="Picture 1852">
                      <a:extLst>
                        <a:ext uri="{C183D7F6-B498-43B3-948B-1728B52AA6E4}">
                          <adec:decorative xmlns:adec="http://schemas.microsoft.com/office/drawing/2017/decorative" val="1"/>
                        </a:ext>
                      </a:extLst>
                    </pic:cNvPr>
                    <pic:cNvPicPr/>
                  </pic:nvPicPr>
                  <pic:blipFill>
                    <a:blip r:embed="rId135">
                      <a:extLst>
                        <a:ext uri="{28A0092B-C50C-407E-A947-70E740481C1C}">
                          <a14:useLocalDpi xmlns:a14="http://schemas.microsoft.com/office/drawing/2010/main" val="0"/>
                        </a:ext>
                      </a:extLst>
                    </a:blip>
                    <a:stretch>
                      <a:fillRect/>
                    </a:stretch>
                  </pic:blipFill>
                  <pic:spPr>
                    <a:xfrm>
                      <a:off x="0" y="0"/>
                      <a:ext cx="137160" cy="131445"/>
                    </a:xfrm>
                    <a:prstGeom prst="rect">
                      <a:avLst/>
                    </a:prstGeom>
                  </pic:spPr>
                </pic:pic>
              </a:graphicData>
            </a:graphic>
            <wp14:sizeRelH relativeFrom="page">
              <wp14:pctWidth>0</wp14:pctWidth>
            </wp14:sizeRelH>
            <wp14:sizeRelV relativeFrom="page">
              <wp14:pctHeight>0</wp14:pctHeight>
            </wp14:sizeRelV>
          </wp:anchor>
        </w:drawing>
      </w:r>
      <w:hyperlink r:id="rId714" w:anchor="range" w:history="1">
        <w:r w:rsidR="00D16F45" w:rsidRPr="00DB03D6">
          <w:rPr>
            <w:rStyle w:val="Hyperlink"/>
          </w:rPr>
          <w:t>5.GM.D</w:t>
        </w:r>
      </w:hyperlink>
      <w:r w:rsidR="00D16F45" w:rsidRPr="00B56D6B">
        <w:t xml:space="preserve"> Geometric measurement: understand concepts of volume.</w:t>
      </w:r>
    </w:p>
    <w:p w14:paraId="1055663F" w14:textId="65ADF99E" w:rsidR="00D16F45" w:rsidRPr="00B56D6B" w:rsidRDefault="00D16F45" w:rsidP="00D16F45">
      <w:pPr>
        <w:pStyle w:val="Heading4"/>
      </w:pPr>
      <w:r w:rsidRPr="00B56D6B">
        <w:t>5.DR - Data Reasoning</w:t>
      </w:r>
    </w:p>
    <w:p w14:paraId="37404B3D" w14:textId="2A147EE2" w:rsidR="00D16F45" w:rsidRPr="00B56D6B" w:rsidRDefault="00921D87" w:rsidP="003929FE">
      <w:pPr>
        <w:pStyle w:val="BodyText"/>
        <w:numPr>
          <w:ilvl w:val="0"/>
          <w:numId w:val="549"/>
        </w:numPr>
        <w:spacing w:before="0" w:after="80"/>
        <w:ind w:right="-14"/>
      </w:pPr>
      <w:r w:rsidRPr="00B56D6B">
        <w:rPr>
          <w:noProof/>
          <w:lang w:val="en-US"/>
        </w:rPr>
        <w:drawing>
          <wp:anchor distT="0" distB="0" distL="114300" distR="114300" simplePos="0" relativeHeight="251658404" behindDoc="0" locked="0" layoutInCell="1" allowOverlap="1" wp14:anchorId="74AA2339" wp14:editId="53A1A289">
            <wp:simplePos x="0" y="0"/>
            <wp:positionH relativeFrom="column">
              <wp:posOffset>163830</wp:posOffset>
            </wp:positionH>
            <wp:positionV relativeFrom="paragraph">
              <wp:posOffset>32385</wp:posOffset>
            </wp:positionV>
            <wp:extent cx="137160" cy="131445"/>
            <wp:effectExtent l="0" t="0" r="0" b="1905"/>
            <wp:wrapNone/>
            <wp:docPr id="1854" name="Picture 18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4" name="Picture 1854">
                      <a:extLst>
                        <a:ext uri="{C183D7F6-B498-43B3-948B-1728B52AA6E4}">
                          <adec:decorative xmlns:adec="http://schemas.microsoft.com/office/drawing/2017/decorative" val="1"/>
                        </a:ext>
                      </a:extLst>
                    </pic:cNvPr>
                    <pic:cNvPicPr/>
                  </pic:nvPicPr>
                  <pic:blipFill>
                    <a:blip r:embed="rId133">
                      <a:extLst>
                        <a:ext uri="{28A0092B-C50C-407E-A947-70E740481C1C}">
                          <a14:useLocalDpi xmlns:a14="http://schemas.microsoft.com/office/drawing/2010/main" val="0"/>
                        </a:ext>
                      </a:extLst>
                    </a:blip>
                    <a:stretch>
                      <a:fillRect/>
                    </a:stretch>
                  </pic:blipFill>
                  <pic:spPr>
                    <a:xfrm>
                      <a:off x="0" y="0"/>
                      <a:ext cx="137160" cy="131445"/>
                    </a:xfrm>
                    <a:prstGeom prst="rect">
                      <a:avLst/>
                    </a:prstGeom>
                  </pic:spPr>
                </pic:pic>
              </a:graphicData>
            </a:graphic>
            <wp14:sizeRelH relativeFrom="page">
              <wp14:pctWidth>0</wp14:pctWidth>
            </wp14:sizeRelH>
            <wp14:sizeRelV relativeFrom="page">
              <wp14:pctHeight>0</wp14:pctHeight>
            </wp14:sizeRelV>
          </wp:anchor>
        </w:drawing>
      </w:r>
      <w:r w:rsidR="00D16F45" w:rsidRPr="7F834EF2">
        <w:rPr>
          <w:lang w:val="en-US"/>
        </w:rPr>
        <w:t>5.DR.A Pose investigative questions and collect/consider data.</w:t>
      </w:r>
    </w:p>
    <w:p w14:paraId="15715467" w14:textId="2907EAD6" w:rsidR="00613502" w:rsidRPr="00B56D6B" w:rsidRDefault="00921D87" w:rsidP="003929FE">
      <w:pPr>
        <w:pStyle w:val="BodyText"/>
        <w:numPr>
          <w:ilvl w:val="0"/>
          <w:numId w:val="549"/>
        </w:numPr>
        <w:spacing w:before="0" w:after="80"/>
        <w:ind w:right="-14"/>
      </w:pPr>
      <w:r w:rsidRPr="00B56D6B">
        <w:rPr>
          <w:noProof/>
          <w:lang w:val="en-US"/>
        </w:rPr>
        <w:drawing>
          <wp:anchor distT="0" distB="0" distL="114300" distR="114300" simplePos="0" relativeHeight="251658405" behindDoc="0" locked="0" layoutInCell="1" allowOverlap="1" wp14:anchorId="1F1E2514" wp14:editId="7AE531A4">
            <wp:simplePos x="0" y="0"/>
            <wp:positionH relativeFrom="column">
              <wp:posOffset>163830</wp:posOffset>
            </wp:positionH>
            <wp:positionV relativeFrom="paragraph">
              <wp:posOffset>13335</wp:posOffset>
            </wp:positionV>
            <wp:extent cx="137160" cy="124691"/>
            <wp:effectExtent l="0" t="0" r="0" b="8890"/>
            <wp:wrapNone/>
            <wp:docPr id="1867" name="Picture 18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 name="Picture 1867">
                      <a:extLst>
                        <a:ext uri="{C183D7F6-B498-43B3-948B-1728B52AA6E4}">
                          <adec:decorative xmlns:adec="http://schemas.microsoft.com/office/drawing/2017/decorative" val="1"/>
                        </a:ext>
                      </a:extLst>
                    </pic:cNvPr>
                    <pic:cNvPicPr/>
                  </pic:nvPicPr>
                  <pic:blipFill>
                    <a:blip r:embed="rId134">
                      <a:extLst>
                        <a:ext uri="{28A0092B-C50C-407E-A947-70E740481C1C}">
                          <a14:useLocalDpi xmlns:a14="http://schemas.microsoft.com/office/drawing/2010/main" val="0"/>
                        </a:ext>
                      </a:extLst>
                    </a:blip>
                    <a:stretch>
                      <a:fillRect/>
                    </a:stretch>
                  </pic:blipFill>
                  <pic:spPr>
                    <a:xfrm>
                      <a:off x="0" y="0"/>
                      <a:ext cx="137160" cy="124691"/>
                    </a:xfrm>
                    <a:prstGeom prst="rect">
                      <a:avLst/>
                    </a:prstGeom>
                  </pic:spPr>
                </pic:pic>
              </a:graphicData>
            </a:graphic>
            <wp14:sizeRelH relativeFrom="page">
              <wp14:pctWidth>0</wp14:pctWidth>
            </wp14:sizeRelH>
            <wp14:sizeRelV relativeFrom="page">
              <wp14:pctHeight>0</wp14:pctHeight>
            </wp14:sizeRelV>
          </wp:anchor>
        </w:drawing>
      </w:r>
      <w:hyperlink r:id="rId715" w:anchor="range" w:history="1">
        <w:r w:rsidR="00D16F45" w:rsidRPr="00050E16">
          <w:rPr>
            <w:rStyle w:val="Hyperlink"/>
          </w:rPr>
          <w:t>5.DR.B</w:t>
        </w:r>
      </w:hyperlink>
      <w:r w:rsidR="00D16F45" w:rsidRPr="00B56D6B">
        <w:t xml:space="preserve"> Analyze, represent, and interpret data.</w:t>
      </w:r>
    </w:p>
    <w:p w14:paraId="486A7330" w14:textId="77777777" w:rsidR="00FE1B69" w:rsidRPr="00B56D6B" w:rsidRDefault="00613502" w:rsidP="00613502">
      <w:r w:rsidRPr="00B56D6B">
        <w:t xml:space="preserve"> </w:t>
      </w:r>
    </w:p>
    <w:p w14:paraId="31DFB0F8" w14:textId="77777777" w:rsidR="00FE1B69" w:rsidRPr="00B56D6B" w:rsidRDefault="00FE1B69" w:rsidP="5567210B">
      <w:pPr>
        <w:spacing w:after="120"/>
        <w:rPr>
          <w:sz w:val="16"/>
          <w:szCs w:val="16"/>
          <w:lang w:val="en-US"/>
        </w:rPr>
      </w:pPr>
      <w:r w:rsidRPr="00B56D6B">
        <w:rPr>
          <w:noProof/>
          <w:lang w:val="en-US"/>
        </w:rPr>
        <w:drawing>
          <wp:anchor distT="0" distB="0" distL="114300" distR="114300" simplePos="0" relativeHeight="251658330" behindDoc="0" locked="0" layoutInCell="1" allowOverlap="1" wp14:anchorId="0675E877" wp14:editId="45AE528B">
            <wp:simplePos x="0" y="0"/>
            <wp:positionH relativeFrom="column">
              <wp:posOffset>704570</wp:posOffset>
            </wp:positionH>
            <wp:positionV relativeFrom="paragraph">
              <wp:posOffset>132672</wp:posOffset>
            </wp:positionV>
            <wp:extent cx="137160" cy="124691"/>
            <wp:effectExtent l="0" t="0" r="0" b="8890"/>
            <wp:wrapNone/>
            <wp:docPr id="1839" name="Picture 18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9" name="Picture 1839">
                      <a:extLst>
                        <a:ext uri="{C183D7F6-B498-43B3-948B-1728B52AA6E4}">
                          <adec:decorative xmlns:adec="http://schemas.microsoft.com/office/drawing/2017/decorative" val="1"/>
                        </a:ext>
                      </a:extLst>
                    </pic:cNvPr>
                    <pic:cNvPicPr/>
                  </pic:nvPicPr>
                  <pic:blipFill>
                    <a:blip r:embed="rId134">
                      <a:extLst>
                        <a:ext uri="{28A0092B-C50C-407E-A947-70E740481C1C}">
                          <a14:useLocalDpi xmlns:a14="http://schemas.microsoft.com/office/drawing/2010/main" val="0"/>
                        </a:ext>
                      </a:extLst>
                    </a:blip>
                    <a:stretch>
                      <a:fillRect/>
                    </a:stretch>
                  </pic:blipFill>
                  <pic:spPr>
                    <a:xfrm>
                      <a:off x="0" y="0"/>
                      <a:ext cx="137160" cy="124691"/>
                    </a:xfrm>
                    <a:prstGeom prst="rect">
                      <a:avLst/>
                    </a:prstGeom>
                  </pic:spPr>
                </pic:pic>
              </a:graphicData>
            </a:graphic>
            <wp14:sizeRelH relativeFrom="page">
              <wp14:pctWidth>0</wp14:pctWidth>
            </wp14:sizeRelH>
            <wp14:sizeRelV relativeFrom="page">
              <wp14:pctHeight>0</wp14:pctHeight>
            </wp14:sizeRelV>
          </wp:anchor>
        </w:drawing>
      </w:r>
      <w:r w:rsidRPr="00B56D6B">
        <w:rPr>
          <w:noProof/>
          <w:lang w:val="en-US"/>
        </w:rPr>
        <w:drawing>
          <wp:anchor distT="0" distB="0" distL="114300" distR="114300" simplePos="0" relativeHeight="251658329" behindDoc="0" locked="0" layoutInCell="1" allowOverlap="1" wp14:anchorId="350DF8A2" wp14:editId="4BA182F9">
            <wp:simplePos x="0" y="0"/>
            <wp:positionH relativeFrom="column">
              <wp:posOffset>4597562</wp:posOffset>
            </wp:positionH>
            <wp:positionV relativeFrom="paragraph">
              <wp:posOffset>1270</wp:posOffset>
            </wp:positionV>
            <wp:extent cx="137160" cy="131445"/>
            <wp:effectExtent l="0" t="0" r="0" b="1905"/>
            <wp:wrapNone/>
            <wp:docPr id="1840" name="Picture 18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0" name="Picture 1840">
                      <a:extLst>
                        <a:ext uri="{C183D7F6-B498-43B3-948B-1728B52AA6E4}">
                          <adec:decorative xmlns:adec="http://schemas.microsoft.com/office/drawing/2017/decorative" val="1"/>
                        </a:ext>
                      </a:extLst>
                    </pic:cNvPr>
                    <pic:cNvPicPr/>
                  </pic:nvPicPr>
                  <pic:blipFill>
                    <a:blip r:embed="rId135">
                      <a:extLst>
                        <a:ext uri="{28A0092B-C50C-407E-A947-70E740481C1C}">
                          <a14:useLocalDpi xmlns:a14="http://schemas.microsoft.com/office/drawing/2010/main" val="0"/>
                        </a:ext>
                      </a:extLst>
                    </a:blip>
                    <a:stretch>
                      <a:fillRect/>
                    </a:stretch>
                  </pic:blipFill>
                  <pic:spPr>
                    <a:xfrm>
                      <a:off x="0" y="0"/>
                      <a:ext cx="137160" cy="131445"/>
                    </a:xfrm>
                    <a:prstGeom prst="rect">
                      <a:avLst/>
                    </a:prstGeom>
                  </pic:spPr>
                </pic:pic>
              </a:graphicData>
            </a:graphic>
            <wp14:sizeRelH relativeFrom="page">
              <wp14:pctWidth>0</wp14:pctWidth>
            </wp14:sizeRelH>
            <wp14:sizeRelV relativeFrom="page">
              <wp14:pctHeight>0</wp14:pctHeight>
            </wp14:sizeRelV>
          </wp:anchor>
        </w:drawing>
      </w:r>
      <w:r w:rsidRPr="00B56D6B">
        <w:rPr>
          <w:noProof/>
          <w:lang w:val="en-US"/>
        </w:rPr>
        <w:drawing>
          <wp:anchor distT="0" distB="0" distL="114300" distR="114300" simplePos="0" relativeHeight="251658328" behindDoc="0" locked="0" layoutInCell="1" allowOverlap="1" wp14:anchorId="78A7C4A9" wp14:editId="0E2A7A8E">
            <wp:simplePos x="0" y="0"/>
            <wp:positionH relativeFrom="column">
              <wp:posOffset>3639917</wp:posOffset>
            </wp:positionH>
            <wp:positionV relativeFrom="paragraph">
              <wp:posOffset>2540</wp:posOffset>
            </wp:positionV>
            <wp:extent cx="137160" cy="131445"/>
            <wp:effectExtent l="0" t="0" r="0" b="1905"/>
            <wp:wrapNone/>
            <wp:docPr id="1841" name="Picture 18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1" name="Picture 1841">
                      <a:extLst>
                        <a:ext uri="{C183D7F6-B498-43B3-948B-1728B52AA6E4}">
                          <adec:decorative xmlns:adec="http://schemas.microsoft.com/office/drawing/2017/decorative" val="1"/>
                        </a:ext>
                      </a:extLst>
                    </pic:cNvPr>
                    <pic:cNvPicPr/>
                  </pic:nvPicPr>
                  <pic:blipFill>
                    <a:blip r:embed="rId133">
                      <a:extLst>
                        <a:ext uri="{28A0092B-C50C-407E-A947-70E740481C1C}">
                          <a14:useLocalDpi xmlns:a14="http://schemas.microsoft.com/office/drawing/2010/main" val="0"/>
                        </a:ext>
                      </a:extLst>
                    </a:blip>
                    <a:stretch>
                      <a:fillRect/>
                    </a:stretch>
                  </pic:blipFill>
                  <pic:spPr>
                    <a:xfrm>
                      <a:off x="0" y="0"/>
                      <a:ext cx="137160" cy="131445"/>
                    </a:xfrm>
                    <a:prstGeom prst="rect">
                      <a:avLst/>
                    </a:prstGeom>
                  </pic:spPr>
                </pic:pic>
              </a:graphicData>
            </a:graphic>
            <wp14:sizeRelH relativeFrom="page">
              <wp14:pctWidth>0</wp14:pctWidth>
            </wp14:sizeRelH>
            <wp14:sizeRelV relativeFrom="page">
              <wp14:pctHeight>0</wp14:pctHeight>
            </wp14:sizeRelV>
          </wp:anchor>
        </w:drawing>
      </w:r>
      <w:r w:rsidRPr="5567210B">
        <w:rPr>
          <w:sz w:val="16"/>
          <w:szCs w:val="16"/>
          <w:lang w:val="en-US"/>
        </w:rPr>
        <w:t>Students should spend the large majority</w:t>
      </w:r>
      <w:r w:rsidRPr="5567210B">
        <w:rPr>
          <w:sz w:val="16"/>
          <w:szCs w:val="16"/>
          <w:vertAlign w:val="superscript"/>
          <w:lang w:val="en-US"/>
        </w:rPr>
        <w:t>1</w:t>
      </w:r>
      <w:r w:rsidRPr="5567210B">
        <w:rPr>
          <w:sz w:val="16"/>
          <w:szCs w:val="16"/>
          <w:lang w:val="en-US"/>
        </w:rPr>
        <w:t xml:space="preserve"> of their time on the major work of the grade (      ). Supporting work (      ) and, where appropriate, additional work (      ) can engage students in the major work of the grade.</w:t>
      </w:r>
    </w:p>
    <w:p w14:paraId="26E0DAAF" w14:textId="098EC245" w:rsidR="00613502" w:rsidRPr="00B56D6B" w:rsidRDefault="00FE1B69" w:rsidP="00FE1B69">
      <w:pPr>
        <w:rPr>
          <w:rFonts w:asciiTheme="minorHAnsi" w:eastAsiaTheme="majorEastAsia" w:hAnsiTheme="minorHAnsi" w:cstheme="minorHAnsi"/>
          <w:b/>
          <w:i/>
          <w:noProof/>
          <w:sz w:val="24"/>
          <w:szCs w:val="24"/>
          <w:lang w:val="en-US"/>
        </w:rPr>
      </w:pPr>
      <w:r w:rsidRPr="00B56D6B">
        <w:rPr>
          <w:i/>
          <w:sz w:val="16"/>
          <w:szCs w:val="16"/>
          <w:vertAlign w:val="superscript"/>
        </w:rPr>
        <w:t>1</w:t>
      </w:r>
      <w:r w:rsidRPr="00B56D6B">
        <w:rPr>
          <w:i/>
          <w:sz w:val="16"/>
          <w:szCs w:val="16"/>
        </w:rPr>
        <w:t xml:space="preserve">At least 65% and up to approximately 85% of class time, with Grades K–2 nearer the upper end of that range, should be devoted to the major work of the grade. For more information, see the </w:t>
      </w:r>
      <w:hyperlink r:id="rId716" w:history="1">
        <w:r w:rsidRPr="00B56D6B">
          <w:rPr>
            <w:rStyle w:val="Hyperlink"/>
            <w:i/>
            <w:sz w:val="16"/>
            <w:szCs w:val="16"/>
          </w:rPr>
          <w:t>K-8 major work of the grade developed by Student Achievement Partners</w:t>
        </w:r>
      </w:hyperlink>
      <w:r w:rsidRPr="00B56D6B">
        <w:rPr>
          <w:i/>
          <w:sz w:val="16"/>
        </w:rPr>
        <w:t>.</w:t>
      </w:r>
      <w:r w:rsidR="00613502" w:rsidRPr="00B56D6B">
        <w:rPr>
          <w:i/>
        </w:rPr>
        <w:br w:type="page"/>
      </w:r>
    </w:p>
    <w:p w14:paraId="02EA198A" w14:textId="6750EEAA" w:rsidR="00E303E0" w:rsidRPr="00B56D6B" w:rsidRDefault="00E303E0" w:rsidP="002566D0">
      <w:pPr>
        <w:pStyle w:val="Heading3"/>
      </w:pPr>
      <w:bookmarkStart w:id="291" w:name="_Cluster:_5.OA.A_-"/>
      <w:bookmarkEnd w:id="291"/>
      <w:r w:rsidRPr="00B56D6B">
        <w:lastRenderedPageBreak/>
        <w:t xml:space="preserve">Cluster: 5.OA.A - Write and interpret numerical expressions. </w:t>
      </w:r>
    </w:p>
    <w:p w14:paraId="69E26692" w14:textId="31B24F60" w:rsidR="00E303E0" w:rsidRPr="00B56D6B" w:rsidRDefault="00E303E0" w:rsidP="009C69AA">
      <w:pPr>
        <w:pStyle w:val="Heading4"/>
      </w:pPr>
      <w:bookmarkStart w:id="292" w:name="_STANDARD:_5.OA.A.1"/>
      <w:bookmarkEnd w:id="292"/>
      <w:r w:rsidRPr="00B56D6B">
        <w:t xml:space="preserve">STANDARD: </w:t>
      </w:r>
      <w:hyperlink w:anchor="_Algebraic_Reasoning:_Operations_5" w:history="1">
        <w:r w:rsidRPr="00B56D6B">
          <w:rPr>
            <w:rStyle w:val="Hyperlink"/>
          </w:rPr>
          <w:t>5.OA</w:t>
        </w:r>
      </w:hyperlink>
      <w:r w:rsidRPr="00B56D6B">
        <w:t>.A.1</w:t>
      </w:r>
    </w:p>
    <w:p w14:paraId="2D85EC06" w14:textId="77777777" w:rsidR="00E303E0" w:rsidRPr="00B56D6B" w:rsidRDefault="00E303E0" w:rsidP="00B03B52">
      <w:pPr>
        <w:pStyle w:val="Heading5"/>
      </w:pPr>
      <w:r w:rsidRPr="00B56D6B">
        <w:t> </w:t>
      </w:r>
      <w:r w:rsidRPr="00B56D6B">
        <w:rPr>
          <w:noProof/>
          <w:lang w:val="en-US"/>
        </w:rPr>
        <w:drawing>
          <wp:inline distT="0" distB="0" distL="0" distR="0" wp14:anchorId="4512B497" wp14:editId="79A6F16C">
            <wp:extent cx="274320" cy="274320"/>
            <wp:effectExtent l="0" t="0" r="0" b="0"/>
            <wp:docPr id="372" name="Picture 372"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Standards Statement (2021): </w:t>
      </w:r>
    </w:p>
    <w:p w14:paraId="05BC6BC3" w14:textId="77777777" w:rsidR="00E303E0" w:rsidRPr="00B56D6B" w:rsidRDefault="00E303E0" w:rsidP="006726F8">
      <w:pPr>
        <w:tabs>
          <w:tab w:val="left" w:pos="180"/>
          <w:tab w:val="left" w:pos="270"/>
        </w:tabs>
        <w:ind w:left="450"/>
        <w:jc w:val="both"/>
      </w:pPr>
      <w:r w:rsidRPr="00B56D6B">
        <w:rPr>
          <w:noProof/>
        </w:rPr>
        <w:t>Write and evaluate numerical expressions that include parentheses.</w:t>
      </w:r>
      <w:r w:rsidRPr="00B56D6B">
        <w:t xml:space="preserve"> </w:t>
      </w:r>
    </w:p>
    <w:p w14:paraId="256CDB87" w14:textId="77777777" w:rsidR="00E303E0" w:rsidRPr="00B56D6B" w:rsidRDefault="00E303E0" w:rsidP="00B03B52">
      <w:pPr>
        <w:pStyle w:val="Heading5"/>
      </w:pPr>
      <w:r w:rsidRPr="00B56D6B">
        <w:t> </w:t>
      </w:r>
      <w:r w:rsidRPr="00B56D6B">
        <w:rPr>
          <w:noProof/>
          <w:lang w:val="en-US"/>
        </w:rPr>
        <w:drawing>
          <wp:inline distT="0" distB="0" distL="0" distR="0" wp14:anchorId="1488C402" wp14:editId="5DD4394C">
            <wp:extent cx="274320" cy="274320"/>
            <wp:effectExtent l="0" t="0" r="0" b="0"/>
            <wp:docPr id="373" name="Picture 373"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 Connections: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rsidRPr="00B56D6B" w14:paraId="27A9A9E3" w14:textId="77777777" w:rsidTr="5567210B">
        <w:trPr>
          <w:trHeight w:val="576"/>
          <w:tblHeader/>
        </w:trPr>
        <w:tc>
          <w:tcPr>
            <w:tcW w:w="2448" w:type="dxa"/>
            <w:shd w:val="clear" w:color="auto" w:fill="1B75BC"/>
            <w:vAlign w:val="center"/>
          </w:tcPr>
          <w:p w14:paraId="5C2E93B2" w14:textId="77777777" w:rsidR="00E303E0" w:rsidRPr="00B56D6B" w:rsidRDefault="00E303E0" w:rsidP="006726F8">
            <w:pPr>
              <w:tabs>
                <w:tab w:val="left" w:pos="180"/>
                <w:tab w:val="left" w:pos="270"/>
              </w:tabs>
              <w:jc w:val="center"/>
            </w:pPr>
            <w:r w:rsidRPr="00BE191F">
              <w:rPr>
                <w:color w:val="FFFFFF" w:themeColor="background1"/>
              </w:rPr>
              <w:t>Preceding Pathway Content (2021)</w:t>
            </w:r>
          </w:p>
        </w:tc>
        <w:tc>
          <w:tcPr>
            <w:tcW w:w="2448" w:type="dxa"/>
            <w:shd w:val="clear" w:color="auto" w:fill="1B75BC"/>
            <w:vAlign w:val="center"/>
          </w:tcPr>
          <w:p w14:paraId="01E502B6" w14:textId="77777777" w:rsidR="00E303E0" w:rsidRPr="00B56D6B" w:rsidRDefault="00E303E0" w:rsidP="006726F8">
            <w:pPr>
              <w:tabs>
                <w:tab w:val="left" w:pos="180"/>
                <w:tab w:val="left" w:pos="270"/>
              </w:tabs>
              <w:jc w:val="center"/>
            </w:pPr>
            <w:r w:rsidRPr="5567210B">
              <w:rPr>
                <w:color w:val="FFFFFF" w:themeColor="background1"/>
                <w:lang w:val="en-US"/>
              </w:rPr>
              <w:t>Subsequent Pathway Content (2021)</w:t>
            </w:r>
          </w:p>
        </w:tc>
        <w:tc>
          <w:tcPr>
            <w:tcW w:w="2448" w:type="dxa"/>
            <w:shd w:val="clear" w:color="auto" w:fill="1B75BC"/>
            <w:vAlign w:val="center"/>
          </w:tcPr>
          <w:p w14:paraId="49A5BAF0" w14:textId="77777777" w:rsidR="00E303E0" w:rsidRPr="00B56D6B" w:rsidRDefault="00E303E0" w:rsidP="006726F8">
            <w:pPr>
              <w:tabs>
                <w:tab w:val="left" w:pos="180"/>
                <w:tab w:val="left" w:pos="270"/>
              </w:tabs>
              <w:jc w:val="center"/>
            </w:pPr>
            <w:r w:rsidRPr="00B56D6B">
              <w:rPr>
                <w:color w:val="FFFFFF" w:themeColor="background1"/>
              </w:rPr>
              <w:t>Cross Domain Connections (2021)</w:t>
            </w:r>
          </w:p>
        </w:tc>
        <w:tc>
          <w:tcPr>
            <w:tcW w:w="2448" w:type="dxa"/>
            <w:shd w:val="clear" w:color="auto" w:fill="9F2065"/>
            <w:vAlign w:val="center"/>
          </w:tcPr>
          <w:p w14:paraId="76015337" w14:textId="77777777" w:rsidR="00E303E0" w:rsidRPr="00B56D6B" w:rsidRDefault="00E303E0" w:rsidP="006726F8">
            <w:pPr>
              <w:tabs>
                <w:tab w:val="left" w:pos="180"/>
                <w:tab w:val="left" w:pos="270"/>
              </w:tabs>
              <w:jc w:val="center"/>
              <w:rPr>
                <w:color w:val="FFFFFF" w:themeColor="background1"/>
              </w:rPr>
            </w:pPr>
            <w:r w:rsidRPr="00B56D6B">
              <w:rPr>
                <w:color w:val="FFFFFF" w:themeColor="background1"/>
              </w:rPr>
              <w:t>Common Core (CCSS)</w:t>
            </w:r>
          </w:p>
          <w:p w14:paraId="2BE26782" w14:textId="77777777" w:rsidR="00E303E0" w:rsidRPr="00B56D6B" w:rsidRDefault="00E303E0" w:rsidP="006726F8">
            <w:pPr>
              <w:tabs>
                <w:tab w:val="left" w:pos="180"/>
                <w:tab w:val="left" w:pos="270"/>
              </w:tabs>
              <w:jc w:val="center"/>
            </w:pPr>
            <w:r w:rsidRPr="00B56D6B">
              <w:rPr>
                <w:color w:val="FFFFFF" w:themeColor="background1"/>
              </w:rPr>
              <w:t>(2010)</w:t>
            </w:r>
          </w:p>
        </w:tc>
      </w:tr>
      <w:tr w:rsidR="00E303E0" w:rsidRPr="00B56D6B" w14:paraId="64DFE46F" w14:textId="77777777" w:rsidTr="5567210B">
        <w:trPr>
          <w:trHeight w:val="576"/>
        </w:trPr>
        <w:tc>
          <w:tcPr>
            <w:tcW w:w="2448" w:type="dxa"/>
          </w:tcPr>
          <w:p w14:paraId="32E74421" w14:textId="5601E2C6" w:rsidR="00E303E0" w:rsidRPr="00B56D6B" w:rsidRDefault="00672FED" w:rsidP="006726F8">
            <w:pPr>
              <w:tabs>
                <w:tab w:val="left" w:pos="180"/>
                <w:tab w:val="left" w:pos="270"/>
              </w:tabs>
            </w:pPr>
            <w:r w:rsidRPr="00B56D6B">
              <w:t> </w:t>
            </w:r>
            <w:r w:rsidRPr="00B56D6B">
              <w:rPr>
                <w:color w:val="1B75BC"/>
              </w:rPr>
              <w:t>N/A</w:t>
            </w:r>
          </w:p>
        </w:tc>
        <w:tc>
          <w:tcPr>
            <w:tcW w:w="2448" w:type="dxa"/>
          </w:tcPr>
          <w:p w14:paraId="6D2D7795" w14:textId="3EF20EA8" w:rsidR="00E303E0" w:rsidRPr="00B56D6B" w:rsidRDefault="00E303E0" w:rsidP="006726F8">
            <w:pPr>
              <w:tabs>
                <w:tab w:val="left" w:pos="180"/>
                <w:tab w:val="left" w:pos="270"/>
              </w:tabs>
            </w:pPr>
            <w:hyperlink w:anchor="_STANDARD:_5.OA.A.2" w:history="1">
              <w:r w:rsidRPr="00B56D6B">
                <w:rPr>
                  <w:rStyle w:val="Hyperlink"/>
                  <w:noProof/>
                </w:rPr>
                <w:t>5.OA.A.2</w:t>
              </w:r>
            </w:hyperlink>
            <w:r w:rsidR="0006260E" w:rsidRPr="00B56D6B">
              <w:rPr>
                <w:rStyle w:val="Hyperlink"/>
                <w:noProof/>
                <w:u w:val="none"/>
              </w:rPr>
              <w:t xml:space="preserve">, </w:t>
            </w:r>
            <w:hyperlink w:anchor="_STANDARD:_6.AEE.A.1" w:history="1">
              <w:r w:rsidR="0006260E" w:rsidRPr="00B56D6B">
                <w:rPr>
                  <w:rStyle w:val="Hyperlink"/>
                  <w:noProof/>
                </w:rPr>
                <w:t>6.AEE.A.1</w:t>
              </w:r>
            </w:hyperlink>
          </w:p>
        </w:tc>
        <w:tc>
          <w:tcPr>
            <w:tcW w:w="2448" w:type="dxa"/>
          </w:tcPr>
          <w:p w14:paraId="045187EB" w14:textId="0480C2CC" w:rsidR="00E303E0" w:rsidRPr="00B56D6B" w:rsidRDefault="00672FED" w:rsidP="006726F8">
            <w:pPr>
              <w:tabs>
                <w:tab w:val="left" w:pos="180"/>
                <w:tab w:val="left" w:pos="270"/>
              </w:tabs>
            </w:pPr>
            <w:r w:rsidRPr="00B56D6B">
              <w:t> </w:t>
            </w:r>
            <w:r w:rsidRPr="00B56D6B">
              <w:rPr>
                <w:color w:val="1B75BC"/>
              </w:rPr>
              <w:t>N/A</w:t>
            </w:r>
          </w:p>
        </w:tc>
        <w:tc>
          <w:tcPr>
            <w:tcW w:w="2448" w:type="dxa"/>
          </w:tcPr>
          <w:p w14:paraId="2C1B4527" w14:textId="77777777" w:rsidR="00E303E0" w:rsidRPr="00B56D6B" w:rsidRDefault="00E303E0" w:rsidP="006726F8">
            <w:pPr>
              <w:tabs>
                <w:tab w:val="left" w:pos="180"/>
                <w:tab w:val="left" w:pos="270"/>
              </w:tabs>
              <w:jc w:val="center"/>
              <w:rPr>
                <w:rStyle w:val="Hyperlink"/>
                <w:noProof/>
              </w:rPr>
            </w:pPr>
            <w:hyperlink r:id="rId717" w:history="1">
              <w:r w:rsidRPr="00B56D6B">
                <w:rPr>
                  <w:rStyle w:val="Hyperlink"/>
                  <w:noProof/>
                </w:rPr>
                <w:t>5.OA.A.1</w:t>
              </w:r>
            </w:hyperlink>
          </w:p>
          <w:p w14:paraId="46D7EE5B" w14:textId="51AC99CD" w:rsidR="00B06C6F" w:rsidRPr="00B56D6B" w:rsidRDefault="00B06C6F" w:rsidP="006726F8">
            <w:pPr>
              <w:tabs>
                <w:tab w:val="left" w:pos="180"/>
                <w:tab w:val="left" w:pos="270"/>
              </w:tabs>
              <w:jc w:val="center"/>
            </w:pPr>
            <w:hyperlink w:anchor="_5.OA.A_Write_and" w:history="1">
              <w:r w:rsidRPr="00B56D6B">
                <w:rPr>
                  <w:rStyle w:val="Hyperlink"/>
                </w:rPr>
                <w:t>5.OA.A Crosswalk</w:t>
              </w:r>
            </w:hyperlink>
          </w:p>
        </w:tc>
      </w:tr>
    </w:tbl>
    <w:p w14:paraId="74823C8F" w14:textId="68CB4797" w:rsidR="00E303E0" w:rsidRPr="00B56D6B" w:rsidRDefault="00E303E0" w:rsidP="00B03B52">
      <w:pPr>
        <w:pStyle w:val="Heading5"/>
      </w:pPr>
      <w:r w:rsidRPr="00B56D6B">
        <w:t> </w:t>
      </w:r>
      <w:r w:rsidRPr="00B56D6B">
        <w:rPr>
          <w:noProof/>
          <w:lang w:val="en-US"/>
        </w:rPr>
        <w:drawing>
          <wp:inline distT="0" distB="0" distL="0" distR="0" wp14:anchorId="31A6F7C5" wp14:editId="6D7C0E44">
            <wp:extent cx="271955" cy="274320"/>
            <wp:effectExtent l="0" t="0" r="0" b="0"/>
            <wp:docPr id="374" name="Picture 374"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rsidR="00C5238C" w:rsidRPr="00B56D6B">
        <w:t>Standards Guidance:</w:t>
      </w:r>
    </w:p>
    <w:p w14:paraId="4A4775E6" w14:textId="77777777" w:rsidR="005B4153" w:rsidRPr="00B56D6B" w:rsidRDefault="005B4153" w:rsidP="00B03B52">
      <w:pPr>
        <w:pStyle w:val="Heading6"/>
      </w:pPr>
      <w:r w:rsidRPr="00B56D6B">
        <w:t>Boundaries</w:t>
      </w:r>
    </w:p>
    <w:p w14:paraId="3282D5B1" w14:textId="77777777" w:rsidR="005B4153" w:rsidRPr="00B56D6B" w:rsidRDefault="005B4153" w:rsidP="003929FE">
      <w:pPr>
        <w:numPr>
          <w:ilvl w:val="0"/>
          <w:numId w:val="229"/>
        </w:numPr>
        <w:pBdr>
          <w:top w:val="nil"/>
          <w:left w:val="nil"/>
          <w:bottom w:val="nil"/>
          <w:right w:val="nil"/>
          <w:between w:val="nil"/>
        </w:pBdr>
        <w:tabs>
          <w:tab w:val="left" w:pos="180"/>
          <w:tab w:val="left" w:pos="270"/>
        </w:tabs>
      </w:pPr>
      <w:r w:rsidRPr="00B56D6B">
        <w:rPr>
          <w:color w:val="000000"/>
        </w:rPr>
        <w:t>The expressions should be no more complex than the expressions one finds in a simple application of the associative and distributive properties.</w:t>
      </w:r>
    </w:p>
    <w:p w14:paraId="604CB8AC" w14:textId="77777777" w:rsidR="005B4153" w:rsidRPr="00B56D6B" w:rsidRDefault="005B4153" w:rsidP="003929FE">
      <w:pPr>
        <w:numPr>
          <w:ilvl w:val="0"/>
          <w:numId w:val="229"/>
        </w:numPr>
        <w:pBdr>
          <w:top w:val="nil"/>
          <w:left w:val="nil"/>
          <w:bottom w:val="nil"/>
          <w:right w:val="nil"/>
          <w:between w:val="nil"/>
        </w:pBdr>
        <w:tabs>
          <w:tab w:val="left" w:pos="180"/>
          <w:tab w:val="left" w:pos="270"/>
        </w:tabs>
      </w:pPr>
      <w:r w:rsidRPr="00B56D6B">
        <w:rPr>
          <w:color w:val="000000"/>
        </w:rPr>
        <w:t>Simple expressions should only include two operations.</w:t>
      </w:r>
    </w:p>
    <w:p w14:paraId="7A55825C" w14:textId="77777777" w:rsidR="005B4153" w:rsidRPr="00B56D6B" w:rsidRDefault="005B4153" w:rsidP="003929FE">
      <w:pPr>
        <w:numPr>
          <w:ilvl w:val="0"/>
          <w:numId w:val="229"/>
        </w:numPr>
        <w:pBdr>
          <w:top w:val="nil"/>
          <w:left w:val="nil"/>
          <w:bottom w:val="nil"/>
          <w:right w:val="nil"/>
          <w:between w:val="nil"/>
        </w:pBdr>
        <w:tabs>
          <w:tab w:val="left" w:pos="180"/>
          <w:tab w:val="left" w:pos="270"/>
        </w:tabs>
      </w:pPr>
      <w:r w:rsidRPr="00B56D6B">
        <w:rPr>
          <w:color w:val="000000"/>
        </w:rPr>
        <w:t>Grouping symbols used in expressions may include parentheses, brackets, or braces.</w:t>
      </w:r>
    </w:p>
    <w:p w14:paraId="3D77087F" w14:textId="77777777" w:rsidR="005B4153" w:rsidRPr="00B56D6B" w:rsidRDefault="005B4153" w:rsidP="00B03B52">
      <w:pPr>
        <w:pStyle w:val="Heading6"/>
      </w:pPr>
      <w:r w:rsidRPr="00B56D6B">
        <w:t xml:space="preserve">Teaching Strategies </w:t>
      </w:r>
    </w:p>
    <w:p w14:paraId="1A8DBA65" w14:textId="77777777" w:rsidR="005B4153" w:rsidRPr="00B56D6B" w:rsidRDefault="005B4153" w:rsidP="003929FE">
      <w:pPr>
        <w:numPr>
          <w:ilvl w:val="0"/>
          <w:numId w:val="230"/>
        </w:numPr>
        <w:pBdr>
          <w:top w:val="nil"/>
          <w:left w:val="nil"/>
          <w:bottom w:val="nil"/>
          <w:right w:val="nil"/>
          <w:between w:val="nil"/>
        </w:pBdr>
        <w:tabs>
          <w:tab w:val="left" w:pos="180"/>
          <w:tab w:val="left" w:pos="270"/>
        </w:tabs>
      </w:pPr>
      <w:r w:rsidRPr="00B56D6B">
        <w:rPr>
          <w:color w:val="000000"/>
        </w:rPr>
        <w:t xml:space="preserve">Use of nested parentheses should be used in favor of brackets or braces in numerical expressions. </w:t>
      </w:r>
    </w:p>
    <w:p w14:paraId="4A346864" w14:textId="77777777" w:rsidR="005B4153" w:rsidRPr="00B56D6B" w:rsidRDefault="005B4153" w:rsidP="5567210B">
      <w:pPr>
        <w:numPr>
          <w:ilvl w:val="0"/>
          <w:numId w:val="230"/>
        </w:numPr>
        <w:pBdr>
          <w:top w:val="nil"/>
          <w:left w:val="nil"/>
          <w:bottom w:val="nil"/>
          <w:right w:val="nil"/>
          <w:between w:val="nil"/>
        </w:pBdr>
        <w:tabs>
          <w:tab w:val="left" w:pos="180"/>
          <w:tab w:val="left" w:pos="270"/>
        </w:tabs>
      </w:pPr>
      <w:r w:rsidRPr="5567210B">
        <w:rPr>
          <w:color w:val="000000" w:themeColor="text1"/>
          <w:lang w:val="en-US"/>
        </w:rPr>
        <w:t>Students should begin with concrete models.  Concrete models may include color tiles or base ten blocks for constructing area models and rods for representing numerical values.</w:t>
      </w:r>
    </w:p>
    <w:p w14:paraId="5795AAE7" w14:textId="6AEE57A6" w:rsidR="005B4153" w:rsidRPr="00B56D6B" w:rsidRDefault="004311EB" w:rsidP="00B03B52">
      <w:pPr>
        <w:pStyle w:val="Heading6"/>
      </w:pPr>
      <w:r w:rsidRPr="00B56D6B">
        <w:t>Examples</w:t>
      </w:r>
    </w:p>
    <w:p w14:paraId="23CA534F" w14:textId="77777777" w:rsidR="005B4153" w:rsidRPr="00B56D6B" w:rsidRDefault="005B4153" w:rsidP="003929FE">
      <w:pPr>
        <w:numPr>
          <w:ilvl w:val="0"/>
          <w:numId w:val="230"/>
        </w:numPr>
        <w:pBdr>
          <w:top w:val="nil"/>
          <w:left w:val="nil"/>
          <w:bottom w:val="nil"/>
          <w:right w:val="nil"/>
          <w:between w:val="nil"/>
        </w:pBdr>
        <w:tabs>
          <w:tab w:val="left" w:pos="180"/>
          <w:tab w:val="left" w:pos="270"/>
        </w:tabs>
      </w:pPr>
      <w:r w:rsidRPr="00B56D6B">
        <w:rPr>
          <w:color w:val="000000"/>
        </w:rPr>
        <w:t>Express the calculation “add 8 and 7, then multiply by 2” as 2 × (8 + 7).</w:t>
      </w:r>
    </w:p>
    <w:p w14:paraId="23EACD0D" w14:textId="77777777" w:rsidR="005B4153" w:rsidRPr="00B56D6B" w:rsidRDefault="005B4153" w:rsidP="5567210B">
      <w:pPr>
        <w:numPr>
          <w:ilvl w:val="0"/>
          <w:numId w:val="230"/>
        </w:numPr>
        <w:pBdr>
          <w:top w:val="nil"/>
          <w:left w:val="nil"/>
          <w:bottom w:val="nil"/>
          <w:right w:val="nil"/>
          <w:between w:val="nil"/>
        </w:pBdr>
        <w:tabs>
          <w:tab w:val="left" w:pos="180"/>
          <w:tab w:val="left" w:pos="270"/>
        </w:tabs>
      </w:pPr>
      <w:r w:rsidRPr="5567210B">
        <w:rPr>
          <w:color w:val="000000" w:themeColor="text1"/>
          <w:lang w:val="en-US"/>
        </w:rPr>
        <w:t>If this expression were tripled, then it could represented as 3 x (2 × (8 + 7)), where the number of open parentheses is the same as the number of closed parentheses.</w:t>
      </w:r>
    </w:p>
    <w:p w14:paraId="01C92CEA" w14:textId="77777777" w:rsidR="005B4153" w:rsidRPr="00B56D6B" w:rsidRDefault="005B4153" w:rsidP="5567210B">
      <w:pPr>
        <w:numPr>
          <w:ilvl w:val="0"/>
          <w:numId w:val="230"/>
        </w:numPr>
        <w:pBdr>
          <w:top w:val="nil"/>
          <w:left w:val="nil"/>
          <w:bottom w:val="nil"/>
          <w:right w:val="nil"/>
          <w:between w:val="nil"/>
        </w:pBdr>
        <w:tabs>
          <w:tab w:val="left" w:pos="180"/>
          <w:tab w:val="left" w:pos="270"/>
        </w:tabs>
      </w:pPr>
      <w:r w:rsidRPr="5567210B">
        <w:rPr>
          <w:color w:val="000000" w:themeColor="text1"/>
          <w:lang w:val="en-US"/>
        </w:rPr>
        <w:t>Karl brought 3 ten-packs of juice boxes to the class party. Joshua brought 4 six-packs of soda to the party.  How many drinks did they bring altogether?</w:t>
      </w:r>
    </w:p>
    <w:p w14:paraId="1DCCC189" w14:textId="6E0997BE" w:rsidR="005B4153" w:rsidRPr="00B56D6B" w:rsidRDefault="005B4153" w:rsidP="003929FE">
      <w:pPr>
        <w:numPr>
          <w:ilvl w:val="1"/>
          <w:numId w:val="230"/>
        </w:numPr>
        <w:pBdr>
          <w:top w:val="nil"/>
          <w:left w:val="nil"/>
          <w:bottom w:val="nil"/>
          <w:right w:val="nil"/>
          <w:between w:val="nil"/>
        </w:pBdr>
        <w:tabs>
          <w:tab w:val="left" w:pos="180"/>
          <w:tab w:val="left" w:pos="270"/>
        </w:tabs>
      </w:pPr>
      <w:r w:rsidRPr="00B56D6B">
        <w:rPr>
          <w:color w:val="000000"/>
        </w:rPr>
        <w:t>(3 × 10) + (4 × 6)</w:t>
      </w:r>
    </w:p>
    <w:p w14:paraId="4AB43374" w14:textId="77777777" w:rsidR="00CF0456" w:rsidRPr="00B56D6B" w:rsidRDefault="00CF0456" w:rsidP="00CF0456">
      <w:pPr>
        <w:numPr>
          <w:ilvl w:val="0"/>
          <w:numId w:val="230"/>
        </w:numPr>
        <w:pBdr>
          <w:top w:val="nil"/>
          <w:left w:val="nil"/>
          <w:bottom w:val="nil"/>
          <w:right w:val="nil"/>
          <w:between w:val="nil"/>
        </w:pBdr>
        <w:tabs>
          <w:tab w:val="left" w:pos="180"/>
          <w:tab w:val="left" w:pos="270"/>
        </w:tabs>
        <w:rPr>
          <w:color w:val="8835CD"/>
        </w:rPr>
      </w:pPr>
      <w:r w:rsidRPr="00B56D6B">
        <w:rPr>
          <w:color w:val="8835CD"/>
        </w:rPr>
        <w:t>Illustrative Mathematics:</w:t>
      </w:r>
    </w:p>
    <w:p w14:paraId="7E26BF88" w14:textId="70CE6ACA" w:rsidR="00CF0456" w:rsidRPr="00B56D6B" w:rsidRDefault="00CF0456" w:rsidP="00CF0456">
      <w:pPr>
        <w:numPr>
          <w:ilvl w:val="1"/>
          <w:numId w:val="230"/>
        </w:numPr>
        <w:pBdr>
          <w:top w:val="nil"/>
          <w:left w:val="nil"/>
          <w:bottom w:val="nil"/>
          <w:right w:val="nil"/>
          <w:between w:val="nil"/>
        </w:pBdr>
        <w:tabs>
          <w:tab w:val="left" w:pos="180"/>
          <w:tab w:val="left" w:pos="270"/>
        </w:tabs>
        <w:rPr>
          <w:color w:val="000000"/>
        </w:rPr>
      </w:pPr>
      <w:hyperlink r:id="rId718" w:history="1">
        <w:r w:rsidRPr="00B56D6B">
          <w:rPr>
            <w:rStyle w:val="Hyperlink"/>
          </w:rPr>
          <w:t>Watch Out for Parentheses 1</w:t>
        </w:r>
      </w:hyperlink>
    </w:p>
    <w:p w14:paraId="2F8EAECE" w14:textId="5B52FDC7" w:rsidR="00CF0456" w:rsidRPr="00B56D6B" w:rsidRDefault="00CF0456" w:rsidP="00CF0456">
      <w:pPr>
        <w:numPr>
          <w:ilvl w:val="1"/>
          <w:numId w:val="230"/>
        </w:numPr>
        <w:pBdr>
          <w:top w:val="nil"/>
          <w:left w:val="nil"/>
          <w:bottom w:val="nil"/>
          <w:right w:val="nil"/>
          <w:between w:val="nil"/>
        </w:pBdr>
        <w:tabs>
          <w:tab w:val="left" w:pos="180"/>
          <w:tab w:val="left" w:pos="270"/>
        </w:tabs>
        <w:rPr>
          <w:rStyle w:val="Hyperlink"/>
          <w:color w:val="000000"/>
          <w:u w:val="none"/>
        </w:rPr>
      </w:pPr>
      <w:hyperlink r:id="rId719" w:history="1">
        <w:r w:rsidRPr="00B56D6B">
          <w:rPr>
            <w:rStyle w:val="Hyperlink"/>
          </w:rPr>
          <w:t>Using Operations and Parentheses</w:t>
        </w:r>
      </w:hyperlink>
    </w:p>
    <w:p w14:paraId="5C4EEC7B" w14:textId="68D1D8BA" w:rsidR="00C65FAF" w:rsidRPr="00B56D6B" w:rsidRDefault="00C65FAF" w:rsidP="00C65FAF">
      <w:pPr>
        <w:numPr>
          <w:ilvl w:val="0"/>
          <w:numId w:val="230"/>
        </w:numPr>
        <w:pBdr>
          <w:top w:val="nil"/>
          <w:left w:val="nil"/>
          <w:bottom w:val="nil"/>
          <w:right w:val="nil"/>
          <w:between w:val="nil"/>
        </w:pBdr>
        <w:tabs>
          <w:tab w:val="left" w:pos="180"/>
          <w:tab w:val="left" w:pos="270"/>
        </w:tabs>
        <w:rPr>
          <w:color w:val="000000"/>
        </w:rPr>
      </w:pPr>
      <w:r w:rsidRPr="00B56D6B">
        <w:rPr>
          <w:color w:val="297352"/>
          <w:sz w:val="21"/>
          <w:szCs w:val="21"/>
        </w:rPr>
        <w:t xml:space="preserve">Student Achievement Partners:  </w:t>
      </w:r>
    </w:p>
    <w:p w14:paraId="0FD4EBFB" w14:textId="629A84C8" w:rsidR="00CF0456" w:rsidRPr="00B56D6B" w:rsidRDefault="00CF0456" w:rsidP="00CF0456">
      <w:pPr>
        <w:numPr>
          <w:ilvl w:val="1"/>
          <w:numId w:val="230"/>
        </w:numPr>
        <w:pBdr>
          <w:top w:val="nil"/>
          <w:left w:val="nil"/>
          <w:bottom w:val="nil"/>
          <w:right w:val="nil"/>
          <w:between w:val="nil"/>
        </w:pBdr>
        <w:tabs>
          <w:tab w:val="left" w:pos="180"/>
          <w:tab w:val="left" w:pos="270"/>
        </w:tabs>
        <w:rPr>
          <w:color w:val="000000"/>
        </w:rPr>
      </w:pPr>
      <w:hyperlink r:id="rId720" w:history="1">
        <w:r w:rsidRPr="00B56D6B">
          <w:rPr>
            <w:rStyle w:val="Hyperlink"/>
          </w:rPr>
          <w:t>Smarter Balanced Assessment Item Illustrating 5.OA.A.1</w:t>
        </w:r>
      </w:hyperlink>
    </w:p>
    <w:p w14:paraId="010F3596" w14:textId="77777777" w:rsidR="00CF0456" w:rsidRPr="00B56D6B" w:rsidRDefault="00CF0456" w:rsidP="00CF0456">
      <w:pPr>
        <w:pBdr>
          <w:top w:val="nil"/>
          <w:left w:val="nil"/>
          <w:bottom w:val="nil"/>
          <w:right w:val="nil"/>
          <w:between w:val="nil"/>
        </w:pBdr>
        <w:tabs>
          <w:tab w:val="left" w:pos="180"/>
          <w:tab w:val="left" w:pos="270"/>
        </w:tabs>
        <w:ind w:left="720"/>
      </w:pPr>
    </w:p>
    <w:p w14:paraId="435A32F5" w14:textId="77777777" w:rsidR="00E303E0" w:rsidRPr="00B56D6B" w:rsidRDefault="00E303E0" w:rsidP="006726F8">
      <w:pPr>
        <w:tabs>
          <w:tab w:val="left" w:pos="180"/>
          <w:tab w:val="left" w:pos="270"/>
        </w:tabs>
        <w:rPr>
          <w:rFonts w:eastAsiaTheme="majorEastAsia" w:cstheme="minorHAnsi"/>
          <w:sz w:val="24"/>
          <w:szCs w:val="26"/>
        </w:rPr>
      </w:pPr>
      <w:r w:rsidRPr="00B56D6B">
        <w:br w:type="page"/>
      </w:r>
    </w:p>
    <w:p w14:paraId="7661C854" w14:textId="52C5D99B" w:rsidR="00E303E0" w:rsidRPr="00B56D6B" w:rsidRDefault="00E303E0" w:rsidP="009C69AA">
      <w:pPr>
        <w:pStyle w:val="Heading4"/>
      </w:pPr>
      <w:bookmarkStart w:id="293" w:name="_STANDARD:_5.OA.A.2"/>
      <w:bookmarkEnd w:id="293"/>
      <w:r w:rsidRPr="00B56D6B">
        <w:lastRenderedPageBreak/>
        <w:t xml:space="preserve">STANDARD: </w:t>
      </w:r>
      <w:hyperlink w:anchor="_Algebraic_Reasoning:_Operations_5" w:history="1">
        <w:r w:rsidR="00527963" w:rsidRPr="00B56D6B">
          <w:rPr>
            <w:rStyle w:val="Hyperlink"/>
          </w:rPr>
          <w:t>5.OA</w:t>
        </w:r>
      </w:hyperlink>
      <w:r w:rsidRPr="00B56D6B">
        <w:t>.A.2</w:t>
      </w:r>
    </w:p>
    <w:p w14:paraId="204F2ADD" w14:textId="77777777" w:rsidR="00E303E0" w:rsidRPr="00B56D6B" w:rsidRDefault="00E303E0" w:rsidP="00B03B52">
      <w:pPr>
        <w:pStyle w:val="Heading5"/>
      </w:pPr>
      <w:r w:rsidRPr="00B56D6B">
        <w:t> </w:t>
      </w:r>
      <w:r w:rsidRPr="00B56D6B">
        <w:rPr>
          <w:noProof/>
          <w:lang w:val="en-US"/>
        </w:rPr>
        <w:drawing>
          <wp:inline distT="0" distB="0" distL="0" distR="0" wp14:anchorId="4B3C2E67" wp14:editId="5ECD0E3E">
            <wp:extent cx="274320" cy="274320"/>
            <wp:effectExtent l="0" t="0" r="0" b="0"/>
            <wp:docPr id="375" name="Picture 375"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Standards Statement (2021): </w:t>
      </w:r>
    </w:p>
    <w:p w14:paraId="182C2CF1" w14:textId="77777777" w:rsidR="00E303E0" w:rsidRPr="00B56D6B" w:rsidRDefault="00E303E0" w:rsidP="006726F8">
      <w:pPr>
        <w:tabs>
          <w:tab w:val="left" w:pos="180"/>
          <w:tab w:val="left" w:pos="270"/>
        </w:tabs>
        <w:ind w:left="450"/>
        <w:jc w:val="both"/>
      </w:pPr>
      <w:r w:rsidRPr="00B56D6B">
        <w:rPr>
          <w:noProof/>
        </w:rPr>
        <w:t>Write expressions that record calculations with numbers, and interpret numerical expressions without evaluating them.</w:t>
      </w:r>
      <w:r w:rsidRPr="00B56D6B">
        <w:t xml:space="preserve"> </w:t>
      </w:r>
    </w:p>
    <w:p w14:paraId="24EF033E" w14:textId="77777777" w:rsidR="00E303E0" w:rsidRPr="00B56D6B" w:rsidRDefault="00E303E0" w:rsidP="00B03B52">
      <w:pPr>
        <w:pStyle w:val="Heading5"/>
      </w:pPr>
      <w:r w:rsidRPr="00B56D6B">
        <w:t> </w:t>
      </w:r>
      <w:r w:rsidRPr="00B56D6B">
        <w:rPr>
          <w:noProof/>
          <w:lang w:val="en-US"/>
        </w:rPr>
        <w:drawing>
          <wp:inline distT="0" distB="0" distL="0" distR="0" wp14:anchorId="7BA83EC8" wp14:editId="007D6BD5">
            <wp:extent cx="274320" cy="274320"/>
            <wp:effectExtent l="0" t="0" r="0" b="0"/>
            <wp:docPr id="376" name="Picture 376"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 Connections: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rsidRPr="00B56D6B" w14:paraId="33A484F1" w14:textId="77777777" w:rsidTr="5567210B">
        <w:trPr>
          <w:trHeight w:val="576"/>
          <w:tblHeader/>
        </w:trPr>
        <w:tc>
          <w:tcPr>
            <w:tcW w:w="2448" w:type="dxa"/>
            <w:shd w:val="clear" w:color="auto" w:fill="1B75BC"/>
            <w:vAlign w:val="center"/>
          </w:tcPr>
          <w:p w14:paraId="005C3A9E" w14:textId="77777777" w:rsidR="00E303E0" w:rsidRPr="00B56D6B" w:rsidRDefault="00E303E0" w:rsidP="006726F8">
            <w:pPr>
              <w:tabs>
                <w:tab w:val="left" w:pos="180"/>
                <w:tab w:val="left" w:pos="270"/>
              </w:tabs>
              <w:jc w:val="center"/>
            </w:pPr>
            <w:r w:rsidRPr="00B56D6B">
              <w:rPr>
                <w:color w:val="FFFFFF" w:themeColor="background1"/>
              </w:rPr>
              <w:t>Preceding Pathway Content (2021)</w:t>
            </w:r>
          </w:p>
        </w:tc>
        <w:tc>
          <w:tcPr>
            <w:tcW w:w="2448" w:type="dxa"/>
            <w:shd w:val="clear" w:color="auto" w:fill="1B75BC"/>
            <w:vAlign w:val="center"/>
          </w:tcPr>
          <w:p w14:paraId="6D4171BF" w14:textId="77777777" w:rsidR="00E303E0" w:rsidRPr="00B56D6B" w:rsidRDefault="00E303E0" w:rsidP="006726F8">
            <w:pPr>
              <w:tabs>
                <w:tab w:val="left" w:pos="180"/>
                <w:tab w:val="left" w:pos="270"/>
              </w:tabs>
              <w:jc w:val="center"/>
            </w:pPr>
            <w:r w:rsidRPr="5567210B">
              <w:rPr>
                <w:color w:val="FFFFFF" w:themeColor="background1"/>
                <w:lang w:val="en-US"/>
              </w:rPr>
              <w:t>Subsequent Pathway Content (2021)</w:t>
            </w:r>
          </w:p>
        </w:tc>
        <w:tc>
          <w:tcPr>
            <w:tcW w:w="2448" w:type="dxa"/>
            <w:shd w:val="clear" w:color="auto" w:fill="1B75BC"/>
            <w:vAlign w:val="center"/>
          </w:tcPr>
          <w:p w14:paraId="02B5AEFE" w14:textId="77777777" w:rsidR="00E303E0" w:rsidRPr="00B56D6B" w:rsidRDefault="00E303E0" w:rsidP="006726F8">
            <w:pPr>
              <w:tabs>
                <w:tab w:val="left" w:pos="180"/>
                <w:tab w:val="left" w:pos="270"/>
              </w:tabs>
              <w:jc w:val="center"/>
            </w:pPr>
            <w:r w:rsidRPr="00B56D6B">
              <w:rPr>
                <w:color w:val="FFFFFF" w:themeColor="background1"/>
              </w:rPr>
              <w:t>Cross Domain Connections (2021)</w:t>
            </w:r>
          </w:p>
        </w:tc>
        <w:tc>
          <w:tcPr>
            <w:tcW w:w="2448" w:type="dxa"/>
            <w:shd w:val="clear" w:color="auto" w:fill="9F2065"/>
            <w:vAlign w:val="center"/>
          </w:tcPr>
          <w:p w14:paraId="0F06F8DA" w14:textId="77777777" w:rsidR="00E303E0" w:rsidRPr="00B56D6B" w:rsidRDefault="00E303E0" w:rsidP="006726F8">
            <w:pPr>
              <w:tabs>
                <w:tab w:val="left" w:pos="180"/>
                <w:tab w:val="left" w:pos="270"/>
              </w:tabs>
              <w:jc w:val="center"/>
              <w:rPr>
                <w:color w:val="FFFFFF" w:themeColor="background1"/>
              </w:rPr>
            </w:pPr>
            <w:r w:rsidRPr="00B56D6B">
              <w:rPr>
                <w:color w:val="FFFFFF" w:themeColor="background1"/>
              </w:rPr>
              <w:t>Common Core (CCSS)</w:t>
            </w:r>
          </w:p>
          <w:p w14:paraId="19858DFB" w14:textId="77777777" w:rsidR="00E303E0" w:rsidRPr="00B56D6B" w:rsidRDefault="00E303E0" w:rsidP="006726F8">
            <w:pPr>
              <w:tabs>
                <w:tab w:val="left" w:pos="180"/>
                <w:tab w:val="left" w:pos="270"/>
              </w:tabs>
              <w:jc w:val="center"/>
            </w:pPr>
            <w:r w:rsidRPr="00B56D6B">
              <w:rPr>
                <w:color w:val="FFFFFF" w:themeColor="background1"/>
              </w:rPr>
              <w:t>(2010)</w:t>
            </w:r>
          </w:p>
        </w:tc>
      </w:tr>
      <w:tr w:rsidR="00E303E0" w:rsidRPr="00B56D6B" w14:paraId="2A7B0B5C" w14:textId="77777777" w:rsidTr="5567210B">
        <w:trPr>
          <w:trHeight w:val="576"/>
        </w:trPr>
        <w:tc>
          <w:tcPr>
            <w:tcW w:w="2448" w:type="dxa"/>
          </w:tcPr>
          <w:p w14:paraId="498CD237" w14:textId="58795928" w:rsidR="00E303E0" w:rsidRPr="00B56D6B" w:rsidRDefault="00E303E0" w:rsidP="006726F8">
            <w:pPr>
              <w:tabs>
                <w:tab w:val="left" w:pos="180"/>
                <w:tab w:val="left" w:pos="270"/>
              </w:tabs>
            </w:pPr>
            <w:hyperlink w:anchor="_STANDARD:_5.OA.A.1" w:history="1">
              <w:r w:rsidRPr="00B56D6B">
                <w:rPr>
                  <w:rStyle w:val="Hyperlink"/>
                  <w:noProof/>
                </w:rPr>
                <w:t>5.OA.A.1</w:t>
              </w:r>
            </w:hyperlink>
          </w:p>
        </w:tc>
        <w:tc>
          <w:tcPr>
            <w:tcW w:w="2448" w:type="dxa"/>
          </w:tcPr>
          <w:p w14:paraId="3A695874" w14:textId="37593CFE" w:rsidR="00E303E0" w:rsidRPr="00B56D6B" w:rsidRDefault="00E303E0" w:rsidP="006726F8">
            <w:pPr>
              <w:tabs>
                <w:tab w:val="left" w:pos="180"/>
                <w:tab w:val="left" w:pos="270"/>
              </w:tabs>
            </w:pPr>
            <w:hyperlink w:anchor="_STANDARD:_6.AEE.A.2" w:history="1">
              <w:r w:rsidRPr="00B56D6B">
                <w:rPr>
                  <w:rStyle w:val="Hyperlink"/>
                  <w:noProof/>
                </w:rPr>
                <w:t>6.AEE.A.2</w:t>
              </w:r>
            </w:hyperlink>
            <w:r w:rsidRPr="00B56D6B">
              <w:rPr>
                <w:noProof/>
                <w:color w:val="1B75BC"/>
              </w:rPr>
              <w:t xml:space="preserve">, </w:t>
            </w:r>
            <w:hyperlink w:anchor="_STANDARD:_6.AEE.A.3" w:history="1">
              <w:r w:rsidRPr="00B56D6B">
                <w:rPr>
                  <w:rStyle w:val="Hyperlink"/>
                  <w:noProof/>
                </w:rPr>
                <w:t>6.AEE.A.3</w:t>
              </w:r>
            </w:hyperlink>
            <w:r w:rsidRPr="00B56D6B">
              <w:rPr>
                <w:noProof/>
                <w:color w:val="1B75BC"/>
              </w:rPr>
              <w:t xml:space="preserve">, </w:t>
            </w:r>
            <w:hyperlink w:anchor="_STANDARD:_7.AEE.A.1" w:history="1">
              <w:r w:rsidRPr="00B56D6B">
                <w:rPr>
                  <w:rStyle w:val="Hyperlink"/>
                  <w:noProof/>
                </w:rPr>
                <w:t>7.AEE.A.1</w:t>
              </w:r>
            </w:hyperlink>
          </w:p>
        </w:tc>
        <w:tc>
          <w:tcPr>
            <w:tcW w:w="2448" w:type="dxa"/>
          </w:tcPr>
          <w:p w14:paraId="76733720" w14:textId="4819D252" w:rsidR="00E303E0" w:rsidRPr="00B56D6B" w:rsidRDefault="007B6237" w:rsidP="006726F8">
            <w:pPr>
              <w:tabs>
                <w:tab w:val="left" w:pos="180"/>
                <w:tab w:val="left" w:pos="270"/>
              </w:tabs>
            </w:pPr>
            <w:hyperlink w:anchor="_STANDARD:_6.NS.B.4" w:history="1">
              <w:r w:rsidRPr="00B56D6B">
                <w:rPr>
                  <w:rStyle w:val="Hyperlink"/>
                  <w:noProof/>
                </w:rPr>
                <w:t>6.NS.B.4</w:t>
              </w:r>
            </w:hyperlink>
          </w:p>
        </w:tc>
        <w:tc>
          <w:tcPr>
            <w:tcW w:w="2448" w:type="dxa"/>
          </w:tcPr>
          <w:p w14:paraId="16F0DA5B" w14:textId="77777777" w:rsidR="00E303E0" w:rsidRPr="00B56D6B" w:rsidRDefault="00E303E0" w:rsidP="006726F8">
            <w:pPr>
              <w:tabs>
                <w:tab w:val="left" w:pos="180"/>
                <w:tab w:val="left" w:pos="270"/>
              </w:tabs>
              <w:jc w:val="center"/>
              <w:rPr>
                <w:rStyle w:val="Hyperlink"/>
                <w:noProof/>
              </w:rPr>
            </w:pPr>
            <w:hyperlink r:id="rId721" w:history="1">
              <w:r w:rsidRPr="00B56D6B">
                <w:rPr>
                  <w:rStyle w:val="Hyperlink"/>
                  <w:noProof/>
                </w:rPr>
                <w:t>5.OA.A.2</w:t>
              </w:r>
            </w:hyperlink>
          </w:p>
          <w:p w14:paraId="3D16B06D" w14:textId="6BBBA987" w:rsidR="00B06C6F" w:rsidRPr="00B56D6B" w:rsidRDefault="00B06C6F" w:rsidP="006726F8">
            <w:pPr>
              <w:tabs>
                <w:tab w:val="left" w:pos="180"/>
                <w:tab w:val="left" w:pos="270"/>
              </w:tabs>
              <w:jc w:val="center"/>
            </w:pPr>
            <w:hyperlink w:anchor="_5.OA.A_Write_and" w:history="1">
              <w:r w:rsidRPr="00B56D6B">
                <w:rPr>
                  <w:rStyle w:val="Hyperlink"/>
                </w:rPr>
                <w:t>5.OA.A Crosswalk</w:t>
              </w:r>
            </w:hyperlink>
          </w:p>
        </w:tc>
      </w:tr>
    </w:tbl>
    <w:p w14:paraId="498F111D" w14:textId="113A97AC" w:rsidR="00E303E0" w:rsidRPr="00B56D6B" w:rsidRDefault="00E303E0" w:rsidP="00B03B52">
      <w:pPr>
        <w:pStyle w:val="Heading5"/>
      </w:pPr>
      <w:r w:rsidRPr="00B56D6B">
        <w:t> </w:t>
      </w:r>
      <w:r w:rsidRPr="00B56D6B">
        <w:rPr>
          <w:noProof/>
          <w:lang w:val="en-US"/>
        </w:rPr>
        <w:drawing>
          <wp:inline distT="0" distB="0" distL="0" distR="0" wp14:anchorId="669E7084" wp14:editId="674F6340">
            <wp:extent cx="271955" cy="274320"/>
            <wp:effectExtent l="0" t="0" r="0" b="0"/>
            <wp:docPr id="377" name="Picture 377"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rsidR="00C5238C" w:rsidRPr="00B56D6B">
        <w:t>Standards Guidance:</w:t>
      </w:r>
    </w:p>
    <w:p w14:paraId="4857D319" w14:textId="77777777" w:rsidR="005B4153" w:rsidRPr="00B56D6B" w:rsidRDefault="005B4153" w:rsidP="00B03B52">
      <w:pPr>
        <w:pStyle w:val="Heading6"/>
      </w:pPr>
      <w:r w:rsidRPr="00B56D6B">
        <w:t>Boundaries</w:t>
      </w:r>
    </w:p>
    <w:p w14:paraId="6C4A4C48" w14:textId="77777777" w:rsidR="005B4153" w:rsidRPr="00B56D6B" w:rsidRDefault="005B4153" w:rsidP="003929FE">
      <w:pPr>
        <w:numPr>
          <w:ilvl w:val="0"/>
          <w:numId w:val="232"/>
        </w:numPr>
        <w:pBdr>
          <w:top w:val="nil"/>
          <w:left w:val="nil"/>
          <w:bottom w:val="nil"/>
          <w:right w:val="nil"/>
          <w:between w:val="nil"/>
        </w:pBdr>
        <w:tabs>
          <w:tab w:val="left" w:pos="180"/>
          <w:tab w:val="left" w:pos="270"/>
        </w:tabs>
      </w:pPr>
      <w:r w:rsidRPr="00B56D6B">
        <w:rPr>
          <w:color w:val="000000"/>
        </w:rPr>
        <w:t>The expressions should be no more complex than the expressions one finds in a simple application of the associative and distributive properties.</w:t>
      </w:r>
    </w:p>
    <w:p w14:paraId="795D5D10" w14:textId="77777777" w:rsidR="005B4153" w:rsidRPr="00B56D6B" w:rsidRDefault="005B4153" w:rsidP="003929FE">
      <w:pPr>
        <w:numPr>
          <w:ilvl w:val="0"/>
          <w:numId w:val="232"/>
        </w:numPr>
        <w:pBdr>
          <w:top w:val="nil"/>
          <w:left w:val="nil"/>
          <w:bottom w:val="nil"/>
          <w:right w:val="nil"/>
          <w:between w:val="nil"/>
        </w:pBdr>
        <w:tabs>
          <w:tab w:val="left" w:pos="180"/>
          <w:tab w:val="left" w:pos="270"/>
        </w:tabs>
      </w:pPr>
      <w:r w:rsidRPr="00B56D6B">
        <w:rPr>
          <w:color w:val="000000"/>
        </w:rPr>
        <w:t>Simple expressions should only include two operations.</w:t>
      </w:r>
    </w:p>
    <w:p w14:paraId="0DC83935" w14:textId="77777777" w:rsidR="005B4153" w:rsidRPr="00B56D6B" w:rsidRDefault="005B4153" w:rsidP="003929FE">
      <w:pPr>
        <w:numPr>
          <w:ilvl w:val="0"/>
          <w:numId w:val="232"/>
        </w:numPr>
        <w:pBdr>
          <w:top w:val="nil"/>
          <w:left w:val="nil"/>
          <w:bottom w:val="nil"/>
          <w:right w:val="nil"/>
          <w:between w:val="nil"/>
        </w:pBdr>
        <w:tabs>
          <w:tab w:val="left" w:pos="180"/>
          <w:tab w:val="left" w:pos="270"/>
        </w:tabs>
      </w:pPr>
      <w:r w:rsidRPr="00B56D6B">
        <w:rPr>
          <w:color w:val="000000"/>
        </w:rPr>
        <w:t>Grouping symbols used in expressions may include parentheses, brackets, or braces.</w:t>
      </w:r>
    </w:p>
    <w:p w14:paraId="55476C9C" w14:textId="77777777" w:rsidR="005B4153" w:rsidRPr="00B56D6B" w:rsidRDefault="005B4153" w:rsidP="003929FE">
      <w:pPr>
        <w:numPr>
          <w:ilvl w:val="0"/>
          <w:numId w:val="232"/>
        </w:numPr>
        <w:pBdr>
          <w:top w:val="nil"/>
          <w:left w:val="nil"/>
          <w:bottom w:val="nil"/>
          <w:right w:val="nil"/>
          <w:between w:val="nil"/>
        </w:pBdr>
        <w:tabs>
          <w:tab w:val="left" w:pos="180"/>
          <w:tab w:val="left" w:pos="270"/>
        </w:tabs>
      </w:pPr>
      <w:r w:rsidRPr="00B56D6B">
        <w:rPr>
          <w:color w:val="000000"/>
        </w:rPr>
        <w:t>Nested grouping symbols (more than one grouping symbol used within another grouping symbol in an expression) could also be used within expressions at this grade level.</w:t>
      </w:r>
    </w:p>
    <w:p w14:paraId="301E8C04" w14:textId="77777777" w:rsidR="005B4153" w:rsidRPr="00B56D6B" w:rsidRDefault="005B4153" w:rsidP="00B03B52">
      <w:pPr>
        <w:pStyle w:val="Heading6"/>
      </w:pPr>
      <w:r w:rsidRPr="00B56D6B">
        <w:t xml:space="preserve">Teaching Strategies </w:t>
      </w:r>
    </w:p>
    <w:p w14:paraId="1EEE4C26" w14:textId="77777777" w:rsidR="005B4153" w:rsidRPr="00B56D6B" w:rsidRDefault="005B4153" w:rsidP="5567210B">
      <w:pPr>
        <w:numPr>
          <w:ilvl w:val="0"/>
          <w:numId w:val="231"/>
        </w:numPr>
        <w:pBdr>
          <w:top w:val="nil"/>
          <w:left w:val="nil"/>
          <w:bottom w:val="nil"/>
          <w:right w:val="nil"/>
          <w:between w:val="nil"/>
        </w:pBdr>
        <w:tabs>
          <w:tab w:val="left" w:pos="180"/>
          <w:tab w:val="left" w:pos="270"/>
        </w:tabs>
      </w:pPr>
      <w:r w:rsidRPr="5567210B">
        <w:rPr>
          <w:color w:val="000000" w:themeColor="text1"/>
          <w:lang w:val="en-US"/>
        </w:rPr>
        <w:t>Expressions included should contain numbers, operations, and grouping symbols.</w:t>
      </w:r>
    </w:p>
    <w:p w14:paraId="36EC075A" w14:textId="77777777" w:rsidR="005B4153" w:rsidRPr="00B56D6B" w:rsidRDefault="005B4153" w:rsidP="5567210B">
      <w:pPr>
        <w:numPr>
          <w:ilvl w:val="0"/>
          <w:numId w:val="231"/>
        </w:numPr>
        <w:pBdr>
          <w:top w:val="nil"/>
          <w:left w:val="nil"/>
          <w:bottom w:val="nil"/>
          <w:right w:val="nil"/>
          <w:between w:val="nil"/>
        </w:pBdr>
        <w:tabs>
          <w:tab w:val="left" w:pos="180"/>
          <w:tab w:val="left" w:pos="270"/>
        </w:tabs>
      </w:pPr>
      <w:r w:rsidRPr="5567210B">
        <w:rPr>
          <w:color w:val="000000" w:themeColor="text1"/>
          <w:lang w:val="en-US"/>
        </w:rPr>
        <w:t>Students should begin with concrete models.  Concrete models may include color tiles or base ten blocks for constructing area models and rods for representing numerical values.</w:t>
      </w:r>
    </w:p>
    <w:p w14:paraId="17E2CE5B" w14:textId="45337787" w:rsidR="005B4153" w:rsidRPr="00B56D6B" w:rsidRDefault="004311EB" w:rsidP="00B03B52">
      <w:pPr>
        <w:pStyle w:val="Heading6"/>
      </w:pPr>
      <w:r w:rsidRPr="00B56D6B">
        <w:t>Examples</w:t>
      </w:r>
    </w:p>
    <w:p w14:paraId="7313378C" w14:textId="77777777" w:rsidR="005B4153" w:rsidRPr="00B56D6B" w:rsidRDefault="005B4153" w:rsidP="003929FE">
      <w:pPr>
        <w:numPr>
          <w:ilvl w:val="0"/>
          <w:numId w:val="231"/>
        </w:numPr>
        <w:pBdr>
          <w:top w:val="nil"/>
          <w:left w:val="nil"/>
          <w:bottom w:val="nil"/>
          <w:right w:val="nil"/>
          <w:between w:val="nil"/>
        </w:pBdr>
        <w:tabs>
          <w:tab w:val="left" w:pos="180"/>
          <w:tab w:val="left" w:pos="270"/>
        </w:tabs>
      </w:pPr>
      <w:r w:rsidRPr="00B56D6B">
        <w:rPr>
          <w:color w:val="000000"/>
        </w:rPr>
        <w:t>Recognize that 3 × (18,932 + 921) is three times as large as 18932 + 921, without having to calculate the indicated sum or product.</w:t>
      </w:r>
    </w:p>
    <w:p w14:paraId="4346E26E" w14:textId="77777777" w:rsidR="005B4153" w:rsidRPr="00B56D6B" w:rsidRDefault="005B4153" w:rsidP="5567210B">
      <w:pPr>
        <w:numPr>
          <w:ilvl w:val="0"/>
          <w:numId w:val="231"/>
        </w:numPr>
        <w:pBdr>
          <w:top w:val="nil"/>
          <w:left w:val="nil"/>
          <w:bottom w:val="nil"/>
          <w:right w:val="nil"/>
          <w:between w:val="nil"/>
        </w:pBdr>
        <w:tabs>
          <w:tab w:val="left" w:pos="180"/>
          <w:tab w:val="left" w:pos="270"/>
        </w:tabs>
      </w:pPr>
      <w:r w:rsidRPr="5567210B">
        <w:rPr>
          <w:color w:val="000000" w:themeColor="text1"/>
          <w:lang w:val="en-US"/>
        </w:rPr>
        <w:t>Karl brought 3 ten-packs of juice boxes to the class party. Joshua brought 4 six-packs of soda to the party.  How many drinks did they bring altogether?</w:t>
      </w:r>
    </w:p>
    <w:p w14:paraId="11697772" w14:textId="77777777" w:rsidR="005B4153" w:rsidRPr="00B56D6B" w:rsidRDefault="005B4153" w:rsidP="003929FE">
      <w:pPr>
        <w:numPr>
          <w:ilvl w:val="1"/>
          <w:numId w:val="231"/>
        </w:numPr>
        <w:pBdr>
          <w:top w:val="nil"/>
          <w:left w:val="nil"/>
          <w:bottom w:val="nil"/>
          <w:right w:val="nil"/>
          <w:between w:val="nil"/>
        </w:pBdr>
        <w:tabs>
          <w:tab w:val="left" w:pos="180"/>
          <w:tab w:val="left" w:pos="270"/>
        </w:tabs>
      </w:pPr>
      <w:r w:rsidRPr="00B56D6B">
        <w:rPr>
          <w:color w:val="000000"/>
        </w:rPr>
        <w:t>(3 × 10) + (4 × 6)</w:t>
      </w:r>
    </w:p>
    <w:p w14:paraId="16180FF5" w14:textId="5AD801DA" w:rsidR="005B4153" w:rsidRPr="00B56D6B" w:rsidRDefault="005B4153" w:rsidP="5567210B">
      <w:pPr>
        <w:numPr>
          <w:ilvl w:val="0"/>
          <w:numId w:val="231"/>
        </w:numPr>
        <w:pBdr>
          <w:top w:val="nil"/>
          <w:left w:val="nil"/>
          <w:bottom w:val="nil"/>
          <w:right w:val="nil"/>
          <w:between w:val="nil"/>
        </w:pBdr>
        <w:tabs>
          <w:tab w:val="left" w:pos="180"/>
          <w:tab w:val="left" w:pos="270"/>
        </w:tabs>
      </w:pPr>
      <w:r w:rsidRPr="5567210B">
        <w:rPr>
          <w:color w:val="000000" w:themeColor="text1"/>
          <w:lang w:val="en-US"/>
        </w:rPr>
        <w:t>Express the calculation “Add 8 and 7, then multiply by 2” as 2×(8+7). Recognize that 12×(7+91) is twelve times as large as 7+91, without having to calculate the indicated sum or product.</w:t>
      </w:r>
    </w:p>
    <w:p w14:paraId="7E4F24F4" w14:textId="77777777" w:rsidR="00CF0456" w:rsidRPr="00B56D6B" w:rsidRDefault="00CF0456" w:rsidP="00CF0456">
      <w:pPr>
        <w:numPr>
          <w:ilvl w:val="0"/>
          <w:numId w:val="231"/>
        </w:numPr>
        <w:pBdr>
          <w:top w:val="nil"/>
          <w:left w:val="nil"/>
          <w:bottom w:val="nil"/>
          <w:right w:val="nil"/>
          <w:between w:val="nil"/>
        </w:pBdr>
        <w:tabs>
          <w:tab w:val="left" w:pos="180"/>
          <w:tab w:val="left" w:pos="270"/>
        </w:tabs>
        <w:rPr>
          <w:color w:val="8835CD"/>
        </w:rPr>
      </w:pPr>
      <w:r w:rsidRPr="00B56D6B">
        <w:rPr>
          <w:color w:val="8835CD"/>
        </w:rPr>
        <w:t>Illustrative Mathematics:</w:t>
      </w:r>
    </w:p>
    <w:p w14:paraId="3D49A465" w14:textId="514495F0" w:rsidR="00CF0456" w:rsidRPr="00B56D6B" w:rsidRDefault="00CF0456" w:rsidP="00CF0456">
      <w:pPr>
        <w:numPr>
          <w:ilvl w:val="1"/>
          <w:numId w:val="231"/>
        </w:numPr>
        <w:pBdr>
          <w:top w:val="nil"/>
          <w:left w:val="nil"/>
          <w:bottom w:val="nil"/>
          <w:right w:val="nil"/>
          <w:between w:val="nil"/>
        </w:pBdr>
        <w:tabs>
          <w:tab w:val="left" w:pos="180"/>
          <w:tab w:val="left" w:pos="270"/>
        </w:tabs>
        <w:rPr>
          <w:color w:val="000000"/>
        </w:rPr>
      </w:pPr>
      <w:hyperlink r:id="rId722" w:history="1">
        <w:r w:rsidRPr="00B56D6B">
          <w:rPr>
            <w:rStyle w:val="Hyperlink"/>
          </w:rPr>
          <w:t>Video Game Scores</w:t>
        </w:r>
      </w:hyperlink>
    </w:p>
    <w:p w14:paraId="4D3484FE" w14:textId="228DAC77" w:rsidR="00CF0456" w:rsidRPr="00B56D6B" w:rsidRDefault="00CF0456" w:rsidP="00CF0456">
      <w:pPr>
        <w:numPr>
          <w:ilvl w:val="1"/>
          <w:numId w:val="231"/>
        </w:numPr>
        <w:pBdr>
          <w:top w:val="nil"/>
          <w:left w:val="nil"/>
          <w:bottom w:val="nil"/>
          <w:right w:val="nil"/>
          <w:between w:val="nil"/>
        </w:pBdr>
        <w:tabs>
          <w:tab w:val="left" w:pos="180"/>
          <w:tab w:val="left" w:pos="270"/>
        </w:tabs>
        <w:rPr>
          <w:color w:val="000000"/>
        </w:rPr>
      </w:pPr>
      <w:hyperlink r:id="rId723" w:history="1">
        <w:r w:rsidRPr="00B56D6B">
          <w:rPr>
            <w:rStyle w:val="Hyperlink"/>
          </w:rPr>
          <w:t>Comparing Products</w:t>
        </w:r>
      </w:hyperlink>
    </w:p>
    <w:p w14:paraId="72DED6FE" w14:textId="5CD032DE" w:rsidR="00CF0456" w:rsidRPr="00B56D6B" w:rsidRDefault="00CF0456" w:rsidP="00CF0456">
      <w:pPr>
        <w:numPr>
          <w:ilvl w:val="1"/>
          <w:numId w:val="231"/>
        </w:numPr>
        <w:pBdr>
          <w:top w:val="nil"/>
          <w:left w:val="nil"/>
          <w:bottom w:val="nil"/>
          <w:right w:val="nil"/>
          <w:between w:val="nil"/>
        </w:pBdr>
        <w:tabs>
          <w:tab w:val="left" w:pos="180"/>
          <w:tab w:val="left" w:pos="270"/>
        </w:tabs>
        <w:rPr>
          <w:color w:val="000000"/>
        </w:rPr>
      </w:pPr>
      <w:hyperlink r:id="rId724" w:history="1">
        <w:r w:rsidRPr="00B56D6B">
          <w:rPr>
            <w:rStyle w:val="Hyperlink"/>
          </w:rPr>
          <w:t>Seeing is Believing</w:t>
        </w:r>
      </w:hyperlink>
    </w:p>
    <w:p w14:paraId="2BCBFAE9" w14:textId="2045FE25" w:rsidR="00CF0456" w:rsidRPr="00B56D6B" w:rsidRDefault="00CF0456" w:rsidP="00CF0456">
      <w:pPr>
        <w:numPr>
          <w:ilvl w:val="1"/>
          <w:numId w:val="231"/>
        </w:numPr>
        <w:pBdr>
          <w:top w:val="nil"/>
          <w:left w:val="nil"/>
          <w:bottom w:val="nil"/>
          <w:right w:val="nil"/>
          <w:between w:val="nil"/>
        </w:pBdr>
        <w:tabs>
          <w:tab w:val="left" w:pos="180"/>
          <w:tab w:val="left" w:pos="270"/>
        </w:tabs>
        <w:rPr>
          <w:color w:val="000000"/>
        </w:rPr>
      </w:pPr>
      <w:hyperlink r:id="rId725" w:history="1">
        <w:r w:rsidRPr="00B56D6B">
          <w:rPr>
            <w:rStyle w:val="Hyperlink"/>
          </w:rPr>
          <w:t>Words to Expressions 1</w:t>
        </w:r>
      </w:hyperlink>
    </w:p>
    <w:p w14:paraId="10906273" w14:textId="77777777" w:rsidR="00E303E0" w:rsidRPr="00B56D6B" w:rsidRDefault="00E303E0" w:rsidP="006726F8">
      <w:pPr>
        <w:tabs>
          <w:tab w:val="left" w:pos="180"/>
          <w:tab w:val="left" w:pos="270"/>
        </w:tabs>
        <w:rPr>
          <w:rFonts w:eastAsiaTheme="majorEastAsia" w:cstheme="minorHAnsi"/>
          <w:sz w:val="24"/>
          <w:szCs w:val="26"/>
        </w:rPr>
      </w:pPr>
      <w:r w:rsidRPr="00B56D6B">
        <w:br w:type="page"/>
      </w:r>
    </w:p>
    <w:p w14:paraId="0E1D923F" w14:textId="56BB6203" w:rsidR="00E303E0" w:rsidRPr="00B56D6B" w:rsidRDefault="00E303E0" w:rsidP="002566D0">
      <w:pPr>
        <w:pStyle w:val="Heading3"/>
      </w:pPr>
      <w:bookmarkStart w:id="294" w:name="_Cluster:_5.OA.B_-"/>
      <w:bookmarkEnd w:id="294"/>
      <w:r w:rsidRPr="00B56D6B">
        <w:lastRenderedPageBreak/>
        <w:t xml:space="preserve">Cluster: 5.OA.B - Analyze patterns and relationships. </w:t>
      </w:r>
    </w:p>
    <w:p w14:paraId="1F8044C5" w14:textId="48E7BC50" w:rsidR="00E303E0" w:rsidRPr="00B56D6B" w:rsidRDefault="00E303E0" w:rsidP="009C69AA">
      <w:pPr>
        <w:pStyle w:val="Heading4"/>
      </w:pPr>
      <w:bookmarkStart w:id="295" w:name="_STANDARD:_5.OA.B.3"/>
      <w:bookmarkEnd w:id="295"/>
      <w:r w:rsidRPr="00B56D6B">
        <w:t xml:space="preserve">STANDARD: </w:t>
      </w:r>
      <w:hyperlink w:anchor="_Algebraic_Reasoning:_Operations_5" w:history="1">
        <w:r w:rsidR="00527963" w:rsidRPr="00B56D6B">
          <w:rPr>
            <w:rStyle w:val="Hyperlink"/>
          </w:rPr>
          <w:t>5.OA</w:t>
        </w:r>
      </w:hyperlink>
      <w:r w:rsidRPr="00B56D6B">
        <w:t>.B.3</w:t>
      </w:r>
    </w:p>
    <w:p w14:paraId="16DAF0CB" w14:textId="77777777" w:rsidR="00E303E0" w:rsidRPr="00B56D6B" w:rsidRDefault="00E303E0" w:rsidP="00B03B52">
      <w:pPr>
        <w:pStyle w:val="Heading5"/>
      </w:pPr>
      <w:r w:rsidRPr="00B56D6B">
        <w:t> </w:t>
      </w:r>
      <w:r w:rsidRPr="00B56D6B">
        <w:rPr>
          <w:noProof/>
          <w:lang w:val="en-US"/>
        </w:rPr>
        <w:drawing>
          <wp:inline distT="0" distB="0" distL="0" distR="0" wp14:anchorId="6B9F77BF" wp14:editId="5FC1D0FF">
            <wp:extent cx="274320" cy="274320"/>
            <wp:effectExtent l="0" t="0" r="0" b="0"/>
            <wp:docPr id="378" name="Picture 378"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Standards Statement (2021): </w:t>
      </w:r>
    </w:p>
    <w:p w14:paraId="68544A33" w14:textId="77777777" w:rsidR="00E303E0" w:rsidRPr="00B56D6B" w:rsidRDefault="00E303E0" w:rsidP="006726F8">
      <w:pPr>
        <w:tabs>
          <w:tab w:val="left" w:pos="180"/>
          <w:tab w:val="left" w:pos="270"/>
        </w:tabs>
        <w:ind w:left="450"/>
        <w:jc w:val="both"/>
      </w:pPr>
      <w:r w:rsidRPr="00B56D6B">
        <w:rPr>
          <w:noProof/>
        </w:rPr>
        <w:t>Generate two numerical patterns using two given rules. Identify and analyze relationships between corresponding terms. Form ordered pairs consisting of corresponding terms from the two patterns and graph them on a coordinate plane.</w:t>
      </w:r>
      <w:r w:rsidRPr="00B56D6B">
        <w:t xml:space="preserve"> </w:t>
      </w:r>
    </w:p>
    <w:p w14:paraId="5A9D1EF4" w14:textId="77777777" w:rsidR="00E303E0" w:rsidRPr="00B56D6B" w:rsidRDefault="00E303E0" w:rsidP="00B03B52">
      <w:pPr>
        <w:pStyle w:val="Heading5"/>
      </w:pPr>
      <w:r w:rsidRPr="00B56D6B">
        <w:t> </w:t>
      </w:r>
      <w:r w:rsidRPr="00B56D6B">
        <w:rPr>
          <w:noProof/>
          <w:lang w:val="en-US"/>
        </w:rPr>
        <w:drawing>
          <wp:inline distT="0" distB="0" distL="0" distR="0" wp14:anchorId="297BB528" wp14:editId="09E1964D">
            <wp:extent cx="274320" cy="274320"/>
            <wp:effectExtent l="0" t="0" r="0" b="0"/>
            <wp:docPr id="379" name="Picture 379"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 Connections: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rsidRPr="00B56D6B" w14:paraId="3F698AD1" w14:textId="77777777" w:rsidTr="5567210B">
        <w:trPr>
          <w:trHeight w:val="576"/>
          <w:tblHeader/>
        </w:trPr>
        <w:tc>
          <w:tcPr>
            <w:tcW w:w="2448" w:type="dxa"/>
            <w:shd w:val="clear" w:color="auto" w:fill="1B75BC"/>
            <w:vAlign w:val="center"/>
          </w:tcPr>
          <w:p w14:paraId="58B95220" w14:textId="77777777" w:rsidR="00E303E0" w:rsidRPr="00B56D6B" w:rsidRDefault="00E303E0" w:rsidP="006726F8">
            <w:pPr>
              <w:tabs>
                <w:tab w:val="left" w:pos="180"/>
                <w:tab w:val="left" w:pos="270"/>
              </w:tabs>
              <w:jc w:val="center"/>
            </w:pPr>
            <w:r w:rsidRPr="00B56D6B">
              <w:rPr>
                <w:color w:val="FFFFFF" w:themeColor="background1"/>
              </w:rPr>
              <w:t>Preceding Pathway Content (2021)</w:t>
            </w:r>
          </w:p>
        </w:tc>
        <w:tc>
          <w:tcPr>
            <w:tcW w:w="2448" w:type="dxa"/>
            <w:shd w:val="clear" w:color="auto" w:fill="1B75BC"/>
            <w:vAlign w:val="center"/>
          </w:tcPr>
          <w:p w14:paraId="58908D82" w14:textId="77777777" w:rsidR="00E303E0" w:rsidRPr="00B56D6B" w:rsidRDefault="00E303E0" w:rsidP="006726F8">
            <w:pPr>
              <w:tabs>
                <w:tab w:val="left" w:pos="180"/>
                <w:tab w:val="left" w:pos="270"/>
              </w:tabs>
              <w:jc w:val="center"/>
            </w:pPr>
            <w:r w:rsidRPr="5567210B">
              <w:rPr>
                <w:color w:val="FFFFFF" w:themeColor="background1"/>
                <w:lang w:val="en-US"/>
              </w:rPr>
              <w:t>Subsequent Pathway Content (2021)</w:t>
            </w:r>
          </w:p>
        </w:tc>
        <w:tc>
          <w:tcPr>
            <w:tcW w:w="2448" w:type="dxa"/>
            <w:shd w:val="clear" w:color="auto" w:fill="1B75BC"/>
            <w:vAlign w:val="center"/>
          </w:tcPr>
          <w:p w14:paraId="3C91A60B" w14:textId="77777777" w:rsidR="00E303E0" w:rsidRPr="00B56D6B" w:rsidRDefault="00E303E0" w:rsidP="006726F8">
            <w:pPr>
              <w:tabs>
                <w:tab w:val="left" w:pos="180"/>
                <w:tab w:val="left" w:pos="270"/>
              </w:tabs>
              <w:jc w:val="center"/>
            </w:pPr>
            <w:r w:rsidRPr="00B56D6B">
              <w:rPr>
                <w:color w:val="FFFFFF" w:themeColor="background1"/>
              </w:rPr>
              <w:t>Cross Domain Connections (2021)</w:t>
            </w:r>
          </w:p>
        </w:tc>
        <w:tc>
          <w:tcPr>
            <w:tcW w:w="2448" w:type="dxa"/>
            <w:shd w:val="clear" w:color="auto" w:fill="9F2065"/>
            <w:vAlign w:val="center"/>
          </w:tcPr>
          <w:p w14:paraId="3A9BCA77" w14:textId="77777777" w:rsidR="00E303E0" w:rsidRPr="00B56D6B" w:rsidRDefault="00E303E0" w:rsidP="006726F8">
            <w:pPr>
              <w:tabs>
                <w:tab w:val="left" w:pos="180"/>
                <w:tab w:val="left" w:pos="270"/>
              </w:tabs>
              <w:jc w:val="center"/>
              <w:rPr>
                <w:color w:val="FFFFFF" w:themeColor="background1"/>
              </w:rPr>
            </w:pPr>
            <w:r w:rsidRPr="00B56D6B">
              <w:rPr>
                <w:color w:val="FFFFFF" w:themeColor="background1"/>
              </w:rPr>
              <w:t>Common Core (CCSS)</w:t>
            </w:r>
          </w:p>
          <w:p w14:paraId="05B3023D" w14:textId="77777777" w:rsidR="00E303E0" w:rsidRPr="00B56D6B" w:rsidRDefault="00E303E0" w:rsidP="006726F8">
            <w:pPr>
              <w:tabs>
                <w:tab w:val="left" w:pos="180"/>
                <w:tab w:val="left" w:pos="270"/>
              </w:tabs>
              <w:jc w:val="center"/>
            </w:pPr>
            <w:r w:rsidRPr="00B56D6B">
              <w:rPr>
                <w:color w:val="FFFFFF" w:themeColor="background1"/>
              </w:rPr>
              <w:t>(2010)</w:t>
            </w:r>
          </w:p>
        </w:tc>
      </w:tr>
      <w:tr w:rsidR="00E303E0" w:rsidRPr="00B56D6B" w14:paraId="3C7BB46C" w14:textId="77777777" w:rsidTr="5567210B">
        <w:trPr>
          <w:trHeight w:val="576"/>
        </w:trPr>
        <w:tc>
          <w:tcPr>
            <w:tcW w:w="2448" w:type="dxa"/>
          </w:tcPr>
          <w:p w14:paraId="4EFF57A8" w14:textId="0B2C73DD" w:rsidR="00E303E0" w:rsidRPr="00B56D6B" w:rsidRDefault="00A73034" w:rsidP="006726F8">
            <w:pPr>
              <w:tabs>
                <w:tab w:val="left" w:pos="180"/>
                <w:tab w:val="left" w:pos="270"/>
              </w:tabs>
            </w:pPr>
            <w:hyperlink w:anchor="_STANDARD:_4.OA.C.5" w:history="1">
              <w:r w:rsidRPr="00B56D6B">
                <w:rPr>
                  <w:rStyle w:val="Hyperlink"/>
                  <w:noProof/>
                </w:rPr>
                <w:t>4.OA.C.5</w:t>
              </w:r>
            </w:hyperlink>
          </w:p>
        </w:tc>
        <w:tc>
          <w:tcPr>
            <w:tcW w:w="2448" w:type="dxa"/>
          </w:tcPr>
          <w:p w14:paraId="34D298CE" w14:textId="07C5D973" w:rsidR="00E303E0" w:rsidRPr="00B56D6B" w:rsidRDefault="00853DDE" w:rsidP="006726F8">
            <w:pPr>
              <w:tabs>
                <w:tab w:val="left" w:pos="180"/>
                <w:tab w:val="left" w:pos="270"/>
              </w:tabs>
            </w:pPr>
            <w:hyperlink w:anchor="_STANDARD:_6.AEE.A.2" w:history="1">
              <w:r w:rsidRPr="00B56D6B">
                <w:rPr>
                  <w:rStyle w:val="Hyperlink"/>
                  <w:noProof/>
                </w:rPr>
                <w:t>6.AEE.A.2</w:t>
              </w:r>
            </w:hyperlink>
            <w:r w:rsidR="00E303E0" w:rsidRPr="00B56D6B">
              <w:rPr>
                <w:noProof/>
                <w:color w:val="1B75BC"/>
              </w:rPr>
              <w:t xml:space="preserve">, </w:t>
            </w:r>
            <w:hyperlink w:anchor="_STANDARD:_6.AEE.C.8" w:history="1">
              <w:r w:rsidR="00E303E0" w:rsidRPr="00B56D6B">
                <w:rPr>
                  <w:rStyle w:val="Hyperlink"/>
                  <w:noProof/>
                </w:rPr>
                <w:t>6.AEE.C.8</w:t>
              </w:r>
            </w:hyperlink>
          </w:p>
        </w:tc>
        <w:tc>
          <w:tcPr>
            <w:tcW w:w="2448" w:type="dxa"/>
          </w:tcPr>
          <w:p w14:paraId="0E3CE956" w14:textId="051B3CDB" w:rsidR="00E303E0" w:rsidRPr="00B56D6B" w:rsidRDefault="007B6237" w:rsidP="006726F8">
            <w:pPr>
              <w:tabs>
                <w:tab w:val="left" w:pos="180"/>
                <w:tab w:val="left" w:pos="270"/>
              </w:tabs>
            </w:pPr>
            <w:hyperlink w:anchor="_STANDARD:_6.RP.A.1" w:history="1">
              <w:r w:rsidRPr="00B56D6B">
                <w:rPr>
                  <w:rStyle w:val="Hyperlink"/>
                  <w:noProof/>
                </w:rPr>
                <w:t>6.RP.A.1</w:t>
              </w:r>
            </w:hyperlink>
          </w:p>
        </w:tc>
        <w:tc>
          <w:tcPr>
            <w:tcW w:w="2448" w:type="dxa"/>
          </w:tcPr>
          <w:p w14:paraId="5B1CB3B9" w14:textId="77777777" w:rsidR="00E303E0" w:rsidRPr="00B56D6B" w:rsidRDefault="00E303E0" w:rsidP="006726F8">
            <w:pPr>
              <w:tabs>
                <w:tab w:val="left" w:pos="180"/>
                <w:tab w:val="left" w:pos="270"/>
              </w:tabs>
              <w:jc w:val="center"/>
              <w:rPr>
                <w:rStyle w:val="Hyperlink"/>
                <w:noProof/>
              </w:rPr>
            </w:pPr>
            <w:hyperlink r:id="rId726" w:history="1">
              <w:r w:rsidRPr="00B56D6B">
                <w:rPr>
                  <w:rStyle w:val="Hyperlink"/>
                  <w:noProof/>
                </w:rPr>
                <w:t>5.OA.B.3</w:t>
              </w:r>
            </w:hyperlink>
          </w:p>
          <w:p w14:paraId="51D03B31" w14:textId="2F38F39B" w:rsidR="00B06C6F" w:rsidRPr="00B56D6B" w:rsidRDefault="00B06C6F" w:rsidP="00B06C6F">
            <w:pPr>
              <w:tabs>
                <w:tab w:val="left" w:pos="180"/>
                <w:tab w:val="left" w:pos="270"/>
              </w:tabs>
              <w:jc w:val="center"/>
            </w:pPr>
            <w:hyperlink w:anchor="_5.OA.B_Analyze_patterns" w:history="1">
              <w:r w:rsidRPr="00B56D6B">
                <w:rPr>
                  <w:rStyle w:val="Hyperlink"/>
                </w:rPr>
                <w:t>5.OA.B Crosswalk</w:t>
              </w:r>
            </w:hyperlink>
          </w:p>
        </w:tc>
      </w:tr>
    </w:tbl>
    <w:p w14:paraId="5F77F4C6" w14:textId="2182FD2F" w:rsidR="00E303E0" w:rsidRPr="00B56D6B" w:rsidRDefault="00E303E0" w:rsidP="00B03B52">
      <w:pPr>
        <w:pStyle w:val="Heading5"/>
      </w:pPr>
      <w:r w:rsidRPr="00B56D6B">
        <w:t> </w:t>
      </w:r>
      <w:r w:rsidRPr="00B56D6B">
        <w:rPr>
          <w:noProof/>
          <w:lang w:val="en-US"/>
        </w:rPr>
        <w:drawing>
          <wp:inline distT="0" distB="0" distL="0" distR="0" wp14:anchorId="2E4FC87D" wp14:editId="45CB25F2">
            <wp:extent cx="271955" cy="274320"/>
            <wp:effectExtent l="0" t="0" r="0" b="0"/>
            <wp:docPr id="380" name="Picture 380"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rsidR="00C5238C" w:rsidRPr="00B56D6B">
        <w:t>Standards Guidance:</w:t>
      </w:r>
    </w:p>
    <w:p w14:paraId="10D6B6F1" w14:textId="77777777" w:rsidR="005B4153" w:rsidRPr="00B56D6B" w:rsidRDefault="005B4153" w:rsidP="00B03B52">
      <w:pPr>
        <w:pStyle w:val="Heading6"/>
      </w:pPr>
      <w:r w:rsidRPr="00B56D6B">
        <w:t xml:space="preserve">Clarifications </w:t>
      </w:r>
    </w:p>
    <w:p w14:paraId="1834F540" w14:textId="77777777" w:rsidR="005B4153" w:rsidRPr="00B56D6B" w:rsidRDefault="005B4153" w:rsidP="003929FE">
      <w:pPr>
        <w:numPr>
          <w:ilvl w:val="0"/>
          <w:numId w:val="233"/>
        </w:numPr>
        <w:pBdr>
          <w:top w:val="nil"/>
          <w:left w:val="nil"/>
          <w:bottom w:val="nil"/>
          <w:right w:val="nil"/>
          <w:between w:val="nil"/>
        </w:pBdr>
        <w:tabs>
          <w:tab w:val="left" w:pos="180"/>
          <w:tab w:val="left" w:pos="270"/>
        </w:tabs>
      </w:pPr>
      <w:r w:rsidRPr="00B56D6B">
        <w:rPr>
          <w:color w:val="000000"/>
        </w:rPr>
        <w:t>This standard extends the work from fourth grade, where students generate numerical patterns when they are given one rule. In Fifth Grade, students are given two rules and generate two numerical patterns.</w:t>
      </w:r>
    </w:p>
    <w:p w14:paraId="42B1467B" w14:textId="77777777" w:rsidR="005B4153" w:rsidRPr="00B56D6B" w:rsidRDefault="005B4153" w:rsidP="00B03B52">
      <w:pPr>
        <w:pStyle w:val="Heading6"/>
      </w:pPr>
      <w:r w:rsidRPr="00B56D6B">
        <w:t>Boundaries</w:t>
      </w:r>
    </w:p>
    <w:p w14:paraId="25E9B94C" w14:textId="77777777" w:rsidR="005B4153" w:rsidRPr="00B56D6B" w:rsidRDefault="005B4153" w:rsidP="5567210B">
      <w:pPr>
        <w:numPr>
          <w:ilvl w:val="0"/>
          <w:numId w:val="234"/>
        </w:numPr>
        <w:pBdr>
          <w:top w:val="nil"/>
          <w:left w:val="nil"/>
          <w:bottom w:val="nil"/>
          <w:right w:val="nil"/>
          <w:between w:val="nil"/>
        </w:pBdr>
        <w:tabs>
          <w:tab w:val="left" w:pos="180"/>
          <w:tab w:val="left" w:pos="270"/>
        </w:tabs>
      </w:pPr>
      <w:r w:rsidRPr="5567210B">
        <w:rPr>
          <w:color w:val="000000" w:themeColor="text1"/>
          <w:lang w:val="en-US"/>
        </w:rPr>
        <w:t>Generating numerical patterns is a fourth grade standard, therefore is also an expectation for 5th grade.</w:t>
      </w:r>
    </w:p>
    <w:p w14:paraId="12765F92" w14:textId="77777777" w:rsidR="005B4153" w:rsidRPr="00B56D6B" w:rsidRDefault="005B4153" w:rsidP="5567210B">
      <w:pPr>
        <w:numPr>
          <w:ilvl w:val="0"/>
          <w:numId w:val="234"/>
        </w:numPr>
        <w:pBdr>
          <w:top w:val="nil"/>
          <w:left w:val="nil"/>
          <w:bottom w:val="nil"/>
          <w:right w:val="nil"/>
          <w:between w:val="nil"/>
        </w:pBdr>
        <w:tabs>
          <w:tab w:val="left" w:pos="180"/>
          <w:tab w:val="left" w:pos="270"/>
        </w:tabs>
      </w:pPr>
      <w:r w:rsidRPr="5567210B">
        <w:rPr>
          <w:color w:val="000000" w:themeColor="text1"/>
          <w:lang w:val="en-US"/>
        </w:rPr>
        <w:t>This learning objective is limited to patterns involving whole numbers.</w:t>
      </w:r>
    </w:p>
    <w:p w14:paraId="623D180A" w14:textId="64E62742" w:rsidR="005B4153" w:rsidRPr="00B56D6B" w:rsidRDefault="004311EB" w:rsidP="00B03B52">
      <w:pPr>
        <w:pStyle w:val="Heading6"/>
      </w:pPr>
      <w:r w:rsidRPr="00B56D6B">
        <w:t>Examples</w:t>
      </w:r>
    </w:p>
    <w:p w14:paraId="5CD013B8" w14:textId="77777777" w:rsidR="005B4153" w:rsidRPr="00B56D6B" w:rsidRDefault="005B4153" w:rsidP="5567210B">
      <w:pPr>
        <w:numPr>
          <w:ilvl w:val="0"/>
          <w:numId w:val="235"/>
        </w:numPr>
        <w:pBdr>
          <w:top w:val="nil"/>
          <w:left w:val="nil"/>
          <w:bottom w:val="nil"/>
          <w:right w:val="nil"/>
          <w:between w:val="nil"/>
        </w:pBdr>
        <w:tabs>
          <w:tab w:val="left" w:pos="180"/>
          <w:tab w:val="left" w:pos="270"/>
        </w:tabs>
        <w:rPr>
          <w:color w:val="000000" w:themeColor="text1"/>
          <w:lang w:val="en-US"/>
        </w:rPr>
      </w:pPr>
      <w:r w:rsidRPr="5567210B">
        <w:rPr>
          <w:color w:val="000000" w:themeColor="text1"/>
          <w:lang w:val="en-US"/>
        </w:rPr>
        <w:t xml:space="preserve">Given the rule “Add 3” and the starting number 0, and given the rule “Add 6” and the starting number 0, generate terms in the resulting sequences.  </w:t>
      </w:r>
    </w:p>
    <w:p w14:paraId="35915CC0" w14:textId="77777777" w:rsidR="005B4153" w:rsidRPr="00B56D6B" w:rsidRDefault="005B4153" w:rsidP="5567210B">
      <w:pPr>
        <w:numPr>
          <w:ilvl w:val="1"/>
          <w:numId w:val="235"/>
        </w:numPr>
        <w:pBdr>
          <w:top w:val="nil"/>
          <w:left w:val="nil"/>
          <w:bottom w:val="nil"/>
          <w:right w:val="nil"/>
          <w:between w:val="nil"/>
        </w:pBdr>
        <w:tabs>
          <w:tab w:val="left" w:pos="180"/>
          <w:tab w:val="left" w:pos="270"/>
        </w:tabs>
      </w:pPr>
      <w:r w:rsidRPr="5567210B">
        <w:rPr>
          <w:color w:val="000000" w:themeColor="text1"/>
          <w:lang w:val="en-US"/>
        </w:rPr>
        <w:t xml:space="preserve">Identify and explain why the terms in one sequence are twice the value of the terms in the corresponding sequence. </w:t>
      </w:r>
    </w:p>
    <w:p w14:paraId="24A0029A" w14:textId="128FDBE3" w:rsidR="005B4153" w:rsidRPr="00B56D6B" w:rsidRDefault="005B4153" w:rsidP="5567210B">
      <w:pPr>
        <w:numPr>
          <w:ilvl w:val="0"/>
          <w:numId w:val="235"/>
        </w:numPr>
        <w:pBdr>
          <w:top w:val="nil"/>
          <w:left w:val="nil"/>
          <w:bottom w:val="nil"/>
          <w:right w:val="nil"/>
          <w:between w:val="nil"/>
        </w:pBdr>
        <w:tabs>
          <w:tab w:val="left" w:pos="180"/>
          <w:tab w:val="left" w:pos="270"/>
        </w:tabs>
      </w:pPr>
      <w:r w:rsidRPr="5567210B">
        <w:rPr>
          <w:color w:val="000000" w:themeColor="text1"/>
          <w:lang w:val="en-US"/>
        </w:rPr>
        <w:t>Sam and Terri live by a lake and enjoy going fishing together every day for five days.  Sam catches 2 fish every day, and Terri catches 4 fish every day.  Make a chart (table) to represent the number of fish that Sam and Terri catch.</w:t>
      </w:r>
    </w:p>
    <w:p w14:paraId="21A24A5F" w14:textId="77777777" w:rsidR="00CF0456" w:rsidRPr="00B56D6B" w:rsidRDefault="00CF0456" w:rsidP="00CF0456">
      <w:pPr>
        <w:numPr>
          <w:ilvl w:val="0"/>
          <w:numId w:val="235"/>
        </w:numPr>
        <w:pBdr>
          <w:top w:val="nil"/>
          <w:left w:val="nil"/>
          <w:bottom w:val="nil"/>
          <w:right w:val="nil"/>
          <w:between w:val="nil"/>
        </w:pBdr>
        <w:tabs>
          <w:tab w:val="left" w:pos="180"/>
          <w:tab w:val="left" w:pos="270"/>
        </w:tabs>
        <w:rPr>
          <w:color w:val="8835CD"/>
        </w:rPr>
      </w:pPr>
      <w:r w:rsidRPr="00B56D6B">
        <w:rPr>
          <w:color w:val="8835CD"/>
        </w:rPr>
        <w:t>Illustrative Mathematics:</w:t>
      </w:r>
    </w:p>
    <w:p w14:paraId="6A0BD189" w14:textId="05F5493E" w:rsidR="00CF0456" w:rsidRPr="00B56D6B" w:rsidRDefault="00CF0456" w:rsidP="00CF0456">
      <w:pPr>
        <w:numPr>
          <w:ilvl w:val="1"/>
          <w:numId w:val="235"/>
        </w:numPr>
        <w:pBdr>
          <w:top w:val="nil"/>
          <w:left w:val="nil"/>
          <w:bottom w:val="nil"/>
          <w:right w:val="nil"/>
          <w:between w:val="nil"/>
        </w:pBdr>
        <w:tabs>
          <w:tab w:val="left" w:pos="180"/>
          <w:tab w:val="left" w:pos="270"/>
        </w:tabs>
        <w:rPr>
          <w:rStyle w:val="Hyperlink"/>
          <w:color w:val="000000"/>
          <w:u w:val="none"/>
        </w:rPr>
      </w:pPr>
      <w:hyperlink r:id="rId727" w:history="1">
        <w:r w:rsidRPr="00B56D6B">
          <w:rPr>
            <w:rStyle w:val="Hyperlink"/>
          </w:rPr>
          <w:t>Sidewalk Patterns</w:t>
        </w:r>
      </w:hyperlink>
    </w:p>
    <w:p w14:paraId="2A59CC1F" w14:textId="77777777" w:rsidR="00C65FAF" w:rsidRPr="00B56D6B" w:rsidRDefault="00C65FAF" w:rsidP="00C65FAF">
      <w:pPr>
        <w:numPr>
          <w:ilvl w:val="0"/>
          <w:numId w:val="235"/>
        </w:numPr>
        <w:pBdr>
          <w:top w:val="nil"/>
          <w:left w:val="nil"/>
          <w:bottom w:val="nil"/>
          <w:right w:val="nil"/>
          <w:between w:val="nil"/>
        </w:pBdr>
        <w:tabs>
          <w:tab w:val="left" w:pos="180"/>
          <w:tab w:val="left" w:pos="270"/>
        </w:tabs>
        <w:rPr>
          <w:color w:val="000000"/>
        </w:rPr>
      </w:pPr>
      <w:r w:rsidRPr="00B56D6B">
        <w:rPr>
          <w:color w:val="297352"/>
          <w:sz w:val="21"/>
          <w:szCs w:val="21"/>
        </w:rPr>
        <w:t xml:space="preserve">Student Achievement Partners:  </w:t>
      </w:r>
    </w:p>
    <w:p w14:paraId="6272695B" w14:textId="60F3ECB5" w:rsidR="00CF0456" w:rsidRPr="00B56D6B" w:rsidRDefault="00CF0456" w:rsidP="00CF0456">
      <w:pPr>
        <w:numPr>
          <w:ilvl w:val="1"/>
          <w:numId w:val="235"/>
        </w:numPr>
        <w:pBdr>
          <w:top w:val="nil"/>
          <w:left w:val="nil"/>
          <w:bottom w:val="nil"/>
          <w:right w:val="nil"/>
          <w:between w:val="nil"/>
        </w:pBdr>
        <w:tabs>
          <w:tab w:val="left" w:pos="180"/>
          <w:tab w:val="left" w:pos="270"/>
        </w:tabs>
        <w:rPr>
          <w:color w:val="000000"/>
        </w:rPr>
      </w:pPr>
      <w:hyperlink r:id="rId728" w:history="1">
        <w:r w:rsidRPr="00B56D6B">
          <w:rPr>
            <w:rStyle w:val="Hyperlink"/>
          </w:rPr>
          <w:t>Assessment Item Illustrating 5.OA.B.3</w:t>
        </w:r>
      </w:hyperlink>
    </w:p>
    <w:p w14:paraId="33F35BD9" w14:textId="77777777" w:rsidR="00CF0456" w:rsidRPr="00B56D6B" w:rsidRDefault="00CF0456" w:rsidP="00CF0456">
      <w:pPr>
        <w:pBdr>
          <w:top w:val="nil"/>
          <w:left w:val="nil"/>
          <w:bottom w:val="nil"/>
          <w:right w:val="nil"/>
          <w:between w:val="nil"/>
        </w:pBdr>
        <w:tabs>
          <w:tab w:val="left" w:pos="180"/>
          <w:tab w:val="left" w:pos="270"/>
        </w:tabs>
        <w:ind w:left="720"/>
      </w:pPr>
    </w:p>
    <w:p w14:paraId="17F63469" w14:textId="77777777" w:rsidR="00E303E0" w:rsidRPr="00B56D6B" w:rsidRDefault="00E303E0" w:rsidP="006726F8">
      <w:pPr>
        <w:tabs>
          <w:tab w:val="left" w:pos="180"/>
          <w:tab w:val="left" w:pos="270"/>
        </w:tabs>
        <w:rPr>
          <w:rFonts w:eastAsiaTheme="majorEastAsia" w:cstheme="minorHAnsi"/>
          <w:sz w:val="24"/>
          <w:szCs w:val="26"/>
        </w:rPr>
      </w:pPr>
      <w:r w:rsidRPr="00B56D6B">
        <w:br w:type="page"/>
      </w:r>
    </w:p>
    <w:p w14:paraId="10FB8607" w14:textId="77777777" w:rsidR="00E303E0" w:rsidRPr="00B56D6B" w:rsidRDefault="00E303E0" w:rsidP="002566D0">
      <w:pPr>
        <w:pStyle w:val="Heading3"/>
      </w:pPr>
      <w:bookmarkStart w:id="296" w:name="_Cluster:_5.NBT.A_-"/>
      <w:bookmarkEnd w:id="296"/>
      <w:r w:rsidRPr="00B56D6B">
        <w:lastRenderedPageBreak/>
        <w:t xml:space="preserve">Cluster: 5.NBT.A - Understand the place value system. </w:t>
      </w:r>
    </w:p>
    <w:p w14:paraId="1C51713E" w14:textId="0D33B376" w:rsidR="00E303E0" w:rsidRPr="00B56D6B" w:rsidRDefault="00E303E0" w:rsidP="009C69AA">
      <w:pPr>
        <w:pStyle w:val="Heading4"/>
      </w:pPr>
      <w:bookmarkStart w:id="297" w:name="_STANDARD:_5.NBT.A.1"/>
      <w:bookmarkEnd w:id="297"/>
      <w:r w:rsidRPr="00B56D6B">
        <w:t xml:space="preserve">STANDARD: </w:t>
      </w:r>
      <w:hyperlink w:anchor="_Numeric_Reasoning:_Base_5" w:history="1">
        <w:r w:rsidRPr="00B56D6B">
          <w:rPr>
            <w:rStyle w:val="Hyperlink"/>
          </w:rPr>
          <w:t>5.NBT</w:t>
        </w:r>
      </w:hyperlink>
      <w:r w:rsidRPr="00B56D6B">
        <w:t>.A.1</w:t>
      </w:r>
    </w:p>
    <w:p w14:paraId="7B7221ED" w14:textId="77777777" w:rsidR="00E303E0" w:rsidRPr="00B56D6B" w:rsidRDefault="00E303E0" w:rsidP="00B03B52">
      <w:pPr>
        <w:pStyle w:val="Heading5"/>
      </w:pPr>
      <w:r w:rsidRPr="00B56D6B">
        <w:t> </w:t>
      </w:r>
      <w:r w:rsidRPr="00B56D6B">
        <w:rPr>
          <w:noProof/>
          <w:lang w:val="en-US"/>
        </w:rPr>
        <w:drawing>
          <wp:inline distT="0" distB="0" distL="0" distR="0" wp14:anchorId="1D7B9A25" wp14:editId="29D54021">
            <wp:extent cx="274320" cy="274320"/>
            <wp:effectExtent l="0" t="0" r="0" b="0"/>
            <wp:docPr id="381" name="Picture 381"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Standards Statement (2021): </w:t>
      </w:r>
    </w:p>
    <w:p w14:paraId="648C6919" w14:textId="77777777" w:rsidR="00E303E0" w:rsidRPr="00B56D6B" w:rsidRDefault="00E303E0" w:rsidP="006726F8">
      <w:pPr>
        <w:tabs>
          <w:tab w:val="left" w:pos="180"/>
          <w:tab w:val="left" w:pos="270"/>
        </w:tabs>
        <w:ind w:left="450"/>
        <w:jc w:val="both"/>
      </w:pPr>
      <w:r w:rsidRPr="00B56D6B">
        <w:rPr>
          <w:noProof/>
        </w:rPr>
        <w:t>Recognize that in a multi-digit number, a digit in one place represents 10 times as much as it represents in the place to its right and 1/10 of what it represents in the place to its left.</w:t>
      </w:r>
      <w:r w:rsidRPr="00B56D6B">
        <w:t xml:space="preserve"> </w:t>
      </w:r>
    </w:p>
    <w:p w14:paraId="5A3750A5" w14:textId="77777777" w:rsidR="00E303E0" w:rsidRPr="00B56D6B" w:rsidRDefault="00E303E0" w:rsidP="00B03B52">
      <w:pPr>
        <w:pStyle w:val="Heading5"/>
      </w:pPr>
      <w:r w:rsidRPr="00B56D6B">
        <w:t> </w:t>
      </w:r>
      <w:r w:rsidRPr="00B56D6B">
        <w:rPr>
          <w:noProof/>
          <w:lang w:val="en-US"/>
        </w:rPr>
        <w:drawing>
          <wp:inline distT="0" distB="0" distL="0" distR="0" wp14:anchorId="7509FEC9" wp14:editId="1B806C31">
            <wp:extent cx="274320" cy="274320"/>
            <wp:effectExtent l="0" t="0" r="0" b="0"/>
            <wp:docPr id="382" name="Picture 382"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 Connections: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rsidRPr="00B56D6B" w14:paraId="51DCA30A" w14:textId="77777777" w:rsidTr="5567210B">
        <w:trPr>
          <w:trHeight w:val="576"/>
          <w:tblHeader/>
        </w:trPr>
        <w:tc>
          <w:tcPr>
            <w:tcW w:w="2448" w:type="dxa"/>
            <w:shd w:val="clear" w:color="auto" w:fill="1B75BC"/>
            <w:vAlign w:val="center"/>
          </w:tcPr>
          <w:p w14:paraId="171DB8C3" w14:textId="77777777" w:rsidR="00E303E0" w:rsidRPr="00B56D6B" w:rsidRDefault="00E303E0" w:rsidP="006726F8">
            <w:pPr>
              <w:tabs>
                <w:tab w:val="left" w:pos="180"/>
                <w:tab w:val="left" w:pos="270"/>
              </w:tabs>
              <w:jc w:val="center"/>
            </w:pPr>
            <w:r w:rsidRPr="00B56D6B">
              <w:rPr>
                <w:color w:val="FFFFFF" w:themeColor="background1"/>
              </w:rPr>
              <w:t>Preceding Pathway Content (2021)</w:t>
            </w:r>
          </w:p>
        </w:tc>
        <w:tc>
          <w:tcPr>
            <w:tcW w:w="2448" w:type="dxa"/>
            <w:shd w:val="clear" w:color="auto" w:fill="1B75BC"/>
            <w:vAlign w:val="center"/>
          </w:tcPr>
          <w:p w14:paraId="6A45DD1D" w14:textId="77777777" w:rsidR="00E303E0" w:rsidRPr="00B56D6B" w:rsidRDefault="00E303E0" w:rsidP="006726F8">
            <w:pPr>
              <w:tabs>
                <w:tab w:val="left" w:pos="180"/>
                <w:tab w:val="left" w:pos="270"/>
              </w:tabs>
              <w:jc w:val="center"/>
            </w:pPr>
            <w:r w:rsidRPr="5567210B">
              <w:rPr>
                <w:color w:val="FFFFFF" w:themeColor="background1"/>
                <w:lang w:val="en-US"/>
              </w:rPr>
              <w:t>Subsequent Pathway Content (2021)</w:t>
            </w:r>
          </w:p>
        </w:tc>
        <w:tc>
          <w:tcPr>
            <w:tcW w:w="2448" w:type="dxa"/>
            <w:shd w:val="clear" w:color="auto" w:fill="1B75BC"/>
            <w:vAlign w:val="center"/>
          </w:tcPr>
          <w:p w14:paraId="15409E4B" w14:textId="77777777" w:rsidR="00E303E0" w:rsidRPr="00B56D6B" w:rsidRDefault="00E303E0" w:rsidP="006726F8">
            <w:pPr>
              <w:tabs>
                <w:tab w:val="left" w:pos="180"/>
                <w:tab w:val="left" w:pos="270"/>
              </w:tabs>
              <w:jc w:val="center"/>
            </w:pPr>
            <w:r w:rsidRPr="00B56D6B">
              <w:rPr>
                <w:color w:val="FFFFFF" w:themeColor="background1"/>
              </w:rPr>
              <w:t>Cross Domain Connections (2021)</w:t>
            </w:r>
          </w:p>
        </w:tc>
        <w:tc>
          <w:tcPr>
            <w:tcW w:w="2448" w:type="dxa"/>
            <w:shd w:val="clear" w:color="auto" w:fill="9F2065"/>
            <w:vAlign w:val="center"/>
          </w:tcPr>
          <w:p w14:paraId="6B056747" w14:textId="77777777" w:rsidR="00E303E0" w:rsidRPr="00B56D6B" w:rsidRDefault="00E303E0" w:rsidP="006726F8">
            <w:pPr>
              <w:tabs>
                <w:tab w:val="left" w:pos="180"/>
                <w:tab w:val="left" w:pos="270"/>
              </w:tabs>
              <w:jc w:val="center"/>
              <w:rPr>
                <w:color w:val="FFFFFF" w:themeColor="background1"/>
              </w:rPr>
            </w:pPr>
            <w:r w:rsidRPr="00B56D6B">
              <w:rPr>
                <w:color w:val="FFFFFF" w:themeColor="background1"/>
              </w:rPr>
              <w:t>Common Core (CCSS)</w:t>
            </w:r>
          </w:p>
          <w:p w14:paraId="49580C4C" w14:textId="77777777" w:rsidR="00E303E0" w:rsidRPr="00B56D6B" w:rsidRDefault="00E303E0" w:rsidP="006726F8">
            <w:pPr>
              <w:tabs>
                <w:tab w:val="left" w:pos="180"/>
                <w:tab w:val="left" w:pos="270"/>
              </w:tabs>
              <w:jc w:val="center"/>
            </w:pPr>
            <w:r w:rsidRPr="00B56D6B">
              <w:rPr>
                <w:color w:val="FFFFFF" w:themeColor="background1"/>
              </w:rPr>
              <w:t>(2010)</w:t>
            </w:r>
          </w:p>
        </w:tc>
      </w:tr>
      <w:tr w:rsidR="00E303E0" w:rsidRPr="00B56D6B" w14:paraId="5991EC7E" w14:textId="77777777" w:rsidTr="5567210B">
        <w:trPr>
          <w:trHeight w:val="576"/>
        </w:trPr>
        <w:tc>
          <w:tcPr>
            <w:tcW w:w="2448" w:type="dxa"/>
          </w:tcPr>
          <w:p w14:paraId="186791E6" w14:textId="30223EB2" w:rsidR="00E303E0" w:rsidRPr="00B56D6B" w:rsidRDefault="006D1A64" w:rsidP="006726F8">
            <w:pPr>
              <w:tabs>
                <w:tab w:val="left" w:pos="180"/>
                <w:tab w:val="left" w:pos="270"/>
              </w:tabs>
            </w:pPr>
            <w:hyperlink w:anchor="_STANDARD:_4.NBT.A.1" w:history="1">
              <w:r w:rsidRPr="00B56D6B">
                <w:rPr>
                  <w:rStyle w:val="Hyperlink"/>
                  <w:noProof/>
                </w:rPr>
                <w:t>4.NBT.A.1</w:t>
              </w:r>
            </w:hyperlink>
            <w:r w:rsidR="00E303E0" w:rsidRPr="00B56D6B">
              <w:rPr>
                <w:noProof/>
                <w:color w:val="1B75BC"/>
              </w:rPr>
              <w:t xml:space="preserve">, </w:t>
            </w:r>
            <w:hyperlink w:anchor="_STANDARD:_4.NBT.A.2" w:history="1">
              <w:r w:rsidRPr="00B56D6B">
                <w:rPr>
                  <w:rStyle w:val="Hyperlink"/>
                  <w:noProof/>
                </w:rPr>
                <w:t>4.NBT.A.2</w:t>
              </w:r>
            </w:hyperlink>
            <w:r w:rsidR="00E303E0" w:rsidRPr="00B56D6B">
              <w:rPr>
                <w:noProof/>
                <w:color w:val="1B75BC"/>
              </w:rPr>
              <w:t xml:space="preserve">, </w:t>
            </w:r>
            <w:hyperlink w:anchor="_STANDARD:_4.NF.B.3" w:history="1">
              <w:r w:rsidR="007262A8" w:rsidRPr="00B56D6B">
                <w:rPr>
                  <w:rStyle w:val="Hyperlink"/>
                  <w:noProof/>
                </w:rPr>
                <w:t>4.NF.B.3</w:t>
              </w:r>
            </w:hyperlink>
          </w:p>
        </w:tc>
        <w:tc>
          <w:tcPr>
            <w:tcW w:w="2448" w:type="dxa"/>
          </w:tcPr>
          <w:p w14:paraId="5854E12C" w14:textId="08228CEB" w:rsidR="00E303E0" w:rsidRPr="00B56D6B" w:rsidRDefault="00E303E0" w:rsidP="006726F8">
            <w:pPr>
              <w:tabs>
                <w:tab w:val="left" w:pos="180"/>
                <w:tab w:val="left" w:pos="270"/>
              </w:tabs>
            </w:pPr>
            <w:hyperlink w:anchor="_STANDARD:_5.NBT.A.2" w:history="1">
              <w:r w:rsidRPr="00B56D6B">
                <w:rPr>
                  <w:rStyle w:val="Hyperlink"/>
                  <w:noProof/>
                </w:rPr>
                <w:t>5.NBT.A.2</w:t>
              </w:r>
            </w:hyperlink>
            <w:r w:rsidRPr="00B56D6B">
              <w:rPr>
                <w:noProof/>
                <w:color w:val="1B75BC"/>
              </w:rPr>
              <w:t xml:space="preserve">, </w:t>
            </w:r>
            <w:hyperlink w:anchor="_STANDARD:_5.NBT.A.3" w:history="1">
              <w:r w:rsidR="007B6237" w:rsidRPr="00B56D6B">
                <w:rPr>
                  <w:rStyle w:val="Hyperlink"/>
                  <w:noProof/>
                </w:rPr>
                <w:t>5.NBT.A.3</w:t>
              </w:r>
            </w:hyperlink>
            <w:r w:rsidRPr="00B56D6B">
              <w:rPr>
                <w:noProof/>
                <w:color w:val="1B75BC"/>
              </w:rPr>
              <w:t xml:space="preserve">, </w:t>
            </w:r>
            <w:hyperlink w:anchor="_STANDARD:_5.NBT.A.4" w:history="1">
              <w:r w:rsidR="007B6237" w:rsidRPr="00B56D6B">
                <w:rPr>
                  <w:rStyle w:val="Hyperlink"/>
                  <w:noProof/>
                </w:rPr>
                <w:t>5.NBT.A.4</w:t>
              </w:r>
            </w:hyperlink>
            <w:r w:rsidRPr="00B56D6B">
              <w:rPr>
                <w:noProof/>
                <w:color w:val="1B75BC"/>
              </w:rPr>
              <w:t xml:space="preserve">, </w:t>
            </w:r>
            <w:hyperlink w:anchor="_STANDARD:_5.NBT.B.5" w:history="1">
              <w:r w:rsidR="007B6237" w:rsidRPr="00B56D6B">
                <w:rPr>
                  <w:rStyle w:val="Hyperlink"/>
                  <w:noProof/>
                </w:rPr>
                <w:t>5.NBT.B.5</w:t>
              </w:r>
            </w:hyperlink>
            <w:r w:rsidRPr="00B56D6B">
              <w:rPr>
                <w:noProof/>
                <w:color w:val="1B75BC"/>
              </w:rPr>
              <w:t xml:space="preserve">, </w:t>
            </w:r>
            <w:hyperlink w:anchor="_STANDARD:_5.NBT.B.6" w:history="1">
              <w:r w:rsidR="007B6237" w:rsidRPr="00B56D6B">
                <w:rPr>
                  <w:rStyle w:val="Hyperlink"/>
                  <w:noProof/>
                </w:rPr>
                <w:t>5.NBT.B.6</w:t>
              </w:r>
            </w:hyperlink>
            <w:r w:rsidRPr="00B56D6B">
              <w:rPr>
                <w:noProof/>
                <w:color w:val="1B75BC"/>
              </w:rPr>
              <w:t xml:space="preserve">, </w:t>
            </w:r>
            <w:hyperlink w:anchor="_STANDARD:_5.NBT.B.7" w:history="1">
              <w:r w:rsidR="007B6237" w:rsidRPr="00B56D6B">
                <w:rPr>
                  <w:rStyle w:val="Hyperlink"/>
                  <w:noProof/>
                </w:rPr>
                <w:t>5.NBT.B.7</w:t>
              </w:r>
            </w:hyperlink>
          </w:p>
        </w:tc>
        <w:tc>
          <w:tcPr>
            <w:tcW w:w="2448" w:type="dxa"/>
          </w:tcPr>
          <w:p w14:paraId="4B4F2CCD" w14:textId="37501D3F" w:rsidR="00E303E0" w:rsidRPr="00B56D6B" w:rsidRDefault="007B6237" w:rsidP="006726F8">
            <w:pPr>
              <w:tabs>
                <w:tab w:val="left" w:pos="180"/>
                <w:tab w:val="left" w:pos="270"/>
              </w:tabs>
            </w:pPr>
            <w:hyperlink w:anchor="_STANDARD:_4.NF.C.5" w:history="1">
              <w:r w:rsidRPr="00B56D6B">
                <w:rPr>
                  <w:rStyle w:val="Hyperlink"/>
                  <w:noProof/>
                </w:rPr>
                <w:t>4.NF.C.5</w:t>
              </w:r>
            </w:hyperlink>
            <w:r w:rsidR="00E303E0" w:rsidRPr="00B56D6B">
              <w:rPr>
                <w:noProof/>
                <w:color w:val="1B75BC"/>
              </w:rPr>
              <w:t xml:space="preserve">, </w:t>
            </w:r>
            <w:hyperlink w:anchor="_STANDARD:_4.NF.C.6" w:history="1">
              <w:r w:rsidRPr="00B56D6B">
                <w:rPr>
                  <w:rStyle w:val="Hyperlink"/>
                  <w:noProof/>
                </w:rPr>
                <w:t>4.NF.C.6</w:t>
              </w:r>
            </w:hyperlink>
            <w:r w:rsidR="00E303E0" w:rsidRPr="00B56D6B">
              <w:rPr>
                <w:noProof/>
                <w:color w:val="1B75BC"/>
              </w:rPr>
              <w:t xml:space="preserve">, </w:t>
            </w:r>
            <w:hyperlink w:anchor="_STANDARD:_4.NF.C.7" w:history="1">
              <w:r w:rsidRPr="00B56D6B">
                <w:rPr>
                  <w:rStyle w:val="Hyperlink"/>
                  <w:noProof/>
                </w:rPr>
                <w:t>4.NF.C.7</w:t>
              </w:r>
            </w:hyperlink>
          </w:p>
        </w:tc>
        <w:tc>
          <w:tcPr>
            <w:tcW w:w="2448" w:type="dxa"/>
          </w:tcPr>
          <w:p w14:paraId="2C0461E3" w14:textId="77777777" w:rsidR="00E303E0" w:rsidRPr="00B56D6B" w:rsidRDefault="00E303E0" w:rsidP="006726F8">
            <w:pPr>
              <w:tabs>
                <w:tab w:val="left" w:pos="180"/>
                <w:tab w:val="left" w:pos="270"/>
              </w:tabs>
              <w:jc w:val="center"/>
              <w:rPr>
                <w:rStyle w:val="Hyperlink"/>
                <w:noProof/>
              </w:rPr>
            </w:pPr>
            <w:hyperlink r:id="rId729" w:history="1">
              <w:r w:rsidRPr="00B56D6B">
                <w:rPr>
                  <w:rStyle w:val="Hyperlink"/>
                  <w:noProof/>
                </w:rPr>
                <w:t>5.NBT.A.1</w:t>
              </w:r>
            </w:hyperlink>
          </w:p>
          <w:p w14:paraId="377689D1" w14:textId="3DA4C59C" w:rsidR="00B06C6F" w:rsidRPr="00B56D6B" w:rsidRDefault="00B06C6F" w:rsidP="00B06C6F">
            <w:pPr>
              <w:tabs>
                <w:tab w:val="left" w:pos="180"/>
                <w:tab w:val="left" w:pos="270"/>
              </w:tabs>
              <w:jc w:val="center"/>
            </w:pPr>
            <w:hyperlink w:anchor="_5.NBT.A_Understand_the" w:history="1">
              <w:r w:rsidRPr="00B56D6B">
                <w:rPr>
                  <w:rStyle w:val="Hyperlink"/>
                </w:rPr>
                <w:t>5.NBT.A Crosswalk</w:t>
              </w:r>
            </w:hyperlink>
          </w:p>
        </w:tc>
      </w:tr>
    </w:tbl>
    <w:p w14:paraId="50B9B6FF" w14:textId="2BEF06AD" w:rsidR="00E303E0" w:rsidRPr="00B56D6B" w:rsidRDefault="00E303E0" w:rsidP="00B03B52">
      <w:pPr>
        <w:pStyle w:val="Heading5"/>
      </w:pPr>
      <w:r w:rsidRPr="00B56D6B">
        <w:t> </w:t>
      </w:r>
      <w:r w:rsidRPr="00B56D6B">
        <w:rPr>
          <w:noProof/>
          <w:lang w:val="en-US"/>
        </w:rPr>
        <w:drawing>
          <wp:inline distT="0" distB="0" distL="0" distR="0" wp14:anchorId="28C3615A" wp14:editId="6A7A9375">
            <wp:extent cx="271955" cy="274320"/>
            <wp:effectExtent l="0" t="0" r="0" b="0"/>
            <wp:docPr id="383" name="Picture 383"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rsidR="00C5238C" w:rsidRPr="00B56D6B">
        <w:t>Standards Guidance:</w:t>
      </w:r>
    </w:p>
    <w:p w14:paraId="18AE2D67" w14:textId="77777777" w:rsidR="005B4153" w:rsidRPr="00B56D6B" w:rsidRDefault="005B4153" w:rsidP="00B03B52">
      <w:pPr>
        <w:pStyle w:val="Heading6"/>
      </w:pPr>
      <w:r w:rsidRPr="00B56D6B">
        <w:t xml:space="preserve">Clarifications </w:t>
      </w:r>
    </w:p>
    <w:p w14:paraId="6D109033" w14:textId="77777777" w:rsidR="005B4153" w:rsidRPr="00B56D6B" w:rsidRDefault="005B4153" w:rsidP="5567210B">
      <w:pPr>
        <w:numPr>
          <w:ilvl w:val="0"/>
          <w:numId w:val="237"/>
        </w:numPr>
        <w:pBdr>
          <w:top w:val="nil"/>
          <w:left w:val="nil"/>
          <w:bottom w:val="nil"/>
          <w:right w:val="nil"/>
          <w:between w:val="nil"/>
        </w:pBdr>
        <w:tabs>
          <w:tab w:val="left" w:pos="180"/>
          <w:tab w:val="left" w:pos="270"/>
        </w:tabs>
      </w:pPr>
      <w:r w:rsidRPr="5567210B">
        <w:rPr>
          <w:color w:val="000000" w:themeColor="text1"/>
          <w:lang w:val="en-US"/>
        </w:rPr>
        <w:t>Students should identify the value of a digit up 100 times greater or 11000 of the value of a digit.</w:t>
      </w:r>
    </w:p>
    <w:p w14:paraId="2F78DA52" w14:textId="77777777" w:rsidR="005B4153" w:rsidRPr="00B56D6B" w:rsidRDefault="005B4153" w:rsidP="003929FE">
      <w:pPr>
        <w:numPr>
          <w:ilvl w:val="0"/>
          <w:numId w:val="237"/>
        </w:numPr>
        <w:pBdr>
          <w:top w:val="nil"/>
          <w:left w:val="nil"/>
          <w:bottom w:val="nil"/>
          <w:right w:val="nil"/>
          <w:between w:val="nil"/>
        </w:pBdr>
        <w:tabs>
          <w:tab w:val="left" w:pos="180"/>
          <w:tab w:val="left" w:pos="270"/>
        </w:tabs>
      </w:pPr>
      <w:r w:rsidRPr="00B56D6B">
        <w:rPr>
          <w:color w:val="000000"/>
        </w:rPr>
        <w:t>Compare two decimals to thousandths based on meanings of the digits in each place, using &gt;, =, and &lt; symbols to record the results of comparisons.</w:t>
      </w:r>
    </w:p>
    <w:p w14:paraId="4A5C394E" w14:textId="77777777" w:rsidR="005B4153" w:rsidRPr="00B56D6B" w:rsidRDefault="005B4153" w:rsidP="00B03B52">
      <w:pPr>
        <w:pStyle w:val="Heading6"/>
      </w:pPr>
      <w:r w:rsidRPr="00B56D6B">
        <w:t>Examples</w:t>
      </w:r>
    </w:p>
    <w:p w14:paraId="4F0F440B" w14:textId="77777777" w:rsidR="005B4153" w:rsidRPr="00B56D6B" w:rsidRDefault="005B4153" w:rsidP="5567210B">
      <w:pPr>
        <w:numPr>
          <w:ilvl w:val="0"/>
          <w:numId w:val="236"/>
        </w:numPr>
        <w:pBdr>
          <w:top w:val="nil"/>
          <w:left w:val="nil"/>
          <w:bottom w:val="nil"/>
          <w:right w:val="nil"/>
          <w:between w:val="nil"/>
        </w:pBdr>
        <w:tabs>
          <w:tab w:val="left" w:pos="180"/>
          <w:tab w:val="left" w:pos="270"/>
        </w:tabs>
        <w:rPr>
          <w:color w:val="000000" w:themeColor="text1"/>
          <w:lang w:val="en-US"/>
        </w:rPr>
      </w:pPr>
      <w:r w:rsidRPr="5567210B">
        <w:rPr>
          <w:color w:val="000000" w:themeColor="text1"/>
          <w:lang w:val="en-US"/>
        </w:rPr>
        <w:t xml:space="preserve">Read and write decimals to thousandths using base-ten numerals, number names, and expanded form.  </w:t>
      </w:r>
    </w:p>
    <w:p w14:paraId="17B24A9E" w14:textId="77777777" w:rsidR="005B4153" w:rsidRPr="00B56D6B" w:rsidRDefault="005B4153" w:rsidP="003929FE">
      <w:pPr>
        <w:numPr>
          <w:ilvl w:val="1"/>
          <w:numId w:val="236"/>
        </w:numPr>
        <w:pBdr>
          <w:top w:val="nil"/>
          <w:left w:val="nil"/>
          <w:bottom w:val="nil"/>
          <w:right w:val="nil"/>
          <w:between w:val="nil"/>
        </w:pBdr>
        <w:tabs>
          <w:tab w:val="left" w:pos="180"/>
          <w:tab w:val="left" w:pos="270"/>
        </w:tabs>
      </w:pPr>
      <w:r w:rsidRPr="00B56D6B">
        <w:rPr>
          <w:color w:val="000000"/>
        </w:rPr>
        <w:t>For example, 347.392 = 3 × 100 + 4 × 10 + 7 × 1 + 3 × (1/10) + 9 × (1/100) + 2 × (1/1000).</w:t>
      </w:r>
    </w:p>
    <w:p w14:paraId="2DE5431A" w14:textId="77777777" w:rsidR="005B4153" w:rsidRPr="00B56D6B" w:rsidRDefault="005B4153" w:rsidP="003929FE">
      <w:pPr>
        <w:numPr>
          <w:ilvl w:val="1"/>
          <w:numId w:val="236"/>
        </w:numPr>
        <w:pBdr>
          <w:top w:val="nil"/>
          <w:left w:val="nil"/>
          <w:bottom w:val="nil"/>
          <w:right w:val="nil"/>
          <w:between w:val="nil"/>
        </w:pBdr>
        <w:tabs>
          <w:tab w:val="left" w:pos="180"/>
          <w:tab w:val="left" w:pos="270"/>
        </w:tabs>
      </w:pPr>
      <w:r w:rsidRPr="00B56D6B">
        <w:rPr>
          <w:color w:val="000000"/>
        </w:rPr>
        <w:t>700 is 10 times as much as 70, and 70 is 1/10 of 700.</w:t>
      </w:r>
    </w:p>
    <w:p w14:paraId="4F4BFCA9" w14:textId="77777777" w:rsidR="005B4153" w:rsidRPr="00B56D6B" w:rsidRDefault="005B4153" w:rsidP="003929FE">
      <w:pPr>
        <w:numPr>
          <w:ilvl w:val="0"/>
          <w:numId w:val="236"/>
        </w:numPr>
        <w:pBdr>
          <w:top w:val="nil"/>
          <w:left w:val="nil"/>
          <w:bottom w:val="nil"/>
          <w:right w:val="nil"/>
          <w:between w:val="nil"/>
        </w:pBdr>
        <w:tabs>
          <w:tab w:val="left" w:pos="180"/>
          <w:tab w:val="left" w:pos="270"/>
        </w:tabs>
      </w:pPr>
      <w:r w:rsidRPr="00B56D6B">
        <w:rPr>
          <w:color w:val="000000"/>
        </w:rPr>
        <w:t>Mara has a digital scale. He placed one playing card on the scale and it read 1.3 grams. How much would you expect 10 playing cards to weigh?</w:t>
      </w:r>
    </w:p>
    <w:p w14:paraId="3128AC6C" w14:textId="2755B92F" w:rsidR="005B4153" w:rsidRPr="00B56D6B" w:rsidRDefault="005B4153" w:rsidP="5567210B">
      <w:pPr>
        <w:numPr>
          <w:ilvl w:val="0"/>
          <w:numId w:val="236"/>
        </w:numPr>
        <w:pBdr>
          <w:top w:val="nil"/>
          <w:left w:val="nil"/>
          <w:bottom w:val="nil"/>
          <w:right w:val="nil"/>
          <w:between w:val="nil"/>
        </w:pBdr>
        <w:tabs>
          <w:tab w:val="left" w:pos="180"/>
          <w:tab w:val="left" w:pos="270"/>
        </w:tabs>
        <w:rPr>
          <w:color w:val="000000" w:themeColor="text1"/>
          <w:lang w:val="en-US"/>
        </w:rPr>
      </w:pPr>
      <w:r w:rsidRPr="5567210B">
        <w:rPr>
          <w:color w:val="000000" w:themeColor="text1"/>
          <w:lang w:val="en-US"/>
        </w:rPr>
        <w:t>Chris took the cards off the scale and then placed 10 pennies on the scale and the scale read 24 grams. How much would you expect one penny to weigh.</w:t>
      </w:r>
    </w:p>
    <w:p w14:paraId="5015BC25" w14:textId="77777777" w:rsidR="00CF0456" w:rsidRPr="00B56D6B" w:rsidRDefault="00CF0456" w:rsidP="00CF0456">
      <w:pPr>
        <w:numPr>
          <w:ilvl w:val="0"/>
          <w:numId w:val="236"/>
        </w:numPr>
        <w:pBdr>
          <w:top w:val="nil"/>
          <w:left w:val="nil"/>
          <w:bottom w:val="nil"/>
          <w:right w:val="nil"/>
          <w:between w:val="nil"/>
        </w:pBdr>
        <w:tabs>
          <w:tab w:val="left" w:pos="180"/>
          <w:tab w:val="left" w:pos="270"/>
        </w:tabs>
        <w:rPr>
          <w:color w:val="8835CD"/>
        </w:rPr>
      </w:pPr>
      <w:r w:rsidRPr="00B56D6B">
        <w:rPr>
          <w:color w:val="8835CD"/>
        </w:rPr>
        <w:t>Illustrative Mathematics:</w:t>
      </w:r>
    </w:p>
    <w:p w14:paraId="6CDFB014" w14:textId="1699E27B" w:rsidR="00CF0456" w:rsidRPr="00B56D6B" w:rsidRDefault="00CF0456" w:rsidP="00CF0456">
      <w:pPr>
        <w:numPr>
          <w:ilvl w:val="1"/>
          <w:numId w:val="236"/>
        </w:numPr>
        <w:pBdr>
          <w:top w:val="nil"/>
          <w:left w:val="nil"/>
          <w:bottom w:val="nil"/>
          <w:right w:val="nil"/>
          <w:between w:val="nil"/>
        </w:pBdr>
        <w:tabs>
          <w:tab w:val="left" w:pos="180"/>
          <w:tab w:val="left" w:pos="270"/>
        </w:tabs>
        <w:rPr>
          <w:color w:val="000000"/>
        </w:rPr>
      </w:pPr>
      <w:hyperlink r:id="rId730" w:history="1">
        <w:r w:rsidRPr="00B56D6B">
          <w:rPr>
            <w:rStyle w:val="Hyperlink"/>
          </w:rPr>
          <w:t>Tenths and Hundredths</w:t>
        </w:r>
      </w:hyperlink>
    </w:p>
    <w:p w14:paraId="3FAA484E" w14:textId="671A1BC3" w:rsidR="00CF0456" w:rsidRPr="00B56D6B" w:rsidRDefault="00CF0456" w:rsidP="00CF0456">
      <w:pPr>
        <w:numPr>
          <w:ilvl w:val="1"/>
          <w:numId w:val="236"/>
        </w:numPr>
        <w:pBdr>
          <w:top w:val="nil"/>
          <w:left w:val="nil"/>
          <w:bottom w:val="nil"/>
          <w:right w:val="nil"/>
          <w:between w:val="nil"/>
        </w:pBdr>
        <w:tabs>
          <w:tab w:val="left" w:pos="180"/>
          <w:tab w:val="left" w:pos="270"/>
        </w:tabs>
        <w:rPr>
          <w:color w:val="000000"/>
        </w:rPr>
      </w:pPr>
      <w:hyperlink r:id="rId731" w:history="1">
        <w:r w:rsidRPr="00B56D6B">
          <w:rPr>
            <w:rStyle w:val="Hyperlink"/>
          </w:rPr>
          <w:t>Kipton's Scale</w:t>
        </w:r>
      </w:hyperlink>
    </w:p>
    <w:p w14:paraId="02A4AE82" w14:textId="0C4A3774" w:rsidR="00CF0456" w:rsidRPr="00B56D6B" w:rsidRDefault="00CF0456" w:rsidP="00CF0456">
      <w:pPr>
        <w:numPr>
          <w:ilvl w:val="1"/>
          <w:numId w:val="236"/>
        </w:numPr>
        <w:pBdr>
          <w:top w:val="nil"/>
          <w:left w:val="nil"/>
          <w:bottom w:val="nil"/>
          <w:right w:val="nil"/>
          <w:between w:val="nil"/>
        </w:pBdr>
        <w:tabs>
          <w:tab w:val="left" w:pos="180"/>
          <w:tab w:val="left" w:pos="270"/>
        </w:tabs>
        <w:rPr>
          <w:rStyle w:val="Hyperlink"/>
          <w:color w:val="000000"/>
          <w:u w:val="none"/>
        </w:rPr>
      </w:pPr>
      <w:hyperlink r:id="rId732" w:history="1">
        <w:r w:rsidRPr="00B56D6B">
          <w:rPr>
            <w:rStyle w:val="Hyperlink"/>
          </w:rPr>
          <w:t>Which number is it?</w:t>
        </w:r>
      </w:hyperlink>
    </w:p>
    <w:p w14:paraId="39DB4C67" w14:textId="77777777" w:rsidR="00C65FAF" w:rsidRPr="00B56D6B" w:rsidRDefault="00C65FAF" w:rsidP="00C65FAF">
      <w:pPr>
        <w:numPr>
          <w:ilvl w:val="0"/>
          <w:numId w:val="236"/>
        </w:numPr>
        <w:pBdr>
          <w:top w:val="nil"/>
          <w:left w:val="nil"/>
          <w:bottom w:val="nil"/>
          <w:right w:val="nil"/>
          <w:between w:val="nil"/>
        </w:pBdr>
        <w:tabs>
          <w:tab w:val="left" w:pos="180"/>
          <w:tab w:val="left" w:pos="270"/>
        </w:tabs>
        <w:rPr>
          <w:color w:val="000000"/>
        </w:rPr>
      </w:pPr>
      <w:r w:rsidRPr="00B56D6B">
        <w:rPr>
          <w:color w:val="297352"/>
          <w:sz w:val="21"/>
          <w:szCs w:val="21"/>
        </w:rPr>
        <w:t xml:space="preserve">Student Achievement Partners:  </w:t>
      </w:r>
    </w:p>
    <w:p w14:paraId="345D2CB5" w14:textId="22EF391E" w:rsidR="00C65FAF" w:rsidRPr="00B56D6B" w:rsidRDefault="00C65FAF" w:rsidP="00C65FAF">
      <w:pPr>
        <w:numPr>
          <w:ilvl w:val="1"/>
          <w:numId w:val="236"/>
        </w:numPr>
        <w:pBdr>
          <w:top w:val="nil"/>
          <w:left w:val="nil"/>
          <w:bottom w:val="nil"/>
          <w:right w:val="nil"/>
          <w:between w:val="nil"/>
        </w:pBdr>
        <w:tabs>
          <w:tab w:val="left" w:pos="180"/>
          <w:tab w:val="left" w:pos="270"/>
        </w:tabs>
        <w:rPr>
          <w:color w:val="000000"/>
        </w:rPr>
      </w:pPr>
      <w:hyperlink r:id="rId733" w:history="1">
        <w:r w:rsidRPr="00B56D6B">
          <w:rPr>
            <w:rStyle w:val="Hyperlink"/>
          </w:rPr>
          <w:t>Decimal Place Value</w:t>
        </w:r>
      </w:hyperlink>
    </w:p>
    <w:p w14:paraId="334BF58B" w14:textId="6A7394DE" w:rsidR="00CF0456" w:rsidRPr="00B56D6B" w:rsidRDefault="00CF0456" w:rsidP="00CF0456">
      <w:pPr>
        <w:numPr>
          <w:ilvl w:val="1"/>
          <w:numId w:val="236"/>
        </w:numPr>
        <w:pBdr>
          <w:top w:val="nil"/>
          <w:left w:val="nil"/>
          <w:bottom w:val="nil"/>
          <w:right w:val="nil"/>
          <w:between w:val="nil"/>
        </w:pBdr>
        <w:tabs>
          <w:tab w:val="left" w:pos="180"/>
          <w:tab w:val="left" w:pos="270"/>
        </w:tabs>
        <w:rPr>
          <w:color w:val="000000"/>
        </w:rPr>
      </w:pPr>
      <w:hyperlink r:id="rId734" w:history="1">
        <w:r w:rsidRPr="00B56D6B">
          <w:rPr>
            <w:rStyle w:val="Hyperlink"/>
          </w:rPr>
          <w:t>Assessment Item Illustrating 5.NBT.A.1</w:t>
        </w:r>
      </w:hyperlink>
    </w:p>
    <w:p w14:paraId="1EADF68D" w14:textId="77777777" w:rsidR="00CF0456" w:rsidRPr="00B56D6B" w:rsidRDefault="00CF0456" w:rsidP="00CF0456">
      <w:pPr>
        <w:pBdr>
          <w:top w:val="nil"/>
          <w:left w:val="nil"/>
          <w:bottom w:val="nil"/>
          <w:right w:val="nil"/>
          <w:between w:val="nil"/>
        </w:pBdr>
        <w:tabs>
          <w:tab w:val="left" w:pos="180"/>
          <w:tab w:val="left" w:pos="270"/>
        </w:tabs>
        <w:ind w:left="720"/>
      </w:pPr>
    </w:p>
    <w:p w14:paraId="7FAE33DE" w14:textId="77777777" w:rsidR="00E303E0" w:rsidRPr="00B56D6B" w:rsidRDefault="00E303E0" w:rsidP="006726F8">
      <w:pPr>
        <w:tabs>
          <w:tab w:val="left" w:pos="180"/>
          <w:tab w:val="left" w:pos="270"/>
        </w:tabs>
        <w:rPr>
          <w:rFonts w:eastAsiaTheme="majorEastAsia" w:cstheme="minorHAnsi"/>
          <w:sz w:val="24"/>
          <w:szCs w:val="26"/>
        </w:rPr>
      </w:pPr>
      <w:r w:rsidRPr="00B56D6B">
        <w:br w:type="page"/>
      </w:r>
    </w:p>
    <w:p w14:paraId="5908C6AE" w14:textId="7FCCCAF5" w:rsidR="00E303E0" w:rsidRPr="00B56D6B" w:rsidRDefault="00E303E0" w:rsidP="009C69AA">
      <w:pPr>
        <w:pStyle w:val="Heading4"/>
      </w:pPr>
      <w:bookmarkStart w:id="298" w:name="_STANDARD:_5.NBT.A.2"/>
      <w:bookmarkEnd w:id="298"/>
      <w:r w:rsidRPr="00B56D6B">
        <w:lastRenderedPageBreak/>
        <w:t xml:space="preserve">STANDARD: </w:t>
      </w:r>
      <w:hyperlink w:anchor="_Numeric_Reasoning:_Base_5" w:history="1">
        <w:r w:rsidR="00527963" w:rsidRPr="00B56D6B">
          <w:rPr>
            <w:rStyle w:val="Hyperlink"/>
          </w:rPr>
          <w:t>5.NBT</w:t>
        </w:r>
      </w:hyperlink>
      <w:r w:rsidRPr="00B56D6B">
        <w:t>.A.2</w:t>
      </w:r>
    </w:p>
    <w:p w14:paraId="40BAE4F1" w14:textId="77777777" w:rsidR="00E303E0" w:rsidRPr="00B56D6B" w:rsidRDefault="00E303E0" w:rsidP="00B03B52">
      <w:pPr>
        <w:pStyle w:val="Heading5"/>
      </w:pPr>
      <w:r w:rsidRPr="00B56D6B">
        <w:t> </w:t>
      </w:r>
      <w:r w:rsidRPr="00B56D6B">
        <w:rPr>
          <w:noProof/>
          <w:lang w:val="en-US"/>
        </w:rPr>
        <w:drawing>
          <wp:inline distT="0" distB="0" distL="0" distR="0" wp14:anchorId="7B77E091" wp14:editId="40EF1E8D">
            <wp:extent cx="274320" cy="274320"/>
            <wp:effectExtent l="0" t="0" r="0" b="0"/>
            <wp:docPr id="384" name="Picture 384"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Standards Statement (2021): </w:t>
      </w:r>
    </w:p>
    <w:p w14:paraId="5CEDC252" w14:textId="77777777" w:rsidR="00E303E0" w:rsidRPr="00B56D6B" w:rsidRDefault="00E303E0" w:rsidP="006726F8">
      <w:pPr>
        <w:tabs>
          <w:tab w:val="left" w:pos="180"/>
          <w:tab w:val="left" w:pos="270"/>
        </w:tabs>
        <w:ind w:left="450"/>
        <w:jc w:val="both"/>
      </w:pPr>
      <w:r w:rsidRPr="00B56D6B">
        <w:rPr>
          <w:noProof/>
        </w:rPr>
        <w:t>Use whole number exponents to denote powers of 10 and explain the patterns in placement of digits that occur when multiplying and/or dividing whole numbers and decimals by powers of 10.</w:t>
      </w:r>
      <w:r w:rsidRPr="00B56D6B">
        <w:t xml:space="preserve"> </w:t>
      </w:r>
    </w:p>
    <w:p w14:paraId="7006059E" w14:textId="77777777" w:rsidR="00E303E0" w:rsidRPr="00B56D6B" w:rsidRDefault="00E303E0" w:rsidP="00B03B52">
      <w:pPr>
        <w:pStyle w:val="Heading5"/>
      </w:pPr>
      <w:r w:rsidRPr="00B56D6B">
        <w:t> </w:t>
      </w:r>
      <w:r w:rsidRPr="00B56D6B">
        <w:rPr>
          <w:noProof/>
          <w:lang w:val="en-US"/>
        </w:rPr>
        <w:drawing>
          <wp:inline distT="0" distB="0" distL="0" distR="0" wp14:anchorId="3073D513" wp14:editId="66C2092D">
            <wp:extent cx="274320" cy="274320"/>
            <wp:effectExtent l="0" t="0" r="0" b="0"/>
            <wp:docPr id="385" name="Picture 385"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 Connections: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rsidRPr="00B56D6B" w14:paraId="57B32804" w14:textId="77777777" w:rsidTr="5567210B">
        <w:trPr>
          <w:trHeight w:val="576"/>
          <w:tblHeader/>
        </w:trPr>
        <w:tc>
          <w:tcPr>
            <w:tcW w:w="2448" w:type="dxa"/>
            <w:shd w:val="clear" w:color="auto" w:fill="1B75BC"/>
            <w:vAlign w:val="center"/>
          </w:tcPr>
          <w:p w14:paraId="32126C05" w14:textId="77777777" w:rsidR="00E303E0" w:rsidRPr="00B56D6B" w:rsidRDefault="00E303E0" w:rsidP="006726F8">
            <w:pPr>
              <w:tabs>
                <w:tab w:val="left" w:pos="180"/>
                <w:tab w:val="left" w:pos="270"/>
              </w:tabs>
              <w:jc w:val="center"/>
            </w:pPr>
            <w:r w:rsidRPr="00B56D6B">
              <w:rPr>
                <w:color w:val="FFFFFF" w:themeColor="background1"/>
              </w:rPr>
              <w:t>Preceding Pathway Content (2021)</w:t>
            </w:r>
          </w:p>
        </w:tc>
        <w:tc>
          <w:tcPr>
            <w:tcW w:w="2448" w:type="dxa"/>
            <w:shd w:val="clear" w:color="auto" w:fill="1B75BC"/>
            <w:vAlign w:val="center"/>
          </w:tcPr>
          <w:p w14:paraId="07C6CBC5" w14:textId="77777777" w:rsidR="00E303E0" w:rsidRPr="00B56D6B" w:rsidRDefault="00E303E0" w:rsidP="006726F8">
            <w:pPr>
              <w:tabs>
                <w:tab w:val="left" w:pos="180"/>
                <w:tab w:val="left" w:pos="270"/>
              </w:tabs>
              <w:jc w:val="center"/>
            </w:pPr>
            <w:r w:rsidRPr="5567210B">
              <w:rPr>
                <w:color w:val="FFFFFF" w:themeColor="background1"/>
                <w:lang w:val="en-US"/>
              </w:rPr>
              <w:t>Subsequent Pathway Content (2021)</w:t>
            </w:r>
          </w:p>
        </w:tc>
        <w:tc>
          <w:tcPr>
            <w:tcW w:w="2448" w:type="dxa"/>
            <w:shd w:val="clear" w:color="auto" w:fill="1B75BC"/>
            <w:vAlign w:val="center"/>
          </w:tcPr>
          <w:p w14:paraId="7083F0C5" w14:textId="77777777" w:rsidR="00E303E0" w:rsidRPr="00B56D6B" w:rsidRDefault="00E303E0" w:rsidP="006726F8">
            <w:pPr>
              <w:tabs>
                <w:tab w:val="left" w:pos="180"/>
                <w:tab w:val="left" w:pos="270"/>
              </w:tabs>
              <w:jc w:val="center"/>
            </w:pPr>
            <w:r w:rsidRPr="00B56D6B">
              <w:rPr>
                <w:color w:val="FFFFFF" w:themeColor="background1"/>
              </w:rPr>
              <w:t>Cross Domain Connections (2021)</w:t>
            </w:r>
          </w:p>
        </w:tc>
        <w:tc>
          <w:tcPr>
            <w:tcW w:w="2448" w:type="dxa"/>
            <w:shd w:val="clear" w:color="auto" w:fill="9F2065"/>
            <w:vAlign w:val="center"/>
          </w:tcPr>
          <w:p w14:paraId="10B8BC37" w14:textId="77777777" w:rsidR="00E303E0" w:rsidRPr="00B56D6B" w:rsidRDefault="00E303E0" w:rsidP="006726F8">
            <w:pPr>
              <w:tabs>
                <w:tab w:val="left" w:pos="180"/>
                <w:tab w:val="left" w:pos="270"/>
              </w:tabs>
              <w:jc w:val="center"/>
              <w:rPr>
                <w:color w:val="FFFFFF" w:themeColor="background1"/>
              </w:rPr>
            </w:pPr>
            <w:r w:rsidRPr="00B56D6B">
              <w:rPr>
                <w:color w:val="FFFFFF" w:themeColor="background1"/>
              </w:rPr>
              <w:t>Common Core (CCSS)</w:t>
            </w:r>
          </w:p>
          <w:p w14:paraId="1A194D32" w14:textId="77777777" w:rsidR="00E303E0" w:rsidRPr="00B56D6B" w:rsidRDefault="00E303E0" w:rsidP="006726F8">
            <w:pPr>
              <w:tabs>
                <w:tab w:val="left" w:pos="180"/>
                <w:tab w:val="left" w:pos="270"/>
              </w:tabs>
              <w:jc w:val="center"/>
            </w:pPr>
            <w:r w:rsidRPr="00B56D6B">
              <w:rPr>
                <w:color w:val="FFFFFF" w:themeColor="background1"/>
              </w:rPr>
              <w:t>(2010)</w:t>
            </w:r>
          </w:p>
        </w:tc>
      </w:tr>
      <w:tr w:rsidR="00E303E0" w:rsidRPr="00B56D6B" w14:paraId="5B07B91B" w14:textId="77777777" w:rsidTr="5567210B">
        <w:trPr>
          <w:trHeight w:val="576"/>
        </w:trPr>
        <w:tc>
          <w:tcPr>
            <w:tcW w:w="2448" w:type="dxa"/>
          </w:tcPr>
          <w:p w14:paraId="0F130BC8" w14:textId="06445AE7" w:rsidR="00E303E0" w:rsidRPr="00B56D6B" w:rsidRDefault="007B6237" w:rsidP="006726F8">
            <w:pPr>
              <w:tabs>
                <w:tab w:val="left" w:pos="180"/>
                <w:tab w:val="left" w:pos="270"/>
              </w:tabs>
            </w:pPr>
            <w:hyperlink w:anchor="_STANDARD:_5.NBT.A.1" w:history="1">
              <w:r w:rsidRPr="00B56D6B">
                <w:rPr>
                  <w:rStyle w:val="Hyperlink"/>
                  <w:noProof/>
                </w:rPr>
                <w:t>5.NBT.A.1</w:t>
              </w:r>
            </w:hyperlink>
          </w:p>
        </w:tc>
        <w:tc>
          <w:tcPr>
            <w:tcW w:w="2448" w:type="dxa"/>
          </w:tcPr>
          <w:p w14:paraId="68B7A177" w14:textId="3F9A78AE" w:rsidR="00E303E0" w:rsidRPr="00B56D6B" w:rsidRDefault="007B6237" w:rsidP="006726F8">
            <w:pPr>
              <w:tabs>
                <w:tab w:val="left" w:pos="180"/>
                <w:tab w:val="left" w:pos="270"/>
              </w:tabs>
            </w:pPr>
            <w:hyperlink w:anchor="_STANDARD:_6.AEE.A.1" w:history="1">
              <w:r w:rsidRPr="00B56D6B">
                <w:rPr>
                  <w:rStyle w:val="Hyperlink"/>
                  <w:noProof/>
                </w:rPr>
                <w:t>6.AEE.A.1</w:t>
              </w:r>
            </w:hyperlink>
            <w:r w:rsidR="00E303E0" w:rsidRPr="00B56D6B">
              <w:rPr>
                <w:noProof/>
                <w:color w:val="1B75BC"/>
              </w:rPr>
              <w:t xml:space="preserve">, </w:t>
            </w:r>
            <w:hyperlink w:anchor="_STANDARD:_8.AEE.A.3" w:history="1">
              <w:r w:rsidRPr="00B56D6B">
                <w:rPr>
                  <w:rStyle w:val="Hyperlink"/>
                  <w:noProof/>
                </w:rPr>
                <w:t>8.AEE.A.3</w:t>
              </w:r>
            </w:hyperlink>
          </w:p>
        </w:tc>
        <w:tc>
          <w:tcPr>
            <w:tcW w:w="2448" w:type="dxa"/>
          </w:tcPr>
          <w:p w14:paraId="67BA39B4" w14:textId="3AACEAC4" w:rsidR="00E303E0" w:rsidRPr="00B56D6B" w:rsidRDefault="00672FED" w:rsidP="006726F8">
            <w:pPr>
              <w:tabs>
                <w:tab w:val="left" w:pos="180"/>
                <w:tab w:val="left" w:pos="270"/>
              </w:tabs>
            </w:pPr>
            <w:r w:rsidRPr="00B56D6B">
              <w:t> </w:t>
            </w:r>
            <w:r w:rsidRPr="00B56D6B">
              <w:rPr>
                <w:color w:val="1B75BC"/>
              </w:rPr>
              <w:t>N/A</w:t>
            </w:r>
          </w:p>
        </w:tc>
        <w:tc>
          <w:tcPr>
            <w:tcW w:w="2448" w:type="dxa"/>
          </w:tcPr>
          <w:p w14:paraId="2B9D63A3" w14:textId="77777777" w:rsidR="00E303E0" w:rsidRPr="00B56D6B" w:rsidRDefault="00E303E0" w:rsidP="006726F8">
            <w:pPr>
              <w:tabs>
                <w:tab w:val="left" w:pos="180"/>
                <w:tab w:val="left" w:pos="270"/>
              </w:tabs>
              <w:jc w:val="center"/>
              <w:rPr>
                <w:rStyle w:val="Hyperlink"/>
                <w:noProof/>
              </w:rPr>
            </w:pPr>
            <w:hyperlink r:id="rId735" w:history="1">
              <w:r w:rsidRPr="00B56D6B">
                <w:rPr>
                  <w:rStyle w:val="Hyperlink"/>
                  <w:noProof/>
                </w:rPr>
                <w:t>5.NBT.A.2</w:t>
              </w:r>
            </w:hyperlink>
          </w:p>
          <w:p w14:paraId="6E44A8AC" w14:textId="22283E8C" w:rsidR="00B06C6F" w:rsidRPr="00B56D6B" w:rsidRDefault="00B06C6F" w:rsidP="006726F8">
            <w:pPr>
              <w:tabs>
                <w:tab w:val="left" w:pos="180"/>
                <w:tab w:val="left" w:pos="270"/>
              </w:tabs>
              <w:jc w:val="center"/>
            </w:pPr>
            <w:hyperlink w:anchor="_5.NBT.A_Understand_the" w:history="1">
              <w:r w:rsidRPr="00B56D6B">
                <w:rPr>
                  <w:rStyle w:val="Hyperlink"/>
                </w:rPr>
                <w:t>5.NBT.A Crosswalk</w:t>
              </w:r>
            </w:hyperlink>
          </w:p>
        </w:tc>
      </w:tr>
    </w:tbl>
    <w:p w14:paraId="28A9846C" w14:textId="24AA6FF0" w:rsidR="00E303E0" w:rsidRPr="00B56D6B" w:rsidRDefault="00E303E0" w:rsidP="00B03B52">
      <w:pPr>
        <w:pStyle w:val="Heading5"/>
      </w:pPr>
      <w:r w:rsidRPr="00B56D6B">
        <w:t> </w:t>
      </w:r>
      <w:r w:rsidRPr="00B56D6B">
        <w:rPr>
          <w:noProof/>
          <w:lang w:val="en-US"/>
        </w:rPr>
        <w:drawing>
          <wp:inline distT="0" distB="0" distL="0" distR="0" wp14:anchorId="3CE6E3EE" wp14:editId="00C30079">
            <wp:extent cx="271955" cy="274320"/>
            <wp:effectExtent l="0" t="0" r="0" b="0"/>
            <wp:docPr id="386" name="Picture 386"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rsidR="00C5238C" w:rsidRPr="00B56D6B">
        <w:t>Standards Guidance:</w:t>
      </w:r>
    </w:p>
    <w:p w14:paraId="00E29722" w14:textId="77777777" w:rsidR="005B4153" w:rsidRPr="00B56D6B" w:rsidRDefault="005B4153" w:rsidP="00B03B52">
      <w:pPr>
        <w:pStyle w:val="Heading6"/>
      </w:pPr>
      <w:r w:rsidRPr="00B56D6B">
        <w:t xml:space="preserve">Clarifications </w:t>
      </w:r>
    </w:p>
    <w:p w14:paraId="0FCCA931" w14:textId="77777777" w:rsidR="005B4153" w:rsidRPr="00B56D6B" w:rsidRDefault="005B4153" w:rsidP="5567210B">
      <w:pPr>
        <w:numPr>
          <w:ilvl w:val="0"/>
          <w:numId w:val="239"/>
        </w:numPr>
        <w:pBdr>
          <w:top w:val="nil"/>
          <w:left w:val="nil"/>
          <w:bottom w:val="nil"/>
          <w:right w:val="nil"/>
          <w:between w:val="nil"/>
        </w:pBdr>
        <w:tabs>
          <w:tab w:val="left" w:pos="180"/>
          <w:tab w:val="left" w:pos="270"/>
        </w:tabs>
      </w:pPr>
      <w:r w:rsidRPr="5567210B">
        <w:rPr>
          <w:color w:val="000000" w:themeColor="text1"/>
          <w:lang w:val="en-US"/>
        </w:rPr>
        <w:t>Students should explain what happens to the value of a digit as it shifts to the left or right and discover the decimal point remains between the ones and tenths place as the digits shift.</w:t>
      </w:r>
    </w:p>
    <w:p w14:paraId="3983709E" w14:textId="77777777" w:rsidR="005B4153" w:rsidRPr="00B56D6B" w:rsidRDefault="005B4153" w:rsidP="003929FE">
      <w:pPr>
        <w:numPr>
          <w:ilvl w:val="0"/>
          <w:numId w:val="239"/>
        </w:numPr>
        <w:pBdr>
          <w:top w:val="nil"/>
          <w:left w:val="nil"/>
          <w:bottom w:val="nil"/>
          <w:right w:val="nil"/>
          <w:between w:val="nil"/>
        </w:pBdr>
        <w:tabs>
          <w:tab w:val="left" w:pos="180"/>
          <w:tab w:val="left" w:pos="270"/>
        </w:tabs>
      </w:pPr>
      <w:r w:rsidRPr="00B56D6B">
        <w:rPr>
          <w:color w:val="000000"/>
        </w:rPr>
        <w:t>Use whole-number exponents to denote powers of 10, up to 10^3.</w:t>
      </w:r>
    </w:p>
    <w:p w14:paraId="02842063" w14:textId="1DB46000" w:rsidR="005B4153" w:rsidRPr="00B56D6B" w:rsidRDefault="005B4153" w:rsidP="00B03B52">
      <w:pPr>
        <w:pStyle w:val="Heading6"/>
      </w:pPr>
      <w:r w:rsidRPr="00B56D6B">
        <w:t>Boundaries</w:t>
      </w:r>
    </w:p>
    <w:p w14:paraId="21DB3847" w14:textId="2FB2EBFE" w:rsidR="005B4153" w:rsidRPr="00B56D6B" w:rsidRDefault="005B4153" w:rsidP="003929FE">
      <w:pPr>
        <w:numPr>
          <w:ilvl w:val="0"/>
          <w:numId w:val="238"/>
        </w:numPr>
        <w:pBdr>
          <w:top w:val="nil"/>
          <w:left w:val="nil"/>
          <w:bottom w:val="nil"/>
          <w:right w:val="nil"/>
          <w:between w:val="nil"/>
        </w:pBdr>
        <w:tabs>
          <w:tab w:val="left" w:pos="180"/>
          <w:tab w:val="left" w:pos="270"/>
        </w:tabs>
      </w:pPr>
      <w:r w:rsidRPr="00B56D6B">
        <w:rPr>
          <w:color w:val="000000"/>
        </w:rPr>
        <w:t>Work with exponents at this grade is limited to powers of 10.</w:t>
      </w:r>
    </w:p>
    <w:p w14:paraId="7E143554" w14:textId="505D2C8B" w:rsidR="00CF0456" w:rsidRPr="00B56D6B" w:rsidRDefault="00770C82" w:rsidP="00CF0456">
      <w:pPr>
        <w:pStyle w:val="Heading6"/>
      </w:pPr>
      <w:r w:rsidRPr="00B56D6B">
        <w:t>Progressions</w:t>
      </w:r>
    </w:p>
    <w:p w14:paraId="72FEA2B8" w14:textId="77777777" w:rsidR="00CF0456" w:rsidRPr="00B56D6B" w:rsidRDefault="00CF0456" w:rsidP="00CF0456">
      <w:pPr>
        <w:numPr>
          <w:ilvl w:val="0"/>
          <w:numId w:val="239"/>
        </w:numPr>
        <w:pBdr>
          <w:top w:val="nil"/>
          <w:left w:val="nil"/>
          <w:bottom w:val="nil"/>
          <w:right w:val="nil"/>
          <w:between w:val="nil"/>
        </w:pBdr>
        <w:tabs>
          <w:tab w:val="left" w:pos="180"/>
          <w:tab w:val="left" w:pos="270"/>
        </w:tabs>
      </w:pPr>
      <w:r w:rsidRPr="00B56D6B">
        <w:t xml:space="preserve">New at Grade 5 is the use of whole number exponents to denote powers of 10. Students understand why multiplying by a power of 10 shifts the digits of a whole number or decimal that many places to the left. </w:t>
      </w:r>
    </w:p>
    <w:p w14:paraId="11E2FBEB" w14:textId="0C9CB5FF" w:rsidR="00CF0456" w:rsidRPr="00B56D6B" w:rsidRDefault="00CF0456" w:rsidP="5567210B">
      <w:pPr>
        <w:numPr>
          <w:ilvl w:val="0"/>
          <w:numId w:val="239"/>
        </w:numPr>
        <w:pBdr>
          <w:top w:val="nil"/>
          <w:left w:val="nil"/>
          <w:bottom w:val="nil"/>
          <w:right w:val="nil"/>
          <w:between w:val="nil"/>
        </w:pBdr>
        <w:tabs>
          <w:tab w:val="left" w:pos="180"/>
          <w:tab w:val="left" w:pos="270"/>
        </w:tabs>
      </w:pPr>
      <w:r w:rsidRPr="5567210B">
        <w:rPr>
          <w:lang w:val="en-US"/>
        </w:rPr>
        <w:t xml:space="preserve">For example, multiplying by 104 is multiplying by 10 four times. Multiplying by 10 once shifts every digit of the multiplicand one place to the left in the product (the product is ten times as large) because in the base-ten system the value of each place is 10 times the value of the place to its right. So multiplying by 10 four times shifts every digit 4 places to the left. Patterns in the number of 0s in products of a whole number and a power of 10 can be explained in terms of place value. (Please reference page 18 in the </w:t>
      </w:r>
      <w:hyperlink r:id="rId736">
        <w:r w:rsidRPr="5567210B">
          <w:rPr>
            <w:rStyle w:val="Hyperlink"/>
            <w:lang w:val="en-US"/>
          </w:rPr>
          <w:t>Progression document</w:t>
        </w:r>
      </w:hyperlink>
      <w:r w:rsidRPr="5567210B">
        <w:rPr>
          <w:lang w:val="en-US"/>
        </w:rPr>
        <w:t>).</w:t>
      </w:r>
    </w:p>
    <w:p w14:paraId="720ACC1E" w14:textId="6EB3B9AA" w:rsidR="005B4153" w:rsidRPr="00B56D6B" w:rsidRDefault="005B4153" w:rsidP="00B03B52">
      <w:pPr>
        <w:pStyle w:val="Heading6"/>
      </w:pPr>
      <w:r w:rsidRPr="00B56D6B">
        <w:t xml:space="preserve"> </w:t>
      </w:r>
      <w:r w:rsidR="004311EB" w:rsidRPr="00B56D6B">
        <w:t>Examples</w:t>
      </w:r>
    </w:p>
    <w:p w14:paraId="234580F4" w14:textId="5FD76FDE" w:rsidR="005B4153" w:rsidRPr="00B56D6B" w:rsidRDefault="005B4153" w:rsidP="003929FE">
      <w:pPr>
        <w:numPr>
          <w:ilvl w:val="0"/>
          <w:numId w:val="238"/>
        </w:numPr>
        <w:pBdr>
          <w:top w:val="nil"/>
          <w:left w:val="nil"/>
          <w:bottom w:val="nil"/>
          <w:right w:val="nil"/>
          <w:between w:val="nil"/>
        </w:pBdr>
        <w:tabs>
          <w:tab w:val="left" w:pos="180"/>
          <w:tab w:val="left" w:pos="270"/>
        </w:tabs>
      </w:pPr>
      <w:r w:rsidRPr="00B56D6B">
        <w:rPr>
          <w:color w:val="000000"/>
        </w:rPr>
        <w:t>Observe and explain the patterns in the number of zeros of a product when multiplying a whole number by a power of 10, and the placement of the decimal point when a decimal is multiplied or divided by a power of 10.</w:t>
      </w:r>
    </w:p>
    <w:p w14:paraId="4988A278" w14:textId="77777777" w:rsidR="00CF0456" w:rsidRPr="00B56D6B" w:rsidRDefault="00CF0456" w:rsidP="00CF0456">
      <w:pPr>
        <w:numPr>
          <w:ilvl w:val="0"/>
          <w:numId w:val="238"/>
        </w:numPr>
        <w:pBdr>
          <w:top w:val="nil"/>
          <w:left w:val="nil"/>
          <w:bottom w:val="nil"/>
          <w:right w:val="nil"/>
          <w:between w:val="nil"/>
        </w:pBdr>
        <w:tabs>
          <w:tab w:val="left" w:pos="180"/>
          <w:tab w:val="left" w:pos="270"/>
        </w:tabs>
        <w:rPr>
          <w:color w:val="8835CD"/>
        </w:rPr>
      </w:pPr>
      <w:r w:rsidRPr="00B56D6B">
        <w:rPr>
          <w:color w:val="8835CD"/>
        </w:rPr>
        <w:t>Illustrative Mathematics:</w:t>
      </w:r>
    </w:p>
    <w:p w14:paraId="66EB73CF" w14:textId="766FEBAE" w:rsidR="00CF0456" w:rsidRPr="00B56D6B" w:rsidRDefault="00CF0456" w:rsidP="00CF0456">
      <w:pPr>
        <w:numPr>
          <w:ilvl w:val="1"/>
          <w:numId w:val="238"/>
        </w:numPr>
        <w:pBdr>
          <w:top w:val="nil"/>
          <w:left w:val="nil"/>
          <w:bottom w:val="nil"/>
          <w:right w:val="nil"/>
          <w:between w:val="nil"/>
        </w:pBdr>
        <w:tabs>
          <w:tab w:val="left" w:pos="180"/>
          <w:tab w:val="left" w:pos="270"/>
        </w:tabs>
        <w:rPr>
          <w:color w:val="000000"/>
        </w:rPr>
      </w:pPr>
      <w:hyperlink r:id="rId737" w:history="1">
        <w:r w:rsidRPr="00B56D6B">
          <w:rPr>
            <w:rStyle w:val="Hyperlink"/>
          </w:rPr>
          <w:t>Marta's Multiplication Error</w:t>
        </w:r>
      </w:hyperlink>
    </w:p>
    <w:p w14:paraId="0A49F489" w14:textId="77777777" w:rsidR="00E303E0" w:rsidRPr="00B56D6B" w:rsidRDefault="00E303E0" w:rsidP="006726F8">
      <w:pPr>
        <w:tabs>
          <w:tab w:val="left" w:pos="180"/>
          <w:tab w:val="left" w:pos="270"/>
        </w:tabs>
        <w:rPr>
          <w:rFonts w:eastAsiaTheme="majorEastAsia" w:cstheme="minorHAnsi"/>
          <w:sz w:val="24"/>
          <w:szCs w:val="26"/>
        </w:rPr>
      </w:pPr>
      <w:r w:rsidRPr="00B56D6B">
        <w:br w:type="page"/>
      </w:r>
    </w:p>
    <w:p w14:paraId="5236E251" w14:textId="2E230849" w:rsidR="00E303E0" w:rsidRPr="00B56D6B" w:rsidRDefault="00E303E0" w:rsidP="009C69AA">
      <w:pPr>
        <w:pStyle w:val="Heading4"/>
      </w:pPr>
      <w:bookmarkStart w:id="299" w:name="_STANDARD:_5.NBT.A.3"/>
      <w:bookmarkEnd w:id="299"/>
      <w:r w:rsidRPr="00B56D6B">
        <w:lastRenderedPageBreak/>
        <w:t xml:space="preserve">STANDARD: </w:t>
      </w:r>
      <w:hyperlink w:anchor="_Numeric_Reasoning:_Base_5" w:history="1">
        <w:r w:rsidR="00527963" w:rsidRPr="00B56D6B">
          <w:rPr>
            <w:rStyle w:val="Hyperlink"/>
          </w:rPr>
          <w:t>5.NBT</w:t>
        </w:r>
      </w:hyperlink>
      <w:r w:rsidRPr="00B56D6B">
        <w:t>.A.3</w:t>
      </w:r>
    </w:p>
    <w:p w14:paraId="1E952042" w14:textId="77777777" w:rsidR="00E303E0" w:rsidRPr="00B56D6B" w:rsidRDefault="00E303E0" w:rsidP="00B03B52">
      <w:pPr>
        <w:pStyle w:val="Heading5"/>
      </w:pPr>
      <w:r w:rsidRPr="00B56D6B">
        <w:t> </w:t>
      </w:r>
      <w:r w:rsidRPr="00B56D6B">
        <w:rPr>
          <w:noProof/>
          <w:lang w:val="en-US"/>
        </w:rPr>
        <w:drawing>
          <wp:inline distT="0" distB="0" distL="0" distR="0" wp14:anchorId="53F5E1B8" wp14:editId="1AE13FCA">
            <wp:extent cx="274320" cy="274320"/>
            <wp:effectExtent l="0" t="0" r="0" b="0"/>
            <wp:docPr id="387" name="Picture 387"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Standards Statement (2021): </w:t>
      </w:r>
    </w:p>
    <w:p w14:paraId="5A034DDB" w14:textId="77777777" w:rsidR="00E303E0" w:rsidRPr="00B56D6B" w:rsidRDefault="00E303E0" w:rsidP="006726F8">
      <w:pPr>
        <w:tabs>
          <w:tab w:val="left" w:pos="180"/>
          <w:tab w:val="left" w:pos="270"/>
        </w:tabs>
        <w:ind w:left="450"/>
        <w:jc w:val="both"/>
      </w:pPr>
      <w:r w:rsidRPr="00B56D6B">
        <w:rPr>
          <w:noProof/>
        </w:rPr>
        <w:t>Read, write, and compare decimals to thousandths.</w:t>
      </w:r>
      <w:r w:rsidRPr="00B56D6B">
        <w:t xml:space="preserve"> </w:t>
      </w:r>
    </w:p>
    <w:p w14:paraId="52156842" w14:textId="77777777" w:rsidR="00E303E0" w:rsidRPr="00B56D6B" w:rsidRDefault="00E303E0" w:rsidP="00B03B52">
      <w:pPr>
        <w:pStyle w:val="Heading5"/>
      </w:pPr>
      <w:r w:rsidRPr="00B56D6B">
        <w:t> </w:t>
      </w:r>
      <w:r w:rsidRPr="00B56D6B">
        <w:rPr>
          <w:noProof/>
          <w:lang w:val="en-US"/>
        </w:rPr>
        <w:drawing>
          <wp:inline distT="0" distB="0" distL="0" distR="0" wp14:anchorId="4E58F58F" wp14:editId="45D14C3C">
            <wp:extent cx="274320" cy="274320"/>
            <wp:effectExtent l="0" t="0" r="0" b="0"/>
            <wp:docPr id="388" name="Picture 388"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 Connections: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rsidRPr="00B56D6B" w14:paraId="08AEE9EF" w14:textId="77777777" w:rsidTr="5567210B">
        <w:trPr>
          <w:trHeight w:val="576"/>
          <w:tblHeader/>
        </w:trPr>
        <w:tc>
          <w:tcPr>
            <w:tcW w:w="2448" w:type="dxa"/>
            <w:shd w:val="clear" w:color="auto" w:fill="1B75BC"/>
            <w:vAlign w:val="center"/>
          </w:tcPr>
          <w:p w14:paraId="1A4D9D7F" w14:textId="77777777" w:rsidR="00E303E0" w:rsidRPr="00B56D6B" w:rsidRDefault="00E303E0" w:rsidP="006726F8">
            <w:pPr>
              <w:tabs>
                <w:tab w:val="left" w:pos="180"/>
                <w:tab w:val="left" w:pos="270"/>
              </w:tabs>
              <w:jc w:val="center"/>
            </w:pPr>
            <w:r w:rsidRPr="00B56D6B">
              <w:rPr>
                <w:color w:val="FFFFFF" w:themeColor="background1"/>
              </w:rPr>
              <w:t>Preceding Pathway Content (2021)</w:t>
            </w:r>
          </w:p>
        </w:tc>
        <w:tc>
          <w:tcPr>
            <w:tcW w:w="2448" w:type="dxa"/>
            <w:shd w:val="clear" w:color="auto" w:fill="1B75BC"/>
            <w:vAlign w:val="center"/>
          </w:tcPr>
          <w:p w14:paraId="2E9FCBBB" w14:textId="77777777" w:rsidR="00E303E0" w:rsidRPr="00B56D6B" w:rsidRDefault="00E303E0" w:rsidP="006726F8">
            <w:pPr>
              <w:tabs>
                <w:tab w:val="left" w:pos="180"/>
                <w:tab w:val="left" w:pos="270"/>
              </w:tabs>
              <w:jc w:val="center"/>
            </w:pPr>
            <w:r w:rsidRPr="5567210B">
              <w:rPr>
                <w:color w:val="FFFFFF" w:themeColor="background1"/>
                <w:lang w:val="en-US"/>
              </w:rPr>
              <w:t>Subsequent Pathway Content (2021)</w:t>
            </w:r>
          </w:p>
        </w:tc>
        <w:tc>
          <w:tcPr>
            <w:tcW w:w="2448" w:type="dxa"/>
            <w:shd w:val="clear" w:color="auto" w:fill="1B75BC"/>
            <w:vAlign w:val="center"/>
          </w:tcPr>
          <w:p w14:paraId="4357A06C" w14:textId="77777777" w:rsidR="00E303E0" w:rsidRPr="00B56D6B" w:rsidRDefault="00E303E0" w:rsidP="006726F8">
            <w:pPr>
              <w:tabs>
                <w:tab w:val="left" w:pos="180"/>
                <w:tab w:val="left" w:pos="270"/>
              </w:tabs>
              <w:jc w:val="center"/>
            </w:pPr>
            <w:r w:rsidRPr="00B56D6B">
              <w:rPr>
                <w:color w:val="FFFFFF" w:themeColor="background1"/>
              </w:rPr>
              <w:t>Cross Domain Connections (2021)</w:t>
            </w:r>
          </w:p>
        </w:tc>
        <w:tc>
          <w:tcPr>
            <w:tcW w:w="2448" w:type="dxa"/>
            <w:shd w:val="clear" w:color="auto" w:fill="9F2065"/>
            <w:vAlign w:val="center"/>
          </w:tcPr>
          <w:p w14:paraId="13B220C2" w14:textId="77777777" w:rsidR="00E303E0" w:rsidRPr="00B56D6B" w:rsidRDefault="00E303E0" w:rsidP="006726F8">
            <w:pPr>
              <w:tabs>
                <w:tab w:val="left" w:pos="180"/>
                <w:tab w:val="left" w:pos="270"/>
              </w:tabs>
              <w:jc w:val="center"/>
              <w:rPr>
                <w:color w:val="FFFFFF" w:themeColor="background1"/>
              </w:rPr>
            </w:pPr>
            <w:r w:rsidRPr="00B56D6B">
              <w:rPr>
                <w:color w:val="FFFFFF" w:themeColor="background1"/>
              </w:rPr>
              <w:t>Common Core (CCSS)</w:t>
            </w:r>
          </w:p>
          <w:p w14:paraId="339F7DEE" w14:textId="77777777" w:rsidR="00E303E0" w:rsidRPr="00B56D6B" w:rsidRDefault="00E303E0" w:rsidP="006726F8">
            <w:pPr>
              <w:tabs>
                <w:tab w:val="left" w:pos="180"/>
                <w:tab w:val="left" w:pos="270"/>
              </w:tabs>
              <w:jc w:val="center"/>
            </w:pPr>
            <w:r w:rsidRPr="00B56D6B">
              <w:rPr>
                <w:color w:val="FFFFFF" w:themeColor="background1"/>
              </w:rPr>
              <w:t>(2010)</w:t>
            </w:r>
          </w:p>
        </w:tc>
      </w:tr>
      <w:tr w:rsidR="00E303E0" w:rsidRPr="00B56D6B" w14:paraId="7AF14E5E" w14:textId="77777777" w:rsidTr="5567210B">
        <w:trPr>
          <w:trHeight w:val="576"/>
        </w:trPr>
        <w:tc>
          <w:tcPr>
            <w:tcW w:w="2448" w:type="dxa"/>
          </w:tcPr>
          <w:p w14:paraId="39511A77" w14:textId="034F1B72" w:rsidR="00E303E0" w:rsidRPr="00B56D6B" w:rsidRDefault="006D1A64" w:rsidP="006726F8">
            <w:pPr>
              <w:tabs>
                <w:tab w:val="left" w:pos="180"/>
                <w:tab w:val="left" w:pos="270"/>
              </w:tabs>
            </w:pPr>
            <w:hyperlink w:anchor="_STANDARD:_4.NBT.A.2" w:history="1">
              <w:r w:rsidRPr="00B56D6B">
                <w:rPr>
                  <w:rStyle w:val="Hyperlink"/>
                  <w:noProof/>
                </w:rPr>
                <w:t>4.NBT.A.2</w:t>
              </w:r>
            </w:hyperlink>
            <w:r w:rsidR="00692E51" w:rsidRPr="00B56D6B">
              <w:rPr>
                <w:noProof/>
                <w:color w:val="1B75BC"/>
              </w:rPr>
              <w:t>,</w:t>
            </w:r>
            <w:r w:rsidR="00E303E0" w:rsidRPr="00B56D6B">
              <w:rPr>
                <w:noProof/>
                <w:color w:val="1B75BC"/>
              </w:rPr>
              <w:t xml:space="preserve"> </w:t>
            </w:r>
            <w:hyperlink w:anchor="_STANDARD:_5.NBT.A.1" w:history="1">
              <w:r w:rsidR="007B6237" w:rsidRPr="00B56D6B">
                <w:rPr>
                  <w:rStyle w:val="Hyperlink"/>
                  <w:noProof/>
                </w:rPr>
                <w:t>5.NBT.A.1</w:t>
              </w:r>
            </w:hyperlink>
            <w:r w:rsidR="00E303E0" w:rsidRPr="00B56D6B">
              <w:rPr>
                <w:noProof/>
                <w:color w:val="1B75BC"/>
              </w:rPr>
              <w:t xml:space="preserve">, </w:t>
            </w:r>
            <w:hyperlink w:anchor="_STANDARD:_4.NF.C.7" w:history="1">
              <w:r w:rsidR="007B6237" w:rsidRPr="00B56D6B">
                <w:rPr>
                  <w:rStyle w:val="Hyperlink"/>
                  <w:noProof/>
                </w:rPr>
                <w:t>4.NF.C.7</w:t>
              </w:r>
            </w:hyperlink>
          </w:p>
        </w:tc>
        <w:tc>
          <w:tcPr>
            <w:tcW w:w="2448" w:type="dxa"/>
          </w:tcPr>
          <w:p w14:paraId="77711A3F" w14:textId="3791933E" w:rsidR="00E303E0" w:rsidRPr="00B56D6B" w:rsidRDefault="007B6237" w:rsidP="006726F8">
            <w:pPr>
              <w:tabs>
                <w:tab w:val="left" w:pos="180"/>
                <w:tab w:val="left" w:pos="270"/>
              </w:tabs>
            </w:pPr>
            <w:hyperlink w:anchor="_STANDARD:_5.NBT.A.4" w:history="1">
              <w:r w:rsidRPr="00B56D6B">
                <w:rPr>
                  <w:rStyle w:val="Hyperlink"/>
                  <w:noProof/>
                </w:rPr>
                <w:t>5.NBT.A.4</w:t>
              </w:r>
            </w:hyperlink>
          </w:p>
        </w:tc>
        <w:tc>
          <w:tcPr>
            <w:tcW w:w="2448" w:type="dxa"/>
          </w:tcPr>
          <w:p w14:paraId="4908ECFB" w14:textId="57150D49" w:rsidR="00E303E0" w:rsidRPr="00B56D6B" w:rsidRDefault="00E303E0" w:rsidP="006726F8">
            <w:pPr>
              <w:tabs>
                <w:tab w:val="left" w:pos="180"/>
                <w:tab w:val="left" w:pos="270"/>
              </w:tabs>
            </w:pPr>
            <w:hyperlink w:anchor="_STANDARD:_6.AEE.B.7" w:history="1">
              <w:r w:rsidRPr="00B56D6B">
                <w:rPr>
                  <w:rStyle w:val="Hyperlink"/>
                  <w:noProof/>
                </w:rPr>
                <w:t>6.AEE.B.7</w:t>
              </w:r>
            </w:hyperlink>
          </w:p>
        </w:tc>
        <w:tc>
          <w:tcPr>
            <w:tcW w:w="2448" w:type="dxa"/>
          </w:tcPr>
          <w:p w14:paraId="4E5836E0" w14:textId="77777777" w:rsidR="00E303E0" w:rsidRPr="00B56D6B" w:rsidRDefault="00E303E0" w:rsidP="006726F8">
            <w:pPr>
              <w:tabs>
                <w:tab w:val="left" w:pos="180"/>
                <w:tab w:val="left" w:pos="270"/>
              </w:tabs>
              <w:jc w:val="center"/>
              <w:rPr>
                <w:rStyle w:val="Hyperlink"/>
                <w:noProof/>
              </w:rPr>
            </w:pPr>
            <w:hyperlink r:id="rId738" w:anchor="CCSS.Math.Content.5.NBT.A.3" w:history="1">
              <w:r w:rsidRPr="00B56D6B">
                <w:rPr>
                  <w:rStyle w:val="Hyperlink"/>
                  <w:noProof/>
                </w:rPr>
                <w:t>5.NBT.A.3</w:t>
              </w:r>
            </w:hyperlink>
          </w:p>
          <w:p w14:paraId="76782A07" w14:textId="4E1F232D" w:rsidR="00B06C6F" w:rsidRPr="00B56D6B" w:rsidRDefault="00B06C6F" w:rsidP="006726F8">
            <w:pPr>
              <w:tabs>
                <w:tab w:val="left" w:pos="180"/>
                <w:tab w:val="left" w:pos="270"/>
              </w:tabs>
              <w:jc w:val="center"/>
            </w:pPr>
            <w:hyperlink w:anchor="_5.NBT.A_Understand_the" w:history="1">
              <w:r w:rsidRPr="00B56D6B">
                <w:rPr>
                  <w:rStyle w:val="Hyperlink"/>
                </w:rPr>
                <w:t>5.NBT.A Crosswalk</w:t>
              </w:r>
            </w:hyperlink>
          </w:p>
        </w:tc>
      </w:tr>
    </w:tbl>
    <w:p w14:paraId="58951233" w14:textId="26553798" w:rsidR="00E303E0" w:rsidRPr="00B56D6B" w:rsidRDefault="00E303E0" w:rsidP="00B03B52">
      <w:pPr>
        <w:pStyle w:val="Heading5"/>
      </w:pPr>
      <w:r w:rsidRPr="00B56D6B">
        <w:t> </w:t>
      </w:r>
      <w:r w:rsidRPr="00B56D6B">
        <w:rPr>
          <w:noProof/>
          <w:lang w:val="en-US"/>
        </w:rPr>
        <w:drawing>
          <wp:inline distT="0" distB="0" distL="0" distR="0" wp14:anchorId="0966791C" wp14:editId="3B40DC72">
            <wp:extent cx="271955" cy="274320"/>
            <wp:effectExtent l="0" t="0" r="0" b="0"/>
            <wp:docPr id="389" name="Picture 389"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rsidR="00C5238C" w:rsidRPr="00B56D6B">
        <w:t>Standards Guidance:</w:t>
      </w:r>
    </w:p>
    <w:p w14:paraId="0F4AB611" w14:textId="77777777" w:rsidR="005B4153" w:rsidRPr="00B56D6B" w:rsidRDefault="005B4153" w:rsidP="00B03B52">
      <w:pPr>
        <w:pStyle w:val="Heading6"/>
      </w:pPr>
      <w:r w:rsidRPr="00B56D6B">
        <w:t>Clarification</w:t>
      </w:r>
    </w:p>
    <w:p w14:paraId="40375137" w14:textId="77777777" w:rsidR="005B4153" w:rsidRPr="00B56D6B" w:rsidRDefault="005B4153" w:rsidP="5567210B">
      <w:pPr>
        <w:numPr>
          <w:ilvl w:val="0"/>
          <w:numId w:val="238"/>
        </w:numPr>
        <w:pBdr>
          <w:top w:val="nil"/>
          <w:left w:val="nil"/>
          <w:bottom w:val="nil"/>
          <w:right w:val="nil"/>
          <w:between w:val="nil"/>
        </w:pBdr>
        <w:tabs>
          <w:tab w:val="left" w:pos="180"/>
          <w:tab w:val="left" w:pos="270"/>
        </w:tabs>
      </w:pPr>
      <w:r w:rsidRPr="5567210B">
        <w:rPr>
          <w:color w:val="000000" w:themeColor="text1"/>
          <w:lang w:val="en-US"/>
        </w:rPr>
        <w:t>Read and write decimals to thousandths using standard form, expanded form, and word from.</w:t>
      </w:r>
    </w:p>
    <w:p w14:paraId="253376CF" w14:textId="77777777" w:rsidR="005B4153" w:rsidRPr="00B56D6B" w:rsidRDefault="005B4153" w:rsidP="5567210B">
      <w:pPr>
        <w:numPr>
          <w:ilvl w:val="0"/>
          <w:numId w:val="238"/>
        </w:numPr>
        <w:pBdr>
          <w:top w:val="nil"/>
          <w:left w:val="nil"/>
          <w:bottom w:val="nil"/>
          <w:right w:val="nil"/>
          <w:between w:val="nil"/>
        </w:pBdr>
        <w:tabs>
          <w:tab w:val="left" w:pos="180"/>
          <w:tab w:val="left" w:pos="270"/>
        </w:tabs>
      </w:pPr>
      <w:r w:rsidRPr="5567210B">
        <w:rPr>
          <w:color w:val="000000" w:themeColor="text1"/>
          <w:lang w:val="en-US"/>
        </w:rPr>
        <w:t>Compare two decimals to thousandths based on meanings of the digits in each place, and record the results of the comparisons using &gt;,=, and &lt;.</w:t>
      </w:r>
    </w:p>
    <w:p w14:paraId="4261B625" w14:textId="77777777" w:rsidR="005B4153" w:rsidRPr="00B56D6B" w:rsidRDefault="005B4153" w:rsidP="00B03B52">
      <w:pPr>
        <w:pStyle w:val="Heading6"/>
      </w:pPr>
      <w:r w:rsidRPr="00B56D6B">
        <w:t>Boundaries</w:t>
      </w:r>
    </w:p>
    <w:p w14:paraId="39958634" w14:textId="77777777" w:rsidR="005B4153" w:rsidRPr="00B56D6B" w:rsidRDefault="005B4153" w:rsidP="5567210B">
      <w:pPr>
        <w:numPr>
          <w:ilvl w:val="0"/>
          <w:numId w:val="238"/>
        </w:numPr>
        <w:pBdr>
          <w:top w:val="nil"/>
          <w:left w:val="nil"/>
          <w:bottom w:val="nil"/>
          <w:right w:val="nil"/>
          <w:between w:val="nil"/>
        </w:pBdr>
        <w:tabs>
          <w:tab w:val="left" w:pos="180"/>
          <w:tab w:val="left" w:pos="270"/>
        </w:tabs>
        <w:rPr>
          <w:color w:val="000000" w:themeColor="text1"/>
          <w:lang w:val="en-US"/>
        </w:rPr>
      </w:pPr>
      <w:r w:rsidRPr="5567210B">
        <w:rPr>
          <w:color w:val="000000" w:themeColor="text1"/>
          <w:lang w:val="en-US"/>
        </w:rPr>
        <w:t>Students should be provided opportunities to simultaneously compare decimals and fractions, including equivalent fractions and decimals, on both single and double number lines.</w:t>
      </w:r>
    </w:p>
    <w:p w14:paraId="384A4DC9" w14:textId="77777777" w:rsidR="005B4153" w:rsidRPr="00B56D6B" w:rsidRDefault="005B4153" w:rsidP="003929FE">
      <w:pPr>
        <w:numPr>
          <w:ilvl w:val="0"/>
          <w:numId w:val="238"/>
        </w:numPr>
        <w:pBdr>
          <w:top w:val="nil"/>
          <w:left w:val="nil"/>
          <w:bottom w:val="nil"/>
          <w:right w:val="nil"/>
          <w:between w:val="nil"/>
        </w:pBdr>
        <w:tabs>
          <w:tab w:val="left" w:pos="180"/>
          <w:tab w:val="left" w:pos="270"/>
        </w:tabs>
      </w:pPr>
      <w:r w:rsidRPr="00B56D6B">
        <w:rPr>
          <w:color w:val="000000"/>
        </w:rPr>
        <w:t>Base-ten numerals should range between millions and thousandths.</w:t>
      </w:r>
    </w:p>
    <w:p w14:paraId="1596EA25" w14:textId="77777777" w:rsidR="005B4153" w:rsidRPr="00B56D6B" w:rsidRDefault="005B4153" w:rsidP="003929FE">
      <w:pPr>
        <w:numPr>
          <w:ilvl w:val="0"/>
          <w:numId w:val="238"/>
        </w:numPr>
        <w:pBdr>
          <w:top w:val="nil"/>
          <w:left w:val="nil"/>
          <w:bottom w:val="nil"/>
          <w:right w:val="nil"/>
          <w:between w:val="nil"/>
        </w:pBdr>
        <w:tabs>
          <w:tab w:val="left" w:pos="180"/>
          <w:tab w:val="left" w:pos="270"/>
        </w:tabs>
      </w:pPr>
      <w:r w:rsidRPr="00B56D6B">
        <w:rPr>
          <w:color w:val="000000"/>
        </w:rPr>
        <w:t>Students are not expected to write decimal numbers in word form.</w:t>
      </w:r>
    </w:p>
    <w:p w14:paraId="59A143EA" w14:textId="77777777" w:rsidR="005B4153" w:rsidRPr="00B56D6B" w:rsidRDefault="005B4153" w:rsidP="003929FE">
      <w:pPr>
        <w:numPr>
          <w:ilvl w:val="0"/>
          <w:numId w:val="238"/>
        </w:numPr>
        <w:pBdr>
          <w:top w:val="nil"/>
          <w:left w:val="nil"/>
          <w:bottom w:val="nil"/>
          <w:right w:val="nil"/>
          <w:between w:val="nil"/>
        </w:pBdr>
        <w:tabs>
          <w:tab w:val="left" w:pos="180"/>
          <w:tab w:val="left" w:pos="270"/>
        </w:tabs>
      </w:pPr>
      <w:r w:rsidRPr="00B56D6B">
        <w:rPr>
          <w:color w:val="000000"/>
        </w:rPr>
        <w:t>Exponents and decimal numbers should not be included in expanded form notation.</w:t>
      </w:r>
    </w:p>
    <w:p w14:paraId="1AB743DF" w14:textId="77777777" w:rsidR="005B4153" w:rsidRPr="00B56D6B" w:rsidRDefault="005B4153" w:rsidP="003929FE">
      <w:pPr>
        <w:numPr>
          <w:ilvl w:val="0"/>
          <w:numId w:val="238"/>
        </w:numPr>
        <w:pBdr>
          <w:top w:val="nil"/>
          <w:left w:val="nil"/>
          <w:bottom w:val="nil"/>
          <w:right w:val="nil"/>
          <w:between w:val="nil"/>
        </w:pBdr>
        <w:tabs>
          <w:tab w:val="left" w:pos="180"/>
          <w:tab w:val="left" w:pos="270"/>
        </w:tabs>
      </w:pPr>
      <w:r w:rsidRPr="00B56D6B">
        <w:rPr>
          <w:color w:val="000000"/>
        </w:rPr>
        <w:t>The decimal fractions used in Grade 5 should be limited to those for which the equivalent fraction can be written as a fraction where the denominator is a power of ten.</w:t>
      </w:r>
    </w:p>
    <w:p w14:paraId="03B39004" w14:textId="77777777" w:rsidR="005B4153" w:rsidRPr="00B56D6B" w:rsidRDefault="005B4153" w:rsidP="00B03B52">
      <w:pPr>
        <w:pStyle w:val="Heading6"/>
      </w:pPr>
      <w:r w:rsidRPr="00B56D6B">
        <w:t xml:space="preserve">Teaching Strategies </w:t>
      </w:r>
    </w:p>
    <w:p w14:paraId="1AA8A04E" w14:textId="77777777" w:rsidR="005B4153" w:rsidRPr="00B56D6B" w:rsidRDefault="005B4153" w:rsidP="003929FE">
      <w:pPr>
        <w:numPr>
          <w:ilvl w:val="0"/>
          <w:numId w:val="240"/>
        </w:numPr>
        <w:pBdr>
          <w:top w:val="nil"/>
          <w:left w:val="nil"/>
          <w:bottom w:val="nil"/>
          <w:right w:val="nil"/>
          <w:between w:val="nil"/>
        </w:pBdr>
        <w:tabs>
          <w:tab w:val="left" w:pos="180"/>
          <w:tab w:val="left" w:pos="270"/>
        </w:tabs>
      </w:pPr>
      <w:r w:rsidRPr="00B56D6B">
        <w:rPr>
          <w:color w:val="000000"/>
        </w:rPr>
        <w:t>Students should be presented with decimal number comparisons from contextual, mathematical situations.</w:t>
      </w:r>
    </w:p>
    <w:p w14:paraId="521A8250" w14:textId="77777777" w:rsidR="005B4153" w:rsidRPr="00B56D6B" w:rsidRDefault="005B4153" w:rsidP="5567210B">
      <w:pPr>
        <w:numPr>
          <w:ilvl w:val="0"/>
          <w:numId w:val="240"/>
        </w:numPr>
        <w:pBdr>
          <w:top w:val="nil"/>
          <w:left w:val="nil"/>
          <w:bottom w:val="nil"/>
          <w:right w:val="nil"/>
          <w:between w:val="nil"/>
        </w:pBdr>
        <w:tabs>
          <w:tab w:val="left" w:pos="180"/>
          <w:tab w:val="left" w:pos="270"/>
        </w:tabs>
        <w:rPr>
          <w:color w:val="000000" w:themeColor="text1"/>
          <w:lang w:val="en-US"/>
        </w:rPr>
      </w:pPr>
      <w:r w:rsidRPr="5567210B">
        <w:rPr>
          <w:color w:val="000000" w:themeColor="text1"/>
          <w:lang w:val="en-US"/>
        </w:rPr>
        <w:t>Students should have opportunities to determine and explain comparisons using a variety of tools such as concrete materials, drawings, number lines, other visual representations, and strategies.</w:t>
      </w:r>
    </w:p>
    <w:p w14:paraId="5E0616D2" w14:textId="5DB02444" w:rsidR="005B4153" w:rsidRPr="00B56D6B" w:rsidRDefault="004311EB" w:rsidP="00B03B52">
      <w:pPr>
        <w:pStyle w:val="Heading6"/>
      </w:pPr>
      <w:r w:rsidRPr="00B56D6B">
        <w:t>Examples</w:t>
      </w:r>
    </w:p>
    <w:p w14:paraId="2AA65560" w14:textId="77777777" w:rsidR="005B4153" w:rsidRPr="00B56D6B" w:rsidRDefault="005B4153" w:rsidP="5567210B">
      <w:pPr>
        <w:numPr>
          <w:ilvl w:val="0"/>
          <w:numId w:val="238"/>
        </w:numPr>
        <w:pBdr>
          <w:top w:val="nil"/>
          <w:left w:val="nil"/>
          <w:bottom w:val="nil"/>
          <w:right w:val="nil"/>
          <w:between w:val="nil"/>
        </w:pBdr>
        <w:tabs>
          <w:tab w:val="left" w:pos="180"/>
          <w:tab w:val="left" w:pos="270"/>
        </w:tabs>
      </w:pPr>
      <w:r w:rsidRPr="5567210B">
        <w:rPr>
          <w:color w:val="000000" w:themeColor="text1"/>
          <w:lang w:val="en-US"/>
        </w:rPr>
        <w:t xml:space="preserve">Use  &gt;, =, and &lt; symbols to record comparisons of two decimals. For example: </w:t>
      </w:r>
    </w:p>
    <w:p w14:paraId="4A260A9B" w14:textId="77777777" w:rsidR="005B4153" w:rsidRPr="00B56D6B" w:rsidRDefault="005B4153" w:rsidP="003929FE">
      <w:pPr>
        <w:numPr>
          <w:ilvl w:val="1"/>
          <w:numId w:val="238"/>
        </w:numPr>
        <w:pBdr>
          <w:top w:val="nil"/>
          <w:left w:val="nil"/>
          <w:bottom w:val="nil"/>
          <w:right w:val="nil"/>
          <w:between w:val="nil"/>
        </w:pBdr>
        <w:tabs>
          <w:tab w:val="left" w:pos="180"/>
          <w:tab w:val="left" w:pos="270"/>
        </w:tabs>
      </w:pPr>
      <w:r w:rsidRPr="00B56D6B">
        <w:rPr>
          <w:color w:val="000000"/>
        </w:rPr>
        <w:t>347.392 =</w:t>
      </w:r>
    </w:p>
    <w:p w14:paraId="3071C822" w14:textId="77777777" w:rsidR="005B4153" w:rsidRPr="00B56D6B" w:rsidRDefault="005B4153" w:rsidP="003929FE">
      <w:pPr>
        <w:numPr>
          <w:ilvl w:val="1"/>
          <w:numId w:val="238"/>
        </w:numPr>
        <w:pBdr>
          <w:top w:val="nil"/>
          <w:left w:val="nil"/>
          <w:bottom w:val="nil"/>
          <w:right w:val="nil"/>
          <w:between w:val="nil"/>
        </w:pBdr>
        <w:tabs>
          <w:tab w:val="left" w:pos="180"/>
          <w:tab w:val="left" w:pos="270"/>
        </w:tabs>
      </w:pPr>
      <w:r w:rsidRPr="00B56D6B">
        <w:rPr>
          <w:color w:val="000000"/>
        </w:rPr>
        <w:t>= 3 × 100 + 4 × 10 + 7 × 1 + 3 × (1/10) + 9 × (1/100) + 2 × (1/1000).</w:t>
      </w:r>
    </w:p>
    <w:p w14:paraId="18178271" w14:textId="77777777" w:rsidR="005B4153" w:rsidRPr="00B56D6B" w:rsidRDefault="005B4153" w:rsidP="003929FE">
      <w:pPr>
        <w:numPr>
          <w:ilvl w:val="1"/>
          <w:numId w:val="238"/>
        </w:numPr>
        <w:pBdr>
          <w:top w:val="nil"/>
          <w:left w:val="nil"/>
          <w:bottom w:val="nil"/>
          <w:right w:val="nil"/>
          <w:between w:val="nil"/>
        </w:pBdr>
        <w:tabs>
          <w:tab w:val="left" w:pos="180"/>
          <w:tab w:val="left" w:pos="270"/>
        </w:tabs>
      </w:pPr>
      <w:r w:rsidRPr="00B56D6B">
        <w:rPr>
          <w:color w:val="000000"/>
        </w:rPr>
        <w:t xml:space="preserve"> =three hundred forty-seven and three hundred ninety-two thousandths</w:t>
      </w:r>
    </w:p>
    <w:p w14:paraId="58F3E478" w14:textId="77777777" w:rsidR="005B4153" w:rsidRPr="00B56D6B" w:rsidRDefault="005B4153" w:rsidP="003929FE">
      <w:pPr>
        <w:numPr>
          <w:ilvl w:val="0"/>
          <w:numId w:val="238"/>
        </w:numPr>
        <w:pBdr>
          <w:top w:val="nil"/>
          <w:left w:val="nil"/>
          <w:bottom w:val="nil"/>
          <w:right w:val="nil"/>
          <w:between w:val="nil"/>
        </w:pBdr>
        <w:tabs>
          <w:tab w:val="left" w:pos="180"/>
          <w:tab w:val="left" w:pos="270"/>
        </w:tabs>
      </w:pPr>
      <w:r w:rsidRPr="00B56D6B">
        <w:rPr>
          <w:color w:val="000000"/>
        </w:rPr>
        <w:t>347.392 = 3 × 100 + 4 × 10 + 7 × 1 + 3 × (110) + 9 × (1100) + 2 × (11000)</w:t>
      </w:r>
    </w:p>
    <w:p w14:paraId="1F90AB02" w14:textId="77777777" w:rsidR="005B4153" w:rsidRPr="00B56D6B" w:rsidRDefault="005B4153" w:rsidP="5567210B">
      <w:pPr>
        <w:numPr>
          <w:ilvl w:val="0"/>
          <w:numId w:val="238"/>
        </w:numPr>
        <w:pBdr>
          <w:top w:val="nil"/>
          <w:left w:val="nil"/>
          <w:bottom w:val="nil"/>
          <w:right w:val="nil"/>
          <w:between w:val="nil"/>
        </w:pBdr>
        <w:tabs>
          <w:tab w:val="left" w:pos="180"/>
          <w:tab w:val="left" w:pos="270"/>
        </w:tabs>
      </w:pPr>
      <w:r w:rsidRPr="5567210B">
        <w:rPr>
          <w:color w:val="000000" w:themeColor="text1"/>
          <w:lang w:val="en-US"/>
        </w:rPr>
        <w:t>Which is greater 0.13 or 0.031?  Explain. Use a visual representation to illustrate your explanation.</w:t>
      </w:r>
    </w:p>
    <w:p w14:paraId="0BFD3649" w14:textId="6C4BA588" w:rsidR="005B4153" w:rsidRPr="00B56D6B" w:rsidRDefault="005B4153" w:rsidP="003929FE">
      <w:pPr>
        <w:numPr>
          <w:ilvl w:val="1"/>
          <w:numId w:val="238"/>
        </w:numPr>
        <w:pBdr>
          <w:top w:val="nil"/>
          <w:left w:val="nil"/>
          <w:bottom w:val="nil"/>
          <w:right w:val="nil"/>
          <w:between w:val="nil"/>
        </w:pBdr>
        <w:tabs>
          <w:tab w:val="left" w:pos="180"/>
          <w:tab w:val="left" w:pos="270"/>
        </w:tabs>
      </w:pPr>
      <w:r w:rsidRPr="00B56D6B">
        <w:rPr>
          <w:color w:val="000000"/>
        </w:rPr>
        <w:t>I think 0.13 is greater because it fills up more of the whole square than 0.031 does.</w:t>
      </w:r>
    </w:p>
    <w:p w14:paraId="60C5CA6A" w14:textId="77777777" w:rsidR="00CF0456" w:rsidRPr="00B56D6B" w:rsidRDefault="00CF0456" w:rsidP="00CF0456">
      <w:pPr>
        <w:numPr>
          <w:ilvl w:val="0"/>
          <w:numId w:val="238"/>
        </w:numPr>
        <w:pBdr>
          <w:top w:val="nil"/>
          <w:left w:val="nil"/>
          <w:bottom w:val="nil"/>
          <w:right w:val="nil"/>
          <w:between w:val="nil"/>
        </w:pBdr>
        <w:tabs>
          <w:tab w:val="left" w:pos="180"/>
          <w:tab w:val="left" w:pos="270"/>
        </w:tabs>
        <w:rPr>
          <w:color w:val="8835CD"/>
        </w:rPr>
      </w:pPr>
      <w:r w:rsidRPr="00B56D6B">
        <w:rPr>
          <w:color w:val="8835CD"/>
        </w:rPr>
        <w:t>Illustrative Mathematics:</w:t>
      </w:r>
    </w:p>
    <w:p w14:paraId="1EF33C65" w14:textId="69CA0B3A" w:rsidR="00CF0456" w:rsidRPr="00B56D6B" w:rsidRDefault="00CF0456" w:rsidP="00CF0456">
      <w:pPr>
        <w:numPr>
          <w:ilvl w:val="1"/>
          <w:numId w:val="238"/>
        </w:numPr>
        <w:pBdr>
          <w:top w:val="nil"/>
          <w:left w:val="nil"/>
          <w:bottom w:val="nil"/>
          <w:right w:val="nil"/>
          <w:between w:val="nil"/>
        </w:pBdr>
        <w:tabs>
          <w:tab w:val="left" w:pos="180"/>
          <w:tab w:val="left" w:pos="270"/>
        </w:tabs>
        <w:rPr>
          <w:color w:val="000000"/>
        </w:rPr>
      </w:pPr>
      <w:hyperlink r:id="rId739" w:history="1">
        <w:r w:rsidRPr="00B56D6B">
          <w:rPr>
            <w:rStyle w:val="Hyperlink"/>
          </w:rPr>
          <w:t>Are these equivalent to 9.52?</w:t>
        </w:r>
      </w:hyperlink>
    </w:p>
    <w:p w14:paraId="7460BA24" w14:textId="3F197E72" w:rsidR="00CF0456" w:rsidRPr="00B56D6B" w:rsidRDefault="00CF0456" w:rsidP="00CF0456">
      <w:pPr>
        <w:numPr>
          <w:ilvl w:val="1"/>
          <w:numId w:val="238"/>
        </w:numPr>
        <w:pBdr>
          <w:top w:val="nil"/>
          <w:left w:val="nil"/>
          <w:bottom w:val="nil"/>
          <w:right w:val="nil"/>
          <w:between w:val="nil"/>
        </w:pBdr>
        <w:tabs>
          <w:tab w:val="left" w:pos="180"/>
          <w:tab w:val="left" w:pos="270"/>
        </w:tabs>
        <w:rPr>
          <w:rStyle w:val="Hyperlink"/>
          <w:color w:val="000000"/>
          <w:u w:val="none"/>
        </w:rPr>
      </w:pPr>
      <w:hyperlink r:id="rId740" w:history="1">
        <w:r w:rsidRPr="00B56D6B">
          <w:rPr>
            <w:rStyle w:val="Hyperlink"/>
          </w:rPr>
          <w:t>Placing Thousandths on the Number Line</w:t>
        </w:r>
      </w:hyperlink>
    </w:p>
    <w:p w14:paraId="46286D90" w14:textId="77777777" w:rsidR="00C65FAF" w:rsidRPr="00B56D6B" w:rsidRDefault="00C65FAF" w:rsidP="00C65FAF">
      <w:pPr>
        <w:numPr>
          <w:ilvl w:val="0"/>
          <w:numId w:val="238"/>
        </w:numPr>
        <w:pBdr>
          <w:top w:val="nil"/>
          <w:left w:val="nil"/>
          <w:bottom w:val="nil"/>
          <w:right w:val="nil"/>
          <w:between w:val="nil"/>
        </w:pBdr>
        <w:tabs>
          <w:tab w:val="left" w:pos="180"/>
          <w:tab w:val="left" w:pos="270"/>
        </w:tabs>
        <w:rPr>
          <w:color w:val="000000"/>
        </w:rPr>
      </w:pPr>
      <w:r w:rsidRPr="00B56D6B">
        <w:rPr>
          <w:color w:val="297352"/>
          <w:sz w:val="21"/>
          <w:szCs w:val="21"/>
        </w:rPr>
        <w:t xml:space="preserve">Student Achievement Partners:  </w:t>
      </w:r>
    </w:p>
    <w:p w14:paraId="3DD1F3E9" w14:textId="43F86CAD" w:rsidR="00CF0456" w:rsidRPr="00B56D6B" w:rsidRDefault="00CF0456" w:rsidP="00CF0456">
      <w:pPr>
        <w:numPr>
          <w:ilvl w:val="1"/>
          <w:numId w:val="238"/>
        </w:numPr>
        <w:pBdr>
          <w:top w:val="nil"/>
          <w:left w:val="nil"/>
          <w:bottom w:val="nil"/>
          <w:right w:val="nil"/>
          <w:between w:val="nil"/>
        </w:pBdr>
        <w:tabs>
          <w:tab w:val="left" w:pos="180"/>
          <w:tab w:val="left" w:pos="270"/>
        </w:tabs>
        <w:rPr>
          <w:color w:val="000000"/>
        </w:rPr>
      </w:pPr>
      <w:hyperlink r:id="rId741" w:history="1">
        <w:r w:rsidRPr="00B56D6B">
          <w:rPr>
            <w:rStyle w:val="Hyperlink"/>
          </w:rPr>
          <w:t>Smarter Balanced Assessment Item Illustrating 5.NBT.A.3</w:t>
        </w:r>
      </w:hyperlink>
    </w:p>
    <w:p w14:paraId="2D1A529C" w14:textId="77777777" w:rsidR="00CF0456" w:rsidRPr="00B56D6B" w:rsidRDefault="00CF0456" w:rsidP="00CF0456">
      <w:pPr>
        <w:pBdr>
          <w:top w:val="nil"/>
          <w:left w:val="nil"/>
          <w:bottom w:val="nil"/>
          <w:right w:val="nil"/>
          <w:between w:val="nil"/>
        </w:pBdr>
        <w:tabs>
          <w:tab w:val="left" w:pos="180"/>
          <w:tab w:val="left" w:pos="270"/>
        </w:tabs>
        <w:ind w:left="720"/>
      </w:pPr>
    </w:p>
    <w:p w14:paraId="69E81FF7" w14:textId="77777777" w:rsidR="00E303E0" w:rsidRPr="00B56D6B" w:rsidRDefault="00E303E0" w:rsidP="006726F8">
      <w:pPr>
        <w:tabs>
          <w:tab w:val="left" w:pos="180"/>
          <w:tab w:val="left" w:pos="270"/>
        </w:tabs>
        <w:rPr>
          <w:rFonts w:eastAsiaTheme="majorEastAsia" w:cstheme="minorHAnsi"/>
          <w:sz w:val="24"/>
          <w:szCs w:val="26"/>
        </w:rPr>
      </w:pPr>
      <w:r w:rsidRPr="00B56D6B">
        <w:br w:type="page"/>
      </w:r>
    </w:p>
    <w:p w14:paraId="091F4716" w14:textId="262DE796" w:rsidR="00E303E0" w:rsidRPr="00B56D6B" w:rsidRDefault="00E303E0" w:rsidP="009C69AA">
      <w:pPr>
        <w:pStyle w:val="Heading4"/>
      </w:pPr>
      <w:bookmarkStart w:id="300" w:name="_STANDARD:_5.NBT.A.4"/>
      <w:bookmarkEnd w:id="300"/>
      <w:r w:rsidRPr="00B56D6B">
        <w:lastRenderedPageBreak/>
        <w:t xml:space="preserve">STANDARD: </w:t>
      </w:r>
      <w:hyperlink w:anchor="_Numeric_Reasoning:_Base_5" w:history="1">
        <w:r w:rsidR="00527963" w:rsidRPr="00B56D6B">
          <w:rPr>
            <w:rStyle w:val="Hyperlink"/>
          </w:rPr>
          <w:t>5.NBT</w:t>
        </w:r>
      </w:hyperlink>
      <w:r w:rsidRPr="00B56D6B">
        <w:t>.A.4</w:t>
      </w:r>
    </w:p>
    <w:p w14:paraId="0FF6D03E" w14:textId="77777777" w:rsidR="00E303E0" w:rsidRPr="00B56D6B" w:rsidRDefault="00E303E0" w:rsidP="00B03B52">
      <w:pPr>
        <w:pStyle w:val="Heading5"/>
      </w:pPr>
      <w:r w:rsidRPr="00B56D6B">
        <w:t> </w:t>
      </w:r>
      <w:r w:rsidRPr="00B56D6B">
        <w:rPr>
          <w:noProof/>
          <w:lang w:val="en-US"/>
        </w:rPr>
        <w:drawing>
          <wp:inline distT="0" distB="0" distL="0" distR="0" wp14:anchorId="4255E0DF" wp14:editId="73A0B495">
            <wp:extent cx="274320" cy="274320"/>
            <wp:effectExtent l="0" t="0" r="0" b="0"/>
            <wp:docPr id="390" name="Picture 390"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Standards Statement (2021): </w:t>
      </w:r>
    </w:p>
    <w:p w14:paraId="0A9F8550" w14:textId="77777777" w:rsidR="00E303E0" w:rsidRPr="00B56D6B" w:rsidRDefault="00E303E0" w:rsidP="006726F8">
      <w:pPr>
        <w:tabs>
          <w:tab w:val="left" w:pos="180"/>
          <w:tab w:val="left" w:pos="270"/>
        </w:tabs>
        <w:ind w:left="450"/>
        <w:jc w:val="both"/>
      </w:pPr>
      <w:r w:rsidRPr="00B56D6B">
        <w:rPr>
          <w:noProof/>
        </w:rPr>
        <w:t>Use place value understanding to round decimals to any place.</w:t>
      </w:r>
      <w:r w:rsidRPr="00B56D6B">
        <w:t xml:space="preserve"> </w:t>
      </w:r>
    </w:p>
    <w:p w14:paraId="73090F8E" w14:textId="77777777" w:rsidR="00E303E0" w:rsidRPr="00B56D6B" w:rsidRDefault="00E303E0" w:rsidP="00B03B52">
      <w:pPr>
        <w:pStyle w:val="Heading5"/>
      </w:pPr>
      <w:r w:rsidRPr="00B56D6B">
        <w:t> </w:t>
      </w:r>
      <w:r w:rsidRPr="00B56D6B">
        <w:rPr>
          <w:noProof/>
          <w:lang w:val="en-US"/>
        </w:rPr>
        <w:drawing>
          <wp:inline distT="0" distB="0" distL="0" distR="0" wp14:anchorId="773CB5B5" wp14:editId="6F13CB13">
            <wp:extent cx="274320" cy="274320"/>
            <wp:effectExtent l="0" t="0" r="0" b="0"/>
            <wp:docPr id="391" name="Picture 391"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 Connections: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rsidRPr="00B56D6B" w14:paraId="101AF1E1" w14:textId="77777777" w:rsidTr="5567210B">
        <w:trPr>
          <w:trHeight w:val="576"/>
          <w:tblHeader/>
        </w:trPr>
        <w:tc>
          <w:tcPr>
            <w:tcW w:w="2448" w:type="dxa"/>
            <w:shd w:val="clear" w:color="auto" w:fill="1B75BC"/>
            <w:vAlign w:val="center"/>
          </w:tcPr>
          <w:p w14:paraId="3DA6AA14" w14:textId="77777777" w:rsidR="00E303E0" w:rsidRPr="00B56D6B" w:rsidRDefault="00E303E0" w:rsidP="006726F8">
            <w:pPr>
              <w:tabs>
                <w:tab w:val="left" w:pos="180"/>
                <w:tab w:val="left" w:pos="270"/>
              </w:tabs>
              <w:jc w:val="center"/>
            </w:pPr>
            <w:r w:rsidRPr="00B56D6B">
              <w:rPr>
                <w:color w:val="FFFFFF" w:themeColor="background1"/>
              </w:rPr>
              <w:t>Preceding Pathway Content (2021)</w:t>
            </w:r>
          </w:p>
        </w:tc>
        <w:tc>
          <w:tcPr>
            <w:tcW w:w="2448" w:type="dxa"/>
            <w:shd w:val="clear" w:color="auto" w:fill="1B75BC"/>
            <w:vAlign w:val="center"/>
          </w:tcPr>
          <w:p w14:paraId="3DD7A5E5" w14:textId="77777777" w:rsidR="00E303E0" w:rsidRPr="00B56D6B" w:rsidRDefault="00E303E0" w:rsidP="006726F8">
            <w:pPr>
              <w:tabs>
                <w:tab w:val="left" w:pos="180"/>
                <w:tab w:val="left" w:pos="270"/>
              </w:tabs>
              <w:jc w:val="center"/>
            </w:pPr>
            <w:r w:rsidRPr="5567210B">
              <w:rPr>
                <w:color w:val="FFFFFF" w:themeColor="background1"/>
                <w:lang w:val="en-US"/>
              </w:rPr>
              <w:t>Subsequent Pathway Content (2021)</w:t>
            </w:r>
          </w:p>
        </w:tc>
        <w:tc>
          <w:tcPr>
            <w:tcW w:w="2448" w:type="dxa"/>
            <w:shd w:val="clear" w:color="auto" w:fill="1B75BC"/>
            <w:vAlign w:val="center"/>
          </w:tcPr>
          <w:p w14:paraId="150419DC" w14:textId="77777777" w:rsidR="00E303E0" w:rsidRPr="00B56D6B" w:rsidRDefault="00E303E0" w:rsidP="006726F8">
            <w:pPr>
              <w:tabs>
                <w:tab w:val="left" w:pos="180"/>
                <w:tab w:val="left" w:pos="270"/>
              </w:tabs>
              <w:jc w:val="center"/>
            </w:pPr>
            <w:r w:rsidRPr="00B56D6B">
              <w:rPr>
                <w:color w:val="FFFFFF" w:themeColor="background1"/>
              </w:rPr>
              <w:t>Cross Domain Connections (2021)</w:t>
            </w:r>
          </w:p>
        </w:tc>
        <w:tc>
          <w:tcPr>
            <w:tcW w:w="2448" w:type="dxa"/>
            <w:shd w:val="clear" w:color="auto" w:fill="9F2065"/>
            <w:vAlign w:val="center"/>
          </w:tcPr>
          <w:p w14:paraId="5960D454" w14:textId="77777777" w:rsidR="00E303E0" w:rsidRPr="00B56D6B" w:rsidRDefault="00E303E0" w:rsidP="006726F8">
            <w:pPr>
              <w:tabs>
                <w:tab w:val="left" w:pos="180"/>
                <w:tab w:val="left" w:pos="270"/>
              </w:tabs>
              <w:jc w:val="center"/>
              <w:rPr>
                <w:color w:val="FFFFFF" w:themeColor="background1"/>
              </w:rPr>
            </w:pPr>
            <w:r w:rsidRPr="00B56D6B">
              <w:rPr>
                <w:color w:val="FFFFFF" w:themeColor="background1"/>
              </w:rPr>
              <w:t>Common Core (CCSS)</w:t>
            </w:r>
          </w:p>
          <w:p w14:paraId="72BE7853" w14:textId="77777777" w:rsidR="00E303E0" w:rsidRPr="00B56D6B" w:rsidRDefault="00E303E0" w:rsidP="006726F8">
            <w:pPr>
              <w:tabs>
                <w:tab w:val="left" w:pos="180"/>
                <w:tab w:val="left" w:pos="270"/>
              </w:tabs>
              <w:jc w:val="center"/>
            </w:pPr>
            <w:r w:rsidRPr="00B56D6B">
              <w:rPr>
                <w:color w:val="FFFFFF" w:themeColor="background1"/>
              </w:rPr>
              <w:t>(2010)</w:t>
            </w:r>
          </w:p>
        </w:tc>
      </w:tr>
      <w:tr w:rsidR="00E303E0" w:rsidRPr="00B56D6B" w14:paraId="74B6C89E" w14:textId="77777777" w:rsidTr="5567210B">
        <w:trPr>
          <w:trHeight w:val="576"/>
        </w:trPr>
        <w:tc>
          <w:tcPr>
            <w:tcW w:w="2448" w:type="dxa"/>
          </w:tcPr>
          <w:p w14:paraId="74BE039A" w14:textId="046ACA6E" w:rsidR="00E303E0" w:rsidRPr="00B56D6B" w:rsidRDefault="007262A8" w:rsidP="006726F8">
            <w:pPr>
              <w:tabs>
                <w:tab w:val="left" w:pos="180"/>
                <w:tab w:val="left" w:pos="270"/>
              </w:tabs>
            </w:pPr>
            <w:hyperlink w:anchor="_STANDARD:_4.NBT.A.3" w:history="1">
              <w:r w:rsidRPr="00B56D6B">
                <w:rPr>
                  <w:rStyle w:val="Hyperlink"/>
                  <w:noProof/>
                </w:rPr>
                <w:t>4.NBT.A.3</w:t>
              </w:r>
            </w:hyperlink>
            <w:r w:rsidR="00E303E0" w:rsidRPr="00B56D6B">
              <w:rPr>
                <w:noProof/>
                <w:color w:val="1B75BC"/>
              </w:rPr>
              <w:t xml:space="preserve">, </w:t>
            </w:r>
            <w:hyperlink w:anchor="_STANDARD:_5.NBT.A.1" w:history="1">
              <w:r w:rsidR="007B6237" w:rsidRPr="00B56D6B">
                <w:rPr>
                  <w:rStyle w:val="Hyperlink"/>
                  <w:noProof/>
                </w:rPr>
                <w:t>5.NBT.A.1</w:t>
              </w:r>
            </w:hyperlink>
            <w:r w:rsidR="00E303E0" w:rsidRPr="00B56D6B">
              <w:rPr>
                <w:noProof/>
                <w:color w:val="1B75BC"/>
              </w:rPr>
              <w:t xml:space="preserve">, </w:t>
            </w:r>
            <w:hyperlink w:anchor="_STANDARD:_5.NBT.A.3" w:history="1">
              <w:r w:rsidR="007B6237" w:rsidRPr="00B56D6B">
                <w:rPr>
                  <w:rStyle w:val="Hyperlink"/>
                  <w:noProof/>
                </w:rPr>
                <w:t>5.NBT.A.3</w:t>
              </w:r>
            </w:hyperlink>
          </w:p>
        </w:tc>
        <w:tc>
          <w:tcPr>
            <w:tcW w:w="2448" w:type="dxa"/>
          </w:tcPr>
          <w:p w14:paraId="389D13FF" w14:textId="5990178F" w:rsidR="00E303E0" w:rsidRPr="00B56D6B" w:rsidRDefault="00672FED" w:rsidP="006726F8">
            <w:pPr>
              <w:tabs>
                <w:tab w:val="left" w:pos="180"/>
                <w:tab w:val="left" w:pos="270"/>
              </w:tabs>
            </w:pPr>
            <w:r w:rsidRPr="00B56D6B">
              <w:t> </w:t>
            </w:r>
            <w:r w:rsidRPr="00B56D6B">
              <w:rPr>
                <w:color w:val="1B75BC"/>
              </w:rPr>
              <w:t>N/A</w:t>
            </w:r>
          </w:p>
        </w:tc>
        <w:tc>
          <w:tcPr>
            <w:tcW w:w="2448" w:type="dxa"/>
          </w:tcPr>
          <w:p w14:paraId="7D14EA96" w14:textId="7C1F1D5B" w:rsidR="00E303E0" w:rsidRPr="00B56D6B" w:rsidRDefault="007B6237" w:rsidP="006726F8">
            <w:pPr>
              <w:tabs>
                <w:tab w:val="left" w:pos="180"/>
                <w:tab w:val="left" w:pos="270"/>
              </w:tabs>
            </w:pPr>
            <w:hyperlink w:anchor="_STANDARD:_8.AEE.A.3" w:history="1">
              <w:r w:rsidRPr="00B56D6B">
                <w:rPr>
                  <w:rStyle w:val="Hyperlink"/>
                  <w:noProof/>
                </w:rPr>
                <w:t>8.AEE.A.3</w:t>
              </w:r>
            </w:hyperlink>
          </w:p>
        </w:tc>
        <w:tc>
          <w:tcPr>
            <w:tcW w:w="2448" w:type="dxa"/>
          </w:tcPr>
          <w:p w14:paraId="7F9BA019" w14:textId="77777777" w:rsidR="00E303E0" w:rsidRPr="00B56D6B" w:rsidRDefault="00E303E0" w:rsidP="006726F8">
            <w:pPr>
              <w:tabs>
                <w:tab w:val="left" w:pos="180"/>
                <w:tab w:val="left" w:pos="270"/>
              </w:tabs>
              <w:jc w:val="center"/>
              <w:rPr>
                <w:rStyle w:val="Hyperlink"/>
                <w:noProof/>
              </w:rPr>
            </w:pPr>
            <w:hyperlink r:id="rId742" w:history="1">
              <w:r w:rsidRPr="00B56D6B">
                <w:rPr>
                  <w:rStyle w:val="Hyperlink"/>
                  <w:noProof/>
                </w:rPr>
                <w:t>5.NBT.A.4</w:t>
              </w:r>
            </w:hyperlink>
          </w:p>
          <w:p w14:paraId="26786B3D" w14:textId="0303CDC7" w:rsidR="00B06C6F" w:rsidRPr="00B56D6B" w:rsidRDefault="00B06C6F" w:rsidP="006726F8">
            <w:pPr>
              <w:tabs>
                <w:tab w:val="left" w:pos="180"/>
                <w:tab w:val="left" w:pos="270"/>
              </w:tabs>
              <w:jc w:val="center"/>
            </w:pPr>
            <w:hyperlink w:anchor="_5.NBT.A_Understand_the" w:history="1">
              <w:r w:rsidRPr="00B56D6B">
                <w:rPr>
                  <w:rStyle w:val="Hyperlink"/>
                </w:rPr>
                <w:t>5.NBT.A Crosswalk</w:t>
              </w:r>
            </w:hyperlink>
          </w:p>
        </w:tc>
      </w:tr>
    </w:tbl>
    <w:p w14:paraId="32C08FC4" w14:textId="46DADD23" w:rsidR="00E303E0" w:rsidRPr="00B56D6B" w:rsidRDefault="00E303E0" w:rsidP="00B03B52">
      <w:pPr>
        <w:pStyle w:val="Heading5"/>
      </w:pPr>
      <w:r w:rsidRPr="00B56D6B">
        <w:t> </w:t>
      </w:r>
      <w:r w:rsidRPr="00B56D6B">
        <w:rPr>
          <w:noProof/>
          <w:lang w:val="en-US"/>
        </w:rPr>
        <w:drawing>
          <wp:inline distT="0" distB="0" distL="0" distR="0" wp14:anchorId="65628E83" wp14:editId="1102261D">
            <wp:extent cx="271955" cy="274320"/>
            <wp:effectExtent l="0" t="0" r="0" b="0"/>
            <wp:docPr id="392" name="Picture 392"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rsidR="00C5238C" w:rsidRPr="00B56D6B">
        <w:t>Standards Guidance:</w:t>
      </w:r>
    </w:p>
    <w:p w14:paraId="4228A7B7" w14:textId="77777777" w:rsidR="005B4153" w:rsidRPr="00B56D6B" w:rsidRDefault="005B4153" w:rsidP="00B03B52">
      <w:pPr>
        <w:pStyle w:val="Heading6"/>
      </w:pPr>
      <w:r w:rsidRPr="00B56D6B">
        <w:t>Boundaries</w:t>
      </w:r>
    </w:p>
    <w:p w14:paraId="2CB6DDEA" w14:textId="77777777" w:rsidR="005B4153" w:rsidRPr="00B56D6B" w:rsidRDefault="005B4153" w:rsidP="003929FE">
      <w:pPr>
        <w:numPr>
          <w:ilvl w:val="0"/>
          <w:numId w:val="241"/>
        </w:numPr>
        <w:pBdr>
          <w:top w:val="nil"/>
          <w:left w:val="nil"/>
          <w:bottom w:val="nil"/>
          <w:right w:val="nil"/>
          <w:between w:val="nil"/>
        </w:pBdr>
        <w:tabs>
          <w:tab w:val="left" w:pos="180"/>
          <w:tab w:val="left" w:pos="270"/>
        </w:tabs>
      </w:pPr>
      <w:r w:rsidRPr="00B56D6B">
        <w:rPr>
          <w:color w:val="000000"/>
        </w:rPr>
        <w:t>Work with decimals at this grade is limited to decimals up to the thousandths.</w:t>
      </w:r>
    </w:p>
    <w:p w14:paraId="7E6C29F4" w14:textId="77777777" w:rsidR="005B4153" w:rsidRPr="00B56D6B" w:rsidRDefault="005B4153" w:rsidP="00B03B52">
      <w:pPr>
        <w:pStyle w:val="Heading6"/>
      </w:pPr>
      <w:r w:rsidRPr="00B56D6B">
        <w:t xml:space="preserve">Teaching Strategies </w:t>
      </w:r>
    </w:p>
    <w:p w14:paraId="16926E94" w14:textId="5D396E48" w:rsidR="005B4153" w:rsidRPr="00B56D6B" w:rsidRDefault="005B4153" w:rsidP="5567210B">
      <w:pPr>
        <w:numPr>
          <w:ilvl w:val="0"/>
          <w:numId w:val="241"/>
        </w:numPr>
        <w:pBdr>
          <w:top w:val="nil"/>
          <w:left w:val="nil"/>
          <w:bottom w:val="nil"/>
          <w:right w:val="nil"/>
          <w:between w:val="nil"/>
        </w:pBdr>
        <w:tabs>
          <w:tab w:val="left" w:pos="180"/>
          <w:tab w:val="left" w:pos="270"/>
        </w:tabs>
      </w:pPr>
      <w:r w:rsidRPr="5567210B">
        <w:rPr>
          <w:color w:val="000000" w:themeColor="text1"/>
          <w:lang w:val="en-US"/>
        </w:rPr>
        <w:t>Students should round decimal numbers to the hundredths place in contextual, mathematical problems using visual aids, such as a number line.</w:t>
      </w:r>
    </w:p>
    <w:p w14:paraId="171B1F16" w14:textId="77777777" w:rsidR="00CF0456" w:rsidRPr="00B56D6B" w:rsidRDefault="00CF0456" w:rsidP="00CF0456">
      <w:pPr>
        <w:pStyle w:val="Heading6"/>
      </w:pPr>
      <w:r w:rsidRPr="00B56D6B">
        <w:t>Examples</w:t>
      </w:r>
    </w:p>
    <w:p w14:paraId="068457E7" w14:textId="77777777" w:rsidR="00CF0456" w:rsidRPr="00B56D6B" w:rsidRDefault="00CF0456" w:rsidP="00CF0456">
      <w:pPr>
        <w:numPr>
          <w:ilvl w:val="0"/>
          <w:numId w:val="182"/>
        </w:numPr>
        <w:pBdr>
          <w:top w:val="nil"/>
          <w:left w:val="nil"/>
          <w:bottom w:val="nil"/>
          <w:right w:val="nil"/>
          <w:between w:val="nil"/>
        </w:pBdr>
        <w:tabs>
          <w:tab w:val="left" w:pos="180"/>
          <w:tab w:val="left" w:pos="270"/>
        </w:tabs>
        <w:rPr>
          <w:color w:val="8835CD"/>
        </w:rPr>
      </w:pPr>
      <w:r w:rsidRPr="00B56D6B">
        <w:rPr>
          <w:color w:val="8835CD"/>
        </w:rPr>
        <w:t>Illustrative Mathematics:</w:t>
      </w:r>
    </w:p>
    <w:p w14:paraId="1E2CE248" w14:textId="66C4E0C2" w:rsidR="00CF0456" w:rsidRPr="00B56D6B" w:rsidRDefault="00CF0456" w:rsidP="00CF0456">
      <w:pPr>
        <w:numPr>
          <w:ilvl w:val="1"/>
          <w:numId w:val="182"/>
        </w:numPr>
        <w:pBdr>
          <w:top w:val="nil"/>
          <w:left w:val="nil"/>
          <w:bottom w:val="nil"/>
          <w:right w:val="nil"/>
          <w:between w:val="nil"/>
        </w:pBdr>
        <w:tabs>
          <w:tab w:val="left" w:pos="180"/>
          <w:tab w:val="left" w:pos="270"/>
        </w:tabs>
        <w:rPr>
          <w:color w:val="000000"/>
        </w:rPr>
      </w:pPr>
      <w:hyperlink r:id="rId743" w:history="1">
        <w:r w:rsidRPr="00B56D6B">
          <w:rPr>
            <w:rStyle w:val="Hyperlink"/>
          </w:rPr>
          <w:t>Rounding to Tenths and Hundredths</w:t>
        </w:r>
      </w:hyperlink>
    </w:p>
    <w:p w14:paraId="7F489A71" w14:textId="77777777" w:rsidR="00CF0456" w:rsidRPr="00B56D6B" w:rsidRDefault="00CF0456" w:rsidP="00CF0456">
      <w:pPr>
        <w:pBdr>
          <w:top w:val="nil"/>
          <w:left w:val="nil"/>
          <w:bottom w:val="nil"/>
          <w:right w:val="nil"/>
          <w:between w:val="nil"/>
        </w:pBdr>
        <w:tabs>
          <w:tab w:val="left" w:pos="180"/>
          <w:tab w:val="left" w:pos="270"/>
        </w:tabs>
      </w:pPr>
    </w:p>
    <w:p w14:paraId="0AA8DDD7" w14:textId="77777777" w:rsidR="005B4153" w:rsidRPr="00B56D6B" w:rsidRDefault="005B4153" w:rsidP="006726F8">
      <w:pPr>
        <w:tabs>
          <w:tab w:val="left" w:pos="180"/>
          <w:tab w:val="left" w:pos="270"/>
        </w:tabs>
      </w:pPr>
    </w:p>
    <w:p w14:paraId="20581531" w14:textId="77777777" w:rsidR="00E303E0" w:rsidRPr="00B56D6B" w:rsidRDefault="00E303E0" w:rsidP="006726F8">
      <w:pPr>
        <w:tabs>
          <w:tab w:val="left" w:pos="180"/>
          <w:tab w:val="left" w:pos="270"/>
        </w:tabs>
        <w:rPr>
          <w:rFonts w:eastAsiaTheme="majorEastAsia" w:cstheme="minorHAnsi"/>
          <w:sz w:val="24"/>
          <w:szCs w:val="26"/>
        </w:rPr>
      </w:pPr>
      <w:r w:rsidRPr="00B56D6B">
        <w:br w:type="page"/>
      </w:r>
    </w:p>
    <w:p w14:paraId="6E31BB1C" w14:textId="3901B52B" w:rsidR="00E303E0" w:rsidRPr="00B56D6B" w:rsidRDefault="00E303E0" w:rsidP="002566D0">
      <w:pPr>
        <w:pStyle w:val="Heading3"/>
      </w:pPr>
      <w:bookmarkStart w:id="301" w:name="_Cluster:_5.NBT.B_-"/>
      <w:bookmarkEnd w:id="301"/>
      <w:r w:rsidRPr="00B56D6B">
        <w:lastRenderedPageBreak/>
        <w:t xml:space="preserve">Cluster: 5.NBT.B - Perform operations with multi-digit whole numbers and with decimals to hundredths. </w:t>
      </w:r>
    </w:p>
    <w:p w14:paraId="04E417DD" w14:textId="6DB67E65" w:rsidR="00E303E0" w:rsidRPr="00B56D6B" w:rsidRDefault="00E303E0" w:rsidP="009C69AA">
      <w:pPr>
        <w:pStyle w:val="Heading4"/>
      </w:pPr>
      <w:bookmarkStart w:id="302" w:name="_STANDARD:_5.NBT.B.5"/>
      <w:bookmarkEnd w:id="302"/>
      <w:r w:rsidRPr="00B56D6B">
        <w:t xml:space="preserve">STANDARD: </w:t>
      </w:r>
      <w:hyperlink w:anchor="_Numeric_Reasoning:_Base_5" w:history="1">
        <w:r w:rsidR="00527963" w:rsidRPr="00B56D6B">
          <w:rPr>
            <w:rStyle w:val="Hyperlink"/>
          </w:rPr>
          <w:t>5.NBT</w:t>
        </w:r>
      </w:hyperlink>
      <w:r w:rsidRPr="00B56D6B">
        <w:t>.B.5</w:t>
      </w:r>
    </w:p>
    <w:p w14:paraId="3D7421F9" w14:textId="77777777" w:rsidR="00E303E0" w:rsidRPr="00B56D6B" w:rsidRDefault="00E303E0" w:rsidP="00B03B52">
      <w:pPr>
        <w:pStyle w:val="Heading5"/>
      </w:pPr>
      <w:r w:rsidRPr="00B56D6B">
        <w:t> </w:t>
      </w:r>
      <w:r w:rsidRPr="00B56D6B">
        <w:rPr>
          <w:noProof/>
          <w:lang w:val="en-US"/>
        </w:rPr>
        <w:drawing>
          <wp:inline distT="0" distB="0" distL="0" distR="0" wp14:anchorId="1A7CD6F1" wp14:editId="424E9C10">
            <wp:extent cx="274320" cy="274320"/>
            <wp:effectExtent l="0" t="0" r="0" b="0"/>
            <wp:docPr id="393" name="Picture 393"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Standards Statement (2021): </w:t>
      </w:r>
    </w:p>
    <w:p w14:paraId="2B481923" w14:textId="77777777" w:rsidR="00E303E0" w:rsidRPr="00B56D6B" w:rsidRDefault="00E303E0" w:rsidP="006726F8">
      <w:pPr>
        <w:tabs>
          <w:tab w:val="left" w:pos="180"/>
          <w:tab w:val="left" w:pos="270"/>
        </w:tabs>
        <w:ind w:left="450"/>
        <w:jc w:val="both"/>
      </w:pPr>
      <w:r w:rsidRPr="00B56D6B">
        <w:rPr>
          <w:noProof/>
        </w:rPr>
        <w:t>Fluently multiply multi-digit whole numbers using accurate, efficient, and flexible strategies and algorithms based on place value and properties of operations.</w:t>
      </w:r>
      <w:r w:rsidRPr="00B56D6B">
        <w:t xml:space="preserve"> </w:t>
      </w:r>
    </w:p>
    <w:p w14:paraId="7A365635" w14:textId="77777777" w:rsidR="00E303E0" w:rsidRPr="00B56D6B" w:rsidRDefault="00E303E0" w:rsidP="00B03B52">
      <w:pPr>
        <w:pStyle w:val="Heading5"/>
      </w:pPr>
      <w:r w:rsidRPr="00B56D6B">
        <w:t> </w:t>
      </w:r>
      <w:r w:rsidRPr="00B56D6B">
        <w:rPr>
          <w:noProof/>
          <w:lang w:val="en-US"/>
        </w:rPr>
        <w:drawing>
          <wp:inline distT="0" distB="0" distL="0" distR="0" wp14:anchorId="5CC5FAB6" wp14:editId="322FFD59">
            <wp:extent cx="274320" cy="274320"/>
            <wp:effectExtent l="0" t="0" r="0" b="0"/>
            <wp:docPr id="394" name="Picture 394"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 Connections: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rsidRPr="00B56D6B" w14:paraId="6F0DAAAB" w14:textId="77777777" w:rsidTr="5567210B">
        <w:trPr>
          <w:trHeight w:val="576"/>
          <w:tblHeader/>
        </w:trPr>
        <w:tc>
          <w:tcPr>
            <w:tcW w:w="2448" w:type="dxa"/>
            <w:shd w:val="clear" w:color="auto" w:fill="1B75BC"/>
            <w:vAlign w:val="center"/>
          </w:tcPr>
          <w:p w14:paraId="119629C4" w14:textId="77777777" w:rsidR="00E303E0" w:rsidRPr="00B56D6B" w:rsidRDefault="00E303E0" w:rsidP="006726F8">
            <w:pPr>
              <w:tabs>
                <w:tab w:val="left" w:pos="180"/>
                <w:tab w:val="left" w:pos="270"/>
              </w:tabs>
              <w:jc w:val="center"/>
            </w:pPr>
            <w:r w:rsidRPr="00B56D6B">
              <w:rPr>
                <w:color w:val="FFFFFF" w:themeColor="background1"/>
              </w:rPr>
              <w:t>Preceding Pathway Content (2021)</w:t>
            </w:r>
          </w:p>
        </w:tc>
        <w:tc>
          <w:tcPr>
            <w:tcW w:w="2448" w:type="dxa"/>
            <w:shd w:val="clear" w:color="auto" w:fill="1B75BC"/>
            <w:vAlign w:val="center"/>
          </w:tcPr>
          <w:p w14:paraId="48CCF714" w14:textId="77777777" w:rsidR="00E303E0" w:rsidRPr="00B56D6B" w:rsidRDefault="00E303E0" w:rsidP="006726F8">
            <w:pPr>
              <w:tabs>
                <w:tab w:val="left" w:pos="180"/>
                <w:tab w:val="left" w:pos="270"/>
              </w:tabs>
              <w:jc w:val="center"/>
            </w:pPr>
            <w:r w:rsidRPr="5567210B">
              <w:rPr>
                <w:color w:val="FFFFFF" w:themeColor="background1"/>
                <w:lang w:val="en-US"/>
              </w:rPr>
              <w:t>Subsequent Pathway Content (2021)</w:t>
            </w:r>
          </w:p>
        </w:tc>
        <w:tc>
          <w:tcPr>
            <w:tcW w:w="2448" w:type="dxa"/>
            <w:shd w:val="clear" w:color="auto" w:fill="1B75BC"/>
            <w:vAlign w:val="center"/>
          </w:tcPr>
          <w:p w14:paraId="7A2FA0EA" w14:textId="77777777" w:rsidR="00E303E0" w:rsidRPr="00B56D6B" w:rsidRDefault="00E303E0" w:rsidP="006726F8">
            <w:pPr>
              <w:tabs>
                <w:tab w:val="left" w:pos="180"/>
                <w:tab w:val="left" w:pos="270"/>
              </w:tabs>
              <w:jc w:val="center"/>
            </w:pPr>
            <w:r w:rsidRPr="00B56D6B">
              <w:rPr>
                <w:color w:val="FFFFFF" w:themeColor="background1"/>
              </w:rPr>
              <w:t>Cross Domain Connections (2021)</w:t>
            </w:r>
          </w:p>
        </w:tc>
        <w:tc>
          <w:tcPr>
            <w:tcW w:w="2448" w:type="dxa"/>
            <w:shd w:val="clear" w:color="auto" w:fill="9F2065"/>
            <w:vAlign w:val="center"/>
          </w:tcPr>
          <w:p w14:paraId="103D2B5E" w14:textId="77777777" w:rsidR="00E303E0" w:rsidRPr="00B56D6B" w:rsidRDefault="00E303E0" w:rsidP="006726F8">
            <w:pPr>
              <w:tabs>
                <w:tab w:val="left" w:pos="180"/>
                <w:tab w:val="left" w:pos="270"/>
              </w:tabs>
              <w:jc w:val="center"/>
              <w:rPr>
                <w:color w:val="FFFFFF" w:themeColor="background1"/>
              </w:rPr>
            </w:pPr>
            <w:r w:rsidRPr="00B56D6B">
              <w:rPr>
                <w:color w:val="FFFFFF" w:themeColor="background1"/>
              </w:rPr>
              <w:t>Common Core (CCSS)</w:t>
            </w:r>
          </w:p>
          <w:p w14:paraId="15B58074" w14:textId="77777777" w:rsidR="00E303E0" w:rsidRPr="00B56D6B" w:rsidRDefault="00E303E0" w:rsidP="006726F8">
            <w:pPr>
              <w:tabs>
                <w:tab w:val="left" w:pos="180"/>
                <w:tab w:val="left" w:pos="270"/>
              </w:tabs>
              <w:jc w:val="center"/>
            </w:pPr>
            <w:r w:rsidRPr="00B56D6B">
              <w:rPr>
                <w:color w:val="FFFFFF" w:themeColor="background1"/>
              </w:rPr>
              <w:t>(2010)</w:t>
            </w:r>
          </w:p>
        </w:tc>
      </w:tr>
      <w:tr w:rsidR="00E303E0" w:rsidRPr="00B56D6B" w14:paraId="6005AB3B" w14:textId="77777777" w:rsidTr="5567210B">
        <w:trPr>
          <w:trHeight w:val="576"/>
        </w:trPr>
        <w:tc>
          <w:tcPr>
            <w:tcW w:w="2448" w:type="dxa"/>
          </w:tcPr>
          <w:p w14:paraId="7A595BBA" w14:textId="4AF526B5" w:rsidR="00E303E0" w:rsidRPr="00B56D6B" w:rsidRDefault="007262A8" w:rsidP="006726F8">
            <w:pPr>
              <w:tabs>
                <w:tab w:val="left" w:pos="180"/>
                <w:tab w:val="left" w:pos="270"/>
              </w:tabs>
            </w:pPr>
            <w:hyperlink w:anchor="_STANDARD:_4.NBT.B.4" w:history="1">
              <w:r w:rsidRPr="00B56D6B">
                <w:rPr>
                  <w:rStyle w:val="Hyperlink"/>
                  <w:noProof/>
                </w:rPr>
                <w:t>4.NBT.B.4</w:t>
              </w:r>
            </w:hyperlink>
            <w:r w:rsidR="00E303E0" w:rsidRPr="00B56D6B">
              <w:rPr>
                <w:noProof/>
                <w:color w:val="1B75BC"/>
              </w:rPr>
              <w:t xml:space="preserve">, </w:t>
            </w:r>
            <w:hyperlink w:anchor="_STANDARD:_4.NBT.B.5" w:history="1">
              <w:r w:rsidR="00A73034" w:rsidRPr="00B56D6B">
                <w:rPr>
                  <w:rStyle w:val="Hyperlink"/>
                  <w:noProof/>
                </w:rPr>
                <w:t>4.NBT.B.5</w:t>
              </w:r>
            </w:hyperlink>
            <w:r w:rsidR="00E303E0" w:rsidRPr="00B56D6B">
              <w:rPr>
                <w:noProof/>
                <w:color w:val="1B75BC"/>
              </w:rPr>
              <w:t xml:space="preserve">, </w:t>
            </w:r>
            <w:hyperlink w:anchor="_STANDARD:_5.NBT.A.1" w:history="1">
              <w:r w:rsidR="007B6237" w:rsidRPr="00B56D6B">
                <w:rPr>
                  <w:rStyle w:val="Hyperlink"/>
                  <w:noProof/>
                </w:rPr>
                <w:t>5.NBT.A.1</w:t>
              </w:r>
            </w:hyperlink>
          </w:p>
        </w:tc>
        <w:tc>
          <w:tcPr>
            <w:tcW w:w="2448" w:type="dxa"/>
          </w:tcPr>
          <w:p w14:paraId="5120E747" w14:textId="5CF8850C" w:rsidR="00E303E0" w:rsidRPr="00B56D6B" w:rsidRDefault="00E303E0" w:rsidP="006726F8">
            <w:pPr>
              <w:tabs>
                <w:tab w:val="left" w:pos="180"/>
                <w:tab w:val="left" w:pos="270"/>
              </w:tabs>
            </w:pPr>
            <w:hyperlink w:anchor="_STANDARD:_6.NS.B.3" w:history="1">
              <w:r w:rsidRPr="00B56D6B">
                <w:rPr>
                  <w:rStyle w:val="Hyperlink"/>
                  <w:noProof/>
                </w:rPr>
                <w:t>6.NS.B.3</w:t>
              </w:r>
            </w:hyperlink>
          </w:p>
        </w:tc>
        <w:tc>
          <w:tcPr>
            <w:tcW w:w="2448" w:type="dxa"/>
          </w:tcPr>
          <w:p w14:paraId="7655809B" w14:textId="6DD0BDF7" w:rsidR="00E303E0" w:rsidRPr="00B56D6B" w:rsidRDefault="00672FED" w:rsidP="006726F8">
            <w:pPr>
              <w:tabs>
                <w:tab w:val="left" w:pos="180"/>
                <w:tab w:val="left" w:pos="270"/>
              </w:tabs>
            </w:pPr>
            <w:r w:rsidRPr="00B56D6B">
              <w:t> </w:t>
            </w:r>
            <w:r w:rsidRPr="00B56D6B">
              <w:rPr>
                <w:color w:val="1B75BC"/>
              </w:rPr>
              <w:t>N/A</w:t>
            </w:r>
          </w:p>
        </w:tc>
        <w:tc>
          <w:tcPr>
            <w:tcW w:w="2448" w:type="dxa"/>
          </w:tcPr>
          <w:p w14:paraId="437B1D61" w14:textId="77777777" w:rsidR="00E303E0" w:rsidRPr="00B56D6B" w:rsidRDefault="00E303E0" w:rsidP="006726F8">
            <w:pPr>
              <w:tabs>
                <w:tab w:val="left" w:pos="180"/>
                <w:tab w:val="left" w:pos="270"/>
              </w:tabs>
              <w:jc w:val="center"/>
              <w:rPr>
                <w:rStyle w:val="Hyperlink"/>
                <w:noProof/>
              </w:rPr>
            </w:pPr>
            <w:hyperlink r:id="rId744" w:history="1">
              <w:r w:rsidRPr="00B56D6B">
                <w:rPr>
                  <w:rStyle w:val="Hyperlink"/>
                  <w:noProof/>
                </w:rPr>
                <w:t>5.NBT.B.5</w:t>
              </w:r>
            </w:hyperlink>
          </w:p>
          <w:p w14:paraId="4933B724" w14:textId="6B790DC1" w:rsidR="00B06C6F" w:rsidRPr="00B56D6B" w:rsidRDefault="00B06C6F" w:rsidP="00B06C6F">
            <w:pPr>
              <w:tabs>
                <w:tab w:val="left" w:pos="180"/>
                <w:tab w:val="left" w:pos="270"/>
              </w:tabs>
              <w:jc w:val="center"/>
            </w:pPr>
            <w:hyperlink w:anchor="_5.NBT.B_Perform_operations" w:history="1">
              <w:r w:rsidRPr="00B56D6B">
                <w:rPr>
                  <w:rStyle w:val="Hyperlink"/>
                </w:rPr>
                <w:t>5.NBT.B Crosswalk</w:t>
              </w:r>
            </w:hyperlink>
          </w:p>
        </w:tc>
      </w:tr>
    </w:tbl>
    <w:p w14:paraId="5401F2D1" w14:textId="3B33EB86" w:rsidR="00E303E0" w:rsidRPr="00B56D6B" w:rsidRDefault="00E303E0" w:rsidP="00B03B52">
      <w:pPr>
        <w:pStyle w:val="Heading5"/>
      </w:pPr>
      <w:r w:rsidRPr="00B56D6B">
        <w:t> </w:t>
      </w:r>
      <w:r w:rsidRPr="00B56D6B">
        <w:rPr>
          <w:noProof/>
          <w:lang w:val="en-US"/>
        </w:rPr>
        <w:drawing>
          <wp:inline distT="0" distB="0" distL="0" distR="0" wp14:anchorId="76170204" wp14:editId="6BB5469E">
            <wp:extent cx="271955" cy="274320"/>
            <wp:effectExtent l="0" t="0" r="0" b="0"/>
            <wp:docPr id="395" name="Picture 395"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rsidR="00C5238C" w:rsidRPr="00B56D6B">
        <w:t>Standards Guidance:</w:t>
      </w:r>
    </w:p>
    <w:p w14:paraId="64EF3200" w14:textId="77777777" w:rsidR="005B4153" w:rsidRPr="00B56D6B" w:rsidRDefault="005B4153" w:rsidP="00B03B52">
      <w:pPr>
        <w:pStyle w:val="Heading6"/>
      </w:pPr>
      <w:r w:rsidRPr="00B56D6B">
        <w:t>Terminology</w:t>
      </w:r>
    </w:p>
    <w:p w14:paraId="475E038A" w14:textId="77777777" w:rsidR="005B4153" w:rsidRPr="00B56D6B" w:rsidRDefault="005B4153" w:rsidP="003929FE">
      <w:pPr>
        <w:numPr>
          <w:ilvl w:val="0"/>
          <w:numId w:val="241"/>
        </w:numPr>
        <w:pBdr>
          <w:top w:val="nil"/>
          <w:left w:val="nil"/>
          <w:bottom w:val="nil"/>
          <w:right w:val="nil"/>
          <w:between w:val="nil"/>
        </w:pBdr>
        <w:tabs>
          <w:tab w:val="left" w:pos="180"/>
          <w:tab w:val="left" w:pos="270"/>
        </w:tabs>
      </w:pPr>
      <w:r w:rsidRPr="00B56D6B">
        <w:rPr>
          <w:color w:val="000000"/>
        </w:rPr>
        <w:t>The National Council of Teachers of Mathematics provides the following definition of procedural fluency:</w:t>
      </w:r>
    </w:p>
    <w:p w14:paraId="7CBAA14B" w14:textId="77777777" w:rsidR="005B4153" w:rsidRPr="00B56D6B" w:rsidRDefault="005B4153" w:rsidP="5567210B">
      <w:pPr>
        <w:numPr>
          <w:ilvl w:val="1"/>
          <w:numId w:val="241"/>
        </w:numPr>
        <w:pBdr>
          <w:top w:val="nil"/>
          <w:left w:val="nil"/>
          <w:bottom w:val="nil"/>
          <w:right w:val="nil"/>
          <w:between w:val="nil"/>
        </w:pBdr>
        <w:tabs>
          <w:tab w:val="left" w:pos="180"/>
          <w:tab w:val="left" w:pos="270"/>
        </w:tabs>
      </w:pPr>
      <w:r w:rsidRPr="5567210B">
        <w:rPr>
          <w:color w:val="000000" w:themeColor="text1"/>
          <w:lang w:val="en-US"/>
        </w:rPr>
        <w:t>“Procedural fluency is the ability to apply procedures accurately, efficiently, and flexibly; to transfer procedures to different problems and contexts; to build or modify procedures from other procedures; and to recognize when one strategy or procedure is more appropriate to apply than another.</w:t>
      </w:r>
    </w:p>
    <w:p w14:paraId="1ECAA41F" w14:textId="77777777" w:rsidR="005B4153" w:rsidRPr="00B56D6B" w:rsidRDefault="005B4153" w:rsidP="00B03B52">
      <w:pPr>
        <w:pStyle w:val="Heading6"/>
      </w:pPr>
      <w:r w:rsidRPr="00B56D6B">
        <w:t>Boundaries</w:t>
      </w:r>
    </w:p>
    <w:p w14:paraId="5F070610" w14:textId="77777777" w:rsidR="005B4153" w:rsidRPr="00B56D6B" w:rsidRDefault="005B4153" w:rsidP="003929FE">
      <w:pPr>
        <w:numPr>
          <w:ilvl w:val="0"/>
          <w:numId w:val="242"/>
        </w:numPr>
        <w:pBdr>
          <w:top w:val="nil"/>
          <w:left w:val="nil"/>
          <w:bottom w:val="nil"/>
          <w:right w:val="nil"/>
          <w:between w:val="nil"/>
        </w:pBdr>
        <w:tabs>
          <w:tab w:val="left" w:pos="180"/>
          <w:tab w:val="left" w:pos="270"/>
        </w:tabs>
      </w:pPr>
      <w:r w:rsidRPr="00B56D6B">
        <w:rPr>
          <w:color w:val="000000"/>
        </w:rPr>
        <w:t>Students may use but are not limited to partial products (area model).</w:t>
      </w:r>
    </w:p>
    <w:p w14:paraId="2B80749F" w14:textId="77777777" w:rsidR="005B4153" w:rsidRPr="00B56D6B" w:rsidRDefault="005B4153" w:rsidP="5567210B">
      <w:pPr>
        <w:numPr>
          <w:ilvl w:val="0"/>
          <w:numId w:val="242"/>
        </w:numPr>
        <w:pBdr>
          <w:top w:val="nil"/>
          <w:left w:val="nil"/>
          <w:bottom w:val="nil"/>
          <w:right w:val="nil"/>
          <w:between w:val="nil"/>
        </w:pBdr>
        <w:tabs>
          <w:tab w:val="left" w:pos="180"/>
          <w:tab w:val="left" w:pos="270"/>
        </w:tabs>
      </w:pPr>
      <w:r w:rsidRPr="5567210B">
        <w:rPr>
          <w:color w:val="000000" w:themeColor="text1"/>
          <w:lang w:val="en-US"/>
        </w:rPr>
        <w:t>Students may also use a standard algorithm by making connections from previous part-whole strategies.</w:t>
      </w:r>
    </w:p>
    <w:p w14:paraId="7A06C54F" w14:textId="77777777" w:rsidR="005B4153" w:rsidRPr="00B56D6B" w:rsidRDefault="005B4153" w:rsidP="003929FE">
      <w:pPr>
        <w:numPr>
          <w:ilvl w:val="0"/>
          <w:numId w:val="242"/>
        </w:numPr>
        <w:pBdr>
          <w:top w:val="nil"/>
          <w:left w:val="nil"/>
          <w:bottom w:val="nil"/>
          <w:right w:val="nil"/>
          <w:between w:val="nil"/>
        </w:pBdr>
        <w:tabs>
          <w:tab w:val="left" w:pos="180"/>
          <w:tab w:val="left" w:pos="270"/>
        </w:tabs>
      </w:pPr>
      <w:r w:rsidRPr="00B56D6B">
        <w:rPr>
          <w:color w:val="000000"/>
        </w:rPr>
        <w:t>Students should choose a strategy that makes sense to them based on the context of the problem. The focus should always be on efficiency.</w:t>
      </w:r>
    </w:p>
    <w:p w14:paraId="70CC67D3" w14:textId="77777777" w:rsidR="005B4153" w:rsidRPr="00B56D6B" w:rsidRDefault="005B4153" w:rsidP="00B03B52">
      <w:pPr>
        <w:pStyle w:val="Heading6"/>
      </w:pPr>
      <w:r w:rsidRPr="00B56D6B">
        <w:t xml:space="preserve">Teaching Strategies </w:t>
      </w:r>
    </w:p>
    <w:p w14:paraId="6CB7FADE" w14:textId="77777777" w:rsidR="005B4153" w:rsidRPr="00B56D6B" w:rsidRDefault="005B4153" w:rsidP="003929FE">
      <w:pPr>
        <w:numPr>
          <w:ilvl w:val="0"/>
          <w:numId w:val="241"/>
        </w:numPr>
        <w:pBdr>
          <w:top w:val="nil"/>
          <w:left w:val="nil"/>
          <w:bottom w:val="nil"/>
          <w:right w:val="nil"/>
          <w:between w:val="nil"/>
        </w:pBdr>
        <w:tabs>
          <w:tab w:val="left" w:pos="180"/>
          <w:tab w:val="left" w:pos="270"/>
        </w:tabs>
      </w:pPr>
      <w:r w:rsidRPr="00B56D6B">
        <w:rPr>
          <w:color w:val="000000"/>
        </w:rPr>
        <w:t>Students should be presented with contextual, real-life situations involving multiplication of multi-digit whole numbers.</w:t>
      </w:r>
    </w:p>
    <w:p w14:paraId="6920022B" w14:textId="77777777" w:rsidR="005B4153" w:rsidRPr="00B56D6B" w:rsidRDefault="005B4153" w:rsidP="003929FE">
      <w:pPr>
        <w:numPr>
          <w:ilvl w:val="0"/>
          <w:numId w:val="241"/>
        </w:numPr>
        <w:pBdr>
          <w:top w:val="nil"/>
          <w:left w:val="nil"/>
          <w:bottom w:val="nil"/>
          <w:right w:val="nil"/>
          <w:between w:val="nil"/>
        </w:pBdr>
        <w:tabs>
          <w:tab w:val="left" w:pos="180"/>
          <w:tab w:val="left" w:pos="270"/>
        </w:tabs>
      </w:pPr>
      <w:r w:rsidRPr="00B56D6B">
        <w:rPr>
          <w:color w:val="000000"/>
        </w:rPr>
        <w:t>Students should fluently (flexibly, accurately, and efficiently) multiply to solve contextual, mathematical problems using efficient strategies that are based on knowledge of place value and properties of operations.</w:t>
      </w:r>
    </w:p>
    <w:p w14:paraId="696F93B6" w14:textId="77777777" w:rsidR="00CF0456" w:rsidRPr="00B56D6B" w:rsidRDefault="00CF0456" w:rsidP="00CF0456">
      <w:pPr>
        <w:pStyle w:val="Heading6"/>
      </w:pPr>
      <w:r w:rsidRPr="00B56D6B">
        <w:t>Examples</w:t>
      </w:r>
    </w:p>
    <w:p w14:paraId="739FE5B4" w14:textId="77777777" w:rsidR="00EB62F4" w:rsidRPr="00B56D6B" w:rsidRDefault="00EB62F4" w:rsidP="00EB62F4">
      <w:pPr>
        <w:numPr>
          <w:ilvl w:val="0"/>
          <w:numId w:val="182"/>
        </w:numPr>
        <w:pBdr>
          <w:top w:val="nil"/>
          <w:left w:val="nil"/>
          <w:bottom w:val="nil"/>
          <w:right w:val="nil"/>
          <w:between w:val="nil"/>
        </w:pBdr>
        <w:tabs>
          <w:tab w:val="left" w:pos="180"/>
          <w:tab w:val="left" w:pos="270"/>
        </w:tabs>
        <w:rPr>
          <w:color w:val="000000"/>
        </w:rPr>
      </w:pPr>
      <w:r w:rsidRPr="00B56D6B">
        <w:rPr>
          <w:color w:val="297352"/>
          <w:sz w:val="21"/>
          <w:szCs w:val="21"/>
        </w:rPr>
        <w:t xml:space="preserve">Student Achievement Partners:  </w:t>
      </w:r>
    </w:p>
    <w:p w14:paraId="43382E66" w14:textId="740EEF80" w:rsidR="00CF0456" w:rsidRPr="00B56D6B" w:rsidRDefault="00CF0456" w:rsidP="00CF0456">
      <w:pPr>
        <w:numPr>
          <w:ilvl w:val="1"/>
          <w:numId w:val="182"/>
        </w:numPr>
        <w:pBdr>
          <w:top w:val="nil"/>
          <w:left w:val="nil"/>
          <w:bottom w:val="nil"/>
          <w:right w:val="nil"/>
          <w:between w:val="nil"/>
        </w:pBdr>
        <w:tabs>
          <w:tab w:val="left" w:pos="180"/>
          <w:tab w:val="left" w:pos="270"/>
        </w:tabs>
        <w:rPr>
          <w:color w:val="000000"/>
        </w:rPr>
      </w:pPr>
      <w:hyperlink r:id="rId745" w:history="1">
        <w:r w:rsidRPr="00B56D6B">
          <w:rPr>
            <w:rStyle w:val="Hyperlink"/>
          </w:rPr>
          <w:t>Multi-Digit Multiplication Using the Standard Algorithm Mini-Assessment</w:t>
        </w:r>
      </w:hyperlink>
    </w:p>
    <w:p w14:paraId="5D58DD63" w14:textId="783B8CF1" w:rsidR="00CF0456" w:rsidRPr="00B56D6B" w:rsidRDefault="00CF0456" w:rsidP="00CF0456">
      <w:pPr>
        <w:numPr>
          <w:ilvl w:val="1"/>
          <w:numId w:val="182"/>
        </w:numPr>
        <w:pBdr>
          <w:top w:val="nil"/>
          <w:left w:val="nil"/>
          <w:bottom w:val="nil"/>
          <w:right w:val="nil"/>
          <w:between w:val="nil"/>
        </w:pBdr>
        <w:tabs>
          <w:tab w:val="left" w:pos="180"/>
          <w:tab w:val="left" w:pos="270"/>
        </w:tabs>
        <w:rPr>
          <w:color w:val="000000"/>
        </w:rPr>
      </w:pPr>
      <w:hyperlink r:id="rId746" w:history="1">
        <w:r w:rsidRPr="00B56D6B">
          <w:rPr>
            <w:rStyle w:val="Hyperlink"/>
          </w:rPr>
          <w:t>Assessment Item Illustrating 5.NBT.B.5</w:t>
        </w:r>
      </w:hyperlink>
    </w:p>
    <w:p w14:paraId="7BA42615" w14:textId="77777777" w:rsidR="005B4153" w:rsidRPr="00B56D6B" w:rsidRDefault="005B4153" w:rsidP="006726F8">
      <w:pPr>
        <w:tabs>
          <w:tab w:val="left" w:pos="180"/>
          <w:tab w:val="left" w:pos="270"/>
        </w:tabs>
      </w:pPr>
    </w:p>
    <w:p w14:paraId="69CD0D72" w14:textId="77777777" w:rsidR="00E303E0" w:rsidRPr="00B56D6B" w:rsidRDefault="00E303E0" w:rsidP="006726F8">
      <w:pPr>
        <w:tabs>
          <w:tab w:val="left" w:pos="180"/>
          <w:tab w:val="left" w:pos="270"/>
        </w:tabs>
        <w:rPr>
          <w:rFonts w:eastAsiaTheme="majorEastAsia" w:cstheme="minorHAnsi"/>
          <w:sz w:val="24"/>
          <w:szCs w:val="26"/>
        </w:rPr>
      </w:pPr>
      <w:r w:rsidRPr="00B56D6B">
        <w:br w:type="page"/>
      </w:r>
    </w:p>
    <w:p w14:paraId="7A89C03A" w14:textId="720BD656" w:rsidR="00E303E0" w:rsidRPr="00B56D6B" w:rsidRDefault="00E303E0" w:rsidP="009C69AA">
      <w:pPr>
        <w:pStyle w:val="Heading4"/>
      </w:pPr>
      <w:bookmarkStart w:id="303" w:name="_STANDARD:_5.NBT.B.6"/>
      <w:bookmarkEnd w:id="303"/>
      <w:r w:rsidRPr="00B56D6B">
        <w:lastRenderedPageBreak/>
        <w:t xml:space="preserve">STANDARD: </w:t>
      </w:r>
      <w:hyperlink w:anchor="_Numeric_Reasoning:_Base_5" w:history="1">
        <w:r w:rsidR="00527963" w:rsidRPr="00B56D6B">
          <w:rPr>
            <w:rStyle w:val="Hyperlink"/>
          </w:rPr>
          <w:t>5.NBT</w:t>
        </w:r>
      </w:hyperlink>
      <w:r w:rsidRPr="00B56D6B">
        <w:t>.B.6</w:t>
      </w:r>
    </w:p>
    <w:p w14:paraId="11A06DE7" w14:textId="77777777" w:rsidR="00E303E0" w:rsidRPr="00B56D6B" w:rsidRDefault="00E303E0" w:rsidP="00B03B52">
      <w:pPr>
        <w:pStyle w:val="Heading5"/>
      </w:pPr>
      <w:r w:rsidRPr="00B56D6B">
        <w:t> </w:t>
      </w:r>
      <w:r w:rsidRPr="00B56D6B">
        <w:rPr>
          <w:noProof/>
          <w:lang w:val="en-US"/>
        </w:rPr>
        <w:drawing>
          <wp:inline distT="0" distB="0" distL="0" distR="0" wp14:anchorId="2462FC48" wp14:editId="04752AC1">
            <wp:extent cx="274320" cy="274320"/>
            <wp:effectExtent l="0" t="0" r="0" b="0"/>
            <wp:docPr id="396" name="Picture 396"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Standards Statement (2021): </w:t>
      </w:r>
    </w:p>
    <w:p w14:paraId="52A50212" w14:textId="77777777" w:rsidR="00E303E0" w:rsidRPr="00B56D6B" w:rsidRDefault="00E303E0" w:rsidP="006726F8">
      <w:pPr>
        <w:tabs>
          <w:tab w:val="left" w:pos="180"/>
          <w:tab w:val="left" w:pos="270"/>
        </w:tabs>
        <w:ind w:left="450"/>
        <w:jc w:val="both"/>
      </w:pPr>
      <w:r w:rsidRPr="00B56D6B">
        <w:rPr>
          <w:noProof/>
        </w:rPr>
        <w:t>Use a variety of representations and strategies to find whole-number quotients of whole numbers with up to four-digit dividends and two-digit divisors.</w:t>
      </w:r>
      <w:r w:rsidRPr="00B56D6B">
        <w:t xml:space="preserve"> </w:t>
      </w:r>
    </w:p>
    <w:p w14:paraId="73A2DC9F" w14:textId="77777777" w:rsidR="00E303E0" w:rsidRPr="00B56D6B" w:rsidRDefault="00E303E0" w:rsidP="00B03B52">
      <w:pPr>
        <w:pStyle w:val="Heading5"/>
      </w:pPr>
      <w:r w:rsidRPr="00B56D6B">
        <w:t> </w:t>
      </w:r>
      <w:r w:rsidRPr="00B56D6B">
        <w:rPr>
          <w:noProof/>
          <w:lang w:val="en-US"/>
        </w:rPr>
        <w:drawing>
          <wp:inline distT="0" distB="0" distL="0" distR="0" wp14:anchorId="1DF5E45D" wp14:editId="7D468ABD">
            <wp:extent cx="274320" cy="274320"/>
            <wp:effectExtent l="0" t="0" r="0" b="0"/>
            <wp:docPr id="397" name="Picture 397"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 Connections: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rsidRPr="00B56D6B" w14:paraId="58500E0E" w14:textId="77777777" w:rsidTr="5567210B">
        <w:trPr>
          <w:trHeight w:val="576"/>
          <w:tblHeader/>
        </w:trPr>
        <w:tc>
          <w:tcPr>
            <w:tcW w:w="2448" w:type="dxa"/>
            <w:shd w:val="clear" w:color="auto" w:fill="1B75BC"/>
            <w:vAlign w:val="center"/>
          </w:tcPr>
          <w:p w14:paraId="49F6B7A6" w14:textId="77777777" w:rsidR="00E303E0" w:rsidRPr="00B56D6B" w:rsidRDefault="00E303E0" w:rsidP="006726F8">
            <w:pPr>
              <w:tabs>
                <w:tab w:val="left" w:pos="180"/>
                <w:tab w:val="left" w:pos="270"/>
              </w:tabs>
              <w:jc w:val="center"/>
            </w:pPr>
            <w:r w:rsidRPr="00B56D6B">
              <w:rPr>
                <w:color w:val="FFFFFF" w:themeColor="background1"/>
              </w:rPr>
              <w:t>Preceding Pathway Content (2021)</w:t>
            </w:r>
          </w:p>
        </w:tc>
        <w:tc>
          <w:tcPr>
            <w:tcW w:w="2448" w:type="dxa"/>
            <w:shd w:val="clear" w:color="auto" w:fill="1B75BC"/>
            <w:vAlign w:val="center"/>
          </w:tcPr>
          <w:p w14:paraId="18F026C3" w14:textId="77777777" w:rsidR="00E303E0" w:rsidRPr="00B56D6B" w:rsidRDefault="00E303E0" w:rsidP="006726F8">
            <w:pPr>
              <w:tabs>
                <w:tab w:val="left" w:pos="180"/>
                <w:tab w:val="left" w:pos="270"/>
              </w:tabs>
              <w:jc w:val="center"/>
            </w:pPr>
            <w:r w:rsidRPr="5567210B">
              <w:rPr>
                <w:color w:val="FFFFFF" w:themeColor="background1"/>
                <w:lang w:val="en-US"/>
              </w:rPr>
              <w:t>Subsequent Pathway Content (2021)</w:t>
            </w:r>
          </w:p>
        </w:tc>
        <w:tc>
          <w:tcPr>
            <w:tcW w:w="2448" w:type="dxa"/>
            <w:shd w:val="clear" w:color="auto" w:fill="1B75BC"/>
            <w:vAlign w:val="center"/>
          </w:tcPr>
          <w:p w14:paraId="500BB6F1" w14:textId="77777777" w:rsidR="00E303E0" w:rsidRPr="00B56D6B" w:rsidRDefault="00E303E0" w:rsidP="006726F8">
            <w:pPr>
              <w:tabs>
                <w:tab w:val="left" w:pos="180"/>
                <w:tab w:val="left" w:pos="270"/>
              </w:tabs>
              <w:jc w:val="center"/>
            </w:pPr>
            <w:r w:rsidRPr="00B56D6B">
              <w:rPr>
                <w:color w:val="FFFFFF" w:themeColor="background1"/>
              </w:rPr>
              <w:t>Cross Domain Connections (2021)</w:t>
            </w:r>
          </w:p>
        </w:tc>
        <w:tc>
          <w:tcPr>
            <w:tcW w:w="2448" w:type="dxa"/>
            <w:shd w:val="clear" w:color="auto" w:fill="9F2065"/>
            <w:vAlign w:val="center"/>
          </w:tcPr>
          <w:p w14:paraId="6C762CEA" w14:textId="77777777" w:rsidR="00E303E0" w:rsidRPr="00B56D6B" w:rsidRDefault="00E303E0" w:rsidP="006726F8">
            <w:pPr>
              <w:tabs>
                <w:tab w:val="left" w:pos="180"/>
                <w:tab w:val="left" w:pos="270"/>
              </w:tabs>
              <w:jc w:val="center"/>
              <w:rPr>
                <w:color w:val="FFFFFF" w:themeColor="background1"/>
              </w:rPr>
            </w:pPr>
            <w:r w:rsidRPr="00B56D6B">
              <w:rPr>
                <w:color w:val="FFFFFF" w:themeColor="background1"/>
              </w:rPr>
              <w:t>Common Core (CCSS)</w:t>
            </w:r>
          </w:p>
          <w:p w14:paraId="0CA60665" w14:textId="77777777" w:rsidR="00E303E0" w:rsidRPr="00B56D6B" w:rsidRDefault="00E303E0" w:rsidP="006726F8">
            <w:pPr>
              <w:tabs>
                <w:tab w:val="left" w:pos="180"/>
                <w:tab w:val="left" w:pos="270"/>
              </w:tabs>
              <w:jc w:val="center"/>
            </w:pPr>
            <w:r w:rsidRPr="00B56D6B">
              <w:rPr>
                <w:color w:val="FFFFFF" w:themeColor="background1"/>
              </w:rPr>
              <w:t>(2010)</w:t>
            </w:r>
          </w:p>
        </w:tc>
      </w:tr>
      <w:tr w:rsidR="00E303E0" w:rsidRPr="00B56D6B" w14:paraId="7773E476" w14:textId="77777777" w:rsidTr="5567210B">
        <w:trPr>
          <w:trHeight w:val="576"/>
        </w:trPr>
        <w:tc>
          <w:tcPr>
            <w:tcW w:w="2448" w:type="dxa"/>
          </w:tcPr>
          <w:p w14:paraId="1238263A" w14:textId="0D529302" w:rsidR="00E303E0" w:rsidRPr="00B56D6B" w:rsidRDefault="007262A8" w:rsidP="006726F8">
            <w:pPr>
              <w:tabs>
                <w:tab w:val="left" w:pos="180"/>
                <w:tab w:val="left" w:pos="270"/>
              </w:tabs>
            </w:pPr>
            <w:hyperlink w:anchor="_STANDARD:_4.NBT.B.4" w:history="1">
              <w:r w:rsidRPr="00B56D6B">
                <w:rPr>
                  <w:rStyle w:val="Hyperlink"/>
                  <w:noProof/>
                </w:rPr>
                <w:t>4.NBT.B.4</w:t>
              </w:r>
            </w:hyperlink>
            <w:r w:rsidR="00E303E0" w:rsidRPr="00B56D6B">
              <w:rPr>
                <w:noProof/>
                <w:color w:val="1B75BC"/>
              </w:rPr>
              <w:t xml:space="preserve">, </w:t>
            </w:r>
            <w:hyperlink w:anchor="_STANDARD:_4.NBT.B.6" w:history="1">
              <w:r w:rsidR="00A73034" w:rsidRPr="00B56D6B">
                <w:rPr>
                  <w:rStyle w:val="Hyperlink"/>
                  <w:noProof/>
                </w:rPr>
                <w:t>4.NBT.B.6</w:t>
              </w:r>
            </w:hyperlink>
            <w:r w:rsidR="00E303E0" w:rsidRPr="00B56D6B">
              <w:rPr>
                <w:noProof/>
                <w:color w:val="1B75BC"/>
              </w:rPr>
              <w:t xml:space="preserve">, </w:t>
            </w:r>
            <w:hyperlink w:anchor="_STANDARD:_5.NBT.A.1" w:history="1">
              <w:r w:rsidR="007B6237" w:rsidRPr="00B56D6B">
                <w:rPr>
                  <w:rStyle w:val="Hyperlink"/>
                  <w:noProof/>
                </w:rPr>
                <w:t>5.NBT.A.1</w:t>
              </w:r>
            </w:hyperlink>
          </w:p>
        </w:tc>
        <w:tc>
          <w:tcPr>
            <w:tcW w:w="2448" w:type="dxa"/>
          </w:tcPr>
          <w:p w14:paraId="0F1F2B35" w14:textId="44C090D5" w:rsidR="00E303E0" w:rsidRPr="00B56D6B" w:rsidRDefault="00E303E0" w:rsidP="006726F8">
            <w:pPr>
              <w:tabs>
                <w:tab w:val="left" w:pos="180"/>
                <w:tab w:val="left" w:pos="270"/>
              </w:tabs>
            </w:pPr>
            <w:hyperlink w:anchor="_STANDARD:_6.NS.B.2" w:history="1">
              <w:r w:rsidRPr="00B56D6B">
                <w:rPr>
                  <w:rStyle w:val="Hyperlink"/>
                  <w:noProof/>
                </w:rPr>
                <w:t>6.NS.B.2</w:t>
              </w:r>
            </w:hyperlink>
            <w:r w:rsidRPr="00B56D6B">
              <w:rPr>
                <w:noProof/>
                <w:color w:val="1B75BC"/>
              </w:rPr>
              <w:t xml:space="preserve">, </w:t>
            </w:r>
            <w:hyperlink w:anchor="_STANDARD:_6.NS.B.3" w:history="1">
              <w:r w:rsidR="00C31ABA" w:rsidRPr="00B56D6B">
                <w:rPr>
                  <w:rStyle w:val="Hyperlink"/>
                  <w:noProof/>
                </w:rPr>
                <w:t>6.NS.B.3</w:t>
              </w:r>
            </w:hyperlink>
          </w:p>
        </w:tc>
        <w:tc>
          <w:tcPr>
            <w:tcW w:w="2448" w:type="dxa"/>
          </w:tcPr>
          <w:p w14:paraId="39C94335" w14:textId="7CBD02CB" w:rsidR="00E303E0" w:rsidRPr="00B56D6B" w:rsidRDefault="00672FED" w:rsidP="006726F8">
            <w:pPr>
              <w:tabs>
                <w:tab w:val="left" w:pos="180"/>
                <w:tab w:val="left" w:pos="270"/>
              </w:tabs>
            </w:pPr>
            <w:r w:rsidRPr="00B56D6B">
              <w:t> </w:t>
            </w:r>
            <w:r w:rsidRPr="00B56D6B">
              <w:rPr>
                <w:color w:val="1B75BC"/>
              </w:rPr>
              <w:t>N/A</w:t>
            </w:r>
          </w:p>
        </w:tc>
        <w:tc>
          <w:tcPr>
            <w:tcW w:w="2448" w:type="dxa"/>
          </w:tcPr>
          <w:p w14:paraId="57E93644" w14:textId="77777777" w:rsidR="00E303E0" w:rsidRPr="00B56D6B" w:rsidRDefault="00E303E0" w:rsidP="006726F8">
            <w:pPr>
              <w:tabs>
                <w:tab w:val="left" w:pos="180"/>
                <w:tab w:val="left" w:pos="270"/>
              </w:tabs>
              <w:jc w:val="center"/>
              <w:rPr>
                <w:rStyle w:val="Hyperlink"/>
                <w:noProof/>
              </w:rPr>
            </w:pPr>
            <w:hyperlink r:id="rId747" w:history="1">
              <w:r w:rsidRPr="00B56D6B">
                <w:rPr>
                  <w:rStyle w:val="Hyperlink"/>
                  <w:noProof/>
                </w:rPr>
                <w:t>5.NBT.B.6</w:t>
              </w:r>
            </w:hyperlink>
          </w:p>
          <w:p w14:paraId="79240F82" w14:textId="6325A914" w:rsidR="00B06C6F" w:rsidRPr="00B56D6B" w:rsidRDefault="00B06C6F" w:rsidP="006726F8">
            <w:pPr>
              <w:tabs>
                <w:tab w:val="left" w:pos="180"/>
                <w:tab w:val="left" w:pos="270"/>
              </w:tabs>
              <w:jc w:val="center"/>
            </w:pPr>
            <w:hyperlink w:anchor="_5.NBT.B_Perform_operations" w:history="1">
              <w:r w:rsidRPr="00B56D6B">
                <w:rPr>
                  <w:rStyle w:val="Hyperlink"/>
                </w:rPr>
                <w:t>5.NBT.B Crosswalk</w:t>
              </w:r>
            </w:hyperlink>
          </w:p>
        </w:tc>
      </w:tr>
    </w:tbl>
    <w:p w14:paraId="7664B399" w14:textId="7F181433" w:rsidR="00E303E0" w:rsidRPr="00B56D6B" w:rsidRDefault="00E303E0" w:rsidP="00B03B52">
      <w:pPr>
        <w:pStyle w:val="Heading5"/>
      </w:pPr>
      <w:r w:rsidRPr="00B56D6B">
        <w:t> </w:t>
      </w:r>
      <w:r w:rsidRPr="00B56D6B">
        <w:rPr>
          <w:noProof/>
          <w:lang w:val="en-US"/>
        </w:rPr>
        <w:drawing>
          <wp:inline distT="0" distB="0" distL="0" distR="0" wp14:anchorId="16457564" wp14:editId="01B53335">
            <wp:extent cx="271955" cy="274320"/>
            <wp:effectExtent l="0" t="0" r="0" b="0"/>
            <wp:docPr id="398" name="Picture 398"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rsidR="00C5238C" w:rsidRPr="00B56D6B">
        <w:t>Standards Guidance:</w:t>
      </w:r>
    </w:p>
    <w:p w14:paraId="34563CDD" w14:textId="77777777" w:rsidR="005B4153" w:rsidRPr="00B56D6B" w:rsidRDefault="005B4153" w:rsidP="00B03B52">
      <w:pPr>
        <w:pStyle w:val="Heading6"/>
      </w:pPr>
      <w:r w:rsidRPr="00B56D6B">
        <w:t>Clarification</w:t>
      </w:r>
    </w:p>
    <w:p w14:paraId="6B69C073" w14:textId="77777777" w:rsidR="005B4153" w:rsidRPr="00B56D6B" w:rsidRDefault="005B4153" w:rsidP="003929FE">
      <w:pPr>
        <w:numPr>
          <w:ilvl w:val="0"/>
          <w:numId w:val="243"/>
        </w:numPr>
        <w:pBdr>
          <w:top w:val="nil"/>
          <w:left w:val="nil"/>
          <w:bottom w:val="nil"/>
          <w:right w:val="nil"/>
          <w:between w:val="nil"/>
        </w:pBdr>
        <w:tabs>
          <w:tab w:val="left" w:pos="180"/>
          <w:tab w:val="left" w:pos="270"/>
        </w:tabs>
      </w:pPr>
      <w:r w:rsidRPr="00B56D6B">
        <w:rPr>
          <w:color w:val="000000"/>
        </w:rPr>
        <w:t>Use strategies based on place value, the properties of operations, and/or the relationship between multiplication and division.</w:t>
      </w:r>
    </w:p>
    <w:p w14:paraId="5308F7A2" w14:textId="77777777" w:rsidR="005B4153" w:rsidRPr="00B56D6B" w:rsidRDefault="005B4153" w:rsidP="003929FE">
      <w:pPr>
        <w:numPr>
          <w:ilvl w:val="0"/>
          <w:numId w:val="243"/>
        </w:numPr>
        <w:pBdr>
          <w:top w:val="nil"/>
          <w:left w:val="nil"/>
          <w:bottom w:val="nil"/>
          <w:right w:val="nil"/>
          <w:between w:val="nil"/>
        </w:pBdr>
        <w:tabs>
          <w:tab w:val="left" w:pos="180"/>
          <w:tab w:val="left" w:pos="270"/>
        </w:tabs>
      </w:pPr>
      <w:r w:rsidRPr="00B56D6B">
        <w:rPr>
          <w:color w:val="000000"/>
        </w:rPr>
        <w:t>Illustrate and explain the calculation by using equations, rectangular arrays, and/or area models</w:t>
      </w:r>
    </w:p>
    <w:p w14:paraId="1A10E56F" w14:textId="77777777" w:rsidR="005B4153" w:rsidRPr="00B56D6B" w:rsidRDefault="005B4153" w:rsidP="00B03B52">
      <w:pPr>
        <w:pStyle w:val="Heading6"/>
      </w:pPr>
      <w:r w:rsidRPr="00B56D6B">
        <w:t>Boundaries</w:t>
      </w:r>
    </w:p>
    <w:p w14:paraId="153E962A" w14:textId="77777777" w:rsidR="005B4153" w:rsidRPr="00B56D6B" w:rsidRDefault="005B4153" w:rsidP="003929FE">
      <w:pPr>
        <w:numPr>
          <w:ilvl w:val="0"/>
          <w:numId w:val="245"/>
        </w:numPr>
        <w:pBdr>
          <w:top w:val="nil"/>
          <w:left w:val="nil"/>
          <w:bottom w:val="nil"/>
          <w:right w:val="nil"/>
          <w:between w:val="nil"/>
        </w:pBdr>
        <w:tabs>
          <w:tab w:val="left" w:pos="180"/>
          <w:tab w:val="left" w:pos="270"/>
        </w:tabs>
      </w:pPr>
      <w:r w:rsidRPr="00B56D6B">
        <w:rPr>
          <w:color w:val="000000"/>
        </w:rPr>
        <w:t>Students should divide multi-digit whole numbers up to 4- digit dividends and 2-digit divisors no greater than 25.</w:t>
      </w:r>
    </w:p>
    <w:p w14:paraId="1D137DA3" w14:textId="77777777" w:rsidR="005B4153" w:rsidRPr="00B56D6B" w:rsidRDefault="005B4153" w:rsidP="003929FE">
      <w:pPr>
        <w:numPr>
          <w:ilvl w:val="0"/>
          <w:numId w:val="245"/>
        </w:numPr>
        <w:pBdr>
          <w:top w:val="nil"/>
          <w:left w:val="nil"/>
          <w:bottom w:val="nil"/>
          <w:right w:val="nil"/>
          <w:between w:val="nil"/>
        </w:pBdr>
        <w:tabs>
          <w:tab w:val="left" w:pos="180"/>
          <w:tab w:val="left" w:pos="270"/>
        </w:tabs>
      </w:pPr>
      <w:r w:rsidRPr="00B56D6B">
        <w:rPr>
          <w:color w:val="000000"/>
        </w:rPr>
        <w:t>Students may use but are not limited to partial quotients (area model).</w:t>
      </w:r>
    </w:p>
    <w:p w14:paraId="0FC7886C" w14:textId="77777777" w:rsidR="005B4153" w:rsidRPr="00B56D6B" w:rsidRDefault="005B4153" w:rsidP="003929FE">
      <w:pPr>
        <w:numPr>
          <w:ilvl w:val="0"/>
          <w:numId w:val="245"/>
        </w:numPr>
        <w:pBdr>
          <w:top w:val="nil"/>
          <w:left w:val="nil"/>
          <w:bottom w:val="nil"/>
          <w:right w:val="nil"/>
          <w:between w:val="nil"/>
        </w:pBdr>
        <w:tabs>
          <w:tab w:val="left" w:pos="180"/>
          <w:tab w:val="left" w:pos="270"/>
        </w:tabs>
      </w:pPr>
      <w:r w:rsidRPr="00B56D6B">
        <w:rPr>
          <w:color w:val="000000"/>
        </w:rPr>
        <w:t>Students should choose a strategy that makes sense to them based on the context of the problem. The focus should always be on efficiency.</w:t>
      </w:r>
    </w:p>
    <w:p w14:paraId="74C93F2B" w14:textId="77777777" w:rsidR="005B4153" w:rsidRPr="00B56D6B" w:rsidRDefault="005B4153" w:rsidP="00B03B52">
      <w:pPr>
        <w:pStyle w:val="Heading6"/>
      </w:pPr>
      <w:r w:rsidRPr="00B56D6B">
        <w:t xml:space="preserve">Teaching Strategies </w:t>
      </w:r>
    </w:p>
    <w:p w14:paraId="67894DB4" w14:textId="77777777" w:rsidR="005B4153" w:rsidRPr="00B56D6B" w:rsidRDefault="005B4153" w:rsidP="003929FE">
      <w:pPr>
        <w:numPr>
          <w:ilvl w:val="0"/>
          <w:numId w:val="244"/>
        </w:numPr>
        <w:pBdr>
          <w:top w:val="nil"/>
          <w:left w:val="nil"/>
          <w:bottom w:val="nil"/>
          <w:right w:val="nil"/>
          <w:between w:val="nil"/>
        </w:pBdr>
        <w:tabs>
          <w:tab w:val="left" w:pos="180"/>
          <w:tab w:val="left" w:pos="270"/>
        </w:tabs>
      </w:pPr>
      <w:r w:rsidRPr="00B56D6B">
        <w:rPr>
          <w:color w:val="000000"/>
        </w:rPr>
        <w:t>Students should be presented with contextual, real-life situations involving the division of multi-digit whole numbers.</w:t>
      </w:r>
    </w:p>
    <w:p w14:paraId="1976E09D" w14:textId="77777777" w:rsidR="005B4153" w:rsidRPr="00B56D6B" w:rsidRDefault="005B4153" w:rsidP="003929FE">
      <w:pPr>
        <w:numPr>
          <w:ilvl w:val="0"/>
          <w:numId w:val="244"/>
        </w:numPr>
        <w:pBdr>
          <w:top w:val="nil"/>
          <w:left w:val="nil"/>
          <w:bottom w:val="nil"/>
          <w:right w:val="nil"/>
          <w:between w:val="nil"/>
        </w:pBdr>
        <w:tabs>
          <w:tab w:val="left" w:pos="180"/>
          <w:tab w:val="left" w:pos="270"/>
        </w:tabs>
      </w:pPr>
      <w:r w:rsidRPr="00B56D6B">
        <w:rPr>
          <w:color w:val="000000"/>
        </w:rPr>
        <w:t>Students should fluently (flexibly, accurately, and efficiently) divide, to solve contextual, mathematical problems using an efficient algorithm and flexible strategies, based on knowledge of place value and properties of operations.</w:t>
      </w:r>
    </w:p>
    <w:p w14:paraId="0093A1EF" w14:textId="00A4F278" w:rsidR="005B4153" w:rsidRPr="00B56D6B" w:rsidRDefault="005B4153" w:rsidP="003929FE">
      <w:pPr>
        <w:numPr>
          <w:ilvl w:val="0"/>
          <w:numId w:val="244"/>
        </w:numPr>
        <w:pBdr>
          <w:top w:val="nil"/>
          <w:left w:val="nil"/>
          <w:bottom w:val="nil"/>
          <w:right w:val="nil"/>
          <w:between w:val="nil"/>
        </w:pBdr>
        <w:tabs>
          <w:tab w:val="left" w:pos="180"/>
          <w:tab w:val="left" w:pos="270"/>
        </w:tabs>
      </w:pPr>
      <w:r w:rsidRPr="00B56D6B">
        <w:rPr>
          <w:color w:val="000000"/>
        </w:rPr>
        <w:t>Examples of different strategies and representations can be found within the Computational Strategies for Whole Numbers document found in the appendices.</w:t>
      </w:r>
    </w:p>
    <w:p w14:paraId="52F68942" w14:textId="1D23A3B7" w:rsidR="000A47E7" w:rsidRPr="00B56D6B" w:rsidRDefault="00770C82" w:rsidP="000A47E7">
      <w:pPr>
        <w:pStyle w:val="Heading6"/>
      </w:pPr>
      <w:r w:rsidRPr="00B56D6B">
        <w:t>Progressions</w:t>
      </w:r>
    </w:p>
    <w:p w14:paraId="48C7F61E" w14:textId="0BB2FBDA" w:rsidR="000A47E7" w:rsidRPr="00B56D6B" w:rsidRDefault="000A47E7" w:rsidP="000A47E7">
      <w:pPr>
        <w:numPr>
          <w:ilvl w:val="0"/>
          <w:numId w:val="245"/>
        </w:numPr>
        <w:pBdr>
          <w:top w:val="nil"/>
          <w:left w:val="nil"/>
          <w:bottom w:val="nil"/>
          <w:right w:val="nil"/>
          <w:between w:val="nil"/>
        </w:pBdr>
        <w:tabs>
          <w:tab w:val="left" w:pos="180"/>
          <w:tab w:val="left" w:pos="270"/>
        </w:tabs>
      </w:pPr>
      <w:r w:rsidRPr="00B56D6B">
        <w:t>Division in Grade 5 extends Grade 4 methods to two-digit divisors. Students continue to decompose the dividend into base-ten units and find the quotient place by place, starting from the highest place.</w:t>
      </w:r>
    </w:p>
    <w:p w14:paraId="5B91AFD3" w14:textId="76A23B40" w:rsidR="000A47E7" w:rsidRPr="00B56D6B" w:rsidRDefault="000A47E7" w:rsidP="000A47E7">
      <w:pPr>
        <w:numPr>
          <w:ilvl w:val="0"/>
          <w:numId w:val="245"/>
        </w:numPr>
        <w:pBdr>
          <w:top w:val="nil"/>
          <w:left w:val="nil"/>
          <w:bottom w:val="nil"/>
          <w:right w:val="nil"/>
          <w:between w:val="nil"/>
        </w:pBdr>
        <w:tabs>
          <w:tab w:val="left" w:pos="180"/>
          <w:tab w:val="left" w:pos="270"/>
        </w:tabs>
      </w:pPr>
      <w:r w:rsidRPr="00B56D6B">
        <w:t xml:space="preserve">Estimating the quotients is a new aspect of dividing by a two-digit number. Even if students round the dividend appropriately, the resulting estimate may need to be adjusted up or down. (Please reference page 18 in the </w:t>
      </w:r>
      <w:hyperlink r:id="rId748" w:history="1">
        <w:r w:rsidRPr="00B56D6B">
          <w:rPr>
            <w:rStyle w:val="Hyperlink"/>
          </w:rPr>
          <w:t>Progression document</w:t>
        </w:r>
      </w:hyperlink>
      <w:r w:rsidRPr="00B56D6B">
        <w:t>).</w:t>
      </w:r>
    </w:p>
    <w:p w14:paraId="090D72E1" w14:textId="77777777" w:rsidR="000A47E7" w:rsidRPr="00B56D6B" w:rsidRDefault="000A47E7" w:rsidP="000A47E7">
      <w:pPr>
        <w:pStyle w:val="Heading6"/>
      </w:pPr>
      <w:r w:rsidRPr="00B56D6B">
        <w:t>Examples</w:t>
      </w:r>
    </w:p>
    <w:p w14:paraId="7114E2B9" w14:textId="77777777" w:rsidR="00EB62F4" w:rsidRPr="00B56D6B" w:rsidRDefault="00EB62F4" w:rsidP="00EB62F4">
      <w:pPr>
        <w:numPr>
          <w:ilvl w:val="0"/>
          <w:numId w:val="182"/>
        </w:numPr>
        <w:pBdr>
          <w:top w:val="nil"/>
          <w:left w:val="nil"/>
          <w:bottom w:val="nil"/>
          <w:right w:val="nil"/>
          <w:between w:val="nil"/>
        </w:pBdr>
        <w:tabs>
          <w:tab w:val="left" w:pos="180"/>
          <w:tab w:val="left" w:pos="270"/>
        </w:tabs>
        <w:rPr>
          <w:color w:val="000000"/>
        </w:rPr>
      </w:pPr>
      <w:r w:rsidRPr="00B56D6B">
        <w:rPr>
          <w:color w:val="297352"/>
          <w:sz w:val="21"/>
          <w:szCs w:val="21"/>
        </w:rPr>
        <w:t xml:space="preserve">Student Achievement Partners:  </w:t>
      </w:r>
    </w:p>
    <w:p w14:paraId="787D8EC4" w14:textId="0445F031" w:rsidR="000A47E7" w:rsidRPr="00B56D6B" w:rsidRDefault="000A47E7" w:rsidP="000A47E7">
      <w:pPr>
        <w:numPr>
          <w:ilvl w:val="1"/>
          <w:numId w:val="182"/>
        </w:numPr>
        <w:pBdr>
          <w:top w:val="nil"/>
          <w:left w:val="nil"/>
          <w:bottom w:val="nil"/>
          <w:right w:val="nil"/>
          <w:between w:val="nil"/>
        </w:pBdr>
        <w:tabs>
          <w:tab w:val="left" w:pos="180"/>
          <w:tab w:val="left" w:pos="270"/>
        </w:tabs>
        <w:rPr>
          <w:color w:val="000000"/>
        </w:rPr>
      </w:pPr>
      <w:hyperlink r:id="rId749" w:history="1">
        <w:r w:rsidRPr="00B56D6B">
          <w:rPr>
            <w:rStyle w:val="Hyperlink"/>
          </w:rPr>
          <w:t>Division Accuracy</w:t>
        </w:r>
      </w:hyperlink>
    </w:p>
    <w:p w14:paraId="42B6A31E" w14:textId="77777777" w:rsidR="000A47E7" w:rsidRPr="00B56D6B" w:rsidRDefault="000A47E7" w:rsidP="000A47E7">
      <w:pPr>
        <w:pBdr>
          <w:top w:val="nil"/>
          <w:left w:val="nil"/>
          <w:bottom w:val="nil"/>
          <w:right w:val="nil"/>
          <w:between w:val="nil"/>
        </w:pBdr>
        <w:tabs>
          <w:tab w:val="left" w:pos="180"/>
          <w:tab w:val="left" w:pos="270"/>
        </w:tabs>
        <w:ind w:left="720"/>
      </w:pPr>
    </w:p>
    <w:p w14:paraId="104ADC70" w14:textId="77777777" w:rsidR="00E303E0" w:rsidRPr="00B56D6B" w:rsidRDefault="00E303E0" w:rsidP="006726F8">
      <w:pPr>
        <w:tabs>
          <w:tab w:val="left" w:pos="180"/>
          <w:tab w:val="left" w:pos="270"/>
        </w:tabs>
        <w:rPr>
          <w:rFonts w:eastAsiaTheme="majorEastAsia" w:cstheme="minorHAnsi"/>
          <w:sz w:val="24"/>
          <w:szCs w:val="26"/>
        </w:rPr>
      </w:pPr>
      <w:r w:rsidRPr="00B56D6B">
        <w:br w:type="page"/>
      </w:r>
    </w:p>
    <w:p w14:paraId="22F75EE0" w14:textId="0D9F8F06" w:rsidR="00E303E0" w:rsidRPr="00B56D6B" w:rsidRDefault="00E303E0" w:rsidP="009C69AA">
      <w:pPr>
        <w:pStyle w:val="Heading4"/>
      </w:pPr>
      <w:bookmarkStart w:id="304" w:name="_STANDARD:_5.NBT.B.7"/>
      <w:bookmarkEnd w:id="304"/>
      <w:r w:rsidRPr="00B56D6B">
        <w:lastRenderedPageBreak/>
        <w:t xml:space="preserve">STANDARD: </w:t>
      </w:r>
      <w:hyperlink w:anchor="_Numeric_Reasoning:_Base_5" w:history="1">
        <w:r w:rsidR="00527963" w:rsidRPr="00B56D6B">
          <w:rPr>
            <w:rStyle w:val="Hyperlink"/>
          </w:rPr>
          <w:t>5.NBT</w:t>
        </w:r>
      </w:hyperlink>
      <w:r w:rsidRPr="00B56D6B">
        <w:t>.B.7</w:t>
      </w:r>
    </w:p>
    <w:p w14:paraId="06FF74F8" w14:textId="77777777" w:rsidR="00E303E0" w:rsidRPr="00B56D6B" w:rsidRDefault="00E303E0" w:rsidP="00B03B52">
      <w:pPr>
        <w:pStyle w:val="Heading5"/>
      </w:pPr>
      <w:r w:rsidRPr="00B56D6B">
        <w:t> </w:t>
      </w:r>
      <w:r w:rsidRPr="00B56D6B">
        <w:rPr>
          <w:noProof/>
          <w:lang w:val="en-US"/>
        </w:rPr>
        <w:drawing>
          <wp:inline distT="0" distB="0" distL="0" distR="0" wp14:anchorId="1F7A1C5F" wp14:editId="2A9F311F">
            <wp:extent cx="274320" cy="274320"/>
            <wp:effectExtent l="0" t="0" r="0" b="0"/>
            <wp:docPr id="399" name="Picture 399"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Standards Statement (2021): </w:t>
      </w:r>
    </w:p>
    <w:p w14:paraId="11370D69" w14:textId="77777777" w:rsidR="00E303E0" w:rsidRPr="00B56D6B" w:rsidRDefault="00E303E0" w:rsidP="006726F8">
      <w:pPr>
        <w:tabs>
          <w:tab w:val="left" w:pos="180"/>
          <w:tab w:val="left" w:pos="270"/>
        </w:tabs>
        <w:ind w:left="450"/>
        <w:jc w:val="both"/>
      </w:pPr>
      <w:r w:rsidRPr="00B56D6B">
        <w:rPr>
          <w:noProof/>
        </w:rPr>
        <w:t>Use a variety of representations and strategies to add, subtract, multiply, and divide decimals to hundredths.  Relate the strategy to a written method and explain the reasoning used.</w:t>
      </w:r>
      <w:r w:rsidRPr="00B56D6B">
        <w:t xml:space="preserve"> </w:t>
      </w:r>
    </w:p>
    <w:p w14:paraId="0B90ED3C" w14:textId="77777777" w:rsidR="00E303E0" w:rsidRPr="00B56D6B" w:rsidRDefault="00E303E0" w:rsidP="00B03B52">
      <w:pPr>
        <w:pStyle w:val="Heading5"/>
      </w:pPr>
      <w:r w:rsidRPr="00B56D6B">
        <w:t> </w:t>
      </w:r>
      <w:r w:rsidRPr="00B56D6B">
        <w:rPr>
          <w:noProof/>
          <w:lang w:val="en-US"/>
        </w:rPr>
        <w:drawing>
          <wp:inline distT="0" distB="0" distL="0" distR="0" wp14:anchorId="382C3D1E" wp14:editId="14316CFC">
            <wp:extent cx="274320" cy="274320"/>
            <wp:effectExtent l="0" t="0" r="0" b="0"/>
            <wp:docPr id="400" name="Picture 400"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 Connections: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rsidRPr="00B56D6B" w14:paraId="6E0DC54D" w14:textId="77777777" w:rsidTr="5567210B">
        <w:trPr>
          <w:trHeight w:val="576"/>
          <w:tblHeader/>
        </w:trPr>
        <w:tc>
          <w:tcPr>
            <w:tcW w:w="2448" w:type="dxa"/>
            <w:shd w:val="clear" w:color="auto" w:fill="1B75BC"/>
            <w:vAlign w:val="center"/>
          </w:tcPr>
          <w:p w14:paraId="51E9D37D" w14:textId="77777777" w:rsidR="00E303E0" w:rsidRPr="00B56D6B" w:rsidRDefault="00E303E0" w:rsidP="006726F8">
            <w:pPr>
              <w:tabs>
                <w:tab w:val="left" w:pos="180"/>
                <w:tab w:val="left" w:pos="270"/>
              </w:tabs>
              <w:jc w:val="center"/>
            </w:pPr>
            <w:r w:rsidRPr="00B56D6B">
              <w:rPr>
                <w:color w:val="FFFFFF" w:themeColor="background1"/>
              </w:rPr>
              <w:t>Preceding Pathway Content (2021)</w:t>
            </w:r>
          </w:p>
        </w:tc>
        <w:tc>
          <w:tcPr>
            <w:tcW w:w="2448" w:type="dxa"/>
            <w:shd w:val="clear" w:color="auto" w:fill="1B75BC"/>
            <w:vAlign w:val="center"/>
          </w:tcPr>
          <w:p w14:paraId="12634133" w14:textId="77777777" w:rsidR="00E303E0" w:rsidRPr="00B56D6B" w:rsidRDefault="00E303E0" w:rsidP="006726F8">
            <w:pPr>
              <w:tabs>
                <w:tab w:val="left" w:pos="180"/>
                <w:tab w:val="left" w:pos="270"/>
              </w:tabs>
              <w:jc w:val="center"/>
            </w:pPr>
            <w:r w:rsidRPr="5567210B">
              <w:rPr>
                <w:color w:val="FFFFFF" w:themeColor="background1"/>
                <w:lang w:val="en-US"/>
              </w:rPr>
              <w:t>Subsequent Pathway Content (2021)</w:t>
            </w:r>
          </w:p>
        </w:tc>
        <w:tc>
          <w:tcPr>
            <w:tcW w:w="2448" w:type="dxa"/>
            <w:shd w:val="clear" w:color="auto" w:fill="1B75BC"/>
            <w:vAlign w:val="center"/>
          </w:tcPr>
          <w:p w14:paraId="04C8EC64" w14:textId="77777777" w:rsidR="00E303E0" w:rsidRPr="00B56D6B" w:rsidRDefault="00E303E0" w:rsidP="006726F8">
            <w:pPr>
              <w:tabs>
                <w:tab w:val="left" w:pos="180"/>
                <w:tab w:val="left" w:pos="270"/>
              </w:tabs>
              <w:jc w:val="center"/>
            </w:pPr>
            <w:r w:rsidRPr="00B56D6B">
              <w:rPr>
                <w:color w:val="FFFFFF" w:themeColor="background1"/>
              </w:rPr>
              <w:t>Cross Domain Connections (2021)</w:t>
            </w:r>
          </w:p>
        </w:tc>
        <w:tc>
          <w:tcPr>
            <w:tcW w:w="2448" w:type="dxa"/>
            <w:shd w:val="clear" w:color="auto" w:fill="9F2065"/>
            <w:vAlign w:val="center"/>
          </w:tcPr>
          <w:p w14:paraId="2B2167E9" w14:textId="77777777" w:rsidR="00E303E0" w:rsidRPr="00B56D6B" w:rsidRDefault="00E303E0" w:rsidP="006726F8">
            <w:pPr>
              <w:tabs>
                <w:tab w:val="left" w:pos="180"/>
                <w:tab w:val="left" w:pos="270"/>
              </w:tabs>
              <w:jc w:val="center"/>
              <w:rPr>
                <w:color w:val="FFFFFF" w:themeColor="background1"/>
              </w:rPr>
            </w:pPr>
            <w:r w:rsidRPr="00B56D6B">
              <w:rPr>
                <w:color w:val="FFFFFF" w:themeColor="background1"/>
              </w:rPr>
              <w:t>Common Core (CCSS)</w:t>
            </w:r>
          </w:p>
          <w:p w14:paraId="3B9C163C" w14:textId="77777777" w:rsidR="00E303E0" w:rsidRPr="00B56D6B" w:rsidRDefault="00E303E0" w:rsidP="006726F8">
            <w:pPr>
              <w:tabs>
                <w:tab w:val="left" w:pos="180"/>
                <w:tab w:val="left" w:pos="270"/>
              </w:tabs>
              <w:jc w:val="center"/>
            </w:pPr>
            <w:r w:rsidRPr="00B56D6B">
              <w:rPr>
                <w:color w:val="FFFFFF" w:themeColor="background1"/>
              </w:rPr>
              <w:t>(2010)</w:t>
            </w:r>
          </w:p>
        </w:tc>
      </w:tr>
      <w:tr w:rsidR="00E303E0" w:rsidRPr="00B56D6B" w14:paraId="59C3774D" w14:textId="77777777" w:rsidTr="5567210B">
        <w:trPr>
          <w:trHeight w:val="576"/>
        </w:trPr>
        <w:tc>
          <w:tcPr>
            <w:tcW w:w="2448" w:type="dxa"/>
          </w:tcPr>
          <w:p w14:paraId="2156FC15" w14:textId="41C70BE9" w:rsidR="00E303E0" w:rsidRPr="00B56D6B" w:rsidRDefault="007262A8" w:rsidP="006726F8">
            <w:pPr>
              <w:tabs>
                <w:tab w:val="left" w:pos="180"/>
                <w:tab w:val="left" w:pos="270"/>
              </w:tabs>
            </w:pPr>
            <w:hyperlink w:anchor="_STANDARD:_4.NBT.B.4" w:history="1">
              <w:r w:rsidRPr="00B56D6B">
                <w:rPr>
                  <w:rStyle w:val="Hyperlink"/>
                  <w:noProof/>
                </w:rPr>
                <w:t>4.NBT.B.4</w:t>
              </w:r>
            </w:hyperlink>
            <w:r w:rsidR="00E303E0" w:rsidRPr="00B56D6B">
              <w:rPr>
                <w:noProof/>
                <w:color w:val="1B75BC"/>
              </w:rPr>
              <w:t xml:space="preserve">, </w:t>
            </w:r>
            <w:hyperlink w:anchor="_STANDARD:_5.NBT.A.1" w:history="1">
              <w:r w:rsidR="007B6237" w:rsidRPr="00B56D6B">
                <w:rPr>
                  <w:rStyle w:val="Hyperlink"/>
                  <w:noProof/>
                </w:rPr>
                <w:t>5.NBT.A.1</w:t>
              </w:r>
            </w:hyperlink>
            <w:r w:rsidR="00E303E0" w:rsidRPr="00B56D6B">
              <w:rPr>
                <w:noProof/>
                <w:color w:val="1B75BC"/>
              </w:rPr>
              <w:t xml:space="preserve">, </w:t>
            </w:r>
            <w:hyperlink w:anchor="_STANDARD:_5.NF.A.1" w:history="1">
              <w:r w:rsidR="007B6237" w:rsidRPr="00B56D6B">
                <w:rPr>
                  <w:rStyle w:val="Hyperlink"/>
                  <w:noProof/>
                </w:rPr>
                <w:t>5.NF.A.1</w:t>
              </w:r>
            </w:hyperlink>
          </w:p>
        </w:tc>
        <w:tc>
          <w:tcPr>
            <w:tcW w:w="2448" w:type="dxa"/>
          </w:tcPr>
          <w:p w14:paraId="211174B1" w14:textId="05C6427B" w:rsidR="00E303E0" w:rsidRPr="00B56D6B" w:rsidRDefault="00C31ABA" w:rsidP="006726F8">
            <w:pPr>
              <w:tabs>
                <w:tab w:val="left" w:pos="180"/>
                <w:tab w:val="left" w:pos="270"/>
              </w:tabs>
            </w:pPr>
            <w:hyperlink w:anchor="_STANDARD:_6.NS.B.3" w:history="1">
              <w:r w:rsidRPr="00B56D6B">
                <w:rPr>
                  <w:rStyle w:val="Hyperlink"/>
                  <w:noProof/>
                </w:rPr>
                <w:t>6.NS.B.3</w:t>
              </w:r>
            </w:hyperlink>
          </w:p>
        </w:tc>
        <w:tc>
          <w:tcPr>
            <w:tcW w:w="2448" w:type="dxa"/>
          </w:tcPr>
          <w:p w14:paraId="35B67395" w14:textId="6331003A" w:rsidR="00E303E0" w:rsidRPr="00B56D6B" w:rsidRDefault="00A73034" w:rsidP="006726F8">
            <w:pPr>
              <w:tabs>
                <w:tab w:val="left" w:pos="180"/>
                <w:tab w:val="left" w:pos="270"/>
              </w:tabs>
            </w:pPr>
            <w:hyperlink w:anchor="_STANDARD:_5.NF.B.4" w:history="1">
              <w:r w:rsidRPr="00B56D6B">
                <w:rPr>
                  <w:rStyle w:val="Hyperlink"/>
                  <w:noProof/>
                </w:rPr>
                <w:t>5.NF.B.4</w:t>
              </w:r>
            </w:hyperlink>
            <w:r w:rsidR="00E303E0" w:rsidRPr="00B56D6B">
              <w:rPr>
                <w:noProof/>
                <w:color w:val="1B75BC"/>
              </w:rPr>
              <w:t xml:space="preserve">, </w:t>
            </w:r>
            <w:hyperlink w:anchor="_STANDARD:_5.GM.A.1" w:history="1">
              <w:r w:rsidR="00A802DB" w:rsidRPr="00B56D6B">
                <w:rPr>
                  <w:rStyle w:val="Hyperlink"/>
                  <w:noProof/>
                </w:rPr>
                <w:t>5.GM.A.1</w:t>
              </w:r>
            </w:hyperlink>
            <w:r w:rsidR="00E303E0" w:rsidRPr="00B56D6B">
              <w:rPr>
                <w:noProof/>
                <w:color w:val="1B75BC"/>
              </w:rPr>
              <w:t xml:space="preserve">, </w:t>
            </w:r>
            <w:hyperlink w:anchor="_STANDARD:_5.GM.C.4" w:history="1">
              <w:r w:rsidR="007B6237" w:rsidRPr="00B56D6B">
                <w:rPr>
                  <w:rStyle w:val="Hyperlink"/>
                  <w:noProof/>
                </w:rPr>
                <w:t>5.GM.C.4</w:t>
              </w:r>
            </w:hyperlink>
          </w:p>
        </w:tc>
        <w:tc>
          <w:tcPr>
            <w:tcW w:w="2448" w:type="dxa"/>
          </w:tcPr>
          <w:p w14:paraId="4FA5C728" w14:textId="77777777" w:rsidR="00E303E0" w:rsidRPr="00B56D6B" w:rsidRDefault="00E303E0" w:rsidP="006726F8">
            <w:pPr>
              <w:tabs>
                <w:tab w:val="left" w:pos="180"/>
                <w:tab w:val="left" w:pos="270"/>
              </w:tabs>
              <w:jc w:val="center"/>
              <w:rPr>
                <w:rStyle w:val="Hyperlink"/>
                <w:noProof/>
              </w:rPr>
            </w:pPr>
            <w:hyperlink r:id="rId750" w:history="1">
              <w:r w:rsidRPr="00B56D6B">
                <w:rPr>
                  <w:rStyle w:val="Hyperlink"/>
                  <w:noProof/>
                </w:rPr>
                <w:t>5.NBT.B.7</w:t>
              </w:r>
            </w:hyperlink>
          </w:p>
          <w:p w14:paraId="337CE755" w14:textId="5C214C50" w:rsidR="00B06C6F" w:rsidRPr="00B56D6B" w:rsidRDefault="00B06C6F" w:rsidP="006726F8">
            <w:pPr>
              <w:tabs>
                <w:tab w:val="left" w:pos="180"/>
                <w:tab w:val="left" w:pos="270"/>
              </w:tabs>
              <w:jc w:val="center"/>
            </w:pPr>
            <w:hyperlink w:anchor="_5.NBT.B_Perform_operations" w:history="1">
              <w:r w:rsidRPr="00B56D6B">
                <w:rPr>
                  <w:rStyle w:val="Hyperlink"/>
                </w:rPr>
                <w:t>5.NBT.B Crosswalk</w:t>
              </w:r>
            </w:hyperlink>
          </w:p>
        </w:tc>
      </w:tr>
    </w:tbl>
    <w:p w14:paraId="2726BF8B" w14:textId="7EC03ED9" w:rsidR="00E303E0" w:rsidRPr="00B56D6B" w:rsidRDefault="00E303E0" w:rsidP="00B03B52">
      <w:pPr>
        <w:pStyle w:val="Heading5"/>
      </w:pPr>
      <w:r w:rsidRPr="00B56D6B">
        <w:t> </w:t>
      </w:r>
      <w:r w:rsidRPr="00B56D6B">
        <w:rPr>
          <w:noProof/>
          <w:lang w:val="en-US"/>
        </w:rPr>
        <w:drawing>
          <wp:inline distT="0" distB="0" distL="0" distR="0" wp14:anchorId="472EC528" wp14:editId="684E5F8D">
            <wp:extent cx="271955" cy="274320"/>
            <wp:effectExtent l="0" t="0" r="0" b="0"/>
            <wp:docPr id="401" name="Picture 401"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rsidR="00C5238C" w:rsidRPr="00B56D6B">
        <w:t>Standards Guidance:</w:t>
      </w:r>
    </w:p>
    <w:p w14:paraId="4C3A6842" w14:textId="77777777" w:rsidR="005B4153" w:rsidRPr="00B56D6B" w:rsidRDefault="005B4153" w:rsidP="00B03B52">
      <w:pPr>
        <w:pStyle w:val="Heading6"/>
      </w:pPr>
      <w:r w:rsidRPr="00B56D6B">
        <w:t>Clarification</w:t>
      </w:r>
    </w:p>
    <w:p w14:paraId="77BE8CEE" w14:textId="77777777" w:rsidR="005B4153" w:rsidRPr="00B56D6B" w:rsidRDefault="005B4153" w:rsidP="003929FE">
      <w:pPr>
        <w:numPr>
          <w:ilvl w:val="0"/>
          <w:numId w:val="246"/>
        </w:numPr>
        <w:pBdr>
          <w:top w:val="nil"/>
          <w:left w:val="nil"/>
          <w:bottom w:val="nil"/>
          <w:right w:val="nil"/>
          <w:between w:val="nil"/>
        </w:pBdr>
        <w:tabs>
          <w:tab w:val="left" w:pos="180"/>
          <w:tab w:val="left" w:pos="270"/>
        </w:tabs>
      </w:pPr>
      <w:r w:rsidRPr="00B56D6B">
        <w:rPr>
          <w:color w:val="000000"/>
        </w:rPr>
        <w:t>As part of this standard, students must be able to use concrete models, visual drawings and strategies based on place value, properties of operations, and the relationship between addition and subtraction.</w:t>
      </w:r>
    </w:p>
    <w:p w14:paraId="6431884F" w14:textId="77777777" w:rsidR="005B4153" w:rsidRPr="00B56D6B" w:rsidRDefault="005B4153" w:rsidP="00B03B52">
      <w:pPr>
        <w:pStyle w:val="Heading6"/>
      </w:pPr>
      <w:r w:rsidRPr="00B56D6B">
        <w:t>Boundaries</w:t>
      </w:r>
    </w:p>
    <w:p w14:paraId="5B4736A8" w14:textId="77777777" w:rsidR="005B4153" w:rsidRPr="00B56D6B" w:rsidRDefault="005B4153" w:rsidP="003929FE">
      <w:pPr>
        <w:numPr>
          <w:ilvl w:val="0"/>
          <w:numId w:val="247"/>
        </w:numPr>
        <w:pBdr>
          <w:top w:val="nil"/>
          <w:left w:val="nil"/>
          <w:bottom w:val="nil"/>
          <w:right w:val="nil"/>
          <w:between w:val="nil"/>
        </w:pBdr>
        <w:tabs>
          <w:tab w:val="left" w:pos="180"/>
          <w:tab w:val="left" w:pos="270"/>
        </w:tabs>
      </w:pPr>
      <w:r w:rsidRPr="00B56D6B">
        <w:rPr>
          <w:color w:val="000000"/>
        </w:rPr>
        <w:t>Fluency with operations with decimals is part of the 6th grade standards.</w:t>
      </w:r>
    </w:p>
    <w:p w14:paraId="5608C3D1" w14:textId="77777777" w:rsidR="005B4153" w:rsidRPr="00B56D6B" w:rsidRDefault="005B4153" w:rsidP="003929FE">
      <w:pPr>
        <w:numPr>
          <w:ilvl w:val="0"/>
          <w:numId w:val="247"/>
        </w:numPr>
        <w:pBdr>
          <w:top w:val="nil"/>
          <w:left w:val="nil"/>
          <w:bottom w:val="nil"/>
          <w:right w:val="nil"/>
          <w:between w:val="nil"/>
        </w:pBdr>
        <w:tabs>
          <w:tab w:val="left" w:pos="180"/>
          <w:tab w:val="left" w:pos="270"/>
        </w:tabs>
      </w:pPr>
      <w:r w:rsidRPr="00B56D6B">
        <w:rPr>
          <w:color w:val="000000"/>
        </w:rPr>
        <w:t>Students should be given the choice of which strategy they can use.</w:t>
      </w:r>
    </w:p>
    <w:p w14:paraId="294CFB46" w14:textId="77777777" w:rsidR="005B4153" w:rsidRPr="00B56D6B" w:rsidRDefault="005B4153" w:rsidP="00B03B52">
      <w:pPr>
        <w:pStyle w:val="Heading6"/>
      </w:pPr>
      <w:r w:rsidRPr="00B56D6B">
        <w:t xml:space="preserve">Teaching Strategies </w:t>
      </w:r>
    </w:p>
    <w:p w14:paraId="095077D0" w14:textId="77777777" w:rsidR="005B4153" w:rsidRPr="00B56D6B" w:rsidRDefault="005B4153" w:rsidP="5567210B">
      <w:pPr>
        <w:numPr>
          <w:ilvl w:val="0"/>
          <w:numId w:val="245"/>
        </w:numPr>
        <w:pBdr>
          <w:top w:val="nil"/>
          <w:left w:val="nil"/>
          <w:bottom w:val="nil"/>
          <w:right w:val="nil"/>
          <w:between w:val="nil"/>
        </w:pBdr>
        <w:tabs>
          <w:tab w:val="left" w:pos="180"/>
          <w:tab w:val="left" w:pos="270"/>
        </w:tabs>
      </w:pPr>
      <w:r w:rsidRPr="5567210B">
        <w:rPr>
          <w:color w:val="000000" w:themeColor="text1"/>
          <w:lang w:val="en-US"/>
        </w:rPr>
        <w:t>Students should be presented with a variety of contextual, real-life situations involving addition and subtraction of decimal numbers to the hundredths place.</w:t>
      </w:r>
    </w:p>
    <w:p w14:paraId="6F110FB2" w14:textId="794F6EC2" w:rsidR="005B4153" w:rsidRPr="00B56D6B" w:rsidRDefault="005B4153" w:rsidP="003929FE">
      <w:pPr>
        <w:numPr>
          <w:ilvl w:val="0"/>
          <w:numId w:val="245"/>
        </w:numPr>
        <w:pBdr>
          <w:top w:val="nil"/>
          <w:left w:val="nil"/>
          <w:bottom w:val="nil"/>
          <w:right w:val="nil"/>
          <w:between w:val="nil"/>
        </w:pBdr>
        <w:tabs>
          <w:tab w:val="left" w:pos="180"/>
          <w:tab w:val="left" w:pos="270"/>
        </w:tabs>
      </w:pPr>
      <w:r w:rsidRPr="00B56D6B">
        <w:rPr>
          <w:color w:val="000000"/>
        </w:rPr>
        <w:t>Students should add and subtract decimal numbers to hundredths, using concrete models, drawings, strategies based on place value, properties of operations, and the relationship between addition and subtraction; relate the strategy to a written method and explain the reasoning used.</w:t>
      </w:r>
    </w:p>
    <w:p w14:paraId="7758F040" w14:textId="44776053" w:rsidR="000A47E7" w:rsidRPr="00B56D6B" w:rsidRDefault="00770C82" w:rsidP="000A47E7">
      <w:pPr>
        <w:pStyle w:val="Heading6"/>
      </w:pPr>
      <w:r w:rsidRPr="00B56D6B">
        <w:t>Progressions</w:t>
      </w:r>
    </w:p>
    <w:p w14:paraId="24EA549B" w14:textId="5F0F08B3" w:rsidR="000A47E7" w:rsidRPr="00B56D6B" w:rsidRDefault="000A47E7" w:rsidP="000A47E7">
      <w:pPr>
        <w:numPr>
          <w:ilvl w:val="0"/>
          <w:numId w:val="246"/>
        </w:numPr>
        <w:pBdr>
          <w:top w:val="nil"/>
          <w:left w:val="nil"/>
          <w:bottom w:val="nil"/>
          <w:right w:val="nil"/>
          <w:between w:val="nil"/>
        </w:pBdr>
        <w:tabs>
          <w:tab w:val="left" w:pos="180"/>
          <w:tab w:val="left" w:pos="270"/>
        </w:tabs>
        <w:rPr>
          <w:color w:val="000000"/>
        </w:rPr>
      </w:pPr>
      <w:r w:rsidRPr="00B56D6B">
        <w:rPr>
          <w:color w:val="000000"/>
        </w:rPr>
        <w:t>Because of the uniformity of the structure of the base-ten system, students use the same place value understanding for adding and subtracting decimals that they used for adding and subtracting whole numbers. Like base-ten units must be added and subtracted, so students need to attend to aligning the corresponding places correctly (this also aligns the decimal points).</w:t>
      </w:r>
    </w:p>
    <w:p w14:paraId="7A147C40" w14:textId="7042A5ED" w:rsidR="000A47E7" w:rsidRPr="00B56D6B" w:rsidRDefault="000A47E7" w:rsidP="000A47E7">
      <w:pPr>
        <w:numPr>
          <w:ilvl w:val="0"/>
          <w:numId w:val="246"/>
        </w:numPr>
        <w:pBdr>
          <w:top w:val="nil"/>
          <w:left w:val="nil"/>
          <w:bottom w:val="nil"/>
          <w:right w:val="nil"/>
          <w:between w:val="nil"/>
        </w:pBdr>
        <w:tabs>
          <w:tab w:val="left" w:pos="180"/>
          <w:tab w:val="left" w:pos="270"/>
        </w:tabs>
        <w:rPr>
          <w:color w:val="000000"/>
        </w:rPr>
      </w:pPr>
      <w:r w:rsidRPr="00B56D6B">
        <w:rPr>
          <w:color w:val="000000"/>
        </w:rPr>
        <w:t>General methods used for computing products of whole numbers extend to products of decimals. Because the expectations for decimals are limited to thousandths and expectations for factors are limited to hundredths at this grade level, students will multiply tenths with tenths and tenths with hundredths, but they need not multiply hundredths with hundredths.</w:t>
      </w:r>
    </w:p>
    <w:p w14:paraId="4987C9D9" w14:textId="620A4655" w:rsidR="000A47E7" w:rsidRPr="00B56D6B" w:rsidRDefault="000A47E7" w:rsidP="5567210B">
      <w:pPr>
        <w:numPr>
          <w:ilvl w:val="0"/>
          <w:numId w:val="246"/>
        </w:numPr>
        <w:pBdr>
          <w:top w:val="nil"/>
          <w:left w:val="nil"/>
          <w:bottom w:val="nil"/>
          <w:right w:val="nil"/>
          <w:between w:val="nil"/>
        </w:pBdr>
        <w:tabs>
          <w:tab w:val="left" w:pos="180"/>
          <w:tab w:val="left" w:pos="270"/>
        </w:tabs>
        <w:rPr>
          <w:color w:val="000000"/>
          <w:lang w:val="en-US"/>
        </w:rPr>
      </w:pPr>
      <w:r w:rsidRPr="5567210B">
        <w:rPr>
          <w:color w:val="000000" w:themeColor="text1"/>
          <w:lang w:val="en-US"/>
        </w:rPr>
        <w:t xml:space="preserve">General methods used for computing quotients of whole numbers extend to decimals with the additional issue of placing the decimal point in the quotient. (Please reference page 19 in the </w:t>
      </w:r>
      <w:hyperlink r:id="rId751">
        <w:r w:rsidRPr="5567210B">
          <w:rPr>
            <w:rStyle w:val="Hyperlink"/>
            <w:lang w:val="en-US"/>
          </w:rPr>
          <w:t>Progression document</w:t>
        </w:r>
      </w:hyperlink>
      <w:r w:rsidRPr="5567210B">
        <w:rPr>
          <w:color w:val="000000" w:themeColor="text1"/>
          <w:lang w:val="en-US"/>
        </w:rPr>
        <w:t>)</w:t>
      </w:r>
    </w:p>
    <w:p w14:paraId="7CD832D2" w14:textId="77777777" w:rsidR="000A47E7" w:rsidRPr="00B56D6B" w:rsidRDefault="000A47E7" w:rsidP="000A47E7">
      <w:pPr>
        <w:pStyle w:val="Heading6"/>
      </w:pPr>
      <w:r w:rsidRPr="00B56D6B">
        <w:t>Examples</w:t>
      </w:r>
    </w:p>
    <w:p w14:paraId="03C678B3" w14:textId="5F72AF61" w:rsidR="000A47E7" w:rsidRPr="00B56D6B" w:rsidRDefault="000A47E7" w:rsidP="00EB62F4">
      <w:pPr>
        <w:numPr>
          <w:ilvl w:val="0"/>
          <w:numId w:val="182"/>
        </w:numPr>
        <w:pBdr>
          <w:top w:val="nil"/>
          <w:left w:val="nil"/>
          <w:bottom w:val="nil"/>
          <w:right w:val="nil"/>
          <w:between w:val="nil"/>
        </w:pBdr>
        <w:tabs>
          <w:tab w:val="left" w:pos="180"/>
          <w:tab w:val="left" w:pos="270"/>
        </w:tabs>
        <w:rPr>
          <w:color w:val="000000"/>
        </w:rPr>
      </w:pPr>
      <w:r w:rsidRPr="00B56D6B">
        <w:rPr>
          <w:color w:val="8835CD"/>
        </w:rPr>
        <w:t>Illustrative Mathematics:</w:t>
      </w:r>
      <w:r w:rsidR="00EB62F4" w:rsidRPr="00B56D6B">
        <w:rPr>
          <w:color w:val="8835CD"/>
        </w:rPr>
        <w:t xml:space="preserve"> </w:t>
      </w:r>
      <w:r w:rsidR="00EB62F4" w:rsidRPr="00B56D6B">
        <w:rPr>
          <w:color w:val="000000"/>
        </w:rPr>
        <w:t>[</w:t>
      </w:r>
      <w:hyperlink r:id="rId752" w:history="1">
        <w:r w:rsidRPr="00B56D6B">
          <w:rPr>
            <w:rStyle w:val="Hyperlink"/>
          </w:rPr>
          <w:t>The Value of Education</w:t>
        </w:r>
      </w:hyperlink>
      <w:r w:rsidR="00EB62F4" w:rsidRPr="00B56D6B">
        <w:rPr>
          <w:rStyle w:val="Hyperlink"/>
        </w:rPr>
        <w:t>]</w:t>
      </w:r>
    </w:p>
    <w:p w14:paraId="148EF803" w14:textId="742B4E76" w:rsidR="00E303E0" w:rsidRPr="00B56D6B" w:rsidRDefault="00EB62F4" w:rsidP="00EB62F4">
      <w:pPr>
        <w:numPr>
          <w:ilvl w:val="0"/>
          <w:numId w:val="182"/>
        </w:numPr>
        <w:pBdr>
          <w:top w:val="nil"/>
          <w:left w:val="nil"/>
          <w:bottom w:val="nil"/>
          <w:right w:val="nil"/>
          <w:between w:val="nil"/>
        </w:pBdr>
        <w:tabs>
          <w:tab w:val="left" w:pos="180"/>
          <w:tab w:val="left" w:pos="270"/>
        </w:tabs>
        <w:rPr>
          <w:rFonts w:eastAsiaTheme="majorEastAsia" w:cstheme="minorHAnsi"/>
          <w:sz w:val="24"/>
          <w:szCs w:val="26"/>
        </w:rPr>
      </w:pPr>
      <w:r w:rsidRPr="00B56D6B">
        <w:rPr>
          <w:color w:val="297352"/>
          <w:sz w:val="21"/>
          <w:szCs w:val="21"/>
        </w:rPr>
        <w:t xml:space="preserve">Student Achievement Partners:  </w:t>
      </w:r>
      <w:r w:rsidRPr="00B56D6B">
        <w:rPr>
          <w:sz w:val="21"/>
          <w:szCs w:val="21"/>
        </w:rPr>
        <w:t>[</w:t>
      </w:r>
      <w:hyperlink r:id="rId753" w:history="1">
        <w:r w:rsidR="000A47E7" w:rsidRPr="00B56D6B">
          <w:rPr>
            <w:rStyle w:val="Hyperlink"/>
          </w:rPr>
          <w:t>Assessment Item Illustrating 5.NBT.B.7</w:t>
        </w:r>
      </w:hyperlink>
      <w:r w:rsidRPr="00B56D6B">
        <w:rPr>
          <w:rStyle w:val="Hyperlink"/>
          <w:color w:val="auto"/>
        </w:rPr>
        <w:t>]</w:t>
      </w:r>
      <w:r w:rsidR="00E303E0" w:rsidRPr="00B56D6B">
        <w:br w:type="page"/>
      </w:r>
    </w:p>
    <w:p w14:paraId="1E27D85B" w14:textId="77777777" w:rsidR="00E303E0" w:rsidRPr="00B56D6B" w:rsidRDefault="00E303E0" w:rsidP="002566D0">
      <w:pPr>
        <w:pStyle w:val="Heading3"/>
      </w:pPr>
      <w:bookmarkStart w:id="305" w:name="_Cluster:_5.NF.A_-"/>
      <w:bookmarkEnd w:id="305"/>
      <w:r w:rsidRPr="00B56D6B">
        <w:lastRenderedPageBreak/>
        <w:t xml:space="preserve">Cluster: 5.NF.A - Use equivalent fractions as a strategy to add and subtract fractions. </w:t>
      </w:r>
    </w:p>
    <w:p w14:paraId="79A3DDBE" w14:textId="4DECF8EB" w:rsidR="00E303E0" w:rsidRPr="00B56D6B" w:rsidRDefault="00E303E0" w:rsidP="009C69AA">
      <w:pPr>
        <w:pStyle w:val="Heading4"/>
      </w:pPr>
      <w:bookmarkStart w:id="306" w:name="_STANDARD:_5.NF.A.1"/>
      <w:bookmarkEnd w:id="306"/>
      <w:r w:rsidRPr="00B56D6B">
        <w:t xml:space="preserve">STANDARD: </w:t>
      </w:r>
      <w:hyperlink w:anchor="_Numeric_Reasoning:_Fractions_2" w:history="1">
        <w:r w:rsidRPr="00B56D6B">
          <w:rPr>
            <w:rStyle w:val="Hyperlink"/>
          </w:rPr>
          <w:t>5.NF</w:t>
        </w:r>
      </w:hyperlink>
      <w:r w:rsidRPr="00B56D6B">
        <w:t>.A.1</w:t>
      </w:r>
    </w:p>
    <w:p w14:paraId="1E7EB531" w14:textId="77777777" w:rsidR="00E303E0" w:rsidRPr="00B56D6B" w:rsidRDefault="00E303E0" w:rsidP="00B03B52">
      <w:pPr>
        <w:pStyle w:val="Heading5"/>
      </w:pPr>
      <w:r w:rsidRPr="00B56D6B">
        <w:t> </w:t>
      </w:r>
      <w:r w:rsidRPr="00B56D6B">
        <w:rPr>
          <w:noProof/>
          <w:lang w:val="en-US"/>
        </w:rPr>
        <w:drawing>
          <wp:inline distT="0" distB="0" distL="0" distR="0" wp14:anchorId="21B4A421" wp14:editId="2A093BCA">
            <wp:extent cx="274320" cy="274320"/>
            <wp:effectExtent l="0" t="0" r="0" b="0"/>
            <wp:docPr id="402" name="Picture 402"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Standards Statement (2021): </w:t>
      </w:r>
    </w:p>
    <w:p w14:paraId="7DF9D351" w14:textId="77777777" w:rsidR="00E303E0" w:rsidRPr="00B56D6B" w:rsidRDefault="00E303E0" w:rsidP="006726F8">
      <w:pPr>
        <w:tabs>
          <w:tab w:val="left" w:pos="180"/>
          <w:tab w:val="left" w:pos="270"/>
        </w:tabs>
        <w:ind w:left="450"/>
        <w:jc w:val="both"/>
      </w:pPr>
      <w:r w:rsidRPr="00B56D6B">
        <w:rPr>
          <w:noProof/>
        </w:rPr>
        <w:t>Add and subtract fractions with unlike denominators, including common fractions larger than one and mixed numbers.</w:t>
      </w:r>
      <w:r w:rsidRPr="00B56D6B">
        <w:t xml:space="preserve"> </w:t>
      </w:r>
    </w:p>
    <w:p w14:paraId="749A3D57" w14:textId="77777777" w:rsidR="00E303E0" w:rsidRPr="00B56D6B" w:rsidRDefault="00E303E0" w:rsidP="00B03B52">
      <w:pPr>
        <w:pStyle w:val="Heading5"/>
      </w:pPr>
      <w:r w:rsidRPr="00B56D6B">
        <w:t> </w:t>
      </w:r>
      <w:r w:rsidRPr="00B56D6B">
        <w:rPr>
          <w:noProof/>
          <w:lang w:val="en-US"/>
        </w:rPr>
        <w:drawing>
          <wp:inline distT="0" distB="0" distL="0" distR="0" wp14:anchorId="3F4777E5" wp14:editId="33CF58EB">
            <wp:extent cx="274320" cy="274320"/>
            <wp:effectExtent l="0" t="0" r="0" b="0"/>
            <wp:docPr id="403" name="Picture 403"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 Connections: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rsidRPr="00B56D6B" w14:paraId="4B52A059" w14:textId="77777777" w:rsidTr="5567210B">
        <w:trPr>
          <w:trHeight w:val="576"/>
          <w:tblHeader/>
        </w:trPr>
        <w:tc>
          <w:tcPr>
            <w:tcW w:w="2448" w:type="dxa"/>
            <w:shd w:val="clear" w:color="auto" w:fill="1B75BC"/>
            <w:vAlign w:val="center"/>
          </w:tcPr>
          <w:p w14:paraId="5C30241F" w14:textId="77777777" w:rsidR="00E303E0" w:rsidRPr="00B56D6B" w:rsidRDefault="00E303E0" w:rsidP="006726F8">
            <w:pPr>
              <w:tabs>
                <w:tab w:val="left" w:pos="180"/>
                <w:tab w:val="left" w:pos="270"/>
              </w:tabs>
              <w:jc w:val="center"/>
            </w:pPr>
            <w:r w:rsidRPr="00B56D6B">
              <w:rPr>
                <w:color w:val="FFFFFF" w:themeColor="background1"/>
              </w:rPr>
              <w:t>Preceding Pathway Content (2021)</w:t>
            </w:r>
          </w:p>
        </w:tc>
        <w:tc>
          <w:tcPr>
            <w:tcW w:w="2448" w:type="dxa"/>
            <w:shd w:val="clear" w:color="auto" w:fill="1B75BC"/>
            <w:vAlign w:val="center"/>
          </w:tcPr>
          <w:p w14:paraId="3DE69A4B" w14:textId="77777777" w:rsidR="00E303E0" w:rsidRPr="00B56D6B" w:rsidRDefault="00E303E0" w:rsidP="006726F8">
            <w:pPr>
              <w:tabs>
                <w:tab w:val="left" w:pos="180"/>
                <w:tab w:val="left" w:pos="270"/>
              </w:tabs>
              <w:jc w:val="center"/>
            </w:pPr>
            <w:r w:rsidRPr="5567210B">
              <w:rPr>
                <w:color w:val="FFFFFF" w:themeColor="background1"/>
                <w:lang w:val="en-US"/>
              </w:rPr>
              <w:t>Subsequent Pathway Content (2021)</w:t>
            </w:r>
          </w:p>
        </w:tc>
        <w:tc>
          <w:tcPr>
            <w:tcW w:w="2448" w:type="dxa"/>
            <w:shd w:val="clear" w:color="auto" w:fill="1B75BC"/>
            <w:vAlign w:val="center"/>
          </w:tcPr>
          <w:p w14:paraId="52BA11B3" w14:textId="77777777" w:rsidR="00E303E0" w:rsidRPr="00B56D6B" w:rsidRDefault="00E303E0" w:rsidP="006726F8">
            <w:pPr>
              <w:tabs>
                <w:tab w:val="left" w:pos="180"/>
                <w:tab w:val="left" w:pos="270"/>
              </w:tabs>
              <w:jc w:val="center"/>
            </w:pPr>
            <w:r w:rsidRPr="00B56D6B">
              <w:rPr>
                <w:color w:val="FFFFFF" w:themeColor="background1"/>
              </w:rPr>
              <w:t>Cross Domain Connections (2021)</w:t>
            </w:r>
          </w:p>
        </w:tc>
        <w:tc>
          <w:tcPr>
            <w:tcW w:w="2448" w:type="dxa"/>
            <w:shd w:val="clear" w:color="auto" w:fill="9F2065"/>
            <w:vAlign w:val="center"/>
          </w:tcPr>
          <w:p w14:paraId="4745F3CB" w14:textId="77777777" w:rsidR="00E303E0" w:rsidRPr="00B56D6B" w:rsidRDefault="00E303E0" w:rsidP="006726F8">
            <w:pPr>
              <w:tabs>
                <w:tab w:val="left" w:pos="180"/>
                <w:tab w:val="left" w:pos="270"/>
              </w:tabs>
              <w:jc w:val="center"/>
              <w:rPr>
                <w:color w:val="FFFFFF" w:themeColor="background1"/>
              </w:rPr>
            </w:pPr>
            <w:r w:rsidRPr="00B56D6B">
              <w:rPr>
                <w:color w:val="FFFFFF" w:themeColor="background1"/>
              </w:rPr>
              <w:t>Common Core (CCSS)</w:t>
            </w:r>
          </w:p>
          <w:p w14:paraId="61A67E92" w14:textId="77777777" w:rsidR="00E303E0" w:rsidRPr="00B56D6B" w:rsidRDefault="00E303E0" w:rsidP="006726F8">
            <w:pPr>
              <w:tabs>
                <w:tab w:val="left" w:pos="180"/>
                <w:tab w:val="left" w:pos="270"/>
              </w:tabs>
              <w:jc w:val="center"/>
            </w:pPr>
            <w:r w:rsidRPr="00B56D6B">
              <w:rPr>
                <w:color w:val="FFFFFF" w:themeColor="background1"/>
              </w:rPr>
              <w:t>(2010)</w:t>
            </w:r>
          </w:p>
        </w:tc>
      </w:tr>
      <w:tr w:rsidR="00E303E0" w:rsidRPr="00B56D6B" w14:paraId="31164616" w14:textId="77777777" w:rsidTr="5567210B">
        <w:trPr>
          <w:trHeight w:val="576"/>
        </w:trPr>
        <w:tc>
          <w:tcPr>
            <w:tcW w:w="2448" w:type="dxa"/>
          </w:tcPr>
          <w:p w14:paraId="3BDE5318" w14:textId="46E3003B" w:rsidR="00E303E0" w:rsidRPr="00B56D6B" w:rsidRDefault="00A802DB" w:rsidP="006726F8">
            <w:pPr>
              <w:tabs>
                <w:tab w:val="left" w:pos="180"/>
                <w:tab w:val="left" w:pos="270"/>
              </w:tabs>
            </w:pPr>
            <w:hyperlink w:anchor="_STANDARD:_4.NF.A.1" w:history="1">
              <w:r w:rsidRPr="00B56D6B">
                <w:rPr>
                  <w:rStyle w:val="Hyperlink"/>
                  <w:noProof/>
                </w:rPr>
                <w:t>4.NF.A.1</w:t>
              </w:r>
            </w:hyperlink>
            <w:r w:rsidR="00E303E0" w:rsidRPr="00B56D6B">
              <w:rPr>
                <w:noProof/>
                <w:color w:val="1B75BC"/>
              </w:rPr>
              <w:t xml:space="preserve">, </w:t>
            </w:r>
            <w:hyperlink w:anchor="_STANDARD:_4.NF.B.3" w:history="1">
              <w:r w:rsidR="007262A8" w:rsidRPr="00B56D6B">
                <w:rPr>
                  <w:rStyle w:val="Hyperlink"/>
                  <w:noProof/>
                </w:rPr>
                <w:t>4.NF.B.3</w:t>
              </w:r>
            </w:hyperlink>
          </w:p>
        </w:tc>
        <w:tc>
          <w:tcPr>
            <w:tcW w:w="2448" w:type="dxa"/>
          </w:tcPr>
          <w:p w14:paraId="5B26949C" w14:textId="5A0D144D" w:rsidR="00E303E0" w:rsidRPr="00B56D6B" w:rsidRDefault="007B6237" w:rsidP="006726F8">
            <w:pPr>
              <w:tabs>
                <w:tab w:val="left" w:pos="180"/>
                <w:tab w:val="left" w:pos="270"/>
              </w:tabs>
            </w:pPr>
            <w:hyperlink w:anchor="_STANDARD:_5.NF.A.2" w:history="1">
              <w:r w:rsidRPr="00B56D6B">
                <w:rPr>
                  <w:rStyle w:val="Hyperlink"/>
                  <w:noProof/>
                </w:rPr>
                <w:t>5.NF.A.2</w:t>
              </w:r>
            </w:hyperlink>
            <w:r w:rsidR="00E303E0" w:rsidRPr="00B56D6B">
              <w:rPr>
                <w:noProof/>
                <w:color w:val="1B75BC"/>
              </w:rPr>
              <w:t xml:space="preserve">, </w:t>
            </w:r>
            <w:hyperlink w:anchor="_STANDARD:_5.NBT.B.7" w:history="1">
              <w:r w:rsidRPr="00B56D6B">
                <w:rPr>
                  <w:rStyle w:val="Hyperlink"/>
                  <w:noProof/>
                </w:rPr>
                <w:t>5.NBT.B.7</w:t>
              </w:r>
            </w:hyperlink>
            <w:r w:rsidR="00E303E0" w:rsidRPr="00B56D6B">
              <w:rPr>
                <w:noProof/>
                <w:color w:val="1B75BC"/>
              </w:rPr>
              <w:t xml:space="preserve">, </w:t>
            </w:r>
            <w:hyperlink w:anchor="_STANDARD:_7.NS.A.1" w:history="1">
              <w:r w:rsidR="00E303E0" w:rsidRPr="00B56D6B">
                <w:rPr>
                  <w:rStyle w:val="Hyperlink"/>
                  <w:noProof/>
                </w:rPr>
                <w:t>7.NS.A.1</w:t>
              </w:r>
            </w:hyperlink>
          </w:p>
        </w:tc>
        <w:tc>
          <w:tcPr>
            <w:tcW w:w="2448" w:type="dxa"/>
          </w:tcPr>
          <w:p w14:paraId="72201D27" w14:textId="0BE8B23B" w:rsidR="00E303E0" w:rsidRPr="00B56D6B" w:rsidRDefault="00E303E0" w:rsidP="006726F8">
            <w:pPr>
              <w:tabs>
                <w:tab w:val="left" w:pos="180"/>
                <w:tab w:val="left" w:pos="270"/>
              </w:tabs>
            </w:pPr>
            <w:hyperlink w:anchor="_STANDARD:_6.AEE.B.6" w:history="1">
              <w:r w:rsidRPr="00B56D6B">
                <w:rPr>
                  <w:rStyle w:val="Hyperlink"/>
                  <w:noProof/>
                </w:rPr>
                <w:t>6.AEE.B.6</w:t>
              </w:r>
            </w:hyperlink>
          </w:p>
        </w:tc>
        <w:tc>
          <w:tcPr>
            <w:tcW w:w="2448" w:type="dxa"/>
          </w:tcPr>
          <w:p w14:paraId="46DB628B" w14:textId="77777777" w:rsidR="00E303E0" w:rsidRPr="00B56D6B" w:rsidRDefault="00E303E0" w:rsidP="006726F8">
            <w:pPr>
              <w:tabs>
                <w:tab w:val="left" w:pos="180"/>
                <w:tab w:val="left" w:pos="270"/>
              </w:tabs>
              <w:jc w:val="center"/>
              <w:rPr>
                <w:rStyle w:val="Hyperlink"/>
                <w:noProof/>
              </w:rPr>
            </w:pPr>
            <w:hyperlink r:id="rId754" w:history="1">
              <w:r w:rsidRPr="00B56D6B">
                <w:rPr>
                  <w:rStyle w:val="Hyperlink"/>
                  <w:noProof/>
                </w:rPr>
                <w:t>5.NF.A.1</w:t>
              </w:r>
            </w:hyperlink>
          </w:p>
          <w:p w14:paraId="550B645E" w14:textId="2AFDC7A3" w:rsidR="00B06C6F" w:rsidRPr="00B56D6B" w:rsidRDefault="00B06C6F" w:rsidP="00B06C6F">
            <w:pPr>
              <w:tabs>
                <w:tab w:val="left" w:pos="180"/>
                <w:tab w:val="left" w:pos="270"/>
              </w:tabs>
              <w:jc w:val="center"/>
            </w:pPr>
            <w:hyperlink w:anchor="_5.NF.A_Use_equivalent" w:history="1">
              <w:r w:rsidRPr="00B56D6B">
                <w:rPr>
                  <w:rStyle w:val="Hyperlink"/>
                </w:rPr>
                <w:t>5.NF.A Crosswalk</w:t>
              </w:r>
            </w:hyperlink>
          </w:p>
        </w:tc>
      </w:tr>
    </w:tbl>
    <w:p w14:paraId="0AF84C76" w14:textId="6EBEE49A" w:rsidR="00E303E0" w:rsidRPr="00B56D6B" w:rsidRDefault="00E303E0" w:rsidP="00B03B52">
      <w:pPr>
        <w:pStyle w:val="Heading5"/>
      </w:pPr>
      <w:r w:rsidRPr="00B56D6B">
        <w:t> </w:t>
      </w:r>
      <w:r w:rsidRPr="00B56D6B">
        <w:rPr>
          <w:noProof/>
          <w:lang w:val="en-US"/>
        </w:rPr>
        <w:drawing>
          <wp:inline distT="0" distB="0" distL="0" distR="0" wp14:anchorId="34930936" wp14:editId="07D52E4B">
            <wp:extent cx="271955" cy="274320"/>
            <wp:effectExtent l="0" t="0" r="0" b="0"/>
            <wp:docPr id="404" name="Picture 404"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rsidR="00C5238C" w:rsidRPr="00B56D6B">
        <w:t>Standards Guidance:</w:t>
      </w:r>
    </w:p>
    <w:p w14:paraId="2C95F556" w14:textId="77777777" w:rsidR="005B4153" w:rsidRPr="00B56D6B" w:rsidRDefault="005B4153" w:rsidP="00B03B52">
      <w:pPr>
        <w:pStyle w:val="Heading6"/>
      </w:pPr>
      <w:r w:rsidRPr="00B56D6B">
        <w:t>Terminology</w:t>
      </w:r>
    </w:p>
    <w:p w14:paraId="0FF1A55C" w14:textId="77777777" w:rsidR="005B4153" w:rsidRPr="00B56D6B" w:rsidRDefault="005B4153" w:rsidP="5567210B">
      <w:pPr>
        <w:numPr>
          <w:ilvl w:val="0"/>
          <w:numId w:val="249"/>
        </w:numPr>
        <w:pBdr>
          <w:top w:val="nil"/>
          <w:left w:val="nil"/>
          <w:bottom w:val="nil"/>
          <w:right w:val="nil"/>
          <w:between w:val="nil"/>
        </w:pBdr>
        <w:tabs>
          <w:tab w:val="left" w:pos="180"/>
          <w:tab w:val="left" w:pos="270"/>
        </w:tabs>
        <w:rPr>
          <w:color w:val="000000" w:themeColor="text1"/>
          <w:lang w:val="en-US"/>
        </w:rPr>
      </w:pPr>
      <w:r w:rsidRPr="5567210B">
        <w:rPr>
          <w:color w:val="000000" w:themeColor="text1"/>
          <w:lang w:val="en-US"/>
        </w:rPr>
        <w:t xml:space="preserve">A common fraction is a fraction in which numerator and denominator are both integers, as opposed to fractions.  Fractions such as 4/3, or 14/5 should be thought of as common fractions greater than one, which could also be written using mixed numbers as 1-1/3 and 2-4/5 respectively.  </w:t>
      </w:r>
    </w:p>
    <w:p w14:paraId="446167FA" w14:textId="77777777" w:rsidR="005B4153" w:rsidRPr="00B56D6B" w:rsidRDefault="005B4153" w:rsidP="003929FE">
      <w:pPr>
        <w:numPr>
          <w:ilvl w:val="0"/>
          <w:numId w:val="249"/>
        </w:numPr>
        <w:pBdr>
          <w:top w:val="nil"/>
          <w:left w:val="nil"/>
          <w:bottom w:val="nil"/>
          <w:right w:val="nil"/>
          <w:between w:val="nil"/>
        </w:pBdr>
        <w:tabs>
          <w:tab w:val="left" w:pos="180"/>
          <w:tab w:val="left" w:pos="270"/>
        </w:tabs>
      </w:pPr>
      <w:r w:rsidRPr="00B56D6B">
        <w:rPr>
          <w:color w:val="000000"/>
        </w:rPr>
        <w:t xml:space="preserve">Use of the term "improper fraction" should be avoided. </w:t>
      </w:r>
    </w:p>
    <w:p w14:paraId="67DECC71" w14:textId="77777777" w:rsidR="005B4153" w:rsidRPr="00B56D6B" w:rsidRDefault="005B4153" w:rsidP="00B03B52">
      <w:pPr>
        <w:pStyle w:val="Heading6"/>
      </w:pPr>
      <w:r w:rsidRPr="00B56D6B">
        <w:t>Boundaries</w:t>
      </w:r>
    </w:p>
    <w:p w14:paraId="6955F718" w14:textId="2AA66A4F" w:rsidR="005B4153" w:rsidRPr="00B56D6B" w:rsidRDefault="005B4153" w:rsidP="003929FE">
      <w:pPr>
        <w:numPr>
          <w:ilvl w:val="0"/>
          <w:numId w:val="248"/>
        </w:numPr>
        <w:pBdr>
          <w:top w:val="nil"/>
          <w:left w:val="nil"/>
          <w:bottom w:val="nil"/>
          <w:right w:val="nil"/>
          <w:between w:val="nil"/>
        </w:pBdr>
        <w:tabs>
          <w:tab w:val="left" w:pos="180"/>
          <w:tab w:val="left" w:pos="270"/>
        </w:tabs>
      </w:pPr>
      <w:r w:rsidRPr="00B56D6B">
        <w:rPr>
          <w:color w:val="000000"/>
        </w:rPr>
        <w:t>Work with fractions at grade 5 should focus on fractions with denominators 2-10, 12, 16, 20, 25, 50, 100 and 1000.</w:t>
      </w:r>
    </w:p>
    <w:p w14:paraId="4D491B63" w14:textId="7F542CE0" w:rsidR="000A47E7" w:rsidRPr="00B56D6B" w:rsidRDefault="00770C82" w:rsidP="000A47E7">
      <w:pPr>
        <w:pStyle w:val="Heading6"/>
      </w:pPr>
      <w:r w:rsidRPr="00B56D6B">
        <w:t>Progressions</w:t>
      </w:r>
    </w:p>
    <w:p w14:paraId="4E9EABF5" w14:textId="77777777" w:rsidR="000A47E7" w:rsidRPr="00B56D6B" w:rsidRDefault="000A47E7" w:rsidP="5567210B">
      <w:pPr>
        <w:numPr>
          <w:ilvl w:val="0"/>
          <w:numId w:val="249"/>
        </w:numPr>
        <w:pBdr>
          <w:top w:val="nil"/>
          <w:left w:val="nil"/>
          <w:bottom w:val="nil"/>
          <w:right w:val="nil"/>
          <w:between w:val="nil"/>
        </w:pBdr>
        <w:tabs>
          <w:tab w:val="left" w:pos="180"/>
          <w:tab w:val="left" w:pos="270"/>
        </w:tabs>
      </w:pPr>
      <w:r w:rsidRPr="5567210B">
        <w:rPr>
          <w:lang w:val="en-US"/>
        </w:rPr>
        <w:t xml:space="preserve">In Grade 4, students have some experience calculating sums of fractions with different denominators...where one denominator is a divisor of the other, so that only one fraction has to be changed. </w:t>
      </w:r>
    </w:p>
    <w:p w14:paraId="703A930A" w14:textId="7D415674" w:rsidR="000A47E7" w:rsidRPr="00B56D6B" w:rsidRDefault="000A47E7" w:rsidP="000A47E7">
      <w:pPr>
        <w:numPr>
          <w:ilvl w:val="0"/>
          <w:numId w:val="249"/>
        </w:numPr>
        <w:pBdr>
          <w:top w:val="nil"/>
          <w:left w:val="nil"/>
          <w:bottom w:val="nil"/>
          <w:right w:val="nil"/>
          <w:between w:val="nil"/>
        </w:pBdr>
        <w:tabs>
          <w:tab w:val="left" w:pos="180"/>
          <w:tab w:val="left" w:pos="270"/>
        </w:tabs>
      </w:pPr>
      <w:r w:rsidRPr="00B56D6B">
        <w:t>Grade 5 students extend this reasoning to situations where it is necessary to re-express both fractions in terms of a new denominator. For example, in calculating 2/3 + 5/4 they reason that if each third in 2/3 is subdivided into fourths, and if each fourth in 5/4 is subdivided into thirds, then each fraction will be a sum of unit fractions with denominator 3 x 4 = 4 x 3 = 12:</w:t>
      </w:r>
    </w:p>
    <w:p w14:paraId="1CA7C425" w14:textId="77777777" w:rsidR="000A47E7" w:rsidRPr="00B56D6B" w:rsidRDefault="000A47E7" w:rsidP="000A47E7">
      <w:pPr>
        <w:numPr>
          <w:ilvl w:val="1"/>
          <w:numId w:val="249"/>
        </w:numPr>
        <w:pBdr>
          <w:top w:val="nil"/>
          <w:left w:val="nil"/>
          <w:bottom w:val="nil"/>
          <w:right w:val="nil"/>
          <w:between w:val="nil"/>
        </w:pBdr>
        <w:tabs>
          <w:tab w:val="left" w:pos="180"/>
          <w:tab w:val="left" w:pos="270"/>
        </w:tabs>
      </w:pPr>
      <w:r w:rsidRPr="00B56D6B">
        <w:t>2/3 + 5/4 = 2x4 / 3x4 + 5x3 / 4x3 = 8/12 + 15/12 = 23/12.</w:t>
      </w:r>
    </w:p>
    <w:p w14:paraId="3172DBD3" w14:textId="3BFEE007" w:rsidR="000A47E7" w:rsidRPr="00B56D6B" w:rsidRDefault="000A47E7" w:rsidP="000A47E7">
      <w:pPr>
        <w:numPr>
          <w:ilvl w:val="0"/>
          <w:numId w:val="249"/>
        </w:numPr>
        <w:pBdr>
          <w:top w:val="nil"/>
          <w:left w:val="nil"/>
          <w:bottom w:val="nil"/>
          <w:right w:val="nil"/>
          <w:between w:val="nil"/>
        </w:pBdr>
        <w:tabs>
          <w:tab w:val="left" w:pos="180"/>
          <w:tab w:val="left" w:pos="270"/>
        </w:tabs>
      </w:pPr>
      <w:r w:rsidRPr="00B56D6B">
        <w:t xml:space="preserve">Please reference page 11 in the </w:t>
      </w:r>
      <w:hyperlink r:id="rId755" w:history="1">
        <w:r w:rsidRPr="00B56D6B">
          <w:rPr>
            <w:rStyle w:val="Hyperlink"/>
          </w:rPr>
          <w:t>Progression document</w:t>
        </w:r>
      </w:hyperlink>
    </w:p>
    <w:p w14:paraId="21F55113" w14:textId="2286F731" w:rsidR="005B4153" w:rsidRPr="00B56D6B" w:rsidRDefault="004311EB" w:rsidP="00B03B52">
      <w:pPr>
        <w:pStyle w:val="Heading6"/>
      </w:pPr>
      <w:r w:rsidRPr="00B56D6B">
        <w:t>Examples</w:t>
      </w:r>
    </w:p>
    <w:p w14:paraId="5B341B52" w14:textId="77777777" w:rsidR="005B4153" w:rsidRPr="00B56D6B" w:rsidRDefault="005B4153" w:rsidP="003929FE">
      <w:pPr>
        <w:numPr>
          <w:ilvl w:val="0"/>
          <w:numId w:val="248"/>
        </w:numPr>
        <w:pBdr>
          <w:top w:val="nil"/>
          <w:left w:val="nil"/>
          <w:bottom w:val="nil"/>
          <w:right w:val="nil"/>
          <w:between w:val="nil"/>
        </w:pBdr>
        <w:tabs>
          <w:tab w:val="left" w:pos="180"/>
          <w:tab w:val="left" w:pos="270"/>
        </w:tabs>
      </w:pPr>
      <w:r w:rsidRPr="00B56D6B">
        <w:rPr>
          <w:color w:val="000000"/>
        </w:rPr>
        <w:t>Include replacing given fractions with equivalent fractions to produce an equivalent sum or difference.</w:t>
      </w:r>
    </w:p>
    <w:p w14:paraId="7908F553" w14:textId="16A2C144" w:rsidR="005B4153" w:rsidRPr="00B56D6B" w:rsidRDefault="005B4153" w:rsidP="003929FE">
      <w:pPr>
        <w:numPr>
          <w:ilvl w:val="1"/>
          <w:numId w:val="248"/>
        </w:numPr>
        <w:pBdr>
          <w:top w:val="nil"/>
          <w:left w:val="nil"/>
          <w:bottom w:val="nil"/>
          <w:right w:val="nil"/>
          <w:between w:val="nil"/>
        </w:pBdr>
        <w:tabs>
          <w:tab w:val="left" w:pos="180"/>
          <w:tab w:val="left" w:pos="270"/>
        </w:tabs>
      </w:pPr>
      <w:r w:rsidRPr="00B56D6B">
        <w:rPr>
          <w:color w:val="000000"/>
        </w:rPr>
        <w:t xml:space="preserve">2/3 + 5/4 = 8/12 + 15/12 = 23/12 or 1 11/12. </w:t>
      </w:r>
    </w:p>
    <w:p w14:paraId="3538DA20" w14:textId="77777777" w:rsidR="000A47E7" w:rsidRPr="00B56D6B" w:rsidRDefault="000A47E7" w:rsidP="000A47E7">
      <w:pPr>
        <w:numPr>
          <w:ilvl w:val="0"/>
          <w:numId w:val="248"/>
        </w:numPr>
        <w:pBdr>
          <w:top w:val="nil"/>
          <w:left w:val="nil"/>
          <w:bottom w:val="nil"/>
          <w:right w:val="nil"/>
          <w:between w:val="nil"/>
        </w:pBdr>
        <w:tabs>
          <w:tab w:val="left" w:pos="180"/>
          <w:tab w:val="left" w:pos="270"/>
        </w:tabs>
        <w:rPr>
          <w:color w:val="8835CD"/>
        </w:rPr>
      </w:pPr>
      <w:r w:rsidRPr="00B56D6B">
        <w:rPr>
          <w:color w:val="8835CD"/>
        </w:rPr>
        <w:t>Illustrative Mathematics:</w:t>
      </w:r>
    </w:p>
    <w:p w14:paraId="6114C5EE" w14:textId="402B2E6A" w:rsidR="000A47E7" w:rsidRPr="00B56D6B" w:rsidRDefault="000A47E7" w:rsidP="000A47E7">
      <w:pPr>
        <w:numPr>
          <w:ilvl w:val="1"/>
          <w:numId w:val="248"/>
        </w:numPr>
        <w:pBdr>
          <w:top w:val="nil"/>
          <w:left w:val="nil"/>
          <w:bottom w:val="nil"/>
          <w:right w:val="nil"/>
          <w:between w:val="nil"/>
        </w:pBdr>
        <w:tabs>
          <w:tab w:val="left" w:pos="180"/>
          <w:tab w:val="left" w:pos="270"/>
        </w:tabs>
        <w:rPr>
          <w:color w:val="000000"/>
        </w:rPr>
      </w:pPr>
      <w:hyperlink r:id="rId756" w:history="1">
        <w:r w:rsidRPr="00B56D6B">
          <w:rPr>
            <w:rStyle w:val="Hyperlink"/>
          </w:rPr>
          <w:t>Finding Common Denominators to Add</w:t>
        </w:r>
      </w:hyperlink>
    </w:p>
    <w:p w14:paraId="74FA2029" w14:textId="7DFE3981" w:rsidR="000A47E7" w:rsidRPr="00B56D6B" w:rsidRDefault="000A47E7" w:rsidP="000A47E7">
      <w:pPr>
        <w:numPr>
          <w:ilvl w:val="1"/>
          <w:numId w:val="248"/>
        </w:numPr>
        <w:pBdr>
          <w:top w:val="nil"/>
          <w:left w:val="nil"/>
          <w:bottom w:val="nil"/>
          <w:right w:val="nil"/>
          <w:between w:val="nil"/>
        </w:pBdr>
        <w:tabs>
          <w:tab w:val="left" w:pos="180"/>
          <w:tab w:val="left" w:pos="270"/>
        </w:tabs>
        <w:rPr>
          <w:rStyle w:val="Hyperlink"/>
          <w:color w:val="000000"/>
          <w:u w:val="none"/>
        </w:rPr>
      </w:pPr>
      <w:hyperlink r:id="rId757" w:history="1">
        <w:r w:rsidRPr="00B56D6B">
          <w:rPr>
            <w:rStyle w:val="Hyperlink"/>
          </w:rPr>
          <w:t>Finding Common Denominators to Subtract</w:t>
        </w:r>
      </w:hyperlink>
    </w:p>
    <w:p w14:paraId="3328FA26" w14:textId="026F2620" w:rsidR="00EB62F4" w:rsidRPr="00B56D6B" w:rsidRDefault="00EB62F4" w:rsidP="00EB62F4">
      <w:pPr>
        <w:numPr>
          <w:ilvl w:val="0"/>
          <w:numId w:val="248"/>
        </w:numPr>
        <w:pBdr>
          <w:top w:val="nil"/>
          <w:left w:val="nil"/>
          <w:bottom w:val="nil"/>
          <w:right w:val="nil"/>
          <w:between w:val="nil"/>
        </w:pBdr>
        <w:tabs>
          <w:tab w:val="left" w:pos="180"/>
          <w:tab w:val="left" w:pos="270"/>
        </w:tabs>
        <w:rPr>
          <w:color w:val="000000"/>
        </w:rPr>
      </w:pPr>
      <w:r w:rsidRPr="00B56D6B">
        <w:rPr>
          <w:color w:val="297352"/>
          <w:sz w:val="21"/>
          <w:szCs w:val="21"/>
        </w:rPr>
        <w:t xml:space="preserve">Student Achievement Partners:  </w:t>
      </w:r>
    </w:p>
    <w:p w14:paraId="3AB0C9E5" w14:textId="401FC0DF" w:rsidR="000A47E7" w:rsidRPr="00B56D6B" w:rsidRDefault="000A47E7" w:rsidP="000A47E7">
      <w:pPr>
        <w:numPr>
          <w:ilvl w:val="1"/>
          <w:numId w:val="248"/>
        </w:numPr>
        <w:pBdr>
          <w:top w:val="nil"/>
          <w:left w:val="nil"/>
          <w:bottom w:val="nil"/>
          <w:right w:val="nil"/>
          <w:between w:val="nil"/>
        </w:pBdr>
        <w:tabs>
          <w:tab w:val="left" w:pos="180"/>
          <w:tab w:val="left" w:pos="270"/>
        </w:tabs>
        <w:rPr>
          <w:color w:val="000000"/>
        </w:rPr>
      </w:pPr>
      <w:hyperlink r:id="rId758" w:history="1">
        <w:r w:rsidRPr="00B56D6B">
          <w:rPr>
            <w:rStyle w:val="Hyperlink"/>
          </w:rPr>
          <w:t>Assessment Item Illustrating 5.NF.A.1</w:t>
        </w:r>
      </w:hyperlink>
    </w:p>
    <w:p w14:paraId="7CDCF962" w14:textId="77777777" w:rsidR="000A47E7" w:rsidRPr="00B56D6B" w:rsidRDefault="000A47E7" w:rsidP="000A47E7">
      <w:pPr>
        <w:pBdr>
          <w:top w:val="nil"/>
          <w:left w:val="nil"/>
          <w:bottom w:val="nil"/>
          <w:right w:val="nil"/>
          <w:between w:val="nil"/>
        </w:pBdr>
        <w:tabs>
          <w:tab w:val="left" w:pos="180"/>
          <w:tab w:val="left" w:pos="270"/>
        </w:tabs>
        <w:ind w:left="1440"/>
      </w:pPr>
    </w:p>
    <w:p w14:paraId="7299FD37" w14:textId="77777777" w:rsidR="00E303E0" w:rsidRPr="00B56D6B" w:rsidRDefault="00E303E0" w:rsidP="006726F8">
      <w:pPr>
        <w:tabs>
          <w:tab w:val="left" w:pos="180"/>
          <w:tab w:val="left" w:pos="270"/>
        </w:tabs>
        <w:rPr>
          <w:rFonts w:eastAsiaTheme="majorEastAsia" w:cstheme="minorHAnsi"/>
          <w:sz w:val="24"/>
          <w:szCs w:val="26"/>
        </w:rPr>
      </w:pPr>
      <w:r w:rsidRPr="00B56D6B">
        <w:br w:type="page"/>
      </w:r>
    </w:p>
    <w:p w14:paraId="18942995" w14:textId="59A80FCB" w:rsidR="00E303E0" w:rsidRPr="00B56D6B" w:rsidRDefault="00E303E0" w:rsidP="009C69AA">
      <w:pPr>
        <w:pStyle w:val="Heading4"/>
      </w:pPr>
      <w:bookmarkStart w:id="307" w:name="_STANDARD:_5.NF.A.2"/>
      <w:bookmarkEnd w:id="307"/>
      <w:r w:rsidRPr="00B56D6B">
        <w:lastRenderedPageBreak/>
        <w:t xml:space="preserve">STANDARD: </w:t>
      </w:r>
      <w:hyperlink w:anchor="_Numeric_Reasoning:_Fractions_2" w:history="1">
        <w:r w:rsidR="00527963" w:rsidRPr="00B56D6B">
          <w:rPr>
            <w:rStyle w:val="Hyperlink"/>
          </w:rPr>
          <w:t>5.NF</w:t>
        </w:r>
      </w:hyperlink>
      <w:r w:rsidRPr="00B56D6B">
        <w:t>.A.2</w:t>
      </w:r>
    </w:p>
    <w:p w14:paraId="070C03B0" w14:textId="77777777" w:rsidR="00E303E0" w:rsidRPr="00B56D6B" w:rsidRDefault="00E303E0" w:rsidP="00B03B52">
      <w:pPr>
        <w:pStyle w:val="Heading5"/>
      </w:pPr>
      <w:r w:rsidRPr="00B56D6B">
        <w:t> </w:t>
      </w:r>
      <w:r w:rsidRPr="00B56D6B">
        <w:rPr>
          <w:noProof/>
          <w:lang w:val="en-US"/>
        </w:rPr>
        <w:drawing>
          <wp:inline distT="0" distB="0" distL="0" distR="0" wp14:anchorId="185DA646" wp14:editId="5BC099A7">
            <wp:extent cx="274320" cy="274320"/>
            <wp:effectExtent l="0" t="0" r="0" b="0"/>
            <wp:docPr id="405" name="Picture 405"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Standards Statement (2021): </w:t>
      </w:r>
    </w:p>
    <w:p w14:paraId="673C27E5" w14:textId="2496BA8E" w:rsidR="00E303E0" w:rsidRPr="00B56D6B" w:rsidRDefault="00E303E0" w:rsidP="00EB62F4">
      <w:pPr>
        <w:tabs>
          <w:tab w:val="left" w:pos="180"/>
          <w:tab w:val="left" w:pos="270"/>
        </w:tabs>
        <w:ind w:left="450"/>
        <w:jc w:val="both"/>
      </w:pPr>
      <w:r w:rsidRPr="00B56D6B">
        <w:rPr>
          <w:noProof/>
        </w:rPr>
        <w:t>Solve problems in authentic contexts involving addition and subtraction of fractions with unlike denominators, including common fractions larger than one and mixed numbers.</w:t>
      </w:r>
      <w:r w:rsidR="00EB62F4" w:rsidRPr="00B56D6B">
        <w:t xml:space="preserve"> </w:t>
      </w:r>
    </w:p>
    <w:p w14:paraId="09D37128" w14:textId="77777777" w:rsidR="00E303E0" w:rsidRPr="00B56D6B" w:rsidRDefault="00E303E0" w:rsidP="00B03B52">
      <w:pPr>
        <w:pStyle w:val="Heading5"/>
      </w:pPr>
      <w:r w:rsidRPr="00B56D6B">
        <w:t> </w:t>
      </w:r>
      <w:r w:rsidRPr="00B56D6B">
        <w:rPr>
          <w:noProof/>
          <w:lang w:val="en-US"/>
        </w:rPr>
        <w:drawing>
          <wp:inline distT="0" distB="0" distL="0" distR="0" wp14:anchorId="06D38DCA" wp14:editId="7CF323FE">
            <wp:extent cx="274320" cy="274320"/>
            <wp:effectExtent l="0" t="0" r="0" b="0"/>
            <wp:docPr id="406" name="Picture 406"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 Connections: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rsidRPr="00B56D6B" w14:paraId="74DCA6F0" w14:textId="77777777" w:rsidTr="5567210B">
        <w:trPr>
          <w:trHeight w:val="576"/>
          <w:tblHeader/>
        </w:trPr>
        <w:tc>
          <w:tcPr>
            <w:tcW w:w="2448" w:type="dxa"/>
            <w:shd w:val="clear" w:color="auto" w:fill="1B75BC"/>
            <w:vAlign w:val="center"/>
          </w:tcPr>
          <w:p w14:paraId="0FA8D3C4" w14:textId="77777777" w:rsidR="00E303E0" w:rsidRPr="00B56D6B" w:rsidRDefault="00E303E0" w:rsidP="006726F8">
            <w:pPr>
              <w:tabs>
                <w:tab w:val="left" w:pos="180"/>
                <w:tab w:val="left" w:pos="270"/>
              </w:tabs>
              <w:jc w:val="center"/>
            </w:pPr>
            <w:r w:rsidRPr="00B56D6B">
              <w:rPr>
                <w:color w:val="FFFFFF" w:themeColor="background1"/>
              </w:rPr>
              <w:t>Preceding Pathway Content (2021)</w:t>
            </w:r>
          </w:p>
        </w:tc>
        <w:tc>
          <w:tcPr>
            <w:tcW w:w="2448" w:type="dxa"/>
            <w:shd w:val="clear" w:color="auto" w:fill="1B75BC"/>
            <w:vAlign w:val="center"/>
          </w:tcPr>
          <w:p w14:paraId="5AD0BD93" w14:textId="77777777" w:rsidR="00E303E0" w:rsidRPr="00B56D6B" w:rsidRDefault="00E303E0" w:rsidP="006726F8">
            <w:pPr>
              <w:tabs>
                <w:tab w:val="left" w:pos="180"/>
                <w:tab w:val="left" w:pos="270"/>
              </w:tabs>
              <w:jc w:val="center"/>
            </w:pPr>
            <w:r w:rsidRPr="5567210B">
              <w:rPr>
                <w:color w:val="FFFFFF" w:themeColor="background1"/>
                <w:lang w:val="en-US"/>
              </w:rPr>
              <w:t>Subsequent Pathway Content (2021)</w:t>
            </w:r>
          </w:p>
        </w:tc>
        <w:tc>
          <w:tcPr>
            <w:tcW w:w="2448" w:type="dxa"/>
            <w:shd w:val="clear" w:color="auto" w:fill="1B75BC"/>
            <w:vAlign w:val="center"/>
          </w:tcPr>
          <w:p w14:paraId="15059329" w14:textId="77777777" w:rsidR="00E303E0" w:rsidRPr="00B56D6B" w:rsidRDefault="00E303E0" w:rsidP="006726F8">
            <w:pPr>
              <w:tabs>
                <w:tab w:val="left" w:pos="180"/>
                <w:tab w:val="left" w:pos="270"/>
              </w:tabs>
              <w:jc w:val="center"/>
            </w:pPr>
            <w:r w:rsidRPr="00B56D6B">
              <w:rPr>
                <w:color w:val="FFFFFF" w:themeColor="background1"/>
              </w:rPr>
              <w:t>Cross Domain Connections (2021)</w:t>
            </w:r>
          </w:p>
        </w:tc>
        <w:tc>
          <w:tcPr>
            <w:tcW w:w="2448" w:type="dxa"/>
            <w:shd w:val="clear" w:color="auto" w:fill="9F2065"/>
            <w:vAlign w:val="center"/>
          </w:tcPr>
          <w:p w14:paraId="11EB4ECF" w14:textId="77777777" w:rsidR="00E303E0" w:rsidRPr="00B56D6B" w:rsidRDefault="00E303E0" w:rsidP="006726F8">
            <w:pPr>
              <w:tabs>
                <w:tab w:val="left" w:pos="180"/>
                <w:tab w:val="left" w:pos="270"/>
              </w:tabs>
              <w:jc w:val="center"/>
              <w:rPr>
                <w:color w:val="FFFFFF" w:themeColor="background1"/>
              </w:rPr>
            </w:pPr>
            <w:r w:rsidRPr="00B56D6B">
              <w:rPr>
                <w:color w:val="FFFFFF" w:themeColor="background1"/>
              </w:rPr>
              <w:t>Common Core (CCSS)</w:t>
            </w:r>
          </w:p>
          <w:p w14:paraId="0B3B168C" w14:textId="77777777" w:rsidR="00E303E0" w:rsidRPr="00B56D6B" w:rsidRDefault="00E303E0" w:rsidP="006726F8">
            <w:pPr>
              <w:tabs>
                <w:tab w:val="left" w:pos="180"/>
                <w:tab w:val="left" w:pos="270"/>
              </w:tabs>
              <w:jc w:val="center"/>
            </w:pPr>
            <w:r w:rsidRPr="00B56D6B">
              <w:rPr>
                <w:color w:val="FFFFFF" w:themeColor="background1"/>
              </w:rPr>
              <w:t>(2010)</w:t>
            </w:r>
          </w:p>
        </w:tc>
      </w:tr>
      <w:tr w:rsidR="00E303E0" w:rsidRPr="00B56D6B" w14:paraId="3E8077C4" w14:textId="77777777" w:rsidTr="5567210B">
        <w:trPr>
          <w:trHeight w:val="576"/>
        </w:trPr>
        <w:tc>
          <w:tcPr>
            <w:tcW w:w="2448" w:type="dxa"/>
          </w:tcPr>
          <w:p w14:paraId="4FFD3A3A" w14:textId="4B9FC507" w:rsidR="00E303E0" w:rsidRPr="00B56D6B" w:rsidRDefault="007B6237" w:rsidP="006726F8">
            <w:pPr>
              <w:tabs>
                <w:tab w:val="left" w:pos="180"/>
                <w:tab w:val="left" w:pos="270"/>
              </w:tabs>
            </w:pPr>
            <w:hyperlink w:anchor="_STANDARD:_4.NF.A.2" w:history="1">
              <w:r w:rsidRPr="00B56D6B">
                <w:rPr>
                  <w:rStyle w:val="Hyperlink"/>
                  <w:noProof/>
                </w:rPr>
                <w:t>4.NF.A.2</w:t>
              </w:r>
            </w:hyperlink>
            <w:r w:rsidR="00E303E0" w:rsidRPr="00B56D6B">
              <w:rPr>
                <w:noProof/>
                <w:color w:val="1B75BC"/>
              </w:rPr>
              <w:t xml:space="preserve">, </w:t>
            </w:r>
            <w:hyperlink w:anchor="_STANDARD:_4.NF.C.5" w:history="1">
              <w:r w:rsidRPr="00B56D6B">
                <w:rPr>
                  <w:rStyle w:val="Hyperlink"/>
                  <w:noProof/>
                </w:rPr>
                <w:t>4.NF.C.5</w:t>
              </w:r>
            </w:hyperlink>
            <w:r w:rsidR="00E303E0" w:rsidRPr="00B56D6B">
              <w:rPr>
                <w:noProof/>
                <w:color w:val="1B75BC"/>
              </w:rPr>
              <w:t xml:space="preserve">, </w:t>
            </w:r>
            <w:hyperlink w:anchor="_STANDARD:_5.NF.A.1" w:history="1">
              <w:r w:rsidRPr="00B56D6B">
                <w:rPr>
                  <w:rStyle w:val="Hyperlink"/>
                  <w:noProof/>
                </w:rPr>
                <w:t>5.NF.A.1</w:t>
              </w:r>
            </w:hyperlink>
          </w:p>
        </w:tc>
        <w:tc>
          <w:tcPr>
            <w:tcW w:w="2448" w:type="dxa"/>
          </w:tcPr>
          <w:p w14:paraId="40AF926B" w14:textId="39AF98E5" w:rsidR="00E303E0" w:rsidRPr="00B56D6B" w:rsidRDefault="00C31ABA" w:rsidP="006726F8">
            <w:pPr>
              <w:tabs>
                <w:tab w:val="left" w:pos="180"/>
                <w:tab w:val="left" w:pos="270"/>
              </w:tabs>
            </w:pPr>
            <w:hyperlink w:anchor="_STANDARD:_6.NS.B.2" w:history="1">
              <w:r w:rsidRPr="00B56D6B">
                <w:rPr>
                  <w:rStyle w:val="Hyperlink"/>
                  <w:noProof/>
                </w:rPr>
                <w:t>6.NS.B.2</w:t>
              </w:r>
            </w:hyperlink>
            <w:r w:rsidR="00E303E0" w:rsidRPr="00B56D6B">
              <w:rPr>
                <w:noProof/>
                <w:color w:val="1B75BC"/>
              </w:rPr>
              <w:t xml:space="preserve">, </w:t>
            </w:r>
            <w:hyperlink w:anchor="_STANDARD:_6.NS.B.3" w:history="1">
              <w:r w:rsidRPr="00B56D6B">
                <w:rPr>
                  <w:rStyle w:val="Hyperlink"/>
                  <w:noProof/>
                </w:rPr>
                <w:t>6.NS.B.3</w:t>
              </w:r>
            </w:hyperlink>
          </w:p>
        </w:tc>
        <w:tc>
          <w:tcPr>
            <w:tcW w:w="2448" w:type="dxa"/>
          </w:tcPr>
          <w:p w14:paraId="2A90FA6C" w14:textId="03D13DB7" w:rsidR="00E303E0" w:rsidRPr="00B56D6B" w:rsidRDefault="00D56F77" w:rsidP="006726F8">
            <w:pPr>
              <w:tabs>
                <w:tab w:val="left" w:pos="180"/>
                <w:tab w:val="left" w:pos="270"/>
              </w:tabs>
            </w:pPr>
            <w:hyperlink w:anchor="_STANDARD:_5.DR.B.2" w:history="1">
              <w:r w:rsidRPr="00B56D6B">
                <w:rPr>
                  <w:rStyle w:val="Hyperlink"/>
                </w:rPr>
                <w:t>5.DR.B.2</w:t>
              </w:r>
            </w:hyperlink>
            <w:r w:rsidR="00E303E0" w:rsidRPr="00B56D6B">
              <w:rPr>
                <w:noProof/>
                <w:color w:val="1B75BC"/>
              </w:rPr>
              <w:t xml:space="preserve">, </w:t>
            </w:r>
            <w:hyperlink w:anchor="_STANDARD:_5.GM.A.2" w:history="1">
              <w:r w:rsidR="00A802DB" w:rsidRPr="00B56D6B">
                <w:rPr>
                  <w:rStyle w:val="Hyperlink"/>
                  <w:noProof/>
                </w:rPr>
                <w:t>5.GM.A.2</w:t>
              </w:r>
            </w:hyperlink>
          </w:p>
        </w:tc>
        <w:tc>
          <w:tcPr>
            <w:tcW w:w="2448" w:type="dxa"/>
          </w:tcPr>
          <w:p w14:paraId="0E30F3CB" w14:textId="77777777" w:rsidR="00E303E0" w:rsidRPr="00B56D6B" w:rsidRDefault="00E303E0" w:rsidP="006726F8">
            <w:pPr>
              <w:tabs>
                <w:tab w:val="left" w:pos="180"/>
                <w:tab w:val="left" w:pos="270"/>
              </w:tabs>
              <w:jc w:val="center"/>
              <w:rPr>
                <w:rStyle w:val="Hyperlink"/>
                <w:noProof/>
              </w:rPr>
            </w:pPr>
            <w:hyperlink r:id="rId759" w:history="1">
              <w:r w:rsidRPr="00B56D6B">
                <w:rPr>
                  <w:rStyle w:val="Hyperlink"/>
                  <w:noProof/>
                </w:rPr>
                <w:t>5.NF.A.2</w:t>
              </w:r>
            </w:hyperlink>
          </w:p>
          <w:p w14:paraId="16E3DC20" w14:textId="5EA6EB1B" w:rsidR="00B06C6F" w:rsidRPr="00B56D6B" w:rsidRDefault="00B06C6F" w:rsidP="006726F8">
            <w:pPr>
              <w:tabs>
                <w:tab w:val="left" w:pos="180"/>
                <w:tab w:val="left" w:pos="270"/>
              </w:tabs>
              <w:jc w:val="center"/>
            </w:pPr>
            <w:hyperlink w:anchor="_5.NF.A_Use_equivalent" w:history="1">
              <w:r w:rsidRPr="00B56D6B">
                <w:rPr>
                  <w:rStyle w:val="Hyperlink"/>
                </w:rPr>
                <w:t>5.NF.A Crosswalk</w:t>
              </w:r>
            </w:hyperlink>
          </w:p>
        </w:tc>
      </w:tr>
    </w:tbl>
    <w:p w14:paraId="6E9CBDCF" w14:textId="4CC01524" w:rsidR="00E303E0" w:rsidRPr="00B56D6B" w:rsidRDefault="00E303E0" w:rsidP="00B03B52">
      <w:pPr>
        <w:pStyle w:val="Heading5"/>
      </w:pPr>
      <w:r w:rsidRPr="00B56D6B">
        <w:t> </w:t>
      </w:r>
      <w:r w:rsidRPr="00B56D6B">
        <w:rPr>
          <w:noProof/>
          <w:lang w:val="en-US"/>
        </w:rPr>
        <w:drawing>
          <wp:inline distT="0" distB="0" distL="0" distR="0" wp14:anchorId="16B8CE86" wp14:editId="4AD798E9">
            <wp:extent cx="271955" cy="274320"/>
            <wp:effectExtent l="0" t="0" r="0" b="0"/>
            <wp:docPr id="407" name="Picture 407"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rsidR="00C5238C" w:rsidRPr="00B56D6B">
        <w:t>Standards Guidance:</w:t>
      </w:r>
    </w:p>
    <w:p w14:paraId="6670ABDE" w14:textId="77777777" w:rsidR="005B4153" w:rsidRPr="00B56D6B" w:rsidRDefault="005B4153" w:rsidP="00B03B52">
      <w:pPr>
        <w:pStyle w:val="Heading6"/>
      </w:pPr>
      <w:r w:rsidRPr="00B56D6B">
        <w:t xml:space="preserve">Clarifications </w:t>
      </w:r>
    </w:p>
    <w:p w14:paraId="0B7E4429" w14:textId="77777777" w:rsidR="005B4153" w:rsidRPr="00B56D6B" w:rsidRDefault="005B4153" w:rsidP="04CA56F2">
      <w:pPr>
        <w:numPr>
          <w:ilvl w:val="0"/>
          <w:numId w:val="248"/>
        </w:numPr>
        <w:pBdr>
          <w:top w:val="nil"/>
          <w:left w:val="nil"/>
          <w:bottom w:val="nil"/>
          <w:right w:val="nil"/>
          <w:between w:val="nil"/>
        </w:pBdr>
        <w:tabs>
          <w:tab w:val="left" w:pos="180"/>
          <w:tab w:val="left" w:pos="270"/>
        </w:tabs>
      </w:pPr>
      <w:r w:rsidRPr="04CA56F2">
        <w:rPr>
          <w:color w:val="000000" w:themeColor="text1"/>
          <w:lang w:val="en-US"/>
        </w:rPr>
        <w:t xml:space="preserve">Use visual fraction models or equations to represent the problem. </w:t>
      </w:r>
    </w:p>
    <w:p w14:paraId="06098A93" w14:textId="77777777" w:rsidR="005B4153" w:rsidRPr="00B56D6B" w:rsidRDefault="005B4153" w:rsidP="003929FE">
      <w:pPr>
        <w:numPr>
          <w:ilvl w:val="0"/>
          <w:numId w:val="248"/>
        </w:numPr>
        <w:pBdr>
          <w:top w:val="nil"/>
          <w:left w:val="nil"/>
          <w:bottom w:val="nil"/>
          <w:right w:val="nil"/>
          <w:between w:val="nil"/>
        </w:pBdr>
        <w:tabs>
          <w:tab w:val="left" w:pos="180"/>
          <w:tab w:val="left" w:pos="270"/>
        </w:tabs>
      </w:pPr>
      <w:r w:rsidRPr="00B56D6B">
        <w:rPr>
          <w:color w:val="000000"/>
        </w:rPr>
        <w:t xml:space="preserve">Use benchmark fractions and number sense of fractions to estimate and assess the reasonableness of answers. </w:t>
      </w:r>
    </w:p>
    <w:p w14:paraId="3715ED4A" w14:textId="77777777" w:rsidR="005B4153" w:rsidRPr="00B56D6B" w:rsidRDefault="005B4153" w:rsidP="003929FE">
      <w:pPr>
        <w:numPr>
          <w:ilvl w:val="0"/>
          <w:numId w:val="248"/>
        </w:numPr>
        <w:pBdr>
          <w:top w:val="nil"/>
          <w:left w:val="nil"/>
          <w:bottom w:val="nil"/>
          <w:right w:val="nil"/>
          <w:between w:val="nil"/>
        </w:pBdr>
        <w:tabs>
          <w:tab w:val="left" w:pos="180"/>
          <w:tab w:val="left" w:pos="270"/>
        </w:tabs>
      </w:pPr>
      <w:r w:rsidRPr="00B56D6B">
        <w:rPr>
          <w:color w:val="000000"/>
        </w:rPr>
        <w:t>Students should use benchmark fractions and number sense of fractions to estimate and assess the reasonableness of answers as an introduction to addition and subtraction.</w:t>
      </w:r>
    </w:p>
    <w:p w14:paraId="5F3CF916" w14:textId="77777777" w:rsidR="005B4153" w:rsidRPr="00B56D6B" w:rsidRDefault="005B4153" w:rsidP="00B03B52">
      <w:pPr>
        <w:pStyle w:val="Heading6"/>
      </w:pPr>
      <w:r w:rsidRPr="00B56D6B">
        <w:t>Boundaries</w:t>
      </w:r>
    </w:p>
    <w:p w14:paraId="412CAC97" w14:textId="77777777" w:rsidR="005B4153" w:rsidRPr="00B56D6B" w:rsidRDefault="005B4153" w:rsidP="003929FE">
      <w:pPr>
        <w:numPr>
          <w:ilvl w:val="0"/>
          <w:numId w:val="248"/>
        </w:numPr>
        <w:pBdr>
          <w:top w:val="nil"/>
          <w:left w:val="nil"/>
          <w:bottom w:val="nil"/>
          <w:right w:val="nil"/>
          <w:between w:val="nil"/>
        </w:pBdr>
        <w:tabs>
          <w:tab w:val="left" w:pos="180"/>
          <w:tab w:val="left" w:pos="270"/>
        </w:tabs>
      </w:pPr>
      <w:r w:rsidRPr="00B56D6B">
        <w:rPr>
          <w:color w:val="000000"/>
        </w:rPr>
        <w:t xml:space="preserve">Work with fractions at grade 5 should focus on fractions with denominators 2-10, 12, 16, 25, 100 and 1000. </w:t>
      </w:r>
    </w:p>
    <w:p w14:paraId="69E5F066" w14:textId="77777777" w:rsidR="005B4153" w:rsidRPr="00B56D6B" w:rsidRDefault="005B4153" w:rsidP="00B03B52">
      <w:pPr>
        <w:pStyle w:val="Heading6"/>
      </w:pPr>
      <w:r w:rsidRPr="00B56D6B">
        <w:t xml:space="preserve">Teaching Strategies </w:t>
      </w:r>
    </w:p>
    <w:p w14:paraId="35446733" w14:textId="6015E3A9" w:rsidR="005B4153" w:rsidRPr="00B56D6B" w:rsidRDefault="005B4153" w:rsidP="003929FE">
      <w:pPr>
        <w:numPr>
          <w:ilvl w:val="0"/>
          <w:numId w:val="248"/>
        </w:numPr>
        <w:pBdr>
          <w:top w:val="nil"/>
          <w:left w:val="nil"/>
          <w:bottom w:val="nil"/>
          <w:right w:val="nil"/>
          <w:between w:val="nil"/>
        </w:pBdr>
        <w:tabs>
          <w:tab w:val="left" w:pos="180"/>
          <w:tab w:val="left" w:pos="270"/>
        </w:tabs>
      </w:pPr>
      <w:r w:rsidRPr="00B56D6B">
        <w:rPr>
          <w:color w:val="000000"/>
        </w:rPr>
        <w:t>Students should use numerical reasoning to add and subtract fractions and mixed numbers with unlike denominators in contextual, mathematical problems by finding a common denominator and equivalent fractions to produce like denominators using a variety of tools and strategies.</w:t>
      </w:r>
    </w:p>
    <w:p w14:paraId="42CBC6A0" w14:textId="4FF0114B" w:rsidR="000A47E7" w:rsidRPr="00B56D6B" w:rsidRDefault="00770C82" w:rsidP="000A47E7">
      <w:pPr>
        <w:pStyle w:val="Heading6"/>
      </w:pPr>
      <w:r w:rsidRPr="00B56D6B">
        <w:t>Progressions</w:t>
      </w:r>
    </w:p>
    <w:p w14:paraId="68131038" w14:textId="613E9071" w:rsidR="000A47E7" w:rsidRPr="00B56D6B" w:rsidRDefault="000A47E7" w:rsidP="04CA56F2">
      <w:pPr>
        <w:numPr>
          <w:ilvl w:val="0"/>
          <w:numId w:val="248"/>
        </w:numPr>
        <w:pBdr>
          <w:top w:val="nil"/>
          <w:left w:val="nil"/>
          <w:bottom w:val="nil"/>
          <w:right w:val="nil"/>
          <w:between w:val="nil"/>
        </w:pBdr>
        <w:tabs>
          <w:tab w:val="left" w:pos="180"/>
          <w:tab w:val="left" w:pos="270"/>
        </w:tabs>
      </w:pPr>
      <w:r w:rsidRPr="04CA56F2">
        <w:rPr>
          <w:lang w:val="en-US"/>
        </w:rPr>
        <w:t>Students make sense of fractional quantities when solving word problems, estimating answers mentally to see if they make sense. For example in the problem:</w:t>
      </w:r>
    </w:p>
    <w:p w14:paraId="3E622051" w14:textId="77777777" w:rsidR="000A47E7" w:rsidRPr="00B56D6B" w:rsidRDefault="000A47E7" w:rsidP="04CA56F2">
      <w:pPr>
        <w:numPr>
          <w:ilvl w:val="1"/>
          <w:numId w:val="248"/>
        </w:numPr>
        <w:pBdr>
          <w:top w:val="nil"/>
          <w:left w:val="nil"/>
          <w:bottom w:val="nil"/>
          <w:right w:val="nil"/>
          <w:between w:val="nil"/>
        </w:pBdr>
        <w:tabs>
          <w:tab w:val="left" w:pos="180"/>
          <w:tab w:val="left" w:pos="270"/>
        </w:tabs>
      </w:pPr>
      <w:r w:rsidRPr="04CA56F2">
        <w:rPr>
          <w:lang w:val="en-US"/>
        </w:rPr>
        <w:t>Ludmilla and Lazarus each have a lemon. They need a cup of lemon juice to make hummus for a party. Ludmilla squeezes 1/2 a cup from hers and Lazarus squeezes 2/5 of a cup from his. How much lemon juice do they have? Is it enough?</w:t>
      </w:r>
    </w:p>
    <w:p w14:paraId="7B875C87" w14:textId="366B6479" w:rsidR="000A47E7" w:rsidRPr="00B56D6B" w:rsidRDefault="000A47E7" w:rsidP="04CA56F2">
      <w:pPr>
        <w:numPr>
          <w:ilvl w:val="0"/>
          <w:numId w:val="248"/>
        </w:numPr>
        <w:pBdr>
          <w:top w:val="nil"/>
          <w:left w:val="nil"/>
          <w:bottom w:val="nil"/>
          <w:right w:val="nil"/>
          <w:between w:val="nil"/>
        </w:pBdr>
        <w:tabs>
          <w:tab w:val="left" w:pos="180"/>
          <w:tab w:val="left" w:pos="270"/>
        </w:tabs>
      </w:pPr>
      <w:r w:rsidRPr="04CA56F2">
        <w:rPr>
          <w:lang w:val="en-US"/>
        </w:rPr>
        <w:t xml:space="preserve">Students estimate that there is almost but not quite one cup of lemon juice, because 2/5 &lt; 1/2. They calculate 1/2 + 2/5 = 9/10, and see this as 1/10 less than 1, which is probably a small enough shortfall that it will not ruin a recipe. (Please reference page 11 in the </w:t>
      </w:r>
      <w:hyperlink r:id="rId760">
        <w:r w:rsidRPr="04CA56F2">
          <w:rPr>
            <w:rStyle w:val="Hyperlink"/>
            <w:lang w:val="en-US"/>
          </w:rPr>
          <w:t>Progression document</w:t>
        </w:r>
      </w:hyperlink>
      <w:r w:rsidRPr="04CA56F2">
        <w:rPr>
          <w:lang w:val="en-US"/>
        </w:rPr>
        <w:t>).</w:t>
      </w:r>
    </w:p>
    <w:p w14:paraId="1C37E9D2" w14:textId="325A63BB" w:rsidR="005B4153" w:rsidRPr="00B56D6B" w:rsidRDefault="004311EB" w:rsidP="00B03B52">
      <w:pPr>
        <w:pStyle w:val="Heading6"/>
      </w:pPr>
      <w:r w:rsidRPr="00B56D6B">
        <w:t>Examples</w:t>
      </w:r>
    </w:p>
    <w:p w14:paraId="2811CC0C" w14:textId="77777777" w:rsidR="005B4153" w:rsidRPr="00B56D6B" w:rsidRDefault="005B4153" w:rsidP="04CA56F2">
      <w:pPr>
        <w:numPr>
          <w:ilvl w:val="0"/>
          <w:numId w:val="248"/>
        </w:numPr>
        <w:pBdr>
          <w:top w:val="nil"/>
          <w:left w:val="nil"/>
          <w:bottom w:val="nil"/>
          <w:right w:val="nil"/>
          <w:between w:val="nil"/>
        </w:pBdr>
        <w:tabs>
          <w:tab w:val="left" w:pos="180"/>
          <w:tab w:val="left" w:pos="270"/>
        </w:tabs>
      </w:pPr>
      <w:r w:rsidRPr="04CA56F2">
        <w:rPr>
          <w:color w:val="000000" w:themeColor="text1"/>
          <w:lang w:val="en-US"/>
        </w:rPr>
        <w:t>Tom is baking a cake. He added 12 teaspoon of vanilla extract to the cake mix. He tasted the batter and determined he needed more, so he added another 34 teaspoon of vanilla extract. How much total vanilla extract did he add to the cake mix?</w:t>
      </w:r>
    </w:p>
    <w:p w14:paraId="197AFC78" w14:textId="15FA0B71" w:rsidR="000A47E7" w:rsidRPr="00B56D6B" w:rsidRDefault="000A47E7" w:rsidP="00EB62F4">
      <w:pPr>
        <w:numPr>
          <w:ilvl w:val="0"/>
          <w:numId w:val="248"/>
        </w:numPr>
        <w:pBdr>
          <w:top w:val="nil"/>
          <w:left w:val="nil"/>
          <w:bottom w:val="nil"/>
          <w:right w:val="nil"/>
          <w:between w:val="nil"/>
        </w:pBdr>
        <w:tabs>
          <w:tab w:val="left" w:pos="180"/>
          <w:tab w:val="left" w:pos="270"/>
        </w:tabs>
        <w:rPr>
          <w:color w:val="000000"/>
        </w:rPr>
      </w:pPr>
      <w:r w:rsidRPr="00B56D6B">
        <w:rPr>
          <w:color w:val="8835CD"/>
        </w:rPr>
        <w:t>Illustrative Mathematics:</w:t>
      </w:r>
      <w:r w:rsidR="00EB62F4" w:rsidRPr="00B56D6B">
        <w:rPr>
          <w:color w:val="8835CD"/>
        </w:rPr>
        <w:t xml:space="preserve"> </w:t>
      </w:r>
      <w:r w:rsidR="00EB62F4" w:rsidRPr="00B56D6B">
        <w:rPr>
          <w:color w:val="000000"/>
        </w:rPr>
        <w:t>[</w:t>
      </w:r>
      <w:hyperlink r:id="rId761" w:history="1">
        <w:r w:rsidRPr="00B56D6B">
          <w:rPr>
            <w:rStyle w:val="Hyperlink"/>
          </w:rPr>
          <w:t>Do These Add Up?</w:t>
        </w:r>
      </w:hyperlink>
      <w:r w:rsidR="00EB62F4" w:rsidRPr="00B56D6B">
        <w:rPr>
          <w:rStyle w:val="Hyperlink"/>
          <w:color w:val="auto"/>
        </w:rPr>
        <w:t>]</w:t>
      </w:r>
    </w:p>
    <w:p w14:paraId="6AE861A7" w14:textId="09149856" w:rsidR="005B4153" w:rsidRPr="00B56D6B" w:rsidRDefault="00EB62F4" w:rsidP="00EB62F4">
      <w:pPr>
        <w:numPr>
          <w:ilvl w:val="0"/>
          <w:numId w:val="248"/>
        </w:numPr>
        <w:pBdr>
          <w:top w:val="nil"/>
          <w:left w:val="nil"/>
          <w:bottom w:val="nil"/>
          <w:right w:val="nil"/>
          <w:between w:val="nil"/>
        </w:pBdr>
        <w:tabs>
          <w:tab w:val="left" w:pos="180"/>
          <w:tab w:val="left" w:pos="270"/>
        </w:tabs>
        <w:rPr>
          <w:color w:val="000000"/>
        </w:rPr>
      </w:pPr>
      <w:r w:rsidRPr="00B56D6B">
        <w:rPr>
          <w:color w:val="297352"/>
          <w:sz w:val="21"/>
          <w:szCs w:val="21"/>
        </w:rPr>
        <w:t xml:space="preserve">Student Achievement Partners:  </w:t>
      </w:r>
      <w:r w:rsidRPr="00B56D6B">
        <w:rPr>
          <w:color w:val="000000"/>
        </w:rPr>
        <w:t>[</w:t>
      </w:r>
      <w:hyperlink r:id="rId762" w:history="1">
        <w:r w:rsidR="000A47E7" w:rsidRPr="00B56D6B">
          <w:rPr>
            <w:rStyle w:val="Hyperlink"/>
          </w:rPr>
          <w:t>Smarter Balanced Assessment Item Illustrating 5.NF.A.2</w:t>
        </w:r>
      </w:hyperlink>
      <w:r w:rsidRPr="00B56D6B">
        <w:rPr>
          <w:rStyle w:val="Hyperlink"/>
          <w:color w:val="auto"/>
        </w:rPr>
        <w:t>]</w:t>
      </w:r>
    </w:p>
    <w:p w14:paraId="0E2A9561" w14:textId="77777777" w:rsidR="00E303E0" w:rsidRPr="00B56D6B" w:rsidRDefault="00E303E0" w:rsidP="006726F8">
      <w:pPr>
        <w:tabs>
          <w:tab w:val="left" w:pos="180"/>
          <w:tab w:val="left" w:pos="270"/>
        </w:tabs>
        <w:rPr>
          <w:rFonts w:eastAsiaTheme="majorEastAsia" w:cstheme="minorHAnsi"/>
          <w:sz w:val="24"/>
          <w:szCs w:val="26"/>
        </w:rPr>
      </w:pPr>
      <w:r w:rsidRPr="00B56D6B">
        <w:br w:type="page"/>
      </w:r>
    </w:p>
    <w:p w14:paraId="12B1625D" w14:textId="0051EEBA" w:rsidR="00E303E0" w:rsidRPr="00B56D6B" w:rsidRDefault="00E303E0" w:rsidP="002566D0">
      <w:pPr>
        <w:pStyle w:val="Heading3"/>
      </w:pPr>
      <w:bookmarkStart w:id="308" w:name="_Cluster:_5.NF.B_-"/>
      <w:bookmarkEnd w:id="308"/>
      <w:r w:rsidRPr="00B56D6B">
        <w:lastRenderedPageBreak/>
        <w:t xml:space="preserve">Cluster: 5.NF.B - Apply and extend previous understandings of multiplication and division. </w:t>
      </w:r>
    </w:p>
    <w:p w14:paraId="3A173F23" w14:textId="3F048F80" w:rsidR="00E303E0" w:rsidRPr="00B56D6B" w:rsidRDefault="00E303E0" w:rsidP="009C69AA">
      <w:pPr>
        <w:pStyle w:val="Heading4"/>
      </w:pPr>
      <w:bookmarkStart w:id="309" w:name="_STANDARD:_5.NF.B.3"/>
      <w:bookmarkEnd w:id="309"/>
      <w:r w:rsidRPr="00B56D6B">
        <w:t xml:space="preserve">STANDARD: </w:t>
      </w:r>
      <w:hyperlink w:anchor="_Numeric_Reasoning:_Fractions_2" w:history="1">
        <w:r w:rsidR="00527963" w:rsidRPr="00B56D6B">
          <w:rPr>
            <w:rStyle w:val="Hyperlink"/>
          </w:rPr>
          <w:t>5.NF</w:t>
        </w:r>
      </w:hyperlink>
      <w:r w:rsidRPr="00B56D6B">
        <w:t>.B.3</w:t>
      </w:r>
    </w:p>
    <w:p w14:paraId="28DDE1C8" w14:textId="77777777" w:rsidR="00E303E0" w:rsidRPr="00B56D6B" w:rsidRDefault="00E303E0" w:rsidP="00B03B52">
      <w:pPr>
        <w:pStyle w:val="Heading5"/>
      </w:pPr>
      <w:r w:rsidRPr="00B56D6B">
        <w:t> </w:t>
      </w:r>
      <w:r w:rsidRPr="00B56D6B">
        <w:rPr>
          <w:noProof/>
          <w:lang w:val="en-US"/>
        </w:rPr>
        <w:drawing>
          <wp:inline distT="0" distB="0" distL="0" distR="0" wp14:anchorId="4C11FF41" wp14:editId="697A4DEE">
            <wp:extent cx="274320" cy="274320"/>
            <wp:effectExtent l="0" t="0" r="0" b="0"/>
            <wp:docPr id="408" name="Picture 408"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Standards Statement (2021): </w:t>
      </w:r>
    </w:p>
    <w:p w14:paraId="632B74BE" w14:textId="77777777" w:rsidR="00E303E0" w:rsidRPr="00B56D6B" w:rsidRDefault="00E303E0" w:rsidP="006726F8">
      <w:pPr>
        <w:tabs>
          <w:tab w:val="left" w:pos="180"/>
          <w:tab w:val="left" w:pos="270"/>
        </w:tabs>
        <w:ind w:left="450"/>
        <w:jc w:val="both"/>
      </w:pPr>
      <w:r w:rsidRPr="00B56D6B">
        <w:rPr>
          <w:noProof/>
        </w:rPr>
        <w:t>Interpret a fraction as division of the numerator by the denominator (a/b = a ÷ b). Solve problems in authentic contexts involving division of whole numbers that result in answers that are common fractions or mixed numbers.</w:t>
      </w:r>
      <w:r w:rsidRPr="00B56D6B">
        <w:t xml:space="preserve"> </w:t>
      </w:r>
    </w:p>
    <w:p w14:paraId="1E884FA0" w14:textId="00B82561" w:rsidR="00E303E0" w:rsidRPr="00B56D6B" w:rsidRDefault="00E303E0" w:rsidP="00B03B52">
      <w:pPr>
        <w:pStyle w:val="Heading5"/>
      </w:pPr>
      <w:r w:rsidRPr="00B56D6B">
        <w:t> </w:t>
      </w:r>
      <w:r w:rsidRPr="00B56D6B">
        <w:rPr>
          <w:noProof/>
          <w:lang w:val="en-US"/>
        </w:rPr>
        <w:drawing>
          <wp:inline distT="0" distB="0" distL="0" distR="0" wp14:anchorId="140CA431" wp14:editId="4403A186">
            <wp:extent cx="274320" cy="274320"/>
            <wp:effectExtent l="0" t="0" r="0" b="0"/>
            <wp:docPr id="409" name="Picture 409"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 Connections: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rsidRPr="00B56D6B" w14:paraId="4CFF9FA3" w14:textId="77777777" w:rsidTr="04CA56F2">
        <w:trPr>
          <w:trHeight w:val="576"/>
          <w:tblHeader/>
        </w:trPr>
        <w:tc>
          <w:tcPr>
            <w:tcW w:w="2448" w:type="dxa"/>
            <w:shd w:val="clear" w:color="auto" w:fill="1B75BC"/>
            <w:vAlign w:val="center"/>
          </w:tcPr>
          <w:p w14:paraId="6E6368B1" w14:textId="77777777" w:rsidR="00E303E0" w:rsidRPr="00B56D6B" w:rsidRDefault="00E303E0" w:rsidP="006726F8">
            <w:pPr>
              <w:tabs>
                <w:tab w:val="left" w:pos="180"/>
                <w:tab w:val="left" w:pos="270"/>
              </w:tabs>
              <w:jc w:val="center"/>
            </w:pPr>
            <w:r w:rsidRPr="00B56D6B">
              <w:rPr>
                <w:color w:val="FFFFFF" w:themeColor="background1"/>
              </w:rPr>
              <w:t>Preceding Pathway Content (2021)</w:t>
            </w:r>
          </w:p>
        </w:tc>
        <w:tc>
          <w:tcPr>
            <w:tcW w:w="2448" w:type="dxa"/>
            <w:shd w:val="clear" w:color="auto" w:fill="1B75BC"/>
            <w:vAlign w:val="center"/>
          </w:tcPr>
          <w:p w14:paraId="76B437A6" w14:textId="77777777" w:rsidR="00E303E0" w:rsidRPr="00B56D6B" w:rsidRDefault="00E303E0" w:rsidP="006726F8">
            <w:pPr>
              <w:tabs>
                <w:tab w:val="left" w:pos="180"/>
                <w:tab w:val="left" w:pos="270"/>
              </w:tabs>
              <w:jc w:val="center"/>
            </w:pPr>
            <w:r w:rsidRPr="04CA56F2">
              <w:rPr>
                <w:color w:val="FFFFFF" w:themeColor="background1"/>
                <w:lang w:val="en-US"/>
              </w:rPr>
              <w:t>Subsequent Pathway Content (2021)</w:t>
            </w:r>
          </w:p>
        </w:tc>
        <w:tc>
          <w:tcPr>
            <w:tcW w:w="2448" w:type="dxa"/>
            <w:shd w:val="clear" w:color="auto" w:fill="1B75BC"/>
            <w:vAlign w:val="center"/>
          </w:tcPr>
          <w:p w14:paraId="7AC7C420" w14:textId="77777777" w:rsidR="00E303E0" w:rsidRPr="00B56D6B" w:rsidRDefault="00E303E0" w:rsidP="006726F8">
            <w:pPr>
              <w:tabs>
                <w:tab w:val="left" w:pos="180"/>
                <w:tab w:val="left" w:pos="270"/>
              </w:tabs>
              <w:jc w:val="center"/>
            </w:pPr>
            <w:r w:rsidRPr="00B56D6B">
              <w:rPr>
                <w:color w:val="FFFFFF" w:themeColor="background1"/>
              </w:rPr>
              <w:t>Cross Domain Connections (2021)</w:t>
            </w:r>
          </w:p>
        </w:tc>
        <w:tc>
          <w:tcPr>
            <w:tcW w:w="2448" w:type="dxa"/>
            <w:shd w:val="clear" w:color="auto" w:fill="9F2065"/>
            <w:vAlign w:val="center"/>
          </w:tcPr>
          <w:p w14:paraId="5CBC0452" w14:textId="77777777" w:rsidR="00E303E0" w:rsidRPr="00B56D6B" w:rsidRDefault="00E303E0" w:rsidP="006726F8">
            <w:pPr>
              <w:tabs>
                <w:tab w:val="left" w:pos="180"/>
                <w:tab w:val="left" w:pos="270"/>
              </w:tabs>
              <w:jc w:val="center"/>
              <w:rPr>
                <w:color w:val="FFFFFF" w:themeColor="background1"/>
              </w:rPr>
            </w:pPr>
            <w:r w:rsidRPr="00B56D6B">
              <w:rPr>
                <w:color w:val="FFFFFF" w:themeColor="background1"/>
              </w:rPr>
              <w:t>Common Core (CCSS)</w:t>
            </w:r>
          </w:p>
          <w:p w14:paraId="33FEB201" w14:textId="77777777" w:rsidR="00E303E0" w:rsidRPr="00B56D6B" w:rsidRDefault="00E303E0" w:rsidP="006726F8">
            <w:pPr>
              <w:tabs>
                <w:tab w:val="left" w:pos="180"/>
                <w:tab w:val="left" w:pos="270"/>
              </w:tabs>
              <w:jc w:val="center"/>
            </w:pPr>
            <w:r w:rsidRPr="00B56D6B">
              <w:rPr>
                <w:color w:val="FFFFFF" w:themeColor="background1"/>
              </w:rPr>
              <w:t>(2010)</w:t>
            </w:r>
          </w:p>
        </w:tc>
      </w:tr>
      <w:tr w:rsidR="00E303E0" w:rsidRPr="00B56D6B" w14:paraId="6A0FDD7C" w14:textId="77777777" w:rsidTr="04CA56F2">
        <w:trPr>
          <w:trHeight w:val="576"/>
        </w:trPr>
        <w:tc>
          <w:tcPr>
            <w:tcW w:w="2448" w:type="dxa"/>
          </w:tcPr>
          <w:p w14:paraId="059C10CD" w14:textId="6B42CB85" w:rsidR="00E303E0" w:rsidRPr="00B56D6B" w:rsidRDefault="007262A8" w:rsidP="006726F8">
            <w:pPr>
              <w:tabs>
                <w:tab w:val="left" w:pos="180"/>
                <w:tab w:val="left" w:pos="270"/>
              </w:tabs>
            </w:pPr>
            <w:hyperlink w:anchor="_STANDARD:_4.NF.B.3" w:history="1">
              <w:r w:rsidRPr="00B56D6B">
                <w:rPr>
                  <w:rStyle w:val="Hyperlink"/>
                  <w:noProof/>
                </w:rPr>
                <w:t>4.NF.B.3</w:t>
              </w:r>
            </w:hyperlink>
            <w:r w:rsidR="00E303E0" w:rsidRPr="00B56D6B">
              <w:rPr>
                <w:noProof/>
                <w:color w:val="1B75BC"/>
              </w:rPr>
              <w:t xml:space="preserve">, </w:t>
            </w:r>
            <w:hyperlink w:anchor="_STANDARD:_4.NF.B.4" w:history="1">
              <w:r w:rsidR="00A73034" w:rsidRPr="00B56D6B">
                <w:rPr>
                  <w:rStyle w:val="Hyperlink"/>
                  <w:noProof/>
                </w:rPr>
                <w:t>4.NF.B.4</w:t>
              </w:r>
            </w:hyperlink>
          </w:p>
        </w:tc>
        <w:tc>
          <w:tcPr>
            <w:tcW w:w="2448" w:type="dxa"/>
          </w:tcPr>
          <w:p w14:paraId="4F3D411E" w14:textId="1AC63C08" w:rsidR="00E303E0" w:rsidRPr="00B56D6B" w:rsidRDefault="007B6237" w:rsidP="006726F8">
            <w:pPr>
              <w:tabs>
                <w:tab w:val="left" w:pos="180"/>
                <w:tab w:val="left" w:pos="270"/>
              </w:tabs>
            </w:pPr>
            <w:hyperlink w:anchor="_STANDARD:_6.RP.A.1" w:history="1">
              <w:r w:rsidRPr="00B56D6B">
                <w:rPr>
                  <w:rStyle w:val="Hyperlink"/>
                  <w:noProof/>
                </w:rPr>
                <w:t>6.RP.A.1</w:t>
              </w:r>
            </w:hyperlink>
            <w:r w:rsidR="00E303E0" w:rsidRPr="00B56D6B">
              <w:rPr>
                <w:noProof/>
                <w:color w:val="1B75BC"/>
              </w:rPr>
              <w:t xml:space="preserve">, </w:t>
            </w:r>
            <w:hyperlink w:anchor="_STANDARD:_6.RP.A.2" w:history="1">
              <w:r w:rsidRPr="00B56D6B">
                <w:rPr>
                  <w:rStyle w:val="Hyperlink"/>
                  <w:noProof/>
                </w:rPr>
                <w:t>6.RP.A.2</w:t>
              </w:r>
            </w:hyperlink>
            <w:r w:rsidR="00E303E0" w:rsidRPr="00B56D6B">
              <w:rPr>
                <w:noProof/>
                <w:color w:val="1B75BC"/>
              </w:rPr>
              <w:t xml:space="preserve">, </w:t>
            </w:r>
            <w:hyperlink w:anchor="_STANDARD:_6.RP.A.3" w:history="1">
              <w:r w:rsidR="00E303E0" w:rsidRPr="00B56D6B">
                <w:rPr>
                  <w:rStyle w:val="Hyperlink"/>
                  <w:noProof/>
                </w:rPr>
                <w:t>6.RP.A.3</w:t>
              </w:r>
            </w:hyperlink>
          </w:p>
        </w:tc>
        <w:tc>
          <w:tcPr>
            <w:tcW w:w="2448" w:type="dxa"/>
          </w:tcPr>
          <w:p w14:paraId="7BF80206" w14:textId="2D1FDA32" w:rsidR="00E303E0" w:rsidRPr="00B56D6B" w:rsidRDefault="00A73034" w:rsidP="006726F8">
            <w:pPr>
              <w:tabs>
                <w:tab w:val="left" w:pos="180"/>
                <w:tab w:val="left" w:pos="270"/>
              </w:tabs>
            </w:pPr>
            <w:hyperlink w:anchor="_STANDARD:_3.OA.A.2" w:history="1">
              <w:r w:rsidRPr="00B56D6B">
                <w:rPr>
                  <w:rStyle w:val="Hyperlink"/>
                  <w:noProof/>
                </w:rPr>
                <w:t>3.OA.A.2</w:t>
              </w:r>
            </w:hyperlink>
            <w:r w:rsidR="00E303E0" w:rsidRPr="00B56D6B">
              <w:rPr>
                <w:noProof/>
                <w:color w:val="1B75BC"/>
              </w:rPr>
              <w:t xml:space="preserve">, </w:t>
            </w:r>
            <w:hyperlink w:anchor="_STANDARD:_3.OA.B.6" w:history="1">
              <w:r w:rsidRPr="00B56D6B">
                <w:rPr>
                  <w:rStyle w:val="Hyperlink"/>
                  <w:noProof/>
                </w:rPr>
                <w:t>3.OA.B.6</w:t>
              </w:r>
            </w:hyperlink>
            <w:r w:rsidR="00E303E0" w:rsidRPr="00B56D6B">
              <w:rPr>
                <w:noProof/>
                <w:color w:val="1B75BC"/>
              </w:rPr>
              <w:t xml:space="preserve">, </w:t>
            </w:r>
            <w:hyperlink w:anchor="_STANDARD:_4.OA.A.1" w:history="1">
              <w:r w:rsidRPr="00B56D6B">
                <w:rPr>
                  <w:rStyle w:val="Hyperlink"/>
                  <w:noProof/>
                </w:rPr>
                <w:t>4.OA.A.1</w:t>
              </w:r>
            </w:hyperlink>
            <w:r w:rsidR="00E303E0" w:rsidRPr="00B56D6B">
              <w:rPr>
                <w:noProof/>
                <w:color w:val="1B75BC"/>
              </w:rPr>
              <w:t xml:space="preserve">, </w:t>
            </w:r>
            <w:hyperlink w:anchor="_STANDARD:_4.OA.A.2" w:history="1">
              <w:r w:rsidRPr="00B56D6B">
                <w:rPr>
                  <w:rStyle w:val="Hyperlink"/>
                  <w:noProof/>
                </w:rPr>
                <w:t>4.OA.A.2</w:t>
              </w:r>
            </w:hyperlink>
            <w:r w:rsidR="00E303E0" w:rsidRPr="00B56D6B">
              <w:rPr>
                <w:noProof/>
                <w:color w:val="1B75BC"/>
              </w:rPr>
              <w:t xml:space="preserve">, </w:t>
            </w:r>
            <w:hyperlink w:anchor="_STANDARD:_4.GM.B.5" w:history="1">
              <w:r w:rsidR="007B6237" w:rsidRPr="00B56D6B">
                <w:rPr>
                  <w:rStyle w:val="Hyperlink"/>
                  <w:noProof/>
                </w:rPr>
                <w:t>4.GM.B.5</w:t>
              </w:r>
            </w:hyperlink>
            <w:r w:rsidR="00E303E0" w:rsidRPr="00B56D6B">
              <w:rPr>
                <w:noProof/>
                <w:color w:val="1B75BC"/>
              </w:rPr>
              <w:t xml:space="preserve">, </w:t>
            </w:r>
            <w:hyperlink w:anchor="_STANDARD:_6.AEE.B.6" w:history="1">
              <w:r w:rsidR="00C31ABA" w:rsidRPr="00B56D6B">
                <w:rPr>
                  <w:rStyle w:val="Hyperlink"/>
                  <w:noProof/>
                </w:rPr>
                <w:t>6.AEE.B.6</w:t>
              </w:r>
            </w:hyperlink>
          </w:p>
        </w:tc>
        <w:tc>
          <w:tcPr>
            <w:tcW w:w="2448" w:type="dxa"/>
          </w:tcPr>
          <w:p w14:paraId="6E50283C" w14:textId="77777777" w:rsidR="00E303E0" w:rsidRPr="00B56D6B" w:rsidRDefault="00E303E0" w:rsidP="006726F8">
            <w:pPr>
              <w:tabs>
                <w:tab w:val="left" w:pos="180"/>
                <w:tab w:val="left" w:pos="270"/>
              </w:tabs>
              <w:jc w:val="center"/>
              <w:rPr>
                <w:rStyle w:val="Hyperlink"/>
                <w:noProof/>
              </w:rPr>
            </w:pPr>
            <w:hyperlink r:id="rId763" w:history="1">
              <w:r w:rsidRPr="00B56D6B">
                <w:rPr>
                  <w:rStyle w:val="Hyperlink"/>
                  <w:noProof/>
                </w:rPr>
                <w:t>5.NF.B.3</w:t>
              </w:r>
            </w:hyperlink>
          </w:p>
          <w:p w14:paraId="7472901F" w14:textId="5C36AC6D" w:rsidR="00B06C6F" w:rsidRPr="00B56D6B" w:rsidRDefault="00B06C6F" w:rsidP="00B06C6F">
            <w:pPr>
              <w:tabs>
                <w:tab w:val="left" w:pos="180"/>
                <w:tab w:val="left" w:pos="270"/>
              </w:tabs>
              <w:jc w:val="center"/>
            </w:pPr>
            <w:hyperlink w:anchor="_5.NF.B_Apply_and" w:history="1">
              <w:r w:rsidRPr="00B56D6B">
                <w:rPr>
                  <w:rStyle w:val="Hyperlink"/>
                </w:rPr>
                <w:t>5.NF.B Crosswalk</w:t>
              </w:r>
            </w:hyperlink>
          </w:p>
        </w:tc>
      </w:tr>
    </w:tbl>
    <w:p w14:paraId="035CA52C" w14:textId="6261B709" w:rsidR="00E303E0" w:rsidRPr="00B56D6B" w:rsidRDefault="00E303E0" w:rsidP="00B03B52">
      <w:pPr>
        <w:pStyle w:val="Heading5"/>
      </w:pPr>
      <w:r w:rsidRPr="00B56D6B">
        <w:t> </w:t>
      </w:r>
      <w:r w:rsidRPr="00B56D6B">
        <w:rPr>
          <w:noProof/>
          <w:lang w:val="en-US"/>
        </w:rPr>
        <w:drawing>
          <wp:inline distT="0" distB="0" distL="0" distR="0" wp14:anchorId="5A587495" wp14:editId="0E7D6F58">
            <wp:extent cx="271955" cy="274320"/>
            <wp:effectExtent l="0" t="0" r="0" b="0"/>
            <wp:docPr id="410" name="Picture 410"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rsidR="00C5238C" w:rsidRPr="00B56D6B">
        <w:t>Standards Guidance:</w:t>
      </w:r>
    </w:p>
    <w:p w14:paraId="27E76FED" w14:textId="77777777" w:rsidR="005B4153" w:rsidRPr="00B56D6B" w:rsidRDefault="005B4153" w:rsidP="00B03B52">
      <w:pPr>
        <w:pStyle w:val="Heading6"/>
      </w:pPr>
      <w:r w:rsidRPr="00B56D6B">
        <w:t>Boundaries</w:t>
      </w:r>
    </w:p>
    <w:p w14:paraId="74BD9EF3" w14:textId="0B82CEFF" w:rsidR="005B4153" w:rsidRPr="00B56D6B" w:rsidRDefault="005B4153" w:rsidP="04CA56F2">
      <w:pPr>
        <w:numPr>
          <w:ilvl w:val="0"/>
          <w:numId w:val="250"/>
        </w:numPr>
        <w:pBdr>
          <w:top w:val="nil"/>
          <w:left w:val="nil"/>
          <w:bottom w:val="nil"/>
          <w:right w:val="nil"/>
          <w:between w:val="nil"/>
        </w:pBdr>
        <w:tabs>
          <w:tab w:val="left" w:pos="180"/>
          <w:tab w:val="left" w:pos="270"/>
        </w:tabs>
      </w:pPr>
      <w:r w:rsidRPr="04CA56F2">
        <w:rPr>
          <w:color w:val="000000" w:themeColor="text1"/>
          <w:lang w:val="en-US"/>
        </w:rPr>
        <w:t xml:space="preserve">As part of this standard, students should have opportunities to use visual models or equations to represent and solve problems. </w:t>
      </w:r>
    </w:p>
    <w:p w14:paraId="6B57CD89" w14:textId="193D6604" w:rsidR="008C3EBD" w:rsidRPr="00B56D6B" w:rsidRDefault="00770C82" w:rsidP="008C3EBD">
      <w:pPr>
        <w:pStyle w:val="Heading6"/>
      </w:pPr>
      <w:r w:rsidRPr="00B56D6B">
        <w:t>Progressions</w:t>
      </w:r>
    </w:p>
    <w:p w14:paraId="397C218C" w14:textId="77777777" w:rsidR="008C3EBD" w:rsidRPr="00B56D6B" w:rsidRDefault="008C3EBD" w:rsidP="04CA56F2">
      <w:pPr>
        <w:numPr>
          <w:ilvl w:val="0"/>
          <w:numId w:val="250"/>
        </w:numPr>
        <w:pBdr>
          <w:top w:val="nil"/>
          <w:left w:val="nil"/>
          <w:bottom w:val="nil"/>
          <w:right w:val="nil"/>
          <w:between w:val="nil"/>
        </w:pBdr>
        <w:tabs>
          <w:tab w:val="left" w:pos="180"/>
          <w:tab w:val="left" w:pos="270"/>
        </w:tabs>
        <w:ind w:right="18"/>
      </w:pPr>
      <w:r w:rsidRPr="04CA56F2">
        <w:rPr>
          <w:lang w:val="en-US"/>
        </w:rPr>
        <w:t>In Grade 5, [students] connect fractions with division, understanding that</w:t>
      </w:r>
    </w:p>
    <w:p w14:paraId="628B8863" w14:textId="77777777" w:rsidR="008C3EBD" w:rsidRPr="00B56D6B" w:rsidRDefault="008C3EBD" w:rsidP="008C3EBD">
      <w:pPr>
        <w:numPr>
          <w:ilvl w:val="1"/>
          <w:numId w:val="250"/>
        </w:numPr>
        <w:pBdr>
          <w:top w:val="nil"/>
          <w:left w:val="nil"/>
          <w:bottom w:val="nil"/>
          <w:right w:val="nil"/>
          <w:between w:val="nil"/>
        </w:pBdr>
        <w:tabs>
          <w:tab w:val="left" w:pos="180"/>
          <w:tab w:val="left" w:pos="270"/>
        </w:tabs>
        <w:ind w:right="18"/>
      </w:pPr>
      <w:r w:rsidRPr="00B56D6B">
        <w:t>5 div 3 = 5/3,</w:t>
      </w:r>
    </w:p>
    <w:p w14:paraId="0BAA0FC8" w14:textId="3B28151F" w:rsidR="008C3EBD" w:rsidRPr="00B56D6B" w:rsidRDefault="008C3EBD" w:rsidP="00885EAF">
      <w:pPr>
        <w:numPr>
          <w:ilvl w:val="0"/>
          <w:numId w:val="250"/>
        </w:numPr>
        <w:pBdr>
          <w:top w:val="nil"/>
          <w:left w:val="nil"/>
          <w:bottom w:val="nil"/>
          <w:right w:val="nil"/>
          <w:between w:val="nil"/>
        </w:pBdr>
        <w:tabs>
          <w:tab w:val="left" w:pos="180"/>
          <w:tab w:val="left" w:pos="270"/>
        </w:tabs>
        <w:ind w:right="18"/>
      </w:pPr>
      <w:r w:rsidRPr="00B56D6B">
        <w:t xml:space="preserve">or, more generally, a/b = a div b for whole numbers a and b, with b not equal to zero. </w:t>
      </w:r>
      <w:r w:rsidR="00885EAF" w:rsidRPr="00B56D6B">
        <w:br/>
        <w:t>(</w:t>
      </w:r>
      <w:r w:rsidRPr="00B56D6B">
        <w:t>Please reference page 1</w:t>
      </w:r>
      <w:r w:rsidR="005571A2" w:rsidRPr="00B56D6B">
        <w:t>7</w:t>
      </w:r>
      <w:r w:rsidRPr="00B56D6B">
        <w:t xml:space="preserve"> in the </w:t>
      </w:r>
      <w:hyperlink r:id="rId764" w:history="1">
        <w:r w:rsidRPr="00B56D6B">
          <w:rPr>
            <w:rStyle w:val="Hyperlink"/>
          </w:rPr>
          <w:t>Progression document</w:t>
        </w:r>
      </w:hyperlink>
      <w:r w:rsidR="00885EAF" w:rsidRPr="00B56D6B">
        <w:rPr>
          <w:rStyle w:val="Hyperlink"/>
        </w:rPr>
        <w:t>)</w:t>
      </w:r>
      <w:r w:rsidRPr="00B56D6B">
        <w:t>.</w:t>
      </w:r>
    </w:p>
    <w:p w14:paraId="2987D7E6" w14:textId="344BC62F" w:rsidR="005B4153" w:rsidRPr="00B56D6B" w:rsidRDefault="008C3EBD" w:rsidP="00B03B52">
      <w:pPr>
        <w:pStyle w:val="Heading6"/>
      </w:pPr>
      <w:r w:rsidRPr="00B56D6B">
        <w:rPr>
          <w:noProof/>
          <w:lang w:val="en-US"/>
        </w:rPr>
        <w:drawing>
          <wp:anchor distT="0" distB="0" distL="114300" distR="114300" simplePos="0" relativeHeight="251658394" behindDoc="0" locked="0" layoutInCell="1" allowOverlap="1" wp14:anchorId="7A29AFCE" wp14:editId="0EAC42E0">
            <wp:simplePos x="0" y="0"/>
            <wp:positionH relativeFrom="page">
              <wp:posOffset>4067175</wp:posOffset>
            </wp:positionH>
            <wp:positionV relativeFrom="paragraph">
              <wp:posOffset>162560</wp:posOffset>
            </wp:positionV>
            <wp:extent cx="2742955" cy="2009775"/>
            <wp:effectExtent l="0" t="0" r="635" b="0"/>
            <wp:wrapNone/>
            <wp:docPr id="1668" name="Picture 166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8" name="Picture 1668">
                      <a:extLst>
                        <a:ext uri="{C183D7F6-B498-43B3-948B-1728B52AA6E4}">
                          <adec:decorative xmlns:adec="http://schemas.microsoft.com/office/drawing/2017/decorative" val="1"/>
                        </a:ext>
                      </a:extLst>
                    </pic:cNvPr>
                    <pic:cNvPicPr/>
                  </pic:nvPicPr>
                  <pic:blipFill rotWithShape="1">
                    <a:blip r:embed="rId765">
                      <a:extLst>
                        <a:ext uri="{28A0092B-C50C-407E-A947-70E740481C1C}">
                          <a14:useLocalDpi xmlns:a14="http://schemas.microsoft.com/office/drawing/2010/main" val="0"/>
                        </a:ext>
                      </a:extLst>
                    </a:blip>
                    <a:srcRect l="9173" r="9801" b="28528"/>
                    <a:stretch/>
                  </pic:blipFill>
                  <pic:spPr bwMode="auto">
                    <a:xfrm>
                      <a:off x="0" y="0"/>
                      <a:ext cx="2742955" cy="20097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311EB" w:rsidRPr="00B56D6B">
        <w:t>Examples</w:t>
      </w:r>
    </w:p>
    <w:p w14:paraId="5B7263B3" w14:textId="58823E13" w:rsidR="005B4153" w:rsidRPr="00B56D6B" w:rsidRDefault="005B4153" w:rsidP="008C3EBD">
      <w:pPr>
        <w:numPr>
          <w:ilvl w:val="0"/>
          <w:numId w:val="250"/>
        </w:numPr>
        <w:pBdr>
          <w:top w:val="nil"/>
          <w:left w:val="nil"/>
          <w:bottom w:val="nil"/>
          <w:right w:val="nil"/>
          <w:between w:val="nil"/>
        </w:pBdr>
        <w:tabs>
          <w:tab w:val="left" w:pos="180"/>
          <w:tab w:val="left" w:pos="270"/>
        </w:tabs>
        <w:ind w:right="4878"/>
      </w:pPr>
      <w:r w:rsidRPr="00B56D6B">
        <w:rPr>
          <w:color w:val="000000"/>
        </w:rPr>
        <w:t xml:space="preserve">If </w:t>
      </w:r>
      <w:r w:rsidR="008C3EBD" w:rsidRPr="00B56D6B">
        <w:rPr>
          <w:color w:val="000000"/>
        </w:rPr>
        <w:t>5</w:t>
      </w:r>
      <w:r w:rsidRPr="00B56D6B">
        <w:rPr>
          <w:color w:val="000000"/>
        </w:rPr>
        <w:t xml:space="preserve"> cookies are shared equally among </w:t>
      </w:r>
      <w:r w:rsidR="008C3EBD" w:rsidRPr="00B56D6B">
        <w:rPr>
          <w:color w:val="000000"/>
        </w:rPr>
        <w:t>3</w:t>
      </w:r>
      <w:r w:rsidRPr="00B56D6B">
        <w:rPr>
          <w:color w:val="000000"/>
        </w:rPr>
        <w:t xml:space="preserve"> people each person receives </w:t>
      </w:r>
      <m:oMath>
        <m:f>
          <m:fPr>
            <m:ctrlPr>
              <w:rPr>
                <w:rFonts w:ascii="Cambria Math" w:hAnsi="Cambria Math"/>
                <w:i/>
                <w:color w:val="000000"/>
              </w:rPr>
            </m:ctrlPr>
          </m:fPr>
          <m:num>
            <m:r>
              <w:rPr>
                <w:rFonts w:ascii="Cambria Math" w:hAnsi="Cambria Math"/>
                <w:color w:val="000000"/>
              </w:rPr>
              <m:t>5</m:t>
            </m:r>
          </m:num>
          <m:den>
            <m:r>
              <w:rPr>
                <w:rFonts w:ascii="Cambria Math" w:hAnsi="Cambria Math"/>
                <w:color w:val="000000"/>
              </w:rPr>
              <m:t>3</m:t>
            </m:r>
          </m:den>
        </m:f>
      </m:oMath>
      <w:r w:rsidRPr="00B56D6B">
        <w:rPr>
          <w:color w:val="000000"/>
        </w:rPr>
        <w:t xml:space="preserve"> of a cookie. </w:t>
      </w:r>
    </w:p>
    <w:p w14:paraId="18C2EA0E" w14:textId="6B909955" w:rsidR="005B4153" w:rsidRPr="00B56D6B" w:rsidRDefault="008C3EBD" w:rsidP="008C3EBD">
      <w:pPr>
        <w:numPr>
          <w:ilvl w:val="1"/>
          <w:numId w:val="250"/>
        </w:numPr>
        <w:pBdr>
          <w:top w:val="nil"/>
          <w:left w:val="nil"/>
          <w:bottom w:val="nil"/>
          <w:right w:val="nil"/>
          <w:between w:val="nil"/>
        </w:pBdr>
        <w:tabs>
          <w:tab w:val="left" w:pos="180"/>
          <w:tab w:val="left" w:pos="270"/>
        </w:tabs>
        <w:ind w:right="4878"/>
      </w:pPr>
      <w:r w:rsidRPr="00B56D6B">
        <w:rPr>
          <w:color w:val="000000"/>
        </w:rPr>
        <w:t xml:space="preserve">If you divide 5 objects equally among 3 shares, each of the 5 objects should contribute 1/3 of itself to each share. </w:t>
      </w:r>
    </w:p>
    <w:p w14:paraId="255738AF" w14:textId="18562AB9" w:rsidR="008C3EBD" w:rsidRPr="00B56D6B" w:rsidRDefault="008C3EBD" w:rsidP="008C3EBD">
      <w:pPr>
        <w:numPr>
          <w:ilvl w:val="1"/>
          <w:numId w:val="250"/>
        </w:numPr>
        <w:pBdr>
          <w:top w:val="nil"/>
          <w:left w:val="nil"/>
          <w:bottom w:val="nil"/>
          <w:right w:val="nil"/>
          <w:between w:val="nil"/>
        </w:pBdr>
        <w:tabs>
          <w:tab w:val="left" w:pos="180"/>
          <w:tab w:val="left" w:pos="270"/>
        </w:tabs>
        <w:ind w:right="4878"/>
      </w:pPr>
      <w:r w:rsidRPr="00B56D6B">
        <w:rPr>
          <w:color w:val="000000"/>
        </w:rPr>
        <w:t xml:space="preserve">Thus, each share consists of 5 pieces, each of which is 1/3 of an object, and so each share is </w:t>
      </w:r>
      <m:oMath>
        <m:r>
          <w:rPr>
            <w:rFonts w:ascii="Cambria Math" w:hAnsi="Cambria Math"/>
            <w:color w:val="000000"/>
          </w:rPr>
          <m:t>5×</m:t>
        </m:r>
        <m:f>
          <m:fPr>
            <m:ctrlPr>
              <w:rPr>
                <w:rFonts w:ascii="Cambria Math" w:hAnsi="Cambria Math"/>
                <w:i/>
                <w:color w:val="000000"/>
              </w:rPr>
            </m:ctrlPr>
          </m:fPr>
          <m:num>
            <m:r>
              <w:rPr>
                <w:rFonts w:ascii="Cambria Math" w:hAnsi="Cambria Math"/>
                <w:color w:val="000000"/>
              </w:rPr>
              <m:t>1</m:t>
            </m:r>
          </m:num>
          <m:den>
            <m:r>
              <w:rPr>
                <w:rFonts w:ascii="Cambria Math" w:hAnsi="Cambria Math"/>
                <w:color w:val="000000"/>
              </w:rPr>
              <m:t>3</m:t>
            </m:r>
          </m:den>
        </m:f>
        <m:r>
          <w:rPr>
            <w:rFonts w:ascii="Cambria Math" w:hAnsi="Cambria Math"/>
            <w:color w:val="000000"/>
          </w:rPr>
          <m:t>=</m:t>
        </m:r>
        <m:f>
          <m:fPr>
            <m:ctrlPr>
              <w:rPr>
                <w:rFonts w:ascii="Cambria Math" w:hAnsi="Cambria Math"/>
                <w:i/>
                <w:color w:val="000000"/>
              </w:rPr>
            </m:ctrlPr>
          </m:fPr>
          <m:num>
            <m:r>
              <w:rPr>
                <w:rFonts w:ascii="Cambria Math" w:hAnsi="Cambria Math"/>
                <w:color w:val="000000"/>
              </w:rPr>
              <m:t>5</m:t>
            </m:r>
          </m:num>
          <m:den>
            <m:r>
              <w:rPr>
                <w:rFonts w:ascii="Cambria Math" w:hAnsi="Cambria Math"/>
                <w:color w:val="000000"/>
              </w:rPr>
              <m:t>3</m:t>
            </m:r>
          </m:den>
        </m:f>
      </m:oMath>
      <w:r w:rsidRPr="00B56D6B">
        <w:rPr>
          <w:color w:val="000000"/>
        </w:rPr>
        <w:t xml:space="preserve"> of an object</w:t>
      </w:r>
    </w:p>
    <w:p w14:paraId="7904B3CB" w14:textId="77777777" w:rsidR="008C3EBD" w:rsidRPr="00B56D6B" w:rsidRDefault="008C3EBD" w:rsidP="008C3EBD">
      <w:pPr>
        <w:numPr>
          <w:ilvl w:val="0"/>
          <w:numId w:val="250"/>
        </w:numPr>
        <w:pBdr>
          <w:top w:val="nil"/>
          <w:left w:val="nil"/>
          <w:bottom w:val="nil"/>
          <w:right w:val="nil"/>
          <w:between w:val="nil"/>
        </w:pBdr>
        <w:tabs>
          <w:tab w:val="left" w:pos="180"/>
          <w:tab w:val="left" w:pos="270"/>
        </w:tabs>
        <w:rPr>
          <w:color w:val="8835CD"/>
        </w:rPr>
      </w:pPr>
      <w:r w:rsidRPr="00B56D6B">
        <w:rPr>
          <w:color w:val="8835CD"/>
        </w:rPr>
        <w:t>Illustrative Mathematics:</w:t>
      </w:r>
    </w:p>
    <w:p w14:paraId="4472701A" w14:textId="4078303D" w:rsidR="008C3EBD" w:rsidRPr="00B56D6B" w:rsidRDefault="00885EAF" w:rsidP="008C3EBD">
      <w:pPr>
        <w:numPr>
          <w:ilvl w:val="1"/>
          <w:numId w:val="250"/>
        </w:numPr>
        <w:pBdr>
          <w:top w:val="nil"/>
          <w:left w:val="nil"/>
          <w:bottom w:val="nil"/>
          <w:right w:val="nil"/>
          <w:between w:val="nil"/>
        </w:pBdr>
        <w:tabs>
          <w:tab w:val="left" w:pos="180"/>
          <w:tab w:val="left" w:pos="270"/>
        </w:tabs>
        <w:rPr>
          <w:color w:val="000000"/>
        </w:rPr>
      </w:pPr>
      <w:hyperlink r:id="rId766" w:history="1">
        <w:r w:rsidRPr="00B56D6B">
          <w:rPr>
            <w:rStyle w:val="Hyperlink"/>
          </w:rPr>
          <w:t>How Much Pie?</w:t>
        </w:r>
      </w:hyperlink>
    </w:p>
    <w:p w14:paraId="75436AF0" w14:textId="646E1409" w:rsidR="008C3EBD" w:rsidRPr="00B56D6B" w:rsidRDefault="00885EAF" w:rsidP="008C3EBD">
      <w:pPr>
        <w:numPr>
          <w:ilvl w:val="1"/>
          <w:numId w:val="250"/>
        </w:numPr>
        <w:pBdr>
          <w:top w:val="nil"/>
          <w:left w:val="nil"/>
          <w:bottom w:val="nil"/>
          <w:right w:val="nil"/>
          <w:between w:val="nil"/>
        </w:pBdr>
        <w:tabs>
          <w:tab w:val="left" w:pos="180"/>
          <w:tab w:val="left" w:pos="270"/>
        </w:tabs>
        <w:rPr>
          <w:rStyle w:val="Hyperlink"/>
          <w:color w:val="000000"/>
          <w:u w:val="none"/>
        </w:rPr>
      </w:pPr>
      <w:hyperlink r:id="rId767" w:history="1">
        <w:r w:rsidRPr="00B56D6B">
          <w:rPr>
            <w:rStyle w:val="Hyperlink"/>
          </w:rPr>
          <w:t>What is 23 ÷ 5?</w:t>
        </w:r>
      </w:hyperlink>
    </w:p>
    <w:p w14:paraId="5FBF50A5" w14:textId="38C5C768" w:rsidR="004458F3" w:rsidRPr="00B56D6B" w:rsidRDefault="004458F3" w:rsidP="004458F3">
      <w:pPr>
        <w:numPr>
          <w:ilvl w:val="0"/>
          <w:numId w:val="250"/>
        </w:numPr>
        <w:pBdr>
          <w:top w:val="nil"/>
          <w:left w:val="nil"/>
          <w:bottom w:val="nil"/>
          <w:right w:val="nil"/>
          <w:between w:val="nil"/>
        </w:pBdr>
        <w:tabs>
          <w:tab w:val="left" w:pos="180"/>
          <w:tab w:val="left" w:pos="270"/>
        </w:tabs>
        <w:rPr>
          <w:color w:val="000000"/>
        </w:rPr>
      </w:pPr>
      <w:r w:rsidRPr="00B56D6B">
        <w:rPr>
          <w:color w:val="297352"/>
          <w:sz w:val="21"/>
          <w:szCs w:val="21"/>
        </w:rPr>
        <w:t xml:space="preserve">Student Achievement Partners:  </w:t>
      </w:r>
    </w:p>
    <w:p w14:paraId="366A5CB1" w14:textId="0C1CFE09" w:rsidR="008C3EBD" w:rsidRPr="00B56D6B" w:rsidRDefault="00885EAF" w:rsidP="008C3EBD">
      <w:pPr>
        <w:numPr>
          <w:ilvl w:val="1"/>
          <w:numId w:val="250"/>
        </w:numPr>
        <w:pBdr>
          <w:top w:val="nil"/>
          <w:left w:val="nil"/>
          <w:bottom w:val="nil"/>
          <w:right w:val="nil"/>
          <w:between w:val="nil"/>
        </w:pBdr>
        <w:tabs>
          <w:tab w:val="left" w:pos="180"/>
          <w:tab w:val="left" w:pos="270"/>
        </w:tabs>
        <w:rPr>
          <w:color w:val="000000"/>
        </w:rPr>
      </w:pPr>
      <w:hyperlink r:id="rId768" w:history="1">
        <w:r w:rsidRPr="00B56D6B">
          <w:rPr>
            <w:rStyle w:val="Hyperlink"/>
          </w:rPr>
          <w:t>Sharing Chocolate</w:t>
        </w:r>
      </w:hyperlink>
    </w:p>
    <w:p w14:paraId="2972D489" w14:textId="6137DF29" w:rsidR="008C3EBD" w:rsidRPr="00B56D6B" w:rsidRDefault="00885EAF" w:rsidP="008C3EBD">
      <w:pPr>
        <w:numPr>
          <w:ilvl w:val="1"/>
          <w:numId w:val="250"/>
        </w:numPr>
        <w:pBdr>
          <w:top w:val="nil"/>
          <w:left w:val="nil"/>
          <w:bottom w:val="nil"/>
          <w:right w:val="nil"/>
          <w:between w:val="nil"/>
        </w:pBdr>
        <w:tabs>
          <w:tab w:val="left" w:pos="180"/>
          <w:tab w:val="left" w:pos="270"/>
        </w:tabs>
        <w:rPr>
          <w:color w:val="000000"/>
        </w:rPr>
      </w:pPr>
      <w:hyperlink r:id="rId769" w:history="1">
        <w:r w:rsidRPr="00B56D6B">
          <w:rPr>
            <w:rStyle w:val="Hyperlink"/>
          </w:rPr>
          <w:t>Multiplication and Division of Fractions Mini-Assessment</w:t>
        </w:r>
      </w:hyperlink>
    </w:p>
    <w:p w14:paraId="35504444" w14:textId="150408DF" w:rsidR="008C3EBD" w:rsidRPr="00B56D6B" w:rsidRDefault="00885EAF" w:rsidP="008C3EBD">
      <w:pPr>
        <w:numPr>
          <w:ilvl w:val="1"/>
          <w:numId w:val="250"/>
        </w:numPr>
        <w:pBdr>
          <w:top w:val="nil"/>
          <w:left w:val="nil"/>
          <w:bottom w:val="nil"/>
          <w:right w:val="nil"/>
          <w:between w:val="nil"/>
        </w:pBdr>
        <w:tabs>
          <w:tab w:val="left" w:pos="180"/>
          <w:tab w:val="left" w:pos="270"/>
        </w:tabs>
        <w:rPr>
          <w:color w:val="000000"/>
        </w:rPr>
      </w:pPr>
      <w:hyperlink r:id="rId770" w:history="1">
        <w:r w:rsidRPr="00B56D6B">
          <w:rPr>
            <w:rStyle w:val="Hyperlink"/>
          </w:rPr>
          <w:t>Smarter Balanced Assessment Item Illustrating 5.NF.B.3</w:t>
        </w:r>
      </w:hyperlink>
    </w:p>
    <w:p w14:paraId="14392815" w14:textId="63BC1F2F" w:rsidR="00E303E0" w:rsidRPr="00B56D6B" w:rsidRDefault="00E303E0" w:rsidP="006726F8">
      <w:pPr>
        <w:tabs>
          <w:tab w:val="left" w:pos="180"/>
          <w:tab w:val="left" w:pos="270"/>
        </w:tabs>
        <w:rPr>
          <w:rFonts w:eastAsiaTheme="majorEastAsia" w:cstheme="minorHAnsi"/>
          <w:sz w:val="24"/>
          <w:szCs w:val="26"/>
        </w:rPr>
      </w:pPr>
      <w:r w:rsidRPr="00B56D6B">
        <w:br w:type="page"/>
      </w:r>
    </w:p>
    <w:p w14:paraId="6FC36FB7" w14:textId="3D64AF23" w:rsidR="00E303E0" w:rsidRPr="00B56D6B" w:rsidRDefault="00E303E0" w:rsidP="009C69AA">
      <w:pPr>
        <w:pStyle w:val="Heading4"/>
      </w:pPr>
      <w:bookmarkStart w:id="310" w:name="_STANDARD:_5.NF.B.4"/>
      <w:bookmarkEnd w:id="310"/>
      <w:r w:rsidRPr="00B56D6B">
        <w:lastRenderedPageBreak/>
        <w:t xml:space="preserve">STANDARD: </w:t>
      </w:r>
      <w:hyperlink w:anchor="_Numeric_Reasoning:_Fractions_2" w:history="1">
        <w:r w:rsidR="00527963" w:rsidRPr="00B56D6B">
          <w:rPr>
            <w:rStyle w:val="Hyperlink"/>
          </w:rPr>
          <w:t>5.NF</w:t>
        </w:r>
      </w:hyperlink>
      <w:r w:rsidRPr="00B56D6B">
        <w:t>.B.4</w:t>
      </w:r>
    </w:p>
    <w:p w14:paraId="37A1A143" w14:textId="77777777" w:rsidR="00E303E0" w:rsidRPr="00B56D6B" w:rsidRDefault="00E303E0" w:rsidP="00B03B52">
      <w:pPr>
        <w:pStyle w:val="Heading5"/>
      </w:pPr>
      <w:r w:rsidRPr="00B56D6B">
        <w:t> </w:t>
      </w:r>
      <w:r w:rsidRPr="00B56D6B">
        <w:rPr>
          <w:noProof/>
          <w:lang w:val="en-US"/>
        </w:rPr>
        <w:drawing>
          <wp:inline distT="0" distB="0" distL="0" distR="0" wp14:anchorId="7D253611" wp14:editId="179825BC">
            <wp:extent cx="274320" cy="274320"/>
            <wp:effectExtent l="0" t="0" r="0" b="0"/>
            <wp:docPr id="411" name="Picture 411"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Standards Statement (2021): </w:t>
      </w:r>
    </w:p>
    <w:p w14:paraId="4EB462D4" w14:textId="77777777" w:rsidR="00E303E0" w:rsidRPr="00B56D6B" w:rsidRDefault="00E303E0" w:rsidP="006726F8">
      <w:pPr>
        <w:tabs>
          <w:tab w:val="left" w:pos="180"/>
          <w:tab w:val="left" w:pos="270"/>
        </w:tabs>
        <w:ind w:left="450"/>
        <w:jc w:val="both"/>
      </w:pPr>
      <w:r w:rsidRPr="00B56D6B">
        <w:rPr>
          <w:noProof/>
        </w:rPr>
        <w:t>Apply and extend previous understanding and strategies of multiplication to multiply a fraction or whole number by a fraction. Multiply fractional side lengths to find areas of rectangles, and represent fractional products as rectangular areas.</w:t>
      </w:r>
      <w:r w:rsidRPr="00B56D6B">
        <w:t xml:space="preserve"> </w:t>
      </w:r>
    </w:p>
    <w:p w14:paraId="2E92E996" w14:textId="77777777" w:rsidR="00E303E0" w:rsidRPr="00B56D6B" w:rsidRDefault="00E303E0" w:rsidP="00B03B52">
      <w:pPr>
        <w:pStyle w:val="Heading5"/>
      </w:pPr>
      <w:r w:rsidRPr="00B56D6B">
        <w:t> </w:t>
      </w:r>
      <w:r w:rsidRPr="00B56D6B">
        <w:rPr>
          <w:noProof/>
          <w:lang w:val="en-US"/>
        </w:rPr>
        <w:drawing>
          <wp:inline distT="0" distB="0" distL="0" distR="0" wp14:anchorId="42EC6501" wp14:editId="01EBAAB0">
            <wp:extent cx="274320" cy="274320"/>
            <wp:effectExtent l="0" t="0" r="0" b="0"/>
            <wp:docPr id="412" name="Picture 412"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 Connections: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rsidRPr="00B56D6B" w14:paraId="5ADAB4D0" w14:textId="77777777" w:rsidTr="04CA56F2">
        <w:trPr>
          <w:trHeight w:val="576"/>
          <w:tblHeader/>
        </w:trPr>
        <w:tc>
          <w:tcPr>
            <w:tcW w:w="2448" w:type="dxa"/>
            <w:shd w:val="clear" w:color="auto" w:fill="1B75BC"/>
            <w:vAlign w:val="center"/>
          </w:tcPr>
          <w:p w14:paraId="5517F609" w14:textId="77777777" w:rsidR="00E303E0" w:rsidRPr="00B56D6B" w:rsidRDefault="00E303E0" w:rsidP="006726F8">
            <w:pPr>
              <w:tabs>
                <w:tab w:val="left" w:pos="180"/>
                <w:tab w:val="left" w:pos="270"/>
              </w:tabs>
              <w:jc w:val="center"/>
            </w:pPr>
            <w:r w:rsidRPr="00B56D6B">
              <w:rPr>
                <w:color w:val="FFFFFF" w:themeColor="background1"/>
              </w:rPr>
              <w:t>Preceding Pathway Content (2021)</w:t>
            </w:r>
          </w:p>
        </w:tc>
        <w:tc>
          <w:tcPr>
            <w:tcW w:w="2448" w:type="dxa"/>
            <w:shd w:val="clear" w:color="auto" w:fill="1B75BC"/>
            <w:vAlign w:val="center"/>
          </w:tcPr>
          <w:p w14:paraId="1346893E" w14:textId="77777777" w:rsidR="00E303E0" w:rsidRPr="00B56D6B" w:rsidRDefault="00E303E0" w:rsidP="006726F8">
            <w:pPr>
              <w:tabs>
                <w:tab w:val="left" w:pos="180"/>
                <w:tab w:val="left" w:pos="270"/>
              </w:tabs>
              <w:jc w:val="center"/>
            </w:pPr>
            <w:r w:rsidRPr="04CA56F2">
              <w:rPr>
                <w:color w:val="FFFFFF" w:themeColor="background1"/>
                <w:lang w:val="en-US"/>
              </w:rPr>
              <w:t>Subsequent Pathway Content (2021)</w:t>
            </w:r>
          </w:p>
        </w:tc>
        <w:tc>
          <w:tcPr>
            <w:tcW w:w="2448" w:type="dxa"/>
            <w:shd w:val="clear" w:color="auto" w:fill="1B75BC"/>
            <w:vAlign w:val="center"/>
          </w:tcPr>
          <w:p w14:paraId="140BDE6D" w14:textId="77777777" w:rsidR="00E303E0" w:rsidRPr="00B56D6B" w:rsidRDefault="00E303E0" w:rsidP="006726F8">
            <w:pPr>
              <w:tabs>
                <w:tab w:val="left" w:pos="180"/>
                <w:tab w:val="left" w:pos="270"/>
              </w:tabs>
              <w:jc w:val="center"/>
            </w:pPr>
            <w:r w:rsidRPr="00B56D6B">
              <w:rPr>
                <w:color w:val="FFFFFF" w:themeColor="background1"/>
              </w:rPr>
              <w:t>Cross Domain Connections (2021)</w:t>
            </w:r>
          </w:p>
        </w:tc>
        <w:tc>
          <w:tcPr>
            <w:tcW w:w="2448" w:type="dxa"/>
            <w:shd w:val="clear" w:color="auto" w:fill="9F2065"/>
            <w:vAlign w:val="center"/>
          </w:tcPr>
          <w:p w14:paraId="2660B957" w14:textId="77777777" w:rsidR="00E303E0" w:rsidRPr="00B56D6B" w:rsidRDefault="00E303E0" w:rsidP="006726F8">
            <w:pPr>
              <w:tabs>
                <w:tab w:val="left" w:pos="180"/>
                <w:tab w:val="left" w:pos="270"/>
              </w:tabs>
              <w:jc w:val="center"/>
              <w:rPr>
                <w:color w:val="FFFFFF" w:themeColor="background1"/>
              </w:rPr>
            </w:pPr>
            <w:r w:rsidRPr="00B56D6B">
              <w:rPr>
                <w:color w:val="FFFFFF" w:themeColor="background1"/>
              </w:rPr>
              <w:t>Common Core (CCSS)</w:t>
            </w:r>
          </w:p>
          <w:p w14:paraId="67B30BDB" w14:textId="77777777" w:rsidR="00E303E0" w:rsidRPr="00B56D6B" w:rsidRDefault="00E303E0" w:rsidP="006726F8">
            <w:pPr>
              <w:tabs>
                <w:tab w:val="left" w:pos="180"/>
                <w:tab w:val="left" w:pos="270"/>
              </w:tabs>
              <w:jc w:val="center"/>
            </w:pPr>
            <w:r w:rsidRPr="00B56D6B">
              <w:rPr>
                <w:color w:val="FFFFFF" w:themeColor="background1"/>
              </w:rPr>
              <w:t>(2010)</w:t>
            </w:r>
          </w:p>
        </w:tc>
      </w:tr>
      <w:tr w:rsidR="00E303E0" w:rsidRPr="00B56D6B" w14:paraId="15C8F195" w14:textId="77777777" w:rsidTr="04CA56F2">
        <w:trPr>
          <w:trHeight w:val="576"/>
        </w:trPr>
        <w:tc>
          <w:tcPr>
            <w:tcW w:w="2448" w:type="dxa"/>
          </w:tcPr>
          <w:p w14:paraId="13576AC1" w14:textId="059F1932" w:rsidR="00E303E0" w:rsidRPr="00B56D6B" w:rsidRDefault="006D1A64" w:rsidP="006726F8">
            <w:pPr>
              <w:tabs>
                <w:tab w:val="left" w:pos="180"/>
                <w:tab w:val="left" w:pos="270"/>
              </w:tabs>
            </w:pPr>
            <w:hyperlink w:anchor="_STANDARD:_3.OA.A.1" w:history="1">
              <w:r w:rsidRPr="00B56D6B">
                <w:rPr>
                  <w:rStyle w:val="Hyperlink"/>
                  <w:noProof/>
                </w:rPr>
                <w:t>3.OA.A.1</w:t>
              </w:r>
            </w:hyperlink>
            <w:r w:rsidR="00E303E0" w:rsidRPr="00B56D6B">
              <w:rPr>
                <w:noProof/>
                <w:color w:val="1B75BC"/>
              </w:rPr>
              <w:t xml:space="preserve">, </w:t>
            </w:r>
            <w:hyperlink w:anchor="_STANDARD:_3.GM.C.7" w:history="1">
              <w:r w:rsidR="00A802DB" w:rsidRPr="00B56D6B">
                <w:rPr>
                  <w:rStyle w:val="Hyperlink"/>
                  <w:noProof/>
                </w:rPr>
                <w:t>3.GM.C.7</w:t>
              </w:r>
            </w:hyperlink>
            <w:r w:rsidR="00E303E0" w:rsidRPr="00B56D6B">
              <w:rPr>
                <w:noProof/>
                <w:color w:val="1B75BC"/>
              </w:rPr>
              <w:t xml:space="preserve">, </w:t>
            </w:r>
            <w:hyperlink w:anchor="_STANDARD:_4.OA.A.1" w:history="1">
              <w:r w:rsidR="00A73034" w:rsidRPr="00B56D6B">
                <w:rPr>
                  <w:rStyle w:val="Hyperlink"/>
                  <w:noProof/>
                </w:rPr>
                <w:t>4.OA.A.1</w:t>
              </w:r>
            </w:hyperlink>
            <w:r w:rsidR="00E303E0" w:rsidRPr="00B56D6B">
              <w:rPr>
                <w:noProof/>
                <w:color w:val="1B75BC"/>
              </w:rPr>
              <w:t xml:space="preserve">, </w:t>
            </w:r>
            <w:hyperlink w:anchor="_STANDARD:_4.NF.B.4" w:history="1">
              <w:r w:rsidR="00A73034" w:rsidRPr="00B56D6B">
                <w:rPr>
                  <w:rStyle w:val="Hyperlink"/>
                  <w:noProof/>
                </w:rPr>
                <w:t>4.NF.B.4</w:t>
              </w:r>
            </w:hyperlink>
          </w:p>
        </w:tc>
        <w:tc>
          <w:tcPr>
            <w:tcW w:w="2448" w:type="dxa"/>
          </w:tcPr>
          <w:p w14:paraId="1BA723C4" w14:textId="7387398A" w:rsidR="00E303E0" w:rsidRPr="00B56D6B" w:rsidRDefault="007B6237" w:rsidP="006726F8">
            <w:pPr>
              <w:tabs>
                <w:tab w:val="left" w:pos="180"/>
                <w:tab w:val="left" w:pos="270"/>
              </w:tabs>
            </w:pPr>
            <w:hyperlink w:anchor="_STANDARD:_6.RP.A.1" w:history="1">
              <w:r w:rsidRPr="00B56D6B">
                <w:rPr>
                  <w:rStyle w:val="Hyperlink"/>
                  <w:noProof/>
                </w:rPr>
                <w:t>6.RP.A.1</w:t>
              </w:r>
            </w:hyperlink>
            <w:r w:rsidR="00E303E0" w:rsidRPr="00B56D6B">
              <w:rPr>
                <w:noProof/>
                <w:color w:val="1B75BC"/>
              </w:rPr>
              <w:t xml:space="preserve">, </w:t>
            </w:r>
            <w:hyperlink w:anchor="_STANDARD:_6.RP.A.2" w:history="1">
              <w:r w:rsidRPr="00B56D6B">
                <w:rPr>
                  <w:rStyle w:val="Hyperlink"/>
                  <w:noProof/>
                </w:rPr>
                <w:t>6.RP.A.2</w:t>
              </w:r>
            </w:hyperlink>
            <w:r w:rsidR="00E303E0" w:rsidRPr="00B56D6B">
              <w:rPr>
                <w:noProof/>
                <w:color w:val="1B75BC"/>
              </w:rPr>
              <w:t xml:space="preserve">, </w:t>
            </w:r>
            <w:hyperlink w:anchor="_STANDARD:_6.RP.A.3" w:history="1">
              <w:r w:rsidR="00C31ABA" w:rsidRPr="00B56D6B">
                <w:rPr>
                  <w:rStyle w:val="Hyperlink"/>
                  <w:noProof/>
                </w:rPr>
                <w:t>6.RP.A.3</w:t>
              </w:r>
            </w:hyperlink>
          </w:p>
        </w:tc>
        <w:tc>
          <w:tcPr>
            <w:tcW w:w="2448" w:type="dxa"/>
          </w:tcPr>
          <w:p w14:paraId="7613CBC6" w14:textId="1DD5DA8B" w:rsidR="00E303E0" w:rsidRPr="00B56D6B" w:rsidRDefault="007B6237" w:rsidP="006726F8">
            <w:pPr>
              <w:tabs>
                <w:tab w:val="left" w:pos="180"/>
                <w:tab w:val="left" w:pos="270"/>
              </w:tabs>
            </w:pPr>
            <w:hyperlink w:anchor="_STANDARD:_5.NBT.B.7" w:history="1">
              <w:r w:rsidRPr="00B56D6B">
                <w:rPr>
                  <w:rStyle w:val="Hyperlink"/>
                  <w:noProof/>
                </w:rPr>
                <w:t>5.NBT.B.7</w:t>
              </w:r>
            </w:hyperlink>
            <w:r w:rsidR="00E303E0" w:rsidRPr="00B56D6B">
              <w:rPr>
                <w:noProof/>
                <w:color w:val="1B75BC"/>
              </w:rPr>
              <w:t xml:space="preserve">, </w:t>
            </w:r>
            <w:hyperlink w:anchor="_STANDARD:_6.NS.B.2" w:history="1">
              <w:r w:rsidR="00C31ABA" w:rsidRPr="00B56D6B">
                <w:rPr>
                  <w:rStyle w:val="Hyperlink"/>
                  <w:noProof/>
                </w:rPr>
                <w:t>6.NS.B.2</w:t>
              </w:r>
            </w:hyperlink>
            <w:r w:rsidR="00E303E0" w:rsidRPr="00B56D6B">
              <w:rPr>
                <w:noProof/>
                <w:color w:val="1B75BC"/>
              </w:rPr>
              <w:t xml:space="preserve">, </w:t>
            </w:r>
            <w:hyperlink w:anchor="_STANDARD:_6.AEE.B.6" w:history="1">
              <w:r w:rsidR="00C31ABA" w:rsidRPr="00B56D6B">
                <w:rPr>
                  <w:rStyle w:val="Hyperlink"/>
                  <w:noProof/>
                </w:rPr>
                <w:t>6.AEE.B.6</w:t>
              </w:r>
            </w:hyperlink>
            <w:r w:rsidR="00E303E0" w:rsidRPr="00B56D6B">
              <w:rPr>
                <w:noProof/>
                <w:color w:val="1B75BC"/>
              </w:rPr>
              <w:t xml:space="preserve">, </w:t>
            </w:r>
            <w:hyperlink w:anchor="_STANDARD:_6.GM.A.1" w:history="1">
              <w:r w:rsidR="00D56F77" w:rsidRPr="00B56D6B">
                <w:rPr>
                  <w:rStyle w:val="Hyperlink"/>
                  <w:noProof/>
                </w:rPr>
                <w:t>6.GM.A.1</w:t>
              </w:r>
            </w:hyperlink>
            <w:r w:rsidR="00E303E0" w:rsidRPr="00B56D6B">
              <w:rPr>
                <w:noProof/>
                <w:color w:val="1B75BC"/>
              </w:rPr>
              <w:t xml:space="preserve">, </w:t>
            </w:r>
            <w:hyperlink w:anchor="_STANDARD:_7.NS.A.2" w:history="1">
              <w:r w:rsidR="00C31ABA" w:rsidRPr="00B56D6B">
                <w:rPr>
                  <w:rStyle w:val="Hyperlink"/>
                  <w:noProof/>
                </w:rPr>
                <w:t>7.NS.A.2</w:t>
              </w:r>
            </w:hyperlink>
          </w:p>
        </w:tc>
        <w:tc>
          <w:tcPr>
            <w:tcW w:w="2448" w:type="dxa"/>
          </w:tcPr>
          <w:p w14:paraId="65212F36" w14:textId="77777777" w:rsidR="00E303E0" w:rsidRPr="00B56D6B" w:rsidRDefault="00E303E0" w:rsidP="006726F8">
            <w:pPr>
              <w:tabs>
                <w:tab w:val="left" w:pos="180"/>
                <w:tab w:val="left" w:pos="270"/>
              </w:tabs>
              <w:jc w:val="center"/>
              <w:rPr>
                <w:rStyle w:val="Hyperlink"/>
                <w:noProof/>
              </w:rPr>
            </w:pPr>
            <w:hyperlink r:id="rId771" w:anchor="CCSS.Math.Content.5.NF.B.4" w:history="1">
              <w:r w:rsidRPr="00B56D6B">
                <w:rPr>
                  <w:rStyle w:val="Hyperlink"/>
                  <w:noProof/>
                </w:rPr>
                <w:t>5.NF.B.4</w:t>
              </w:r>
            </w:hyperlink>
          </w:p>
          <w:p w14:paraId="707D6642" w14:textId="7ED1715C" w:rsidR="00B06C6F" w:rsidRPr="00B56D6B" w:rsidRDefault="00B06C6F" w:rsidP="006726F8">
            <w:pPr>
              <w:tabs>
                <w:tab w:val="left" w:pos="180"/>
                <w:tab w:val="left" w:pos="270"/>
              </w:tabs>
              <w:jc w:val="center"/>
            </w:pPr>
            <w:hyperlink w:anchor="_5.NF.B_Apply_and" w:history="1">
              <w:r w:rsidRPr="00B56D6B">
                <w:rPr>
                  <w:rStyle w:val="Hyperlink"/>
                </w:rPr>
                <w:t>5.NF.B Crosswalk</w:t>
              </w:r>
            </w:hyperlink>
          </w:p>
        </w:tc>
      </w:tr>
    </w:tbl>
    <w:p w14:paraId="6F8839BC" w14:textId="775171D3" w:rsidR="00E303E0" w:rsidRPr="00B56D6B" w:rsidRDefault="00E303E0" w:rsidP="00B03B52">
      <w:pPr>
        <w:pStyle w:val="Heading5"/>
      </w:pPr>
      <w:r w:rsidRPr="00B56D6B">
        <w:t> </w:t>
      </w:r>
      <w:r w:rsidRPr="00B56D6B">
        <w:rPr>
          <w:noProof/>
          <w:lang w:val="en-US"/>
        </w:rPr>
        <w:drawing>
          <wp:inline distT="0" distB="0" distL="0" distR="0" wp14:anchorId="48FFD4D0" wp14:editId="19941638">
            <wp:extent cx="271955" cy="274320"/>
            <wp:effectExtent l="0" t="0" r="0" b="0"/>
            <wp:docPr id="413" name="Picture 413"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rsidR="00C5238C" w:rsidRPr="00B56D6B">
        <w:t>Standards Guidance:</w:t>
      </w:r>
    </w:p>
    <w:p w14:paraId="6817D61B" w14:textId="77777777" w:rsidR="005B4153" w:rsidRPr="00B56D6B" w:rsidRDefault="005B4153" w:rsidP="00B03B52">
      <w:pPr>
        <w:pStyle w:val="Heading6"/>
      </w:pPr>
      <w:r w:rsidRPr="00B56D6B">
        <w:t>Boundaries</w:t>
      </w:r>
    </w:p>
    <w:p w14:paraId="757DC849" w14:textId="30479AD5" w:rsidR="005B4153" w:rsidRPr="00B56D6B" w:rsidRDefault="005B4153" w:rsidP="04CA56F2">
      <w:pPr>
        <w:numPr>
          <w:ilvl w:val="0"/>
          <w:numId w:val="253"/>
        </w:numPr>
        <w:pBdr>
          <w:top w:val="nil"/>
          <w:left w:val="nil"/>
          <w:bottom w:val="nil"/>
          <w:right w:val="nil"/>
          <w:between w:val="nil"/>
        </w:pBdr>
        <w:tabs>
          <w:tab w:val="left" w:pos="180"/>
          <w:tab w:val="left" w:pos="270"/>
        </w:tabs>
      </w:pPr>
      <w:r w:rsidRPr="04CA56F2">
        <w:rPr>
          <w:color w:val="000000" w:themeColor="text1"/>
          <w:lang w:val="en-US"/>
        </w:rPr>
        <w:t xml:space="preserve">Students should explain the meaning of a fraction </w:t>
      </w:r>
      <w:r w:rsidRPr="04CA56F2">
        <w:rPr>
          <w:rFonts w:ascii="Cambria Math" w:eastAsia="Cambria Math" w:hAnsi="Cambria Math" w:cs="Cambria Math"/>
          <w:color w:val="000000" w:themeColor="text1"/>
          <w:lang w:val="en-US"/>
        </w:rPr>
        <w:t>𝑎</w:t>
      </w:r>
      <w:r w:rsidR="005571A2" w:rsidRPr="04CA56F2">
        <w:rPr>
          <w:rFonts w:ascii="Cambria Math" w:eastAsia="Cambria Math" w:hAnsi="Cambria Math" w:cs="Cambria Math"/>
          <w:color w:val="000000" w:themeColor="text1"/>
          <w:lang w:val="en-US"/>
        </w:rPr>
        <w:t>/</w:t>
      </w:r>
      <w:r w:rsidRPr="04CA56F2">
        <w:rPr>
          <w:rFonts w:ascii="Cambria Math" w:eastAsia="Cambria Math" w:hAnsi="Cambria Math" w:cs="Cambria Math"/>
          <w:color w:val="000000" w:themeColor="text1"/>
          <w:lang w:val="en-US"/>
        </w:rPr>
        <w:t>𝑏</w:t>
      </w:r>
      <w:r w:rsidRPr="04CA56F2">
        <w:rPr>
          <w:color w:val="000000" w:themeColor="text1"/>
          <w:lang w:val="en-US"/>
        </w:rPr>
        <w:t xml:space="preserve"> as a multiple of 1</w:t>
      </w:r>
      <w:r w:rsidR="005571A2" w:rsidRPr="04CA56F2">
        <w:rPr>
          <w:color w:val="000000" w:themeColor="text1"/>
          <w:lang w:val="en-US"/>
        </w:rPr>
        <w:t>/</w:t>
      </w:r>
      <w:r w:rsidRPr="04CA56F2">
        <w:rPr>
          <w:rFonts w:ascii="Cambria Math" w:eastAsia="Cambria Math" w:hAnsi="Cambria Math" w:cs="Cambria Math"/>
          <w:color w:val="000000" w:themeColor="text1"/>
          <w:lang w:val="en-US"/>
        </w:rPr>
        <w:t>𝑏</w:t>
      </w:r>
      <w:r w:rsidRPr="04CA56F2">
        <w:rPr>
          <w:color w:val="000000" w:themeColor="text1"/>
          <w:lang w:val="en-US"/>
        </w:rPr>
        <w:t xml:space="preserve">. </w:t>
      </w:r>
    </w:p>
    <w:p w14:paraId="757989BC" w14:textId="77777777" w:rsidR="005B4153" w:rsidRPr="00B56D6B" w:rsidRDefault="005B4153" w:rsidP="003929FE">
      <w:pPr>
        <w:numPr>
          <w:ilvl w:val="0"/>
          <w:numId w:val="253"/>
        </w:numPr>
        <w:pBdr>
          <w:top w:val="nil"/>
          <w:left w:val="nil"/>
          <w:bottom w:val="nil"/>
          <w:right w:val="nil"/>
          <w:between w:val="nil"/>
        </w:pBdr>
        <w:tabs>
          <w:tab w:val="left" w:pos="180"/>
          <w:tab w:val="left" w:pos="270"/>
        </w:tabs>
      </w:pPr>
      <w:r w:rsidRPr="00B56D6B">
        <w:rPr>
          <w:color w:val="000000"/>
        </w:rPr>
        <w:t>Students should be exposed to fractions less than 1, equal to 1, and greater than 1.</w:t>
      </w:r>
    </w:p>
    <w:p w14:paraId="52A5DCD1" w14:textId="77777777" w:rsidR="005B4153" w:rsidRPr="00B56D6B" w:rsidRDefault="005B4153" w:rsidP="00B03B52">
      <w:pPr>
        <w:pStyle w:val="Heading6"/>
      </w:pPr>
      <w:r w:rsidRPr="00B56D6B">
        <w:t xml:space="preserve">Teaching Strategies </w:t>
      </w:r>
    </w:p>
    <w:p w14:paraId="401530F1" w14:textId="77777777" w:rsidR="005B4153" w:rsidRPr="00B56D6B" w:rsidRDefault="005B4153" w:rsidP="003929FE">
      <w:pPr>
        <w:numPr>
          <w:ilvl w:val="0"/>
          <w:numId w:val="251"/>
        </w:numPr>
        <w:pBdr>
          <w:top w:val="nil"/>
          <w:left w:val="nil"/>
          <w:bottom w:val="nil"/>
          <w:right w:val="nil"/>
          <w:between w:val="nil"/>
        </w:pBdr>
        <w:tabs>
          <w:tab w:val="left" w:pos="180"/>
          <w:tab w:val="left" w:pos="270"/>
        </w:tabs>
      </w:pPr>
      <w:r w:rsidRPr="00B56D6B">
        <w:rPr>
          <w:color w:val="000000"/>
        </w:rPr>
        <w:t xml:space="preserve">Interpret the product of the fraction a/b and a whole number (q) as  </w:t>
      </w:r>
    </w:p>
    <w:p w14:paraId="0803606D" w14:textId="77777777" w:rsidR="005B4153" w:rsidRPr="00B56D6B" w:rsidRDefault="005B4153" w:rsidP="003929FE">
      <w:pPr>
        <w:numPr>
          <w:ilvl w:val="1"/>
          <w:numId w:val="251"/>
        </w:numPr>
        <w:pBdr>
          <w:top w:val="nil"/>
          <w:left w:val="nil"/>
          <w:bottom w:val="nil"/>
          <w:right w:val="nil"/>
          <w:between w:val="nil"/>
        </w:pBdr>
        <w:tabs>
          <w:tab w:val="left" w:pos="180"/>
          <w:tab w:val="left" w:pos="270"/>
        </w:tabs>
      </w:pPr>
      <w:r w:rsidRPr="00B56D6B">
        <w:rPr>
          <w:color w:val="000000"/>
        </w:rPr>
        <w:t xml:space="preserve">partitioning the whole number into b parts and counting a parts </w:t>
      </w:r>
    </w:p>
    <w:p w14:paraId="0496E508" w14:textId="77777777" w:rsidR="005B4153" w:rsidRPr="00B56D6B" w:rsidRDefault="005B4153" w:rsidP="04CA56F2">
      <w:pPr>
        <w:numPr>
          <w:ilvl w:val="1"/>
          <w:numId w:val="251"/>
        </w:numPr>
        <w:pBdr>
          <w:top w:val="nil"/>
          <w:left w:val="nil"/>
          <w:bottom w:val="nil"/>
          <w:right w:val="nil"/>
          <w:between w:val="nil"/>
        </w:pBdr>
        <w:tabs>
          <w:tab w:val="left" w:pos="180"/>
          <w:tab w:val="left" w:pos="270"/>
        </w:tabs>
      </w:pPr>
      <w:r w:rsidRPr="04CA56F2">
        <w:rPr>
          <w:color w:val="000000" w:themeColor="text1"/>
          <w:lang w:val="en-US"/>
        </w:rPr>
        <w:t>Repeating the fraction a/b  q number of times.</w:t>
      </w:r>
    </w:p>
    <w:p w14:paraId="2BDD168F" w14:textId="77777777" w:rsidR="005B4153" w:rsidRPr="00B56D6B" w:rsidRDefault="005B4153" w:rsidP="04CA56F2">
      <w:pPr>
        <w:numPr>
          <w:ilvl w:val="0"/>
          <w:numId w:val="251"/>
        </w:numPr>
        <w:pBdr>
          <w:top w:val="nil"/>
          <w:left w:val="nil"/>
          <w:bottom w:val="nil"/>
          <w:right w:val="nil"/>
          <w:between w:val="nil"/>
        </w:pBdr>
        <w:tabs>
          <w:tab w:val="left" w:pos="180"/>
          <w:tab w:val="left" w:pos="270"/>
        </w:tabs>
      </w:pPr>
      <w:r w:rsidRPr="04CA56F2">
        <w:rPr>
          <w:color w:val="000000" w:themeColor="text1"/>
          <w:lang w:val="en-US"/>
        </w:rPr>
        <w:t>Find the area of a rectangle with fractional side lengths by tiling it with unit squares of the appropriate unit fraction side lengths, and show that the area is the same as would be found by multiplying the side lengths</w:t>
      </w:r>
    </w:p>
    <w:p w14:paraId="5BB73DB2" w14:textId="77777777" w:rsidR="005B4153" w:rsidRPr="00B56D6B" w:rsidRDefault="005B4153" w:rsidP="04CA56F2">
      <w:pPr>
        <w:numPr>
          <w:ilvl w:val="0"/>
          <w:numId w:val="254"/>
        </w:numPr>
        <w:pBdr>
          <w:top w:val="nil"/>
          <w:left w:val="nil"/>
          <w:bottom w:val="nil"/>
          <w:right w:val="nil"/>
          <w:between w:val="nil"/>
        </w:pBdr>
        <w:tabs>
          <w:tab w:val="left" w:pos="180"/>
          <w:tab w:val="left" w:pos="270"/>
        </w:tabs>
      </w:pPr>
      <w:r w:rsidRPr="04CA56F2">
        <w:rPr>
          <w:color w:val="000000" w:themeColor="text1"/>
          <w:lang w:val="en-US"/>
        </w:rPr>
        <w:t>Students should be presented with a variety of real-life, mathematical problems involving multiplication of a fraction and a whole number.</w:t>
      </w:r>
    </w:p>
    <w:p w14:paraId="4D895983" w14:textId="3B657B11" w:rsidR="005571A2" w:rsidRPr="00B56D6B" w:rsidRDefault="005B4153" w:rsidP="04CA56F2">
      <w:pPr>
        <w:numPr>
          <w:ilvl w:val="0"/>
          <w:numId w:val="254"/>
        </w:numPr>
        <w:pBdr>
          <w:top w:val="nil"/>
          <w:left w:val="nil"/>
          <w:bottom w:val="nil"/>
          <w:right w:val="nil"/>
          <w:between w:val="nil"/>
        </w:pBdr>
        <w:tabs>
          <w:tab w:val="left" w:pos="180"/>
          <w:tab w:val="left" w:pos="270"/>
        </w:tabs>
      </w:pPr>
      <w:r w:rsidRPr="04CA56F2">
        <w:rPr>
          <w:color w:val="000000" w:themeColor="text1"/>
          <w:lang w:val="en-US"/>
        </w:rPr>
        <w:t>Students should use their understanding of equivalency to flexibly reason with equivalent fractions based on the context of the problem.  Simplifying fractions is not an expectation of this grade level.</w:t>
      </w:r>
    </w:p>
    <w:p w14:paraId="0A23E1F7" w14:textId="51B0C4F7" w:rsidR="005571A2" w:rsidRPr="00B56D6B" w:rsidRDefault="00770C82" w:rsidP="005571A2">
      <w:pPr>
        <w:pStyle w:val="Heading6"/>
      </w:pPr>
      <w:r w:rsidRPr="00B56D6B">
        <w:t>Progressions</w:t>
      </w:r>
    </w:p>
    <w:p w14:paraId="0DA240CB" w14:textId="6B553DEA" w:rsidR="005571A2" w:rsidRPr="00B56D6B" w:rsidRDefault="005571A2" w:rsidP="04CA56F2">
      <w:pPr>
        <w:pStyle w:val="ListParagraph"/>
        <w:numPr>
          <w:ilvl w:val="0"/>
          <w:numId w:val="577"/>
        </w:numPr>
        <w:pBdr>
          <w:top w:val="nil"/>
          <w:left w:val="nil"/>
          <w:bottom w:val="nil"/>
          <w:right w:val="nil"/>
          <w:between w:val="nil"/>
        </w:pBdr>
        <w:tabs>
          <w:tab w:val="left" w:pos="180"/>
          <w:tab w:val="left" w:pos="270"/>
        </w:tabs>
      </w:pPr>
      <w:r w:rsidRPr="04CA56F2">
        <w:rPr>
          <w:lang w:val="en-US"/>
        </w:rPr>
        <w:t xml:space="preserve">Students should use a variety of models to conecptualize multiplicaiton of fractions, including use of a number line, fraction strip, and area models.  Please reference page 17 in the </w:t>
      </w:r>
      <w:hyperlink r:id="rId772">
        <w:r w:rsidRPr="04CA56F2">
          <w:rPr>
            <w:rStyle w:val="Hyperlink"/>
            <w:lang w:val="en-US"/>
          </w:rPr>
          <w:t>Progression document</w:t>
        </w:r>
      </w:hyperlink>
      <w:r w:rsidRPr="04CA56F2">
        <w:rPr>
          <w:lang w:val="en-US"/>
        </w:rPr>
        <w:t xml:space="preserve"> for additional information. </w:t>
      </w:r>
    </w:p>
    <w:p w14:paraId="2541CE49" w14:textId="77777777" w:rsidR="005B4153" w:rsidRPr="00B56D6B" w:rsidRDefault="005B4153" w:rsidP="00B03B52">
      <w:pPr>
        <w:pStyle w:val="Heading6"/>
      </w:pPr>
      <w:r w:rsidRPr="00B56D6B">
        <w:t>Examples</w:t>
      </w:r>
    </w:p>
    <w:p w14:paraId="689392A5" w14:textId="77777777" w:rsidR="005B4153" w:rsidRPr="00B56D6B" w:rsidRDefault="005B4153" w:rsidP="003929FE">
      <w:pPr>
        <w:numPr>
          <w:ilvl w:val="0"/>
          <w:numId w:val="252"/>
        </w:numPr>
        <w:pBdr>
          <w:top w:val="nil"/>
          <w:left w:val="nil"/>
          <w:bottom w:val="nil"/>
          <w:right w:val="nil"/>
          <w:between w:val="nil"/>
        </w:pBdr>
        <w:tabs>
          <w:tab w:val="left" w:pos="180"/>
          <w:tab w:val="left" w:pos="270"/>
        </w:tabs>
      </w:pPr>
      <w:r w:rsidRPr="00B56D6B">
        <w:rPr>
          <w:color w:val="000000"/>
        </w:rPr>
        <w:t>Understand that ⅔ x 4 can be seen as partitioning 4 into 3 equal parts as well as counting 2 of the 3 (4/3 x 2) parts or as iterating ⅔ four times [(2 x 4)/3]. In general, a/b x q = q/b x a = (a x q)/b.</w:t>
      </w:r>
    </w:p>
    <w:p w14:paraId="006DB2C4" w14:textId="77777777" w:rsidR="005B4153" w:rsidRPr="00B56D6B" w:rsidRDefault="005B4153" w:rsidP="04CA56F2">
      <w:pPr>
        <w:numPr>
          <w:ilvl w:val="0"/>
          <w:numId w:val="252"/>
        </w:numPr>
        <w:pBdr>
          <w:top w:val="nil"/>
          <w:left w:val="nil"/>
          <w:bottom w:val="nil"/>
          <w:right w:val="nil"/>
          <w:between w:val="nil"/>
        </w:pBdr>
        <w:tabs>
          <w:tab w:val="left" w:pos="180"/>
          <w:tab w:val="left" w:pos="270"/>
        </w:tabs>
      </w:pPr>
      <w:r w:rsidRPr="04CA56F2">
        <w:rPr>
          <w:color w:val="000000" w:themeColor="text1"/>
          <w:lang w:val="en-US"/>
        </w:rPr>
        <w:t>Use a visual fraction model to show (2/3) × 4 = 8/3, and create a story context for this equation. Do the same with (2/3) × (4/5) = 8/15.</w:t>
      </w:r>
    </w:p>
    <w:p w14:paraId="0B6FAF1F" w14:textId="7E27F705" w:rsidR="005B4153" w:rsidRPr="00B56D6B" w:rsidRDefault="005B4153" w:rsidP="003929FE">
      <w:pPr>
        <w:numPr>
          <w:ilvl w:val="0"/>
          <w:numId w:val="252"/>
        </w:numPr>
        <w:pBdr>
          <w:top w:val="nil"/>
          <w:left w:val="nil"/>
          <w:bottom w:val="nil"/>
          <w:right w:val="nil"/>
          <w:between w:val="nil"/>
        </w:pBdr>
        <w:tabs>
          <w:tab w:val="left" w:pos="180"/>
          <w:tab w:val="left" w:pos="270"/>
        </w:tabs>
      </w:pPr>
      <w:r w:rsidRPr="00B56D6B">
        <w:rPr>
          <w:color w:val="000000"/>
        </w:rPr>
        <w:t>Each cupcake takes 1</w:t>
      </w:r>
      <w:r w:rsidR="005571A2" w:rsidRPr="00B56D6B">
        <w:rPr>
          <w:color w:val="000000"/>
        </w:rPr>
        <w:t>/</w:t>
      </w:r>
      <w:r w:rsidRPr="00B56D6B">
        <w:rPr>
          <w:color w:val="000000"/>
        </w:rPr>
        <w:t xml:space="preserve">4 cup of frosting. If Betty wants to make 20 cupcakes for a party, how much frosting will she need? </w:t>
      </w:r>
    </w:p>
    <w:p w14:paraId="23575D1D" w14:textId="2C7982B8" w:rsidR="005571A2" w:rsidRPr="00B56D6B" w:rsidRDefault="005571A2" w:rsidP="00CC6A83">
      <w:pPr>
        <w:pStyle w:val="ListParagraph"/>
        <w:numPr>
          <w:ilvl w:val="0"/>
          <w:numId w:val="252"/>
        </w:numPr>
        <w:rPr>
          <w:color w:val="8835CD"/>
        </w:rPr>
      </w:pPr>
      <w:r w:rsidRPr="00B56D6B">
        <w:rPr>
          <w:color w:val="8835CD"/>
        </w:rPr>
        <w:t>Illustrative Mathematics:</w:t>
      </w:r>
      <w:r w:rsidR="00CC6A83" w:rsidRPr="00B56D6B">
        <w:rPr>
          <w:color w:val="8835CD"/>
        </w:rPr>
        <w:t xml:space="preserve"> </w:t>
      </w:r>
      <w:r w:rsidR="00CC6A83" w:rsidRPr="00B56D6B">
        <w:t>[</w:t>
      </w:r>
      <w:hyperlink r:id="rId773" w:history="1">
        <w:r w:rsidR="00CC6A83" w:rsidRPr="00B56D6B">
          <w:rPr>
            <w:rStyle w:val="Hyperlink"/>
          </w:rPr>
          <w:t>Connor and Makayla Discuss Mult.</w:t>
        </w:r>
      </w:hyperlink>
      <w:r w:rsidR="00CC6A83" w:rsidRPr="00B56D6B">
        <w:t>] [</w:t>
      </w:r>
      <w:hyperlink r:id="rId774" w:history="1">
        <w:r w:rsidR="00CC6A83" w:rsidRPr="00B56D6B">
          <w:rPr>
            <w:rStyle w:val="Hyperlink"/>
          </w:rPr>
          <w:t>Cross Country Training</w:t>
        </w:r>
      </w:hyperlink>
      <w:r w:rsidR="00CC6A83" w:rsidRPr="00B56D6B">
        <w:t>]</w:t>
      </w:r>
    </w:p>
    <w:p w14:paraId="5EBD051A" w14:textId="30F01E7E" w:rsidR="005571A2" w:rsidRPr="00B56D6B" w:rsidRDefault="00CC6A83" w:rsidP="00CC6A83">
      <w:pPr>
        <w:numPr>
          <w:ilvl w:val="0"/>
          <w:numId w:val="252"/>
        </w:numPr>
        <w:pBdr>
          <w:top w:val="nil"/>
          <w:left w:val="nil"/>
          <w:bottom w:val="nil"/>
          <w:right w:val="nil"/>
          <w:between w:val="nil"/>
        </w:pBdr>
        <w:tabs>
          <w:tab w:val="left" w:pos="180"/>
          <w:tab w:val="left" w:pos="270"/>
        </w:tabs>
        <w:rPr>
          <w:color w:val="000000"/>
        </w:rPr>
      </w:pPr>
      <w:r w:rsidRPr="00B56D6B">
        <w:rPr>
          <w:color w:val="297352"/>
          <w:sz w:val="21"/>
          <w:szCs w:val="21"/>
        </w:rPr>
        <w:t>Student Achievement Partners:  [</w:t>
      </w:r>
      <w:hyperlink r:id="rId775" w:history="1">
        <w:r w:rsidR="005571A2" w:rsidRPr="00B56D6B">
          <w:rPr>
            <w:rStyle w:val="Hyperlink"/>
          </w:rPr>
          <w:t>Multiplication and Division of Fractions Mini-Assessment</w:t>
        </w:r>
      </w:hyperlink>
      <w:r w:rsidRPr="00B56D6B">
        <w:rPr>
          <w:rStyle w:val="Hyperlink"/>
        </w:rPr>
        <w:t>] [</w:t>
      </w:r>
      <w:hyperlink r:id="rId776" w:history="1">
        <w:r w:rsidR="005571A2" w:rsidRPr="00B56D6B">
          <w:rPr>
            <w:rStyle w:val="Hyperlink"/>
          </w:rPr>
          <w:t>Smarter Balanced Assessment Item Illustrating 5.NF.B.4</w:t>
        </w:r>
      </w:hyperlink>
      <w:r w:rsidRPr="00B56D6B">
        <w:rPr>
          <w:rStyle w:val="Hyperlink"/>
        </w:rPr>
        <w:t>]</w:t>
      </w:r>
    </w:p>
    <w:p w14:paraId="581BCEC4" w14:textId="77777777" w:rsidR="00E303E0" w:rsidRPr="00B56D6B" w:rsidRDefault="00E303E0" w:rsidP="006726F8">
      <w:pPr>
        <w:tabs>
          <w:tab w:val="left" w:pos="180"/>
          <w:tab w:val="left" w:pos="270"/>
        </w:tabs>
        <w:rPr>
          <w:rFonts w:eastAsiaTheme="majorEastAsia" w:cstheme="minorHAnsi"/>
          <w:sz w:val="24"/>
          <w:szCs w:val="26"/>
        </w:rPr>
      </w:pPr>
      <w:r w:rsidRPr="00B56D6B">
        <w:br w:type="page"/>
      </w:r>
    </w:p>
    <w:p w14:paraId="3DD81D94" w14:textId="037CCD35" w:rsidR="00E303E0" w:rsidRPr="00B56D6B" w:rsidRDefault="00E303E0" w:rsidP="009C69AA">
      <w:pPr>
        <w:pStyle w:val="Heading4"/>
      </w:pPr>
      <w:bookmarkStart w:id="311" w:name="_STANDARD:_5.NF.B.5"/>
      <w:bookmarkEnd w:id="311"/>
      <w:r w:rsidRPr="00B56D6B">
        <w:lastRenderedPageBreak/>
        <w:t xml:space="preserve">STANDARD: </w:t>
      </w:r>
      <w:hyperlink w:anchor="_Numeric_Reasoning:_Fractions_2" w:history="1">
        <w:r w:rsidR="00527963" w:rsidRPr="00B56D6B">
          <w:rPr>
            <w:rStyle w:val="Hyperlink"/>
          </w:rPr>
          <w:t>5.NF</w:t>
        </w:r>
      </w:hyperlink>
      <w:r w:rsidRPr="00B56D6B">
        <w:t>.B.5</w:t>
      </w:r>
    </w:p>
    <w:p w14:paraId="26F39195" w14:textId="77777777" w:rsidR="00E303E0" w:rsidRPr="00B56D6B" w:rsidRDefault="00E303E0" w:rsidP="00B03B52">
      <w:pPr>
        <w:pStyle w:val="Heading5"/>
      </w:pPr>
      <w:r w:rsidRPr="00B56D6B">
        <w:t> </w:t>
      </w:r>
      <w:r w:rsidRPr="00B56D6B">
        <w:rPr>
          <w:noProof/>
          <w:lang w:val="en-US"/>
        </w:rPr>
        <w:drawing>
          <wp:inline distT="0" distB="0" distL="0" distR="0" wp14:anchorId="612526FA" wp14:editId="69552D58">
            <wp:extent cx="274320" cy="274320"/>
            <wp:effectExtent l="0" t="0" r="0" b="0"/>
            <wp:docPr id="414" name="Picture 414"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Standards Statement (2021): </w:t>
      </w:r>
    </w:p>
    <w:p w14:paraId="6924BA4C" w14:textId="77777777" w:rsidR="00E303E0" w:rsidRPr="00B56D6B" w:rsidRDefault="00E303E0" w:rsidP="006726F8">
      <w:pPr>
        <w:tabs>
          <w:tab w:val="left" w:pos="180"/>
          <w:tab w:val="left" w:pos="270"/>
        </w:tabs>
        <w:ind w:left="450"/>
        <w:jc w:val="both"/>
      </w:pPr>
      <w:r w:rsidRPr="00B56D6B">
        <w:rPr>
          <w:noProof/>
        </w:rPr>
        <w:t>Apply and extend previous understandings of multiplication and division to represent and calculate multiplication and division of fractions. Interpret multiplication as scaling (resizing) by comparing the size of products of two factors.</w:t>
      </w:r>
      <w:r w:rsidRPr="00B56D6B">
        <w:t xml:space="preserve"> </w:t>
      </w:r>
    </w:p>
    <w:p w14:paraId="00893945" w14:textId="77777777" w:rsidR="00E303E0" w:rsidRPr="00B56D6B" w:rsidRDefault="00E303E0" w:rsidP="00B03B52">
      <w:pPr>
        <w:pStyle w:val="Heading5"/>
      </w:pPr>
      <w:r w:rsidRPr="00B56D6B">
        <w:t> </w:t>
      </w:r>
      <w:r w:rsidRPr="00B56D6B">
        <w:rPr>
          <w:noProof/>
          <w:lang w:val="en-US"/>
        </w:rPr>
        <w:drawing>
          <wp:inline distT="0" distB="0" distL="0" distR="0" wp14:anchorId="03B971B9" wp14:editId="7C4C7722">
            <wp:extent cx="274320" cy="274320"/>
            <wp:effectExtent l="0" t="0" r="0" b="0"/>
            <wp:docPr id="415" name="Picture 415"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 Connections: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rsidRPr="00B56D6B" w14:paraId="0B3DE19A" w14:textId="77777777" w:rsidTr="04CA56F2">
        <w:trPr>
          <w:trHeight w:val="576"/>
          <w:tblHeader/>
        </w:trPr>
        <w:tc>
          <w:tcPr>
            <w:tcW w:w="2448" w:type="dxa"/>
            <w:shd w:val="clear" w:color="auto" w:fill="1B75BC"/>
            <w:vAlign w:val="center"/>
          </w:tcPr>
          <w:p w14:paraId="2B66AA0A" w14:textId="77777777" w:rsidR="00E303E0" w:rsidRPr="00B56D6B" w:rsidRDefault="00E303E0" w:rsidP="006726F8">
            <w:pPr>
              <w:tabs>
                <w:tab w:val="left" w:pos="180"/>
                <w:tab w:val="left" w:pos="270"/>
              </w:tabs>
              <w:jc w:val="center"/>
            </w:pPr>
            <w:r w:rsidRPr="00B56D6B">
              <w:rPr>
                <w:color w:val="FFFFFF" w:themeColor="background1"/>
              </w:rPr>
              <w:t>Preceding Pathway Content (2021)</w:t>
            </w:r>
          </w:p>
        </w:tc>
        <w:tc>
          <w:tcPr>
            <w:tcW w:w="2448" w:type="dxa"/>
            <w:shd w:val="clear" w:color="auto" w:fill="1B75BC"/>
            <w:vAlign w:val="center"/>
          </w:tcPr>
          <w:p w14:paraId="1C960E4A" w14:textId="77777777" w:rsidR="00E303E0" w:rsidRPr="00B56D6B" w:rsidRDefault="00E303E0" w:rsidP="006726F8">
            <w:pPr>
              <w:tabs>
                <w:tab w:val="left" w:pos="180"/>
                <w:tab w:val="left" w:pos="270"/>
              </w:tabs>
              <w:jc w:val="center"/>
            </w:pPr>
            <w:r w:rsidRPr="04CA56F2">
              <w:rPr>
                <w:color w:val="FFFFFF" w:themeColor="background1"/>
                <w:lang w:val="en-US"/>
              </w:rPr>
              <w:t>Subsequent Pathway Content (2021)</w:t>
            </w:r>
          </w:p>
        </w:tc>
        <w:tc>
          <w:tcPr>
            <w:tcW w:w="2448" w:type="dxa"/>
            <w:shd w:val="clear" w:color="auto" w:fill="1B75BC"/>
            <w:vAlign w:val="center"/>
          </w:tcPr>
          <w:p w14:paraId="43AEE4E4" w14:textId="77777777" w:rsidR="00E303E0" w:rsidRPr="00B56D6B" w:rsidRDefault="00E303E0" w:rsidP="006726F8">
            <w:pPr>
              <w:tabs>
                <w:tab w:val="left" w:pos="180"/>
                <w:tab w:val="left" w:pos="270"/>
              </w:tabs>
              <w:jc w:val="center"/>
            </w:pPr>
            <w:r w:rsidRPr="00B56D6B">
              <w:rPr>
                <w:color w:val="FFFFFF" w:themeColor="background1"/>
              </w:rPr>
              <w:t>Cross Domain Connections (2021)</w:t>
            </w:r>
          </w:p>
        </w:tc>
        <w:tc>
          <w:tcPr>
            <w:tcW w:w="2448" w:type="dxa"/>
            <w:shd w:val="clear" w:color="auto" w:fill="9F2065"/>
            <w:vAlign w:val="center"/>
          </w:tcPr>
          <w:p w14:paraId="278FE345" w14:textId="77777777" w:rsidR="00E303E0" w:rsidRPr="00B56D6B" w:rsidRDefault="00E303E0" w:rsidP="006726F8">
            <w:pPr>
              <w:tabs>
                <w:tab w:val="left" w:pos="180"/>
                <w:tab w:val="left" w:pos="270"/>
              </w:tabs>
              <w:jc w:val="center"/>
              <w:rPr>
                <w:color w:val="FFFFFF" w:themeColor="background1"/>
              </w:rPr>
            </w:pPr>
            <w:r w:rsidRPr="00B56D6B">
              <w:rPr>
                <w:color w:val="FFFFFF" w:themeColor="background1"/>
              </w:rPr>
              <w:t>Common Core (CCSS)</w:t>
            </w:r>
          </w:p>
          <w:p w14:paraId="560EA788" w14:textId="77777777" w:rsidR="00E303E0" w:rsidRPr="00B56D6B" w:rsidRDefault="00E303E0" w:rsidP="006726F8">
            <w:pPr>
              <w:tabs>
                <w:tab w:val="left" w:pos="180"/>
                <w:tab w:val="left" w:pos="270"/>
              </w:tabs>
              <w:jc w:val="center"/>
            </w:pPr>
            <w:r w:rsidRPr="00B56D6B">
              <w:rPr>
                <w:color w:val="FFFFFF" w:themeColor="background1"/>
              </w:rPr>
              <w:t>(2010)</w:t>
            </w:r>
          </w:p>
        </w:tc>
      </w:tr>
      <w:tr w:rsidR="00E303E0" w:rsidRPr="00B56D6B" w14:paraId="2FCE2D21" w14:textId="77777777" w:rsidTr="04CA56F2">
        <w:trPr>
          <w:trHeight w:val="576"/>
        </w:trPr>
        <w:tc>
          <w:tcPr>
            <w:tcW w:w="2448" w:type="dxa"/>
          </w:tcPr>
          <w:p w14:paraId="60049893" w14:textId="0996E832" w:rsidR="00E303E0" w:rsidRPr="00B56D6B" w:rsidRDefault="00A802DB" w:rsidP="006726F8">
            <w:pPr>
              <w:tabs>
                <w:tab w:val="left" w:pos="180"/>
                <w:tab w:val="left" w:pos="270"/>
              </w:tabs>
            </w:pPr>
            <w:hyperlink w:anchor="_STANDARD:_4.NF.A.1" w:history="1">
              <w:r w:rsidRPr="00B56D6B">
                <w:rPr>
                  <w:rStyle w:val="Hyperlink"/>
                  <w:noProof/>
                </w:rPr>
                <w:t>4.NF.A.1</w:t>
              </w:r>
            </w:hyperlink>
            <w:r w:rsidR="00E303E0" w:rsidRPr="00B56D6B">
              <w:rPr>
                <w:noProof/>
                <w:color w:val="1B75BC"/>
              </w:rPr>
              <w:t xml:space="preserve">, </w:t>
            </w:r>
            <w:hyperlink w:anchor="_STANDARD:_4.NF.C.5" w:history="1">
              <w:r w:rsidR="007B6237" w:rsidRPr="00B56D6B">
                <w:rPr>
                  <w:rStyle w:val="Hyperlink"/>
                  <w:noProof/>
                </w:rPr>
                <w:t>4.NF.C.5</w:t>
              </w:r>
            </w:hyperlink>
          </w:p>
        </w:tc>
        <w:tc>
          <w:tcPr>
            <w:tcW w:w="2448" w:type="dxa"/>
          </w:tcPr>
          <w:p w14:paraId="2B5E321F" w14:textId="2073A1FC" w:rsidR="00E303E0" w:rsidRPr="00B56D6B" w:rsidRDefault="007B6237" w:rsidP="006726F8">
            <w:pPr>
              <w:tabs>
                <w:tab w:val="left" w:pos="180"/>
                <w:tab w:val="left" w:pos="270"/>
              </w:tabs>
            </w:pPr>
            <w:hyperlink w:anchor="_STANDARD:_6.RP.A.1" w:history="1">
              <w:r w:rsidRPr="00B56D6B">
                <w:rPr>
                  <w:rStyle w:val="Hyperlink"/>
                  <w:noProof/>
                </w:rPr>
                <w:t>6.RP.A.1</w:t>
              </w:r>
            </w:hyperlink>
          </w:p>
        </w:tc>
        <w:tc>
          <w:tcPr>
            <w:tcW w:w="2448" w:type="dxa"/>
          </w:tcPr>
          <w:p w14:paraId="57B58642" w14:textId="795FAE5B" w:rsidR="00E303E0" w:rsidRPr="00B56D6B" w:rsidRDefault="006D1A64" w:rsidP="006726F8">
            <w:pPr>
              <w:tabs>
                <w:tab w:val="left" w:pos="180"/>
                <w:tab w:val="left" w:pos="270"/>
              </w:tabs>
            </w:pPr>
            <w:hyperlink w:anchor="_STANDARD:_3.OA.A.1" w:history="1">
              <w:r w:rsidRPr="00B56D6B">
                <w:rPr>
                  <w:rStyle w:val="Hyperlink"/>
                  <w:noProof/>
                </w:rPr>
                <w:t>3.OA.A.1</w:t>
              </w:r>
            </w:hyperlink>
            <w:r w:rsidR="00E303E0" w:rsidRPr="00B56D6B">
              <w:rPr>
                <w:noProof/>
                <w:color w:val="1B75BC"/>
              </w:rPr>
              <w:t xml:space="preserve">, </w:t>
            </w:r>
            <w:hyperlink w:anchor="_STANDARD:_3.OA.A.2" w:history="1">
              <w:r w:rsidR="00A73034" w:rsidRPr="00B56D6B">
                <w:rPr>
                  <w:rStyle w:val="Hyperlink"/>
                  <w:noProof/>
                </w:rPr>
                <w:t>3.OA.A.2</w:t>
              </w:r>
            </w:hyperlink>
            <w:r w:rsidR="00E303E0" w:rsidRPr="00B56D6B">
              <w:rPr>
                <w:noProof/>
                <w:color w:val="1B75BC"/>
              </w:rPr>
              <w:t xml:space="preserve">, </w:t>
            </w:r>
            <w:hyperlink w:anchor="_STANDARD:_4.OA.A.1" w:history="1">
              <w:r w:rsidR="00A73034" w:rsidRPr="00B56D6B">
                <w:rPr>
                  <w:rStyle w:val="Hyperlink"/>
                  <w:noProof/>
                </w:rPr>
                <w:t>4.OA.A.1</w:t>
              </w:r>
            </w:hyperlink>
            <w:r w:rsidR="00E303E0" w:rsidRPr="00B56D6B">
              <w:rPr>
                <w:noProof/>
                <w:color w:val="1B75BC"/>
              </w:rPr>
              <w:t xml:space="preserve">, </w:t>
            </w:r>
            <w:hyperlink w:anchor="_STANDARD:_4.OA.A.2" w:history="1">
              <w:r w:rsidR="00A73034" w:rsidRPr="00B56D6B">
                <w:rPr>
                  <w:rStyle w:val="Hyperlink"/>
                  <w:noProof/>
                </w:rPr>
                <w:t>4.OA.A.2</w:t>
              </w:r>
            </w:hyperlink>
            <w:r w:rsidR="00E303E0" w:rsidRPr="00B56D6B">
              <w:rPr>
                <w:noProof/>
                <w:color w:val="1B75BC"/>
              </w:rPr>
              <w:t xml:space="preserve">, </w:t>
            </w:r>
            <w:hyperlink w:anchor="_STANDARD:_4.GM.B.5" w:history="1">
              <w:r w:rsidR="007B6237" w:rsidRPr="00B56D6B">
                <w:rPr>
                  <w:rStyle w:val="Hyperlink"/>
                  <w:noProof/>
                </w:rPr>
                <w:t>4.GM.B.5</w:t>
              </w:r>
            </w:hyperlink>
          </w:p>
        </w:tc>
        <w:tc>
          <w:tcPr>
            <w:tcW w:w="2448" w:type="dxa"/>
          </w:tcPr>
          <w:p w14:paraId="207DCB53" w14:textId="77777777" w:rsidR="00E303E0" w:rsidRPr="00B56D6B" w:rsidRDefault="00E303E0" w:rsidP="006726F8">
            <w:pPr>
              <w:tabs>
                <w:tab w:val="left" w:pos="180"/>
                <w:tab w:val="left" w:pos="270"/>
              </w:tabs>
              <w:jc w:val="center"/>
              <w:rPr>
                <w:rStyle w:val="Hyperlink"/>
                <w:noProof/>
              </w:rPr>
            </w:pPr>
            <w:hyperlink r:id="rId777" w:anchor="CCSS.Math.Content.5.NF.B.5" w:history="1">
              <w:r w:rsidRPr="00B56D6B">
                <w:rPr>
                  <w:rStyle w:val="Hyperlink"/>
                  <w:noProof/>
                </w:rPr>
                <w:t>5.NF.B.5</w:t>
              </w:r>
            </w:hyperlink>
          </w:p>
          <w:p w14:paraId="69EC7840" w14:textId="1434F220" w:rsidR="00B06C6F" w:rsidRPr="00B56D6B" w:rsidRDefault="00B06C6F" w:rsidP="006726F8">
            <w:pPr>
              <w:tabs>
                <w:tab w:val="left" w:pos="180"/>
                <w:tab w:val="left" w:pos="270"/>
              </w:tabs>
              <w:jc w:val="center"/>
            </w:pPr>
            <w:hyperlink w:anchor="_5.NF.B_Apply_and" w:history="1">
              <w:r w:rsidRPr="00B56D6B">
                <w:rPr>
                  <w:rStyle w:val="Hyperlink"/>
                </w:rPr>
                <w:t>5.NF.B Crosswalk</w:t>
              </w:r>
            </w:hyperlink>
          </w:p>
        </w:tc>
      </w:tr>
    </w:tbl>
    <w:p w14:paraId="68C5A057" w14:textId="3458EECB" w:rsidR="00E303E0" w:rsidRPr="00B56D6B" w:rsidRDefault="00E303E0" w:rsidP="00B03B52">
      <w:pPr>
        <w:pStyle w:val="Heading5"/>
      </w:pPr>
      <w:r w:rsidRPr="00B56D6B">
        <w:t> </w:t>
      </w:r>
      <w:r w:rsidRPr="00B56D6B">
        <w:rPr>
          <w:noProof/>
          <w:lang w:val="en-US"/>
        </w:rPr>
        <w:drawing>
          <wp:inline distT="0" distB="0" distL="0" distR="0" wp14:anchorId="1C8344A5" wp14:editId="72ED39FE">
            <wp:extent cx="271955" cy="274320"/>
            <wp:effectExtent l="0" t="0" r="0" b="0"/>
            <wp:docPr id="416" name="Picture 416"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rsidR="00C5238C" w:rsidRPr="00B56D6B">
        <w:t>Standards Guidance:</w:t>
      </w:r>
    </w:p>
    <w:p w14:paraId="6FAAB9B5" w14:textId="77777777" w:rsidR="005B4153" w:rsidRPr="00B56D6B" w:rsidRDefault="005B4153" w:rsidP="00B03B52">
      <w:pPr>
        <w:pStyle w:val="Heading6"/>
      </w:pPr>
      <w:r w:rsidRPr="00B56D6B">
        <w:t>Boundaries</w:t>
      </w:r>
    </w:p>
    <w:p w14:paraId="03A3587B" w14:textId="77777777" w:rsidR="005B4153" w:rsidRPr="00B56D6B" w:rsidRDefault="005B4153" w:rsidP="003929FE">
      <w:pPr>
        <w:numPr>
          <w:ilvl w:val="0"/>
          <w:numId w:val="255"/>
        </w:numPr>
        <w:pBdr>
          <w:top w:val="nil"/>
          <w:left w:val="nil"/>
          <w:bottom w:val="nil"/>
          <w:right w:val="nil"/>
          <w:between w:val="nil"/>
        </w:pBdr>
        <w:tabs>
          <w:tab w:val="left" w:pos="180"/>
          <w:tab w:val="left" w:pos="270"/>
        </w:tabs>
      </w:pPr>
      <w:r w:rsidRPr="00B56D6B">
        <w:rPr>
          <w:color w:val="000000"/>
        </w:rPr>
        <w:t xml:space="preserve">As part of this standard, students must be able to </w:t>
      </w:r>
    </w:p>
    <w:p w14:paraId="2C8626C0" w14:textId="77777777" w:rsidR="005B4153" w:rsidRPr="00B56D6B" w:rsidRDefault="005B4153" w:rsidP="04CA56F2">
      <w:pPr>
        <w:numPr>
          <w:ilvl w:val="1"/>
          <w:numId w:val="255"/>
        </w:numPr>
        <w:pBdr>
          <w:top w:val="nil"/>
          <w:left w:val="nil"/>
          <w:bottom w:val="nil"/>
          <w:right w:val="nil"/>
          <w:between w:val="nil"/>
        </w:pBdr>
        <w:tabs>
          <w:tab w:val="left" w:pos="180"/>
          <w:tab w:val="left" w:pos="270"/>
        </w:tabs>
        <w:rPr>
          <w:color w:val="000000" w:themeColor="text1"/>
          <w:lang w:val="en-US"/>
        </w:rPr>
      </w:pPr>
      <w:r w:rsidRPr="04CA56F2">
        <w:rPr>
          <w:color w:val="000000" w:themeColor="text1"/>
          <w:lang w:val="en-US"/>
        </w:rPr>
        <w:t>Comparing the size of a product to the size of one factor on the basis of the size of the other factor, without performing the indicated multiplication.</w:t>
      </w:r>
    </w:p>
    <w:p w14:paraId="318952D7" w14:textId="77777777" w:rsidR="005B4153" w:rsidRPr="00B56D6B" w:rsidRDefault="005B4153" w:rsidP="04CA56F2">
      <w:pPr>
        <w:numPr>
          <w:ilvl w:val="1"/>
          <w:numId w:val="255"/>
        </w:numPr>
        <w:pBdr>
          <w:top w:val="nil"/>
          <w:left w:val="nil"/>
          <w:bottom w:val="nil"/>
          <w:right w:val="nil"/>
          <w:between w:val="nil"/>
        </w:pBdr>
        <w:tabs>
          <w:tab w:val="left" w:pos="180"/>
          <w:tab w:val="left" w:pos="270"/>
        </w:tabs>
      </w:pPr>
      <w:r w:rsidRPr="04CA56F2">
        <w:rPr>
          <w:color w:val="000000" w:themeColor="text1"/>
          <w:lang w:val="en-US"/>
        </w:rPr>
        <w:t xml:space="preserve">Explain that multiplying a given number by a fraction greater than 1 results in a product greater than the given number. </w:t>
      </w:r>
    </w:p>
    <w:p w14:paraId="7C3BD9B1" w14:textId="77777777" w:rsidR="005B4153" w:rsidRPr="00B56D6B" w:rsidRDefault="005B4153" w:rsidP="04CA56F2">
      <w:pPr>
        <w:numPr>
          <w:ilvl w:val="1"/>
          <w:numId w:val="255"/>
        </w:numPr>
        <w:pBdr>
          <w:top w:val="nil"/>
          <w:left w:val="nil"/>
          <w:bottom w:val="nil"/>
          <w:right w:val="nil"/>
          <w:between w:val="nil"/>
        </w:pBdr>
        <w:tabs>
          <w:tab w:val="left" w:pos="180"/>
          <w:tab w:val="left" w:pos="270"/>
        </w:tabs>
      </w:pPr>
      <w:r w:rsidRPr="04CA56F2">
        <w:rPr>
          <w:color w:val="000000" w:themeColor="text1"/>
          <w:lang w:val="en-US"/>
        </w:rPr>
        <w:t xml:space="preserve">Explain that multiplying a given number by a fraction equivalent to 1 (such as 4/4) results in the same product as multiplying by 1. </w:t>
      </w:r>
    </w:p>
    <w:p w14:paraId="1F1B6878" w14:textId="77777777" w:rsidR="005B4153" w:rsidRPr="00B56D6B" w:rsidRDefault="005B4153" w:rsidP="003929FE">
      <w:pPr>
        <w:numPr>
          <w:ilvl w:val="1"/>
          <w:numId w:val="255"/>
        </w:numPr>
        <w:pBdr>
          <w:top w:val="nil"/>
          <w:left w:val="nil"/>
          <w:bottom w:val="nil"/>
          <w:right w:val="nil"/>
          <w:between w:val="nil"/>
        </w:pBdr>
        <w:tabs>
          <w:tab w:val="left" w:pos="180"/>
          <w:tab w:val="left" w:pos="270"/>
        </w:tabs>
      </w:pPr>
      <w:r w:rsidRPr="00B56D6B">
        <w:rPr>
          <w:color w:val="000000"/>
        </w:rPr>
        <w:t>Explain that multiplying a given number by a fraction less than 1 results in a product smaller than the given number.</w:t>
      </w:r>
    </w:p>
    <w:p w14:paraId="79837F29" w14:textId="77777777" w:rsidR="005B4153" w:rsidRPr="00B56D6B" w:rsidRDefault="005B4153" w:rsidP="00B03B52">
      <w:pPr>
        <w:pStyle w:val="Heading6"/>
      </w:pPr>
      <w:r w:rsidRPr="00B56D6B">
        <w:t xml:space="preserve"> Teaching Strategies </w:t>
      </w:r>
    </w:p>
    <w:p w14:paraId="44B2313E" w14:textId="37E452A6" w:rsidR="005B4153" w:rsidRPr="00B56D6B" w:rsidRDefault="005B4153" w:rsidP="04CA56F2">
      <w:pPr>
        <w:numPr>
          <w:ilvl w:val="0"/>
          <w:numId w:val="255"/>
        </w:numPr>
        <w:pBdr>
          <w:top w:val="nil"/>
          <w:left w:val="nil"/>
          <w:bottom w:val="nil"/>
          <w:right w:val="nil"/>
          <w:between w:val="nil"/>
        </w:pBdr>
        <w:tabs>
          <w:tab w:val="left" w:pos="180"/>
          <w:tab w:val="left" w:pos="270"/>
        </w:tabs>
      </w:pPr>
      <w:r w:rsidRPr="04CA56F2">
        <w:rPr>
          <w:color w:val="000000" w:themeColor="text1"/>
          <w:lang w:val="en-US"/>
        </w:rPr>
        <w:t>Students should be presented with a variety of real-life, mathematical situations involving multiplication as scaling (resizing) that include fractions and whole numbers.</w:t>
      </w:r>
    </w:p>
    <w:p w14:paraId="4D437A07" w14:textId="37ECFA18" w:rsidR="00BA7BDB" w:rsidRPr="00B56D6B" w:rsidRDefault="00770C82" w:rsidP="00BA7BDB">
      <w:pPr>
        <w:pStyle w:val="Heading6"/>
      </w:pPr>
      <w:r w:rsidRPr="00B56D6B">
        <w:t>Progressions</w:t>
      </w:r>
    </w:p>
    <w:p w14:paraId="0F92DE73" w14:textId="77777777" w:rsidR="00BA7BDB" w:rsidRPr="00B56D6B" w:rsidRDefault="00BA7BDB" w:rsidP="04CA56F2">
      <w:pPr>
        <w:numPr>
          <w:ilvl w:val="0"/>
          <w:numId w:val="255"/>
        </w:numPr>
        <w:pBdr>
          <w:top w:val="nil"/>
          <w:left w:val="nil"/>
          <w:bottom w:val="nil"/>
          <w:right w:val="nil"/>
          <w:between w:val="nil"/>
        </w:pBdr>
        <w:tabs>
          <w:tab w:val="left" w:pos="180"/>
          <w:tab w:val="left" w:pos="270"/>
        </w:tabs>
        <w:rPr>
          <w:color w:val="000000"/>
          <w:sz w:val="21"/>
          <w:szCs w:val="21"/>
          <w:lang w:val="en-US"/>
        </w:rPr>
      </w:pPr>
      <w:r w:rsidRPr="04CA56F2">
        <w:rPr>
          <w:color w:val="000000" w:themeColor="text1"/>
          <w:sz w:val="21"/>
          <w:szCs w:val="21"/>
          <w:lang w:val="en-US"/>
        </w:rPr>
        <w:t>In preparation for Grade 6 work in ratios and proportional relationships, students learn to see products such as 5 x 3 or 1/2 x 3 as expressions that can be interpreted in terms of a quantity, 3, and a scaling factor, 5 or 1/2. Thus, in addition to knowing that 5 x 3 = 15, they can also say that 5 x 3 is 5 times as big as 3, without evaluating the product. Likewise, the see 1/2 x 3 as half the size of 3.</w:t>
      </w:r>
    </w:p>
    <w:p w14:paraId="1DDC2D4F" w14:textId="7C0871E4" w:rsidR="00BA7BDB" w:rsidRPr="00B56D6B" w:rsidRDefault="00BA7BDB" w:rsidP="00BA7BDB">
      <w:pPr>
        <w:numPr>
          <w:ilvl w:val="0"/>
          <w:numId w:val="255"/>
        </w:numPr>
        <w:pBdr>
          <w:top w:val="nil"/>
          <w:left w:val="nil"/>
          <w:bottom w:val="nil"/>
          <w:right w:val="nil"/>
          <w:between w:val="nil"/>
        </w:pBdr>
        <w:tabs>
          <w:tab w:val="left" w:pos="180"/>
          <w:tab w:val="left" w:pos="270"/>
        </w:tabs>
        <w:rPr>
          <w:color w:val="000000"/>
          <w:sz w:val="21"/>
          <w:szCs w:val="21"/>
        </w:rPr>
      </w:pPr>
      <w:r w:rsidRPr="00B56D6B">
        <w:rPr>
          <w:color w:val="000000"/>
          <w:sz w:val="21"/>
          <w:szCs w:val="21"/>
        </w:rPr>
        <w:t xml:space="preserve">Grade 5 work with multiplying by unit fractions, and interpreting fractions in terms of division, enables students to see that multiplying a quantity by a number smaller than 1 produces a smaller quantity, as when the budget of a large state university is multiplied by 1/2, for example. (Please reference page 19 in the </w:t>
      </w:r>
      <w:hyperlink r:id="rId778" w:history="1">
        <w:r w:rsidRPr="00B56D6B">
          <w:rPr>
            <w:rStyle w:val="Hyperlink"/>
            <w:sz w:val="21"/>
            <w:szCs w:val="21"/>
          </w:rPr>
          <w:t>Progression document</w:t>
        </w:r>
      </w:hyperlink>
      <w:r w:rsidRPr="00B56D6B">
        <w:rPr>
          <w:color w:val="000000"/>
          <w:sz w:val="21"/>
          <w:szCs w:val="21"/>
        </w:rPr>
        <w:t>).</w:t>
      </w:r>
    </w:p>
    <w:p w14:paraId="0318005A" w14:textId="5AC0E304" w:rsidR="005B4153" w:rsidRPr="00B56D6B" w:rsidRDefault="004311EB" w:rsidP="00B03B52">
      <w:pPr>
        <w:pStyle w:val="Heading6"/>
      </w:pPr>
      <w:r w:rsidRPr="00B56D6B">
        <w:t>Examples</w:t>
      </w:r>
    </w:p>
    <w:p w14:paraId="4AD23497" w14:textId="1604E901" w:rsidR="005B4153" w:rsidRPr="00B56D6B" w:rsidRDefault="005B4153" w:rsidP="003929FE">
      <w:pPr>
        <w:numPr>
          <w:ilvl w:val="0"/>
          <w:numId w:val="255"/>
        </w:numPr>
        <w:pBdr>
          <w:top w:val="nil"/>
          <w:left w:val="nil"/>
          <w:bottom w:val="nil"/>
          <w:right w:val="nil"/>
          <w:between w:val="nil"/>
        </w:pBdr>
        <w:tabs>
          <w:tab w:val="left" w:pos="180"/>
          <w:tab w:val="left" w:pos="270"/>
        </w:tabs>
      </w:pPr>
      <w:r w:rsidRPr="00B56D6B">
        <w:rPr>
          <w:color w:val="000000"/>
        </w:rPr>
        <w:t xml:space="preserve">Mrs. Cole needs to make lunch for 12 children at a day care. Each child gets 1/2 of a sandwich. How many whole sandwiches does Mrs. Cole need to make? </w:t>
      </w:r>
    </w:p>
    <w:p w14:paraId="3446459D" w14:textId="5498816D" w:rsidR="00BA7BDB" w:rsidRPr="00B56D6B" w:rsidRDefault="00BA7BDB" w:rsidP="00CC6A83">
      <w:pPr>
        <w:pStyle w:val="ListParagraph"/>
        <w:numPr>
          <w:ilvl w:val="0"/>
          <w:numId w:val="255"/>
        </w:numPr>
      </w:pPr>
      <w:r w:rsidRPr="00B56D6B">
        <w:rPr>
          <w:color w:val="8835CD"/>
        </w:rPr>
        <w:t>Illustrative Mathematics:</w:t>
      </w:r>
      <w:r w:rsidR="00CC6A83" w:rsidRPr="00B56D6B">
        <w:rPr>
          <w:color w:val="8835CD"/>
        </w:rPr>
        <w:t xml:space="preserve"> </w:t>
      </w:r>
      <w:r w:rsidR="00CC6A83" w:rsidRPr="00B56D6B">
        <w:t>[</w:t>
      </w:r>
      <w:hyperlink r:id="rId779" w:history="1">
        <w:r w:rsidR="00CC6A83" w:rsidRPr="00B56D6B">
          <w:rPr>
            <w:rStyle w:val="Hyperlink"/>
          </w:rPr>
          <w:t>Comparing a Number and a Product</w:t>
        </w:r>
      </w:hyperlink>
      <w:r w:rsidR="00CC6A83" w:rsidRPr="00B56D6B">
        <w:t>] [</w:t>
      </w:r>
      <w:hyperlink r:id="rId780" w:history="1">
        <w:r w:rsidR="00CC6A83" w:rsidRPr="00B56D6B">
          <w:rPr>
            <w:rStyle w:val="Hyperlink"/>
          </w:rPr>
          <w:t>Calculator Trouble</w:t>
        </w:r>
      </w:hyperlink>
      <w:r w:rsidR="00CC6A83" w:rsidRPr="00B56D6B">
        <w:t>] [</w:t>
      </w:r>
      <w:hyperlink r:id="rId781" w:history="1">
        <w:r w:rsidR="00CC6A83" w:rsidRPr="00B56D6B">
          <w:rPr>
            <w:rStyle w:val="Hyperlink"/>
          </w:rPr>
          <w:t>Reasoning about Multiplication</w:t>
        </w:r>
      </w:hyperlink>
      <w:r w:rsidR="00CC6A83" w:rsidRPr="00B56D6B">
        <w:t>]</w:t>
      </w:r>
    </w:p>
    <w:p w14:paraId="00A51296" w14:textId="24815463" w:rsidR="00E303E0" w:rsidRPr="00B56D6B" w:rsidRDefault="00CC6A83" w:rsidP="00CC6A83">
      <w:pPr>
        <w:numPr>
          <w:ilvl w:val="0"/>
          <w:numId w:val="255"/>
        </w:numPr>
        <w:pBdr>
          <w:top w:val="nil"/>
          <w:left w:val="nil"/>
          <w:bottom w:val="nil"/>
          <w:right w:val="nil"/>
          <w:between w:val="nil"/>
        </w:pBdr>
        <w:tabs>
          <w:tab w:val="left" w:pos="180"/>
          <w:tab w:val="left" w:pos="270"/>
        </w:tabs>
        <w:rPr>
          <w:color w:val="000000"/>
        </w:rPr>
      </w:pPr>
      <w:r w:rsidRPr="00B56D6B">
        <w:rPr>
          <w:color w:val="297352"/>
          <w:sz w:val="21"/>
          <w:szCs w:val="21"/>
        </w:rPr>
        <w:t xml:space="preserve">Student Achievement Partners:  </w:t>
      </w:r>
      <w:r w:rsidRPr="00B56D6B">
        <w:rPr>
          <w:sz w:val="21"/>
          <w:szCs w:val="21"/>
        </w:rPr>
        <w:t>[</w:t>
      </w:r>
      <w:hyperlink r:id="rId782" w:history="1">
        <w:r w:rsidRPr="00B56D6B">
          <w:rPr>
            <w:rStyle w:val="Hyperlink"/>
            <w:sz w:val="21"/>
            <w:szCs w:val="21"/>
          </w:rPr>
          <w:t>Multiplication and Division of Fractions Mini-Assessment</w:t>
        </w:r>
      </w:hyperlink>
      <w:r w:rsidRPr="00B56D6B">
        <w:rPr>
          <w:sz w:val="21"/>
          <w:szCs w:val="21"/>
        </w:rPr>
        <w:t>] [</w:t>
      </w:r>
      <w:hyperlink r:id="rId783" w:history="1">
        <w:r w:rsidRPr="00B56D6B">
          <w:rPr>
            <w:rStyle w:val="Hyperlink"/>
            <w:sz w:val="21"/>
            <w:szCs w:val="21"/>
          </w:rPr>
          <w:t>Smarter Balanced Assessment Item Illustrating 5.NF.B.5</w:t>
        </w:r>
      </w:hyperlink>
      <w:r w:rsidRPr="00B56D6B">
        <w:rPr>
          <w:sz w:val="21"/>
          <w:szCs w:val="21"/>
        </w:rPr>
        <w:t>]</w:t>
      </w:r>
    </w:p>
    <w:p w14:paraId="57C6A3F6" w14:textId="302FB441" w:rsidR="00E303E0" w:rsidRPr="00B56D6B" w:rsidRDefault="00E303E0" w:rsidP="009C69AA">
      <w:pPr>
        <w:pStyle w:val="Heading4"/>
      </w:pPr>
      <w:bookmarkStart w:id="312" w:name="_STANDARD:_5.NF.B.6"/>
      <w:bookmarkEnd w:id="312"/>
      <w:r w:rsidRPr="00B56D6B">
        <w:lastRenderedPageBreak/>
        <w:t xml:space="preserve">STANDARD: </w:t>
      </w:r>
      <w:hyperlink w:anchor="_Numeric_Reasoning:_Fractions_2" w:history="1">
        <w:r w:rsidR="00527963" w:rsidRPr="00B56D6B">
          <w:rPr>
            <w:rStyle w:val="Hyperlink"/>
          </w:rPr>
          <w:t>5.NF</w:t>
        </w:r>
      </w:hyperlink>
      <w:r w:rsidRPr="00B56D6B">
        <w:t>.B.6</w:t>
      </w:r>
    </w:p>
    <w:p w14:paraId="7A8CF94B" w14:textId="77777777" w:rsidR="00E303E0" w:rsidRPr="00B56D6B" w:rsidRDefault="00E303E0" w:rsidP="00B03B52">
      <w:pPr>
        <w:pStyle w:val="Heading5"/>
      </w:pPr>
      <w:r w:rsidRPr="00B56D6B">
        <w:t> </w:t>
      </w:r>
      <w:r w:rsidRPr="00B56D6B">
        <w:rPr>
          <w:noProof/>
          <w:lang w:val="en-US"/>
        </w:rPr>
        <w:drawing>
          <wp:inline distT="0" distB="0" distL="0" distR="0" wp14:anchorId="11D6AD21" wp14:editId="73BC752C">
            <wp:extent cx="274320" cy="274320"/>
            <wp:effectExtent l="0" t="0" r="0" b="0"/>
            <wp:docPr id="417" name="Picture 417"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Standards Statement (2021): </w:t>
      </w:r>
    </w:p>
    <w:p w14:paraId="0D44B141" w14:textId="77777777" w:rsidR="00E303E0" w:rsidRPr="00B56D6B" w:rsidRDefault="00E303E0" w:rsidP="006726F8">
      <w:pPr>
        <w:tabs>
          <w:tab w:val="left" w:pos="180"/>
          <w:tab w:val="left" w:pos="270"/>
        </w:tabs>
        <w:ind w:left="450"/>
        <w:jc w:val="both"/>
      </w:pPr>
      <w:r w:rsidRPr="00B56D6B">
        <w:rPr>
          <w:noProof/>
        </w:rPr>
        <w:t>Solve problems in authentic contexts involving multiplication of common fractions and mixed numbers.</w:t>
      </w:r>
      <w:r w:rsidRPr="00B56D6B">
        <w:t xml:space="preserve"> </w:t>
      </w:r>
    </w:p>
    <w:p w14:paraId="76ECD1C9" w14:textId="77777777" w:rsidR="00E303E0" w:rsidRPr="00B56D6B" w:rsidRDefault="00E303E0" w:rsidP="00B03B52">
      <w:pPr>
        <w:pStyle w:val="Heading5"/>
      </w:pPr>
      <w:r w:rsidRPr="00B56D6B">
        <w:t> </w:t>
      </w:r>
      <w:r w:rsidRPr="00B56D6B">
        <w:rPr>
          <w:noProof/>
          <w:lang w:val="en-US"/>
        </w:rPr>
        <w:drawing>
          <wp:inline distT="0" distB="0" distL="0" distR="0" wp14:anchorId="1FE7FCF1" wp14:editId="21DF6904">
            <wp:extent cx="274320" cy="274320"/>
            <wp:effectExtent l="0" t="0" r="0" b="0"/>
            <wp:docPr id="418" name="Picture 418"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 Connections: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rsidRPr="00B56D6B" w14:paraId="066BF6C7" w14:textId="77777777" w:rsidTr="04CA56F2">
        <w:trPr>
          <w:trHeight w:val="576"/>
          <w:tblHeader/>
        </w:trPr>
        <w:tc>
          <w:tcPr>
            <w:tcW w:w="2448" w:type="dxa"/>
            <w:shd w:val="clear" w:color="auto" w:fill="1B75BC"/>
            <w:vAlign w:val="center"/>
          </w:tcPr>
          <w:p w14:paraId="7638F67D" w14:textId="77777777" w:rsidR="00E303E0" w:rsidRPr="00B56D6B" w:rsidRDefault="00E303E0" w:rsidP="006726F8">
            <w:pPr>
              <w:tabs>
                <w:tab w:val="left" w:pos="180"/>
                <w:tab w:val="left" w:pos="270"/>
              </w:tabs>
              <w:jc w:val="center"/>
            </w:pPr>
            <w:r w:rsidRPr="00B56D6B">
              <w:rPr>
                <w:color w:val="FFFFFF" w:themeColor="background1"/>
              </w:rPr>
              <w:t>Preceding Pathway Content (2021)</w:t>
            </w:r>
          </w:p>
        </w:tc>
        <w:tc>
          <w:tcPr>
            <w:tcW w:w="2448" w:type="dxa"/>
            <w:shd w:val="clear" w:color="auto" w:fill="1B75BC"/>
            <w:vAlign w:val="center"/>
          </w:tcPr>
          <w:p w14:paraId="02551DF6" w14:textId="77777777" w:rsidR="00E303E0" w:rsidRPr="00B56D6B" w:rsidRDefault="00E303E0" w:rsidP="006726F8">
            <w:pPr>
              <w:tabs>
                <w:tab w:val="left" w:pos="180"/>
                <w:tab w:val="left" w:pos="270"/>
              </w:tabs>
              <w:jc w:val="center"/>
            </w:pPr>
            <w:r w:rsidRPr="04CA56F2">
              <w:rPr>
                <w:color w:val="FFFFFF" w:themeColor="background1"/>
                <w:lang w:val="en-US"/>
              </w:rPr>
              <w:t>Subsequent Pathway Content (2021)</w:t>
            </w:r>
          </w:p>
        </w:tc>
        <w:tc>
          <w:tcPr>
            <w:tcW w:w="2448" w:type="dxa"/>
            <w:shd w:val="clear" w:color="auto" w:fill="1B75BC"/>
            <w:vAlign w:val="center"/>
          </w:tcPr>
          <w:p w14:paraId="166B2649" w14:textId="77777777" w:rsidR="00E303E0" w:rsidRPr="00B56D6B" w:rsidRDefault="00E303E0" w:rsidP="006726F8">
            <w:pPr>
              <w:tabs>
                <w:tab w:val="left" w:pos="180"/>
                <w:tab w:val="left" w:pos="270"/>
              </w:tabs>
              <w:jc w:val="center"/>
            </w:pPr>
            <w:r w:rsidRPr="00B56D6B">
              <w:rPr>
                <w:color w:val="FFFFFF" w:themeColor="background1"/>
              </w:rPr>
              <w:t>Cross Domain Connections (2021)</w:t>
            </w:r>
          </w:p>
        </w:tc>
        <w:tc>
          <w:tcPr>
            <w:tcW w:w="2448" w:type="dxa"/>
            <w:shd w:val="clear" w:color="auto" w:fill="9F2065"/>
            <w:vAlign w:val="center"/>
          </w:tcPr>
          <w:p w14:paraId="27A86FAD" w14:textId="77777777" w:rsidR="00E303E0" w:rsidRPr="00B56D6B" w:rsidRDefault="00E303E0" w:rsidP="006726F8">
            <w:pPr>
              <w:tabs>
                <w:tab w:val="left" w:pos="180"/>
                <w:tab w:val="left" w:pos="270"/>
              </w:tabs>
              <w:jc w:val="center"/>
              <w:rPr>
                <w:color w:val="FFFFFF" w:themeColor="background1"/>
              </w:rPr>
            </w:pPr>
            <w:r w:rsidRPr="00B56D6B">
              <w:rPr>
                <w:color w:val="FFFFFF" w:themeColor="background1"/>
              </w:rPr>
              <w:t>Common Core (CCSS)</w:t>
            </w:r>
          </w:p>
          <w:p w14:paraId="03D11053" w14:textId="77777777" w:rsidR="00E303E0" w:rsidRPr="00B56D6B" w:rsidRDefault="00E303E0" w:rsidP="006726F8">
            <w:pPr>
              <w:tabs>
                <w:tab w:val="left" w:pos="180"/>
                <w:tab w:val="left" w:pos="270"/>
              </w:tabs>
              <w:jc w:val="center"/>
            </w:pPr>
            <w:r w:rsidRPr="00B56D6B">
              <w:rPr>
                <w:color w:val="FFFFFF" w:themeColor="background1"/>
              </w:rPr>
              <w:t>(2010)</w:t>
            </w:r>
          </w:p>
        </w:tc>
      </w:tr>
      <w:tr w:rsidR="00E303E0" w:rsidRPr="00B56D6B" w14:paraId="5DB22104" w14:textId="77777777" w:rsidTr="04CA56F2">
        <w:trPr>
          <w:trHeight w:val="576"/>
        </w:trPr>
        <w:tc>
          <w:tcPr>
            <w:tcW w:w="2448" w:type="dxa"/>
          </w:tcPr>
          <w:p w14:paraId="76E6F3BA" w14:textId="59F6C69E" w:rsidR="00E303E0" w:rsidRPr="00B56D6B" w:rsidRDefault="00A73034" w:rsidP="006726F8">
            <w:pPr>
              <w:tabs>
                <w:tab w:val="left" w:pos="180"/>
                <w:tab w:val="left" w:pos="270"/>
              </w:tabs>
            </w:pPr>
            <w:hyperlink w:anchor="_STANDARD:_4.OA.A.2" w:history="1">
              <w:r w:rsidRPr="00B56D6B">
                <w:rPr>
                  <w:rStyle w:val="Hyperlink"/>
                  <w:noProof/>
                </w:rPr>
                <w:t>4.OA.A.2</w:t>
              </w:r>
            </w:hyperlink>
          </w:p>
        </w:tc>
        <w:tc>
          <w:tcPr>
            <w:tcW w:w="2448" w:type="dxa"/>
          </w:tcPr>
          <w:p w14:paraId="152112B2" w14:textId="2285E662" w:rsidR="00E303E0" w:rsidRPr="00B56D6B" w:rsidRDefault="007B6237" w:rsidP="006726F8">
            <w:pPr>
              <w:tabs>
                <w:tab w:val="left" w:pos="180"/>
                <w:tab w:val="left" w:pos="270"/>
              </w:tabs>
            </w:pPr>
            <w:hyperlink w:anchor="_STANDARD:_6.RP.A.1" w:history="1">
              <w:r w:rsidRPr="00B56D6B">
                <w:rPr>
                  <w:rStyle w:val="Hyperlink"/>
                  <w:noProof/>
                </w:rPr>
                <w:t>6.RP.A.1</w:t>
              </w:r>
            </w:hyperlink>
            <w:r w:rsidR="00E303E0" w:rsidRPr="00B56D6B">
              <w:rPr>
                <w:noProof/>
                <w:color w:val="1B75BC"/>
              </w:rPr>
              <w:t xml:space="preserve">, </w:t>
            </w:r>
            <w:hyperlink w:anchor="_STANDARD:_6.NS.A.1" w:history="1">
              <w:r w:rsidR="00E303E0" w:rsidRPr="00B56D6B">
                <w:rPr>
                  <w:rStyle w:val="Hyperlink"/>
                  <w:noProof/>
                </w:rPr>
                <w:t>6.NS.A.1</w:t>
              </w:r>
            </w:hyperlink>
          </w:p>
        </w:tc>
        <w:tc>
          <w:tcPr>
            <w:tcW w:w="2448" w:type="dxa"/>
          </w:tcPr>
          <w:p w14:paraId="30D6EE56" w14:textId="7993E15B" w:rsidR="00E303E0" w:rsidRPr="00B56D6B" w:rsidRDefault="006D1A64" w:rsidP="006726F8">
            <w:pPr>
              <w:tabs>
                <w:tab w:val="left" w:pos="180"/>
                <w:tab w:val="left" w:pos="270"/>
              </w:tabs>
            </w:pPr>
            <w:hyperlink w:anchor="_STANDARD:_3.OA.A.1" w:history="1">
              <w:r w:rsidRPr="00B56D6B">
                <w:rPr>
                  <w:rStyle w:val="Hyperlink"/>
                  <w:noProof/>
                </w:rPr>
                <w:t>3.OA.A.1</w:t>
              </w:r>
            </w:hyperlink>
            <w:r w:rsidR="00E303E0" w:rsidRPr="00B56D6B">
              <w:rPr>
                <w:noProof/>
                <w:color w:val="1B75BC"/>
              </w:rPr>
              <w:t xml:space="preserve">, </w:t>
            </w:r>
            <w:hyperlink w:anchor="_STANDARD:_3.OA.A.2" w:history="1">
              <w:r w:rsidR="00A73034" w:rsidRPr="00B56D6B">
                <w:rPr>
                  <w:rStyle w:val="Hyperlink"/>
                  <w:noProof/>
                </w:rPr>
                <w:t>3.OA.A.2</w:t>
              </w:r>
            </w:hyperlink>
            <w:r w:rsidR="00E303E0" w:rsidRPr="00B56D6B">
              <w:rPr>
                <w:noProof/>
                <w:color w:val="1B75BC"/>
              </w:rPr>
              <w:t xml:space="preserve">, </w:t>
            </w:r>
            <w:hyperlink w:anchor="_STANDARD:_4.OA.A.1" w:history="1">
              <w:r w:rsidR="00A73034" w:rsidRPr="00B56D6B">
                <w:rPr>
                  <w:rStyle w:val="Hyperlink"/>
                  <w:noProof/>
                </w:rPr>
                <w:t>4.OA.A.1</w:t>
              </w:r>
            </w:hyperlink>
            <w:r w:rsidR="00E303E0" w:rsidRPr="00B56D6B">
              <w:rPr>
                <w:noProof/>
                <w:color w:val="1B75BC"/>
              </w:rPr>
              <w:t xml:space="preserve">, </w:t>
            </w:r>
            <w:hyperlink w:anchor="_STANDARD:_4.GM.B.5" w:history="1">
              <w:r w:rsidR="007B6237" w:rsidRPr="00B56D6B">
                <w:rPr>
                  <w:rStyle w:val="Hyperlink"/>
                  <w:noProof/>
                </w:rPr>
                <w:t>4.GM.B.5</w:t>
              </w:r>
            </w:hyperlink>
            <w:r w:rsidR="00E303E0" w:rsidRPr="00B56D6B">
              <w:rPr>
                <w:noProof/>
                <w:color w:val="1B75BC"/>
              </w:rPr>
              <w:t xml:space="preserve">, </w:t>
            </w:r>
            <w:hyperlink w:anchor="_STANDARD:_5.DR.B.2" w:history="1">
              <w:r w:rsidR="00D56F77" w:rsidRPr="00B56D6B">
                <w:rPr>
                  <w:rStyle w:val="Hyperlink"/>
                </w:rPr>
                <w:t>5.DR.B.2</w:t>
              </w:r>
            </w:hyperlink>
          </w:p>
        </w:tc>
        <w:tc>
          <w:tcPr>
            <w:tcW w:w="2448" w:type="dxa"/>
          </w:tcPr>
          <w:p w14:paraId="41392F44" w14:textId="77777777" w:rsidR="00E303E0" w:rsidRPr="00B56D6B" w:rsidRDefault="00E303E0" w:rsidP="006726F8">
            <w:pPr>
              <w:tabs>
                <w:tab w:val="left" w:pos="180"/>
                <w:tab w:val="left" w:pos="270"/>
              </w:tabs>
              <w:jc w:val="center"/>
              <w:rPr>
                <w:rStyle w:val="Hyperlink"/>
                <w:noProof/>
              </w:rPr>
            </w:pPr>
            <w:hyperlink r:id="rId784" w:history="1">
              <w:r w:rsidRPr="00B56D6B">
                <w:rPr>
                  <w:rStyle w:val="Hyperlink"/>
                  <w:noProof/>
                </w:rPr>
                <w:t>5.NF.B.6</w:t>
              </w:r>
            </w:hyperlink>
          </w:p>
          <w:p w14:paraId="40823182" w14:textId="5F4B3222" w:rsidR="00B06C6F" w:rsidRPr="00B56D6B" w:rsidRDefault="00B06C6F" w:rsidP="006726F8">
            <w:pPr>
              <w:tabs>
                <w:tab w:val="left" w:pos="180"/>
                <w:tab w:val="left" w:pos="270"/>
              </w:tabs>
              <w:jc w:val="center"/>
            </w:pPr>
            <w:hyperlink w:anchor="_5.NF.B_Apply_and" w:history="1">
              <w:r w:rsidRPr="00B56D6B">
                <w:rPr>
                  <w:rStyle w:val="Hyperlink"/>
                </w:rPr>
                <w:t>5.NF.B Crosswalk</w:t>
              </w:r>
            </w:hyperlink>
          </w:p>
        </w:tc>
      </w:tr>
    </w:tbl>
    <w:p w14:paraId="21AD0EC1" w14:textId="3A575304" w:rsidR="00E303E0" w:rsidRPr="00B56D6B" w:rsidRDefault="00E303E0" w:rsidP="00B03B52">
      <w:pPr>
        <w:pStyle w:val="Heading5"/>
      </w:pPr>
      <w:r w:rsidRPr="00B56D6B">
        <w:t> </w:t>
      </w:r>
      <w:r w:rsidRPr="00B56D6B">
        <w:rPr>
          <w:noProof/>
          <w:lang w:val="en-US"/>
        </w:rPr>
        <w:drawing>
          <wp:inline distT="0" distB="0" distL="0" distR="0" wp14:anchorId="12CC9287" wp14:editId="4D1DF0E0">
            <wp:extent cx="271955" cy="274320"/>
            <wp:effectExtent l="0" t="0" r="0" b="0"/>
            <wp:docPr id="419" name="Picture 419"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rsidR="00C5238C" w:rsidRPr="00B56D6B">
        <w:t>Standards Guidance:</w:t>
      </w:r>
    </w:p>
    <w:p w14:paraId="6BA8A3EE" w14:textId="77777777" w:rsidR="005B4153" w:rsidRPr="00B56D6B" w:rsidRDefault="005B4153" w:rsidP="00B03B52">
      <w:pPr>
        <w:pStyle w:val="Heading6"/>
      </w:pPr>
      <w:r w:rsidRPr="00B56D6B">
        <w:t xml:space="preserve">Teaching Strategies </w:t>
      </w:r>
    </w:p>
    <w:p w14:paraId="3FA5DDEB" w14:textId="77777777" w:rsidR="005B4153" w:rsidRPr="00B56D6B" w:rsidRDefault="005B4153" w:rsidP="04CA56F2">
      <w:pPr>
        <w:numPr>
          <w:ilvl w:val="0"/>
          <w:numId w:val="255"/>
        </w:numPr>
        <w:pBdr>
          <w:top w:val="nil"/>
          <w:left w:val="nil"/>
          <w:bottom w:val="nil"/>
          <w:right w:val="nil"/>
          <w:between w:val="nil"/>
        </w:pBdr>
        <w:tabs>
          <w:tab w:val="left" w:pos="180"/>
          <w:tab w:val="left" w:pos="270"/>
        </w:tabs>
      </w:pPr>
      <w:r w:rsidRPr="04CA56F2">
        <w:rPr>
          <w:color w:val="000000" w:themeColor="text1"/>
          <w:lang w:val="en-US"/>
        </w:rPr>
        <w:t>Students should be given opportunities to use both visual fraction models and equations to represent and solve problems.</w:t>
      </w:r>
    </w:p>
    <w:p w14:paraId="593F4EF8" w14:textId="77777777" w:rsidR="005B4153" w:rsidRPr="00B56D6B" w:rsidRDefault="005B4153" w:rsidP="04CA56F2">
      <w:pPr>
        <w:numPr>
          <w:ilvl w:val="0"/>
          <w:numId w:val="255"/>
        </w:numPr>
        <w:pBdr>
          <w:top w:val="nil"/>
          <w:left w:val="nil"/>
          <w:bottom w:val="nil"/>
          <w:right w:val="nil"/>
          <w:between w:val="nil"/>
        </w:pBdr>
        <w:tabs>
          <w:tab w:val="left" w:pos="180"/>
          <w:tab w:val="left" w:pos="270"/>
        </w:tabs>
      </w:pPr>
      <w:r w:rsidRPr="04CA56F2">
        <w:rPr>
          <w:color w:val="000000" w:themeColor="text1"/>
          <w:lang w:val="en-US"/>
        </w:rPr>
        <w:t>Students should be given opportunities to use both visual fraction models and equations to represent and solve problems.</w:t>
      </w:r>
    </w:p>
    <w:p w14:paraId="6CC56EAF" w14:textId="34C64E5E" w:rsidR="005B4153" w:rsidRPr="00B56D6B" w:rsidRDefault="00770C82" w:rsidP="00B03B52">
      <w:pPr>
        <w:pStyle w:val="Heading6"/>
      </w:pPr>
      <w:r w:rsidRPr="00B56D6B">
        <w:t>Progressions</w:t>
      </w:r>
    </w:p>
    <w:p w14:paraId="6D3433AC" w14:textId="77777777" w:rsidR="005B4153" w:rsidRPr="00B56D6B" w:rsidRDefault="005B4153" w:rsidP="04CA56F2">
      <w:pPr>
        <w:numPr>
          <w:ilvl w:val="0"/>
          <w:numId w:val="256"/>
        </w:numPr>
        <w:pBdr>
          <w:top w:val="nil"/>
          <w:left w:val="nil"/>
          <w:bottom w:val="nil"/>
          <w:right w:val="nil"/>
          <w:between w:val="nil"/>
        </w:pBdr>
        <w:tabs>
          <w:tab w:val="left" w:pos="180"/>
          <w:tab w:val="left" w:pos="270"/>
        </w:tabs>
      </w:pPr>
      <w:r w:rsidRPr="04CA56F2">
        <w:rPr>
          <w:color w:val="000000" w:themeColor="text1"/>
          <w:lang w:val="en-US"/>
        </w:rPr>
        <w:t>Solve applied problems involving multiplication of fractions and mixed numbers by using visual fraction models and/or equations to represent the problem.</w:t>
      </w:r>
    </w:p>
    <w:p w14:paraId="41524302" w14:textId="77777777" w:rsidR="00BA7BDB" w:rsidRPr="00B56D6B" w:rsidRDefault="00BA7BDB" w:rsidP="00BA7BDB">
      <w:pPr>
        <w:pStyle w:val="Heading6"/>
      </w:pPr>
      <w:r w:rsidRPr="00B56D6B">
        <w:t>Examples</w:t>
      </w:r>
    </w:p>
    <w:p w14:paraId="0BE172C8" w14:textId="77777777" w:rsidR="00BA7BDB" w:rsidRPr="00B56D6B" w:rsidRDefault="00BA7BDB" w:rsidP="00BA7BDB">
      <w:pPr>
        <w:numPr>
          <w:ilvl w:val="0"/>
          <w:numId w:val="182"/>
        </w:numPr>
        <w:pBdr>
          <w:top w:val="nil"/>
          <w:left w:val="nil"/>
          <w:bottom w:val="nil"/>
          <w:right w:val="nil"/>
          <w:between w:val="nil"/>
        </w:pBdr>
        <w:tabs>
          <w:tab w:val="left" w:pos="180"/>
          <w:tab w:val="left" w:pos="270"/>
        </w:tabs>
        <w:rPr>
          <w:color w:val="8835CD"/>
        </w:rPr>
      </w:pPr>
      <w:r w:rsidRPr="00B56D6B">
        <w:rPr>
          <w:color w:val="8835CD"/>
        </w:rPr>
        <w:t>Illustrative Mathematics:</w:t>
      </w:r>
    </w:p>
    <w:p w14:paraId="62FD07F8" w14:textId="28ED7740" w:rsidR="00BA7BDB" w:rsidRPr="00B56D6B" w:rsidRDefault="00BA7BDB" w:rsidP="00BA7BDB">
      <w:pPr>
        <w:numPr>
          <w:ilvl w:val="1"/>
          <w:numId w:val="182"/>
        </w:numPr>
        <w:pBdr>
          <w:top w:val="nil"/>
          <w:left w:val="nil"/>
          <w:bottom w:val="nil"/>
          <w:right w:val="nil"/>
          <w:between w:val="nil"/>
        </w:pBdr>
        <w:tabs>
          <w:tab w:val="left" w:pos="180"/>
          <w:tab w:val="left" w:pos="270"/>
        </w:tabs>
        <w:rPr>
          <w:color w:val="000000"/>
        </w:rPr>
      </w:pPr>
      <w:hyperlink r:id="rId785" w:history="1">
        <w:r w:rsidRPr="00B56D6B">
          <w:rPr>
            <w:rStyle w:val="Hyperlink"/>
          </w:rPr>
          <w:t>Making Cookies</w:t>
        </w:r>
      </w:hyperlink>
    </w:p>
    <w:p w14:paraId="2B43DA3C" w14:textId="298FF085" w:rsidR="00BA7BDB" w:rsidRPr="00B56D6B" w:rsidRDefault="00BA7BDB" w:rsidP="00BA7BDB">
      <w:pPr>
        <w:numPr>
          <w:ilvl w:val="1"/>
          <w:numId w:val="182"/>
        </w:numPr>
        <w:pBdr>
          <w:top w:val="nil"/>
          <w:left w:val="nil"/>
          <w:bottom w:val="nil"/>
          <w:right w:val="nil"/>
          <w:between w:val="nil"/>
        </w:pBdr>
        <w:tabs>
          <w:tab w:val="left" w:pos="180"/>
          <w:tab w:val="left" w:pos="270"/>
        </w:tabs>
        <w:rPr>
          <w:color w:val="000000"/>
        </w:rPr>
      </w:pPr>
      <w:hyperlink r:id="rId786" w:history="1">
        <w:r w:rsidRPr="00B56D6B">
          <w:rPr>
            <w:rStyle w:val="Hyperlink"/>
          </w:rPr>
          <w:t>Comparing Heights of Buildings</w:t>
        </w:r>
      </w:hyperlink>
    </w:p>
    <w:p w14:paraId="651803F0" w14:textId="1F7B1948" w:rsidR="00BA7BDB" w:rsidRPr="00B56D6B" w:rsidRDefault="00BA7BDB" w:rsidP="00BA7BDB">
      <w:pPr>
        <w:numPr>
          <w:ilvl w:val="1"/>
          <w:numId w:val="182"/>
        </w:numPr>
        <w:pBdr>
          <w:top w:val="nil"/>
          <w:left w:val="nil"/>
          <w:bottom w:val="nil"/>
          <w:right w:val="nil"/>
          <w:between w:val="nil"/>
        </w:pBdr>
        <w:tabs>
          <w:tab w:val="left" w:pos="180"/>
          <w:tab w:val="left" w:pos="270"/>
        </w:tabs>
        <w:rPr>
          <w:color w:val="000000"/>
        </w:rPr>
      </w:pPr>
      <w:hyperlink r:id="rId787" w:history="1">
        <w:r w:rsidRPr="00B56D6B">
          <w:rPr>
            <w:rStyle w:val="Hyperlink"/>
          </w:rPr>
          <w:t>Drinking Juice</w:t>
        </w:r>
      </w:hyperlink>
    </w:p>
    <w:p w14:paraId="655C0DB7" w14:textId="2A29091B" w:rsidR="00BA7BDB" w:rsidRPr="00B56D6B" w:rsidRDefault="00BA7BDB" w:rsidP="00BA7BDB">
      <w:pPr>
        <w:numPr>
          <w:ilvl w:val="1"/>
          <w:numId w:val="182"/>
        </w:numPr>
        <w:pBdr>
          <w:top w:val="nil"/>
          <w:left w:val="nil"/>
          <w:bottom w:val="nil"/>
          <w:right w:val="nil"/>
          <w:between w:val="nil"/>
        </w:pBdr>
        <w:tabs>
          <w:tab w:val="left" w:pos="180"/>
          <w:tab w:val="left" w:pos="270"/>
        </w:tabs>
        <w:rPr>
          <w:color w:val="000000"/>
        </w:rPr>
      </w:pPr>
      <w:hyperlink r:id="rId788" w:history="1">
        <w:r w:rsidRPr="00B56D6B">
          <w:rPr>
            <w:rStyle w:val="Hyperlink"/>
          </w:rPr>
          <w:t>Half of a Recipe</w:t>
        </w:r>
      </w:hyperlink>
    </w:p>
    <w:p w14:paraId="1787052B" w14:textId="75D39E1F" w:rsidR="00BA7BDB" w:rsidRPr="00B56D6B" w:rsidRDefault="00BA7BDB" w:rsidP="00BA7BDB">
      <w:pPr>
        <w:numPr>
          <w:ilvl w:val="1"/>
          <w:numId w:val="182"/>
        </w:numPr>
        <w:pBdr>
          <w:top w:val="nil"/>
          <w:left w:val="nil"/>
          <w:bottom w:val="nil"/>
          <w:right w:val="nil"/>
          <w:between w:val="nil"/>
        </w:pBdr>
        <w:tabs>
          <w:tab w:val="left" w:pos="180"/>
          <w:tab w:val="left" w:pos="270"/>
        </w:tabs>
        <w:rPr>
          <w:color w:val="000000"/>
        </w:rPr>
      </w:pPr>
      <w:hyperlink r:id="rId789" w:history="1">
        <w:r w:rsidRPr="00B56D6B">
          <w:rPr>
            <w:rStyle w:val="Hyperlink"/>
          </w:rPr>
          <w:t>New Park</w:t>
        </w:r>
      </w:hyperlink>
    </w:p>
    <w:p w14:paraId="1B55073C" w14:textId="5A630F13" w:rsidR="00BA7BDB" w:rsidRPr="00B56D6B" w:rsidRDefault="00BA7BDB" w:rsidP="00BA7BDB">
      <w:pPr>
        <w:numPr>
          <w:ilvl w:val="1"/>
          <w:numId w:val="182"/>
        </w:numPr>
        <w:pBdr>
          <w:top w:val="nil"/>
          <w:left w:val="nil"/>
          <w:bottom w:val="nil"/>
          <w:right w:val="nil"/>
          <w:between w:val="nil"/>
        </w:pBdr>
        <w:tabs>
          <w:tab w:val="left" w:pos="180"/>
          <w:tab w:val="left" w:pos="270"/>
        </w:tabs>
        <w:rPr>
          <w:rStyle w:val="Hyperlink"/>
          <w:color w:val="000000"/>
          <w:u w:val="none"/>
        </w:rPr>
      </w:pPr>
      <w:hyperlink r:id="rId790" w:history="1">
        <w:r w:rsidRPr="00B56D6B">
          <w:rPr>
            <w:rStyle w:val="Hyperlink"/>
          </w:rPr>
          <w:t>Running to School</w:t>
        </w:r>
      </w:hyperlink>
    </w:p>
    <w:p w14:paraId="73418503" w14:textId="154DC201" w:rsidR="005A43FF" w:rsidRPr="00B56D6B" w:rsidRDefault="005A43FF" w:rsidP="005A43FF">
      <w:pPr>
        <w:numPr>
          <w:ilvl w:val="0"/>
          <w:numId w:val="182"/>
        </w:numPr>
        <w:pBdr>
          <w:top w:val="nil"/>
          <w:left w:val="nil"/>
          <w:bottom w:val="nil"/>
          <w:right w:val="nil"/>
          <w:between w:val="nil"/>
        </w:pBdr>
        <w:tabs>
          <w:tab w:val="left" w:pos="180"/>
          <w:tab w:val="left" w:pos="270"/>
        </w:tabs>
        <w:rPr>
          <w:color w:val="000000"/>
        </w:rPr>
      </w:pPr>
      <w:r w:rsidRPr="00B56D6B">
        <w:rPr>
          <w:color w:val="297352"/>
          <w:sz w:val="21"/>
          <w:szCs w:val="21"/>
        </w:rPr>
        <w:t xml:space="preserve">Student Achievement Partners:  </w:t>
      </w:r>
    </w:p>
    <w:p w14:paraId="63186752" w14:textId="297AC8E5" w:rsidR="005A43FF" w:rsidRPr="00B56D6B" w:rsidRDefault="005A43FF" w:rsidP="005A43FF">
      <w:pPr>
        <w:numPr>
          <w:ilvl w:val="1"/>
          <w:numId w:val="182"/>
        </w:numPr>
        <w:pBdr>
          <w:top w:val="nil"/>
          <w:left w:val="nil"/>
          <w:bottom w:val="nil"/>
          <w:right w:val="nil"/>
          <w:between w:val="nil"/>
        </w:pBdr>
        <w:tabs>
          <w:tab w:val="left" w:pos="180"/>
          <w:tab w:val="left" w:pos="270"/>
        </w:tabs>
        <w:rPr>
          <w:color w:val="000000"/>
        </w:rPr>
      </w:pPr>
      <w:hyperlink r:id="rId791" w:history="1">
        <w:r w:rsidRPr="00B56D6B">
          <w:rPr>
            <w:rStyle w:val="Hyperlink"/>
          </w:rPr>
          <w:t>Forest Road</w:t>
        </w:r>
      </w:hyperlink>
    </w:p>
    <w:p w14:paraId="2BCC39EB" w14:textId="688E0CC6" w:rsidR="00BA7BDB" w:rsidRPr="00B56D6B" w:rsidRDefault="00BA7BDB" w:rsidP="00BA7BDB">
      <w:pPr>
        <w:numPr>
          <w:ilvl w:val="1"/>
          <w:numId w:val="182"/>
        </w:numPr>
        <w:pBdr>
          <w:top w:val="nil"/>
          <w:left w:val="nil"/>
          <w:bottom w:val="nil"/>
          <w:right w:val="nil"/>
          <w:between w:val="nil"/>
        </w:pBdr>
        <w:tabs>
          <w:tab w:val="left" w:pos="180"/>
          <w:tab w:val="left" w:pos="270"/>
        </w:tabs>
        <w:rPr>
          <w:color w:val="000000"/>
        </w:rPr>
      </w:pPr>
      <w:hyperlink r:id="rId792" w:history="1">
        <w:r w:rsidRPr="00B56D6B">
          <w:rPr>
            <w:rStyle w:val="Hyperlink"/>
          </w:rPr>
          <w:t>Multi-Domain Application Mini-Assessment</w:t>
        </w:r>
      </w:hyperlink>
    </w:p>
    <w:p w14:paraId="2C8D09C8" w14:textId="1349B86A" w:rsidR="00BA7BDB" w:rsidRPr="00B56D6B" w:rsidRDefault="00BA7BDB" w:rsidP="00BA7BDB">
      <w:pPr>
        <w:numPr>
          <w:ilvl w:val="1"/>
          <w:numId w:val="182"/>
        </w:numPr>
        <w:pBdr>
          <w:top w:val="nil"/>
          <w:left w:val="nil"/>
          <w:bottom w:val="nil"/>
          <w:right w:val="nil"/>
          <w:between w:val="nil"/>
        </w:pBdr>
        <w:tabs>
          <w:tab w:val="left" w:pos="180"/>
          <w:tab w:val="left" w:pos="270"/>
        </w:tabs>
        <w:rPr>
          <w:color w:val="000000"/>
        </w:rPr>
      </w:pPr>
      <w:hyperlink r:id="rId793" w:history="1">
        <w:r w:rsidRPr="00B56D6B">
          <w:rPr>
            <w:rStyle w:val="Hyperlink"/>
          </w:rPr>
          <w:t>Smarter Balanced Assessment Item Illustrating 5.NF.B.6</w:t>
        </w:r>
      </w:hyperlink>
    </w:p>
    <w:p w14:paraId="071BCB19" w14:textId="77777777" w:rsidR="00E303E0" w:rsidRPr="00B56D6B" w:rsidRDefault="00E303E0" w:rsidP="006726F8">
      <w:pPr>
        <w:tabs>
          <w:tab w:val="left" w:pos="180"/>
          <w:tab w:val="left" w:pos="270"/>
        </w:tabs>
        <w:rPr>
          <w:rFonts w:eastAsiaTheme="majorEastAsia" w:cstheme="minorHAnsi"/>
          <w:sz w:val="24"/>
          <w:szCs w:val="26"/>
        </w:rPr>
      </w:pPr>
      <w:r w:rsidRPr="00B56D6B">
        <w:br w:type="page"/>
      </w:r>
    </w:p>
    <w:p w14:paraId="504B2E69" w14:textId="31CA8D92" w:rsidR="00E303E0" w:rsidRPr="00B56D6B" w:rsidRDefault="00E303E0" w:rsidP="009C69AA">
      <w:pPr>
        <w:pStyle w:val="Heading4"/>
      </w:pPr>
      <w:bookmarkStart w:id="313" w:name="_STANDARD:_5.NF.B.7"/>
      <w:bookmarkEnd w:id="313"/>
      <w:r w:rsidRPr="00B56D6B">
        <w:lastRenderedPageBreak/>
        <w:t xml:space="preserve">STANDARD: </w:t>
      </w:r>
      <w:hyperlink w:anchor="_Numeric_Reasoning:_Fractions_2" w:history="1">
        <w:r w:rsidR="00527963" w:rsidRPr="00B56D6B">
          <w:rPr>
            <w:rStyle w:val="Hyperlink"/>
          </w:rPr>
          <w:t>5.NF</w:t>
        </w:r>
      </w:hyperlink>
      <w:r w:rsidRPr="00B56D6B">
        <w:t>.B.7</w:t>
      </w:r>
    </w:p>
    <w:p w14:paraId="6F40520D" w14:textId="77777777" w:rsidR="00E303E0" w:rsidRPr="00B56D6B" w:rsidRDefault="00E303E0" w:rsidP="00B03B52">
      <w:pPr>
        <w:pStyle w:val="Heading5"/>
      </w:pPr>
      <w:r w:rsidRPr="00B56D6B">
        <w:t> </w:t>
      </w:r>
      <w:r w:rsidRPr="00B56D6B">
        <w:rPr>
          <w:noProof/>
          <w:lang w:val="en-US"/>
        </w:rPr>
        <w:drawing>
          <wp:inline distT="0" distB="0" distL="0" distR="0" wp14:anchorId="10AEA52F" wp14:editId="1703AD74">
            <wp:extent cx="274320" cy="274320"/>
            <wp:effectExtent l="0" t="0" r="0" b="0"/>
            <wp:docPr id="420" name="Picture 420"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Standards Statement (2021): </w:t>
      </w:r>
    </w:p>
    <w:p w14:paraId="28B4C2F4" w14:textId="63BE141B" w:rsidR="00E303E0" w:rsidRPr="00B56D6B" w:rsidRDefault="00E303E0" w:rsidP="005A6BD1">
      <w:pPr>
        <w:tabs>
          <w:tab w:val="left" w:pos="180"/>
          <w:tab w:val="left" w:pos="270"/>
        </w:tabs>
        <w:ind w:left="450"/>
        <w:jc w:val="both"/>
      </w:pPr>
      <w:r w:rsidRPr="00B56D6B">
        <w:rPr>
          <w:noProof/>
        </w:rPr>
        <w:t>Apply and extend previous understandings of division to divide unit fractions by whole numbers and whole numbers by unit fractions, including solving problems in authentic contexts.</w:t>
      </w:r>
      <w:r w:rsidR="005A6BD1" w:rsidRPr="00B56D6B">
        <w:t xml:space="preserve"> </w:t>
      </w:r>
    </w:p>
    <w:p w14:paraId="39A7D7D1" w14:textId="77777777" w:rsidR="00E303E0" w:rsidRPr="00B56D6B" w:rsidRDefault="00E303E0" w:rsidP="00B03B52">
      <w:pPr>
        <w:pStyle w:val="Heading5"/>
      </w:pPr>
      <w:r w:rsidRPr="00B56D6B">
        <w:t> </w:t>
      </w:r>
      <w:r w:rsidRPr="00B56D6B">
        <w:rPr>
          <w:noProof/>
          <w:lang w:val="en-US"/>
        </w:rPr>
        <w:drawing>
          <wp:inline distT="0" distB="0" distL="0" distR="0" wp14:anchorId="03220985" wp14:editId="4BD3E6A4">
            <wp:extent cx="274320" cy="274320"/>
            <wp:effectExtent l="0" t="0" r="0" b="0"/>
            <wp:docPr id="421" name="Picture 421"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 Connections: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rsidRPr="00B56D6B" w14:paraId="2E106E28" w14:textId="77777777" w:rsidTr="04CA56F2">
        <w:trPr>
          <w:trHeight w:val="576"/>
          <w:tblHeader/>
        </w:trPr>
        <w:tc>
          <w:tcPr>
            <w:tcW w:w="2448" w:type="dxa"/>
            <w:shd w:val="clear" w:color="auto" w:fill="1B75BC"/>
            <w:vAlign w:val="center"/>
          </w:tcPr>
          <w:p w14:paraId="770F4A35" w14:textId="77777777" w:rsidR="00E303E0" w:rsidRPr="00B56D6B" w:rsidRDefault="00E303E0" w:rsidP="006726F8">
            <w:pPr>
              <w:tabs>
                <w:tab w:val="left" w:pos="180"/>
                <w:tab w:val="left" w:pos="270"/>
              </w:tabs>
              <w:jc w:val="center"/>
            </w:pPr>
            <w:r w:rsidRPr="00B56D6B">
              <w:rPr>
                <w:color w:val="FFFFFF" w:themeColor="background1"/>
              </w:rPr>
              <w:t>Preceding Pathway Content (2021)</w:t>
            </w:r>
          </w:p>
        </w:tc>
        <w:tc>
          <w:tcPr>
            <w:tcW w:w="2448" w:type="dxa"/>
            <w:shd w:val="clear" w:color="auto" w:fill="1B75BC"/>
            <w:vAlign w:val="center"/>
          </w:tcPr>
          <w:p w14:paraId="209ED8EE" w14:textId="77777777" w:rsidR="00E303E0" w:rsidRPr="00B56D6B" w:rsidRDefault="00E303E0" w:rsidP="006726F8">
            <w:pPr>
              <w:tabs>
                <w:tab w:val="left" w:pos="180"/>
                <w:tab w:val="left" w:pos="270"/>
              </w:tabs>
              <w:jc w:val="center"/>
            </w:pPr>
            <w:r w:rsidRPr="04CA56F2">
              <w:rPr>
                <w:color w:val="FFFFFF" w:themeColor="background1"/>
                <w:lang w:val="en-US"/>
              </w:rPr>
              <w:t>Subsequent Pathway Content (2021)</w:t>
            </w:r>
          </w:p>
        </w:tc>
        <w:tc>
          <w:tcPr>
            <w:tcW w:w="2448" w:type="dxa"/>
            <w:shd w:val="clear" w:color="auto" w:fill="1B75BC"/>
            <w:vAlign w:val="center"/>
          </w:tcPr>
          <w:p w14:paraId="08F4D7BD" w14:textId="77777777" w:rsidR="00E303E0" w:rsidRPr="00B56D6B" w:rsidRDefault="00E303E0" w:rsidP="006726F8">
            <w:pPr>
              <w:tabs>
                <w:tab w:val="left" w:pos="180"/>
                <w:tab w:val="left" w:pos="270"/>
              </w:tabs>
              <w:jc w:val="center"/>
            </w:pPr>
            <w:r w:rsidRPr="00B56D6B">
              <w:rPr>
                <w:color w:val="FFFFFF" w:themeColor="background1"/>
              </w:rPr>
              <w:t>Cross Domain Connections (2021)</w:t>
            </w:r>
          </w:p>
        </w:tc>
        <w:tc>
          <w:tcPr>
            <w:tcW w:w="2448" w:type="dxa"/>
            <w:shd w:val="clear" w:color="auto" w:fill="9F2065"/>
            <w:vAlign w:val="center"/>
          </w:tcPr>
          <w:p w14:paraId="340526C2" w14:textId="77777777" w:rsidR="00E303E0" w:rsidRPr="00B56D6B" w:rsidRDefault="00E303E0" w:rsidP="006726F8">
            <w:pPr>
              <w:tabs>
                <w:tab w:val="left" w:pos="180"/>
                <w:tab w:val="left" w:pos="270"/>
              </w:tabs>
              <w:jc w:val="center"/>
              <w:rPr>
                <w:color w:val="FFFFFF" w:themeColor="background1"/>
              </w:rPr>
            </w:pPr>
            <w:r w:rsidRPr="00B56D6B">
              <w:rPr>
                <w:color w:val="FFFFFF" w:themeColor="background1"/>
              </w:rPr>
              <w:t>Common Core (CCSS)</w:t>
            </w:r>
          </w:p>
          <w:p w14:paraId="44ACA3B0" w14:textId="77777777" w:rsidR="00E303E0" w:rsidRPr="00B56D6B" w:rsidRDefault="00E303E0" w:rsidP="006726F8">
            <w:pPr>
              <w:tabs>
                <w:tab w:val="left" w:pos="180"/>
                <w:tab w:val="left" w:pos="270"/>
              </w:tabs>
              <w:jc w:val="center"/>
            </w:pPr>
            <w:r w:rsidRPr="00B56D6B">
              <w:rPr>
                <w:color w:val="FFFFFF" w:themeColor="background1"/>
              </w:rPr>
              <w:t>(2010)</w:t>
            </w:r>
          </w:p>
        </w:tc>
      </w:tr>
      <w:tr w:rsidR="00E303E0" w:rsidRPr="00B56D6B" w14:paraId="5DAD5B82" w14:textId="77777777" w:rsidTr="04CA56F2">
        <w:trPr>
          <w:trHeight w:val="576"/>
        </w:trPr>
        <w:tc>
          <w:tcPr>
            <w:tcW w:w="2448" w:type="dxa"/>
          </w:tcPr>
          <w:p w14:paraId="475EB87E" w14:textId="3AD0DC32" w:rsidR="00E303E0" w:rsidRPr="00B56D6B" w:rsidRDefault="006D1A64" w:rsidP="006726F8">
            <w:pPr>
              <w:tabs>
                <w:tab w:val="left" w:pos="180"/>
                <w:tab w:val="left" w:pos="270"/>
              </w:tabs>
            </w:pPr>
            <w:hyperlink w:anchor="_STANDARD:_3.NF.A.1" w:history="1">
              <w:r w:rsidRPr="00B56D6B">
                <w:rPr>
                  <w:rStyle w:val="Hyperlink"/>
                  <w:noProof/>
                </w:rPr>
                <w:t>3.NF.A.1</w:t>
              </w:r>
            </w:hyperlink>
            <w:r w:rsidR="00E303E0" w:rsidRPr="00B56D6B">
              <w:rPr>
                <w:noProof/>
                <w:color w:val="1B75BC"/>
              </w:rPr>
              <w:t xml:space="preserve">, </w:t>
            </w:r>
            <w:hyperlink w:anchor="_STANDARD:_4.NF.B.4" w:history="1">
              <w:r w:rsidR="00A73034" w:rsidRPr="00B56D6B">
                <w:rPr>
                  <w:rStyle w:val="Hyperlink"/>
                  <w:noProof/>
                </w:rPr>
                <w:t>4.NF.B.4</w:t>
              </w:r>
            </w:hyperlink>
          </w:p>
        </w:tc>
        <w:tc>
          <w:tcPr>
            <w:tcW w:w="2448" w:type="dxa"/>
          </w:tcPr>
          <w:p w14:paraId="17D889F3" w14:textId="057A49B6" w:rsidR="00E303E0" w:rsidRPr="00B56D6B" w:rsidRDefault="007B6237" w:rsidP="006726F8">
            <w:pPr>
              <w:tabs>
                <w:tab w:val="left" w:pos="180"/>
                <w:tab w:val="left" w:pos="270"/>
              </w:tabs>
            </w:pPr>
            <w:hyperlink w:anchor="_STANDARD:_6.RP.A.2" w:history="1">
              <w:r w:rsidRPr="00B56D6B">
                <w:rPr>
                  <w:rStyle w:val="Hyperlink"/>
                  <w:noProof/>
                </w:rPr>
                <w:t>6.RP.A.2</w:t>
              </w:r>
            </w:hyperlink>
            <w:r w:rsidR="00E303E0" w:rsidRPr="00B56D6B">
              <w:rPr>
                <w:noProof/>
                <w:color w:val="1B75BC"/>
              </w:rPr>
              <w:t xml:space="preserve">, </w:t>
            </w:r>
            <w:hyperlink w:anchor="_STANDARD:_6.NS.A.1" w:history="1">
              <w:r w:rsidR="00C31ABA" w:rsidRPr="00B56D6B">
                <w:rPr>
                  <w:rStyle w:val="Hyperlink"/>
                  <w:noProof/>
                </w:rPr>
                <w:t>6.NS.A.1</w:t>
              </w:r>
            </w:hyperlink>
          </w:p>
        </w:tc>
        <w:tc>
          <w:tcPr>
            <w:tcW w:w="2448" w:type="dxa"/>
          </w:tcPr>
          <w:p w14:paraId="6930F063" w14:textId="0AB8F989" w:rsidR="00E303E0" w:rsidRPr="00B56D6B" w:rsidRDefault="00A73034" w:rsidP="006726F8">
            <w:pPr>
              <w:tabs>
                <w:tab w:val="left" w:pos="180"/>
                <w:tab w:val="left" w:pos="270"/>
              </w:tabs>
            </w:pPr>
            <w:hyperlink w:anchor="_STANDARD:_3.OA.B.6" w:history="1">
              <w:r w:rsidRPr="00B56D6B">
                <w:rPr>
                  <w:rStyle w:val="Hyperlink"/>
                  <w:noProof/>
                </w:rPr>
                <w:t>3.OA.B.6</w:t>
              </w:r>
            </w:hyperlink>
            <w:r w:rsidR="00E303E0" w:rsidRPr="00B56D6B">
              <w:rPr>
                <w:noProof/>
                <w:color w:val="1B75BC"/>
              </w:rPr>
              <w:t xml:space="preserve">, </w:t>
            </w:r>
            <w:hyperlink w:anchor="_STANDARD:_5.DR.B.2" w:history="1">
              <w:r w:rsidR="00D56F77" w:rsidRPr="00B56D6B">
                <w:rPr>
                  <w:rStyle w:val="Hyperlink"/>
                </w:rPr>
                <w:t>5.DR.B.2</w:t>
              </w:r>
            </w:hyperlink>
            <w:r w:rsidR="00E303E0" w:rsidRPr="00B56D6B">
              <w:rPr>
                <w:noProof/>
                <w:color w:val="1B75BC"/>
              </w:rPr>
              <w:t xml:space="preserve">, </w:t>
            </w:r>
            <w:hyperlink w:anchor="_STANDARD:_6.DR.A.1" w:history="1">
              <w:r w:rsidR="00E303E0" w:rsidRPr="00B56D6B">
                <w:rPr>
                  <w:rStyle w:val="Hyperlink"/>
                  <w:noProof/>
                </w:rPr>
                <w:t>6.DR.A.1</w:t>
              </w:r>
            </w:hyperlink>
          </w:p>
        </w:tc>
        <w:tc>
          <w:tcPr>
            <w:tcW w:w="2448" w:type="dxa"/>
          </w:tcPr>
          <w:p w14:paraId="14AF7C70" w14:textId="77777777" w:rsidR="00E303E0" w:rsidRPr="00B56D6B" w:rsidRDefault="00E303E0" w:rsidP="006726F8">
            <w:pPr>
              <w:tabs>
                <w:tab w:val="left" w:pos="180"/>
                <w:tab w:val="left" w:pos="270"/>
              </w:tabs>
              <w:jc w:val="center"/>
              <w:rPr>
                <w:rStyle w:val="Hyperlink"/>
                <w:noProof/>
              </w:rPr>
            </w:pPr>
            <w:hyperlink r:id="rId794" w:anchor="CCSS.Math.Content.5.NF.B.7" w:history="1">
              <w:r w:rsidRPr="00B56D6B">
                <w:rPr>
                  <w:rStyle w:val="Hyperlink"/>
                  <w:noProof/>
                </w:rPr>
                <w:t>5.NF.B.7</w:t>
              </w:r>
            </w:hyperlink>
          </w:p>
          <w:p w14:paraId="15830040" w14:textId="307E4FAB" w:rsidR="00B06C6F" w:rsidRPr="00B56D6B" w:rsidRDefault="00B06C6F" w:rsidP="006726F8">
            <w:pPr>
              <w:tabs>
                <w:tab w:val="left" w:pos="180"/>
                <w:tab w:val="left" w:pos="270"/>
              </w:tabs>
              <w:jc w:val="center"/>
            </w:pPr>
            <w:hyperlink w:anchor="_5.NF.B_Apply_and" w:history="1">
              <w:r w:rsidRPr="00B56D6B">
                <w:rPr>
                  <w:rStyle w:val="Hyperlink"/>
                </w:rPr>
                <w:t>5.NF.B Crosswalk</w:t>
              </w:r>
            </w:hyperlink>
          </w:p>
        </w:tc>
      </w:tr>
    </w:tbl>
    <w:p w14:paraId="3372326C" w14:textId="2328D24E" w:rsidR="00E303E0" w:rsidRPr="00B56D6B" w:rsidRDefault="00E303E0" w:rsidP="00B03B52">
      <w:pPr>
        <w:pStyle w:val="Heading5"/>
      </w:pPr>
      <w:r w:rsidRPr="00B56D6B">
        <w:t> </w:t>
      </w:r>
      <w:r w:rsidRPr="00B56D6B">
        <w:rPr>
          <w:noProof/>
          <w:lang w:val="en-US"/>
        </w:rPr>
        <w:drawing>
          <wp:inline distT="0" distB="0" distL="0" distR="0" wp14:anchorId="1B440BAE" wp14:editId="1C80E47C">
            <wp:extent cx="271955" cy="274320"/>
            <wp:effectExtent l="0" t="0" r="0" b="0"/>
            <wp:docPr id="422" name="Picture 422"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rsidR="00C5238C" w:rsidRPr="00B56D6B">
        <w:t>Standards Guidance:</w:t>
      </w:r>
    </w:p>
    <w:p w14:paraId="45BD26F4" w14:textId="77777777" w:rsidR="005B4153" w:rsidRPr="00B56D6B" w:rsidRDefault="005B4153" w:rsidP="00B03B52">
      <w:pPr>
        <w:pStyle w:val="Heading6"/>
      </w:pPr>
      <w:r w:rsidRPr="00B56D6B">
        <w:t>Boundaries</w:t>
      </w:r>
    </w:p>
    <w:p w14:paraId="048C442C" w14:textId="77777777" w:rsidR="005B4153" w:rsidRPr="00B56D6B" w:rsidRDefault="005B4153" w:rsidP="04CA56F2">
      <w:pPr>
        <w:numPr>
          <w:ilvl w:val="0"/>
          <w:numId w:val="258"/>
        </w:numPr>
        <w:pBdr>
          <w:top w:val="nil"/>
          <w:left w:val="nil"/>
          <w:bottom w:val="nil"/>
          <w:right w:val="nil"/>
          <w:between w:val="nil"/>
        </w:pBdr>
        <w:tabs>
          <w:tab w:val="left" w:pos="180"/>
          <w:tab w:val="left" w:pos="270"/>
        </w:tabs>
        <w:rPr>
          <w:color w:val="000000" w:themeColor="text1"/>
          <w:lang w:val="en-US"/>
        </w:rPr>
      </w:pPr>
      <w:r w:rsidRPr="04CA56F2">
        <w:rPr>
          <w:color w:val="000000" w:themeColor="text1"/>
          <w:lang w:val="en-US"/>
        </w:rPr>
        <w:t>Division of a fraction by a fraction is not a requirement at this grade. However, students who are able to multiply fractions can develop strategies to divide a fraction by a fraction by reasoning about the relationship between multiplication and division.</w:t>
      </w:r>
    </w:p>
    <w:p w14:paraId="1420042F" w14:textId="77777777" w:rsidR="005B4153" w:rsidRPr="00B56D6B" w:rsidRDefault="005B4153" w:rsidP="00B03B52">
      <w:pPr>
        <w:pStyle w:val="Heading6"/>
      </w:pPr>
      <w:r w:rsidRPr="00B56D6B">
        <w:t xml:space="preserve"> Teaching Strategies </w:t>
      </w:r>
    </w:p>
    <w:p w14:paraId="2B4D3B65" w14:textId="77777777" w:rsidR="005B4153" w:rsidRPr="00B56D6B" w:rsidRDefault="005B4153" w:rsidP="04CA56F2">
      <w:pPr>
        <w:numPr>
          <w:ilvl w:val="0"/>
          <w:numId w:val="257"/>
        </w:numPr>
        <w:pBdr>
          <w:top w:val="nil"/>
          <w:left w:val="nil"/>
          <w:bottom w:val="nil"/>
          <w:right w:val="nil"/>
          <w:between w:val="nil"/>
        </w:pBdr>
        <w:tabs>
          <w:tab w:val="left" w:pos="180"/>
          <w:tab w:val="left" w:pos="270"/>
        </w:tabs>
      </w:pPr>
      <w:r w:rsidRPr="04CA56F2">
        <w:rPr>
          <w:color w:val="000000" w:themeColor="text1"/>
          <w:lang w:val="en-US"/>
        </w:rPr>
        <w:t>Students should be given opportunities to use both visual fraction models and equations to represent and solve problems.</w:t>
      </w:r>
    </w:p>
    <w:p w14:paraId="4CEC4DA2" w14:textId="77777777" w:rsidR="005B4153" w:rsidRPr="00B56D6B" w:rsidRDefault="005B4153" w:rsidP="003929FE">
      <w:pPr>
        <w:numPr>
          <w:ilvl w:val="0"/>
          <w:numId w:val="257"/>
        </w:numPr>
        <w:pBdr>
          <w:top w:val="nil"/>
          <w:left w:val="nil"/>
          <w:bottom w:val="nil"/>
          <w:right w:val="nil"/>
          <w:between w:val="nil"/>
        </w:pBdr>
        <w:tabs>
          <w:tab w:val="left" w:pos="180"/>
          <w:tab w:val="left" w:pos="270"/>
        </w:tabs>
      </w:pPr>
      <w:r w:rsidRPr="00B56D6B">
        <w:rPr>
          <w:color w:val="000000"/>
        </w:rPr>
        <w:t>Students should begin with modeling for deeper understanding.</w:t>
      </w:r>
    </w:p>
    <w:p w14:paraId="206B25AE" w14:textId="77777777" w:rsidR="005B4153" w:rsidRPr="00B56D6B" w:rsidRDefault="005B4153" w:rsidP="003929FE">
      <w:pPr>
        <w:numPr>
          <w:ilvl w:val="0"/>
          <w:numId w:val="257"/>
        </w:numPr>
        <w:pBdr>
          <w:top w:val="nil"/>
          <w:left w:val="nil"/>
          <w:bottom w:val="nil"/>
          <w:right w:val="nil"/>
          <w:between w:val="nil"/>
        </w:pBdr>
        <w:tabs>
          <w:tab w:val="left" w:pos="180"/>
          <w:tab w:val="left" w:pos="270"/>
        </w:tabs>
      </w:pPr>
      <w:r w:rsidRPr="00B56D6B">
        <w:rPr>
          <w:color w:val="000000"/>
        </w:rPr>
        <w:t>Students should be presented with a variety of contextual, real-life problems involving division of a whole number by a unit fraction and division of a unit fraction by a whole number.</w:t>
      </w:r>
    </w:p>
    <w:p w14:paraId="49915848" w14:textId="34D18BB8" w:rsidR="005B4153" w:rsidRPr="00B56D6B" w:rsidRDefault="004311EB" w:rsidP="00B03B52">
      <w:pPr>
        <w:pStyle w:val="Heading6"/>
      </w:pPr>
      <w:r w:rsidRPr="00B56D6B">
        <w:t>Examples</w:t>
      </w:r>
      <w:r w:rsidR="005B4153" w:rsidRPr="00B56D6B">
        <w:t xml:space="preserve"> </w:t>
      </w:r>
    </w:p>
    <w:p w14:paraId="67F4945A" w14:textId="77777777" w:rsidR="005B4153" w:rsidRPr="00B56D6B" w:rsidRDefault="005B4153" w:rsidP="003929FE">
      <w:pPr>
        <w:numPr>
          <w:ilvl w:val="0"/>
          <w:numId w:val="259"/>
        </w:numPr>
        <w:pBdr>
          <w:top w:val="nil"/>
          <w:left w:val="nil"/>
          <w:bottom w:val="nil"/>
          <w:right w:val="nil"/>
          <w:between w:val="nil"/>
        </w:pBdr>
        <w:tabs>
          <w:tab w:val="left" w:pos="180"/>
          <w:tab w:val="left" w:pos="270"/>
        </w:tabs>
      </w:pPr>
      <w:r w:rsidRPr="00B56D6B">
        <w:rPr>
          <w:color w:val="000000"/>
        </w:rPr>
        <w:t>Create a story context for (1/3) ÷ 4 and use a visual fraction model to show the quotient.</w:t>
      </w:r>
    </w:p>
    <w:p w14:paraId="2CEC2480" w14:textId="77777777" w:rsidR="005B4153" w:rsidRPr="00B56D6B" w:rsidRDefault="005B4153" w:rsidP="003929FE">
      <w:pPr>
        <w:numPr>
          <w:ilvl w:val="0"/>
          <w:numId w:val="259"/>
        </w:numPr>
        <w:pBdr>
          <w:top w:val="nil"/>
          <w:left w:val="nil"/>
          <w:bottom w:val="nil"/>
          <w:right w:val="nil"/>
          <w:between w:val="nil"/>
        </w:pBdr>
        <w:tabs>
          <w:tab w:val="left" w:pos="180"/>
          <w:tab w:val="left" w:pos="270"/>
        </w:tabs>
      </w:pPr>
      <w:r w:rsidRPr="00B56D6B">
        <w:rPr>
          <w:color w:val="000000"/>
        </w:rPr>
        <w:t>Use the relationship between multiplication and division to explain that (1/3) ÷ 4 = 1/12 because (1/12) × 4 = 1/3.</w:t>
      </w:r>
    </w:p>
    <w:p w14:paraId="7A411A3D" w14:textId="77777777" w:rsidR="005B4153" w:rsidRPr="00B56D6B" w:rsidRDefault="005B4153" w:rsidP="003929FE">
      <w:pPr>
        <w:numPr>
          <w:ilvl w:val="0"/>
          <w:numId w:val="259"/>
        </w:numPr>
        <w:pBdr>
          <w:top w:val="nil"/>
          <w:left w:val="nil"/>
          <w:bottom w:val="nil"/>
          <w:right w:val="nil"/>
          <w:between w:val="nil"/>
        </w:pBdr>
        <w:tabs>
          <w:tab w:val="left" w:pos="180"/>
          <w:tab w:val="left" w:pos="270"/>
        </w:tabs>
      </w:pPr>
      <w:r w:rsidRPr="00B56D6B">
        <w:rPr>
          <w:color w:val="000000"/>
        </w:rPr>
        <w:t>Create a story context for 4 ÷ (1/5) and use a visual fraction model to show the quotient.</w:t>
      </w:r>
    </w:p>
    <w:p w14:paraId="2E988AE6" w14:textId="77777777" w:rsidR="005B4153" w:rsidRPr="00B56D6B" w:rsidRDefault="005B4153" w:rsidP="003929FE">
      <w:pPr>
        <w:numPr>
          <w:ilvl w:val="0"/>
          <w:numId w:val="259"/>
        </w:numPr>
        <w:pBdr>
          <w:top w:val="nil"/>
          <w:left w:val="nil"/>
          <w:bottom w:val="nil"/>
          <w:right w:val="nil"/>
          <w:between w:val="nil"/>
        </w:pBdr>
        <w:tabs>
          <w:tab w:val="left" w:pos="180"/>
          <w:tab w:val="left" w:pos="270"/>
        </w:tabs>
      </w:pPr>
      <w:r w:rsidRPr="00B56D6B">
        <w:rPr>
          <w:color w:val="000000"/>
        </w:rPr>
        <w:t>Use the relationship between multiplication and division to explain that 4 ÷ (1/5) = 20 because 20 × (1/5) = 4.</w:t>
      </w:r>
    </w:p>
    <w:p w14:paraId="2D157365" w14:textId="77777777" w:rsidR="005B4153" w:rsidRPr="00B56D6B" w:rsidRDefault="005B4153" w:rsidP="04CA56F2">
      <w:pPr>
        <w:numPr>
          <w:ilvl w:val="0"/>
          <w:numId w:val="259"/>
        </w:numPr>
        <w:pBdr>
          <w:top w:val="nil"/>
          <w:left w:val="nil"/>
          <w:bottom w:val="nil"/>
          <w:right w:val="nil"/>
          <w:between w:val="nil"/>
        </w:pBdr>
        <w:tabs>
          <w:tab w:val="left" w:pos="180"/>
          <w:tab w:val="left" w:pos="270"/>
        </w:tabs>
      </w:pPr>
      <w:r w:rsidRPr="04CA56F2">
        <w:rPr>
          <w:color w:val="000000" w:themeColor="text1"/>
          <w:lang w:val="en-US"/>
        </w:rPr>
        <w:t xml:space="preserve">How much chocolate will each person get if 3 people share  ½ lb of chocolate equally? </w:t>
      </w:r>
    </w:p>
    <w:p w14:paraId="2AF8BB5D" w14:textId="77777777" w:rsidR="005B4153" w:rsidRPr="00B56D6B" w:rsidRDefault="005B4153" w:rsidP="003929FE">
      <w:pPr>
        <w:numPr>
          <w:ilvl w:val="0"/>
          <w:numId w:val="259"/>
        </w:numPr>
        <w:pBdr>
          <w:top w:val="nil"/>
          <w:left w:val="nil"/>
          <w:bottom w:val="nil"/>
          <w:right w:val="nil"/>
          <w:between w:val="nil"/>
        </w:pBdr>
        <w:tabs>
          <w:tab w:val="left" w:pos="180"/>
          <w:tab w:val="left" w:pos="270"/>
        </w:tabs>
      </w:pPr>
      <w:r w:rsidRPr="00B56D6B">
        <w:rPr>
          <w:color w:val="000000"/>
        </w:rPr>
        <w:t xml:space="preserve">How many ⅓-cup servings are in 2 cups of raisins? </w:t>
      </w:r>
    </w:p>
    <w:p w14:paraId="2338B82D" w14:textId="14E99DE7" w:rsidR="005B4153" w:rsidRPr="00B56D6B" w:rsidRDefault="005B4153" w:rsidP="003929FE">
      <w:pPr>
        <w:numPr>
          <w:ilvl w:val="0"/>
          <w:numId w:val="259"/>
        </w:numPr>
        <w:pBdr>
          <w:top w:val="nil"/>
          <w:left w:val="nil"/>
          <w:bottom w:val="nil"/>
          <w:right w:val="nil"/>
          <w:between w:val="nil"/>
        </w:pBdr>
        <w:tabs>
          <w:tab w:val="left" w:pos="180"/>
          <w:tab w:val="left" w:pos="270"/>
        </w:tabs>
      </w:pPr>
      <w:r w:rsidRPr="00B56D6B">
        <w:rPr>
          <w:color w:val="000000"/>
        </w:rPr>
        <w:t>Knowing the number of groups/shares and finding how many/much in each group/share Four students sitting at a table were given 1/3 of a pan of brownies to share. How much of a pan will each student get if they share the pan of brownies equally? The diagram shows the 1/3 pan divided into 4 equal shares with each share equaling 1/12 of the pan.</w:t>
      </w:r>
    </w:p>
    <w:p w14:paraId="478A224F" w14:textId="77777777" w:rsidR="002535E1" w:rsidRPr="00B56D6B" w:rsidRDefault="002535E1" w:rsidP="002535E1">
      <w:pPr>
        <w:numPr>
          <w:ilvl w:val="0"/>
          <w:numId w:val="259"/>
        </w:numPr>
        <w:pBdr>
          <w:top w:val="nil"/>
          <w:left w:val="nil"/>
          <w:bottom w:val="nil"/>
          <w:right w:val="nil"/>
          <w:between w:val="nil"/>
        </w:pBdr>
        <w:tabs>
          <w:tab w:val="left" w:pos="180"/>
          <w:tab w:val="left" w:pos="270"/>
        </w:tabs>
      </w:pPr>
      <w:r w:rsidRPr="00B56D6B">
        <w:t>Illustrative Mathematics:</w:t>
      </w:r>
    </w:p>
    <w:p w14:paraId="19530C1D" w14:textId="700505D2" w:rsidR="002535E1" w:rsidRPr="00B56D6B" w:rsidRDefault="002535E1" w:rsidP="002535E1">
      <w:pPr>
        <w:numPr>
          <w:ilvl w:val="1"/>
          <w:numId w:val="259"/>
        </w:numPr>
        <w:pBdr>
          <w:top w:val="nil"/>
          <w:left w:val="nil"/>
          <w:bottom w:val="nil"/>
          <w:right w:val="nil"/>
          <w:between w:val="nil"/>
        </w:pBdr>
        <w:tabs>
          <w:tab w:val="left" w:pos="180"/>
          <w:tab w:val="left" w:pos="270"/>
        </w:tabs>
        <w:rPr>
          <w:color w:val="000000"/>
        </w:rPr>
      </w:pPr>
      <w:hyperlink r:id="rId795" w:history="1">
        <w:r w:rsidRPr="00B56D6B">
          <w:rPr>
            <w:rStyle w:val="Hyperlink"/>
          </w:rPr>
          <w:t>Banana Pudding</w:t>
        </w:r>
      </w:hyperlink>
    </w:p>
    <w:p w14:paraId="22047F17" w14:textId="50DB47B1" w:rsidR="002535E1" w:rsidRPr="00B56D6B" w:rsidRDefault="002535E1" w:rsidP="002535E1">
      <w:pPr>
        <w:numPr>
          <w:ilvl w:val="1"/>
          <w:numId w:val="259"/>
        </w:numPr>
        <w:pBdr>
          <w:top w:val="nil"/>
          <w:left w:val="nil"/>
          <w:bottom w:val="nil"/>
          <w:right w:val="nil"/>
          <w:between w:val="nil"/>
        </w:pBdr>
        <w:tabs>
          <w:tab w:val="left" w:pos="180"/>
          <w:tab w:val="left" w:pos="270"/>
        </w:tabs>
        <w:rPr>
          <w:rStyle w:val="Hyperlink"/>
          <w:color w:val="000000"/>
          <w:u w:val="none"/>
        </w:rPr>
      </w:pPr>
      <w:hyperlink r:id="rId796" w:history="1">
        <w:r w:rsidRPr="00B56D6B">
          <w:rPr>
            <w:rStyle w:val="Hyperlink"/>
          </w:rPr>
          <w:t>How many servings of oatmeal?</w:t>
        </w:r>
      </w:hyperlink>
    </w:p>
    <w:p w14:paraId="642A1AC5" w14:textId="77777777" w:rsidR="00DA6BCA" w:rsidRPr="00B56D6B" w:rsidRDefault="00DA6BCA" w:rsidP="00DA6BCA">
      <w:pPr>
        <w:numPr>
          <w:ilvl w:val="0"/>
          <w:numId w:val="259"/>
        </w:numPr>
        <w:pBdr>
          <w:top w:val="nil"/>
          <w:left w:val="nil"/>
          <w:bottom w:val="nil"/>
          <w:right w:val="nil"/>
          <w:between w:val="nil"/>
        </w:pBdr>
        <w:tabs>
          <w:tab w:val="left" w:pos="180"/>
          <w:tab w:val="left" w:pos="270"/>
        </w:tabs>
        <w:rPr>
          <w:color w:val="000000"/>
        </w:rPr>
      </w:pPr>
      <w:r w:rsidRPr="00B56D6B">
        <w:rPr>
          <w:color w:val="297352"/>
          <w:sz w:val="21"/>
          <w:szCs w:val="21"/>
        </w:rPr>
        <w:t xml:space="preserve">Student Achievement Partners:  </w:t>
      </w:r>
    </w:p>
    <w:p w14:paraId="218C64EE" w14:textId="0CC2891D" w:rsidR="002535E1" w:rsidRPr="00B56D6B" w:rsidRDefault="002535E1" w:rsidP="002535E1">
      <w:pPr>
        <w:numPr>
          <w:ilvl w:val="1"/>
          <w:numId w:val="259"/>
        </w:numPr>
        <w:pBdr>
          <w:top w:val="nil"/>
          <w:left w:val="nil"/>
          <w:bottom w:val="nil"/>
          <w:right w:val="nil"/>
          <w:between w:val="nil"/>
        </w:pBdr>
        <w:tabs>
          <w:tab w:val="left" w:pos="180"/>
          <w:tab w:val="left" w:pos="270"/>
        </w:tabs>
        <w:rPr>
          <w:color w:val="000000"/>
        </w:rPr>
      </w:pPr>
      <w:hyperlink r:id="rId797" w:history="1">
        <w:r w:rsidRPr="00B56D6B">
          <w:rPr>
            <w:rStyle w:val="Hyperlink"/>
          </w:rPr>
          <w:t>Multiplication and Division of Fractions Mini-Assessment</w:t>
        </w:r>
      </w:hyperlink>
    </w:p>
    <w:p w14:paraId="615B66C1" w14:textId="553D9BA4" w:rsidR="002535E1" w:rsidRPr="00B56D6B" w:rsidRDefault="002535E1" w:rsidP="002535E1">
      <w:pPr>
        <w:numPr>
          <w:ilvl w:val="1"/>
          <w:numId w:val="259"/>
        </w:numPr>
        <w:pBdr>
          <w:top w:val="nil"/>
          <w:left w:val="nil"/>
          <w:bottom w:val="nil"/>
          <w:right w:val="nil"/>
          <w:between w:val="nil"/>
        </w:pBdr>
        <w:tabs>
          <w:tab w:val="left" w:pos="180"/>
          <w:tab w:val="left" w:pos="270"/>
        </w:tabs>
        <w:rPr>
          <w:color w:val="000000"/>
        </w:rPr>
      </w:pPr>
      <w:hyperlink r:id="rId798" w:history="1">
        <w:r w:rsidRPr="00B56D6B">
          <w:rPr>
            <w:rStyle w:val="Hyperlink"/>
          </w:rPr>
          <w:t>Smarter Balanced Assessment Item Illustrating 5.NF.B.7</w:t>
        </w:r>
      </w:hyperlink>
    </w:p>
    <w:p w14:paraId="3F052EA7" w14:textId="77777777" w:rsidR="00E303E0" w:rsidRPr="00B56D6B" w:rsidRDefault="00E303E0" w:rsidP="006726F8">
      <w:pPr>
        <w:tabs>
          <w:tab w:val="left" w:pos="180"/>
          <w:tab w:val="left" w:pos="270"/>
        </w:tabs>
        <w:rPr>
          <w:rFonts w:eastAsiaTheme="majorEastAsia" w:cstheme="minorHAnsi"/>
          <w:sz w:val="24"/>
          <w:szCs w:val="26"/>
        </w:rPr>
      </w:pPr>
      <w:r w:rsidRPr="00B56D6B">
        <w:br w:type="page"/>
      </w:r>
    </w:p>
    <w:p w14:paraId="3791463E" w14:textId="77777777" w:rsidR="00E303E0" w:rsidRPr="00B56D6B" w:rsidRDefault="00E303E0" w:rsidP="002566D0">
      <w:pPr>
        <w:pStyle w:val="Heading3"/>
      </w:pPr>
      <w:bookmarkStart w:id="314" w:name="_Cluster:_5.GM.A_-"/>
      <w:bookmarkEnd w:id="314"/>
      <w:r w:rsidRPr="00B56D6B">
        <w:lastRenderedPageBreak/>
        <w:t xml:space="preserve">Cluster: 5.GM.A - Graph points on the coordinate plane to solve real-world and mathematical problems. </w:t>
      </w:r>
    </w:p>
    <w:p w14:paraId="5B409702" w14:textId="1D92EF51" w:rsidR="00E303E0" w:rsidRPr="00B56D6B" w:rsidRDefault="00E303E0" w:rsidP="009C69AA">
      <w:pPr>
        <w:pStyle w:val="Heading4"/>
      </w:pPr>
      <w:bookmarkStart w:id="315" w:name="_STANDARD:_5.GM.A.1"/>
      <w:bookmarkEnd w:id="315"/>
      <w:r w:rsidRPr="00B56D6B">
        <w:t xml:space="preserve">STANDARD: </w:t>
      </w:r>
      <w:hyperlink w:anchor="_Geometric_Reasoning_and_5" w:history="1">
        <w:r w:rsidRPr="00B56D6B">
          <w:rPr>
            <w:rStyle w:val="Hyperlink"/>
          </w:rPr>
          <w:t>5.GM</w:t>
        </w:r>
      </w:hyperlink>
      <w:r w:rsidRPr="00B56D6B">
        <w:t>.A.1</w:t>
      </w:r>
    </w:p>
    <w:p w14:paraId="57EE0370" w14:textId="77777777" w:rsidR="00E303E0" w:rsidRPr="00B56D6B" w:rsidRDefault="00E303E0" w:rsidP="00B03B52">
      <w:pPr>
        <w:pStyle w:val="Heading5"/>
      </w:pPr>
      <w:r w:rsidRPr="00B56D6B">
        <w:t> </w:t>
      </w:r>
      <w:r w:rsidRPr="00B56D6B">
        <w:rPr>
          <w:noProof/>
          <w:lang w:val="en-US"/>
        </w:rPr>
        <w:drawing>
          <wp:inline distT="0" distB="0" distL="0" distR="0" wp14:anchorId="17CA2D76" wp14:editId="423EB520">
            <wp:extent cx="274320" cy="274320"/>
            <wp:effectExtent l="0" t="0" r="0" b="0"/>
            <wp:docPr id="423" name="Picture 423"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Standards Statement (2021): </w:t>
      </w:r>
    </w:p>
    <w:p w14:paraId="6106C61D" w14:textId="77777777" w:rsidR="00E303E0" w:rsidRPr="00B56D6B" w:rsidRDefault="00E303E0" w:rsidP="006726F8">
      <w:pPr>
        <w:tabs>
          <w:tab w:val="left" w:pos="180"/>
          <w:tab w:val="left" w:pos="270"/>
        </w:tabs>
        <w:ind w:left="450"/>
        <w:jc w:val="both"/>
      </w:pPr>
      <w:r w:rsidRPr="00B56D6B">
        <w:rPr>
          <w:noProof/>
        </w:rPr>
        <w:t>Graph and name coordinate points in the first quadrant using the standard (x, y) notation. Understand the coordinate points values represent the distance traveled along the horizontal x-axis and vertical y-axis.</w:t>
      </w:r>
      <w:r w:rsidRPr="00B56D6B">
        <w:t xml:space="preserve"> </w:t>
      </w:r>
    </w:p>
    <w:p w14:paraId="68036080" w14:textId="77777777" w:rsidR="00E303E0" w:rsidRPr="00B56D6B" w:rsidRDefault="00E303E0" w:rsidP="00B03B52">
      <w:pPr>
        <w:pStyle w:val="Heading5"/>
      </w:pPr>
      <w:r w:rsidRPr="00B56D6B">
        <w:t> </w:t>
      </w:r>
      <w:r w:rsidRPr="00B56D6B">
        <w:rPr>
          <w:noProof/>
          <w:lang w:val="en-US"/>
        </w:rPr>
        <w:drawing>
          <wp:inline distT="0" distB="0" distL="0" distR="0" wp14:anchorId="7AB75B5F" wp14:editId="6739480A">
            <wp:extent cx="274320" cy="274320"/>
            <wp:effectExtent l="0" t="0" r="0" b="0"/>
            <wp:docPr id="424" name="Picture 424"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 Connections: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rsidRPr="00B56D6B" w14:paraId="776E368A" w14:textId="77777777" w:rsidTr="04CA56F2">
        <w:trPr>
          <w:trHeight w:val="576"/>
          <w:tblHeader/>
        </w:trPr>
        <w:tc>
          <w:tcPr>
            <w:tcW w:w="2448" w:type="dxa"/>
            <w:shd w:val="clear" w:color="auto" w:fill="1B75BC"/>
            <w:vAlign w:val="center"/>
          </w:tcPr>
          <w:p w14:paraId="6499F54D" w14:textId="77777777" w:rsidR="00E303E0" w:rsidRPr="00B56D6B" w:rsidRDefault="00E303E0" w:rsidP="006726F8">
            <w:pPr>
              <w:tabs>
                <w:tab w:val="left" w:pos="180"/>
                <w:tab w:val="left" w:pos="270"/>
              </w:tabs>
              <w:jc w:val="center"/>
            </w:pPr>
            <w:r w:rsidRPr="00B56D6B">
              <w:rPr>
                <w:color w:val="FFFFFF" w:themeColor="background1"/>
              </w:rPr>
              <w:t>Preceding Pathway Content (2021)</w:t>
            </w:r>
          </w:p>
        </w:tc>
        <w:tc>
          <w:tcPr>
            <w:tcW w:w="2448" w:type="dxa"/>
            <w:shd w:val="clear" w:color="auto" w:fill="1B75BC"/>
            <w:vAlign w:val="center"/>
          </w:tcPr>
          <w:p w14:paraId="01646CE8" w14:textId="77777777" w:rsidR="00E303E0" w:rsidRPr="00B56D6B" w:rsidRDefault="00E303E0" w:rsidP="006726F8">
            <w:pPr>
              <w:tabs>
                <w:tab w:val="left" w:pos="180"/>
                <w:tab w:val="left" w:pos="270"/>
              </w:tabs>
              <w:jc w:val="center"/>
            </w:pPr>
            <w:r w:rsidRPr="04CA56F2">
              <w:rPr>
                <w:color w:val="FFFFFF" w:themeColor="background1"/>
                <w:lang w:val="en-US"/>
              </w:rPr>
              <w:t>Subsequent Pathway Content (2021)</w:t>
            </w:r>
          </w:p>
        </w:tc>
        <w:tc>
          <w:tcPr>
            <w:tcW w:w="2448" w:type="dxa"/>
            <w:shd w:val="clear" w:color="auto" w:fill="1B75BC"/>
            <w:vAlign w:val="center"/>
          </w:tcPr>
          <w:p w14:paraId="04B2C345" w14:textId="77777777" w:rsidR="00E303E0" w:rsidRPr="00B56D6B" w:rsidRDefault="00E303E0" w:rsidP="006726F8">
            <w:pPr>
              <w:tabs>
                <w:tab w:val="left" w:pos="180"/>
                <w:tab w:val="left" w:pos="270"/>
              </w:tabs>
              <w:jc w:val="center"/>
            </w:pPr>
            <w:r w:rsidRPr="00B56D6B">
              <w:rPr>
                <w:color w:val="FFFFFF" w:themeColor="background1"/>
              </w:rPr>
              <w:t>Cross Domain Connections (2021)</w:t>
            </w:r>
          </w:p>
        </w:tc>
        <w:tc>
          <w:tcPr>
            <w:tcW w:w="2448" w:type="dxa"/>
            <w:shd w:val="clear" w:color="auto" w:fill="9F2065"/>
            <w:vAlign w:val="center"/>
          </w:tcPr>
          <w:p w14:paraId="58F9F061" w14:textId="77777777" w:rsidR="00E303E0" w:rsidRPr="00B56D6B" w:rsidRDefault="00E303E0" w:rsidP="006726F8">
            <w:pPr>
              <w:tabs>
                <w:tab w:val="left" w:pos="180"/>
                <w:tab w:val="left" w:pos="270"/>
              </w:tabs>
              <w:jc w:val="center"/>
              <w:rPr>
                <w:color w:val="FFFFFF" w:themeColor="background1"/>
              </w:rPr>
            </w:pPr>
            <w:r w:rsidRPr="00B56D6B">
              <w:rPr>
                <w:color w:val="FFFFFF" w:themeColor="background1"/>
              </w:rPr>
              <w:t>Common Core (CCSS)</w:t>
            </w:r>
          </w:p>
          <w:p w14:paraId="07879510" w14:textId="77777777" w:rsidR="00E303E0" w:rsidRPr="00B56D6B" w:rsidRDefault="00E303E0" w:rsidP="006726F8">
            <w:pPr>
              <w:tabs>
                <w:tab w:val="left" w:pos="180"/>
                <w:tab w:val="left" w:pos="270"/>
              </w:tabs>
              <w:jc w:val="center"/>
            </w:pPr>
            <w:r w:rsidRPr="00B56D6B">
              <w:rPr>
                <w:color w:val="FFFFFF" w:themeColor="background1"/>
              </w:rPr>
              <w:t>(2010)</w:t>
            </w:r>
          </w:p>
        </w:tc>
      </w:tr>
      <w:tr w:rsidR="00E303E0" w:rsidRPr="00B56D6B" w14:paraId="25893231" w14:textId="77777777" w:rsidTr="04CA56F2">
        <w:trPr>
          <w:trHeight w:val="576"/>
        </w:trPr>
        <w:tc>
          <w:tcPr>
            <w:tcW w:w="2448" w:type="dxa"/>
          </w:tcPr>
          <w:p w14:paraId="5A2F4105" w14:textId="2747F904" w:rsidR="00E303E0" w:rsidRPr="00B56D6B" w:rsidRDefault="006D1A64" w:rsidP="006726F8">
            <w:pPr>
              <w:tabs>
                <w:tab w:val="left" w:pos="180"/>
                <w:tab w:val="left" w:pos="270"/>
              </w:tabs>
            </w:pPr>
            <w:hyperlink w:anchor="_STANDARD:_3.NF.A.2" w:history="1">
              <w:r w:rsidRPr="00B56D6B">
                <w:rPr>
                  <w:rStyle w:val="Hyperlink"/>
                  <w:noProof/>
                </w:rPr>
                <w:t>3.NF.A.2</w:t>
              </w:r>
            </w:hyperlink>
          </w:p>
        </w:tc>
        <w:tc>
          <w:tcPr>
            <w:tcW w:w="2448" w:type="dxa"/>
          </w:tcPr>
          <w:p w14:paraId="61DE4471" w14:textId="37DD7297" w:rsidR="00E303E0" w:rsidRPr="00B56D6B" w:rsidRDefault="00A802DB" w:rsidP="006726F8">
            <w:pPr>
              <w:tabs>
                <w:tab w:val="left" w:pos="180"/>
                <w:tab w:val="left" w:pos="270"/>
              </w:tabs>
            </w:pPr>
            <w:hyperlink w:anchor="_STANDARD:_5.GM.A.2" w:history="1">
              <w:r w:rsidRPr="00B56D6B">
                <w:rPr>
                  <w:rStyle w:val="Hyperlink"/>
                  <w:noProof/>
                </w:rPr>
                <w:t>5.GM.A.2</w:t>
              </w:r>
            </w:hyperlink>
          </w:p>
        </w:tc>
        <w:tc>
          <w:tcPr>
            <w:tcW w:w="2448" w:type="dxa"/>
          </w:tcPr>
          <w:p w14:paraId="26F484E9" w14:textId="4E188B16" w:rsidR="00E303E0" w:rsidRPr="00B56D6B" w:rsidRDefault="007B6237" w:rsidP="006726F8">
            <w:pPr>
              <w:tabs>
                <w:tab w:val="left" w:pos="180"/>
                <w:tab w:val="left" w:pos="270"/>
              </w:tabs>
            </w:pPr>
            <w:hyperlink w:anchor="_STANDARD:_5.NBT.B.7" w:history="1">
              <w:r w:rsidRPr="00B56D6B">
                <w:rPr>
                  <w:rStyle w:val="Hyperlink"/>
                  <w:noProof/>
                </w:rPr>
                <w:t>5.NBT.B.7</w:t>
              </w:r>
            </w:hyperlink>
            <w:r w:rsidR="00E303E0" w:rsidRPr="00B56D6B">
              <w:rPr>
                <w:noProof/>
                <w:color w:val="1B75BC"/>
              </w:rPr>
              <w:t xml:space="preserve">, </w:t>
            </w:r>
            <w:hyperlink w:anchor="_STANDARD:_6.NS.C.6" w:history="1">
              <w:r w:rsidR="00A802DB" w:rsidRPr="00B56D6B">
                <w:rPr>
                  <w:rStyle w:val="Hyperlink"/>
                  <w:noProof/>
                </w:rPr>
                <w:t>6.NS.C.6</w:t>
              </w:r>
            </w:hyperlink>
          </w:p>
        </w:tc>
        <w:tc>
          <w:tcPr>
            <w:tcW w:w="2448" w:type="dxa"/>
          </w:tcPr>
          <w:p w14:paraId="2F1D2F40" w14:textId="77777777" w:rsidR="00E303E0" w:rsidRPr="00B56D6B" w:rsidRDefault="00E303E0" w:rsidP="006726F8">
            <w:pPr>
              <w:tabs>
                <w:tab w:val="left" w:pos="180"/>
                <w:tab w:val="left" w:pos="270"/>
              </w:tabs>
              <w:jc w:val="center"/>
              <w:rPr>
                <w:rStyle w:val="Hyperlink"/>
                <w:noProof/>
              </w:rPr>
            </w:pPr>
            <w:hyperlink r:id="rId799" w:history="1">
              <w:r w:rsidRPr="00B56D6B">
                <w:rPr>
                  <w:rStyle w:val="Hyperlink"/>
                  <w:noProof/>
                </w:rPr>
                <w:t>5.G.A.1</w:t>
              </w:r>
            </w:hyperlink>
          </w:p>
          <w:p w14:paraId="0D9B9AAA" w14:textId="413CC5E9" w:rsidR="00B06C6F" w:rsidRPr="00B56D6B" w:rsidRDefault="00B06C6F" w:rsidP="00B06C6F">
            <w:pPr>
              <w:tabs>
                <w:tab w:val="left" w:pos="180"/>
                <w:tab w:val="left" w:pos="270"/>
              </w:tabs>
              <w:jc w:val="center"/>
            </w:pPr>
            <w:hyperlink w:anchor="_5.GM.A_Graph_points" w:history="1">
              <w:r w:rsidRPr="00B56D6B">
                <w:rPr>
                  <w:rStyle w:val="Hyperlink"/>
                </w:rPr>
                <w:t>5.GM.A Crosswalk</w:t>
              </w:r>
            </w:hyperlink>
          </w:p>
        </w:tc>
      </w:tr>
    </w:tbl>
    <w:p w14:paraId="7FE80551" w14:textId="02B33DFB" w:rsidR="00E303E0" w:rsidRPr="00B56D6B" w:rsidRDefault="00E303E0" w:rsidP="00B03B52">
      <w:pPr>
        <w:pStyle w:val="Heading5"/>
      </w:pPr>
      <w:r w:rsidRPr="00B56D6B">
        <w:t> </w:t>
      </w:r>
      <w:r w:rsidRPr="00B56D6B">
        <w:rPr>
          <w:noProof/>
          <w:lang w:val="en-US"/>
        </w:rPr>
        <w:drawing>
          <wp:inline distT="0" distB="0" distL="0" distR="0" wp14:anchorId="1B8DA3A4" wp14:editId="23CB95A9">
            <wp:extent cx="271955" cy="274320"/>
            <wp:effectExtent l="0" t="0" r="0" b="0"/>
            <wp:docPr id="425" name="Picture 425"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rsidR="00C5238C" w:rsidRPr="00B56D6B">
        <w:t>Standards Guidance:</w:t>
      </w:r>
    </w:p>
    <w:p w14:paraId="33F8FD37" w14:textId="77777777" w:rsidR="005B4153" w:rsidRPr="00B56D6B" w:rsidRDefault="005B4153" w:rsidP="00B03B52">
      <w:pPr>
        <w:pStyle w:val="Heading6"/>
      </w:pPr>
      <w:r w:rsidRPr="00B56D6B">
        <w:t xml:space="preserve">Clarifications </w:t>
      </w:r>
    </w:p>
    <w:p w14:paraId="7216F6A0" w14:textId="77777777" w:rsidR="005B4153" w:rsidRPr="00B56D6B" w:rsidRDefault="005B4153" w:rsidP="003929FE">
      <w:pPr>
        <w:numPr>
          <w:ilvl w:val="0"/>
          <w:numId w:val="260"/>
        </w:numPr>
        <w:pBdr>
          <w:top w:val="nil"/>
          <w:left w:val="nil"/>
          <w:bottom w:val="nil"/>
          <w:right w:val="nil"/>
          <w:between w:val="nil"/>
        </w:pBdr>
        <w:tabs>
          <w:tab w:val="left" w:pos="180"/>
          <w:tab w:val="left" w:pos="270"/>
        </w:tabs>
      </w:pPr>
      <w:r w:rsidRPr="00B56D6B">
        <w:rPr>
          <w:color w:val="000000"/>
        </w:rPr>
        <w:t xml:space="preserve">This is students first formalized introduction to the conventions of coordinate graphing:  </w:t>
      </w:r>
    </w:p>
    <w:p w14:paraId="76005B8C" w14:textId="77777777" w:rsidR="005B4153" w:rsidRPr="00B56D6B" w:rsidRDefault="005B4153" w:rsidP="04CA56F2">
      <w:pPr>
        <w:numPr>
          <w:ilvl w:val="1"/>
          <w:numId w:val="260"/>
        </w:numPr>
        <w:pBdr>
          <w:top w:val="nil"/>
          <w:left w:val="nil"/>
          <w:bottom w:val="nil"/>
          <w:right w:val="nil"/>
          <w:between w:val="nil"/>
        </w:pBdr>
        <w:tabs>
          <w:tab w:val="left" w:pos="180"/>
          <w:tab w:val="left" w:pos="270"/>
        </w:tabs>
      </w:pPr>
      <w:r w:rsidRPr="04CA56F2">
        <w:rPr>
          <w:color w:val="000000" w:themeColor="text1"/>
          <w:lang w:val="en-US"/>
        </w:rPr>
        <w:t>The first number indicates the distance from the origin on the x-axis.</w:t>
      </w:r>
    </w:p>
    <w:p w14:paraId="06C4FAC8" w14:textId="77777777" w:rsidR="005B4153" w:rsidRPr="00B56D6B" w:rsidRDefault="005B4153" w:rsidP="04CA56F2">
      <w:pPr>
        <w:numPr>
          <w:ilvl w:val="1"/>
          <w:numId w:val="260"/>
        </w:numPr>
        <w:pBdr>
          <w:top w:val="nil"/>
          <w:left w:val="nil"/>
          <w:bottom w:val="nil"/>
          <w:right w:val="nil"/>
          <w:between w:val="nil"/>
        </w:pBdr>
        <w:tabs>
          <w:tab w:val="left" w:pos="180"/>
          <w:tab w:val="left" w:pos="270"/>
        </w:tabs>
      </w:pPr>
      <w:r w:rsidRPr="04CA56F2">
        <w:rPr>
          <w:color w:val="000000" w:themeColor="text1"/>
          <w:lang w:val="en-US"/>
        </w:rPr>
        <w:t xml:space="preserve">The second number indicates the distance from the origin on the y-axis. </w:t>
      </w:r>
    </w:p>
    <w:p w14:paraId="4DD573F1" w14:textId="77777777" w:rsidR="005B4153" w:rsidRPr="00B56D6B" w:rsidRDefault="005B4153" w:rsidP="04CA56F2">
      <w:pPr>
        <w:numPr>
          <w:ilvl w:val="1"/>
          <w:numId w:val="260"/>
        </w:numPr>
        <w:pBdr>
          <w:top w:val="nil"/>
          <w:left w:val="nil"/>
          <w:bottom w:val="nil"/>
          <w:right w:val="nil"/>
          <w:between w:val="nil"/>
        </w:pBdr>
        <w:tabs>
          <w:tab w:val="left" w:pos="180"/>
          <w:tab w:val="left" w:pos="270"/>
        </w:tabs>
      </w:pPr>
      <w:r w:rsidRPr="04CA56F2">
        <w:rPr>
          <w:color w:val="000000" w:themeColor="text1"/>
          <w:lang w:val="en-US"/>
        </w:rPr>
        <w:t>The names of the two axes and coordinates (or ordered pairs) correspond (x-axis and x-coordinate, y-axis and y-coordinate).</w:t>
      </w:r>
    </w:p>
    <w:p w14:paraId="10CDC19D" w14:textId="77777777" w:rsidR="005B4153" w:rsidRPr="00B56D6B" w:rsidRDefault="005B4153" w:rsidP="003929FE">
      <w:pPr>
        <w:numPr>
          <w:ilvl w:val="0"/>
          <w:numId w:val="260"/>
        </w:numPr>
        <w:pBdr>
          <w:top w:val="nil"/>
          <w:left w:val="nil"/>
          <w:bottom w:val="nil"/>
          <w:right w:val="nil"/>
          <w:between w:val="nil"/>
        </w:pBdr>
        <w:tabs>
          <w:tab w:val="left" w:pos="180"/>
          <w:tab w:val="left" w:pos="270"/>
        </w:tabs>
      </w:pPr>
      <w:r w:rsidRPr="00B56D6B">
        <w:rPr>
          <w:color w:val="000000"/>
        </w:rPr>
        <w:t>In addition to whole numbers, ordered pairs should include the decimal and fractional values of halves and fourths.</w:t>
      </w:r>
    </w:p>
    <w:p w14:paraId="40896E70" w14:textId="77777777" w:rsidR="005B4153" w:rsidRPr="00B56D6B" w:rsidRDefault="005B4153" w:rsidP="00B03B52">
      <w:pPr>
        <w:pStyle w:val="Heading6"/>
      </w:pPr>
      <w:r w:rsidRPr="00B56D6B">
        <w:t>Boundaries</w:t>
      </w:r>
    </w:p>
    <w:p w14:paraId="735EA6AF" w14:textId="2F9DBCCB" w:rsidR="005B4153" w:rsidRPr="00B56D6B" w:rsidRDefault="005B4153" w:rsidP="003929FE">
      <w:pPr>
        <w:numPr>
          <w:ilvl w:val="0"/>
          <w:numId w:val="261"/>
        </w:numPr>
        <w:pBdr>
          <w:top w:val="nil"/>
          <w:left w:val="nil"/>
          <w:bottom w:val="nil"/>
          <w:right w:val="nil"/>
          <w:between w:val="nil"/>
        </w:pBdr>
        <w:tabs>
          <w:tab w:val="left" w:pos="180"/>
          <w:tab w:val="left" w:pos="270"/>
        </w:tabs>
      </w:pPr>
      <w:r w:rsidRPr="00B56D6B">
        <w:rPr>
          <w:color w:val="000000"/>
        </w:rPr>
        <w:t>Graphing beyond the first quadrant is not a requirement at this grade.</w:t>
      </w:r>
    </w:p>
    <w:p w14:paraId="112D8C47" w14:textId="77777777" w:rsidR="005B4153" w:rsidRPr="00B56D6B" w:rsidRDefault="005B4153" w:rsidP="003929FE">
      <w:pPr>
        <w:numPr>
          <w:ilvl w:val="0"/>
          <w:numId w:val="261"/>
        </w:numPr>
        <w:pBdr>
          <w:top w:val="nil"/>
          <w:left w:val="nil"/>
          <w:bottom w:val="nil"/>
          <w:right w:val="nil"/>
          <w:between w:val="nil"/>
        </w:pBdr>
        <w:tabs>
          <w:tab w:val="left" w:pos="180"/>
          <w:tab w:val="left" w:pos="270"/>
        </w:tabs>
      </w:pPr>
      <w:r w:rsidRPr="00B56D6B">
        <w:rPr>
          <w:color w:val="000000"/>
        </w:rPr>
        <w:t>All four quadrants of the coordinate plane can be displayed, but students will only plot and label within the first quadrant.</w:t>
      </w:r>
    </w:p>
    <w:p w14:paraId="1B6B2748" w14:textId="77777777" w:rsidR="005B4153" w:rsidRPr="00B56D6B" w:rsidRDefault="005B4153" w:rsidP="00B03B52">
      <w:pPr>
        <w:pStyle w:val="Heading6"/>
      </w:pPr>
      <w:r w:rsidRPr="00B56D6B">
        <w:t xml:space="preserve">Teaching Strategies </w:t>
      </w:r>
    </w:p>
    <w:p w14:paraId="78CEC46D" w14:textId="77777777" w:rsidR="005B4153" w:rsidRPr="00B56D6B" w:rsidRDefault="005B4153" w:rsidP="04CA56F2">
      <w:pPr>
        <w:numPr>
          <w:ilvl w:val="0"/>
          <w:numId w:val="261"/>
        </w:numPr>
        <w:pBdr>
          <w:top w:val="nil"/>
          <w:left w:val="nil"/>
          <w:bottom w:val="nil"/>
          <w:right w:val="nil"/>
          <w:between w:val="nil"/>
        </w:pBdr>
        <w:tabs>
          <w:tab w:val="left" w:pos="180"/>
          <w:tab w:val="left" w:pos="270"/>
        </w:tabs>
      </w:pPr>
      <w:r w:rsidRPr="04CA56F2">
        <w:rPr>
          <w:color w:val="000000" w:themeColor="text1"/>
          <w:lang w:val="en-US"/>
        </w:rPr>
        <w:t>Students should be provided with a variety of real-life, mathematical problems involving graphing points in the first quadrant.</w:t>
      </w:r>
    </w:p>
    <w:p w14:paraId="2F52908B" w14:textId="2EEB9250" w:rsidR="005B4153" w:rsidRPr="00B56D6B" w:rsidRDefault="005B4153" w:rsidP="003929FE">
      <w:pPr>
        <w:numPr>
          <w:ilvl w:val="0"/>
          <w:numId w:val="261"/>
        </w:numPr>
        <w:pBdr>
          <w:top w:val="nil"/>
          <w:left w:val="nil"/>
          <w:bottom w:val="nil"/>
          <w:right w:val="nil"/>
          <w:between w:val="nil"/>
        </w:pBdr>
        <w:tabs>
          <w:tab w:val="left" w:pos="180"/>
          <w:tab w:val="left" w:pos="270"/>
        </w:tabs>
      </w:pPr>
      <w:r w:rsidRPr="00B56D6B">
        <w:rPr>
          <w:color w:val="000000"/>
        </w:rPr>
        <w:t>Students should interpret coordinate values of points in the context of the problem or situation.</w:t>
      </w:r>
    </w:p>
    <w:p w14:paraId="1E58CA80" w14:textId="569D2805" w:rsidR="00C44A3A" w:rsidRPr="00B56D6B" w:rsidRDefault="00770C82" w:rsidP="00C44A3A">
      <w:pPr>
        <w:pStyle w:val="Heading6"/>
      </w:pPr>
      <w:r w:rsidRPr="00B56D6B">
        <w:t>Progressions</w:t>
      </w:r>
    </w:p>
    <w:p w14:paraId="214777D5" w14:textId="1B027CDE" w:rsidR="00C44A3A" w:rsidRPr="00B56D6B" w:rsidRDefault="00C44A3A" w:rsidP="04CA56F2">
      <w:pPr>
        <w:numPr>
          <w:ilvl w:val="0"/>
          <w:numId w:val="261"/>
        </w:numPr>
        <w:pBdr>
          <w:top w:val="nil"/>
          <w:left w:val="nil"/>
          <w:bottom w:val="nil"/>
          <w:right w:val="nil"/>
          <w:between w:val="nil"/>
        </w:pBdr>
        <w:tabs>
          <w:tab w:val="left" w:pos="180"/>
          <w:tab w:val="left" w:pos="270"/>
        </w:tabs>
        <w:rPr>
          <w:color w:val="000000"/>
          <w:lang w:val="en-US"/>
        </w:rPr>
      </w:pPr>
      <w:r w:rsidRPr="04CA56F2">
        <w:rPr>
          <w:color w:val="000000" w:themeColor="text1"/>
          <w:lang w:val="en-US"/>
        </w:rPr>
        <w:t xml:space="preserve">Although students can often “locate a point,” these understandings are beyond simple skills. For example, initially, students often fail to distinguish between two different ways of viewing the point (2, 3), say, as instructions: “right 2, up 3”; and as the point defined by being a distance 2 from the y -axis and a distance 3 from the x -axis. In these two descriptions the 2 is first associated with the x -axis, then with the y -axis. (Please reference page 17 in the </w:t>
      </w:r>
      <w:hyperlink r:id="rId800">
        <w:r w:rsidRPr="04CA56F2">
          <w:rPr>
            <w:rStyle w:val="Hyperlink"/>
            <w:lang w:val="en-US"/>
          </w:rPr>
          <w:t>Progression document</w:t>
        </w:r>
      </w:hyperlink>
      <w:r w:rsidRPr="04CA56F2">
        <w:rPr>
          <w:color w:val="000000" w:themeColor="text1"/>
          <w:lang w:val="en-US"/>
        </w:rPr>
        <w:t>).</w:t>
      </w:r>
    </w:p>
    <w:p w14:paraId="497D19B4" w14:textId="175D4464" w:rsidR="00C44A3A" w:rsidRPr="00B56D6B" w:rsidRDefault="00C44A3A" w:rsidP="00C44A3A">
      <w:pPr>
        <w:pStyle w:val="Heading6"/>
      </w:pPr>
      <w:r w:rsidRPr="00B56D6B">
        <w:t>Examples</w:t>
      </w:r>
    </w:p>
    <w:p w14:paraId="2C6C42F8" w14:textId="77777777" w:rsidR="00C44A3A" w:rsidRPr="00B56D6B" w:rsidRDefault="00C44A3A" w:rsidP="00C44A3A">
      <w:pPr>
        <w:numPr>
          <w:ilvl w:val="0"/>
          <w:numId w:val="182"/>
        </w:numPr>
        <w:pBdr>
          <w:top w:val="nil"/>
          <w:left w:val="nil"/>
          <w:bottom w:val="nil"/>
          <w:right w:val="nil"/>
          <w:between w:val="nil"/>
        </w:pBdr>
        <w:tabs>
          <w:tab w:val="left" w:pos="180"/>
          <w:tab w:val="left" w:pos="270"/>
        </w:tabs>
        <w:rPr>
          <w:color w:val="8835CD"/>
        </w:rPr>
      </w:pPr>
      <w:r w:rsidRPr="00B56D6B">
        <w:rPr>
          <w:color w:val="8835CD"/>
        </w:rPr>
        <w:t>Illustrative Mathematics:</w:t>
      </w:r>
    </w:p>
    <w:p w14:paraId="5051E8BA" w14:textId="4C66E4DB" w:rsidR="00C44A3A" w:rsidRPr="00B56D6B" w:rsidRDefault="00C44A3A" w:rsidP="00C44A3A">
      <w:pPr>
        <w:numPr>
          <w:ilvl w:val="1"/>
          <w:numId w:val="182"/>
        </w:numPr>
        <w:pBdr>
          <w:top w:val="nil"/>
          <w:left w:val="nil"/>
          <w:bottom w:val="nil"/>
          <w:right w:val="nil"/>
          <w:between w:val="nil"/>
        </w:pBdr>
        <w:tabs>
          <w:tab w:val="left" w:pos="180"/>
          <w:tab w:val="left" w:pos="270"/>
        </w:tabs>
        <w:rPr>
          <w:rStyle w:val="Hyperlink"/>
          <w:color w:val="000000"/>
          <w:u w:val="none"/>
        </w:rPr>
      </w:pPr>
      <w:hyperlink r:id="rId801" w:history="1">
        <w:r w:rsidRPr="00B56D6B">
          <w:rPr>
            <w:rStyle w:val="Hyperlink"/>
          </w:rPr>
          <w:t>Battle Ship Using Grid Paper</w:t>
        </w:r>
      </w:hyperlink>
    </w:p>
    <w:p w14:paraId="2412BE8E" w14:textId="77777777" w:rsidR="00DA6BCA" w:rsidRPr="00B56D6B" w:rsidRDefault="00DA6BCA" w:rsidP="00DA6BCA">
      <w:pPr>
        <w:numPr>
          <w:ilvl w:val="0"/>
          <w:numId w:val="182"/>
        </w:numPr>
        <w:pBdr>
          <w:top w:val="nil"/>
          <w:left w:val="nil"/>
          <w:bottom w:val="nil"/>
          <w:right w:val="nil"/>
          <w:between w:val="nil"/>
        </w:pBdr>
        <w:tabs>
          <w:tab w:val="left" w:pos="180"/>
          <w:tab w:val="left" w:pos="270"/>
        </w:tabs>
        <w:rPr>
          <w:color w:val="000000"/>
        </w:rPr>
      </w:pPr>
      <w:r w:rsidRPr="00B56D6B">
        <w:rPr>
          <w:color w:val="297352"/>
          <w:sz w:val="21"/>
          <w:szCs w:val="21"/>
        </w:rPr>
        <w:t xml:space="preserve">Student Achievement Partners:  </w:t>
      </w:r>
    </w:p>
    <w:p w14:paraId="0320FB13" w14:textId="0457B118" w:rsidR="00E303E0" w:rsidRPr="00B56D6B" w:rsidRDefault="00C44A3A" w:rsidP="00473A9A">
      <w:pPr>
        <w:numPr>
          <w:ilvl w:val="1"/>
          <w:numId w:val="182"/>
        </w:numPr>
        <w:pBdr>
          <w:top w:val="nil"/>
          <w:left w:val="nil"/>
          <w:bottom w:val="nil"/>
          <w:right w:val="nil"/>
          <w:between w:val="nil"/>
        </w:pBdr>
        <w:tabs>
          <w:tab w:val="left" w:pos="180"/>
          <w:tab w:val="left" w:pos="270"/>
        </w:tabs>
        <w:rPr>
          <w:rFonts w:eastAsiaTheme="majorEastAsia" w:cstheme="minorHAnsi"/>
          <w:sz w:val="24"/>
          <w:szCs w:val="26"/>
        </w:rPr>
      </w:pPr>
      <w:hyperlink r:id="rId802" w:history="1">
        <w:r w:rsidRPr="00B56D6B">
          <w:rPr>
            <w:rStyle w:val="Hyperlink"/>
          </w:rPr>
          <w:t>Smarter Balanced Assessment Item Illustrating 5.GM.A.1</w:t>
        </w:r>
      </w:hyperlink>
      <w:r w:rsidR="00E303E0" w:rsidRPr="00B56D6B">
        <w:br w:type="page"/>
      </w:r>
    </w:p>
    <w:p w14:paraId="234CCB1D" w14:textId="025B19F0" w:rsidR="00E303E0" w:rsidRPr="00B56D6B" w:rsidRDefault="00E303E0" w:rsidP="009C69AA">
      <w:pPr>
        <w:pStyle w:val="Heading4"/>
      </w:pPr>
      <w:bookmarkStart w:id="316" w:name="_STANDARD:_5.GM.A.2"/>
      <w:bookmarkEnd w:id="316"/>
      <w:r w:rsidRPr="00B56D6B">
        <w:lastRenderedPageBreak/>
        <w:t xml:space="preserve">STANDARD: </w:t>
      </w:r>
      <w:hyperlink w:anchor="_Geometric_Reasoning_and_5" w:history="1">
        <w:r w:rsidR="00527963" w:rsidRPr="00B56D6B">
          <w:rPr>
            <w:rStyle w:val="Hyperlink"/>
          </w:rPr>
          <w:t>5.GM</w:t>
        </w:r>
      </w:hyperlink>
      <w:r w:rsidRPr="00B56D6B">
        <w:t>.A.2</w:t>
      </w:r>
    </w:p>
    <w:p w14:paraId="5418EEC1" w14:textId="77777777" w:rsidR="00E303E0" w:rsidRPr="00B56D6B" w:rsidRDefault="00E303E0" w:rsidP="00B03B52">
      <w:pPr>
        <w:pStyle w:val="Heading5"/>
      </w:pPr>
      <w:r w:rsidRPr="00B56D6B">
        <w:t> </w:t>
      </w:r>
      <w:r w:rsidRPr="00B56D6B">
        <w:rPr>
          <w:noProof/>
          <w:lang w:val="en-US"/>
        </w:rPr>
        <w:drawing>
          <wp:inline distT="0" distB="0" distL="0" distR="0" wp14:anchorId="54392805" wp14:editId="2FC1276D">
            <wp:extent cx="274320" cy="274320"/>
            <wp:effectExtent l="0" t="0" r="0" b="0"/>
            <wp:docPr id="426" name="Picture 426"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Standards Statement (2021): </w:t>
      </w:r>
    </w:p>
    <w:p w14:paraId="5B8C3D13" w14:textId="77777777" w:rsidR="00E303E0" w:rsidRPr="00B56D6B" w:rsidRDefault="00E303E0" w:rsidP="006726F8">
      <w:pPr>
        <w:tabs>
          <w:tab w:val="left" w:pos="180"/>
          <w:tab w:val="left" w:pos="270"/>
        </w:tabs>
        <w:ind w:left="450"/>
        <w:jc w:val="both"/>
      </w:pPr>
      <w:r w:rsidRPr="00B56D6B">
        <w:rPr>
          <w:noProof/>
        </w:rPr>
        <w:t>Represent authentic contexts and mathematical problems by graphing points in the first quadrant of the coordinate plane. Interpret the meaning of the coordinate values based on the context of a given situation.</w:t>
      </w:r>
      <w:r w:rsidRPr="00B56D6B">
        <w:t xml:space="preserve"> </w:t>
      </w:r>
    </w:p>
    <w:p w14:paraId="345EF7D0" w14:textId="77777777" w:rsidR="00E303E0" w:rsidRPr="00B56D6B" w:rsidRDefault="00E303E0" w:rsidP="00B03B52">
      <w:pPr>
        <w:pStyle w:val="Heading5"/>
      </w:pPr>
      <w:r w:rsidRPr="00B56D6B">
        <w:t> </w:t>
      </w:r>
      <w:r w:rsidRPr="00B56D6B">
        <w:rPr>
          <w:noProof/>
          <w:lang w:val="en-US"/>
        </w:rPr>
        <w:drawing>
          <wp:inline distT="0" distB="0" distL="0" distR="0" wp14:anchorId="201251BF" wp14:editId="79D6DB5C">
            <wp:extent cx="274320" cy="274320"/>
            <wp:effectExtent l="0" t="0" r="0" b="0"/>
            <wp:docPr id="427" name="Picture 427"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 Connections: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rsidRPr="00B56D6B" w14:paraId="2517CFD9" w14:textId="77777777" w:rsidTr="04CA56F2">
        <w:trPr>
          <w:trHeight w:val="576"/>
          <w:tblHeader/>
        </w:trPr>
        <w:tc>
          <w:tcPr>
            <w:tcW w:w="2448" w:type="dxa"/>
            <w:shd w:val="clear" w:color="auto" w:fill="1B75BC"/>
            <w:vAlign w:val="center"/>
          </w:tcPr>
          <w:p w14:paraId="3A55BA68" w14:textId="77777777" w:rsidR="00E303E0" w:rsidRPr="00B56D6B" w:rsidRDefault="00E303E0" w:rsidP="006726F8">
            <w:pPr>
              <w:tabs>
                <w:tab w:val="left" w:pos="180"/>
                <w:tab w:val="left" w:pos="270"/>
              </w:tabs>
              <w:jc w:val="center"/>
            </w:pPr>
            <w:r w:rsidRPr="00BE191F">
              <w:rPr>
                <w:color w:val="FFFFFF" w:themeColor="background1"/>
              </w:rPr>
              <w:t>Preceding Pathway Content (2021)</w:t>
            </w:r>
          </w:p>
        </w:tc>
        <w:tc>
          <w:tcPr>
            <w:tcW w:w="2448" w:type="dxa"/>
            <w:shd w:val="clear" w:color="auto" w:fill="1B75BC"/>
            <w:vAlign w:val="center"/>
          </w:tcPr>
          <w:p w14:paraId="05DD0B71" w14:textId="77777777" w:rsidR="00E303E0" w:rsidRPr="00B56D6B" w:rsidRDefault="00E303E0" w:rsidP="006726F8">
            <w:pPr>
              <w:tabs>
                <w:tab w:val="left" w:pos="180"/>
                <w:tab w:val="left" w:pos="270"/>
              </w:tabs>
              <w:jc w:val="center"/>
            </w:pPr>
            <w:r w:rsidRPr="04CA56F2">
              <w:rPr>
                <w:color w:val="FFFFFF" w:themeColor="background1"/>
                <w:lang w:val="en-US"/>
              </w:rPr>
              <w:t>Subsequent Pathway Content (2021)</w:t>
            </w:r>
          </w:p>
        </w:tc>
        <w:tc>
          <w:tcPr>
            <w:tcW w:w="2448" w:type="dxa"/>
            <w:shd w:val="clear" w:color="auto" w:fill="1B75BC"/>
            <w:vAlign w:val="center"/>
          </w:tcPr>
          <w:p w14:paraId="0C0C917F" w14:textId="77777777" w:rsidR="00E303E0" w:rsidRPr="00B56D6B" w:rsidRDefault="00E303E0" w:rsidP="006726F8">
            <w:pPr>
              <w:tabs>
                <w:tab w:val="left" w:pos="180"/>
                <w:tab w:val="left" w:pos="270"/>
              </w:tabs>
              <w:jc w:val="center"/>
            </w:pPr>
            <w:r w:rsidRPr="00B56D6B">
              <w:rPr>
                <w:color w:val="FFFFFF" w:themeColor="background1"/>
              </w:rPr>
              <w:t>Cross Domain Connections (2021)</w:t>
            </w:r>
          </w:p>
        </w:tc>
        <w:tc>
          <w:tcPr>
            <w:tcW w:w="2448" w:type="dxa"/>
            <w:shd w:val="clear" w:color="auto" w:fill="9F2065"/>
            <w:vAlign w:val="center"/>
          </w:tcPr>
          <w:p w14:paraId="59366564" w14:textId="77777777" w:rsidR="00E303E0" w:rsidRPr="00B56D6B" w:rsidRDefault="00E303E0" w:rsidP="006726F8">
            <w:pPr>
              <w:tabs>
                <w:tab w:val="left" w:pos="180"/>
                <w:tab w:val="left" w:pos="270"/>
              </w:tabs>
              <w:jc w:val="center"/>
              <w:rPr>
                <w:color w:val="FFFFFF" w:themeColor="background1"/>
              </w:rPr>
            </w:pPr>
            <w:r w:rsidRPr="00B56D6B">
              <w:rPr>
                <w:color w:val="FFFFFF" w:themeColor="background1"/>
              </w:rPr>
              <w:t>Common Core (CCSS)</w:t>
            </w:r>
          </w:p>
          <w:p w14:paraId="16DC8645" w14:textId="77777777" w:rsidR="00E303E0" w:rsidRPr="00B56D6B" w:rsidRDefault="00E303E0" w:rsidP="006726F8">
            <w:pPr>
              <w:tabs>
                <w:tab w:val="left" w:pos="180"/>
                <w:tab w:val="left" w:pos="270"/>
              </w:tabs>
              <w:jc w:val="center"/>
            </w:pPr>
            <w:r w:rsidRPr="00B56D6B">
              <w:rPr>
                <w:color w:val="FFFFFF" w:themeColor="background1"/>
              </w:rPr>
              <w:t>(2010)</w:t>
            </w:r>
          </w:p>
        </w:tc>
      </w:tr>
      <w:tr w:rsidR="00E303E0" w:rsidRPr="00B56D6B" w14:paraId="4D8D2997" w14:textId="77777777" w:rsidTr="04CA56F2">
        <w:trPr>
          <w:trHeight w:val="576"/>
        </w:trPr>
        <w:tc>
          <w:tcPr>
            <w:tcW w:w="2448" w:type="dxa"/>
          </w:tcPr>
          <w:p w14:paraId="1D8D75F3" w14:textId="32EDE356" w:rsidR="00E303E0" w:rsidRPr="00B56D6B" w:rsidRDefault="006D1A64" w:rsidP="006726F8">
            <w:pPr>
              <w:tabs>
                <w:tab w:val="left" w:pos="180"/>
                <w:tab w:val="left" w:pos="270"/>
              </w:tabs>
            </w:pPr>
            <w:hyperlink w:anchor="_STANDARD:_3.NF.A.2" w:history="1">
              <w:r w:rsidRPr="00B56D6B">
                <w:rPr>
                  <w:rStyle w:val="Hyperlink"/>
                  <w:noProof/>
                </w:rPr>
                <w:t>3.NF.A.2</w:t>
              </w:r>
            </w:hyperlink>
            <w:r w:rsidR="00E303E0" w:rsidRPr="00B56D6B">
              <w:rPr>
                <w:noProof/>
                <w:color w:val="1B75BC"/>
              </w:rPr>
              <w:t xml:space="preserve">, </w:t>
            </w:r>
            <w:hyperlink w:anchor="_STANDARD:_5.GM.A.1" w:history="1">
              <w:r w:rsidR="00A802DB" w:rsidRPr="00B56D6B">
                <w:rPr>
                  <w:rStyle w:val="Hyperlink"/>
                  <w:noProof/>
                </w:rPr>
                <w:t>5.GM.A.1</w:t>
              </w:r>
            </w:hyperlink>
          </w:p>
        </w:tc>
        <w:tc>
          <w:tcPr>
            <w:tcW w:w="2448" w:type="dxa"/>
          </w:tcPr>
          <w:p w14:paraId="56F2B501" w14:textId="142D581F" w:rsidR="00E303E0" w:rsidRPr="00B56D6B" w:rsidRDefault="00C31ABA" w:rsidP="006726F8">
            <w:pPr>
              <w:tabs>
                <w:tab w:val="left" w:pos="180"/>
                <w:tab w:val="left" w:pos="270"/>
              </w:tabs>
            </w:pPr>
            <w:hyperlink w:anchor="_STANDARD:_6.GM.A.3" w:history="1">
              <w:hyperlink w:anchor="_STANDARD:_6.GM.A.3" w:history="1">
                <w:r w:rsidRPr="00B56D6B">
                  <w:rPr>
                    <w:rStyle w:val="Hyperlink"/>
                    <w:noProof/>
                  </w:rPr>
                  <w:t>6.GM.A.3</w:t>
                </w:r>
              </w:hyperlink>
            </w:hyperlink>
            <w:r w:rsidR="00E303E0" w:rsidRPr="00B56D6B">
              <w:rPr>
                <w:noProof/>
                <w:color w:val="1B75BC"/>
              </w:rPr>
              <w:t xml:space="preserve">, </w:t>
            </w:r>
            <w:hyperlink w:anchor="_STANDARD:_6.NS.C.8" w:history="1">
              <w:r w:rsidR="00E303E0" w:rsidRPr="00B56D6B">
                <w:rPr>
                  <w:rStyle w:val="Hyperlink"/>
                  <w:noProof/>
                </w:rPr>
                <w:t>6.NS.C.8</w:t>
              </w:r>
            </w:hyperlink>
          </w:p>
        </w:tc>
        <w:tc>
          <w:tcPr>
            <w:tcW w:w="2448" w:type="dxa"/>
          </w:tcPr>
          <w:p w14:paraId="3816DD60" w14:textId="55739043" w:rsidR="00E303E0" w:rsidRPr="00B56D6B" w:rsidRDefault="007B6237" w:rsidP="006726F8">
            <w:pPr>
              <w:tabs>
                <w:tab w:val="left" w:pos="180"/>
                <w:tab w:val="left" w:pos="270"/>
              </w:tabs>
            </w:pPr>
            <w:hyperlink w:anchor="_STANDARD:_5.NF.A.2" w:history="1">
              <w:r w:rsidRPr="00B56D6B">
                <w:rPr>
                  <w:rStyle w:val="Hyperlink"/>
                  <w:noProof/>
                </w:rPr>
                <w:t>5.NF.A.2</w:t>
              </w:r>
            </w:hyperlink>
            <w:r w:rsidR="00E303E0" w:rsidRPr="00B56D6B">
              <w:rPr>
                <w:noProof/>
                <w:color w:val="1B75BC"/>
              </w:rPr>
              <w:t xml:space="preserve">, </w:t>
            </w:r>
            <w:hyperlink w:anchor="_STANDARD:_6.RP.A.3" w:history="1">
              <w:r w:rsidR="00C31ABA" w:rsidRPr="00B56D6B">
                <w:rPr>
                  <w:rStyle w:val="Hyperlink"/>
                  <w:noProof/>
                </w:rPr>
                <w:t>6.RP.A.3</w:t>
              </w:r>
            </w:hyperlink>
          </w:p>
        </w:tc>
        <w:tc>
          <w:tcPr>
            <w:tcW w:w="2448" w:type="dxa"/>
          </w:tcPr>
          <w:p w14:paraId="4CC0902E" w14:textId="77777777" w:rsidR="00E303E0" w:rsidRPr="00B56D6B" w:rsidRDefault="00E303E0" w:rsidP="006726F8">
            <w:pPr>
              <w:tabs>
                <w:tab w:val="left" w:pos="180"/>
                <w:tab w:val="left" w:pos="270"/>
              </w:tabs>
              <w:jc w:val="center"/>
              <w:rPr>
                <w:rStyle w:val="Hyperlink"/>
                <w:noProof/>
              </w:rPr>
            </w:pPr>
            <w:hyperlink r:id="rId803" w:history="1">
              <w:r w:rsidRPr="00B56D6B">
                <w:rPr>
                  <w:rStyle w:val="Hyperlink"/>
                  <w:noProof/>
                </w:rPr>
                <w:t>5.G.A.2</w:t>
              </w:r>
            </w:hyperlink>
          </w:p>
          <w:p w14:paraId="603788EF" w14:textId="23DD294D" w:rsidR="00B06C6F" w:rsidRPr="00B56D6B" w:rsidRDefault="00B06C6F" w:rsidP="006726F8">
            <w:pPr>
              <w:tabs>
                <w:tab w:val="left" w:pos="180"/>
                <w:tab w:val="left" w:pos="270"/>
              </w:tabs>
              <w:jc w:val="center"/>
            </w:pPr>
            <w:hyperlink w:anchor="_5.GM.A_Graph_points" w:history="1">
              <w:r w:rsidRPr="00B56D6B">
                <w:rPr>
                  <w:rStyle w:val="Hyperlink"/>
                </w:rPr>
                <w:t>5.GM.A Crosswalk</w:t>
              </w:r>
            </w:hyperlink>
          </w:p>
        </w:tc>
      </w:tr>
    </w:tbl>
    <w:p w14:paraId="6F6048E4" w14:textId="6B9248BD" w:rsidR="00E303E0" w:rsidRPr="00B56D6B" w:rsidRDefault="00E303E0" w:rsidP="00B03B52">
      <w:pPr>
        <w:pStyle w:val="Heading5"/>
      </w:pPr>
      <w:r w:rsidRPr="00B56D6B">
        <w:t> </w:t>
      </w:r>
      <w:r w:rsidRPr="00B56D6B">
        <w:rPr>
          <w:noProof/>
          <w:lang w:val="en-US"/>
        </w:rPr>
        <w:drawing>
          <wp:inline distT="0" distB="0" distL="0" distR="0" wp14:anchorId="42AA437F" wp14:editId="18EC2858">
            <wp:extent cx="271955" cy="274320"/>
            <wp:effectExtent l="0" t="0" r="0" b="0"/>
            <wp:docPr id="428" name="Picture 428"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rsidR="00C5238C" w:rsidRPr="00B56D6B">
        <w:t>Standards Guidance:</w:t>
      </w:r>
    </w:p>
    <w:p w14:paraId="78F2E275" w14:textId="77777777" w:rsidR="005B4153" w:rsidRPr="00B56D6B" w:rsidRDefault="005B4153" w:rsidP="00B03B52">
      <w:pPr>
        <w:pStyle w:val="Heading6"/>
      </w:pPr>
      <w:r w:rsidRPr="00B56D6B">
        <w:t xml:space="preserve">Clarifications </w:t>
      </w:r>
    </w:p>
    <w:p w14:paraId="18E6A2DC" w14:textId="77777777" w:rsidR="005B4153" w:rsidRPr="00B56D6B" w:rsidRDefault="005B4153" w:rsidP="04CA56F2">
      <w:pPr>
        <w:numPr>
          <w:ilvl w:val="0"/>
          <w:numId w:val="264"/>
        </w:numPr>
        <w:pBdr>
          <w:top w:val="nil"/>
          <w:left w:val="nil"/>
          <w:bottom w:val="nil"/>
          <w:right w:val="nil"/>
          <w:between w:val="nil"/>
        </w:pBdr>
        <w:tabs>
          <w:tab w:val="left" w:pos="180"/>
          <w:tab w:val="left" w:pos="270"/>
        </w:tabs>
      </w:pPr>
      <w:r w:rsidRPr="04CA56F2">
        <w:rPr>
          <w:color w:val="000000" w:themeColor="text1"/>
          <w:lang w:val="en-US"/>
        </w:rPr>
        <w:t>Students should be given ample experience with organizing, representing, and analyzing data from real-life contexts.</w:t>
      </w:r>
    </w:p>
    <w:p w14:paraId="63028B3D" w14:textId="77777777" w:rsidR="005B4153" w:rsidRPr="00B56D6B" w:rsidRDefault="005B4153" w:rsidP="003929FE">
      <w:pPr>
        <w:numPr>
          <w:ilvl w:val="0"/>
          <w:numId w:val="264"/>
        </w:numPr>
        <w:pBdr>
          <w:top w:val="nil"/>
          <w:left w:val="nil"/>
          <w:bottom w:val="nil"/>
          <w:right w:val="nil"/>
          <w:between w:val="nil"/>
        </w:pBdr>
        <w:tabs>
          <w:tab w:val="left" w:pos="180"/>
          <w:tab w:val="left" w:pos="270"/>
        </w:tabs>
      </w:pPr>
      <w:r w:rsidRPr="00B56D6B">
        <w:rPr>
          <w:color w:val="000000"/>
        </w:rPr>
        <w:t>Data should not be limited to numerical data collected from linear measurements.</w:t>
      </w:r>
    </w:p>
    <w:p w14:paraId="5035194E" w14:textId="1445FE48" w:rsidR="00C44A3A" w:rsidRPr="00B56D6B" w:rsidRDefault="005B4153" w:rsidP="00C44A3A">
      <w:pPr>
        <w:numPr>
          <w:ilvl w:val="0"/>
          <w:numId w:val="264"/>
        </w:numPr>
        <w:pBdr>
          <w:top w:val="nil"/>
          <w:left w:val="nil"/>
          <w:bottom w:val="nil"/>
          <w:right w:val="nil"/>
          <w:between w:val="nil"/>
        </w:pBdr>
        <w:tabs>
          <w:tab w:val="left" w:pos="180"/>
          <w:tab w:val="left" w:pos="270"/>
        </w:tabs>
      </w:pPr>
      <w:r w:rsidRPr="00B56D6B">
        <w:rPr>
          <w:color w:val="000000"/>
        </w:rPr>
        <w:t>Students should continue to create dot plots (line plots)</w:t>
      </w:r>
      <w:r w:rsidR="00C44A3A" w:rsidRPr="00B56D6B">
        <w:t xml:space="preserve"> </w:t>
      </w:r>
      <w:r w:rsidRPr="00B56D6B">
        <w:rPr>
          <w:color w:val="000000"/>
        </w:rPr>
        <w:t>with measure</w:t>
      </w:r>
      <w:r w:rsidR="00C44A3A" w:rsidRPr="00B56D6B">
        <w:rPr>
          <w:color w:val="000000"/>
        </w:rPr>
        <w:t>ments in fractions of a unit.</w:t>
      </w:r>
      <w:r w:rsidRPr="00B56D6B">
        <w:rPr>
          <w:color w:val="000000"/>
        </w:rPr>
        <w:t xml:space="preserve"> </w:t>
      </w:r>
    </w:p>
    <w:p w14:paraId="6F6B292D" w14:textId="5E8284FF" w:rsidR="005B4153" w:rsidRPr="00B56D6B" w:rsidRDefault="005B4153" w:rsidP="00C44A3A">
      <w:pPr>
        <w:pStyle w:val="Heading6"/>
      </w:pPr>
      <w:r w:rsidRPr="00B56D6B">
        <w:t>Terminology</w:t>
      </w:r>
    </w:p>
    <w:p w14:paraId="7D178B45" w14:textId="77777777" w:rsidR="005B4153" w:rsidRPr="00B56D6B" w:rsidRDefault="005B4153" w:rsidP="003929FE">
      <w:pPr>
        <w:numPr>
          <w:ilvl w:val="0"/>
          <w:numId w:val="263"/>
        </w:numPr>
        <w:pBdr>
          <w:top w:val="nil"/>
          <w:left w:val="nil"/>
          <w:bottom w:val="nil"/>
          <w:right w:val="nil"/>
          <w:between w:val="nil"/>
        </w:pBdr>
        <w:tabs>
          <w:tab w:val="left" w:pos="180"/>
          <w:tab w:val="left" w:pos="270"/>
        </w:tabs>
      </w:pPr>
      <w:r w:rsidRPr="00B56D6B">
        <w:rPr>
          <w:color w:val="000000"/>
        </w:rPr>
        <w:t>Distribution refers to how the data is spread across the graph.</w:t>
      </w:r>
    </w:p>
    <w:p w14:paraId="0B46D3E0" w14:textId="77777777" w:rsidR="005B4153" w:rsidRPr="00B56D6B" w:rsidRDefault="005B4153" w:rsidP="003929FE">
      <w:pPr>
        <w:numPr>
          <w:ilvl w:val="0"/>
          <w:numId w:val="263"/>
        </w:numPr>
        <w:pBdr>
          <w:top w:val="nil"/>
          <w:left w:val="nil"/>
          <w:bottom w:val="nil"/>
          <w:right w:val="nil"/>
          <w:between w:val="nil"/>
        </w:pBdr>
        <w:tabs>
          <w:tab w:val="left" w:pos="180"/>
          <w:tab w:val="left" w:pos="270"/>
        </w:tabs>
      </w:pPr>
      <w:r w:rsidRPr="00B56D6B">
        <w:rPr>
          <w:color w:val="000000"/>
        </w:rPr>
        <w:t>Dot plots and line plots can be used interchangeably.</w:t>
      </w:r>
    </w:p>
    <w:p w14:paraId="373AEAF4" w14:textId="77777777" w:rsidR="005B4153" w:rsidRPr="00B56D6B" w:rsidRDefault="005B4153" w:rsidP="003929FE">
      <w:pPr>
        <w:numPr>
          <w:ilvl w:val="0"/>
          <w:numId w:val="263"/>
        </w:numPr>
        <w:pBdr>
          <w:top w:val="nil"/>
          <w:left w:val="nil"/>
          <w:bottom w:val="nil"/>
          <w:right w:val="nil"/>
          <w:between w:val="nil"/>
        </w:pBdr>
        <w:tabs>
          <w:tab w:val="left" w:pos="180"/>
          <w:tab w:val="left" w:pos="270"/>
        </w:tabs>
      </w:pPr>
      <w:r w:rsidRPr="00B56D6B">
        <w:rPr>
          <w:color w:val="000000"/>
        </w:rPr>
        <w:t>Dot plots should be used for numerical data representation on a number line.</w:t>
      </w:r>
    </w:p>
    <w:p w14:paraId="6A545D6B" w14:textId="77777777" w:rsidR="005B4153" w:rsidRPr="00B56D6B" w:rsidRDefault="005B4153" w:rsidP="04CA56F2">
      <w:pPr>
        <w:numPr>
          <w:ilvl w:val="0"/>
          <w:numId w:val="263"/>
        </w:numPr>
        <w:pBdr>
          <w:top w:val="nil"/>
          <w:left w:val="nil"/>
          <w:bottom w:val="nil"/>
          <w:right w:val="nil"/>
          <w:between w:val="nil"/>
        </w:pBdr>
        <w:tabs>
          <w:tab w:val="left" w:pos="180"/>
          <w:tab w:val="left" w:pos="270"/>
        </w:tabs>
        <w:rPr>
          <w:color w:val="000000" w:themeColor="text1"/>
          <w:lang w:val="en-US"/>
        </w:rPr>
      </w:pPr>
      <w:r w:rsidRPr="04CA56F2">
        <w:rPr>
          <w:color w:val="000000" w:themeColor="text1"/>
          <w:lang w:val="en-US"/>
        </w:rPr>
        <w:t>Numerical data is data that expressed in numbers rather than natural language.  An example of numerical data that could be collected is the number of people who attended the movie theater over the course of a month.</w:t>
      </w:r>
    </w:p>
    <w:p w14:paraId="4190B65A" w14:textId="11791EEB" w:rsidR="005B4153" w:rsidRPr="00B56D6B" w:rsidRDefault="005B4153" w:rsidP="04CA56F2">
      <w:pPr>
        <w:numPr>
          <w:ilvl w:val="0"/>
          <w:numId w:val="263"/>
        </w:numPr>
        <w:pBdr>
          <w:top w:val="nil"/>
          <w:left w:val="nil"/>
          <w:bottom w:val="nil"/>
          <w:right w:val="nil"/>
          <w:between w:val="nil"/>
        </w:pBdr>
        <w:tabs>
          <w:tab w:val="left" w:pos="180"/>
          <w:tab w:val="left" w:pos="270"/>
        </w:tabs>
      </w:pPr>
      <w:r w:rsidRPr="04CA56F2">
        <w:rPr>
          <w:color w:val="000000" w:themeColor="text1"/>
          <w:lang w:val="en-US"/>
        </w:rPr>
        <w:t>Categorical data is a type of data that is used to group information with similar characteristics. Examples of categorical data that could be collected might be marital status, favorite sport, or favorite type of movie.</w:t>
      </w:r>
    </w:p>
    <w:p w14:paraId="6EA3D7E3" w14:textId="61239320" w:rsidR="00C44A3A" w:rsidRPr="00B56D6B" w:rsidRDefault="00770C82" w:rsidP="00C44A3A">
      <w:pPr>
        <w:pStyle w:val="Heading6"/>
      </w:pPr>
      <w:r w:rsidRPr="00B56D6B">
        <w:t>Progressions</w:t>
      </w:r>
    </w:p>
    <w:p w14:paraId="4E3CE721" w14:textId="77777777" w:rsidR="00C44A3A" w:rsidRPr="00B56D6B" w:rsidRDefault="00C44A3A" w:rsidP="04CA56F2">
      <w:pPr>
        <w:numPr>
          <w:ilvl w:val="0"/>
          <w:numId w:val="263"/>
        </w:numPr>
        <w:pBdr>
          <w:top w:val="nil"/>
          <w:left w:val="nil"/>
          <w:bottom w:val="nil"/>
          <w:right w:val="nil"/>
          <w:between w:val="nil"/>
        </w:pBdr>
        <w:tabs>
          <w:tab w:val="left" w:pos="180"/>
          <w:tab w:val="left" w:pos="270"/>
        </w:tabs>
      </w:pPr>
      <w:r w:rsidRPr="04CA56F2">
        <w:rPr>
          <w:lang w:val="en-US"/>
        </w:rPr>
        <w:t xml:space="preserve">Students connect ordered pairs of (whole number) coordinates to points on the grid, so that these coordinate pairs constitute numerical objects and ultimately can be operated upon as single mathematical entities. Students solve mathematical and real-world problems using coordinates. </w:t>
      </w:r>
    </w:p>
    <w:p w14:paraId="21391B27" w14:textId="71B1D4C8" w:rsidR="00C44A3A" w:rsidRPr="00B56D6B" w:rsidRDefault="00C44A3A" w:rsidP="04CA56F2">
      <w:pPr>
        <w:numPr>
          <w:ilvl w:val="0"/>
          <w:numId w:val="263"/>
        </w:numPr>
        <w:pBdr>
          <w:top w:val="nil"/>
          <w:left w:val="nil"/>
          <w:bottom w:val="nil"/>
          <w:right w:val="nil"/>
          <w:between w:val="nil"/>
        </w:pBdr>
        <w:tabs>
          <w:tab w:val="left" w:pos="180"/>
          <w:tab w:val="left" w:pos="270"/>
        </w:tabs>
      </w:pPr>
      <w:r w:rsidRPr="04CA56F2">
        <w:rPr>
          <w:lang w:val="en-US"/>
        </w:rPr>
        <w:t xml:space="preserve">For example, they plan to draw a symmetric figure using computer software in which students’ input coordinates that are then connected by line segments. (Please reference pages 17-18 in the </w:t>
      </w:r>
      <w:hyperlink r:id="rId804">
        <w:r w:rsidRPr="04CA56F2">
          <w:rPr>
            <w:rStyle w:val="Hyperlink"/>
            <w:lang w:val="en-US"/>
          </w:rPr>
          <w:t>Progression document</w:t>
        </w:r>
      </w:hyperlink>
      <w:r w:rsidRPr="04CA56F2">
        <w:rPr>
          <w:lang w:val="en-US"/>
        </w:rPr>
        <w:t>).</w:t>
      </w:r>
    </w:p>
    <w:p w14:paraId="67B0646C" w14:textId="77777777" w:rsidR="005B4153" w:rsidRPr="00B56D6B" w:rsidRDefault="005B4153" w:rsidP="00B03B52">
      <w:pPr>
        <w:pStyle w:val="Heading6"/>
      </w:pPr>
      <w:r w:rsidRPr="00B56D6B">
        <w:t>Examples</w:t>
      </w:r>
    </w:p>
    <w:p w14:paraId="7509793E" w14:textId="77777777" w:rsidR="005B4153" w:rsidRPr="00B56D6B" w:rsidRDefault="005B4153" w:rsidP="04CA56F2">
      <w:pPr>
        <w:numPr>
          <w:ilvl w:val="0"/>
          <w:numId w:val="262"/>
        </w:numPr>
        <w:pBdr>
          <w:top w:val="nil"/>
          <w:left w:val="nil"/>
          <w:bottom w:val="nil"/>
          <w:right w:val="nil"/>
          <w:between w:val="nil"/>
        </w:pBdr>
        <w:tabs>
          <w:tab w:val="left" w:pos="180"/>
          <w:tab w:val="left" w:pos="270"/>
        </w:tabs>
      </w:pPr>
      <w:r w:rsidRPr="04CA56F2">
        <w:rPr>
          <w:color w:val="000000" w:themeColor="text1"/>
          <w:lang w:val="en-US"/>
        </w:rPr>
        <w:t>The coordinate (1,1.5) or (1,1½)  means that in the first year, a person grew 1.5 or 1 ½ inches.</w:t>
      </w:r>
    </w:p>
    <w:p w14:paraId="077D42F4" w14:textId="77777777" w:rsidR="005B4153" w:rsidRPr="00B56D6B" w:rsidRDefault="005B4153" w:rsidP="003929FE">
      <w:pPr>
        <w:numPr>
          <w:ilvl w:val="0"/>
          <w:numId w:val="262"/>
        </w:numPr>
        <w:pBdr>
          <w:top w:val="nil"/>
          <w:left w:val="nil"/>
          <w:bottom w:val="nil"/>
          <w:right w:val="nil"/>
          <w:between w:val="nil"/>
        </w:pBdr>
        <w:tabs>
          <w:tab w:val="left" w:pos="180"/>
          <w:tab w:val="left" w:pos="270"/>
        </w:tabs>
      </w:pPr>
      <w:r w:rsidRPr="00B56D6B">
        <w:rPr>
          <w:color w:val="000000"/>
        </w:rPr>
        <w:t>Numerical variable(s): number of pets; categorical variable(s): type of pets, (e.g., cats, dogs, hamsters)"</w:t>
      </w:r>
    </w:p>
    <w:p w14:paraId="3C5739A4" w14:textId="3F420B90" w:rsidR="00C44A3A" w:rsidRPr="00B56D6B" w:rsidRDefault="00C44A3A" w:rsidP="004C3DF1">
      <w:pPr>
        <w:numPr>
          <w:ilvl w:val="0"/>
          <w:numId w:val="262"/>
        </w:numPr>
        <w:pBdr>
          <w:top w:val="nil"/>
          <w:left w:val="nil"/>
          <w:bottom w:val="nil"/>
          <w:right w:val="nil"/>
          <w:between w:val="nil"/>
        </w:pBdr>
        <w:tabs>
          <w:tab w:val="left" w:pos="180"/>
          <w:tab w:val="left" w:pos="270"/>
        </w:tabs>
        <w:rPr>
          <w:rStyle w:val="Hyperlink"/>
          <w:color w:val="000000"/>
          <w:u w:val="none"/>
        </w:rPr>
      </w:pPr>
      <w:r w:rsidRPr="00B56D6B">
        <w:rPr>
          <w:color w:val="8835CD"/>
        </w:rPr>
        <w:t>Illustrative Mathematics:</w:t>
      </w:r>
      <w:r w:rsidR="004C3DF1" w:rsidRPr="00B56D6B">
        <w:rPr>
          <w:color w:val="8835CD"/>
        </w:rPr>
        <w:t xml:space="preserve"> </w:t>
      </w:r>
      <w:r w:rsidR="004C3DF1" w:rsidRPr="00B56D6B">
        <w:t>[</w:t>
      </w:r>
      <w:hyperlink r:id="rId805" w:history="1">
        <w:r w:rsidRPr="00B56D6B">
          <w:rPr>
            <w:rStyle w:val="Hyperlink"/>
          </w:rPr>
          <w:t>Meerkat Coordinate Plane Task</w:t>
        </w:r>
      </w:hyperlink>
      <w:r w:rsidR="004C3DF1" w:rsidRPr="00B56D6B">
        <w:rPr>
          <w:rStyle w:val="Hyperlink"/>
        </w:rPr>
        <w:t>]</w:t>
      </w:r>
    </w:p>
    <w:p w14:paraId="5BD946F7" w14:textId="1E833D4C" w:rsidR="00E303E0" w:rsidRPr="00B56D6B" w:rsidRDefault="004C3DF1" w:rsidP="004C3DF1">
      <w:pPr>
        <w:numPr>
          <w:ilvl w:val="0"/>
          <w:numId w:val="262"/>
        </w:numPr>
        <w:pBdr>
          <w:top w:val="nil"/>
          <w:left w:val="nil"/>
          <w:bottom w:val="nil"/>
          <w:right w:val="nil"/>
          <w:between w:val="nil"/>
        </w:pBdr>
        <w:tabs>
          <w:tab w:val="left" w:pos="180"/>
          <w:tab w:val="left" w:pos="270"/>
        </w:tabs>
        <w:rPr>
          <w:rFonts w:eastAsiaTheme="majorEastAsia" w:cstheme="minorHAnsi"/>
          <w:sz w:val="24"/>
          <w:szCs w:val="26"/>
        </w:rPr>
      </w:pPr>
      <w:r w:rsidRPr="00B56D6B">
        <w:rPr>
          <w:color w:val="297352"/>
          <w:sz w:val="21"/>
          <w:szCs w:val="21"/>
        </w:rPr>
        <w:t xml:space="preserve">Student Achievement Partners: </w:t>
      </w:r>
      <w:r w:rsidRPr="00B56D6B">
        <w:rPr>
          <w:sz w:val="21"/>
          <w:szCs w:val="21"/>
        </w:rPr>
        <w:t>[</w:t>
      </w:r>
      <w:hyperlink r:id="rId806" w:history="1">
        <w:r w:rsidRPr="00B56D6B">
          <w:rPr>
            <w:rStyle w:val="Hyperlink"/>
            <w:sz w:val="21"/>
            <w:szCs w:val="21"/>
          </w:rPr>
          <w:t>Lighthouse</w:t>
        </w:r>
      </w:hyperlink>
      <w:r w:rsidRPr="00B56D6B">
        <w:rPr>
          <w:sz w:val="21"/>
          <w:szCs w:val="21"/>
        </w:rPr>
        <w:t>] [</w:t>
      </w:r>
      <w:hyperlink r:id="rId807" w:history="1">
        <w:r w:rsidRPr="00B56D6B">
          <w:rPr>
            <w:rStyle w:val="Hyperlink"/>
            <w:sz w:val="21"/>
            <w:szCs w:val="21"/>
          </w:rPr>
          <w:t>Multi-Domain Application Mini-Assessment</w:t>
        </w:r>
      </w:hyperlink>
      <w:r w:rsidRPr="00B56D6B">
        <w:rPr>
          <w:sz w:val="21"/>
          <w:szCs w:val="21"/>
        </w:rPr>
        <w:t>] [</w:t>
      </w:r>
      <w:hyperlink r:id="rId808" w:history="1">
        <w:r w:rsidRPr="00B56D6B">
          <w:rPr>
            <w:rStyle w:val="Hyperlink"/>
            <w:sz w:val="21"/>
            <w:szCs w:val="21"/>
          </w:rPr>
          <w:t>Smarter Balanced Assessment Item Illustrating 5.GM.A.2</w:t>
        </w:r>
      </w:hyperlink>
      <w:r w:rsidRPr="00B56D6B">
        <w:rPr>
          <w:sz w:val="21"/>
          <w:szCs w:val="21"/>
        </w:rPr>
        <w:t>]</w:t>
      </w:r>
      <w:r w:rsidR="00E303E0" w:rsidRPr="00B56D6B">
        <w:br w:type="page"/>
      </w:r>
    </w:p>
    <w:p w14:paraId="3984608D" w14:textId="723540F9" w:rsidR="00E303E0" w:rsidRPr="00B56D6B" w:rsidRDefault="00E303E0" w:rsidP="002566D0">
      <w:pPr>
        <w:pStyle w:val="Heading3"/>
      </w:pPr>
      <w:bookmarkStart w:id="317" w:name="_Cluster:_5.GM.B_-"/>
      <w:bookmarkEnd w:id="317"/>
      <w:r w:rsidRPr="00B56D6B">
        <w:lastRenderedPageBreak/>
        <w:t xml:space="preserve">Cluster: 5.GM.B - Classify two-dimensional figures into categories based on their properties. </w:t>
      </w:r>
    </w:p>
    <w:p w14:paraId="2678CD80" w14:textId="454E5158" w:rsidR="00E303E0" w:rsidRPr="00B56D6B" w:rsidRDefault="00E303E0" w:rsidP="009C69AA">
      <w:pPr>
        <w:pStyle w:val="Heading4"/>
      </w:pPr>
      <w:bookmarkStart w:id="318" w:name="_STANDARD:_5.GM.B.3"/>
      <w:bookmarkEnd w:id="318"/>
      <w:r w:rsidRPr="00B56D6B">
        <w:t xml:space="preserve">STANDARD: </w:t>
      </w:r>
      <w:hyperlink w:anchor="_Geometric_Reasoning_and_5" w:history="1">
        <w:r w:rsidR="00527963" w:rsidRPr="00B56D6B">
          <w:rPr>
            <w:rStyle w:val="Hyperlink"/>
          </w:rPr>
          <w:t>5.GM</w:t>
        </w:r>
      </w:hyperlink>
      <w:r w:rsidRPr="00B56D6B">
        <w:t>.B.3</w:t>
      </w:r>
    </w:p>
    <w:p w14:paraId="03707DE5" w14:textId="77777777" w:rsidR="00E303E0" w:rsidRPr="00B56D6B" w:rsidRDefault="00E303E0" w:rsidP="00B03B52">
      <w:pPr>
        <w:pStyle w:val="Heading5"/>
      </w:pPr>
      <w:r w:rsidRPr="00B56D6B">
        <w:t> </w:t>
      </w:r>
      <w:r w:rsidRPr="00B56D6B">
        <w:rPr>
          <w:noProof/>
          <w:lang w:val="en-US"/>
        </w:rPr>
        <w:drawing>
          <wp:inline distT="0" distB="0" distL="0" distR="0" wp14:anchorId="36D47D34" wp14:editId="10D40770">
            <wp:extent cx="274320" cy="274320"/>
            <wp:effectExtent l="0" t="0" r="0" b="0"/>
            <wp:docPr id="429" name="Picture 429"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Standards Statement (2021): </w:t>
      </w:r>
    </w:p>
    <w:p w14:paraId="0D9A7E3B" w14:textId="77777777" w:rsidR="00E303E0" w:rsidRPr="00B56D6B" w:rsidRDefault="00E303E0" w:rsidP="006726F8">
      <w:pPr>
        <w:tabs>
          <w:tab w:val="left" w:pos="180"/>
          <w:tab w:val="left" w:pos="270"/>
        </w:tabs>
        <w:ind w:left="450"/>
        <w:jc w:val="both"/>
      </w:pPr>
      <w:r w:rsidRPr="00B56D6B">
        <w:rPr>
          <w:noProof/>
        </w:rPr>
        <w:t>Classify two-dimensional figures within a hierarchy based on their geometrical properties, and explain the relationship across and within different categories of these figures.</w:t>
      </w:r>
      <w:r w:rsidRPr="00B56D6B">
        <w:t xml:space="preserve"> </w:t>
      </w:r>
    </w:p>
    <w:p w14:paraId="636A50F8" w14:textId="77777777" w:rsidR="00E303E0" w:rsidRPr="00B56D6B" w:rsidRDefault="00E303E0" w:rsidP="00B03B52">
      <w:pPr>
        <w:pStyle w:val="Heading5"/>
      </w:pPr>
      <w:r w:rsidRPr="00B56D6B">
        <w:t> </w:t>
      </w:r>
      <w:r w:rsidRPr="00B56D6B">
        <w:rPr>
          <w:noProof/>
          <w:lang w:val="en-US"/>
        </w:rPr>
        <w:drawing>
          <wp:inline distT="0" distB="0" distL="0" distR="0" wp14:anchorId="312E1B78" wp14:editId="50E0A4E2">
            <wp:extent cx="274320" cy="274320"/>
            <wp:effectExtent l="0" t="0" r="0" b="0"/>
            <wp:docPr id="430" name="Picture 430"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 Connections: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rsidRPr="00B56D6B" w14:paraId="565C6A6E" w14:textId="77777777" w:rsidTr="04CA56F2">
        <w:trPr>
          <w:trHeight w:val="576"/>
          <w:tblHeader/>
        </w:trPr>
        <w:tc>
          <w:tcPr>
            <w:tcW w:w="2448" w:type="dxa"/>
            <w:shd w:val="clear" w:color="auto" w:fill="1B75BC"/>
            <w:vAlign w:val="center"/>
          </w:tcPr>
          <w:p w14:paraId="00B134E8" w14:textId="77777777" w:rsidR="00E303E0" w:rsidRPr="00B56D6B" w:rsidRDefault="00E303E0" w:rsidP="006726F8">
            <w:pPr>
              <w:tabs>
                <w:tab w:val="left" w:pos="180"/>
                <w:tab w:val="left" w:pos="270"/>
              </w:tabs>
              <w:jc w:val="center"/>
            </w:pPr>
            <w:r w:rsidRPr="00B56D6B">
              <w:rPr>
                <w:color w:val="FFFFFF" w:themeColor="background1"/>
              </w:rPr>
              <w:t>Preceding Pathway Content (2021)</w:t>
            </w:r>
          </w:p>
        </w:tc>
        <w:tc>
          <w:tcPr>
            <w:tcW w:w="2448" w:type="dxa"/>
            <w:shd w:val="clear" w:color="auto" w:fill="1B75BC"/>
            <w:vAlign w:val="center"/>
          </w:tcPr>
          <w:p w14:paraId="29475098" w14:textId="77777777" w:rsidR="00E303E0" w:rsidRPr="00B56D6B" w:rsidRDefault="00E303E0" w:rsidP="006726F8">
            <w:pPr>
              <w:tabs>
                <w:tab w:val="left" w:pos="180"/>
                <w:tab w:val="left" w:pos="270"/>
              </w:tabs>
              <w:jc w:val="center"/>
            </w:pPr>
            <w:r w:rsidRPr="04CA56F2">
              <w:rPr>
                <w:color w:val="FFFFFF" w:themeColor="background1"/>
                <w:lang w:val="en-US"/>
              </w:rPr>
              <w:t>Subsequent Pathway Content (2021)</w:t>
            </w:r>
          </w:p>
        </w:tc>
        <w:tc>
          <w:tcPr>
            <w:tcW w:w="2448" w:type="dxa"/>
            <w:shd w:val="clear" w:color="auto" w:fill="1B75BC"/>
            <w:vAlign w:val="center"/>
          </w:tcPr>
          <w:p w14:paraId="2FEBA66C" w14:textId="77777777" w:rsidR="00E303E0" w:rsidRPr="00B56D6B" w:rsidRDefault="00E303E0" w:rsidP="006726F8">
            <w:pPr>
              <w:tabs>
                <w:tab w:val="left" w:pos="180"/>
                <w:tab w:val="left" w:pos="270"/>
              </w:tabs>
              <w:jc w:val="center"/>
            </w:pPr>
            <w:r w:rsidRPr="00B56D6B">
              <w:rPr>
                <w:color w:val="FFFFFF" w:themeColor="background1"/>
              </w:rPr>
              <w:t>Cross Domain Connections (2021)</w:t>
            </w:r>
          </w:p>
        </w:tc>
        <w:tc>
          <w:tcPr>
            <w:tcW w:w="2448" w:type="dxa"/>
            <w:shd w:val="clear" w:color="auto" w:fill="9F2065"/>
            <w:vAlign w:val="center"/>
          </w:tcPr>
          <w:p w14:paraId="7E5C3BFC" w14:textId="77777777" w:rsidR="00E303E0" w:rsidRPr="00B56D6B" w:rsidRDefault="00E303E0" w:rsidP="006726F8">
            <w:pPr>
              <w:tabs>
                <w:tab w:val="left" w:pos="180"/>
                <w:tab w:val="left" w:pos="270"/>
              </w:tabs>
              <w:jc w:val="center"/>
              <w:rPr>
                <w:color w:val="FFFFFF" w:themeColor="background1"/>
              </w:rPr>
            </w:pPr>
            <w:r w:rsidRPr="00B56D6B">
              <w:rPr>
                <w:color w:val="FFFFFF" w:themeColor="background1"/>
              </w:rPr>
              <w:t>Common Core (CCSS)</w:t>
            </w:r>
          </w:p>
          <w:p w14:paraId="33762454" w14:textId="77777777" w:rsidR="00E303E0" w:rsidRPr="00B56D6B" w:rsidRDefault="00E303E0" w:rsidP="006726F8">
            <w:pPr>
              <w:tabs>
                <w:tab w:val="left" w:pos="180"/>
                <w:tab w:val="left" w:pos="270"/>
              </w:tabs>
              <w:jc w:val="center"/>
            </w:pPr>
            <w:r w:rsidRPr="00B56D6B">
              <w:rPr>
                <w:color w:val="FFFFFF" w:themeColor="background1"/>
              </w:rPr>
              <w:t>(2010)</w:t>
            </w:r>
          </w:p>
        </w:tc>
      </w:tr>
      <w:tr w:rsidR="00E303E0" w:rsidRPr="00B56D6B" w14:paraId="78DEA35C" w14:textId="77777777" w:rsidTr="04CA56F2">
        <w:trPr>
          <w:trHeight w:val="576"/>
        </w:trPr>
        <w:tc>
          <w:tcPr>
            <w:tcW w:w="2448" w:type="dxa"/>
          </w:tcPr>
          <w:p w14:paraId="326BD57A" w14:textId="43F83D31" w:rsidR="00E303E0" w:rsidRPr="00B56D6B" w:rsidRDefault="006D1A64" w:rsidP="006726F8">
            <w:pPr>
              <w:tabs>
                <w:tab w:val="left" w:pos="180"/>
                <w:tab w:val="left" w:pos="270"/>
              </w:tabs>
            </w:pPr>
            <w:hyperlink w:anchor="_STANDARD:_3.GM.A.1" w:history="1">
              <w:r w:rsidRPr="00B56D6B">
                <w:rPr>
                  <w:rStyle w:val="Hyperlink"/>
                  <w:noProof/>
                </w:rPr>
                <w:t>3.GM.A.1</w:t>
              </w:r>
            </w:hyperlink>
            <w:r w:rsidR="00E303E0" w:rsidRPr="00B56D6B">
              <w:rPr>
                <w:noProof/>
                <w:color w:val="1B75BC"/>
              </w:rPr>
              <w:t xml:space="preserve">, </w:t>
            </w:r>
            <w:hyperlink w:anchor="_STANDARD:_4.GM.A.2" w:history="1">
              <w:r w:rsidR="007B6237" w:rsidRPr="00B56D6B">
                <w:rPr>
                  <w:rStyle w:val="Hyperlink"/>
                  <w:noProof/>
                </w:rPr>
                <w:t>4.GM.A.2</w:t>
              </w:r>
            </w:hyperlink>
          </w:p>
        </w:tc>
        <w:tc>
          <w:tcPr>
            <w:tcW w:w="2448" w:type="dxa"/>
          </w:tcPr>
          <w:p w14:paraId="6DE98927" w14:textId="59C46A4F" w:rsidR="00E303E0" w:rsidRPr="00B56D6B" w:rsidRDefault="00C31ABA" w:rsidP="006726F8">
            <w:pPr>
              <w:tabs>
                <w:tab w:val="left" w:pos="180"/>
                <w:tab w:val="left" w:pos="270"/>
              </w:tabs>
            </w:pPr>
            <w:hyperlink w:anchor="_STANDARD:_6.GM.A.3" w:history="1">
              <w:r w:rsidRPr="00B56D6B">
                <w:rPr>
                  <w:rStyle w:val="Hyperlink"/>
                  <w:noProof/>
                </w:rPr>
                <w:t>6.GM.A.3</w:t>
              </w:r>
            </w:hyperlink>
          </w:p>
        </w:tc>
        <w:tc>
          <w:tcPr>
            <w:tcW w:w="2448" w:type="dxa"/>
          </w:tcPr>
          <w:p w14:paraId="333F8339" w14:textId="40C88B92" w:rsidR="00E303E0" w:rsidRPr="00B56D6B" w:rsidRDefault="00672FED" w:rsidP="006726F8">
            <w:pPr>
              <w:tabs>
                <w:tab w:val="left" w:pos="180"/>
                <w:tab w:val="left" w:pos="270"/>
              </w:tabs>
            </w:pPr>
            <w:r w:rsidRPr="00B56D6B">
              <w:t> </w:t>
            </w:r>
            <w:r w:rsidRPr="00B56D6B">
              <w:rPr>
                <w:color w:val="1B75BC"/>
              </w:rPr>
              <w:t>N/A</w:t>
            </w:r>
          </w:p>
        </w:tc>
        <w:tc>
          <w:tcPr>
            <w:tcW w:w="2448" w:type="dxa"/>
          </w:tcPr>
          <w:p w14:paraId="5F5890DD" w14:textId="77777777" w:rsidR="00E303E0" w:rsidRPr="00B56D6B" w:rsidRDefault="00E303E0" w:rsidP="006726F8">
            <w:pPr>
              <w:tabs>
                <w:tab w:val="left" w:pos="180"/>
                <w:tab w:val="left" w:pos="270"/>
              </w:tabs>
              <w:jc w:val="center"/>
              <w:rPr>
                <w:rStyle w:val="Hyperlink"/>
                <w:noProof/>
              </w:rPr>
            </w:pPr>
            <w:hyperlink r:id="rId809" w:history="1">
              <w:r w:rsidRPr="00B56D6B">
                <w:rPr>
                  <w:rStyle w:val="Hyperlink"/>
                  <w:noProof/>
                </w:rPr>
                <w:t>5.G.B.4</w:t>
              </w:r>
            </w:hyperlink>
          </w:p>
          <w:p w14:paraId="2699E478" w14:textId="00359E01" w:rsidR="00B06C6F" w:rsidRPr="00B56D6B" w:rsidRDefault="00B06C6F" w:rsidP="00B06C6F">
            <w:pPr>
              <w:tabs>
                <w:tab w:val="left" w:pos="180"/>
                <w:tab w:val="left" w:pos="270"/>
              </w:tabs>
              <w:jc w:val="center"/>
            </w:pPr>
            <w:hyperlink w:anchor="_5.GM.B_Classify_two-dimensional" w:history="1">
              <w:r w:rsidRPr="00B56D6B">
                <w:rPr>
                  <w:rStyle w:val="Hyperlink"/>
                </w:rPr>
                <w:t>5.GM.B Crosswalk</w:t>
              </w:r>
            </w:hyperlink>
          </w:p>
        </w:tc>
      </w:tr>
    </w:tbl>
    <w:p w14:paraId="504806F5" w14:textId="43BC1785" w:rsidR="00E303E0" w:rsidRPr="00B56D6B" w:rsidRDefault="00E303E0" w:rsidP="00B03B52">
      <w:pPr>
        <w:pStyle w:val="Heading5"/>
      </w:pPr>
      <w:r w:rsidRPr="00B56D6B">
        <w:t> </w:t>
      </w:r>
      <w:r w:rsidRPr="00B56D6B">
        <w:rPr>
          <w:noProof/>
          <w:lang w:val="en-US"/>
        </w:rPr>
        <w:drawing>
          <wp:inline distT="0" distB="0" distL="0" distR="0" wp14:anchorId="55224738" wp14:editId="1F13165F">
            <wp:extent cx="271955" cy="274320"/>
            <wp:effectExtent l="0" t="0" r="0" b="0"/>
            <wp:docPr id="431" name="Picture 431"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rsidR="00C5238C" w:rsidRPr="00B56D6B">
        <w:t>Standards Guidance:</w:t>
      </w:r>
    </w:p>
    <w:p w14:paraId="5476F240" w14:textId="77777777" w:rsidR="005B4153" w:rsidRPr="00B56D6B" w:rsidRDefault="005B4153" w:rsidP="00B03B52">
      <w:pPr>
        <w:pStyle w:val="Heading6"/>
      </w:pPr>
      <w:r w:rsidRPr="00B56D6B">
        <w:t xml:space="preserve">Clarifications </w:t>
      </w:r>
    </w:p>
    <w:p w14:paraId="72386487" w14:textId="77777777" w:rsidR="005B4153" w:rsidRPr="00B56D6B" w:rsidRDefault="005B4153" w:rsidP="003929FE">
      <w:pPr>
        <w:numPr>
          <w:ilvl w:val="0"/>
          <w:numId w:val="265"/>
        </w:numPr>
        <w:pBdr>
          <w:top w:val="nil"/>
          <w:left w:val="nil"/>
          <w:bottom w:val="nil"/>
          <w:right w:val="nil"/>
          <w:between w:val="nil"/>
        </w:pBdr>
        <w:tabs>
          <w:tab w:val="left" w:pos="180"/>
          <w:tab w:val="left" w:pos="270"/>
        </w:tabs>
      </w:pPr>
      <w:r w:rsidRPr="00B56D6B">
        <w:rPr>
          <w:color w:val="000000"/>
        </w:rPr>
        <w:t>Students should explore, compare, and contrast polygons based on properties.</w:t>
      </w:r>
    </w:p>
    <w:p w14:paraId="787582BB" w14:textId="77777777" w:rsidR="005B4153" w:rsidRPr="00B56D6B" w:rsidRDefault="005B4153" w:rsidP="003929FE">
      <w:pPr>
        <w:numPr>
          <w:ilvl w:val="0"/>
          <w:numId w:val="265"/>
        </w:numPr>
        <w:pBdr>
          <w:top w:val="nil"/>
          <w:left w:val="nil"/>
          <w:bottom w:val="nil"/>
          <w:right w:val="nil"/>
          <w:between w:val="nil"/>
        </w:pBdr>
        <w:tabs>
          <w:tab w:val="left" w:pos="180"/>
          <w:tab w:val="left" w:pos="270"/>
        </w:tabs>
      </w:pPr>
      <w:r w:rsidRPr="00B56D6B">
        <w:rPr>
          <w:color w:val="000000"/>
        </w:rPr>
        <w:t>Understand that attributes belonging to a category of two-dimensional figures also belong to all subcategories of that category. For example, all rectangles have four right angles and squares are rectangles, so all squares have four right angles.</w:t>
      </w:r>
    </w:p>
    <w:p w14:paraId="4F252B28" w14:textId="77777777" w:rsidR="005B4153" w:rsidRPr="00B56D6B" w:rsidRDefault="005B4153" w:rsidP="00B03B52">
      <w:pPr>
        <w:pStyle w:val="Heading6"/>
      </w:pPr>
      <w:r w:rsidRPr="00B56D6B">
        <w:t>Boundaries</w:t>
      </w:r>
    </w:p>
    <w:p w14:paraId="5FF574AC" w14:textId="77777777" w:rsidR="005B4153" w:rsidRPr="00B56D6B" w:rsidRDefault="005B4153" w:rsidP="04CA56F2">
      <w:pPr>
        <w:numPr>
          <w:ilvl w:val="0"/>
          <w:numId w:val="267"/>
        </w:numPr>
        <w:pBdr>
          <w:top w:val="nil"/>
          <w:left w:val="nil"/>
          <w:bottom w:val="nil"/>
          <w:right w:val="nil"/>
          <w:between w:val="nil"/>
        </w:pBdr>
        <w:tabs>
          <w:tab w:val="left" w:pos="180"/>
          <w:tab w:val="left" w:pos="270"/>
        </w:tabs>
      </w:pPr>
      <w:r w:rsidRPr="04CA56F2">
        <w:rPr>
          <w:color w:val="000000" w:themeColor="text1"/>
          <w:lang w:val="en-US"/>
        </w:rPr>
        <w:t>This objective does not require students to create a hierarchy.</w:t>
      </w:r>
    </w:p>
    <w:p w14:paraId="6689CDD6" w14:textId="6B405FBB" w:rsidR="005B4153" w:rsidRPr="00B56D6B" w:rsidRDefault="00C71669" w:rsidP="04CA56F2">
      <w:pPr>
        <w:numPr>
          <w:ilvl w:val="0"/>
          <w:numId w:val="267"/>
        </w:numPr>
        <w:pBdr>
          <w:top w:val="nil"/>
          <w:left w:val="nil"/>
          <w:bottom w:val="nil"/>
          <w:right w:val="nil"/>
          <w:between w:val="nil"/>
        </w:pBdr>
        <w:tabs>
          <w:tab w:val="left" w:pos="180"/>
          <w:tab w:val="left" w:pos="270"/>
        </w:tabs>
      </w:pPr>
      <w:r w:rsidRPr="04CA56F2">
        <w:rPr>
          <w:color w:val="000000" w:themeColor="text1"/>
          <w:lang w:val="en-US"/>
        </w:rPr>
        <w:t>Standards expecations inclue t</w:t>
      </w:r>
      <w:r w:rsidR="005B4153" w:rsidRPr="04CA56F2">
        <w:rPr>
          <w:color w:val="000000" w:themeColor="text1"/>
          <w:lang w:val="en-US"/>
        </w:rPr>
        <w:t>he inclusive definitions for the classification of shapes are used.</w:t>
      </w:r>
    </w:p>
    <w:p w14:paraId="762FEC52" w14:textId="77777777" w:rsidR="00EC20F3" w:rsidRPr="00B56D6B" w:rsidRDefault="00EC20F3" w:rsidP="00EC20F3">
      <w:pPr>
        <w:numPr>
          <w:ilvl w:val="0"/>
          <w:numId w:val="267"/>
        </w:numPr>
        <w:pBdr>
          <w:top w:val="nil"/>
          <w:left w:val="nil"/>
          <w:bottom w:val="nil"/>
          <w:right w:val="nil"/>
          <w:between w:val="nil"/>
        </w:pBdr>
        <w:tabs>
          <w:tab w:val="left" w:pos="180"/>
          <w:tab w:val="left" w:pos="270"/>
        </w:tabs>
      </w:pPr>
      <w:r w:rsidRPr="00B56D6B">
        <w:rPr>
          <w:color w:val="000000"/>
        </w:rPr>
        <w:t>Polygons should include triangles, quadrilaterals including kites and trapezoids (rectangles, squares, rhombuses, and other parallelograms), pentagons, hexagons, and octagons.</w:t>
      </w:r>
    </w:p>
    <w:p w14:paraId="1FA56732" w14:textId="2789EBEB" w:rsidR="00EC20F3" w:rsidRPr="00B56D6B" w:rsidRDefault="00EC20F3" w:rsidP="00EC20F3">
      <w:pPr>
        <w:numPr>
          <w:ilvl w:val="0"/>
          <w:numId w:val="267"/>
        </w:numPr>
        <w:pBdr>
          <w:top w:val="nil"/>
          <w:left w:val="nil"/>
          <w:bottom w:val="nil"/>
          <w:right w:val="nil"/>
          <w:between w:val="nil"/>
        </w:pBdr>
        <w:tabs>
          <w:tab w:val="left" w:pos="180"/>
          <w:tab w:val="left" w:pos="270"/>
        </w:tabs>
      </w:pPr>
      <w:r w:rsidRPr="00B56D6B">
        <w:rPr>
          <w:color w:val="000000"/>
        </w:rPr>
        <w:t>Properties may include angles, side lengths, symmetry, congruence, and the presence or absence of parallel or perpendicular lines</w:t>
      </w:r>
    </w:p>
    <w:p w14:paraId="4FAA8566" w14:textId="4060029E" w:rsidR="005B4153" w:rsidRPr="00B56D6B" w:rsidRDefault="00770C82" w:rsidP="00B03B52">
      <w:pPr>
        <w:pStyle w:val="Heading6"/>
      </w:pPr>
      <w:r w:rsidRPr="00B56D6B">
        <w:t>Progressions</w:t>
      </w:r>
    </w:p>
    <w:p w14:paraId="56337719" w14:textId="77777777" w:rsidR="00EC20F3" w:rsidRPr="00B56D6B" w:rsidRDefault="00EC20F3" w:rsidP="00EC20F3">
      <w:pPr>
        <w:numPr>
          <w:ilvl w:val="0"/>
          <w:numId w:val="265"/>
        </w:numPr>
        <w:pBdr>
          <w:top w:val="nil"/>
          <w:left w:val="nil"/>
          <w:bottom w:val="nil"/>
          <w:right w:val="nil"/>
          <w:between w:val="nil"/>
        </w:pBdr>
        <w:tabs>
          <w:tab w:val="left" w:pos="180"/>
          <w:tab w:val="left" w:pos="270"/>
        </w:tabs>
      </w:pPr>
      <w:r w:rsidRPr="00B56D6B">
        <w:rPr>
          <w:color w:val="000000"/>
        </w:rPr>
        <w:t xml:space="preserve">Based on analysis of properties, students classify two-dimensional figures in hierarchies. For example, they conclude that all rectangles are parallelograms, because they are all quadrilaterals with two pairs of opposite, parallel, equal-length sides (MP3). In this way, they relate certain categories of shapes as subclasses of other categories. </w:t>
      </w:r>
    </w:p>
    <w:p w14:paraId="4F83B2F9" w14:textId="40E2C1D9" w:rsidR="005B4153" w:rsidRPr="00B56D6B" w:rsidRDefault="00EC20F3" w:rsidP="04CA56F2">
      <w:pPr>
        <w:numPr>
          <w:ilvl w:val="0"/>
          <w:numId w:val="265"/>
        </w:numPr>
        <w:pBdr>
          <w:top w:val="nil"/>
          <w:left w:val="nil"/>
          <w:bottom w:val="nil"/>
          <w:right w:val="nil"/>
          <w:between w:val="nil"/>
        </w:pBdr>
        <w:tabs>
          <w:tab w:val="left" w:pos="180"/>
          <w:tab w:val="left" w:pos="270"/>
        </w:tabs>
      </w:pPr>
      <w:r w:rsidRPr="04CA56F2">
        <w:rPr>
          <w:color w:val="000000" w:themeColor="text1"/>
          <w:lang w:val="en-US"/>
        </w:rPr>
        <w:t>This leads to understanding propagation of properties; for example, students understand that squares possess all properties of rhombuses and of rectangles. Therefore, if they then show that rhombuses’ diagonals are perpendicular bisectors of one another, they infer that squares’ diagonals are perpendicular bisectors of one another as well</w:t>
      </w:r>
      <w:r w:rsidR="005B4153" w:rsidRPr="04CA56F2">
        <w:rPr>
          <w:color w:val="000000" w:themeColor="text1"/>
          <w:lang w:val="en-US"/>
        </w:rPr>
        <w:t>.</w:t>
      </w:r>
      <w:r w:rsidR="00C44A3A" w:rsidRPr="04CA56F2">
        <w:rPr>
          <w:color w:val="000000" w:themeColor="text1"/>
          <w:lang w:val="en-US"/>
        </w:rPr>
        <w:t xml:space="preserve"> (Please reference page 18 in the </w:t>
      </w:r>
      <w:hyperlink r:id="rId810">
        <w:r w:rsidR="00C44A3A" w:rsidRPr="04CA56F2">
          <w:rPr>
            <w:rStyle w:val="Hyperlink"/>
            <w:lang w:val="en-US"/>
          </w:rPr>
          <w:t>Progression document</w:t>
        </w:r>
      </w:hyperlink>
      <w:r w:rsidR="00C44A3A" w:rsidRPr="04CA56F2">
        <w:rPr>
          <w:color w:val="000000" w:themeColor="text1"/>
          <w:lang w:val="en-US"/>
        </w:rPr>
        <w:t>).</w:t>
      </w:r>
    </w:p>
    <w:p w14:paraId="0A75D353" w14:textId="7E85EBDD" w:rsidR="005B4153" w:rsidRPr="00B56D6B" w:rsidRDefault="004311EB" w:rsidP="00B03B52">
      <w:pPr>
        <w:pStyle w:val="Heading6"/>
      </w:pPr>
      <w:r w:rsidRPr="00B56D6B">
        <w:t>Examples</w:t>
      </w:r>
    </w:p>
    <w:p w14:paraId="32819139" w14:textId="77777777" w:rsidR="00EC20F3" w:rsidRPr="00B56D6B" w:rsidRDefault="005B4153" w:rsidP="003929FE">
      <w:pPr>
        <w:numPr>
          <w:ilvl w:val="0"/>
          <w:numId w:val="266"/>
        </w:numPr>
        <w:pBdr>
          <w:top w:val="nil"/>
          <w:left w:val="nil"/>
          <w:bottom w:val="nil"/>
          <w:right w:val="nil"/>
          <w:between w:val="nil"/>
        </w:pBdr>
        <w:tabs>
          <w:tab w:val="left" w:pos="180"/>
          <w:tab w:val="left" w:pos="270"/>
        </w:tabs>
      </w:pPr>
      <w:r w:rsidRPr="00B56D6B">
        <w:rPr>
          <w:color w:val="000000"/>
        </w:rPr>
        <w:t xml:space="preserve">Explain that since all rectangles have four right angles, and squares are rectangles, then all squares have four right angles. </w:t>
      </w:r>
    </w:p>
    <w:p w14:paraId="6538DAF6" w14:textId="72D00CA2" w:rsidR="005B4153" w:rsidRPr="00B56D6B" w:rsidRDefault="005B4153" w:rsidP="003929FE">
      <w:pPr>
        <w:numPr>
          <w:ilvl w:val="0"/>
          <w:numId w:val="266"/>
        </w:numPr>
        <w:pBdr>
          <w:top w:val="nil"/>
          <w:left w:val="nil"/>
          <w:bottom w:val="nil"/>
          <w:right w:val="nil"/>
          <w:between w:val="nil"/>
        </w:pBdr>
        <w:tabs>
          <w:tab w:val="left" w:pos="180"/>
          <w:tab w:val="left" w:pos="270"/>
        </w:tabs>
      </w:pPr>
      <w:r w:rsidRPr="00B56D6B">
        <w:rPr>
          <w:color w:val="000000"/>
        </w:rPr>
        <w:t>Explain that parallelograms and trapezoids are both quadrilaterals, and both have at least one set of parallel sides, but that they differ in that trapezoids have exactly one set and parallelograms have exactly two sets.</w:t>
      </w:r>
    </w:p>
    <w:p w14:paraId="763FC236" w14:textId="46943259" w:rsidR="00E303E0" w:rsidRPr="00B56D6B" w:rsidRDefault="00C44A3A" w:rsidP="004C3DF1">
      <w:pPr>
        <w:numPr>
          <w:ilvl w:val="0"/>
          <w:numId w:val="266"/>
        </w:numPr>
        <w:pBdr>
          <w:top w:val="nil"/>
          <w:left w:val="nil"/>
          <w:bottom w:val="nil"/>
          <w:right w:val="nil"/>
          <w:between w:val="nil"/>
        </w:pBdr>
        <w:tabs>
          <w:tab w:val="left" w:pos="180"/>
          <w:tab w:val="left" w:pos="270"/>
        </w:tabs>
        <w:rPr>
          <w:rFonts w:eastAsiaTheme="majorEastAsia" w:cstheme="minorHAnsi"/>
          <w:sz w:val="24"/>
          <w:szCs w:val="26"/>
        </w:rPr>
      </w:pPr>
      <w:r w:rsidRPr="00B56D6B">
        <w:rPr>
          <w:color w:val="8835CD"/>
        </w:rPr>
        <w:t>Illustrative Mathematics:</w:t>
      </w:r>
      <w:r w:rsidR="004C3DF1" w:rsidRPr="00B56D6B">
        <w:rPr>
          <w:color w:val="8835CD"/>
        </w:rPr>
        <w:t xml:space="preserve"> </w:t>
      </w:r>
      <w:r w:rsidR="004C3DF1" w:rsidRPr="00B56D6B">
        <w:rPr>
          <w:color w:val="000000"/>
        </w:rPr>
        <w:t>[</w:t>
      </w:r>
      <w:hyperlink r:id="rId811" w:history="1">
        <w:r w:rsidR="004C3DF1" w:rsidRPr="00B56D6B">
          <w:rPr>
            <w:rStyle w:val="Hyperlink"/>
          </w:rPr>
          <w:t>Always, Sometimes, Never</w:t>
        </w:r>
      </w:hyperlink>
      <w:r w:rsidR="004C3DF1" w:rsidRPr="00B56D6B">
        <w:rPr>
          <w:color w:val="000000"/>
        </w:rPr>
        <w:t>] [</w:t>
      </w:r>
      <w:hyperlink r:id="rId812" w:history="1">
        <w:r w:rsidR="004C3DF1" w:rsidRPr="00B56D6B">
          <w:rPr>
            <w:rStyle w:val="Hyperlink"/>
          </w:rPr>
          <w:t>What do these shapes have in Common?</w:t>
        </w:r>
      </w:hyperlink>
      <w:r w:rsidR="004C3DF1" w:rsidRPr="00B56D6B">
        <w:rPr>
          <w:color w:val="000000"/>
        </w:rPr>
        <w:t xml:space="preserve">] </w:t>
      </w:r>
      <w:r w:rsidR="00E303E0" w:rsidRPr="00B56D6B">
        <w:br w:type="page"/>
      </w:r>
    </w:p>
    <w:p w14:paraId="070A9053" w14:textId="75855EF8" w:rsidR="00E303E0" w:rsidRPr="00B56D6B" w:rsidRDefault="00E303E0" w:rsidP="002566D0">
      <w:pPr>
        <w:pStyle w:val="Heading3"/>
      </w:pPr>
      <w:bookmarkStart w:id="319" w:name="_Cluster:_5.GM.C_-"/>
      <w:bookmarkEnd w:id="319"/>
      <w:r w:rsidRPr="00B56D6B">
        <w:lastRenderedPageBreak/>
        <w:t xml:space="preserve">Cluster: 5.GM.C - Convert like measurement units within a given measurement system. </w:t>
      </w:r>
    </w:p>
    <w:p w14:paraId="3B4F799F" w14:textId="462A5202" w:rsidR="00E303E0" w:rsidRPr="00B56D6B" w:rsidRDefault="00E303E0" w:rsidP="009C69AA">
      <w:pPr>
        <w:pStyle w:val="Heading4"/>
      </w:pPr>
      <w:bookmarkStart w:id="320" w:name="_STANDARD:_5.GM.C.4"/>
      <w:bookmarkEnd w:id="320"/>
      <w:r w:rsidRPr="00B56D6B">
        <w:t xml:space="preserve">STANDARD: </w:t>
      </w:r>
      <w:hyperlink w:anchor="_Geometric_Reasoning_and_5" w:history="1">
        <w:r w:rsidR="00527963" w:rsidRPr="00B56D6B">
          <w:rPr>
            <w:rStyle w:val="Hyperlink"/>
          </w:rPr>
          <w:t>5.GM</w:t>
        </w:r>
      </w:hyperlink>
      <w:r w:rsidRPr="00B56D6B">
        <w:t>.C.4</w:t>
      </w:r>
    </w:p>
    <w:p w14:paraId="72F9AED0" w14:textId="77777777" w:rsidR="00E303E0" w:rsidRPr="00B56D6B" w:rsidRDefault="00E303E0" w:rsidP="00B03B52">
      <w:pPr>
        <w:pStyle w:val="Heading5"/>
      </w:pPr>
      <w:r w:rsidRPr="00B56D6B">
        <w:t> </w:t>
      </w:r>
      <w:r w:rsidRPr="00B56D6B">
        <w:rPr>
          <w:noProof/>
          <w:lang w:val="en-US"/>
        </w:rPr>
        <w:drawing>
          <wp:inline distT="0" distB="0" distL="0" distR="0" wp14:anchorId="3A4E0AFC" wp14:editId="5F084288">
            <wp:extent cx="274320" cy="274320"/>
            <wp:effectExtent l="0" t="0" r="0" b="0"/>
            <wp:docPr id="432" name="Picture 432"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Standards Statement (2021): </w:t>
      </w:r>
    </w:p>
    <w:p w14:paraId="6FB44A89" w14:textId="77777777" w:rsidR="00E303E0" w:rsidRPr="00B56D6B" w:rsidRDefault="00E303E0" w:rsidP="006726F8">
      <w:pPr>
        <w:tabs>
          <w:tab w:val="left" w:pos="180"/>
          <w:tab w:val="left" w:pos="270"/>
        </w:tabs>
        <w:ind w:left="450"/>
        <w:jc w:val="both"/>
      </w:pPr>
      <w:r w:rsidRPr="00B56D6B">
        <w:rPr>
          <w:noProof/>
        </w:rPr>
        <w:t>Convert between different-sized standard measurement units within a given measurement system.  Use these conversions in solving multi-step problems in authentic contexts.</w:t>
      </w:r>
      <w:r w:rsidRPr="00B56D6B">
        <w:t xml:space="preserve"> </w:t>
      </w:r>
    </w:p>
    <w:p w14:paraId="729DA99A" w14:textId="77777777" w:rsidR="00E303E0" w:rsidRPr="00B56D6B" w:rsidRDefault="00E303E0" w:rsidP="00B03B52">
      <w:pPr>
        <w:pStyle w:val="Heading5"/>
      </w:pPr>
      <w:r w:rsidRPr="00B56D6B">
        <w:t> </w:t>
      </w:r>
      <w:r w:rsidRPr="00B56D6B">
        <w:rPr>
          <w:noProof/>
          <w:lang w:val="en-US"/>
        </w:rPr>
        <w:drawing>
          <wp:inline distT="0" distB="0" distL="0" distR="0" wp14:anchorId="5AED4534" wp14:editId="5B84C803">
            <wp:extent cx="274320" cy="274320"/>
            <wp:effectExtent l="0" t="0" r="0" b="0"/>
            <wp:docPr id="433" name="Picture 433"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 Connections: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rsidRPr="00B56D6B" w14:paraId="2ECAE2B8" w14:textId="77777777" w:rsidTr="04CA56F2">
        <w:trPr>
          <w:trHeight w:val="576"/>
          <w:tblHeader/>
        </w:trPr>
        <w:tc>
          <w:tcPr>
            <w:tcW w:w="2448" w:type="dxa"/>
            <w:shd w:val="clear" w:color="auto" w:fill="1B75BC"/>
            <w:vAlign w:val="center"/>
          </w:tcPr>
          <w:p w14:paraId="25806F69" w14:textId="77777777" w:rsidR="00E303E0" w:rsidRPr="00B56D6B" w:rsidRDefault="00E303E0" w:rsidP="006726F8">
            <w:pPr>
              <w:tabs>
                <w:tab w:val="left" w:pos="180"/>
                <w:tab w:val="left" w:pos="270"/>
              </w:tabs>
              <w:jc w:val="center"/>
            </w:pPr>
            <w:r w:rsidRPr="00B56D6B">
              <w:rPr>
                <w:color w:val="FFFFFF" w:themeColor="background1"/>
              </w:rPr>
              <w:t>Preceding Pathway Content (2021)</w:t>
            </w:r>
          </w:p>
        </w:tc>
        <w:tc>
          <w:tcPr>
            <w:tcW w:w="2448" w:type="dxa"/>
            <w:shd w:val="clear" w:color="auto" w:fill="1B75BC"/>
            <w:vAlign w:val="center"/>
          </w:tcPr>
          <w:p w14:paraId="4B3EC95D" w14:textId="77777777" w:rsidR="00E303E0" w:rsidRPr="00B56D6B" w:rsidRDefault="00E303E0" w:rsidP="006726F8">
            <w:pPr>
              <w:tabs>
                <w:tab w:val="left" w:pos="180"/>
                <w:tab w:val="left" w:pos="270"/>
              </w:tabs>
              <w:jc w:val="center"/>
            </w:pPr>
            <w:r w:rsidRPr="04CA56F2">
              <w:rPr>
                <w:color w:val="FFFFFF" w:themeColor="background1"/>
                <w:lang w:val="en-US"/>
              </w:rPr>
              <w:t>Subsequent Pathway Content (2021)</w:t>
            </w:r>
          </w:p>
        </w:tc>
        <w:tc>
          <w:tcPr>
            <w:tcW w:w="2448" w:type="dxa"/>
            <w:shd w:val="clear" w:color="auto" w:fill="1B75BC"/>
            <w:vAlign w:val="center"/>
          </w:tcPr>
          <w:p w14:paraId="42BFD3CB" w14:textId="77777777" w:rsidR="00E303E0" w:rsidRPr="00B56D6B" w:rsidRDefault="00E303E0" w:rsidP="006726F8">
            <w:pPr>
              <w:tabs>
                <w:tab w:val="left" w:pos="180"/>
                <w:tab w:val="left" w:pos="270"/>
              </w:tabs>
              <w:jc w:val="center"/>
            </w:pPr>
            <w:r w:rsidRPr="00B56D6B">
              <w:rPr>
                <w:color w:val="FFFFFF" w:themeColor="background1"/>
              </w:rPr>
              <w:t>Cross Domain Connections (2021)</w:t>
            </w:r>
          </w:p>
        </w:tc>
        <w:tc>
          <w:tcPr>
            <w:tcW w:w="2448" w:type="dxa"/>
            <w:shd w:val="clear" w:color="auto" w:fill="9F2065"/>
            <w:vAlign w:val="center"/>
          </w:tcPr>
          <w:p w14:paraId="542CF8DF" w14:textId="77777777" w:rsidR="00E303E0" w:rsidRPr="00B56D6B" w:rsidRDefault="00E303E0" w:rsidP="006726F8">
            <w:pPr>
              <w:tabs>
                <w:tab w:val="left" w:pos="180"/>
                <w:tab w:val="left" w:pos="270"/>
              </w:tabs>
              <w:jc w:val="center"/>
              <w:rPr>
                <w:color w:val="FFFFFF" w:themeColor="background1"/>
              </w:rPr>
            </w:pPr>
            <w:r w:rsidRPr="00B56D6B">
              <w:rPr>
                <w:color w:val="FFFFFF" w:themeColor="background1"/>
              </w:rPr>
              <w:t>Common Core (CCSS)</w:t>
            </w:r>
          </w:p>
          <w:p w14:paraId="5C5472F4" w14:textId="77777777" w:rsidR="00E303E0" w:rsidRPr="00B56D6B" w:rsidRDefault="00E303E0" w:rsidP="006726F8">
            <w:pPr>
              <w:tabs>
                <w:tab w:val="left" w:pos="180"/>
                <w:tab w:val="left" w:pos="270"/>
              </w:tabs>
              <w:jc w:val="center"/>
            </w:pPr>
            <w:r w:rsidRPr="00B56D6B">
              <w:rPr>
                <w:color w:val="FFFFFF" w:themeColor="background1"/>
              </w:rPr>
              <w:t>(2010)</w:t>
            </w:r>
          </w:p>
        </w:tc>
      </w:tr>
      <w:tr w:rsidR="00E303E0" w:rsidRPr="00B56D6B" w14:paraId="05ACA71A" w14:textId="77777777" w:rsidTr="04CA56F2">
        <w:trPr>
          <w:trHeight w:val="576"/>
        </w:trPr>
        <w:tc>
          <w:tcPr>
            <w:tcW w:w="2448" w:type="dxa"/>
          </w:tcPr>
          <w:p w14:paraId="38686BC9" w14:textId="779A18BD" w:rsidR="00E303E0" w:rsidRPr="00B56D6B" w:rsidRDefault="006D1A64" w:rsidP="006726F8">
            <w:pPr>
              <w:tabs>
                <w:tab w:val="left" w:pos="180"/>
                <w:tab w:val="left" w:pos="270"/>
              </w:tabs>
            </w:pPr>
            <w:hyperlink w:anchor="_STANDARD:_4.GM.B.4" w:history="1">
              <w:r w:rsidRPr="00B56D6B">
                <w:rPr>
                  <w:rStyle w:val="Hyperlink"/>
                  <w:noProof/>
                </w:rPr>
                <w:t>4.GM.B.4</w:t>
              </w:r>
            </w:hyperlink>
            <w:r w:rsidR="00E303E0" w:rsidRPr="00B56D6B">
              <w:rPr>
                <w:noProof/>
                <w:color w:val="1B75BC"/>
              </w:rPr>
              <w:t xml:space="preserve">, </w:t>
            </w:r>
            <w:hyperlink w:anchor="_STANDARD:_4.GM.B.5" w:history="1">
              <w:r w:rsidR="007B6237" w:rsidRPr="00B56D6B">
                <w:rPr>
                  <w:rStyle w:val="Hyperlink"/>
                  <w:noProof/>
                </w:rPr>
                <w:t>4.GM.B.5</w:t>
              </w:r>
            </w:hyperlink>
          </w:p>
        </w:tc>
        <w:tc>
          <w:tcPr>
            <w:tcW w:w="2448" w:type="dxa"/>
          </w:tcPr>
          <w:p w14:paraId="18FBC7AD" w14:textId="44D50360" w:rsidR="00E303E0" w:rsidRPr="00B56D6B" w:rsidRDefault="00E303E0" w:rsidP="006726F8">
            <w:pPr>
              <w:tabs>
                <w:tab w:val="left" w:pos="180"/>
                <w:tab w:val="left" w:pos="270"/>
              </w:tabs>
            </w:pPr>
            <w:hyperlink w:anchor="_STANDARD:_HS.NQ.B.3" w:history="1">
              <w:r w:rsidRPr="00B56D6B">
                <w:rPr>
                  <w:rStyle w:val="Hyperlink"/>
                  <w:noProof/>
                </w:rPr>
                <w:t>HS.NQ.B.3</w:t>
              </w:r>
            </w:hyperlink>
          </w:p>
        </w:tc>
        <w:tc>
          <w:tcPr>
            <w:tcW w:w="2448" w:type="dxa"/>
          </w:tcPr>
          <w:p w14:paraId="0E280088" w14:textId="57E5CDEE" w:rsidR="00E303E0" w:rsidRPr="00B56D6B" w:rsidRDefault="007B6237" w:rsidP="006726F8">
            <w:pPr>
              <w:tabs>
                <w:tab w:val="left" w:pos="180"/>
                <w:tab w:val="left" w:pos="270"/>
              </w:tabs>
            </w:pPr>
            <w:hyperlink w:anchor="_STANDARD:_5.NBT.B.7" w:history="1">
              <w:r w:rsidRPr="00B56D6B">
                <w:rPr>
                  <w:rStyle w:val="Hyperlink"/>
                  <w:noProof/>
                </w:rPr>
                <w:t>5.NBT.B.7</w:t>
              </w:r>
            </w:hyperlink>
          </w:p>
        </w:tc>
        <w:tc>
          <w:tcPr>
            <w:tcW w:w="2448" w:type="dxa"/>
          </w:tcPr>
          <w:p w14:paraId="3A801E75" w14:textId="77777777" w:rsidR="00E303E0" w:rsidRPr="00B56D6B" w:rsidRDefault="00E303E0" w:rsidP="006726F8">
            <w:pPr>
              <w:tabs>
                <w:tab w:val="left" w:pos="180"/>
                <w:tab w:val="left" w:pos="270"/>
              </w:tabs>
              <w:jc w:val="center"/>
              <w:rPr>
                <w:rStyle w:val="Hyperlink"/>
                <w:noProof/>
              </w:rPr>
            </w:pPr>
            <w:hyperlink r:id="rId813" w:history="1">
              <w:r w:rsidRPr="00B56D6B">
                <w:rPr>
                  <w:rStyle w:val="Hyperlink"/>
                  <w:noProof/>
                </w:rPr>
                <w:t>5.MD.A.1</w:t>
              </w:r>
            </w:hyperlink>
          </w:p>
          <w:p w14:paraId="2FA91C3A" w14:textId="1246B5F2" w:rsidR="00B06C6F" w:rsidRPr="00B56D6B" w:rsidRDefault="00B06C6F" w:rsidP="00B06C6F">
            <w:pPr>
              <w:tabs>
                <w:tab w:val="left" w:pos="180"/>
                <w:tab w:val="left" w:pos="270"/>
              </w:tabs>
              <w:jc w:val="center"/>
            </w:pPr>
            <w:hyperlink w:anchor="_5.GM.C_Convert_like" w:history="1">
              <w:r w:rsidRPr="00B56D6B">
                <w:rPr>
                  <w:rStyle w:val="Hyperlink"/>
                </w:rPr>
                <w:t>5.GM.C Crosswalk</w:t>
              </w:r>
            </w:hyperlink>
          </w:p>
        </w:tc>
      </w:tr>
    </w:tbl>
    <w:p w14:paraId="6E47E7E2" w14:textId="06B3B9F6" w:rsidR="00E303E0" w:rsidRPr="00B56D6B" w:rsidRDefault="00E303E0" w:rsidP="00B03B52">
      <w:pPr>
        <w:pStyle w:val="Heading5"/>
      </w:pPr>
      <w:r w:rsidRPr="00B56D6B">
        <w:t> </w:t>
      </w:r>
      <w:r w:rsidRPr="00B56D6B">
        <w:rPr>
          <w:noProof/>
          <w:lang w:val="en-US"/>
        </w:rPr>
        <w:drawing>
          <wp:inline distT="0" distB="0" distL="0" distR="0" wp14:anchorId="0FF9F90E" wp14:editId="03D43906">
            <wp:extent cx="271955" cy="274320"/>
            <wp:effectExtent l="0" t="0" r="0" b="0"/>
            <wp:docPr id="434" name="Picture 434"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rsidR="00C5238C" w:rsidRPr="00B56D6B">
        <w:t>Standards Guidance:</w:t>
      </w:r>
    </w:p>
    <w:p w14:paraId="58966C20" w14:textId="77777777" w:rsidR="005B4153" w:rsidRPr="00B56D6B" w:rsidRDefault="005B4153" w:rsidP="00B03B52">
      <w:pPr>
        <w:pStyle w:val="Heading6"/>
      </w:pPr>
      <w:r w:rsidRPr="00B56D6B">
        <w:t>Boundaries</w:t>
      </w:r>
    </w:p>
    <w:p w14:paraId="1DBEFDA4" w14:textId="77777777" w:rsidR="005B4153" w:rsidRPr="00B56D6B" w:rsidRDefault="005B4153" w:rsidP="04CA56F2">
      <w:pPr>
        <w:numPr>
          <w:ilvl w:val="0"/>
          <w:numId w:val="269"/>
        </w:numPr>
        <w:pBdr>
          <w:top w:val="nil"/>
          <w:left w:val="nil"/>
          <w:bottom w:val="nil"/>
          <w:right w:val="nil"/>
          <w:between w:val="nil"/>
        </w:pBdr>
        <w:tabs>
          <w:tab w:val="left" w:pos="180"/>
          <w:tab w:val="left" w:pos="270"/>
        </w:tabs>
      </w:pPr>
      <w:r w:rsidRPr="04CA56F2">
        <w:rPr>
          <w:color w:val="000000" w:themeColor="text1"/>
          <w:lang w:val="en-US"/>
        </w:rPr>
        <w:t>Fifth grade is the first time students are expected to convert between different units within the same measurement system.</w:t>
      </w:r>
    </w:p>
    <w:p w14:paraId="43153347" w14:textId="77777777" w:rsidR="005B4153" w:rsidRPr="00B56D6B" w:rsidRDefault="005B4153" w:rsidP="003929FE">
      <w:pPr>
        <w:numPr>
          <w:ilvl w:val="0"/>
          <w:numId w:val="269"/>
        </w:numPr>
        <w:pBdr>
          <w:top w:val="nil"/>
          <w:left w:val="nil"/>
          <w:bottom w:val="nil"/>
          <w:right w:val="nil"/>
          <w:between w:val="nil"/>
        </w:pBdr>
        <w:tabs>
          <w:tab w:val="left" w:pos="180"/>
          <w:tab w:val="left" w:pos="270"/>
        </w:tabs>
      </w:pPr>
      <w:r w:rsidRPr="00B56D6B">
        <w:rPr>
          <w:color w:val="000000"/>
        </w:rPr>
        <w:t>Conversion chart should be provided.</w:t>
      </w:r>
    </w:p>
    <w:p w14:paraId="1F5CF533" w14:textId="77777777" w:rsidR="005B4153" w:rsidRPr="00B56D6B" w:rsidRDefault="005B4153" w:rsidP="003929FE">
      <w:pPr>
        <w:numPr>
          <w:ilvl w:val="0"/>
          <w:numId w:val="269"/>
        </w:numPr>
        <w:pBdr>
          <w:top w:val="nil"/>
          <w:left w:val="nil"/>
          <w:bottom w:val="nil"/>
          <w:right w:val="nil"/>
          <w:between w:val="nil"/>
        </w:pBdr>
        <w:tabs>
          <w:tab w:val="left" w:pos="180"/>
          <w:tab w:val="left" w:pos="270"/>
        </w:tabs>
      </w:pPr>
      <w:r w:rsidRPr="00B56D6B">
        <w:rPr>
          <w:color w:val="000000"/>
        </w:rPr>
        <w:t>Students should be presented with contextual problems involving distance, weight, volume, and time that are practical and relevant to their everyday lives.</w:t>
      </w:r>
    </w:p>
    <w:p w14:paraId="4C37672A" w14:textId="77777777" w:rsidR="005B4153" w:rsidRPr="00B56D6B" w:rsidRDefault="005B4153" w:rsidP="003929FE">
      <w:pPr>
        <w:numPr>
          <w:ilvl w:val="0"/>
          <w:numId w:val="269"/>
        </w:numPr>
        <w:pBdr>
          <w:top w:val="nil"/>
          <w:left w:val="nil"/>
          <w:bottom w:val="nil"/>
          <w:right w:val="nil"/>
          <w:between w:val="nil"/>
        </w:pBdr>
        <w:tabs>
          <w:tab w:val="left" w:pos="180"/>
          <w:tab w:val="left" w:pos="270"/>
        </w:tabs>
      </w:pPr>
      <w:r w:rsidRPr="00B56D6B">
        <w:rPr>
          <w:color w:val="000000"/>
        </w:rPr>
        <w:t>Students should have opportunities to solve problems involving conversions within both metric and customary systems</w:t>
      </w:r>
    </w:p>
    <w:p w14:paraId="047D9499" w14:textId="77777777" w:rsidR="005B4153" w:rsidRPr="00B56D6B" w:rsidRDefault="005B4153" w:rsidP="04CA56F2">
      <w:pPr>
        <w:numPr>
          <w:ilvl w:val="1"/>
          <w:numId w:val="269"/>
        </w:numPr>
        <w:pBdr>
          <w:top w:val="nil"/>
          <w:left w:val="nil"/>
          <w:bottom w:val="nil"/>
          <w:right w:val="nil"/>
          <w:between w:val="nil"/>
        </w:pBdr>
        <w:tabs>
          <w:tab w:val="left" w:pos="180"/>
          <w:tab w:val="left" w:pos="270"/>
        </w:tabs>
      </w:pPr>
      <w:r w:rsidRPr="04CA56F2">
        <w:rPr>
          <w:color w:val="000000" w:themeColor="text1"/>
          <w:lang w:val="en-US"/>
        </w:rPr>
        <w:t>Customary measurement units include weight (oz., lbs., tons) capacity (fl. oz, cups, pints, quarts, gallons), distance (in., ft., yds., miles).</w:t>
      </w:r>
    </w:p>
    <w:p w14:paraId="60BA58FE" w14:textId="77777777" w:rsidR="005B4153" w:rsidRPr="00B56D6B" w:rsidRDefault="005B4153" w:rsidP="04CA56F2">
      <w:pPr>
        <w:numPr>
          <w:ilvl w:val="1"/>
          <w:numId w:val="269"/>
        </w:numPr>
        <w:pBdr>
          <w:top w:val="nil"/>
          <w:left w:val="nil"/>
          <w:bottom w:val="nil"/>
          <w:right w:val="nil"/>
          <w:between w:val="nil"/>
        </w:pBdr>
        <w:tabs>
          <w:tab w:val="left" w:pos="180"/>
          <w:tab w:val="left" w:pos="270"/>
        </w:tabs>
      </w:pPr>
      <w:r w:rsidRPr="04CA56F2">
        <w:rPr>
          <w:color w:val="000000" w:themeColor="text1"/>
          <w:lang w:val="en-US"/>
        </w:rPr>
        <w:t xml:space="preserve">Common metric units include weight (grams), capacity (liters), distance (meters) </w:t>
      </w:r>
    </w:p>
    <w:p w14:paraId="67F4F6F1" w14:textId="77777777" w:rsidR="005B4153" w:rsidRPr="00B56D6B" w:rsidRDefault="005B4153" w:rsidP="003929FE">
      <w:pPr>
        <w:numPr>
          <w:ilvl w:val="2"/>
          <w:numId w:val="269"/>
        </w:numPr>
        <w:pBdr>
          <w:top w:val="nil"/>
          <w:left w:val="nil"/>
          <w:bottom w:val="nil"/>
          <w:right w:val="nil"/>
          <w:between w:val="nil"/>
        </w:pBdr>
        <w:tabs>
          <w:tab w:val="left" w:pos="180"/>
          <w:tab w:val="left" w:pos="270"/>
        </w:tabs>
        <w:rPr>
          <w:color w:val="000000" w:themeColor="text1"/>
        </w:rPr>
      </w:pPr>
      <w:r w:rsidRPr="00B56D6B">
        <w:rPr>
          <w:color w:val="000000" w:themeColor="text1"/>
        </w:rPr>
        <w:t>Common metric conversions include Kilo- (1000), centi- (1/100), &amp; milli- (1/1000)</w:t>
      </w:r>
    </w:p>
    <w:p w14:paraId="58A14972" w14:textId="4B32246A" w:rsidR="50B65FA5" w:rsidRPr="00B56D6B" w:rsidRDefault="50B65FA5" w:rsidP="7DA951F9">
      <w:pPr>
        <w:pStyle w:val="Heading6"/>
        <w:spacing w:line="259" w:lineRule="auto"/>
      </w:pPr>
      <w:r w:rsidRPr="00B56D6B">
        <w:rPr>
          <w:rFonts w:cstheme="minorBidi"/>
          <w:bCs/>
          <w:iCs/>
        </w:rPr>
        <w:t>Teaching Strategies</w:t>
      </w:r>
    </w:p>
    <w:p w14:paraId="3BB26041" w14:textId="10BB5B6F" w:rsidR="005B4153" w:rsidRPr="00B56D6B" w:rsidRDefault="50B65FA5" w:rsidP="04CA56F2">
      <w:pPr>
        <w:numPr>
          <w:ilvl w:val="0"/>
          <w:numId w:val="269"/>
        </w:numPr>
        <w:pBdr>
          <w:top w:val="nil"/>
          <w:left w:val="nil"/>
          <w:bottom w:val="nil"/>
          <w:right w:val="nil"/>
          <w:between w:val="nil"/>
        </w:pBdr>
        <w:tabs>
          <w:tab w:val="left" w:pos="180"/>
          <w:tab w:val="left" w:pos="270"/>
        </w:tabs>
        <w:rPr>
          <w:color w:val="000000" w:themeColor="text1"/>
          <w:lang w:val="en-US"/>
        </w:rPr>
      </w:pPr>
      <w:r w:rsidRPr="04CA56F2">
        <w:rPr>
          <w:color w:val="000000" w:themeColor="text1"/>
          <w:lang w:val="en-US"/>
        </w:rPr>
        <w:t>Instruction could include grade appropriate use of different measurement systems and the conversion between similar units (e.g. kilometer (km) and miles (mi), kilograms (kg) and pounds (lb), liters (l) to gallons (g), etc)</w:t>
      </w:r>
      <w:r w:rsidR="005B4153" w:rsidRPr="04CA56F2">
        <w:rPr>
          <w:color w:val="000000" w:themeColor="text1"/>
          <w:lang w:val="en-US"/>
        </w:rPr>
        <w:t>.</w:t>
      </w:r>
    </w:p>
    <w:p w14:paraId="7EAF61CD" w14:textId="72D22629" w:rsidR="00EC20F3" w:rsidRPr="00B56D6B" w:rsidRDefault="00770C82" w:rsidP="00EC20F3">
      <w:pPr>
        <w:pStyle w:val="Heading6"/>
      </w:pPr>
      <w:r w:rsidRPr="00B56D6B">
        <w:t>Progressions</w:t>
      </w:r>
    </w:p>
    <w:p w14:paraId="5678A643" w14:textId="538C511A" w:rsidR="00EC20F3" w:rsidRPr="00B56D6B" w:rsidRDefault="00EC20F3" w:rsidP="04CA56F2">
      <w:pPr>
        <w:numPr>
          <w:ilvl w:val="0"/>
          <w:numId w:val="269"/>
        </w:numPr>
        <w:pBdr>
          <w:top w:val="nil"/>
          <w:left w:val="nil"/>
          <w:bottom w:val="nil"/>
          <w:right w:val="nil"/>
          <w:between w:val="nil"/>
        </w:pBdr>
        <w:tabs>
          <w:tab w:val="left" w:pos="180"/>
          <w:tab w:val="left" w:pos="270"/>
        </w:tabs>
        <w:rPr>
          <w:color w:val="000000" w:themeColor="text1"/>
          <w:lang w:val="en-US"/>
        </w:rPr>
      </w:pPr>
      <w:r w:rsidRPr="04CA56F2">
        <w:rPr>
          <w:color w:val="000000" w:themeColor="text1"/>
          <w:lang w:val="en-US"/>
        </w:rPr>
        <w:t xml:space="preserve">In Grade 5, students extend their abilities from Grade 4 (4.MD.A.1) to express measurements in larger or smaller units within a measurement system. This is an excellent opportunity to reinforce notions of place value for whole numbers and decimals, and make connections between fractions and decimals (e.g., 2 1/2 meters can be expressed as 2.5 meters or 250 centimeters).  (Please reference page 26 in the </w:t>
      </w:r>
      <w:hyperlink r:id="rId814">
        <w:r w:rsidRPr="04CA56F2">
          <w:rPr>
            <w:rStyle w:val="Hyperlink"/>
            <w:lang w:val="en-US"/>
          </w:rPr>
          <w:t>Progression document</w:t>
        </w:r>
      </w:hyperlink>
      <w:r w:rsidRPr="04CA56F2">
        <w:rPr>
          <w:color w:val="000000" w:themeColor="text1"/>
          <w:lang w:val="en-US"/>
        </w:rPr>
        <w:t>).</w:t>
      </w:r>
    </w:p>
    <w:p w14:paraId="45237C3F" w14:textId="4013089B" w:rsidR="005B4153" w:rsidRPr="00B56D6B" w:rsidRDefault="004311EB" w:rsidP="00B03B52">
      <w:pPr>
        <w:pStyle w:val="Heading6"/>
      </w:pPr>
      <w:r w:rsidRPr="00B56D6B">
        <w:t>Examples</w:t>
      </w:r>
    </w:p>
    <w:p w14:paraId="7D626688" w14:textId="77777777" w:rsidR="005B4153" w:rsidRPr="00B56D6B" w:rsidRDefault="005B4153" w:rsidP="003929FE">
      <w:pPr>
        <w:numPr>
          <w:ilvl w:val="0"/>
          <w:numId w:val="268"/>
        </w:numPr>
        <w:pBdr>
          <w:top w:val="nil"/>
          <w:left w:val="nil"/>
          <w:bottom w:val="nil"/>
          <w:right w:val="nil"/>
          <w:between w:val="nil"/>
        </w:pBdr>
        <w:tabs>
          <w:tab w:val="left" w:pos="180"/>
          <w:tab w:val="left" w:pos="270"/>
        </w:tabs>
      </w:pPr>
      <w:r w:rsidRPr="00B56D6B">
        <w:rPr>
          <w:color w:val="000000"/>
        </w:rPr>
        <w:t>Convert 5 cm to 0.05 m</w:t>
      </w:r>
    </w:p>
    <w:p w14:paraId="430473F4" w14:textId="77777777" w:rsidR="005B4153" w:rsidRPr="00B56D6B" w:rsidRDefault="005B4153" w:rsidP="003929FE">
      <w:pPr>
        <w:numPr>
          <w:ilvl w:val="0"/>
          <w:numId w:val="268"/>
        </w:numPr>
        <w:pBdr>
          <w:top w:val="nil"/>
          <w:left w:val="nil"/>
          <w:bottom w:val="nil"/>
          <w:right w:val="nil"/>
          <w:between w:val="nil"/>
        </w:pBdr>
        <w:tabs>
          <w:tab w:val="left" w:pos="180"/>
          <w:tab w:val="left" w:pos="270"/>
        </w:tabs>
      </w:pPr>
      <w:r w:rsidRPr="00B56D6B">
        <w:rPr>
          <w:color w:val="000000"/>
        </w:rPr>
        <w:t>Convert 1 gallon = 4 quarts = 8 pints = 16 cups.</w:t>
      </w:r>
    </w:p>
    <w:p w14:paraId="74E84C9D" w14:textId="44A4EF41" w:rsidR="00EC20F3" w:rsidRPr="00B56D6B" w:rsidRDefault="00EC20F3" w:rsidP="004C3DF1">
      <w:pPr>
        <w:numPr>
          <w:ilvl w:val="0"/>
          <w:numId w:val="268"/>
        </w:numPr>
        <w:pBdr>
          <w:top w:val="nil"/>
          <w:left w:val="nil"/>
          <w:bottom w:val="nil"/>
          <w:right w:val="nil"/>
          <w:between w:val="nil"/>
        </w:pBdr>
        <w:tabs>
          <w:tab w:val="left" w:pos="180"/>
          <w:tab w:val="left" w:pos="270"/>
        </w:tabs>
        <w:rPr>
          <w:rStyle w:val="Hyperlink"/>
          <w:color w:val="000000"/>
          <w:u w:val="none"/>
        </w:rPr>
      </w:pPr>
      <w:r w:rsidRPr="00B56D6B">
        <w:rPr>
          <w:color w:val="8835CD"/>
        </w:rPr>
        <w:t>Illustrative Mathematics:</w:t>
      </w:r>
      <w:r w:rsidR="004C3DF1" w:rsidRPr="00B56D6B">
        <w:rPr>
          <w:color w:val="8835CD"/>
        </w:rPr>
        <w:t xml:space="preserve"> </w:t>
      </w:r>
      <w:r w:rsidR="004C3DF1" w:rsidRPr="00B56D6B">
        <w:t>[</w:t>
      </w:r>
      <w:hyperlink r:id="rId815" w:history="1">
        <w:r w:rsidR="004C3DF1" w:rsidRPr="00B56D6B">
          <w:rPr>
            <w:rStyle w:val="Hyperlink"/>
          </w:rPr>
          <w:t>Minutes and Days</w:t>
        </w:r>
      </w:hyperlink>
      <w:r w:rsidR="004C3DF1" w:rsidRPr="00B56D6B">
        <w:t>] [</w:t>
      </w:r>
      <w:hyperlink r:id="rId816" w:history="1">
        <w:r w:rsidR="004C3DF1" w:rsidRPr="00B56D6B">
          <w:rPr>
            <w:rStyle w:val="Hyperlink"/>
          </w:rPr>
          <w:t>Converting Fractions of a Unit into a Smaller Unit</w:t>
        </w:r>
      </w:hyperlink>
      <w:r w:rsidR="004C3DF1" w:rsidRPr="00B56D6B">
        <w:t>]</w:t>
      </w:r>
    </w:p>
    <w:p w14:paraId="524706A7" w14:textId="4431DE48" w:rsidR="004C3DF1" w:rsidRPr="00B56D6B" w:rsidRDefault="004C3DF1" w:rsidP="004C3DF1">
      <w:pPr>
        <w:numPr>
          <w:ilvl w:val="0"/>
          <w:numId w:val="268"/>
        </w:numPr>
        <w:pBdr>
          <w:top w:val="nil"/>
          <w:left w:val="nil"/>
          <w:bottom w:val="nil"/>
          <w:right w:val="nil"/>
          <w:between w:val="nil"/>
        </w:pBdr>
        <w:tabs>
          <w:tab w:val="left" w:pos="180"/>
          <w:tab w:val="left" w:pos="270"/>
        </w:tabs>
        <w:rPr>
          <w:color w:val="000000"/>
        </w:rPr>
      </w:pPr>
      <w:r w:rsidRPr="00B56D6B">
        <w:rPr>
          <w:color w:val="297352"/>
          <w:sz w:val="21"/>
          <w:szCs w:val="21"/>
        </w:rPr>
        <w:t>Student Achievement Partners:</w:t>
      </w:r>
    </w:p>
    <w:p w14:paraId="0ED01C0C" w14:textId="35F81A76" w:rsidR="00EC20F3" w:rsidRPr="00B56D6B" w:rsidRDefault="00EC20F3" w:rsidP="00EC20F3">
      <w:pPr>
        <w:numPr>
          <w:ilvl w:val="1"/>
          <w:numId w:val="268"/>
        </w:numPr>
        <w:pBdr>
          <w:top w:val="nil"/>
          <w:left w:val="nil"/>
          <w:bottom w:val="nil"/>
          <w:right w:val="nil"/>
          <w:between w:val="nil"/>
        </w:pBdr>
        <w:tabs>
          <w:tab w:val="left" w:pos="180"/>
          <w:tab w:val="left" w:pos="270"/>
        </w:tabs>
        <w:rPr>
          <w:color w:val="000000"/>
        </w:rPr>
      </w:pPr>
      <w:hyperlink r:id="rId817" w:history="1">
        <w:r w:rsidRPr="00B56D6B">
          <w:rPr>
            <w:rStyle w:val="Hyperlink"/>
          </w:rPr>
          <w:t>Multi-Domain Application Mini-Assessment</w:t>
        </w:r>
      </w:hyperlink>
    </w:p>
    <w:p w14:paraId="5797BB5E" w14:textId="7117FD30" w:rsidR="00E303E0" w:rsidRPr="00B56D6B" w:rsidRDefault="00EC20F3" w:rsidP="001B021D">
      <w:pPr>
        <w:numPr>
          <w:ilvl w:val="1"/>
          <w:numId w:val="268"/>
        </w:numPr>
        <w:pBdr>
          <w:top w:val="nil"/>
          <w:left w:val="nil"/>
          <w:bottom w:val="nil"/>
          <w:right w:val="nil"/>
          <w:between w:val="nil"/>
        </w:pBdr>
        <w:tabs>
          <w:tab w:val="left" w:pos="180"/>
          <w:tab w:val="left" w:pos="270"/>
        </w:tabs>
        <w:rPr>
          <w:rFonts w:eastAsiaTheme="majorEastAsia" w:cstheme="minorHAnsi"/>
          <w:sz w:val="24"/>
          <w:szCs w:val="26"/>
        </w:rPr>
      </w:pPr>
      <w:hyperlink r:id="rId818" w:history="1">
        <w:r w:rsidRPr="00B56D6B">
          <w:rPr>
            <w:rStyle w:val="Hyperlink"/>
          </w:rPr>
          <w:t>Smarter Balanced Assessment Item Illustrating 5.GM.C.4</w:t>
        </w:r>
      </w:hyperlink>
    </w:p>
    <w:p w14:paraId="72FBDF22" w14:textId="51939DE1" w:rsidR="00E303E0" w:rsidRPr="00B56D6B" w:rsidRDefault="00E303E0" w:rsidP="002566D0">
      <w:pPr>
        <w:pStyle w:val="Heading3"/>
      </w:pPr>
      <w:bookmarkStart w:id="321" w:name="_Cluster:_5.GM.D_-"/>
      <w:bookmarkEnd w:id="321"/>
      <w:r w:rsidRPr="00B56D6B">
        <w:lastRenderedPageBreak/>
        <w:t xml:space="preserve">Cluster: 5.GM.D - Geometric measurement: understand concepts of volume. </w:t>
      </w:r>
    </w:p>
    <w:p w14:paraId="43AC2153" w14:textId="47F8FA65" w:rsidR="00E303E0" w:rsidRPr="00B56D6B" w:rsidRDefault="00E303E0" w:rsidP="009C69AA">
      <w:pPr>
        <w:pStyle w:val="Heading4"/>
      </w:pPr>
      <w:bookmarkStart w:id="322" w:name="_STANDARD:_5.GM.D.5"/>
      <w:bookmarkEnd w:id="322"/>
      <w:r w:rsidRPr="00B56D6B">
        <w:t xml:space="preserve">STANDARD: </w:t>
      </w:r>
      <w:hyperlink w:anchor="_Geometric_Reasoning_and_5" w:history="1">
        <w:r w:rsidR="00527963" w:rsidRPr="00B56D6B">
          <w:rPr>
            <w:rStyle w:val="Hyperlink"/>
          </w:rPr>
          <w:t>5.GM</w:t>
        </w:r>
      </w:hyperlink>
      <w:r w:rsidRPr="00B56D6B">
        <w:t>.D.5</w:t>
      </w:r>
    </w:p>
    <w:p w14:paraId="3D873E4D" w14:textId="77777777" w:rsidR="00E303E0" w:rsidRPr="00B56D6B" w:rsidRDefault="00E303E0" w:rsidP="00B03B52">
      <w:pPr>
        <w:pStyle w:val="Heading5"/>
      </w:pPr>
      <w:r w:rsidRPr="00B56D6B">
        <w:t> </w:t>
      </w:r>
      <w:r w:rsidRPr="00B56D6B">
        <w:rPr>
          <w:noProof/>
          <w:lang w:val="en-US"/>
        </w:rPr>
        <w:drawing>
          <wp:inline distT="0" distB="0" distL="0" distR="0" wp14:anchorId="7F9C51B9" wp14:editId="2AF82F67">
            <wp:extent cx="274320" cy="274320"/>
            <wp:effectExtent l="0" t="0" r="0" b="0"/>
            <wp:docPr id="435" name="Picture 435"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Standards Statement (2021): </w:t>
      </w:r>
    </w:p>
    <w:p w14:paraId="7A0ED4FC" w14:textId="5D00E900" w:rsidR="00E303E0" w:rsidRPr="00B56D6B" w:rsidRDefault="00E303E0" w:rsidP="004C3DF1">
      <w:pPr>
        <w:tabs>
          <w:tab w:val="left" w:pos="180"/>
          <w:tab w:val="left" w:pos="270"/>
        </w:tabs>
        <w:ind w:left="450"/>
        <w:jc w:val="both"/>
      </w:pPr>
      <w:r w:rsidRPr="00B56D6B">
        <w:rPr>
          <w:noProof/>
        </w:rPr>
        <w:t>Recognize that volume is a measurable attribute of solid figures.</w:t>
      </w:r>
      <w:r w:rsidR="004C3DF1" w:rsidRPr="00B56D6B">
        <w:t xml:space="preserve"> </w:t>
      </w:r>
    </w:p>
    <w:p w14:paraId="260DB70B" w14:textId="77777777" w:rsidR="00E303E0" w:rsidRPr="00B56D6B" w:rsidRDefault="00E303E0" w:rsidP="00B03B52">
      <w:pPr>
        <w:pStyle w:val="Heading5"/>
      </w:pPr>
      <w:r w:rsidRPr="00B56D6B">
        <w:t> </w:t>
      </w:r>
      <w:r w:rsidRPr="00B56D6B">
        <w:rPr>
          <w:noProof/>
          <w:lang w:val="en-US"/>
        </w:rPr>
        <w:drawing>
          <wp:inline distT="0" distB="0" distL="0" distR="0" wp14:anchorId="0E3F4C60" wp14:editId="2D61BD11">
            <wp:extent cx="274320" cy="274320"/>
            <wp:effectExtent l="0" t="0" r="0" b="0"/>
            <wp:docPr id="436" name="Picture 436"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 Connections: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rsidRPr="00B56D6B" w14:paraId="2BBCC7F5" w14:textId="77777777" w:rsidTr="04CA56F2">
        <w:trPr>
          <w:trHeight w:val="576"/>
          <w:tblHeader/>
        </w:trPr>
        <w:tc>
          <w:tcPr>
            <w:tcW w:w="2448" w:type="dxa"/>
            <w:shd w:val="clear" w:color="auto" w:fill="1B75BC"/>
            <w:vAlign w:val="center"/>
          </w:tcPr>
          <w:p w14:paraId="7733DF42" w14:textId="77777777" w:rsidR="00E303E0" w:rsidRPr="00B56D6B" w:rsidRDefault="00E303E0" w:rsidP="006726F8">
            <w:pPr>
              <w:tabs>
                <w:tab w:val="left" w:pos="180"/>
                <w:tab w:val="left" w:pos="270"/>
              </w:tabs>
              <w:jc w:val="center"/>
            </w:pPr>
            <w:r w:rsidRPr="00B56D6B">
              <w:rPr>
                <w:color w:val="FFFFFF" w:themeColor="background1"/>
              </w:rPr>
              <w:t>Preceding Pathway Content (2021)</w:t>
            </w:r>
          </w:p>
        </w:tc>
        <w:tc>
          <w:tcPr>
            <w:tcW w:w="2448" w:type="dxa"/>
            <w:shd w:val="clear" w:color="auto" w:fill="1B75BC"/>
            <w:vAlign w:val="center"/>
          </w:tcPr>
          <w:p w14:paraId="1C08E502" w14:textId="77777777" w:rsidR="00E303E0" w:rsidRPr="00B56D6B" w:rsidRDefault="00E303E0" w:rsidP="006726F8">
            <w:pPr>
              <w:tabs>
                <w:tab w:val="left" w:pos="180"/>
                <w:tab w:val="left" w:pos="270"/>
              </w:tabs>
              <w:jc w:val="center"/>
            </w:pPr>
            <w:r w:rsidRPr="04CA56F2">
              <w:rPr>
                <w:color w:val="FFFFFF" w:themeColor="background1"/>
                <w:lang w:val="en-US"/>
              </w:rPr>
              <w:t>Subsequent Pathway Content (2021)</w:t>
            </w:r>
          </w:p>
        </w:tc>
        <w:tc>
          <w:tcPr>
            <w:tcW w:w="2448" w:type="dxa"/>
            <w:shd w:val="clear" w:color="auto" w:fill="1B75BC"/>
            <w:vAlign w:val="center"/>
          </w:tcPr>
          <w:p w14:paraId="1C464549" w14:textId="77777777" w:rsidR="00E303E0" w:rsidRPr="00B56D6B" w:rsidRDefault="00E303E0" w:rsidP="006726F8">
            <w:pPr>
              <w:tabs>
                <w:tab w:val="left" w:pos="180"/>
                <w:tab w:val="left" w:pos="270"/>
              </w:tabs>
              <w:jc w:val="center"/>
            </w:pPr>
            <w:r w:rsidRPr="00B56D6B">
              <w:rPr>
                <w:color w:val="FFFFFF" w:themeColor="background1"/>
              </w:rPr>
              <w:t>Cross Domain Connections (2021)</w:t>
            </w:r>
          </w:p>
        </w:tc>
        <w:tc>
          <w:tcPr>
            <w:tcW w:w="2448" w:type="dxa"/>
            <w:shd w:val="clear" w:color="auto" w:fill="9F2065"/>
            <w:vAlign w:val="center"/>
          </w:tcPr>
          <w:p w14:paraId="4EDCC6E7" w14:textId="77777777" w:rsidR="00E303E0" w:rsidRPr="00B56D6B" w:rsidRDefault="00E303E0" w:rsidP="006726F8">
            <w:pPr>
              <w:tabs>
                <w:tab w:val="left" w:pos="180"/>
                <w:tab w:val="left" w:pos="270"/>
              </w:tabs>
              <w:jc w:val="center"/>
              <w:rPr>
                <w:color w:val="FFFFFF" w:themeColor="background1"/>
              </w:rPr>
            </w:pPr>
            <w:r w:rsidRPr="00B56D6B">
              <w:rPr>
                <w:color w:val="FFFFFF" w:themeColor="background1"/>
              </w:rPr>
              <w:t>Common Core (CCSS)</w:t>
            </w:r>
          </w:p>
          <w:p w14:paraId="06C76D67" w14:textId="77777777" w:rsidR="00E303E0" w:rsidRPr="00B56D6B" w:rsidRDefault="00E303E0" w:rsidP="006726F8">
            <w:pPr>
              <w:tabs>
                <w:tab w:val="left" w:pos="180"/>
                <w:tab w:val="left" w:pos="270"/>
              </w:tabs>
              <w:jc w:val="center"/>
            </w:pPr>
            <w:r w:rsidRPr="00B56D6B">
              <w:rPr>
                <w:color w:val="FFFFFF" w:themeColor="background1"/>
              </w:rPr>
              <w:t>(2010)</w:t>
            </w:r>
          </w:p>
        </w:tc>
      </w:tr>
      <w:tr w:rsidR="00E303E0" w:rsidRPr="00B56D6B" w14:paraId="580827F2" w14:textId="77777777" w:rsidTr="04CA56F2">
        <w:trPr>
          <w:trHeight w:val="576"/>
        </w:trPr>
        <w:tc>
          <w:tcPr>
            <w:tcW w:w="2448" w:type="dxa"/>
          </w:tcPr>
          <w:p w14:paraId="044FDD0C" w14:textId="79D27763" w:rsidR="00E303E0" w:rsidRPr="00B56D6B" w:rsidRDefault="00464995" w:rsidP="006726F8">
            <w:pPr>
              <w:tabs>
                <w:tab w:val="left" w:pos="180"/>
                <w:tab w:val="left" w:pos="270"/>
              </w:tabs>
            </w:pPr>
            <w:hyperlink w:anchor="_STANDARD:_3.GM.C.5" w:history="1">
              <w:r w:rsidRPr="00B56D6B">
                <w:rPr>
                  <w:rStyle w:val="Hyperlink"/>
                  <w:noProof/>
                </w:rPr>
                <w:t>3.GM.C.5</w:t>
              </w:r>
            </w:hyperlink>
          </w:p>
        </w:tc>
        <w:tc>
          <w:tcPr>
            <w:tcW w:w="2448" w:type="dxa"/>
          </w:tcPr>
          <w:p w14:paraId="06DFBD13" w14:textId="504641AD" w:rsidR="00E303E0" w:rsidRPr="00B56D6B" w:rsidRDefault="00A802DB" w:rsidP="006726F8">
            <w:pPr>
              <w:tabs>
                <w:tab w:val="left" w:pos="180"/>
                <w:tab w:val="left" w:pos="270"/>
              </w:tabs>
            </w:pPr>
            <w:hyperlink w:anchor="_STANDARD:_5.GM.D.6" w:history="1">
              <w:r w:rsidRPr="00B56D6B">
                <w:rPr>
                  <w:rStyle w:val="Hyperlink"/>
                  <w:noProof/>
                </w:rPr>
                <w:t>5.GM.D.6</w:t>
              </w:r>
            </w:hyperlink>
            <w:r w:rsidR="00E303E0" w:rsidRPr="00B56D6B">
              <w:rPr>
                <w:noProof/>
                <w:color w:val="1B75BC"/>
              </w:rPr>
              <w:t xml:space="preserve">, </w:t>
            </w:r>
            <w:hyperlink w:anchor="_STANDARD:_5.GM.D.7" w:history="1">
              <w:r w:rsidR="00E303E0" w:rsidRPr="00B56D6B">
                <w:rPr>
                  <w:rStyle w:val="Hyperlink"/>
                  <w:noProof/>
                </w:rPr>
                <w:t>5.GM.D.7</w:t>
              </w:r>
            </w:hyperlink>
          </w:p>
        </w:tc>
        <w:tc>
          <w:tcPr>
            <w:tcW w:w="2448" w:type="dxa"/>
          </w:tcPr>
          <w:p w14:paraId="50653FB8" w14:textId="4C9D96B0" w:rsidR="00E303E0" w:rsidRPr="00B56D6B" w:rsidRDefault="00672FED" w:rsidP="006726F8">
            <w:pPr>
              <w:tabs>
                <w:tab w:val="left" w:pos="180"/>
                <w:tab w:val="left" w:pos="270"/>
              </w:tabs>
            </w:pPr>
            <w:r w:rsidRPr="00B56D6B">
              <w:t> </w:t>
            </w:r>
            <w:r w:rsidRPr="00B56D6B">
              <w:rPr>
                <w:color w:val="1B75BC"/>
              </w:rPr>
              <w:t>N/A</w:t>
            </w:r>
          </w:p>
        </w:tc>
        <w:tc>
          <w:tcPr>
            <w:tcW w:w="2448" w:type="dxa"/>
          </w:tcPr>
          <w:p w14:paraId="2755C6FB" w14:textId="77777777" w:rsidR="00E303E0" w:rsidRPr="00B56D6B" w:rsidRDefault="00E303E0" w:rsidP="006726F8">
            <w:pPr>
              <w:tabs>
                <w:tab w:val="left" w:pos="180"/>
                <w:tab w:val="left" w:pos="270"/>
              </w:tabs>
              <w:jc w:val="center"/>
              <w:rPr>
                <w:rStyle w:val="Hyperlink"/>
                <w:noProof/>
              </w:rPr>
            </w:pPr>
            <w:hyperlink r:id="rId819" w:anchor="CCSS.Math.Content.5.MD.C.3" w:history="1">
              <w:r w:rsidRPr="00B56D6B">
                <w:rPr>
                  <w:rStyle w:val="Hyperlink"/>
                  <w:noProof/>
                </w:rPr>
                <w:t>5.MD.C.3</w:t>
              </w:r>
            </w:hyperlink>
          </w:p>
          <w:p w14:paraId="574A4A10" w14:textId="5180EC0E" w:rsidR="00B06C6F" w:rsidRPr="00B56D6B" w:rsidRDefault="00B06C6F" w:rsidP="006726F8">
            <w:pPr>
              <w:tabs>
                <w:tab w:val="left" w:pos="180"/>
                <w:tab w:val="left" w:pos="270"/>
              </w:tabs>
              <w:jc w:val="center"/>
            </w:pPr>
            <w:hyperlink w:anchor="_5.GM.C_Convert_like" w:history="1">
              <w:r w:rsidRPr="00B56D6B">
                <w:rPr>
                  <w:rStyle w:val="Hyperlink"/>
                </w:rPr>
                <w:t>5.GM.C Crosswalk</w:t>
              </w:r>
            </w:hyperlink>
          </w:p>
        </w:tc>
      </w:tr>
    </w:tbl>
    <w:p w14:paraId="02C302D1" w14:textId="4EBEBDFB" w:rsidR="00E303E0" w:rsidRPr="00B56D6B" w:rsidRDefault="00E303E0" w:rsidP="00B03B52">
      <w:pPr>
        <w:pStyle w:val="Heading5"/>
      </w:pPr>
      <w:r w:rsidRPr="00B56D6B">
        <w:t> </w:t>
      </w:r>
      <w:r w:rsidRPr="00B56D6B">
        <w:rPr>
          <w:noProof/>
          <w:lang w:val="en-US"/>
        </w:rPr>
        <w:drawing>
          <wp:inline distT="0" distB="0" distL="0" distR="0" wp14:anchorId="199F05E0" wp14:editId="04B12DE8">
            <wp:extent cx="271955" cy="274320"/>
            <wp:effectExtent l="0" t="0" r="0" b="0"/>
            <wp:docPr id="437" name="Picture 437"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rsidR="00C5238C" w:rsidRPr="00B56D6B">
        <w:t>Standards Guidance:</w:t>
      </w:r>
    </w:p>
    <w:p w14:paraId="57CC5B0C" w14:textId="77777777" w:rsidR="005B4153" w:rsidRPr="00B56D6B" w:rsidRDefault="005B4153" w:rsidP="00B03B52">
      <w:pPr>
        <w:pStyle w:val="Heading6"/>
      </w:pPr>
      <w:r w:rsidRPr="00B56D6B">
        <w:t xml:space="preserve">Teaching Strategies </w:t>
      </w:r>
    </w:p>
    <w:p w14:paraId="55CDCBAD" w14:textId="77777777" w:rsidR="005B4153" w:rsidRPr="00B56D6B" w:rsidRDefault="005B4153" w:rsidP="04CA56F2">
      <w:pPr>
        <w:numPr>
          <w:ilvl w:val="0"/>
          <w:numId w:val="270"/>
        </w:numPr>
        <w:pBdr>
          <w:top w:val="nil"/>
          <w:left w:val="nil"/>
          <w:bottom w:val="nil"/>
          <w:right w:val="nil"/>
          <w:between w:val="nil"/>
        </w:pBdr>
        <w:tabs>
          <w:tab w:val="left" w:pos="180"/>
          <w:tab w:val="left" w:pos="270"/>
        </w:tabs>
        <w:rPr>
          <w:color w:val="000000" w:themeColor="text1"/>
          <w:lang w:val="en-US"/>
        </w:rPr>
      </w:pPr>
      <w:r w:rsidRPr="04CA56F2">
        <w:rPr>
          <w:color w:val="000000" w:themeColor="text1"/>
          <w:lang w:val="en-US"/>
        </w:rPr>
        <w:t xml:space="preserve">A cube with side length 1 unit, called a “unit cube,” is said to have “one cubic unit” of volume, and can be used to measure volume.  </w:t>
      </w:r>
    </w:p>
    <w:p w14:paraId="530B9067" w14:textId="3A27B4C9" w:rsidR="005B4153" w:rsidRPr="00B56D6B" w:rsidRDefault="005B4153" w:rsidP="003929FE">
      <w:pPr>
        <w:numPr>
          <w:ilvl w:val="0"/>
          <w:numId w:val="270"/>
        </w:numPr>
        <w:pBdr>
          <w:top w:val="nil"/>
          <w:left w:val="nil"/>
          <w:bottom w:val="nil"/>
          <w:right w:val="nil"/>
          <w:between w:val="nil"/>
        </w:pBdr>
        <w:tabs>
          <w:tab w:val="left" w:pos="180"/>
          <w:tab w:val="left" w:pos="270"/>
        </w:tabs>
      </w:pPr>
      <w:r w:rsidRPr="00B56D6B">
        <w:rPr>
          <w:color w:val="000000"/>
        </w:rPr>
        <w:t>A solid figure that can be packed without gaps or overlaps using n unit cubes is said to have a volume of n cubic units.</w:t>
      </w:r>
    </w:p>
    <w:p w14:paraId="204F5059" w14:textId="3A7223F3" w:rsidR="00EC20F3" w:rsidRPr="00B56D6B" w:rsidRDefault="00770C82" w:rsidP="00EC20F3">
      <w:pPr>
        <w:pStyle w:val="Heading6"/>
      </w:pPr>
      <w:r w:rsidRPr="00B56D6B">
        <w:t>Progressions</w:t>
      </w:r>
    </w:p>
    <w:p w14:paraId="2C5486B5" w14:textId="0EBCC9AB" w:rsidR="00EC20F3" w:rsidRPr="00B56D6B" w:rsidRDefault="00EC20F3" w:rsidP="04CA56F2">
      <w:pPr>
        <w:numPr>
          <w:ilvl w:val="0"/>
          <w:numId w:val="270"/>
        </w:numPr>
        <w:pBdr>
          <w:top w:val="nil"/>
          <w:left w:val="nil"/>
          <w:bottom w:val="nil"/>
          <w:right w:val="nil"/>
          <w:between w:val="nil"/>
        </w:pBdr>
        <w:tabs>
          <w:tab w:val="left" w:pos="180"/>
          <w:tab w:val="left" w:pos="270"/>
        </w:tabs>
      </w:pPr>
      <w:r w:rsidRPr="04CA56F2">
        <w:rPr>
          <w:lang w:val="en-US"/>
        </w:rPr>
        <w:t>“Packing” volume is more difficult than iterating a unit to measure length and measuring area by tiling. Students learn about a unit of volume, such as a cube with a side length of 1 unit, called a unit cube</w:t>
      </w:r>
      <w:r w:rsidR="00B056DF" w:rsidRPr="04CA56F2">
        <w:rPr>
          <w:lang w:val="en-US"/>
        </w:rPr>
        <w:t xml:space="preserve"> (5.GM.D.5)</w:t>
      </w:r>
      <w:r w:rsidRPr="04CA56F2">
        <w:rPr>
          <w:lang w:val="en-US"/>
        </w:rPr>
        <w:t>. They pack cubes (without gaps) into right rectangular prisms and count the cubes to determine the volume or build right rectangular prisms from cubes and see the layers as they build</w:t>
      </w:r>
      <w:r w:rsidR="00B056DF" w:rsidRPr="04CA56F2">
        <w:rPr>
          <w:lang w:val="en-US"/>
        </w:rPr>
        <w:t xml:space="preserve"> (5.GM.D.6)</w:t>
      </w:r>
      <w:r w:rsidRPr="04CA56F2">
        <w:rPr>
          <w:lang w:val="en-US"/>
        </w:rPr>
        <w:t xml:space="preserve">. (Please reference page 27 in the </w:t>
      </w:r>
      <w:hyperlink r:id="rId820">
        <w:r w:rsidRPr="04CA56F2">
          <w:rPr>
            <w:rStyle w:val="Hyperlink"/>
            <w:lang w:val="en-US"/>
          </w:rPr>
          <w:t>Progression document</w:t>
        </w:r>
      </w:hyperlink>
      <w:r w:rsidRPr="04CA56F2">
        <w:rPr>
          <w:lang w:val="en-US"/>
        </w:rPr>
        <w:t>).</w:t>
      </w:r>
    </w:p>
    <w:p w14:paraId="37419EAB" w14:textId="77777777" w:rsidR="00EC20F3" w:rsidRPr="00B56D6B" w:rsidRDefault="00EC20F3" w:rsidP="00EC20F3">
      <w:pPr>
        <w:pStyle w:val="Heading6"/>
      </w:pPr>
      <w:r w:rsidRPr="00B56D6B">
        <w:t>Examples</w:t>
      </w:r>
    </w:p>
    <w:p w14:paraId="508A7F2F" w14:textId="77777777" w:rsidR="004C3DF1" w:rsidRPr="00B56D6B" w:rsidRDefault="004C3DF1" w:rsidP="004C3DF1">
      <w:pPr>
        <w:numPr>
          <w:ilvl w:val="0"/>
          <w:numId w:val="182"/>
        </w:numPr>
        <w:pBdr>
          <w:top w:val="nil"/>
          <w:left w:val="nil"/>
          <w:bottom w:val="nil"/>
          <w:right w:val="nil"/>
          <w:between w:val="nil"/>
        </w:pBdr>
        <w:tabs>
          <w:tab w:val="left" w:pos="180"/>
          <w:tab w:val="left" w:pos="270"/>
        </w:tabs>
        <w:rPr>
          <w:color w:val="000000"/>
        </w:rPr>
      </w:pPr>
      <w:r w:rsidRPr="00B56D6B">
        <w:rPr>
          <w:color w:val="297352"/>
          <w:sz w:val="21"/>
          <w:szCs w:val="21"/>
        </w:rPr>
        <w:t>Student Achievement Partners:</w:t>
      </w:r>
    </w:p>
    <w:p w14:paraId="64DC6B92" w14:textId="38273AE9" w:rsidR="00EC20F3" w:rsidRPr="00B56D6B" w:rsidRDefault="00EC20F3" w:rsidP="00EC20F3">
      <w:pPr>
        <w:numPr>
          <w:ilvl w:val="1"/>
          <w:numId w:val="182"/>
        </w:numPr>
        <w:pBdr>
          <w:top w:val="nil"/>
          <w:left w:val="nil"/>
          <w:bottom w:val="nil"/>
          <w:right w:val="nil"/>
          <w:between w:val="nil"/>
        </w:pBdr>
        <w:tabs>
          <w:tab w:val="left" w:pos="180"/>
          <w:tab w:val="left" w:pos="270"/>
        </w:tabs>
        <w:rPr>
          <w:color w:val="000000"/>
        </w:rPr>
      </w:pPr>
      <w:hyperlink r:id="rId821" w:history="1">
        <w:r w:rsidRPr="00B56D6B">
          <w:rPr>
            <w:rStyle w:val="Hyperlink"/>
          </w:rPr>
          <w:t>Volume Units</w:t>
        </w:r>
      </w:hyperlink>
    </w:p>
    <w:p w14:paraId="7717B18D" w14:textId="51169A62" w:rsidR="00EC20F3" w:rsidRPr="00B56D6B" w:rsidRDefault="00EC20F3" w:rsidP="00EC20F3">
      <w:pPr>
        <w:numPr>
          <w:ilvl w:val="1"/>
          <w:numId w:val="182"/>
        </w:numPr>
        <w:pBdr>
          <w:top w:val="nil"/>
          <w:left w:val="nil"/>
          <w:bottom w:val="nil"/>
          <w:right w:val="nil"/>
          <w:between w:val="nil"/>
        </w:pBdr>
        <w:tabs>
          <w:tab w:val="left" w:pos="180"/>
          <w:tab w:val="left" w:pos="270"/>
        </w:tabs>
        <w:rPr>
          <w:rStyle w:val="Hyperlink"/>
          <w:color w:val="000000"/>
          <w:u w:val="none"/>
        </w:rPr>
      </w:pPr>
      <w:hyperlink r:id="rId822" w:history="1">
        <w:r w:rsidRPr="00B56D6B">
          <w:rPr>
            <w:rStyle w:val="Hyperlink"/>
          </w:rPr>
          <w:t>Box of Clay</w:t>
        </w:r>
      </w:hyperlink>
    </w:p>
    <w:p w14:paraId="0E4FACE6" w14:textId="605D778A" w:rsidR="00E303E0" w:rsidRPr="00B56D6B" w:rsidRDefault="00EC20F3" w:rsidP="00EC20F3">
      <w:pPr>
        <w:numPr>
          <w:ilvl w:val="1"/>
          <w:numId w:val="182"/>
        </w:numPr>
        <w:pBdr>
          <w:top w:val="nil"/>
          <w:left w:val="nil"/>
          <w:bottom w:val="nil"/>
          <w:right w:val="nil"/>
          <w:between w:val="nil"/>
        </w:pBdr>
        <w:tabs>
          <w:tab w:val="left" w:pos="180"/>
          <w:tab w:val="left" w:pos="270"/>
        </w:tabs>
        <w:rPr>
          <w:rFonts w:eastAsiaTheme="majorEastAsia" w:cstheme="minorHAnsi"/>
          <w:sz w:val="24"/>
          <w:szCs w:val="26"/>
        </w:rPr>
      </w:pPr>
      <w:hyperlink r:id="rId823" w:history="1">
        <w:r w:rsidRPr="00B56D6B">
          <w:rPr>
            <w:rStyle w:val="Hyperlink"/>
          </w:rPr>
          <w:t>Assessment Item Illustrating 5.GM.D.5</w:t>
        </w:r>
      </w:hyperlink>
    </w:p>
    <w:p w14:paraId="54B646A5" w14:textId="77777777" w:rsidR="00EC20F3" w:rsidRPr="00B56D6B" w:rsidRDefault="00EC20F3">
      <w:pPr>
        <w:rPr>
          <w:rFonts w:asciiTheme="minorHAnsi" w:eastAsiaTheme="majorEastAsia" w:hAnsiTheme="minorHAnsi" w:cstheme="minorHAnsi"/>
          <w:i/>
          <w:iCs/>
          <w:noProof/>
          <w:color w:val="1B75BC"/>
          <w:lang w:val="en-US"/>
        </w:rPr>
      </w:pPr>
      <w:bookmarkStart w:id="323" w:name="_STANDARD:_5.GM.D.6"/>
      <w:bookmarkEnd w:id="323"/>
      <w:r w:rsidRPr="00B56D6B">
        <w:br w:type="page"/>
      </w:r>
    </w:p>
    <w:p w14:paraId="21A8A40A" w14:textId="6C5003FF" w:rsidR="00E303E0" w:rsidRPr="00B56D6B" w:rsidRDefault="00E303E0" w:rsidP="009C69AA">
      <w:pPr>
        <w:pStyle w:val="Heading4"/>
      </w:pPr>
      <w:r w:rsidRPr="00B56D6B">
        <w:lastRenderedPageBreak/>
        <w:t xml:space="preserve">STANDARD: </w:t>
      </w:r>
      <w:hyperlink w:anchor="_Geometric_Reasoning_and_5" w:history="1">
        <w:r w:rsidR="00527963" w:rsidRPr="00B56D6B">
          <w:rPr>
            <w:rStyle w:val="Hyperlink"/>
          </w:rPr>
          <w:t>5.GM</w:t>
        </w:r>
      </w:hyperlink>
      <w:r w:rsidRPr="00B56D6B">
        <w:t>.D.6</w:t>
      </w:r>
    </w:p>
    <w:p w14:paraId="5DA9CBC1" w14:textId="77777777" w:rsidR="00E303E0" w:rsidRPr="00B56D6B" w:rsidRDefault="00E303E0" w:rsidP="00B03B52">
      <w:pPr>
        <w:pStyle w:val="Heading5"/>
      </w:pPr>
      <w:r w:rsidRPr="00B56D6B">
        <w:t> </w:t>
      </w:r>
      <w:r w:rsidRPr="00B56D6B">
        <w:rPr>
          <w:noProof/>
          <w:lang w:val="en-US"/>
        </w:rPr>
        <w:drawing>
          <wp:inline distT="0" distB="0" distL="0" distR="0" wp14:anchorId="1C3AD45B" wp14:editId="17F16DF2">
            <wp:extent cx="274320" cy="274320"/>
            <wp:effectExtent l="0" t="0" r="0" b="0"/>
            <wp:docPr id="438" name="Picture 438"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Standards Statement (2021): </w:t>
      </w:r>
    </w:p>
    <w:p w14:paraId="55FA86D3" w14:textId="77777777" w:rsidR="00E303E0" w:rsidRPr="00B56D6B" w:rsidRDefault="00E303E0" w:rsidP="006726F8">
      <w:pPr>
        <w:tabs>
          <w:tab w:val="left" w:pos="180"/>
          <w:tab w:val="left" w:pos="270"/>
        </w:tabs>
        <w:ind w:left="450"/>
        <w:jc w:val="both"/>
      </w:pPr>
      <w:r w:rsidRPr="00B56D6B">
        <w:rPr>
          <w:noProof/>
        </w:rPr>
        <w:t>Measure the volume of a rectangular prism by counting unit cubes using standard and nonstandard units.</w:t>
      </w:r>
      <w:r w:rsidRPr="00B56D6B">
        <w:t xml:space="preserve"> </w:t>
      </w:r>
    </w:p>
    <w:p w14:paraId="069B6BB9" w14:textId="77777777" w:rsidR="00E303E0" w:rsidRPr="00B56D6B" w:rsidRDefault="00E303E0" w:rsidP="00B03B52">
      <w:pPr>
        <w:pStyle w:val="Heading5"/>
      </w:pPr>
      <w:r w:rsidRPr="00B56D6B">
        <w:t> </w:t>
      </w:r>
      <w:r w:rsidRPr="00B56D6B">
        <w:rPr>
          <w:noProof/>
          <w:lang w:val="en-US"/>
        </w:rPr>
        <w:drawing>
          <wp:inline distT="0" distB="0" distL="0" distR="0" wp14:anchorId="241389F3" wp14:editId="1C9FE920">
            <wp:extent cx="274320" cy="274320"/>
            <wp:effectExtent l="0" t="0" r="0" b="0"/>
            <wp:docPr id="439" name="Picture 439"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 Connections: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rsidRPr="00B56D6B" w14:paraId="06ACB2D4" w14:textId="77777777" w:rsidTr="04CA56F2">
        <w:trPr>
          <w:trHeight w:val="576"/>
          <w:tblHeader/>
        </w:trPr>
        <w:tc>
          <w:tcPr>
            <w:tcW w:w="2448" w:type="dxa"/>
            <w:shd w:val="clear" w:color="auto" w:fill="1B75BC"/>
            <w:vAlign w:val="center"/>
          </w:tcPr>
          <w:p w14:paraId="13804970" w14:textId="77777777" w:rsidR="00E303E0" w:rsidRPr="00B56D6B" w:rsidRDefault="00E303E0" w:rsidP="006726F8">
            <w:pPr>
              <w:tabs>
                <w:tab w:val="left" w:pos="180"/>
                <w:tab w:val="left" w:pos="270"/>
              </w:tabs>
              <w:jc w:val="center"/>
            </w:pPr>
            <w:r w:rsidRPr="00B56D6B">
              <w:rPr>
                <w:color w:val="FFFFFF" w:themeColor="background1"/>
              </w:rPr>
              <w:t>Preceding Pathway Content (2021)</w:t>
            </w:r>
          </w:p>
        </w:tc>
        <w:tc>
          <w:tcPr>
            <w:tcW w:w="2448" w:type="dxa"/>
            <w:shd w:val="clear" w:color="auto" w:fill="1B75BC"/>
            <w:vAlign w:val="center"/>
          </w:tcPr>
          <w:p w14:paraId="3B8E0E20" w14:textId="77777777" w:rsidR="00E303E0" w:rsidRPr="00B56D6B" w:rsidRDefault="00E303E0" w:rsidP="006726F8">
            <w:pPr>
              <w:tabs>
                <w:tab w:val="left" w:pos="180"/>
                <w:tab w:val="left" w:pos="270"/>
              </w:tabs>
              <w:jc w:val="center"/>
            </w:pPr>
            <w:r w:rsidRPr="04CA56F2">
              <w:rPr>
                <w:color w:val="FFFFFF" w:themeColor="background1"/>
                <w:lang w:val="en-US"/>
              </w:rPr>
              <w:t>Subsequent Pathway Content (2021)</w:t>
            </w:r>
          </w:p>
        </w:tc>
        <w:tc>
          <w:tcPr>
            <w:tcW w:w="2448" w:type="dxa"/>
            <w:shd w:val="clear" w:color="auto" w:fill="1B75BC"/>
            <w:vAlign w:val="center"/>
          </w:tcPr>
          <w:p w14:paraId="53C0C38E" w14:textId="77777777" w:rsidR="00E303E0" w:rsidRPr="00B56D6B" w:rsidRDefault="00E303E0" w:rsidP="006726F8">
            <w:pPr>
              <w:tabs>
                <w:tab w:val="left" w:pos="180"/>
                <w:tab w:val="left" w:pos="270"/>
              </w:tabs>
              <w:jc w:val="center"/>
            </w:pPr>
            <w:r w:rsidRPr="00B56D6B">
              <w:rPr>
                <w:color w:val="FFFFFF" w:themeColor="background1"/>
              </w:rPr>
              <w:t>Cross Domain Connections (2021)</w:t>
            </w:r>
          </w:p>
        </w:tc>
        <w:tc>
          <w:tcPr>
            <w:tcW w:w="2448" w:type="dxa"/>
            <w:shd w:val="clear" w:color="auto" w:fill="9F2065"/>
            <w:vAlign w:val="center"/>
          </w:tcPr>
          <w:p w14:paraId="251B07F0" w14:textId="77777777" w:rsidR="00E303E0" w:rsidRPr="00B56D6B" w:rsidRDefault="00E303E0" w:rsidP="006726F8">
            <w:pPr>
              <w:tabs>
                <w:tab w:val="left" w:pos="180"/>
                <w:tab w:val="left" w:pos="270"/>
              </w:tabs>
              <w:jc w:val="center"/>
              <w:rPr>
                <w:color w:val="FFFFFF" w:themeColor="background1"/>
              </w:rPr>
            </w:pPr>
            <w:r w:rsidRPr="00B56D6B">
              <w:rPr>
                <w:color w:val="FFFFFF" w:themeColor="background1"/>
              </w:rPr>
              <w:t>Common Core (CCSS)</w:t>
            </w:r>
          </w:p>
          <w:p w14:paraId="190C4480" w14:textId="77777777" w:rsidR="00E303E0" w:rsidRPr="00B56D6B" w:rsidRDefault="00E303E0" w:rsidP="006726F8">
            <w:pPr>
              <w:tabs>
                <w:tab w:val="left" w:pos="180"/>
                <w:tab w:val="left" w:pos="270"/>
              </w:tabs>
              <w:jc w:val="center"/>
            </w:pPr>
            <w:r w:rsidRPr="00B56D6B">
              <w:rPr>
                <w:color w:val="FFFFFF" w:themeColor="background1"/>
              </w:rPr>
              <w:t>(2010)</w:t>
            </w:r>
          </w:p>
        </w:tc>
      </w:tr>
      <w:tr w:rsidR="00E303E0" w:rsidRPr="00B56D6B" w14:paraId="14FD046F" w14:textId="77777777" w:rsidTr="04CA56F2">
        <w:trPr>
          <w:trHeight w:val="576"/>
        </w:trPr>
        <w:tc>
          <w:tcPr>
            <w:tcW w:w="2448" w:type="dxa"/>
          </w:tcPr>
          <w:p w14:paraId="2A5517B4" w14:textId="43898134" w:rsidR="00E303E0" w:rsidRPr="00B56D6B" w:rsidRDefault="007B6237" w:rsidP="006726F8">
            <w:pPr>
              <w:tabs>
                <w:tab w:val="left" w:pos="180"/>
                <w:tab w:val="left" w:pos="270"/>
              </w:tabs>
            </w:pPr>
            <w:hyperlink w:anchor="_STANDARD:_4.GM.A.2" w:history="1">
              <w:r w:rsidRPr="00B56D6B">
                <w:rPr>
                  <w:rStyle w:val="Hyperlink"/>
                  <w:noProof/>
                </w:rPr>
                <w:t>4.GM.A.2</w:t>
              </w:r>
            </w:hyperlink>
            <w:r w:rsidR="00E303E0" w:rsidRPr="00B56D6B">
              <w:rPr>
                <w:noProof/>
                <w:color w:val="1B75BC"/>
              </w:rPr>
              <w:t xml:space="preserve">, </w:t>
            </w:r>
            <w:hyperlink w:anchor="_STANDARD:_5.GM.D.5" w:history="1">
              <w:r w:rsidR="00E303E0" w:rsidRPr="00B56D6B">
                <w:rPr>
                  <w:rStyle w:val="Hyperlink"/>
                  <w:noProof/>
                </w:rPr>
                <w:t>5.GM.D.5</w:t>
              </w:r>
            </w:hyperlink>
          </w:p>
        </w:tc>
        <w:tc>
          <w:tcPr>
            <w:tcW w:w="2448" w:type="dxa"/>
          </w:tcPr>
          <w:p w14:paraId="1D7B2012" w14:textId="62FE9B2F" w:rsidR="00E303E0" w:rsidRPr="00B56D6B" w:rsidRDefault="00C31ABA" w:rsidP="006726F8">
            <w:pPr>
              <w:tabs>
                <w:tab w:val="left" w:pos="180"/>
                <w:tab w:val="left" w:pos="270"/>
              </w:tabs>
            </w:pPr>
            <w:hyperlink w:anchor="_STANDARD:_5.GM.D.7" w:history="1">
              <w:r w:rsidRPr="00B56D6B">
                <w:rPr>
                  <w:rStyle w:val="Hyperlink"/>
                  <w:noProof/>
                </w:rPr>
                <w:t>5.GM.D.7</w:t>
              </w:r>
            </w:hyperlink>
          </w:p>
        </w:tc>
        <w:tc>
          <w:tcPr>
            <w:tcW w:w="2448" w:type="dxa"/>
          </w:tcPr>
          <w:p w14:paraId="178A178D" w14:textId="21FF8381" w:rsidR="00E303E0" w:rsidRPr="00B56D6B" w:rsidRDefault="00672FED" w:rsidP="006726F8">
            <w:pPr>
              <w:tabs>
                <w:tab w:val="left" w:pos="180"/>
                <w:tab w:val="left" w:pos="270"/>
              </w:tabs>
            </w:pPr>
            <w:r w:rsidRPr="00B56D6B">
              <w:t> </w:t>
            </w:r>
            <w:r w:rsidRPr="00B56D6B">
              <w:rPr>
                <w:color w:val="1B75BC"/>
              </w:rPr>
              <w:t>N/A</w:t>
            </w:r>
          </w:p>
        </w:tc>
        <w:tc>
          <w:tcPr>
            <w:tcW w:w="2448" w:type="dxa"/>
          </w:tcPr>
          <w:p w14:paraId="14AA17D5" w14:textId="77777777" w:rsidR="00E303E0" w:rsidRPr="00B56D6B" w:rsidRDefault="00E303E0" w:rsidP="006726F8">
            <w:pPr>
              <w:tabs>
                <w:tab w:val="left" w:pos="180"/>
                <w:tab w:val="left" w:pos="270"/>
              </w:tabs>
              <w:jc w:val="center"/>
              <w:rPr>
                <w:rStyle w:val="Hyperlink"/>
                <w:noProof/>
              </w:rPr>
            </w:pPr>
            <w:hyperlink r:id="rId824" w:history="1">
              <w:r w:rsidRPr="00B56D6B">
                <w:rPr>
                  <w:rStyle w:val="Hyperlink"/>
                  <w:noProof/>
                </w:rPr>
                <w:t>5.MD.C.4</w:t>
              </w:r>
            </w:hyperlink>
          </w:p>
          <w:p w14:paraId="27B63ADD" w14:textId="560E3BE7" w:rsidR="00B06C6F" w:rsidRPr="00B56D6B" w:rsidRDefault="00B06C6F" w:rsidP="00B06C6F">
            <w:pPr>
              <w:tabs>
                <w:tab w:val="left" w:pos="180"/>
                <w:tab w:val="left" w:pos="270"/>
              </w:tabs>
              <w:jc w:val="center"/>
            </w:pPr>
            <w:hyperlink w:anchor="_5.GM.D_Geometric_measurement:" w:history="1">
              <w:r w:rsidRPr="00B56D6B">
                <w:rPr>
                  <w:rStyle w:val="Hyperlink"/>
                </w:rPr>
                <w:t>5.GM.D Crosswalk</w:t>
              </w:r>
            </w:hyperlink>
          </w:p>
        </w:tc>
      </w:tr>
    </w:tbl>
    <w:p w14:paraId="11F3B050" w14:textId="2204FB9B" w:rsidR="00E303E0" w:rsidRPr="00B56D6B" w:rsidRDefault="00E303E0" w:rsidP="00B03B52">
      <w:pPr>
        <w:pStyle w:val="Heading5"/>
      </w:pPr>
      <w:r w:rsidRPr="00B56D6B">
        <w:t> </w:t>
      </w:r>
      <w:r w:rsidRPr="00B56D6B">
        <w:rPr>
          <w:noProof/>
          <w:lang w:val="en-US"/>
        </w:rPr>
        <w:drawing>
          <wp:inline distT="0" distB="0" distL="0" distR="0" wp14:anchorId="3DBF2CCB" wp14:editId="6A263C1D">
            <wp:extent cx="271955" cy="274320"/>
            <wp:effectExtent l="0" t="0" r="0" b="0"/>
            <wp:docPr id="440" name="Picture 440"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rsidR="00C5238C" w:rsidRPr="00B56D6B">
        <w:t>Standards Guidance:</w:t>
      </w:r>
    </w:p>
    <w:p w14:paraId="03C0769B" w14:textId="77777777" w:rsidR="005B4153" w:rsidRPr="00B56D6B" w:rsidRDefault="005B4153" w:rsidP="00B03B52">
      <w:pPr>
        <w:pStyle w:val="Heading6"/>
      </w:pPr>
      <w:r w:rsidRPr="00B56D6B">
        <w:t xml:space="preserve">Teaching Strategies </w:t>
      </w:r>
    </w:p>
    <w:p w14:paraId="6E1BF21D" w14:textId="77777777" w:rsidR="00B056DF" w:rsidRPr="00B56D6B" w:rsidRDefault="005B4153" w:rsidP="02AB9E7F">
      <w:pPr>
        <w:pStyle w:val="ListParagraph"/>
        <w:numPr>
          <w:ilvl w:val="0"/>
          <w:numId w:val="271"/>
        </w:numPr>
        <w:tabs>
          <w:tab w:val="left" w:pos="180"/>
          <w:tab w:val="left" w:pos="270"/>
        </w:tabs>
        <w:rPr>
          <w:rFonts w:eastAsiaTheme="majorEastAsia" w:cstheme="minorBidi"/>
          <w:sz w:val="24"/>
          <w:szCs w:val="24"/>
          <w:lang w:val="en-US"/>
        </w:rPr>
      </w:pPr>
      <w:r w:rsidRPr="02AB9E7F">
        <w:rPr>
          <w:color w:val="000000" w:themeColor="text1"/>
          <w:lang w:val="en-US"/>
        </w:rPr>
        <w:t>Students should have opportunities to use metric, customary and improvised units</w:t>
      </w:r>
      <w:r w:rsidRPr="02AB9E7F">
        <w:rPr>
          <w:lang w:val="en-US"/>
        </w:rPr>
        <w:t xml:space="preserve"> </w:t>
      </w:r>
    </w:p>
    <w:p w14:paraId="25BC77A9" w14:textId="2CDE363B" w:rsidR="00B056DF" w:rsidRPr="00B56D6B" w:rsidRDefault="00770C82" w:rsidP="00B056DF">
      <w:pPr>
        <w:pStyle w:val="Heading6"/>
      </w:pPr>
      <w:r w:rsidRPr="00B56D6B">
        <w:t>Progressions</w:t>
      </w:r>
    </w:p>
    <w:p w14:paraId="4A476709" w14:textId="77777777" w:rsidR="00B056DF" w:rsidRPr="00B56D6B" w:rsidRDefault="00B056DF" w:rsidP="04CA56F2">
      <w:pPr>
        <w:numPr>
          <w:ilvl w:val="0"/>
          <w:numId w:val="270"/>
        </w:numPr>
        <w:pBdr>
          <w:top w:val="nil"/>
          <w:left w:val="nil"/>
          <w:bottom w:val="nil"/>
          <w:right w:val="nil"/>
          <w:between w:val="nil"/>
        </w:pBdr>
        <w:tabs>
          <w:tab w:val="left" w:pos="180"/>
          <w:tab w:val="left" w:pos="270"/>
        </w:tabs>
      </w:pPr>
      <w:r w:rsidRPr="04CA56F2">
        <w:rPr>
          <w:lang w:val="en-US"/>
        </w:rPr>
        <w:t xml:space="preserve">“Packing” volume is more difficult than iterating a unit to measure length and measuring area by tiling. Students learn about a unit of volume, such as a cube with a side length of 1 unit, called a unit cube (5.GM.D.5). They pack cubes (without gaps) into right rectangular prisms and count the cubes to determine the volume or build right rectangular prisms from cubes and see the layers as they build (5.GM.D.6). (Please reference page 27 in the </w:t>
      </w:r>
      <w:hyperlink r:id="rId825">
        <w:r w:rsidRPr="04CA56F2">
          <w:rPr>
            <w:rStyle w:val="Hyperlink"/>
            <w:lang w:val="en-US"/>
          </w:rPr>
          <w:t>Progression document</w:t>
        </w:r>
      </w:hyperlink>
      <w:r w:rsidRPr="04CA56F2">
        <w:rPr>
          <w:lang w:val="en-US"/>
        </w:rPr>
        <w:t>).</w:t>
      </w:r>
    </w:p>
    <w:p w14:paraId="36D08478" w14:textId="77777777" w:rsidR="00B056DF" w:rsidRPr="00B56D6B" w:rsidRDefault="00B056DF" w:rsidP="00B056DF">
      <w:pPr>
        <w:pStyle w:val="Heading6"/>
      </w:pPr>
      <w:r w:rsidRPr="00B56D6B">
        <w:t>Examples</w:t>
      </w:r>
    </w:p>
    <w:p w14:paraId="2A07F3E4" w14:textId="77777777" w:rsidR="004C3DF1" w:rsidRPr="00B56D6B" w:rsidRDefault="004C3DF1" w:rsidP="004C3DF1">
      <w:pPr>
        <w:numPr>
          <w:ilvl w:val="0"/>
          <w:numId w:val="182"/>
        </w:numPr>
        <w:pBdr>
          <w:top w:val="nil"/>
          <w:left w:val="nil"/>
          <w:bottom w:val="nil"/>
          <w:right w:val="nil"/>
          <w:between w:val="nil"/>
        </w:pBdr>
        <w:tabs>
          <w:tab w:val="left" w:pos="180"/>
          <w:tab w:val="left" w:pos="270"/>
        </w:tabs>
        <w:rPr>
          <w:color w:val="000000"/>
        </w:rPr>
      </w:pPr>
      <w:r w:rsidRPr="00B56D6B">
        <w:rPr>
          <w:color w:val="297352"/>
          <w:sz w:val="21"/>
          <w:szCs w:val="21"/>
        </w:rPr>
        <w:t>Student Achievement Partners:</w:t>
      </w:r>
    </w:p>
    <w:p w14:paraId="7E966A74" w14:textId="7179F343" w:rsidR="00B056DF" w:rsidRPr="00B56D6B" w:rsidRDefault="00B056DF" w:rsidP="00B056DF">
      <w:pPr>
        <w:numPr>
          <w:ilvl w:val="1"/>
          <w:numId w:val="182"/>
        </w:numPr>
        <w:pBdr>
          <w:top w:val="nil"/>
          <w:left w:val="nil"/>
          <w:bottom w:val="nil"/>
          <w:right w:val="nil"/>
          <w:between w:val="nil"/>
        </w:pBdr>
        <w:tabs>
          <w:tab w:val="left" w:pos="180"/>
          <w:tab w:val="left" w:pos="270"/>
        </w:tabs>
        <w:rPr>
          <w:color w:val="000000"/>
        </w:rPr>
      </w:pPr>
      <w:hyperlink r:id="rId826" w:history="1">
        <w:r w:rsidRPr="00B56D6B">
          <w:rPr>
            <w:rStyle w:val="Hyperlink"/>
          </w:rPr>
          <w:t>Box of Clay</w:t>
        </w:r>
      </w:hyperlink>
    </w:p>
    <w:p w14:paraId="6B7ED0DC" w14:textId="082753CD" w:rsidR="00B056DF" w:rsidRPr="00B56D6B" w:rsidRDefault="00B056DF" w:rsidP="00B056DF">
      <w:pPr>
        <w:numPr>
          <w:ilvl w:val="1"/>
          <w:numId w:val="182"/>
        </w:numPr>
        <w:pBdr>
          <w:top w:val="nil"/>
          <w:left w:val="nil"/>
          <w:bottom w:val="nil"/>
          <w:right w:val="nil"/>
          <w:between w:val="nil"/>
        </w:pBdr>
        <w:tabs>
          <w:tab w:val="left" w:pos="180"/>
          <w:tab w:val="left" w:pos="270"/>
        </w:tabs>
        <w:rPr>
          <w:color w:val="000000"/>
        </w:rPr>
      </w:pPr>
      <w:hyperlink r:id="rId827" w:history="1">
        <w:r w:rsidRPr="00B56D6B">
          <w:rPr>
            <w:rStyle w:val="Hyperlink"/>
          </w:rPr>
          <w:t>Smarter Balanced Assessment Item Illustrating 5.GM.D.6</w:t>
        </w:r>
      </w:hyperlink>
    </w:p>
    <w:p w14:paraId="4CBF9ED0" w14:textId="10263FB0" w:rsidR="00E303E0" w:rsidRPr="00B56D6B" w:rsidRDefault="00E303E0" w:rsidP="00B056DF">
      <w:pPr>
        <w:tabs>
          <w:tab w:val="left" w:pos="180"/>
          <w:tab w:val="left" w:pos="270"/>
        </w:tabs>
        <w:rPr>
          <w:rFonts w:eastAsiaTheme="majorEastAsia" w:cstheme="minorHAnsi"/>
          <w:sz w:val="24"/>
          <w:szCs w:val="26"/>
        </w:rPr>
      </w:pPr>
      <w:r w:rsidRPr="00B56D6B">
        <w:br w:type="page"/>
      </w:r>
    </w:p>
    <w:p w14:paraId="6E3C82C7" w14:textId="235F4170" w:rsidR="00E303E0" w:rsidRPr="00B56D6B" w:rsidRDefault="00E303E0" w:rsidP="009C69AA">
      <w:pPr>
        <w:pStyle w:val="Heading4"/>
      </w:pPr>
      <w:bookmarkStart w:id="324" w:name="_STANDARD:_5.GM.D.7"/>
      <w:bookmarkEnd w:id="324"/>
      <w:r w:rsidRPr="00B56D6B">
        <w:lastRenderedPageBreak/>
        <w:t xml:space="preserve">STANDARD: </w:t>
      </w:r>
      <w:hyperlink w:anchor="_Geometric_Reasoning_and_5" w:history="1">
        <w:r w:rsidR="00527963" w:rsidRPr="00B56D6B">
          <w:rPr>
            <w:rStyle w:val="Hyperlink"/>
          </w:rPr>
          <w:t>5.GM</w:t>
        </w:r>
      </w:hyperlink>
      <w:r w:rsidRPr="00B56D6B">
        <w:t>.D.7</w:t>
      </w:r>
    </w:p>
    <w:p w14:paraId="2271F7BE" w14:textId="77777777" w:rsidR="00E303E0" w:rsidRPr="00B56D6B" w:rsidRDefault="00E303E0" w:rsidP="00B03B52">
      <w:pPr>
        <w:pStyle w:val="Heading5"/>
      </w:pPr>
      <w:r w:rsidRPr="00B56D6B">
        <w:t> </w:t>
      </w:r>
      <w:r w:rsidRPr="00B56D6B">
        <w:rPr>
          <w:noProof/>
          <w:lang w:val="en-US"/>
        </w:rPr>
        <w:drawing>
          <wp:inline distT="0" distB="0" distL="0" distR="0" wp14:anchorId="57DD129B" wp14:editId="571F97A1">
            <wp:extent cx="274320" cy="274320"/>
            <wp:effectExtent l="0" t="0" r="0" b="0"/>
            <wp:docPr id="441" name="Picture 441"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Standards Statement (2021): </w:t>
      </w:r>
    </w:p>
    <w:p w14:paraId="0939F9C9" w14:textId="77777777" w:rsidR="00E303E0" w:rsidRPr="00B56D6B" w:rsidRDefault="00E303E0" w:rsidP="006726F8">
      <w:pPr>
        <w:tabs>
          <w:tab w:val="left" w:pos="180"/>
          <w:tab w:val="left" w:pos="270"/>
        </w:tabs>
        <w:ind w:left="450"/>
        <w:jc w:val="both"/>
      </w:pPr>
      <w:r w:rsidRPr="00B56D6B">
        <w:rPr>
          <w:noProof/>
        </w:rPr>
        <w:t>Relate volume of rectangular prisms to the operations of multiplication and addition.  Solve problems in authentic contexts involving volume using a variety of strategies.</w:t>
      </w:r>
      <w:r w:rsidRPr="00B56D6B">
        <w:t xml:space="preserve"> </w:t>
      </w:r>
    </w:p>
    <w:p w14:paraId="27D1BDB3" w14:textId="77777777" w:rsidR="00E303E0" w:rsidRPr="00B56D6B" w:rsidRDefault="00E303E0" w:rsidP="00B03B52">
      <w:pPr>
        <w:pStyle w:val="Heading5"/>
      </w:pPr>
      <w:r w:rsidRPr="00B56D6B">
        <w:t> </w:t>
      </w:r>
      <w:r w:rsidRPr="00B56D6B">
        <w:rPr>
          <w:noProof/>
          <w:lang w:val="en-US"/>
        </w:rPr>
        <w:drawing>
          <wp:inline distT="0" distB="0" distL="0" distR="0" wp14:anchorId="7208D4BA" wp14:editId="57D5CA39">
            <wp:extent cx="274320" cy="274320"/>
            <wp:effectExtent l="0" t="0" r="0" b="0"/>
            <wp:docPr id="442" name="Picture 442"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 Connections: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rsidRPr="00B56D6B" w14:paraId="27613661" w14:textId="77777777" w:rsidTr="04CA56F2">
        <w:trPr>
          <w:trHeight w:val="576"/>
          <w:tblHeader/>
        </w:trPr>
        <w:tc>
          <w:tcPr>
            <w:tcW w:w="2448" w:type="dxa"/>
            <w:shd w:val="clear" w:color="auto" w:fill="1B75BC"/>
            <w:vAlign w:val="center"/>
          </w:tcPr>
          <w:p w14:paraId="34673294" w14:textId="77777777" w:rsidR="00E303E0" w:rsidRPr="00B56D6B" w:rsidRDefault="00E303E0" w:rsidP="006726F8">
            <w:pPr>
              <w:tabs>
                <w:tab w:val="left" w:pos="180"/>
                <w:tab w:val="left" w:pos="270"/>
              </w:tabs>
              <w:jc w:val="center"/>
            </w:pPr>
            <w:r w:rsidRPr="00B56D6B">
              <w:rPr>
                <w:color w:val="FFFFFF" w:themeColor="background1"/>
              </w:rPr>
              <w:t>Preceding Pathway Content (2021)</w:t>
            </w:r>
          </w:p>
        </w:tc>
        <w:tc>
          <w:tcPr>
            <w:tcW w:w="2448" w:type="dxa"/>
            <w:shd w:val="clear" w:color="auto" w:fill="1B75BC"/>
            <w:vAlign w:val="center"/>
          </w:tcPr>
          <w:p w14:paraId="760C143B" w14:textId="77777777" w:rsidR="00E303E0" w:rsidRPr="00B56D6B" w:rsidRDefault="00E303E0" w:rsidP="006726F8">
            <w:pPr>
              <w:tabs>
                <w:tab w:val="left" w:pos="180"/>
                <w:tab w:val="left" w:pos="270"/>
              </w:tabs>
              <w:jc w:val="center"/>
            </w:pPr>
            <w:r w:rsidRPr="04CA56F2">
              <w:rPr>
                <w:color w:val="FFFFFF" w:themeColor="background1"/>
                <w:lang w:val="en-US"/>
              </w:rPr>
              <w:t>Subsequent Pathway Content (2021)</w:t>
            </w:r>
          </w:p>
        </w:tc>
        <w:tc>
          <w:tcPr>
            <w:tcW w:w="2448" w:type="dxa"/>
            <w:shd w:val="clear" w:color="auto" w:fill="1B75BC"/>
            <w:vAlign w:val="center"/>
          </w:tcPr>
          <w:p w14:paraId="48710BAD" w14:textId="77777777" w:rsidR="00E303E0" w:rsidRPr="00B56D6B" w:rsidRDefault="00E303E0" w:rsidP="006726F8">
            <w:pPr>
              <w:tabs>
                <w:tab w:val="left" w:pos="180"/>
                <w:tab w:val="left" w:pos="270"/>
              </w:tabs>
              <w:jc w:val="center"/>
            </w:pPr>
            <w:r w:rsidRPr="00B56D6B">
              <w:rPr>
                <w:color w:val="FFFFFF" w:themeColor="background1"/>
              </w:rPr>
              <w:t>Cross Domain Connections (2021)</w:t>
            </w:r>
          </w:p>
        </w:tc>
        <w:tc>
          <w:tcPr>
            <w:tcW w:w="2448" w:type="dxa"/>
            <w:shd w:val="clear" w:color="auto" w:fill="9F2065"/>
            <w:vAlign w:val="center"/>
          </w:tcPr>
          <w:p w14:paraId="33D9C996" w14:textId="77777777" w:rsidR="00E303E0" w:rsidRPr="00B56D6B" w:rsidRDefault="00E303E0" w:rsidP="006726F8">
            <w:pPr>
              <w:tabs>
                <w:tab w:val="left" w:pos="180"/>
                <w:tab w:val="left" w:pos="270"/>
              </w:tabs>
              <w:jc w:val="center"/>
              <w:rPr>
                <w:color w:val="FFFFFF" w:themeColor="background1"/>
              </w:rPr>
            </w:pPr>
            <w:r w:rsidRPr="00B56D6B">
              <w:rPr>
                <w:color w:val="FFFFFF" w:themeColor="background1"/>
              </w:rPr>
              <w:t>Common Core (CCSS)</w:t>
            </w:r>
          </w:p>
          <w:p w14:paraId="45173BE2" w14:textId="77777777" w:rsidR="00E303E0" w:rsidRPr="00B56D6B" w:rsidRDefault="00E303E0" w:rsidP="006726F8">
            <w:pPr>
              <w:tabs>
                <w:tab w:val="left" w:pos="180"/>
                <w:tab w:val="left" w:pos="270"/>
              </w:tabs>
              <w:jc w:val="center"/>
            </w:pPr>
            <w:r w:rsidRPr="00B56D6B">
              <w:rPr>
                <w:color w:val="FFFFFF" w:themeColor="background1"/>
              </w:rPr>
              <w:t>(2010)</w:t>
            </w:r>
          </w:p>
        </w:tc>
      </w:tr>
      <w:tr w:rsidR="00E303E0" w:rsidRPr="00B56D6B" w14:paraId="16039497" w14:textId="77777777" w:rsidTr="04CA56F2">
        <w:trPr>
          <w:trHeight w:val="576"/>
        </w:trPr>
        <w:tc>
          <w:tcPr>
            <w:tcW w:w="2448" w:type="dxa"/>
          </w:tcPr>
          <w:p w14:paraId="576FE295" w14:textId="0F70A432" w:rsidR="00E303E0" w:rsidRPr="00B56D6B" w:rsidRDefault="00C31ABA" w:rsidP="006726F8">
            <w:pPr>
              <w:tabs>
                <w:tab w:val="left" w:pos="180"/>
                <w:tab w:val="left" w:pos="270"/>
              </w:tabs>
            </w:pPr>
            <w:hyperlink w:anchor="_STANDARD:_5.GM.D.5" w:history="1">
              <w:r w:rsidRPr="00B56D6B">
                <w:rPr>
                  <w:rStyle w:val="Hyperlink"/>
                  <w:noProof/>
                </w:rPr>
                <w:t>5.GM.D.5</w:t>
              </w:r>
            </w:hyperlink>
            <w:r w:rsidR="00E303E0" w:rsidRPr="00B56D6B">
              <w:rPr>
                <w:noProof/>
                <w:color w:val="1B75BC"/>
              </w:rPr>
              <w:t xml:space="preserve">, </w:t>
            </w:r>
            <w:hyperlink w:anchor="_STANDARD:_5.GM.D.6" w:history="1">
              <w:r w:rsidR="00A802DB" w:rsidRPr="00B56D6B">
                <w:rPr>
                  <w:rStyle w:val="Hyperlink"/>
                  <w:noProof/>
                </w:rPr>
                <w:t>5.GM.D.6</w:t>
              </w:r>
            </w:hyperlink>
          </w:p>
        </w:tc>
        <w:tc>
          <w:tcPr>
            <w:tcW w:w="2448" w:type="dxa"/>
          </w:tcPr>
          <w:p w14:paraId="7A544292" w14:textId="3C960016" w:rsidR="00E303E0" w:rsidRPr="00B56D6B" w:rsidRDefault="00E303E0" w:rsidP="006726F8">
            <w:pPr>
              <w:tabs>
                <w:tab w:val="left" w:pos="180"/>
                <w:tab w:val="left" w:pos="270"/>
              </w:tabs>
            </w:pPr>
            <w:hyperlink w:anchor="_STANDARD:_6.GM.A.2" w:history="1">
              <w:r w:rsidRPr="00B56D6B">
                <w:rPr>
                  <w:rStyle w:val="Hyperlink"/>
                  <w:noProof/>
                </w:rPr>
                <w:t>6.GM.A.2</w:t>
              </w:r>
            </w:hyperlink>
          </w:p>
        </w:tc>
        <w:tc>
          <w:tcPr>
            <w:tcW w:w="2448" w:type="dxa"/>
          </w:tcPr>
          <w:p w14:paraId="0D8AD015" w14:textId="261DA053" w:rsidR="00E303E0" w:rsidRPr="00B56D6B" w:rsidRDefault="00672FED" w:rsidP="006726F8">
            <w:pPr>
              <w:tabs>
                <w:tab w:val="left" w:pos="180"/>
                <w:tab w:val="left" w:pos="270"/>
              </w:tabs>
            </w:pPr>
            <w:r w:rsidRPr="00B56D6B">
              <w:t> </w:t>
            </w:r>
            <w:r w:rsidRPr="00B56D6B">
              <w:rPr>
                <w:color w:val="1B75BC"/>
              </w:rPr>
              <w:t>N/A</w:t>
            </w:r>
          </w:p>
        </w:tc>
        <w:tc>
          <w:tcPr>
            <w:tcW w:w="2448" w:type="dxa"/>
          </w:tcPr>
          <w:p w14:paraId="6553B3B1" w14:textId="77777777" w:rsidR="00E303E0" w:rsidRPr="00B56D6B" w:rsidRDefault="00E303E0" w:rsidP="006726F8">
            <w:pPr>
              <w:tabs>
                <w:tab w:val="left" w:pos="180"/>
                <w:tab w:val="left" w:pos="270"/>
              </w:tabs>
              <w:jc w:val="center"/>
              <w:rPr>
                <w:rStyle w:val="Hyperlink"/>
                <w:noProof/>
              </w:rPr>
            </w:pPr>
            <w:hyperlink r:id="rId828" w:anchor="CCSS.Math.Content.5.MD.C.5" w:history="1">
              <w:r w:rsidRPr="00B56D6B">
                <w:rPr>
                  <w:rStyle w:val="Hyperlink"/>
                  <w:noProof/>
                </w:rPr>
                <w:t>5.MD.C.5</w:t>
              </w:r>
            </w:hyperlink>
          </w:p>
          <w:p w14:paraId="215D5E9E" w14:textId="0A70D679" w:rsidR="00B06C6F" w:rsidRPr="00B56D6B" w:rsidRDefault="00B06C6F" w:rsidP="006726F8">
            <w:pPr>
              <w:tabs>
                <w:tab w:val="left" w:pos="180"/>
                <w:tab w:val="left" w:pos="270"/>
              </w:tabs>
              <w:jc w:val="center"/>
            </w:pPr>
            <w:hyperlink w:anchor="_5.GM.D_Geometric_measurement:" w:history="1">
              <w:r w:rsidRPr="00B56D6B">
                <w:rPr>
                  <w:rStyle w:val="Hyperlink"/>
                </w:rPr>
                <w:t>5.GM.D Crosswalk</w:t>
              </w:r>
            </w:hyperlink>
          </w:p>
        </w:tc>
      </w:tr>
    </w:tbl>
    <w:p w14:paraId="0EA284BE" w14:textId="753675D6" w:rsidR="00E303E0" w:rsidRPr="00B56D6B" w:rsidRDefault="00E303E0" w:rsidP="00B03B52">
      <w:pPr>
        <w:pStyle w:val="Heading5"/>
      </w:pPr>
      <w:r w:rsidRPr="00B56D6B">
        <w:t> </w:t>
      </w:r>
      <w:r w:rsidRPr="00B56D6B">
        <w:rPr>
          <w:noProof/>
          <w:lang w:val="en-US"/>
        </w:rPr>
        <w:drawing>
          <wp:inline distT="0" distB="0" distL="0" distR="0" wp14:anchorId="3FBBC0DA" wp14:editId="20E2445D">
            <wp:extent cx="271955" cy="274320"/>
            <wp:effectExtent l="0" t="0" r="0" b="0"/>
            <wp:docPr id="443" name="Picture 443"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rsidR="00C5238C" w:rsidRPr="00B56D6B">
        <w:t>Standards Guidance:</w:t>
      </w:r>
    </w:p>
    <w:p w14:paraId="269FCA30" w14:textId="77777777" w:rsidR="005B4153" w:rsidRPr="00B56D6B" w:rsidRDefault="005B4153" w:rsidP="00B03B52">
      <w:pPr>
        <w:pStyle w:val="Heading6"/>
      </w:pPr>
      <w:r w:rsidRPr="00B56D6B">
        <w:t>Terminology</w:t>
      </w:r>
    </w:p>
    <w:p w14:paraId="5B1C4FAE" w14:textId="77777777" w:rsidR="005B4153" w:rsidRPr="00B56D6B" w:rsidRDefault="005B4153" w:rsidP="003929FE">
      <w:pPr>
        <w:numPr>
          <w:ilvl w:val="0"/>
          <w:numId w:val="273"/>
        </w:numPr>
        <w:pBdr>
          <w:top w:val="nil"/>
          <w:left w:val="nil"/>
          <w:bottom w:val="nil"/>
          <w:right w:val="nil"/>
          <w:between w:val="nil"/>
        </w:pBdr>
        <w:tabs>
          <w:tab w:val="left" w:pos="180"/>
          <w:tab w:val="left" w:pos="270"/>
        </w:tabs>
      </w:pPr>
      <w:r w:rsidRPr="00B56D6B">
        <w:rPr>
          <w:color w:val="000000"/>
        </w:rPr>
        <w:t>Total volume is defined as the total number of units that fill the space.</w:t>
      </w:r>
    </w:p>
    <w:p w14:paraId="6829A18C" w14:textId="77777777" w:rsidR="005B4153" w:rsidRPr="00B56D6B" w:rsidRDefault="005B4153" w:rsidP="003929FE">
      <w:pPr>
        <w:numPr>
          <w:ilvl w:val="1"/>
          <w:numId w:val="273"/>
        </w:numPr>
        <w:pBdr>
          <w:top w:val="nil"/>
          <w:left w:val="nil"/>
          <w:bottom w:val="nil"/>
          <w:right w:val="nil"/>
          <w:between w:val="nil"/>
        </w:pBdr>
        <w:tabs>
          <w:tab w:val="left" w:pos="180"/>
          <w:tab w:val="left" w:pos="270"/>
        </w:tabs>
      </w:pPr>
      <w:r w:rsidRPr="00B56D6B">
        <w:rPr>
          <w:color w:val="000000"/>
        </w:rPr>
        <w:t>A solid figure packed with n unit cubes is said to have a volume of n cubic units.</w:t>
      </w:r>
    </w:p>
    <w:p w14:paraId="202761CF" w14:textId="77777777" w:rsidR="005B4153" w:rsidRPr="00B56D6B" w:rsidRDefault="005B4153" w:rsidP="04CA56F2">
      <w:pPr>
        <w:numPr>
          <w:ilvl w:val="0"/>
          <w:numId w:val="273"/>
        </w:numPr>
        <w:pBdr>
          <w:top w:val="nil"/>
          <w:left w:val="nil"/>
          <w:bottom w:val="nil"/>
          <w:right w:val="nil"/>
          <w:between w:val="nil"/>
        </w:pBdr>
        <w:tabs>
          <w:tab w:val="left" w:pos="180"/>
          <w:tab w:val="left" w:pos="270"/>
        </w:tabs>
        <w:rPr>
          <w:color w:val="000000" w:themeColor="text1"/>
          <w:lang w:val="en-US"/>
        </w:rPr>
      </w:pPr>
      <w:r w:rsidRPr="04CA56F2">
        <w:rPr>
          <w:color w:val="000000" w:themeColor="text1"/>
          <w:lang w:val="en-US"/>
        </w:rPr>
        <w:t>The dimensions of a rectangular prism can be referred to as length, width, and height.</w:t>
      </w:r>
    </w:p>
    <w:p w14:paraId="21E015E5" w14:textId="77777777" w:rsidR="005B4153" w:rsidRPr="00B56D6B" w:rsidRDefault="005B4153" w:rsidP="003929FE">
      <w:pPr>
        <w:numPr>
          <w:ilvl w:val="0"/>
          <w:numId w:val="273"/>
        </w:numPr>
        <w:pBdr>
          <w:top w:val="nil"/>
          <w:left w:val="nil"/>
          <w:bottom w:val="nil"/>
          <w:right w:val="nil"/>
          <w:between w:val="nil"/>
        </w:pBdr>
        <w:tabs>
          <w:tab w:val="left" w:pos="180"/>
          <w:tab w:val="left" w:pos="270"/>
        </w:tabs>
      </w:pPr>
      <w:r w:rsidRPr="00B56D6B">
        <w:rPr>
          <w:color w:val="000000"/>
        </w:rPr>
        <w:t>A cube with side length 1 unit, called “a unit cube,” is said to have “one cubic unit” of volume, and can be used to measure volume (e.g., cubic cm, cubic m, cubic in, cubic ft).</w:t>
      </w:r>
    </w:p>
    <w:p w14:paraId="2CB4C7E9" w14:textId="77777777" w:rsidR="005B4153" w:rsidRPr="00B56D6B" w:rsidRDefault="005B4153" w:rsidP="00B03B52">
      <w:pPr>
        <w:pStyle w:val="Heading6"/>
      </w:pPr>
      <w:r w:rsidRPr="00B56D6B">
        <w:t>Boundaries</w:t>
      </w:r>
    </w:p>
    <w:p w14:paraId="2E6607B1" w14:textId="77777777" w:rsidR="005B4153" w:rsidRPr="00B56D6B" w:rsidRDefault="005B4153" w:rsidP="003929FE">
      <w:pPr>
        <w:numPr>
          <w:ilvl w:val="0"/>
          <w:numId w:val="273"/>
        </w:numPr>
        <w:pBdr>
          <w:top w:val="nil"/>
          <w:left w:val="nil"/>
          <w:bottom w:val="nil"/>
          <w:right w:val="nil"/>
          <w:between w:val="nil"/>
        </w:pBdr>
        <w:tabs>
          <w:tab w:val="left" w:pos="180"/>
          <w:tab w:val="left" w:pos="270"/>
        </w:tabs>
      </w:pPr>
      <w:r w:rsidRPr="00B56D6B">
        <w:rPr>
          <w:color w:val="000000"/>
        </w:rPr>
        <w:t>Work with volume at fifth grade is limited to whole number edge lengths.</w:t>
      </w:r>
    </w:p>
    <w:p w14:paraId="1B41E72C" w14:textId="77777777" w:rsidR="005B4153" w:rsidRPr="00B56D6B" w:rsidRDefault="005B4153" w:rsidP="003929FE">
      <w:pPr>
        <w:numPr>
          <w:ilvl w:val="0"/>
          <w:numId w:val="273"/>
        </w:numPr>
        <w:pBdr>
          <w:top w:val="nil"/>
          <w:left w:val="nil"/>
          <w:bottom w:val="nil"/>
          <w:right w:val="nil"/>
          <w:between w:val="nil"/>
        </w:pBdr>
        <w:tabs>
          <w:tab w:val="left" w:pos="180"/>
          <w:tab w:val="left" w:pos="270"/>
        </w:tabs>
      </w:pPr>
      <w:r w:rsidRPr="00B56D6B">
        <w:rPr>
          <w:color w:val="000000"/>
        </w:rPr>
        <w:t>If students are provided with an image of a right rectangular prism, the unit cubes should be visible.</w:t>
      </w:r>
    </w:p>
    <w:p w14:paraId="4A4E3C9B" w14:textId="77777777" w:rsidR="005B4153" w:rsidRPr="00B56D6B" w:rsidRDefault="005B4153" w:rsidP="00B03B52">
      <w:pPr>
        <w:pStyle w:val="Heading6"/>
      </w:pPr>
      <w:r w:rsidRPr="00B56D6B">
        <w:t xml:space="preserve">Teaching Strategies </w:t>
      </w:r>
    </w:p>
    <w:p w14:paraId="3677D3EF" w14:textId="77777777" w:rsidR="005B4153" w:rsidRPr="00B56D6B" w:rsidRDefault="005B4153" w:rsidP="04CA56F2">
      <w:pPr>
        <w:numPr>
          <w:ilvl w:val="0"/>
          <w:numId w:val="273"/>
        </w:numPr>
        <w:pBdr>
          <w:top w:val="nil"/>
          <w:left w:val="nil"/>
          <w:bottom w:val="nil"/>
          <w:right w:val="nil"/>
          <w:between w:val="nil"/>
        </w:pBdr>
        <w:tabs>
          <w:tab w:val="left" w:pos="180"/>
          <w:tab w:val="left" w:pos="270"/>
        </w:tabs>
      </w:pPr>
      <w:r w:rsidRPr="04CA56F2">
        <w:rPr>
          <w:color w:val="000000" w:themeColor="text1"/>
          <w:lang w:val="en-US"/>
        </w:rPr>
        <w:t xml:space="preserve">Students should be provided opportunities to use a variety of strategies including counting cubes, addition and multiplication, and applying the formula. </w:t>
      </w:r>
    </w:p>
    <w:p w14:paraId="5DF42C88" w14:textId="310436E2" w:rsidR="005B4153" w:rsidRPr="00B56D6B" w:rsidRDefault="005B4153" w:rsidP="003929FE">
      <w:pPr>
        <w:numPr>
          <w:ilvl w:val="0"/>
          <w:numId w:val="273"/>
        </w:numPr>
        <w:pBdr>
          <w:top w:val="nil"/>
          <w:left w:val="nil"/>
          <w:bottom w:val="nil"/>
          <w:right w:val="nil"/>
          <w:between w:val="nil"/>
        </w:pBdr>
        <w:tabs>
          <w:tab w:val="left" w:pos="180"/>
          <w:tab w:val="left" w:pos="270"/>
        </w:tabs>
      </w:pPr>
      <w:r w:rsidRPr="00B56D6B">
        <w:rPr>
          <w:color w:val="000000"/>
        </w:rPr>
        <w:t>Students should explore the volume of solid figures from real-life contexts by packing them with unit cubes with no gaps or overlaps.</w:t>
      </w:r>
    </w:p>
    <w:p w14:paraId="09BA4F93" w14:textId="34ABC63D" w:rsidR="00B056DF" w:rsidRPr="00B56D6B" w:rsidRDefault="00770C82" w:rsidP="00B056DF">
      <w:pPr>
        <w:pStyle w:val="Heading6"/>
      </w:pPr>
      <w:r w:rsidRPr="00B56D6B">
        <w:t>Progressions</w:t>
      </w:r>
    </w:p>
    <w:p w14:paraId="5B30C3E1" w14:textId="4A609164" w:rsidR="00B056DF" w:rsidRPr="00B56D6B" w:rsidRDefault="00B056DF" w:rsidP="04CA56F2">
      <w:pPr>
        <w:numPr>
          <w:ilvl w:val="0"/>
          <w:numId w:val="272"/>
        </w:numPr>
        <w:pBdr>
          <w:top w:val="nil"/>
          <w:left w:val="nil"/>
          <w:bottom w:val="nil"/>
          <w:right w:val="nil"/>
          <w:between w:val="nil"/>
        </w:pBdr>
        <w:tabs>
          <w:tab w:val="left" w:pos="180"/>
          <w:tab w:val="left" w:pos="270"/>
        </w:tabs>
      </w:pPr>
      <w:r w:rsidRPr="04CA56F2">
        <w:rPr>
          <w:lang w:val="en-US"/>
        </w:rPr>
        <w:t xml:space="preserve">Students understand that multiplying the length times the width of a right rectangular prism can be viewed as determining how many cubes would be in each layer if the prism were packed with or built up from unit cubes. They also learn that the height of the prism tells how many layers would fit in the prism. (Please reference page 27 in the </w:t>
      </w:r>
      <w:hyperlink r:id="rId829">
        <w:r w:rsidRPr="04CA56F2">
          <w:rPr>
            <w:rStyle w:val="Hyperlink"/>
            <w:lang w:val="en-US"/>
          </w:rPr>
          <w:t>Progression document</w:t>
        </w:r>
      </w:hyperlink>
      <w:r w:rsidRPr="04CA56F2">
        <w:rPr>
          <w:lang w:val="en-US"/>
        </w:rPr>
        <w:t>).</w:t>
      </w:r>
    </w:p>
    <w:p w14:paraId="7B5D3B4A" w14:textId="77777777" w:rsidR="005B4153" w:rsidRPr="00B56D6B" w:rsidRDefault="005B4153" w:rsidP="00B03B52">
      <w:pPr>
        <w:pStyle w:val="Heading6"/>
      </w:pPr>
      <w:r w:rsidRPr="00B56D6B">
        <w:t xml:space="preserve">Examples </w:t>
      </w:r>
    </w:p>
    <w:p w14:paraId="42B87693" w14:textId="77777777" w:rsidR="005B4153" w:rsidRPr="00B56D6B" w:rsidRDefault="005B4153" w:rsidP="003929FE">
      <w:pPr>
        <w:numPr>
          <w:ilvl w:val="0"/>
          <w:numId w:val="274"/>
        </w:numPr>
        <w:pBdr>
          <w:top w:val="nil"/>
          <w:left w:val="nil"/>
          <w:bottom w:val="nil"/>
          <w:right w:val="nil"/>
          <w:between w:val="nil"/>
        </w:pBdr>
        <w:tabs>
          <w:tab w:val="left" w:pos="180"/>
          <w:tab w:val="left" w:pos="270"/>
        </w:tabs>
      </w:pPr>
      <w:r w:rsidRPr="00B56D6B">
        <w:rPr>
          <w:color w:val="000000"/>
        </w:rPr>
        <w:t>Find the volume of a rectangular prism with whole-number side lengths by packing it with unit cubes.</w:t>
      </w:r>
    </w:p>
    <w:p w14:paraId="412E72C8" w14:textId="77777777" w:rsidR="005B4153" w:rsidRPr="00B56D6B" w:rsidRDefault="005B4153" w:rsidP="003929FE">
      <w:pPr>
        <w:numPr>
          <w:ilvl w:val="0"/>
          <w:numId w:val="274"/>
        </w:numPr>
        <w:pBdr>
          <w:top w:val="nil"/>
          <w:left w:val="nil"/>
          <w:bottom w:val="nil"/>
          <w:right w:val="nil"/>
          <w:between w:val="nil"/>
        </w:pBdr>
        <w:tabs>
          <w:tab w:val="left" w:pos="180"/>
          <w:tab w:val="left" w:pos="270"/>
        </w:tabs>
      </w:pPr>
      <w:r w:rsidRPr="00B56D6B">
        <w:rPr>
          <w:color w:val="000000"/>
        </w:rPr>
        <w:t>Recognize volume as additive. Find volumes of solid figures composed of two non-overlapping rectangular prisms by adding the volumes of the non-overlapping parts.</w:t>
      </w:r>
    </w:p>
    <w:p w14:paraId="2DF6300F" w14:textId="6FF9DD24" w:rsidR="005B4153" w:rsidRPr="00B56D6B" w:rsidRDefault="005B4153" w:rsidP="04CA56F2">
      <w:pPr>
        <w:numPr>
          <w:ilvl w:val="0"/>
          <w:numId w:val="274"/>
        </w:numPr>
        <w:pBdr>
          <w:top w:val="nil"/>
          <w:left w:val="nil"/>
          <w:bottom w:val="nil"/>
          <w:right w:val="nil"/>
          <w:between w:val="nil"/>
        </w:pBdr>
        <w:tabs>
          <w:tab w:val="left" w:pos="180"/>
          <w:tab w:val="left" w:pos="270"/>
        </w:tabs>
      </w:pPr>
      <w:r w:rsidRPr="04CA56F2">
        <w:rPr>
          <w:color w:val="000000" w:themeColor="text1"/>
          <w:lang w:val="en-US"/>
        </w:rPr>
        <w:t xml:space="preserve">Given the volume and 2 side lengths, determine the missing side length. </w:t>
      </w:r>
    </w:p>
    <w:p w14:paraId="78B5760E" w14:textId="4284B2DB" w:rsidR="00B056DF" w:rsidRPr="00B56D6B" w:rsidRDefault="00B056DF" w:rsidP="004C3DF1">
      <w:pPr>
        <w:numPr>
          <w:ilvl w:val="0"/>
          <w:numId w:val="274"/>
        </w:numPr>
        <w:pBdr>
          <w:top w:val="nil"/>
          <w:left w:val="nil"/>
          <w:bottom w:val="nil"/>
          <w:right w:val="nil"/>
          <w:between w:val="nil"/>
        </w:pBdr>
        <w:tabs>
          <w:tab w:val="left" w:pos="180"/>
          <w:tab w:val="left" w:pos="270"/>
        </w:tabs>
        <w:rPr>
          <w:rStyle w:val="Hyperlink"/>
          <w:color w:val="000000"/>
          <w:u w:val="none"/>
        </w:rPr>
      </w:pPr>
      <w:r w:rsidRPr="00B56D6B">
        <w:rPr>
          <w:color w:val="8835CD"/>
        </w:rPr>
        <w:t>Illustrative Mathematics:</w:t>
      </w:r>
      <w:r w:rsidR="004C3DF1" w:rsidRPr="00B56D6B">
        <w:rPr>
          <w:color w:val="8835CD"/>
        </w:rPr>
        <w:t xml:space="preserve"> </w:t>
      </w:r>
      <w:r w:rsidR="004C3DF1" w:rsidRPr="00B56D6B">
        <w:t>[</w:t>
      </w:r>
      <w:hyperlink r:id="rId830" w:history="1">
        <w:r w:rsidR="004C3DF1" w:rsidRPr="00B56D6B">
          <w:rPr>
            <w:rStyle w:val="Hyperlink"/>
          </w:rPr>
          <w:t>Cari's Aquarium</w:t>
        </w:r>
      </w:hyperlink>
      <w:r w:rsidR="004C3DF1" w:rsidRPr="00B56D6B">
        <w:t>] [</w:t>
      </w:r>
      <w:hyperlink r:id="rId831" w:history="1">
        <w:r w:rsidR="004C3DF1" w:rsidRPr="00B56D6B">
          <w:rPr>
            <w:rStyle w:val="Hyperlink"/>
          </w:rPr>
          <w:t>Breaking Apart Composite Solids</w:t>
        </w:r>
      </w:hyperlink>
      <w:r w:rsidR="004C3DF1" w:rsidRPr="00B56D6B">
        <w:t>]</w:t>
      </w:r>
    </w:p>
    <w:p w14:paraId="5FA59D59" w14:textId="46E220AF" w:rsidR="00B056DF" w:rsidRPr="00B56D6B" w:rsidRDefault="004C3DF1" w:rsidP="004C3DF1">
      <w:pPr>
        <w:numPr>
          <w:ilvl w:val="0"/>
          <w:numId w:val="274"/>
        </w:numPr>
        <w:pBdr>
          <w:top w:val="nil"/>
          <w:left w:val="nil"/>
          <w:bottom w:val="nil"/>
          <w:right w:val="nil"/>
          <w:between w:val="nil"/>
        </w:pBdr>
        <w:tabs>
          <w:tab w:val="left" w:pos="180"/>
          <w:tab w:val="left" w:pos="270"/>
        </w:tabs>
        <w:rPr>
          <w:color w:val="000000"/>
        </w:rPr>
      </w:pPr>
      <w:r w:rsidRPr="00B56D6B">
        <w:rPr>
          <w:color w:val="297352"/>
          <w:sz w:val="21"/>
          <w:szCs w:val="21"/>
        </w:rPr>
        <w:t xml:space="preserve">Student Achievement Partners: </w:t>
      </w:r>
      <w:r w:rsidRPr="00B56D6B">
        <w:rPr>
          <w:sz w:val="21"/>
          <w:szCs w:val="21"/>
        </w:rPr>
        <w:t>[</w:t>
      </w:r>
      <w:hyperlink r:id="rId832" w:history="1">
        <w:r w:rsidRPr="00B56D6B">
          <w:rPr>
            <w:rStyle w:val="Hyperlink"/>
          </w:rPr>
          <w:t>Box of Clay</w:t>
        </w:r>
      </w:hyperlink>
      <w:r w:rsidRPr="00B56D6B">
        <w:rPr>
          <w:color w:val="000000"/>
        </w:rPr>
        <w:t>]</w:t>
      </w:r>
      <w:r w:rsidRPr="00B56D6B">
        <w:rPr>
          <w:color w:val="297352"/>
          <w:sz w:val="21"/>
          <w:szCs w:val="21"/>
        </w:rPr>
        <w:t xml:space="preserve"> </w:t>
      </w:r>
      <w:r w:rsidRPr="00B56D6B">
        <w:rPr>
          <w:sz w:val="21"/>
          <w:szCs w:val="21"/>
        </w:rPr>
        <w:t>[</w:t>
      </w:r>
      <w:hyperlink r:id="rId833" w:history="1">
        <w:r w:rsidRPr="00B56D6B">
          <w:rPr>
            <w:rStyle w:val="Hyperlink"/>
            <w:sz w:val="21"/>
            <w:szCs w:val="21"/>
          </w:rPr>
          <w:t>Multi-Domain Application Mini-Assessment</w:t>
        </w:r>
      </w:hyperlink>
      <w:r w:rsidRPr="00B56D6B">
        <w:rPr>
          <w:sz w:val="21"/>
          <w:szCs w:val="21"/>
        </w:rPr>
        <w:t>] [</w:t>
      </w:r>
      <w:hyperlink r:id="rId834" w:history="1">
        <w:r w:rsidRPr="00B56D6B">
          <w:rPr>
            <w:rStyle w:val="Hyperlink"/>
            <w:sz w:val="21"/>
            <w:szCs w:val="21"/>
          </w:rPr>
          <w:t>Smarter Balanced Assessment Item Illustrating 5.MD.C.5</w:t>
        </w:r>
      </w:hyperlink>
      <w:r w:rsidRPr="00B56D6B">
        <w:rPr>
          <w:sz w:val="21"/>
          <w:szCs w:val="21"/>
        </w:rPr>
        <w:t>]</w:t>
      </w:r>
    </w:p>
    <w:p w14:paraId="0BCB3316" w14:textId="77777777" w:rsidR="00E303E0" w:rsidRPr="00B56D6B" w:rsidRDefault="00E303E0" w:rsidP="006726F8">
      <w:pPr>
        <w:tabs>
          <w:tab w:val="left" w:pos="180"/>
          <w:tab w:val="left" w:pos="270"/>
        </w:tabs>
        <w:rPr>
          <w:rFonts w:eastAsiaTheme="majorEastAsia" w:cstheme="minorHAnsi"/>
          <w:sz w:val="24"/>
          <w:szCs w:val="26"/>
        </w:rPr>
      </w:pPr>
      <w:r w:rsidRPr="00B56D6B">
        <w:br w:type="page"/>
      </w:r>
    </w:p>
    <w:p w14:paraId="23062643" w14:textId="77777777" w:rsidR="00E303E0" w:rsidRPr="00B56D6B" w:rsidRDefault="00E303E0" w:rsidP="002566D0">
      <w:pPr>
        <w:pStyle w:val="Heading3"/>
      </w:pPr>
      <w:bookmarkStart w:id="325" w:name="_Cluster:_5.DR.A_-"/>
      <w:bookmarkEnd w:id="325"/>
      <w:r w:rsidRPr="00B56D6B">
        <w:lastRenderedPageBreak/>
        <w:t xml:space="preserve">Cluster: 5.DR.A - Pose investigative questions and collect/consider data. </w:t>
      </w:r>
    </w:p>
    <w:p w14:paraId="3DF69063" w14:textId="635E611A" w:rsidR="00E303E0" w:rsidRPr="00B56D6B" w:rsidRDefault="00E303E0" w:rsidP="009C69AA">
      <w:pPr>
        <w:pStyle w:val="Heading4"/>
      </w:pPr>
      <w:bookmarkStart w:id="326" w:name="_STANDARD:_5.DR.A.1"/>
      <w:bookmarkEnd w:id="326"/>
      <w:r w:rsidRPr="00B56D6B">
        <w:t xml:space="preserve">STANDARD: </w:t>
      </w:r>
      <w:hyperlink w:anchor="_Data_Reasoning_(5.DR)" w:history="1">
        <w:r w:rsidRPr="00B56D6B">
          <w:rPr>
            <w:rStyle w:val="Hyperlink"/>
          </w:rPr>
          <w:t>5.DR</w:t>
        </w:r>
      </w:hyperlink>
      <w:r w:rsidRPr="00B56D6B">
        <w:t>.A.1</w:t>
      </w:r>
    </w:p>
    <w:p w14:paraId="370DFAB6" w14:textId="77777777" w:rsidR="00E303E0" w:rsidRPr="00B56D6B" w:rsidRDefault="00E303E0" w:rsidP="00B03B52">
      <w:pPr>
        <w:pStyle w:val="Heading5"/>
      </w:pPr>
      <w:r w:rsidRPr="00B56D6B">
        <w:t> </w:t>
      </w:r>
      <w:r w:rsidRPr="00B56D6B">
        <w:rPr>
          <w:noProof/>
          <w:lang w:val="en-US"/>
        </w:rPr>
        <w:drawing>
          <wp:inline distT="0" distB="0" distL="0" distR="0" wp14:anchorId="23655D1B" wp14:editId="02B1ACEE">
            <wp:extent cx="274320" cy="274320"/>
            <wp:effectExtent l="0" t="0" r="0" b="0"/>
            <wp:docPr id="444" name="Picture 444"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Standards Statement (2021): </w:t>
      </w:r>
    </w:p>
    <w:p w14:paraId="7BAB5B0C" w14:textId="0E1E7607" w:rsidR="00E303E0" w:rsidRPr="00B56D6B" w:rsidRDefault="005B4153" w:rsidP="006726F8">
      <w:pPr>
        <w:tabs>
          <w:tab w:val="left" w:pos="180"/>
          <w:tab w:val="left" w:pos="270"/>
        </w:tabs>
        <w:ind w:left="450"/>
        <w:jc w:val="both"/>
        <w:rPr>
          <w:noProof/>
        </w:rPr>
      </w:pPr>
      <w:r w:rsidRPr="00B56D6B">
        <w:rPr>
          <w:noProof/>
        </w:rPr>
        <w:t>Generate questions to investigate situations within the classroom, school or community.  Determine strategies for collecting or considering data involving operations with fractions for this grade that can naturally answer questions by using information presented in line plots.</w:t>
      </w:r>
    </w:p>
    <w:p w14:paraId="77D0DCD5" w14:textId="77777777" w:rsidR="00E303E0" w:rsidRPr="00B56D6B" w:rsidRDefault="00E303E0" w:rsidP="00B03B52">
      <w:pPr>
        <w:pStyle w:val="Heading5"/>
      </w:pPr>
      <w:r w:rsidRPr="00B56D6B">
        <w:t> </w:t>
      </w:r>
      <w:r w:rsidRPr="00B56D6B">
        <w:rPr>
          <w:noProof/>
          <w:lang w:val="en-US"/>
        </w:rPr>
        <w:drawing>
          <wp:inline distT="0" distB="0" distL="0" distR="0" wp14:anchorId="7543CAF3" wp14:editId="44CDB7BA">
            <wp:extent cx="274320" cy="274320"/>
            <wp:effectExtent l="0" t="0" r="0" b="0"/>
            <wp:docPr id="445" name="Picture 445"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 Connections: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rsidRPr="00B56D6B" w14:paraId="166F134E" w14:textId="77777777" w:rsidTr="04CA56F2">
        <w:trPr>
          <w:trHeight w:val="576"/>
          <w:tblHeader/>
        </w:trPr>
        <w:tc>
          <w:tcPr>
            <w:tcW w:w="2448" w:type="dxa"/>
            <w:shd w:val="clear" w:color="auto" w:fill="1B75BC"/>
            <w:vAlign w:val="center"/>
          </w:tcPr>
          <w:p w14:paraId="22B4D2CA" w14:textId="77777777" w:rsidR="00E303E0" w:rsidRPr="00B56D6B" w:rsidRDefault="00E303E0" w:rsidP="006726F8">
            <w:pPr>
              <w:tabs>
                <w:tab w:val="left" w:pos="180"/>
                <w:tab w:val="left" w:pos="270"/>
              </w:tabs>
              <w:jc w:val="center"/>
            </w:pPr>
            <w:r w:rsidRPr="00B56D6B">
              <w:rPr>
                <w:color w:val="FFFFFF" w:themeColor="background1"/>
              </w:rPr>
              <w:t>Preceding Pathway Content (2021)</w:t>
            </w:r>
          </w:p>
        </w:tc>
        <w:tc>
          <w:tcPr>
            <w:tcW w:w="2448" w:type="dxa"/>
            <w:shd w:val="clear" w:color="auto" w:fill="1B75BC"/>
            <w:vAlign w:val="center"/>
          </w:tcPr>
          <w:p w14:paraId="0E074928" w14:textId="77777777" w:rsidR="00E303E0" w:rsidRPr="00B56D6B" w:rsidRDefault="00E303E0" w:rsidP="006726F8">
            <w:pPr>
              <w:tabs>
                <w:tab w:val="left" w:pos="180"/>
                <w:tab w:val="left" w:pos="270"/>
              </w:tabs>
              <w:jc w:val="center"/>
            </w:pPr>
            <w:r w:rsidRPr="04CA56F2">
              <w:rPr>
                <w:color w:val="FFFFFF" w:themeColor="background1"/>
                <w:lang w:val="en-US"/>
              </w:rPr>
              <w:t>Subsequent Pathway Content (2021)</w:t>
            </w:r>
          </w:p>
        </w:tc>
        <w:tc>
          <w:tcPr>
            <w:tcW w:w="2448" w:type="dxa"/>
            <w:shd w:val="clear" w:color="auto" w:fill="1B75BC"/>
            <w:vAlign w:val="center"/>
          </w:tcPr>
          <w:p w14:paraId="488E38BB" w14:textId="77777777" w:rsidR="00E303E0" w:rsidRPr="00B56D6B" w:rsidRDefault="00E303E0" w:rsidP="006726F8">
            <w:pPr>
              <w:tabs>
                <w:tab w:val="left" w:pos="180"/>
                <w:tab w:val="left" w:pos="270"/>
              </w:tabs>
              <w:jc w:val="center"/>
            </w:pPr>
            <w:r w:rsidRPr="00B56D6B">
              <w:rPr>
                <w:color w:val="FFFFFF" w:themeColor="background1"/>
              </w:rPr>
              <w:t>Cross Domain Connections (2021)</w:t>
            </w:r>
          </w:p>
        </w:tc>
        <w:tc>
          <w:tcPr>
            <w:tcW w:w="2448" w:type="dxa"/>
            <w:shd w:val="clear" w:color="auto" w:fill="9F2065"/>
            <w:vAlign w:val="center"/>
          </w:tcPr>
          <w:p w14:paraId="1323366D" w14:textId="77777777" w:rsidR="00E303E0" w:rsidRPr="00B56D6B" w:rsidRDefault="00E303E0" w:rsidP="006726F8">
            <w:pPr>
              <w:tabs>
                <w:tab w:val="left" w:pos="180"/>
                <w:tab w:val="left" w:pos="270"/>
              </w:tabs>
              <w:jc w:val="center"/>
              <w:rPr>
                <w:color w:val="FFFFFF" w:themeColor="background1"/>
              </w:rPr>
            </w:pPr>
            <w:r w:rsidRPr="00B56D6B">
              <w:rPr>
                <w:color w:val="FFFFFF" w:themeColor="background1"/>
              </w:rPr>
              <w:t>Common Core (CCSS)</w:t>
            </w:r>
          </w:p>
          <w:p w14:paraId="48EBBAEE" w14:textId="77777777" w:rsidR="00E303E0" w:rsidRPr="00B56D6B" w:rsidRDefault="00E303E0" w:rsidP="006726F8">
            <w:pPr>
              <w:tabs>
                <w:tab w:val="left" w:pos="180"/>
                <w:tab w:val="left" w:pos="270"/>
              </w:tabs>
              <w:jc w:val="center"/>
            </w:pPr>
            <w:r w:rsidRPr="00B56D6B">
              <w:rPr>
                <w:color w:val="FFFFFF" w:themeColor="background1"/>
              </w:rPr>
              <w:t>(2010)</w:t>
            </w:r>
          </w:p>
        </w:tc>
      </w:tr>
      <w:tr w:rsidR="00E303E0" w:rsidRPr="00B56D6B" w14:paraId="1BEFB209" w14:textId="77777777" w:rsidTr="04CA56F2">
        <w:trPr>
          <w:trHeight w:val="576"/>
        </w:trPr>
        <w:tc>
          <w:tcPr>
            <w:tcW w:w="2448" w:type="dxa"/>
          </w:tcPr>
          <w:p w14:paraId="3E445ED1" w14:textId="60722D24" w:rsidR="00E303E0" w:rsidRPr="00B56D6B" w:rsidRDefault="00A802DB" w:rsidP="006726F8">
            <w:pPr>
              <w:tabs>
                <w:tab w:val="left" w:pos="180"/>
                <w:tab w:val="left" w:pos="270"/>
              </w:tabs>
            </w:pPr>
            <w:hyperlink w:anchor="_STANDARD:_4.DR.A.1" w:history="1">
              <w:r w:rsidRPr="00B56D6B">
                <w:rPr>
                  <w:rStyle w:val="Hyperlink"/>
                  <w:noProof/>
                </w:rPr>
                <w:t>4.DR.A.1</w:t>
              </w:r>
            </w:hyperlink>
          </w:p>
        </w:tc>
        <w:tc>
          <w:tcPr>
            <w:tcW w:w="2448" w:type="dxa"/>
          </w:tcPr>
          <w:p w14:paraId="5FF65CB4" w14:textId="3DD483B2" w:rsidR="00E303E0" w:rsidRPr="00B56D6B" w:rsidRDefault="00C31ABA" w:rsidP="006726F8">
            <w:pPr>
              <w:tabs>
                <w:tab w:val="left" w:pos="180"/>
                <w:tab w:val="left" w:pos="270"/>
              </w:tabs>
            </w:pPr>
            <w:hyperlink w:anchor="_STANDARD:_6.DR.A.1" w:history="1">
              <w:r w:rsidRPr="00B56D6B">
                <w:rPr>
                  <w:rStyle w:val="Hyperlink"/>
                  <w:noProof/>
                </w:rPr>
                <w:t>6.DR.A.1</w:t>
              </w:r>
            </w:hyperlink>
            <w:r w:rsidR="00E303E0" w:rsidRPr="00B56D6B">
              <w:rPr>
                <w:noProof/>
                <w:color w:val="1B75BC"/>
              </w:rPr>
              <w:t xml:space="preserve">, </w:t>
            </w:r>
            <w:hyperlink w:anchor="_STANDARD:_6.DR.B.2" w:history="1">
              <w:r w:rsidR="00E303E0" w:rsidRPr="00B56D6B">
                <w:rPr>
                  <w:rStyle w:val="Hyperlink"/>
                  <w:noProof/>
                </w:rPr>
                <w:t>6.DR.B.2</w:t>
              </w:r>
            </w:hyperlink>
          </w:p>
        </w:tc>
        <w:tc>
          <w:tcPr>
            <w:tcW w:w="2448" w:type="dxa"/>
          </w:tcPr>
          <w:p w14:paraId="094F4AFF" w14:textId="30ED89DF" w:rsidR="00E303E0" w:rsidRPr="00B56D6B" w:rsidRDefault="00672FED" w:rsidP="006726F8">
            <w:pPr>
              <w:tabs>
                <w:tab w:val="left" w:pos="180"/>
                <w:tab w:val="left" w:pos="270"/>
              </w:tabs>
            </w:pPr>
            <w:r w:rsidRPr="00B56D6B">
              <w:t> </w:t>
            </w:r>
            <w:r w:rsidRPr="00B56D6B">
              <w:rPr>
                <w:color w:val="1B75BC"/>
              </w:rPr>
              <w:t>N/A</w:t>
            </w:r>
          </w:p>
        </w:tc>
        <w:tc>
          <w:tcPr>
            <w:tcW w:w="2448" w:type="dxa"/>
          </w:tcPr>
          <w:p w14:paraId="37665CCB" w14:textId="77777777" w:rsidR="00E303E0" w:rsidRPr="00B56D6B" w:rsidRDefault="00C31ABA" w:rsidP="04CA56F2">
            <w:pPr>
              <w:tabs>
                <w:tab w:val="left" w:pos="180"/>
                <w:tab w:val="left" w:pos="270"/>
              </w:tabs>
              <w:jc w:val="center"/>
              <w:rPr>
                <w:color w:val="9F2065"/>
                <w:lang w:val="en-US"/>
              </w:rPr>
            </w:pPr>
            <w:r w:rsidRPr="04CA56F2">
              <w:rPr>
                <w:color w:val="9F2065"/>
                <w:lang w:val="en-US"/>
              </w:rPr>
              <w:t>[new content]</w:t>
            </w:r>
          </w:p>
          <w:p w14:paraId="41FCD7CD" w14:textId="3E81CCBC" w:rsidR="00B06C6F" w:rsidRPr="00B56D6B" w:rsidRDefault="00B06C6F" w:rsidP="00B06C6F">
            <w:pPr>
              <w:tabs>
                <w:tab w:val="left" w:pos="180"/>
                <w:tab w:val="left" w:pos="270"/>
              </w:tabs>
              <w:jc w:val="center"/>
            </w:pPr>
            <w:hyperlink w:anchor="_5.DR_-_Data" w:history="1">
              <w:r w:rsidRPr="00B56D6B">
                <w:rPr>
                  <w:rStyle w:val="Hyperlink"/>
                </w:rPr>
                <w:t>5.DR Crosswalk</w:t>
              </w:r>
            </w:hyperlink>
          </w:p>
        </w:tc>
      </w:tr>
    </w:tbl>
    <w:p w14:paraId="39FBBFCC" w14:textId="2E2B6E6C" w:rsidR="00E303E0" w:rsidRPr="00B56D6B" w:rsidRDefault="00E303E0" w:rsidP="00B03B52">
      <w:pPr>
        <w:pStyle w:val="Heading5"/>
      </w:pPr>
      <w:r w:rsidRPr="00B56D6B">
        <w:t> </w:t>
      </w:r>
      <w:r w:rsidRPr="00B56D6B">
        <w:rPr>
          <w:noProof/>
          <w:lang w:val="en-US"/>
        </w:rPr>
        <w:drawing>
          <wp:inline distT="0" distB="0" distL="0" distR="0" wp14:anchorId="230E3742" wp14:editId="736AACE6">
            <wp:extent cx="271955" cy="274320"/>
            <wp:effectExtent l="0" t="0" r="0" b="0"/>
            <wp:docPr id="446" name="Picture 446"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rsidR="00C5238C" w:rsidRPr="00B56D6B">
        <w:t>Standards Guidance:</w:t>
      </w:r>
    </w:p>
    <w:p w14:paraId="19DAC8C0" w14:textId="77777777" w:rsidR="005B4153" w:rsidRPr="00B56D6B" w:rsidRDefault="005B4153" w:rsidP="00B03B52">
      <w:pPr>
        <w:pStyle w:val="Heading6"/>
      </w:pPr>
      <w:r w:rsidRPr="00B56D6B">
        <w:t>Clarifications</w:t>
      </w:r>
    </w:p>
    <w:p w14:paraId="79543501" w14:textId="77777777" w:rsidR="005B4153" w:rsidRPr="00B56D6B" w:rsidRDefault="005B4153" w:rsidP="003929FE">
      <w:pPr>
        <w:numPr>
          <w:ilvl w:val="0"/>
          <w:numId w:val="275"/>
        </w:numPr>
        <w:pBdr>
          <w:top w:val="nil"/>
          <w:left w:val="nil"/>
          <w:bottom w:val="nil"/>
          <w:right w:val="nil"/>
          <w:between w:val="nil"/>
        </w:pBdr>
        <w:tabs>
          <w:tab w:val="left" w:pos="180"/>
          <w:tab w:val="left" w:pos="270"/>
        </w:tabs>
      </w:pPr>
      <w:r w:rsidRPr="00B56D6B">
        <w:rPr>
          <w:color w:val="000000"/>
        </w:rPr>
        <w:t>Students can generate questions about things they notice and wonder from a real-life situation.</w:t>
      </w:r>
    </w:p>
    <w:p w14:paraId="2E825D9A" w14:textId="77777777" w:rsidR="005B4153" w:rsidRPr="00B56D6B" w:rsidRDefault="005B4153" w:rsidP="04CA56F2">
      <w:pPr>
        <w:numPr>
          <w:ilvl w:val="0"/>
          <w:numId w:val="275"/>
        </w:numPr>
        <w:pBdr>
          <w:top w:val="nil"/>
          <w:left w:val="nil"/>
          <w:bottom w:val="nil"/>
          <w:right w:val="nil"/>
          <w:between w:val="nil"/>
        </w:pBdr>
        <w:tabs>
          <w:tab w:val="left" w:pos="180"/>
          <w:tab w:val="left" w:pos="270"/>
        </w:tabs>
      </w:pPr>
      <w:r w:rsidRPr="04CA56F2">
        <w:rPr>
          <w:color w:val="000000" w:themeColor="text1"/>
          <w:lang w:val="en-US"/>
        </w:rPr>
        <w:t>Based on the posed question, create a plan that determines the appropriate population to survey and how to collect that data.</w:t>
      </w:r>
    </w:p>
    <w:p w14:paraId="5A4DA8B2" w14:textId="77777777" w:rsidR="005B4153" w:rsidRPr="00B56D6B" w:rsidRDefault="005B4153" w:rsidP="00B03B52">
      <w:pPr>
        <w:pStyle w:val="Heading6"/>
      </w:pPr>
      <w:r w:rsidRPr="00B56D6B">
        <w:t>Terminology</w:t>
      </w:r>
    </w:p>
    <w:p w14:paraId="704DA701" w14:textId="77777777" w:rsidR="005B4153" w:rsidRPr="00B56D6B" w:rsidRDefault="005B4153" w:rsidP="003929FE">
      <w:pPr>
        <w:numPr>
          <w:ilvl w:val="0"/>
          <w:numId w:val="275"/>
        </w:numPr>
        <w:pBdr>
          <w:top w:val="nil"/>
          <w:left w:val="nil"/>
          <w:bottom w:val="nil"/>
          <w:right w:val="nil"/>
          <w:between w:val="nil"/>
        </w:pBdr>
        <w:tabs>
          <w:tab w:val="left" w:pos="180"/>
          <w:tab w:val="left" w:pos="270"/>
        </w:tabs>
      </w:pPr>
      <w:r w:rsidRPr="00B56D6B">
        <w:rPr>
          <w:color w:val="000000"/>
        </w:rPr>
        <w:t>A statistical investigative question is one that requires data that will vary.</w:t>
      </w:r>
    </w:p>
    <w:p w14:paraId="6E0CB23E" w14:textId="77777777" w:rsidR="005B4153" w:rsidRPr="00B56D6B" w:rsidRDefault="005B4153" w:rsidP="00B03B52">
      <w:pPr>
        <w:pStyle w:val="Heading6"/>
      </w:pPr>
      <w:r w:rsidRPr="00B56D6B">
        <w:t>Boundaries</w:t>
      </w:r>
    </w:p>
    <w:p w14:paraId="781EEF7A" w14:textId="77777777" w:rsidR="005B4153" w:rsidRPr="00B56D6B" w:rsidRDefault="005B4153" w:rsidP="003929FE">
      <w:pPr>
        <w:numPr>
          <w:ilvl w:val="0"/>
          <w:numId w:val="275"/>
        </w:numPr>
        <w:pBdr>
          <w:top w:val="nil"/>
          <w:left w:val="nil"/>
          <w:bottom w:val="nil"/>
          <w:right w:val="nil"/>
          <w:between w:val="nil"/>
        </w:pBdr>
        <w:tabs>
          <w:tab w:val="left" w:pos="180"/>
          <w:tab w:val="left" w:pos="270"/>
        </w:tabs>
      </w:pPr>
      <w:r w:rsidRPr="00B56D6B">
        <w:rPr>
          <w:color w:val="000000"/>
        </w:rPr>
        <w:t>Expectations in this domain should be taught throughout the year and applied contextually to the current expectation and real-life events.</w:t>
      </w:r>
    </w:p>
    <w:p w14:paraId="55D61E5E" w14:textId="77777777" w:rsidR="005B4153" w:rsidRPr="00B56D6B" w:rsidRDefault="005B4153" w:rsidP="00B03B52">
      <w:pPr>
        <w:pStyle w:val="Heading6"/>
      </w:pPr>
      <w:r w:rsidRPr="00B56D6B">
        <w:t>Teaching Strategies</w:t>
      </w:r>
    </w:p>
    <w:p w14:paraId="1257F084" w14:textId="77777777" w:rsidR="005B4153" w:rsidRPr="00B56D6B" w:rsidRDefault="005B4153" w:rsidP="003929FE">
      <w:pPr>
        <w:numPr>
          <w:ilvl w:val="0"/>
          <w:numId w:val="275"/>
        </w:numPr>
        <w:pBdr>
          <w:top w:val="nil"/>
          <w:left w:val="nil"/>
          <w:bottom w:val="nil"/>
          <w:right w:val="nil"/>
          <w:between w:val="nil"/>
        </w:pBdr>
        <w:tabs>
          <w:tab w:val="left" w:pos="180"/>
          <w:tab w:val="left" w:pos="270"/>
        </w:tabs>
      </w:pPr>
      <w:r w:rsidRPr="00B56D6B">
        <w:rPr>
          <w:color w:val="000000"/>
        </w:rPr>
        <w:t>Students should be provided with learning experiences to collect and analyze both numerical data and categorical data.</w:t>
      </w:r>
    </w:p>
    <w:p w14:paraId="52B2AECD" w14:textId="77777777" w:rsidR="005B4153" w:rsidRPr="00B56D6B" w:rsidRDefault="005B4153" w:rsidP="04CA56F2">
      <w:pPr>
        <w:numPr>
          <w:ilvl w:val="0"/>
          <w:numId w:val="275"/>
        </w:numPr>
        <w:pBdr>
          <w:top w:val="nil"/>
          <w:left w:val="nil"/>
          <w:bottom w:val="nil"/>
          <w:right w:val="nil"/>
          <w:between w:val="nil"/>
        </w:pBdr>
        <w:tabs>
          <w:tab w:val="left" w:pos="180"/>
          <w:tab w:val="left" w:pos="270"/>
        </w:tabs>
      </w:pPr>
      <w:r w:rsidRPr="04CA56F2">
        <w:rPr>
          <w:color w:val="000000" w:themeColor="text1"/>
          <w:lang w:val="en-US"/>
        </w:rPr>
        <w:t>Developing strategies for collecting data include students collaborating to determine ways to collect data.</w:t>
      </w:r>
    </w:p>
    <w:p w14:paraId="2BE8C6D1" w14:textId="77777777" w:rsidR="005B4153" w:rsidRPr="00B56D6B" w:rsidRDefault="005B4153" w:rsidP="003929FE">
      <w:pPr>
        <w:numPr>
          <w:ilvl w:val="0"/>
          <w:numId w:val="275"/>
        </w:numPr>
        <w:pBdr>
          <w:top w:val="nil"/>
          <w:left w:val="nil"/>
          <w:bottom w:val="nil"/>
          <w:right w:val="nil"/>
          <w:between w:val="nil"/>
        </w:pBdr>
        <w:tabs>
          <w:tab w:val="left" w:pos="180"/>
          <w:tab w:val="left" w:pos="270"/>
        </w:tabs>
      </w:pPr>
      <w:r w:rsidRPr="00B56D6B">
        <w:rPr>
          <w:color w:val="000000"/>
        </w:rPr>
        <w:t>Data can be gathered from a variety of sources to answer the statistical investigative question posed.</w:t>
      </w:r>
    </w:p>
    <w:p w14:paraId="1C1FF953" w14:textId="3891FB43" w:rsidR="005B4153" w:rsidRPr="00B56D6B" w:rsidRDefault="004311EB" w:rsidP="00B03B52">
      <w:pPr>
        <w:pStyle w:val="Heading6"/>
      </w:pPr>
      <w:r w:rsidRPr="00B56D6B">
        <w:t>Examples</w:t>
      </w:r>
    </w:p>
    <w:p w14:paraId="2631611C" w14:textId="7871171E" w:rsidR="005B4153" w:rsidRPr="00B56D6B" w:rsidRDefault="005B4153" w:rsidP="04CA56F2">
      <w:pPr>
        <w:numPr>
          <w:ilvl w:val="0"/>
          <w:numId w:val="275"/>
        </w:numPr>
        <w:pBdr>
          <w:top w:val="nil"/>
          <w:left w:val="nil"/>
          <w:bottom w:val="nil"/>
          <w:right w:val="nil"/>
          <w:between w:val="nil"/>
        </w:pBdr>
        <w:tabs>
          <w:tab w:val="left" w:pos="180"/>
          <w:tab w:val="left" w:pos="270"/>
        </w:tabs>
        <w:rPr>
          <w:b/>
          <w:bCs/>
          <w:sz w:val="26"/>
          <w:szCs w:val="26"/>
          <w:lang w:val="en-US"/>
        </w:rPr>
      </w:pPr>
      <w:r w:rsidRPr="04CA56F2">
        <w:rPr>
          <w:lang w:val="en-US"/>
        </w:rPr>
        <w:t>Survey question: “How many pets do you have at home?” and “What grade are you in?” to make sure that the sample included only 5th grade students.</w:t>
      </w:r>
    </w:p>
    <w:p w14:paraId="09F9DAF1" w14:textId="77777777" w:rsidR="00E303E0" w:rsidRPr="00B56D6B" w:rsidRDefault="00E303E0" w:rsidP="006726F8">
      <w:pPr>
        <w:tabs>
          <w:tab w:val="left" w:pos="180"/>
          <w:tab w:val="left" w:pos="270"/>
        </w:tabs>
        <w:rPr>
          <w:rFonts w:eastAsiaTheme="majorEastAsia" w:cstheme="minorHAnsi"/>
          <w:sz w:val="24"/>
          <w:szCs w:val="26"/>
        </w:rPr>
      </w:pPr>
      <w:r w:rsidRPr="00B56D6B">
        <w:br w:type="page"/>
      </w:r>
    </w:p>
    <w:p w14:paraId="5150FD42" w14:textId="3D9EDA9B" w:rsidR="00E303E0" w:rsidRPr="00B56D6B" w:rsidRDefault="00E303E0" w:rsidP="002566D0">
      <w:pPr>
        <w:pStyle w:val="Heading3"/>
      </w:pPr>
      <w:bookmarkStart w:id="327" w:name="_Cluster:_5.DR.B_-"/>
      <w:bookmarkEnd w:id="327"/>
      <w:r w:rsidRPr="00B56D6B">
        <w:lastRenderedPageBreak/>
        <w:t xml:space="preserve">Cluster: 5.DR.B - Analyze, represent, and interpret data. </w:t>
      </w:r>
    </w:p>
    <w:p w14:paraId="2B109F2D" w14:textId="5EEADB57" w:rsidR="00E303E0" w:rsidRPr="00B56D6B" w:rsidRDefault="00E303E0" w:rsidP="009C69AA">
      <w:pPr>
        <w:pStyle w:val="Heading4"/>
      </w:pPr>
      <w:bookmarkStart w:id="328" w:name="_STANDARD:_5.DR.B.2"/>
      <w:bookmarkEnd w:id="328"/>
      <w:r w:rsidRPr="00B56D6B">
        <w:t xml:space="preserve">STANDARD: </w:t>
      </w:r>
      <w:hyperlink w:anchor="_Data_Reasoning_(5.DR)" w:history="1">
        <w:r w:rsidR="00527963" w:rsidRPr="00B56D6B">
          <w:rPr>
            <w:rStyle w:val="Hyperlink"/>
          </w:rPr>
          <w:t>5.DR</w:t>
        </w:r>
      </w:hyperlink>
      <w:r w:rsidRPr="00B56D6B">
        <w:t>.B.2</w:t>
      </w:r>
    </w:p>
    <w:p w14:paraId="6905DD29" w14:textId="77777777" w:rsidR="005B4153" w:rsidRPr="00B56D6B" w:rsidRDefault="005B4153" w:rsidP="00B03B52">
      <w:pPr>
        <w:pStyle w:val="Heading5"/>
      </w:pPr>
      <w:r w:rsidRPr="00B56D6B">
        <w:t> </w:t>
      </w:r>
      <w:r w:rsidRPr="00B56D6B">
        <w:rPr>
          <w:noProof/>
          <w:lang w:val="en-US"/>
        </w:rPr>
        <w:drawing>
          <wp:inline distT="0" distB="0" distL="0" distR="0" wp14:anchorId="65FB9689" wp14:editId="7FCAE201">
            <wp:extent cx="274320" cy="274320"/>
            <wp:effectExtent l="0" t="0" r="0" b="0"/>
            <wp:docPr id="850" name="Picture 850"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Standards Statement (2021): </w:t>
      </w:r>
    </w:p>
    <w:p w14:paraId="71B74FBF" w14:textId="21074067" w:rsidR="005B4153" w:rsidRPr="00B56D6B" w:rsidRDefault="005B4153" w:rsidP="006726F8">
      <w:pPr>
        <w:tabs>
          <w:tab w:val="left" w:pos="180"/>
          <w:tab w:val="left" w:pos="270"/>
        </w:tabs>
        <w:ind w:left="450"/>
        <w:jc w:val="both"/>
      </w:pPr>
      <w:r w:rsidRPr="00B56D6B">
        <w:rPr>
          <w:noProof/>
        </w:rPr>
        <w:t>Analyze graphical representations and describe the distribution of the numerical data through line plots or categorical data through bar graphs. Interpret information presented to answer investigative questions.</w:t>
      </w:r>
    </w:p>
    <w:p w14:paraId="207B542A" w14:textId="77777777" w:rsidR="005B4153" w:rsidRPr="00B56D6B" w:rsidRDefault="005B4153" w:rsidP="00B03B52">
      <w:pPr>
        <w:pStyle w:val="Heading5"/>
      </w:pPr>
      <w:r w:rsidRPr="00B56D6B">
        <w:t> </w:t>
      </w:r>
      <w:r w:rsidRPr="00B56D6B">
        <w:rPr>
          <w:noProof/>
          <w:lang w:val="en-US"/>
        </w:rPr>
        <w:drawing>
          <wp:inline distT="0" distB="0" distL="0" distR="0" wp14:anchorId="254D3135" wp14:editId="1D658703">
            <wp:extent cx="274320" cy="274320"/>
            <wp:effectExtent l="0" t="0" r="0" b="0"/>
            <wp:docPr id="851" name="Picture 851"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 Connections: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5B4153" w:rsidRPr="00B56D6B" w14:paraId="622AB4B2" w14:textId="77777777" w:rsidTr="04CA56F2">
        <w:trPr>
          <w:trHeight w:val="576"/>
          <w:tblHeader/>
        </w:trPr>
        <w:tc>
          <w:tcPr>
            <w:tcW w:w="2448" w:type="dxa"/>
            <w:shd w:val="clear" w:color="auto" w:fill="1B75BC"/>
            <w:vAlign w:val="center"/>
          </w:tcPr>
          <w:p w14:paraId="365899D0" w14:textId="77777777" w:rsidR="005B4153" w:rsidRPr="00B56D6B" w:rsidRDefault="005B4153" w:rsidP="006726F8">
            <w:pPr>
              <w:tabs>
                <w:tab w:val="left" w:pos="180"/>
                <w:tab w:val="left" w:pos="270"/>
              </w:tabs>
              <w:jc w:val="center"/>
            </w:pPr>
            <w:r w:rsidRPr="00B56D6B">
              <w:rPr>
                <w:color w:val="FFFFFF" w:themeColor="background1"/>
              </w:rPr>
              <w:t>Preceding Pathway Content (2021)</w:t>
            </w:r>
          </w:p>
        </w:tc>
        <w:tc>
          <w:tcPr>
            <w:tcW w:w="2448" w:type="dxa"/>
            <w:shd w:val="clear" w:color="auto" w:fill="1B75BC"/>
            <w:vAlign w:val="center"/>
          </w:tcPr>
          <w:p w14:paraId="00119024" w14:textId="77777777" w:rsidR="005B4153" w:rsidRPr="00B56D6B" w:rsidRDefault="005B4153" w:rsidP="006726F8">
            <w:pPr>
              <w:tabs>
                <w:tab w:val="left" w:pos="180"/>
                <w:tab w:val="left" w:pos="270"/>
              </w:tabs>
              <w:jc w:val="center"/>
            </w:pPr>
            <w:r w:rsidRPr="04CA56F2">
              <w:rPr>
                <w:color w:val="FFFFFF" w:themeColor="background1"/>
                <w:lang w:val="en-US"/>
              </w:rPr>
              <w:t>Subsequent Pathway Content (2021)</w:t>
            </w:r>
          </w:p>
        </w:tc>
        <w:tc>
          <w:tcPr>
            <w:tcW w:w="2448" w:type="dxa"/>
            <w:shd w:val="clear" w:color="auto" w:fill="1B75BC"/>
            <w:vAlign w:val="center"/>
          </w:tcPr>
          <w:p w14:paraId="3CD364CF" w14:textId="77777777" w:rsidR="005B4153" w:rsidRPr="00B56D6B" w:rsidRDefault="005B4153" w:rsidP="006726F8">
            <w:pPr>
              <w:tabs>
                <w:tab w:val="left" w:pos="180"/>
                <w:tab w:val="left" w:pos="270"/>
              </w:tabs>
              <w:jc w:val="center"/>
            </w:pPr>
            <w:r w:rsidRPr="00B56D6B">
              <w:rPr>
                <w:color w:val="FFFFFF" w:themeColor="background1"/>
              </w:rPr>
              <w:t>Cross Domain Connections (2021)</w:t>
            </w:r>
          </w:p>
        </w:tc>
        <w:tc>
          <w:tcPr>
            <w:tcW w:w="2448" w:type="dxa"/>
            <w:shd w:val="clear" w:color="auto" w:fill="9F2065"/>
            <w:vAlign w:val="center"/>
          </w:tcPr>
          <w:p w14:paraId="14CF27BA" w14:textId="77777777" w:rsidR="005B4153" w:rsidRPr="00B56D6B" w:rsidRDefault="005B4153" w:rsidP="006726F8">
            <w:pPr>
              <w:tabs>
                <w:tab w:val="left" w:pos="180"/>
                <w:tab w:val="left" w:pos="270"/>
              </w:tabs>
              <w:jc w:val="center"/>
              <w:rPr>
                <w:color w:val="FFFFFF" w:themeColor="background1"/>
              </w:rPr>
            </w:pPr>
            <w:r w:rsidRPr="00B56D6B">
              <w:rPr>
                <w:color w:val="FFFFFF" w:themeColor="background1"/>
              </w:rPr>
              <w:t>Common Core (CCSS)</w:t>
            </w:r>
          </w:p>
          <w:p w14:paraId="6A33D978" w14:textId="77777777" w:rsidR="005B4153" w:rsidRPr="00B56D6B" w:rsidRDefault="005B4153" w:rsidP="006726F8">
            <w:pPr>
              <w:tabs>
                <w:tab w:val="left" w:pos="180"/>
                <w:tab w:val="left" w:pos="270"/>
              </w:tabs>
              <w:jc w:val="center"/>
            </w:pPr>
            <w:r w:rsidRPr="00B56D6B">
              <w:rPr>
                <w:color w:val="FFFFFF" w:themeColor="background1"/>
              </w:rPr>
              <w:t>(2010)</w:t>
            </w:r>
          </w:p>
        </w:tc>
      </w:tr>
      <w:tr w:rsidR="005B4153" w:rsidRPr="00B56D6B" w14:paraId="59310FF3" w14:textId="77777777" w:rsidTr="04CA56F2">
        <w:trPr>
          <w:trHeight w:val="576"/>
        </w:trPr>
        <w:tc>
          <w:tcPr>
            <w:tcW w:w="2448" w:type="dxa"/>
          </w:tcPr>
          <w:p w14:paraId="1B630448" w14:textId="112B4566" w:rsidR="005B4153" w:rsidRPr="00B56D6B" w:rsidRDefault="00A802DB" w:rsidP="006726F8">
            <w:pPr>
              <w:tabs>
                <w:tab w:val="left" w:pos="180"/>
                <w:tab w:val="left" w:pos="270"/>
              </w:tabs>
              <w:rPr>
                <w:color w:val="1B75BC"/>
              </w:rPr>
            </w:pPr>
            <w:hyperlink w:anchor="_STANDARD:_4.DR.B.2" w:history="1">
              <w:r w:rsidRPr="00B56D6B">
                <w:rPr>
                  <w:rStyle w:val="Hyperlink"/>
                </w:rPr>
                <w:t>4.DR.B.2</w:t>
              </w:r>
            </w:hyperlink>
          </w:p>
        </w:tc>
        <w:tc>
          <w:tcPr>
            <w:tcW w:w="2448" w:type="dxa"/>
          </w:tcPr>
          <w:p w14:paraId="40A7FC0C" w14:textId="01C23026" w:rsidR="005B4153" w:rsidRPr="00B56D6B" w:rsidRDefault="005B4153" w:rsidP="006726F8">
            <w:pPr>
              <w:tabs>
                <w:tab w:val="left" w:pos="180"/>
                <w:tab w:val="left" w:pos="270"/>
              </w:tabs>
              <w:rPr>
                <w:color w:val="1B75BC"/>
              </w:rPr>
            </w:pPr>
            <w:hyperlink w:anchor="_STANDARD:_6.DR.C.3" w:history="1">
              <w:r w:rsidRPr="00B56D6B">
                <w:rPr>
                  <w:rStyle w:val="Hyperlink"/>
                </w:rPr>
                <w:t>6.DR.C.3</w:t>
              </w:r>
            </w:hyperlink>
            <w:r w:rsidRPr="00B56D6B">
              <w:rPr>
                <w:color w:val="1B75BC"/>
              </w:rPr>
              <w:t xml:space="preserve">, </w:t>
            </w:r>
            <w:hyperlink w:anchor="_STANDARD:_6.DR.D.4" w:history="1">
              <w:r w:rsidRPr="00B56D6B">
                <w:rPr>
                  <w:rStyle w:val="Hyperlink"/>
                </w:rPr>
                <w:t>6.DR.D.4</w:t>
              </w:r>
            </w:hyperlink>
          </w:p>
        </w:tc>
        <w:tc>
          <w:tcPr>
            <w:tcW w:w="2448" w:type="dxa"/>
          </w:tcPr>
          <w:p w14:paraId="077D338D" w14:textId="0C61E1A8" w:rsidR="005B4153" w:rsidRPr="00B56D6B" w:rsidRDefault="00A73034" w:rsidP="006726F8">
            <w:pPr>
              <w:tabs>
                <w:tab w:val="left" w:pos="180"/>
                <w:tab w:val="left" w:pos="270"/>
              </w:tabs>
              <w:rPr>
                <w:color w:val="1B75BC"/>
              </w:rPr>
            </w:pPr>
            <w:hyperlink w:anchor="_STANDARD:_5.NF.B.6" w:history="1">
              <w:r w:rsidRPr="00B56D6B">
                <w:rPr>
                  <w:rStyle w:val="Hyperlink"/>
                  <w:noProof/>
                </w:rPr>
                <w:t>5.NF.B.6</w:t>
              </w:r>
            </w:hyperlink>
            <w:r w:rsidR="005B4153" w:rsidRPr="00B56D6B">
              <w:rPr>
                <w:color w:val="1B75BC"/>
              </w:rPr>
              <w:t xml:space="preserve">, </w:t>
            </w:r>
            <w:hyperlink w:anchor="_STANDARD:_5.NF.B.7" w:history="1">
              <w:r w:rsidRPr="00B56D6B">
                <w:rPr>
                  <w:rStyle w:val="Hyperlink"/>
                  <w:noProof/>
                </w:rPr>
                <w:t>5.NF.B.7</w:t>
              </w:r>
            </w:hyperlink>
          </w:p>
        </w:tc>
        <w:tc>
          <w:tcPr>
            <w:tcW w:w="2448" w:type="dxa"/>
          </w:tcPr>
          <w:p w14:paraId="708221D5" w14:textId="77777777" w:rsidR="005B4153" w:rsidRPr="00B56D6B" w:rsidRDefault="005B4153" w:rsidP="006726F8">
            <w:pPr>
              <w:tabs>
                <w:tab w:val="left" w:pos="180"/>
                <w:tab w:val="left" w:pos="270"/>
              </w:tabs>
              <w:jc w:val="center"/>
              <w:rPr>
                <w:rStyle w:val="Hyperlink"/>
              </w:rPr>
            </w:pPr>
            <w:hyperlink r:id="rId835" w:history="1">
              <w:r w:rsidRPr="00B56D6B">
                <w:rPr>
                  <w:rStyle w:val="Hyperlink"/>
                </w:rPr>
                <w:t>5.MD.B.2</w:t>
              </w:r>
            </w:hyperlink>
          </w:p>
          <w:p w14:paraId="692F5DDE" w14:textId="766247D6" w:rsidR="00B06C6F" w:rsidRPr="00B56D6B" w:rsidRDefault="00B06C6F" w:rsidP="006726F8">
            <w:pPr>
              <w:tabs>
                <w:tab w:val="left" w:pos="180"/>
                <w:tab w:val="left" w:pos="270"/>
              </w:tabs>
              <w:jc w:val="center"/>
              <w:rPr>
                <w:color w:val="9F2065"/>
              </w:rPr>
            </w:pPr>
            <w:hyperlink w:anchor="_5.DR_-_Data" w:history="1">
              <w:r w:rsidRPr="00B56D6B">
                <w:rPr>
                  <w:rStyle w:val="Hyperlink"/>
                </w:rPr>
                <w:t>5.DR Crosswalk</w:t>
              </w:r>
            </w:hyperlink>
          </w:p>
        </w:tc>
      </w:tr>
    </w:tbl>
    <w:p w14:paraId="3BEBF3FA" w14:textId="2701E4E9" w:rsidR="005B4153" w:rsidRPr="00B56D6B" w:rsidRDefault="005B4153" w:rsidP="00B03B52">
      <w:pPr>
        <w:pStyle w:val="Heading5"/>
      </w:pPr>
      <w:r w:rsidRPr="00B56D6B">
        <w:t> </w:t>
      </w:r>
      <w:r w:rsidRPr="00B56D6B">
        <w:rPr>
          <w:noProof/>
          <w:lang w:val="en-US"/>
        </w:rPr>
        <w:drawing>
          <wp:inline distT="0" distB="0" distL="0" distR="0" wp14:anchorId="5AF93FE0" wp14:editId="271460A6">
            <wp:extent cx="271955" cy="274320"/>
            <wp:effectExtent l="0" t="0" r="0" b="0"/>
            <wp:docPr id="852" name="Picture 852"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rsidR="00C5238C" w:rsidRPr="00B56D6B">
        <w:t>Standards Guidance:</w:t>
      </w:r>
    </w:p>
    <w:p w14:paraId="68C1FE81" w14:textId="77777777" w:rsidR="005B4153" w:rsidRPr="00B56D6B" w:rsidRDefault="005B4153" w:rsidP="004C3DF1">
      <w:pPr>
        <w:pStyle w:val="Heading6"/>
        <w:spacing w:before="60" w:after="20"/>
      </w:pPr>
      <w:r w:rsidRPr="00B56D6B">
        <w:t>Clarifications</w:t>
      </w:r>
    </w:p>
    <w:p w14:paraId="754D9BD0" w14:textId="77777777" w:rsidR="005B4153" w:rsidRPr="00B56D6B" w:rsidRDefault="005B4153" w:rsidP="04CA56F2">
      <w:pPr>
        <w:numPr>
          <w:ilvl w:val="0"/>
          <w:numId w:val="276"/>
        </w:numPr>
        <w:pBdr>
          <w:top w:val="nil"/>
          <w:left w:val="nil"/>
          <w:bottom w:val="nil"/>
          <w:right w:val="nil"/>
          <w:between w:val="nil"/>
        </w:pBdr>
        <w:tabs>
          <w:tab w:val="left" w:pos="180"/>
          <w:tab w:val="left" w:pos="270"/>
        </w:tabs>
        <w:rPr>
          <w:sz w:val="21"/>
          <w:szCs w:val="21"/>
          <w:lang w:val="en-US"/>
        </w:rPr>
      </w:pPr>
      <w:r w:rsidRPr="04CA56F2">
        <w:rPr>
          <w:color w:val="000000" w:themeColor="text1"/>
          <w:sz w:val="21"/>
          <w:szCs w:val="21"/>
          <w:lang w:val="en-US"/>
        </w:rPr>
        <w:t>Students should be given ample experience with organizing, representing, and analyzing data from real-life contexts.</w:t>
      </w:r>
    </w:p>
    <w:p w14:paraId="3D5F6B8E" w14:textId="77777777" w:rsidR="005B4153" w:rsidRPr="00B56D6B" w:rsidRDefault="005B4153" w:rsidP="003929FE">
      <w:pPr>
        <w:numPr>
          <w:ilvl w:val="0"/>
          <w:numId w:val="276"/>
        </w:numPr>
        <w:pBdr>
          <w:top w:val="nil"/>
          <w:left w:val="nil"/>
          <w:bottom w:val="nil"/>
          <w:right w:val="nil"/>
          <w:between w:val="nil"/>
        </w:pBdr>
        <w:tabs>
          <w:tab w:val="left" w:pos="180"/>
          <w:tab w:val="left" w:pos="270"/>
        </w:tabs>
        <w:rPr>
          <w:sz w:val="21"/>
          <w:szCs w:val="21"/>
        </w:rPr>
      </w:pPr>
      <w:r w:rsidRPr="00B56D6B">
        <w:rPr>
          <w:color w:val="000000"/>
          <w:sz w:val="21"/>
          <w:szCs w:val="21"/>
        </w:rPr>
        <w:t>Data should not be limited to numerical data collected from linear measurements.</w:t>
      </w:r>
    </w:p>
    <w:p w14:paraId="10ADFD22" w14:textId="77777777" w:rsidR="005B4153" w:rsidRPr="00B56D6B" w:rsidRDefault="005B4153" w:rsidP="003929FE">
      <w:pPr>
        <w:numPr>
          <w:ilvl w:val="0"/>
          <w:numId w:val="276"/>
        </w:numPr>
        <w:pBdr>
          <w:top w:val="nil"/>
          <w:left w:val="nil"/>
          <w:bottom w:val="nil"/>
          <w:right w:val="nil"/>
          <w:between w:val="nil"/>
        </w:pBdr>
        <w:tabs>
          <w:tab w:val="left" w:pos="180"/>
          <w:tab w:val="left" w:pos="270"/>
        </w:tabs>
        <w:rPr>
          <w:sz w:val="21"/>
          <w:szCs w:val="21"/>
        </w:rPr>
      </w:pPr>
      <w:r w:rsidRPr="00B56D6B">
        <w:rPr>
          <w:color w:val="000000"/>
          <w:sz w:val="21"/>
          <w:szCs w:val="21"/>
        </w:rPr>
        <w:t>Students should continue to create dot plots (line plots) with measurements in fractions of a unit (1/2, 1/4, 1/8).</w:t>
      </w:r>
    </w:p>
    <w:p w14:paraId="7DD4ACF5" w14:textId="77777777" w:rsidR="005B4153" w:rsidRPr="00B56D6B" w:rsidRDefault="005B4153" w:rsidP="004C3DF1">
      <w:pPr>
        <w:pStyle w:val="Heading6"/>
        <w:spacing w:before="60" w:after="20"/>
      </w:pPr>
      <w:r w:rsidRPr="00B56D6B">
        <w:t>Terminology</w:t>
      </w:r>
    </w:p>
    <w:p w14:paraId="62FC2844" w14:textId="77777777" w:rsidR="005B4153" w:rsidRPr="00B56D6B" w:rsidRDefault="005B4153" w:rsidP="003929FE">
      <w:pPr>
        <w:numPr>
          <w:ilvl w:val="0"/>
          <w:numId w:val="277"/>
        </w:numPr>
        <w:pBdr>
          <w:top w:val="nil"/>
          <w:left w:val="nil"/>
          <w:bottom w:val="nil"/>
          <w:right w:val="nil"/>
          <w:between w:val="nil"/>
        </w:pBdr>
        <w:tabs>
          <w:tab w:val="left" w:pos="180"/>
          <w:tab w:val="left" w:pos="270"/>
        </w:tabs>
        <w:rPr>
          <w:sz w:val="21"/>
          <w:szCs w:val="21"/>
        </w:rPr>
      </w:pPr>
      <w:r w:rsidRPr="00B56D6B">
        <w:rPr>
          <w:color w:val="000000"/>
          <w:sz w:val="21"/>
          <w:szCs w:val="21"/>
        </w:rPr>
        <w:t>Distribution refers to how the data is spread across the graph.</w:t>
      </w:r>
    </w:p>
    <w:p w14:paraId="7EA19CE1" w14:textId="77777777" w:rsidR="005B4153" w:rsidRPr="00B56D6B" w:rsidRDefault="005B4153" w:rsidP="003929FE">
      <w:pPr>
        <w:numPr>
          <w:ilvl w:val="0"/>
          <w:numId w:val="277"/>
        </w:numPr>
        <w:pBdr>
          <w:top w:val="nil"/>
          <w:left w:val="nil"/>
          <w:bottom w:val="nil"/>
          <w:right w:val="nil"/>
          <w:between w:val="nil"/>
        </w:pBdr>
        <w:tabs>
          <w:tab w:val="left" w:pos="180"/>
          <w:tab w:val="left" w:pos="270"/>
        </w:tabs>
        <w:rPr>
          <w:sz w:val="21"/>
          <w:szCs w:val="21"/>
        </w:rPr>
      </w:pPr>
      <w:r w:rsidRPr="00B56D6B">
        <w:rPr>
          <w:color w:val="000000"/>
          <w:sz w:val="21"/>
          <w:szCs w:val="21"/>
        </w:rPr>
        <w:t>Dot plots and line plots can be used interchangeably.</w:t>
      </w:r>
    </w:p>
    <w:p w14:paraId="190C5E53" w14:textId="77777777" w:rsidR="005B4153" w:rsidRPr="00B56D6B" w:rsidRDefault="005B4153" w:rsidP="003929FE">
      <w:pPr>
        <w:numPr>
          <w:ilvl w:val="0"/>
          <w:numId w:val="277"/>
        </w:numPr>
        <w:pBdr>
          <w:top w:val="nil"/>
          <w:left w:val="nil"/>
          <w:bottom w:val="nil"/>
          <w:right w:val="nil"/>
          <w:between w:val="nil"/>
        </w:pBdr>
        <w:tabs>
          <w:tab w:val="left" w:pos="180"/>
          <w:tab w:val="left" w:pos="270"/>
        </w:tabs>
        <w:rPr>
          <w:sz w:val="21"/>
          <w:szCs w:val="21"/>
        </w:rPr>
      </w:pPr>
      <w:r w:rsidRPr="00B56D6B">
        <w:rPr>
          <w:color w:val="000000"/>
          <w:sz w:val="21"/>
          <w:szCs w:val="21"/>
        </w:rPr>
        <w:t>Dot plots should be used for numerical data representation on a number line.</w:t>
      </w:r>
    </w:p>
    <w:p w14:paraId="0A8B4FED" w14:textId="77777777" w:rsidR="005B4153" w:rsidRPr="00B56D6B" w:rsidRDefault="005B4153" w:rsidP="04CA56F2">
      <w:pPr>
        <w:numPr>
          <w:ilvl w:val="0"/>
          <w:numId w:val="277"/>
        </w:numPr>
        <w:pBdr>
          <w:top w:val="nil"/>
          <w:left w:val="nil"/>
          <w:bottom w:val="nil"/>
          <w:right w:val="nil"/>
          <w:between w:val="nil"/>
        </w:pBdr>
        <w:tabs>
          <w:tab w:val="left" w:pos="180"/>
          <w:tab w:val="left" w:pos="270"/>
        </w:tabs>
        <w:rPr>
          <w:sz w:val="21"/>
          <w:szCs w:val="21"/>
          <w:lang w:val="en-US"/>
        </w:rPr>
      </w:pPr>
      <w:r w:rsidRPr="04CA56F2">
        <w:rPr>
          <w:color w:val="000000" w:themeColor="text1"/>
          <w:sz w:val="21"/>
          <w:szCs w:val="21"/>
          <w:lang w:val="en-US"/>
        </w:rPr>
        <w:t>Numerical data is data that expressed in numbers rather than natural language. An example of numerical data that could be collected is the number of people who attended the movie theater over the course of a month.</w:t>
      </w:r>
    </w:p>
    <w:p w14:paraId="1D85EC4D" w14:textId="036E10A8" w:rsidR="005B4153" w:rsidRPr="00B56D6B" w:rsidRDefault="005B4153" w:rsidP="04CA56F2">
      <w:pPr>
        <w:numPr>
          <w:ilvl w:val="0"/>
          <w:numId w:val="277"/>
        </w:numPr>
        <w:pBdr>
          <w:top w:val="nil"/>
          <w:left w:val="nil"/>
          <w:bottom w:val="nil"/>
          <w:right w:val="nil"/>
          <w:between w:val="nil"/>
        </w:pBdr>
        <w:tabs>
          <w:tab w:val="left" w:pos="180"/>
          <w:tab w:val="left" w:pos="270"/>
        </w:tabs>
        <w:rPr>
          <w:sz w:val="21"/>
          <w:szCs w:val="21"/>
          <w:lang w:val="en-US"/>
        </w:rPr>
      </w:pPr>
      <w:r w:rsidRPr="04CA56F2">
        <w:rPr>
          <w:color w:val="000000" w:themeColor="text1"/>
          <w:sz w:val="21"/>
          <w:szCs w:val="21"/>
          <w:lang w:val="en-US"/>
        </w:rPr>
        <w:t>Categorical data is a type of data that is used to group information with similar characteristics. Examples of categorical data that could be collected might be favorite sport, or favorite type of movie.</w:t>
      </w:r>
    </w:p>
    <w:p w14:paraId="35C6F81A" w14:textId="77777777" w:rsidR="005B4153" w:rsidRPr="00B56D6B" w:rsidRDefault="005B4153" w:rsidP="004C3DF1">
      <w:pPr>
        <w:pStyle w:val="Heading6"/>
        <w:spacing w:before="60" w:after="20"/>
      </w:pPr>
      <w:r w:rsidRPr="00B56D6B">
        <w:t>Boundaries</w:t>
      </w:r>
    </w:p>
    <w:p w14:paraId="2D28C4C7" w14:textId="77777777" w:rsidR="005B4153" w:rsidRPr="00B56D6B" w:rsidRDefault="005B4153" w:rsidP="003929FE">
      <w:pPr>
        <w:numPr>
          <w:ilvl w:val="0"/>
          <w:numId w:val="278"/>
        </w:numPr>
        <w:pBdr>
          <w:top w:val="nil"/>
          <w:left w:val="nil"/>
          <w:bottom w:val="nil"/>
          <w:right w:val="nil"/>
          <w:between w:val="nil"/>
        </w:pBdr>
        <w:tabs>
          <w:tab w:val="left" w:pos="180"/>
          <w:tab w:val="left" w:pos="270"/>
        </w:tabs>
        <w:rPr>
          <w:sz w:val="21"/>
          <w:szCs w:val="21"/>
        </w:rPr>
      </w:pPr>
      <w:r w:rsidRPr="00B56D6B">
        <w:rPr>
          <w:color w:val="000000"/>
          <w:sz w:val="21"/>
          <w:szCs w:val="21"/>
        </w:rPr>
        <w:t>The mean formula is not an expectation in 5th grade. This concept should be explored visually and conceptually.</w:t>
      </w:r>
    </w:p>
    <w:p w14:paraId="1011DD23" w14:textId="77777777" w:rsidR="005B4153" w:rsidRPr="00B56D6B" w:rsidRDefault="005B4153" w:rsidP="003929FE">
      <w:pPr>
        <w:numPr>
          <w:ilvl w:val="0"/>
          <w:numId w:val="278"/>
        </w:numPr>
        <w:pBdr>
          <w:top w:val="nil"/>
          <w:left w:val="nil"/>
          <w:bottom w:val="nil"/>
          <w:right w:val="nil"/>
          <w:between w:val="nil"/>
        </w:pBdr>
        <w:tabs>
          <w:tab w:val="left" w:pos="180"/>
          <w:tab w:val="left" w:pos="270"/>
        </w:tabs>
        <w:rPr>
          <w:sz w:val="21"/>
          <w:szCs w:val="21"/>
        </w:rPr>
      </w:pPr>
      <w:r w:rsidRPr="00B56D6B">
        <w:rPr>
          <w:color w:val="000000"/>
          <w:sz w:val="21"/>
          <w:szCs w:val="21"/>
        </w:rPr>
        <w:t>This is the beginning of the progression of the concept of measures of center and will continue to be developed in 6th grade.</w:t>
      </w:r>
    </w:p>
    <w:p w14:paraId="185D4F33" w14:textId="6F70DE0F" w:rsidR="005B4153" w:rsidRPr="00B56D6B" w:rsidRDefault="00770C82" w:rsidP="004C3DF1">
      <w:pPr>
        <w:pStyle w:val="Heading6"/>
        <w:spacing w:before="60" w:after="20"/>
      </w:pPr>
      <w:r w:rsidRPr="00B56D6B">
        <w:t>Progressions</w:t>
      </w:r>
    </w:p>
    <w:p w14:paraId="28EAD4B7" w14:textId="167A5D02" w:rsidR="008E40F5" w:rsidRPr="00B56D6B" w:rsidRDefault="008E40F5" w:rsidP="008E40F5">
      <w:pPr>
        <w:numPr>
          <w:ilvl w:val="0"/>
          <w:numId w:val="278"/>
        </w:numPr>
        <w:pBdr>
          <w:top w:val="nil"/>
          <w:left w:val="nil"/>
          <w:bottom w:val="nil"/>
          <w:right w:val="nil"/>
          <w:between w:val="nil"/>
        </w:pBdr>
        <w:tabs>
          <w:tab w:val="left" w:pos="180"/>
          <w:tab w:val="left" w:pos="270"/>
        </w:tabs>
        <w:rPr>
          <w:b/>
          <w:i/>
          <w:color w:val="000000"/>
          <w:sz w:val="21"/>
          <w:szCs w:val="21"/>
        </w:rPr>
      </w:pPr>
      <w:r w:rsidRPr="00B56D6B">
        <w:rPr>
          <w:color w:val="000000"/>
          <w:sz w:val="21"/>
          <w:szCs w:val="21"/>
        </w:rPr>
        <w:t xml:space="preserve">Grade 5 students grow in their skill and understanding of fraction arithmetic, including multiplying a fraction by a fraction, dividing a unit fraction by a whole number or a whole number by a unit fraction, and adding and subtracting fractions with unlike denominators. Students can use these skills to solve problems, including problems that arise from analyzing line plots. (Please reference page 11 in the </w:t>
      </w:r>
      <w:hyperlink r:id="rId836" w:history="1">
        <w:r w:rsidRPr="00B56D6B">
          <w:rPr>
            <w:rStyle w:val="Hyperlink"/>
            <w:sz w:val="21"/>
            <w:szCs w:val="21"/>
          </w:rPr>
          <w:t>Progression document</w:t>
        </w:r>
      </w:hyperlink>
      <w:r w:rsidRPr="00B56D6B">
        <w:rPr>
          <w:color w:val="000000"/>
          <w:sz w:val="21"/>
          <w:szCs w:val="21"/>
        </w:rPr>
        <w:t>).</w:t>
      </w:r>
    </w:p>
    <w:p w14:paraId="2C3851B3" w14:textId="0641E495" w:rsidR="005B4153" w:rsidRPr="00B56D6B" w:rsidRDefault="004311EB" w:rsidP="004C3DF1">
      <w:pPr>
        <w:pStyle w:val="Heading6"/>
        <w:spacing w:before="60" w:after="20"/>
      </w:pPr>
      <w:r w:rsidRPr="00B56D6B">
        <w:t>Examples</w:t>
      </w:r>
    </w:p>
    <w:p w14:paraId="07A2F84D" w14:textId="77777777" w:rsidR="005B4153" w:rsidRPr="00B56D6B" w:rsidRDefault="005B4153" w:rsidP="003929FE">
      <w:pPr>
        <w:numPr>
          <w:ilvl w:val="0"/>
          <w:numId w:val="279"/>
        </w:numPr>
        <w:pBdr>
          <w:top w:val="nil"/>
          <w:left w:val="nil"/>
          <w:bottom w:val="nil"/>
          <w:right w:val="nil"/>
          <w:between w:val="nil"/>
        </w:pBdr>
        <w:tabs>
          <w:tab w:val="left" w:pos="180"/>
          <w:tab w:val="left" w:pos="270"/>
        </w:tabs>
        <w:rPr>
          <w:sz w:val="21"/>
          <w:szCs w:val="21"/>
        </w:rPr>
      </w:pPr>
      <w:r w:rsidRPr="00B56D6B">
        <w:rPr>
          <w:color w:val="000000"/>
          <w:sz w:val="21"/>
          <w:szCs w:val="21"/>
        </w:rPr>
        <w:t>Numerical variable(s): number of pets; categorical variable(s): type of pets, (e.g., cats, dogs, hamsters)</w:t>
      </w:r>
    </w:p>
    <w:p w14:paraId="37DD0674" w14:textId="63710D40" w:rsidR="008E40F5" w:rsidRPr="00B56D6B" w:rsidRDefault="008E40F5" w:rsidP="004C3DF1">
      <w:pPr>
        <w:numPr>
          <w:ilvl w:val="0"/>
          <w:numId w:val="279"/>
        </w:numPr>
        <w:pBdr>
          <w:top w:val="nil"/>
          <w:left w:val="nil"/>
          <w:bottom w:val="nil"/>
          <w:right w:val="nil"/>
          <w:between w:val="nil"/>
        </w:pBdr>
        <w:tabs>
          <w:tab w:val="left" w:pos="180"/>
          <w:tab w:val="left" w:pos="270"/>
        </w:tabs>
        <w:rPr>
          <w:color w:val="000000"/>
        </w:rPr>
      </w:pPr>
      <w:r w:rsidRPr="00B56D6B">
        <w:rPr>
          <w:color w:val="8835CD"/>
        </w:rPr>
        <w:t>Illustrative Mathematics:</w:t>
      </w:r>
      <w:r w:rsidR="004C3DF1" w:rsidRPr="00B56D6B">
        <w:rPr>
          <w:color w:val="8835CD"/>
        </w:rPr>
        <w:t xml:space="preserve"> </w:t>
      </w:r>
      <w:r w:rsidR="004C3DF1" w:rsidRPr="00B56D6B">
        <w:rPr>
          <w:color w:val="000000"/>
        </w:rPr>
        <w:t>[</w:t>
      </w:r>
      <w:hyperlink r:id="rId837" w:history="1">
        <w:r w:rsidRPr="00B56D6B">
          <w:rPr>
            <w:rStyle w:val="Hyperlink"/>
          </w:rPr>
          <w:t>Fractions on a Line Plot</w:t>
        </w:r>
      </w:hyperlink>
      <w:r w:rsidR="004C3DF1" w:rsidRPr="00B56D6B">
        <w:rPr>
          <w:rStyle w:val="Hyperlink"/>
          <w:color w:val="auto"/>
        </w:rPr>
        <w:t>]</w:t>
      </w:r>
    </w:p>
    <w:p w14:paraId="37B73ECA" w14:textId="6876FFC3" w:rsidR="00E303E0" w:rsidRPr="00B56D6B" w:rsidRDefault="004C3DF1" w:rsidP="004C3DF1">
      <w:pPr>
        <w:numPr>
          <w:ilvl w:val="0"/>
          <w:numId w:val="279"/>
        </w:numPr>
        <w:pBdr>
          <w:top w:val="nil"/>
          <w:left w:val="nil"/>
          <w:bottom w:val="nil"/>
          <w:right w:val="nil"/>
          <w:between w:val="nil"/>
        </w:pBdr>
        <w:tabs>
          <w:tab w:val="left" w:pos="180"/>
          <w:tab w:val="left" w:pos="270"/>
        </w:tabs>
        <w:rPr>
          <w:rFonts w:eastAsiaTheme="majorEastAsia" w:cstheme="minorHAnsi"/>
          <w:b/>
          <w:i/>
          <w:sz w:val="24"/>
          <w:szCs w:val="26"/>
        </w:rPr>
      </w:pPr>
      <w:r w:rsidRPr="00B56D6B">
        <w:rPr>
          <w:color w:val="297352"/>
          <w:sz w:val="21"/>
          <w:szCs w:val="21"/>
        </w:rPr>
        <w:t xml:space="preserve">Student Achievement Partners: </w:t>
      </w:r>
      <w:r w:rsidRPr="00B56D6B">
        <w:rPr>
          <w:sz w:val="21"/>
          <w:szCs w:val="21"/>
        </w:rPr>
        <w:t>[</w:t>
      </w:r>
      <w:hyperlink r:id="rId838" w:history="1">
        <w:r w:rsidR="008E40F5" w:rsidRPr="00B56D6B">
          <w:rPr>
            <w:rStyle w:val="Hyperlink"/>
          </w:rPr>
          <w:t>Smarter Balanced Assessment Item Illustrating 5.DR.B.2</w:t>
        </w:r>
      </w:hyperlink>
      <w:r w:rsidRPr="00B56D6B">
        <w:rPr>
          <w:rStyle w:val="Hyperlink"/>
          <w:color w:val="auto"/>
        </w:rPr>
        <w:t>]</w:t>
      </w:r>
      <w:r w:rsidR="00E303E0" w:rsidRPr="00B56D6B">
        <w:br w:type="page"/>
      </w:r>
    </w:p>
    <w:p w14:paraId="2C7032ED" w14:textId="47BB2FA7" w:rsidR="00613502" w:rsidRPr="00B56D6B" w:rsidRDefault="00211E4F" w:rsidP="004653B9">
      <w:pPr>
        <w:pStyle w:val="Heading2"/>
        <w:tabs>
          <w:tab w:val="left" w:pos="180"/>
          <w:tab w:val="left" w:pos="270"/>
        </w:tabs>
        <w:spacing w:before="120"/>
        <w:rPr>
          <w:noProof/>
        </w:rPr>
      </w:pPr>
      <w:bookmarkStart w:id="329" w:name="_4G:_Grade_6"/>
      <w:bookmarkStart w:id="330" w:name="_Toc96961822"/>
      <w:bookmarkEnd w:id="329"/>
      <w:r w:rsidRPr="00B56D6B">
        <w:rPr>
          <w:noProof/>
        </w:rPr>
        <w:lastRenderedPageBreak/>
        <w:t>4</w:t>
      </w:r>
      <w:r w:rsidR="00613502" w:rsidRPr="00B56D6B">
        <w:rPr>
          <w:noProof/>
        </w:rPr>
        <w:t xml:space="preserve">G: </w:t>
      </w:r>
      <w:hyperlink w:anchor="_3G:_Grade_6" w:history="1">
        <w:r w:rsidR="00613502" w:rsidRPr="00B56D6B">
          <w:rPr>
            <w:rStyle w:val="Hyperlink"/>
            <w:noProof/>
          </w:rPr>
          <w:t xml:space="preserve">Grade 6 </w:t>
        </w:r>
        <w:r w:rsidR="00793CBD" w:rsidRPr="00B56D6B">
          <w:rPr>
            <w:rStyle w:val="Hyperlink"/>
            <w:noProof/>
          </w:rPr>
          <w:t xml:space="preserve">Math </w:t>
        </w:r>
        <w:r w:rsidR="00613502" w:rsidRPr="00B56D6B">
          <w:rPr>
            <w:rStyle w:val="Hyperlink"/>
            <w:noProof/>
          </w:rPr>
          <w:t>Standards</w:t>
        </w:r>
      </w:hyperlink>
      <w:r w:rsidR="00613502" w:rsidRPr="00B56D6B">
        <w:rPr>
          <w:noProof/>
        </w:rPr>
        <w:t xml:space="preserve"> and Guidance</w:t>
      </w:r>
      <w:bookmarkEnd w:id="330"/>
    </w:p>
    <w:p w14:paraId="675E7C78" w14:textId="77777777" w:rsidR="00613502" w:rsidRPr="00B56D6B" w:rsidRDefault="00613502" w:rsidP="004653B9">
      <w:pPr>
        <w:pStyle w:val="Heading3"/>
        <w:spacing w:before="0"/>
      </w:pPr>
      <w:r w:rsidRPr="00B56D6B">
        <w:t>Critical Areas of Focus</w:t>
      </w:r>
    </w:p>
    <w:p w14:paraId="76DD8806" w14:textId="77777777" w:rsidR="004653B9" w:rsidRPr="00B56D6B" w:rsidRDefault="004653B9" w:rsidP="004653B9">
      <w:pPr>
        <w:pStyle w:val="BodyText"/>
        <w:ind w:right="-14"/>
      </w:pPr>
      <w:r w:rsidRPr="00B56D6B">
        <w:t>In Grade 6, instructional time should focus on four critical areas: (1) connecting ratio and rate to whole number multiplication and division and using concepts of ratio and rate to solve problems; (2) completing understanding of division of fractions and extending the notion of number to the system of rational numbers, which includes negative numbers; (3) writing, interpreting, and using expressions and equations; and (4) developing understanding of statistical thinking.</w:t>
      </w:r>
    </w:p>
    <w:p w14:paraId="58677A23" w14:textId="6AEBFB94" w:rsidR="004653B9" w:rsidRPr="00B56D6B" w:rsidRDefault="004653B9" w:rsidP="04CA56F2">
      <w:pPr>
        <w:pStyle w:val="BodyText"/>
        <w:ind w:left="270" w:right="-14" w:hanging="270"/>
        <w:rPr>
          <w:sz w:val="21"/>
          <w:szCs w:val="21"/>
          <w:lang w:val="en-US"/>
        </w:rPr>
      </w:pPr>
      <w:r w:rsidRPr="04CA56F2">
        <w:rPr>
          <w:sz w:val="21"/>
          <w:szCs w:val="21"/>
          <w:lang w:val="en-US"/>
        </w:rPr>
        <w:t>(1) Students use reasoning about multiplication and division to solve ratio and rate problems about quantities. By viewing equivalent ratios and rates as deriving from, and extending, pairs of rows (or columns) in the multiplication table, and by analyzing simple drawings that indicate the relative size of quantities, students connect their understanding of multiplication and division with ratios and rates. Thus students expand the scope of problems for which they can use multiplication and division to solve problems, and they connect ratios and fractions. Students solve a wide variety of problems involving ratios and rates.</w:t>
      </w:r>
    </w:p>
    <w:p w14:paraId="78139309" w14:textId="0FF59B11" w:rsidR="004653B9" w:rsidRPr="00B56D6B" w:rsidRDefault="004653B9" w:rsidP="04CA56F2">
      <w:pPr>
        <w:pStyle w:val="BodyText"/>
        <w:ind w:left="270" w:right="-14" w:hanging="270"/>
        <w:rPr>
          <w:sz w:val="21"/>
          <w:szCs w:val="21"/>
          <w:lang w:val="en-US"/>
        </w:rPr>
      </w:pPr>
      <w:r w:rsidRPr="04CA56F2">
        <w:rPr>
          <w:sz w:val="21"/>
          <w:szCs w:val="21"/>
          <w:lang w:val="en-US"/>
        </w:rPr>
        <w:t>(2) Students use the meaning of fractions, the meanings of multiplication and division, and the relationship between multiplication and division to understand and explain why the procedures for dividing fractions make sense. Students use these operations to solve problems. Students extend their previous understandings of number and the ordering of numbers to the full system of rational numbers, which includes negative rational numbers, and in particular negative integers. They reason about the order and absolute value of rational numbers and about the location of points in all four quadrants of the coordinate plane.</w:t>
      </w:r>
    </w:p>
    <w:p w14:paraId="7606AF6E" w14:textId="37691EB8" w:rsidR="004653B9" w:rsidRPr="00B56D6B" w:rsidRDefault="004653B9" w:rsidP="04CA56F2">
      <w:pPr>
        <w:pStyle w:val="BodyText"/>
        <w:ind w:left="270" w:right="-14" w:hanging="270"/>
        <w:rPr>
          <w:sz w:val="21"/>
          <w:szCs w:val="21"/>
          <w:lang w:val="en-US"/>
        </w:rPr>
      </w:pPr>
      <w:r w:rsidRPr="04CA56F2">
        <w:rPr>
          <w:sz w:val="21"/>
          <w:szCs w:val="21"/>
          <w:lang w:val="en-US"/>
        </w:rPr>
        <w:t>(3) Students understand the use of variables in mathematical expressions. They write expressions and equations that correspond to given situations, evaluate expressions, and use expressions and formulas to solve problems. Students understand that expressions in different forms can be equivalent, and they use the properties of operations to rewrite expressions in equivalent forms. Students know that the solutions of an equation are the values of the variables that make the equation true. Students use properties of operations and the idea of maintaining the equality of both sides of an equation to solve simple one-step equations. Students construct and analyze tables, such as tables of quantities that are in equivalent ratios, and they use equations (such as 3x = y) to describe relationships between quantities.</w:t>
      </w:r>
    </w:p>
    <w:p w14:paraId="011F2A86" w14:textId="74660AB7" w:rsidR="004653B9" w:rsidRPr="00B56D6B" w:rsidRDefault="004653B9" w:rsidP="04CA56F2">
      <w:pPr>
        <w:pStyle w:val="BodyText"/>
        <w:ind w:left="270" w:right="-14" w:hanging="270"/>
        <w:rPr>
          <w:sz w:val="21"/>
          <w:szCs w:val="21"/>
          <w:lang w:val="en-US"/>
        </w:rPr>
      </w:pPr>
      <w:r w:rsidRPr="04CA56F2">
        <w:rPr>
          <w:sz w:val="21"/>
          <w:szCs w:val="21"/>
          <w:lang w:val="en-US"/>
        </w:rPr>
        <w:t>(4) Building on and reinforcing their understanding of number, students begin to develop their ability to think statistically. Students recognize that a data distribution may not have a definite center and that different ways to measure center yield different values. The median measures center in the sense that it is roughly the middle value. The mean measures center in the sense that it is the value that each data point would take on if the total of the data values were redistributed equally, and also in the sense that it is a balance point. Students recognize that a measure of variability (interquartile range or mean absolute deviation) can also be useful for summarizing data because two very different sets of data can have the same mean and median yet be distinguished by their variability. Students learn to describe and summarize numerical data sets, identifying clusters, peaks, gaps, and symmetry, considering the context in which the data were collected.</w:t>
      </w:r>
    </w:p>
    <w:p w14:paraId="59504A75" w14:textId="6D69A5BA" w:rsidR="004653B9" w:rsidRPr="00B56D6B" w:rsidRDefault="004653B9" w:rsidP="00CA18AD">
      <w:pPr>
        <w:pStyle w:val="BodyText"/>
        <w:ind w:right="-14"/>
        <w:rPr>
          <w:rFonts w:asciiTheme="minorHAnsi" w:eastAsiaTheme="majorEastAsia" w:hAnsiTheme="minorHAnsi" w:cstheme="minorHAnsi"/>
          <w:b/>
          <w:noProof/>
          <w:sz w:val="21"/>
          <w:szCs w:val="21"/>
          <w:lang w:val="en-US"/>
        </w:rPr>
      </w:pPr>
      <w:r w:rsidRPr="00B56D6B">
        <w:rPr>
          <w:sz w:val="21"/>
          <w:szCs w:val="21"/>
        </w:rPr>
        <w:t>Students in Grade 6 also build on their work with area in elementary school by reasoning about relationships among shapes to determine area, surface area, and volume. They find areas of right triangles, other triangles, and special quadrilaterals by decomposing these shapes, rearranging or removing pieces, and relating the shapes to rectangles. Using these methods, students discuss, develop, and justify formulas for areas of triangles and parallelograms. Students find areas of polygons and surface areas of prisms and pyramids by decomposing them into pieces whose area they can determine. They reason about right rectangular prisms with fractional side lengths to extend formulas for the volume of a right rectangular prism to fractional side lengths. They prepare for work on scale drawings and constructions in Grade 7 by drawing polygons in the coordinate plane.</w:t>
      </w:r>
    </w:p>
    <w:p w14:paraId="7D642F09" w14:textId="34591A3C" w:rsidR="00613502" w:rsidRPr="00B56D6B" w:rsidRDefault="00613502" w:rsidP="00613502">
      <w:pPr>
        <w:pStyle w:val="Heading3"/>
      </w:pPr>
      <w:r w:rsidRPr="00B56D6B">
        <w:lastRenderedPageBreak/>
        <w:t>Domains and Clusters</w:t>
      </w:r>
    </w:p>
    <w:p w14:paraId="037A80F9" w14:textId="50076808" w:rsidR="004653B9" w:rsidRPr="00B56D6B" w:rsidRDefault="004653B9" w:rsidP="004653B9">
      <w:pPr>
        <w:pStyle w:val="Heading4"/>
      </w:pPr>
      <w:r w:rsidRPr="00B56D6B">
        <w:t>6.AEE - Algebraic Reasoning: Expressions and Equations</w:t>
      </w:r>
    </w:p>
    <w:p w14:paraId="0DB27B8B" w14:textId="5105D27C" w:rsidR="004653B9" w:rsidRPr="00B56D6B" w:rsidRDefault="00864016" w:rsidP="003929FE">
      <w:pPr>
        <w:pStyle w:val="ListParagraph"/>
        <w:numPr>
          <w:ilvl w:val="0"/>
          <w:numId w:val="550"/>
        </w:numPr>
        <w:spacing w:after="80"/>
      </w:pPr>
      <w:r w:rsidRPr="00B56D6B">
        <w:rPr>
          <w:noProof/>
          <w:lang w:val="en-US"/>
        </w:rPr>
        <w:drawing>
          <wp:anchor distT="0" distB="0" distL="114300" distR="114300" simplePos="0" relativeHeight="251658344" behindDoc="0" locked="0" layoutInCell="1" allowOverlap="1" wp14:anchorId="0C15EB6A" wp14:editId="018E4214">
            <wp:simplePos x="0" y="0"/>
            <wp:positionH relativeFrom="column">
              <wp:posOffset>160020</wp:posOffset>
            </wp:positionH>
            <wp:positionV relativeFrom="paragraph">
              <wp:posOffset>24765</wp:posOffset>
            </wp:positionV>
            <wp:extent cx="137160" cy="131445"/>
            <wp:effectExtent l="0" t="0" r="0" b="1905"/>
            <wp:wrapNone/>
            <wp:docPr id="1858" name="Picture 18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8" name="Picture 1858">
                      <a:extLst>
                        <a:ext uri="{C183D7F6-B498-43B3-948B-1728B52AA6E4}">
                          <adec:decorative xmlns:adec="http://schemas.microsoft.com/office/drawing/2017/decorative" val="1"/>
                        </a:ext>
                      </a:extLst>
                    </pic:cNvPr>
                    <pic:cNvPicPr/>
                  </pic:nvPicPr>
                  <pic:blipFill>
                    <a:blip r:embed="rId133">
                      <a:extLst>
                        <a:ext uri="{28A0092B-C50C-407E-A947-70E740481C1C}">
                          <a14:useLocalDpi xmlns:a14="http://schemas.microsoft.com/office/drawing/2010/main" val="0"/>
                        </a:ext>
                      </a:extLst>
                    </a:blip>
                    <a:stretch>
                      <a:fillRect/>
                    </a:stretch>
                  </pic:blipFill>
                  <pic:spPr>
                    <a:xfrm>
                      <a:off x="0" y="0"/>
                      <a:ext cx="137160" cy="131445"/>
                    </a:xfrm>
                    <a:prstGeom prst="rect">
                      <a:avLst/>
                    </a:prstGeom>
                  </pic:spPr>
                </pic:pic>
              </a:graphicData>
            </a:graphic>
            <wp14:sizeRelH relativeFrom="page">
              <wp14:pctWidth>0</wp14:pctWidth>
            </wp14:sizeRelH>
            <wp14:sizeRelV relativeFrom="page">
              <wp14:pctHeight>0</wp14:pctHeight>
            </wp14:sizeRelV>
          </wp:anchor>
        </w:drawing>
      </w:r>
      <w:hyperlink r:id="rId839" w:anchor="range" w:history="1">
        <w:r w:rsidR="004653B9" w:rsidRPr="007E7D5C">
          <w:rPr>
            <w:rStyle w:val="Hyperlink"/>
            <w:lang w:val="en-US"/>
          </w:rPr>
          <w:t>6.AEE.A</w:t>
        </w:r>
      </w:hyperlink>
      <w:r w:rsidR="004653B9" w:rsidRPr="04CA56F2">
        <w:rPr>
          <w:lang w:val="en-US"/>
        </w:rPr>
        <w:t xml:space="preserve"> Apply and extend previous understandings of arithmetic to algebraic expressions.</w:t>
      </w:r>
    </w:p>
    <w:p w14:paraId="133A47FC" w14:textId="7D047B30" w:rsidR="004653B9" w:rsidRPr="00B56D6B" w:rsidRDefault="00864016" w:rsidP="003929FE">
      <w:pPr>
        <w:pStyle w:val="ListParagraph"/>
        <w:numPr>
          <w:ilvl w:val="0"/>
          <w:numId w:val="550"/>
        </w:numPr>
        <w:spacing w:after="80"/>
      </w:pPr>
      <w:r w:rsidRPr="00B56D6B">
        <w:rPr>
          <w:noProof/>
          <w:lang w:val="en-US"/>
        </w:rPr>
        <w:drawing>
          <wp:anchor distT="0" distB="0" distL="114300" distR="114300" simplePos="0" relativeHeight="251658345" behindDoc="0" locked="0" layoutInCell="1" allowOverlap="1" wp14:anchorId="252D69A0" wp14:editId="49899D4E">
            <wp:simplePos x="0" y="0"/>
            <wp:positionH relativeFrom="column">
              <wp:posOffset>160020</wp:posOffset>
            </wp:positionH>
            <wp:positionV relativeFrom="paragraph">
              <wp:posOffset>24765</wp:posOffset>
            </wp:positionV>
            <wp:extent cx="137160" cy="131445"/>
            <wp:effectExtent l="0" t="0" r="0" b="1905"/>
            <wp:wrapNone/>
            <wp:docPr id="1859" name="Picture 18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9" name="Picture 1859">
                      <a:extLst>
                        <a:ext uri="{C183D7F6-B498-43B3-948B-1728B52AA6E4}">
                          <adec:decorative xmlns:adec="http://schemas.microsoft.com/office/drawing/2017/decorative" val="1"/>
                        </a:ext>
                      </a:extLst>
                    </pic:cNvPr>
                    <pic:cNvPicPr/>
                  </pic:nvPicPr>
                  <pic:blipFill>
                    <a:blip r:embed="rId133">
                      <a:extLst>
                        <a:ext uri="{28A0092B-C50C-407E-A947-70E740481C1C}">
                          <a14:useLocalDpi xmlns:a14="http://schemas.microsoft.com/office/drawing/2010/main" val="0"/>
                        </a:ext>
                      </a:extLst>
                    </a:blip>
                    <a:stretch>
                      <a:fillRect/>
                    </a:stretch>
                  </pic:blipFill>
                  <pic:spPr>
                    <a:xfrm>
                      <a:off x="0" y="0"/>
                      <a:ext cx="137160" cy="131445"/>
                    </a:xfrm>
                    <a:prstGeom prst="rect">
                      <a:avLst/>
                    </a:prstGeom>
                  </pic:spPr>
                </pic:pic>
              </a:graphicData>
            </a:graphic>
            <wp14:sizeRelH relativeFrom="page">
              <wp14:pctWidth>0</wp14:pctWidth>
            </wp14:sizeRelH>
            <wp14:sizeRelV relativeFrom="page">
              <wp14:pctHeight>0</wp14:pctHeight>
            </wp14:sizeRelV>
          </wp:anchor>
        </w:drawing>
      </w:r>
      <w:hyperlink r:id="rId840" w:anchor="range" w:history="1">
        <w:r w:rsidR="004653B9" w:rsidRPr="007E7D5C">
          <w:rPr>
            <w:rStyle w:val="Hyperlink"/>
          </w:rPr>
          <w:t>6.AEE.B</w:t>
        </w:r>
      </w:hyperlink>
      <w:r w:rsidR="004653B9" w:rsidRPr="00B56D6B">
        <w:t xml:space="preserve"> Reason about and solve one-variable equations and inequalities.</w:t>
      </w:r>
    </w:p>
    <w:p w14:paraId="3DE842C6" w14:textId="41546140" w:rsidR="004653B9" w:rsidRPr="00B56D6B" w:rsidRDefault="00864016" w:rsidP="003929FE">
      <w:pPr>
        <w:pStyle w:val="ListParagraph"/>
        <w:numPr>
          <w:ilvl w:val="0"/>
          <w:numId w:val="550"/>
        </w:numPr>
        <w:spacing w:after="80"/>
      </w:pPr>
      <w:r w:rsidRPr="00B56D6B">
        <w:rPr>
          <w:noProof/>
          <w:lang w:val="en-US"/>
        </w:rPr>
        <w:drawing>
          <wp:anchor distT="0" distB="0" distL="114300" distR="114300" simplePos="0" relativeHeight="251658346" behindDoc="0" locked="0" layoutInCell="1" allowOverlap="1" wp14:anchorId="34B190C7" wp14:editId="3F64A157">
            <wp:simplePos x="0" y="0"/>
            <wp:positionH relativeFrom="column">
              <wp:posOffset>160020</wp:posOffset>
            </wp:positionH>
            <wp:positionV relativeFrom="paragraph">
              <wp:posOffset>25400</wp:posOffset>
            </wp:positionV>
            <wp:extent cx="137160" cy="131445"/>
            <wp:effectExtent l="0" t="0" r="0" b="1905"/>
            <wp:wrapNone/>
            <wp:docPr id="1860" name="Picture 18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0" name="Picture 1860">
                      <a:extLst>
                        <a:ext uri="{C183D7F6-B498-43B3-948B-1728B52AA6E4}">
                          <adec:decorative xmlns:adec="http://schemas.microsoft.com/office/drawing/2017/decorative" val="1"/>
                        </a:ext>
                      </a:extLst>
                    </pic:cNvPr>
                    <pic:cNvPicPr/>
                  </pic:nvPicPr>
                  <pic:blipFill>
                    <a:blip r:embed="rId133">
                      <a:extLst>
                        <a:ext uri="{28A0092B-C50C-407E-A947-70E740481C1C}">
                          <a14:useLocalDpi xmlns:a14="http://schemas.microsoft.com/office/drawing/2010/main" val="0"/>
                        </a:ext>
                      </a:extLst>
                    </a:blip>
                    <a:stretch>
                      <a:fillRect/>
                    </a:stretch>
                  </pic:blipFill>
                  <pic:spPr>
                    <a:xfrm>
                      <a:off x="0" y="0"/>
                      <a:ext cx="137160" cy="131445"/>
                    </a:xfrm>
                    <a:prstGeom prst="rect">
                      <a:avLst/>
                    </a:prstGeom>
                  </pic:spPr>
                </pic:pic>
              </a:graphicData>
            </a:graphic>
            <wp14:sizeRelH relativeFrom="page">
              <wp14:pctWidth>0</wp14:pctWidth>
            </wp14:sizeRelH>
            <wp14:sizeRelV relativeFrom="page">
              <wp14:pctHeight>0</wp14:pctHeight>
            </wp14:sizeRelV>
          </wp:anchor>
        </w:drawing>
      </w:r>
      <w:hyperlink r:id="rId841" w:anchor="range" w:history="1">
        <w:r w:rsidR="004653B9" w:rsidRPr="006B73B1">
          <w:rPr>
            <w:rStyle w:val="Hyperlink"/>
          </w:rPr>
          <w:t>6.AEE.C</w:t>
        </w:r>
      </w:hyperlink>
      <w:r w:rsidR="004653B9" w:rsidRPr="00B56D6B">
        <w:t xml:space="preserve"> Represent and analyze quantitative relationships between dependent and independent variables.</w:t>
      </w:r>
    </w:p>
    <w:p w14:paraId="1928F47E" w14:textId="2EDAEB6C" w:rsidR="004653B9" w:rsidRPr="00B56D6B" w:rsidRDefault="004653B9" w:rsidP="004653B9">
      <w:pPr>
        <w:pStyle w:val="Heading4"/>
      </w:pPr>
      <w:r w:rsidRPr="00B56D6B">
        <w:t>6.RP - Proportional Reasoning: Ratios and Proportions</w:t>
      </w:r>
    </w:p>
    <w:p w14:paraId="533857BF" w14:textId="106310D3" w:rsidR="004653B9" w:rsidRPr="00B56D6B" w:rsidRDefault="00864016" w:rsidP="003929FE">
      <w:pPr>
        <w:pStyle w:val="ListParagraph"/>
        <w:numPr>
          <w:ilvl w:val="0"/>
          <w:numId w:val="551"/>
        </w:numPr>
        <w:spacing w:after="80"/>
      </w:pPr>
      <w:r w:rsidRPr="00B56D6B">
        <w:rPr>
          <w:noProof/>
          <w:lang w:val="en-US"/>
        </w:rPr>
        <w:drawing>
          <wp:anchor distT="0" distB="0" distL="114300" distR="114300" simplePos="0" relativeHeight="251658347" behindDoc="0" locked="0" layoutInCell="1" allowOverlap="1" wp14:anchorId="17A65A48" wp14:editId="128E4A0B">
            <wp:simplePos x="0" y="0"/>
            <wp:positionH relativeFrom="column">
              <wp:posOffset>160020</wp:posOffset>
            </wp:positionH>
            <wp:positionV relativeFrom="paragraph">
              <wp:posOffset>25400</wp:posOffset>
            </wp:positionV>
            <wp:extent cx="137160" cy="131445"/>
            <wp:effectExtent l="0" t="0" r="0" b="1905"/>
            <wp:wrapNone/>
            <wp:docPr id="1861" name="Picture 18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1" name="Picture 1861">
                      <a:extLst>
                        <a:ext uri="{C183D7F6-B498-43B3-948B-1728B52AA6E4}">
                          <adec:decorative xmlns:adec="http://schemas.microsoft.com/office/drawing/2017/decorative" val="1"/>
                        </a:ext>
                      </a:extLst>
                    </pic:cNvPr>
                    <pic:cNvPicPr/>
                  </pic:nvPicPr>
                  <pic:blipFill>
                    <a:blip r:embed="rId133">
                      <a:extLst>
                        <a:ext uri="{28A0092B-C50C-407E-A947-70E740481C1C}">
                          <a14:useLocalDpi xmlns:a14="http://schemas.microsoft.com/office/drawing/2010/main" val="0"/>
                        </a:ext>
                      </a:extLst>
                    </a:blip>
                    <a:stretch>
                      <a:fillRect/>
                    </a:stretch>
                  </pic:blipFill>
                  <pic:spPr>
                    <a:xfrm>
                      <a:off x="0" y="0"/>
                      <a:ext cx="137160" cy="131445"/>
                    </a:xfrm>
                    <a:prstGeom prst="rect">
                      <a:avLst/>
                    </a:prstGeom>
                  </pic:spPr>
                </pic:pic>
              </a:graphicData>
            </a:graphic>
            <wp14:sizeRelH relativeFrom="page">
              <wp14:pctWidth>0</wp14:pctWidth>
            </wp14:sizeRelH>
            <wp14:sizeRelV relativeFrom="page">
              <wp14:pctHeight>0</wp14:pctHeight>
            </wp14:sizeRelV>
          </wp:anchor>
        </w:drawing>
      </w:r>
      <w:hyperlink r:id="rId842" w:anchor="range" w:history="1">
        <w:r w:rsidR="004653B9" w:rsidRPr="00B415B5">
          <w:rPr>
            <w:rStyle w:val="Hyperlink"/>
          </w:rPr>
          <w:t>6.RP.A</w:t>
        </w:r>
      </w:hyperlink>
      <w:r w:rsidR="004653B9" w:rsidRPr="00B56D6B">
        <w:t xml:space="preserve"> Understand ratio concepts and use ratio reasoning to solve problems.</w:t>
      </w:r>
    </w:p>
    <w:p w14:paraId="77F0199F" w14:textId="0BE5B0FF" w:rsidR="004653B9" w:rsidRPr="00B56D6B" w:rsidRDefault="004653B9" w:rsidP="004653B9">
      <w:pPr>
        <w:pStyle w:val="Heading4"/>
      </w:pPr>
      <w:r w:rsidRPr="00B56D6B">
        <w:t>6.NS - Numeric Reasoning: Number Systems</w:t>
      </w:r>
    </w:p>
    <w:p w14:paraId="5113DC60" w14:textId="54B399C5" w:rsidR="004653B9" w:rsidRPr="00B56D6B" w:rsidRDefault="00864016" w:rsidP="003929FE">
      <w:pPr>
        <w:pStyle w:val="ListParagraph"/>
        <w:numPr>
          <w:ilvl w:val="0"/>
          <w:numId w:val="551"/>
        </w:numPr>
        <w:spacing w:after="80"/>
      </w:pPr>
      <w:r w:rsidRPr="00B56D6B">
        <w:rPr>
          <w:noProof/>
          <w:lang w:val="en-US"/>
        </w:rPr>
        <w:drawing>
          <wp:anchor distT="0" distB="0" distL="114300" distR="114300" simplePos="0" relativeHeight="251658348" behindDoc="0" locked="0" layoutInCell="1" allowOverlap="1" wp14:anchorId="1A3B50E2" wp14:editId="77BB4DC0">
            <wp:simplePos x="0" y="0"/>
            <wp:positionH relativeFrom="column">
              <wp:posOffset>160020</wp:posOffset>
            </wp:positionH>
            <wp:positionV relativeFrom="paragraph">
              <wp:posOffset>25400</wp:posOffset>
            </wp:positionV>
            <wp:extent cx="137160" cy="131445"/>
            <wp:effectExtent l="0" t="0" r="0" b="1905"/>
            <wp:wrapNone/>
            <wp:docPr id="1862" name="Picture 18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 name="Picture 1862">
                      <a:extLst>
                        <a:ext uri="{C183D7F6-B498-43B3-948B-1728B52AA6E4}">
                          <adec:decorative xmlns:adec="http://schemas.microsoft.com/office/drawing/2017/decorative" val="1"/>
                        </a:ext>
                      </a:extLst>
                    </pic:cNvPr>
                    <pic:cNvPicPr/>
                  </pic:nvPicPr>
                  <pic:blipFill>
                    <a:blip r:embed="rId133">
                      <a:extLst>
                        <a:ext uri="{28A0092B-C50C-407E-A947-70E740481C1C}">
                          <a14:useLocalDpi xmlns:a14="http://schemas.microsoft.com/office/drawing/2010/main" val="0"/>
                        </a:ext>
                      </a:extLst>
                    </a:blip>
                    <a:stretch>
                      <a:fillRect/>
                    </a:stretch>
                  </pic:blipFill>
                  <pic:spPr>
                    <a:xfrm>
                      <a:off x="0" y="0"/>
                      <a:ext cx="137160" cy="131445"/>
                    </a:xfrm>
                    <a:prstGeom prst="rect">
                      <a:avLst/>
                    </a:prstGeom>
                  </pic:spPr>
                </pic:pic>
              </a:graphicData>
            </a:graphic>
            <wp14:sizeRelH relativeFrom="page">
              <wp14:pctWidth>0</wp14:pctWidth>
            </wp14:sizeRelH>
            <wp14:sizeRelV relativeFrom="page">
              <wp14:pctHeight>0</wp14:pctHeight>
            </wp14:sizeRelV>
          </wp:anchor>
        </w:drawing>
      </w:r>
      <w:hyperlink r:id="rId843" w:anchor="range" w:history="1">
        <w:r w:rsidR="004653B9" w:rsidRPr="006918DC">
          <w:rPr>
            <w:rStyle w:val="Hyperlink"/>
            <w:lang w:val="en-US"/>
          </w:rPr>
          <w:t>6.NS.A</w:t>
        </w:r>
      </w:hyperlink>
      <w:r w:rsidR="004653B9" w:rsidRPr="04CA56F2">
        <w:rPr>
          <w:lang w:val="en-US"/>
        </w:rPr>
        <w:t xml:space="preserve"> Apply and extend previous understandings of multiplication and division to divide fractions by fractions.</w:t>
      </w:r>
    </w:p>
    <w:p w14:paraId="01FA3335" w14:textId="48EA055D" w:rsidR="004653B9" w:rsidRPr="00B56D6B" w:rsidRDefault="00864016" w:rsidP="003929FE">
      <w:pPr>
        <w:pStyle w:val="ListParagraph"/>
        <w:numPr>
          <w:ilvl w:val="0"/>
          <w:numId w:val="551"/>
        </w:numPr>
        <w:spacing w:after="80"/>
      </w:pPr>
      <w:r w:rsidRPr="00B56D6B">
        <w:rPr>
          <w:noProof/>
          <w:lang w:val="en-US"/>
        </w:rPr>
        <w:drawing>
          <wp:anchor distT="0" distB="0" distL="114300" distR="114300" simplePos="0" relativeHeight="251658350" behindDoc="0" locked="0" layoutInCell="1" allowOverlap="1" wp14:anchorId="34A98023" wp14:editId="67A2C312">
            <wp:simplePos x="0" y="0"/>
            <wp:positionH relativeFrom="column">
              <wp:posOffset>160020</wp:posOffset>
            </wp:positionH>
            <wp:positionV relativeFrom="paragraph">
              <wp:posOffset>25400</wp:posOffset>
            </wp:positionV>
            <wp:extent cx="137160" cy="124691"/>
            <wp:effectExtent l="0" t="0" r="0" b="8890"/>
            <wp:wrapNone/>
            <wp:docPr id="1864" name="Picture 18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 name="Picture 1864">
                      <a:extLst>
                        <a:ext uri="{C183D7F6-B498-43B3-948B-1728B52AA6E4}">
                          <adec:decorative xmlns:adec="http://schemas.microsoft.com/office/drawing/2017/decorative" val="1"/>
                        </a:ext>
                      </a:extLst>
                    </pic:cNvPr>
                    <pic:cNvPicPr/>
                  </pic:nvPicPr>
                  <pic:blipFill>
                    <a:blip r:embed="rId134">
                      <a:extLst>
                        <a:ext uri="{28A0092B-C50C-407E-A947-70E740481C1C}">
                          <a14:useLocalDpi xmlns:a14="http://schemas.microsoft.com/office/drawing/2010/main" val="0"/>
                        </a:ext>
                      </a:extLst>
                    </a:blip>
                    <a:stretch>
                      <a:fillRect/>
                    </a:stretch>
                  </pic:blipFill>
                  <pic:spPr>
                    <a:xfrm>
                      <a:off x="0" y="0"/>
                      <a:ext cx="137160" cy="124691"/>
                    </a:xfrm>
                    <a:prstGeom prst="rect">
                      <a:avLst/>
                    </a:prstGeom>
                  </pic:spPr>
                </pic:pic>
              </a:graphicData>
            </a:graphic>
            <wp14:sizeRelH relativeFrom="page">
              <wp14:pctWidth>0</wp14:pctWidth>
            </wp14:sizeRelH>
            <wp14:sizeRelV relativeFrom="page">
              <wp14:pctHeight>0</wp14:pctHeight>
            </wp14:sizeRelV>
          </wp:anchor>
        </w:drawing>
      </w:r>
      <w:hyperlink r:id="rId844" w:anchor="range" w:history="1">
        <w:r w:rsidR="004653B9" w:rsidRPr="006918DC">
          <w:rPr>
            <w:rStyle w:val="Hyperlink"/>
          </w:rPr>
          <w:t>6.NS.B</w:t>
        </w:r>
      </w:hyperlink>
      <w:r w:rsidR="004653B9" w:rsidRPr="00B56D6B">
        <w:t xml:space="preserve"> Compute fluently with multi-digit numbers and find common factors and multiples.</w:t>
      </w:r>
    </w:p>
    <w:p w14:paraId="768B340B" w14:textId="33E58316" w:rsidR="004653B9" w:rsidRPr="00B56D6B" w:rsidRDefault="00864016" w:rsidP="003929FE">
      <w:pPr>
        <w:pStyle w:val="ListParagraph"/>
        <w:numPr>
          <w:ilvl w:val="0"/>
          <w:numId w:val="551"/>
        </w:numPr>
        <w:spacing w:after="80"/>
      </w:pPr>
      <w:r w:rsidRPr="00B56D6B">
        <w:rPr>
          <w:noProof/>
          <w:lang w:val="en-US"/>
        </w:rPr>
        <w:drawing>
          <wp:anchor distT="0" distB="0" distL="114300" distR="114300" simplePos="0" relativeHeight="251658349" behindDoc="0" locked="0" layoutInCell="1" allowOverlap="1" wp14:anchorId="24EEAD01" wp14:editId="6A228159">
            <wp:simplePos x="0" y="0"/>
            <wp:positionH relativeFrom="column">
              <wp:posOffset>160020</wp:posOffset>
            </wp:positionH>
            <wp:positionV relativeFrom="paragraph">
              <wp:posOffset>25400</wp:posOffset>
            </wp:positionV>
            <wp:extent cx="137160" cy="131445"/>
            <wp:effectExtent l="0" t="0" r="0" b="1905"/>
            <wp:wrapNone/>
            <wp:docPr id="1863" name="Picture 18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3" name="Picture 1863">
                      <a:extLst>
                        <a:ext uri="{C183D7F6-B498-43B3-948B-1728B52AA6E4}">
                          <adec:decorative xmlns:adec="http://schemas.microsoft.com/office/drawing/2017/decorative" val="1"/>
                        </a:ext>
                      </a:extLst>
                    </pic:cNvPr>
                    <pic:cNvPicPr/>
                  </pic:nvPicPr>
                  <pic:blipFill>
                    <a:blip r:embed="rId133">
                      <a:extLst>
                        <a:ext uri="{28A0092B-C50C-407E-A947-70E740481C1C}">
                          <a14:useLocalDpi xmlns:a14="http://schemas.microsoft.com/office/drawing/2010/main" val="0"/>
                        </a:ext>
                      </a:extLst>
                    </a:blip>
                    <a:stretch>
                      <a:fillRect/>
                    </a:stretch>
                  </pic:blipFill>
                  <pic:spPr>
                    <a:xfrm>
                      <a:off x="0" y="0"/>
                      <a:ext cx="137160" cy="131445"/>
                    </a:xfrm>
                    <a:prstGeom prst="rect">
                      <a:avLst/>
                    </a:prstGeom>
                  </pic:spPr>
                </pic:pic>
              </a:graphicData>
            </a:graphic>
            <wp14:sizeRelH relativeFrom="page">
              <wp14:pctWidth>0</wp14:pctWidth>
            </wp14:sizeRelH>
            <wp14:sizeRelV relativeFrom="page">
              <wp14:pctHeight>0</wp14:pctHeight>
            </wp14:sizeRelV>
          </wp:anchor>
        </w:drawing>
      </w:r>
      <w:hyperlink r:id="rId845" w:anchor="range" w:history="1">
        <w:r w:rsidR="004653B9" w:rsidRPr="00D6791A">
          <w:rPr>
            <w:rStyle w:val="Hyperlink"/>
            <w:lang w:val="en-US"/>
          </w:rPr>
          <w:t>6.NS.C</w:t>
        </w:r>
      </w:hyperlink>
      <w:r w:rsidR="004653B9" w:rsidRPr="04CA56F2">
        <w:rPr>
          <w:lang w:val="en-US"/>
        </w:rPr>
        <w:t xml:space="preserve"> Apply and extend previous understandings of numbers to the system of rational numbers.</w:t>
      </w:r>
    </w:p>
    <w:p w14:paraId="406FF291" w14:textId="40787F7C" w:rsidR="004653B9" w:rsidRPr="00B56D6B" w:rsidRDefault="004653B9" w:rsidP="004653B9">
      <w:pPr>
        <w:pStyle w:val="Heading4"/>
      </w:pPr>
      <w:r w:rsidRPr="00B56D6B">
        <w:t>6.GM - Geometric Reasoning and Measurement</w:t>
      </w:r>
    </w:p>
    <w:p w14:paraId="21B96D0F" w14:textId="223636CF" w:rsidR="004653B9" w:rsidRPr="00B56D6B" w:rsidRDefault="00864016" w:rsidP="003929FE">
      <w:pPr>
        <w:pStyle w:val="ListParagraph"/>
        <w:numPr>
          <w:ilvl w:val="0"/>
          <w:numId w:val="552"/>
        </w:numPr>
        <w:spacing w:after="80"/>
      </w:pPr>
      <w:r w:rsidRPr="00B56D6B">
        <w:rPr>
          <w:noProof/>
          <w:lang w:val="en-US"/>
        </w:rPr>
        <w:drawing>
          <wp:anchor distT="0" distB="0" distL="114300" distR="114300" simplePos="0" relativeHeight="251658351" behindDoc="0" locked="0" layoutInCell="1" allowOverlap="1" wp14:anchorId="009FED88" wp14:editId="48C91E2E">
            <wp:simplePos x="0" y="0"/>
            <wp:positionH relativeFrom="column">
              <wp:posOffset>160020</wp:posOffset>
            </wp:positionH>
            <wp:positionV relativeFrom="paragraph">
              <wp:posOffset>25400</wp:posOffset>
            </wp:positionV>
            <wp:extent cx="137160" cy="131445"/>
            <wp:effectExtent l="0" t="0" r="0" b="1905"/>
            <wp:wrapNone/>
            <wp:docPr id="1865" name="Picture 18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5" name="Picture 1865">
                      <a:extLst>
                        <a:ext uri="{C183D7F6-B498-43B3-948B-1728B52AA6E4}">
                          <adec:decorative xmlns:adec="http://schemas.microsoft.com/office/drawing/2017/decorative" val="1"/>
                        </a:ext>
                      </a:extLst>
                    </pic:cNvPr>
                    <pic:cNvPicPr/>
                  </pic:nvPicPr>
                  <pic:blipFill>
                    <a:blip r:embed="rId135">
                      <a:extLst>
                        <a:ext uri="{28A0092B-C50C-407E-A947-70E740481C1C}">
                          <a14:useLocalDpi xmlns:a14="http://schemas.microsoft.com/office/drawing/2010/main" val="0"/>
                        </a:ext>
                      </a:extLst>
                    </a:blip>
                    <a:stretch>
                      <a:fillRect/>
                    </a:stretch>
                  </pic:blipFill>
                  <pic:spPr>
                    <a:xfrm>
                      <a:off x="0" y="0"/>
                      <a:ext cx="137160" cy="131445"/>
                    </a:xfrm>
                    <a:prstGeom prst="rect">
                      <a:avLst/>
                    </a:prstGeom>
                  </pic:spPr>
                </pic:pic>
              </a:graphicData>
            </a:graphic>
            <wp14:sizeRelH relativeFrom="page">
              <wp14:pctWidth>0</wp14:pctWidth>
            </wp14:sizeRelH>
            <wp14:sizeRelV relativeFrom="page">
              <wp14:pctHeight>0</wp14:pctHeight>
            </wp14:sizeRelV>
          </wp:anchor>
        </w:drawing>
      </w:r>
      <w:hyperlink r:id="rId846" w:anchor="range" w:history="1">
        <w:r w:rsidR="004653B9" w:rsidRPr="00A33F09">
          <w:rPr>
            <w:rStyle w:val="Hyperlink"/>
          </w:rPr>
          <w:t>6.GM.A</w:t>
        </w:r>
      </w:hyperlink>
      <w:r w:rsidR="004653B9" w:rsidRPr="00B56D6B">
        <w:t xml:space="preserve"> Solve real-world and mathematical problems involving area, surface area, and volume.</w:t>
      </w:r>
    </w:p>
    <w:p w14:paraId="5D45F5FD" w14:textId="49FE3805" w:rsidR="004653B9" w:rsidRPr="00B56D6B" w:rsidRDefault="004653B9" w:rsidP="004653B9">
      <w:pPr>
        <w:pStyle w:val="Heading4"/>
      </w:pPr>
      <w:r w:rsidRPr="00B56D6B">
        <w:t>6.DR - Data Reasoning</w:t>
      </w:r>
    </w:p>
    <w:p w14:paraId="5FFAD4EF" w14:textId="7223E224" w:rsidR="004653B9" w:rsidRPr="00B56D6B" w:rsidRDefault="00864016" w:rsidP="003929FE">
      <w:pPr>
        <w:pStyle w:val="ListParagraph"/>
        <w:numPr>
          <w:ilvl w:val="0"/>
          <w:numId w:val="552"/>
        </w:numPr>
        <w:spacing w:after="80"/>
      </w:pPr>
      <w:r w:rsidRPr="00B56D6B">
        <w:rPr>
          <w:noProof/>
          <w:lang w:val="en-US"/>
        </w:rPr>
        <w:drawing>
          <wp:anchor distT="0" distB="0" distL="114300" distR="114300" simplePos="0" relativeHeight="251658352" behindDoc="0" locked="0" layoutInCell="1" allowOverlap="1" wp14:anchorId="198671E1" wp14:editId="6697A54C">
            <wp:simplePos x="0" y="0"/>
            <wp:positionH relativeFrom="column">
              <wp:posOffset>160020</wp:posOffset>
            </wp:positionH>
            <wp:positionV relativeFrom="paragraph">
              <wp:posOffset>24765</wp:posOffset>
            </wp:positionV>
            <wp:extent cx="137160" cy="131445"/>
            <wp:effectExtent l="0" t="0" r="0" b="1905"/>
            <wp:wrapNone/>
            <wp:docPr id="1866" name="Picture 186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6" name="Picture 1866">
                      <a:extLst>
                        <a:ext uri="{C183D7F6-B498-43B3-948B-1728B52AA6E4}">
                          <adec:decorative xmlns:adec="http://schemas.microsoft.com/office/drawing/2017/decorative" val="1"/>
                        </a:ext>
                      </a:extLst>
                    </pic:cNvPr>
                    <pic:cNvPicPr/>
                  </pic:nvPicPr>
                  <pic:blipFill>
                    <a:blip r:embed="rId135">
                      <a:extLst>
                        <a:ext uri="{28A0092B-C50C-407E-A947-70E740481C1C}">
                          <a14:useLocalDpi xmlns:a14="http://schemas.microsoft.com/office/drawing/2010/main" val="0"/>
                        </a:ext>
                      </a:extLst>
                    </a:blip>
                    <a:stretch>
                      <a:fillRect/>
                    </a:stretch>
                  </pic:blipFill>
                  <pic:spPr>
                    <a:xfrm>
                      <a:off x="0" y="0"/>
                      <a:ext cx="137160" cy="131445"/>
                    </a:xfrm>
                    <a:prstGeom prst="rect">
                      <a:avLst/>
                    </a:prstGeom>
                  </pic:spPr>
                </pic:pic>
              </a:graphicData>
            </a:graphic>
            <wp14:sizeRelH relativeFrom="page">
              <wp14:pctWidth>0</wp14:pctWidth>
            </wp14:sizeRelH>
            <wp14:sizeRelV relativeFrom="page">
              <wp14:pctHeight>0</wp14:pctHeight>
            </wp14:sizeRelV>
          </wp:anchor>
        </w:drawing>
      </w:r>
      <w:hyperlink r:id="rId847" w:anchor="range" w:history="1">
        <w:r w:rsidR="004653B9" w:rsidRPr="001F6B64">
          <w:rPr>
            <w:rStyle w:val="Hyperlink"/>
          </w:rPr>
          <w:t>6.DR.A</w:t>
        </w:r>
      </w:hyperlink>
      <w:r w:rsidR="004653B9" w:rsidRPr="00B56D6B">
        <w:t xml:space="preserve"> Formulate </w:t>
      </w:r>
      <w:r w:rsidR="00CD0876">
        <w:t>s</w:t>
      </w:r>
      <w:r w:rsidR="004653B9" w:rsidRPr="00B56D6B">
        <w:t xml:space="preserve">tatistical </w:t>
      </w:r>
      <w:r w:rsidR="00CD0876">
        <w:t>i</w:t>
      </w:r>
      <w:r w:rsidR="004653B9" w:rsidRPr="00B56D6B">
        <w:t xml:space="preserve">nvestigative </w:t>
      </w:r>
      <w:r w:rsidR="00CD0876">
        <w:t>q</w:t>
      </w:r>
      <w:r w:rsidR="004653B9" w:rsidRPr="00B56D6B">
        <w:t>uestions.</w:t>
      </w:r>
    </w:p>
    <w:p w14:paraId="34C7AF7D" w14:textId="3F53CB6F" w:rsidR="004653B9" w:rsidRPr="00B56D6B" w:rsidRDefault="002C7A7D" w:rsidP="003929FE">
      <w:pPr>
        <w:pStyle w:val="ListParagraph"/>
        <w:numPr>
          <w:ilvl w:val="0"/>
          <w:numId w:val="552"/>
        </w:numPr>
        <w:spacing w:after="80"/>
      </w:pPr>
      <w:r w:rsidRPr="00B56D6B">
        <w:rPr>
          <w:noProof/>
          <w:lang w:val="en-US"/>
        </w:rPr>
        <w:drawing>
          <wp:anchor distT="0" distB="0" distL="114300" distR="114300" simplePos="0" relativeHeight="251658353" behindDoc="0" locked="0" layoutInCell="1" allowOverlap="1" wp14:anchorId="04560A43" wp14:editId="62AD4599">
            <wp:simplePos x="0" y="0"/>
            <wp:positionH relativeFrom="column">
              <wp:posOffset>160020</wp:posOffset>
            </wp:positionH>
            <wp:positionV relativeFrom="paragraph">
              <wp:posOffset>27305</wp:posOffset>
            </wp:positionV>
            <wp:extent cx="137160" cy="124460"/>
            <wp:effectExtent l="0" t="0" r="0" b="8890"/>
            <wp:wrapNone/>
            <wp:docPr id="1868" name="Picture 186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8" name="Picture 1868">
                      <a:extLst>
                        <a:ext uri="{C183D7F6-B498-43B3-948B-1728B52AA6E4}">
                          <adec:decorative xmlns:adec="http://schemas.microsoft.com/office/drawing/2017/decorative" val="1"/>
                        </a:ext>
                      </a:extLst>
                    </pic:cNvPr>
                    <pic:cNvPicPr/>
                  </pic:nvPicPr>
                  <pic:blipFill>
                    <a:blip r:embed="rId134">
                      <a:extLst>
                        <a:ext uri="{28A0092B-C50C-407E-A947-70E740481C1C}">
                          <a14:useLocalDpi xmlns:a14="http://schemas.microsoft.com/office/drawing/2010/main" val="0"/>
                        </a:ext>
                      </a:extLst>
                    </a:blip>
                    <a:stretch>
                      <a:fillRect/>
                    </a:stretch>
                  </pic:blipFill>
                  <pic:spPr>
                    <a:xfrm>
                      <a:off x="0" y="0"/>
                      <a:ext cx="137160" cy="124460"/>
                    </a:xfrm>
                    <a:prstGeom prst="rect">
                      <a:avLst/>
                    </a:prstGeom>
                  </pic:spPr>
                </pic:pic>
              </a:graphicData>
            </a:graphic>
            <wp14:sizeRelH relativeFrom="page">
              <wp14:pctWidth>0</wp14:pctWidth>
            </wp14:sizeRelH>
            <wp14:sizeRelV relativeFrom="page">
              <wp14:pctHeight>0</wp14:pctHeight>
            </wp14:sizeRelV>
          </wp:anchor>
        </w:drawing>
      </w:r>
      <w:r w:rsidRPr="00B56D6B">
        <w:rPr>
          <w:noProof/>
          <w:lang w:val="en-US"/>
        </w:rPr>
        <w:drawing>
          <wp:anchor distT="0" distB="0" distL="114300" distR="114300" simplePos="0" relativeHeight="251658400" behindDoc="0" locked="0" layoutInCell="1" allowOverlap="1" wp14:anchorId="4A276305" wp14:editId="2CE3BC62">
            <wp:simplePos x="0" y="0"/>
            <wp:positionH relativeFrom="column">
              <wp:posOffset>160020</wp:posOffset>
            </wp:positionH>
            <wp:positionV relativeFrom="paragraph">
              <wp:posOffset>200660</wp:posOffset>
            </wp:positionV>
            <wp:extent cx="137160" cy="131445"/>
            <wp:effectExtent l="0" t="0" r="0" b="1905"/>
            <wp:wrapNone/>
            <wp:docPr id="1776" name="Picture 177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6" name="Picture 1776">
                      <a:extLst>
                        <a:ext uri="{C183D7F6-B498-43B3-948B-1728B52AA6E4}">
                          <adec:decorative xmlns:adec="http://schemas.microsoft.com/office/drawing/2017/decorative" val="1"/>
                        </a:ext>
                      </a:extLst>
                    </pic:cNvPr>
                    <pic:cNvPicPr/>
                  </pic:nvPicPr>
                  <pic:blipFill>
                    <a:blip r:embed="rId133">
                      <a:extLst>
                        <a:ext uri="{28A0092B-C50C-407E-A947-70E740481C1C}">
                          <a14:useLocalDpi xmlns:a14="http://schemas.microsoft.com/office/drawing/2010/main" val="0"/>
                        </a:ext>
                      </a:extLst>
                    </a:blip>
                    <a:stretch>
                      <a:fillRect/>
                    </a:stretch>
                  </pic:blipFill>
                  <pic:spPr>
                    <a:xfrm>
                      <a:off x="0" y="0"/>
                      <a:ext cx="137160" cy="131445"/>
                    </a:xfrm>
                    <a:prstGeom prst="rect">
                      <a:avLst/>
                    </a:prstGeom>
                  </pic:spPr>
                </pic:pic>
              </a:graphicData>
            </a:graphic>
            <wp14:sizeRelH relativeFrom="page">
              <wp14:pctWidth>0</wp14:pctWidth>
            </wp14:sizeRelH>
            <wp14:sizeRelV relativeFrom="page">
              <wp14:pctHeight>0</wp14:pctHeight>
            </wp14:sizeRelV>
          </wp:anchor>
        </w:drawing>
      </w:r>
      <w:r w:rsidR="004653B9" w:rsidRPr="02AB9E7F">
        <w:rPr>
          <w:lang w:val="en-US"/>
        </w:rPr>
        <w:t xml:space="preserve">6.DR.B Collect and </w:t>
      </w:r>
      <w:r w:rsidR="00CD0876" w:rsidRPr="02AB9E7F">
        <w:rPr>
          <w:lang w:val="en-US"/>
        </w:rPr>
        <w:t>c</w:t>
      </w:r>
      <w:r w:rsidR="004653B9" w:rsidRPr="02AB9E7F">
        <w:rPr>
          <w:lang w:val="en-US"/>
        </w:rPr>
        <w:t xml:space="preserve">onsider </w:t>
      </w:r>
      <w:r w:rsidR="00CD0876" w:rsidRPr="02AB9E7F">
        <w:rPr>
          <w:lang w:val="en-US"/>
        </w:rPr>
        <w:t>d</w:t>
      </w:r>
      <w:r w:rsidR="004653B9" w:rsidRPr="02AB9E7F">
        <w:rPr>
          <w:lang w:val="en-US"/>
        </w:rPr>
        <w:t>ata.</w:t>
      </w:r>
    </w:p>
    <w:p w14:paraId="6BA42001" w14:textId="45498979" w:rsidR="004653B9" w:rsidRPr="00B56D6B" w:rsidRDefault="004653B9" w:rsidP="003929FE">
      <w:pPr>
        <w:pStyle w:val="ListParagraph"/>
        <w:numPr>
          <w:ilvl w:val="0"/>
          <w:numId w:val="552"/>
        </w:numPr>
        <w:spacing w:after="80"/>
      </w:pPr>
      <w:hyperlink r:id="rId848" w:anchor="range" w:history="1">
        <w:r w:rsidRPr="001F6B64">
          <w:rPr>
            <w:rStyle w:val="Hyperlink"/>
          </w:rPr>
          <w:t>6.DR.C</w:t>
        </w:r>
      </w:hyperlink>
      <w:r w:rsidRPr="00B56D6B">
        <w:t xml:space="preserve"> Analyze, summarize, and describe data.</w:t>
      </w:r>
    </w:p>
    <w:p w14:paraId="0538A9E5" w14:textId="58ACE18F" w:rsidR="004653B9" w:rsidRPr="00B56D6B" w:rsidRDefault="00864016" w:rsidP="003929FE">
      <w:pPr>
        <w:pStyle w:val="ListParagraph"/>
        <w:numPr>
          <w:ilvl w:val="0"/>
          <w:numId w:val="552"/>
        </w:numPr>
        <w:spacing w:after="80"/>
      </w:pPr>
      <w:r w:rsidRPr="00B56D6B">
        <w:rPr>
          <w:noProof/>
          <w:lang w:val="en-US"/>
        </w:rPr>
        <w:drawing>
          <wp:anchor distT="0" distB="0" distL="114300" distR="114300" simplePos="0" relativeHeight="251658354" behindDoc="0" locked="0" layoutInCell="1" allowOverlap="1" wp14:anchorId="211BCD3C" wp14:editId="0E652B90">
            <wp:simplePos x="0" y="0"/>
            <wp:positionH relativeFrom="column">
              <wp:posOffset>160020</wp:posOffset>
            </wp:positionH>
            <wp:positionV relativeFrom="paragraph">
              <wp:posOffset>24765</wp:posOffset>
            </wp:positionV>
            <wp:extent cx="137160" cy="124691"/>
            <wp:effectExtent l="0" t="0" r="0" b="8890"/>
            <wp:wrapNone/>
            <wp:docPr id="1869" name="Picture 18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9" name="Picture 1869">
                      <a:extLst>
                        <a:ext uri="{C183D7F6-B498-43B3-948B-1728B52AA6E4}">
                          <adec:decorative xmlns:adec="http://schemas.microsoft.com/office/drawing/2017/decorative" val="1"/>
                        </a:ext>
                      </a:extLst>
                    </pic:cNvPr>
                    <pic:cNvPicPr/>
                  </pic:nvPicPr>
                  <pic:blipFill>
                    <a:blip r:embed="rId134">
                      <a:extLst>
                        <a:ext uri="{28A0092B-C50C-407E-A947-70E740481C1C}">
                          <a14:useLocalDpi xmlns:a14="http://schemas.microsoft.com/office/drawing/2010/main" val="0"/>
                        </a:ext>
                      </a:extLst>
                    </a:blip>
                    <a:stretch>
                      <a:fillRect/>
                    </a:stretch>
                  </pic:blipFill>
                  <pic:spPr>
                    <a:xfrm>
                      <a:off x="0" y="0"/>
                      <a:ext cx="137160" cy="124691"/>
                    </a:xfrm>
                    <a:prstGeom prst="rect">
                      <a:avLst/>
                    </a:prstGeom>
                  </pic:spPr>
                </pic:pic>
              </a:graphicData>
            </a:graphic>
            <wp14:sizeRelH relativeFrom="page">
              <wp14:pctWidth>0</wp14:pctWidth>
            </wp14:sizeRelH>
            <wp14:sizeRelV relativeFrom="page">
              <wp14:pctHeight>0</wp14:pctHeight>
            </wp14:sizeRelV>
          </wp:anchor>
        </w:drawing>
      </w:r>
      <w:r w:rsidR="004653B9" w:rsidRPr="02AB9E7F">
        <w:rPr>
          <w:lang w:val="en-US"/>
        </w:rPr>
        <w:t>6.DR.D Interpret data and answer investigative questions.</w:t>
      </w:r>
    </w:p>
    <w:p w14:paraId="0242B498" w14:textId="77777777" w:rsidR="00864016" w:rsidRPr="00B56D6B" w:rsidRDefault="00864016" w:rsidP="004653B9"/>
    <w:p w14:paraId="65AFB169" w14:textId="77777777" w:rsidR="00864016" w:rsidRPr="00B56D6B" w:rsidRDefault="00864016" w:rsidP="04CA56F2">
      <w:pPr>
        <w:spacing w:after="120"/>
        <w:rPr>
          <w:sz w:val="16"/>
          <w:szCs w:val="16"/>
          <w:lang w:val="en-US"/>
        </w:rPr>
      </w:pPr>
      <w:r w:rsidRPr="00B56D6B">
        <w:rPr>
          <w:noProof/>
          <w:lang w:val="en-US"/>
        </w:rPr>
        <w:drawing>
          <wp:anchor distT="0" distB="0" distL="114300" distR="114300" simplePos="0" relativeHeight="251658343" behindDoc="0" locked="0" layoutInCell="1" allowOverlap="1" wp14:anchorId="4FAD7F92" wp14:editId="5A44F134">
            <wp:simplePos x="0" y="0"/>
            <wp:positionH relativeFrom="column">
              <wp:posOffset>704570</wp:posOffset>
            </wp:positionH>
            <wp:positionV relativeFrom="paragraph">
              <wp:posOffset>132672</wp:posOffset>
            </wp:positionV>
            <wp:extent cx="137160" cy="124691"/>
            <wp:effectExtent l="0" t="0" r="0" b="8890"/>
            <wp:wrapNone/>
            <wp:docPr id="1855" name="Picture 18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 name="Picture 1855">
                      <a:extLst>
                        <a:ext uri="{C183D7F6-B498-43B3-948B-1728B52AA6E4}">
                          <adec:decorative xmlns:adec="http://schemas.microsoft.com/office/drawing/2017/decorative" val="1"/>
                        </a:ext>
                      </a:extLst>
                    </pic:cNvPr>
                    <pic:cNvPicPr/>
                  </pic:nvPicPr>
                  <pic:blipFill>
                    <a:blip r:embed="rId134">
                      <a:extLst>
                        <a:ext uri="{28A0092B-C50C-407E-A947-70E740481C1C}">
                          <a14:useLocalDpi xmlns:a14="http://schemas.microsoft.com/office/drawing/2010/main" val="0"/>
                        </a:ext>
                      </a:extLst>
                    </a:blip>
                    <a:stretch>
                      <a:fillRect/>
                    </a:stretch>
                  </pic:blipFill>
                  <pic:spPr>
                    <a:xfrm>
                      <a:off x="0" y="0"/>
                      <a:ext cx="137160" cy="124691"/>
                    </a:xfrm>
                    <a:prstGeom prst="rect">
                      <a:avLst/>
                    </a:prstGeom>
                  </pic:spPr>
                </pic:pic>
              </a:graphicData>
            </a:graphic>
            <wp14:sizeRelH relativeFrom="page">
              <wp14:pctWidth>0</wp14:pctWidth>
            </wp14:sizeRelH>
            <wp14:sizeRelV relativeFrom="page">
              <wp14:pctHeight>0</wp14:pctHeight>
            </wp14:sizeRelV>
          </wp:anchor>
        </w:drawing>
      </w:r>
      <w:r w:rsidRPr="00B56D6B">
        <w:rPr>
          <w:noProof/>
          <w:lang w:val="en-US"/>
        </w:rPr>
        <w:drawing>
          <wp:anchor distT="0" distB="0" distL="114300" distR="114300" simplePos="0" relativeHeight="251658342" behindDoc="0" locked="0" layoutInCell="1" allowOverlap="1" wp14:anchorId="05557310" wp14:editId="21E63315">
            <wp:simplePos x="0" y="0"/>
            <wp:positionH relativeFrom="column">
              <wp:posOffset>4597562</wp:posOffset>
            </wp:positionH>
            <wp:positionV relativeFrom="paragraph">
              <wp:posOffset>1270</wp:posOffset>
            </wp:positionV>
            <wp:extent cx="137160" cy="131445"/>
            <wp:effectExtent l="0" t="0" r="0" b="1905"/>
            <wp:wrapNone/>
            <wp:docPr id="1856" name="Picture 18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 name="Picture 1856">
                      <a:extLst>
                        <a:ext uri="{C183D7F6-B498-43B3-948B-1728B52AA6E4}">
                          <adec:decorative xmlns:adec="http://schemas.microsoft.com/office/drawing/2017/decorative" val="1"/>
                        </a:ext>
                      </a:extLst>
                    </pic:cNvPr>
                    <pic:cNvPicPr/>
                  </pic:nvPicPr>
                  <pic:blipFill>
                    <a:blip r:embed="rId135">
                      <a:extLst>
                        <a:ext uri="{28A0092B-C50C-407E-A947-70E740481C1C}">
                          <a14:useLocalDpi xmlns:a14="http://schemas.microsoft.com/office/drawing/2010/main" val="0"/>
                        </a:ext>
                      </a:extLst>
                    </a:blip>
                    <a:stretch>
                      <a:fillRect/>
                    </a:stretch>
                  </pic:blipFill>
                  <pic:spPr>
                    <a:xfrm>
                      <a:off x="0" y="0"/>
                      <a:ext cx="137160" cy="131445"/>
                    </a:xfrm>
                    <a:prstGeom prst="rect">
                      <a:avLst/>
                    </a:prstGeom>
                  </pic:spPr>
                </pic:pic>
              </a:graphicData>
            </a:graphic>
            <wp14:sizeRelH relativeFrom="page">
              <wp14:pctWidth>0</wp14:pctWidth>
            </wp14:sizeRelH>
            <wp14:sizeRelV relativeFrom="page">
              <wp14:pctHeight>0</wp14:pctHeight>
            </wp14:sizeRelV>
          </wp:anchor>
        </w:drawing>
      </w:r>
      <w:r w:rsidRPr="00B56D6B">
        <w:rPr>
          <w:noProof/>
          <w:lang w:val="en-US"/>
        </w:rPr>
        <w:drawing>
          <wp:anchor distT="0" distB="0" distL="114300" distR="114300" simplePos="0" relativeHeight="251658341" behindDoc="0" locked="0" layoutInCell="1" allowOverlap="1" wp14:anchorId="3D8DC7FB" wp14:editId="17426248">
            <wp:simplePos x="0" y="0"/>
            <wp:positionH relativeFrom="column">
              <wp:posOffset>3639917</wp:posOffset>
            </wp:positionH>
            <wp:positionV relativeFrom="paragraph">
              <wp:posOffset>2540</wp:posOffset>
            </wp:positionV>
            <wp:extent cx="137160" cy="131445"/>
            <wp:effectExtent l="0" t="0" r="0" b="1905"/>
            <wp:wrapNone/>
            <wp:docPr id="1857" name="Picture 18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7" name="Picture 1857">
                      <a:extLst>
                        <a:ext uri="{C183D7F6-B498-43B3-948B-1728B52AA6E4}">
                          <adec:decorative xmlns:adec="http://schemas.microsoft.com/office/drawing/2017/decorative" val="1"/>
                        </a:ext>
                      </a:extLst>
                    </pic:cNvPr>
                    <pic:cNvPicPr/>
                  </pic:nvPicPr>
                  <pic:blipFill>
                    <a:blip r:embed="rId133">
                      <a:extLst>
                        <a:ext uri="{28A0092B-C50C-407E-A947-70E740481C1C}">
                          <a14:useLocalDpi xmlns:a14="http://schemas.microsoft.com/office/drawing/2010/main" val="0"/>
                        </a:ext>
                      </a:extLst>
                    </a:blip>
                    <a:stretch>
                      <a:fillRect/>
                    </a:stretch>
                  </pic:blipFill>
                  <pic:spPr>
                    <a:xfrm>
                      <a:off x="0" y="0"/>
                      <a:ext cx="137160" cy="131445"/>
                    </a:xfrm>
                    <a:prstGeom prst="rect">
                      <a:avLst/>
                    </a:prstGeom>
                  </pic:spPr>
                </pic:pic>
              </a:graphicData>
            </a:graphic>
            <wp14:sizeRelH relativeFrom="page">
              <wp14:pctWidth>0</wp14:pctWidth>
            </wp14:sizeRelH>
            <wp14:sizeRelV relativeFrom="page">
              <wp14:pctHeight>0</wp14:pctHeight>
            </wp14:sizeRelV>
          </wp:anchor>
        </w:drawing>
      </w:r>
      <w:r w:rsidRPr="04CA56F2">
        <w:rPr>
          <w:sz w:val="16"/>
          <w:szCs w:val="16"/>
          <w:lang w:val="en-US"/>
        </w:rPr>
        <w:t>Students should spend the large majority</w:t>
      </w:r>
      <w:r w:rsidRPr="04CA56F2">
        <w:rPr>
          <w:sz w:val="16"/>
          <w:szCs w:val="16"/>
          <w:vertAlign w:val="superscript"/>
          <w:lang w:val="en-US"/>
        </w:rPr>
        <w:t>1</w:t>
      </w:r>
      <w:r w:rsidRPr="04CA56F2">
        <w:rPr>
          <w:sz w:val="16"/>
          <w:szCs w:val="16"/>
          <w:lang w:val="en-US"/>
        </w:rPr>
        <w:t xml:space="preserve"> of their time on the major work of the grade (      ). Supporting work (      ) and, where appropriate, additional work (      ) can engage students in the major work of the grade.</w:t>
      </w:r>
    </w:p>
    <w:p w14:paraId="52A6F480" w14:textId="2035EC0D" w:rsidR="00613502" w:rsidRPr="00B56D6B" w:rsidRDefault="00864016" w:rsidP="00864016">
      <w:pPr>
        <w:rPr>
          <w:rFonts w:asciiTheme="minorHAnsi" w:eastAsiaTheme="majorEastAsia" w:hAnsiTheme="minorHAnsi" w:cstheme="minorHAnsi"/>
          <w:b/>
          <w:noProof/>
          <w:sz w:val="24"/>
          <w:szCs w:val="24"/>
          <w:lang w:val="en-US"/>
        </w:rPr>
      </w:pPr>
      <w:r w:rsidRPr="00B56D6B">
        <w:rPr>
          <w:i/>
          <w:sz w:val="16"/>
          <w:szCs w:val="16"/>
          <w:vertAlign w:val="superscript"/>
        </w:rPr>
        <w:t>1</w:t>
      </w:r>
      <w:r w:rsidRPr="00B56D6B">
        <w:rPr>
          <w:i/>
          <w:sz w:val="16"/>
          <w:szCs w:val="16"/>
        </w:rPr>
        <w:t xml:space="preserve">At least 65% and up to approximately 85% of class time, with Grades K–2 nearer the upper end of that range, should be devoted to the major work of the grade. For more information, see the </w:t>
      </w:r>
      <w:hyperlink r:id="rId849" w:history="1">
        <w:r w:rsidRPr="00B56D6B">
          <w:rPr>
            <w:rStyle w:val="Hyperlink"/>
            <w:i/>
            <w:sz w:val="16"/>
            <w:szCs w:val="16"/>
          </w:rPr>
          <w:t>K-8 major work of the grade developed by Student Achievement Partners</w:t>
        </w:r>
      </w:hyperlink>
      <w:r w:rsidRPr="00B56D6B">
        <w:rPr>
          <w:i/>
          <w:sz w:val="16"/>
        </w:rPr>
        <w:t>.</w:t>
      </w:r>
      <w:r w:rsidR="00613502" w:rsidRPr="00B56D6B">
        <w:br w:type="page"/>
      </w:r>
    </w:p>
    <w:p w14:paraId="3294C6B1" w14:textId="3C1A2916" w:rsidR="00E303E0" w:rsidRPr="00B56D6B" w:rsidRDefault="00E303E0" w:rsidP="002566D0">
      <w:pPr>
        <w:pStyle w:val="Heading3"/>
      </w:pPr>
      <w:bookmarkStart w:id="331" w:name="_Cluster:_6.AEE.A_-"/>
      <w:bookmarkEnd w:id="331"/>
      <w:r w:rsidRPr="00B56D6B">
        <w:lastRenderedPageBreak/>
        <w:t xml:space="preserve">Cluster: 6.AEE.A - Apply and extend previous understandings of arithmetic to algebraic expressions. </w:t>
      </w:r>
    </w:p>
    <w:p w14:paraId="1097380A" w14:textId="1F626ADF" w:rsidR="00E303E0" w:rsidRPr="00B56D6B" w:rsidRDefault="00E303E0" w:rsidP="009C69AA">
      <w:pPr>
        <w:pStyle w:val="Heading4"/>
      </w:pPr>
      <w:bookmarkStart w:id="332" w:name="_STANDARD:_6.AEE.A.1"/>
      <w:bookmarkEnd w:id="332"/>
      <w:r w:rsidRPr="00B56D6B">
        <w:t xml:space="preserve">STANDARD: </w:t>
      </w:r>
      <w:hyperlink w:anchor="_Algebraic_Reasoning:_Expressions" w:history="1">
        <w:r w:rsidRPr="00B56D6B">
          <w:rPr>
            <w:rStyle w:val="Hyperlink"/>
          </w:rPr>
          <w:t>6.AEE</w:t>
        </w:r>
      </w:hyperlink>
      <w:r w:rsidRPr="00B56D6B">
        <w:t>.A.1</w:t>
      </w:r>
    </w:p>
    <w:p w14:paraId="144D92E7" w14:textId="77777777" w:rsidR="00E303E0" w:rsidRPr="00B56D6B" w:rsidRDefault="00E303E0" w:rsidP="00B03B52">
      <w:pPr>
        <w:pStyle w:val="Heading5"/>
      </w:pPr>
      <w:r w:rsidRPr="00B56D6B">
        <w:t> </w:t>
      </w:r>
      <w:r w:rsidRPr="00B56D6B">
        <w:rPr>
          <w:noProof/>
          <w:lang w:val="en-US"/>
        </w:rPr>
        <w:drawing>
          <wp:inline distT="0" distB="0" distL="0" distR="0" wp14:anchorId="5E77F029" wp14:editId="3A45316F">
            <wp:extent cx="274320" cy="274320"/>
            <wp:effectExtent l="0" t="0" r="0" b="0"/>
            <wp:docPr id="447" name="Picture 447"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Standards Statement (2021): </w:t>
      </w:r>
    </w:p>
    <w:p w14:paraId="7F097564" w14:textId="77777777" w:rsidR="00E303E0" w:rsidRPr="00B56D6B" w:rsidRDefault="00E303E0" w:rsidP="006726F8">
      <w:pPr>
        <w:tabs>
          <w:tab w:val="left" w:pos="180"/>
          <w:tab w:val="left" w:pos="270"/>
        </w:tabs>
        <w:ind w:left="450"/>
        <w:jc w:val="both"/>
      </w:pPr>
      <w:r w:rsidRPr="00B56D6B">
        <w:rPr>
          <w:noProof/>
        </w:rPr>
        <w:t>Write and evaluate numerical expressions involving whole-number bases and exponents.</w:t>
      </w:r>
      <w:r w:rsidRPr="00B56D6B">
        <w:t xml:space="preserve"> </w:t>
      </w:r>
    </w:p>
    <w:p w14:paraId="1F736850" w14:textId="77777777" w:rsidR="00E303E0" w:rsidRPr="00B56D6B" w:rsidRDefault="00E303E0" w:rsidP="00B03B52">
      <w:pPr>
        <w:pStyle w:val="Heading5"/>
      </w:pPr>
      <w:r w:rsidRPr="00B56D6B">
        <w:t> </w:t>
      </w:r>
      <w:r w:rsidRPr="00B56D6B">
        <w:rPr>
          <w:noProof/>
          <w:lang w:val="en-US"/>
        </w:rPr>
        <w:drawing>
          <wp:inline distT="0" distB="0" distL="0" distR="0" wp14:anchorId="0B862F51" wp14:editId="35D1EE8C">
            <wp:extent cx="274320" cy="274320"/>
            <wp:effectExtent l="0" t="0" r="0" b="0"/>
            <wp:docPr id="448" name="Picture 448"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 Connections: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rsidRPr="00B56D6B" w14:paraId="3A27B2F2" w14:textId="77777777" w:rsidTr="04CA56F2">
        <w:trPr>
          <w:trHeight w:val="576"/>
          <w:tblHeader/>
        </w:trPr>
        <w:tc>
          <w:tcPr>
            <w:tcW w:w="2448" w:type="dxa"/>
            <w:shd w:val="clear" w:color="auto" w:fill="1B75BC"/>
            <w:vAlign w:val="center"/>
          </w:tcPr>
          <w:p w14:paraId="297582CE" w14:textId="77777777" w:rsidR="00E303E0" w:rsidRPr="00B56D6B" w:rsidRDefault="00E303E0" w:rsidP="006726F8">
            <w:pPr>
              <w:tabs>
                <w:tab w:val="left" w:pos="180"/>
                <w:tab w:val="left" w:pos="270"/>
              </w:tabs>
              <w:jc w:val="center"/>
            </w:pPr>
            <w:r w:rsidRPr="00B56D6B">
              <w:rPr>
                <w:color w:val="FFFFFF" w:themeColor="background1"/>
              </w:rPr>
              <w:t>Preceding Pathway Content (2021)</w:t>
            </w:r>
          </w:p>
        </w:tc>
        <w:tc>
          <w:tcPr>
            <w:tcW w:w="2448" w:type="dxa"/>
            <w:shd w:val="clear" w:color="auto" w:fill="1B75BC"/>
            <w:vAlign w:val="center"/>
          </w:tcPr>
          <w:p w14:paraId="1C27E617" w14:textId="77777777" w:rsidR="00E303E0" w:rsidRPr="00B56D6B" w:rsidRDefault="00E303E0" w:rsidP="006726F8">
            <w:pPr>
              <w:tabs>
                <w:tab w:val="left" w:pos="180"/>
                <w:tab w:val="left" w:pos="270"/>
              </w:tabs>
              <w:jc w:val="center"/>
            </w:pPr>
            <w:r w:rsidRPr="04CA56F2">
              <w:rPr>
                <w:color w:val="FFFFFF" w:themeColor="background1"/>
                <w:lang w:val="en-US"/>
              </w:rPr>
              <w:t>Subsequent Pathway Content (2021)</w:t>
            </w:r>
          </w:p>
        </w:tc>
        <w:tc>
          <w:tcPr>
            <w:tcW w:w="2448" w:type="dxa"/>
            <w:shd w:val="clear" w:color="auto" w:fill="1B75BC"/>
            <w:vAlign w:val="center"/>
          </w:tcPr>
          <w:p w14:paraId="41B2BE3F" w14:textId="77777777" w:rsidR="00E303E0" w:rsidRPr="00B56D6B" w:rsidRDefault="00E303E0" w:rsidP="006726F8">
            <w:pPr>
              <w:tabs>
                <w:tab w:val="left" w:pos="180"/>
                <w:tab w:val="left" w:pos="270"/>
              </w:tabs>
              <w:jc w:val="center"/>
            </w:pPr>
            <w:r w:rsidRPr="00B56D6B">
              <w:rPr>
                <w:color w:val="FFFFFF" w:themeColor="background1"/>
              </w:rPr>
              <w:t>Cross Domain Connections (2021)</w:t>
            </w:r>
          </w:p>
        </w:tc>
        <w:tc>
          <w:tcPr>
            <w:tcW w:w="2448" w:type="dxa"/>
            <w:shd w:val="clear" w:color="auto" w:fill="9F2065"/>
            <w:vAlign w:val="center"/>
          </w:tcPr>
          <w:p w14:paraId="01395214" w14:textId="77777777" w:rsidR="00E303E0" w:rsidRPr="00B56D6B" w:rsidRDefault="00E303E0" w:rsidP="006726F8">
            <w:pPr>
              <w:tabs>
                <w:tab w:val="left" w:pos="180"/>
                <w:tab w:val="left" w:pos="270"/>
              </w:tabs>
              <w:jc w:val="center"/>
              <w:rPr>
                <w:color w:val="FFFFFF" w:themeColor="background1"/>
              </w:rPr>
            </w:pPr>
            <w:r w:rsidRPr="00B56D6B">
              <w:rPr>
                <w:color w:val="FFFFFF" w:themeColor="background1"/>
              </w:rPr>
              <w:t>Common Core (CCSS)</w:t>
            </w:r>
          </w:p>
          <w:p w14:paraId="0F0E7EEB" w14:textId="77777777" w:rsidR="00E303E0" w:rsidRPr="00B56D6B" w:rsidRDefault="00E303E0" w:rsidP="006726F8">
            <w:pPr>
              <w:tabs>
                <w:tab w:val="left" w:pos="180"/>
                <w:tab w:val="left" w:pos="270"/>
              </w:tabs>
              <w:jc w:val="center"/>
            </w:pPr>
            <w:r w:rsidRPr="00B56D6B">
              <w:rPr>
                <w:color w:val="FFFFFF" w:themeColor="background1"/>
              </w:rPr>
              <w:t>(2010)</w:t>
            </w:r>
          </w:p>
        </w:tc>
      </w:tr>
      <w:tr w:rsidR="00E303E0" w:rsidRPr="00B56D6B" w14:paraId="49725652" w14:textId="77777777" w:rsidTr="04CA56F2">
        <w:trPr>
          <w:trHeight w:val="576"/>
        </w:trPr>
        <w:tc>
          <w:tcPr>
            <w:tcW w:w="2448" w:type="dxa"/>
          </w:tcPr>
          <w:p w14:paraId="2008CE63" w14:textId="5591BF45" w:rsidR="00E303E0" w:rsidRPr="00B56D6B" w:rsidRDefault="00A73034" w:rsidP="0006260E">
            <w:pPr>
              <w:tabs>
                <w:tab w:val="left" w:pos="180"/>
                <w:tab w:val="left" w:pos="270"/>
              </w:tabs>
            </w:pPr>
            <w:hyperlink w:anchor="_STANDARD:_4.OA.B.4" w:history="1">
              <w:r w:rsidRPr="00B56D6B">
                <w:rPr>
                  <w:rStyle w:val="Hyperlink"/>
                  <w:noProof/>
                </w:rPr>
                <w:t>4.OA.B.4</w:t>
              </w:r>
            </w:hyperlink>
            <w:r w:rsidR="0006260E" w:rsidRPr="00B56D6B">
              <w:rPr>
                <w:rStyle w:val="Hyperlink"/>
                <w:noProof/>
                <w:u w:val="none"/>
              </w:rPr>
              <w:t xml:space="preserve">, </w:t>
            </w:r>
            <w:hyperlink w:anchor="_STANDARD:_5.OA.A.1" w:history="1">
              <w:r w:rsidR="0006260E" w:rsidRPr="00B56D6B">
                <w:rPr>
                  <w:rStyle w:val="Hyperlink"/>
                  <w:noProof/>
                </w:rPr>
                <w:t>5.OA.A.1</w:t>
              </w:r>
            </w:hyperlink>
          </w:p>
        </w:tc>
        <w:tc>
          <w:tcPr>
            <w:tcW w:w="2448" w:type="dxa"/>
          </w:tcPr>
          <w:p w14:paraId="0CE26D4E" w14:textId="386853EB" w:rsidR="00E303E0" w:rsidRPr="00B56D6B" w:rsidRDefault="00853DDE" w:rsidP="006726F8">
            <w:pPr>
              <w:tabs>
                <w:tab w:val="left" w:pos="180"/>
                <w:tab w:val="left" w:pos="270"/>
              </w:tabs>
            </w:pPr>
            <w:hyperlink w:anchor="_STANDARD:_6.AEE.A.2" w:history="1">
              <w:r w:rsidRPr="00B56D6B">
                <w:rPr>
                  <w:rStyle w:val="Hyperlink"/>
                  <w:noProof/>
                </w:rPr>
                <w:t>6.AEE.A.2</w:t>
              </w:r>
            </w:hyperlink>
            <w:r w:rsidR="00E303E0" w:rsidRPr="00B56D6B">
              <w:rPr>
                <w:noProof/>
                <w:color w:val="1B75BC"/>
              </w:rPr>
              <w:t xml:space="preserve">, </w:t>
            </w:r>
            <w:hyperlink w:anchor="_STANDARD:_7.AEE.B.3" w:history="1">
              <w:r w:rsidR="00E303E0" w:rsidRPr="00B56D6B">
                <w:rPr>
                  <w:rStyle w:val="Hyperlink"/>
                  <w:noProof/>
                </w:rPr>
                <w:t>7.AEE.B.3</w:t>
              </w:r>
            </w:hyperlink>
            <w:r w:rsidR="00E303E0" w:rsidRPr="00B56D6B">
              <w:rPr>
                <w:noProof/>
                <w:color w:val="1B75BC"/>
              </w:rPr>
              <w:t xml:space="preserve">, </w:t>
            </w:r>
            <w:hyperlink w:anchor="_STANDARD:_8.AEE.A.1" w:history="1">
              <w:r w:rsidR="00975413" w:rsidRPr="00B56D6B">
                <w:rPr>
                  <w:rStyle w:val="Hyperlink"/>
                  <w:noProof/>
                </w:rPr>
                <w:t>8.AEE.A.1</w:t>
              </w:r>
            </w:hyperlink>
          </w:p>
        </w:tc>
        <w:tc>
          <w:tcPr>
            <w:tcW w:w="2448" w:type="dxa"/>
          </w:tcPr>
          <w:p w14:paraId="65880BCC" w14:textId="67AB2CC5" w:rsidR="00E303E0" w:rsidRPr="00B56D6B" w:rsidRDefault="00853DDE" w:rsidP="006726F8">
            <w:pPr>
              <w:tabs>
                <w:tab w:val="left" w:pos="180"/>
                <w:tab w:val="left" w:pos="270"/>
              </w:tabs>
            </w:pPr>
            <w:hyperlink w:anchor="_STANDARD:_5.NBT.A.2" w:history="1">
              <w:r w:rsidRPr="00B56D6B">
                <w:rPr>
                  <w:rStyle w:val="Hyperlink"/>
                  <w:noProof/>
                </w:rPr>
                <w:t>5.NBT.A.2</w:t>
              </w:r>
            </w:hyperlink>
          </w:p>
        </w:tc>
        <w:tc>
          <w:tcPr>
            <w:tcW w:w="2448" w:type="dxa"/>
          </w:tcPr>
          <w:p w14:paraId="30CE52B7" w14:textId="77777777" w:rsidR="00E303E0" w:rsidRPr="00B56D6B" w:rsidRDefault="00E303E0" w:rsidP="006726F8">
            <w:pPr>
              <w:tabs>
                <w:tab w:val="left" w:pos="180"/>
                <w:tab w:val="left" w:pos="270"/>
              </w:tabs>
              <w:jc w:val="center"/>
              <w:rPr>
                <w:rStyle w:val="Hyperlink"/>
                <w:noProof/>
              </w:rPr>
            </w:pPr>
            <w:hyperlink r:id="rId850" w:history="1">
              <w:r w:rsidRPr="00B56D6B">
                <w:rPr>
                  <w:rStyle w:val="Hyperlink"/>
                  <w:noProof/>
                </w:rPr>
                <w:t>6.EE.A.1</w:t>
              </w:r>
            </w:hyperlink>
          </w:p>
          <w:p w14:paraId="2F396F5F" w14:textId="573868C5" w:rsidR="00A9178B" w:rsidRPr="00B56D6B" w:rsidRDefault="00A9178B" w:rsidP="006726F8">
            <w:pPr>
              <w:tabs>
                <w:tab w:val="left" w:pos="180"/>
                <w:tab w:val="left" w:pos="270"/>
              </w:tabs>
              <w:jc w:val="center"/>
            </w:pPr>
            <w:hyperlink w:anchor="_6.AEE.A_Apply_and" w:history="1">
              <w:r w:rsidRPr="00B56D6B">
                <w:rPr>
                  <w:rStyle w:val="Hyperlink"/>
                </w:rPr>
                <w:t>6.AEE.A Crosswalk</w:t>
              </w:r>
            </w:hyperlink>
          </w:p>
        </w:tc>
      </w:tr>
    </w:tbl>
    <w:p w14:paraId="6AB9A64F" w14:textId="332E0C8F" w:rsidR="00E303E0" w:rsidRPr="00B56D6B" w:rsidRDefault="00E303E0" w:rsidP="00B03B52">
      <w:pPr>
        <w:pStyle w:val="Heading5"/>
      </w:pPr>
      <w:r w:rsidRPr="00B56D6B">
        <w:t> </w:t>
      </w:r>
      <w:r w:rsidRPr="00B56D6B">
        <w:rPr>
          <w:noProof/>
          <w:lang w:val="en-US"/>
        </w:rPr>
        <w:drawing>
          <wp:inline distT="0" distB="0" distL="0" distR="0" wp14:anchorId="51B94C92" wp14:editId="4CBB6377">
            <wp:extent cx="271955" cy="274320"/>
            <wp:effectExtent l="0" t="0" r="0" b="0"/>
            <wp:docPr id="449" name="Picture 449"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rsidR="00C5238C" w:rsidRPr="00B56D6B">
        <w:t>Standards Guidance:</w:t>
      </w:r>
    </w:p>
    <w:p w14:paraId="1C1D97DE" w14:textId="77777777" w:rsidR="004163D2" w:rsidRPr="00B56D6B" w:rsidRDefault="004163D2" w:rsidP="00B03B52">
      <w:pPr>
        <w:pStyle w:val="Heading6"/>
      </w:pPr>
      <w:r w:rsidRPr="00B56D6B">
        <w:t xml:space="preserve">Teaching Strategies </w:t>
      </w:r>
    </w:p>
    <w:p w14:paraId="3657CDCE" w14:textId="77777777" w:rsidR="004163D2" w:rsidRPr="00B56D6B" w:rsidRDefault="004163D2" w:rsidP="04CA56F2">
      <w:pPr>
        <w:numPr>
          <w:ilvl w:val="0"/>
          <w:numId w:val="280"/>
        </w:numPr>
        <w:pBdr>
          <w:top w:val="nil"/>
          <w:left w:val="nil"/>
          <w:bottom w:val="nil"/>
          <w:right w:val="nil"/>
          <w:between w:val="nil"/>
        </w:pBdr>
        <w:tabs>
          <w:tab w:val="left" w:pos="180"/>
          <w:tab w:val="left" w:pos="270"/>
        </w:tabs>
      </w:pPr>
      <w:r w:rsidRPr="04CA56F2">
        <w:rPr>
          <w:color w:val="000000" w:themeColor="text1"/>
          <w:lang w:val="en-US"/>
        </w:rPr>
        <w:t>Extend previous understanding by using brackets and parentheses and order of operations and exponents.</w:t>
      </w:r>
    </w:p>
    <w:p w14:paraId="617F2D7A" w14:textId="3466A636" w:rsidR="004163D2" w:rsidRPr="00B56D6B" w:rsidRDefault="004163D2" w:rsidP="003929FE">
      <w:pPr>
        <w:numPr>
          <w:ilvl w:val="0"/>
          <w:numId w:val="280"/>
        </w:numPr>
        <w:pBdr>
          <w:top w:val="nil"/>
          <w:left w:val="nil"/>
          <w:bottom w:val="nil"/>
          <w:right w:val="nil"/>
          <w:between w:val="nil"/>
        </w:pBdr>
        <w:tabs>
          <w:tab w:val="left" w:pos="180"/>
          <w:tab w:val="left" w:pos="270"/>
        </w:tabs>
      </w:pPr>
      <w:r w:rsidRPr="00B56D6B">
        <w:rPr>
          <w:color w:val="000000"/>
        </w:rPr>
        <w:t>Students should interpret real-life, mathematical situations to write and evaluate numerical expressions.</w:t>
      </w:r>
    </w:p>
    <w:p w14:paraId="610328D4" w14:textId="53354E7D" w:rsidR="0006260E" w:rsidRPr="00B56D6B" w:rsidRDefault="00770C82" w:rsidP="0006260E">
      <w:pPr>
        <w:pStyle w:val="Heading6"/>
      </w:pPr>
      <w:r w:rsidRPr="00B56D6B">
        <w:t>Progressions</w:t>
      </w:r>
    </w:p>
    <w:p w14:paraId="03638F61" w14:textId="697FA377" w:rsidR="0006260E" w:rsidRPr="00B56D6B" w:rsidRDefault="0006260E" w:rsidP="0006260E">
      <w:pPr>
        <w:numPr>
          <w:ilvl w:val="0"/>
          <w:numId w:val="280"/>
        </w:numPr>
        <w:pBdr>
          <w:top w:val="nil"/>
          <w:left w:val="nil"/>
          <w:bottom w:val="nil"/>
          <w:right w:val="nil"/>
          <w:between w:val="nil"/>
        </w:pBdr>
        <w:tabs>
          <w:tab w:val="left" w:pos="180"/>
          <w:tab w:val="left" w:pos="270"/>
        </w:tabs>
        <w:rPr>
          <w:lang w:val="en-US"/>
        </w:rPr>
      </w:pPr>
      <w:r w:rsidRPr="00B56D6B">
        <w:rPr>
          <w:lang w:val="en-US"/>
        </w:rPr>
        <w:t>In Grade 6 [students] start to incorporate whole number exponents into numerical expressions, for example when they describe a square with side length 50 feet as having an area of 50 ft</w:t>
      </w:r>
      <w:r w:rsidRPr="00B56D6B">
        <w:rPr>
          <w:vertAlign w:val="superscript"/>
          <w:lang w:val="en-US"/>
        </w:rPr>
        <w:t>2</w:t>
      </w:r>
      <w:r w:rsidRPr="00B56D6B">
        <w:rPr>
          <w:lang w:val="en-US"/>
        </w:rPr>
        <w:t xml:space="preserve"> (square feet). (Please reference page 4 in the </w:t>
      </w:r>
      <w:hyperlink r:id="rId851" w:history="1">
        <w:r w:rsidRPr="00B56D6B">
          <w:rPr>
            <w:rStyle w:val="Hyperlink"/>
            <w:lang w:val="en-US"/>
          </w:rPr>
          <w:t>Progression document</w:t>
        </w:r>
      </w:hyperlink>
      <w:r w:rsidRPr="00B56D6B">
        <w:rPr>
          <w:lang w:val="en-US"/>
        </w:rPr>
        <w:t>)</w:t>
      </w:r>
    </w:p>
    <w:p w14:paraId="308DBF45" w14:textId="77777777" w:rsidR="0006260E" w:rsidRPr="00B56D6B" w:rsidRDefault="0006260E" w:rsidP="0006260E">
      <w:pPr>
        <w:pStyle w:val="Heading6"/>
      </w:pPr>
      <w:r w:rsidRPr="00B56D6B">
        <w:t>Examples</w:t>
      </w:r>
    </w:p>
    <w:p w14:paraId="48EF8E49" w14:textId="77777777" w:rsidR="0006260E" w:rsidRPr="00B56D6B" w:rsidRDefault="0006260E" w:rsidP="0006260E">
      <w:pPr>
        <w:numPr>
          <w:ilvl w:val="0"/>
          <w:numId w:val="182"/>
        </w:numPr>
        <w:pBdr>
          <w:top w:val="nil"/>
          <w:left w:val="nil"/>
          <w:bottom w:val="nil"/>
          <w:right w:val="nil"/>
          <w:between w:val="nil"/>
        </w:pBdr>
        <w:tabs>
          <w:tab w:val="left" w:pos="180"/>
          <w:tab w:val="left" w:pos="270"/>
        </w:tabs>
        <w:rPr>
          <w:color w:val="8835CD"/>
        </w:rPr>
      </w:pPr>
      <w:r w:rsidRPr="00B56D6B">
        <w:rPr>
          <w:color w:val="8835CD"/>
        </w:rPr>
        <w:t>Illustrative Mathematics:</w:t>
      </w:r>
    </w:p>
    <w:p w14:paraId="293266A7" w14:textId="0A094167" w:rsidR="0006260E" w:rsidRPr="00B56D6B" w:rsidRDefault="0006260E" w:rsidP="0006260E">
      <w:pPr>
        <w:numPr>
          <w:ilvl w:val="1"/>
          <w:numId w:val="182"/>
        </w:numPr>
        <w:pBdr>
          <w:top w:val="nil"/>
          <w:left w:val="nil"/>
          <w:bottom w:val="nil"/>
          <w:right w:val="nil"/>
          <w:between w:val="nil"/>
        </w:pBdr>
        <w:tabs>
          <w:tab w:val="left" w:pos="180"/>
          <w:tab w:val="left" w:pos="270"/>
        </w:tabs>
        <w:rPr>
          <w:color w:val="000000"/>
        </w:rPr>
      </w:pPr>
      <w:hyperlink r:id="rId852" w:history="1">
        <w:r w:rsidRPr="00B56D6B">
          <w:rPr>
            <w:rStyle w:val="Hyperlink"/>
          </w:rPr>
          <w:t>Seven to the What?!?</w:t>
        </w:r>
      </w:hyperlink>
    </w:p>
    <w:p w14:paraId="0D98F03C" w14:textId="6CAEE844" w:rsidR="0006260E" w:rsidRPr="00B56D6B" w:rsidRDefault="0006260E" w:rsidP="0006260E">
      <w:pPr>
        <w:numPr>
          <w:ilvl w:val="1"/>
          <w:numId w:val="182"/>
        </w:numPr>
        <w:pBdr>
          <w:top w:val="nil"/>
          <w:left w:val="nil"/>
          <w:bottom w:val="nil"/>
          <w:right w:val="nil"/>
          <w:between w:val="nil"/>
        </w:pBdr>
        <w:tabs>
          <w:tab w:val="left" w:pos="180"/>
          <w:tab w:val="left" w:pos="270"/>
        </w:tabs>
        <w:rPr>
          <w:rStyle w:val="Hyperlink"/>
          <w:color w:val="000000"/>
          <w:u w:val="none"/>
        </w:rPr>
      </w:pPr>
      <w:hyperlink r:id="rId853" w:history="1">
        <w:r w:rsidRPr="00B56D6B">
          <w:rPr>
            <w:rStyle w:val="Hyperlink"/>
          </w:rPr>
          <w:t>Sierpinski's Carpet</w:t>
        </w:r>
      </w:hyperlink>
    </w:p>
    <w:p w14:paraId="2A1E65AC" w14:textId="4E49FF67" w:rsidR="00473A9A" w:rsidRPr="00B56D6B" w:rsidRDefault="00473A9A" w:rsidP="00473A9A">
      <w:pPr>
        <w:numPr>
          <w:ilvl w:val="0"/>
          <w:numId w:val="182"/>
        </w:numPr>
        <w:pBdr>
          <w:top w:val="nil"/>
          <w:left w:val="nil"/>
          <w:bottom w:val="nil"/>
          <w:right w:val="nil"/>
          <w:between w:val="nil"/>
        </w:pBdr>
        <w:tabs>
          <w:tab w:val="left" w:pos="180"/>
          <w:tab w:val="left" w:pos="270"/>
        </w:tabs>
        <w:rPr>
          <w:color w:val="000000"/>
        </w:rPr>
      </w:pPr>
      <w:r w:rsidRPr="00B56D6B">
        <w:rPr>
          <w:color w:val="297352"/>
          <w:sz w:val="21"/>
          <w:szCs w:val="21"/>
        </w:rPr>
        <w:t>Student Achievement Partners:</w:t>
      </w:r>
    </w:p>
    <w:p w14:paraId="3F44DFED" w14:textId="7C0C8CE3" w:rsidR="0006260E" w:rsidRPr="00B56D6B" w:rsidRDefault="0006260E" w:rsidP="0006260E">
      <w:pPr>
        <w:numPr>
          <w:ilvl w:val="1"/>
          <w:numId w:val="182"/>
        </w:numPr>
        <w:pBdr>
          <w:top w:val="nil"/>
          <w:left w:val="nil"/>
          <w:bottom w:val="nil"/>
          <w:right w:val="nil"/>
          <w:between w:val="nil"/>
        </w:pBdr>
        <w:tabs>
          <w:tab w:val="left" w:pos="180"/>
          <w:tab w:val="left" w:pos="270"/>
        </w:tabs>
        <w:rPr>
          <w:color w:val="000000"/>
        </w:rPr>
      </w:pPr>
      <w:hyperlink r:id="rId854" w:history="1">
        <w:r w:rsidRPr="00B56D6B">
          <w:rPr>
            <w:rStyle w:val="Hyperlink"/>
          </w:rPr>
          <w:t>Extending Previous Understandings of Properties Mini-Assessment</w:t>
        </w:r>
      </w:hyperlink>
    </w:p>
    <w:p w14:paraId="6F2E06DA" w14:textId="77777777" w:rsidR="00E303E0" w:rsidRPr="00B56D6B" w:rsidRDefault="00E303E0" w:rsidP="006726F8">
      <w:pPr>
        <w:tabs>
          <w:tab w:val="left" w:pos="180"/>
          <w:tab w:val="left" w:pos="270"/>
        </w:tabs>
        <w:rPr>
          <w:rFonts w:eastAsiaTheme="majorEastAsia" w:cstheme="minorHAnsi"/>
          <w:sz w:val="24"/>
          <w:szCs w:val="26"/>
        </w:rPr>
      </w:pPr>
      <w:r w:rsidRPr="00B56D6B">
        <w:br w:type="page"/>
      </w:r>
    </w:p>
    <w:p w14:paraId="53C9D773" w14:textId="1213CF21" w:rsidR="00E303E0" w:rsidRPr="00B56D6B" w:rsidRDefault="00E303E0" w:rsidP="009C69AA">
      <w:pPr>
        <w:pStyle w:val="Heading4"/>
      </w:pPr>
      <w:bookmarkStart w:id="333" w:name="_STANDARD:_6.AEE.A.2"/>
      <w:bookmarkEnd w:id="333"/>
      <w:r w:rsidRPr="00B56D6B">
        <w:lastRenderedPageBreak/>
        <w:t xml:space="preserve">STANDARD: </w:t>
      </w:r>
      <w:hyperlink w:anchor="_Algebraic_Reasoning:_Expressions" w:history="1">
        <w:r w:rsidR="00793CBD" w:rsidRPr="00B56D6B">
          <w:rPr>
            <w:rStyle w:val="Hyperlink"/>
          </w:rPr>
          <w:t>6.AEE</w:t>
        </w:r>
      </w:hyperlink>
      <w:r w:rsidRPr="00B56D6B">
        <w:t>.A.2</w:t>
      </w:r>
    </w:p>
    <w:p w14:paraId="015B332B" w14:textId="77777777" w:rsidR="00E303E0" w:rsidRPr="00B56D6B" w:rsidRDefault="00E303E0" w:rsidP="00B03B52">
      <w:pPr>
        <w:pStyle w:val="Heading5"/>
      </w:pPr>
      <w:r w:rsidRPr="00B56D6B">
        <w:t> </w:t>
      </w:r>
      <w:r w:rsidRPr="00B56D6B">
        <w:rPr>
          <w:noProof/>
          <w:lang w:val="en-US"/>
        </w:rPr>
        <w:drawing>
          <wp:inline distT="0" distB="0" distL="0" distR="0" wp14:anchorId="4BE3B1AF" wp14:editId="79245E2A">
            <wp:extent cx="274320" cy="274320"/>
            <wp:effectExtent l="0" t="0" r="0" b="0"/>
            <wp:docPr id="450" name="Picture 450"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Standards Statement (2021): </w:t>
      </w:r>
    </w:p>
    <w:p w14:paraId="22C6AAAD" w14:textId="77777777" w:rsidR="00E303E0" w:rsidRPr="00B56D6B" w:rsidRDefault="00E303E0" w:rsidP="006726F8">
      <w:pPr>
        <w:tabs>
          <w:tab w:val="left" w:pos="180"/>
          <w:tab w:val="left" w:pos="270"/>
        </w:tabs>
        <w:ind w:left="450"/>
        <w:jc w:val="both"/>
      </w:pPr>
      <w:r w:rsidRPr="00B56D6B">
        <w:rPr>
          <w:noProof/>
        </w:rPr>
        <w:t>Write, read, and evaluate expressions in which letters stand for numbers. Apply knowledge of common mathematical terms to move between the verbal and mathematical forms of an expression including expressions that arise from authentic contexts.</w:t>
      </w:r>
      <w:r w:rsidRPr="00B56D6B">
        <w:t xml:space="preserve"> </w:t>
      </w:r>
    </w:p>
    <w:p w14:paraId="054D5116" w14:textId="77777777" w:rsidR="00E303E0" w:rsidRPr="00B56D6B" w:rsidRDefault="00E303E0" w:rsidP="00B03B52">
      <w:pPr>
        <w:pStyle w:val="Heading5"/>
      </w:pPr>
      <w:r w:rsidRPr="00B56D6B">
        <w:t> </w:t>
      </w:r>
      <w:r w:rsidRPr="00B56D6B">
        <w:rPr>
          <w:noProof/>
          <w:lang w:val="en-US"/>
        </w:rPr>
        <w:drawing>
          <wp:inline distT="0" distB="0" distL="0" distR="0" wp14:anchorId="033D5810" wp14:editId="63681961">
            <wp:extent cx="274320" cy="274320"/>
            <wp:effectExtent l="0" t="0" r="0" b="0"/>
            <wp:docPr id="451" name="Picture 451"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 Connections: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rsidRPr="00B56D6B" w14:paraId="50766670" w14:textId="77777777" w:rsidTr="04CA56F2">
        <w:trPr>
          <w:trHeight w:val="576"/>
          <w:tblHeader/>
        </w:trPr>
        <w:tc>
          <w:tcPr>
            <w:tcW w:w="2448" w:type="dxa"/>
            <w:shd w:val="clear" w:color="auto" w:fill="1B75BC"/>
            <w:vAlign w:val="center"/>
          </w:tcPr>
          <w:p w14:paraId="022C685A" w14:textId="77777777" w:rsidR="00E303E0" w:rsidRPr="00B56D6B" w:rsidRDefault="00E303E0" w:rsidP="006726F8">
            <w:pPr>
              <w:tabs>
                <w:tab w:val="left" w:pos="180"/>
                <w:tab w:val="left" w:pos="270"/>
              </w:tabs>
              <w:jc w:val="center"/>
            </w:pPr>
            <w:r w:rsidRPr="00B56D6B">
              <w:rPr>
                <w:color w:val="FFFFFF" w:themeColor="background1"/>
              </w:rPr>
              <w:t>Preceding Pathway Content (2021)</w:t>
            </w:r>
          </w:p>
        </w:tc>
        <w:tc>
          <w:tcPr>
            <w:tcW w:w="2448" w:type="dxa"/>
            <w:shd w:val="clear" w:color="auto" w:fill="1B75BC"/>
            <w:vAlign w:val="center"/>
          </w:tcPr>
          <w:p w14:paraId="7CABF060" w14:textId="77777777" w:rsidR="00E303E0" w:rsidRPr="00B56D6B" w:rsidRDefault="00E303E0" w:rsidP="006726F8">
            <w:pPr>
              <w:tabs>
                <w:tab w:val="left" w:pos="180"/>
                <w:tab w:val="left" w:pos="270"/>
              </w:tabs>
              <w:jc w:val="center"/>
            </w:pPr>
            <w:r w:rsidRPr="04CA56F2">
              <w:rPr>
                <w:color w:val="FFFFFF" w:themeColor="background1"/>
                <w:lang w:val="en-US"/>
              </w:rPr>
              <w:t>Subsequent Pathway Content (2021)</w:t>
            </w:r>
          </w:p>
        </w:tc>
        <w:tc>
          <w:tcPr>
            <w:tcW w:w="2448" w:type="dxa"/>
            <w:shd w:val="clear" w:color="auto" w:fill="1B75BC"/>
            <w:vAlign w:val="center"/>
          </w:tcPr>
          <w:p w14:paraId="6B318F1B" w14:textId="77777777" w:rsidR="00E303E0" w:rsidRPr="00B56D6B" w:rsidRDefault="00E303E0" w:rsidP="006726F8">
            <w:pPr>
              <w:tabs>
                <w:tab w:val="left" w:pos="180"/>
                <w:tab w:val="left" w:pos="270"/>
              </w:tabs>
              <w:jc w:val="center"/>
            </w:pPr>
            <w:r w:rsidRPr="00B56D6B">
              <w:rPr>
                <w:color w:val="FFFFFF" w:themeColor="background1"/>
              </w:rPr>
              <w:t>Cross Domain Connections (2021)</w:t>
            </w:r>
          </w:p>
        </w:tc>
        <w:tc>
          <w:tcPr>
            <w:tcW w:w="2448" w:type="dxa"/>
            <w:shd w:val="clear" w:color="auto" w:fill="9F2065"/>
            <w:vAlign w:val="center"/>
          </w:tcPr>
          <w:p w14:paraId="674BF5DE" w14:textId="77777777" w:rsidR="00E303E0" w:rsidRPr="00B56D6B" w:rsidRDefault="00E303E0" w:rsidP="006726F8">
            <w:pPr>
              <w:tabs>
                <w:tab w:val="left" w:pos="180"/>
                <w:tab w:val="left" w:pos="270"/>
              </w:tabs>
              <w:jc w:val="center"/>
              <w:rPr>
                <w:color w:val="FFFFFF" w:themeColor="background1"/>
              </w:rPr>
            </w:pPr>
            <w:r w:rsidRPr="00B56D6B">
              <w:rPr>
                <w:color w:val="FFFFFF" w:themeColor="background1"/>
              </w:rPr>
              <w:t>Common Core (CCSS)</w:t>
            </w:r>
          </w:p>
          <w:p w14:paraId="6824379D" w14:textId="77777777" w:rsidR="00E303E0" w:rsidRPr="00B56D6B" w:rsidRDefault="00E303E0" w:rsidP="006726F8">
            <w:pPr>
              <w:tabs>
                <w:tab w:val="left" w:pos="180"/>
                <w:tab w:val="left" w:pos="270"/>
              </w:tabs>
              <w:jc w:val="center"/>
            </w:pPr>
            <w:r w:rsidRPr="00B56D6B">
              <w:rPr>
                <w:color w:val="FFFFFF" w:themeColor="background1"/>
              </w:rPr>
              <w:t>(2010)</w:t>
            </w:r>
          </w:p>
        </w:tc>
      </w:tr>
      <w:tr w:rsidR="00E303E0" w:rsidRPr="00B56D6B" w14:paraId="78FA5D2F" w14:textId="77777777" w:rsidTr="04CA56F2">
        <w:trPr>
          <w:trHeight w:val="576"/>
        </w:trPr>
        <w:tc>
          <w:tcPr>
            <w:tcW w:w="2448" w:type="dxa"/>
          </w:tcPr>
          <w:p w14:paraId="6944BFCF" w14:textId="018B706A" w:rsidR="00E303E0" w:rsidRPr="00B56D6B" w:rsidRDefault="00853DDE" w:rsidP="006726F8">
            <w:pPr>
              <w:tabs>
                <w:tab w:val="left" w:pos="180"/>
                <w:tab w:val="left" w:pos="270"/>
              </w:tabs>
            </w:pPr>
            <w:hyperlink w:anchor="_STANDARD:_5.OA.A.2" w:history="1">
              <w:r w:rsidRPr="00B56D6B">
                <w:rPr>
                  <w:rStyle w:val="Hyperlink"/>
                  <w:noProof/>
                </w:rPr>
                <w:t>5.OA.A.2</w:t>
              </w:r>
            </w:hyperlink>
            <w:r w:rsidR="00E303E0" w:rsidRPr="00B56D6B">
              <w:rPr>
                <w:noProof/>
                <w:color w:val="1B75BC"/>
              </w:rPr>
              <w:t xml:space="preserve">, </w:t>
            </w:r>
            <w:hyperlink w:anchor="_STANDARD:_5.OA.B.3" w:history="1">
              <w:r w:rsidR="007B6237" w:rsidRPr="00B56D6B">
                <w:rPr>
                  <w:rStyle w:val="Hyperlink"/>
                  <w:noProof/>
                </w:rPr>
                <w:t>5.OA.B.3</w:t>
              </w:r>
            </w:hyperlink>
            <w:r w:rsidR="00E303E0" w:rsidRPr="00B56D6B">
              <w:rPr>
                <w:noProof/>
                <w:color w:val="1B75BC"/>
              </w:rPr>
              <w:t xml:space="preserve">, </w:t>
            </w:r>
            <w:hyperlink w:anchor="_STANDARD:_6.AEE.A.1" w:history="1">
              <w:r w:rsidR="007B6237" w:rsidRPr="00B56D6B">
                <w:rPr>
                  <w:rStyle w:val="Hyperlink"/>
                  <w:noProof/>
                </w:rPr>
                <w:t>6.AEE.A.1</w:t>
              </w:r>
            </w:hyperlink>
          </w:p>
        </w:tc>
        <w:tc>
          <w:tcPr>
            <w:tcW w:w="2448" w:type="dxa"/>
          </w:tcPr>
          <w:p w14:paraId="0D7F6256" w14:textId="2B936897" w:rsidR="00E303E0" w:rsidRPr="00B56D6B" w:rsidRDefault="00853DDE" w:rsidP="006726F8">
            <w:pPr>
              <w:tabs>
                <w:tab w:val="left" w:pos="180"/>
                <w:tab w:val="left" w:pos="270"/>
              </w:tabs>
            </w:pPr>
            <w:hyperlink w:anchor="_STANDARD:_6.AEE.A.3" w:history="1">
              <w:r w:rsidRPr="00B56D6B">
                <w:rPr>
                  <w:rStyle w:val="Hyperlink"/>
                  <w:noProof/>
                </w:rPr>
                <w:t>6.AEE.A.3</w:t>
              </w:r>
            </w:hyperlink>
            <w:r w:rsidR="00E303E0" w:rsidRPr="00B56D6B">
              <w:rPr>
                <w:noProof/>
                <w:color w:val="1B75BC"/>
              </w:rPr>
              <w:t xml:space="preserve">, </w:t>
            </w:r>
            <w:hyperlink w:anchor="_STANDARD:_6.AEE.B.4" w:history="1">
              <w:r w:rsidR="00E303E0" w:rsidRPr="00B56D6B">
                <w:rPr>
                  <w:rStyle w:val="Hyperlink"/>
                  <w:noProof/>
                </w:rPr>
                <w:t>6.AEE.B.4</w:t>
              </w:r>
            </w:hyperlink>
            <w:r w:rsidR="00E303E0" w:rsidRPr="00B56D6B">
              <w:rPr>
                <w:noProof/>
                <w:color w:val="1B75BC"/>
              </w:rPr>
              <w:t xml:space="preserve">, </w:t>
            </w:r>
            <w:hyperlink w:anchor="_STANDARD:_6.AEE.B.5" w:history="1">
              <w:hyperlink w:anchor="_STANDARD:_6.AEE.B.5" w:history="1">
                <w:r w:rsidR="00975413" w:rsidRPr="00B56D6B">
                  <w:rPr>
                    <w:rStyle w:val="Hyperlink"/>
                    <w:noProof/>
                  </w:rPr>
                  <w:t>6.AEE.B.5</w:t>
                </w:r>
              </w:hyperlink>
            </w:hyperlink>
            <w:r w:rsidR="00E303E0" w:rsidRPr="00B56D6B">
              <w:rPr>
                <w:noProof/>
                <w:color w:val="1B75BC"/>
              </w:rPr>
              <w:t xml:space="preserve">, </w:t>
            </w:r>
            <w:hyperlink w:anchor="_STANDARD:_8.AEE.A.2" w:history="1">
              <w:r w:rsidR="00E303E0" w:rsidRPr="00B56D6B">
                <w:rPr>
                  <w:rStyle w:val="Hyperlink"/>
                  <w:noProof/>
                </w:rPr>
                <w:t>8.AEE.A.2</w:t>
              </w:r>
            </w:hyperlink>
            <w:r w:rsidR="00297686">
              <w:rPr>
                <w:rStyle w:val="Hyperlink"/>
                <w:noProof/>
              </w:rPr>
              <w:t xml:space="preserve">, </w:t>
            </w:r>
            <w:hyperlink w:anchor="_STANDARD:_HS.AEE.A.1" w:history="1">
              <w:r w:rsidR="00297686" w:rsidRPr="00B56D6B">
                <w:rPr>
                  <w:rStyle w:val="Hyperlink"/>
                  <w:noProof/>
                </w:rPr>
                <w:t>HS.AEE.A.1</w:t>
              </w:r>
            </w:hyperlink>
          </w:p>
        </w:tc>
        <w:tc>
          <w:tcPr>
            <w:tcW w:w="2448" w:type="dxa"/>
          </w:tcPr>
          <w:p w14:paraId="6AEC3390" w14:textId="272DA560" w:rsidR="00E303E0" w:rsidRPr="00B56D6B" w:rsidRDefault="00E303E0" w:rsidP="006726F8">
            <w:pPr>
              <w:tabs>
                <w:tab w:val="left" w:pos="180"/>
                <w:tab w:val="left" w:pos="270"/>
              </w:tabs>
            </w:pPr>
          </w:p>
        </w:tc>
        <w:tc>
          <w:tcPr>
            <w:tcW w:w="2448" w:type="dxa"/>
          </w:tcPr>
          <w:p w14:paraId="35272CDC" w14:textId="77777777" w:rsidR="00E303E0" w:rsidRPr="00B56D6B" w:rsidRDefault="00E303E0" w:rsidP="006726F8">
            <w:pPr>
              <w:tabs>
                <w:tab w:val="left" w:pos="180"/>
                <w:tab w:val="left" w:pos="270"/>
              </w:tabs>
              <w:jc w:val="center"/>
              <w:rPr>
                <w:rStyle w:val="Hyperlink"/>
                <w:noProof/>
              </w:rPr>
            </w:pPr>
            <w:hyperlink r:id="rId855" w:anchor="CCSS.Math.Content.6.EE.A.2" w:history="1">
              <w:r w:rsidRPr="00B56D6B">
                <w:rPr>
                  <w:rStyle w:val="Hyperlink"/>
                  <w:noProof/>
                </w:rPr>
                <w:t>6.EE.A.2</w:t>
              </w:r>
            </w:hyperlink>
          </w:p>
          <w:p w14:paraId="02830F9B" w14:textId="00AA9672" w:rsidR="00A9178B" w:rsidRPr="00B56D6B" w:rsidRDefault="00A9178B" w:rsidP="006726F8">
            <w:pPr>
              <w:tabs>
                <w:tab w:val="left" w:pos="180"/>
                <w:tab w:val="left" w:pos="270"/>
              </w:tabs>
              <w:jc w:val="center"/>
            </w:pPr>
            <w:hyperlink w:anchor="_6.AEE.A_Apply_and" w:history="1">
              <w:r w:rsidRPr="00B56D6B">
                <w:rPr>
                  <w:rStyle w:val="Hyperlink"/>
                </w:rPr>
                <w:t>6.AEE.A Crosswalk</w:t>
              </w:r>
            </w:hyperlink>
          </w:p>
        </w:tc>
      </w:tr>
    </w:tbl>
    <w:p w14:paraId="21A22C05" w14:textId="2C329054" w:rsidR="00E303E0" w:rsidRPr="00B56D6B" w:rsidRDefault="00E303E0" w:rsidP="00B03B52">
      <w:pPr>
        <w:pStyle w:val="Heading5"/>
      </w:pPr>
      <w:r w:rsidRPr="00B56D6B">
        <w:t> </w:t>
      </w:r>
      <w:r w:rsidRPr="00B56D6B">
        <w:rPr>
          <w:noProof/>
          <w:lang w:val="en-US"/>
        </w:rPr>
        <w:drawing>
          <wp:inline distT="0" distB="0" distL="0" distR="0" wp14:anchorId="2BA28797" wp14:editId="1538852C">
            <wp:extent cx="271955" cy="274320"/>
            <wp:effectExtent l="0" t="0" r="0" b="0"/>
            <wp:docPr id="452" name="Picture 452"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rsidR="00C5238C" w:rsidRPr="00B56D6B">
        <w:t>Standards Guidance:</w:t>
      </w:r>
    </w:p>
    <w:p w14:paraId="6074B0B7" w14:textId="77777777" w:rsidR="004163D2" w:rsidRPr="00B56D6B" w:rsidRDefault="004163D2" w:rsidP="00B03B52">
      <w:pPr>
        <w:pStyle w:val="Heading6"/>
      </w:pPr>
      <w:r w:rsidRPr="00B56D6B">
        <w:t xml:space="preserve">Clarifications  </w:t>
      </w:r>
    </w:p>
    <w:p w14:paraId="77AC4F91" w14:textId="77777777" w:rsidR="004163D2" w:rsidRPr="00B56D6B" w:rsidRDefault="004163D2" w:rsidP="003929FE">
      <w:pPr>
        <w:numPr>
          <w:ilvl w:val="0"/>
          <w:numId w:val="281"/>
        </w:numPr>
        <w:pBdr>
          <w:top w:val="nil"/>
          <w:left w:val="nil"/>
          <w:bottom w:val="nil"/>
          <w:right w:val="nil"/>
          <w:between w:val="nil"/>
        </w:pBdr>
        <w:tabs>
          <w:tab w:val="left" w:pos="180"/>
          <w:tab w:val="left" w:pos="270"/>
        </w:tabs>
        <w:rPr>
          <w:color w:val="000000"/>
        </w:rPr>
      </w:pPr>
      <w:r w:rsidRPr="00B56D6B">
        <w:rPr>
          <w:color w:val="000000"/>
        </w:rPr>
        <w:t xml:space="preserve">Students should write expressions that record operations with numbers and with letters standing for numbers. </w:t>
      </w:r>
    </w:p>
    <w:p w14:paraId="647DCD3B" w14:textId="77777777" w:rsidR="00C71669" w:rsidRPr="00B56D6B" w:rsidRDefault="004163D2" w:rsidP="003929FE">
      <w:pPr>
        <w:numPr>
          <w:ilvl w:val="0"/>
          <w:numId w:val="284"/>
        </w:numPr>
        <w:pBdr>
          <w:top w:val="nil"/>
          <w:left w:val="nil"/>
          <w:bottom w:val="nil"/>
          <w:right w:val="nil"/>
          <w:between w:val="nil"/>
        </w:pBdr>
        <w:tabs>
          <w:tab w:val="left" w:pos="180"/>
          <w:tab w:val="left" w:pos="270"/>
        </w:tabs>
        <w:rPr>
          <w:color w:val="000000"/>
        </w:rPr>
      </w:pPr>
      <w:r w:rsidRPr="00B56D6B">
        <w:rPr>
          <w:color w:val="000000"/>
        </w:rPr>
        <w:t>Students should evaluate algebraic expressions for a given value of a variable, using the order of operations.</w:t>
      </w:r>
      <w:r w:rsidR="00C71669" w:rsidRPr="00B56D6B">
        <w:rPr>
          <w:color w:val="000000"/>
        </w:rPr>
        <w:t xml:space="preserve"> </w:t>
      </w:r>
    </w:p>
    <w:p w14:paraId="3C05227C" w14:textId="77777777" w:rsidR="004163D2" w:rsidRPr="00B56D6B" w:rsidRDefault="004163D2" w:rsidP="00B03B52">
      <w:pPr>
        <w:pStyle w:val="Heading6"/>
      </w:pPr>
      <w:r w:rsidRPr="00B56D6B">
        <w:t>Boundaries</w:t>
      </w:r>
    </w:p>
    <w:p w14:paraId="2C08CF68" w14:textId="388E05CB" w:rsidR="004163D2" w:rsidRPr="00B56D6B" w:rsidRDefault="004163D2" w:rsidP="04CA56F2">
      <w:pPr>
        <w:numPr>
          <w:ilvl w:val="0"/>
          <w:numId w:val="284"/>
        </w:numPr>
        <w:pBdr>
          <w:top w:val="nil"/>
          <w:left w:val="nil"/>
          <w:bottom w:val="nil"/>
          <w:right w:val="nil"/>
          <w:between w:val="nil"/>
        </w:pBdr>
        <w:tabs>
          <w:tab w:val="left" w:pos="180"/>
          <w:tab w:val="left" w:pos="270"/>
        </w:tabs>
        <w:rPr>
          <w:color w:val="000000"/>
          <w:sz w:val="21"/>
          <w:szCs w:val="21"/>
          <w:lang w:val="en-US"/>
        </w:rPr>
      </w:pPr>
      <w:r w:rsidRPr="04CA56F2">
        <w:rPr>
          <w:color w:val="000000" w:themeColor="text1"/>
          <w:sz w:val="21"/>
          <w:szCs w:val="21"/>
          <w:lang w:val="en-US"/>
        </w:rPr>
        <w:t xml:space="preserve">Evaluate expressions at specific values of their variables. </w:t>
      </w:r>
      <w:r w:rsidR="00C71669" w:rsidRPr="04CA56F2">
        <w:rPr>
          <w:color w:val="000000" w:themeColor="text1"/>
          <w:sz w:val="21"/>
          <w:szCs w:val="21"/>
          <w:lang w:val="en-US"/>
        </w:rPr>
        <w:t xml:space="preserve">Numeric values should align with grade level </w:t>
      </w:r>
      <w:r w:rsidR="00297686" w:rsidRPr="04CA56F2">
        <w:rPr>
          <w:color w:val="000000" w:themeColor="text1"/>
          <w:sz w:val="21"/>
          <w:szCs w:val="21"/>
          <w:lang w:val="en-US"/>
        </w:rPr>
        <w:t>expectations</w:t>
      </w:r>
      <w:r w:rsidR="00C71669" w:rsidRPr="04CA56F2">
        <w:rPr>
          <w:color w:val="000000" w:themeColor="text1"/>
          <w:sz w:val="21"/>
          <w:szCs w:val="21"/>
          <w:lang w:val="en-US"/>
        </w:rPr>
        <w:t xml:space="preserve"> of positive rational numbers. </w:t>
      </w:r>
    </w:p>
    <w:p w14:paraId="5893FE3C" w14:textId="5B4A13C0" w:rsidR="00C71669" w:rsidRPr="00B56D6B" w:rsidRDefault="00C71669" w:rsidP="04CA56F2">
      <w:pPr>
        <w:numPr>
          <w:ilvl w:val="0"/>
          <w:numId w:val="284"/>
        </w:numPr>
        <w:pBdr>
          <w:top w:val="nil"/>
          <w:left w:val="nil"/>
          <w:bottom w:val="nil"/>
          <w:right w:val="nil"/>
          <w:between w:val="nil"/>
        </w:pBdr>
        <w:tabs>
          <w:tab w:val="left" w:pos="180"/>
          <w:tab w:val="left" w:pos="270"/>
        </w:tabs>
        <w:rPr>
          <w:color w:val="000000"/>
          <w:sz w:val="21"/>
          <w:szCs w:val="21"/>
          <w:lang w:val="en-US"/>
        </w:rPr>
      </w:pPr>
      <w:r w:rsidRPr="04CA56F2">
        <w:rPr>
          <w:color w:val="000000" w:themeColor="text1"/>
          <w:sz w:val="21"/>
          <w:szCs w:val="21"/>
          <w:lang w:val="en-US"/>
        </w:rPr>
        <w:t xml:space="preserve">Includes </w:t>
      </w:r>
      <w:r w:rsidR="00297686" w:rsidRPr="04CA56F2">
        <w:rPr>
          <w:color w:val="000000" w:themeColor="text1"/>
          <w:sz w:val="21"/>
          <w:szCs w:val="21"/>
          <w:lang w:val="en-US"/>
        </w:rPr>
        <w:t>identification</w:t>
      </w:r>
      <w:r w:rsidRPr="04CA56F2">
        <w:rPr>
          <w:color w:val="000000" w:themeColor="text1"/>
          <w:sz w:val="21"/>
          <w:szCs w:val="21"/>
          <w:lang w:val="en-US"/>
        </w:rPr>
        <w:t xml:space="preserve"> of the parts of an expression using mathematical terms (sum, term, product, factor, quotient, coefficient); view one or more parts of an expression as a single entity.</w:t>
      </w:r>
    </w:p>
    <w:p w14:paraId="13A9F94F" w14:textId="4AC7CE06" w:rsidR="00C71669" w:rsidRPr="00B56D6B" w:rsidRDefault="00C71669" w:rsidP="003929FE">
      <w:pPr>
        <w:numPr>
          <w:ilvl w:val="0"/>
          <w:numId w:val="284"/>
        </w:numPr>
        <w:pBdr>
          <w:top w:val="nil"/>
          <w:left w:val="nil"/>
          <w:bottom w:val="nil"/>
          <w:right w:val="nil"/>
          <w:between w:val="nil"/>
        </w:pBdr>
        <w:tabs>
          <w:tab w:val="left" w:pos="180"/>
          <w:tab w:val="left" w:pos="270"/>
        </w:tabs>
        <w:rPr>
          <w:color w:val="000000"/>
          <w:sz w:val="21"/>
          <w:szCs w:val="21"/>
        </w:rPr>
      </w:pPr>
      <w:r w:rsidRPr="00B56D6B">
        <w:rPr>
          <w:color w:val="000000"/>
          <w:sz w:val="21"/>
          <w:szCs w:val="21"/>
        </w:rPr>
        <w:t>Perform arithmetic operations, including those involving whole-number exponents, in the conventional order when there are no parentheses to specify a particular order (Order of Operations).</w:t>
      </w:r>
    </w:p>
    <w:p w14:paraId="6552C1AC" w14:textId="77777777" w:rsidR="004163D2" w:rsidRPr="00B56D6B" w:rsidRDefault="004163D2" w:rsidP="00B03B52">
      <w:pPr>
        <w:pStyle w:val="Heading6"/>
      </w:pPr>
      <w:r w:rsidRPr="00B56D6B">
        <w:t xml:space="preserve">Teaching Strategies </w:t>
      </w:r>
    </w:p>
    <w:p w14:paraId="0EF7E829" w14:textId="77777777" w:rsidR="00C71669" w:rsidRPr="00B56D6B" w:rsidRDefault="00C71669" w:rsidP="003929FE">
      <w:pPr>
        <w:numPr>
          <w:ilvl w:val="0"/>
          <w:numId w:val="283"/>
        </w:numPr>
        <w:pBdr>
          <w:top w:val="nil"/>
          <w:left w:val="nil"/>
          <w:bottom w:val="nil"/>
          <w:right w:val="nil"/>
          <w:between w:val="nil"/>
        </w:pBdr>
        <w:tabs>
          <w:tab w:val="left" w:pos="180"/>
          <w:tab w:val="left" w:pos="270"/>
        </w:tabs>
        <w:rPr>
          <w:color w:val="000000"/>
        </w:rPr>
      </w:pPr>
      <w:r w:rsidRPr="00B56D6B">
        <w:rPr>
          <w:color w:val="000000"/>
        </w:rPr>
        <w:t xml:space="preserve">Include expressions that arise from formulas used in authentic problems. </w:t>
      </w:r>
    </w:p>
    <w:p w14:paraId="248DBB99" w14:textId="58E7D047" w:rsidR="004163D2" w:rsidRPr="00B56D6B" w:rsidRDefault="004163D2" w:rsidP="04CA56F2">
      <w:pPr>
        <w:numPr>
          <w:ilvl w:val="0"/>
          <w:numId w:val="283"/>
        </w:numPr>
        <w:pBdr>
          <w:top w:val="nil"/>
          <w:left w:val="nil"/>
          <w:bottom w:val="nil"/>
          <w:right w:val="nil"/>
          <w:between w:val="nil"/>
        </w:pBdr>
        <w:tabs>
          <w:tab w:val="left" w:pos="180"/>
          <w:tab w:val="left" w:pos="270"/>
        </w:tabs>
        <w:rPr>
          <w:color w:val="000000"/>
          <w:lang w:val="en-US"/>
        </w:rPr>
      </w:pPr>
      <w:r w:rsidRPr="04CA56F2">
        <w:rPr>
          <w:color w:val="000000" w:themeColor="text1"/>
          <w:lang w:val="en-US"/>
        </w:rPr>
        <w:t>Students should understand letters called variables represent unknown numbers and the same rules apply in operations with numbers also apply in operations with variables.</w:t>
      </w:r>
    </w:p>
    <w:p w14:paraId="502E1187" w14:textId="2A04CBF5" w:rsidR="0006260E" w:rsidRPr="00B56D6B" w:rsidRDefault="00770C82" w:rsidP="0006260E">
      <w:pPr>
        <w:pStyle w:val="Heading6"/>
      </w:pPr>
      <w:r w:rsidRPr="00B56D6B">
        <w:t>Progressions</w:t>
      </w:r>
    </w:p>
    <w:p w14:paraId="063040FF" w14:textId="25BB1E87" w:rsidR="00F3445A" w:rsidRPr="00B56D6B" w:rsidRDefault="0006260E" w:rsidP="04CA56F2">
      <w:pPr>
        <w:numPr>
          <w:ilvl w:val="0"/>
          <w:numId w:val="283"/>
        </w:numPr>
        <w:pBdr>
          <w:top w:val="nil"/>
          <w:left w:val="nil"/>
          <w:bottom w:val="nil"/>
          <w:right w:val="nil"/>
          <w:between w:val="nil"/>
        </w:pBdr>
        <w:tabs>
          <w:tab w:val="left" w:pos="180"/>
          <w:tab w:val="left" w:pos="270"/>
        </w:tabs>
        <w:rPr>
          <w:color w:val="000000"/>
          <w:lang w:val="en-US"/>
        </w:rPr>
      </w:pPr>
      <w:r w:rsidRPr="04CA56F2">
        <w:rPr>
          <w:color w:val="000000" w:themeColor="text1"/>
          <w:lang w:val="en-US"/>
        </w:rPr>
        <w:t xml:space="preserve">Abstracting the pattern they write 10 - </w:t>
      </w:r>
      <w:r w:rsidRPr="04CA56F2">
        <w:rPr>
          <w:i/>
          <w:iCs/>
          <w:color w:val="000000" w:themeColor="text1"/>
          <w:lang w:val="en-US"/>
        </w:rPr>
        <w:t>p</w:t>
      </w:r>
      <w:r w:rsidRPr="04CA56F2">
        <w:rPr>
          <w:color w:val="000000" w:themeColor="text1"/>
          <w:lang w:val="en-US"/>
        </w:rPr>
        <w:t xml:space="preserve"> for a book costing </w:t>
      </w:r>
      <w:r w:rsidRPr="04CA56F2">
        <w:rPr>
          <w:i/>
          <w:iCs/>
          <w:color w:val="000000" w:themeColor="text1"/>
          <w:lang w:val="en-US"/>
        </w:rPr>
        <w:t>p</w:t>
      </w:r>
      <w:r w:rsidRPr="04CA56F2">
        <w:rPr>
          <w:color w:val="000000" w:themeColor="text1"/>
          <w:lang w:val="en-US"/>
        </w:rPr>
        <w:t xml:space="preserve"> dollars, thus summarizing a calculation that can be carried out repeatedly with different numbers. Such work also helps </w:t>
      </w:r>
      <w:r w:rsidR="00F3445A" w:rsidRPr="04CA56F2">
        <w:rPr>
          <w:color w:val="000000" w:themeColor="text1"/>
          <w:lang w:val="en-US"/>
        </w:rPr>
        <w:t>students</w:t>
      </w:r>
      <w:r w:rsidRPr="04CA56F2">
        <w:rPr>
          <w:color w:val="000000" w:themeColor="text1"/>
          <w:lang w:val="en-US"/>
        </w:rPr>
        <w:t xml:space="preserve"> interpret expressions. For example, if there are 3 and with letters standing for numbers. loose apples</w:t>
      </w:r>
      <w:r w:rsidR="00F3445A" w:rsidRPr="04CA56F2">
        <w:rPr>
          <w:color w:val="000000" w:themeColor="text1"/>
          <w:lang w:val="en-US"/>
        </w:rPr>
        <w:t xml:space="preserve"> </w:t>
      </w:r>
      <w:r w:rsidRPr="04CA56F2">
        <w:rPr>
          <w:color w:val="000000" w:themeColor="text1"/>
          <w:lang w:val="en-US"/>
        </w:rPr>
        <w:t>and 2 bags of A apples each, students relate quantities in the situation to the terms in the expression</w:t>
      </w:r>
      <w:r w:rsidR="00F3445A" w:rsidRPr="04CA56F2">
        <w:rPr>
          <w:color w:val="000000" w:themeColor="text1"/>
          <w:lang w:val="en-US"/>
        </w:rPr>
        <w:t xml:space="preserve"> 3 + 2A. (Please reference page 4 in the </w:t>
      </w:r>
      <w:hyperlink r:id="rId856">
        <w:r w:rsidR="00F3445A" w:rsidRPr="04CA56F2">
          <w:rPr>
            <w:rStyle w:val="Hyperlink"/>
            <w:lang w:val="en-US"/>
          </w:rPr>
          <w:t>Progression document</w:t>
        </w:r>
      </w:hyperlink>
      <w:r w:rsidR="00F3445A" w:rsidRPr="04CA56F2">
        <w:rPr>
          <w:color w:val="000000" w:themeColor="text1"/>
          <w:lang w:val="en-US"/>
        </w:rPr>
        <w:t>)</w:t>
      </w:r>
    </w:p>
    <w:p w14:paraId="6C62B106" w14:textId="77777777" w:rsidR="004163D2" w:rsidRPr="00B56D6B" w:rsidRDefault="004163D2" w:rsidP="00B03B52">
      <w:pPr>
        <w:pStyle w:val="Heading6"/>
      </w:pPr>
      <w:r w:rsidRPr="00B56D6B">
        <w:t>Example</w:t>
      </w:r>
    </w:p>
    <w:p w14:paraId="212E2838" w14:textId="77777777" w:rsidR="004163D2" w:rsidRPr="00B56D6B" w:rsidRDefault="004163D2" w:rsidP="04CA56F2">
      <w:pPr>
        <w:numPr>
          <w:ilvl w:val="0"/>
          <w:numId w:val="282"/>
        </w:numPr>
        <w:pBdr>
          <w:top w:val="nil"/>
          <w:left w:val="nil"/>
          <w:bottom w:val="nil"/>
          <w:right w:val="nil"/>
          <w:between w:val="nil"/>
        </w:pBdr>
        <w:tabs>
          <w:tab w:val="left" w:pos="180"/>
          <w:tab w:val="left" w:pos="270"/>
        </w:tabs>
      </w:pPr>
      <w:r w:rsidRPr="04CA56F2">
        <w:rPr>
          <w:color w:val="000000" w:themeColor="text1"/>
          <w:lang w:val="en-US"/>
        </w:rPr>
        <w:t>Express the calculation subtract y from 5 as 5 – y.</w:t>
      </w:r>
    </w:p>
    <w:p w14:paraId="02C9BBB2" w14:textId="77777777" w:rsidR="004163D2" w:rsidRPr="00B56D6B" w:rsidRDefault="004163D2" w:rsidP="003929FE">
      <w:pPr>
        <w:numPr>
          <w:ilvl w:val="0"/>
          <w:numId w:val="282"/>
        </w:numPr>
        <w:pBdr>
          <w:top w:val="nil"/>
          <w:left w:val="nil"/>
          <w:bottom w:val="nil"/>
          <w:right w:val="nil"/>
          <w:between w:val="nil"/>
        </w:pBdr>
        <w:tabs>
          <w:tab w:val="left" w:pos="180"/>
          <w:tab w:val="left" w:pos="270"/>
        </w:tabs>
      </w:pPr>
      <w:r w:rsidRPr="00B56D6B">
        <w:rPr>
          <w:color w:val="000000"/>
        </w:rPr>
        <w:t>Describe the expression 2(8 + 7) as a product of two factors; view (8 + 7) as both a single entity and a sum of two terms.</w:t>
      </w:r>
    </w:p>
    <w:p w14:paraId="38C68522" w14:textId="42232D97" w:rsidR="00F3445A" w:rsidRPr="00B56D6B" w:rsidRDefault="00F3445A" w:rsidP="006341CA">
      <w:pPr>
        <w:numPr>
          <w:ilvl w:val="0"/>
          <w:numId w:val="282"/>
        </w:numPr>
        <w:pBdr>
          <w:top w:val="nil"/>
          <w:left w:val="nil"/>
          <w:bottom w:val="nil"/>
          <w:right w:val="nil"/>
          <w:between w:val="nil"/>
        </w:pBdr>
        <w:tabs>
          <w:tab w:val="left" w:pos="180"/>
          <w:tab w:val="left" w:pos="270"/>
        </w:tabs>
        <w:rPr>
          <w:rStyle w:val="Hyperlink"/>
          <w:color w:val="000000"/>
          <w:u w:val="none"/>
        </w:rPr>
      </w:pPr>
      <w:r w:rsidRPr="00B56D6B">
        <w:rPr>
          <w:color w:val="8835CD"/>
        </w:rPr>
        <w:t>Illustrative Mathematics:</w:t>
      </w:r>
      <w:r w:rsidR="006341CA" w:rsidRPr="00B56D6B">
        <w:rPr>
          <w:color w:val="8835CD"/>
        </w:rPr>
        <w:t xml:space="preserve"> </w:t>
      </w:r>
      <w:r w:rsidR="006341CA" w:rsidRPr="00B56D6B">
        <w:rPr>
          <w:color w:val="000000"/>
        </w:rPr>
        <w:t>[</w:t>
      </w:r>
      <w:hyperlink r:id="rId857" w:history="1">
        <w:r w:rsidR="006341CA" w:rsidRPr="00B56D6B">
          <w:rPr>
            <w:rStyle w:val="Hyperlink"/>
          </w:rPr>
          <w:t>Rectangle Perimeter 1</w:t>
        </w:r>
      </w:hyperlink>
      <w:r w:rsidR="006341CA" w:rsidRPr="00B56D6B">
        <w:rPr>
          <w:color w:val="000000"/>
        </w:rPr>
        <w:t>]</w:t>
      </w:r>
    </w:p>
    <w:p w14:paraId="657F75F5" w14:textId="5211A063" w:rsidR="00E303E0" w:rsidRPr="00B56D6B" w:rsidRDefault="006341CA" w:rsidP="006341CA">
      <w:pPr>
        <w:numPr>
          <w:ilvl w:val="0"/>
          <w:numId w:val="282"/>
        </w:numPr>
        <w:pBdr>
          <w:top w:val="nil"/>
          <w:left w:val="nil"/>
          <w:bottom w:val="nil"/>
          <w:right w:val="nil"/>
          <w:between w:val="nil"/>
        </w:pBdr>
        <w:tabs>
          <w:tab w:val="left" w:pos="180"/>
          <w:tab w:val="left" w:pos="270"/>
        </w:tabs>
        <w:rPr>
          <w:rFonts w:eastAsiaTheme="majorEastAsia" w:cstheme="minorHAnsi"/>
          <w:sz w:val="24"/>
          <w:szCs w:val="26"/>
        </w:rPr>
      </w:pPr>
      <w:r w:rsidRPr="00B56D6B">
        <w:rPr>
          <w:color w:val="297352"/>
          <w:sz w:val="21"/>
          <w:szCs w:val="21"/>
        </w:rPr>
        <w:t xml:space="preserve">Student Achievement Partners: </w:t>
      </w:r>
      <w:r w:rsidRPr="00B56D6B">
        <w:rPr>
          <w:sz w:val="21"/>
          <w:szCs w:val="21"/>
        </w:rPr>
        <w:t>[</w:t>
      </w:r>
      <w:hyperlink r:id="rId858" w:history="1">
        <w:r w:rsidRPr="00B56D6B">
          <w:rPr>
            <w:rStyle w:val="Hyperlink"/>
            <w:sz w:val="21"/>
            <w:szCs w:val="21"/>
          </w:rPr>
          <w:t>Expression</w:t>
        </w:r>
      </w:hyperlink>
      <w:r w:rsidRPr="00B56D6B">
        <w:rPr>
          <w:sz w:val="21"/>
          <w:szCs w:val="21"/>
        </w:rPr>
        <w:t>] [</w:t>
      </w:r>
      <w:hyperlink r:id="rId859" w:history="1">
        <w:r w:rsidRPr="00B56D6B">
          <w:rPr>
            <w:rStyle w:val="Hyperlink"/>
            <w:sz w:val="21"/>
            <w:szCs w:val="21"/>
          </w:rPr>
          <w:t>Extending Previous Understandings of Properties Mini-Assessment</w:t>
        </w:r>
      </w:hyperlink>
      <w:r w:rsidRPr="00B56D6B">
        <w:rPr>
          <w:sz w:val="21"/>
          <w:szCs w:val="21"/>
        </w:rPr>
        <w:t>] [</w:t>
      </w:r>
      <w:hyperlink r:id="rId860" w:history="1">
        <w:r w:rsidRPr="00B56D6B">
          <w:rPr>
            <w:rStyle w:val="Hyperlink"/>
            <w:sz w:val="21"/>
            <w:szCs w:val="21"/>
          </w:rPr>
          <w:t>Smarter Balanced Assessment Item Illustrating 6.AEE.A.2</w:t>
        </w:r>
      </w:hyperlink>
      <w:r w:rsidRPr="00B56D6B">
        <w:rPr>
          <w:sz w:val="21"/>
          <w:szCs w:val="21"/>
        </w:rPr>
        <w:t>]</w:t>
      </w:r>
    </w:p>
    <w:p w14:paraId="65DD3668" w14:textId="10010C69" w:rsidR="00E303E0" w:rsidRPr="00B56D6B" w:rsidRDefault="00E303E0" w:rsidP="009C69AA">
      <w:pPr>
        <w:pStyle w:val="Heading4"/>
      </w:pPr>
      <w:bookmarkStart w:id="334" w:name="_STANDARD:_6.AEE.A.3"/>
      <w:bookmarkEnd w:id="334"/>
      <w:r w:rsidRPr="00B56D6B">
        <w:lastRenderedPageBreak/>
        <w:t xml:space="preserve">STANDARD: </w:t>
      </w:r>
      <w:hyperlink w:anchor="_Algebraic_Reasoning:_Expressions" w:history="1">
        <w:r w:rsidR="00793CBD" w:rsidRPr="00B56D6B">
          <w:rPr>
            <w:rStyle w:val="Hyperlink"/>
          </w:rPr>
          <w:t>6.AEE</w:t>
        </w:r>
      </w:hyperlink>
      <w:r w:rsidRPr="00B56D6B">
        <w:t>.A.3</w:t>
      </w:r>
    </w:p>
    <w:p w14:paraId="727D1E07" w14:textId="77777777" w:rsidR="00E303E0" w:rsidRPr="00B56D6B" w:rsidRDefault="00E303E0" w:rsidP="00B03B52">
      <w:pPr>
        <w:pStyle w:val="Heading5"/>
      </w:pPr>
      <w:r w:rsidRPr="00B56D6B">
        <w:t> </w:t>
      </w:r>
      <w:r w:rsidRPr="00B56D6B">
        <w:rPr>
          <w:noProof/>
          <w:lang w:val="en-US"/>
        </w:rPr>
        <w:drawing>
          <wp:inline distT="0" distB="0" distL="0" distR="0" wp14:anchorId="3459B03E" wp14:editId="6FCB0A65">
            <wp:extent cx="274320" cy="274320"/>
            <wp:effectExtent l="0" t="0" r="0" b="0"/>
            <wp:docPr id="453" name="Picture 453"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Standards Statement (2021): </w:t>
      </w:r>
    </w:p>
    <w:p w14:paraId="44F5E21C" w14:textId="77777777" w:rsidR="00E303E0" w:rsidRPr="00B56D6B" w:rsidRDefault="00E303E0" w:rsidP="006726F8">
      <w:pPr>
        <w:tabs>
          <w:tab w:val="left" w:pos="180"/>
          <w:tab w:val="left" w:pos="270"/>
        </w:tabs>
        <w:ind w:left="450"/>
        <w:jc w:val="both"/>
      </w:pPr>
      <w:r w:rsidRPr="00B56D6B">
        <w:rPr>
          <w:noProof/>
        </w:rPr>
        <w:t>Apply the properties of operations to generate equivalent expressions and to determine when two expressions are equivalent.</w:t>
      </w:r>
      <w:r w:rsidRPr="00B56D6B">
        <w:t xml:space="preserve"> </w:t>
      </w:r>
    </w:p>
    <w:p w14:paraId="459B33FB" w14:textId="77777777" w:rsidR="00E303E0" w:rsidRPr="00B56D6B" w:rsidRDefault="00E303E0" w:rsidP="00B03B52">
      <w:pPr>
        <w:pStyle w:val="Heading5"/>
      </w:pPr>
      <w:r w:rsidRPr="00B56D6B">
        <w:t> </w:t>
      </w:r>
      <w:r w:rsidRPr="00B56D6B">
        <w:rPr>
          <w:noProof/>
          <w:lang w:val="en-US"/>
        </w:rPr>
        <w:drawing>
          <wp:inline distT="0" distB="0" distL="0" distR="0" wp14:anchorId="5B5AB6A8" wp14:editId="421E2F83">
            <wp:extent cx="274320" cy="274320"/>
            <wp:effectExtent l="0" t="0" r="0" b="0"/>
            <wp:docPr id="454" name="Picture 454"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 Connections: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rsidRPr="00B56D6B" w14:paraId="08099CC3" w14:textId="77777777" w:rsidTr="04CA56F2">
        <w:trPr>
          <w:trHeight w:val="576"/>
          <w:tblHeader/>
        </w:trPr>
        <w:tc>
          <w:tcPr>
            <w:tcW w:w="2448" w:type="dxa"/>
            <w:shd w:val="clear" w:color="auto" w:fill="1B75BC"/>
            <w:vAlign w:val="center"/>
          </w:tcPr>
          <w:p w14:paraId="6E260E34" w14:textId="77777777" w:rsidR="00E303E0" w:rsidRPr="00B56D6B" w:rsidRDefault="00E303E0" w:rsidP="006726F8">
            <w:pPr>
              <w:tabs>
                <w:tab w:val="left" w:pos="180"/>
                <w:tab w:val="left" w:pos="270"/>
              </w:tabs>
              <w:jc w:val="center"/>
            </w:pPr>
            <w:r w:rsidRPr="00B56D6B">
              <w:rPr>
                <w:color w:val="FFFFFF" w:themeColor="background1"/>
              </w:rPr>
              <w:t>Preceding Pathway Content (2021)</w:t>
            </w:r>
          </w:p>
        </w:tc>
        <w:tc>
          <w:tcPr>
            <w:tcW w:w="2448" w:type="dxa"/>
            <w:shd w:val="clear" w:color="auto" w:fill="1B75BC"/>
            <w:vAlign w:val="center"/>
          </w:tcPr>
          <w:p w14:paraId="44FBE1EB" w14:textId="77777777" w:rsidR="00E303E0" w:rsidRPr="00B56D6B" w:rsidRDefault="00E303E0" w:rsidP="006726F8">
            <w:pPr>
              <w:tabs>
                <w:tab w:val="left" w:pos="180"/>
                <w:tab w:val="left" w:pos="270"/>
              </w:tabs>
              <w:jc w:val="center"/>
            </w:pPr>
            <w:r w:rsidRPr="04CA56F2">
              <w:rPr>
                <w:color w:val="FFFFFF" w:themeColor="background1"/>
                <w:lang w:val="en-US"/>
              </w:rPr>
              <w:t>Subsequent Pathway Content (2021)</w:t>
            </w:r>
          </w:p>
        </w:tc>
        <w:tc>
          <w:tcPr>
            <w:tcW w:w="2448" w:type="dxa"/>
            <w:shd w:val="clear" w:color="auto" w:fill="1B75BC"/>
            <w:vAlign w:val="center"/>
          </w:tcPr>
          <w:p w14:paraId="0E16C61F" w14:textId="77777777" w:rsidR="00E303E0" w:rsidRPr="00B56D6B" w:rsidRDefault="00E303E0" w:rsidP="006726F8">
            <w:pPr>
              <w:tabs>
                <w:tab w:val="left" w:pos="180"/>
                <w:tab w:val="left" w:pos="270"/>
              </w:tabs>
              <w:jc w:val="center"/>
            </w:pPr>
            <w:r w:rsidRPr="00B56D6B">
              <w:rPr>
                <w:color w:val="FFFFFF" w:themeColor="background1"/>
              </w:rPr>
              <w:t>Cross Domain Connections (2021)</w:t>
            </w:r>
          </w:p>
        </w:tc>
        <w:tc>
          <w:tcPr>
            <w:tcW w:w="2448" w:type="dxa"/>
            <w:shd w:val="clear" w:color="auto" w:fill="9F2065"/>
            <w:vAlign w:val="center"/>
          </w:tcPr>
          <w:p w14:paraId="1ABB4D42" w14:textId="77777777" w:rsidR="00E303E0" w:rsidRPr="00B56D6B" w:rsidRDefault="00E303E0" w:rsidP="006726F8">
            <w:pPr>
              <w:tabs>
                <w:tab w:val="left" w:pos="180"/>
                <w:tab w:val="left" w:pos="270"/>
              </w:tabs>
              <w:jc w:val="center"/>
              <w:rPr>
                <w:color w:val="FFFFFF" w:themeColor="background1"/>
              </w:rPr>
            </w:pPr>
            <w:r w:rsidRPr="00B56D6B">
              <w:rPr>
                <w:color w:val="FFFFFF" w:themeColor="background1"/>
              </w:rPr>
              <w:t>Common Core (CCSS)</w:t>
            </w:r>
          </w:p>
          <w:p w14:paraId="1E8FA715" w14:textId="77777777" w:rsidR="00E303E0" w:rsidRPr="00B56D6B" w:rsidRDefault="00E303E0" w:rsidP="006726F8">
            <w:pPr>
              <w:tabs>
                <w:tab w:val="left" w:pos="180"/>
                <w:tab w:val="left" w:pos="270"/>
              </w:tabs>
              <w:jc w:val="center"/>
            </w:pPr>
            <w:r w:rsidRPr="00B56D6B">
              <w:rPr>
                <w:color w:val="FFFFFF" w:themeColor="background1"/>
              </w:rPr>
              <w:t>(2010)</w:t>
            </w:r>
          </w:p>
        </w:tc>
      </w:tr>
      <w:tr w:rsidR="00E303E0" w:rsidRPr="00B56D6B" w14:paraId="5884C5DF" w14:textId="77777777" w:rsidTr="04CA56F2">
        <w:trPr>
          <w:trHeight w:val="576"/>
        </w:trPr>
        <w:tc>
          <w:tcPr>
            <w:tcW w:w="2448" w:type="dxa"/>
          </w:tcPr>
          <w:p w14:paraId="73CF86EE" w14:textId="62978B4D" w:rsidR="00E303E0" w:rsidRPr="00B56D6B" w:rsidRDefault="00853DDE" w:rsidP="006726F8">
            <w:pPr>
              <w:tabs>
                <w:tab w:val="left" w:pos="180"/>
                <w:tab w:val="left" w:pos="270"/>
              </w:tabs>
            </w:pPr>
            <w:hyperlink w:anchor="_STANDARD:_5.OA.A.2" w:history="1">
              <w:r w:rsidRPr="00B56D6B">
                <w:rPr>
                  <w:rStyle w:val="Hyperlink"/>
                  <w:noProof/>
                </w:rPr>
                <w:t>5.OA.A.2</w:t>
              </w:r>
            </w:hyperlink>
            <w:r w:rsidR="00E303E0" w:rsidRPr="00B56D6B">
              <w:rPr>
                <w:noProof/>
                <w:color w:val="1B75BC"/>
              </w:rPr>
              <w:t xml:space="preserve">, </w:t>
            </w:r>
            <w:hyperlink w:anchor="_STANDARD:_6.AEE.A.2" w:history="1">
              <w:r w:rsidRPr="00B56D6B">
                <w:rPr>
                  <w:rStyle w:val="Hyperlink"/>
                  <w:noProof/>
                </w:rPr>
                <w:t>6.AEE.A.2</w:t>
              </w:r>
            </w:hyperlink>
          </w:p>
        </w:tc>
        <w:tc>
          <w:tcPr>
            <w:tcW w:w="2448" w:type="dxa"/>
          </w:tcPr>
          <w:p w14:paraId="7B784B19" w14:textId="66E2EFFD" w:rsidR="00E303E0" w:rsidRPr="00B56D6B" w:rsidRDefault="00853DDE" w:rsidP="006726F8">
            <w:pPr>
              <w:tabs>
                <w:tab w:val="left" w:pos="180"/>
                <w:tab w:val="left" w:pos="270"/>
              </w:tabs>
            </w:pPr>
            <w:hyperlink w:anchor="_STANDARD:_7.AEE.A.1" w:history="1">
              <w:r w:rsidRPr="00B56D6B">
                <w:rPr>
                  <w:rStyle w:val="Hyperlink"/>
                  <w:noProof/>
                </w:rPr>
                <w:t>7.AEE.A.1</w:t>
              </w:r>
            </w:hyperlink>
          </w:p>
        </w:tc>
        <w:tc>
          <w:tcPr>
            <w:tcW w:w="2448" w:type="dxa"/>
          </w:tcPr>
          <w:p w14:paraId="50E5FAFD" w14:textId="3236676A" w:rsidR="00E303E0" w:rsidRPr="00B56D6B" w:rsidRDefault="007B6237" w:rsidP="006726F8">
            <w:pPr>
              <w:tabs>
                <w:tab w:val="left" w:pos="180"/>
                <w:tab w:val="left" w:pos="270"/>
              </w:tabs>
            </w:pPr>
            <w:hyperlink w:anchor="_STANDARD:_6.NS.B.4" w:history="1">
              <w:r w:rsidRPr="00B56D6B">
                <w:rPr>
                  <w:rStyle w:val="Hyperlink"/>
                  <w:noProof/>
                </w:rPr>
                <w:t>6.NS.B.4</w:t>
              </w:r>
            </w:hyperlink>
          </w:p>
        </w:tc>
        <w:tc>
          <w:tcPr>
            <w:tcW w:w="2448" w:type="dxa"/>
          </w:tcPr>
          <w:p w14:paraId="78FC02D7" w14:textId="77777777" w:rsidR="00E303E0" w:rsidRPr="00B56D6B" w:rsidRDefault="00E303E0" w:rsidP="006726F8">
            <w:pPr>
              <w:tabs>
                <w:tab w:val="left" w:pos="180"/>
                <w:tab w:val="left" w:pos="270"/>
              </w:tabs>
              <w:jc w:val="center"/>
              <w:rPr>
                <w:rStyle w:val="Hyperlink"/>
                <w:noProof/>
              </w:rPr>
            </w:pPr>
            <w:hyperlink r:id="rId861" w:history="1">
              <w:r w:rsidRPr="00B56D6B">
                <w:rPr>
                  <w:rStyle w:val="Hyperlink"/>
                  <w:noProof/>
                </w:rPr>
                <w:t>6.EE.A.3</w:t>
              </w:r>
            </w:hyperlink>
            <w:r w:rsidRPr="00B56D6B">
              <w:rPr>
                <w:noProof/>
                <w:color w:val="9F2065"/>
              </w:rPr>
              <w:t xml:space="preserve">, </w:t>
            </w:r>
            <w:hyperlink r:id="rId862" w:history="1">
              <w:r w:rsidRPr="00B56D6B">
                <w:rPr>
                  <w:rStyle w:val="Hyperlink"/>
                  <w:noProof/>
                </w:rPr>
                <w:t>6.EE.A.4</w:t>
              </w:r>
            </w:hyperlink>
          </w:p>
          <w:p w14:paraId="21DA8DF5" w14:textId="5A2317D7" w:rsidR="00A9178B" w:rsidRPr="00B56D6B" w:rsidRDefault="00A9178B" w:rsidP="006726F8">
            <w:pPr>
              <w:tabs>
                <w:tab w:val="left" w:pos="180"/>
                <w:tab w:val="left" w:pos="270"/>
              </w:tabs>
              <w:jc w:val="center"/>
            </w:pPr>
            <w:hyperlink w:anchor="_6.AEE.A_Apply_and" w:history="1">
              <w:r w:rsidRPr="00B56D6B">
                <w:rPr>
                  <w:rStyle w:val="Hyperlink"/>
                </w:rPr>
                <w:t>6.AEE.A Crosswalk</w:t>
              </w:r>
            </w:hyperlink>
          </w:p>
        </w:tc>
      </w:tr>
    </w:tbl>
    <w:p w14:paraId="5AAF9343" w14:textId="2ED938D0" w:rsidR="00E303E0" w:rsidRPr="00B56D6B" w:rsidRDefault="00E303E0" w:rsidP="00B03B52">
      <w:pPr>
        <w:pStyle w:val="Heading5"/>
      </w:pPr>
      <w:r w:rsidRPr="00B56D6B">
        <w:t> </w:t>
      </w:r>
      <w:r w:rsidRPr="00B56D6B">
        <w:rPr>
          <w:noProof/>
          <w:lang w:val="en-US"/>
        </w:rPr>
        <w:drawing>
          <wp:inline distT="0" distB="0" distL="0" distR="0" wp14:anchorId="1B117E52" wp14:editId="0927DF71">
            <wp:extent cx="271955" cy="274320"/>
            <wp:effectExtent l="0" t="0" r="0" b="0"/>
            <wp:docPr id="455" name="Picture 455"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rsidR="00C5238C" w:rsidRPr="00B56D6B">
        <w:t>Standards Guidance:</w:t>
      </w:r>
    </w:p>
    <w:p w14:paraId="6CB2B49F" w14:textId="77777777" w:rsidR="004163D2" w:rsidRPr="00B56D6B" w:rsidRDefault="004163D2" w:rsidP="00B03B52">
      <w:pPr>
        <w:pStyle w:val="Heading6"/>
      </w:pPr>
      <w:r w:rsidRPr="00B56D6B">
        <w:t>Clarification</w:t>
      </w:r>
    </w:p>
    <w:p w14:paraId="1EC83AF7" w14:textId="77777777" w:rsidR="004163D2" w:rsidRPr="00B56D6B" w:rsidRDefault="004163D2" w:rsidP="04CA56F2">
      <w:pPr>
        <w:numPr>
          <w:ilvl w:val="0"/>
          <w:numId w:val="285"/>
        </w:numPr>
        <w:tabs>
          <w:tab w:val="left" w:pos="180"/>
          <w:tab w:val="left" w:pos="270"/>
        </w:tabs>
        <w:rPr>
          <w:color w:val="000000"/>
          <w:lang w:val="en-US"/>
        </w:rPr>
      </w:pPr>
      <w:r w:rsidRPr="04CA56F2">
        <w:rPr>
          <w:lang w:val="en-US"/>
        </w:rPr>
        <w:t>Identify when two expressions are equivalent such as when the two expressions name the same number regardless of which value is substituted into them.</w:t>
      </w:r>
    </w:p>
    <w:p w14:paraId="028ACB4F" w14:textId="77777777" w:rsidR="004163D2" w:rsidRPr="00B56D6B" w:rsidRDefault="004163D2" w:rsidP="00B03B52">
      <w:pPr>
        <w:pStyle w:val="Heading6"/>
      </w:pPr>
      <w:r w:rsidRPr="00B56D6B">
        <w:t>Boundaries</w:t>
      </w:r>
    </w:p>
    <w:p w14:paraId="21A6444F" w14:textId="49B2A45A" w:rsidR="004163D2" w:rsidRPr="00B56D6B" w:rsidRDefault="004163D2" w:rsidP="003929FE">
      <w:pPr>
        <w:numPr>
          <w:ilvl w:val="0"/>
          <w:numId w:val="287"/>
        </w:numPr>
        <w:pBdr>
          <w:top w:val="nil"/>
          <w:left w:val="nil"/>
          <w:bottom w:val="nil"/>
          <w:right w:val="nil"/>
          <w:between w:val="nil"/>
        </w:pBdr>
        <w:tabs>
          <w:tab w:val="left" w:pos="180"/>
          <w:tab w:val="left" w:pos="270"/>
        </w:tabs>
      </w:pPr>
      <w:r w:rsidRPr="00B56D6B">
        <w:rPr>
          <w:color w:val="000000"/>
        </w:rPr>
        <w:t>This standard includes distributive property and combining like terms.</w:t>
      </w:r>
    </w:p>
    <w:p w14:paraId="6557EC2E" w14:textId="28E37C2D" w:rsidR="00F3445A" w:rsidRPr="00B56D6B" w:rsidRDefault="00770C82" w:rsidP="00F3445A">
      <w:pPr>
        <w:pStyle w:val="Heading6"/>
      </w:pPr>
      <w:r w:rsidRPr="00B56D6B">
        <w:t>Progressions</w:t>
      </w:r>
    </w:p>
    <w:p w14:paraId="4358C2EE" w14:textId="50D18711" w:rsidR="00F3445A" w:rsidRPr="00B56D6B" w:rsidRDefault="00F3445A" w:rsidP="00CF0456">
      <w:pPr>
        <w:numPr>
          <w:ilvl w:val="0"/>
          <w:numId w:val="287"/>
        </w:numPr>
        <w:pBdr>
          <w:top w:val="nil"/>
          <w:left w:val="nil"/>
          <w:bottom w:val="nil"/>
          <w:right w:val="nil"/>
          <w:between w:val="nil"/>
        </w:pBdr>
        <w:tabs>
          <w:tab w:val="left" w:pos="180"/>
          <w:tab w:val="left" w:pos="270"/>
        </w:tabs>
      </w:pPr>
      <w:r w:rsidRPr="00B56D6B">
        <w:t xml:space="preserve">A firm grasp on variables as numbers helps students extend their work with the properties of operations from arithmetic to algebra. For example, students who are accustomed to mentally calculating 5 x 37 as 5 x (30 + 7) = 150 + 35 can now see that 5(3a + 7) = 15a + 35 for all numbers a. (Please reference page 5 in the </w:t>
      </w:r>
      <w:hyperlink r:id="rId863" w:history="1">
        <w:r w:rsidRPr="00B56D6B">
          <w:rPr>
            <w:rStyle w:val="Hyperlink"/>
          </w:rPr>
          <w:t>Progression document</w:t>
        </w:r>
      </w:hyperlink>
      <w:r w:rsidRPr="00B56D6B">
        <w:t>).</w:t>
      </w:r>
    </w:p>
    <w:p w14:paraId="02973D6F" w14:textId="7616ABAD" w:rsidR="004163D2" w:rsidRPr="00B56D6B" w:rsidRDefault="004311EB" w:rsidP="00B03B52">
      <w:pPr>
        <w:pStyle w:val="Heading6"/>
      </w:pPr>
      <w:r w:rsidRPr="00B56D6B">
        <w:t>Examples</w:t>
      </w:r>
    </w:p>
    <w:p w14:paraId="7F1C6E50" w14:textId="77777777" w:rsidR="004163D2" w:rsidRPr="00B56D6B" w:rsidRDefault="004163D2" w:rsidP="003929FE">
      <w:pPr>
        <w:numPr>
          <w:ilvl w:val="0"/>
          <w:numId w:val="286"/>
        </w:numPr>
        <w:pBdr>
          <w:top w:val="nil"/>
          <w:left w:val="nil"/>
          <w:bottom w:val="nil"/>
          <w:right w:val="nil"/>
          <w:between w:val="nil"/>
        </w:pBdr>
        <w:tabs>
          <w:tab w:val="left" w:pos="180"/>
          <w:tab w:val="left" w:pos="270"/>
        </w:tabs>
      </w:pPr>
      <w:r w:rsidRPr="00B56D6B">
        <w:rPr>
          <w:color w:val="000000"/>
        </w:rPr>
        <w:t xml:space="preserve">Apply the distributive property to the expression 3(2 + x) to produce the equivalent expression 6 + 3x. </w:t>
      </w:r>
    </w:p>
    <w:p w14:paraId="00C0EC9A" w14:textId="77777777" w:rsidR="004163D2" w:rsidRPr="00B56D6B" w:rsidRDefault="004163D2" w:rsidP="003929FE">
      <w:pPr>
        <w:numPr>
          <w:ilvl w:val="0"/>
          <w:numId w:val="286"/>
        </w:numPr>
        <w:pBdr>
          <w:top w:val="nil"/>
          <w:left w:val="nil"/>
          <w:bottom w:val="nil"/>
          <w:right w:val="nil"/>
          <w:between w:val="nil"/>
        </w:pBdr>
        <w:tabs>
          <w:tab w:val="left" w:pos="180"/>
          <w:tab w:val="left" w:pos="270"/>
        </w:tabs>
      </w:pPr>
      <w:r w:rsidRPr="00B56D6B">
        <w:rPr>
          <w:color w:val="000000"/>
        </w:rPr>
        <w:t xml:space="preserve">Apply the distributive property to the expression 24x + 18y to produce the equivalent expression 6 (4x + 3y) </w:t>
      </w:r>
    </w:p>
    <w:p w14:paraId="04418BF8" w14:textId="74D42EB0" w:rsidR="004163D2" w:rsidRPr="00B56D6B" w:rsidRDefault="004163D2" w:rsidP="04CA56F2">
      <w:pPr>
        <w:numPr>
          <w:ilvl w:val="0"/>
          <w:numId w:val="286"/>
        </w:numPr>
        <w:pBdr>
          <w:top w:val="nil"/>
          <w:left w:val="nil"/>
          <w:bottom w:val="nil"/>
          <w:right w:val="nil"/>
          <w:between w:val="nil"/>
        </w:pBdr>
        <w:tabs>
          <w:tab w:val="left" w:pos="180"/>
          <w:tab w:val="left" w:pos="270"/>
        </w:tabs>
      </w:pPr>
      <w:r w:rsidRPr="04CA56F2">
        <w:rPr>
          <w:color w:val="000000" w:themeColor="text1"/>
          <w:lang w:val="en-US"/>
        </w:rPr>
        <w:t>Apply properties of operation to the expression  y + y + y to produce the equivalent expression 3y and know they are equivalent because they name the same number regardless of which number y stands for.</w:t>
      </w:r>
    </w:p>
    <w:p w14:paraId="2C10E211" w14:textId="77777777" w:rsidR="00F3445A" w:rsidRPr="00B56D6B" w:rsidRDefault="00F3445A" w:rsidP="00F3445A">
      <w:pPr>
        <w:numPr>
          <w:ilvl w:val="0"/>
          <w:numId w:val="286"/>
        </w:numPr>
        <w:pBdr>
          <w:top w:val="nil"/>
          <w:left w:val="nil"/>
          <w:bottom w:val="nil"/>
          <w:right w:val="nil"/>
          <w:between w:val="nil"/>
        </w:pBdr>
        <w:tabs>
          <w:tab w:val="left" w:pos="180"/>
          <w:tab w:val="left" w:pos="270"/>
        </w:tabs>
        <w:rPr>
          <w:color w:val="8835CD"/>
        </w:rPr>
      </w:pPr>
      <w:r w:rsidRPr="00B56D6B">
        <w:rPr>
          <w:color w:val="8835CD"/>
        </w:rPr>
        <w:t>Illustrative Mathematics:</w:t>
      </w:r>
    </w:p>
    <w:p w14:paraId="1BE31647" w14:textId="7A6C0A6F" w:rsidR="00F3445A" w:rsidRPr="00B56D6B" w:rsidRDefault="00F3445A" w:rsidP="00F3445A">
      <w:pPr>
        <w:numPr>
          <w:ilvl w:val="1"/>
          <w:numId w:val="286"/>
        </w:numPr>
        <w:pBdr>
          <w:top w:val="nil"/>
          <w:left w:val="nil"/>
          <w:bottom w:val="nil"/>
          <w:right w:val="nil"/>
          <w:between w:val="nil"/>
        </w:pBdr>
        <w:tabs>
          <w:tab w:val="left" w:pos="180"/>
          <w:tab w:val="left" w:pos="270"/>
        </w:tabs>
        <w:rPr>
          <w:color w:val="000000"/>
        </w:rPr>
      </w:pPr>
      <w:hyperlink r:id="rId864" w:history="1">
        <w:r w:rsidRPr="00B56D6B">
          <w:rPr>
            <w:rStyle w:val="Hyperlink"/>
          </w:rPr>
          <w:t>Rectangle Perimeter 2</w:t>
        </w:r>
      </w:hyperlink>
    </w:p>
    <w:p w14:paraId="191AA355" w14:textId="072C51FC" w:rsidR="00F3445A" w:rsidRPr="00B56D6B" w:rsidRDefault="00F3445A" w:rsidP="00F3445A">
      <w:pPr>
        <w:numPr>
          <w:ilvl w:val="1"/>
          <w:numId w:val="286"/>
        </w:numPr>
        <w:pBdr>
          <w:top w:val="nil"/>
          <w:left w:val="nil"/>
          <w:bottom w:val="nil"/>
          <w:right w:val="nil"/>
          <w:between w:val="nil"/>
        </w:pBdr>
        <w:tabs>
          <w:tab w:val="left" w:pos="180"/>
          <w:tab w:val="left" w:pos="270"/>
        </w:tabs>
        <w:rPr>
          <w:rStyle w:val="Hyperlink"/>
          <w:color w:val="000000"/>
          <w:u w:val="none"/>
        </w:rPr>
      </w:pPr>
      <w:hyperlink r:id="rId865" w:history="1">
        <w:r w:rsidRPr="00B56D6B">
          <w:rPr>
            <w:rStyle w:val="Hyperlink"/>
          </w:rPr>
          <w:t>Equivalent Expressions</w:t>
        </w:r>
      </w:hyperlink>
    </w:p>
    <w:p w14:paraId="102D1DC2" w14:textId="4DC22152" w:rsidR="006341CA" w:rsidRPr="00B56D6B" w:rsidRDefault="006341CA" w:rsidP="006341CA">
      <w:pPr>
        <w:numPr>
          <w:ilvl w:val="0"/>
          <w:numId w:val="286"/>
        </w:numPr>
        <w:pBdr>
          <w:top w:val="nil"/>
          <w:left w:val="nil"/>
          <w:bottom w:val="nil"/>
          <w:right w:val="nil"/>
          <w:between w:val="nil"/>
        </w:pBdr>
        <w:tabs>
          <w:tab w:val="left" w:pos="180"/>
          <w:tab w:val="left" w:pos="270"/>
        </w:tabs>
        <w:rPr>
          <w:color w:val="000000"/>
        </w:rPr>
      </w:pPr>
      <w:r w:rsidRPr="00B56D6B">
        <w:rPr>
          <w:color w:val="297352"/>
          <w:sz w:val="21"/>
          <w:szCs w:val="21"/>
        </w:rPr>
        <w:t>Student Achievement Partners:</w:t>
      </w:r>
    </w:p>
    <w:p w14:paraId="1EBD7873" w14:textId="6E8C6A9E" w:rsidR="00F3445A" w:rsidRPr="00B56D6B" w:rsidRDefault="00F3445A" w:rsidP="00F3445A">
      <w:pPr>
        <w:numPr>
          <w:ilvl w:val="1"/>
          <w:numId w:val="286"/>
        </w:numPr>
        <w:pBdr>
          <w:top w:val="nil"/>
          <w:left w:val="nil"/>
          <w:bottom w:val="nil"/>
          <w:right w:val="nil"/>
          <w:between w:val="nil"/>
        </w:pBdr>
        <w:tabs>
          <w:tab w:val="left" w:pos="180"/>
          <w:tab w:val="left" w:pos="270"/>
        </w:tabs>
        <w:rPr>
          <w:color w:val="000000"/>
        </w:rPr>
      </w:pPr>
      <w:hyperlink r:id="rId866" w:history="1">
        <w:r w:rsidRPr="00B56D6B">
          <w:rPr>
            <w:rStyle w:val="Hyperlink"/>
          </w:rPr>
          <w:t>Extending Previous Understandings of Properties Mini-Assessment</w:t>
        </w:r>
      </w:hyperlink>
    </w:p>
    <w:p w14:paraId="0B101B3D" w14:textId="5A1FA840" w:rsidR="00F3445A" w:rsidRPr="00B56D6B" w:rsidRDefault="00F3445A" w:rsidP="00F3445A">
      <w:pPr>
        <w:numPr>
          <w:ilvl w:val="1"/>
          <w:numId w:val="286"/>
        </w:numPr>
        <w:pBdr>
          <w:top w:val="nil"/>
          <w:left w:val="nil"/>
          <w:bottom w:val="nil"/>
          <w:right w:val="nil"/>
          <w:between w:val="nil"/>
        </w:pBdr>
        <w:tabs>
          <w:tab w:val="left" w:pos="180"/>
          <w:tab w:val="left" w:pos="270"/>
        </w:tabs>
        <w:rPr>
          <w:color w:val="000000"/>
        </w:rPr>
      </w:pPr>
      <w:hyperlink r:id="rId867" w:history="1">
        <w:r w:rsidRPr="00B56D6B">
          <w:rPr>
            <w:rStyle w:val="Hyperlink"/>
          </w:rPr>
          <w:t>Smarter Balanced Assessment Item Illustrating 6.AEE.A.3</w:t>
        </w:r>
      </w:hyperlink>
    </w:p>
    <w:p w14:paraId="1CB15213" w14:textId="77777777" w:rsidR="00E303E0" w:rsidRPr="00B56D6B" w:rsidRDefault="00E303E0" w:rsidP="006726F8">
      <w:pPr>
        <w:tabs>
          <w:tab w:val="left" w:pos="180"/>
          <w:tab w:val="left" w:pos="270"/>
        </w:tabs>
        <w:rPr>
          <w:rFonts w:eastAsiaTheme="majorEastAsia" w:cstheme="minorHAnsi"/>
          <w:sz w:val="24"/>
          <w:szCs w:val="26"/>
        </w:rPr>
      </w:pPr>
      <w:r w:rsidRPr="00B56D6B">
        <w:br w:type="page"/>
      </w:r>
    </w:p>
    <w:p w14:paraId="59A6697C" w14:textId="1A239008" w:rsidR="00E303E0" w:rsidRPr="00B56D6B" w:rsidRDefault="00E303E0" w:rsidP="002566D0">
      <w:pPr>
        <w:pStyle w:val="Heading3"/>
      </w:pPr>
      <w:bookmarkStart w:id="335" w:name="_Cluster:_6.AEE.B_-"/>
      <w:bookmarkEnd w:id="335"/>
      <w:r w:rsidRPr="00B56D6B">
        <w:lastRenderedPageBreak/>
        <w:t xml:space="preserve">Cluster: 6.AEE.B - Reason about and solve one-variable equations and inequalities. </w:t>
      </w:r>
    </w:p>
    <w:p w14:paraId="602997EE" w14:textId="4D173E9D" w:rsidR="00E303E0" w:rsidRPr="00B56D6B" w:rsidRDefault="00E303E0" w:rsidP="009C69AA">
      <w:pPr>
        <w:pStyle w:val="Heading4"/>
      </w:pPr>
      <w:bookmarkStart w:id="336" w:name="_STANDARD:_6.AEE.B.4"/>
      <w:bookmarkEnd w:id="336"/>
      <w:r w:rsidRPr="00B56D6B">
        <w:t xml:space="preserve">STANDARD: </w:t>
      </w:r>
      <w:hyperlink w:anchor="_Algebraic_Reasoning:_Expressions" w:history="1">
        <w:r w:rsidR="00793CBD" w:rsidRPr="00B56D6B">
          <w:rPr>
            <w:rStyle w:val="Hyperlink"/>
          </w:rPr>
          <w:t>6.AEE</w:t>
        </w:r>
      </w:hyperlink>
      <w:r w:rsidRPr="00B56D6B">
        <w:t>.B.4</w:t>
      </w:r>
    </w:p>
    <w:p w14:paraId="36B67627" w14:textId="77777777" w:rsidR="00E303E0" w:rsidRPr="00B56D6B" w:rsidRDefault="00E303E0" w:rsidP="00B03B52">
      <w:pPr>
        <w:pStyle w:val="Heading5"/>
      </w:pPr>
      <w:r w:rsidRPr="00B56D6B">
        <w:t> </w:t>
      </w:r>
      <w:r w:rsidRPr="00B56D6B">
        <w:rPr>
          <w:noProof/>
          <w:lang w:val="en-US"/>
        </w:rPr>
        <w:drawing>
          <wp:inline distT="0" distB="0" distL="0" distR="0" wp14:anchorId="59B3A8BF" wp14:editId="5C5D9827">
            <wp:extent cx="274320" cy="274320"/>
            <wp:effectExtent l="0" t="0" r="0" b="0"/>
            <wp:docPr id="456" name="Picture 456"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Standards Statement (2021): </w:t>
      </w:r>
    </w:p>
    <w:p w14:paraId="10DF9734" w14:textId="77777777" w:rsidR="00E303E0" w:rsidRPr="00B56D6B" w:rsidRDefault="00E303E0" w:rsidP="006726F8">
      <w:pPr>
        <w:tabs>
          <w:tab w:val="left" w:pos="180"/>
          <w:tab w:val="left" w:pos="270"/>
        </w:tabs>
        <w:ind w:left="450"/>
        <w:jc w:val="both"/>
      </w:pPr>
      <w:r w:rsidRPr="00B56D6B">
        <w:rPr>
          <w:noProof/>
        </w:rPr>
        <w:t>Understand solving an equation or inequality as a process of answering which values from a specified set, if any, make the equation or inequality true. Use substitution to determine which number(s) in a given set make an equation or inequality true.</w:t>
      </w:r>
      <w:r w:rsidRPr="00B56D6B">
        <w:t xml:space="preserve"> </w:t>
      </w:r>
    </w:p>
    <w:p w14:paraId="7893CDF2" w14:textId="77777777" w:rsidR="00E303E0" w:rsidRPr="00B56D6B" w:rsidRDefault="00E303E0" w:rsidP="00B03B52">
      <w:pPr>
        <w:pStyle w:val="Heading5"/>
      </w:pPr>
      <w:r w:rsidRPr="00B56D6B">
        <w:t> </w:t>
      </w:r>
      <w:r w:rsidRPr="00B56D6B">
        <w:rPr>
          <w:noProof/>
          <w:lang w:val="en-US"/>
        </w:rPr>
        <w:drawing>
          <wp:inline distT="0" distB="0" distL="0" distR="0" wp14:anchorId="0DA2F82C" wp14:editId="401767F5">
            <wp:extent cx="274320" cy="274320"/>
            <wp:effectExtent l="0" t="0" r="0" b="0"/>
            <wp:docPr id="457" name="Picture 457"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 Connections: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rsidRPr="00B56D6B" w14:paraId="6CB54CB2" w14:textId="77777777" w:rsidTr="04CA56F2">
        <w:trPr>
          <w:trHeight w:val="576"/>
          <w:tblHeader/>
        </w:trPr>
        <w:tc>
          <w:tcPr>
            <w:tcW w:w="2448" w:type="dxa"/>
            <w:shd w:val="clear" w:color="auto" w:fill="1B75BC"/>
            <w:vAlign w:val="center"/>
          </w:tcPr>
          <w:p w14:paraId="5950AF2E" w14:textId="77777777" w:rsidR="00E303E0" w:rsidRPr="00B56D6B" w:rsidRDefault="00E303E0" w:rsidP="006726F8">
            <w:pPr>
              <w:tabs>
                <w:tab w:val="left" w:pos="180"/>
                <w:tab w:val="left" w:pos="270"/>
              </w:tabs>
              <w:jc w:val="center"/>
            </w:pPr>
            <w:r w:rsidRPr="00BE191F">
              <w:rPr>
                <w:color w:val="FFFFFF" w:themeColor="background1"/>
              </w:rPr>
              <w:t>Preceding Pathway Content (2021)</w:t>
            </w:r>
          </w:p>
        </w:tc>
        <w:tc>
          <w:tcPr>
            <w:tcW w:w="2448" w:type="dxa"/>
            <w:shd w:val="clear" w:color="auto" w:fill="1B75BC"/>
            <w:vAlign w:val="center"/>
          </w:tcPr>
          <w:p w14:paraId="075D51B4" w14:textId="77777777" w:rsidR="00E303E0" w:rsidRPr="00B56D6B" w:rsidRDefault="00E303E0" w:rsidP="006726F8">
            <w:pPr>
              <w:tabs>
                <w:tab w:val="left" w:pos="180"/>
                <w:tab w:val="left" w:pos="270"/>
              </w:tabs>
              <w:jc w:val="center"/>
            </w:pPr>
            <w:r w:rsidRPr="04CA56F2">
              <w:rPr>
                <w:color w:val="FFFFFF" w:themeColor="background1"/>
                <w:lang w:val="en-US"/>
              </w:rPr>
              <w:t>Subsequent Pathway Content (2021)</w:t>
            </w:r>
          </w:p>
        </w:tc>
        <w:tc>
          <w:tcPr>
            <w:tcW w:w="2448" w:type="dxa"/>
            <w:shd w:val="clear" w:color="auto" w:fill="1B75BC"/>
            <w:vAlign w:val="center"/>
          </w:tcPr>
          <w:p w14:paraId="22141FA3" w14:textId="77777777" w:rsidR="00E303E0" w:rsidRPr="00B56D6B" w:rsidRDefault="00E303E0" w:rsidP="006726F8">
            <w:pPr>
              <w:tabs>
                <w:tab w:val="left" w:pos="180"/>
                <w:tab w:val="left" w:pos="270"/>
              </w:tabs>
              <w:jc w:val="center"/>
            </w:pPr>
            <w:r w:rsidRPr="00B56D6B">
              <w:rPr>
                <w:color w:val="FFFFFF" w:themeColor="background1"/>
              </w:rPr>
              <w:t>Cross Domain Connections (2021)</w:t>
            </w:r>
          </w:p>
        </w:tc>
        <w:tc>
          <w:tcPr>
            <w:tcW w:w="2448" w:type="dxa"/>
            <w:shd w:val="clear" w:color="auto" w:fill="9F2065"/>
            <w:vAlign w:val="center"/>
          </w:tcPr>
          <w:p w14:paraId="790E815C" w14:textId="77777777" w:rsidR="00E303E0" w:rsidRPr="00B56D6B" w:rsidRDefault="00E303E0" w:rsidP="006726F8">
            <w:pPr>
              <w:tabs>
                <w:tab w:val="left" w:pos="180"/>
                <w:tab w:val="left" w:pos="270"/>
              </w:tabs>
              <w:jc w:val="center"/>
              <w:rPr>
                <w:color w:val="FFFFFF" w:themeColor="background1"/>
              </w:rPr>
            </w:pPr>
            <w:r w:rsidRPr="00B56D6B">
              <w:rPr>
                <w:color w:val="FFFFFF" w:themeColor="background1"/>
              </w:rPr>
              <w:t>Common Core (CCSS)</w:t>
            </w:r>
          </w:p>
          <w:p w14:paraId="3C859BC3" w14:textId="77777777" w:rsidR="00E303E0" w:rsidRPr="00B56D6B" w:rsidRDefault="00E303E0" w:rsidP="006726F8">
            <w:pPr>
              <w:tabs>
                <w:tab w:val="left" w:pos="180"/>
                <w:tab w:val="left" w:pos="270"/>
              </w:tabs>
              <w:jc w:val="center"/>
            </w:pPr>
            <w:r w:rsidRPr="00B56D6B">
              <w:rPr>
                <w:color w:val="FFFFFF" w:themeColor="background1"/>
              </w:rPr>
              <w:t>(2010)</w:t>
            </w:r>
          </w:p>
        </w:tc>
      </w:tr>
      <w:tr w:rsidR="00E303E0" w:rsidRPr="00B56D6B" w14:paraId="217915FE" w14:textId="77777777" w:rsidTr="04CA56F2">
        <w:trPr>
          <w:trHeight w:val="576"/>
        </w:trPr>
        <w:tc>
          <w:tcPr>
            <w:tcW w:w="2448" w:type="dxa"/>
          </w:tcPr>
          <w:p w14:paraId="024C4619" w14:textId="0BE1B324" w:rsidR="00E303E0" w:rsidRPr="00B56D6B" w:rsidRDefault="00853DDE" w:rsidP="006726F8">
            <w:pPr>
              <w:tabs>
                <w:tab w:val="left" w:pos="180"/>
                <w:tab w:val="left" w:pos="270"/>
              </w:tabs>
            </w:pPr>
            <w:hyperlink w:anchor="_STANDARD:_6.AEE.A.2" w:history="1">
              <w:r w:rsidRPr="00B56D6B">
                <w:rPr>
                  <w:rStyle w:val="Hyperlink"/>
                  <w:noProof/>
                </w:rPr>
                <w:t>6.AEE.A.2</w:t>
              </w:r>
            </w:hyperlink>
          </w:p>
        </w:tc>
        <w:tc>
          <w:tcPr>
            <w:tcW w:w="2448" w:type="dxa"/>
          </w:tcPr>
          <w:p w14:paraId="4329E341" w14:textId="19F4FE28" w:rsidR="00E303E0" w:rsidRPr="00B56D6B" w:rsidRDefault="00975413" w:rsidP="006726F8">
            <w:pPr>
              <w:tabs>
                <w:tab w:val="left" w:pos="180"/>
                <w:tab w:val="left" w:pos="270"/>
              </w:tabs>
            </w:pPr>
            <w:hyperlink w:anchor="_STANDARD:_8.AEE.A.2" w:history="1">
              <w:r w:rsidRPr="00B56D6B">
                <w:rPr>
                  <w:rStyle w:val="Hyperlink"/>
                  <w:noProof/>
                </w:rPr>
                <w:t>8.AEE.A.2</w:t>
              </w:r>
            </w:hyperlink>
            <w:r w:rsidR="00E303E0" w:rsidRPr="00B56D6B">
              <w:rPr>
                <w:noProof/>
                <w:color w:val="1B75BC"/>
              </w:rPr>
              <w:t xml:space="preserve">, </w:t>
            </w:r>
            <w:hyperlink w:anchor="_STANDARD:_8.AEE.C.8" w:history="1">
              <w:r w:rsidR="00E303E0" w:rsidRPr="00B56D6B">
                <w:rPr>
                  <w:rStyle w:val="Hyperlink"/>
                  <w:noProof/>
                </w:rPr>
                <w:t>8.AEE.C.8</w:t>
              </w:r>
            </w:hyperlink>
            <w:r w:rsidR="00E303E0" w:rsidRPr="00B56D6B">
              <w:rPr>
                <w:noProof/>
                <w:color w:val="1B75BC"/>
              </w:rPr>
              <w:t xml:space="preserve">, </w:t>
            </w:r>
            <w:hyperlink w:anchor="_STANDARD:_8.AEE.C.8" w:history="1">
              <w:r w:rsidR="00E303E0" w:rsidRPr="00B56D6B">
                <w:rPr>
                  <w:rStyle w:val="Hyperlink"/>
                  <w:noProof/>
                </w:rPr>
                <w:t>HS.AEE.C.8</w:t>
              </w:r>
            </w:hyperlink>
            <w:r w:rsidR="00E303E0" w:rsidRPr="00B56D6B">
              <w:rPr>
                <w:noProof/>
                <w:color w:val="1B75BC"/>
              </w:rPr>
              <w:t xml:space="preserve">, </w:t>
            </w:r>
            <w:hyperlink w:anchor="_STANDARD:_HS.AEE.D.9" w:history="1">
              <w:r w:rsidR="00E303E0" w:rsidRPr="00B56D6B">
                <w:rPr>
                  <w:rStyle w:val="Hyperlink"/>
                  <w:noProof/>
                </w:rPr>
                <w:t>HS.AEE.D.9</w:t>
              </w:r>
            </w:hyperlink>
          </w:p>
        </w:tc>
        <w:tc>
          <w:tcPr>
            <w:tcW w:w="2448" w:type="dxa"/>
          </w:tcPr>
          <w:p w14:paraId="39001AF8" w14:textId="4114D6E2" w:rsidR="00E303E0" w:rsidRPr="00B56D6B" w:rsidRDefault="00672FED" w:rsidP="006726F8">
            <w:pPr>
              <w:tabs>
                <w:tab w:val="left" w:pos="180"/>
                <w:tab w:val="left" w:pos="270"/>
              </w:tabs>
            </w:pPr>
            <w:r w:rsidRPr="00B56D6B">
              <w:t> </w:t>
            </w:r>
            <w:r w:rsidRPr="00B56D6B">
              <w:rPr>
                <w:color w:val="1B75BC"/>
              </w:rPr>
              <w:t>N/A</w:t>
            </w:r>
          </w:p>
        </w:tc>
        <w:tc>
          <w:tcPr>
            <w:tcW w:w="2448" w:type="dxa"/>
          </w:tcPr>
          <w:p w14:paraId="73BDA621" w14:textId="77777777" w:rsidR="00E303E0" w:rsidRPr="00B56D6B" w:rsidRDefault="00E303E0" w:rsidP="006726F8">
            <w:pPr>
              <w:tabs>
                <w:tab w:val="left" w:pos="180"/>
                <w:tab w:val="left" w:pos="270"/>
              </w:tabs>
              <w:jc w:val="center"/>
              <w:rPr>
                <w:rStyle w:val="Hyperlink"/>
                <w:noProof/>
              </w:rPr>
            </w:pPr>
            <w:hyperlink r:id="rId868" w:history="1">
              <w:r w:rsidRPr="00B56D6B">
                <w:rPr>
                  <w:rStyle w:val="Hyperlink"/>
                  <w:noProof/>
                </w:rPr>
                <w:t>6.EE.B.5</w:t>
              </w:r>
            </w:hyperlink>
          </w:p>
          <w:p w14:paraId="54176B38" w14:textId="04275052" w:rsidR="00A9178B" w:rsidRPr="00B56D6B" w:rsidRDefault="00A9178B" w:rsidP="00A9178B">
            <w:pPr>
              <w:tabs>
                <w:tab w:val="left" w:pos="180"/>
                <w:tab w:val="left" w:pos="270"/>
              </w:tabs>
              <w:jc w:val="center"/>
            </w:pPr>
            <w:hyperlink w:anchor="_6.AEE.B_Reason_about" w:history="1">
              <w:r w:rsidRPr="00B56D6B">
                <w:rPr>
                  <w:rStyle w:val="Hyperlink"/>
                </w:rPr>
                <w:t>6.AEE.B Crosswalk</w:t>
              </w:r>
            </w:hyperlink>
          </w:p>
        </w:tc>
      </w:tr>
    </w:tbl>
    <w:p w14:paraId="5F217445" w14:textId="7180ACCE" w:rsidR="00E303E0" w:rsidRPr="00B56D6B" w:rsidRDefault="00E303E0" w:rsidP="00B03B52">
      <w:pPr>
        <w:pStyle w:val="Heading5"/>
      </w:pPr>
      <w:r w:rsidRPr="00B56D6B">
        <w:t> </w:t>
      </w:r>
      <w:r w:rsidRPr="00B56D6B">
        <w:rPr>
          <w:noProof/>
          <w:lang w:val="en-US"/>
        </w:rPr>
        <w:drawing>
          <wp:inline distT="0" distB="0" distL="0" distR="0" wp14:anchorId="5CFBEFC7" wp14:editId="482A93F6">
            <wp:extent cx="271955" cy="274320"/>
            <wp:effectExtent l="0" t="0" r="0" b="0"/>
            <wp:docPr id="458" name="Picture 458"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rsidR="00C5238C" w:rsidRPr="00B56D6B">
        <w:t>Standards Guidance:</w:t>
      </w:r>
    </w:p>
    <w:p w14:paraId="203E8DE6" w14:textId="77777777" w:rsidR="004163D2" w:rsidRPr="00B56D6B" w:rsidRDefault="004163D2" w:rsidP="00B03B52">
      <w:pPr>
        <w:pStyle w:val="Heading6"/>
      </w:pPr>
      <w:r w:rsidRPr="00B56D6B">
        <w:t xml:space="preserve">Teaching Strategies </w:t>
      </w:r>
    </w:p>
    <w:p w14:paraId="1AD6805B" w14:textId="77777777" w:rsidR="004163D2" w:rsidRPr="00B56D6B" w:rsidRDefault="004163D2" w:rsidP="003929FE">
      <w:pPr>
        <w:numPr>
          <w:ilvl w:val="0"/>
          <w:numId w:val="287"/>
        </w:numPr>
        <w:pBdr>
          <w:top w:val="nil"/>
          <w:left w:val="nil"/>
          <w:bottom w:val="nil"/>
          <w:right w:val="nil"/>
          <w:between w:val="nil"/>
        </w:pBdr>
        <w:tabs>
          <w:tab w:val="left" w:pos="180"/>
          <w:tab w:val="left" w:pos="270"/>
        </w:tabs>
        <w:rPr>
          <w:color w:val="000000"/>
        </w:rPr>
      </w:pPr>
      <w:r w:rsidRPr="00B56D6B">
        <w:rPr>
          <w:color w:val="000000"/>
        </w:rPr>
        <w:t>Students should be able to use algebraic reasoning to solve an equation as a process of answering a contextual question and explain their reasoning.</w:t>
      </w:r>
    </w:p>
    <w:p w14:paraId="3206E7B2" w14:textId="77777777" w:rsidR="004163D2" w:rsidRPr="00B56D6B" w:rsidRDefault="004163D2" w:rsidP="003929FE">
      <w:pPr>
        <w:numPr>
          <w:ilvl w:val="0"/>
          <w:numId w:val="287"/>
        </w:numPr>
        <w:pBdr>
          <w:top w:val="nil"/>
          <w:left w:val="nil"/>
          <w:bottom w:val="nil"/>
          <w:right w:val="nil"/>
          <w:between w:val="nil"/>
        </w:pBdr>
        <w:tabs>
          <w:tab w:val="left" w:pos="180"/>
          <w:tab w:val="left" w:pos="270"/>
        </w:tabs>
        <w:rPr>
          <w:color w:val="000000"/>
        </w:rPr>
      </w:pPr>
      <w:r w:rsidRPr="00B56D6B">
        <w:rPr>
          <w:color w:val="000000"/>
        </w:rPr>
        <w:t>When solving an equation or inequality as a process of answering a question, students should be able to explain why specific values from a specified set, if any, make the equation or inequality true.</w:t>
      </w:r>
    </w:p>
    <w:p w14:paraId="4DF359D3" w14:textId="32206929" w:rsidR="004163D2" w:rsidRPr="00B56D6B" w:rsidRDefault="004163D2" w:rsidP="04CA56F2">
      <w:pPr>
        <w:numPr>
          <w:ilvl w:val="0"/>
          <w:numId w:val="287"/>
        </w:numPr>
        <w:pBdr>
          <w:top w:val="nil"/>
          <w:left w:val="nil"/>
          <w:bottom w:val="nil"/>
          <w:right w:val="nil"/>
          <w:between w:val="nil"/>
        </w:pBdr>
        <w:tabs>
          <w:tab w:val="left" w:pos="180"/>
          <w:tab w:val="left" w:pos="270"/>
        </w:tabs>
      </w:pPr>
      <w:r w:rsidRPr="04CA56F2">
        <w:rPr>
          <w:color w:val="000000" w:themeColor="text1"/>
          <w:lang w:val="en-US"/>
        </w:rPr>
        <w:t>Students should use substitution to determine whether a given number in a specified set makes an equation or inequality true.</w:t>
      </w:r>
    </w:p>
    <w:p w14:paraId="206F101B" w14:textId="77C70B7C" w:rsidR="00F3445A" w:rsidRPr="00B56D6B" w:rsidRDefault="00770C82" w:rsidP="00F3445A">
      <w:pPr>
        <w:pStyle w:val="Heading6"/>
      </w:pPr>
      <w:r w:rsidRPr="00B56D6B">
        <w:t>Progressions</w:t>
      </w:r>
    </w:p>
    <w:p w14:paraId="2EFDF1CE" w14:textId="250D78DC" w:rsidR="00F3445A" w:rsidRPr="00B56D6B" w:rsidRDefault="00F3445A" w:rsidP="04CA56F2">
      <w:pPr>
        <w:numPr>
          <w:ilvl w:val="0"/>
          <w:numId w:val="287"/>
        </w:numPr>
        <w:pBdr>
          <w:top w:val="nil"/>
          <w:left w:val="nil"/>
          <w:bottom w:val="nil"/>
          <w:right w:val="nil"/>
          <w:between w:val="nil"/>
        </w:pBdr>
        <w:tabs>
          <w:tab w:val="left" w:pos="180"/>
          <w:tab w:val="left" w:pos="270"/>
        </w:tabs>
      </w:pPr>
      <w:r w:rsidRPr="04CA56F2">
        <w:rPr>
          <w:lang w:val="en-US"/>
        </w:rPr>
        <w:t xml:space="preserve">Solving is a process of reasoning to find the numbers which make an equation true, which can include checking if a given number is a solution. Although the process of reasoning will eventually lead to standard methods for solving equations, students should study examples where looking for structure pays off, such as in 4x + 3x = 3x + 20, where they can see that 4x must be 20 to make the two sides equal.  (Please reference page 6 in the </w:t>
      </w:r>
      <w:hyperlink r:id="rId869">
        <w:r w:rsidRPr="04CA56F2">
          <w:rPr>
            <w:rStyle w:val="Hyperlink"/>
            <w:lang w:val="en-US"/>
          </w:rPr>
          <w:t>Progression document</w:t>
        </w:r>
      </w:hyperlink>
      <w:r w:rsidRPr="04CA56F2">
        <w:rPr>
          <w:lang w:val="en-US"/>
        </w:rPr>
        <w:t>)</w:t>
      </w:r>
    </w:p>
    <w:p w14:paraId="0BC9DC68" w14:textId="348962DF" w:rsidR="004163D2" w:rsidRPr="00B56D6B" w:rsidRDefault="004311EB" w:rsidP="00B03B52">
      <w:pPr>
        <w:pStyle w:val="Heading6"/>
      </w:pPr>
      <w:r w:rsidRPr="00B56D6B">
        <w:t>Examples</w:t>
      </w:r>
    </w:p>
    <w:p w14:paraId="5A1932B5" w14:textId="5D1B9534" w:rsidR="004163D2" w:rsidRPr="00B56D6B" w:rsidRDefault="004163D2" w:rsidP="04CA56F2">
      <w:pPr>
        <w:numPr>
          <w:ilvl w:val="0"/>
          <w:numId w:val="288"/>
        </w:numPr>
        <w:pBdr>
          <w:top w:val="nil"/>
          <w:left w:val="nil"/>
          <w:bottom w:val="nil"/>
          <w:right w:val="nil"/>
          <w:between w:val="nil"/>
        </w:pBdr>
        <w:tabs>
          <w:tab w:val="left" w:pos="180"/>
          <w:tab w:val="left" w:pos="270"/>
        </w:tabs>
        <w:rPr>
          <w:color w:val="000000" w:themeColor="text1"/>
          <w:lang w:val="en-US"/>
        </w:rPr>
      </w:pPr>
      <w:r w:rsidRPr="04CA56F2">
        <w:rPr>
          <w:color w:val="000000" w:themeColor="text1"/>
          <w:lang w:val="en-US"/>
        </w:rPr>
        <w:t>Use an inequality of the form x &gt; c or x &lt; c .</w:t>
      </w:r>
    </w:p>
    <w:p w14:paraId="24E0BCA4" w14:textId="77777777" w:rsidR="006341CA" w:rsidRPr="00B56D6B" w:rsidRDefault="006341CA" w:rsidP="006341CA">
      <w:pPr>
        <w:numPr>
          <w:ilvl w:val="0"/>
          <w:numId w:val="288"/>
        </w:numPr>
        <w:pBdr>
          <w:top w:val="nil"/>
          <w:left w:val="nil"/>
          <w:bottom w:val="nil"/>
          <w:right w:val="nil"/>
          <w:between w:val="nil"/>
        </w:pBdr>
        <w:tabs>
          <w:tab w:val="left" w:pos="180"/>
          <w:tab w:val="left" w:pos="270"/>
        </w:tabs>
        <w:rPr>
          <w:color w:val="000000"/>
        </w:rPr>
      </w:pPr>
      <w:r w:rsidRPr="00B56D6B">
        <w:rPr>
          <w:color w:val="297352"/>
          <w:sz w:val="21"/>
          <w:szCs w:val="21"/>
        </w:rPr>
        <w:t>Student Achievement Partners:</w:t>
      </w:r>
    </w:p>
    <w:p w14:paraId="3EF2504D" w14:textId="7FAEF721" w:rsidR="000170E5" w:rsidRPr="00B56D6B" w:rsidRDefault="000170E5" w:rsidP="000170E5">
      <w:pPr>
        <w:numPr>
          <w:ilvl w:val="1"/>
          <w:numId w:val="288"/>
        </w:numPr>
        <w:pBdr>
          <w:top w:val="nil"/>
          <w:left w:val="nil"/>
          <w:bottom w:val="nil"/>
          <w:right w:val="nil"/>
          <w:between w:val="nil"/>
        </w:pBdr>
        <w:tabs>
          <w:tab w:val="left" w:pos="180"/>
          <w:tab w:val="left" w:pos="270"/>
        </w:tabs>
        <w:rPr>
          <w:color w:val="000000"/>
        </w:rPr>
      </w:pPr>
      <w:hyperlink r:id="rId870" w:history="1">
        <w:r w:rsidRPr="00B56D6B">
          <w:rPr>
            <w:rStyle w:val="Hyperlink"/>
          </w:rPr>
          <w:t>Smarter Balanced Assessment Item Illustrating 6.AEE.B.4</w:t>
        </w:r>
      </w:hyperlink>
    </w:p>
    <w:p w14:paraId="0637C7FB" w14:textId="77777777" w:rsidR="000170E5" w:rsidRPr="00B56D6B" w:rsidRDefault="000170E5" w:rsidP="000170E5">
      <w:pPr>
        <w:pBdr>
          <w:top w:val="nil"/>
          <w:left w:val="nil"/>
          <w:bottom w:val="nil"/>
          <w:right w:val="nil"/>
          <w:between w:val="nil"/>
        </w:pBdr>
        <w:tabs>
          <w:tab w:val="left" w:pos="180"/>
          <w:tab w:val="left" w:pos="270"/>
        </w:tabs>
        <w:ind w:left="720"/>
      </w:pPr>
    </w:p>
    <w:p w14:paraId="2176720E" w14:textId="77777777" w:rsidR="00E303E0" w:rsidRPr="00B56D6B" w:rsidRDefault="00E303E0" w:rsidP="006726F8">
      <w:pPr>
        <w:tabs>
          <w:tab w:val="left" w:pos="180"/>
          <w:tab w:val="left" w:pos="270"/>
        </w:tabs>
        <w:rPr>
          <w:rFonts w:eastAsiaTheme="majorEastAsia" w:cstheme="minorHAnsi"/>
          <w:sz w:val="24"/>
          <w:szCs w:val="26"/>
        </w:rPr>
      </w:pPr>
      <w:r w:rsidRPr="00B56D6B">
        <w:br w:type="page"/>
      </w:r>
    </w:p>
    <w:p w14:paraId="580247A5" w14:textId="09BA0D2F" w:rsidR="00E303E0" w:rsidRPr="00B56D6B" w:rsidRDefault="00E303E0" w:rsidP="009C69AA">
      <w:pPr>
        <w:pStyle w:val="Heading4"/>
      </w:pPr>
      <w:bookmarkStart w:id="337" w:name="_STANDARD:_6.AEE.B.5"/>
      <w:bookmarkEnd w:id="337"/>
      <w:r w:rsidRPr="00B56D6B">
        <w:lastRenderedPageBreak/>
        <w:t xml:space="preserve">STANDARD: </w:t>
      </w:r>
      <w:hyperlink w:anchor="_Algebraic_Reasoning:_Expressions" w:history="1">
        <w:r w:rsidR="00793CBD" w:rsidRPr="00B56D6B">
          <w:rPr>
            <w:rStyle w:val="Hyperlink"/>
          </w:rPr>
          <w:t>6.AEE</w:t>
        </w:r>
      </w:hyperlink>
      <w:r w:rsidRPr="00B56D6B">
        <w:t>.B.5</w:t>
      </w:r>
    </w:p>
    <w:p w14:paraId="6A83667F" w14:textId="77777777" w:rsidR="00E303E0" w:rsidRPr="00B56D6B" w:rsidRDefault="00E303E0" w:rsidP="00B03B52">
      <w:pPr>
        <w:pStyle w:val="Heading5"/>
      </w:pPr>
      <w:r w:rsidRPr="00B56D6B">
        <w:t> </w:t>
      </w:r>
      <w:r w:rsidRPr="00B56D6B">
        <w:rPr>
          <w:noProof/>
          <w:lang w:val="en-US"/>
        </w:rPr>
        <w:drawing>
          <wp:inline distT="0" distB="0" distL="0" distR="0" wp14:anchorId="247B2913" wp14:editId="23E3762D">
            <wp:extent cx="274320" cy="274320"/>
            <wp:effectExtent l="0" t="0" r="0" b="0"/>
            <wp:docPr id="459" name="Picture 459"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Standards Statement (2021): </w:t>
      </w:r>
    </w:p>
    <w:p w14:paraId="4E000302" w14:textId="77777777" w:rsidR="00E303E0" w:rsidRPr="00B56D6B" w:rsidRDefault="00E303E0" w:rsidP="006726F8">
      <w:pPr>
        <w:tabs>
          <w:tab w:val="left" w:pos="180"/>
          <w:tab w:val="left" w:pos="270"/>
        </w:tabs>
        <w:ind w:left="450"/>
        <w:jc w:val="both"/>
      </w:pPr>
      <w:r w:rsidRPr="00B56D6B">
        <w:rPr>
          <w:noProof/>
        </w:rPr>
        <w:t>Use variables to represent numbers and write expressions when solving problems in authentic contexts.</w:t>
      </w:r>
      <w:r w:rsidRPr="00B56D6B">
        <w:t xml:space="preserve"> </w:t>
      </w:r>
    </w:p>
    <w:p w14:paraId="5F569A64" w14:textId="77777777" w:rsidR="00E303E0" w:rsidRPr="00B56D6B" w:rsidRDefault="00E303E0" w:rsidP="00B03B52">
      <w:pPr>
        <w:pStyle w:val="Heading5"/>
      </w:pPr>
      <w:r w:rsidRPr="00B56D6B">
        <w:t> </w:t>
      </w:r>
      <w:r w:rsidRPr="00B56D6B">
        <w:rPr>
          <w:noProof/>
          <w:lang w:val="en-US"/>
        </w:rPr>
        <w:drawing>
          <wp:inline distT="0" distB="0" distL="0" distR="0" wp14:anchorId="68395FA2" wp14:editId="7C16A808">
            <wp:extent cx="274320" cy="274320"/>
            <wp:effectExtent l="0" t="0" r="0" b="0"/>
            <wp:docPr id="460" name="Picture 460"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 Connections: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rsidRPr="00B56D6B" w14:paraId="16F7E435" w14:textId="77777777" w:rsidTr="04CA56F2">
        <w:trPr>
          <w:trHeight w:val="576"/>
          <w:tblHeader/>
        </w:trPr>
        <w:tc>
          <w:tcPr>
            <w:tcW w:w="2448" w:type="dxa"/>
            <w:shd w:val="clear" w:color="auto" w:fill="1B75BC"/>
            <w:vAlign w:val="center"/>
          </w:tcPr>
          <w:p w14:paraId="186DCF10" w14:textId="77777777" w:rsidR="00E303E0" w:rsidRPr="00B56D6B" w:rsidRDefault="00E303E0" w:rsidP="006726F8">
            <w:pPr>
              <w:tabs>
                <w:tab w:val="left" w:pos="180"/>
                <w:tab w:val="left" w:pos="270"/>
              </w:tabs>
              <w:jc w:val="center"/>
            </w:pPr>
            <w:r w:rsidRPr="00B56D6B">
              <w:rPr>
                <w:color w:val="FFFFFF" w:themeColor="background1"/>
              </w:rPr>
              <w:t>Preceding Pathway Content (2021)</w:t>
            </w:r>
          </w:p>
        </w:tc>
        <w:tc>
          <w:tcPr>
            <w:tcW w:w="2448" w:type="dxa"/>
            <w:shd w:val="clear" w:color="auto" w:fill="1B75BC"/>
            <w:vAlign w:val="center"/>
          </w:tcPr>
          <w:p w14:paraId="47AD5F65" w14:textId="77777777" w:rsidR="00E303E0" w:rsidRPr="00B56D6B" w:rsidRDefault="00E303E0" w:rsidP="006726F8">
            <w:pPr>
              <w:tabs>
                <w:tab w:val="left" w:pos="180"/>
                <w:tab w:val="left" w:pos="270"/>
              </w:tabs>
              <w:jc w:val="center"/>
            </w:pPr>
            <w:r w:rsidRPr="04CA56F2">
              <w:rPr>
                <w:color w:val="FFFFFF" w:themeColor="background1"/>
                <w:lang w:val="en-US"/>
              </w:rPr>
              <w:t>Subsequent Pathway Content (2021)</w:t>
            </w:r>
          </w:p>
        </w:tc>
        <w:tc>
          <w:tcPr>
            <w:tcW w:w="2448" w:type="dxa"/>
            <w:shd w:val="clear" w:color="auto" w:fill="1B75BC"/>
            <w:vAlign w:val="center"/>
          </w:tcPr>
          <w:p w14:paraId="61318393" w14:textId="77777777" w:rsidR="00E303E0" w:rsidRPr="00B56D6B" w:rsidRDefault="00E303E0" w:rsidP="006726F8">
            <w:pPr>
              <w:tabs>
                <w:tab w:val="left" w:pos="180"/>
                <w:tab w:val="left" w:pos="270"/>
              </w:tabs>
              <w:jc w:val="center"/>
            </w:pPr>
            <w:r w:rsidRPr="00B56D6B">
              <w:rPr>
                <w:color w:val="FFFFFF" w:themeColor="background1"/>
              </w:rPr>
              <w:t>Cross Domain Connections (2021)</w:t>
            </w:r>
          </w:p>
        </w:tc>
        <w:tc>
          <w:tcPr>
            <w:tcW w:w="2448" w:type="dxa"/>
            <w:shd w:val="clear" w:color="auto" w:fill="9F2065"/>
            <w:vAlign w:val="center"/>
          </w:tcPr>
          <w:p w14:paraId="43918F18" w14:textId="77777777" w:rsidR="00E303E0" w:rsidRPr="00B56D6B" w:rsidRDefault="00E303E0" w:rsidP="006726F8">
            <w:pPr>
              <w:tabs>
                <w:tab w:val="left" w:pos="180"/>
                <w:tab w:val="left" w:pos="270"/>
              </w:tabs>
              <w:jc w:val="center"/>
              <w:rPr>
                <w:color w:val="FFFFFF" w:themeColor="background1"/>
              </w:rPr>
            </w:pPr>
            <w:r w:rsidRPr="00B56D6B">
              <w:rPr>
                <w:color w:val="FFFFFF" w:themeColor="background1"/>
              </w:rPr>
              <w:t>Common Core (CCSS)</w:t>
            </w:r>
          </w:p>
          <w:p w14:paraId="422B6CC0" w14:textId="77777777" w:rsidR="00E303E0" w:rsidRPr="00B56D6B" w:rsidRDefault="00E303E0" w:rsidP="006726F8">
            <w:pPr>
              <w:tabs>
                <w:tab w:val="left" w:pos="180"/>
                <w:tab w:val="left" w:pos="270"/>
              </w:tabs>
              <w:jc w:val="center"/>
            </w:pPr>
            <w:r w:rsidRPr="00B56D6B">
              <w:rPr>
                <w:color w:val="FFFFFF" w:themeColor="background1"/>
              </w:rPr>
              <w:t>(2010)</w:t>
            </w:r>
          </w:p>
        </w:tc>
      </w:tr>
      <w:tr w:rsidR="00E303E0" w:rsidRPr="00B56D6B" w14:paraId="43A73230" w14:textId="77777777" w:rsidTr="04CA56F2">
        <w:trPr>
          <w:trHeight w:val="576"/>
        </w:trPr>
        <w:tc>
          <w:tcPr>
            <w:tcW w:w="2448" w:type="dxa"/>
          </w:tcPr>
          <w:p w14:paraId="3EFA92A8" w14:textId="61541085" w:rsidR="00E303E0" w:rsidRPr="00B56D6B" w:rsidRDefault="00853DDE" w:rsidP="006726F8">
            <w:pPr>
              <w:tabs>
                <w:tab w:val="left" w:pos="180"/>
                <w:tab w:val="left" w:pos="270"/>
              </w:tabs>
            </w:pPr>
            <w:hyperlink w:anchor="_STANDARD:_6.AEE.A.2" w:history="1">
              <w:r w:rsidRPr="00B56D6B">
                <w:rPr>
                  <w:rStyle w:val="Hyperlink"/>
                  <w:noProof/>
                </w:rPr>
                <w:t>6.AEE.A.2</w:t>
              </w:r>
            </w:hyperlink>
          </w:p>
        </w:tc>
        <w:tc>
          <w:tcPr>
            <w:tcW w:w="2448" w:type="dxa"/>
          </w:tcPr>
          <w:p w14:paraId="2DD902DC" w14:textId="058933E5" w:rsidR="00E303E0" w:rsidRPr="00B56D6B" w:rsidRDefault="00E303E0" w:rsidP="006726F8">
            <w:pPr>
              <w:tabs>
                <w:tab w:val="left" w:pos="180"/>
                <w:tab w:val="left" w:pos="270"/>
              </w:tabs>
            </w:pPr>
            <w:hyperlink w:anchor="_STANDARD:_7.AEE.B.4" w:history="1">
              <w:r w:rsidRPr="00B56D6B">
                <w:rPr>
                  <w:rStyle w:val="Hyperlink"/>
                  <w:noProof/>
                </w:rPr>
                <w:t>7.AEE.B.4</w:t>
              </w:r>
            </w:hyperlink>
          </w:p>
        </w:tc>
        <w:tc>
          <w:tcPr>
            <w:tcW w:w="2448" w:type="dxa"/>
          </w:tcPr>
          <w:p w14:paraId="794F84DD" w14:textId="1BDFE7B1" w:rsidR="00E303E0" w:rsidRPr="00B56D6B" w:rsidRDefault="00672FED" w:rsidP="006726F8">
            <w:pPr>
              <w:tabs>
                <w:tab w:val="left" w:pos="180"/>
                <w:tab w:val="left" w:pos="270"/>
              </w:tabs>
            </w:pPr>
            <w:r w:rsidRPr="00B56D6B">
              <w:t> </w:t>
            </w:r>
            <w:r w:rsidRPr="00B56D6B">
              <w:rPr>
                <w:color w:val="1B75BC"/>
              </w:rPr>
              <w:t>N/A</w:t>
            </w:r>
          </w:p>
        </w:tc>
        <w:tc>
          <w:tcPr>
            <w:tcW w:w="2448" w:type="dxa"/>
          </w:tcPr>
          <w:p w14:paraId="4BB83126" w14:textId="77777777" w:rsidR="00E303E0" w:rsidRPr="00B56D6B" w:rsidRDefault="00E303E0" w:rsidP="006726F8">
            <w:pPr>
              <w:tabs>
                <w:tab w:val="left" w:pos="180"/>
                <w:tab w:val="left" w:pos="270"/>
              </w:tabs>
              <w:jc w:val="center"/>
              <w:rPr>
                <w:rStyle w:val="Hyperlink"/>
                <w:noProof/>
              </w:rPr>
            </w:pPr>
            <w:hyperlink r:id="rId871" w:history="1">
              <w:r w:rsidRPr="00B56D6B">
                <w:rPr>
                  <w:rStyle w:val="Hyperlink"/>
                  <w:noProof/>
                </w:rPr>
                <w:t>6.EE.B.6</w:t>
              </w:r>
            </w:hyperlink>
          </w:p>
          <w:p w14:paraId="7AA91568" w14:textId="6AD0E99C" w:rsidR="00A9178B" w:rsidRPr="00B56D6B" w:rsidRDefault="00A9178B" w:rsidP="006726F8">
            <w:pPr>
              <w:tabs>
                <w:tab w:val="left" w:pos="180"/>
                <w:tab w:val="left" w:pos="270"/>
              </w:tabs>
              <w:jc w:val="center"/>
            </w:pPr>
            <w:hyperlink w:anchor="_6.AEE.B_Reason_about" w:history="1">
              <w:r w:rsidRPr="00B56D6B">
                <w:rPr>
                  <w:rStyle w:val="Hyperlink"/>
                </w:rPr>
                <w:t>6.AEE.B Crosswalk</w:t>
              </w:r>
            </w:hyperlink>
          </w:p>
        </w:tc>
      </w:tr>
    </w:tbl>
    <w:p w14:paraId="48232B9A" w14:textId="69C2F25A" w:rsidR="00E303E0" w:rsidRPr="00B56D6B" w:rsidRDefault="00E303E0" w:rsidP="00B03B52">
      <w:pPr>
        <w:pStyle w:val="Heading5"/>
      </w:pPr>
      <w:r w:rsidRPr="00B56D6B">
        <w:t> </w:t>
      </w:r>
      <w:r w:rsidRPr="00B56D6B">
        <w:rPr>
          <w:noProof/>
          <w:lang w:val="en-US"/>
        </w:rPr>
        <w:drawing>
          <wp:inline distT="0" distB="0" distL="0" distR="0" wp14:anchorId="0C39477A" wp14:editId="0C77BD82">
            <wp:extent cx="271955" cy="274320"/>
            <wp:effectExtent l="0" t="0" r="0" b="0"/>
            <wp:docPr id="461" name="Picture 461"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rsidR="00C5238C" w:rsidRPr="00B56D6B">
        <w:t>Standards Guidance:</w:t>
      </w:r>
    </w:p>
    <w:p w14:paraId="095369A0" w14:textId="77777777" w:rsidR="004163D2" w:rsidRPr="00B56D6B" w:rsidRDefault="004163D2" w:rsidP="00B03B52">
      <w:pPr>
        <w:pStyle w:val="Heading6"/>
      </w:pPr>
      <w:r w:rsidRPr="00B56D6B">
        <w:t xml:space="preserve">Clarifications  </w:t>
      </w:r>
    </w:p>
    <w:p w14:paraId="6007D84B" w14:textId="0168510C" w:rsidR="004163D2" w:rsidRPr="00B56D6B" w:rsidRDefault="004163D2" w:rsidP="04CA56F2">
      <w:pPr>
        <w:numPr>
          <w:ilvl w:val="0"/>
          <w:numId w:val="288"/>
        </w:numPr>
        <w:pBdr>
          <w:top w:val="nil"/>
          <w:left w:val="nil"/>
          <w:bottom w:val="nil"/>
          <w:right w:val="nil"/>
          <w:between w:val="nil"/>
        </w:pBdr>
        <w:tabs>
          <w:tab w:val="left" w:pos="180"/>
          <w:tab w:val="left" w:pos="270"/>
        </w:tabs>
      </w:pPr>
      <w:r w:rsidRPr="04CA56F2">
        <w:rPr>
          <w:color w:val="000000" w:themeColor="text1"/>
          <w:lang w:val="en-US"/>
        </w:rPr>
        <w:t>Understand that a variable can represent an unknown number, or, depending on the purpose at hand, any number in a specified set.</w:t>
      </w:r>
    </w:p>
    <w:p w14:paraId="19F9F2E8" w14:textId="0DC399CF" w:rsidR="000170E5" w:rsidRPr="00B56D6B" w:rsidRDefault="00770C82" w:rsidP="000170E5">
      <w:pPr>
        <w:pStyle w:val="Heading6"/>
      </w:pPr>
      <w:r w:rsidRPr="00B56D6B">
        <w:t>Progressions</w:t>
      </w:r>
    </w:p>
    <w:p w14:paraId="12A3F938" w14:textId="55CC25CC" w:rsidR="000170E5" w:rsidRPr="00B56D6B" w:rsidRDefault="000170E5" w:rsidP="04CA56F2">
      <w:pPr>
        <w:numPr>
          <w:ilvl w:val="0"/>
          <w:numId w:val="288"/>
        </w:numPr>
        <w:pBdr>
          <w:top w:val="nil"/>
          <w:left w:val="nil"/>
          <w:bottom w:val="nil"/>
          <w:right w:val="nil"/>
          <w:between w:val="nil"/>
        </w:pBdr>
        <w:tabs>
          <w:tab w:val="left" w:pos="180"/>
          <w:tab w:val="left" w:pos="270"/>
        </w:tabs>
      </w:pPr>
      <w:r w:rsidRPr="04CA56F2">
        <w:rPr>
          <w:lang w:val="en-US"/>
        </w:rPr>
        <w:t xml:space="preserve">As with all their work with variables, it is important for students to state precisely the meaning of variables they use when setting up equations (MP6). This includes specifying whether the variable refers to a specific number, or to all numbers in some range. For example, in the equation 0.44n = 11 the variable n refers to a specific number (the number of stamps you can buy for $11); however, if the expression 0.44n is presented as a general formula for calculating the price in dollars of n stamps, then n refers to all numbers in some domain. That domain might be specified by inequalities, such as n &gt; 0. (Please reference page 7 in the </w:t>
      </w:r>
      <w:hyperlink r:id="rId872">
        <w:r w:rsidRPr="04CA56F2">
          <w:rPr>
            <w:rStyle w:val="Hyperlink"/>
            <w:lang w:val="en-US"/>
          </w:rPr>
          <w:t>Progression document</w:t>
        </w:r>
      </w:hyperlink>
      <w:r w:rsidRPr="04CA56F2">
        <w:rPr>
          <w:lang w:val="en-US"/>
        </w:rPr>
        <w:t>).</w:t>
      </w:r>
    </w:p>
    <w:p w14:paraId="053DD07B" w14:textId="77777777" w:rsidR="000170E5" w:rsidRPr="00B56D6B" w:rsidRDefault="000170E5" w:rsidP="000170E5">
      <w:pPr>
        <w:pStyle w:val="Heading6"/>
      </w:pPr>
      <w:r w:rsidRPr="00B56D6B">
        <w:t>Examples</w:t>
      </w:r>
    </w:p>
    <w:p w14:paraId="2F73BFB9" w14:textId="77777777" w:rsidR="000170E5" w:rsidRPr="00B56D6B" w:rsidRDefault="000170E5" w:rsidP="000170E5">
      <w:pPr>
        <w:numPr>
          <w:ilvl w:val="0"/>
          <w:numId w:val="182"/>
        </w:numPr>
        <w:pBdr>
          <w:top w:val="nil"/>
          <w:left w:val="nil"/>
          <w:bottom w:val="nil"/>
          <w:right w:val="nil"/>
          <w:between w:val="nil"/>
        </w:pBdr>
        <w:tabs>
          <w:tab w:val="left" w:pos="180"/>
          <w:tab w:val="left" w:pos="270"/>
        </w:tabs>
        <w:rPr>
          <w:color w:val="8835CD"/>
        </w:rPr>
      </w:pPr>
      <w:r w:rsidRPr="00B56D6B">
        <w:rPr>
          <w:color w:val="8835CD"/>
        </w:rPr>
        <w:t>Illustrative Mathematics:</w:t>
      </w:r>
    </w:p>
    <w:p w14:paraId="068EE92A" w14:textId="01613CC1" w:rsidR="000170E5" w:rsidRPr="00B56D6B" w:rsidRDefault="000170E5" w:rsidP="000170E5">
      <w:pPr>
        <w:numPr>
          <w:ilvl w:val="1"/>
          <w:numId w:val="182"/>
        </w:numPr>
        <w:pBdr>
          <w:top w:val="nil"/>
          <w:left w:val="nil"/>
          <w:bottom w:val="nil"/>
          <w:right w:val="nil"/>
          <w:between w:val="nil"/>
        </w:pBdr>
        <w:tabs>
          <w:tab w:val="left" w:pos="180"/>
          <w:tab w:val="left" w:pos="270"/>
        </w:tabs>
        <w:rPr>
          <w:rStyle w:val="Hyperlink"/>
          <w:color w:val="000000"/>
          <w:u w:val="none"/>
        </w:rPr>
      </w:pPr>
      <w:hyperlink r:id="rId873" w:history="1">
        <w:r w:rsidRPr="00B56D6B">
          <w:rPr>
            <w:rStyle w:val="Hyperlink"/>
          </w:rPr>
          <w:t>Firefighter Allocation</w:t>
        </w:r>
      </w:hyperlink>
    </w:p>
    <w:p w14:paraId="5628503E" w14:textId="77777777" w:rsidR="006341CA" w:rsidRPr="00B56D6B" w:rsidRDefault="006341CA" w:rsidP="006341CA">
      <w:pPr>
        <w:numPr>
          <w:ilvl w:val="0"/>
          <w:numId w:val="182"/>
        </w:numPr>
        <w:pBdr>
          <w:top w:val="nil"/>
          <w:left w:val="nil"/>
          <w:bottom w:val="nil"/>
          <w:right w:val="nil"/>
          <w:between w:val="nil"/>
        </w:pBdr>
        <w:tabs>
          <w:tab w:val="left" w:pos="180"/>
          <w:tab w:val="left" w:pos="270"/>
        </w:tabs>
        <w:rPr>
          <w:color w:val="000000"/>
        </w:rPr>
      </w:pPr>
      <w:r w:rsidRPr="00B56D6B">
        <w:rPr>
          <w:color w:val="297352"/>
          <w:sz w:val="21"/>
          <w:szCs w:val="21"/>
        </w:rPr>
        <w:t>Student Achievement Partners:</w:t>
      </w:r>
    </w:p>
    <w:p w14:paraId="33939247" w14:textId="6E26574A" w:rsidR="000170E5" w:rsidRPr="00B56D6B" w:rsidRDefault="000170E5" w:rsidP="000170E5">
      <w:pPr>
        <w:numPr>
          <w:ilvl w:val="1"/>
          <w:numId w:val="182"/>
        </w:numPr>
        <w:pBdr>
          <w:top w:val="nil"/>
          <w:left w:val="nil"/>
          <w:bottom w:val="nil"/>
          <w:right w:val="nil"/>
          <w:between w:val="nil"/>
        </w:pBdr>
        <w:tabs>
          <w:tab w:val="left" w:pos="180"/>
          <w:tab w:val="left" w:pos="270"/>
        </w:tabs>
        <w:rPr>
          <w:color w:val="000000"/>
        </w:rPr>
      </w:pPr>
      <w:hyperlink r:id="rId874" w:history="1">
        <w:r w:rsidRPr="00B56D6B">
          <w:rPr>
            <w:rStyle w:val="Hyperlink"/>
          </w:rPr>
          <w:t>Assessment Item Illustrating 6.AEE.B.5</w:t>
        </w:r>
      </w:hyperlink>
    </w:p>
    <w:p w14:paraId="13D2F90D" w14:textId="77777777" w:rsidR="000170E5" w:rsidRPr="00B56D6B" w:rsidRDefault="000170E5" w:rsidP="000170E5">
      <w:pPr>
        <w:pBdr>
          <w:top w:val="nil"/>
          <w:left w:val="nil"/>
          <w:bottom w:val="nil"/>
          <w:right w:val="nil"/>
          <w:between w:val="nil"/>
        </w:pBdr>
        <w:tabs>
          <w:tab w:val="left" w:pos="180"/>
          <w:tab w:val="left" w:pos="270"/>
        </w:tabs>
      </w:pPr>
    </w:p>
    <w:p w14:paraId="084C8B71" w14:textId="77777777" w:rsidR="00E303E0" w:rsidRPr="00B56D6B" w:rsidRDefault="00E303E0" w:rsidP="006726F8">
      <w:pPr>
        <w:tabs>
          <w:tab w:val="left" w:pos="180"/>
          <w:tab w:val="left" w:pos="270"/>
        </w:tabs>
        <w:rPr>
          <w:rFonts w:eastAsiaTheme="majorEastAsia" w:cstheme="minorHAnsi"/>
          <w:sz w:val="24"/>
          <w:szCs w:val="26"/>
        </w:rPr>
      </w:pPr>
      <w:r w:rsidRPr="00B56D6B">
        <w:br w:type="page"/>
      </w:r>
    </w:p>
    <w:p w14:paraId="7B8E1D67" w14:textId="19716A72" w:rsidR="00E303E0" w:rsidRPr="00B56D6B" w:rsidRDefault="00E303E0" w:rsidP="009C69AA">
      <w:pPr>
        <w:pStyle w:val="Heading4"/>
      </w:pPr>
      <w:bookmarkStart w:id="338" w:name="_STANDARD:_6.AEE.B.6"/>
      <w:bookmarkEnd w:id="338"/>
      <w:r w:rsidRPr="00B56D6B">
        <w:lastRenderedPageBreak/>
        <w:t xml:space="preserve">STANDARD: </w:t>
      </w:r>
      <w:hyperlink w:anchor="_Algebraic_Reasoning:_Expressions" w:history="1">
        <w:r w:rsidR="00793CBD" w:rsidRPr="00B56D6B">
          <w:rPr>
            <w:rStyle w:val="Hyperlink"/>
          </w:rPr>
          <w:t>6.AEE</w:t>
        </w:r>
      </w:hyperlink>
      <w:r w:rsidRPr="00B56D6B">
        <w:t>.B.6</w:t>
      </w:r>
    </w:p>
    <w:p w14:paraId="160AF0D5" w14:textId="77777777" w:rsidR="00E303E0" w:rsidRPr="00B56D6B" w:rsidRDefault="00E303E0" w:rsidP="00B03B52">
      <w:pPr>
        <w:pStyle w:val="Heading5"/>
      </w:pPr>
      <w:r w:rsidRPr="00B56D6B">
        <w:t> </w:t>
      </w:r>
      <w:r w:rsidRPr="00B56D6B">
        <w:rPr>
          <w:noProof/>
          <w:lang w:val="en-US"/>
        </w:rPr>
        <w:drawing>
          <wp:inline distT="0" distB="0" distL="0" distR="0" wp14:anchorId="68ADE1D1" wp14:editId="71BCF49A">
            <wp:extent cx="274320" cy="274320"/>
            <wp:effectExtent l="0" t="0" r="0" b="0"/>
            <wp:docPr id="462" name="Picture 462"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Standards Statement (2021): </w:t>
      </w:r>
    </w:p>
    <w:p w14:paraId="3CC5CAF5" w14:textId="77777777" w:rsidR="00E303E0" w:rsidRPr="00B56D6B" w:rsidRDefault="00E303E0" w:rsidP="006726F8">
      <w:pPr>
        <w:tabs>
          <w:tab w:val="left" w:pos="180"/>
          <w:tab w:val="left" w:pos="270"/>
        </w:tabs>
        <w:ind w:left="450"/>
        <w:jc w:val="both"/>
      </w:pPr>
      <w:r w:rsidRPr="00B56D6B">
        <w:rPr>
          <w:noProof/>
        </w:rPr>
        <w:t>Write and solve equations of the form x + p = q and px = q in problems that arise from authentic contexts for cases in which p, q and x are all nonnegative rational numbers.</w:t>
      </w:r>
      <w:r w:rsidRPr="00B56D6B">
        <w:t xml:space="preserve"> </w:t>
      </w:r>
    </w:p>
    <w:p w14:paraId="4CF32382" w14:textId="77777777" w:rsidR="00E303E0" w:rsidRPr="00B56D6B" w:rsidRDefault="00E303E0" w:rsidP="00B03B52">
      <w:pPr>
        <w:pStyle w:val="Heading5"/>
      </w:pPr>
      <w:r w:rsidRPr="00B56D6B">
        <w:t> </w:t>
      </w:r>
      <w:r w:rsidRPr="00B56D6B">
        <w:rPr>
          <w:noProof/>
          <w:lang w:val="en-US"/>
        </w:rPr>
        <w:drawing>
          <wp:inline distT="0" distB="0" distL="0" distR="0" wp14:anchorId="7900A470" wp14:editId="28B15D7E">
            <wp:extent cx="274320" cy="274320"/>
            <wp:effectExtent l="0" t="0" r="0" b="0"/>
            <wp:docPr id="463" name="Picture 463"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 Connections: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rsidRPr="00B56D6B" w14:paraId="093EF6AC" w14:textId="77777777" w:rsidTr="04CA56F2">
        <w:trPr>
          <w:trHeight w:val="576"/>
          <w:tblHeader/>
        </w:trPr>
        <w:tc>
          <w:tcPr>
            <w:tcW w:w="2448" w:type="dxa"/>
            <w:shd w:val="clear" w:color="auto" w:fill="1B75BC"/>
            <w:vAlign w:val="center"/>
          </w:tcPr>
          <w:p w14:paraId="26A61356" w14:textId="77777777" w:rsidR="00E303E0" w:rsidRPr="00B56D6B" w:rsidRDefault="00E303E0" w:rsidP="006726F8">
            <w:pPr>
              <w:tabs>
                <w:tab w:val="left" w:pos="180"/>
                <w:tab w:val="left" w:pos="270"/>
              </w:tabs>
              <w:jc w:val="center"/>
            </w:pPr>
            <w:r w:rsidRPr="00B56D6B">
              <w:rPr>
                <w:color w:val="FFFFFF" w:themeColor="background1"/>
              </w:rPr>
              <w:t>Preceding Pathway Content (2021)</w:t>
            </w:r>
          </w:p>
        </w:tc>
        <w:tc>
          <w:tcPr>
            <w:tcW w:w="2448" w:type="dxa"/>
            <w:shd w:val="clear" w:color="auto" w:fill="1B75BC"/>
            <w:vAlign w:val="center"/>
          </w:tcPr>
          <w:p w14:paraId="4C408D4D" w14:textId="77777777" w:rsidR="00E303E0" w:rsidRPr="00B56D6B" w:rsidRDefault="00E303E0" w:rsidP="006726F8">
            <w:pPr>
              <w:tabs>
                <w:tab w:val="left" w:pos="180"/>
                <w:tab w:val="left" w:pos="270"/>
              </w:tabs>
              <w:jc w:val="center"/>
            </w:pPr>
            <w:r w:rsidRPr="04CA56F2">
              <w:rPr>
                <w:color w:val="FFFFFF" w:themeColor="background1"/>
                <w:lang w:val="en-US"/>
              </w:rPr>
              <w:t>Subsequent Pathway Content (2021)</w:t>
            </w:r>
          </w:p>
        </w:tc>
        <w:tc>
          <w:tcPr>
            <w:tcW w:w="2448" w:type="dxa"/>
            <w:shd w:val="clear" w:color="auto" w:fill="1B75BC"/>
            <w:vAlign w:val="center"/>
          </w:tcPr>
          <w:p w14:paraId="6379B29D" w14:textId="77777777" w:rsidR="00E303E0" w:rsidRPr="00B56D6B" w:rsidRDefault="00E303E0" w:rsidP="006726F8">
            <w:pPr>
              <w:tabs>
                <w:tab w:val="left" w:pos="180"/>
                <w:tab w:val="left" w:pos="270"/>
              </w:tabs>
              <w:jc w:val="center"/>
            </w:pPr>
            <w:r w:rsidRPr="00B56D6B">
              <w:rPr>
                <w:color w:val="FFFFFF" w:themeColor="background1"/>
              </w:rPr>
              <w:t>Cross Domain Connections (2021)</w:t>
            </w:r>
          </w:p>
        </w:tc>
        <w:tc>
          <w:tcPr>
            <w:tcW w:w="2448" w:type="dxa"/>
            <w:shd w:val="clear" w:color="auto" w:fill="9F2065"/>
            <w:vAlign w:val="center"/>
          </w:tcPr>
          <w:p w14:paraId="4EC6239A" w14:textId="77777777" w:rsidR="00E303E0" w:rsidRPr="00B56D6B" w:rsidRDefault="00E303E0" w:rsidP="006726F8">
            <w:pPr>
              <w:tabs>
                <w:tab w:val="left" w:pos="180"/>
                <w:tab w:val="left" w:pos="270"/>
              </w:tabs>
              <w:jc w:val="center"/>
              <w:rPr>
                <w:color w:val="FFFFFF" w:themeColor="background1"/>
              </w:rPr>
            </w:pPr>
            <w:r w:rsidRPr="00B56D6B">
              <w:rPr>
                <w:color w:val="FFFFFF" w:themeColor="background1"/>
              </w:rPr>
              <w:t>Common Core (CCSS)</w:t>
            </w:r>
          </w:p>
          <w:p w14:paraId="22509A5F" w14:textId="77777777" w:rsidR="00E303E0" w:rsidRPr="00B56D6B" w:rsidRDefault="00E303E0" w:rsidP="006726F8">
            <w:pPr>
              <w:tabs>
                <w:tab w:val="left" w:pos="180"/>
                <w:tab w:val="left" w:pos="270"/>
              </w:tabs>
              <w:jc w:val="center"/>
            </w:pPr>
            <w:r w:rsidRPr="00B56D6B">
              <w:rPr>
                <w:color w:val="FFFFFF" w:themeColor="background1"/>
              </w:rPr>
              <w:t>(2010)</w:t>
            </w:r>
          </w:p>
        </w:tc>
      </w:tr>
      <w:tr w:rsidR="00E303E0" w:rsidRPr="00B56D6B" w14:paraId="7FBF1A67" w14:textId="77777777" w:rsidTr="04CA56F2">
        <w:trPr>
          <w:trHeight w:val="576"/>
        </w:trPr>
        <w:tc>
          <w:tcPr>
            <w:tcW w:w="2448" w:type="dxa"/>
          </w:tcPr>
          <w:p w14:paraId="4F89D4E3" w14:textId="3A6E9E64" w:rsidR="00E303E0" w:rsidRPr="00B56D6B" w:rsidRDefault="00853DDE" w:rsidP="006726F8">
            <w:pPr>
              <w:tabs>
                <w:tab w:val="left" w:pos="180"/>
                <w:tab w:val="left" w:pos="270"/>
              </w:tabs>
            </w:pPr>
            <w:hyperlink w:anchor="_STANDARD:_6.AEE.C.8" w:history="1">
              <w:r w:rsidRPr="00B56D6B">
                <w:rPr>
                  <w:rStyle w:val="Hyperlink"/>
                  <w:noProof/>
                </w:rPr>
                <w:t>6.AEE.C.8</w:t>
              </w:r>
            </w:hyperlink>
          </w:p>
        </w:tc>
        <w:tc>
          <w:tcPr>
            <w:tcW w:w="2448" w:type="dxa"/>
          </w:tcPr>
          <w:p w14:paraId="75B8EF57" w14:textId="7FC22856" w:rsidR="00E303E0" w:rsidRPr="00B56D6B" w:rsidRDefault="002F25C1" w:rsidP="006726F8">
            <w:pPr>
              <w:tabs>
                <w:tab w:val="left" w:pos="180"/>
                <w:tab w:val="left" w:pos="270"/>
              </w:tabs>
            </w:pPr>
            <w:hyperlink w:anchor="_STANDARD:_7.AEE.B.4" w:history="1">
              <w:r w:rsidRPr="00B56D6B">
                <w:rPr>
                  <w:rStyle w:val="Hyperlink"/>
                  <w:noProof/>
                </w:rPr>
                <w:t>7.AEE.B.4</w:t>
              </w:r>
            </w:hyperlink>
          </w:p>
        </w:tc>
        <w:tc>
          <w:tcPr>
            <w:tcW w:w="2448" w:type="dxa"/>
          </w:tcPr>
          <w:p w14:paraId="52C2C581" w14:textId="3172DB61" w:rsidR="00E303E0" w:rsidRPr="00B56D6B" w:rsidRDefault="00C31ABA" w:rsidP="006726F8">
            <w:pPr>
              <w:tabs>
                <w:tab w:val="left" w:pos="180"/>
                <w:tab w:val="left" w:pos="270"/>
              </w:tabs>
            </w:pPr>
            <w:hyperlink w:anchor="_STANDARD:_6.NS.A.1" w:history="1">
              <w:r w:rsidRPr="00B56D6B">
                <w:rPr>
                  <w:rStyle w:val="Hyperlink"/>
                  <w:noProof/>
                </w:rPr>
                <w:t>6.NS.A.1</w:t>
              </w:r>
            </w:hyperlink>
            <w:r w:rsidR="00E303E0" w:rsidRPr="00B56D6B">
              <w:rPr>
                <w:noProof/>
                <w:color w:val="1B75BC"/>
              </w:rPr>
              <w:t xml:space="preserve">, </w:t>
            </w:r>
            <w:hyperlink w:anchor="_STANDARD:_5.NF.A.1" w:history="1">
              <w:r w:rsidR="007B6237" w:rsidRPr="00B56D6B">
                <w:rPr>
                  <w:rStyle w:val="Hyperlink"/>
                  <w:noProof/>
                </w:rPr>
                <w:t>5.NF.A.1</w:t>
              </w:r>
            </w:hyperlink>
            <w:r w:rsidR="00E303E0" w:rsidRPr="00B56D6B">
              <w:rPr>
                <w:noProof/>
                <w:color w:val="1B75BC"/>
              </w:rPr>
              <w:t xml:space="preserve">, </w:t>
            </w:r>
            <w:hyperlink w:anchor="_STANDARD:_5.NF.B.3" w:history="1">
              <w:r w:rsidR="00A73034" w:rsidRPr="00B56D6B">
                <w:rPr>
                  <w:rStyle w:val="Hyperlink"/>
                  <w:noProof/>
                </w:rPr>
                <w:t>5.NF.B.3</w:t>
              </w:r>
            </w:hyperlink>
            <w:r w:rsidR="00E303E0" w:rsidRPr="00B56D6B">
              <w:rPr>
                <w:noProof/>
                <w:color w:val="1B75BC"/>
              </w:rPr>
              <w:t xml:space="preserve">, </w:t>
            </w:r>
            <w:hyperlink w:anchor="_STANDARD:_5.NF.B.4" w:history="1">
              <w:r w:rsidR="00A73034" w:rsidRPr="00B56D6B">
                <w:rPr>
                  <w:rStyle w:val="Hyperlink"/>
                  <w:noProof/>
                </w:rPr>
                <w:t>5.NF.B.4</w:t>
              </w:r>
            </w:hyperlink>
            <w:r w:rsidR="00E303E0" w:rsidRPr="00B56D6B">
              <w:rPr>
                <w:noProof/>
                <w:color w:val="1B75BC"/>
              </w:rPr>
              <w:t xml:space="preserve">, </w:t>
            </w:r>
            <w:hyperlink w:anchor="_STANDARD:_5.NF.B.5" w:history="1">
              <w:r w:rsidR="00A73034" w:rsidRPr="00B56D6B">
                <w:rPr>
                  <w:rStyle w:val="Hyperlink"/>
                  <w:noProof/>
                </w:rPr>
                <w:t>5.NF.B.5</w:t>
              </w:r>
            </w:hyperlink>
            <w:r w:rsidR="00E303E0" w:rsidRPr="00B56D6B">
              <w:rPr>
                <w:noProof/>
                <w:color w:val="1B75BC"/>
              </w:rPr>
              <w:t xml:space="preserve">, </w:t>
            </w:r>
            <w:hyperlink w:anchor="_STANDARD:_5.NF.B.6" w:history="1">
              <w:r w:rsidR="00A73034" w:rsidRPr="00B56D6B">
                <w:rPr>
                  <w:rStyle w:val="Hyperlink"/>
                  <w:noProof/>
                </w:rPr>
                <w:t>5.NF.B.6</w:t>
              </w:r>
            </w:hyperlink>
          </w:p>
        </w:tc>
        <w:tc>
          <w:tcPr>
            <w:tcW w:w="2448" w:type="dxa"/>
          </w:tcPr>
          <w:p w14:paraId="49C8CD46" w14:textId="77777777" w:rsidR="00E303E0" w:rsidRPr="00B56D6B" w:rsidRDefault="00E303E0" w:rsidP="006726F8">
            <w:pPr>
              <w:tabs>
                <w:tab w:val="left" w:pos="180"/>
                <w:tab w:val="left" w:pos="270"/>
              </w:tabs>
              <w:jc w:val="center"/>
              <w:rPr>
                <w:rStyle w:val="Hyperlink"/>
                <w:noProof/>
              </w:rPr>
            </w:pPr>
            <w:hyperlink r:id="rId875" w:history="1">
              <w:r w:rsidRPr="00B56D6B">
                <w:rPr>
                  <w:rStyle w:val="Hyperlink"/>
                  <w:noProof/>
                </w:rPr>
                <w:t>6.EE.B.7</w:t>
              </w:r>
            </w:hyperlink>
          </w:p>
          <w:p w14:paraId="151FCB18" w14:textId="3A1F1D5E" w:rsidR="00A9178B" w:rsidRPr="00B56D6B" w:rsidRDefault="00A9178B" w:rsidP="006726F8">
            <w:pPr>
              <w:tabs>
                <w:tab w:val="left" w:pos="180"/>
                <w:tab w:val="left" w:pos="270"/>
              </w:tabs>
              <w:jc w:val="center"/>
            </w:pPr>
            <w:hyperlink w:anchor="_6.AEE.B_Reason_about" w:history="1">
              <w:r w:rsidRPr="00B56D6B">
                <w:rPr>
                  <w:rStyle w:val="Hyperlink"/>
                </w:rPr>
                <w:t>6.AEE.B Crosswalk</w:t>
              </w:r>
            </w:hyperlink>
          </w:p>
        </w:tc>
      </w:tr>
    </w:tbl>
    <w:p w14:paraId="743C3902" w14:textId="646C7432" w:rsidR="00E303E0" w:rsidRPr="00B56D6B" w:rsidRDefault="00E303E0" w:rsidP="00B03B52">
      <w:pPr>
        <w:pStyle w:val="Heading5"/>
      </w:pPr>
      <w:r w:rsidRPr="00B56D6B">
        <w:t> </w:t>
      </w:r>
      <w:r w:rsidRPr="00B56D6B">
        <w:rPr>
          <w:noProof/>
          <w:lang w:val="en-US"/>
        </w:rPr>
        <w:drawing>
          <wp:inline distT="0" distB="0" distL="0" distR="0" wp14:anchorId="375C678B" wp14:editId="6EFCFEE2">
            <wp:extent cx="271955" cy="274320"/>
            <wp:effectExtent l="0" t="0" r="0" b="0"/>
            <wp:docPr id="464" name="Picture 464"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rsidR="00C5238C" w:rsidRPr="00B56D6B">
        <w:t>Standards Guidance:</w:t>
      </w:r>
    </w:p>
    <w:p w14:paraId="56E020D4" w14:textId="77777777" w:rsidR="004163D2" w:rsidRPr="00B56D6B" w:rsidRDefault="004163D2" w:rsidP="00B03B52">
      <w:pPr>
        <w:pStyle w:val="Heading6"/>
      </w:pPr>
      <w:r w:rsidRPr="00B56D6B">
        <w:t xml:space="preserve">Teaching Strategies </w:t>
      </w:r>
    </w:p>
    <w:p w14:paraId="6F583E2D" w14:textId="77777777" w:rsidR="004163D2" w:rsidRPr="00B56D6B" w:rsidRDefault="004163D2" w:rsidP="04CA56F2">
      <w:pPr>
        <w:numPr>
          <w:ilvl w:val="0"/>
          <w:numId w:val="288"/>
        </w:numPr>
        <w:pBdr>
          <w:top w:val="nil"/>
          <w:left w:val="nil"/>
          <w:bottom w:val="nil"/>
          <w:right w:val="nil"/>
          <w:between w:val="nil"/>
        </w:pBdr>
        <w:tabs>
          <w:tab w:val="left" w:pos="180"/>
          <w:tab w:val="left" w:pos="270"/>
        </w:tabs>
        <w:rPr>
          <w:color w:val="000000" w:themeColor="text1"/>
          <w:lang w:val="en-US"/>
        </w:rPr>
      </w:pPr>
      <w:r w:rsidRPr="04CA56F2">
        <w:rPr>
          <w:color w:val="000000" w:themeColor="text1"/>
          <w:lang w:val="en-US"/>
        </w:rPr>
        <w:t>p, x, and q include non-whole numbers. Students should be able to solve equations of this form using strategies such as related equations, fact families, inverse operations, and visual models.</w:t>
      </w:r>
    </w:p>
    <w:p w14:paraId="27564A65" w14:textId="77777777" w:rsidR="004163D2" w:rsidRPr="00B56D6B" w:rsidRDefault="004163D2" w:rsidP="04CA56F2">
      <w:pPr>
        <w:numPr>
          <w:ilvl w:val="0"/>
          <w:numId w:val="288"/>
        </w:numPr>
        <w:pBdr>
          <w:top w:val="nil"/>
          <w:left w:val="nil"/>
          <w:bottom w:val="nil"/>
          <w:right w:val="nil"/>
          <w:between w:val="nil"/>
        </w:pBdr>
        <w:tabs>
          <w:tab w:val="left" w:pos="180"/>
          <w:tab w:val="left" w:pos="270"/>
        </w:tabs>
        <w:rPr>
          <w:color w:val="000000"/>
          <w:lang w:val="en-US"/>
        </w:rPr>
      </w:pPr>
      <w:r w:rsidRPr="04CA56F2">
        <w:rPr>
          <w:color w:val="000000" w:themeColor="text1"/>
          <w:lang w:val="en-US"/>
        </w:rPr>
        <w:t>Students should have opportunities to use concrete models or drawings and strategies based on place value, properties of operations, and/or the relationship between addition and subtraction and multiplication and division when solving one-step equations.</w:t>
      </w:r>
    </w:p>
    <w:p w14:paraId="3470DCE2" w14:textId="77777777" w:rsidR="004163D2" w:rsidRPr="00B56D6B" w:rsidRDefault="004163D2" w:rsidP="04CA56F2">
      <w:pPr>
        <w:numPr>
          <w:ilvl w:val="0"/>
          <w:numId w:val="288"/>
        </w:numPr>
        <w:pBdr>
          <w:top w:val="nil"/>
          <w:left w:val="nil"/>
          <w:bottom w:val="nil"/>
          <w:right w:val="nil"/>
          <w:between w:val="nil"/>
        </w:pBdr>
        <w:tabs>
          <w:tab w:val="left" w:pos="180"/>
          <w:tab w:val="left" w:pos="270"/>
        </w:tabs>
        <w:rPr>
          <w:color w:val="000000"/>
          <w:lang w:val="en-US"/>
        </w:rPr>
      </w:pPr>
      <w:r w:rsidRPr="04CA56F2">
        <w:rPr>
          <w:color w:val="000000" w:themeColor="text1"/>
          <w:lang w:val="en-US"/>
        </w:rPr>
        <w:t>Students should be able to solve equations presented in contextual, mathematical problems involving positive rational numbers using number sense, properties of arithmetic and the idea of maintaining equality on both sides of the equation.</w:t>
      </w:r>
    </w:p>
    <w:p w14:paraId="68D69BEC" w14:textId="6797275E" w:rsidR="004163D2" w:rsidRPr="00B56D6B" w:rsidRDefault="004163D2" w:rsidP="003929FE">
      <w:pPr>
        <w:numPr>
          <w:ilvl w:val="0"/>
          <w:numId w:val="288"/>
        </w:numPr>
        <w:pBdr>
          <w:top w:val="nil"/>
          <w:left w:val="nil"/>
          <w:bottom w:val="nil"/>
          <w:right w:val="nil"/>
          <w:between w:val="nil"/>
        </w:pBdr>
        <w:tabs>
          <w:tab w:val="left" w:pos="180"/>
          <w:tab w:val="left" w:pos="270"/>
        </w:tabs>
      </w:pPr>
      <w:r w:rsidRPr="00B56D6B">
        <w:rPr>
          <w:color w:val="000000"/>
        </w:rPr>
        <w:t>Students should be able to interpret a solution in the original context and assess the reasonableness of results.</w:t>
      </w:r>
    </w:p>
    <w:p w14:paraId="2CCE1E23" w14:textId="0723AD6C" w:rsidR="000170E5" w:rsidRPr="00B56D6B" w:rsidRDefault="00770C82" w:rsidP="000170E5">
      <w:pPr>
        <w:pStyle w:val="Heading6"/>
      </w:pPr>
      <w:r w:rsidRPr="00B56D6B">
        <w:t>Progressions</w:t>
      </w:r>
    </w:p>
    <w:p w14:paraId="13533071" w14:textId="39224A01" w:rsidR="000170E5" w:rsidRPr="00B56D6B" w:rsidRDefault="000170E5" w:rsidP="04CA56F2">
      <w:pPr>
        <w:numPr>
          <w:ilvl w:val="0"/>
          <w:numId w:val="288"/>
        </w:numPr>
        <w:pBdr>
          <w:top w:val="nil"/>
          <w:left w:val="nil"/>
          <w:bottom w:val="nil"/>
          <w:right w:val="nil"/>
          <w:between w:val="nil"/>
        </w:pBdr>
        <w:tabs>
          <w:tab w:val="left" w:pos="180"/>
          <w:tab w:val="left" w:pos="270"/>
        </w:tabs>
      </w:pPr>
      <w:r w:rsidRPr="04CA56F2">
        <w:rPr>
          <w:lang w:val="en-US"/>
        </w:rPr>
        <w:t xml:space="preserve">For example, how many 44-cent stamps can you buy with $11? Students are accustomed to solving such problems by division; now they see the parallel with representing the problem algebraically as 0.44n = 11, from which they use the same reasoning as in the numerical solution to conclude that n = 11 &lt;div&gt; 0.44. (Please reference page 7 in the </w:t>
      </w:r>
      <w:hyperlink r:id="rId876">
        <w:r w:rsidRPr="04CA56F2">
          <w:rPr>
            <w:rStyle w:val="Hyperlink"/>
            <w:lang w:val="en-US"/>
          </w:rPr>
          <w:t>Progression document</w:t>
        </w:r>
      </w:hyperlink>
      <w:r w:rsidRPr="04CA56F2">
        <w:rPr>
          <w:lang w:val="en-US"/>
        </w:rPr>
        <w:t>).</w:t>
      </w:r>
    </w:p>
    <w:p w14:paraId="5AC38A37" w14:textId="77777777" w:rsidR="000170E5" w:rsidRPr="00B56D6B" w:rsidRDefault="000170E5" w:rsidP="000170E5">
      <w:pPr>
        <w:pStyle w:val="Heading6"/>
      </w:pPr>
      <w:r w:rsidRPr="00B56D6B">
        <w:t>Examples</w:t>
      </w:r>
    </w:p>
    <w:p w14:paraId="1A9A4FA0" w14:textId="77777777" w:rsidR="000170E5" w:rsidRPr="00B56D6B" w:rsidRDefault="000170E5" w:rsidP="000170E5">
      <w:pPr>
        <w:numPr>
          <w:ilvl w:val="0"/>
          <w:numId w:val="182"/>
        </w:numPr>
        <w:pBdr>
          <w:top w:val="nil"/>
          <w:left w:val="nil"/>
          <w:bottom w:val="nil"/>
          <w:right w:val="nil"/>
          <w:between w:val="nil"/>
        </w:pBdr>
        <w:tabs>
          <w:tab w:val="left" w:pos="180"/>
          <w:tab w:val="left" w:pos="270"/>
        </w:tabs>
        <w:rPr>
          <w:color w:val="8835CD"/>
        </w:rPr>
      </w:pPr>
      <w:r w:rsidRPr="00B56D6B">
        <w:rPr>
          <w:color w:val="8835CD"/>
        </w:rPr>
        <w:t>Illustrative Mathematics:</w:t>
      </w:r>
    </w:p>
    <w:p w14:paraId="2CED7954" w14:textId="22E3CA7B" w:rsidR="000170E5" w:rsidRPr="00B56D6B" w:rsidRDefault="000170E5" w:rsidP="000170E5">
      <w:pPr>
        <w:numPr>
          <w:ilvl w:val="1"/>
          <w:numId w:val="182"/>
        </w:numPr>
        <w:pBdr>
          <w:top w:val="nil"/>
          <w:left w:val="nil"/>
          <w:bottom w:val="nil"/>
          <w:right w:val="nil"/>
          <w:between w:val="nil"/>
        </w:pBdr>
        <w:tabs>
          <w:tab w:val="left" w:pos="180"/>
          <w:tab w:val="left" w:pos="270"/>
        </w:tabs>
        <w:rPr>
          <w:color w:val="000000"/>
        </w:rPr>
      </w:pPr>
      <w:hyperlink r:id="rId877" w:history="1">
        <w:r w:rsidRPr="00B56D6B">
          <w:rPr>
            <w:rStyle w:val="Hyperlink"/>
          </w:rPr>
          <w:t>Morning Walk</w:t>
        </w:r>
      </w:hyperlink>
    </w:p>
    <w:p w14:paraId="2D545AF1" w14:textId="6C872D22" w:rsidR="000170E5" w:rsidRPr="00B56D6B" w:rsidRDefault="000170E5" w:rsidP="000170E5">
      <w:pPr>
        <w:numPr>
          <w:ilvl w:val="1"/>
          <w:numId w:val="182"/>
        </w:numPr>
        <w:pBdr>
          <w:top w:val="nil"/>
          <w:left w:val="nil"/>
          <w:bottom w:val="nil"/>
          <w:right w:val="nil"/>
          <w:between w:val="nil"/>
        </w:pBdr>
        <w:tabs>
          <w:tab w:val="left" w:pos="180"/>
          <w:tab w:val="left" w:pos="270"/>
        </w:tabs>
        <w:rPr>
          <w:color w:val="000000"/>
        </w:rPr>
      </w:pPr>
      <w:hyperlink r:id="rId878" w:history="1">
        <w:r w:rsidRPr="00B56D6B">
          <w:rPr>
            <w:rStyle w:val="Hyperlink"/>
          </w:rPr>
          <w:t>Firefighter Allocation</w:t>
        </w:r>
      </w:hyperlink>
    </w:p>
    <w:p w14:paraId="183197B6" w14:textId="1941F21F" w:rsidR="000170E5" w:rsidRPr="00B56D6B" w:rsidRDefault="000170E5" w:rsidP="000170E5">
      <w:pPr>
        <w:numPr>
          <w:ilvl w:val="1"/>
          <w:numId w:val="182"/>
        </w:numPr>
        <w:pBdr>
          <w:top w:val="nil"/>
          <w:left w:val="nil"/>
          <w:bottom w:val="nil"/>
          <w:right w:val="nil"/>
          <w:between w:val="nil"/>
        </w:pBdr>
        <w:tabs>
          <w:tab w:val="left" w:pos="180"/>
          <w:tab w:val="left" w:pos="270"/>
        </w:tabs>
        <w:rPr>
          <w:rStyle w:val="Hyperlink"/>
          <w:color w:val="000000"/>
          <w:u w:val="none"/>
        </w:rPr>
      </w:pPr>
      <w:hyperlink r:id="rId879" w:history="1">
        <w:r w:rsidRPr="00B56D6B">
          <w:rPr>
            <w:rStyle w:val="Hyperlink"/>
          </w:rPr>
          <w:t>Fruit Salad</w:t>
        </w:r>
      </w:hyperlink>
    </w:p>
    <w:p w14:paraId="1EF4FD55" w14:textId="77777777" w:rsidR="006341CA" w:rsidRPr="00B56D6B" w:rsidRDefault="006341CA" w:rsidP="006341CA">
      <w:pPr>
        <w:numPr>
          <w:ilvl w:val="0"/>
          <w:numId w:val="182"/>
        </w:numPr>
        <w:pBdr>
          <w:top w:val="nil"/>
          <w:left w:val="nil"/>
          <w:bottom w:val="nil"/>
          <w:right w:val="nil"/>
          <w:between w:val="nil"/>
        </w:pBdr>
        <w:tabs>
          <w:tab w:val="left" w:pos="180"/>
          <w:tab w:val="left" w:pos="270"/>
        </w:tabs>
        <w:rPr>
          <w:color w:val="000000"/>
        </w:rPr>
      </w:pPr>
      <w:r w:rsidRPr="00B56D6B">
        <w:rPr>
          <w:color w:val="297352"/>
          <w:sz w:val="21"/>
          <w:szCs w:val="21"/>
        </w:rPr>
        <w:t>Student Achievement Partners:</w:t>
      </w:r>
    </w:p>
    <w:p w14:paraId="4195D185" w14:textId="71507224" w:rsidR="000170E5" w:rsidRPr="00B56D6B" w:rsidRDefault="000170E5" w:rsidP="000170E5">
      <w:pPr>
        <w:numPr>
          <w:ilvl w:val="1"/>
          <w:numId w:val="182"/>
        </w:numPr>
        <w:pBdr>
          <w:top w:val="nil"/>
          <w:left w:val="nil"/>
          <w:bottom w:val="nil"/>
          <w:right w:val="nil"/>
          <w:between w:val="nil"/>
        </w:pBdr>
        <w:tabs>
          <w:tab w:val="left" w:pos="180"/>
          <w:tab w:val="left" w:pos="270"/>
        </w:tabs>
        <w:rPr>
          <w:color w:val="000000"/>
        </w:rPr>
      </w:pPr>
      <w:hyperlink r:id="rId880" w:history="1">
        <w:r w:rsidRPr="00B56D6B">
          <w:rPr>
            <w:rStyle w:val="Hyperlink"/>
          </w:rPr>
          <w:t>Smarter Balanced Assessment Item Illustrating 6.AEE.B.6</w:t>
        </w:r>
      </w:hyperlink>
    </w:p>
    <w:p w14:paraId="737DD6CF" w14:textId="77777777" w:rsidR="000170E5" w:rsidRPr="00B56D6B" w:rsidRDefault="000170E5" w:rsidP="000170E5">
      <w:pPr>
        <w:pBdr>
          <w:top w:val="nil"/>
          <w:left w:val="nil"/>
          <w:bottom w:val="nil"/>
          <w:right w:val="nil"/>
          <w:between w:val="nil"/>
        </w:pBdr>
        <w:tabs>
          <w:tab w:val="left" w:pos="180"/>
          <w:tab w:val="left" w:pos="270"/>
        </w:tabs>
      </w:pPr>
    </w:p>
    <w:p w14:paraId="4563FC9C" w14:textId="77777777" w:rsidR="00E303E0" w:rsidRPr="00B56D6B" w:rsidRDefault="00E303E0" w:rsidP="006726F8">
      <w:pPr>
        <w:tabs>
          <w:tab w:val="left" w:pos="180"/>
          <w:tab w:val="left" w:pos="270"/>
        </w:tabs>
        <w:rPr>
          <w:rFonts w:eastAsiaTheme="majorEastAsia" w:cstheme="minorHAnsi"/>
          <w:sz w:val="24"/>
          <w:szCs w:val="26"/>
        </w:rPr>
      </w:pPr>
      <w:r w:rsidRPr="00B56D6B">
        <w:br w:type="page"/>
      </w:r>
    </w:p>
    <w:p w14:paraId="27DEC251" w14:textId="50953DF4" w:rsidR="00E303E0" w:rsidRPr="00B56D6B" w:rsidRDefault="00E303E0" w:rsidP="009C69AA">
      <w:pPr>
        <w:pStyle w:val="Heading4"/>
      </w:pPr>
      <w:bookmarkStart w:id="339" w:name="_STANDARD:_6.AEE.B.7"/>
      <w:bookmarkEnd w:id="339"/>
      <w:r w:rsidRPr="00B56D6B">
        <w:lastRenderedPageBreak/>
        <w:t xml:space="preserve">STANDARD: </w:t>
      </w:r>
      <w:hyperlink w:anchor="_Algebraic_Reasoning:_Expressions" w:history="1">
        <w:r w:rsidR="00793CBD" w:rsidRPr="00B56D6B">
          <w:rPr>
            <w:rStyle w:val="Hyperlink"/>
          </w:rPr>
          <w:t>6.AEE</w:t>
        </w:r>
      </w:hyperlink>
      <w:r w:rsidRPr="00B56D6B">
        <w:t>.B.7</w:t>
      </w:r>
    </w:p>
    <w:p w14:paraId="27D16881" w14:textId="77777777" w:rsidR="00E303E0" w:rsidRPr="00B56D6B" w:rsidRDefault="00E303E0" w:rsidP="00B03B52">
      <w:pPr>
        <w:pStyle w:val="Heading5"/>
      </w:pPr>
      <w:r w:rsidRPr="00B56D6B">
        <w:t> </w:t>
      </w:r>
      <w:r w:rsidRPr="00B56D6B">
        <w:rPr>
          <w:noProof/>
          <w:lang w:val="en-US"/>
        </w:rPr>
        <w:drawing>
          <wp:inline distT="0" distB="0" distL="0" distR="0" wp14:anchorId="7ACB1790" wp14:editId="5C53EC11">
            <wp:extent cx="274320" cy="274320"/>
            <wp:effectExtent l="0" t="0" r="0" b="0"/>
            <wp:docPr id="465" name="Picture 465"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Standards Statement (2021): </w:t>
      </w:r>
    </w:p>
    <w:p w14:paraId="27A2F6DB" w14:textId="77777777" w:rsidR="00E303E0" w:rsidRPr="00B56D6B" w:rsidRDefault="00E303E0" w:rsidP="006726F8">
      <w:pPr>
        <w:tabs>
          <w:tab w:val="left" w:pos="180"/>
          <w:tab w:val="left" w:pos="270"/>
        </w:tabs>
        <w:ind w:left="450"/>
        <w:jc w:val="both"/>
      </w:pPr>
      <w:r w:rsidRPr="00B56D6B">
        <w:rPr>
          <w:noProof/>
        </w:rPr>
        <w:t>Write inequalities of the form x &gt; c and x &lt; c to represent constraints or conditions to solve problems in authentic contexts.  Describe and graph on a number line solutions of inequalities of the form x &gt; c and x &lt; c.</w:t>
      </w:r>
      <w:r w:rsidRPr="00B56D6B">
        <w:t xml:space="preserve"> </w:t>
      </w:r>
    </w:p>
    <w:p w14:paraId="35C3F7FC" w14:textId="77777777" w:rsidR="00E303E0" w:rsidRPr="00B56D6B" w:rsidRDefault="00E303E0" w:rsidP="00B03B52">
      <w:pPr>
        <w:pStyle w:val="Heading5"/>
      </w:pPr>
      <w:r w:rsidRPr="00B56D6B">
        <w:t> </w:t>
      </w:r>
      <w:r w:rsidRPr="00B56D6B">
        <w:rPr>
          <w:noProof/>
          <w:lang w:val="en-US"/>
        </w:rPr>
        <w:drawing>
          <wp:inline distT="0" distB="0" distL="0" distR="0" wp14:anchorId="1A9432A7" wp14:editId="4267E86A">
            <wp:extent cx="274320" cy="274320"/>
            <wp:effectExtent l="0" t="0" r="0" b="0"/>
            <wp:docPr id="466" name="Picture 466"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 Connections: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rsidRPr="00B56D6B" w14:paraId="1CFD973A" w14:textId="77777777" w:rsidTr="04CA56F2">
        <w:trPr>
          <w:trHeight w:val="576"/>
          <w:tblHeader/>
        </w:trPr>
        <w:tc>
          <w:tcPr>
            <w:tcW w:w="2448" w:type="dxa"/>
            <w:shd w:val="clear" w:color="auto" w:fill="1B75BC"/>
            <w:vAlign w:val="center"/>
          </w:tcPr>
          <w:p w14:paraId="3A0D4D86" w14:textId="77777777" w:rsidR="00E303E0" w:rsidRPr="00B56D6B" w:rsidRDefault="00E303E0" w:rsidP="006726F8">
            <w:pPr>
              <w:tabs>
                <w:tab w:val="left" w:pos="180"/>
                <w:tab w:val="left" w:pos="270"/>
              </w:tabs>
              <w:jc w:val="center"/>
            </w:pPr>
            <w:r w:rsidRPr="00B56D6B">
              <w:rPr>
                <w:color w:val="FFFFFF" w:themeColor="background1"/>
              </w:rPr>
              <w:t>Preceding Pathway Content (2021)</w:t>
            </w:r>
          </w:p>
        </w:tc>
        <w:tc>
          <w:tcPr>
            <w:tcW w:w="2448" w:type="dxa"/>
            <w:shd w:val="clear" w:color="auto" w:fill="1B75BC"/>
            <w:vAlign w:val="center"/>
          </w:tcPr>
          <w:p w14:paraId="2B63D264" w14:textId="77777777" w:rsidR="00E303E0" w:rsidRPr="00B56D6B" w:rsidRDefault="00E303E0" w:rsidP="006726F8">
            <w:pPr>
              <w:tabs>
                <w:tab w:val="left" w:pos="180"/>
                <w:tab w:val="left" w:pos="270"/>
              </w:tabs>
              <w:jc w:val="center"/>
            </w:pPr>
            <w:r w:rsidRPr="04CA56F2">
              <w:rPr>
                <w:color w:val="FFFFFF" w:themeColor="background1"/>
                <w:lang w:val="en-US"/>
              </w:rPr>
              <w:t>Subsequent Pathway Content (2021)</w:t>
            </w:r>
          </w:p>
        </w:tc>
        <w:tc>
          <w:tcPr>
            <w:tcW w:w="2448" w:type="dxa"/>
            <w:shd w:val="clear" w:color="auto" w:fill="1B75BC"/>
            <w:vAlign w:val="center"/>
          </w:tcPr>
          <w:p w14:paraId="2F8B0F76" w14:textId="77777777" w:rsidR="00E303E0" w:rsidRPr="00B56D6B" w:rsidRDefault="00E303E0" w:rsidP="006726F8">
            <w:pPr>
              <w:tabs>
                <w:tab w:val="left" w:pos="180"/>
                <w:tab w:val="left" w:pos="270"/>
              </w:tabs>
              <w:jc w:val="center"/>
            </w:pPr>
            <w:r w:rsidRPr="00B56D6B">
              <w:rPr>
                <w:color w:val="FFFFFF" w:themeColor="background1"/>
              </w:rPr>
              <w:t>Cross Domain Connections (2021)</w:t>
            </w:r>
          </w:p>
        </w:tc>
        <w:tc>
          <w:tcPr>
            <w:tcW w:w="2448" w:type="dxa"/>
            <w:shd w:val="clear" w:color="auto" w:fill="9F2065"/>
            <w:vAlign w:val="center"/>
          </w:tcPr>
          <w:p w14:paraId="04DCE023" w14:textId="77777777" w:rsidR="00E303E0" w:rsidRPr="00B56D6B" w:rsidRDefault="00E303E0" w:rsidP="006726F8">
            <w:pPr>
              <w:tabs>
                <w:tab w:val="left" w:pos="180"/>
                <w:tab w:val="left" w:pos="270"/>
              </w:tabs>
              <w:jc w:val="center"/>
              <w:rPr>
                <w:color w:val="FFFFFF" w:themeColor="background1"/>
              </w:rPr>
            </w:pPr>
            <w:r w:rsidRPr="00B56D6B">
              <w:rPr>
                <w:color w:val="FFFFFF" w:themeColor="background1"/>
              </w:rPr>
              <w:t>Common Core (CCSS)</w:t>
            </w:r>
          </w:p>
          <w:p w14:paraId="288F5005" w14:textId="77777777" w:rsidR="00E303E0" w:rsidRPr="00B56D6B" w:rsidRDefault="00E303E0" w:rsidP="006726F8">
            <w:pPr>
              <w:tabs>
                <w:tab w:val="left" w:pos="180"/>
                <w:tab w:val="left" w:pos="270"/>
              </w:tabs>
              <w:jc w:val="center"/>
            </w:pPr>
            <w:r w:rsidRPr="00B56D6B">
              <w:rPr>
                <w:color w:val="FFFFFF" w:themeColor="background1"/>
              </w:rPr>
              <w:t>(2010)</w:t>
            </w:r>
          </w:p>
        </w:tc>
      </w:tr>
      <w:tr w:rsidR="00E303E0" w:rsidRPr="00B56D6B" w14:paraId="62B51A8D" w14:textId="77777777" w:rsidTr="04CA56F2">
        <w:trPr>
          <w:trHeight w:val="576"/>
        </w:trPr>
        <w:tc>
          <w:tcPr>
            <w:tcW w:w="2448" w:type="dxa"/>
          </w:tcPr>
          <w:p w14:paraId="479F4384" w14:textId="15A82DB3" w:rsidR="00E303E0" w:rsidRPr="00B56D6B" w:rsidRDefault="00E303E0" w:rsidP="006726F8">
            <w:pPr>
              <w:tabs>
                <w:tab w:val="left" w:pos="180"/>
                <w:tab w:val="left" w:pos="270"/>
              </w:tabs>
            </w:pPr>
            <w:hyperlink w:anchor="_STANDARD:_6.NS.C.7" w:history="1">
              <w:r w:rsidRPr="00B56D6B">
                <w:rPr>
                  <w:rStyle w:val="Hyperlink"/>
                  <w:noProof/>
                </w:rPr>
                <w:t>6.NS.C.7</w:t>
              </w:r>
            </w:hyperlink>
            <w:r w:rsidRPr="00B56D6B">
              <w:rPr>
                <w:noProof/>
                <w:color w:val="1B75BC"/>
              </w:rPr>
              <w:t xml:space="preserve">, </w:t>
            </w:r>
            <w:hyperlink w:anchor="_STANDARD:_6.NS.C.6" w:history="1">
              <w:r w:rsidR="00A802DB" w:rsidRPr="00B56D6B">
                <w:rPr>
                  <w:rStyle w:val="Hyperlink"/>
                  <w:noProof/>
                </w:rPr>
                <w:t>6.NS.C.6</w:t>
              </w:r>
            </w:hyperlink>
          </w:p>
        </w:tc>
        <w:tc>
          <w:tcPr>
            <w:tcW w:w="2448" w:type="dxa"/>
          </w:tcPr>
          <w:p w14:paraId="43EE08AD" w14:textId="5D59F384" w:rsidR="00E303E0" w:rsidRPr="00B56D6B" w:rsidRDefault="002F25C1" w:rsidP="006726F8">
            <w:pPr>
              <w:tabs>
                <w:tab w:val="left" w:pos="180"/>
                <w:tab w:val="left" w:pos="270"/>
              </w:tabs>
            </w:pPr>
            <w:hyperlink w:anchor="_STANDARD:_7.AEE.B.4" w:history="1">
              <w:r w:rsidRPr="00B56D6B">
                <w:rPr>
                  <w:rStyle w:val="Hyperlink"/>
                  <w:noProof/>
                </w:rPr>
                <w:t>7.AEE.B.4</w:t>
              </w:r>
            </w:hyperlink>
          </w:p>
        </w:tc>
        <w:tc>
          <w:tcPr>
            <w:tcW w:w="2448" w:type="dxa"/>
          </w:tcPr>
          <w:p w14:paraId="1DCFBA01" w14:textId="064CC8B6" w:rsidR="00E303E0" w:rsidRPr="00B56D6B" w:rsidRDefault="007B6237" w:rsidP="006726F8">
            <w:pPr>
              <w:tabs>
                <w:tab w:val="left" w:pos="180"/>
                <w:tab w:val="left" w:pos="270"/>
              </w:tabs>
            </w:pPr>
            <w:hyperlink w:anchor="_STANDARD:_5.NBT.A.3" w:history="1">
              <w:r w:rsidRPr="00B56D6B">
                <w:rPr>
                  <w:rStyle w:val="Hyperlink"/>
                  <w:noProof/>
                </w:rPr>
                <w:t>5.NBT.A.3</w:t>
              </w:r>
            </w:hyperlink>
          </w:p>
        </w:tc>
        <w:tc>
          <w:tcPr>
            <w:tcW w:w="2448" w:type="dxa"/>
          </w:tcPr>
          <w:p w14:paraId="704A394C" w14:textId="77777777" w:rsidR="00E303E0" w:rsidRPr="00B56D6B" w:rsidRDefault="00E303E0" w:rsidP="006726F8">
            <w:pPr>
              <w:tabs>
                <w:tab w:val="left" w:pos="180"/>
                <w:tab w:val="left" w:pos="270"/>
              </w:tabs>
              <w:jc w:val="center"/>
              <w:rPr>
                <w:rStyle w:val="Hyperlink"/>
                <w:noProof/>
              </w:rPr>
            </w:pPr>
            <w:hyperlink r:id="rId881" w:history="1">
              <w:r w:rsidRPr="00B56D6B">
                <w:rPr>
                  <w:rStyle w:val="Hyperlink"/>
                  <w:noProof/>
                </w:rPr>
                <w:t>6.EE.B.8</w:t>
              </w:r>
            </w:hyperlink>
          </w:p>
          <w:p w14:paraId="451F7415" w14:textId="5A7AC114" w:rsidR="00A9178B" w:rsidRPr="00B56D6B" w:rsidRDefault="00A9178B" w:rsidP="006726F8">
            <w:pPr>
              <w:tabs>
                <w:tab w:val="left" w:pos="180"/>
                <w:tab w:val="left" w:pos="270"/>
              </w:tabs>
              <w:jc w:val="center"/>
            </w:pPr>
            <w:hyperlink w:anchor="_6.AEE.B_Reason_about" w:history="1">
              <w:r w:rsidRPr="00B56D6B">
                <w:rPr>
                  <w:rStyle w:val="Hyperlink"/>
                </w:rPr>
                <w:t>6.AEE.B Crosswalk</w:t>
              </w:r>
            </w:hyperlink>
          </w:p>
        </w:tc>
      </w:tr>
    </w:tbl>
    <w:p w14:paraId="1D09C51B" w14:textId="6D9C8069" w:rsidR="00E303E0" w:rsidRPr="00B56D6B" w:rsidRDefault="00E303E0" w:rsidP="00B03B52">
      <w:pPr>
        <w:pStyle w:val="Heading5"/>
      </w:pPr>
      <w:r w:rsidRPr="00B56D6B">
        <w:t> </w:t>
      </w:r>
      <w:r w:rsidRPr="00B56D6B">
        <w:rPr>
          <w:noProof/>
          <w:lang w:val="en-US"/>
        </w:rPr>
        <w:drawing>
          <wp:inline distT="0" distB="0" distL="0" distR="0" wp14:anchorId="274C09BE" wp14:editId="2B1E92B2">
            <wp:extent cx="271955" cy="274320"/>
            <wp:effectExtent l="0" t="0" r="0" b="0"/>
            <wp:docPr id="467" name="Picture 467"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rsidR="00C5238C" w:rsidRPr="00B56D6B">
        <w:t>Standards Guidance:</w:t>
      </w:r>
    </w:p>
    <w:p w14:paraId="48EDDA44" w14:textId="77777777" w:rsidR="004163D2" w:rsidRPr="00B56D6B" w:rsidRDefault="004163D2" w:rsidP="00B03B52">
      <w:pPr>
        <w:pStyle w:val="Heading6"/>
      </w:pPr>
      <w:r w:rsidRPr="00B56D6B">
        <w:t>Clarification</w:t>
      </w:r>
    </w:p>
    <w:p w14:paraId="67DB3220" w14:textId="77777777" w:rsidR="004163D2" w:rsidRPr="00B56D6B" w:rsidRDefault="004163D2" w:rsidP="003929FE">
      <w:pPr>
        <w:numPr>
          <w:ilvl w:val="0"/>
          <w:numId w:val="289"/>
        </w:numPr>
        <w:pBdr>
          <w:top w:val="nil"/>
          <w:left w:val="nil"/>
          <w:bottom w:val="nil"/>
          <w:right w:val="nil"/>
          <w:between w:val="nil"/>
        </w:pBdr>
        <w:tabs>
          <w:tab w:val="left" w:pos="180"/>
          <w:tab w:val="left" w:pos="270"/>
        </w:tabs>
        <w:rPr>
          <w:color w:val="000000"/>
        </w:rPr>
      </w:pPr>
      <w:r w:rsidRPr="00B56D6B">
        <w:rPr>
          <w:color w:val="000000"/>
        </w:rPr>
        <w:t xml:space="preserve">Recognize that inequalities of the form </w:t>
      </w:r>
      <w:r w:rsidRPr="00B56D6B">
        <w:rPr>
          <w:rFonts w:ascii="Cambria Math" w:eastAsia="Cambria Math" w:hAnsi="Cambria Math" w:cs="Cambria Math"/>
          <w:color w:val="000000"/>
        </w:rPr>
        <w:t>𝑥</w:t>
      </w:r>
      <w:r w:rsidRPr="00B56D6B">
        <w:rPr>
          <w:color w:val="000000"/>
        </w:rPr>
        <w:t>&gt;</w:t>
      </w:r>
      <w:r w:rsidRPr="00B56D6B">
        <w:rPr>
          <w:rFonts w:ascii="Cambria Math" w:eastAsia="Cambria Math" w:hAnsi="Cambria Math" w:cs="Cambria Math"/>
          <w:color w:val="000000"/>
        </w:rPr>
        <w:t>𝑐</w:t>
      </w:r>
      <w:r w:rsidRPr="00B56D6B">
        <w:rPr>
          <w:color w:val="000000"/>
        </w:rPr>
        <w:t xml:space="preserve"> or </w:t>
      </w:r>
      <w:r w:rsidRPr="00B56D6B">
        <w:rPr>
          <w:rFonts w:ascii="Cambria Math" w:eastAsia="Cambria Math" w:hAnsi="Cambria Math" w:cs="Cambria Math"/>
          <w:color w:val="000000"/>
        </w:rPr>
        <w:t>𝑥</w:t>
      </w:r>
      <w:r w:rsidRPr="00B56D6B">
        <w:rPr>
          <w:color w:val="000000"/>
        </w:rPr>
        <w:t>&lt;</w:t>
      </w:r>
      <w:r w:rsidRPr="00B56D6B">
        <w:rPr>
          <w:rFonts w:ascii="Cambria Math" w:eastAsia="Cambria Math" w:hAnsi="Cambria Math" w:cs="Cambria Math"/>
          <w:color w:val="000000"/>
        </w:rPr>
        <w:t>𝑐</w:t>
      </w:r>
      <w:r w:rsidRPr="00B56D6B">
        <w:rPr>
          <w:color w:val="000000"/>
        </w:rPr>
        <w:t xml:space="preserve"> have infinitely many solutions.</w:t>
      </w:r>
    </w:p>
    <w:p w14:paraId="5F1EE425" w14:textId="77777777" w:rsidR="004163D2" w:rsidRPr="00B56D6B" w:rsidRDefault="004163D2" w:rsidP="003929FE">
      <w:pPr>
        <w:numPr>
          <w:ilvl w:val="0"/>
          <w:numId w:val="289"/>
        </w:numPr>
        <w:pBdr>
          <w:top w:val="nil"/>
          <w:left w:val="nil"/>
          <w:bottom w:val="nil"/>
          <w:right w:val="nil"/>
          <w:between w:val="nil"/>
        </w:pBdr>
        <w:tabs>
          <w:tab w:val="left" w:pos="180"/>
          <w:tab w:val="left" w:pos="270"/>
        </w:tabs>
        <w:rPr>
          <w:color w:val="000000"/>
        </w:rPr>
      </w:pPr>
      <w:r w:rsidRPr="00B56D6B">
        <w:rPr>
          <w:color w:val="000000"/>
        </w:rPr>
        <w:t>Represent solutions of such inequalities on number line diagrams.</w:t>
      </w:r>
    </w:p>
    <w:p w14:paraId="3F233635" w14:textId="77777777" w:rsidR="004163D2" w:rsidRPr="00B56D6B" w:rsidRDefault="004163D2" w:rsidP="00B03B52">
      <w:pPr>
        <w:pStyle w:val="Heading6"/>
      </w:pPr>
      <w:r w:rsidRPr="00B56D6B">
        <w:t xml:space="preserve">Teaching Strategies </w:t>
      </w:r>
    </w:p>
    <w:p w14:paraId="44E37621" w14:textId="77777777" w:rsidR="004163D2" w:rsidRPr="00B56D6B" w:rsidRDefault="004163D2" w:rsidP="04CA56F2">
      <w:pPr>
        <w:numPr>
          <w:ilvl w:val="0"/>
          <w:numId w:val="290"/>
        </w:numPr>
        <w:pBdr>
          <w:top w:val="nil"/>
          <w:left w:val="nil"/>
          <w:bottom w:val="nil"/>
          <w:right w:val="nil"/>
          <w:between w:val="nil"/>
        </w:pBdr>
        <w:tabs>
          <w:tab w:val="left" w:pos="180"/>
          <w:tab w:val="left" w:pos="270"/>
        </w:tabs>
        <w:rPr>
          <w:color w:val="000000"/>
          <w:lang w:val="en-US"/>
        </w:rPr>
      </w:pPr>
      <w:r w:rsidRPr="04CA56F2">
        <w:rPr>
          <w:color w:val="000000" w:themeColor="text1"/>
          <w:lang w:val="en-US"/>
        </w:rPr>
        <w:t>Students should represent contextual, mathematical situations using inequalities involving variables.</w:t>
      </w:r>
    </w:p>
    <w:p w14:paraId="6537B8E3" w14:textId="77777777" w:rsidR="004163D2" w:rsidRPr="00B56D6B" w:rsidRDefault="004163D2" w:rsidP="003929FE">
      <w:pPr>
        <w:numPr>
          <w:ilvl w:val="0"/>
          <w:numId w:val="290"/>
        </w:numPr>
        <w:pBdr>
          <w:top w:val="nil"/>
          <w:left w:val="nil"/>
          <w:bottom w:val="nil"/>
          <w:right w:val="nil"/>
          <w:between w:val="nil"/>
        </w:pBdr>
        <w:tabs>
          <w:tab w:val="left" w:pos="180"/>
          <w:tab w:val="left" w:pos="270"/>
        </w:tabs>
        <w:rPr>
          <w:color w:val="000000"/>
        </w:rPr>
      </w:pPr>
      <w:r w:rsidRPr="00B56D6B">
        <w:rPr>
          <w:color w:val="000000"/>
        </w:rPr>
        <w:t>Students should be able to create contextual, mathematical situations corresponding to specific inequalities.</w:t>
      </w:r>
    </w:p>
    <w:p w14:paraId="25BCC1B2" w14:textId="7FCBB90B" w:rsidR="004163D2" w:rsidRPr="00B56D6B" w:rsidRDefault="004163D2" w:rsidP="04CA56F2">
      <w:pPr>
        <w:numPr>
          <w:ilvl w:val="0"/>
          <w:numId w:val="290"/>
        </w:numPr>
        <w:pBdr>
          <w:top w:val="nil"/>
          <w:left w:val="nil"/>
          <w:bottom w:val="nil"/>
          <w:right w:val="nil"/>
          <w:between w:val="nil"/>
        </w:pBdr>
        <w:tabs>
          <w:tab w:val="left" w:pos="180"/>
          <w:tab w:val="left" w:pos="270"/>
        </w:tabs>
      </w:pPr>
      <w:r w:rsidRPr="04CA56F2">
        <w:rPr>
          <w:color w:val="000000" w:themeColor="text1"/>
          <w:lang w:val="en-US"/>
        </w:rPr>
        <w:t>This objective includes the use of the symbols, &lt; , &gt; , = , ≤ , ≥.</w:t>
      </w:r>
    </w:p>
    <w:p w14:paraId="2DAA5095" w14:textId="77777777" w:rsidR="000170E5" w:rsidRPr="00B56D6B" w:rsidRDefault="000170E5" w:rsidP="000170E5">
      <w:pPr>
        <w:pStyle w:val="Heading6"/>
      </w:pPr>
      <w:r w:rsidRPr="00B56D6B">
        <w:t>Examples</w:t>
      </w:r>
    </w:p>
    <w:p w14:paraId="79E22636" w14:textId="77777777" w:rsidR="000170E5" w:rsidRPr="00B56D6B" w:rsidRDefault="000170E5" w:rsidP="000170E5">
      <w:pPr>
        <w:numPr>
          <w:ilvl w:val="0"/>
          <w:numId w:val="182"/>
        </w:numPr>
        <w:pBdr>
          <w:top w:val="nil"/>
          <w:left w:val="nil"/>
          <w:bottom w:val="nil"/>
          <w:right w:val="nil"/>
          <w:between w:val="nil"/>
        </w:pBdr>
        <w:tabs>
          <w:tab w:val="left" w:pos="180"/>
          <w:tab w:val="left" w:pos="270"/>
        </w:tabs>
        <w:rPr>
          <w:color w:val="8835CD"/>
        </w:rPr>
      </w:pPr>
      <w:r w:rsidRPr="00B56D6B">
        <w:rPr>
          <w:color w:val="8835CD"/>
        </w:rPr>
        <w:t>Illustrative Mathematics:</w:t>
      </w:r>
    </w:p>
    <w:p w14:paraId="73E0EDC2" w14:textId="116A4054" w:rsidR="000170E5" w:rsidRPr="00B56D6B" w:rsidRDefault="000170E5" w:rsidP="000170E5">
      <w:pPr>
        <w:numPr>
          <w:ilvl w:val="1"/>
          <w:numId w:val="182"/>
        </w:numPr>
        <w:pBdr>
          <w:top w:val="nil"/>
          <w:left w:val="nil"/>
          <w:bottom w:val="nil"/>
          <w:right w:val="nil"/>
          <w:between w:val="nil"/>
        </w:pBdr>
        <w:tabs>
          <w:tab w:val="left" w:pos="180"/>
          <w:tab w:val="left" w:pos="270"/>
        </w:tabs>
        <w:rPr>
          <w:color w:val="000000"/>
        </w:rPr>
      </w:pPr>
      <w:hyperlink r:id="rId882" w:history="1">
        <w:r w:rsidRPr="00B56D6B">
          <w:rPr>
            <w:rStyle w:val="Hyperlink"/>
          </w:rPr>
          <w:t>Height Requirements</w:t>
        </w:r>
      </w:hyperlink>
    </w:p>
    <w:p w14:paraId="4586D73A" w14:textId="77777777" w:rsidR="000170E5" w:rsidRPr="00B56D6B" w:rsidRDefault="000170E5" w:rsidP="000170E5">
      <w:pPr>
        <w:pBdr>
          <w:top w:val="nil"/>
          <w:left w:val="nil"/>
          <w:bottom w:val="nil"/>
          <w:right w:val="nil"/>
          <w:between w:val="nil"/>
        </w:pBdr>
        <w:tabs>
          <w:tab w:val="left" w:pos="180"/>
          <w:tab w:val="left" w:pos="270"/>
        </w:tabs>
      </w:pPr>
    </w:p>
    <w:p w14:paraId="1ADB64D1" w14:textId="77777777" w:rsidR="00E303E0" w:rsidRPr="00B56D6B" w:rsidRDefault="00E303E0" w:rsidP="006726F8">
      <w:pPr>
        <w:tabs>
          <w:tab w:val="left" w:pos="180"/>
          <w:tab w:val="left" w:pos="270"/>
        </w:tabs>
        <w:rPr>
          <w:rFonts w:eastAsiaTheme="majorEastAsia" w:cstheme="minorHAnsi"/>
          <w:sz w:val="24"/>
          <w:szCs w:val="26"/>
        </w:rPr>
      </w:pPr>
      <w:r w:rsidRPr="00B56D6B">
        <w:br w:type="page"/>
      </w:r>
    </w:p>
    <w:p w14:paraId="6DB76EC1" w14:textId="2AE5C51B" w:rsidR="00E303E0" w:rsidRPr="00B56D6B" w:rsidRDefault="00E303E0" w:rsidP="002566D0">
      <w:pPr>
        <w:pStyle w:val="Heading3"/>
      </w:pPr>
      <w:bookmarkStart w:id="340" w:name="_Cluster:_6.AEE.C_-"/>
      <w:bookmarkEnd w:id="340"/>
      <w:r w:rsidRPr="00B56D6B">
        <w:lastRenderedPageBreak/>
        <w:t xml:space="preserve">Cluster: 6.AEE.C - Represent and analyze quantitative relationships between dependent and independent variables. </w:t>
      </w:r>
    </w:p>
    <w:p w14:paraId="3120D13C" w14:textId="75979B57" w:rsidR="00E303E0" w:rsidRPr="00B56D6B" w:rsidRDefault="00E303E0" w:rsidP="009C69AA">
      <w:pPr>
        <w:pStyle w:val="Heading4"/>
      </w:pPr>
      <w:bookmarkStart w:id="341" w:name="_STANDARD:_6.AEE.C.8"/>
      <w:bookmarkEnd w:id="341"/>
      <w:r w:rsidRPr="00B56D6B">
        <w:t xml:space="preserve">STANDARD: </w:t>
      </w:r>
      <w:hyperlink w:anchor="_Algebraic_Reasoning:_Expressions" w:history="1">
        <w:r w:rsidR="00793CBD" w:rsidRPr="00B56D6B">
          <w:rPr>
            <w:rStyle w:val="Hyperlink"/>
          </w:rPr>
          <w:t>6.AEE</w:t>
        </w:r>
      </w:hyperlink>
      <w:r w:rsidRPr="00B56D6B">
        <w:t>.C.8</w:t>
      </w:r>
    </w:p>
    <w:p w14:paraId="5307ACA8" w14:textId="77777777" w:rsidR="00E303E0" w:rsidRPr="00B56D6B" w:rsidRDefault="00E303E0" w:rsidP="00B03B52">
      <w:pPr>
        <w:pStyle w:val="Heading5"/>
      </w:pPr>
      <w:r w:rsidRPr="00B56D6B">
        <w:t> </w:t>
      </w:r>
      <w:r w:rsidRPr="00B56D6B">
        <w:rPr>
          <w:noProof/>
          <w:lang w:val="en-US"/>
        </w:rPr>
        <w:drawing>
          <wp:inline distT="0" distB="0" distL="0" distR="0" wp14:anchorId="4EEE73E1" wp14:editId="2CE067F0">
            <wp:extent cx="274320" cy="274320"/>
            <wp:effectExtent l="0" t="0" r="0" b="0"/>
            <wp:docPr id="468" name="Picture 468"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Standards Statement (2021): </w:t>
      </w:r>
    </w:p>
    <w:p w14:paraId="68779C45" w14:textId="77777777" w:rsidR="00E303E0" w:rsidRPr="00B56D6B" w:rsidRDefault="00E303E0" w:rsidP="006726F8">
      <w:pPr>
        <w:tabs>
          <w:tab w:val="left" w:pos="180"/>
          <w:tab w:val="left" w:pos="270"/>
        </w:tabs>
        <w:ind w:left="450"/>
        <w:jc w:val="both"/>
      </w:pPr>
      <w:r w:rsidRPr="00B56D6B">
        <w:rPr>
          <w:noProof/>
        </w:rPr>
        <w:t>Use variables to represent and analyze two quantities to solve problems in authentic contexts.  Including those that change in relationship to one another; write an equation to express one quantity in terms of the other quantity.</w:t>
      </w:r>
      <w:r w:rsidRPr="00B56D6B">
        <w:t xml:space="preserve"> </w:t>
      </w:r>
    </w:p>
    <w:p w14:paraId="1DE829E7" w14:textId="77777777" w:rsidR="00E303E0" w:rsidRPr="00B56D6B" w:rsidRDefault="00E303E0" w:rsidP="00B03B52">
      <w:pPr>
        <w:pStyle w:val="Heading5"/>
      </w:pPr>
      <w:r w:rsidRPr="00B56D6B">
        <w:t> </w:t>
      </w:r>
      <w:r w:rsidRPr="00B56D6B">
        <w:rPr>
          <w:noProof/>
          <w:lang w:val="en-US"/>
        </w:rPr>
        <w:drawing>
          <wp:inline distT="0" distB="0" distL="0" distR="0" wp14:anchorId="38003CED" wp14:editId="7C2E28A9">
            <wp:extent cx="274320" cy="274320"/>
            <wp:effectExtent l="0" t="0" r="0" b="0"/>
            <wp:docPr id="469" name="Picture 469"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 Connections: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rsidRPr="00B56D6B" w14:paraId="300A926F" w14:textId="77777777" w:rsidTr="04CA56F2">
        <w:trPr>
          <w:trHeight w:val="576"/>
          <w:tblHeader/>
        </w:trPr>
        <w:tc>
          <w:tcPr>
            <w:tcW w:w="2448" w:type="dxa"/>
            <w:shd w:val="clear" w:color="auto" w:fill="1B75BC"/>
            <w:vAlign w:val="center"/>
          </w:tcPr>
          <w:p w14:paraId="6E9C36B1" w14:textId="77777777" w:rsidR="00E303E0" w:rsidRPr="00B56D6B" w:rsidRDefault="00E303E0" w:rsidP="006726F8">
            <w:pPr>
              <w:tabs>
                <w:tab w:val="left" w:pos="180"/>
                <w:tab w:val="left" w:pos="270"/>
              </w:tabs>
              <w:jc w:val="center"/>
            </w:pPr>
            <w:r w:rsidRPr="00B56D6B">
              <w:rPr>
                <w:color w:val="FFFFFF" w:themeColor="background1"/>
              </w:rPr>
              <w:t>Preceding Pathway Content (2021)</w:t>
            </w:r>
          </w:p>
        </w:tc>
        <w:tc>
          <w:tcPr>
            <w:tcW w:w="2448" w:type="dxa"/>
            <w:shd w:val="clear" w:color="auto" w:fill="1B75BC"/>
            <w:vAlign w:val="center"/>
          </w:tcPr>
          <w:p w14:paraId="79EB11D8" w14:textId="77777777" w:rsidR="00E303E0" w:rsidRPr="00B56D6B" w:rsidRDefault="00E303E0" w:rsidP="006726F8">
            <w:pPr>
              <w:tabs>
                <w:tab w:val="left" w:pos="180"/>
                <w:tab w:val="left" w:pos="270"/>
              </w:tabs>
              <w:jc w:val="center"/>
            </w:pPr>
            <w:r w:rsidRPr="04CA56F2">
              <w:rPr>
                <w:color w:val="FFFFFF" w:themeColor="background1"/>
                <w:lang w:val="en-US"/>
              </w:rPr>
              <w:t>Subsequent Pathway Content (2021)</w:t>
            </w:r>
          </w:p>
        </w:tc>
        <w:tc>
          <w:tcPr>
            <w:tcW w:w="2448" w:type="dxa"/>
            <w:shd w:val="clear" w:color="auto" w:fill="1B75BC"/>
            <w:vAlign w:val="center"/>
          </w:tcPr>
          <w:p w14:paraId="4A187AE3" w14:textId="77777777" w:rsidR="00E303E0" w:rsidRPr="00B56D6B" w:rsidRDefault="00E303E0" w:rsidP="006726F8">
            <w:pPr>
              <w:tabs>
                <w:tab w:val="left" w:pos="180"/>
                <w:tab w:val="left" w:pos="270"/>
              </w:tabs>
              <w:jc w:val="center"/>
            </w:pPr>
            <w:r w:rsidRPr="00B56D6B">
              <w:rPr>
                <w:color w:val="FFFFFF" w:themeColor="background1"/>
              </w:rPr>
              <w:t>Cross Domain Connections (2021)</w:t>
            </w:r>
          </w:p>
        </w:tc>
        <w:tc>
          <w:tcPr>
            <w:tcW w:w="2448" w:type="dxa"/>
            <w:shd w:val="clear" w:color="auto" w:fill="9F2065"/>
            <w:vAlign w:val="center"/>
          </w:tcPr>
          <w:p w14:paraId="282F3434" w14:textId="77777777" w:rsidR="00E303E0" w:rsidRPr="00B56D6B" w:rsidRDefault="00E303E0" w:rsidP="006726F8">
            <w:pPr>
              <w:tabs>
                <w:tab w:val="left" w:pos="180"/>
                <w:tab w:val="left" w:pos="270"/>
              </w:tabs>
              <w:jc w:val="center"/>
              <w:rPr>
                <w:color w:val="FFFFFF" w:themeColor="background1"/>
              </w:rPr>
            </w:pPr>
            <w:r w:rsidRPr="00B56D6B">
              <w:rPr>
                <w:color w:val="FFFFFF" w:themeColor="background1"/>
              </w:rPr>
              <w:t>Common Core (CCSS)</w:t>
            </w:r>
          </w:p>
          <w:p w14:paraId="35F26B49" w14:textId="77777777" w:rsidR="00E303E0" w:rsidRPr="00B56D6B" w:rsidRDefault="00E303E0" w:rsidP="006726F8">
            <w:pPr>
              <w:tabs>
                <w:tab w:val="left" w:pos="180"/>
                <w:tab w:val="left" w:pos="270"/>
              </w:tabs>
              <w:jc w:val="center"/>
            </w:pPr>
            <w:r w:rsidRPr="00B56D6B">
              <w:rPr>
                <w:color w:val="FFFFFF" w:themeColor="background1"/>
              </w:rPr>
              <w:t>(2010)</w:t>
            </w:r>
          </w:p>
        </w:tc>
      </w:tr>
      <w:tr w:rsidR="00E303E0" w:rsidRPr="00B56D6B" w14:paraId="19E655CF" w14:textId="77777777" w:rsidTr="04CA56F2">
        <w:trPr>
          <w:trHeight w:val="576"/>
        </w:trPr>
        <w:tc>
          <w:tcPr>
            <w:tcW w:w="2448" w:type="dxa"/>
          </w:tcPr>
          <w:p w14:paraId="20A067AB" w14:textId="50F06E24" w:rsidR="00E303E0" w:rsidRPr="00B56D6B" w:rsidRDefault="007B6237" w:rsidP="006726F8">
            <w:pPr>
              <w:tabs>
                <w:tab w:val="left" w:pos="180"/>
                <w:tab w:val="left" w:pos="270"/>
              </w:tabs>
            </w:pPr>
            <w:hyperlink w:anchor="_STANDARD:_5.OA.B.3" w:history="1">
              <w:r w:rsidRPr="00B56D6B">
                <w:rPr>
                  <w:rStyle w:val="Hyperlink"/>
                  <w:noProof/>
                </w:rPr>
                <w:t>5.OA.B.3</w:t>
              </w:r>
            </w:hyperlink>
          </w:p>
        </w:tc>
        <w:tc>
          <w:tcPr>
            <w:tcW w:w="2448" w:type="dxa"/>
          </w:tcPr>
          <w:p w14:paraId="44B5DF91" w14:textId="6BE17DE9" w:rsidR="00E303E0" w:rsidRPr="00B56D6B" w:rsidRDefault="00C31ABA" w:rsidP="006726F8">
            <w:pPr>
              <w:tabs>
                <w:tab w:val="left" w:pos="180"/>
                <w:tab w:val="left" w:pos="270"/>
              </w:tabs>
            </w:pPr>
            <w:hyperlink w:anchor="_STANDARD:_6.AEE.B.6" w:history="1">
              <w:r w:rsidRPr="00B56D6B">
                <w:rPr>
                  <w:rStyle w:val="Hyperlink"/>
                  <w:noProof/>
                </w:rPr>
                <w:t>6.AEE.B.6</w:t>
              </w:r>
            </w:hyperlink>
            <w:r w:rsidR="00E303E0" w:rsidRPr="00B56D6B">
              <w:rPr>
                <w:noProof/>
                <w:color w:val="1B75BC"/>
              </w:rPr>
              <w:t xml:space="preserve">, </w:t>
            </w:r>
            <w:hyperlink w:anchor="_STANDARD:_7.AEE.B.4" w:history="1">
              <w:r w:rsidR="002F25C1" w:rsidRPr="00B56D6B">
                <w:rPr>
                  <w:rStyle w:val="Hyperlink"/>
                  <w:noProof/>
                </w:rPr>
                <w:t>7.AEE.B.4</w:t>
              </w:r>
            </w:hyperlink>
          </w:p>
        </w:tc>
        <w:tc>
          <w:tcPr>
            <w:tcW w:w="2448" w:type="dxa"/>
          </w:tcPr>
          <w:p w14:paraId="104E8C5B" w14:textId="1AA2944E" w:rsidR="00E303E0" w:rsidRPr="00B56D6B" w:rsidRDefault="00C31ABA" w:rsidP="006726F8">
            <w:pPr>
              <w:tabs>
                <w:tab w:val="left" w:pos="180"/>
                <w:tab w:val="left" w:pos="270"/>
              </w:tabs>
            </w:pPr>
            <w:hyperlink w:anchor="_STANDARD:_6.RP.A.3" w:history="1">
              <w:r w:rsidRPr="00B56D6B">
                <w:rPr>
                  <w:rStyle w:val="Hyperlink"/>
                  <w:noProof/>
                </w:rPr>
                <w:t>6.RP.A.3</w:t>
              </w:r>
            </w:hyperlink>
          </w:p>
        </w:tc>
        <w:tc>
          <w:tcPr>
            <w:tcW w:w="2448" w:type="dxa"/>
          </w:tcPr>
          <w:p w14:paraId="37A01676" w14:textId="77777777" w:rsidR="00E303E0" w:rsidRPr="00B56D6B" w:rsidRDefault="00E303E0" w:rsidP="006726F8">
            <w:pPr>
              <w:tabs>
                <w:tab w:val="left" w:pos="180"/>
                <w:tab w:val="left" w:pos="270"/>
              </w:tabs>
              <w:jc w:val="center"/>
              <w:rPr>
                <w:rStyle w:val="Hyperlink"/>
                <w:noProof/>
              </w:rPr>
            </w:pPr>
            <w:hyperlink r:id="rId883" w:history="1">
              <w:r w:rsidRPr="00B56D6B">
                <w:rPr>
                  <w:rStyle w:val="Hyperlink"/>
                  <w:noProof/>
                </w:rPr>
                <w:t>6.EE.C.9</w:t>
              </w:r>
            </w:hyperlink>
          </w:p>
          <w:p w14:paraId="306B27E5" w14:textId="0A3E5FB1" w:rsidR="00A9178B" w:rsidRPr="00B56D6B" w:rsidRDefault="00A9178B" w:rsidP="00A9178B">
            <w:pPr>
              <w:tabs>
                <w:tab w:val="left" w:pos="180"/>
                <w:tab w:val="left" w:pos="270"/>
              </w:tabs>
              <w:jc w:val="center"/>
            </w:pPr>
            <w:hyperlink w:anchor="_6.AEE.C_Represent_and" w:history="1">
              <w:r w:rsidRPr="00B56D6B">
                <w:rPr>
                  <w:rStyle w:val="Hyperlink"/>
                </w:rPr>
                <w:t>6.AEE.C Crosswalk</w:t>
              </w:r>
            </w:hyperlink>
          </w:p>
        </w:tc>
      </w:tr>
    </w:tbl>
    <w:p w14:paraId="4656C37C" w14:textId="52B6355F" w:rsidR="00E303E0" w:rsidRPr="00B56D6B" w:rsidRDefault="00E303E0" w:rsidP="00B03B52">
      <w:pPr>
        <w:pStyle w:val="Heading5"/>
      </w:pPr>
      <w:r w:rsidRPr="00B56D6B">
        <w:t> </w:t>
      </w:r>
      <w:r w:rsidRPr="00B56D6B">
        <w:rPr>
          <w:noProof/>
          <w:lang w:val="en-US"/>
        </w:rPr>
        <w:drawing>
          <wp:inline distT="0" distB="0" distL="0" distR="0" wp14:anchorId="11DAD010" wp14:editId="126CA240">
            <wp:extent cx="271955" cy="274320"/>
            <wp:effectExtent l="0" t="0" r="0" b="0"/>
            <wp:docPr id="470" name="Picture 470"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rsidR="00C5238C" w:rsidRPr="00B56D6B">
        <w:t>Standards Guidance:</w:t>
      </w:r>
    </w:p>
    <w:p w14:paraId="298C7189" w14:textId="77777777" w:rsidR="004163D2" w:rsidRPr="00B56D6B" w:rsidRDefault="004163D2" w:rsidP="00B03B52">
      <w:pPr>
        <w:pStyle w:val="Heading6"/>
      </w:pPr>
      <w:r w:rsidRPr="00B56D6B">
        <w:t>Boundaries</w:t>
      </w:r>
    </w:p>
    <w:p w14:paraId="0BEC6E2A" w14:textId="77777777" w:rsidR="004163D2" w:rsidRPr="00B56D6B" w:rsidRDefault="004163D2" w:rsidP="04CA56F2">
      <w:pPr>
        <w:numPr>
          <w:ilvl w:val="0"/>
          <w:numId w:val="292"/>
        </w:numPr>
        <w:pBdr>
          <w:top w:val="nil"/>
          <w:left w:val="nil"/>
          <w:bottom w:val="nil"/>
          <w:right w:val="nil"/>
          <w:between w:val="nil"/>
        </w:pBdr>
        <w:tabs>
          <w:tab w:val="left" w:pos="180"/>
          <w:tab w:val="left" w:pos="270"/>
        </w:tabs>
        <w:rPr>
          <w:color w:val="000000"/>
          <w:lang w:val="en-US"/>
        </w:rPr>
      </w:pPr>
      <w:r w:rsidRPr="04CA56F2">
        <w:rPr>
          <w:color w:val="000000" w:themeColor="text1"/>
          <w:lang w:val="en-US"/>
        </w:rPr>
        <w:t>Students should be able to represent equations involving positive variables and rational numbers.</w:t>
      </w:r>
    </w:p>
    <w:p w14:paraId="084AE920" w14:textId="77777777" w:rsidR="004163D2" w:rsidRPr="00B56D6B" w:rsidRDefault="004163D2" w:rsidP="003929FE">
      <w:pPr>
        <w:numPr>
          <w:ilvl w:val="0"/>
          <w:numId w:val="292"/>
        </w:numPr>
        <w:pBdr>
          <w:top w:val="nil"/>
          <w:left w:val="nil"/>
          <w:bottom w:val="nil"/>
          <w:right w:val="nil"/>
          <w:between w:val="nil"/>
        </w:pBdr>
        <w:tabs>
          <w:tab w:val="left" w:pos="180"/>
          <w:tab w:val="left" w:pos="270"/>
        </w:tabs>
        <w:rPr>
          <w:color w:val="000000"/>
        </w:rPr>
      </w:pPr>
      <w:r w:rsidRPr="00B56D6B">
        <w:rPr>
          <w:color w:val="000000"/>
        </w:rPr>
        <w:t>Students should have opportunities to solve contextual, mathematical problems.</w:t>
      </w:r>
    </w:p>
    <w:p w14:paraId="3CDE1604" w14:textId="77777777" w:rsidR="004163D2" w:rsidRPr="00B56D6B" w:rsidRDefault="004163D2" w:rsidP="00B03B52">
      <w:pPr>
        <w:pStyle w:val="Heading6"/>
      </w:pPr>
      <w:r w:rsidRPr="00B56D6B">
        <w:t xml:space="preserve">Teaching Strategies </w:t>
      </w:r>
    </w:p>
    <w:p w14:paraId="2EFF636F" w14:textId="77777777" w:rsidR="004163D2" w:rsidRPr="00B56D6B" w:rsidRDefault="004163D2" w:rsidP="003929FE">
      <w:pPr>
        <w:numPr>
          <w:ilvl w:val="0"/>
          <w:numId w:val="291"/>
        </w:numPr>
        <w:pBdr>
          <w:top w:val="nil"/>
          <w:left w:val="nil"/>
          <w:bottom w:val="nil"/>
          <w:right w:val="nil"/>
          <w:between w:val="nil"/>
        </w:pBdr>
        <w:tabs>
          <w:tab w:val="left" w:pos="180"/>
          <w:tab w:val="left" w:pos="270"/>
        </w:tabs>
        <w:rPr>
          <w:color w:val="000000"/>
        </w:rPr>
      </w:pPr>
      <w:r w:rsidRPr="00B56D6B">
        <w:rPr>
          <w:color w:val="000000"/>
        </w:rPr>
        <w:t>Students should have an opportunity to solve problem situations with variables in all positions.</w:t>
      </w:r>
    </w:p>
    <w:p w14:paraId="169653D9" w14:textId="17D7E584" w:rsidR="004163D2" w:rsidRPr="00B56D6B" w:rsidRDefault="004163D2" w:rsidP="04CA56F2">
      <w:pPr>
        <w:numPr>
          <w:ilvl w:val="0"/>
          <w:numId w:val="291"/>
        </w:numPr>
        <w:pBdr>
          <w:top w:val="nil"/>
          <w:left w:val="nil"/>
          <w:bottom w:val="nil"/>
          <w:right w:val="nil"/>
          <w:between w:val="nil"/>
        </w:pBdr>
        <w:tabs>
          <w:tab w:val="left" w:pos="180"/>
          <w:tab w:val="left" w:pos="270"/>
        </w:tabs>
      </w:pPr>
      <w:r w:rsidRPr="04CA56F2">
        <w:rPr>
          <w:color w:val="000000" w:themeColor="text1"/>
          <w:lang w:val="en-US"/>
        </w:rPr>
        <w:t>Students should be able to explain that a variable can represent an unknown number, or depending on the purpose at hand, any number in a specified set.</w:t>
      </w:r>
    </w:p>
    <w:p w14:paraId="508CAFA6" w14:textId="244CE12E" w:rsidR="000170E5" w:rsidRPr="00B56D6B" w:rsidRDefault="00770C82" w:rsidP="000170E5">
      <w:pPr>
        <w:pStyle w:val="Heading6"/>
      </w:pPr>
      <w:r w:rsidRPr="00B56D6B">
        <w:t>Progressions</w:t>
      </w:r>
    </w:p>
    <w:p w14:paraId="75D8728B" w14:textId="77777777" w:rsidR="000170E5" w:rsidRPr="00B56D6B" w:rsidRDefault="000170E5" w:rsidP="000170E5">
      <w:pPr>
        <w:pStyle w:val="ListParagraph"/>
        <w:numPr>
          <w:ilvl w:val="0"/>
          <w:numId w:val="291"/>
        </w:numPr>
      </w:pPr>
      <w:r w:rsidRPr="00B56D6B">
        <w:t xml:space="preserve">As [students] work with such equations [they] begin to develop a dynamic understanding of variables, an appreciation that they can stand for any number from some domain. </w:t>
      </w:r>
    </w:p>
    <w:p w14:paraId="07C3A0F1" w14:textId="734A5351" w:rsidR="000170E5" w:rsidRPr="00B56D6B" w:rsidRDefault="000170E5" w:rsidP="000170E5">
      <w:pPr>
        <w:pStyle w:val="ListParagraph"/>
        <w:numPr>
          <w:ilvl w:val="0"/>
          <w:numId w:val="291"/>
        </w:numPr>
      </w:pPr>
      <w:r w:rsidRPr="00B56D6B">
        <w:t xml:space="preserve">This use of variables arises when students study expressions such as 0.60n, [presented as a general formula for calculating the price in dollars of n stamps that cost $0.60], </w:t>
      </w:r>
    </w:p>
    <w:p w14:paraId="177962AA" w14:textId="1C9D12F3" w:rsidR="000170E5" w:rsidRPr="00B56D6B" w:rsidRDefault="000170E5" w:rsidP="000170E5">
      <w:pPr>
        <w:pStyle w:val="ListParagraph"/>
        <w:numPr>
          <w:ilvl w:val="0"/>
          <w:numId w:val="291"/>
        </w:numPr>
      </w:pPr>
      <w:r w:rsidRPr="00B56D6B">
        <w:t xml:space="preserve">or equations in two variables such as d = 5 + 5t describing [the] relationship between distance in miles, d, and time in hours, t, for a person starting 5 miles from home and walking away at 5 miles per hour. Students can use tabular and graphical representations to develop an appreciation of varying quantities. (Please reference page 7 in the </w:t>
      </w:r>
      <w:hyperlink r:id="rId884" w:history="1">
        <w:r w:rsidRPr="00B56D6B">
          <w:rPr>
            <w:rStyle w:val="Hyperlink"/>
          </w:rPr>
          <w:t>Progression document</w:t>
        </w:r>
      </w:hyperlink>
      <w:r w:rsidRPr="00B56D6B">
        <w:t>).</w:t>
      </w:r>
    </w:p>
    <w:p w14:paraId="201B59FD" w14:textId="3F10215F" w:rsidR="004163D2" w:rsidRPr="00B56D6B" w:rsidRDefault="004311EB" w:rsidP="00B03B52">
      <w:pPr>
        <w:pStyle w:val="Heading6"/>
      </w:pPr>
      <w:r w:rsidRPr="00B56D6B">
        <w:t>Examples</w:t>
      </w:r>
    </w:p>
    <w:p w14:paraId="5458148D" w14:textId="77777777" w:rsidR="004163D2" w:rsidRPr="00B56D6B" w:rsidRDefault="004163D2" w:rsidP="04CA56F2">
      <w:pPr>
        <w:numPr>
          <w:ilvl w:val="0"/>
          <w:numId w:val="291"/>
        </w:numPr>
        <w:pBdr>
          <w:top w:val="nil"/>
          <w:left w:val="nil"/>
          <w:bottom w:val="nil"/>
          <w:right w:val="nil"/>
          <w:between w:val="nil"/>
        </w:pBdr>
        <w:tabs>
          <w:tab w:val="left" w:pos="180"/>
          <w:tab w:val="left" w:pos="270"/>
        </w:tabs>
      </w:pPr>
      <w:r w:rsidRPr="04CA56F2">
        <w:rPr>
          <w:color w:val="000000" w:themeColor="text1"/>
          <w:lang w:val="en-US"/>
        </w:rPr>
        <w:t xml:space="preserve">Analyze the relationship between the dependent and independent variables using graphs and tables, and relate these to the equation. For example: </w:t>
      </w:r>
    </w:p>
    <w:p w14:paraId="521956AA" w14:textId="4024D725" w:rsidR="004163D2" w:rsidRPr="00B56D6B" w:rsidRDefault="004163D2" w:rsidP="04CA56F2">
      <w:pPr>
        <w:numPr>
          <w:ilvl w:val="1"/>
          <w:numId w:val="291"/>
        </w:numPr>
        <w:pBdr>
          <w:top w:val="nil"/>
          <w:left w:val="nil"/>
          <w:bottom w:val="nil"/>
          <w:right w:val="nil"/>
          <w:between w:val="nil"/>
        </w:pBdr>
        <w:tabs>
          <w:tab w:val="left" w:pos="180"/>
          <w:tab w:val="left" w:pos="270"/>
        </w:tabs>
      </w:pPr>
      <w:r w:rsidRPr="04CA56F2">
        <w:rPr>
          <w:color w:val="000000" w:themeColor="text1"/>
          <w:lang w:val="en-US"/>
        </w:rPr>
        <w:t>In a problem involving motion at constant speed, list and graph ordered pairs of distances and times, and write the equation d = 65t to represent the relationship between distance and time.</w:t>
      </w:r>
    </w:p>
    <w:p w14:paraId="3E8DCCB5" w14:textId="77777777" w:rsidR="000170E5" w:rsidRPr="00B56D6B" w:rsidRDefault="000170E5" w:rsidP="000170E5">
      <w:pPr>
        <w:numPr>
          <w:ilvl w:val="0"/>
          <w:numId w:val="291"/>
        </w:numPr>
        <w:pBdr>
          <w:top w:val="nil"/>
          <w:left w:val="nil"/>
          <w:bottom w:val="nil"/>
          <w:right w:val="nil"/>
          <w:between w:val="nil"/>
        </w:pBdr>
        <w:tabs>
          <w:tab w:val="left" w:pos="180"/>
          <w:tab w:val="left" w:pos="270"/>
        </w:tabs>
        <w:rPr>
          <w:color w:val="8835CD"/>
        </w:rPr>
      </w:pPr>
      <w:r w:rsidRPr="00B56D6B">
        <w:rPr>
          <w:color w:val="8835CD"/>
        </w:rPr>
        <w:t>Illustrative Mathematics:</w:t>
      </w:r>
    </w:p>
    <w:p w14:paraId="60F32481" w14:textId="5B933B7A" w:rsidR="000170E5" w:rsidRPr="00B56D6B" w:rsidRDefault="000170E5" w:rsidP="000170E5">
      <w:pPr>
        <w:numPr>
          <w:ilvl w:val="1"/>
          <w:numId w:val="291"/>
        </w:numPr>
        <w:pBdr>
          <w:top w:val="nil"/>
          <w:left w:val="nil"/>
          <w:bottom w:val="nil"/>
          <w:right w:val="nil"/>
          <w:between w:val="nil"/>
        </w:pBdr>
        <w:tabs>
          <w:tab w:val="left" w:pos="180"/>
          <w:tab w:val="left" w:pos="270"/>
        </w:tabs>
        <w:rPr>
          <w:rStyle w:val="Hyperlink"/>
          <w:color w:val="000000"/>
          <w:u w:val="none"/>
        </w:rPr>
      </w:pPr>
      <w:hyperlink r:id="rId885" w:history="1">
        <w:r w:rsidRPr="00B56D6B">
          <w:rPr>
            <w:rStyle w:val="Hyperlink"/>
          </w:rPr>
          <w:t>Chocolate Bar Sales</w:t>
        </w:r>
      </w:hyperlink>
    </w:p>
    <w:p w14:paraId="1D5BE51A" w14:textId="77777777" w:rsidR="0008711B" w:rsidRPr="00B56D6B" w:rsidRDefault="0008711B" w:rsidP="0008711B">
      <w:pPr>
        <w:numPr>
          <w:ilvl w:val="0"/>
          <w:numId w:val="291"/>
        </w:numPr>
        <w:pBdr>
          <w:top w:val="nil"/>
          <w:left w:val="nil"/>
          <w:bottom w:val="nil"/>
          <w:right w:val="nil"/>
          <w:between w:val="nil"/>
        </w:pBdr>
        <w:tabs>
          <w:tab w:val="left" w:pos="180"/>
          <w:tab w:val="left" w:pos="270"/>
        </w:tabs>
        <w:rPr>
          <w:color w:val="000000"/>
        </w:rPr>
      </w:pPr>
      <w:r w:rsidRPr="00B56D6B">
        <w:rPr>
          <w:color w:val="297352"/>
          <w:sz w:val="21"/>
          <w:szCs w:val="21"/>
        </w:rPr>
        <w:t>Student Achievement Partners:</w:t>
      </w:r>
    </w:p>
    <w:p w14:paraId="605E8719" w14:textId="363B6EB6" w:rsidR="000170E5" w:rsidRPr="00B56D6B" w:rsidRDefault="000170E5" w:rsidP="000170E5">
      <w:pPr>
        <w:numPr>
          <w:ilvl w:val="1"/>
          <w:numId w:val="291"/>
        </w:numPr>
        <w:pBdr>
          <w:top w:val="nil"/>
          <w:left w:val="nil"/>
          <w:bottom w:val="nil"/>
          <w:right w:val="nil"/>
          <w:between w:val="nil"/>
        </w:pBdr>
        <w:tabs>
          <w:tab w:val="left" w:pos="180"/>
          <w:tab w:val="left" w:pos="270"/>
        </w:tabs>
        <w:rPr>
          <w:color w:val="000000"/>
        </w:rPr>
      </w:pPr>
      <w:hyperlink r:id="rId886" w:history="1">
        <w:r w:rsidRPr="00B56D6B">
          <w:rPr>
            <w:rStyle w:val="Hyperlink"/>
          </w:rPr>
          <w:t>Assessment Item Illustrating 6.AEE.C.8</w:t>
        </w:r>
      </w:hyperlink>
    </w:p>
    <w:p w14:paraId="09963927" w14:textId="77777777" w:rsidR="00E303E0" w:rsidRPr="00B56D6B" w:rsidRDefault="00E303E0" w:rsidP="006726F8">
      <w:pPr>
        <w:tabs>
          <w:tab w:val="left" w:pos="180"/>
          <w:tab w:val="left" w:pos="270"/>
        </w:tabs>
        <w:rPr>
          <w:rFonts w:eastAsiaTheme="majorEastAsia" w:cstheme="minorHAnsi"/>
          <w:sz w:val="24"/>
          <w:szCs w:val="26"/>
        </w:rPr>
      </w:pPr>
      <w:r w:rsidRPr="00B56D6B">
        <w:br w:type="page"/>
      </w:r>
    </w:p>
    <w:p w14:paraId="2704B1B2" w14:textId="77777777" w:rsidR="00E303E0" w:rsidRPr="00B56D6B" w:rsidRDefault="00E303E0" w:rsidP="002566D0">
      <w:pPr>
        <w:pStyle w:val="Heading3"/>
      </w:pPr>
      <w:bookmarkStart w:id="342" w:name="_Cluster:_6.RP.A_-"/>
      <w:bookmarkEnd w:id="342"/>
      <w:r w:rsidRPr="00B56D6B">
        <w:lastRenderedPageBreak/>
        <w:t xml:space="preserve">Cluster: 6.RP.A - Understand ratio concepts and use ratio reasoning to solve problems. </w:t>
      </w:r>
    </w:p>
    <w:p w14:paraId="7A21AE8F" w14:textId="2806AE82" w:rsidR="00E303E0" w:rsidRPr="00B56D6B" w:rsidRDefault="00E303E0" w:rsidP="009C69AA">
      <w:pPr>
        <w:pStyle w:val="Heading4"/>
      </w:pPr>
      <w:bookmarkStart w:id="343" w:name="_STANDARD:_6.RP.A.1"/>
      <w:bookmarkEnd w:id="343"/>
      <w:r w:rsidRPr="00B56D6B">
        <w:t xml:space="preserve">STANDARD: </w:t>
      </w:r>
      <w:hyperlink w:anchor="_Proportional_Reasoning:_Ratios" w:history="1">
        <w:r w:rsidRPr="00B56D6B">
          <w:rPr>
            <w:rStyle w:val="Hyperlink"/>
          </w:rPr>
          <w:t>6.RP</w:t>
        </w:r>
      </w:hyperlink>
      <w:r w:rsidRPr="00B56D6B">
        <w:t>.A.1</w:t>
      </w:r>
    </w:p>
    <w:p w14:paraId="7932AD4A" w14:textId="77777777" w:rsidR="00E303E0" w:rsidRPr="00B56D6B" w:rsidRDefault="00E303E0" w:rsidP="00B03B52">
      <w:pPr>
        <w:pStyle w:val="Heading5"/>
      </w:pPr>
      <w:r w:rsidRPr="00B56D6B">
        <w:t> </w:t>
      </w:r>
      <w:r w:rsidRPr="00B56D6B">
        <w:rPr>
          <w:noProof/>
          <w:lang w:val="en-US"/>
        </w:rPr>
        <w:drawing>
          <wp:inline distT="0" distB="0" distL="0" distR="0" wp14:anchorId="6C9919B5" wp14:editId="487C3841">
            <wp:extent cx="274320" cy="274320"/>
            <wp:effectExtent l="0" t="0" r="0" b="0"/>
            <wp:docPr id="471" name="Picture 471"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Standards Statement (2021): </w:t>
      </w:r>
    </w:p>
    <w:p w14:paraId="282EEE24" w14:textId="77777777" w:rsidR="00E303E0" w:rsidRPr="00B56D6B" w:rsidRDefault="00E303E0" w:rsidP="006726F8">
      <w:pPr>
        <w:tabs>
          <w:tab w:val="left" w:pos="180"/>
          <w:tab w:val="left" w:pos="270"/>
        </w:tabs>
        <w:ind w:left="450"/>
        <w:jc w:val="both"/>
      </w:pPr>
      <w:r w:rsidRPr="00B56D6B">
        <w:rPr>
          <w:noProof/>
        </w:rPr>
        <w:t>Understand the concept of a ratio in authentic contexts, and use ratio language to describe a ratio relationship between two quantities.</w:t>
      </w:r>
      <w:r w:rsidRPr="00B56D6B">
        <w:t xml:space="preserve"> </w:t>
      </w:r>
    </w:p>
    <w:p w14:paraId="65356ADC" w14:textId="77777777" w:rsidR="00E303E0" w:rsidRPr="00B56D6B" w:rsidRDefault="00E303E0" w:rsidP="00B03B52">
      <w:pPr>
        <w:pStyle w:val="Heading5"/>
      </w:pPr>
      <w:r w:rsidRPr="00B56D6B">
        <w:t> </w:t>
      </w:r>
      <w:r w:rsidRPr="00B56D6B">
        <w:rPr>
          <w:noProof/>
          <w:lang w:val="en-US"/>
        </w:rPr>
        <w:drawing>
          <wp:inline distT="0" distB="0" distL="0" distR="0" wp14:anchorId="6086E70F" wp14:editId="325B154C">
            <wp:extent cx="274320" cy="274320"/>
            <wp:effectExtent l="0" t="0" r="0" b="0"/>
            <wp:docPr id="472" name="Picture 472"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 Connections: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rsidRPr="00B56D6B" w14:paraId="4168A871" w14:textId="77777777" w:rsidTr="04CA56F2">
        <w:trPr>
          <w:trHeight w:val="576"/>
          <w:tblHeader/>
        </w:trPr>
        <w:tc>
          <w:tcPr>
            <w:tcW w:w="2448" w:type="dxa"/>
            <w:shd w:val="clear" w:color="auto" w:fill="1B75BC"/>
            <w:vAlign w:val="center"/>
          </w:tcPr>
          <w:p w14:paraId="4D5160A6" w14:textId="77777777" w:rsidR="00E303E0" w:rsidRPr="00B56D6B" w:rsidRDefault="00E303E0" w:rsidP="006726F8">
            <w:pPr>
              <w:tabs>
                <w:tab w:val="left" w:pos="180"/>
                <w:tab w:val="left" w:pos="270"/>
              </w:tabs>
              <w:jc w:val="center"/>
            </w:pPr>
            <w:r w:rsidRPr="00B56D6B">
              <w:rPr>
                <w:color w:val="FFFFFF" w:themeColor="background1"/>
              </w:rPr>
              <w:t>Preceding Pathway Content (2021)</w:t>
            </w:r>
          </w:p>
        </w:tc>
        <w:tc>
          <w:tcPr>
            <w:tcW w:w="2448" w:type="dxa"/>
            <w:shd w:val="clear" w:color="auto" w:fill="1B75BC"/>
            <w:vAlign w:val="center"/>
          </w:tcPr>
          <w:p w14:paraId="45F59B45" w14:textId="77777777" w:rsidR="00E303E0" w:rsidRPr="00B56D6B" w:rsidRDefault="00E303E0" w:rsidP="006726F8">
            <w:pPr>
              <w:tabs>
                <w:tab w:val="left" w:pos="180"/>
                <w:tab w:val="left" w:pos="270"/>
              </w:tabs>
              <w:jc w:val="center"/>
            </w:pPr>
            <w:r w:rsidRPr="04CA56F2">
              <w:rPr>
                <w:color w:val="FFFFFF" w:themeColor="background1"/>
                <w:lang w:val="en-US"/>
              </w:rPr>
              <w:t>Subsequent Pathway Content (2021)</w:t>
            </w:r>
          </w:p>
        </w:tc>
        <w:tc>
          <w:tcPr>
            <w:tcW w:w="2448" w:type="dxa"/>
            <w:shd w:val="clear" w:color="auto" w:fill="1B75BC"/>
            <w:vAlign w:val="center"/>
          </w:tcPr>
          <w:p w14:paraId="7A526D2C" w14:textId="77777777" w:rsidR="00E303E0" w:rsidRPr="00B56D6B" w:rsidRDefault="00E303E0" w:rsidP="006726F8">
            <w:pPr>
              <w:tabs>
                <w:tab w:val="left" w:pos="180"/>
                <w:tab w:val="left" w:pos="270"/>
              </w:tabs>
              <w:jc w:val="center"/>
            </w:pPr>
            <w:r w:rsidRPr="00B56D6B">
              <w:rPr>
                <w:color w:val="FFFFFF" w:themeColor="background1"/>
              </w:rPr>
              <w:t>Cross Domain Connections (2021)</w:t>
            </w:r>
          </w:p>
        </w:tc>
        <w:tc>
          <w:tcPr>
            <w:tcW w:w="2448" w:type="dxa"/>
            <w:shd w:val="clear" w:color="auto" w:fill="9F2065"/>
            <w:vAlign w:val="center"/>
          </w:tcPr>
          <w:p w14:paraId="47331949" w14:textId="77777777" w:rsidR="00E303E0" w:rsidRPr="00B56D6B" w:rsidRDefault="00E303E0" w:rsidP="006726F8">
            <w:pPr>
              <w:tabs>
                <w:tab w:val="left" w:pos="180"/>
                <w:tab w:val="left" w:pos="270"/>
              </w:tabs>
              <w:jc w:val="center"/>
              <w:rPr>
                <w:color w:val="FFFFFF" w:themeColor="background1"/>
              </w:rPr>
            </w:pPr>
            <w:r w:rsidRPr="00B56D6B">
              <w:rPr>
                <w:color w:val="FFFFFF" w:themeColor="background1"/>
              </w:rPr>
              <w:t>Common Core (CCSS)</w:t>
            </w:r>
          </w:p>
          <w:p w14:paraId="0E5DD95E" w14:textId="77777777" w:rsidR="00E303E0" w:rsidRPr="00B56D6B" w:rsidRDefault="00E303E0" w:rsidP="006726F8">
            <w:pPr>
              <w:tabs>
                <w:tab w:val="left" w:pos="180"/>
                <w:tab w:val="left" w:pos="270"/>
              </w:tabs>
              <w:jc w:val="center"/>
            </w:pPr>
            <w:r w:rsidRPr="00B56D6B">
              <w:rPr>
                <w:color w:val="FFFFFF" w:themeColor="background1"/>
              </w:rPr>
              <w:t>(2010)</w:t>
            </w:r>
          </w:p>
        </w:tc>
      </w:tr>
      <w:tr w:rsidR="00E303E0" w:rsidRPr="00B56D6B" w14:paraId="3CC88BE0" w14:textId="77777777" w:rsidTr="04CA56F2">
        <w:trPr>
          <w:trHeight w:val="576"/>
        </w:trPr>
        <w:tc>
          <w:tcPr>
            <w:tcW w:w="2448" w:type="dxa"/>
          </w:tcPr>
          <w:p w14:paraId="6712C0DA" w14:textId="16D74217" w:rsidR="00E303E0" w:rsidRPr="00B56D6B" w:rsidRDefault="00A73034" w:rsidP="006726F8">
            <w:pPr>
              <w:tabs>
                <w:tab w:val="left" w:pos="180"/>
                <w:tab w:val="left" w:pos="270"/>
              </w:tabs>
            </w:pPr>
            <w:hyperlink w:anchor="_STANDARD:_5.NF.B.3" w:history="1">
              <w:r w:rsidRPr="00B56D6B">
                <w:rPr>
                  <w:rStyle w:val="Hyperlink"/>
                  <w:noProof/>
                </w:rPr>
                <w:t>5.NF.B.3</w:t>
              </w:r>
            </w:hyperlink>
            <w:r w:rsidR="00E303E0" w:rsidRPr="00B56D6B">
              <w:rPr>
                <w:noProof/>
                <w:color w:val="1B75BC"/>
              </w:rPr>
              <w:t xml:space="preserve">, </w:t>
            </w:r>
            <w:hyperlink w:anchor="_STANDARD:_5.NF.B.4" w:history="1">
              <w:r w:rsidRPr="00B56D6B">
                <w:rPr>
                  <w:rStyle w:val="Hyperlink"/>
                  <w:noProof/>
                </w:rPr>
                <w:t>5.NF.B.4</w:t>
              </w:r>
            </w:hyperlink>
            <w:r w:rsidR="00E303E0" w:rsidRPr="00B56D6B">
              <w:rPr>
                <w:noProof/>
                <w:color w:val="1B75BC"/>
              </w:rPr>
              <w:t xml:space="preserve">, </w:t>
            </w:r>
            <w:hyperlink w:anchor="_STANDARD:_5.NF.B.5" w:history="1">
              <w:r w:rsidRPr="00B56D6B">
                <w:rPr>
                  <w:rStyle w:val="Hyperlink"/>
                  <w:noProof/>
                </w:rPr>
                <w:t>5.NF.B.5</w:t>
              </w:r>
            </w:hyperlink>
            <w:r w:rsidR="00E303E0" w:rsidRPr="00B56D6B">
              <w:rPr>
                <w:noProof/>
                <w:color w:val="1B75BC"/>
              </w:rPr>
              <w:t xml:space="preserve">, </w:t>
            </w:r>
            <w:hyperlink w:anchor="_STANDARD:_5.NF.B.6" w:history="1">
              <w:r w:rsidRPr="00B56D6B">
                <w:rPr>
                  <w:rStyle w:val="Hyperlink"/>
                  <w:noProof/>
                </w:rPr>
                <w:t>5.NF.B.6</w:t>
              </w:r>
            </w:hyperlink>
          </w:p>
        </w:tc>
        <w:tc>
          <w:tcPr>
            <w:tcW w:w="2448" w:type="dxa"/>
          </w:tcPr>
          <w:p w14:paraId="557D682D" w14:textId="6D04750B" w:rsidR="00E303E0" w:rsidRPr="00B56D6B" w:rsidRDefault="007B6237" w:rsidP="006726F8">
            <w:pPr>
              <w:tabs>
                <w:tab w:val="left" w:pos="180"/>
                <w:tab w:val="left" w:pos="270"/>
              </w:tabs>
            </w:pPr>
            <w:hyperlink w:anchor="_STANDARD:_6.RP.A.2" w:history="1">
              <w:r w:rsidRPr="00B56D6B">
                <w:rPr>
                  <w:rStyle w:val="Hyperlink"/>
                  <w:noProof/>
                </w:rPr>
                <w:t>6.RP.A.2</w:t>
              </w:r>
            </w:hyperlink>
            <w:r w:rsidR="00E303E0" w:rsidRPr="00B56D6B">
              <w:rPr>
                <w:noProof/>
                <w:color w:val="1B75BC"/>
              </w:rPr>
              <w:t xml:space="preserve">, </w:t>
            </w:r>
            <w:hyperlink w:anchor="_STANDARD:_6.RP.A.3" w:history="1">
              <w:r w:rsidR="00C31ABA" w:rsidRPr="00B56D6B">
                <w:rPr>
                  <w:rStyle w:val="Hyperlink"/>
                  <w:noProof/>
                </w:rPr>
                <w:t>6.RP.A.3</w:t>
              </w:r>
            </w:hyperlink>
          </w:p>
        </w:tc>
        <w:tc>
          <w:tcPr>
            <w:tcW w:w="2448" w:type="dxa"/>
          </w:tcPr>
          <w:p w14:paraId="47125F4A" w14:textId="539B99DE" w:rsidR="00E303E0" w:rsidRPr="00B56D6B" w:rsidRDefault="00A73034" w:rsidP="006726F8">
            <w:pPr>
              <w:tabs>
                <w:tab w:val="left" w:pos="180"/>
                <w:tab w:val="left" w:pos="270"/>
              </w:tabs>
            </w:pPr>
            <w:hyperlink w:anchor="_STANDARD:_4.OA.A.2" w:history="1">
              <w:r w:rsidRPr="00B56D6B">
                <w:rPr>
                  <w:rStyle w:val="Hyperlink"/>
                  <w:noProof/>
                </w:rPr>
                <w:t>4.OA.A.2</w:t>
              </w:r>
            </w:hyperlink>
            <w:r w:rsidR="00E303E0" w:rsidRPr="00B56D6B">
              <w:rPr>
                <w:noProof/>
                <w:color w:val="1B75BC"/>
              </w:rPr>
              <w:t xml:space="preserve">, </w:t>
            </w:r>
            <w:hyperlink w:anchor="_STANDARD:_5.OA.B.3" w:history="1">
              <w:r w:rsidR="007B6237" w:rsidRPr="00B56D6B">
                <w:rPr>
                  <w:rStyle w:val="Hyperlink"/>
                  <w:noProof/>
                </w:rPr>
                <w:t>5.OA.B.3</w:t>
              </w:r>
            </w:hyperlink>
            <w:r w:rsidR="00E303E0" w:rsidRPr="00B56D6B">
              <w:rPr>
                <w:noProof/>
                <w:color w:val="1B75BC"/>
              </w:rPr>
              <w:t xml:space="preserve">, </w:t>
            </w:r>
            <w:hyperlink w:anchor="_STANDARD:_4.GM.B.4" w:history="1">
              <w:r w:rsidR="006D1A64" w:rsidRPr="00B56D6B">
                <w:rPr>
                  <w:rStyle w:val="Hyperlink"/>
                  <w:noProof/>
                </w:rPr>
                <w:t>4.GM.B.4</w:t>
              </w:r>
            </w:hyperlink>
          </w:p>
        </w:tc>
        <w:tc>
          <w:tcPr>
            <w:tcW w:w="2448" w:type="dxa"/>
          </w:tcPr>
          <w:p w14:paraId="34E5B9EB" w14:textId="77777777" w:rsidR="00E303E0" w:rsidRPr="00B56D6B" w:rsidRDefault="00E303E0" w:rsidP="006726F8">
            <w:pPr>
              <w:tabs>
                <w:tab w:val="left" w:pos="180"/>
                <w:tab w:val="left" w:pos="270"/>
              </w:tabs>
              <w:jc w:val="center"/>
              <w:rPr>
                <w:rStyle w:val="Hyperlink"/>
                <w:noProof/>
              </w:rPr>
            </w:pPr>
            <w:hyperlink r:id="rId887" w:history="1">
              <w:r w:rsidRPr="00B56D6B">
                <w:rPr>
                  <w:rStyle w:val="Hyperlink"/>
                  <w:noProof/>
                </w:rPr>
                <w:t>6.RP.A.1</w:t>
              </w:r>
            </w:hyperlink>
          </w:p>
          <w:p w14:paraId="26DE64AA" w14:textId="5252CE4D" w:rsidR="00A9178B" w:rsidRPr="00B56D6B" w:rsidRDefault="00A9178B" w:rsidP="00A9178B">
            <w:pPr>
              <w:tabs>
                <w:tab w:val="left" w:pos="180"/>
                <w:tab w:val="left" w:pos="270"/>
              </w:tabs>
              <w:jc w:val="center"/>
            </w:pPr>
            <w:hyperlink w:anchor="_6.RP.A_Understand_ratio" w:history="1">
              <w:r w:rsidRPr="00B56D6B">
                <w:rPr>
                  <w:rStyle w:val="Hyperlink"/>
                </w:rPr>
                <w:t>6.RP.A Crosswalk</w:t>
              </w:r>
            </w:hyperlink>
          </w:p>
        </w:tc>
      </w:tr>
    </w:tbl>
    <w:p w14:paraId="597E0D75" w14:textId="7BCD3933" w:rsidR="00E303E0" w:rsidRPr="00B56D6B" w:rsidRDefault="00E303E0" w:rsidP="00B03B52">
      <w:pPr>
        <w:pStyle w:val="Heading5"/>
      </w:pPr>
      <w:r w:rsidRPr="00B56D6B">
        <w:t> </w:t>
      </w:r>
      <w:r w:rsidRPr="00B56D6B">
        <w:rPr>
          <w:noProof/>
          <w:lang w:val="en-US"/>
        </w:rPr>
        <w:drawing>
          <wp:inline distT="0" distB="0" distL="0" distR="0" wp14:anchorId="6B4CDF32" wp14:editId="7F1B7227">
            <wp:extent cx="271955" cy="274320"/>
            <wp:effectExtent l="0" t="0" r="0" b="0"/>
            <wp:docPr id="473" name="Picture 473"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rsidR="00C5238C" w:rsidRPr="00B56D6B">
        <w:t>Standards Guidance:</w:t>
      </w:r>
    </w:p>
    <w:p w14:paraId="6E0EEA9A" w14:textId="77777777" w:rsidR="004163D2" w:rsidRPr="00B56D6B" w:rsidRDefault="004163D2" w:rsidP="00B03B52">
      <w:pPr>
        <w:pStyle w:val="Heading6"/>
      </w:pPr>
      <w:r w:rsidRPr="00B56D6B">
        <w:t xml:space="preserve">Clarifications  </w:t>
      </w:r>
    </w:p>
    <w:p w14:paraId="4D4AFB19" w14:textId="77777777" w:rsidR="004163D2" w:rsidRPr="00B56D6B" w:rsidRDefault="004163D2" w:rsidP="003929FE">
      <w:pPr>
        <w:numPr>
          <w:ilvl w:val="0"/>
          <w:numId w:val="294"/>
        </w:numPr>
        <w:pBdr>
          <w:top w:val="nil"/>
          <w:left w:val="nil"/>
          <w:bottom w:val="nil"/>
          <w:right w:val="nil"/>
          <w:between w:val="nil"/>
        </w:pBdr>
        <w:tabs>
          <w:tab w:val="left" w:pos="180"/>
          <w:tab w:val="left" w:pos="270"/>
        </w:tabs>
        <w:rPr>
          <w:color w:val="000000"/>
        </w:rPr>
      </w:pPr>
      <w:r w:rsidRPr="00B56D6B">
        <w:rPr>
          <w:color w:val="000000"/>
        </w:rPr>
        <w:t>Students should be able to explain the concept of a ratio, such as using part-to-part or part-to-whole.</w:t>
      </w:r>
    </w:p>
    <w:p w14:paraId="508FD050" w14:textId="77777777" w:rsidR="004163D2" w:rsidRPr="00B56D6B" w:rsidRDefault="004163D2" w:rsidP="003929FE">
      <w:pPr>
        <w:numPr>
          <w:ilvl w:val="0"/>
          <w:numId w:val="294"/>
        </w:numPr>
        <w:pBdr>
          <w:top w:val="nil"/>
          <w:left w:val="nil"/>
          <w:bottom w:val="nil"/>
          <w:right w:val="nil"/>
          <w:between w:val="nil"/>
        </w:pBdr>
        <w:tabs>
          <w:tab w:val="left" w:pos="180"/>
          <w:tab w:val="left" w:pos="270"/>
        </w:tabs>
        <w:rPr>
          <w:color w:val="000000"/>
        </w:rPr>
      </w:pPr>
      <w:r w:rsidRPr="00B56D6B">
        <w:rPr>
          <w:color w:val="000000"/>
        </w:rPr>
        <w:t>Students should be able to fluently use ratio language to describe a ratio relationship between two quantities.</w:t>
      </w:r>
    </w:p>
    <w:p w14:paraId="38376BEC" w14:textId="77777777" w:rsidR="004163D2" w:rsidRPr="00B56D6B" w:rsidRDefault="004163D2" w:rsidP="5567210B">
      <w:pPr>
        <w:numPr>
          <w:ilvl w:val="0"/>
          <w:numId w:val="294"/>
        </w:numPr>
        <w:pBdr>
          <w:top w:val="nil"/>
          <w:left w:val="nil"/>
          <w:bottom w:val="nil"/>
          <w:right w:val="nil"/>
          <w:between w:val="nil"/>
        </w:pBdr>
        <w:tabs>
          <w:tab w:val="left" w:pos="180"/>
          <w:tab w:val="left" w:pos="270"/>
        </w:tabs>
      </w:pPr>
      <w:r w:rsidRPr="5567210B">
        <w:rPr>
          <w:color w:val="000000" w:themeColor="text1"/>
          <w:lang w:val="en-US"/>
        </w:rPr>
        <w:t>Students should be able to identify standard fractional notation to compare.</w:t>
      </w:r>
    </w:p>
    <w:p w14:paraId="413414ED" w14:textId="77777777" w:rsidR="004163D2" w:rsidRPr="00B56D6B" w:rsidRDefault="004163D2" w:rsidP="00B03B52">
      <w:pPr>
        <w:pStyle w:val="Heading6"/>
      </w:pPr>
      <w:r w:rsidRPr="00B56D6B">
        <w:t xml:space="preserve">Teaching Strategies </w:t>
      </w:r>
    </w:p>
    <w:p w14:paraId="061399EC" w14:textId="77777777" w:rsidR="004163D2" w:rsidRPr="00B56D6B" w:rsidRDefault="004163D2" w:rsidP="003929FE">
      <w:pPr>
        <w:numPr>
          <w:ilvl w:val="0"/>
          <w:numId w:val="295"/>
        </w:numPr>
        <w:pBdr>
          <w:top w:val="nil"/>
          <w:left w:val="nil"/>
          <w:bottom w:val="nil"/>
          <w:right w:val="nil"/>
          <w:between w:val="nil"/>
        </w:pBdr>
        <w:tabs>
          <w:tab w:val="left" w:pos="180"/>
          <w:tab w:val="left" w:pos="270"/>
        </w:tabs>
        <w:rPr>
          <w:color w:val="000000"/>
        </w:rPr>
      </w:pPr>
      <w:r w:rsidRPr="00B56D6B">
        <w:rPr>
          <w:color w:val="000000"/>
        </w:rPr>
        <w:t>Students should be able to solve problems involving ratios found in real-life situations.</w:t>
      </w:r>
    </w:p>
    <w:p w14:paraId="3904B3B3" w14:textId="192B5FDE" w:rsidR="004163D2" w:rsidRPr="00B56D6B" w:rsidRDefault="004163D2" w:rsidP="5567210B">
      <w:pPr>
        <w:numPr>
          <w:ilvl w:val="0"/>
          <w:numId w:val="295"/>
        </w:numPr>
        <w:pBdr>
          <w:top w:val="nil"/>
          <w:left w:val="nil"/>
          <w:bottom w:val="nil"/>
          <w:right w:val="nil"/>
          <w:between w:val="nil"/>
        </w:pBdr>
        <w:tabs>
          <w:tab w:val="left" w:pos="180"/>
          <w:tab w:val="left" w:pos="270"/>
        </w:tabs>
        <w:rPr>
          <w:color w:val="000000"/>
          <w:lang w:val="en-US"/>
        </w:rPr>
      </w:pPr>
      <w:r w:rsidRPr="5567210B">
        <w:rPr>
          <w:color w:val="000000" w:themeColor="text1"/>
          <w:lang w:val="en-US"/>
        </w:rPr>
        <w:t>Students should be given the opportunity to represent and explain the concept of a ratio and the relationship between two quantities using concrete materials, drawings, tape diagrams (bar models), double number line diagrams, equations, and standard fractional notation</w:t>
      </w:r>
    </w:p>
    <w:p w14:paraId="30098038" w14:textId="2772717E" w:rsidR="006825FF" w:rsidRPr="00B56D6B" w:rsidRDefault="00770C82" w:rsidP="006825FF">
      <w:pPr>
        <w:pStyle w:val="Heading6"/>
      </w:pPr>
      <w:r w:rsidRPr="00B56D6B">
        <w:t>Progressions</w:t>
      </w:r>
    </w:p>
    <w:p w14:paraId="02C8231F" w14:textId="617791DC" w:rsidR="006825FF" w:rsidRPr="00B56D6B" w:rsidRDefault="006825FF" w:rsidP="5567210B">
      <w:pPr>
        <w:numPr>
          <w:ilvl w:val="0"/>
          <w:numId w:val="295"/>
        </w:numPr>
        <w:pBdr>
          <w:top w:val="nil"/>
          <w:left w:val="nil"/>
          <w:bottom w:val="nil"/>
          <w:right w:val="nil"/>
          <w:between w:val="nil"/>
        </w:pBdr>
        <w:tabs>
          <w:tab w:val="left" w:pos="180"/>
          <w:tab w:val="left" w:pos="270"/>
        </w:tabs>
        <w:rPr>
          <w:color w:val="000000"/>
          <w:lang w:val="en-US"/>
        </w:rPr>
      </w:pPr>
      <w:r w:rsidRPr="5567210B">
        <w:rPr>
          <w:color w:val="000000" w:themeColor="text1"/>
          <w:lang w:val="en-US"/>
        </w:rPr>
        <w:t xml:space="preserve">It is important for students to focus on the meaning of the terms “for every,” “for each,” “for each 1,” and “per” because these equivalent ways of stating ratios and rates are at the heart of understanding the structure in these tables, providing a foundation for learning about proportional relationships in Grade 7. (Please reference page 5 in the </w:t>
      </w:r>
      <w:hyperlink r:id="rId888">
        <w:r w:rsidRPr="5567210B">
          <w:rPr>
            <w:rStyle w:val="Hyperlink"/>
            <w:lang w:val="en-US"/>
          </w:rPr>
          <w:t>Progression document</w:t>
        </w:r>
      </w:hyperlink>
      <w:r w:rsidRPr="5567210B">
        <w:rPr>
          <w:color w:val="000000" w:themeColor="text1"/>
          <w:lang w:val="en-US"/>
        </w:rPr>
        <w:t>).</w:t>
      </w:r>
    </w:p>
    <w:p w14:paraId="046EA004" w14:textId="15AEEFFF" w:rsidR="004163D2" w:rsidRPr="00B56D6B" w:rsidRDefault="004311EB" w:rsidP="00B03B52">
      <w:pPr>
        <w:pStyle w:val="Heading6"/>
      </w:pPr>
      <w:r w:rsidRPr="00B56D6B">
        <w:t>Examples</w:t>
      </w:r>
    </w:p>
    <w:p w14:paraId="22FD5F98" w14:textId="77777777" w:rsidR="004163D2" w:rsidRPr="00B56D6B" w:rsidRDefault="004163D2" w:rsidP="003929FE">
      <w:pPr>
        <w:numPr>
          <w:ilvl w:val="0"/>
          <w:numId w:val="293"/>
        </w:numPr>
        <w:pBdr>
          <w:top w:val="nil"/>
          <w:left w:val="nil"/>
          <w:bottom w:val="nil"/>
          <w:right w:val="nil"/>
          <w:between w:val="nil"/>
        </w:pBdr>
        <w:tabs>
          <w:tab w:val="left" w:pos="180"/>
          <w:tab w:val="left" w:pos="270"/>
        </w:tabs>
      </w:pPr>
      <w:r w:rsidRPr="00B56D6B">
        <w:rPr>
          <w:color w:val="000000"/>
        </w:rPr>
        <w:t>The ratio of wings to beaks in the bird house at the zoo was 2:1, because for every 2 wings there was 1 beak</w:t>
      </w:r>
    </w:p>
    <w:p w14:paraId="6D490F26" w14:textId="77777777" w:rsidR="004163D2" w:rsidRPr="00B56D6B" w:rsidRDefault="004163D2" w:rsidP="5567210B">
      <w:pPr>
        <w:numPr>
          <w:ilvl w:val="0"/>
          <w:numId w:val="293"/>
        </w:numPr>
        <w:pBdr>
          <w:top w:val="nil"/>
          <w:left w:val="nil"/>
          <w:bottom w:val="nil"/>
          <w:right w:val="nil"/>
          <w:between w:val="nil"/>
        </w:pBdr>
        <w:tabs>
          <w:tab w:val="left" w:pos="180"/>
          <w:tab w:val="left" w:pos="270"/>
        </w:tabs>
      </w:pPr>
      <w:r w:rsidRPr="5567210B">
        <w:rPr>
          <w:color w:val="000000" w:themeColor="text1"/>
          <w:lang w:val="en-US"/>
        </w:rPr>
        <w:t>For every vote candidate A received, candidate C received nearly three votes.</w:t>
      </w:r>
    </w:p>
    <w:p w14:paraId="26D72934" w14:textId="77777777" w:rsidR="004163D2" w:rsidRPr="00B56D6B" w:rsidRDefault="004163D2" w:rsidP="003929FE">
      <w:pPr>
        <w:numPr>
          <w:ilvl w:val="0"/>
          <w:numId w:val="293"/>
        </w:numPr>
        <w:pBdr>
          <w:top w:val="nil"/>
          <w:left w:val="nil"/>
          <w:bottom w:val="nil"/>
          <w:right w:val="nil"/>
          <w:between w:val="nil"/>
        </w:pBdr>
        <w:tabs>
          <w:tab w:val="left" w:pos="180"/>
          <w:tab w:val="left" w:pos="270"/>
        </w:tabs>
      </w:pPr>
      <w:r w:rsidRPr="00B56D6B">
        <w:rPr>
          <w:color w:val="000000"/>
        </w:rPr>
        <w:t xml:space="preserve">Describe a ratio as a multiplicative relationship between two quantities. </w:t>
      </w:r>
    </w:p>
    <w:p w14:paraId="2754883C" w14:textId="77777777" w:rsidR="004163D2" w:rsidRPr="00B56D6B" w:rsidRDefault="004163D2" w:rsidP="003929FE">
      <w:pPr>
        <w:numPr>
          <w:ilvl w:val="0"/>
          <w:numId w:val="293"/>
        </w:numPr>
        <w:pBdr>
          <w:top w:val="nil"/>
          <w:left w:val="nil"/>
          <w:bottom w:val="nil"/>
          <w:right w:val="nil"/>
          <w:between w:val="nil"/>
        </w:pBdr>
        <w:tabs>
          <w:tab w:val="left" w:pos="180"/>
          <w:tab w:val="left" w:pos="270"/>
        </w:tabs>
      </w:pPr>
      <w:r w:rsidRPr="00B56D6B">
        <w:rPr>
          <w:color w:val="000000"/>
        </w:rPr>
        <w:t>Model a ratio relationship using a variety of representations.</w:t>
      </w:r>
    </w:p>
    <w:p w14:paraId="74ECEBDA" w14:textId="77777777" w:rsidR="006825FF" w:rsidRPr="00B56D6B" w:rsidRDefault="006825FF" w:rsidP="006825FF">
      <w:pPr>
        <w:numPr>
          <w:ilvl w:val="0"/>
          <w:numId w:val="293"/>
        </w:numPr>
        <w:pBdr>
          <w:top w:val="nil"/>
          <w:left w:val="nil"/>
          <w:bottom w:val="nil"/>
          <w:right w:val="nil"/>
          <w:between w:val="nil"/>
        </w:pBdr>
        <w:tabs>
          <w:tab w:val="left" w:pos="180"/>
          <w:tab w:val="left" w:pos="270"/>
        </w:tabs>
        <w:rPr>
          <w:color w:val="8835CD"/>
        </w:rPr>
      </w:pPr>
      <w:r w:rsidRPr="00B56D6B">
        <w:rPr>
          <w:color w:val="8835CD"/>
        </w:rPr>
        <w:t>Illustrative Mathematics:</w:t>
      </w:r>
    </w:p>
    <w:p w14:paraId="4021006F" w14:textId="1C8A0784" w:rsidR="006825FF" w:rsidRPr="00B56D6B" w:rsidRDefault="006825FF" w:rsidP="006825FF">
      <w:pPr>
        <w:numPr>
          <w:ilvl w:val="1"/>
          <w:numId w:val="293"/>
        </w:numPr>
        <w:pBdr>
          <w:top w:val="nil"/>
          <w:left w:val="nil"/>
          <w:bottom w:val="nil"/>
          <w:right w:val="nil"/>
          <w:between w:val="nil"/>
        </w:pBdr>
        <w:tabs>
          <w:tab w:val="left" w:pos="180"/>
          <w:tab w:val="left" w:pos="270"/>
        </w:tabs>
        <w:rPr>
          <w:color w:val="000000"/>
        </w:rPr>
      </w:pPr>
      <w:hyperlink r:id="rId889" w:history="1">
        <w:r w:rsidRPr="00B56D6B">
          <w:rPr>
            <w:rStyle w:val="Hyperlink"/>
          </w:rPr>
          <w:t>The Escalator, Assessment Variation</w:t>
        </w:r>
      </w:hyperlink>
    </w:p>
    <w:p w14:paraId="4D1A6E14" w14:textId="36D17CDC" w:rsidR="006825FF" w:rsidRPr="00B56D6B" w:rsidRDefault="006825FF" w:rsidP="006825FF">
      <w:pPr>
        <w:numPr>
          <w:ilvl w:val="1"/>
          <w:numId w:val="293"/>
        </w:numPr>
        <w:pBdr>
          <w:top w:val="nil"/>
          <w:left w:val="nil"/>
          <w:bottom w:val="nil"/>
          <w:right w:val="nil"/>
          <w:between w:val="nil"/>
        </w:pBdr>
        <w:tabs>
          <w:tab w:val="left" w:pos="180"/>
          <w:tab w:val="left" w:pos="270"/>
        </w:tabs>
        <w:rPr>
          <w:color w:val="000000"/>
        </w:rPr>
      </w:pPr>
      <w:hyperlink r:id="rId890" w:history="1">
        <w:r w:rsidRPr="00B56D6B">
          <w:rPr>
            <w:rStyle w:val="Hyperlink"/>
          </w:rPr>
          <w:t>Bag of Marbles</w:t>
        </w:r>
      </w:hyperlink>
    </w:p>
    <w:p w14:paraId="09FDC13F" w14:textId="790E1B76" w:rsidR="006825FF" w:rsidRPr="00B56D6B" w:rsidRDefault="006825FF" w:rsidP="006825FF">
      <w:pPr>
        <w:numPr>
          <w:ilvl w:val="1"/>
          <w:numId w:val="293"/>
        </w:numPr>
        <w:pBdr>
          <w:top w:val="nil"/>
          <w:left w:val="nil"/>
          <w:bottom w:val="nil"/>
          <w:right w:val="nil"/>
          <w:between w:val="nil"/>
        </w:pBdr>
        <w:tabs>
          <w:tab w:val="left" w:pos="180"/>
          <w:tab w:val="left" w:pos="270"/>
        </w:tabs>
        <w:rPr>
          <w:rStyle w:val="Hyperlink"/>
          <w:color w:val="000000"/>
          <w:u w:val="none"/>
        </w:rPr>
      </w:pPr>
      <w:hyperlink r:id="rId891" w:history="1">
        <w:r w:rsidRPr="00B56D6B">
          <w:rPr>
            <w:rStyle w:val="Hyperlink"/>
          </w:rPr>
          <w:t>Games at Recess</w:t>
        </w:r>
      </w:hyperlink>
    </w:p>
    <w:p w14:paraId="7053837B" w14:textId="77777777" w:rsidR="0008711B" w:rsidRPr="00B56D6B" w:rsidRDefault="0008711B" w:rsidP="0008711B">
      <w:pPr>
        <w:numPr>
          <w:ilvl w:val="0"/>
          <w:numId w:val="293"/>
        </w:numPr>
        <w:pBdr>
          <w:top w:val="nil"/>
          <w:left w:val="nil"/>
          <w:bottom w:val="nil"/>
          <w:right w:val="nil"/>
          <w:between w:val="nil"/>
        </w:pBdr>
        <w:tabs>
          <w:tab w:val="left" w:pos="180"/>
          <w:tab w:val="left" w:pos="270"/>
        </w:tabs>
        <w:rPr>
          <w:color w:val="000000"/>
        </w:rPr>
      </w:pPr>
      <w:r w:rsidRPr="00B56D6B">
        <w:rPr>
          <w:color w:val="297352"/>
          <w:sz w:val="21"/>
          <w:szCs w:val="21"/>
        </w:rPr>
        <w:t>Student Achievement Partners:</w:t>
      </w:r>
    </w:p>
    <w:p w14:paraId="66EB4867" w14:textId="0DF98839" w:rsidR="006825FF" w:rsidRPr="00B56D6B" w:rsidRDefault="006825FF" w:rsidP="006825FF">
      <w:pPr>
        <w:numPr>
          <w:ilvl w:val="1"/>
          <w:numId w:val="293"/>
        </w:numPr>
        <w:pBdr>
          <w:top w:val="nil"/>
          <w:left w:val="nil"/>
          <w:bottom w:val="nil"/>
          <w:right w:val="nil"/>
          <w:between w:val="nil"/>
        </w:pBdr>
        <w:tabs>
          <w:tab w:val="left" w:pos="180"/>
          <w:tab w:val="left" w:pos="270"/>
        </w:tabs>
        <w:rPr>
          <w:color w:val="000000"/>
        </w:rPr>
      </w:pPr>
      <w:hyperlink r:id="rId892" w:history="1">
        <w:r w:rsidRPr="00B56D6B">
          <w:rPr>
            <w:rStyle w:val="Hyperlink"/>
          </w:rPr>
          <w:t>Ratios and Rates Mini-Assessment</w:t>
        </w:r>
      </w:hyperlink>
    </w:p>
    <w:p w14:paraId="6B45924C" w14:textId="33ACD3A6" w:rsidR="006825FF" w:rsidRPr="00B56D6B" w:rsidRDefault="006825FF" w:rsidP="006825FF">
      <w:pPr>
        <w:numPr>
          <w:ilvl w:val="1"/>
          <w:numId w:val="293"/>
        </w:numPr>
        <w:pBdr>
          <w:top w:val="nil"/>
          <w:left w:val="nil"/>
          <w:bottom w:val="nil"/>
          <w:right w:val="nil"/>
          <w:between w:val="nil"/>
        </w:pBdr>
        <w:tabs>
          <w:tab w:val="left" w:pos="180"/>
          <w:tab w:val="left" w:pos="270"/>
        </w:tabs>
        <w:rPr>
          <w:color w:val="000000"/>
        </w:rPr>
      </w:pPr>
      <w:hyperlink r:id="rId893" w:history="1">
        <w:r w:rsidRPr="00B56D6B">
          <w:rPr>
            <w:rStyle w:val="Hyperlink"/>
          </w:rPr>
          <w:t>Smarter Balanced Assessment Item Illustrating 6.RP.A.1</w:t>
        </w:r>
      </w:hyperlink>
    </w:p>
    <w:p w14:paraId="53D71EA4" w14:textId="77777777" w:rsidR="00E303E0" w:rsidRPr="00B56D6B" w:rsidRDefault="00E303E0" w:rsidP="006726F8">
      <w:pPr>
        <w:tabs>
          <w:tab w:val="left" w:pos="180"/>
          <w:tab w:val="left" w:pos="270"/>
        </w:tabs>
        <w:rPr>
          <w:rFonts w:eastAsiaTheme="majorEastAsia" w:cstheme="minorHAnsi"/>
          <w:sz w:val="24"/>
          <w:szCs w:val="26"/>
        </w:rPr>
      </w:pPr>
      <w:r w:rsidRPr="00B56D6B">
        <w:br w:type="page"/>
      </w:r>
    </w:p>
    <w:p w14:paraId="7EBF4AF2" w14:textId="3D20503A" w:rsidR="00E303E0" w:rsidRPr="00B56D6B" w:rsidRDefault="00E303E0" w:rsidP="009C69AA">
      <w:pPr>
        <w:pStyle w:val="Heading4"/>
      </w:pPr>
      <w:bookmarkStart w:id="344" w:name="_STANDARD:_6.RP.A.2"/>
      <w:bookmarkEnd w:id="344"/>
      <w:r w:rsidRPr="00B56D6B">
        <w:lastRenderedPageBreak/>
        <w:t xml:space="preserve">STANDARD: </w:t>
      </w:r>
      <w:hyperlink w:anchor="_Proportional_Reasoning:_Ratios" w:history="1">
        <w:r w:rsidR="00793CBD" w:rsidRPr="00B56D6B">
          <w:rPr>
            <w:rStyle w:val="Hyperlink"/>
          </w:rPr>
          <w:t>6.RP</w:t>
        </w:r>
      </w:hyperlink>
      <w:r w:rsidRPr="00B56D6B">
        <w:t>.A.2</w:t>
      </w:r>
    </w:p>
    <w:p w14:paraId="0BAB3029" w14:textId="77777777" w:rsidR="00E303E0" w:rsidRPr="00B56D6B" w:rsidRDefault="00E303E0" w:rsidP="00B03B52">
      <w:pPr>
        <w:pStyle w:val="Heading5"/>
      </w:pPr>
      <w:r w:rsidRPr="00B56D6B">
        <w:t> </w:t>
      </w:r>
      <w:r w:rsidRPr="00B56D6B">
        <w:rPr>
          <w:noProof/>
          <w:lang w:val="en-US"/>
        </w:rPr>
        <w:drawing>
          <wp:inline distT="0" distB="0" distL="0" distR="0" wp14:anchorId="5AF73F12" wp14:editId="5A3B8DF3">
            <wp:extent cx="274320" cy="274320"/>
            <wp:effectExtent l="0" t="0" r="0" b="0"/>
            <wp:docPr id="474" name="Picture 474"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Standards Statement (2021): </w:t>
      </w:r>
    </w:p>
    <w:p w14:paraId="41634D51" w14:textId="77777777" w:rsidR="00E303E0" w:rsidRPr="00B56D6B" w:rsidRDefault="00E303E0" w:rsidP="006726F8">
      <w:pPr>
        <w:tabs>
          <w:tab w:val="left" w:pos="180"/>
          <w:tab w:val="left" w:pos="270"/>
        </w:tabs>
        <w:ind w:left="450"/>
        <w:jc w:val="both"/>
      </w:pPr>
      <w:r w:rsidRPr="00B56D6B">
        <w:rPr>
          <w:noProof/>
        </w:rPr>
        <w:t>Understand the concept of a unit rate in authentic contexts and use rate language in the context of a ratio relationship.</w:t>
      </w:r>
      <w:r w:rsidRPr="00B56D6B">
        <w:t xml:space="preserve"> </w:t>
      </w:r>
    </w:p>
    <w:p w14:paraId="413ECF3F" w14:textId="77777777" w:rsidR="00E303E0" w:rsidRPr="00B56D6B" w:rsidRDefault="00E303E0" w:rsidP="00B03B52">
      <w:pPr>
        <w:pStyle w:val="Heading5"/>
      </w:pPr>
      <w:r w:rsidRPr="00B56D6B">
        <w:t> </w:t>
      </w:r>
      <w:r w:rsidRPr="00B56D6B">
        <w:rPr>
          <w:noProof/>
          <w:lang w:val="en-US"/>
        </w:rPr>
        <w:drawing>
          <wp:inline distT="0" distB="0" distL="0" distR="0" wp14:anchorId="39C17925" wp14:editId="4E51606D">
            <wp:extent cx="274320" cy="274320"/>
            <wp:effectExtent l="0" t="0" r="0" b="0"/>
            <wp:docPr id="475" name="Picture 475"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 Connections: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rsidRPr="00B56D6B" w14:paraId="4485AED4" w14:textId="77777777" w:rsidTr="5567210B">
        <w:trPr>
          <w:trHeight w:val="576"/>
          <w:tblHeader/>
        </w:trPr>
        <w:tc>
          <w:tcPr>
            <w:tcW w:w="2448" w:type="dxa"/>
            <w:shd w:val="clear" w:color="auto" w:fill="1B75BC"/>
            <w:vAlign w:val="center"/>
          </w:tcPr>
          <w:p w14:paraId="21A18AD7" w14:textId="77777777" w:rsidR="00E303E0" w:rsidRPr="00B56D6B" w:rsidRDefault="00E303E0" w:rsidP="006726F8">
            <w:pPr>
              <w:tabs>
                <w:tab w:val="left" w:pos="180"/>
                <w:tab w:val="left" w:pos="270"/>
              </w:tabs>
              <w:jc w:val="center"/>
            </w:pPr>
            <w:r w:rsidRPr="00B56D6B">
              <w:rPr>
                <w:color w:val="FFFFFF" w:themeColor="background1"/>
              </w:rPr>
              <w:t>Preceding Pathway Content (2021)</w:t>
            </w:r>
          </w:p>
        </w:tc>
        <w:tc>
          <w:tcPr>
            <w:tcW w:w="2448" w:type="dxa"/>
            <w:shd w:val="clear" w:color="auto" w:fill="1B75BC"/>
            <w:vAlign w:val="center"/>
          </w:tcPr>
          <w:p w14:paraId="4D58239C" w14:textId="77777777" w:rsidR="00E303E0" w:rsidRPr="00B56D6B" w:rsidRDefault="00E303E0" w:rsidP="006726F8">
            <w:pPr>
              <w:tabs>
                <w:tab w:val="left" w:pos="180"/>
                <w:tab w:val="left" w:pos="270"/>
              </w:tabs>
              <w:jc w:val="center"/>
            </w:pPr>
            <w:r w:rsidRPr="5567210B">
              <w:rPr>
                <w:color w:val="FFFFFF" w:themeColor="background1"/>
                <w:lang w:val="en-US"/>
              </w:rPr>
              <w:t>Subsequent Pathway Content (2021)</w:t>
            </w:r>
          </w:p>
        </w:tc>
        <w:tc>
          <w:tcPr>
            <w:tcW w:w="2448" w:type="dxa"/>
            <w:shd w:val="clear" w:color="auto" w:fill="1B75BC"/>
            <w:vAlign w:val="center"/>
          </w:tcPr>
          <w:p w14:paraId="495AF8C7" w14:textId="77777777" w:rsidR="00E303E0" w:rsidRPr="00B56D6B" w:rsidRDefault="00E303E0" w:rsidP="006726F8">
            <w:pPr>
              <w:tabs>
                <w:tab w:val="left" w:pos="180"/>
                <w:tab w:val="left" w:pos="270"/>
              </w:tabs>
              <w:jc w:val="center"/>
            </w:pPr>
            <w:r w:rsidRPr="00B56D6B">
              <w:rPr>
                <w:color w:val="FFFFFF" w:themeColor="background1"/>
              </w:rPr>
              <w:t>Cross Domain Connections (2021)</w:t>
            </w:r>
          </w:p>
        </w:tc>
        <w:tc>
          <w:tcPr>
            <w:tcW w:w="2448" w:type="dxa"/>
            <w:shd w:val="clear" w:color="auto" w:fill="9F2065"/>
            <w:vAlign w:val="center"/>
          </w:tcPr>
          <w:p w14:paraId="4206D3B8" w14:textId="77777777" w:rsidR="00E303E0" w:rsidRPr="00B56D6B" w:rsidRDefault="00E303E0" w:rsidP="006726F8">
            <w:pPr>
              <w:tabs>
                <w:tab w:val="left" w:pos="180"/>
                <w:tab w:val="left" w:pos="270"/>
              </w:tabs>
              <w:jc w:val="center"/>
              <w:rPr>
                <w:color w:val="FFFFFF" w:themeColor="background1"/>
              </w:rPr>
            </w:pPr>
            <w:r w:rsidRPr="00B56D6B">
              <w:rPr>
                <w:color w:val="FFFFFF" w:themeColor="background1"/>
              </w:rPr>
              <w:t>Common Core (CCSS)</w:t>
            </w:r>
          </w:p>
          <w:p w14:paraId="1AF50320" w14:textId="77777777" w:rsidR="00E303E0" w:rsidRPr="00B56D6B" w:rsidRDefault="00E303E0" w:rsidP="006726F8">
            <w:pPr>
              <w:tabs>
                <w:tab w:val="left" w:pos="180"/>
                <w:tab w:val="left" w:pos="270"/>
              </w:tabs>
              <w:jc w:val="center"/>
            </w:pPr>
            <w:r w:rsidRPr="00B56D6B">
              <w:rPr>
                <w:color w:val="FFFFFF" w:themeColor="background1"/>
              </w:rPr>
              <w:t>(2010)</w:t>
            </w:r>
          </w:p>
        </w:tc>
      </w:tr>
      <w:tr w:rsidR="00E303E0" w:rsidRPr="00B56D6B" w14:paraId="5AC14233" w14:textId="77777777" w:rsidTr="5567210B">
        <w:trPr>
          <w:trHeight w:val="576"/>
        </w:trPr>
        <w:tc>
          <w:tcPr>
            <w:tcW w:w="2448" w:type="dxa"/>
          </w:tcPr>
          <w:p w14:paraId="5790CA70" w14:textId="2707855B" w:rsidR="00E303E0" w:rsidRPr="00B56D6B" w:rsidRDefault="00A73034" w:rsidP="006726F8">
            <w:pPr>
              <w:tabs>
                <w:tab w:val="left" w:pos="180"/>
                <w:tab w:val="left" w:pos="270"/>
              </w:tabs>
            </w:pPr>
            <w:hyperlink w:anchor="_STANDARD:_5.NF.B.3" w:history="1">
              <w:r w:rsidRPr="00B56D6B">
                <w:rPr>
                  <w:rStyle w:val="Hyperlink"/>
                  <w:noProof/>
                </w:rPr>
                <w:t>5.NF.B.3</w:t>
              </w:r>
            </w:hyperlink>
            <w:r w:rsidR="00E303E0" w:rsidRPr="00B56D6B">
              <w:rPr>
                <w:noProof/>
                <w:color w:val="1B75BC"/>
              </w:rPr>
              <w:t xml:space="preserve">, </w:t>
            </w:r>
            <w:hyperlink w:anchor="_STANDARD:_5.NF.B.4" w:history="1">
              <w:r w:rsidRPr="00B56D6B">
                <w:rPr>
                  <w:rStyle w:val="Hyperlink"/>
                  <w:noProof/>
                </w:rPr>
                <w:t>5.NF.B.4</w:t>
              </w:r>
            </w:hyperlink>
            <w:r w:rsidR="00E303E0" w:rsidRPr="00B56D6B">
              <w:rPr>
                <w:noProof/>
                <w:color w:val="1B75BC"/>
              </w:rPr>
              <w:t xml:space="preserve">, </w:t>
            </w:r>
            <w:hyperlink w:anchor="_STANDARD:_5.NF.B.7" w:history="1">
              <w:r w:rsidRPr="00B56D6B">
                <w:rPr>
                  <w:rStyle w:val="Hyperlink"/>
                  <w:noProof/>
                </w:rPr>
                <w:t>5.NF.B.7</w:t>
              </w:r>
            </w:hyperlink>
            <w:r w:rsidR="00E303E0" w:rsidRPr="00B56D6B">
              <w:rPr>
                <w:noProof/>
                <w:color w:val="1B75BC"/>
              </w:rPr>
              <w:t xml:space="preserve">, </w:t>
            </w:r>
            <w:hyperlink w:anchor="_STANDARD:_6.RP.A.1" w:history="1">
              <w:r w:rsidR="007B6237" w:rsidRPr="00B56D6B">
                <w:rPr>
                  <w:rStyle w:val="Hyperlink"/>
                  <w:noProof/>
                </w:rPr>
                <w:t>6.RP.A.1</w:t>
              </w:r>
            </w:hyperlink>
          </w:p>
        </w:tc>
        <w:tc>
          <w:tcPr>
            <w:tcW w:w="2448" w:type="dxa"/>
          </w:tcPr>
          <w:p w14:paraId="68B31934" w14:textId="226C949C" w:rsidR="00E303E0" w:rsidRPr="00B56D6B" w:rsidRDefault="00E303E0" w:rsidP="006726F8">
            <w:pPr>
              <w:tabs>
                <w:tab w:val="left" w:pos="180"/>
                <w:tab w:val="left" w:pos="270"/>
              </w:tabs>
            </w:pPr>
            <w:hyperlink w:anchor="_STANDARD:_7.RP.A.1" w:history="1">
              <w:r w:rsidRPr="00B56D6B">
                <w:rPr>
                  <w:rStyle w:val="Hyperlink"/>
                  <w:noProof/>
                </w:rPr>
                <w:t>7.RP.A.1</w:t>
              </w:r>
            </w:hyperlink>
            <w:r w:rsidRPr="00B56D6B">
              <w:rPr>
                <w:noProof/>
                <w:color w:val="1B75BC"/>
              </w:rPr>
              <w:t xml:space="preserve">, </w:t>
            </w:r>
            <w:hyperlink w:anchor="_STANDARD:_7.RP.A.2" w:history="1">
              <w:r w:rsidRPr="00B56D6B">
                <w:rPr>
                  <w:rStyle w:val="Hyperlink"/>
                  <w:noProof/>
                </w:rPr>
                <w:t>7.RP.A.2</w:t>
              </w:r>
            </w:hyperlink>
          </w:p>
        </w:tc>
        <w:tc>
          <w:tcPr>
            <w:tcW w:w="2448" w:type="dxa"/>
          </w:tcPr>
          <w:p w14:paraId="39DADD06" w14:textId="0297597D" w:rsidR="00E303E0" w:rsidRPr="00B56D6B" w:rsidRDefault="00A73034" w:rsidP="006726F8">
            <w:pPr>
              <w:tabs>
                <w:tab w:val="left" w:pos="180"/>
                <w:tab w:val="left" w:pos="270"/>
              </w:tabs>
            </w:pPr>
            <w:hyperlink w:anchor="_STANDARD:_4.OA.A.2" w:history="1">
              <w:r w:rsidRPr="00B56D6B">
                <w:rPr>
                  <w:rStyle w:val="Hyperlink"/>
                  <w:noProof/>
                </w:rPr>
                <w:t>4.OA.A.2</w:t>
              </w:r>
            </w:hyperlink>
          </w:p>
        </w:tc>
        <w:tc>
          <w:tcPr>
            <w:tcW w:w="2448" w:type="dxa"/>
          </w:tcPr>
          <w:p w14:paraId="506B6A98" w14:textId="77777777" w:rsidR="00E303E0" w:rsidRPr="00B56D6B" w:rsidRDefault="00E303E0" w:rsidP="006726F8">
            <w:pPr>
              <w:tabs>
                <w:tab w:val="left" w:pos="180"/>
                <w:tab w:val="left" w:pos="270"/>
              </w:tabs>
              <w:jc w:val="center"/>
              <w:rPr>
                <w:rStyle w:val="Hyperlink"/>
                <w:noProof/>
              </w:rPr>
            </w:pPr>
            <w:hyperlink r:id="rId894" w:history="1">
              <w:r w:rsidRPr="00B56D6B">
                <w:rPr>
                  <w:rStyle w:val="Hyperlink"/>
                  <w:noProof/>
                </w:rPr>
                <w:t>6.RP.A.2</w:t>
              </w:r>
            </w:hyperlink>
          </w:p>
          <w:p w14:paraId="1C5DEFB2" w14:textId="36FDC684" w:rsidR="00A9178B" w:rsidRPr="00B56D6B" w:rsidRDefault="00A9178B" w:rsidP="006726F8">
            <w:pPr>
              <w:tabs>
                <w:tab w:val="left" w:pos="180"/>
                <w:tab w:val="left" w:pos="270"/>
              </w:tabs>
              <w:jc w:val="center"/>
            </w:pPr>
            <w:hyperlink w:anchor="_6.RP.A_Understand_ratio" w:history="1">
              <w:r w:rsidRPr="00B56D6B">
                <w:rPr>
                  <w:rStyle w:val="Hyperlink"/>
                </w:rPr>
                <w:t>6.RP.A Crosswalk</w:t>
              </w:r>
            </w:hyperlink>
          </w:p>
        </w:tc>
      </w:tr>
    </w:tbl>
    <w:p w14:paraId="2B6C6C2A" w14:textId="3DB069DB" w:rsidR="00E303E0" w:rsidRPr="00B56D6B" w:rsidRDefault="00E303E0" w:rsidP="00B03B52">
      <w:pPr>
        <w:pStyle w:val="Heading5"/>
      </w:pPr>
      <w:r w:rsidRPr="00B56D6B">
        <w:t> </w:t>
      </w:r>
      <w:r w:rsidRPr="00B56D6B">
        <w:rPr>
          <w:noProof/>
          <w:lang w:val="en-US"/>
        </w:rPr>
        <w:drawing>
          <wp:inline distT="0" distB="0" distL="0" distR="0" wp14:anchorId="22ED033A" wp14:editId="79A18270">
            <wp:extent cx="271955" cy="274320"/>
            <wp:effectExtent l="0" t="0" r="0" b="0"/>
            <wp:docPr id="476" name="Picture 476"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rsidR="00C5238C" w:rsidRPr="00B56D6B">
        <w:t>Standards Guidance:</w:t>
      </w:r>
    </w:p>
    <w:p w14:paraId="2EDBEB01" w14:textId="77777777" w:rsidR="004163D2" w:rsidRPr="00B56D6B" w:rsidRDefault="004163D2" w:rsidP="00B03B52">
      <w:pPr>
        <w:pStyle w:val="Heading6"/>
      </w:pPr>
      <w:r w:rsidRPr="00B56D6B">
        <w:t xml:space="preserve">Clarifications  </w:t>
      </w:r>
    </w:p>
    <w:p w14:paraId="45D34A4C" w14:textId="77777777" w:rsidR="004163D2" w:rsidRPr="00B56D6B" w:rsidRDefault="004163D2" w:rsidP="5567210B">
      <w:pPr>
        <w:numPr>
          <w:ilvl w:val="0"/>
          <w:numId w:val="297"/>
        </w:numPr>
        <w:pBdr>
          <w:top w:val="nil"/>
          <w:left w:val="nil"/>
          <w:bottom w:val="nil"/>
          <w:right w:val="nil"/>
          <w:between w:val="nil"/>
        </w:pBdr>
        <w:tabs>
          <w:tab w:val="left" w:pos="180"/>
          <w:tab w:val="left" w:pos="270"/>
        </w:tabs>
        <w:rPr>
          <w:color w:val="000000"/>
          <w:lang w:val="en-US"/>
        </w:rPr>
      </w:pPr>
      <w:r w:rsidRPr="5567210B">
        <w:rPr>
          <w:color w:val="000000" w:themeColor="text1"/>
          <w:lang w:val="en-US"/>
        </w:rPr>
        <w:t>When asked contextual, mathematical questions, should demonstrate an understanding of simple multiplicative relationships involving unit rates.</w:t>
      </w:r>
    </w:p>
    <w:p w14:paraId="55D623A5" w14:textId="77777777" w:rsidR="004163D2" w:rsidRPr="00B56D6B" w:rsidRDefault="004163D2" w:rsidP="5567210B">
      <w:pPr>
        <w:numPr>
          <w:ilvl w:val="0"/>
          <w:numId w:val="297"/>
        </w:numPr>
        <w:pBdr>
          <w:top w:val="nil"/>
          <w:left w:val="nil"/>
          <w:bottom w:val="nil"/>
          <w:right w:val="nil"/>
          <w:between w:val="nil"/>
        </w:pBdr>
        <w:tabs>
          <w:tab w:val="left" w:pos="180"/>
          <w:tab w:val="left" w:pos="270"/>
        </w:tabs>
        <w:rPr>
          <w:color w:val="000000"/>
          <w:lang w:val="en-US"/>
        </w:rPr>
      </w:pPr>
      <w:r w:rsidRPr="5567210B">
        <w:rPr>
          <w:color w:val="000000" w:themeColor="text1"/>
          <w:lang w:val="en-US"/>
        </w:rPr>
        <w:t xml:space="preserve">Understand the concept of a unit rate </w:t>
      </w:r>
      <w:r w:rsidRPr="5567210B">
        <w:rPr>
          <w:rFonts w:ascii="Cambria Math" w:eastAsia="Cambria Math" w:hAnsi="Cambria Math" w:cs="Cambria Math"/>
          <w:color w:val="000000" w:themeColor="text1"/>
          <w:lang w:val="en-US"/>
        </w:rPr>
        <w:t>𝑎/𝑏</w:t>
      </w:r>
      <w:r w:rsidRPr="5567210B">
        <w:rPr>
          <w:color w:val="000000" w:themeColor="text1"/>
          <w:lang w:val="en-US"/>
        </w:rPr>
        <w:t xml:space="preserve"> associated with a ratio </w:t>
      </w:r>
      <w:r w:rsidRPr="5567210B">
        <w:rPr>
          <w:rFonts w:ascii="Cambria Math" w:eastAsia="Cambria Math" w:hAnsi="Cambria Math" w:cs="Cambria Math"/>
          <w:color w:val="000000" w:themeColor="text1"/>
          <w:lang w:val="en-US"/>
        </w:rPr>
        <w:t>𝑎</w:t>
      </w:r>
      <w:r w:rsidRPr="5567210B">
        <w:rPr>
          <w:color w:val="000000" w:themeColor="text1"/>
          <w:lang w:val="en-US"/>
        </w:rPr>
        <w:t>:</w:t>
      </w:r>
      <w:r w:rsidRPr="5567210B">
        <w:rPr>
          <w:rFonts w:ascii="Cambria Math" w:eastAsia="Cambria Math" w:hAnsi="Cambria Math" w:cs="Cambria Math"/>
          <w:color w:val="000000" w:themeColor="text1"/>
          <w:lang w:val="en-US"/>
        </w:rPr>
        <w:t>𝑏</w:t>
      </w:r>
      <w:r w:rsidRPr="5567210B">
        <w:rPr>
          <w:color w:val="000000" w:themeColor="text1"/>
          <w:lang w:val="en-US"/>
        </w:rPr>
        <w:t xml:space="preserve"> with </w:t>
      </w:r>
      <w:r w:rsidRPr="5567210B">
        <w:rPr>
          <w:rFonts w:ascii="Cambria Math" w:eastAsia="Cambria Math" w:hAnsi="Cambria Math" w:cs="Cambria Math"/>
          <w:color w:val="000000" w:themeColor="text1"/>
          <w:lang w:val="en-US"/>
        </w:rPr>
        <w:t>𝑏</w:t>
      </w:r>
      <w:r w:rsidRPr="5567210B">
        <w:rPr>
          <w:color w:val="000000" w:themeColor="text1"/>
          <w:lang w:val="en-US"/>
        </w:rPr>
        <w:t>≠0, and use rate language in the context of a ratio relationship.</w:t>
      </w:r>
    </w:p>
    <w:p w14:paraId="13224936" w14:textId="77777777" w:rsidR="004163D2" w:rsidRPr="00B56D6B" w:rsidRDefault="004163D2" w:rsidP="00B03B52">
      <w:pPr>
        <w:pStyle w:val="Heading6"/>
      </w:pPr>
      <w:r w:rsidRPr="00B56D6B">
        <w:t>Terminology</w:t>
      </w:r>
    </w:p>
    <w:p w14:paraId="255F4F0C" w14:textId="77777777" w:rsidR="004163D2" w:rsidRPr="00B56D6B" w:rsidRDefault="004163D2" w:rsidP="5567210B">
      <w:pPr>
        <w:numPr>
          <w:ilvl w:val="0"/>
          <w:numId w:val="297"/>
        </w:numPr>
        <w:pBdr>
          <w:top w:val="nil"/>
          <w:left w:val="nil"/>
          <w:bottom w:val="nil"/>
          <w:right w:val="nil"/>
          <w:between w:val="nil"/>
        </w:pBdr>
        <w:tabs>
          <w:tab w:val="left" w:pos="180"/>
          <w:tab w:val="left" w:pos="270"/>
        </w:tabs>
        <w:rPr>
          <w:color w:val="000000"/>
          <w:lang w:val="en-US"/>
        </w:rPr>
      </w:pPr>
      <w:r w:rsidRPr="5567210B">
        <w:rPr>
          <w:color w:val="000000" w:themeColor="text1"/>
          <w:lang w:val="en-US"/>
        </w:rPr>
        <w:t xml:space="preserve">Students should understand a unit rate as a relationship of a:b where b = 1 ( </w:t>
      </w:r>
      <w:r w:rsidRPr="5567210B">
        <w:rPr>
          <w:rFonts w:ascii="Cambria Math" w:eastAsia="Cambria Math" w:hAnsi="Cambria Math" w:cs="Cambria Math"/>
          <w:color w:val="000000" w:themeColor="text1"/>
          <w:lang w:val="en-US"/>
        </w:rPr>
        <w:t>𝑎𝑏</w:t>
      </w:r>
      <w:r w:rsidRPr="5567210B">
        <w:rPr>
          <w:color w:val="000000" w:themeColor="text1"/>
          <w:lang w:val="en-US"/>
        </w:rPr>
        <w:t xml:space="preserve"> associated with a ratio a: b with b ≠ 0 (b not equal to zero), and use rate language).</w:t>
      </w:r>
    </w:p>
    <w:p w14:paraId="54683C33" w14:textId="77777777" w:rsidR="004163D2" w:rsidRPr="00B56D6B" w:rsidRDefault="004163D2" w:rsidP="00B03B52">
      <w:pPr>
        <w:pStyle w:val="Heading6"/>
      </w:pPr>
      <w:r w:rsidRPr="00B56D6B">
        <w:t xml:space="preserve">Teaching Strategies </w:t>
      </w:r>
    </w:p>
    <w:p w14:paraId="3DDA5D40" w14:textId="77777777" w:rsidR="004163D2" w:rsidRPr="00B56D6B" w:rsidRDefault="004163D2" w:rsidP="003929FE">
      <w:pPr>
        <w:numPr>
          <w:ilvl w:val="0"/>
          <w:numId w:val="296"/>
        </w:numPr>
        <w:pBdr>
          <w:top w:val="nil"/>
          <w:left w:val="nil"/>
          <w:bottom w:val="nil"/>
          <w:right w:val="nil"/>
          <w:between w:val="nil"/>
        </w:pBdr>
        <w:tabs>
          <w:tab w:val="left" w:pos="180"/>
          <w:tab w:val="left" w:pos="270"/>
        </w:tabs>
        <w:rPr>
          <w:color w:val="000000"/>
        </w:rPr>
      </w:pPr>
      <w:r w:rsidRPr="00B56D6B">
        <w:rPr>
          <w:color w:val="000000"/>
        </w:rPr>
        <w:t>Students should create a table of values displaying the ratio relationships to graph ordered pairs of distances and times.</w:t>
      </w:r>
    </w:p>
    <w:p w14:paraId="7D38293A" w14:textId="77777777" w:rsidR="004163D2" w:rsidRPr="00B56D6B" w:rsidRDefault="004163D2" w:rsidP="5567210B">
      <w:pPr>
        <w:numPr>
          <w:ilvl w:val="0"/>
          <w:numId w:val="296"/>
        </w:numPr>
        <w:pBdr>
          <w:top w:val="nil"/>
          <w:left w:val="nil"/>
          <w:bottom w:val="nil"/>
          <w:right w:val="nil"/>
          <w:between w:val="nil"/>
        </w:pBdr>
        <w:tabs>
          <w:tab w:val="left" w:pos="180"/>
          <w:tab w:val="left" w:pos="270"/>
        </w:tabs>
        <w:rPr>
          <w:color w:val="000000"/>
          <w:lang w:val="en-US"/>
        </w:rPr>
      </w:pPr>
      <w:r w:rsidRPr="5567210B">
        <w:rPr>
          <w:color w:val="000000" w:themeColor="text1"/>
          <w:lang w:val="en-US"/>
        </w:rPr>
        <w:t>Students should write equations to represent the relationship between distance and time where the unit rate is the simple multiplicative relationship.</w:t>
      </w:r>
    </w:p>
    <w:p w14:paraId="6E929320" w14:textId="77777777" w:rsidR="004163D2" w:rsidRPr="00B56D6B" w:rsidRDefault="004163D2" w:rsidP="5567210B">
      <w:pPr>
        <w:numPr>
          <w:ilvl w:val="0"/>
          <w:numId w:val="296"/>
        </w:numPr>
        <w:pBdr>
          <w:top w:val="nil"/>
          <w:left w:val="nil"/>
          <w:bottom w:val="nil"/>
          <w:right w:val="nil"/>
          <w:between w:val="nil"/>
        </w:pBdr>
        <w:tabs>
          <w:tab w:val="left" w:pos="180"/>
          <w:tab w:val="left" w:pos="270"/>
        </w:tabs>
        <w:rPr>
          <w:color w:val="000000"/>
          <w:lang w:val="en-US"/>
        </w:rPr>
      </w:pPr>
      <w:r w:rsidRPr="5567210B">
        <w:rPr>
          <w:color w:val="000000" w:themeColor="text1"/>
          <w:lang w:val="en-US"/>
        </w:rPr>
        <w:t>Students should be able to determine the independent and dependent relationship of rate relationships within contextual, mathematical situations.</w:t>
      </w:r>
    </w:p>
    <w:p w14:paraId="0823129D" w14:textId="77777777" w:rsidR="004163D2" w:rsidRPr="00B56D6B" w:rsidRDefault="004163D2" w:rsidP="00B03B52">
      <w:pPr>
        <w:pStyle w:val="Heading6"/>
      </w:pPr>
      <w:r w:rsidRPr="00B56D6B">
        <w:t>Examples</w:t>
      </w:r>
    </w:p>
    <w:p w14:paraId="448DB85F" w14:textId="77777777" w:rsidR="004163D2" w:rsidRPr="00B56D6B" w:rsidRDefault="004163D2" w:rsidP="003929FE">
      <w:pPr>
        <w:numPr>
          <w:ilvl w:val="0"/>
          <w:numId w:val="297"/>
        </w:numPr>
        <w:pBdr>
          <w:top w:val="nil"/>
          <w:left w:val="nil"/>
          <w:bottom w:val="nil"/>
          <w:right w:val="nil"/>
          <w:between w:val="nil"/>
        </w:pBdr>
        <w:tabs>
          <w:tab w:val="left" w:pos="180"/>
          <w:tab w:val="left" w:pos="270"/>
        </w:tabs>
      </w:pPr>
      <w:r w:rsidRPr="00B56D6B">
        <w:rPr>
          <w:color w:val="000000"/>
        </w:rPr>
        <w:t xml:space="preserve">This recipe has a ratio of 3 cups of flour to 4 cups of sugar, so there is ¾ cup of flour for each cup of sugar. </w:t>
      </w:r>
    </w:p>
    <w:p w14:paraId="0BE6FC37" w14:textId="77777777" w:rsidR="004163D2" w:rsidRPr="00B56D6B" w:rsidRDefault="004163D2" w:rsidP="003929FE">
      <w:pPr>
        <w:numPr>
          <w:ilvl w:val="0"/>
          <w:numId w:val="297"/>
        </w:numPr>
        <w:pBdr>
          <w:top w:val="nil"/>
          <w:left w:val="nil"/>
          <w:bottom w:val="nil"/>
          <w:right w:val="nil"/>
          <w:between w:val="nil"/>
        </w:pBdr>
        <w:tabs>
          <w:tab w:val="left" w:pos="180"/>
          <w:tab w:val="left" w:pos="270"/>
        </w:tabs>
      </w:pPr>
      <w:r w:rsidRPr="00B56D6B">
        <w:rPr>
          <w:color w:val="000000"/>
        </w:rPr>
        <w:t>We paid $75 for 15 hamburgers, which is a rate of $5 per hamburger.</w:t>
      </w:r>
    </w:p>
    <w:p w14:paraId="37668C71" w14:textId="77777777" w:rsidR="004163D2" w:rsidRPr="00B56D6B" w:rsidRDefault="004163D2" w:rsidP="04CA56F2">
      <w:pPr>
        <w:numPr>
          <w:ilvl w:val="0"/>
          <w:numId w:val="297"/>
        </w:numPr>
        <w:pBdr>
          <w:top w:val="nil"/>
          <w:left w:val="nil"/>
          <w:bottom w:val="nil"/>
          <w:right w:val="nil"/>
          <w:between w:val="nil"/>
        </w:pBdr>
        <w:tabs>
          <w:tab w:val="left" w:pos="180"/>
          <w:tab w:val="left" w:pos="270"/>
        </w:tabs>
        <w:rPr>
          <w:color w:val="000000"/>
          <w:lang w:val="en-US"/>
        </w:rPr>
      </w:pPr>
      <w:r w:rsidRPr="04CA56F2">
        <w:rPr>
          <w:color w:val="000000" w:themeColor="text1"/>
          <w:lang w:val="en-US"/>
        </w:rPr>
        <w:t>In a problem involving motion at a constant speed, list and graph ordered pairs of distances and times, and write an equation such as d = 65t to represent the relationship between distance and time.  In this example, 65 is the unit rate or simple multiplicative relationship.</w:t>
      </w:r>
    </w:p>
    <w:p w14:paraId="01DC5D6E" w14:textId="77777777" w:rsidR="00D257D0" w:rsidRPr="00B56D6B" w:rsidRDefault="00D257D0" w:rsidP="00D257D0">
      <w:pPr>
        <w:numPr>
          <w:ilvl w:val="0"/>
          <w:numId w:val="297"/>
        </w:numPr>
        <w:pBdr>
          <w:top w:val="nil"/>
          <w:left w:val="nil"/>
          <w:bottom w:val="nil"/>
          <w:right w:val="nil"/>
          <w:between w:val="nil"/>
        </w:pBdr>
        <w:tabs>
          <w:tab w:val="left" w:pos="180"/>
          <w:tab w:val="left" w:pos="270"/>
        </w:tabs>
        <w:rPr>
          <w:color w:val="000000"/>
        </w:rPr>
      </w:pPr>
      <w:r w:rsidRPr="00B56D6B">
        <w:rPr>
          <w:color w:val="000000"/>
        </w:rPr>
        <w:t>Illustrative Mathematics:</w:t>
      </w:r>
    </w:p>
    <w:p w14:paraId="7DF8EFF7" w14:textId="7A0580E5" w:rsidR="00D257D0" w:rsidRPr="00B56D6B" w:rsidRDefault="00D257D0" w:rsidP="00D257D0">
      <w:pPr>
        <w:numPr>
          <w:ilvl w:val="1"/>
          <w:numId w:val="297"/>
        </w:numPr>
        <w:pBdr>
          <w:top w:val="nil"/>
          <w:left w:val="nil"/>
          <w:bottom w:val="nil"/>
          <w:right w:val="nil"/>
          <w:between w:val="nil"/>
        </w:pBdr>
        <w:tabs>
          <w:tab w:val="left" w:pos="180"/>
          <w:tab w:val="left" w:pos="270"/>
        </w:tabs>
        <w:rPr>
          <w:color w:val="000000"/>
        </w:rPr>
      </w:pPr>
      <w:hyperlink r:id="rId895" w:history="1">
        <w:r w:rsidRPr="00B56D6B">
          <w:rPr>
            <w:rStyle w:val="Hyperlink"/>
          </w:rPr>
          <w:t>Price per pound and pounds per dollar</w:t>
        </w:r>
      </w:hyperlink>
    </w:p>
    <w:p w14:paraId="521AE0FA" w14:textId="13135564" w:rsidR="00D257D0" w:rsidRPr="00B56D6B" w:rsidRDefault="00D257D0" w:rsidP="00D257D0">
      <w:pPr>
        <w:numPr>
          <w:ilvl w:val="1"/>
          <w:numId w:val="297"/>
        </w:numPr>
        <w:pBdr>
          <w:top w:val="nil"/>
          <w:left w:val="nil"/>
          <w:bottom w:val="nil"/>
          <w:right w:val="nil"/>
          <w:between w:val="nil"/>
        </w:pBdr>
        <w:tabs>
          <w:tab w:val="left" w:pos="180"/>
          <w:tab w:val="left" w:pos="270"/>
        </w:tabs>
        <w:rPr>
          <w:color w:val="000000"/>
        </w:rPr>
      </w:pPr>
      <w:hyperlink r:id="rId896" w:history="1">
        <w:r w:rsidRPr="00B56D6B">
          <w:rPr>
            <w:rStyle w:val="Hyperlink"/>
          </w:rPr>
          <w:t>Riding at a Constant Speed, Assessment Variation</w:t>
        </w:r>
      </w:hyperlink>
    </w:p>
    <w:p w14:paraId="6C35A62B" w14:textId="754A07F5" w:rsidR="00D257D0" w:rsidRPr="00B56D6B" w:rsidRDefault="00D257D0" w:rsidP="00D257D0">
      <w:pPr>
        <w:numPr>
          <w:ilvl w:val="1"/>
          <w:numId w:val="297"/>
        </w:numPr>
        <w:pBdr>
          <w:top w:val="nil"/>
          <w:left w:val="nil"/>
          <w:bottom w:val="nil"/>
          <w:right w:val="nil"/>
          <w:between w:val="nil"/>
        </w:pBdr>
        <w:tabs>
          <w:tab w:val="left" w:pos="180"/>
          <w:tab w:val="left" w:pos="270"/>
        </w:tabs>
        <w:rPr>
          <w:color w:val="000000"/>
        </w:rPr>
      </w:pPr>
      <w:hyperlink r:id="rId897" w:history="1">
        <w:r w:rsidRPr="00B56D6B">
          <w:rPr>
            <w:rStyle w:val="Hyperlink"/>
          </w:rPr>
          <w:t>The Escalator, Assessment Variation</w:t>
        </w:r>
      </w:hyperlink>
    </w:p>
    <w:p w14:paraId="6134A72C" w14:textId="13BF1894" w:rsidR="00D257D0" w:rsidRPr="00B56D6B" w:rsidRDefault="00D257D0" w:rsidP="00D257D0">
      <w:pPr>
        <w:numPr>
          <w:ilvl w:val="1"/>
          <w:numId w:val="297"/>
        </w:numPr>
        <w:pBdr>
          <w:top w:val="nil"/>
          <w:left w:val="nil"/>
          <w:bottom w:val="nil"/>
          <w:right w:val="nil"/>
          <w:between w:val="nil"/>
        </w:pBdr>
        <w:tabs>
          <w:tab w:val="left" w:pos="180"/>
          <w:tab w:val="left" w:pos="270"/>
        </w:tabs>
        <w:rPr>
          <w:rStyle w:val="Hyperlink"/>
          <w:color w:val="000000"/>
          <w:u w:val="none"/>
        </w:rPr>
      </w:pPr>
      <w:hyperlink r:id="rId898" w:history="1">
        <w:r w:rsidRPr="00B56D6B">
          <w:rPr>
            <w:rStyle w:val="Hyperlink"/>
          </w:rPr>
          <w:t>Ticket Booth</w:t>
        </w:r>
      </w:hyperlink>
    </w:p>
    <w:p w14:paraId="387992EA" w14:textId="77777777" w:rsidR="00315C1F" w:rsidRPr="00B56D6B" w:rsidRDefault="00315C1F" w:rsidP="00315C1F">
      <w:pPr>
        <w:numPr>
          <w:ilvl w:val="0"/>
          <w:numId w:val="297"/>
        </w:numPr>
        <w:pBdr>
          <w:top w:val="nil"/>
          <w:left w:val="nil"/>
          <w:bottom w:val="nil"/>
          <w:right w:val="nil"/>
          <w:between w:val="nil"/>
        </w:pBdr>
        <w:tabs>
          <w:tab w:val="left" w:pos="180"/>
          <w:tab w:val="left" w:pos="270"/>
        </w:tabs>
        <w:rPr>
          <w:color w:val="000000"/>
        </w:rPr>
      </w:pPr>
      <w:r w:rsidRPr="00B56D6B">
        <w:rPr>
          <w:color w:val="297352"/>
          <w:sz w:val="21"/>
          <w:szCs w:val="21"/>
        </w:rPr>
        <w:t>Student Achievement Partners:</w:t>
      </w:r>
    </w:p>
    <w:p w14:paraId="1ED29A42" w14:textId="540DAE6F" w:rsidR="00D257D0" w:rsidRPr="00B56D6B" w:rsidRDefault="00D257D0" w:rsidP="00D257D0">
      <w:pPr>
        <w:numPr>
          <w:ilvl w:val="1"/>
          <w:numId w:val="297"/>
        </w:numPr>
        <w:pBdr>
          <w:top w:val="nil"/>
          <w:left w:val="nil"/>
          <w:bottom w:val="nil"/>
          <w:right w:val="nil"/>
          <w:between w:val="nil"/>
        </w:pBdr>
        <w:tabs>
          <w:tab w:val="left" w:pos="180"/>
          <w:tab w:val="left" w:pos="270"/>
        </w:tabs>
        <w:rPr>
          <w:color w:val="000000"/>
        </w:rPr>
      </w:pPr>
      <w:hyperlink r:id="rId899" w:history="1">
        <w:r w:rsidRPr="00B56D6B">
          <w:rPr>
            <w:rStyle w:val="Hyperlink"/>
          </w:rPr>
          <w:t>Ratios and Rates Mini-Assessment</w:t>
        </w:r>
      </w:hyperlink>
    </w:p>
    <w:p w14:paraId="797E540E" w14:textId="77777777" w:rsidR="00E303E0" w:rsidRPr="00B56D6B" w:rsidRDefault="00E303E0" w:rsidP="006726F8">
      <w:pPr>
        <w:tabs>
          <w:tab w:val="left" w:pos="180"/>
          <w:tab w:val="left" w:pos="270"/>
        </w:tabs>
        <w:rPr>
          <w:rFonts w:eastAsiaTheme="majorEastAsia" w:cstheme="minorHAnsi"/>
          <w:sz w:val="24"/>
          <w:szCs w:val="26"/>
        </w:rPr>
      </w:pPr>
      <w:r w:rsidRPr="00B56D6B">
        <w:br w:type="page"/>
      </w:r>
    </w:p>
    <w:p w14:paraId="7E6BA441" w14:textId="092E8659" w:rsidR="00E303E0" w:rsidRPr="00B56D6B" w:rsidRDefault="00E303E0" w:rsidP="009C69AA">
      <w:pPr>
        <w:pStyle w:val="Heading4"/>
      </w:pPr>
      <w:bookmarkStart w:id="345" w:name="_STANDARD:_6.RP.A.3"/>
      <w:bookmarkEnd w:id="345"/>
      <w:r w:rsidRPr="00B56D6B">
        <w:lastRenderedPageBreak/>
        <w:t xml:space="preserve">STANDARD: </w:t>
      </w:r>
      <w:hyperlink w:anchor="_Proportional_Reasoning:_Ratios" w:history="1">
        <w:r w:rsidR="00793CBD" w:rsidRPr="00B56D6B">
          <w:rPr>
            <w:rStyle w:val="Hyperlink"/>
          </w:rPr>
          <w:t>6.RP</w:t>
        </w:r>
      </w:hyperlink>
      <w:r w:rsidRPr="00B56D6B">
        <w:t>.A.3</w:t>
      </w:r>
    </w:p>
    <w:p w14:paraId="02894588" w14:textId="77777777" w:rsidR="00E303E0" w:rsidRPr="00B56D6B" w:rsidRDefault="00E303E0" w:rsidP="00B03B52">
      <w:pPr>
        <w:pStyle w:val="Heading5"/>
      </w:pPr>
      <w:r w:rsidRPr="00B56D6B">
        <w:t> </w:t>
      </w:r>
      <w:r w:rsidRPr="00B56D6B">
        <w:rPr>
          <w:noProof/>
          <w:lang w:val="en-US"/>
        </w:rPr>
        <w:drawing>
          <wp:inline distT="0" distB="0" distL="0" distR="0" wp14:anchorId="4415EFA2" wp14:editId="1896F7E4">
            <wp:extent cx="274320" cy="274320"/>
            <wp:effectExtent l="0" t="0" r="0" b="0"/>
            <wp:docPr id="477" name="Picture 477"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Standards Statement (2021): </w:t>
      </w:r>
    </w:p>
    <w:p w14:paraId="673D25E1" w14:textId="77777777" w:rsidR="00E303E0" w:rsidRPr="00B56D6B" w:rsidRDefault="00E303E0" w:rsidP="006726F8">
      <w:pPr>
        <w:tabs>
          <w:tab w:val="left" w:pos="180"/>
          <w:tab w:val="left" w:pos="270"/>
        </w:tabs>
        <w:ind w:left="450"/>
        <w:jc w:val="both"/>
      </w:pPr>
      <w:r w:rsidRPr="00B56D6B">
        <w:rPr>
          <w:noProof/>
        </w:rPr>
        <w:t>Use ratio and rate reasoning to solve problems in authentic contexts that use equivalent ratios, unit rates, percents, and/or measurement units.</w:t>
      </w:r>
      <w:r w:rsidRPr="00B56D6B">
        <w:t xml:space="preserve"> </w:t>
      </w:r>
    </w:p>
    <w:p w14:paraId="376D3C53" w14:textId="77777777" w:rsidR="00E303E0" w:rsidRPr="00B56D6B" w:rsidRDefault="00E303E0" w:rsidP="00B03B52">
      <w:pPr>
        <w:pStyle w:val="Heading5"/>
      </w:pPr>
      <w:r w:rsidRPr="00B56D6B">
        <w:t> </w:t>
      </w:r>
      <w:r w:rsidRPr="00B56D6B">
        <w:rPr>
          <w:noProof/>
          <w:lang w:val="en-US"/>
        </w:rPr>
        <w:drawing>
          <wp:inline distT="0" distB="0" distL="0" distR="0" wp14:anchorId="72B097BA" wp14:editId="7BB9B9B8">
            <wp:extent cx="274320" cy="274320"/>
            <wp:effectExtent l="0" t="0" r="0" b="0"/>
            <wp:docPr id="478" name="Picture 478"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 Connections: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rsidRPr="00B56D6B" w14:paraId="1D891720" w14:textId="77777777" w:rsidTr="5567210B">
        <w:trPr>
          <w:trHeight w:val="576"/>
          <w:tblHeader/>
        </w:trPr>
        <w:tc>
          <w:tcPr>
            <w:tcW w:w="2448" w:type="dxa"/>
            <w:shd w:val="clear" w:color="auto" w:fill="1B75BC"/>
            <w:vAlign w:val="center"/>
          </w:tcPr>
          <w:p w14:paraId="74B0014F" w14:textId="77777777" w:rsidR="00E303E0" w:rsidRPr="00B56D6B" w:rsidRDefault="00E303E0" w:rsidP="006726F8">
            <w:pPr>
              <w:tabs>
                <w:tab w:val="left" w:pos="180"/>
                <w:tab w:val="left" w:pos="270"/>
              </w:tabs>
              <w:jc w:val="center"/>
            </w:pPr>
            <w:r w:rsidRPr="00B56D6B">
              <w:rPr>
                <w:color w:val="FFFFFF" w:themeColor="background1"/>
              </w:rPr>
              <w:t>Preceding Pathway Content (2021)</w:t>
            </w:r>
          </w:p>
        </w:tc>
        <w:tc>
          <w:tcPr>
            <w:tcW w:w="2448" w:type="dxa"/>
            <w:shd w:val="clear" w:color="auto" w:fill="1B75BC"/>
            <w:vAlign w:val="center"/>
          </w:tcPr>
          <w:p w14:paraId="1F2F26A4" w14:textId="77777777" w:rsidR="00E303E0" w:rsidRPr="00B56D6B" w:rsidRDefault="00E303E0" w:rsidP="006726F8">
            <w:pPr>
              <w:tabs>
                <w:tab w:val="left" w:pos="180"/>
                <w:tab w:val="left" w:pos="270"/>
              </w:tabs>
              <w:jc w:val="center"/>
            </w:pPr>
            <w:r w:rsidRPr="5567210B">
              <w:rPr>
                <w:color w:val="FFFFFF" w:themeColor="background1"/>
                <w:lang w:val="en-US"/>
              </w:rPr>
              <w:t>Subsequent Pathway Content (2021)</w:t>
            </w:r>
          </w:p>
        </w:tc>
        <w:tc>
          <w:tcPr>
            <w:tcW w:w="2448" w:type="dxa"/>
            <w:shd w:val="clear" w:color="auto" w:fill="1B75BC"/>
            <w:vAlign w:val="center"/>
          </w:tcPr>
          <w:p w14:paraId="6EEA2DA1" w14:textId="77777777" w:rsidR="00E303E0" w:rsidRPr="00B56D6B" w:rsidRDefault="00E303E0" w:rsidP="006726F8">
            <w:pPr>
              <w:tabs>
                <w:tab w:val="left" w:pos="180"/>
                <w:tab w:val="left" w:pos="270"/>
              </w:tabs>
              <w:jc w:val="center"/>
            </w:pPr>
            <w:r w:rsidRPr="00B56D6B">
              <w:rPr>
                <w:color w:val="FFFFFF" w:themeColor="background1"/>
              </w:rPr>
              <w:t>Cross Domain Connections (2021)</w:t>
            </w:r>
          </w:p>
        </w:tc>
        <w:tc>
          <w:tcPr>
            <w:tcW w:w="2448" w:type="dxa"/>
            <w:shd w:val="clear" w:color="auto" w:fill="9F2065"/>
            <w:vAlign w:val="center"/>
          </w:tcPr>
          <w:p w14:paraId="28E56157" w14:textId="77777777" w:rsidR="00E303E0" w:rsidRPr="00B56D6B" w:rsidRDefault="00E303E0" w:rsidP="006726F8">
            <w:pPr>
              <w:tabs>
                <w:tab w:val="left" w:pos="180"/>
                <w:tab w:val="left" w:pos="270"/>
              </w:tabs>
              <w:jc w:val="center"/>
              <w:rPr>
                <w:color w:val="FFFFFF" w:themeColor="background1"/>
              </w:rPr>
            </w:pPr>
            <w:r w:rsidRPr="00B56D6B">
              <w:rPr>
                <w:color w:val="FFFFFF" w:themeColor="background1"/>
              </w:rPr>
              <w:t>Common Core (CCSS)</w:t>
            </w:r>
          </w:p>
          <w:p w14:paraId="02D41728" w14:textId="77777777" w:rsidR="00E303E0" w:rsidRPr="00B56D6B" w:rsidRDefault="00E303E0" w:rsidP="006726F8">
            <w:pPr>
              <w:tabs>
                <w:tab w:val="left" w:pos="180"/>
                <w:tab w:val="left" w:pos="270"/>
              </w:tabs>
              <w:jc w:val="center"/>
            </w:pPr>
            <w:r w:rsidRPr="00B56D6B">
              <w:rPr>
                <w:color w:val="FFFFFF" w:themeColor="background1"/>
              </w:rPr>
              <w:t>(2010)</w:t>
            </w:r>
          </w:p>
        </w:tc>
      </w:tr>
      <w:tr w:rsidR="00E303E0" w:rsidRPr="00B56D6B" w14:paraId="5697EE79" w14:textId="77777777" w:rsidTr="5567210B">
        <w:trPr>
          <w:trHeight w:val="576"/>
        </w:trPr>
        <w:tc>
          <w:tcPr>
            <w:tcW w:w="2448" w:type="dxa"/>
          </w:tcPr>
          <w:p w14:paraId="2F48E5F1" w14:textId="1911BBAF" w:rsidR="00E303E0" w:rsidRPr="00B56D6B" w:rsidRDefault="00A73034" w:rsidP="006726F8">
            <w:pPr>
              <w:tabs>
                <w:tab w:val="left" w:pos="180"/>
                <w:tab w:val="left" w:pos="270"/>
              </w:tabs>
            </w:pPr>
            <w:hyperlink w:anchor="_STANDARD:_5.NF.B.3" w:history="1">
              <w:r w:rsidRPr="00B56D6B">
                <w:rPr>
                  <w:rStyle w:val="Hyperlink"/>
                  <w:noProof/>
                </w:rPr>
                <w:t>5.NF.B.3</w:t>
              </w:r>
            </w:hyperlink>
            <w:r w:rsidR="00E303E0" w:rsidRPr="00B56D6B">
              <w:rPr>
                <w:noProof/>
                <w:color w:val="1B75BC"/>
              </w:rPr>
              <w:t xml:space="preserve">, </w:t>
            </w:r>
            <w:hyperlink w:anchor="_STANDARD:_5.NF.B.4" w:history="1">
              <w:r w:rsidRPr="00B56D6B">
                <w:rPr>
                  <w:rStyle w:val="Hyperlink"/>
                  <w:noProof/>
                </w:rPr>
                <w:t>5.NF.B.4</w:t>
              </w:r>
            </w:hyperlink>
            <w:r w:rsidR="00E303E0" w:rsidRPr="00B56D6B">
              <w:rPr>
                <w:noProof/>
                <w:color w:val="1B75BC"/>
              </w:rPr>
              <w:t xml:space="preserve">, </w:t>
            </w:r>
            <w:hyperlink w:anchor="_STANDARD:_6.RP.A.1" w:history="1">
              <w:r w:rsidR="007B6237" w:rsidRPr="00B56D6B">
                <w:rPr>
                  <w:rStyle w:val="Hyperlink"/>
                  <w:noProof/>
                </w:rPr>
                <w:t>6.RP.A.1</w:t>
              </w:r>
            </w:hyperlink>
          </w:p>
        </w:tc>
        <w:tc>
          <w:tcPr>
            <w:tcW w:w="2448" w:type="dxa"/>
          </w:tcPr>
          <w:p w14:paraId="1AAA2BB0" w14:textId="53774F0D" w:rsidR="00E303E0" w:rsidRPr="00B56D6B" w:rsidRDefault="002F25C1" w:rsidP="006726F8">
            <w:pPr>
              <w:tabs>
                <w:tab w:val="left" w:pos="180"/>
                <w:tab w:val="left" w:pos="270"/>
              </w:tabs>
            </w:pPr>
            <w:hyperlink w:anchor="_STANDARD:_7.RP.A.2" w:history="1">
              <w:r w:rsidRPr="00B56D6B">
                <w:rPr>
                  <w:rStyle w:val="Hyperlink"/>
                  <w:noProof/>
                </w:rPr>
                <w:t>7.RP.A.2</w:t>
              </w:r>
            </w:hyperlink>
            <w:r w:rsidR="00E303E0" w:rsidRPr="00B56D6B">
              <w:rPr>
                <w:noProof/>
                <w:color w:val="1B75BC"/>
              </w:rPr>
              <w:t xml:space="preserve">, </w:t>
            </w:r>
            <w:hyperlink w:anchor="_STANDARD:_7.RP.A.3" w:history="1">
              <w:r w:rsidR="00E303E0" w:rsidRPr="00B56D6B">
                <w:rPr>
                  <w:rStyle w:val="Hyperlink"/>
                  <w:noProof/>
                </w:rPr>
                <w:t>7.RP.A.3</w:t>
              </w:r>
            </w:hyperlink>
          </w:p>
        </w:tc>
        <w:tc>
          <w:tcPr>
            <w:tcW w:w="2448" w:type="dxa"/>
          </w:tcPr>
          <w:p w14:paraId="0D5AD050" w14:textId="7A5F774E" w:rsidR="00E303E0" w:rsidRPr="00B56D6B" w:rsidRDefault="00A802DB" w:rsidP="006726F8">
            <w:pPr>
              <w:tabs>
                <w:tab w:val="left" w:pos="180"/>
                <w:tab w:val="left" w:pos="270"/>
              </w:tabs>
            </w:pPr>
            <w:hyperlink w:anchor="_STANDARD:_5.GM.A.2" w:history="1">
              <w:r w:rsidRPr="00B56D6B">
                <w:rPr>
                  <w:rStyle w:val="Hyperlink"/>
                  <w:noProof/>
                </w:rPr>
                <w:t>5.GM.A.2</w:t>
              </w:r>
            </w:hyperlink>
            <w:r w:rsidR="00E303E0" w:rsidRPr="00B56D6B">
              <w:rPr>
                <w:noProof/>
                <w:color w:val="1B75BC"/>
              </w:rPr>
              <w:t xml:space="preserve">, </w:t>
            </w:r>
            <w:hyperlink w:anchor="_STANDARD:_6.AEE.C.8" w:history="1">
              <w:r w:rsidR="00853DDE" w:rsidRPr="00B56D6B">
                <w:rPr>
                  <w:rStyle w:val="Hyperlink"/>
                  <w:noProof/>
                </w:rPr>
                <w:t>6.AEE.C.8</w:t>
              </w:r>
            </w:hyperlink>
            <w:r w:rsidR="00E303E0" w:rsidRPr="00B56D6B">
              <w:rPr>
                <w:noProof/>
                <w:color w:val="1B75BC"/>
              </w:rPr>
              <w:t xml:space="preserve">, </w:t>
            </w:r>
            <w:hyperlink w:anchor="_STANDARD:_HS.NQ.B.3" w:history="1">
              <w:r w:rsidR="00C31ABA" w:rsidRPr="00B56D6B">
                <w:rPr>
                  <w:rStyle w:val="Hyperlink"/>
                  <w:noProof/>
                </w:rPr>
                <w:t>HS.NQ.B.3</w:t>
              </w:r>
            </w:hyperlink>
          </w:p>
        </w:tc>
        <w:tc>
          <w:tcPr>
            <w:tcW w:w="2448" w:type="dxa"/>
          </w:tcPr>
          <w:p w14:paraId="1A57F333" w14:textId="77777777" w:rsidR="00E303E0" w:rsidRPr="00B56D6B" w:rsidRDefault="00E303E0" w:rsidP="006726F8">
            <w:pPr>
              <w:tabs>
                <w:tab w:val="left" w:pos="180"/>
                <w:tab w:val="left" w:pos="270"/>
              </w:tabs>
              <w:jc w:val="center"/>
              <w:rPr>
                <w:rStyle w:val="Hyperlink"/>
                <w:noProof/>
              </w:rPr>
            </w:pPr>
            <w:hyperlink r:id="rId900" w:anchor="CCSS.Math.Content.6.RP.A.3" w:history="1">
              <w:r w:rsidRPr="00B56D6B">
                <w:rPr>
                  <w:rStyle w:val="Hyperlink"/>
                  <w:noProof/>
                </w:rPr>
                <w:t>6.RP.A.3</w:t>
              </w:r>
            </w:hyperlink>
          </w:p>
          <w:p w14:paraId="6FF64A93" w14:textId="7746E3F2" w:rsidR="00A9178B" w:rsidRPr="00B56D6B" w:rsidRDefault="00A9178B" w:rsidP="006726F8">
            <w:pPr>
              <w:tabs>
                <w:tab w:val="left" w:pos="180"/>
                <w:tab w:val="left" w:pos="270"/>
              </w:tabs>
              <w:jc w:val="center"/>
            </w:pPr>
            <w:hyperlink w:anchor="_6.RP.A_Understand_ratio" w:history="1">
              <w:r w:rsidRPr="00B56D6B">
                <w:rPr>
                  <w:rStyle w:val="Hyperlink"/>
                </w:rPr>
                <w:t>6.RP.A Crosswalk</w:t>
              </w:r>
            </w:hyperlink>
          </w:p>
        </w:tc>
      </w:tr>
    </w:tbl>
    <w:p w14:paraId="4C184977" w14:textId="435C6A69" w:rsidR="00E303E0" w:rsidRPr="00B56D6B" w:rsidRDefault="00E303E0" w:rsidP="00B03B52">
      <w:pPr>
        <w:pStyle w:val="Heading5"/>
      </w:pPr>
      <w:r w:rsidRPr="00B56D6B">
        <w:t> </w:t>
      </w:r>
      <w:r w:rsidRPr="00B56D6B">
        <w:rPr>
          <w:noProof/>
          <w:lang w:val="en-US"/>
        </w:rPr>
        <w:drawing>
          <wp:inline distT="0" distB="0" distL="0" distR="0" wp14:anchorId="1F16D17D" wp14:editId="496F75D0">
            <wp:extent cx="271955" cy="274320"/>
            <wp:effectExtent l="0" t="0" r="0" b="0"/>
            <wp:docPr id="479" name="Picture 479"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rsidR="00C5238C" w:rsidRPr="00B56D6B">
        <w:t>Standards Guidance:</w:t>
      </w:r>
    </w:p>
    <w:p w14:paraId="05BED6E7" w14:textId="77777777" w:rsidR="004163D2" w:rsidRPr="00B56D6B" w:rsidRDefault="004163D2" w:rsidP="00B03B52">
      <w:pPr>
        <w:pStyle w:val="Heading6"/>
      </w:pPr>
      <w:r w:rsidRPr="00B56D6B">
        <w:t xml:space="preserve">Clarifications   </w:t>
      </w:r>
    </w:p>
    <w:p w14:paraId="0547147E" w14:textId="77777777" w:rsidR="004163D2" w:rsidRPr="00B56D6B" w:rsidRDefault="004163D2" w:rsidP="003929FE">
      <w:pPr>
        <w:numPr>
          <w:ilvl w:val="0"/>
          <w:numId w:val="299"/>
        </w:numPr>
        <w:pBdr>
          <w:top w:val="nil"/>
          <w:left w:val="nil"/>
          <w:bottom w:val="nil"/>
          <w:right w:val="nil"/>
          <w:between w:val="nil"/>
        </w:pBdr>
        <w:tabs>
          <w:tab w:val="left" w:pos="180"/>
          <w:tab w:val="left" w:pos="270"/>
        </w:tabs>
        <w:rPr>
          <w:color w:val="000000"/>
          <w:sz w:val="21"/>
          <w:szCs w:val="21"/>
        </w:rPr>
      </w:pPr>
      <w:r w:rsidRPr="00B56D6B">
        <w:rPr>
          <w:color w:val="000000"/>
          <w:sz w:val="21"/>
          <w:szCs w:val="21"/>
        </w:rPr>
        <w:t>Students should have opportunities to explore the concept of percents and recognize the connection between fractions, decimal numbers, and percents, such as, 25% of a quantity means 25/100 or .25 times the quantity.</w:t>
      </w:r>
    </w:p>
    <w:p w14:paraId="12E9DE92" w14:textId="77777777" w:rsidR="004163D2" w:rsidRPr="00B56D6B" w:rsidRDefault="004163D2" w:rsidP="003929FE">
      <w:pPr>
        <w:numPr>
          <w:ilvl w:val="0"/>
          <w:numId w:val="299"/>
        </w:numPr>
        <w:pBdr>
          <w:top w:val="nil"/>
          <w:left w:val="nil"/>
          <w:bottom w:val="nil"/>
          <w:right w:val="nil"/>
          <w:between w:val="nil"/>
        </w:pBdr>
        <w:tabs>
          <w:tab w:val="left" w:pos="180"/>
          <w:tab w:val="left" w:pos="270"/>
        </w:tabs>
        <w:rPr>
          <w:sz w:val="21"/>
          <w:szCs w:val="21"/>
        </w:rPr>
      </w:pPr>
      <w:r w:rsidRPr="00B56D6B">
        <w:rPr>
          <w:color w:val="000000"/>
          <w:sz w:val="21"/>
          <w:szCs w:val="21"/>
        </w:rPr>
        <w:t>Students should be able to convert fractions with denominators of 2, 4, 5 and 10 to the decimal notation.</w:t>
      </w:r>
    </w:p>
    <w:p w14:paraId="310C54BE" w14:textId="77777777" w:rsidR="004163D2" w:rsidRPr="00B56D6B" w:rsidRDefault="004163D2" w:rsidP="003929FE">
      <w:pPr>
        <w:numPr>
          <w:ilvl w:val="0"/>
          <w:numId w:val="299"/>
        </w:numPr>
        <w:pBdr>
          <w:top w:val="nil"/>
          <w:left w:val="nil"/>
          <w:bottom w:val="nil"/>
          <w:right w:val="nil"/>
          <w:between w:val="nil"/>
        </w:pBdr>
        <w:tabs>
          <w:tab w:val="left" w:pos="180"/>
          <w:tab w:val="left" w:pos="270"/>
        </w:tabs>
        <w:rPr>
          <w:color w:val="000000"/>
          <w:sz w:val="21"/>
          <w:szCs w:val="21"/>
        </w:rPr>
      </w:pPr>
      <w:r w:rsidRPr="00B56D6B">
        <w:rPr>
          <w:color w:val="000000"/>
          <w:sz w:val="21"/>
          <w:szCs w:val="21"/>
        </w:rPr>
        <w:t>Students should be able to calculate the percent of a number using proportional reasoning developed through working with ratios and rates.</w:t>
      </w:r>
    </w:p>
    <w:p w14:paraId="411BBE5C" w14:textId="77777777" w:rsidR="004163D2" w:rsidRPr="00B56D6B" w:rsidRDefault="004163D2" w:rsidP="003929FE">
      <w:pPr>
        <w:numPr>
          <w:ilvl w:val="0"/>
          <w:numId w:val="299"/>
        </w:numPr>
        <w:pBdr>
          <w:top w:val="nil"/>
          <w:left w:val="nil"/>
          <w:bottom w:val="nil"/>
          <w:right w:val="nil"/>
          <w:between w:val="nil"/>
        </w:pBdr>
        <w:tabs>
          <w:tab w:val="left" w:pos="180"/>
          <w:tab w:val="left" w:pos="270"/>
        </w:tabs>
        <w:rPr>
          <w:color w:val="000000"/>
          <w:sz w:val="21"/>
          <w:szCs w:val="21"/>
        </w:rPr>
      </w:pPr>
      <w:r w:rsidRPr="00B56D6B">
        <w:rPr>
          <w:color w:val="000000"/>
          <w:sz w:val="21"/>
          <w:szCs w:val="21"/>
        </w:rPr>
        <w:t>Students should be able to solve contextual problems involving finding the whole given a part and the part given the whole.</w:t>
      </w:r>
    </w:p>
    <w:p w14:paraId="6062B83F" w14:textId="77777777" w:rsidR="004163D2" w:rsidRPr="00B56D6B" w:rsidRDefault="004163D2" w:rsidP="04CA56F2">
      <w:pPr>
        <w:numPr>
          <w:ilvl w:val="0"/>
          <w:numId w:val="299"/>
        </w:numPr>
        <w:pBdr>
          <w:top w:val="nil"/>
          <w:left w:val="nil"/>
          <w:bottom w:val="nil"/>
          <w:right w:val="nil"/>
          <w:between w:val="nil"/>
        </w:pBdr>
        <w:tabs>
          <w:tab w:val="left" w:pos="180"/>
          <w:tab w:val="left" w:pos="270"/>
        </w:tabs>
        <w:rPr>
          <w:color w:val="000000"/>
          <w:sz w:val="21"/>
          <w:szCs w:val="21"/>
          <w:lang w:val="en-US"/>
        </w:rPr>
      </w:pPr>
      <w:r w:rsidRPr="04CA56F2">
        <w:rPr>
          <w:color w:val="000000" w:themeColor="text1"/>
          <w:sz w:val="21"/>
          <w:szCs w:val="21"/>
          <w:lang w:val="en-US"/>
        </w:rPr>
        <w:t>Students should determine what percent one number is of another number to solve contextual, mathematical problems.</w:t>
      </w:r>
    </w:p>
    <w:p w14:paraId="46432725" w14:textId="77777777" w:rsidR="004163D2" w:rsidRPr="00B56D6B" w:rsidRDefault="004163D2" w:rsidP="00B03B52">
      <w:pPr>
        <w:pStyle w:val="Heading6"/>
      </w:pPr>
      <w:r w:rsidRPr="00B56D6B">
        <w:t xml:space="preserve">Teaching Strategies </w:t>
      </w:r>
    </w:p>
    <w:p w14:paraId="029D6728" w14:textId="77777777" w:rsidR="00587399" w:rsidRPr="00B56D6B" w:rsidRDefault="00587399" w:rsidP="00587399">
      <w:pPr>
        <w:numPr>
          <w:ilvl w:val="0"/>
          <w:numId w:val="301"/>
        </w:numPr>
        <w:pBdr>
          <w:top w:val="nil"/>
          <w:left w:val="nil"/>
          <w:bottom w:val="nil"/>
          <w:right w:val="nil"/>
          <w:between w:val="nil"/>
        </w:pBdr>
        <w:tabs>
          <w:tab w:val="left" w:pos="180"/>
          <w:tab w:val="left" w:pos="270"/>
        </w:tabs>
        <w:rPr>
          <w:color w:val="000000"/>
          <w:sz w:val="21"/>
          <w:szCs w:val="21"/>
        </w:rPr>
      </w:pPr>
      <w:r w:rsidRPr="00B56D6B">
        <w:rPr>
          <w:color w:val="000000"/>
          <w:sz w:val="21"/>
          <w:szCs w:val="21"/>
        </w:rPr>
        <w:t>Students should be able to use flexible, strategic thinking to manipulate and transform units appropriately when multiplying or dividing quantities to solve contextual, mathematical problems.</w:t>
      </w:r>
    </w:p>
    <w:p w14:paraId="4211EB4C" w14:textId="2688DD02" w:rsidR="2E324CCF" w:rsidRPr="00B56D6B" w:rsidRDefault="2E324CCF" w:rsidP="04CA56F2">
      <w:pPr>
        <w:numPr>
          <w:ilvl w:val="0"/>
          <w:numId w:val="301"/>
        </w:numPr>
        <w:pBdr>
          <w:top w:val="nil"/>
          <w:left w:val="nil"/>
          <w:bottom w:val="nil"/>
          <w:right w:val="nil"/>
          <w:between w:val="nil"/>
        </w:pBdr>
        <w:tabs>
          <w:tab w:val="left" w:pos="180"/>
          <w:tab w:val="left" w:pos="270"/>
        </w:tabs>
        <w:rPr>
          <w:sz w:val="21"/>
          <w:szCs w:val="21"/>
          <w:lang w:val="en-US"/>
        </w:rPr>
      </w:pPr>
      <w:r w:rsidRPr="04CA56F2">
        <w:rPr>
          <w:color w:val="000000" w:themeColor="text1"/>
          <w:lang w:val="en-US"/>
        </w:rPr>
        <w:t xml:space="preserve">Instruction could include grade appropriate use of different measurement systems (e.g. feet/inches/yards and </w:t>
      </w:r>
      <w:r w:rsidR="00587399" w:rsidRPr="04CA56F2">
        <w:rPr>
          <w:color w:val="000000" w:themeColor="text1"/>
          <w:lang w:val="en-US"/>
        </w:rPr>
        <w:t xml:space="preserve">meters/centimeters/millimeters) which includes </w:t>
      </w:r>
      <w:r w:rsidR="00587399" w:rsidRPr="04CA56F2">
        <w:rPr>
          <w:color w:val="000000" w:themeColor="text1"/>
          <w:sz w:val="21"/>
          <w:szCs w:val="21"/>
          <w:lang w:val="en-US"/>
        </w:rPr>
        <w:t>conversion of measurement units when given a conversion factor within one system, or across two systems (e.g. customary or metric), using proportional reasoning developed through working with ratios and rates.</w:t>
      </w:r>
    </w:p>
    <w:p w14:paraId="2B6E2152" w14:textId="5F492AD0" w:rsidR="004163D2" w:rsidRPr="00B56D6B" w:rsidRDefault="00770C82" w:rsidP="00B03B52">
      <w:pPr>
        <w:pStyle w:val="Heading6"/>
      </w:pPr>
      <w:r w:rsidRPr="00B56D6B">
        <w:t>Progressions</w:t>
      </w:r>
    </w:p>
    <w:p w14:paraId="3502D586" w14:textId="229E82FC" w:rsidR="004163D2" w:rsidRPr="00B56D6B" w:rsidRDefault="00587399" w:rsidP="00587399">
      <w:pPr>
        <w:numPr>
          <w:ilvl w:val="0"/>
          <w:numId w:val="301"/>
        </w:numPr>
        <w:pBdr>
          <w:top w:val="nil"/>
          <w:left w:val="nil"/>
          <w:bottom w:val="nil"/>
          <w:right w:val="nil"/>
          <w:between w:val="nil"/>
        </w:pBdr>
        <w:tabs>
          <w:tab w:val="left" w:pos="180"/>
          <w:tab w:val="left" w:pos="270"/>
        </w:tabs>
        <w:rPr>
          <w:color w:val="000000"/>
          <w:sz w:val="21"/>
          <w:szCs w:val="21"/>
        </w:rPr>
      </w:pPr>
      <w:r w:rsidRPr="00B56D6B">
        <w:rPr>
          <w:color w:val="000000"/>
          <w:sz w:val="21"/>
          <w:szCs w:val="21"/>
        </w:rPr>
        <w:t xml:space="preserve">Students should be given the opportunity to use concrete materials, drawings, tables of equivalent ratios, tape diagrams (bar models), double number line diagrams, and equations when solving problems. (Please reference pages 3-5 and 7 in the </w:t>
      </w:r>
      <w:hyperlink r:id="rId901" w:history="1">
        <w:r w:rsidRPr="00B56D6B">
          <w:rPr>
            <w:rStyle w:val="Hyperlink"/>
            <w:sz w:val="21"/>
            <w:szCs w:val="21"/>
          </w:rPr>
          <w:t>Progression document</w:t>
        </w:r>
      </w:hyperlink>
      <w:r w:rsidRPr="00B56D6B">
        <w:rPr>
          <w:color w:val="000000"/>
          <w:sz w:val="21"/>
          <w:szCs w:val="21"/>
        </w:rPr>
        <w:t>).</w:t>
      </w:r>
    </w:p>
    <w:p w14:paraId="48C64720" w14:textId="0951AFC5" w:rsidR="004163D2" w:rsidRPr="00B56D6B" w:rsidRDefault="004311EB" w:rsidP="00B03B52">
      <w:pPr>
        <w:pStyle w:val="Heading6"/>
      </w:pPr>
      <w:r w:rsidRPr="00B56D6B">
        <w:t>Examples</w:t>
      </w:r>
    </w:p>
    <w:p w14:paraId="05689A91" w14:textId="77777777" w:rsidR="004163D2" w:rsidRPr="00B56D6B" w:rsidRDefault="004163D2" w:rsidP="003929FE">
      <w:pPr>
        <w:numPr>
          <w:ilvl w:val="0"/>
          <w:numId w:val="298"/>
        </w:numPr>
        <w:pBdr>
          <w:top w:val="nil"/>
          <w:left w:val="nil"/>
          <w:bottom w:val="nil"/>
          <w:right w:val="nil"/>
          <w:between w:val="nil"/>
        </w:pBdr>
        <w:tabs>
          <w:tab w:val="left" w:pos="180"/>
          <w:tab w:val="left" w:pos="270"/>
        </w:tabs>
        <w:rPr>
          <w:sz w:val="21"/>
          <w:szCs w:val="21"/>
        </w:rPr>
      </w:pPr>
      <w:r w:rsidRPr="00B56D6B">
        <w:rPr>
          <w:color w:val="000000"/>
          <w:sz w:val="21"/>
          <w:szCs w:val="21"/>
        </w:rPr>
        <w:t>Use unit rates to solve problems, including problems involving unit pricing and constant speed.</w:t>
      </w:r>
    </w:p>
    <w:p w14:paraId="72486380" w14:textId="77777777" w:rsidR="004163D2" w:rsidRPr="00B56D6B" w:rsidRDefault="004163D2" w:rsidP="003929FE">
      <w:pPr>
        <w:numPr>
          <w:ilvl w:val="0"/>
          <w:numId w:val="298"/>
        </w:numPr>
        <w:pBdr>
          <w:top w:val="nil"/>
          <w:left w:val="nil"/>
          <w:bottom w:val="nil"/>
          <w:right w:val="nil"/>
          <w:between w:val="nil"/>
        </w:pBdr>
        <w:tabs>
          <w:tab w:val="left" w:pos="180"/>
          <w:tab w:val="left" w:pos="270"/>
        </w:tabs>
        <w:rPr>
          <w:sz w:val="21"/>
          <w:szCs w:val="21"/>
        </w:rPr>
      </w:pPr>
      <w:r w:rsidRPr="00B56D6B">
        <w:rPr>
          <w:color w:val="000000"/>
          <w:sz w:val="21"/>
          <w:szCs w:val="21"/>
        </w:rPr>
        <w:t>If it took 7 hours to mow 4 lawns, then at that rate, how many lawns could be mowed in 35 hours? At what rate were lawns being mowed?</w:t>
      </w:r>
    </w:p>
    <w:p w14:paraId="0C68B3D3" w14:textId="77777777" w:rsidR="00587399" w:rsidRPr="00B56D6B" w:rsidRDefault="004163D2" w:rsidP="003929FE">
      <w:pPr>
        <w:pStyle w:val="ListParagraph"/>
        <w:numPr>
          <w:ilvl w:val="0"/>
          <w:numId w:val="298"/>
        </w:numPr>
        <w:tabs>
          <w:tab w:val="left" w:pos="180"/>
          <w:tab w:val="left" w:pos="270"/>
        </w:tabs>
        <w:rPr>
          <w:rFonts w:eastAsiaTheme="majorEastAsia" w:cstheme="minorHAnsi"/>
          <w:sz w:val="24"/>
          <w:szCs w:val="26"/>
        </w:rPr>
      </w:pPr>
      <w:r w:rsidRPr="00B56D6B">
        <w:rPr>
          <w:color w:val="000000"/>
          <w:sz w:val="21"/>
          <w:szCs w:val="21"/>
        </w:rPr>
        <w:t>Given 1 in. = 2.54 cm, how many centimeters are in 6 inches?</w:t>
      </w:r>
    </w:p>
    <w:p w14:paraId="35B5AD09" w14:textId="292AC98E" w:rsidR="004702A6" w:rsidRPr="00B56D6B" w:rsidRDefault="00587399" w:rsidP="004702A6">
      <w:pPr>
        <w:numPr>
          <w:ilvl w:val="0"/>
          <w:numId w:val="298"/>
        </w:numPr>
        <w:pBdr>
          <w:top w:val="nil"/>
          <w:left w:val="nil"/>
          <w:bottom w:val="nil"/>
          <w:right w:val="nil"/>
          <w:between w:val="nil"/>
        </w:pBdr>
        <w:tabs>
          <w:tab w:val="left" w:pos="180"/>
          <w:tab w:val="left" w:pos="270"/>
        </w:tabs>
        <w:rPr>
          <w:rStyle w:val="Hyperlink"/>
          <w:color w:val="000000"/>
          <w:u w:val="none"/>
        </w:rPr>
      </w:pPr>
      <w:r w:rsidRPr="00B56D6B">
        <w:rPr>
          <w:color w:val="8835CD"/>
        </w:rPr>
        <w:t>Illustrative Mathematics:</w:t>
      </w:r>
      <w:r w:rsidR="004702A6" w:rsidRPr="00B56D6B">
        <w:rPr>
          <w:color w:val="8835CD"/>
        </w:rPr>
        <w:t xml:space="preserve"> </w:t>
      </w:r>
      <w:r w:rsidR="004702A6" w:rsidRPr="00B56D6B">
        <w:rPr>
          <w:color w:val="000000"/>
        </w:rPr>
        <w:t>[</w:t>
      </w:r>
      <w:hyperlink r:id="rId902" w:history="1">
        <w:r w:rsidRPr="00B56D6B">
          <w:rPr>
            <w:rStyle w:val="Hyperlink"/>
          </w:rPr>
          <w:t>Painting a Barn</w:t>
        </w:r>
      </w:hyperlink>
      <w:r w:rsidR="004702A6" w:rsidRPr="00B56D6B">
        <w:rPr>
          <w:rStyle w:val="Hyperlink"/>
          <w:color w:val="auto"/>
        </w:rPr>
        <w:t>] [</w:t>
      </w:r>
      <w:hyperlink r:id="rId903" w:history="1">
        <w:r w:rsidRPr="00B56D6B">
          <w:rPr>
            <w:rStyle w:val="Hyperlink"/>
          </w:rPr>
          <w:t>Riding at a Constant Speed, Assessment Variation</w:t>
        </w:r>
      </w:hyperlink>
      <w:r w:rsidR="004702A6" w:rsidRPr="00B56D6B">
        <w:rPr>
          <w:rStyle w:val="Hyperlink"/>
          <w:color w:val="auto"/>
        </w:rPr>
        <w:t>] [</w:t>
      </w:r>
      <w:hyperlink r:id="rId904" w:history="1">
        <w:r w:rsidRPr="00B56D6B">
          <w:rPr>
            <w:rStyle w:val="Hyperlink"/>
          </w:rPr>
          <w:t>Fizzy Juice</w:t>
        </w:r>
      </w:hyperlink>
      <w:r w:rsidR="004702A6" w:rsidRPr="00B56D6B">
        <w:rPr>
          <w:rStyle w:val="Hyperlink"/>
          <w:color w:val="auto"/>
        </w:rPr>
        <w:t>] [</w:t>
      </w:r>
      <w:hyperlink r:id="rId905" w:history="1">
        <w:r w:rsidRPr="00B56D6B">
          <w:rPr>
            <w:rStyle w:val="Hyperlink"/>
          </w:rPr>
          <w:t>Converting Square Units</w:t>
        </w:r>
      </w:hyperlink>
      <w:r w:rsidR="004702A6" w:rsidRPr="00B56D6B">
        <w:rPr>
          <w:rStyle w:val="Hyperlink"/>
          <w:color w:val="auto"/>
        </w:rPr>
        <w:t>]</w:t>
      </w:r>
    </w:p>
    <w:p w14:paraId="0726AE0A" w14:textId="67E3E48B" w:rsidR="004702A6" w:rsidRPr="00B56D6B" w:rsidRDefault="004702A6" w:rsidP="004702A6">
      <w:pPr>
        <w:numPr>
          <w:ilvl w:val="0"/>
          <w:numId w:val="298"/>
        </w:numPr>
        <w:pBdr>
          <w:top w:val="nil"/>
          <w:left w:val="nil"/>
          <w:bottom w:val="nil"/>
          <w:right w:val="nil"/>
          <w:between w:val="nil"/>
        </w:pBdr>
        <w:tabs>
          <w:tab w:val="left" w:pos="180"/>
          <w:tab w:val="left" w:pos="270"/>
        </w:tabs>
        <w:rPr>
          <w:color w:val="000000"/>
        </w:rPr>
      </w:pPr>
      <w:r w:rsidRPr="00B56D6B">
        <w:rPr>
          <w:color w:val="297352"/>
          <w:sz w:val="21"/>
          <w:szCs w:val="21"/>
        </w:rPr>
        <w:t>Student Achievement Partners:</w:t>
      </w:r>
      <w:r w:rsidRPr="00B56D6B">
        <w:rPr>
          <w:sz w:val="21"/>
          <w:szCs w:val="21"/>
        </w:rPr>
        <w:t xml:space="preserve"> [</w:t>
      </w:r>
      <w:hyperlink r:id="rId906" w:history="1">
        <w:r w:rsidRPr="00B56D6B">
          <w:rPr>
            <w:rStyle w:val="Hyperlink"/>
          </w:rPr>
          <w:t>Planting Corn</w:t>
        </w:r>
      </w:hyperlink>
      <w:r w:rsidRPr="00B56D6B">
        <w:rPr>
          <w:rStyle w:val="Hyperlink"/>
          <w:color w:val="auto"/>
        </w:rPr>
        <w:t>]</w:t>
      </w:r>
    </w:p>
    <w:p w14:paraId="5AC740CE" w14:textId="51DD6698" w:rsidR="00E303E0" w:rsidRPr="00B56D6B" w:rsidRDefault="00E303E0" w:rsidP="00587399">
      <w:pPr>
        <w:numPr>
          <w:ilvl w:val="1"/>
          <w:numId w:val="298"/>
        </w:numPr>
        <w:pBdr>
          <w:top w:val="nil"/>
          <w:left w:val="nil"/>
          <w:bottom w:val="nil"/>
          <w:right w:val="nil"/>
          <w:between w:val="nil"/>
        </w:pBdr>
        <w:tabs>
          <w:tab w:val="left" w:pos="180"/>
          <w:tab w:val="left" w:pos="270"/>
        </w:tabs>
        <w:rPr>
          <w:color w:val="000000"/>
        </w:rPr>
      </w:pPr>
      <w:r w:rsidRPr="00B56D6B">
        <w:br w:type="page"/>
      </w:r>
    </w:p>
    <w:p w14:paraId="1BDE0A6C" w14:textId="77777777" w:rsidR="00E303E0" w:rsidRPr="00B56D6B" w:rsidRDefault="00E303E0" w:rsidP="002566D0">
      <w:pPr>
        <w:pStyle w:val="Heading3"/>
      </w:pPr>
      <w:bookmarkStart w:id="346" w:name="_Cluster:_6.NS.A_-"/>
      <w:bookmarkEnd w:id="346"/>
      <w:r w:rsidRPr="00B56D6B">
        <w:lastRenderedPageBreak/>
        <w:t xml:space="preserve">Cluster: 6.NS.A - Apply and extend previous understandings of multiplication and division to divide fractions by fractions. </w:t>
      </w:r>
    </w:p>
    <w:p w14:paraId="3042926C" w14:textId="6C62DB00" w:rsidR="00E303E0" w:rsidRPr="00B56D6B" w:rsidRDefault="00E303E0" w:rsidP="009C69AA">
      <w:pPr>
        <w:pStyle w:val="Heading4"/>
      </w:pPr>
      <w:bookmarkStart w:id="347" w:name="_STANDARD:_6.NS.A.1"/>
      <w:bookmarkEnd w:id="347"/>
      <w:r w:rsidRPr="00B56D6B">
        <w:t xml:space="preserve">STANDARD: </w:t>
      </w:r>
      <w:hyperlink w:anchor="_Numeric_Reasoning:_Number" w:history="1">
        <w:r w:rsidRPr="00B56D6B">
          <w:rPr>
            <w:rStyle w:val="Hyperlink"/>
          </w:rPr>
          <w:t>6.NS</w:t>
        </w:r>
      </w:hyperlink>
      <w:r w:rsidRPr="00B56D6B">
        <w:t>.A.1</w:t>
      </w:r>
    </w:p>
    <w:p w14:paraId="04F81420" w14:textId="77777777" w:rsidR="00E303E0" w:rsidRPr="00B56D6B" w:rsidRDefault="00E303E0" w:rsidP="00B03B52">
      <w:pPr>
        <w:pStyle w:val="Heading5"/>
      </w:pPr>
      <w:r w:rsidRPr="00B56D6B">
        <w:t> </w:t>
      </w:r>
      <w:r w:rsidRPr="00B56D6B">
        <w:rPr>
          <w:noProof/>
          <w:lang w:val="en-US"/>
        </w:rPr>
        <w:drawing>
          <wp:inline distT="0" distB="0" distL="0" distR="0" wp14:anchorId="54077864" wp14:editId="3DA26746">
            <wp:extent cx="274320" cy="274320"/>
            <wp:effectExtent l="0" t="0" r="0" b="0"/>
            <wp:docPr id="480" name="Picture 480"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Standards Statement (2021): </w:t>
      </w:r>
    </w:p>
    <w:p w14:paraId="3C28CFC4" w14:textId="77777777" w:rsidR="00E303E0" w:rsidRPr="00B56D6B" w:rsidRDefault="00E303E0" w:rsidP="006726F8">
      <w:pPr>
        <w:tabs>
          <w:tab w:val="left" w:pos="180"/>
          <w:tab w:val="left" w:pos="270"/>
        </w:tabs>
        <w:ind w:left="450"/>
        <w:jc w:val="both"/>
      </w:pPr>
      <w:r w:rsidRPr="00B56D6B">
        <w:rPr>
          <w:noProof/>
        </w:rPr>
        <w:t>Represent, interpret, and compute quotients of fractions to solve problems in authentic contexts involving division of fractions by fractions.</w:t>
      </w:r>
      <w:r w:rsidRPr="00B56D6B">
        <w:t xml:space="preserve"> </w:t>
      </w:r>
    </w:p>
    <w:p w14:paraId="08C1D5D0" w14:textId="77777777" w:rsidR="00E303E0" w:rsidRPr="00B56D6B" w:rsidRDefault="00E303E0" w:rsidP="00B03B52">
      <w:pPr>
        <w:pStyle w:val="Heading5"/>
      </w:pPr>
      <w:r w:rsidRPr="00B56D6B">
        <w:t> </w:t>
      </w:r>
      <w:r w:rsidRPr="00B56D6B">
        <w:rPr>
          <w:noProof/>
          <w:lang w:val="en-US"/>
        </w:rPr>
        <w:drawing>
          <wp:inline distT="0" distB="0" distL="0" distR="0" wp14:anchorId="1A60C532" wp14:editId="0D79BDB3">
            <wp:extent cx="274320" cy="274320"/>
            <wp:effectExtent l="0" t="0" r="0" b="0"/>
            <wp:docPr id="481" name="Picture 481"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 Connections: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rsidRPr="00B56D6B" w14:paraId="37AEDB6D" w14:textId="77777777" w:rsidTr="5567210B">
        <w:trPr>
          <w:trHeight w:val="576"/>
          <w:tblHeader/>
        </w:trPr>
        <w:tc>
          <w:tcPr>
            <w:tcW w:w="2448" w:type="dxa"/>
            <w:shd w:val="clear" w:color="auto" w:fill="1B75BC"/>
            <w:vAlign w:val="center"/>
          </w:tcPr>
          <w:p w14:paraId="0F344D61" w14:textId="77777777" w:rsidR="00E303E0" w:rsidRPr="00B56D6B" w:rsidRDefault="00E303E0" w:rsidP="006726F8">
            <w:pPr>
              <w:tabs>
                <w:tab w:val="left" w:pos="180"/>
                <w:tab w:val="left" w:pos="270"/>
              </w:tabs>
              <w:jc w:val="center"/>
            </w:pPr>
            <w:r w:rsidRPr="00B56D6B">
              <w:rPr>
                <w:color w:val="FFFFFF" w:themeColor="background1"/>
              </w:rPr>
              <w:t>Preceding Pathway Content (2021)</w:t>
            </w:r>
          </w:p>
        </w:tc>
        <w:tc>
          <w:tcPr>
            <w:tcW w:w="2448" w:type="dxa"/>
            <w:shd w:val="clear" w:color="auto" w:fill="1B75BC"/>
            <w:vAlign w:val="center"/>
          </w:tcPr>
          <w:p w14:paraId="64893A48" w14:textId="77777777" w:rsidR="00E303E0" w:rsidRPr="00B56D6B" w:rsidRDefault="00E303E0" w:rsidP="006726F8">
            <w:pPr>
              <w:tabs>
                <w:tab w:val="left" w:pos="180"/>
                <w:tab w:val="left" w:pos="270"/>
              </w:tabs>
              <w:jc w:val="center"/>
            </w:pPr>
            <w:r w:rsidRPr="5567210B">
              <w:rPr>
                <w:color w:val="FFFFFF" w:themeColor="background1"/>
                <w:lang w:val="en-US"/>
              </w:rPr>
              <w:t>Subsequent Pathway Content (2021)</w:t>
            </w:r>
          </w:p>
        </w:tc>
        <w:tc>
          <w:tcPr>
            <w:tcW w:w="2448" w:type="dxa"/>
            <w:shd w:val="clear" w:color="auto" w:fill="1B75BC"/>
            <w:vAlign w:val="center"/>
          </w:tcPr>
          <w:p w14:paraId="7F8DD743" w14:textId="77777777" w:rsidR="00E303E0" w:rsidRPr="00B56D6B" w:rsidRDefault="00E303E0" w:rsidP="006726F8">
            <w:pPr>
              <w:tabs>
                <w:tab w:val="left" w:pos="180"/>
                <w:tab w:val="left" w:pos="270"/>
              </w:tabs>
              <w:jc w:val="center"/>
            </w:pPr>
            <w:r w:rsidRPr="00B56D6B">
              <w:rPr>
                <w:color w:val="FFFFFF" w:themeColor="background1"/>
              </w:rPr>
              <w:t>Cross Domain Connections (2021)</w:t>
            </w:r>
          </w:p>
        </w:tc>
        <w:tc>
          <w:tcPr>
            <w:tcW w:w="2448" w:type="dxa"/>
            <w:shd w:val="clear" w:color="auto" w:fill="9F2065"/>
            <w:vAlign w:val="center"/>
          </w:tcPr>
          <w:p w14:paraId="7F880FE2" w14:textId="77777777" w:rsidR="00E303E0" w:rsidRPr="00B56D6B" w:rsidRDefault="00E303E0" w:rsidP="006726F8">
            <w:pPr>
              <w:tabs>
                <w:tab w:val="left" w:pos="180"/>
                <w:tab w:val="left" w:pos="270"/>
              </w:tabs>
              <w:jc w:val="center"/>
              <w:rPr>
                <w:color w:val="FFFFFF" w:themeColor="background1"/>
              </w:rPr>
            </w:pPr>
            <w:r w:rsidRPr="00B56D6B">
              <w:rPr>
                <w:color w:val="FFFFFF" w:themeColor="background1"/>
              </w:rPr>
              <w:t>Common Core (CCSS)</w:t>
            </w:r>
          </w:p>
          <w:p w14:paraId="21D65CB2" w14:textId="77777777" w:rsidR="00E303E0" w:rsidRPr="00B56D6B" w:rsidRDefault="00E303E0" w:rsidP="006726F8">
            <w:pPr>
              <w:tabs>
                <w:tab w:val="left" w:pos="180"/>
                <w:tab w:val="left" w:pos="270"/>
              </w:tabs>
              <w:jc w:val="center"/>
            </w:pPr>
            <w:r w:rsidRPr="00B56D6B">
              <w:rPr>
                <w:color w:val="FFFFFF" w:themeColor="background1"/>
              </w:rPr>
              <w:t>(2010)</w:t>
            </w:r>
          </w:p>
        </w:tc>
      </w:tr>
      <w:tr w:rsidR="00E303E0" w:rsidRPr="00B56D6B" w14:paraId="5E0EB33F" w14:textId="77777777" w:rsidTr="5567210B">
        <w:trPr>
          <w:trHeight w:val="576"/>
        </w:trPr>
        <w:tc>
          <w:tcPr>
            <w:tcW w:w="2448" w:type="dxa"/>
          </w:tcPr>
          <w:p w14:paraId="4A24B85E" w14:textId="30EB1CEF" w:rsidR="00E303E0" w:rsidRPr="00B56D6B" w:rsidRDefault="00A73034" w:rsidP="006726F8">
            <w:pPr>
              <w:tabs>
                <w:tab w:val="left" w:pos="180"/>
                <w:tab w:val="left" w:pos="270"/>
              </w:tabs>
            </w:pPr>
            <w:hyperlink w:anchor="_STANDARD:_5.NF.B.6" w:history="1">
              <w:r w:rsidRPr="00B56D6B">
                <w:rPr>
                  <w:rStyle w:val="Hyperlink"/>
                  <w:noProof/>
                </w:rPr>
                <w:t>5.NF.B.6</w:t>
              </w:r>
            </w:hyperlink>
            <w:r w:rsidR="00E303E0" w:rsidRPr="00B56D6B">
              <w:rPr>
                <w:noProof/>
                <w:color w:val="1B75BC"/>
              </w:rPr>
              <w:t xml:space="preserve">, </w:t>
            </w:r>
            <w:hyperlink w:anchor="_STANDARD:_5.NF.B.7" w:history="1">
              <w:r w:rsidRPr="00B56D6B">
                <w:rPr>
                  <w:rStyle w:val="Hyperlink"/>
                  <w:noProof/>
                </w:rPr>
                <w:t>5.NF.B.7</w:t>
              </w:r>
            </w:hyperlink>
            <w:r w:rsidR="00E303E0" w:rsidRPr="00B56D6B">
              <w:rPr>
                <w:noProof/>
                <w:color w:val="1B75BC"/>
              </w:rPr>
              <w:t xml:space="preserve">, </w:t>
            </w:r>
            <w:hyperlink w:anchor="_STANDARD:_6.NS.B.4" w:history="1">
              <w:r w:rsidR="007B6237" w:rsidRPr="00B56D6B">
                <w:rPr>
                  <w:rStyle w:val="Hyperlink"/>
                  <w:noProof/>
                </w:rPr>
                <w:t>6.NS.B.4</w:t>
              </w:r>
            </w:hyperlink>
          </w:p>
        </w:tc>
        <w:tc>
          <w:tcPr>
            <w:tcW w:w="2448" w:type="dxa"/>
          </w:tcPr>
          <w:p w14:paraId="7DC1CAD5" w14:textId="22FEC78E" w:rsidR="00E303E0" w:rsidRPr="00B56D6B" w:rsidRDefault="00C31ABA" w:rsidP="006726F8">
            <w:pPr>
              <w:tabs>
                <w:tab w:val="left" w:pos="180"/>
                <w:tab w:val="left" w:pos="270"/>
              </w:tabs>
            </w:pPr>
            <w:hyperlink w:anchor="_STANDARD:_7.NS.A.2" w:history="1">
              <w:r w:rsidRPr="00B56D6B">
                <w:rPr>
                  <w:rStyle w:val="Hyperlink"/>
                  <w:noProof/>
                </w:rPr>
                <w:t>7.NS.A.2</w:t>
              </w:r>
            </w:hyperlink>
          </w:p>
        </w:tc>
        <w:tc>
          <w:tcPr>
            <w:tcW w:w="2448" w:type="dxa"/>
          </w:tcPr>
          <w:p w14:paraId="0E8F41AC" w14:textId="540BFE2B" w:rsidR="00E303E0" w:rsidRPr="00B56D6B" w:rsidRDefault="00A73034" w:rsidP="006726F8">
            <w:pPr>
              <w:tabs>
                <w:tab w:val="left" w:pos="180"/>
                <w:tab w:val="left" w:pos="270"/>
              </w:tabs>
            </w:pPr>
            <w:hyperlink w:anchor="_STANDARD:_3.OA.B.6" w:history="1">
              <w:r w:rsidRPr="00B56D6B">
                <w:rPr>
                  <w:rStyle w:val="Hyperlink"/>
                  <w:noProof/>
                </w:rPr>
                <w:t>3.OA.B.6</w:t>
              </w:r>
            </w:hyperlink>
            <w:r w:rsidR="00E303E0" w:rsidRPr="00B56D6B">
              <w:rPr>
                <w:noProof/>
                <w:color w:val="1B75BC"/>
              </w:rPr>
              <w:t xml:space="preserve">, </w:t>
            </w:r>
            <w:hyperlink w:anchor="_STANDARD:_6.AEE.B.6" w:history="1">
              <w:r w:rsidR="00C31ABA" w:rsidRPr="00B56D6B">
                <w:rPr>
                  <w:rStyle w:val="Hyperlink"/>
                  <w:noProof/>
                </w:rPr>
                <w:t>6.AEE.B.6</w:t>
              </w:r>
            </w:hyperlink>
          </w:p>
        </w:tc>
        <w:tc>
          <w:tcPr>
            <w:tcW w:w="2448" w:type="dxa"/>
          </w:tcPr>
          <w:p w14:paraId="546F1A51" w14:textId="77777777" w:rsidR="00E303E0" w:rsidRPr="00B56D6B" w:rsidRDefault="00E303E0" w:rsidP="006726F8">
            <w:pPr>
              <w:tabs>
                <w:tab w:val="left" w:pos="180"/>
                <w:tab w:val="left" w:pos="270"/>
              </w:tabs>
              <w:jc w:val="center"/>
              <w:rPr>
                <w:rStyle w:val="Hyperlink"/>
                <w:noProof/>
              </w:rPr>
            </w:pPr>
            <w:hyperlink r:id="rId907" w:history="1">
              <w:r w:rsidRPr="00B56D6B">
                <w:rPr>
                  <w:rStyle w:val="Hyperlink"/>
                  <w:noProof/>
                </w:rPr>
                <w:t>6.NS.A.1</w:t>
              </w:r>
            </w:hyperlink>
          </w:p>
          <w:p w14:paraId="28D7135E" w14:textId="78BFF130" w:rsidR="00E72B4F" w:rsidRPr="00B56D6B" w:rsidRDefault="00E72B4F" w:rsidP="00E72B4F">
            <w:pPr>
              <w:tabs>
                <w:tab w:val="left" w:pos="180"/>
                <w:tab w:val="left" w:pos="270"/>
              </w:tabs>
              <w:jc w:val="center"/>
            </w:pPr>
            <w:hyperlink w:anchor="_6.NS.A_Apply_and" w:history="1">
              <w:r w:rsidRPr="00B56D6B">
                <w:rPr>
                  <w:rStyle w:val="Hyperlink"/>
                </w:rPr>
                <w:t>6.NS.A Crosswalk</w:t>
              </w:r>
            </w:hyperlink>
          </w:p>
        </w:tc>
      </w:tr>
    </w:tbl>
    <w:p w14:paraId="02C3D4AD" w14:textId="68473BEA" w:rsidR="00E303E0" w:rsidRPr="00B56D6B" w:rsidRDefault="00E303E0" w:rsidP="00B03B52">
      <w:pPr>
        <w:pStyle w:val="Heading5"/>
      </w:pPr>
      <w:r w:rsidRPr="00B56D6B">
        <w:t> </w:t>
      </w:r>
      <w:r w:rsidRPr="00B56D6B">
        <w:rPr>
          <w:noProof/>
          <w:lang w:val="en-US"/>
        </w:rPr>
        <w:drawing>
          <wp:inline distT="0" distB="0" distL="0" distR="0" wp14:anchorId="126F27CA" wp14:editId="4D5626DB">
            <wp:extent cx="271955" cy="274320"/>
            <wp:effectExtent l="0" t="0" r="0" b="0"/>
            <wp:docPr id="482" name="Picture 482"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rsidR="00C5238C" w:rsidRPr="00B56D6B">
        <w:t>Standards Guidance:</w:t>
      </w:r>
    </w:p>
    <w:p w14:paraId="1E228BF8" w14:textId="77777777" w:rsidR="004163D2" w:rsidRPr="00B56D6B" w:rsidRDefault="004163D2" w:rsidP="004872DD">
      <w:pPr>
        <w:pStyle w:val="Heading6"/>
        <w:spacing w:before="60" w:after="20"/>
      </w:pPr>
      <w:r w:rsidRPr="00B56D6B">
        <w:t xml:space="preserve">Clarifications  </w:t>
      </w:r>
    </w:p>
    <w:p w14:paraId="2E6062F1" w14:textId="77777777" w:rsidR="004163D2" w:rsidRPr="00B56D6B" w:rsidRDefault="004163D2" w:rsidP="003929FE">
      <w:pPr>
        <w:numPr>
          <w:ilvl w:val="0"/>
          <w:numId w:val="304"/>
        </w:numPr>
        <w:pBdr>
          <w:top w:val="nil"/>
          <w:left w:val="nil"/>
          <w:bottom w:val="nil"/>
          <w:right w:val="nil"/>
          <w:between w:val="nil"/>
        </w:pBdr>
        <w:tabs>
          <w:tab w:val="left" w:pos="180"/>
          <w:tab w:val="left" w:pos="270"/>
        </w:tabs>
        <w:rPr>
          <w:color w:val="000000"/>
          <w:sz w:val="21"/>
          <w:szCs w:val="21"/>
        </w:rPr>
      </w:pPr>
      <w:r w:rsidRPr="00B56D6B">
        <w:rPr>
          <w:color w:val="000000"/>
          <w:sz w:val="21"/>
          <w:szCs w:val="21"/>
        </w:rPr>
        <w:t>Students should use their understanding of equivalency to flexibly reason with equivalent fractions based on the context of the problem. Simplifying fractions is not an expectation of this grade level.</w:t>
      </w:r>
    </w:p>
    <w:p w14:paraId="42C073B8" w14:textId="77777777" w:rsidR="004163D2" w:rsidRPr="00B56D6B" w:rsidRDefault="004163D2" w:rsidP="003929FE">
      <w:pPr>
        <w:numPr>
          <w:ilvl w:val="0"/>
          <w:numId w:val="304"/>
        </w:numPr>
        <w:pBdr>
          <w:top w:val="nil"/>
          <w:left w:val="nil"/>
          <w:bottom w:val="nil"/>
          <w:right w:val="nil"/>
          <w:between w:val="nil"/>
        </w:pBdr>
        <w:tabs>
          <w:tab w:val="left" w:pos="180"/>
          <w:tab w:val="left" w:pos="270"/>
        </w:tabs>
        <w:rPr>
          <w:color w:val="000000"/>
          <w:sz w:val="21"/>
          <w:szCs w:val="21"/>
        </w:rPr>
      </w:pPr>
      <w:r w:rsidRPr="00B56D6B">
        <w:rPr>
          <w:color w:val="000000"/>
          <w:sz w:val="21"/>
          <w:szCs w:val="21"/>
        </w:rPr>
        <w:t>Students should be able to use the meanings of fractions, multiplication, division and the inverse relationship between multiplication and division to make sense of multiplying and dividing fractions.</w:t>
      </w:r>
    </w:p>
    <w:p w14:paraId="6C242E36" w14:textId="77777777" w:rsidR="004163D2" w:rsidRPr="00B56D6B" w:rsidRDefault="004163D2" w:rsidP="004872DD">
      <w:pPr>
        <w:pStyle w:val="Heading6"/>
        <w:spacing w:before="60" w:after="20"/>
      </w:pPr>
      <w:r w:rsidRPr="00B56D6B">
        <w:t>Terminology</w:t>
      </w:r>
    </w:p>
    <w:p w14:paraId="430DBBB0" w14:textId="77777777" w:rsidR="004163D2" w:rsidRPr="00B56D6B" w:rsidRDefault="004163D2" w:rsidP="04CA56F2">
      <w:pPr>
        <w:numPr>
          <w:ilvl w:val="0"/>
          <w:numId w:val="302"/>
        </w:numPr>
        <w:pBdr>
          <w:top w:val="nil"/>
          <w:left w:val="nil"/>
          <w:bottom w:val="nil"/>
          <w:right w:val="nil"/>
          <w:between w:val="nil"/>
        </w:pBdr>
        <w:tabs>
          <w:tab w:val="left" w:pos="180"/>
          <w:tab w:val="left" w:pos="270"/>
        </w:tabs>
        <w:rPr>
          <w:color w:val="000000"/>
          <w:sz w:val="21"/>
          <w:szCs w:val="21"/>
          <w:lang w:val="en-US"/>
        </w:rPr>
      </w:pPr>
      <w:r w:rsidRPr="04CA56F2">
        <w:rPr>
          <w:color w:val="000000" w:themeColor="text1"/>
          <w:sz w:val="21"/>
          <w:szCs w:val="21"/>
          <w:lang w:val="en-US"/>
        </w:rPr>
        <w:t>Fraction quotients can be represented visually by fraction diagram, concretely with manipulatives, or symbolically with equations to represent the problem.</w:t>
      </w:r>
    </w:p>
    <w:p w14:paraId="00E62256" w14:textId="77777777" w:rsidR="004163D2" w:rsidRPr="00B56D6B" w:rsidRDefault="004163D2" w:rsidP="004872DD">
      <w:pPr>
        <w:pStyle w:val="Heading6"/>
        <w:spacing w:before="60" w:after="20"/>
      </w:pPr>
      <w:r w:rsidRPr="00B56D6B">
        <w:t xml:space="preserve">Teaching Strategies </w:t>
      </w:r>
    </w:p>
    <w:p w14:paraId="17BFF717" w14:textId="77777777" w:rsidR="004163D2" w:rsidRPr="00B56D6B" w:rsidRDefault="004163D2" w:rsidP="04CA56F2">
      <w:pPr>
        <w:numPr>
          <w:ilvl w:val="0"/>
          <w:numId w:val="305"/>
        </w:numPr>
        <w:pBdr>
          <w:top w:val="nil"/>
          <w:left w:val="nil"/>
          <w:bottom w:val="nil"/>
          <w:right w:val="nil"/>
          <w:between w:val="nil"/>
        </w:pBdr>
        <w:tabs>
          <w:tab w:val="left" w:pos="180"/>
          <w:tab w:val="left" w:pos="270"/>
        </w:tabs>
        <w:rPr>
          <w:color w:val="000000"/>
          <w:sz w:val="21"/>
          <w:szCs w:val="21"/>
          <w:lang w:val="en-US"/>
        </w:rPr>
      </w:pPr>
      <w:r w:rsidRPr="04CA56F2">
        <w:rPr>
          <w:color w:val="000000" w:themeColor="text1"/>
          <w:sz w:val="21"/>
          <w:szCs w:val="21"/>
          <w:lang w:val="en-US"/>
        </w:rPr>
        <w:t>Students should be able to utilize fractions with denominators including 2, 3, 4, 5, 6, 8, 10, and 12.</w:t>
      </w:r>
    </w:p>
    <w:p w14:paraId="3A76E986" w14:textId="77777777" w:rsidR="004163D2" w:rsidRPr="00B56D6B" w:rsidRDefault="004163D2" w:rsidP="003929FE">
      <w:pPr>
        <w:numPr>
          <w:ilvl w:val="0"/>
          <w:numId w:val="305"/>
        </w:numPr>
        <w:pBdr>
          <w:top w:val="nil"/>
          <w:left w:val="nil"/>
          <w:bottom w:val="nil"/>
          <w:right w:val="nil"/>
          <w:between w:val="nil"/>
        </w:pBdr>
        <w:tabs>
          <w:tab w:val="left" w:pos="180"/>
          <w:tab w:val="left" w:pos="270"/>
        </w:tabs>
        <w:rPr>
          <w:color w:val="000000"/>
          <w:sz w:val="21"/>
          <w:szCs w:val="21"/>
        </w:rPr>
      </w:pPr>
      <w:r w:rsidRPr="00B56D6B">
        <w:rPr>
          <w:color w:val="000000"/>
          <w:sz w:val="21"/>
          <w:szCs w:val="21"/>
        </w:rPr>
        <w:t>Students should be able to use numerical reasoning to interpret contextual, mathematical situations involving fractions.</w:t>
      </w:r>
    </w:p>
    <w:p w14:paraId="7EE9998C" w14:textId="2B9A1508" w:rsidR="004163D2" w:rsidRPr="00B56D6B" w:rsidRDefault="004163D2" w:rsidP="04CA56F2">
      <w:pPr>
        <w:numPr>
          <w:ilvl w:val="0"/>
          <w:numId w:val="305"/>
        </w:numPr>
        <w:pBdr>
          <w:top w:val="nil"/>
          <w:left w:val="nil"/>
          <w:bottom w:val="nil"/>
          <w:right w:val="nil"/>
          <w:between w:val="nil"/>
        </w:pBdr>
        <w:tabs>
          <w:tab w:val="left" w:pos="180"/>
          <w:tab w:val="left" w:pos="270"/>
        </w:tabs>
        <w:rPr>
          <w:color w:val="000000"/>
          <w:sz w:val="21"/>
          <w:szCs w:val="21"/>
          <w:lang w:val="en-US"/>
        </w:rPr>
      </w:pPr>
      <w:r w:rsidRPr="04CA56F2">
        <w:rPr>
          <w:color w:val="000000" w:themeColor="text1"/>
          <w:sz w:val="21"/>
          <w:szCs w:val="21"/>
          <w:lang w:val="en-US"/>
        </w:rPr>
        <w:t>Students can use a variety of strategies, including but not limited to concrete models, visual fraction models, student-generated strategies, a standard algorithm, or other strategies based on numerical reasoning to represent and solve problems.</w:t>
      </w:r>
    </w:p>
    <w:p w14:paraId="5125A295" w14:textId="15B90871" w:rsidR="00CE26D2" w:rsidRPr="00B56D6B" w:rsidRDefault="00770C82" w:rsidP="004872DD">
      <w:pPr>
        <w:pStyle w:val="Heading6"/>
        <w:spacing w:before="60" w:after="20"/>
      </w:pPr>
      <w:r w:rsidRPr="00B56D6B">
        <w:t>Progressions</w:t>
      </w:r>
    </w:p>
    <w:p w14:paraId="43806D90" w14:textId="055E0FAC" w:rsidR="004163D2" w:rsidRPr="00B56D6B" w:rsidRDefault="004163D2" w:rsidP="04CA56F2">
      <w:pPr>
        <w:numPr>
          <w:ilvl w:val="0"/>
          <w:numId w:val="305"/>
        </w:numPr>
        <w:pBdr>
          <w:top w:val="nil"/>
          <w:left w:val="nil"/>
          <w:bottom w:val="nil"/>
          <w:right w:val="nil"/>
          <w:between w:val="nil"/>
        </w:pBdr>
        <w:tabs>
          <w:tab w:val="left" w:pos="180"/>
          <w:tab w:val="left" w:pos="270"/>
        </w:tabs>
        <w:rPr>
          <w:color w:val="000000"/>
          <w:lang w:val="en-US"/>
        </w:rPr>
      </w:pPr>
      <w:r w:rsidRPr="04CA56F2">
        <w:rPr>
          <w:color w:val="000000" w:themeColor="text1"/>
          <w:sz w:val="21"/>
          <w:szCs w:val="21"/>
          <w:lang w:val="en-US"/>
        </w:rPr>
        <w:t>Students should use flexible, accurate, and efficient written methods to express computational thinking based on numerical reasoning and sense-making developed from learning experiences that focus on the numbers as quantities</w:t>
      </w:r>
      <w:r w:rsidRPr="04CA56F2">
        <w:rPr>
          <w:color w:val="000000" w:themeColor="text1"/>
          <w:lang w:val="en-US"/>
        </w:rPr>
        <w:t>.</w:t>
      </w:r>
      <w:r w:rsidR="00CE26D2" w:rsidRPr="04CA56F2">
        <w:rPr>
          <w:color w:val="000000" w:themeColor="text1"/>
          <w:lang w:val="en-US"/>
        </w:rPr>
        <w:t xml:space="preserve"> (Please reference pages 5 and 6 in the </w:t>
      </w:r>
      <w:hyperlink r:id="rId908">
        <w:r w:rsidR="00CE26D2" w:rsidRPr="04CA56F2">
          <w:rPr>
            <w:rStyle w:val="Hyperlink"/>
            <w:lang w:val="en-US"/>
          </w:rPr>
          <w:t>Progression document</w:t>
        </w:r>
      </w:hyperlink>
      <w:r w:rsidR="00CE26D2" w:rsidRPr="04CA56F2">
        <w:rPr>
          <w:color w:val="000000" w:themeColor="text1"/>
          <w:lang w:val="en-US"/>
        </w:rPr>
        <w:t>).</w:t>
      </w:r>
    </w:p>
    <w:p w14:paraId="30F80894" w14:textId="3062506D" w:rsidR="004163D2" w:rsidRPr="00B56D6B" w:rsidRDefault="004311EB" w:rsidP="004872DD">
      <w:pPr>
        <w:pStyle w:val="Heading6"/>
        <w:spacing w:before="60" w:after="20"/>
      </w:pPr>
      <w:r w:rsidRPr="00B56D6B">
        <w:t>Examples</w:t>
      </w:r>
    </w:p>
    <w:p w14:paraId="366DD262" w14:textId="77777777" w:rsidR="004163D2" w:rsidRPr="00B56D6B" w:rsidRDefault="004163D2" w:rsidP="04CA56F2">
      <w:pPr>
        <w:numPr>
          <w:ilvl w:val="0"/>
          <w:numId w:val="303"/>
        </w:numPr>
        <w:pBdr>
          <w:top w:val="nil"/>
          <w:left w:val="nil"/>
          <w:bottom w:val="nil"/>
          <w:right w:val="nil"/>
          <w:between w:val="nil"/>
        </w:pBdr>
        <w:tabs>
          <w:tab w:val="left" w:pos="180"/>
          <w:tab w:val="left" w:pos="270"/>
        </w:tabs>
        <w:rPr>
          <w:sz w:val="21"/>
          <w:szCs w:val="21"/>
          <w:lang w:val="en-US"/>
        </w:rPr>
      </w:pPr>
      <w:r w:rsidRPr="04CA56F2">
        <w:rPr>
          <w:color w:val="000000" w:themeColor="text1"/>
          <w:sz w:val="21"/>
          <w:szCs w:val="21"/>
          <w:lang w:val="en-US"/>
        </w:rPr>
        <w:t xml:space="preserve">Reason and solve problems with quotients of fractions using both the measurement and partition models of division (based on what is most appropriate for the fractions in the quotient). </w:t>
      </w:r>
    </w:p>
    <w:p w14:paraId="7B542F54" w14:textId="77777777" w:rsidR="004163D2" w:rsidRPr="00B56D6B" w:rsidRDefault="004163D2" w:rsidP="04CA56F2">
      <w:pPr>
        <w:numPr>
          <w:ilvl w:val="0"/>
          <w:numId w:val="303"/>
        </w:numPr>
        <w:pBdr>
          <w:top w:val="nil"/>
          <w:left w:val="nil"/>
          <w:bottom w:val="nil"/>
          <w:right w:val="nil"/>
          <w:between w:val="nil"/>
        </w:pBdr>
        <w:tabs>
          <w:tab w:val="left" w:pos="180"/>
          <w:tab w:val="left" w:pos="270"/>
        </w:tabs>
        <w:rPr>
          <w:sz w:val="21"/>
          <w:szCs w:val="21"/>
          <w:lang w:val="en-US"/>
        </w:rPr>
      </w:pPr>
      <w:r w:rsidRPr="04CA56F2">
        <w:rPr>
          <w:color w:val="000000" w:themeColor="text1"/>
          <w:sz w:val="21"/>
          <w:szCs w:val="21"/>
          <w:lang w:val="en-US"/>
        </w:rPr>
        <w:t xml:space="preserve">For example, (2/3) ÷ (3/4) = 8/9 because 3/4 of 8/9 is 2/3. (In general, (a/b) ÷ (c/d) = ad/bc.) </w:t>
      </w:r>
    </w:p>
    <w:p w14:paraId="67A8ADFD" w14:textId="77777777" w:rsidR="004163D2" w:rsidRPr="00B56D6B" w:rsidRDefault="004163D2" w:rsidP="003929FE">
      <w:pPr>
        <w:numPr>
          <w:ilvl w:val="0"/>
          <w:numId w:val="303"/>
        </w:numPr>
        <w:pBdr>
          <w:top w:val="nil"/>
          <w:left w:val="nil"/>
          <w:bottom w:val="nil"/>
          <w:right w:val="nil"/>
          <w:between w:val="nil"/>
        </w:pBdr>
        <w:tabs>
          <w:tab w:val="left" w:pos="180"/>
          <w:tab w:val="left" w:pos="270"/>
        </w:tabs>
        <w:rPr>
          <w:sz w:val="21"/>
          <w:szCs w:val="21"/>
        </w:rPr>
      </w:pPr>
      <w:r w:rsidRPr="00B56D6B">
        <w:rPr>
          <w:color w:val="000000"/>
          <w:sz w:val="21"/>
          <w:szCs w:val="21"/>
        </w:rPr>
        <w:t xml:space="preserve">How many 3/4-cup servings are in 2/3 of a cup of yogurt? </w:t>
      </w:r>
    </w:p>
    <w:p w14:paraId="43A904A1" w14:textId="77777777" w:rsidR="00CE26D2" w:rsidRPr="00B56D6B" w:rsidRDefault="004163D2" w:rsidP="003929FE">
      <w:pPr>
        <w:pStyle w:val="ListParagraph"/>
        <w:numPr>
          <w:ilvl w:val="0"/>
          <w:numId w:val="303"/>
        </w:numPr>
        <w:tabs>
          <w:tab w:val="left" w:pos="180"/>
          <w:tab w:val="left" w:pos="270"/>
        </w:tabs>
        <w:rPr>
          <w:rFonts w:eastAsiaTheme="majorEastAsia" w:cstheme="minorHAnsi"/>
          <w:sz w:val="24"/>
          <w:szCs w:val="26"/>
        </w:rPr>
      </w:pPr>
      <w:r w:rsidRPr="00B56D6B">
        <w:rPr>
          <w:color w:val="000000"/>
          <w:sz w:val="21"/>
          <w:szCs w:val="21"/>
        </w:rPr>
        <w:t>How wide is a rectangular strip of land with length 3/4 mi and area 1/2 square mi?</w:t>
      </w:r>
    </w:p>
    <w:p w14:paraId="78AB9C41" w14:textId="77777777" w:rsidR="00CE26D2" w:rsidRPr="00B56D6B" w:rsidRDefault="00CE26D2" w:rsidP="00CE26D2">
      <w:pPr>
        <w:numPr>
          <w:ilvl w:val="0"/>
          <w:numId w:val="303"/>
        </w:numPr>
        <w:pBdr>
          <w:top w:val="nil"/>
          <w:left w:val="nil"/>
          <w:bottom w:val="nil"/>
          <w:right w:val="nil"/>
          <w:between w:val="nil"/>
        </w:pBdr>
        <w:tabs>
          <w:tab w:val="left" w:pos="180"/>
          <w:tab w:val="left" w:pos="270"/>
        </w:tabs>
        <w:rPr>
          <w:color w:val="8835CD"/>
        </w:rPr>
      </w:pPr>
      <w:r w:rsidRPr="00B56D6B">
        <w:rPr>
          <w:color w:val="8835CD"/>
        </w:rPr>
        <w:t xml:space="preserve">Illustrative Mathematics: </w:t>
      </w:r>
    </w:p>
    <w:p w14:paraId="2432A935" w14:textId="7D940563" w:rsidR="00CE26D2" w:rsidRPr="00B56D6B" w:rsidRDefault="00CE26D2" w:rsidP="00CE26D2">
      <w:pPr>
        <w:numPr>
          <w:ilvl w:val="1"/>
          <w:numId w:val="303"/>
        </w:numPr>
        <w:pBdr>
          <w:top w:val="nil"/>
          <w:left w:val="nil"/>
          <w:bottom w:val="nil"/>
          <w:right w:val="nil"/>
          <w:between w:val="nil"/>
        </w:pBdr>
        <w:tabs>
          <w:tab w:val="left" w:pos="180"/>
          <w:tab w:val="left" w:pos="270"/>
        </w:tabs>
        <w:rPr>
          <w:color w:val="000000"/>
        </w:rPr>
      </w:pPr>
      <w:r w:rsidRPr="00B56D6B">
        <w:rPr>
          <w:color w:val="000000"/>
        </w:rPr>
        <w:t>[</w:t>
      </w:r>
      <w:hyperlink r:id="rId909" w:history="1">
        <w:r w:rsidRPr="00B56D6B">
          <w:rPr>
            <w:rStyle w:val="Hyperlink"/>
          </w:rPr>
          <w:t>Traffic Jam</w:t>
        </w:r>
      </w:hyperlink>
      <w:r w:rsidRPr="00B56D6B">
        <w:rPr>
          <w:color w:val="000000"/>
        </w:rPr>
        <w:t>] [</w:t>
      </w:r>
      <w:hyperlink r:id="rId910" w:history="1">
        <w:r w:rsidRPr="00B56D6B">
          <w:rPr>
            <w:rStyle w:val="Hyperlink"/>
          </w:rPr>
          <w:t>Cup of Rice</w:t>
        </w:r>
      </w:hyperlink>
      <w:r w:rsidRPr="00B56D6B">
        <w:rPr>
          <w:color w:val="000000"/>
        </w:rPr>
        <w:t xml:space="preserve">] </w:t>
      </w:r>
      <w:r w:rsidR="004872DD" w:rsidRPr="00B56D6B">
        <w:rPr>
          <w:color w:val="000000"/>
        </w:rPr>
        <w:t>[</w:t>
      </w:r>
      <w:hyperlink r:id="rId911" w:history="1">
        <w:r w:rsidR="004872DD" w:rsidRPr="00B56D6B">
          <w:rPr>
            <w:rStyle w:val="Hyperlink"/>
          </w:rPr>
          <w:t>Video Game Credits</w:t>
        </w:r>
      </w:hyperlink>
      <w:r w:rsidR="004872DD" w:rsidRPr="00B56D6B">
        <w:rPr>
          <w:rStyle w:val="Hyperlink"/>
          <w:color w:val="auto"/>
        </w:rPr>
        <w:t>]</w:t>
      </w:r>
    </w:p>
    <w:p w14:paraId="34C938CB" w14:textId="0C1930DF" w:rsidR="00CE26D2" w:rsidRPr="00B56D6B" w:rsidRDefault="00CE26D2" w:rsidP="00CE26D2">
      <w:pPr>
        <w:numPr>
          <w:ilvl w:val="1"/>
          <w:numId w:val="303"/>
        </w:numPr>
        <w:pBdr>
          <w:top w:val="nil"/>
          <w:left w:val="nil"/>
          <w:bottom w:val="nil"/>
          <w:right w:val="nil"/>
          <w:between w:val="nil"/>
        </w:pBdr>
        <w:tabs>
          <w:tab w:val="left" w:pos="180"/>
          <w:tab w:val="left" w:pos="270"/>
        </w:tabs>
        <w:rPr>
          <w:color w:val="000000"/>
        </w:rPr>
      </w:pPr>
      <w:hyperlink r:id="rId912" w:history="1">
        <w:r w:rsidRPr="00B56D6B">
          <w:rPr>
            <w:rStyle w:val="Hyperlink"/>
          </w:rPr>
          <w:t>How Many Containers in One Cup / Cups in One Container?</w:t>
        </w:r>
      </w:hyperlink>
      <w:r w:rsidRPr="00B56D6B">
        <w:rPr>
          <w:color w:val="000000"/>
        </w:rPr>
        <w:t xml:space="preserve"> </w:t>
      </w:r>
    </w:p>
    <w:p w14:paraId="68B1643E" w14:textId="599EC01A" w:rsidR="00CE26D2" w:rsidRPr="00B56D6B" w:rsidRDefault="00CE26D2" w:rsidP="004872DD">
      <w:pPr>
        <w:numPr>
          <w:ilvl w:val="1"/>
          <w:numId w:val="303"/>
        </w:numPr>
        <w:pBdr>
          <w:top w:val="nil"/>
          <w:left w:val="nil"/>
          <w:bottom w:val="nil"/>
          <w:right w:val="nil"/>
          <w:between w:val="nil"/>
        </w:pBdr>
        <w:tabs>
          <w:tab w:val="left" w:pos="180"/>
          <w:tab w:val="left" w:pos="270"/>
        </w:tabs>
        <w:rPr>
          <w:color w:val="000000"/>
        </w:rPr>
      </w:pPr>
      <w:r w:rsidRPr="00B56D6B">
        <w:rPr>
          <w:color w:val="000000"/>
        </w:rPr>
        <w:t>Making Hot Cocoa [</w:t>
      </w:r>
      <w:hyperlink r:id="rId913" w:history="1">
        <w:r w:rsidRPr="00B56D6B">
          <w:rPr>
            <w:rStyle w:val="Hyperlink"/>
          </w:rPr>
          <w:t>Variation 1</w:t>
        </w:r>
      </w:hyperlink>
      <w:r w:rsidRPr="00B56D6B">
        <w:rPr>
          <w:color w:val="000000"/>
        </w:rPr>
        <w:t>] [</w:t>
      </w:r>
      <w:hyperlink r:id="rId914" w:history="1">
        <w:r w:rsidRPr="00B56D6B">
          <w:rPr>
            <w:rStyle w:val="Hyperlink"/>
          </w:rPr>
          <w:t>Variation 2</w:t>
        </w:r>
      </w:hyperlink>
      <w:r w:rsidRPr="00B56D6B">
        <w:rPr>
          <w:color w:val="000000"/>
        </w:rPr>
        <w:t xml:space="preserve">] </w:t>
      </w:r>
    </w:p>
    <w:p w14:paraId="2DC2A5D3" w14:textId="3B1FDD9D" w:rsidR="00E303E0" w:rsidRPr="00B56D6B" w:rsidRDefault="004872DD" w:rsidP="004872DD">
      <w:pPr>
        <w:numPr>
          <w:ilvl w:val="0"/>
          <w:numId w:val="303"/>
        </w:numPr>
        <w:pBdr>
          <w:top w:val="nil"/>
          <w:left w:val="nil"/>
          <w:bottom w:val="nil"/>
          <w:right w:val="nil"/>
          <w:between w:val="nil"/>
        </w:pBdr>
        <w:tabs>
          <w:tab w:val="left" w:pos="180"/>
          <w:tab w:val="left" w:pos="270"/>
        </w:tabs>
        <w:rPr>
          <w:rFonts w:eastAsiaTheme="majorEastAsia" w:cstheme="minorHAnsi"/>
          <w:sz w:val="24"/>
          <w:szCs w:val="26"/>
        </w:rPr>
      </w:pPr>
      <w:r w:rsidRPr="00B56D6B">
        <w:rPr>
          <w:color w:val="297352"/>
          <w:sz w:val="21"/>
          <w:szCs w:val="21"/>
        </w:rPr>
        <w:t>Student Achievement Partners:</w:t>
      </w:r>
      <w:r w:rsidRPr="00B56D6B">
        <w:rPr>
          <w:sz w:val="21"/>
          <w:szCs w:val="21"/>
        </w:rPr>
        <w:t xml:space="preserve"> </w:t>
      </w:r>
      <w:r w:rsidRPr="00B56D6B">
        <w:rPr>
          <w:color w:val="000000"/>
        </w:rPr>
        <w:t>[</w:t>
      </w:r>
      <w:hyperlink r:id="rId915" w:history="1">
        <w:r w:rsidRPr="00B56D6B">
          <w:rPr>
            <w:rStyle w:val="Hyperlink"/>
          </w:rPr>
          <w:t>Shoelace</w:t>
        </w:r>
      </w:hyperlink>
      <w:r w:rsidRPr="00B56D6B">
        <w:rPr>
          <w:color w:val="000000"/>
        </w:rPr>
        <w:t xml:space="preserve">] </w:t>
      </w:r>
      <w:r w:rsidRPr="00B56D6B">
        <w:rPr>
          <w:sz w:val="21"/>
          <w:szCs w:val="21"/>
        </w:rPr>
        <w:t>[</w:t>
      </w:r>
      <w:hyperlink r:id="rId916" w:history="1">
        <w:r w:rsidR="00CE26D2" w:rsidRPr="00B56D6B">
          <w:rPr>
            <w:rStyle w:val="Hyperlink"/>
          </w:rPr>
          <w:t>Smarter Balanced Assessment Item Illustrating 6.NS.A.1</w:t>
        </w:r>
      </w:hyperlink>
      <w:r w:rsidRPr="00B56D6B">
        <w:rPr>
          <w:rStyle w:val="Hyperlink"/>
        </w:rPr>
        <w:t>]</w:t>
      </w:r>
      <w:r w:rsidR="00E303E0" w:rsidRPr="00B56D6B">
        <w:br w:type="page"/>
      </w:r>
    </w:p>
    <w:p w14:paraId="1F60533E" w14:textId="0F5EB899" w:rsidR="00E303E0" w:rsidRPr="00B56D6B" w:rsidRDefault="00E303E0" w:rsidP="002566D0">
      <w:pPr>
        <w:pStyle w:val="Heading3"/>
      </w:pPr>
      <w:bookmarkStart w:id="348" w:name="_Cluster:_6.NS.B_-"/>
      <w:bookmarkEnd w:id="348"/>
      <w:r w:rsidRPr="00B56D6B">
        <w:lastRenderedPageBreak/>
        <w:t xml:space="preserve">Cluster: 6.NS.B - Compute fluently with multi-digit numbers and find common factors and multiples. </w:t>
      </w:r>
    </w:p>
    <w:p w14:paraId="4D6635DC" w14:textId="69D26D40" w:rsidR="00E303E0" w:rsidRPr="00B56D6B" w:rsidRDefault="00E303E0" w:rsidP="009C69AA">
      <w:pPr>
        <w:pStyle w:val="Heading4"/>
      </w:pPr>
      <w:bookmarkStart w:id="349" w:name="_STANDARD:_6.NS.B.2"/>
      <w:bookmarkEnd w:id="349"/>
      <w:r w:rsidRPr="00B56D6B">
        <w:t xml:space="preserve">STANDARD: </w:t>
      </w:r>
      <w:hyperlink w:anchor="_Numeric_Reasoning:_Number" w:history="1">
        <w:r w:rsidR="00793CBD" w:rsidRPr="00B56D6B">
          <w:rPr>
            <w:rStyle w:val="Hyperlink"/>
          </w:rPr>
          <w:t>6.NS</w:t>
        </w:r>
      </w:hyperlink>
      <w:r w:rsidRPr="00B56D6B">
        <w:t>.B.2</w:t>
      </w:r>
    </w:p>
    <w:p w14:paraId="652D0592" w14:textId="77777777" w:rsidR="00E303E0" w:rsidRPr="00B56D6B" w:rsidRDefault="00E303E0" w:rsidP="00B03B52">
      <w:pPr>
        <w:pStyle w:val="Heading5"/>
      </w:pPr>
      <w:r w:rsidRPr="00B56D6B">
        <w:t> </w:t>
      </w:r>
      <w:r w:rsidRPr="00B56D6B">
        <w:rPr>
          <w:noProof/>
          <w:lang w:val="en-US"/>
        </w:rPr>
        <w:drawing>
          <wp:inline distT="0" distB="0" distL="0" distR="0" wp14:anchorId="7D1D7B6B" wp14:editId="6F14AC3B">
            <wp:extent cx="274320" cy="274320"/>
            <wp:effectExtent l="0" t="0" r="0" b="0"/>
            <wp:docPr id="483" name="Picture 483"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Standards Statement (2021): </w:t>
      </w:r>
    </w:p>
    <w:p w14:paraId="0B3BAB47" w14:textId="77777777" w:rsidR="00E303E0" w:rsidRPr="00B56D6B" w:rsidRDefault="00E303E0" w:rsidP="006726F8">
      <w:pPr>
        <w:tabs>
          <w:tab w:val="left" w:pos="180"/>
          <w:tab w:val="left" w:pos="270"/>
        </w:tabs>
        <w:ind w:left="450"/>
        <w:jc w:val="both"/>
      </w:pPr>
      <w:r w:rsidRPr="00B56D6B">
        <w:rPr>
          <w:noProof/>
        </w:rPr>
        <w:t>Fluently divide multi-digit numbers using accurate, efficient, and flexible strategies and algorithms based on place value and properties of operations.</w:t>
      </w:r>
      <w:r w:rsidRPr="00B56D6B">
        <w:t xml:space="preserve"> </w:t>
      </w:r>
    </w:p>
    <w:p w14:paraId="5CF8CDB8" w14:textId="77777777" w:rsidR="00E303E0" w:rsidRPr="00B56D6B" w:rsidRDefault="00E303E0" w:rsidP="00B03B52">
      <w:pPr>
        <w:pStyle w:val="Heading5"/>
      </w:pPr>
      <w:r w:rsidRPr="00B56D6B">
        <w:t> </w:t>
      </w:r>
      <w:r w:rsidRPr="00B56D6B">
        <w:rPr>
          <w:noProof/>
          <w:lang w:val="en-US"/>
        </w:rPr>
        <w:drawing>
          <wp:inline distT="0" distB="0" distL="0" distR="0" wp14:anchorId="07205716" wp14:editId="7EB9A002">
            <wp:extent cx="274320" cy="274320"/>
            <wp:effectExtent l="0" t="0" r="0" b="0"/>
            <wp:docPr id="484" name="Picture 484"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 Connections: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rsidRPr="00B56D6B" w14:paraId="7CC8B237" w14:textId="77777777" w:rsidTr="04CA56F2">
        <w:trPr>
          <w:trHeight w:val="576"/>
          <w:tblHeader/>
        </w:trPr>
        <w:tc>
          <w:tcPr>
            <w:tcW w:w="2448" w:type="dxa"/>
            <w:shd w:val="clear" w:color="auto" w:fill="1B75BC"/>
            <w:vAlign w:val="center"/>
          </w:tcPr>
          <w:p w14:paraId="4FF903F4" w14:textId="77777777" w:rsidR="00E303E0" w:rsidRPr="00B56D6B" w:rsidRDefault="00E303E0" w:rsidP="006726F8">
            <w:pPr>
              <w:tabs>
                <w:tab w:val="left" w:pos="180"/>
                <w:tab w:val="left" w:pos="270"/>
              </w:tabs>
              <w:jc w:val="center"/>
            </w:pPr>
            <w:r w:rsidRPr="00B56D6B">
              <w:rPr>
                <w:color w:val="FFFFFF" w:themeColor="background1"/>
              </w:rPr>
              <w:t>Preceding Pathway Content (2021)</w:t>
            </w:r>
          </w:p>
        </w:tc>
        <w:tc>
          <w:tcPr>
            <w:tcW w:w="2448" w:type="dxa"/>
            <w:shd w:val="clear" w:color="auto" w:fill="1B75BC"/>
            <w:vAlign w:val="center"/>
          </w:tcPr>
          <w:p w14:paraId="1F198800" w14:textId="77777777" w:rsidR="00E303E0" w:rsidRPr="00B56D6B" w:rsidRDefault="00E303E0" w:rsidP="006726F8">
            <w:pPr>
              <w:tabs>
                <w:tab w:val="left" w:pos="180"/>
                <w:tab w:val="left" w:pos="270"/>
              </w:tabs>
              <w:jc w:val="center"/>
            </w:pPr>
            <w:r w:rsidRPr="04CA56F2">
              <w:rPr>
                <w:color w:val="FFFFFF" w:themeColor="background1"/>
                <w:lang w:val="en-US"/>
              </w:rPr>
              <w:t>Subsequent Pathway Content (2021)</w:t>
            </w:r>
          </w:p>
        </w:tc>
        <w:tc>
          <w:tcPr>
            <w:tcW w:w="2448" w:type="dxa"/>
            <w:shd w:val="clear" w:color="auto" w:fill="1B75BC"/>
            <w:vAlign w:val="center"/>
          </w:tcPr>
          <w:p w14:paraId="3183321B" w14:textId="77777777" w:rsidR="00E303E0" w:rsidRPr="00B56D6B" w:rsidRDefault="00E303E0" w:rsidP="006726F8">
            <w:pPr>
              <w:tabs>
                <w:tab w:val="left" w:pos="180"/>
                <w:tab w:val="left" w:pos="270"/>
              </w:tabs>
              <w:jc w:val="center"/>
            </w:pPr>
            <w:r w:rsidRPr="00B56D6B">
              <w:rPr>
                <w:color w:val="FFFFFF" w:themeColor="background1"/>
              </w:rPr>
              <w:t>Cross Domain Connections (2021)</w:t>
            </w:r>
          </w:p>
        </w:tc>
        <w:tc>
          <w:tcPr>
            <w:tcW w:w="2448" w:type="dxa"/>
            <w:shd w:val="clear" w:color="auto" w:fill="9F2065"/>
            <w:vAlign w:val="center"/>
          </w:tcPr>
          <w:p w14:paraId="112601F0" w14:textId="77777777" w:rsidR="00E303E0" w:rsidRPr="00B56D6B" w:rsidRDefault="00E303E0" w:rsidP="006726F8">
            <w:pPr>
              <w:tabs>
                <w:tab w:val="left" w:pos="180"/>
                <w:tab w:val="left" w:pos="270"/>
              </w:tabs>
              <w:jc w:val="center"/>
              <w:rPr>
                <w:color w:val="FFFFFF" w:themeColor="background1"/>
              </w:rPr>
            </w:pPr>
            <w:r w:rsidRPr="00B56D6B">
              <w:rPr>
                <w:color w:val="FFFFFF" w:themeColor="background1"/>
              </w:rPr>
              <w:t>Common Core (CCSS)</w:t>
            </w:r>
          </w:p>
          <w:p w14:paraId="7A251CA4" w14:textId="77777777" w:rsidR="00E303E0" w:rsidRPr="00B56D6B" w:rsidRDefault="00E303E0" w:rsidP="006726F8">
            <w:pPr>
              <w:tabs>
                <w:tab w:val="left" w:pos="180"/>
                <w:tab w:val="left" w:pos="270"/>
              </w:tabs>
              <w:jc w:val="center"/>
            </w:pPr>
            <w:r w:rsidRPr="00B56D6B">
              <w:rPr>
                <w:color w:val="FFFFFF" w:themeColor="background1"/>
              </w:rPr>
              <w:t>(2010)</w:t>
            </w:r>
          </w:p>
        </w:tc>
      </w:tr>
      <w:tr w:rsidR="00E303E0" w:rsidRPr="00B56D6B" w14:paraId="523D1209" w14:textId="77777777" w:rsidTr="04CA56F2">
        <w:trPr>
          <w:trHeight w:val="576"/>
        </w:trPr>
        <w:tc>
          <w:tcPr>
            <w:tcW w:w="2448" w:type="dxa"/>
          </w:tcPr>
          <w:p w14:paraId="3A69E4E3" w14:textId="53DBD112" w:rsidR="00E303E0" w:rsidRPr="00B56D6B" w:rsidRDefault="007B6237" w:rsidP="006726F8">
            <w:pPr>
              <w:tabs>
                <w:tab w:val="left" w:pos="180"/>
                <w:tab w:val="left" w:pos="270"/>
              </w:tabs>
            </w:pPr>
            <w:hyperlink w:anchor="_STANDARD:_5.NBT.B.6" w:history="1">
              <w:r w:rsidRPr="00B56D6B">
                <w:rPr>
                  <w:rStyle w:val="Hyperlink"/>
                  <w:noProof/>
                </w:rPr>
                <w:t>5.NBT.B.6</w:t>
              </w:r>
            </w:hyperlink>
            <w:r w:rsidR="00E303E0" w:rsidRPr="00B56D6B">
              <w:rPr>
                <w:noProof/>
                <w:color w:val="1B75BC"/>
              </w:rPr>
              <w:t xml:space="preserve">, </w:t>
            </w:r>
            <w:hyperlink w:anchor="_STANDARD:_5.NF.A.2" w:history="1">
              <w:r w:rsidRPr="00B56D6B">
                <w:rPr>
                  <w:rStyle w:val="Hyperlink"/>
                  <w:noProof/>
                </w:rPr>
                <w:t>5.NF.A.2</w:t>
              </w:r>
            </w:hyperlink>
          </w:p>
        </w:tc>
        <w:tc>
          <w:tcPr>
            <w:tcW w:w="2448" w:type="dxa"/>
          </w:tcPr>
          <w:p w14:paraId="0B7EAA84" w14:textId="389A9BE4" w:rsidR="00E303E0" w:rsidRPr="00B56D6B" w:rsidRDefault="00C31ABA" w:rsidP="006726F8">
            <w:pPr>
              <w:tabs>
                <w:tab w:val="left" w:pos="180"/>
                <w:tab w:val="left" w:pos="270"/>
              </w:tabs>
            </w:pPr>
            <w:hyperlink w:anchor="_STANDARD:_6.NS.B.3" w:history="1">
              <w:r w:rsidRPr="00B56D6B">
                <w:rPr>
                  <w:rStyle w:val="Hyperlink"/>
                  <w:noProof/>
                </w:rPr>
                <w:t>6.NS.B.3</w:t>
              </w:r>
            </w:hyperlink>
          </w:p>
        </w:tc>
        <w:tc>
          <w:tcPr>
            <w:tcW w:w="2448" w:type="dxa"/>
          </w:tcPr>
          <w:p w14:paraId="15603976" w14:textId="787CEC92" w:rsidR="00E303E0" w:rsidRPr="00B56D6B" w:rsidRDefault="00A73034" w:rsidP="006726F8">
            <w:pPr>
              <w:tabs>
                <w:tab w:val="left" w:pos="180"/>
                <w:tab w:val="left" w:pos="270"/>
              </w:tabs>
            </w:pPr>
            <w:hyperlink w:anchor="_STANDARD:_5.NF.B.4" w:history="1">
              <w:r w:rsidRPr="00B56D6B">
                <w:rPr>
                  <w:rStyle w:val="Hyperlink"/>
                  <w:noProof/>
                </w:rPr>
                <w:t>5.NF.B.4</w:t>
              </w:r>
            </w:hyperlink>
          </w:p>
        </w:tc>
        <w:tc>
          <w:tcPr>
            <w:tcW w:w="2448" w:type="dxa"/>
          </w:tcPr>
          <w:p w14:paraId="38414FCB" w14:textId="77777777" w:rsidR="00E303E0" w:rsidRPr="00B56D6B" w:rsidRDefault="00E303E0" w:rsidP="006726F8">
            <w:pPr>
              <w:tabs>
                <w:tab w:val="left" w:pos="180"/>
                <w:tab w:val="left" w:pos="270"/>
              </w:tabs>
              <w:jc w:val="center"/>
              <w:rPr>
                <w:rStyle w:val="Hyperlink"/>
                <w:noProof/>
              </w:rPr>
            </w:pPr>
            <w:hyperlink r:id="rId917" w:history="1">
              <w:r w:rsidRPr="00B56D6B">
                <w:rPr>
                  <w:rStyle w:val="Hyperlink"/>
                  <w:noProof/>
                </w:rPr>
                <w:t>6.NS.B.2</w:t>
              </w:r>
            </w:hyperlink>
          </w:p>
          <w:p w14:paraId="27891D7D" w14:textId="12C5E04A" w:rsidR="00E72B4F" w:rsidRPr="00B56D6B" w:rsidRDefault="00E72B4F" w:rsidP="00E72B4F">
            <w:pPr>
              <w:tabs>
                <w:tab w:val="left" w:pos="180"/>
                <w:tab w:val="left" w:pos="270"/>
              </w:tabs>
              <w:jc w:val="center"/>
            </w:pPr>
            <w:hyperlink w:anchor="_6.NS.B_Compute_fluently" w:history="1">
              <w:r w:rsidRPr="00B56D6B">
                <w:rPr>
                  <w:rStyle w:val="Hyperlink"/>
                </w:rPr>
                <w:t>6.NS.B Crosswalk</w:t>
              </w:r>
            </w:hyperlink>
          </w:p>
        </w:tc>
      </w:tr>
    </w:tbl>
    <w:p w14:paraId="221120F3" w14:textId="1482C35C" w:rsidR="00E303E0" w:rsidRPr="00B56D6B" w:rsidRDefault="00E303E0" w:rsidP="00B03B52">
      <w:pPr>
        <w:pStyle w:val="Heading5"/>
      </w:pPr>
      <w:r w:rsidRPr="00B56D6B">
        <w:t> </w:t>
      </w:r>
      <w:r w:rsidRPr="00B56D6B">
        <w:rPr>
          <w:noProof/>
          <w:lang w:val="en-US"/>
        </w:rPr>
        <w:drawing>
          <wp:inline distT="0" distB="0" distL="0" distR="0" wp14:anchorId="323C75B2" wp14:editId="547C0900">
            <wp:extent cx="271955" cy="274320"/>
            <wp:effectExtent l="0" t="0" r="0" b="0"/>
            <wp:docPr id="485" name="Picture 485"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rsidR="00C5238C" w:rsidRPr="00B56D6B">
        <w:t>Standards Guidance:</w:t>
      </w:r>
    </w:p>
    <w:p w14:paraId="1C157729" w14:textId="77777777" w:rsidR="004163D2" w:rsidRPr="00B56D6B" w:rsidRDefault="004163D2" w:rsidP="00B03B52">
      <w:pPr>
        <w:pStyle w:val="Heading6"/>
      </w:pPr>
      <w:r w:rsidRPr="00B56D6B">
        <w:t xml:space="preserve">Clarifications  </w:t>
      </w:r>
    </w:p>
    <w:p w14:paraId="7E892E7E" w14:textId="77777777" w:rsidR="004163D2" w:rsidRPr="00B56D6B" w:rsidRDefault="004163D2" w:rsidP="003929FE">
      <w:pPr>
        <w:numPr>
          <w:ilvl w:val="0"/>
          <w:numId w:val="307"/>
        </w:numPr>
        <w:pBdr>
          <w:top w:val="nil"/>
          <w:left w:val="nil"/>
          <w:bottom w:val="nil"/>
          <w:right w:val="nil"/>
          <w:between w:val="nil"/>
        </w:pBdr>
        <w:tabs>
          <w:tab w:val="left" w:pos="180"/>
          <w:tab w:val="left" w:pos="270"/>
        </w:tabs>
        <w:rPr>
          <w:color w:val="000000"/>
        </w:rPr>
      </w:pPr>
      <w:r w:rsidRPr="00B56D6B">
        <w:rPr>
          <w:color w:val="000000"/>
        </w:rPr>
        <w:t>Fluently/Fluency – Students choose flexibly among methods and strategies to solve mathematical problems accurately and efficiently.</w:t>
      </w:r>
    </w:p>
    <w:p w14:paraId="6FC9865D" w14:textId="77777777" w:rsidR="004163D2" w:rsidRPr="00B56D6B" w:rsidRDefault="004163D2" w:rsidP="00B03B52">
      <w:pPr>
        <w:pStyle w:val="Heading6"/>
      </w:pPr>
      <w:r w:rsidRPr="00B56D6B">
        <w:t>Terminology</w:t>
      </w:r>
    </w:p>
    <w:p w14:paraId="2134A1E3" w14:textId="77777777" w:rsidR="004163D2" w:rsidRPr="00B56D6B" w:rsidRDefault="004163D2" w:rsidP="003929FE">
      <w:pPr>
        <w:numPr>
          <w:ilvl w:val="0"/>
          <w:numId w:val="306"/>
        </w:numPr>
        <w:pBdr>
          <w:top w:val="nil"/>
          <w:left w:val="nil"/>
          <w:bottom w:val="nil"/>
          <w:right w:val="nil"/>
          <w:between w:val="nil"/>
        </w:pBdr>
        <w:tabs>
          <w:tab w:val="left" w:pos="180"/>
          <w:tab w:val="left" w:pos="270"/>
        </w:tabs>
      </w:pPr>
      <w:r w:rsidRPr="00B56D6B">
        <w:rPr>
          <w:color w:val="000000"/>
        </w:rPr>
        <w:t>Decimal number – a number whose whole number part and fractional part are separated by a decimal point.</w:t>
      </w:r>
    </w:p>
    <w:p w14:paraId="7B333DEE" w14:textId="77777777" w:rsidR="004163D2" w:rsidRPr="00B56D6B" w:rsidRDefault="004163D2" w:rsidP="00B03B52">
      <w:pPr>
        <w:pStyle w:val="Heading6"/>
      </w:pPr>
      <w:r w:rsidRPr="00B56D6B">
        <w:t xml:space="preserve">Teaching Strategies </w:t>
      </w:r>
    </w:p>
    <w:p w14:paraId="77DBC3B3" w14:textId="77777777" w:rsidR="004163D2" w:rsidRPr="00B56D6B" w:rsidRDefault="004163D2" w:rsidP="003929FE">
      <w:pPr>
        <w:numPr>
          <w:ilvl w:val="0"/>
          <w:numId w:val="307"/>
        </w:numPr>
        <w:pBdr>
          <w:top w:val="nil"/>
          <w:left w:val="nil"/>
          <w:bottom w:val="nil"/>
          <w:right w:val="nil"/>
          <w:between w:val="nil"/>
        </w:pBdr>
        <w:tabs>
          <w:tab w:val="left" w:pos="180"/>
          <w:tab w:val="left" w:pos="270"/>
        </w:tabs>
        <w:rPr>
          <w:color w:val="000000"/>
        </w:rPr>
      </w:pPr>
      <w:r w:rsidRPr="00B56D6B">
        <w:rPr>
          <w:color w:val="000000"/>
        </w:rPr>
        <w:t>Students should be able to use a variety of part- whole strategies to compute efficiently (area model, partial product, partial quotient).</w:t>
      </w:r>
    </w:p>
    <w:p w14:paraId="44EFAE20" w14:textId="77777777" w:rsidR="004163D2" w:rsidRPr="00B56D6B" w:rsidRDefault="004163D2" w:rsidP="04CA56F2">
      <w:pPr>
        <w:numPr>
          <w:ilvl w:val="0"/>
          <w:numId w:val="307"/>
        </w:numPr>
        <w:pBdr>
          <w:top w:val="nil"/>
          <w:left w:val="nil"/>
          <w:bottom w:val="nil"/>
          <w:right w:val="nil"/>
          <w:between w:val="nil"/>
        </w:pBdr>
        <w:tabs>
          <w:tab w:val="left" w:pos="180"/>
          <w:tab w:val="left" w:pos="270"/>
        </w:tabs>
        <w:rPr>
          <w:color w:val="000000"/>
          <w:lang w:val="en-US"/>
        </w:rPr>
      </w:pPr>
      <w:r w:rsidRPr="04CA56F2">
        <w:rPr>
          <w:color w:val="000000" w:themeColor="text1"/>
          <w:lang w:val="en-US"/>
        </w:rPr>
        <w:t>The part-whole strategies used should be flexible and extend from previous computation strategies and future work with computation.</w:t>
      </w:r>
    </w:p>
    <w:p w14:paraId="39F7E475" w14:textId="78EE3F59" w:rsidR="004163D2" w:rsidRPr="00B56D6B" w:rsidRDefault="004163D2" w:rsidP="04CA56F2">
      <w:pPr>
        <w:numPr>
          <w:ilvl w:val="0"/>
          <w:numId w:val="307"/>
        </w:numPr>
        <w:pBdr>
          <w:top w:val="nil"/>
          <w:left w:val="nil"/>
          <w:bottom w:val="nil"/>
          <w:right w:val="nil"/>
          <w:between w:val="nil"/>
        </w:pBdr>
        <w:tabs>
          <w:tab w:val="left" w:pos="180"/>
          <w:tab w:val="left" w:pos="270"/>
        </w:tabs>
        <w:rPr>
          <w:color w:val="000000"/>
          <w:lang w:val="en-US"/>
        </w:rPr>
      </w:pPr>
      <w:r w:rsidRPr="04CA56F2">
        <w:rPr>
          <w:color w:val="000000" w:themeColor="text1"/>
          <w:lang w:val="en-US"/>
        </w:rPr>
        <w:t>Students should use models and student-selected strategies as an efficient written method of demonstrating place value understanding for each operation (addition, subtraction, multiplication, and division).</w:t>
      </w:r>
    </w:p>
    <w:p w14:paraId="6701388F" w14:textId="27330D59" w:rsidR="00EA3D84" w:rsidRPr="00B56D6B" w:rsidRDefault="00EA3D84" w:rsidP="00EA3D84">
      <w:pPr>
        <w:pStyle w:val="Heading6"/>
      </w:pPr>
      <w:r w:rsidRPr="00B56D6B">
        <w:t>Examples</w:t>
      </w:r>
    </w:p>
    <w:p w14:paraId="13BF414D" w14:textId="03DF680F" w:rsidR="004872DD" w:rsidRPr="00B56D6B" w:rsidRDefault="004872DD" w:rsidP="004872DD">
      <w:pPr>
        <w:numPr>
          <w:ilvl w:val="0"/>
          <w:numId w:val="307"/>
        </w:numPr>
        <w:pBdr>
          <w:top w:val="nil"/>
          <w:left w:val="nil"/>
          <w:bottom w:val="nil"/>
          <w:right w:val="nil"/>
          <w:between w:val="nil"/>
        </w:pBdr>
        <w:tabs>
          <w:tab w:val="left" w:pos="180"/>
          <w:tab w:val="left" w:pos="270"/>
        </w:tabs>
        <w:rPr>
          <w:color w:val="000000"/>
        </w:rPr>
      </w:pPr>
      <w:r w:rsidRPr="00B56D6B">
        <w:rPr>
          <w:color w:val="297352"/>
          <w:sz w:val="21"/>
          <w:szCs w:val="21"/>
        </w:rPr>
        <w:t>Student Achievement Partners:</w:t>
      </w:r>
    </w:p>
    <w:p w14:paraId="2CA7A7AB" w14:textId="02BCBBA9" w:rsidR="004872DD" w:rsidRPr="00B56D6B" w:rsidRDefault="004872DD" w:rsidP="004872DD">
      <w:pPr>
        <w:numPr>
          <w:ilvl w:val="1"/>
          <w:numId w:val="307"/>
        </w:numPr>
        <w:pBdr>
          <w:top w:val="nil"/>
          <w:left w:val="nil"/>
          <w:bottom w:val="nil"/>
          <w:right w:val="nil"/>
          <w:between w:val="nil"/>
        </w:pBdr>
        <w:tabs>
          <w:tab w:val="left" w:pos="180"/>
          <w:tab w:val="left" w:pos="270"/>
        </w:tabs>
        <w:rPr>
          <w:color w:val="000000"/>
        </w:rPr>
      </w:pPr>
      <w:hyperlink r:id="rId918" w:history="1">
        <w:r w:rsidRPr="00B56D6B">
          <w:rPr>
            <w:rStyle w:val="Hyperlink"/>
          </w:rPr>
          <w:t>Number System</w:t>
        </w:r>
      </w:hyperlink>
    </w:p>
    <w:p w14:paraId="2215660E" w14:textId="4FDD2BB0" w:rsidR="00EA3D84" w:rsidRPr="00B56D6B" w:rsidRDefault="00EA3D84" w:rsidP="00EA3D84">
      <w:pPr>
        <w:numPr>
          <w:ilvl w:val="1"/>
          <w:numId w:val="307"/>
        </w:numPr>
        <w:pBdr>
          <w:top w:val="nil"/>
          <w:left w:val="nil"/>
          <w:bottom w:val="nil"/>
          <w:right w:val="nil"/>
          <w:between w:val="nil"/>
        </w:pBdr>
        <w:tabs>
          <w:tab w:val="left" w:pos="180"/>
          <w:tab w:val="left" w:pos="270"/>
        </w:tabs>
        <w:rPr>
          <w:color w:val="000000"/>
        </w:rPr>
      </w:pPr>
      <w:hyperlink r:id="rId919" w:history="1">
        <w:r w:rsidRPr="00B56D6B">
          <w:rPr>
            <w:rStyle w:val="Hyperlink"/>
          </w:rPr>
          <w:t>Assessment Item Illustrating 6.NS.B.2</w:t>
        </w:r>
      </w:hyperlink>
    </w:p>
    <w:p w14:paraId="4AEDC92F" w14:textId="77777777" w:rsidR="00EA3D84" w:rsidRPr="00B56D6B" w:rsidRDefault="00EA3D84" w:rsidP="00EA3D84">
      <w:pPr>
        <w:pBdr>
          <w:top w:val="nil"/>
          <w:left w:val="nil"/>
          <w:bottom w:val="nil"/>
          <w:right w:val="nil"/>
          <w:between w:val="nil"/>
        </w:pBdr>
        <w:tabs>
          <w:tab w:val="left" w:pos="180"/>
          <w:tab w:val="left" w:pos="270"/>
        </w:tabs>
        <w:rPr>
          <w:color w:val="000000"/>
        </w:rPr>
      </w:pPr>
    </w:p>
    <w:p w14:paraId="0629C1CE" w14:textId="77777777" w:rsidR="00E303E0" w:rsidRPr="00B56D6B" w:rsidRDefault="00E303E0" w:rsidP="006726F8">
      <w:pPr>
        <w:tabs>
          <w:tab w:val="left" w:pos="180"/>
          <w:tab w:val="left" w:pos="270"/>
        </w:tabs>
        <w:rPr>
          <w:rFonts w:eastAsiaTheme="majorEastAsia" w:cstheme="minorHAnsi"/>
          <w:sz w:val="24"/>
          <w:szCs w:val="26"/>
        </w:rPr>
      </w:pPr>
      <w:r w:rsidRPr="00B56D6B">
        <w:br w:type="page"/>
      </w:r>
    </w:p>
    <w:p w14:paraId="0AFC9FCE" w14:textId="5E780C28" w:rsidR="00E303E0" w:rsidRPr="00B56D6B" w:rsidRDefault="00E303E0" w:rsidP="009C69AA">
      <w:pPr>
        <w:pStyle w:val="Heading4"/>
      </w:pPr>
      <w:bookmarkStart w:id="350" w:name="_STANDARD:_6.NS.B.3"/>
      <w:bookmarkEnd w:id="350"/>
      <w:r w:rsidRPr="00B56D6B">
        <w:lastRenderedPageBreak/>
        <w:t xml:space="preserve">STANDARD: </w:t>
      </w:r>
      <w:hyperlink w:anchor="_Numeric_Reasoning:_Number" w:history="1">
        <w:r w:rsidR="00793CBD" w:rsidRPr="00B56D6B">
          <w:rPr>
            <w:rStyle w:val="Hyperlink"/>
          </w:rPr>
          <w:t>6.NS</w:t>
        </w:r>
      </w:hyperlink>
      <w:r w:rsidRPr="00B56D6B">
        <w:t>.B.3</w:t>
      </w:r>
    </w:p>
    <w:p w14:paraId="188B5C82" w14:textId="77777777" w:rsidR="00E303E0" w:rsidRPr="00B56D6B" w:rsidRDefault="00E303E0" w:rsidP="00B03B52">
      <w:pPr>
        <w:pStyle w:val="Heading5"/>
      </w:pPr>
      <w:r w:rsidRPr="00B56D6B">
        <w:t> </w:t>
      </w:r>
      <w:r w:rsidRPr="00B56D6B">
        <w:rPr>
          <w:noProof/>
          <w:lang w:val="en-US"/>
        </w:rPr>
        <w:drawing>
          <wp:inline distT="0" distB="0" distL="0" distR="0" wp14:anchorId="35722EF3" wp14:editId="787FF3F8">
            <wp:extent cx="274320" cy="274320"/>
            <wp:effectExtent l="0" t="0" r="0" b="0"/>
            <wp:docPr id="486" name="Picture 486"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Standards Statement (2021): </w:t>
      </w:r>
    </w:p>
    <w:p w14:paraId="3568A352" w14:textId="77777777" w:rsidR="00E303E0" w:rsidRPr="00B56D6B" w:rsidRDefault="00E303E0" w:rsidP="006726F8">
      <w:pPr>
        <w:tabs>
          <w:tab w:val="left" w:pos="180"/>
          <w:tab w:val="left" w:pos="270"/>
        </w:tabs>
        <w:ind w:left="450"/>
        <w:jc w:val="both"/>
      </w:pPr>
      <w:r w:rsidRPr="00B56D6B">
        <w:rPr>
          <w:noProof/>
        </w:rPr>
        <w:t>Fluently add, subtract, multiply, and divide positive rational numbers using accurate, efficient, and flexible strategies and algorithms.</w:t>
      </w:r>
      <w:r w:rsidRPr="00B56D6B">
        <w:t xml:space="preserve"> </w:t>
      </w:r>
    </w:p>
    <w:p w14:paraId="791A79A0" w14:textId="77777777" w:rsidR="00E303E0" w:rsidRPr="00B56D6B" w:rsidRDefault="00E303E0" w:rsidP="00B03B52">
      <w:pPr>
        <w:pStyle w:val="Heading5"/>
      </w:pPr>
      <w:r w:rsidRPr="00B56D6B">
        <w:t> </w:t>
      </w:r>
      <w:r w:rsidRPr="00B56D6B">
        <w:rPr>
          <w:noProof/>
          <w:lang w:val="en-US"/>
        </w:rPr>
        <w:drawing>
          <wp:inline distT="0" distB="0" distL="0" distR="0" wp14:anchorId="5FBF6D2C" wp14:editId="4DCC2965">
            <wp:extent cx="274320" cy="274320"/>
            <wp:effectExtent l="0" t="0" r="0" b="0"/>
            <wp:docPr id="487" name="Picture 487"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 Connections: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rsidRPr="00B56D6B" w14:paraId="544C0D36" w14:textId="77777777" w:rsidTr="04CA56F2">
        <w:trPr>
          <w:trHeight w:val="576"/>
          <w:tblHeader/>
        </w:trPr>
        <w:tc>
          <w:tcPr>
            <w:tcW w:w="2448" w:type="dxa"/>
            <w:shd w:val="clear" w:color="auto" w:fill="1B75BC"/>
            <w:vAlign w:val="center"/>
          </w:tcPr>
          <w:p w14:paraId="07B8E870" w14:textId="77777777" w:rsidR="00E303E0" w:rsidRPr="00B56D6B" w:rsidRDefault="00E303E0" w:rsidP="006726F8">
            <w:pPr>
              <w:tabs>
                <w:tab w:val="left" w:pos="180"/>
                <w:tab w:val="left" w:pos="270"/>
              </w:tabs>
              <w:jc w:val="center"/>
            </w:pPr>
            <w:r w:rsidRPr="00B56D6B">
              <w:rPr>
                <w:color w:val="FFFFFF" w:themeColor="background1"/>
              </w:rPr>
              <w:t>Preceding Pathway Content (2021)</w:t>
            </w:r>
          </w:p>
        </w:tc>
        <w:tc>
          <w:tcPr>
            <w:tcW w:w="2448" w:type="dxa"/>
            <w:shd w:val="clear" w:color="auto" w:fill="1B75BC"/>
            <w:vAlign w:val="center"/>
          </w:tcPr>
          <w:p w14:paraId="5BB9C729" w14:textId="77777777" w:rsidR="00E303E0" w:rsidRPr="00B56D6B" w:rsidRDefault="00E303E0" w:rsidP="006726F8">
            <w:pPr>
              <w:tabs>
                <w:tab w:val="left" w:pos="180"/>
                <w:tab w:val="left" w:pos="270"/>
              </w:tabs>
              <w:jc w:val="center"/>
            </w:pPr>
            <w:r w:rsidRPr="04CA56F2">
              <w:rPr>
                <w:color w:val="FFFFFF" w:themeColor="background1"/>
                <w:lang w:val="en-US"/>
              </w:rPr>
              <w:t>Subsequent Pathway Content (2021)</w:t>
            </w:r>
          </w:p>
        </w:tc>
        <w:tc>
          <w:tcPr>
            <w:tcW w:w="2448" w:type="dxa"/>
            <w:shd w:val="clear" w:color="auto" w:fill="1B75BC"/>
            <w:vAlign w:val="center"/>
          </w:tcPr>
          <w:p w14:paraId="011A4BC3" w14:textId="77777777" w:rsidR="00E303E0" w:rsidRPr="00B56D6B" w:rsidRDefault="00E303E0" w:rsidP="006726F8">
            <w:pPr>
              <w:tabs>
                <w:tab w:val="left" w:pos="180"/>
                <w:tab w:val="left" w:pos="270"/>
              </w:tabs>
              <w:jc w:val="center"/>
            </w:pPr>
            <w:r w:rsidRPr="00B56D6B">
              <w:rPr>
                <w:color w:val="FFFFFF" w:themeColor="background1"/>
              </w:rPr>
              <w:t>Cross Domain Connections (2021)</w:t>
            </w:r>
          </w:p>
        </w:tc>
        <w:tc>
          <w:tcPr>
            <w:tcW w:w="2448" w:type="dxa"/>
            <w:shd w:val="clear" w:color="auto" w:fill="9F2065"/>
            <w:vAlign w:val="center"/>
          </w:tcPr>
          <w:p w14:paraId="68D91F7A" w14:textId="77777777" w:rsidR="00E303E0" w:rsidRPr="00B56D6B" w:rsidRDefault="00E303E0" w:rsidP="006726F8">
            <w:pPr>
              <w:tabs>
                <w:tab w:val="left" w:pos="180"/>
                <w:tab w:val="left" w:pos="270"/>
              </w:tabs>
              <w:jc w:val="center"/>
              <w:rPr>
                <w:color w:val="FFFFFF" w:themeColor="background1"/>
              </w:rPr>
            </w:pPr>
            <w:r w:rsidRPr="00B56D6B">
              <w:rPr>
                <w:color w:val="FFFFFF" w:themeColor="background1"/>
              </w:rPr>
              <w:t>Common Core (CCSS)</w:t>
            </w:r>
          </w:p>
          <w:p w14:paraId="6C996888" w14:textId="77777777" w:rsidR="00E303E0" w:rsidRPr="00B56D6B" w:rsidRDefault="00E303E0" w:rsidP="006726F8">
            <w:pPr>
              <w:tabs>
                <w:tab w:val="left" w:pos="180"/>
                <w:tab w:val="left" w:pos="270"/>
              </w:tabs>
              <w:jc w:val="center"/>
            </w:pPr>
            <w:r w:rsidRPr="00B56D6B">
              <w:rPr>
                <w:color w:val="FFFFFF" w:themeColor="background1"/>
              </w:rPr>
              <w:t>(2010)</w:t>
            </w:r>
          </w:p>
        </w:tc>
      </w:tr>
      <w:tr w:rsidR="00E303E0" w:rsidRPr="00B56D6B" w14:paraId="0B0FFCE4" w14:textId="77777777" w:rsidTr="04CA56F2">
        <w:trPr>
          <w:trHeight w:val="576"/>
        </w:trPr>
        <w:tc>
          <w:tcPr>
            <w:tcW w:w="2448" w:type="dxa"/>
          </w:tcPr>
          <w:p w14:paraId="04A3A85D" w14:textId="654449E2" w:rsidR="00E303E0" w:rsidRPr="00B56D6B" w:rsidRDefault="007B6237" w:rsidP="006726F8">
            <w:pPr>
              <w:tabs>
                <w:tab w:val="left" w:pos="180"/>
                <w:tab w:val="left" w:pos="270"/>
              </w:tabs>
            </w:pPr>
            <w:hyperlink w:anchor="_STANDARD:_5.NBT.B.5" w:history="1">
              <w:r w:rsidRPr="00B56D6B">
                <w:rPr>
                  <w:rStyle w:val="Hyperlink"/>
                  <w:noProof/>
                </w:rPr>
                <w:t>5.NBT.B.5</w:t>
              </w:r>
            </w:hyperlink>
            <w:r w:rsidR="00E303E0" w:rsidRPr="00B56D6B">
              <w:rPr>
                <w:noProof/>
                <w:color w:val="1B75BC"/>
              </w:rPr>
              <w:t xml:space="preserve">, </w:t>
            </w:r>
            <w:hyperlink w:anchor="_STANDARD:_5.NBT.B.6" w:history="1">
              <w:r w:rsidRPr="00B56D6B">
                <w:rPr>
                  <w:rStyle w:val="Hyperlink"/>
                  <w:noProof/>
                </w:rPr>
                <w:t>5.NBT.B.6</w:t>
              </w:r>
            </w:hyperlink>
            <w:r w:rsidR="00E303E0" w:rsidRPr="00B56D6B">
              <w:rPr>
                <w:noProof/>
                <w:color w:val="1B75BC"/>
              </w:rPr>
              <w:t xml:space="preserve">, </w:t>
            </w:r>
            <w:hyperlink w:anchor="_STANDARD:_5.NBT.B.7" w:history="1">
              <w:r w:rsidRPr="00B56D6B">
                <w:rPr>
                  <w:rStyle w:val="Hyperlink"/>
                  <w:noProof/>
                </w:rPr>
                <w:t>5.NBT.B.7</w:t>
              </w:r>
            </w:hyperlink>
            <w:r w:rsidR="00E303E0" w:rsidRPr="00B56D6B">
              <w:rPr>
                <w:noProof/>
                <w:color w:val="1B75BC"/>
              </w:rPr>
              <w:t xml:space="preserve">, </w:t>
            </w:r>
            <w:hyperlink w:anchor="_STANDARD:_5.NF.A.2" w:history="1">
              <w:r w:rsidRPr="00B56D6B">
                <w:rPr>
                  <w:rStyle w:val="Hyperlink"/>
                  <w:noProof/>
                </w:rPr>
                <w:t>5.NF.A.2</w:t>
              </w:r>
            </w:hyperlink>
            <w:r w:rsidR="00E303E0" w:rsidRPr="00B56D6B">
              <w:rPr>
                <w:noProof/>
                <w:color w:val="1B75BC"/>
              </w:rPr>
              <w:t xml:space="preserve">, </w:t>
            </w:r>
            <w:hyperlink w:anchor="_STANDARD:_6.NS.B.2" w:history="1">
              <w:r w:rsidR="00C31ABA" w:rsidRPr="00B56D6B">
                <w:rPr>
                  <w:rStyle w:val="Hyperlink"/>
                  <w:noProof/>
                </w:rPr>
                <w:t>6.NS.B.2</w:t>
              </w:r>
            </w:hyperlink>
          </w:p>
        </w:tc>
        <w:tc>
          <w:tcPr>
            <w:tcW w:w="2448" w:type="dxa"/>
          </w:tcPr>
          <w:p w14:paraId="157E9FCD" w14:textId="4202D19F" w:rsidR="00E303E0" w:rsidRPr="00B56D6B" w:rsidRDefault="007B6237" w:rsidP="006726F8">
            <w:pPr>
              <w:tabs>
                <w:tab w:val="left" w:pos="180"/>
                <w:tab w:val="left" w:pos="270"/>
              </w:tabs>
            </w:pPr>
            <w:hyperlink w:anchor="_STANDARD:_7.NS.A.3" w:history="1">
              <w:r w:rsidRPr="00B56D6B">
                <w:rPr>
                  <w:rStyle w:val="Hyperlink"/>
                  <w:noProof/>
                </w:rPr>
                <w:t>7.NS.A.3</w:t>
              </w:r>
            </w:hyperlink>
          </w:p>
        </w:tc>
        <w:tc>
          <w:tcPr>
            <w:tcW w:w="2448" w:type="dxa"/>
          </w:tcPr>
          <w:p w14:paraId="35C52ECD" w14:textId="42B8838A" w:rsidR="00E303E0" w:rsidRPr="00B56D6B" w:rsidRDefault="00853DDE" w:rsidP="006726F8">
            <w:pPr>
              <w:tabs>
                <w:tab w:val="left" w:pos="180"/>
                <w:tab w:val="left" w:pos="270"/>
              </w:tabs>
            </w:pPr>
            <w:hyperlink w:anchor="_STANDARD:_6.AEE.A.3" w:history="1">
              <w:r w:rsidRPr="00B56D6B">
                <w:rPr>
                  <w:rStyle w:val="Hyperlink"/>
                  <w:noProof/>
                </w:rPr>
                <w:t>6.AEE.A.3</w:t>
              </w:r>
            </w:hyperlink>
          </w:p>
        </w:tc>
        <w:tc>
          <w:tcPr>
            <w:tcW w:w="2448" w:type="dxa"/>
          </w:tcPr>
          <w:p w14:paraId="72D5C8A7" w14:textId="77777777" w:rsidR="00E303E0" w:rsidRPr="00B56D6B" w:rsidRDefault="00E303E0" w:rsidP="006726F8">
            <w:pPr>
              <w:tabs>
                <w:tab w:val="left" w:pos="180"/>
                <w:tab w:val="left" w:pos="270"/>
              </w:tabs>
              <w:jc w:val="center"/>
              <w:rPr>
                <w:rStyle w:val="Hyperlink"/>
                <w:noProof/>
              </w:rPr>
            </w:pPr>
            <w:hyperlink r:id="rId920" w:history="1">
              <w:r w:rsidRPr="00B56D6B">
                <w:rPr>
                  <w:rStyle w:val="Hyperlink"/>
                  <w:noProof/>
                </w:rPr>
                <w:t>6.NS.B.3</w:t>
              </w:r>
            </w:hyperlink>
          </w:p>
          <w:p w14:paraId="68A13235" w14:textId="77BF7579" w:rsidR="00E72B4F" w:rsidRPr="00B56D6B" w:rsidRDefault="00E72B4F" w:rsidP="006726F8">
            <w:pPr>
              <w:tabs>
                <w:tab w:val="left" w:pos="180"/>
                <w:tab w:val="left" w:pos="270"/>
              </w:tabs>
              <w:jc w:val="center"/>
            </w:pPr>
            <w:hyperlink w:anchor="_6.NS.B_Compute_fluently" w:history="1">
              <w:r w:rsidRPr="00B56D6B">
                <w:rPr>
                  <w:rStyle w:val="Hyperlink"/>
                </w:rPr>
                <w:t>6.NS.B Crosswalk</w:t>
              </w:r>
            </w:hyperlink>
          </w:p>
        </w:tc>
      </w:tr>
    </w:tbl>
    <w:p w14:paraId="6ED1B958" w14:textId="051D419E" w:rsidR="00E303E0" w:rsidRPr="00B56D6B" w:rsidRDefault="00E303E0" w:rsidP="00B03B52">
      <w:pPr>
        <w:pStyle w:val="Heading5"/>
      </w:pPr>
      <w:r w:rsidRPr="00B56D6B">
        <w:t> </w:t>
      </w:r>
      <w:r w:rsidRPr="00B56D6B">
        <w:rPr>
          <w:noProof/>
          <w:lang w:val="en-US"/>
        </w:rPr>
        <w:drawing>
          <wp:inline distT="0" distB="0" distL="0" distR="0" wp14:anchorId="2C5CDD90" wp14:editId="01AC96F0">
            <wp:extent cx="271955" cy="274320"/>
            <wp:effectExtent l="0" t="0" r="0" b="0"/>
            <wp:docPr id="488" name="Picture 488"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rsidR="00C5238C" w:rsidRPr="00B56D6B">
        <w:t>Standards Guidance:</w:t>
      </w:r>
    </w:p>
    <w:p w14:paraId="2B2EDCFB" w14:textId="77777777" w:rsidR="004163D2" w:rsidRPr="00B56D6B" w:rsidRDefault="004163D2" w:rsidP="00B03B52">
      <w:pPr>
        <w:pStyle w:val="Heading6"/>
      </w:pPr>
      <w:r w:rsidRPr="00B56D6B">
        <w:t>Terminology</w:t>
      </w:r>
    </w:p>
    <w:p w14:paraId="3FE04A85" w14:textId="77777777" w:rsidR="004163D2" w:rsidRPr="00B56D6B" w:rsidRDefault="004163D2" w:rsidP="04CA56F2">
      <w:pPr>
        <w:numPr>
          <w:ilvl w:val="0"/>
          <w:numId w:val="306"/>
        </w:numPr>
        <w:pBdr>
          <w:top w:val="nil"/>
          <w:left w:val="nil"/>
          <w:bottom w:val="nil"/>
          <w:right w:val="nil"/>
          <w:between w:val="nil"/>
        </w:pBdr>
        <w:tabs>
          <w:tab w:val="left" w:pos="180"/>
          <w:tab w:val="left" w:pos="270"/>
        </w:tabs>
        <w:rPr>
          <w:color w:val="000000"/>
          <w:lang w:val="en-US"/>
        </w:rPr>
      </w:pPr>
      <w:r w:rsidRPr="04CA56F2">
        <w:rPr>
          <w:color w:val="000000" w:themeColor="text1"/>
          <w:lang w:val="en-US"/>
        </w:rPr>
        <w:t xml:space="preserve">Positive rational numbers includes numbers that can be represented by a ratio a/b where a is positive whole number greater than or equal to zero, and b is a non-zero whole number.  Such numbers include whole numbers, fractions, and decimals greater than or equal to zero.  </w:t>
      </w:r>
    </w:p>
    <w:p w14:paraId="1A97B925" w14:textId="77777777" w:rsidR="004163D2" w:rsidRPr="00B56D6B" w:rsidRDefault="004163D2" w:rsidP="003929FE">
      <w:pPr>
        <w:numPr>
          <w:ilvl w:val="0"/>
          <w:numId w:val="306"/>
        </w:numPr>
        <w:pBdr>
          <w:top w:val="nil"/>
          <w:left w:val="nil"/>
          <w:bottom w:val="nil"/>
          <w:right w:val="nil"/>
          <w:between w:val="nil"/>
        </w:pBdr>
        <w:tabs>
          <w:tab w:val="left" w:pos="180"/>
          <w:tab w:val="left" w:pos="270"/>
        </w:tabs>
        <w:rPr>
          <w:color w:val="000000"/>
        </w:rPr>
      </w:pPr>
      <w:r w:rsidRPr="00B56D6B">
        <w:rPr>
          <w:color w:val="000000"/>
        </w:rPr>
        <w:t>Fluently/Fluency – Students choose flexibly among methods and strategies to solve mathematical problems accurately and efficiently.</w:t>
      </w:r>
    </w:p>
    <w:p w14:paraId="49A67856" w14:textId="77777777" w:rsidR="004163D2" w:rsidRPr="00B56D6B" w:rsidRDefault="004163D2" w:rsidP="00B03B52">
      <w:pPr>
        <w:pStyle w:val="Heading6"/>
      </w:pPr>
      <w:r w:rsidRPr="00B56D6B">
        <w:t>Boundaries</w:t>
      </w:r>
    </w:p>
    <w:p w14:paraId="1263686A" w14:textId="77777777" w:rsidR="004163D2" w:rsidRPr="00B56D6B" w:rsidRDefault="004163D2" w:rsidP="04CA56F2">
      <w:pPr>
        <w:numPr>
          <w:ilvl w:val="0"/>
          <w:numId w:val="308"/>
        </w:numPr>
        <w:pBdr>
          <w:top w:val="nil"/>
          <w:left w:val="nil"/>
          <w:bottom w:val="nil"/>
          <w:right w:val="nil"/>
          <w:between w:val="nil"/>
        </w:pBdr>
        <w:tabs>
          <w:tab w:val="left" w:pos="180"/>
          <w:tab w:val="left" w:pos="270"/>
        </w:tabs>
      </w:pPr>
      <w:r w:rsidRPr="04CA56F2">
        <w:rPr>
          <w:color w:val="000000" w:themeColor="text1"/>
          <w:lang w:val="en-US"/>
        </w:rPr>
        <w:t>Students should be allowed to choose an appropriate strategy to demonstrate fluency.</w:t>
      </w:r>
    </w:p>
    <w:p w14:paraId="0AA976F0" w14:textId="77777777" w:rsidR="004163D2" w:rsidRPr="00B56D6B" w:rsidRDefault="004163D2" w:rsidP="00B03B52">
      <w:pPr>
        <w:pStyle w:val="Heading6"/>
      </w:pPr>
      <w:r w:rsidRPr="00B56D6B">
        <w:t xml:space="preserve"> Teaching Strategies </w:t>
      </w:r>
    </w:p>
    <w:p w14:paraId="22449328" w14:textId="77777777" w:rsidR="004163D2" w:rsidRPr="00B56D6B" w:rsidRDefault="004163D2" w:rsidP="003929FE">
      <w:pPr>
        <w:numPr>
          <w:ilvl w:val="0"/>
          <w:numId w:val="306"/>
        </w:numPr>
        <w:pBdr>
          <w:top w:val="nil"/>
          <w:left w:val="nil"/>
          <w:bottom w:val="nil"/>
          <w:right w:val="nil"/>
          <w:between w:val="nil"/>
        </w:pBdr>
        <w:tabs>
          <w:tab w:val="left" w:pos="180"/>
          <w:tab w:val="left" w:pos="270"/>
        </w:tabs>
        <w:rPr>
          <w:color w:val="000000"/>
        </w:rPr>
      </w:pPr>
      <w:r w:rsidRPr="00B56D6B">
        <w:rPr>
          <w:color w:val="000000"/>
        </w:rPr>
        <w:t>Students should be able to use numerical reasoning to interpret contextual, mathematical situations involving fractions.</w:t>
      </w:r>
    </w:p>
    <w:p w14:paraId="23A54017" w14:textId="77777777" w:rsidR="00EA3D84" w:rsidRPr="00B56D6B" w:rsidRDefault="004163D2" w:rsidP="003929FE">
      <w:pPr>
        <w:pStyle w:val="ListParagraph"/>
        <w:numPr>
          <w:ilvl w:val="0"/>
          <w:numId w:val="306"/>
        </w:numPr>
        <w:tabs>
          <w:tab w:val="left" w:pos="180"/>
          <w:tab w:val="left" w:pos="270"/>
        </w:tabs>
        <w:rPr>
          <w:rFonts w:eastAsiaTheme="majorEastAsia" w:cstheme="minorHAnsi"/>
          <w:sz w:val="24"/>
          <w:szCs w:val="26"/>
        </w:rPr>
      </w:pPr>
      <w:r w:rsidRPr="00B56D6B">
        <w:rPr>
          <w:color w:val="000000"/>
        </w:rPr>
        <w:t>Students should be given the opportunity to apply reasoning strategies while solving problems.</w:t>
      </w:r>
    </w:p>
    <w:p w14:paraId="2E7B8783" w14:textId="77777777" w:rsidR="00EA3D84" w:rsidRPr="00B56D6B" w:rsidRDefault="00EA3D84" w:rsidP="00EA3D84">
      <w:pPr>
        <w:pStyle w:val="Heading6"/>
      </w:pPr>
      <w:r w:rsidRPr="00B56D6B">
        <w:t>Examples</w:t>
      </w:r>
    </w:p>
    <w:p w14:paraId="0826A53B" w14:textId="77777777" w:rsidR="004872DD" w:rsidRPr="00B56D6B" w:rsidRDefault="004872DD" w:rsidP="004872DD">
      <w:pPr>
        <w:numPr>
          <w:ilvl w:val="0"/>
          <w:numId w:val="182"/>
        </w:numPr>
        <w:pBdr>
          <w:top w:val="nil"/>
          <w:left w:val="nil"/>
          <w:bottom w:val="nil"/>
          <w:right w:val="nil"/>
          <w:between w:val="nil"/>
        </w:pBdr>
        <w:tabs>
          <w:tab w:val="left" w:pos="180"/>
          <w:tab w:val="left" w:pos="270"/>
        </w:tabs>
        <w:rPr>
          <w:color w:val="000000"/>
        </w:rPr>
      </w:pPr>
      <w:r w:rsidRPr="00B56D6B">
        <w:rPr>
          <w:color w:val="297352"/>
          <w:sz w:val="21"/>
          <w:szCs w:val="21"/>
        </w:rPr>
        <w:t>Student Achievement Partners:</w:t>
      </w:r>
    </w:p>
    <w:p w14:paraId="2E700E33" w14:textId="1EC8B3D6" w:rsidR="00EA3D84" w:rsidRPr="00B56D6B" w:rsidRDefault="00EA3D84" w:rsidP="00EA3D84">
      <w:pPr>
        <w:numPr>
          <w:ilvl w:val="1"/>
          <w:numId w:val="182"/>
        </w:numPr>
        <w:pBdr>
          <w:top w:val="nil"/>
          <w:left w:val="nil"/>
          <w:bottom w:val="nil"/>
          <w:right w:val="nil"/>
          <w:between w:val="nil"/>
        </w:pBdr>
        <w:tabs>
          <w:tab w:val="left" w:pos="180"/>
          <w:tab w:val="left" w:pos="270"/>
        </w:tabs>
        <w:rPr>
          <w:color w:val="000000"/>
        </w:rPr>
      </w:pPr>
      <w:hyperlink r:id="rId921" w:history="1">
        <w:r w:rsidRPr="00B56D6B">
          <w:rPr>
            <w:rStyle w:val="Hyperlink"/>
          </w:rPr>
          <w:t>Number System</w:t>
        </w:r>
      </w:hyperlink>
    </w:p>
    <w:p w14:paraId="1BDD93FF" w14:textId="0576FAB0" w:rsidR="00EA3D84" w:rsidRPr="00B56D6B" w:rsidRDefault="00EA3D84" w:rsidP="00EA3D84">
      <w:pPr>
        <w:numPr>
          <w:ilvl w:val="1"/>
          <w:numId w:val="182"/>
        </w:numPr>
        <w:pBdr>
          <w:top w:val="nil"/>
          <w:left w:val="nil"/>
          <w:bottom w:val="nil"/>
          <w:right w:val="nil"/>
          <w:between w:val="nil"/>
        </w:pBdr>
        <w:tabs>
          <w:tab w:val="left" w:pos="180"/>
          <w:tab w:val="left" w:pos="270"/>
        </w:tabs>
        <w:rPr>
          <w:color w:val="000000"/>
        </w:rPr>
      </w:pPr>
      <w:hyperlink r:id="rId922" w:history="1">
        <w:r w:rsidRPr="00B56D6B">
          <w:rPr>
            <w:rStyle w:val="Hyperlink"/>
          </w:rPr>
          <w:t>Smarter Balanced Assessment Item Illustrating 6.NS.B.3</w:t>
        </w:r>
      </w:hyperlink>
    </w:p>
    <w:p w14:paraId="7EC05A3A" w14:textId="388D6695" w:rsidR="00E303E0" w:rsidRPr="00B56D6B" w:rsidRDefault="00E303E0" w:rsidP="00EA3D84">
      <w:pPr>
        <w:tabs>
          <w:tab w:val="left" w:pos="180"/>
          <w:tab w:val="left" w:pos="270"/>
        </w:tabs>
        <w:rPr>
          <w:rFonts w:eastAsiaTheme="majorEastAsia" w:cstheme="minorHAnsi"/>
          <w:sz w:val="24"/>
          <w:szCs w:val="26"/>
        </w:rPr>
      </w:pPr>
      <w:r w:rsidRPr="00B56D6B">
        <w:br w:type="page"/>
      </w:r>
    </w:p>
    <w:p w14:paraId="34526D9D" w14:textId="182FFBB4" w:rsidR="00E303E0" w:rsidRPr="00B56D6B" w:rsidRDefault="00E303E0" w:rsidP="009C69AA">
      <w:pPr>
        <w:pStyle w:val="Heading4"/>
      </w:pPr>
      <w:bookmarkStart w:id="351" w:name="_STANDARD:_6.NS.B.4"/>
      <w:bookmarkEnd w:id="351"/>
      <w:r w:rsidRPr="00B56D6B">
        <w:lastRenderedPageBreak/>
        <w:t xml:space="preserve">STANDARD: </w:t>
      </w:r>
      <w:hyperlink w:anchor="_Numeric_Reasoning:_Number" w:history="1">
        <w:r w:rsidR="00793CBD" w:rsidRPr="00B56D6B">
          <w:rPr>
            <w:rStyle w:val="Hyperlink"/>
          </w:rPr>
          <w:t>6.NS</w:t>
        </w:r>
      </w:hyperlink>
      <w:r w:rsidRPr="00B56D6B">
        <w:t>.B.4</w:t>
      </w:r>
    </w:p>
    <w:p w14:paraId="5943F454" w14:textId="77777777" w:rsidR="00E303E0" w:rsidRPr="00B56D6B" w:rsidRDefault="00E303E0" w:rsidP="00B03B52">
      <w:pPr>
        <w:pStyle w:val="Heading5"/>
      </w:pPr>
      <w:r w:rsidRPr="00B56D6B">
        <w:t> </w:t>
      </w:r>
      <w:r w:rsidRPr="00B56D6B">
        <w:rPr>
          <w:noProof/>
          <w:lang w:val="en-US"/>
        </w:rPr>
        <w:drawing>
          <wp:inline distT="0" distB="0" distL="0" distR="0" wp14:anchorId="55271C73" wp14:editId="587B4883">
            <wp:extent cx="274320" cy="274320"/>
            <wp:effectExtent l="0" t="0" r="0" b="0"/>
            <wp:docPr id="489" name="Picture 489"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Standards Statement (2021): </w:t>
      </w:r>
    </w:p>
    <w:p w14:paraId="1F01219F" w14:textId="77777777" w:rsidR="00E303E0" w:rsidRPr="00B56D6B" w:rsidRDefault="00E303E0" w:rsidP="006726F8">
      <w:pPr>
        <w:tabs>
          <w:tab w:val="left" w:pos="180"/>
          <w:tab w:val="left" w:pos="270"/>
        </w:tabs>
        <w:ind w:left="450"/>
        <w:jc w:val="both"/>
      </w:pPr>
      <w:r w:rsidRPr="00B56D6B">
        <w:rPr>
          <w:noProof/>
        </w:rPr>
        <w:t>Determine greatest common factors and least common multiples using a variety of strategies. Apply the distributive property to express a sum of two whole numbers 1–100 with a common factor as a multiple of a sum of two whole numbers with no common factor.</w:t>
      </w:r>
      <w:r w:rsidRPr="00B56D6B">
        <w:t xml:space="preserve"> </w:t>
      </w:r>
    </w:p>
    <w:p w14:paraId="2F48EDF9" w14:textId="77777777" w:rsidR="00E303E0" w:rsidRPr="00B56D6B" w:rsidRDefault="00E303E0" w:rsidP="00B03B52">
      <w:pPr>
        <w:pStyle w:val="Heading5"/>
      </w:pPr>
      <w:r w:rsidRPr="00B56D6B">
        <w:t> </w:t>
      </w:r>
      <w:r w:rsidRPr="00B56D6B">
        <w:rPr>
          <w:noProof/>
          <w:lang w:val="en-US"/>
        </w:rPr>
        <w:drawing>
          <wp:inline distT="0" distB="0" distL="0" distR="0" wp14:anchorId="0C99A72E" wp14:editId="7DAF3E2A">
            <wp:extent cx="274320" cy="274320"/>
            <wp:effectExtent l="0" t="0" r="0" b="0"/>
            <wp:docPr id="490" name="Picture 490"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 Connections: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rsidRPr="00B56D6B" w14:paraId="47C33BDF" w14:textId="77777777" w:rsidTr="04CA56F2">
        <w:trPr>
          <w:trHeight w:val="576"/>
          <w:tblHeader/>
        </w:trPr>
        <w:tc>
          <w:tcPr>
            <w:tcW w:w="2448" w:type="dxa"/>
            <w:shd w:val="clear" w:color="auto" w:fill="1B75BC"/>
            <w:vAlign w:val="center"/>
          </w:tcPr>
          <w:p w14:paraId="1BDE2D45" w14:textId="77777777" w:rsidR="00E303E0" w:rsidRPr="00B56D6B" w:rsidRDefault="00E303E0" w:rsidP="006726F8">
            <w:pPr>
              <w:tabs>
                <w:tab w:val="left" w:pos="180"/>
                <w:tab w:val="left" w:pos="270"/>
              </w:tabs>
              <w:jc w:val="center"/>
            </w:pPr>
            <w:r w:rsidRPr="00BE191F">
              <w:rPr>
                <w:color w:val="FFFFFF" w:themeColor="background1"/>
              </w:rPr>
              <w:t>Preceding Pathway Content (2021)</w:t>
            </w:r>
          </w:p>
        </w:tc>
        <w:tc>
          <w:tcPr>
            <w:tcW w:w="2448" w:type="dxa"/>
            <w:shd w:val="clear" w:color="auto" w:fill="1B75BC"/>
            <w:vAlign w:val="center"/>
          </w:tcPr>
          <w:p w14:paraId="357B724E" w14:textId="77777777" w:rsidR="00E303E0" w:rsidRPr="00B56D6B" w:rsidRDefault="00E303E0" w:rsidP="006726F8">
            <w:pPr>
              <w:tabs>
                <w:tab w:val="left" w:pos="180"/>
                <w:tab w:val="left" w:pos="270"/>
              </w:tabs>
              <w:jc w:val="center"/>
            </w:pPr>
            <w:r w:rsidRPr="04CA56F2">
              <w:rPr>
                <w:color w:val="FFFFFF" w:themeColor="background1"/>
                <w:lang w:val="en-US"/>
              </w:rPr>
              <w:t>Subsequent Pathway Content (2021)</w:t>
            </w:r>
          </w:p>
        </w:tc>
        <w:tc>
          <w:tcPr>
            <w:tcW w:w="2448" w:type="dxa"/>
            <w:shd w:val="clear" w:color="auto" w:fill="1B75BC"/>
            <w:vAlign w:val="center"/>
          </w:tcPr>
          <w:p w14:paraId="5BDCE3B0" w14:textId="77777777" w:rsidR="00E303E0" w:rsidRPr="00B56D6B" w:rsidRDefault="00E303E0" w:rsidP="006726F8">
            <w:pPr>
              <w:tabs>
                <w:tab w:val="left" w:pos="180"/>
                <w:tab w:val="left" w:pos="270"/>
              </w:tabs>
              <w:jc w:val="center"/>
            </w:pPr>
            <w:r w:rsidRPr="00B56D6B">
              <w:rPr>
                <w:color w:val="FFFFFF" w:themeColor="background1"/>
              </w:rPr>
              <w:t>Cross Domain Connections (2021)</w:t>
            </w:r>
          </w:p>
        </w:tc>
        <w:tc>
          <w:tcPr>
            <w:tcW w:w="2448" w:type="dxa"/>
            <w:shd w:val="clear" w:color="auto" w:fill="9F2065"/>
            <w:vAlign w:val="center"/>
          </w:tcPr>
          <w:p w14:paraId="4417D079" w14:textId="77777777" w:rsidR="00E303E0" w:rsidRPr="00B56D6B" w:rsidRDefault="00E303E0" w:rsidP="006726F8">
            <w:pPr>
              <w:tabs>
                <w:tab w:val="left" w:pos="180"/>
                <w:tab w:val="left" w:pos="270"/>
              </w:tabs>
              <w:jc w:val="center"/>
              <w:rPr>
                <w:color w:val="FFFFFF" w:themeColor="background1"/>
              </w:rPr>
            </w:pPr>
            <w:r w:rsidRPr="00B56D6B">
              <w:rPr>
                <w:color w:val="FFFFFF" w:themeColor="background1"/>
              </w:rPr>
              <w:t>Common Core (CCSS)</w:t>
            </w:r>
          </w:p>
          <w:p w14:paraId="60A57D42" w14:textId="77777777" w:rsidR="00E303E0" w:rsidRPr="00B56D6B" w:rsidRDefault="00E303E0" w:rsidP="006726F8">
            <w:pPr>
              <w:tabs>
                <w:tab w:val="left" w:pos="180"/>
                <w:tab w:val="left" w:pos="270"/>
              </w:tabs>
              <w:jc w:val="center"/>
            </w:pPr>
            <w:r w:rsidRPr="00B56D6B">
              <w:rPr>
                <w:color w:val="FFFFFF" w:themeColor="background1"/>
              </w:rPr>
              <w:t>(2010)</w:t>
            </w:r>
          </w:p>
        </w:tc>
      </w:tr>
      <w:tr w:rsidR="00E303E0" w:rsidRPr="00B56D6B" w14:paraId="08D5D135" w14:textId="77777777" w:rsidTr="04CA56F2">
        <w:trPr>
          <w:trHeight w:val="576"/>
        </w:trPr>
        <w:tc>
          <w:tcPr>
            <w:tcW w:w="2448" w:type="dxa"/>
          </w:tcPr>
          <w:p w14:paraId="27DCAD42" w14:textId="5783F4CB" w:rsidR="00E303E0" w:rsidRPr="00B56D6B" w:rsidRDefault="00A73034" w:rsidP="006726F8">
            <w:pPr>
              <w:tabs>
                <w:tab w:val="left" w:pos="180"/>
                <w:tab w:val="left" w:pos="270"/>
              </w:tabs>
            </w:pPr>
            <w:hyperlink w:anchor="_STANDARD:_4.OA.B.4" w:history="1">
              <w:r w:rsidRPr="00B56D6B">
                <w:rPr>
                  <w:rStyle w:val="Hyperlink"/>
                  <w:noProof/>
                </w:rPr>
                <w:t>4.OA.B.4</w:t>
              </w:r>
            </w:hyperlink>
          </w:p>
        </w:tc>
        <w:tc>
          <w:tcPr>
            <w:tcW w:w="2448" w:type="dxa"/>
          </w:tcPr>
          <w:p w14:paraId="57EF8F3F" w14:textId="2405730A" w:rsidR="00E303E0" w:rsidRPr="00B56D6B" w:rsidRDefault="00C31ABA" w:rsidP="006726F8">
            <w:pPr>
              <w:tabs>
                <w:tab w:val="left" w:pos="180"/>
                <w:tab w:val="left" w:pos="270"/>
              </w:tabs>
            </w:pPr>
            <w:hyperlink w:anchor="_STANDARD:_6.NS.A.1" w:history="1">
              <w:r w:rsidRPr="00B56D6B">
                <w:rPr>
                  <w:rStyle w:val="Hyperlink"/>
                  <w:noProof/>
                </w:rPr>
                <w:t>6.NS.A.1</w:t>
              </w:r>
            </w:hyperlink>
            <w:r w:rsidR="00E303E0" w:rsidRPr="00B56D6B">
              <w:rPr>
                <w:noProof/>
                <w:color w:val="1B75BC"/>
              </w:rPr>
              <w:t xml:space="preserve">, </w:t>
            </w:r>
            <w:hyperlink w:anchor="_STANDARD:_6.AEE.A.3" w:history="1">
              <w:r w:rsidR="00853DDE" w:rsidRPr="00B56D6B">
                <w:rPr>
                  <w:rStyle w:val="Hyperlink"/>
                  <w:noProof/>
                </w:rPr>
                <w:t>6.AEE.A.3</w:t>
              </w:r>
            </w:hyperlink>
          </w:p>
        </w:tc>
        <w:tc>
          <w:tcPr>
            <w:tcW w:w="2448" w:type="dxa"/>
          </w:tcPr>
          <w:p w14:paraId="1C574EA9" w14:textId="228DD1CF" w:rsidR="00E303E0" w:rsidRPr="00B56D6B" w:rsidRDefault="00853DDE" w:rsidP="006726F8">
            <w:pPr>
              <w:tabs>
                <w:tab w:val="left" w:pos="180"/>
                <w:tab w:val="left" w:pos="270"/>
              </w:tabs>
            </w:pPr>
            <w:hyperlink w:anchor="_STANDARD:_5.OA.A.2" w:history="1">
              <w:r w:rsidRPr="00B56D6B">
                <w:rPr>
                  <w:rStyle w:val="Hyperlink"/>
                  <w:noProof/>
                </w:rPr>
                <w:t>5.OA.A.2</w:t>
              </w:r>
            </w:hyperlink>
            <w:r w:rsidR="00E303E0" w:rsidRPr="00B56D6B">
              <w:rPr>
                <w:noProof/>
                <w:color w:val="1B75BC"/>
              </w:rPr>
              <w:t xml:space="preserve">, </w:t>
            </w:r>
            <w:hyperlink w:anchor="_STANDARD:_7.AEE.A.1" w:history="1">
              <w:r w:rsidRPr="00B56D6B">
                <w:rPr>
                  <w:rStyle w:val="Hyperlink"/>
                  <w:noProof/>
                </w:rPr>
                <w:t>7.AEE.A.1</w:t>
              </w:r>
            </w:hyperlink>
          </w:p>
        </w:tc>
        <w:tc>
          <w:tcPr>
            <w:tcW w:w="2448" w:type="dxa"/>
          </w:tcPr>
          <w:p w14:paraId="42ACA3C1" w14:textId="77777777" w:rsidR="00E303E0" w:rsidRPr="00B56D6B" w:rsidRDefault="00E303E0" w:rsidP="006726F8">
            <w:pPr>
              <w:tabs>
                <w:tab w:val="left" w:pos="180"/>
                <w:tab w:val="left" w:pos="270"/>
              </w:tabs>
              <w:jc w:val="center"/>
              <w:rPr>
                <w:rStyle w:val="Hyperlink"/>
                <w:noProof/>
              </w:rPr>
            </w:pPr>
            <w:hyperlink r:id="rId923" w:history="1">
              <w:r w:rsidRPr="00B56D6B">
                <w:rPr>
                  <w:rStyle w:val="Hyperlink"/>
                  <w:noProof/>
                </w:rPr>
                <w:t>6.NS.B.4</w:t>
              </w:r>
            </w:hyperlink>
          </w:p>
          <w:p w14:paraId="5C717D03" w14:textId="5921227B" w:rsidR="00E72B4F" w:rsidRPr="00B56D6B" w:rsidRDefault="00E72B4F" w:rsidP="006726F8">
            <w:pPr>
              <w:tabs>
                <w:tab w:val="left" w:pos="180"/>
                <w:tab w:val="left" w:pos="270"/>
              </w:tabs>
              <w:jc w:val="center"/>
            </w:pPr>
            <w:hyperlink w:anchor="_6.NS.B_Compute_fluently" w:history="1">
              <w:r w:rsidRPr="00B56D6B">
                <w:rPr>
                  <w:rStyle w:val="Hyperlink"/>
                </w:rPr>
                <w:t>6.NS.B Crosswalk</w:t>
              </w:r>
            </w:hyperlink>
          </w:p>
        </w:tc>
      </w:tr>
    </w:tbl>
    <w:p w14:paraId="3BA1AAF1" w14:textId="78BFD5DF" w:rsidR="00E303E0" w:rsidRPr="00B56D6B" w:rsidRDefault="00E303E0" w:rsidP="00B03B52">
      <w:pPr>
        <w:pStyle w:val="Heading5"/>
      </w:pPr>
      <w:r w:rsidRPr="00B56D6B">
        <w:t> </w:t>
      </w:r>
      <w:r w:rsidRPr="00B56D6B">
        <w:rPr>
          <w:noProof/>
          <w:lang w:val="en-US"/>
        </w:rPr>
        <w:drawing>
          <wp:inline distT="0" distB="0" distL="0" distR="0" wp14:anchorId="46F0C2C6" wp14:editId="1D6D06F7">
            <wp:extent cx="271955" cy="274320"/>
            <wp:effectExtent l="0" t="0" r="0" b="0"/>
            <wp:docPr id="491" name="Picture 491"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rsidR="00C5238C" w:rsidRPr="00B56D6B">
        <w:t>Standards Guidance:</w:t>
      </w:r>
    </w:p>
    <w:p w14:paraId="2D04309B" w14:textId="77777777" w:rsidR="004163D2" w:rsidRPr="00B56D6B" w:rsidRDefault="004163D2" w:rsidP="00B03B52">
      <w:pPr>
        <w:pStyle w:val="Heading6"/>
      </w:pPr>
      <w:r w:rsidRPr="00B56D6B">
        <w:t>Clarification</w:t>
      </w:r>
    </w:p>
    <w:p w14:paraId="14C97EC1" w14:textId="77777777" w:rsidR="004163D2" w:rsidRPr="00B56D6B" w:rsidRDefault="004163D2" w:rsidP="003929FE">
      <w:pPr>
        <w:numPr>
          <w:ilvl w:val="0"/>
          <w:numId w:val="310"/>
        </w:numPr>
        <w:pBdr>
          <w:top w:val="nil"/>
          <w:left w:val="nil"/>
          <w:bottom w:val="nil"/>
          <w:right w:val="nil"/>
          <w:between w:val="nil"/>
        </w:pBdr>
        <w:tabs>
          <w:tab w:val="left" w:pos="180"/>
          <w:tab w:val="left" w:pos="270"/>
        </w:tabs>
        <w:rPr>
          <w:color w:val="000000"/>
        </w:rPr>
      </w:pPr>
      <w:r w:rsidRPr="00B56D6B">
        <w:rPr>
          <w:color w:val="000000"/>
        </w:rPr>
        <w:t>Students should also be able to apply the least common multiple of two whole numbers less than or equal to 12 to solve contextual, mathematical problems.</w:t>
      </w:r>
    </w:p>
    <w:p w14:paraId="111080CB" w14:textId="77777777" w:rsidR="004163D2" w:rsidRPr="00B56D6B" w:rsidRDefault="004163D2" w:rsidP="04CA56F2">
      <w:pPr>
        <w:numPr>
          <w:ilvl w:val="0"/>
          <w:numId w:val="310"/>
        </w:numPr>
        <w:pBdr>
          <w:top w:val="nil"/>
          <w:left w:val="nil"/>
          <w:bottom w:val="nil"/>
          <w:right w:val="nil"/>
          <w:between w:val="nil"/>
        </w:pBdr>
        <w:tabs>
          <w:tab w:val="left" w:pos="180"/>
          <w:tab w:val="left" w:pos="270"/>
        </w:tabs>
        <w:rPr>
          <w:color w:val="000000"/>
          <w:lang w:val="en-US"/>
        </w:rPr>
      </w:pPr>
      <w:r w:rsidRPr="04CA56F2">
        <w:rPr>
          <w:color w:val="000000" w:themeColor="text1"/>
          <w:lang w:val="en-US"/>
        </w:rPr>
        <w:t>Students should be able to determine the greatest common factor of 2 whole numbers (from 1-100) and use the distributive property to express a sum of two whole numbers with a common factor as a multiple of a sum of two whole numbers with no common factors (GCF).</w:t>
      </w:r>
    </w:p>
    <w:p w14:paraId="41299495" w14:textId="77777777" w:rsidR="004163D2" w:rsidRPr="00B56D6B" w:rsidRDefault="004163D2" w:rsidP="00B03B52">
      <w:pPr>
        <w:pStyle w:val="Heading6"/>
      </w:pPr>
      <w:r w:rsidRPr="00B56D6B">
        <w:t>Boundaries</w:t>
      </w:r>
    </w:p>
    <w:p w14:paraId="7335F1BE" w14:textId="77777777" w:rsidR="004163D2" w:rsidRPr="00B56D6B" w:rsidRDefault="004163D2" w:rsidP="003929FE">
      <w:pPr>
        <w:numPr>
          <w:ilvl w:val="0"/>
          <w:numId w:val="312"/>
        </w:numPr>
        <w:pBdr>
          <w:top w:val="nil"/>
          <w:left w:val="nil"/>
          <w:bottom w:val="nil"/>
          <w:right w:val="nil"/>
          <w:between w:val="nil"/>
        </w:pBdr>
        <w:tabs>
          <w:tab w:val="left" w:pos="180"/>
          <w:tab w:val="left" w:pos="270"/>
        </w:tabs>
        <w:rPr>
          <w:color w:val="000000"/>
        </w:rPr>
      </w:pPr>
      <w:r w:rsidRPr="00B56D6B">
        <w:rPr>
          <w:color w:val="000000"/>
        </w:rPr>
        <w:t xml:space="preserve">Find the greatest common factor of two whole numbers less than or equal to 100 </w:t>
      </w:r>
    </w:p>
    <w:p w14:paraId="7787E927" w14:textId="77777777" w:rsidR="004163D2" w:rsidRPr="00B56D6B" w:rsidRDefault="004163D2" w:rsidP="003929FE">
      <w:pPr>
        <w:numPr>
          <w:ilvl w:val="0"/>
          <w:numId w:val="312"/>
        </w:numPr>
        <w:pBdr>
          <w:top w:val="nil"/>
          <w:left w:val="nil"/>
          <w:bottom w:val="nil"/>
          <w:right w:val="nil"/>
          <w:between w:val="nil"/>
        </w:pBdr>
        <w:tabs>
          <w:tab w:val="left" w:pos="180"/>
          <w:tab w:val="left" w:pos="270"/>
        </w:tabs>
        <w:rPr>
          <w:color w:val="000000"/>
        </w:rPr>
      </w:pPr>
      <w:r w:rsidRPr="00B56D6B">
        <w:rPr>
          <w:color w:val="000000"/>
        </w:rPr>
        <w:t>Find the least common multiple of two whole numbers less than or equal to 12.</w:t>
      </w:r>
    </w:p>
    <w:p w14:paraId="340862FF" w14:textId="77777777" w:rsidR="004163D2" w:rsidRPr="00B56D6B" w:rsidRDefault="004163D2" w:rsidP="00B03B52">
      <w:pPr>
        <w:pStyle w:val="Heading6"/>
      </w:pPr>
      <w:r w:rsidRPr="00B56D6B">
        <w:t xml:space="preserve">Teaching Strategies </w:t>
      </w:r>
    </w:p>
    <w:p w14:paraId="40CAA4C8" w14:textId="77777777" w:rsidR="004163D2" w:rsidRPr="00B56D6B" w:rsidRDefault="004163D2" w:rsidP="04CA56F2">
      <w:pPr>
        <w:numPr>
          <w:ilvl w:val="0"/>
          <w:numId w:val="311"/>
        </w:numPr>
        <w:pBdr>
          <w:top w:val="nil"/>
          <w:left w:val="nil"/>
          <w:bottom w:val="nil"/>
          <w:right w:val="nil"/>
          <w:between w:val="nil"/>
        </w:pBdr>
        <w:tabs>
          <w:tab w:val="left" w:pos="180"/>
          <w:tab w:val="left" w:pos="270"/>
        </w:tabs>
        <w:rPr>
          <w:color w:val="000000"/>
          <w:lang w:val="en-US"/>
        </w:rPr>
      </w:pPr>
      <w:r w:rsidRPr="04CA56F2">
        <w:rPr>
          <w:color w:val="000000" w:themeColor="text1"/>
          <w:lang w:val="en-US"/>
        </w:rPr>
        <w:t>Investigate the distributive property using sums and its use in adding numbers 1-100 with a common factor.</w:t>
      </w:r>
    </w:p>
    <w:p w14:paraId="392065D2" w14:textId="77777777" w:rsidR="004163D2" w:rsidRPr="00B56D6B" w:rsidRDefault="004163D2" w:rsidP="003929FE">
      <w:pPr>
        <w:numPr>
          <w:ilvl w:val="0"/>
          <w:numId w:val="311"/>
        </w:numPr>
        <w:pBdr>
          <w:top w:val="nil"/>
          <w:left w:val="nil"/>
          <w:bottom w:val="nil"/>
          <w:right w:val="nil"/>
          <w:between w:val="nil"/>
        </w:pBdr>
        <w:tabs>
          <w:tab w:val="left" w:pos="180"/>
          <w:tab w:val="left" w:pos="270"/>
        </w:tabs>
        <w:rPr>
          <w:color w:val="000000"/>
        </w:rPr>
      </w:pPr>
      <w:r w:rsidRPr="00B56D6B">
        <w:rPr>
          <w:color w:val="000000"/>
        </w:rPr>
        <w:t>Students should apply these strategies to solve real- life, mathematical problems.</w:t>
      </w:r>
    </w:p>
    <w:p w14:paraId="2AEF08F9" w14:textId="77777777" w:rsidR="004163D2" w:rsidRPr="00B56D6B" w:rsidRDefault="004163D2" w:rsidP="003929FE">
      <w:pPr>
        <w:numPr>
          <w:ilvl w:val="0"/>
          <w:numId w:val="311"/>
        </w:numPr>
        <w:pBdr>
          <w:top w:val="nil"/>
          <w:left w:val="nil"/>
          <w:bottom w:val="nil"/>
          <w:right w:val="nil"/>
          <w:between w:val="nil"/>
        </w:pBdr>
        <w:tabs>
          <w:tab w:val="left" w:pos="180"/>
          <w:tab w:val="left" w:pos="270"/>
        </w:tabs>
      </w:pPr>
      <w:r w:rsidRPr="00B56D6B">
        <w:rPr>
          <w:color w:val="000000"/>
        </w:rPr>
        <w:t xml:space="preserve">Note GCF &amp; LCM support use of distributive property. </w:t>
      </w:r>
    </w:p>
    <w:p w14:paraId="2F381093" w14:textId="08C0275D" w:rsidR="004163D2" w:rsidRPr="00B56D6B" w:rsidRDefault="004311EB" w:rsidP="00B03B52">
      <w:pPr>
        <w:pStyle w:val="Heading6"/>
      </w:pPr>
      <w:r w:rsidRPr="00B56D6B">
        <w:t>Examples</w:t>
      </w:r>
    </w:p>
    <w:p w14:paraId="14E0A242" w14:textId="77777777" w:rsidR="004163D2" w:rsidRPr="00B56D6B" w:rsidRDefault="004163D2" w:rsidP="003929FE">
      <w:pPr>
        <w:numPr>
          <w:ilvl w:val="0"/>
          <w:numId w:val="309"/>
        </w:numPr>
        <w:pBdr>
          <w:top w:val="nil"/>
          <w:left w:val="nil"/>
          <w:bottom w:val="nil"/>
          <w:right w:val="nil"/>
          <w:between w:val="nil"/>
        </w:pBdr>
        <w:tabs>
          <w:tab w:val="left" w:pos="180"/>
          <w:tab w:val="left" w:pos="270"/>
        </w:tabs>
      </w:pPr>
      <w:r w:rsidRPr="00B56D6B">
        <w:rPr>
          <w:color w:val="000000"/>
        </w:rPr>
        <w:t>Express 36 + 8 as 4 (9 + 2).</w:t>
      </w:r>
    </w:p>
    <w:p w14:paraId="08BD8310" w14:textId="77777777" w:rsidR="004163D2" w:rsidRPr="00B56D6B" w:rsidRDefault="004163D2" w:rsidP="003929FE">
      <w:pPr>
        <w:numPr>
          <w:ilvl w:val="0"/>
          <w:numId w:val="309"/>
        </w:numPr>
        <w:pBdr>
          <w:top w:val="nil"/>
          <w:left w:val="nil"/>
          <w:bottom w:val="nil"/>
          <w:right w:val="nil"/>
          <w:between w:val="nil"/>
        </w:pBdr>
        <w:tabs>
          <w:tab w:val="left" w:pos="180"/>
          <w:tab w:val="left" w:pos="270"/>
        </w:tabs>
      </w:pPr>
      <w:r w:rsidRPr="00B56D6B">
        <w:rPr>
          <w:color w:val="000000"/>
        </w:rPr>
        <w:t>Find the greatest common factor of two whole numbers less than or equal to 100 and the least common multiple of two whole numbers less than or equal to 12.</w:t>
      </w:r>
    </w:p>
    <w:p w14:paraId="6959C26B" w14:textId="49435613" w:rsidR="004163D2" w:rsidRPr="00B56D6B" w:rsidRDefault="004163D2" w:rsidP="04CA56F2">
      <w:pPr>
        <w:numPr>
          <w:ilvl w:val="0"/>
          <w:numId w:val="309"/>
        </w:numPr>
        <w:pBdr>
          <w:top w:val="nil"/>
          <w:left w:val="nil"/>
          <w:bottom w:val="nil"/>
          <w:right w:val="nil"/>
          <w:between w:val="nil"/>
        </w:pBdr>
        <w:tabs>
          <w:tab w:val="left" w:pos="180"/>
          <w:tab w:val="left" w:pos="270"/>
        </w:tabs>
      </w:pPr>
      <w:r w:rsidRPr="04CA56F2">
        <w:rPr>
          <w:color w:val="000000" w:themeColor="text1"/>
          <w:lang w:val="en-US"/>
        </w:rPr>
        <w:t>Hotdogs come in a package of 8 and buns in a package of 12.  How many packages of hot dogs and packages of buns would you need to purchase to have an equal number of hot dogs and buns?</w:t>
      </w:r>
    </w:p>
    <w:p w14:paraId="17707CA3" w14:textId="77777777" w:rsidR="004872DD" w:rsidRPr="00B56D6B" w:rsidRDefault="004872DD" w:rsidP="004872DD">
      <w:pPr>
        <w:numPr>
          <w:ilvl w:val="0"/>
          <w:numId w:val="309"/>
        </w:numPr>
        <w:pBdr>
          <w:top w:val="nil"/>
          <w:left w:val="nil"/>
          <w:bottom w:val="nil"/>
          <w:right w:val="nil"/>
          <w:between w:val="nil"/>
        </w:pBdr>
        <w:tabs>
          <w:tab w:val="left" w:pos="180"/>
          <w:tab w:val="left" w:pos="270"/>
        </w:tabs>
        <w:rPr>
          <w:color w:val="000000"/>
        </w:rPr>
      </w:pPr>
      <w:r w:rsidRPr="00B56D6B">
        <w:rPr>
          <w:color w:val="297352"/>
          <w:sz w:val="21"/>
          <w:szCs w:val="21"/>
        </w:rPr>
        <w:t>Student Achievement Partners:</w:t>
      </w:r>
    </w:p>
    <w:p w14:paraId="4BC59C9F" w14:textId="13BF582A" w:rsidR="00EA3D84" w:rsidRPr="00B56D6B" w:rsidRDefault="00EA3D84" w:rsidP="00EA3D84">
      <w:pPr>
        <w:numPr>
          <w:ilvl w:val="1"/>
          <w:numId w:val="309"/>
        </w:numPr>
        <w:pBdr>
          <w:top w:val="nil"/>
          <w:left w:val="nil"/>
          <w:bottom w:val="nil"/>
          <w:right w:val="nil"/>
          <w:between w:val="nil"/>
        </w:pBdr>
        <w:tabs>
          <w:tab w:val="left" w:pos="180"/>
          <w:tab w:val="left" w:pos="270"/>
        </w:tabs>
        <w:rPr>
          <w:color w:val="000000"/>
        </w:rPr>
      </w:pPr>
      <w:hyperlink r:id="rId924" w:history="1">
        <w:r w:rsidRPr="00B56D6B">
          <w:rPr>
            <w:rStyle w:val="Hyperlink"/>
          </w:rPr>
          <w:t>Assessment Item Illustrating 6.NS.B.4</w:t>
        </w:r>
      </w:hyperlink>
    </w:p>
    <w:p w14:paraId="3749F0BE" w14:textId="77777777" w:rsidR="00EA3D84" w:rsidRPr="00B56D6B" w:rsidRDefault="00EA3D84" w:rsidP="00EA3D84">
      <w:pPr>
        <w:pBdr>
          <w:top w:val="nil"/>
          <w:left w:val="nil"/>
          <w:bottom w:val="nil"/>
          <w:right w:val="nil"/>
          <w:between w:val="nil"/>
        </w:pBdr>
        <w:tabs>
          <w:tab w:val="left" w:pos="180"/>
          <w:tab w:val="left" w:pos="270"/>
        </w:tabs>
        <w:ind w:left="720"/>
      </w:pPr>
    </w:p>
    <w:p w14:paraId="4427C30E" w14:textId="77777777" w:rsidR="00E303E0" w:rsidRPr="00B56D6B" w:rsidRDefault="00E303E0" w:rsidP="006726F8">
      <w:pPr>
        <w:tabs>
          <w:tab w:val="left" w:pos="180"/>
          <w:tab w:val="left" w:pos="270"/>
        </w:tabs>
        <w:rPr>
          <w:rFonts w:eastAsiaTheme="majorEastAsia" w:cstheme="minorHAnsi"/>
          <w:sz w:val="24"/>
          <w:szCs w:val="26"/>
        </w:rPr>
      </w:pPr>
      <w:r w:rsidRPr="00B56D6B">
        <w:br w:type="page"/>
      </w:r>
    </w:p>
    <w:p w14:paraId="4472D251" w14:textId="571E7E99" w:rsidR="00E303E0" w:rsidRPr="00B56D6B" w:rsidRDefault="00E303E0" w:rsidP="002566D0">
      <w:pPr>
        <w:pStyle w:val="Heading3"/>
      </w:pPr>
      <w:bookmarkStart w:id="352" w:name="_Cluster:_6.NS.C_-"/>
      <w:bookmarkEnd w:id="352"/>
      <w:r w:rsidRPr="00B56D6B">
        <w:lastRenderedPageBreak/>
        <w:t xml:space="preserve">Cluster: 6.NS.C - Apply and extend previous understandings of numbers to the system of rational numbers. </w:t>
      </w:r>
    </w:p>
    <w:p w14:paraId="03FB4C4A" w14:textId="3E6A7486" w:rsidR="00E303E0" w:rsidRPr="00B56D6B" w:rsidRDefault="00E303E0" w:rsidP="009C69AA">
      <w:pPr>
        <w:pStyle w:val="Heading4"/>
      </w:pPr>
      <w:bookmarkStart w:id="353" w:name="_STANDARD:_6.NS.C.5"/>
      <w:bookmarkEnd w:id="353"/>
      <w:r w:rsidRPr="00B56D6B">
        <w:t xml:space="preserve">STANDARD: </w:t>
      </w:r>
      <w:hyperlink w:anchor="_Numeric_Reasoning:_Number" w:history="1">
        <w:r w:rsidR="00793CBD" w:rsidRPr="00B56D6B">
          <w:rPr>
            <w:rStyle w:val="Hyperlink"/>
          </w:rPr>
          <w:t>6.NS</w:t>
        </w:r>
      </w:hyperlink>
      <w:r w:rsidRPr="00B56D6B">
        <w:t>.C.5</w:t>
      </w:r>
    </w:p>
    <w:p w14:paraId="5AAA64B5" w14:textId="77777777" w:rsidR="00E303E0" w:rsidRPr="00B56D6B" w:rsidRDefault="00E303E0" w:rsidP="00B03B52">
      <w:pPr>
        <w:pStyle w:val="Heading5"/>
      </w:pPr>
      <w:r w:rsidRPr="00B56D6B">
        <w:t> </w:t>
      </w:r>
      <w:r w:rsidRPr="00B56D6B">
        <w:rPr>
          <w:noProof/>
          <w:lang w:val="en-US"/>
        </w:rPr>
        <w:drawing>
          <wp:inline distT="0" distB="0" distL="0" distR="0" wp14:anchorId="7AB0EDD2" wp14:editId="70A0850D">
            <wp:extent cx="274320" cy="274320"/>
            <wp:effectExtent l="0" t="0" r="0" b="0"/>
            <wp:docPr id="492" name="Picture 492"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Standards Statement (2021): </w:t>
      </w:r>
    </w:p>
    <w:p w14:paraId="55E66BF0" w14:textId="77777777" w:rsidR="00E303E0" w:rsidRPr="00B56D6B" w:rsidRDefault="00E303E0" w:rsidP="006726F8">
      <w:pPr>
        <w:tabs>
          <w:tab w:val="left" w:pos="180"/>
          <w:tab w:val="left" w:pos="270"/>
        </w:tabs>
        <w:ind w:left="450"/>
        <w:jc w:val="both"/>
      </w:pPr>
      <w:r w:rsidRPr="00B56D6B">
        <w:rPr>
          <w:noProof/>
        </w:rPr>
        <w:t>Understand that positive and negative numbers are used together to describe quantities having opposite directions or values. Use positive and negative numbers to represent quantities in authentic contexts, explaining the meaning of zero in each situation.</w:t>
      </w:r>
      <w:r w:rsidRPr="00B56D6B">
        <w:t xml:space="preserve"> </w:t>
      </w:r>
    </w:p>
    <w:p w14:paraId="20BE36F0" w14:textId="77777777" w:rsidR="00E303E0" w:rsidRPr="00B56D6B" w:rsidRDefault="00E303E0" w:rsidP="00B03B52">
      <w:pPr>
        <w:pStyle w:val="Heading5"/>
      </w:pPr>
      <w:r w:rsidRPr="00B56D6B">
        <w:t> </w:t>
      </w:r>
      <w:r w:rsidRPr="00B56D6B">
        <w:rPr>
          <w:noProof/>
          <w:lang w:val="en-US"/>
        </w:rPr>
        <w:drawing>
          <wp:inline distT="0" distB="0" distL="0" distR="0" wp14:anchorId="591D35FD" wp14:editId="50AD04E6">
            <wp:extent cx="274320" cy="274320"/>
            <wp:effectExtent l="0" t="0" r="0" b="0"/>
            <wp:docPr id="493" name="Picture 493"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 Connections: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rsidRPr="00B56D6B" w14:paraId="32295D24" w14:textId="77777777" w:rsidTr="04CA56F2">
        <w:trPr>
          <w:trHeight w:val="576"/>
          <w:tblHeader/>
        </w:trPr>
        <w:tc>
          <w:tcPr>
            <w:tcW w:w="2448" w:type="dxa"/>
            <w:shd w:val="clear" w:color="auto" w:fill="1B75BC"/>
            <w:vAlign w:val="center"/>
          </w:tcPr>
          <w:p w14:paraId="3C4E61B1" w14:textId="77777777" w:rsidR="00E303E0" w:rsidRPr="00B56D6B" w:rsidRDefault="00E303E0" w:rsidP="006726F8">
            <w:pPr>
              <w:tabs>
                <w:tab w:val="left" w:pos="180"/>
                <w:tab w:val="left" w:pos="270"/>
              </w:tabs>
              <w:jc w:val="center"/>
            </w:pPr>
            <w:r w:rsidRPr="00B56D6B">
              <w:rPr>
                <w:color w:val="FFFFFF" w:themeColor="background1"/>
              </w:rPr>
              <w:t>Preceding Pathway Content (2021)</w:t>
            </w:r>
          </w:p>
        </w:tc>
        <w:tc>
          <w:tcPr>
            <w:tcW w:w="2448" w:type="dxa"/>
            <w:shd w:val="clear" w:color="auto" w:fill="1B75BC"/>
            <w:vAlign w:val="center"/>
          </w:tcPr>
          <w:p w14:paraId="2606883D" w14:textId="77777777" w:rsidR="00E303E0" w:rsidRPr="00B56D6B" w:rsidRDefault="00E303E0" w:rsidP="006726F8">
            <w:pPr>
              <w:tabs>
                <w:tab w:val="left" w:pos="180"/>
                <w:tab w:val="left" w:pos="270"/>
              </w:tabs>
              <w:jc w:val="center"/>
            </w:pPr>
            <w:r w:rsidRPr="04CA56F2">
              <w:rPr>
                <w:color w:val="FFFFFF" w:themeColor="background1"/>
                <w:lang w:val="en-US"/>
              </w:rPr>
              <w:t>Subsequent Pathway Content (2021)</w:t>
            </w:r>
          </w:p>
        </w:tc>
        <w:tc>
          <w:tcPr>
            <w:tcW w:w="2448" w:type="dxa"/>
            <w:shd w:val="clear" w:color="auto" w:fill="1B75BC"/>
            <w:vAlign w:val="center"/>
          </w:tcPr>
          <w:p w14:paraId="63A543D4" w14:textId="77777777" w:rsidR="00E303E0" w:rsidRPr="00B56D6B" w:rsidRDefault="00E303E0" w:rsidP="006726F8">
            <w:pPr>
              <w:tabs>
                <w:tab w:val="left" w:pos="180"/>
                <w:tab w:val="left" w:pos="270"/>
              </w:tabs>
              <w:jc w:val="center"/>
            </w:pPr>
            <w:r w:rsidRPr="00B56D6B">
              <w:rPr>
                <w:color w:val="FFFFFF" w:themeColor="background1"/>
              </w:rPr>
              <w:t>Cross Domain Connections (2021)</w:t>
            </w:r>
          </w:p>
        </w:tc>
        <w:tc>
          <w:tcPr>
            <w:tcW w:w="2448" w:type="dxa"/>
            <w:shd w:val="clear" w:color="auto" w:fill="9F2065"/>
            <w:vAlign w:val="center"/>
          </w:tcPr>
          <w:p w14:paraId="56281AA5" w14:textId="77777777" w:rsidR="00E303E0" w:rsidRPr="00B56D6B" w:rsidRDefault="00E303E0" w:rsidP="006726F8">
            <w:pPr>
              <w:tabs>
                <w:tab w:val="left" w:pos="180"/>
                <w:tab w:val="left" w:pos="270"/>
              </w:tabs>
              <w:jc w:val="center"/>
              <w:rPr>
                <w:color w:val="FFFFFF" w:themeColor="background1"/>
              </w:rPr>
            </w:pPr>
            <w:r w:rsidRPr="00B56D6B">
              <w:rPr>
                <w:color w:val="FFFFFF" w:themeColor="background1"/>
              </w:rPr>
              <w:t>Common Core (CCSS)</w:t>
            </w:r>
          </w:p>
          <w:p w14:paraId="5B9304BB" w14:textId="77777777" w:rsidR="00E303E0" w:rsidRPr="00B56D6B" w:rsidRDefault="00E303E0" w:rsidP="006726F8">
            <w:pPr>
              <w:tabs>
                <w:tab w:val="left" w:pos="180"/>
                <w:tab w:val="left" w:pos="270"/>
              </w:tabs>
              <w:jc w:val="center"/>
            </w:pPr>
            <w:r w:rsidRPr="00B56D6B">
              <w:rPr>
                <w:color w:val="FFFFFF" w:themeColor="background1"/>
              </w:rPr>
              <w:t>(2010)</w:t>
            </w:r>
          </w:p>
        </w:tc>
      </w:tr>
      <w:tr w:rsidR="00E303E0" w:rsidRPr="00B56D6B" w14:paraId="14364A45" w14:textId="77777777" w:rsidTr="04CA56F2">
        <w:trPr>
          <w:trHeight w:val="576"/>
        </w:trPr>
        <w:tc>
          <w:tcPr>
            <w:tcW w:w="2448" w:type="dxa"/>
          </w:tcPr>
          <w:p w14:paraId="77E6F46F" w14:textId="431F5BEF" w:rsidR="00E303E0" w:rsidRPr="00B56D6B" w:rsidRDefault="00672FED" w:rsidP="006726F8">
            <w:pPr>
              <w:tabs>
                <w:tab w:val="left" w:pos="180"/>
                <w:tab w:val="left" w:pos="270"/>
              </w:tabs>
            </w:pPr>
            <w:r w:rsidRPr="00B56D6B">
              <w:t> </w:t>
            </w:r>
            <w:r w:rsidRPr="00B56D6B">
              <w:rPr>
                <w:color w:val="1B75BC"/>
              </w:rPr>
              <w:t>N/A</w:t>
            </w:r>
          </w:p>
        </w:tc>
        <w:tc>
          <w:tcPr>
            <w:tcW w:w="2448" w:type="dxa"/>
          </w:tcPr>
          <w:p w14:paraId="723C35AA" w14:textId="45524BE6" w:rsidR="00E303E0" w:rsidRPr="00B56D6B" w:rsidRDefault="00A802DB" w:rsidP="006726F8">
            <w:pPr>
              <w:tabs>
                <w:tab w:val="left" w:pos="180"/>
                <w:tab w:val="left" w:pos="270"/>
              </w:tabs>
            </w:pPr>
            <w:hyperlink w:anchor="_STANDARD:_6.NS.C.6" w:history="1">
              <w:r w:rsidRPr="00B56D6B">
                <w:rPr>
                  <w:rStyle w:val="Hyperlink"/>
                  <w:noProof/>
                </w:rPr>
                <w:t>6.NS.C.6</w:t>
              </w:r>
            </w:hyperlink>
            <w:r w:rsidR="00E303E0" w:rsidRPr="00B56D6B">
              <w:rPr>
                <w:noProof/>
                <w:color w:val="1B75BC"/>
              </w:rPr>
              <w:t xml:space="preserve">, </w:t>
            </w:r>
            <w:hyperlink w:anchor="_STANDARD:_7.NS.A.1" w:history="1">
              <w:r w:rsidR="00C31ABA" w:rsidRPr="00B56D6B">
                <w:rPr>
                  <w:rStyle w:val="Hyperlink"/>
                  <w:noProof/>
                </w:rPr>
                <w:t>7.NS.A.1</w:t>
              </w:r>
            </w:hyperlink>
          </w:p>
        </w:tc>
        <w:tc>
          <w:tcPr>
            <w:tcW w:w="2448" w:type="dxa"/>
          </w:tcPr>
          <w:p w14:paraId="0AE3B7F7" w14:textId="329F9FFC" w:rsidR="00E303E0" w:rsidRPr="00B56D6B" w:rsidRDefault="00672FED" w:rsidP="006726F8">
            <w:pPr>
              <w:tabs>
                <w:tab w:val="left" w:pos="180"/>
                <w:tab w:val="left" w:pos="270"/>
              </w:tabs>
            </w:pPr>
            <w:r w:rsidRPr="00B56D6B">
              <w:t> </w:t>
            </w:r>
            <w:r w:rsidRPr="00B56D6B">
              <w:rPr>
                <w:color w:val="1B75BC"/>
              </w:rPr>
              <w:t>N/A</w:t>
            </w:r>
          </w:p>
        </w:tc>
        <w:tc>
          <w:tcPr>
            <w:tcW w:w="2448" w:type="dxa"/>
          </w:tcPr>
          <w:p w14:paraId="185459B4" w14:textId="77777777" w:rsidR="00E303E0" w:rsidRPr="00B56D6B" w:rsidRDefault="00E303E0" w:rsidP="006726F8">
            <w:pPr>
              <w:tabs>
                <w:tab w:val="left" w:pos="180"/>
                <w:tab w:val="left" w:pos="270"/>
              </w:tabs>
              <w:jc w:val="center"/>
              <w:rPr>
                <w:rStyle w:val="Hyperlink"/>
                <w:noProof/>
              </w:rPr>
            </w:pPr>
            <w:hyperlink r:id="rId925" w:history="1">
              <w:r w:rsidRPr="00B56D6B">
                <w:rPr>
                  <w:rStyle w:val="Hyperlink"/>
                  <w:noProof/>
                </w:rPr>
                <w:t>6.NS.C.5</w:t>
              </w:r>
            </w:hyperlink>
          </w:p>
          <w:p w14:paraId="5D154649" w14:textId="5AB0B7AB" w:rsidR="00E72B4F" w:rsidRPr="00B56D6B" w:rsidRDefault="00E72B4F" w:rsidP="00E72B4F">
            <w:pPr>
              <w:tabs>
                <w:tab w:val="left" w:pos="180"/>
                <w:tab w:val="left" w:pos="270"/>
              </w:tabs>
              <w:jc w:val="center"/>
            </w:pPr>
            <w:hyperlink w:anchor="_6.NS.C_Apply_and" w:history="1">
              <w:r w:rsidRPr="00B56D6B">
                <w:rPr>
                  <w:rStyle w:val="Hyperlink"/>
                </w:rPr>
                <w:t>6.NS.C Crosswalk</w:t>
              </w:r>
            </w:hyperlink>
          </w:p>
        </w:tc>
      </w:tr>
    </w:tbl>
    <w:p w14:paraId="086394FB" w14:textId="399361A4" w:rsidR="00E303E0" w:rsidRPr="00B56D6B" w:rsidRDefault="00E303E0" w:rsidP="00B03B52">
      <w:pPr>
        <w:pStyle w:val="Heading5"/>
      </w:pPr>
      <w:r w:rsidRPr="00B56D6B">
        <w:t> </w:t>
      </w:r>
      <w:r w:rsidRPr="00B56D6B">
        <w:rPr>
          <w:noProof/>
          <w:lang w:val="en-US"/>
        </w:rPr>
        <w:drawing>
          <wp:inline distT="0" distB="0" distL="0" distR="0" wp14:anchorId="18A1CB2A" wp14:editId="11FBDB69">
            <wp:extent cx="271955" cy="274320"/>
            <wp:effectExtent l="0" t="0" r="0" b="0"/>
            <wp:docPr id="494" name="Picture 494"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rsidR="00C5238C" w:rsidRPr="00B56D6B">
        <w:t>Standards Guidance:</w:t>
      </w:r>
    </w:p>
    <w:p w14:paraId="76C4E384" w14:textId="77777777" w:rsidR="004163D2" w:rsidRPr="00B56D6B" w:rsidRDefault="004163D2" w:rsidP="004872DD">
      <w:pPr>
        <w:pStyle w:val="Heading6"/>
        <w:spacing w:before="60" w:after="20"/>
      </w:pPr>
      <w:r w:rsidRPr="00B56D6B">
        <w:t xml:space="preserve">Clarifications  </w:t>
      </w:r>
    </w:p>
    <w:p w14:paraId="7A592587" w14:textId="77777777" w:rsidR="004163D2" w:rsidRPr="00B56D6B" w:rsidRDefault="004163D2" w:rsidP="003929FE">
      <w:pPr>
        <w:numPr>
          <w:ilvl w:val="0"/>
          <w:numId w:val="313"/>
        </w:numPr>
        <w:pBdr>
          <w:top w:val="nil"/>
          <w:left w:val="nil"/>
          <w:bottom w:val="nil"/>
          <w:right w:val="nil"/>
          <w:between w:val="nil"/>
        </w:pBdr>
        <w:tabs>
          <w:tab w:val="left" w:pos="180"/>
          <w:tab w:val="left" w:pos="270"/>
        </w:tabs>
        <w:rPr>
          <w:color w:val="000000"/>
        </w:rPr>
      </w:pPr>
      <w:r w:rsidRPr="00B56D6B">
        <w:rPr>
          <w:color w:val="000000"/>
        </w:rPr>
        <w:t>Students should be able to explain that zero is its own opposite.</w:t>
      </w:r>
    </w:p>
    <w:p w14:paraId="49019F82" w14:textId="77777777" w:rsidR="004163D2" w:rsidRPr="00B56D6B" w:rsidRDefault="004163D2" w:rsidP="04CA56F2">
      <w:pPr>
        <w:numPr>
          <w:ilvl w:val="0"/>
          <w:numId w:val="313"/>
        </w:numPr>
        <w:pBdr>
          <w:top w:val="nil"/>
          <w:left w:val="nil"/>
          <w:bottom w:val="nil"/>
          <w:right w:val="nil"/>
          <w:between w:val="nil"/>
        </w:pBdr>
        <w:tabs>
          <w:tab w:val="left" w:pos="180"/>
          <w:tab w:val="left" w:pos="270"/>
        </w:tabs>
        <w:rPr>
          <w:color w:val="000000"/>
          <w:lang w:val="en-US"/>
        </w:rPr>
      </w:pPr>
      <w:r w:rsidRPr="04CA56F2">
        <w:rPr>
          <w:color w:val="000000" w:themeColor="text1"/>
          <w:lang w:val="en-US"/>
        </w:rPr>
        <w:t>Students should be able to explain that the sign of an integer represents its position relative to zero on a number line.</w:t>
      </w:r>
    </w:p>
    <w:p w14:paraId="5E51149E" w14:textId="77777777" w:rsidR="004163D2" w:rsidRPr="00B56D6B" w:rsidRDefault="004163D2" w:rsidP="04CA56F2">
      <w:pPr>
        <w:numPr>
          <w:ilvl w:val="0"/>
          <w:numId w:val="313"/>
        </w:numPr>
        <w:pBdr>
          <w:top w:val="nil"/>
          <w:left w:val="nil"/>
          <w:bottom w:val="nil"/>
          <w:right w:val="nil"/>
          <w:between w:val="nil"/>
        </w:pBdr>
        <w:tabs>
          <w:tab w:val="left" w:pos="180"/>
          <w:tab w:val="left" w:pos="270"/>
        </w:tabs>
      </w:pPr>
      <w:r w:rsidRPr="04CA56F2">
        <w:rPr>
          <w:color w:val="000000" w:themeColor="text1"/>
          <w:lang w:val="en-US"/>
        </w:rPr>
        <w:t>Students should be able to show and explain why –(–a) = a.  Which is read as, “The opposite of the opposite of a is the same as a.”</w:t>
      </w:r>
    </w:p>
    <w:p w14:paraId="6790DBCB" w14:textId="77777777" w:rsidR="004163D2" w:rsidRPr="00B56D6B" w:rsidRDefault="004163D2" w:rsidP="004872DD">
      <w:pPr>
        <w:pStyle w:val="Heading6"/>
        <w:spacing w:before="60" w:after="20"/>
      </w:pPr>
      <w:r w:rsidRPr="00B56D6B">
        <w:t>Terminology</w:t>
      </w:r>
    </w:p>
    <w:p w14:paraId="3B4CF840" w14:textId="77777777" w:rsidR="004163D2" w:rsidRPr="00B56D6B" w:rsidRDefault="004163D2" w:rsidP="003929FE">
      <w:pPr>
        <w:numPr>
          <w:ilvl w:val="0"/>
          <w:numId w:val="314"/>
        </w:numPr>
        <w:pBdr>
          <w:top w:val="nil"/>
          <w:left w:val="nil"/>
          <w:bottom w:val="nil"/>
          <w:right w:val="nil"/>
          <w:between w:val="nil"/>
        </w:pBdr>
        <w:tabs>
          <w:tab w:val="left" w:pos="180"/>
          <w:tab w:val="left" w:pos="270"/>
        </w:tabs>
        <w:rPr>
          <w:color w:val="000000"/>
        </w:rPr>
      </w:pPr>
      <w:r w:rsidRPr="00B56D6B">
        <w:rPr>
          <w:color w:val="000000"/>
        </w:rPr>
        <w:t>Rational numbers are numbers that can be written as a fraction where the numerator and denominator are integers.</w:t>
      </w:r>
    </w:p>
    <w:p w14:paraId="12DC929C" w14:textId="77777777" w:rsidR="004163D2" w:rsidRPr="00B56D6B" w:rsidRDefault="004163D2" w:rsidP="004872DD">
      <w:pPr>
        <w:pStyle w:val="Heading6"/>
        <w:spacing w:before="60" w:after="20"/>
      </w:pPr>
      <w:r w:rsidRPr="00B56D6B">
        <w:t xml:space="preserve">Teaching Strategies </w:t>
      </w:r>
    </w:p>
    <w:p w14:paraId="32F1189B" w14:textId="77777777" w:rsidR="004163D2" w:rsidRPr="00B56D6B" w:rsidRDefault="004163D2" w:rsidP="003929FE">
      <w:pPr>
        <w:numPr>
          <w:ilvl w:val="0"/>
          <w:numId w:val="315"/>
        </w:numPr>
        <w:pBdr>
          <w:top w:val="nil"/>
          <w:left w:val="nil"/>
          <w:bottom w:val="nil"/>
          <w:right w:val="nil"/>
          <w:between w:val="nil"/>
        </w:pBdr>
        <w:tabs>
          <w:tab w:val="left" w:pos="180"/>
          <w:tab w:val="left" w:pos="270"/>
        </w:tabs>
        <w:rPr>
          <w:color w:val="000000"/>
        </w:rPr>
      </w:pPr>
      <w:r w:rsidRPr="00B56D6B">
        <w:rPr>
          <w:color w:val="000000"/>
        </w:rPr>
        <w:t>Students should be able to use numerical reasoning to interpret and explain the meaning of numerical statements of inequality as the relative position of two integers positioned on a number line.</w:t>
      </w:r>
    </w:p>
    <w:p w14:paraId="6649B30B" w14:textId="77777777" w:rsidR="004163D2" w:rsidRPr="00B56D6B" w:rsidRDefault="004163D2" w:rsidP="04CA56F2">
      <w:pPr>
        <w:numPr>
          <w:ilvl w:val="0"/>
          <w:numId w:val="315"/>
        </w:numPr>
        <w:pBdr>
          <w:top w:val="nil"/>
          <w:left w:val="nil"/>
          <w:bottom w:val="nil"/>
          <w:right w:val="nil"/>
          <w:between w:val="nil"/>
        </w:pBdr>
        <w:tabs>
          <w:tab w:val="left" w:pos="180"/>
          <w:tab w:val="left" w:pos="270"/>
        </w:tabs>
        <w:rPr>
          <w:color w:val="000000"/>
          <w:lang w:val="en-US"/>
        </w:rPr>
      </w:pPr>
      <w:r w:rsidRPr="04CA56F2">
        <w:rPr>
          <w:color w:val="000000" w:themeColor="text1"/>
          <w:lang w:val="en-US"/>
        </w:rPr>
        <w:t>Students are introduced to rational numbers. Students should connect their understanding of fractions and integers to comprehend rational numbers as numbers that can be written as a fraction where the numerator and denominator are integers.</w:t>
      </w:r>
    </w:p>
    <w:p w14:paraId="3466AACD" w14:textId="1A219C33" w:rsidR="004163D2" w:rsidRPr="00B56D6B" w:rsidRDefault="00770C82" w:rsidP="004872DD">
      <w:pPr>
        <w:pStyle w:val="Heading6"/>
        <w:spacing w:before="60" w:after="20"/>
      </w:pPr>
      <w:r w:rsidRPr="00B56D6B">
        <w:t>Progressions</w:t>
      </w:r>
    </w:p>
    <w:p w14:paraId="71FB0EE3" w14:textId="30200B18" w:rsidR="00EA3D84" w:rsidRPr="00B56D6B" w:rsidRDefault="00EA3D84" w:rsidP="00CF0456">
      <w:pPr>
        <w:numPr>
          <w:ilvl w:val="0"/>
          <w:numId w:val="316"/>
        </w:numPr>
        <w:pBdr>
          <w:top w:val="nil"/>
          <w:left w:val="nil"/>
          <w:bottom w:val="nil"/>
          <w:right w:val="nil"/>
          <w:between w:val="nil"/>
        </w:pBdr>
        <w:tabs>
          <w:tab w:val="left" w:pos="180"/>
          <w:tab w:val="left" w:pos="270"/>
        </w:tabs>
        <w:rPr>
          <w:color w:val="000000"/>
        </w:rPr>
      </w:pPr>
      <w:r w:rsidRPr="00B56D6B">
        <w:rPr>
          <w:color w:val="000000"/>
        </w:rPr>
        <w:t xml:space="preserve">The Standards do not introduce integers separately from the entire system of rational numbers, and examples of negative fractions or decimals can be included from the beginning. (Please reference page 7 in the </w:t>
      </w:r>
      <w:hyperlink r:id="rId926" w:history="1">
        <w:r w:rsidRPr="00B56D6B">
          <w:rPr>
            <w:rStyle w:val="Hyperlink"/>
          </w:rPr>
          <w:t>Progression document</w:t>
        </w:r>
      </w:hyperlink>
      <w:r w:rsidRPr="00B56D6B">
        <w:rPr>
          <w:color w:val="000000"/>
        </w:rPr>
        <w:t>).</w:t>
      </w:r>
    </w:p>
    <w:p w14:paraId="6B9C4E86" w14:textId="77777777" w:rsidR="004163D2" w:rsidRPr="00B56D6B" w:rsidRDefault="004163D2" w:rsidP="004872DD">
      <w:pPr>
        <w:pStyle w:val="Heading6"/>
        <w:spacing w:before="60" w:after="20"/>
      </w:pPr>
      <w:r w:rsidRPr="00B56D6B">
        <w:t>Examples</w:t>
      </w:r>
    </w:p>
    <w:p w14:paraId="0FE6FD86" w14:textId="77777777" w:rsidR="00EA3D84" w:rsidRPr="00B56D6B" w:rsidRDefault="00EA3D84" w:rsidP="00EA3D84">
      <w:pPr>
        <w:numPr>
          <w:ilvl w:val="0"/>
          <w:numId w:val="317"/>
        </w:numPr>
        <w:pBdr>
          <w:top w:val="nil"/>
          <w:left w:val="nil"/>
          <w:bottom w:val="nil"/>
          <w:right w:val="nil"/>
          <w:between w:val="nil"/>
        </w:pBdr>
        <w:tabs>
          <w:tab w:val="left" w:pos="180"/>
          <w:tab w:val="left" w:pos="270"/>
        </w:tabs>
        <w:rPr>
          <w:color w:val="000000"/>
        </w:rPr>
      </w:pPr>
      <w:r w:rsidRPr="00B56D6B">
        <w:rPr>
          <w:color w:val="000000"/>
        </w:rPr>
        <w:t>Example contexts: Temperature above/below zero; Elevation above/below sea level; Debits/credit; Positive/negative electric charge.</w:t>
      </w:r>
    </w:p>
    <w:p w14:paraId="667D6436" w14:textId="77777777" w:rsidR="004163D2" w:rsidRPr="00B56D6B" w:rsidRDefault="004163D2" w:rsidP="003929FE">
      <w:pPr>
        <w:numPr>
          <w:ilvl w:val="0"/>
          <w:numId w:val="317"/>
        </w:numPr>
        <w:pBdr>
          <w:top w:val="nil"/>
          <w:left w:val="nil"/>
          <w:bottom w:val="nil"/>
          <w:right w:val="nil"/>
          <w:between w:val="nil"/>
        </w:pBdr>
        <w:tabs>
          <w:tab w:val="left" w:pos="180"/>
          <w:tab w:val="left" w:pos="270"/>
        </w:tabs>
        <w:rPr>
          <w:color w:val="000000"/>
        </w:rPr>
      </w:pPr>
      <w:r w:rsidRPr="00B56D6B">
        <w:rPr>
          <w:color w:val="000000"/>
        </w:rPr>
        <w:t>Write –3 degrees Celsius &gt; –7 degrees Celsius to express the fact that ─3 degree Celsius is warmer than –7 degrees Celsius.</w:t>
      </w:r>
    </w:p>
    <w:p w14:paraId="41746124" w14:textId="77777777" w:rsidR="00EA3D84" w:rsidRPr="00B56D6B" w:rsidRDefault="00EA3D84" w:rsidP="00EA3D84">
      <w:pPr>
        <w:numPr>
          <w:ilvl w:val="0"/>
          <w:numId w:val="317"/>
        </w:numPr>
        <w:pBdr>
          <w:top w:val="nil"/>
          <w:left w:val="nil"/>
          <w:bottom w:val="nil"/>
          <w:right w:val="nil"/>
          <w:between w:val="nil"/>
        </w:pBdr>
        <w:tabs>
          <w:tab w:val="left" w:pos="180"/>
          <w:tab w:val="left" w:pos="270"/>
        </w:tabs>
        <w:rPr>
          <w:color w:val="8835CD"/>
        </w:rPr>
      </w:pPr>
      <w:r w:rsidRPr="00B56D6B">
        <w:rPr>
          <w:color w:val="8835CD"/>
        </w:rPr>
        <w:t>Illustrative Mathematics:</w:t>
      </w:r>
    </w:p>
    <w:p w14:paraId="28BF7088" w14:textId="59CAAC8F" w:rsidR="00EA3D84" w:rsidRPr="00B56D6B" w:rsidRDefault="00EA3D84" w:rsidP="00EA3D84">
      <w:pPr>
        <w:numPr>
          <w:ilvl w:val="1"/>
          <w:numId w:val="317"/>
        </w:numPr>
        <w:pBdr>
          <w:top w:val="nil"/>
          <w:left w:val="nil"/>
          <w:bottom w:val="nil"/>
          <w:right w:val="nil"/>
          <w:between w:val="nil"/>
        </w:pBdr>
        <w:tabs>
          <w:tab w:val="left" w:pos="180"/>
          <w:tab w:val="left" w:pos="270"/>
        </w:tabs>
        <w:rPr>
          <w:color w:val="000000"/>
        </w:rPr>
      </w:pPr>
      <w:hyperlink r:id="rId927" w:history="1">
        <w:r w:rsidRPr="00B56D6B">
          <w:rPr>
            <w:rStyle w:val="Hyperlink"/>
          </w:rPr>
          <w:t>Mile High</w:t>
        </w:r>
      </w:hyperlink>
    </w:p>
    <w:p w14:paraId="6F5715DC" w14:textId="7053D35A" w:rsidR="00E303E0" w:rsidRPr="00B56D6B" w:rsidRDefault="00EA3D84" w:rsidP="00CF52EC">
      <w:pPr>
        <w:numPr>
          <w:ilvl w:val="1"/>
          <w:numId w:val="317"/>
        </w:numPr>
        <w:pBdr>
          <w:top w:val="nil"/>
          <w:left w:val="nil"/>
          <w:bottom w:val="nil"/>
          <w:right w:val="nil"/>
          <w:between w:val="nil"/>
        </w:pBdr>
        <w:tabs>
          <w:tab w:val="left" w:pos="180"/>
          <w:tab w:val="left" w:pos="270"/>
        </w:tabs>
        <w:rPr>
          <w:rFonts w:eastAsiaTheme="majorEastAsia" w:cstheme="minorHAnsi"/>
          <w:sz w:val="24"/>
          <w:szCs w:val="26"/>
        </w:rPr>
      </w:pPr>
      <w:hyperlink r:id="rId928" w:history="1">
        <w:r w:rsidRPr="00B56D6B">
          <w:rPr>
            <w:rStyle w:val="Hyperlink"/>
          </w:rPr>
          <w:t>It's Warmer in Miami</w:t>
        </w:r>
      </w:hyperlink>
      <w:r w:rsidR="00E303E0" w:rsidRPr="00B56D6B">
        <w:br w:type="page"/>
      </w:r>
    </w:p>
    <w:p w14:paraId="7AEE7DFD" w14:textId="4CDC7F0E" w:rsidR="00E303E0" w:rsidRPr="00B56D6B" w:rsidRDefault="00E303E0" w:rsidP="009C69AA">
      <w:pPr>
        <w:pStyle w:val="Heading4"/>
      </w:pPr>
      <w:bookmarkStart w:id="354" w:name="_STANDARD:_6.NS.C.6"/>
      <w:bookmarkEnd w:id="354"/>
      <w:r w:rsidRPr="00B56D6B">
        <w:lastRenderedPageBreak/>
        <w:t xml:space="preserve">STANDARD: </w:t>
      </w:r>
      <w:hyperlink w:anchor="_Numeric_Reasoning:_Number" w:history="1">
        <w:r w:rsidR="00793CBD" w:rsidRPr="00B56D6B">
          <w:rPr>
            <w:rStyle w:val="Hyperlink"/>
          </w:rPr>
          <w:t>6.NS</w:t>
        </w:r>
      </w:hyperlink>
      <w:r w:rsidRPr="00B56D6B">
        <w:t>.C.6</w:t>
      </w:r>
    </w:p>
    <w:p w14:paraId="2A64452D" w14:textId="77777777" w:rsidR="00E303E0" w:rsidRPr="00B56D6B" w:rsidRDefault="00E303E0" w:rsidP="00B03B52">
      <w:pPr>
        <w:pStyle w:val="Heading5"/>
      </w:pPr>
      <w:r w:rsidRPr="00B56D6B">
        <w:t> </w:t>
      </w:r>
      <w:r w:rsidRPr="00B56D6B">
        <w:rPr>
          <w:noProof/>
          <w:lang w:val="en-US"/>
        </w:rPr>
        <w:drawing>
          <wp:inline distT="0" distB="0" distL="0" distR="0" wp14:anchorId="061CF3C2" wp14:editId="1FC01E30">
            <wp:extent cx="274320" cy="274320"/>
            <wp:effectExtent l="0" t="0" r="0" b="0"/>
            <wp:docPr id="495" name="Picture 495"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Standards Statement (2021): </w:t>
      </w:r>
    </w:p>
    <w:p w14:paraId="63BEA956" w14:textId="77777777" w:rsidR="00E303E0" w:rsidRPr="00B56D6B" w:rsidRDefault="00E303E0" w:rsidP="006726F8">
      <w:pPr>
        <w:tabs>
          <w:tab w:val="left" w:pos="180"/>
          <w:tab w:val="left" w:pos="270"/>
        </w:tabs>
        <w:ind w:left="450"/>
        <w:jc w:val="both"/>
      </w:pPr>
      <w:r w:rsidRPr="00B56D6B">
        <w:rPr>
          <w:noProof/>
        </w:rPr>
        <w:t>Represent a rational number as a point on the number line. Extend number line diagrams and coordinate axes to represent points on the line and in the coordinate plane with negative number coordinates.</w:t>
      </w:r>
      <w:r w:rsidRPr="00B56D6B">
        <w:t xml:space="preserve"> </w:t>
      </w:r>
    </w:p>
    <w:p w14:paraId="70CCA757" w14:textId="77777777" w:rsidR="00E303E0" w:rsidRPr="00B56D6B" w:rsidRDefault="00E303E0" w:rsidP="00B03B52">
      <w:pPr>
        <w:pStyle w:val="Heading5"/>
      </w:pPr>
      <w:r w:rsidRPr="00B56D6B">
        <w:t> </w:t>
      </w:r>
      <w:r w:rsidRPr="00B56D6B">
        <w:rPr>
          <w:noProof/>
          <w:lang w:val="en-US"/>
        </w:rPr>
        <w:drawing>
          <wp:inline distT="0" distB="0" distL="0" distR="0" wp14:anchorId="2852E092" wp14:editId="0E7DFF4F">
            <wp:extent cx="274320" cy="274320"/>
            <wp:effectExtent l="0" t="0" r="0" b="0"/>
            <wp:docPr id="496" name="Picture 496"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 Connections: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rsidRPr="00B56D6B" w14:paraId="6AB135E3" w14:textId="77777777" w:rsidTr="04CA56F2">
        <w:trPr>
          <w:trHeight w:val="576"/>
          <w:tblHeader/>
        </w:trPr>
        <w:tc>
          <w:tcPr>
            <w:tcW w:w="2448" w:type="dxa"/>
            <w:shd w:val="clear" w:color="auto" w:fill="1B75BC"/>
            <w:vAlign w:val="center"/>
          </w:tcPr>
          <w:p w14:paraId="763CA9F1" w14:textId="77777777" w:rsidR="00E303E0" w:rsidRPr="00B56D6B" w:rsidRDefault="00E303E0" w:rsidP="006726F8">
            <w:pPr>
              <w:tabs>
                <w:tab w:val="left" w:pos="180"/>
                <w:tab w:val="left" w:pos="270"/>
              </w:tabs>
              <w:jc w:val="center"/>
            </w:pPr>
            <w:r w:rsidRPr="00B56D6B">
              <w:rPr>
                <w:color w:val="FFFFFF" w:themeColor="background1"/>
              </w:rPr>
              <w:t>Preceding Pathway Content (2021)</w:t>
            </w:r>
          </w:p>
        </w:tc>
        <w:tc>
          <w:tcPr>
            <w:tcW w:w="2448" w:type="dxa"/>
            <w:shd w:val="clear" w:color="auto" w:fill="1B75BC"/>
            <w:vAlign w:val="center"/>
          </w:tcPr>
          <w:p w14:paraId="10506DC7" w14:textId="77777777" w:rsidR="00E303E0" w:rsidRPr="00B56D6B" w:rsidRDefault="00E303E0" w:rsidP="006726F8">
            <w:pPr>
              <w:tabs>
                <w:tab w:val="left" w:pos="180"/>
                <w:tab w:val="left" w:pos="270"/>
              </w:tabs>
              <w:jc w:val="center"/>
            </w:pPr>
            <w:r w:rsidRPr="04CA56F2">
              <w:rPr>
                <w:color w:val="FFFFFF" w:themeColor="background1"/>
                <w:lang w:val="en-US"/>
              </w:rPr>
              <w:t>Subsequent Pathway Content (2021)</w:t>
            </w:r>
          </w:p>
        </w:tc>
        <w:tc>
          <w:tcPr>
            <w:tcW w:w="2448" w:type="dxa"/>
            <w:shd w:val="clear" w:color="auto" w:fill="1B75BC"/>
            <w:vAlign w:val="center"/>
          </w:tcPr>
          <w:p w14:paraId="78901C11" w14:textId="77777777" w:rsidR="00E303E0" w:rsidRPr="00B56D6B" w:rsidRDefault="00E303E0" w:rsidP="006726F8">
            <w:pPr>
              <w:tabs>
                <w:tab w:val="left" w:pos="180"/>
                <w:tab w:val="left" w:pos="270"/>
              </w:tabs>
              <w:jc w:val="center"/>
            </w:pPr>
            <w:r w:rsidRPr="00B56D6B">
              <w:rPr>
                <w:color w:val="FFFFFF" w:themeColor="background1"/>
              </w:rPr>
              <w:t>Cross Domain Connections (2021)</w:t>
            </w:r>
          </w:p>
        </w:tc>
        <w:tc>
          <w:tcPr>
            <w:tcW w:w="2448" w:type="dxa"/>
            <w:shd w:val="clear" w:color="auto" w:fill="9F2065"/>
            <w:vAlign w:val="center"/>
          </w:tcPr>
          <w:p w14:paraId="4B91C1E5" w14:textId="77777777" w:rsidR="00E303E0" w:rsidRPr="00B56D6B" w:rsidRDefault="00E303E0" w:rsidP="006726F8">
            <w:pPr>
              <w:tabs>
                <w:tab w:val="left" w:pos="180"/>
                <w:tab w:val="left" w:pos="270"/>
              </w:tabs>
              <w:jc w:val="center"/>
              <w:rPr>
                <w:color w:val="FFFFFF" w:themeColor="background1"/>
              </w:rPr>
            </w:pPr>
            <w:r w:rsidRPr="00B56D6B">
              <w:rPr>
                <w:color w:val="FFFFFF" w:themeColor="background1"/>
              </w:rPr>
              <w:t>Common Core (CCSS)</w:t>
            </w:r>
          </w:p>
          <w:p w14:paraId="31C842A3" w14:textId="77777777" w:rsidR="00E303E0" w:rsidRPr="00B56D6B" w:rsidRDefault="00E303E0" w:rsidP="006726F8">
            <w:pPr>
              <w:tabs>
                <w:tab w:val="left" w:pos="180"/>
                <w:tab w:val="left" w:pos="270"/>
              </w:tabs>
              <w:jc w:val="center"/>
            </w:pPr>
            <w:r w:rsidRPr="00B56D6B">
              <w:rPr>
                <w:color w:val="FFFFFF" w:themeColor="background1"/>
              </w:rPr>
              <w:t>(2010)</w:t>
            </w:r>
          </w:p>
        </w:tc>
      </w:tr>
      <w:tr w:rsidR="00E303E0" w:rsidRPr="00B56D6B" w14:paraId="713A85E7" w14:textId="77777777" w:rsidTr="04CA56F2">
        <w:trPr>
          <w:trHeight w:val="576"/>
        </w:trPr>
        <w:tc>
          <w:tcPr>
            <w:tcW w:w="2448" w:type="dxa"/>
          </w:tcPr>
          <w:p w14:paraId="2B6D3B07" w14:textId="08EC1CE7" w:rsidR="00E303E0" w:rsidRPr="00B56D6B" w:rsidRDefault="00E303E0" w:rsidP="006726F8">
            <w:pPr>
              <w:tabs>
                <w:tab w:val="left" w:pos="180"/>
                <w:tab w:val="left" w:pos="270"/>
              </w:tabs>
            </w:pPr>
            <w:hyperlink w:anchor="_STANDARD:_6.NS.C.5" w:history="1">
              <w:r w:rsidRPr="00B56D6B">
                <w:rPr>
                  <w:rStyle w:val="Hyperlink"/>
                  <w:noProof/>
                </w:rPr>
                <w:t>6.NS.C.5</w:t>
              </w:r>
            </w:hyperlink>
          </w:p>
        </w:tc>
        <w:tc>
          <w:tcPr>
            <w:tcW w:w="2448" w:type="dxa"/>
          </w:tcPr>
          <w:p w14:paraId="187E5529" w14:textId="12A0F225" w:rsidR="00E303E0" w:rsidRPr="00B56D6B" w:rsidRDefault="00E303E0" w:rsidP="006726F8">
            <w:pPr>
              <w:tabs>
                <w:tab w:val="left" w:pos="180"/>
                <w:tab w:val="left" w:pos="270"/>
              </w:tabs>
            </w:pPr>
            <w:hyperlink w:anchor="_STANDARD:_6.NS.C.7" w:history="1">
              <w:r w:rsidRPr="00B56D6B">
                <w:rPr>
                  <w:rStyle w:val="Hyperlink"/>
                  <w:noProof/>
                </w:rPr>
                <w:t>6.NS.C.7</w:t>
              </w:r>
            </w:hyperlink>
            <w:r w:rsidRPr="00B56D6B">
              <w:rPr>
                <w:noProof/>
                <w:color w:val="1B75BC"/>
              </w:rPr>
              <w:t xml:space="preserve">, </w:t>
            </w:r>
            <w:hyperlink w:anchor="_STANDARD:_6.NS.C.8" w:history="1">
              <w:r w:rsidR="00C31ABA" w:rsidRPr="00B56D6B">
                <w:rPr>
                  <w:rStyle w:val="Hyperlink"/>
                  <w:noProof/>
                </w:rPr>
                <w:t>6.NS.C.8</w:t>
              </w:r>
            </w:hyperlink>
            <w:r w:rsidRPr="00B56D6B">
              <w:rPr>
                <w:noProof/>
                <w:color w:val="1B75BC"/>
              </w:rPr>
              <w:t xml:space="preserve">, </w:t>
            </w:r>
            <w:hyperlink w:anchor="_STANDARD:_7.NS.A.1" w:history="1">
              <w:r w:rsidR="00C31ABA" w:rsidRPr="00B56D6B">
                <w:rPr>
                  <w:rStyle w:val="Hyperlink"/>
                  <w:noProof/>
                </w:rPr>
                <w:t>7.NS.A.1</w:t>
              </w:r>
            </w:hyperlink>
          </w:p>
        </w:tc>
        <w:tc>
          <w:tcPr>
            <w:tcW w:w="2448" w:type="dxa"/>
          </w:tcPr>
          <w:p w14:paraId="4195C2A9" w14:textId="6E5335C4" w:rsidR="00E303E0" w:rsidRPr="00B56D6B" w:rsidRDefault="00C31ABA" w:rsidP="006726F8">
            <w:pPr>
              <w:tabs>
                <w:tab w:val="left" w:pos="180"/>
                <w:tab w:val="left" w:pos="270"/>
              </w:tabs>
            </w:pPr>
            <w:hyperlink w:anchor="_STANDARD:_6.AEE.B.7" w:history="1">
              <w:r w:rsidRPr="00B56D6B">
                <w:rPr>
                  <w:rStyle w:val="Hyperlink"/>
                  <w:noProof/>
                </w:rPr>
                <w:t>6.AEE.B.7</w:t>
              </w:r>
            </w:hyperlink>
            <w:r w:rsidR="00E303E0" w:rsidRPr="00B56D6B">
              <w:rPr>
                <w:noProof/>
                <w:color w:val="1B75BC"/>
              </w:rPr>
              <w:t xml:space="preserve">, </w:t>
            </w:r>
            <w:hyperlink w:anchor="_STANDARD:_3.NF.A.2" w:history="1">
              <w:r w:rsidR="006D1A64" w:rsidRPr="00B56D6B">
                <w:rPr>
                  <w:rStyle w:val="Hyperlink"/>
                  <w:noProof/>
                </w:rPr>
                <w:t>3.NF.A.2</w:t>
              </w:r>
            </w:hyperlink>
            <w:r w:rsidR="00E303E0" w:rsidRPr="00B56D6B">
              <w:rPr>
                <w:noProof/>
                <w:color w:val="1B75BC"/>
              </w:rPr>
              <w:t xml:space="preserve">, </w:t>
            </w:r>
            <w:hyperlink w:anchor="_STANDARD:_5.GM.A.1" w:history="1">
              <w:r w:rsidR="00A802DB" w:rsidRPr="00B56D6B">
                <w:rPr>
                  <w:rStyle w:val="Hyperlink"/>
                  <w:noProof/>
                </w:rPr>
                <w:t>5.GM.A.1</w:t>
              </w:r>
            </w:hyperlink>
          </w:p>
        </w:tc>
        <w:tc>
          <w:tcPr>
            <w:tcW w:w="2448" w:type="dxa"/>
          </w:tcPr>
          <w:p w14:paraId="27A67161" w14:textId="77777777" w:rsidR="00E303E0" w:rsidRPr="00B56D6B" w:rsidRDefault="00E303E0" w:rsidP="006726F8">
            <w:pPr>
              <w:tabs>
                <w:tab w:val="left" w:pos="180"/>
                <w:tab w:val="left" w:pos="270"/>
              </w:tabs>
              <w:jc w:val="center"/>
              <w:rPr>
                <w:rStyle w:val="Hyperlink"/>
                <w:noProof/>
              </w:rPr>
            </w:pPr>
            <w:hyperlink r:id="rId929" w:anchor="CCSS.Math.Content.6.NS.C.6" w:history="1">
              <w:r w:rsidRPr="00B56D6B">
                <w:rPr>
                  <w:rStyle w:val="Hyperlink"/>
                  <w:noProof/>
                </w:rPr>
                <w:t>6.NS.C.6</w:t>
              </w:r>
            </w:hyperlink>
          </w:p>
          <w:p w14:paraId="2959B326" w14:textId="6E19F114" w:rsidR="00E72B4F" w:rsidRPr="00B56D6B" w:rsidRDefault="00E72B4F" w:rsidP="006726F8">
            <w:pPr>
              <w:tabs>
                <w:tab w:val="left" w:pos="180"/>
                <w:tab w:val="left" w:pos="270"/>
              </w:tabs>
              <w:jc w:val="center"/>
            </w:pPr>
            <w:hyperlink w:anchor="_6.NS.C_Apply_and" w:history="1">
              <w:r w:rsidRPr="00B56D6B">
                <w:rPr>
                  <w:rStyle w:val="Hyperlink"/>
                </w:rPr>
                <w:t>6.NS.C Crosswalk</w:t>
              </w:r>
            </w:hyperlink>
          </w:p>
        </w:tc>
      </w:tr>
    </w:tbl>
    <w:p w14:paraId="626E3003" w14:textId="6706EA40" w:rsidR="00E303E0" w:rsidRPr="00B56D6B" w:rsidRDefault="00E303E0" w:rsidP="00B03B52">
      <w:pPr>
        <w:pStyle w:val="Heading5"/>
      </w:pPr>
      <w:r w:rsidRPr="00B56D6B">
        <w:t> </w:t>
      </w:r>
      <w:r w:rsidRPr="00B56D6B">
        <w:rPr>
          <w:noProof/>
          <w:lang w:val="en-US"/>
        </w:rPr>
        <w:drawing>
          <wp:inline distT="0" distB="0" distL="0" distR="0" wp14:anchorId="12B82B01" wp14:editId="3E568CC5">
            <wp:extent cx="271955" cy="274320"/>
            <wp:effectExtent l="0" t="0" r="0" b="0"/>
            <wp:docPr id="497" name="Picture 497"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rsidR="00C5238C" w:rsidRPr="00B56D6B">
        <w:t>Standards Guidance:</w:t>
      </w:r>
    </w:p>
    <w:p w14:paraId="25E43776" w14:textId="77777777" w:rsidR="004163D2" w:rsidRPr="00B56D6B" w:rsidRDefault="004163D2" w:rsidP="00A7385C">
      <w:pPr>
        <w:pStyle w:val="Heading6"/>
        <w:spacing w:before="60" w:after="20"/>
      </w:pPr>
      <w:r w:rsidRPr="00B56D6B">
        <w:t xml:space="preserve">Clarifications  </w:t>
      </w:r>
    </w:p>
    <w:p w14:paraId="3F3075C5" w14:textId="77777777" w:rsidR="004163D2" w:rsidRPr="00B56D6B" w:rsidRDefault="004163D2" w:rsidP="04CA56F2">
      <w:pPr>
        <w:numPr>
          <w:ilvl w:val="0"/>
          <w:numId w:val="319"/>
        </w:numPr>
        <w:pBdr>
          <w:top w:val="nil"/>
          <w:left w:val="nil"/>
          <w:bottom w:val="nil"/>
          <w:right w:val="nil"/>
          <w:between w:val="nil"/>
        </w:pBdr>
        <w:tabs>
          <w:tab w:val="left" w:pos="180"/>
          <w:tab w:val="left" w:pos="270"/>
        </w:tabs>
      </w:pPr>
      <w:r w:rsidRPr="04CA56F2">
        <w:rPr>
          <w:color w:val="000000" w:themeColor="text1"/>
          <w:lang w:val="en-US"/>
        </w:rPr>
        <w:t xml:space="preserve">Recognize opposite signs of numbers as indicating locations on opposite sides of 0 on the number line. </w:t>
      </w:r>
    </w:p>
    <w:p w14:paraId="4122E07B" w14:textId="77777777" w:rsidR="004163D2" w:rsidRPr="00B56D6B" w:rsidRDefault="004163D2" w:rsidP="04CA56F2">
      <w:pPr>
        <w:numPr>
          <w:ilvl w:val="0"/>
          <w:numId w:val="319"/>
        </w:numPr>
        <w:pBdr>
          <w:top w:val="nil"/>
          <w:left w:val="nil"/>
          <w:bottom w:val="nil"/>
          <w:right w:val="nil"/>
          <w:between w:val="nil"/>
        </w:pBdr>
        <w:tabs>
          <w:tab w:val="left" w:pos="180"/>
          <w:tab w:val="left" w:pos="270"/>
        </w:tabs>
      </w:pPr>
      <w:r w:rsidRPr="04CA56F2">
        <w:rPr>
          <w:color w:val="000000" w:themeColor="text1"/>
          <w:lang w:val="en-US"/>
        </w:rPr>
        <w:t>Recognize that the opposite of the opposite of a number is the number itself, e.g., –(–3) = 3, and that 0 is its own opposite.</w:t>
      </w:r>
    </w:p>
    <w:p w14:paraId="720AA752" w14:textId="77777777" w:rsidR="004163D2" w:rsidRPr="00B56D6B" w:rsidRDefault="004163D2" w:rsidP="04CA56F2">
      <w:pPr>
        <w:numPr>
          <w:ilvl w:val="0"/>
          <w:numId w:val="319"/>
        </w:numPr>
        <w:pBdr>
          <w:top w:val="nil"/>
          <w:left w:val="nil"/>
          <w:bottom w:val="nil"/>
          <w:right w:val="nil"/>
          <w:between w:val="nil"/>
        </w:pBdr>
        <w:tabs>
          <w:tab w:val="left" w:pos="180"/>
          <w:tab w:val="left" w:pos="270"/>
        </w:tabs>
      </w:pPr>
      <w:r w:rsidRPr="04CA56F2">
        <w:rPr>
          <w:color w:val="000000" w:themeColor="text1"/>
          <w:lang w:val="en-US"/>
        </w:rPr>
        <w:t xml:space="preserve">Understand signs of numbers in ordered pairs as indicating locations in quadrants of the coordinate plane. </w:t>
      </w:r>
    </w:p>
    <w:p w14:paraId="1DC1F06C" w14:textId="77777777" w:rsidR="004163D2" w:rsidRPr="00B56D6B" w:rsidRDefault="004163D2" w:rsidP="003929FE">
      <w:pPr>
        <w:numPr>
          <w:ilvl w:val="0"/>
          <w:numId w:val="319"/>
        </w:numPr>
        <w:pBdr>
          <w:top w:val="nil"/>
          <w:left w:val="nil"/>
          <w:bottom w:val="nil"/>
          <w:right w:val="nil"/>
          <w:between w:val="nil"/>
        </w:pBdr>
        <w:tabs>
          <w:tab w:val="left" w:pos="180"/>
          <w:tab w:val="left" w:pos="270"/>
        </w:tabs>
      </w:pPr>
      <w:r w:rsidRPr="00B56D6B">
        <w:rPr>
          <w:color w:val="000000"/>
        </w:rPr>
        <w:t>Recognize that when two ordered pairs differ only by signs, the locations of the points are related by reflections across one or both axes.</w:t>
      </w:r>
    </w:p>
    <w:p w14:paraId="34312DFC" w14:textId="77777777" w:rsidR="004163D2" w:rsidRPr="00B56D6B" w:rsidRDefault="004163D2" w:rsidP="003929FE">
      <w:pPr>
        <w:numPr>
          <w:ilvl w:val="0"/>
          <w:numId w:val="319"/>
        </w:numPr>
        <w:pBdr>
          <w:top w:val="nil"/>
          <w:left w:val="nil"/>
          <w:bottom w:val="nil"/>
          <w:right w:val="nil"/>
          <w:between w:val="nil"/>
        </w:pBdr>
        <w:tabs>
          <w:tab w:val="left" w:pos="180"/>
          <w:tab w:val="left" w:pos="270"/>
        </w:tabs>
        <w:rPr>
          <w:color w:val="000000"/>
        </w:rPr>
      </w:pPr>
      <w:r w:rsidRPr="00B56D6B">
        <w:rPr>
          <w:color w:val="000000"/>
        </w:rPr>
        <w:t>Students should use numerical and graphical reasoning to plot points in all four quadrants on the coordinate plane.</w:t>
      </w:r>
    </w:p>
    <w:p w14:paraId="5DBDF2B7" w14:textId="77777777" w:rsidR="004163D2" w:rsidRPr="00B56D6B" w:rsidRDefault="004163D2" w:rsidP="00A7385C">
      <w:pPr>
        <w:pStyle w:val="Heading6"/>
        <w:spacing w:before="60" w:after="20"/>
      </w:pPr>
      <w:r w:rsidRPr="00B56D6B">
        <w:t xml:space="preserve">Teaching Strategies </w:t>
      </w:r>
    </w:p>
    <w:p w14:paraId="5B152BF9" w14:textId="77777777" w:rsidR="004163D2" w:rsidRPr="00B56D6B" w:rsidRDefault="004163D2" w:rsidP="003929FE">
      <w:pPr>
        <w:numPr>
          <w:ilvl w:val="0"/>
          <w:numId w:val="318"/>
        </w:numPr>
        <w:pBdr>
          <w:top w:val="nil"/>
          <w:left w:val="nil"/>
          <w:bottom w:val="nil"/>
          <w:right w:val="nil"/>
          <w:between w:val="nil"/>
        </w:pBdr>
        <w:tabs>
          <w:tab w:val="left" w:pos="180"/>
          <w:tab w:val="left" w:pos="270"/>
        </w:tabs>
        <w:rPr>
          <w:color w:val="000000"/>
        </w:rPr>
      </w:pPr>
      <w:r w:rsidRPr="00B56D6B">
        <w:rPr>
          <w:color w:val="000000"/>
        </w:rPr>
        <w:t>Students should have opportunities to explore this concept using visual models to develop a deeper understanding.</w:t>
      </w:r>
    </w:p>
    <w:p w14:paraId="5644D2F6" w14:textId="77777777" w:rsidR="004163D2" w:rsidRPr="00B56D6B" w:rsidRDefault="004163D2" w:rsidP="04CA56F2">
      <w:pPr>
        <w:numPr>
          <w:ilvl w:val="0"/>
          <w:numId w:val="318"/>
        </w:numPr>
        <w:pBdr>
          <w:top w:val="nil"/>
          <w:left w:val="nil"/>
          <w:bottom w:val="nil"/>
          <w:right w:val="nil"/>
          <w:between w:val="nil"/>
        </w:pBdr>
        <w:tabs>
          <w:tab w:val="left" w:pos="180"/>
          <w:tab w:val="left" w:pos="270"/>
        </w:tabs>
        <w:rPr>
          <w:color w:val="000000"/>
          <w:lang w:val="en-US"/>
        </w:rPr>
      </w:pPr>
      <w:r w:rsidRPr="04CA56F2">
        <w:rPr>
          <w:color w:val="000000" w:themeColor="text1"/>
          <w:lang w:val="en-US"/>
        </w:rPr>
        <w:t>Number lines should be indicated both vertically and horizontally.</w:t>
      </w:r>
    </w:p>
    <w:p w14:paraId="295E099A" w14:textId="77777777" w:rsidR="004163D2" w:rsidRPr="00B56D6B" w:rsidRDefault="004163D2" w:rsidP="003929FE">
      <w:pPr>
        <w:numPr>
          <w:ilvl w:val="0"/>
          <w:numId w:val="318"/>
        </w:numPr>
        <w:pBdr>
          <w:top w:val="nil"/>
          <w:left w:val="nil"/>
          <w:bottom w:val="nil"/>
          <w:right w:val="nil"/>
          <w:between w:val="nil"/>
        </w:pBdr>
        <w:tabs>
          <w:tab w:val="left" w:pos="180"/>
          <w:tab w:val="left" w:pos="270"/>
        </w:tabs>
      </w:pPr>
      <w:r w:rsidRPr="00B56D6B">
        <w:rPr>
          <w:color w:val="000000"/>
        </w:rPr>
        <w:t>Students should use numerical and graphical reasoning to show and explain the relationship between ordered pairs and location in quadrants of the coordinate plane.</w:t>
      </w:r>
    </w:p>
    <w:p w14:paraId="17A31172" w14:textId="4940B3CA" w:rsidR="004163D2" w:rsidRPr="00B56D6B" w:rsidRDefault="004163D2" w:rsidP="04CA56F2">
      <w:pPr>
        <w:numPr>
          <w:ilvl w:val="0"/>
          <w:numId w:val="318"/>
        </w:numPr>
        <w:pBdr>
          <w:top w:val="nil"/>
          <w:left w:val="nil"/>
          <w:bottom w:val="nil"/>
          <w:right w:val="nil"/>
          <w:between w:val="nil"/>
        </w:pBdr>
        <w:tabs>
          <w:tab w:val="left" w:pos="180"/>
          <w:tab w:val="left" w:pos="270"/>
        </w:tabs>
      </w:pPr>
      <w:r w:rsidRPr="04CA56F2">
        <w:rPr>
          <w:color w:val="000000" w:themeColor="text1"/>
          <w:lang w:val="en-US"/>
        </w:rPr>
        <w:t>Students should extend understanding of number lines and coordinate axes from previous grades to represent points on the line and in the plane with negative number coordinates.</w:t>
      </w:r>
    </w:p>
    <w:p w14:paraId="523E2506" w14:textId="316E5548" w:rsidR="00EA3D84" w:rsidRPr="00B56D6B" w:rsidRDefault="00770C82" w:rsidP="00A7385C">
      <w:pPr>
        <w:pStyle w:val="Heading6"/>
        <w:spacing w:before="60" w:after="20"/>
      </w:pPr>
      <w:r w:rsidRPr="00B56D6B">
        <w:t>Progressions</w:t>
      </w:r>
    </w:p>
    <w:p w14:paraId="189A047D" w14:textId="25D91AD4" w:rsidR="00EA3D84" w:rsidRPr="00B56D6B" w:rsidRDefault="00EA3D84" w:rsidP="04CA56F2">
      <w:pPr>
        <w:numPr>
          <w:ilvl w:val="0"/>
          <w:numId w:val="318"/>
        </w:numPr>
        <w:pBdr>
          <w:top w:val="nil"/>
          <w:left w:val="nil"/>
          <w:bottom w:val="nil"/>
          <w:right w:val="nil"/>
          <w:between w:val="nil"/>
        </w:pBdr>
        <w:tabs>
          <w:tab w:val="left" w:pos="180"/>
          <w:tab w:val="left" w:pos="270"/>
        </w:tabs>
      </w:pPr>
      <w:r w:rsidRPr="04CA56F2">
        <w:rPr>
          <w:lang w:val="en-US"/>
        </w:rPr>
        <w:t xml:space="preserve">Students come to see p as the opposite of p, located an equal distance from 0 in the opposite direction. In order to avoid the common misconception later in algebra that any symbol with a negative sign in front of it should be a negative number, it is useful for students to see examples where p is a positive number, for example if p = -3 then -p = -(-3) = 3.  (Please reference page 7 in the </w:t>
      </w:r>
      <w:hyperlink r:id="rId930">
        <w:r w:rsidRPr="04CA56F2">
          <w:rPr>
            <w:rStyle w:val="Hyperlink"/>
            <w:lang w:val="en-US"/>
          </w:rPr>
          <w:t>Progression document</w:t>
        </w:r>
      </w:hyperlink>
      <w:r w:rsidRPr="04CA56F2">
        <w:rPr>
          <w:color w:val="000000" w:themeColor="text1"/>
          <w:lang w:val="en-US"/>
        </w:rPr>
        <w:t>).</w:t>
      </w:r>
    </w:p>
    <w:p w14:paraId="65E0F43D" w14:textId="5EFD1E3A" w:rsidR="004163D2" w:rsidRPr="00B56D6B" w:rsidRDefault="004311EB" w:rsidP="00A7385C">
      <w:pPr>
        <w:pStyle w:val="Heading6"/>
        <w:spacing w:before="60" w:after="20"/>
      </w:pPr>
      <w:r w:rsidRPr="00B56D6B">
        <w:t>Examples</w:t>
      </w:r>
    </w:p>
    <w:p w14:paraId="0206C059" w14:textId="6665627E" w:rsidR="004163D2" w:rsidRPr="00B56D6B" w:rsidRDefault="004163D2" w:rsidP="003929FE">
      <w:pPr>
        <w:numPr>
          <w:ilvl w:val="0"/>
          <w:numId w:val="319"/>
        </w:numPr>
        <w:pBdr>
          <w:top w:val="nil"/>
          <w:left w:val="nil"/>
          <w:bottom w:val="nil"/>
          <w:right w:val="nil"/>
          <w:between w:val="nil"/>
        </w:pBdr>
        <w:tabs>
          <w:tab w:val="left" w:pos="180"/>
          <w:tab w:val="left" w:pos="270"/>
        </w:tabs>
      </w:pPr>
      <w:r w:rsidRPr="00B56D6B">
        <w:rPr>
          <w:color w:val="000000"/>
        </w:rPr>
        <w:t>Find and position integers and rational numbers on a horizontal or vertical number line diagram.</w:t>
      </w:r>
    </w:p>
    <w:p w14:paraId="580DD74B" w14:textId="77777777" w:rsidR="004163D2" w:rsidRPr="00B56D6B" w:rsidRDefault="004163D2" w:rsidP="003929FE">
      <w:pPr>
        <w:numPr>
          <w:ilvl w:val="0"/>
          <w:numId w:val="319"/>
        </w:numPr>
        <w:pBdr>
          <w:top w:val="nil"/>
          <w:left w:val="nil"/>
          <w:bottom w:val="nil"/>
          <w:right w:val="nil"/>
          <w:between w:val="nil"/>
        </w:pBdr>
        <w:tabs>
          <w:tab w:val="left" w:pos="180"/>
          <w:tab w:val="left" w:pos="270"/>
        </w:tabs>
      </w:pPr>
      <w:r w:rsidRPr="00B56D6B">
        <w:rPr>
          <w:color w:val="000000"/>
        </w:rPr>
        <w:t>Find and position pairs of integers and other rational numbers on a coordinate plane.</w:t>
      </w:r>
    </w:p>
    <w:p w14:paraId="26094499" w14:textId="1916BBF1" w:rsidR="004163D2" w:rsidRPr="00B56D6B" w:rsidRDefault="004163D2" w:rsidP="003929FE">
      <w:pPr>
        <w:numPr>
          <w:ilvl w:val="0"/>
          <w:numId w:val="319"/>
        </w:numPr>
        <w:pBdr>
          <w:top w:val="nil"/>
          <w:left w:val="nil"/>
          <w:bottom w:val="nil"/>
          <w:right w:val="nil"/>
          <w:between w:val="nil"/>
        </w:pBdr>
        <w:tabs>
          <w:tab w:val="left" w:pos="180"/>
          <w:tab w:val="left" w:pos="270"/>
        </w:tabs>
      </w:pPr>
      <w:r w:rsidRPr="00B56D6B">
        <w:rPr>
          <w:color w:val="000000"/>
        </w:rPr>
        <w:t>Students should be able to recognize that -a is the same distance from zero as a, and therefore, are opposites of each other.</w:t>
      </w:r>
    </w:p>
    <w:p w14:paraId="3834BE6E" w14:textId="6A3B7F71" w:rsidR="00E303E0" w:rsidRPr="00B56D6B" w:rsidRDefault="004872DD" w:rsidP="004872DD">
      <w:pPr>
        <w:numPr>
          <w:ilvl w:val="0"/>
          <w:numId w:val="319"/>
        </w:numPr>
        <w:pBdr>
          <w:top w:val="nil"/>
          <w:left w:val="nil"/>
          <w:bottom w:val="nil"/>
          <w:right w:val="nil"/>
          <w:between w:val="nil"/>
        </w:pBdr>
        <w:tabs>
          <w:tab w:val="left" w:pos="180"/>
          <w:tab w:val="left" w:pos="270"/>
        </w:tabs>
        <w:rPr>
          <w:rFonts w:eastAsiaTheme="majorEastAsia" w:cstheme="minorHAnsi"/>
          <w:sz w:val="24"/>
          <w:szCs w:val="26"/>
        </w:rPr>
      </w:pPr>
      <w:r w:rsidRPr="00B56D6B">
        <w:rPr>
          <w:color w:val="297352"/>
          <w:sz w:val="21"/>
          <w:szCs w:val="21"/>
        </w:rPr>
        <w:t>Student Achievement Partners:</w:t>
      </w:r>
      <w:r w:rsidR="00A7385C" w:rsidRPr="00B56D6B">
        <w:rPr>
          <w:color w:val="297352"/>
          <w:sz w:val="21"/>
          <w:szCs w:val="21"/>
        </w:rPr>
        <w:t xml:space="preserve"> </w:t>
      </w:r>
      <w:hyperlink r:id="rId931" w:history="1">
        <w:r w:rsidR="00EA3D84" w:rsidRPr="00B56D6B">
          <w:rPr>
            <w:rStyle w:val="Hyperlink"/>
          </w:rPr>
          <w:t>Smarter Balanced Assessment Item Illustrating 6.NS.C.6</w:t>
        </w:r>
      </w:hyperlink>
      <w:r w:rsidR="00E303E0" w:rsidRPr="00B56D6B">
        <w:br w:type="page"/>
      </w:r>
    </w:p>
    <w:p w14:paraId="5A7A458C" w14:textId="723A1842" w:rsidR="00E303E0" w:rsidRPr="00B56D6B" w:rsidRDefault="00E303E0" w:rsidP="009C69AA">
      <w:pPr>
        <w:pStyle w:val="Heading4"/>
      </w:pPr>
      <w:bookmarkStart w:id="355" w:name="_STANDARD:_6.NS.C.7"/>
      <w:bookmarkEnd w:id="355"/>
      <w:r w:rsidRPr="00B56D6B">
        <w:lastRenderedPageBreak/>
        <w:t xml:space="preserve">STANDARD: </w:t>
      </w:r>
      <w:hyperlink w:anchor="_Numeric_Reasoning:_Number" w:history="1">
        <w:r w:rsidR="00793CBD" w:rsidRPr="00B56D6B">
          <w:rPr>
            <w:rStyle w:val="Hyperlink"/>
          </w:rPr>
          <w:t>6.NS</w:t>
        </w:r>
      </w:hyperlink>
      <w:r w:rsidRPr="00B56D6B">
        <w:t>.C.7</w:t>
      </w:r>
    </w:p>
    <w:p w14:paraId="1FCADF8E" w14:textId="77777777" w:rsidR="00E303E0" w:rsidRPr="00B56D6B" w:rsidRDefault="00E303E0" w:rsidP="00B03B52">
      <w:pPr>
        <w:pStyle w:val="Heading5"/>
      </w:pPr>
      <w:r w:rsidRPr="00B56D6B">
        <w:t> </w:t>
      </w:r>
      <w:r w:rsidRPr="00B56D6B">
        <w:rPr>
          <w:noProof/>
          <w:lang w:val="en-US"/>
        </w:rPr>
        <w:drawing>
          <wp:inline distT="0" distB="0" distL="0" distR="0" wp14:anchorId="19633F61" wp14:editId="0F832F9A">
            <wp:extent cx="274320" cy="274320"/>
            <wp:effectExtent l="0" t="0" r="0" b="0"/>
            <wp:docPr id="498" name="Picture 498"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Standards Statement (2021): </w:t>
      </w:r>
    </w:p>
    <w:p w14:paraId="44EF204E" w14:textId="77777777" w:rsidR="00E303E0" w:rsidRPr="00B56D6B" w:rsidRDefault="00E303E0" w:rsidP="006726F8">
      <w:pPr>
        <w:tabs>
          <w:tab w:val="left" w:pos="180"/>
          <w:tab w:val="left" w:pos="270"/>
        </w:tabs>
        <w:ind w:left="450"/>
        <w:jc w:val="both"/>
      </w:pPr>
      <w:r w:rsidRPr="00B56D6B">
        <w:rPr>
          <w:noProof/>
        </w:rPr>
        <w:t>Interpret statements of inequality as statements about the relative position of two numbers on a number line diagram. Write, interpret, and explain statements of order for rational numbers and absolute value in authentic applications.</w:t>
      </w:r>
      <w:r w:rsidRPr="00B56D6B">
        <w:t xml:space="preserve"> </w:t>
      </w:r>
    </w:p>
    <w:p w14:paraId="20AEDF79" w14:textId="77777777" w:rsidR="00E303E0" w:rsidRPr="00B56D6B" w:rsidRDefault="00E303E0" w:rsidP="00B03B52">
      <w:pPr>
        <w:pStyle w:val="Heading5"/>
      </w:pPr>
      <w:r w:rsidRPr="00B56D6B">
        <w:t> </w:t>
      </w:r>
      <w:r w:rsidRPr="00B56D6B">
        <w:rPr>
          <w:noProof/>
          <w:lang w:val="en-US"/>
        </w:rPr>
        <w:drawing>
          <wp:inline distT="0" distB="0" distL="0" distR="0" wp14:anchorId="36C5E5BC" wp14:editId="610B3F60">
            <wp:extent cx="274320" cy="274320"/>
            <wp:effectExtent l="0" t="0" r="0" b="0"/>
            <wp:docPr id="499" name="Picture 499"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 Connections: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rsidRPr="00B56D6B" w14:paraId="301C4619" w14:textId="77777777" w:rsidTr="04CA56F2">
        <w:trPr>
          <w:trHeight w:val="576"/>
          <w:tblHeader/>
        </w:trPr>
        <w:tc>
          <w:tcPr>
            <w:tcW w:w="2448" w:type="dxa"/>
            <w:shd w:val="clear" w:color="auto" w:fill="1B75BC"/>
            <w:vAlign w:val="center"/>
          </w:tcPr>
          <w:p w14:paraId="6FBFDE93" w14:textId="77777777" w:rsidR="00E303E0" w:rsidRPr="00B56D6B" w:rsidRDefault="00E303E0" w:rsidP="006726F8">
            <w:pPr>
              <w:tabs>
                <w:tab w:val="left" w:pos="180"/>
                <w:tab w:val="left" w:pos="270"/>
              </w:tabs>
              <w:jc w:val="center"/>
            </w:pPr>
            <w:r w:rsidRPr="00B56D6B">
              <w:rPr>
                <w:color w:val="FFFFFF" w:themeColor="background1"/>
              </w:rPr>
              <w:t>Preceding Pathway Content (2021)</w:t>
            </w:r>
          </w:p>
        </w:tc>
        <w:tc>
          <w:tcPr>
            <w:tcW w:w="2448" w:type="dxa"/>
            <w:shd w:val="clear" w:color="auto" w:fill="1B75BC"/>
            <w:vAlign w:val="center"/>
          </w:tcPr>
          <w:p w14:paraId="2ECAA165" w14:textId="77777777" w:rsidR="00E303E0" w:rsidRPr="00B56D6B" w:rsidRDefault="00E303E0" w:rsidP="006726F8">
            <w:pPr>
              <w:tabs>
                <w:tab w:val="left" w:pos="180"/>
                <w:tab w:val="left" w:pos="270"/>
              </w:tabs>
              <w:jc w:val="center"/>
            </w:pPr>
            <w:r w:rsidRPr="04CA56F2">
              <w:rPr>
                <w:color w:val="FFFFFF" w:themeColor="background1"/>
                <w:lang w:val="en-US"/>
              </w:rPr>
              <w:t>Subsequent Pathway Content (2021)</w:t>
            </w:r>
          </w:p>
        </w:tc>
        <w:tc>
          <w:tcPr>
            <w:tcW w:w="2448" w:type="dxa"/>
            <w:shd w:val="clear" w:color="auto" w:fill="1B75BC"/>
            <w:vAlign w:val="center"/>
          </w:tcPr>
          <w:p w14:paraId="2E9E5A10" w14:textId="77777777" w:rsidR="00E303E0" w:rsidRPr="00B56D6B" w:rsidRDefault="00E303E0" w:rsidP="006726F8">
            <w:pPr>
              <w:tabs>
                <w:tab w:val="left" w:pos="180"/>
                <w:tab w:val="left" w:pos="270"/>
              </w:tabs>
              <w:jc w:val="center"/>
            </w:pPr>
            <w:r w:rsidRPr="00B56D6B">
              <w:rPr>
                <w:color w:val="FFFFFF" w:themeColor="background1"/>
              </w:rPr>
              <w:t>Cross Domain Connections (2021)</w:t>
            </w:r>
          </w:p>
        </w:tc>
        <w:tc>
          <w:tcPr>
            <w:tcW w:w="2448" w:type="dxa"/>
            <w:shd w:val="clear" w:color="auto" w:fill="9F2065"/>
            <w:vAlign w:val="center"/>
          </w:tcPr>
          <w:p w14:paraId="0BF1DE66" w14:textId="77777777" w:rsidR="00E303E0" w:rsidRPr="00B56D6B" w:rsidRDefault="00E303E0" w:rsidP="006726F8">
            <w:pPr>
              <w:tabs>
                <w:tab w:val="left" w:pos="180"/>
                <w:tab w:val="left" w:pos="270"/>
              </w:tabs>
              <w:jc w:val="center"/>
              <w:rPr>
                <w:color w:val="FFFFFF" w:themeColor="background1"/>
              </w:rPr>
            </w:pPr>
            <w:r w:rsidRPr="00B56D6B">
              <w:rPr>
                <w:color w:val="FFFFFF" w:themeColor="background1"/>
              </w:rPr>
              <w:t>Common Core (CCSS)</w:t>
            </w:r>
          </w:p>
          <w:p w14:paraId="58EDA693" w14:textId="77777777" w:rsidR="00E303E0" w:rsidRPr="00B56D6B" w:rsidRDefault="00E303E0" w:rsidP="006726F8">
            <w:pPr>
              <w:tabs>
                <w:tab w:val="left" w:pos="180"/>
                <w:tab w:val="left" w:pos="270"/>
              </w:tabs>
              <w:jc w:val="center"/>
            </w:pPr>
            <w:r w:rsidRPr="00B56D6B">
              <w:rPr>
                <w:color w:val="FFFFFF" w:themeColor="background1"/>
              </w:rPr>
              <w:t>(2010)</w:t>
            </w:r>
          </w:p>
        </w:tc>
      </w:tr>
      <w:tr w:rsidR="00E303E0" w:rsidRPr="00B56D6B" w14:paraId="361EEFDE" w14:textId="77777777" w:rsidTr="04CA56F2">
        <w:trPr>
          <w:trHeight w:val="576"/>
        </w:trPr>
        <w:tc>
          <w:tcPr>
            <w:tcW w:w="2448" w:type="dxa"/>
          </w:tcPr>
          <w:p w14:paraId="47B9E7C0" w14:textId="72C0AB43" w:rsidR="00E303E0" w:rsidRPr="00B56D6B" w:rsidRDefault="00A802DB" w:rsidP="006726F8">
            <w:pPr>
              <w:tabs>
                <w:tab w:val="left" w:pos="180"/>
                <w:tab w:val="left" w:pos="270"/>
              </w:tabs>
            </w:pPr>
            <w:hyperlink w:anchor="_STANDARD:_6.NS.C.6" w:history="1">
              <w:r w:rsidRPr="00B56D6B">
                <w:rPr>
                  <w:rStyle w:val="Hyperlink"/>
                  <w:noProof/>
                </w:rPr>
                <w:t>6.NS.C.6</w:t>
              </w:r>
            </w:hyperlink>
          </w:p>
        </w:tc>
        <w:tc>
          <w:tcPr>
            <w:tcW w:w="2448" w:type="dxa"/>
          </w:tcPr>
          <w:p w14:paraId="41FC9335" w14:textId="5F77B186" w:rsidR="00E303E0" w:rsidRPr="00B56D6B" w:rsidRDefault="00C31ABA" w:rsidP="006726F8">
            <w:pPr>
              <w:tabs>
                <w:tab w:val="left" w:pos="180"/>
                <w:tab w:val="left" w:pos="270"/>
              </w:tabs>
            </w:pPr>
            <w:hyperlink w:anchor="_STANDARD:_6.NS.C.8" w:history="1">
              <w:r w:rsidRPr="00B56D6B">
                <w:rPr>
                  <w:rStyle w:val="Hyperlink"/>
                  <w:noProof/>
                </w:rPr>
                <w:t>6.NS.C.8</w:t>
              </w:r>
            </w:hyperlink>
            <w:r w:rsidR="00E303E0" w:rsidRPr="00B56D6B">
              <w:rPr>
                <w:noProof/>
                <w:color w:val="1B75BC"/>
              </w:rPr>
              <w:t xml:space="preserve">, </w:t>
            </w:r>
            <w:hyperlink w:anchor="_STANDARD:_7.NS.A.1" w:history="1">
              <w:r w:rsidRPr="00B56D6B">
                <w:rPr>
                  <w:rStyle w:val="Hyperlink"/>
                  <w:noProof/>
                </w:rPr>
                <w:t>7.NS.A.1</w:t>
              </w:r>
            </w:hyperlink>
          </w:p>
        </w:tc>
        <w:tc>
          <w:tcPr>
            <w:tcW w:w="2448" w:type="dxa"/>
          </w:tcPr>
          <w:p w14:paraId="11A825A8" w14:textId="0D211E83" w:rsidR="00E303E0" w:rsidRPr="00B56D6B" w:rsidRDefault="00C31ABA" w:rsidP="006726F8">
            <w:pPr>
              <w:tabs>
                <w:tab w:val="left" w:pos="180"/>
                <w:tab w:val="left" w:pos="270"/>
              </w:tabs>
            </w:pPr>
            <w:hyperlink w:anchor="_STANDARD:_6.AEE.B.7" w:history="1">
              <w:r w:rsidRPr="00B56D6B">
                <w:rPr>
                  <w:rStyle w:val="Hyperlink"/>
                  <w:noProof/>
                </w:rPr>
                <w:t>6.AEE.B.7</w:t>
              </w:r>
            </w:hyperlink>
          </w:p>
        </w:tc>
        <w:tc>
          <w:tcPr>
            <w:tcW w:w="2448" w:type="dxa"/>
          </w:tcPr>
          <w:p w14:paraId="4F37501E" w14:textId="77777777" w:rsidR="00E303E0" w:rsidRPr="00B56D6B" w:rsidRDefault="00E303E0" w:rsidP="006726F8">
            <w:pPr>
              <w:tabs>
                <w:tab w:val="left" w:pos="180"/>
                <w:tab w:val="left" w:pos="270"/>
              </w:tabs>
              <w:jc w:val="center"/>
              <w:rPr>
                <w:rStyle w:val="Hyperlink"/>
                <w:noProof/>
              </w:rPr>
            </w:pPr>
            <w:hyperlink r:id="rId932" w:anchor="CCSS.Math.Content.6.NS.C.7" w:history="1">
              <w:r w:rsidRPr="00B56D6B">
                <w:rPr>
                  <w:rStyle w:val="Hyperlink"/>
                  <w:noProof/>
                </w:rPr>
                <w:t>6.NS.C.7</w:t>
              </w:r>
            </w:hyperlink>
          </w:p>
          <w:p w14:paraId="7AB969DB" w14:textId="5F26E143" w:rsidR="00E72B4F" w:rsidRPr="00B56D6B" w:rsidRDefault="00E72B4F" w:rsidP="006726F8">
            <w:pPr>
              <w:tabs>
                <w:tab w:val="left" w:pos="180"/>
                <w:tab w:val="left" w:pos="270"/>
              </w:tabs>
              <w:jc w:val="center"/>
            </w:pPr>
            <w:hyperlink w:anchor="_6.NS.C_Apply_and" w:history="1">
              <w:r w:rsidRPr="00B56D6B">
                <w:rPr>
                  <w:rStyle w:val="Hyperlink"/>
                </w:rPr>
                <w:t>6.NS.C Crosswalk</w:t>
              </w:r>
            </w:hyperlink>
          </w:p>
        </w:tc>
      </w:tr>
    </w:tbl>
    <w:p w14:paraId="798414E8" w14:textId="5E54F232" w:rsidR="00E303E0" w:rsidRPr="00B56D6B" w:rsidRDefault="00E303E0" w:rsidP="00B03B52">
      <w:pPr>
        <w:pStyle w:val="Heading5"/>
      </w:pPr>
      <w:r w:rsidRPr="00B56D6B">
        <w:t> </w:t>
      </w:r>
      <w:r w:rsidRPr="00B56D6B">
        <w:rPr>
          <w:noProof/>
          <w:lang w:val="en-US"/>
        </w:rPr>
        <w:drawing>
          <wp:inline distT="0" distB="0" distL="0" distR="0" wp14:anchorId="078B3D2A" wp14:editId="03B62E55">
            <wp:extent cx="271955" cy="274320"/>
            <wp:effectExtent l="0" t="0" r="0" b="0"/>
            <wp:docPr id="500" name="Picture 500"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rsidR="00C5238C" w:rsidRPr="00B56D6B">
        <w:t>Standards Guidance:</w:t>
      </w:r>
    </w:p>
    <w:p w14:paraId="3601E3D0" w14:textId="77777777" w:rsidR="004163D2" w:rsidRPr="00B56D6B" w:rsidRDefault="004163D2" w:rsidP="00B03B52">
      <w:pPr>
        <w:pStyle w:val="Heading6"/>
      </w:pPr>
      <w:r w:rsidRPr="00B56D6B">
        <w:t xml:space="preserve">Clarifications  </w:t>
      </w:r>
    </w:p>
    <w:p w14:paraId="018D8206" w14:textId="77777777" w:rsidR="004163D2" w:rsidRPr="00B56D6B" w:rsidRDefault="004163D2" w:rsidP="04CA56F2">
      <w:pPr>
        <w:numPr>
          <w:ilvl w:val="0"/>
          <w:numId w:val="320"/>
        </w:numPr>
        <w:pBdr>
          <w:top w:val="nil"/>
          <w:left w:val="nil"/>
          <w:bottom w:val="nil"/>
          <w:right w:val="nil"/>
          <w:between w:val="nil"/>
        </w:pBdr>
        <w:tabs>
          <w:tab w:val="left" w:pos="180"/>
          <w:tab w:val="left" w:pos="270"/>
        </w:tabs>
      </w:pPr>
      <w:r w:rsidRPr="04CA56F2">
        <w:rPr>
          <w:color w:val="000000" w:themeColor="text1"/>
          <w:lang w:val="en-US"/>
        </w:rPr>
        <w:t>Understand the absolute value of a rational number as its distance from 0 on the number line; interpret absolute value as magnitude for a positive or negative quantity in a real-world situation</w:t>
      </w:r>
    </w:p>
    <w:p w14:paraId="2CC1E364" w14:textId="77777777" w:rsidR="004163D2" w:rsidRPr="00B56D6B" w:rsidRDefault="004163D2" w:rsidP="003929FE">
      <w:pPr>
        <w:numPr>
          <w:ilvl w:val="0"/>
          <w:numId w:val="320"/>
        </w:numPr>
        <w:pBdr>
          <w:top w:val="nil"/>
          <w:left w:val="nil"/>
          <w:bottom w:val="nil"/>
          <w:right w:val="nil"/>
          <w:between w:val="nil"/>
        </w:pBdr>
        <w:tabs>
          <w:tab w:val="left" w:pos="180"/>
          <w:tab w:val="left" w:pos="270"/>
        </w:tabs>
      </w:pPr>
      <w:r w:rsidRPr="00B56D6B">
        <w:rPr>
          <w:color w:val="000000"/>
        </w:rPr>
        <w:t>Distinguish comparisons of absolute value from statements about order.</w:t>
      </w:r>
    </w:p>
    <w:p w14:paraId="253D4A8C" w14:textId="77777777" w:rsidR="004163D2" w:rsidRPr="00B56D6B" w:rsidRDefault="004163D2" w:rsidP="04CA56F2">
      <w:pPr>
        <w:numPr>
          <w:ilvl w:val="0"/>
          <w:numId w:val="320"/>
        </w:numPr>
        <w:pBdr>
          <w:top w:val="nil"/>
          <w:left w:val="nil"/>
          <w:bottom w:val="nil"/>
          <w:right w:val="nil"/>
          <w:between w:val="nil"/>
        </w:pBdr>
        <w:tabs>
          <w:tab w:val="left" w:pos="180"/>
          <w:tab w:val="left" w:pos="270"/>
        </w:tabs>
        <w:rPr>
          <w:color w:val="000000"/>
          <w:lang w:val="en-US"/>
        </w:rPr>
      </w:pPr>
      <w:r w:rsidRPr="04CA56F2">
        <w:rPr>
          <w:color w:val="000000" w:themeColor="text1"/>
          <w:lang w:val="en-US"/>
        </w:rPr>
        <w:t>Students should be introduced to the absolute value symbol with this learning objective, i.e., |−3/4|.</w:t>
      </w:r>
    </w:p>
    <w:p w14:paraId="3B61AC52" w14:textId="77777777" w:rsidR="004163D2" w:rsidRPr="00B56D6B" w:rsidRDefault="004163D2" w:rsidP="003929FE">
      <w:pPr>
        <w:numPr>
          <w:ilvl w:val="0"/>
          <w:numId w:val="320"/>
        </w:numPr>
        <w:pBdr>
          <w:top w:val="nil"/>
          <w:left w:val="nil"/>
          <w:bottom w:val="nil"/>
          <w:right w:val="nil"/>
          <w:between w:val="nil"/>
        </w:pBdr>
        <w:tabs>
          <w:tab w:val="left" w:pos="180"/>
          <w:tab w:val="left" w:pos="270"/>
        </w:tabs>
        <w:rPr>
          <w:color w:val="000000"/>
        </w:rPr>
      </w:pPr>
      <w:r w:rsidRPr="00B56D6B">
        <w:rPr>
          <w:color w:val="000000"/>
        </w:rPr>
        <w:t>Students should conclude through exploration that absolute value and distance are always expressed as a positive value.</w:t>
      </w:r>
    </w:p>
    <w:p w14:paraId="2D1CA49D" w14:textId="77777777" w:rsidR="004163D2" w:rsidRPr="00B56D6B" w:rsidRDefault="004163D2" w:rsidP="00B03B52">
      <w:pPr>
        <w:pStyle w:val="Heading6"/>
      </w:pPr>
      <w:r w:rsidRPr="00B56D6B">
        <w:t>Terminology</w:t>
      </w:r>
    </w:p>
    <w:p w14:paraId="3EE3DC86" w14:textId="3E3833E5" w:rsidR="004163D2" w:rsidRPr="00B56D6B" w:rsidRDefault="004163D2" w:rsidP="003929FE">
      <w:pPr>
        <w:numPr>
          <w:ilvl w:val="0"/>
          <w:numId w:val="322"/>
        </w:numPr>
        <w:pBdr>
          <w:top w:val="nil"/>
          <w:left w:val="nil"/>
          <w:bottom w:val="nil"/>
          <w:right w:val="nil"/>
          <w:between w:val="nil"/>
        </w:pBdr>
        <w:tabs>
          <w:tab w:val="left" w:pos="180"/>
          <w:tab w:val="left" w:pos="270"/>
        </w:tabs>
        <w:rPr>
          <w:color w:val="000000"/>
        </w:rPr>
      </w:pPr>
      <w:r w:rsidRPr="00B56D6B">
        <w:rPr>
          <w:color w:val="000000"/>
        </w:rPr>
        <w:t>Absolute value is a number’s distance from zero (0) on a number line.</w:t>
      </w:r>
    </w:p>
    <w:p w14:paraId="0D2BA11A" w14:textId="68FE0616" w:rsidR="00FF5148" w:rsidRPr="00B56D6B" w:rsidRDefault="00770C82" w:rsidP="00FF5148">
      <w:pPr>
        <w:pStyle w:val="Heading6"/>
      </w:pPr>
      <w:r w:rsidRPr="00B56D6B">
        <w:t>Progressions</w:t>
      </w:r>
    </w:p>
    <w:p w14:paraId="251D98E2" w14:textId="77777777" w:rsidR="00FF5148" w:rsidRPr="00B56D6B" w:rsidRDefault="00FF5148" w:rsidP="00FF5148">
      <w:pPr>
        <w:numPr>
          <w:ilvl w:val="0"/>
          <w:numId w:val="320"/>
        </w:numPr>
        <w:pBdr>
          <w:top w:val="nil"/>
          <w:left w:val="nil"/>
          <w:bottom w:val="nil"/>
          <w:right w:val="nil"/>
          <w:between w:val="nil"/>
        </w:pBdr>
        <w:tabs>
          <w:tab w:val="left" w:pos="180"/>
          <w:tab w:val="left" w:pos="270"/>
        </w:tabs>
        <w:rPr>
          <w:color w:val="000000"/>
        </w:rPr>
      </w:pPr>
      <w:r w:rsidRPr="00B56D6B">
        <w:rPr>
          <w:color w:val="000000"/>
        </w:rPr>
        <w:t>Comparing negative numbers requires closer attention to the relative positions of the numbers on the number line rather than their magnitudes.</w:t>
      </w:r>
    </w:p>
    <w:p w14:paraId="6059FDAC" w14:textId="1EAABC7B" w:rsidR="00FF5148" w:rsidRPr="00B56D6B" w:rsidRDefault="00FF5148" w:rsidP="04CA56F2">
      <w:pPr>
        <w:numPr>
          <w:ilvl w:val="0"/>
          <w:numId w:val="320"/>
        </w:numPr>
        <w:pBdr>
          <w:top w:val="nil"/>
          <w:left w:val="nil"/>
          <w:bottom w:val="nil"/>
          <w:right w:val="nil"/>
          <w:between w:val="nil"/>
        </w:pBdr>
        <w:tabs>
          <w:tab w:val="left" w:pos="180"/>
          <w:tab w:val="left" w:pos="270"/>
        </w:tabs>
        <w:rPr>
          <w:color w:val="000000"/>
          <w:lang w:val="en-US"/>
        </w:rPr>
      </w:pPr>
      <w:r w:rsidRPr="04CA56F2">
        <w:rPr>
          <w:color w:val="000000" w:themeColor="text1"/>
          <w:lang w:val="en-US"/>
        </w:rPr>
        <w:t xml:space="preserve">Comparisons such as -7 &lt; -5 can initially be confusing to students, because -7 is further away from 0 than -5, and is therefore larger in magnitude. (Please reference page 8 in the </w:t>
      </w:r>
      <w:hyperlink r:id="rId933">
        <w:r w:rsidRPr="04CA56F2">
          <w:rPr>
            <w:rStyle w:val="Hyperlink"/>
            <w:lang w:val="en-US"/>
          </w:rPr>
          <w:t>Progression document</w:t>
        </w:r>
      </w:hyperlink>
      <w:r w:rsidRPr="04CA56F2">
        <w:rPr>
          <w:color w:val="000000" w:themeColor="text1"/>
          <w:lang w:val="en-US"/>
        </w:rPr>
        <w:t>).</w:t>
      </w:r>
    </w:p>
    <w:p w14:paraId="468FD114" w14:textId="5BC908E6" w:rsidR="004163D2" w:rsidRPr="00B56D6B" w:rsidRDefault="004311EB" w:rsidP="00B03B52">
      <w:pPr>
        <w:pStyle w:val="Heading6"/>
      </w:pPr>
      <w:r w:rsidRPr="00B56D6B">
        <w:t>Examples</w:t>
      </w:r>
    </w:p>
    <w:p w14:paraId="1654C249" w14:textId="77777777" w:rsidR="004163D2" w:rsidRPr="00B56D6B" w:rsidRDefault="004163D2" w:rsidP="04CA56F2">
      <w:pPr>
        <w:numPr>
          <w:ilvl w:val="0"/>
          <w:numId w:val="321"/>
        </w:numPr>
        <w:pBdr>
          <w:top w:val="nil"/>
          <w:left w:val="nil"/>
          <w:bottom w:val="nil"/>
          <w:right w:val="nil"/>
          <w:between w:val="nil"/>
        </w:pBdr>
        <w:tabs>
          <w:tab w:val="left" w:pos="180"/>
          <w:tab w:val="left" w:pos="270"/>
        </w:tabs>
      </w:pPr>
      <w:r w:rsidRPr="04CA56F2">
        <w:rPr>
          <w:color w:val="000000" w:themeColor="text1"/>
          <w:lang w:val="en-US"/>
        </w:rPr>
        <w:t>Interpret –3 &gt; –7 as a statement that –3 is located to the right of –7 on a number line oriented from left to right.</w:t>
      </w:r>
    </w:p>
    <w:p w14:paraId="4CAE3213" w14:textId="77777777" w:rsidR="004163D2" w:rsidRPr="00B56D6B" w:rsidRDefault="004163D2" w:rsidP="003929FE">
      <w:pPr>
        <w:numPr>
          <w:ilvl w:val="0"/>
          <w:numId w:val="321"/>
        </w:numPr>
        <w:pBdr>
          <w:top w:val="nil"/>
          <w:left w:val="nil"/>
          <w:bottom w:val="nil"/>
          <w:right w:val="nil"/>
          <w:between w:val="nil"/>
        </w:pBdr>
        <w:tabs>
          <w:tab w:val="left" w:pos="180"/>
          <w:tab w:val="left" w:pos="270"/>
        </w:tabs>
      </w:pPr>
      <w:r w:rsidRPr="00B56D6B">
        <w:rPr>
          <w:color w:val="000000"/>
        </w:rPr>
        <w:t>Write –3°C &gt; –7°C to express the fact that –3°C is warmer than –7°C.</w:t>
      </w:r>
    </w:p>
    <w:p w14:paraId="51C3EEA6" w14:textId="77777777" w:rsidR="004163D2" w:rsidRPr="00B56D6B" w:rsidRDefault="004163D2" w:rsidP="003929FE">
      <w:pPr>
        <w:numPr>
          <w:ilvl w:val="0"/>
          <w:numId w:val="321"/>
        </w:numPr>
        <w:pBdr>
          <w:top w:val="nil"/>
          <w:left w:val="nil"/>
          <w:bottom w:val="nil"/>
          <w:right w:val="nil"/>
          <w:between w:val="nil"/>
        </w:pBdr>
        <w:tabs>
          <w:tab w:val="left" w:pos="180"/>
          <w:tab w:val="left" w:pos="270"/>
        </w:tabs>
      </w:pPr>
      <w:r w:rsidRPr="00B56D6B">
        <w:rPr>
          <w:color w:val="000000"/>
        </w:rPr>
        <w:t>For an account balance of –30 dollars, write |–30| = 30 to describe the size of the debt in dollars.</w:t>
      </w:r>
    </w:p>
    <w:p w14:paraId="64A737C9" w14:textId="77777777" w:rsidR="004163D2" w:rsidRPr="00B56D6B" w:rsidRDefault="004163D2" w:rsidP="04CA56F2">
      <w:pPr>
        <w:numPr>
          <w:ilvl w:val="0"/>
          <w:numId w:val="321"/>
        </w:numPr>
        <w:pBdr>
          <w:top w:val="nil"/>
          <w:left w:val="nil"/>
          <w:bottom w:val="nil"/>
          <w:right w:val="nil"/>
          <w:between w:val="nil"/>
        </w:pBdr>
        <w:tabs>
          <w:tab w:val="left" w:pos="180"/>
          <w:tab w:val="left" w:pos="270"/>
        </w:tabs>
      </w:pPr>
      <w:r w:rsidRPr="04CA56F2">
        <w:rPr>
          <w:color w:val="000000" w:themeColor="text1"/>
          <w:lang w:val="en-US"/>
        </w:rPr>
        <w:t>Recognize that an account balance less than –30 dollars represents a debt greater than 30 dollars.</w:t>
      </w:r>
    </w:p>
    <w:p w14:paraId="7E13FFEB" w14:textId="393215ED" w:rsidR="004163D2" w:rsidRPr="00B56D6B" w:rsidRDefault="004163D2" w:rsidP="003929FE">
      <w:pPr>
        <w:numPr>
          <w:ilvl w:val="0"/>
          <w:numId w:val="321"/>
        </w:numPr>
        <w:pBdr>
          <w:top w:val="nil"/>
          <w:left w:val="nil"/>
          <w:bottom w:val="nil"/>
          <w:right w:val="nil"/>
          <w:between w:val="nil"/>
        </w:pBdr>
        <w:tabs>
          <w:tab w:val="left" w:pos="180"/>
          <w:tab w:val="left" w:pos="270"/>
        </w:tabs>
      </w:pPr>
      <w:r w:rsidRPr="00B56D6B">
        <w:rPr>
          <w:color w:val="000000"/>
        </w:rPr>
        <w:t>For an account balance of –51.25 dollars, write |– 51.25| = 51.25 to describe the size of the debt in dollars.</w:t>
      </w:r>
    </w:p>
    <w:p w14:paraId="4223A73F" w14:textId="77777777" w:rsidR="00FF5148" w:rsidRPr="00B56D6B" w:rsidRDefault="00FF5148" w:rsidP="00FF5148">
      <w:pPr>
        <w:numPr>
          <w:ilvl w:val="0"/>
          <w:numId w:val="321"/>
        </w:numPr>
        <w:pBdr>
          <w:top w:val="nil"/>
          <w:left w:val="nil"/>
          <w:bottom w:val="nil"/>
          <w:right w:val="nil"/>
          <w:between w:val="nil"/>
        </w:pBdr>
        <w:tabs>
          <w:tab w:val="left" w:pos="180"/>
          <w:tab w:val="left" w:pos="270"/>
        </w:tabs>
        <w:rPr>
          <w:color w:val="8835CD"/>
        </w:rPr>
      </w:pPr>
      <w:r w:rsidRPr="00B56D6B">
        <w:rPr>
          <w:color w:val="8835CD"/>
        </w:rPr>
        <w:t>Illustrative Mathematics:</w:t>
      </w:r>
    </w:p>
    <w:p w14:paraId="6CD3ED2E" w14:textId="22D5A769" w:rsidR="00FF5148" w:rsidRPr="00B56D6B" w:rsidRDefault="00FF5148" w:rsidP="00FF5148">
      <w:pPr>
        <w:numPr>
          <w:ilvl w:val="1"/>
          <w:numId w:val="321"/>
        </w:numPr>
        <w:pBdr>
          <w:top w:val="nil"/>
          <w:left w:val="nil"/>
          <w:bottom w:val="nil"/>
          <w:right w:val="nil"/>
          <w:between w:val="nil"/>
        </w:pBdr>
        <w:tabs>
          <w:tab w:val="left" w:pos="180"/>
          <w:tab w:val="left" w:pos="270"/>
        </w:tabs>
        <w:rPr>
          <w:rStyle w:val="Hyperlink"/>
          <w:color w:val="000000"/>
          <w:u w:val="none"/>
        </w:rPr>
      </w:pPr>
      <w:hyperlink r:id="rId934" w:history="1">
        <w:r w:rsidRPr="00B56D6B">
          <w:rPr>
            <w:rStyle w:val="Hyperlink"/>
          </w:rPr>
          <w:t>Above and below sea level</w:t>
        </w:r>
      </w:hyperlink>
    </w:p>
    <w:p w14:paraId="4F8D11F3" w14:textId="280FD8AC" w:rsidR="00A7385C" w:rsidRPr="00B56D6B" w:rsidRDefault="00A7385C" w:rsidP="00A7385C">
      <w:pPr>
        <w:numPr>
          <w:ilvl w:val="0"/>
          <w:numId w:val="321"/>
        </w:numPr>
        <w:pBdr>
          <w:top w:val="nil"/>
          <w:left w:val="nil"/>
          <w:bottom w:val="nil"/>
          <w:right w:val="nil"/>
          <w:between w:val="nil"/>
        </w:pBdr>
        <w:tabs>
          <w:tab w:val="left" w:pos="180"/>
          <w:tab w:val="left" w:pos="270"/>
        </w:tabs>
        <w:rPr>
          <w:color w:val="000000"/>
        </w:rPr>
      </w:pPr>
      <w:r w:rsidRPr="00B56D6B">
        <w:rPr>
          <w:color w:val="297352"/>
          <w:sz w:val="21"/>
          <w:szCs w:val="21"/>
        </w:rPr>
        <w:t>Student Achievement Partners:</w:t>
      </w:r>
    </w:p>
    <w:p w14:paraId="51800681" w14:textId="487FAD6C" w:rsidR="00FF5148" w:rsidRPr="00B56D6B" w:rsidRDefault="00FF5148" w:rsidP="00FF5148">
      <w:pPr>
        <w:numPr>
          <w:ilvl w:val="1"/>
          <w:numId w:val="321"/>
        </w:numPr>
        <w:pBdr>
          <w:top w:val="nil"/>
          <w:left w:val="nil"/>
          <w:bottom w:val="nil"/>
          <w:right w:val="nil"/>
          <w:between w:val="nil"/>
        </w:pBdr>
        <w:tabs>
          <w:tab w:val="left" w:pos="180"/>
          <w:tab w:val="left" w:pos="270"/>
        </w:tabs>
        <w:rPr>
          <w:color w:val="000000"/>
        </w:rPr>
      </w:pPr>
      <w:hyperlink r:id="rId935" w:history="1">
        <w:r w:rsidRPr="00B56D6B">
          <w:rPr>
            <w:rStyle w:val="Hyperlink"/>
          </w:rPr>
          <w:t>Assessment Item Illustrating 6.NS.C.7</w:t>
        </w:r>
      </w:hyperlink>
    </w:p>
    <w:p w14:paraId="5B22FCA5" w14:textId="77777777" w:rsidR="00E303E0" w:rsidRPr="00B56D6B" w:rsidRDefault="00E303E0" w:rsidP="006726F8">
      <w:pPr>
        <w:tabs>
          <w:tab w:val="left" w:pos="180"/>
          <w:tab w:val="left" w:pos="270"/>
        </w:tabs>
        <w:rPr>
          <w:rFonts w:eastAsiaTheme="majorEastAsia" w:cstheme="minorHAnsi"/>
          <w:sz w:val="24"/>
          <w:szCs w:val="26"/>
        </w:rPr>
      </w:pPr>
      <w:r w:rsidRPr="00B56D6B">
        <w:br w:type="page"/>
      </w:r>
    </w:p>
    <w:p w14:paraId="6843233A" w14:textId="3B2F12BA" w:rsidR="00E303E0" w:rsidRPr="00B56D6B" w:rsidRDefault="00E303E0" w:rsidP="009C69AA">
      <w:pPr>
        <w:pStyle w:val="Heading4"/>
      </w:pPr>
      <w:bookmarkStart w:id="356" w:name="_STANDARD:_6.NS.C.8"/>
      <w:bookmarkEnd w:id="356"/>
      <w:r w:rsidRPr="00B56D6B">
        <w:lastRenderedPageBreak/>
        <w:t xml:space="preserve">STANDARD: </w:t>
      </w:r>
      <w:hyperlink w:anchor="_Numeric_Reasoning:_Number" w:history="1">
        <w:r w:rsidR="00793CBD" w:rsidRPr="00B56D6B">
          <w:rPr>
            <w:rStyle w:val="Hyperlink"/>
          </w:rPr>
          <w:t>6.NS</w:t>
        </w:r>
      </w:hyperlink>
      <w:r w:rsidRPr="00B56D6B">
        <w:t>.C.8</w:t>
      </w:r>
    </w:p>
    <w:p w14:paraId="72AB4760" w14:textId="77777777" w:rsidR="00E303E0" w:rsidRPr="00B56D6B" w:rsidRDefault="00E303E0" w:rsidP="00B03B52">
      <w:pPr>
        <w:pStyle w:val="Heading5"/>
      </w:pPr>
      <w:r w:rsidRPr="00B56D6B">
        <w:t> </w:t>
      </w:r>
      <w:r w:rsidRPr="00B56D6B">
        <w:rPr>
          <w:noProof/>
          <w:lang w:val="en-US"/>
        </w:rPr>
        <w:drawing>
          <wp:inline distT="0" distB="0" distL="0" distR="0" wp14:anchorId="7F1C1D96" wp14:editId="74A7F1DC">
            <wp:extent cx="274320" cy="274320"/>
            <wp:effectExtent l="0" t="0" r="0" b="0"/>
            <wp:docPr id="501" name="Picture 501"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Standards Statement (2021): </w:t>
      </w:r>
    </w:p>
    <w:p w14:paraId="2FDE2FE0" w14:textId="77777777" w:rsidR="00E303E0" w:rsidRPr="00B56D6B" w:rsidRDefault="00E303E0" w:rsidP="006726F8">
      <w:pPr>
        <w:tabs>
          <w:tab w:val="left" w:pos="180"/>
          <w:tab w:val="left" w:pos="270"/>
        </w:tabs>
        <w:ind w:left="450"/>
        <w:jc w:val="both"/>
      </w:pPr>
      <w:r w:rsidRPr="00B56D6B">
        <w:rPr>
          <w:noProof/>
        </w:rPr>
        <w:t>Graph points in all four quadrants of the coordinate plane to solve problems in authentic contexts. Include use of coordinates and absolute value to find distances between points with the same first coordinate or the same second coordinate.</w:t>
      </w:r>
      <w:r w:rsidRPr="00B56D6B">
        <w:t xml:space="preserve"> </w:t>
      </w:r>
    </w:p>
    <w:p w14:paraId="0ED44BD4" w14:textId="77777777" w:rsidR="00E303E0" w:rsidRPr="00B56D6B" w:rsidRDefault="00E303E0" w:rsidP="00B03B52">
      <w:pPr>
        <w:pStyle w:val="Heading5"/>
      </w:pPr>
      <w:r w:rsidRPr="00B56D6B">
        <w:t> </w:t>
      </w:r>
      <w:r w:rsidRPr="00B56D6B">
        <w:rPr>
          <w:noProof/>
          <w:lang w:val="en-US"/>
        </w:rPr>
        <w:drawing>
          <wp:inline distT="0" distB="0" distL="0" distR="0" wp14:anchorId="69F67430" wp14:editId="2ED44B9A">
            <wp:extent cx="274320" cy="274320"/>
            <wp:effectExtent l="0" t="0" r="0" b="0"/>
            <wp:docPr id="502" name="Picture 502"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 Connections: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rsidRPr="00B56D6B" w14:paraId="7D41A628" w14:textId="77777777" w:rsidTr="04CA56F2">
        <w:trPr>
          <w:trHeight w:val="576"/>
          <w:tblHeader/>
        </w:trPr>
        <w:tc>
          <w:tcPr>
            <w:tcW w:w="2448" w:type="dxa"/>
            <w:shd w:val="clear" w:color="auto" w:fill="1B75BC"/>
            <w:vAlign w:val="center"/>
          </w:tcPr>
          <w:p w14:paraId="016DB0E7" w14:textId="77777777" w:rsidR="00E303E0" w:rsidRPr="00B56D6B" w:rsidRDefault="00E303E0" w:rsidP="006726F8">
            <w:pPr>
              <w:tabs>
                <w:tab w:val="left" w:pos="180"/>
                <w:tab w:val="left" w:pos="270"/>
              </w:tabs>
              <w:jc w:val="center"/>
            </w:pPr>
            <w:r w:rsidRPr="00B56D6B">
              <w:rPr>
                <w:color w:val="FFFFFF" w:themeColor="background1"/>
              </w:rPr>
              <w:t>Preceding Pathway Content (2021)</w:t>
            </w:r>
          </w:p>
        </w:tc>
        <w:tc>
          <w:tcPr>
            <w:tcW w:w="2448" w:type="dxa"/>
            <w:shd w:val="clear" w:color="auto" w:fill="1B75BC"/>
            <w:vAlign w:val="center"/>
          </w:tcPr>
          <w:p w14:paraId="682839D3" w14:textId="77777777" w:rsidR="00E303E0" w:rsidRPr="00B56D6B" w:rsidRDefault="00E303E0" w:rsidP="006726F8">
            <w:pPr>
              <w:tabs>
                <w:tab w:val="left" w:pos="180"/>
                <w:tab w:val="left" w:pos="270"/>
              </w:tabs>
              <w:jc w:val="center"/>
            </w:pPr>
            <w:r w:rsidRPr="04CA56F2">
              <w:rPr>
                <w:color w:val="FFFFFF" w:themeColor="background1"/>
                <w:lang w:val="en-US"/>
              </w:rPr>
              <w:t>Subsequent Pathway Content (2021)</w:t>
            </w:r>
          </w:p>
        </w:tc>
        <w:tc>
          <w:tcPr>
            <w:tcW w:w="2448" w:type="dxa"/>
            <w:shd w:val="clear" w:color="auto" w:fill="1B75BC"/>
            <w:vAlign w:val="center"/>
          </w:tcPr>
          <w:p w14:paraId="6A3F3E6D" w14:textId="77777777" w:rsidR="00E303E0" w:rsidRPr="00B56D6B" w:rsidRDefault="00E303E0" w:rsidP="006726F8">
            <w:pPr>
              <w:tabs>
                <w:tab w:val="left" w:pos="180"/>
                <w:tab w:val="left" w:pos="270"/>
              </w:tabs>
              <w:jc w:val="center"/>
            </w:pPr>
            <w:r w:rsidRPr="00B56D6B">
              <w:rPr>
                <w:color w:val="FFFFFF" w:themeColor="background1"/>
              </w:rPr>
              <w:t>Cross Domain Connections (2021)</w:t>
            </w:r>
          </w:p>
        </w:tc>
        <w:tc>
          <w:tcPr>
            <w:tcW w:w="2448" w:type="dxa"/>
            <w:shd w:val="clear" w:color="auto" w:fill="9F2065"/>
            <w:vAlign w:val="center"/>
          </w:tcPr>
          <w:p w14:paraId="174ABAAF" w14:textId="77777777" w:rsidR="00E303E0" w:rsidRPr="00B56D6B" w:rsidRDefault="00E303E0" w:rsidP="006726F8">
            <w:pPr>
              <w:tabs>
                <w:tab w:val="left" w:pos="180"/>
                <w:tab w:val="left" w:pos="270"/>
              </w:tabs>
              <w:jc w:val="center"/>
              <w:rPr>
                <w:color w:val="FFFFFF" w:themeColor="background1"/>
              </w:rPr>
            </w:pPr>
            <w:r w:rsidRPr="00B56D6B">
              <w:rPr>
                <w:color w:val="FFFFFF" w:themeColor="background1"/>
              </w:rPr>
              <w:t>Common Core (CCSS)</w:t>
            </w:r>
          </w:p>
          <w:p w14:paraId="28E8924F" w14:textId="77777777" w:rsidR="00E303E0" w:rsidRPr="00B56D6B" w:rsidRDefault="00E303E0" w:rsidP="006726F8">
            <w:pPr>
              <w:tabs>
                <w:tab w:val="left" w:pos="180"/>
                <w:tab w:val="left" w:pos="270"/>
              </w:tabs>
              <w:jc w:val="center"/>
            </w:pPr>
            <w:r w:rsidRPr="00B56D6B">
              <w:rPr>
                <w:color w:val="FFFFFF" w:themeColor="background1"/>
              </w:rPr>
              <w:t>(2010)</w:t>
            </w:r>
          </w:p>
        </w:tc>
      </w:tr>
      <w:tr w:rsidR="00E303E0" w:rsidRPr="00B56D6B" w14:paraId="05F0889F" w14:textId="77777777" w:rsidTr="04CA56F2">
        <w:trPr>
          <w:trHeight w:val="576"/>
        </w:trPr>
        <w:tc>
          <w:tcPr>
            <w:tcW w:w="2448" w:type="dxa"/>
          </w:tcPr>
          <w:p w14:paraId="5A9034FB" w14:textId="7C28F7DD" w:rsidR="00E303E0" w:rsidRPr="00B56D6B" w:rsidRDefault="00A802DB" w:rsidP="006726F8">
            <w:pPr>
              <w:tabs>
                <w:tab w:val="left" w:pos="180"/>
                <w:tab w:val="left" w:pos="270"/>
              </w:tabs>
            </w:pPr>
            <w:hyperlink w:anchor="_STANDARD:_5.GM.A.2" w:history="1">
              <w:r w:rsidRPr="00B56D6B">
                <w:rPr>
                  <w:rStyle w:val="Hyperlink"/>
                  <w:noProof/>
                </w:rPr>
                <w:t>5.GM.A.2</w:t>
              </w:r>
            </w:hyperlink>
            <w:r w:rsidR="00E303E0" w:rsidRPr="00B56D6B">
              <w:rPr>
                <w:noProof/>
                <w:color w:val="1B75BC"/>
              </w:rPr>
              <w:t xml:space="preserve">, </w:t>
            </w:r>
            <w:hyperlink w:anchor="_STANDARD:_6.NS.C.6" w:history="1">
              <w:r w:rsidRPr="00B56D6B">
                <w:rPr>
                  <w:rStyle w:val="Hyperlink"/>
                  <w:noProof/>
                </w:rPr>
                <w:t>6.NS.C.6</w:t>
              </w:r>
            </w:hyperlink>
            <w:r w:rsidR="00E303E0" w:rsidRPr="00B56D6B">
              <w:rPr>
                <w:noProof/>
                <w:color w:val="1B75BC"/>
              </w:rPr>
              <w:t xml:space="preserve">, </w:t>
            </w:r>
            <w:hyperlink w:anchor="_STANDARD:_6.NS.C.7" w:history="1">
              <w:r w:rsidR="002F25C1" w:rsidRPr="00B56D6B">
                <w:rPr>
                  <w:rStyle w:val="Hyperlink"/>
                  <w:noProof/>
                </w:rPr>
                <w:t>6.NS.C.7</w:t>
              </w:r>
            </w:hyperlink>
          </w:p>
        </w:tc>
        <w:tc>
          <w:tcPr>
            <w:tcW w:w="2448" w:type="dxa"/>
          </w:tcPr>
          <w:p w14:paraId="694D631D" w14:textId="7446F77E" w:rsidR="00E303E0" w:rsidRPr="00B56D6B" w:rsidRDefault="00C31ABA" w:rsidP="006726F8">
            <w:pPr>
              <w:tabs>
                <w:tab w:val="left" w:pos="180"/>
                <w:tab w:val="left" w:pos="270"/>
              </w:tabs>
            </w:pPr>
            <w:hyperlink w:anchor="_STANDARD:_7.NS.A.1" w:history="1">
              <w:r w:rsidRPr="00B56D6B">
                <w:rPr>
                  <w:rStyle w:val="Hyperlink"/>
                  <w:noProof/>
                </w:rPr>
                <w:t>7.NS.A.1</w:t>
              </w:r>
            </w:hyperlink>
            <w:r w:rsidR="00E303E0" w:rsidRPr="00B56D6B">
              <w:rPr>
                <w:noProof/>
                <w:color w:val="1B75BC"/>
              </w:rPr>
              <w:t xml:space="preserve">, </w:t>
            </w:r>
            <w:hyperlink w:anchor="_STANDARD:_8.GM.B.7" w:history="1">
              <w:r w:rsidR="00E303E0" w:rsidRPr="00B56D6B">
                <w:rPr>
                  <w:rStyle w:val="Hyperlink"/>
                  <w:noProof/>
                </w:rPr>
                <w:t>8.GM.B.7</w:t>
              </w:r>
            </w:hyperlink>
            <w:r w:rsidR="00E303E0" w:rsidRPr="00B56D6B">
              <w:rPr>
                <w:noProof/>
                <w:color w:val="1B75BC"/>
              </w:rPr>
              <w:t xml:space="preserve">, </w:t>
            </w:r>
            <w:hyperlink w:anchor="_STANDARD:_8.GM.B.8" w:history="1">
              <w:r w:rsidR="00E303E0" w:rsidRPr="00B56D6B">
                <w:rPr>
                  <w:rStyle w:val="Hyperlink"/>
                  <w:noProof/>
                </w:rPr>
                <w:t>8.GM.B.8</w:t>
              </w:r>
            </w:hyperlink>
          </w:p>
        </w:tc>
        <w:tc>
          <w:tcPr>
            <w:tcW w:w="2448" w:type="dxa"/>
          </w:tcPr>
          <w:p w14:paraId="58E038E2" w14:textId="1080B54A" w:rsidR="00E303E0" w:rsidRPr="00B56D6B" w:rsidRDefault="00C31ABA" w:rsidP="006726F8">
            <w:pPr>
              <w:tabs>
                <w:tab w:val="left" w:pos="180"/>
                <w:tab w:val="left" w:pos="270"/>
              </w:tabs>
            </w:pPr>
            <w:hyperlink w:anchor="_STANDARD:_6.GM.A.3" w:history="1">
              <w:r w:rsidRPr="00B56D6B">
                <w:rPr>
                  <w:rStyle w:val="Hyperlink"/>
                  <w:noProof/>
                </w:rPr>
                <w:t>6.GM.A.3</w:t>
              </w:r>
            </w:hyperlink>
          </w:p>
        </w:tc>
        <w:tc>
          <w:tcPr>
            <w:tcW w:w="2448" w:type="dxa"/>
          </w:tcPr>
          <w:p w14:paraId="3D8B4BAD" w14:textId="77777777" w:rsidR="00E303E0" w:rsidRPr="00B56D6B" w:rsidRDefault="00E303E0" w:rsidP="006726F8">
            <w:pPr>
              <w:tabs>
                <w:tab w:val="left" w:pos="180"/>
                <w:tab w:val="left" w:pos="270"/>
              </w:tabs>
              <w:jc w:val="center"/>
              <w:rPr>
                <w:rStyle w:val="Hyperlink"/>
                <w:noProof/>
              </w:rPr>
            </w:pPr>
            <w:hyperlink r:id="rId936" w:history="1">
              <w:r w:rsidRPr="00B56D6B">
                <w:rPr>
                  <w:rStyle w:val="Hyperlink"/>
                  <w:noProof/>
                </w:rPr>
                <w:t>6.NS.C.8</w:t>
              </w:r>
            </w:hyperlink>
          </w:p>
          <w:p w14:paraId="2CF31EC7" w14:textId="3A605903" w:rsidR="00E72B4F" w:rsidRPr="00B56D6B" w:rsidRDefault="00E72B4F" w:rsidP="006726F8">
            <w:pPr>
              <w:tabs>
                <w:tab w:val="left" w:pos="180"/>
                <w:tab w:val="left" w:pos="270"/>
              </w:tabs>
              <w:jc w:val="center"/>
            </w:pPr>
            <w:hyperlink w:anchor="_6.NS.C_Apply_and" w:history="1">
              <w:r w:rsidRPr="00B56D6B">
                <w:rPr>
                  <w:rStyle w:val="Hyperlink"/>
                </w:rPr>
                <w:t>6.NS.C Crosswalk</w:t>
              </w:r>
            </w:hyperlink>
          </w:p>
        </w:tc>
      </w:tr>
    </w:tbl>
    <w:p w14:paraId="1809DB75" w14:textId="4DF399FB" w:rsidR="00E303E0" w:rsidRPr="00B56D6B" w:rsidRDefault="00E303E0" w:rsidP="00B03B52">
      <w:pPr>
        <w:pStyle w:val="Heading5"/>
      </w:pPr>
      <w:r w:rsidRPr="00B56D6B">
        <w:t> </w:t>
      </w:r>
      <w:r w:rsidRPr="00B56D6B">
        <w:rPr>
          <w:noProof/>
          <w:lang w:val="en-US"/>
        </w:rPr>
        <w:drawing>
          <wp:inline distT="0" distB="0" distL="0" distR="0" wp14:anchorId="21651795" wp14:editId="3E46714B">
            <wp:extent cx="271955" cy="274320"/>
            <wp:effectExtent l="0" t="0" r="0" b="0"/>
            <wp:docPr id="503" name="Picture 503"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rsidR="00C5238C" w:rsidRPr="00B56D6B">
        <w:t>Standards Guidance:</w:t>
      </w:r>
    </w:p>
    <w:p w14:paraId="2D9E93B0" w14:textId="77777777" w:rsidR="004163D2" w:rsidRPr="00B56D6B" w:rsidRDefault="004163D2" w:rsidP="00B03B52">
      <w:pPr>
        <w:pStyle w:val="Heading6"/>
      </w:pPr>
      <w:r w:rsidRPr="00B56D6B">
        <w:t xml:space="preserve">Teaching Strategies </w:t>
      </w:r>
    </w:p>
    <w:p w14:paraId="37948B7F" w14:textId="77777777" w:rsidR="004163D2" w:rsidRPr="00B56D6B" w:rsidRDefault="004163D2" w:rsidP="003929FE">
      <w:pPr>
        <w:numPr>
          <w:ilvl w:val="0"/>
          <w:numId w:val="325"/>
        </w:numPr>
        <w:pBdr>
          <w:top w:val="nil"/>
          <w:left w:val="nil"/>
          <w:bottom w:val="nil"/>
          <w:right w:val="nil"/>
          <w:between w:val="nil"/>
        </w:pBdr>
        <w:tabs>
          <w:tab w:val="left" w:pos="180"/>
          <w:tab w:val="left" w:pos="270"/>
        </w:tabs>
      </w:pPr>
      <w:r w:rsidRPr="00B56D6B">
        <w:rPr>
          <w:color w:val="000000"/>
        </w:rPr>
        <w:t>Students should be expected to solve problems within the context of a graph only.</w:t>
      </w:r>
    </w:p>
    <w:p w14:paraId="35953B2C" w14:textId="28A2BC8D" w:rsidR="004163D2" w:rsidRPr="00B56D6B" w:rsidRDefault="00770C82" w:rsidP="00B03B52">
      <w:pPr>
        <w:pStyle w:val="Heading6"/>
      </w:pPr>
      <w:r w:rsidRPr="00B56D6B">
        <w:t>Progressions</w:t>
      </w:r>
      <w:r w:rsidR="004163D2" w:rsidRPr="00B56D6B">
        <w:t xml:space="preserve"> </w:t>
      </w:r>
    </w:p>
    <w:p w14:paraId="390BDDE7" w14:textId="77777777" w:rsidR="004163D2" w:rsidRPr="00B56D6B" w:rsidRDefault="004163D2" w:rsidP="003929FE">
      <w:pPr>
        <w:numPr>
          <w:ilvl w:val="0"/>
          <w:numId w:val="323"/>
        </w:numPr>
        <w:pBdr>
          <w:top w:val="nil"/>
          <w:left w:val="nil"/>
          <w:bottom w:val="nil"/>
          <w:right w:val="nil"/>
          <w:between w:val="nil"/>
        </w:pBdr>
        <w:tabs>
          <w:tab w:val="left" w:pos="180"/>
          <w:tab w:val="left" w:pos="270"/>
        </w:tabs>
        <w:rPr>
          <w:color w:val="000000"/>
        </w:rPr>
      </w:pPr>
      <w:r w:rsidRPr="00B56D6B">
        <w:rPr>
          <w:color w:val="000000"/>
        </w:rPr>
        <w:t>Students should be able to solve contextual, mathematical problems when graphing points.</w:t>
      </w:r>
    </w:p>
    <w:p w14:paraId="174CB55F" w14:textId="1169ABD6" w:rsidR="004163D2" w:rsidRPr="00B56D6B" w:rsidRDefault="004311EB" w:rsidP="00B03B52">
      <w:pPr>
        <w:pStyle w:val="Heading6"/>
      </w:pPr>
      <w:r w:rsidRPr="00B56D6B">
        <w:t>Examples</w:t>
      </w:r>
    </w:p>
    <w:p w14:paraId="74D6B7CE" w14:textId="77777777" w:rsidR="004163D2" w:rsidRPr="00B56D6B" w:rsidRDefault="004163D2" w:rsidP="04CA56F2">
      <w:pPr>
        <w:numPr>
          <w:ilvl w:val="0"/>
          <w:numId w:val="324"/>
        </w:numPr>
        <w:pBdr>
          <w:top w:val="nil"/>
          <w:left w:val="nil"/>
          <w:bottom w:val="nil"/>
          <w:right w:val="nil"/>
          <w:between w:val="nil"/>
        </w:pBdr>
        <w:tabs>
          <w:tab w:val="left" w:pos="180"/>
          <w:tab w:val="left" w:pos="270"/>
        </w:tabs>
      </w:pPr>
      <w:r w:rsidRPr="04CA56F2">
        <w:rPr>
          <w:color w:val="000000" w:themeColor="text1"/>
          <w:lang w:val="en-US"/>
        </w:rPr>
        <w:t xml:space="preserve">Rectangle RSTU has vertices at (−4,3), </w:t>
      </w:r>
      <w:r w:rsidRPr="04CA56F2">
        <w:rPr>
          <w:rFonts w:ascii="Cambria Math" w:eastAsia="Cambria Math" w:hAnsi="Cambria Math" w:cs="Cambria Math"/>
          <w:color w:val="000000" w:themeColor="text1"/>
          <w:lang w:val="en-US"/>
        </w:rPr>
        <w:t>𝑆𝑆</w:t>
      </w:r>
      <w:r w:rsidRPr="04CA56F2">
        <w:rPr>
          <w:color w:val="000000" w:themeColor="text1"/>
          <w:lang w:val="en-US"/>
        </w:rPr>
        <w:t xml:space="preserve">(−4, −2), </w:t>
      </w:r>
      <w:r w:rsidRPr="04CA56F2">
        <w:rPr>
          <w:rFonts w:ascii="Cambria Math" w:eastAsia="Cambria Math" w:hAnsi="Cambria Math" w:cs="Cambria Math"/>
          <w:color w:val="000000" w:themeColor="text1"/>
          <w:lang w:val="en-US"/>
        </w:rPr>
        <w:t>𝑇𝑇</w:t>
      </w:r>
      <w:r w:rsidRPr="04CA56F2">
        <w:rPr>
          <w:color w:val="000000" w:themeColor="text1"/>
          <w:lang w:val="en-US"/>
        </w:rPr>
        <w:t xml:space="preserve">(5, −2) and </w:t>
      </w:r>
      <w:r w:rsidRPr="04CA56F2">
        <w:rPr>
          <w:rFonts w:ascii="Cambria Math" w:eastAsia="Cambria Math" w:hAnsi="Cambria Math" w:cs="Cambria Math"/>
          <w:color w:val="000000" w:themeColor="text1"/>
          <w:lang w:val="en-US"/>
        </w:rPr>
        <w:t>𝑈𝑈</w:t>
      </w:r>
      <w:r w:rsidRPr="04CA56F2">
        <w:rPr>
          <w:color w:val="000000" w:themeColor="text1"/>
          <w:lang w:val="en-US"/>
        </w:rPr>
        <w:t xml:space="preserve">(5,3). </w:t>
      </w:r>
    </w:p>
    <w:p w14:paraId="6C563FD0" w14:textId="4DF20C7F" w:rsidR="004163D2" w:rsidRPr="00B56D6B" w:rsidRDefault="004163D2" w:rsidP="003929FE">
      <w:pPr>
        <w:numPr>
          <w:ilvl w:val="0"/>
          <w:numId w:val="324"/>
        </w:numPr>
        <w:pBdr>
          <w:top w:val="nil"/>
          <w:left w:val="nil"/>
          <w:bottom w:val="nil"/>
          <w:right w:val="nil"/>
          <w:between w:val="nil"/>
        </w:pBdr>
        <w:tabs>
          <w:tab w:val="left" w:pos="180"/>
          <w:tab w:val="left" w:pos="270"/>
        </w:tabs>
      </w:pPr>
      <w:r w:rsidRPr="00B56D6B">
        <w:rPr>
          <w:color w:val="000000"/>
        </w:rPr>
        <w:t>Plot the rectangle on a coordinate plane and find the perimeter of the figure.</w:t>
      </w:r>
    </w:p>
    <w:p w14:paraId="51216AAD" w14:textId="77777777" w:rsidR="003A5F6C" w:rsidRPr="00B56D6B" w:rsidRDefault="003A5F6C" w:rsidP="003A5F6C">
      <w:pPr>
        <w:numPr>
          <w:ilvl w:val="0"/>
          <w:numId w:val="324"/>
        </w:numPr>
        <w:pBdr>
          <w:top w:val="nil"/>
          <w:left w:val="nil"/>
          <w:bottom w:val="nil"/>
          <w:right w:val="nil"/>
          <w:between w:val="nil"/>
        </w:pBdr>
        <w:tabs>
          <w:tab w:val="left" w:pos="180"/>
          <w:tab w:val="left" w:pos="270"/>
        </w:tabs>
        <w:rPr>
          <w:color w:val="8835CD"/>
        </w:rPr>
      </w:pPr>
      <w:r w:rsidRPr="00B56D6B">
        <w:rPr>
          <w:color w:val="8835CD"/>
        </w:rPr>
        <w:t>Illustrative Mathematics:</w:t>
      </w:r>
    </w:p>
    <w:p w14:paraId="0A0641DF" w14:textId="0CFC783D" w:rsidR="003A5F6C" w:rsidRPr="00B56D6B" w:rsidRDefault="003A5F6C" w:rsidP="003A5F6C">
      <w:pPr>
        <w:numPr>
          <w:ilvl w:val="1"/>
          <w:numId w:val="324"/>
        </w:numPr>
        <w:pBdr>
          <w:top w:val="nil"/>
          <w:left w:val="nil"/>
          <w:bottom w:val="nil"/>
          <w:right w:val="nil"/>
          <w:between w:val="nil"/>
        </w:pBdr>
        <w:tabs>
          <w:tab w:val="left" w:pos="180"/>
          <w:tab w:val="left" w:pos="270"/>
        </w:tabs>
        <w:rPr>
          <w:rStyle w:val="Hyperlink"/>
          <w:color w:val="000000"/>
          <w:u w:val="none"/>
        </w:rPr>
      </w:pPr>
      <w:hyperlink r:id="rId937" w:history="1">
        <w:r w:rsidRPr="00B56D6B">
          <w:rPr>
            <w:rStyle w:val="Hyperlink"/>
          </w:rPr>
          <w:t>Distances between Points</w:t>
        </w:r>
      </w:hyperlink>
    </w:p>
    <w:p w14:paraId="31FC6C2A" w14:textId="77777777" w:rsidR="00A7385C" w:rsidRPr="00B56D6B" w:rsidRDefault="00A7385C" w:rsidP="00A7385C">
      <w:pPr>
        <w:numPr>
          <w:ilvl w:val="0"/>
          <w:numId w:val="324"/>
        </w:numPr>
        <w:pBdr>
          <w:top w:val="nil"/>
          <w:left w:val="nil"/>
          <w:bottom w:val="nil"/>
          <w:right w:val="nil"/>
          <w:between w:val="nil"/>
        </w:pBdr>
        <w:tabs>
          <w:tab w:val="left" w:pos="180"/>
          <w:tab w:val="left" w:pos="270"/>
        </w:tabs>
        <w:rPr>
          <w:color w:val="000000"/>
        </w:rPr>
      </w:pPr>
      <w:r w:rsidRPr="00B56D6B">
        <w:rPr>
          <w:color w:val="297352"/>
          <w:sz w:val="21"/>
          <w:szCs w:val="21"/>
        </w:rPr>
        <w:t>Student Achievement Partners:</w:t>
      </w:r>
    </w:p>
    <w:p w14:paraId="2D19C561" w14:textId="38903C89" w:rsidR="003A5F6C" w:rsidRPr="00B56D6B" w:rsidRDefault="003A5F6C" w:rsidP="003A5F6C">
      <w:pPr>
        <w:numPr>
          <w:ilvl w:val="1"/>
          <w:numId w:val="324"/>
        </w:numPr>
        <w:pBdr>
          <w:top w:val="nil"/>
          <w:left w:val="nil"/>
          <w:bottom w:val="nil"/>
          <w:right w:val="nil"/>
          <w:between w:val="nil"/>
        </w:pBdr>
        <w:tabs>
          <w:tab w:val="left" w:pos="180"/>
          <w:tab w:val="left" w:pos="270"/>
        </w:tabs>
        <w:rPr>
          <w:color w:val="000000"/>
        </w:rPr>
      </w:pPr>
      <w:hyperlink r:id="rId938" w:history="1">
        <w:r w:rsidRPr="00B56D6B">
          <w:rPr>
            <w:rStyle w:val="Hyperlink"/>
          </w:rPr>
          <w:t>Smarter Balanced Assessment Item Illustrating 6.NS.C.8</w:t>
        </w:r>
      </w:hyperlink>
    </w:p>
    <w:p w14:paraId="59D642F5" w14:textId="77777777" w:rsidR="003A5F6C" w:rsidRPr="00B56D6B" w:rsidRDefault="003A5F6C" w:rsidP="003A5F6C">
      <w:pPr>
        <w:pBdr>
          <w:top w:val="nil"/>
          <w:left w:val="nil"/>
          <w:bottom w:val="nil"/>
          <w:right w:val="nil"/>
          <w:between w:val="nil"/>
        </w:pBdr>
        <w:tabs>
          <w:tab w:val="left" w:pos="180"/>
          <w:tab w:val="left" w:pos="270"/>
        </w:tabs>
        <w:ind w:left="720"/>
      </w:pPr>
    </w:p>
    <w:p w14:paraId="4D34DCAA" w14:textId="77777777" w:rsidR="00E303E0" w:rsidRPr="00B56D6B" w:rsidRDefault="00E303E0" w:rsidP="006726F8">
      <w:pPr>
        <w:tabs>
          <w:tab w:val="left" w:pos="180"/>
          <w:tab w:val="left" w:pos="270"/>
        </w:tabs>
        <w:rPr>
          <w:rFonts w:eastAsiaTheme="majorEastAsia" w:cstheme="minorHAnsi"/>
          <w:sz w:val="24"/>
          <w:szCs w:val="26"/>
        </w:rPr>
      </w:pPr>
      <w:r w:rsidRPr="00B56D6B">
        <w:br w:type="page"/>
      </w:r>
    </w:p>
    <w:p w14:paraId="6F51D924" w14:textId="77777777" w:rsidR="00E303E0" w:rsidRPr="00B56D6B" w:rsidRDefault="00E303E0" w:rsidP="002566D0">
      <w:pPr>
        <w:pStyle w:val="Heading3"/>
      </w:pPr>
      <w:bookmarkStart w:id="357" w:name="_Cluster:_6.GM.A_-"/>
      <w:bookmarkEnd w:id="357"/>
      <w:r w:rsidRPr="00B56D6B">
        <w:lastRenderedPageBreak/>
        <w:t xml:space="preserve">Cluster: 6.GM.A - Solve real-world and mathematical problems involving area, surface area, and volume. </w:t>
      </w:r>
    </w:p>
    <w:p w14:paraId="32043A5C" w14:textId="1CE29C21" w:rsidR="00E303E0" w:rsidRPr="00B56D6B" w:rsidRDefault="00E303E0" w:rsidP="009C69AA">
      <w:pPr>
        <w:pStyle w:val="Heading4"/>
      </w:pPr>
      <w:bookmarkStart w:id="358" w:name="_STANDARD:_6.GM.A.1"/>
      <w:bookmarkEnd w:id="358"/>
      <w:r w:rsidRPr="00B56D6B">
        <w:t xml:space="preserve">STANDARD: </w:t>
      </w:r>
      <w:hyperlink w:anchor="_Geometric_Reasoning_and_6" w:history="1">
        <w:r w:rsidRPr="00B56D6B">
          <w:rPr>
            <w:rStyle w:val="Hyperlink"/>
          </w:rPr>
          <w:t>6.GM</w:t>
        </w:r>
      </w:hyperlink>
      <w:r w:rsidRPr="00B56D6B">
        <w:t>.A.1</w:t>
      </w:r>
    </w:p>
    <w:p w14:paraId="673F9BA2" w14:textId="77777777" w:rsidR="00E303E0" w:rsidRPr="00B56D6B" w:rsidRDefault="00E303E0" w:rsidP="00B03B52">
      <w:pPr>
        <w:pStyle w:val="Heading5"/>
      </w:pPr>
      <w:r w:rsidRPr="00B56D6B">
        <w:t> </w:t>
      </w:r>
      <w:r w:rsidRPr="00B56D6B">
        <w:rPr>
          <w:noProof/>
          <w:lang w:val="en-US"/>
        </w:rPr>
        <w:drawing>
          <wp:inline distT="0" distB="0" distL="0" distR="0" wp14:anchorId="2F750CA2" wp14:editId="38727A25">
            <wp:extent cx="274320" cy="274320"/>
            <wp:effectExtent l="0" t="0" r="0" b="0"/>
            <wp:docPr id="504" name="Picture 504"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Standards Statement (2021): </w:t>
      </w:r>
    </w:p>
    <w:p w14:paraId="0E42893F" w14:textId="77777777" w:rsidR="00E303E0" w:rsidRPr="00B56D6B" w:rsidRDefault="00E303E0" w:rsidP="006726F8">
      <w:pPr>
        <w:tabs>
          <w:tab w:val="left" w:pos="180"/>
          <w:tab w:val="left" w:pos="270"/>
        </w:tabs>
        <w:ind w:left="450"/>
        <w:jc w:val="both"/>
      </w:pPr>
      <w:r w:rsidRPr="00B56D6B">
        <w:rPr>
          <w:noProof/>
        </w:rPr>
        <w:t>Find the area of triangles, quadrilaterals, and other polygons by composing into rectangles or decomposing into triangles and other shapes. Apply these techniques to solve problems in authentic contexts.</w:t>
      </w:r>
      <w:r w:rsidRPr="00B56D6B">
        <w:t xml:space="preserve"> </w:t>
      </w:r>
    </w:p>
    <w:p w14:paraId="424DF890" w14:textId="77777777" w:rsidR="00E303E0" w:rsidRPr="00B56D6B" w:rsidRDefault="00E303E0" w:rsidP="00B03B52">
      <w:pPr>
        <w:pStyle w:val="Heading5"/>
      </w:pPr>
      <w:r w:rsidRPr="00B56D6B">
        <w:t> </w:t>
      </w:r>
      <w:r w:rsidRPr="00B56D6B">
        <w:rPr>
          <w:noProof/>
          <w:lang w:val="en-US"/>
        </w:rPr>
        <w:drawing>
          <wp:inline distT="0" distB="0" distL="0" distR="0" wp14:anchorId="1AC4A85F" wp14:editId="057C1091">
            <wp:extent cx="274320" cy="274320"/>
            <wp:effectExtent l="0" t="0" r="0" b="0"/>
            <wp:docPr id="505" name="Picture 505"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 Connections: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rsidRPr="00B56D6B" w14:paraId="2B5773CD" w14:textId="77777777" w:rsidTr="04CA56F2">
        <w:trPr>
          <w:trHeight w:val="576"/>
          <w:tblHeader/>
        </w:trPr>
        <w:tc>
          <w:tcPr>
            <w:tcW w:w="2448" w:type="dxa"/>
            <w:shd w:val="clear" w:color="auto" w:fill="1B75BC"/>
            <w:vAlign w:val="center"/>
          </w:tcPr>
          <w:p w14:paraId="44458733" w14:textId="77777777" w:rsidR="00E303E0" w:rsidRPr="00B56D6B" w:rsidRDefault="00E303E0" w:rsidP="006726F8">
            <w:pPr>
              <w:tabs>
                <w:tab w:val="left" w:pos="180"/>
                <w:tab w:val="left" w:pos="270"/>
              </w:tabs>
              <w:jc w:val="center"/>
            </w:pPr>
            <w:r w:rsidRPr="00B56D6B">
              <w:rPr>
                <w:color w:val="FFFFFF" w:themeColor="background1"/>
              </w:rPr>
              <w:t>Preceding Pathway Content (2021)</w:t>
            </w:r>
          </w:p>
        </w:tc>
        <w:tc>
          <w:tcPr>
            <w:tcW w:w="2448" w:type="dxa"/>
            <w:shd w:val="clear" w:color="auto" w:fill="1B75BC"/>
            <w:vAlign w:val="center"/>
          </w:tcPr>
          <w:p w14:paraId="3A609608" w14:textId="77777777" w:rsidR="00E303E0" w:rsidRPr="00B56D6B" w:rsidRDefault="00E303E0" w:rsidP="006726F8">
            <w:pPr>
              <w:tabs>
                <w:tab w:val="left" w:pos="180"/>
                <w:tab w:val="left" w:pos="270"/>
              </w:tabs>
              <w:jc w:val="center"/>
            </w:pPr>
            <w:r w:rsidRPr="04CA56F2">
              <w:rPr>
                <w:color w:val="FFFFFF" w:themeColor="background1"/>
                <w:lang w:val="en-US"/>
              </w:rPr>
              <w:t>Subsequent Pathway Content (2021)</w:t>
            </w:r>
          </w:p>
        </w:tc>
        <w:tc>
          <w:tcPr>
            <w:tcW w:w="2448" w:type="dxa"/>
            <w:shd w:val="clear" w:color="auto" w:fill="1B75BC"/>
            <w:vAlign w:val="center"/>
          </w:tcPr>
          <w:p w14:paraId="266876F7" w14:textId="77777777" w:rsidR="00E303E0" w:rsidRPr="00B56D6B" w:rsidRDefault="00E303E0" w:rsidP="006726F8">
            <w:pPr>
              <w:tabs>
                <w:tab w:val="left" w:pos="180"/>
                <w:tab w:val="left" w:pos="270"/>
              </w:tabs>
              <w:jc w:val="center"/>
            </w:pPr>
            <w:r w:rsidRPr="00B56D6B">
              <w:rPr>
                <w:color w:val="FFFFFF" w:themeColor="background1"/>
              </w:rPr>
              <w:t>Cross Domain Connections (2021)</w:t>
            </w:r>
          </w:p>
        </w:tc>
        <w:tc>
          <w:tcPr>
            <w:tcW w:w="2448" w:type="dxa"/>
            <w:shd w:val="clear" w:color="auto" w:fill="9F2065"/>
            <w:vAlign w:val="center"/>
          </w:tcPr>
          <w:p w14:paraId="10A8B534" w14:textId="77777777" w:rsidR="00E303E0" w:rsidRPr="00B56D6B" w:rsidRDefault="00E303E0" w:rsidP="006726F8">
            <w:pPr>
              <w:tabs>
                <w:tab w:val="left" w:pos="180"/>
                <w:tab w:val="left" w:pos="270"/>
              </w:tabs>
              <w:jc w:val="center"/>
              <w:rPr>
                <w:color w:val="FFFFFF" w:themeColor="background1"/>
              </w:rPr>
            </w:pPr>
            <w:r w:rsidRPr="00B56D6B">
              <w:rPr>
                <w:color w:val="FFFFFF" w:themeColor="background1"/>
              </w:rPr>
              <w:t>Common Core (CCSS)</w:t>
            </w:r>
          </w:p>
          <w:p w14:paraId="333C4CB4" w14:textId="77777777" w:rsidR="00E303E0" w:rsidRPr="00B56D6B" w:rsidRDefault="00E303E0" w:rsidP="006726F8">
            <w:pPr>
              <w:tabs>
                <w:tab w:val="left" w:pos="180"/>
                <w:tab w:val="left" w:pos="270"/>
              </w:tabs>
              <w:jc w:val="center"/>
            </w:pPr>
            <w:r w:rsidRPr="00B56D6B">
              <w:rPr>
                <w:color w:val="FFFFFF" w:themeColor="background1"/>
              </w:rPr>
              <w:t>(2010)</w:t>
            </w:r>
          </w:p>
        </w:tc>
      </w:tr>
      <w:tr w:rsidR="00E303E0" w:rsidRPr="00B56D6B" w14:paraId="087533EC" w14:textId="77777777" w:rsidTr="04CA56F2">
        <w:trPr>
          <w:trHeight w:val="576"/>
        </w:trPr>
        <w:tc>
          <w:tcPr>
            <w:tcW w:w="2448" w:type="dxa"/>
          </w:tcPr>
          <w:p w14:paraId="55025437" w14:textId="21B41EFA" w:rsidR="00E303E0" w:rsidRPr="00B56D6B" w:rsidRDefault="00A73034" w:rsidP="006726F8">
            <w:pPr>
              <w:tabs>
                <w:tab w:val="left" w:pos="180"/>
                <w:tab w:val="left" w:pos="270"/>
              </w:tabs>
            </w:pPr>
            <w:hyperlink w:anchor="_STANDARD:_4.GM.B.6" w:history="1">
              <w:r w:rsidRPr="00B56D6B">
                <w:rPr>
                  <w:rStyle w:val="Hyperlink"/>
                  <w:noProof/>
                </w:rPr>
                <w:t>4.GM.B.6</w:t>
              </w:r>
            </w:hyperlink>
          </w:p>
        </w:tc>
        <w:tc>
          <w:tcPr>
            <w:tcW w:w="2448" w:type="dxa"/>
          </w:tcPr>
          <w:p w14:paraId="5565AC87" w14:textId="664570EF" w:rsidR="00E303E0" w:rsidRPr="00B56D6B" w:rsidRDefault="00E303E0" w:rsidP="006726F8">
            <w:pPr>
              <w:tabs>
                <w:tab w:val="left" w:pos="180"/>
                <w:tab w:val="left" w:pos="270"/>
              </w:tabs>
            </w:pPr>
            <w:hyperlink w:anchor="_STANDARD:_6.GM.A.4" w:history="1">
              <w:r w:rsidRPr="00B56D6B">
                <w:rPr>
                  <w:rStyle w:val="Hyperlink"/>
                  <w:noProof/>
                </w:rPr>
                <w:t>6.GM.A.4</w:t>
              </w:r>
            </w:hyperlink>
            <w:r w:rsidRPr="00B56D6B">
              <w:rPr>
                <w:noProof/>
                <w:color w:val="1B75BC"/>
              </w:rPr>
              <w:t xml:space="preserve">, </w:t>
            </w:r>
            <w:hyperlink w:anchor="_STANDARD:_7.GM.A.1" w:history="1">
              <w:r w:rsidRPr="00B56D6B">
                <w:rPr>
                  <w:rStyle w:val="Hyperlink"/>
                  <w:noProof/>
                </w:rPr>
                <w:t>7.GM.A.1</w:t>
              </w:r>
            </w:hyperlink>
            <w:r w:rsidRPr="00B56D6B">
              <w:rPr>
                <w:noProof/>
                <w:color w:val="1B75BC"/>
              </w:rPr>
              <w:t xml:space="preserve">, </w:t>
            </w:r>
            <w:hyperlink w:anchor="_STANDARD:_7.GM.B.3" w:history="1">
              <w:r w:rsidRPr="00B56D6B">
                <w:rPr>
                  <w:rStyle w:val="Hyperlink"/>
                  <w:noProof/>
                </w:rPr>
                <w:t>7.GM.B.3</w:t>
              </w:r>
            </w:hyperlink>
            <w:r w:rsidRPr="00B56D6B">
              <w:rPr>
                <w:noProof/>
                <w:color w:val="1B75BC"/>
              </w:rPr>
              <w:t xml:space="preserve">, </w:t>
            </w:r>
            <w:hyperlink w:anchor="_STANDARD:_7.GM.B.5" w:history="1">
              <w:hyperlink w:anchor="_STANDARD:_7.GM.B.5" w:history="1">
                <w:r w:rsidR="009D59D2" w:rsidRPr="00B56D6B">
                  <w:rPr>
                    <w:rStyle w:val="Hyperlink"/>
                    <w:noProof/>
                  </w:rPr>
                  <w:t>7.GM.B.5</w:t>
                </w:r>
              </w:hyperlink>
            </w:hyperlink>
            <w:r w:rsidRPr="00B56D6B">
              <w:rPr>
                <w:noProof/>
                <w:color w:val="1B75BC"/>
              </w:rPr>
              <w:t xml:space="preserve">, </w:t>
            </w:r>
            <w:hyperlink w:anchor="_STANDARD:_HS.GM.C.8" w:history="1">
              <w:r w:rsidRPr="00B56D6B">
                <w:rPr>
                  <w:rStyle w:val="Hyperlink"/>
                  <w:noProof/>
                </w:rPr>
                <w:t>HS.GM.C.8</w:t>
              </w:r>
            </w:hyperlink>
          </w:p>
        </w:tc>
        <w:tc>
          <w:tcPr>
            <w:tcW w:w="2448" w:type="dxa"/>
          </w:tcPr>
          <w:p w14:paraId="38989C1F" w14:textId="3F3DE1B3" w:rsidR="00E303E0" w:rsidRPr="00B56D6B" w:rsidRDefault="00A73034" w:rsidP="006726F8">
            <w:pPr>
              <w:tabs>
                <w:tab w:val="left" w:pos="180"/>
                <w:tab w:val="left" w:pos="270"/>
              </w:tabs>
            </w:pPr>
            <w:hyperlink w:anchor="_STANDARD:_5.NF.B.4" w:history="1">
              <w:r w:rsidRPr="00B56D6B">
                <w:rPr>
                  <w:rStyle w:val="Hyperlink"/>
                  <w:noProof/>
                </w:rPr>
                <w:t>5.NF.B.4</w:t>
              </w:r>
            </w:hyperlink>
          </w:p>
        </w:tc>
        <w:tc>
          <w:tcPr>
            <w:tcW w:w="2448" w:type="dxa"/>
          </w:tcPr>
          <w:p w14:paraId="13D27F66" w14:textId="77777777" w:rsidR="00E303E0" w:rsidRPr="00B56D6B" w:rsidRDefault="00E303E0" w:rsidP="006726F8">
            <w:pPr>
              <w:tabs>
                <w:tab w:val="left" w:pos="180"/>
                <w:tab w:val="left" w:pos="270"/>
              </w:tabs>
              <w:jc w:val="center"/>
              <w:rPr>
                <w:rStyle w:val="Hyperlink"/>
                <w:noProof/>
              </w:rPr>
            </w:pPr>
            <w:hyperlink r:id="rId939" w:history="1">
              <w:r w:rsidRPr="00B56D6B">
                <w:rPr>
                  <w:rStyle w:val="Hyperlink"/>
                  <w:noProof/>
                </w:rPr>
                <w:t>6.G.A.1</w:t>
              </w:r>
            </w:hyperlink>
          </w:p>
          <w:p w14:paraId="51AA2C60" w14:textId="26D14FE9" w:rsidR="00E72B4F" w:rsidRPr="00B56D6B" w:rsidRDefault="00E72B4F" w:rsidP="00E72B4F">
            <w:pPr>
              <w:tabs>
                <w:tab w:val="left" w:pos="180"/>
                <w:tab w:val="left" w:pos="270"/>
              </w:tabs>
              <w:jc w:val="center"/>
            </w:pPr>
            <w:hyperlink w:anchor="_6.GM.A_Solve_real-world" w:history="1">
              <w:r w:rsidRPr="00B56D6B">
                <w:rPr>
                  <w:rStyle w:val="Hyperlink"/>
                </w:rPr>
                <w:t>6.GM.A Crosswalk</w:t>
              </w:r>
            </w:hyperlink>
          </w:p>
        </w:tc>
      </w:tr>
    </w:tbl>
    <w:p w14:paraId="56ABB68E" w14:textId="2D509356" w:rsidR="00E303E0" w:rsidRPr="00B56D6B" w:rsidRDefault="00E303E0" w:rsidP="00B03B52">
      <w:pPr>
        <w:pStyle w:val="Heading5"/>
      </w:pPr>
      <w:r w:rsidRPr="00B56D6B">
        <w:t> </w:t>
      </w:r>
      <w:r w:rsidRPr="00B56D6B">
        <w:rPr>
          <w:noProof/>
          <w:lang w:val="en-US"/>
        </w:rPr>
        <w:drawing>
          <wp:inline distT="0" distB="0" distL="0" distR="0" wp14:anchorId="03944C2B" wp14:editId="6B3AB7A7">
            <wp:extent cx="271955" cy="274320"/>
            <wp:effectExtent l="0" t="0" r="0" b="0"/>
            <wp:docPr id="506" name="Picture 506"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rsidR="00C5238C" w:rsidRPr="00B56D6B">
        <w:t>Standards Guidance:</w:t>
      </w:r>
    </w:p>
    <w:p w14:paraId="2CCAD837" w14:textId="77777777" w:rsidR="004163D2" w:rsidRPr="00B56D6B" w:rsidRDefault="004163D2" w:rsidP="00B03B52">
      <w:pPr>
        <w:pStyle w:val="Heading6"/>
      </w:pPr>
      <w:r w:rsidRPr="00B56D6B">
        <w:t>Terminology</w:t>
      </w:r>
    </w:p>
    <w:p w14:paraId="7CD58267" w14:textId="77777777" w:rsidR="004163D2" w:rsidRPr="00B56D6B" w:rsidRDefault="004163D2" w:rsidP="003929FE">
      <w:pPr>
        <w:numPr>
          <w:ilvl w:val="0"/>
          <w:numId w:val="327"/>
        </w:numPr>
        <w:pBdr>
          <w:top w:val="nil"/>
          <w:left w:val="nil"/>
          <w:bottom w:val="nil"/>
          <w:right w:val="nil"/>
          <w:between w:val="nil"/>
        </w:pBdr>
        <w:tabs>
          <w:tab w:val="left" w:pos="180"/>
          <w:tab w:val="left" w:pos="270"/>
        </w:tabs>
        <w:rPr>
          <w:color w:val="000000"/>
        </w:rPr>
      </w:pPr>
      <w:r w:rsidRPr="00B56D6B">
        <w:rPr>
          <w:color w:val="000000"/>
        </w:rPr>
        <w:t xml:space="preserve">A polygon is a closed figure with at least three straight sides and angles; </w:t>
      </w:r>
    </w:p>
    <w:p w14:paraId="25F8B41D" w14:textId="77777777" w:rsidR="004163D2" w:rsidRPr="00B56D6B" w:rsidRDefault="004163D2" w:rsidP="04CA56F2">
      <w:pPr>
        <w:numPr>
          <w:ilvl w:val="0"/>
          <w:numId w:val="327"/>
        </w:numPr>
        <w:pBdr>
          <w:top w:val="nil"/>
          <w:left w:val="nil"/>
          <w:bottom w:val="nil"/>
          <w:right w:val="nil"/>
          <w:between w:val="nil"/>
        </w:pBdr>
        <w:tabs>
          <w:tab w:val="left" w:pos="180"/>
          <w:tab w:val="left" w:pos="270"/>
        </w:tabs>
      </w:pPr>
      <w:r w:rsidRPr="04CA56F2">
        <w:rPr>
          <w:color w:val="000000" w:themeColor="text1"/>
          <w:lang w:val="en-US"/>
        </w:rPr>
        <w:t xml:space="preserve">A regular polygon is when all sides are equal and all angles are equal </w:t>
      </w:r>
    </w:p>
    <w:p w14:paraId="51227867" w14:textId="77777777" w:rsidR="004163D2" w:rsidRPr="00B56D6B" w:rsidRDefault="004163D2" w:rsidP="04CA56F2">
      <w:pPr>
        <w:numPr>
          <w:ilvl w:val="0"/>
          <w:numId w:val="327"/>
        </w:numPr>
        <w:pBdr>
          <w:top w:val="nil"/>
          <w:left w:val="nil"/>
          <w:bottom w:val="nil"/>
          <w:right w:val="nil"/>
          <w:between w:val="nil"/>
        </w:pBdr>
        <w:tabs>
          <w:tab w:val="left" w:pos="180"/>
          <w:tab w:val="left" w:pos="270"/>
        </w:tabs>
      </w:pPr>
      <w:r w:rsidRPr="04CA56F2">
        <w:rPr>
          <w:color w:val="000000" w:themeColor="text1"/>
          <w:lang w:val="en-US"/>
        </w:rPr>
        <w:t>An irregluar polygon is when all sides are not equal or all angles are not equal.</w:t>
      </w:r>
    </w:p>
    <w:p w14:paraId="3271E647" w14:textId="77777777" w:rsidR="004163D2" w:rsidRPr="00B56D6B" w:rsidRDefault="004163D2" w:rsidP="00B03B52">
      <w:pPr>
        <w:pStyle w:val="Heading6"/>
      </w:pPr>
      <w:r w:rsidRPr="00B56D6B">
        <w:t xml:space="preserve">Teaching Strategies </w:t>
      </w:r>
    </w:p>
    <w:p w14:paraId="569C09FC" w14:textId="77777777" w:rsidR="004163D2" w:rsidRPr="00B56D6B" w:rsidRDefault="004163D2" w:rsidP="003929FE">
      <w:pPr>
        <w:numPr>
          <w:ilvl w:val="0"/>
          <w:numId w:val="326"/>
        </w:numPr>
        <w:pBdr>
          <w:top w:val="nil"/>
          <w:left w:val="nil"/>
          <w:bottom w:val="nil"/>
          <w:right w:val="nil"/>
          <w:between w:val="nil"/>
        </w:pBdr>
        <w:tabs>
          <w:tab w:val="left" w:pos="180"/>
          <w:tab w:val="left" w:pos="270"/>
        </w:tabs>
      </w:pPr>
      <w:r w:rsidRPr="00B56D6B">
        <w:rPr>
          <w:color w:val="000000"/>
        </w:rPr>
        <w:t>Apply these techniques in the context of solving authentic mathematical problems.</w:t>
      </w:r>
    </w:p>
    <w:p w14:paraId="68C12F79" w14:textId="6393B546" w:rsidR="004163D2" w:rsidRPr="00B56D6B" w:rsidRDefault="004163D2" w:rsidP="04CA56F2">
      <w:pPr>
        <w:numPr>
          <w:ilvl w:val="0"/>
          <w:numId w:val="326"/>
        </w:numPr>
        <w:pBdr>
          <w:top w:val="nil"/>
          <w:left w:val="nil"/>
          <w:bottom w:val="nil"/>
          <w:right w:val="nil"/>
          <w:between w:val="nil"/>
        </w:pBdr>
        <w:tabs>
          <w:tab w:val="left" w:pos="180"/>
          <w:tab w:val="left" w:pos="270"/>
        </w:tabs>
        <w:rPr>
          <w:color w:val="000000"/>
          <w:lang w:val="en-US"/>
        </w:rPr>
      </w:pPr>
      <w:r w:rsidRPr="04CA56F2">
        <w:rPr>
          <w:color w:val="000000" w:themeColor="text1"/>
          <w:lang w:val="en-US"/>
        </w:rPr>
        <w:t>Students should be able to use knowledge of area of a rectangle to determine the area of a triangle. Students should have opportunities to find the area of a triangle by decomposing the rectangle into two triangles.</w:t>
      </w:r>
      <w:r w:rsidR="003A5F6C" w:rsidRPr="04CA56F2">
        <w:rPr>
          <w:color w:val="000000" w:themeColor="text1"/>
          <w:lang w:val="en-US"/>
        </w:rPr>
        <w:t xml:space="preserve"> Thus, s</w:t>
      </w:r>
      <w:r w:rsidRPr="04CA56F2">
        <w:rPr>
          <w:color w:val="000000" w:themeColor="text1"/>
          <w:lang w:val="en-US"/>
        </w:rPr>
        <w:t>tudents should conclude the area of the triangle is half the area of the rectangle and the area of the rectangle is twice the area of the triangle.</w:t>
      </w:r>
    </w:p>
    <w:p w14:paraId="01D579D8" w14:textId="77777777" w:rsidR="004163D2" w:rsidRPr="00B56D6B" w:rsidRDefault="004163D2" w:rsidP="003929FE">
      <w:pPr>
        <w:numPr>
          <w:ilvl w:val="0"/>
          <w:numId w:val="326"/>
        </w:numPr>
        <w:pBdr>
          <w:top w:val="nil"/>
          <w:left w:val="nil"/>
          <w:bottom w:val="nil"/>
          <w:right w:val="nil"/>
          <w:between w:val="nil"/>
        </w:pBdr>
        <w:tabs>
          <w:tab w:val="left" w:pos="180"/>
          <w:tab w:val="left" w:pos="270"/>
        </w:tabs>
        <w:rPr>
          <w:color w:val="000000"/>
        </w:rPr>
      </w:pPr>
      <w:r w:rsidRPr="00B56D6B">
        <w:rPr>
          <w:color w:val="000000"/>
        </w:rPr>
        <w:t>Students should be able to use geometric and spatial reasoning to calculate the area of a triangle, quadrilateral, and regular polygon by composing or decomposing into triangles, rectangles, and other shapes.</w:t>
      </w:r>
    </w:p>
    <w:p w14:paraId="79E547AB" w14:textId="5A5E3114" w:rsidR="004163D2" w:rsidRPr="00B56D6B" w:rsidRDefault="004163D2" w:rsidP="003929FE">
      <w:pPr>
        <w:numPr>
          <w:ilvl w:val="0"/>
          <w:numId w:val="326"/>
        </w:numPr>
        <w:pBdr>
          <w:top w:val="nil"/>
          <w:left w:val="nil"/>
          <w:bottom w:val="nil"/>
          <w:right w:val="nil"/>
          <w:between w:val="nil"/>
        </w:pBdr>
        <w:tabs>
          <w:tab w:val="left" w:pos="180"/>
          <w:tab w:val="left" w:pos="270"/>
        </w:tabs>
        <w:rPr>
          <w:color w:val="000000"/>
        </w:rPr>
      </w:pPr>
      <w:r w:rsidRPr="00B56D6B">
        <w:rPr>
          <w:color w:val="000000"/>
        </w:rPr>
        <w:t>Students should be able to decompose regular and irregular polygons into triangles and quadrilaterals in a way that makes sense from their perspective.</w:t>
      </w:r>
    </w:p>
    <w:p w14:paraId="6A8DB936" w14:textId="5245078B" w:rsidR="003A5F6C" w:rsidRPr="00B56D6B" w:rsidRDefault="00770C82" w:rsidP="003A5F6C">
      <w:pPr>
        <w:pStyle w:val="Heading6"/>
      </w:pPr>
      <w:r w:rsidRPr="00B56D6B">
        <w:t>Progressions</w:t>
      </w:r>
    </w:p>
    <w:p w14:paraId="38EFC806" w14:textId="33381DFA" w:rsidR="003A5F6C" w:rsidRPr="00B56D6B" w:rsidRDefault="003A5F6C" w:rsidP="003A5F6C">
      <w:pPr>
        <w:numPr>
          <w:ilvl w:val="0"/>
          <w:numId w:val="326"/>
        </w:numPr>
        <w:pBdr>
          <w:top w:val="nil"/>
          <w:left w:val="nil"/>
          <w:bottom w:val="nil"/>
          <w:right w:val="nil"/>
          <w:between w:val="nil"/>
        </w:pBdr>
        <w:tabs>
          <w:tab w:val="left" w:pos="180"/>
          <w:tab w:val="left" w:pos="270"/>
        </w:tabs>
        <w:rPr>
          <w:color w:val="000000"/>
        </w:rPr>
      </w:pPr>
      <w:r w:rsidRPr="00B56D6B">
        <w:rPr>
          <w:color w:val="000000"/>
        </w:rPr>
        <w:t xml:space="preserve">Problems involving areas and volumes ... provide a context for developing and using equations. The ability to view a triangle as part of a parallelogram composed of two copies of that triangle and the understanding that area is additive ... provides a justification (MP3) for halving the product of the base times the height, helping students guard against the common error of forgetting to take half. (Please reference page 19 in the </w:t>
      </w:r>
      <w:hyperlink r:id="rId940" w:history="1">
        <w:r w:rsidRPr="00B56D6B">
          <w:rPr>
            <w:rStyle w:val="Hyperlink"/>
          </w:rPr>
          <w:t>Progression document</w:t>
        </w:r>
      </w:hyperlink>
      <w:r w:rsidRPr="00B56D6B">
        <w:rPr>
          <w:color w:val="000000"/>
        </w:rPr>
        <w:t>).</w:t>
      </w:r>
    </w:p>
    <w:p w14:paraId="40D854F4" w14:textId="77777777" w:rsidR="003A5F6C" w:rsidRPr="00B56D6B" w:rsidRDefault="003A5F6C" w:rsidP="003A5F6C">
      <w:pPr>
        <w:pStyle w:val="Heading6"/>
      </w:pPr>
      <w:r w:rsidRPr="00B56D6B">
        <w:t>Examples</w:t>
      </w:r>
    </w:p>
    <w:p w14:paraId="463FE8EF" w14:textId="74E3CDC5" w:rsidR="003A5F6C" w:rsidRPr="00B56D6B" w:rsidRDefault="003A5F6C" w:rsidP="00CF52EC">
      <w:pPr>
        <w:numPr>
          <w:ilvl w:val="0"/>
          <w:numId w:val="182"/>
        </w:numPr>
        <w:pBdr>
          <w:top w:val="nil"/>
          <w:left w:val="nil"/>
          <w:bottom w:val="nil"/>
          <w:right w:val="nil"/>
          <w:between w:val="nil"/>
        </w:pBdr>
        <w:tabs>
          <w:tab w:val="left" w:pos="180"/>
          <w:tab w:val="left" w:pos="270"/>
        </w:tabs>
        <w:rPr>
          <w:color w:val="000000"/>
        </w:rPr>
      </w:pPr>
      <w:r w:rsidRPr="00B56D6B">
        <w:rPr>
          <w:color w:val="8835CD"/>
        </w:rPr>
        <w:t>Illustrative Mathematics:</w:t>
      </w:r>
      <w:r w:rsidR="00A7385C" w:rsidRPr="00B56D6B">
        <w:rPr>
          <w:color w:val="8835CD"/>
        </w:rPr>
        <w:t xml:space="preserve"> </w:t>
      </w:r>
      <w:r w:rsidR="00A7385C" w:rsidRPr="00B56D6B">
        <w:rPr>
          <w:color w:val="000000"/>
        </w:rPr>
        <w:t>[</w:t>
      </w:r>
      <w:hyperlink r:id="rId941" w:history="1">
        <w:r w:rsidR="00A7385C" w:rsidRPr="00B56D6B">
          <w:rPr>
            <w:rStyle w:val="Hyperlink"/>
          </w:rPr>
          <w:t>Wallpaper Decomposition</w:t>
        </w:r>
      </w:hyperlink>
      <w:r w:rsidR="00A7385C" w:rsidRPr="00B56D6B">
        <w:rPr>
          <w:color w:val="000000"/>
        </w:rPr>
        <w:t>] [</w:t>
      </w:r>
      <w:hyperlink r:id="rId942" w:history="1">
        <w:r w:rsidR="00A7385C" w:rsidRPr="00B56D6B">
          <w:rPr>
            <w:rStyle w:val="Hyperlink"/>
          </w:rPr>
          <w:t>Same Base and Height, Variation 2</w:t>
        </w:r>
      </w:hyperlink>
      <w:r w:rsidR="00A7385C" w:rsidRPr="00B56D6B">
        <w:rPr>
          <w:color w:val="000000"/>
        </w:rPr>
        <w:t>] [</w:t>
      </w:r>
      <w:hyperlink r:id="rId943" w:history="1">
        <w:r w:rsidR="00A7385C" w:rsidRPr="00B56D6B">
          <w:rPr>
            <w:rStyle w:val="Hyperlink"/>
          </w:rPr>
          <w:t>Finding Areas of Polygons</w:t>
        </w:r>
      </w:hyperlink>
      <w:r w:rsidR="00A7385C" w:rsidRPr="00B56D6B">
        <w:rPr>
          <w:color w:val="000000"/>
        </w:rPr>
        <w:t>]</w:t>
      </w:r>
    </w:p>
    <w:p w14:paraId="0AE2C2CF" w14:textId="3F81A167" w:rsidR="003A5F6C" w:rsidRPr="00B56D6B" w:rsidRDefault="00A7385C" w:rsidP="00A7385C">
      <w:pPr>
        <w:numPr>
          <w:ilvl w:val="0"/>
          <w:numId w:val="182"/>
        </w:numPr>
        <w:pBdr>
          <w:top w:val="nil"/>
          <w:left w:val="nil"/>
          <w:bottom w:val="nil"/>
          <w:right w:val="nil"/>
          <w:between w:val="nil"/>
        </w:pBdr>
        <w:tabs>
          <w:tab w:val="left" w:pos="180"/>
          <w:tab w:val="left" w:pos="270"/>
        </w:tabs>
        <w:rPr>
          <w:color w:val="000000"/>
        </w:rPr>
      </w:pPr>
      <w:r w:rsidRPr="00B56D6B">
        <w:rPr>
          <w:color w:val="297352"/>
          <w:sz w:val="21"/>
          <w:szCs w:val="21"/>
        </w:rPr>
        <w:t xml:space="preserve">Student Achievement Partners: </w:t>
      </w:r>
      <w:r w:rsidRPr="00B56D6B">
        <w:rPr>
          <w:sz w:val="21"/>
          <w:szCs w:val="21"/>
        </w:rPr>
        <w:t>[</w:t>
      </w:r>
      <w:hyperlink r:id="rId944" w:history="1">
        <w:r w:rsidRPr="00B56D6B">
          <w:rPr>
            <w:rStyle w:val="Hyperlink"/>
          </w:rPr>
          <w:t>Quilt Triangles</w:t>
        </w:r>
      </w:hyperlink>
      <w:r w:rsidRPr="00B56D6B">
        <w:rPr>
          <w:rStyle w:val="Hyperlink"/>
          <w:color w:val="auto"/>
        </w:rPr>
        <w:t>] [</w:t>
      </w:r>
      <w:hyperlink r:id="rId945" w:history="1">
        <w:r w:rsidR="003A5F6C" w:rsidRPr="00B56D6B">
          <w:rPr>
            <w:rStyle w:val="Hyperlink"/>
          </w:rPr>
          <w:t>Smarter Balanced Assessment Item Illustrating 6.G.A.1</w:t>
        </w:r>
      </w:hyperlink>
      <w:r w:rsidRPr="00B56D6B">
        <w:rPr>
          <w:rStyle w:val="Hyperlink"/>
          <w:color w:val="auto"/>
        </w:rPr>
        <w:t>]</w:t>
      </w:r>
    </w:p>
    <w:p w14:paraId="14874233" w14:textId="77777777" w:rsidR="00E303E0" w:rsidRPr="00B56D6B" w:rsidRDefault="00E303E0" w:rsidP="006726F8">
      <w:pPr>
        <w:tabs>
          <w:tab w:val="left" w:pos="180"/>
          <w:tab w:val="left" w:pos="270"/>
        </w:tabs>
        <w:rPr>
          <w:rFonts w:eastAsiaTheme="majorEastAsia" w:cstheme="minorHAnsi"/>
          <w:sz w:val="24"/>
          <w:szCs w:val="26"/>
        </w:rPr>
      </w:pPr>
      <w:r w:rsidRPr="00B56D6B">
        <w:br w:type="page"/>
      </w:r>
    </w:p>
    <w:p w14:paraId="2403657D" w14:textId="319D3FB4" w:rsidR="00E303E0" w:rsidRPr="00B56D6B" w:rsidRDefault="00E303E0" w:rsidP="009C69AA">
      <w:pPr>
        <w:pStyle w:val="Heading4"/>
      </w:pPr>
      <w:bookmarkStart w:id="359" w:name="_STANDARD:_6.GM.A.2"/>
      <w:bookmarkEnd w:id="359"/>
      <w:r w:rsidRPr="00B56D6B">
        <w:lastRenderedPageBreak/>
        <w:t xml:space="preserve">STANDARD: </w:t>
      </w:r>
      <w:hyperlink w:anchor="_Geometric_Reasoning_and_6" w:history="1">
        <w:r w:rsidR="00793CBD" w:rsidRPr="00B56D6B">
          <w:rPr>
            <w:rStyle w:val="Hyperlink"/>
          </w:rPr>
          <w:t>6.GM</w:t>
        </w:r>
      </w:hyperlink>
      <w:r w:rsidRPr="00B56D6B">
        <w:t>.A.2</w:t>
      </w:r>
    </w:p>
    <w:p w14:paraId="31592069" w14:textId="77777777" w:rsidR="00E303E0" w:rsidRPr="00B56D6B" w:rsidRDefault="00E303E0" w:rsidP="00B03B52">
      <w:pPr>
        <w:pStyle w:val="Heading5"/>
      </w:pPr>
      <w:r w:rsidRPr="00B56D6B">
        <w:t> </w:t>
      </w:r>
      <w:r w:rsidRPr="00B56D6B">
        <w:rPr>
          <w:noProof/>
          <w:lang w:val="en-US"/>
        </w:rPr>
        <w:drawing>
          <wp:inline distT="0" distB="0" distL="0" distR="0" wp14:anchorId="46A47E0D" wp14:editId="2F848048">
            <wp:extent cx="274320" cy="274320"/>
            <wp:effectExtent l="0" t="0" r="0" b="0"/>
            <wp:docPr id="507" name="Picture 507"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Standards Statement (2021): </w:t>
      </w:r>
    </w:p>
    <w:p w14:paraId="1EA31257" w14:textId="682A9625" w:rsidR="00E303E0" w:rsidRPr="00B56D6B" w:rsidRDefault="00C71669" w:rsidP="00C71669">
      <w:pPr>
        <w:tabs>
          <w:tab w:val="left" w:pos="180"/>
          <w:tab w:val="left" w:pos="270"/>
        </w:tabs>
        <w:ind w:left="450"/>
        <w:jc w:val="both"/>
      </w:pPr>
      <w:r w:rsidRPr="00B56D6B">
        <w:rPr>
          <w:noProof/>
        </w:rPr>
        <w:t>Find the volume of a right rectangular prism with fractional edge lengths by filling it with unit cubes of appropriate unit fraction edge lengths.  Connect and apply to the formulas V = l w h and V = b h to find volumes of right rectangular prisms with fractional edge lengths to solve problems in authentic contexts.</w:t>
      </w:r>
    </w:p>
    <w:p w14:paraId="71036473" w14:textId="77777777" w:rsidR="00E303E0" w:rsidRPr="00B56D6B" w:rsidRDefault="00E303E0" w:rsidP="00B03B52">
      <w:pPr>
        <w:pStyle w:val="Heading5"/>
      </w:pPr>
      <w:r w:rsidRPr="00B56D6B">
        <w:t> </w:t>
      </w:r>
      <w:r w:rsidRPr="00B56D6B">
        <w:rPr>
          <w:noProof/>
          <w:lang w:val="en-US"/>
        </w:rPr>
        <w:drawing>
          <wp:inline distT="0" distB="0" distL="0" distR="0" wp14:anchorId="093A0F8B" wp14:editId="1373029E">
            <wp:extent cx="274320" cy="274320"/>
            <wp:effectExtent l="0" t="0" r="0" b="0"/>
            <wp:docPr id="508" name="Picture 508"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 Connections: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rsidRPr="00B56D6B" w14:paraId="0DD6F496" w14:textId="77777777" w:rsidTr="04CA56F2">
        <w:trPr>
          <w:trHeight w:val="576"/>
          <w:tblHeader/>
        </w:trPr>
        <w:tc>
          <w:tcPr>
            <w:tcW w:w="2448" w:type="dxa"/>
            <w:shd w:val="clear" w:color="auto" w:fill="1B75BC"/>
            <w:vAlign w:val="center"/>
          </w:tcPr>
          <w:p w14:paraId="2A318F9B" w14:textId="77777777" w:rsidR="00E303E0" w:rsidRPr="00B56D6B" w:rsidRDefault="00E303E0" w:rsidP="006726F8">
            <w:pPr>
              <w:tabs>
                <w:tab w:val="left" w:pos="180"/>
                <w:tab w:val="left" w:pos="270"/>
              </w:tabs>
              <w:jc w:val="center"/>
            </w:pPr>
            <w:r w:rsidRPr="00B56D6B">
              <w:rPr>
                <w:color w:val="FFFFFF" w:themeColor="background1"/>
              </w:rPr>
              <w:t>Preceding Pathway Content (2021)</w:t>
            </w:r>
          </w:p>
        </w:tc>
        <w:tc>
          <w:tcPr>
            <w:tcW w:w="2448" w:type="dxa"/>
            <w:shd w:val="clear" w:color="auto" w:fill="1B75BC"/>
            <w:vAlign w:val="center"/>
          </w:tcPr>
          <w:p w14:paraId="4A5F02A7" w14:textId="77777777" w:rsidR="00E303E0" w:rsidRPr="00B56D6B" w:rsidRDefault="00E303E0" w:rsidP="006726F8">
            <w:pPr>
              <w:tabs>
                <w:tab w:val="left" w:pos="180"/>
                <w:tab w:val="left" w:pos="270"/>
              </w:tabs>
              <w:jc w:val="center"/>
            </w:pPr>
            <w:r w:rsidRPr="04CA56F2">
              <w:rPr>
                <w:color w:val="FFFFFF" w:themeColor="background1"/>
                <w:lang w:val="en-US"/>
              </w:rPr>
              <w:t>Subsequent Pathway Content (2021)</w:t>
            </w:r>
          </w:p>
        </w:tc>
        <w:tc>
          <w:tcPr>
            <w:tcW w:w="2448" w:type="dxa"/>
            <w:shd w:val="clear" w:color="auto" w:fill="1B75BC"/>
            <w:vAlign w:val="center"/>
          </w:tcPr>
          <w:p w14:paraId="39F5963D" w14:textId="77777777" w:rsidR="00E303E0" w:rsidRPr="00B56D6B" w:rsidRDefault="00E303E0" w:rsidP="006726F8">
            <w:pPr>
              <w:tabs>
                <w:tab w:val="left" w:pos="180"/>
                <w:tab w:val="left" w:pos="270"/>
              </w:tabs>
              <w:jc w:val="center"/>
            </w:pPr>
            <w:r w:rsidRPr="00B56D6B">
              <w:rPr>
                <w:color w:val="FFFFFF" w:themeColor="background1"/>
              </w:rPr>
              <w:t>Cross Domain Connections (2021)</w:t>
            </w:r>
          </w:p>
        </w:tc>
        <w:tc>
          <w:tcPr>
            <w:tcW w:w="2448" w:type="dxa"/>
            <w:shd w:val="clear" w:color="auto" w:fill="9F2065"/>
            <w:vAlign w:val="center"/>
          </w:tcPr>
          <w:p w14:paraId="1D916646" w14:textId="77777777" w:rsidR="00E303E0" w:rsidRPr="00B56D6B" w:rsidRDefault="00E303E0" w:rsidP="006726F8">
            <w:pPr>
              <w:tabs>
                <w:tab w:val="left" w:pos="180"/>
                <w:tab w:val="left" w:pos="270"/>
              </w:tabs>
              <w:jc w:val="center"/>
              <w:rPr>
                <w:color w:val="FFFFFF" w:themeColor="background1"/>
              </w:rPr>
            </w:pPr>
            <w:r w:rsidRPr="00B56D6B">
              <w:rPr>
                <w:color w:val="FFFFFF" w:themeColor="background1"/>
              </w:rPr>
              <w:t>Common Core (CCSS)</w:t>
            </w:r>
          </w:p>
          <w:p w14:paraId="6E0D432D" w14:textId="77777777" w:rsidR="00E303E0" w:rsidRPr="00B56D6B" w:rsidRDefault="00E303E0" w:rsidP="006726F8">
            <w:pPr>
              <w:tabs>
                <w:tab w:val="left" w:pos="180"/>
                <w:tab w:val="left" w:pos="270"/>
              </w:tabs>
              <w:jc w:val="center"/>
            </w:pPr>
            <w:r w:rsidRPr="00B56D6B">
              <w:rPr>
                <w:color w:val="FFFFFF" w:themeColor="background1"/>
              </w:rPr>
              <w:t>(2010)</w:t>
            </w:r>
          </w:p>
        </w:tc>
      </w:tr>
      <w:tr w:rsidR="00E303E0" w:rsidRPr="00B56D6B" w14:paraId="2B024D14" w14:textId="77777777" w:rsidTr="04CA56F2">
        <w:trPr>
          <w:trHeight w:val="576"/>
        </w:trPr>
        <w:tc>
          <w:tcPr>
            <w:tcW w:w="2448" w:type="dxa"/>
          </w:tcPr>
          <w:p w14:paraId="0A71CCE0" w14:textId="73CCB9D3" w:rsidR="00E303E0" w:rsidRPr="00B56D6B" w:rsidRDefault="00C31ABA" w:rsidP="006726F8">
            <w:pPr>
              <w:tabs>
                <w:tab w:val="left" w:pos="180"/>
                <w:tab w:val="left" w:pos="270"/>
              </w:tabs>
            </w:pPr>
            <w:hyperlink w:anchor="_STANDARD:_5.GM.D.7" w:history="1">
              <w:r w:rsidRPr="00B56D6B">
                <w:rPr>
                  <w:rStyle w:val="Hyperlink"/>
                  <w:noProof/>
                </w:rPr>
                <w:t>5.GM.D.7</w:t>
              </w:r>
            </w:hyperlink>
          </w:p>
        </w:tc>
        <w:tc>
          <w:tcPr>
            <w:tcW w:w="2448" w:type="dxa"/>
          </w:tcPr>
          <w:p w14:paraId="4ACD718F" w14:textId="4C24E6F4" w:rsidR="00E303E0" w:rsidRPr="00B56D6B" w:rsidRDefault="009D59D2" w:rsidP="006726F8">
            <w:pPr>
              <w:tabs>
                <w:tab w:val="left" w:pos="180"/>
                <w:tab w:val="left" w:pos="270"/>
              </w:tabs>
            </w:pPr>
            <w:hyperlink w:anchor="_STANDARD:_7.GM.B.5" w:history="1">
              <w:r w:rsidRPr="00B56D6B">
                <w:rPr>
                  <w:rStyle w:val="Hyperlink"/>
                  <w:noProof/>
                </w:rPr>
                <w:t>7.GM.B.5</w:t>
              </w:r>
            </w:hyperlink>
          </w:p>
        </w:tc>
        <w:tc>
          <w:tcPr>
            <w:tcW w:w="2448" w:type="dxa"/>
          </w:tcPr>
          <w:p w14:paraId="468A6007" w14:textId="464E5AF5" w:rsidR="00E303E0" w:rsidRPr="00B56D6B" w:rsidRDefault="00672FED" w:rsidP="006726F8">
            <w:pPr>
              <w:tabs>
                <w:tab w:val="left" w:pos="180"/>
                <w:tab w:val="left" w:pos="270"/>
              </w:tabs>
            </w:pPr>
            <w:r w:rsidRPr="00B56D6B">
              <w:t> </w:t>
            </w:r>
            <w:r w:rsidRPr="00B56D6B">
              <w:rPr>
                <w:color w:val="1B75BC"/>
              </w:rPr>
              <w:t>N/A</w:t>
            </w:r>
          </w:p>
        </w:tc>
        <w:tc>
          <w:tcPr>
            <w:tcW w:w="2448" w:type="dxa"/>
          </w:tcPr>
          <w:p w14:paraId="40733E96" w14:textId="77777777" w:rsidR="00E303E0" w:rsidRPr="00B56D6B" w:rsidRDefault="00E303E0" w:rsidP="006726F8">
            <w:pPr>
              <w:tabs>
                <w:tab w:val="left" w:pos="180"/>
                <w:tab w:val="left" w:pos="270"/>
              </w:tabs>
              <w:jc w:val="center"/>
              <w:rPr>
                <w:rStyle w:val="Hyperlink"/>
                <w:noProof/>
              </w:rPr>
            </w:pPr>
            <w:hyperlink r:id="rId946" w:history="1">
              <w:r w:rsidRPr="00B56D6B">
                <w:rPr>
                  <w:rStyle w:val="Hyperlink"/>
                  <w:noProof/>
                </w:rPr>
                <w:t>6.G.A.2</w:t>
              </w:r>
            </w:hyperlink>
          </w:p>
          <w:p w14:paraId="4592C7A8" w14:textId="03E3DA58" w:rsidR="00E72B4F" w:rsidRPr="00B56D6B" w:rsidRDefault="00E72B4F" w:rsidP="006726F8">
            <w:pPr>
              <w:tabs>
                <w:tab w:val="left" w:pos="180"/>
                <w:tab w:val="left" w:pos="270"/>
              </w:tabs>
              <w:jc w:val="center"/>
            </w:pPr>
            <w:hyperlink w:anchor="_6.GM.A_Solve_real-world" w:history="1">
              <w:r w:rsidRPr="00B56D6B">
                <w:rPr>
                  <w:rStyle w:val="Hyperlink"/>
                </w:rPr>
                <w:t>6.GM.A Crosswalk</w:t>
              </w:r>
            </w:hyperlink>
          </w:p>
        </w:tc>
      </w:tr>
    </w:tbl>
    <w:p w14:paraId="2FDEFEF6" w14:textId="00B86888" w:rsidR="00E303E0" w:rsidRPr="00B56D6B" w:rsidRDefault="00E303E0" w:rsidP="00B03B52">
      <w:pPr>
        <w:pStyle w:val="Heading5"/>
      </w:pPr>
      <w:r w:rsidRPr="00B56D6B">
        <w:t> </w:t>
      </w:r>
      <w:r w:rsidRPr="00B56D6B">
        <w:rPr>
          <w:noProof/>
          <w:lang w:val="en-US"/>
        </w:rPr>
        <w:drawing>
          <wp:inline distT="0" distB="0" distL="0" distR="0" wp14:anchorId="3E3826F0" wp14:editId="0B3AA03B">
            <wp:extent cx="271955" cy="274320"/>
            <wp:effectExtent l="0" t="0" r="0" b="0"/>
            <wp:docPr id="509" name="Picture 509"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rsidR="00C5238C" w:rsidRPr="00B56D6B">
        <w:t>Standards Guidance:</w:t>
      </w:r>
    </w:p>
    <w:p w14:paraId="03160C7A" w14:textId="77777777" w:rsidR="004163D2" w:rsidRPr="00B56D6B" w:rsidRDefault="004163D2" w:rsidP="00B03B52">
      <w:pPr>
        <w:pStyle w:val="Heading6"/>
      </w:pPr>
      <w:r w:rsidRPr="00B56D6B">
        <w:t xml:space="preserve">Clarifications  </w:t>
      </w:r>
    </w:p>
    <w:p w14:paraId="7FE94357" w14:textId="77777777" w:rsidR="004163D2" w:rsidRPr="00B56D6B" w:rsidRDefault="004163D2" w:rsidP="003929FE">
      <w:pPr>
        <w:numPr>
          <w:ilvl w:val="0"/>
          <w:numId w:val="328"/>
        </w:numPr>
        <w:pBdr>
          <w:top w:val="nil"/>
          <w:left w:val="nil"/>
          <w:bottom w:val="nil"/>
          <w:right w:val="nil"/>
          <w:between w:val="nil"/>
        </w:pBdr>
        <w:tabs>
          <w:tab w:val="left" w:pos="180"/>
          <w:tab w:val="left" w:pos="270"/>
        </w:tabs>
        <w:rPr>
          <w:color w:val="000000"/>
        </w:rPr>
      </w:pPr>
      <w:r w:rsidRPr="00B56D6B">
        <w:rPr>
          <w:color w:val="000000"/>
        </w:rPr>
        <w:t>Students should make the connection between (length) x (width) and the area of the base to connect this formula to other three-dimensional volume formulas.</w:t>
      </w:r>
    </w:p>
    <w:p w14:paraId="32C94D96" w14:textId="77777777" w:rsidR="004163D2" w:rsidRPr="00B56D6B" w:rsidRDefault="004163D2" w:rsidP="003929FE">
      <w:pPr>
        <w:numPr>
          <w:ilvl w:val="0"/>
          <w:numId w:val="328"/>
        </w:numPr>
        <w:pBdr>
          <w:top w:val="nil"/>
          <w:left w:val="nil"/>
          <w:bottom w:val="nil"/>
          <w:right w:val="nil"/>
          <w:between w:val="nil"/>
        </w:pBdr>
        <w:tabs>
          <w:tab w:val="left" w:pos="180"/>
          <w:tab w:val="left" w:pos="270"/>
        </w:tabs>
        <w:rPr>
          <w:color w:val="000000"/>
        </w:rPr>
      </w:pPr>
      <w:r w:rsidRPr="00B56D6B">
        <w:rPr>
          <w:color w:val="000000"/>
        </w:rPr>
        <w:t xml:space="preserve">Show that the volume is the same as would be found by multiplying the edge lengths of the prism. </w:t>
      </w:r>
    </w:p>
    <w:p w14:paraId="6FB25113" w14:textId="77777777" w:rsidR="004163D2" w:rsidRPr="00B56D6B" w:rsidRDefault="004163D2" w:rsidP="00C71669">
      <w:pPr>
        <w:pBdr>
          <w:top w:val="nil"/>
          <w:left w:val="nil"/>
          <w:bottom w:val="nil"/>
          <w:right w:val="nil"/>
          <w:between w:val="nil"/>
        </w:pBdr>
        <w:tabs>
          <w:tab w:val="left" w:pos="180"/>
          <w:tab w:val="left" w:pos="270"/>
        </w:tabs>
        <w:ind w:left="720"/>
        <w:rPr>
          <w:color w:val="000000"/>
        </w:rPr>
      </w:pPr>
    </w:p>
    <w:p w14:paraId="26DD4116" w14:textId="77777777" w:rsidR="004163D2" w:rsidRPr="00B56D6B" w:rsidRDefault="004163D2" w:rsidP="00B03B52">
      <w:pPr>
        <w:pStyle w:val="Heading6"/>
      </w:pPr>
      <w:r w:rsidRPr="00B56D6B">
        <w:t xml:space="preserve">Teaching Strategies </w:t>
      </w:r>
    </w:p>
    <w:p w14:paraId="1116B426" w14:textId="77777777" w:rsidR="004163D2" w:rsidRPr="00B56D6B" w:rsidRDefault="004163D2" w:rsidP="003929FE">
      <w:pPr>
        <w:numPr>
          <w:ilvl w:val="0"/>
          <w:numId w:val="328"/>
        </w:numPr>
        <w:pBdr>
          <w:top w:val="nil"/>
          <w:left w:val="nil"/>
          <w:bottom w:val="nil"/>
          <w:right w:val="nil"/>
          <w:between w:val="nil"/>
        </w:pBdr>
        <w:tabs>
          <w:tab w:val="left" w:pos="180"/>
          <w:tab w:val="left" w:pos="270"/>
        </w:tabs>
        <w:rPr>
          <w:color w:val="000000"/>
        </w:rPr>
      </w:pPr>
      <w:r w:rsidRPr="00B56D6B">
        <w:rPr>
          <w:color w:val="000000"/>
        </w:rPr>
        <w:t>Apply these techniques in the context of solving authentic mathematical problems.</w:t>
      </w:r>
    </w:p>
    <w:p w14:paraId="2F09D066" w14:textId="77777777" w:rsidR="004163D2" w:rsidRPr="00B56D6B" w:rsidRDefault="004163D2" w:rsidP="003929FE">
      <w:pPr>
        <w:numPr>
          <w:ilvl w:val="0"/>
          <w:numId w:val="328"/>
        </w:numPr>
        <w:pBdr>
          <w:top w:val="nil"/>
          <w:left w:val="nil"/>
          <w:bottom w:val="nil"/>
          <w:right w:val="nil"/>
          <w:between w:val="nil"/>
        </w:pBdr>
        <w:tabs>
          <w:tab w:val="left" w:pos="180"/>
          <w:tab w:val="left" w:pos="270"/>
        </w:tabs>
        <w:rPr>
          <w:color w:val="000000"/>
        </w:rPr>
      </w:pPr>
      <w:r w:rsidRPr="00B56D6B">
        <w:rPr>
          <w:color w:val="000000"/>
        </w:rPr>
        <w:t>Students should be able to calculate the volume of a right rectangular prism with fractional edge lengths and show that the volume is the same as would be found by multiplying the edge lengths of the prism.</w:t>
      </w:r>
    </w:p>
    <w:p w14:paraId="268CB48B" w14:textId="2006796C" w:rsidR="004163D2" w:rsidRPr="00B56D6B" w:rsidRDefault="004163D2" w:rsidP="04CA56F2">
      <w:pPr>
        <w:numPr>
          <w:ilvl w:val="0"/>
          <w:numId w:val="328"/>
        </w:numPr>
        <w:pBdr>
          <w:top w:val="nil"/>
          <w:left w:val="nil"/>
          <w:bottom w:val="nil"/>
          <w:right w:val="nil"/>
          <w:between w:val="nil"/>
        </w:pBdr>
        <w:tabs>
          <w:tab w:val="left" w:pos="180"/>
          <w:tab w:val="left" w:pos="270"/>
        </w:tabs>
        <w:rPr>
          <w:color w:val="000000"/>
          <w:lang w:val="en-US"/>
        </w:rPr>
      </w:pPr>
      <w:r w:rsidRPr="04CA56F2">
        <w:rPr>
          <w:color w:val="000000" w:themeColor="text1"/>
          <w:lang w:val="en-US"/>
        </w:rPr>
        <w:t>Students should apply the formula for the volume of a right rectangular prism in the context of solving contextual, mathematical problems to meet this learning objective.</w:t>
      </w:r>
    </w:p>
    <w:p w14:paraId="17F98E51" w14:textId="77777777" w:rsidR="003A5F6C" w:rsidRPr="00B56D6B" w:rsidRDefault="003A5F6C" w:rsidP="003A5F6C">
      <w:pPr>
        <w:pStyle w:val="Heading6"/>
      </w:pPr>
      <w:r w:rsidRPr="00B56D6B">
        <w:t>Examples</w:t>
      </w:r>
    </w:p>
    <w:p w14:paraId="5BD57943" w14:textId="77777777" w:rsidR="003A5F6C" w:rsidRPr="00B56D6B" w:rsidRDefault="003A5F6C" w:rsidP="003A5F6C">
      <w:pPr>
        <w:numPr>
          <w:ilvl w:val="0"/>
          <w:numId w:val="182"/>
        </w:numPr>
        <w:pBdr>
          <w:top w:val="nil"/>
          <w:left w:val="nil"/>
          <w:bottom w:val="nil"/>
          <w:right w:val="nil"/>
          <w:between w:val="nil"/>
        </w:pBdr>
        <w:tabs>
          <w:tab w:val="left" w:pos="180"/>
          <w:tab w:val="left" w:pos="270"/>
        </w:tabs>
        <w:rPr>
          <w:color w:val="8835CD"/>
        </w:rPr>
      </w:pPr>
      <w:r w:rsidRPr="00B56D6B">
        <w:rPr>
          <w:color w:val="8835CD"/>
        </w:rPr>
        <w:t>Illustrative Mathematics:</w:t>
      </w:r>
    </w:p>
    <w:p w14:paraId="2799F641" w14:textId="0A3508D9" w:rsidR="003A5F6C" w:rsidRPr="00B56D6B" w:rsidRDefault="003A5F6C" w:rsidP="003A5F6C">
      <w:pPr>
        <w:numPr>
          <w:ilvl w:val="1"/>
          <w:numId w:val="182"/>
        </w:numPr>
        <w:pBdr>
          <w:top w:val="nil"/>
          <w:left w:val="nil"/>
          <w:bottom w:val="nil"/>
          <w:right w:val="nil"/>
          <w:between w:val="nil"/>
        </w:pBdr>
        <w:tabs>
          <w:tab w:val="left" w:pos="180"/>
          <w:tab w:val="left" w:pos="270"/>
        </w:tabs>
        <w:rPr>
          <w:color w:val="000000"/>
        </w:rPr>
      </w:pPr>
      <w:hyperlink r:id="rId947" w:history="1">
        <w:r w:rsidRPr="00B56D6B">
          <w:rPr>
            <w:rStyle w:val="Hyperlink"/>
          </w:rPr>
          <w:t>Computing Volume Progression 1</w:t>
        </w:r>
      </w:hyperlink>
    </w:p>
    <w:p w14:paraId="5888D934" w14:textId="0CE1246F" w:rsidR="003A5F6C" w:rsidRPr="00B56D6B" w:rsidRDefault="003A5F6C" w:rsidP="003A5F6C">
      <w:pPr>
        <w:numPr>
          <w:ilvl w:val="1"/>
          <w:numId w:val="182"/>
        </w:numPr>
        <w:pBdr>
          <w:top w:val="nil"/>
          <w:left w:val="nil"/>
          <w:bottom w:val="nil"/>
          <w:right w:val="nil"/>
          <w:between w:val="nil"/>
        </w:pBdr>
        <w:tabs>
          <w:tab w:val="left" w:pos="180"/>
          <w:tab w:val="left" w:pos="270"/>
        </w:tabs>
        <w:rPr>
          <w:color w:val="000000"/>
        </w:rPr>
      </w:pPr>
      <w:hyperlink r:id="rId948" w:history="1">
        <w:r w:rsidRPr="00B56D6B">
          <w:rPr>
            <w:rStyle w:val="Hyperlink"/>
          </w:rPr>
          <w:t>Computing Volume Progression 3</w:t>
        </w:r>
      </w:hyperlink>
    </w:p>
    <w:p w14:paraId="15018592" w14:textId="70E126B6" w:rsidR="003A5F6C" w:rsidRPr="00B56D6B" w:rsidRDefault="003A5F6C" w:rsidP="003A5F6C">
      <w:pPr>
        <w:numPr>
          <w:ilvl w:val="1"/>
          <w:numId w:val="182"/>
        </w:numPr>
        <w:pBdr>
          <w:top w:val="nil"/>
          <w:left w:val="nil"/>
          <w:bottom w:val="nil"/>
          <w:right w:val="nil"/>
          <w:between w:val="nil"/>
        </w:pBdr>
        <w:tabs>
          <w:tab w:val="left" w:pos="180"/>
          <w:tab w:val="left" w:pos="270"/>
        </w:tabs>
        <w:rPr>
          <w:rStyle w:val="Hyperlink"/>
          <w:color w:val="000000"/>
          <w:u w:val="none"/>
        </w:rPr>
      </w:pPr>
      <w:hyperlink r:id="rId949" w:history="1">
        <w:r w:rsidRPr="00B56D6B">
          <w:rPr>
            <w:rStyle w:val="Hyperlink"/>
          </w:rPr>
          <w:t>Banana Bread</w:t>
        </w:r>
      </w:hyperlink>
    </w:p>
    <w:p w14:paraId="4DEEC275" w14:textId="5B21A3C8" w:rsidR="00A7385C" w:rsidRPr="00B56D6B" w:rsidRDefault="00A7385C" w:rsidP="00A7385C">
      <w:pPr>
        <w:numPr>
          <w:ilvl w:val="0"/>
          <w:numId w:val="182"/>
        </w:numPr>
        <w:pBdr>
          <w:top w:val="nil"/>
          <w:left w:val="nil"/>
          <w:bottom w:val="nil"/>
          <w:right w:val="nil"/>
          <w:between w:val="nil"/>
        </w:pBdr>
        <w:tabs>
          <w:tab w:val="left" w:pos="180"/>
          <w:tab w:val="left" w:pos="270"/>
        </w:tabs>
        <w:rPr>
          <w:color w:val="000000"/>
        </w:rPr>
      </w:pPr>
      <w:r w:rsidRPr="00B56D6B">
        <w:rPr>
          <w:color w:val="297352"/>
          <w:sz w:val="21"/>
          <w:szCs w:val="21"/>
        </w:rPr>
        <w:t>Student Achievement Partners:</w:t>
      </w:r>
    </w:p>
    <w:p w14:paraId="766DF82B" w14:textId="07E78CB2" w:rsidR="003A5F6C" w:rsidRPr="00B56D6B" w:rsidRDefault="003A5F6C" w:rsidP="003A5F6C">
      <w:pPr>
        <w:numPr>
          <w:ilvl w:val="1"/>
          <w:numId w:val="182"/>
        </w:numPr>
        <w:pBdr>
          <w:top w:val="nil"/>
          <w:left w:val="nil"/>
          <w:bottom w:val="nil"/>
          <w:right w:val="nil"/>
          <w:between w:val="nil"/>
        </w:pBdr>
        <w:tabs>
          <w:tab w:val="left" w:pos="180"/>
          <w:tab w:val="left" w:pos="270"/>
        </w:tabs>
        <w:rPr>
          <w:color w:val="000000"/>
        </w:rPr>
      </w:pPr>
      <w:hyperlink r:id="rId950" w:history="1">
        <w:r w:rsidRPr="00B56D6B">
          <w:rPr>
            <w:rStyle w:val="Hyperlink"/>
          </w:rPr>
          <w:t>Assessment Item Illustrating 6.G.A.2</w:t>
        </w:r>
      </w:hyperlink>
    </w:p>
    <w:p w14:paraId="336CDD68" w14:textId="77777777" w:rsidR="003A5F6C" w:rsidRPr="00B56D6B" w:rsidRDefault="003A5F6C" w:rsidP="003A5F6C">
      <w:pPr>
        <w:pBdr>
          <w:top w:val="nil"/>
          <w:left w:val="nil"/>
          <w:bottom w:val="nil"/>
          <w:right w:val="nil"/>
          <w:between w:val="nil"/>
        </w:pBdr>
        <w:tabs>
          <w:tab w:val="left" w:pos="180"/>
          <w:tab w:val="left" w:pos="270"/>
        </w:tabs>
        <w:rPr>
          <w:color w:val="000000"/>
        </w:rPr>
      </w:pPr>
    </w:p>
    <w:p w14:paraId="18E7FFFB" w14:textId="77777777" w:rsidR="00E303E0" w:rsidRPr="00B56D6B" w:rsidRDefault="00E303E0" w:rsidP="006726F8">
      <w:pPr>
        <w:tabs>
          <w:tab w:val="left" w:pos="180"/>
          <w:tab w:val="left" w:pos="270"/>
        </w:tabs>
        <w:rPr>
          <w:rFonts w:eastAsiaTheme="majorEastAsia" w:cstheme="minorHAnsi"/>
          <w:sz w:val="24"/>
          <w:szCs w:val="26"/>
        </w:rPr>
      </w:pPr>
      <w:r w:rsidRPr="00B56D6B">
        <w:br w:type="page"/>
      </w:r>
    </w:p>
    <w:p w14:paraId="17540725" w14:textId="4B1A6047" w:rsidR="00E303E0" w:rsidRPr="00B56D6B" w:rsidRDefault="00E303E0" w:rsidP="009C69AA">
      <w:pPr>
        <w:pStyle w:val="Heading4"/>
      </w:pPr>
      <w:bookmarkStart w:id="360" w:name="_STANDARD:_6.GM.A.3"/>
      <w:bookmarkEnd w:id="360"/>
      <w:r w:rsidRPr="00B56D6B">
        <w:lastRenderedPageBreak/>
        <w:t xml:space="preserve">STANDARD: </w:t>
      </w:r>
      <w:hyperlink w:anchor="_Geometric_Reasoning_and_6" w:history="1">
        <w:r w:rsidR="00793CBD" w:rsidRPr="00B56D6B">
          <w:rPr>
            <w:rStyle w:val="Hyperlink"/>
          </w:rPr>
          <w:t>6.GM</w:t>
        </w:r>
      </w:hyperlink>
      <w:r w:rsidRPr="00B56D6B">
        <w:t>.A.3</w:t>
      </w:r>
    </w:p>
    <w:p w14:paraId="0DA2CA72" w14:textId="77777777" w:rsidR="00E303E0" w:rsidRPr="00B56D6B" w:rsidRDefault="00E303E0" w:rsidP="00B03B52">
      <w:pPr>
        <w:pStyle w:val="Heading5"/>
      </w:pPr>
      <w:r w:rsidRPr="00B56D6B">
        <w:t> </w:t>
      </w:r>
      <w:r w:rsidRPr="00B56D6B">
        <w:rPr>
          <w:noProof/>
          <w:lang w:val="en-US"/>
        </w:rPr>
        <w:drawing>
          <wp:inline distT="0" distB="0" distL="0" distR="0" wp14:anchorId="63219F25" wp14:editId="1BE332A0">
            <wp:extent cx="274320" cy="274320"/>
            <wp:effectExtent l="0" t="0" r="0" b="0"/>
            <wp:docPr id="510" name="Picture 510"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Standards Statement (2021): </w:t>
      </w:r>
    </w:p>
    <w:p w14:paraId="393D2D23" w14:textId="77777777" w:rsidR="00E303E0" w:rsidRPr="00B56D6B" w:rsidRDefault="00E303E0" w:rsidP="006726F8">
      <w:pPr>
        <w:tabs>
          <w:tab w:val="left" w:pos="180"/>
          <w:tab w:val="left" w:pos="270"/>
        </w:tabs>
        <w:ind w:left="450"/>
        <w:jc w:val="both"/>
      </w:pPr>
      <w:r w:rsidRPr="00B56D6B">
        <w:rPr>
          <w:noProof/>
        </w:rPr>
        <w:t>Draw polygons in the 4-quadrant coordinate plane given coordinates for the vertices and find the length of a side.  Apply these techniques to solve problems in authentic contexts.</w:t>
      </w:r>
      <w:r w:rsidRPr="00B56D6B">
        <w:t xml:space="preserve"> </w:t>
      </w:r>
    </w:p>
    <w:p w14:paraId="4FE1F69C" w14:textId="77777777" w:rsidR="00E303E0" w:rsidRPr="00B56D6B" w:rsidRDefault="00E303E0" w:rsidP="00B03B52">
      <w:pPr>
        <w:pStyle w:val="Heading5"/>
      </w:pPr>
      <w:r w:rsidRPr="00B56D6B">
        <w:t> </w:t>
      </w:r>
      <w:r w:rsidRPr="00B56D6B">
        <w:rPr>
          <w:noProof/>
          <w:lang w:val="en-US"/>
        </w:rPr>
        <w:drawing>
          <wp:inline distT="0" distB="0" distL="0" distR="0" wp14:anchorId="7619D1FA" wp14:editId="57996A51">
            <wp:extent cx="274320" cy="274320"/>
            <wp:effectExtent l="0" t="0" r="0" b="0"/>
            <wp:docPr id="511" name="Picture 511"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 Connections: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rsidRPr="00B56D6B" w14:paraId="2086B88D" w14:textId="77777777" w:rsidTr="04CA56F2">
        <w:trPr>
          <w:trHeight w:val="576"/>
          <w:tblHeader/>
        </w:trPr>
        <w:tc>
          <w:tcPr>
            <w:tcW w:w="2448" w:type="dxa"/>
            <w:shd w:val="clear" w:color="auto" w:fill="1B75BC"/>
            <w:vAlign w:val="center"/>
          </w:tcPr>
          <w:p w14:paraId="2ABE9836" w14:textId="77777777" w:rsidR="00E303E0" w:rsidRPr="00B56D6B" w:rsidRDefault="00E303E0" w:rsidP="006726F8">
            <w:pPr>
              <w:tabs>
                <w:tab w:val="left" w:pos="180"/>
                <w:tab w:val="left" w:pos="270"/>
              </w:tabs>
              <w:jc w:val="center"/>
            </w:pPr>
            <w:r w:rsidRPr="00B56D6B">
              <w:rPr>
                <w:color w:val="FFFFFF" w:themeColor="background1"/>
              </w:rPr>
              <w:t>Preceding Pathway Content (2021)</w:t>
            </w:r>
          </w:p>
        </w:tc>
        <w:tc>
          <w:tcPr>
            <w:tcW w:w="2448" w:type="dxa"/>
            <w:shd w:val="clear" w:color="auto" w:fill="1B75BC"/>
            <w:vAlign w:val="center"/>
          </w:tcPr>
          <w:p w14:paraId="6CE22BC7" w14:textId="77777777" w:rsidR="00E303E0" w:rsidRPr="00B56D6B" w:rsidRDefault="00E303E0" w:rsidP="006726F8">
            <w:pPr>
              <w:tabs>
                <w:tab w:val="left" w:pos="180"/>
                <w:tab w:val="left" w:pos="270"/>
              </w:tabs>
              <w:jc w:val="center"/>
            </w:pPr>
            <w:r w:rsidRPr="04CA56F2">
              <w:rPr>
                <w:color w:val="FFFFFF" w:themeColor="background1"/>
                <w:lang w:val="en-US"/>
              </w:rPr>
              <w:t>Subsequent Pathway Content (2021)</w:t>
            </w:r>
          </w:p>
        </w:tc>
        <w:tc>
          <w:tcPr>
            <w:tcW w:w="2448" w:type="dxa"/>
            <w:shd w:val="clear" w:color="auto" w:fill="1B75BC"/>
            <w:vAlign w:val="center"/>
          </w:tcPr>
          <w:p w14:paraId="3BB65B2B" w14:textId="77777777" w:rsidR="00E303E0" w:rsidRPr="00B56D6B" w:rsidRDefault="00E303E0" w:rsidP="006726F8">
            <w:pPr>
              <w:tabs>
                <w:tab w:val="left" w:pos="180"/>
                <w:tab w:val="left" w:pos="270"/>
              </w:tabs>
              <w:jc w:val="center"/>
            </w:pPr>
            <w:r w:rsidRPr="00B56D6B">
              <w:rPr>
                <w:color w:val="FFFFFF" w:themeColor="background1"/>
              </w:rPr>
              <w:t>Cross Domain Connections (2021)</w:t>
            </w:r>
          </w:p>
        </w:tc>
        <w:tc>
          <w:tcPr>
            <w:tcW w:w="2448" w:type="dxa"/>
            <w:shd w:val="clear" w:color="auto" w:fill="9F2065"/>
            <w:vAlign w:val="center"/>
          </w:tcPr>
          <w:p w14:paraId="5DD44D6C" w14:textId="77777777" w:rsidR="00E303E0" w:rsidRPr="00B56D6B" w:rsidRDefault="00E303E0" w:rsidP="006726F8">
            <w:pPr>
              <w:tabs>
                <w:tab w:val="left" w:pos="180"/>
                <w:tab w:val="left" w:pos="270"/>
              </w:tabs>
              <w:jc w:val="center"/>
              <w:rPr>
                <w:color w:val="FFFFFF" w:themeColor="background1"/>
              </w:rPr>
            </w:pPr>
            <w:r w:rsidRPr="00B56D6B">
              <w:rPr>
                <w:color w:val="FFFFFF" w:themeColor="background1"/>
              </w:rPr>
              <w:t>Common Core (CCSS)</w:t>
            </w:r>
          </w:p>
          <w:p w14:paraId="34AB090B" w14:textId="77777777" w:rsidR="00E303E0" w:rsidRPr="00B56D6B" w:rsidRDefault="00E303E0" w:rsidP="006726F8">
            <w:pPr>
              <w:tabs>
                <w:tab w:val="left" w:pos="180"/>
                <w:tab w:val="left" w:pos="270"/>
              </w:tabs>
              <w:jc w:val="center"/>
            </w:pPr>
            <w:r w:rsidRPr="00B56D6B">
              <w:rPr>
                <w:color w:val="FFFFFF" w:themeColor="background1"/>
              </w:rPr>
              <w:t>(2010)</w:t>
            </w:r>
          </w:p>
        </w:tc>
      </w:tr>
      <w:tr w:rsidR="00E303E0" w:rsidRPr="00B56D6B" w14:paraId="1EE4E45C" w14:textId="77777777" w:rsidTr="04CA56F2">
        <w:trPr>
          <w:trHeight w:val="576"/>
        </w:trPr>
        <w:tc>
          <w:tcPr>
            <w:tcW w:w="2448" w:type="dxa"/>
          </w:tcPr>
          <w:p w14:paraId="6B62AC9F" w14:textId="020016B4" w:rsidR="00E303E0" w:rsidRPr="00B56D6B" w:rsidRDefault="00A802DB" w:rsidP="006726F8">
            <w:pPr>
              <w:tabs>
                <w:tab w:val="left" w:pos="180"/>
                <w:tab w:val="left" w:pos="270"/>
              </w:tabs>
            </w:pPr>
            <w:hyperlink w:anchor="_STANDARD:_5.GM.A.2" w:history="1">
              <w:r w:rsidRPr="00B56D6B">
                <w:rPr>
                  <w:rStyle w:val="Hyperlink"/>
                  <w:noProof/>
                </w:rPr>
                <w:t>5.GM.A.2</w:t>
              </w:r>
            </w:hyperlink>
            <w:r w:rsidR="00E303E0" w:rsidRPr="00B56D6B">
              <w:rPr>
                <w:noProof/>
                <w:color w:val="1B75BC"/>
              </w:rPr>
              <w:t xml:space="preserve">, </w:t>
            </w:r>
            <w:hyperlink w:anchor="_STANDARD:_5.GM.B.3" w:history="1">
              <w:r w:rsidRPr="00B56D6B">
                <w:rPr>
                  <w:rStyle w:val="Hyperlink"/>
                  <w:noProof/>
                </w:rPr>
                <w:t>5.GM.B.3</w:t>
              </w:r>
            </w:hyperlink>
          </w:p>
        </w:tc>
        <w:tc>
          <w:tcPr>
            <w:tcW w:w="2448" w:type="dxa"/>
          </w:tcPr>
          <w:p w14:paraId="438540D4" w14:textId="77B143DF" w:rsidR="00E303E0" w:rsidRPr="00B56D6B" w:rsidRDefault="00E303E0" w:rsidP="006726F8">
            <w:pPr>
              <w:tabs>
                <w:tab w:val="left" w:pos="180"/>
                <w:tab w:val="left" w:pos="270"/>
              </w:tabs>
            </w:pPr>
            <w:hyperlink w:anchor="_STANDARD:_8.GM.A.3" w:history="1">
              <w:r w:rsidRPr="00B56D6B">
                <w:rPr>
                  <w:rStyle w:val="Hyperlink"/>
                  <w:noProof/>
                </w:rPr>
                <w:t>8.GM.A.3</w:t>
              </w:r>
            </w:hyperlink>
          </w:p>
        </w:tc>
        <w:tc>
          <w:tcPr>
            <w:tcW w:w="2448" w:type="dxa"/>
          </w:tcPr>
          <w:p w14:paraId="6A14E299" w14:textId="3457D05A" w:rsidR="00E303E0" w:rsidRPr="00B56D6B" w:rsidRDefault="00C31ABA" w:rsidP="006726F8">
            <w:pPr>
              <w:tabs>
                <w:tab w:val="left" w:pos="180"/>
                <w:tab w:val="left" w:pos="270"/>
              </w:tabs>
            </w:pPr>
            <w:hyperlink w:anchor="_STANDARD:_6.NS.C.8" w:history="1">
              <w:r w:rsidRPr="00B56D6B">
                <w:rPr>
                  <w:rStyle w:val="Hyperlink"/>
                  <w:noProof/>
                </w:rPr>
                <w:t>6.NS.C.8</w:t>
              </w:r>
            </w:hyperlink>
          </w:p>
        </w:tc>
        <w:tc>
          <w:tcPr>
            <w:tcW w:w="2448" w:type="dxa"/>
          </w:tcPr>
          <w:p w14:paraId="18BDE128" w14:textId="77777777" w:rsidR="00E303E0" w:rsidRPr="00B56D6B" w:rsidRDefault="00E303E0" w:rsidP="006726F8">
            <w:pPr>
              <w:tabs>
                <w:tab w:val="left" w:pos="180"/>
                <w:tab w:val="left" w:pos="270"/>
              </w:tabs>
              <w:jc w:val="center"/>
              <w:rPr>
                <w:rStyle w:val="Hyperlink"/>
                <w:noProof/>
              </w:rPr>
            </w:pPr>
            <w:hyperlink r:id="rId951" w:history="1">
              <w:r w:rsidRPr="00B56D6B">
                <w:rPr>
                  <w:rStyle w:val="Hyperlink"/>
                  <w:noProof/>
                </w:rPr>
                <w:t>6.G.A.3</w:t>
              </w:r>
            </w:hyperlink>
          </w:p>
          <w:p w14:paraId="3E4602C4" w14:textId="044291EF" w:rsidR="00E72B4F" w:rsidRPr="00B56D6B" w:rsidRDefault="00E72B4F" w:rsidP="006726F8">
            <w:pPr>
              <w:tabs>
                <w:tab w:val="left" w:pos="180"/>
                <w:tab w:val="left" w:pos="270"/>
              </w:tabs>
              <w:jc w:val="center"/>
            </w:pPr>
            <w:hyperlink w:anchor="_6.GM.A_Solve_real-world" w:history="1">
              <w:r w:rsidRPr="00B56D6B">
                <w:rPr>
                  <w:rStyle w:val="Hyperlink"/>
                </w:rPr>
                <w:t>6.GM.A Crosswalk</w:t>
              </w:r>
            </w:hyperlink>
          </w:p>
        </w:tc>
      </w:tr>
    </w:tbl>
    <w:p w14:paraId="3D526CF1" w14:textId="2E438A30" w:rsidR="00E303E0" w:rsidRPr="00B56D6B" w:rsidRDefault="00E303E0" w:rsidP="00B03B52">
      <w:pPr>
        <w:pStyle w:val="Heading5"/>
      </w:pPr>
      <w:r w:rsidRPr="00B56D6B">
        <w:t> </w:t>
      </w:r>
      <w:r w:rsidRPr="00B56D6B">
        <w:rPr>
          <w:noProof/>
          <w:lang w:val="en-US"/>
        </w:rPr>
        <w:drawing>
          <wp:inline distT="0" distB="0" distL="0" distR="0" wp14:anchorId="33908110" wp14:editId="49B42245">
            <wp:extent cx="271955" cy="274320"/>
            <wp:effectExtent l="0" t="0" r="0" b="0"/>
            <wp:docPr id="512" name="Picture 512"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rsidR="00C5238C" w:rsidRPr="00B56D6B">
        <w:t>Standards Guidance:</w:t>
      </w:r>
    </w:p>
    <w:p w14:paraId="79B163F2" w14:textId="77777777" w:rsidR="004163D2" w:rsidRPr="00B56D6B" w:rsidRDefault="004163D2" w:rsidP="00B03B52">
      <w:pPr>
        <w:pStyle w:val="Heading6"/>
      </w:pPr>
      <w:r w:rsidRPr="00B56D6B">
        <w:t>Boundaries</w:t>
      </w:r>
    </w:p>
    <w:p w14:paraId="255440BD" w14:textId="77777777" w:rsidR="004163D2" w:rsidRPr="00B56D6B" w:rsidRDefault="004163D2" w:rsidP="04CA56F2">
      <w:pPr>
        <w:numPr>
          <w:ilvl w:val="0"/>
          <w:numId w:val="330"/>
        </w:numPr>
        <w:pBdr>
          <w:top w:val="nil"/>
          <w:left w:val="nil"/>
          <w:bottom w:val="nil"/>
          <w:right w:val="nil"/>
          <w:between w:val="nil"/>
        </w:pBdr>
        <w:tabs>
          <w:tab w:val="left" w:pos="180"/>
          <w:tab w:val="left" w:pos="270"/>
        </w:tabs>
        <w:rPr>
          <w:color w:val="000000"/>
          <w:lang w:val="en-US"/>
        </w:rPr>
      </w:pPr>
      <w:r w:rsidRPr="04CA56F2">
        <w:rPr>
          <w:color w:val="000000" w:themeColor="text1"/>
          <w:lang w:val="en-US"/>
        </w:rPr>
        <w:t>Measurements of between vertices can be done using standardized measurement tools on graph paper.  Formal use of the distance formula is not an expectation at this grade level.</w:t>
      </w:r>
    </w:p>
    <w:p w14:paraId="2C445606" w14:textId="77777777" w:rsidR="004163D2" w:rsidRPr="00B56D6B" w:rsidRDefault="004163D2" w:rsidP="00B03B52">
      <w:pPr>
        <w:pStyle w:val="Heading6"/>
      </w:pPr>
      <w:r w:rsidRPr="00B56D6B">
        <w:t xml:space="preserve">Teaching Strategies </w:t>
      </w:r>
    </w:p>
    <w:p w14:paraId="54A4E2F8" w14:textId="77777777" w:rsidR="004163D2" w:rsidRPr="00B56D6B" w:rsidRDefault="004163D2" w:rsidP="003929FE">
      <w:pPr>
        <w:numPr>
          <w:ilvl w:val="0"/>
          <w:numId w:val="329"/>
        </w:numPr>
        <w:pBdr>
          <w:top w:val="nil"/>
          <w:left w:val="nil"/>
          <w:bottom w:val="nil"/>
          <w:right w:val="nil"/>
          <w:between w:val="nil"/>
        </w:pBdr>
        <w:tabs>
          <w:tab w:val="left" w:pos="180"/>
          <w:tab w:val="left" w:pos="270"/>
        </w:tabs>
      </w:pPr>
      <w:r w:rsidRPr="00B56D6B">
        <w:rPr>
          <w:color w:val="000000"/>
        </w:rPr>
        <w:t>Students should be able to solve problems with polygons when given coordinate pairs with or without a coordinate grid.</w:t>
      </w:r>
    </w:p>
    <w:p w14:paraId="54A4262D" w14:textId="561AE01F" w:rsidR="004163D2" w:rsidRPr="00B56D6B" w:rsidRDefault="00770C82" w:rsidP="00B03B52">
      <w:pPr>
        <w:pStyle w:val="Heading6"/>
      </w:pPr>
      <w:r w:rsidRPr="00B56D6B">
        <w:t>Progressions</w:t>
      </w:r>
      <w:r w:rsidR="004163D2" w:rsidRPr="00B56D6B">
        <w:t xml:space="preserve"> </w:t>
      </w:r>
    </w:p>
    <w:p w14:paraId="38595D45" w14:textId="77777777" w:rsidR="004163D2" w:rsidRPr="00B56D6B" w:rsidRDefault="004163D2" w:rsidP="003929FE">
      <w:pPr>
        <w:numPr>
          <w:ilvl w:val="0"/>
          <w:numId w:val="329"/>
        </w:numPr>
        <w:pBdr>
          <w:top w:val="nil"/>
          <w:left w:val="nil"/>
          <w:bottom w:val="nil"/>
          <w:right w:val="nil"/>
          <w:between w:val="nil"/>
        </w:pBdr>
        <w:tabs>
          <w:tab w:val="left" w:pos="180"/>
          <w:tab w:val="left" w:pos="270"/>
        </w:tabs>
      </w:pPr>
      <w:r w:rsidRPr="00B56D6B">
        <w:rPr>
          <w:color w:val="000000"/>
        </w:rPr>
        <w:t>Use coordinates to find the length of a side joining points with the same first coordinate or the same second coordinate.</w:t>
      </w:r>
    </w:p>
    <w:p w14:paraId="575C007F" w14:textId="5D54AA80" w:rsidR="004163D2" w:rsidRPr="00B56D6B" w:rsidRDefault="004163D2" w:rsidP="003929FE">
      <w:pPr>
        <w:numPr>
          <w:ilvl w:val="0"/>
          <w:numId w:val="329"/>
        </w:numPr>
        <w:pBdr>
          <w:top w:val="nil"/>
          <w:left w:val="nil"/>
          <w:bottom w:val="nil"/>
          <w:right w:val="nil"/>
          <w:between w:val="nil"/>
        </w:pBdr>
        <w:tabs>
          <w:tab w:val="left" w:pos="180"/>
          <w:tab w:val="left" w:pos="270"/>
        </w:tabs>
        <w:rPr>
          <w:color w:val="000000"/>
        </w:rPr>
      </w:pPr>
      <w:r w:rsidRPr="00B56D6B">
        <w:rPr>
          <w:color w:val="000000"/>
        </w:rPr>
        <w:t>Students should apply the techniques of graphing in the coordinate plane in the context of solving contextual problems involving the application of algebra through geometry.</w:t>
      </w:r>
    </w:p>
    <w:p w14:paraId="141DD894" w14:textId="019C25C1" w:rsidR="00C71669" w:rsidRPr="00B56D6B" w:rsidRDefault="00C71669" w:rsidP="00C71669">
      <w:pPr>
        <w:pStyle w:val="Heading6"/>
      </w:pPr>
      <w:r w:rsidRPr="00B56D6B">
        <w:t>Examples</w:t>
      </w:r>
    </w:p>
    <w:p w14:paraId="5E611FDF" w14:textId="7BA1FF1B" w:rsidR="00C71669" w:rsidRPr="00B56D6B" w:rsidRDefault="00C71669" w:rsidP="003929FE">
      <w:pPr>
        <w:numPr>
          <w:ilvl w:val="0"/>
          <w:numId w:val="564"/>
        </w:numPr>
        <w:pBdr>
          <w:top w:val="nil"/>
          <w:left w:val="nil"/>
          <w:bottom w:val="nil"/>
          <w:right w:val="nil"/>
          <w:between w:val="nil"/>
        </w:pBdr>
        <w:tabs>
          <w:tab w:val="left" w:pos="180"/>
          <w:tab w:val="left" w:pos="270"/>
        </w:tabs>
        <w:rPr>
          <w:color w:val="000000"/>
        </w:rPr>
      </w:pPr>
      <w:r w:rsidRPr="00B56D6B">
        <w:rPr>
          <w:color w:val="000000"/>
        </w:rPr>
        <w:t>Use coordinates to find the length of a side joining points with the same first coordinate or the same second coordinate.</w:t>
      </w:r>
    </w:p>
    <w:p w14:paraId="6D06F316" w14:textId="77777777" w:rsidR="00A7385C" w:rsidRPr="00B56D6B" w:rsidRDefault="00A7385C" w:rsidP="00A7385C">
      <w:pPr>
        <w:numPr>
          <w:ilvl w:val="0"/>
          <w:numId w:val="564"/>
        </w:numPr>
        <w:pBdr>
          <w:top w:val="nil"/>
          <w:left w:val="nil"/>
          <w:bottom w:val="nil"/>
          <w:right w:val="nil"/>
          <w:between w:val="nil"/>
        </w:pBdr>
        <w:tabs>
          <w:tab w:val="left" w:pos="180"/>
          <w:tab w:val="left" w:pos="270"/>
        </w:tabs>
        <w:rPr>
          <w:color w:val="8835CD"/>
        </w:rPr>
      </w:pPr>
      <w:r w:rsidRPr="00B56D6B">
        <w:rPr>
          <w:color w:val="8835CD"/>
        </w:rPr>
        <w:t>Illustrative Mathematics:</w:t>
      </w:r>
    </w:p>
    <w:p w14:paraId="7E000AC0" w14:textId="71FFD494" w:rsidR="00C71669" w:rsidRPr="00B56D6B" w:rsidRDefault="00C71669" w:rsidP="003929FE">
      <w:pPr>
        <w:numPr>
          <w:ilvl w:val="1"/>
          <w:numId w:val="564"/>
        </w:numPr>
        <w:pBdr>
          <w:top w:val="nil"/>
          <w:left w:val="nil"/>
          <w:bottom w:val="nil"/>
          <w:right w:val="nil"/>
          <w:between w:val="nil"/>
        </w:pBdr>
        <w:tabs>
          <w:tab w:val="left" w:pos="180"/>
          <w:tab w:val="left" w:pos="270"/>
        </w:tabs>
        <w:rPr>
          <w:color w:val="000000"/>
        </w:rPr>
      </w:pPr>
      <w:hyperlink r:id="rId952" w:history="1">
        <w:r w:rsidRPr="00B56D6B">
          <w:rPr>
            <w:rStyle w:val="Hyperlink"/>
          </w:rPr>
          <w:t>Polygons in the Coordinate Plane</w:t>
        </w:r>
      </w:hyperlink>
    </w:p>
    <w:p w14:paraId="7199528B" w14:textId="60A0DFF5" w:rsidR="00C71669" w:rsidRPr="00B56D6B" w:rsidRDefault="00C71669" w:rsidP="003929FE">
      <w:pPr>
        <w:numPr>
          <w:ilvl w:val="1"/>
          <w:numId w:val="564"/>
        </w:numPr>
        <w:pBdr>
          <w:top w:val="nil"/>
          <w:left w:val="nil"/>
          <w:bottom w:val="nil"/>
          <w:right w:val="nil"/>
          <w:between w:val="nil"/>
        </w:pBdr>
        <w:tabs>
          <w:tab w:val="left" w:pos="180"/>
          <w:tab w:val="left" w:pos="270"/>
        </w:tabs>
        <w:rPr>
          <w:color w:val="000000"/>
        </w:rPr>
      </w:pPr>
      <w:hyperlink r:id="rId953" w:history="1">
        <w:r w:rsidRPr="00B56D6B">
          <w:rPr>
            <w:rStyle w:val="Hyperlink"/>
          </w:rPr>
          <w:t>Walking the Block</w:t>
        </w:r>
      </w:hyperlink>
    </w:p>
    <w:p w14:paraId="1E2A2B13" w14:textId="77777777" w:rsidR="00E303E0" w:rsidRPr="00B56D6B" w:rsidRDefault="00E303E0" w:rsidP="006726F8">
      <w:pPr>
        <w:tabs>
          <w:tab w:val="left" w:pos="180"/>
          <w:tab w:val="left" w:pos="270"/>
        </w:tabs>
        <w:rPr>
          <w:rFonts w:eastAsiaTheme="majorEastAsia" w:cstheme="minorHAnsi"/>
          <w:sz w:val="24"/>
          <w:szCs w:val="26"/>
        </w:rPr>
      </w:pPr>
      <w:r w:rsidRPr="00B56D6B">
        <w:br w:type="page"/>
      </w:r>
    </w:p>
    <w:p w14:paraId="52C3435B" w14:textId="69BD7695" w:rsidR="00E303E0" w:rsidRPr="00B56D6B" w:rsidRDefault="00E303E0" w:rsidP="009C69AA">
      <w:pPr>
        <w:pStyle w:val="Heading4"/>
      </w:pPr>
      <w:bookmarkStart w:id="361" w:name="_STANDARD:_6.GM.A.4"/>
      <w:bookmarkEnd w:id="361"/>
      <w:r w:rsidRPr="00B56D6B">
        <w:lastRenderedPageBreak/>
        <w:t xml:space="preserve">STANDARD: </w:t>
      </w:r>
      <w:hyperlink w:anchor="_Geometric_Reasoning_and_6" w:history="1">
        <w:r w:rsidR="00793CBD" w:rsidRPr="00B56D6B">
          <w:rPr>
            <w:rStyle w:val="Hyperlink"/>
          </w:rPr>
          <w:t>6.GM</w:t>
        </w:r>
      </w:hyperlink>
      <w:r w:rsidRPr="00B56D6B">
        <w:t>.A.4</w:t>
      </w:r>
    </w:p>
    <w:p w14:paraId="27FBD087" w14:textId="77777777" w:rsidR="00E303E0" w:rsidRPr="00B56D6B" w:rsidRDefault="00E303E0" w:rsidP="00B03B52">
      <w:pPr>
        <w:pStyle w:val="Heading5"/>
      </w:pPr>
      <w:r w:rsidRPr="00B56D6B">
        <w:t> </w:t>
      </w:r>
      <w:r w:rsidRPr="00B56D6B">
        <w:rPr>
          <w:noProof/>
          <w:lang w:val="en-US"/>
        </w:rPr>
        <w:drawing>
          <wp:inline distT="0" distB="0" distL="0" distR="0" wp14:anchorId="1E939AA5" wp14:editId="1FA05CCC">
            <wp:extent cx="274320" cy="274320"/>
            <wp:effectExtent l="0" t="0" r="0" b="0"/>
            <wp:docPr id="513" name="Picture 513"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Standards Statement (2021): </w:t>
      </w:r>
    </w:p>
    <w:p w14:paraId="027B960D" w14:textId="77777777" w:rsidR="00E303E0" w:rsidRPr="00B56D6B" w:rsidRDefault="00E303E0" w:rsidP="006726F8">
      <w:pPr>
        <w:tabs>
          <w:tab w:val="left" w:pos="180"/>
          <w:tab w:val="left" w:pos="270"/>
        </w:tabs>
        <w:ind w:left="450"/>
        <w:jc w:val="both"/>
      </w:pPr>
      <w:r w:rsidRPr="00B56D6B">
        <w:rPr>
          <w:noProof/>
        </w:rPr>
        <w:t>Represent three-dimensional figures using nets made up of rectangles and triangles, and use the nets to find the surface area of these figures, including those from authentic contexts.</w:t>
      </w:r>
      <w:r w:rsidRPr="00B56D6B">
        <w:t xml:space="preserve"> </w:t>
      </w:r>
    </w:p>
    <w:p w14:paraId="35CBF5F9" w14:textId="77777777" w:rsidR="00E303E0" w:rsidRPr="00B56D6B" w:rsidRDefault="00E303E0" w:rsidP="00B03B52">
      <w:pPr>
        <w:pStyle w:val="Heading5"/>
      </w:pPr>
      <w:r w:rsidRPr="00B56D6B">
        <w:t> </w:t>
      </w:r>
      <w:r w:rsidRPr="00B56D6B">
        <w:rPr>
          <w:noProof/>
          <w:lang w:val="en-US"/>
        </w:rPr>
        <w:drawing>
          <wp:inline distT="0" distB="0" distL="0" distR="0" wp14:anchorId="6614C211" wp14:editId="4565FCB6">
            <wp:extent cx="274320" cy="274320"/>
            <wp:effectExtent l="0" t="0" r="0" b="0"/>
            <wp:docPr id="514" name="Picture 514"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 Connections: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rsidRPr="00B56D6B" w14:paraId="7C46A6DC" w14:textId="77777777" w:rsidTr="04CA56F2">
        <w:trPr>
          <w:trHeight w:val="576"/>
          <w:tblHeader/>
        </w:trPr>
        <w:tc>
          <w:tcPr>
            <w:tcW w:w="2448" w:type="dxa"/>
            <w:shd w:val="clear" w:color="auto" w:fill="1B75BC"/>
            <w:vAlign w:val="center"/>
          </w:tcPr>
          <w:p w14:paraId="6CA812DE" w14:textId="77777777" w:rsidR="00E303E0" w:rsidRPr="00B56D6B" w:rsidRDefault="00E303E0" w:rsidP="006726F8">
            <w:pPr>
              <w:tabs>
                <w:tab w:val="left" w:pos="180"/>
                <w:tab w:val="left" w:pos="270"/>
              </w:tabs>
              <w:jc w:val="center"/>
            </w:pPr>
            <w:r w:rsidRPr="00B56D6B">
              <w:rPr>
                <w:color w:val="FFFFFF" w:themeColor="background1"/>
              </w:rPr>
              <w:t>Preceding Pathway Content (2021)</w:t>
            </w:r>
          </w:p>
        </w:tc>
        <w:tc>
          <w:tcPr>
            <w:tcW w:w="2448" w:type="dxa"/>
            <w:shd w:val="clear" w:color="auto" w:fill="1B75BC"/>
            <w:vAlign w:val="center"/>
          </w:tcPr>
          <w:p w14:paraId="06E8BE72" w14:textId="77777777" w:rsidR="00E303E0" w:rsidRPr="00B56D6B" w:rsidRDefault="00E303E0" w:rsidP="006726F8">
            <w:pPr>
              <w:tabs>
                <w:tab w:val="left" w:pos="180"/>
                <w:tab w:val="left" w:pos="270"/>
              </w:tabs>
              <w:jc w:val="center"/>
            </w:pPr>
            <w:r w:rsidRPr="04CA56F2">
              <w:rPr>
                <w:color w:val="FFFFFF" w:themeColor="background1"/>
                <w:lang w:val="en-US"/>
              </w:rPr>
              <w:t>Subsequent Pathway Content (2021)</w:t>
            </w:r>
          </w:p>
        </w:tc>
        <w:tc>
          <w:tcPr>
            <w:tcW w:w="2448" w:type="dxa"/>
            <w:shd w:val="clear" w:color="auto" w:fill="1B75BC"/>
            <w:vAlign w:val="center"/>
          </w:tcPr>
          <w:p w14:paraId="29DECF31" w14:textId="77777777" w:rsidR="00E303E0" w:rsidRPr="00B56D6B" w:rsidRDefault="00E303E0" w:rsidP="006726F8">
            <w:pPr>
              <w:tabs>
                <w:tab w:val="left" w:pos="180"/>
                <w:tab w:val="left" w:pos="270"/>
              </w:tabs>
              <w:jc w:val="center"/>
            </w:pPr>
            <w:r w:rsidRPr="00B56D6B">
              <w:rPr>
                <w:color w:val="FFFFFF" w:themeColor="background1"/>
              </w:rPr>
              <w:t>Cross Domain Connections (2021)</w:t>
            </w:r>
          </w:p>
        </w:tc>
        <w:tc>
          <w:tcPr>
            <w:tcW w:w="2448" w:type="dxa"/>
            <w:shd w:val="clear" w:color="auto" w:fill="9F2065"/>
            <w:vAlign w:val="center"/>
          </w:tcPr>
          <w:p w14:paraId="63BF51FB" w14:textId="77777777" w:rsidR="00E303E0" w:rsidRPr="00B56D6B" w:rsidRDefault="00E303E0" w:rsidP="006726F8">
            <w:pPr>
              <w:tabs>
                <w:tab w:val="left" w:pos="180"/>
                <w:tab w:val="left" w:pos="270"/>
              </w:tabs>
              <w:jc w:val="center"/>
              <w:rPr>
                <w:color w:val="FFFFFF" w:themeColor="background1"/>
              </w:rPr>
            </w:pPr>
            <w:r w:rsidRPr="00B56D6B">
              <w:rPr>
                <w:color w:val="FFFFFF" w:themeColor="background1"/>
              </w:rPr>
              <w:t>Common Core (CCSS)</w:t>
            </w:r>
          </w:p>
          <w:p w14:paraId="3DB8F974" w14:textId="77777777" w:rsidR="00E303E0" w:rsidRPr="00B56D6B" w:rsidRDefault="00E303E0" w:rsidP="006726F8">
            <w:pPr>
              <w:tabs>
                <w:tab w:val="left" w:pos="180"/>
                <w:tab w:val="left" w:pos="270"/>
              </w:tabs>
              <w:jc w:val="center"/>
            </w:pPr>
            <w:r w:rsidRPr="00B56D6B">
              <w:rPr>
                <w:color w:val="FFFFFF" w:themeColor="background1"/>
              </w:rPr>
              <w:t>(2010)</w:t>
            </w:r>
          </w:p>
        </w:tc>
      </w:tr>
      <w:tr w:rsidR="00E303E0" w:rsidRPr="00B56D6B" w14:paraId="2FBF2936" w14:textId="77777777" w:rsidTr="04CA56F2">
        <w:trPr>
          <w:trHeight w:val="576"/>
        </w:trPr>
        <w:tc>
          <w:tcPr>
            <w:tcW w:w="2448" w:type="dxa"/>
          </w:tcPr>
          <w:p w14:paraId="3D7C5051" w14:textId="10829091" w:rsidR="00E303E0" w:rsidRPr="00B56D6B" w:rsidRDefault="00D56F77" w:rsidP="006726F8">
            <w:pPr>
              <w:tabs>
                <w:tab w:val="left" w:pos="180"/>
                <w:tab w:val="left" w:pos="270"/>
              </w:tabs>
            </w:pPr>
            <w:hyperlink w:anchor="_STANDARD:_6.GM.A.1" w:history="1">
              <w:r w:rsidRPr="00B56D6B">
                <w:rPr>
                  <w:rStyle w:val="Hyperlink"/>
                  <w:noProof/>
                </w:rPr>
                <w:t>6.GM.A.1</w:t>
              </w:r>
            </w:hyperlink>
          </w:p>
        </w:tc>
        <w:tc>
          <w:tcPr>
            <w:tcW w:w="2448" w:type="dxa"/>
          </w:tcPr>
          <w:p w14:paraId="6521F9C8" w14:textId="0379C0A6" w:rsidR="00E303E0" w:rsidRPr="00B56D6B" w:rsidRDefault="009D59D2" w:rsidP="006726F8">
            <w:pPr>
              <w:tabs>
                <w:tab w:val="left" w:pos="180"/>
                <w:tab w:val="left" w:pos="270"/>
              </w:tabs>
            </w:pPr>
            <w:hyperlink w:anchor="_STANDARD:_7.GM.B.5" w:history="1">
              <w:r w:rsidRPr="00B56D6B">
                <w:rPr>
                  <w:rStyle w:val="Hyperlink"/>
                  <w:noProof/>
                </w:rPr>
                <w:t>7.GM.B.5</w:t>
              </w:r>
            </w:hyperlink>
          </w:p>
        </w:tc>
        <w:tc>
          <w:tcPr>
            <w:tcW w:w="2448" w:type="dxa"/>
          </w:tcPr>
          <w:p w14:paraId="63785CFF" w14:textId="2F34028B" w:rsidR="00E303E0" w:rsidRPr="00B56D6B" w:rsidRDefault="00672FED" w:rsidP="006726F8">
            <w:pPr>
              <w:tabs>
                <w:tab w:val="left" w:pos="180"/>
                <w:tab w:val="left" w:pos="270"/>
              </w:tabs>
            </w:pPr>
            <w:r w:rsidRPr="00B56D6B">
              <w:t> </w:t>
            </w:r>
            <w:r w:rsidRPr="00B56D6B">
              <w:rPr>
                <w:color w:val="1B75BC"/>
              </w:rPr>
              <w:t>N/A</w:t>
            </w:r>
          </w:p>
        </w:tc>
        <w:tc>
          <w:tcPr>
            <w:tcW w:w="2448" w:type="dxa"/>
          </w:tcPr>
          <w:p w14:paraId="12DE8AD9" w14:textId="77777777" w:rsidR="00E303E0" w:rsidRPr="00B56D6B" w:rsidRDefault="00E303E0" w:rsidP="006726F8">
            <w:pPr>
              <w:tabs>
                <w:tab w:val="left" w:pos="180"/>
                <w:tab w:val="left" w:pos="270"/>
              </w:tabs>
              <w:jc w:val="center"/>
              <w:rPr>
                <w:rStyle w:val="Hyperlink"/>
                <w:noProof/>
              </w:rPr>
            </w:pPr>
            <w:hyperlink r:id="rId954" w:history="1">
              <w:r w:rsidRPr="00B56D6B">
                <w:rPr>
                  <w:rStyle w:val="Hyperlink"/>
                  <w:noProof/>
                </w:rPr>
                <w:t>6.G.A.4</w:t>
              </w:r>
            </w:hyperlink>
          </w:p>
          <w:p w14:paraId="1B949FB2" w14:textId="0977D05E" w:rsidR="00E72B4F" w:rsidRPr="00B56D6B" w:rsidRDefault="00E72B4F" w:rsidP="006726F8">
            <w:pPr>
              <w:tabs>
                <w:tab w:val="left" w:pos="180"/>
                <w:tab w:val="left" w:pos="270"/>
              </w:tabs>
              <w:jc w:val="center"/>
            </w:pPr>
            <w:hyperlink w:anchor="_6.GM.A_Solve_real-world" w:history="1">
              <w:r w:rsidRPr="00B56D6B">
                <w:rPr>
                  <w:rStyle w:val="Hyperlink"/>
                </w:rPr>
                <w:t>6.GM.A Crosswalk</w:t>
              </w:r>
            </w:hyperlink>
          </w:p>
        </w:tc>
      </w:tr>
    </w:tbl>
    <w:p w14:paraId="3FFC3949" w14:textId="0F1083CF" w:rsidR="00E303E0" w:rsidRPr="00B56D6B" w:rsidRDefault="00E303E0" w:rsidP="00B03B52">
      <w:pPr>
        <w:pStyle w:val="Heading5"/>
      </w:pPr>
      <w:r w:rsidRPr="00B56D6B">
        <w:t> </w:t>
      </w:r>
      <w:r w:rsidRPr="00B56D6B">
        <w:rPr>
          <w:noProof/>
          <w:lang w:val="en-US"/>
        </w:rPr>
        <w:drawing>
          <wp:inline distT="0" distB="0" distL="0" distR="0" wp14:anchorId="749CB997" wp14:editId="3B88D024">
            <wp:extent cx="271955" cy="274320"/>
            <wp:effectExtent l="0" t="0" r="0" b="0"/>
            <wp:docPr id="515" name="Picture 515"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rsidR="00C5238C" w:rsidRPr="00B56D6B">
        <w:t>Standards Guidance:</w:t>
      </w:r>
    </w:p>
    <w:p w14:paraId="41D225B9" w14:textId="77777777" w:rsidR="004163D2" w:rsidRPr="00B56D6B" w:rsidRDefault="004163D2" w:rsidP="00B03B52">
      <w:pPr>
        <w:pStyle w:val="Heading6"/>
      </w:pPr>
      <w:r w:rsidRPr="00B56D6B">
        <w:t xml:space="preserve">Teaching Strategies </w:t>
      </w:r>
    </w:p>
    <w:p w14:paraId="35FE0B8A" w14:textId="77777777" w:rsidR="004163D2" w:rsidRPr="00B56D6B" w:rsidRDefault="004163D2" w:rsidP="003929FE">
      <w:pPr>
        <w:numPr>
          <w:ilvl w:val="0"/>
          <w:numId w:val="329"/>
        </w:numPr>
        <w:pBdr>
          <w:top w:val="nil"/>
          <w:left w:val="nil"/>
          <w:bottom w:val="nil"/>
          <w:right w:val="nil"/>
          <w:between w:val="nil"/>
        </w:pBdr>
        <w:tabs>
          <w:tab w:val="left" w:pos="180"/>
          <w:tab w:val="left" w:pos="270"/>
        </w:tabs>
      </w:pPr>
      <w:r w:rsidRPr="00B56D6B">
        <w:rPr>
          <w:color w:val="000000"/>
        </w:rPr>
        <w:t>Apply these techniques in the context of solving authentic mathematical problems.</w:t>
      </w:r>
    </w:p>
    <w:p w14:paraId="6E0D8519" w14:textId="77777777" w:rsidR="004163D2" w:rsidRPr="00B56D6B" w:rsidRDefault="004163D2" w:rsidP="04CA56F2">
      <w:pPr>
        <w:numPr>
          <w:ilvl w:val="0"/>
          <w:numId w:val="329"/>
        </w:numPr>
        <w:pBdr>
          <w:top w:val="nil"/>
          <w:left w:val="nil"/>
          <w:bottom w:val="nil"/>
          <w:right w:val="nil"/>
          <w:between w:val="nil"/>
        </w:pBdr>
        <w:tabs>
          <w:tab w:val="left" w:pos="180"/>
          <w:tab w:val="left" w:pos="270"/>
        </w:tabs>
        <w:rPr>
          <w:color w:val="000000"/>
          <w:lang w:val="en-US"/>
        </w:rPr>
      </w:pPr>
      <w:r w:rsidRPr="04CA56F2">
        <w:rPr>
          <w:color w:val="000000" w:themeColor="text1"/>
          <w:lang w:val="en-US"/>
        </w:rPr>
        <w:t>Students should use various tools and strategies including a picture or physical model of a net to measure the surface area of three-dimensional figures that are composed of rectangular and triangular faces when solving contextual, mathematical problems.</w:t>
      </w:r>
    </w:p>
    <w:p w14:paraId="17B7F35D" w14:textId="3BFFB9C9" w:rsidR="004163D2" w:rsidRPr="00B56D6B" w:rsidRDefault="004163D2" w:rsidP="04CA56F2">
      <w:pPr>
        <w:numPr>
          <w:ilvl w:val="0"/>
          <w:numId w:val="329"/>
        </w:numPr>
        <w:pBdr>
          <w:top w:val="nil"/>
          <w:left w:val="nil"/>
          <w:bottom w:val="nil"/>
          <w:right w:val="nil"/>
          <w:between w:val="nil"/>
        </w:pBdr>
        <w:tabs>
          <w:tab w:val="left" w:pos="180"/>
          <w:tab w:val="left" w:pos="270"/>
        </w:tabs>
        <w:rPr>
          <w:color w:val="000000"/>
          <w:lang w:val="en-US"/>
        </w:rPr>
      </w:pPr>
      <w:r w:rsidRPr="04CA56F2">
        <w:rPr>
          <w:color w:val="000000" w:themeColor="text1"/>
          <w:lang w:val="en-US"/>
        </w:rPr>
        <w:t>Students should be provided the net of three- dimensional figures to ensure grade level appropriateness.</w:t>
      </w:r>
    </w:p>
    <w:p w14:paraId="5C871D86" w14:textId="58A1E183" w:rsidR="002C3874" w:rsidRPr="00B56D6B" w:rsidRDefault="00770C82" w:rsidP="002C3874">
      <w:pPr>
        <w:pStyle w:val="Heading6"/>
      </w:pPr>
      <w:r w:rsidRPr="00B56D6B">
        <w:t>Progressions</w:t>
      </w:r>
    </w:p>
    <w:p w14:paraId="42C2C121" w14:textId="77777777" w:rsidR="002C3874" w:rsidRPr="00B56D6B" w:rsidRDefault="002C3874" w:rsidP="04CA56F2">
      <w:pPr>
        <w:numPr>
          <w:ilvl w:val="0"/>
          <w:numId w:val="329"/>
        </w:numPr>
        <w:pBdr>
          <w:top w:val="nil"/>
          <w:left w:val="nil"/>
          <w:bottom w:val="nil"/>
          <w:right w:val="nil"/>
          <w:between w:val="nil"/>
        </w:pBdr>
        <w:tabs>
          <w:tab w:val="left" w:pos="180"/>
          <w:tab w:val="left" w:pos="270"/>
        </w:tabs>
      </w:pPr>
      <w:r w:rsidRPr="04CA56F2">
        <w:rPr>
          <w:lang w:val="en-US"/>
        </w:rPr>
        <w:t xml:space="preserve">Students also analyze and compose and decompose polyhedral solids. They describe the shapes of the faces, as well as the number of faces, edges, and vertices. They measure the attributes of these shapes, allowing them to apply area formulas to solve surface area problems (MP7). They learn to plan the construction of complex three-dimensional compositions through the creation of corresponding two-dimensional nets (e.g., through a process of digital fabrication and/or graph paper). </w:t>
      </w:r>
    </w:p>
    <w:p w14:paraId="7D8E1520" w14:textId="74502C5C" w:rsidR="002C3874" w:rsidRPr="00B56D6B" w:rsidRDefault="002C3874" w:rsidP="04CA56F2">
      <w:pPr>
        <w:numPr>
          <w:ilvl w:val="0"/>
          <w:numId w:val="329"/>
        </w:numPr>
        <w:pBdr>
          <w:top w:val="nil"/>
          <w:left w:val="nil"/>
          <w:bottom w:val="nil"/>
          <w:right w:val="nil"/>
          <w:between w:val="nil"/>
        </w:pBdr>
        <w:tabs>
          <w:tab w:val="left" w:pos="180"/>
          <w:tab w:val="left" w:pos="270"/>
        </w:tabs>
      </w:pPr>
      <w:r w:rsidRPr="04CA56F2">
        <w:rPr>
          <w:lang w:val="en-US"/>
        </w:rPr>
        <w:t xml:space="preserve">For example, they may design a living quarters (e.g., a space station) consistent with given specifications for surface area and volume (MP2, MP7).  (Please reference pages 19-20 in the </w:t>
      </w:r>
      <w:hyperlink r:id="rId955">
        <w:r w:rsidRPr="04CA56F2">
          <w:rPr>
            <w:rStyle w:val="Hyperlink"/>
            <w:lang w:val="en-US"/>
          </w:rPr>
          <w:t>Progression document</w:t>
        </w:r>
      </w:hyperlink>
      <w:r w:rsidRPr="04CA56F2">
        <w:rPr>
          <w:lang w:val="en-US"/>
        </w:rPr>
        <w:t>).</w:t>
      </w:r>
    </w:p>
    <w:p w14:paraId="0D2CF6FD" w14:textId="77777777" w:rsidR="002C3874" w:rsidRPr="00B56D6B" w:rsidRDefault="002C3874" w:rsidP="002C3874">
      <w:pPr>
        <w:pStyle w:val="Heading6"/>
      </w:pPr>
      <w:r w:rsidRPr="00B56D6B">
        <w:t>Examples</w:t>
      </w:r>
    </w:p>
    <w:p w14:paraId="110C0534" w14:textId="77777777" w:rsidR="002C3874" w:rsidRPr="00B56D6B" w:rsidRDefault="002C3874" w:rsidP="002C3874">
      <w:pPr>
        <w:numPr>
          <w:ilvl w:val="0"/>
          <w:numId w:val="182"/>
        </w:numPr>
        <w:pBdr>
          <w:top w:val="nil"/>
          <w:left w:val="nil"/>
          <w:bottom w:val="nil"/>
          <w:right w:val="nil"/>
          <w:between w:val="nil"/>
        </w:pBdr>
        <w:tabs>
          <w:tab w:val="left" w:pos="180"/>
          <w:tab w:val="left" w:pos="270"/>
        </w:tabs>
        <w:rPr>
          <w:color w:val="8835CD"/>
        </w:rPr>
      </w:pPr>
      <w:r w:rsidRPr="00B56D6B">
        <w:rPr>
          <w:color w:val="8835CD"/>
        </w:rPr>
        <w:t>Illustrative Mathematics:</w:t>
      </w:r>
    </w:p>
    <w:p w14:paraId="153065B3" w14:textId="0CA601F2" w:rsidR="002C3874" w:rsidRPr="00B56D6B" w:rsidRDefault="002C3874" w:rsidP="002C3874">
      <w:pPr>
        <w:numPr>
          <w:ilvl w:val="1"/>
          <w:numId w:val="182"/>
        </w:numPr>
        <w:pBdr>
          <w:top w:val="nil"/>
          <w:left w:val="nil"/>
          <w:bottom w:val="nil"/>
          <w:right w:val="nil"/>
          <w:between w:val="nil"/>
        </w:pBdr>
        <w:tabs>
          <w:tab w:val="left" w:pos="180"/>
          <w:tab w:val="left" w:pos="270"/>
        </w:tabs>
        <w:rPr>
          <w:rStyle w:val="Hyperlink"/>
          <w:color w:val="000000"/>
          <w:u w:val="none"/>
        </w:rPr>
      </w:pPr>
      <w:hyperlink r:id="rId956" w:history="1">
        <w:r w:rsidRPr="00B56D6B">
          <w:rPr>
            <w:rStyle w:val="Hyperlink"/>
          </w:rPr>
          <w:t>Nets for Pyramids and Prisms</w:t>
        </w:r>
      </w:hyperlink>
    </w:p>
    <w:p w14:paraId="0B2B4B86" w14:textId="77777777" w:rsidR="00A7385C" w:rsidRPr="00B56D6B" w:rsidRDefault="00A7385C" w:rsidP="00A7385C">
      <w:pPr>
        <w:numPr>
          <w:ilvl w:val="0"/>
          <w:numId w:val="182"/>
        </w:numPr>
        <w:pBdr>
          <w:top w:val="nil"/>
          <w:left w:val="nil"/>
          <w:bottom w:val="nil"/>
          <w:right w:val="nil"/>
          <w:between w:val="nil"/>
        </w:pBdr>
        <w:tabs>
          <w:tab w:val="left" w:pos="180"/>
          <w:tab w:val="left" w:pos="270"/>
        </w:tabs>
        <w:rPr>
          <w:color w:val="000000"/>
        </w:rPr>
      </w:pPr>
      <w:r w:rsidRPr="00B56D6B">
        <w:rPr>
          <w:color w:val="297352"/>
          <w:sz w:val="21"/>
          <w:szCs w:val="21"/>
        </w:rPr>
        <w:t>Student Achievement Partners:</w:t>
      </w:r>
    </w:p>
    <w:p w14:paraId="7CBA3447" w14:textId="71AE0B0B" w:rsidR="002C3874" w:rsidRPr="00B56D6B" w:rsidRDefault="002C3874" w:rsidP="002C3874">
      <w:pPr>
        <w:numPr>
          <w:ilvl w:val="1"/>
          <w:numId w:val="182"/>
        </w:numPr>
        <w:pBdr>
          <w:top w:val="nil"/>
          <w:left w:val="nil"/>
          <w:bottom w:val="nil"/>
          <w:right w:val="nil"/>
          <w:between w:val="nil"/>
        </w:pBdr>
        <w:tabs>
          <w:tab w:val="left" w:pos="180"/>
          <w:tab w:val="left" w:pos="270"/>
        </w:tabs>
        <w:rPr>
          <w:color w:val="000000"/>
        </w:rPr>
      </w:pPr>
      <w:hyperlink r:id="rId957" w:history="1">
        <w:r w:rsidRPr="00B56D6B">
          <w:rPr>
            <w:rStyle w:val="Hyperlink"/>
          </w:rPr>
          <w:t>Assessment Item Illustrating 6.G.A.4</w:t>
        </w:r>
      </w:hyperlink>
    </w:p>
    <w:p w14:paraId="0E748719" w14:textId="3E12C8DD" w:rsidR="002C3874" w:rsidRPr="00B56D6B" w:rsidRDefault="002C3874" w:rsidP="002C3874">
      <w:pPr>
        <w:pBdr>
          <w:top w:val="nil"/>
          <w:left w:val="nil"/>
          <w:bottom w:val="nil"/>
          <w:right w:val="nil"/>
          <w:between w:val="nil"/>
        </w:pBdr>
        <w:tabs>
          <w:tab w:val="left" w:pos="180"/>
          <w:tab w:val="left" w:pos="270"/>
        </w:tabs>
        <w:rPr>
          <w:color w:val="000000"/>
        </w:rPr>
      </w:pPr>
    </w:p>
    <w:p w14:paraId="4A2E6BBA" w14:textId="77777777" w:rsidR="00E303E0" w:rsidRPr="00B56D6B" w:rsidRDefault="00E303E0" w:rsidP="006726F8">
      <w:pPr>
        <w:tabs>
          <w:tab w:val="left" w:pos="180"/>
          <w:tab w:val="left" w:pos="270"/>
        </w:tabs>
        <w:rPr>
          <w:rFonts w:eastAsiaTheme="majorEastAsia" w:cstheme="minorHAnsi"/>
          <w:sz w:val="24"/>
          <w:szCs w:val="26"/>
        </w:rPr>
      </w:pPr>
      <w:r w:rsidRPr="00B56D6B">
        <w:br w:type="page"/>
      </w:r>
    </w:p>
    <w:p w14:paraId="5DF118C1" w14:textId="007C615F" w:rsidR="00E303E0" w:rsidRPr="00B56D6B" w:rsidRDefault="00E303E0" w:rsidP="002566D0">
      <w:pPr>
        <w:pStyle w:val="Heading3"/>
      </w:pPr>
      <w:bookmarkStart w:id="362" w:name="_Cluster:_6.DR.A_-"/>
      <w:bookmarkEnd w:id="362"/>
      <w:r w:rsidRPr="00B56D6B">
        <w:lastRenderedPageBreak/>
        <w:t xml:space="preserve">Cluster: 6.DR.A - </w:t>
      </w:r>
      <w:r w:rsidR="00CD0876">
        <w:t xml:space="preserve">Formulate statistical investigative questions </w:t>
      </w:r>
    </w:p>
    <w:p w14:paraId="054F835A" w14:textId="2D74237C" w:rsidR="00E303E0" w:rsidRPr="00B56D6B" w:rsidRDefault="00E303E0" w:rsidP="009C69AA">
      <w:pPr>
        <w:pStyle w:val="Heading4"/>
      </w:pPr>
      <w:bookmarkStart w:id="363" w:name="_STANDARD:_6.DR.A.1"/>
      <w:bookmarkEnd w:id="363"/>
      <w:r w:rsidRPr="00B56D6B">
        <w:t xml:space="preserve">STANDARD: </w:t>
      </w:r>
      <w:hyperlink w:anchor="_Data_Reasoning_(6.DR)" w:history="1">
        <w:r w:rsidRPr="00B56D6B">
          <w:rPr>
            <w:rStyle w:val="Hyperlink"/>
          </w:rPr>
          <w:t>6.DR</w:t>
        </w:r>
      </w:hyperlink>
      <w:r w:rsidRPr="00B56D6B">
        <w:t>.A.1</w:t>
      </w:r>
    </w:p>
    <w:p w14:paraId="566EC200" w14:textId="77777777" w:rsidR="00E303E0" w:rsidRPr="00B56D6B" w:rsidRDefault="00E303E0" w:rsidP="00B03B52">
      <w:pPr>
        <w:pStyle w:val="Heading5"/>
      </w:pPr>
      <w:r w:rsidRPr="00B56D6B">
        <w:t> </w:t>
      </w:r>
      <w:r w:rsidRPr="00B56D6B">
        <w:rPr>
          <w:noProof/>
          <w:lang w:val="en-US"/>
        </w:rPr>
        <w:drawing>
          <wp:inline distT="0" distB="0" distL="0" distR="0" wp14:anchorId="0AA5B957" wp14:editId="12C4044B">
            <wp:extent cx="274320" cy="274320"/>
            <wp:effectExtent l="0" t="0" r="0" b="0"/>
            <wp:docPr id="516" name="Picture 516"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Standards Statement (2021): </w:t>
      </w:r>
    </w:p>
    <w:p w14:paraId="72155D94" w14:textId="77777777" w:rsidR="00E303E0" w:rsidRPr="00B56D6B" w:rsidRDefault="00E303E0" w:rsidP="006726F8">
      <w:pPr>
        <w:tabs>
          <w:tab w:val="left" w:pos="180"/>
          <w:tab w:val="left" w:pos="270"/>
        </w:tabs>
        <w:ind w:left="450"/>
        <w:jc w:val="both"/>
      </w:pPr>
      <w:r w:rsidRPr="00B56D6B">
        <w:rPr>
          <w:noProof/>
        </w:rPr>
        <w:t>Formulate and recognize statistical investigative questions as those that anticipate changes in descriptive data related to the question and account for it in the answers.</w:t>
      </w:r>
      <w:r w:rsidRPr="00B56D6B">
        <w:t xml:space="preserve"> </w:t>
      </w:r>
    </w:p>
    <w:p w14:paraId="67A3E177" w14:textId="77777777" w:rsidR="00E303E0" w:rsidRPr="00B56D6B" w:rsidRDefault="00E303E0" w:rsidP="00B03B52">
      <w:pPr>
        <w:pStyle w:val="Heading5"/>
      </w:pPr>
      <w:r w:rsidRPr="00B56D6B">
        <w:t> </w:t>
      </w:r>
      <w:r w:rsidRPr="00B56D6B">
        <w:rPr>
          <w:noProof/>
          <w:lang w:val="en-US"/>
        </w:rPr>
        <w:drawing>
          <wp:inline distT="0" distB="0" distL="0" distR="0" wp14:anchorId="04E561E1" wp14:editId="6EE8A3CA">
            <wp:extent cx="274320" cy="274320"/>
            <wp:effectExtent l="0" t="0" r="0" b="0"/>
            <wp:docPr id="517" name="Picture 517"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 Connections: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rsidRPr="00B56D6B" w14:paraId="3A20783A" w14:textId="77777777" w:rsidTr="04CA56F2">
        <w:trPr>
          <w:trHeight w:val="576"/>
          <w:tblHeader/>
        </w:trPr>
        <w:tc>
          <w:tcPr>
            <w:tcW w:w="2448" w:type="dxa"/>
            <w:shd w:val="clear" w:color="auto" w:fill="1B75BC"/>
            <w:vAlign w:val="center"/>
          </w:tcPr>
          <w:p w14:paraId="150D9129" w14:textId="77777777" w:rsidR="00E303E0" w:rsidRPr="00B56D6B" w:rsidRDefault="00E303E0" w:rsidP="006726F8">
            <w:pPr>
              <w:tabs>
                <w:tab w:val="left" w:pos="180"/>
                <w:tab w:val="left" w:pos="270"/>
              </w:tabs>
              <w:jc w:val="center"/>
            </w:pPr>
            <w:r w:rsidRPr="00B56D6B">
              <w:rPr>
                <w:color w:val="FFFFFF" w:themeColor="background1"/>
              </w:rPr>
              <w:t>Preceding Pathway Content (2021)</w:t>
            </w:r>
          </w:p>
        </w:tc>
        <w:tc>
          <w:tcPr>
            <w:tcW w:w="2448" w:type="dxa"/>
            <w:shd w:val="clear" w:color="auto" w:fill="1B75BC"/>
            <w:vAlign w:val="center"/>
          </w:tcPr>
          <w:p w14:paraId="4486A032" w14:textId="77777777" w:rsidR="00E303E0" w:rsidRPr="00B56D6B" w:rsidRDefault="00E303E0" w:rsidP="006726F8">
            <w:pPr>
              <w:tabs>
                <w:tab w:val="left" w:pos="180"/>
                <w:tab w:val="left" w:pos="270"/>
              </w:tabs>
              <w:jc w:val="center"/>
            </w:pPr>
            <w:r w:rsidRPr="04CA56F2">
              <w:rPr>
                <w:color w:val="FFFFFF" w:themeColor="background1"/>
                <w:lang w:val="en-US"/>
              </w:rPr>
              <w:t>Subsequent Pathway Content (2021)</w:t>
            </w:r>
          </w:p>
        </w:tc>
        <w:tc>
          <w:tcPr>
            <w:tcW w:w="2448" w:type="dxa"/>
            <w:shd w:val="clear" w:color="auto" w:fill="1B75BC"/>
            <w:vAlign w:val="center"/>
          </w:tcPr>
          <w:p w14:paraId="7BBC70E2" w14:textId="77777777" w:rsidR="00E303E0" w:rsidRPr="00B56D6B" w:rsidRDefault="00E303E0" w:rsidP="006726F8">
            <w:pPr>
              <w:tabs>
                <w:tab w:val="left" w:pos="180"/>
                <w:tab w:val="left" w:pos="270"/>
              </w:tabs>
              <w:jc w:val="center"/>
            </w:pPr>
            <w:r w:rsidRPr="00B56D6B">
              <w:rPr>
                <w:color w:val="FFFFFF" w:themeColor="background1"/>
              </w:rPr>
              <w:t>Cross Domain Connections (2021)</w:t>
            </w:r>
          </w:p>
        </w:tc>
        <w:tc>
          <w:tcPr>
            <w:tcW w:w="2448" w:type="dxa"/>
            <w:shd w:val="clear" w:color="auto" w:fill="9F2065"/>
            <w:vAlign w:val="center"/>
          </w:tcPr>
          <w:p w14:paraId="07437C53" w14:textId="77777777" w:rsidR="00E303E0" w:rsidRPr="00B56D6B" w:rsidRDefault="00E303E0" w:rsidP="006726F8">
            <w:pPr>
              <w:tabs>
                <w:tab w:val="left" w:pos="180"/>
                <w:tab w:val="left" w:pos="270"/>
              </w:tabs>
              <w:jc w:val="center"/>
              <w:rPr>
                <w:color w:val="FFFFFF" w:themeColor="background1"/>
              </w:rPr>
            </w:pPr>
            <w:r w:rsidRPr="00B56D6B">
              <w:rPr>
                <w:color w:val="FFFFFF" w:themeColor="background1"/>
              </w:rPr>
              <w:t>Common Core (CCSS)</w:t>
            </w:r>
          </w:p>
          <w:p w14:paraId="4305371F" w14:textId="77777777" w:rsidR="00E303E0" w:rsidRPr="00B56D6B" w:rsidRDefault="00E303E0" w:rsidP="006726F8">
            <w:pPr>
              <w:tabs>
                <w:tab w:val="left" w:pos="180"/>
                <w:tab w:val="left" w:pos="270"/>
              </w:tabs>
              <w:jc w:val="center"/>
            </w:pPr>
            <w:r w:rsidRPr="00B56D6B">
              <w:rPr>
                <w:color w:val="FFFFFF" w:themeColor="background1"/>
              </w:rPr>
              <w:t>(2010)</w:t>
            </w:r>
          </w:p>
        </w:tc>
      </w:tr>
      <w:tr w:rsidR="00E303E0" w:rsidRPr="00B56D6B" w14:paraId="0CC78E6B" w14:textId="77777777" w:rsidTr="04CA56F2">
        <w:trPr>
          <w:trHeight w:val="576"/>
        </w:trPr>
        <w:tc>
          <w:tcPr>
            <w:tcW w:w="2448" w:type="dxa"/>
          </w:tcPr>
          <w:p w14:paraId="0AB12C5B" w14:textId="3F4A3EB8" w:rsidR="00E303E0" w:rsidRPr="00B56D6B" w:rsidRDefault="00D56F77" w:rsidP="006726F8">
            <w:pPr>
              <w:tabs>
                <w:tab w:val="left" w:pos="180"/>
                <w:tab w:val="left" w:pos="270"/>
              </w:tabs>
            </w:pPr>
            <w:hyperlink w:anchor="_STANDARD:_5.DR.A.1" w:history="1">
              <w:r w:rsidRPr="00B56D6B">
                <w:rPr>
                  <w:rStyle w:val="Hyperlink"/>
                  <w:noProof/>
                </w:rPr>
                <w:t>5.DR.A.1</w:t>
              </w:r>
            </w:hyperlink>
          </w:p>
        </w:tc>
        <w:tc>
          <w:tcPr>
            <w:tcW w:w="2448" w:type="dxa"/>
          </w:tcPr>
          <w:p w14:paraId="49FF4605" w14:textId="4385A188" w:rsidR="00E303E0" w:rsidRPr="00B56D6B" w:rsidRDefault="00E303E0" w:rsidP="006726F8">
            <w:pPr>
              <w:tabs>
                <w:tab w:val="left" w:pos="180"/>
                <w:tab w:val="left" w:pos="270"/>
              </w:tabs>
            </w:pPr>
            <w:hyperlink w:anchor="_STANDARD:_7.DR.A.1" w:history="1">
              <w:r w:rsidRPr="00B56D6B">
                <w:rPr>
                  <w:rStyle w:val="Hyperlink"/>
                  <w:noProof/>
                </w:rPr>
                <w:t>7.DR.A.1</w:t>
              </w:r>
            </w:hyperlink>
          </w:p>
        </w:tc>
        <w:tc>
          <w:tcPr>
            <w:tcW w:w="2448" w:type="dxa"/>
          </w:tcPr>
          <w:p w14:paraId="612E1909" w14:textId="37DEBBCF" w:rsidR="00E303E0" w:rsidRPr="00B56D6B" w:rsidRDefault="00A73034" w:rsidP="006726F8">
            <w:pPr>
              <w:tabs>
                <w:tab w:val="left" w:pos="180"/>
                <w:tab w:val="left" w:pos="270"/>
              </w:tabs>
            </w:pPr>
            <w:hyperlink w:anchor="_STANDARD:_5.NF.B.7" w:history="1">
              <w:r w:rsidRPr="00B56D6B">
                <w:rPr>
                  <w:rStyle w:val="Hyperlink"/>
                  <w:noProof/>
                </w:rPr>
                <w:t>5.NF.B.7</w:t>
              </w:r>
            </w:hyperlink>
          </w:p>
        </w:tc>
        <w:tc>
          <w:tcPr>
            <w:tcW w:w="2448" w:type="dxa"/>
          </w:tcPr>
          <w:p w14:paraId="0E4C498F" w14:textId="77777777" w:rsidR="00E303E0" w:rsidRPr="00B56D6B" w:rsidRDefault="00E303E0" w:rsidP="006726F8">
            <w:pPr>
              <w:tabs>
                <w:tab w:val="left" w:pos="180"/>
                <w:tab w:val="left" w:pos="270"/>
              </w:tabs>
              <w:jc w:val="center"/>
              <w:rPr>
                <w:rStyle w:val="Hyperlink"/>
                <w:noProof/>
              </w:rPr>
            </w:pPr>
            <w:hyperlink r:id="rId958" w:history="1">
              <w:r w:rsidRPr="00B56D6B">
                <w:rPr>
                  <w:rStyle w:val="Hyperlink"/>
                  <w:noProof/>
                </w:rPr>
                <w:t>6.SP.A.1</w:t>
              </w:r>
            </w:hyperlink>
          </w:p>
          <w:p w14:paraId="40836BB3" w14:textId="49C28F95" w:rsidR="00E72B4F" w:rsidRPr="00B56D6B" w:rsidRDefault="00E72B4F" w:rsidP="00E72B4F">
            <w:pPr>
              <w:tabs>
                <w:tab w:val="left" w:pos="180"/>
                <w:tab w:val="left" w:pos="270"/>
              </w:tabs>
              <w:jc w:val="center"/>
            </w:pPr>
            <w:hyperlink w:anchor="_6.DR_-_Data" w:history="1">
              <w:r w:rsidRPr="00B56D6B">
                <w:rPr>
                  <w:rStyle w:val="Hyperlink"/>
                </w:rPr>
                <w:t>6.DR Crosswalk</w:t>
              </w:r>
            </w:hyperlink>
          </w:p>
        </w:tc>
      </w:tr>
    </w:tbl>
    <w:p w14:paraId="06C05477" w14:textId="3762C467" w:rsidR="00E303E0" w:rsidRPr="00B56D6B" w:rsidRDefault="00E303E0" w:rsidP="00B03B52">
      <w:pPr>
        <w:pStyle w:val="Heading5"/>
      </w:pPr>
      <w:r w:rsidRPr="00B56D6B">
        <w:t> </w:t>
      </w:r>
      <w:r w:rsidRPr="00B56D6B">
        <w:rPr>
          <w:noProof/>
          <w:lang w:val="en-US"/>
        </w:rPr>
        <w:drawing>
          <wp:inline distT="0" distB="0" distL="0" distR="0" wp14:anchorId="6DE07F48" wp14:editId="587FD395">
            <wp:extent cx="271955" cy="274320"/>
            <wp:effectExtent l="0" t="0" r="0" b="0"/>
            <wp:docPr id="518" name="Picture 518"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rsidR="00C5238C" w:rsidRPr="00B56D6B">
        <w:t>Standards Guidance:</w:t>
      </w:r>
    </w:p>
    <w:p w14:paraId="2A9A66A9" w14:textId="77777777" w:rsidR="004163D2" w:rsidRPr="00B56D6B" w:rsidRDefault="004163D2" w:rsidP="00B03B52">
      <w:pPr>
        <w:pStyle w:val="Heading6"/>
      </w:pPr>
      <w:r w:rsidRPr="00B56D6B">
        <w:t xml:space="preserve">Clarifications  </w:t>
      </w:r>
    </w:p>
    <w:p w14:paraId="006137CB" w14:textId="77777777" w:rsidR="004163D2" w:rsidRPr="00B56D6B" w:rsidRDefault="004163D2" w:rsidP="003929FE">
      <w:pPr>
        <w:numPr>
          <w:ilvl w:val="0"/>
          <w:numId w:val="331"/>
        </w:numPr>
        <w:pBdr>
          <w:top w:val="nil"/>
          <w:left w:val="nil"/>
          <w:bottom w:val="nil"/>
          <w:right w:val="nil"/>
          <w:between w:val="nil"/>
        </w:pBdr>
        <w:tabs>
          <w:tab w:val="left" w:pos="180"/>
          <w:tab w:val="left" w:pos="270"/>
        </w:tabs>
        <w:rPr>
          <w:color w:val="000000"/>
        </w:rPr>
      </w:pPr>
      <w:r w:rsidRPr="00B56D6B">
        <w:rPr>
          <w:color w:val="000000"/>
        </w:rPr>
        <w:t>Students can generate questions about things they notice and wonder from a real-life situation.</w:t>
      </w:r>
    </w:p>
    <w:p w14:paraId="2CA6046B" w14:textId="77777777" w:rsidR="004163D2" w:rsidRPr="00B56D6B" w:rsidRDefault="004163D2" w:rsidP="003929FE">
      <w:pPr>
        <w:numPr>
          <w:ilvl w:val="0"/>
          <w:numId w:val="331"/>
        </w:numPr>
        <w:pBdr>
          <w:top w:val="nil"/>
          <w:left w:val="nil"/>
          <w:bottom w:val="nil"/>
          <w:right w:val="nil"/>
          <w:between w:val="nil"/>
        </w:pBdr>
        <w:tabs>
          <w:tab w:val="left" w:pos="180"/>
          <w:tab w:val="left" w:pos="270"/>
        </w:tabs>
        <w:spacing w:after="120"/>
      </w:pPr>
      <w:r w:rsidRPr="00B56D6B">
        <w:rPr>
          <w:color w:val="000000"/>
        </w:rPr>
        <w:t xml:space="preserve">Students should be able to generate their own statistical questions. </w:t>
      </w:r>
    </w:p>
    <w:p w14:paraId="78045403" w14:textId="77777777" w:rsidR="004163D2" w:rsidRPr="00B56D6B" w:rsidRDefault="004163D2" w:rsidP="00B03B52">
      <w:pPr>
        <w:pStyle w:val="Heading6"/>
      </w:pPr>
      <w:r w:rsidRPr="00B56D6B">
        <w:t>Terminology</w:t>
      </w:r>
    </w:p>
    <w:p w14:paraId="5917E8D4" w14:textId="77777777" w:rsidR="004163D2" w:rsidRPr="00B56D6B" w:rsidRDefault="004163D2" w:rsidP="003929FE">
      <w:pPr>
        <w:numPr>
          <w:ilvl w:val="0"/>
          <w:numId w:val="331"/>
        </w:numPr>
        <w:pBdr>
          <w:top w:val="nil"/>
          <w:left w:val="nil"/>
          <w:bottom w:val="nil"/>
          <w:right w:val="nil"/>
          <w:between w:val="nil"/>
        </w:pBdr>
        <w:tabs>
          <w:tab w:val="left" w:pos="180"/>
          <w:tab w:val="left" w:pos="270"/>
        </w:tabs>
        <w:rPr>
          <w:color w:val="000000"/>
        </w:rPr>
      </w:pPr>
      <w:r w:rsidRPr="00B56D6B">
        <w:rPr>
          <w:color w:val="000000"/>
        </w:rPr>
        <w:t xml:space="preserve">A statistical question is one that requires data that vary. </w:t>
      </w:r>
    </w:p>
    <w:p w14:paraId="054C0308" w14:textId="77777777" w:rsidR="004163D2" w:rsidRPr="00B56D6B" w:rsidRDefault="004163D2" w:rsidP="003929FE">
      <w:pPr>
        <w:numPr>
          <w:ilvl w:val="0"/>
          <w:numId w:val="331"/>
        </w:numPr>
        <w:pBdr>
          <w:top w:val="nil"/>
          <w:left w:val="nil"/>
          <w:bottom w:val="nil"/>
          <w:right w:val="nil"/>
          <w:between w:val="nil"/>
        </w:pBdr>
        <w:tabs>
          <w:tab w:val="left" w:pos="180"/>
          <w:tab w:val="left" w:pos="270"/>
        </w:tabs>
        <w:rPr>
          <w:color w:val="000000"/>
        </w:rPr>
      </w:pPr>
      <w:r w:rsidRPr="00B56D6B">
        <w:rPr>
          <w:color w:val="000000"/>
        </w:rPr>
        <w:t>A statistical investigative question is one that allows for exploration through statistical inquiry and reasoning.</w:t>
      </w:r>
    </w:p>
    <w:p w14:paraId="501D009A" w14:textId="77777777" w:rsidR="004163D2" w:rsidRPr="00B56D6B" w:rsidRDefault="004163D2" w:rsidP="00B03B52">
      <w:pPr>
        <w:pStyle w:val="Heading6"/>
      </w:pPr>
      <w:r w:rsidRPr="00B56D6B">
        <w:t>Teaching Strategies</w:t>
      </w:r>
    </w:p>
    <w:p w14:paraId="03AD04B7" w14:textId="277BE8EA" w:rsidR="004163D2" w:rsidRPr="00B56D6B" w:rsidRDefault="004163D2" w:rsidP="003929FE">
      <w:pPr>
        <w:numPr>
          <w:ilvl w:val="0"/>
          <w:numId w:val="331"/>
        </w:numPr>
        <w:pBdr>
          <w:top w:val="nil"/>
          <w:left w:val="nil"/>
          <w:bottom w:val="nil"/>
          <w:right w:val="nil"/>
          <w:between w:val="nil"/>
        </w:pBdr>
        <w:tabs>
          <w:tab w:val="left" w:pos="180"/>
          <w:tab w:val="left" w:pos="270"/>
        </w:tabs>
        <w:rPr>
          <w:color w:val="000000"/>
        </w:rPr>
      </w:pPr>
      <w:r w:rsidRPr="00B56D6B">
        <w:rPr>
          <w:color w:val="000000"/>
        </w:rPr>
        <w:t>Students should be able to use the statistical process to formulate questions. The statistical process involves asking a statistical investigative question, collecting the data, analyzing the data, and interpreting the results.</w:t>
      </w:r>
    </w:p>
    <w:p w14:paraId="57A31B2B" w14:textId="030A9604" w:rsidR="002C3874" w:rsidRPr="00B56D6B" w:rsidRDefault="00770C82" w:rsidP="002C3874">
      <w:pPr>
        <w:pStyle w:val="Heading6"/>
      </w:pPr>
      <w:r w:rsidRPr="00B56D6B">
        <w:t>Progressions</w:t>
      </w:r>
    </w:p>
    <w:p w14:paraId="55B6A9C3" w14:textId="300C7CB4" w:rsidR="002C3874" w:rsidRPr="00B56D6B" w:rsidRDefault="002C3874" w:rsidP="00CF0456">
      <w:pPr>
        <w:numPr>
          <w:ilvl w:val="0"/>
          <w:numId w:val="331"/>
        </w:numPr>
        <w:pBdr>
          <w:top w:val="nil"/>
          <w:left w:val="nil"/>
          <w:bottom w:val="nil"/>
          <w:right w:val="nil"/>
          <w:between w:val="nil"/>
        </w:pBdr>
        <w:tabs>
          <w:tab w:val="left" w:pos="180"/>
          <w:tab w:val="left" w:pos="270"/>
        </w:tabs>
        <w:rPr>
          <w:color w:val="000000"/>
        </w:rPr>
      </w:pPr>
      <w:r w:rsidRPr="00B56D6B">
        <w:rPr>
          <w:color w:val="000000"/>
        </w:rPr>
        <w:t xml:space="preserve">Statistical investigations begin with a question, and students now see that answers to such questions always involve variability in the data collected to answer them. (Please reference page 4 in the </w:t>
      </w:r>
      <w:hyperlink r:id="rId959" w:history="1">
        <w:r w:rsidRPr="00B56D6B">
          <w:rPr>
            <w:rStyle w:val="Hyperlink"/>
          </w:rPr>
          <w:t>Progression document</w:t>
        </w:r>
      </w:hyperlink>
      <w:r w:rsidRPr="00B56D6B">
        <w:rPr>
          <w:color w:val="000000"/>
        </w:rPr>
        <w:t>).</w:t>
      </w:r>
    </w:p>
    <w:p w14:paraId="1F9AA21F" w14:textId="3871FAC2" w:rsidR="004163D2" w:rsidRPr="00B56D6B" w:rsidRDefault="004311EB" w:rsidP="00B03B52">
      <w:pPr>
        <w:pStyle w:val="Heading6"/>
      </w:pPr>
      <w:r w:rsidRPr="00B56D6B">
        <w:t>Examples</w:t>
      </w:r>
      <w:r w:rsidR="004163D2" w:rsidRPr="00B56D6B">
        <w:t xml:space="preserve"> </w:t>
      </w:r>
    </w:p>
    <w:p w14:paraId="0A4A373D" w14:textId="77777777" w:rsidR="004163D2" w:rsidRPr="00B56D6B" w:rsidRDefault="004163D2" w:rsidP="04CA56F2">
      <w:pPr>
        <w:numPr>
          <w:ilvl w:val="0"/>
          <w:numId w:val="331"/>
        </w:numPr>
        <w:pBdr>
          <w:top w:val="nil"/>
          <w:left w:val="nil"/>
          <w:bottom w:val="nil"/>
          <w:right w:val="nil"/>
          <w:between w:val="nil"/>
        </w:pBdr>
        <w:tabs>
          <w:tab w:val="left" w:pos="180"/>
          <w:tab w:val="left" w:pos="270"/>
        </w:tabs>
        <w:rPr>
          <w:color w:val="000000"/>
          <w:lang w:val="en-US"/>
        </w:rPr>
      </w:pPr>
      <w:r w:rsidRPr="04CA56F2">
        <w:rPr>
          <w:color w:val="000000" w:themeColor="text1"/>
          <w:lang w:val="en-US"/>
        </w:rPr>
        <w:t xml:space="preserve">“How old are the students in my school?” is a statistical question because it anticipates variability in students’ ages. </w:t>
      </w:r>
    </w:p>
    <w:p w14:paraId="5C35C692" w14:textId="01713A91" w:rsidR="004163D2" w:rsidRPr="00B56D6B" w:rsidRDefault="004163D2" w:rsidP="04CA56F2">
      <w:pPr>
        <w:numPr>
          <w:ilvl w:val="0"/>
          <w:numId w:val="331"/>
        </w:numPr>
        <w:pBdr>
          <w:top w:val="nil"/>
          <w:left w:val="nil"/>
          <w:bottom w:val="nil"/>
          <w:right w:val="nil"/>
          <w:between w:val="nil"/>
        </w:pBdr>
        <w:tabs>
          <w:tab w:val="left" w:pos="180"/>
          <w:tab w:val="left" w:pos="270"/>
        </w:tabs>
        <w:rPr>
          <w:color w:val="000000"/>
          <w:lang w:val="en-US"/>
        </w:rPr>
      </w:pPr>
      <w:r w:rsidRPr="04CA56F2">
        <w:rPr>
          <w:color w:val="000000" w:themeColor="text1"/>
          <w:lang w:val="en-US"/>
        </w:rPr>
        <w:t>“How old am I?” is a question used to collect data to answer the investigative question.</w:t>
      </w:r>
    </w:p>
    <w:p w14:paraId="766F447A" w14:textId="77777777" w:rsidR="00A7385C" w:rsidRPr="00B56D6B" w:rsidRDefault="00A7385C" w:rsidP="00A7385C">
      <w:pPr>
        <w:numPr>
          <w:ilvl w:val="0"/>
          <w:numId w:val="331"/>
        </w:numPr>
        <w:pBdr>
          <w:top w:val="nil"/>
          <w:left w:val="nil"/>
          <w:bottom w:val="nil"/>
          <w:right w:val="nil"/>
          <w:between w:val="nil"/>
        </w:pBdr>
        <w:tabs>
          <w:tab w:val="left" w:pos="180"/>
          <w:tab w:val="left" w:pos="270"/>
        </w:tabs>
        <w:rPr>
          <w:color w:val="000000"/>
        </w:rPr>
      </w:pPr>
      <w:r w:rsidRPr="00B56D6B">
        <w:rPr>
          <w:color w:val="297352"/>
          <w:sz w:val="21"/>
          <w:szCs w:val="21"/>
        </w:rPr>
        <w:t>Student Achievement Partners:</w:t>
      </w:r>
    </w:p>
    <w:p w14:paraId="13E97F01" w14:textId="3891D7A6" w:rsidR="002C3874" w:rsidRPr="00B56D6B" w:rsidRDefault="002C3874" w:rsidP="002C3874">
      <w:pPr>
        <w:numPr>
          <w:ilvl w:val="1"/>
          <w:numId w:val="331"/>
        </w:numPr>
        <w:pBdr>
          <w:top w:val="nil"/>
          <w:left w:val="nil"/>
          <w:bottom w:val="nil"/>
          <w:right w:val="nil"/>
          <w:between w:val="nil"/>
        </w:pBdr>
        <w:tabs>
          <w:tab w:val="left" w:pos="180"/>
          <w:tab w:val="left" w:pos="270"/>
        </w:tabs>
        <w:rPr>
          <w:color w:val="000000"/>
        </w:rPr>
      </w:pPr>
      <w:hyperlink r:id="rId960" w:history="1">
        <w:r w:rsidRPr="00B56D6B">
          <w:rPr>
            <w:rStyle w:val="Hyperlink"/>
          </w:rPr>
          <w:t>Assessment Item Illustrating 6.DR.A.1</w:t>
        </w:r>
      </w:hyperlink>
    </w:p>
    <w:p w14:paraId="6FE08DC9" w14:textId="77777777" w:rsidR="002C3874" w:rsidRPr="00B56D6B" w:rsidRDefault="002C3874" w:rsidP="002C3874">
      <w:pPr>
        <w:pBdr>
          <w:top w:val="nil"/>
          <w:left w:val="nil"/>
          <w:bottom w:val="nil"/>
          <w:right w:val="nil"/>
          <w:between w:val="nil"/>
        </w:pBdr>
        <w:tabs>
          <w:tab w:val="left" w:pos="180"/>
          <w:tab w:val="left" w:pos="270"/>
        </w:tabs>
        <w:ind w:left="720"/>
        <w:rPr>
          <w:color w:val="000000"/>
        </w:rPr>
      </w:pPr>
    </w:p>
    <w:p w14:paraId="1B750DD5" w14:textId="77777777" w:rsidR="00E303E0" w:rsidRPr="00B56D6B" w:rsidRDefault="00E303E0" w:rsidP="006726F8">
      <w:pPr>
        <w:tabs>
          <w:tab w:val="left" w:pos="180"/>
          <w:tab w:val="left" w:pos="270"/>
        </w:tabs>
        <w:rPr>
          <w:rFonts w:eastAsiaTheme="majorEastAsia" w:cstheme="minorHAnsi"/>
          <w:sz w:val="24"/>
          <w:szCs w:val="26"/>
        </w:rPr>
      </w:pPr>
      <w:r w:rsidRPr="00B56D6B">
        <w:br w:type="page"/>
      </w:r>
    </w:p>
    <w:p w14:paraId="74A06B7C" w14:textId="25AAC8EE" w:rsidR="00E303E0" w:rsidRPr="00B56D6B" w:rsidRDefault="00E303E0" w:rsidP="002566D0">
      <w:pPr>
        <w:pStyle w:val="Heading3"/>
      </w:pPr>
      <w:bookmarkStart w:id="364" w:name="_Cluster:_6.DR.B_-"/>
      <w:bookmarkEnd w:id="364"/>
      <w:r w:rsidRPr="00B56D6B">
        <w:lastRenderedPageBreak/>
        <w:t xml:space="preserve">Cluster: 6.DR.B - </w:t>
      </w:r>
      <w:r w:rsidR="00274372">
        <w:t xml:space="preserve">Collect and consider data </w:t>
      </w:r>
    </w:p>
    <w:p w14:paraId="49485C59" w14:textId="004AE8C2" w:rsidR="00E303E0" w:rsidRPr="00B56D6B" w:rsidRDefault="00E303E0" w:rsidP="009C69AA">
      <w:pPr>
        <w:pStyle w:val="Heading4"/>
      </w:pPr>
      <w:bookmarkStart w:id="365" w:name="_STANDARD:_6.DR.B.2"/>
      <w:bookmarkEnd w:id="365"/>
      <w:r w:rsidRPr="00B56D6B">
        <w:t xml:space="preserve">STANDARD: </w:t>
      </w:r>
      <w:hyperlink w:anchor="_Data_Reasoning_(6.DR)" w:history="1">
        <w:r w:rsidR="00793CBD" w:rsidRPr="00B56D6B">
          <w:rPr>
            <w:rStyle w:val="Hyperlink"/>
          </w:rPr>
          <w:t>6.DR</w:t>
        </w:r>
      </w:hyperlink>
      <w:r w:rsidRPr="00B56D6B">
        <w:t>.B.2</w:t>
      </w:r>
    </w:p>
    <w:p w14:paraId="780B962C" w14:textId="77777777" w:rsidR="00E303E0" w:rsidRPr="00B56D6B" w:rsidRDefault="00E303E0" w:rsidP="00B03B52">
      <w:pPr>
        <w:pStyle w:val="Heading5"/>
      </w:pPr>
      <w:r w:rsidRPr="00B56D6B">
        <w:t> </w:t>
      </w:r>
      <w:r w:rsidRPr="00B56D6B">
        <w:rPr>
          <w:noProof/>
          <w:lang w:val="en-US"/>
        </w:rPr>
        <w:drawing>
          <wp:inline distT="0" distB="0" distL="0" distR="0" wp14:anchorId="3AE4E0A8" wp14:editId="798B6B96">
            <wp:extent cx="274320" cy="274320"/>
            <wp:effectExtent l="0" t="0" r="0" b="0"/>
            <wp:docPr id="519" name="Picture 519"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Standards Statement (2021): </w:t>
      </w:r>
    </w:p>
    <w:p w14:paraId="6F8D2000" w14:textId="77777777" w:rsidR="00E303E0" w:rsidRPr="00B56D6B" w:rsidRDefault="00E303E0" w:rsidP="006726F8">
      <w:pPr>
        <w:tabs>
          <w:tab w:val="left" w:pos="180"/>
          <w:tab w:val="left" w:pos="270"/>
        </w:tabs>
        <w:ind w:left="450"/>
        <w:jc w:val="both"/>
      </w:pPr>
      <w:r w:rsidRPr="00B56D6B">
        <w:rPr>
          <w:noProof/>
        </w:rPr>
        <w:t>Collect and record data with technology to identify and describe the characteristics of numerical data sets using quantitative measures of center and variability.</w:t>
      </w:r>
      <w:r w:rsidRPr="00B56D6B">
        <w:t xml:space="preserve"> </w:t>
      </w:r>
    </w:p>
    <w:p w14:paraId="00DA580F" w14:textId="77777777" w:rsidR="00E303E0" w:rsidRPr="00B56D6B" w:rsidRDefault="00E303E0" w:rsidP="00B03B52">
      <w:pPr>
        <w:pStyle w:val="Heading5"/>
      </w:pPr>
      <w:r w:rsidRPr="00B56D6B">
        <w:t> </w:t>
      </w:r>
      <w:r w:rsidRPr="00B56D6B">
        <w:rPr>
          <w:noProof/>
          <w:lang w:val="en-US"/>
        </w:rPr>
        <w:drawing>
          <wp:inline distT="0" distB="0" distL="0" distR="0" wp14:anchorId="74AB6288" wp14:editId="6DF00426">
            <wp:extent cx="274320" cy="274320"/>
            <wp:effectExtent l="0" t="0" r="0" b="0"/>
            <wp:docPr id="520" name="Picture 520"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 Connections: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rsidRPr="00B56D6B" w14:paraId="2887D927" w14:textId="77777777" w:rsidTr="04CA56F2">
        <w:trPr>
          <w:trHeight w:val="576"/>
          <w:tblHeader/>
        </w:trPr>
        <w:tc>
          <w:tcPr>
            <w:tcW w:w="2448" w:type="dxa"/>
            <w:shd w:val="clear" w:color="auto" w:fill="1B75BC"/>
            <w:vAlign w:val="center"/>
          </w:tcPr>
          <w:p w14:paraId="5370E8C0" w14:textId="77777777" w:rsidR="00E303E0" w:rsidRPr="00B56D6B" w:rsidRDefault="00E303E0" w:rsidP="006726F8">
            <w:pPr>
              <w:tabs>
                <w:tab w:val="left" w:pos="180"/>
                <w:tab w:val="left" w:pos="270"/>
              </w:tabs>
              <w:jc w:val="center"/>
            </w:pPr>
            <w:r w:rsidRPr="00B56D6B">
              <w:rPr>
                <w:color w:val="FFFFFF" w:themeColor="background1"/>
              </w:rPr>
              <w:t>Preceding Pathway Content (2021)</w:t>
            </w:r>
          </w:p>
        </w:tc>
        <w:tc>
          <w:tcPr>
            <w:tcW w:w="2448" w:type="dxa"/>
            <w:shd w:val="clear" w:color="auto" w:fill="1B75BC"/>
            <w:vAlign w:val="center"/>
          </w:tcPr>
          <w:p w14:paraId="2D9DFB86" w14:textId="77777777" w:rsidR="00E303E0" w:rsidRPr="00B56D6B" w:rsidRDefault="00E303E0" w:rsidP="006726F8">
            <w:pPr>
              <w:tabs>
                <w:tab w:val="left" w:pos="180"/>
                <w:tab w:val="left" w:pos="270"/>
              </w:tabs>
              <w:jc w:val="center"/>
            </w:pPr>
            <w:r w:rsidRPr="04CA56F2">
              <w:rPr>
                <w:color w:val="FFFFFF" w:themeColor="background1"/>
                <w:lang w:val="en-US"/>
              </w:rPr>
              <w:t>Subsequent Pathway Content (2021)</w:t>
            </w:r>
          </w:p>
        </w:tc>
        <w:tc>
          <w:tcPr>
            <w:tcW w:w="2448" w:type="dxa"/>
            <w:shd w:val="clear" w:color="auto" w:fill="1B75BC"/>
            <w:vAlign w:val="center"/>
          </w:tcPr>
          <w:p w14:paraId="20C70698" w14:textId="77777777" w:rsidR="00E303E0" w:rsidRPr="00B56D6B" w:rsidRDefault="00E303E0" w:rsidP="006726F8">
            <w:pPr>
              <w:tabs>
                <w:tab w:val="left" w:pos="180"/>
                <w:tab w:val="left" w:pos="270"/>
              </w:tabs>
              <w:jc w:val="center"/>
            </w:pPr>
            <w:r w:rsidRPr="00B56D6B">
              <w:rPr>
                <w:color w:val="FFFFFF" w:themeColor="background1"/>
              </w:rPr>
              <w:t>Cross Domain Connections (2021)</w:t>
            </w:r>
          </w:p>
        </w:tc>
        <w:tc>
          <w:tcPr>
            <w:tcW w:w="2448" w:type="dxa"/>
            <w:shd w:val="clear" w:color="auto" w:fill="9F2065"/>
            <w:vAlign w:val="center"/>
          </w:tcPr>
          <w:p w14:paraId="0E54B091" w14:textId="77777777" w:rsidR="00E303E0" w:rsidRPr="00B56D6B" w:rsidRDefault="00E303E0" w:rsidP="006726F8">
            <w:pPr>
              <w:tabs>
                <w:tab w:val="left" w:pos="180"/>
                <w:tab w:val="left" w:pos="270"/>
              </w:tabs>
              <w:jc w:val="center"/>
              <w:rPr>
                <w:color w:val="FFFFFF" w:themeColor="background1"/>
              </w:rPr>
            </w:pPr>
            <w:r w:rsidRPr="00B56D6B">
              <w:rPr>
                <w:color w:val="FFFFFF" w:themeColor="background1"/>
              </w:rPr>
              <w:t>Common Core (CCSS)</w:t>
            </w:r>
          </w:p>
          <w:p w14:paraId="620658C1" w14:textId="77777777" w:rsidR="00E303E0" w:rsidRPr="00B56D6B" w:rsidRDefault="00E303E0" w:rsidP="006726F8">
            <w:pPr>
              <w:tabs>
                <w:tab w:val="left" w:pos="180"/>
                <w:tab w:val="left" w:pos="270"/>
              </w:tabs>
              <w:jc w:val="center"/>
            </w:pPr>
            <w:r w:rsidRPr="00B56D6B">
              <w:rPr>
                <w:color w:val="FFFFFF" w:themeColor="background1"/>
              </w:rPr>
              <w:t>(2010)</w:t>
            </w:r>
          </w:p>
        </w:tc>
      </w:tr>
      <w:tr w:rsidR="00E303E0" w:rsidRPr="00B56D6B" w14:paraId="4B5EDEEF" w14:textId="77777777" w:rsidTr="04CA56F2">
        <w:trPr>
          <w:trHeight w:val="576"/>
        </w:trPr>
        <w:tc>
          <w:tcPr>
            <w:tcW w:w="2448" w:type="dxa"/>
          </w:tcPr>
          <w:p w14:paraId="7EA27C5D" w14:textId="43448C0A" w:rsidR="00E303E0" w:rsidRPr="00B56D6B" w:rsidRDefault="00D56F77" w:rsidP="006726F8">
            <w:pPr>
              <w:tabs>
                <w:tab w:val="left" w:pos="180"/>
                <w:tab w:val="left" w:pos="270"/>
              </w:tabs>
            </w:pPr>
            <w:hyperlink w:anchor="_STANDARD:_5.DR.A.1" w:history="1">
              <w:r w:rsidRPr="00B56D6B">
                <w:rPr>
                  <w:rStyle w:val="Hyperlink"/>
                  <w:noProof/>
                </w:rPr>
                <w:t>5.DR.A.1</w:t>
              </w:r>
            </w:hyperlink>
          </w:p>
        </w:tc>
        <w:tc>
          <w:tcPr>
            <w:tcW w:w="2448" w:type="dxa"/>
          </w:tcPr>
          <w:p w14:paraId="3A89FBC3" w14:textId="1EF6D731" w:rsidR="00E303E0" w:rsidRPr="00B56D6B" w:rsidRDefault="00E303E0" w:rsidP="006726F8">
            <w:pPr>
              <w:tabs>
                <w:tab w:val="left" w:pos="180"/>
                <w:tab w:val="left" w:pos="270"/>
              </w:tabs>
            </w:pPr>
            <w:hyperlink w:anchor="_STANDARD:_7.DR.B.2" w:history="1">
              <w:r w:rsidRPr="00B56D6B">
                <w:rPr>
                  <w:rStyle w:val="Hyperlink"/>
                  <w:noProof/>
                </w:rPr>
                <w:t>7.DR.B.2</w:t>
              </w:r>
            </w:hyperlink>
          </w:p>
        </w:tc>
        <w:tc>
          <w:tcPr>
            <w:tcW w:w="2448" w:type="dxa"/>
          </w:tcPr>
          <w:p w14:paraId="5A8C4AF8" w14:textId="0011F22D" w:rsidR="00E303E0" w:rsidRPr="00B56D6B" w:rsidRDefault="00672FED" w:rsidP="006726F8">
            <w:pPr>
              <w:tabs>
                <w:tab w:val="left" w:pos="180"/>
                <w:tab w:val="left" w:pos="270"/>
              </w:tabs>
            </w:pPr>
            <w:r w:rsidRPr="00B56D6B">
              <w:t> </w:t>
            </w:r>
            <w:r w:rsidRPr="00B56D6B">
              <w:rPr>
                <w:color w:val="1B75BC"/>
              </w:rPr>
              <w:t>N/A</w:t>
            </w:r>
          </w:p>
        </w:tc>
        <w:tc>
          <w:tcPr>
            <w:tcW w:w="2448" w:type="dxa"/>
          </w:tcPr>
          <w:p w14:paraId="449B741C" w14:textId="77777777" w:rsidR="00E303E0" w:rsidRPr="00B56D6B" w:rsidRDefault="00E303E0" w:rsidP="006726F8">
            <w:pPr>
              <w:tabs>
                <w:tab w:val="left" w:pos="180"/>
                <w:tab w:val="left" w:pos="270"/>
              </w:tabs>
              <w:jc w:val="center"/>
              <w:rPr>
                <w:rStyle w:val="Hyperlink"/>
                <w:noProof/>
              </w:rPr>
            </w:pPr>
            <w:hyperlink r:id="rId961" w:history="1">
              <w:r w:rsidRPr="00B56D6B">
                <w:rPr>
                  <w:rStyle w:val="Hyperlink"/>
                  <w:noProof/>
                </w:rPr>
                <w:t>6.SP.A.2</w:t>
              </w:r>
            </w:hyperlink>
            <w:r w:rsidRPr="00B56D6B">
              <w:rPr>
                <w:noProof/>
                <w:color w:val="9F2065"/>
              </w:rPr>
              <w:t xml:space="preserve">, </w:t>
            </w:r>
            <w:hyperlink r:id="rId962" w:history="1">
              <w:r w:rsidRPr="00B56D6B">
                <w:rPr>
                  <w:rStyle w:val="Hyperlink"/>
                  <w:noProof/>
                </w:rPr>
                <w:t>6.SP.B.4</w:t>
              </w:r>
            </w:hyperlink>
          </w:p>
          <w:p w14:paraId="5324F1D8" w14:textId="08E779BA" w:rsidR="00E72B4F" w:rsidRPr="00B56D6B" w:rsidRDefault="00E72B4F" w:rsidP="006726F8">
            <w:pPr>
              <w:tabs>
                <w:tab w:val="left" w:pos="180"/>
                <w:tab w:val="left" w:pos="270"/>
              </w:tabs>
              <w:jc w:val="center"/>
            </w:pPr>
            <w:hyperlink w:anchor="_6.DR_-_Data" w:history="1">
              <w:r w:rsidRPr="00B56D6B">
                <w:rPr>
                  <w:rStyle w:val="Hyperlink"/>
                </w:rPr>
                <w:t>6.DR Crosswalk</w:t>
              </w:r>
            </w:hyperlink>
          </w:p>
        </w:tc>
      </w:tr>
    </w:tbl>
    <w:p w14:paraId="0DEB4183" w14:textId="48903460" w:rsidR="00E303E0" w:rsidRPr="00B56D6B" w:rsidRDefault="00E303E0" w:rsidP="00B03B52">
      <w:pPr>
        <w:pStyle w:val="Heading5"/>
      </w:pPr>
      <w:r w:rsidRPr="00B56D6B">
        <w:t> </w:t>
      </w:r>
      <w:r w:rsidRPr="00B56D6B">
        <w:rPr>
          <w:noProof/>
          <w:lang w:val="en-US"/>
        </w:rPr>
        <w:drawing>
          <wp:inline distT="0" distB="0" distL="0" distR="0" wp14:anchorId="2BDC12AD" wp14:editId="34C54DD7">
            <wp:extent cx="271955" cy="274320"/>
            <wp:effectExtent l="0" t="0" r="0" b="0"/>
            <wp:docPr id="521" name="Picture 521"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rsidR="00C5238C" w:rsidRPr="00B56D6B">
        <w:t>Standards Guidance:</w:t>
      </w:r>
    </w:p>
    <w:p w14:paraId="322C577C" w14:textId="77777777" w:rsidR="004163D2" w:rsidRPr="00B56D6B" w:rsidRDefault="004163D2" w:rsidP="00A7385C">
      <w:pPr>
        <w:pStyle w:val="Heading6"/>
        <w:spacing w:before="60" w:after="20"/>
      </w:pPr>
      <w:r w:rsidRPr="00B56D6B">
        <w:t xml:space="preserve">Clarifications  </w:t>
      </w:r>
    </w:p>
    <w:p w14:paraId="6A24FA26" w14:textId="77777777" w:rsidR="004163D2" w:rsidRPr="00B56D6B" w:rsidRDefault="004163D2" w:rsidP="04CA56F2">
      <w:pPr>
        <w:numPr>
          <w:ilvl w:val="0"/>
          <w:numId w:val="332"/>
        </w:numPr>
        <w:pBdr>
          <w:top w:val="nil"/>
          <w:left w:val="nil"/>
          <w:bottom w:val="nil"/>
          <w:right w:val="nil"/>
          <w:between w:val="nil"/>
        </w:pBdr>
        <w:tabs>
          <w:tab w:val="left" w:pos="180"/>
          <w:tab w:val="left" w:pos="270"/>
        </w:tabs>
        <w:rPr>
          <w:color w:val="000000"/>
          <w:lang w:val="en-US"/>
        </w:rPr>
      </w:pPr>
      <w:r w:rsidRPr="04CA56F2">
        <w:rPr>
          <w:color w:val="000000" w:themeColor="text1"/>
          <w:lang w:val="en-US"/>
        </w:rPr>
        <w:t>Understand that a set of data collected to answer a statistical question has a distribution which can be described by its center, spread, and overall shape. (6.SP.A.2)</w:t>
      </w:r>
    </w:p>
    <w:p w14:paraId="279D764C" w14:textId="77777777" w:rsidR="004163D2" w:rsidRPr="00B56D6B" w:rsidRDefault="004163D2" w:rsidP="003929FE">
      <w:pPr>
        <w:numPr>
          <w:ilvl w:val="0"/>
          <w:numId w:val="332"/>
        </w:numPr>
        <w:pBdr>
          <w:top w:val="nil"/>
          <w:left w:val="nil"/>
          <w:bottom w:val="nil"/>
          <w:right w:val="nil"/>
          <w:between w:val="nil"/>
        </w:pBdr>
        <w:tabs>
          <w:tab w:val="left" w:pos="180"/>
          <w:tab w:val="left" w:pos="270"/>
        </w:tabs>
        <w:rPr>
          <w:color w:val="000000"/>
        </w:rPr>
      </w:pPr>
      <w:r w:rsidRPr="00B56D6B">
        <w:rPr>
          <w:color w:val="000000"/>
        </w:rPr>
        <w:t>Students should understand the concept of outliers.</w:t>
      </w:r>
    </w:p>
    <w:p w14:paraId="5ED00A10" w14:textId="77777777" w:rsidR="004163D2" w:rsidRPr="00B56D6B" w:rsidRDefault="004163D2" w:rsidP="003929FE">
      <w:pPr>
        <w:numPr>
          <w:ilvl w:val="0"/>
          <w:numId w:val="332"/>
        </w:numPr>
        <w:pBdr>
          <w:top w:val="nil"/>
          <w:left w:val="nil"/>
          <w:bottom w:val="nil"/>
          <w:right w:val="nil"/>
          <w:between w:val="nil"/>
        </w:pBdr>
        <w:tabs>
          <w:tab w:val="left" w:pos="180"/>
          <w:tab w:val="left" w:pos="270"/>
        </w:tabs>
        <w:rPr>
          <w:color w:val="000000"/>
        </w:rPr>
      </w:pPr>
      <w:r w:rsidRPr="00B56D6B">
        <w:rPr>
          <w:color w:val="000000"/>
        </w:rPr>
        <w:t>Students should be able to describe the nature of the statistical attribute under investigation, including how it was measured and its units of measurement.</w:t>
      </w:r>
    </w:p>
    <w:p w14:paraId="6E1EFA73" w14:textId="77777777" w:rsidR="004163D2" w:rsidRPr="00B56D6B" w:rsidRDefault="004163D2" w:rsidP="00A7385C">
      <w:pPr>
        <w:pStyle w:val="Heading6"/>
        <w:spacing w:before="60" w:after="20"/>
      </w:pPr>
      <w:r w:rsidRPr="00B56D6B">
        <w:t>Boundaries</w:t>
      </w:r>
    </w:p>
    <w:p w14:paraId="357B0A89" w14:textId="77777777" w:rsidR="004163D2" w:rsidRPr="00B56D6B" w:rsidRDefault="004163D2" w:rsidP="00B84727">
      <w:pPr>
        <w:numPr>
          <w:ilvl w:val="0"/>
          <w:numId w:val="332"/>
        </w:numPr>
        <w:pBdr>
          <w:top w:val="nil"/>
          <w:left w:val="nil"/>
          <w:bottom w:val="nil"/>
          <w:right w:val="nil"/>
          <w:between w:val="nil"/>
        </w:pBdr>
        <w:tabs>
          <w:tab w:val="left" w:pos="180"/>
          <w:tab w:val="left" w:pos="270"/>
        </w:tabs>
        <w:ind w:right="-126"/>
        <w:rPr>
          <w:color w:val="000000"/>
        </w:rPr>
      </w:pPr>
      <w:r w:rsidRPr="00B56D6B">
        <w:rPr>
          <w:color w:val="000000"/>
        </w:rPr>
        <w:t xml:space="preserve">A set of data collected to answer a statistical question has a distribution, which can be described by </w:t>
      </w:r>
    </w:p>
    <w:p w14:paraId="4C4FEDE1" w14:textId="77777777" w:rsidR="004163D2" w:rsidRPr="00B56D6B" w:rsidRDefault="004163D2" w:rsidP="003929FE">
      <w:pPr>
        <w:numPr>
          <w:ilvl w:val="1"/>
          <w:numId w:val="332"/>
        </w:numPr>
        <w:pBdr>
          <w:top w:val="nil"/>
          <w:left w:val="nil"/>
          <w:bottom w:val="nil"/>
          <w:right w:val="nil"/>
          <w:between w:val="nil"/>
        </w:pBdr>
        <w:tabs>
          <w:tab w:val="left" w:pos="180"/>
          <w:tab w:val="left" w:pos="270"/>
        </w:tabs>
        <w:rPr>
          <w:color w:val="000000"/>
        </w:rPr>
      </w:pPr>
      <w:r w:rsidRPr="00B56D6B">
        <w:rPr>
          <w:color w:val="000000"/>
        </w:rPr>
        <w:t>Measures of center - mean, median, mode</w:t>
      </w:r>
    </w:p>
    <w:p w14:paraId="3165AED9" w14:textId="77777777" w:rsidR="004163D2" w:rsidRPr="00B56D6B" w:rsidRDefault="004163D2" w:rsidP="003929FE">
      <w:pPr>
        <w:numPr>
          <w:ilvl w:val="1"/>
          <w:numId w:val="332"/>
        </w:numPr>
        <w:pBdr>
          <w:top w:val="nil"/>
          <w:left w:val="nil"/>
          <w:bottom w:val="nil"/>
          <w:right w:val="nil"/>
          <w:between w:val="nil"/>
        </w:pBdr>
        <w:tabs>
          <w:tab w:val="left" w:pos="180"/>
          <w:tab w:val="left" w:pos="270"/>
        </w:tabs>
        <w:rPr>
          <w:color w:val="000000"/>
        </w:rPr>
      </w:pPr>
      <w:r w:rsidRPr="00B56D6B">
        <w:rPr>
          <w:color w:val="000000"/>
        </w:rPr>
        <w:t>Measures of variation (spread) - range, interquartile range, and/or mean absolute deviation</w:t>
      </w:r>
    </w:p>
    <w:p w14:paraId="24F19A11" w14:textId="77777777" w:rsidR="004163D2" w:rsidRPr="00B56D6B" w:rsidRDefault="004163D2" w:rsidP="003929FE">
      <w:pPr>
        <w:numPr>
          <w:ilvl w:val="1"/>
          <w:numId w:val="332"/>
        </w:numPr>
        <w:pBdr>
          <w:top w:val="nil"/>
          <w:left w:val="nil"/>
          <w:bottom w:val="nil"/>
          <w:right w:val="nil"/>
          <w:between w:val="nil"/>
        </w:pBdr>
        <w:tabs>
          <w:tab w:val="left" w:pos="180"/>
          <w:tab w:val="left" w:pos="270"/>
        </w:tabs>
        <w:rPr>
          <w:color w:val="000000"/>
        </w:rPr>
      </w:pPr>
      <w:r w:rsidRPr="00B56D6B">
        <w:rPr>
          <w:color w:val="000000"/>
        </w:rPr>
        <w:t xml:space="preserve">Descriptions of overall shape - symmetrical vs non- symmetrical </w:t>
      </w:r>
    </w:p>
    <w:p w14:paraId="63B052D8" w14:textId="77777777" w:rsidR="004163D2" w:rsidRPr="00B56D6B" w:rsidRDefault="004163D2" w:rsidP="003929FE">
      <w:pPr>
        <w:numPr>
          <w:ilvl w:val="0"/>
          <w:numId w:val="332"/>
        </w:numPr>
        <w:pBdr>
          <w:top w:val="nil"/>
          <w:left w:val="nil"/>
          <w:bottom w:val="nil"/>
          <w:right w:val="nil"/>
          <w:between w:val="nil"/>
        </w:pBdr>
        <w:tabs>
          <w:tab w:val="left" w:pos="180"/>
          <w:tab w:val="left" w:pos="270"/>
        </w:tabs>
        <w:rPr>
          <w:color w:val="000000"/>
        </w:rPr>
      </w:pPr>
      <w:r w:rsidRPr="00B56D6B">
        <w:rPr>
          <w:color w:val="000000"/>
        </w:rPr>
        <w:t>The focus of mean absolute deviation (MAD) is visualizing deviations from the mean as a measure of variability as opposed to a focus on calculating MAD.</w:t>
      </w:r>
    </w:p>
    <w:p w14:paraId="7E670C0C" w14:textId="77777777" w:rsidR="004163D2" w:rsidRPr="00B56D6B" w:rsidRDefault="004163D2" w:rsidP="003929FE">
      <w:pPr>
        <w:numPr>
          <w:ilvl w:val="1"/>
          <w:numId w:val="332"/>
        </w:numPr>
        <w:pBdr>
          <w:top w:val="nil"/>
          <w:left w:val="nil"/>
          <w:bottom w:val="nil"/>
          <w:right w:val="nil"/>
          <w:between w:val="nil"/>
        </w:pBdr>
        <w:tabs>
          <w:tab w:val="left" w:pos="180"/>
          <w:tab w:val="left" w:pos="270"/>
        </w:tabs>
        <w:rPr>
          <w:color w:val="000000"/>
        </w:rPr>
      </w:pPr>
      <w:r w:rsidRPr="00B56D6B">
        <w:rPr>
          <w:color w:val="000000"/>
        </w:rPr>
        <w:t>In sixth grade, students should explore the conceptual idea of MAD – not the formula.</w:t>
      </w:r>
    </w:p>
    <w:p w14:paraId="5246118F" w14:textId="77777777" w:rsidR="004163D2" w:rsidRPr="00B56D6B" w:rsidRDefault="004163D2" w:rsidP="003929FE">
      <w:pPr>
        <w:numPr>
          <w:ilvl w:val="1"/>
          <w:numId w:val="332"/>
        </w:numPr>
        <w:pBdr>
          <w:top w:val="nil"/>
          <w:left w:val="nil"/>
          <w:bottom w:val="nil"/>
          <w:right w:val="nil"/>
          <w:between w:val="nil"/>
        </w:pBdr>
        <w:tabs>
          <w:tab w:val="left" w:pos="180"/>
          <w:tab w:val="left" w:pos="270"/>
        </w:tabs>
        <w:rPr>
          <w:color w:val="000000"/>
        </w:rPr>
      </w:pPr>
      <w:r w:rsidRPr="00B56D6B">
        <w:rPr>
          <w:color w:val="000000"/>
        </w:rPr>
        <w:t>Students should be able to apply their understanding of absolute value (rather than use operations on negative integers) in the context of MAD.</w:t>
      </w:r>
    </w:p>
    <w:p w14:paraId="6AC69E70" w14:textId="4715248B" w:rsidR="002C3874" w:rsidRPr="00B56D6B" w:rsidRDefault="00770C82" w:rsidP="00A7385C">
      <w:pPr>
        <w:pStyle w:val="Heading6"/>
        <w:spacing w:before="60" w:after="20"/>
      </w:pPr>
      <w:r w:rsidRPr="00B56D6B">
        <w:t>Progressions</w:t>
      </w:r>
    </w:p>
    <w:p w14:paraId="0BB2FA5C" w14:textId="1BFF80F9" w:rsidR="002C3874" w:rsidRPr="00B56D6B" w:rsidRDefault="002C3874" w:rsidP="04CA56F2">
      <w:pPr>
        <w:numPr>
          <w:ilvl w:val="0"/>
          <w:numId w:val="332"/>
        </w:numPr>
        <w:pBdr>
          <w:top w:val="nil"/>
          <w:left w:val="nil"/>
          <w:bottom w:val="nil"/>
          <w:right w:val="nil"/>
          <w:between w:val="nil"/>
        </w:pBdr>
        <w:tabs>
          <w:tab w:val="left" w:pos="180"/>
          <w:tab w:val="left" w:pos="270"/>
        </w:tabs>
        <w:rPr>
          <w:color w:val="000000"/>
          <w:lang w:val="en-US"/>
        </w:rPr>
      </w:pPr>
      <w:r w:rsidRPr="04CA56F2">
        <w:rPr>
          <w:color w:val="000000" w:themeColor="text1"/>
          <w:lang w:val="en-US"/>
        </w:rPr>
        <w:t xml:space="preserve">Students extend their knowledge of symmetric shapes, to describe data displayed in dot plots and histograms in terms of symmetry. They identify clusters, peaks, and gaps, recognizing common shapes and patterns in these displays of data distributions (MP7). (Please reference page 4 in the </w:t>
      </w:r>
      <w:hyperlink r:id="rId963">
        <w:r w:rsidRPr="04CA56F2">
          <w:rPr>
            <w:rStyle w:val="Hyperlink"/>
            <w:lang w:val="en-US"/>
          </w:rPr>
          <w:t>Progression document</w:t>
        </w:r>
      </w:hyperlink>
      <w:r w:rsidRPr="04CA56F2">
        <w:rPr>
          <w:color w:val="000000" w:themeColor="text1"/>
          <w:lang w:val="en-US"/>
        </w:rPr>
        <w:t>).</w:t>
      </w:r>
    </w:p>
    <w:p w14:paraId="7B685829" w14:textId="6D97DD17" w:rsidR="004163D2" w:rsidRPr="00B56D6B" w:rsidRDefault="004311EB" w:rsidP="00A7385C">
      <w:pPr>
        <w:pStyle w:val="Heading6"/>
        <w:spacing w:before="60" w:after="20"/>
      </w:pPr>
      <w:r w:rsidRPr="00B56D6B">
        <w:t>Examples</w:t>
      </w:r>
    </w:p>
    <w:p w14:paraId="6D0B15FA" w14:textId="77777777" w:rsidR="004163D2" w:rsidRPr="00B56D6B" w:rsidRDefault="004163D2" w:rsidP="04CA56F2">
      <w:pPr>
        <w:numPr>
          <w:ilvl w:val="0"/>
          <w:numId w:val="333"/>
        </w:numPr>
        <w:pBdr>
          <w:top w:val="nil"/>
          <w:left w:val="nil"/>
          <w:bottom w:val="nil"/>
          <w:right w:val="nil"/>
          <w:between w:val="nil"/>
        </w:pBdr>
        <w:tabs>
          <w:tab w:val="left" w:pos="180"/>
          <w:tab w:val="left" w:pos="270"/>
        </w:tabs>
        <w:rPr>
          <w:color w:val="000000"/>
          <w:lang w:val="en-US"/>
        </w:rPr>
      </w:pPr>
      <w:r w:rsidRPr="04CA56F2">
        <w:rPr>
          <w:color w:val="000000" w:themeColor="text1"/>
          <w:lang w:val="en-US"/>
        </w:rPr>
        <w:t>Arthur and Aaron are on the same 6th  grade basketball team. Both players have scored an average of ten points over the past ten games. Here are the students’ number of points scored during each of the last ten games.</w:t>
      </w:r>
    </w:p>
    <w:p w14:paraId="5D57060A" w14:textId="77777777" w:rsidR="004163D2" w:rsidRPr="00B56D6B" w:rsidRDefault="004163D2" w:rsidP="003929FE">
      <w:pPr>
        <w:numPr>
          <w:ilvl w:val="1"/>
          <w:numId w:val="333"/>
        </w:numPr>
        <w:pBdr>
          <w:top w:val="nil"/>
          <w:left w:val="nil"/>
          <w:bottom w:val="nil"/>
          <w:right w:val="nil"/>
          <w:between w:val="nil"/>
        </w:pBdr>
        <w:tabs>
          <w:tab w:val="left" w:pos="180"/>
          <w:tab w:val="left" w:pos="270"/>
        </w:tabs>
        <w:rPr>
          <w:color w:val="000000"/>
        </w:rPr>
      </w:pPr>
      <w:r w:rsidRPr="00B56D6B">
        <w:rPr>
          <w:color w:val="000000"/>
        </w:rPr>
        <w:t>Arthur: 9, 10, 10, 11, 11, 9, 10, 10, 10, 10</w:t>
      </w:r>
    </w:p>
    <w:p w14:paraId="6E8F8EF6" w14:textId="77777777" w:rsidR="004163D2" w:rsidRPr="00B56D6B" w:rsidRDefault="004163D2" w:rsidP="003929FE">
      <w:pPr>
        <w:numPr>
          <w:ilvl w:val="1"/>
          <w:numId w:val="333"/>
        </w:numPr>
        <w:pBdr>
          <w:top w:val="nil"/>
          <w:left w:val="nil"/>
          <w:bottom w:val="nil"/>
          <w:right w:val="nil"/>
          <w:between w:val="nil"/>
        </w:pBdr>
        <w:tabs>
          <w:tab w:val="left" w:pos="180"/>
          <w:tab w:val="left" w:pos="270"/>
        </w:tabs>
        <w:rPr>
          <w:color w:val="000000"/>
        </w:rPr>
      </w:pPr>
      <w:r w:rsidRPr="00B56D6B">
        <w:rPr>
          <w:color w:val="000000"/>
        </w:rPr>
        <w:t>Aaron: 16, 18, 4, 3, 5, 13, 18, 3, 13, 7</w:t>
      </w:r>
    </w:p>
    <w:p w14:paraId="146C71B3" w14:textId="77777777" w:rsidR="004163D2" w:rsidRPr="00B56D6B" w:rsidRDefault="004163D2" w:rsidP="003929FE">
      <w:pPr>
        <w:numPr>
          <w:ilvl w:val="1"/>
          <w:numId w:val="333"/>
        </w:numPr>
        <w:pBdr>
          <w:top w:val="nil"/>
          <w:left w:val="nil"/>
          <w:bottom w:val="nil"/>
          <w:right w:val="nil"/>
          <w:between w:val="nil"/>
        </w:pBdr>
        <w:tabs>
          <w:tab w:val="left" w:pos="180"/>
          <w:tab w:val="left" w:pos="270"/>
        </w:tabs>
        <w:rPr>
          <w:color w:val="000000"/>
        </w:rPr>
      </w:pPr>
      <w:r w:rsidRPr="00B56D6B">
        <w:rPr>
          <w:color w:val="000000"/>
        </w:rPr>
        <w:t>Which student is more consistent?</w:t>
      </w:r>
    </w:p>
    <w:p w14:paraId="153CF37E" w14:textId="1F529D19" w:rsidR="00E303E0" w:rsidRPr="00B56D6B" w:rsidRDefault="004163D2" w:rsidP="04CA56F2">
      <w:pPr>
        <w:numPr>
          <w:ilvl w:val="1"/>
          <w:numId w:val="333"/>
        </w:numPr>
        <w:pBdr>
          <w:top w:val="nil"/>
          <w:left w:val="nil"/>
          <w:bottom w:val="nil"/>
          <w:right w:val="nil"/>
          <w:between w:val="nil"/>
        </w:pBdr>
        <w:tabs>
          <w:tab w:val="left" w:pos="180"/>
          <w:tab w:val="left" w:pos="270"/>
        </w:tabs>
        <w:rPr>
          <w:rFonts w:eastAsiaTheme="majorEastAsia" w:cstheme="minorBidi"/>
          <w:sz w:val="24"/>
          <w:szCs w:val="24"/>
          <w:lang w:val="en-US"/>
        </w:rPr>
      </w:pPr>
      <w:r w:rsidRPr="04CA56F2">
        <w:rPr>
          <w:color w:val="000000" w:themeColor="text1"/>
          <w:lang w:val="en-US"/>
        </w:rPr>
        <w:t>Possible Student Response/Solution:  Arthur is more consistent because his MAD is smaller than Aaron’s MAD; Arthur has less variability than Aaron.</w:t>
      </w:r>
      <w:r w:rsidRPr="04CA56F2">
        <w:rPr>
          <w:lang w:val="en-US"/>
        </w:rPr>
        <w:br w:type="page"/>
      </w:r>
    </w:p>
    <w:p w14:paraId="5E55E564" w14:textId="0A140541" w:rsidR="00E303E0" w:rsidRPr="00B56D6B" w:rsidRDefault="00E303E0" w:rsidP="002566D0">
      <w:pPr>
        <w:pStyle w:val="Heading3"/>
      </w:pPr>
      <w:bookmarkStart w:id="366" w:name="_Cluster:_6.DR.C_-"/>
      <w:bookmarkEnd w:id="366"/>
      <w:r w:rsidRPr="00B56D6B">
        <w:lastRenderedPageBreak/>
        <w:t xml:space="preserve">Cluster: 6.DR.C - Analyze, summarize, and describe data </w:t>
      </w:r>
    </w:p>
    <w:p w14:paraId="204E0525" w14:textId="0DF64CC1" w:rsidR="00E303E0" w:rsidRPr="00B56D6B" w:rsidRDefault="00E303E0" w:rsidP="009C69AA">
      <w:pPr>
        <w:pStyle w:val="Heading4"/>
      </w:pPr>
      <w:bookmarkStart w:id="367" w:name="_STANDARD:_6.DR.C.3"/>
      <w:bookmarkEnd w:id="367"/>
      <w:r w:rsidRPr="00B56D6B">
        <w:t xml:space="preserve">STANDARD: </w:t>
      </w:r>
      <w:hyperlink w:anchor="_Data_Reasoning_(6.DR)" w:history="1">
        <w:r w:rsidR="00793CBD" w:rsidRPr="00B56D6B">
          <w:rPr>
            <w:rStyle w:val="Hyperlink"/>
          </w:rPr>
          <w:t>6.DR</w:t>
        </w:r>
      </w:hyperlink>
      <w:r w:rsidRPr="00B56D6B">
        <w:t>.C.3</w:t>
      </w:r>
    </w:p>
    <w:p w14:paraId="6C2831C8" w14:textId="77777777" w:rsidR="00E303E0" w:rsidRPr="00B56D6B" w:rsidRDefault="00E303E0" w:rsidP="00B03B52">
      <w:pPr>
        <w:pStyle w:val="Heading5"/>
      </w:pPr>
      <w:r w:rsidRPr="00B56D6B">
        <w:t> </w:t>
      </w:r>
      <w:r w:rsidRPr="00B56D6B">
        <w:rPr>
          <w:noProof/>
          <w:lang w:val="en-US"/>
        </w:rPr>
        <w:drawing>
          <wp:inline distT="0" distB="0" distL="0" distR="0" wp14:anchorId="10480687" wp14:editId="362F1F38">
            <wp:extent cx="274320" cy="274320"/>
            <wp:effectExtent l="0" t="0" r="0" b="0"/>
            <wp:docPr id="522" name="Picture 522"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Standards Statement (2021): </w:t>
      </w:r>
    </w:p>
    <w:p w14:paraId="5D0AC196" w14:textId="77777777" w:rsidR="00E303E0" w:rsidRPr="00B56D6B" w:rsidRDefault="00E303E0" w:rsidP="006726F8">
      <w:pPr>
        <w:tabs>
          <w:tab w:val="left" w:pos="180"/>
          <w:tab w:val="left" w:pos="270"/>
        </w:tabs>
        <w:ind w:left="450"/>
        <w:jc w:val="both"/>
      </w:pPr>
      <w:r w:rsidRPr="00B56D6B">
        <w:rPr>
          <w:noProof/>
        </w:rPr>
        <w:t>Analyze data representations and describe measures of center and variability of quantitative data using appropriate displays.</w:t>
      </w:r>
      <w:r w:rsidRPr="00B56D6B">
        <w:t xml:space="preserve"> </w:t>
      </w:r>
    </w:p>
    <w:p w14:paraId="34D97E95" w14:textId="77777777" w:rsidR="00E303E0" w:rsidRPr="00B56D6B" w:rsidRDefault="00E303E0" w:rsidP="00B03B52">
      <w:pPr>
        <w:pStyle w:val="Heading5"/>
      </w:pPr>
      <w:r w:rsidRPr="00B56D6B">
        <w:t> </w:t>
      </w:r>
      <w:r w:rsidRPr="00B56D6B">
        <w:rPr>
          <w:noProof/>
          <w:lang w:val="en-US"/>
        </w:rPr>
        <w:drawing>
          <wp:inline distT="0" distB="0" distL="0" distR="0" wp14:anchorId="48CD6755" wp14:editId="0B02065E">
            <wp:extent cx="274320" cy="274320"/>
            <wp:effectExtent l="0" t="0" r="0" b="0"/>
            <wp:docPr id="523" name="Picture 523"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 Connections: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rsidRPr="00B56D6B" w14:paraId="50435B3D" w14:textId="77777777" w:rsidTr="04CA56F2">
        <w:trPr>
          <w:trHeight w:val="576"/>
          <w:tblHeader/>
        </w:trPr>
        <w:tc>
          <w:tcPr>
            <w:tcW w:w="2448" w:type="dxa"/>
            <w:shd w:val="clear" w:color="auto" w:fill="1B75BC"/>
            <w:vAlign w:val="center"/>
          </w:tcPr>
          <w:p w14:paraId="16D9F120" w14:textId="77777777" w:rsidR="00E303E0" w:rsidRPr="00B56D6B" w:rsidRDefault="00E303E0" w:rsidP="006726F8">
            <w:pPr>
              <w:tabs>
                <w:tab w:val="left" w:pos="180"/>
                <w:tab w:val="left" w:pos="270"/>
              </w:tabs>
              <w:jc w:val="center"/>
            </w:pPr>
            <w:r w:rsidRPr="00B56D6B">
              <w:rPr>
                <w:color w:val="FFFFFF" w:themeColor="background1"/>
              </w:rPr>
              <w:t>Preceding Pathway Content (2021)</w:t>
            </w:r>
          </w:p>
        </w:tc>
        <w:tc>
          <w:tcPr>
            <w:tcW w:w="2448" w:type="dxa"/>
            <w:shd w:val="clear" w:color="auto" w:fill="1B75BC"/>
            <w:vAlign w:val="center"/>
          </w:tcPr>
          <w:p w14:paraId="4204132F" w14:textId="77777777" w:rsidR="00E303E0" w:rsidRPr="00B56D6B" w:rsidRDefault="00E303E0" w:rsidP="006726F8">
            <w:pPr>
              <w:tabs>
                <w:tab w:val="left" w:pos="180"/>
                <w:tab w:val="left" w:pos="270"/>
              </w:tabs>
              <w:jc w:val="center"/>
            </w:pPr>
            <w:r w:rsidRPr="04CA56F2">
              <w:rPr>
                <w:color w:val="FFFFFF" w:themeColor="background1"/>
                <w:lang w:val="en-US"/>
              </w:rPr>
              <w:t>Subsequent Pathway Content (2021)</w:t>
            </w:r>
          </w:p>
        </w:tc>
        <w:tc>
          <w:tcPr>
            <w:tcW w:w="2448" w:type="dxa"/>
            <w:shd w:val="clear" w:color="auto" w:fill="1B75BC"/>
            <w:vAlign w:val="center"/>
          </w:tcPr>
          <w:p w14:paraId="3160B6E6" w14:textId="77777777" w:rsidR="00E303E0" w:rsidRPr="00B56D6B" w:rsidRDefault="00E303E0" w:rsidP="006726F8">
            <w:pPr>
              <w:tabs>
                <w:tab w:val="left" w:pos="180"/>
                <w:tab w:val="left" w:pos="270"/>
              </w:tabs>
              <w:jc w:val="center"/>
            </w:pPr>
            <w:r w:rsidRPr="00B56D6B">
              <w:rPr>
                <w:color w:val="FFFFFF" w:themeColor="background1"/>
              </w:rPr>
              <w:t>Cross Domain Connections (2021)</w:t>
            </w:r>
          </w:p>
        </w:tc>
        <w:tc>
          <w:tcPr>
            <w:tcW w:w="2448" w:type="dxa"/>
            <w:shd w:val="clear" w:color="auto" w:fill="9F2065"/>
            <w:vAlign w:val="center"/>
          </w:tcPr>
          <w:p w14:paraId="665555FE" w14:textId="77777777" w:rsidR="00E303E0" w:rsidRPr="00B56D6B" w:rsidRDefault="00E303E0" w:rsidP="006726F8">
            <w:pPr>
              <w:tabs>
                <w:tab w:val="left" w:pos="180"/>
                <w:tab w:val="left" w:pos="270"/>
              </w:tabs>
              <w:jc w:val="center"/>
              <w:rPr>
                <w:color w:val="FFFFFF" w:themeColor="background1"/>
              </w:rPr>
            </w:pPr>
            <w:r w:rsidRPr="00B56D6B">
              <w:rPr>
                <w:color w:val="FFFFFF" w:themeColor="background1"/>
              </w:rPr>
              <w:t>Common Core (CCSS)</w:t>
            </w:r>
          </w:p>
          <w:p w14:paraId="72D0D334" w14:textId="77777777" w:rsidR="00E303E0" w:rsidRPr="00B56D6B" w:rsidRDefault="00E303E0" w:rsidP="006726F8">
            <w:pPr>
              <w:tabs>
                <w:tab w:val="left" w:pos="180"/>
                <w:tab w:val="left" w:pos="270"/>
              </w:tabs>
              <w:jc w:val="center"/>
            </w:pPr>
            <w:r w:rsidRPr="00B56D6B">
              <w:rPr>
                <w:color w:val="FFFFFF" w:themeColor="background1"/>
              </w:rPr>
              <w:t>(2010)</w:t>
            </w:r>
          </w:p>
        </w:tc>
      </w:tr>
      <w:tr w:rsidR="00E303E0" w:rsidRPr="00B56D6B" w14:paraId="23522D80" w14:textId="77777777" w:rsidTr="04CA56F2">
        <w:trPr>
          <w:trHeight w:val="576"/>
        </w:trPr>
        <w:tc>
          <w:tcPr>
            <w:tcW w:w="2448" w:type="dxa"/>
          </w:tcPr>
          <w:p w14:paraId="43101BFC" w14:textId="2945C0C5" w:rsidR="00E303E0" w:rsidRPr="00B56D6B" w:rsidRDefault="00D56F77" w:rsidP="006726F8">
            <w:pPr>
              <w:tabs>
                <w:tab w:val="left" w:pos="180"/>
                <w:tab w:val="left" w:pos="270"/>
              </w:tabs>
            </w:pPr>
            <w:hyperlink w:anchor="_STANDARD:_5.DR.B.2" w:history="1">
              <w:r w:rsidRPr="00B56D6B">
                <w:rPr>
                  <w:rStyle w:val="Hyperlink"/>
                </w:rPr>
                <w:t>5.DR.B.2</w:t>
              </w:r>
            </w:hyperlink>
          </w:p>
        </w:tc>
        <w:tc>
          <w:tcPr>
            <w:tcW w:w="2448" w:type="dxa"/>
          </w:tcPr>
          <w:p w14:paraId="5C0E70CE" w14:textId="5F488258" w:rsidR="00E303E0" w:rsidRPr="00B56D6B" w:rsidRDefault="00E303E0" w:rsidP="006726F8">
            <w:pPr>
              <w:tabs>
                <w:tab w:val="left" w:pos="180"/>
                <w:tab w:val="left" w:pos="270"/>
              </w:tabs>
            </w:pPr>
            <w:hyperlink w:anchor="_STANDARD:_7.DR.C.3" w:history="1">
              <w:r w:rsidRPr="00B56D6B">
                <w:rPr>
                  <w:rStyle w:val="Hyperlink"/>
                  <w:noProof/>
                </w:rPr>
                <w:t>7.DR.C.3</w:t>
              </w:r>
            </w:hyperlink>
          </w:p>
        </w:tc>
        <w:tc>
          <w:tcPr>
            <w:tcW w:w="2448" w:type="dxa"/>
          </w:tcPr>
          <w:p w14:paraId="310A7C02" w14:textId="23E3A41E" w:rsidR="00E303E0" w:rsidRPr="00B56D6B" w:rsidRDefault="00672FED" w:rsidP="006726F8">
            <w:pPr>
              <w:tabs>
                <w:tab w:val="left" w:pos="180"/>
                <w:tab w:val="left" w:pos="270"/>
              </w:tabs>
            </w:pPr>
            <w:r w:rsidRPr="00B56D6B">
              <w:t> </w:t>
            </w:r>
            <w:r w:rsidRPr="00B56D6B">
              <w:rPr>
                <w:color w:val="1B75BC"/>
              </w:rPr>
              <w:t>N/A</w:t>
            </w:r>
          </w:p>
        </w:tc>
        <w:tc>
          <w:tcPr>
            <w:tcW w:w="2448" w:type="dxa"/>
          </w:tcPr>
          <w:p w14:paraId="5221A107" w14:textId="77777777" w:rsidR="00E303E0" w:rsidRPr="00B56D6B" w:rsidRDefault="00E303E0" w:rsidP="006726F8">
            <w:pPr>
              <w:tabs>
                <w:tab w:val="left" w:pos="180"/>
                <w:tab w:val="left" w:pos="270"/>
              </w:tabs>
              <w:jc w:val="center"/>
              <w:rPr>
                <w:rStyle w:val="Hyperlink"/>
                <w:noProof/>
              </w:rPr>
            </w:pPr>
            <w:hyperlink r:id="rId964" w:history="1">
              <w:r w:rsidRPr="00B56D6B">
                <w:rPr>
                  <w:rStyle w:val="Hyperlink"/>
                  <w:noProof/>
                </w:rPr>
                <w:t>6.SP.A.3</w:t>
              </w:r>
            </w:hyperlink>
          </w:p>
          <w:p w14:paraId="7A442526" w14:textId="102C308B" w:rsidR="00E72B4F" w:rsidRPr="00B56D6B" w:rsidRDefault="00E72B4F" w:rsidP="006726F8">
            <w:pPr>
              <w:tabs>
                <w:tab w:val="left" w:pos="180"/>
                <w:tab w:val="left" w:pos="270"/>
              </w:tabs>
              <w:jc w:val="center"/>
            </w:pPr>
            <w:hyperlink w:anchor="_6.DR_-_Data" w:history="1">
              <w:r w:rsidRPr="00B56D6B">
                <w:rPr>
                  <w:rStyle w:val="Hyperlink"/>
                </w:rPr>
                <w:t>6.DR Crosswalk</w:t>
              </w:r>
            </w:hyperlink>
          </w:p>
        </w:tc>
      </w:tr>
    </w:tbl>
    <w:p w14:paraId="2C2D4C02" w14:textId="3AC59BD3" w:rsidR="00E303E0" w:rsidRPr="00B56D6B" w:rsidRDefault="00E303E0" w:rsidP="00B03B52">
      <w:pPr>
        <w:pStyle w:val="Heading5"/>
      </w:pPr>
      <w:r w:rsidRPr="00B56D6B">
        <w:t> </w:t>
      </w:r>
      <w:r w:rsidRPr="00B56D6B">
        <w:rPr>
          <w:noProof/>
          <w:lang w:val="en-US"/>
        </w:rPr>
        <w:drawing>
          <wp:inline distT="0" distB="0" distL="0" distR="0" wp14:anchorId="67BAF97F" wp14:editId="0B026391">
            <wp:extent cx="271955" cy="274320"/>
            <wp:effectExtent l="0" t="0" r="0" b="0"/>
            <wp:docPr id="524" name="Picture 524"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rsidR="00C5238C" w:rsidRPr="00B56D6B">
        <w:t>Standards Guidance:</w:t>
      </w:r>
    </w:p>
    <w:p w14:paraId="25B862F0" w14:textId="77777777" w:rsidR="004163D2" w:rsidRPr="00B56D6B" w:rsidRDefault="004163D2" w:rsidP="00B03B52">
      <w:pPr>
        <w:pStyle w:val="Heading6"/>
      </w:pPr>
      <w:r w:rsidRPr="00B56D6B">
        <w:t>Clarification</w:t>
      </w:r>
    </w:p>
    <w:p w14:paraId="2DB84B1C" w14:textId="77777777" w:rsidR="004163D2" w:rsidRPr="00B56D6B" w:rsidRDefault="004163D2" w:rsidP="04CA56F2">
      <w:pPr>
        <w:numPr>
          <w:ilvl w:val="0"/>
          <w:numId w:val="333"/>
        </w:numPr>
        <w:pBdr>
          <w:top w:val="nil"/>
          <w:left w:val="nil"/>
          <w:bottom w:val="nil"/>
          <w:right w:val="nil"/>
          <w:between w:val="nil"/>
        </w:pBdr>
        <w:tabs>
          <w:tab w:val="left" w:pos="180"/>
          <w:tab w:val="left" w:pos="270"/>
        </w:tabs>
        <w:rPr>
          <w:color w:val="000000"/>
          <w:lang w:val="en-US"/>
        </w:rPr>
      </w:pPr>
      <w:r w:rsidRPr="04CA56F2">
        <w:rPr>
          <w:color w:val="000000" w:themeColor="text1"/>
          <w:lang w:val="en-US"/>
        </w:rPr>
        <w:t>Recognize that a measure of center for a numerical data set is a single number that summarizes all of the values in the data set, while a measure of variation is a single number that describes how the values in the data set vary from one another. (6.SP.A.3)</w:t>
      </w:r>
    </w:p>
    <w:p w14:paraId="12263450" w14:textId="77777777" w:rsidR="004163D2" w:rsidRPr="00B56D6B" w:rsidRDefault="004163D2" w:rsidP="04CA56F2">
      <w:pPr>
        <w:numPr>
          <w:ilvl w:val="0"/>
          <w:numId w:val="333"/>
        </w:numPr>
        <w:pBdr>
          <w:top w:val="nil"/>
          <w:left w:val="nil"/>
          <w:bottom w:val="nil"/>
          <w:right w:val="nil"/>
          <w:between w:val="nil"/>
        </w:pBdr>
        <w:tabs>
          <w:tab w:val="left" w:pos="180"/>
          <w:tab w:val="left" w:pos="270"/>
        </w:tabs>
        <w:rPr>
          <w:color w:val="000000"/>
          <w:lang w:val="en-US"/>
        </w:rPr>
      </w:pPr>
      <w:r w:rsidRPr="04CA56F2">
        <w:rPr>
          <w:color w:val="000000" w:themeColor="text1"/>
          <w:lang w:val="en-US"/>
        </w:rPr>
        <w:t>Display numerical data in plots on a number line, including dot plots and histograms. (6.SP.A.4)</w:t>
      </w:r>
    </w:p>
    <w:p w14:paraId="5EB18AF2" w14:textId="77777777" w:rsidR="004163D2" w:rsidRPr="00B56D6B" w:rsidRDefault="004163D2" w:rsidP="003929FE">
      <w:pPr>
        <w:numPr>
          <w:ilvl w:val="0"/>
          <w:numId w:val="333"/>
        </w:numPr>
        <w:pBdr>
          <w:top w:val="nil"/>
          <w:left w:val="nil"/>
          <w:bottom w:val="nil"/>
          <w:right w:val="nil"/>
          <w:between w:val="nil"/>
        </w:pBdr>
        <w:tabs>
          <w:tab w:val="left" w:pos="180"/>
          <w:tab w:val="left" w:pos="270"/>
        </w:tabs>
        <w:rPr>
          <w:color w:val="000000"/>
        </w:rPr>
      </w:pPr>
      <w:r w:rsidRPr="00B56D6B">
        <w:rPr>
          <w:color w:val="000000"/>
        </w:rPr>
        <w:t>Students have experience with displaying categorical data using bar graphs from elementary grades. In sixth grade, students are extending their understanding of analyzing categorical data displayed on histograms.</w:t>
      </w:r>
    </w:p>
    <w:p w14:paraId="5C2C545B" w14:textId="77777777" w:rsidR="004163D2" w:rsidRPr="00B56D6B" w:rsidRDefault="004163D2" w:rsidP="00B03B52">
      <w:pPr>
        <w:pStyle w:val="Heading6"/>
      </w:pPr>
      <w:r w:rsidRPr="00B56D6B">
        <w:t>Boundaries</w:t>
      </w:r>
    </w:p>
    <w:p w14:paraId="2BAD1D39" w14:textId="77777777" w:rsidR="004163D2" w:rsidRPr="00B56D6B" w:rsidRDefault="004163D2" w:rsidP="003929FE">
      <w:pPr>
        <w:numPr>
          <w:ilvl w:val="0"/>
          <w:numId w:val="334"/>
        </w:numPr>
        <w:pBdr>
          <w:top w:val="nil"/>
          <w:left w:val="nil"/>
          <w:bottom w:val="nil"/>
          <w:right w:val="nil"/>
          <w:between w:val="nil"/>
        </w:pBdr>
        <w:tabs>
          <w:tab w:val="left" w:pos="180"/>
          <w:tab w:val="left" w:pos="270"/>
        </w:tabs>
        <w:rPr>
          <w:color w:val="000000"/>
        </w:rPr>
      </w:pPr>
      <w:r w:rsidRPr="00B56D6B">
        <w:rPr>
          <w:color w:val="000000"/>
        </w:rPr>
        <w:t>Sixth grade students should be able to create dot plots and box plots to analyze the results of a statistical investigation.</w:t>
      </w:r>
    </w:p>
    <w:p w14:paraId="2B46D858" w14:textId="77777777" w:rsidR="004163D2" w:rsidRPr="00B56D6B" w:rsidRDefault="004163D2" w:rsidP="003929FE">
      <w:pPr>
        <w:numPr>
          <w:ilvl w:val="0"/>
          <w:numId w:val="334"/>
        </w:numPr>
        <w:pBdr>
          <w:top w:val="nil"/>
          <w:left w:val="nil"/>
          <w:bottom w:val="nil"/>
          <w:right w:val="nil"/>
          <w:between w:val="nil"/>
        </w:pBdr>
        <w:tabs>
          <w:tab w:val="left" w:pos="180"/>
          <w:tab w:val="left" w:pos="270"/>
        </w:tabs>
        <w:rPr>
          <w:color w:val="000000"/>
        </w:rPr>
      </w:pPr>
      <w:r w:rsidRPr="00B56D6B">
        <w:rPr>
          <w:color w:val="000000"/>
        </w:rPr>
        <w:t>Sixth grade students should focus on describing and interpreting data displayed.</w:t>
      </w:r>
    </w:p>
    <w:p w14:paraId="57E66A21" w14:textId="77777777" w:rsidR="004163D2" w:rsidRPr="00B56D6B" w:rsidRDefault="004163D2" w:rsidP="04CA56F2">
      <w:pPr>
        <w:numPr>
          <w:ilvl w:val="0"/>
          <w:numId w:val="334"/>
        </w:numPr>
        <w:pBdr>
          <w:top w:val="nil"/>
          <w:left w:val="nil"/>
          <w:bottom w:val="nil"/>
          <w:right w:val="nil"/>
          <w:between w:val="nil"/>
        </w:pBdr>
        <w:tabs>
          <w:tab w:val="left" w:pos="180"/>
          <w:tab w:val="left" w:pos="270"/>
        </w:tabs>
        <w:rPr>
          <w:color w:val="000000"/>
          <w:lang w:val="en-US"/>
        </w:rPr>
      </w:pPr>
      <w:r w:rsidRPr="04CA56F2">
        <w:rPr>
          <w:color w:val="000000" w:themeColor="text1"/>
          <w:lang w:val="en-US"/>
        </w:rPr>
        <w:t>Students should be able to identify that each quartile presented in a box plot represents 25% of the data set.</w:t>
      </w:r>
    </w:p>
    <w:p w14:paraId="3D825CBD" w14:textId="77777777" w:rsidR="004163D2" w:rsidRPr="00B56D6B" w:rsidRDefault="004163D2" w:rsidP="00B03B52">
      <w:pPr>
        <w:pStyle w:val="Heading6"/>
      </w:pPr>
      <w:r w:rsidRPr="00B56D6B">
        <w:t xml:space="preserve">Teaching Strategies </w:t>
      </w:r>
    </w:p>
    <w:p w14:paraId="4D2C95F3" w14:textId="77777777" w:rsidR="004163D2" w:rsidRPr="00B56D6B" w:rsidRDefault="004163D2" w:rsidP="04CA56F2">
      <w:pPr>
        <w:numPr>
          <w:ilvl w:val="0"/>
          <w:numId w:val="332"/>
        </w:numPr>
        <w:pBdr>
          <w:top w:val="nil"/>
          <w:left w:val="nil"/>
          <w:bottom w:val="nil"/>
          <w:right w:val="nil"/>
          <w:between w:val="nil"/>
        </w:pBdr>
        <w:tabs>
          <w:tab w:val="left" w:pos="180"/>
          <w:tab w:val="left" w:pos="270"/>
        </w:tabs>
      </w:pPr>
      <w:r w:rsidRPr="04CA56F2">
        <w:rPr>
          <w:color w:val="000000" w:themeColor="text1"/>
          <w:lang w:val="en-US"/>
        </w:rPr>
        <w:t>Students should be able to analyze the shape of a data distribution and determine the impact single data points have on the data set represented visually.</w:t>
      </w:r>
    </w:p>
    <w:p w14:paraId="42817C92" w14:textId="77777777" w:rsidR="004163D2" w:rsidRPr="00B56D6B" w:rsidRDefault="004163D2" w:rsidP="04CA56F2">
      <w:pPr>
        <w:numPr>
          <w:ilvl w:val="0"/>
          <w:numId w:val="332"/>
        </w:numPr>
        <w:pBdr>
          <w:top w:val="nil"/>
          <w:left w:val="nil"/>
          <w:bottom w:val="nil"/>
          <w:right w:val="nil"/>
          <w:between w:val="nil"/>
        </w:pBdr>
        <w:tabs>
          <w:tab w:val="left" w:pos="180"/>
          <w:tab w:val="left" w:pos="270"/>
        </w:tabs>
        <w:rPr>
          <w:color w:val="000000"/>
          <w:lang w:val="en-US"/>
        </w:rPr>
      </w:pPr>
      <w:r w:rsidRPr="04CA56F2">
        <w:rPr>
          <w:color w:val="000000" w:themeColor="text1"/>
          <w:lang w:val="en-US"/>
        </w:rPr>
        <w:t>Describe the impact that inserting or deleting a data point has on the mean, median, and mode of a data set.</w:t>
      </w:r>
    </w:p>
    <w:p w14:paraId="7C94B917" w14:textId="77777777" w:rsidR="004163D2" w:rsidRPr="00B56D6B" w:rsidRDefault="004163D2" w:rsidP="003929FE">
      <w:pPr>
        <w:numPr>
          <w:ilvl w:val="0"/>
          <w:numId w:val="332"/>
        </w:numPr>
        <w:pBdr>
          <w:top w:val="nil"/>
          <w:left w:val="nil"/>
          <w:bottom w:val="nil"/>
          <w:right w:val="nil"/>
          <w:between w:val="nil"/>
        </w:pBdr>
        <w:tabs>
          <w:tab w:val="left" w:pos="180"/>
          <w:tab w:val="left" w:pos="270"/>
        </w:tabs>
        <w:rPr>
          <w:color w:val="000000"/>
        </w:rPr>
      </w:pPr>
      <w:r w:rsidRPr="00B56D6B">
        <w:rPr>
          <w:color w:val="000000"/>
        </w:rPr>
        <w:t>As a result of an investigation, students should summarize categorical and quantitative (numerical) data sets in relation to the context.</w:t>
      </w:r>
    </w:p>
    <w:p w14:paraId="708D8F34" w14:textId="4D126C8E" w:rsidR="004163D2" w:rsidRPr="00B56D6B" w:rsidRDefault="004163D2" w:rsidP="003929FE">
      <w:pPr>
        <w:numPr>
          <w:ilvl w:val="0"/>
          <w:numId w:val="332"/>
        </w:numPr>
        <w:pBdr>
          <w:top w:val="nil"/>
          <w:left w:val="nil"/>
          <w:bottom w:val="nil"/>
          <w:right w:val="nil"/>
          <w:between w:val="nil"/>
        </w:pBdr>
        <w:tabs>
          <w:tab w:val="left" w:pos="180"/>
          <w:tab w:val="left" w:pos="270"/>
        </w:tabs>
      </w:pPr>
      <w:r w:rsidRPr="00B56D6B">
        <w:rPr>
          <w:color w:val="000000"/>
        </w:rPr>
        <w:t>Students should be able to describe the nature of the statistical attribute under investigation, including how it was measured and its units of measurement.</w:t>
      </w:r>
    </w:p>
    <w:p w14:paraId="56DB5A6D" w14:textId="4C1DF0CC" w:rsidR="002C3874" w:rsidRPr="00B56D6B" w:rsidRDefault="00770C82" w:rsidP="002C3874">
      <w:pPr>
        <w:pStyle w:val="Heading6"/>
      </w:pPr>
      <w:r w:rsidRPr="00B56D6B">
        <w:t>Progressions</w:t>
      </w:r>
    </w:p>
    <w:p w14:paraId="2493FA31" w14:textId="1D8269B9" w:rsidR="002C3874" w:rsidRPr="00B56D6B" w:rsidRDefault="002C3874" w:rsidP="00CF0456">
      <w:pPr>
        <w:numPr>
          <w:ilvl w:val="0"/>
          <w:numId w:val="332"/>
        </w:numPr>
        <w:pBdr>
          <w:top w:val="nil"/>
          <w:left w:val="nil"/>
          <w:bottom w:val="nil"/>
          <w:right w:val="nil"/>
          <w:between w:val="nil"/>
        </w:pBdr>
        <w:tabs>
          <w:tab w:val="left" w:pos="180"/>
          <w:tab w:val="left" w:pos="270"/>
        </w:tabs>
      </w:pPr>
      <w:r w:rsidRPr="00B56D6B">
        <w:t xml:space="preserve">To be useful, center and spread must have well-defined numerical descriptions that are commonly understood by those using the results of a statistical investigation. (Please reference page 4 in the </w:t>
      </w:r>
      <w:hyperlink r:id="rId965" w:history="1">
        <w:r w:rsidRPr="00B56D6B">
          <w:rPr>
            <w:rStyle w:val="Hyperlink"/>
          </w:rPr>
          <w:t>Progression document</w:t>
        </w:r>
      </w:hyperlink>
      <w:r w:rsidRPr="00B56D6B">
        <w:t>).</w:t>
      </w:r>
    </w:p>
    <w:p w14:paraId="66F2EE12" w14:textId="77777777" w:rsidR="002C3874" w:rsidRPr="00B56D6B" w:rsidRDefault="002C3874">
      <w:pPr>
        <w:rPr>
          <w:rFonts w:eastAsiaTheme="majorEastAsia" w:cstheme="minorHAnsi"/>
          <w:b/>
          <w:i/>
          <w:szCs w:val="20"/>
        </w:rPr>
      </w:pPr>
      <w:r w:rsidRPr="00B56D6B">
        <w:br w:type="page"/>
      </w:r>
    </w:p>
    <w:p w14:paraId="01BBB4CE" w14:textId="5AF793EE" w:rsidR="004163D2" w:rsidRPr="00B56D6B" w:rsidRDefault="004163D2" w:rsidP="00B03B52">
      <w:pPr>
        <w:pStyle w:val="Heading6"/>
      </w:pPr>
      <w:r w:rsidRPr="00B56D6B">
        <w:lastRenderedPageBreak/>
        <w:t>Examples</w:t>
      </w:r>
    </w:p>
    <w:p w14:paraId="19140081" w14:textId="77777777" w:rsidR="004163D2" w:rsidRPr="00B56D6B" w:rsidRDefault="004163D2" w:rsidP="003929FE">
      <w:pPr>
        <w:numPr>
          <w:ilvl w:val="0"/>
          <w:numId w:val="335"/>
        </w:numPr>
        <w:pBdr>
          <w:top w:val="nil"/>
          <w:left w:val="nil"/>
          <w:bottom w:val="nil"/>
          <w:right w:val="nil"/>
          <w:between w:val="nil"/>
        </w:pBdr>
        <w:tabs>
          <w:tab w:val="left" w:pos="180"/>
          <w:tab w:val="left" w:pos="270"/>
        </w:tabs>
        <w:rPr>
          <w:color w:val="000000"/>
        </w:rPr>
      </w:pPr>
      <w:r w:rsidRPr="00B56D6B">
        <w:rPr>
          <w:color w:val="000000"/>
        </w:rPr>
        <w:t>Categorical Example:</w:t>
      </w:r>
    </w:p>
    <w:p w14:paraId="2F641B26" w14:textId="77777777" w:rsidR="004163D2" w:rsidRPr="00B56D6B" w:rsidRDefault="004163D2" w:rsidP="003929FE">
      <w:pPr>
        <w:numPr>
          <w:ilvl w:val="0"/>
          <w:numId w:val="335"/>
        </w:numPr>
        <w:pBdr>
          <w:top w:val="nil"/>
          <w:left w:val="nil"/>
          <w:bottom w:val="nil"/>
          <w:right w:val="nil"/>
          <w:between w:val="nil"/>
        </w:pBdr>
        <w:tabs>
          <w:tab w:val="left" w:pos="180"/>
          <w:tab w:val="left" w:pos="270"/>
        </w:tabs>
        <w:rPr>
          <w:color w:val="000000"/>
        </w:rPr>
      </w:pPr>
      <w:r w:rsidRPr="00B56D6B">
        <w:rPr>
          <w:noProof/>
          <w:color w:val="000000"/>
          <w:lang w:val="en-US"/>
        </w:rPr>
        <w:drawing>
          <wp:inline distT="0" distB="0" distL="0" distR="0" wp14:anchorId="1918FF92" wp14:editId="6F115110">
            <wp:extent cx="3277904" cy="2762460"/>
            <wp:effectExtent l="0" t="0" r="0" b="0"/>
            <wp:docPr id="174" name="image14.png" descr="bar graph of dogs in show"/>
            <wp:cNvGraphicFramePr/>
            <a:graphic xmlns:a="http://schemas.openxmlformats.org/drawingml/2006/main">
              <a:graphicData uri="http://schemas.openxmlformats.org/drawingml/2006/picture">
                <pic:pic xmlns:pic="http://schemas.openxmlformats.org/drawingml/2006/picture">
                  <pic:nvPicPr>
                    <pic:cNvPr id="0" name="image14.png" descr="bar graph of dogs in show"/>
                    <pic:cNvPicPr preferRelativeResize="0"/>
                  </pic:nvPicPr>
                  <pic:blipFill>
                    <a:blip r:embed="rId966"/>
                    <a:srcRect/>
                    <a:stretch>
                      <a:fillRect/>
                    </a:stretch>
                  </pic:blipFill>
                  <pic:spPr>
                    <a:xfrm>
                      <a:off x="0" y="0"/>
                      <a:ext cx="3277904" cy="2762460"/>
                    </a:xfrm>
                    <a:prstGeom prst="rect">
                      <a:avLst/>
                    </a:prstGeom>
                    <a:ln/>
                  </pic:spPr>
                </pic:pic>
              </a:graphicData>
            </a:graphic>
          </wp:inline>
        </w:drawing>
      </w:r>
    </w:p>
    <w:p w14:paraId="2E7259D2" w14:textId="77777777" w:rsidR="004163D2" w:rsidRPr="00B56D6B" w:rsidRDefault="004163D2" w:rsidP="003929FE">
      <w:pPr>
        <w:numPr>
          <w:ilvl w:val="1"/>
          <w:numId w:val="335"/>
        </w:numPr>
        <w:pBdr>
          <w:top w:val="nil"/>
          <w:left w:val="nil"/>
          <w:bottom w:val="nil"/>
          <w:right w:val="nil"/>
          <w:between w:val="nil"/>
        </w:pBdr>
        <w:tabs>
          <w:tab w:val="left" w:pos="180"/>
          <w:tab w:val="left" w:pos="270"/>
        </w:tabs>
        <w:rPr>
          <w:color w:val="000000"/>
        </w:rPr>
      </w:pPr>
      <w:r w:rsidRPr="00B56D6B">
        <w:rPr>
          <w:color w:val="000000"/>
        </w:rPr>
        <w:t>What could be the weight of the smallest dog? The largest?</w:t>
      </w:r>
    </w:p>
    <w:p w14:paraId="73EC9F08" w14:textId="77777777" w:rsidR="004163D2" w:rsidRPr="00B56D6B" w:rsidRDefault="004163D2" w:rsidP="003929FE">
      <w:pPr>
        <w:numPr>
          <w:ilvl w:val="0"/>
          <w:numId w:val="335"/>
        </w:numPr>
        <w:pBdr>
          <w:top w:val="nil"/>
          <w:left w:val="nil"/>
          <w:bottom w:val="nil"/>
          <w:right w:val="nil"/>
          <w:between w:val="nil"/>
        </w:pBdr>
        <w:tabs>
          <w:tab w:val="left" w:pos="180"/>
          <w:tab w:val="left" w:pos="270"/>
        </w:tabs>
        <w:rPr>
          <w:color w:val="000000"/>
        </w:rPr>
      </w:pPr>
      <w:r w:rsidRPr="00B56D6B">
        <w:rPr>
          <w:color w:val="000000"/>
        </w:rPr>
        <w:t>Quantitative (numerical) Example:</w:t>
      </w:r>
    </w:p>
    <w:p w14:paraId="579DFCA0" w14:textId="77777777" w:rsidR="004163D2" w:rsidRPr="00B56D6B" w:rsidRDefault="004163D2" w:rsidP="003929FE">
      <w:pPr>
        <w:numPr>
          <w:ilvl w:val="1"/>
          <w:numId w:val="335"/>
        </w:numPr>
        <w:pBdr>
          <w:top w:val="nil"/>
          <w:left w:val="nil"/>
          <w:bottom w:val="nil"/>
          <w:right w:val="nil"/>
          <w:between w:val="nil"/>
        </w:pBdr>
        <w:tabs>
          <w:tab w:val="left" w:pos="180"/>
          <w:tab w:val="left" w:pos="270"/>
        </w:tabs>
        <w:rPr>
          <w:color w:val="000000"/>
        </w:rPr>
      </w:pPr>
      <w:r w:rsidRPr="00B56D6B">
        <w:rPr>
          <w:color w:val="000000"/>
        </w:rPr>
        <w:t>Here are the birth weights, in ounces, of all the puppies born at a kennel in the past month.</w:t>
      </w:r>
    </w:p>
    <w:p w14:paraId="62F176BE" w14:textId="77777777" w:rsidR="004163D2" w:rsidRPr="00B56D6B" w:rsidRDefault="004163D2" w:rsidP="003929FE">
      <w:pPr>
        <w:numPr>
          <w:ilvl w:val="1"/>
          <w:numId w:val="335"/>
        </w:numPr>
        <w:pBdr>
          <w:top w:val="nil"/>
          <w:left w:val="nil"/>
          <w:bottom w:val="nil"/>
          <w:right w:val="nil"/>
          <w:between w:val="nil"/>
        </w:pBdr>
        <w:tabs>
          <w:tab w:val="left" w:pos="180"/>
          <w:tab w:val="left" w:pos="270"/>
        </w:tabs>
        <w:rPr>
          <w:color w:val="000000"/>
        </w:rPr>
      </w:pPr>
      <w:r w:rsidRPr="00B56D6B">
        <w:rPr>
          <w:noProof/>
          <w:color w:val="000000"/>
          <w:lang w:val="en-US"/>
        </w:rPr>
        <w:drawing>
          <wp:inline distT="0" distB="0" distL="0" distR="0" wp14:anchorId="065FC887" wp14:editId="239CA44F">
            <wp:extent cx="3218256" cy="1561477"/>
            <wp:effectExtent l="0" t="0" r="0" b="0"/>
            <wp:docPr id="175" name="image3.png" descr="box and whisker plot"/>
            <wp:cNvGraphicFramePr/>
            <a:graphic xmlns:a="http://schemas.openxmlformats.org/drawingml/2006/main">
              <a:graphicData uri="http://schemas.openxmlformats.org/drawingml/2006/picture">
                <pic:pic xmlns:pic="http://schemas.openxmlformats.org/drawingml/2006/picture">
                  <pic:nvPicPr>
                    <pic:cNvPr id="0" name="image3.png" descr="box and whisker plot"/>
                    <pic:cNvPicPr preferRelativeResize="0"/>
                  </pic:nvPicPr>
                  <pic:blipFill>
                    <a:blip r:embed="rId967"/>
                    <a:srcRect/>
                    <a:stretch>
                      <a:fillRect/>
                    </a:stretch>
                  </pic:blipFill>
                  <pic:spPr>
                    <a:xfrm>
                      <a:off x="0" y="0"/>
                      <a:ext cx="3218256" cy="1561477"/>
                    </a:xfrm>
                    <a:prstGeom prst="rect">
                      <a:avLst/>
                    </a:prstGeom>
                    <a:ln/>
                  </pic:spPr>
                </pic:pic>
              </a:graphicData>
            </a:graphic>
          </wp:inline>
        </w:drawing>
      </w:r>
    </w:p>
    <w:p w14:paraId="64653116" w14:textId="77777777" w:rsidR="004163D2" w:rsidRPr="00B56D6B" w:rsidRDefault="004163D2" w:rsidP="04CA56F2">
      <w:pPr>
        <w:numPr>
          <w:ilvl w:val="0"/>
          <w:numId w:val="335"/>
        </w:numPr>
        <w:pBdr>
          <w:top w:val="nil"/>
          <w:left w:val="nil"/>
          <w:bottom w:val="nil"/>
          <w:right w:val="nil"/>
          <w:between w:val="nil"/>
        </w:pBdr>
        <w:tabs>
          <w:tab w:val="left" w:pos="180"/>
          <w:tab w:val="left" w:pos="270"/>
        </w:tabs>
        <w:rPr>
          <w:color w:val="000000"/>
          <w:lang w:val="en-US"/>
        </w:rPr>
      </w:pPr>
      <w:r w:rsidRPr="04CA56F2">
        <w:rPr>
          <w:color w:val="000000" w:themeColor="text1"/>
          <w:lang w:val="en-US"/>
        </w:rPr>
        <w:t>What do you notice and wonder about the distribution of the puppy weights?</w:t>
      </w:r>
    </w:p>
    <w:p w14:paraId="60C9C0EA" w14:textId="77777777" w:rsidR="00E303E0" w:rsidRPr="00B56D6B" w:rsidRDefault="00E303E0" w:rsidP="006726F8">
      <w:pPr>
        <w:tabs>
          <w:tab w:val="left" w:pos="180"/>
          <w:tab w:val="left" w:pos="270"/>
        </w:tabs>
        <w:rPr>
          <w:rFonts w:eastAsiaTheme="majorEastAsia" w:cstheme="minorHAnsi"/>
          <w:sz w:val="24"/>
          <w:szCs w:val="26"/>
        </w:rPr>
      </w:pPr>
      <w:r w:rsidRPr="00B56D6B">
        <w:br w:type="page"/>
      </w:r>
    </w:p>
    <w:p w14:paraId="36FAC932" w14:textId="70027E75" w:rsidR="00E303E0" w:rsidRPr="00B56D6B" w:rsidRDefault="00E303E0" w:rsidP="002566D0">
      <w:pPr>
        <w:pStyle w:val="Heading3"/>
      </w:pPr>
      <w:bookmarkStart w:id="368" w:name="_Cluster:_6.DR.D_-"/>
      <w:bookmarkEnd w:id="368"/>
      <w:r w:rsidRPr="00B56D6B">
        <w:lastRenderedPageBreak/>
        <w:t xml:space="preserve">Cluster: 6.DR.D - Interpret data and answer investigative questions </w:t>
      </w:r>
    </w:p>
    <w:p w14:paraId="4E054420" w14:textId="0F06C168" w:rsidR="00E303E0" w:rsidRPr="00B56D6B" w:rsidRDefault="00E303E0" w:rsidP="009C69AA">
      <w:pPr>
        <w:pStyle w:val="Heading4"/>
      </w:pPr>
      <w:bookmarkStart w:id="369" w:name="_STANDARD:_6.DR.D.4"/>
      <w:bookmarkEnd w:id="369"/>
      <w:r w:rsidRPr="00B56D6B">
        <w:t xml:space="preserve">STANDARD: </w:t>
      </w:r>
      <w:hyperlink w:anchor="_Data_Reasoning_(6.DR)" w:history="1">
        <w:r w:rsidR="00793CBD" w:rsidRPr="00B56D6B">
          <w:rPr>
            <w:rStyle w:val="Hyperlink"/>
          </w:rPr>
          <w:t>6.DR</w:t>
        </w:r>
      </w:hyperlink>
      <w:r w:rsidRPr="00B56D6B">
        <w:t>.D.4</w:t>
      </w:r>
    </w:p>
    <w:p w14:paraId="3B136BF9" w14:textId="77777777" w:rsidR="00E303E0" w:rsidRPr="00B56D6B" w:rsidRDefault="00E303E0" w:rsidP="00B03B52">
      <w:pPr>
        <w:pStyle w:val="Heading5"/>
      </w:pPr>
      <w:r w:rsidRPr="00B56D6B">
        <w:t> </w:t>
      </w:r>
      <w:r w:rsidRPr="00B56D6B">
        <w:rPr>
          <w:noProof/>
          <w:lang w:val="en-US"/>
        </w:rPr>
        <w:drawing>
          <wp:inline distT="0" distB="0" distL="0" distR="0" wp14:anchorId="75B270C3" wp14:editId="599CE6CB">
            <wp:extent cx="274320" cy="274320"/>
            <wp:effectExtent l="0" t="0" r="0" b="0"/>
            <wp:docPr id="525" name="Picture 525"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Standards Statement (2021): </w:t>
      </w:r>
    </w:p>
    <w:p w14:paraId="7321FBF5" w14:textId="77777777" w:rsidR="00E303E0" w:rsidRPr="00B56D6B" w:rsidRDefault="00E303E0" w:rsidP="006726F8">
      <w:pPr>
        <w:tabs>
          <w:tab w:val="left" w:pos="180"/>
          <w:tab w:val="left" w:pos="270"/>
        </w:tabs>
        <w:ind w:left="450"/>
        <w:jc w:val="both"/>
      </w:pPr>
      <w:r w:rsidRPr="00B56D6B">
        <w:rPr>
          <w:noProof/>
        </w:rPr>
        <w:t>Interpret quantitative measures of center to describe differences between groups from data collected to answer investigative questions.</w:t>
      </w:r>
      <w:r w:rsidRPr="00B56D6B">
        <w:t xml:space="preserve"> </w:t>
      </w:r>
    </w:p>
    <w:p w14:paraId="1B295503" w14:textId="77777777" w:rsidR="00E303E0" w:rsidRPr="00B56D6B" w:rsidRDefault="00E303E0" w:rsidP="00B03B52">
      <w:pPr>
        <w:pStyle w:val="Heading5"/>
      </w:pPr>
      <w:r w:rsidRPr="00B56D6B">
        <w:t> </w:t>
      </w:r>
      <w:r w:rsidRPr="00B56D6B">
        <w:rPr>
          <w:noProof/>
          <w:lang w:val="en-US"/>
        </w:rPr>
        <w:drawing>
          <wp:inline distT="0" distB="0" distL="0" distR="0" wp14:anchorId="734EE09F" wp14:editId="340C1CAA">
            <wp:extent cx="274320" cy="274320"/>
            <wp:effectExtent l="0" t="0" r="0" b="0"/>
            <wp:docPr id="526" name="Picture 526"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 Connections: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rsidRPr="00B56D6B" w14:paraId="5585381D" w14:textId="77777777" w:rsidTr="04CA56F2">
        <w:trPr>
          <w:trHeight w:val="576"/>
          <w:tblHeader/>
        </w:trPr>
        <w:tc>
          <w:tcPr>
            <w:tcW w:w="2448" w:type="dxa"/>
            <w:shd w:val="clear" w:color="auto" w:fill="1B75BC"/>
            <w:vAlign w:val="center"/>
          </w:tcPr>
          <w:p w14:paraId="1BAF0612" w14:textId="77777777" w:rsidR="00E303E0" w:rsidRPr="00B56D6B" w:rsidRDefault="00E303E0" w:rsidP="006726F8">
            <w:pPr>
              <w:tabs>
                <w:tab w:val="left" w:pos="180"/>
                <w:tab w:val="left" w:pos="270"/>
              </w:tabs>
              <w:jc w:val="center"/>
            </w:pPr>
            <w:r w:rsidRPr="00B56D6B">
              <w:rPr>
                <w:color w:val="FFFFFF" w:themeColor="background1"/>
              </w:rPr>
              <w:t>Preceding Pathway Content (2021)</w:t>
            </w:r>
          </w:p>
        </w:tc>
        <w:tc>
          <w:tcPr>
            <w:tcW w:w="2448" w:type="dxa"/>
            <w:shd w:val="clear" w:color="auto" w:fill="1B75BC"/>
            <w:vAlign w:val="center"/>
          </w:tcPr>
          <w:p w14:paraId="248899F0" w14:textId="77777777" w:rsidR="00E303E0" w:rsidRPr="00B56D6B" w:rsidRDefault="00E303E0" w:rsidP="006726F8">
            <w:pPr>
              <w:tabs>
                <w:tab w:val="left" w:pos="180"/>
                <w:tab w:val="left" w:pos="270"/>
              </w:tabs>
              <w:jc w:val="center"/>
            </w:pPr>
            <w:r w:rsidRPr="04CA56F2">
              <w:rPr>
                <w:color w:val="FFFFFF" w:themeColor="background1"/>
                <w:lang w:val="en-US"/>
              </w:rPr>
              <w:t>Subsequent Pathway Content (2021)</w:t>
            </w:r>
          </w:p>
        </w:tc>
        <w:tc>
          <w:tcPr>
            <w:tcW w:w="2448" w:type="dxa"/>
            <w:shd w:val="clear" w:color="auto" w:fill="1B75BC"/>
            <w:vAlign w:val="center"/>
          </w:tcPr>
          <w:p w14:paraId="278644E9" w14:textId="77777777" w:rsidR="00E303E0" w:rsidRPr="00B56D6B" w:rsidRDefault="00E303E0" w:rsidP="006726F8">
            <w:pPr>
              <w:tabs>
                <w:tab w:val="left" w:pos="180"/>
                <w:tab w:val="left" w:pos="270"/>
              </w:tabs>
              <w:jc w:val="center"/>
            </w:pPr>
            <w:r w:rsidRPr="00B56D6B">
              <w:rPr>
                <w:color w:val="FFFFFF" w:themeColor="background1"/>
              </w:rPr>
              <w:t>Cross Domain Connections (2021)</w:t>
            </w:r>
          </w:p>
        </w:tc>
        <w:tc>
          <w:tcPr>
            <w:tcW w:w="2448" w:type="dxa"/>
            <w:shd w:val="clear" w:color="auto" w:fill="9F2065"/>
            <w:vAlign w:val="center"/>
          </w:tcPr>
          <w:p w14:paraId="650E6560" w14:textId="77777777" w:rsidR="00E303E0" w:rsidRPr="00B56D6B" w:rsidRDefault="00E303E0" w:rsidP="006726F8">
            <w:pPr>
              <w:tabs>
                <w:tab w:val="left" w:pos="180"/>
                <w:tab w:val="left" w:pos="270"/>
              </w:tabs>
              <w:jc w:val="center"/>
              <w:rPr>
                <w:color w:val="FFFFFF" w:themeColor="background1"/>
              </w:rPr>
            </w:pPr>
            <w:r w:rsidRPr="00B56D6B">
              <w:rPr>
                <w:color w:val="FFFFFF" w:themeColor="background1"/>
              </w:rPr>
              <w:t>Common Core (CCSS)</w:t>
            </w:r>
          </w:p>
          <w:p w14:paraId="7453FFB2" w14:textId="77777777" w:rsidR="00E303E0" w:rsidRPr="00B56D6B" w:rsidRDefault="00E303E0" w:rsidP="006726F8">
            <w:pPr>
              <w:tabs>
                <w:tab w:val="left" w:pos="180"/>
                <w:tab w:val="left" w:pos="270"/>
              </w:tabs>
              <w:jc w:val="center"/>
            </w:pPr>
            <w:r w:rsidRPr="00B56D6B">
              <w:rPr>
                <w:color w:val="FFFFFF" w:themeColor="background1"/>
              </w:rPr>
              <w:t>(2010)</w:t>
            </w:r>
          </w:p>
        </w:tc>
      </w:tr>
      <w:tr w:rsidR="00E303E0" w:rsidRPr="00B56D6B" w14:paraId="5A7F96B4" w14:textId="77777777" w:rsidTr="04CA56F2">
        <w:trPr>
          <w:trHeight w:val="576"/>
        </w:trPr>
        <w:tc>
          <w:tcPr>
            <w:tcW w:w="2448" w:type="dxa"/>
          </w:tcPr>
          <w:p w14:paraId="72C69277" w14:textId="22E8784F" w:rsidR="00E303E0" w:rsidRPr="00B56D6B" w:rsidRDefault="00D56F77" w:rsidP="006726F8">
            <w:pPr>
              <w:tabs>
                <w:tab w:val="left" w:pos="180"/>
                <w:tab w:val="left" w:pos="270"/>
              </w:tabs>
            </w:pPr>
            <w:hyperlink w:anchor="_STANDARD:_5.DR.B.2" w:history="1">
              <w:r w:rsidRPr="00B56D6B">
                <w:rPr>
                  <w:rStyle w:val="Hyperlink"/>
                </w:rPr>
                <w:t>5.DR.B.2</w:t>
              </w:r>
            </w:hyperlink>
          </w:p>
        </w:tc>
        <w:tc>
          <w:tcPr>
            <w:tcW w:w="2448" w:type="dxa"/>
          </w:tcPr>
          <w:p w14:paraId="46EDC894" w14:textId="01BE9D46" w:rsidR="00E303E0" w:rsidRPr="00B56D6B" w:rsidRDefault="00E303E0" w:rsidP="006726F8">
            <w:pPr>
              <w:tabs>
                <w:tab w:val="left" w:pos="180"/>
                <w:tab w:val="left" w:pos="270"/>
              </w:tabs>
            </w:pPr>
            <w:hyperlink w:anchor="_STANDARD:_7.DR.D.4" w:history="1">
              <w:r w:rsidRPr="00B56D6B">
                <w:rPr>
                  <w:rStyle w:val="Hyperlink"/>
                  <w:noProof/>
                </w:rPr>
                <w:t>7.DR.D.4</w:t>
              </w:r>
            </w:hyperlink>
          </w:p>
        </w:tc>
        <w:tc>
          <w:tcPr>
            <w:tcW w:w="2448" w:type="dxa"/>
          </w:tcPr>
          <w:p w14:paraId="2B34BE98" w14:textId="2A850D1C" w:rsidR="00E303E0" w:rsidRPr="00B56D6B" w:rsidRDefault="00672FED" w:rsidP="006726F8">
            <w:pPr>
              <w:tabs>
                <w:tab w:val="left" w:pos="180"/>
                <w:tab w:val="left" w:pos="270"/>
              </w:tabs>
            </w:pPr>
            <w:r w:rsidRPr="00B56D6B">
              <w:t> </w:t>
            </w:r>
            <w:r w:rsidRPr="00B56D6B">
              <w:rPr>
                <w:color w:val="1B75BC"/>
              </w:rPr>
              <w:t>N/A</w:t>
            </w:r>
          </w:p>
        </w:tc>
        <w:tc>
          <w:tcPr>
            <w:tcW w:w="2448" w:type="dxa"/>
          </w:tcPr>
          <w:p w14:paraId="4AD088B3" w14:textId="77777777" w:rsidR="00E303E0" w:rsidRPr="00B56D6B" w:rsidRDefault="00E303E0" w:rsidP="006726F8">
            <w:pPr>
              <w:tabs>
                <w:tab w:val="left" w:pos="180"/>
                <w:tab w:val="left" w:pos="270"/>
              </w:tabs>
              <w:jc w:val="center"/>
              <w:rPr>
                <w:rStyle w:val="Hyperlink"/>
                <w:noProof/>
              </w:rPr>
            </w:pPr>
            <w:hyperlink r:id="rId968" w:anchor="CCSS.Math.Content.6.SP.B.5" w:history="1">
              <w:r w:rsidRPr="00B56D6B">
                <w:rPr>
                  <w:rStyle w:val="Hyperlink"/>
                  <w:noProof/>
                </w:rPr>
                <w:t>6.SP.B.5</w:t>
              </w:r>
            </w:hyperlink>
          </w:p>
          <w:p w14:paraId="2180851E" w14:textId="202E9D86" w:rsidR="00E72B4F" w:rsidRPr="00B56D6B" w:rsidRDefault="00E72B4F" w:rsidP="006726F8">
            <w:pPr>
              <w:tabs>
                <w:tab w:val="left" w:pos="180"/>
                <w:tab w:val="left" w:pos="270"/>
              </w:tabs>
              <w:jc w:val="center"/>
            </w:pPr>
            <w:hyperlink w:anchor="_6.DR_-_Data" w:history="1">
              <w:r w:rsidRPr="00B56D6B">
                <w:rPr>
                  <w:rStyle w:val="Hyperlink"/>
                </w:rPr>
                <w:t>6.DR Crosswalk</w:t>
              </w:r>
            </w:hyperlink>
          </w:p>
        </w:tc>
      </w:tr>
    </w:tbl>
    <w:p w14:paraId="0F874B0B" w14:textId="41FD7AD3" w:rsidR="00E303E0" w:rsidRPr="00B56D6B" w:rsidRDefault="00E303E0" w:rsidP="00B03B52">
      <w:pPr>
        <w:pStyle w:val="Heading5"/>
      </w:pPr>
      <w:r w:rsidRPr="00B56D6B">
        <w:t> </w:t>
      </w:r>
      <w:r w:rsidRPr="00B56D6B">
        <w:rPr>
          <w:noProof/>
          <w:lang w:val="en-US"/>
        </w:rPr>
        <w:drawing>
          <wp:inline distT="0" distB="0" distL="0" distR="0" wp14:anchorId="4FB4649F" wp14:editId="568510CF">
            <wp:extent cx="271955" cy="274320"/>
            <wp:effectExtent l="0" t="0" r="0" b="0"/>
            <wp:docPr id="527" name="Picture 527"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rsidR="00C5238C" w:rsidRPr="00B56D6B">
        <w:t>Standards Guidance:</w:t>
      </w:r>
    </w:p>
    <w:p w14:paraId="19825524" w14:textId="77777777" w:rsidR="004163D2" w:rsidRPr="00B56D6B" w:rsidRDefault="004163D2" w:rsidP="00B03B52">
      <w:pPr>
        <w:pStyle w:val="Heading6"/>
      </w:pPr>
      <w:r w:rsidRPr="00B56D6B">
        <w:t xml:space="preserve">Clarifications  </w:t>
      </w:r>
    </w:p>
    <w:p w14:paraId="3808F715" w14:textId="77777777" w:rsidR="004163D2" w:rsidRPr="00B56D6B" w:rsidRDefault="004163D2" w:rsidP="04CA56F2">
      <w:pPr>
        <w:numPr>
          <w:ilvl w:val="0"/>
          <w:numId w:val="332"/>
        </w:numPr>
        <w:pBdr>
          <w:top w:val="nil"/>
          <w:left w:val="nil"/>
          <w:bottom w:val="nil"/>
          <w:right w:val="nil"/>
          <w:between w:val="nil"/>
        </w:pBdr>
        <w:tabs>
          <w:tab w:val="left" w:pos="180"/>
          <w:tab w:val="left" w:pos="270"/>
        </w:tabs>
        <w:rPr>
          <w:color w:val="000000"/>
          <w:sz w:val="21"/>
          <w:szCs w:val="21"/>
          <w:lang w:val="en-US"/>
        </w:rPr>
      </w:pPr>
      <w:r w:rsidRPr="04CA56F2">
        <w:rPr>
          <w:color w:val="000000" w:themeColor="text1"/>
          <w:sz w:val="21"/>
          <w:szCs w:val="21"/>
          <w:lang w:val="en-US"/>
        </w:rPr>
        <w:t xml:space="preserve">Identify, describe, and interpret the characteristics of numerical data sets using quantitative measures of center and variability.  </w:t>
      </w:r>
    </w:p>
    <w:p w14:paraId="4AFBB286" w14:textId="77777777" w:rsidR="004163D2" w:rsidRPr="00B56D6B" w:rsidRDefault="004163D2" w:rsidP="04CA56F2">
      <w:pPr>
        <w:numPr>
          <w:ilvl w:val="0"/>
          <w:numId w:val="332"/>
        </w:numPr>
        <w:pBdr>
          <w:top w:val="nil"/>
          <w:left w:val="nil"/>
          <w:bottom w:val="nil"/>
          <w:right w:val="nil"/>
          <w:between w:val="nil"/>
        </w:pBdr>
        <w:tabs>
          <w:tab w:val="left" w:pos="180"/>
          <w:tab w:val="left" w:pos="270"/>
        </w:tabs>
        <w:rPr>
          <w:color w:val="000000"/>
          <w:sz w:val="21"/>
          <w:szCs w:val="21"/>
          <w:lang w:val="en-US"/>
        </w:rPr>
      </w:pPr>
      <w:r w:rsidRPr="04CA56F2">
        <w:rPr>
          <w:color w:val="000000" w:themeColor="text1"/>
          <w:sz w:val="21"/>
          <w:szCs w:val="21"/>
          <w:lang w:val="en-US"/>
        </w:rPr>
        <w:t>Additional descriptions include number of observations, measurement attributes, and shape of distribution. (6.SP.A.5)</w:t>
      </w:r>
    </w:p>
    <w:p w14:paraId="34FCACFA" w14:textId="77777777" w:rsidR="004163D2" w:rsidRPr="00B56D6B" w:rsidRDefault="004163D2" w:rsidP="00B03B52">
      <w:pPr>
        <w:pStyle w:val="Heading6"/>
      </w:pPr>
      <w:r w:rsidRPr="00B56D6B">
        <w:t>Terminology</w:t>
      </w:r>
    </w:p>
    <w:p w14:paraId="5C84B4AE" w14:textId="77777777" w:rsidR="004163D2" w:rsidRPr="00B56D6B" w:rsidRDefault="004163D2" w:rsidP="003929FE">
      <w:pPr>
        <w:numPr>
          <w:ilvl w:val="0"/>
          <w:numId w:val="336"/>
        </w:numPr>
        <w:pBdr>
          <w:top w:val="nil"/>
          <w:left w:val="nil"/>
          <w:bottom w:val="nil"/>
          <w:right w:val="nil"/>
          <w:between w:val="nil"/>
        </w:pBdr>
        <w:tabs>
          <w:tab w:val="left" w:pos="180"/>
          <w:tab w:val="left" w:pos="270"/>
        </w:tabs>
        <w:rPr>
          <w:color w:val="000000"/>
          <w:sz w:val="21"/>
          <w:szCs w:val="21"/>
        </w:rPr>
      </w:pPr>
      <w:r w:rsidRPr="00B56D6B">
        <w:rPr>
          <w:color w:val="000000"/>
          <w:sz w:val="21"/>
          <w:szCs w:val="21"/>
        </w:rPr>
        <w:t xml:space="preserve">In sixth grade, students should explore the conceptual idea of MAD – not the formula. </w:t>
      </w:r>
    </w:p>
    <w:p w14:paraId="6A146A73" w14:textId="77777777" w:rsidR="004163D2" w:rsidRPr="00B56D6B" w:rsidRDefault="004163D2" w:rsidP="003929FE">
      <w:pPr>
        <w:numPr>
          <w:ilvl w:val="0"/>
          <w:numId w:val="336"/>
        </w:numPr>
        <w:pBdr>
          <w:top w:val="nil"/>
          <w:left w:val="nil"/>
          <w:bottom w:val="nil"/>
          <w:right w:val="nil"/>
          <w:between w:val="nil"/>
        </w:pBdr>
        <w:tabs>
          <w:tab w:val="left" w:pos="180"/>
          <w:tab w:val="left" w:pos="270"/>
        </w:tabs>
        <w:rPr>
          <w:color w:val="000000"/>
          <w:sz w:val="21"/>
          <w:szCs w:val="21"/>
        </w:rPr>
      </w:pPr>
      <w:r w:rsidRPr="00B56D6B">
        <w:rPr>
          <w:color w:val="000000"/>
          <w:sz w:val="21"/>
          <w:szCs w:val="21"/>
        </w:rPr>
        <w:t>Students should be able to apply their understanding of absolute value (rather than use operations on negative integers) in the context of MAD.</w:t>
      </w:r>
    </w:p>
    <w:p w14:paraId="2C44A58E" w14:textId="77777777" w:rsidR="004163D2" w:rsidRPr="00B56D6B" w:rsidRDefault="004163D2" w:rsidP="00B03B52">
      <w:pPr>
        <w:pStyle w:val="Heading6"/>
      </w:pPr>
      <w:r w:rsidRPr="00B56D6B">
        <w:t>Boundaries</w:t>
      </w:r>
    </w:p>
    <w:p w14:paraId="60900204" w14:textId="77777777" w:rsidR="004163D2" w:rsidRPr="00B56D6B" w:rsidRDefault="004163D2" w:rsidP="04CA56F2">
      <w:pPr>
        <w:numPr>
          <w:ilvl w:val="0"/>
          <w:numId w:val="332"/>
        </w:numPr>
        <w:pBdr>
          <w:top w:val="nil"/>
          <w:left w:val="nil"/>
          <w:bottom w:val="nil"/>
          <w:right w:val="nil"/>
          <w:between w:val="nil"/>
        </w:pBdr>
        <w:tabs>
          <w:tab w:val="left" w:pos="180"/>
          <w:tab w:val="left" w:pos="270"/>
        </w:tabs>
        <w:rPr>
          <w:color w:val="000000"/>
          <w:sz w:val="21"/>
          <w:szCs w:val="21"/>
          <w:lang w:val="en-US"/>
        </w:rPr>
      </w:pPr>
      <w:r w:rsidRPr="04CA56F2">
        <w:rPr>
          <w:color w:val="000000" w:themeColor="text1"/>
          <w:sz w:val="21"/>
          <w:szCs w:val="21"/>
          <w:lang w:val="en-US"/>
        </w:rPr>
        <w:t xml:space="preserve">Students should be able to determine the number of observations from a context or diagram. </w:t>
      </w:r>
    </w:p>
    <w:p w14:paraId="0FAA2D98" w14:textId="77777777" w:rsidR="004163D2" w:rsidRPr="00B56D6B" w:rsidRDefault="004163D2" w:rsidP="003929FE">
      <w:pPr>
        <w:numPr>
          <w:ilvl w:val="0"/>
          <w:numId w:val="332"/>
        </w:numPr>
        <w:pBdr>
          <w:top w:val="nil"/>
          <w:left w:val="nil"/>
          <w:bottom w:val="nil"/>
          <w:right w:val="nil"/>
          <w:between w:val="nil"/>
        </w:pBdr>
        <w:tabs>
          <w:tab w:val="left" w:pos="180"/>
          <w:tab w:val="left" w:pos="270"/>
        </w:tabs>
        <w:rPr>
          <w:color w:val="000000"/>
          <w:sz w:val="21"/>
          <w:szCs w:val="21"/>
        </w:rPr>
      </w:pPr>
      <w:r w:rsidRPr="00B56D6B">
        <w:rPr>
          <w:color w:val="000000"/>
          <w:sz w:val="21"/>
          <w:szCs w:val="21"/>
        </w:rPr>
        <w:t>Students should be able to describe the distribution of a quantitative (numerical) variable collected to answer a statistical investigative question, including its center (median, mean), variability (interquartile range (IQR), mean absolute deviation (MAD), and range), and overall shape (symmetrical vs non-symmetrical).</w:t>
      </w:r>
    </w:p>
    <w:p w14:paraId="0EA3E767" w14:textId="77777777" w:rsidR="004163D2" w:rsidRPr="00B56D6B" w:rsidRDefault="004163D2" w:rsidP="003929FE">
      <w:pPr>
        <w:numPr>
          <w:ilvl w:val="0"/>
          <w:numId w:val="332"/>
        </w:numPr>
        <w:pBdr>
          <w:top w:val="nil"/>
          <w:left w:val="nil"/>
          <w:bottom w:val="nil"/>
          <w:right w:val="nil"/>
          <w:between w:val="nil"/>
        </w:pBdr>
        <w:tabs>
          <w:tab w:val="left" w:pos="180"/>
          <w:tab w:val="left" w:pos="270"/>
        </w:tabs>
        <w:rPr>
          <w:sz w:val="21"/>
          <w:szCs w:val="21"/>
        </w:rPr>
      </w:pPr>
      <w:r w:rsidRPr="00B56D6B">
        <w:rPr>
          <w:color w:val="000000"/>
          <w:sz w:val="21"/>
          <w:szCs w:val="21"/>
        </w:rPr>
        <w:t>Students should be able to describe the nature of the statistical attribute under investigation, including how it was measured and its units of measurement.</w:t>
      </w:r>
    </w:p>
    <w:p w14:paraId="40F12353" w14:textId="77777777" w:rsidR="004163D2" w:rsidRPr="00B56D6B" w:rsidRDefault="004163D2" w:rsidP="00B03B52">
      <w:pPr>
        <w:pStyle w:val="Heading6"/>
      </w:pPr>
      <w:r w:rsidRPr="00B56D6B">
        <w:t>Teaching Strategies</w:t>
      </w:r>
    </w:p>
    <w:p w14:paraId="7DE4F6DF" w14:textId="77777777" w:rsidR="004163D2" w:rsidRPr="00B56D6B" w:rsidRDefault="004163D2" w:rsidP="003929FE">
      <w:pPr>
        <w:numPr>
          <w:ilvl w:val="0"/>
          <w:numId w:val="332"/>
        </w:numPr>
        <w:pBdr>
          <w:top w:val="nil"/>
          <w:left w:val="nil"/>
          <w:bottom w:val="nil"/>
          <w:right w:val="nil"/>
          <w:between w:val="nil"/>
        </w:pBdr>
        <w:tabs>
          <w:tab w:val="left" w:pos="180"/>
          <w:tab w:val="left" w:pos="270"/>
        </w:tabs>
        <w:rPr>
          <w:color w:val="000000"/>
          <w:sz w:val="21"/>
          <w:szCs w:val="21"/>
        </w:rPr>
      </w:pPr>
      <w:r w:rsidRPr="00B56D6B">
        <w:rPr>
          <w:color w:val="000000"/>
          <w:sz w:val="21"/>
          <w:szCs w:val="21"/>
        </w:rPr>
        <w:t xml:space="preserve">Identification and description of data characteristics related to their context includes: </w:t>
      </w:r>
    </w:p>
    <w:p w14:paraId="53DFD367" w14:textId="77777777" w:rsidR="004163D2" w:rsidRPr="00B56D6B" w:rsidRDefault="004163D2" w:rsidP="003929FE">
      <w:pPr>
        <w:numPr>
          <w:ilvl w:val="1"/>
          <w:numId w:val="332"/>
        </w:numPr>
        <w:pBdr>
          <w:top w:val="nil"/>
          <w:left w:val="nil"/>
          <w:bottom w:val="nil"/>
          <w:right w:val="nil"/>
          <w:between w:val="nil"/>
        </w:pBdr>
        <w:tabs>
          <w:tab w:val="left" w:pos="180"/>
          <w:tab w:val="left" w:pos="270"/>
        </w:tabs>
        <w:rPr>
          <w:color w:val="000000"/>
          <w:sz w:val="21"/>
          <w:szCs w:val="21"/>
        </w:rPr>
      </w:pPr>
      <w:r w:rsidRPr="00B56D6B">
        <w:rPr>
          <w:color w:val="000000"/>
          <w:sz w:val="21"/>
          <w:szCs w:val="21"/>
        </w:rPr>
        <w:t>Reporting the number of observations.</w:t>
      </w:r>
    </w:p>
    <w:p w14:paraId="4CBE0323" w14:textId="77777777" w:rsidR="004163D2" w:rsidRPr="00B56D6B" w:rsidRDefault="004163D2" w:rsidP="003929FE">
      <w:pPr>
        <w:numPr>
          <w:ilvl w:val="1"/>
          <w:numId w:val="332"/>
        </w:numPr>
        <w:pBdr>
          <w:top w:val="nil"/>
          <w:left w:val="nil"/>
          <w:bottom w:val="nil"/>
          <w:right w:val="nil"/>
          <w:between w:val="nil"/>
        </w:pBdr>
        <w:tabs>
          <w:tab w:val="left" w:pos="180"/>
          <w:tab w:val="left" w:pos="270"/>
        </w:tabs>
        <w:rPr>
          <w:color w:val="000000"/>
          <w:sz w:val="21"/>
          <w:szCs w:val="21"/>
        </w:rPr>
      </w:pPr>
      <w:r w:rsidRPr="00B56D6B">
        <w:rPr>
          <w:color w:val="000000"/>
          <w:sz w:val="21"/>
          <w:szCs w:val="21"/>
        </w:rPr>
        <w:t>Describing the nature of the attribute under investigation, including how it was measured and its units of measurement.</w:t>
      </w:r>
    </w:p>
    <w:p w14:paraId="308B450F" w14:textId="77777777" w:rsidR="004163D2" w:rsidRPr="00B56D6B" w:rsidRDefault="004163D2" w:rsidP="003929FE">
      <w:pPr>
        <w:numPr>
          <w:ilvl w:val="1"/>
          <w:numId w:val="332"/>
        </w:numPr>
        <w:pBdr>
          <w:top w:val="nil"/>
          <w:left w:val="nil"/>
          <w:bottom w:val="nil"/>
          <w:right w:val="nil"/>
          <w:between w:val="nil"/>
        </w:pBdr>
        <w:tabs>
          <w:tab w:val="left" w:pos="180"/>
          <w:tab w:val="left" w:pos="270"/>
        </w:tabs>
        <w:rPr>
          <w:color w:val="000000"/>
          <w:sz w:val="21"/>
          <w:szCs w:val="21"/>
        </w:rPr>
      </w:pPr>
      <w:r w:rsidRPr="00B56D6B">
        <w:rPr>
          <w:color w:val="000000"/>
          <w:sz w:val="21"/>
          <w:szCs w:val="21"/>
        </w:rPr>
        <w:t>Giving quantitative measures of center (median and/or mean) and variability (interquartile range and/or mean absolute deviation), as well as describing any overall pattern and any striking deviations from the overall pattern with reference to the context in which the data were gathered.</w:t>
      </w:r>
    </w:p>
    <w:p w14:paraId="69E52724" w14:textId="77777777" w:rsidR="004163D2" w:rsidRPr="00B56D6B" w:rsidRDefault="004163D2" w:rsidP="003929FE">
      <w:pPr>
        <w:numPr>
          <w:ilvl w:val="0"/>
          <w:numId w:val="332"/>
        </w:numPr>
        <w:pBdr>
          <w:top w:val="nil"/>
          <w:left w:val="nil"/>
          <w:bottom w:val="nil"/>
          <w:right w:val="nil"/>
          <w:between w:val="nil"/>
        </w:pBdr>
        <w:tabs>
          <w:tab w:val="left" w:pos="180"/>
          <w:tab w:val="left" w:pos="270"/>
        </w:tabs>
        <w:rPr>
          <w:color w:val="000000"/>
          <w:sz w:val="21"/>
          <w:szCs w:val="21"/>
        </w:rPr>
      </w:pPr>
      <w:r w:rsidRPr="00B56D6B">
        <w:rPr>
          <w:color w:val="000000"/>
          <w:sz w:val="21"/>
          <w:szCs w:val="21"/>
        </w:rPr>
        <w:t>Relating the choice of measures of center and variability to the shape of the data distribution and the context in which the data were gathered.</w:t>
      </w:r>
    </w:p>
    <w:p w14:paraId="5456A0DD" w14:textId="20D68944" w:rsidR="00E303E0" w:rsidRPr="00B56D6B" w:rsidRDefault="004163D2" w:rsidP="04CA56F2">
      <w:pPr>
        <w:numPr>
          <w:ilvl w:val="0"/>
          <w:numId w:val="332"/>
        </w:numPr>
        <w:pBdr>
          <w:top w:val="nil"/>
          <w:left w:val="nil"/>
          <w:bottom w:val="nil"/>
          <w:right w:val="nil"/>
          <w:between w:val="nil"/>
        </w:pBdr>
        <w:tabs>
          <w:tab w:val="left" w:pos="180"/>
          <w:tab w:val="left" w:pos="270"/>
        </w:tabs>
        <w:rPr>
          <w:rFonts w:eastAsiaTheme="majorEastAsia" w:cstheme="minorBidi"/>
          <w:b/>
          <w:bCs/>
          <w:i/>
          <w:iCs/>
          <w:sz w:val="24"/>
          <w:szCs w:val="24"/>
          <w:lang w:val="en-US"/>
        </w:rPr>
      </w:pPr>
      <w:r w:rsidRPr="04CA56F2">
        <w:rPr>
          <w:color w:val="000000" w:themeColor="text1"/>
          <w:sz w:val="21"/>
          <w:szCs w:val="21"/>
          <w:lang w:val="en-US"/>
        </w:rPr>
        <w:t>Students should explore conceptually the measures of center (mean, median) and variability (interquartile range and range) for a set of numerical data gathered from contextual, mathematical situations and use these measures to describe the shape of the data presented in various forms.</w:t>
      </w:r>
      <w:r w:rsidRPr="04CA56F2">
        <w:rPr>
          <w:rFonts w:eastAsiaTheme="majorEastAsia" w:cstheme="minorBidi"/>
          <w:b/>
          <w:bCs/>
          <w:i/>
          <w:iCs/>
          <w:sz w:val="24"/>
          <w:szCs w:val="24"/>
          <w:lang w:val="en-US"/>
        </w:rPr>
        <w:br w:type="page"/>
      </w:r>
    </w:p>
    <w:p w14:paraId="10419F7E" w14:textId="1845EABD" w:rsidR="00613502" w:rsidRPr="00B56D6B" w:rsidRDefault="00211E4F" w:rsidP="00613502">
      <w:pPr>
        <w:pStyle w:val="Heading2"/>
        <w:tabs>
          <w:tab w:val="left" w:pos="180"/>
          <w:tab w:val="left" w:pos="270"/>
        </w:tabs>
        <w:rPr>
          <w:noProof/>
        </w:rPr>
      </w:pPr>
      <w:bookmarkStart w:id="370" w:name="_4H:_Grade_7"/>
      <w:bookmarkStart w:id="371" w:name="_Toc96961823"/>
      <w:bookmarkEnd w:id="370"/>
      <w:r w:rsidRPr="00B56D6B">
        <w:rPr>
          <w:noProof/>
        </w:rPr>
        <w:lastRenderedPageBreak/>
        <w:t>4</w:t>
      </w:r>
      <w:r w:rsidR="00613502" w:rsidRPr="00B56D6B">
        <w:rPr>
          <w:noProof/>
        </w:rPr>
        <w:t xml:space="preserve">H: </w:t>
      </w:r>
      <w:hyperlink w:anchor="_3H:_Grade_7" w:history="1">
        <w:r w:rsidR="00613502" w:rsidRPr="00B56D6B">
          <w:rPr>
            <w:rStyle w:val="Hyperlink"/>
            <w:noProof/>
          </w:rPr>
          <w:t xml:space="preserve">Grade 7 </w:t>
        </w:r>
        <w:r w:rsidR="00557A55" w:rsidRPr="00B56D6B">
          <w:rPr>
            <w:rStyle w:val="Hyperlink"/>
            <w:noProof/>
          </w:rPr>
          <w:t xml:space="preserve">Math </w:t>
        </w:r>
        <w:r w:rsidR="00613502" w:rsidRPr="00B56D6B">
          <w:rPr>
            <w:rStyle w:val="Hyperlink"/>
            <w:noProof/>
          </w:rPr>
          <w:t>Standards</w:t>
        </w:r>
      </w:hyperlink>
      <w:r w:rsidR="00613502" w:rsidRPr="00B56D6B">
        <w:rPr>
          <w:noProof/>
        </w:rPr>
        <w:t xml:space="preserve"> and Guidance</w:t>
      </w:r>
      <w:bookmarkEnd w:id="371"/>
    </w:p>
    <w:p w14:paraId="409059F9" w14:textId="77777777" w:rsidR="00613502" w:rsidRPr="00B56D6B" w:rsidRDefault="00613502" w:rsidP="00613502">
      <w:pPr>
        <w:pStyle w:val="Heading3"/>
      </w:pPr>
      <w:r w:rsidRPr="00B56D6B">
        <w:t>Critical Areas of Focus</w:t>
      </w:r>
    </w:p>
    <w:p w14:paraId="096FA28D" w14:textId="77777777" w:rsidR="008B6AE9" w:rsidRPr="00B56D6B" w:rsidRDefault="008B6AE9" w:rsidP="008B6AE9">
      <w:pPr>
        <w:pStyle w:val="BodyText"/>
      </w:pPr>
      <w:r w:rsidRPr="00B56D6B">
        <w:t>In Grade 7, instructional time should focus on four critical areas: (1) developing understanding of and applying proportional relationships; (2) developing understanding of operations with rational numbers and working with expressions and linear equations; (3) solving problems involving scale drawings and informal geometric constructions, and working with two- and three-dimensional shapes to solve problems involving area, surface area, and volume; and (4) drawing inferences about populations based on samples.</w:t>
      </w:r>
    </w:p>
    <w:p w14:paraId="2E604CBC" w14:textId="788E44E1" w:rsidR="008B6AE9" w:rsidRPr="00B56D6B" w:rsidRDefault="008B6AE9" w:rsidP="008B6AE9">
      <w:pPr>
        <w:pStyle w:val="BodyText"/>
        <w:ind w:left="270" w:hanging="270"/>
      </w:pPr>
      <w:r w:rsidRPr="00B56D6B">
        <w:t>(1) Students extend their understanding of ratios and develop understanding of proportionality to solve single- and multi-step problems. Students use their understanding of ratios and proportionality to solve a wide variety of percent problems, including those involving discounts, interest, taxes, tips, and percent increase or decrease. Students solve problems about scale drawings by relating corresponding lengths between the objects or by using the fact that relationships of lengths within an object are preserved in similar objects. Students graph proportional relationships and understand the unit rate informally as a measure of the steepness of the related line, called the slope. They distinguish proportional relationships from other relationships.</w:t>
      </w:r>
    </w:p>
    <w:p w14:paraId="420E52FF" w14:textId="19C42EA2" w:rsidR="008B6AE9" w:rsidRPr="00B56D6B" w:rsidRDefault="008B6AE9" w:rsidP="008B6AE9">
      <w:pPr>
        <w:pStyle w:val="BodyText"/>
        <w:ind w:left="270" w:hanging="270"/>
      </w:pPr>
      <w:r w:rsidRPr="04CA56F2">
        <w:rPr>
          <w:lang w:val="en-US"/>
        </w:rPr>
        <w:t>(2) Students develop a unified understanding of number, recognizing fractions, decimals (that have a finite or a repeating decimal representation), and percents as different representations of rational numbers. Students extend addition, subtraction, multiplication, and division to all rational numbers, maintaining the properties of operations and the relationships between addition and subtraction, and multiplication and division. By applying these properties, and by viewing negative numbers in terms of everyday contexts (e.g., amounts owed or temperatures below zero), students explain and interpret the rules for adding, subtracting, multiplying, and dividing with negative numbers. They use the arithmetic of rational numbers as they formulate expressions and equations in one variable and use these equations to solve problems.</w:t>
      </w:r>
    </w:p>
    <w:p w14:paraId="2D365E9E" w14:textId="1E0571D2" w:rsidR="008B6AE9" w:rsidRPr="00B56D6B" w:rsidRDefault="008B6AE9" w:rsidP="008B6AE9">
      <w:pPr>
        <w:pStyle w:val="BodyText"/>
        <w:ind w:left="270" w:hanging="270"/>
      </w:pPr>
      <w:r w:rsidRPr="04CA56F2">
        <w:rPr>
          <w:lang w:val="en-US"/>
        </w:rPr>
        <w:t>(3) Students continue their work with area from Grade 6, solving problems involving the area and circumference of a circle and surface area of three-dimensional objects. In preparation for work on congruence and similarity in Grade 8 they reason about relationships among two-dimensional figures using scale drawings and informal geometric constructions, and they gain familiarity with the relationships between angles formed by intersecting lines. Students work with three-dimensional figures, relating them to two-dimensional figures by examining cross-sections. They solve real-world and mathematical problems involving area, surface area, and volume of two- and three-dimensional objects composed of triangles, quadrilaterals, polygons, cubes and right prisms.</w:t>
      </w:r>
    </w:p>
    <w:p w14:paraId="255BB2C9" w14:textId="6D70810A" w:rsidR="008B6AE9" w:rsidRPr="00B56D6B" w:rsidRDefault="008B6AE9" w:rsidP="008B6AE9">
      <w:pPr>
        <w:pStyle w:val="BodyText"/>
        <w:ind w:left="270" w:hanging="270"/>
      </w:pPr>
      <w:r w:rsidRPr="04CA56F2">
        <w:rPr>
          <w:lang w:val="en-US"/>
        </w:rPr>
        <w:t>(4) Students build on their previous work with single data distributions to compare two data distributions and address questions about differences between populations. They begin informal work with random sampling to generate data sets and learn about the importance of representative samples for drawing inferences.</w:t>
      </w:r>
    </w:p>
    <w:p w14:paraId="18649A9D" w14:textId="77777777" w:rsidR="00613502" w:rsidRPr="00B56D6B" w:rsidRDefault="00613502" w:rsidP="00613502">
      <w:pPr>
        <w:pStyle w:val="Heading3"/>
      </w:pPr>
      <w:r w:rsidRPr="00B56D6B">
        <w:t>Domains and Clusters</w:t>
      </w:r>
    </w:p>
    <w:p w14:paraId="40D663FF" w14:textId="52F0A816" w:rsidR="008B6AE9" w:rsidRPr="00B56D6B" w:rsidRDefault="008B6AE9" w:rsidP="008B6AE9">
      <w:pPr>
        <w:pStyle w:val="Heading4"/>
      </w:pPr>
      <w:r w:rsidRPr="00B56D6B">
        <w:t>7.AEE - Algebraic Reasoning: Expressions and Equations</w:t>
      </w:r>
    </w:p>
    <w:p w14:paraId="7BC709B8" w14:textId="0C316B4A" w:rsidR="008B6AE9" w:rsidRPr="00B56D6B" w:rsidRDefault="00381BC7" w:rsidP="003929FE">
      <w:pPr>
        <w:pStyle w:val="BodyText"/>
        <w:numPr>
          <w:ilvl w:val="0"/>
          <w:numId w:val="553"/>
        </w:numPr>
        <w:spacing w:before="0" w:after="80"/>
        <w:ind w:right="-14"/>
      </w:pPr>
      <w:r w:rsidRPr="00B56D6B">
        <w:rPr>
          <w:noProof/>
          <w:lang w:val="en-US"/>
        </w:rPr>
        <w:drawing>
          <wp:anchor distT="0" distB="0" distL="114300" distR="114300" simplePos="0" relativeHeight="251658358" behindDoc="0" locked="0" layoutInCell="1" allowOverlap="1" wp14:anchorId="07B4F179" wp14:editId="68C119BA">
            <wp:simplePos x="0" y="0"/>
            <wp:positionH relativeFrom="column">
              <wp:posOffset>158750</wp:posOffset>
            </wp:positionH>
            <wp:positionV relativeFrom="paragraph">
              <wp:posOffset>36284</wp:posOffset>
            </wp:positionV>
            <wp:extent cx="137160" cy="131445"/>
            <wp:effectExtent l="0" t="0" r="0" b="1905"/>
            <wp:wrapNone/>
            <wp:docPr id="1873" name="Picture 187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3" name="Picture 1873">
                      <a:extLst>
                        <a:ext uri="{C183D7F6-B498-43B3-948B-1728B52AA6E4}">
                          <adec:decorative xmlns:adec="http://schemas.microsoft.com/office/drawing/2017/decorative" val="1"/>
                        </a:ext>
                      </a:extLst>
                    </pic:cNvPr>
                    <pic:cNvPicPr/>
                  </pic:nvPicPr>
                  <pic:blipFill>
                    <a:blip r:embed="rId133">
                      <a:extLst>
                        <a:ext uri="{28A0092B-C50C-407E-A947-70E740481C1C}">
                          <a14:useLocalDpi xmlns:a14="http://schemas.microsoft.com/office/drawing/2010/main" val="0"/>
                        </a:ext>
                      </a:extLst>
                    </a:blip>
                    <a:stretch>
                      <a:fillRect/>
                    </a:stretch>
                  </pic:blipFill>
                  <pic:spPr>
                    <a:xfrm>
                      <a:off x="0" y="0"/>
                      <a:ext cx="137160" cy="131445"/>
                    </a:xfrm>
                    <a:prstGeom prst="rect">
                      <a:avLst/>
                    </a:prstGeom>
                  </pic:spPr>
                </pic:pic>
              </a:graphicData>
            </a:graphic>
            <wp14:sizeRelH relativeFrom="page">
              <wp14:pctWidth>0</wp14:pctWidth>
            </wp14:sizeRelH>
            <wp14:sizeRelV relativeFrom="page">
              <wp14:pctHeight>0</wp14:pctHeight>
            </wp14:sizeRelV>
          </wp:anchor>
        </w:drawing>
      </w:r>
      <w:hyperlink r:id="rId969" w:anchor="range" w:history="1">
        <w:r w:rsidR="008B6AE9" w:rsidRPr="00F75098">
          <w:rPr>
            <w:rStyle w:val="Hyperlink"/>
          </w:rPr>
          <w:t>7.AEE.A</w:t>
        </w:r>
      </w:hyperlink>
      <w:r w:rsidR="008B6AE9" w:rsidRPr="00B56D6B">
        <w:t xml:space="preserve"> Use properties of operations to generate equivalent expressions.</w:t>
      </w:r>
    </w:p>
    <w:p w14:paraId="1DCCE11D" w14:textId="37FCC0A4" w:rsidR="008B6AE9" w:rsidRPr="00B56D6B" w:rsidRDefault="00381BC7" w:rsidP="003929FE">
      <w:pPr>
        <w:pStyle w:val="BodyText"/>
        <w:numPr>
          <w:ilvl w:val="0"/>
          <w:numId w:val="553"/>
        </w:numPr>
        <w:spacing w:before="0" w:after="80"/>
        <w:ind w:right="-14"/>
      </w:pPr>
      <w:r w:rsidRPr="00B56D6B">
        <w:rPr>
          <w:noProof/>
          <w:lang w:val="en-US"/>
        </w:rPr>
        <w:drawing>
          <wp:anchor distT="0" distB="0" distL="114300" distR="114300" simplePos="0" relativeHeight="251658359" behindDoc="0" locked="0" layoutInCell="1" allowOverlap="1" wp14:anchorId="5207A2B2" wp14:editId="5304EFE7">
            <wp:simplePos x="0" y="0"/>
            <wp:positionH relativeFrom="column">
              <wp:posOffset>158750</wp:posOffset>
            </wp:positionH>
            <wp:positionV relativeFrom="paragraph">
              <wp:posOffset>36919</wp:posOffset>
            </wp:positionV>
            <wp:extent cx="137160" cy="131445"/>
            <wp:effectExtent l="0" t="0" r="0" b="1905"/>
            <wp:wrapNone/>
            <wp:docPr id="1874" name="Picture 187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4" name="Picture 1874">
                      <a:extLst>
                        <a:ext uri="{C183D7F6-B498-43B3-948B-1728B52AA6E4}">
                          <adec:decorative xmlns:adec="http://schemas.microsoft.com/office/drawing/2017/decorative" val="1"/>
                        </a:ext>
                      </a:extLst>
                    </pic:cNvPr>
                    <pic:cNvPicPr/>
                  </pic:nvPicPr>
                  <pic:blipFill>
                    <a:blip r:embed="rId133">
                      <a:extLst>
                        <a:ext uri="{28A0092B-C50C-407E-A947-70E740481C1C}">
                          <a14:useLocalDpi xmlns:a14="http://schemas.microsoft.com/office/drawing/2010/main" val="0"/>
                        </a:ext>
                      </a:extLst>
                    </a:blip>
                    <a:stretch>
                      <a:fillRect/>
                    </a:stretch>
                  </pic:blipFill>
                  <pic:spPr>
                    <a:xfrm>
                      <a:off x="0" y="0"/>
                      <a:ext cx="137160" cy="131445"/>
                    </a:xfrm>
                    <a:prstGeom prst="rect">
                      <a:avLst/>
                    </a:prstGeom>
                  </pic:spPr>
                </pic:pic>
              </a:graphicData>
            </a:graphic>
            <wp14:sizeRelH relativeFrom="page">
              <wp14:pctWidth>0</wp14:pctWidth>
            </wp14:sizeRelH>
            <wp14:sizeRelV relativeFrom="page">
              <wp14:pctHeight>0</wp14:pctHeight>
            </wp14:sizeRelV>
          </wp:anchor>
        </w:drawing>
      </w:r>
      <w:hyperlink r:id="rId970" w:anchor="range" w:history="1">
        <w:r w:rsidR="008B6AE9" w:rsidRPr="00F75098">
          <w:rPr>
            <w:rStyle w:val="Hyperlink"/>
          </w:rPr>
          <w:t>7.AEE.B</w:t>
        </w:r>
      </w:hyperlink>
      <w:r w:rsidR="008B6AE9" w:rsidRPr="00B56D6B">
        <w:t xml:space="preserve"> Solve mathematical problems in authentic contexts using numerical and algebraic expressions and equations.</w:t>
      </w:r>
    </w:p>
    <w:p w14:paraId="57E4E662" w14:textId="77777777" w:rsidR="008B6AE9" w:rsidRPr="00B56D6B" w:rsidRDefault="008B6AE9" w:rsidP="008B6AE9">
      <w:pPr>
        <w:pStyle w:val="BodyText"/>
        <w:ind w:left="270" w:hanging="270"/>
      </w:pPr>
    </w:p>
    <w:p w14:paraId="03671712" w14:textId="0BF085C5" w:rsidR="008B6AE9" w:rsidRPr="00B56D6B" w:rsidRDefault="008B6AE9" w:rsidP="008B6AE9">
      <w:pPr>
        <w:pStyle w:val="Heading4"/>
      </w:pPr>
      <w:r w:rsidRPr="00B56D6B">
        <w:lastRenderedPageBreak/>
        <w:t>7.RP - Proportional Reasoning: Ratios and Proportions</w:t>
      </w:r>
    </w:p>
    <w:p w14:paraId="24ECBC5F" w14:textId="225BF7F7" w:rsidR="008B6AE9" w:rsidRPr="00B56D6B" w:rsidRDefault="00381BC7" w:rsidP="003929FE">
      <w:pPr>
        <w:pStyle w:val="BodyText"/>
        <w:numPr>
          <w:ilvl w:val="0"/>
          <w:numId w:val="554"/>
        </w:numPr>
        <w:spacing w:before="0" w:after="80"/>
        <w:ind w:right="-14"/>
      </w:pPr>
      <w:r w:rsidRPr="00B56D6B">
        <w:rPr>
          <w:noProof/>
          <w:lang w:val="en-US"/>
        </w:rPr>
        <w:drawing>
          <wp:anchor distT="0" distB="0" distL="114300" distR="114300" simplePos="0" relativeHeight="251658360" behindDoc="0" locked="0" layoutInCell="1" allowOverlap="1" wp14:anchorId="2F27B2AE" wp14:editId="42C51F5D">
            <wp:simplePos x="0" y="0"/>
            <wp:positionH relativeFrom="column">
              <wp:posOffset>160020</wp:posOffset>
            </wp:positionH>
            <wp:positionV relativeFrom="paragraph">
              <wp:posOffset>36195</wp:posOffset>
            </wp:positionV>
            <wp:extent cx="137160" cy="131445"/>
            <wp:effectExtent l="0" t="0" r="0" b="1905"/>
            <wp:wrapNone/>
            <wp:docPr id="1875" name="Picture 187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5" name="Picture 1875">
                      <a:extLst>
                        <a:ext uri="{C183D7F6-B498-43B3-948B-1728B52AA6E4}">
                          <adec:decorative xmlns:adec="http://schemas.microsoft.com/office/drawing/2017/decorative" val="1"/>
                        </a:ext>
                      </a:extLst>
                    </pic:cNvPr>
                    <pic:cNvPicPr/>
                  </pic:nvPicPr>
                  <pic:blipFill>
                    <a:blip r:embed="rId133">
                      <a:extLst>
                        <a:ext uri="{28A0092B-C50C-407E-A947-70E740481C1C}">
                          <a14:useLocalDpi xmlns:a14="http://schemas.microsoft.com/office/drawing/2010/main" val="0"/>
                        </a:ext>
                      </a:extLst>
                    </a:blip>
                    <a:stretch>
                      <a:fillRect/>
                    </a:stretch>
                  </pic:blipFill>
                  <pic:spPr>
                    <a:xfrm>
                      <a:off x="0" y="0"/>
                      <a:ext cx="137160" cy="131445"/>
                    </a:xfrm>
                    <a:prstGeom prst="rect">
                      <a:avLst/>
                    </a:prstGeom>
                  </pic:spPr>
                </pic:pic>
              </a:graphicData>
            </a:graphic>
            <wp14:sizeRelH relativeFrom="page">
              <wp14:pctWidth>0</wp14:pctWidth>
            </wp14:sizeRelH>
            <wp14:sizeRelV relativeFrom="page">
              <wp14:pctHeight>0</wp14:pctHeight>
            </wp14:sizeRelV>
          </wp:anchor>
        </w:drawing>
      </w:r>
      <w:hyperlink r:id="rId971" w:anchor="range" w:history="1">
        <w:r w:rsidR="008B6AE9" w:rsidRPr="001C2A44">
          <w:rPr>
            <w:rStyle w:val="Hyperlink"/>
          </w:rPr>
          <w:t>7.RP.A</w:t>
        </w:r>
      </w:hyperlink>
      <w:r w:rsidR="008B6AE9" w:rsidRPr="00B56D6B">
        <w:t xml:space="preserve"> Analyze proportional relationships and use them to solve mathematical problems in authentic contexts.</w:t>
      </w:r>
    </w:p>
    <w:p w14:paraId="29035025" w14:textId="10BC6C62" w:rsidR="008B6AE9" w:rsidRPr="00B56D6B" w:rsidRDefault="00381BC7" w:rsidP="003929FE">
      <w:pPr>
        <w:pStyle w:val="BodyText"/>
        <w:numPr>
          <w:ilvl w:val="0"/>
          <w:numId w:val="554"/>
        </w:numPr>
        <w:spacing w:before="0" w:after="80"/>
        <w:ind w:right="-14"/>
      </w:pPr>
      <w:r w:rsidRPr="00B56D6B">
        <w:rPr>
          <w:noProof/>
          <w:lang w:val="en-US"/>
        </w:rPr>
        <w:drawing>
          <wp:anchor distT="0" distB="0" distL="114300" distR="114300" simplePos="0" relativeHeight="251658361" behindDoc="0" locked="0" layoutInCell="1" allowOverlap="1" wp14:anchorId="77EE5E1D" wp14:editId="35EF6C17">
            <wp:simplePos x="0" y="0"/>
            <wp:positionH relativeFrom="column">
              <wp:posOffset>160020</wp:posOffset>
            </wp:positionH>
            <wp:positionV relativeFrom="paragraph">
              <wp:posOffset>36830</wp:posOffset>
            </wp:positionV>
            <wp:extent cx="137160" cy="131445"/>
            <wp:effectExtent l="0" t="0" r="0" b="1905"/>
            <wp:wrapNone/>
            <wp:docPr id="1876" name="Picture 187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6" name="Picture 1876">
                      <a:extLst>
                        <a:ext uri="{C183D7F6-B498-43B3-948B-1728B52AA6E4}">
                          <adec:decorative xmlns:adec="http://schemas.microsoft.com/office/drawing/2017/decorative" val="1"/>
                        </a:ext>
                      </a:extLst>
                    </pic:cNvPr>
                    <pic:cNvPicPr/>
                  </pic:nvPicPr>
                  <pic:blipFill>
                    <a:blip r:embed="rId135">
                      <a:extLst>
                        <a:ext uri="{28A0092B-C50C-407E-A947-70E740481C1C}">
                          <a14:useLocalDpi xmlns:a14="http://schemas.microsoft.com/office/drawing/2010/main" val="0"/>
                        </a:ext>
                      </a:extLst>
                    </a:blip>
                    <a:stretch>
                      <a:fillRect/>
                    </a:stretch>
                  </pic:blipFill>
                  <pic:spPr>
                    <a:xfrm>
                      <a:off x="0" y="0"/>
                      <a:ext cx="137160" cy="131445"/>
                    </a:xfrm>
                    <a:prstGeom prst="rect">
                      <a:avLst/>
                    </a:prstGeom>
                  </pic:spPr>
                </pic:pic>
              </a:graphicData>
            </a:graphic>
            <wp14:sizeRelH relativeFrom="page">
              <wp14:pctWidth>0</wp14:pctWidth>
            </wp14:sizeRelH>
            <wp14:sizeRelV relativeFrom="page">
              <wp14:pctHeight>0</wp14:pctHeight>
            </wp14:sizeRelV>
          </wp:anchor>
        </w:drawing>
      </w:r>
      <w:hyperlink r:id="rId972" w:anchor="range" w:history="1">
        <w:r w:rsidR="008B6AE9" w:rsidRPr="001C6D9F">
          <w:rPr>
            <w:rStyle w:val="Hyperlink"/>
          </w:rPr>
          <w:t>7.RP.B</w:t>
        </w:r>
      </w:hyperlink>
      <w:r w:rsidR="008B6AE9" w:rsidRPr="00B56D6B">
        <w:t xml:space="preserve"> Investigate chance processes and develop, use, and evaluate probability models. </w:t>
      </w:r>
    </w:p>
    <w:p w14:paraId="7F68B41A" w14:textId="2F209C49" w:rsidR="008B6AE9" w:rsidRPr="00B56D6B" w:rsidRDefault="008B6AE9" w:rsidP="008B6AE9">
      <w:pPr>
        <w:pStyle w:val="Heading4"/>
      </w:pPr>
      <w:r w:rsidRPr="00B56D6B">
        <w:t>7.NS - Numeric Reasoning: Number Systems</w:t>
      </w:r>
    </w:p>
    <w:p w14:paraId="6ED2563C" w14:textId="310CC6EC" w:rsidR="008B6AE9" w:rsidRPr="00B56D6B" w:rsidRDefault="00381BC7" w:rsidP="003929FE">
      <w:pPr>
        <w:pStyle w:val="BodyText"/>
        <w:numPr>
          <w:ilvl w:val="0"/>
          <w:numId w:val="555"/>
        </w:numPr>
        <w:spacing w:before="0" w:after="80"/>
        <w:ind w:right="-14"/>
      </w:pPr>
      <w:r w:rsidRPr="00B56D6B">
        <w:rPr>
          <w:noProof/>
          <w:lang w:val="en-US"/>
        </w:rPr>
        <w:drawing>
          <wp:anchor distT="0" distB="0" distL="114300" distR="114300" simplePos="0" relativeHeight="251658362" behindDoc="0" locked="0" layoutInCell="1" allowOverlap="1" wp14:anchorId="063E91A6" wp14:editId="3D1289EB">
            <wp:simplePos x="0" y="0"/>
            <wp:positionH relativeFrom="column">
              <wp:posOffset>160020</wp:posOffset>
            </wp:positionH>
            <wp:positionV relativeFrom="paragraph">
              <wp:posOffset>36830</wp:posOffset>
            </wp:positionV>
            <wp:extent cx="137160" cy="131445"/>
            <wp:effectExtent l="0" t="0" r="0" b="1905"/>
            <wp:wrapNone/>
            <wp:docPr id="1877" name="Picture 187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 name="Picture 1877">
                      <a:extLst>
                        <a:ext uri="{C183D7F6-B498-43B3-948B-1728B52AA6E4}">
                          <adec:decorative xmlns:adec="http://schemas.microsoft.com/office/drawing/2017/decorative" val="1"/>
                        </a:ext>
                      </a:extLst>
                    </pic:cNvPr>
                    <pic:cNvPicPr/>
                  </pic:nvPicPr>
                  <pic:blipFill>
                    <a:blip r:embed="rId133">
                      <a:extLst>
                        <a:ext uri="{28A0092B-C50C-407E-A947-70E740481C1C}">
                          <a14:useLocalDpi xmlns:a14="http://schemas.microsoft.com/office/drawing/2010/main" val="0"/>
                        </a:ext>
                      </a:extLst>
                    </a:blip>
                    <a:stretch>
                      <a:fillRect/>
                    </a:stretch>
                  </pic:blipFill>
                  <pic:spPr>
                    <a:xfrm>
                      <a:off x="0" y="0"/>
                      <a:ext cx="137160" cy="131445"/>
                    </a:xfrm>
                    <a:prstGeom prst="rect">
                      <a:avLst/>
                    </a:prstGeom>
                  </pic:spPr>
                </pic:pic>
              </a:graphicData>
            </a:graphic>
            <wp14:sizeRelH relativeFrom="page">
              <wp14:pctWidth>0</wp14:pctWidth>
            </wp14:sizeRelH>
            <wp14:sizeRelV relativeFrom="page">
              <wp14:pctHeight>0</wp14:pctHeight>
            </wp14:sizeRelV>
          </wp:anchor>
        </w:drawing>
      </w:r>
      <w:hyperlink r:id="rId973" w:anchor="range" w:history="1">
        <w:r w:rsidR="008B6AE9" w:rsidRPr="001C6D9F">
          <w:rPr>
            <w:rStyle w:val="Hyperlink"/>
            <w:lang w:val="en-US"/>
          </w:rPr>
          <w:t>7.NS.A</w:t>
        </w:r>
      </w:hyperlink>
      <w:r w:rsidR="008B6AE9" w:rsidRPr="04CA56F2">
        <w:rPr>
          <w:lang w:val="en-US"/>
        </w:rPr>
        <w:t xml:space="preserve"> Apply and extend previous understandings of operations with fractions. </w:t>
      </w:r>
    </w:p>
    <w:p w14:paraId="28624BCA" w14:textId="0207C1C1" w:rsidR="008B6AE9" w:rsidRPr="00B56D6B" w:rsidRDefault="008B6AE9" w:rsidP="008B6AE9">
      <w:pPr>
        <w:pStyle w:val="Heading4"/>
      </w:pPr>
      <w:r w:rsidRPr="00B56D6B">
        <w:t>7.GM - Geometric Reasoning and Measurement</w:t>
      </w:r>
    </w:p>
    <w:p w14:paraId="5E0247AB" w14:textId="67E32087" w:rsidR="008B6AE9" w:rsidRPr="00B56D6B" w:rsidRDefault="00381BC7" w:rsidP="003929FE">
      <w:pPr>
        <w:pStyle w:val="BodyText"/>
        <w:numPr>
          <w:ilvl w:val="0"/>
          <w:numId w:val="555"/>
        </w:numPr>
        <w:spacing w:before="0" w:after="80"/>
        <w:ind w:right="-14"/>
      </w:pPr>
      <w:r w:rsidRPr="00B56D6B">
        <w:rPr>
          <w:noProof/>
          <w:lang w:val="en-US"/>
        </w:rPr>
        <w:drawing>
          <wp:anchor distT="0" distB="0" distL="114300" distR="114300" simplePos="0" relativeHeight="251658363" behindDoc="0" locked="0" layoutInCell="1" allowOverlap="1" wp14:anchorId="013F5881" wp14:editId="0B41D4DD">
            <wp:simplePos x="0" y="0"/>
            <wp:positionH relativeFrom="column">
              <wp:posOffset>160020</wp:posOffset>
            </wp:positionH>
            <wp:positionV relativeFrom="paragraph">
              <wp:posOffset>36830</wp:posOffset>
            </wp:positionV>
            <wp:extent cx="137160" cy="124691"/>
            <wp:effectExtent l="0" t="0" r="0" b="8890"/>
            <wp:wrapNone/>
            <wp:docPr id="1878" name="Picture 18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8" name="Picture 1878">
                      <a:extLst>
                        <a:ext uri="{C183D7F6-B498-43B3-948B-1728B52AA6E4}">
                          <adec:decorative xmlns:adec="http://schemas.microsoft.com/office/drawing/2017/decorative" val="1"/>
                        </a:ext>
                      </a:extLst>
                    </pic:cNvPr>
                    <pic:cNvPicPr/>
                  </pic:nvPicPr>
                  <pic:blipFill>
                    <a:blip r:embed="rId134">
                      <a:extLst>
                        <a:ext uri="{28A0092B-C50C-407E-A947-70E740481C1C}">
                          <a14:useLocalDpi xmlns:a14="http://schemas.microsoft.com/office/drawing/2010/main" val="0"/>
                        </a:ext>
                      </a:extLst>
                    </a:blip>
                    <a:stretch>
                      <a:fillRect/>
                    </a:stretch>
                  </pic:blipFill>
                  <pic:spPr>
                    <a:xfrm>
                      <a:off x="0" y="0"/>
                      <a:ext cx="137160" cy="124691"/>
                    </a:xfrm>
                    <a:prstGeom prst="rect">
                      <a:avLst/>
                    </a:prstGeom>
                  </pic:spPr>
                </pic:pic>
              </a:graphicData>
            </a:graphic>
            <wp14:sizeRelH relativeFrom="page">
              <wp14:pctWidth>0</wp14:pctWidth>
            </wp14:sizeRelH>
            <wp14:sizeRelV relativeFrom="page">
              <wp14:pctHeight>0</wp14:pctHeight>
            </wp14:sizeRelV>
          </wp:anchor>
        </w:drawing>
      </w:r>
      <w:hyperlink r:id="rId974" w:anchor="range" w:history="1">
        <w:r w:rsidR="008B6AE9" w:rsidRPr="00FE4743">
          <w:rPr>
            <w:rStyle w:val="Hyperlink"/>
          </w:rPr>
          <w:t>7.GM.A</w:t>
        </w:r>
      </w:hyperlink>
      <w:r w:rsidR="008B6AE9" w:rsidRPr="00B56D6B">
        <w:t xml:space="preserve"> Draw, construct, and describe geometrical figures and describe the relationships between them.</w:t>
      </w:r>
    </w:p>
    <w:p w14:paraId="1884494F" w14:textId="7F3B4B5A" w:rsidR="008B6AE9" w:rsidRPr="00B56D6B" w:rsidRDefault="00381BC7" w:rsidP="003929FE">
      <w:pPr>
        <w:pStyle w:val="BodyText"/>
        <w:numPr>
          <w:ilvl w:val="0"/>
          <w:numId w:val="555"/>
        </w:numPr>
        <w:spacing w:before="0" w:after="80"/>
        <w:ind w:right="-14"/>
      </w:pPr>
      <w:r w:rsidRPr="00B56D6B">
        <w:rPr>
          <w:noProof/>
          <w:lang w:val="en-US"/>
        </w:rPr>
        <w:drawing>
          <wp:anchor distT="0" distB="0" distL="114300" distR="114300" simplePos="0" relativeHeight="251658364" behindDoc="0" locked="0" layoutInCell="1" allowOverlap="1" wp14:anchorId="16D7DA00" wp14:editId="778FE99D">
            <wp:simplePos x="0" y="0"/>
            <wp:positionH relativeFrom="column">
              <wp:posOffset>160020</wp:posOffset>
            </wp:positionH>
            <wp:positionV relativeFrom="paragraph">
              <wp:posOffset>36195</wp:posOffset>
            </wp:positionV>
            <wp:extent cx="137160" cy="124691"/>
            <wp:effectExtent l="0" t="0" r="0" b="8890"/>
            <wp:wrapNone/>
            <wp:docPr id="1879" name="Picture 18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9" name="Picture 1879">
                      <a:extLst>
                        <a:ext uri="{C183D7F6-B498-43B3-948B-1728B52AA6E4}">
                          <adec:decorative xmlns:adec="http://schemas.microsoft.com/office/drawing/2017/decorative" val="1"/>
                        </a:ext>
                      </a:extLst>
                    </pic:cNvPr>
                    <pic:cNvPicPr/>
                  </pic:nvPicPr>
                  <pic:blipFill>
                    <a:blip r:embed="rId134">
                      <a:extLst>
                        <a:ext uri="{28A0092B-C50C-407E-A947-70E740481C1C}">
                          <a14:useLocalDpi xmlns:a14="http://schemas.microsoft.com/office/drawing/2010/main" val="0"/>
                        </a:ext>
                      </a:extLst>
                    </a:blip>
                    <a:stretch>
                      <a:fillRect/>
                    </a:stretch>
                  </pic:blipFill>
                  <pic:spPr>
                    <a:xfrm>
                      <a:off x="0" y="0"/>
                      <a:ext cx="137160" cy="124691"/>
                    </a:xfrm>
                    <a:prstGeom prst="rect">
                      <a:avLst/>
                    </a:prstGeom>
                  </pic:spPr>
                </pic:pic>
              </a:graphicData>
            </a:graphic>
            <wp14:sizeRelH relativeFrom="page">
              <wp14:pctWidth>0</wp14:pctWidth>
            </wp14:sizeRelH>
            <wp14:sizeRelV relativeFrom="page">
              <wp14:pctHeight>0</wp14:pctHeight>
            </wp14:sizeRelV>
          </wp:anchor>
        </w:drawing>
      </w:r>
      <w:hyperlink r:id="rId975" w:anchor="range" w:history="1">
        <w:r w:rsidR="008B6AE9" w:rsidRPr="00FE4743">
          <w:rPr>
            <w:rStyle w:val="Hyperlink"/>
          </w:rPr>
          <w:t>7.GM.B</w:t>
        </w:r>
      </w:hyperlink>
      <w:r w:rsidR="008B6AE9" w:rsidRPr="00B56D6B">
        <w:t xml:space="preserve"> Solve mathematical problems in authentic contexts involving angle measure, area, surface area, and volume.</w:t>
      </w:r>
    </w:p>
    <w:p w14:paraId="7A164DAD" w14:textId="649FDEA9" w:rsidR="008B6AE9" w:rsidRPr="00B56D6B" w:rsidRDefault="008B6AE9" w:rsidP="008B6AE9">
      <w:pPr>
        <w:pStyle w:val="Heading4"/>
      </w:pPr>
      <w:r w:rsidRPr="00B56D6B">
        <w:t>7.DR - Data Reasoning</w:t>
      </w:r>
    </w:p>
    <w:p w14:paraId="44AEF02A" w14:textId="35A35633" w:rsidR="008B6AE9" w:rsidRPr="00B56D6B" w:rsidRDefault="00381BC7" w:rsidP="003929FE">
      <w:pPr>
        <w:pStyle w:val="BodyText"/>
        <w:numPr>
          <w:ilvl w:val="0"/>
          <w:numId w:val="556"/>
        </w:numPr>
        <w:spacing w:before="0" w:after="80"/>
        <w:ind w:right="-14"/>
      </w:pPr>
      <w:r w:rsidRPr="00B56D6B">
        <w:rPr>
          <w:noProof/>
          <w:lang w:val="en-US"/>
        </w:rPr>
        <w:drawing>
          <wp:anchor distT="0" distB="0" distL="114300" distR="114300" simplePos="0" relativeHeight="251658367" behindDoc="0" locked="0" layoutInCell="1" allowOverlap="1" wp14:anchorId="770F54D8" wp14:editId="6702293D">
            <wp:simplePos x="0" y="0"/>
            <wp:positionH relativeFrom="column">
              <wp:posOffset>160020</wp:posOffset>
            </wp:positionH>
            <wp:positionV relativeFrom="paragraph">
              <wp:posOffset>36830</wp:posOffset>
            </wp:positionV>
            <wp:extent cx="137160" cy="131445"/>
            <wp:effectExtent l="0" t="0" r="0" b="1905"/>
            <wp:wrapNone/>
            <wp:docPr id="1882" name="Picture 18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2" name="Picture 1882">
                      <a:extLst>
                        <a:ext uri="{C183D7F6-B498-43B3-948B-1728B52AA6E4}">
                          <adec:decorative xmlns:adec="http://schemas.microsoft.com/office/drawing/2017/decorative" val="1"/>
                        </a:ext>
                      </a:extLst>
                    </pic:cNvPr>
                    <pic:cNvPicPr/>
                  </pic:nvPicPr>
                  <pic:blipFill>
                    <a:blip r:embed="rId135">
                      <a:extLst>
                        <a:ext uri="{28A0092B-C50C-407E-A947-70E740481C1C}">
                          <a14:useLocalDpi xmlns:a14="http://schemas.microsoft.com/office/drawing/2010/main" val="0"/>
                        </a:ext>
                      </a:extLst>
                    </a:blip>
                    <a:stretch>
                      <a:fillRect/>
                    </a:stretch>
                  </pic:blipFill>
                  <pic:spPr>
                    <a:xfrm>
                      <a:off x="0" y="0"/>
                      <a:ext cx="137160" cy="131445"/>
                    </a:xfrm>
                    <a:prstGeom prst="rect">
                      <a:avLst/>
                    </a:prstGeom>
                  </pic:spPr>
                </pic:pic>
              </a:graphicData>
            </a:graphic>
            <wp14:sizeRelH relativeFrom="page">
              <wp14:pctWidth>0</wp14:pctWidth>
            </wp14:sizeRelH>
            <wp14:sizeRelV relativeFrom="page">
              <wp14:pctHeight>0</wp14:pctHeight>
            </wp14:sizeRelV>
          </wp:anchor>
        </w:drawing>
      </w:r>
      <w:r w:rsidR="008B6AE9" w:rsidRPr="02AB9E7F">
        <w:rPr>
          <w:lang w:val="en-US"/>
        </w:rPr>
        <w:t>7.DR.A Formulate Statistical Investigative Questions.</w:t>
      </w:r>
    </w:p>
    <w:p w14:paraId="06406117" w14:textId="39C1756B" w:rsidR="008B6AE9" w:rsidRPr="00B56D6B" w:rsidRDefault="002C7A7D" w:rsidP="003929FE">
      <w:pPr>
        <w:pStyle w:val="BodyText"/>
        <w:numPr>
          <w:ilvl w:val="0"/>
          <w:numId w:val="556"/>
        </w:numPr>
        <w:spacing w:before="0" w:after="80"/>
        <w:ind w:right="-14"/>
      </w:pPr>
      <w:r w:rsidRPr="00B56D6B">
        <w:rPr>
          <w:noProof/>
          <w:lang w:val="en-US"/>
        </w:rPr>
        <w:drawing>
          <wp:anchor distT="0" distB="0" distL="114300" distR="114300" simplePos="0" relativeHeight="251658401" behindDoc="0" locked="0" layoutInCell="1" allowOverlap="1" wp14:anchorId="40D2EFD2" wp14:editId="48B7A603">
            <wp:simplePos x="0" y="0"/>
            <wp:positionH relativeFrom="column">
              <wp:posOffset>160020</wp:posOffset>
            </wp:positionH>
            <wp:positionV relativeFrom="paragraph">
              <wp:posOffset>38735</wp:posOffset>
            </wp:positionV>
            <wp:extent cx="137160" cy="131445"/>
            <wp:effectExtent l="0" t="0" r="0" b="1905"/>
            <wp:wrapNone/>
            <wp:docPr id="1890" name="Picture 189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0" name="Picture 1890">
                      <a:extLst>
                        <a:ext uri="{C183D7F6-B498-43B3-948B-1728B52AA6E4}">
                          <adec:decorative xmlns:adec="http://schemas.microsoft.com/office/drawing/2017/decorative" val="1"/>
                        </a:ext>
                      </a:extLst>
                    </pic:cNvPr>
                    <pic:cNvPicPr/>
                  </pic:nvPicPr>
                  <pic:blipFill>
                    <a:blip r:embed="rId133">
                      <a:extLst>
                        <a:ext uri="{28A0092B-C50C-407E-A947-70E740481C1C}">
                          <a14:useLocalDpi xmlns:a14="http://schemas.microsoft.com/office/drawing/2010/main" val="0"/>
                        </a:ext>
                      </a:extLst>
                    </a:blip>
                    <a:stretch>
                      <a:fillRect/>
                    </a:stretch>
                  </pic:blipFill>
                  <pic:spPr>
                    <a:xfrm>
                      <a:off x="0" y="0"/>
                      <a:ext cx="137160" cy="131445"/>
                    </a:xfrm>
                    <a:prstGeom prst="rect">
                      <a:avLst/>
                    </a:prstGeom>
                  </pic:spPr>
                </pic:pic>
              </a:graphicData>
            </a:graphic>
            <wp14:sizeRelH relativeFrom="page">
              <wp14:pctWidth>0</wp14:pctWidth>
            </wp14:sizeRelH>
            <wp14:sizeRelV relativeFrom="page">
              <wp14:pctHeight>0</wp14:pctHeight>
            </wp14:sizeRelV>
          </wp:anchor>
        </w:drawing>
      </w:r>
      <w:hyperlink r:id="rId976" w:anchor="range" w:history="1">
        <w:r w:rsidR="008B6AE9" w:rsidRPr="00BD730F">
          <w:rPr>
            <w:rStyle w:val="Hyperlink"/>
          </w:rPr>
          <w:t>7.DR.B</w:t>
        </w:r>
      </w:hyperlink>
      <w:r w:rsidR="008B6AE9" w:rsidRPr="00B56D6B">
        <w:t xml:space="preserve"> Collect and Consider Data.</w:t>
      </w:r>
    </w:p>
    <w:p w14:paraId="6ED95D0F" w14:textId="57237191" w:rsidR="008B6AE9" w:rsidRPr="00B56D6B" w:rsidRDefault="002C7A7D" w:rsidP="003929FE">
      <w:pPr>
        <w:pStyle w:val="BodyText"/>
        <w:numPr>
          <w:ilvl w:val="0"/>
          <w:numId w:val="556"/>
        </w:numPr>
        <w:spacing w:before="0" w:after="80"/>
      </w:pPr>
      <w:r w:rsidRPr="00B56D6B">
        <w:rPr>
          <w:noProof/>
          <w:lang w:val="en-US"/>
        </w:rPr>
        <w:drawing>
          <wp:anchor distT="0" distB="0" distL="114300" distR="114300" simplePos="0" relativeHeight="251658365" behindDoc="0" locked="0" layoutInCell="1" allowOverlap="1" wp14:anchorId="2BBD0648" wp14:editId="4868A292">
            <wp:simplePos x="0" y="0"/>
            <wp:positionH relativeFrom="column">
              <wp:posOffset>160020</wp:posOffset>
            </wp:positionH>
            <wp:positionV relativeFrom="paragraph">
              <wp:posOffset>40005</wp:posOffset>
            </wp:positionV>
            <wp:extent cx="137160" cy="124460"/>
            <wp:effectExtent l="0" t="0" r="0" b="8890"/>
            <wp:wrapNone/>
            <wp:docPr id="1880" name="Picture 18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0" name="Picture 1880">
                      <a:extLst>
                        <a:ext uri="{C183D7F6-B498-43B3-948B-1728B52AA6E4}">
                          <adec:decorative xmlns:adec="http://schemas.microsoft.com/office/drawing/2017/decorative" val="1"/>
                        </a:ext>
                      </a:extLst>
                    </pic:cNvPr>
                    <pic:cNvPicPr/>
                  </pic:nvPicPr>
                  <pic:blipFill>
                    <a:blip r:embed="rId134">
                      <a:extLst>
                        <a:ext uri="{28A0092B-C50C-407E-A947-70E740481C1C}">
                          <a14:useLocalDpi xmlns:a14="http://schemas.microsoft.com/office/drawing/2010/main" val="0"/>
                        </a:ext>
                      </a:extLst>
                    </a:blip>
                    <a:stretch>
                      <a:fillRect/>
                    </a:stretch>
                  </pic:blipFill>
                  <pic:spPr>
                    <a:xfrm>
                      <a:off x="0" y="0"/>
                      <a:ext cx="137160" cy="124460"/>
                    </a:xfrm>
                    <a:prstGeom prst="rect">
                      <a:avLst/>
                    </a:prstGeom>
                  </pic:spPr>
                </pic:pic>
              </a:graphicData>
            </a:graphic>
            <wp14:sizeRelH relativeFrom="page">
              <wp14:pctWidth>0</wp14:pctWidth>
            </wp14:sizeRelH>
            <wp14:sizeRelV relativeFrom="page">
              <wp14:pctHeight>0</wp14:pctHeight>
            </wp14:sizeRelV>
          </wp:anchor>
        </w:drawing>
      </w:r>
      <w:hyperlink r:id="rId977" w:anchor="range" w:history="1">
        <w:r w:rsidR="008B6AE9" w:rsidRPr="00BD730F">
          <w:rPr>
            <w:rStyle w:val="Hyperlink"/>
          </w:rPr>
          <w:t>7.DR.C</w:t>
        </w:r>
      </w:hyperlink>
      <w:r w:rsidR="008B6AE9" w:rsidRPr="00B56D6B">
        <w:t xml:space="preserve"> Analyze, summarize, and describe data.</w:t>
      </w:r>
    </w:p>
    <w:p w14:paraId="668C2983" w14:textId="7C6E42D8" w:rsidR="00613502" w:rsidRPr="00B56D6B" w:rsidRDefault="00381BC7" w:rsidP="02AB9E7F">
      <w:pPr>
        <w:pStyle w:val="BodyText"/>
        <w:numPr>
          <w:ilvl w:val="0"/>
          <w:numId w:val="556"/>
        </w:numPr>
        <w:spacing w:before="0" w:after="80"/>
        <w:rPr>
          <w:b/>
          <w:bCs/>
          <w:lang w:val="en-US"/>
        </w:rPr>
      </w:pPr>
      <w:r w:rsidRPr="00B56D6B">
        <w:rPr>
          <w:noProof/>
          <w:lang w:val="en-US"/>
        </w:rPr>
        <w:drawing>
          <wp:anchor distT="0" distB="0" distL="114300" distR="114300" simplePos="0" relativeHeight="251658366" behindDoc="0" locked="0" layoutInCell="1" allowOverlap="1" wp14:anchorId="4561014A" wp14:editId="7131A0F0">
            <wp:simplePos x="0" y="0"/>
            <wp:positionH relativeFrom="column">
              <wp:posOffset>160020</wp:posOffset>
            </wp:positionH>
            <wp:positionV relativeFrom="paragraph">
              <wp:posOffset>34925</wp:posOffset>
            </wp:positionV>
            <wp:extent cx="137160" cy="124691"/>
            <wp:effectExtent l="0" t="0" r="0" b="8890"/>
            <wp:wrapNone/>
            <wp:docPr id="1881" name="Picture 18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1" name="Picture 1881">
                      <a:extLst>
                        <a:ext uri="{C183D7F6-B498-43B3-948B-1728B52AA6E4}">
                          <adec:decorative xmlns:adec="http://schemas.microsoft.com/office/drawing/2017/decorative" val="1"/>
                        </a:ext>
                      </a:extLst>
                    </pic:cNvPr>
                    <pic:cNvPicPr/>
                  </pic:nvPicPr>
                  <pic:blipFill>
                    <a:blip r:embed="rId134">
                      <a:extLst>
                        <a:ext uri="{28A0092B-C50C-407E-A947-70E740481C1C}">
                          <a14:useLocalDpi xmlns:a14="http://schemas.microsoft.com/office/drawing/2010/main" val="0"/>
                        </a:ext>
                      </a:extLst>
                    </a:blip>
                    <a:stretch>
                      <a:fillRect/>
                    </a:stretch>
                  </pic:blipFill>
                  <pic:spPr>
                    <a:xfrm>
                      <a:off x="0" y="0"/>
                      <a:ext cx="137160" cy="124691"/>
                    </a:xfrm>
                    <a:prstGeom prst="rect">
                      <a:avLst/>
                    </a:prstGeom>
                  </pic:spPr>
                </pic:pic>
              </a:graphicData>
            </a:graphic>
            <wp14:sizeRelH relativeFrom="page">
              <wp14:pctWidth>0</wp14:pctWidth>
            </wp14:sizeRelH>
            <wp14:sizeRelV relativeFrom="page">
              <wp14:pctHeight>0</wp14:pctHeight>
            </wp14:sizeRelV>
          </wp:anchor>
        </w:drawing>
      </w:r>
      <w:r w:rsidR="008B6AE9" w:rsidRPr="02AB9E7F">
        <w:rPr>
          <w:lang w:val="en-US"/>
        </w:rPr>
        <w:t>7.DR.D Interpret data and answer investigative questions.</w:t>
      </w:r>
    </w:p>
    <w:p w14:paraId="6FF73B53" w14:textId="77777777" w:rsidR="00381BC7" w:rsidRPr="00B56D6B" w:rsidRDefault="00381BC7"/>
    <w:p w14:paraId="5AA70569" w14:textId="77777777" w:rsidR="00381BC7" w:rsidRPr="00B56D6B" w:rsidRDefault="00381BC7" w:rsidP="04CA56F2">
      <w:pPr>
        <w:spacing w:after="120"/>
        <w:rPr>
          <w:sz w:val="16"/>
          <w:szCs w:val="16"/>
          <w:lang w:val="en-US"/>
        </w:rPr>
      </w:pPr>
      <w:r w:rsidRPr="00B56D6B">
        <w:rPr>
          <w:noProof/>
          <w:lang w:val="en-US"/>
        </w:rPr>
        <w:drawing>
          <wp:anchor distT="0" distB="0" distL="114300" distR="114300" simplePos="0" relativeHeight="251658357" behindDoc="0" locked="0" layoutInCell="1" allowOverlap="1" wp14:anchorId="696704A4" wp14:editId="17F81897">
            <wp:simplePos x="0" y="0"/>
            <wp:positionH relativeFrom="column">
              <wp:posOffset>704570</wp:posOffset>
            </wp:positionH>
            <wp:positionV relativeFrom="paragraph">
              <wp:posOffset>132672</wp:posOffset>
            </wp:positionV>
            <wp:extent cx="137160" cy="124691"/>
            <wp:effectExtent l="0" t="0" r="0" b="8890"/>
            <wp:wrapNone/>
            <wp:docPr id="1870" name="Picture 187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0" name="Picture 1870">
                      <a:extLst>
                        <a:ext uri="{C183D7F6-B498-43B3-948B-1728B52AA6E4}">
                          <adec:decorative xmlns:adec="http://schemas.microsoft.com/office/drawing/2017/decorative" val="1"/>
                        </a:ext>
                      </a:extLst>
                    </pic:cNvPr>
                    <pic:cNvPicPr/>
                  </pic:nvPicPr>
                  <pic:blipFill>
                    <a:blip r:embed="rId134">
                      <a:extLst>
                        <a:ext uri="{28A0092B-C50C-407E-A947-70E740481C1C}">
                          <a14:useLocalDpi xmlns:a14="http://schemas.microsoft.com/office/drawing/2010/main" val="0"/>
                        </a:ext>
                      </a:extLst>
                    </a:blip>
                    <a:stretch>
                      <a:fillRect/>
                    </a:stretch>
                  </pic:blipFill>
                  <pic:spPr>
                    <a:xfrm>
                      <a:off x="0" y="0"/>
                      <a:ext cx="137160" cy="124691"/>
                    </a:xfrm>
                    <a:prstGeom prst="rect">
                      <a:avLst/>
                    </a:prstGeom>
                  </pic:spPr>
                </pic:pic>
              </a:graphicData>
            </a:graphic>
            <wp14:sizeRelH relativeFrom="page">
              <wp14:pctWidth>0</wp14:pctWidth>
            </wp14:sizeRelH>
            <wp14:sizeRelV relativeFrom="page">
              <wp14:pctHeight>0</wp14:pctHeight>
            </wp14:sizeRelV>
          </wp:anchor>
        </w:drawing>
      </w:r>
      <w:r w:rsidRPr="00B56D6B">
        <w:rPr>
          <w:noProof/>
          <w:lang w:val="en-US"/>
        </w:rPr>
        <w:drawing>
          <wp:anchor distT="0" distB="0" distL="114300" distR="114300" simplePos="0" relativeHeight="251658356" behindDoc="0" locked="0" layoutInCell="1" allowOverlap="1" wp14:anchorId="52B3AC4A" wp14:editId="1CE93C83">
            <wp:simplePos x="0" y="0"/>
            <wp:positionH relativeFrom="column">
              <wp:posOffset>4597562</wp:posOffset>
            </wp:positionH>
            <wp:positionV relativeFrom="paragraph">
              <wp:posOffset>1270</wp:posOffset>
            </wp:positionV>
            <wp:extent cx="137160" cy="131445"/>
            <wp:effectExtent l="0" t="0" r="0" b="1905"/>
            <wp:wrapNone/>
            <wp:docPr id="1871" name="Picture 18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 name="Picture 1871">
                      <a:extLst>
                        <a:ext uri="{C183D7F6-B498-43B3-948B-1728B52AA6E4}">
                          <adec:decorative xmlns:adec="http://schemas.microsoft.com/office/drawing/2017/decorative" val="1"/>
                        </a:ext>
                      </a:extLst>
                    </pic:cNvPr>
                    <pic:cNvPicPr/>
                  </pic:nvPicPr>
                  <pic:blipFill>
                    <a:blip r:embed="rId135">
                      <a:extLst>
                        <a:ext uri="{28A0092B-C50C-407E-A947-70E740481C1C}">
                          <a14:useLocalDpi xmlns:a14="http://schemas.microsoft.com/office/drawing/2010/main" val="0"/>
                        </a:ext>
                      </a:extLst>
                    </a:blip>
                    <a:stretch>
                      <a:fillRect/>
                    </a:stretch>
                  </pic:blipFill>
                  <pic:spPr>
                    <a:xfrm>
                      <a:off x="0" y="0"/>
                      <a:ext cx="137160" cy="131445"/>
                    </a:xfrm>
                    <a:prstGeom prst="rect">
                      <a:avLst/>
                    </a:prstGeom>
                  </pic:spPr>
                </pic:pic>
              </a:graphicData>
            </a:graphic>
            <wp14:sizeRelH relativeFrom="page">
              <wp14:pctWidth>0</wp14:pctWidth>
            </wp14:sizeRelH>
            <wp14:sizeRelV relativeFrom="page">
              <wp14:pctHeight>0</wp14:pctHeight>
            </wp14:sizeRelV>
          </wp:anchor>
        </w:drawing>
      </w:r>
      <w:r w:rsidRPr="00B56D6B">
        <w:rPr>
          <w:noProof/>
          <w:lang w:val="en-US"/>
        </w:rPr>
        <w:drawing>
          <wp:anchor distT="0" distB="0" distL="114300" distR="114300" simplePos="0" relativeHeight="251658355" behindDoc="0" locked="0" layoutInCell="1" allowOverlap="1" wp14:anchorId="6D3A7C54" wp14:editId="3AC33DB0">
            <wp:simplePos x="0" y="0"/>
            <wp:positionH relativeFrom="column">
              <wp:posOffset>3639917</wp:posOffset>
            </wp:positionH>
            <wp:positionV relativeFrom="paragraph">
              <wp:posOffset>2540</wp:posOffset>
            </wp:positionV>
            <wp:extent cx="137160" cy="131445"/>
            <wp:effectExtent l="0" t="0" r="0" b="1905"/>
            <wp:wrapNone/>
            <wp:docPr id="1872" name="Picture 187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2" name="Picture 1872">
                      <a:extLst>
                        <a:ext uri="{C183D7F6-B498-43B3-948B-1728B52AA6E4}">
                          <adec:decorative xmlns:adec="http://schemas.microsoft.com/office/drawing/2017/decorative" val="1"/>
                        </a:ext>
                      </a:extLst>
                    </pic:cNvPr>
                    <pic:cNvPicPr/>
                  </pic:nvPicPr>
                  <pic:blipFill>
                    <a:blip r:embed="rId133">
                      <a:extLst>
                        <a:ext uri="{28A0092B-C50C-407E-A947-70E740481C1C}">
                          <a14:useLocalDpi xmlns:a14="http://schemas.microsoft.com/office/drawing/2010/main" val="0"/>
                        </a:ext>
                      </a:extLst>
                    </a:blip>
                    <a:stretch>
                      <a:fillRect/>
                    </a:stretch>
                  </pic:blipFill>
                  <pic:spPr>
                    <a:xfrm>
                      <a:off x="0" y="0"/>
                      <a:ext cx="137160" cy="131445"/>
                    </a:xfrm>
                    <a:prstGeom prst="rect">
                      <a:avLst/>
                    </a:prstGeom>
                  </pic:spPr>
                </pic:pic>
              </a:graphicData>
            </a:graphic>
            <wp14:sizeRelH relativeFrom="page">
              <wp14:pctWidth>0</wp14:pctWidth>
            </wp14:sizeRelH>
            <wp14:sizeRelV relativeFrom="page">
              <wp14:pctHeight>0</wp14:pctHeight>
            </wp14:sizeRelV>
          </wp:anchor>
        </w:drawing>
      </w:r>
      <w:r w:rsidRPr="04CA56F2">
        <w:rPr>
          <w:sz w:val="16"/>
          <w:szCs w:val="16"/>
          <w:lang w:val="en-US"/>
        </w:rPr>
        <w:t>Students should spend the large majority</w:t>
      </w:r>
      <w:r w:rsidRPr="04CA56F2">
        <w:rPr>
          <w:sz w:val="16"/>
          <w:szCs w:val="16"/>
          <w:vertAlign w:val="superscript"/>
          <w:lang w:val="en-US"/>
        </w:rPr>
        <w:t>1</w:t>
      </w:r>
      <w:r w:rsidRPr="04CA56F2">
        <w:rPr>
          <w:sz w:val="16"/>
          <w:szCs w:val="16"/>
          <w:lang w:val="en-US"/>
        </w:rPr>
        <w:t xml:space="preserve"> of their time on the major work of the grade (      ). Supporting work (      ) and, where appropriate, additional work (      ) can engage students in the major work of the grade.</w:t>
      </w:r>
    </w:p>
    <w:p w14:paraId="43D39712" w14:textId="54876629" w:rsidR="00613502" w:rsidRPr="00B56D6B" w:rsidRDefault="00381BC7" w:rsidP="00381BC7">
      <w:pPr>
        <w:rPr>
          <w:rFonts w:asciiTheme="minorHAnsi" w:eastAsiaTheme="majorEastAsia" w:hAnsiTheme="minorHAnsi" w:cstheme="minorHAnsi"/>
          <w:b/>
          <w:noProof/>
          <w:sz w:val="24"/>
          <w:szCs w:val="24"/>
          <w:lang w:val="en-US"/>
        </w:rPr>
      </w:pPr>
      <w:r w:rsidRPr="00B56D6B">
        <w:rPr>
          <w:i/>
          <w:sz w:val="16"/>
          <w:szCs w:val="16"/>
          <w:vertAlign w:val="superscript"/>
        </w:rPr>
        <w:t>1</w:t>
      </w:r>
      <w:r w:rsidRPr="00B56D6B">
        <w:rPr>
          <w:i/>
          <w:sz w:val="16"/>
          <w:szCs w:val="16"/>
        </w:rPr>
        <w:t xml:space="preserve">At least 65% and up to approximately 85% of class time, with Grades K–2 nearer the upper end of that range, should be devoted to the major work of the grade. For more information, see the </w:t>
      </w:r>
      <w:hyperlink r:id="rId978" w:history="1">
        <w:r w:rsidRPr="00B56D6B">
          <w:rPr>
            <w:rStyle w:val="Hyperlink"/>
            <w:i/>
            <w:sz w:val="16"/>
            <w:szCs w:val="16"/>
          </w:rPr>
          <w:t>K-8 major work of the grade developed by Student Achievement Partners</w:t>
        </w:r>
      </w:hyperlink>
      <w:r w:rsidRPr="00B56D6B">
        <w:rPr>
          <w:i/>
          <w:sz w:val="16"/>
        </w:rPr>
        <w:t>.</w:t>
      </w:r>
      <w:r w:rsidR="00613502" w:rsidRPr="00B56D6B">
        <w:br w:type="page"/>
      </w:r>
    </w:p>
    <w:p w14:paraId="6C1AD4AC" w14:textId="2586EA34" w:rsidR="00E303E0" w:rsidRPr="00B56D6B" w:rsidRDefault="00E303E0" w:rsidP="002566D0">
      <w:pPr>
        <w:pStyle w:val="Heading3"/>
      </w:pPr>
      <w:bookmarkStart w:id="372" w:name="_Cluster:_7.AEE.A_-"/>
      <w:bookmarkEnd w:id="372"/>
      <w:r w:rsidRPr="00B56D6B">
        <w:lastRenderedPageBreak/>
        <w:t xml:space="preserve">Cluster: 7.AEE.A - Use properties of operations to generate equivalent expressions. </w:t>
      </w:r>
    </w:p>
    <w:p w14:paraId="5C5DB1CF" w14:textId="7966EF8E" w:rsidR="00E303E0" w:rsidRPr="00B56D6B" w:rsidRDefault="00E303E0" w:rsidP="009C69AA">
      <w:pPr>
        <w:pStyle w:val="Heading4"/>
      </w:pPr>
      <w:bookmarkStart w:id="373" w:name="_STANDARD:_7.AEE.A.1"/>
      <w:bookmarkEnd w:id="373"/>
      <w:r w:rsidRPr="00B56D6B">
        <w:t xml:space="preserve">STANDARD: </w:t>
      </w:r>
      <w:hyperlink w:anchor="_Algebraic_Reasoning:_Expressions_1" w:history="1">
        <w:r w:rsidRPr="00B56D6B">
          <w:rPr>
            <w:rStyle w:val="Hyperlink"/>
          </w:rPr>
          <w:t>7.AEE</w:t>
        </w:r>
      </w:hyperlink>
      <w:r w:rsidRPr="00B56D6B">
        <w:t>.A.1</w:t>
      </w:r>
    </w:p>
    <w:p w14:paraId="117B3EA0" w14:textId="77777777" w:rsidR="00E303E0" w:rsidRPr="00B56D6B" w:rsidRDefault="00E303E0" w:rsidP="00B03B52">
      <w:pPr>
        <w:pStyle w:val="Heading5"/>
      </w:pPr>
      <w:r w:rsidRPr="00B56D6B">
        <w:t> </w:t>
      </w:r>
      <w:r w:rsidRPr="00B56D6B">
        <w:rPr>
          <w:noProof/>
          <w:lang w:val="en-US"/>
        </w:rPr>
        <w:drawing>
          <wp:inline distT="0" distB="0" distL="0" distR="0" wp14:anchorId="49E2C85D" wp14:editId="1C2D7898">
            <wp:extent cx="274320" cy="274320"/>
            <wp:effectExtent l="0" t="0" r="0" b="0"/>
            <wp:docPr id="528" name="Picture 528"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Standards Statement (2021): </w:t>
      </w:r>
    </w:p>
    <w:p w14:paraId="401E2D3B" w14:textId="77777777" w:rsidR="00E303E0" w:rsidRPr="00B56D6B" w:rsidRDefault="00E303E0" w:rsidP="006726F8">
      <w:pPr>
        <w:tabs>
          <w:tab w:val="left" w:pos="180"/>
          <w:tab w:val="left" w:pos="270"/>
        </w:tabs>
        <w:ind w:left="450"/>
        <w:jc w:val="both"/>
      </w:pPr>
      <w:r w:rsidRPr="00B56D6B">
        <w:rPr>
          <w:noProof/>
        </w:rPr>
        <w:t>Identify and write equivalent expressions with rational numbers by applying associative, commutative, and distributive properties.</w:t>
      </w:r>
      <w:r w:rsidRPr="00B56D6B">
        <w:t xml:space="preserve"> </w:t>
      </w:r>
    </w:p>
    <w:p w14:paraId="5E289A14" w14:textId="77777777" w:rsidR="00E303E0" w:rsidRPr="00B56D6B" w:rsidRDefault="00E303E0" w:rsidP="00B03B52">
      <w:pPr>
        <w:pStyle w:val="Heading5"/>
      </w:pPr>
      <w:r w:rsidRPr="00B56D6B">
        <w:t> </w:t>
      </w:r>
      <w:r w:rsidRPr="00B56D6B">
        <w:rPr>
          <w:noProof/>
          <w:lang w:val="en-US"/>
        </w:rPr>
        <w:drawing>
          <wp:inline distT="0" distB="0" distL="0" distR="0" wp14:anchorId="17782CC6" wp14:editId="785A5B54">
            <wp:extent cx="274320" cy="274320"/>
            <wp:effectExtent l="0" t="0" r="0" b="0"/>
            <wp:docPr id="529" name="Picture 529"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 Connections: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rsidRPr="00B56D6B" w14:paraId="3C44DB76" w14:textId="77777777" w:rsidTr="04CA56F2">
        <w:trPr>
          <w:trHeight w:val="576"/>
          <w:tblHeader/>
        </w:trPr>
        <w:tc>
          <w:tcPr>
            <w:tcW w:w="2448" w:type="dxa"/>
            <w:shd w:val="clear" w:color="auto" w:fill="1B75BC"/>
            <w:vAlign w:val="center"/>
          </w:tcPr>
          <w:p w14:paraId="56ABEC5F" w14:textId="77777777" w:rsidR="00E303E0" w:rsidRPr="00B56D6B" w:rsidRDefault="00E303E0" w:rsidP="006726F8">
            <w:pPr>
              <w:tabs>
                <w:tab w:val="left" w:pos="180"/>
                <w:tab w:val="left" w:pos="270"/>
              </w:tabs>
              <w:jc w:val="center"/>
            </w:pPr>
            <w:r w:rsidRPr="00B56D6B">
              <w:rPr>
                <w:color w:val="FFFFFF" w:themeColor="background1"/>
              </w:rPr>
              <w:t>Preceding Pathway Content (2021)</w:t>
            </w:r>
          </w:p>
        </w:tc>
        <w:tc>
          <w:tcPr>
            <w:tcW w:w="2448" w:type="dxa"/>
            <w:shd w:val="clear" w:color="auto" w:fill="1B75BC"/>
            <w:vAlign w:val="center"/>
          </w:tcPr>
          <w:p w14:paraId="1C97E310" w14:textId="77777777" w:rsidR="00E303E0" w:rsidRPr="00B56D6B" w:rsidRDefault="00E303E0" w:rsidP="006726F8">
            <w:pPr>
              <w:tabs>
                <w:tab w:val="left" w:pos="180"/>
                <w:tab w:val="left" w:pos="270"/>
              </w:tabs>
              <w:jc w:val="center"/>
            </w:pPr>
            <w:r w:rsidRPr="04CA56F2">
              <w:rPr>
                <w:color w:val="FFFFFF" w:themeColor="background1"/>
                <w:lang w:val="en-US"/>
              </w:rPr>
              <w:t>Subsequent Pathway Content (2021)</w:t>
            </w:r>
          </w:p>
        </w:tc>
        <w:tc>
          <w:tcPr>
            <w:tcW w:w="2448" w:type="dxa"/>
            <w:shd w:val="clear" w:color="auto" w:fill="1B75BC"/>
            <w:vAlign w:val="center"/>
          </w:tcPr>
          <w:p w14:paraId="09EE9B88" w14:textId="77777777" w:rsidR="00E303E0" w:rsidRPr="00B56D6B" w:rsidRDefault="00E303E0" w:rsidP="006726F8">
            <w:pPr>
              <w:tabs>
                <w:tab w:val="left" w:pos="180"/>
                <w:tab w:val="left" w:pos="270"/>
              </w:tabs>
              <w:jc w:val="center"/>
            </w:pPr>
            <w:r w:rsidRPr="00B56D6B">
              <w:rPr>
                <w:color w:val="FFFFFF" w:themeColor="background1"/>
              </w:rPr>
              <w:t>Cross Domain Connections (2021)</w:t>
            </w:r>
          </w:p>
        </w:tc>
        <w:tc>
          <w:tcPr>
            <w:tcW w:w="2448" w:type="dxa"/>
            <w:shd w:val="clear" w:color="auto" w:fill="9F2065"/>
            <w:vAlign w:val="center"/>
          </w:tcPr>
          <w:p w14:paraId="21D16528" w14:textId="77777777" w:rsidR="00E303E0" w:rsidRPr="00B56D6B" w:rsidRDefault="00E303E0" w:rsidP="006726F8">
            <w:pPr>
              <w:tabs>
                <w:tab w:val="left" w:pos="180"/>
                <w:tab w:val="left" w:pos="270"/>
              </w:tabs>
              <w:jc w:val="center"/>
              <w:rPr>
                <w:color w:val="FFFFFF" w:themeColor="background1"/>
              </w:rPr>
            </w:pPr>
            <w:r w:rsidRPr="00B56D6B">
              <w:rPr>
                <w:color w:val="FFFFFF" w:themeColor="background1"/>
              </w:rPr>
              <w:t>Common Core (CCSS)</w:t>
            </w:r>
          </w:p>
          <w:p w14:paraId="79228492" w14:textId="77777777" w:rsidR="00E303E0" w:rsidRPr="00B56D6B" w:rsidRDefault="00E303E0" w:rsidP="006726F8">
            <w:pPr>
              <w:tabs>
                <w:tab w:val="left" w:pos="180"/>
                <w:tab w:val="left" w:pos="270"/>
              </w:tabs>
              <w:jc w:val="center"/>
            </w:pPr>
            <w:r w:rsidRPr="00B56D6B">
              <w:rPr>
                <w:color w:val="FFFFFF" w:themeColor="background1"/>
              </w:rPr>
              <w:t>(2010)</w:t>
            </w:r>
          </w:p>
        </w:tc>
      </w:tr>
      <w:tr w:rsidR="00E303E0" w:rsidRPr="00B56D6B" w14:paraId="6A3C4760" w14:textId="77777777" w:rsidTr="04CA56F2">
        <w:trPr>
          <w:trHeight w:val="576"/>
        </w:trPr>
        <w:tc>
          <w:tcPr>
            <w:tcW w:w="2448" w:type="dxa"/>
          </w:tcPr>
          <w:p w14:paraId="38A4129D" w14:textId="120479AA" w:rsidR="00E303E0" w:rsidRPr="00B56D6B" w:rsidRDefault="00853DDE" w:rsidP="006726F8">
            <w:pPr>
              <w:tabs>
                <w:tab w:val="left" w:pos="180"/>
                <w:tab w:val="left" w:pos="270"/>
              </w:tabs>
            </w:pPr>
            <w:hyperlink w:anchor="_STANDARD:_5.OA.A.2" w:history="1">
              <w:r w:rsidRPr="00B56D6B">
                <w:rPr>
                  <w:rStyle w:val="Hyperlink"/>
                  <w:noProof/>
                </w:rPr>
                <w:t>5.OA.A.2</w:t>
              </w:r>
            </w:hyperlink>
            <w:r w:rsidR="00E303E0" w:rsidRPr="00B56D6B">
              <w:rPr>
                <w:noProof/>
                <w:color w:val="1B75BC"/>
              </w:rPr>
              <w:t xml:space="preserve">, </w:t>
            </w:r>
            <w:hyperlink w:anchor="_STANDARD:_6.AEE.A.3" w:history="1">
              <w:r w:rsidRPr="00B56D6B">
                <w:rPr>
                  <w:rStyle w:val="Hyperlink"/>
                  <w:noProof/>
                </w:rPr>
                <w:t>6.AEE.A.3</w:t>
              </w:r>
            </w:hyperlink>
          </w:p>
        </w:tc>
        <w:tc>
          <w:tcPr>
            <w:tcW w:w="2448" w:type="dxa"/>
          </w:tcPr>
          <w:p w14:paraId="096AD539" w14:textId="70E2A8C5" w:rsidR="00E303E0" w:rsidRPr="00B56D6B" w:rsidRDefault="00E303E0" w:rsidP="006726F8">
            <w:pPr>
              <w:tabs>
                <w:tab w:val="left" w:pos="180"/>
                <w:tab w:val="left" w:pos="270"/>
              </w:tabs>
            </w:pPr>
            <w:hyperlink w:anchor="_STANDARD:_7.AEE.A.2" w:history="1">
              <w:r w:rsidRPr="00B56D6B">
                <w:rPr>
                  <w:rStyle w:val="Hyperlink"/>
                  <w:noProof/>
                </w:rPr>
                <w:t>7.AEE.A.2</w:t>
              </w:r>
            </w:hyperlink>
            <w:r w:rsidRPr="00B56D6B">
              <w:rPr>
                <w:noProof/>
                <w:color w:val="1B75BC"/>
              </w:rPr>
              <w:t xml:space="preserve">, </w:t>
            </w:r>
            <w:hyperlink w:anchor="_STANDARD:_8.AEE.C.7" w:history="1">
              <w:r w:rsidRPr="00B56D6B">
                <w:rPr>
                  <w:rStyle w:val="Hyperlink"/>
                  <w:noProof/>
                </w:rPr>
                <w:t>8.AEE.C.7</w:t>
              </w:r>
            </w:hyperlink>
            <w:r w:rsidRPr="00B56D6B">
              <w:rPr>
                <w:noProof/>
                <w:color w:val="1B75BC"/>
              </w:rPr>
              <w:t xml:space="preserve">, </w:t>
            </w:r>
            <w:hyperlink w:anchor="_STANDARD:_HS.AEE.A.1" w:history="1">
              <w:r w:rsidR="00975413" w:rsidRPr="00B56D6B">
                <w:rPr>
                  <w:rStyle w:val="Hyperlink"/>
                  <w:noProof/>
                </w:rPr>
                <w:t>HS.AEE.A.1</w:t>
              </w:r>
            </w:hyperlink>
            <w:r w:rsidRPr="00B56D6B">
              <w:rPr>
                <w:noProof/>
                <w:color w:val="1B75BC"/>
              </w:rPr>
              <w:t xml:space="preserve">, </w:t>
            </w:r>
            <w:hyperlink w:anchor="_STANDARD:_HS.AEE.A.2" w:history="1">
              <w:r w:rsidRPr="00B56D6B">
                <w:rPr>
                  <w:rStyle w:val="Hyperlink"/>
                  <w:noProof/>
                </w:rPr>
                <w:t>HS.AEE.A.2</w:t>
              </w:r>
            </w:hyperlink>
          </w:p>
        </w:tc>
        <w:tc>
          <w:tcPr>
            <w:tcW w:w="2448" w:type="dxa"/>
          </w:tcPr>
          <w:p w14:paraId="6282AA6C" w14:textId="1A8FF578" w:rsidR="00E303E0" w:rsidRPr="00B56D6B" w:rsidRDefault="007B6237" w:rsidP="006726F8">
            <w:pPr>
              <w:tabs>
                <w:tab w:val="left" w:pos="180"/>
                <w:tab w:val="left" w:pos="270"/>
              </w:tabs>
            </w:pPr>
            <w:hyperlink w:anchor="_STANDARD:_6.NS.B.4" w:history="1">
              <w:r w:rsidRPr="00B56D6B">
                <w:rPr>
                  <w:rStyle w:val="Hyperlink"/>
                  <w:noProof/>
                </w:rPr>
                <w:t>6.NS.B.4</w:t>
              </w:r>
            </w:hyperlink>
          </w:p>
        </w:tc>
        <w:tc>
          <w:tcPr>
            <w:tcW w:w="2448" w:type="dxa"/>
          </w:tcPr>
          <w:p w14:paraId="7CD0DF8F" w14:textId="77777777" w:rsidR="00E303E0" w:rsidRPr="00B56D6B" w:rsidRDefault="00E303E0" w:rsidP="006726F8">
            <w:pPr>
              <w:tabs>
                <w:tab w:val="left" w:pos="180"/>
                <w:tab w:val="left" w:pos="270"/>
              </w:tabs>
              <w:jc w:val="center"/>
              <w:rPr>
                <w:rStyle w:val="Hyperlink"/>
                <w:noProof/>
              </w:rPr>
            </w:pPr>
            <w:hyperlink r:id="rId979" w:history="1">
              <w:r w:rsidRPr="00B56D6B">
                <w:rPr>
                  <w:rStyle w:val="Hyperlink"/>
                  <w:noProof/>
                </w:rPr>
                <w:t>7.EE.A.1</w:t>
              </w:r>
            </w:hyperlink>
          </w:p>
          <w:p w14:paraId="49D0CC59" w14:textId="7992E1E5" w:rsidR="00752869" w:rsidRPr="00B56D6B" w:rsidRDefault="00752869" w:rsidP="006726F8">
            <w:pPr>
              <w:tabs>
                <w:tab w:val="left" w:pos="180"/>
                <w:tab w:val="left" w:pos="270"/>
              </w:tabs>
              <w:jc w:val="center"/>
            </w:pPr>
            <w:hyperlink w:anchor="_7.AEE.A_Use_properties" w:history="1">
              <w:r w:rsidRPr="00B56D6B">
                <w:rPr>
                  <w:rStyle w:val="Hyperlink"/>
                </w:rPr>
                <w:t>7.AEE.A Crosswalk</w:t>
              </w:r>
            </w:hyperlink>
          </w:p>
        </w:tc>
      </w:tr>
    </w:tbl>
    <w:p w14:paraId="62A25E6B" w14:textId="0D1156BE" w:rsidR="00E303E0" w:rsidRPr="00B56D6B" w:rsidRDefault="00E303E0" w:rsidP="00B03B52">
      <w:pPr>
        <w:pStyle w:val="Heading5"/>
      </w:pPr>
      <w:r w:rsidRPr="00B56D6B">
        <w:t> </w:t>
      </w:r>
      <w:r w:rsidRPr="00B56D6B">
        <w:rPr>
          <w:noProof/>
          <w:lang w:val="en-US"/>
        </w:rPr>
        <w:drawing>
          <wp:inline distT="0" distB="0" distL="0" distR="0" wp14:anchorId="3D6E9695" wp14:editId="5693AFB7">
            <wp:extent cx="271955" cy="274320"/>
            <wp:effectExtent l="0" t="0" r="0" b="0"/>
            <wp:docPr id="530" name="Picture 530"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rsidR="00C5238C" w:rsidRPr="00B56D6B">
        <w:t>Standards Guidance:</w:t>
      </w:r>
    </w:p>
    <w:p w14:paraId="148992B8" w14:textId="77777777" w:rsidR="004163D2" w:rsidRPr="00B56D6B" w:rsidRDefault="004163D2" w:rsidP="00B03B52">
      <w:pPr>
        <w:pStyle w:val="Heading6"/>
      </w:pPr>
      <w:r w:rsidRPr="00B56D6B">
        <w:t xml:space="preserve">Teaching Strategies </w:t>
      </w:r>
    </w:p>
    <w:p w14:paraId="7CCE4A9F" w14:textId="77777777" w:rsidR="004163D2" w:rsidRPr="00B56D6B" w:rsidRDefault="004163D2" w:rsidP="04CA56F2">
      <w:pPr>
        <w:numPr>
          <w:ilvl w:val="0"/>
          <w:numId w:val="338"/>
        </w:numPr>
        <w:pBdr>
          <w:top w:val="nil"/>
          <w:left w:val="nil"/>
          <w:bottom w:val="nil"/>
          <w:right w:val="nil"/>
          <w:between w:val="nil"/>
        </w:pBdr>
        <w:tabs>
          <w:tab w:val="left" w:pos="180"/>
          <w:tab w:val="left" w:pos="270"/>
        </w:tabs>
      </w:pPr>
      <w:r w:rsidRPr="04CA56F2">
        <w:rPr>
          <w:color w:val="000000" w:themeColor="text1"/>
          <w:lang w:val="en-US"/>
        </w:rPr>
        <w:t xml:space="preserve">Identify like terms and combine like terms to create equivalent expressions. </w:t>
      </w:r>
    </w:p>
    <w:p w14:paraId="1111B54B" w14:textId="77777777" w:rsidR="004163D2" w:rsidRPr="00B56D6B" w:rsidRDefault="004163D2" w:rsidP="003929FE">
      <w:pPr>
        <w:numPr>
          <w:ilvl w:val="0"/>
          <w:numId w:val="338"/>
        </w:numPr>
        <w:pBdr>
          <w:top w:val="nil"/>
          <w:left w:val="nil"/>
          <w:bottom w:val="nil"/>
          <w:right w:val="nil"/>
          <w:between w:val="nil"/>
        </w:pBdr>
        <w:tabs>
          <w:tab w:val="left" w:pos="180"/>
          <w:tab w:val="left" w:pos="270"/>
        </w:tabs>
      </w:pPr>
      <w:r w:rsidRPr="00B56D6B">
        <w:rPr>
          <w:color w:val="000000"/>
        </w:rPr>
        <w:t xml:space="preserve">Apply the distributive property to factor and expand linear expressions. </w:t>
      </w:r>
    </w:p>
    <w:p w14:paraId="6F64B7B7" w14:textId="2DB26F96" w:rsidR="004163D2" w:rsidRPr="00B56D6B" w:rsidRDefault="004163D2" w:rsidP="04CA56F2">
      <w:pPr>
        <w:numPr>
          <w:ilvl w:val="0"/>
          <w:numId w:val="338"/>
        </w:numPr>
        <w:pBdr>
          <w:top w:val="nil"/>
          <w:left w:val="nil"/>
          <w:bottom w:val="nil"/>
          <w:right w:val="nil"/>
          <w:between w:val="nil"/>
        </w:pBdr>
        <w:tabs>
          <w:tab w:val="left" w:pos="180"/>
          <w:tab w:val="left" w:pos="270"/>
        </w:tabs>
      </w:pPr>
      <w:r w:rsidRPr="04CA56F2">
        <w:rPr>
          <w:color w:val="000000" w:themeColor="text1"/>
          <w:lang w:val="en-US"/>
        </w:rPr>
        <w:t>Use numerical substitution to identify equivalent expressions.</w:t>
      </w:r>
    </w:p>
    <w:p w14:paraId="316F9A4B" w14:textId="56734BC6" w:rsidR="000C76E3" w:rsidRPr="00B56D6B" w:rsidRDefault="00770C82" w:rsidP="000C76E3">
      <w:pPr>
        <w:pStyle w:val="Heading6"/>
      </w:pPr>
      <w:r w:rsidRPr="00B56D6B">
        <w:t>Progressions</w:t>
      </w:r>
    </w:p>
    <w:p w14:paraId="1DF03856" w14:textId="70BEE110" w:rsidR="000C76E3" w:rsidRPr="00B56D6B" w:rsidRDefault="000C76E3" w:rsidP="000C76E3">
      <w:pPr>
        <w:numPr>
          <w:ilvl w:val="0"/>
          <w:numId w:val="338"/>
        </w:numPr>
        <w:pBdr>
          <w:top w:val="nil"/>
          <w:left w:val="nil"/>
          <w:bottom w:val="nil"/>
          <w:right w:val="nil"/>
          <w:between w:val="nil"/>
        </w:pBdr>
        <w:tabs>
          <w:tab w:val="left" w:pos="180"/>
          <w:tab w:val="left" w:pos="270"/>
        </w:tabs>
      </w:pPr>
      <w:r w:rsidRPr="00B56D6B">
        <w:t>In Grade 7 students start to simplify general linear expressions with rational coefficients. Building on work in Grade 6, where students used conventions about the order of operations to parse, and properties of operations to transform, simple expressions such as 2(3 + 8x) or 10 - 2p, students now encounter linear expressions with more operations and whose transformation may require an understanding of the rules for multiplying negative numbers, such as 7 - 2(3 - 8x).</w:t>
      </w:r>
    </w:p>
    <w:p w14:paraId="23ADF610" w14:textId="77777777" w:rsidR="000C76E3" w:rsidRPr="00B56D6B" w:rsidRDefault="000C76E3" w:rsidP="04CA56F2">
      <w:pPr>
        <w:numPr>
          <w:ilvl w:val="0"/>
          <w:numId w:val="338"/>
        </w:numPr>
        <w:pBdr>
          <w:top w:val="nil"/>
          <w:left w:val="nil"/>
          <w:bottom w:val="nil"/>
          <w:right w:val="nil"/>
          <w:between w:val="nil"/>
        </w:pBdr>
        <w:tabs>
          <w:tab w:val="left" w:pos="180"/>
          <w:tab w:val="left" w:pos="270"/>
        </w:tabs>
      </w:pPr>
      <w:r w:rsidRPr="04CA56F2">
        <w:rPr>
          <w:lang w:val="en-US"/>
        </w:rPr>
        <w:t>In simplifying this expression students might come up with answers such as</w:t>
      </w:r>
    </w:p>
    <w:p w14:paraId="63C58DD7" w14:textId="6FF9464B" w:rsidR="000C76E3" w:rsidRPr="00B56D6B" w:rsidRDefault="000C76E3" w:rsidP="000C76E3">
      <w:pPr>
        <w:numPr>
          <w:ilvl w:val="1"/>
          <w:numId w:val="338"/>
        </w:numPr>
        <w:pBdr>
          <w:top w:val="nil"/>
          <w:left w:val="nil"/>
          <w:bottom w:val="nil"/>
          <w:right w:val="nil"/>
          <w:between w:val="nil"/>
        </w:pBdr>
        <w:tabs>
          <w:tab w:val="left" w:pos="180"/>
          <w:tab w:val="left" w:pos="270"/>
        </w:tabs>
      </w:pPr>
      <w:r w:rsidRPr="00B56D6B">
        <w:t>5(3 - 8x), mistakenly detaching the 2 from the indicated multiplication</w:t>
      </w:r>
    </w:p>
    <w:p w14:paraId="2CDF5CA1" w14:textId="7CBA0BAF" w:rsidR="000C76E3" w:rsidRPr="00B56D6B" w:rsidRDefault="000C76E3" w:rsidP="000C76E3">
      <w:pPr>
        <w:numPr>
          <w:ilvl w:val="1"/>
          <w:numId w:val="338"/>
        </w:numPr>
        <w:pBdr>
          <w:top w:val="nil"/>
          <w:left w:val="nil"/>
          <w:bottom w:val="nil"/>
          <w:right w:val="nil"/>
          <w:between w:val="nil"/>
        </w:pBdr>
        <w:tabs>
          <w:tab w:val="left" w:pos="180"/>
          <w:tab w:val="left" w:pos="270"/>
        </w:tabs>
      </w:pPr>
      <w:r w:rsidRPr="00B56D6B">
        <w:t>7 - 2(-5x), through a determination to perform the computation in parentheses first, even though no simplification is possible</w:t>
      </w:r>
    </w:p>
    <w:p w14:paraId="38F2AD14" w14:textId="20F86494" w:rsidR="000C76E3" w:rsidRPr="00B56D6B" w:rsidRDefault="000C76E3" w:rsidP="000C76E3">
      <w:pPr>
        <w:numPr>
          <w:ilvl w:val="1"/>
          <w:numId w:val="338"/>
        </w:numPr>
        <w:pBdr>
          <w:top w:val="nil"/>
          <w:left w:val="nil"/>
          <w:bottom w:val="nil"/>
          <w:right w:val="nil"/>
          <w:between w:val="nil"/>
        </w:pBdr>
        <w:tabs>
          <w:tab w:val="left" w:pos="180"/>
          <w:tab w:val="left" w:pos="270"/>
        </w:tabs>
      </w:pPr>
      <w:r w:rsidRPr="00B56D6B">
        <w:t>7 - 6 - 16x, through an imperfect understanding of the way the distributive law works or of the rules for multiplying negative numbers.</w:t>
      </w:r>
    </w:p>
    <w:p w14:paraId="33AD65A2" w14:textId="4DD07801" w:rsidR="000C76E3" w:rsidRPr="00B56D6B" w:rsidRDefault="000C76E3" w:rsidP="04CA56F2">
      <w:pPr>
        <w:numPr>
          <w:ilvl w:val="0"/>
          <w:numId w:val="338"/>
        </w:numPr>
        <w:pBdr>
          <w:top w:val="nil"/>
          <w:left w:val="nil"/>
          <w:bottom w:val="nil"/>
          <w:right w:val="nil"/>
          <w:between w:val="nil"/>
        </w:pBdr>
        <w:tabs>
          <w:tab w:val="left" w:pos="180"/>
          <w:tab w:val="left" w:pos="270"/>
        </w:tabs>
      </w:pPr>
      <w:r w:rsidRPr="04CA56F2">
        <w:rPr>
          <w:lang w:val="en-US"/>
        </w:rPr>
        <w:t xml:space="preserve">Please reference page 8 in the </w:t>
      </w:r>
      <w:hyperlink r:id="rId980">
        <w:r w:rsidRPr="04CA56F2">
          <w:rPr>
            <w:rStyle w:val="Hyperlink"/>
            <w:lang w:val="en-US"/>
          </w:rPr>
          <w:t>Progression document</w:t>
        </w:r>
      </w:hyperlink>
      <w:r w:rsidRPr="04CA56F2">
        <w:rPr>
          <w:lang w:val="en-US"/>
        </w:rPr>
        <w:t xml:space="preserve"> for additional information.</w:t>
      </w:r>
    </w:p>
    <w:p w14:paraId="05E8CD89" w14:textId="71747A17" w:rsidR="004163D2" w:rsidRPr="00B56D6B" w:rsidRDefault="004311EB" w:rsidP="00B03B52">
      <w:pPr>
        <w:pStyle w:val="Heading6"/>
      </w:pPr>
      <w:r w:rsidRPr="00B56D6B">
        <w:t>Examples</w:t>
      </w:r>
    </w:p>
    <w:p w14:paraId="4F21C388" w14:textId="77777777" w:rsidR="004163D2" w:rsidRPr="00B56D6B" w:rsidRDefault="004163D2" w:rsidP="04CA56F2">
      <w:pPr>
        <w:numPr>
          <w:ilvl w:val="0"/>
          <w:numId w:val="337"/>
        </w:numPr>
        <w:pBdr>
          <w:top w:val="nil"/>
          <w:left w:val="nil"/>
          <w:bottom w:val="nil"/>
          <w:right w:val="nil"/>
          <w:between w:val="nil"/>
        </w:pBdr>
        <w:tabs>
          <w:tab w:val="left" w:pos="180"/>
          <w:tab w:val="left" w:pos="270"/>
        </w:tabs>
        <w:rPr>
          <w:color w:val="000000"/>
          <w:lang w:val="en-US"/>
        </w:rPr>
      </w:pPr>
      <w:r w:rsidRPr="04CA56F2">
        <w:rPr>
          <w:color w:val="000000" w:themeColor="text1"/>
          <w:lang w:val="en-US"/>
        </w:rPr>
        <w:t>4</w:t>
      </w:r>
      <w:r w:rsidRPr="04CA56F2">
        <w:rPr>
          <w:rFonts w:ascii="Cambria Math" w:eastAsia="Cambria Math" w:hAnsi="Cambria Math" w:cs="Cambria Math"/>
          <w:color w:val="000000" w:themeColor="text1"/>
          <w:lang w:val="en-US"/>
        </w:rPr>
        <w:t>𝑥</w:t>
      </w:r>
      <w:r w:rsidRPr="04CA56F2">
        <w:rPr>
          <w:color w:val="000000" w:themeColor="text1"/>
          <w:lang w:val="en-US"/>
        </w:rPr>
        <w:t>+2=2(2</w:t>
      </w:r>
      <w:r w:rsidRPr="04CA56F2">
        <w:rPr>
          <w:rFonts w:ascii="Cambria Math" w:eastAsia="Cambria Math" w:hAnsi="Cambria Math" w:cs="Cambria Math"/>
          <w:color w:val="000000" w:themeColor="text1"/>
          <w:lang w:val="en-US"/>
        </w:rPr>
        <w:t>𝑥</w:t>
      </w:r>
      <w:r w:rsidRPr="04CA56F2">
        <w:rPr>
          <w:color w:val="000000" w:themeColor="text1"/>
          <w:lang w:val="en-US"/>
        </w:rPr>
        <w:t>+1) and −3(</w:t>
      </w:r>
      <w:r w:rsidRPr="04CA56F2">
        <w:rPr>
          <w:rFonts w:ascii="Cambria Math" w:eastAsia="Cambria Math" w:hAnsi="Cambria Math" w:cs="Cambria Math"/>
          <w:color w:val="000000" w:themeColor="text1"/>
          <w:lang w:val="en-US"/>
        </w:rPr>
        <w:t>𝑥</w:t>
      </w:r>
      <w:r w:rsidRPr="04CA56F2">
        <w:rPr>
          <w:color w:val="000000" w:themeColor="text1"/>
          <w:lang w:val="en-US"/>
        </w:rPr>
        <w:t>−5/3)=−3</w:t>
      </w:r>
      <w:r w:rsidRPr="04CA56F2">
        <w:rPr>
          <w:rFonts w:ascii="Cambria Math" w:eastAsia="Cambria Math" w:hAnsi="Cambria Math" w:cs="Cambria Math"/>
          <w:color w:val="000000" w:themeColor="text1"/>
          <w:lang w:val="en-US"/>
        </w:rPr>
        <w:t>𝑥</w:t>
      </w:r>
      <w:r w:rsidRPr="04CA56F2">
        <w:rPr>
          <w:color w:val="000000" w:themeColor="text1"/>
          <w:lang w:val="en-US"/>
        </w:rPr>
        <w:t>+5</w:t>
      </w:r>
    </w:p>
    <w:p w14:paraId="5D570C2D" w14:textId="62682678" w:rsidR="004163D2" w:rsidRPr="00B56D6B" w:rsidRDefault="004163D2" w:rsidP="04CA56F2">
      <w:pPr>
        <w:numPr>
          <w:ilvl w:val="0"/>
          <w:numId w:val="337"/>
        </w:numPr>
        <w:pBdr>
          <w:top w:val="nil"/>
          <w:left w:val="nil"/>
          <w:bottom w:val="nil"/>
          <w:right w:val="nil"/>
          <w:between w:val="nil"/>
        </w:pBdr>
        <w:tabs>
          <w:tab w:val="left" w:pos="180"/>
          <w:tab w:val="left" w:pos="270"/>
        </w:tabs>
        <w:rPr>
          <w:color w:val="000000"/>
          <w:lang w:val="en-US"/>
        </w:rPr>
      </w:pPr>
      <w:r w:rsidRPr="04CA56F2">
        <w:rPr>
          <w:color w:val="000000" w:themeColor="text1"/>
          <w:lang w:val="en-US"/>
        </w:rPr>
        <w:t>If Massey and Brenda both get paid a wage of $11  per hour, but Massey was paid an additional $55 for overtime, the expression 11(M+B) + 55 may be more clearly interpreted as 11M+55+11B for purposes of understanding Brenda’s pay separated from Massey’s pay.</w:t>
      </w:r>
    </w:p>
    <w:p w14:paraId="057C433D" w14:textId="77777777" w:rsidR="00AF389D" w:rsidRPr="00B56D6B" w:rsidRDefault="00AF389D" w:rsidP="00AF389D">
      <w:pPr>
        <w:numPr>
          <w:ilvl w:val="0"/>
          <w:numId w:val="337"/>
        </w:numPr>
        <w:pBdr>
          <w:top w:val="nil"/>
          <w:left w:val="nil"/>
          <w:bottom w:val="nil"/>
          <w:right w:val="nil"/>
          <w:between w:val="nil"/>
        </w:pBdr>
        <w:tabs>
          <w:tab w:val="left" w:pos="180"/>
          <w:tab w:val="left" w:pos="270"/>
        </w:tabs>
        <w:rPr>
          <w:color w:val="000000"/>
        </w:rPr>
      </w:pPr>
      <w:r w:rsidRPr="00B56D6B">
        <w:rPr>
          <w:color w:val="297352"/>
          <w:sz w:val="21"/>
          <w:szCs w:val="21"/>
        </w:rPr>
        <w:t>Student Achievement Partners:</w:t>
      </w:r>
    </w:p>
    <w:p w14:paraId="5098C48D" w14:textId="44DCCC88" w:rsidR="000C76E3" w:rsidRPr="00B56D6B" w:rsidRDefault="000C76E3" w:rsidP="000C76E3">
      <w:pPr>
        <w:numPr>
          <w:ilvl w:val="1"/>
          <w:numId w:val="337"/>
        </w:numPr>
        <w:pBdr>
          <w:top w:val="nil"/>
          <w:left w:val="nil"/>
          <w:bottom w:val="nil"/>
          <w:right w:val="nil"/>
          <w:between w:val="nil"/>
        </w:pBdr>
        <w:tabs>
          <w:tab w:val="left" w:pos="180"/>
          <w:tab w:val="left" w:pos="270"/>
        </w:tabs>
        <w:rPr>
          <w:color w:val="000000"/>
        </w:rPr>
      </w:pPr>
      <w:hyperlink r:id="rId981" w:history="1">
        <w:r w:rsidRPr="00B56D6B">
          <w:rPr>
            <w:rStyle w:val="Hyperlink"/>
          </w:rPr>
          <w:t>Smarter Balanced Assessment Item Illustrating 7.EE.A.1</w:t>
        </w:r>
      </w:hyperlink>
    </w:p>
    <w:p w14:paraId="0A0D0B7C" w14:textId="77777777" w:rsidR="00E303E0" w:rsidRPr="00B56D6B" w:rsidRDefault="00E303E0" w:rsidP="006726F8">
      <w:pPr>
        <w:tabs>
          <w:tab w:val="left" w:pos="180"/>
          <w:tab w:val="left" w:pos="270"/>
        </w:tabs>
        <w:rPr>
          <w:rFonts w:eastAsiaTheme="majorEastAsia" w:cstheme="minorHAnsi"/>
          <w:sz w:val="24"/>
          <w:szCs w:val="26"/>
        </w:rPr>
      </w:pPr>
      <w:r w:rsidRPr="00B56D6B">
        <w:br w:type="page"/>
      </w:r>
    </w:p>
    <w:p w14:paraId="317E5B01" w14:textId="7D7E913A" w:rsidR="00E303E0" w:rsidRPr="00B56D6B" w:rsidRDefault="00E303E0" w:rsidP="009C69AA">
      <w:pPr>
        <w:pStyle w:val="Heading4"/>
      </w:pPr>
      <w:bookmarkStart w:id="374" w:name="_STANDARD:_7.AEE.A.2"/>
      <w:bookmarkEnd w:id="374"/>
      <w:r w:rsidRPr="00B56D6B">
        <w:lastRenderedPageBreak/>
        <w:t xml:space="preserve">STANDARD: </w:t>
      </w:r>
      <w:hyperlink w:anchor="_Algebraic_Reasoning:_Expressions_1" w:history="1">
        <w:r w:rsidR="00557A55" w:rsidRPr="00B56D6B">
          <w:rPr>
            <w:rStyle w:val="Hyperlink"/>
          </w:rPr>
          <w:t>7.AEE</w:t>
        </w:r>
      </w:hyperlink>
      <w:r w:rsidRPr="00B56D6B">
        <w:t>.A.2</w:t>
      </w:r>
    </w:p>
    <w:p w14:paraId="57760FBA" w14:textId="77777777" w:rsidR="00E303E0" w:rsidRPr="00B56D6B" w:rsidRDefault="00E303E0" w:rsidP="00B03B52">
      <w:pPr>
        <w:pStyle w:val="Heading5"/>
      </w:pPr>
      <w:r w:rsidRPr="00B56D6B">
        <w:t> </w:t>
      </w:r>
      <w:r w:rsidRPr="00B56D6B">
        <w:rPr>
          <w:noProof/>
          <w:lang w:val="en-US"/>
        </w:rPr>
        <w:drawing>
          <wp:inline distT="0" distB="0" distL="0" distR="0" wp14:anchorId="7AC8D44C" wp14:editId="05855921">
            <wp:extent cx="274320" cy="274320"/>
            <wp:effectExtent l="0" t="0" r="0" b="0"/>
            <wp:docPr id="531" name="Picture 531"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Standards Statement (2021): </w:t>
      </w:r>
    </w:p>
    <w:p w14:paraId="67462EA8" w14:textId="77777777" w:rsidR="00E303E0" w:rsidRPr="00B56D6B" w:rsidRDefault="00E303E0" w:rsidP="006726F8">
      <w:pPr>
        <w:tabs>
          <w:tab w:val="left" w:pos="180"/>
          <w:tab w:val="left" w:pos="270"/>
        </w:tabs>
        <w:ind w:left="450"/>
        <w:jc w:val="both"/>
      </w:pPr>
      <w:r w:rsidRPr="00B56D6B">
        <w:rPr>
          <w:noProof/>
        </w:rPr>
        <w:t>Understand that rewriting an expression in different forms in a contextual problem can show how quantities are related.</w:t>
      </w:r>
      <w:r w:rsidRPr="00B56D6B">
        <w:t xml:space="preserve"> </w:t>
      </w:r>
    </w:p>
    <w:p w14:paraId="564E5909" w14:textId="5D149B28" w:rsidR="00E303E0" w:rsidRPr="00B56D6B" w:rsidRDefault="00E303E0" w:rsidP="00B03B52">
      <w:pPr>
        <w:pStyle w:val="Heading5"/>
      </w:pPr>
      <w:r w:rsidRPr="00B56D6B">
        <w:t> </w:t>
      </w:r>
      <w:r w:rsidRPr="00B56D6B">
        <w:rPr>
          <w:noProof/>
          <w:lang w:val="en-US"/>
        </w:rPr>
        <w:drawing>
          <wp:inline distT="0" distB="0" distL="0" distR="0" wp14:anchorId="67B901A8" wp14:editId="3F816C7D">
            <wp:extent cx="274320" cy="274320"/>
            <wp:effectExtent l="0" t="0" r="0" b="0"/>
            <wp:docPr id="532" name="Picture 532"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 Connections: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rsidRPr="00B56D6B" w14:paraId="1909388C" w14:textId="77777777" w:rsidTr="04CA56F2">
        <w:trPr>
          <w:trHeight w:val="576"/>
          <w:tblHeader/>
        </w:trPr>
        <w:tc>
          <w:tcPr>
            <w:tcW w:w="2448" w:type="dxa"/>
            <w:shd w:val="clear" w:color="auto" w:fill="1B75BC"/>
            <w:vAlign w:val="center"/>
          </w:tcPr>
          <w:p w14:paraId="16BA87BD" w14:textId="77777777" w:rsidR="00E303E0" w:rsidRPr="00B56D6B" w:rsidRDefault="00E303E0" w:rsidP="006726F8">
            <w:pPr>
              <w:tabs>
                <w:tab w:val="left" w:pos="180"/>
                <w:tab w:val="left" w:pos="270"/>
              </w:tabs>
              <w:jc w:val="center"/>
            </w:pPr>
            <w:r w:rsidRPr="00B56D6B">
              <w:rPr>
                <w:color w:val="FFFFFF" w:themeColor="background1"/>
              </w:rPr>
              <w:t>Preceding Pathway Content (2021)</w:t>
            </w:r>
          </w:p>
        </w:tc>
        <w:tc>
          <w:tcPr>
            <w:tcW w:w="2448" w:type="dxa"/>
            <w:shd w:val="clear" w:color="auto" w:fill="1B75BC"/>
            <w:vAlign w:val="center"/>
          </w:tcPr>
          <w:p w14:paraId="0CF60C7E" w14:textId="77777777" w:rsidR="00E303E0" w:rsidRPr="00B56D6B" w:rsidRDefault="00E303E0" w:rsidP="006726F8">
            <w:pPr>
              <w:tabs>
                <w:tab w:val="left" w:pos="180"/>
                <w:tab w:val="left" w:pos="270"/>
              </w:tabs>
              <w:jc w:val="center"/>
            </w:pPr>
            <w:r w:rsidRPr="04CA56F2">
              <w:rPr>
                <w:color w:val="FFFFFF" w:themeColor="background1"/>
                <w:lang w:val="en-US"/>
              </w:rPr>
              <w:t>Subsequent Pathway Content (2021)</w:t>
            </w:r>
          </w:p>
        </w:tc>
        <w:tc>
          <w:tcPr>
            <w:tcW w:w="2448" w:type="dxa"/>
            <w:shd w:val="clear" w:color="auto" w:fill="1B75BC"/>
            <w:vAlign w:val="center"/>
          </w:tcPr>
          <w:p w14:paraId="564A0567" w14:textId="77777777" w:rsidR="00E303E0" w:rsidRPr="00B56D6B" w:rsidRDefault="00E303E0" w:rsidP="006726F8">
            <w:pPr>
              <w:tabs>
                <w:tab w:val="left" w:pos="180"/>
                <w:tab w:val="left" w:pos="270"/>
              </w:tabs>
              <w:jc w:val="center"/>
            </w:pPr>
            <w:r w:rsidRPr="00B56D6B">
              <w:rPr>
                <w:color w:val="FFFFFF" w:themeColor="background1"/>
              </w:rPr>
              <w:t>Cross Domain Connections (2021)</w:t>
            </w:r>
          </w:p>
        </w:tc>
        <w:tc>
          <w:tcPr>
            <w:tcW w:w="2448" w:type="dxa"/>
            <w:shd w:val="clear" w:color="auto" w:fill="9F2065"/>
            <w:vAlign w:val="center"/>
          </w:tcPr>
          <w:p w14:paraId="70BE3321" w14:textId="77777777" w:rsidR="00E303E0" w:rsidRPr="00B56D6B" w:rsidRDefault="00E303E0" w:rsidP="006726F8">
            <w:pPr>
              <w:tabs>
                <w:tab w:val="left" w:pos="180"/>
                <w:tab w:val="left" w:pos="270"/>
              </w:tabs>
              <w:jc w:val="center"/>
              <w:rPr>
                <w:color w:val="FFFFFF" w:themeColor="background1"/>
              </w:rPr>
            </w:pPr>
            <w:r w:rsidRPr="00B56D6B">
              <w:rPr>
                <w:color w:val="FFFFFF" w:themeColor="background1"/>
              </w:rPr>
              <w:t>Common Core (CCSS)</w:t>
            </w:r>
          </w:p>
          <w:p w14:paraId="4BBC7CB6" w14:textId="77777777" w:rsidR="00E303E0" w:rsidRPr="00B56D6B" w:rsidRDefault="00E303E0" w:rsidP="006726F8">
            <w:pPr>
              <w:tabs>
                <w:tab w:val="left" w:pos="180"/>
                <w:tab w:val="left" w:pos="270"/>
              </w:tabs>
              <w:jc w:val="center"/>
            </w:pPr>
            <w:r w:rsidRPr="00B56D6B">
              <w:rPr>
                <w:color w:val="FFFFFF" w:themeColor="background1"/>
              </w:rPr>
              <w:t>(2010)</w:t>
            </w:r>
          </w:p>
        </w:tc>
      </w:tr>
      <w:tr w:rsidR="00E303E0" w:rsidRPr="00B56D6B" w14:paraId="5FC37B1A" w14:textId="77777777" w:rsidTr="04CA56F2">
        <w:trPr>
          <w:trHeight w:val="576"/>
        </w:trPr>
        <w:tc>
          <w:tcPr>
            <w:tcW w:w="2448" w:type="dxa"/>
          </w:tcPr>
          <w:p w14:paraId="11CB11F4" w14:textId="1D9A674C" w:rsidR="00E303E0" w:rsidRPr="00B56D6B" w:rsidRDefault="00853DDE" w:rsidP="006726F8">
            <w:pPr>
              <w:tabs>
                <w:tab w:val="left" w:pos="180"/>
                <w:tab w:val="left" w:pos="270"/>
              </w:tabs>
            </w:pPr>
            <w:hyperlink w:anchor="_STANDARD:_7.AEE.A.1" w:history="1">
              <w:r w:rsidRPr="00B56D6B">
                <w:rPr>
                  <w:rStyle w:val="Hyperlink"/>
                  <w:noProof/>
                </w:rPr>
                <w:t>7.AEE.A.1</w:t>
              </w:r>
            </w:hyperlink>
          </w:p>
        </w:tc>
        <w:tc>
          <w:tcPr>
            <w:tcW w:w="2448" w:type="dxa"/>
          </w:tcPr>
          <w:p w14:paraId="367C6EDF" w14:textId="3F3DD1A9" w:rsidR="00E303E0" w:rsidRPr="00B56D6B" w:rsidRDefault="00975413" w:rsidP="006726F8">
            <w:pPr>
              <w:tabs>
                <w:tab w:val="left" w:pos="180"/>
                <w:tab w:val="left" w:pos="270"/>
              </w:tabs>
            </w:pPr>
            <w:hyperlink w:anchor="_STANDARD:_HS.AEE.A.1" w:history="1">
              <w:r w:rsidRPr="00B56D6B">
                <w:rPr>
                  <w:rStyle w:val="Hyperlink"/>
                  <w:noProof/>
                </w:rPr>
                <w:t>HS.AEE.A.1</w:t>
              </w:r>
            </w:hyperlink>
            <w:r w:rsidR="00E303E0" w:rsidRPr="00B56D6B">
              <w:rPr>
                <w:noProof/>
                <w:color w:val="1B75BC"/>
              </w:rPr>
              <w:t xml:space="preserve">, </w:t>
            </w:r>
            <w:hyperlink w:anchor="_STANDARD:_HS.AEE.A.2" w:history="1">
              <w:r w:rsidR="001917EC" w:rsidRPr="00B56D6B">
                <w:rPr>
                  <w:rStyle w:val="Hyperlink"/>
                  <w:noProof/>
                </w:rPr>
                <w:t>HS.AEE.A.2</w:t>
              </w:r>
            </w:hyperlink>
          </w:p>
        </w:tc>
        <w:tc>
          <w:tcPr>
            <w:tcW w:w="2448" w:type="dxa"/>
          </w:tcPr>
          <w:p w14:paraId="5EB62173" w14:textId="3713596A" w:rsidR="00E303E0" w:rsidRPr="00B56D6B" w:rsidRDefault="00672FED" w:rsidP="006726F8">
            <w:pPr>
              <w:tabs>
                <w:tab w:val="left" w:pos="180"/>
                <w:tab w:val="left" w:pos="270"/>
              </w:tabs>
            </w:pPr>
            <w:r w:rsidRPr="00B56D6B">
              <w:t> </w:t>
            </w:r>
            <w:r w:rsidRPr="00B56D6B">
              <w:rPr>
                <w:color w:val="1B75BC"/>
              </w:rPr>
              <w:t>N/A</w:t>
            </w:r>
          </w:p>
        </w:tc>
        <w:tc>
          <w:tcPr>
            <w:tcW w:w="2448" w:type="dxa"/>
          </w:tcPr>
          <w:p w14:paraId="3AA94C3F" w14:textId="77777777" w:rsidR="00E303E0" w:rsidRPr="00B56D6B" w:rsidRDefault="00E303E0" w:rsidP="006726F8">
            <w:pPr>
              <w:tabs>
                <w:tab w:val="left" w:pos="180"/>
                <w:tab w:val="left" w:pos="270"/>
              </w:tabs>
              <w:jc w:val="center"/>
              <w:rPr>
                <w:rStyle w:val="Hyperlink"/>
                <w:noProof/>
              </w:rPr>
            </w:pPr>
            <w:hyperlink r:id="rId982" w:history="1">
              <w:r w:rsidRPr="00B56D6B">
                <w:rPr>
                  <w:rStyle w:val="Hyperlink"/>
                  <w:noProof/>
                </w:rPr>
                <w:t>7.EE.A.2</w:t>
              </w:r>
            </w:hyperlink>
          </w:p>
          <w:p w14:paraId="0C2E1AB6" w14:textId="1DF5F762" w:rsidR="00752869" w:rsidRPr="00B56D6B" w:rsidRDefault="00752869" w:rsidP="006726F8">
            <w:pPr>
              <w:tabs>
                <w:tab w:val="left" w:pos="180"/>
                <w:tab w:val="left" w:pos="270"/>
              </w:tabs>
              <w:jc w:val="center"/>
            </w:pPr>
            <w:hyperlink w:anchor="_7.AEE.A_Use_properties" w:history="1">
              <w:r w:rsidRPr="00B56D6B">
                <w:rPr>
                  <w:rStyle w:val="Hyperlink"/>
                </w:rPr>
                <w:t>7.AEE.A Crosswalk</w:t>
              </w:r>
            </w:hyperlink>
          </w:p>
        </w:tc>
      </w:tr>
    </w:tbl>
    <w:p w14:paraId="360ADE96" w14:textId="4F137E08" w:rsidR="00E303E0" w:rsidRPr="00B56D6B" w:rsidRDefault="00E303E0" w:rsidP="00B03B52">
      <w:pPr>
        <w:pStyle w:val="Heading5"/>
      </w:pPr>
      <w:r w:rsidRPr="00B56D6B">
        <w:t> </w:t>
      </w:r>
      <w:r w:rsidRPr="00B56D6B">
        <w:rPr>
          <w:noProof/>
          <w:lang w:val="en-US"/>
        </w:rPr>
        <w:drawing>
          <wp:inline distT="0" distB="0" distL="0" distR="0" wp14:anchorId="632BC4CF" wp14:editId="212A2B64">
            <wp:extent cx="271955" cy="274320"/>
            <wp:effectExtent l="0" t="0" r="0" b="0"/>
            <wp:docPr id="533" name="Picture 533"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rsidR="00C5238C" w:rsidRPr="00B56D6B">
        <w:t>Standards Guidance:</w:t>
      </w:r>
    </w:p>
    <w:p w14:paraId="284CF59E" w14:textId="77777777" w:rsidR="004163D2" w:rsidRPr="00B56D6B" w:rsidRDefault="004163D2" w:rsidP="00B03B52">
      <w:pPr>
        <w:pStyle w:val="Heading6"/>
      </w:pPr>
      <w:r w:rsidRPr="00B56D6B">
        <w:t xml:space="preserve">Clarifications </w:t>
      </w:r>
    </w:p>
    <w:p w14:paraId="2B776E2A" w14:textId="28D7EB9E" w:rsidR="004163D2" w:rsidRPr="00B56D6B" w:rsidRDefault="000C76E3" w:rsidP="003929FE">
      <w:pPr>
        <w:numPr>
          <w:ilvl w:val="0"/>
          <w:numId w:val="337"/>
        </w:numPr>
        <w:pBdr>
          <w:top w:val="nil"/>
          <w:left w:val="nil"/>
          <w:bottom w:val="nil"/>
          <w:right w:val="nil"/>
          <w:between w:val="nil"/>
        </w:pBdr>
        <w:tabs>
          <w:tab w:val="left" w:pos="180"/>
          <w:tab w:val="left" w:pos="270"/>
        </w:tabs>
        <w:rPr>
          <w:color w:val="000000"/>
        </w:rPr>
      </w:pPr>
      <w:r w:rsidRPr="00B56D6B">
        <w:rPr>
          <w:noProof/>
          <w:lang w:val="en-US"/>
        </w:rPr>
        <w:drawing>
          <wp:anchor distT="0" distB="0" distL="114300" distR="114300" simplePos="0" relativeHeight="251658395" behindDoc="0" locked="0" layoutInCell="1" allowOverlap="1" wp14:anchorId="640BAFF7" wp14:editId="23D42702">
            <wp:simplePos x="0" y="0"/>
            <wp:positionH relativeFrom="margin">
              <wp:align>right</wp:align>
            </wp:positionH>
            <wp:positionV relativeFrom="paragraph">
              <wp:posOffset>636270</wp:posOffset>
            </wp:positionV>
            <wp:extent cx="3082693" cy="2276475"/>
            <wp:effectExtent l="0" t="0" r="3810" b="0"/>
            <wp:wrapNone/>
            <wp:docPr id="1669" name="Picture 16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9" name="Picture 1669">
                      <a:extLst>
                        <a:ext uri="{C183D7F6-B498-43B3-948B-1728B52AA6E4}">
                          <adec:decorative xmlns:adec="http://schemas.microsoft.com/office/drawing/2017/decorative" val="1"/>
                        </a:ext>
                      </a:extLst>
                    </pic:cNvPr>
                    <pic:cNvPicPr/>
                  </pic:nvPicPr>
                  <pic:blipFill>
                    <a:blip r:embed="rId983">
                      <a:extLst>
                        <a:ext uri="{28A0092B-C50C-407E-A947-70E740481C1C}">
                          <a14:useLocalDpi xmlns:a14="http://schemas.microsoft.com/office/drawing/2010/main" val="0"/>
                        </a:ext>
                      </a:extLst>
                    </a:blip>
                    <a:stretch>
                      <a:fillRect/>
                    </a:stretch>
                  </pic:blipFill>
                  <pic:spPr>
                    <a:xfrm>
                      <a:off x="0" y="0"/>
                      <a:ext cx="3082693" cy="2276475"/>
                    </a:xfrm>
                    <a:prstGeom prst="rect">
                      <a:avLst/>
                    </a:prstGeom>
                  </pic:spPr>
                </pic:pic>
              </a:graphicData>
            </a:graphic>
            <wp14:sizeRelH relativeFrom="page">
              <wp14:pctWidth>0</wp14:pctWidth>
            </wp14:sizeRelH>
            <wp14:sizeRelV relativeFrom="page">
              <wp14:pctHeight>0</wp14:pctHeight>
            </wp14:sizeRelV>
          </wp:anchor>
        </w:drawing>
      </w:r>
      <w:r w:rsidR="004163D2" w:rsidRPr="00B56D6B">
        <w:rPr>
          <w:color w:val="000000"/>
        </w:rPr>
        <w:t>Building on work in Grade 6, where students used conventions about the order of operations to rewrite simple expressions such as 2(3 + 8x) as 6 +16x and 10p-2 as 2(5p-1), students now encounter linear expressions with more operations that require an understanding of integers, such as 7 - 2(3 - 8x).</w:t>
      </w:r>
    </w:p>
    <w:p w14:paraId="703E784A" w14:textId="685EED41" w:rsidR="000C76E3" w:rsidRPr="00B56D6B" w:rsidRDefault="00770C82" w:rsidP="000C76E3">
      <w:pPr>
        <w:pStyle w:val="Heading6"/>
      </w:pPr>
      <w:r w:rsidRPr="00B56D6B">
        <w:t>Progressions</w:t>
      </w:r>
    </w:p>
    <w:p w14:paraId="6A3B0548" w14:textId="3D0DC768" w:rsidR="000C76E3" w:rsidRPr="00B56D6B" w:rsidRDefault="000C76E3" w:rsidP="04CA56F2">
      <w:pPr>
        <w:numPr>
          <w:ilvl w:val="0"/>
          <w:numId w:val="337"/>
        </w:numPr>
        <w:pBdr>
          <w:top w:val="nil"/>
          <w:left w:val="nil"/>
          <w:bottom w:val="nil"/>
          <w:right w:val="nil"/>
          <w:between w:val="nil"/>
        </w:pBdr>
        <w:tabs>
          <w:tab w:val="left" w:pos="180"/>
          <w:tab w:val="left" w:pos="270"/>
        </w:tabs>
        <w:ind w:right="5094"/>
        <w:rPr>
          <w:color w:val="000000"/>
          <w:lang w:val="en-US"/>
        </w:rPr>
      </w:pPr>
      <w:r w:rsidRPr="04CA56F2">
        <w:rPr>
          <w:color w:val="000000" w:themeColor="text1"/>
          <w:lang w:val="en-US"/>
        </w:rPr>
        <w:t>In the example [right], the connection between the expressions and the figure emphasize that they all represent the same number.</w:t>
      </w:r>
    </w:p>
    <w:p w14:paraId="27FEC5F9" w14:textId="29750619" w:rsidR="000C76E3" w:rsidRPr="00B56D6B" w:rsidRDefault="000C76E3" w:rsidP="000C76E3">
      <w:pPr>
        <w:numPr>
          <w:ilvl w:val="0"/>
          <w:numId w:val="337"/>
        </w:numPr>
        <w:pBdr>
          <w:top w:val="nil"/>
          <w:left w:val="nil"/>
          <w:bottom w:val="nil"/>
          <w:right w:val="nil"/>
          <w:between w:val="nil"/>
        </w:pBdr>
        <w:tabs>
          <w:tab w:val="left" w:pos="180"/>
          <w:tab w:val="left" w:pos="270"/>
        </w:tabs>
        <w:ind w:right="5094"/>
        <w:rPr>
          <w:color w:val="000000"/>
        </w:rPr>
      </w:pPr>
      <w:r w:rsidRPr="00B56D6B">
        <w:rPr>
          <w:color w:val="000000"/>
        </w:rPr>
        <w:t xml:space="preserve">The connection between the structure of each expression and a method of calculation emphasize the fact that expressions are built up from operations on numbers. (Please reference page 8 in the </w:t>
      </w:r>
      <w:hyperlink r:id="rId984" w:history="1">
        <w:r w:rsidRPr="00B56D6B">
          <w:rPr>
            <w:rStyle w:val="Hyperlink"/>
          </w:rPr>
          <w:t>Progression document</w:t>
        </w:r>
      </w:hyperlink>
      <w:r w:rsidRPr="00B56D6B">
        <w:rPr>
          <w:color w:val="000000"/>
        </w:rPr>
        <w:t>).</w:t>
      </w:r>
      <w:r w:rsidRPr="00B56D6B">
        <w:rPr>
          <w:noProof/>
          <w:lang w:val="en-US"/>
        </w:rPr>
        <w:t xml:space="preserve"> </w:t>
      </w:r>
    </w:p>
    <w:p w14:paraId="0977AC40" w14:textId="77777777" w:rsidR="000C76E3" w:rsidRPr="00B56D6B" w:rsidRDefault="000C76E3" w:rsidP="000C76E3">
      <w:pPr>
        <w:pBdr>
          <w:top w:val="nil"/>
          <w:left w:val="nil"/>
          <w:bottom w:val="nil"/>
          <w:right w:val="nil"/>
          <w:between w:val="nil"/>
        </w:pBdr>
        <w:tabs>
          <w:tab w:val="left" w:pos="180"/>
          <w:tab w:val="left" w:pos="270"/>
        </w:tabs>
        <w:ind w:right="5094"/>
        <w:rPr>
          <w:color w:val="000000"/>
        </w:rPr>
      </w:pPr>
    </w:p>
    <w:p w14:paraId="1FCA0AD7" w14:textId="77777777" w:rsidR="004163D2" w:rsidRPr="00B56D6B" w:rsidRDefault="004163D2" w:rsidP="00B03B52">
      <w:pPr>
        <w:pStyle w:val="Heading6"/>
      </w:pPr>
      <w:r w:rsidRPr="00B56D6B">
        <w:t>Examples</w:t>
      </w:r>
    </w:p>
    <w:p w14:paraId="250E9BD2" w14:textId="77777777" w:rsidR="004163D2" w:rsidRPr="00B56D6B" w:rsidRDefault="004163D2" w:rsidP="003929FE">
      <w:pPr>
        <w:numPr>
          <w:ilvl w:val="0"/>
          <w:numId w:val="337"/>
        </w:numPr>
        <w:pBdr>
          <w:top w:val="nil"/>
          <w:left w:val="nil"/>
          <w:bottom w:val="nil"/>
          <w:right w:val="nil"/>
          <w:between w:val="nil"/>
        </w:pBdr>
        <w:tabs>
          <w:tab w:val="left" w:pos="180"/>
          <w:tab w:val="left" w:pos="270"/>
        </w:tabs>
        <w:rPr>
          <w:color w:val="000000"/>
        </w:rPr>
      </w:pPr>
      <w:r w:rsidRPr="00B56D6B">
        <w:rPr>
          <w:color w:val="000000"/>
        </w:rPr>
        <w:t>For example, a + 0.05a = 1.05a means that “increase by 5%” is the same as “multiply by 1.05.”</w:t>
      </w:r>
    </w:p>
    <w:p w14:paraId="3C7C863B" w14:textId="77777777" w:rsidR="004163D2" w:rsidRPr="00B56D6B" w:rsidRDefault="004163D2" w:rsidP="04CA56F2">
      <w:pPr>
        <w:numPr>
          <w:ilvl w:val="0"/>
          <w:numId w:val="337"/>
        </w:numPr>
        <w:pBdr>
          <w:top w:val="nil"/>
          <w:left w:val="nil"/>
          <w:bottom w:val="nil"/>
          <w:right w:val="nil"/>
          <w:between w:val="nil"/>
        </w:pBdr>
        <w:tabs>
          <w:tab w:val="left" w:pos="180"/>
          <w:tab w:val="left" w:pos="270"/>
        </w:tabs>
        <w:rPr>
          <w:color w:val="000000"/>
          <w:lang w:val="en-US"/>
        </w:rPr>
      </w:pPr>
      <w:r w:rsidRPr="04CA56F2">
        <w:rPr>
          <w:color w:val="000000" w:themeColor="text1"/>
          <w:lang w:val="en-US"/>
        </w:rPr>
        <w:t>For example, 3 friends each buy a drink for x dollars and popcorn for y dollars.  The total cost could be expressed by “x + x + x +y + y + y”,  “3x +3y” and “3(x+y)”</w:t>
      </w:r>
    </w:p>
    <w:p w14:paraId="10364F17" w14:textId="77777777" w:rsidR="004163D2" w:rsidRPr="00B56D6B" w:rsidRDefault="004163D2" w:rsidP="04CA56F2">
      <w:pPr>
        <w:numPr>
          <w:ilvl w:val="0"/>
          <w:numId w:val="337"/>
        </w:numPr>
        <w:pBdr>
          <w:top w:val="nil"/>
          <w:left w:val="nil"/>
          <w:bottom w:val="nil"/>
          <w:right w:val="nil"/>
          <w:between w:val="nil"/>
        </w:pBdr>
        <w:tabs>
          <w:tab w:val="left" w:pos="180"/>
          <w:tab w:val="left" w:pos="270"/>
        </w:tabs>
        <w:rPr>
          <w:color w:val="000000"/>
          <w:lang w:val="en-US"/>
        </w:rPr>
      </w:pPr>
      <w:r w:rsidRPr="04CA56F2">
        <w:rPr>
          <w:color w:val="000000" w:themeColor="text1"/>
          <w:lang w:val="en-US"/>
        </w:rPr>
        <w:t xml:space="preserve">A shirt at a clothing store is on sale for 20% off the regular price, </w:t>
      </w:r>
      <w:r w:rsidRPr="04CA56F2">
        <w:rPr>
          <w:rFonts w:ascii="Cambria Math" w:eastAsia="Cambria Math" w:hAnsi="Cambria Math" w:cs="Cambria Math"/>
          <w:color w:val="000000" w:themeColor="text1"/>
          <w:lang w:val="en-US"/>
        </w:rPr>
        <w:t>𝑝</w:t>
      </w:r>
      <w:r w:rsidRPr="04CA56F2">
        <w:rPr>
          <w:color w:val="000000" w:themeColor="text1"/>
          <w:lang w:val="en-US"/>
        </w:rPr>
        <w:t>. The discount can be expressed as 0.2</w:t>
      </w:r>
      <w:r w:rsidRPr="04CA56F2">
        <w:rPr>
          <w:rFonts w:ascii="Cambria Math" w:eastAsia="Cambria Math" w:hAnsi="Cambria Math" w:cs="Cambria Math"/>
          <w:color w:val="000000" w:themeColor="text1"/>
          <w:lang w:val="en-US"/>
        </w:rPr>
        <w:t>𝑝</w:t>
      </w:r>
      <w:r w:rsidRPr="04CA56F2">
        <w:rPr>
          <w:color w:val="000000" w:themeColor="text1"/>
          <w:lang w:val="en-US"/>
        </w:rPr>
        <w:t xml:space="preserve">. The new price for the shirt can be expressed as </w:t>
      </w:r>
      <w:r w:rsidRPr="04CA56F2">
        <w:rPr>
          <w:rFonts w:ascii="Cambria Math" w:eastAsia="Cambria Math" w:hAnsi="Cambria Math" w:cs="Cambria Math"/>
          <w:color w:val="000000" w:themeColor="text1"/>
          <w:lang w:val="en-US"/>
        </w:rPr>
        <w:t>𝑝</w:t>
      </w:r>
      <w:r w:rsidRPr="04CA56F2">
        <w:rPr>
          <w:color w:val="000000" w:themeColor="text1"/>
          <w:lang w:val="en-US"/>
        </w:rPr>
        <w:t>−0.2</w:t>
      </w:r>
      <w:r w:rsidRPr="04CA56F2">
        <w:rPr>
          <w:rFonts w:ascii="Cambria Math" w:eastAsia="Cambria Math" w:hAnsi="Cambria Math" w:cs="Cambria Math"/>
          <w:color w:val="000000" w:themeColor="text1"/>
          <w:lang w:val="en-US"/>
        </w:rPr>
        <w:t>𝑝</w:t>
      </w:r>
      <w:r w:rsidRPr="04CA56F2">
        <w:rPr>
          <w:color w:val="000000" w:themeColor="text1"/>
          <w:lang w:val="en-US"/>
        </w:rPr>
        <w:t xml:space="preserve"> or 0.8</w:t>
      </w:r>
      <w:r w:rsidRPr="04CA56F2">
        <w:rPr>
          <w:rFonts w:ascii="Cambria Math" w:eastAsia="Cambria Math" w:hAnsi="Cambria Math" w:cs="Cambria Math"/>
          <w:color w:val="000000" w:themeColor="text1"/>
          <w:lang w:val="en-US"/>
        </w:rPr>
        <w:t>𝑝</w:t>
      </w:r>
      <w:r w:rsidRPr="04CA56F2">
        <w:rPr>
          <w:color w:val="000000" w:themeColor="text1"/>
          <w:lang w:val="en-US"/>
        </w:rPr>
        <w:t>.</w:t>
      </w:r>
    </w:p>
    <w:p w14:paraId="0E84EE0A" w14:textId="77777777" w:rsidR="004163D2" w:rsidRPr="00B56D6B" w:rsidRDefault="004163D2" w:rsidP="04CA56F2">
      <w:pPr>
        <w:numPr>
          <w:ilvl w:val="0"/>
          <w:numId w:val="337"/>
        </w:numPr>
        <w:pBdr>
          <w:top w:val="nil"/>
          <w:left w:val="nil"/>
          <w:bottom w:val="nil"/>
          <w:right w:val="nil"/>
          <w:between w:val="nil"/>
        </w:pBdr>
        <w:tabs>
          <w:tab w:val="left" w:pos="180"/>
          <w:tab w:val="left" w:pos="270"/>
        </w:tabs>
        <w:rPr>
          <w:color w:val="000000"/>
          <w:lang w:val="en-US"/>
        </w:rPr>
      </w:pPr>
      <w:r w:rsidRPr="04CA56F2">
        <w:rPr>
          <w:color w:val="000000" w:themeColor="text1"/>
          <w:lang w:val="en-US"/>
        </w:rPr>
        <w:t>A rectangle is twice as long as it is wide. One way to write an expression to find the perimeter would be w + w + 2w + 2w.  Write the expression in two other ways.</w:t>
      </w:r>
    </w:p>
    <w:p w14:paraId="1CACB074" w14:textId="11FA2D9C" w:rsidR="004163D2" w:rsidRPr="00B56D6B" w:rsidRDefault="004163D2" w:rsidP="003929FE">
      <w:pPr>
        <w:numPr>
          <w:ilvl w:val="0"/>
          <w:numId w:val="337"/>
        </w:numPr>
        <w:pBdr>
          <w:top w:val="nil"/>
          <w:left w:val="nil"/>
          <w:bottom w:val="nil"/>
          <w:right w:val="nil"/>
          <w:between w:val="nil"/>
        </w:pBdr>
        <w:tabs>
          <w:tab w:val="left" w:pos="180"/>
          <w:tab w:val="left" w:pos="270"/>
        </w:tabs>
        <w:rPr>
          <w:color w:val="000000"/>
        </w:rPr>
      </w:pPr>
      <w:r w:rsidRPr="00B56D6B">
        <w:rPr>
          <w:color w:val="000000"/>
        </w:rPr>
        <w:t>Write an equivalent expression for 9 – 7(2x + 4).</w:t>
      </w:r>
    </w:p>
    <w:p w14:paraId="3B44613E" w14:textId="77777777" w:rsidR="000C76E3" w:rsidRPr="00B56D6B" w:rsidRDefault="000C76E3" w:rsidP="000C76E3">
      <w:pPr>
        <w:numPr>
          <w:ilvl w:val="0"/>
          <w:numId w:val="337"/>
        </w:numPr>
        <w:pBdr>
          <w:top w:val="nil"/>
          <w:left w:val="nil"/>
          <w:bottom w:val="nil"/>
          <w:right w:val="nil"/>
          <w:between w:val="nil"/>
        </w:pBdr>
        <w:tabs>
          <w:tab w:val="left" w:pos="180"/>
          <w:tab w:val="left" w:pos="270"/>
        </w:tabs>
        <w:rPr>
          <w:color w:val="8835CD"/>
        </w:rPr>
      </w:pPr>
      <w:r w:rsidRPr="00B56D6B">
        <w:rPr>
          <w:color w:val="8835CD"/>
        </w:rPr>
        <w:t>Illustrative Mathematics:</w:t>
      </w:r>
    </w:p>
    <w:p w14:paraId="49535094" w14:textId="08BD36BA" w:rsidR="000C76E3" w:rsidRPr="00B56D6B" w:rsidRDefault="000C76E3" w:rsidP="000C76E3">
      <w:pPr>
        <w:numPr>
          <w:ilvl w:val="1"/>
          <w:numId w:val="337"/>
        </w:numPr>
        <w:pBdr>
          <w:top w:val="nil"/>
          <w:left w:val="nil"/>
          <w:bottom w:val="nil"/>
          <w:right w:val="nil"/>
          <w:between w:val="nil"/>
        </w:pBdr>
        <w:tabs>
          <w:tab w:val="left" w:pos="180"/>
          <w:tab w:val="left" w:pos="270"/>
        </w:tabs>
        <w:rPr>
          <w:rStyle w:val="Hyperlink"/>
          <w:color w:val="000000"/>
          <w:u w:val="none"/>
        </w:rPr>
      </w:pPr>
      <w:hyperlink r:id="rId985" w:history="1">
        <w:r w:rsidRPr="00B56D6B">
          <w:rPr>
            <w:rStyle w:val="Hyperlink"/>
          </w:rPr>
          <w:t>Ticket to Ride</w:t>
        </w:r>
      </w:hyperlink>
    </w:p>
    <w:p w14:paraId="289F90C8" w14:textId="77777777" w:rsidR="00AF389D" w:rsidRPr="00B56D6B" w:rsidRDefault="00AF389D" w:rsidP="00AF389D">
      <w:pPr>
        <w:numPr>
          <w:ilvl w:val="0"/>
          <w:numId w:val="337"/>
        </w:numPr>
        <w:pBdr>
          <w:top w:val="nil"/>
          <w:left w:val="nil"/>
          <w:bottom w:val="nil"/>
          <w:right w:val="nil"/>
          <w:between w:val="nil"/>
        </w:pBdr>
        <w:tabs>
          <w:tab w:val="left" w:pos="180"/>
          <w:tab w:val="left" w:pos="270"/>
        </w:tabs>
        <w:rPr>
          <w:color w:val="000000"/>
        </w:rPr>
      </w:pPr>
      <w:r w:rsidRPr="00B56D6B">
        <w:rPr>
          <w:color w:val="297352"/>
          <w:sz w:val="21"/>
          <w:szCs w:val="21"/>
        </w:rPr>
        <w:t>Student Achievement Partners:</w:t>
      </w:r>
    </w:p>
    <w:p w14:paraId="1C471B6E" w14:textId="78FE2808" w:rsidR="000C76E3" w:rsidRPr="00B56D6B" w:rsidRDefault="000C76E3" w:rsidP="000C76E3">
      <w:pPr>
        <w:numPr>
          <w:ilvl w:val="1"/>
          <w:numId w:val="337"/>
        </w:numPr>
        <w:pBdr>
          <w:top w:val="nil"/>
          <w:left w:val="nil"/>
          <w:bottom w:val="nil"/>
          <w:right w:val="nil"/>
          <w:between w:val="nil"/>
        </w:pBdr>
        <w:tabs>
          <w:tab w:val="left" w:pos="180"/>
          <w:tab w:val="left" w:pos="270"/>
        </w:tabs>
        <w:rPr>
          <w:color w:val="000000"/>
        </w:rPr>
      </w:pPr>
      <w:hyperlink r:id="rId986" w:history="1">
        <w:r w:rsidRPr="00B56D6B">
          <w:rPr>
            <w:rStyle w:val="Hyperlink"/>
          </w:rPr>
          <w:t>Assessment Item Illustrating 7.EE.A.2</w:t>
        </w:r>
      </w:hyperlink>
    </w:p>
    <w:p w14:paraId="45B47CF5" w14:textId="77777777" w:rsidR="000C76E3" w:rsidRPr="00B56D6B" w:rsidRDefault="000C76E3" w:rsidP="000C76E3">
      <w:pPr>
        <w:pBdr>
          <w:top w:val="nil"/>
          <w:left w:val="nil"/>
          <w:bottom w:val="nil"/>
          <w:right w:val="nil"/>
          <w:between w:val="nil"/>
        </w:pBdr>
        <w:tabs>
          <w:tab w:val="left" w:pos="180"/>
          <w:tab w:val="left" w:pos="270"/>
        </w:tabs>
        <w:ind w:left="720"/>
        <w:rPr>
          <w:color w:val="000000"/>
        </w:rPr>
      </w:pPr>
    </w:p>
    <w:p w14:paraId="5A09EF8A" w14:textId="77777777" w:rsidR="00E303E0" w:rsidRPr="00B56D6B" w:rsidRDefault="00E303E0" w:rsidP="006726F8">
      <w:pPr>
        <w:tabs>
          <w:tab w:val="left" w:pos="180"/>
          <w:tab w:val="left" w:pos="270"/>
        </w:tabs>
        <w:rPr>
          <w:rFonts w:eastAsiaTheme="majorEastAsia" w:cstheme="minorHAnsi"/>
          <w:sz w:val="24"/>
          <w:szCs w:val="26"/>
        </w:rPr>
      </w:pPr>
      <w:r w:rsidRPr="00B56D6B">
        <w:br w:type="page"/>
      </w:r>
    </w:p>
    <w:p w14:paraId="4A37732C" w14:textId="62CB5B1C" w:rsidR="00E303E0" w:rsidRPr="00B56D6B" w:rsidRDefault="00E303E0" w:rsidP="002566D0">
      <w:pPr>
        <w:pStyle w:val="Heading3"/>
      </w:pPr>
      <w:bookmarkStart w:id="375" w:name="_Cluster:_7.AEE.B_-"/>
      <w:bookmarkEnd w:id="375"/>
      <w:r w:rsidRPr="00B56D6B">
        <w:lastRenderedPageBreak/>
        <w:t xml:space="preserve">Cluster: 7.AEE.B - Solve mathematical problems in authentic contexts using numerical and algebraic expressions and equations. </w:t>
      </w:r>
    </w:p>
    <w:p w14:paraId="4C4A4A5B" w14:textId="7A3649A6" w:rsidR="00E303E0" w:rsidRPr="00B56D6B" w:rsidRDefault="00E303E0" w:rsidP="009C69AA">
      <w:pPr>
        <w:pStyle w:val="Heading4"/>
      </w:pPr>
      <w:bookmarkStart w:id="376" w:name="_STANDARD:_7.AEE.B.3"/>
      <w:bookmarkEnd w:id="376"/>
      <w:r w:rsidRPr="00B56D6B">
        <w:t xml:space="preserve">STANDARD: </w:t>
      </w:r>
      <w:hyperlink w:anchor="_Algebraic_Reasoning:_Expressions_1" w:history="1">
        <w:r w:rsidR="00557A55" w:rsidRPr="00B56D6B">
          <w:rPr>
            <w:rStyle w:val="Hyperlink"/>
          </w:rPr>
          <w:t>7.AEE</w:t>
        </w:r>
      </w:hyperlink>
      <w:r w:rsidRPr="00B56D6B">
        <w:t>.B.3</w:t>
      </w:r>
    </w:p>
    <w:p w14:paraId="59136A10" w14:textId="77777777" w:rsidR="00E303E0" w:rsidRPr="00B56D6B" w:rsidRDefault="00E303E0" w:rsidP="00B03B52">
      <w:pPr>
        <w:pStyle w:val="Heading5"/>
      </w:pPr>
      <w:r w:rsidRPr="00B56D6B">
        <w:t> </w:t>
      </w:r>
      <w:r w:rsidRPr="00B56D6B">
        <w:rPr>
          <w:noProof/>
          <w:lang w:val="en-US"/>
        </w:rPr>
        <w:drawing>
          <wp:inline distT="0" distB="0" distL="0" distR="0" wp14:anchorId="69CF6E46" wp14:editId="55C65031">
            <wp:extent cx="274320" cy="274320"/>
            <wp:effectExtent l="0" t="0" r="0" b="0"/>
            <wp:docPr id="534" name="Picture 534"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Standards Statement (2021): </w:t>
      </w:r>
    </w:p>
    <w:p w14:paraId="58D8BBF5" w14:textId="77777777" w:rsidR="00E303E0" w:rsidRPr="00B56D6B" w:rsidRDefault="00E303E0" w:rsidP="006726F8">
      <w:pPr>
        <w:tabs>
          <w:tab w:val="left" w:pos="180"/>
          <w:tab w:val="left" w:pos="270"/>
        </w:tabs>
        <w:ind w:left="450"/>
        <w:jc w:val="both"/>
      </w:pPr>
      <w:r w:rsidRPr="00B56D6B">
        <w:rPr>
          <w:noProof/>
        </w:rPr>
        <w:t>Write and solve problems in authentic contexts using expressions and equations with positive and negative rational numbers in any form.  Contexts can be limited to those that can be solved with one or two-step linear equations.</w:t>
      </w:r>
      <w:r w:rsidRPr="00B56D6B">
        <w:t xml:space="preserve"> </w:t>
      </w:r>
    </w:p>
    <w:p w14:paraId="20AE744F" w14:textId="77777777" w:rsidR="00E303E0" w:rsidRPr="00B56D6B" w:rsidRDefault="00E303E0" w:rsidP="00B03B52">
      <w:pPr>
        <w:pStyle w:val="Heading5"/>
      </w:pPr>
      <w:r w:rsidRPr="00B56D6B">
        <w:t> </w:t>
      </w:r>
      <w:r w:rsidRPr="00B56D6B">
        <w:rPr>
          <w:noProof/>
          <w:lang w:val="en-US"/>
        </w:rPr>
        <w:drawing>
          <wp:inline distT="0" distB="0" distL="0" distR="0" wp14:anchorId="33FF3CB2" wp14:editId="61C84AC9">
            <wp:extent cx="274320" cy="274320"/>
            <wp:effectExtent l="0" t="0" r="0" b="0"/>
            <wp:docPr id="535" name="Picture 535"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 Connections: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rsidRPr="00B56D6B" w14:paraId="023C3DD2" w14:textId="77777777" w:rsidTr="04CA56F2">
        <w:trPr>
          <w:trHeight w:val="576"/>
          <w:tblHeader/>
        </w:trPr>
        <w:tc>
          <w:tcPr>
            <w:tcW w:w="2448" w:type="dxa"/>
            <w:shd w:val="clear" w:color="auto" w:fill="1B75BC"/>
            <w:vAlign w:val="center"/>
          </w:tcPr>
          <w:p w14:paraId="5FB0AC73" w14:textId="77777777" w:rsidR="00E303E0" w:rsidRPr="00B56D6B" w:rsidRDefault="00E303E0" w:rsidP="006726F8">
            <w:pPr>
              <w:tabs>
                <w:tab w:val="left" w:pos="180"/>
                <w:tab w:val="left" w:pos="270"/>
              </w:tabs>
              <w:jc w:val="center"/>
            </w:pPr>
            <w:r w:rsidRPr="00B56D6B">
              <w:rPr>
                <w:color w:val="FFFFFF" w:themeColor="background1"/>
              </w:rPr>
              <w:t>Preceding Pathway Content (2021)</w:t>
            </w:r>
          </w:p>
        </w:tc>
        <w:tc>
          <w:tcPr>
            <w:tcW w:w="2448" w:type="dxa"/>
            <w:shd w:val="clear" w:color="auto" w:fill="1B75BC"/>
            <w:vAlign w:val="center"/>
          </w:tcPr>
          <w:p w14:paraId="17D4A8FF" w14:textId="77777777" w:rsidR="00E303E0" w:rsidRPr="00B56D6B" w:rsidRDefault="00E303E0" w:rsidP="006726F8">
            <w:pPr>
              <w:tabs>
                <w:tab w:val="left" w:pos="180"/>
                <w:tab w:val="left" w:pos="270"/>
              </w:tabs>
              <w:jc w:val="center"/>
            </w:pPr>
            <w:r w:rsidRPr="04CA56F2">
              <w:rPr>
                <w:color w:val="FFFFFF" w:themeColor="background1"/>
                <w:lang w:val="en-US"/>
              </w:rPr>
              <w:t>Subsequent Pathway Content (2021)</w:t>
            </w:r>
          </w:p>
        </w:tc>
        <w:tc>
          <w:tcPr>
            <w:tcW w:w="2448" w:type="dxa"/>
            <w:shd w:val="clear" w:color="auto" w:fill="1B75BC"/>
            <w:vAlign w:val="center"/>
          </w:tcPr>
          <w:p w14:paraId="546403B8" w14:textId="77777777" w:rsidR="00E303E0" w:rsidRPr="00B56D6B" w:rsidRDefault="00E303E0" w:rsidP="006726F8">
            <w:pPr>
              <w:tabs>
                <w:tab w:val="left" w:pos="180"/>
                <w:tab w:val="left" w:pos="270"/>
              </w:tabs>
              <w:jc w:val="center"/>
            </w:pPr>
            <w:r w:rsidRPr="00B56D6B">
              <w:rPr>
                <w:color w:val="FFFFFF" w:themeColor="background1"/>
              </w:rPr>
              <w:t>Cross Domain Connections (2021)</w:t>
            </w:r>
          </w:p>
        </w:tc>
        <w:tc>
          <w:tcPr>
            <w:tcW w:w="2448" w:type="dxa"/>
            <w:shd w:val="clear" w:color="auto" w:fill="9F2065"/>
            <w:vAlign w:val="center"/>
          </w:tcPr>
          <w:p w14:paraId="1BEF95D1" w14:textId="77777777" w:rsidR="00E303E0" w:rsidRPr="00B56D6B" w:rsidRDefault="00E303E0" w:rsidP="006726F8">
            <w:pPr>
              <w:tabs>
                <w:tab w:val="left" w:pos="180"/>
                <w:tab w:val="left" w:pos="270"/>
              </w:tabs>
              <w:jc w:val="center"/>
              <w:rPr>
                <w:color w:val="FFFFFF" w:themeColor="background1"/>
              </w:rPr>
            </w:pPr>
            <w:r w:rsidRPr="00B56D6B">
              <w:rPr>
                <w:color w:val="FFFFFF" w:themeColor="background1"/>
              </w:rPr>
              <w:t>Common Core (CCSS)</w:t>
            </w:r>
          </w:p>
          <w:p w14:paraId="515342F3" w14:textId="77777777" w:rsidR="00E303E0" w:rsidRPr="00B56D6B" w:rsidRDefault="00E303E0" w:rsidP="006726F8">
            <w:pPr>
              <w:tabs>
                <w:tab w:val="left" w:pos="180"/>
                <w:tab w:val="left" w:pos="270"/>
              </w:tabs>
              <w:jc w:val="center"/>
            </w:pPr>
            <w:r w:rsidRPr="00B56D6B">
              <w:rPr>
                <w:color w:val="FFFFFF" w:themeColor="background1"/>
              </w:rPr>
              <w:t>(2010)</w:t>
            </w:r>
          </w:p>
        </w:tc>
      </w:tr>
      <w:tr w:rsidR="00E303E0" w:rsidRPr="00B56D6B" w14:paraId="1FFB6FBD" w14:textId="77777777" w:rsidTr="04CA56F2">
        <w:trPr>
          <w:trHeight w:val="576"/>
        </w:trPr>
        <w:tc>
          <w:tcPr>
            <w:tcW w:w="2448" w:type="dxa"/>
          </w:tcPr>
          <w:p w14:paraId="5C1C5716" w14:textId="0184B89D" w:rsidR="00E303E0" w:rsidRPr="00B56D6B" w:rsidRDefault="007B6237" w:rsidP="006726F8">
            <w:pPr>
              <w:tabs>
                <w:tab w:val="left" w:pos="180"/>
                <w:tab w:val="left" w:pos="270"/>
              </w:tabs>
            </w:pPr>
            <w:hyperlink w:anchor="_STANDARD:_6.AEE.A.1" w:history="1">
              <w:r w:rsidRPr="00B56D6B">
                <w:rPr>
                  <w:rStyle w:val="Hyperlink"/>
                  <w:noProof/>
                </w:rPr>
                <w:t>6.AEE.A.1</w:t>
              </w:r>
            </w:hyperlink>
          </w:p>
        </w:tc>
        <w:tc>
          <w:tcPr>
            <w:tcW w:w="2448" w:type="dxa"/>
          </w:tcPr>
          <w:p w14:paraId="4645D0DE" w14:textId="62415AF9" w:rsidR="00E303E0" w:rsidRPr="00B56D6B" w:rsidRDefault="00E303E0" w:rsidP="006726F8">
            <w:pPr>
              <w:tabs>
                <w:tab w:val="left" w:pos="180"/>
                <w:tab w:val="left" w:pos="270"/>
              </w:tabs>
            </w:pPr>
            <w:hyperlink w:anchor="_STANDARD:_8.AEE.A.4" w:history="1">
              <w:r w:rsidRPr="00B56D6B">
                <w:rPr>
                  <w:rStyle w:val="Hyperlink"/>
                  <w:noProof/>
                </w:rPr>
                <w:t>8.AEE.A.4</w:t>
              </w:r>
            </w:hyperlink>
          </w:p>
        </w:tc>
        <w:tc>
          <w:tcPr>
            <w:tcW w:w="2448" w:type="dxa"/>
          </w:tcPr>
          <w:p w14:paraId="7F6AB860" w14:textId="2D54FC0A" w:rsidR="00E303E0" w:rsidRPr="00B56D6B" w:rsidRDefault="00C31ABA" w:rsidP="006726F8">
            <w:pPr>
              <w:tabs>
                <w:tab w:val="left" w:pos="180"/>
                <w:tab w:val="left" w:pos="270"/>
              </w:tabs>
            </w:pPr>
            <w:hyperlink w:anchor="_STANDARD:_7.NS.A.2" w:history="1">
              <w:r w:rsidRPr="00B56D6B">
                <w:rPr>
                  <w:rStyle w:val="Hyperlink"/>
                  <w:noProof/>
                </w:rPr>
                <w:t>7.NS.A.2</w:t>
              </w:r>
            </w:hyperlink>
            <w:r w:rsidR="00E303E0" w:rsidRPr="00B56D6B">
              <w:rPr>
                <w:noProof/>
                <w:color w:val="1B75BC"/>
              </w:rPr>
              <w:t xml:space="preserve">, </w:t>
            </w:r>
            <w:hyperlink w:anchor="_STANDARD:_7.NS.A.3" w:history="1">
              <w:r w:rsidR="007B6237" w:rsidRPr="00B56D6B">
                <w:rPr>
                  <w:rStyle w:val="Hyperlink"/>
                  <w:noProof/>
                </w:rPr>
                <w:t>7.NS.A.3</w:t>
              </w:r>
            </w:hyperlink>
          </w:p>
        </w:tc>
        <w:tc>
          <w:tcPr>
            <w:tcW w:w="2448" w:type="dxa"/>
          </w:tcPr>
          <w:p w14:paraId="2CC3873F" w14:textId="77777777" w:rsidR="00E303E0" w:rsidRPr="00B56D6B" w:rsidRDefault="00E303E0" w:rsidP="006726F8">
            <w:pPr>
              <w:tabs>
                <w:tab w:val="left" w:pos="180"/>
                <w:tab w:val="left" w:pos="270"/>
              </w:tabs>
              <w:jc w:val="center"/>
              <w:rPr>
                <w:rStyle w:val="Hyperlink"/>
                <w:noProof/>
              </w:rPr>
            </w:pPr>
            <w:hyperlink r:id="rId987" w:history="1">
              <w:r w:rsidRPr="00B56D6B">
                <w:rPr>
                  <w:rStyle w:val="Hyperlink"/>
                  <w:noProof/>
                </w:rPr>
                <w:t>7.EE.B.3</w:t>
              </w:r>
            </w:hyperlink>
          </w:p>
          <w:p w14:paraId="3C303203" w14:textId="0943C52D" w:rsidR="00752869" w:rsidRPr="00B56D6B" w:rsidRDefault="00752869" w:rsidP="006726F8">
            <w:pPr>
              <w:tabs>
                <w:tab w:val="left" w:pos="180"/>
                <w:tab w:val="left" w:pos="270"/>
              </w:tabs>
              <w:jc w:val="center"/>
            </w:pPr>
            <w:hyperlink w:anchor="_7.AEE.B_Solve_mathematical" w:history="1">
              <w:r w:rsidRPr="00B56D6B">
                <w:rPr>
                  <w:rStyle w:val="Hyperlink"/>
                </w:rPr>
                <w:t>7.AEE.B Crosswalk</w:t>
              </w:r>
            </w:hyperlink>
          </w:p>
        </w:tc>
      </w:tr>
    </w:tbl>
    <w:p w14:paraId="203CEE3D" w14:textId="04901655" w:rsidR="00E303E0" w:rsidRPr="00B56D6B" w:rsidRDefault="00E303E0" w:rsidP="00B03B52">
      <w:pPr>
        <w:pStyle w:val="Heading5"/>
      </w:pPr>
      <w:r w:rsidRPr="00B56D6B">
        <w:t> </w:t>
      </w:r>
      <w:r w:rsidRPr="00B56D6B">
        <w:rPr>
          <w:noProof/>
          <w:lang w:val="en-US"/>
        </w:rPr>
        <w:drawing>
          <wp:inline distT="0" distB="0" distL="0" distR="0" wp14:anchorId="5BE9DDDB" wp14:editId="35F0F66C">
            <wp:extent cx="271955" cy="274320"/>
            <wp:effectExtent l="0" t="0" r="0" b="0"/>
            <wp:docPr id="536" name="Picture 536"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rsidR="00C5238C" w:rsidRPr="00B56D6B">
        <w:t>Standards Guidance:</w:t>
      </w:r>
    </w:p>
    <w:p w14:paraId="568A1891" w14:textId="77777777" w:rsidR="004163D2" w:rsidRPr="00B56D6B" w:rsidRDefault="004163D2" w:rsidP="00B03B52">
      <w:pPr>
        <w:pStyle w:val="Heading6"/>
      </w:pPr>
      <w:r w:rsidRPr="00B56D6B">
        <w:t xml:space="preserve">Clarifications </w:t>
      </w:r>
    </w:p>
    <w:p w14:paraId="0ADD5F40" w14:textId="7AB937F1" w:rsidR="004163D2" w:rsidRPr="00B56D6B" w:rsidRDefault="004163D2" w:rsidP="003929FE">
      <w:pPr>
        <w:numPr>
          <w:ilvl w:val="0"/>
          <w:numId w:val="339"/>
        </w:numPr>
        <w:pBdr>
          <w:top w:val="nil"/>
          <w:left w:val="nil"/>
          <w:bottom w:val="nil"/>
          <w:right w:val="nil"/>
          <w:between w:val="nil"/>
        </w:pBdr>
        <w:tabs>
          <w:tab w:val="left" w:pos="180"/>
          <w:tab w:val="left" w:pos="270"/>
        </w:tabs>
        <w:rPr>
          <w:color w:val="000000"/>
          <w:sz w:val="21"/>
          <w:szCs w:val="21"/>
        </w:rPr>
      </w:pPr>
      <w:r w:rsidRPr="00B56D6B">
        <w:rPr>
          <w:color w:val="000000"/>
          <w:sz w:val="21"/>
          <w:szCs w:val="21"/>
        </w:rPr>
        <w:t>Students should be able to fluently solve equations of the specified fo</w:t>
      </w:r>
      <w:r w:rsidR="000654C7" w:rsidRPr="00B56D6B">
        <w:rPr>
          <w:color w:val="000000"/>
          <w:sz w:val="21"/>
          <w:szCs w:val="21"/>
        </w:rPr>
        <w:t>rms presented</w:t>
      </w:r>
      <w:r w:rsidRPr="00B56D6B">
        <w:rPr>
          <w:color w:val="000000"/>
          <w:sz w:val="21"/>
          <w:szCs w:val="21"/>
        </w:rPr>
        <w:t>.</w:t>
      </w:r>
    </w:p>
    <w:p w14:paraId="699BD54B" w14:textId="77777777" w:rsidR="004163D2" w:rsidRPr="00B56D6B" w:rsidRDefault="004163D2" w:rsidP="04CA56F2">
      <w:pPr>
        <w:numPr>
          <w:ilvl w:val="0"/>
          <w:numId w:val="339"/>
        </w:numPr>
        <w:pBdr>
          <w:top w:val="nil"/>
          <w:left w:val="nil"/>
          <w:bottom w:val="nil"/>
          <w:right w:val="nil"/>
          <w:between w:val="nil"/>
        </w:pBdr>
        <w:tabs>
          <w:tab w:val="left" w:pos="180"/>
          <w:tab w:val="left" w:pos="270"/>
        </w:tabs>
        <w:rPr>
          <w:color w:val="000000"/>
          <w:sz w:val="21"/>
          <w:szCs w:val="21"/>
          <w:lang w:val="en-US"/>
        </w:rPr>
      </w:pPr>
      <w:r w:rsidRPr="04CA56F2">
        <w:rPr>
          <w:color w:val="000000" w:themeColor="text1"/>
          <w:sz w:val="21"/>
          <w:szCs w:val="21"/>
          <w:lang w:val="en-US"/>
        </w:rPr>
        <w:t>Students should use the properties of equality to solve for the value of a variable.</w:t>
      </w:r>
    </w:p>
    <w:p w14:paraId="345B34B7" w14:textId="77777777" w:rsidR="004163D2" w:rsidRPr="00B56D6B" w:rsidRDefault="004163D2" w:rsidP="00B03B52">
      <w:pPr>
        <w:pStyle w:val="Heading6"/>
      </w:pPr>
      <w:r w:rsidRPr="00B56D6B">
        <w:t>Boundaries</w:t>
      </w:r>
    </w:p>
    <w:p w14:paraId="2A0211D2" w14:textId="77777777" w:rsidR="004163D2" w:rsidRPr="00B56D6B" w:rsidRDefault="004163D2" w:rsidP="04CA56F2">
      <w:pPr>
        <w:numPr>
          <w:ilvl w:val="0"/>
          <w:numId w:val="340"/>
        </w:numPr>
        <w:pBdr>
          <w:top w:val="nil"/>
          <w:left w:val="nil"/>
          <w:bottom w:val="nil"/>
          <w:right w:val="nil"/>
          <w:between w:val="nil"/>
        </w:pBdr>
        <w:tabs>
          <w:tab w:val="left" w:pos="180"/>
          <w:tab w:val="left" w:pos="270"/>
        </w:tabs>
        <w:rPr>
          <w:color w:val="000000"/>
          <w:sz w:val="21"/>
          <w:szCs w:val="21"/>
          <w:lang w:val="en-US"/>
        </w:rPr>
      </w:pPr>
      <w:r w:rsidRPr="04CA56F2">
        <w:rPr>
          <w:color w:val="000000" w:themeColor="text1"/>
          <w:sz w:val="21"/>
          <w:szCs w:val="21"/>
          <w:lang w:val="en-US"/>
        </w:rPr>
        <w:t>Continue to build on 6th grade objectives of writing and solving one-step equations from a problem situation to multi-step problem situations. This is also another context for students to practice using rational numbers including: integers, and positive and negative fractions and decimal numbers.</w:t>
      </w:r>
    </w:p>
    <w:p w14:paraId="2C7267C1" w14:textId="77777777" w:rsidR="004163D2" w:rsidRPr="00B56D6B" w:rsidRDefault="004163D2" w:rsidP="00B03B52">
      <w:pPr>
        <w:pStyle w:val="Heading6"/>
      </w:pPr>
      <w:r w:rsidRPr="00B56D6B">
        <w:t xml:space="preserve">Teaching Strategies </w:t>
      </w:r>
    </w:p>
    <w:p w14:paraId="738DE482" w14:textId="77777777" w:rsidR="004163D2" w:rsidRPr="00B56D6B" w:rsidRDefault="004163D2" w:rsidP="04CA56F2">
      <w:pPr>
        <w:numPr>
          <w:ilvl w:val="0"/>
          <w:numId w:val="341"/>
        </w:numPr>
        <w:pBdr>
          <w:top w:val="nil"/>
          <w:left w:val="nil"/>
          <w:bottom w:val="nil"/>
          <w:right w:val="nil"/>
          <w:between w:val="nil"/>
        </w:pBdr>
        <w:tabs>
          <w:tab w:val="left" w:pos="180"/>
          <w:tab w:val="left" w:pos="270"/>
        </w:tabs>
        <w:rPr>
          <w:color w:val="000000"/>
          <w:sz w:val="21"/>
          <w:szCs w:val="21"/>
          <w:lang w:val="en-US"/>
        </w:rPr>
      </w:pPr>
      <w:r w:rsidRPr="04CA56F2">
        <w:rPr>
          <w:color w:val="000000" w:themeColor="text1"/>
          <w:sz w:val="21"/>
          <w:szCs w:val="21"/>
          <w:lang w:val="en-US"/>
        </w:rPr>
        <w:t>Students should be able to represent relationships in various contextual, mathematical situations with equations involving variables and positive and negative rational numbers and explain the meaning of the solution based on the context.</w:t>
      </w:r>
    </w:p>
    <w:p w14:paraId="258457D3" w14:textId="3F96A306" w:rsidR="004163D2" w:rsidRPr="00B56D6B" w:rsidRDefault="004163D2" w:rsidP="04CA56F2">
      <w:pPr>
        <w:numPr>
          <w:ilvl w:val="0"/>
          <w:numId w:val="341"/>
        </w:numPr>
        <w:pBdr>
          <w:top w:val="nil"/>
          <w:left w:val="nil"/>
          <w:bottom w:val="nil"/>
          <w:right w:val="nil"/>
          <w:between w:val="nil"/>
        </w:pBdr>
        <w:tabs>
          <w:tab w:val="left" w:pos="180"/>
          <w:tab w:val="left" w:pos="270"/>
        </w:tabs>
        <w:rPr>
          <w:color w:val="000000"/>
          <w:sz w:val="21"/>
          <w:szCs w:val="21"/>
          <w:lang w:val="en-US"/>
        </w:rPr>
      </w:pPr>
      <w:r w:rsidRPr="04CA56F2">
        <w:rPr>
          <w:color w:val="000000" w:themeColor="text1"/>
          <w:sz w:val="21"/>
          <w:szCs w:val="21"/>
          <w:lang w:val="en-US"/>
        </w:rPr>
        <w:t>Compare an algebraic solution to an arithmetic solution, identifying the sequence of the operations used in each approach.</w:t>
      </w:r>
    </w:p>
    <w:p w14:paraId="10F8FC0B" w14:textId="4EA0A877" w:rsidR="000C76E3" w:rsidRPr="00B56D6B" w:rsidRDefault="00770C82" w:rsidP="000C76E3">
      <w:pPr>
        <w:pStyle w:val="Heading6"/>
      </w:pPr>
      <w:r w:rsidRPr="00B56D6B">
        <w:t>Progressions</w:t>
      </w:r>
    </w:p>
    <w:p w14:paraId="5D9D471D" w14:textId="77777777" w:rsidR="000C76E3" w:rsidRPr="00B56D6B" w:rsidRDefault="000C76E3" w:rsidP="04CA56F2">
      <w:pPr>
        <w:numPr>
          <w:ilvl w:val="0"/>
          <w:numId w:val="341"/>
        </w:numPr>
        <w:pBdr>
          <w:top w:val="nil"/>
          <w:left w:val="nil"/>
          <w:bottom w:val="nil"/>
          <w:right w:val="nil"/>
          <w:between w:val="nil"/>
        </w:pBdr>
        <w:tabs>
          <w:tab w:val="left" w:pos="180"/>
          <w:tab w:val="left" w:pos="270"/>
        </w:tabs>
        <w:rPr>
          <w:color w:val="000000"/>
          <w:sz w:val="21"/>
          <w:szCs w:val="21"/>
          <w:lang w:val="en-US"/>
        </w:rPr>
      </w:pPr>
      <w:r w:rsidRPr="04CA56F2">
        <w:rPr>
          <w:color w:val="000000" w:themeColor="text1"/>
          <w:sz w:val="21"/>
          <w:szCs w:val="21"/>
          <w:lang w:val="en-US"/>
        </w:rPr>
        <w:t>As they build a systematic approach to solving equations in one variable, students continue to compare arithmetical and algebraic solutions to word problems. For example they solve the problem</w:t>
      </w:r>
    </w:p>
    <w:p w14:paraId="17AABB26" w14:textId="77777777" w:rsidR="000C76E3" w:rsidRPr="00B56D6B" w:rsidRDefault="000C76E3" w:rsidP="000C76E3">
      <w:pPr>
        <w:numPr>
          <w:ilvl w:val="1"/>
          <w:numId w:val="341"/>
        </w:numPr>
        <w:pBdr>
          <w:top w:val="nil"/>
          <w:left w:val="nil"/>
          <w:bottom w:val="nil"/>
          <w:right w:val="nil"/>
          <w:between w:val="nil"/>
        </w:pBdr>
        <w:tabs>
          <w:tab w:val="left" w:pos="180"/>
          <w:tab w:val="left" w:pos="270"/>
        </w:tabs>
        <w:rPr>
          <w:color w:val="000000"/>
          <w:sz w:val="21"/>
          <w:szCs w:val="21"/>
        </w:rPr>
      </w:pPr>
      <w:r w:rsidRPr="00B56D6B">
        <w:rPr>
          <w:color w:val="000000"/>
          <w:sz w:val="21"/>
          <w:szCs w:val="21"/>
        </w:rPr>
        <w:t>The perimeter of a rectangle is 54 cm. Its length is 6 cm. What is its width?</w:t>
      </w:r>
    </w:p>
    <w:p w14:paraId="54418469" w14:textId="77777777" w:rsidR="000C76E3" w:rsidRPr="00B56D6B" w:rsidRDefault="000C76E3" w:rsidP="04CA56F2">
      <w:pPr>
        <w:numPr>
          <w:ilvl w:val="2"/>
          <w:numId w:val="341"/>
        </w:numPr>
        <w:pBdr>
          <w:top w:val="nil"/>
          <w:left w:val="nil"/>
          <w:bottom w:val="nil"/>
          <w:right w:val="nil"/>
          <w:between w:val="nil"/>
        </w:pBdr>
        <w:tabs>
          <w:tab w:val="left" w:pos="180"/>
          <w:tab w:val="left" w:pos="270"/>
        </w:tabs>
        <w:rPr>
          <w:color w:val="000000"/>
          <w:sz w:val="21"/>
          <w:szCs w:val="21"/>
          <w:lang w:val="en-US"/>
        </w:rPr>
      </w:pPr>
      <w:r w:rsidRPr="04CA56F2">
        <w:rPr>
          <w:color w:val="000000" w:themeColor="text1"/>
          <w:sz w:val="21"/>
          <w:szCs w:val="21"/>
          <w:lang w:val="en-US"/>
        </w:rPr>
        <w:t>by subtracting 2 * 6 from 54 and dividing by 2, and also by setting up the equation</w:t>
      </w:r>
    </w:p>
    <w:p w14:paraId="059F3CB0" w14:textId="5EB783D0" w:rsidR="000C76E3" w:rsidRPr="00B56D6B" w:rsidRDefault="000C76E3" w:rsidP="000C76E3">
      <w:pPr>
        <w:numPr>
          <w:ilvl w:val="2"/>
          <w:numId w:val="341"/>
        </w:numPr>
        <w:pBdr>
          <w:top w:val="nil"/>
          <w:left w:val="nil"/>
          <w:bottom w:val="nil"/>
          <w:right w:val="nil"/>
          <w:between w:val="nil"/>
        </w:pBdr>
        <w:tabs>
          <w:tab w:val="left" w:pos="180"/>
          <w:tab w:val="left" w:pos="270"/>
        </w:tabs>
        <w:rPr>
          <w:color w:val="000000"/>
          <w:sz w:val="21"/>
          <w:szCs w:val="21"/>
        </w:rPr>
      </w:pPr>
      <w:r w:rsidRPr="00B56D6B">
        <w:rPr>
          <w:color w:val="000000"/>
          <w:sz w:val="21"/>
          <w:szCs w:val="21"/>
        </w:rPr>
        <w:t>2w + 2 * 6 = 54.</w:t>
      </w:r>
    </w:p>
    <w:p w14:paraId="4148B0A2" w14:textId="731DEA1B" w:rsidR="000C76E3" w:rsidRPr="00B56D6B" w:rsidRDefault="000C76E3" w:rsidP="04CA56F2">
      <w:pPr>
        <w:numPr>
          <w:ilvl w:val="0"/>
          <w:numId w:val="341"/>
        </w:numPr>
        <w:pBdr>
          <w:top w:val="nil"/>
          <w:left w:val="nil"/>
          <w:bottom w:val="nil"/>
          <w:right w:val="nil"/>
          <w:between w:val="nil"/>
        </w:pBdr>
        <w:tabs>
          <w:tab w:val="left" w:pos="180"/>
          <w:tab w:val="left" w:pos="270"/>
        </w:tabs>
        <w:rPr>
          <w:color w:val="000000"/>
          <w:sz w:val="21"/>
          <w:szCs w:val="21"/>
          <w:lang w:val="en-US"/>
        </w:rPr>
      </w:pPr>
      <w:r w:rsidRPr="04CA56F2">
        <w:rPr>
          <w:color w:val="000000" w:themeColor="text1"/>
          <w:sz w:val="21"/>
          <w:szCs w:val="21"/>
          <w:lang w:val="en-US"/>
        </w:rPr>
        <w:t xml:space="preserve">Please reference page 9 in the </w:t>
      </w:r>
      <w:hyperlink r:id="rId988">
        <w:r w:rsidRPr="04CA56F2">
          <w:rPr>
            <w:rStyle w:val="Hyperlink"/>
            <w:sz w:val="21"/>
            <w:szCs w:val="21"/>
            <w:lang w:val="en-US"/>
          </w:rPr>
          <w:t>Progression document</w:t>
        </w:r>
      </w:hyperlink>
      <w:r w:rsidRPr="04CA56F2">
        <w:rPr>
          <w:color w:val="000000" w:themeColor="text1"/>
          <w:sz w:val="21"/>
          <w:szCs w:val="21"/>
          <w:lang w:val="en-US"/>
        </w:rPr>
        <w:t xml:space="preserve"> for additional information. </w:t>
      </w:r>
    </w:p>
    <w:p w14:paraId="6129F239" w14:textId="77777777" w:rsidR="004163D2" w:rsidRPr="00B56D6B" w:rsidRDefault="004163D2" w:rsidP="00B03B52">
      <w:pPr>
        <w:pStyle w:val="Heading6"/>
      </w:pPr>
      <w:r w:rsidRPr="00B56D6B">
        <w:t>Examples</w:t>
      </w:r>
    </w:p>
    <w:p w14:paraId="6F243959" w14:textId="77777777" w:rsidR="004163D2" w:rsidRPr="00B56D6B" w:rsidRDefault="004163D2" w:rsidP="04CA56F2">
      <w:pPr>
        <w:numPr>
          <w:ilvl w:val="0"/>
          <w:numId w:val="340"/>
        </w:numPr>
        <w:pBdr>
          <w:top w:val="nil"/>
          <w:left w:val="nil"/>
          <w:bottom w:val="nil"/>
          <w:right w:val="nil"/>
          <w:between w:val="nil"/>
        </w:pBdr>
        <w:tabs>
          <w:tab w:val="left" w:pos="180"/>
          <w:tab w:val="left" w:pos="270"/>
        </w:tabs>
        <w:rPr>
          <w:color w:val="000000"/>
          <w:sz w:val="20"/>
          <w:szCs w:val="20"/>
          <w:lang w:val="en-US"/>
        </w:rPr>
      </w:pPr>
      <w:r w:rsidRPr="04CA56F2">
        <w:rPr>
          <w:color w:val="000000" w:themeColor="text1"/>
          <w:sz w:val="20"/>
          <w:szCs w:val="20"/>
          <w:lang w:val="en-US"/>
        </w:rPr>
        <w:t>Vicky and Bob went to a store to buy school supplies. Vicky spent a total of $22 on school supplies. She spent $13 on a book and spent the rest of the money on notebooks. The store sells notebooks for $1.50 each. Without using a variable, determine the number of notebooks Vicky bought.</w:t>
      </w:r>
    </w:p>
    <w:p w14:paraId="48810D39" w14:textId="28E16649" w:rsidR="00F8242D" w:rsidRPr="00B56D6B" w:rsidRDefault="00F8242D" w:rsidP="006F0538">
      <w:pPr>
        <w:pStyle w:val="ListParagraph"/>
        <w:numPr>
          <w:ilvl w:val="0"/>
          <w:numId w:val="340"/>
        </w:numPr>
        <w:rPr>
          <w:color w:val="000000"/>
        </w:rPr>
      </w:pPr>
      <w:r w:rsidRPr="00B56D6B">
        <w:rPr>
          <w:color w:val="8835CD"/>
        </w:rPr>
        <w:t>Illustrative Mathematics:</w:t>
      </w:r>
      <w:r w:rsidR="00AF389D" w:rsidRPr="00B56D6B">
        <w:rPr>
          <w:color w:val="8835CD"/>
        </w:rPr>
        <w:t xml:space="preserve"> </w:t>
      </w:r>
      <w:r w:rsidR="00AF389D" w:rsidRPr="00B56D6B">
        <w:rPr>
          <w:color w:val="000000"/>
        </w:rPr>
        <w:t>[</w:t>
      </w:r>
      <w:hyperlink r:id="rId989" w:history="1">
        <w:r w:rsidR="006F0538" w:rsidRPr="00B56D6B">
          <w:rPr>
            <w:rStyle w:val="Hyperlink"/>
          </w:rPr>
          <w:t>Stained Glass</w:t>
        </w:r>
      </w:hyperlink>
      <w:r w:rsidR="00AF389D" w:rsidRPr="00B56D6B">
        <w:rPr>
          <w:color w:val="000000"/>
        </w:rPr>
        <w:t>] [</w:t>
      </w:r>
      <w:hyperlink r:id="rId990" w:history="1">
        <w:r w:rsidR="006F0538" w:rsidRPr="00B56D6B">
          <w:rPr>
            <w:rStyle w:val="Hyperlink"/>
          </w:rPr>
          <w:t>Shrinking</w:t>
        </w:r>
      </w:hyperlink>
      <w:r w:rsidR="00AF389D" w:rsidRPr="00B56D6B">
        <w:rPr>
          <w:color w:val="000000"/>
        </w:rPr>
        <w:t>]</w:t>
      </w:r>
    </w:p>
    <w:p w14:paraId="541CC487" w14:textId="55A4930E" w:rsidR="00F8242D" w:rsidRPr="00B56D6B" w:rsidRDefault="00AF389D" w:rsidP="00AF389D">
      <w:pPr>
        <w:numPr>
          <w:ilvl w:val="0"/>
          <w:numId w:val="340"/>
        </w:numPr>
        <w:pBdr>
          <w:top w:val="nil"/>
          <w:left w:val="nil"/>
          <w:bottom w:val="nil"/>
          <w:right w:val="nil"/>
          <w:between w:val="nil"/>
        </w:pBdr>
        <w:tabs>
          <w:tab w:val="left" w:pos="180"/>
          <w:tab w:val="left" w:pos="270"/>
        </w:tabs>
        <w:rPr>
          <w:color w:val="000000"/>
        </w:rPr>
      </w:pPr>
      <w:r w:rsidRPr="00B56D6B">
        <w:rPr>
          <w:color w:val="297352"/>
          <w:sz w:val="21"/>
          <w:szCs w:val="21"/>
        </w:rPr>
        <w:t xml:space="preserve">Student Achievement Partners: </w:t>
      </w:r>
      <w:r w:rsidRPr="00B56D6B">
        <w:rPr>
          <w:sz w:val="21"/>
          <w:szCs w:val="21"/>
        </w:rPr>
        <w:t>[</w:t>
      </w:r>
      <w:hyperlink r:id="rId991" w:history="1">
        <w:r w:rsidRPr="00B56D6B">
          <w:rPr>
            <w:rStyle w:val="Hyperlink"/>
          </w:rPr>
          <w:t>Micro-Models and Reasoned Estimates Mini-Assessment</w:t>
        </w:r>
      </w:hyperlink>
      <w:r w:rsidRPr="00B56D6B">
        <w:rPr>
          <w:sz w:val="21"/>
          <w:szCs w:val="21"/>
        </w:rPr>
        <w:t>] [</w:t>
      </w:r>
      <w:hyperlink r:id="rId992" w:history="1">
        <w:r w:rsidRPr="00B56D6B">
          <w:rPr>
            <w:rStyle w:val="Hyperlink"/>
          </w:rPr>
          <w:t>Assessment Item Illustrating 7.EE.B.3</w:t>
        </w:r>
      </w:hyperlink>
      <w:r w:rsidRPr="00B56D6B">
        <w:rPr>
          <w:sz w:val="21"/>
          <w:szCs w:val="21"/>
        </w:rPr>
        <w:t>]</w:t>
      </w:r>
    </w:p>
    <w:p w14:paraId="5C8C6AC8" w14:textId="4CCDC982" w:rsidR="00E303E0" w:rsidRPr="00B56D6B" w:rsidRDefault="00E303E0" w:rsidP="003929FE">
      <w:pPr>
        <w:pStyle w:val="ListParagraph"/>
        <w:numPr>
          <w:ilvl w:val="0"/>
          <w:numId w:val="340"/>
        </w:numPr>
        <w:tabs>
          <w:tab w:val="left" w:pos="180"/>
          <w:tab w:val="left" w:pos="270"/>
        </w:tabs>
        <w:rPr>
          <w:rFonts w:eastAsiaTheme="majorEastAsia" w:cstheme="minorHAnsi"/>
          <w:sz w:val="24"/>
          <w:szCs w:val="26"/>
        </w:rPr>
      </w:pPr>
      <w:r w:rsidRPr="00B56D6B">
        <w:br w:type="page"/>
      </w:r>
    </w:p>
    <w:p w14:paraId="11E96595" w14:textId="7DC7CF12" w:rsidR="00E303E0" w:rsidRPr="00B56D6B" w:rsidRDefault="00E303E0" w:rsidP="009C69AA">
      <w:pPr>
        <w:pStyle w:val="Heading4"/>
      </w:pPr>
      <w:bookmarkStart w:id="377" w:name="_STANDARD:_7.AEE.B.4"/>
      <w:bookmarkEnd w:id="377"/>
      <w:r w:rsidRPr="00B56D6B">
        <w:lastRenderedPageBreak/>
        <w:t xml:space="preserve">STANDARD: </w:t>
      </w:r>
      <w:hyperlink w:anchor="_Algebraic_Reasoning:_Expressions_1" w:history="1">
        <w:r w:rsidR="00557A55" w:rsidRPr="00B56D6B">
          <w:rPr>
            <w:rStyle w:val="Hyperlink"/>
          </w:rPr>
          <w:t>7.AEE</w:t>
        </w:r>
      </w:hyperlink>
      <w:r w:rsidRPr="00B56D6B">
        <w:t>.B.4</w:t>
      </w:r>
    </w:p>
    <w:p w14:paraId="41EAC053" w14:textId="77777777" w:rsidR="00E303E0" w:rsidRPr="00B56D6B" w:rsidRDefault="00E303E0" w:rsidP="00B03B52">
      <w:pPr>
        <w:pStyle w:val="Heading5"/>
      </w:pPr>
      <w:r w:rsidRPr="00B56D6B">
        <w:t> </w:t>
      </w:r>
      <w:r w:rsidRPr="00B56D6B">
        <w:rPr>
          <w:noProof/>
          <w:lang w:val="en-US"/>
        </w:rPr>
        <w:drawing>
          <wp:inline distT="0" distB="0" distL="0" distR="0" wp14:anchorId="782A5B3B" wp14:editId="0BFAEA03">
            <wp:extent cx="274320" cy="274320"/>
            <wp:effectExtent l="0" t="0" r="0" b="0"/>
            <wp:docPr id="537" name="Picture 537"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Standards Statement (2021): </w:t>
      </w:r>
    </w:p>
    <w:p w14:paraId="65E0F6A8" w14:textId="77777777" w:rsidR="00E303E0" w:rsidRPr="00B56D6B" w:rsidRDefault="00E303E0" w:rsidP="006726F8">
      <w:pPr>
        <w:tabs>
          <w:tab w:val="left" w:pos="180"/>
          <w:tab w:val="left" w:pos="270"/>
        </w:tabs>
        <w:ind w:left="450"/>
        <w:jc w:val="both"/>
      </w:pPr>
      <w:r w:rsidRPr="00B56D6B">
        <w:rPr>
          <w:noProof/>
        </w:rPr>
        <w:t>Use variables to represent quantities and construct one- and two-step linear inequalities with positive rational numbers to solve authentic problems by reasoning about the quantities.</w:t>
      </w:r>
      <w:r w:rsidRPr="00B56D6B">
        <w:t xml:space="preserve"> </w:t>
      </w:r>
    </w:p>
    <w:p w14:paraId="3F713383" w14:textId="77777777" w:rsidR="00E303E0" w:rsidRPr="00B56D6B" w:rsidRDefault="00E303E0" w:rsidP="00B03B52">
      <w:pPr>
        <w:pStyle w:val="Heading5"/>
      </w:pPr>
      <w:r w:rsidRPr="00B56D6B">
        <w:t> </w:t>
      </w:r>
      <w:r w:rsidRPr="00B56D6B">
        <w:rPr>
          <w:noProof/>
          <w:lang w:val="en-US"/>
        </w:rPr>
        <w:drawing>
          <wp:inline distT="0" distB="0" distL="0" distR="0" wp14:anchorId="33F02711" wp14:editId="1F1796F0">
            <wp:extent cx="274320" cy="274320"/>
            <wp:effectExtent l="0" t="0" r="0" b="0"/>
            <wp:docPr id="538" name="Picture 538"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 Connections: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rsidRPr="00B56D6B" w14:paraId="01910B9D" w14:textId="77777777" w:rsidTr="04CA56F2">
        <w:trPr>
          <w:trHeight w:val="576"/>
          <w:tblHeader/>
        </w:trPr>
        <w:tc>
          <w:tcPr>
            <w:tcW w:w="2448" w:type="dxa"/>
            <w:shd w:val="clear" w:color="auto" w:fill="1B75BC"/>
            <w:vAlign w:val="center"/>
          </w:tcPr>
          <w:p w14:paraId="74D2093F" w14:textId="77777777" w:rsidR="00E303E0" w:rsidRPr="00B56D6B" w:rsidRDefault="00E303E0" w:rsidP="006726F8">
            <w:pPr>
              <w:tabs>
                <w:tab w:val="left" w:pos="180"/>
                <w:tab w:val="left" w:pos="270"/>
              </w:tabs>
              <w:jc w:val="center"/>
            </w:pPr>
            <w:r w:rsidRPr="00B56D6B">
              <w:rPr>
                <w:color w:val="FFFFFF" w:themeColor="background1"/>
              </w:rPr>
              <w:t>Preceding Pathway Content (2021)</w:t>
            </w:r>
          </w:p>
        </w:tc>
        <w:tc>
          <w:tcPr>
            <w:tcW w:w="2448" w:type="dxa"/>
            <w:shd w:val="clear" w:color="auto" w:fill="1B75BC"/>
            <w:vAlign w:val="center"/>
          </w:tcPr>
          <w:p w14:paraId="38B9B2DE" w14:textId="77777777" w:rsidR="00E303E0" w:rsidRPr="00B56D6B" w:rsidRDefault="00E303E0" w:rsidP="006726F8">
            <w:pPr>
              <w:tabs>
                <w:tab w:val="left" w:pos="180"/>
                <w:tab w:val="left" w:pos="270"/>
              </w:tabs>
              <w:jc w:val="center"/>
            </w:pPr>
            <w:r w:rsidRPr="04CA56F2">
              <w:rPr>
                <w:color w:val="FFFFFF" w:themeColor="background1"/>
                <w:lang w:val="en-US"/>
              </w:rPr>
              <w:t>Subsequent Pathway Content (2021)</w:t>
            </w:r>
          </w:p>
        </w:tc>
        <w:tc>
          <w:tcPr>
            <w:tcW w:w="2448" w:type="dxa"/>
            <w:shd w:val="clear" w:color="auto" w:fill="1B75BC"/>
            <w:vAlign w:val="center"/>
          </w:tcPr>
          <w:p w14:paraId="470FC797" w14:textId="77777777" w:rsidR="00E303E0" w:rsidRPr="00B56D6B" w:rsidRDefault="00E303E0" w:rsidP="006726F8">
            <w:pPr>
              <w:tabs>
                <w:tab w:val="left" w:pos="180"/>
                <w:tab w:val="left" w:pos="270"/>
              </w:tabs>
              <w:jc w:val="center"/>
            </w:pPr>
            <w:r w:rsidRPr="00B56D6B">
              <w:rPr>
                <w:color w:val="FFFFFF" w:themeColor="background1"/>
              </w:rPr>
              <w:t>Cross Domain Connections (2021)</w:t>
            </w:r>
          </w:p>
        </w:tc>
        <w:tc>
          <w:tcPr>
            <w:tcW w:w="2448" w:type="dxa"/>
            <w:shd w:val="clear" w:color="auto" w:fill="9F2065"/>
            <w:vAlign w:val="center"/>
          </w:tcPr>
          <w:p w14:paraId="4368B6A2" w14:textId="77777777" w:rsidR="00E303E0" w:rsidRPr="00B56D6B" w:rsidRDefault="00E303E0" w:rsidP="006726F8">
            <w:pPr>
              <w:tabs>
                <w:tab w:val="left" w:pos="180"/>
                <w:tab w:val="left" w:pos="270"/>
              </w:tabs>
              <w:jc w:val="center"/>
              <w:rPr>
                <w:color w:val="FFFFFF" w:themeColor="background1"/>
              </w:rPr>
            </w:pPr>
            <w:r w:rsidRPr="00B56D6B">
              <w:rPr>
                <w:color w:val="FFFFFF" w:themeColor="background1"/>
              </w:rPr>
              <w:t>Common Core (CCSS)</w:t>
            </w:r>
          </w:p>
          <w:p w14:paraId="23334955" w14:textId="77777777" w:rsidR="00E303E0" w:rsidRPr="00B56D6B" w:rsidRDefault="00E303E0" w:rsidP="006726F8">
            <w:pPr>
              <w:tabs>
                <w:tab w:val="left" w:pos="180"/>
                <w:tab w:val="left" w:pos="270"/>
              </w:tabs>
              <w:jc w:val="center"/>
            </w:pPr>
            <w:r w:rsidRPr="00B56D6B">
              <w:rPr>
                <w:color w:val="FFFFFF" w:themeColor="background1"/>
              </w:rPr>
              <w:t>(2010)</w:t>
            </w:r>
          </w:p>
        </w:tc>
      </w:tr>
      <w:tr w:rsidR="00E303E0" w:rsidRPr="00B56D6B" w14:paraId="41757B9E" w14:textId="77777777" w:rsidTr="04CA56F2">
        <w:trPr>
          <w:trHeight w:val="576"/>
        </w:trPr>
        <w:tc>
          <w:tcPr>
            <w:tcW w:w="2448" w:type="dxa"/>
          </w:tcPr>
          <w:p w14:paraId="34772F52" w14:textId="4DDFBB56" w:rsidR="00E303E0" w:rsidRPr="00B56D6B" w:rsidRDefault="00975413" w:rsidP="006726F8">
            <w:pPr>
              <w:tabs>
                <w:tab w:val="left" w:pos="180"/>
                <w:tab w:val="left" w:pos="270"/>
              </w:tabs>
            </w:pPr>
            <w:hyperlink w:anchor="_STANDARD:_6.AEE.B.5" w:history="1">
              <w:r w:rsidRPr="00B56D6B">
                <w:rPr>
                  <w:rStyle w:val="Hyperlink"/>
                  <w:noProof/>
                </w:rPr>
                <w:t>6.AEE.B.5</w:t>
              </w:r>
            </w:hyperlink>
            <w:r w:rsidR="00E303E0" w:rsidRPr="00B56D6B">
              <w:rPr>
                <w:noProof/>
                <w:color w:val="1B75BC"/>
              </w:rPr>
              <w:t xml:space="preserve">, </w:t>
            </w:r>
            <w:hyperlink w:anchor="_STANDARD:_6.AEE.B.6" w:history="1">
              <w:r w:rsidR="00C31ABA" w:rsidRPr="00B56D6B">
                <w:rPr>
                  <w:rStyle w:val="Hyperlink"/>
                  <w:noProof/>
                </w:rPr>
                <w:t>6.AEE.B.6</w:t>
              </w:r>
            </w:hyperlink>
            <w:r w:rsidR="00E303E0" w:rsidRPr="00B56D6B">
              <w:rPr>
                <w:noProof/>
                <w:color w:val="1B75BC"/>
              </w:rPr>
              <w:t xml:space="preserve">, </w:t>
            </w:r>
            <w:hyperlink w:anchor="_STANDARD:_6.AEE.B.7" w:history="1">
              <w:r w:rsidR="00C31ABA" w:rsidRPr="00B56D6B">
                <w:rPr>
                  <w:rStyle w:val="Hyperlink"/>
                  <w:noProof/>
                </w:rPr>
                <w:t>6.AEE.B.7</w:t>
              </w:r>
            </w:hyperlink>
            <w:r w:rsidR="00E303E0" w:rsidRPr="00B56D6B">
              <w:rPr>
                <w:noProof/>
                <w:color w:val="1B75BC"/>
              </w:rPr>
              <w:t xml:space="preserve">, </w:t>
            </w:r>
            <w:hyperlink w:anchor="_STANDARD:_6.AEE.C.8" w:history="1">
              <w:r w:rsidR="00853DDE" w:rsidRPr="00B56D6B">
                <w:rPr>
                  <w:rStyle w:val="Hyperlink"/>
                  <w:noProof/>
                </w:rPr>
                <w:t>6.AEE.C.8</w:t>
              </w:r>
            </w:hyperlink>
          </w:p>
        </w:tc>
        <w:tc>
          <w:tcPr>
            <w:tcW w:w="2448" w:type="dxa"/>
          </w:tcPr>
          <w:p w14:paraId="5B5F39DA" w14:textId="0C83685C" w:rsidR="00E303E0" w:rsidRPr="00B56D6B" w:rsidRDefault="001917EC" w:rsidP="006726F8">
            <w:pPr>
              <w:tabs>
                <w:tab w:val="left" w:pos="180"/>
                <w:tab w:val="left" w:pos="270"/>
              </w:tabs>
            </w:pPr>
            <w:hyperlink w:anchor="_STANDARD:_8.AEE.C.7" w:history="1">
              <w:r w:rsidRPr="00B56D6B">
                <w:rPr>
                  <w:rStyle w:val="Hyperlink"/>
                  <w:noProof/>
                </w:rPr>
                <w:t>8.AEE.C.7</w:t>
              </w:r>
            </w:hyperlink>
            <w:r w:rsidR="00E303E0" w:rsidRPr="00B56D6B">
              <w:rPr>
                <w:noProof/>
                <w:color w:val="1B75BC"/>
              </w:rPr>
              <w:t xml:space="preserve">, </w:t>
            </w:r>
            <w:hyperlink w:anchor="_STANDARD:_8.AEE.C.8" w:history="1">
              <w:r w:rsidR="00975413" w:rsidRPr="00B56D6B">
                <w:rPr>
                  <w:rStyle w:val="Hyperlink"/>
                  <w:noProof/>
                </w:rPr>
                <w:t>8.AEE.C.8</w:t>
              </w:r>
            </w:hyperlink>
            <w:r w:rsidR="00E303E0" w:rsidRPr="00B56D6B">
              <w:rPr>
                <w:noProof/>
                <w:color w:val="1B75BC"/>
              </w:rPr>
              <w:t xml:space="preserve">, </w:t>
            </w:r>
            <w:hyperlink w:anchor="_STANDARD:_8.AFN.A.2" w:history="1">
              <w:r w:rsidR="00E303E0" w:rsidRPr="00B56D6B">
                <w:rPr>
                  <w:rStyle w:val="Hyperlink"/>
                  <w:noProof/>
                </w:rPr>
                <w:t>8.AFN.A.2</w:t>
              </w:r>
            </w:hyperlink>
            <w:r w:rsidR="00E303E0" w:rsidRPr="00B56D6B">
              <w:rPr>
                <w:noProof/>
                <w:color w:val="1B75BC"/>
              </w:rPr>
              <w:t xml:space="preserve">, </w:t>
            </w:r>
            <w:hyperlink w:anchor="_STANDARD:_HS.AEE.A.1" w:history="1">
              <w:r w:rsidR="00975413" w:rsidRPr="00B56D6B">
                <w:rPr>
                  <w:rStyle w:val="Hyperlink"/>
                  <w:noProof/>
                </w:rPr>
                <w:t>HS.AEE.A.1</w:t>
              </w:r>
            </w:hyperlink>
            <w:r w:rsidR="00E303E0" w:rsidRPr="00B56D6B">
              <w:rPr>
                <w:noProof/>
                <w:color w:val="1B75BC"/>
              </w:rPr>
              <w:t xml:space="preserve">, </w:t>
            </w:r>
            <w:hyperlink w:anchor="_STANDARD:_HS.AEE.D.11" w:history="1">
              <w:r w:rsidR="00E303E0" w:rsidRPr="00B56D6B">
                <w:rPr>
                  <w:rStyle w:val="Hyperlink"/>
                  <w:noProof/>
                </w:rPr>
                <w:t>HS.AEE.D.11</w:t>
              </w:r>
            </w:hyperlink>
            <w:r w:rsidR="00E303E0" w:rsidRPr="00B56D6B">
              <w:rPr>
                <w:noProof/>
                <w:color w:val="1B75BC"/>
              </w:rPr>
              <w:t xml:space="preserve">, </w:t>
            </w:r>
            <w:hyperlink w:anchor="_STANDARD:_HS.AEE.B.5" w:history="1">
              <w:r w:rsidR="00E303E0" w:rsidRPr="00B56D6B">
                <w:rPr>
                  <w:rStyle w:val="Hyperlink"/>
                  <w:noProof/>
                </w:rPr>
                <w:t>HS.AEE.B.5</w:t>
              </w:r>
            </w:hyperlink>
          </w:p>
        </w:tc>
        <w:tc>
          <w:tcPr>
            <w:tcW w:w="2448" w:type="dxa"/>
          </w:tcPr>
          <w:p w14:paraId="6F3B3619" w14:textId="6D3519E7" w:rsidR="00E303E0" w:rsidRPr="00B56D6B" w:rsidRDefault="002F25C1" w:rsidP="006726F8">
            <w:pPr>
              <w:tabs>
                <w:tab w:val="left" w:pos="180"/>
                <w:tab w:val="left" w:pos="270"/>
              </w:tabs>
            </w:pPr>
            <w:hyperlink w:anchor="_STANDARD:_7.RP.A.2" w:history="1">
              <w:r w:rsidRPr="00B56D6B">
                <w:rPr>
                  <w:rStyle w:val="Hyperlink"/>
                  <w:noProof/>
                </w:rPr>
                <w:t>7.RP.A.2</w:t>
              </w:r>
            </w:hyperlink>
          </w:p>
        </w:tc>
        <w:tc>
          <w:tcPr>
            <w:tcW w:w="2448" w:type="dxa"/>
          </w:tcPr>
          <w:p w14:paraId="562501C2" w14:textId="77777777" w:rsidR="00E303E0" w:rsidRPr="00B56D6B" w:rsidRDefault="00E303E0" w:rsidP="006726F8">
            <w:pPr>
              <w:tabs>
                <w:tab w:val="left" w:pos="180"/>
                <w:tab w:val="left" w:pos="270"/>
              </w:tabs>
              <w:jc w:val="center"/>
              <w:rPr>
                <w:rStyle w:val="Hyperlink"/>
                <w:noProof/>
              </w:rPr>
            </w:pPr>
            <w:hyperlink r:id="rId993" w:anchor="CCSS.Math.Content.7.EE.B.4" w:history="1">
              <w:r w:rsidRPr="00B56D6B">
                <w:rPr>
                  <w:rStyle w:val="Hyperlink"/>
                  <w:noProof/>
                </w:rPr>
                <w:t>7.EE.B.4</w:t>
              </w:r>
            </w:hyperlink>
          </w:p>
          <w:p w14:paraId="4D9753C5" w14:textId="545A1342" w:rsidR="00752869" w:rsidRPr="00B56D6B" w:rsidRDefault="00752869" w:rsidP="006726F8">
            <w:pPr>
              <w:tabs>
                <w:tab w:val="left" w:pos="180"/>
                <w:tab w:val="left" w:pos="270"/>
              </w:tabs>
              <w:jc w:val="center"/>
            </w:pPr>
            <w:hyperlink w:anchor="_7.AEE.B_Solve_mathematical" w:history="1">
              <w:r w:rsidRPr="00B56D6B">
                <w:rPr>
                  <w:rStyle w:val="Hyperlink"/>
                </w:rPr>
                <w:t>7.AEE.B Crosswalk</w:t>
              </w:r>
            </w:hyperlink>
          </w:p>
        </w:tc>
      </w:tr>
    </w:tbl>
    <w:p w14:paraId="47524C46" w14:textId="1C1A8AEB" w:rsidR="00E303E0" w:rsidRPr="00B56D6B" w:rsidRDefault="00E303E0" w:rsidP="00B03B52">
      <w:pPr>
        <w:pStyle w:val="Heading5"/>
      </w:pPr>
      <w:r w:rsidRPr="00B56D6B">
        <w:t> </w:t>
      </w:r>
      <w:r w:rsidRPr="00B56D6B">
        <w:rPr>
          <w:noProof/>
          <w:lang w:val="en-US"/>
        </w:rPr>
        <w:drawing>
          <wp:inline distT="0" distB="0" distL="0" distR="0" wp14:anchorId="67062DE8" wp14:editId="731C0A60">
            <wp:extent cx="271955" cy="274320"/>
            <wp:effectExtent l="0" t="0" r="0" b="0"/>
            <wp:docPr id="539" name="Picture 539"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rsidR="00C5238C" w:rsidRPr="00B56D6B">
        <w:t>Standards Guidance:</w:t>
      </w:r>
    </w:p>
    <w:p w14:paraId="79912279" w14:textId="77777777" w:rsidR="004163D2" w:rsidRPr="00B56D6B" w:rsidRDefault="004163D2" w:rsidP="00B03B52">
      <w:pPr>
        <w:pStyle w:val="Heading6"/>
      </w:pPr>
      <w:r w:rsidRPr="00B56D6B">
        <w:t>Clarification</w:t>
      </w:r>
    </w:p>
    <w:p w14:paraId="4FE462C2" w14:textId="77777777" w:rsidR="004163D2" w:rsidRPr="00B56D6B" w:rsidRDefault="004163D2" w:rsidP="04CA56F2">
      <w:pPr>
        <w:numPr>
          <w:ilvl w:val="0"/>
          <w:numId w:val="344"/>
        </w:numPr>
        <w:pBdr>
          <w:top w:val="nil"/>
          <w:left w:val="nil"/>
          <w:bottom w:val="nil"/>
          <w:right w:val="nil"/>
          <w:between w:val="nil"/>
        </w:pBdr>
        <w:tabs>
          <w:tab w:val="left" w:pos="180"/>
          <w:tab w:val="left" w:pos="270"/>
        </w:tabs>
        <w:rPr>
          <w:color w:val="000000"/>
          <w:lang w:val="en-US"/>
        </w:rPr>
      </w:pPr>
      <w:r w:rsidRPr="04CA56F2">
        <w:rPr>
          <w:color w:val="000000" w:themeColor="text1"/>
          <w:lang w:val="en-US"/>
        </w:rPr>
        <w:t xml:space="preserve">Solve word problems leading to equations of the form </w:t>
      </w:r>
      <w:r w:rsidRPr="04CA56F2">
        <w:rPr>
          <w:rFonts w:ascii="Cambria Math" w:eastAsia="Cambria Math" w:hAnsi="Cambria Math" w:cs="Cambria Math"/>
          <w:color w:val="000000" w:themeColor="text1"/>
          <w:lang w:val="en-US"/>
        </w:rPr>
        <w:t>𝑝𝑥</w:t>
      </w:r>
      <w:r w:rsidRPr="04CA56F2">
        <w:rPr>
          <w:color w:val="000000" w:themeColor="text1"/>
          <w:lang w:val="en-US"/>
        </w:rPr>
        <w:t>+</w:t>
      </w:r>
      <w:r w:rsidRPr="04CA56F2">
        <w:rPr>
          <w:rFonts w:ascii="Cambria Math" w:eastAsia="Cambria Math" w:hAnsi="Cambria Math" w:cs="Cambria Math"/>
          <w:color w:val="000000" w:themeColor="text1"/>
          <w:lang w:val="en-US"/>
        </w:rPr>
        <w:t>𝑞</w:t>
      </w:r>
      <w:r w:rsidRPr="04CA56F2">
        <w:rPr>
          <w:color w:val="000000" w:themeColor="text1"/>
          <w:lang w:val="en-US"/>
        </w:rPr>
        <w:t>=</w:t>
      </w:r>
      <w:r w:rsidRPr="04CA56F2">
        <w:rPr>
          <w:rFonts w:ascii="Cambria Math" w:eastAsia="Cambria Math" w:hAnsi="Cambria Math" w:cs="Cambria Math"/>
          <w:color w:val="000000" w:themeColor="text1"/>
          <w:lang w:val="en-US"/>
        </w:rPr>
        <w:t>𝑟</w:t>
      </w:r>
      <w:r w:rsidRPr="04CA56F2">
        <w:rPr>
          <w:color w:val="000000" w:themeColor="text1"/>
          <w:lang w:val="en-US"/>
        </w:rPr>
        <w:t xml:space="preserve"> and (</w:t>
      </w:r>
      <w:r w:rsidRPr="04CA56F2">
        <w:rPr>
          <w:rFonts w:ascii="Cambria Math" w:eastAsia="Cambria Math" w:hAnsi="Cambria Math" w:cs="Cambria Math"/>
          <w:color w:val="000000" w:themeColor="text1"/>
          <w:lang w:val="en-US"/>
        </w:rPr>
        <w:t>𝑥</w:t>
      </w:r>
      <w:r w:rsidRPr="04CA56F2">
        <w:rPr>
          <w:color w:val="000000" w:themeColor="text1"/>
          <w:lang w:val="en-US"/>
        </w:rPr>
        <w:t>+</w:t>
      </w:r>
      <w:r w:rsidRPr="04CA56F2">
        <w:rPr>
          <w:rFonts w:ascii="Cambria Math" w:eastAsia="Cambria Math" w:hAnsi="Cambria Math" w:cs="Cambria Math"/>
          <w:color w:val="000000" w:themeColor="text1"/>
          <w:lang w:val="en-US"/>
        </w:rPr>
        <w:t>𝑞</w:t>
      </w:r>
      <w:r w:rsidRPr="04CA56F2">
        <w:rPr>
          <w:color w:val="000000" w:themeColor="text1"/>
          <w:lang w:val="en-US"/>
        </w:rPr>
        <w:t>)=</w:t>
      </w:r>
      <w:r w:rsidRPr="04CA56F2">
        <w:rPr>
          <w:rFonts w:ascii="Cambria Math" w:eastAsia="Cambria Math" w:hAnsi="Cambria Math" w:cs="Cambria Math"/>
          <w:color w:val="000000" w:themeColor="text1"/>
          <w:lang w:val="en-US"/>
        </w:rPr>
        <w:t>𝑟</w:t>
      </w:r>
      <w:r w:rsidRPr="04CA56F2">
        <w:rPr>
          <w:color w:val="000000" w:themeColor="text1"/>
          <w:lang w:val="en-US"/>
        </w:rPr>
        <w:t xml:space="preserve">, where </w:t>
      </w:r>
      <w:r w:rsidRPr="04CA56F2">
        <w:rPr>
          <w:rFonts w:ascii="Cambria Math" w:eastAsia="Cambria Math" w:hAnsi="Cambria Math" w:cs="Cambria Math"/>
          <w:color w:val="000000" w:themeColor="text1"/>
          <w:lang w:val="en-US"/>
        </w:rPr>
        <w:t>𝑝</w:t>
      </w:r>
      <w:r w:rsidRPr="04CA56F2">
        <w:rPr>
          <w:color w:val="000000" w:themeColor="text1"/>
          <w:lang w:val="en-US"/>
        </w:rPr>
        <w:t xml:space="preserve">, </w:t>
      </w:r>
      <w:r w:rsidRPr="04CA56F2">
        <w:rPr>
          <w:rFonts w:ascii="Cambria Math" w:eastAsia="Cambria Math" w:hAnsi="Cambria Math" w:cs="Cambria Math"/>
          <w:color w:val="000000" w:themeColor="text1"/>
          <w:lang w:val="en-US"/>
        </w:rPr>
        <w:t>𝑞</w:t>
      </w:r>
      <w:r w:rsidRPr="04CA56F2">
        <w:rPr>
          <w:color w:val="000000" w:themeColor="text1"/>
          <w:lang w:val="en-US"/>
        </w:rPr>
        <w:t xml:space="preserve">, and </w:t>
      </w:r>
      <w:r w:rsidRPr="04CA56F2">
        <w:rPr>
          <w:rFonts w:ascii="Cambria Math" w:eastAsia="Cambria Math" w:hAnsi="Cambria Math" w:cs="Cambria Math"/>
          <w:color w:val="000000" w:themeColor="text1"/>
          <w:lang w:val="en-US"/>
        </w:rPr>
        <w:t>𝑟</w:t>
      </w:r>
      <w:r w:rsidRPr="04CA56F2">
        <w:rPr>
          <w:color w:val="000000" w:themeColor="text1"/>
          <w:lang w:val="en-US"/>
        </w:rPr>
        <w:t xml:space="preserve"> are specific rational numbers. Solve equations of these forms fluently. Compare an algebraic solution to an arithmetic solution, identifying the sequence of the operations used in each approach.</w:t>
      </w:r>
    </w:p>
    <w:p w14:paraId="07AD8E69" w14:textId="77777777" w:rsidR="004163D2" w:rsidRPr="00B56D6B" w:rsidRDefault="004163D2" w:rsidP="003929FE">
      <w:pPr>
        <w:numPr>
          <w:ilvl w:val="0"/>
          <w:numId w:val="344"/>
        </w:numPr>
        <w:pBdr>
          <w:top w:val="nil"/>
          <w:left w:val="nil"/>
          <w:bottom w:val="nil"/>
          <w:right w:val="nil"/>
          <w:between w:val="nil"/>
        </w:pBdr>
        <w:tabs>
          <w:tab w:val="left" w:pos="180"/>
          <w:tab w:val="left" w:pos="270"/>
        </w:tabs>
        <w:rPr>
          <w:color w:val="000000"/>
        </w:rPr>
      </w:pPr>
      <w:r w:rsidRPr="00B56D6B">
        <w:rPr>
          <w:color w:val="000000"/>
        </w:rPr>
        <w:t xml:space="preserve">Solve word problems leading to inequalities of the form </w:t>
      </w:r>
      <w:r w:rsidRPr="00B56D6B">
        <w:rPr>
          <w:rFonts w:ascii="Cambria Math" w:eastAsia="Cambria Math" w:hAnsi="Cambria Math" w:cs="Cambria Math"/>
          <w:color w:val="000000"/>
        </w:rPr>
        <w:t>𝑝𝑥</w:t>
      </w:r>
      <w:r w:rsidRPr="00B56D6B">
        <w:rPr>
          <w:color w:val="000000"/>
        </w:rPr>
        <w:t>+</w:t>
      </w:r>
      <w:r w:rsidRPr="00B56D6B">
        <w:rPr>
          <w:rFonts w:ascii="Cambria Math" w:eastAsia="Cambria Math" w:hAnsi="Cambria Math" w:cs="Cambria Math"/>
          <w:color w:val="000000"/>
        </w:rPr>
        <w:t>𝑞</w:t>
      </w:r>
      <w:r w:rsidRPr="00B56D6B">
        <w:rPr>
          <w:color w:val="000000"/>
        </w:rPr>
        <w:t>&gt;</w:t>
      </w:r>
      <w:r w:rsidRPr="00B56D6B">
        <w:rPr>
          <w:rFonts w:ascii="Cambria Math" w:eastAsia="Cambria Math" w:hAnsi="Cambria Math" w:cs="Cambria Math"/>
          <w:color w:val="000000"/>
        </w:rPr>
        <w:t>𝑟</w:t>
      </w:r>
      <w:r w:rsidRPr="00B56D6B">
        <w:rPr>
          <w:color w:val="000000"/>
        </w:rPr>
        <w:t xml:space="preserve"> or </w:t>
      </w:r>
      <w:r w:rsidRPr="00B56D6B">
        <w:rPr>
          <w:rFonts w:ascii="Cambria Math" w:eastAsia="Cambria Math" w:hAnsi="Cambria Math" w:cs="Cambria Math"/>
          <w:color w:val="000000"/>
        </w:rPr>
        <w:t>𝑝𝑥</w:t>
      </w:r>
      <w:r w:rsidRPr="00B56D6B">
        <w:rPr>
          <w:color w:val="000000"/>
        </w:rPr>
        <w:t>+</w:t>
      </w:r>
      <w:r w:rsidRPr="00B56D6B">
        <w:rPr>
          <w:rFonts w:ascii="Cambria Math" w:eastAsia="Cambria Math" w:hAnsi="Cambria Math" w:cs="Cambria Math"/>
          <w:color w:val="000000"/>
        </w:rPr>
        <w:t>𝑞</w:t>
      </w:r>
      <w:r w:rsidRPr="00B56D6B">
        <w:rPr>
          <w:color w:val="000000"/>
        </w:rPr>
        <w:t>&lt;</w:t>
      </w:r>
      <w:r w:rsidRPr="00B56D6B">
        <w:rPr>
          <w:rFonts w:ascii="Cambria Math" w:eastAsia="Cambria Math" w:hAnsi="Cambria Math" w:cs="Cambria Math"/>
          <w:color w:val="000000"/>
        </w:rPr>
        <w:t>𝑟</w:t>
      </w:r>
      <w:r w:rsidRPr="00B56D6B">
        <w:rPr>
          <w:color w:val="000000"/>
        </w:rPr>
        <w:t xml:space="preserve">, where </w:t>
      </w:r>
      <w:r w:rsidRPr="00B56D6B">
        <w:rPr>
          <w:rFonts w:ascii="Cambria Math" w:eastAsia="Cambria Math" w:hAnsi="Cambria Math" w:cs="Cambria Math"/>
          <w:color w:val="000000"/>
        </w:rPr>
        <w:t>𝑝</w:t>
      </w:r>
      <w:r w:rsidRPr="00B56D6B">
        <w:rPr>
          <w:color w:val="000000"/>
        </w:rPr>
        <w:t xml:space="preserve">, </w:t>
      </w:r>
      <w:r w:rsidRPr="00B56D6B">
        <w:rPr>
          <w:rFonts w:ascii="Cambria Math" w:eastAsia="Cambria Math" w:hAnsi="Cambria Math" w:cs="Cambria Math"/>
          <w:color w:val="000000"/>
        </w:rPr>
        <w:t>𝑞</w:t>
      </w:r>
      <w:r w:rsidRPr="00B56D6B">
        <w:rPr>
          <w:color w:val="000000"/>
        </w:rPr>
        <w:t xml:space="preserve">, and </w:t>
      </w:r>
      <w:r w:rsidRPr="00B56D6B">
        <w:rPr>
          <w:rFonts w:ascii="Cambria Math" w:eastAsia="Cambria Math" w:hAnsi="Cambria Math" w:cs="Cambria Math"/>
          <w:color w:val="000000"/>
        </w:rPr>
        <w:t>𝑟</w:t>
      </w:r>
      <w:r w:rsidRPr="00B56D6B">
        <w:rPr>
          <w:color w:val="000000"/>
        </w:rPr>
        <w:t xml:space="preserve"> are specific rational numbers. Graph the solution set of the inequality and interpret it in the context of the problem.</w:t>
      </w:r>
    </w:p>
    <w:p w14:paraId="283D1522" w14:textId="77777777" w:rsidR="004163D2" w:rsidRPr="00B56D6B" w:rsidRDefault="004163D2" w:rsidP="00B03B52">
      <w:pPr>
        <w:pStyle w:val="Heading6"/>
      </w:pPr>
      <w:r w:rsidRPr="00B56D6B">
        <w:t xml:space="preserve">Teaching Strategies </w:t>
      </w:r>
    </w:p>
    <w:p w14:paraId="4A607BAA" w14:textId="77777777" w:rsidR="004163D2" w:rsidRPr="00B56D6B" w:rsidRDefault="004163D2" w:rsidP="04CA56F2">
      <w:pPr>
        <w:numPr>
          <w:ilvl w:val="0"/>
          <w:numId w:val="342"/>
        </w:numPr>
        <w:pBdr>
          <w:top w:val="nil"/>
          <w:left w:val="nil"/>
          <w:bottom w:val="nil"/>
          <w:right w:val="nil"/>
          <w:between w:val="nil"/>
        </w:pBdr>
        <w:tabs>
          <w:tab w:val="left" w:pos="180"/>
          <w:tab w:val="left" w:pos="270"/>
        </w:tabs>
        <w:rPr>
          <w:color w:val="000000"/>
          <w:lang w:val="en-US"/>
        </w:rPr>
      </w:pPr>
      <w:r w:rsidRPr="04CA56F2">
        <w:rPr>
          <w:color w:val="000000" w:themeColor="text1"/>
          <w:lang w:val="en-US"/>
        </w:rPr>
        <w:t>Students should be able to represent relationships in various contextual, mathematical situations with inequalities involving variables and positive and negative rational numbers.</w:t>
      </w:r>
    </w:p>
    <w:p w14:paraId="7274F914" w14:textId="77777777" w:rsidR="004163D2" w:rsidRPr="00B56D6B" w:rsidRDefault="004163D2" w:rsidP="04CA56F2">
      <w:pPr>
        <w:numPr>
          <w:ilvl w:val="0"/>
          <w:numId w:val="342"/>
        </w:numPr>
        <w:pBdr>
          <w:top w:val="nil"/>
          <w:left w:val="nil"/>
          <w:bottom w:val="nil"/>
          <w:right w:val="nil"/>
          <w:between w:val="nil"/>
        </w:pBdr>
        <w:tabs>
          <w:tab w:val="left" w:pos="180"/>
          <w:tab w:val="left" w:pos="270"/>
        </w:tabs>
        <w:rPr>
          <w:color w:val="000000"/>
          <w:lang w:val="en-US"/>
        </w:rPr>
      </w:pPr>
      <w:r w:rsidRPr="04CA56F2">
        <w:rPr>
          <w:color w:val="000000" w:themeColor="text1"/>
          <w:lang w:val="en-US"/>
        </w:rPr>
        <w:t>Students should be able to fluently solve inequalities of the specified forms.  To achieve fluency, students should be able to choose flexibly among methods and strategies to solve mathematical problems accurately and efficiently.</w:t>
      </w:r>
    </w:p>
    <w:p w14:paraId="0C8469AF" w14:textId="77777777" w:rsidR="004163D2" w:rsidRPr="00B56D6B" w:rsidRDefault="004163D2" w:rsidP="04CA56F2">
      <w:pPr>
        <w:numPr>
          <w:ilvl w:val="0"/>
          <w:numId w:val="342"/>
        </w:numPr>
        <w:pBdr>
          <w:top w:val="nil"/>
          <w:left w:val="nil"/>
          <w:bottom w:val="nil"/>
          <w:right w:val="nil"/>
          <w:between w:val="nil"/>
        </w:pBdr>
        <w:tabs>
          <w:tab w:val="left" w:pos="180"/>
          <w:tab w:val="left" w:pos="270"/>
        </w:tabs>
        <w:rPr>
          <w:color w:val="000000"/>
          <w:lang w:val="en-US"/>
        </w:rPr>
      </w:pPr>
      <w:r w:rsidRPr="04CA56F2">
        <w:rPr>
          <w:color w:val="000000" w:themeColor="text1"/>
          <w:lang w:val="en-US"/>
        </w:rPr>
        <w:t>Students should use the properties of inequality to solve for the value of a variable.</w:t>
      </w:r>
    </w:p>
    <w:p w14:paraId="4ED703F6" w14:textId="77777777" w:rsidR="004163D2" w:rsidRPr="00B56D6B" w:rsidRDefault="004163D2" w:rsidP="04CA56F2">
      <w:pPr>
        <w:numPr>
          <w:ilvl w:val="0"/>
          <w:numId w:val="342"/>
        </w:numPr>
        <w:pBdr>
          <w:top w:val="nil"/>
          <w:left w:val="nil"/>
          <w:bottom w:val="nil"/>
          <w:right w:val="nil"/>
          <w:between w:val="nil"/>
        </w:pBdr>
        <w:tabs>
          <w:tab w:val="left" w:pos="180"/>
          <w:tab w:val="left" w:pos="270"/>
        </w:tabs>
        <w:rPr>
          <w:color w:val="000000"/>
          <w:lang w:val="en-US"/>
        </w:rPr>
      </w:pPr>
      <w:r w:rsidRPr="04CA56F2">
        <w:rPr>
          <w:color w:val="000000" w:themeColor="text1"/>
          <w:lang w:val="en-US"/>
        </w:rPr>
        <w:t>When identifying a specific value for p, q, and r, any rational number can be used.</w:t>
      </w:r>
    </w:p>
    <w:p w14:paraId="29BFE6B6" w14:textId="77777777" w:rsidR="004163D2" w:rsidRPr="00B56D6B" w:rsidRDefault="004163D2" w:rsidP="003929FE">
      <w:pPr>
        <w:numPr>
          <w:ilvl w:val="0"/>
          <w:numId w:val="342"/>
        </w:numPr>
        <w:pBdr>
          <w:top w:val="nil"/>
          <w:left w:val="nil"/>
          <w:bottom w:val="nil"/>
          <w:right w:val="nil"/>
          <w:between w:val="nil"/>
        </w:pBdr>
        <w:tabs>
          <w:tab w:val="left" w:pos="180"/>
          <w:tab w:val="left" w:pos="270"/>
        </w:tabs>
        <w:rPr>
          <w:color w:val="000000"/>
        </w:rPr>
      </w:pPr>
      <w:r w:rsidRPr="00B56D6B">
        <w:rPr>
          <w:color w:val="000000"/>
        </w:rPr>
        <w:t>Students should be able to graph and interpret the solution of an inequality used as a model to explain real-life phenomena.</w:t>
      </w:r>
    </w:p>
    <w:p w14:paraId="42028EA3" w14:textId="41713B99" w:rsidR="004163D2" w:rsidRPr="00B56D6B" w:rsidRDefault="004311EB" w:rsidP="00B03B52">
      <w:pPr>
        <w:pStyle w:val="Heading6"/>
      </w:pPr>
      <w:r w:rsidRPr="00B56D6B">
        <w:t>Examples</w:t>
      </w:r>
    </w:p>
    <w:p w14:paraId="7726D7BB" w14:textId="77777777" w:rsidR="004163D2" w:rsidRPr="00B56D6B" w:rsidRDefault="004163D2" w:rsidP="04CA56F2">
      <w:pPr>
        <w:numPr>
          <w:ilvl w:val="0"/>
          <w:numId w:val="343"/>
        </w:numPr>
        <w:pBdr>
          <w:top w:val="nil"/>
          <w:left w:val="nil"/>
          <w:bottom w:val="nil"/>
          <w:right w:val="nil"/>
          <w:between w:val="nil"/>
        </w:pBdr>
        <w:tabs>
          <w:tab w:val="left" w:pos="180"/>
          <w:tab w:val="left" w:pos="270"/>
        </w:tabs>
      </w:pPr>
      <w:r w:rsidRPr="04CA56F2">
        <w:rPr>
          <w:color w:val="000000" w:themeColor="text1"/>
          <w:lang w:val="en-US"/>
        </w:rPr>
        <w:t>For example, as a salesperson, you are paid $50 per week plus $3 per sale. This week you want your pay to be at least $100. Write an inequality for the number of sales you need to make, and describe the solutions.</w:t>
      </w:r>
    </w:p>
    <w:p w14:paraId="282F1CF1" w14:textId="615615DB" w:rsidR="004163D2" w:rsidRPr="00B56D6B" w:rsidRDefault="004163D2" w:rsidP="003929FE">
      <w:pPr>
        <w:numPr>
          <w:ilvl w:val="0"/>
          <w:numId w:val="343"/>
        </w:numPr>
        <w:pBdr>
          <w:top w:val="nil"/>
          <w:left w:val="nil"/>
          <w:bottom w:val="nil"/>
          <w:right w:val="nil"/>
          <w:between w:val="nil"/>
        </w:pBdr>
        <w:tabs>
          <w:tab w:val="left" w:pos="180"/>
          <w:tab w:val="left" w:pos="270"/>
        </w:tabs>
        <w:rPr>
          <w:color w:val="000000"/>
        </w:rPr>
      </w:pPr>
      <w:r w:rsidRPr="00B56D6B">
        <w:rPr>
          <w:color w:val="000000"/>
        </w:rPr>
        <w:t>As a salesperson, you are paid $50 per week plus $3 per sale. This week you want your pay to be at least $100. Write an inequality for the number of sales you need to make and describe the solutions.</w:t>
      </w:r>
    </w:p>
    <w:p w14:paraId="1DAD9810" w14:textId="77777777" w:rsidR="001B021D" w:rsidRPr="00B56D6B" w:rsidRDefault="001B021D" w:rsidP="001B021D">
      <w:pPr>
        <w:numPr>
          <w:ilvl w:val="0"/>
          <w:numId w:val="343"/>
        </w:numPr>
        <w:pBdr>
          <w:top w:val="nil"/>
          <w:left w:val="nil"/>
          <w:bottom w:val="nil"/>
          <w:right w:val="nil"/>
          <w:between w:val="nil"/>
        </w:pBdr>
        <w:tabs>
          <w:tab w:val="left" w:pos="180"/>
          <w:tab w:val="left" w:pos="270"/>
        </w:tabs>
        <w:rPr>
          <w:color w:val="8835CD"/>
        </w:rPr>
      </w:pPr>
      <w:r w:rsidRPr="00B56D6B">
        <w:rPr>
          <w:color w:val="8835CD"/>
        </w:rPr>
        <w:t>Illustrative Mathematics:</w:t>
      </w:r>
    </w:p>
    <w:p w14:paraId="27AF6C30" w14:textId="5909AFF5" w:rsidR="001B021D" w:rsidRPr="00B56D6B" w:rsidRDefault="001B021D" w:rsidP="001B021D">
      <w:pPr>
        <w:numPr>
          <w:ilvl w:val="1"/>
          <w:numId w:val="343"/>
        </w:numPr>
        <w:pBdr>
          <w:top w:val="nil"/>
          <w:left w:val="nil"/>
          <w:bottom w:val="nil"/>
          <w:right w:val="nil"/>
          <w:between w:val="nil"/>
        </w:pBdr>
        <w:tabs>
          <w:tab w:val="left" w:pos="180"/>
          <w:tab w:val="left" w:pos="270"/>
        </w:tabs>
        <w:rPr>
          <w:color w:val="000000"/>
        </w:rPr>
      </w:pPr>
      <w:hyperlink r:id="rId994" w:history="1">
        <w:r w:rsidRPr="00B56D6B">
          <w:rPr>
            <w:rStyle w:val="Hyperlink"/>
          </w:rPr>
          <w:t>Fishing Adventures 2</w:t>
        </w:r>
      </w:hyperlink>
    </w:p>
    <w:p w14:paraId="2A7380BA" w14:textId="2029969F" w:rsidR="001B021D" w:rsidRPr="00B56D6B" w:rsidRDefault="001B021D" w:rsidP="001B021D">
      <w:pPr>
        <w:numPr>
          <w:ilvl w:val="1"/>
          <w:numId w:val="343"/>
        </w:numPr>
        <w:pBdr>
          <w:top w:val="nil"/>
          <w:left w:val="nil"/>
          <w:bottom w:val="nil"/>
          <w:right w:val="nil"/>
          <w:between w:val="nil"/>
        </w:pBdr>
        <w:tabs>
          <w:tab w:val="left" w:pos="180"/>
          <w:tab w:val="left" w:pos="270"/>
        </w:tabs>
        <w:rPr>
          <w:rStyle w:val="Hyperlink"/>
          <w:color w:val="000000"/>
          <w:u w:val="none"/>
        </w:rPr>
      </w:pPr>
      <w:hyperlink r:id="rId995" w:history="1">
        <w:r w:rsidRPr="00B56D6B">
          <w:rPr>
            <w:rStyle w:val="Hyperlink"/>
          </w:rPr>
          <w:t>Gotham City Taxis</w:t>
        </w:r>
      </w:hyperlink>
    </w:p>
    <w:p w14:paraId="3AF9622B" w14:textId="1EDB1F0F" w:rsidR="006F0538" w:rsidRPr="00B56D6B" w:rsidRDefault="006F0538" w:rsidP="006F0538">
      <w:pPr>
        <w:numPr>
          <w:ilvl w:val="0"/>
          <w:numId w:val="343"/>
        </w:numPr>
        <w:pBdr>
          <w:top w:val="nil"/>
          <w:left w:val="nil"/>
          <w:bottom w:val="nil"/>
          <w:right w:val="nil"/>
          <w:between w:val="nil"/>
        </w:pBdr>
        <w:tabs>
          <w:tab w:val="left" w:pos="180"/>
          <w:tab w:val="left" w:pos="270"/>
        </w:tabs>
        <w:rPr>
          <w:color w:val="000000"/>
        </w:rPr>
      </w:pPr>
      <w:r w:rsidRPr="00B56D6B">
        <w:rPr>
          <w:color w:val="297352"/>
          <w:sz w:val="21"/>
          <w:szCs w:val="21"/>
        </w:rPr>
        <w:t>Student Achievement Partners:</w:t>
      </w:r>
    </w:p>
    <w:p w14:paraId="30687C84" w14:textId="77777777" w:rsidR="006F0538" w:rsidRPr="00B56D6B" w:rsidRDefault="006F0538" w:rsidP="006F0538">
      <w:pPr>
        <w:numPr>
          <w:ilvl w:val="1"/>
          <w:numId w:val="343"/>
        </w:numPr>
        <w:pBdr>
          <w:top w:val="nil"/>
          <w:left w:val="nil"/>
          <w:bottom w:val="nil"/>
          <w:right w:val="nil"/>
          <w:between w:val="nil"/>
        </w:pBdr>
        <w:tabs>
          <w:tab w:val="left" w:pos="180"/>
          <w:tab w:val="left" w:pos="270"/>
        </w:tabs>
        <w:rPr>
          <w:color w:val="000000"/>
        </w:rPr>
      </w:pPr>
      <w:hyperlink r:id="rId996" w:history="1">
        <w:r w:rsidRPr="00B56D6B">
          <w:rPr>
            <w:rStyle w:val="Hyperlink"/>
          </w:rPr>
          <w:t>Piggy Bank</w:t>
        </w:r>
      </w:hyperlink>
    </w:p>
    <w:p w14:paraId="3E91644D" w14:textId="451FAA73" w:rsidR="001B021D" w:rsidRPr="00B56D6B" w:rsidRDefault="001B021D" w:rsidP="001B021D">
      <w:pPr>
        <w:numPr>
          <w:ilvl w:val="1"/>
          <w:numId w:val="343"/>
        </w:numPr>
        <w:pBdr>
          <w:top w:val="nil"/>
          <w:left w:val="nil"/>
          <w:bottom w:val="nil"/>
          <w:right w:val="nil"/>
          <w:between w:val="nil"/>
        </w:pBdr>
        <w:tabs>
          <w:tab w:val="left" w:pos="180"/>
          <w:tab w:val="left" w:pos="270"/>
        </w:tabs>
        <w:rPr>
          <w:color w:val="000000"/>
        </w:rPr>
      </w:pPr>
      <w:hyperlink r:id="rId997" w:history="1">
        <w:r w:rsidRPr="00B56D6B">
          <w:rPr>
            <w:rStyle w:val="Hyperlink"/>
          </w:rPr>
          <w:t>Smarter Balanced Assessment Item Illustrating 7.EE.B.4</w:t>
        </w:r>
      </w:hyperlink>
    </w:p>
    <w:p w14:paraId="3B44FE6F" w14:textId="77777777" w:rsidR="00E303E0" w:rsidRPr="00B56D6B" w:rsidRDefault="00E303E0" w:rsidP="006726F8">
      <w:pPr>
        <w:tabs>
          <w:tab w:val="left" w:pos="180"/>
          <w:tab w:val="left" w:pos="270"/>
        </w:tabs>
        <w:rPr>
          <w:rFonts w:eastAsiaTheme="majorEastAsia" w:cstheme="minorHAnsi"/>
          <w:sz w:val="24"/>
          <w:szCs w:val="26"/>
        </w:rPr>
      </w:pPr>
      <w:r w:rsidRPr="00B56D6B">
        <w:br w:type="page"/>
      </w:r>
    </w:p>
    <w:p w14:paraId="4F0820C2" w14:textId="77777777" w:rsidR="00E303E0" w:rsidRPr="00B56D6B" w:rsidRDefault="00E303E0" w:rsidP="002566D0">
      <w:pPr>
        <w:pStyle w:val="Heading3"/>
      </w:pPr>
      <w:bookmarkStart w:id="378" w:name="_Cluster:_7.RP.A_-"/>
      <w:bookmarkEnd w:id="378"/>
      <w:r w:rsidRPr="00B56D6B">
        <w:lastRenderedPageBreak/>
        <w:t xml:space="preserve">Cluster: 7.RP.A - Analyze proportional relationships and use them to solve mathematical problems in authentic contexts. </w:t>
      </w:r>
    </w:p>
    <w:p w14:paraId="05DD922A" w14:textId="0889CF5F" w:rsidR="00E303E0" w:rsidRPr="00B56D6B" w:rsidRDefault="00E303E0" w:rsidP="009C69AA">
      <w:pPr>
        <w:pStyle w:val="Heading4"/>
      </w:pPr>
      <w:bookmarkStart w:id="379" w:name="_STANDARD:_7.RP.A.1"/>
      <w:bookmarkEnd w:id="379"/>
      <w:r w:rsidRPr="00B56D6B">
        <w:t xml:space="preserve">STANDARD: </w:t>
      </w:r>
      <w:hyperlink w:anchor="_Proportional_Reasoning:_Ratios_1" w:history="1">
        <w:r w:rsidRPr="00B56D6B">
          <w:rPr>
            <w:rStyle w:val="Hyperlink"/>
          </w:rPr>
          <w:t>7.RP</w:t>
        </w:r>
      </w:hyperlink>
      <w:r w:rsidRPr="00B56D6B">
        <w:t>.A.1</w:t>
      </w:r>
    </w:p>
    <w:p w14:paraId="203D0703" w14:textId="77777777" w:rsidR="00E303E0" w:rsidRPr="00B56D6B" w:rsidRDefault="00E303E0" w:rsidP="00B03B52">
      <w:pPr>
        <w:pStyle w:val="Heading5"/>
      </w:pPr>
      <w:r w:rsidRPr="00B56D6B">
        <w:t> </w:t>
      </w:r>
      <w:r w:rsidRPr="00B56D6B">
        <w:rPr>
          <w:noProof/>
          <w:lang w:val="en-US"/>
        </w:rPr>
        <w:drawing>
          <wp:inline distT="0" distB="0" distL="0" distR="0" wp14:anchorId="15C6F0B3" wp14:editId="0C0CC531">
            <wp:extent cx="274320" cy="274320"/>
            <wp:effectExtent l="0" t="0" r="0" b="0"/>
            <wp:docPr id="540" name="Picture 540"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Standards Statement (2021): </w:t>
      </w:r>
    </w:p>
    <w:p w14:paraId="6042C8F1" w14:textId="77777777" w:rsidR="00E303E0" w:rsidRPr="00B56D6B" w:rsidRDefault="00E303E0" w:rsidP="006726F8">
      <w:pPr>
        <w:tabs>
          <w:tab w:val="left" w:pos="180"/>
          <w:tab w:val="left" w:pos="270"/>
        </w:tabs>
        <w:ind w:left="450"/>
        <w:jc w:val="both"/>
      </w:pPr>
      <w:r w:rsidRPr="00B56D6B">
        <w:rPr>
          <w:noProof/>
        </w:rPr>
        <w:t>Solve problems in authentic contexts involving unit rates associated with ratios of fractions.</w:t>
      </w:r>
      <w:r w:rsidRPr="00B56D6B">
        <w:t xml:space="preserve"> </w:t>
      </w:r>
    </w:p>
    <w:p w14:paraId="5D4A129B" w14:textId="77777777" w:rsidR="00E303E0" w:rsidRPr="00B56D6B" w:rsidRDefault="00E303E0" w:rsidP="00B03B52">
      <w:pPr>
        <w:pStyle w:val="Heading5"/>
      </w:pPr>
      <w:r w:rsidRPr="00B56D6B">
        <w:t> </w:t>
      </w:r>
      <w:r w:rsidRPr="00B56D6B">
        <w:rPr>
          <w:noProof/>
          <w:lang w:val="en-US"/>
        </w:rPr>
        <w:drawing>
          <wp:inline distT="0" distB="0" distL="0" distR="0" wp14:anchorId="60F5AB30" wp14:editId="4BB527BB">
            <wp:extent cx="274320" cy="274320"/>
            <wp:effectExtent l="0" t="0" r="0" b="0"/>
            <wp:docPr id="541" name="Picture 541"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 Connections: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rsidRPr="00B56D6B" w14:paraId="01D61C73" w14:textId="77777777" w:rsidTr="04CA56F2">
        <w:trPr>
          <w:trHeight w:val="576"/>
          <w:tblHeader/>
        </w:trPr>
        <w:tc>
          <w:tcPr>
            <w:tcW w:w="2448" w:type="dxa"/>
            <w:shd w:val="clear" w:color="auto" w:fill="1B75BC"/>
            <w:vAlign w:val="center"/>
          </w:tcPr>
          <w:p w14:paraId="7DB8BAC4" w14:textId="77777777" w:rsidR="00E303E0" w:rsidRPr="00B56D6B" w:rsidRDefault="00E303E0" w:rsidP="006726F8">
            <w:pPr>
              <w:tabs>
                <w:tab w:val="left" w:pos="180"/>
                <w:tab w:val="left" w:pos="270"/>
              </w:tabs>
              <w:jc w:val="center"/>
            </w:pPr>
            <w:r w:rsidRPr="00B56D6B">
              <w:rPr>
                <w:color w:val="FFFFFF" w:themeColor="background1"/>
              </w:rPr>
              <w:t>Preceding Pathway Content (2021)</w:t>
            </w:r>
          </w:p>
        </w:tc>
        <w:tc>
          <w:tcPr>
            <w:tcW w:w="2448" w:type="dxa"/>
            <w:shd w:val="clear" w:color="auto" w:fill="1B75BC"/>
            <w:vAlign w:val="center"/>
          </w:tcPr>
          <w:p w14:paraId="32E1F813" w14:textId="77777777" w:rsidR="00E303E0" w:rsidRPr="00B56D6B" w:rsidRDefault="00E303E0" w:rsidP="006726F8">
            <w:pPr>
              <w:tabs>
                <w:tab w:val="left" w:pos="180"/>
                <w:tab w:val="left" w:pos="270"/>
              </w:tabs>
              <w:jc w:val="center"/>
            </w:pPr>
            <w:r w:rsidRPr="04CA56F2">
              <w:rPr>
                <w:color w:val="FFFFFF" w:themeColor="background1"/>
                <w:lang w:val="en-US"/>
              </w:rPr>
              <w:t>Subsequent Pathway Content (2021)</w:t>
            </w:r>
          </w:p>
        </w:tc>
        <w:tc>
          <w:tcPr>
            <w:tcW w:w="2448" w:type="dxa"/>
            <w:shd w:val="clear" w:color="auto" w:fill="1B75BC"/>
            <w:vAlign w:val="center"/>
          </w:tcPr>
          <w:p w14:paraId="21F6C8F2" w14:textId="77777777" w:rsidR="00E303E0" w:rsidRPr="00B56D6B" w:rsidRDefault="00E303E0" w:rsidP="006726F8">
            <w:pPr>
              <w:tabs>
                <w:tab w:val="left" w:pos="180"/>
                <w:tab w:val="left" w:pos="270"/>
              </w:tabs>
              <w:jc w:val="center"/>
            </w:pPr>
            <w:r w:rsidRPr="00B56D6B">
              <w:rPr>
                <w:color w:val="FFFFFF" w:themeColor="background1"/>
              </w:rPr>
              <w:t>Cross Domain Connections (2021)</w:t>
            </w:r>
          </w:p>
        </w:tc>
        <w:tc>
          <w:tcPr>
            <w:tcW w:w="2448" w:type="dxa"/>
            <w:shd w:val="clear" w:color="auto" w:fill="9F2065"/>
            <w:vAlign w:val="center"/>
          </w:tcPr>
          <w:p w14:paraId="1387AFCD" w14:textId="77777777" w:rsidR="00E303E0" w:rsidRPr="00B56D6B" w:rsidRDefault="00E303E0" w:rsidP="006726F8">
            <w:pPr>
              <w:tabs>
                <w:tab w:val="left" w:pos="180"/>
                <w:tab w:val="left" w:pos="270"/>
              </w:tabs>
              <w:jc w:val="center"/>
              <w:rPr>
                <w:color w:val="FFFFFF" w:themeColor="background1"/>
              </w:rPr>
            </w:pPr>
            <w:r w:rsidRPr="00B56D6B">
              <w:rPr>
                <w:color w:val="FFFFFF" w:themeColor="background1"/>
              </w:rPr>
              <w:t>Common Core (CCSS)</w:t>
            </w:r>
          </w:p>
          <w:p w14:paraId="577014AD" w14:textId="77777777" w:rsidR="00E303E0" w:rsidRPr="00B56D6B" w:rsidRDefault="00E303E0" w:rsidP="006726F8">
            <w:pPr>
              <w:tabs>
                <w:tab w:val="left" w:pos="180"/>
                <w:tab w:val="left" w:pos="270"/>
              </w:tabs>
              <w:jc w:val="center"/>
            </w:pPr>
            <w:r w:rsidRPr="00B56D6B">
              <w:rPr>
                <w:color w:val="FFFFFF" w:themeColor="background1"/>
              </w:rPr>
              <w:t>(2010)</w:t>
            </w:r>
          </w:p>
        </w:tc>
      </w:tr>
      <w:tr w:rsidR="00E303E0" w:rsidRPr="00B56D6B" w14:paraId="791A0733" w14:textId="77777777" w:rsidTr="04CA56F2">
        <w:trPr>
          <w:trHeight w:val="576"/>
        </w:trPr>
        <w:tc>
          <w:tcPr>
            <w:tcW w:w="2448" w:type="dxa"/>
          </w:tcPr>
          <w:p w14:paraId="0E0E14F6" w14:textId="62D963F8" w:rsidR="00E303E0" w:rsidRPr="00B56D6B" w:rsidRDefault="007B6237" w:rsidP="006726F8">
            <w:pPr>
              <w:tabs>
                <w:tab w:val="left" w:pos="180"/>
                <w:tab w:val="left" w:pos="270"/>
              </w:tabs>
            </w:pPr>
            <w:hyperlink w:anchor="_STANDARD:_6.RP.A.2" w:history="1">
              <w:r w:rsidRPr="00B56D6B">
                <w:rPr>
                  <w:rStyle w:val="Hyperlink"/>
                  <w:noProof/>
                </w:rPr>
                <w:t>6.RP.A.2</w:t>
              </w:r>
            </w:hyperlink>
          </w:p>
        </w:tc>
        <w:tc>
          <w:tcPr>
            <w:tcW w:w="2448" w:type="dxa"/>
          </w:tcPr>
          <w:p w14:paraId="4D46E926" w14:textId="635681D9" w:rsidR="00E303E0" w:rsidRPr="00B56D6B" w:rsidRDefault="00E303E0" w:rsidP="006726F8">
            <w:pPr>
              <w:tabs>
                <w:tab w:val="left" w:pos="180"/>
                <w:tab w:val="left" w:pos="270"/>
              </w:tabs>
            </w:pPr>
            <w:hyperlink w:anchor="_STANDARD:_8.AEE.B.5" w:history="1">
              <w:r w:rsidRPr="00B56D6B">
                <w:rPr>
                  <w:rStyle w:val="Hyperlink"/>
                  <w:noProof/>
                </w:rPr>
                <w:t>8.AEE.B.5</w:t>
              </w:r>
            </w:hyperlink>
          </w:p>
        </w:tc>
        <w:tc>
          <w:tcPr>
            <w:tcW w:w="2448" w:type="dxa"/>
          </w:tcPr>
          <w:p w14:paraId="346B4819" w14:textId="6719C5B6" w:rsidR="00E303E0" w:rsidRPr="00B56D6B" w:rsidRDefault="00C31ABA" w:rsidP="006726F8">
            <w:pPr>
              <w:tabs>
                <w:tab w:val="left" w:pos="180"/>
                <w:tab w:val="left" w:pos="270"/>
              </w:tabs>
            </w:pPr>
            <w:hyperlink w:anchor="_STANDARD:_HS.NQ.B.3" w:history="1">
              <w:r w:rsidRPr="00B56D6B">
                <w:rPr>
                  <w:rStyle w:val="Hyperlink"/>
                  <w:noProof/>
                </w:rPr>
                <w:t>HS.NQ.B.3</w:t>
              </w:r>
            </w:hyperlink>
            <w:r w:rsidR="00E303E0" w:rsidRPr="00B56D6B">
              <w:rPr>
                <w:noProof/>
                <w:color w:val="1B75BC"/>
              </w:rPr>
              <w:t xml:space="preserve">, </w:t>
            </w:r>
            <w:hyperlink w:anchor="_STANDARD:_HS.GM.C.11" w:history="1">
              <w:r w:rsidR="00E303E0" w:rsidRPr="00B56D6B">
                <w:rPr>
                  <w:rStyle w:val="Hyperlink"/>
                  <w:noProof/>
                </w:rPr>
                <w:t>HS.GM.C.11</w:t>
              </w:r>
            </w:hyperlink>
          </w:p>
        </w:tc>
        <w:tc>
          <w:tcPr>
            <w:tcW w:w="2448" w:type="dxa"/>
          </w:tcPr>
          <w:p w14:paraId="5FD7D3F7" w14:textId="77777777" w:rsidR="00E303E0" w:rsidRPr="00B56D6B" w:rsidRDefault="00E303E0" w:rsidP="006726F8">
            <w:pPr>
              <w:tabs>
                <w:tab w:val="left" w:pos="180"/>
                <w:tab w:val="left" w:pos="270"/>
              </w:tabs>
              <w:jc w:val="center"/>
              <w:rPr>
                <w:rStyle w:val="Hyperlink"/>
                <w:noProof/>
              </w:rPr>
            </w:pPr>
            <w:hyperlink r:id="rId998" w:history="1">
              <w:r w:rsidRPr="00B56D6B">
                <w:rPr>
                  <w:rStyle w:val="Hyperlink"/>
                  <w:noProof/>
                </w:rPr>
                <w:t>7.RP.A.1</w:t>
              </w:r>
            </w:hyperlink>
          </w:p>
          <w:p w14:paraId="12B9B323" w14:textId="798B0A67" w:rsidR="00752869" w:rsidRPr="00B56D6B" w:rsidRDefault="00752869" w:rsidP="006726F8">
            <w:pPr>
              <w:tabs>
                <w:tab w:val="left" w:pos="180"/>
                <w:tab w:val="left" w:pos="270"/>
              </w:tabs>
              <w:jc w:val="center"/>
            </w:pPr>
            <w:hyperlink w:anchor="_7.RP.A_Analyze_proportional" w:history="1">
              <w:r w:rsidRPr="00B56D6B">
                <w:rPr>
                  <w:rStyle w:val="Hyperlink"/>
                </w:rPr>
                <w:t>7.RP.A Crosswalk</w:t>
              </w:r>
            </w:hyperlink>
          </w:p>
        </w:tc>
      </w:tr>
    </w:tbl>
    <w:p w14:paraId="0630BAFB" w14:textId="3A458D42" w:rsidR="00E303E0" w:rsidRPr="00B56D6B" w:rsidRDefault="00E303E0" w:rsidP="00B03B52">
      <w:pPr>
        <w:pStyle w:val="Heading5"/>
      </w:pPr>
      <w:r w:rsidRPr="00B56D6B">
        <w:t> </w:t>
      </w:r>
      <w:r w:rsidRPr="00B56D6B">
        <w:rPr>
          <w:noProof/>
          <w:lang w:val="en-US"/>
        </w:rPr>
        <w:drawing>
          <wp:inline distT="0" distB="0" distL="0" distR="0" wp14:anchorId="7FC1FBDC" wp14:editId="4FE81956">
            <wp:extent cx="271955" cy="274320"/>
            <wp:effectExtent l="0" t="0" r="0" b="0"/>
            <wp:docPr id="542" name="Picture 542"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rsidR="00C5238C" w:rsidRPr="00B56D6B">
        <w:t>Standards Guidance:</w:t>
      </w:r>
    </w:p>
    <w:p w14:paraId="6C016D0C" w14:textId="77777777" w:rsidR="004163D2" w:rsidRPr="00B56D6B" w:rsidRDefault="004163D2" w:rsidP="00B03B52">
      <w:pPr>
        <w:pStyle w:val="Heading6"/>
      </w:pPr>
      <w:r w:rsidRPr="00B56D6B">
        <w:t xml:space="preserve">Terminology </w:t>
      </w:r>
    </w:p>
    <w:p w14:paraId="0DC15083" w14:textId="77777777" w:rsidR="004163D2" w:rsidRPr="00B56D6B" w:rsidRDefault="004163D2" w:rsidP="003929FE">
      <w:pPr>
        <w:numPr>
          <w:ilvl w:val="0"/>
          <w:numId w:val="346"/>
        </w:numPr>
        <w:tabs>
          <w:tab w:val="left" w:pos="180"/>
          <w:tab w:val="left" w:pos="270"/>
        </w:tabs>
      </w:pPr>
      <w:r w:rsidRPr="00B56D6B">
        <w:t>Ratios of fractions refers to complex fractions where the numerator and/or denominator of a ratio includes a fraction, such as ¼ ÷ ½ is also the ratio of (¼)/(½)</w:t>
      </w:r>
    </w:p>
    <w:p w14:paraId="4C3A5B79" w14:textId="77777777" w:rsidR="004163D2" w:rsidRPr="00B56D6B" w:rsidRDefault="004163D2" w:rsidP="00B03B52">
      <w:pPr>
        <w:pStyle w:val="Heading6"/>
      </w:pPr>
      <w:r w:rsidRPr="00B56D6B">
        <w:t xml:space="preserve">Teaching Strategies </w:t>
      </w:r>
    </w:p>
    <w:p w14:paraId="75D41F66" w14:textId="77777777" w:rsidR="004163D2" w:rsidRPr="00B56D6B" w:rsidRDefault="004163D2" w:rsidP="003929FE">
      <w:pPr>
        <w:numPr>
          <w:ilvl w:val="0"/>
          <w:numId w:val="345"/>
        </w:numPr>
        <w:pBdr>
          <w:top w:val="nil"/>
          <w:left w:val="nil"/>
          <w:bottom w:val="nil"/>
          <w:right w:val="nil"/>
          <w:between w:val="nil"/>
        </w:pBdr>
        <w:tabs>
          <w:tab w:val="left" w:pos="180"/>
          <w:tab w:val="left" w:pos="270"/>
        </w:tabs>
      </w:pPr>
      <w:r w:rsidRPr="00B56D6B">
        <w:rPr>
          <w:color w:val="000000"/>
        </w:rPr>
        <w:t>This includes ratios of lengths, areas and other quantities measured in like or different units.</w:t>
      </w:r>
    </w:p>
    <w:p w14:paraId="65C58237" w14:textId="77777777" w:rsidR="004163D2" w:rsidRPr="00B56D6B" w:rsidRDefault="004163D2" w:rsidP="003929FE">
      <w:pPr>
        <w:numPr>
          <w:ilvl w:val="0"/>
          <w:numId w:val="345"/>
        </w:numPr>
        <w:pBdr>
          <w:top w:val="nil"/>
          <w:left w:val="nil"/>
          <w:bottom w:val="nil"/>
          <w:right w:val="nil"/>
          <w:between w:val="nil"/>
        </w:pBdr>
        <w:tabs>
          <w:tab w:val="left" w:pos="180"/>
          <w:tab w:val="left" w:pos="270"/>
        </w:tabs>
      </w:pPr>
      <w:r w:rsidRPr="00B56D6B">
        <w:rPr>
          <w:color w:val="000000"/>
        </w:rPr>
        <w:t>Students should have opportunities to create visual representations to solve complex ratio problems.</w:t>
      </w:r>
    </w:p>
    <w:p w14:paraId="6521630D" w14:textId="77777777" w:rsidR="004163D2" w:rsidRPr="00B56D6B" w:rsidRDefault="004163D2" w:rsidP="003929FE">
      <w:pPr>
        <w:numPr>
          <w:ilvl w:val="0"/>
          <w:numId w:val="345"/>
        </w:numPr>
        <w:pBdr>
          <w:top w:val="nil"/>
          <w:left w:val="nil"/>
          <w:bottom w:val="nil"/>
          <w:right w:val="nil"/>
          <w:between w:val="nil"/>
        </w:pBdr>
        <w:tabs>
          <w:tab w:val="left" w:pos="180"/>
          <w:tab w:val="left" w:pos="270"/>
        </w:tabs>
      </w:pPr>
      <w:r w:rsidRPr="00B56D6B">
        <w:rPr>
          <w:color w:val="000000"/>
        </w:rPr>
        <w:t>Students should build upon their understanding of fractions as a form of division.</w:t>
      </w:r>
    </w:p>
    <w:p w14:paraId="4CE1D937" w14:textId="77777777" w:rsidR="004163D2" w:rsidRPr="00B56D6B" w:rsidRDefault="004163D2" w:rsidP="04CA56F2">
      <w:pPr>
        <w:numPr>
          <w:ilvl w:val="0"/>
          <w:numId w:val="345"/>
        </w:numPr>
        <w:pBdr>
          <w:top w:val="nil"/>
          <w:left w:val="nil"/>
          <w:bottom w:val="nil"/>
          <w:right w:val="nil"/>
          <w:between w:val="nil"/>
        </w:pBdr>
        <w:tabs>
          <w:tab w:val="left" w:pos="180"/>
          <w:tab w:val="left" w:pos="270"/>
        </w:tabs>
      </w:pPr>
      <w:r w:rsidRPr="04CA56F2">
        <w:rPr>
          <w:color w:val="000000" w:themeColor="text1"/>
          <w:lang w:val="en-US"/>
        </w:rPr>
        <w:t>Students should build upon their fluency in division of fractions.</w:t>
      </w:r>
    </w:p>
    <w:p w14:paraId="0F56F79D" w14:textId="77777777" w:rsidR="004163D2" w:rsidRPr="00B56D6B" w:rsidRDefault="004163D2" w:rsidP="003929FE">
      <w:pPr>
        <w:numPr>
          <w:ilvl w:val="0"/>
          <w:numId w:val="345"/>
        </w:numPr>
        <w:pBdr>
          <w:top w:val="nil"/>
          <w:left w:val="nil"/>
          <w:bottom w:val="nil"/>
          <w:right w:val="nil"/>
          <w:between w:val="nil"/>
        </w:pBdr>
        <w:tabs>
          <w:tab w:val="left" w:pos="180"/>
          <w:tab w:val="left" w:pos="270"/>
        </w:tabs>
        <w:rPr>
          <w:color w:val="000000"/>
        </w:rPr>
      </w:pPr>
      <w:r w:rsidRPr="00B56D6B">
        <w:rPr>
          <w:color w:val="000000"/>
        </w:rPr>
        <w:t>Students should be able to solve problems involving unit rate presented in practical, real-life situations.</w:t>
      </w:r>
    </w:p>
    <w:p w14:paraId="1665F357" w14:textId="6D688D09" w:rsidR="004163D2" w:rsidRPr="00B56D6B" w:rsidRDefault="004311EB" w:rsidP="00B03B52">
      <w:pPr>
        <w:pStyle w:val="Heading6"/>
      </w:pPr>
      <w:r w:rsidRPr="00B56D6B">
        <w:t>Examples</w:t>
      </w:r>
    </w:p>
    <w:p w14:paraId="60351803" w14:textId="2DC226F3" w:rsidR="004163D2" w:rsidRPr="00B56D6B" w:rsidRDefault="004163D2" w:rsidP="04CA56F2">
      <w:pPr>
        <w:numPr>
          <w:ilvl w:val="0"/>
          <w:numId w:val="345"/>
        </w:numPr>
        <w:pBdr>
          <w:top w:val="nil"/>
          <w:left w:val="nil"/>
          <w:bottom w:val="nil"/>
          <w:right w:val="nil"/>
          <w:between w:val="nil"/>
        </w:pBdr>
        <w:tabs>
          <w:tab w:val="left" w:pos="180"/>
          <w:tab w:val="left" w:pos="270"/>
        </w:tabs>
      </w:pPr>
      <w:r w:rsidRPr="04CA56F2">
        <w:rPr>
          <w:color w:val="000000" w:themeColor="text1"/>
          <w:lang w:val="en-US"/>
        </w:rPr>
        <w:t>For example, if a person walks 1/2 mile in each 1/4 hour, compute the unit rate as the complex fraction (1/2)/(1/4) miles per hour.</w:t>
      </w:r>
    </w:p>
    <w:p w14:paraId="7FC1E44C" w14:textId="77777777" w:rsidR="001B021D" w:rsidRPr="00B56D6B" w:rsidRDefault="001B021D" w:rsidP="001B021D">
      <w:pPr>
        <w:numPr>
          <w:ilvl w:val="0"/>
          <w:numId w:val="345"/>
        </w:numPr>
        <w:pBdr>
          <w:top w:val="nil"/>
          <w:left w:val="nil"/>
          <w:bottom w:val="nil"/>
          <w:right w:val="nil"/>
          <w:between w:val="nil"/>
        </w:pBdr>
        <w:tabs>
          <w:tab w:val="left" w:pos="180"/>
          <w:tab w:val="left" w:pos="270"/>
        </w:tabs>
        <w:rPr>
          <w:color w:val="8835CD"/>
        </w:rPr>
      </w:pPr>
      <w:r w:rsidRPr="00B56D6B">
        <w:rPr>
          <w:color w:val="8835CD"/>
        </w:rPr>
        <w:t>Illustrative Mathematics:</w:t>
      </w:r>
    </w:p>
    <w:p w14:paraId="4C602634" w14:textId="7E3E9BB5" w:rsidR="001B021D" w:rsidRPr="00B56D6B" w:rsidRDefault="001B021D" w:rsidP="001B021D">
      <w:pPr>
        <w:numPr>
          <w:ilvl w:val="1"/>
          <w:numId w:val="345"/>
        </w:numPr>
        <w:pBdr>
          <w:top w:val="nil"/>
          <w:left w:val="nil"/>
          <w:bottom w:val="nil"/>
          <w:right w:val="nil"/>
          <w:between w:val="nil"/>
        </w:pBdr>
        <w:tabs>
          <w:tab w:val="left" w:pos="180"/>
          <w:tab w:val="left" w:pos="270"/>
        </w:tabs>
        <w:rPr>
          <w:color w:val="000000"/>
        </w:rPr>
      </w:pPr>
      <w:hyperlink r:id="rId999" w:history="1">
        <w:r w:rsidRPr="00B56D6B">
          <w:rPr>
            <w:rStyle w:val="Hyperlink"/>
          </w:rPr>
          <w:t>Cooking with the Whole Cup</w:t>
        </w:r>
      </w:hyperlink>
    </w:p>
    <w:p w14:paraId="1FA676A1" w14:textId="49DD880D" w:rsidR="001B021D" w:rsidRPr="00B56D6B" w:rsidRDefault="001B021D" w:rsidP="001B021D">
      <w:pPr>
        <w:numPr>
          <w:ilvl w:val="1"/>
          <w:numId w:val="345"/>
        </w:numPr>
        <w:pBdr>
          <w:top w:val="nil"/>
          <w:left w:val="nil"/>
          <w:bottom w:val="nil"/>
          <w:right w:val="nil"/>
          <w:between w:val="nil"/>
        </w:pBdr>
        <w:tabs>
          <w:tab w:val="left" w:pos="180"/>
          <w:tab w:val="left" w:pos="270"/>
        </w:tabs>
        <w:rPr>
          <w:color w:val="000000"/>
        </w:rPr>
      </w:pPr>
      <w:hyperlink r:id="rId1000" w:history="1">
        <w:r w:rsidRPr="00B56D6B">
          <w:rPr>
            <w:rStyle w:val="Hyperlink"/>
          </w:rPr>
          <w:t>Molly's Run, Assessment Variation</w:t>
        </w:r>
      </w:hyperlink>
    </w:p>
    <w:p w14:paraId="5021BAE1" w14:textId="19CCCA42" w:rsidR="001B021D" w:rsidRPr="00B56D6B" w:rsidRDefault="001B021D" w:rsidP="001B021D">
      <w:pPr>
        <w:numPr>
          <w:ilvl w:val="1"/>
          <w:numId w:val="345"/>
        </w:numPr>
        <w:pBdr>
          <w:top w:val="nil"/>
          <w:left w:val="nil"/>
          <w:bottom w:val="nil"/>
          <w:right w:val="nil"/>
          <w:between w:val="nil"/>
        </w:pBdr>
        <w:tabs>
          <w:tab w:val="left" w:pos="180"/>
          <w:tab w:val="left" w:pos="270"/>
        </w:tabs>
        <w:rPr>
          <w:rStyle w:val="Hyperlink"/>
          <w:color w:val="000000"/>
          <w:u w:val="none"/>
        </w:rPr>
      </w:pPr>
      <w:hyperlink r:id="rId1001" w:history="1">
        <w:r w:rsidRPr="00B56D6B">
          <w:rPr>
            <w:rStyle w:val="Hyperlink"/>
          </w:rPr>
          <w:t>Cider versus Juice - Variation 2</w:t>
        </w:r>
      </w:hyperlink>
    </w:p>
    <w:p w14:paraId="1FAA6390" w14:textId="77777777" w:rsidR="006F0538" w:rsidRPr="00B56D6B" w:rsidRDefault="006F0538" w:rsidP="006F0538">
      <w:pPr>
        <w:numPr>
          <w:ilvl w:val="0"/>
          <w:numId w:val="345"/>
        </w:numPr>
        <w:pBdr>
          <w:top w:val="nil"/>
          <w:left w:val="nil"/>
          <w:bottom w:val="nil"/>
          <w:right w:val="nil"/>
          <w:between w:val="nil"/>
        </w:pBdr>
        <w:tabs>
          <w:tab w:val="left" w:pos="180"/>
          <w:tab w:val="left" w:pos="270"/>
        </w:tabs>
        <w:rPr>
          <w:color w:val="000000"/>
        </w:rPr>
      </w:pPr>
      <w:r w:rsidRPr="00B56D6B">
        <w:rPr>
          <w:color w:val="297352"/>
          <w:sz w:val="21"/>
          <w:szCs w:val="21"/>
        </w:rPr>
        <w:t>Student Achievement Partners:</w:t>
      </w:r>
    </w:p>
    <w:p w14:paraId="390B3303" w14:textId="2C73B3F8" w:rsidR="001B021D" w:rsidRPr="00B56D6B" w:rsidRDefault="001B021D" w:rsidP="001B021D">
      <w:pPr>
        <w:numPr>
          <w:ilvl w:val="1"/>
          <w:numId w:val="345"/>
        </w:numPr>
        <w:pBdr>
          <w:top w:val="nil"/>
          <w:left w:val="nil"/>
          <w:bottom w:val="nil"/>
          <w:right w:val="nil"/>
          <w:between w:val="nil"/>
        </w:pBdr>
        <w:tabs>
          <w:tab w:val="left" w:pos="180"/>
          <w:tab w:val="left" w:pos="270"/>
        </w:tabs>
        <w:rPr>
          <w:color w:val="000000"/>
        </w:rPr>
      </w:pPr>
      <w:hyperlink r:id="rId1002" w:history="1">
        <w:r w:rsidRPr="00B56D6B">
          <w:rPr>
            <w:rStyle w:val="Hyperlink"/>
          </w:rPr>
          <w:t>Proportional Relationships Mini-assessment</w:t>
        </w:r>
      </w:hyperlink>
    </w:p>
    <w:p w14:paraId="6DCC0D7B" w14:textId="1ACD16C8" w:rsidR="001B021D" w:rsidRPr="00B56D6B" w:rsidRDefault="001B021D" w:rsidP="001B021D">
      <w:pPr>
        <w:numPr>
          <w:ilvl w:val="1"/>
          <w:numId w:val="345"/>
        </w:numPr>
        <w:pBdr>
          <w:top w:val="nil"/>
          <w:left w:val="nil"/>
          <w:bottom w:val="nil"/>
          <w:right w:val="nil"/>
          <w:between w:val="nil"/>
        </w:pBdr>
        <w:tabs>
          <w:tab w:val="left" w:pos="180"/>
          <w:tab w:val="left" w:pos="270"/>
        </w:tabs>
        <w:rPr>
          <w:color w:val="000000"/>
        </w:rPr>
      </w:pPr>
      <w:hyperlink r:id="rId1003" w:history="1">
        <w:r w:rsidRPr="00B56D6B">
          <w:rPr>
            <w:rStyle w:val="Hyperlink"/>
          </w:rPr>
          <w:t>Assessment Item Illustrating 7.RP.A.1</w:t>
        </w:r>
      </w:hyperlink>
    </w:p>
    <w:p w14:paraId="0C5CFD4A" w14:textId="77777777" w:rsidR="001B021D" w:rsidRPr="00B56D6B" w:rsidRDefault="001B021D" w:rsidP="001B021D">
      <w:pPr>
        <w:pBdr>
          <w:top w:val="nil"/>
          <w:left w:val="nil"/>
          <w:bottom w:val="nil"/>
          <w:right w:val="nil"/>
          <w:between w:val="nil"/>
        </w:pBdr>
        <w:tabs>
          <w:tab w:val="left" w:pos="180"/>
          <w:tab w:val="left" w:pos="270"/>
        </w:tabs>
      </w:pPr>
    </w:p>
    <w:p w14:paraId="1681D76C" w14:textId="77777777" w:rsidR="00E303E0" w:rsidRPr="00B56D6B" w:rsidRDefault="00E303E0" w:rsidP="006726F8">
      <w:pPr>
        <w:tabs>
          <w:tab w:val="left" w:pos="180"/>
          <w:tab w:val="left" w:pos="270"/>
        </w:tabs>
        <w:rPr>
          <w:rFonts w:eastAsiaTheme="majorEastAsia" w:cstheme="minorHAnsi"/>
          <w:sz w:val="24"/>
          <w:szCs w:val="26"/>
        </w:rPr>
      </w:pPr>
      <w:r w:rsidRPr="00B56D6B">
        <w:br w:type="page"/>
      </w:r>
    </w:p>
    <w:p w14:paraId="0E321278" w14:textId="78B1554D" w:rsidR="00E303E0" w:rsidRPr="00B56D6B" w:rsidRDefault="00E303E0" w:rsidP="009C69AA">
      <w:pPr>
        <w:pStyle w:val="Heading4"/>
      </w:pPr>
      <w:bookmarkStart w:id="380" w:name="_STANDARD:_7.RP.A.2"/>
      <w:bookmarkEnd w:id="380"/>
      <w:r w:rsidRPr="00B56D6B">
        <w:lastRenderedPageBreak/>
        <w:t xml:space="preserve">STANDARD: </w:t>
      </w:r>
      <w:hyperlink w:anchor="_Proportional_Reasoning:_Ratios_1" w:history="1">
        <w:r w:rsidR="00557A55" w:rsidRPr="00B56D6B">
          <w:rPr>
            <w:rStyle w:val="Hyperlink"/>
          </w:rPr>
          <w:t>7.RP</w:t>
        </w:r>
      </w:hyperlink>
      <w:r w:rsidRPr="00B56D6B">
        <w:t>.A.2</w:t>
      </w:r>
    </w:p>
    <w:p w14:paraId="31FB3CF8" w14:textId="77777777" w:rsidR="00E303E0" w:rsidRPr="00B56D6B" w:rsidRDefault="00E303E0" w:rsidP="00B03B52">
      <w:pPr>
        <w:pStyle w:val="Heading5"/>
      </w:pPr>
      <w:r w:rsidRPr="00B56D6B">
        <w:t> </w:t>
      </w:r>
      <w:r w:rsidRPr="00B56D6B">
        <w:rPr>
          <w:noProof/>
          <w:lang w:val="en-US"/>
        </w:rPr>
        <w:drawing>
          <wp:inline distT="0" distB="0" distL="0" distR="0" wp14:anchorId="1620E02C" wp14:editId="0644A8FE">
            <wp:extent cx="274320" cy="274320"/>
            <wp:effectExtent l="0" t="0" r="0" b="0"/>
            <wp:docPr id="543" name="Picture 543"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Standards Statement (2021): </w:t>
      </w:r>
    </w:p>
    <w:p w14:paraId="0E5EB27D" w14:textId="77777777" w:rsidR="00E303E0" w:rsidRPr="00B56D6B" w:rsidRDefault="00E303E0" w:rsidP="006726F8">
      <w:pPr>
        <w:tabs>
          <w:tab w:val="left" w:pos="180"/>
          <w:tab w:val="left" w:pos="270"/>
        </w:tabs>
        <w:ind w:left="450"/>
        <w:jc w:val="both"/>
      </w:pPr>
      <w:r w:rsidRPr="00B56D6B">
        <w:rPr>
          <w:noProof/>
        </w:rPr>
        <w:t>Recognize and represent proportional relationships between quantities in tables, graphs, equations, diagrams, and verbal descriptions of proportional relationships. Identify the constant of proportionality (unit rate) within various representations.</w:t>
      </w:r>
      <w:r w:rsidRPr="00B56D6B">
        <w:t xml:space="preserve"> </w:t>
      </w:r>
    </w:p>
    <w:p w14:paraId="2201B37F" w14:textId="77777777" w:rsidR="00E303E0" w:rsidRPr="00B56D6B" w:rsidRDefault="00E303E0" w:rsidP="00B03B52">
      <w:pPr>
        <w:pStyle w:val="Heading5"/>
      </w:pPr>
      <w:r w:rsidRPr="00B56D6B">
        <w:t> </w:t>
      </w:r>
      <w:r w:rsidRPr="00B56D6B">
        <w:rPr>
          <w:noProof/>
          <w:lang w:val="en-US"/>
        </w:rPr>
        <w:drawing>
          <wp:inline distT="0" distB="0" distL="0" distR="0" wp14:anchorId="1313C3CF" wp14:editId="784BA421">
            <wp:extent cx="274320" cy="274320"/>
            <wp:effectExtent l="0" t="0" r="0" b="0"/>
            <wp:docPr id="544" name="Picture 544"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 Connections: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rsidRPr="00B56D6B" w14:paraId="4B976B30" w14:textId="77777777" w:rsidTr="04CA56F2">
        <w:trPr>
          <w:trHeight w:val="576"/>
          <w:tblHeader/>
        </w:trPr>
        <w:tc>
          <w:tcPr>
            <w:tcW w:w="2448" w:type="dxa"/>
            <w:shd w:val="clear" w:color="auto" w:fill="1B75BC"/>
            <w:vAlign w:val="center"/>
          </w:tcPr>
          <w:p w14:paraId="364FE395" w14:textId="77777777" w:rsidR="00E303E0" w:rsidRPr="00B56D6B" w:rsidRDefault="00E303E0" w:rsidP="006726F8">
            <w:pPr>
              <w:tabs>
                <w:tab w:val="left" w:pos="180"/>
                <w:tab w:val="left" w:pos="270"/>
              </w:tabs>
              <w:jc w:val="center"/>
            </w:pPr>
            <w:r w:rsidRPr="00B56D6B">
              <w:rPr>
                <w:color w:val="FFFFFF" w:themeColor="background1"/>
              </w:rPr>
              <w:t>Preceding Pathway Content (2021)</w:t>
            </w:r>
          </w:p>
        </w:tc>
        <w:tc>
          <w:tcPr>
            <w:tcW w:w="2448" w:type="dxa"/>
            <w:shd w:val="clear" w:color="auto" w:fill="1B75BC"/>
            <w:vAlign w:val="center"/>
          </w:tcPr>
          <w:p w14:paraId="31DA99CE" w14:textId="77777777" w:rsidR="00E303E0" w:rsidRPr="00B56D6B" w:rsidRDefault="00E303E0" w:rsidP="006726F8">
            <w:pPr>
              <w:tabs>
                <w:tab w:val="left" w:pos="180"/>
                <w:tab w:val="left" w:pos="270"/>
              </w:tabs>
              <w:jc w:val="center"/>
            </w:pPr>
            <w:r w:rsidRPr="04CA56F2">
              <w:rPr>
                <w:color w:val="FFFFFF" w:themeColor="background1"/>
                <w:lang w:val="en-US"/>
              </w:rPr>
              <w:t>Subsequent Pathway Content (2021)</w:t>
            </w:r>
          </w:p>
        </w:tc>
        <w:tc>
          <w:tcPr>
            <w:tcW w:w="2448" w:type="dxa"/>
            <w:shd w:val="clear" w:color="auto" w:fill="1B75BC"/>
            <w:vAlign w:val="center"/>
          </w:tcPr>
          <w:p w14:paraId="2A4B4309" w14:textId="77777777" w:rsidR="00E303E0" w:rsidRPr="00B56D6B" w:rsidRDefault="00E303E0" w:rsidP="006726F8">
            <w:pPr>
              <w:tabs>
                <w:tab w:val="left" w:pos="180"/>
                <w:tab w:val="left" w:pos="270"/>
              </w:tabs>
              <w:jc w:val="center"/>
            </w:pPr>
            <w:r w:rsidRPr="00B56D6B">
              <w:rPr>
                <w:color w:val="FFFFFF" w:themeColor="background1"/>
              </w:rPr>
              <w:t>Cross Domain Connections (2021)</w:t>
            </w:r>
          </w:p>
        </w:tc>
        <w:tc>
          <w:tcPr>
            <w:tcW w:w="2448" w:type="dxa"/>
            <w:shd w:val="clear" w:color="auto" w:fill="9F2065"/>
            <w:vAlign w:val="center"/>
          </w:tcPr>
          <w:p w14:paraId="245789E3" w14:textId="77777777" w:rsidR="00E303E0" w:rsidRPr="00B56D6B" w:rsidRDefault="00E303E0" w:rsidP="006726F8">
            <w:pPr>
              <w:tabs>
                <w:tab w:val="left" w:pos="180"/>
                <w:tab w:val="left" w:pos="270"/>
              </w:tabs>
              <w:jc w:val="center"/>
              <w:rPr>
                <w:color w:val="FFFFFF" w:themeColor="background1"/>
              </w:rPr>
            </w:pPr>
            <w:r w:rsidRPr="00B56D6B">
              <w:rPr>
                <w:color w:val="FFFFFF" w:themeColor="background1"/>
              </w:rPr>
              <w:t>Common Core (CCSS)</w:t>
            </w:r>
          </w:p>
          <w:p w14:paraId="4D51863B" w14:textId="77777777" w:rsidR="00E303E0" w:rsidRPr="00B56D6B" w:rsidRDefault="00E303E0" w:rsidP="006726F8">
            <w:pPr>
              <w:tabs>
                <w:tab w:val="left" w:pos="180"/>
                <w:tab w:val="left" w:pos="270"/>
              </w:tabs>
              <w:jc w:val="center"/>
            </w:pPr>
            <w:r w:rsidRPr="00B56D6B">
              <w:rPr>
                <w:color w:val="FFFFFF" w:themeColor="background1"/>
              </w:rPr>
              <w:t>(2010)</w:t>
            </w:r>
          </w:p>
        </w:tc>
      </w:tr>
      <w:tr w:rsidR="00E303E0" w:rsidRPr="00B56D6B" w14:paraId="018E1F16" w14:textId="77777777" w:rsidTr="04CA56F2">
        <w:trPr>
          <w:trHeight w:val="576"/>
        </w:trPr>
        <w:tc>
          <w:tcPr>
            <w:tcW w:w="2448" w:type="dxa"/>
          </w:tcPr>
          <w:p w14:paraId="0AF7DD8B" w14:textId="59105A85" w:rsidR="00E303E0" w:rsidRPr="00B56D6B" w:rsidRDefault="007B6237" w:rsidP="006726F8">
            <w:pPr>
              <w:tabs>
                <w:tab w:val="left" w:pos="180"/>
                <w:tab w:val="left" w:pos="270"/>
              </w:tabs>
            </w:pPr>
            <w:hyperlink w:anchor="_STANDARD:_6.RP.A.2" w:history="1">
              <w:r w:rsidRPr="00B56D6B">
                <w:rPr>
                  <w:rStyle w:val="Hyperlink"/>
                  <w:noProof/>
                </w:rPr>
                <w:t>6.RP.A.2</w:t>
              </w:r>
            </w:hyperlink>
            <w:r w:rsidR="00E303E0" w:rsidRPr="00B56D6B">
              <w:rPr>
                <w:noProof/>
                <w:color w:val="1B75BC"/>
              </w:rPr>
              <w:t xml:space="preserve">, </w:t>
            </w:r>
            <w:hyperlink w:anchor="_STANDARD:_6.RP.A.3" w:history="1">
              <w:r w:rsidR="00C31ABA" w:rsidRPr="00B56D6B">
                <w:rPr>
                  <w:rStyle w:val="Hyperlink"/>
                  <w:noProof/>
                </w:rPr>
                <w:t>6.RP.A.3</w:t>
              </w:r>
            </w:hyperlink>
          </w:p>
        </w:tc>
        <w:tc>
          <w:tcPr>
            <w:tcW w:w="2448" w:type="dxa"/>
          </w:tcPr>
          <w:p w14:paraId="61FACD73" w14:textId="521720EA" w:rsidR="00E303E0" w:rsidRPr="00B56D6B" w:rsidRDefault="002F25C1" w:rsidP="006726F8">
            <w:pPr>
              <w:tabs>
                <w:tab w:val="left" w:pos="180"/>
                <w:tab w:val="left" w:pos="270"/>
              </w:tabs>
            </w:pPr>
            <w:hyperlink w:anchor="_STANDARD:_7.RP.A.3" w:history="1">
              <w:r w:rsidRPr="00B56D6B">
                <w:rPr>
                  <w:rStyle w:val="Hyperlink"/>
                  <w:noProof/>
                </w:rPr>
                <w:t>7.RP.A.3</w:t>
              </w:r>
            </w:hyperlink>
            <w:r w:rsidR="00E303E0" w:rsidRPr="00B56D6B">
              <w:rPr>
                <w:noProof/>
                <w:color w:val="1B75BC"/>
              </w:rPr>
              <w:t xml:space="preserve">, </w:t>
            </w:r>
            <w:hyperlink w:anchor="_STANDARD:_8.AEE.B.5" w:history="1">
              <w:r w:rsidR="001917EC" w:rsidRPr="00B56D6B">
                <w:rPr>
                  <w:rStyle w:val="Hyperlink"/>
                  <w:noProof/>
                </w:rPr>
                <w:t>8.AEE.B.5</w:t>
              </w:r>
            </w:hyperlink>
            <w:r w:rsidR="00E303E0" w:rsidRPr="00B56D6B">
              <w:rPr>
                <w:noProof/>
                <w:color w:val="1B75BC"/>
              </w:rPr>
              <w:t xml:space="preserve">, </w:t>
            </w:r>
            <w:hyperlink w:anchor="_STANDARD:_8.AEE.B.6" w:history="1">
              <w:r w:rsidR="00E303E0" w:rsidRPr="00B56D6B">
                <w:rPr>
                  <w:rStyle w:val="Hyperlink"/>
                  <w:noProof/>
                </w:rPr>
                <w:t>8.AEE.B.6</w:t>
              </w:r>
            </w:hyperlink>
            <w:r w:rsidR="00E303E0" w:rsidRPr="00B56D6B">
              <w:rPr>
                <w:noProof/>
                <w:color w:val="1B75BC"/>
              </w:rPr>
              <w:t xml:space="preserve">, </w:t>
            </w:r>
            <w:hyperlink w:anchor="_STANDARD:_8.AFN.A.1" w:history="1">
              <w:r w:rsidR="00E303E0" w:rsidRPr="00B56D6B">
                <w:rPr>
                  <w:rStyle w:val="Hyperlink"/>
                  <w:noProof/>
                </w:rPr>
                <w:t>8.AFN.A.1</w:t>
              </w:r>
            </w:hyperlink>
            <w:r w:rsidR="00E303E0" w:rsidRPr="00B56D6B">
              <w:rPr>
                <w:noProof/>
                <w:color w:val="1B75BC"/>
              </w:rPr>
              <w:t xml:space="preserve">, </w:t>
            </w:r>
            <w:hyperlink w:anchor="_STANDARD:_8.AFN.A.2" w:history="1">
              <w:r w:rsidR="001917EC" w:rsidRPr="00B56D6B">
                <w:rPr>
                  <w:rStyle w:val="Hyperlink"/>
                  <w:noProof/>
                </w:rPr>
                <w:t>8.AFN.A.2</w:t>
              </w:r>
            </w:hyperlink>
            <w:r w:rsidR="00E303E0" w:rsidRPr="00B56D6B">
              <w:rPr>
                <w:noProof/>
                <w:color w:val="1B75BC"/>
              </w:rPr>
              <w:t xml:space="preserve">, </w:t>
            </w:r>
            <w:hyperlink w:anchor="_STANDARD:_8.AFN.B.4" w:history="1">
              <w:r w:rsidR="00E303E0" w:rsidRPr="00B56D6B">
                <w:rPr>
                  <w:rStyle w:val="Hyperlink"/>
                  <w:noProof/>
                </w:rPr>
                <w:t>8.AFN.B.4</w:t>
              </w:r>
            </w:hyperlink>
          </w:p>
        </w:tc>
        <w:tc>
          <w:tcPr>
            <w:tcW w:w="2448" w:type="dxa"/>
          </w:tcPr>
          <w:p w14:paraId="6DA89834" w14:textId="1E19FC21" w:rsidR="00E303E0" w:rsidRPr="00B56D6B" w:rsidRDefault="002F25C1" w:rsidP="006726F8">
            <w:pPr>
              <w:tabs>
                <w:tab w:val="left" w:pos="180"/>
                <w:tab w:val="left" w:pos="270"/>
              </w:tabs>
            </w:pPr>
            <w:hyperlink w:anchor="_STANDARD:_7.AEE.B.4" w:history="1">
              <w:r w:rsidRPr="00B56D6B">
                <w:rPr>
                  <w:rStyle w:val="Hyperlink"/>
                  <w:noProof/>
                </w:rPr>
                <w:t>7.AEE.B.4</w:t>
              </w:r>
            </w:hyperlink>
            <w:r w:rsidR="00E303E0" w:rsidRPr="00B56D6B">
              <w:rPr>
                <w:noProof/>
                <w:color w:val="1B75BC"/>
              </w:rPr>
              <w:t xml:space="preserve">, </w:t>
            </w:r>
            <w:hyperlink w:anchor="_STANDARD:_7.GM.A.1" w:history="1">
              <w:r w:rsidR="009D59D2" w:rsidRPr="00B56D6B">
                <w:rPr>
                  <w:rStyle w:val="Hyperlink"/>
                  <w:noProof/>
                </w:rPr>
                <w:t>7.GM.A.1</w:t>
              </w:r>
            </w:hyperlink>
          </w:p>
        </w:tc>
        <w:tc>
          <w:tcPr>
            <w:tcW w:w="2448" w:type="dxa"/>
          </w:tcPr>
          <w:p w14:paraId="6FF9FF22" w14:textId="77777777" w:rsidR="00E303E0" w:rsidRPr="00B56D6B" w:rsidRDefault="00E303E0" w:rsidP="006726F8">
            <w:pPr>
              <w:tabs>
                <w:tab w:val="left" w:pos="180"/>
                <w:tab w:val="left" w:pos="270"/>
              </w:tabs>
              <w:jc w:val="center"/>
              <w:rPr>
                <w:rStyle w:val="Hyperlink"/>
                <w:noProof/>
              </w:rPr>
            </w:pPr>
            <w:hyperlink r:id="rId1004" w:anchor="CCSS.Math.Content.7.RP.A.2" w:history="1">
              <w:r w:rsidRPr="00B56D6B">
                <w:rPr>
                  <w:rStyle w:val="Hyperlink"/>
                  <w:noProof/>
                </w:rPr>
                <w:t>7.RP.A.2</w:t>
              </w:r>
            </w:hyperlink>
          </w:p>
          <w:p w14:paraId="77E40483" w14:textId="3F8D6D2B" w:rsidR="00752869" w:rsidRPr="00B56D6B" w:rsidRDefault="00752869" w:rsidP="006726F8">
            <w:pPr>
              <w:tabs>
                <w:tab w:val="left" w:pos="180"/>
                <w:tab w:val="left" w:pos="270"/>
              </w:tabs>
              <w:jc w:val="center"/>
            </w:pPr>
            <w:hyperlink w:anchor="_7.RP.A_Analyze_proportional" w:history="1">
              <w:r w:rsidRPr="00B56D6B">
                <w:rPr>
                  <w:rStyle w:val="Hyperlink"/>
                </w:rPr>
                <w:t>7.RP.A Crosswalk</w:t>
              </w:r>
            </w:hyperlink>
          </w:p>
        </w:tc>
      </w:tr>
    </w:tbl>
    <w:p w14:paraId="180DB294" w14:textId="1F7C3E3D" w:rsidR="00E303E0" w:rsidRPr="00B56D6B" w:rsidRDefault="00E303E0" w:rsidP="00B03B52">
      <w:pPr>
        <w:pStyle w:val="Heading5"/>
      </w:pPr>
      <w:r w:rsidRPr="00B56D6B">
        <w:t> </w:t>
      </w:r>
      <w:r w:rsidRPr="00B56D6B">
        <w:rPr>
          <w:noProof/>
          <w:lang w:val="en-US"/>
        </w:rPr>
        <w:drawing>
          <wp:inline distT="0" distB="0" distL="0" distR="0" wp14:anchorId="08E46E38" wp14:editId="3E6500EF">
            <wp:extent cx="271955" cy="274320"/>
            <wp:effectExtent l="0" t="0" r="0" b="0"/>
            <wp:docPr id="545" name="Picture 545"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rsidR="00C5238C" w:rsidRPr="00B56D6B">
        <w:t>Standards Guidance:</w:t>
      </w:r>
    </w:p>
    <w:p w14:paraId="2ED2507A" w14:textId="77777777" w:rsidR="004163D2" w:rsidRPr="00B56D6B" w:rsidRDefault="004163D2" w:rsidP="00B03B52">
      <w:pPr>
        <w:pStyle w:val="Heading6"/>
      </w:pPr>
      <w:r w:rsidRPr="00B56D6B">
        <w:t xml:space="preserve">Clarifications </w:t>
      </w:r>
    </w:p>
    <w:p w14:paraId="55661204" w14:textId="77777777" w:rsidR="004163D2" w:rsidRPr="00B56D6B" w:rsidRDefault="004163D2" w:rsidP="04CA56F2">
      <w:pPr>
        <w:numPr>
          <w:ilvl w:val="0"/>
          <w:numId w:val="347"/>
        </w:numPr>
        <w:pBdr>
          <w:top w:val="nil"/>
          <w:left w:val="nil"/>
          <w:bottom w:val="nil"/>
          <w:right w:val="nil"/>
          <w:between w:val="nil"/>
        </w:pBdr>
        <w:tabs>
          <w:tab w:val="left" w:pos="180"/>
          <w:tab w:val="left" w:pos="270"/>
        </w:tabs>
        <w:rPr>
          <w:rFonts w:asciiTheme="minorHAnsi" w:hAnsiTheme="minorHAnsi" w:cstheme="minorBidi"/>
          <w:color w:val="000000"/>
          <w:sz w:val="21"/>
          <w:szCs w:val="21"/>
          <w:lang w:val="en-US"/>
        </w:rPr>
      </w:pPr>
      <w:r w:rsidRPr="04CA56F2">
        <w:rPr>
          <w:rFonts w:asciiTheme="minorHAnsi" w:hAnsiTheme="minorHAnsi" w:cstheme="minorBidi"/>
          <w:color w:val="000000" w:themeColor="text1"/>
          <w:sz w:val="21"/>
          <w:szCs w:val="21"/>
          <w:lang w:val="en-US"/>
        </w:rPr>
        <w:t>Students should demonstrate a conceptual understanding of slope.</w:t>
      </w:r>
    </w:p>
    <w:p w14:paraId="47CDF80C" w14:textId="77777777" w:rsidR="004163D2" w:rsidRPr="00B56D6B" w:rsidRDefault="004163D2" w:rsidP="003929FE">
      <w:pPr>
        <w:numPr>
          <w:ilvl w:val="0"/>
          <w:numId w:val="347"/>
        </w:numPr>
        <w:pBdr>
          <w:top w:val="nil"/>
          <w:left w:val="nil"/>
          <w:bottom w:val="nil"/>
          <w:right w:val="nil"/>
          <w:between w:val="nil"/>
        </w:pBdr>
        <w:tabs>
          <w:tab w:val="left" w:pos="180"/>
          <w:tab w:val="left" w:pos="270"/>
        </w:tabs>
        <w:rPr>
          <w:rFonts w:asciiTheme="minorHAnsi" w:hAnsiTheme="minorHAnsi" w:cstheme="minorHAnsi"/>
          <w:sz w:val="21"/>
          <w:szCs w:val="21"/>
        </w:rPr>
      </w:pPr>
      <w:r w:rsidRPr="00B56D6B">
        <w:rPr>
          <w:rFonts w:asciiTheme="minorHAnsi" w:hAnsiTheme="minorHAnsi" w:cstheme="minorHAnsi"/>
          <w:color w:val="000000"/>
          <w:sz w:val="21"/>
          <w:szCs w:val="21"/>
        </w:rPr>
        <w:t>Students should recognize equations in the form y = mx are proportional.</w:t>
      </w:r>
    </w:p>
    <w:p w14:paraId="43B1C0F9" w14:textId="77777777" w:rsidR="004163D2" w:rsidRPr="00B56D6B" w:rsidRDefault="004163D2" w:rsidP="003929FE">
      <w:pPr>
        <w:numPr>
          <w:ilvl w:val="0"/>
          <w:numId w:val="347"/>
        </w:numPr>
        <w:pBdr>
          <w:top w:val="nil"/>
          <w:left w:val="nil"/>
          <w:bottom w:val="nil"/>
          <w:right w:val="nil"/>
          <w:between w:val="nil"/>
        </w:pBdr>
        <w:tabs>
          <w:tab w:val="left" w:pos="180"/>
          <w:tab w:val="left" w:pos="270"/>
        </w:tabs>
        <w:rPr>
          <w:rFonts w:asciiTheme="minorHAnsi" w:hAnsiTheme="minorHAnsi" w:cstheme="minorHAnsi"/>
          <w:sz w:val="21"/>
          <w:szCs w:val="21"/>
        </w:rPr>
      </w:pPr>
      <w:r w:rsidRPr="00B56D6B">
        <w:rPr>
          <w:rFonts w:asciiTheme="minorHAnsi" w:hAnsiTheme="minorHAnsi" w:cstheme="minorHAnsi"/>
          <w:color w:val="000000"/>
          <w:sz w:val="21"/>
          <w:szCs w:val="21"/>
        </w:rPr>
        <w:t>Students should know that a graph with a straight line through the origin is proportional.</w:t>
      </w:r>
    </w:p>
    <w:p w14:paraId="1544D76B" w14:textId="77777777" w:rsidR="004163D2" w:rsidRPr="00B56D6B" w:rsidRDefault="004163D2" w:rsidP="04CA56F2">
      <w:pPr>
        <w:numPr>
          <w:ilvl w:val="0"/>
          <w:numId w:val="347"/>
        </w:numPr>
        <w:pBdr>
          <w:top w:val="nil"/>
          <w:left w:val="nil"/>
          <w:bottom w:val="nil"/>
          <w:right w:val="nil"/>
          <w:between w:val="nil"/>
        </w:pBdr>
        <w:tabs>
          <w:tab w:val="left" w:pos="180"/>
          <w:tab w:val="left" w:pos="270"/>
        </w:tabs>
        <w:rPr>
          <w:rFonts w:asciiTheme="minorHAnsi" w:hAnsiTheme="minorHAnsi" w:cstheme="minorBidi"/>
          <w:color w:val="000000"/>
          <w:sz w:val="21"/>
          <w:szCs w:val="21"/>
          <w:lang w:val="en-US"/>
        </w:rPr>
      </w:pPr>
      <w:r w:rsidRPr="04CA56F2">
        <w:rPr>
          <w:rFonts w:asciiTheme="minorHAnsi" w:hAnsiTheme="minorHAnsi" w:cstheme="minorBidi"/>
          <w:color w:val="000000" w:themeColor="text1"/>
          <w:sz w:val="21"/>
          <w:szCs w:val="21"/>
          <w:lang w:val="en-US"/>
        </w:rPr>
        <w:t>Explain what a point (</w:t>
      </w:r>
      <w:r w:rsidRPr="04CA56F2">
        <w:rPr>
          <w:rFonts w:ascii="Cambria Math" w:eastAsia="Cambria Math" w:hAnsi="Cambria Math" w:cs="Cambria Math"/>
          <w:color w:val="000000" w:themeColor="text1"/>
          <w:sz w:val="21"/>
          <w:szCs w:val="21"/>
          <w:lang w:val="en-US"/>
        </w:rPr>
        <w:t>𝑥</w:t>
      </w:r>
      <w:r w:rsidRPr="04CA56F2">
        <w:rPr>
          <w:rFonts w:asciiTheme="minorHAnsi" w:hAnsiTheme="minorHAnsi" w:cstheme="minorBidi"/>
          <w:color w:val="000000" w:themeColor="text1"/>
          <w:sz w:val="21"/>
          <w:szCs w:val="21"/>
          <w:lang w:val="en-US"/>
        </w:rPr>
        <w:t>,) on the graph of a proportional relationship means in terms of the situation, with special attention to the points (0,0) and (1,</w:t>
      </w:r>
      <w:r w:rsidRPr="04CA56F2">
        <w:rPr>
          <w:rFonts w:ascii="Cambria Math" w:eastAsia="Cambria Math" w:hAnsi="Cambria Math" w:cs="Cambria Math"/>
          <w:color w:val="000000" w:themeColor="text1"/>
          <w:sz w:val="21"/>
          <w:szCs w:val="21"/>
          <w:lang w:val="en-US"/>
        </w:rPr>
        <w:t>𝑟</w:t>
      </w:r>
      <w:r w:rsidRPr="04CA56F2">
        <w:rPr>
          <w:rFonts w:asciiTheme="minorHAnsi" w:hAnsiTheme="minorHAnsi" w:cstheme="minorBidi"/>
          <w:color w:val="000000" w:themeColor="text1"/>
          <w:sz w:val="21"/>
          <w:szCs w:val="21"/>
          <w:lang w:val="en-US"/>
        </w:rPr>
        <w:t xml:space="preserve">) where </w:t>
      </w:r>
      <w:r w:rsidRPr="04CA56F2">
        <w:rPr>
          <w:rFonts w:ascii="Cambria Math" w:eastAsia="Cambria Math" w:hAnsi="Cambria Math" w:cs="Cambria Math"/>
          <w:color w:val="000000" w:themeColor="text1"/>
          <w:sz w:val="21"/>
          <w:szCs w:val="21"/>
          <w:lang w:val="en-US"/>
        </w:rPr>
        <w:t>𝑟</w:t>
      </w:r>
      <w:r w:rsidRPr="04CA56F2">
        <w:rPr>
          <w:rFonts w:asciiTheme="minorHAnsi" w:hAnsiTheme="minorHAnsi" w:cstheme="minorBidi"/>
          <w:color w:val="000000" w:themeColor="text1"/>
          <w:sz w:val="21"/>
          <w:szCs w:val="21"/>
          <w:lang w:val="en-US"/>
        </w:rPr>
        <w:t xml:space="preserve"> is the unit rate. </w:t>
      </w:r>
    </w:p>
    <w:p w14:paraId="0D08D7E0" w14:textId="77777777" w:rsidR="004163D2" w:rsidRPr="00B56D6B" w:rsidRDefault="004163D2" w:rsidP="003929FE">
      <w:pPr>
        <w:numPr>
          <w:ilvl w:val="0"/>
          <w:numId w:val="347"/>
        </w:numPr>
        <w:pBdr>
          <w:top w:val="nil"/>
          <w:left w:val="nil"/>
          <w:bottom w:val="nil"/>
          <w:right w:val="nil"/>
          <w:between w:val="nil"/>
        </w:pBdr>
        <w:tabs>
          <w:tab w:val="left" w:pos="180"/>
          <w:tab w:val="left" w:pos="270"/>
        </w:tabs>
        <w:rPr>
          <w:rFonts w:asciiTheme="minorHAnsi" w:hAnsiTheme="minorHAnsi" w:cstheme="minorHAnsi"/>
          <w:sz w:val="21"/>
          <w:szCs w:val="21"/>
        </w:rPr>
      </w:pPr>
      <w:r w:rsidRPr="00B56D6B">
        <w:rPr>
          <w:rFonts w:asciiTheme="minorHAnsi" w:hAnsiTheme="minorHAnsi" w:cstheme="minorHAnsi"/>
          <w:color w:val="000000"/>
          <w:sz w:val="21"/>
          <w:szCs w:val="21"/>
        </w:rPr>
        <w:t>This standard builds on students' understanding of unit rates from 6th grade.</w:t>
      </w:r>
    </w:p>
    <w:p w14:paraId="274E621A" w14:textId="77777777" w:rsidR="004163D2" w:rsidRPr="00B56D6B" w:rsidRDefault="004163D2" w:rsidP="00B03B52">
      <w:pPr>
        <w:pStyle w:val="Heading6"/>
      </w:pPr>
      <w:r w:rsidRPr="00B56D6B">
        <w:t>Boundaries</w:t>
      </w:r>
    </w:p>
    <w:p w14:paraId="05163BFE" w14:textId="77777777" w:rsidR="004163D2" w:rsidRPr="00B56D6B" w:rsidRDefault="004163D2" w:rsidP="003929FE">
      <w:pPr>
        <w:numPr>
          <w:ilvl w:val="0"/>
          <w:numId w:val="348"/>
        </w:numPr>
        <w:pBdr>
          <w:top w:val="nil"/>
          <w:left w:val="nil"/>
          <w:bottom w:val="nil"/>
          <w:right w:val="nil"/>
          <w:between w:val="nil"/>
        </w:pBdr>
        <w:tabs>
          <w:tab w:val="left" w:pos="180"/>
          <w:tab w:val="left" w:pos="270"/>
        </w:tabs>
        <w:rPr>
          <w:rFonts w:asciiTheme="minorHAnsi" w:hAnsiTheme="minorHAnsi" w:cstheme="minorHAnsi"/>
          <w:color w:val="000000"/>
          <w:sz w:val="21"/>
          <w:szCs w:val="21"/>
        </w:rPr>
      </w:pPr>
      <w:r w:rsidRPr="00B56D6B">
        <w:rPr>
          <w:rFonts w:asciiTheme="minorHAnsi" w:hAnsiTheme="minorHAnsi" w:cstheme="minorHAnsi"/>
          <w:color w:val="000000"/>
          <w:sz w:val="21"/>
          <w:szCs w:val="21"/>
        </w:rPr>
        <w:t>In seventh grade, students are expected to understand that unit rate and constant of proportionality are the same.</w:t>
      </w:r>
    </w:p>
    <w:p w14:paraId="410829C2" w14:textId="77777777" w:rsidR="004163D2" w:rsidRPr="00B56D6B" w:rsidRDefault="004163D2" w:rsidP="00B03B52">
      <w:pPr>
        <w:pStyle w:val="Heading6"/>
      </w:pPr>
      <w:r w:rsidRPr="00B56D6B">
        <w:t>Teaching Strategies</w:t>
      </w:r>
    </w:p>
    <w:p w14:paraId="4B76A118" w14:textId="273B2A41" w:rsidR="004163D2" w:rsidRPr="00B56D6B" w:rsidRDefault="00E96D5D" w:rsidP="04CA56F2">
      <w:pPr>
        <w:numPr>
          <w:ilvl w:val="0"/>
          <w:numId w:val="348"/>
        </w:numPr>
        <w:pBdr>
          <w:top w:val="nil"/>
          <w:left w:val="nil"/>
          <w:bottom w:val="nil"/>
          <w:right w:val="nil"/>
          <w:between w:val="nil"/>
        </w:pBdr>
        <w:tabs>
          <w:tab w:val="left" w:pos="180"/>
          <w:tab w:val="left" w:pos="270"/>
        </w:tabs>
        <w:rPr>
          <w:rFonts w:asciiTheme="minorHAnsi" w:hAnsiTheme="minorHAnsi" w:cstheme="minorBidi"/>
          <w:color w:val="000000"/>
          <w:sz w:val="21"/>
          <w:szCs w:val="21"/>
          <w:lang w:val="en-US"/>
        </w:rPr>
      </w:pPr>
      <w:r w:rsidRPr="04CA56F2">
        <w:rPr>
          <w:rFonts w:asciiTheme="minorHAnsi" w:hAnsiTheme="minorHAnsi" w:cstheme="minorBidi"/>
          <w:color w:val="000000" w:themeColor="text1"/>
          <w:sz w:val="21"/>
          <w:szCs w:val="21"/>
          <w:lang w:val="en-US"/>
        </w:rPr>
        <w:t>Have students r</w:t>
      </w:r>
      <w:r w:rsidR="004163D2" w:rsidRPr="04CA56F2">
        <w:rPr>
          <w:rFonts w:asciiTheme="minorHAnsi" w:hAnsiTheme="minorHAnsi" w:cstheme="minorBidi"/>
          <w:color w:val="000000" w:themeColor="text1"/>
          <w:sz w:val="21"/>
          <w:szCs w:val="21"/>
          <w:lang w:val="en-US"/>
        </w:rPr>
        <w:t>epresent proportional relationships using equations</w:t>
      </w:r>
      <w:r w:rsidRPr="04CA56F2">
        <w:rPr>
          <w:rFonts w:asciiTheme="minorHAnsi" w:hAnsiTheme="minorHAnsi" w:cstheme="minorBidi"/>
          <w:color w:val="000000" w:themeColor="text1"/>
          <w:sz w:val="21"/>
          <w:szCs w:val="21"/>
          <w:lang w:val="en-US"/>
        </w:rPr>
        <w:t>, and d</w:t>
      </w:r>
      <w:r w:rsidR="004163D2" w:rsidRPr="04CA56F2">
        <w:rPr>
          <w:rFonts w:asciiTheme="minorHAnsi" w:hAnsiTheme="minorHAnsi" w:cstheme="minorBidi"/>
          <w:color w:val="000000" w:themeColor="text1"/>
          <w:sz w:val="21"/>
          <w:szCs w:val="21"/>
          <w:lang w:val="en-US"/>
        </w:rPr>
        <w:t>ecide whether two quantities are</w:t>
      </w:r>
      <w:r w:rsidR="001B021D" w:rsidRPr="04CA56F2">
        <w:rPr>
          <w:rFonts w:asciiTheme="minorHAnsi" w:hAnsiTheme="minorHAnsi" w:cstheme="minorBidi"/>
          <w:color w:val="000000" w:themeColor="text1"/>
          <w:sz w:val="21"/>
          <w:szCs w:val="21"/>
          <w:lang w:val="en-US"/>
        </w:rPr>
        <w:t xml:space="preserve"> in a proportional relationship</w:t>
      </w:r>
      <w:r w:rsidRPr="04CA56F2">
        <w:rPr>
          <w:rFonts w:asciiTheme="minorHAnsi" w:hAnsiTheme="minorHAnsi" w:cstheme="minorBidi"/>
          <w:color w:val="000000" w:themeColor="text1"/>
          <w:sz w:val="21"/>
          <w:szCs w:val="21"/>
          <w:lang w:val="en-US"/>
        </w:rPr>
        <w:t>.</w:t>
      </w:r>
    </w:p>
    <w:p w14:paraId="6C741402" w14:textId="18EC4148" w:rsidR="001B021D" w:rsidRPr="00B56D6B" w:rsidRDefault="00770C82" w:rsidP="001B021D">
      <w:pPr>
        <w:pStyle w:val="Heading6"/>
      </w:pPr>
      <w:r w:rsidRPr="00B56D6B">
        <w:t>Progressions</w:t>
      </w:r>
    </w:p>
    <w:p w14:paraId="69C3DD85" w14:textId="00FAF25F" w:rsidR="001B021D" w:rsidRPr="00B56D6B" w:rsidRDefault="001B021D" w:rsidP="04CA56F2">
      <w:pPr>
        <w:numPr>
          <w:ilvl w:val="0"/>
          <w:numId w:val="347"/>
        </w:numPr>
        <w:pBdr>
          <w:top w:val="nil"/>
          <w:left w:val="nil"/>
          <w:bottom w:val="nil"/>
          <w:right w:val="nil"/>
          <w:between w:val="nil"/>
        </w:pBdr>
        <w:tabs>
          <w:tab w:val="left" w:pos="180"/>
          <w:tab w:val="left" w:pos="270"/>
        </w:tabs>
        <w:rPr>
          <w:rFonts w:asciiTheme="minorHAnsi" w:hAnsiTheme="minorHAnsi" w:cstheme="minorBidi"/>
          <w:color w:val="000000"/>
          <w:sz w:val="21"/>
          <w:szCs w:val="21"/>
          <w:lang w:val="en-US"/>
        </w:rPr>
      </w:pPr>
      <w:r w:rsidRPr="04CA56F2">
        <w:rPr>
          <w:rFonts w:asciiTheme="minorHAnsi" w:hAnsiTheme="minorHAnsi" w:cstheme="minorBidi"/>
          <w:color w:val="000000" w:themeColor="text1"/>
          <w:sz w:val="21"/>
          <w:szCs w:val="21"/>
          <w:lang w:val="en-US"/>
        </w:rPr>
        <w:t xml:space="preserve">Students identify the constant of proportionality in tables, graphs, equations, diagrams, and verbal descriptions of proportional relationships. Recognize the constant of proportionality as both the unit rate and as the multiplicative comparison between two quantities.  (Please reference page 9 in the </w:t>
      </w:r>
      <w:hyperlink r:id="rId1005">
        <w:r w:rsidRPr="04CA56F2">
          <w:rPr>
            <w:rStyle w:val="Hyperlink"/>
            <w:rFonts w:asciiTheme="minorHAnsi" w:hAnsiTheme="minorHAnsi" w:cstheme="minorBidi"/>
            <w:sz w:val="21"/>
            <w:szCs w:val="21"/>
            <w:lang w:val="en-US"/>
          </w:rPr>
          <w:t>Progression document</w:t>
        </w:r>
      </w:hyperlink>
      <w:r w:rsidRPr="04CA56F2">
        <w:rPr>
          <w:rFonts w:asciiTheme="minorHAnsi" w:hAnsiTheme="minorHAnsi" w:cstheme="minorBidi"/>
          <w:color w:val="000000" w:themeColor="text1"/>
          <w:sz w:val="21"/>
          <w:szCs w:val="21"/>
          <w:lang w:val="en-US"/>
        </w:rPr>
        <w:t>).</w:t>
      </w:r>
    </w:p>
    <w:p w14:paraId="210EE90B" w14:textId="77777777" w:rsidR="004163D2" w:rsidRPr="00B56D6B" w:rsidRDefault="004163D2" w:rsidP="00B03B52">
      <w:pPr>
        <w:pStyle w:val="Heading6"/>
      </w:pPr>
      <w:r w:rsidRPr="00B56D6B">
        <w:t>Examples</w:t>
      </w:r>
    </w:p>
    <w:p w14:paraId="540EFDDF" w14:textId="77777777" w:rsidR="004163D2" w:rsidRPr="00B56D6B" w:rsidRDefault="004163D2" w:rsidP="04CA56F2">
      <w:pPr>
        <w:numPr>
          <w:ilvl w:val="0"/>
          <w:numId w:val="348"/>
        </w:numPr>
        <w:pBdr>
          <w:top w:val="nil"/>
          <w:left w:val="nil"/>
          <w:bottom w:val="nil"/>
          <w:right w:val="nil"/>
          <w:between w:val="nil"/>
        </w:pBdr>
        <w:tabs>
          <w:tab w:val="left" w:pos="180"/>
          <w:tab w:val="left" w:pos="270"/>
        </w:tabs>
        <w:rPr>
          <w:rFonts w:asciiTheme="minorHAnsi" w:hAnsiTheme="minorHAnsi" w:cstheme="minorBidi"/>
          <w:sz w:val="21"/>
          <w:szCs w:val="21"/>
          <w:lang w:val="en-US"/>
        </w:rPr>
      </w:pPr>
      <w:r w:rsidRPr="04CA56F2">
        <w:rPr>
          <w:rFonts w:asciiTheme="minorHAnsi" w:hAnsiTheme="minorHAnsi" w:cstheme="minorBidi"/>
          <w:color w:val="000000" w:themeColor="text1"/>
          <w:sz w:val="21"/>
          <w:szCs w:val="21"/>
          <w:lang w:val="en-US"/>
        </w:rPr>
        <w:t>If total cost t is proportional to the number n of items purchased at a constant price p, the relationship between the total cost and the number of items can be expressed as t = pn.</w:t>
      </w:r>
    </w:p>
    <w:p w14:paraId="5E2E3AA9" w14:textId="77777777" w:rsidR="004163D2" w:rsidRPr="00B56D6B" w:rsidRDefault="004163D2" w:rsidP="003929FE">
      <w:pPr>
        <w:numPr>
          <w:ilvl w:val="0"/>
          <w:numId w:val="348"/>
        </w:numPr>
        <w:pBdr>
          <w:top w:val="nil"/>
          <w:left w:val="nil"/>
          <w:bottom w:val="nil"/>
          <w:right w:val="nil"/>
          <w:between w:val="nil"/>
        </w:pBdr>
        <w:tabs>
          <w:tab w:val="left" w:pos="180"/>
          <w:tab w:val="left" w:pos="270"/>
        </w:tabs>
        <w:rPr>
          <w:rFonts w:asciiTheme="minorHAnsi" w:hAnsiTheme="minorHAnsi" w:cstheme="minorHAnsi"/>
          <w:color w:val="000000"/>
          <w:sz w:val="21"/>
          <w:szCs w:val="21"/>
        </w:rPr>
      </w:pPr>
      <w:r w:rsidRPr="00B56D6B">
        <w:rPr>
          <w:rFonts w:asciiTheme="minorHAnsi" w:hAnsiTheme="minorHAnsi" w:cstheme="minorHAnsi"/>
          <w:color w:val="000000"/>
          <w:sz w:val="21"/>
          <w:szCs w:val="21"/>
        </w:rPr>
        <w:t>Jennifer rides on a train for 6 hours and travels 360 miles. How many miles per hour does she travel?</w:t>
      </w:r>
    </w:p>
    <w:p w14:paraId="778E0387" w14:textId="77777777" w:rsidR="004163D2" w:rsidRPr="00B56D6B" w:rsidRDefault="004163D2" w:rsidP="04CA56F2">
      <w:pPr>
        <w:numPr>
          <w:ilvl w:val="0"/>
          <w:numId w:val="348"/>
        </w:numPr>
        <w:pBdr>
          <w:top w:val="nil"/>
          <w:left w:val="nil"/>
          <w:bottom w:val="nil"/>
          <w:right w:val="nil"/>
          <w:between w:val="nil"/>
        </w:pBdr>
        <w:tabs>
          <w:tab w:val="left" w:pos="180"/>
          <w:tab w:val="left" w:pos="270"/>
        </w:tabs>
        <w:rPr>
          <w:rFonts w:asciiTheme="minorHAnsi" w:hAnsiTheme="minorHAnsi" w:cstheme="minorBidi"/>
          <w:color w:val="000000"/>
          <w:sz w:val="21"/>
          <w:szCs w:val="21"/>
          <w:lang w:val="en-US"/>
        </w:rPr>
      </w:pPr>
      <w:r w:rsidRPr="04CA56F2">
        <w:rPr>
          <w:rFonts w:asciiTheme="minorHAnsi" w:hAnsiTheme="minorHAnsi" w:cstheme="minorBidi"/>
          <w:color w:val="000000" w:themeColor="text1"/>
          <w:sz w:val="21"/>
          <w:szCs w:val="21"/>
          <w:lang w:val="en-US"/>
        </w:rPr>
        <w:t>Compare a distance-time graph to a distance-time equation to determine which of two moving objects has greater speed.</w:t>
      </w:r>
    </w:p>
    <w:p w14:paraId="72749D08" w14:textId="724B0D66" w:rsidR="00E96D5D" w:rsidRPr="00B56D6B" w:rsidRDefault="00E96D5D" w:rsidP="00B9727D">
      <w:pPr>
        <w:pStyle w:val="ListParagraph"/>
        <w:numPr>
          <w:ilvl w:val="0"/>
          <w:numId w:val="348"/>
        </w:numPr>
        <w:rPr>
          <w:color w:val="000000"/>
        </w:rPr>
      </w:pPr>
      <w:r w:rsidRPr="00B56D6B">
        <w:rPr>
          <w:color w:val="8835CD"/>
        </w:rPr>
        <w:t>Illustrative Mathematics:</w:t>
      </w:r>
      <w:r w:rsidR="00B9727D" w:rsidRPr="00B56D6B">
        <w:rPr>
          <w:color w:val="8835CD"/>
        </w:rPr>
        <w:t xml:space="preserve"> </w:t>
      </w:r>
      <w:r w:rsidR="00B9727D" w:rsidRPr="00B56D6B">
        <w:rPr>
          <w:color w:val="000000"/>
        </w:rPr>
        <w:t>[</w:t>
      </w:r>
      <w:hyperlink r:id="rId1006" w:history="1">
        <w:r w:rsidR="00B9727D" w:rsidRPr="00B56D6B">
          <w:rPr>
            <w:rStyle w:val="Hyperlink"/>
          </w:rPr>
          <w:t>Art Class, Assessment Variation</w:t>
        </w:r>
      </w:hyperlink>
      <w:r w:rsidR="00B9727D" w:rsidRPr="00B56D6B">
        <w:rPr>
          <w:color w:val="000000"/>
        </w:rPr>
        <w:t>] [</w:t>
      </w:r>
      <w:hyperlink r:id="rId1007" w:history="1">
        <w:r w:rsidR="00B9727D" w:rsidRPr="00B56D6B">
          <w:rPr>
            <w:rStyle w:val="Hyperlink"/>
          </w:rPr>
          <w:t>Buying Bananas, Assessment Version</w:t>
        </w:r>
      </w:hyperlink>
      <w:r w:rsidR="00B9727D" w:rsidRPr="00B56D6B">
        <w:rPr>
          <w:color w:val="000000"/>
        </w:rPr>
        <w:t>] [</w:t>
      </w:r>
      <w:hyperlink r:id="rId1008" w:history="1">
        <w:r w:rsidR="00B9727D" w:rsidRPr="00B56D6B">
          <w:rPr>
            <w:rStyle w:val="Hyperlink"/>
          </w:rPr>
          <w:t>Robot Races, Assessment Variation</w:t>
        </w:r>
      </w:hyperlink>
      <w:r w:rsidR="00B9727D" w:rsidRPr="00B56D6B">
        <w:rPr>
          <w:color w:val="000000"/>
        </w:rPr>
        <w:t>]</w:t>
      </w:r>
    </w:p>
    <w:p w14:paraId="60888F10" w14:textId="6EC3363A" w:rsidR="00E303E0" w:rsidRPr="00B56D6B" w:rsidRDefault="00B9727D" w:rsidP="00B9727D">
      <w:pPr>
        <w:numPr>
          <w:ilvl w:val="0"/>
          <w:numId w:val="348"/>
        </w:numPr>
        <w:pBdr>
          <w:top w:val="nil"/>
          <w:left w:val="nil"/>
          <w:bottom w:val="nil"/>
          <w:right w:val="nil"/>
          <w:between w:val="nil"/>
        </w:pBdr>
        <w:tabs>
          <w:tab w:val="left" w:pos="180"/>
          <w:tab w:val="left" w:pos="270"/>
        </w:tabs>
        <w:rPr>
          <w:rFonts w:eastAsiaTheme="majorEastAsia" w:cstheme="minorHAnsi"/>
          <w:sz w:val="24"/>
          <w:szCs w:val="26"/>
        </w:rPr>
      </w:pPr>
      <w:r w:rsidRPr="00B56D6B">
        <w:rPr>
          <w:color w:val="297352"/>
          <w:sz w:val="21"/>
          <w:szCs w:val="21"/>
        </w:rPr>
        <w:t xml:space="preserve">Student Achievement Partners: </w:t>
      </w:r>
      <w:r w:rsidRPr="00B56D6B">
        <w:rPr>
          <w:sz w:val="21"/>
          <w:szCs w:val="21"/>
        </w:rPr>
        <w:t>[</w:t>
      </w:r>
      <w:hyperlink r:id="rId1009" w:history="1">
        <w:r w:rsidRPr="00B56D6B">
          <w:rPr>
            <w:rStyle w:val="Hyperlink"/>
          </w:rPr>
          <w:t>Snow Vehicle</w:t>
        </w:r>
      </w:hyperlink>
      <w:r w:rsidRPr="00B56D6B">
        <w:rPr>
          <w:sz w:val="21"/>
          <w:szCs w:val="21"/>
        </w:rPr>
        <w:t>] [</w:t>
      </w:r>
      <w:hyperlink r:id="rId1010" w:history="1">
        <w:r w:rsidRPr="00B56D6B">
          <w:rPr>
            <w:rStyle w:val="Hyperlink"/>
          </w:rPr>
          <w:t>Proportional Relationships Mini-assessment</w:t>
        </w:r>
      </w:hyperlink>
      <w:r w:rsidRPr="00B56D6B">
        <w:rPr>
          <w:sz w:val="21"/>
          <w:szCs w:val="21"/>
        </w:rPr>
        <w:t>] [</w:t>
      </w:r>
      <w:hyperlink r:id="rId1011" w:history="1">
        <w:r w:rsidRPr="00B56D6B">
          <w:rPr>
            <w:rStyle w:val="Hyperlink"/>
          </w:rPr>
          <w:t>Smarter Balanced Assessment Item Illustrating 7.RP.A.2</w:t>
        </w:r>
      </w:hyperlink>
      <w:r w:rsidRPr="00B56D6B">
        <w:rPr>
          <w:sz w:val="21"/>
          <w:szCs w:val="21"/>
        </w:rPr>
        <w:t>]</w:t>
      </w:r>
    </w:p>
    <w:p w14:paraId="71E53499" w14:textId="0BEDC290" w:rsidR="00E303E0" w:rsidRPr="00B56D6B" w:rsidRDefault="00E303E0" w:rsidP="009C69AA">
      <w:pPr>
        <w:pStyle w:val="Heading4"/>
      </w:pPr>
      <w:bookmarkStart w:id="381" w:name="_STANDARD:_7.RP.A.3"/>
      <w:bookmarkEnd w:id="381"/>
      <w:r w:rsidRPr="00B56D6B">
        <w:lastRenderedPageBreak/>
        <w:t xml:space="preserve">STANDARD: </w:t>
      </w:r>
      <w:hyperlink w:anchor="_Proportional_Reasoning:_Ratios_1" w:history="1">
        <w:r w:rsidR="00557A55" w:rsidRPr="00B56D6B">
          <w:rPr>
            <w:rStyle w:val="Hyperlink"/>
          </w:rPr>
          <w:t>7.RP</w:t>
        </w:r>
      </w:hyperlink>
      <w:r w:rsidRPr="00B56D6B">
        <w:t>.A.3</w:t>
      </w:r>
    </w:p>
    <w:p w14:paraId="011FBEFB" w14:textId="77777777" w:rsidR="00E303E0" w:rsidRPr="00B56D6B" w:rsidRDefault="00E303E0" w:rsidP="00B03B52">
      <w:pPr>
        <w:pStyle w:val="Heading5"/>
      </w:pPr>
      <w:r w:rsidRPr="00B56D6B">
        <w:t> </w:t>
      </w:r>
      <w:r w:rsidRPr="00B56D6B">
        <w:rPr>
          <w:noProof/>
          <w:lang w:val="en-US"/>
        </w:rPr>
        <w:drawing>
          <wp:inline distT="0" distB="0" distL="0" distR="0" wp14:anchorId="43E19934" wp14:editId="40BF4B90">
            <wp:extent cx="274320" cy="274320"/>
            <wp:effectExtent l="0" t="0" r="0" b="0"/>
            <wp:docPr id="546" name="Picture 546"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Standards Statement (2021): </w:t>
      </w:r>
    </w:p>
    <w:p w14:paraId="39EE5E27" w14:textId="77777777" w:rsidR="00E303E0" w:rsidRPr="00B56D6B" w:rsidRDefault="00E303E0" w:rsidP="006726F8">
      <w:pPr>
        <w:tabs>
          <w:tab w:val="left" w:pos="180"/>
          <w:tab w:val="left" w:pos="270"/>
        </w:tabs>
        <w:ind w:left="450"/>
        <w:jc w:val="both"/>
      </w:pPr>
      <w:r w:rsidRPr="00B56D6B">
        <w:rPr>
          <w:noProof/>
        </w:rPr>
        <w:t>Use proportional relationships to solve ratio and percent problems in authentic contexts.</w:t>
      </w:r>
      <w:r w:rsidRPr="00B56D6B">
        <w:t xml:space="preserve"> </w:t>
      </w:r>
    </w:p>
    <w:p w14:paraId="5089C518" w14:textId="77777777" w:rsidR="00E303E0" w:rsidRPr="00B56D6B" w:rsidRDefault="00E303E0" w:rsidP="00B03B52">
      <w:pPr>
        <w:pStyle w:val="Heading5"/>
      </w:pPr>
      <w:r w:rsidRPr="00B56D6B">
        <w:t> </w:t>
      </w:r>
      <w:r w:rsidRPr="00B56D6B">
        <w:rPr>
          <w:noProof/>
          <w:lang w:val="en-US"/>
        </w:rPr>
        <w:drawing>
          <wp:inline distT="0" distB="0" distL="0" distR="0" wp14:anchorId="05C2ADD4" wp14:editId="189361AE">
            <wp:extent cx="274320" cy="274320"/>
            <wp:effectExtent l="0" t="0" r="0" b="0"/>
            <wp:docPr id="547" name="Picture 547"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 Connections: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rsidRPr="00B56D6B" w14:paraId="217F7820" w14:textId="77777777" w:rsidTr="04CA56F2">
        <w:trPr>
          <w:trHeight w:val="576"/>
          <w:tblHeader/>
        </w:trPr>
        <w:tc>
          <w:tcPr>
            <w:tcW w:w="2448" w:type="dxa"/>
            <w:shd w:val="clear" w:color="auto" w:fill="1B75BC"/>
            <w:vAlign w:val="center"/>
          </w:tcPr>
          <w:p w14:paraId="505B1564" w14:textId="77777777" w:rsidR="00E303E0" w:rsidRPr="00B56D6B" w:rsidRDefault="00E303E0" w:rsidP="006726F8">
            <w:pPr>
              <w:tabs>
                <w:tab w:val="left" w:pos="180"/>
                <w:tab w:val="left" w:pos="270"/>
              </w:tabs>
              <w:jc w:val="center"/>
            </w:pPr>
            <w:r w:rsidRPr="00B56D6B">
              <w:rPr>
                <w:color w:val="FFFFFF" w:themeColor="background1"/>
              </w:rPr>
              <w:t>Preceding Pathway Content (2021)</w:t>
            </w:r>
          </w:p>
        </w:tc>
        <w:tc>
          <w:tcPr>
            <w:tcW w:w="2448" w:type="dxa"/>
            <w:shd w:val="clear" w:color="auto" w:fill="1B75BC"/>
            <w:vAlign w:val="center"/>
          </w:tcPr>
          <w:p w14:paraId="515077D7" w14:textId="77777777" w:rsidR="00E303E0" w:rsidRPr="00B56D6B" w:rsidRDefault="00E303E0" w:rsidP="006726F8">
            <w:pPr>
              <w:tabs>
                <w:tab w:val="left" w:pos="180"/>
                <w:tab w:val="left" w:pos="270"/>
              </w:tabs>
              <w:jc w:val="center"/>
            </w:pPr>
            <w:r w:rsidRPr="04CA56F2">
              <w:rPr>
                <w:color w:val="FFFFFF" w:themeColor="background1"/>
                <w:lang w:val="en-US"/>
              </w:rPr>
              <w:t>Subsequent Pathway Content (2021)</w:t>
            </w:r>
          </w:p>
        </w:tc>
        <w:tc>
          <w:tcPr>
            <w:tcW w:w="2448" w:type="dxa"/>
            <w:shd w:val="clear" w:color="auto" w:fill="1B75BC"/>
            <w:vAlign w:val="center"/>
          </w:tcPr>
          <w:p w14:paraId="17125D22" w14:textId="77777777" w:rsidR="00E303E0" w:rsidRPr="00B56D6B" w:rsidRDefault="00E303E0" w:rsidP="006726F8">
            <w:pPr>
              <w:tabs>
                <w:tab w:val="left" w:pos="180"/>
                <w:tab w:val="left" w:pos="270"/>
              </w:tabs>
              <w:jc w:val="center"/>
            </w:pPr>
            <w:r w:rsidRPr="00B56D6B">
              <w:rPr>
                <w:color w:val="FFFFFF" w:themeColor="background1"/>
              </w:rPr>
              <w:t>Cross Domain Connections (2021)</w:t>
            </w:r>
          </w:p>
        </w:tc>
        <w:tc>
          <w:tcPr>
            <w:tcW w:w="2448" w:type="dxa"/>
            <w:shd w:val="clear" w:color="auto" w:fill="9F2065"/>
            <w:vAlign w:val="center"/>
          </w:tcPr>
          <w:p w14:paraId="368B95A7" w14:textId="77777777" w:rsidR="00E303E0" w:rsidRPr="00B56D6B" w:rsidRDefault="00E303E0" w:rsidP="006726F8">
            <w:pPr>
              <w:tabs>
                <w:tab w:val="left" w:pos="180"/>
                <w:tab w:val="left" w:pos="270"/>
              </w:tabs>
              <w:jc w:val="center"/>
              <w:rPr>
                <w:color w:val="FFFFFF" w:themeColor="background1"/>
              </w:rPr>
            </w:pPr>
            <w:r w:rsidRPr="00B56D6B">
              <w:rPr>
                <w:color w:val="FFFFFF" w:themeColor="background1"/>
              </w:rPr>
              <w:t>Common Core (CCSS)</w:t>
            </w:r>
          </w:p>
          <w:p w14:paraId="23F8F944" w14:textId="77777777" w:rsidR="00E303E0" w:rsidRPr="00B56D6B" w:rsidRDefault="00E303E0" w:rsidP="006726F8">
            <w:pPr>
              <w:tabs>
                <w:tab w:val="left" w:pos="180"/>
                <w:tab w:val="left" w:pos="270"/>
              </w:tabs>
              <w:jc w:val="center"/>
            </w:pPr>
            <w:r w:rsidRPr="00B56D6B">
              <w:rPr>
                <w:color w:val="FFFFFF" w:themeColor="background1"/>
              </w:rPr>
              <w:t>(2010)</w:t>
            </w:r>
          </w:p>
        </w:tc>
      </w:tr>
      <w:tr w:rsidR="00E303E0" w:rsidRPr="00B56D6B" w14:paraId="7E001CE5" w14:textId="77777777" w:rsidTr="04CA56F2">
        <w:trPr>
          <w:trHeight w:val="576"/>
        </w:trPr>
        <w:tc>
          <w:tcPr>
            <w:tcW w:w="2448" w:type="dxa"/>
          </w:tcPr>
          <w:p w14:paraId="323035F9" w14:textId="661B7FFA" w:rsidR="00E303E0" w:rsidRPr="00B56D6B" w:rsidRDefault="00C31ABA" w:rsidP="006726F8">
            <w:pPr>
              <w:tabs>
                <w:tab w:val="left" w:pos="180"/>
                <w:tab w:val="left" w:pos="270"/>
              </w:tabs>
            </w:pPr>
            <w:hyperlink w:anchor="_STANDARD:_6.RP.A.3" w:history="1">
              <w:r w:rsidRPr="00B56D6B">
                <w:rPr>
                  <w:rStyle w:val="Hyperlink"/>
                  <w:noProof/>
                </w:rPr>
                <w:t>6.RP.A.3</w:t>
              </w:r>
            </w:hyperlink>
            <w:r w:rsidR="00E303E0" w:rsidRPr="00B56D6B">
              <w:rPr>
                <w:noProof/>
                <w:color w:val="1B75BC"/>
              </w:rPr>
              <w:t xml:space="preserve">, </w:t>
            </w:r>
            <w:hyperlink w:anchor="_STANDARD:_7.RP.A.2" w:history="1">
              <w:r w:rsidR="002F25C1" w:rsidRPr="00B56D6B">
                <w:rPr>
                  <w:rStyle w:val="Hyperlink"/>
                  <w:noProof/>
                </w:rPr>
                <w:t>7.RP.A.2</w:t>
              </w:r>
            </w:hyperlink>
          </w:p>
        </w:tc>
        <w:tc>
          <w:tcPr>
            <w:tcW w:w="2448" w:type="dxa"/>
          </w:tcPr>
          <w:p w14:paraId="7E935CD5" w14:textId="0BEDD520" w:rsidR="00E303E0" w:rsidRPr="00B56D6B" w:rsidRDefault="00E303E0" w:rsidP="006726F8">
            <w:pPr>
              <w:tabs>
                <w:tab w:val="left" w:pos="180"/>
                <w:tab w:val="left" w:pos="270"/>
              </w:tabs>
            </w:pPr>
            <w:hyperlink w:anchor="_STANDARD:_7.RP.B.5" w:history="1">
              <w:r w:rsidRPr="00B56D6B">
                <w:rPr>
                  <w:rStyle w:val="Hyperlink"/>
                  <w:noProof/>
                </w:rPr>
                <w:t>7.RP.B.5</w:t>
              </w:r>
            </w:hyperlink>
            <w:r w:rsidRPr="00B56D6B">
              <w:rPr>
                <w:noProof/>
                <w:color w:val="1B75BC"/>
              </w:rPr>
              <w:t xml:space="preserve">, </w:t>
            </w:r>
            <w:hyperlink w:anchor="_STANDARD:_7.RP.B.6" w:history="1">
              <w:r w:rsidRPr="00B56D6B">
                <w:rPr>
                  <w:rStyle w:val="Hyperlink"/>
                  <w:noProof/>
                </w:rPr>
                <w:t>7.RP.B.6</w:t>
              </w:r>
            </w:hyperlink>
            <w:r w:rsidRPr="00B56D6B">
              <w:rPr>
                <w:noProof/>
                <w:color w:val="1B75BC"/>
              </w:rPr>
              <w:t xml:space="preserve">, </w:t>
            </w:r>
            <w:hyperlink w:anchor="_STANDARD:_7.RP.B.7" w:history="1">
              <w:r w:rsidRPr="00B56D6B">
                <w:rPr>
                  <w:rStyle w:val="Hyperlink"/>
                  <w:noProof/>
                </w:rPr>
                <w:t>7.RP.B.7</w:t>
              </w:r>
            </w:hyperlink>
          </w:p>
        </w:tc>
        <w:tc>
          <w:tcPr>
            <w:tcW w:w="2448" w:type="dxa"/>
          </w:tcPr>
          <w:p w14:paraId="765D4D3D" w14:textId="716459BA" w:rsidR="00E303E0" w:rsidRPr="00B56D6B" w:rsidRDefault="001917EC" w:rsidP="006726F8">
            <w:pPr>
              <w:tabs>
                <w:tab w:val="left" w:pos="180"/>
                <w:tab w:val="left" w:pos="270"/>
              </w:tabs>
            </w:pPr>
            <w:hyperlink w:anchor="_STANDARD:_HS.AEE.A.2" w:history="1">
              <w:r w:rsidRPr="00B56D6B">
                <w:rPr>
                  <w:rStyle w:val="Hyperlink"/>
                  <w:noProof/>
                </w:rPr>
                <w:t>HS.AEE.A.2</w:t>
              </w:r>
            </w:hyperlink>
          </w:p>
        </w:tc>
        <w:tc>
          <w:tcPr>
            <w:tcW w:w="2448" w:type="dxa"/>
          </w:tcPr>
          <w:p w14:paraId="6C8DC599" w14:textId="77777777" w:rsidR="00E303E0" w:rsidRPr="00B56D6B" w:rsidRDefault="00E303E0" w:rsidP="006726F8">
            <w:pPr>
              <w:tabs>
                <w:tab w:val="left" w:pos="180"/>
                <w:tab w:val="left" w:pos="270"/>
              </w:tabs>
              <w:jc w:val="center"/>
              <w:rPr>
                <w:rStyle w:val="Hyperlink"/>
                <w:noProof/>
              </w:rPr>
            </w:pPr>
            <w:hyperlink r:id="rId1012" w:history="1">
              <w:r w:rsidRPr="00B56D6B">
                <w:rPr>
                  <w:rStyle w:val="Hyperlink"/>
                  <w:noProof/>
                </w:rPr>
                <w:t>7.RP.A.3</w:t>
              </w:r>
            </w:hyperlink>
          </w:p>
          <w:p w14:paraId="746912B8" w14:textId="6476A2F5" w:rsidR="00752869" w:rsidRPr="00B56D6B" w:rsidRDefault="00752869" w:rsidP="006726F8">
            <w:pPr>
              <w:tabs>
                <w:tab w:val="left" w:pos="180"/>
                <w:tab w:val="left" w:pos="270"/>
              </w:tabs>
              <w:jc w:val="center"/>
            </w:pPr>
            <w:hyperlink w:anchor="_7.RP.A_Analyze_proportional" w:history="1">
              <w:r w:rsidRPr="00B56D6B">
                <w:rPr>
                  <w:rStyle w:val="Hyperlink"/>
                </w:rPr>
                <w:t>7.RP.A Crosswalk</w:t>
              </w:r>
            </w:hyperlink>
          </w:p>
        </w:tc>
      </w:tr>
    </w:tbl>
    <w:p w14:paraId="64C74375" w14:textId="65707AF4" w:rsidR="00E303E0" w:rsidRPr="00B56D6B" w:rsidRDefault="00E303E0" w:rsidP="00B03B52">
      <w:pPr>
        <w:pStyle w:val="Heading5"/>
      </w:pPr>
      <w:r w:rsidRPr="00B56D6B">
        <w:t> </w:t>
      </w:r>
      <w:r w:rsidRPr="00B56D6B">
        <w:rPr>
          <w:noProof/>
          <w:lang w:val="en-US"/>
        </w:rPr>
        <w:drawing>
          <wp:inline distT="0" distB="0" distL="0" distR="0" wp14:anchorId="69170482" wp14:editId="3314E730">
            <wp:extent cx="271955" cy="274320"/>
            <wp:effectExtent l="0" t="0" r="0" b="0"/>
            <wp:docPr id="548" name="Picture 548"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rsidR="00C5238C" w:rsidRPr="00B56D6B">
        <w:t>Standards Guidance:</w:t>
      </w:r>
    </w:p>
    <w:p w14:paraId="1788DE7B" w14:textId="77777777" w:rsidR="004163D2" w:rsidRPr="00B56D6B" w:rsidRDefault="004163D2" w:rsidP="00B03B52">
      <w:pPr>
        <w:pStyle w:val="Heading6"/>
      </w:pPr>
      <w:r w:rsidRPr="00B56D6B">
        <w:t>Terminology</w:t>
      </w:r>
    </w:p>
    <w:p w14:paraId="78CBD9EA" w14:textId="77777777" w:rsidR="004163D2" w:rsidRPr="00B56D6B" w:rsidRDefault="004163D2" w:rsidP="04CA56F2">
      <w:pPr>
        <w:numPr>
          <w:ilvl w:val="0"/>
          <w:numId w:val="352"/>
        </w:numPr>
        <w:pBdr>
          <w:top w:val="nil"/>
          <w:left w:val="nil"/>
          <w:bottom w:val="nil"/>
          <w:right w:val="nil"/>
          <w:between w:val="nil"/>
        </w:pBdr>
        <w:tabs>
          <w:tab w:val="left" w:pos="180"/>
          <w:tab w:val="left" w:pos="270"/>
        </w:tabs>
        <w:rPr>
          <w:color w:val="000000"/>
          <w:lang w:val="en-US"/>
        </w:rPr>
      </w:pPr>
      <w:r w:rsidRPr="04CA56F2">
        <w:rPr>
          <w:color w:val="000000" w:themeColor="text1"/>
          <w:lang w:val="en-US"/>
        </w:rPr>
        <w:t>Simple interest – a quick and easy method of calculating the interest charge on a loan. Simple interest is determined by multiplying the daily interest rate by the principal by the number of days that elapse between payments.  Simple Interest = (principal) * (rate) * (# of periods)</w:t>
      </w:r>
    </w:p>
    <w:p w14:paraId="5B62023A" w14:textId="77777777" w:rsidR="004163D2" w:rsidRPr="00B56D6B" w:rsidRDefault="004163D2" w:rsidP="04CA56F2">
      <w:pPr>
        <w:numPr>
          <w:ilvl w:val="0"/>
          <w:numId w:val="352"/>
        </w:numPr>
        <w:pBdr>
          <w:top w:val="nil"/>
          <w:left w:val="nil"/>
          <w:bottom w:val="nil"/>
          <w:right w:val="nil"/>
          <w:between w:val="nil"/>
        </w:pBdr>
        <w:tabs>
          <w:tab w:val="left" w:pos="180"/>
          <w:tab w:val="left" w:pos="270"/>
        </w:tabs>
        <w:rPr>
          <w:color w:val="000000"/>
          <w:lang w:val="en-US"/>
        </w:rPr>
      </w:pPr>
      <w:r w:rsidRPr="04CA56F2">
        <w:rPr>
          <w:color w:val="000000" w:themeColor="text1"/>
          <w:lang w:val="en-US"/>
        </w:rPr>
        <w:t>Markups and markdowns - increase and decrease in the amount of a quantity</w:t>
      </w:r>
    </w:p>
    <w:p w14:paraId="57D89FFD" w14:textId="77777777" w:rsidR="004163D2" w:rsidRPr="00B56D6B" w:rsidRDefault="004163D2" w:rsidP="00B03B52">
      <w:pPr>
        <w:pStyle w:val="Heading6"/>
      </w:pPr>
      <w:r w:rsidRPr="00B56D6B">
        <w:t>Boundaries</w:t>
      </w:r>
    </w:p>
    <w:p w14:paraId="2C7EA03A" w14:textId="407B16C3" w:rsidR="004163D2" w:rsidRPr="00B56D6B" w:rsidRDefault="004163D2" w:rsidP="04CA56F2">
      <w:pPr>
        <w:numPr>
          <w:ilvl w:val="0"/>
          <w:numId w:val="349"/>
        </w:numPr>
        <w:pBdr>
          <w:top w:val="nil"/>
          <w:left w:val="nil"/>
          <w:bottom w:val="nil"/>
          <w:right w:val="nil"/>
          <w:between w:val="nil"/>
        </w:pBdr>
        <w:tabs>
          <w:tab w:val="left" w:pos="180"/>
          <w:tab w:val="left" w:pos="270"/>
        </w:tabs>
      </w:pPr>
      <w:r w:rsidRPr="04CA56F2">
        <w:rPr>
          <w:color w:val="000000" w:themeColor="text1"/>
          <w:lang w:val="en-US"/>
        </w:rPr>
        <w:t>This includes solving multi step problems involving simple interest, tax, markups and markdowns, gratuities and commissions, fees, percent increase and decrease, and percent error.</w:t>
      </w:r>
    </w:p>
    <w:p w14:paraId="4D24FF25" w14:textId="6DBAA31A" w:rsidR="007A755A" w:rsidRPr="00B56D6B" w:rsidRDefault="007A755A" w:rsidP="04CA56F2">
      <w:pPr>
        <w:numPr>
          <w:ilvl w:val="0"/>
          <w:numId w:val="349"/>
        </w:numPr>
        <w:pBdr>
          <w:top w:val="nil"/>
          <w:left w:val="nil"/>
          <w:bottom w:val="nil"/>
          <w:right w:val="nil"/>
          <w:between w:val="nil"/>
        </w:pBdr>
        <w:tabs>
          <w:tab w:val="left" w:pos="180"/>
          <w:tab w:val="left" w:pos="270"/>
        </w:tabs>
        <w:rPr>
          <w:color w:val="000000"/>
          <w:lang w:val="en-US"/>
        </w:rPr>
      </w:pPr>
      <w:r w:rsidRPr="04CA56F2">
        <w:rPr>
          <w:color w:val="000000" w:themeColor="text1"/>
          <w:lang w:val="en-US"/>
        </w:rPr>
        <w:t>Students should be able to represent proportional relationships using equations.</w:t>
      </w:r>
    </w:p>
    <w:p w14:paraId="10D59974" w14:textId="77777777" w:rsidR="004163D2" w:rsidRPr="00B56D6B" w:rsidRDefault="004163D2" w:rsidP="00B03B52">
      <w:pPr>
        <w:pStyle w:val="Heading6"/>
      </w:pPr>
      <w:r w:rsidRPr="00B56D6B">
        <w:t xml:space="preserve">Teaching Strategies </w:t>
      </w:r>
    </w:p>
    <w:p w14:paraId="77C49104" w14:textId="77777777" w:rsidR="004163D2" w:rsidRPr="00B56D6B" w:rsidRDefault="004163D2" w:rsidP="04CA56F2">
      <w:pPr>
        <w:numPr>
          <w:ilvl w:val="0"/>
          <w:numId w:val="350"/>
        </w:numPr>
        <w:pBdr>
          <w:top w:val="nil"/>
          <w:left w:val="nil"/>
          <w:bottom w:val="nil"/>
          <w:right w:val="nil"/>
          <w:between w:val="nil"/>
        </w:pBdr>
        <w:tabs>
          <w:tab w:val="left" w:pos="180"/>
          <w:tab w:val="left" w:pos="270"/>
        </w:tabs>
        <w:rPr>
          <w:color w:val="000000"/>
          <w:lang w:val="en-US"/>
        </w:rPr>
      </w:pPr>
      <w:r w:rsidRPr="04CA56F2">
        <w:rPr>
          <w:color w:val="000000" w:themeColor="text1"/>
          <w:lang w:val="en-US"/>
        </w:rPr>
        <w:t>Students should be able to analyze and make decisions about relationships using proportional reasoning strategies, which may include but not limited to graphing on a coordinate plane and/or observing whether a graph is a straight line passing through the origin</w:t>
      </w:r>
    </w:p>
    <w:p w14:paraId="4AFC4562" w14:textId="5603C5BB" w:rsidR="004163D2" w:rsidRPr="00B56D6B" w:rsidRDefault="004163D2" w:rsidP="003929FE">
      <w:pPr>
        <w:numPr>
          <w:ilvl w:val="0"/>
          <w:numId w:val="350"/>
        </w:numPr>
        <w:pBdr>
          <w:top w:val="nil"/>
          <w:left w:val="nil"/>
          <w:bottom w:val="nil"/>
          <w:right w:val="nil"/>
          <w:between w:val="nil"/>
        </w:pBdr>
        <w:tabs>
          <w:tab w:val="left" w:pos="180"/>
          <w:tab w:val="left" w:pos="270"/>
        </w:tabs>
        <w:rPr>
          <w:color w:val="000000"/>
        </w:rPr>
      </w:pPr>
      <w:r w:rsidRPr="00B56D6B">
        <w:rPr>
          <w:color w:val="000000"/>
        </w:rPr>
        <w:t>Students may use flexible strategies such as a + 0.05a = 1.05a with the understanding that adding a 5% tax to a total is the same as multiplying the total by 1.05.</w:t>
      </w:r>
    </w:p>
    <w:p w14:paraId="2C64FC6F" w14:textId="58B3316B" w:rsidR="007A755A" w:rsidRPr="00B56D6B" w:rsidRDefault="00770C82" w:rsidP="007A755A">
      <w:pPr>
        <w:pStyle w:val="Heading6"/>
      </w:pPr>
      <w:r w:rsidRPr="00B56D6B">
        <w:t>Progressions</w:t>
      </w:r>
    </w:p>
    <w:p w14:paraId="69C5878C" w14:textId="311BBAE9" w:rsidR="007A755A" w:rsidRPr="00B56D6B" w:rsidRDefault="007A755A" w:rsidP="04CA56F2">
      <w:pPr>
        <w:numPr>
          <w:ilvl w:val="0"/>
          <w:numId w:val="350"/>
        </w:numPr>
        <w:pBdr>
          <w:top w:val="nil"/>
          <w:left w:val="nil"/>
          <w:bottom w:val="nil"/>
          <w:right w:val="nil"/>
          <w:between w:val="nil"/>
        </w:pBdr>
        <w:tabs>
          <w:tab w:val="left" w:pos="180"/>
          <w:tab w:val="left" w:pos="270"/>
        </w:tabs>
        <w:rPr>
          <w:color w:val="000000"/>
          <w:lang w:val="en-US"/>
        </w:rPr>
      </w:pPr>
      <w:r w:rsidRPr="04CA56F2">
        <w:rPr>
          <w:color w:val="000000" w:themeColor="text1"/>
          <w:lang w:val="en-US"/>
        </w:rPr>
        <w:t xml:space="preserve">Student should be able to identify, represent, and use proportional relationships between quantities using verbal descriptions, tables of values, equations, and graphs to model contextual, mathematical problem and translate from one representation to another. (Please reference page 10 in the </w:t>
      </w:r>
      <w:hyperlink r:id="rId1013">
        <w:r w:rsidRPr="04CA56F2">
          <w:rPr>
            <w:rStyle w:val="Hyperlink"/>
            <w:lang w:val="en-US"/>
          </w:rPr>
          <w:t>Progression document</w:t>
        </w:r>
      </w:hyperlink>
      <w:r w:rsidRPr="04CA56F2">
        <w:rPr>
          <w:color w:val="000000" w:themeColor="text1"/>
          <w:lang w:val="en-US"/>
        </w:rPr>
        <w:t>).</w:t>
      </w:r>
    </w:p>
    <w:p w14:paraId="4AFE8F0D" w14:textId="78F916FE" w:rsidR="004163D2" w:rsidRPr="00B56D6B" w:rsidRDefault="004311EB" w:rsidP="00B03B52">
      <w:pPr>
        <w:pStyle w:val="Heading6"/>
      </w:pPr>
      <w:r w:rsidRPr="00B56D6B">
        <w:t>Examples</w:t>
      </w:r>
    </w:p>
    <w:p w14:paraId="22C2C662" w14:textId="77777777" w:rsidR="004163D2" w:rsidRPr="00B56D6B" w:rsidRDefault="004163D2" w:rsidP="04CA56F2">
      <w:pPr>
        <w:numPr>
          <w:ilvl w:val="0"/>
          <w:numId w:val="351"/>
        </w:numPr>
        <w:pBdr>
          <w:top w:val="nil"/>
          <w:left w:val="nil"/>
          <w:bottom w:val="nil"/>
          <w:right w:val="nil"/>
          <w:between w:val="nil"/>
        </w:pBdr>
        <w:tabs>
          <w:tab w:val="left" w:pos="180"/>
          <w:tab w:val="left" w:pos="270"/>
        </w:tabs>
      </w:pPr>
      <w:r w:rsidRPr="04CA56F2">
        <w:rPr>
          <w:color w:val="000000" w:themeColor="text1"/>
          <w:lang w:val="en-US"/>
        </w:rPr>
        <w:t>If the total cost, t, is proportional to the number, n, of items purchased at a constant price, p, the relationship between the total cost and the number of items can be expressed as t = np.</w:t>
      </w:r>
    </w:p>
    <w:p w14:paraId="5EE6DBCF" w14:textId="77777777" w:rsidR="007A755A" w:rsidRPr="00B56D6B" w:rsidRDefault="004163D2" w:rsidP="04CA56F2">
      <w:pPr>
        <w:numPr>
          <w:ilvl w:val="0"/>
          <w:numId w:val="351"/>
        </w:numPr>
        <w:pBdr>
          <w:top w:val="nil"/>
          <w:left w:val="nil"/>
          <w:bottom w:val="nil"/>
          <w:right w:val="nil"/>
          <w:between w:val="nil"/>
        </w:pBdr>
        <w:tabs>
          <w:tab w:val="left" w:pos="180"/>
          <w:tab w:val="left" w:pos="270"/>
        </w:tabs>
        <w:rPr>
          <w:rFonts w:eastAsiaTheme="majorEastAsia" w:cstheme="minorBidi"/>
          <w:sz w:val="24"/>
          <w:szCs w:val="24"/>
          <w:lang w:val="en-US"/>
        </w:rPr>
      </w:pPr>
      <w:r w:rsidRPr="04CA56F2">
        <w:rPr>
          <w:color w:val="000000" w:themeColor="text1"/>
          <w:lang w:val="en-US"/>
        </w:rPr>
        <w:t>Jane runs 12 miles in 2.5 hours. Sarah runs 14 miles 3.5 hours. Are Jane and Sarah running at the same rate? Justify your answer.</w:t>
      </w:r>
    </w:p>
    <w:p w14:paraId="725BA950" w14:textId="77777777" w:rsidR="007A4EA7" w:rsidRPr="00B56D6B" w:rsidRDefault="007A755A" w:rsidP="00CF52EC">
      <w:pPr>
        <w:numPr>
          <w:ilvl w:val="0"/>
          <w:numId w:val="351"/>
        </w:numPr>
        <w:pBdr>
          <w:top w:val="nil"/>
          <w:left w:val="nil"/>
          <w:bottom w:val="nil"/>
          <w:right w:val="nil"/>
          <w:between w:val="nil"/>
        </w:pBdr>
        <w:tabs>
          <w:tab w:val="left" w:pos="180"/>
          <w:tab w:val="left" w:pos="270"/>
        </w:tabs>
        <w:rPr>
          <w:color w:val="000000"/>
        </w:rPr>
      </w:pPr>
      <w:r w:rsidRPr="00B56D6B">
        <w:rPr>
          <w:color w:val="8835CD"/>
        </w:rPr>
        <w:t>Illustrative Mathematics:</w:t>
      </w:r>
      <w:r w:rsidR="00B9727D" w:rsidRPr="00B56D6B">
        <w:rPr>
          <w:color w:val="8835CD"/>
        </w:rPr>
        <w:t xml:space="preserve"> </w:t>
      </w:r>
    </w:p>
    <w:p w14:paraId="4B568CEF" w14:textId="248DE374" w:rsidR="007A755A" w:rsidRPr="00B56D6B" w:rsidRDefault="00B9727D" w:rsidP="007A4EA7">
      <w:pPr>
        <w:numPr>
          <w:ilvl w:val="1"/>
          <w:numId w:val="351"/>
        </w:numPr>
        <w:pBdr>
          <w:top w:val="nil"/>
          <w:left w:val="nil"/>
          <w:bottom w:val="nil"/>
          <w:right w:val="nil"/>
          <w:between w:val="nil"/>
        </w:pBdr>
        <w:tabs>
          <w:tab w:val="left" w:pos="180"/>
          <w:tab w:val="left" w:pos="270"/>
        </w:tabs>
        <w:rPr>
          <w:color w:val="000000"/>
        </w:rPr>
      </w:pPr>
      <w:r w:rsidRPr="00B56D6B">
        <w:rPr>
          <w:color w:val="000000"/>
        </w:rPr>
        <w:t>[</w:t>
      </w:r>
      <w:hyperlink r:id="rId1014" w:history="1">
        <w:r w:rsidRPr="00B56D6B">
          <w:rPr>
            <w:rStyle w:val="Hyperlink"/>
          </w:rPr>
          <w:t>Sand Under the Swing Set</w:t>
        </w:r>
      </w:hyperlink>
      <w:r w:rsidRPr="00B56D6B">
        <w:rPr>
          <w:color w:val="000000"/>
        </w:rPr>
        <w:t>] [</w:t>
      </w:r>
      <w:hyperlink r:id="rId1015" w:history="1">
        <w:r w:rsidRPr="00B56D6B">
          <w:rPr>
            <w:rStyle w:val="Hyperlink"/>
          </w:rPr>
          <w:t>Lincoln's math problem</w:t>
        </w:r>
      </w:hyperlink>
      <w:r w:rsidRPr="00B56D6B">
        <w:rPr>
          <w:color w:val="000000"/>
        </w:rPr>
        <w:t>] [</w:t>
      </w:r>
      <w:hyperlink r:id="rId1016" w:history="1">
        <w:r w:rsidRPr="00B56D6B">
          <w:rPr>
            <w:rStyle w:val="Hyperlink"/>
          </w:rPr>
          <w:t>Comparing Years</w:t>
        </w:r>
      </w:hyperlink>
      <w:r w:rsidRPr="00B56D6B">
        <w:rPr>
          <w:color w:val="000000"/>
        </w:rPr>
        <w:t>] [</w:t>
      </w:r>
      <w:hyperlink r:id="rId1017" w:history="1">
        <w:r w:rsidRPr="00B56D6B">
          <w:rPr>
            <w:rStyle w:val="Hyperlink"/>
          </w:rPr>
          <w:t>Tax and Tip</w:t>
        </w:r>
      </w:hyperlink>
      <w:r w:rsidRPr="00B56D6B">
        <w:rPr>
          <w:color w:val="000000"/>
        </w:rPr>
        <w:t>] [</w:t>
      </w:r>
      <w:hyperlink r:id="rId1018" w:history="1">
        <w:r w:rsidRPr="00B56D6B">
          <w:rPr>
            <w:rStyle w:val="Hyperlink"/>
          </w:rPr>
          <w:t>The Price of Bread</w:t>
        </w:r>
      </w:hyperlink>
      <w:r w:rsidRPr="00B56D6B">
        <w:rPr>
          <w:color w:val="000000"/>
        </w:rPr>
        <w:t>]</w:t>
      </w:r>
    </w:p>
    <w:p w14:paraId="65E815B4" w14:textId="302B5395" w:rsidR="00B9727D" w:rsidRPr="00B56D6B" w:rsidRDefault="00B9727D" w:rsidP="00B9727D">
      <w:pPr>
        <w:numPr>
          <w:ilvl w:val="0"/>
          <w:numId w:val="351"/>
        </w:numPr>
        <w:pBdr>
          <w:top w:val="nil"/>
          <w:left w:val="nil"/>
          <w:bottom w:val="nil"/>
          <w:right w:val="nil"/>
          <w:between w:val="nil"/>
        </w:pBdr>
        <w:tabs>
          <w:tab w:val="left" w:pos="180"/>
          <w:tab w:val="left" w:pos="270"/>
        </w:tabs>
        <w:rPr>
          <w:color w:val="000000"/>
        </w:rPr>
      </w:pPr>
      <w:r w:rsidRPr="00B56D6B">
        <w:rPr>
          <w:color w:val="297352"/>
        </w:rPr>
        <w:t>Student Achievement Partners:</w:t>
      </w:r>
    </w:p>
    <w:p w14:paraId="4B73D631" w14:textId="5404BF31" w:rsidR="00E303E0" w:rsidRPr="00B56D6B" w:rsidRDefault="007A755A" w:rsidP="007A755A">
      <w:pPr>
        <w:numPr>
          <w:ilvl w:val="1"/>
          <w:numId w:val="351"/>
        </w:numPr>
        <w:pBdr>
          <w:top w:val="nil"/>
          <w:left w:val="nil"/>
          <w:bottom w:val="nil"/>
          <w:right w:val="nil"/>
          <w:between w:val="nil"/>
        </w:pBdr>
        <w:tabs>
          <w:tab w:val="left" w:pos="180"/>
          <w:tab w:val="left" w:pos="270"/>
        </w:tabs>
        <w:rPr>
          <w:rFonts w:eastAsiaTheme="majorEastAsia" w:cstheme="minorHAnsi"/>
        </w:rPr>
      </w:pPr>
      <w:hyperlink r:id="rId1019" w:history="1">
        <w:r w:rsidRPr="00B56D6B">
          <w:rPr>
            <w:rStyle w:val="Hyperlink"/>
          </w:rPr>
          <w:t>Proportional Relationships Mini-assessment</w:t>
        </w:r>
      </w:hyperlink>
    </w:p>
    <w:p w14:paraId="5527A57F" w14:textId="51FABBE4" w:rsidR="007A755A" w:rsidRPr="00B56D6B" w:rsidRDefault="007A755A" w:rsidP="04CA56F2">
      <w:pPr>
        <w:numPr>
          <w:ilvl w:val="1"/>
          <w:numId w:val="351"/>
        </w:numPr>
        <w:pBdr>
          <w:top w:val="nil"/>
          <w:left w:val="nil"/>
          <w:bottom w:val="nil"/>
          <w:right w:val="nil"/>
          <w:between w:val="nil"/>
        </w:pBdr>
        <w:tabs>
          <w:tab w:val="left" w:pos="180"/>
          <w:tab w:val="left" w:pos="270"/>
        </w:tabs>
        <w:rPr>
          <w:rFonts w:eastAsiaTheme="majorEastAsia" w:cstheme="minorBidi"/>
          <w:lang w:val="en-US"/>
        </w:rPr>
      </w:pPr>
      <w:r w:rsidRPr="04CA56F2">
        <w:rPr>
          <w:rFonts w:eastAsiaTheme="majorEastAsia" w:cstheme="minorBidi"/>
          <w:lang w:val="en-US"/>
        </w:rPr>
        <w:t>Smarter Balanced Assessment Item Illustrating 7.RP.A.3 [</w:t>
      </w:r>
      <w:hyperlink r:id="rId1020">
        <w:r w:rsidRPr="04CA56F2">
          <w:rPr>
            <w:rStyle w:val="Hyperlink"/>
            <w:rFonts w:eastAsiaTheme="majorEastAsia" w:cstheme="minorBidi"/>
            <w:lang w:val="en-US"/>
          </w:rPr>
          <w:t>Option 1</w:t>
        </w:r>
      </w:hyperlink>
      <w:r w:rsidRPr="04CA56F2">
        <w:rPr>
          <w:rFonts w:eastAsiaTheme="majorEastAsia" w:cstheme="minorBidi"/>
          <w:lang w:val="en-US"/>
        </w:rPr>
        <w:t>] [</w:t>
      </w:r>
      <w:hyperlink r:id="rId1021">
        <w:r w:rsidRPr="04CA56F2">
          <w:rPr>
            <w:rStyle w:val="Hyperlink"/>
            <w:rFonts w:eastAsiaTheme="majorEastAsia" w:cstheme="minorBidi"/>
            <w:lang w:val="en-US"/>
          </w:rPr>
          <w:t>Option 2</w:t>
        </w:r>
      </w:hyperlink>
      <w:r w:rsidRPr="04CA56F2">
        <w:rPr>
          <w:rFonts w:eastAsiaTheme="majorEastAsia" w:cstheme="minorBidi"/>
          <w:lang w:val="en-US"/>
        </w:rPr>
        <w:t>]</w:t>
      </w:r>
    </w:p>
    <w:p w14:paraId="35ECE4DA" w14:textId="7E39A5B4" w:rsidR="00E303E0" w:rsidRPr="00B56D6B" w:rsidRDefault="00E303E0" w:rsidP="002566D0">
      <w:pPr>
        <w:pStyle w:val="Heading3"/>
      </w:pPr>
      <w:bookmarkStart w:id="382" w:name="_Cluster:_7.RP.B_-"/>
      <w:bookmarkEnd w:id="382"/>
      <w:r w:rsidRPr="00B56D6B">
        <w:lastRenderedPageBreak/>
        <w:t xml:space="preserve">Cluster: 7.RP.B - Investigate chance processes and develop, use, and evaluate probability models. </w:t>
      </w:r>
    </w:p>
    <w:p w14:paraId="5C144ADF" w14:textId="56AD4988" w:rsidR="00E303E0" w:rsidRPr="00B56D6B" w:rsidRDefault="00E303E0" w:rsidP="009C69AA">
      <w:pPr>
        <w:pStyle w:val="Heading4"/>
      </w:pPr>
      <w:bookmarkStart w:id="383" w:name="_STANDARD:_7.RP.B.4"/>
      <w:bookmarkEnd w:id="383"/>
      <w:r w:rsidRPr="00B56D6B">
        <w:t xml:space="preserve">STANDARD: </w:t>
      </w:r>
      <w:hyperlink w:anchor="_Proportional_Reasoning:_Ratios_1" w:history="1">
        <w:r w:rsidR="00557A55" w:rsidRPr="00B56D6B">
          <w:rPr>
            <w:rStyle w:val="Hyperlink"/>
          </w:rPr>
          <w:t>7.RP</w:t>
        </w:r>
      </w:hyperlink>
      <w:r w:rsidRPr="00B56D6B">
        <w:t>.B.4</w:t>
      </w:r>
    </w:p>
    <w:p w14:paraId="11893863" w14:textId="77777777" w:rsidR="00E303E0" w:rsidRPr="00B56D6B" w:rsidRDefault="00E303E0" w:rsidP="00B03B52">
      <w:pPr>
        <w:pStyle w:val="Heading5"/>
      </w:pPr>
      <w:r w:rsidRPr="00B56D6B">
        <w:t> </w:t>
      </w:r>
      <w:r w:rsidRPr="00B56D6B">
        <w:rPr>
          <w:noProof/>
          <w:lang w:val="en-US"/>
        </w:rPr>
        <w:drawing>
          <wp:inline distT="0" distB="0" distL="0" distR="0" wp14:anchorId="43F5EEDC" wp14:editId="4CD94045">
            <wp:extent cx="274320" cy="274320"/>
            <wp:effectExtent l="0" t="0" r="0" b="0"/>
            <wp:docPr id="549" name="Picture 549"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Standards Statement (2021): </w:t>
      </w:r>
    </w:p>
    <w:p w14:paraId="5844EC9B" w14:textId="77777777" w:rsidR="00E303E0" w:rsidRPr="00B56D6B" w:rsidRDefault="00E303E0" w:rsidP="006726F8">
      <w:pPr>
        <w:tabs>
          <w:tab w:val="left" w:pos="180"/>
          <w:tab w:val="left" w:pos="270"/>
        </w:tabs>
        <w:ind w:left="450"/>
        <w:jc w:val="both"/>
      </w:pPr>
      <w:r w:rsidRPr="00B56D6B">
        <w:rPr>
          <w:noProof/>
        </w:rPr>
        <w:t>Understand that the probability of a chance event is a number between 0 and 1 that expresses the likelihood of the event occurring. Represent probabilities as fractions, decimals, and percents.</w:t>
      </w:r>
      <w:r w:rsidRPr="00B56D6B">
        <w:t xml:space="preserve"> </w:t>
      </w:r>
    </w:p>
    <w:p w14:paraId="15A49D4F" w14:textId="77777777" w:rsidR="00E303E0" w:rsidRPr="00B56D6B" w:rsidRDefault="00E303E0" w:rsidP="00B03B52">
      <w:pPr>
        <w:pStyle w:val="Heading5"/>
      </w:pPr>
      <w:r w:rsidRPr="00B56D6B">
        <w:t> </w:t>
      </w:r>
      <w:r w:rsidRPr="00B56D6B">
        <w:rPr>
          <w:noProof/>
          <w:lang w:val="en-US"/>
        </w:rPr>
        <w:drawing>
          <wp:inline distT="0" distB="0" distL="0" distR="0" wp14:anchorId="45836272" wp14:editId="5C647EE9">
            <wp:extent cx="274320" cy="274320"/>
            <wp:effectExtent l="0" t="0" r="0" b="0"/>
            <wp:docPr id="550" name="Picture 550"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 Connections: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rsidRPr="00B56D6B" w14:paraId="4CEEA45E" w14:textId="77777777" w:rsidTr="04CA56F2">
        <w:trPr>
          <w:trHeight w:val="576"/>
          <w:tblHeader/>
        </w:trPr>
        <w:tc>
          <w:tcPr>
            <w:tcW w:w="2448" w:type="dxa"/>
            <w:shd w:val="clear" w:color="auto" w:fill="1B75BC"/>
            <w:vAlign w:val="center"/>
          </w:tcPr>
          <w:p w14:paraId="67339904" w14:textId="77777777" w:rsidR="00E303E0" w:rsidRPr="00B56D6B" w:rsidRDefault="00E303E0" w:rsidP="006726F8">
            <w:pPr>
              <w:tabs>
                <w:tab w:val="left" w:pos="180"/>
                <w:tab w:val="left" w:pos="270"/>
              </w:tabs>
              <w:jc w:val="center"/>
            </w:pPr>
            <w:r w:rsidRPr="00BE191F">
              <w:rPr>
                <w:color w:val="FFFFFF" w:themeColor="background1"/>
              </w:rPr>
              <w:t>Preceding Pathway Content (2021)</w:t>
            </w:r>
          </w:p>
        </w:tc>
        <w:tc>
          <w:tcPr>
            <w:tcW w:w="2448" w:type="dxa"/>
            <w:shd w:val="clear" w:color="auto" w:fill="1B75BC"/>
            <w:vAlign w:val="center"/>
          </w:tcPr>
          <w:p w14:paraId="41822CEF" w14:textId="77777777" w:rsidR="00E303E0" w:rsidRPr="00B56D6B" w:rsidRDefault="00E303E0" w:rsidP="006726F8">
            <w:pPr>
              <w:tabs>
                <w:tab w:val="left" w:pos="180"/>
                <w:tab w:val="left" w:pos="270"/>
              </w:tabs>
              <w:jc w:val="center"/>
            </w:pPr>
            <w:r w:rsidRPr="04CA56F2">
              <w:rPr>
                <w:color w:val="FFFFFF" w:themeColor="background1"/>
                <w:lang w:val="en-US"/>
              </w:rPr>
              <w:t>Subsequent Pathway Content (2021)</w:t>
            </w:r>
          </w:p>
        </w:tc>
        <w:tc>
          <w:tcPr>
            <w:tcW w:w="2448" w:type="dxa"/>
            <w:shd w:val="clear" w:color="auto" w:fill="1B75BC"/>
            <w:vAlign w:val="center"/>
          </w:tcPr>
          <w:p w14:paraId="3A0297AE" w14:textId="77777777" w:rsidR="00E303E0" w:rsidRPr="00B56D6B" w:rsidRDefault="00E303E0" w:rsidP="006726F8">
            <w:pPr>
              <w:tabs>
                <w:tab w:val="left" w:pos="180"/>
                <w:tab w:val="left" w:pos="270"/>
              </w:tabs>
              <w:jc w:val="center"/>
            </w:pPr>
            <w:r w:rsidRPr="00B56D6B">
              <w:rPr>
                <w:color w:val="FFFFFF" w:themeColor="background1"/>
              </w:rPr>
              <w:t>Cross Domain Connections (2021)</w:t>
            </w:r>
          </w:p>
        </w:tc>
        <w:tc>
          <w:tcPr>
            <w:tcW w:w="2448" w:type="dxa"/>
            <w:shd w:val="clear" w:color="auto" w:fill="9F2065"/>
            <w:vAlign w:val="center"/>
          </w:tcPr>
          <w:p w14:paraId="1081B34C" w14:textId="77777777" w:rsidR="00E303E0" w:rsidRPr="00B56D6B" w:rsidRDefault="00E303E0" w:rsidP="006726F8">
            <w:pPr>
              <w:tabs>
                <w:tab w:val="left" w:pos="180"/>
                <w:tab w:val="left" w:pos="270"/>
              </w:tabs>
              <w:jc w:val="center"/>
              <w:rPr>
                <w:color w:val="FFFFFF" w:themeColor="background1"/>
              </w:rPr>
            </w:pPr>
            <w:r w:rsidRPr="00B56D6B">
              <w:rPr>
                <w:color w:val="FFFFFF" w:themeColor="background1"/>
              </w:rPr>
              <w:t>Common Core (CCSS)</w:t>
            </w:r>
          </w:p>
          <w:p w14:paraId="5AC83037" w14:textId="77777777" w:rsidR="00E303E0" w:rsidRPr="00B56D6B" w:rsidRDefault="00E303E0" w:rsidP="006726F8">
            <w:pPr>
              <w:tabs>
                <w:tab w:val="left" w:pos="180"/>
                <w:tab w:val="left" w:pos="270"/>
              </w:tabs>
              <w:jc w:val="center"/>
            </w:pPr>
            <w:r w:rsidRPr="00B56D6B">
              <w:rPr>
                <w:color w:val="FFFFFF" w:themeColor="background1"/>
              </w:rPr>
              <w:t>(2010)</w:t>
            </w:r>
          </w:p>
        </w:tc>
      </w:tr>
      <w:tr w:rsidR="00E303E0" w:rsidRPr="00B56D6B" w14:paraId="0168518F" w14:textId="77777777" w:rsidTr="04CA56F2">
        <w:trPr>
          <w:trHeight w:val="576"/>
        </w:trPr>
        <w:tc>
          <w:tcPr>
            <w:tcW w:w="2448" w:type="dxa"/>
          </w:tcPr>
          <w:p w14:paraId="7A2483AF" w14:textId="26CD0A6F" w:rsidR="00E303E0" w:rsidRPr="00B56D6B" w:rsidRDefault="00C31ABA" w:rsidP="006726F8">
            <w:pPr>
              <w:tabs>
                <w:tab w:val="left" w:pos="180"/>
                <w:tab w:val="left" w:pos="270"/>
              </w:tabs>
            </w:pPr>
            <w:hyperlink w:anchor="_STANDARD:_6.RP.A.3" w:history="1">
              <w:r w:rsidRPr="00B56D6B">
                <w:rPr>
                  <w:rStyle w:val="Hyperlink"/>
                  <w:noProof/>
                </w:rPr>
                <w:t>6.RP.A.3</w:t>
              </w:r>
            </w:hyperlink>
            <w:r w:rsidR="00E303E0" w:rsidRPr="00B56D6B">
              <w:rPr>
                <w:noProof/>
                <w:color w:val="1B75BC"/>
              </w:rPr>
              <w:t xml:space="preserve">, </w:t>
            </w:r>
            <w:hyperlink w:anchor="_STANDARD:_7.RP.A.2" w:history="1">
              <w:r w:rsidR="002F25C1" w:rsidRPr="00B56D6B">
                <w:rPr>
                  <w:rStyle w:val="Hyperlink"/>
                  <w:noProof/>
                </w:rPr>
                <w:t>7.RP.A.2</w:t>
              </w:r>
            </w:hyperlink>
          </w:p>
        </w:tc>
        <w:tc>
          <w:tcPr>
            <w:tcW w:w="2448" w:type="dxa"/>
          </w:tcPr>
          <w:p w14:paraId="65DCD319" w14:textId="2A07AFD5" w:rsidR="00E303E0" w:rsidRPr="00B56D6B" w:rsidRDefault="00E303E0" w:rsidP="006726F8">
            <w:pPr>
              <w:tabs>
                <w:tab w:val="left" w:pos="180"/>
                <w:tab w:val="left" w:pos="270"/>
              </w:tabs>
            </w:pPr>
            <w:hyperlink w:anchor="_STANDARD:_HS.DR.E.14" w:history="1">
              <w:r w:rsidRPr="00B56D6B">
                <w:rPr>
                  <w:rStyle w:val="Hyperlink"/>
                  <w:noProof/>
                </w:rPr>
                <w:t>HS.DR.E.14</w:t>
              </w:r>
            </w:hyperlink>
          </w:p>
        </w:tc>
        <w:tc>
          <w:tcPr>
            <w:tcW w:w="2448" w:type="dxa"/>
          </w:tcPr>
          <w:p w14:paraId="639B501B" w14:textId="28BFCAF2" w:rsidR="00E303E0" w:rsidRPr="00B56D6B" w:rsidRDefault="00672FED" w:rsidP="006726F8">
            <w:pPr>
              <w:tabs>
                <w:tab w:val="left" w:pos="180"/>
                <w:tab w:val="left" w:pos="270"/>
              </w:tabs>
            </w:pPr>
            <w:r w:rsidRPr="00B56D6B">
              <w:t> </w:t>
            </w:r>
            <w:r w:rsidRPr="00B56D6B">
              <w:rPr>
                <w:color w:val="1B75BC"/>
              </w:rPr>
              <w:t>N/A</w:t>
            </w:r>
          </w:p>
        </w:tc>
        <w:tc>
          <w:tcPr>
            <w:tcW w:w="2448" w:type="dxa"/>
          </w:tcPr>
          <w:p w14:paraId="7B463F82" w14:textId="77777777" w:rsidR="00E303E0" w:rsidRPr="00B56D6B" w:rsidRDefault="00E303E0" w:rsidP="006726F8">
            <w:pPr>
              <w:tabs>
                <w:tab w:val="left" w:pos="180"/>
                <w:tab w:val="left" w:pos="270"/>
              </w:tabs>
              <w:jc w:val="center"/>
              <w:rPr>
                <w:rStyle w:val="Hyperlink"/>
                <w:noProof/>
              </w:rPr>
            </w:pPr>
            <w:hyperlink r:id="rId1022" w:history="1">
              <w:r w:rsidRPr="00B56D6B">
                <w:rPr>
                  <w:rStyle w:val="Hyperlink"/>
                  <w:noProof/>
                </w:rPr>
                <w:t>7.SP.C.5</w:t>
              </w:r>
            </w:hyperlink>
          </w:p>
          <w:p w14:paraId="585CF678" w14:textId="2FC7D8F0" w:rsidR="00752869" w:rsidRPr="00B56D6B" w:rsidRDefault="00752869" w:rsidP="00752869">
            <w:pPr>
              <w:tabs>
                <w:tab w:val="left" w:pos="180"/>
                <w:tab w:val="left" w:pos="270"/>
              </w:tabs>
              <w:jc w:val="center"/>
            </w:pPr>
            <w:hyperlink w:anchor="_7.RP.B_Investigate_chance" w:history="1">
              <w:r w:rsidRPr="00B56D6B">
                <w:rPr>
                  <w:rStyle w:val="Hyperlink"/>
                </w:rPr>
                <w:t>7.RP.B Crosswalk</w:t>
              </w:r>
            </w:hyperlink>
          </w:p>
        </w:tc>
      </w:tr>
    </w:tbl>
    <w:p w14:paraId="14012A14" w14:textId="08A07BCE" w:rsidR="00E303E0" w:rsidRPr="00B56D6B" w:rsidRDefault="00E303E0" w:rsidP="00B03B52">
      <w:pPr>
        <w:pStyle w:val="Heading5"/>
      </w:pPr>
      <w:r w:rsidRPr="00B56D6B">
        <w:t> </w:t>
      </w:r>
      <w:r w:rsidRPr="00B56D6B">
        <w:rPr>
          <w:noProof/>
          <w:lang w:val="en-US"/>
        </w:rPr>
        <w:drawing>
          <wp:inline distT="0" distB="0" distL="0" distR="0" wp14:anchorId="1665A623" wp14:editId="54A338FF">
            <wp:extent cx="271955" cy="274320"/>
            <wp:effectExtent l="0" t="0" r="0" b="0"/>
            <wp:docPr id="551" name="Picture 551"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rsidR="00C5238C" w:rsidRPr="00B56D6B">
        <w:t>Standards Guidance:</w:t>
      </w:r>
    </w:p>
    <w:p w14:paraId="2EE49403" w14:textId="77777777" w:rsidR="004163D2" w:rsidRPr="00B56D6B" w:rsidRDefault="004163D2" w:rsidP="00B03B52">
      <w:pPr>
        <w:pStyle w:val="Heading6"/>
      </w:pPr>
      <w:r w:rsidRPr="00B56D6B">
        <w:t>Terminology</w:t>
      </w:r>
    </w:p>
    <w:p w14:paraId="120F1248" w14:textId="77777777" w:rsidR="004163D2" w:rsidRPr="00B56D6B" w:rsidRDefault="004163D2" w:rsidP="04CA56F2">
      <w:pPr>
        <w:numPr>
          <w:ilvl w:val="0"/>
          <w:numId w:val="353"/>
        </w:numPr>
        <w:pBdr>
          <w:top w:val="nil"/>
          <w:left w:val="nil"/>
          <w:bottom w:val="nil"/>
          <w:right w:val="nil"/>
          <w:between w:val="nil"/>
        </w:pBdr>
        <w:tabs>
          <w:tab w:val="left" w:pos="180"/>
          <w:tab w:val="left" w:pos="270"/>
        </w:tabs>
        <w:rPr>
          <w:color w:val="000000"/>
          <w:lang w:val="en-US"/>
        </w:rPr>
      </w:pPr>
      <w:r w:rsidRPr="04CA56F2">
        <w:rPr>
          <w:color w:val="000000" w:themeColor="text1"/>
          <w:lang w:val="en-US"/>
        </w:rPr>
        <w:t>Descriptions may include impossible, unlikely, equally likely, likely, and certain.</w:t>
      </w:r>
    </w:p>
    <w:p w14:paraId="673D09CE" w14:textId="77777777" w:rsidR="004163D2" w:rsidRPr="00B56D6B" w:rsidRDefault="004163D2" w:rsidP="04CA56F2">
      <w:pPr>
        <w:numPr>
          <w:ilvl w:val="0"/>
          <w:numId w:val="353"/>
        </w:numPr>
        <w:pBdr>
          <w:top w:val="nil"/>
          <w:left w:val="nil"/>
          <w:bottom w:val="nil"/>
          <w:right w:val="nil"/>
          <w:between w:val="nil"/>
        </w:pBdr>
        <w:tabs>
          <w:tab w:val="left" w:pos="180"/>
          <w:tab w:val="left" w:pos="270"/>
        </w:tabs>
      </w:pPr>
      <w:r w:rsidRPr="04CA56F2">
        <w:rPr>
          <w:color w:val="000000" w:themeColor="text1"/>
          <w:lang w:val="en-US"/>
        </w:rPr>
        <w:t>Know that a probability near 0 indicates an unlikely event, a probability around 1/2 indicates an event that is equally likely, and a probability near 1 indicates a likely event.</w:t>
      </w:r>
    </w:p>
    <w:p w14:paraId="2BADFFC6" w14:textId="77777777" w:rsidR="004163D2" w:rsidRPr="00B56D6B" w:rsidRDefault="004163D2" w:rsidP="00B03B52">
      <w:pPr>
        <w:pStyle w:val="Heading6"/>
      </w:pPr>
      <w:r w:rsidRPr="00B56D6B">
        <w:t xml:space="preserve">Teaching Strategies </w:t>
      </w:r>
    </w:p>
    <w:p w14:paraId="1C10B37A" w14:textId="77777777" w:rsidR="00E913EA" w:rsidRPr="00B56D6B" w:rsidRDefault="004163D2" w:rsidP="04CA56F2">
      <w:pPr>
        <w:pStyle w:val="ListParagraph"/>
        <w:numPr>
          <w:ilvl w:val="0"/>
          <w:numId w:val="354"/>
        </w:numPr>
        <w:tabs>
          <w:tab w:val="left" w:pos="180"/>
          <w:tab w:val="left" w:pos="270"/>
        </w:tabs>
        <w:rPr>
          <w:rFonts w:eastAsiaTheme="majorEastAsia" w:cstheme="minorBidi"/>
          <w:sz w:val="24"/>
          <w:szCs w:val="24"/>
          <w:lang w:val="en-US"/>
        </w:rPr>
      </w:pPr>
      <w:r w:rsidRPr="04CA56F2">
        <w:rPr>
          <w:color w:val="000000" w:themeColor="text1"/>
          <w:lang w:val="en-US"/>
        </w:rPr>
        <w:t>Students should be able to represent the probability as a fraction, decimal numbers, or percent.</w:t>
      </w:r>
    </w:p>
    <w:p w14:paraId="10F10079" w14:textId="5299A5D2" w:rsidR="00E913EA" w:rsidRPr="00B56D6B" w:rsidRDefault="00770C82" w:rsidP="00E913EA">
      <w:pPr>
        <w:pStyle w:val="Heading6"/>
      </w:pPr>
      <w:r w:rsidRPr="00B56D6B">
        <w:t>Progressions</w:t>
      </w:r>
    </w:p>
    <w:p w14:paraId="152B22AC" w14:textId="77777777" w:rsidR="00E913EA" w:rsidRPr="00B56D6B" w:rsidRDefault="00E913EA" w:rsidP="006B499C">
      <w:pPr>
        <w:numPr>
          <w:ilvl w:val="0"/>
          <w:numId w:val="353"/>
        </w:numPr>
        <w:pBdr>
          <w:top w:val="nil"/>
          <w:left w:val="nil"/>
          <w:bottom w:val="nil"/>
          <w:right w:val="nil"/>
          <w:between w:val="nil"/>
        </w:pBdr>
        <w:tabs>
          <w:tab w:val="left" w:pos="180"/>
          <w:tab w:val="left" w:pos="270"/>
        </w:tabs>
        <w:rPr>
          <w:rFonts w:eastAsiaTheme="majorEastAsia" w:cstheme="minorHAnsi"/>
          <w:sz w:val="24"/>
          <w:szCs w:val="26"/>
        </w:rPr>
      </w:pPr>
      <w:r w:rsidRPr="00B56D6B">
        <w:t xml:space="preserve">In Grade 7, students build their understanding of probability on a relative frequency view of the subject, examining the proportion of “successes” in a chance process—one involving repeated observations of random outcomes of a given event, such as a series of coin tosses. </w:t>
      </w:r>
    </w:p>
    <w:p w14:paraId="019C1773" w14:textId="77777777" w:rsidR="00E913EA" w:rsidRPr="00B56D6B" w:rsidRDefault="00E913EA" w:rsidP="04CA56F2">
      <w:pPr>
        <w:numPr>
          <w:ilvl w:val="0"/>
          <w:numId w:val="353"/>
        </w:numPr>
        <w:pBdr>
          <w:top w:val="nil"/>
          <w:left w:val="nil"/>
          <w:bottom w:val="nil"/>
          <w:right w:val="nil"/>
          <w:between w:val="nil"/>
        </w:pBdr>
        <w:tabs>
          <w:tab w:val="left" w:pos="180"/>
          <w:tab w:val="left" w:pos="270"/>
        </w:tabs>
        <w:rPr>
          <w:rFonts w:eastAsiaTheme="majorEastAsia" w:cstheme="minorBidi"/>
          <w:sz w:val="24"/>
          <w:szCs w:val="24"/>
          <w:lang w:val="en-US"/>
        </w:rPr>
      </w:pPr>
      <w:r w:rsidRPr="04CA56F2">
        <w:rPr>
          <w:lang w:val="en-US"/>
        </w:rPr>
        <w:t xml:space="preserve">“What is my chance of getting the correct answer to the next multiple choice question?” is not a probability question in the relative frequency sense. “What is my chance of getting the correct answer to the next multiple choice question if I make a random guess among the four choices?” is a probability question because the student could set up an experiment of multiple trials to approximate the relative frequency of the outcome. And two students doing the same experiment will get nearly the same approximation. These important points are often overlooked in discussions of probability. (Please reference page 7 in the </w:t>
      </w:r>
      <w:hyperlink r:id="rId1023">
        <w:r w:rsidRPr="04CA56F2">
          <w:rPr>
            <w:rStyle w:val="Hyperlink"/>
            <w:lang w:val="en-US"/>
          </w:rPr>
          <w:t>Progression document</w:t>
        </w:r>
      </w:hyperlink>
      <w:r w:rsidRPr="04CA56F2">
        <w:rPr>
          <w:lang w:val="en-US"/>
        </w:rPr>
        <w:t>).</w:t>
      </w:r>
    </w:p>
    <w:p w14:paraId="6A415B99" w14:textId="77777777" w:rsidR="00E913EA" w:rsidRPr="00B56D6B" w:rsidRDefault="00E913EA" w:rsidP="00E913EA">
      <w:pPr>
        <w:pStyle w:val="Heading6"/>
      </w:pPr>
      <w:r w:rsidRPr="00B56D6B">
        <w:t>Examples</w:t>
      </w:r>
    </w:p>
    <w:p w14:paraId="5A3867D3" w14:textId="77777777" w:rsidR="007A4EA7" w:rsidRPr="00B56D6B" w:rsidRDefault="007A4EA7" w:rsidP="007A4EA7">
      <w:pPr>
        <w:numPr>
          <w:ilvl w:val="0"/>
          <w:numId w:val="182"/>
        </w:numPr>
        <w:pBdr>
          <w:top w:val="nil"/>
          <w:left w:val="nil"/>
          <w:bottom w:val="nil"/>
          <w:right w:val="nil"/>
          <w:between w:val="nil"/>
        </w:pBdr>
        <w:tabs>
          <w:tab w:val="left" w:pos="180"/>
          <w:tab w:val="left" w:pos="270"/>
        </w:tabs>
        <w:rPr>
          <w:color w:val="000000"/>
        </w:rPr>
      </w:pPr>
      <w:r w:rsidRPr="00B56D6B">
        <w:rPr>
          <w:color w:val="297352"/>
        </w:rPr>
        <w:t>Student Achievement Partners:</w:t>
      </w:r>
    </w:p>
    <w:p w14:paraId="5CAF362B" w14:textId="787FF505" w:rsidR="00E913EA" w:rsidRPr="00B56D6B" w:rsidRDefault="00E913EA" w:rsidP="00E913EA">
      <w:pPr>
        <w:numPr>
          <w:ilvl w:val="1"/>
          <w:numId w:val="182"/>
        </w:numPr>
        <w:pBdr>
          <w:top w:val="nil"/>
          <w:left w:val="nil"/>
          <w:bottom w:val="nil"/>
          <w:right w:val="nil"/>
          <w:between w:val="nil"/>
        </w:pBdr>
        <w:tabs>
          <w:tab w:val="left" w:pos="180"/>
          <w:tab w:val="left" w:pos="270"/>
        </w:tabs>
        <w:rPr>
          <w:color w:val="000000"/>
        </w:rPr>
      </w:pPr>
      <w:hyperlink r:id="rId1024" w:history="1">
        <w:r w:rsidRPr="00B56D6B">
          <w:rPr>
            <w:rStyle w:val="Hyperlink"/>
          </w:rPr>
          <w:t>Prize Game</w:t>
        </w:r>
      </w:hyperlink>
    </w:p>
    <w:p w14:paraId="0BB7F1C9" w14:textId="6CD34F74" w:rsidR="00E303E0" w:rsidRPr="00B56D6B" w:rsidRDefault="00E303E0" w:rsidP="00E913EA">
      <w:pPr>
        <w:pBdr>
          <w:top w:val="nil"/>
          <w:left w:val="nil"/>
          <w:bottom w:val="nil"/>
          <w:right w:val="nil"/>
          <w:between w:val="nil"/>
        </w:pBdr>
        <w:tabs>
          <w:tab w:val="left" w:pos="180"/>
          <w:tab w:val="left" w:pos="270"/>
        </w:tabs>
        <w:rPr>
          <w:rFonts w:eastAsiaTheme="majorEastAsia" w:cstheme="minorHAnsi"/>
          <w:sz w:val="24"/>
          <w:szCs w:val="26"/>
        </w:rPr>
      </w:pPr>
      <w:r w:rsidRPr="00B56D6B">
        <w:br w:type="page"/>
      </w:r>
    </w:p>
    <w:p w14:paraId="2AC363CE" w14:textId="32AA959C" w:rsidR="00E303E0" w:rsidRPr="00B56D6B" w:rsidRDefault="00E303E0" w:rsidP="009C69AA">
      <w:pPr>
        <w:pStyle w:val="Heading4"/>
      </w:pPr>
      <w:bookmarkStart w:id="384" w:name="_STANDARD:_7.RP.B.5"/>
      <w:bookmarkEnd w:id="384"/>
      <w:r w:rsidRPr="00B56D6B">
        <w:lastRenderedPageBreak/>
        <w:t xml:space="preserve">STANDARD: </w:t>
      </w:r>
      <w:hyperlink w:anchor="_Proportional_Reasoning:_Ratios_1" w:history="1">
        <w:r w:rsidR="00557A55" w:rsidRPr="00B56D6B">
          <w:rPr>
            <w:rStyle w:val="Hyperlink"/>
          </w:rPr>
          <w:t>7.RP</w:t>
        </w:r>
      </w:hyperlink>
      <w:r w:rsidRPr="00B56D6B">
        <w:t>.B.5</w:t>
      </w:r>
    </w:p>
    <w:p w14:paraId="24D8A560" w14:textId="77777777" w:rsidR="00E303E0" w:rsidRPr="00B56D6B" w:rsidRDefault="00E303E0" w:rsidP="00B03B52">
      <w:pPr>
        <w:pStyle w:val="Heading5"/>
      </w:pPr>
      <w:r w:rsidRPr="00B56D6B">
        <w:t> </w:t>
      </w:r>
      <w:r w:rsidRPr="00B56D6B">
        <w:rPr>
          <w:noProof/>
          <w:lang w:val="en-US"/>
        </w:rPr>
        <w:drawing>
          <wp:inline distT="0" distB="0" distL="0" distR="0" wp14:anchorId="14CE75E4" wp14:editId="4F8D6AD8">
            <wp:extent cx="274320" cy="274320"/>
            <wp:effectExtent l="0" t="0" r="0" b="0"/>
            <wp:docPr id="552" name="Picture 552"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Standards Statement (2021): </w:t>
      </w:r>
    </w:p>
    <w:p w14:paraId="264D134E" w14:textId="77777777" w:rsidR="00E303E0" w:rsidRPr="00B56D6B" w:rsidRDefault="00E303E0" w:rsidP="006726F8">
      <w:pPr>
        <w:tabs>
          <w:tab w:val="left" w:pos="180"/>
          <w:tab w:val="left" w:pos="270"/>
        </w:tabs>
        <w:ind w:left="450"/>
        <w:jc w:val="both"/>
      </w:pPr>
      <w:r w:rsidRPr="00B56D6B">
        <w:rPr>
          <w:noProof/>
        </w:rPr>
        <w:t>Use experimental data and theoretical probability to make predictions. Understand the probability predictions may not be exact.</w:t>
      </w:r>
      <w:r w:rsidRPr="00B56D6B">
        <w:t xml:space="preserve"> </w:t>
      </w:r>
    </w:p>
    <w:p w14:paraId="39C1BE19" w14:textId="77777777" w:rsidR="00E303E0" w:rsidRPr="00B56D6B" w:rsidRDefault="00E303E0" w:rsidP="00B03B52">
      <w:pPr>
        <w:pStyle w:val="Heading5"/>
      </w:pPr>
      <w:r w:rsidRPr="00B56D6B">
        <w:t> </w:t>
      </w:r>
      <w:r w:rsidRPr="00B56D6B">
        <w:rPr>
          <w:noProof/>
          <w:lang w:val="en-US"/>
        </w:rPr>
        <w:drawing>
          <wp:inline distT="0" distB="0" distL="0" distR="0" wp14:anchorId="7F48B117" wp14:editId="22BEAA48">
            <wp:extent cx="274320" cy="274320"/>
            <wp:effectExtent l="0" t="0" r="0" b="0"/>
            <wp:docPr id="553" name="Picture 553"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 Connections: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rsidRPr="00B56D6B" w14:paraId="1174E538" w14:textId="77777777" w:rsidTr="04CA56F2">
        <w:trPr>
          <w:trHeight w:val="576"/>
          <w:tblHeader/>
        </w:trPr>
        <w:tc>
          <w:tcPr>
            <w:tcW w:w="2448" w:type="dxa"/>
            <w:shd w:val="clear" w:color="auto" w:fill="1B75BC"/>
            <w:vAlign w:val="center"/>
          </w:tcPr>
          <w:p w14:paraId="58A6A8CF" w14:textId="77777777" w:rsidR="00E303E0" w:rsidRPr="00B56D6B" w:rsidRDefault="00E303E0" w:rsidP="006726F8">
            <w:pPr>
              <w:tabs>
                <w:tab w:val="left" w:pos="180"/>
                <w:tab w:val="left" w:pos="270"/>
              </w:tabs>
              <w:jc w:val="center"/>
            </w:pPr>
            <w:r w:rsidRPr="00B56D6B">
              <w:rPr>
                <w:color w:val="FFFFFF" w:themeColor="background1"/>
              </w:rPr>
              <w:t>Preceding Pathway Content (2021)</w:t>
            </w:r>
          </w:p>
        </w:tc>
        <w:tc>
          <w:tcPr>
            <w:tcW w:w="2448" w:type="dxa"/>
            <w:shd w:val="clear" w:color="auto" w:fill="1B75BC"/>
            <w:vAlign w:val="center"/>
          </w:tcPr>
          <w:p w14:paraId="0CA70457" w14:textId="77777777" w:rsidR="00E303E0" w:rsidRPr="00B56D6B" w:rsidRDefault="00E303E0" w:rsidP="006726F8">
            <w:pPr>
              <w:tabs>
                <w:tab w:val="left" w:pos="180"/>
                <w:tab w:val="left" w:pos="270"/>
              </w:tabs>
              <w:jc w:val="center"/>
            </w:pPr>
            <w:r w:rsidRPr="04CA56F2">
              <w:rPr>
                <w:color w:val="FFFFFF" w:themeColor="background1"/>
                <w:lang w:val="en-US"/>
              </w:rPr>
              <w:t>Subsequent Pathway Content (2021)</w:t>
            </w:r>
          </w:p>
        </w:tc>
        <w:tc>
          <w:tcPr>
            <w:tcW w:w="2448" w:type="dxa"/>
            <w:shd w:val="clear" w:color="auto" w:fill="1B75BC"/>
            <w:vAlign w:val="center"/>
          </w:tcPr>
          <w:p w14:paraId="7E5E29BC" w14:textId="77777777" w:rsidR="00E303E0" w:rsidRPr="00B56D6B" w:rsidRDefault="00E303E0" w:rsidP="006726F8">
            <w:pPr>
              <w:tabs>
                <w:tab w:val="left" w:pos="180"/>
                <w:tab w:val="left" w:pos="270"/>
              </w:tabs>
              <w:jc w:val="center"/>
            </w:pPr>
            <w:r w:rsidRPr="00B56D6B">
              <w:rPr>
                <w:color w:val="FFFFFF" w:themeColor="background1"/>
              </w:rPr>
              <w:t>Cross Domain Connections (2021)</w:t>
            </w:r>
          </w:p>
        </w:tc>
        <w:tc>
          <w:tcPr>
            <w:tcW w:w="2448" w:type="dxa"/>
            <w:shd w:val="clear" w:color="auto" w:fill="9F2065"/>
            <w:vAlign w:val="center"/>
          </w:tcPr>
          <w:p w14:paraId="7D7410F9" w14:textId="77777777" w:rsidR="00E303E0" w:rsidRPr="00B56D6B" w:rsidRDefault="00E303E0" w:rsidP="006726F8">
            <w:pPr>
              <w:tabs>
                <w:tab w:val="left" w:pos="180"/>
                <w:tab w:val="left" w:pos="270"/>
              </w:tabs>
              <w:jc w:val="center"/>
              <w:rPr>
                <w:color w:val="FFFFFF" w:themeColor="background1"/>
              </w:rPr>
            </w:pPr>
            <w:r w:rsidRPr="00B56D6B">
              <w:rPr>
                <w:color w:val="FFFFFF" w:themeColor="background1"/>
              </w:rPr>
              <w:t>Common Core (CCSS)</w:t>
            </w:r>
          </w:p>
          <w:p w14:paraId="68BC0E13" w14:textId="77777777" w:rsidR="00E303E0" w:rsidRPr="00B56D6B" w:rsidRDefault="00E303E0" w:rsidP="006726F8">
            <w:pPr>
              <w:tabs>
                <w:tab w:val="left" w:pos="180"/>
                <w:tab w:val="left" w:pos="270"/>
              </w:tabs>
              <w:jc w:val="center"/>
            </w:pPr>
            <w:r w:rsidRPr="00B56D6B">
              <w:rPr>
                <w:color w:val="FFFFFF" w:themeColor="background1"/>
              </w:rPr>
              <w:t>(2010)</w:t>
            </w:r>
          </w:p>
        </w:tc>
      </w:tr>
      <w:tr w:rsidR="00E303E0" w:rsidRPr="00B56D6B" w14:paraId="70D4A559" w14:textId="77777777" w:rsidTr="04CA56F2">
        <w:trPr>
          <w:trHeight w:val="576"/>
        </w:trPr>
        <w:tc>
          <w:tcPr>
            <w:tcW w:w="2448" w:type="dxa"/>
          </w:tcPr>
          <w:p w14:paraId="4C8A418D" w14:textId="7C75D17D" w:rsidR="00E303E0" w:rsidRPr="00B56D6B" w:rsidRDefault="002F25C1" w:rsidP="006726F8">
            <w:pPr>
              <w:tabs>
                <w:tab w:val="left" w:pos="180"/>
                <w:tab w:val="left" w:pos="270"/>
              </w:tabs>
            </w:pPr>
            <w:hyperlink w:anchor="_STANDARD:_7.RP.A.3" w:history="1">
              <w:r w:rsidRPr="00B56D6B">
                <w:rPr>
                  <w:rStyle w:val="Hyperlink"/>
                  <w:noProof/>
                </w:rPr>
                <w:t>7.RP.A.3</w:t>
              </w:r>
            </w:hyperlink>
          </w:p>
        </w:tc>
        <w:tc>
          <w:tcPr>
            <w:tcW w:w="2448" w:type="dxa"/>
          </w:tcPr>
          <w:p w14:paraId="6F019E81" w14:textId="5BC206BA" w:rsidR="00E303E0" w:rsidRPr="00B56D6B" w:rsidRDefault="001917EC" w:rsidP="006726F8">
            <w:pPr>
              <w:tabs>
                <w:tab w:val="left" w:pos="180"/>
                <w:tab w:val="left" w:pos="270"/>
              </w:tabs>
            </w:pPr>
            <w:hyperlink w:anchor="_STANDARD:_HS.DR.E.14" w:history="1">
              <w:r w:rsidRPr="00B56D6B">
                <w:rPr>
                  <w:rStyle w:val="Hyperlink"/>
                  <w:noProof/>
                </w:rPr>
                <w:t>HS.DR.E.14</w:t>
              </w:r>
            </w:hyperlink>
          </w:p>
        </w:tc>
        <w:tc>
          <w:tcPr>
            <w:tcW w:w="2448" w:type="dxa"/>
          </w:tcPr>
          <w:p w14:paraId="2C2AA45D" w14:textId="25954F10" w:rsidR="00E303E0" w:rsidRPr="00B56D6B" w:rsidRDefault="00672FED" w:rsidP="006726F8">
            <w:pPr>
              <w:tabs>
                <w:tab w:val="left" w:pos="180"/>
                <w:tab w:val="left" w:pos="270"/>
              </w:tabs>
            </w:pPr>
            <w:r w:rsidRPr="00B56D6B">
              <w:t> </w:t>
            </w:r>
            <w:r w:rsidRPr="00B56D6B">
              <w:rPr>
                <w:color w:val="1B75BC"/>
              </w:rPr>
              <w:t>N/A</w:t>
            </w:r>
          </w:p>
        </w:tc>
        <w:tc>
          <w:tcPr>
            <w:tcW w:w="2448" w:type="dxa"/>
          </w:tcPr>
          <w:p w14:paraId="0059324D" w14:textId="77777777" w:rsidR="00E303E0" w:rsidRPr="00B56D6B" w:rsidRDefault="00E303E0" w:rsidP="006726F8">
            <w:pPr>
              <w:tabs>
                <w:tab w:val="left" w:pos="180"/>
                <w:tab w:val="left" w:pos="270"/>
              </w:tabs>
              <w:jc w:val="center"/>
              <w:rPr>
                <w:rStyle w:val="Hyperlink"/>
                <w:noProof/>
              </w:rPr>
            </w:pPr>
            <w:hyperlink r:id="rId1025" w:history="1">
              <w:r w:rsidRPr="00B56D6B">
                <w:rPr>
                  <w:rStyle w:val="Hyperlink"/>
                  <w:noProof/>
                </w:rPr>
                <w:t>7.SP.C.6</w:t>
              </w:r>
            </w:hyperlink>
          </w:p>
          <w:p w14:paraId="7AF05408" w14:textId="6BEA5BCA" w:rsidR="00752869" w:rsidRPr="00B56D6B" w:rsidRDefault="00752869" w:rsidP="006726F8">
            <w:pPr>
              <w:tabs>
                <w:tab w:val="left" w:pos="180"/>
                <w:tab w:val="left" w:pos="270"/>
              </w:tabs>
              <w:jc w:val="center"/>
            </w:pPr>
            <w:hyperlink w:anchor="_7.RP.B_Investigate_chance" w:history="1">
              <w:r w:rsidRPr="00B56D6B">
                <w:rPr>
                  <w:rStyle w:val="Hyperlink"/>
                </w:rPr>
                <w:t>7.RP.B Crosswalk</w:t>
              </w:r>
            </w:hyperlink>
          </w:p>
        </w:tc>
      </w:tr>
    </w:tbl>
    <w:p w14:paraId="0AC1B597" w14:textId="78C71BF4" w:rsidR="00E303E0" w:rsidRPr="00B56D6B" w:rsidRDefault="00E303E0" w:rsidP="00B03B52">
      <w:pPr>
        <w:pStyle w:val="Heading5"/>
      </w:pPr>
      <w:r w:rsidRPr="00B56D6B">
        <w:t> </w:t>
      </w:r>
      <w:r w:rsidRPr="00B56D6B">
        <w:rPr>
          <w:noProof/>
          <w:lang w:val="en-US"/>
        </w:rPr>
        <w:drawing>
          <wp:inline distT="0" distB="0" distL="0" distR="0" wp14:anchorId="0797476E" wp14:editId="519BEE13">
            <wp:extent cx="271955" cy="274320"/>
            <wp:effectExtent l="0" t="0" r="0" b="0"/>
            <wp:docPr id="554" name="Picture 554"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rsidR="00C5238C" w:rsidRPr="00B56D6B">
        <w:t>Standards Guidance:</w:t>
      </w:r>
    </w:p>
    <w:p w14:paraId="32546B5C" w14:textId="77777777" w:rsidR="004163D2" w:rsidRPr="00B56D6B" w:rsidRDefault="004163D2" w:rsidP="00B03B52">
      <w:pPr>
        <w:pStyle w:val="Heading6"/>
      </w:pPr>
      <w:r w:rsidRPr="00B56D6B">
        <w:t>Terminology</w:t>
      </w:r>
    </w:p>
    <w:p w14:paraId="6BA77CF0" w14:textId="77777777" w:rsidR="004163D2" w:rsidRPr="00B56D6B" w:rsidRDefault="004163D2" w:rsidP="04CA56F2">
      <w:pPr>
        <w:numPr>
          <w:ilvl w:val="0"/>
          <w:numId w:val="353"/>
        </w:numPr>
        <w:tabs>
          <w:tab w:val="left" w:pos="180"/>
          <w:tab w:val="left" w:pos="270"/>
        </w:tabs>
        <w:rPr>
          <w:color w:val="000000"/>
          <w:lang w:val="en-US"/>
        </w:rPr>
      </w:pPr>
      <w:r w:rsidRPr="04CA56F2">
        <w:rPr>
          <w:lang w:val="en-US"/>
        </w:rPr>
        <w:t>Approximate the (theoretical) probability of a chance event by collecting data and observing its long-run relative frequency (experimental probability). Predict the approximate relative frequency given the (theoretical) probability.</w:t>
      </w:r>
    </w:p>
    <w:p w14:paraId="1370FF32" w14:textId="77777777" w:rsidR="004163D2" w:rsidRPr="00B56D6B" w:rsidRDefault="004163D2" w:rsidP="00B03B52">
      <w:pPr>
        <w:pStyle w:val="Heading6"/>
      </w:pPr>
      <w:r w:rsidRPr="00B56D6B">
        <w:t xml:space="preserve">Teaching Strategies </w:t>
      </w:r>
    </w:p>
    <w:p w14:paraId="70FAEC51" w14:textId="77777777" w:rsidR="004163D2" w:rsidRPr="00B56D6B" w:rsidRDefault="004163D2" w:rsidP="003929FE">
      <w:pPr>
        <w:numPr>
          <w:ilvl w:val="0"/>
          <w:numId w:val="355"/>
        </w:numPr>
        <w:pBdr>
          <w:top w:val="nil"/>
          <w:left w:val="nil"/>
          <w:bottom w:val="nil"/>
          <w:right w:val="nil"/>
          <w:between w:val="nil"/>
        </w:pBdr>
        <w:tabs>
          <w:tab w:val="left" w:pos="180"/>
          <w:tab w:val="left" w:pos="270"/>
        </w:tabs>
      </w:pPr>
      <w:r w:rsidRPr="00B56D6B">
        <w:rPr>
          <w:color w:val="000000"/>
        </w:rPr>
        <w:t xml:space="preserve">Students should draw upon understanding of proportional relationships to make predictions. </w:t>
      </w:r>
    </w:p>
    <w:p w14:paraId="6548C062" w14:textId="12BD687E" w:rsidR="004163D2" w:rsidRPr="00B56D6B" w:rsidRDefault="004163D2" w:rsidP="003929FE">
      <w:pPr>
        <w:numPr>
          <w:ilvl w:val="0"/>
          <w:numId w:val="355"/>
        </w:numPr>
        <w:pBdr>
          <w:top w:val="nil"/>
          <w:left w:val="nil"/>
          <w:bottom w:val="nil"/>
          <w:right w:val="nil"/>
          <w:between w:val="nil"/>
        </w:pBdr>
        <w:tabs>
          <w:tab w:val="left" w:pos="180"/>
          <w:tab w:val="left" w:pos="270"/>
        </w:tabs>
        <w:rPr>
          <w:color w:val="000000"/>
        </w:rPr>
      </w:pPr>
      <w:r w:rsidRPr="00B56D6B">
        <w:rPr>
          <w:color w:val="000000"/>
        </w:rPr>
        <w:t>Students should be able to predict the approximate, relative frequency given the theoretical probability.</w:t>
      </w:r>
    </w:p>
    <w:p w14:paraId="075E6AE4" w14:textId="3C3609C6" w:rsidR="00E913EA" w:rsidRPr="00B56D6B" w:rsidRDefault="00770C82" w:rsidP="00E913EA">
      <w:pPr>
        <w:pStyle w:val="Heading6"/>
      </w:pPr>
      <w:r w:rsidRPr="00B56D6B">
        <w:t>Progressions</w:t>
      </w:r>
    </w:p>
    <w:p w14:paraId="4FBB1B64" w14:textId="77777777" w:rsidR="00E913EA" w:rsidRPr="00B56D6B" w:rsidRDefault="00E913EA" w:rsidP="04CA56F2">
      <w:pPr>
        <w:numPr>
          <w:ilvl w:val="0"/>
          <w:numId w:val="355"/>
        </w:numPr>
        <w:pBdr>
          <w:top w:val="nil"/>
          <w:left w:val="nil"/>
          <w:bottom w:val="nil"/>
          <w:right w:val="nil"/>
          <w:between w:val="nil"/>
        </w:pBdr>
        <w:tabs>
          <w:tab w:val="left" w:pos="180"/>
          <w:tab w:val="left" w:pos="270"/>
        </w:tabs>
        <w:rPr>
          <w:color w:val="000000"/>
          <w:lang w:val="en-US"/>
        </w:rPr>
      </w:pPr>
      <w:r w:rsidRPr="04CA56F2">
        <w:rPr>
          <w:color w:val="000000" w:themeColor="text1"/>
          <w:lang w:val="en-US"/>
        </w:rPr>
        <w:t xml:space="preserve">It must be understood that the connection between relative frequency and probability goes two ways. If you know the structure of the generating mechanism (e.g., a bag with known numbers of red and white chips), you can anticipate the relative frequencies of a series of random selections (with replacement) from the bag. </w:t>
      </w:r>
    </w:p>
    <w:p w14:paraId="00B84363" w14:textId="494DFBA1" w:rsidR="00E913EA" w:rsidRPr="00B56D6B" w:rsidRDefault="00E913EA" w:rsidP="04CA56F2">
      <w:pPr>
        <w:numPr>
          <w:ilvl w:val="0"/>
          <w:numId w:val="355"/>
        </w:numPr>
        <w:pBdr>
          <w:top w:val="nil"/>
          <w:left w:val="nil"/>
          <w:bottom w:val="nil"/>
          <w:right w:val="nil"/>
          <w:between w:val="nil"/>
        </w:pBdr>
        <w:tabs>
          <w:tab w:val="left" w:pos="180"/>
          <w:tab w:val="left" w:pos="270"/>
        </w:tabs>
        <w:rPr>
          <w:color w:val="000000"/>
          <w:lang w:val="en-US"/>
        </w:rPr>
      </w:pPr>
      <w:r w:rsidRPr="04CA56F2">
        <w:rPr>
          <w:color w:val="000000" w:themeColor="text1"/>
          <w:lang w:val="en-US"/>
        </w:rPr>
        <w:t xml:space="preserve">If you do not know the structure (e.g., the bag has unknown numbers of red and white chips), you can approximate it by making a series of random selections and recording the relative frequencies. This simple idea, obvious to the experienced, is essential and not obvious at all to the novice. The first type of situation, in which the structure is known, leads to “probability”; the second, in which the structure is unknown, leads to “statistics.” (Please reference page 7 in the </w:t>
      </w:r>
      <w:hyperlink r:id="rId1026">
        <w:r w:rsidRPr="04CA56F2">
          <w:rPr>
            <w:rStyle w:val="Hyperlink"/>
            <w:lang w:val="en-US"/>
          </w:rPr>
          <w:t>Progression document</w:t>
        </w:r>
      </w:hyperlink>
      <w:r w:rsidRPr="04CA56F2">
        <w:rPr>
          <w:color w:val="000000" w:themeColor="text1"/>
          <w:lang w:val="en-US"/>
        </w:rPr>
        <w:t>).</w:t>
      </w:r>
    </w:p>
    <w:p w14:paraId="33094B3D" w14:textId="098B3737" w:rsidR="004163D2" w:rsidRPr="00B56D6B" w:rsidRDefault="004311EB" w:rsidP="00B03B52">
      <w:pPr>
        <w:pStyle w:val="Heading6"/>
      </w:pPr>
      <w:r w:rsidRPr="00B56D6B">
        <w:t>Examples</w:t>
      </w:r>
    </w:p>
    <w:p w14:paraId="0698429F" w14:textId="77777777" w:rsidR="004163D2" w:rsidRPr="00B56D6B" w:rsidRDefault="004163D2" w:rsidP="04CA56F2">
      <w:pPr>
        <w:numPr>
          <w:ilvl w:val="0"/>
          <w:numId w:val="355"/>
        </w:numPr>
        <w:pBdr>
          <w:top w:val="nil"/>
          <w:left w:val="nil"/>
          <w:bottom w:val="nil"/>
          <w:right w:val="nil"/>
          <w:between w:val="nil"/>
        </w:pBdr>
        <w:tabs>
          <w:tab w:val="left" w:pos="180"/>
          <w:tab w:val="left" w:pos="270"/>
        </w:tabs>
        <w:rPr>
          <w:color w:val="000000"/>
          <w:lang w:val="en-US"/>
        </w:rPr>
      </w:pPr>
      <w:r w:rsidRPr="04CA56F2">
        <w:rPr>
          <w:color w:val="000000" w:themeColor="text1"/>
          <w:lang w:val="en-US"/>
        </w:rPr>
        <w:t>When rolling a number cube 600 times, predict that a 3 or 6 would be rolled roughly 200 times, but probably not exactly 200 times.</w:t>
      </w:r>
    </w:p>
    <w:p w14:paraId="1A4090FA" w14:textId="77777777" w:rsidR="004163D2" w:rsidRPr="00B56D6B" w:rsidRDefault="004163D2" w:rsidP="04CA56F2">
      <w:pPr>
        <w:numPr>
          <w:ilvl w:val="0"/>
          <w:numId w:val="355"/>
        </w:numPr>
        <w:tabs>
          <w:tab w:val="left" w:pos="180"/>
          <w:tab w:val="left" w:pos="270"/>
        </w:tabs>
        <w:rPr>
          <w:color w:val="000000"/>
          <w:lang w:val="en-US"/>
        </w:rPr>
      </w:pPr>
      <w:r w:rsidRPr="04CA56F2">
        <w:rPr>
          <w:lang w:val="en-US"/>
        </w:rPr>
        <w:t xml:space="preserve">When drawing chips out of a bag containing an unknown number of red and white chips, estimate the probability of selecting a particular chip color given 50 draws. </w:t>
      </w:r>
    </w:p>
    <w:p w14:paraId="782CA271" w14:textId="77777777" w:rsidR="00E913EA" w:rsidRPr="00B56D6B" w:rsidRDefault="00E913EA" w:rsidP="00E913EA">
      <w:pPr>
        <w:numPr>
          <w:ilvl w:val="0"/>
          <w:numId w:val="182"/>
        </w:numPr>
        <w:pBdr>
          <w:top w:val="nil"/>
          <w:left w:val="nil"/>
          <w:bottom w:val="nil"/>
          <w:right w:val="nil"/>
          <w:between w:val="nil"/>
        </w:pBdr>
        <w:tabs>
          <w:tab w:val="left" w:pos="180"/>
          <w:tab w:val="left" w:pos="270"/>
        </w:tabs>
        <w:rPr>
          <w:color w:val="8835CD"/>
        </w:rPr>
      </w:pPr>
      <w:r w:rsidRPr="00B56D6B">
        <w:rPr>
          <w:color w:val="8835CD"/>
        </w:rPr>
        <w:t>Illustrative Mathematics:</w:t>
      </w:r>
    </w:p>
    <w:p w14:paraId="6360CA27" w14:textId="08B93356" w:rsidR="00E913EA" w:rsidRPr="00B56D6B" w:rsidRDefault="00E913EA" w:rsidP="00E913EA">
      <w:pPr>
        <w:numPr>
          <w:ilvl w:val="1"/>
          <w:numId w:val="182"/>
        </w:numPr>
        <w:pBdr>
          <w:top w:val="nil"/>
          <w:left w:val="nil"/>
          <w:bottom w:val="nil"/>
          <w:right w:val="nil"/>
          <w:between w:val="nil"/>
        </w:pBdr>
        <w:tabs>
          <w:tab w:val="left" w:pos="180"/>
          <w:tab w:val="left" w:pos="270"/>
        </w:tabs>
        <w:rPr>
          <w:color w:val="000000"/>
        </w:rPr>
      </w:pPr>
      <w:hyperlink r:id="rId1027" w:history="1">
        <w:r w:rsidRPr="00B56D6B">
          <w:rPr>
            <w:rStyle w:val="Hyperlink"/>
          </w:rPr>
          <w:t xml:space="preserve">Rolling </w:t>
        </w:r>
        <w:r w:rsidR="007A4EA7" w:rsidRPr="00B56D6B">
          <w:rPr>
            <w:rStyle w:val="Hyperlink"/>
          </w:rPr>
          <w:t>Dice</w:t>
        </w:r>
      </w:hyperlink>
    </w:p>
    <w:p w14:paraId="133812D0" w14:textId="76F7D1BD" w:rsidR="00E913EA" w:rsidRPr="00B56D6B" w:rsidRDefault="00E913EA" w:rsidP="00E913EA">
      <w:pPr>
        <w:numPr>
          <w:ilvl w:val="1"/>
          <w:numId w:val="182"/>
        </w:numPr>
        <w:pBdr>
          <w:top w:val="nil"/>
          <w:left w:val="nil"/>
          <w:bottom w:val="nil"/>
          <w:right w:val="nil"/>
          <w:between w:val="nil"/>
        </w:pBdr>
        <w:tabs>
          <w:tab w:val="left" w:pos="180"/>
          <w:tab w:val="left" w:pos="270"/>
        </w:tabs>
        <w:rPr>
          <w:color w:val="000000"/>
        </w:rPr>
      </w:pPr>
      <w:hyperlink r:id="rId1028" w:history="1">
        <w:r w:rsidRPr="00B56D6B">
          <w:rPr>
            <w:rStyle w:val="Hyperlink"/>
          </w:rPr>
          <w:t>Heads or Tails</w:t>
        </w:r>
      </w:hyperlink>
    </w:p>
    <w:p w14:paraId="69366477" w14:textId="64D6D73B" w:rsidR="00E913EA" w:rsidRPr="00B56D6B" w:rsidRDefault="00E913EA" w:rsidP="00E913EA">
      <w:pPr>
        <w:numPr>
          <w:ilvl w:val="1"/>
          <w:numId w:val="182"/>
        </w:numPr>
        <w:pBdr>
          <w:top w:val="nil"/>
          <w:left w:val="nil"/>
          <w:bottom w:val="nil"/>
          <w:right w:val="nil"/>
          <w:between w:val="nil"/>
        </w:pBdr>
        <w:tabs>
          <w:tab w:val="left" w:pos="180"/>
          <w:tab w:val="left" w:pos="270"/>
        </w:tabs>
        <w:rPr>
          <w:rStyle w:val="Hyperlink"/>
          <w:color w:val="000000"/>
          <w:u w:val="none"/>
        </w:rPr>
      </w:pPr>
      <w:hyperlink r:id="rId1029" w:history="1">
        <w:r w:rsidRPr="00B56D6B">
          <w:rPr>
            <w:rStyle w:val="Hyperlink"/>
          </w:rPr>
          <w:t>Tossing Cylinders</w:t>
        </w:r>
      </w:hyperlink>
    </w:p>
    <w:p w14:paraId="67FD0F87" w14:textId="77777777" w:rsidR="007A4EA7" w:rsidRPr="00B56D6B" w:rsidRDefault="007A4EA7" w:rsidP="007A4EA7">
      <w:pPr>
        <w:numPr>
          <w:ilvl w:val="0"/>
          <w:numId w:val="182"/>
        </w:numPr>
        <w:pBdr>
          <w:top w:val="nil"/>
          <w:left w:val="nil"/>
          <w:bottom w:val="nil"/>
          <w:right w:val="nil"/>
          <w:between w:val="nil"/>
        </w:pBdr>
        <w:tabs>
          <w:tab w:val="left" w:pos="180"/>
          <w:tab w:val="left" w:pos="270"/>
        </w:tabs>
        <w:rPr>
          <w:color w:val="000000"/>
        </w:rPr>
      </w:pPr>
      <w:r w:rsidRPr="00B56D6B">
        <w:rPr>
          <w:color w:val="297352"/>
        </w:rPr>
        <w:t>Student Achievement Partners:</w:t>
      </w:r>
    </w:p>
    <w:p w14:paraId="446022BE" w14:textId="223DF471" w:rsidR="00E303E0" w:rsidRPr="00B56D6B" w:rsidRDefault="00E913EA" w:rsidP="00E913EA">
      <w:pPr>
        <w:numPr>
          <w:ilvl w:val="1"/>
          <w:numId w:val="182"/>
        </w:numPr>
        <w:pBdr>
          <w:top w:val="nil"/>
          <w:left w:val="nil"/>
          <w:bottom w:val="nil"/>
          <w:right w:val="nil"/>
          <w:between w:val="nil"/>
        </w:pBdr>
        <w:tabs>
          <w:tab w:val="left" w:pos="180"/>
          <w:tab w:val="left" w:pos="270"/>
        </w:tabs>
        <w:rPr>
          <w:rFonts w:eastAsiaTheme="majorEastAsia" w:cstheme="minorHAnsi"/>
          <w:sz w:val="24"/>
          <w:szCs w:val="26"/>
        </w:rPr>
      </w:pPr>
      <w:hyperlink r:id="rId1030" w:history="1">
        <w:r w:rsidRPr="00B56D6B">
          <w:rPr>
            <w:rStyle w:val="Hyperlink"/>
          </w:rPr>
          <w:t>Assessment Item Illustrating 7.RP.B.5</w:t>
        </w:r>
      </w:hyperlink>
      <w:r w:rsidR="00E303E0" w:rsidRPr="00B56D6B">
        <w:br w:type="page"/>
      </w:r>
    </w:p>
    <w:p w14:paraId="3721B867" w14:textId="45AC8232" w:rsidR="00E303E0" w:rsidRPr="00B56D6B" w:rsidRDefault="00E303E0" w:rsidP="009C69AA">
      <w:pPr>
        <w:pStyle w:val="Heading4"/>
      </w:pPr>
      <w:bookmarkStart w:id="385" w:name="_STANDARD:_7.RP.B.6"/>
      <w:bookmarkEnd w:id="385"/>
      <w:r w:rsidRPr="00B56D6B">
        <w:lastRenderedPageBreak/>
        <w:t xml:space="preserve">STANDARD: </w:t>
      </w:r>
      <w:hyperlink w:anchor="_Proportional_Reasoning:_Ratios_1" w:history="1">
        <w:r w:rsidR="00557A55" w:rsidRPr="00B56D6B">
          <w:rPr>
            <w:rStyle w:val="Hyperlink"/>
          </w:rPr>
          <w:t>7.RP</w:t>
        </w:r>
      </w:hyperlink>
      <w:r w:rsidRPr="00B56D6B">
        <w:t>.B.6</w:t>
      </w:r>
    </w:p>
    <w:p w14:paraId="23AC180B" w14:textId="77777777" w:rsidR="00E303E0" w:rsidRPr="00B56D6B" w:rsidRDefault="00E303E0" w:rsidP="00B03B52">
      <w:pPr>
        <w:pStyle w:val="Heading5"/>
      </w:pPr>
      <w:r w:rsidRPr="00B56D6B">
        <w:t> </w:t>
      </w:r>
      <w:r w:rsidRPr="00B56D6B">
        <w:rPr>
          <w:noProof/>
          <w:lang w:val="en-US"/>
        </w:rPr>
        <w:drawing>
          <wp:inline distT="0" distB="0" distL="0" distR="0" wp14:anchorId="660921B2" wp14:editId="075E9EDB">
            <wp:extent cx="274320" cy="274320"/>
            <wp:effectExtent l="0" t="0" r="0" b="0"/>
            <wp:docPr id="555" name="Picture 555"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Standards Statement (2021): </w:t>
      </w:r>
    </w:p>
    <w:p w14:paraId="1C23228F" w14:textId="77777777" w:rsidR="00E303E0" w:rsidRPr="00B56D6B" w:rsidRDefault="00E303E0" w:rsidP="006726F8">
      <w:pPr>
        <w:tabs>
          <w:tab w:val="left" w:pos="180"/>
          <w:tab w:val="left" w:pos="270"/>
        </w:tabs>
        <w:ind w:left="450"/>
        <w:jc w:val="both"/>
      </w:pPr>
      <w:r w:rsidRPr="00B56D6B">
        <w:rPr>
          <w:noProof/>
        </w:rPr>
        <w:t>Develop a probability model and use it to find probabilities of events. Compare theoretical and experimental probabilities and explain possible sources of discrepancy if any exists.</w:t>
      </w:r>
      <w:r w:rsidRPr="00B56D6B">
        <w:t xml:space="preserve"> </w:t>
      </w:r>
    </w:p>
    <w:p w14:paraId="6E40E8F2" w14:textId="77777777" w:rsidR="00E303E0" w:rsidRPr="00B56D6B" w:rsidRDefault="00E303E0" w:rsidP="00B03B52">
      <w:pPr>
        <w:pStyle w:val="Heading5"/>
      </w:pPr>
      <w:r w:rsidRPr="00B56D6B">
        <w:t> </w:t>
      </w:r>
      <w:r w:rsidRPr="00B56D6B">
        <w:rPr>
          <w:noProof/>
          <w:lang w:val="en-US"/>
        </w:rPr>
        <w:drawing>
          <wp:inline distT="0" distB="0" distL="0" distR="0" wp14:anchorId="5400EE55" wp14:editId="42C40440">
            <wp:extent cx="274320" cy="274320"/>
            <wp:effectExtent l="0" t="0" r="0" b="0"/>
            <wp:docPr id="556" name="Picture 556"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 Connections: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rsidRPr="00B56D6B" w14:paraId="23A4836E" w14:textId="77777777" w:rsidTr="04CA56F2">
        <w:trPr>
          <w:trHeight w:val="576"/>
          <w:tblHeader/>
        </w:trPr>
        <w:tc>
          <w:tcPr>
            <w:tcW w:w="2448" w:type="dxa"/>
            <w:shd w:val="clear" w:color="auto" w:fill="1B75BC"/>
            <w:vAlign w:val="center"/>
          </w:tcPr>
          <w:p w14:paraId="4B358932" w14:textId="77777777" w:rsidR="00E303E0" w:rsidRPr="00B56D6B" w:rsidRDefault="00E303E0" w:rsidP="006726F8">
            <w:pPr>
              <w:tabs>
                <w:tab w:val="left" w:pos="180"/>
                <w:tab w:val="left" w:pos="270"/>
              </w:tabs>
              <w:jc w:val="center"/>
            </w:pPr>
            <w:r w:rsidRPr="00B56D6B">
              <w:rPr>
                <w:color w:val="FFFFFF" w:themeColor="background1"/>
              </w:rPr>
              <w:t>Preceding Pathway Content (2021)</w:t>
            </w:r>
          </w:p>
        </w:tc>
        <w:tc>
          <w:tcPr>
            <w:tcW w:w="2448" w:type="dxa"/>
            <w:shd w:val="clear" w:color="auto" w:fill="1B75BC"/>
            <w:vAlign w:val="center"/>
          </w:tcPr>
          <w:p w14:paraId="5FDD119D" w14:textId="77777777" w:rsidR="00E303E0" w:rsidRPr="00B56D6B" w:rsidRDefault="00E303E0" w:rsidP="006726F8">
            <w:pPr>
              <w:tabs>
                <w:tab w:val="left" w:pos="180"/>
                <w:tab w:val="left" w:pos="270"/>
              </w:tabs>
              <w:jc w:val="center"/>
            </w:pPr>
            <w:r w:rsidRPr="04CA56F2">
              <w:rPr>
                <w:color w:val="FFFFFF" w:themeColor="background1"/>
                <w:lang w:val="en-US"/>
              </w:rPr>
              <w:t>Subsequent Pathway Content (2021)</w:t>
            </w:r>
          </w:p>
        </w:tc>
        <w:tc>
          <w:tcPr>
            <w:tcW w:w="2448" w:type="dxa"/>
            <w:shd w:val="clear" w:color="auto" w:fill="1B75BC"/>
            <w:vAlign w:val="center"/>
          </w:tcPr>
          <w:p w14:paraId="3EF994B1" w14:textId="77777777" w:rsidR="00E303E0" w:rsidRPr="00B56D6B" w:rsidRDefault="00E303E0" w:rsidP="006726F8">
            <w:pPr>
              <w:tabs>
                <w:tab w:val="left" w:pos="180"/>
                <w:tab w:val="left" w:pos="270"/>
              </w:tabs>
              <w:jc w:val="center"/>
            </w:pPr>
            <w:r w:rsidRPr="00B56D6B">
              <w:rPr>
                <w:color w:val="FFFFFF" w:themeColor="background1"/>
              </w:rPr>
              <w:t>Cross Domain Connections (2021)</w:t>
            </w:r>
          </w:p>
        </w:tc>
        <w:tc>
          <w:tcPr>
            <w:tcW w:w="2448" w:type="dxa"/>
            <w:shd w:val="clear" w:color="auto" w:fill="9F2065"/>
            <w:vAlign w:val="center"/>
          </w:tcPr>
          <w:p w14:paraId="07CA3048" w14:textId="77777777" w:rsidR="00E303E0" w:rsidRPr="00B56D6B" w:rsidRDefault="00E303E0" w:rsidP="006726F8">
            <w:pPr>
              <w:tabs>
                <w:tab w:val="left" w:pos="180"/>
                <w:tab w:val="left" w:pos="270"/>
              </w:tabs>
              <w:jc w:val="center"/>
              <w:rPr>
                <w:color w:val="FFFFFF" w:themeColor="background1"/>
              </w:rPr>
            </w:pPr>
            <w:r w:rsidRPr="00B56D6B">
              <w:rPr>
                <w:color w:val="FFFFFF" w:themeColor="background1"/>
              </w:rPr>
              <w:t>Common Core (CCSS)</w:t>
            </w:r>
          </w:p>
          <w:p w14:paraId="72AAF5CC" w14:textId="77777777" w:rsidR="00E303E0" w:rsidRPr="00B56D6B" w:rsidRDefault="00E303E0" w:rsidP="006726F8">
            <w:pPr>
              <w:tabs>
                <w:tab w:val="left" w:pos="180"/>
                <w:tab w:val="left" w:pos="270"/>
              </w:tabs>
              <w:jc w:val="center"/>
            </w:pPr>
            <w:r w:rsidRPr="00B56D6B">
              <w:rPr>
                <w:color w:val="FFFFFF" w:themeColor="background1"/>
              </w:rPr>
              <w:t>(2010)</w:t>
            </w:r>
          </w:p>
        </w:tc>
      </w:tr>
      <w:tr w:rsidR="00E303E0" w:rsidRPr="00B56D6B" w14:paraId="17C83900" w14:textId="77777777" w:rsidTr="04CA56F2">
        <w:trPr>
          <w:trHeight w:val="576"/>
        </w:trPr>
        <w:tc>
          <w:tcPr>
            <w:tcW w:w="2448" w:type="dxa"/>
          </w:tcPr>
          <w:p w14:paraId="7952D139" w14:textId="442A8E10" w:rsidR="00E303E0" w:rsidRPr="00B56D6B" w:rsidRDefault="002F25C1" w:rsidP="006726F8">
            <w:pPr>
              <w:tabs>
                <w:tab w:val="left" w:pos="180"/>
                <w:tab w:val="left" w:pos="270"/>
              </w:tabs>
            </w:pPr>
            <w:hyperlink w:anchor="_STANDARD:_7.RP.A.3" w:history="1">
              <w:r w:rsidRPr="00B56D6B">
                <w:rPr>
                  <w:rStyle w:val="Hyperlink"/>
                  <w:noProof/>
                </w:rPr>
                <w:t>7.RP.A.3</w:t>
              </w:r>
            </w:hyperlink>
          </w:p>
        </w:tc>
        <w:tc>
          <w:tcPr>
            <w:tcW w:w="2448" w:type="dxa"/>
          </w:tcPr>
          <w:p w14:paraId="793175BC" w14:textId="542FAF0B" w:rsidR="00E303E0" w:rsidRPr="00B56D6B" w:rsidRDefault="001917EC" w:rsidP="006726F8">
            <w:pPr>
              <w:tabs>
                <w:tab w:val="left" w:pos="180"/>
                <w:tab w:val="left" w:pos="270"/>
              </w:tabs>
            </w:pPr>
            <w:hyperlink w:anchor="_STANDARD:_HS.DR.E.14" w:history="1">
              <w:r w:rsidRPr="00B56D6B">
                <w:rPr>
                  <w:rStyle w:val="Hyperlink"/>
                  <w:noProof/>
                </w:rPr>
                <w:t>HS.DR.E.14</w:t>
              </w:r>
            </w:hyperlink>
            <w:r w:rsidR="00E303E0" w:rsidRPr="00B56D6B">
              <w:rPr>
                <w:noProof/>
                <w:color w:val="1B75BC"/>
              </w:rPr>
              <w:t xml:space="preserve">, </w:t>
            </w:r>
            <w:hyperlink w:anchor="_STANDARD:_HS.DR.E.15" w:history="1">
              <w:r w:rsidR="00E303E0" w:rsidRPr="00B56D6B">
                <w:rPr>
                  <w:rStyle w:val="Hyperlink"/>
                  <w:noProof/>
                </w:rPr>
                <w:t>HS.DR.E.15</w:t>
              </w:r>
            </w:hyperlink>
          </w:p>
        </w:tc>
        <w:tc>
          <w:tcPr>
            <w:tcW w:w="2448" w:type="dxa"/>
          </w:tcPr>
          <w:p w14:paraId="797E9B37" w14:textId="6530791B" w:rsidR="00E303E0" w:rsidRPr="00B56D6B" w:rsidRDefault="00672FED" w:rsidP="006726F8">
            <w:pPr>
              <w:tabs>
                <w:tab w:val="left" w:pos="180"/>
                <w:tab w:val="left" w:pos="270"/>
              </w:tabs>
            </w:pPr>
            <w:r w:rsidRPr="00B56D6B">
              <w:t> </w:t>
            </w:r>
            <w:r w:rsidRPr="00B56D6B">
              <w:rPr>
                <w:color w:val="1B75BC"/>
              </w:rPr>
              <w:t>N/A</w:t>
            </w:r>
          </w:p>
        </w:tc>
        <w:tc>
          <w:tcPr>
            <w:tcW w:w="2448" w:type="dxa"/>
          </w:tcPr>
          <w:p w14:paraId="35A07220" w14:textId="77777777" w:rsidR="00E303E0" w:rsidRPr="00B56D6B" w:rsidRDefault="00E303E0" w:rsidP="006726F8">
            <w:pPr>
              <w:tabs>
                <w:tab w:val="left" w:pos="180"/>
                <w:tab w:val="left" w:pos="270"/>
              </w:tabs>
              <w:jc w:val="center"/>
              <w:rPr>
                <w:rStyle w:val="Hyperlink"/>
                <w:noProof/>
              </w:rPr>
            </w:pPr>
            <w:hyperlink r:id="rId1031" w:anchor="CCSS.Math.Content.7.SP.C.7" w:history="1">
              <w:r w:rsidRPr="00B56D6B">
                <w:rPr>
                  <w:rStyle w:val="Hyperlink"/>
                  <w:noProof/>
                </w:rPr>
                <w:t>7.SP.C.7</w:t>
              </w:r>
            </w:hyperlink>
          </w:p>
          <w:p w14:paraId="091578CE" w14:textId="5F73C68B" w:rsidR="00752869" w:rsidRPr="00B56D6B" w:rsidRDefault="00752869" w:rsidP="006726F8">
            <w:pPr>
              <w:tabs>
                <w:tab w:val="left" w:pos="180"/>
                <w:tab w:val="left" w:pos="270"/>
              </w:tabs>
              <w:jc w:val="center"/>
            </w:pPr>
            <w:hyperlink w:anchor="_7.RP.B_Investigate_chance" w:history="1">
              <w:r w:rsidRPr="00B56D6B">
                <w:rPr>
                  <w:rStyle w:val="Hyperlink"/>
                </w:rPr>
                <w:t>7.RP.B Crosswalk</w:t>
              </w:r>
            </w:hyperlink>
          </w:p>
        </w:tc>
      </w:tr>
    </w:tbl>
    <w:p w14:paraId="58D3E841" w14:textId="4F253AF9" w:rsidR="00E303E0" w:rsidRPr="00B56D6B" w:rsidRDefault="00E303E0" w:rsidP="00B03B52">
      <w:pPr>
        <w:pStyle w:val="Heading5"/>
      </w:pPr>
      <w:r w:rsidRPr="00B56D6B">
        <w:t> </w:t>
      </w:r>
      <w:r w:rsidRPr="00B56D6B">
        <w:rPr>
          <w:noProof/>
          <w:lang w:val="en-US"/>
        </w:rPr>
        <w:drawing>
          <wp:inline distT="0" distB="0" distL="0" distR="0" wp14:anchorId="74E3EF20" wp14:editId="6759A3B2">
            <wp:extent cx="271955" cy="274320"/>
            <wp:effectExtent l="0" t="0" r="0" b="0"/>
            <wp:docPr id="557" name="Picture 557"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rsidR="00C5238C" w:rsidRPr="00B56D6B">
        <w:t>Standards Guidance:</w:t>
      </w:r>
    </w:p>
    <w:p w14:paraId="2EC4CA04" w14:textId="77777777" w:rsidR="004163D2" w:rsidRPr="00B56D6B" w:rsidRDefault="004163D2" w:rsidP="007A4EA7">
      <w:pPr>
        <w:pStyle w:val="Heading6"/>
        <w:spacing w:before="60"/>
      </w:pPr>
      <w:r w:rsidRPr="00B56D6B">
        <w:t>Clarification</w:t>
      </w:r>
    </w:p>
    <w:p w14:paraId="4E86D418" w14:textId="77777777" w:rsidR="004163D2" w:rsidRPr="00B56D6B" w:rsidRDefault="004163D2" w:rsidP="04CA56F2">
      <w:pPr>
        <w:numPr>
          <w:ilvl w:val="0"/>
          <w:numId w:val="357"/>
        </w:numPr>
        <w:tabs>
          <w:tab w:val="left" w:pos="180"/>
          <w:tab w:val="left" w:pos="270"/>
        </w:tabs>
        <w:rPr>
          <w:color w:val="000000"/>
          <w:lang w:val="en-US"/>
        </w:rPr>
      </w:pPr>
      <w:r w:rsidRPr="04CA56F2">
        <w:rPr>
          <w:lang w:val="en-US"/>
        </w:rPr>
        <w:t>Develop a uniform probability model by assigning equal probability to all outcomes, and use the model to determine probabilities of events.</w:t>
      </w:r>
    </w:p>
    <w:p w14:paraId="258371FD" w14:textId="77777777" w:rsidR="004163D2" w:rsidRPr="00B56D6B" w:rsidRDefault="004163D2" w:rsidP="04CA56F2">
      <w:pPr>
        <w:numPr>
          <w:ilvl w:val="0"/>
          <w:numId w:val="357"/>
        </w:numPr>
        <w:tabs>
          <w:tab w:val="left" w:pos="180"/>
          <w:tab w:val="left" w:pos="270"/>
        </w:tabs>
        <w:rPr>
          <w:color w:val="000000"/>
          <w:lang w:val="en-US"/>
        </w:rPr>
      </w:pPr>
      <w:r w:rsidRPr="04CA56F2">
        <w:rPr>
          <w:lang w:val="en-US"/>
        </w:rPr>
        <w:t>Develop a probability model (which may not be uniform) by observing frequencies in data generated from a chance process.</w:t>
      </w:r>
    </w:p>
    <w:p w14:paraId="3EB8C583" w14:textId="77777777" w:rsidR="004163D2" w:rsidRPr="00B56D6B" w:rsidRDefault="004163D2" w:rsidP="007A4EA7">
      <w:pPr>
        <w:pStyle w:val="Heading6"/>
        <w:spacing w:before="60"/>
      </w:pPr>
      <w:r w:rsidRPr="00B56D6B">
        <w:t xml:space="preserve">Teaching Strategies </w:t>
      </w:r>
    </w:p>
    <w:p w14:paraId="517DFAD2" w14:textId="77777777" w:rsidR="004163D2" w:rsidRPr="00B56D6B" w:rsidRDefault="004163D2" w:rsidP="04CA56F2">
      <w:pPr>
        <w:numPr>
          <w:ilvl w:val="0"/>
          <w:numId w:val="355"/>
        </w:numPr>
        <w:pBdr>
          <w:top w:val="nil"/>
          <w:left w:val="nil"/>
          <w:bottom w:val="nil"/>
          <w:right w:val="nil"/>
          <w:between w:val="nil"/>
        </w:pBdr>
        <w:tabs>
          <w:tab w:val="left" w:pos="180"/>
          <w:tab w:val="left" w:pos="270"/>
        </w:tabs>
        <w:rPr>
          <w:color w:val="000000"/>
          <w:lang w:val="en-US"/>
        </w:rPr>
      </w:pPr>
      <w:r w:rsidRPr="04CA56F2">
        <w:rPr>
          <w:color w:val="000000" w:themeColor="text1"/>
          <w:lang w:val="en-US"/>
        </w:rPr>
        <w:t>Probability models may include various random generation devices including, but not limited to, bag pulls, spinners, number cubes, coin toss, and colored chips.</w:t>
      </w:r>
    </w:p>
    <w:p w14:paraId="690C2806" w14:textId="3CF8F96E" w:rsidR="004163D2" w:rsidRPr="00B56D6B" w:rsidRDefault="004163D2" w:rsidP="003929FE">
      <w:pPr>
        <w:numPr>
          <w:ilvl w:val="0"/>
          <w:numId w:val="355"/>
        </w:numPr>
        <w:pBdr>
          <w:top w:val="nil"/>
          <w:left w:val="nil"/>
          <w:bottom w:val="nil"/>
          <w:right w:val="nil"/>
          <w:between w:val="nil"/>
        </w:pBdr>
        <w:tabs>
          <w:tab w:val="left" w:pos="180"/>
          <w:tab w:val="left" w:pos="270"/>
        </w:tabs>
        <w:rPr>
          <w:color w:val="000000"/>
        </w:rPr>
      </w:pPr>
      <w:r w:rsidRPr="00B56D6B">
        <w:rPr>
          <w:color w:val="000000"/>
        </w:rPr>
        <w:t>Students should have multiple opportunities to collect data using physical objects, graphing calculators, or web-based simulations.</w:t>
      </w:r>
    </w:p>
    <w:p w14:paraId="3685D4D7" w14:textId="2F739D8B" w:rsidR="00E913EA" w:rsidRPr="00B56D6B" w:rsidRDefault="00770C82" w:rsidP="007A4EA7">
      <w:pPr>
        <w:pStyle w:val="Heading6"/>
        <w:spacing w:before="60"/>
      </w:pPr>
      <w:r w:rsidRPr="00B56D6B">
        <w:t>Progressions</w:t>
      </w:r>
    </w:p>
    <w:p w14:paraId="06BCE2D4" w14:textId="77777777" w:rsidR="00E913EA" w:rsidRPr="00B56D6B" w:rsidRDefault="00E913EA" w:rsidP="00E913EA">
      <w:pPr>
        <w:numPr>
          <w:ilvl w:val="0"/>
          <w:numId w:val="357"/>
        </w:numPr>
        <w:tabs>
          <w:tab w:val="left" w:pos="180"/>
          <w:tab w:val="left" w:pos="270"/>
        </w:tabs>
        <w:rPr>
          <w:color w:val="000000"/>
        </w:rPr>
      </w:pPr>
      <w:r w:rsidRPr="00B56D6B">
        <w:rPr>
          <w:color w:val="000000"/>
        </w:rPr>
        <w:t xml:space="preserve">A probability model provides a probability for each possible nonoverlapping outcome for a chance process so that the total probability over all such outcomes is unity. The collection of all possible individual outcomes is known as the sample space for the model. For example, the sample space for the toss of two coins (fair or not) is often written as {TT, HT, TH, HH}. </w:t>
      </w:r>
    </w:p>
    <w:p w14:paraId="72D069CA" w14:textId="7CDAB1A3" w:rsidR="00E913EA" w:rsidRPr="00B56D6B" w:rsidRDefault="00E913EA" w:rsidP="006B499C">
      <w:pPr>
        <w:numPr>
          <w:ilvl w:val="0"/>
          <w:numId w:val="357"/>
        </w:numPr>
        <w:tabs>
          <w:tab w:val="left" w:pos="180"/>
          <w:tab w:val="left" w:pos="270"/>
        </w:tabs>
        <w:rPr>
          <w:color w:val="000000"/>
        </w:rPr>
      </w:pPr>
      <w:r w:rsidRPr="00B56D6B">
        <w:rPr>
          <w:color w:val="000000"/>
        </w:rPr>
        <w:t xml:space="preserve">The probabilities of the model can be either theoretical (based on the structure of the process and its outcomes) or empirical (based on observed data generated by the process). In the toss of two balanced coins, the four outcomes of the sample space are given equal theoretical probabilities of 1/4 because of the symmetry of the process—because the coins are balanced, an outcome of heads is just as likely as an outcome of tails. (Please reference page 7 in the </w:t>
      </w:r>
      <w:hyperlink r:id="rId1032" w:history="1">
        <w:r w:rsidRPr="00B56D6B">
          <w:rPr>
            <w:rStyle w:val="Hyperlink"/>
          </w:rPr>
          <w:t>Progression document</w:t>
        </w:r>
      </w:hyperlink>
      <w:r w:rsidRPr="00B56D6B">
        <w:rPr>
          <w:color w:val="000000"/>
        </w:rPr>
        <w:t>).</w:t>
      </w:r>
    </w:p>
    <w:p w14:paraId="126850F0" w14:textId="21D19231" w:rsidR="004163D2" w:rsidRPr="00B56D6B" w:rsidRDefault="004311EB" w:rsidP="007A4EA7">
      <w:pPr>
        <w:pStyle w:val="Heading6"/>
        <w:spacing w:before="60"/>
      </w:pPr>
      <w:r w:rsidRPr="00B56D6B">
        <w:t>Examples</w:t>
      </w:r>
    </w:p>
    <w:p w14:paraId="5E5702C9" w14:textId="77777777" w:rsidR="004163D2" w:rsidRPr="00B56D6B" w:rsidRDefault="004163D2" w:rsidP="003929FE">
      <w:pPr>
        <w:numPr>
          <w:ilvl w:val="0"/>
          <w:numId w:val="356"/>
        </w:numPr>
        <w:pBdr>
          <w:top w:val="nil"/>
          <w:left w:val="nil"/>
          <w:bottom w:val="nil"/>
          <w:right w:val="nil"/>
          <w:between w:val="nil"/>
        </w:pBdr>
        <w:tabs>
          <w:tab w:val="left" w:pos="180"/>
          <w:tab w:val="left" w:pos="270"/>
        </w:tabs>
      </w:pPr>
      <w:r w:rsidRPr="00B56D6B">
        <w:rPr>
          <w:color w:val="000000"/>
        </w:rPr>
        <w:t>Find the approximate probability that a spinning penny will land heads up or that a tossed paper cup will land open-end down. Do the outcomes for the spinning penny appear to be equally likely based on the observed frequencies?</w:t>
      </w:r>
    </w:p>
    <w:p w14:paraId="4B12D3D4" w14:textId="0FDC49A2" w:rsidR="004163D2" w:rsidRPr="00B56D6B" w:rsidRDefault="004163D2" w:rsidP="04CA56F2">
      <w:pPr>
        <w:numPr>
          <w:ilvl w:val="0"/>
          <w:numId w:val="356"/>
        </w:numPr>
        <w:pBdr>
          <w:top w:val="nil"/>
          <w:left w:val="nil"/>
          <w:bottom w:val="nil"/>
          <w:right w:val="nil"/>
          <w:between w:val="nil"/>
        </w:pBdr>
        <w:tabs>
          <w:tab w:val="left" w:pos="180"/>
          <w:tab w:val="left" w:pos="270"/>
        </w:tabs>
      </w:pPr>
      <w:r w:rsidRPr="04CA56F2">
        <w:rPr>
          <w:color w:val="000000" w:themeColor="text1"/>
          <w:lang w:val="en-US"/>
        </w:rPr>
        <w:t>Kim calculates the probability of landing on heads when tossing a coin to be 50%. She uses this to predict that when Tiffany tosses a coin 20 times, the coin will land on heads 10 times.  When Tiffany performed the experiment, the coin landed on heads 7 times. Explain possible reasons why Kim’s prediction and Tiffany’s results do not match.</w:t>
      </w:r>
    </w:p>
    <w:p w14:paraId="15093A0D" w14:textId="77777777" w:rsidR="00E913EA" w:rsidRPr="00B56D6B" w:rsidRDefault="00E913EA" w:rsidP="00E913EA">
      <w:pPr>
        <w:numPr>
          <w:ilvl w:val="0"/>
          <w:numId w:val="356"/>
        </w:numPr>
        <w:pBdr>
          <w:top w:val="nil"/>
          <w:left w:val="nil"/>
          <w:bottom w:val="nil"/>
          <w:right w:val="nil"/>
          <w:between w:val="nil"/>
        </w:pBdr>
        <w:tabs>
          <w:tab w:val="left" w:pos="180"/>
          <w:tab w:val="left" w:pos="270"/>
        </w:tabs>
        <w:rPr>
          <w:color w:val="8835CD"/>
        </w:rPr>
      </w:pPr>
      <w:r w:rsidRPr="00B56D6B">
        <w:rPr>
          <w:color w:val="8835CD"/>
        </w:rPr>
        <w:t>Illustrative Mathematics:</w:t>
      </w:r>
    </w:p>
    <w:p w14:paraId="5481F6FB" w14:textId="5434F5CF" w:rsidR="00E303E0" w:rsidRPr="00B56D6B" w:rsidRDefault="00E913EA" w:rsidP="00CF52EC">
      <w:pPr>
        <w:numPr>
          <w:ilvl w:val="1"/>
          <w:numId w:val="356"/>
        </w:numPr>
        <w:pBdr>
          <w:top w:val="nil"/>
          <w:left w:val="nil"/>
          <w:bottom w:val="nil"/>
          <w:right w:val="nil"/>
          <w:between w:val="nil"/>
        </w:pBdr>
        <w:tabs>
          <w:tab w:val="left" w:pos="180"/>
          <w:tab w:val="left" w:pos="270"/>
        </w:tabs>
        <w:rPr>
          <w:rFonts w:eastAsiaTheme="majorEastAsia" w:cstheme="minorHAnsi"/>
          <w:sz w:val="24"/>
          <w:szCs w:val="26"/>
        </w:rPr>
      </w:pPr>
      <w:hyperlink r:id="rId1033" w:history="1">
        <w:r w:rsidRPr="00B56D6B">
          <w:rPr>
            <w:rStyle w:val="Hyperlink"/>
          </w:rPr>
          <w:t>Rolling Dice</w:t>
        </w:r>
      </w:hyperlink>
      <w:r w:rsidR="00E303E0" w:rsidRPr="00B56D6B">
        <w:br w:type="page"/>
      </w:r>
    </w:p>
    <w:p w14:paraId="18ECCE35" w14:textId="2F1D047D" w:rsidR="00E303E0" w:rsidRPr="00B56D6B" w:rsidRDefault="00E303E0" w:rsidP="009C69AA">
      <w:pPr>
        <w:pStyle w:val="Heading4"/>
      </w:pPr>
      <w:bookmarkStart w:id="386" w:name="_STANDARD:_7.RP.B.7"/>
      <w:bookmarkEnd w:id="386"/>
      <w:r w:rsidRPr="00B56D6B">
        <w:lastRenderedPageBreak/>
        <w:t xml:space="preserve">STANDARD: </w:t>
      </w:r>
      <w:hyperlink w:anchor="_Proportional_Reasoning:_Ratios_1" w:history="1">
        <w:r w:rsidR="00557A55" w:rsidRPr="00B56D6B">
          <w:rPr>
            <w:rStyle w:val="Hyperlink"/>
          </w:rPr>
          <w:t>7.RP</w:t>
        </w:r>
      </w:hyperlink>
      <w:r w:rsidRPr="00B56D6B">
        <w:t>.B.7</w:t>
      </w:r>
    </w:p>
    <w:p w14:paraId="4FAF849F" w14:textId="77777777" w:rsidR="00E303E0" w:rsidRPr="00B56D6B" w:rsidRDefault="00E303E0" w:rsidP="00B03B52">
      <w:pPr>
        <w:pStyle w:val="Heading5"/>
      </w:pPr>
      <w:r w:rsidRPr="00B56D6B">
        <w:t> </w:t>
      </w:r>
      <w:r w:rsidRPr="00B56D6B">
        <w:rPr>
          <w:noProof/>
          <w:lang w:val="en-US"/>
        </w:rPr>
        <w:drawing>
          <wp:inline distT="0" distB="0" distL="0" distR="0" wp14:anchorId="74E9D447" wp14:editId="4981A838">
            <wp:extent cx="274320" cy="274320"/>
            <wp:effectExtent l="0" t="0" r="0" b="0"/>
            <wp:docPr id="558" name="Picture 558"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Standards Statement (2021): </w:t>
      </w:r>
    </w:p>
    <w:p w14:paraId="1B7F9889" w14:textId="77777777" w:rsidR="00E303E0" w:rsidRPr="00B56D6B" w:rsidRDefault="00E303E0" w:rsidP="006726F8">
      <w:pPr>
        <w:tabs>
          <w:tab w:val="left" w:pos="180"/>
          <w:tab w:val="left" w:pos="270"/>
        </w:tabs>
        <w:ind w:left="450"/>
        <w:jc w:val="both"/>
      </w:pPr>
      <w:r w:rsidRPr="00B56D6B">
        <w:rPr>
          <w:noProof/>
        </w:rPr>
        <w:t>Find probabilities of compound events using organized lists, tables, tree diagrams, and simulation.</w:t>
      </w:r>
      <w:r w:rsidRPr="00B56D6B">
        <w:t xml:space="preserve"> </w:t>
      </w:r>
    </w:p>
    <w:p w14:paraId="1BF71405" w14:textId="77777777" w:rsidR="00E303E0" w:rsidRPr="00B56D6B" w:rsidRDefault="00E303E0" w:rsidP="00B03B52">
      <w:pPr>
        <w:pStyle w:val="Heading5"/>
      </w:pPr>
      <w:r w:rsidRPr="00B56D6B">
        <w:t> </w:t>
      </w:r>
      <w:r w:rsidRPr="00B56D6B">
        <w:rPr>
          <w:noProof/>
          <w:lang w:val="en-US"/>
        </w:rPr>
        <w:drawing>
          <wp:inline distT="0" distB="0" distL="0" distR="0" wp14:anchorId="0E1F5313" wp14:editId="62C2B480">
            <wp:extent cx="274320" cy="274320"/>
            <wp:effectExtent l="0" t="0" r="0" b="0"/>
            <wp:docPr id="559" name="Picture 559"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 Connections: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rsidRPr="00B56D6B" w14:paraId="40E35925" w14:textId="77777777" w:rsidTr="04CA56F2">
        <w:trPr>
          <w:trHeight w:val="576"/>
          <w:tblHeader/>
        </w:trPr>
        <w:tc>
          <w:tcPr>
            <w:tcW w:w="2448" w:type="dxa"/>
            <w:shd w:val="clear" w:color="auto" w:fill="1B75BC"/>
            <w:vAlign w:val="center"/>
          </w:tcPr>
          <w:p w14:paraId="70C7CB12" w14:textId="77777777" w:rsidR="00E303E0" w:rsidRPr="00B56D6B" w:rsidRDefault="00E303E0" w:rsidP="006726F8">
            <w:pPr>
              <w:tabs>
                <w:tab w:val="left" w:pos="180"/>
                <w:tab w:val="left" w:pos="270"/>
              </w:tabs>
              <w:jc w:val="center"/>
            </w:pPr>
            <w:r w:rsidRPr="00B56D6B">
              <w:rPr>
                <w:color w:val="FFFFFF" w:themeColor="background1"/>
              </w:rPr>
              <w:t>Preceding Pathway Content (2021)</w:t>
            </w:r>
          </w:p>
        </w:tc>
        <w:tc>
          <w:tcPr>
            <w:tcW w:w="2448" w:type="dxa"/>
            <w:shd w:val="clear" w:color="auto" w:fill="1B75BC"/>
            <w:vAlign w:val="center"/>
          </w:tcPr>
          <w:p w14:paraId="3BC667C7" w14:textId="77777777" w:rsidR="00E303E0" w:rsidRPr="00B56D6B" w:rsidRDefault="00E303E0" w:rsidP="006726F8">
            <w:pPr>
              <w:tabs>
                <w:tab w:val="left" w:pos="180"/>
                <w:tab w:val="left" w:pos="270"/>
              </w:tabs>
              <w:jc w:val="center"/>
            </w:pPr>
            <w:r w:rsidRPr="04CA56F2">
              <w:rPr>
                <w:color w:val="FFFFFF" w:themeColor="background1"/>
                <w:lang w:val="en-US"/>
              </w:rPr>
              <w:t>Subsequent Pathway Content (2021)</w:t>
            </w:r>
          </w:p>
        </w:tc>
        <w:tc>
          <w:tcPr>
            <w:tcW w:w="2448" w:type="dxa"/>
            <w:shd w:val="clear" w:color="auto" w:fill="1B75BC"/>
            <w:vAlign w:val="center"/>
          </w:tcPr>
          <w:p w14:paraId="4588090C" w14:textId="77777777" w:rsidR="00E303E0" w:rsidRPr="00B56D6B" w:rsidRDefault="00E303E0" w:rsidP="006726F8">
            <w:pPr>
              <w:tabs>
                <w:tab w:val="left" w:pos="180"/>
                <w:tab w:val="left" w:pos="270"/>
              </w:tabs>
              <w:jc w:val="center"/>
            </w:pPr>
            <w:r w:rsidRPr="00B56D6B">
              <w:rPr>
                <w:color w:val="FFFFFF" w:themeColor="background1"/>
              </w:rPr>
              <w:t>Cross Domain Connections (2021)</w:t>
            </w:r>
          </w:p>
        </w:tc>
        <w:tc>
          <w:tcPr>
            <w:tcW w:w="2448" w:type="dxa"/>
            <w:shd w:val="clear" w:color="auto" w:fill="9F2065"/>
            <w:vAlign w:val="center"/>
          </w:tcPr>
          <w:p w14:paraId="0ECFDD57" w14:textId="77777777" w:rsidR="00E303E0" w:rsidRPr="00B56D6B" w:rsidRDefault="00E303E0" w:rsidP="006726F8">
            <w:pPr>
              <w:tabs>
                <w:tab w:val="left" w:pos="180"/>
                <w:tab w:val="left" w:pos="270"/>
              </w:tabs>
              <w:jc w:val="center"/>
              <w:rPr>
                <w:color w:val="FFFFFF" w:themeColor="background1"/>
              </w:rPr>
            </w:pPr>
            <w:r w:rsidRPr="00B56D6B">
              <w:rPr>
                <w:color w:val="FFFFFF" w:themeColor="background1"/>
              </w:rPr>
              <w:t>Common Core (CCSS)</w:t>
            </w:r>
          </w:p>
          <w:p w14:paraId="576B0D20" w14:textId="77777777" w:rsidR="00E303E0" w:rsidRPr="00B56D6B" w:rsidRDefault="00E303E0" w:rsidP="006726F8">
            <w:pPr>
              <w:tabs>
                <w:tab w:val="left" w:pos="180"/>
                <w:tab w:val="left" w:pos="270"/>
              </w:tabs>
              <w:jc w:val="center"/>
            </w:pPr>
            <w:r w:rsidRPr="00B56D6B">
              <w:rPr>
                <w:color w:val="FFFFFF" w:themeColor="background1"/>
              </w:rPr>
              <w:t>(2010)</w:t>
            </w:r>
          </w:p>
        </w:tc>
      </w:tr>
      <w:tr w:rsidR="00E303E0" w:rsidRPr="00B56D6B" w14:paraId="1D4C1299" w14:textId="77777777" w:rsidTr="04CA56F2">
        <w:trPr>
          <w:trHeight w:val="576"/>
        </w:trPr>
        <w:tc>
          <w:tcPr>
            <w:tcW w:w="2448" w:type="dxa"/>
          </w:tcPr>
          <w:p w14:paraId="6CDFB615" w14:textId="5437FB26" w:rsidR="00E303E0" w:rsidRPr="00B56D6B" w:rsidRDefault="002F25C1" w:rsidP="006726F8">
            <w:pPr>
              <w:tabs>
                <w:tab w:val="left" w:pos="180"/>
                <w:tab w:val="left" w:pos="270"/>
              </w:tabs>
            </w:pPr>
            <w:hyperlink w:anchor="_STANDARD:_7.RP.A.3" w:history="1">
              <w:r w:rsidRPr="00B56D6B">
                <w:rPr>
                  <w:rStyle w:val="Hyperlink"/>
                  <w:noProof/>
                </w:rPr>
                <w:t>7.RP.A.3</w:t>
              </w:r>
            </w:hyperlink>
          </w:p>
        </w:tc>
        <w:tc>
          <w:tcPr>
            <w:tcW w:w="2448" w:type="dxa"/>
          </w:tcPr>
          <w:p w14:paraId="5D593512" w14:textId="037CF7B7" w:rsidR="00E303E0" w:rsidRPr="00B56D6B" w:rsidRDefault="001917EC" w:rsidP="006726F8">
            <w:pPr>
              <w:tabs>
                <w:tab w:val="left" w:pos="180"/>
                <w:tab w:val="left" w:pos="270"/>
              </w:tabs>
            </w:pPr>
            <w:hyperlink w:anchor="_STANDARD:_HS.DR.E.14" w:history="1">
              <w:r w:rsidRPr="00B56D6B">
                <w:rPr>
                  <w:rStyle w:val="Hyperlink"/>
                  <w:noProof/>
                </w:rPr>
                <w:t>HS.DR.E.14</w:t>
              </w:r>
            </w:hyperlink>
            <w:r w:rsidR="00E303E0" w:rsidRPr="00B56D6B">
              <w:rPr>
                <w:noProof/>
                <w:color w:val="1B75BC"/>
              </w:rPr>
              <w:t xml:space="preserve">, </w:t>
            </w:r>
            <w:hyperlink w:anchor="_STANDARD:_HS.DR.E.15" w:history="1">
              <w:r w:rsidRPr="00B56D6B">
                <w:rPr>
                  <w:rStyle w:val="Hyperlink"/>
                  <w:noProof/>
                </w:rPr>
                <w:t>HS.DR.E.15</w:t>
              </w:r>
            </w:hyperlink>
          </w:p>
        </w:tc>
        <w:tc>
          <w:tcPr>
            <w:tcW w:w="2448" w:type="dxa"/>
          </w:tcPr>
          <w:p w14:paraId="4255CDAE" w14:textId="1238289C" w:rsidR="00E303E0" w:rsidRPr="00B56D6B" w:rsidRDefault="00672FED" w:rsidP="006726F8">
            <w:pPr>
              <w:tabs>
                <w:tab w:val="left" w:pos="180"/>
                <w:tab w:val="left" w:pos="270"/>
              </w:tabs>
            </w:pPr>
            <w:r w:rsidRPr="00B56D6B">
              <w:t> </w:t>
            </w:r>
            <w:r w:rsidRPr="00B56D6B">
              <w:rPr>
                <w:color w:val="1B75BC"/>
              </w:rPr>
              <w:t>N/A</w:t>
            </w:r>
          </w:p>
        </w:tc>
        <w:tc>
          <w:tcPr>
            <w:tcW w:w="2448" w:type="dxa"/>
          </w:tcPr>
          <w:p w14:paraId="3D04CB2A" w14:textId="77777777" w:rsidR="00E303E0" w:rsidRPr="00B56D6B" w:rsidRDefault="00E303E0" w:rsidP="006726F8">
            <w:pPr>
              <w:tabs>
                <w:tab w:val="left" w:pos="180"/>
                <w:tab w:val="left" w:pos="270"/>
              </w:tabs>
              <w:jc w:val="center"/>
              <w:rPr>
                <w:rStyle w:val="Hyperlink"/>
                <w:noProof/>
              </w:rPr>
            </w:pPr>
            <w:hyperlink r:id="rId1034" w:anchor="CCSS.Math.Content.7.SP.C.8" w:history="1">
              <w:r w:rsidRPr="00B56D6B">
                <w:rPr>
                  <w:rStyle w:val="Hyperlink"/>
                  <w:noProof/>
                </w:rPr>
                <w:t>7.SP.C.8</w:t>
              </w:r>
            </w:hyperlink>
          </w:p>
          <w:p w14:paraId="70C05364" w14:textId="24A0BB7A" w:rsidR="00752869" w:rsidRPr="00B56D6B" w:rsidRDefault="00752869" w:rsidP="006726F8">
            <w:pPr>
              <w:tabs>
                <w:tab w:val="left" w:pos="180"/>
                <w:tab w:val="left" w:pos="270"/>
              </w:tabs>
              <w:jc w:val="center"/>
            </w:pPr>
            <w:hyperlink w:anchor="_7.RP.B_Investigate_chance" w:history="1">
              <w:r w:rsidRPr="00B56D6B">
                <w:rPr>
                  <w:rStyle w:val="Hyperlink"/>
                </w:rPr>
                <w:t>7.RP.B Crosswalk</w:t>
              </w:r>
            </w:hyperlink>
          </w:p>
        </w:tc>
      </w:tr>
    </w:tbl>
    <w:p w14:paraId="5D293F3C" w14:textId="5823788B" w:rsidR="00E303E0" w:rsidRPr="00B56D6B" w:rsidRDefault="00E303E0" w:rsidP="00B03B52">
      <w:pPr>
        <w:pStyle w:val="Heading5"/>
      </w:pPr>
      <w:r w:rsidRPr="00B56D6B">
        <w:t> </w:t>
      </w:r>
      <w:r w:rsidRPr="00B56D6B">
        <w:rPr>
          <w:noProof/>
          <w:lang w:val="en-US"/>
        </w:rPr>
        <w:drawing>
          <wp:inline distT="0" distB="0" distL="0" distR="0" wp14:anchorId="62937FF8" wp14:editId="4FA13565">
            <wp:extent cx="271955" cy="274320"/>
            <wp:effectExtent l="0" t="0" r="0" b="0"/>
            <wp:docPr id="560" name="Picture 560"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rsidR="00C5238C" w:rsidRPr="00B56D6B">
        <w:t>Standards Guidance:</w:t>
      </w:r>
    </w:p>
    <w:p w14:paraId="45747860" w14:textId="77777777" w:rsidR="004163D2" w:rsidRPr="00B56D6B" w:rsidRDefault="004163D2" w:rsidP="00B03B52">
      <w:pPr>
        <w:pStyle w:val="Heading6"/>
      </w:pPr>
      <w:r w:rsidRPr="00B56D6B">
        <w:t>Clarifications</w:t>
      </w:r>
    </w:p>
    <w:p w14:paraId="203AD58A" w14:textId="77777777" w:rsidR="004163D2" w:rsidRPr="00B56D6B" w:rsidRDefault="004163D2" w:rsidP="003929FE">
      <w:pPr>
        <w:numPr>
          <w:ilvl w:val="0"/>
          <w:numId w:val="359"/>
        </w:numPr>
        <w:tabs>
          <w:tab w:val="left" w:pos="180"/>
          <w:tab w:val="left" w:pos="270"/>
        </w:tabs>
        <w:rPr>
          <w:color w:val="000000"/>
        </w:rPr>
      </w:pPr>
      <w:r w:rsidRPr="00B56D6B">
        <w:t>Understand that, just as with simple events, the probability of a compound event is the fraction of outcomes in the sample space for which the compound event occurs.</w:t>
      </w:r>
    </w:p>
    <w:p w14:paraId="0C1EE0BC" w14:textId="77777777" w:rsidR="004163D2" w:rsidRPr="00B56D6B" w:rsidRDefault="004163D2" w:rsidP="00B03B52">
      <w:pPr>
        <w:pStyle w:val="Heading6"/>
      </w:pPr>
      <w:r w:rsidRPr="00B56D6B">
        <w:t xml:space="preserve">Teaching Strategies </w:t>
      </w:r>
    </w:p>
    <w:p w14:paraId="17A0385C" w14:textId="77777777" w:rsidR="004163D2" w:rsidRPr="00B56D6B" w:rsidRDefault="004163D2" w:rsidP="04CA56F2">
      <w:pPr>
        <w:numPr>
          <w:ilvl w:val="0"/>
          <w:numId w:val="358"/>
        </w:numPr>
        <w:pBdr>
          <w:top w:val="nil"/>
          <w:left w:val="nil"/>
          <w:bottom w:val="nil"/>
          <w:right w:val="nil"/>
          <w:between w:val="nil"/>
        </w:pBdr>
        <w:tabs>
          <w:tab w:val="left" w:pos="180"/>
          <w:tab w:val="left" w:pos="270"/>
        </w:tabs>
        <w:rPr>
          <w:color w:val="000000"/>
          <w:lang w:val="en-US"/>
        </w:rPr>
      </w:pPr>
      <w:r w:rsidRPr="04CA56F2">
        <w:rPr>
          <w:color w:val="000000" w:themeColor="text1"/>
          <w:lang w:val="en-US"/>
        </w:rPr>
        <w:t>Represent sample spaces for compound events using methods such as organized lists, tables and tree diagrams. For an event described in everyday language (e.g., “rolling double sixes”), identify the outcomes in the sample space which compose the event.</w:t>
      </w:r>
    </w:p>
    <w:p w14:paraId="789ECD67" w14:textId="08F4BB81" w:rsidR="004163D2" w:rsidRPr="00B56D6B" w:rsidRDefault="004163D2" w:rsidP="003929FE">
      <w:pPr>
        <w:numPr>
          <w:ilvl w:val="0"/>
          <w:numId w:val="358"/>
        </w:numPr>
        <w:pBdr>
          <w:top w:val="nil"/>
          <w:left w:val="nil"/>
          <w:bottom w:val="nil"/>
          <w:right w:val="nil"/>
          <w:between w:val="nil"/>
        </w:pBdr>
        <w:tabs>
          <w:tab w:val="left" w:pos="180"/>
          <w:tab w:val="left" w:pos="270"/>
        </w:tabs>
      </w:pPr>
      <w:r w:rsidRPr="00B56D6B">
        <w:rPr>
          <w:color w:val="000000"/>
        </w:rPr>
        <w:t>Design and use simulations to generate experimental frequency data for compound events.</w:t>
      </w:r>
    </w:p>
    <w:p w14:paraId="2FCA025B" w14:textId="50A35B73" w:rsidR="00F91886" w:rsidRPr="00B56D6B" w:rsidRDefault="00770C82" w:rsidP="00F91886">
      <w:pPr>
        <w:pStyle w:val="Heading6"/>
      </w:pPr>
      <w:r w:rsidRPr="00B56D6B">
        <w:t>Progressions</w:t>
      </w:r>
    </w:p>
    <w:p w14:paraId="56FF1BF1" w14:textId="77777777" w:rsidR="00F91886" w:rsidRPr="00B56D6B" w:rsidRDefault="00F91886" w:rsidP="006B499C">
      <w:pPr>
        <w:numPr>
          <w:ilvl w:val="0"/>
          <w:numId w:val="359"/>
        </w:numPr>
        <w:tabs>
          <w:tab w:val="left" w:pos="180"/>
          <w:tab w:val="left" w:pos="270"/>
        </w:tabs>
      </w:pPr>
      <w:r w:rsidRPr="00B56D6B">
        <w:t xml:space="preserve">The product rule for counting outcomes for chance events should be used in finite situations like tossing two or three coins or rolling two number cubes. There is no need to go to more formal rules for permutations and combinations at this level. </w:t>
      </w:r>
    </w:p>
    <w:p w14:paraId="6EC9B275" w14:textId="12C51CFB" w:rsidR="00F91886" w:rsidRPr="00B56D6B" w:rsidRDefault="00F91886" w:rsidP="006B499C">
      <w:pPr>
        <w:numPr>
          <w:ilvl w:val="0"/>
          <w:numId w:val="359"/>
        </w:numPr>
        <w:tabs>
          <w:tab w:val="left" w:pos="180"/>
          <w:tab w:val="left" w:pos="270"/>
        </w:tabs>
      </w:pPr>
      <w:r w:rsidRPr="04CA56F2">
        <w:rPr>
          <w:lang w:val="en-US"/>
        </w:rPr>
        <w:t xml:space="preserve">Students should gain experience in the use of diagrams, especially trees and tables, as the basis for organized counting of possible outcomes from chance processes. For example, the 36 equally likely (theoretical probability) outcomes from the toss of a pair of number cubes are most easily listed on a two-way table. (Please reference page 8 in the </w:t>
      </w:r>
      <w:hyperlink r:id="rId1035">
        <w:r w:rsidRPr="04CA56F2">
          <w:rPr>
            <w:rStyle w:val="Hyperlink"/>
            <w:lang w:val="en-US"/>
          </w:rPr>
          <w:t>Progression document</w:t>
        </w:r>
      </w:hyperlink>
      <w:r w:rsidRPr="04CA56F2">
        <w:rPr>
          <w:lang w:val="en-US"/>
        </w:rPr>
        <w:t>).</w:t>
      </w:r>
    </w:p>
    <w:p w14:paraId="7F3ADA28" w14:textId="4AAF0B22" w:rsidR="004163D2" w:rsidRPr="00B56D6B" w:rsidRDefault="004311EB" w:rsidP="00B03B52">
      <w:pPr>
        <w:pStyle w:val="Heading6"/>
      </w:pPr>
      <w:r w:rsidRPr="00B56D6B">
        <w:t>Examples</w:t>
      </w:r>
    </w:p>
    <w:p w14:paraId="0FD0268C" w14:textId="77777777" w:rsidR="004163D2" w:rsidRPr="00B56D6B" w:rsidRDefault="004163D2" w:rsidP="003929FE">
      <w:pPr>
        <w:numPr>
          <w:ilvl w:val="0"/>
          <w:numId w:val="358"/>
        </w:numPr>
        <w:pBdr>
          <w:top w:val="nil"/>
          <w:left w:val="nil"/>
          <w:bottom w:val="nil"/>
          <w:right w:val="nil"/>
          <w:between w:val="nil"/>
        </w:pBdr>
        <w:tabs>
          <w:tab w:val="left" w:pos="180"/>
          <w:tab w:val="left" w:pos="270"/>
        </w:tabs>
      </w:pPr>
      <w:r w:rsidRPr="00B56D6B">
        <w:rPr>
          <w:color w:val="000000"/>
        </w:rPr>
        <w:t>Use random digits as a simulation tool to approximate the answer to the question: If 40% of donors have type A blood, what is the probability that it will take at least 4 donors to find one with type A blood?</w:t>
      </w:r>
    </w:p>
    <w:p w14:paraId="3F637FA2" w14:textId="41691969" w:rsidR="004163D2" w:rsidRPr="00B56D6B" w:rsidRDefault="004163D2" w:rsidP="04CA56F2">
      <w:pPr>
        <w:numPr>
          <w:ilvl w:val="0"/>
          <w:numId w:val="358"/>
        </w:numPr>
        <w:pBdr>
          <w:top w:val="nil"/>
          <w:left w:val="nil"/>
          <w:bottom w:val="nil"/>
          <w:right w:val="nil"/>
          <w:between w:val="nil"/>
        </w:pBdr>
        <w:tabs>
          <w:tab w:val="left" w:pos="180"/>
          <w:tab w:val="left" w:pos="270"/>
        </w:tabs>
      </w:pPr>
      <w:r w:rsidRPr="04CA56F2">
        <w:rPr>
          <w:color w:val="000000" w:themeColor="text1"/>
          <w:lang w:val="en-US"/>
        </w:rPr>
        <w:t>Determine the probability of “rolling double sixes”</w:t>
      </w:r>
    </w:p>
    <w:p w14:paraId="5AE7AF84" w14:textId="77777777" w:rsidR="00F91886" w:rsidRPr="00B56D6B" w:rsidRDefault="00F91886" w:rsidP="00F91886">
      <w:pPr>
        <w:numPr>
          <w:ilvl w:val="0"/>
          <w:numId w:val="358"/>
        </w:numPr>
        <w:pBdr>
          <w:top w:val="nil"/>
          <w:left w:val="nil"/>
          <w:bottom w:val="nil"/>
          <w:right w:val="nil"/>
          <w:between w:val="nil"/>
        </w:pBdr>
        <w:tabs>
          <w:tab w:val="left" w:pos="180"/>
          <w:tab w:val="left" w:pos="270"/>
        </w:tabs>
        <w:rPr>
          <w:color w:val="8835CD"/>
        </w:rPr>
      </w:pPr>
      <w:r w:rsidRPr="00B56D6B">
        <w:rPr>
          <w:color w:val="8835CD"/>
        </w:rPr>
        <w:t>Illustrative Mathematics:</w:t>
      </w:r>
    </w:p>
    <w:p w14:paraId="0545516B" w14:textId="1C676CF0" w:rsidR="00F91886" w:rsidRPr="00B56D6B" w:rsidRDefault="00F91886" w:rsidP="00F91886">
      <w:pPr>
        <w:numPr>
          <w:ilvl w:val="1"/>
          <w:numId w:val="358"/>
        </w:numPr>
        <w:pBdr>
          <w:top w:val="nil"/>
          <w:left w:val="nil"/>
          <w:bottom w:val="nil"/>
          <w:right w:val="nil"/>
          <w:between w:val="nil"/>
        </w:pBdr>
        <w:tabs>
          <w:tab w:val="left" w:pos="180"/>
          <w:tab w:val="left" w:pos="270"/>
        </w:tabs>
        <w:rPr>
          <w:color w:val="000000"/>
        </w:rPr>
      </w:pPr>
      <w:hyperlink r:id="rId1036" w:history="1">
        <w:r w:rsidRPr="00B56D6B">
          <w:rPr>
            <w:rStyle w:val="Hyperlink"/>
          </w:rPr>
          <w:t>Red, Green, or Blue?</w:t>
        </w:r>
      </w:hyperlink>
    </w:p>
    <w:p w14:paraId="4F513004" w14:textId="25248BC2" w:rsidR="00F91886" w:rsidRPr="00B56D6B" w:rsidRDefault="00F91886" w:rsidP="00F91886">
      <w:pPr>
        <w:numPr>
          <w:ilvl w:val="1"/>
          <w:numId w:val="358"/>
        </w:numPr>
        <w:pBdr>
          <w:top w:val="nil"/>
          <w:left w:val="nil"/>
          <w:bottom w:val="nil"/>
          <w:right w:val="nil"/>
          <w:between w:val="nil"/>
        </w:pBdr>
        <w:tabs>
          <w:tab w:val="left" w:pos="180"/>
          <w:tab w:val="left" w:pos="270"/>
        </w:tabs>
        <w:rPr>
          <w:color w:val="000000"/>
        </w:rPr>
      </w:pPr>
      <w:hyperlink r:id="rId1037" w:history="1">
        <w:r w:rsidRPr="00B56D6B">
          <w:rPr>
            <w:rStyle w:val="Hyperlink"/>
          </w:rPr>
          <w:t>Rolling Twice</w:t>
        </w:r>
      </w:hyperlink>
    </w:p>
    <w:p w14:paraId="78ABE17E" w14:textId="5C295624" w:rsidR="00F91886" w:rsidRPr="00B56D6B" w:rsidRDefault="00F91886" w:rsidP="00F91886">
      <w:pPr>
        <w:numPr>
          <w:ilvl w:val="1"/>
          <w:numId w:val="358"/>
        </w:numPr>
        <w:pBdr>
          <w:top w:val="nil"/>
          <w:left w:val="nil"/>
          <w:bottom w:val="nil"/>
          <w:right w:val="nil"/>
          <w:between w:val="nil"/>
        </w:pBdr>
        <w:tabs>
          <w:tab w:val="left" w:pos="180"/>
          <w:tab w:val="left" w:pos="270"/>
        </w:tabs>
        <w:rPr>
          <w:rStyle w:val="Hyperlink"/>
          <w:color w:val="000000"/>
          <w:u w:val="none"/>
        </w:rPr>
      </w:pPr>
      <w:hyperlink r:id="rId1038" w:history="1">
        <w:r w:rsidRPr="00B56D6B">
          <w:rPr>
            <w:rStyle w:val="Hyperlink"/>
          </w:rPr>
          <w:t>Waiting Times</w:t>
        </w:r>
      </w:hyperlink>
    </w:p>
    <w:p w14:paraId="7C5EFF67" w14:textId="77777777" w:rsidR="00183912" w:rsidRPr="00B56D6B" w:rsidRDefault="00183912" w:rsidP="00183912">
      <w:pPr>
        <w:numPr>
          <w:ilvl w:val="0"/>
          <w:numId w:val="358"/>
        </w:numPr>
        <w:pBdr>
          <w:top w:val="nil"/>
          <w:left w:val="nil"/>
          <w:bottom w:val="nil"/>
          <w:right w:val="nil"/>
          <w:between w:val="nil"/>
        </w:pBdr>
        <w:tabs>
          <w:tab w:val="left" w:pos="180"/>
          <w:tab w:val="left" w:pos="270"/>
        </w:tabs>
        <w:rPr>
          <w:color w:val="000000"/>
        </w:rPr>
      </w:pPr>
      <w:r w:rsidRPr="00B56D6B">
        <w:rPr>
          <w:color w:val="297352"/>
        </w:rPr>
        <w:t>Student Achievement Partners:</w:t>
      </w:r>
    </w:p>
    <w:p w14:paraId="74F68905" w14:textId="32612EC5" w:rsidR="00F91886" w:rsidRPr="00B56D6B" w:rsidRDefault="00F91886" w:rsidP="00F91886">
      <w:pPr>
        <w:numPr>
          <w:ilvl w:val="1"/>
          <w:numId w:val="358"/>
        </w:numPr>
        <w:pBdr>
          <w:top w:val="nil"/>
          <w:left w:val="nil"/>
          <w:bottom w:val="nil"/>
          <w:right w:val="nil"/>
          <w:between w:val="nil"/>
        </w:pBdr>
        <w:tabs>
          <w:tab w:val="left" w:pos="180"/>
          <w:tab w:val="left" w:pos="270"/>
        </w:tabs>
        <w:rPr>
          <w:color w:val="000000"/>
        </w:rPr>
      </w:pPr>
      <w:hyperlink r:id="rId1039" w:history="1">
        <w:r w:rsidRPr="00B56D6B">
          <w:rPr>
            <w:rStyle w:val="Hyperlink"/>
          </w:rPr>
          <w:t>Assessment Item Illustrating 7.RP.B.7</w:t>
        </w:r>
      </w:hyperlink>
    </w:p>
    <w:p w14:paraId="7800B672" w14:textId="77777777" w:rsidR="00F91886" w:rsidRPr="00B56D6B" w:rsidRDefault="00F91886" w:rsidP="00F91886">
      <w:pPr>
        <w:pBdr>
          <w:top w:val="nil"/>
          <w:left w:val="nil"/>
          <w:bottom w:val="nil"/>
          <w:right w:val="nil"/>
          <w:between w:val="nil"/>
        </w:pBdr>
        <w:tabs>
          <w:tab w:val="left" w:pos="180"/>
          <w:tab w:val="left" w:pos="270"/>
        </w:tabs>
        <w:ind w:left="720"/>
      </w:pPr>
    </w:p>
    <w:p w14:paraId="126BC953" w14:textId="77777777" w:rsidR="00E303E0" w:rsidRPr="00B56D6B" w:rsidRDefault="00E303E0" w:rsidP="006726F8">
      <w:pPr>
        <w:tabs>
          <w:tab w:val="left" w:pos="180"/>
          <w:tab w:val="left" w:pos="270"/>
        </w:tabs>
        <w:rPr>
          <w:rFonts w:eastAsiaTheme="majorEastAsia" w:cstheme="minorHAnsi"/>
          <w:sz w:val="24"/>
          <w:szCs w:val="26"/>
        </w:rPr>
      </w:pPr>
      <w:r w:rsidRPr="00B56D6B">
        <w:br w:type="page"/>
      </w:r>
    </w:p>
    <w:p w14:paraId="31BA806D" w14:textId="77777777" w:rsidR="00E303E0" w:rsidRPr="00B56D6B" w:rsidRDefault="00E303E0" w:rsidP="002566D0">
      <w:pPr>
        <w:pStyle w:val="Heading3"/>
      </w:pPr>
      <w:bookmarkStart w:id="387" w:name="_Cluster:_7.NS.A_-"/>
      <w:bookmarkEnd w:id="387"/>
      <w:r w:rsidRPr="00B56D6B">
        <w:lastRenderedPageBreak/>
        <w:t xml:space="preserve">Cluster: 7.NS.A - Apply and extend previous understandings of operations with fractions. </w:t>
      </w:r>
    </w:p>
    <w:p w14:paraId="5ADDA086" w14:textId="14B887A0" w:rsidR="00E303E0" w:rsidRPr="00B56D6B" w:rsidRDefault="00E303E0" w:rsidP="009C69AA">
      <w:pPr>
        <w:pStyle w:val="Heading4"/>
      </w:pPr>
      <w:bookmarkStart w:id="388" w:name="_STANDARD:_7.NS.A.1"/>
      <w:bookmarkEnd w:id="388"/>
      <w:r w:rsidRPr="00B56D6B">
        <w:t xml:space="preserve">STANDARD: </w:t>
      </w:r>
      <w:hyperlink w:anchor="_Numeric_Reasoning:_Number_1" w:history="1">
        <w:r w:rsidRPr="00B56D6B">
          <w:rPr>
            <w:rStyle w:val="Hyperlink"/>
          </w:rPr>
          <w:t>7.NS</w:t>
        </w:r>
      </w:hyperlink>
      <w:r w:rsidRPr="00B56D6B">
        <w:t>.A.1</w:t>
      </w:r>
    </w:p>
    <w:p w14:paraId="03642719" w14:textId="77777777" w:rsidR="00E303E0" w:rsidRPr="00B56D6B" w:rsidRDefault="00E303E0" w:rsidP="00B03B52">
      <w:pPr>
        <w:pStyle w:val="Heading5"/>
      </w:pPr>
      <w:r w:rsidRPr="00B56D6B">
        <w:t> </w:t>
      </w:r>
      <w:r w:rsidRPr="00B56D6B">
        <w:rPr>
          <w:noProof/>
          <w:lang w:val="en-US"/>
        </w:rPr>
        <w:drawing>
          <wp:inline distT="0" distB="0" distL="0" distR="0" wp14:anchorId="768A3788" wp14:editId="2F81666D">
            <wp:extent cx="274320" cy="274320"/>
            <wp:effectExtent l="0" t="0" r="0" b="0"/>
            <wp:docPr id="561" name="Picture 561"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Standards Statement (2021): </w:t>
      </w:r>
    </w:p>
    <w:p w14:paraId="343CAB92" w14:textId="77777777" w:rsidR="00E303E0" w:rsidRPr="00B56D6B" w:rsidRDefault="00E303E0" w:rsidP="006726F8">
      <w:pPr>
        <w:tabs>
          <w:tab w:val="left" w:pos="180"/>
          <w:tab w:val="left" w:pos="270"/>
        </w:tabs>
        <w:ind w:left="450"/>
        <w:jc w:val="both"/>
      </w:pPr>
      <w:r w:rsidRPr="00B56D6B">
        <w:rPr>
          <w:noProof/>
        </w:rPr>
        <w:t>Apply and extend previous understandings of addition, subtraction and absolute value to add and subtract rational numbers in authentic contexts. Understand subtraction as adding the additive inverse, p – q = p + (–q).</w:t>
      </w:r>
      <w:r w:rsidRPr="00B56D6B">
        <w:t xml:space="preserve"> </w:t>
      </w:r>
    </w:p>
    <w:p w14:paraId="7FDF2EB4" w14:textId="77777777" w:rsidR="00E303E0" w:rsidRPr="00B56D6B" w:rsidRDefault="00E303E0" w:rsidP="00B03B52">
      <w:pPr>
        <w:pStyle w:val="Heading5"/>
      </w:pPr>
      <w:r w:rsidRPr="00B56D6B">
        <w:t> </w:t>
      </w:r>
      <w:r w:rsidRPr="00B56D6B">
        <w:rPr>
          <w:noProof/>
          <w:lang w:val="en-US"/>
        </w:rPr>
        <w:drawing>
          <wp:inline distT="0" distB="0" distL="0" distR="0" wp14:anchorId="12432D8E" wp14:editId="36375EC7">
            <wp:extent cx="274320" cy="274320"/>
            <wp:effectExtent l="0" t="0" r="0" b="0"/>
            <wp:docPr id="562" name="Picture 562"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 Connections: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rsidRPr="00B56D6B" w14:paraId="574E36EB" w14:textId="77777777" w:rsidTr="04CA56F2">
        <w:trPr>
          <w:trHeight w:val="576"/>
          <w:tblHeader/>
        </w:trPr>
        <w:tc>
          <w:tcPr>
            <w:tcW w:w="2448" w:type="dxa"/>
            <w:shd w:val="clear" w:color="auto" w:fill="1B75BC"/>
            <w:vAlign w:val="center"/>
          </w:tcPr>
          <w:p w14:paraId="300F9D50" w14:textId="77777777" w:rsidR="00E303E0" w:rsidRPr="00B56D6B" w:rsidRDefault="00E303E0" w:rsidP="006726F8">
            <w:pPr>
              <w:tabs>
                <w:tab w:val="left" w:pos="180"/>
                <w:tab w:val="left" w:pos="270"/>
              </w:tabs>
              <w:jc w:val="center"/>
            </w:pPr>
            <w:r w:rsidRPr="00B56D6B">
              <w:rPr>
                <w:color w:val="FFFFFF" w:themeColor="background1"/>
              </w:rPr>
              <w:t>Preceding Pathway Content (2021)</w:t>
            </w:r>
          </w:p>
        </w:tc>
        <w:tc>
          <w:tcPr>
            <w:tcW w:w="2448" w:type="dxa"/>
            <w:shd w:val="clear" w:color="auto" w:fill="1B75BC"/>
            <w:vAlign w:val="center"/>
          </w:tcPr>
          <w:p w14:paraId="6212CB85" w14:textId="77777777" w:rsidR="00E303E0" w:rsidRPr="00B56D6B" w:rsidRDefault="00E303E0" w:rsidP="006726F8">
            <w:pPr>
              <w:tabs>
                <w:tab w:val="left" w:pos="180"/>
                <w:tab w:val="left" w:pos="270"/>
              </w:tabs>
              <w:jc w:val="center"/>
            </w:pPr>
            <w:r w:rsidRPr="04CA56F2">
              <w:rPr>
                <w:color w:val="FFFFFF" w:themeColor="background1"/>
                <w:lang w:val="en-US"/>
              </w:rPr>
              <w:t>Subsequent Pathway Content (2021)</w:t>
            </w:r>
          </w:p>
        </w:tc>
        <w:tc>
          <w:tcPr>
            <w:tcW w:w="2448" w:type="dxa"/>
            <w:shd w:val="clear" w:color="auto" w:fill="1B75BC"/>
            <w:vAlign w:val="center"/>
          </w:tcPr>
          <w:p w14:paraId="061695C5" w14:textId="77777777" w:rsidR="00E303E0" w:rsidRPr="00B56D6B" w:rsidRDefault="00E303E0" w:rsidP="006726F8">
            <w:pPr>
              <w:tabs>
                <w:tab w:val="left" w:pos="180"/>
                <w:tab w:val="left" w:pos="270"/>
              </w:tabs>
              <w:jc w:val="center"/>
            </w:pPr>
            <w:r w:rsidRPr="00B56D6B">
              <w:rPr>
                <w:color w:val="FFFFFF" w:themeColor="background1"/>
              </w:rPr>
              <w:t>Cross Domain Connections (2021)</w:t>
            </w:r>
          </w:p>
        </w:tc>
        <w:tc>
          <w:tcPr>
            <w:tcW w:w="2448" w:type="dxa"/>
            <w:shd w:val="clear" w:color="auto" w:fill="9F2065"/>
            <w:vAlign w:val="center"/>
          </w:tcPr>
          <w:p w14:paraId="2B7C61FC" w14:textId="77777777" w:rsidR="00E303E0" w:rsidRPr="00B56D6B" w:rsidRDefault="00E303E0" w:rsidP="006726F8">
            <w:pPr>
              <w:tabs>
                <w:tab w:val="left" w:pos="180"/>
                <w:tab w:val="left" w:pos="270"/>
              </w:tabs>
              <w:jc w:val="center"/>
              <w:rPr>
                <w:color w:val="FFFFFF" w:themeColor="background1"/>
              </w:rPr>
            </w:pPr>
            <w:r w:rsidRPr="00B56D6B">
              <w:rPr>
                <w:color w:val="FFFFFF" w:themeColor="background1"/>
              </w:rPr>
              <w:t>Common Core (CCSS)</w:t>
            </w:r>
          </w:p>
          <w:p w14:paraId="5DC7DBF5" w14:textId="77777777" w:rsidR="00E303E0" w:rsidRPr="00B56D6B" w:rsidRDefault="00E303E0" w:rsidP="006726F8">
            <w:pPr>
              <w:tabs>
                <w:tab w:val="left" w:pos="180"/>
                <w:tab w:val="left" w:pos="270"/>
              </w:tabs>
              <w:jc w:val="center"/>
            </w:pPr>
            <w:r w:rsidRPr="00B56D6B">
              <w:rPr>
                <w:color w:val="FFFFFF" w:themeColor="background1"/>
              </w:rPr>
              <w:t>(2010)</w:t>
            </w:r>
          </w:p>
        </w:tc>
      </w:tr>
      <w:tr w:rsidR="00E303E0" w:rsidRPr="00B56D6B" w14:paraId="1630F90D" w14:textId="77777777" w:rsidTr="04CA56F2">
        <w:trPr>
          <w:trHeight w:val="576"/>
        </w:trPr>
        <w:tc>
          <w:tcPr>
            <w:tcW w:w="2448" w:type="dxa"/>
          </w:tcPr>
          <w:p w14:paraId="6E9DCB4E" w14:textId="0934BB7D" w:rsidR="00E303E0" w:rsidRPr="00B56D6B" w:rsidRDefault="002F25C1" w:rsidP="006726F8">
            <w:pPr>
              <w:tabs>
                <w:tab w:val="left" w:pos="180"/>
                <w:tab w:val="left" w:pos="270"/>
              </w:tabs>
            </w:pPr>
            <w:hyperlink w:anchor="_STANDARD:_6.NS.C.5" w:history="1">
              <w:r w:rsidRPr="00B56D6B">
                <w:rPr>
                  <w:rStyle w:val="Hyperlink"/>
                  <w:noProof/>
                </w:rPr>
                <w:t>6.NS.C.5</w:t>
              </w:r>
            </w:hyperlink>
            <w:r w:rsidR="00E303E0" w:rsidRPr="00B56D6B">
              <w:rPr>
                <w:noProof/>
                <w:color w:val="1B75BC"/>
              </w:rPr>
              <w:t xml:space="preserve">, </w:t>
            </w:r>
            <w:hyperlink w:anchor="_STANDARD:_6.NS.C.6" w:history="1">
              <w:r w:rsidR="00A802DB" w:rsidRPr="00B56D6B">
                <w:rPr>
                  <w:rStyle w:val="Hyperlink"/>
                  <w:noProof/>
                </w:rPr>
                <w:t>6.NS.C.6</w:t>
              </w:r>
            </w:hyperlink>
            <w:r w:rsidR="00E303E0" w:rsidRPr="00B56D6B">
              <w:rPr>
                <w:noProof/>
                <w:color w:val="1B75BC"/>
              </w:rPr>
              <w:t xml:space="preserve">, </w:t>
            </w:r>
            <w:hyperlink w:anchor="_STANDARD:_6.NS.C.7" w:history="1">
              <w:r w:rsidRPr="00B56D6B">
                <w:rPr>
                  <w:rStyle w:val="Hyperlink"/>
                  <w:noProof/>
                </w:rPr>
                <w:t>6.NS.C.7</w:t>
              </w:r>
            </w:hyperlink>
            <w:r w:rsidR="00E303E0" w:rsidRPr="00B56D6B">
              <w:rPr>
                <w:noProof/>
                <w:color w:val="1B75BC"/>
              </w:rPr>
              <w:t xml:space="preserve">, </w:t>
            </w:r>
            <w:hyperlink w:anchor="_STANDARD:_6.NS.C.8" w:history="1">
              <w:r w:rsidR="00C31ABA" w:rsidRPr="00B56D6B">
                <w:rPr>
                  <w:rStyle w:val="Hyperlink"/>
                  <w:noProof/>
                </w:rPr>
                <w:t>6.NS.C.8</w:t>
              </w:r>
            </w:hyperlink>
          </w:p>
        </w:tc>
        <w:tc>
          <w:tcPr>
            <w:tcW w:w="2448" w:type="dxa"/>
          </w:tcPr>
          <w:p w14:paraId="368D6BCB" w14:textId="4B1F01D5" w:rsidR="00E303E0" w:rsidRPr="00B56D6B" w:rsidRDefault="00C31ABA" w:rsidP="006726F8">
            <w:pPr>
              <w:tabs>
                <w:tab w:val="left" w:pos="180"/>
                <w:tab w:val="left" w:pos="270"/>
              </w:tabs>
            </w:pPr>
            <w:hyperlink w:anchor="_STANDARD:_7.NS.A.2" w:history="1">
              <w:r w:rsidRPr="00B56D6B">
                <w:rPr>
                  <w:rStyle w:val="Hyperlink"/>
                  <w:noProof/>
                </w:rPr>
                <w:t>7.NS.A.2</w:t>
              </w:r>
            </w:hyperlink>
            <w:r w:rsidR="00E303E0" w:rsidRPr="00B56D6B">
              <w:rPr>
                <w:noProof/>
                <w:color w:val="1B75BC"/>
              </w:rPr>
              <w:t xml:space="preserve">, </w:t>
            </w:r>
            <w:hyperlink w:anchor="_STANDARD:_7.NS.A.3" w:history="1">
              <w:r w:rsidR="007B6237" w:rsidRPr="00B56D6B">
                <w:rPr>
                  <w:rStyle w:val="Hyperlink"/>
                  <w:noProof/>
                </w:rPr>
                <w:t>7.NS.A.3</w:t>
              </w:r>
            </w:hyperlink>
          </w:p>
        </w:tc>
        <w:tc>
          <w:tcPr>
            <w:tcW w:w="2448" w:type="dxa"/>
          </w:tcPr>
          <w:p w14:paraId="6A6D1958" w14:textId="5FDB369D" w:rsidR="00E303E0" w:rsidRPr="00B56D6B" w:rsidRDefault="007B6237" w:rsidP="006726F8">
            <w:pPr>
              <w:tabs>
                <w:tab w:val="left" w:pos="180"/>
                <w:tab w:val="left" w:pos="270"/>
              </w:tabs>
            </w:pPr>
            <w:hyperlink w:anchor="_STANDARD:_5.NF.A.1" w:history="1">
              <w:r w:rsidRPr="00B56D6B">
                <w:rPr>
                  <w:rStyle w:val="Hyperlink"/>
                  <w:noProof/>
                </w:rPr>
                <w:t>5.NF.A.1</w:t>
              </w:r>
            </w:hyperlink>
          </w:p>
        </w:tc>
        <w:tc>
          <w:tcPr>
            <w:tcW w:w="2448" w:type="dxa"/>
          </w:tcPr>
          <w:p w14:paraId="52036602" w14:textId="77777777" w:rsidR="00E303E0" w:rsidRPr="00B56D6B" w:rsidRDefault="00E303E0" w:rsidP="006726F8">
            <w:pPr>
              <w:tabs>
                <w:tab w:val="left" w:pos="180"/>
                <w:tab w:val="left" w:pos="270"/>
              </w:tabs>
              <w:jc w:val="center"/>
              <w:rPr>
                <w:rStyle w:val="Hyperlink"/>
                <w:noProof/>
              </w:rPr>
            </w:pPr>
            <w:hyperlink r:id="rId1040" w:anchor="CCSS.Math.Content.7.NS.A.1" w:history="1">
              <w:r w:rsidRPr="00B56D6B">
                <w:rPr>
                  <w:rStyle w:val="Hyperlink"/>
                  <w:noProof/>
                </w:rPr>
                <w:t>7.NS.A.1</w:t>
              </w:r>
            </w:hyperlink>
          </w:p>
          <w:p w14:paraId="7672338F" w14:textId="314E0EE8" w:rsidR="00752869" w:rsidRPr="00B56D6B" w:rsidRDefault="00752869" w:rsidP="00752869">
            <w:pPr>
              <w:tabs>
                <w:tab w:val="left" w:pos="180"/>
                <w:tab w:val="left" w:pos="270"/>
              </w:tabs>
              <w:jc w:val="center"/>
            </w:pPr>
            <w:hyperlink w:anchor="_7.NS.A_Apply_and" w:history="1">
              <w:r w:rsidRPr="00B56D6B">
                <w:rPr>
                  <w:rStyle w:val="Hyperlink"/>
                </w:rPr>
                <w:t>7.NS.A Crosswalk</w:t>
              </w:r>
            </w:hyperlink>
          </w:p>
        </w:tc>
      </w:tr>
    </w:tbl>
    <w:p w14:paraId="78AC35AD" w14:textId="627878F4" w:rsidR="00E303E0" w:rsidRPr="00B56D6B" w:rsidRDefault="00E303E0" w:rsidP="00B03B52">
      <w:pPr>
        <w:pStyle w:val="Heading5"/>
      </w:pPr>
      <w:r w:rsidRPr="00B56D6B">
        <w:t> </w:t>
      </w:r>
      <w:r w:rsidRPr="00B56D6B">
        <w:rPr>
          <w:noProof/>
          <w:lang w:val="en-US"/>
        </w:rPr>
        <w:drawing>
          <wp:inline distT="0" distB="0" distL="0" distR="0" wp14:anchorId="053BC8FF" wp14:editId="619A83CD">
            <wp:extent cx="271955" cy="274320"/>
            <wp:effectExtent l="0" t="0" r="0" b="0"/>
            <wp:docPr id="563" name="Picture 563"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rsidR="00C5238C" w:rsidRPr="00B56D6B">
        <w:t>Standards Guidance:</w:t>
      </w:r>
    </w:p>
    <w:p w14:paraId="56FE1863" w14:textId="77777777" w:rsidR="004163D2" w:rsidRPr="00B56D6B" w:rsidRDefault="004163D2" w:rsidP="00B03B52">
      <w:pPr>
        <w:pStyle w:val="Heading6"/>
      </w:pPr>
      <w:r w:rsidRPr="00B56D6B">
        <w:t>Terminology</w:t>
      </w:r>
    </w:p>
    <w:p w14:paraId="6CFA6EFF" w14:textId="77777777" w:rsidR="004163D2" w:rsidRPr="00B56D6B" w:rsidRDefault="004163D2" w:rsidP="003929FE">
      <w:pPr>
        <w:numPr>
          <w:ilvl w:val="0"/>
          <w:numId w:val="360"/>
        </w:numPr>
        <w:pBdr>
          <w:top w:val="nil"/>
          <w:left w:val="nil"/>
          <w:bottom w:val="nil"/>
          <w:right w:val="nil"/>
          <w:between w:val="nil"/>
        </w:pBdr>
        <w:tabs>
          <w:tab w:val="left" w:pos="180"/>
          <w:tab w:val="left" w:pos="270"/>
        </w:tabs>
        <w:rPr>
          <w:color w:val="000000"/>
          <w:sz w:val="21"/>
          <w:szCs w:val="21"/>
        </w:rPr>
      </w:pPr>
      <w:r w:rsidRPr="00B56D6B">
        <w:rPr>
          <w:color w:val="000000"/>
          <w:sz w:val="21"/>
          <w:szCs w:val="21"/>
        </w:rPr>
        <w:t>Part-whole reasoning refers to how numbers can be split into parts to add and subtract numbers more efficiently.</w:t>
      </w:r>
    </w:p>
    <w:p w14:paraId="5E810F17" w14:textId="77777777" w:rsidR="004163D2" w:rsidRPr="00B56D6B" w:rsidRDefault="004163D2" w:rsidP="003929FE">
      <w:pPr>
        <w:numPr>
          <w:ilvl w:val="0"/>
          <w:numId w:val="360"/>
        </w:numPr>
        <w:pBdr>
          <w:top w:val="nil"/>
          <w:left w:val="nil"/>
          <w:bottom w:val="nil"/>
          <w:right w:val="nil"/>
          <w:between w:val="nil"/>
        </w:pBdr>
        <w:tabs>
          <w:tab w:val="left" w:pos="180"/>
          <w:tab w:val="left" w:pos="270"/>
        </w:tabs>
        <w:rPr>
          <w:color w:val="000000"/>
          <w:sz w:val="21"/>
          <w:szCs w:val="21"/>
        </w:rPr>
      </w:pPr>
      <w:r w:rsidRPr="00B56D6B">
        <w:rPr>
          <w:color w:val="000000"/>
          <w:sz w:val="21"/>
          <w:szCs w:val="21"/>
        </w:rPr>
        <w:t>In the equation 3 + −3 = 0, 3 and −3 are additive inverses of each other.</w:t>
      </w:r>
    </w:p>
    <w:p w14:paraId="182CD946" w14:textId="77777777" w:rsidR="004163D2" w:rsidRPr="00B56D6B" w:rsidRDefault="004163D2" w:rsidP="04CA56F2">
      <w:pPr>
        <w:numPr>
          <w:ilvl w:val="0"/>
          <w:numId w:val="360"/>
        </w:numPr>
        <w:pBdr>
          <w:top w:val="nil"/>
          <w:left w:val="nil"/>
          <w:bottom w:val="nil"/>
          <w:right w:val="nil"/>
          <w:between w:val="nil"/>
        </w:pBdr>
        <w:tabs>
          <w:tab w:val="left" w:pos="180"/>
          <w:tab w:val="left" w:pos="270"/>
        </w:tabs>
        <w:rPr>
          <w:color w:val="000000"/>
          <w:sz w:val="21"/>
          <w:szCs w:val="21"/>
          <w:lang w:val="en-US"/>
        </w:rPr>
      </w:pPr>
      <w:r w:rsidRPr="04CA56F2">
        <w:rPr>
          <w:color w:val="000000" w:themeColor="text1"/>
          <w:sz w:val="21"/>
          <w:szCs w:val="21"/>
          <w:lang w:val="en-US"/>
        </w:rPr>
        <w:t>Students should represent a variety of types of rational numbers on a number line diagram presented both horizontally and vertically.</w:t>
      </w:r>
    </w:p>
    <w:p w14:paraId="0B9805D6" w14:textId="77777777" w:rsidR="004163D2" w:rsidRPr="00B56D6B" w:rsidRDefault="004163D2" w:rsidP="00B03B52">
      <w:pPr>
        <w:pStyle w:val="Heading6"/>
      </w:pPr>
      <w:r w:rsidRPr="00B56D6B">
        <w:t xml:space="preserve">Teaching Strategies </w:t>
      </w:r>
    </w:p>
    <w:p w14:paraId="62248715" w14:textId="53044CE4" w:rsidR="004163D2" w:rsidRPr="00B56D6B" w:rsidRDefault="004163D2" w:rsidP="003929FE">
      <w:pPr>
        <w:numPr>
          <w:ilvl w:val="0"/>
          <w:numId w:val="360"/>
        </w:numPr>
        <w:pBdr>
          <w:top w:val="nil"/>
          <w:left w:val="nil"/>
          <w:bottom w:val="nil"/>
          <w:right w:val="nil"/>
          <w:between w:val="nil"/>
        </w:pBdr>
        <w:tabs>
          <w:tab w:val="left" w:pos="180"/>
          <w:tab w:val="left" w:pos="270"/>
        </w:tabs>
        <w:rPr>
          <w:sz w:val="21"/>
          <w:szCs w:val="21"/>
        </w:rPr>
      </w:pPr>
      <w:r w:rsidRPr="00B56D6B">
        <w:rPr>
          <w:color w:val="000000"/>
          <w:sz w:val="21"/>
          <w:szCs w:val="21"/>
        </w:rPr>
        <w:t>Represent operations with rational numbers both visually and numerically, including number line diagrams.</w:t>
      </w:r>
    </w:p>
    <w:p w14:paraId="27299E9D" w14:textId="77777777" w:rsidR="00F91886" w:rsidRPr="00B56D6B" w:rsidRDefault="00F91886" w:rsidP="00F91886">
      <w:pPr>
        <w:numPr>
          <w:ilvl w:val="0"/>
          <w:numId w:val="360"/>
        </w:numPr>
        <w:pBdr>
          <w:top w:val="nil"/>
          <w:left w:val="nil"/>
          <w:bottom w:val="nil"/>
          <w:right w:val="nil"/>
          <w:between w:val="nil"/>
        </w:pBdr>
        <w:tabs>
          <w:tab w:val="left" w:pos="180"/>
          <w:tab w:val="left" w:pos="270"/>
        </w:tabs>
        <w:rPr>
          <w:color w:val="000000"/>
          <w:sz w:val="21"/>
          <w:szCs w:val="21"/>
        </w:rPr>
      </w:pPr>
      <w:r w:rsidRPr="00B56D6B">
        <w:rPr>
          <w:color w:val="000000"/>
          <w:sz w:val="21"/>
          <w:szCs w:val="21"/>
        </w:rPr>
        <w:t>Students should be allowed to explore the signs of integers and what they really mean to discover integer rules.</w:t>
      </w:r>
    </w:p>
    <w:p w14:paraId="49A833A1" w14:textId="51558C0F" w:rsidR="00F91886" w:rsidRPr="00B56D6B" w:rsidRDefault="00F91886" w:rsidP="04CA56F2">
      <w:pPr>
        <w:numPr>
          <w:ilvl w:val="0"/>
          <w:numId w:val="360"/>
        </w:numPr>
        <w:pBdr>
          <w:top w:val="nil"/>
          <w:left w:val="nil"/>
          <w:bottom w:val="nil"/>
          <w:right w:val="nil"/>
          <w:between w:val="nil"/>
        </w:pBdr>
        <w:tabs>
          <w:tab w:val="left" w:pos="180"/>
          <w:tab w:val="left" w:pos="270"/>
        </w:tabs>
        <w:rPr>
          <w:sz w:val="21"/>
          <w:szCs w:val="21"/>
          <w:lang w:val="en-US"/>
        </w:rPr>
      </w:pPr>
      <w:r w:rsidRPr="04CA56F2">
        <w:rPr>
          <w:color w:val="000000" w:themeColor="text1"/>
          <w:sz w:val="21"/>
          <w:szCs w:val="21"/>
          <w:lang w:val="en-US"/>
        </w:rPr>
        <w:t>It is common to use colored chips to represent integers, with one color representing positive integers and another representing negative integers, subject to the rule that chips of different colors cancel each other out; thus, a number is not changed if you take away or add such a pair. Also implicit in the use of chips is that the commutative and associative properties extend to addition of integers, since combining chips can be done in any order.</w:t>
      </w:r>
    </w:p>
    <w:p w14:paraId="40815C8A" w14:textId="40D7150E" w:rsidR="00F91886" w:rsidRPr="00B56D6B" w:rsidRDefault="00770C82" w:rsidP="00F91886">
      <w:pPr>
        <w:pStyle w:val="Heading6"/>
      </w:pPr>
      <w:r w:rsidRPr="00B56D6B">
        <w:t>Progressions</w:t>
      </w:r>
    </w:p>
    <w:p w14:paraId="34F3D5BC" w14:textId="280473A7" w:rsidR="00F91886" w:rsidRPr="00B56D6B" w:rsidRDefault="00F91886" w:rsidP="04CA56F2">
      <w:pPr>
        <w:numPr>
          <w:ilvl w:val="0"/>
          <w:numId w:val="360"/>
        </w:numPr>
        <w:pBdr>
          <w:top w:val="nil"/>
          <w:left w:val="nil"/>
          <w:bottom w:val="nil"/>
          <w:right w:val="nil"/>
          <w:between w:val="nil"/>
        </w:pBdr>
        <w:tabs>
          <w:tab w:val="left" w:pos="180"/>
          <w:tab w:val="left" w:pos="270"/>
        </w:tabs>
        <w:rPr>
          <w:color w:val="000000"/>
          <w:sz w:val="21"/>
          <w:szCs w:val="21"/>
          <w:lang w:val="en-US"/>
        </w:rPr>
      </w:pPr>
      <w:r w:rsidRPr="04CA56F2">
        <w:rPr>
          <w:color w:val="000000" w:themeColor="text1"/>
          <w:sz w:val="21"/>
          <w:szCs w:val="21"/>
          <w:lang w:val="en-US"/>
        </w:rPr>
        <w:t xml:space="preserve">A fundamental fact about addition of rational numbers is that p + (-p) = 0 for any rational number p; in fact, this is a new property of operations tha comes into play when negative numbers are introduced. (Please reference pages 9 and 10 in the </w:t>
      </w:r>
      <w:hyperlink r:id="rId1041">
        <w:r w:rsidRPr="04CA56F2">
          <w:rPr>
            <w:rStyle w:val="Hyperlink"/>
            <w:sz w:val="21"/>
            <w:szCs w:val="21"/>
            <w:lang w:val="en-US"/>
          </w:rPr>
          <w:t>Progression document</w:t>
        </w:r>
      </w:hyperlink>
      <w:r w:rsidRPr="04CA56F2">
        <w:rPr>
          <w:color w:val="000000" w:themeColor="text1"/>
          <w:sz w:val="21"/>
          <w:szCs w:val="21"/>
          <w:lang w:val="en-US"/>
        </w:rPr>
        <w:t>).</w:t>
      </w:r>
    </w:p>
    <w:p w14:paraId="082B9485" w14:textId="08190F29" w:rsidR="004163D2" w:rsidRPr="00B56D6B" w:rsidRDefault="004311EB" w:rsidP="00B03B52">
      <w:pPr>
        <w:pStyle w:val="Heading6"/>
      </w:pPr>
      <w:r w:rsidRPr="00B56D6B">
        <w:t>Examples</w:t>
      </w:r>
    </w:p>
    <w:p w14:paraId="0AED5589" w14:textId="77777777" w:rsidR="004163D2" w:rsidRPr="00B56D6B" w:rsidRDefault="004163D2" w:rsidP="003929FE">
      <w:pPr>
        <w:numPr>
          <w:ilvl w:val="0"/>
          <w:numId w:val="360"/>
        </w:numPr>
        <w:pBdr>
          <w:top w:val="nil"/>
          <w:left w:val="nil"/>
          <w:bottom w:val="nil"/>
          <w:right w:val="nil"/>
          <w:between w:val="nil"/>
        </w:pBdr>
        <w:tabs>
          <w:tab w:val="left" w:pos="180"/>
          <w:tab w:val="left" w:pos="270"/>
        </w:tabs>
        <w:rPr>
          <w:sz w:val="21"/>
          <w:szCs w:val="21"/>
        </w:rPr>
      </w:pPr>
      <w:r w:rsidRPr="00B56D6B">
        <w:rPr>
          <w:color w:val="000000"/>
          <w:sz w:val="21"/>
          <w:szCs w:val="21"/>
        </w:rPr>
        <w:t>(─8) + 5 + (─2) may be solved as (─8) +( ─2) + 5 to first make ─10 by using the Commutative Property.</w:t>
      </w:r>
    </w:p>
    <w:p w14:paraId="4DF72A7B" w14:textId="77777777" w:rsidR="004163D2" w:rsidRPr="00B56D6B" w:rsidRDefault="004163D2" w:rsidP="003929FE">
      <w:pPr>
        <w:numPr>
          <w:ilvl w:val="0"/>
          <w:numId w:val="360"/>
        </w:numPr>
        <w:pBdr>
          <w:top w:val="nil"/>
          <w:left w:val="nil"/>
          <w:bottom w:val="nil"/>
          <w:right w:val="nil"/>
          <w:between w:val="nil"/>
        </w:pBdr>
        <w:tabs>
          <w:tab w:val="left" w:pos="180"/>
          <w:tab w:val="left" w:pos="270"/>
        </w:tabs>
        <w:rPr>
          <w:sz w:val="21"/>
          <w:szCs w:val="21"/>
        </w:rPr>
      </w:pPr>
      <w:r w:rsidRPr="00B56D6B">
        <w:rPr>
          <w:color w:val="000000"/>
          <w:sz w:val="21"/>
          <w:szCs w:val="21"/>
        </w:rPr>
        <w:t>Your bank account balance is − $25.00. You deposit $25.00 into your account. The net balance is $0.00.</w:t>
      </w:r>
    </w:p>
    <w:p w14:paraId="1E2595FD" w14:textId="77777777" w:rsidR="004163D2" w:rsidRPr="00B56D6B" w:rsidRDefault="004163D2" w:rsidP="003929FE">
      <w:pPr>
        <w:numPr>
          <w:ilvl w:val="0"/>
          <w:numId w:val="360"/>
        </w:numPr>
        <w:pBdr>
          <w:top w:val="nil"/>
          <w:left w:val="nil"/>
          <w:bottom w:val="nil"/>
          <w:right w:val="nil"/>
          <w:between w:val="nil"/>
        </w:pBdr>
        <w:tabs>
          <w:tab w:val="left" w:pos="180"/>
          <w:tab w:val="left" w:pos="270"/>
        </w:tabs>
        <w:rPr>
          <w:sz w:val="21"/>
          <w:szCs w:val="21"/>
        </w:rPr>
      </w:pPr>
      <w:r w:rsidRPr="00B56D6B">
        <w:rPr>
          <w:color w:val="000000"/>
          <w:sz w:val="21"/>
          <w:szCs w:val="21"/>
        </w:rPr>
        <w:t>6 + (–4) is 4 units to the left of 6 on a horizontal number line or 4 units down from 6 on a vertical number line.</w:t>
      </w:r>
    </w:p>
    <w:p w14:paraId="610711BC" w14:textId="20D0B4F9" w:rsidR="00F91886" w:rsidRPr="00B56D6B" w:rsidRDefault="00F91886" w:rsidP="00183912">
      <w:pPr>
        <w:numPr>
          <w:ilvl w:val="0"/>
          <w:numId w:val="360"/>
        </w:numPr>
        <w:pBdr>
          <w:top w:val="nil"/>
          <w:left w:val="nil"/>
          <w:bottom w:val="nil"/>
          <w:right w:val="nil"/>
          <w:between w:val="nil"/>
        </w:pBdr>
        <w:tabs>
          <w:tab w:val="left" w:pos="180"/>
          <w:tab w:val="left" w:pos="270"/>
        </w:tabs>
        <w:rPr>
          <w:color w:val="000000"/>
        </w:rPr>
      </w:pPr>
      <w:r w:rsidRPr="00B56D6B">
        <w:rPr>
          <w:color w:val="000000"/>
        </w:rPr>
        <w:t>Illustrative Mathematics:</w:t>
      </w:r>
      <w:r w:rsidR="00183912" w:rsidRPr="00B56D6B">
        <w:rPr>
          <w:color w:val="000000"/>
        </w:rPr>
        <w:t xml:space="preserve"> [</w:t>
      </w:r>
      <w:hyperlink r:id="rId1042" w:history="1">
        <w:r w:rsidR="00183912" w:rsidRPr="00B56D6B">
          <w:rPr>
            <w:rStyle w:val="Hyperlink"/>
          </w:rPr>
          <w:t>Bookstore Account</w:t>
        </w:r>
      </w:hyperlink>
      <w:r w:rsidR="00183912" w:rsidRPr="00B56D6B">
        <w:rPr>
          <w:color w:val="000000"/>
        </w:rPr>
        <w:t>] [</w:t>
      </w:r>
      <w:hyperlink r:id="rId1043" w:history="1">
        <w:r w:rsidR="00183912" w:rsidRPr="00B56D6B">
          <w:rPr>
            <w:rStyle w:val="Hyperlink"/>
          </w:rPr>
          <w:t>Operations on the number line</w:t>
        </w:r>
      </w:hyperlink>
      <w:r w:rsidR="00183912" w:rsidRPr="00B56D6B">
        <w:rPr>
          <w:color w:val="000000"/>
        </w:rPr>
        <w:t>] [</w:t>
      </w:r>
      <w:hyperlink r:id="rId1044" w:history="1">
        <w:r w:rsidR="00183912" w:rsidRPr="00B56D6B">
          <w:rPr>
            <w:rStyle w:val="Hyperlink"/>
          </w:rPr>
          <w:t>Rounding and Subtracting</w:t>
        </w:r>
      </w:hyperlink>
      <w:r w:rsidR="00183912" w:rsidRPr="00B56D6B">
        <w:rPr>
          <w:color w:val="000000"/>
        </w:rPr>
        <w:t>]</w:t>
      </w:r>
    </w:p>
    <w:p w14:paraId="019431F3" w14:textId="057969E8" w:rsidR="00E303E0" w:rsidRPr="00B56D6B" w:rsidRDefault="00183912" w:rsidP="04CA56F2">
      <w:pPr>
        <w:numPr>
          <w:ilvl w:val="0"/>
          <w:numId w:val="360"/>
        </w:numPr>
        <w:pBdr>
          <w:top w:val="nil"/>
          <w:left w:val="nil"/>
          <w:bottom w:val="nil"/>
          <w:right w:val="nil"/>
          <w:between w:val="nil"/>
        </w:pBdr>
        <w:tabs>
          <w:tab w:val="left" w:pos="180"/>
          <w:tab w:val="left" w:pos="270"/>
        </w:tabs>
        <w:rPr>
          <w:color w:val="000000"/>
          <w:lang w:val="en-US"/>
        </w:rPr>
      </w:pPr>
      <w:r w:rsidRPr="04CA56F2">
        <w:rPr>
          <w:color w:val="297352"/>
          <w:lang w:val="en-US"/>
        </w:rPr>
        <w:t xml:space="preserve">Student Achievement Partners: </w:t>
      </w:r>
      <w:r w:rsidRPr="04CA56F2">
        <w:rPr>
          <w:lang w:val="en-US"/>
        </w:rPr>
        <w:t>[</w:t>
      </w:r>
      <w:hyperlink r:id="rId1045">
        <w:r w:rsidRPr="04CA56F2">
          <w:rPr>
            <w:rStyle w:val="Hyperlink"/>
            <w:lang w:val="en-US"/>
          </w:rPr>
          <w:t>Signed Numbers</w:t>
        </w:r>
      </w:hyperlink>
      <w:r w:rsidRPr="04CA56F2">
        <w:rPr>
          <w:lang w:val="en-US"/>
        </w:rPr>
        <w:t>] [</w:t>
      </w:r>
      <w:hyperlink r:id="rId1046">
        <w:r w:rsidRPr="04CA56F2">
          <w:rPr>
            <w:rStyle w:val="Hyperlink"/>
            <w:lang w:val="en-US"/>
          </w:rPr>
          <w:t>Operations on Rational Numbers Mini-Assessment</w:t>
        </w:r>
      </w:hyperlink>
      <w:r w:rsidRPr="04CA56F2">
        <w:rPr>
          <w:lang w:val="en-US"/>
        </w:rPr>
        <w:t>]</w:t>
      </w:r>
      <w:r w:rsidRPr="04CA56F2">
        <w:rPr>
          <w:color w:val="000000" w:themeColor="text1"/>
          <w:lang w:val="en-US"/>
        </w:rPr>
        <w:t xml:space="preserve"> </w:t>
      </w:r>
      <w:r w:rsidR="00F91886" w:rsidRPr="04CA56F2">
        <w:rPr>
          <w:color w:val="000000" w:themeColor="text1"/>
          <w:lang w:val="en-US"/>
        </w:rPr>
        <w:t>Smarter Balanced Assessment Item Illustrating 7.NS.A.1 [</w:t>
      </w:r>
      <w:hyperlink r:id="rId1047">
        <w:r w:rsidR="00F91886" w:rsidRPr="04CA56F2">
          <w:rPr>
            <w:rStyle w:val="Hyperlink"/>
            <w:lang w:val="en-US"/>
          </w:rPr>
          <w:t>Option 1</w:t>
        </w:r>
      </w:hyperlink>
      <w:r w:rsidR="00F91886" w:rsidRPr="04CA56F2">
        <w:rPr>
          <w:color w:val="000000" w:themeColor="text1"/>
          <w:lang w:val="en-US"/>
        </w:rPr>
        <w:t>] [</w:t>
      </w:r>
      <w:hyperlink r:id="rId1048">
        <w:r w:rsidR="00F91886" w:rsidRPr="04CA56F2">
          <w:rPr>
            <w:rStyle w:val="Hyperlink"/>
            <w:lang w:val="en-US"/>
          </w:rPr>
          <w:t>Option 2</w:t>
        </w:r>
      </w:hyperlink>
      <w:r w:rsidR="00F91886" w:rsidRPr="04CA56F2">
        <w:rPr>
          <w:color w:val="000000" w:themeColor="text1"/>
          <w:lang w:val="en-US"/>
        </w:rPr>
        <w:t>]</w:t>
      </w:r>
      <w:r w:rsidRPr="04CA56F2">
        <w:rPr>
          <w:lang w:val="en-US"/>
        </w:rPr>
        <w:br w:type="page"/>
      </w:r>
    </w:p>
    <w:p w14:paraId="2D4CF3BF" w14:textId="79488DBD" w:rsidR="00E303E0" w:rsidRPr="00B56D6B" w:rsidRDefault="00E303E0" w:rsidP="009C69AA">
      <w:pPr>
        <w:pStyle w:val="Heading4"/>
      </w:pPr>
      <w:bookmarkStart w:id="389" w:name="_STANDARD:_7.NS.A.2"/>
      <w:bookmarkEnd w:id="389"/>
      <w:r w:rsidRPr="00B56D6B">
        <w:lastRenderedPageBreak/>
        <w:t xml:space="preserve">STANDARD: </w:t>
      </w:r>
      <w:hyperlink w:anchor="_Numeric_Reasoning:_Number_1" w:history="1">
        <w:r w:rsidR="00557A55" w:rsidRPr="00B56D6B">
          <w:rPr>
            <w:rStyle w:val="Hyperlink"/>
          </w:rPr>
          <w:t>7.NS</w:t>
        </w:r>
      </w:hyperlink>
      <w:r w:rsidRPr="00B56D6B">
        <w:t>.A.2</w:t>
      </w:r>
    </w:p>
    <w:p w14:paraId="7C2FB044" w14:textId="77777777" w:rsidR="00E303E0" w:rsidRPr="00B56D6B" w:rsidRDefault="00E303E0" w:rsidP="00B03B52">
      <w:pPr>
        <w:pStyle w:val="Heading5"/>
      </w:pPr>
      <w:r w:rsidRPr="00B56D6B">
        <w:t> </w:t>
      </w:r>
      <w:r w:rsidRPr="00B56D6B">
        <w:rPr>
          <w:noProof/>
          <w:lang w:val="en-US"/>
        </w:rPr>
        <w:drawing>
          <wp:inline distT="0" distB="0" distL="0" distR="0" wp14:anchorId="7FBF2CE8" wp14:editId="642AAD86">
            <wp:extent cx="274320" cy="274320"/>
            <wp:effectExtent l="0" t="0" r="0" b="0"/>
            <wp:docPr id="564" name="Picture 564"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Standards Statement (2021): </w:t>
      </w:r>
    </w:p>
    <w:p w14:paraId="4C8A09CA" w14:textId="77777777" w:rsidR="00E303E0" w:rsidRPr="00B56D6B" w:rsidRDefault="00E303E0" w:rsidP="006726F8">
      <w:pPr>
        <w:tabs>
          <w:tab w:val="left" w:pos="180"/>
          <w:tab w:val="left" w:pos="270"/>
        </w:tabs>
        <w:spacing w:after="120"/>
        <w:ind w:left="446"/>
        <w:jc w:val="both"/>
      </w:pPr>
      <w:r w:rsidRPr="00B56D6B">
        <w:rPr>
          <w:noProof/>
        </w:rPr>
        <w:t>Apply and extend previous understandings of multiplication and division and of fractions to multiply and divide rational numbers. Interpret operations of rational numbers solving problems in authentic contexts.</w:t>
      </w:r>
      <w:r w:rsidRPr="00B56D6B">
        <w:t xml:space="preserve"> </w:t>
      </w:r>
    </w:p>
    <w:p w14:paraId="19D55F92" w14:textId="77777777" w:rsidR="00E303E0" w:rsidRPr="00B56D6B" w:rsidRDefault="00E303E0" w:rsidP="00B03B52">
      <w:pPr>
        <w:pStyle w:val="Heading5"/>
      </w:pPr>
      <w:r w:rsidRPr="00B56D6B">
        <w:t> </w:t>
      </w:r>
      <w:r w:rsidRPr="00B56D6B">
        <w:rPr>
          <w:noProof/>
          <w:lang w:val="en-US"/>
        </w:rPr>
        <w:drawing>
          <wp:inline distT="0" distB="0" distL="0" distR="0" wp14:anchorId="544FE796" wp14:editId="187453A4">
            <wp:extent cx="274320" cy="274320"/>
            <wp:effectExtent l="0" t="0" r="0" b="0"/>
            <wp:docPr id="565" name="Picture 565"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 Connections: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rsidRPr="00B56D6B" w14:paraId="79F9CD28" w14:textId="77777777" w:rsidTr="04CA56F2">
        <w:trPr>
          <w:trHeight w:val="576"/>
          <w:tblHeader/>
        </w:trPr>
        <w:tc>
          <w:tcPr>
            <w:tcW w:w="2448" w:type="dxa"/>
            <w:shd w:val="clear" w:color="auto" w:fill="1B75BC"/>
            <w:vAlign w:val="center"/>
          </w:tcPr>
          <w:p w14:paraId="29C0186A" w14:textId="77777777" w:rsidR="00E303E0" w:rsidRPr="00B56D6B" w:rsidRDefault="00E303E0" w:rsidP="006726F8">
            <w:pPr>
              <w:tabs>
                <w:tab w:val="left" w:pos="180"/>
                <w:tab w:val="left" w:pos="270"/>
              </w:tabs>
              <w:jc w:val="center"/>
            </w:pPr>
            <w:r w:rsidRPr="00B56D6B">
              <w:rPr>
                <w:color w:val="FFFFFF" w:themeColor="background1"/>
              </w:rPr>
              <w:t>Preceding Pathway Content (2021)</w:t>
            </w:r>
          </w:p>
        </w:tc>
        <w:tc>
          <w:tcPr>
            <w:tcW w:w="2448" w:type="dxa"/>
            <w:shd w:val="clear" w:color="auto" w:fill="1B75BC"/>
            <w:vAlign w:val="center"/>
          </w:tcPr>
          <w:p w14:paraId="49757313" w14:textId="77777777" w:rsidR="00E303E0" w:rsidRPr="00B56D6B" w:rsidRDefault="00E303E0" w:rsidP="006726F8">
            <w:pPr>
              <w:tabs>
                <w:tab w:val="left" w:pos="180"/>
                <w:tab w:val="left" w:pos="270"/>
              </w:tabs>
              <w:jc w:val="center"/>
            </w:pPr>
            <w:r w:rsidRPr="04CA56F2">
              <w:rPr>
                <w:color w:val="FFFFFF" w:themeColor="background1"/>
                <w:lang w:val="en-US"/>
              </w:rPr>
              <w:t>Subsequent Pathway Content (2021)</w:t>
            </w:r>
          </w:p>
        </w:tc>
        <w:tc>
          <w:tcPr>
            <w:tcW w:w="2448" w:type="dxa"/>
            <w:shd w:val="clear" w:color="auto" w:fill="1B75BC"/>
            <w:vAlign w:val="center"/>
          </w:tcPr>
          <w:p w14:paraId="39CC6E34" w14:textId="77777777" w:rsidR="00E303E0" w:rsidRPr="00B56D6B" w:rsidRDefault="00E303E0" w:rsidP="006726F8">
            <w:pPr>
              <w:tabs>
                <w:tab w:val="left" w:pos="180"/>
                <w:tab w:val="left" w:pos="270"/>
              </w:tabs>
              <w:jc w:val="center"/>
            </w:pPr>
            <w:r w:rsidRPr="00B56D6B">
              <w:rPr>
                <w:color w:val="FFFFFF" w:themeColor="background1"/>
              </w:rPr>
              <w:t>Cross Domain Connections (2021)</w:t>
            </w:r>
          </w:p>
        </w:tc>
        <w:tc>
          <w:tcPr>
            <w:tcW w:w="2448" w:type="dxa"/>
            <w:shd w:val="clear" w:color="auto" w:fill="9F2065"/>
            <w:vAlign w:val="center"/>
          </w:tcPr>
          <w:p w14:paraId="72AC939C" w14:textId="77777777" w:rsidR="00E303E0" w:rsidRPr="00B56D6B" w:rsidRDefault="00E303E0" w:rsidP="006726F8">
            <w:pPr>
              <w:tabs>
                <w:tab w:val="left" w:pos="180"/>
                <w:tab w:val="left" w:pos="270"/>
              </w:tabs>
              <w:jc w:val="center"/>
              <w:rPr>
                <w:color w:val="FFFFFF" w:themeColor="background1"/>
              </w:rPr>
            </w:pPr>
            <w:r w:rsidRPr="00B56D6B">
              <w:rPr>
                <w:color w:val="FFFFFF" w:themeColor="background1"/>
              </w:rPr>
              <w:t>Common Core (CCSS)</w:t>
            </w:r>
          </w:p>
          <w:p w14:paraId="61A7B5E4" w14:textId="77777777" w:rsidR="00E303E0" w:rsidRPr="00B56D6B" w:rsidRDefault="00E303E0" w:rsidP="006726F8">
            <w:pPr>
              <w:tabs>
                <w:tab w:val="left" w:pos="180"/>
                <w:tab w:val="left" w:pos="270"/>
              </w:tabs>
              <w:jc w:val="center"/>
            </w:pPr>
            <w:r w:rsidRPr="00B56D6B">
              <w:rPr>
                <w:color w:val="FFFFFF" w:themeColor="background1"/>
              </w:rPr>
              <w:t>(2010)</w:t>
            </w:r>
          </w:p>
        </w:tc>
      </w:tr>
      <w:tr w:rsidR="00E303E0" w:rsidRPr="00B56D6B" w14:paraId="38CCB541" w14:textId="77777777" w:rsidTr="04CA56F2">
        <w:trPr>
          <w:trHeight w:val="576"/>
        </w:trPr>
        <w:tc>
          <w:tcPr>
            <w:tcW w:w="2448" w:type="dxa"/>
          </w:tcPr>
          <w:p w14:paraId="7F4075DB" w14:textId="6FBDB864" w:rsidR="00E303E0" w:rsidRPr="00B56D6B" w:rsidRDefault="00C31ABA" w:rsidP="006726F8">
            <w:pPr>
              <w:tabs>
                <w:tab w:val="left" w:pos="180"/>
                <w:tab w:val="left" w:pos="270"/>
              </w:tabs>
            </w:pPr>
            <w:hyperlink w:anchor="_STANDARD:_6.NS.A.1" w:history="1">
              <w:r w:rsidRPr="00B56D6B">
                <w:rPr>
                  <w:rStyle w:val="Hyperlink"/>
                  <w:noProof/>
                </w:rPr>
                <w:t>6.NS.A.1</w:t>
              </w:r>
            </w:hyperlink>
            <w:r w:rsidR="00E303E0" w:rsidRPr="00B56D6B">
              <w:rPr>
                <w:noProof/>
                <w:color w:val="1B75BC"/>
              </w:rPr>
              <w:t xml:space="preserve">, </w:t>
            </w:r>
            <w:hyperlink w:anchor="_STANDARD:_7.NS.A.1" w:history="1">
              <w:r w:rsidRPr="00B56D6B">
                <w:rPr>
                  <w:rStyle w:val="Hyperlink"/>
                  <w:noProof/>
                </w:rPr>
                <w:t>7.NS.A.1</w:t>
              </w:r>
            </w:hyperlink>
          </w:p>
        </w:tc>
        <w:tc>
          <w:tcPr>
            <w:tcW w:w="2448" w:type="dxa"/>
          </w:tcPr>
          <w:p w14:paraId="66F65C5A" w14:textId="6D7724D0" w:rsidR="00E303E0" w:rsidRPr="00B56D6B" w:rsidRDefault="00E303E0" w:rsidP="006726F8">
            <w:pPr>
              <w:tabs>
                <w:tab w:val="left" w:pos="180"/>
                <w:tab w:val="left" w:pos="270"/>
              </w:tabs>
            </w:pPr>
            <w:hyperlink w:anchor="_STANDARD:_8.NS.A.1" w:history="1">
              <w:r w:rsidRPr="00B56D6B">
                <w:rPr>
                  <w:rStyle w:val="Hyperlink"/>
                  <w:noProof/>
                </w:rPr>
                <w:t>8.NS.A.1</w:t>
              </w:r>
            </w:hyperlink>
          </w:p>
        </w:tc>
        <w:tc>
          <w:tcPr>
            <w:tcW w:w="2448" w:type="dxa"/>
          </w:tcPr>
          <w:p w14:paraId="1441C409" w14:textId="1A035E53" w:rsidR="00E303E0" w:rsidRPr="00B56D6B" w:rsidRDefault="00A73034" w:rsidP="006726F8">
            <w:pPr>
              <w:tabs>
                <w:tab w:val="left" w:pos="180"/>
                <w:tab w:val="left" w:pos="270"/>
              </w:tabs>
            </w:pPr>
            <w:hyperlink w:anchor="_STANDARD:_5.NF.B.4" w:history="1">
              <w:r w:rsidRPr="00B56D6B">
                <w:rPr>
                  <w:rStyle w:val="Hyperlink"/>
                  <w:noProof/>
                </w:rPr>
                <w:t>5.NF.B.4</w:t>
              </w:r>
            </w:hyperlink>
            <w:r w:rsidR="00E303E0" w:rsidRPr="00B56D6B">
              <w:rPr>
                <w:noProof/>
                <w:color w:val="1B75BC"/>
              </w:rPr>
              <w:t xml:space="preserve">, </w:t>
            </w:r>
            <w:hyperlink w:anchor="_STANDARD:_7.AEE.B.3" w:history="1">
              <w:r w:rsidR="00975413" w:rsidRPr="00B56D6B">
                <w:rPr>
                  <w:rStyle w:val="Hyperlink"/>
                  <w:noProof/>
                </w:rPr>
                <w:t>7.AEE.B.3</w:t>
              </w:r>
            </w:hyperlink>
          </w:p>
        </w:tc>
        <w:tc>
          <w:tcPr>
            <w:tcW w:w="2448" w:type="dxa"/>
          </w:tcPr>
          <w:p w14:paraId="32ED9378" w14:textId="77777777" w:rsidR="00E303E0" w:rsidRPr="00B56D6B" w:rsidRDefault="00E303E0" w:rsidP="006726F8">
            <w:pPr>
              <w:tabs>
                <w:tab w:val="left" w:pos="180"/>
                <w:tab w:val="left" w:pos="270"/>
              </w:tabs>
              <w:jc w:val="center"/>
              <w:rPr>
                <w:rStyle w:val="Hyperlink"/>
                <w:noProof/>
              </w:rPr>
            </w:pPr>
            <w:hyperlink r:id="rId1049" w:anchor="CCSS.Math.Content.7.NS.A.2" w:history="1">
              <w:r w:rsidRPr="00B56D6B">
                <w:rPr>
                  <w:rStyle w:val="Hyperlink"/>
                  <w:noProof/>
                </w:rPr>
                <w:t>7.NS.A.2</w:t>
              </w:r>
            </w:hyperlink>
          </w:p>
          <w:p w14:paraId="3A0A50DB" w14:textId="49ABB92A" w:rsidR="00752869" w:rsidRPr="00B56D6B" w:rsidRDefault="00752869" w:rsidP="006726F8">
            <w:pPr>
              <w:tabs>
                <w:tab w:val="left" w:pos="180"/>
                <w:tab w:val="left" w:pos="270"/>
              </w:tabs>
              <w:jc w:val="center"/>
            </w:pPr>
            <w:hyperlink w:anchor="_7.NS.A_Apply_and" w:history="1">
              <w:r w:rsidRPr="00B56D6B">
                <w:rPr>
                  <w:rStyle w:val="Hyperlink"/>
                </w:rPr>
                <w:t>7.NS.A Crosswalk</w:t>
              </w:r>
            </w:hyperlink>
          </w:p>
        </w:tc>
      </w:tr>
    </w:tbl>
    <w:p w14:paraId="117A12EE" w14:textId="1F1BEAE5" w:rsidR="00E303E0" w:rsidRPr="00B56D6B" w:rsidRDefault="00E303E0" w:rsidP="00B03B52">
      <w:pPr>
        <w:pStyle w:val="Heading5"/>
      </w:pPr>
      <w:r w:rsidRPr="00B56D6B">
        <w:t> </w:t>
      </w:r>
      <w:r w:rsidRPr="00B56D6B">
        <w:rPr>
          <w:noProof/>
          <w:lang w:val="en-US"/>
        </w:rPr>
        <w:drawing>
          <wp:inline distT="0" distB="0" distL="0" distR="0" wp14:anchorId="41B96E81" wp14:editId="01D11FFC">
            <wp:extent cx="271955" cy="274320"/>
            <wp:effectExtent l="0" t="0" r="0" b="0"/>
            <wp:docPr id="566" name="Picture 566"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rsidR="00C5238C" w:rsidRPr="00B56D6B">
        <w:t>Standards Guidance:</w:t>
      </w:r>
    </w:p>
    <w:p w14:paraId="40DA9002" w14:textId="77777777" w:rsidR="004163D2" w:rsidRPr="00B56D6B" w:rsidRDefault="004163D2" w:rsidP="00CF52EC">
      <w:pPr>
        <w:pStyle w:val="Heading6"/>
        <w:spacing w:before="60" w:after="20"/>
      </w:pPr>
      <w:r w:rsidRPr="00B56D6B">
        <w:t xml:space="preserve">Clarifications </w:t>
      </w:r>
    </w:p>
    <w:p w14:paraId="1BD37332" w14:textId="77777777" w:rsidR="004163D2" w:rsidRPr="00B56D6B" w:rsidRDefault="004163D2" w:rsidP="003929FE">
      <w:pPr>
        <w:numPr>
          <w:ilvl w:val="0"/>
          <w:numId w:val="361"/>
        </w:numPr>
        <w:pBdr>
          <w:top w:val="nil"/>
          <w:left w:val="nil"/>
          <w:bottom w:val="nil"/>
          <w:right w:val="nil"/>
          <w:between w:val="nil"/>
        </w:pBdr>
        <w:tabs>
          <w:tab w:val="left" w:pos="180"/>
          <w:tab w:val="left" w:pos="270"/>
        </w:tabs>
        <w:rPr>
          <w:sz w:val="21"/>
          <w:szCs w:val="21"/>
        </w:rPr>
      </w:pPr>
      <w:r w:rsidRPr="00B56D6B">
        <w:rPr>
          <w:color w:val="000000"/>
          <w:sz w:val="21"/>
          <w:szCs w:val="21"/>
        </w:rPr>
        <w:t>Students should be allowed to explore the signs of integers and what they really mean to discover integer rules.</w:t>
      </w:r>
    </w:p>
    <w:p w14:paraId="19F7102C" w14:textId="77777777" w:rsidR="004163D2" w:rsidRPr="00B56D6B" w:rsidRDefault="004163D2" w:rsidP="04CA56F2">
      <w:pPr>
        <w:numPr>
          <w:ilvl w:val="0"/>
          <w:numId w:val="361"/>
        </w:numPr>
        <w:pBdr>
          <w:top w:val="nil"/>
          <w:left w:val="nil"/>
          <w:bottom w:val="nil"/>
          <w:right w:val="nil"/>
          <w:between w:val="nil"/>
        </w:pBdr>
        <w:tabs>
          <w:tab w:val="left" w:pos="180"/>
          <w:tab w:val="left" w:pos="270"/>
        </w:tabs>
        <w:rPr>
          <w:color w:val="000000"/>
          <w:sz w:val="21"/>
          <w:szCs w:val="21"/>
          <w:lang w:val="en-US"/>
        </w:rPr>
      </w:pPr>
      <w:r w:rsidRPr="04CA56F2">
        <w:rPr>
          <w:color w:val="000000" w:themeColor="text1"/>
          <w:sz w:val="21"/>
          <w:szCs w:val="21"/>
          <w:lang w:val="en-US"/>
        </w:rPr>
        <w:t>If p and q are integers (q ≠ 0), then –(-p/q)=(-p)/q= p/(-q)</w:t>
      </w:r>
    </w:p>
    <w:p w14:paraId="0708BB50" w14:textId="77777777" w:rsidR="004163D2" w:rsidRPr="00B56D6B" w:rsidRDefault="004163D2" w:rsidP="04CA56F2">
      <w:pPr>
        <w:numPr>
          <w:ilvl w:val="0"/>
          <w:numId w:val="361"/>
        </w:numPr>
        <w:pBdr>
          <w:top w:val="nil"/>
          <w:left w:val="nil"/>
          <w:bottom w:val="nil"/>
          <w:right w:val="nil"/>
          <w:between w:val="nil"/>
        </w:pBdr>
        <w:tabs>
          <w:tab w:val="left" w:pos="180"/>
          <w:tab w:val="left" w:pos="270"/>
        </w:tabs>
        <w:rPr>
          <w:sz w:val="21"/>
          <w:szCs w:val="21"/>
          <w:lang w:val="en-US"/>
        </w:rPr>
      </w:pPr>
      <w:r w:rsidRPr="04CA56F2">
        <w:rPr>
          <w:color w:val="000000" w:themeColor="text1"/>
          <w:sz w:val="21"/>
          <w:szCs w:val="21"/>
          <w:lang w:val="en-US"/>
        </w:rPr>
        <w:t>Students should be able to reason about direction on a number line when representing multiplication and division using the tool.</w:t>
      </w:r>
    </w:p>
    <w:p w14:paraId="75069678" w14:textId="77777777" w:rsidR="004163D2" w:rsidRPr="00B56D6B" w:rsidRDefault="004163D2" w:rsidP="00CF52EC">
      <w:pPr>
        <w:pStyle w:val="Heading6"/>
        <w:spacing w:before="60" w:after="20"/>
      </w:pPr>
      <w:r w:rsidRPr="00B56D6B">
        <w:t>Boundaries</w:t>
      </w:r>
    </w:p>
    <w:p w14:paraId="18C77275" w14:textId="77777777" w:rsidR="004163D2" w:rsidRPr="00B56D6B" w:rsidRDefault="004163D2" w:rsidP="04CA56F2">
      <w:pPr>
        <w:numPr>
          <w:ilvl w:val="0"/>
          <w:numId w:val="362"/>
        </w:numPr>
        <w:tabs>
          <w:tab w:val="left" w:pos="180"/>
          <w:tab w:val="left" w:pos="270"/>
        </w:tabs>
        <w:rPr>
          <w:color w:val="000000"/>
          <w:sz w:val="21"/>
          <w:szCs w:val="21"/>
          <w:lang w:val="en-US"/>
        </w:rPr>
      </w:pPr>
      <w:r w:rsidRPr="04CA56F2">
        <w:rPr>
          <w:sz w:val="21"/>
          <w:szCs w:val="21"/>
          <w:lang w:val="en-US"/>
        </w:rPr>
        <w:t>Understand that integers can be divided, provided that the divisor is not zero, and every quotient of integers (with non-zero divisor) is a rational number.</w:t>
      </w:r>
    </w:p>
    <w:p w14:paraId="367EA588" w14:textId="77777777" w:rsidR="004163D2" w:rsidRPr="00B56D6B" w:rsidRDefault="004163D2" w:rsidP="003929FE">
      <w:pPr>
        <w:numPr>
          <w:ilvl w:val="0"/>
          <w:numId w:val="362"/>
        </w:numPr>
        <w:tabs>
          <w:tab w:val="left" w:pos="180"/>
          <w:tab w:val="left" w:pos="270"/>
        </w:tabs>
        <w:rPr>
          <w:color w:val="000000"/>
          <w:sz w:val="21"/>
          <w:szCs w:val="21"/>
        </w:rPr>
      </w:pPr>
      <w:r w:rsidRPr="00B56D6B">
        <w:rPr>
          <w:sz w:val="21"/>
          <w:szCs w:val="21"/>
        </w:rPr>
        <w:t>Apply properties of operations as strategies to multiply and divide rational numbers.</w:t>
      </w:r>
    </w:p>
    <w:p w14:paraId="33A120A2" w14:textId="77777777" w:rsidR="004163D2" w:rsidRPr="00B56D6B" w:rsidRDefault="004163D2" w:rsidP="04CA56F2">
      <w:pPr>
        <w:numPr>
          <w:ilvl w:val="0"/>
          <w:numId w:val="362"/>
        </w:numPr>
        <w:tabs>
          <w:tab w:val="left" w:pos="180"/>
          <w:tab w:val="left" w:pos="270"/>
        </w:tabs>
        <w:rPr>
          <w:sz w:val="21"/>
          <w:szCs w:val="21"/>
          <w:lang w:val="en-US"/>
        </w:rPr>
      </w:pPr>
      <w:r w:rsidRPr="04CA56F2">
        <w:rPr>
          <w:sz w:val="21"/>
          <w:szCs w:val="21"/>
          <w:lang w:val="en-US"/>
        </w:rPr>
        <w:t>Convert a rational number to a decimal using division; know that the decimal form of a rational number terminates or eventually repeats.</w:t>
      </w:r>
    </w:p>
    <w:p w14:paraId="476DB29B" w14:textId="77777777" w:rsidR="004163D2" w:rsidRPr="00B56D6B" w:rsidRDefault="004163D2" w:rsidP="00CF52EC">
      <w:pPr>
        <w:pStyle w:val="Heading6"/>
        <w:spacing w:before="60" w:after="20"/>
      </w:pPr>
      <w:r w:rsidRPr="00B56D6B">
        <w:t xml:space="preserve">Teaching Strategies </w:t>
      </w:r>
    </w:p>
    <w:p w14:paraId="5669B049" w14:textId="77777777" w:rsidR="004163D2" w:rsidRPr="00B56D6B" w:rsidRDefault="004163D2" w:rsidP="003929FE">
      <w:pPr>
        <w:numPr>
          <w:ilvl w:val="0"/>
          <w:numId w:val="361"/>
        </w:numPr>
        <w:pBdr>
          <w:top w:val="nil"/>
          <w:left w:val="nil"/>
          <w:bottom w:val="nil"/>
          <w:right w:val="nil"/>
          <w:between w:val="nil"/>
        </w:pBdr>
        <w:tabs>
          <w:tab w:val="left" w:pos="180"/>
          <w:tab w:val="left" w:pos="270"/>
        </w:tabs>
        <w:rPr>
          <w:sz w:val="21"/>
          <w:szCs w:val="21"/>
        </w:rPr>
      </w:pPr>
      <w:r w:rsidRPr="00B56D6B">
        <w:rPr>
          <w:color w:val="000000"/>
          <w:sz w:val="21"/>
          <w:szCs w:val="21"/>
        </w:rPr>
        <w:t>Represent operations with rational numbers both visually and numerically,</w:t>
      </w:r>
    </w:p>
    <w:p w14:paraId="55AE3275" w14:textId="77777777" w:rsidR="004163D2" w:rsidRPr="00B56D6B" w:rsidRDefault="004163D2" w:rsidP="003929FE">
      <w:pPr>
        <w:numPr>
          <w:ilvl w:val="0"/>
          <w:numId w:val="361"/>
        </w:numPr>
        <w:pBdr>
          <w:top w:val="nil"/>
          <w:left w:val="nil"/>
          <w:bottom w:val="nil"/>
          <w:right w:val="nil"/>
          <w:between w:val="nil"/>
        </w:pBdr>
        <w:tabs>
          <w:tab w:val="left" w:pos="180"/>
          <w:tab w:val="left" w:pos="270"/>
        </w:tabs>
        <w:rPr>
          <w:sz w:val="21"/>
          <w:szCs w:val="21"/>
        </w:rPr>
      </w:pPr>
      <w:r w:rsidRPr="00B56D6B">
        <w:rPr>
          <w:color w:val="000000"/>
          <w:sz w:val="21"/>
          <w:szCs w:val="21"/>
        </w:rPr>
        <w:t>Apply properties of operations such as identity, inverse, distributive, associative and commutative properties.</w:t>
      </w:r>
    </w:p>
    <w:p w14:paraId="16D28C7F" w14:textId="77777777" w:rsidR="004163D2" w:rsidRPr="00B56D6B" w:rsidRDefault="004163D2" w:rsidP="003929FE">
      <w:pPr>
        <w:numPr>
          <w:ilvl w:val="0"/>
          <w:numId w:val="361"/>
        </w:numPr>
        <w:pBdr>
          <w:top w:val="nil"/>
          <w:left w:val="nil"/>
          <w:bottom w:val="nil"/>
          <w:right w:val="nil"/>
          <w:between w:val="nil"/>
        </w:pBdr>
        <w:tabs>
          <w:tab w:val="left" w:pos="180"/>
          <w:tab w:val="left" w:pos="270"/>
        </w:tabs>
        <w:rPr>
          <w:color w:val="000000"/>
          <w:sz w:val="21"/>
          <w:szCs w:val="21"/>
        </w:rPr>
      </w:pPr>
      <w:r w:rsidRPr="00B56D6B">
        <w:rPr>
          <w:color w:val="000000"/>
          <w:sz w:val="21"/>
          <w:szCs w:val="21"/>
        </w:rPr>
        <w:t>Student should have opportunities to use concepts of repeated addition and the meaning of a negative sign as the “opposite of,” with both models and representations, leading to deriving the rules for multiplying signed numbers.</w:t>
      </w:r>
    </w:p>
    <w:p w14:paraId="56883AB4" w14:textId="74A3190A" w:rsidR="004D15CA" w:rsidRPr="00B56D6B" w:rsidRDefault="00770C82" w:rsidP="00CF52EC">
      <w:pPr>
        <w:pStyle w:val="Heading6"/>
        <w:spacing w:before="60" w:after="20"/>
      </w:pPr>
      <w:r w:rsidRPr="00B56D6B">
        <w:t>Progressions</w:t>
      </w:r>
    </w:p>
    <w:p w14:paraId="21EFCCB8" w14:textId="39C5F9AB" w:rsidR="004D15CA" w:rsidRPr="00B56D6B" w:rsidRDefault="004D15CA" w:rsidP="04CA56F2">
      <w:pPr>
        <w:numPr>
          <w:ilvl w:val="0"/>
          <w:numId w:val="362"/>
        </w:numPr>
        <w:tabs>
          <w:tab w:val="left" w:pos="180"/>
          <w:tab w:val="left" w:pos="270"/>
        </w:tabs>
        <w:rPr>
          <w:color w:val="000000"/>
          <w:sz w:val="21"/>
          <w:szCs w:val="21"/>
          <w:lang w:val="en-US"/>
        </w:rPr>
      </w:pPr>
      <w:r w:rsidRPr="04CA56F2">
        <w:rPr>
          <w:color w:val="000000" w:themeColor="text1"/>
          <w:sz w:val="21"/>
          <w:szCs w:val="21"/>
          <w:lang w:val="en-US"/>
        </w:rPr>
        <w:t xml:space="preserve">Just as the relationship between addition and subtraction helps students understand subtraction of rational numbers, so the relationship between multiplication and division helps them understand division.To calculate -8 divided by 4, students recall that (-2) x 4 = -8, and so -8 divided by 4 = -2. By the same reasoning, -8 divided by 5 = -8/5 because -8/5 x 5 = -8. (Please reference page 11 in the </w:t>
      </w:r>
      <w:hyperlink r:id="rId1050">
        <w:r w:rsidRPr="04CA56F2">
          <w:rPr>
            <w:rStyle w:val="Hyperlink"/>
            <w:sz w:val="21"/>
            <w:szCs w:val="21"/>
            <w:lang w:val="en-US"/>
          </w:rPr>
          <w:t>Progression document</w:t>
        </w:r>
      </w:hyperlink>
      <w:r w:rsidRPr="04CA56F2">
        <w:rPr>
          <w:color w:val="000000" w:themeColor="text1"/>
          <w:sz w:val="21"/>
          <w:szCs w:val="21"/>
          <w:lang w:val="en-US"/>
        </w:rPr>
        <w:t>).</w:t>
      </w:r>
    </w:p>
    <w:p w14:paraId="7CF1F96D" w14:textId="77777777" w:rsidR="004163D2" w:rsidRPr="00B56D6B" w:rsidRDefault="004163D2" w:rsidP="00CF52EC">
      <w:pPr>
        <w:pStyle w:val="Heading6"/>
        <w:spacing w:before="60" w:after="20"/>
      </w:pPr>
      <w:r w:rsidRPr="00B56D6B">
        <w:t>Examples</w:t>
      </w:r>
    </w:p>
    <w:p w14:paraId="69FAC807" w14:textId="77777777" w:rsidR="004163D2" w:rsidRPr="00B56D6B" w:rsidRDefault="004163D2" w:rsidP="04CA56F2">
      <w:pPr>
        <w:numPr>
          <w:ilvl w:val="0"/>
          <w:numId w:val="361"/>
        </w:numPr>
        <w:pBdr>
          <w:top w:val="nil"/>
          <w:left w:val="nil"/>
          <w:bottom w:val="nil"/>
          <w:right w:val="nil"/>
          <w:between w:val="nil"/>
        </w:pBdr>
        <w:tabs>
          <w:tab w:val="left" w:pos="180"/>
          <w:tab w:val="left" w:pos="270"/>
        </w:tabs>
        <w:rPr>
          <w:sz w:val="21"/>
          <w:szCs w:val="21"/>
          <w:lang w:val="en-US"/>
        </w:rPr>
      </w:pPr>
      <w:r w:rsidRPr="04CA56F2">
        <w:rPr>
          <w:color w:val="000000" w:themeColor="text1"/>
          <w:sz w:val="21"/>
          <w:szCs w:val="21"/>
          <w:lang w:val="en-US"/>
        </w:rPr>
        <w:t>–(20/5) = –4 is the same as (−20)/5= –4 and 20/(−5) = – 4</w:t>
      </w:r>
    </w:p>
    <w:p w14:paraId="3A34DE07" w14:textId="77777777" w:rsidR="004D15CA" w:rsidRPr="00B56D6B" w:rsidRDefault="004D15CA" w:rsidP="004D15CA">
      <w:pPr>
        <w:numPr>
          <w:ilvl w:val="0"/>
          <w:numId w:val="361"/>
        </w:numPr>
        <w:pBdr>
          <w:top w:val="nil"/>
          <w:left w:val="nil"/>
          <w:bottom w:val="nil"/>
          <w:right w:val="nil"/>
          <w:between w:val="nil"/>
        </w:pBdr>
        <w:tabs>
          <w:tab w:val="left" w:pos="180"/>
          <w:tab w:val="left" w:pos="270"/>
        </w:tabs>
        <w:rPr>
          <w:color w:val="8835CD"/>
        </w:rPr>
      </w:pPr>
      <w:r w:rsidRPr="00B56D6B">
        <w:rPr>
          <w:color w:val="8835CD"/>
        </w:rPr>
        <w:t>Illustrative Mathematics:</w:t>
      </w:r>
    </w:p>
    <w:p w14:paraId="193692AE" w14:textId="1ABFFD00" w:rsidR="004D15CA" w:rsidRPr="00B56D6B" w:rsidRDefault="004D15CA" w:rsidP="004D15CA">
      <w:pPr>
        <w:numPr>
          <w:ilvl w:val="1"/>
          <w:numId w:val="361"/>
        </w:numPr>
        <w:pBdr>
          <w:top w:val="nil"/>
          <w:left w:val="nil"/>
          <w:bottom w:val="nil"/>
          <w:right w:val="nil"/>
          <w:between w:val="nil"/>
        </w:pBdr>
        <w:tabs>
          <w:tab w:val="left" w:pos="180"/>
          <w:tab w:val="left" w:pos="270"/>
        </w:tabs>
        <w:rPr>
          <w:rStyle w:val="Hyperlink"/>
          <w:color w:val="000000"/>
          <w:u w:val="none"/>
        </w:rPr>
      </w:pPr>
      <w:hyperlink r:id="rId1051" w:history="1">
        <w:r w:rsidRPr="00B56D6B">
          <w:rPr>
            <w:rStyle w:val="Hyperlink"/>
          </w:rPr>
          <w:t>Why is a Negative Times a Negative Always Positive?</w:t>
        </w:r>
      </w:hyperlink>
    </w:p>
    <w:p w14:paraId="275011A0" w14:textId="2DCE09A6" w:rsidR="00DD4837" w:rsidRPr="00B56D6B" w:rsidRDefault="00DD4837" w:rsidP="00DD4837">
      <w:pPr>
        <w:numPr>
          <w:ilvl w:val="0"/>
          <w:numId w:val="361"/>
        </w:numPr>
        <w:pBdr>
          <w:top w:val="nil"/>
          <w:left w:val="nil"/>
          <w:bottom w:val="nil"/>
          <w:right w:val="nil"/>
          <w:between w:val="nil"/>
        </w:pBdr>
        <w:tabs>
          <w:tab w:val="left" w:pos="180"/>
          <w:tab w:val="left" w:pos="270"/>
        </w:tabs>
        <w:rPr>
          <w:color w:val="000000"/>
        </w:rPr>
      </w:pPr>
      <w:r w:rsidRPr="00B56D6B">
        <w:rPr>
          <w:color w:val="297352"/>
        </w:rPr>
        <w:t>Student Achievement Partners:</w:t>
      </w:r>
    </w:p>
    <w:p w14:paraId="1334E3F8" w14:textId="5064BCE1" w:rsidR="00E303E0" w:rsidRPr="00B56D6B" w:rsidRDefault="00CF52EC" w:rsidP="00CF52EC">
      <w:pPr>
        <w:numPr>
          <w:ilvl w:val="1"/>
          <w:numId w:val="361"/>
        </w:numPr>
        <w:pBdr>
          <w:top w:val="nil"/>
          <w:left w:val="nil"/>
          <w:bottom w:val="nil"/>
          <w:right w:val="nil"/>
          <w:between w:val="nil"/>
        </w:pBdr>
        <w:tabs>
          <w:tab w:val="left" w:pos="180"/>
          <w:tab w:val="left" w:pos="270"/>
        </w:tabs>
        <w:rPr>
          <w:rFonts w:eastAsiaTheme="majorEastAsia" w:cstheme="minorHAnsi"/>
          <w:sz w:val="24"/>
          <w:szCs w:val="26"/>
        </w:rPr>
      </w:pPr>
      <w:r w:rsidRPr="00B56D6B">
        <w:t>[</w:t>
      </w:r>
      <w:hyperlink r:id="rId1052" w:history="1">
        <w:r w:rsidR="004D15CA" w:rsidRPr="00B56D6B">
          <w:rPr>
            <w:rStyle w:val="Hyperlink"/>
          </w:rPr>
          <w:t>Operations on Rational Numbers Mini-Assessment</w:t>
        </w:r>
      </w:hyperlink>
      <w:r w:rsidRPr="00B56D6B">
        <w:rPr>
          <w:rStyle w:val="Hyperlink"/>
          <w:color w:val="auto"/>
        </w:rPr>
        <w:t>] [</w:t>
      </w:r>
      <w:hyperlink r:id="rId1053" w:history="1">
        <w:r w:rsidRPr="00B56D6B">
          <w:rPr>
            <w:rStyle w:val="Hyperlink"/>
          </w:rPr>
          <w:t>SBAC</w:t>
        </w:r>
        <w:r w:rsidR="004D15CA" w:rsidRPr="00B56D6B">
          <w:rPr>
            <w:rStyle w:val="Hyperlink"/>
          </w:rPr>
          <w:t xml:space="preserve"> Item Illustrating 7.NS.A.2</w:t>
        </w:r>
      </w:hyperlink>
      <w:r w:rsidRPr="00B56D6B">
        <w:rPr>
          <w:rStyle w:val="Hyperlink"/>
        </w:rPr>
        <w:t>]</w:t>
      </w:r>
      <w:r w:rsidR="00E303E0" w:rsidRPr="00B56D6B">
        <w:rPr>
          <w:sz w:val="21"/>
          <w:szCs w:val="21"/>
        </w:rPr>
        <w:br w:type="page"/>
      </w:r>
    </w:p>
    <w:p w14:paraId="6F1A5AB6" w14:textId="0D420682" w:rsidR="00E303E0" w:rsidRPr="00B56D6B" w:rsidRDefault="00E303E0" w:rsidP="009C69AA">
      <w:pPr>
        <w:pStyle w:val="Heading4"/>
      </w:pPr>
      <w:bookmarkStart w:id="390" w:name="_STANDARD:_7.NS.A.3"/>
      <w:bookmarkEnd w:id="390"/>
      <w:r w:rsidRPr="00B56D6B">
        <w:lastRenderedPageBreak/>
        <w:t xml:space="preserve">STANDARD: </w:t>
      </w:r>
      <w:hyperlink w:anchor="_Numeric_Reasoning:_Number_1" w:history="1">
        <w:r w:rsidR="00557A55" w:rsidRPr="00B56D6B">
          <w:rPr>
            <w:rStyle w:val="Hyperlink"/>
          </w:rPr>
          <w:t>7.NS</w:t>
        </w:r>
      </w:hyperlink>
      <w:r w:rsidRPr="00B56D6B">
        <w:t>.A.3</w:t>
      </w:r>
    </w:p>
    <w:p w14:paraId="6116EC1B" w14:textId="77777777" w:rsidR="00E303E0" w:rsidRPr="00B56D6B" w:rsidRDefault="00E303E0" w:rsidP="00B03B52">
      <w:pPr>
        <w:pStyle w:val="Heading5"/>
      </w:pPr>
      <w:r w:rsidRPr="00B56D6B">
        <w:t> </w:t>
      </w:r>
      <w:r w:rsidRPr="00B56D6B">
        <w:rPr>
          <w:noProof/>
          <w:lang w:val="en-US"/>
        </w:rPr>
        <w:drawing>
          <wp:inline distT="0" distB="0" distL="0" distR="0" wp14:anchorId="4EC4C736" wp14:editId="6E1B3317">
            <wp:extent cx="274320" cy="274320"/>
            <wp:effectExtent l="0" t="0" r="0" b="0"/>
            <wp:docPr id="567" name="Picture 567"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Standards Statement (2021): </w:t>
      </w:r>
    </w:p>
    <w:p w14:paraId="476CA88A" w14:textId="77777777" w:rsidR="00E303E0" w:rsidRPr="00B56D6B" w:rsidRDefault="00E303E0" w:rsidP="006726F8">
      <w:pPr>
        <w:tabs>
          <w:tab w:val="left" w:pos="180"/>
          <w:tab w:val="left" w:pos="270"/>
        </w:tabs>
        <w:ind w:left="450"/>
        <w:jc w:val="both"/>
      </w:pPr>
      <w:r w:rsidRPr="00B56D6B">
        <w:rPr>
          <w:noProof/>
        </w:rPr>
        <w:t>Understand that equivalent rational numbers can be written as fractions, decimals and percents.</w:t>
      </w:r>
      <w:r w:rsidRPr="00B56D6B">
        <w:t xml:space="preserve"> </w:t>
      </w:r>
    </w:p>
    <w:p w14:paraId="179F1427" w14:textId="77777777" w:rsidR="00E303E0" w:rsidRPr="00B56D6B" w:rsidRDefault="00E303E0" w:rsidP="00B03B52">
      <w:pPr>
        <w:pStyle w:val="Heading5"/>
      </w:pPr>
      <w:r w:rsidRPr="00B56D6B">
        <w:t> </w:t>
      </w:r>
      <w:r w:rsidRPr="00B56D6B">
        <w:rPr>
          <w:noProof/>
          <w:lang w:val="en-US"/>
        </w:rPr>
        <w:drawing>
          <wp:inline distT="0" distB="0" distL="0" distR="0" wp14:anchorId="2483ED59" wp14:editId="743529B3">
            <wp:extent cx="274320" cy="274320"/>
            <wp:effectExtent l="0" t="0" r="0" b="0"/>
            <wp:docPr id="568" name="Picture 568"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 Connections: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rsidRPr="00B56D6B" w14:paraId="0FD9133A" w14:textId="77777777" w:rsidTr="04CA56F2">
        <w:trPr>
          <w:trHeight w:val="576"/>
          <w:tblHeader/>
        </w:trPr>
        <w:tc>
          <w:tcPr>
            <w:tcW w:w="2448" w:type="dxa"/>
            <w:shd w:val="clear" w:color="auto" w:fill="1B75BC"/>
            <w:vAlign w:val="center"/>
          </w:tcPr>
          <w:p w14:paraId="4CD4E67F" w14:textId="77777777" w:rsidR="00E303E0" w:rsidRPr="00B56D6B" w:rsidRDefault="00E303E0" w:rsidP="006726F8">
            <w:pPr>
              <w:tabs>
                <w:tab w:val="left" w:pos="180"/>
                <w:tab w:val="left" w:pos="270"/>
              </w:tabs>
              <w:jc w:val="center"/>
            </w:pPr>
            <w:r w:rsidRPr="00B56D6B">
              <w:rPr>
                <w:color w:val="FFFFFF" w:themeColor="background1"/>
              </w:rPr>
              <w:t>Preceding Pathway Content (2021)</w:t>
            </w:r>
          </w:p>
        </w:tc>
        <w:tc>
          <w:tcPr>
            <w:tcW w:w="2448" w:type="dxa"/>
            <w:shd w:val="clear" w:color="auto" w:fill="1B75BC"/>
            <w:vAlign w:val="center"/>
          </w:tcPr>
          <w:p w14:paraId="1E9B772C" w14:textId="77777777" w:rsidR="00E303E0" w:rsidRPr="00B56D6B" w:rsidRDefault="00E303E0" w:rsidP="006726F8">
            <w:pPr>
              <w:tabs>
                <w:tab w:val="left" w:pos="180"/>
                <w:tab w:val="left" w:pos="270"/>
              </w:tabs>
              <w:jc w:val="center"/>
            </w:pPr>
            <w:r w:rsidRPr="04CA56F2">
              <w:rPr>
                <w:color w:val="FFFFFF" w:themeColor="background1"/>
                <w:lang w:val="en-US"/>
              </w:rPr>
              <w:t>Subsequent Pathway Content (2021)</w:t>
            </w:r>
          </w:p>
        </w:tc>
        <w:tc>
          <w:tcPr>
            <w:tcW w:w="2448" w:type="dxa"/>
            <w:shd w:val="clear" w:color="auto" w:fill="1B75BC"/>
            <w:vAlign w:val="center"/>
          </w:tcPr>
          <w:p w14:paraId="4D378F14" w14:textId="77777777" w:rsidR="00E303E0" w:rsidRPr="00B56D6B" w:rsidRDefault="00E303E0" w:rsidP="006726F8">
            <w:pPr>
              <w:tabs>
                <w:tab w:val="left" w:pos="180"/>
                <w:tab w:val="left" w:pos="270"/>
              </w:tabs>
              <w:jc w:val="center"/>
            </w:pPr>
            <w:r w:rsidRPr="00B56D6B">
              <w:rPr>
                <w:color w:val="FFFFFF" w:themeColor="background1"/>
              </w:rPr>
              <w:t>Cross Domain Connections (2021)</w:t>
            </w:r>
          </w:p>
        </w:tc>
        <w:tc>
          <w:tcPr>
            <w:tcW w:w="2448" w:type="dxa"/>
            <w:shd w:val="clear" w:color="auto" w:fill="9F2065"/>
            <w:vAlign w:val="center"/>
          </w:tcPr>
          <w:p w14:paraId="6778BFAA" w14:textId="77777777" w:rsidR="00E303E0" w:rsidRPr="00B56D6B" w:rsidRDefault="00E303E0" w:rsidP="006726F8">
            <w:pPr>
              <w:tabs>
                <w:tab w:val="left" w:pos="180"/>
                <w:tab w:val="left" w:pos="270"/>
              </w:tabs>
              <w:jc w:val="center"/>
              <w:rPr>
                <w:color w:val="FFFFFF" w:themeColor="background1"/>
              </w:rPr>
            </w:pPr>
            <w:r w:rsidRPr="00B56D6B">
              <w:rPr>
                <w:color w:val="FFFFFF" w:themeColor="background1"/>
              </w:rPr>
              <w:t>Common Core (CCSS)</w:t>
            </w:r>
          </w:p>
          <w:p w14:paraId="1E5DCEF3" w14:textId="77777777" w:rsidR="00E303E0" w:rsidRPr="00B56D6B" w:rsidRDefault="00E303E0" w:rsidP="006726F8">
            <w:pPr>
              <w:tabs>
                <w:tab w:val="left" w:pos="180"/>
                <w:tab w:val="left" w:pos="270"/>
              </w:tabs>
              <w:jc w:val="center"/>
            </w:pPr>
            <w:r w:rsidRPr="00B56D6B">
              <w:rPr>
                <w:color w:val="FFFFFF" w:themeColor="background1"/>
              </w:rPr>
              <w:t>(2010)</w:t>
            </w:r>
          </w:p>
        </w:tc>
      </w:tr>
      <w:tr w:rsidR="00E303E0" w:rsidRPr="00B56D6B" w14:paraId="522B2AE2" w14:textId="77777777" w:rsidTr="04CA56F2">
        <w:trPr>
          <w:trHeight w:val="576"/>
        </w:trPr>
        <w:tc>
          <w:tcPr>
            <w:tcW w:w="2448" w:type="dxa"/>
          </w:tcPr>
          <w:p w14:paraId="15C34E79" w14:textId="2132575D" w:rsidR="00E303E0" w:rsidRPr="00B56D6B" w:rsidRDefault="00C31ABA" w:rsidP="006726F8">
            <w:pPr>
              <w:tabs>
                <w:tab w:val="left" w:pos="180"/>
                <w:tab w:val="left" w:pos="270"/>
              </w:tabs>
            </w:pPr>
            <w:hyperlink w:anchor="_STANDARD:_6.NS.B.3" w:history="1">
              <w:r w:rsidRPr="00B56D6B">
                <w:rPr>
                  <w:rStyle w:val="Hyperlink"/>
                  <w:noProof/>
                </w:rPr>
                <w:t>6.NS.B.3</w:t>
              </w:r>
            </w:hyperlink>
            <w:r w:rsidR="00E303E0" w:rsidRPr="00B56D6B">
              <w:rPr>
                <w:noProof/>
                <w:color w:val="1B75BC"/>
              </w:rPr>
              <w:t xml:space="preserve">, </w:t>
            </w:r>
            <w:hyperlink w:anchor="_STANDARD:_7.NS.A.1" w:history="1">
              <w:r w:rsidRPr="00B56D6B">
                <w:rPr>
                  <w:rStyle w:val="Hyperlink"/>
                  <w:noProof/>
                </w:rPr>
                <w:t>7.NS.A.1</w:t>
              </w:r>
            </w:hyperlink>
          </w:p>
        </w:tc>
        <w:tc>
          <w:tcPr>
            <w:tcW w:w="2448" w:type="dxa"/>
          </w:tcPr>
          <w:p w14:paraId="00A6267E" w14:textId="4D779168" w:rsidR="00E303E0" w:rsidRPr="00B56D6B" w:rsidRDefault="009F0CFD" w:rsidP="006726F8">
            <w:pPr>
              <w:tabs>
                <w:tab w:val="left" w:pos="180"/>
                <w:tab w:val="left" w:pos="270"/>
              </w:tabs>
            </w:pPr>
            <w:hyperlink w:anchor="_STANDARD:_8.NS.A.1" w:history="1">
              <w:r w:rsidRPr="00B56D6B">
                <w:rPr>
                  <w:rStyle w:val="Hyperlink"/>
                  <w:noProof/>
                </w:rPr>
                <w:t>8.NS.A.1</w:t>
              </w:r>
            </w:hyperlink>
          </w:p>
        </w:tc>
        <w:tc>
          <w:tcPr>
            <w:tcW w:w="2448" w:type="dxa"/>
          </w:tcPr>
          <w:p w14:paraId="011F5B89" w14:textId="7668A011" w:rsidR="00E303E0" w:rsidRPr="00B56D6B" w:rsidRDefault="00975413" w:rsidP="006726F8">
            <w:pPr>
              <w:tabs>
                <w:tab w:val="left" w:pos="180"/>
                <w:tab w:val="left" w:pos="270"/>
              </w:tabs>
            </w:pPr>
            <w:hyperlink w:anchor="_STANDARD:_7.AEE.B.3" w:history="1">
              <w:r w:rsidRPr="00B56D6B">
                <w:rPr>
                  <w:rStyle w:val="Hyperlink"/>
                  <w:noProof/>
                </w:rPr>
                <w:t>7.AEE.B.3</w:t>
              </w:r>
            </w:hyperlink>
            <w:r w:rsidR="00E303E0" w:rsidRPr="00B56D6B">
              <w:rPr>
                <w:noProof/>
                <w:color w:val="1B75BC"/>
              </w:rPr>
              <w:t xml:space="preserve">, </w:t>
            </w:r>
            <w:hyperlink w:anchor="_STANDARD:_8.AEE.A.2" w:history="1">
              <w:r w:rsidR="00E303E0" w:rsidRPr="00B56D6B">
                <w:rPr>
                  <w:rStyle w:val="Hyperlink"/>
                  <w:noProof/>
                </w:rPr>
                <w:t>8.</w:t>
              </w:r>
              <w:r w:rsidR="009F0CFD" w:rsidRPr="00B56D6B">
                <w:rPr>
                  <w:rStyle w:val="Hyperlink"/>
                  <w:noProof/>
                </w:rPr>
                <w:t>A</w:t>
              </w:r>
              <w:r w:rsidR="00E303E0" w:rsidRPr="00B56D6B">
                <w:rPr>
                  <w:rStyle w:val="Hyperlink"/>
                  <w:noProof/>
                </w:rPr>
                <w:t>EE.A.2</w:t>
              </w:r>
            </w:hyperlink>
          </w:p>
        </w:tc>
        <w:tc>
          <w:tcPr>
            <w:tcW w:w="2448" w:type="dxa"/>
          </w:tcPr>
          <w:p w14:paraId="7231804E" w14:textId="77777777" w:rsidR="00E303E0" w:rsidRPr="00B56D6B" w:rsidRDefault="00E303E0" w:rsidP="006726F8">
            <w:pPr>
              <w:tabs>
                <w:tab w:val="left" w:pos="180"/>
                <w:tab w:val="left" w:pos="270"/>
              </w:tabs>
              <w:jc w:val="center"/>
              <w:rPr>
                <w:rStyle w:val="Hyperlink"/>
                <w:noProof/>
              </w:rPr>
            </w:pPr>
            <w:hyperlink r:id="rId1054" w:history="1">
              <w:r w:rsidRPr="00B56D6B">
                <w:rPr>
                  <w:rStyle w:val="Hyperlink"/>
                  <w:noProof/>
                </w:rPr>
                <w:t>7.NS.A.3</w:t>
              </w:r>
            </w:hyperlink>
          </w:p>
          <w:p w14:paraId="2B074D3F" w14:textId="6814B93C" w:rsidR="00752869" w:rsidRPr="00B56D6B" w:rsidRDefault="00752869" w:rsidP="006726F8">
            <w:pPr>
              <w:tabs>
                <w:tab w:val="left" w:pos="180"/>
                <w:tab w:val="left" w:pos="270"/>
              </w:tabs>
              <w:jc w:val="center"/>
            </w:pPr>
            <w:hyperlink w:anchor="_7.NS.A_Apply_and" w:history="1">
              <w:r w:rsidRPr="00B56D6B">
                <w:rPr>
                  <w:rStyle w:val="Hyperlink"/>
                </w:rPr>
                <w:t>7.NS.A Crosswalk</w:t>
              </w:r>
            </w:hyperlink>
          </w:p>
        </w:tc>
      </w:tr>
    </w:tbl>
    <w:p w14:paraId="24F274D3" w14:textId="17BE5A6C" w:rsidR="00E303E0" w:rsidRPr="00B56D6B" w:rsidRDefault="00E303E0" w:rsidP="00B03B52">
      <w:pPr>
        <w:pStyle w:val="Heading5"/>
      </w:pPr>
      <w:r w:rsidRPr="00B56D6B">
        <w:t> </w:t>
      </w:r>
      <w:r w:rsidRPr="00B56D6B">
        <w:rPr>
          <w:noProof/>
          <w:lang w:val="en-US"/>
        </w:rPr>
        <w:drawing>
          <wp:inline distT="0" distB="0" distL="0" distR="0" wp14:anchorId="368DA4F9" wp14:editId="72FEC27D">
            <wp:extent cx="271955" cy="274320"/>
            <wp:effectExtent l="0" t="0" r="0" b="0"/>
            <wp:docPr id="569" name="Picture 569"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rsidR="00C5238C" w:rsidRPr="00B56D6B">
        <w:t>Standards Guidance:</w:t>
      </w:r>
    </w:p>
    <w:p w14:paraId="5730959F" w14:textId="77777777" w:rsidR="004163D2" w:rsidRPr="00B56D6B" w:rsidRDefault="004163D2" w:rsidP="00B03B52">
      <w:pPr>
        <w:pStyle w:val="Heading6"/>
      </w:pPr>
      <w:r w:rsidRPr="00B56D6B">
        <w:t xml:space="preserve">Clarifications </w:t>
      </w:r>
    </w:p>
    <w:p w14:paraId="7DE8CD66" w14:textId="77777777" w:rsidR="004163D2" w:rsidRPr="00B56D6B" w:rsidRDefault="004163D2" w:rsidP="003929FE">
      <w:pPr>
        <w:numPr>
          <w:ilvl w:val="0"/>
          <w:numId w:val="363"/>
        </w:numPr>
        <w:pBdr>
          <w:top w:val="nil"/>
          <w:left w:val="nil"/>
          <w:bottom w:val="nil"/>
          <w:right w:val="nil"/>
          <w:between w:val="nil"/>
        </w:pBdr>
        <w:tabs>
          <w:tab w:val="left" w:pos="180"/>
          <w:tab w:val="left" w:pos="270"/>
        </w:tabs>
      </w:pPr>
      <w:r w:rsidRPr="00B56D6B">
        <w:rPr>
          <w:color w:val="000000"/>
        </w:rPr>
        <w:t>Students should build upon their understanding of percents as a ratio comparison to 100.</w:t>
      </w:r>
    </w:p>
    <w:p w14:paraId="671CBDAF" w14:textId="77777777" w:rsidR="004163D2" w:rsidRPr="00B56D6B" w:rsidRDefault="004163D2" w:rsidP="04CA56F2">
      <w:pPr>
        <w:numPr>
          <w:ilvl w:val="0"/>
          <w:numId w:val="363"/>
        </w:numPr>
        <w:pBdr>
          <w:top w:val="nil"/>
          <w:left w:val="nil"/>
          <w:bottom w:val="nil"/>
          <w:right w:val="nil"/>
          <w:between w:val="nil"/>
        </w:pBdr>
        <w:tabs>
          <w:tab w:val="left" w:pos="180"/>
          <w:tab w:val="left" w:pos="270"/>
        </w:tabs>
        <w:rPr>
          <w:color w:val="000000"/>
          <w:lang w:val="en-US"/>
        </w:rPr>
      </w:pPr>
      <w:r w:rsidRPr="04CA56F2">
        <w:rPr>
          <w:color w:val="000000" w:themeColor="text1"/>
          <w:lang w:val="en-US"/>
        </w:rPr>
        <w:t>This is an extension of previous understanding from 6th grade of writing common fractions as decimal numbers and percents.</w:t>
      </w:r>
    </w:p>
    <w:p w14:paraId="54A5D7B0" w14:textId="77777777" w:rsidR="004163D2" w:rsidRPr="00B56D6B" w:rsidRDefault="004163D2" w:rsidP="00B03B52">
      <w:pPr>
        <w:pStyle w:val="Heading6"/>
      </w:pPr>
      <w:r w:rsidRPr="00B56D6B">
        <w:t>Boundaries</w:t>
      </w:r>
    </w:p>
    <w:p w14:paraId="7950511A" w14:textId="77777777" w:rsidR="004163D2" w:rsidRPr="00B56D6B" w:rsidRDefault="004163D2" w:rsidP="003929FE">
      <w:pPr>
        <w:numPr>
          <w:ilvl w:val="0"/>
          <w:numId w:val="363"/>
        </w:numPr>
        <w:pBdr>
          <w:top w:val="nil"/>
          <w:left w:val="nil"/>
          <w:bottom w:val="nil"/>
          <w:right w:val="nil"/>
          <w:between w:val="nil"/>
        </w:pBdr>
        <w:tabs>
          <w:tab w:val="left" w:pos="180"/>
          <w:tab w:val="left" w:pos="270"/>
        </w:tabs>
        <w:rPr>
          <w:color w:val="000000"/>
        </w:rPr>
      </w:pPr>
      <w:r w:rsidRPr="00B56D6B">
        <w:rPr>
          <w:color w:val="000000"/>
        </w:rPr>
        <w:t xml:space="preserve">Use long division to convert fractions to decimals. </w:t>
      </w:r>
    </w:p>
    <w:p w14:paraId="19444E4E" w14:textId="77777777" w:rsidR="004163D2" w:rsidRPr="00B56D6B" w:rsidRDefault="004163D2" w:rsidP="04CA56F2">
      <w:pPr>
        <w:numPr>
          <w:ilvl w:val="0"/>
          <w:numId w:val="363"/>
        </w:numPr>
        <w:pBdr>
          <w:top w:val="nil"/>
          <w:left w:val="nil"/>
          <w:bottom w:val="nil"/>
          <w:right w:val="nil"/>
          <w:between w:val="nil"/>
        </w:pBdr>
        <w:tabs>
          <w:tab w:val="left" w:pos="180"/>
          <w:tab w:val="left" w:pos="270"/>
        </w:tabs>
        <w:rPr>
          <w:color w:val="000000"/>
          <w:lang w:val="en-US"/>
        </w:rPr>
      </w:pPr>
      <w:r w:rsidRPr="04CA56F2">
        <w:rPr>
          <w:color w:val="000000" w:themeColor="text1"/>
          <w:lang w:val="en-US"/>
        </w:rPr>
        <w:t>Students should know that every rational number can be written as the ratio of two integers, terminating decimal numbers, or repeating decimal numbers.</w:t>
      </w:r>
    </w:p>
    <w:p w14:paraId="6C7CC38D" w14:textId="74D24C4E" w:rsidR="004163D2" w:rsidRPr="00B56D6B" w:rsidRDefault="004311EB" w:rsidP="00B03B52">
      <w:pPr>
        <w:pStyle w:val="Heading6"/>
      </w:pPr>
      <w:r w:rsidRPr="00B56D6B">
        <w:t>Examples</w:t>
      </w:r>
    </w:p>
    <w:p w14:paraId="0966E16D" w14:textId="77777777" w:rsidR="004163D2" w:rsidRPr="00B56D6B" w:rsidRDefault="004163D2" w:rsidP="003929FE">
      <w:pPr>
        <w:numPr>
          <w:ilvl w:val="0"/>
          <w:numId w:val="363"/>
        </w:numPr>
        <w:pBdr>
          <w:top w:val="nil"/>
          <w:left w:val="nil"/>
          <w:bottom w:val="nil"/>
          <w:right w:val="nil"/>
          <w:between w:val="nil"/>
        </w:pBdr>
        <w:tabs>
          <w:tab w:val="left" w:pos="180"/>
          <w:tab w:val="left" w:pos="270"/>
        </w:tabs>
        <w:rPr>
          <w:color w:val="000000"/>
        </w:rPr>
      </w:pPr>
      <w:r w:rsidRPr="00B56D6B">
        <w:rPr>
          <w:color w:val="000000"/>
        </w:rPr>
        <w:t>A water well drilling rig has dug to a height of −60 feet after one full day of continuous use. If the rig has been running constantly and is currently at a height of −143.6 feet, for how long has the rig been running? (Modified from Illustrative Mathematics)</w:t>
      </w:r>
    </w:p>
    <w:p w14:paraId="4AE2C6F9" w14:textId="77777777" w:rsidR="004163D2" w:rsidRPr="00B56D6B" w:rsidRDefault="004163D2" w:rsidP="04CA56F2">
      <w:pPr>
        <w:numPr>
          <w:ilvl w:val="0"/>
          <w:numId w:val="363"/>
        </w:numPr>
        <w:pBdr>
          <w:top w:val="nil"/>
          <w:left w:val="nil"/>
          <w:bottom w:val="nil"/>
          <w:right w:val="nil"/>
          <w:between w:val="nil"/>
        </w:pBdr>
        <w:tabs>
          <w:tab w:val="left" w:pos="180"/>
          <w:tab w:val="left" w:pos="270"/>
        </w:tabs>
      </w:pPr>
      <w:r w:rsidRPr="04CA56F2">
        <w:rPr>
          <w:color w:val="000000" w:themeColor="text1"/>
          <w:lang w:val="en-US"/>
        </w:rPr>
        <w:t xml:space="preserve">Identify whether the decimal form of a rational number is a terminating or repeating decimal. </w:t>
      </w:r>
    </w:p>
    <w:p w14:paraId="78F81705" w14:textId="77777777" w:rsidR="004163D2" w:rsidRPr="00B56D6B" w:rsidRDefault="004163D2" w:rsidP="003929FE">
      <w:pPr>
        <w:numPr>
          <w:ilvl w:val="0"/>
          <w:numId w:val="363"/>
        </w:numPr>
        <w:pBdr>
          <w:top w:val="nil"/>
          <w:left w:val="nil"/>
          <w:bottom w:val="nil"/>
          <w:right w:val="nil"/>
          <w:between w:val="nil"/>
        </w:pBdr>
        <w:tabs>
          <w:tab w:val="left" w:pos="180"/>
          <w:tab w:val="left" w:pos="270"/>
        </w:tabs>
      </w:pPr>
      <w:r w:rsidRPr="00B56D6B">
        <w:rPr>
          <w:color w:val="000000"/>
        </w:rPr>
        <w:t>Convert terminating decimals to fractions.</w:t>
      </w:r>
    </w:p>
    <w:p w14:paraId="60980F7A" w14:textId="68824741" w:rsidR="004163D2" w:rsidRPr="00B56D6B" w:rsidRDefault="004163D2" w:rsidP="04CA56F2">
      <w:pPr>
        <w:numPr>
          <w:ilvl w:val="0"/>
          <w:numId w:val="363"/>
        </w:numPr>
        <w:pBdr>
          <w:top w:val="nil"/>
          <w:left w:val="nil"/>
          <w:bottom w:val="nil"/>
          <w:right w:val="nil"/>
          <w:between w:val="nil"/>
        </w:pBdr>
        <w:tabs>
          <w:tab w:val="left" w:pos="180"/>
          <w:tab w:val="left" w:pos="270"/>
        </w:tabs>
      </w:pPr>
      <w:r w:rsidRPr="04CA56F2">
        <w:rPr>
          <w:color w:val="000000" w:themeColor="text1"/>
          <w:lang w:val="en-US"/>
        </w:rPr>
        <w:t>If Sara makes $25 an hour gets a 10% raise, she will make an additional 110 of her salary an hour, or $2.50, for a new salary of $27.50.</w:t>
      </w:r>
    </w:p>
    <w:p w14:paraId="2A8AECD8" w14:textId="77777777" w:rsidR="00421097" w:rsidRPr="00B56D6B" w:rsidRDefault="00421097" w:rsidP="00421097">
      <w:pPr>
        <w:numPr>
          <w:ilvl w:val="0"/>
          <w:numId w:val="363"/>
        </w:numPr>
        <w:pBdr>
          <w:top w:val="nil"/>
          <w:left w:val="nil"/>
          <w:bottom w:val="nil"/>
          <w:right w:val="nil"/>
          <w:between w:val="nil"/>
        </w:pBdr>
        <w:tabs>
          <w:tab w:val="left" w:pos="180"/>
          <w:tab w:val="left" w:pos="270"/>
        </w:tabs>
        <w:rPr>
          <w:color w:val="8835CD"/>
        </w:rPr>
      </w:pPr>
      <w:r w:rsidRPr="00B56D6B">
        <w:rPr>
          <w:color w:val="8835CD"/>
        </w:rPr>
        <w:t>Illustrative Mathematics:</w:t>
      </w:r>
    </w:p>
    <w:p w14:paraId="2EACDA62" w14:textId="71F7EAE0" w:rsidR="00421097" w:rsidRPr="00B56D6B" w:rsidRDefault="00421097" w:rsidP="00421097">
      <w:pPr>
        <w:numPr>
          <w:ilvl w:val="1"/>
          <w:numId w:val="363"/>
        </w:numPr>
        <w:pBdr>
          <w:top w:val="nil"/>
          <w:left w:val="nil"/>
          <w:bottom w:val="nil"/>
          <w:right w:val="nil"/>
          <w:between w:val="nil"/>
        </w:pBdr>
        <w:tabs>
          <w:tab w:val="left" w:pos="180"/>
          <w:tab w:val="left" w:pos="270"/>
        </w:tabs>
        <w:rPr>
          <w:rStyle w:val="Hyperlink"/>
          <w:color w:val="000000"/>
          <w:u w:val="none"/>
        </w:rPr>
      </w:pPr>
      <w:hyperlink r:id="rId1055" w:history="1">
        <w:r w:rsidRPr="00B56D6B">
          <w:rPr>
            <w:rStyle w:val="Hyperlink"/>
          </w:rPr>
          <w:t>Sharing Prize Money</w:t>
        </w:r>
      </w:hyperlink>
    </w:p>
    <w:p w14:paraId="0B057142" w14:textId="77777777" w:rsidR="00CF52EC" w:rsidRPr="00B56D6B" w:rsidRDefault="00CF52EC" w:rsidP="00CF52EC">
      <w:pPr>
        <w:numPr>
          <w:ilvl w:val="0"/>
          <w:numId w:val="363"/>
        </w:numPr>
        <w:pBdr>
          <w:top w:val="nil"/>
          <w:left w:val="nil"/>
          <w:bottom w:val="nil"/>
          <w:right w:val="nil"/>
          <w:between w:val="nil"/>
        </w:pBdr>
        <w:tabs>
          <w:tab w:val="left" w:pos="180"/>
          <w:tab w:val="left" w:pos="270"/>
        </w:tabs>
        <w:rPr>
          <w:color w:val="000000"/>
        </w:rPr>
      </w:pPr>
      <w:r w:rsidRPr="00B56D6B">
        <w:rPr>
          <w:color w:val="297352"/>
        </w:rPr>
        <w:t>Student Achievement Partners:</w:t>
      </w:r>
    </w:p>
    <w:p w14:paraId="3842B91E" w14:textId="61242C00" w:rsidR="00421097" w:rsidRPr="00B56D6B" w:rsidRDefault="00421097" w:rsidP="00421097">
      <w:pPr>
        <w:numPr>
          <w:ilvl w:val="1"/>
          <w:numId w:val="363"/>
        </w:numPr>
        <w:pBdr>
          <w:top w:val="nil"/>
          <w:left w:val="nil"/>
          <w:bottom w:val="nil"/>
          <w:right w:val="nil"/>
          <w:between w:val="nil"/>
        </w:pBdr>
        <w:tabs>
          <w:tab w:val="left" w:pos="180"/>
          <w:tab w:val="left" w:pos="270"/>
        </w:tabs>
        <w:rPr>
          <w:color w:val="000000"/>
        </w:rPr>
      </w:pPr>
      <w:hyperlink r:id="rId1056" w:history="1">
        <w:r w:rsidRPr="00B56D6B">
          <w:rPr>
            <w:rStyle w:val="Hyperlink"/>
          </w:rPr>
          <w:t>Smarter Balanced Assessment Item Illustrating 7.NS.A.3</w:t>
        </w:r>
      </w:hyperlink>
    </w:p>
    <w:p w14:paraId="68F471BC" w14:textId="77777777" w:rsidR="00421097" w:rsidRPr="00B56D6B" w:rsidRDefault="00421097" w:rsidP="00421097">
      <w:pPr>
        <w:pBdr>
          <w:top w:val="nil"/>
          <w:left w:val="nil"/>
          <w:bottom w:val="nil"/>
          <w:right w:val="nil"/>
          <w:between w:val="nil"/>
        </w:pBdr>
        <w:tabs>
          <w:tab w:val="left" w:pos="180"/>
          <w:tab w:val="left" w:pos="270"/>
        </w:tabs>
        <w:ind w:left="720"/>
      </w:pPr>
    </w:p>
    <w:p w14:paraId="4496B47B" w14:textId="0444F44F" w:rsidR="004163D2" w:rsidRPr="00B56D6B" w:rsidRDefault="004163D2" w:rsidP="006726F8">
      <w:pPr>
        <w:tabs>
          <w:tab w:val="left" w:pos="180"/>
          <w:tab w:val="left" w:pos="270"/>
        </w:tabs>
      </w:pPr>
    </w:p>
    <w:p w14:paraId="047896A7" w14:textId="77777777" w:rsidR="00E303E0" w:rsidRPr="00B56D6B" w:rsidRDefault="00E303E0" w:rsidP="006726F8">
      <w:pPr>
        <w:tabs>
          <w:tab w:val="left" w:pos="180"/>
          <w:tab w:val="left" w:pos="270"/>
        </w:tabs>
        <w:rPr>
          <w:rFonts w:eastAsiaTheme="majorEastAsia" w:cstheme="minorHAnsi"/>
          <w:sz w:val="24"/>
          <w:szCs w:val="26"/>
        </w:rPr>
      </w:pPr>
      <w:r w:rsidRPr="00B56D6B">
        <w:br w:type="page"/>
      </w:r>
    </w:p>
    <w:p w14:paraId="029E2E56" w14:textId="77777777" w:rsidR="00E303E0" w:rsidRPr="00B56D6B" w:rsidRDefault="00E303E0" w:rsidP="002566D0">
      <w:pPr>
        <w:pStyle w:val="Heading3"/>
      </w:pPr>
      <w:bookmarkStart w:id="391" w:name="_Cluster:_7.GM.A_-"/>
      <w:bookmarkEnd w:id="391"/>
      <w:r w:rsidRPr="00B56D6B">
        <w:lastRenderedPageBreak/>
        <w:t xml:space="preserve">Cluster: 7.GM.A - Draw construct, and describe geometrical figures and describe the relationships between them. </w:t>
      </w:r>
    </w:p>
    <w:p w14:paraId="09644A40" w14:textId="2E64AE31" w:rsidR="00E303E0" w:rsidRPr="00B56D6B" w:rsidRDefault="00E303E0" w:rsidP="009C69AA">
      <w:pPr>
        <w:pStyle w:val="Heading4"/>
      </w:pPr>
      <w:bookmarkStart w:id="392" w:name="_STANDARD:_7.GM.A.1"/>
      <w:bookmarkEnd w:id="392"/>
      <w:r w:rsidRPr="00B56D6B">
        <w:t xml:space="preserve">STANDARD: </w:t>
      </w:r>
      <w:hyperlink w:anchor="_Geometric_Reasoning_and_7" w:history="1">
        <w:r w:rsidRPr="00B56D6B">
          <w:rPr>
            <w:rStyle w:val="Hyperlink"/>
          </w:rPr>
          <w:t>7.GM</w:t>
        </w:r>
      </w:hyperlink>
      <w:r w:rsidRPr="00B56D6B">
        <w:t>.A.1</w:t>
      </w:r>
    </w:p>
    <w:p w14:paraId="678124C9" w14:textId="77777777" w:rsidR="00E303E0" w:rsidRPr="00B56D6B" w:rsidRDefault="00E303E0" w:rsidP="00B03B52">
      <w:pPr>
        <w:pStyle w:val="Heading5"/>
      </w:pPr>
      <w:r w:rsidRPr="00B56D6B">
        <w:t> </w:t>
      </w:r>
      <w:r w:rsidRPr="00B56D6B">
        <w:rPr>
          <w:noProof/>
          <w:lang w:val="en-US"/>
        </w:rPr>
        <w:drawing>
          <wp:inline distT="0" distB="0" distL="0" distR="0" wp14:anchorId="3278340A" wp14:editId="48713C93">
            <wp:extent cx="274320" cy="274320"/>
            <wp:effectExtent l="0" t="0" r="0" b="0"/>
            <wp:docPr id="570" name="Picture 570"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Standards Statement (2021): </w:t>
      </w:r>
    </w:p>
    <w:p w14:paraId="606D11F1" w14:textId="77777777" w:rsidR="00E303E0" w:rsidRPr="00B56D6B" w:rsidRDefault="00E303E0" w:rsidP="006726F8">
      <w:pPr>
        <w:tabs>
          <w:tab w:val="left" w:pos="180"/>
          <w:tab w:val="left" w:pos="270"/>
        </w:tabs>
        <w:ind w:left="450"/>
        <w:jc w:val="both"/>
      </w:pPr>
      <w:r w:rsidRPr="00B56D6B">
        <w:rPr>
          <w:noProof/>
        </w:rPr>
        <w:t>Solve problems involving scale drawings of geometric figures.  Reproduce a scale drawing at a different scale and compute actual lengths and areas from a scale drawing.</w:t>
      </w:r>
      <w:r w:rsidRPr="00B56D6B">
        <w:t xml:space="preserve"> </w:t>
      </w:r>
    </w:p>
    <w:p w14:paraId="2F0050FD" w14:textId="77777777" w:rsidR="00E303E0" w:rsidRPr="00B56D6B" w:rsidRDefault="00E303E0" w:rsidP="00B03B52">
      <w:pPr>
        <w:pStyle w:val="Heading5"/>
      </w:pPr>
      <w:r w:rsidRPr="00B56D6B">
        <w:t> </w:t>
      </w:r>
      <w:r w:rsidRPr="00B56D6B">
        <w:rPr>
          <w:noProof/>
          <w:lang w:val="en-US"/>
        </w:rPr>
        <w:drawing>
          <wp:inline distT="0" distB="0" distL="0" distR="0" wp14:anchorId="3B2D9E2E" wp14:editId="601A2F30">
            <wp:extent cx="274320" cy="274320"/>
            <wp:effectExtent l="0" t="0" r="0" b="0"/>
            <wp:docPr id="571" name="Picture 571"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 Connections: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rsidRPr="00B56D6B" w14:paraId="1B710778" w14:textId="77777777" w:rsidTr="04CA56F2">
        <w:trPr>
          <w:trHeight w:val="576"/>
          <w:tblHeader/>
        </w:trPr>
        <w:tc>
          <w:tcPr>
            <w:tcW w:w="2448" w:type="dxa"/>
            <w:shd w:val="clear" w:color="auto" w:fill="1B75BC"/>
            <w:vAlign w:val="center"/>
          </w:tcPr>
          <w:p w14:paraId="3A2FB7F4" w14:textId="77777777" w:rsidR="00E303E0" w:rsidRPr="00B56D6B" w:rsidRDefault="00E303E0" w:rsidP="006726F8">
            <w:pPr>
              <w:tabs>
                <w:tab w:val="left" w:pos="180"/>
                <w:tab w:val="left" w:pos="270"/>
              </w:tabs>
              <w:jc w:val="center"/>
            </w:pPr>
            <w:r w:rsidRPr="00B56D6B">
              <w:rPr>
                <w:color w:val="FFFFFF" w:themeColor="background1"/>
              </w:rPr>
              <w:t>Preceding Pathway Content (2021)</w:t>
            </w:r>
          </w:p>
        </w:tc>
        <w:tc>
          <w:tcPr>
            <w:tcW w:w="2448" w:type="dxa"/>
            <w:shd w:val="clear" w:color="auto" w:fill="1B75BC"/>
            <w:vAlign w:val="center"/>
          </w:tcPr>
          <w:p w14:paraId="53B0CE67" w14:textId="77777777" w:rsidR="00E303E0" w:rsidRPr="00B56D6B" w:rsidRDefault="00E303E0" w:rsidP="006726F8">
            <w:pPr>
              <w:tabs>
                <w:tab w:val="left" w:pos="180"/>
                <w:tab w:val="left" w:pos="270"/>
              </w:tabs>
              <w:jc w:val="center"/>
            </w:pPr>
            <w:r w:rsidRPr="04CA56F2">
              <w:rPr>
                <w:color w:val="FFFFFF" w:themeColor="background1"/>
                <w:lang w:val="en-US"/>
              </w:rPr>
              <w:t>Subsequent Pathway Content (2021)</w:t>
            </w:r>
          </w:p>
        </w:tc>
        <w:tc>
          <w:tcPr>
            <w:tcW w:w="2448" w:type="dxa"/>
            <w:shd w:val="clear" w:color="auto" w:fill="1B75BC"/>
            <w:vAlign w:val="center"/>
          </w:tcPr>
          <w:p w14:paraId="40EB1930" w14:textId="77777777" w:rsidR="00E303E0" w:rsidRPr="00B56D6B" w:rsidRDefault="00E303E0" w:rsidP="006726F8">
            <w:pPr>
              <w:tabs>
                <w:tab w:val="left" w:pos="180"/>
                <w:tab w:val="left" w:pos="270"/>
              </w:tabs>
              <w:jc w:val="center"/>
            </w:pPr>
            <w:r w:rsidRPr="00B56D6B">
              <w:rPr>
                <w:color w:val="FFFFFF" w:themeColor="background1"/>
              </w:rPr>
              <w:t>Cross Domain Connections (2021)</w:t>
            </w:r>
          </w:p>
        </w:tc>
        <w:tc>
          <w:tcPr>
            <w:tcW w:w="2448" w:type="dxa"/>
            <w:shd w:val="clear" w:color="auto" w:fill="9F2065"/>
            <w:vAlign w:val="center"/>
          </w:tcPr>
          <w:p w14:paraId="16322320" w14:textId="77777777" w:rsidR="00E303E0" w:rsidRPr="00B56D6B" w:rsidRDefault="00E303E0" w:rsidP="006726F8">
            <w:pPr>
              <w:tabs>
                <w:tab w:val="left" w:pos="180"/>
                <w:tab w:val="left" w:pos="270"/>
              </w:tabs>
              <w:jc w:val="center"/>
              <w:rPr>
                <w:color w:val="FFFFFF" w:themeColor="background1"/>
              </w:rPr>
            </w:pPr>
            <w:r w:rsidRPr="00B56D6B">
              <w:rPr>
                <w:color w:val="FFFFFF" w:themeColor="background1"/>
              </w:rPr>
              <w:t>Common Core (CCSS)</w:t>
            </w:r>
          </w:p>
          <w:p w14:paraId="1C7A508E" w14:textId="77777777" w:rsidR="00E303E0" w:rsidRPr="00B56D6B" w:rsidRDefault="00E303E0" w:rsidP="006726F8">
            <w:pPr>
              <w:tabs>
                <w:tab w:val="left" w:pos="180"/>
                <w:tab w:val="left" w:pos="270"/>
              </w:tabs>
              <w:jc w:val="center"/>
            </w:pPr>
            <w:r w:rsidRPr="00B56D6B">
              <w:rPr>
                <w:color w:val="FFFFFF" w:themeColor="background1"/>
              </w:rPr>
              <w:t>(2010)</w:t>
            </w:r>
          </w:p>
        </w:tc>
      </w:tr>
      <w:tr w:rsidR="00E303E0" w:rsidRPr="00B56D6B" w14:paraId="4AD66762" w14:textId="77777777" w:rsidTr="04CA56F2">
        <w:trPr>
          <w:trHeight w:val="576"/>
        </w:trPr>
        <w:tc>
          <w:tcPr>
            <w:tcW w:w="2448" w:type="dxa"/>
          </w:tcPr>
          <w:p w14:paraId="5A383CB1" w14:textId="02A50A45" w:rsidR="00E303E0" w:rsidRPr="00B56D6B" w:rsidRDefault="00D56F77" w:rsidP="006726F8">
            <w:pPr>
              <w:tabs>
                <w:tab w:val="left" w:pos="180"/>
                <w:tab w:val="left" w:pos="270"/>
              </w:tabs>
            </w:pPr>
            <w:hyperlink w:anchor="_STANDARD:_6.GM.A.1" w:history="1">
              <w:r w:rsidRPr="00B56D6B">
                <w:rPr>
                  <w:rStyle w:val="Hyperlink"/>
                  <w:noProof/>
                </w:rPr>
                <w:t>6.GM.A.1</w:t>
              </w:r>
            </w:hyperlink>
          </w:p>
        </w:tc>
        <w:tc>
          <w:tcPr>
            <w:tcW w:w="2448" w:type="dxa"/>
          </w:tcPr>
          <w:p w14:paraId="3A7D31AF" w14:textId="6F336976" w:rsidR="00E303E0" w:rsidRPr="00B56D6B" w:rsidRDefault="00E303E0" w:rsidP="006726F8">
            <w:pPr>
              <w:tabs>
                <w:tab w:val="left" w:pos="180"/>
                <w:tab w:val="left" w:pos="270"/>
              </w:tabs>
            </w:pPr>
            <w:hyperlink w:anchor="_STANDARD:_HS.GM.C.10" w:history="1">
              <w:r w:rsidRPr="00B56D6B">
                <w:rPr>
                  <w:rStyle w:val="Hyperlink"/>
                  <w:noProof/>
                </w:rPr>
                <w:t>HS.GM.C.10</w:t>
              </w:r>
            </w:hyperlink>
          </w:p>
        </w:tc>
        <w:tc>
          <w:tcPr>
            <w:tcW w:w="2448" w:type="dxa"/>
          </w:tcPr>
          <w:p w14:paraId="6FE7E92D" w14:textId="08F6E9F8" w:rsidR="00E303E0" w:rsidRPr="00B56D6B" w:rsidRDefault="002F25C1" w:rsidP="006726F8">
            <w:pPr>
              <w:tabs>
                <w:tab w:val="left" w:pos="180"/>
                <w:tab w:val="left" w:pos="270"/>
              </w:tabs>
            </w:pPr>
            <w:hyperlink w:anchor="_STANDARD:_7.RP.A.2" w:history="1">
              <w:r w:rsidRPr="00B56D6B">
                <w:rPr>
                  <w:rStyle w:val="Hyperlink"/>
                  <w:noProof/>
                </w:rPr>
                <w:t>7.RP.A.2</w:t>
              </w:r>
            </w:hyperlink>
          </w:p>
        </w:tc>
        <w:tc>
          <w:tcPr>
            <w:tcW w:w="2448" w:type="dxa"/>
          </w:tcPr>
          <w:p w14:paraId="039CB217" w14:textId="77777777" w:rsidR="00E303E0" w:rsidRPr="00B56D6B" w:rsidRDefault="00E303E0" w:rsidP="006726F8">
            <w:pPr>
              <w:tabs>
                <w:tab w:val="left" w:pos="180"/>
                <w:tab w:val="left" w:pos="270"/>
              </w:tabs>
              <w:jc w:val="center"/>
              <w:rPr>
                <w:rStyle w:val="Hyperlink"/>
                <w:noProof/>
              </w:rPr>
            </w:pPr>
            <w:hyperlink r:id="rId1057" w:history="1">
              <w:r w:rsidRPr="00B56D6B">
                <w:rPr>
                  <w:rStyle w:val="Hyperlink"/>
                  <w:noProof/>
                </w:rPr>
                <w:t>7.G.A.1</w:t>
              </w:r>
            </w:hyperlink>
          </w:p>
          <w:p w14:paraId="2EE9650D" w14:textId="4A5B76E6" w:rsidR="00752869" w:rsidRPr="00B56D6B" w:rsidRDefault="00752869" w:rsidP="006726F8">
            <w:pPr>
              <w:tabs>
                <w:tab w:val="left" w:pos="180"/>
                <w:tab w:val="left" w:pos="270"/>
              </w:tabs>
              <w:jc w:val="center"/>
            </w:pPr>
            <w:hyperlink w:anchor="_7.GM.A_Draw,_construct," w:history="1">
              <w:r w:rsidRPr="00B56D6B">
                <w:rPr>
                  <w:rStyle w:val="Hyperlink"/>
                </w:rPr>
                <w:t>7.GM.A Crosswalk</w:t>
              </w:r>
            </w:hyperlink>
          </w:p>
        </w:tc>
      </w:tr>
    </w:tbl>
    <w:p w14:paraId="6FF6034C" w14:textId="10C57F8B" w:rsidR="00E303E0" w:rsidRPr="00B56D6B" w:rsidRDefault="00E303E0" w:rsidP="00B03B52">
      <w:pPr>
        <w:pStyle w:val="Heading5"/>
      </w:pPr>
      <w:r w:rsidRPr="00B56D6B">
        <w:t> </w:t>
      </w:r>
      <w:r w:rsidRPr="00B56D6B">
        <w:rPr>
          <w:noProof/>
          <w:lang w:val="en-US"/>
        </w:rPr>
        <w:drawing>
          <wp:inline distT="0" distB="0" distL="0" distR="0" wp14:anchorId="67913487" wp14:editId="4899150E">
            <wp:extent cx="271955" cy="274320"/>
            <wp:effectExtent l="0" t="0" r="0" b="0"/>
            <wp:docPr id="572" name="Picture 572"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rsidR="00C5238C" w:rsidRPr="00B56D6B">
        <w:t>Standards Guidance:</w:t>
      </w:r>
    </w:p>
    <w:p w14:paraId="68504265" w14:textId="77777777" w:rsidR="00551F0B" w:rsidRPr="00B56D6B" w:rsidRDefault="00551F0B" w:rsidP="0028085D">
      <w:pPr>
        <w:pStyle w:val="Heading6"/>
        <w:spacing w:before="60" w:after="20"/>
      </w:pPr>
      <w:r w:rsidRPr="00B56D6B">
        <w:t xml:space="preserve">Clarifications  </w:t>
      </w:r>
    </w:p>
    <w:p w14:paraId="6A10036A" w14:textId="77777777" w:rsidR="00551F0B" w:rsidRPr="00B56D6B" w:rsidRDefault="00551F0B" w:rsidP="04CA56F2">
      <w:pPr>
        <w:numPr>
          <w:ilvl w:val="0"/>
          <w:numId w:val="365"/>
        </w:numPr>
        <w:pBdr>
          <w:top w:val="nil"/>
          <w:left w:val="nil"/>
          <w:bottom w:val="nil"/>
          <w:right w:val="nil"/>
          <w:between w:val="nil"/>
        </w:pBdr>
        <w:tabs>
          <w:tab w:val="left" w:pos="180"/>
          <w:tab w:val="left" w:pos="270"/>
        </w:tabs>
      </w:pPr>
      <w:r w:rsidRPr="04CA56F2">
        <w:rPr>
          <w:color w:val="000000" w:themeColor="text1"/>
          <w:lang w:val="en-US"/>
        </w:rPr>
        <w:t>Students should understand scale factor as a rate comparison between similar figures and scale drawings.</w:t>
      </w:r>
    </w:p>
    <w:p w14:paraId="035FFAD7" w14:textId="77777777" w:rsidR="00551F0B" w:rsidRPr="00B56D6B" w:rsidRDefault="00551F0B" w:rsidP="003929FE">
      <w:pPr>
        <w:numPr>
          <w:ilvl w:val="0"/>
          <w:numId w:val="365"/>
        </w:numPr>
        <w:pBdr>
          <w:top w:val="nil"/>
          <w:left w:val="nil"/>
          <w:bottom w:val="nil"/>
          <w:right w:val="nil"/>
          <w:between w:val="nil"/>
        </w:pBdr>
        <w:tabs>
          <w:tab w:val="left" w:pos="180"/>
          <w:tab w:val="left" w:pos="270"/>
        </w:tabs>
      </w:pPr>
      <w:r w:rsidRPr="00B56D6B">
        <w:rPr>
          <w:color w:val="000000"/>
        </w:rPr>
        <w:t>Students should build upon their understanding of proportional relationships.</w:t>
      </w:r>
    </w:p>
    <w:p w14:paraId="1426AADA" w14:textId="77777777" w:rsidR="00551F0B" w:rsidRPr="00B56D6B" w:rsidRDefault="00551F0B" w:rsidP="0028085D">
      <w:pPr>
        <w:pStyle w:val="Heading6"/>
        <w:spacing w:before="60" w:after="20"/>
      </w:pPr>
      <w:r w:rsidRPr="00B56D6B">
        <w:t xml:space="preserve">Teaching Strategies </w:t>
      </w:r>
    </w:p>
    <w:p w14:paraId="2A752F22" w14:textId="77777777" w:rsidR="00551F0B" w:rsidRPr="00B56D6B" w:rsidRDefault="00551F0B" w:rsidP="003929FE">
      <w:pPr>
        <w:numPr>
          <w:ilvl w:val="0"/>
          <w:numId w:val="364"/>
        </w:numPr>
        <w:pBdr>
          <w:top w:val="nil"/>
          <w:left w:val="nil"/>
          <w:bottom w:val="nil"/>
          <w:right w:val="nil"/>
          <w:between w:val="nil"/>
        </w:pBdr>
        <w:tabs>
          <w:tab w:val="left" w:pos="180"/>
          <w:tab w:val="left" w:pos="270"/>
        </w:tabs>
      </w:pPr>
      <w:r w:rsidRPr="00B56D6B">
        <w:rPr>
          <w:color w:val="000000"/>
        </w:rPr>
        <w:t>Students should be given opportunities to use technology and tools to reproduce scale drawings.</w:t>
      </w:r>
    </w:p>
    <w:p w14:paraId="6C9DFF32" w14:textId="77777777" w:rsidR="00551F0B" w:rsidRPr="00B56D6B" w:rsidRDefault="00551F0B" w:rsidP="003929FE">
      <w:pPr>
        <w:numPr>
          <w:ilvl w:val="0"/>
          <w:numId w:val="364"/>
        </w:numPr>
        <w:pBdr>
          <w:top w:val="nil"/>
          <w:left w:val="nil"/>
          <w:bottom w:val="nil"/>
          <w:right w:val="nil"/>
          <w:between w:val="nil"/>
        </w:pBdr>
        <w:tabs>
          <w:tab w:val="left" w:pos="180"/>
          <w:tab w:val="left" w:pos="270"/>
        </w:tabs>
        <w:rPr>
          <w:color w:val="000000"/>
        </w:rPr>
      </w:pPr>
      <w:r w:rsidRPr="00B56D6B">
        <w:rPr>
          <w:color w:val="000000"/>
        </w:rPr>
        <w:t>Students should have opportunities to use proportional reasoning to compute unknown lengths by setting up proportions in tables or equations, or they can reason about how the lengths compare multiplicatively.</w:t>
      </w:r>
    </w:p>
    <w:p w14:paraId="045404D3" w14:textId="77777777" w:rsidR="00551F0B" w:rsidRPr="00B56D6B" w:rsidRDefault="00551F0B" w:rsidP="04CA56F2">
      <w:pPr>
        <w:numPr>
          <w:ilvl w:val="0"/>
          <w:numId w:val="364"/>
        </w:numPr>
        <w:pBdr>
          <w:top w:val="nil"/>
          <w:left w:val="nil"/>
          <w:bottom w:val="nil"/>
          <w:right w:val="nil"/>
          <w:between w:val="nil"/>
        </w:pBdr>
        <w:tabs>
          <w:tab w:val="left" w:pos="180"/>
          <w:tab w:val="left" w:pos="270"/>
        </w:tabs>
        <w:rPr>
          <w:color w:val="000000"/>
          <w:lang w:val="en-US"/>
        </w:rPr>
      </w:pPr>
      <w:r w:rsidRPr="04CA56F2">
        <w:rPr>
          <w:color w:val="000000" w:themeColor="text1"/>
          <w:lang w:val="en-US"/>
        </w:rPr>
        <w:t>Students should be able to determine the dimensions of figures when given a scale and identify the impact of a scale on actual length (one-dimension) and area (two–dimensions). Students should be able to identify the scale factor given two figures.</w:t>
      </w:r>
    </w:p>
    <w:p w14:paraId="13EDA299" w14:textId="02CAA139" w:rsidR="00421097" w:rsidRPr="00B56D6B" w:rsidRDefault="00421097" w:rsidP="00421097">
      <w:pPr>
        <w:numPr>
          <w:ilvl w:val="0"/>
          <w:numId w:val="364"/>
        </w:numPr>
        <w:pBdr>
          <w:top w:val="nil"/>
          <w:left w:val="nil"/>
          <w:bottom w:val="nil"/>
          <w:right w:val="nil"/>
          <w:between w:val="nil"/>
        </w:pBdr>
        <w:tabs>
          <w:tab w:val="left" w:pos="180"/>
          <w:tab w:val="left" w:pos="270"/>
        </w:tabs>
      </w:pPr>
      <w:r w:rsidRPr="00B56D6B">
        <w:rPr>
          <w:color w:val="000000"/>
        </w:rPr>
        <w:t>Opportunity to connect to</w:t>
      </w:r>
      <w:r w:rsidRPr="00B56D6B">
        <w:rPr>
          <w:color w:val="1B75BC"/>
        </w:rPr>
        <w:t xml:space="preserve"> </w:t>
      </w:r>
      <w:r w:rsidRPr="00B56D6B">
        <w:rPr>
          <w:color w:val="000000"/>
        </w:rPr>
        <w:t xml:space="preserve">proportional reasoning to explain why the slope, m, is the same between any two distinct points (7.NRP.A.2). </w:t>
      </w:r>
    </w:p>
    <w:p w14:paraId="74E14D13" w14:textId="698D6476" w:rsidR="00551F0B" w:rsidRPr="00B56D6B" w:rsidRDefault="00770C82" w:rsidP="0028085D">
      <w:pPr>
        <w:pStyle w:val="Heading6"/>
        <w:spacing w:before="60" w:after="20"/>
      </w:pPr>
      <w:r w:rsidRPr="00B56D6B">
        <w:t>Progressions</w:t>
      </w:r>
      <w:r w:rsidR="00551F0B" w:rsidRPr="00B56D6B">
        <w:t xml:space="preserve"> </w:t>
      </w:r>
    </w:p>
    <w:p w14:paraId="3632F325" w14:textId="0716D24D" w:rsidR="00421097" w:rsidRPr="00B56D6B" w:rsidRDefault="00421097" w:rsidP="04CA56F2">
      <w:pPr>
        <w:numPr>
          <w:ilvl w:val="0"/>
          <w:numId w:val="364"/>
        </w:numPr>
        <w:pBdr>
          <w:top w:val="nil"/>
          <w:left w:val="nil"/>
          <w:bottom w:val="nil"/>
          <w:right w:val="nil"/>
          <w:between w:val="nil"/>
        </w:pBdr>
        <w:tabs>
          <w:tab w:val="left" w:pos="180"/>
          <w:tab w:val="left" w:pos="270"/>
        </w:tabs>
        <w:rPr>
          <w:color w:val="000000"/>
          <w:lang w:val="en-US"/>
        </w:rPr>
      </w:pPr>
      <w:r w:rsidRPr="04CA56F2">
        <w:rPr>
          <w:color w:val="000000" w:themeColor="text1"/>
          <w:lang w:val="en-US"/>
        </w:rPr>
        <w:t xml:space="preserve">Three-dimensional objects can be represented without distortion by scale models such as doll houses, model trains, architectural models, and souvenirs. Students compute or estimate lengths in the real object by computing or measuring lengths in the drawing and multiplying by the scale factor.  Angles in a scale drawing are the same as the corresponding angles in the real object. Lengths are not the same, but differ by a constant scale factor. (Please reference pages 6-7 in the </w:t>
      </w:r>
      <w:hyperlink r:id="rId1058">
        <w:r w:rsidRPr="04CA56F2">
          <w:rPr>
            <w:rStyle w:val="Hyperlink"/>
            <w:lang w:val="en-US"/>
          </w:rPr>
          <w:t>Progression document</w:t>
        </w:r>
      </w:hyperlink>
      <w:r w:rsidRPr="04CA56F2">
        <w:rPr>
          <w:color w:val="000000" w:themeColor="text1"/>
          <w:lang w:val="en-US"/>
        </w:rPr>
        <w:t>).</w:t>
      </w:r>
    </w:p>
    <w:p w14:paraId="00B6DC4A" w14:textId="61708F36" w:rsidR="00551F0B" w:rsidRPr="00B56D6B" w:rsidRDefault="004311EB" w:rsidP="0028085D">
      <w:pPr>
        <w:pStyle w:val="Heading6"/>
        <w:spacing w:before="60" w:after="20"/>
      </w:pPr>
      <w:r w:rsidRPr="00B56D6B">
        <w:t>Examples</w:t>
      </w:r>
    </w:p>
    <w:p w14:paraId="2EB6D93A" w14:textId="407AA582" w:rsidR="00551F0B" w:rsidRPr="00B56D6B" w:rsidRDefault="00551F0B" w:rsidP="04CA56F2">
      <w:pPr>
        <w:numPr>
          <w:ilvl w:val="0"/>
          <w:numId w:val="367"/>
        </w:numPr>
        <w:pBdr>
          <w:top w:val="nil"/>
          <w:left w:val="nil"/>
          <w:bottom w:val="nil"/>
          <w:right w:val="nil"/>
          <w:between w:val="nil"/>
        </w:pBdr>
        <w:tabs>
          <w:tab w:val="left" w:pos="180"/>
          <w:tab w:val="left" w:pos="270"/>
        </w:tabs>
        <w:rPr>
          <w:sz w:val="24"/>
          <w:szCs w:val="24"/>
          <w:lang w:val="en-US"/>
        </w:rPr>
      </w:pPr>
      <w:r w:rsidRPr="04CA56F2">
        <w:rPr>
          <w:color w:val="000000" w:themeColor="text1"/>
          <w:lang w:val="en-US"/>
        </w:rPr>
        <w:t>Mariko has an 1/4 inch scale-drawing (1/4 inch=1 foot) of the floor plan of her house. On the floor plan, the scaled dimensions of her rectangular living room are 4-1/2 inches by 8-3/4 inches. What is the area of her living room in square feet?</w:t>
      </w:r>
    </w:p>
    <w:p w14:paraId="12AE66D7" w14:textId="2DF82A05" w:rsidR="00421097" w:rsidRPr="00B56D6B" w:rsidRDefault="00421097" w:rsidP="00421097">
      <w:pPr>
        <w:numPr>
          <w:ilvl w:val="0"/>
          <w:numId w:val="367"/>
        </w:numPr>
        <w:pBdr>
          <w:top w:val="nil"/>
          <w:left w:val="nil"/>
          <w:bottom w:val="nil"/>
          <w:right w:val="nil"/>
          <w:between w:val="nil"/>
        </w:pBdr>
        <w:tabs>
          <w:tab w:val="left" w:pos="180"/>
          <w:tab w:val="left" w:pos="270"/>
        </w:tabs>
        <w:rPr>
          <w:color w:val="8835CD"/>
        </w:rPr>
      </w:pPr>
      <w:r w:rsidRPr="00B56D6B">
        <w:rPr>
          <w:color w:val="8835CD"/>
        </w:rPr>
        <w:t>Illustrative Mathematics:</w:t>
      </w:r>
    </w:p>
    <w:p w14:paraId="2470CE18" w14:textId="2BF0D3B5" w:rsidR="0028085D" w:rsidRPr="00B56D6B" w:rsidRDefault="0028085D" w:rsidP="0028085D">
      <w:pPr>
        <w:numPr>
          <w:ilvl w:val="1"/>
          <w:numId w:val="367"/>
        </w:numPr>
        <w:pBdr>
          <w:top w:val="nil"/>
          <w:left w:val="nil"/>
          <w:bottom w:val="nil"/>
          <w:right w:val="nil"/>
          <w:between w:val="nil"/>
        </w:pBdr>
        <w:tabs>
          <w:tab w:val="left" w:pos="180"/>
          <w:tab w:val="left" w:pos="270"/>
        </w:tabs>
        <w:rPr>
          <w:color w:val="000000"/>
        </w:rPr>
      </w:pPr>
      <w:r w:rsidRPr="00B56D6B">
        <w:rPr>
          <w:color w:val="000000"/>
        </w:rPr>
        <w:t>[</w:t>
      </w:r>
      <w:hyperlink r:id="rId1059" w:history="1">
        <w:r w:rsidRPr="00B56D6B">
          <w:rPr>
            <w:rStyle w:val="Hyperlink"/>
          </w:rPr>
          <w:t>Circumference of a Circle</w:t>
        </w:r>
      </w:hyperlink>
      <w:r w:rsidRPr="00B56D6B">
        <w:rPr>
          <w:color w:val="000000"/>
        </w:rPr>
        <w:t>] [</w:t>
      </w:r>
      <w:hyperlink r:id="rId1060" w:history="1">
        <w:r w:rsidRPr="00B56D6B">
          <w:rPr>
            <w:rStyle w:val="Hyperlink"/>
          </w:rPr>
          <w:t>Scaling angles and polygons</w:t>
        </w:r>
      </w:hyperlink>
      <w:r w:rsidRPr="00B56D6B">
        <w:rPr>
          <w:color w:val="000000"/>
        </w:rPr>
        <w:t>] [</w:t>
      </w:r>
      <w:hyperlink r:id="rId1061" w:history="1">
        <w:r w:rsidRPr="00B56D6B">
          <w:rPr>
            <w:rStyle w:val="Hyperlink"/>
          </w:rPr>
          <w:t>Floor Plan</w:t>
        </w:r>
      </w:hyperlink>
      <w:r w:rsidRPr="00B56D6B">
        <w:rPr>
          <w:color w:val="000000"/>
        </w:rPr>
        <w:t>] [</w:t>
      </w:r>
      <w:hyperlink r:id="rId1062" w:history="1">
        <w:r w:rsidRPr="00B56D6B">
          <w:rPr>
            <w:rStyle w:val="Hyperlink"/>
          </w:rPr>
          <w:t>Rescaling Washington Park</w:t>
        </w:r>
      </w:hyperlink>
      <w:r w:rsidRPr="00B56D6B">
        <w:rPr>
          <w:color w:val="000000"/>
        </w:rPr>
        <w:t>]</w:t>
      </w:r>
    </w:p>
    <w:p w14:paraId="4BE97365" w14:textId="782B2A0F" w:rsidR="00E303E0" w:rsidRPr="00B56D6B" w:rsidRDefault="00E303E0" w:rsidP="006B499C">
      <w:pPr>
        <w:numPr>
          <w:ilvl w:val="1"/>
          <w:numId w:val="367"/>
        </w:numPr>
        <w:pBdr>
          <w:top w:val="nil"/>
          <w:left w:val="nil"/>
          <w:bottom w:val="nil"/>
          <w:right w:val="nil"/>
          <w:between w:val="nil"/>
        </w:pBdr>
        <w:tabs>
          <w:tab w:val="left" w:pos="180"/>
          <w:tab w:val="left" w:pos="270"/>
        </w:tabs>
        <w:rPr>
          <w:rFonts w:eastAsiaTheme="majorEastAsia" w:cstheme="minorHAnsi"/>
          <w:sz w:val="24"/>
          <w:szCs w:val="26"/>
        </w:rPr>
      </w:pPr>
      <w:r w:rsidRPr="00B56D6B">
        <w:br w:type="page"/>
      </w:r>
    </w:p>
    <w:p w14:paraId="55FCBC09" w14:textId="5D3AA786" w:rsidR="00E303E0" w:rsidRPr="00B56D6B" w:rsidRDefault="00E303E0" w:rsidP="009C69AA">
      <w:pPr>
        <w:pStyle w:val="Heading4"/>
      </w:pPr>
      <w:bookmarkStart w:id="393" w:name="_STANDARD:_7.GM.A.2"/>
      <w:bookmarkEnd w:id="393"/>
      <w:r w:rsidRPr="00B56D6B">
        <w:lastRenderedPageBreak/>
        <w:t xml:space="preserve">STANDARD: </w:t>
      </w:r>
      <w:hyperlink w:anchor="_Geometric_Reasoning_and_7" w:history="1">
        <w:r w:rsidR="00557A55" w:rsidRPr="00B56D6B">
          <w:rPr>
            <w:rStyle w:val="Hyperlink"/>
          </w:rPr>
          <w:t>7.GM</w:t>
        </w:r>
      </w:hyperlink>
      <w:r w:rsidRPr="00B56D6B">
        <w:t>.A.2</w:t>
      </w:r>
    </w:p>
    <w:p w14:paraId="5BC69702" w14:textId="77777777" w:rsidR="00E303E0" w:rsidRPr="00B56D6B" w:rsidRDefault="00E303E0" w:rsidP="00B03B52">
      <w:pPr>
        <w:pStyle w:val="Heading5"/>
      </w:pPr>
      <w:r w:rsidRPr="00B56D6B">
        <w:t> </w:t>
      </w:r>
      <w:r w:rsidRPr="00B56D6B">
        <w:rPr>
          <w:noProof/>
          <w:lang w:val="en-US"/>
        </w:rPr>
        <w:drawing>
          <wp:inline distT="0" distB="0" distL="0" distR="0" wp14:anchorId="33C99726" wp14:editId="57B85735">
            <wp:extent cx="274320" cy="274320"/>
            <wp:effectExtent l="0" t="0" r="0" b="0"/>
            <wp:docPr id="573" name="Picture 573"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Standards Statement (2021): </w:t>
      </w:r>
    </w:p>
    <w:p w14:paraId="6C9C1D96" w14:textId="77777777" w:rsidR="00E303E0" w:rsidRPr="00B56D6B" w:rsidRDefault="00E303E0" w:rsidP="006726F8">
      <w:pPr>
        <w:tabs>
          <w:tab w:val="left" w:pos="180"/>
          <w:tab w:val="left" w:pos="270"/>
        </w:tabs>
        <w:ind w:left="450"/>
        <w:jc w:val="both"/>
      </w:pPr>
      <w:r w:rsidRPr="00B56D6B">
        <w:rPr>
          <w:noProof/>
        </w:rPr>
        <w:t>Draw triangles from three measures of angles or sides.  Understand the possible side lengths and angle measures that determine a unique triangle, more than one triangle, or no triangle.</w:t>
      </w:r>
      <w:r w:rsidRPr="00B56D6B">
        <w:t xml:space="preserve"> </w:t>
      </w:r>
    </w:p>
    <w:p w14:paraId="648787D4" w14:textId="77777777" w:rsidR="00E303E0" w:rsidRPr="00B56D6B" w:rsidRDefault="00E303E0" w:rsidP="00B03B52">
      <w:pPr>
        <w:pStyle w:val="Heading5"/>
      </w:pPr>
      <w:r w:rsidRPr="00B56D6B">
        <w:t> </w:t>
      </w:r>
      <w:r w:rsidRPr="00B56D6B">
        <w:rPr>
          <w:noProof/>
          <w:lang w:val="en-US"/>
        </w:rPr>
        <w:drawing>
          <wp:inline distT="0" distB="0" distL="0" distR="0" wp14:anchorId="55F67441" wp14:editId="6AD6BFF2">
            <wp:extent cx="274320" cy="274320"/>
            <wp:effectExtent l="0" t="0" r="0" b="0"/>
            <wp:docPr id="574" name="Picture 574"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 Connections: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rsidRPr="00B56D6B" w14:paraId="0F9AD102" w14:textId="77777777" w:rsidTr="04CA56F2">
        <w:trPr>
          <w:trHeight w:val="576"/>
          <w:tblHeader/>
        </w:trPr>
        <w:tc>
          <w:tcPr>
            <w:tcW w:w="2448" w:type="dxa"/>
            <w:shd w:val="clear" w:color="auto" w:fill="1B75BC"/>
            <w:vAlign w:val="center"/>
          </w:tcPr>
          <w:p w14:paraId="3E72B744" w14:textId="77777777" w:rsidR="00E303E0" w:rsidRPr="00B56D6B" w:rsidRDefault="00E303E0" w:rsidP="006726F8">
            <w:pPr>
              <w:tabs>
                <w:tab w:val="left" w:pos="180"/>
                <w:tab w:val="left" w:pos="270"/>
              </w:tabs>
              <w:jc w:val="center"/>
            </w:pPr>
            <w:r w:rsidRPr="00B56D6B">
              <w:rPr>
                <w:color w:val="FFFFFF" w:themeColor="background1"/>
              </w:rPr>
              <w:t>Preceding Pathway Content (2021)</w:t>
            </w:r>
          </w:p>
        </w:tc>
        <w:tc>
          <w:tcPr>
            <w:tcW w:w="2448" w:type="dxa"/>
            <w:shd w:val="clear" w:color="auto" w:fill="1B75BC"/>
            <w:vAlign w:val="center"/>
          </w:tcPr>
          <w:p w14:paraId="51ED9115" w14:textId="77777777" w:rsidR="00E303E0" w:rsidRPr="00B56D6B" w:rsidRDefault="00E303E0" w:rsidP="006726F8">
            <w:pPr>
              <w:tabs>
                <w:tab w:val="left" w:pos="180"/>
                <w:tab w:val="left" w:pos="270"/>
              </w:tabs>
              <w:jc w:val="center"/>
            </w:pPr>
            <w:r w:rsidRPr="04CA56F2">
              <w:rPr>
                <w:color w:val="FFFFFF" w:themeColor="background1"/>
                <w:lang w:val="en-US"/>
              </w:rPr>
              <w:t>Subsequent Pathway Content (2021)</w:t>
            </w:r>
          </w:p>
        </w:tc>
        <w:tc>
          <w:tcPr>
            <w:tcW w:w="2448" w:type="dxa"/>
            <w:shd w:val="clear" w:color="auto" w:fill="1B75BC"/>
            <w:vAlign w:val="center"/>
          </w:tcPr>
          <w:p w14:paraId="21E3A341" w14:textId="77777777" w:rsidR="00E303E0" w:rsidRPr="00B56D6B" w:rsidRDefault="00E303E0" w:rsidP="006726F8">
            <w:pPr>
              <w:tabs>
                <w:tab w:val="left" w:pos="180"/>
                <w:tab w:val="left" w:pos="270"/>
              </w:tabs>
              <w:jc w:val="center"/>
            </w:pPr>
            <w:r w:rsidRPr="00B56D6B">
              <w:rPr>
                <w:color w:val="FFFFFF" w:themeColor="background1"/>
              </w:rPr>
              <w:t>Cross Domain Connections (2021)</w:t>
            </w:r>
          </w:p>
        </w:tc>
        <w:tc>
          <w:tcPr>
            <w:tcW w:w="2448" w:type="dxa"/>
            <w:shd w:val="clear" w:color="auto" w:fill="9F2065"/>
            <w:vAlign w:val="center"/>
          </w:tcPr>
          <w:p w14:paraId="34FAB92C" w14:textId="77777777" w:rsidR="00E303E0" w:rsidRPr="00B56D6B" w:rsidRDefault="00E303E0" w:rsidP="006726F8">
            <w:pPr>
              <w:tabs>
                <w:tab w:val="left" w:pos="180"/>
                <w:tab w:val="left" w:pos="270"/>
              </w:tabs>
              <w:jc w:val="center"/>
              <w:rPr>
                <w:color w:val="FFFFFF" w:themeColor="background1"/>
              </w:rPr>
            </w:pPr>
            <w:r w:rsidRPr="00B56D6B">
              <w:rPr>
                <w:color w:val="FFFFFF" w:themeColor="background1"/>
              </w:rPr>
              <w:t>Common Core (CCSS)</w:t>
            </w:r>
          </w:p>
          <w:p w14:paraId="119EAE8B" w14:textId="77777777" w:rsidR="00E303E0" w:rsidRPr="00B56D6B" w:rsidRDefault="00E303E0" w:rsidP="006726F8">
            <w:pPr>
              <w:tabs>
                <w:tab w:val="left" w:pos="180"/>
                <w:tab w:val="left" w:pos="270"/>
              </w:tabs>
              <w:jc w:val="center"/>
            </w:pPr>
            <w:r w:rsidRPr="00B56D6B">
              <w:rPr>
                <w:color w:val="FFFFFF" w:themeColor="background1"/>
              </w:rPr>
              <w:t>(2010)</w:t>
            </w:r>
          </w:p>
        </w:tc>
      </w:tr>
      <w:tr w:rsidR="00E303E0" w:rsidRPr="00B56D6B" w14:paraId="20D512C3" w14:textId="77777777" w:rsidTr="04CA56F2">
        <w:trPr>
          <w:trHeight w:val="576"/>
        </w:trPr>
        <w:tc>
          <w:tcPr>
            <w:tcW w:w="2448" w:type="dxa"/>
          </w:tcPr>
          <w:p w14:paraId="4150EA48" w14:textId="1A6274F0" w:rsidR="00E303E0" w:rsidRPr="00B56D6B" w:rsidRDefault="00672FED" w:rsidP="006726F8">
            <w:pPr>
              <w:tabs>
                <w:tab w:val="left" w:pos="180"/>
                <w:tab w:val="left" w:pos="270"/>
              </w:tabs>
            </w:pPr>
            <w:r w:rsidRPr="00B56D6B">
              <w:t> </w:t>
            </w:r>
            <w:r w:rsidRPr="00B56D6B">
              <w:rPr>
                <w:color w:val="1B75BC"/>
              </w:rPr>
              <w:t>N/A</w:t>
            </w:r>
          </w:p>
        </w:tc>
        <w:tc>
          <w:tcPr>
            <w:tcW w:w="2448" w:type="dxa"/>
          </w:tcPr>
          <w:p w14:paraId="58389A9B" w14:textId="1885E66A" w:rsidR="00E303E0" w:rsidRPr="00B56D6B" w:rsidRDefault="00E303E0" w:rsidP="006726F8">
            <w:pPr>
              <w:tabs>
                <w:tab w:val="left" w:pos="180"/>
                <w:tab w:val="left" w:pos="270"/>
              </w:tabs>
            </w:pPr>
            <w:hyperlink w:anchor="_STANDARD:_8.GM.A.1" w:history="1">
              <w:r w:rsidRPr="00B56D6B">
                <w:rPr>
                  <w:rStyle w:val="Hyperlink"/>
                  <w:noProof/>
                </w:rPr>
                <w:t>8.GM.A.1</w:t>
              </w:r>
            </w:hyperlink>
            <w:r w:rsidRPr="00B56D6B">
              <w:rPr>
                <w:noProof/>
                <w:color w:val="1B75BC"/>
              </w:rPr>
              <w:t xml:space="preserve">, </w:t>
            </w:r>
            <w:hyperlink w:anchor="_STANDARD:_HS.GM.B.5" w:history="1">
              <w:r w:rsidRPr="00B56D6B">
                <w:rPr>
                  <w:rStyle w:val="Hyperlink"/>
                  <w:noProof/>
                </w:rPr>
                <w:t>HS.GM.B.5</w:t>
              </w:r>
            </w:hyperlink>
            <w:r w:rsidRPr="00B56D6B">
              <w:rPr>
                <w:noProof/>
                <w:color w:val="1B75BC"/>
              </w:rPr>
              <w:t xml:space="preserve">, </w:t>
            </w:r>
            <w:hyperlink w:anchor="_STANDARD:_HS.GM.B.7" w:history="1">
              <w:r w:rsidRPr="00B56D6B">
                <w:rPr>
                  <w:rStyle w:val="Hyperlink"/>
                  <w:noProof/>
                </w:rPr>
                <w:t>HS.GM.B.7</w:t>
              </w:r>
            </w:hyperlink>
          </w:p>
        </w:tc>
        <w:tc>
          <w:tcPr>
            <w:tcW w:w="2448" w:type="dxa"/>
          </w:tcPr>
          <w:p w14:paraId="0E900CF8" w14:textId="448D39A1" w:rsidR="00E303E0" w:rsidRPr="00B56D6B" w:rsidRDefault="00672FED" w:rsidP="006726F8">
            <w:pPr>
              <w:tabs>
                <w:tab w:val="left" w:pos="180"/>
                <w:tab w:val="left" w:pos="270"/>
              </w:tabs>
            </w:pPr>
            <w:r w:rsidRPr="00B56D6B">
              <w:t> </w:t>
            </w:r>
            <w:r w:rsidRPr="00B56D6B">
              <w:rPr>
                <w:color w:val="1B75BC"/>
              </w:rPr>
              <w:t>N/A</w:t>
            </w:r>
          </w:p>
        </w:tc>
        <w:tc>
          <w:tcPr>
            <w:tcW w:w="2448" w:type="dxa"/>
          </w:tcPr>
          <w:p w14:paraId="51F1594E" w14:textId="77777777" w:rsidR="00E303E0" w:rsidRPr="00B56D6B" w:rsidRDefault="00E303E0" w:rsidP="006726F8">
            <w:pPr>
              <w:tabs>
                <w:tab w:val="left" w:pos="180"/>
                <w:tab w:val="left" w:pos="270"/>
              </w:tabs>
              <w:jc w:val="center"/>
              <w:rPr>
                <w:rStyle w:val="Hyperlink"/>
                <w:noProof/>
              </w:rPr>
            </w:pPr>
            <w:hyperlink r:id="rId1063" w:history="1">
              <w:r w:rsidRPr="00B56D6B">
                <w:rPr>
                  <w:rStyle w:val="Hyperlink"/>
                  <w:noProof/>
                </w:rPr>
                <w:t>7.G.A.2</w:t>
              </w:r>
            </w:hyperlink>
          </w:p>
          <w:p w14:paraId="474E45B5" w14:textId="5B3DE9F9" w:rsidR="00752869" w:rsidRPr="00B56D6B" w:rsidRDefault="00752869" w:rsidP="006726F8">
            <w:pPr>
              <w:tabs>
                <w:tab w:val="left" w:pos="180"/>
                <w:tab w:val="left" w:pos="270"/>
              </w:tabs>
              <w:jc w:val="center"/>
            </w:pPr>
            <w:hyperlink w:anchor="_7.GM.A_Draw,_construct," w:history="1">
              <w:r w:rsidRPr="00B56D6B">
                <w:rPr>
                  <w:rStyle w:val="Hyperlink"/>
                </w:rPr>
                <w:t>7.GM.A Crosswalk</w:t>
              </w:r>
            </w:hyperlink>
          </w:p>
        </w:tc>
      </w:tr>
    </w:tbl>
    <w:p w14:paraId="394F2C4D" w14:textId="2BD91D26" w:rsidR="00E303E0" w:rsidRPr="00B56D6B" w:rsidRDefault="00E303E0" w:rsidP="00B03B52">
      <w:pPr>
        <w:pStyle w:val="Heading5"/>
      </w:pPr>
      <w:r w:rsidRPr="00B56D6B">
        <w:t> </w:t>
      </w:r>
      <w:r w:rsidRPr="00B56D6B">
        <w:rPr>
          <w:noProof/>
          <w:lang w:val="en-US"/>
        </w:rPr>
        <w:drawing>
          <wp:inline distT="0" distB="0" distL="0" distR="0" wp14:anchorId="4B8E9B0D" wp14:editId="38DF308B">
            <wp:extent cx="271955" cy="274320"/>
            <wp:effectExtent l="0" t="0" r="0" b="0"/>
            <wp:docPr id="575" name="Picture 575"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rsidR="00C5238C" w:rsidRPr="00B56D6B">
        <w:t>Standards Guidance:</w:t>
      </w:r>
    </w:p>
    <w:p w14:paraId="4FC7DB60" w14:textId="77777777" w:rsidR="00551F0B" w:rsidRPr="00B56D6B" w:rsidRDefault="00551F0B" w:rsidP="00B03B52">
      <w:pPr>
        <w:pStyle w:val="Heading6"/>
      </w:pPr>
      <w:r w:rsidRPr="00B56D6B">
        <w:t xml:space="preserve">Clarifications </w:t>
      </w:r>
    </w:p>
    <w:p w14:paraId="4137CCD7" w14:textId="77777777" w:rsidR="00551F0B" w:rsidRPr="00B56D6B" w:rsidRDefault="00551F0B" w:rsidP="04CA56F2">
      <w:pPr>
        <w:numPr>
          <w:ilvl w:val="0"/>
          <w:numId w:val="367"/>
        </w:numPr>
        <w:tabs>
          <w:tab w:val="left" w:pos="180"/>
          <w:tab w:val="left" w:pos="270"/>
        </w:tabs>
        <w:rPr>
          <w:color w:val="000000"/>
          <w:lang w:val="en-US"/>
        </w:rPr>
      </w:pPr>
      <w:r w:rsidRPr="04CA56F2">
        <w:rPr>
          <w:lang w:val="en-US"/>
        </w:rPr>
        <w:t>Focus on constructing triangles from three measures of angles or sides, noticing when the conditions determine unique triangles, more than one triangle, or no triangle.</w:t>
      </w:r>
    </w:p>
    <w:p w14:paraId="14BA1B37" w14:textId="77777777" w:rsidR="00551F0B" w:rsidRPr="00B56D6B" w:rsidRDefault="00551F0B" w:rsidP="00B03B52">
      <w:pPr>
        <w:pStyle w:val="Heading6"/>
      </w:pPr>
      <w:r w:rsidRPr="00B56D6B">
        <w:t>Boundaries</w:t>
      </w:r>
    </w:p>
    <w:p w14:paraId="42B2CEEB" w14:textId="77777777" w:rsidR="00551F0B" w:rsidRPr="00B56D6B" w:rsidRDefault="00551F0B" w:rsidP="003929FE">
      <w:pPr>
        <w:numPr>
          <w:ilvl w:val="0"/>
          <w:numId w:val="369"/>
        </w:numPr>
        <w:pBdr>
          <w:top w:val="nil"/>
          <w:left w:val="nil"/>
          <w:bottom w:val="nil"/>
          <w:right w:val="nil"/>
          <w:between w:val="nil"/>
        </w:pBdr>
        <w:tabs>
          <w:tab w:val="left" w:pos="180"/>
          <w:tab w:val="left" w:pos="270"/>
        </w:tabs>
      </w:pPr>
      <w:r w:rsidRPr="00B56D6B">
        <w:rPr>
          <w:color w:val="000000"/>
        </w:rPr>
        <w:t xml:space="preserve">Know when 3 side lengths will form a triangle. </w:t>
      </w:r>
    </w:p>
    <w:p w14:paraId="60B8E137" w14:textId="77777777" w:rsidR="00551F0B" w:rsidRPr="00B56D6B" w:rsidRDefault="00551F0B" w:rsidP="003929FE">
      <w:pPr>
        <w:numPr>
          <w:ilvl w:val="0"/>
          <w:numId w:val="369"/>
        </w:numPr>
        <w:pBdr>
          <w:top w:val="nil"/>
          <w:left w:val="nil"/>
          <w:bottom w:val="nil"/>
          <w:right w:val="nil"/>
          <w:between w:val="nil"/>
        </w:pBdr>
        <w:tabs>
          <w:tab w:val="left" w:pos="180"/>
          <w:tab w:val="left" w:pos="270"/>
        </w:tabs>
      </w:pPr>
      <w:r w:rsidRPr="00B56D6B">
        <w:rPr>
          <w:color w:val="000000"/>
        </w:rPr>
        <w:t>Know that the angle measures in a triangle have a sum of 180 degrees.</w:t>
      </w:r>
    </w:p>
    <w:p w14:paraId="2FA4DEA3" w14:textId="77777777" w:rsidR="00551F0B" w:rsidRPr="00B56D6B" w:rsidRDefault="00551F0B" w:rsidP="00B03B52">
      <w:pPr>
        <w:pStyle w:val="Heading6"/>
      </w:pPr>
      <w:r w:rsidRPr="00B56D6B">
        <w:t xml:space="preserve">Teaching Strategies </w:t>
      </w:r>
    </w:p>
    <w:p w14:paraId="62FDDD04" w14:textId="4139016B" w:rsidR="00551F0B" w:rsidRPr="00B56D6B" w:rsidRDefault="00551F0B" w:rsidP="04CA56F2">
      <w:pPr>
        <w:numPr>
          <w:ilvl w:val="0"/>
          <w:numId w:val="368"/>
        </w:numPr>
        <w:pBdr>
          <w:top w:val="nil"/>
          <w:left w:val="nil"/>
          <w:bottom w:val="nil"/>
          <w:right w:val="nil"/>
          <w:between w:val="nil"/>
        </w:pBdr>
        <w:tabs>
          <w:tab w:val="left" w:pos="180"/>
          <w:tab w:val="left" w:pos="270"/>
        </w:tabs>
      </w:pPr>
      <w:r w:rsidRPr="04CA56F2">
        <w:rPr>
          <w:color w:val="000000" w:themeColor="text1"/>
          <w:lang w:val="en-US"/>
        </w:rPr>
        <w:t>Students should be provided opportunities to draw triangles with ruler and protractor, and with technology.</w:t>
      </w:r>
    </w:p>
    <w:p w14:paraId="42F83A17" w14:textId="2510BE8B" w:rsidR="00421097" w:rsidRPr="00B56D6B" w:rsidRDefault="00770C82" w:rsidP="00421097">
      <w:pPr>
        <w:pStyle w:val="Heading6"/>
      </w:pPr>
      <w:r w:rsidRPr="00B56D6B">
        <w:t>Progressions</w:t>
      </w:r>
    </w:p>
    <w:p w14:paraId="59223B58" w14:textId="77777777" w:rsidR="00421097" w:rsidRPr="00B56D6B" w:rsidRDefault="00421097" w:rsidP="006B499C">
      <w:pPr>
        <w:numPr>
          <w:ilvl w:val="0"/>
          <w:numId w:val="367"/>
        </w:numPr>
        <w:tabs>
          <w:tab w:val="left" w:pos="180"/>
          <w:tab w:val="left" w:pos="270"/>
        </w:tabs>
      </w:pPr>
      <w:r w:rsidRPr="00B56D6B">
        <w:t xml:space="preserve">By sketching geometric shapes that obey given conditions, students lay the foundation for the concepts of congruence and similarity in Grade 8, and for the practice of geometric deduction that will grow in importance throughout the rest of their school careers. </w:t>
      </w:r>
    </w:p>
    <w:p w14:paraId="5B1B11F2" w14:textId="7F7F7E6E" w:rsidR="00421097" w:rsidRPr="00B56D6B" w:rsidRDefault="00421097" w:rsidP="006B499C">
      <w:pPr>
        <w:numPr>
          <w:ilvl w:val="0"/>
          <w:numId w:val="367"/>
        </w:numPr>
        <w:tabs>
          <w:tab w:val="left" w:pos="180"/>
          <w:tab w:val="left" w:pos="270"/>
        </w:tabs>
      </w:pPr>
      <w:r w:rsidRPr="04CA56F2">
        <w:rPr>
          <w:lang w:val="en-US"/>
        </w:rPr>
        <w:t xml:space="preserve">For example, given three side lengths, perhaps in the form of physical or virtual rods, students try to construct a triangle. Two important possibilities arise: there is no triangle or there is exactly one triangle. By examining many situations where there is no triangle, students can identify the culprit: one side that is longer than the other two put together. From this they can reason that in a triangle the sum of any two sides must be greater than the third. (Please reference page 6 in the </w:t>
      </w:r>
      <w:hyperlink r:id="rId1064">
        <w:r w:rsidRPr="04CA56F2">
          <w:rPr>
            <w:rStyle w:val="Hyperlink"/>
            <w:lang w:val="en-US"/>
          </w:rPr>
          <w:t>Progression document</w:t>
        </w:r>
      </w:hyperlink>
      <w:r w:rsidRPr="04CA56F2">
        <w:rPr>
          <w:lang w:val="en-US"/>
        </w:rPr>
        <w:t>).</w:t>
      </w:r>
    </w:p>
    <w:p w14:paraId="4014DF6F" w14:textId="1E5DDF16" w:rsidR="00551F0B" w:rsidRPr="00B56D6B" w:rsidRDefault="004311EB" w:rsidP="00B03B52">
      <w:pPr>
        <w:pStyle w:val="Heading6"/>
      </w:pPr>
      <w:r w:rsidRPr="00B56D6B">
        <w:t>Examples</w:t>
      </w:r>
    </w:p>
    <w:p w14:paraId="7BCC7E43" w14:textId="77777777" w:rsidR="00551F0B" w:rsidRPr="00B56D6B" w:rsidRDefault="00551F0B" w:rsidP="003929FE">
      <w:pPr>
        <w:numPr>
          <w:ilvl w:val="0"/>
          <w:numId w:val="368"/>
        </w:numPr>
        <w:pBdr>
          <w:top w:val="nil"/>
          <w:left w:val="nil"/>
          <w:bottom w:val="nil"/>
          <w:right w:val="nil"/>
          <w:between w:val="nil"/>
        </w:pBdr>
        <w:tabs>
          <w:tab w:val="left" w:pos="180"/>
          <w:tab w:val="left" w:pos="270"/>
        </w:tabs>
        <w:rPr>
          <w:color w:val="000000"/>
        </w:rPr>
      </w:pPr>
      <w:r w:rsidRPr="00B56D6B">
        <w:t xml:space="preserve">A triangle with side lengths 3 cm, 4 cm, and 5 cm exists. Use a compass and ruler to draw a triangle with these </w:t>
      </w:r>
      <w:r w:rsidRPr="00B56D6B">
        <w:rPr>
          <w:color w:val="000000"/>
        </w:rPr>
        <w:t>side</w:t>
      </w:r>
      <w:r w:rsidRPr="00B56D6B">
        <w:t xml:space="preserve"> lengths. (Modified from Engage NY M6L9)</w:t>
      </w:r>
    </w:p>
    <w:p w14:paraId="2D6356AC" w14:textId="77777777" w:rsidR="00E303E0" w:rsidRPr="00B56D6B" w:rsidRDefault="00E303E0" w:rsidP="006726F8">
      <w:pPr>
        <w:tabs>
          <w:tab w:val="left" w:pos="180"/>
          <w:tab w:val="left" w:pos="270"/>
        </w:tabs>
        <w:rPr>
          <w:rFonts w:eastAsiaTheme="majorEastAsia" w:cstheme="minorHAnsi"/>
          <w:sz w:val="24"/>
          <w:szCs w:val="26"/>
        </w:rPr>
      </w:pPr>
      <w:r w:rsidRPr="00B56D6B">
        <w:br w:type="page"/>
      </w:r>
    </w:p>
    <w:p w14:paraId="5700D003" w14:textId="2A8AEEFC" w:rsidR="00E303E0" w:rsidRPr="00B56D6B" w:rsidRDefault="00E303E0" w:rsidP="002566D0">
      <w:pPr>
        <w:pStyle w:val="Heading3"/>
      </w:pPr>
      <w:bookmarkStart w:id="394" w:name="_Cluster:_7.GM.B_-"/>
      <w:bookmarkEnd w:id="394"/>
      <w:r w:rsidRPr="00B56D6B">
        <w:lastRenderedPageBreak/>
        <w:t xml:space="preserve">Cluster: 7.GM.B - Solve mathematical problems in authentic contexts involving angle measure, area, surface area, and volume. </w:t>
      </w:r>
    </w:p>
    <w:p w14:paraId="5538E086" w14:textId="3694308E" w:rsidR="00E303E0" w:rsidRPr="00B56D6B" w:rsidRDefault="00E303E0" w:rsidP="009C69AA">
      <w:pPr>
        <w:pStyle w:val="Heading4"/>
      </w:pPr>
      <w:bookmarkStart w:id="395" w:name="_STANDARD:_7.GM.B.3"/>
      <w:bookmarkEnd w:id="395"/>
      <w:r w:rsidRPr="00B56D6B">
        <w:t xml:space="preserve">STANDARD: </w:t>
      </w:r>
      <w:hyperlink w:anchor="_Geometric_Reasoning_and_7" w:history="1">
        <w:r w:rsidR="00557A55" w:rsidRPr="00B56D6B">
          <w:rPr>
            <w:rStyle w:val="Hyperlink"/>
          </w:rPr>
          <w:t>7.GM</w:t>
        </w:r>
      </w:hyperlink>
      <w:r w:rsidRPr="00B56D6B">
        <w:t>.B.3</w:t>
      </w:r>
    </w:p>
    <w:p w14:paraId="020A61EE" w14:textId="77777777" w:rsidR="00E303E0" w:rsidRPr="00B56D6B" w:rsidRDefault="00E303E0" w:rsidP="00B03B52">
      <w:pPr>
        <w:pStyle w:val="Heading5"/>
      </w:pPr>
      <w:r w:rsidRPr="00B56D6B">
        <w:t> </w:t>
      </w:r>
      <w:r w:rsidRPr="00B56D6B">
        <w:rPr>
          <w:noProof/>
          <w:lang w:val="en-US"/>
        </w:rPr>
        <w:drawing>
          <wp:inline distT="0" distB="0" distL="0" distR="0" wp14:anchorId="655610C5" wp14:editId="31CE5253">
            <wp:extent cx="274320" cy="274320"/>
            <wp:effectExtent l="0" t="0" r="0" b="0"/>
            <wp:docPr id="576" name="Picture 576"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Standards Statement (2021): </w:t>
      </w:r>
    </w:p>
    <w:p w14:paraId="635B947E" w14:textId="77777777" w:rsidR="00E303E0" w:rsidRPr="00B56D6B" w:rsidRDefault="00E303E0" w:rsidP="006726F8">
      <w:pPr>
        <w:tabs>
          <w:tab w:val="left" w:pos="180"/>
          <w:tab w:val="left" w:pos="270"/>
        </w:tabs>
        <w:ind w:left="450"/>
        <w:jc w:val="both"/>
      </w:pPr>
      <w:r w:rsidRPr="00B56D6B">
        <w:rPr>
          <w:noProof/>
        </w:rPr>
        <w:t>Understand the relationship between area and circumference of circles.  Choose and use the appropriate formula to solve problems with radius, diameter, circumference and area of circles.</w:t>
      </w:r>
      <w:r w:rsidRPr="00B56D6B">
        <w:t xml:space="preserve"> </w:t>
      </w:r>
    </w:p>
    <w:p w14:paraId="378CE7B8" w14:textId="77777777" w:rsidR="00E303E0" w:rsidRPr="00B56D6B" w:rsidRDefault="00E303E0" w:rsidP="00B03B52">
      <w:pPr>
        <w:pStyle w:val="Heading5"/>
      </w:pPr>
      <w:r w:rsidRPr="00B56D6B">
        <w:t> </w:t>
      </w:r>
      <w:r w:rsidRPr="00B56D6B">
        <w:rPr>
          <w:noProof/>
          <w:lang w:val="en-US"/>
        </w:rPr>
        <w:drawing>
          <wp:inline distT="0" distB="0" distL="0" distR="0" wp14:anchorId="5338FE30" wp14:editId="4C7C4E94">
            <wp:extent cx="274320" cy="274320"/>
            <wp:effectExtent l="0" t="0" r="0" b="0"/>
            <wp:docPr id="577" name="Picture 577"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 Connections: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rsidRPr="00B56D6B" w14:paraId="7BC56A71" w14:textId="77777777" w:rsidTr="04CA56F2">
        <w:trPr>
          <w:trHeight w:val="576"/>
          <w:tblHeader/>
        </w:trPr>
        <w:tc>
          <w:tcPr>
            <w:tcW w:w="2448" w:type="dxa"/>
            <w:shd w:val="clear" w:color="auto" w:fill="1B75BC"/>
            <w:vAlign w:val="center"/>
          </w:tcPr>
          <w:p w14:paraId="33A24926" w14:textId="77777777" w:rsidR="00E303E0" w:rsidRPr="00B56D6B" w:rsidRDefault="00E303E0" w:rsidP="006726F8">
            <w:pPr>
              <w:tabs>
                <w:tab w:val="left" w:pos="180"/>
                <w:tab w:val="left" w:pos="270"/>
              </w:tabs>
              <w:jc w:val="center"/>
            </w:pPr>
            <w:r w:rsidRPr="00B56D6B">
              <w:rPr>
                <w:color w:val="FFFFFF" w:themeColor="background1"/>
              </w:rPr>
              <w:t>Preceding Pathway Content (2021)</w:t>
            </w:r>
          </w:p>
        </w:tc>
        <w:tc>
          <w:tcPr>
            <w:tcW w:w="2448" w:type="dxa"/>
            <w:shd w:val="clear" w:color="auto" w:fill="1B75BC"/>
            <w:vAlign w:val="center"/>
          </w:tcPr>
          <w:p w14:paraId="73DCFF55" w14:textId="77777777" w:rsidR="00E303E0" w:rsidRPr="00B56D6B" w:rsidRDefault="00E303E0" w:rsidP="006726F8">
            <w:pPr>
              <w:tabs>
                <w:tab w:val="left" w:pos="180"/>
                <w:tab w:val="left" w:pos="270"/>
              </w:tabs>
              <w:jc w:val="center"/>
            </w:pPr>
            <w:r w:rsidRPr="04CA56F2">
              <w:rPr>
                <w:color w:val="FFFFFF" w:themeColor="background1"/>
                <w:lang w:val="en-US"/>
              </w:rPr>
              <w:t>Subsequent Pathway Content (2021)</w:t>
            </w:r>
          </w:p>
        </w:tc>
        <w:tc>
          <w:tcPr>
            <w:tcW w:w="2448" w:type="dxa"/>
            <w:shd w:val="clear" w:color="auto" w:fill="1B75BC"/>
            <w:vAlign w:val="center"/>
          </w:tcPr>
          <w:p w14:paraId="003C597E" w14:textId="77777777" w:rsidR="00E303E0" w:rsidRPr="00B56D6B" w:rsidRDefault="00E303E0" w:rsidP="006726F8">
            <w:pPr>
              <w:tabs>
                <w:tab w:val="left" w:pos="180"/>
                <w:tab w:val="left" w:pos="270"/>
              </w:tabs>
              <w:jc w:val="center"/>
            </w:pPr>
            <w:r w:rsidRPr="00B56D6B">
              <w:rPr>
                <w:color w:val="FFFFFF" w:themeColor="background1"/>
              </w:rPr>
              <w:t>Cross Domain Connections (2021)</w:t>
            </w:r>
          </w:p>
        </w:tc>
        <w:tc>
          <w:tcPr>
            <w:tcW w:w="2448" w:type="dxa"/>
            <w:shd w:val="clear" w:color="auto" w:fill="9F2065"/>
            <w:vAlign w:val="center"/>
          </w:tcPr>
          <w:p w14:paraId="2641E2C2" w14:textId="77777777" w:rsidR="00E303E0" w:rsidRPr="00B56D6B" w:rsidRDefault="00E303E0" w:rsidP="006726F8">
            <w:pPr>
              <w:tabs>
                <w:tab w:val="left" w:pos="180"/>
                <w:tab w:val="left" w:pos="270"/>
              </w:tabs>
              <w:jc w:val="center"/>
              <w:rPr>
                <w:color w:val="FFFFFF" w:themeColor="background1"/>
              </w:rPr>
            </w:pPr>
            <w:r w:rsidRPr="00B56D6B">
              <w:rPr>
                <w:color w:val="FFFFFF" w:themeColor="background1"/>
              </w:rPr>
              <w:t>Common Core (CCSS)</w:t>
            </w:r>
          </w:p>
          <w:p w14:paraId="48A4F7DB" w14:textId="77777777" w:rsidR="00E303E0" w:rsidRPr="00B56D6B" w:rsidRDefault="00E303E0" w:rsidP="006726F8">
            <w:pPr>
              <w:tabs>
                <w:tab w:val="left" w:pos="180"/>
                <w:tab w:val="left" w:pos="270"/>
              </w:tabs>
              <w:jc w:val="center"/>
            </w:pPr>
            <w:r w:rsidRPr="00B56D6B">
              <w:rPr>
                <w:color w:val="FFFFFF" w:themeColor="background1"/>
              </w:rPr>
              <w:t>(2010)</w:t>
            </w:r>
          </w:p>
        </w:tc>
      </w:tr>
      <w:tr w:rsidR="00E303E0" w:rsidRPr="00B56D6B" w14:paraId="2F34C662" w14:textId="77777777" w:rsidTr="04CA56F2">
        <w:trPr>
          <w:trHeight w:val="576"/>
        </w:trPr>
        <w:tc>
          <w:tcPr>
            <w:tcW w:w="2448" w:type="dxa"/>
          </w:tcPr>
          <w:p w14:paraId="5F9161BE" w14:textId="4EA96E89" w:rsidR="00E303E0" w:rsidRPr="00B56D6B" w:rsidRDefault="00D56F77" w:rsidP="006726F8">
            <w:pPr>
              <w:tabs>
                <w:tab w:val="left" w:pos="180"/>
                <w:tab w:val="left" w:pos="270"/>
              </w:tabs>
            </w:pPr>
            <w:hyperlink w:anchor="_STANDARD:_6.GM.A.1" w:history="1">
              <w:r w:rsidRPr="00B56D6B">
                <w:rPr>
                  <w:rStyle w:val="Hyperlink"/>
                  <w:noProof/>
                </w:rPr>
                <w:t>6.GM.A.1</w:t>
              </w:r>
            </w:hyperlink>
          </w:p>
        </w:tc>
        <w:tc>
          <w:tcPr>
            <w:tcW w:w="2448" w:type="dxa"/>
          </w:tcPr>
          <w:p w14:paraId="675F970E" w14:textId="192A6AF6" w:rsidR="00E303E0" w:rsidRPr="00B56D6B" w:rsidRDefault="00E303E0" w:rsidP="006726F8">
            <w:pPr>
              <w:tabs>
                <w:tab w:val="left" w:pos="180"/>
                <w:tab w:val="left" w:pos="270"/>
              </w:tabs>
            </w:pPr>
            <w:hyperlink w:anchor="_STANDARD:_8.GM.C.9" w:history="1">
              <w:r w:rsidRPr="00B56D6B">
                <w:rPr>
                  <w:rStyle w:val="Hyperlink"/>
                  <w:noProof/>
                </w:rPr>
                <w:t>8.GM.C.9</w:t>
              </w:r>
            </w:hyperlink>
            <w:r w:rsidRPr="00B56D6B">
              <w:rPr>
                <w:noProof/>
                <w:color w:val="1B75BC"/>
              </w:rPr>
              <w:t xml:space="preserve">, </w:t>
            </w:r>
            <w:hyperlink w:anchor="_STANDARD:_HS.GM.C.8" w:history="1">
              <w:r w:rsidR="009D59D2" w:rsidRPr="00B56D6B">
                <w:rPr>
                  <w:rStyle w:val="Hyperlink"/>
                  <w:noProof/>
                </w:rPr>
                <w:t>HS.GM.C.8</w:t>
              </w:r>
            </w:hyperlink>
            <w:r w:rsidRPr="00B56D6B">
              <w:rPr>
                <w:noProof/>
                <w:color w:val="1B75BC"/>
              </w:rPr>
              <w:t xml:space="preserve">, </w:t>
            </w:r>
            <w:hyperlink w:anchor="_STANDARD:_HS.GM.C.10" w:history="1">
              <w:r w:rsidR="009F0CFD" w:rsidRPr="00B56D6B">
                <w:rPr>
                  <w:rStyle w:val="Hyperlink"/>
                  <w:noProof/>
                </w:rPr>
                <w:t>HS.GM.C.10</w:t>
              </w:r>
            </w:hyperlink>
          </w:p>
        </w:tc>
        <w:tc>
          <w:tcPr>
            <w:tcW w:w="2448" w:type="dxa"/>
          </w:tcPr>
          <w:p w14:paraId="5932D68A" w14:textId="768229C3" w:rsidR="00E303E0" w:rsidRPr="00B56D6B" w:rsidRDefault="00672FED" w:rsidP="006726F8">
            <w:pPr>
              <w:tabs>
                <w:tab w:val="left" w:pos="180"/>
                <w:tab w:val="left" w:pos="270"/>
              </w:tabs>
            </w:pPr>
            <w:r w:rsidRPr="00B56D6B">
              <w:t> </w:t>
            </w:r>
            <w:r w:rsidRPr="00B56D6B">
              <w:rPr>
                <w:color w:val="1B75BC"/>
              </w:rPr>
              <w:t>N/A</w:t>
            </w:r>
          </w:p>
        </w:tc>
        <w:tc>
          <w:tcPr>
            <w:tcW w:w="2448" w:type="dxa"/>
          </w:tcPr>
          <w:p w14:paraId="7E0079D3" w14:textId="77777777" w:rsidR="00E303E0" w:rsidRPr="00B56D6B" w:rsidRDefault="00E303E0" w:rsidP="006726F8">
            <w:pPr>
              <w:tabs>
                <w:tab w:val="left" w:pos="180"/>
                <w:tab w:val="left" w:pos="270"/>
              </w:tabs>
              <w:jc w:val="center"/>
              <w:rPr>
                <w:rStyle w:val="Hyperlink"/>
                <w:noProof/>
              </w:rPr>
            </w:pPr>
            <w:hyperlink r:id="rId1065" w:history="1">
              <w:r w:rsidRPr="00B56D6B">
                <w:rPr>
                  <w:rStyle w:val="Hyperlink"/>
                  <w:noProof/>
                </w:rPr>
                <w:t>7.G.B.4</w:t>
              </w:r>
            </w:hyperlink>
          </w:p>
          <w:p w14:paraId="0E5D5FE6" w14:textId="7E3BC2B3" w:rsidR="00752869" w:rsidRPr="00B56D6B" w:rsidRDefault="00752869" w:rsidP="00752869">
            <w:pPr>
              <w:tabs>
                <w:tab w:val="left" w:pos="180"/>
                <w:tab w:val="left" w:pos="270"/>
              </w:tabs>
              <w:jc w:val="center"/>
            </w:pPr>
            <w:hyperlink w:anchor="_7.GM.B_Solve_mathematical" w:history="1">
              <w:r w:rsidRPr="00B56D6B">
                <w:rPr>
                  <w:rStyle w:val="Hyperlink"/>
                </w:rPr>
                <w:t>7.GM.B Crosswalk</w:t>
              </w:r>
            </w:hyperlink>
          </w:p>
        </w:tc>
      </w:tr>
    </w:tbl>
    <w:p w14:paraId="4A09879F" w14:textId="07B9056B" w:rsidR="00E303E0" w:rsidRPr="00B56D6B" w:rsidRDefault="00E303E0" w:rsidP="00B03B52">
      <w:pPr>
        <w:pStyle w:val="Heading5"/>
      </w:pPr>
      <w:r w:rsidRPr="00B56D6B">
        <w:t> </w:t>
      </w:r>
      <w:r w:rsidRPr="00B56D6B">
        <w:rPr>
          <w:noProof/>
          <w:lang w:val="en-US"/>
        </w:rPr>
        <w:drawing>
          <wp:inline distT="0" distB="0" distL="0" distR="0" wp14:anchorId="57DF671F" wp14:editId="3083E48F">
            <wp:extent cx="271955" cy="274320"/>
            <wp:effectExtent l="0" t="0" r="0" b="0"/>
            <wp:docPr id="578" name="Picture 578"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rsidR="00C5238C" w:rsidRPr="00B56D6B">
        <w:t>Standards Guidance:</w:t>
      </w:r>
    </w:p>
    <w:p w14:paraId="00E44000" w14:textId="77777777" w:rsidR="00551F0B" w:rsidRPr="00B56D6B" w:rsidRDefault="00551F0B" w:rsidP="00B03B52">
      <w:pPr>
        <w:pStyle w:val="Heading6"/>
      </w:pPr>
      <w:r w:rsidRPr="00B56D6B">
        <w:t>Clarifications</w:t>
      </w:r>
    </w:p>
    <w:p w14:paraId="4F77F6B2" w14:textId="77777777" w:rsidR="00551F0B" w:rsidRPr="00B56D6B" w:rsidRDefault="00551F0B" w:rsidP="04CA56F2">
      <w:pPr>
        <w:numPr>
          <w:ilvl w:val="0"/>
          <w:numId w:val="368"/>
        </w:numPr>
        <w:tabs>
          <w:tab w:val="left" w:pos="180"/>
          <w:tab w:val="left" w:pos="270"/>
        </w:tabs>
        <w:rPr>
          <w:color w:val="000000"/>
          <w:lang w:val="en-US"/>
        </w:rPr>
      </w:pPr>
      <w:r w:rsidRPr="04CA56F2">
        <w:rPr>
          <w:lang w:val="en-US"/>
        </w:rPr>
        <w:t>Know that a circle is a two-dimensional shape created by connecting all of the points equidistant from a fixed point called the center of the circle.</w:t>
      </w:r>
    </w:p>
    <w:p w14:paraId="599D9E6D" w14:textId="77777777" w:rsidR="00551F0B" w:rsidRPr="00B56D6B" w:rsidRDefault="00551F0B" w:rsidP="003929FE">
      <w:pPr>
        <w:numPr>
          <w:ilvl w:val="0"/>
          <w:numId w:val="368"/>
        </w:numPr>
        <w:tabs>
          <w:tab w:val="left" w:pos="180"/>
          <w:tab w:val="left" w:pos="270"/>
        </w:tabs>
        <w:rPr>
          <w:color w:val="000000"/>
        </w:rPr>
      </w:pPr>
      <w:r w:rsidRPr="00B56D6B">
        <w:t>Informally derive and know the formulas for the area and circumference of a circle and use them to solve problems.</w:t>
      </w:r>
    </w:p>
    <w:p w14:paraId="0ED391EB" w14:textId="77777777" w:rsidR="00551F0B" w:rsidRPr="00B56D6B" w:rsidRDefault="00551F0B" w:rsidP="00B03B52">
      <w:pPr>
        <w:pStyle w:val="Heading6"/>
      </w:pPr>
      <w:r w:rsidRPr="00B56D6B">
        <w:t>Terminology</w:t>
      </w:r>
    </w:p>
    <w:p w14:paraId="6591A170" w14:textId="77777777" w:rsidR="00551F0B" w:rsidRPr="00B56D6B" w:rsidRDefault="00551F0B" w:rsidP="003929FE">
      <w:pPr>
        <w:numPr>
          <w:ilvl w:val="0"/>
          <w:numId w:val="368"/>
        </w:numPr>
        <w:pBdr>
          <w:top w:val="nil"/>
          <w:left w:val="nil"/>
          <w:bottom w:val="nil"/>
          <w:right w:val="nil"/>
          <w:between w:val="nil"/>
        </w:pBdr>
        <w:tabs>
          <w:tab w:val="left" w:pos="180"/>
          <w:tab w:val="left" w:pos="270"/>
        </w:tabs>
      </w:pPr>
      <w:r w:rsidRPr="00B56D6B">
        <w:rPr>
          <w:color w:val="000000"/>
        </w:rPr>
        <w:t>Students should know how to write responses in terms of pi.</w:t>
      </w:r>
    </w:p>
    <w:p w14:paraId="1EEB20F4" w14:textId="77777777" w:rsidR="00551F0B" w:rsidRPr="00B56D6B" w:rsidRDefault="00551F0B" w:rsidP="04CA56F2">
      <w:pPr>
        <w:numPr>
          <w:ilvl w:val="0"/>
          <w:numId w:val="368"/>
        </w:numPr>
        <w:pBdr>
          <w:top w:val="nil"/>
          <w:left w:val="nil"/>
          <w:bottom w:val="nil"/>
          <w:right w:val="nil"/>
          <w:between w:val="nil"/>
        </w:pBdr>
        <w:tabs>
          <w:tab w:val="left" w:pos="180"/>
          <w:tab w:val="left" w:pos="270"/>
        </w:tabs>
        <w:rPr>
          <w:color w:val="000000"/>
          <w:lang w:val="en-US"/>
        </w:rPr>
      </w:pPr>
      <w:r w:rsidRPr="04CA56F2">
        <w:rPr>
          <w:color w:val="000000" w:themeColor="text1"/>
          <w:lang w:val="en-US"/>
        </w:rPr>
        <w:t>Special Note:  The terms pi, radius, diameter, and circumference are new academic vocabulary for students.</w:t>
      </w:r>
    </w:p>
    <w:p w14:paraId="3C884035" w14:textId="77777777" w:rsidR="00551F0B" w:rsidRPr="00B56D6B" w:rsidRDefault="00551F0B" w:rsidP="00B03B52">
      <w:pPr>
        <w:pStyle w:val="Heading6"/>
      </w:pPr>
      <w:r w:rsidRPr="00B56D6B">
        <w:t>Boundaries</w:t>
      </w:r>
    </w:p>
    <w:p w14:paraId="52140F5D" w14:textId="77777777" w:rsidR="00551F0B" w:rsidRPr="00B56D6B" w:rsidRDefault="00551F0B" w:rsidP="003929FE">
      <w:pPr>
        <w:numPr>
          <w:ilvl w:val="0"/>
          <w:numId w:val="368"/>
        </w:numPr>
        <w:pBdr>
          <w:top w:val="nil"/>
          <w:left w:val="nil"/>
          <w:bottom w:val="nil"/>
          <w:right w:val="nil"/>
          <w:between w:val="nil"/>
        </w:pBdr>
        <w:tabs>
          <w:tab w:val="left" w:pos="180"/>
          <w:tab w:val="left" w:pos="270"/>
        </w:tabs>
        <w:rPr>
          <w:color w:val="000000"/>
        </w:rPr>
      </w:pPr>
      <w:r w:rsidRPr="00B56D6B">
        <w:rPr>
          <w:color w:val="000000"/>
        </w:rPr>
        <w:t>Square roots are an 8th grade expectation.</w:t>
      </w:r>
    </w:p>
    <w:p w14:paraId="669E4204" w14:textId="77777777" w:rsidR="00551F0B" w:rsidRPr="00B56D6B" w:rsidRDefault="00551F0B" w:rsidP="00B03B52">
      <w:pPr>
        <w:pStyle w:val="Heading6"/>
      </w:pPr>
      <w:r w:rsidRPr="00B56D6B">
        <w:t xml:space="preserve">Teaching Strategies </w:t>
      </w:r>
    </w:p>
    <w:p w14:paraId="60578E7C" w14:textId="64302A7E" w:rsidR="00551F0B" w:rsidRPr="00B56D6B" w:rsidRDefault="00551F0B" w:rsidP="04CA56F2">
      <w:pPr>
        <w:numPr>
          <w:ilvl w:val="0"/>
          <w:numId w:val="368"/>
        </w:numPr>
        <w:pBdr>
          <w:top w:val="nil"/>
          <w:left w:val="nil"/>
          <w:bottom w:val="nil"/>
          <w:right w:val="nil"/>
          <w:between w:val="nil"/>
        </w:pBdr>
        <w:tabs>
          <w:tab w:val="left" w:pos="180"/>
          <w:tab w:val="left" w:pos="270"/>
        </w:tabs>
        <w:rPr>
          <w:color w:val="000000"/>
          <w:lang w:val="en-US"/>
        </w:rPr>
      </w:pPr>
      <w:r w:rsidRPr="04CA56F2">
        <w:rPr>
          <w:color w:val="000000" w:themeColor="text1"/>
          <w:lang w:val="en-US"/>
        </w:rPr>
        <w:t>Students should use proportional reasoning to explain the relationship between the diameter and circumference of a circle and that the unit rate (constant of proportionality) is π in order to derive the formulas for the circumference and area of a circle.</w:t>
      </w:r>
    </w:p>
    <w:p w14:paraId="26DAFF56" w14:textId="36E7BE14" w:rsidR="00421097" w:rsidRPr="00B56D6B" w:rsidRDefault="00770C82" w:rsidP="00421097">
      <w:pPr>
        <w:pStyle w:val="Heading6"/>
      </w:pPr>
      <w:r w:rsidRPr="00B56D6B">
        <w:t>Progressions</w:t>
      </w:r>
    </w:p>
    <w:p w14:paraId="72BA671E" w14:textId="4A6CB03F" w:rsidR="00421097" w:rsidRPr="00B56D6B" w:rsidRDefault="00421097" w:rsidP="04CA56F2">
      <w:pPr>
        <w:numPr>
          <w:ilvl w:val="0"/>
          <w:numId w:val="368"/>
        </w:numPr>
        <w:pBdr>
          <w:top w:val="nil"/>
          <w:left w:val="nil"/>
          <w:bottom w:val="nil"/>
          <w:right w:val="nil"/>
          <w:between w:val="nil"/>
        </w:pBdr>
        <w:tabs>
          <w:tab w:val="left" w:pos="180"/>
          <w:tab w:val="left" w:pos="270"/>
        </w:tabs>
        <w:rPr>
          <w:color w:val="000000"/>
          <w:lang w:val="en-US"/>
        </w:rPr>
      </w:pPr>
      <w:r w:rsidRPr="04CA56F2">
        <w:rPr>
          <w:color w:val="000000" w:themeColor="text1"/>
          <w:lang w:val="en-US"/>
        </w:rPr>
        <w:t xml:space="preserve">Students have been long familiar with circles and now they undertake a calculation of their perimeters and areas. This is a step forward from their previous methods of calculating area by decomposing figures into rectangles and triangles. Students must now grapple with the meaning of the area of a figure with curved boundary. The area can be estimated by superimposing a square grid and counting squares inside the figure, with the estimate becoming more and more accurate as the grid is made finer and finer. (Please reference page 8 in the </w:t>
      </w:r>
      <w:hyperlink r:id="rId1066">
        <w:r w:rsidRPr="04CA56F2">
          <w:rPr>
            <w:rStyle w:val="Hyperlink"/>
            <w:lang w:val="en-US"/>
          </w:rPr>
          <w:t>Progression document</w:t>
        </w:r>
      </w:hyperlink>
      <w:r w:rsidRPr="04CA56F2">
        <w:rPr>
          <w:color w:val="000000" w:themeColor="text1"/>
          <w:lang w:val="en-US"/>
        </w:rPr>
        <w:t>).</w:t>
      </w:r>
    </w:p>
    <w:p w14:paraId="1A020EA1" w14:textId="7EF1C6A8" w:rsidR="00551F0B" w:rsidRPr="00B56D6B" w:rsidRDefault="004311EB" w:rsidP="00B03B52">
      <w:pPr>
        <w:pStyle w:val="Heading6"/>
      </w:pPr>
      <w:r w:rsidRPr="00B56D6B">
        <w:t>Examples</w:t>
      </w:r>
    </w:p>
    <w:p w14:paraId="64673FDA" w14:textId="1D5439D5" w:rsidR="00421097" w:rsidRPr="00B56D6B" w:rsidRDefault="00421097" w:rsidP="00421097">
      <w:pPr>
        <w:numPr>
          <w:ilvl w:val="0"/>
          <w:numId w:val="368"/>
        </w:numPr>
        <w:pBdr>
          <w:top w:val="nil"/>
          <w:left w:val="nil"/>
          <w:bottom w:val="nil"/>
          <w:right w:val="nil"/>
          <w:between w:val="nil"/>
        </w:pBdr>
        <w:tabs>
          <w:tab w:val="left" w:pos="180"/>
          <w:tab w:val="left" w:pos="270"/>
        </w:tabs>
        <w:rPr>
          <w:color w:val="8835CD"/>
        </w:rPr>
      </w:pPr>
      <w:r w:rsidRPr="00B56D6B">
        <w:rPr>
          <w:color w:val="8835CD"/>
        </w:rPr>
        <w:t>Illustrative Mathematics:</w:t>
      </w:r>
    </w:p>
    <w:p w14:paraId="3922A175" w14:textId="1D81A88D" w:rsidR="00421097" w:rsidRPr="00B56D6B" w:rsidRDefault="0028085D" w:rsidP="0028085D">
      <w:pPr>
        <w:numPr>
          <w:ilvl w:val="1"/>
          <w:numId w:val="368"/>
        </w:numPr>
        <w:pBdr>
          <w:top w:val="nil"/>
          <w:left w:val="nil"/>
          <w:bottom w:val="nil"/>
          <w:right w:val="nil"/>
          <w:between w:val="nil"/>
        </w:pBdr>
        <w:tabs>
          <w:tab w:val="left" w:pos="180"/>
          <w:tab w:val="left" w:pos="270"/>
        </w:tabs>
        <w:rPr>
          <w:rStyle w:val="Hyperlink"/>
          <w:color w:val="000000"/>
          <w:u w:val="none"/>
        </w:rPr>
      </w:pPr>
      <w:r w:rsidRPr="00B56D6B">
        <w:rPr>
          <w:color w:val="000000"/>
        </w:rPr>
        <w:t>[</w:t>
      </w:r>
      <w:hyperlink r:id="rId1067" w:history="1">
        <w:r w:rsidRPr="00B56D6B">
          <w:rPr>
            <w:rStyle w:val="Hyperlink"/>
          </w:rPr>
          <w:t>Circumference of a Circle</w:t>
        </w:r>
      </w:hyperlink>
      <w:r w:rsidRPr="00B56D6B">
        <w:rPr>
          <w:color w:val="000000"/>
        </w:rPr>
        <w:t>] [</w:t>
      </w:r>
      <w:hyperlink r:id="rId1068" w:history="1">
        <w:r w:rsidRPr="00B56D6B">
          <w:rPr>
            <w:rStyle w:val="Hyperlink"/>
          </w:rPr>
          <w:t>Designs</w:t>
        </w:r>
      </w:hyperlink>
      <w:r w:rsidRPr="00B56D6B">
        <w:rPr>
          <w:color w:val="000000"/>
        </w:rPr>
        <w:t>] [</w:t>
      </w:r>
      <w:hyperlink r:id="rId1069" w:history="1">
        <w:r w:rsidRPr="00B56D6B">
          <w:rPr>
            <w:rStyle w:val="Hyperlink"/>
          </w:rPr>
          <w:t>Eight Circles</w:t>
        </w:r>
      </w:hyperlink>
      <w:r w:rsidRPr="00B56D6B">
        <w:rPr>
          <w:color w:val="000000"/>
        </w:rPr>
        <w:t>] [</w:t>
      </w:r>
      <w:hyperlink r:id="rId1070" w:history="1">
        <w:r w:rsidRPr="00B56D6B">
          <w:rPr>
            <w:rStyle w:val="Hyperlink"/>
          </w:rPr>
          <w:t>Wedges of a Circle</w:t>
        </w:r>
      </w:hyperlink>
      <w:r w:rsidRPr="00B56D6B">
        <w:rPr>
          <w:color w:val="000000"/>
        </w:rPr>
        <w:t>]</w:t>
      </w:r>
    </w:p>
    <w:p w14:paraId="775A1E06" w14:textId="77777777" w:rsidR="0028085D" w:rsidRPr="00B56D6B" w:rsidRDefault="0028085D" w:rsidP="0028085D">
      <w:pPr>
        <w:numPr>
          <w:ilvl w:val="0"/>
          <w:numId w:val="368"/>
        </w:numPr>
        <w:pBdr>
          <w:top w:val="nil"/>
          <w:left w:val="nil"/>
          <w:bottom w:val="nil"/>
          <w:right w:val="nil"/>
          <w:between w:val="nil"/>
        </w:pBdr>
        <w:tabs>
          <w:tab w:val="left" w:pos="180"/>
          <w:tab w:val="left" w:pos="270"/>
        </w:tabs>
        <w:rPr>
          <w:color w:val="000000"/>
        </w:rPr>
      </w:pPr>
      <w:r w:rsidRPr="00B56D6B">
        <w:rPr>
          <w:color w:val="297352"/>
        </w:rPr>
        <w:t>Student Achievement Partners:</w:t>
      </w:r>
    </w:p>
    <w:p w14:paraId="0F6DFC93" w14:textId="679AC54D" w:rsidR="0028085D" w:rsidRPr="00B56D6B" w:rsidRDefault="0028085D" w:rsidP="0028085D">
      <w:pPr>
        <w:numPr>
          <w:ilvl w:val="1"/>
          <w:numId w:val="368"/>
        </w:numPr>
        <w:pBdr>
          <w:top w:val="nil"/>
          <w:left w:val="nil"/>
          <w:bottom w:val="nil"/>
          <w:right w:val="nil"/>
          <w:between w:val="nil"/>
        </w:pBdr>
        <w:tabs>
          <w:tab w:val="left" w:pos="180"/>
          <w:tab w:val="left" w:pos="270"/>
        </w:tabs>
        <w:rPr>
          <w:color w:val="000000"/>
        </w:rPr>
      </w:pPr>
      <w:hyperlink r:id="rId1071" w:history="1">
        <w:r w:rsidRPr="00B56D6B">
          <w:rPr>
            <w:rStyle w:val="Hyperlink"/>
          </w:rPr>
          <w:t>Lake Pingualuit</w:t>
        </w:r>
      </w:hyperlink>
    </w:p>
    <w:p w14:paraId="6AA4B3A7" w14:textId="696FECDD" w:rsidR="00E303E0" w:rsidRPr="00B56D6B" w:rsidRDefault="00421097" w:rsidP="00421097">
      <w:pPr>
        <w:numPr>
          <w:ilvl w:val="1"/>
          <w:numId w:val="368"/>
        </w:numPr>
        <w:pBdr>
          <w:top w:val="nil"/>
          <w:left w:val="nil"/>
          <w:bottom w:val="nil"/>
          <w:right w:val="nil"/>
          <w:between w:val="nil"/>
        </w:pBdr>
        <w:tabs>
          <w:tab w:val="left" w:pos="180"/>
          <w:tab w:val="left" w:pos="270"/>
        </w:tabs>
        <w:rPr>
          <w:rFonts w:eastAsiaTheme="majorEastAsia" w:cstheme="minorHAnsi"/>
          <w:sz w:val="24"/>
          <w:szCs w:val="26"/>
        </w:rPr>
      </w:pPr>
      <w:hyperlink r:id="rId1072" w:history="1">
        <w:r w:rsidRPr="00B56D6B">
          <w:rPr>
            <w:rStyle w:val="Hyperlink"/>
          </w:rPr>
          <w:t>Smarter Balanced Assessment Item Illustrating 7.GM.B.3</w:t>
        </w:r>
      </w:hyperlink>
      <w:r w:rsidR="00E303E0" w:rsidRPr="00B56D6B">
        <w:br w:type="page"/>
      </w:r>
    </w:p>
    <w:p w14:paraId="4B8D0627" w14:textId="5C8263F9" w:rsidR="00E303E0" w:rsidRPr="00B56D6B" w:rsidRDefault="00E303E0" w:rsidP="009C69AA">
      <w:pPr>
        <w:pStyle w:val="Heading4"/>
      </w:pPr>
      <w:bookmarkStart w:id="396" w:name="_STANDARD:_7.GM.B.4"/>
      <w:bookmarkEnd w:id="396"/>
      <w:r w:rsidRPr="00B56D6B">
        <w:lastRenderedPageBreak/>
        <w:t xml:space="preserve">STANDARD: </w:t>
      </w:r>
      <w:hyperlink w:anchor="_Geometric_Reasoning_and_7" w:history="1">
        <w:r w:rsidR="00557A55" w:rsidRPr="00B56D6B">
          <w:rPr>
            <w:rStyle w:val="Hyperlink"/>
          </w:rPr>
          <w:t>7.GM</w:t>
        </w:r>
      </w:hyperlink>
      <w:r w:rsidRPr="00B56D6B">
        <w:t>.B.4</w:t>
      </w:r>
    </w:p>
    <w:p w14:paraId="7C31E300" w14:textId="77777777" w:rsidR="00E303E0" w:rsidRPr="00B56D6B" w:rsidRDefault="00E303E0" w:rsidP="00B03B52">
      <w:pPr>
        <w:pStyle w:val="Heading5"/>
      </w:pPr>
      <w:r w:rsidRPr="00B56D6B">
        <w:t> </w:t>
      </w:r>
      <w:r w:rsidRPr="00B56D6B">
        <w:rPr>
          <w:noProof/>
          <w:lang w:val="en-US"/>
        </w:rPr>
        <w:drawing>
          <wp:inline distT="0" distB="0" distL="0" distR="0" wp14:anchorId="4EE402B0" wp14:editId="1C47F162">
            <wp:extent cx="274320" cy="274320"/>
            <wp:effectExtent l="0" t="0" r="0" b="0"/>
            <wp:docPr id="579" name="Picture 579"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Standards Statement (2021): </w:t>
      </w:r>
    </w:p>
    <w:p w14:paraId="20DE793A" w14:textId="77777777" w:rsidR="00E303E0" w:rsidRPr="00B56D6B" w:rsidRDefault="00E303E0" w:rsidP="006726F8">
      <w:pPr>
        <w:tabs>
          <w:tab w:val="left" w:pos="180"/>
          <w:tab w:val="left" w:pos="270"/>
        </w:tabs>
        <w:ind w:left="450"/>
        <w:jc w:val="both"/>
      </w:pPr>
      <w:r w:rsidRPr="00B56D6B">
        <w:rPr>
          <w:noProof/>
        </w:rPr>
        <w:t>Apply facts about supplementary, complementary, vertical, and adjacent angles in a multi-step problem to determine an unknown angle in a figure.</w:t>
      </w:r>
      <w:r w:rsidRPr="00B56D6B">
        <w:t xml:space="preserve"> </w:t>
      </w:r>
    </w:p>
    <w:p w14:paraId="77C0737D" w14:textId="77777777" w:rsidR="00E303E0" w:rsidRPr="00B56D6B" w:rsidRDefault="00E303E0" w:rsidP="00B03B52">
      <w:pPr>
        <w:pStyle w:val="Heading5"/>
      </w:pPr>
      <w:r w:rsidRPr="00B56D6B">
        <w:t> </w:t>
      </w:r>
      <w:r w:rsidRPr="00B56D6B">
        <w:rPr>
          <w:noProof/>
          <w:lang w:val="en-US"/>
        </w:rPr>
        <w:drawing>
          <wp:inline distT="0" distB="0" distL="0" distR="0" wp14:anchorId="0F03EF1B" wp14:editId="24F8A29F">
            <wp:extent cx="274320" cy="274320"/>
            <wp:effectExtent l="0" t="0" r="0" b="0"/>
            <wp:docPr id="580" name="Picture 580"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 Connections: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rsidRPr="00B56D6B" w14:paraId="3A280A09" w14:textId="77777777" w:rsidTr="04CA56F2">
        <w:trPr>
          <w:trHeight w:val="576"/>
          <w:tblHeader/>
        </w:trPr>
        <w:tc>
          <w:tcPr>
            <w:tcW w:w="2448" w:type="dxa"/>
            <w:shd w:val="clear" w:color="auto" w:fill="1B75BC"/>
            <w:vAlign w:val="center"/>
          </w:tcPr>
          <w:p w14:paraId="2D1B78E0" w14:textId="77777777" w:rsidR="00E303E0" w:rsidRPr="00B56D6B" w:rsidRDefault="00E303E0" w:rsidP="006726F8">
            <w:pPr>
              <w:tabs>
                <w:tab w:val="left" w:pos="180"/>
                <w:tab w:val="left" w:pos="270"/>
              </w:tabs>
              <w:jc w:val="center"/>
            </w:pPr>
            <w:r w:rsidRPr="00B56D6B">
              <w:rPr>
                <w:color w:val="FFFFFF" w:themeColor="background1"/>
              </w:rPr>
              <w:t>Preceding Pathway Content (2021)</w:t>
            </w:r>
          </w:p>
        </w:tc>
        <w:tc>
          <w:tcPr>
            <w:tcW w:w="2448" w:type="dxa"/>
            <w:shd w:val="clear" w:color="auto" w:fill="1B75BC"/>
            <w:vAlign w:val="center"/>
          </w:tcPr>
          <w:p w14:paraId="11F8E399" w14:textId="77777777" w:rsidR="00E303E0" w:rsidRPr="00B56D6B" w:rsidRDefault="00E303E0" w:rsidP="006726F8">
            <w:pPr>
              <w:tabs>
                <w:tab w:val="left" w:pos="180"/>
                <w:tab w:val="left" w:pos="270"/>
              </w:tabs>
              <w:jc w:val="center"/>
            </w:pPr>
            <w:r w:rsidRPr="04CA56F2">
              <w:rPr>
                <w:color w:val="FFFFFF" w:themeColor="background1"/>
                <w:lang w:val="en-US"/>
              </w:rPr>
              <w:t>Subsequent Pathway Content (2021)</w:t>
            </w:r>
          </w:p>
        </w:tc>
        <w:tc>
          <w:tcPr>
            <w:tcW w:w="2448" w:type="dxa"/>
            <w:shd w:val="clear" w:color="auto" w:fill="1B75BC"/>
            <w:vAlign w:val="center"/>
          </w:tcPr>
          <w:p w14:paraId="14401D3B" w14:textId="77777777" w:rsidR="00E303E0" w:rsidRPr="00B56D6B" w:rsidRDefault="00E303E0" w:rsidP="006726F8">
            <w:pPr>
              <w:tabs>
                <w:tab w:val="left" w:pos="180"/>
                <w:tab w:val="left" w:pos="270"/>
              </w:tabs>
              <w:jc w:val="center"/>
            </w:pPr>
            <w:r w:rsidRPr="00B56D6B">
              <w:rPr>
                <w:color w:val="FFFFFF" w:themeColor="background1"/>
              </w:rPr>
              <w:t>Cross Domain Connections (2021)</w:t>
            </w:r>
          </w:p>
        </w:tc>
        <w:tc>
          <w:tcPr>
            <w:tcW w:w="2448" w:type="dxa"/>
            <w:shd w:val="clear" w:color="auto" w:fill="9F2065"/>
            <w:vAlign w:val="center"/>
          </w:tcPr>
          <w:p w14:paraId="7AAE2032" w14:textId="77777777" w:rsidR="00E303E0" w:rsidRPr="00B56D6B" w:rsidRDefault="00E303E0" w:rsidP="006726F8">
            <w:pPr>
              <w:tabs>
                <w:tab w:val="left" w:pos="180"/>
                <w:tab w:val="left" w:pos="270"/>
              </w:tabs>
              <w:jc w:val="center"/>
              <w:rPr>
                <w:color w:val="FFFFFF" w:themeColor="background1"/>
              </w:rPr>
            </w:pPr>
            <w:r w:rsidRPr="00B56D6B">
              <w:rPr>
                <w:color w:val="FFFFFF" w:themeColor="background1"/>
              </w:rPr>
              <w:t>Common Core (CCSS)</w:t>
            </w:r>
          </w:p>
          <w:p w14:paraId="05160E1C" w14:textId="77777777" w:rsidR="00E303E0" w:rsidRPr="00B56D6B" w:rsidRDefault="00E303E0" w:rsidP="006726F8">
            <w:pPr>
              <w:tabs>
                <w:tab w:val="left" w:pos="180"/>
                <w:tab w:val="left" w:pos="270"/>
              </w:tabs>
              <w:jc w:val="center"/>
            </w:pPr>
            <w:r w:rsidRPr="00B56D6B">
              <w:rPr>
                <w:color w:val="FFFFFF" w:themeColor="background1"/>
              </w:rPr>
              <w:t>(2010)</w:t>
            </w:r>
          </w:p>
        </w:tc>
      </w:tr>
      <w:tr w:rsidR="00E303E0" w:rsidRPr="00B56D6B" w14:paraId="0EB403B9" w14:textId="77777777" w:rsidTr="04CA56F2">
        <w:trPr>
          <w:trHeight w:val="576"/>
        </w:trPr>
        <w:tc>
          <w:tcPr>
            <w:tcW w:w="2448" w:type="dxa"/>
          </w:tcPr>
          <w:p w14:paraId="2D15C826" w14:textId="4D95C654" w:rsidR="00E303E0" w:rsidRPr="00B56D6B" w:rsidRDefault="007B6237" w:rsidP="006726F8">
            <w:pPr>
              <w:tabs>
                <w:tab w:val="left" w:pos="180"/>
                <w:tab w:val="left" w:pos="270"/>
              </w:tabs>
            </w:pPr>
            <w:hyperlink w:anchor="_STANDARD:_4.GM.C.7" w:history="1">
              <w:r w:rsidRPr="00B56D6B">
                <w:rPr>
                  <w:rStyle w:val="Hyperlink"/>
                  <w:noProof/>
                </w:rPr>
                <w:t>4.GM.C.7</w:t>
              </w:r>
            </w:hyperlink>
            <w:r w:rsidR="00E303E0" w:rsidRPr="00B56D6B">
              <w:rPr>
                <w:noProof/>
                <w:color w:val="1B75BC"/>
              </w:rPr>
              <w:t xml:space="preserve">, </w:t>
            </w:r>
            <w:hyperlink w:anchor="_STANDARD:_4.GM.C.9" w:history="1">
              <w:r w:rsidR="00D56F77" w:rsidRPr="00B56D6B">
                <w:rPr>
                  <w:rStyle w:val="Hyperlink"/>
                  <w:noProof/>
                </w:rPr>
                <w:t>4.GM.C.9</w:t>
              </w:r>
            </w:hyperlink>
          </w:p>
        </w:tc>
        <w:tc>
          <w:tcPr>
            <w:tcW w:w="2448" w:type="dxa"/>
          </w:tcPr>
          <w:p w14:paraId="37AC1B38" w14:textId="4764C28A" w:rsidR="00E303E0" w:rsidRPr="00B56D6B" w:rsidRDefault="009F0CFD" w:rsidP="006726F8">
            <w:pPr>
              <w:tabs>
                <w:tab w:val="left" w:pos="180"/>
                <w:tab w:val="left" w:pos="270"/>
              </w:tabs>
            </w:pPr>
            <w:hyperlink w:anchor="_STANDARD:_8.GM.A.1" w:history="1">
              <w:r w:rsidRPr="00B56D6B">
                <w:rPr>
                  <w:rStyle w:val="Hyperlink"/>
                  <w:noProof/>
                </w:rPr>
                <w:t>8.GM.A.1</w:t>
              </w:r>
            </w:hyperlink>
            <w:r w:rsidR="00E303E0" w:rsidRPr="00B56D6B">
              <w:rPr>
                <w:noProof/>
                <w:color w:val="1B75BC"/>
              </w:rPr>
              <w:t xml:space="preserve">, </w:t>
            </w:r>
            <w:hyperlink w:anchor="_STANDARD:_HS.GM.B.6" w:history="1">
              <w:r w:rsidR="00E303E0" w:rsidRPr="00B56D6B">
                <w:rPr>
                  <w:rStyle w:val="Hyperlink"/>
                  <w:noProof/>
                </w:rPr>
                <w:t>HS.GM.B.6</w:t>
              </w:r>
            </w:hyperlink>
          </w:p>
        </w:tc>
        <w:tc>
          <w:tcPr>
            <w:tcW w:w="2448" w:type="dxa"/>
          </w:tcPr>
          <w:p w14:paraId="609CFCC6" w14:textId="0B20465A" w:rsidR="00E303E0" w:rsidRPr="00B56D6B" w:rsidRDefault="00672FED" w:rsidP="006726F8">
            <w:pPr>
              <w:tabs>
                <w:tab w:val="left" w:pos="180"/>
                <w:tab w:val="left" w:pos="270"/>
              </w:tabs>
            </w:pPr>
            <w:r w:rsidRPr="00B56D6B">
              <w:t> </w:t>
            </w:r>
            <w:r w:rsidRPr="00B56D6B">
              <w:rPr>
                <w:color w:val="1B75BC"/>
              </w:rPr>
              <w:t>N/A</w:t>
            </w:r>
          </w:p>
        </w:tc>
        <w:tc>
          <w:tcPr>
            <w:tcW w:w="2448" w:type="dxa"/>
          </w:tcPr>
          <w:p w14:paraId="173ADAC5" w14:textId="77777777" w:rsidR="00E303E0" w:rsidRPr="00B56D6B" w:rsidRDefault="00E303E0" w:rsidP="006726F8">
            <w:pPr>
              <w:tabs>
                <w:tab w:val="left" w:pos="180"/>
                <w:tab w:val="left" w:pos="270"/>
              </w:tabs>
              <w:jc w:val="center"/>
              <w:rPr>
                <w:rStyle w:val="Hyperlink"/>
                <w:noProof/>
              </w:rPr>
            </w:pPr>
            <w:hyperlink r:id="rId1073" w:history="1">
              <w:r w:rsidRPr="00B56D6B">
                <w:rPr>
                  <w:rStyle w:val="Hyperlink"/>
                  <w:noProof/>
                </w:rPr>
                <w:t>7.G.B.5</w:t>
              </w:r>
            </w:hyperlink>
          </w:p>
          <w:p w14:paraId="019A1213" w14:textId="70DD8B2C" w:rsidR="00752869" w:rsidRPr="00B56D6B" w:rsidRDefault="00752869" w:rsidP="006726F8">
            <w:pPr>
              <w:tabs>
                <w:tab w:val="left" w:pos="180"/>
                <w:tab w:val="left" w:pos="270"/>
              </w:tabs>
              <w:jc w:val="center"/>
            </w:pPr>
            <w:hyperlink w:anchor="_7.GM.B_Solve_mathematical" w:history="1">
              <w:r w:rsidRPr="00B56D6B">
                <w:rPr>
                  <w:rStyle w:val="Hyperlink"/>
                </w:rPr>
                <w:t>7.GM.B Crosswalk</w:t>
              </w:r>
            </w:hyperlink>
          </w:p>
        </w:tc>
      </w:tr>
    </w:tbl>
    <w:p w14:paraId="2AA1C8C3" w14:textId="1A8B3679" w:rsidR="00E303E0" w:rsidRPr="00B56D6B" w:rsidRDefault="00E303E0" w:rsidP="00B03B52">
      <w:pPr>
        <w:pStyle w:val="Heading5"/>
      </w:pPr>
      <w:r w:rsidRPr="00B56D6B">
        <w:t> </w:t>
      </w:r>
      <w:r w:rsidRPr="00B56D6B">
        <w:rPr>
          <w:noProof/>
          <w:lang w:val="en-US"/>
        </w:rPr>
        <w:drawing>
          <wp:inline distT="0" distB="0" distL="0" distR="0" wp14:anchorId="71836FFF" wp14:editId="5A6C795B">
            <wp:extent cx="271955" cy="274320"/>
            <wp:effectExtent l="0" t="0" r="0" b="0"/>
            <wp:docPr id="581" name="Picture 581"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rsidR="00C5238C" w:rsidRPr="00B56D6B">
        <w:t>Standards Guidance:</w:t>
      </w:r>
    </w:p>
    <w:p w14:paraId="4A2F6A90" w14:textId="77777777" w:rsidR="00551F0B" w:rsidRPr="00B56D6B" w:rsidRDefault="00551F0B" w:rsidP="00B03B52">
      <w:pPr>
        <w:pStyle w:val="Heading6"/>
      </w:pPr>
      <w:r w:rsidRPr="00B56D6B">
        <w:t xml:space="preserve">Clarifications </w:t>
      </w:r>
    </w:p>
    <w:p w14:paraId="1817F792" w14:textId="77777777" w:rsidR="00551F0B" w:rsidRPr="00B56D6B" w:rsidRDefault="00551F0B" w:rsidP="04CA56F2">
      <w:pPr>
        <w:numPr>
          <w:ilvl w:val="0"/>
          <w:numId w:val="368"/>
        </w:numPr>
        <w:pBdr>
          <w:top w:val="nil"/>
          <w:left w:val="nil"/>
          <w:bottom w:val="nil"/>
          <w:right w:val="nil"/>
          <w:between w:val="nil"/>
        </w:pBdr>
        <w:tabs>
          <w:tab w:val="left" w:pos="180"/>
          <w:tab w:val="left" w:pos="270"/>
        </w:tabs>
        <w:rPr>
          <w:color w:val="000000"/>
          <w:lang w:val="en-US"/>
        </w:rPr>
      </w:pPr>
      <w:r w:rsidRPr="04CA56F2">
        <w:rPr>
          <w:color w:val="000000" w:themeColor="text1"/>
          <w:lang w:val="en-US"/>
        </w:rPr>
        <w:t>In previous grades, students have studied angles by type according to size: acute, obtuse, and right, and their role as an attribute in polygons. Now angles are considered based upon the special relationships that exist among them: supplementary, complementary, vertical, and adjacent angles.</w:t>
      </w:r>
    </w:p>
    <w:p w14:paraId="0240D9AD" w14:textId="77777777" w:rsidR="00551F0B" w:rsidRPr="00B56D6B" w:rsidRDefault="00551F0B" w:rsidP="00B03B52">
      <w:pPr>
        <w:pStyle w:val="Heading6"/>
      </w:pPr>
      <w:r w:rsidRPr="00B56D6B">
        <w:t>Terminology</w:t>
      </w:r>
    </w:p>
    <w:p w14:paraId="0CEB6870" w14:textId="77777777" w:rsidR="00551F0B" w:rsidRPr="00B56D6B" w:rsidRDefault="00551F0B" w:rsidP="003929FE">
      <w:pPr>
        <w:numPr>
          <w:ilvl w:val="0"/>
          <w:numId w:val="371"/>
        </w:numPr>
        <w:pBdr>
          <w:top w:val="nil"/>
          <w:left w:val="nil"/>
          <w:bottom w:val="nil"/>
          <w:right w:val="nil"/>
          <w:between w:val="nil"/>
        </w:pBdr>
        <w:tabs>
          <w:tab w:val="left" w:pos="180"/>
          <w:tab w:val="left" w:pos="270"/>
        </w:tabs>
        <w:rPr>
          <w:color w:val="000000"/>
        </w:rPr>
      </w:pPr>
      <w:r w:rsidRPr="00B56D6B">
        <w:rPr>
          <w:color w:val="000000"/>
        </w:rPr>
        <w:t>Supplementary angles – two angles add up to 180 degrees</w:t>
      </w:r>
    </w:p>
    <w:p w14:paraId="3E125912" w14:textId="77777777" w:rsidR="00551F0B" w:rsidRPr="00B56D6B" w:rsidRDefault="00551F0B" w:rsidP="003929FE">
      <w:pPr>
        <w:numPr>
          <w:ilvl w:val="0"/>
          <w:numId w:val="371"/>
        </w:numPr>
        <w:pBdr>
          <w:top w:val="nil"/>
          <w:left w:val="nil"/>
          <w:bottom w:val="nil"/>
          <w:right w:val="nil"/>
          <w:between w:val="nil"/>
        </w:pBdr>
        <w:tabs>
          <w:tab w:val="left" w:pos="180"/>
          <w:tab w:val="left" w:pos="270"/>
        </w:tabs>
        <w:rPr>
          <w:color w:val="000000"/>
        </w:rPr>
      </w:pPr>
      <w:r w:rsidRPr="00B56D6B">
        <w:rPr>
          <w:color w:val="000000"/>
        </w:rPr>
        <w:t>Complementary angles – two angles add up to 90 degrees</w:t>
      </w:r>
    </w:p>
    <w:p w14:paraId="60EFE3D7" w14:textId="77777777" w:rsidR="00551F0B" w:rsidRPr="00B56D6B" w:rsidRDefault="00551F0B" w:rsidP="003929FE">
      <w:pPr>
        <w:numPr>
          <w:ilvl w:val="0"/>
          <w:numId w:val="371"/>
        </w:numPr>
        <w:pBdr>
          <w:top w:val="nil"/>
          <w:left w:val="nil"/>
          <w:bottom w:val="nil"/>
          <w:right w:val="nil"/>
          <w:between w:val="nil"/>
        </w:pBdr>
        <w:tabs>
          <w:tab w:val="left" w:pos="180"/>
          <w:tab w:val="left" w:pos="270"/>
        </w:tabs>
        <w:rPr>
          <w:color w:val="000000"/>
        </w:rPr>
      </w:pPr>
      <w:r w:rsidRPr="00B56D6B">
        <w:rPr>
          <w:color w:val="000000"/>
        </w:rPr>
        <w:t>Vertical angles – angles opposite each other when two lines intersect</w:t>
      </w:r>
    </w:p>
    <w:p w14:paraId="6E0497A1" w14:textId="77777777" w:rsidR="00551F0B" w:rsidRPr="00B56D6B" w:rsidRDefault="00551F0B" w:rsidP="003929FE">
      <w:pPr>
        <w:numPr>
          <w:ilvl w:val="0"/>
          <w:numId w:val="371"/>
        </w:numPr>
        <w:pBdr>
          <w:top w:val="nil"/>
          <w:left w:val="nil"/>
          <w:bottom w:val="nil"/>
          <w:right w:val="nil"/>
          <w:between w:val="nil"/>
        </w:pBdr>
        <w:tabs>
          <w:tab w:val="left" w:pos="180"/>
          <w:tab w:val="left" w:pos="270"/>
        </w:tabs>
        <w:rPr>
          <w:color w:val="000000"/>
        </w:rPr>
      </w:pPr>
      <w:r w:rsidRPr="00B56D6B">
        <w:rPr>
          <w:color w:val="000000"/>
        </w:rPr>
        <w:t>Adjacent angles – Two angles that have a common side and a common vertex (corner point), and do not overlap.</w:t>
      </w:r>
    </w:p>
    <w:p w14:paraId="4139E43D" w14:textId="77777777" w:rsidR="00551F0B" w:rsidRPr="00B56D6B" w:rsidRDefault="00551F0B" w:rsidP="00B03B52">
      <w:pPr>
        <w:pStyle w:val="Heading6"/>
      </w:pPr>
      <w:r w:rsidRPr="00B56D6B">
        <w:t>Boundaries</w:t>
      </w:r>
    </w:p>
    <w:p w14:paraId="64F5CF99" w14:textId="5FF3C273" w:rsidR="00551F0B" w:rsidRPr="00B56D6B" w:rsidRDefault="00551F0B" w:rsidP="003929FE">
      <w:pPr>
        <w:numPr>
          <w:ilvl w:val="0"/>
          <w:numId w:val="370"/>
        </w:numPr>
        <w:pBdr>
          <w:top w:val="nil"/>
          <w:left w:val="nil"/>
          <w:bottom w:val="nil"/>
          <w:right w:val="nil"/>
          <w:between w:val="nil"/>
        </w:pBdr>
        <w:tabs>
          <w:tab w:val="left" w:pos="180"/>
          <w:tab w:val="left" w:pos="270"/>
        </w:tabs>
      </w:pPr>
      <w:r w:rsidRPr="00B56D6B">
        <w:rPr>
          <w:color w:val="000000"/>
        </w:rPr>
        <w:t>This includes writing and solving simple equations for an unknown angle in a figure.</w:t>
      </w:r>
    </w:p>
    <w:p w14:paraId="25779AB5" w14:textId="3FE5339C" w:rsidR="00133A18" w:rsidRPr="00B56D6B" w:rsidRDefault="00770C82" w:rsidP="00133A18">
      <w:pPr>
        <w:pStyle w:val="Heading6"/>
      </w:pPr>
      <w:r w:rsidRPr="00B56D6B">
        <w:t>Progressions</w:t>
      </w:r>
    </w:p>
    <w:p w14:paraId="5719D226" w14:textId="77777777" w:rsidR="00133A18" w:rsidRPr="00B56D6B" w:rsidRDefault="00133A18" w:rsidP="006B499C">
      <w:pPr>
        <w:numPr>
          <w:ilvl w:val="0"/>
          <w:numId w:val="371"/>
        </w:numPr>
        <w:pBdr>
          <w:top w:val="nil"/>
          <w:left w:val="nil"/>
          <w:bottom w:val="nil"/>
          <w:right w:val="nil"/>
          <w:between w:val="nil"/>
        </w:pBdr>
        <w:tabs>
          <w:tab w:val="left" w:pos="180"/>
          <w:tab w:val="left" w:pos="270"/>
        </w:tabs>
      </w:pPr>
      <w:r w:rsidRPr="00B56D6B">
        <w:t xml:space="preserve">In Grade 7, students build on earlier experiences with angle measurement (see the Grade 4 section of the Geometric Measurement Progression) to solve problems that involve supplementary angles, complementary angles, vertical angles, and adjacent angles. </w:t>
      </w:r>
    </w:p>
    <w:p w14:paraId="704D36D0" w14:textId="77777777" w:rsidR="00133A18" w:rsidRPr="00B56D6B" w:rsidRDefault="00133A18" w:rsidP="006B499C">
      <w:pPr>
        <w:numPr>
          <w:ilvl w:val="0"/>
          <w:numId w:val="371"/>
        </w:numPr>
        <w:pBdr>
          <w:top w:val="nil"/>
          <w:left w:val="nil"/>
          <w:bottom w:val="nil"/>
          <w:right w:val="nil"/>
          <w:between w:val="nil"/>
        </w:pBdr>
        <w:tabs>
          <w:tab w:val="left" w:pos="180"/>
          <w:tab w:val="left" w:pos="270"/>
        </w:tabs>
      </w:pPr>
      <w:r w:rsidRPr="00B56D6B">
        <w:t xml:space="preserve">Vertical angles have the same number of degrees because they are both supplementary to the same angle. Keeping in mind that two geometric figures are “the same” in Grade 7 if one can be superimposed on the other, it follows that angles that are the same have the same number of degrees. Conversely, if two angles have the same measurement, then one can be superimposed on the other, so having the same number of degrees is a criterion for two angles to be the same. </w:t>
      </w:r>
    </w:p>
    <w:p w14:paraId="3A94C2B9" w14:textId="77777777" w:rsidR="00133A18" w:rsidRPr="00B56D6B" w:rsidRDefault="00133A18" w:rsidP="006B499C">
      <w:pPr>
        <w:numPr>
          <w:ilvl w:val="0"/>
          <w:numId w:val="371"/>
        </w:numPr>
        <w:pBdr>
          <w:top w:val="nil"/>
          <w:left w:val="nil"/>
          <w:bottom w:val="nil"/>
          <w:right w:val="nil"/>
          <w:between w:val="nil"/>
        </w:pBdr>
        <w:tabs>
          <w:tab w:val="left" w:pos="180"/>
          <w:tab w:val="left" w:pos="270"/>
        </w:tabs>
      </w:pPr>
      <w:r w:rsidRPr="00B56D6B">
        <w:t xml:space="preserve">An angle is called a right angle if, after extending the rays of the angle to lines, it is the case that all the angles at the vertex are the same. In particular, the measurement of a right angle is 90°. In this situation, the intersecting lines are said to be perpendicular. </w:t>
      </w:r>
    </w:p>
    <w:p w14:paraId="0FE114EA" w14:textId="7874F981" w:rsidR="00133A18" w:rsidRPr="00B56D6B" w:rsidRDefault="00133A18" w:rsidP="04CA56F2">
      <w:pPr>
        <w:numPr>
          <w:ilvl w:val="0"/>
          <w:numId w:val="371"/>
        </w:numPr>
        <w:pBdr>
          <w:top w:val="nil"/>
          <w:left w:val="nil"/>
          <w:bottom w:val="nil"/>
          <w:right w:val="nil"/>
          <w:between w:val="nil"/>
        </w:pBdr>
        <w:tabs>
          <w:tab w:val="left" w:pos="180"/>
          <w:tab w:val="left" w:pos="270"/>
        </w:tabs>
      </w:pPr>
      <w:r w:rsidRPr="04CA56F2">
        <w:rPr>
          <w:lang w:val="en-US"/>
        </w:rPr>
        <w:t xml:space="preserve">Knowledge of angle measurements allows students to use algebra to determine missing information about particular geometric figures, using algebra in the service of geometry, rather than the other way around. (Please reference page 8 in the </w:t>
      </w:r>
      <w:hyperlink r:id="rId1074">
        <w:r w:rsidRPr="04CA56F2">
          <w:rPr>
            <w:rStyle w:val="Hyperlink"/>
            <w:lang w:val="en-US"/>
          </w:rPr>
          <w:t>Progression document</w:t>
        </w:r>
      </w:hyperlink>
      <w:r w:rsidRPr="04CA56F2">
        <w:rPr>
          <w:lang w:val="en-US"/>
        </w:rPr>
        <w:t>).</w:t>
      </w:r>
    </w:p>
    <w:p w14:paraId="452A1FCF" w14:textId="79DD2419" w:rsidR="00551F0B" w:rsidRPr="00B56D6B" w:rsidRDefault="004311EB" w:rsidP="00B03B52">
      <w:pPr>
        <w:pStyle w:val="Heading6"/>
      </w:pPr>
      <w:r w:rsidRPr="00B56D6B">
        <w:t>Examples</w:t>
      </w:r>
    </w:p>
    <w:p w14:paraId="1B9FAD28" w14:textId="1F03B85C" w:rsidR="00E303E0" w:rsidRPr="00B56D6B" w:rsidRDefault="00551F0B" w:rsidP="04CA56F2">
      <w:pPr>
        <w:numPr>
          <w:ilvl w:val="0"/>
          <w:numId w:val="370"/>
        </w:numPr>
        <w:tabs>
          <w:tab w:val="left" w:pos="180"/>
          <w:tab w:val="left" w:pos="270"/>
        </w:tabs>
        <w:rPr>
          <w:rFonts w:eastAsiaTheme="majorEastAsia" w:cstheme="minorBidi"/>
          <w:sz w:val="24"/>
          <w:szCs w:val="24"/>
          <w:lang w:val="en-US"/>
        </w:rPr>
      </w:pPr>
      <w:r w:rsidRPr="04CA56F2">
        <w:rPr>
          <w:lang w:val="en-US"/>
        </w:rPr>
        <w:t>The ratio of the measurement of an angle to its complement is 1:2. Create and solve an equation to find the measurement of the angle and its complement. (From Engage NY M5L1)</w:t>
      </w:r>
      <w:r w:rsidRPr="04CA56F2">
        <w:rPr>
          <w:lang w:val="en-US"/>
        </w:rPr>
        <w:br w:type="page"/>
      </w:r>
    </w:p>
    <w:p w14:paraId="57C29E3A" w14:textId="6160752C" w:rsidR="00E303E0" w:rsidRPr="00B56D6B" w:rsidRDefault="00E303E0" w:rsidP="009C69AA">
      <w:pPr>
        <w:pStyle w:val="Heading4"/>
      </w:pPr>
      <w:bookmarkStart w:id="397" w:name="_STANDARD:_7.GM.B.5"/>
      <w:bookmarkEnd w:id="397"/>
      <w:r w:rsidRPr="00B56D6B">
        <w:lastRenderedPageBreak/>
        <w:t xml:space="preserve">STANDARD: </w:t>
      </w:r>
      <w:hyperlink w:anchor="_Geometric_Reasoning_and_7" w:history="1">
        <w:r w:rsidR="00557A55" w:rsidRPr="00B56D6B">
          <w:rPr>
            <w:rStyle w:val="Hyperlink"/>
          </w:rPr>
          <w:t>7.GM</w:t>
        </w:r>
      </w:hyperlink>
      <w:r w:rsidRPr="00B56D6B">
        <w:t>.B.5</w:t>
      </w:r>
    </w:p>
    <w:p w14:paraId="603CEC3A" w14:textId="77777777" w:rsidR="00E303E0" w:rsidRPr="00B56D6B" w:rsidRDefault="00E303E0" w:rsidP="00B03B52">
      <w:pPr>
        <w:pStyle w:val="Heading5"/>
      </w:pPr>
      <w:r w:rsidRPr="00B56D6B">
        <w:t> </w:t>
      </w:r>
      <w:r w:rsidRPr="00B56D6B">
        <w:rPr>
          <w:noProof/>
          <w:lang w:val="en-US"/>
        </w:rPr>
        <w:drawing>
          <wp:inline distT="0" distB="0" distL="0" distR="0" wp14:anchorId="0E786B4F" wp14:editId="3CB9619C">
            <wp:extent cx="274320" cy="274320"/>
            <wp:effectExtent l="0" t="0" r="0" b="0"/>
            <wp:docPr id="582" name="Picture 582"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Standards Statement (2021): </w:t>
      </w:r>
    </w:p>
    <w:p w14:paraId="1C3F4470" w14:textId="77777777" w:rsidR="00E303E0" w:rsidRPr="00B56D6B" w:rsidRDefault="00E303E0" w:rsidP="006726F8">
      <w:pPr>
        <w:tabs>
          <w:tab w:val="left" w:pos="180"/>
          <w:tab w:val="left" w:pos="270"/>
        </w:tabs>
        <w:spacing w:after="120"/>
        <w:ind w:left="446"/>
        <w:jc w:val="both"/>
      </w:pPr>
      <w:r w:rsidRPr="00B56D6B">
        <w:rPr>
          <w:noProof/>
        </w:rPr>
        <w:t>Solve problems in authentic contexts involving two- and three-dimensional figures.  Given formulas, calculate area, volume and surface area.</w:t>
      </w:r>
      <w:r w:rsidRPr="00B56D6B">
        <w:t xml:space="preserve"> </w:t>
      </w:r>
    </w:p>
    <w:p w14:paraId="78A0986C" w14:textId="77777777" w:rsidR="00E303E0" w:rsidRPr="00B56D6B" w:rsidRDefault="00E303E0" w:rsidP="00B03B52">
      <w:pPr>
        <w:pStyle w:val="Heading5"/>
      </w:pPr>
      <w:r w:rsidRPr="00B56D6B">
        <w:t> </w:t>
      </w:r>
      <w:r w:rsidRPr="00B56D6B">
        <w:rPr>
          <w:noProof/>
          <w:lang w:val="en-US"/>
        </w:rPr>
        <w:drawing>
          <wp:inline distT="0" distB="0" distL="0" distR="0" wp14:anchorId="2EE26215" wp14:editId="3DD99340">
            <wp:extent cx="274320" cy="274320"/>
            <wp:effectExtent l="0" t="0" r="0" b="0"/>
            <wp:docPr id="583" name="Picture 583"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 Connections: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rsidRPr="00B56D6B" w14:paraId="32E017DC" w14:textId="77777777" w:rsidTr="04CA56F2">
        <w:trPr>
          <w:trHeight w:val="576"/>
          <w:tblHeader/>
        </w:trPr>
        <w:tc>
          <w:tcPr>
            <w:tcW w:w="2448" w:type="dxa"/>
            <w:shd w:val="clear" w:color="auto" w:fill="1B75BC"/>
            <w:vAlign w:val="center"/>
          </w:tcPr>
          <w:p w14:paraId="44044F76" w14:textId="77777777" w:rsidR="00E303E0" w:rsidRPr="00B56D6B" w:rsidRDefault="00E303E0" w:rsidP="006726F8">
            <w:pPr>
              <w:tabs>
                <w:tab w:val="left" w:pos="180"/>
                <w:tab w:val="left" w:pos="270"/>
              </w:tabs>
              <w:jc w:val="center"/>
            </w:pPr>
            <w:r w:rsidRPr="00B56D6B">
              <w:rPr>
                <w:color w:val="FFFFFF" w:themeColor="background1"/>
              </w:rPr>
              <w:t>Preceding Pathway Content (2021)</w:t>
            </w:r>
          </w:p>
        </w:tc>
        <w:tc>
          <w:tcPr>
            <w:tcW w:w="2448" w:type="dxa"/>
            <w:shd w:val="clear" w:color="auto" w:fill="1B75BC"/>
            <w:vAlign w:val="center"/>
          </w:tcPr>
          <w:p w14:paraId="74692ED1" w14:textId="77777777" w:rsidR="00E303E0" w:rsidRPr="00B56D6B" w:rsidRDefault="00E303E0" w:rsidP="006726F8">
            <w:pPr>
              <w:tabs>
                <w:tab w:val="left" w:pos="180"/>
                <w:tab w:val="left" w:pos="270"/>
              </w:tabs>
              <w:jc w:val="center"/>
            </w:pPr>
            <w:r w:rsidRPr="04CA56F2">
              <w:rPr>
                <w:color w:val="FFFFFF" w:themeColor="background1"/>
                <w:lang w:val="en-US"/>
              </w:rPr>
              <w:t>Subsequent Pathway Content (2021)</w:t>
            </w:r>
          </w:p>
        </w:tc>
        <w:tc>
          <w:tcPr>
            <w:tcW w:w="2448" w:type="dxa"/>
            <w:shd w:val="clear" w:color="auto" w:fill="1B75BC"/>
            <w:vAlign w:val="center"/>
          </w:tcPr>
          <w:p w14:paraId="0235F6AD" w14:textId="77777777" w:rsidR="00E303E0" w:rsidRPr="00B56D6B" w:rsidRDefault="00E303E0" w:rsidP="006726F8">
            <w:pPr>
              <w:tabs>
                <w:tab w:val="left" w:pos="180"/>
                <w:tab w:val="left" w:pos="270"/>
              </w:tabs>
              <w:jc w:val="center"/>
            </w:pPr>
            <w:r w:rsidRPr="00B56D6B">
              <w:rPr>
                <w:color w:val="FFFFFF" w:themeColor="background1"/>
              </w:rPr>
              <w:t>Cross Domain Connections (2021)</w:t>
            </w:r>
          </w:p>
        </w:tc>
        <w:tc>
          <w:tcPr>
            <w:tcW w:w="2448" w:type="dxa"/>
            <w:shd w:val="clear" w:color="auto" w:fill="9F2065"/>
            <w:vAlign w:val="center"/>
          </w:tcPr>
          <w:p w14:paraId="6B44E9F1" w14:textId="77777777" w:rsidR="00E303E0" w:rsidRPr="00B56D6B" w:rsidRDefault="00E303E0" w:rsidP="006726F8">
            <w:pPr>
              <w:tabs>
                <w:tab w:val="left" w:pos="180"/>
                <w:tab w:val="left" w:pos="270"/>
              </w:tabs>
              <w:jc w:val="center"/>
              <w:rPr>
                <w:color w:val="FFFFFF" w:themeColor="background1"/>
              </w:rPr>
            </w:pPr>
            <w:r w:rsidRPr="00B56D6B">
              <w:rPr>
                <w:color w:val="FFFFFF" w:themeColor="background1"/>
              </w:rPr>
              <w:t>Common Core (CCSS)</w:t>
            </w:r>
          </w:p>
          <w:p w14:paraId="4DCFAB01" w14:textId="77777777" w:rsidR="00E303E0" w:rsidRPr="00B56D6B" w:rsidRDefault="00E303E0" w:rsidP="006726F8">
            <w:pPr>
              <w:tabs>
                <w:tab w:val="left" w:pos="180"/>
                <w:tab w:val="left" w:pos="270"/>
              </w:tabs>
              <w:jc w:val="center"/>
            </w:pPr>
            <w:r w:rsidRPr="00B56D6B">
              <w:rPr>
                <w:color w:val="FFFFFF" w:themeColor="background1"/>
              </w:rPr>
              <w:t>(2010)</w:t>
            </w:r>
          </w:p>
        </w:tc>
      </w:tr>
      <w:tr w:rsidR="00E303E0" w:rsidRPr="00B56D6B" w14:paraId="3FF56B50" w14:textId="77777777" w:rsidTr="04CA56F2">
        <w:trPr>
          <w:trHeight w:val="576"/>
        </w:trPr>
        <w:tc>
          <w:tcPr>
            <w:tcW w:w="2448" w:type="dxa"/>
          </w:tcPr>
          <w:p w14:paraId="5A002C3C" w14:textId="7B46641C" w:rsidR="00E303E0" w:rsidRPr="00B56D6B" w:rsidRDefault="00D56F77" w:rsidP="006726F8">
            <w:pPr>
              <w:tabs>
                <w:tab w:val="left" w:pos="180"/>
                <w:tab w:val="left" w:pos="270"/>
              </w:tabs>
            </w:pPr>
            <w:hyperlink w:anchor="_STANDARD:_6.GM.A.1" w:history="1">
              <w:r w:rsidRPr="00B56D6B">
                <w:rPr>
                  <w:rStyle w:val="Hyperlink"/>
                  <w:noProof/>
                </w:rPr>
                <w:t>6.GM.A.1</w:t>
              </w:r>
            </w:hyperlink>
            <w:r w:rsidR="00E303E0" w:rsidRPr="00B56D6B">
              <w:rPr>
                <w:noProof/>
                <w:color w:val="1B75BC"/>
              </w:rPr>
              <w:t xml:space="preserve">, </w:t>
            </w:r>
            <w:hyperlink w:anchor="_STANDARD:_6.GM.A.2" w:history="1">
              <w:r w:rsidR="00C31ABA" w:rsidRPr="00B56D6B">
                <w:rPr>
                  <w:rStyle w:val="Hyperlink"/>
                  <w:noProof/>
                </w:rPr>
                <w:t>6.GM.A.2</w:t>
              </w:r>
            </w:hyperlink>
            <w:r w:rsidR="00E303E0" w:rsidRPr="00B56D6B">
              <w:rPr>
                <w:noProof/>
                <w:color w:val="1B75BC"/>
              </w:rPr>
              <w:t xml:space="preserve">, </w:t>
            </w:r>
            <w:hyperlink w:anchor="_STANDARD:_6.GM.A.4" w:history="1">
              <w:r w:rsidR="009D59D2" w:rsidRPr="00B56D6B">
                <w:rPr>
                  <w:rStyle w:val="Hyperlink"/>
                  <w:noProof/>
                </w:rPr>
                <w:t>6.GM.A.4</w:t>
              </w:r>
            </w:hyperlink>
          </w:p>
        </w:tc>
        <w:tc>
          <w:tcPr>
            <w:tcW w:w="2448" w:type="dxa"/>
          </w:tcPr>
          <w:p w14:paraId="53ADE76B" w14:textId="7B042339" w:rsidR="00E303E0" w:rsidRPr="00B56D6B" w:rsidRDefault="009D59D2" w:rsidP="006726F8">
            <w:pPr>
              <w:tabs>
                <w:tab w:val="left" w:pos="180"/>
                <w:tab w:val="left" w:pos="270"/>
              </w:tabs>
            </w:pPr>
            <w:hyperlink w:anchor="_STANDARD:_8.GM.B.8" w:history="1">
              <w:r w:rsidRPr="00B56D6B">
                <w:rPr>
                  <w:rStyle w:val="Hyperlink"/>
                  <w:noProof/>
                </w:rPr>
                <w:t>8.GM.B.8</w:t>
              </w:r>
            </w:hyperlink>
            <w:r w:rsidR="00E303E0" w:rsidRPr="00B56D6B">
              <w:rPr>
                <w:noProof/>
                <w:color w:val="1B75BC"/>
              </w:rPr>
              <w:t xml:space="preserve">, </w:t>
            </w:r>
            <w:hyperlink w:anchor="_STANDARD:_HS.GM.C.8" w:history="1">
              <w:r w:rsidRPr="00B56D6B">
                <w:rPr>
                  <w:rStyle w:val="Hyperlink"/>
                  <w:noProof/>
                </w:rPr>
                <w:t>HS.GM.C.8</w:t>
              </w:r>
            </w:hyperlink>
            <w:r w:rsidR="00E303E0" w:rsidRPr="00B56D6B">
              <w:rPr>
                <w:noProof/>
                <w:color w:val="1B75BC"/>
              </w:rPr>
              <w:t xml:space="preserve">, </w:t>
            </w:r>
            <w:hyperlink w:anchor="_STANDARD:_HS.GM.C.9" w:history="1">
              <w:r w:rsidR="00E303E0" w:rsidRPr="00B56D6B">
                <w:rPr>
                  <w:rStyle w:val="Hyperlink"/>
                  <w:noProof/>
                </w:rPr>
                <w:t>HS.GM.C.9</w:t>
              </w:r>
            </w:hyperlink>
            <w:r w:rsidR="00E303E0" w:rsidRPr="00B56D6B">
              <w:rPr>
                <w:noProof/>
                <w:color w:val="1B75BC"/>
              </w:rPr>
              <w:t xml:space="preserve">, </w:t>
            </w:r>
            <w:hyperlink w:anchor="_STANDARD:_HS.GM.C.10" w:history="1">
              <w:r w:rsidR="009F0CFD" w:rsidRPr="00B56D6B">
                <w:rPr>
                  <w:rStyle w:val="Hyperlink"/>
                  <w:noProof/>
                </w:rPr>
                <w:t>HS.GM.C.10</w:t>
              </w:r>
            </w:hyperlink>
          </w:p>
        </w:tc>
        <w:tc>
          <w:tcPr>
            <w:tcW w:w="2448" w:type="dxa"/>
          </w:tcPr>
          <w:p w14:paraId="5193C3BE" w14:textId="7A1051F7" w:rsidR="00E303E0" w:rsidRPr="00B56D6B" w:rsidRDefault="00672FED" w:rsidP="006726F8">
            <w:pPr>
              <w:tabs>
                <w:tab w:val="left" w:pos="180"/>
                <w:tab w:val="left" w:pos="270"/>
              </w:tabs>
            </w:pPr>
            <w:r w:rsidRPr="00B56D6B">
              <w:t> </w:t>
            </w:r>
            <w:r w:rsidRPr="00B56D6B">
              <w:rPr>
                <w:color w:val="1B75BC"/>
              </w:rPr>
              <w:t>N/A</w:t>
            </w:r>
          </w:p>
        </w:tc>
        <w:tc>
          <w:tcPr>
            <w:tcW w:w="2448" w:type="dxa"/>
          </w:tcPr>
          <w:p w14:paraId="1C6E1F1E" w14:textId="77777777" w:rsidR="00E303E0" w:rsidRPr="00B56D6B" w:rsidRDefault="00E303E0" w:rsidP="006726F8">
            <w:pPr>
              <w:tabs>
                <w:tab w:val="left" w:pos="180"/>
                <w:tab w:val="left" w:pos="270"/>
              </w:tabs>
              <w:jc w:val="center"/>
              <w:rPr>
                <w:rStyle w:val="Hyperlink"/>
                <w:noProof/>
              </w:rPr>
            </w:pPr>
            <w:hyperlink r:id="rId1075" w:history="1">
              <w:r w:rsidRPr="00B56D6B">
                <w:rPr>
                  <w:rStyle w:val="Hyperlink"/>
                  <w:noProof/>
                </w:rPr>
                <w:t>7.G.B.6</w:t>
              </w:r>
            </w:hyperlink>
          </w:p>
          <w:p w14:paraId="2CC941FE" w14:textId="7E4EA805" w:rsidR="00752869" w:rsidRPr="00B56D6B" w:rsidRDefault="00752869" w:rsidP="006726F8">
            <w:pPr>
              <w:tabs>
                <w:tab w:val="left" w:pos="180"/>
                <w:tab w:val="left" w:pos="270"/>
              </w:tabs>
              <w:jc w:val="center"/>
            </w:pPr>
            <w:hyperlink w:anchor="_7.GM.B_Solve_mathematical" w:history="1">
              <w:r w:rsidRPr="00B56D6B">
                <w:rPr>
                  <w:rStyle w:val="Hyperlink"/>
                </w:rPr>
                <w:t>7.GM.B Crosswalk</w:t>
              </w:r>
            </w:hyperlink>
          </w:p>
        </w:tc>
      </w:tr>
    </w:tbl>
    <w:p w14:paraId="61F39635" w14:textId="75D184AD" w:rsidR="00E303E0" w:rsidRPr="00B56D6B" w:rsidRDefault="00E303E0" w:rsidP="00B03B52">
      <w:pPr>
        <w:pStyle w:val="Heading5"/>
      </w:pPr>
      <w:r w:rsidRPr="00B56D6B">
        <w:t> </w:t>
      </w:r>
      <w:r w:rsidRPr="00B56D6B">
        <w:rPr>
          <w:noProof/>
          <w:lang w:val="en-US"/>
        </w:rPr>
        <w:drawing>
          <wp:inline distT="0" distB="0" distL="0" distR="0" wp14:anchorId="5EF2CD00" wp14:editId="23AF4F2B">
            <wp:extent cx="271955" cy="274320"/>
            <wp:effectExtent l="0" t="0" r="0" b="0"/>
            <wp:docPr id="584" name="Picture 584"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rsidR="00C5238C" w:rsidRPr="00B56D6B">
        <w:t>Standards Guidance:</w:t>
      </w:r>
    </w:p>
    <w:p w14:paraId="5DBAA39F" w14:textId="77777777" w:rsidR="00551F0B" w:rsidRPr="00B56D6B" w:rsidRDefault="00551F0B" w:rsidP="00B03B52">
      <w:pPr>
        <w:pStyle w:val="Heading6"/>
      </w:pPr>
      <w:r w:rsidRPr="00B56D6B">
        <w:t xml:space="preserve">Clarifications </w:t>
      </w:r>
    </w:p>
    <w:p w14:paraId="5C23EB91" w14:textId="77777777" w:rsidR="00551F0B" w:rsidRPr="00B56D6B" w:rsidRDefault="00551F0B" w:rsidP="04CA56F2">
      <w:pPr>
        <w:numPr>
          <w:ilvl w:val="0"/>
          <w:numId w:val="372"/>
        </w:numPr>
        <w:pBdr>
          <w:top w:val="nil"/>
          <w:left w:val="nil"/>
          <w:bottom w:val="nil"/>
          <w:right w:val="nil"/>
          <w:between w:val="nil"/>
        </w:pBdr>
        <w:tabs>
          <w:tab w:val="left" w:pos="180"/>
          <w:tab w:val="left" w:pos="270"/>
        </w:tabs>
        <w:rPr>
          <w:sz w:val="21"/>
          <w:szCs w:val="21"/>
          <w:lang w:val="en-US"/>
        </w:rPr>
      </w:pPr>
      <w:r w:rsidRPr="04CA56F2">
        <w:rPr>
          <w:color w:val="000000" w:themeColor="text1"/>
          <w:sz w:val="21"/>
          <w:szCs w:val="21"/>
          <w:lang w:val="en-US"/>
        </w:rPr>
        <w:t>Students should understand the formulas for prisms as the general statement of the area of the base times the height.  Students may build upon this generalization for volumes of figures in 8th grade.</w:t>
      </w:r>
    </w:p>
    <w:p w14:paraId="69110D96" w14:textId="77777777" w:rsidR="00551F0B" w:rsidRPr="00B56D6B" w:rsidRDefault="00551F0B" w:rsidP="04CA56F2">
      <w:pPr>
        <w:numPr>
          <w:ilvl w:val="0"/>
          <w:numId w:val="372"/>
        </w:numPr>
        <w:pBdr>
          <w:top w:val="nil"/>
          <w:left w:val="nil"/>
          <w:bottom w:val="nil"/>
          <w:right w:val="nil"/>
          <w:between w:val="nil"/>
        </w:pBdr>
        <w:tabs>
          <w:tab w:val="left" w:pos="180"/>
          <w:tab w:val="left" w:pos="270"/>
        </w:tabs>
        <w:rPr>
          <w:sz w:val="21"/>
          <w:szCs w:val="21"/>
          <w:lang w:val="en-US"/>
        </w:rPr>
      </w:pPr>
      <w:r w:rsidRPr="04CA56F2">
        <w:rPr>
          <w:color w:val="000000" w:themeColor="text1"/>
          <w:sz w:val="21"/>
          <w:szCs w:val="21"/>
          <w:lang w:val="en-US"/>
        </w:rPr>
        <w:t>Students should relate the formulas for parallelograms, triangles and trapezoids to the formula for a rectangle.</w:t>
      </w:r>
    </w:p>
    <w:p w14:paraId="4E43339E" w14:textId="77777777" w:rsidR="00551F0B" w:rsidRPr="00B56D6B" w:rsidRDefault="00551F0B" w:rsidP="00B03B52">
      <w:pPr>
        <w:pStyle w:val="Heading6"/>
      </w:pPr>
      <w:r w:rsidRPr="00B56D6B">
        <w:t>Terminology</w:t>
      </w:r>
    </w:p>
    <w:p w14:paraId="03202578" w14:textId="0CA8F6F5" w:rsidR="00551F0B" w:rsidRPr="00B56D6B" w:rsidRDefault="00551F0B" w:rsidP="04CA56F2">
      <w:pPr>
        <w:numPr>
          <w:ilvl w:val="0"/>
          <w:numId w:val="375"/>
        </w:numPr>
        <w:pBdr>
          <w:top w:val="nil"/>
          <w:left w:val="nil"/>
          <w:bottom w:val="nil"/>
          <w:right w:val="nil"/>
          <w:between w:val="nil"/>
        </w:pBdr>
        <w:tabs>
          <w:tab w:val="left" w:pos="180"/>
          <w:tab w:val="left" w:pos="270"/>
        </w:tabs>
        <w:rPr>
          <w:color w:val="000000"/>
          <w:sz w:val="21"/>
          <w:szCs w:val="21"/>
          <w:lang w:val="en-US"/>
        </w:rPr>
      </w:pPr>
      <w:r w:rsidRPr="04CA56F2">
        <w:rPr>
          <w:color w:val="000000" w:themeColor="text1"/>
          <w:sz w:val="21"/>
          <w:szCs w:val="21"/>
          <w:lang w:val="en-US"/>
        </w:rPr>
        <w:t xml:space="preserve">Cylinder – any three-dimensional figure with two congruent, opposite faces called bases connected by adjacent curved or flat faces (bases can include circles, triangles, rectangles, or other shapes).  </w:t>
      </w:r>
    </w:p>
    <w:p w14:paraId="034A23BF" w14:textId="77777777" w:rsidR="00551F0B" w:rsidRPr="00B56D6B" w:rsidRDefault="00551F0B" w:rsidP="003929FE">
      <w:pPr>
        <w:numPr>
          <w:ilvl w:val="0"/>
          <w:numId w:val="375"/>
        </w:numPr>
        <w:pBdr>
          <w:top w:val="nil"/>
          <w:left w:val="nil"/>
          <w:bottom w:val="nil"/>
          <w:right w:val="nil"/>
          <w:between w:val="nil"/>
        </w:pBdr>
        <w:tabs>
          <w:tab w:val="left" w:pos="180"/>
          <w:tab w:val="left" w:pos="270"/>
        </w:tabs>
        <w:rPr>
          <w:color w:val="000000"/>
          <w:sz w:val="21"/>
          <w:szCs w:val="21"/>
        </w:rPr>
      </w:pPr>
      <w:r w:rsidRPr="00B56D6B">
        <w:rPr>
          <w:color w:val="000000"/>
          <w:sz w:val="21"/>
          <w:szCs w:val="21"/>
        </w:rPr>
        <w:t>Right prism – any three-dimensional figure with two polygons for bases that are opposite, congruent, and perpendicular to the adjacent faces</w:t>
      </w:r>
    </w:p>
    <w:p w14:paraId="3B91902E" w14:textId="77777777" w:rsidR="00551F0B" w:rsidRPr="00B56D6B" w:rsidRDefault="00551F0B" w:rsidP="00B03B52">
      <w:pPr>
        <w:pStyle w:val="Heading6"/>
      </w:pPr>
      <w:r w:rsidRPr="00B56D6B">
        <w:t>Boundaries</w:t>
      </w:r>
    </w:p>
    <w:p w14:paraId="5A550050" w14:textId="77777777" w:rsidR="00551F0B" w:rsidRPr="00B56D6B" w:rsidRDefault="00551F0B" w:rsidP="003929FE">
      <w:pPr>
        <w:numPr>
          <w:ilvl w:val="0"/>
          <w:numId w:val="373"/>
        </w:numPr>
        <w:pBdr>
          <w:top w:val="nil"/>
          <w:left w:val="nil"/>
          <w:bottom w:val="nil"/>
          <w:right w:val="nil"/>
          <w:between w:val="nil"/>
        </w:pBdr>
        <w:tabs>
          <w:tab w:val="left" w:pos="180"/>
          <w:tab w:val="left" w:pos="270"/>
        </w:tabs>
        <w:rPr>
          <w:sz w:val="21"/>
          <w:szCs w:val="21"/>
        </w:rPr>
      </w:pPr>
      <w:r w:rsidRPr="00B56D6B">
        <w:rPr>
          <w:color w:val="000000"/>
          <w:sz w:val="21"/>
          <w:szCs w:val="21"/>
        </w:rPr>
        <w:t>This includes two- and three-dimensional objects composed of polygons.</w:t>
      </w:r>
    </w:p>
    <w:p w14:paraId="09F9E178" w14:textId="77777777" w:rsidR="00551F0B" w:rsidRPr="00B56D6B" w:rsidRDefault="00551F0B" w:rsidP="04CA56F2">
      <w:pPr>
        <w:numPr>
          <w:ilvl w:val="0"/>
          <w:numId w:val="373"/>
        </w:numPr>
        <w:pBdr>
          <w:top w:val="nil"/>
          <w:left w:val="nil"/>
          <w:bottom w:val="nil"/>
          <w:right w:val="nil"/>
          <w:between w:val="nil"/>
        </w:pBdr>
        <w:tabs>
          <w:tab w:val="left" w:pos="180"/>
          <w:tab w:val="left" w:pos="270"/>
        </w:tabs>
        <w:rPr>
          <w:color w:val="000000"/>
          <w:sz w:val="21"/>
          <w:szCs w:val="21"/>
          <w:lang w:val="en-US"/>
        </w:rPr>
      </w:pPr>
      <w:r w:rsidRPr="04CA56F2">
        <w:rPr>
          <w:color w:val="000000" w:themeColor="text1"/>
          <w:sz w:val="21"/>
          <w:szCs w:val="21"/>
          <w:lang w:val="en-US"/>
        </w:rPr>
        <w:t>Cylinders explored in Grade 7 should be limited to right circular cylinders.  Right circular cylinders are three-dimensional solid figures with two congruent, parallel, circular bases that are connected by a curved face that is perpendicular to each base.</w:t>
      </w:r>
    </w:p>
    <w:p w14:paraId="2BCE66AB" w14:textId="77777777" w:rsidR="00551F0B" w:rsidRPr="00B56D6B" w:rsidRDefault="00551F0B" w:rsidP="00B03B52">
      <w:pPr>
        <w:pStyle w:val="Heading6"/>
      </w:pPr>
      <w:r w:rsidRPr="00B56D6B">
        <w:t xml:space="preserve">Teaching Strategies </w:t>
      </w:r>
    </w:p>
    <w:p w14:paraId="28458A96" w14:textId="77777777" w:rsidR="00551F0B" w:rsidRPr="00B56D6B" w:rsidRDefault="00551F0B" w:rsidP="003929FE">
      <w:pPr>
        <w:numPr>
          <w:ilvl w:val="0"/>
          <w:numId w:val="374"/>
        </w:numPr>
        <w:pBdr>
          <w:top w:val="nil"/>
          <w:left w:val="nil"/>
          <w:bottom w:val="nil"/>
          <w:right w:val="nil"/>
          <w:between w:val="nil"/>
        </w:pBdr>
        <w:tabs>
          <w:tab w:val="left" w:pos="180"/>
          <w:tab w:val="left" w:pos="270"/>
        </w:tabs>
        <w:rPr>
          <w:color w:val="000000"/>
          <w:sz w:val="21"/>
          <w:szCs w:val="21"/>
        </w:rPr>
      </w:pPr>
      <w:r w:rsidRPr="00B56D6B">
        <w:rPr>
          <w:color w:val="000000"/>
          <w:sz w:val="21"/>
          <w:szCs w:val="21"/>
        </w:rPr>
        <w:t>Students should apply knowledge of cross sections as a strategy for revealing a base of cylinders including right prisms.</w:t>
      </w:r>
    </w:p>
    <w:p w14:paraId="0EE25584" w14:textId="77777777" w:rsidR="00551F0B" w:rsidRPr="00B56D6B" w:rsidRDefault="00551F0B" w:rsidP="003929FE">
      <w:pPr>
        <w:numPr>
          <w:ilvl w:val="0"/>
          <w:numId w:val="374"/>
        </w:numPr>
        <w:pBdr>
          <w:top w:val="nil"/>
          <w:left w:val="nil"/>
          <w:bottom w:val="nil"/>
          <w:right w:val="nil"/>
          <w:between w:val="nil"/>
        </w:pBdr>
        <w:tabs>
          <w:tab w:val="left" w:pos="180"/>
          <w:tab w:val="left" w:pos="270"/>
        </w:tabs>
        <w:rPr>
          <w:color w:val="000000"/>
        </w:rPr>
      </w:pPr>
      <w:r w:rsidRPr="00B56D6B">
        <w:rPr>
          <w:color w:val="000000"/>
          <w:sz w:val="21"/>
          <w:szCs w:val="21"/>
        </w:rPr>
        <w:t>Students should apply reasoning about the volume of rectangular prisms to explore the volume of cylinders and other three-dimensional objects composed of cubes and right prisms</w:t>
      </w:r>
      <w:r w:rsidRPr="00B56D6B">
        <w:rPr>
          <w:color w:val="000000"/>
        </w:rPr>
        <w:t>.</w:t>
      </w:r>
    </w:p>
    <w:p w14:paraId="5E928C3F" w14:textId="77777777" w:rsidR="00133A18" w:rsidRPr="00B56D6B" w:rsidRDefault="00551F0B" w:rsidP="003929FE">
      <w:pPr>
        <w:pStyle w:val="ListParagraph"/>
        <w:numPr>
          <w:ilvl w:val="0"/>
          <w:numId w:val="374"/>
        </w:numPr>
        <w:tabs>
          <w:tab w:val="left" w:pos="180"/>
          <w:tab w:val="left" w:pos="270"/>
        </w:tabs>
        <w:rPr>
          <w:rFonts w:eastAsiaTheme="majorEastAsia" w:cstheme="minorHAnsi"/>
          <w:sz w:val="24"/>
          <w:szCs w:val="26"/>
        </w:rPr>
      </w:pPr>
      <w:r w:rsidRPr="00B56D6B">
        <w:rPr>
          <w:color w:val="000000"/>
          <w:sz w:val="21"/>
          <w:szCs w:val="21"/>
        </w:rPr>
        <w:t>Students should have opportunities to discover the surface area of a cylinder by decomposing the figure into circles and rectangles.</w:t>
      </w:r>
    </w:p>
    <w:p w14:paraId="03F161C6" w14:textId="61D82647" w:rsidR="00133A18" w:rsidRPr="00B56D6B" w:rsidRDefault="00770C82" w:rsidP="00133A18">
      <w:pPr>
        <w:pStyle w:val="Heading6"/>
      </w:pPr>
      <w:r w:rsidRPr="00B56D6B">
        <w:t>Progressions</w:t>
      </w:r>
    </w:p>
    <w:p w14:paraId="5E40A1CC" w14:textId="0B44764D" w:rsidR="00133A18" w:rsidRPr="00B56D6B" w:rsidRDefault="00133A18" w:rsidP="04CA56F2">
      <w:pPr>
        <w:numPr>
          <w:ilvl w:val="0"/>
          <w:numId w:val="372"/>
        </w:numPr>
        <w:pBdr>
          <w:top w:val="nil"/>
          <w:left w:val="nil"/>
          <w:bottom w:val="nil"/>
          <w:right w:val="nil"/>
          <w:between w:val="nil"/>
        </w:pBdr>
        <w:tabs>
          <w:tab w:val="left" w:pos="180"/>
          <w:tab w:val="left" w:pos="270"/>
        </w:tabs>
        <w:ind w:right="-216"/>
        <w:rPr>
          <w:color w:val="000000"/>
          <w:sz w:val="21"/>
          <w:szCs w:val="21"/>
          <w:lang w:val="en-US"/>
        </w:rPr>
      </w:pPr>
      <w:r w:rsidRPr="04CA56F2">
        <w:rPr>
          <w:color w:val="000000" w:themeColor="text1"/>
          <w:sz w:val="21"/>
          <w:szCs w:val="21"/>
          <w:lang w:val="en-US"/>
        </w:rPr>
        <w:t xml:space="preserve">In Grade 7, students extend the use of geometric terms and definitions with which they have become familiar: polygons, perimeter, area, volume and surface area of two-dimensional and three-dimensional objects, etc. In Grade 6, students found the area of a polygon by decomposing it into triangles and rectangles whose areas they could calculate, making use of structure (MP.7) </w:t>
      </w:r>
      <w:r w:rsidR="0028085D" w:rsidRPr="04CA56F2">
        <w:rPr>
          <w:color w:val="000000" w:themeColor="text1"/>
          <w:sz w:val="21"/>
          <w:szCs w:val="21"/>
          <w:lang w:val="en-US"/>
        </w:rPr>
        <w:t xml:space="preserve">to make </w:t>
      </w:r>
      <w:r w:rsidRPr="04CA56F2">
        <w:rPr>
          <w:color w:val="000000" w:themeColor="text1"/>
          <w:sz w:val="21"/>
          <w:szCs w:val="21"/>
          <w:lang w:val="en-US"/>
        </w:rPr>
        <w:t xml:space="preserve">collections of simpler problems (MP.1). Now they apply the same sort of reasoning to three-dimensional figures, dissecting them in order to calculate their volumes. (Please reference page 7 in the </w:t>
      </w:r>
      <w:hyperlink r:id="rId1076">
        <w:r w:rsidRPr="04CA56F2">
          <w:rPr>
            <w:rStyle w:val="Hyperlink"/>
            <w:sz w:val="21"/>
            <w:szCs w:val="21"/>
            <w:lang w:val="en-US"/>
          </w:rPr>
          <w:t>Progression document</w:t>
        </w:r>
      </w:hyperlink>
      <w:r w:rsidRPr="04CA56F2">
        <w:rPr>
          <w:color w:val="000000" w:themeColor="text1"/>
          <w:sz w:val="21"/>
          <w:szCs w:val="21"/>
          <w:lang w:val="en-US"/>
        </w:rPr>
        <w:t>).</w:t>
      </w:r>
    </w:p>
    <w:p w14:paraId="63874DE1" w14:textId="77777777" w:rsidR="00133A18" w:rsidRPr="00B56D6B" w:rsidRDefault="00133A18" w:rsidP="00133A18">
      <w:pPr>
        <w:pStyle w:val="Heading6"/>
      </w:pPr>
      <w:r w:rsidRPr="00B56D6B">
        <w:t>Examples</w:t>
      </w:r>
    </w:p>
    <w:p w14:paraId="58D64BF0" w14:textId="30E4D381" w:rsidR="00E303E0" w:rsidRPr="00B56D6B" w:rsidRDefault="00133A18" w:rsidP="0028085D">
      <w:pPr>
        <w:numPr>
          <w:ilvl w:val="0"/>
          <w:numId w:val="374"/>
        </w:numPr>
        <w:pBdr>
          <w:top w:val="nil"/>
          <w:left w:val="nil"/>
          <w:bottom w:val="nil"/>
          <w:right w:val="nil"/>
          <w:between w:val="nil"/>
        </w:pBdr>
        <w:tabs>
          <w:tab w:val="left" w:pos="180"/>
          <w:tab w:val="left" w:pos="270"/>
        </w:tabs>
        <w:rPr>
          <w:rFonts w:eastAsiaTheme="majorEastAsia" w:cstheme="minorHAnsi"/>
          <w:sz w:val="24"/>
          <w:szCs w:val="26"/>
        </w:rPr>
      </w:pPr>
      <w:r w:rsidRPr="00B56D6B">
        <w:rPr>
          <w:color w:val="000000"/>
        </w:rPr>
        <w:t>Illustrative Mathematics:</w:t>
      </w:r>
      <w:r w:rsidR="0028085D" w:rsidRPr="00B56D6B">
        <w:rPr>
          <w:color w:val="000000"/>
        </w:rPr>
        <w:t xml:space="preserve"> [</w:t>
      </w:r>
      <w:hyperlink r:id="rId1077" w:history="1">
        <w:r w:rsidRPr="00B56D6B">
          <w:rPr>
            <w:rStyle w:val="Hyperlink"/>
          </w:rPr>
          <w:t>Sand Under the Swing Set</w:t>
        </w:r>
      </w:hyperlink>
      <w:r w:rsidR="0028085D" w:rsidRPr="00B56D6B">
        <w:rPr>
          <w:rStyle w:val="Hyperlink"/>
        </w:rPr>
        <w:t>]</w:t>
      </w:r>
      <w:r w:rsidR="00E303E0" w:rsidRPr="00B56D6B">
        <w:br w:type="page"/>
      </w:r>
    </w:p>
    <w:p w14:paraId="29666091" w14:textId="049B9B8A" w:rsidR="00E303E0" w:rsidRPr="00B56D6B" w:rsidRDefault="00E303E0" w:rsidP="002566D0">
      <w:pPr>
        <w:pStyle w:val="Heading3"/>
      </w:pPr>
      <w:bookmarkStart w:id="398" w:name="_Cluster:_7.DR.A_-"/>
      <w:bookmarkEnd w:id="398"/>
      <w:r w:rsidRPr="00B56D6B">
        <w:lastRenderedPageBreak/>
        <w:t xml:space="preserve">Cluster: 7.DR.A - </w:t>
      </w:r>
      <w:r w:rsidR="00CD0876">
        <w:t xml:space="preserve">Formulate statistical investigative questions </w:t>
      </w:r>
    </w:p>
    <w:p w14:paraId="579350C6" w14:textId="66AE46E4" w:rsidR="00E303E0" w:rsidRPr="00B56D6B" w:rsidRDefault="00E303E0" w:rsidP="009C69AA">
      <w:pPr>
        <w:pStyle w:val="Heading4"/>
      </w:pPr>
      <w:bookmarkStart w:id="399" w:name="_STANDARD:_7.DR.A.1"/>
      <w:bookmarkEnd w:id="399"/>
      <w:r w:rsidRPr="00B56D6B">
        <w:t xml:space="preserve">STANDARD: </w:t>
      </w:r>
      <w:hyperlink w:anchor="_Data_Reasoning_(7.DR)" w:history="1">
        <w:r w:rsidRPr="00B56D6B">
          <w:rPr>
            <w:rStyle w:val="Hyperlink"/>
          </w:rPr>
          <w:t>7.DR</w:t>
        </w:r>
      </w:hyperlink>
      <w:r w:rsidRPr="00B56D6B">
        <w:t>.A.1</w:t>
      </w:r>
    </w:p>
    <w:p w14:paraId="498E9B50" w14:textId="77777777" w:rsidR="00E303E0" w:rsidRPr="00B56D6B" w:rsidRDefault="00E303E0" w:rsidP="00B03B52">
      <w:pPr>
        <w:pStyle w:val="Heading5"/>
      </w:pPr>
      <w:r w:rsidRPr="00B56D6B">
        <w:t> </w:t>
      </w:r>
      <w:r w:rsidRPr="00B56D6B">
        <w:rPr>
          <w:noProof/>
          <w:lang w:val="en-US"/>
        </w:rPr>
        <w:drawing>
          <wp:inline distT="0" distB="0" distL="0" distR="0" wp14:anchorId="177CFA1E" wp14:editId="30940E0B">
            <wp:extent cx="274320" cy="274320"/>
            <wp:effectExtent l="0" t="0" r="0" b="0"/>
            <wp:docPr id="585" name="Picture 585"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Standards Statement (2021): </w:t>
      </w:r>
    </w:p>
    <w:p w14:paraId="7EE92EAA" w14:textId="77777777" w:rsidR="00E303E0" w:rsidRPr="00B56D6B" w:rsidRDefault="00E303E0" w:rsidP="006726F8">
      <w:pPr>
        <w:tabs>
          <w:tab w:val="left" w:pos="180"/>
          <w:tab w:val="left" w:pos="270"/>
        </w:tabs>
        <w:ind w:left="450"/>
        <w:jc w:val="both"/>
      </w:pPr>
      <w:r w:rsidRPr="00B56D6B">
        <w:rPr>
          <w:noProof/>
        </w:rPr>
        <w:t>Formulate summary, comparative investigative questions to gain information about a population and that a sample is valid only if the sample is representative of that population.</w:t>
      </w:r>
      <w:r w:rsidRPr="00B56D6B">
        <w:t xml:space="preserve"> </w:t>
      </w:r>
    </w:p>
    <w:p w14:paraId="4C663F87" w14:textId="77777777" w:rsidR="00E303E0" w:rsidRPr="00B56D6B" w:rsidRDefault="00E303E0" w:rsidP="00B03B52">
      <w:pPr>
        <w:pStyle w:val="Heading5"/>
      </w:pPr>
      <w:r w:rsidRPr="00B56D6B">
        <w:t> </w:t>
      </w:r>
      <w:r w:rsidRPr="00B56D6B">
        <w:rPr>
          <w:noProof/>
          <w:lang w:val="en-US"/>
        </w:rPr>
        <w:drawing>
          <wp:inline distT="0" distB="0" distL="0" distR="0" wp14:anchorId="3AEB77DD" wp14:editId="76623824">
            <wp:extent cx="274320" cy="274320"/>
            <wp:effectExtent l="0" t="0" r="0" b="0"/>
            <wp:docPr id="586" name="Picture 586"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 Connections: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rsidRPr="00B56D6B" w14:paraId="3A7F4934" w14:textId="77777777" w:rsidTr="04CA56F2">
        <w:trPr>
          <w:trHeight w:val="576"/>
          <w:tblHeader/>
        </w:trPr>
        <w:tc>
          <w:tcPr>
            <w:tcW w:w="2448" w:type="dxa"/>
            <w:shd w:val="clear" w:color="auto" w:fill="1B75BC"/>
            <w:vAlign w:val="center"/>
          </w:tcPr>
          <w:p w14:paraId="099FF8B6" w14:textId="77777777" w:rsidR="00E303E0" w:rsidRPr="00B56D6B" w:rsidRDefault="00E303E0" w:rsidP="006726F8">
            <w:pPr>
              <w:tabs>
                <w:tab w:val="left" w:pos="180"/>
                <w:tab w:val="left" w:pos="270"/>
              </w:tabs>
              <w:jc w:val="center"/>
            </w:pPr>
            <w:r w:rsidRPr="00B56D6B">
              <w:rPr>
                <w:color w:val="FFFFFF" w:themeColor="background1"/>
              </w:rPr>
              <w:t>Preceding Pathway Content (2021)</w:t>
            </w:r>
          </w:p>
        </w:tc>
        <w:tc>
          <w:tcPr>
            <w:tcW w:w="2448" w:type="dxa"/>
            <w:shd w:val="clear" w:color="auto" w:fill="1B75BC"/>
            <w:vAlign w:val="center"/>
          </w:tcPr>
          <w:p w14:paraId="5915095A" w14:textId="77777777" w:rsidR="00E303E0" w:rsidRPr="00B56D6B" w:rsidRDefault="00E303E0" w:rsidP="006726F8">
            <w:pPr>
              <w:tabs>
                <w:tab w:val="left" w:pos="180"/>
                <w:tab w:val="left" w:pos="270"/>
              </w:tabs>
              <w:jc w:val="center"/>
            </w:pPr>
            <w:r w:rsidRPr="04CA56F2">
              <w:rPr>
                <w:color w:val="FFFFFF" w:themeColor="background1"/>
                <w:lang w:val="en-US"/>
              </w:rPr>
              <w:t>Subsequent Pathway Content (2021)</w:t>
            </w:r>
          </w:p>
        </w:tc>
        <w:tc>
          <w:tcPr>
            <w:tcW w:w="2448" w:type="dxa"/>
            <w:shd w:val="clear" w:color="auto" w:fill="1B75BC"/>
            <w:vAlign w:val="center"/>
          </w:tcPr>
          <w:p w14:paraId="1714941F" w14:textId="77777777" w:rsidR="00E303E0" w:rsidRPr="00B56D6B" w:rsidRDefault="00E303E0" w:rsidP="006726F8">
            <w:pPr>
              <w:tabs>
                <w:tab w:val="left" w:pos="180"/>
                <w:tab w:val="left" w:pos="270"/>
              </w:tabs>
              <w:jc w:val="center"/>
            </w:pPr>
            <w:r w:rsidRPr="00B56D6B">
              <w:rPr>
                <w:color w:val="FFFFFF" w:themeColor="background1"/>
              </w:rPr>
              <w:t>Cross Domain Connections (2021)</w:t>
            </w:r>
          </w:p>
        </w:tc>
        <w:tc>
          <w:tcPr>
            <w:tcW w:w="2448" w:type="dxa"/>
            <w:shd w:val="clear" w:color="auto" w:fill="9F2065"/>
            <w:vAlign w:val="center"/>
          </w:tcPr>
          <w:p w14:paraId="0B831540" w14:textId="77777777" w:rsidR="00E303E0" w:rsidRPr="00B56D6B" w:rsidRDefault="00E303E0" w:rsidP="006726F8">
            <w:pPr>
              <w:tabs>
                <w:tab w:val="left" w:pos="180"/>
                <w:tab w:val="left" w:pos="270"/>
              </w:tabs>
              <w:jc w:val="center"/>
              <w:rPr>
                <w:color w:val="FFFFFF" w:themeColor="background1"/>
              </w:rPr>
            </w:pPr>
            <w:r w:rsidRPr="00B56D6B">
              <w:rPr>
                <w:color w:val="FFFFFF" w:themeColor="background1"/>
              </w:rPr>
              <w:t>Common Core (CCSS)</w:t>
            </w:r>
          </w:p>
          <w:p w14:paraId="3ED2DD44" w14:textId="77777777" w:rsidR="00E303E0" w:rsidRPr="00B56D6B" w:rsidRDefault="00E303E0" w:rsidP="006726F8">
            <w:pPr>
              <w:tabs>
                <w:tab w:val="left" w:pos="180"/>
                <w:tab w:val="left" w:pos="270"/>
              </w:tabs>
              <w:jc w:val="center"/>
            </w:pPr>
            <w:r w:rsidRPr="00B56D6B">
              <w:rPr>
                <w:color w:val="FFFFFF" w:themeColor="background1"/>
              </w:rPr>
              <w:t>(2010)</w:t>
            </w:r>
          </w:p>
        </w:tc>
      </w:tr>
      <w:tr w:rsidR="00E303E0" w:rsidRPr="00B56D6B" w14:paraId="12F04F9A" w14:textId="77777777" w:rsidTr="04CA56F2">
        <w:trPr>
          <w:trHeight w:val="576"/>
        </w:trPr>
        <w:tc>
          <w:tcPr>
            <w:tcW w:w="2448" w:type="dxa"/>
          </w:tcPr>
          <w:p w14:paraId="40281F04" w14:textId="67BCC286" w:rsidR="00E303E0" w:rsidRPr="00B56D6B" w:rsidRDefault="00C31ABA" w:rsidP="006726F8">
            <w:pPr>
              <w:tabs>
                <w:tab w:val="left" w:pos="180"/>
                <w:tab w:val="left" w:pos="270"/>
              </w:tabs>
            </w:pPr>
            <w:hyperlink w:anchor="_STANDARD:_6.DR.A.1" w:history="1">
              <w:r w:rsidRPr="00B56D6B">
                <w:rPr>
                  <w:rStyle w:val="Hyperlink"/>
                  <w:noProof/>
                </w:rPr>
                <w:t>6.DR.A.1</w:t>
              </w:r>
            </w:hyperlink>
          </w:p>
        </w:tc>
        <w:tc>
          <w:tcPr>
            <w:tcW w:w="2448" w:type="dxa"/>
          </w:tcPr>
          <w:p w14:paraId="5E3AAF19" w14:textId="34C2E484" w:rsidR="00E303E0" w:rsidRPr="00B56D6B" w:rsidRDefault="00E303E0" w:rsidP="006726F8">
            <w:pPr>
              <w:tabs>
                <w:tab w:val="left" w:pos="180"/>
                <w:tab w:val="left" w:pos="270"/>
              </w:tabs>
            </w:pPr>
            <w:hyperlink w:anchor="_STANDARD:_8.DR.A.1" w:history="1">
              <w:r w:rsidRPr="00B56D6B">
                <w:rPr>
                  <w:rStyle w:val="Hyperlink"/>
                  <w:noProof/>
                </w:rPr>
                <w:t>8.DR.A.1</w:t>
              </w:r>
            </w:hyperlink>
          </w:p>
        </w:tc>
        <w:tc>
          <w:tcPr>
            <w:tcW w:w="2448" w:type="dxa"/>
          </w:tcPr>
          <w:p w14:paraId="0C5C3956" w14:textId="1B4BB078" w:rsidR="00E303E0" w:rsidRPr="00B56D6B" w:rsidRDefault="00672FED" w:rsidP="006726F8">
            <w:pPr>
              <w:tabs>
                <w:tab w:val="left" w:pos="180"/>
                <w:tab w:val="left" w:pos="270"/>
              </w:tabs>
            </w:pPr>
            <w:r w:rsidRPr="00B56D6B">
              <w:t> </w:t>
            </w:r>
            <w:r w:rsidRPr="00B56D6B">
              <w:rPr>
                <w:color w:val="1B75BC"/>
              </w:rPr>
              <w:t>N/A</w:t>
            </w:r>
          </w:p>
        </w:tc>
        <w:tc>
          <w:tcPr>
            <w:tcW w:w="2448" w:type="dxa"/>
          </w:tcPr>
          <w:p w14:paraId="78FE808E" w14:textId="77777777" w:rsidR="00E303E0" w:rsidRPr="00B56D6B" w:rsidRDefault="00E303E0" w:rsidP="006726F8">
            <w:pPr>
              <w:tabs>
                <w:tab w:val="left" w:pos="180"/>
                <w:tab w:val="left" w:pos="270"/>
              </w:tabs>
              <w:jc w:val="center"/>
              <w:rPr>
                <w:rStyle w:val="Hyperlink"/>
                <w:noProof/>
              </w:rPr>
            </w:pPr>
            <w:hyperlink r:id="rId1078" w:history="1">
              <w:r w:rsidRPr="00B56D6B">
                <w:rPr>
                  <w:rStyle w:val="Hyperlink"/>
                  <w:noProof/>
                </w:rPr>
                <w:t>7.SP.A.1</w:t>
              </w:r>
            </w:hyperlink>
          </w:p>
          <w:p w14:paraId="49105742" w14:textId="29DA0E1B" w:rsidR="00752869" w:rsidRPr="00B56D6B" w:rsidRDefault="00752869" w:rsidP="00752869">
            <w:pPr>
              <w:tabs>
                <w:tab w:val="left" w:pos="180"/>
                <w:tab w:val="left" w:pos="270"/>
              </w:tabs>
              <w:jc w:val="center"/>
            </w:pPr>
            <w:hyperlink w:anchor="_7.DR.A_Formulate_Statistical" w:history="1">
              <w:r w:rsidRPr="00B56D6B">
                <w:rPr>
                  <w:rStyle w:val="Hyperlink"/>
                </w:rPr>
                <w:t>7.DR.A Crosswalk</w:t>
              </w:r>
            </w:hyperlink>
          </w:p>
        </w:tc>
      </w:tr>
    </w:tbl>
    <w:p w14:paraId="0336B56D" w14:textId="6A97CA01" w:rsidR="00E303E0" w:rsidRPr="00B56D6B" w:rsidRDefault="00E303E0" w:rsidP="00B03B52">
      <w:pPr>
        <w:pStyle w:val="Heading5"/>
      </w:pPr>
      <w:r w:rsidRPr="00B56D6B">
        <w:t> </w:t>
      </w:r>
      <w:r w:rsidRPr="00B56D6B">
        <w:rPr>
          <w:noProof/>
          <w:lang w:val="en-US"/>
        </w:rPr>
        <w:drawing>
          <wp:inline distT="0" distB="0" distL="0" distR="0" wp14:anchorId="3110BBA2" wp14:editId="69FB07BF">
            <wp:extent cx="271955" cy="274320"/>
            <wp:effectExtent l="0" t="0" r="0" b="0"/>
            <wp:docPr id="587" name="Picture 587"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rsidR="00C5238C" w:rsidRPr="00B56D6B">
        <w:t>Standards Guidance:</w:t>
      </w:r>
    </w:p>
    <w:p w14:paraId="673D54DE" w14:textId="77777777" w:rsidR="00551F0B" w:rsidRPr="00B56D6B" w:rsidRDefault="00551F0B" w:rsidP="0028085D">
      <w:pPr>
        <w:pStyle w:val="Heading6"/>
        <w:spacing w:before="60" w:after="20"/>
      </w:pPr>
      <w:r w:rsidRPr="00B56D6B">
        <w:t>Clarification</w:t>
      </w:r>
    </w:p>
    <w:p w14:paraId="36EDB140" w14:textId="77777777" w:rsidR="00551F0B" w:rsidRPr="00B56D6B" w:rsidRDefault="00551F0B" w:rsidP="003929FE">
      <w:pPr>
        <w:numPr>
          <w:ilvl w:val="0"/>
          <w:numId w:val="377"/>
        </w:numPr>
        <w:pBdr>
          <w:top w:val="nil"/>
          <w:left w:val="nil"/>
          <w:bottom w:val="nil"/>
          <w:right w:val="nil"/>
          <w:between w:val="nil"/>
        </w:pBdr>
        <w:tabs>
          <w:tab w:val="left" w:pos="180"/>
          <w:tab w:val="left" w:pos="270"/>
        </w:tabs>
        <w:rPr>
          <w:color w:val="000000"/>
        </w:rPr>
      </w:pPr>
      <w:r w:rsidRPr="00B56D6B">
        <w:rPr>
          <w:color w:val="000000"/>
        </w:rPr>
        <w:t>Students can generate questions about things they notice and wonder from an authentic situation.</w:t>
      </w:r>
    </w:p>
    <w:p w14:paraId="57B5AD9B" w14:textId="77777777" w:rsidR="00551F0B" w:rsidRPr="00B56D6B" w:rsidRDefault="00551F0B" w:rsidP="04CA56F2">
      <w:pPr>
        <w:numPr>
          <w:ilvl w:val="0"/>
          <w:numId w:val="377"/>
        </w:numPr>
        <w:pBdr>
          <w:top w:val="nil"/>
          <w:left w:val="nil"/>
          <w:bottom w:val="nil"/>
          <w:right w:val="nil"/>
          <w:between w:val="nil"/>
        </w:pBdr>
        <w:tabs>
          <w:tab w:val="left" w:pos="180"/>
          <w:tab w:val="left" w:pos="270"/>
        </w:tabs>
        <w:rPr>
          <w:color w:val="000000"/>
          <w:lang w:val="en-US"/>
        </w:rPr>
      </w:pPr>
      <w:r w:rsidRPr="04CA56F2">
        <w:rPr>
          <w:color w:val="000000" w:themeColor="text1"/>
          <w:lang w:val="en-US"/>
        </w:rPr>
        <w:t>Understand that statistics can be used to gain information about a population and that a sample is valid only if the sample is representative of that population. (7.SP.A.1)</w:t>
      </w:r>
    </w:p>
    <w:p w14:paraId="6FD1E67A" w14:textId="77777777" w:rsidR="00551F0B" w:rsidRPr="00B56D6B" w:rsidRDefault="00551F0B" w:rsidP="003929FE">
      <w:pPr>
        <w:numPr>
          <w:ilvl w:val="0"/>
          <w:numId w:val="377"/>
        </w:numPr>
        <w:pBdr>
          <w:top w:val="nil"/>
          <w:left w:val="nil"/>
          <w:bottom w:val="nil"/>
          <w:right w:val="nil"/>
          <w:between w:val="nil"/>
        </w:pBdr>
        <w:tabs>
          <w:tab w:val="left" w:pos="180"/>
          <w:tab w:val="left" w:pos="270"/>
        </w:tabs>
        <w:rPr>
          <w:color w:val="000000"/>
        </w:rPr>
      </w:pPr>
      <w:r w:rsidRPr="00B56D6B">
        <w:rPr>
          <w:color w:val="000000"/>
        </w:rPr>
        <w:t>Understand that random sampling tends to produce representative samples and support valid inferences.</w:t>
      </w:r>
    </w:p>
    <w:p w14:paraId="6283C7FC" w14:textId="77777777" w:rsidR="00551F0B" w:rsidRPr="00B56D6B" w:rsidRDefault="00551F0B" w:rsidP="0028085D">
      <w:pPr>
        <w:pStyle w:val="Heading6"/>
        <w:spacing w:before="60" w:after="20"/>
      </w:pPr>
      <w:r w:rsidRPr="00B56D6B">
        <w:t>Terminology</w:t>
      </w:r>
    </w:p>
    <w:p w14:paraId="749BFD83" w14:textId="77777777" w:rsidR="00551F0B" w:rsidRPr="00B56D6B" w:rsidRDefault="00551F0B" w:rsidP="003929FE">
      <w:pPr>
        <w:numPr>
          <w:ilvl w:val="0"/>
          <w:numId w:val="378"/>
        </w:numPr>
        <w:pBdr>
          <w:top w:val="nil"/>
          <w:left w:val="nil"/>
          <w:bottom w:val="nil"/>
          <w:right w:val="nil"/>
          <w:between w:val="nil"/>
        </w:pBdr>
        <w:tabs>
          <w:tab w:val="left" w:pos="180"/>
          <w:tab w:val="left" w:pos="270"/>
        </w:tabs>
        <w:rPr>
          <w:color w:val="000000"/>
        </w:rPr>
      </w:pPr>
      <w:r w:rsidRPr="00B56D6B">
        <w:rPr>
          <w:color w:val="000000"/>
        </w:rPr>
        <w:t>A statistical investigative question is one that requires data that will vary.</w:t>
      </w:r>
    </w:p>
    <w:p w14:paraId="1F598B2B" w14:textId="77777777" w:rsidR="00551F0B" w:rsidRPr="00B56D6B" w:rsidRDefault="00551F0B" w:rsidP="003929FE">
      <w:pPr>
        <w:numPr>
          <w:ilvl w:val="0"/>
          <w:numId w:val="378"/>
        </w:numPr>
        <w:pBdr>
          <w:top w:val="nil"/>
          <w:left w:val="nil"/>
          <w:bottom w:val="nil"/>
          <w:right w:val="nil"/>
          <w:between w:val="nil"/>
        </w:pBdr>
        <w:tabs>
          <w:tab w:val="left" w:pos="180"/>
          <w:tab w:val="left" w:pos="270"/>
        </w:tabs>
      </w:pPr>
      <w:r w:rsidRPr="00B56D6B">
        <w:rPr>
          <w:color w:val="000000"/>
        </w:rPr>
        <w:t>Understand that random sampling tends to produce representative samples and support valid inferences.</w:t>
      </w:r>
    </w:p>
    <w:p w14:paraId="3A6F76B7" w14:textId="77777777" w:rsidR="00551F0B" w:rsidRPr="00B56D6B" w:rsidRDefault="00551F0B" w:rsidP="003929FE">
      <w:pPr>
        <w:numPr>
          <w:ilvl w:val="0"/>
          <w:numId w:val="378"/>
        </w:numPr>
        <w:pBdr>
          <w:top w:val="nil"/>
          <w:left w:val="nil"/>
          <w:bottom w:val="nil"/>
          <w:right w:val="nil"/>
          <w:between w:val="nil"/>
        </w:pBdr>
        <w:tabs>
          <w:tab w:val="left" w:pos="180"/>
          <w:tab w:val="left" w:pos="270"/>
        </w:tabs>
        <w:rPr>
          <w:color w:val="000000"/>
        </w:rPr>
      </w:pPr>
      <w:r w:rsidRPr="00B56D6B">
        <w:rPr>
          <w:color w:val="000000"/>
        </w:rPr>
        <w:t>Potential limitations may include how the sample was selected and/or how the questions were asked.</w:t>
      </w:r>
    </w:p>
    <w:p w14:paraId="612A1A94" w14:textId="77777777" w:rsidR="00551F0B" w:rsidRPr="00B56D6B" w:rsidRDefault="00551F0B" w:rsidP="0028085D">
      <w:pPr>
        <w:pStyle w:val="Heading6"/>
        <w:spacing w:before="60" w:after="20"/>
      </w:pPr>
      <w:r w:rsidRPr="00B56D6B">
        <w:t xml:space="preserve">Teaching Strategies </w:t>
      </w:r>
    </w:p>
    <w:p w14:paraId="274A8046" w14:textId="7D0EE9A0" w:rsidR="00551F0B" w:rsidRPr="00B56D6B" w:rsidRDefault="00551F0B" w:rsidP="003929FE">
      <w:pPr>
        <w:numPr>
          <w:ilvl w:val="0"/>
          <w:numId w:val="378"/>
        </w:numPr>
        <w:pBdr>
          <w:top w:val="nil"/>
          <w:left w:val="nil"/>
          <w:bottom w:val="nil"/>
          <w:right w:val="nil"/>
          <w:between w:val="nil"/>
        </w:pBdr>
        <w:tabs>
          <w:tab w:val="left" w:pos="180"/>
          <w:tab w:val="left" w:pos="270"/>
        </w:tabs>
        <w:rPr>
          <w:color w:val="000000"/>
        </w:rPr>
      </w:pPr>
      <w:r w:rsidRPr="00B56D6B">
        <w:rPr>
          <w:color w:val="000000"/>
        </w:rPr>
        <w:t>Students should have opportunities to answer statistical investigative questions about a population by collecting data from a representative sample, using random sampling techniques to collect the data.</w:t>
      </w:r>
    </w:p>
    <w:p w14:paraId="4025A28D" w14:textId="2E93B05A" w:rsidR="008768C6" w:rsidRPr="00B56D6B" w:rsidRDefault="00770C82" w:rsidP="0028085D">
      <w:pPr>
        <w:pStyle w:val="Heading6"/>
        <w:spacing w:before="60" w:after="20"/>
      </w:pPr>
      <w:r w:rsidRPr="00B56D6B">
        <w:t>Progressions</w:t>
      </w:r>
    </w:p>
    <w:p w14:paraId="537F1C06" w14:textId="0314C20A" w:rsidR="008768C6" w:rsidRPr="00B56D6B" w:rsidRDefault="008768C6" w:rsidP="04CA56F2">
      <w:pPr>
        <w:numPr>
          <w:ilvl w:val="0"/>
          <w:numId w:val="377"/>
        </w:numPr>
        <w:pBdr>
          <w:top w:val="nil"/>
          <w:left w:val="nil"/>
          <w:bottom w:val="nil"/>
          <w:right w:val="nil"/>
          <w:between w:val="nil"/>
        </w:pBdr>
        <w:tabs>
          <w:tab w:val="left" w:pos="180"/>
          <w:tab w:val="left" w:pos="270"/>
        </w:tabs>
        <w:rPr>
          <w:color w:val="000000"/>
          <w:lang w:val="en-US"/>
        </w:rPr>
      </w:pPr>
      <w:r w:rsidRPr="04CA56F2">
        <w:rPr>
          <w:color w:val="000000" w:themeColor="text1"/>
          <w:lang w:val="en-US"/>
        </w:rPr>
        <w:t xml:space="preserve">A statistic computed from a random sample, such as the mean of the sample, can be used as an estimate of that same characteristic of the population from which the sample was selected. This estimate must be viewed with some degree of caution because of the variability in both the population and sample data. A basic tenet of statistical reasoning, then, is that random sampling allows results from a sample to be generalized to a much larger body of data, namely, the population from which the sample was selected. (Please reference page 8 in the </w:t>
      </w:r>
      <w:hyperlink r:id="rId1079">
        <w:r w:rsidRPr="04CA56F2">
          <w:rPr>
            <w:rStyle w:val="Hyperlink"/>
            <w:lang w:val="en-US"/>
          </w:rPr>
          <w:t>Progression document</w:t>
        </w:r>
      </w:hyperlink>
      <w:r w:rsidRPr="04CA56F2">
        <w:rPr>
          <w:color w:val="000000" w:themeColor="text1"/>
          <w:lang w:val="en-US"/>
        </w:rPr>
        <w:t>).</w:t>
      </w:r>
    </w:p>
    <w:p w14:paraId="7027D578" w14:textId="2A246990" w:rsidR="00551F0B" w:rsidRPr="00B56D6B" w:rsidRDefault="004311EB" w:rsidP="0028085D">
      <w:pPr>
        <w:pStyle w:val="Heading6"/>
        <w:spacing w:before="60" w:after="20"/>
      </w:pPr>
      <w:r w:rsidRPr="00B56D6B">
        <w:t>Examples</w:t>
      </w:r>
    </w:p>
    <w:p w14:paraId="6DEB95D2" w14:textId="41E0918E" w:rsidR="00551F0B" w:rsidRPr="00B56D6B" w:rsidRDefault="00551F0B" w:rsidP="04CA56F2">
      <w:pPr>
        <w:numPr>
          <w:ilvl w:val="0"/>
          <w:numId w:val="376"/>
        </w:numPr>
        <w:pBdr>
          <w:top w:val="nil"/>
          <w:left w:val="nil"/>
          <w:bottom w:val="nil"/>
          <w:right w:val="nil"/>
          <w:between w:val="nil"/>
        </w:pBdr>
        <w:tabs>
          <w:tab w:val="left" w:pos="180"/>
          <w:tab w:val="left" w:pos="270"/>
        </w:tabs>
        <w:rPr>
          <w:color w:val="000000"/>
          <w:lang w:val="en-US"/>
        </w:rPr>
      </w:pPr>
      <w:r w:rsidRPr="04CA56F2">
        <w:rPr>
          <w:color w:val="000000" w:themeColor="text1"/>
          <w:lang w:val="en-US"/>
        </w:rPr>
        <w:t>“How old are the students in my class?” is a statistical investigative question because it anticipates</w:t>
      </w:r>
      <w:r w:rsidR="008E6884" w:rsidRPr="04CA56F2">
        <w:rPr>
          <w:color w:val="000000" w:themeColor="text1"/>
          <w:lang w:val="en-US"/>
        </w:rPr>
        <w:t xml:space="preserve"> </w:t>
      </w:r>
      <w:r w:rsidRPr="04CA56F2">
        <w:rPr>
          <w:color w:val="000000" w:themeColor="text1"/>
          <w:lang w:val="en-US"/>
        </w:rPr>
        <w:t>variability in students’ ages. “How old am I?” is a question used to collect data to answer the investigative question.</w:t>
      </w:r>
    </w:p>
    <w:p w14:paraId="3DAC6DB3" w14:textId="1489FAD2" w:rsidR="008768C6" w:rsidRPr="00B56D6B" w:rsidRDefault="008768C6" w:rsidP="0028085D">
      <w:pPr>
        <w:numPr>
          <w:ilvl w:val="0"/>
          <w:numId w:val="376"/>
        </w:numPr>
        <w:pBdr>
          <w:top w:val="nil"/>
          <w:left w:val="nil"/>
          <w:bottom w:val="nil"/>
          <w:right w:val="nil"/>
          <w:between w:val="nil"/>
        </w:pBdr>
        <w:tabs>
          <w:tab w:val="left" w:pos="180"/>
          <w:tab w:val="left" w:pos="270"/>
        </w:tabs>
        <w:rPr>
          <w:color w:val="000000"/>
        </w:rPr>
      </w:pPr>
      <w:r w:rsidRPr="00B56D6B">
        <w:rPr>
          <w:color w:val="8835CD"/>
        </w:rPr>
        <w:t>Illustrative Mathematics:</w:t>
      </w:r>
      <w:r w:rsidR="0028085D" w:rsidRPr="00B56D6B">
        <w:rPr>
          <w:color w:val="8835CD"/>
        </w:rPr>
        <w:t xml:space="preserve"> </w:t>
      </w:r>
      <w:hyperlink r:id="rId1080" w:history="1">
        <w:r w:rsidRPr="00B56D6B">
          <w:rPr>
            <w:rStyle w:val="Hyperlink"/>
          </w:rPr>
          <w:t>Mr. Briggs's Class Likes</w:t>
        </w:r>
      </w:hyperlink>
    </w:p>
    <w:p w14:paraId="64DAB6BD" w14:textId="54788107" w:rsidR="00E303E0" w:rsidRPr="00B56D6B" w:rsidRDefault="0028085D" w:rsidP="0028085D">
      <w:pPr>
        <w:numPr>
          <w:ilvl w:val="0"/>
          <w:numId w:val="376"/>
        </w:numPr>
        <w:pBdr>
          <w:top w:val="nil"/>
          <w:left w:val="nil"/>
          <w:bottom w:val="nil"/>
          <w:right w:val="nil"/>
          <w:between w:val="nil"/>
        </w:pBdr>
        <w:tabs>
          <w:tab w:val="left" w:pos="180"/>
          <w:tab w:val="left" w:pos="270"/>
        </w:tabs>
        <w:rPr>
          <w:rFonts w:eastAsiaTheme="majorEastAsia" w:cstheme="minorHAnsi"/>
          <w:sz w:val="24"/>
          <w:szCs w:val="26"/>
        </w:rPr>
      </w:pPr>
      <w:r w:rsidRPr="00B56D6B">
        <w:rPr>
          <w:color w:val="297352"/>
        </w:rPr>
        <w:t xml:space="preserve">Student Achievement Partners: </w:t>
      </w:r>
      <w:hyperlink r:id="rId1081" w:history="1">
        <w:r w:rsidR="008768C6" w:rsidRPr="00B56D6B">
          <w:rPr>
            <w:rStyle w:val="Hyperlink"/>
          </w:rPr>
          <w:t>Smarter Balanced Assessment Item Illustrating 7.DR.A.1</w:t>
        </w:r>
      </w:hyperlink>
      <w:r w:rsidR="00E303E0" w:rsidRPr="00B56D6B">
        <w:br w:type="page"/>
      </w:r>
    </w:p>
    <w:p w14:paraId="35A16DF2" w14:textId="6E6F68DB" w:rsidR="00E303E0" w:rsidRPr="00B56D6B" w:rsidRDefault="00E303E0" w:rsidP="002566D0">
      <w:pPr>
        <w:pStyle w:val="Heading3"/>
      </w:pPr>
      <w:bookmarkStart w:id="400" w:name="_Cluster:_7.DR.B_-"/>
      <w:bookmarkEnd w:id="400"/>
      <w:r w:rsidRPr="00B56D6B">
        <w:lastRenderedPageBreak/>
        <w:t xml:space="preserve">Cluster: 7.DR.B - </w:t>
      </w:r>
      <w:r w:rsidR="00274372">
        <w:t xml:space="preserve">Collect and consider data </w:t>
      </w:r>
    </w:p>
    <w:p w14:paraId="0D039C02" w14:textId="18DDA3F3" w:rsidR="00E303E0" w:rsidRPr="00B56D6B" w:rsidRDefault="00E303E0" w:rsidP="009C69AA">
      <w:pPr>
        <w:pStyle w:val="Heading4"/>
      </w:pPr>
      <w:bookmarkStart w:id="401" w:name="_STANDARD:_7.DR.B.2"/>
      <w:bookmarkEnd w:id="401"/>
      <w:r w:rsidRPr="00B56D6B">
        <w:t xml:space="preserve">STANDARD: </w:t>
      </w:r>
      <w:hyperlink w:anchor="_Data_Reasoning_(7.DR)" w:history="1">
        <w:r w:rsidR="00557A55" w:rsidRPr="00B56D6B">
          <w:rPr>
            <w:rStyle w:val="Hyperlink"/>
          </w:rPr>
          <w:t>7.DR</w:t>
        </w:r>
      </w:hyperlink>
      <w:r w:rsidRPr="00B56D6B">
        <w:t>.B.2</w:t>
      </w:r>
    </w:p>
    <w:p w14:paraId="5E84A9F4" w14:textId="77777777" w:rsidR="00E303E0" w:rsidRPr="00B56D6B" w:rsidRDefault="00E303E0" w:rsidP="00B03B52">
      <w:pPr>
        <w:pStyle w:val="Heading5"/>
      </w:pPr>
      <w:r w:rsidRPr="00B56D6B">
        <w:t> </w:t>
      </w:r>
      <w:r w:rsidRPr="00B56D6B">
        <w:rPr>
          <w:noProof/>
          <w:lang w:val="en-US"/>
        </w:rPr>
        <w:drawing>
          <wp:inline distT="0" distB="0" distL="0" distR="0" wp14:anchorId="5E6518AE" wp14:editId="6770B36F">
            <wp:extent cx="274320" cy="274320"/>
            <wp:effectExtent l="0" t="0" r="0" b="0"/>
            <wp:docPr id="588" name="Picture 588"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Standards Statement (2021): </w:t>
      </w:r>
    </w:p>
    <w:p w14:paraId="2278DC72" w14:textId="77777777" w:rsidR="00E303E0" w:rsidRPr="00B56D6B" w:rsidRDefault="00E303E0" w:rsidP="006726F8">
      <w:pPr>
        <w:tabs>
          <w:tab w:val="left" w:pos="180"/>
          <w:tab w:val="left" w:pos="270"/>
        </w:tabs>
        <w:ind w:left="450"/>
        <w:jc w:val="both"/>
      </w:pPr>
      <w:r w:rsidRPr="00B56D6B">
        <w:rPr>
          <w:noProof/>
        </w:rPr>
        <w:t>Collect or consider data from a random sample to compare and draw inferences about a population with an unknown characteristic of interest.</w:t>
      </w:r>
      <w:r w:rsidRPr="00B56D6B">
        <w:t xml:space="preserve"> </w:t>
      </w:r>
    </w:p>
    <w:p w14:paraId="5137D288" w14:textId="77777777" w:rsidR="00E303E0" w:rsidRPr="00B56D6B" w:rsidRDefault="00E303E0" w:rsidP="00B03B52">
      <w:pPr>
        <w:pStyle w:val="Heading5"/>
      </w:pPr>
      <w:r w:rsidRPr="00B56D6B">
        <w:t> </w:t>
      </w:r>
      <w:r w:rsidRPr="00B56D6B">
        <w:rPr>
          <w:noProof/>
          <w:lang w:val="en-US"/>
        </w:rPr>
        <w:drawing>
          <wp:inline distT="0" distB="0" distL="0" distR="0" wp14:anchorId="69A09C90" wp14:editId="51A32816">
            <wp:extent cx="274320" cy="274320"/>
            <wp:effectExtent l="0" t="0" r="0" b="0"/>
            <wp:docPr id="589" name="Picture 589"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 Connections: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rsidRPr="00B56D6B" w14:paraId="089F53CF" w14:textId="77777777" w:rsidTr="04CA56F2">
        <w:trPr>
          <w:trHeight w:val="576"/>
          <w:tblHeader/>
        </w:trPr>
        <w:tc>
          <w:tcPr>
            <w:tcW w:w="2448" w:type="dxa"/>
            <w:shd w:val="clear" w:color="auto" w:fill="1B75BC"/>
            <w:vAlign w:val="center"/>
          </w:tcPr>
          <w:p w14:paraId="65949414" w14:textId="77777777" w:rsidR="00E303E0" w:rsidRPr="00B56D6B" w:rsidRDefault="00E303E0" w:rsidP="006726F8">
            <w:pPr>
              <w:tabs>
                <w:tab w:val="left" w:pos="180"/>
                <w:tab w:val="left" w:pos="270"/>
              </w:tabs>
              <w:jc w:val="center"/>
            </w:pPr>
            <w:r w:rsidRPr="00B56D6B">
              <w:rPr>
                <w:color w:val="FFFFFF" w:themeColor="background1"/>
              </w:rPr>
              <w:t>Preceding Pathway Content (2021)</w:t>
            </w:r>
          </w:p>
        </w:tc>
        <w:tc>
          <w:tcPr>
            <w:tcW w:w="2448" w:type="dxa"/>
            <w:shd w:val="clear" w:color="auto" w:fill="1B75BC"/>
            <w:vAlign w:val="center"/>
          </w:tcPr>
          <w:p w14:paraId="1001B9F5" w14:textId="77777777" w:rsidR="00E303E0" w:rsidRPr="00B56D6B" w:rsidRDefault="00E303E0" w:rsidP="006726F8">
            <w:pPr>
              <w:tabs>
                <w:tab w:val="left" w:pos="180"/>
                <w:tab w:val="left" w:pos="270"/>
              </w:tabs>
              <w:jc w:val="center"/>
            </w:pPr>
            <w:r w:rsidRPr="04CA56F2">
              <w:rPr>
                <w:color w:val="FFFFFF" w:themeColor="background1"/>
                <w:lang w:val="en-US"/>
              </w:rPr>
              <w:t>Subsequent Pathway Content (2021)</w:t>
            </w:r>
          </w:p>
        </w:tc>
        <w:tc>
          <w:tcPr>
            <w:tcW w:w="2448" w:type="dxa"/>
            <w:shd w:val="clear" w:color="auto" w:fill="1B75BC"/>
            <w:vAlign w:val="center"/>
          </w:tcPr>
          <w:p w14:paraId="2D4794B1" w14:textId="77777777" w:rsidR="00E303E0" w:rsidRPr="00B56D6B" w:rsidRDefault="00E303E0" w:rsidP="006726F8">
            <w:pPr>
              <w:tabs>
                <w:tab w:val="left" w:pos="180"/>
                <w:tab w:val="left" w:pos="270"/>
              </w:tabs>
              <w:jc w:val="center"/>
            </w:pPr>
            <w:r w:rsidRPr="00B56D6B">
              <w:rPr>
                <w:color w:val="FFFFFF" w:themeColor="background1"/>
              </w:rPr>
              <w:t>Cross Domain Connections (2021)</w:t>
            </w:r>
          </w:p>
        </w:tc>
        <w:tc>
          <w:tcPr>
            <w:tcW w:w="2448" w:type="dxa"/>
            <w:shd w:val="clear" w:color="auto" w:fill="9F2065"/>
            <w:vAlign w:val="center"/>
          </w:tcPr>
          <w:p w14:paraId="2E2015FB" w14:textId="77777777" w:rsidR="00E303E0" w:rsidRPr="00B56D6B" w:rsidRDefault="00E303E0" w:rsidP="006726F8">
            <w:pPr>
              <w:tabs>
                <w:tab w:val="left" w:pos="180"/>
                <w:tab w:val="left" w:pos="270"/>
              </w:tabs>
              <w:jc w:val="center"/>
              <w:rPr>
                <w:color w:val="FFFFFF" w:themeColor="background1"/>
              </w:rPr>
            </w:pPr>
            <w:r w:rsidRPr="00B56D6B">
              <w:rPr>
                <w:color w:val="FFFFFF" w:themeColor="background1"/>
              </w:rPr>
              <w:t>Common Core (CCSS)</w:t>
            </w:r>
          </w:p>
          <w:p w14:paraId="1FF80332" w14:textId="77777777" w:rsidR="00E303E0" w:rsidRPr="00B56D6B" w:rsidRDefault="00E303E0" w:rsidP="006726F8">
            <w:pPr>
              <w:tabs>
                <w:tab w:val="left" w:pos="180"/>
                <w:tab w:val="left" w:pos="270"/>
              </w:tabs>
              <w:jc w:val="center"/>
            </w:pPr>
            <w:r w:rsidRPr="00B56D6B">
              <w:rPr>
                <w:color w:val="FFFFFF" w:themeColor="background1"/>
              </w:rPr>
              <w:t>(2010)</w:t>
            </w:r>
          </w:p>
        </w:tc>
      </w:tr>
      <w:tr w:rsidR="00E303E0" w:rsidRPr="00B56D6B" w14:paraId="792795E4" w14:textId="77777777" w:rsidTr="04CA56F2">
        <w:trPr>
          <w:trHeight w:val="576"/>
        </w:trPr>
        <w:tc>
          <w:tcPr>
            <w:tcW w:w="2448" w:type="dxa"/>
          </w:tcPr>
          <w:p w14:paraId="635ED9FB" w14:textId="1130CBB4" w:rsidR="00E303E0" w:rsidRPr="00B56D6B" w:rsidRDefault="00C31ABA" w:rsidP="006726F8">
            <w:pPr>
              <w:tabs>
                <w:tab w:val="left" w:pos="180"/>
                <w:tab w:val="left" w:pos="270"/>
              </w:tabs>
            </w:pPr>
            <w:hyperlink w:anchor="_STANDARD:_6.DR.B.2" w:history="1">
              <w:r w:rsidRPr="00B56D6B">
                <w:rPr>
                  <w:rStyle w:val="Hyperlink"/>
                  <w:noProof/>
                </w:rPr>
                <w:t>6.DR.B.2</w:t>
              </w:r>
            </w:hyperlink>
          </w:p>
        </w:tc>
        <w:tc>
          <w:tcPr>
            <w:tcW w:w="2448" w:type="dxa"/>
          </w:tcPr>
          <w:p w14:paraId="48DD4B59" w14:textId="1F0A6AF4" w:rsidR="00E303E0" w:rsidRPr="00B56D6B" w:rsidRDefault="00E303E0" w:rsidP="006726F8">
            <w:pPr>
              <w:tabs>
                <w:tab w:val="left" w:pos="180"/>
                <w:tab w:val="left" w:pos="270"/>
              </w:tabs>
            </w:pPr>
            <w:hyperlink w:anchor="_STANDARD:_8.DR.B.2" w:history="1">
              <w:r w:rsidRPr="00B56D6B">
                <w:rPr>
                  <w:rStyle w:val="Hyperlink"/>
                  <w:noProof/>
                </w:rPr>
                <w:t>8.DR.B.2</w:t>
              </w:r>
            </w:hyperlink>
          </w:p>
        </w:tc>
        <w:tc>
          <w:tcPr>
            <w:tcW w:w="2448" w:type="dxa"/>
          </w:tcPr>
          <w:p w14:paraId="6CA07503" w14:textId="1A8DC619" w:rsidR="00E303E0" w:rsidRPr="00B56D6B" w:rsidRDefault="00672FED" w:rsidP="006726F8">
            <w:pPr>
              <w:tabs>
                <w:tab w:val="left" w:pos="180"/>
                <w:tab w:val="left" w:pos="270"/>
              </w:tabs>
            </w:pPr>
            <w:r w:rsidRPr="00B56D6B">
              <w:t> </w:t>
            </w:r>
            <w:r w:rsidRPr="00B56D6B">
              <w:rPr>
                <w:color w:val="1B75BC"/>
              </w:rPr>
              <w:t>N/A</w:t>
            </w:r>
          </w:p>
        </w:tc>
        <w:tc>
          <w:tcPr>
            <w:tcW w:w="2448" w:type="dxa"/>
          </w:tcPr>
          <w:p w14:paraId="58088FFF" w14:textId="77777777" w:rsidR="00E303E0" w:rsidRPr="00B56D6B" w:rsidRDefault="00E303E0" w:rsidP="006726F8">
            <w:pPr>
              <w:tabs>
                <w:tab w:val="left" w:pos="180"/>
                <w:tab w:val="left" w:pos="270"/>
              </w:tabs>
              <w:jc w:val="center"/>
              <w:rPr>
                <w:rStyle w:val="Hyperlink"/>
                <w:noProof/>
              </w:rPr>
            </w:pPr>
            <w:hyperlink r:id="rId1082" w:history="1">
              <w:r w:rsidRPr="00B56D6B">
                <w:rPr>
                  <w:rStyle w:val="Hyperlink"/>
                  <w:noProof/>
                </w:rPr>
                <w:t>7.SP.A.2</w:t>
              </w:r>
            </w:hyperlink>
          </w:p>
          <w:p w14:paraId="62B5F291" w14:textId="2C836E86" w:rsidR="00752869" w:rsidRPr="00B56D6B" w:rsidRDefault="00752869" w:rsidP="00752869">
            <w:pPr>
              <w:tabs>
                <w:tab w:val="left" w:pos="180"/>
                <w:tab w:val="left" w:pos="270"/>
              </w:tabs>
              <w:jc w:val="center"/>
            </w:pPr>
            <w:hyperlink w:anchor="_7.DR.B_Collect_and" w:history="1">
              <w:r w:rsidRPr="00B56D6B">
                <w:rPr>
                  <w:rStyle w:val="Hyperlink"/>
                </w:rPr>
                <w:t>7.DR.B Crosswalk</w:t>
              </w:r>
            </w:hyperlink>
          </w:p>
        </w:tc>
      </w:tr>
    </w:tbl>
    <w:p w14:paraId="7C8B648C" w14:textId="559B9C5D" w:rsidR="00E303E0" w:rsidRPr="00B56D6B" w:rsidRDefault="00E303E0" w:rsidP="00B03B52">
      <w:pPr>
        <w:pStyle w:val="Heading5"/>
      </w:pPr>
      <w:r w:rsidRPr="00B56D6B">
        <w:t> </w:t>
      </w:r>
      <w:r w:rsidRPr="00B56D6B">
        <w:rPr>
          <w:noProof/>
          <w:lang w:val="en-US"/>
        </w:rPr>
        <w:drawing>
          <wp:inline distT="0" distB="0" distL="0" distR="0" wp14:anchorId="7B45C3C8" wp14:editId="3E74D029">
            <wp:extent cx="271955" cy="274320"/>
            <wp:effectExtent l="0" t="0" r="0" b="0"/>
            <wp:docPr id="590" name="Picture 590"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rsidR="00C5238C" w:rsidRPr="00B56D6B">
        <w:t>Standards Guidance:</w:t>
      </w:r>
    </w:p>
    <w:p w14:paraId="289199B5" w14:textId="77777777" w:rsidR="00551F0B" w:rsidRPr="00B56D6B" w:rsidRDefault="00551F0B" w:rsidP="00B03B52">
      <w:pPr>
        <w:pStyle w:val="Heading6"/>
      </w:pPr>
      <w:r w:rsidRPr="00B56D6B">
        <w:t xml:space="preserve">Clarifications </w:t>
      </w:r>
    </w:p>
    <w:p w14:paraId="74C26DFF" w14:textId="77777777" w:rsidR="00551F0B" w:rsidRPr="00B56D6B" w:rsidRDefault="00551F0B" w:rsidP="003929FE">
      <w:pPr>
        <w:numPr>
          <w:ilvl w:val="0"/>
          <w:numId w:val="380"/>
        </w:numPr>
        <w:pBdr>
          <w:top w:val="nil"/>
          <w:left w:val="nil"/>
          <w:bottom w:val="nil"/>
          <w:right w:val="nil"/>
          <w:between w:val="nil"/>
        </w:pBdr>
        <w:tabs>
          <w:tab w:val="left" w:pos="180"/>
          <w:tab w:val="left" w:pos="270"/>
        </w:tabs>
        <w:rPr>
          <w:color w:val="000000"/>
        </w:rPr>
      </w:pPr>
      <w:r w:rsidRPr="00B56D6B">
        <w:rPr>
          <w:color w:val="000000"/>
        </w:rPr>
        <w:t>Use data from a random sample to gauge how far off the estimate or prediction might be.</w:t>
      </w:r>
    </w:p>
    <w:p w14:paraId="6202C725" w14:textId="77777777" w:rsidR="00551F0B" w:rsidRPr="00B56D6B" w:rsidRDefault="00551F0B" w:rsidP="003929FE">
      <w:pPr>
        <w:numPr>
          <w:ilvl w:val="0"/>
          <w:numId w:val="380"/>
        </w:numPr>
        <w:pBdr>
          <w:top w:val="nil"/>
          <w:left w:val="nil"/>
          <w:bottom w:val="nil"/>
          <w:right w:val="nil"/>
          <w:between w:val="nil"/>
        </w:pBdr>
        <w:tabs>
          <w:tab w:val="left" w:pos="180"/>
          <w:tab w:val="left" w:pos="270"/>
        </w:tabs>
        <w:rPr>
          <w:color w:val="000000"/>
        </w:rPr>
      </w:pPr>
      <w:r w:rsidRPr="00B56D6B">
        <w:rPr>
          <w:color w:val="000000"/>
        </w:rPr>
        <w:t>Students should use sample data collected to draw inferences.</w:t>
      </w:r>
    </w:p>
    <w:p w14:paraId="1F9ECBDB" w14:textId="77777777" w:rsidR="00551F0B" w:rsidRPr="00B56D6B" w:rsidRDefault="00551F0B" w:rsidP="00B03B52">
      <w:pPr>
        <w:pStyle w:val="Heading6"/>
      </w:pPr>
      <w:r w:rsidRPr="00B56D6B">
        <w:t>Terminology</w:t>
      </w:r>
    </w:p>
    <w:p w14:paraId="29FF5C3D" w14:textId="77777777" w:rsidR="00551F0B" w:rsidRPr="00B56D6B" w:rsidRDefault="00551F0B" w:rsidP="003929FE">
      <w:pPr>
        <w:numPr>
          <w:ilvl w:val="0"/>
          <w:numId w:val="379"/>
        </w:numPr>
        <w:pBdr>
          <w:top w:val="nil"/>
          <w:left w:val="nil"/>
          <w:bottom w:val="nil"/>
          <w:right w:val="nil"/>
          <w:between w:val="nil"/>
        </w:pBdr>
        <w:tabs>
          <w:tab w:val="left" w:pos="180"/>
          <w:tab w:val="left" w:pos="270"/>
        </w:tabs>
        <w:rPr>
          <w:color w:val="000000"/>
        </w:rPr>
      </w:pPr>
      <w:r w:rsidRPr="00B56D6B">
        <w:rPr>
          <w:color w:val="000000"/>
        </w:rPr>
        <w:t xml:space="preserve">A statistical investigative question is one that requires data that will vary. </w:t>
      </w:r>
    </w:p>
    <w:p w14:paraId="4482552B" w14:textId="77777777" w:rsidR="00551F0B" w:rsidRPr="00B56D6B" w:rsidRDefault="00551F0B" w:rsidP="003929FE">
      <w:pPr>
        <w:numPr>
          <w:ilvl w:val="0"/>
          <w:numId w:val="379"/>
        </w:numPr>
        <w:pBdr>
          <w:top w:val="nil"/>
          <w:left w:val="nil"/>
          <w:bottom w:val="nil"/>
          <w:right w:val="nil"/>
          <w:between w:val="nil"/>
        </w:pBdr>
        <w:tabs>
          <w:tab w:val="left" w:pos="180"/>
          <w:tab w:val="left" w:pos="270"/>
        </w:tabs>
      </w:pPr>
      <w:r w:rsidRPr="00B56D6B">
        <w:rPr>
          <w:color w:val="000000"/>
        </w:rPr>
        <w:t>Potential limitations may include how the sample was selected and/or how the questions were asked.</w:t>
      </w:r>
    </w:p>
    <w:p w14:paraId="570A37A0" w14:textId="77777777" w:rsidR="00551F0B" w:rsidRPr="00B56D6B" w:rsidRDefault="00551F0B" w:rsidP="00B03B52">
      <w:pPr>
        <w:pStyle w:val="Heading6"/>
      </w:pPr>
      <w:r w:rsidRPr="00B56D6B">
        <w:t xml:space="preserve">Teaching Strategies </w:t>
      </w:r>
    </w:p>
    <w:p w14:paraId="3E04C945" w14:textId="77777777" w:rsidR="00551F0B" w:rsidRPr="00B56D6B" w:rsidRDefault="00551F0B" w:rsidP="003929FE">
      <w:pPr>
        <w:numPr>
          <w:ilvl w:val="0"/>
          <w:numId w:val="381"/>
        </w:numPr>
        <w:pBdr>
          <w:top w:val="nil"/>
          <w:left w:val="nil"/>
          <w:bottom w:val="nil"/>
          <w:right w:val="nil"/>
          <w:between w:val="nil"/>
        </w:pBdr>
        <w:tabs>
          <w:tab w:val="left" w:pos="180"/>
          <w:tab w:val="left" w:pos="270"/>
        </w:tabs>
        <w:rPr>
          <w:color w:val="000000"/>
        </w:rPr>
      </w:pPr>
      <w:r w:rsidRPr="00B56D6B">
        <w:rPr>
          <w:color w:val="000000"/>
        </w:rPr>
        <w:t>Students should have opportunities to answer statistical investigative questions about a population by collecting data from a representative sample, using random sampling techniques to collect the data.</w:t>
      </w:r>
    </w:p>
    <w:p w14:paraId="58AA353B" w14:textId="77777777" w:rsidR="00551F0B" w:rsidRPr="00B56D6B" w:rsidRDefault="00551F0B" w:rsidP="003929FE">
      <w:pPr>
        <w:numPr>
          <w:ilvl w:val="0"/>
          <w:numId w:val="381"/>
        </w:numPr>
        <w:pBdr>
          <w:top w:val="nil"/>
          <w:left w:val="nil"/>
          <w:bottom w:val="nil"/>
          <w:right w:val="nil"/>
          <w:between w:val="nil"/>
        </w:pBdr>
        <w:tabs>
          <w:tab w:val="left" w:pos="180"/>
          <w:tab w:val="left" w:pos="270"/>
        </w:tabs>
      </w:pPr>
      <w:r w:rsidRPr="00B56D6B">
        <w:rPr>
          <w:color w:val="000000"/>
        </w:rPr>
        <w:t xml:space="preserve">Generate multiple samples (or simulated samples) of the same size to gauge the variation in estimates or predictions. </w:t>
      </w:r>
    </w:p>
    <w:p w14:paraId="14C8F81F" w14:textId="77777777" w:rsidR="00551F0B" w:rsidRPr="00B56D6B" w:rsidRDefault="00551F0B" w:rsidP="003929FE">
      <w:pPr>
        <w:numPr>
          <w:ilvl w:val="0"/>
          <w:numId w:val="381"/>
        </w:numPr>
        <w:pBdr>
          <w:top w:val="nil"/>
          <w:left w:val="nil"/>
          <w:bottom w:val="nil"/>
          <w:right w:val="nil"/>
          <w:between w:val="nil"/>
        </w:pBdr>
        <w:tabs>
          <w:tab w:val="left" w:pos="180"/>
          <w:tab w:val="left" w:pos="270"/>
        </w:tabs>
        <w:rPr>
          <w:color w:val="000000"/>
        </w:rPr>
      </w:pPr>
      <w:r w:rsidRPr="00B56D6B">
        <w:rPr>
          <w:color w:val="000000"/>
        </w:rPr>
        <w:t>Students should have opportunities to critique examples of sampling techniques.</w:t>
      </w:r>
    </w:p>
    <w:p w14:paraId="7CE36F03" w14:textId="6C95CC30" w:rsidR="00551F0B" w:rsidRPr="00B56D6B" w:rsidRDefault="00551F0B" w:rsidP="003929FE">
      <w:pPr>
        <w:numPr>
          <w:ilvl w:val="0"/>
          <w:numId w:val="381"/>
        </w:numPr>
        <w:pBdr>
          <w:top w:val="nil"/>
          <w:left w:val="nil"/>
          <w:bottom w:val="nil"/>
          <w:right w:val="nil"/>
          <w:between w:val="nil"/>
        </w:pBdr>
        <w:tabs>
          <w:tab w:val="left" w:pos="180"/>
          <w:tab w:val="left" w:pos="270"/>
        </w:tabs>
        <w:rPr>
          <w:color w:val="000000"/>
        </w:rPr>
      </w:pPr>
      <w:r w:rsidRPr="00B56D6B">
        <w:rPr>
          <w:color w:val="000000"/>
        </w:rPr>
        <w:t>Students should conclude when conditions of sampling methods may be biased, random, and not representative of the population.</w:t>
      </w:r>
    </w:p>
    <w:p w14:paraId="49C74F70" w14:textId="38AD0F6D" w:rsidR="008E6884" w:rsidRPr="00B56D6B" w:rsidRDefault="00770C82" w:rsidP="008E6884">
      <w:pPr>
        <w:pStyle w:val="Heading6"/>
      </w:pPr>
      <w:r w:rsidRPr="00B56D6B">
        <w:t>Progressions</w:t>
      </w:r>
    </w:p>
    <w:p w14:paraId="2D266278" w14:textId="3D1DD6B2" w:rsidR="008E6884" w:rsidRPr="00B56D6B" w:rsidRDefault="008E6884" w:rsidP="006B499C">
      <w:pPr>
        <w:numPr>
          <w:ilvl w:val="0"/>
          <w:numId w:val="380"/>
        </w:numPr>
        <w:pBdr>
          <w:top w:val="nil"/>
          <w:left w:val="nil"/>
          <w:bottom w:val="nil"/>
          <w:right w:val="nil"/>
          <w:between w:val="nil"/>
        </w:pBdr>
        <w:tabs>
          <w:tab w:val="left" w:pos="180"/>
          <w:tab w:val="left" w:pos="270"/>
        </w:tabs>
        <w:rPr>
          <w:color w:val="000000"/>
        </w:rPr>
      </w:pPr>
      <w:r w:rsidRPr="00B56D6B">
        <w:rPr>
          <w:color w:val="000000"/>
        </w:rPr>
        <w:t xml:space="preserve">In short, students realize that conclusions drawn from random samples generalize beyond the sample to the population from which the sample was selected, but a sample statistic is only an estimate of a corresponding population parameter and there will be some discrepancy between the two. Understanding the variability in sampling allows the investigator to gauge the expected size of that discrepancy. (Please reference page 9 in the </w:t>
      </w:r>
      <w:hyperlink r:id="rId1083" w:history="1">
        <w:r w:rsidRPr="00B56D6B">
          <w:rPr>
            <w:rStyle w:val="Hyperlink"/>
          </w:rPr>
          <w:t>Progression document</w:t>
        </w:r>
      </w:hyperlink>
      <w:r w:rsidRPr="00B56D6B">
        <w:rPr>
          <w:color w:val="000000"/>
        </w:rPr>
        <w:t>).</w:t>
      </w:r>
    </w:p>
    <w:p w14:paraId="3C26B74F" w14:textId="77777777" w:rsidR="00551F0B" w:rsidRPr="00B56D6B" w:rsidRDefault="00551F0B" w:rsidP="00B03B52">
      <w:pPr>
        <w:pStyle w:val="Heading6"/>
      </w:pPr>
      <w:r w:rsidRPr="00B56D6B">
        <w:t>Examples</w:t>
      </w:r>
    </w:p>
    <w:p w14:paraId="345316DC" w14:textId="77777777" w:rsidR="00551F0B" w:rsidRPr="00B56D6B" w:rsidRDefault="00551F0B" w:rsidP="003929FE">
      <w:pPr>
        <w:numPr>
          <w:ilvl w:val="0"/>
          <w:numId w:val="380"/>
        </w:numPr>
        <w:pBdr>
          <w:top w:val="nil"/>
          <w:left w:val="nil"/>
          <w:bottom w:val="nil"/>
          <w:right w:val="nil"/>
          <w:between w:val="nil"/>
        </w:pBdr>
        <w:tabs>
          <w:tab w:val="left" w:pos="180"/>
          <w:tab w:val="left" w:pos="270"/>
        </w:tabs>
      </w:pPr>
      <w:r w:rsidRPr="00B56D6B">
        <w:rPr>
          <w:color w:val="000000"/>
        </w:rPr>
        <w:t>Estimate the mean word length in a book by randomly sampling words from the book. Gauge how far off the estimate is from the actual mean.</w:t>
      </w:r>
    </w:p>
    <w:p w14:paraId="72A0C27F" w14:textId="77777777" w:rsidR="00551F0B" w:rsidRPr="00B56D6B" w:rsidRDefault="00551F0B" w:rsidP="003929FE">
      <w:pPr>
        <w:numPr>
          <w:ilvl w:val="0"/>
          <w:numId w:val="380"/>
        </w:numPr>
        <w:pBdr>
          <w:top w:val="nil"/>
          <w:left w:val="nil"/>
          <w:bottom w:val="nil"/>
          <w:right w:val="nil"/>
          <w:between w:val="nil"/>
        </w:pBdr>
        <w:tabs>
          <w:tab w:val="left" w:pos="180"/>
          <w:tab w:val="left" w:pos="270"/>
        </w:tabs>
        <w:rPr>
          <w:color w:val="000000"/>
        </w:rPr>
      </w:pPr>
      <w:r w:rsidRPr="00B56D6B">
        <w:rPr>
          <w:color w:val="000000"/>
        </w:rPr>
        <w:t>Predict the winner of a school election based on randomly sampled survey data. Gauge how far off the prediction might be.</w:t>
      </w:r>
    </w:p>
    <w:p w14:paraId="29AC0C41" w14:textId="77777777" w:rsidR="008E6884" w:rsidRPr="00B56D6B" w:rsidRDefault="008E6884" w:rsidP="008E6884">
      <w:pPr>
        <w:numPr>
          <w:ilvl w:val="0"/>
          <w:numId w:val="380"/>
        </w:numPr>
        <w:pBdr>
          <w:top w:val="nil"/>
          <w:left w:val="nil"/>
          <w:bottom w:val="nil"/>
          <w:right w:val="nil"/>
          <w:between w:val="nil"/>
        </w:pBdr>
        <w:tabs>
          <w:tab w:val="left" w:pos="180"/>
          <w:tab w:val="left" w:pos="270"/>
        </w:tabs>
        <w:rPr>
          <w:color w:val="8835CD"/>
        </w:rPr>
      </w:pPr>
      <w:r w:rsidRPr="00B56D6B">
        <w:rPr>
          <w:color w:val="8835CD"/>
        </w:rPr>
        <w:t>Illustrative Mathematics:</w:t>
      </w:r>
    </w:p>
    <w:p w14:paraId="0A9D5343" w14:textId="7E2D14BD" w:rsidR="00E303E0" w:rsidRPr="00B56D6B" w:rsidRDefault="008E6884" w:rsidP="00C55560">
      <w:pPr>
        <w:numPr>
          <w:ilvl w:val="1"/>
          <w:numId w:val="380"/>
        </w:numPr>
        <w:pBdr>
          <w:top w:val="nil"/>
          <w:left w:val="nil"/>
          <w:bottom w:val="nil"/>
          <w:right w:val="nil"/>
          <w:between w:val="nil"/>
        </w:pBdr>
        <w:tabs>
          <w:tab w:val="left" w:pos="180"/>
          <w:tab w:val="left" w:pos="270"/>
        </w:tabs>
        <w:rPr>
          <w:rFonts w:eastAsiaTheme="majorEastAsia" w:cstheme="minorHAnsi"/>
          <w:sz w:val="24"/>
          <w:szCs w:val="26"/>
        </w:rPr>
      </w:pPr>
      <w:hyperlink r:id="rId1084" w:history="1">
        <w:r w:rsidRPr="00B56D6B">
          <w:rPr>
            <w:rStyle w:val="Hyperlink"/>
          </w:rPr>
          <w:t>Valentine Marbles</w:t>
        </w:r>
      </w:hyperlink>
      <w:r w:rsidR="00E303E0" w:rsidRPr="00B56D6B">
        <w:br w:type="page"/>
      </w:r>
    </w:p>
    <w:p w14:paraId="508FE351" w14:textId="7370213B" w:rsidR="00E303E0" w:rsidRPr="00B56D6B" w:rsidRDefault="00E303E0" w:rsidP="002566D0">
      <w:pPr>
        <w:pStyle w:val="Heading3"/>
      </w:pPr>
      <w:bookmarkStart w:id="402" w:name="_Cluster:_7.DR.C_-"/>
      <w:bookmarkEnd w:id="402"/>
      <w:r w:rsidRPr="00B56D6B">
        <w:lastRenderedPageBreak/>
        <w:t xml:space="preserve">Cluster: 7.DR.C - Analyze, summarize, and describe data </w:t>
      </w:r>
    </w:p>
    <w:p w14:paraId="3B107A2F" w14:textId="60AF3CC2" w:rsidR="00E303E0" w:rsidRPr="00B56D6B" w:rsidRDefault="00E303E0" w:rsidP="009C69AA">
      <w:pPr>
        <w:pStyle w:val="Heading4"/>
      </w:pPr>
      <w:bookmarkStart w:id="403" w:name="_STANDARD:_7.DR.C.3"/>
      <w:bookmarkEnd w:id="403"/>
      <w:r w:rsidRPr="00B56D6B">
        <w:t xml:space="preserve">STANDARD: </w:t>
      </w:r>
      <w:hyperlink w:anchor="_Data_Reasoning_(7.DR)" w:history="1">
        <w:r w:rsidR="00557A55" w:rsidRPr="00B56D6B">
          <w:rPr>
            <w:rStyle w:val="Hyperlink"/>
          </w:rPr>
          <w:t>7.DR</w:t>
        </w:r>
      </w:hyperlink>
      <w:r w:rsidRPr="00B56D6B">
        <w:t>.C.3</w:t>
      </w:r>
    </w:p>
    <w:p w14:paraId="022C3C2A" w14:textId="77777777" w:rsidR="00E303E0" w:rsidRPr="00B56D6B" w:rsidRDefault="00E303E0" w:rsidP="00B03B52">
      <w:pPr>
        <w:pStyle w:val="Heading5"/>
      </w:pPr>
      <w:r w:rsidRPr="00B56D6B">
        <w:t> </w:t>
      </w:r>
      <w:r w:rsidRPr="00B56D6B">
        <w:rPr>
          <w:noProof/>
          <w:lang w:val="en-US"/>
        </w:rPr>
        <w:drawing>
          <wp:inline distT="0" distB="0" distL="0" distR="0" wp14:anchorId="22627C27" wp14:editId="3741B40B">
            <wp:extent cx="274320" cy="274320"/>
            <wp:effectExtent l="0" t="0" r="0" b="0"/>
            <wp:docPr id="591" name="Picture 591"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Standards Statement (2021): </w:t>
      </w:r>
    </w:p>
    <w:p w14:paraId="760CB7A0" w14:textId="77777777" w:rsidR="00E303E0" w:rsidRPr="00B56D6B" w:rsidRDefault="00E303E0" w:rsidP="006726F8">
      <w:pPr>
        <w:tabs>
          <w:tab w:val="left" w:pos="180"/>
          <w:tab w:val="left" w:pos="270"/>
        </w:tabs>
        <w:ind w:left="450"/>
        <w:jc w:val="both"/>
      </w:pPr>
      <w:r w:rsidRPr="00B56D6B">
        <w:rPr>
          <w:noProof/>
        </w:rPr>
        <w:t>Analyze two data distributions visually to compare multiple measures of center and variability.</w:t>
      </w:r>
      <w:r w:rsidRPr="00B56D6B">
        <w:t xml:space="preserve"> </w:t>
      </w:r>
    </w:p>
    <w:p w14:paraId="0DAD235F" w14:textId="77777777" w:rsidR="00E303E0" w:rsidRPr="00B56D6B" w:rsidRDefault="00E303E0" w:rsidP="00B03B52">
      <w:pPr>
        <w:pStyle w:val="Heading5"/>
      </w:pPr>
      <w:r w:rsidRPr="00B56D6B">
        <w:t> </w:t>
      </w:r>
      <w:r w:rsidRPr="00B56D6B">
        <w:rPr>
          <w:noProof/>
          <w:lang w:val="en-US"/>
        </w:rPr>
        <w:drawing>
          <wp:inline distT="0" distB="0" distL="0" distR="0" wp14:anchorId="6EA4D599" wp14:editId="44A332FC">
            <wp:extent cx="274320" cy="274320"/>
            <wp:effectExtent l="0" t="0" r="0" b="0"/>
            <wp:docPr id="592" name="Picture 592"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 Connections: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rsidRPr="00B56D6B" w14:paraId="0BDA6DA2" w14:textId="77777777" w:rsidTr="04CA56F2">
        <w:trPr>
          <w:trHeight w:val="576"/>
          <w:tblHeader/>
        </w:trPr>
        <w:tc>
          <w:tcPr>
            <w:tcW w:w="2448" w:type="dxa"/>
            <w:shd w:val="clear" w:color="auto" w:fill="1B75BC"/>
            <w:vAlign w:val="center"/>
          </w:tcPr>
          <w:p w14:paraId="4632A5DD" w14:textId="77777777" w:rsidR="00E303E0" w:rsidRPr="00B56D6B" w:rsidRDefault="00E303E0" w:rsidP="006726F8">
            <w:pPr>
              <w:tabs>
                <w:tab w:val="left" w:pos="180"/>
                <w:tab w:val="left" w:pos="270"/>
              </w:tabs>
              <w:jc w:val="center"/>
            </w:pPr>
            <w:r w:rsidRPr="00B56D6B">
              <w:rPr>
                <w:color w:val="FFFFFF" w:themeColor="background1"/>
              </w:rPr>
              <w:t>Preceding Pathway Content (2021)</w:t>
            </w:r>
          </w:p>
        </w:tc>
        <w:tc>
          <w:tcPr>
            <w:tcW w:w="2448" w:type="dxa"/>
            <w:shd w:val="clear" w:color="auto" w:fill="1B75BC"/>
            <w:vAlign w:val="center"/>
          </w:tcPr>
          <w:p w14:paraId="2011EB86" w14:textId="77777777" w:rsidR="00E303E0" w:rsidRPr="00B56D6B" w:rsidRDefault="00E303E0" w:rsidP="006726F8">
            <w:pPr>
              <w:tabs>
                <w:tab w:val="left" w:pos="180"/>
                <w:tab w:val="left" w:pos="270"/>
              </w:tabs>
              <w:jc w:val="center"/>
            </w:pPr>
            <w:r w:rsidRPr="04CA56F2">
              <w:rPr>
                <w:color w:val="FFFFFF" w:themeColor="background1"/>
                <w:lang w:val="en-US"/>
              </w:rPr>
              <w:t>Subsequent Pathway Content (2021)</w:t>
            </w:r>
          </w:p>
        </w:tc>
        <w:tc>
          <w:tcPr>
            <w:tcW w:w="2448" w:type="dxa"/>
            <w:shd w:val="clear" w:color="auto" w:fill="1B75BC"/>
            <w:vAlign w:val="center"/>
          </w:tcPr>
          <w:p w14:paraId="6A853E28" w14:textId="77777777" w:rsidR="00E303E0" w:rsidRPr="00B56D6B" w:rsidRDefault="00E303E0" w:rsidP="006726F8">
            <w:pPr>
              <w:tabs>
                <w:tab w:val="left" w:pos="180"/>
                <w:tab w:val="left" w:pos="270"/>
              </w:tabs>
              <w:jc w:val="center"/>
            </w:pPr>
            <w:r w:rsidRPr="00B56D6B">
              <w:rPr>
                <w:color w:val="FFFFFF" w:themeColor="background1"/>
              </w:rPr>
              <w:t>Cross Domain Connections (2021)</w:t>
            </w:r>
          </w:p>
        </w:tc>
        <w:tc>
          <w:tcPr>
            <w:tcW w:w="2448" w:type="dxa"/>
            <w:shd w:val="clear" w:color="auto" w:fill="9F2065"/>
            <w:vAlign w:val="center"/>
          </w:tcPr>
          <w:p w14:paraId="14AE7381" w14:textId="77777777" w:rsidR="00E303E0" w:rsidRPr="00B56D6B" w:rsidRDefault="00E303E0" w:rsidP="006726F8">
            <w:pPr>
              <w:tabs>
                <w:tab w:val="left" w:pos="180"/>
                <w:tab w:val="left" w:pos="270"/>
              </w:tabs>
              <w:jc w:val="center"/>
              <w:rPr>
                <w:color w:val="FFFFFF" w:themeColor="background1"/>
              </w:rPr>
            </w:pPr>
            <w:r w:rsidRPr="00B56D6B">
              <w:rPr>
                <w:color w:val="FFFFFF" w:themeColor="background1"/>
              </w:rPr>
              <w:t>Common Core (CCSS)</w:t>
            </w:r>
          </w:p>
          <w:p w14:paraId="0391CFB8" w14:textId="77777777" w:rsidR="00E303E0" w:rsidRPr="00B56D6B" w:rsidRDefault="00E303E0" w:rsidP="006726F8">
            <w:pPr>
              <w:tabs>
                <w:tab w:val="left" w:pos="180"/>
                <w:tab w:val="left" w:pos="270"/>
              </w:tabs>
              <w:jc w:val="center"/>
            </w:pPr>
            <w:r w:rsidRPr="00B56D6B">
              <w:rPr>
                <w:color w:val="FFFFFF" w:themeColor="background1"/>
              </w:rPr>
              <w:t>(2010)</w:t>
            </w:r>
          </w:p>
        </w:tc>
      </w:tr>
      <w:tr w:rsidR="00E303E0" w:rsidRPr="00B56D6B" w14:paraId="7121B883" w14:textId="77777777" w:rsidTr="04CA56F2">
        <w:trPr>
          <w:trHeight w:val="576"/>
        </w:trPr>
        <w:tc>
          <w:tcPr>
            <w:tcW w:w="2448" w:type="dxa"/>
          </w:tcPr>
          <w:p w14:paraId="55ACA4A2" w14:textId="7FE5B282" w:rsidR="00E303E0" w:rsidRPr="00B56D6B" w:rsidRDefault="00C31ABA" w:rsidP="006726F8">
            <w:pPr>
              <w:tabs>
                <w:tab w:val="left" w:pos="180"/>
                <w:tab w:val="left" w:pos="270"/>
              </w:tabs>
            </w:pPr>
            <w:hyperlink w:anchor="_STANDARD:_6.DR.C.3" w:history="1">
              <w:r w:rsidRPr="00B56D6B">
                <w:rPr>
                  <w:rStyle w:val="Hyperlink"/>
                </w:rPr>
                <w:t>6.DR.C.3</w:t>
              </w:r>
            </w:hyperlink>
          </w:p>
        </w:tc>
        <w:tc>
          <w:tcPr>
            <w:tcW w:w="2448" w:type="dxa"/>
          </w:tcPr>
          <w:p w14:paraId="5B34D150" w14:textId="206B3FC8" w:rsidR="00E303E0" w:rsidRPr="00B56D6B" w:rsidRDefault="00E303E0" w:rsidP="006726F8">
            <w:pPr>
              <w:tabs>
                <w:tab w:val="left" w:pos="180"/>
                <w:tab w:val="left" w:pos="270"/>
              </w:tabs>
            </w:pPr>
            <w:hyperlink w:anchor="_STANDARD:_8.DR.C.3" w:history="1">
              <w:r w:rsidRPr="00B56D6B">
                <w:rPr>
                  <w:rStyle w:val="Hyperlink"/>
                  <w:noProof/>
                </w:rPr>
                <w:t>8.DR.C.3</w:t>
              </w:r>
            </w:hyperlink>
          </w:p>
        </w:tc>
        <w:tc>
          <w:tcPr>
            <w:tcW w:w="2448" w:type="dxa"/>
          </w:tcPr>
          <w:p w14:paraId="144ECA93" w14:textId="3520432E" w:rsidR="00E303E0" w:rsidRPr="00B56D6B" w:rsidRDefault="00672FED" w:rsidP="006726F8">
            <w:pPr>
              <w:tabs>
                <w:tab w:val="left" w:pos="180"/>
                <w:tab w:val="left" w:pos="270"/>
              </w:tabs>
            </w:pPr>
            <w:r w:rsidRPr="00B56D6B">
              <w:t> </w:t>
            </w:r>
            <w:r w:rsidRPr="00B56D6B">
              <w:rPr>
                <w:color w:val="1B75BC"/>
              </w:rPr>
              <w:t>N/A</w:t>
            </w:r>
          </w:p>
        </w:tc>
        <w:tc>
          <w:tcPr>
            <w:tcW w:w="2448" w:type="dxa"/>
          </w:tcPr>
          <w:p w14:paraId="2DF52A0E" w14:textId="77777777" w:rsidR="00E303E0" w:rsidRPr="00B56D6B" w:rsidRDefault="00E303E0" w:rsidP="006726F8">
            <w:pPr>
              <w:tabs>
                <w:tab w:val="left" w:pos="180"/>
                <w:tab w:val="left" w:pos="270"/>
              </w:tabs>
              <w:jc w:val="center"/>
              <w:rPr>
                <w:rStyle w:val="Hyperlink"/>
                <w:noProof/>
              </w:rPr>
            </w:pPr>
            <w:hyperlink r:id="rId1085" w:history="1">
              <w:r w:rsidRPr="00B56D6B">
                <w:rPr>
                  <w:rStyle w:val="Hyperlink"/>
                  <w:noProof/>
                </w:rPr>
                <w:t>7.SP.B.3</w:t>
              </w:r>
            </w:hyperlink>
          </w:p>
          <w:p w14:paraId="2DBE1B15" w14:textId="58B706F5" w:rsidR="00752869" w:rsidRPr="00B56D6B" w:rsidRDefault="00752869" w:rsidP="00752869">
            <w:pPr>
              <w:tabs>
                <w:tab w:val="left" w:pos="180"/>
                <w:tab w:val="left" w:pos="270"/>
              </w:tabs>
              <w:jc w:val="center"/>
            </w:pPr>
            <w:hyperlink w:anchor="_7.DR.C_Analyze,_summarize," w:history="1">
              <w:r w:rsidRPr="00B56D6B">
                <w:rPr>
                  <w:rStyle w:val="Hyperlink"/>
                </w:rPr>
                <w:t>7.DR.C Crosswalk</w:t>
              </w:r>
            </w:hyperlink>
          </w:p>
        </w:tc>
      </w:tr>
    </w:tbl>
    <w:p w14:paraId="4BBF0F34" w14:textId="6DBB6E04" w:rsidR="00E303E0" w:rsidRPr="00B56D6B" w:rsidRDefault="00E303E0" w:rsidP="00B03B52">
      <w:pPr>
        <w:pStyle w:val="Heading5"/>
      </w:pPr>
      <w:r w:rsidRPr="00B56D6B">
        <w:t> </w:t>
      </w:r>
      <w:r w:rsidRPr="00B56D6B">
        <w:rPr>
          <w:noProof/>
          <w:lang w:val="en-US"/>
        </w:rPr>
        <w:drawing>
          <wp:inline distT="0" distB="0" distL="0" distR="0" wp14:anchorId="43E7D6AC" wp14:editId="30235841">
            <wp:extent cx="271955" cy="274320"/>
            <wp:effectExtent l="0" t="0" r="0" b="0"/>
            <wp:docPr id="593" name="Picture 593"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rsidR="00C5238C" w:rsidRPr="00B56D6B">
        <w:t>Standards Guidance:</w:t>
      </w:r>
    </w:p>
    <w:p w14:paraId="259524FD" w14:textId="77777777" w:rsidR="00551F0B" w:rsidRPr="00B56D6B" w:rsidRDefault="00551F0B" w:rsidP="00B03B52">
      <w:pPr>
        <w:pStyle w:val="Heading6"/>
      </w:pPr>
      <w:r w:rsidRPr="00B56D6B">
        <w:t xml:space="preserve">Teaching Strategies </w:t>
      </w:r>
    </w:p>
    <w:p w14:paraId="65B8B5CE" w14:textId="77777777" w:rsidR="00551F0B" w:rsidRPr="00B56D6B" w:rsidRDefault="00551F0B" w:rsidP="04CA56F2">
      <w:pPr>
        <w:numPr>
          <w:ilvl w:val="0"/>
          <w:numId w:val="382"/>
        </w:numPr>
        <w:pBdr>
          <w:top w:val="nil"/>
          <w:left w:val="nil"/>
          <w:bottom w:val="nil"/>
          <w:right w:val="nil"/>
          <w:between w:val="nil"/>
        </w:pBdr>
        <w:tabs>
          <w:tab w:val="left" w:pos="180"/>
          <w:tab w:val="left" w:pos="270"/>
        </w:tabs>
      </w:pPr>
      <w:r w:rsidRPr="04CA56F2">
        <w:rPr>
          <w:color w:val="000000" w:themeColor="text1"/>
          <w:lang w:val="en-US"/>
        </w:rPr>
        <w:t>Given visual representations of data from dot plots, line graphs, histograms and box-plots, create statements that compare the measures of center and variability between two data sets.</w:t>
      </w:r>
    </w:p>
    <w:p w14:paraId="7A238D01" w14:textId="77777777" w:rsidR="00551F0B" w:rsidRPr="00B56D6B" w:rsidRDefault="00551F0B" w:rsidP="003929FE">
      <w:pPr>
        <w:numPr>
          <w:ilvl w:val="0"/>
          <w:numId w:val="382"/>
        </w:numPr>
        <w:pBdr>
          <w:top w:val="nil"/>
          <w:left w:val="nil"/>
          <w:bottom w:val="nil"/>
          <w:right w:val="nil"/>
          <w:between w:val="nil"/>
        </w:pBdr>
        <w:tabs>
          <w:tab w:val="left" w:pos="180"/>
          <w:tab w:val="left" w:pos="270"/>
        </w:tabs>
        <w:rPr>
          <w:color w:val="000000"/>
        </w:rPr>
      </w:pPr>
      <w:r w:rsidRPr="00B56D6B">
        <w:rPr>
          <w:color w:val="000000"/>
        </w:rPr>
        <w:t>Students should use side by side bar graphs or segmented bar graphs to compare categorical data distributions of samples from two populations.</w:t>
      </w:r>
    </w:p>
    <w:p w14:paraId="40E55227" w14:textId="77777777" w:rsidR="00551F0B" w:rsidRPr="00B56D6B" w:rsidRDefault="00551F0B" w:rsidP="003929FE">
      <w:pPr>
        <w:numPr>
          <w:ilvl w:val="0"/>
          <w:numId w:val="382"/>
        </w:numPr>
        <w:pBdr>
          <w:top w:val="nil"/>
          <w:left w:val="nil"/>
          <w:bottom w:val="nil"/>
          <w:right w:val="nil"/>
          <w:between w:val="nil"/>
        </w:pBdr>
        <w:tabs>
          <w:tab w:val="left" w:pos="180"/>
          <w:tab w:val="left" w:pos="270"/>
        </w:tabs>
        <w:rPr>
          <w:color w:val="000000"/>
        </w:rPr>
      </w:pPr>
      <w:r w:rsidRPr="00B56D6B">
        <w:rPr>
          <w:color w:val="000000"/>
        </w:rPr>
        <w:t>Students should compare data of two samples or populations displayed in box plots and dot plots to make inferences.</w:t>
      </w:r>
    </w:p>
    <w:p w14:paraId="388D867F" w14:textId="77777777" w:rsidR="00551F0B" w:rsidRPr="00B56D6B" w:rsidRDefault="00551F0B" w:rsidP="003929FE">
      <w:pPr>
        <w:numPr>
          <w:ilvl w:val="0"/>
          <w:numId w:val="382"/>
        </w:numPr>
        <w:pBdr>
          <w:top w:val="nil"/>
          <w:left w:val="nil"/>
          <w:bottom w:val="nil"/>
          <w:right w:val="nil"/>
          <w:between w:val="nil"/>
        </w:pBdr>
        <w:tabs>
          <w:tab w:val="left" w:pos="180"/>
          <w:tab w:val="left" w:pos="270"/>
        </w:tabs>
        <w:rPr>
          <w:color w:val="000000"/>
        </w:rPr>
      </w:pPr>
      <w:r w:rsidRPr="00B56D6B">
        <w:rPr>
          <w:color w:val="000000"/>
        </w:rPr>
        <w:t>Students should be able to draw inferences using measures of central tendency (mean, median, mode) and/or variability (range, mean absolute deviation and interquartile range) from random samples.</w:t>
      </w:r>
    </w:p>
    <w:p w14:paraId="0F784D24" w14:textId="31D794AA" w:rsidR="00551F0B" w:rsidRPr="00B56D6B" w:rsidRDefault="00551F0B" w:rsidP="003929FE">
      <w:pPr>
        <w:numPr>
          <w:ilvl w:val="0"/>
          <w:numId w:val="382"/>
        </w:numPr>
        <w:pBdr>
          <w:top w:val="nil"/>
          <w:left w:val="nil"/>
          <w:bottom w:val="nil"/>
          <w:right w:val="nil"/>
          <w:between w:val="nil"/>
        </w:pBdr>
        <w:tabs>
          <w:tab w:val="left" w:pos="180"/>
          <w:tab w:val="left" w:pos="270"/>
        </w:tabs>
        <w:rPr>
          <w:color w:val="000000"/>
        </w:rPr>
      </w:pPr>
      <w:r w:rsidRPr="00B56D6B">
        <w:rPr>
          <w:color w:val="000000"/>
        </w:rPr>
        <w:t>Students should be given multiple opportunities to compare quantitative data distributions of samples from two populations.</w:t>
      </w:r>
    </w:p>
    <w:p w14:paraId="366EFB6D" w14:textId="4224A31A" w:rsidR="008E6884" w:rsidRPr="00B56D6B" w:rsidRDefault="00770C82" w:rsidP="008E6884">
      <w:pPr>
        <w:pStyle w:val="Heading6"/>
      </w:pPr>
      <w:r w:rsidRPr="00B56D6B">
        <w:t>Progressions</w:t>
      </w:r>
    </w:p>
    <w:p w14:paraId="3C199018" w14:textId="3CDE169C" w:rsidR="008E6884" w:rsidRPr="00B56D6B" w:rsidRDefault="008E6884" w:rsidP="02AB9E7F">
      <w:pPr>
        <w:numPr>
          <w:ilvl w:val="0"/>
          <w:numId w:val="382"/>
        </w:numPr>
        <w:pBdr>
          <w:top w:val="nil"/>
          <w:left w:val="nil"/>
          <w:bottom w:val="nil"/>
          <w:right w:val="nil"/>
          <w:between w:val="nil"/>
        </w:pBdr>
        <w:tabs>
          <w:tab w:val="left" w:pos="180"/>
          <w:tab w:val="left" w:pos="270"/>
        </w:tabs>
        <w:rPr>
          <w:b/>
          <w:bCs/>
          <w:i/>
          <w:iCs/>
          <w:color w:val="000000"/>
          <w:lang w:val="en-US"/>
        </w:rPr>
      </w:pPr>
      <w:r w:rsidRPr="02AB9E7F">
        <w:rPr>
          <w:color w:val="000000" w:themeColor="text1"/>
          <w:lang w:val="en-US"/>
        </w:rPr>
        <w:t xml:space="preserve">If all measurements in a population are known, no sampling is necessary and data comparisons involve the calculated measures of center. Even then, students should consider variability. </w:t>
      </w:r>
    </w:p>
    <w:p w14:paraId="2F163A63" w14:textId="1E39DE52" w:rsidR="008E6884" w:rsidRPr="00B56D6B" w:rsidRDefault="008E6884" w:rsidP="04CA56F2">
      <w:pPr>
        <w:numPr>
          <w:ilvl w:val="0"/>
          <w:numId w:val="382"/>
        </w:numPr>
        <w:pBdr>
          <w:top w:val="nil"/>
          <w:left w:val="nil"/>
          <w:bottom w:val="nil"/>
          <w:right w:val="nil"/>
          <w:between w:val="nil"/>
        </w:pBdr>
        <w:tabs>
          <w:tab w:val="left" w:pos="180"/>
          <w:tab w:val="left" w:pos="270"/>
        </w:tabs>
        <w:rPr>
          <w:color w:val="000000"/>
          <w:lang w:val="en-US"/>
        </w:rPr>
      </w:pPr>
      <w:r w:rsidRPr="04CA56F2">
        <w:rPr>
          <w:color w:val="000000" w:themeColor="text1"/>
          <w:lang w:val="en-US"/>
        </w:rPr>
        <w:t xml:space="preserve">Conclusions should be made related to a population, using a random sample, by describing a distribution using measures of central tendency (mean, median, mode) and/or variability (range, mean absolute deviation, and interquartile range).  (Please reference page 10 in the </w:t>
      </w:r>
      <w:hyperlink r:id="rId1086">
        <w:r w:rsidRPr="04CA56F2">
          <w:rPr>
            <w:rStyle w:val="Hyperlink"/>
            <w:lang w:val="en-US"/>
          </w:rPr>
          <w:t>Progression document</w:t>
        </w:r>
      </w:hyperlink>
      <w:r w:rsidRPr="04CA56F2">
        <w:rPr>
          <w:color w:val="000000" w:themeColor="text1"/>
          <w:lang w:val="en-US"/>
        </w:rPr>
        <w:t>).</w:t>
      </w:r>
    </w:p>
    <w:p w14:paraId="15341408" w14:textId="13804D13" w:rsidR="00551F0B" w:rsidRPr="00B56D6B" w:rsidRDefault="004311EB" w:rsidP="00B03B52">
      <w:pPr>
        <w:pStyle w:val="Heading6"/>
      </w:pPr>
      <w:r w:rsidRPr="00B56D6B">
        <w:t>Examples</w:t>
      </w:r>
    </w:p>
    <w:p w14:paraId="09F121FE" w14:textId="77777777" w:rsidR="00551F0B" w:rsidRPr="00B56D6B" w:rsidRDefault="00551F0B" w:rsidP="04CA56F2">
      <w:pPr>
        <w:numPr>
          <w:ilvl w:val="0"/>
          <w:numId w:val="383"/>
        </w:numPr>
        <w:pBdr>
          <w:top w:val="nil"/>
          <w:left w:val="nil"/>
          <w:bottom w:val="nil"/>
          <w:right w:val="nil"/>
          <w:between w:val="nil"/>
        </w:pBdr>
        <w:tabs>
          <w:tab w:val="left" w:pos="180"/>
          <w:tab w:val="left" w:pos="270"/>
        </w:tabs>
      </w:pPr>
      <w:r w:rsidRPr="04CA56F2">
        <w:rPr>
          <w:color w:val="000000" w:themeColor="text1"/>
          <w:lang w:val="en-US"/>
        </w:rPr>
        <w:t>By comparing distributions, investigate whether the words in a chapter of a seventh-grade science book are generally longer than the words in a chapter of a fourth-grade science book.</w:t>
      </w:r>
    </w:p>
    <w:p w14:paraId="02B1D1C3" w14:textId="5AE2E6DE" w:rsidR="00551F0B" w:rsidRPr="00B56D6B" w:rsidRDefault="00551F0B" w:rsidP="003929FE">
      <w:pPr>
        <w:numPr>
          <w:ilvl w:val="0"/>
          <w:numId w:val="383"/>
        </w:numPr>
        <w:pBdr>
          <w:top w:val="nil"/>
          <w:left w:val="nil"/>
          <w:bottom w:val="nil"/>
          <w:right w:val="nil"/>
          <w:between w:val="nil"/>
        </w:pBdr>
        <w:tabs>
          <w:tab w:val="left" w:pos="180"/>
          <w:tab w:val="left" w:pos="270"/>
        </w:tabs>
      </w:pPr>
      <w:r w:rsidRPr="00B56D6B">
        <w:rPr>
          <w:color w:val="000000"/>
        </w:rPr>
        <w:t>The mean height of players on the basketball team is 10 cm greater than the mean height of players on the soccer team, about twice the variability (mean absolute deviation) on either team; on a dot plot, the separation between the two distributions of heights is noticeable.</w:t>
      </w:r>
    </w:p>
    <w:p w14:paraId="643425DF" w14:textId="77777777" w:rsidR="008E6884" w:rsidRPr="00B56D6B" w:rsidRDefault="008E6884" w:rsidP="008E6884">
      <w:pPr>
        <w:numPr>
          <w:ilvl w:val="0"/>
          <w:numId w:val="383"/>
        </w:numPr>
        <w:pBdr>
          <w:top w:val="nil"/>
          <w:left w:val="nil"/>
          <w:bottom w:val="nil"/>
          <w:right w:val="nil"/>
          <w:between w:val="nil"/>
        </w:pBdr>
        <w:tabs>
          <w:tab w:val="left" w:pos="180"/>
          <w:tab w:val="left" w:pos="270"/>
        </w:tabs>
        <w:rPr>
          <w:color w:val="8835CD"/>
        </w:rPr>
      </w:pPr>
      <w:r w:rsidRPr="00B56D6B">
        <w:rPr>
          <w:color w:val="8835CD"/>
        </w:rPr>
        <w:t>Illustrative Mathematics:</w:t>
      </w:r>
    </w:p>
    <w:p w14:paraId="3F9DBB52" w14:textId="614E1607" w:rsidR="008E6884" w:rsidRPr="00B56D6B" w:rsidRDefault="008E6884" w:rsidP="008E6884">
      <w:pPr>
        <w:numPr>
          <w:ilvl w:val="1"/>
          <w:numId w:val="383"/>
        </w:numPr>
        <w:pBdr>
          <w:top w:val="nil"/>
          <w:left w:val="nil"/>
          <w:bottom w:val="nil"/>
          <w:right w:val="nil"/>
          <w:between w:val="nil"/>
        </w:pBdr>
        <w:tabs>
          <w:tab w:val="left" w:pos="180"/>
          <w:tab w:val="left" w:pos="270"/>
        </w:tabs>
        <w:rPr>
          <w:color w:val="000000"/>
        </w:rPr>
      </w:pPr>
      <w:hyperlink r:id="rId1087" w:history="1">
        <w:r w:rsidRPr="00B56D6B">
          <w:rPr>
            <w:rStyle w:val="Hyperlink"/>
          </w:rPr>
          <w:t>Offensive Linemen</w:t>
        </w:r>
      </w:hyperlink>
    </w:p>
    <w:p w14:paraId="4DBFAC1D" w14:textId="775FC801" w:rsidR="008E6884" w:rsidRPr="00B56D6B" w:rsidRDefault="008E6884" w:rsidP="008E6884">
      <w:pPr>
        <w:numPr>
          <w:ilvl w:val="1"/>
          <w:numId w:val="383"/>
        </w:numPr>
        <w:pBdr>
          <w:top w:val="nil"/>
          <w:left w:val="nil"/>
          <w:bottom w:val="nil"/>
          <w:right w:val="nil"/>
          <w:between w:val="nil"/>
        </w:pBdr>
        <w:tabs>
          <w:tab w:val="left" w:pos="180"/>
          <w:tab w:val="left" w:pos="270"/>
        </w:tabs>
        <w:rPr>
          <w:color w:val="000000"/>
        </w:rPr>
      </w:pPr>
      <w:hyperlink r:id="rId1088" w:history="1">
        <w:r w:rsidRPr="00B56D6B">
          <w:rPr>
            <w:rStyle w:val="Hyperlink"/>
          </w:rPr>
          <w:t>College Athletes</w:t>
        </w:r>
      </w:hyperlink>
    </w:p>
    <w:p w14:paraId="7BB71867" w14:textId="77777777" w:rsidR="00E303E0" w:rsidRPr="00B56D6B" w:rsidRDefault="00E303E0" w:rsidP="006726F8">
      <w:pPr>
        <w:tabs>
          <w:tab w:val="left" w:pos="180"/>
          <w:tab w:val="left" w:pos="270"/>
        </w:tabs>
        <w:rPr>
          <w:rFonts w:eastAsiaTheme="majorEastAsia" w:cstheme="minorHAnsi"/>
          <w:sz w:val="24"/>
          <w:szCs w:val="26"/>
        </w:rPr>
      </w:pPr>
      <w:r w:rsidRPr="00B56D6B">
        <w:br w:type="page"/>
      </w:r>
    </w:p>
    <w:p w14:paraId="3A301171" w14:textId="569D0424" w:rsidR="00E303E0" w:rsidRPr="00B56D6B" w:rsidRDefault="00E303E0" w:rsidP="002566D0">
      <w:pPr>
        <w:pStyle w:val="Heading3"/>
      </w:pPr>
      <w:bookmarkStart w:id="404" w:name="_Cluster:_7.DR.D_-"/>
      <w:bookmarkEnd w:id="404"/>
      <w:r w:rsidRPr="00B56D6B">
        <w:lastRenderedPageBreak/>
        <w:t xml:space="preserve">Cluster: 7.DR.D - Interpret data and answer investigative questions </w:t>
      </w:r>
    </w:p>
    <w:p w14:paraId="6119F6CA" w14:textId="4A323703" w:rsidR="00E303E0" w:rsidRPr="00B56D6B" w:rsidRDefault="00E303E0" w:rsidP="009C69AA">
      <w:pPr>
        <w:pStyle w:val="Heading4"/>
      </w:pPr>
      <w:bookmarkStart w:id="405" w:name="_STANDARD:_7.DR.D.4"/>
      <w:bookmarkEnd w:id="405"/>
      <w:r w:rsidRPr="00B56D6B">
        <w:t xml:space="preserve">STANDARD: </w:t>
      </w:r>
      <w:hyperlink w:anchor="_Data_Reasoning_(7.DR)" w:history="1">
        <w:r w:rsidR="00557A55" w:rsidRPr="00B56D6B">
          <w:rPr>
            <w:rStyle w:val="Hyperlink"/>
          </w:rPr>
          <w:t>7.DR</w:t>
        </w:r>
      </w:hyperlink>
      <w:r w:rsidRPr="00B56D6B">
        <w:t>.D.4</w:t>
      </w:r>
    </w:p>
    <w:p w14:paraId="3C1D7BF3" w14:textId="77777777" w:rsidR="00E303E0" w:rsidRPr="00B56D6B" w:rsidRDefault="00E303E0" w:rsidP="00B03B52">
      <w:pPr>
        <w:pStyle w:val="Heading5"/>
      </w:pPr>
      <w:r w:rsidRPr="00B56D6B">
        <w:t> </w:t>
      </w:r>
      <w:r w:rsidRPr="00B56D6B">
        <w:rPr>
          <w:noProof/>
          <w:lang w:val="en-US"/>
        </w:rPr>
        <w:drawing>
          <wp:inline distT="0" distB="0" distL="0" distR="0" wp14:anchorId="56FD924C" wp14:editId="58E261E6">
            <wp:extent cx="274320" cy="274320"/>
            <wp:effectExtent l="0" t="0" r="0" b="0"/>
            <wp:docPr id="594" name="Picture 594"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Standards Statement (2021): </w:t>
      </w:r>
    </w:p>
    <w:p w14:paraId="5228E794" w14:textId="77777777" w:rsidR="00E303E0" w:rsidRPr="00B56D6B" w:rsidRDefault="00E303E0" w:rsidP="006726F8">
      <w:pPr>
        <w:tabs>
          <w:tab w:val="left" w:pos="180"/>
          <w:tab w:val="left" w:pos="270"/>
        </w:tabs>
        <w:ind w:left="450"/>
        <w:jc w:val="both"/>
      </w:pPr>
      <w:r w:rsidRPr="00B56D6B">
        <w:rPr>
          <w:noProof/>
        </w:rPr>
        <w:t>Interpret measures of center and measures of variability for numerical data from random samples to compare between two populations, and to answer investigative questions.</w:t>
      </w:r>
      <w:r w:rsidRPr="00B56D6B">
        <w:t xml:space="preserve"> </w:t>
      </w:r>
    </w:p>
    <w:p w14:paraId="367EE244" w14:textId="77777777" w:rsidR="00E303E0" w:rsidRPr="00B56D6B" w:rsidRDefault="00E303E0" w:rsidP="00B03B52">
      <w:pPr>
        <w:pStyle w:val="Heading5"/>
      </w:pPr>
      <w:r w:rsidRPr="00B56D6B">
        <w:t> </w:t>
      </w:r>
      <w:r w:rsidRPr="00B56D6B">
        <w:rPr>
          <w:noProof/>
          <w:lang w:val="en-US"/>
        </w:rPr>
        <w:drawing>
          <wp:inline distT="0" distB="0" distL="0" distR="0" wp14:anchorId="7FD28ACB" wp14:editId="4B239092">
            <wp:extent cx="274320" cy="274320"/>
            <wp:effectExtent l="0" t="0" r="0" b="0"/>
            <wp:docPr id="595" name="Picture 595"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 Connections: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rsidRPr="00B56D6B" w14:paraId="2678BD6E" w14:textId="77777777" w:rsidTr="04CA56F2">
        <w:trPr>
          <w:trHeight w:val="576"/>
          <w:tblHeader/>
        </w:trPr>
        <w:tc>
          <w:tcPr>
            <w:tcW w:w="2448" w:type="dxa"/>
            <w:shd w:val="clear" w:color="auto" w:fill="1B75BC"/>
            <w:vAlign w:val="center"/>
          </w:tcPr>
          <w:p w14:paraId="3CBB2BF6" w14:textId="77777777" w:rsidR="00E303E0" w:rsidRPr="00B56D6B" w:rsidRDefault="00E303E0" w:rsidP="006726F8">
            <w:pPr>
              <w:tabs>
                <w:tab w:val="left" w:pos="180"/>
                <w:tab w:val="left" w:pos="270"/>
              </w:tabs>
              <w:jc w:val="center"/>
            </w:pPr>
            <w:r w:rsidRPr="00B56D6B">
              <w:rPr>
                <w:color w:val="FFFFFF" w:themeColor="background1"/>
              </w:rPr>
              <w:t>Preceding Pathway Content (2021)</w:t>
            </w:r>
          </w:p>
        </w:tc>
        <w:tc>
          <w:tcPr>
            <w:tcW w:w="2448" w:type="dxa"/>
            <w:shd w:val="clear" w:color="auto" w:fill="1B75BC"/>
            <w:vAlign w:val="center"/>
          </w:tcPr>
          <w:p w14:paraId="73924D5D" w14:textId="77777777" w:rsidR="00E303E0" w:rsidRPr="00B56D6B" w:rsidRDefault="00E303E0" w:rsidP="006726F8">
            <w:pPr>
              <w:tabs>
                <w:tab w:val="left" w:pos="180"/>
                <w:tab w:val="left" w:pos="270"/>
              </w:tabs>
              <w:jc w:val="center"/>
            </w:pPr>
            <w:r w:rsidRPr="04CA56F2">
              <w:rPr>
                <w:color w:val="FFFFFF" w:themeColor="background1"/>
                <w:lang w:val="en-US"/>
              </w:rPr>
              <w:t>Subsequent Pathway Content (2021)</w:t>
            </w:r>
          </w:p>
        </w:tc>
        <w:tc>
          <w:tcPr>
            <w:tcW w:w="2448" w:type="dxa"/>
            <w:shd w:val="clear" w:color="auto" w:fill="1B75BC"/>
            <w:vAlign w:val="center"/>
          </w:tcPr>
          <w:p w14:paraId="4EAED030" w14:textId="77777777" w:rsidR="00E303E0" w:rsidRPr="00B56D6B" w:rsidRDefault="00E303E0" w:rsidP="006726F8">
            <w:pPr>
              <w:tabs>
                <w:tab w:val="left" w:pos="180"/>
                <w:tab w:val="left" w:pos="270"/>
              </w:tabs>
              <w:jc w:val="center"/>
            </w:pPr>
            <w:r w:rsidRPr="00B56D6B">
              <w:rPr>
                <w:color w:val="FFFFFF" w:themeColor="background1"/>
              </w:rPr>
              <w:t>Cross Domain Connections (2021)</w:t>
            </w:r>
          </w:p>
        </w:tc>
        <w:tc>
          <w:tcPr>
            <w:tcW w:w="2448" w:type="dxa"/>
            <w:shd w:val="clear" w:color="auto" w:fill="9F2065"/>
            <w:vAlign w:val="center"/>
          </w:tcPr>
          <w:p w14:paraId="23758E64" w14:textId="77777777" w:rsidR="00E303E0" w:rsidRPr="00B56D6B" w:rsidRDefault="00E303E0" w:rsidP="006726F8">
            <w:pPr>
              <w:tabs>
                <w:tab w:val="left" w:pos="180"/>
                <w:tab w:val="left" w:pos="270"/>
              </w:tabs>
              <w:jc w:val="center"/>
              <w:rPr>
                <w:color w:val="FFFFFF" w:themeColor="background1"/>
              </w:rPr>
            </w:pPr>
            <w:r w:rsidRPr="00B56D6B">
              <w:rPr>
                <w:color w:val="FFFFFF" w:themeColor="background1"/>
              </w:rPr>
              <w:t>Common Core (CCSS)</w:t>
            </w:r>
          </w:p>
          <w:p w14:paraId="6FE45AB5" w14:textId="77777777" w:rsidR="00E303E0" w:rsidRPr="00B56D6B" w:rsidRDefault="00E303E0" w:rsidP="006726F8">
            <w:pPr>
              <w:tabs>
                <w:tab w:val="left" w:pos="180"/>
                <w:tab w:val="left" w:pos="270"/>
              </w:tabs>
              <w:jc w:val="center"/>
            </w:pPr>
            <w:r w:rsidRPr="00B56D6B">
              <w:rPr>
                <w:color w:val="FFFFFF" w:themeColor="background1"/>
              </w:rPr>
              <w:t>(2010)</w:t>
            </w:r>
          </w:p>
        </w:tc>
      </w:tr>
      <w:tr w:rsidR="00E303E0" w:rsidRPr="00B56D6B" w14:paraId="29D2B7F0" w14:textId="77777777" w:rsidTr="04CA56F2">
        <w:trPr>
          <w:trHeight w:val="576"/>
        </w:trPr>
        <w:tc>
          <w:tcPr>
            <w:tcW w:w="2448" w:type="dxa"/>
          </w:tcPr>
          <w:p w14:paraId="0107D931" w14:textId="21C4D932" w:rsidR="00E303E0" w:rsidRPr="00B56D6B" w:rsidRDefault="00C31ABA" w:rsidP="006726F8">
            <w:pPr>
              <w:tabs>
                <w:tab w:val="left" w:pos="180"/>
                <w:tab w:val="left" w:pos="270"/>
              </w:tabs>
            </w:pPr>
            <w:hyperlink w:anchor="_STANDARD:_6.DR.D.4" w:history="1">
              <w:r w:rsidRPr="00B56D6B">
                <w:rPr>
                  <w:rStyle w:val="Hyperlink"/>
                </w:rPr>
                <w:t>6.DR.D.4</w:t>
              </w:r>
            </w:hyperlink>
          </w:p>
        </w:tc>
        <w:tc>
          <w:tcPr>
            <w:tcW w:w="2448" w:type="dxa"/>
          </w:tcPr>
          <w:p w14:paraId="2523D111" w14:textId="5BC538EA" w:rsidR="00E303E0" w:rsidRPr="00B56D6B" w:rsidRDefault="00E303E0" w:rsidP="006726F8">
            <w:pPr>
              <w:tabs>
                <w:tab w:val="left" w:pos="180"/>
                <w:tab w:val="left" w:pos="270"/>
              </w:tabs>
            </w:pPr>
            <w:hyperlink w:anchor="_STANDARD:_8.DR.D.4" w:history="1">
              <w:r w:rsidRPr="00B56D6B">
                <w:rPr>
                  <w:rStyle w:val="Hyperlink"/>
                  <w:noProof/>
                </w:rPr>
                <w:t>8.DR.D.4</w:t>
              </w:r>
            </w:hyperlink>
          </w:p>
        </w:tc>
        <w:tc>
          <w:tcPr>
            <w:tcW w:w="2448" w:type="dxa"/>
          </w:tcPr>
          <w:p w14:paraId="6A184FB8" w14:textId="0057E986" w:rsidR="00E303E0" w:rsidRPr="00B56D6B" w:rsidRDefault="00672FED" w:rsidP="006726F8">
            <w:pPr>
              <w:tabs>
                <w:tab w:val="left" w:pos="180"/>
                <w:tab w:val="left" w:pos="270"/>
              </w:tabs>
            </w:pPr>
            <w:r w:rsidRPr="00B56D6B">
              <w:t> </w:t>
            </w:r>
            <w:r w:rsidRPr="00B56D6B">
              <w:rPr>
                <w:color w:val="1B75BC"/>
              </w:rPr>
              <w:t>N/A</w:t>
            </w:r>
          </w:p>
        </w:tc>
        <w:tc>
          <w:tcPr>
            <w:tcW w:w="2448" w:type="dxa"/>
          </w:tcPr>
          <w:p w14:paraId="57AD4D81" w14:textId="77777777" w:rsidR="00E303E0" w:rsidRPr="00B56D6B" w:rsidRDefault="00E303E0" w:rsidP="006726F8">
            <w:pPr>
              <w:tabs>
                <w:tab w:val="left" w:pos="180"/>
                <w:tab w:val="left" w:pos="270"/>
              </w:tabs>
              <w:jc w:val="center"/>
              <w:rPr>
                <w:rStyle w:val="Hyperlink"/>
                <w:noProof/>
              </w:rPr>
            </w:pPr>
            <w:hyperlink r:id="rId1089" w:history="1">
              <w:r w:rsidRPr="00B56D6B">
                <w:rPr>
                  <w:rStyle w:val="Hyperlink"/>
                  <w:noProof/>
                </w:rPr>
                <w:t>7.SP.B.4</w:t>
              </w:r>
            </w:hyperlink>
          </w:p>
          <w:p w14:paraId="41B72351" w14:textId="00DCA6A6" w:rsidR="00752869" w:rsidRPr="00B56D6B" w:rsidRDefault="00752869" w:rsidP="00752869">
            <w:pPr>
              <w:tabs>
                <w:tab w:val="left" w:pos="180"/>
                <w:tab w:val="left" w:pos="270"/>
              </w:tabs>
              <w:jc w:val="center"/>
            </w:pPr>
            <w:hyperlink w:anchor="_7.DR.D_Interpret_data" w:history="1">
              <w:r w:rsidRPr="00B56D6B">
                <w:rPr>
                  <w:rStyle w:val="Hyperlink"/>
                </w:rPr>
                <w:t>7.DR.D Crosswalk</w:t>
              </w:r>
            </w:hyperlink>
          </w:p>
        </w:tc>
      </w:tr>
    </w:tbl>
    <w:p w14:paraId="29908EE9" w14:textId="0AD91810" w:rsidR="00E303E0" w:rsidRPr="00B56D6B" w:rsidRDefault="00E303E0" w:rsidP="00B03B52">
      <w:pPr>
        <w:pStyle w:val="Heading5"/>
      </w:pPr>
      <w:r w:rsidRPr="00B56D6B">
        <w:t> </w:t>
      </w:r>
      <w:r w:rsidRPr="00B56D6B">
        <w:rPr>
          <w:noProof/>
          <w:lang w:val="en-US"/>
        </w:rPr>
        <w:drawing>
          <wp:inline distT="0" distB="0" distL="0" distR="0" wp14:anchorId="2E6E1093" wp14:editId="4F7EA195">
            <wp:extent cx="271955" cy="274320"/>
            <wp:effectExtent l="0" t="0" r="0" b="0"/>
            <wp:docPr id="596" name="Picture 596"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rsidR="00C5238C" w:rsidRPr="00B56D6B">
        <w:t>Standards Guidance:</w:t>
      </w:r>
    </w:p>
    <w:p w14:paraId="420714FC" w14:textId="77777777" w:rsidR="00551F0B" w:rsidRPr="00B56D6B" w:rsidRDefault="00551F0B" w:rsidP="00B03B52">
      <w:pPr>
        <w:pStyle w:val="Heading6"/>
      </w:pPr>
      <w:r w:rsidRPr="00B56D6B">
        <w:t>Clarification</w:t>
      </w:r>
    </w:p>
    <w:p w14:paraId="24BCEDE7" w14:textId="77777777" w:rsidR="00551F0B" w:rsidRPr="00B56D6B" w:rsidRDefault="00551F0B" w:rsidP="003929FE">
      <w:pPr>
        <w:numPr>
          <w:ilvl w:val="0"/>
          <w:numId w:val="384"/>
        </w:numPr>
        <w:pBdr>
          <w:top w:val="nil"/>
          <w:left w:val="nil"/>
          <w:bottom w:val="nil"/>
          <w:right w:val="nil"/>
          <w:between w:val="nil"/>
        </w:pBdr>
        <w:tabs>
          <w:tab w:val="left" w:pos="180"/>
          <w:tab w:val="left" w:pos="270"/>
        </w:tabs>
        <w:rPr>
          <w:color w:val="000000"/>
        </w:rPr>
      </w:pPr>
      <w:r w:rsidRPr="00B56D6B">
        <w:rPr>
          <w:color w:val="000000"/>
        </w:rPr>
        <w:t>Students should use sample data collected to draw inferences.</w:t>
      </w:r>
    </w:p>
    <w:p w14:paraId="7EFF6F09" w14:textId="77777777" w:rsidR="00551F0B" w:rsidRPr="00B56D6B" w:rsidRDefault="00551F0B" w:rsidP="00B03B52">
      <w:pPr>
        <w:pStyle w:val="Heading6"/>
      </w:pPr>
      <w:r w:rsidRPr="00B56D6B">
        <w:t>Teaching Strategies</w:t>
      </w:r>
    </w:p>
    <w:p w14:paraId="2853AE59" w14:textId="77777777" w:rsidR="00551F0B" w:rsidRPr="00B56D6B" w:rsidRDefault="00551F0B" w:rsidP="003929FE">
      <w:pPr>
        <w:numPr>
          <w:ilvl w:val="0"/>
          <w:numId w:val="384"/>
        </w:numPr>
        <w:pBdr>
          <w:top w:val="nil"/>
          <w:left w:val="nil"/>
          <w:bottom w:val="nil"/>
          <w:right w:val="nil"/>
          <w:between w:val="nil"/>
        </w:pBdr>
        <w:tabs>
          <w:tab w:val="left" w:pos="180"/>
          <w:tab w:val="left" w:pos="270"/>
        </w:tabs>
        <w:rPr>
          <w:color w:val="000000"/>
        </w:rPr>
      </w:pPr>
      <w:r w:rsidRPr="00B56D6B">
        <w:rPr>
          <w:color w:val="000000"/>
        </w:rPr>
        <w:t>Students should have opportunities to critique examples of sampling techniques.</w:t>
      </w:r>
    </w:p>
    <w:p w14:paraId="2D544C66" w14:textId="4FACA521" w:rsidR="00551F0B" w:rsidRPr="00B56D6B" w:rsidRDefault="00551F0B" w:rsidP="003929FE">
      <w:pPr>
        <w:numPr>
          <w:ilvl w:val="0"/>
          <w:numId w:val="384"/>
        </w:numPr>
        <w:pBdr>
          <w:top w:val="nil"/>
          <w:left w:val="nil"/>
          <w:bottom w:val="nil"/>
          <w:right w:val="nil"/>
          <w:between w:val="nil"/>
        </w:pBdr>
        <w:tabs>
          <w:tab w:val="left" w:pos="180"/>
          <w:tab w:val="left" w:pos="270"/>
        </w:tabs>
        <w:rPr>
          <w:color w:val="000000"/>
        </w:rPr>
      </w:pPr>
      <w:r w:rsidRPr="00B56D6B">
        <w:rPr>
          <w:color w:val="000000"/>
        </w:rPr>
        <w:t>Students should conclude when conditions of sampling methods may be biased, random, and not representative of the population.</w:t>
      </w:r>
    </w:p>
    <w:p w14:paraId="2D47B663" w14:textId="06BAF95C" w:rsidR="008E6884" w:rsidRPr="00B56D6B" w:rsidRDefault="00770C82" w:rsidP="008E6884">
      <w:pPr>
        <w:pStyle w:val="Heading6"/>
      </w:pPr>
      <w:r w:rsidRPr="00B56D6B">
        <w:t>Progressions</w:t>
      </w:r>
    </w:p>
    <w:p w14:paraId="6A24AFA7" w14:textId="6C37FF62" w:rsidR="008E6884" w:rsidRPr="00B56D6B" w:rsidRDefault="008E6884" w:rsidP="04CA56F2">
      <w:pPr>
        <w:numPr>
          <w:ilvl w:val="0"/>
          <w:numId w:val="384"/>
        </w:numPr>
        <w:pBdr>
          <w:top w:val="nil"/>
          <w:left w:val="nil"/>
          <w:bottom w:val="nil"/>
          <w:right w:val="nil"/>
          <w:between w:val="nil"/>
        </w:pBdr>
        <w:tabs>
          <w:tab w:val="left" w:pos="180"/>
          <w:tab w:val="left" w:pos="270"/>
        </w:tabs>
        <w:rPr>
          <w:color w:val="000000"/>
          <w:lang w:val="en-US"/>
        </w:rPr>
      </w:pPr>
      <w:r w:rsidRPr="04CA56F2">
        <w:rPr>
          <w:color w:val="000000" w:themeColor="text1"/>
          <w:lang w:val="en-US"/>
        </w:rPr>
        <w:t xml:space="preserve">For random samples, students should understand that medians and means computed from samples will vary from sample to sample and that making informed decisions based on such sample statistics requires some knowledge of the amount of variation to expect. Just as for proportions, a good way to gain this knowledge is through simulation, beginning with a population of known structure. (Please reference page 10 in the </w:t>
      </w:r>
      <w:hyperlink r:id="rId1090">
        <w:r w:rsidRPr="04CA56F2">
          <w:rPr>
            <w:rStyle w:val="Hyperlink"/>
            <w:lang w:val="en-US"/>
          </w:rPr>
          <w:t>Progression document</w:t>
        </w:r>
      </w:hyperlink>
      <w:r w:rsidRPr="04CA56F2">
        <w:rPr>
          <w:color w:val="000000" w:themeColor="text1"/>
          <w:lang w:val="en-US"/>
        </w:rPr>
        <w:t>).</w:t>
      </w:r>
    </w:p>
    <w:p w14:paraId="1603A426" w14:textId="77777777" w:rsidR="00551F0B" w:rsidRPr="00B56D6B" w:rsidRDefault="00551F0B" w:rsidP="00B03B52">
      <w:pPr>
        <w:pStyle w:val="Heading6"/>
      </w:pPr>
      <w:r w:rsidRPr="00B56D6B">
        <w:t>Examples</w:t>
      </w:r>
    </w:p>
    <w:p w14:paraId="24BCF709" w14:textId="77777777" w:rsidR="00551F0B" w:rsidRPr="00B56D6B" w:rsidRDefault="00551F0B" w:rsidP="04CA56F2">
      <w:pPr>
        <w:numPr>
          <w:ilvl w:val="0"/>
          <w:numId w:val="353"/>
        </w:numPr>
        <w:pBdr>
          <w:top w:val="nil"/>
          <w:left w:val="nil"/>
          <w:bottom w:val="nil"/>
          <w:right w:val="nil"/>
          <w:between w:val="nil"/>
        </w:pBdr>
        <w:tabs>
          <w:tab w:val="left" w:pos="180"/>
          <w:tab w:val="left" w:pos="270"/>
        </w:tabs>
        <w:rPr>
          <w:color w:val="000000"/>
          <w:lang w:val="en-US"/>
        </w:rPr>
      </w:pPr>
      <w:r w:rsidRPr="04CA56F2">
        <w:rPr>
          <w:color w:val="000000" w:themeColor="text1"/>
          <w:lang w:val="en-US"/>
        </w:rPr>
        <w:t>Decide whether the words in a chapter of a seventh-grade science book are generally longer than the words in a chapter of a fourth-grade science book.</w:t>
      </w:r>
    </w:p>
    <w:p w14:paraId="005DD4B6" w14:textId="77777777" w:rsidR="00551F0B" w:rsidRPr="00B56D6B" w:rsidRDefault="00551F0B" w:rsidP="003929FE">
      <w:pPr>
        <w:numPr>
          <w:ilvl w:val="0"/>
          <w:numId w:val="353"/>
        </w:numPr>
        <w:pBdr>
          <w:top w:val="nil"/>
          <w:left w:val="nil"/>
          <w:bottom w:val="nil"/>
          <w:right w:val="nil"/>
          <w:between w:val="nil"/>
        </w:pBdr>
        <w:tabs>
          <w:tab w:val="left" w:pos="180"/>
          <w:tab w:val="left" w:pos="270"/>
        </w:tabs>
        <w:rPr>
          <w:color w:val="000000"/>
        </w:rPr>
      </w:pPr>
      <w:r w:rsidRPr="00B56D6B">
        <w:rPr>
          <w:color w:val="000000"/>
        </w:rPr>
        <w:t xml:space="preserve">Estimate the mean word length in a book by randomly sampling words from the book. Gauge how far off the estimate is from the actual mean. </w:t>
      </w:r>
    </w:p>
    <w:p w14:paraId="2AB605B0" w14:textId="081E8CB4" w:rsidR="00551F0B" w:rsidRPr="00B56D6B" w:rsidRDefault="00551F0B" w:rsidP="003929FE">
      <w:pPr>
        <w:numPr>
          <w:ilvl w:val="0"/>
          <w:numId w:val="353"/>
        </w:numPr>
        <w:pBdr>
          <w:top w:val="nil"/>
          <w:left w:val="nil"/>
          <w:bottom w:val="nil"/>
          <w:right w:val="nil"/>
          <w:between w:val="nil"/>
        </w:pBdr>
        <w:tabs>
          <w:tab w:val="left" w:pos="180"/>
          <w:tab w:val="left" w:pos="270"/>
        </w:tabs>
        <w:rPr>
          <w:color w:val="000000"/>
        </w:rPr>
      </w:pPr>
      <w:r w:rsidRPr="00B56D6B">
        <w:rPr>
          <w:color w:val="000000"/>
        </w:rPr>
        <w:t>Predict the winner of a school election based on randomly sampled survey data. Gauge how far off the prediction might be.</w:t>
      </w:r>
    </w:p>
    <w:p w14:paraId="036E37E7" w14:textId="77777777" w:rsidR="008E6884" w:rsidRPr="00B56D6B" w:rsidRDefault="008E6884" w:rsidP="008E6884">
      <w:pPr>
        <w:numPr>
          <w:ilvl w:val="0"/>
          <w:numId w:val="353"/>
        </w:numPr>
        <w:pBdr>
          <w:top w:val="nil"/>
          <w:left w:val="nil"/>
          <w:bottom w:val="nil"/>
          <w:right w:val="nil"/>
          <w:between w:val="nil"/>
        </w:pBdr>
        <w:tabs>
          <w:tab w:val="left" w:pos="180"/>
          <w:tab w:val="left" w:pos="270"/>
        </w:tabs>
        <w:rPr>
          <w:color w:val="8835CD"/>
        </w:rPr>
      </w:pPr>
      <w:r w:rsidRPr="00B56D6B">
        <w:rPr>
          <w:color w:val="8835CD"/>
        </w:rPr>
        <w:t>Illustrative Mathematics:</w:t>
      </w:r>
    </w:p>
    <w:p w14:paraId="36635323" w14:textId="110A9EE6" w:rsidR="008E6884" w:rsidRPr="00B56D6B" w:rsidRDefault="008E6884" w:rsidP="008E6884">
      <w:pPr>
        <w:numPr>
          <w:ilvl w:val="1"/>
          <w:numId w:val="353"/>
        </w:numPr>
        <w:pBdr>
          <w:top w:val="nil"/>
          <w:left w:val="nil"/>
          <w:bottom w:val="nil"/>
          <w:right w:val="nil"/>
          <w:between w:val="nil"/>
        </w:pBdr>
        <w:tabs>
          <w:tab w:val="left" w:pos="180"/>
          <w:tab w:val="left" w:pos="270"/>
        </w:tabs>
        <w:rPr>
          <w:color w:val="000000"/>
        </w:rPr>
      </w:pPr>
      <w:hyperlink r:id="rId1091" w:history="1">
        <w:r w:rsidRPr="00B56D6B">
          <w:rPr>
            <w:rStyle w:val="Hyperlink"/>
          </w:rPr>
          <w:t>College Athletes</w:t>
        </w:r>
      </w:hyperlink>
    </w:p>
    <w:p w14:paraId="1B7944BA" w14:textId="4FD509B8" w:rsidR="008E6884" w:rsidRPr="00B56D6B" w:rsidRDefault="008E6884" w:rsidP="008E6884">
      <w:pPr>
        <w:numPr>
          <w:ilvl w:val="1"/>
          <w:numId w:val="353"/>
        </w:numPr>
        <w:pBdr>
          <w:top w:val="nil"/>
          <w:left w:val="nil"/>
          <w:bottom w:val="nil"/>
          <w:right w:val="nil"/>
          <w:between w:val="nil"/>
        </w:pBdr>
        <w:tabs>
          <w:tab w:val="left" w:pos="180"/>
          <w:tab w:val="left" w:pos="270"/>
        </w:tabs>
        <w:rPr>
          <w:rStyle w:val="Hyperlink"/>
          <w:color w:val="000000"/>
          <w:u w:val="none"/>
        </w:rPr>
      </w:pPr>
      <w:hyperlink r:id="rId1092" w:history="1">
        <w:r w:rsidRPr="00B56D6B">
          <w:rPr>
            <w:rStyle w:val="Hyperlink"/>
          </w:rPr>
          <w:t>Offensive Linemen</w:t>
        </w:r>
      </w:hyperlink>
    </w:p>
    <w:p w14:paraId="3AE2AE89" w14:textId="18DAB14F" w:rsidR="0028085D" w:rsidRPr="00B56D6B" w:rsidRDefault="0028085D" w:rsidP="0028085D">
      <w:pPr>
        <w:numPr>
          <w:ilvl w:val="0"/>
          <w:numId w:val="353"/>
        </w:numPr>
        <w:pBdr>
          <w:top w:val="nil"/>
          <w:left w:val="nil"/>
          <w:bottom w:val="nil"/>
          <w:right w:val="nil"/>
          <w:between w:val="nil"/>
        </w:pBdr>
        <w:tabs>
          <w:tab w:val="left" w:pos="180"/>
          <w:tab w:val="left" w:pos="270"/>
        </w:tabs>
        <w:rPr>
          <w:color w:val="297352"/>
        </w:rPr>
      </w:pPr>
      <w:r w:rsidRPr="00B56D6B">
        <w:rPr>
          <w:color w:val="297352"/>
        </w:rPr>
        <w:t>Student Achievement Partners:</w:t>
      </w:r>
    </w:p>
    <w:p w14:paraId="170878D6" w14:textId="6C87B15F" w:rsidR="008E6884" w:rsidRPr="00B56D6B" w:rsidRDefault="008E6884" w:rsidP="008E6884">
      <w:pPr>
        <w:numPr>
          <w:ilvl w:val="1"/>
          <w:numId w:val="353"/>
        </w:numPr>
        <w:pBdr>
          <w:top w:val="nil"/>
          <w:left w:val="nil"/>
          <w:bottom w:val="nil"/>
          <w:right w:val="nil"/>
          <w:between w:val="nil"/>
        </w:pBdr>
        <w:tabs>
          <w:tab w:val="left" w:pos="180"/>
          <w:tab w:val="left" w:pos="270"/>
        </w:tabs>
        <w:rPr>
          <w:color w:val="000000"/>
        </w:rPr>
      </w:pPr>
      <w:hyperlink r:id="rId1093" w:history="1">
        <w:r w:rsidRPr="00B56D6B">
          <w:rPr>
            <w:rStyle w:val="Hyperlink"/>
          </w:rPr>
          <w:t>Assessment Item Illustrating 7.SP.B.4</w:t>
        </w:r>
      </w:hyperlink>
    </w:p>
    <w:p w14:paraId="2404F3ED" w14:textId="77777777" w:rsidR="00551F0B" w:rsidRPr="00B56D6B" w:rsidRDefault="00551F0B" w:rsidP="006726F8">
      <w:pPr>
        <w:tabs>
          <w:tab w:val="left" w:pos="180"/>
          <w:tab w:val="left" w:pos="270"/>
        </w:tabs>
      </w:pPr>
    </w:p>
    <w:p w14:paraId="29C73ADE" w14:textId="77777777" w:rsidR="00E303E0" w:rsidRPr="00B56D6B" w:rsidRDefault="00E303E0" w:rsidP="006726F8">
      <w:pPr>
        <w:tabs>
          <w:tab w:val="left" w:pos="180"/>
          <w:tab w:val="left" w:pos="270"/>
        </w:tabs>
        <w:rPr>
          <w:rFonts w:eastAsiaTheme="majorEastAsia" w:cstheme="minorHAnsi"/>
          <w:sz w:val="24"/>
          <w:szCs w:val="26"/>
        </w:rPr>
      </w:pPr>
      <w:r w:rsidRPr="00B56D6B">
        <w:br w:type="page"/>
      </w:r>
    </w:p>
    <w:p w14:paraId="7CB95F12" w14:textId="486297E5" w:rsidR="00613502" w:rsidRPr="00B56D6B" w:rsidRDefault="00211E4F" w:rsidP="00613502">
      <w:pPr>
        <w:pStyle w:val="Heading2"/>
        <w:tabs>
          <w:tab w:val="left" w:pos="180"/>
          <w:tab w:val="left" w:pos="270"/>
        </w:tabs>
        <w:rPr>
          <w:noProof/>
        </w:rPr>
      </w:pPr>
      <w:bookmarkStart w:id="406" w:name="_4I:_Grade_8"/>
      <w:bookmarkStart w:id="407" w:name="_Toc96961824"/>
      <w:bookmarkEnd w:id="406"/>
      <w:r w:rsidRPr="00B56D6B">
        <w:rPr>
          <w:noProof/>
        </w:rPr>
        <w:lastRenderedPageBreak/>
        <w:t>4</w:t>
      </w:r>
      <w:r w:rsidR="00613502" w:rsidRPr="00B56D6B">
        <w:rPr>
          <w:noProof/>
        </w:rPr>
        <w:t xml:space="preserve">I: </w:t>
      </w:r>
      <w:hyperlink w:anchor="_3I:_Grade_8" w:history="1">
        <w:r w:rsidR="00613502" w:rsidRPr="00B56D6B">
          <w:rPr>
            <w:rStyle w:val="Hyperlink"/>
            <w:noProof/>
          </w:rPr>
          <w:t xml:space="preserve">Grade 8 </w:t>
        </w:r>
        <w:r w:rsidR="00A50F72" w:rsidRPr="00B56D6B">
          <w:rPr>
            <w:rStyle w:val="Hyperlink"/>
            <w:noProof/>
          </w:rPr>
          <w:t xml:space="preserve">Math </w:t>
        </w:r>
        <w:r w:rsidR="00613502" w:rsidRPr="00B56D6B">
          <w:rPr>
            <w:rStyle w:val="Hyperlink"/>
            <w:noProof/>
          </w:rPr>
          <w:t>Standards</w:t>
        </w:r>
      </w:hyperlink>
      <w:r w:rsidR="00613502" w:rsidRPr="00B56D6B">
        <w:rPr>
          <w:noProof/>
        </w:rPr>
        <w:t xml:space="preserve"> and Guidance</w:t>
      </w:r>
      <w:bookmarkEnd w:id="407"/>
    </w:p>
    <w:p w14:paraId="6E813D3B" w14:textId="77777777" w:rsidR="00613502" w:rsidRPr="00B56D6B" w:rsidRDefault="00613502" w:rsidP="00613502">
      <w:pPr>
        <w:pStyle w:val="Heading3"/>
      </w:pPr>
      <w:r w:rsidRPr="00B56D6B">
        <w:t>Critical Areas of Focus</w:t>
      </w:r>
    </w:p>
    <w:p w14:paraId="7F2839B4" w14:textId="77777777" w:rsidR="008B6AE9" w:rsidRPr="00B56D6B" w:rsidRDefault="008B6AE9" w:rsidP="008B6AE9">
      <w:pPr>
        <w:pStyle w:val="BodyText"/>
      </w:pPr>
      <w:r w:rsidRPr="00B56D6B">
        <w:t>In Grade 8, instructional time should focus on three critical areas: (1) formulating and reasoning about expressions and equations, including modeling an association in bivariate data with a linear equation, and solving linear equations and systems of linear equations; (2) grasping the concept of a function and using functions to describe quantitative relationships; (3) analyzing two- and three-dimensional space and figures using distance, angle, similarity, and congruence, and understanding and applying the Pythagorean Theorem.</w:t>
      </w:r>
    </w:p>
    <w:p w14:paraId="78C43DE4" w14:textId="462692D7" w:rsidR="008B6AE9" w:rsidRPr="00B56D6B" w:rsidRDefault="008B6AE9" w:rsidP="008B6AE9">
      <w:pPr>
        <w:pStyle w:val="BodyText"/>
        <w:ind w:left="270" w:hanging="270"/>
      </w:pPr>
      <w:r w:rsidRPr="04CA56F2">
        <w:rPr>
          <w:lang w:val="en-US"/>
        </w:rPr>
        <w:t xml:space="preserve">(1) Students use linear equations and systems of linear equations to represent, analyze, and solve a variety of problems. Students recognize equations for proportions (y/x = m or y = mx) as special linear equations (y = mx + b), understanding that the constant of proportionality (m) is the slope, and the graphs are lines through the origin. They understand that the slope (m) of a line is a constant rate of change, so that if the input or x-coordinate changes by an amount A, the output or y-coordinate changes by the amount m·A. Students also use a linear equation to describe the association between two quantities in bivariate data (such as arm span vs. height for students in a classroom). At this grade, fitting the model, and assessing its fit to the data are done informally. Interpreting the model in the context of the data requires students to express a relationship between the two quantities in question and to interpret components of the relationship (such as slope and y-intercept) in terms of the situation. </w:t>
      </w:r>
    </w:p>
    <w:p w14:paraId="31A12960" w14:textId="7F1E4A91" w:rsidR="008B6AE9" w:rsidRPr="00B56D6B" w:rsidRDefault="008B6AE9" w:rsidP="008B6AE9">
      <w:pPr>
        <w:pStyle w:val="BodyText"/>
        <w:ind w:left="270"/>
      </w:pPr>
      <w:r w:rsidRPr="04CA56F2">
        <w:rPr>
          <w:lang w:val="en-US"/>
        </w:rPr>
        <w:t>Students strategically choose and efficiently implement procedures to solve linear equations in one variable, understanding that when they use the properties of equality and the concept of logical equivalence, they maintain the solutions of the original equation. Students solve systems of two linear equations in two variables and relate the systems to pairs of lines in the plane; these intersect, are parallel, or are the same line. Students use linear equations, systems of linear equations, linear functions, and their understanding of slope of a line to analyze situations and solve problems.</w:t>
      </w:r>
    </w:p>
    <w:p w14:paraId="081F6287" w14:textId="5D120EA8" w:rsidR="008B6AE9" w:rsidRPr="00B56D6B" w:rsidRDefault="008B6AE9" w:rsidP="008B6AE9">
      <w:pPr>
        <w:pStyle w:val="BodyText"/>
        <w:ind w:left="270" w:hanging="270"/>
      </w:pPr>
      <w:r w:rsidRPr="04CA56F2">
        <w:rPr>
          <w:lang w:val="en-US"/>
        </w:rPr>
        <w:t>(2) Students grasp the concept of a function as a rule that assigns to each input exactly one output. They understand that functions describe situations where one quantity determines another. They can translate among representations and partial representations of functions (noting that tabular and graphical representations may be partial representations), and they describe how aspects of the function are reflected in the different representations.</w:t>
      </w:r>
    </w:p>
    <w:p w14:paraId="6F16FED6" w14:textId="040D009F" w:rsidR="00613502" w:rsidRPr="00B56D6B" w:rsidRDefault="008B6AE9" w:rsidP="008B6AE9">
      <w:pPr>
        <w:pStyle w:val="BodyText"/>
        <w:ind w:left="270" w:hanging="270"/>
      </w:pPr>
      <w:r w:rsidRPr="04CA56F2">
        <w:rPr>
          <w:lang w:val="en-US"/>
        </w:rPr>
        <w:t>(3) Students use ideas about distance and angles, how they behave under translations, rotations, reflections, and dilations, and ideas about congruence and similarity to describe and analyze two-dimensional figures and to solve problems. Students show that the sum of the angles in a triangle is the angle formed by a straight line, and that various configurations of lines give rise to similar triangles because of the angles created when a transversal cuts parallel lines. Students understand the statement of the Pythagorean Theorem and its converse, and can explain why the Pythagorean Theorem holds, for example, by decomposing a square in two different ways. They apply the Pythagorean Theorem to find distances between points on the coordinate plane, to find lengths, and to analyze polygons. Students complete their work on volume by solving problems involving cones, cylinders, and spheres.</w:t>
      </w:r>
    </w:p>
    <w:p w14:paraId="46EF93B7" w14:textId="77777777" w:rsidR="008B6AE9" w:rsidRPr="00B56D6B" w:rsidRDefault="008B6AE9">
      <w:pPr>
        <w:rPr>
          <w:rFonts w:asciiTheme="minorHAnsi" w:eastAsiaTheme="majorEastAsia" w:hAnsiTheme="minorHAnsi" w:cstheme="minorHAnsi"/>
          <w:b/>
          <w:noProof/>
          <w:sz w:val="24"/>
          <w:szCs w:val="24"/>
          <w:lang w:val="en-US"/>
        </w:rPr>
      </w:pPr>
      <w:r w:rsidRPr="00B56D6B">
        <w:br w:type="page"/>
      </w:r>
    </w:p>
    <w:p w14:paraId="603B4210" w14:textId="47DEBC6E" w:rsidR="00613502" w:rsidRPr="00B56D6B" w:rsidRDefault="00613502" w:rsidP="00613502">
      <w:pPr>
        <w:pStyle w:val="Heading3"/>
      </w:pPr>
      <w:r w:rsidRPr="00B56D6B">
        <w:lastRenderedPageBreak/>
        <w:t>Domains and Clusters</w:t>
      </w:r>
    </w:p>
    <w:p w14:paraId="665960C0" w14:textId="624EE201" w:rsidR="008B6AE9" w:rsidRPr="00B56D6B" w:rsidRDefault="008B6AE9" w:rsidP="008B6AE9">
      <w:pPr>
        <w:pStyle w:val="Heading4"/>
      </w:pPr>
      <w:r w:rsidRPr="00B56D6B">
        <w:t>8.AEE - Algebraic Reasoning: Expressions and Equations</w:t>
      </w:r>
    </w:p>
    <w:p w14:paraId="0DE18F54" w14:textId="77050B03" w:rsidR="008B6AE9" w:rsidRPr="00B56D6B" w:rsidRDefault="00CD2196" w:rsidP="003929FE">
      <w:pPr>
        <w:pStyle w:val="BodyText"/>
        <w:numPr>
          <w:ilvl w:val="0"/>
          <w:numId w:val="557"/>
        </w:numPr>
        <w:spacing w:before="0" w:after="80"/>
        <w:ind w:right="-14"/>
      </w:pPr>
      <w:r w:rsidRPr="00B56D6B">
        <w:rPr>
          <w:noProof/>
          <w:lang w:val="en-US"/>
        </w:rPr>
        <w:drawing>
          <wp:anchor distT="0" distB="0" distL="114300" distR="114300" simplePos="0" relativeHeight="251658371" behindDoc="0" locked="0" layoutInCell="1" allowOverlap="1" wp14:anchorId="6AB11DDF" wp14:editId="6F226971">
            <wp:simplePos x="0" y="0"/>
            <wp:positionH relativeFrom="column">
              <wp:posOffset>163195</wp:posOffset>
            </wp:positionH>
            <wp:positionV relativeFrom="paragraph">
              <wp:posOffset>31115</wp:posOffset>
            </wp:positionV>
            <wp:extent cx="137160" cy="131445"/>
            <wp:effectExtent l="0" t="0" r="0" b="1905"/>
            <wp:wrapNone/>
            <wp:docPr id="1887" name="Picture 188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7" name="Picture 1887">
                      <a:extLst>
                        <a:ext uri="{C183D7F6-B498-43B3-948B-1728B52AA6E4}">
                          <adec:decorative xmlns:adec="http://schemas.microsoft.com/office/drawing/2017/decorative" val="1"/>
                        </a:ext>
                      </a:extLst>
                    </pic:cNvPr>
                    <pic:cNvPicPr/>
                  </pic:nvPicPr>
                  <pic:blipFill>
                    <a:blip r:embed="rId133">
                      <a:extLst>
                        <a:ext uri="{28A0092B-C50C-407E-A947-70E740481C1C}">
                          <a14:useLocalDpi xmlns:a14="http://schemas.microsoft.com/office/drawing/2010/main" val="0"/>
                        </a:ext>
                      </a:extLst>
                    </a:blip>
                    <a:stretch>
                      <a:fillRect/>
                    </a:stretch>
                  </pic:blipFill>
                  <pic:spPr>
                    <a:xfrm>
                      <a:off x="0" y="0"/>
                      <a:ext cx="137160" cy="131445"/>
                    </a:xfrm>
                    <a:prstGeom prst="rect">
                      <a:avLst/>
                    </a:prstGeom>
                  </pic:spPr>
                </pic:pic>
              </a:graphicData>
            </a:graphic>
            <wp14:sizeRelH relativeFrom="page">
              <wp14:pctWidth>0</wp14:pctWidth>
            </wp14:sizeRelH>
            <wp14:sizeRelV relativeFrom="page">
              <wp14:pctHeight>0</wp14:pctHeight>
            </wp14:sizeRelV>
          </wp:anchor>
        </w:drawing>
      </w:r>
      <w:hyperlink r:id="rId1094" w:anchor="range" w:history="1">
        <w:r w:rsidR="008B6AE9" w:rsidRPr="007B0F97">
          <w:rPr>
            <w:rStyle w:val="Hyperlink"/>
          </w:rPr>
          <w:t>8.AEE.A</w:t>
        </w:r>
      </w:hyperlink>
      <w:r w:rsidR="008B6AE9" w:rsidRPr="00B56D6B">
        <w:t xml:space="preserve"> </w:t>
      </w:r>
      <w:r w:rsidR="0028762B">
        <w:t>Work with radicals and integer exponents.</w:t>
      </w:r>
      <w:r w:rsidR="008B6AE9" w:rsidRPr="00B56D6B">
        <w:t xml:space="preserve"> </w:t>
      </w:r>
    </w:p>
    <w:p w14:paraId="21443A5F" w14:textId="5DA90D54" w:rsidR="008B6AE9" w:rsidRPr="00B56D6B" w:rsidRDefault="00CD2196" w:rsidP="003929FE">
      <w:pPr>
        <w:pStyle w:val="BodyText"/>
        <w:numPr>
          <w:ilvl w:val="0"/>
          <w:numId w:val="557"/>
        </w:numPr>
        <w:spacing w:before="0" w:after="80"/>
        <w:ind w:right="-14"/>
      </w:pPr>
      <w:r w:rsidRPr="00B56D6B">
        <w:rPr>
          <w:noProof/>
          <w:lang w:val="en-US"/>
        </w:rPr>
        <w:drawing>
          <wp:anchor distT="0" distB="0" distL="114300" distR="114300" simplePos="0" relativeHeight="251658372" behindDoc="0" locked="0" layoutInCell="1" allowOverlap="1" wp14:anchorId="37FF1AEC" wp14:editId="16341275">
            <wp:simplePos x="0" y="0"/>
            <wp:positionH relativeFrom="column">
              <wp:posOffset>163195</wp:posOffset>
            </wp:positionH>
            <wp:positionV relativeFrom="paragraph">
              <wp:posOffset>31115</wp:posOffset>
            </wp:positionV>
            <wp:extent cx="137160" cy="131445"/>
            <wp:effectExtent l="0" t="0" r="0" b="1905"/>
            <wp:wrapNone/>
            <wp:docPr id="1888" name="Picture 188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8" name="Picture 1888">
                      <a:extLst>
                        <a:ext uri="{C183D7F6-B498-43B3-948B-1728B52AA6E4}">
                          <adec:decorative xmlns:adec="http://schemas.microsoft.com/office/drawing/2017/decorative" val="1"/>
                        </a:ext>
                      </a:extLst>
                    </pic:cNvPr>
                    <pic:cNvPicPr/>
                  </pic:nvPicPr>
                  <pic:blipFill>
                    <a:blip r:embed="rId133">
                      <a:extLst>
                        <a:ext uri="{28A0092B-C50C-407E-A947-70E740481C1C}">
                          <a14:useLocalDpi xmlns:a14="http://schemas.microsoft.com/office/drawing/2010/main" val="0"/>
                        </a:ext>
                      </a:extLst>
                    </a:blip>
                    <a:stretch>
                      <a:fillRect/>
                    </a:stretch>
                  </pic:blipFill>
                  <pic:spPr>
                    <a:xfrm>
                      <a:off x="0" y="0"/>
                      <a:ext cx="137160" cy="131445"/>
                    </a:xfrm>
                    <a:prstGeom prst="rect">
                      <a:avLst/>
                    </a:prstGeom>
                  </pic:spPr>
                </pic:pic>
              </a:graphicData>
            </a:graphic>
            <wp14:sizeRelH relativeFrom="page">
              <wp14:pctWidth>0</wp14:pctWidth>
            </wp14:sizeRelH>
            <wp14:sizeRelV relativeFrom="page">
              <wp14:pctHeight>0</wp14:pctHeight>
            </wp14:sizeRelV>
          </wp:anchor>
        </w:drawing>
      </w:r>
      <w:hyperlink r:id="rId1095" w:anchor="range" w:history="1">
        <w:r w:rsidR="008B6AE9" w:rsidRPr="00D0303E">
          <w:rPr>
            <w:rStyle w:val="Hyperlink"/>
          </w:rPr>
          <w:t>8.AEE.B</w:t>
        </w:r>
      </w:hyperlink>
      <w:r w:rsidR="008B6AE9" w:rsidRPr="00B56D6B">
        <w:t xml:space="preserve"> Understand the connections between proportional relationships, lines, and linear equations.</w:t>
      </w:r>
    </w:p>
    <w:p w14:paraId="51801279" w14:textId="359C9582" w:rsidR="008B6AE9" w:rsidRPr="00B56D6B" w:rsidRDefault="00CD2196" w:rsidP="003929FE">
      <w:pPr>
        <w:pStyle w:val="BodyText"/>
        <w:numPr>
          <w:ilvl w:val="0"/>
          <w:numId w:val="557"/>
        </w:numPr>
        <w:spacing w:before="0" w:after="80"/>
        <w:ind w:right="-14"/>
      </w:pPr>
      <w:r w:rsidRPr="00B56D6B">
        <w:rPr>
          <w:noProof/>
          <w:lang w:val="en-US"/>
        </w:rPr>
        <w:drawing>
          <wp:anchor distT="0" distB="0" distL="114300" distR="114300" simplePos="0" relativeHeight="251658373" behindDoc="0" locked="0" layoutInCell="1" allowOverlap="1" wp14:anchorId="09E5B6EC" wp14:editId="66B4D676">
            <wp:simplePos x="0" y="0"/>
            <wp:positionH relativeFrom="column">
              <wp:posOffset>163195</wp:posOffset>
            </wp:positionH>
            <wp:positionV relativeFrom="paragraph">
              <wp:posOffset>31115</wp:posOffset>
            </wp:positionV>
            <wp:extent cx="137160" cy="131445"/>
            <wp:effectExtent l="0" t="0" r="0" b="1905"/>
            <wp:wrapNone/>
            <wp:docPr id="1889" name="Picture 188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9" name="Picture 1889">
                      <a:extLst>
                        <a:ext uri="{C183D7F6-B498-43B3-948B-1728B52AA6E4}">
                          <adec:decorative xmlns:adec="http://schemas.microsoft.com/office/drawing/2017/decorative" val="1"/>
                        </a:ext>
                      </a:extLst>
                    </pic:cNvPr>
                    <pic:cNvPicPr/>
                  </pic:nvPicPr>
                  <pic:blipFill>
                    <a:blip r:embed="rId133">
                      <a:extLst>
                        <a:ext uri="{28A0092B-C50C-407E-A947-70E740481C1C}">
                          <a14:useLocalDpi xmlns:a14="http://schemas.microsoft.com/office/drawing/2010/main" val="0"/>
                        </a:ext>
                      </a:extLst>
                    </a:blip>
                    <a:stretch>
                      <a:fillRect/>
                    </a:stretch>
                  </pic:blipFill>
                  <pic:spPr>
                    <a:xfrm>
                      <a:off x="0" y="0"/>
                      <a:ext cx="137160" cy="131445"/>
                    </a:xfrm>
                    <a:prstGeom prst="rect">
                      <a:avLst/>
                    </a:prstGeom>
                  </pic:spPr>
                </pic:pic>
              </a:graphicData>
            </a:graphic>
            <wp14:sizeRelH relativeFrom="page">
              <wp14:pctWidth>0</wp14:pctWidth>
            </wp14:sizeRelH>
            <wp14:sizeRelV relativeFrom="page">
              <wp14:pctHeight>0</wp14:pctHeight>
            </wp14:sizeRelV>
          </wp:anchor>
        </w:drawing>
      </w:r>
      <w:hyperlink r:id="rId1096" w:anchor="range" w:history="1">
        <w:r w:rsidR="008B6AE9" w:rsidRPr="00D0303E">
          <w:rPr>
            <w:rStyle w:val="Hyperlink"/>
          </w:rPr>
          <w:t>8.AEE.C</w:t>
        </w:r>
      </w:hyperlink>
      <w:r w:rsidR="008B6AE9" w:rsidRPr="00B56D6B">
        <w:t xml:space="preserve"> Analyze and solve linear equations and pairs of simultaneous linear equations. </w:t>
      </w:r>
    </w:p>
    <w:p w14:paraId="0613E578" w14:textId="669CDE03" w:rsidR="008B6AE9" w:rsidRPr="00B56D6B" w:rsidRDefault="008B6AE9" w:rsidP="008B6AE9">
      <w:pPr>
        <w:pStyle w:val="Heading4"/>
      </w:pPr>
      <w:r w:rsidRPr="00B56D6B">
        <w:t>8.AFN - Algebraic Reasoning: Functions</w:t>
      </w:r>
    </w:p>
    <w:p w14:paraId="4456DA26" w14:textId="57E3BD6F" w:rsidR="008B6AE9" w:rsidRPr="00B56D6B" w:rsidRDefault="00CD2196" w:rsidP="003929FE">
      <w:pPr>
        <w:pStyle w:val="BodyText"/>
        <w:numPr>
          <w:ilvl w:val="0"/>
          <w:numId w:val="557"/>
        </w:numPr>
        <w:spacing w:before="0" w:after="80"/>
        <w:ind w:right="-14"/>
      </w:pPr>
      <w:r w:rsidRPr="00B56D6B">
        <w:rPr>
          <w:noProof/>
          <w:lang w:val="en-US"/>
        </w:rPr>
        <w:drawing>
          <wp:anchor distT="0" distB="0" distL="114300" distR="114300" simplePos="0" relativeHeight="251658374" behindDoc="0" locked="0" layoutInCell="1" allowOverlap="1" wp14:anchorId="57429110" wp14:editId="42946367">
            <wp:simplePos x="0" y="0"/>
            <wp:positionH relativeFrom="column">
              <wp:posOffset>158839</wp:posOffset>
            </wp:positionH>
            <wp:positionV relativeFrom="paragraph">
              <wp:posOffset>31750</wp:posOffset>
            </wp:positionV>
            <wp:extent cx="137160" cy="131445"/>
            <wp:effectExtent l="0" t="0" r="0" b="1905"/>
            <wp:wrapNone/>
            <wp:docPr id="1891" name="Picture 189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1" name="Picture 1891">
                      <a:extLst>
                        <a:ext uri="{C183D7F6-B498-43B3-948B-1728B52AA6E4}">
                          <adec:decorative xmlns:adec="http://schemas.microsoft.com/office/drawing/2017/decorative" val="1"/>
                        </a:ext>
                      </a:extLst>
                    </pic:cNvPr>
                    <pic:cNvPicPr/>
                  </pic:nvPicPr>
                  <pic:blipFill>
                    <a:blip r:embed="rId133">
                      <a:extLst>
                        <a:ext uri="{28A0092B-C50C-407E-A947-70E740481C1C}">
                          <a14:useLocalDpi xmlns:a14="http://schemas.microsoft.com/office/drawing/2010/main" val="0"/>
                        </a:ext>
                      </a:extLst>
                    </a:blip>
                    <a:stretch>
                      <a:fillRect/>
                    </a:stretch>
                  </pic:blipFill>
                  <pic:spPr>
                    <a:xfrm>
                      <a:off x="0" y="0"/>
                      <a:ext cx="137160" cy="131445"/>
                    </a:xfrm>
                    <a:prstGeom prst="rect">
                      <a:avLst/>
                    </a:prstGeom>
                  </pic:spPr>
                </pic:pic>
              </a:graphicData>
            </a:graphic>
            <wp14:sizeRelH relativeFrom="page">
              <wp14:pctWidth>0</wp14:pctWidth>
            </wp14:sizeRelH>
            <wp14:sizeRelV relativeFrom="page">
              <wp14:pctHeight>0</wp14:pctHeight>
            </wp14:sizeRelV>
          </wp:anchor>
        </w:drawing>
      </w:r>
      <w:hyperlink r:id="rId1097" w:anchor="range" w:history="1">
        <w:r w:rsidR="008B6AE9" w:rsidRPr="009938A8">
          <w:rPr>
            <w:rStyle w:val="Hyperlink"/>
          </w:rPr>
          <w:t>8.AFN.A</w:t>
        </w:r>
      </w:hyperlink>
      <w:r w:rsidR="008B6AE9" w:rsidRPr="00B56D6B">
        <w:t xml:space="preserve"> Define, evaluate, and compare functions. </w:t>
      </w:r>
    </w:p>
    <w:p w14:paraId="52FBCE6D" w14:textId="76171D45" w:rsidR="008B6AE9" w:rsidRPr="00B56D6B" w:rsidRDefault="00CD2196" w:rsidP="003929FE">
      <w:pPr>
        <w:pStyle w:val="BodyText"/>
        <w:numPr>
          <w:ilvl w:val="0"/>
          <w:numId w:val="557"/>
        </w:numPr>
        <w:spacing w:before="0" w:after="80"/>
        <w:ind w:right="-14"/>
      </w:pPr>
      <w:r w:rsidRPr="00B56D6B">
        <w:rPr>
          <w:noProof/>
          <w:lang w:val="en-US"/>
        </w:rPr>
        <w:drawing>
          <wp:anchor distT="0" distB="0" distL="114300" distR="114300" simplePos="0" relativeHeight="251658375" behindDoc="0" locked="0" layoutInCell="1" allowOverlap="1" wp14:anchorId="04E842B2" wp14:editId="51B64DE5">
            <wp:simplePos x="0" y="0"/>
            <wp:positionH relativeFrom="column">
              <wp:posOffset>158839</wp:posOffset>
            </wp:positionH>
            <wp:positionV relativeFrom="paragraph">
              <wp:posOffset>31115</wp:posOffset>
            </wp:positionV>
            <wp:extent cx="137160" cy="131445"/>
            <wp:effectExtent l="0" t="0" r="0" b="1905"/>
            <wp:wrapNone/>
            <wp:docPr id="1892" name="Picture 189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2" name="Picture 1892">
                      <a:extLst>
                        <a:ext uri="{C183D7F6-B498-43B3-948B-1728B52AA6E4}">
                          <adec:decorative xmlns:adec="http://schemas.microsoft.com/office/drawing/2017/decorative" val="1"/>
                        </a:ext>
                      </a:extLst>
                    </pic:cNvPr>
                    <pic:cNvPicPr/>
                  </pic:nvPicPr>
                  <pic:blipFill>
                    <a:blip r:embed="rId133">
                      <a:extLst>
                        <a:ext uri="{28A0092B-C50C-407E-A947-70E740481C1C}">
                          <a14:useLocalDpi xmlns:a14="http://schemas.microsoft.com/office/drawing/2010/main" val="0"/>
                        </a:ext>
                      </a:extLst>
                    </a:blip>
                    <a:stretch>
                      <a:fillRect/>
                    </a:stretch>
                  </pic:blipFill>
                  <pic:spPr>
                    <a:xfrm>
                      <a:off x="0" y="0"/>
                      <a:ext cx="137160" cy="131445"/>
                    </a:xfrm>
                    <a:prstGeom prst="rect">
                      <a:avLst/>
                    </a:prstGeom>
                  </pic:spPr>
                </pic:pic>
              </a:graphicData>
            </a:graphic>
            <wp14:sizeRelH relativeFrom="page">
              <wp14:pctWidth>0</wp14:pctWidth>
            </wp14:sizeRelH>
            <wp14:sizeRelV relativeFrom="page">
              <wp14:pctHeight>0</wp14:pctHeight>
            </wp14:sizeRelV>
          </wp:anchor>
        </w:drawing>
      </w:r>
      <w:hyperlink r:id="rId1098" w:anchor="range" w:history="1">
        <w:r w:rsidR="008B6AE9" w:rsidRPr="00116C02">
          <w:rPr>
            <w:rStyle w:val="Hyperlink"/>
          </w:rPr>
          <w:t>8.AFN.B</w:t>
        </w:r>
      </w:hyperlink>
      <w:r w:rsidR="008B6AE9" w:rsidRPr="00B56D6B">
        <w:t xml:space="preserve"> Use functions to model relationships between quantities. </w:t>
      </w:r>
    </w:p>
    <w:p w14:paraId="0D36EBF0" w14:textId="0D109CDB" w:rsidR="008B6AE9" w:rsidRPr="00B56D6B" w:rsidRDefault="008B6AE9" w:rsidP="008B6AE9">
      <w:pPr>
        <w:pStyle w:val="Heading4"/>
      </w:pPr>
      <w:r w:rsidRPr="00B56D6B">
        <w:t>8.NS - Numeric Reasoning: Number Systems</w:t>
      </w:r>
    </w:p>
    <w:p w14:paraId="0F06053F" w14:textId="0923B444" w:rsidR="008B6AE9" w:rsidRPr="00B56D6B" w:rsidRDefault="00CD2196" w:rsidP="003929FE">
      <w:pPr>
        <w:pStyle w:val="BodyText"/>
        <w:numPr>
          <w:ilvl w:val="0"/>
          <w:numId w:val="558"/>
        </w:numPr>
        <w:spacing w:before="0" w:after="80"/>
        <w:ind w:right="-14"/>
      </w:pPr>
      <w:r w:rsidRPr="00B56D6B">
        <w:rPr>
          <w:noProof/>
          <w:lang w:val="en-US"/>
        </w:rPr>
        <w:drawing>
          <wp:anchor distT="0" distB="0" distL="114300" distR="114300" simplePos="0" relativeHeight="251658376" behindDoc="0" locked="0" layoutInCell="1" allowOverlap="1" wp14:anchorId="21882F77" wp14:editId="59D71E1C">
            <wp:simplePos x="0" y="0"/>
            <wp:positionH relativeFrom="column">
              <wp:posOffset>158839</wp:posOffset>
            </wp:positionH>
            <wp:positionV relativeFrom="paragraph">
              <wp:posOffset>31115</wp:posOffset>
            </wp:positionV>
            <wp:extent cx="137160" cy="131445"/>
            <wp:effectExtent l="0" t="0" r="0" b="1905"/>
            <wp:wrapNone/>
            <wp:docPr id="1894" name="Picture 189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4" name="Picture 1894">
                      <a:extLst>
                        <a:ext uri="{C183D7F6-B498-43B3-948B-1728B52AA6E4}">
                          <adec:decorative xmlns:adec="http://schemas.microsoft.com/office/drawing/2017/decorative" val="1"/>
                        </a:ext>
                      </a:extLst>
                    </pic:cNvPr>
                    <pic:cNvPicPr/>
                  </pic:nvPicPr>
                  <pic:blipFill>
                    <a:blip r:embed="rId135">
                      <a:extLst>
                        <a:ext uri="{28A0092B-C50C-407E-A947-70E740481C1C}">
                          <a14:useLocalDpi xmlns:a14="http://schemas.microsoft.com/office/drawing/2010/main" val="0"/>
                        </a:ext>
                      </a:extLst>
                    </a:blip>
                    <a:stretch>
                      <a:fillRect/>
                    </a:stretch>
                  </pic:blipFill>
                  <pic:spPr>
                    <a:xfrm>
                      <a:off x="0" y="0"/>
                      <a:ext cx="137160" cy="131445"/>
                    </a:xfrm>
                    <a:prstGeom prst="rect">
                      <a:avLst/>
                    </a:prstGeom>
                  </pic:spPr>
                </pic:pic>
              </a:graphicData>
            </a:graphic>
            <wp14:sizeRelH relativeFrom="page">
              <wp14:pctWidth>0</wp14:pctWidth>
            </wp14:sizeRelH>
            <wp14:sizeRelV relativeFrom="page">
              <wp14:pctHeight>0</wp14:pctHeight>
            </wp14:sizeRelV>
          </wp:anchor>
        </w:drawing>
      </w:r>
      <w:hyperlink r:id="rId1099" w:anchor="range" w:history="1">
        <w:r w:rsidR="008B6AE9" w:rsidRPr="00147B4F">
          <w:rPr>
            <w:rStyle w:val="Hyperlink"/>
            <w:lang w:val="en-US"/>
          </w:rPr>
          <w:t>8.NS.A</w:t>
        </w:r>
      </w:hyperlink>
      <w:r w:rsidR="008B6AE9" w:rsidRPr="04CA56F2">
        <w:rPr>
          <w:lang w:val="en-US"/>
        </w:rPr>
        <w:t xml:space="preserve"> Know that there are numbers that are not rational, and approximate them by rational numbers.  </w:t>
      </w:r>
    </w:p>
    <w:p w14:paraId="34503DCD" w14:textId="6B268BC9" w:rsidR="008B6AE9" w:rsidRPr="00B56D6B" w:rsidRDefault="008B6AE9" w:rsidP="008B6AE9">
      <w:pPr>
        <w:pStyle w:val="Heading4"/>
      </w:pPr>
      <w:r w:rsidRPr="00B56D6B">
        <w:t>8.GM - Geometric Reasoning and Measurement</w:t>
      </w:r>
    </w:p>
    <w:p w14:paraId="055FC01C" w14:textId="3AD14B10" w:rsidR="008B6AE9" w:rsidRPr="00B56D6B" w:rsidRDefault="00CD2196" w:rsidP="003929FE">
      <w:pPr>
        <w:pStyle w:val="BodyText"/>
        <w:numPr>
          <w:ilvl w:val="0"/>
          <w:numId w:val="558"/>
        </w:numPr>
        <w:spacing w:before="0" w:after="80"/>
        <w:ind w:right="-14"/>
      </w:pPr>
      <w:r w:rsidRPr="00B56D6B">
        <w:rPr>
          <w:noProof/>
          <w:lang w:val="en-US"/>
        </w:rPr>
        <w:drawing>
          <wp:anchor distT="0" distB="0" distL="114300" distR="114300" simplePos="0" relativeHeight="251658381" behindDoc="0" locked="0" layoutInCell="1" allowOverlap="1" wp14:anchorId="187FC6D2" wp14:editId="2CAB02CC">
            <wp:simplePos x="0" y="0"/>
            <wp:positionH relativeFrom="column">
              <wp:posOffset>158839</wp:posOffset>
            </wp:positionH>
            <wp:positionV relativeFrom="paragraph">
              <wp:posOffset>31115</wp:posOffset>
            </wp:positionV>
            <wp:extent cx="137160" cy="131445"/>
            <wp:effectExtent l="0" t="0" r="0" b="1905"/>
            <wp:wrapNone/>
            <wp:docPr id="1893" name="Picture 189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3" name="Picture 1893">
                      <a:extLst>
                        <a:ext uri="{C183D7F6-B498-43B3-948B-1728B52AA6E4}">
                          <adec:decorative xmlns:adec="http://schemas.microsoft.com/office/drawing/2017/decorative" val="1"/>
                        </a:ext>
                      </a:extLst>
                    </pic:cNvPr>
                    <pic:cNvPicPr/>
                  </pic:nvPicPr>
                  <pic:blipFill>
                    <a:blip r:embed="rId133">
                      <a:extLst>
                        <a:ext uri="{28A0092B-C50C-407E-A947-70E740481C1C}">
                          <a14:useLocalDpi xmlns:a14="http://schemas.microsoft.com/office/drawing/2010/main" val="0"/>
                        </a:ext>
                      </a:extLst>
                    </a:blip>
                    <a:stretch>
                      <a:fillRect/>
                    </a:stretch>
                  </pic:blipFill>
                  <pic:spPr>
                    <a:xfrm>
                      <a:off x="0" y="0"/>
                      <a:ext cx="137160" cy="131445"/>
                    </a:xfrm>
                    <a:prstGeom prst="rect">
                      <a:avLst/>
                    </a:prstGeom>
                  </pic:spPr>
                </pic:pic>
              </a:graphicData>
            </a:graphic>
            <wp14:sizeRelH relativeFrom="page">
              <wp14:pctWidth>0</wp14:pctWidth>
            </wp14:sizeRelH>
            <wp14:sizeRelV relativeFrom="page">
              <wp14:pctHeight>0</wp14:pctHeight>
            </wp14:sizeRelV>
          </wp:anchor>
        </w:drawing>
      </w:r>
      <w:hyperlink r:id="rId1100" w:anchor="range" w:history="1">
        <w:r w:rsidR="008B6AE9" w:rsidRPr="003E0060">
          <w:rPr>
            <w:rStyle w:val="Hyperlink"/>
          </w:rPr>
          <w:t>8.GM.A</w:t>
        </w:r>
      </w:hyperlink>
      <w:r w:rsidR="008B6AE9" w:rsidRPr="00B56D6B">
        <w:t xml:space="preserve"> Understand congruence and similarity using physical models, transparencies, or geometry software.</w:t>
      </w:r>
    </w:p>
    <w:p w14:paraId="4559B575" w14:textId="12DD8E76" w:rsidR="008B6AE9" w:rsidRPr="00B56D6B" w:rsidRDefault="00CD2196" w:rsidP="003929FE">
      <w:pPr>
        <w:pStyle w:val="BodyText"/>
        <w:numPr>
          <w:ilvl w:val="0"/>
          <w:numId w:val="558"/>
        </w:numPr>
        <w:spacing w:before="0" w:after="80"/>
        <w:ind w:right="-14"/>
      </w:pPr>
      <w:r w:rsidRPr="00B56D6B">
        <w:rPr>
          <w:noProof/>
          <w:lang w:val="en-US"/>
        </w:rPr>
        <w:drawing>
          <wp:anchor distT="0" distB="0" distL="114300" distR="114300" simplePos="0" relativeHeight="251658382" behindDoc="0" locked="0" layoutInCell="1" allowOverlap="1" wp14:anchorId="727D4BA4" wp14:editId="379711CB">
            <wp:simplePos x="0" y="0"/>
            <wp:positionH relativeFrom="column">
              <wp:posOffset>158839</wp:posOffset>
            </wp:positionH>
            <wp:positionV relativeFrom="paragraph">
              <wp:posOffset>31115</wp:posOffset>
            </wp:positionV>
            <wp:extent cx="137160" cy="131445"/>
            <wp:effectExtent l="0" t="0" r="0" b="1905"/>
            <wp:wrapNone/>
            <wp:docPr id="1901" name="Picture 190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1" name="Picture 1901">
                      <a:extLst>
                        <a:ext uri="{C183D7F6-B498-43B3-948B-1728B52AA6E4}">
                          <adec:decorative xmlns:adec="http://schemas.microsoft.com/office/drawing/2017/decorative" val="1"/>
                        </a:ext>
                      </a:extLst>
                    </pic:cNvPr>
                    <pic:cNvPicPr/>
                  </pic:nvPicPr>
                  <pic:blipFill>
                    <a:blip r:embed="rId135">
                      <a:extLst>
                        <a:ext uri="{28A0092B-C50C-407E-A947-70E740481C1C}">
                          <a14:useLocalDpi xmlns:a14="http://schemas.microsoft.com/office/drawing/2010/main" val="0"/>
                        </a:ext>
                      </a:extLst>
                    </a:blip>
                    <a:stretch>
                      <a:fillRect/>
                    </a:stretch>
                  </pic:blipFill>
                  <pic:spPr>
                    <a:xfrm>
                      <a:off x="0" y="0"/>
                      <a:ext cx="137160" cy="131445"/>
                    </a:xfrm>
                    <a:prstGeom prst="rect">
                      <a:avLst/>
                    </a:prstGeom>
                  </pic:spPr>
                </pic:pic>
              </a:graphicData>
            </a:graphic>
            <wp14:sizeRelH relativeFrom="page">
              <wp14:pctWidth>0</wp14:pctWidth>
            </wp14:sizeRelH>
            <wp14:sizeRelV relativeFrom="page">
              <wp14:pctHeight>0</wp14:pctHeight>
            </wp14:sizeRelV>
          </wp:anchor>
        </w:drawing>
      </w:r>
      <w:hyperlink r:id="rId1101" w:anchor="range" w:history="1">
        <w:r w:rsidR="008B6AE9" w:rsidRPr="00CE61D9">
          <w:rPr>
            <w:rStyle w:val="Hyperlink"/>
          </w:rPr>
          <w:t>8.GM.B</w:t>
        </w:r>
      </w:hyperlink>
      <w:r w:rsidR="008B6AE9" w:rsidRPr="00B56D6B">
        <w:t xml:space="preserve"> Understand and apply the Pythagorean Theorem. </w:t>
      </w:r>
    </w:p>
    <w:p w14:paraId="1D9327B1" w14:textId="73F82881" w:rsidR="008B6AE9" w:rsidRPr="00B56D6B" w:rsidRDefault="00CD2196" w:rsidP="003929FE">
      <w:pPr>
        <w:pStyle w:val="BodyText"/>
        <w:numPr>
          <w:ilvl w:val="0"/>
          <w:numId w:val="558"/>
        </w:numPr>
        <w:spacing w:before="0" w:after="80"/>
        <w:ind w:right="-14"/>
      </w:pPr>
      <w:r w:rsidRPr="00B56D6B">
        <w:rPr>
          <w:noProof/>
          <w:lang w:val="en-US"/>
        </w:rPr>
        <w:drawing>
          <wp:anchor distT="0" distB="0" distL="114300" distR="114300" simplePos="0" relativeHeight="251658377" behindDoc="0" locked="0" layoutInCell="1" allowOverlap="1" wp14:anchorId="676F778A" wp14:editId="39926FBD">
            <wp:simplePos x="0" y="0"/>
            <wp:positionH relativeFrom="column">
              <wp:posOffset>158839</wp:posOffset>
            </wp:positionH>
            <wp:positionV relativeFrom="paragraph">
              <wp:posOffset>31115</wp:posOffset>
            </wp:positionV>
            <wp:extent cx="137160" cy="124691"/>
            <wp:effectExtent l="0" t="0" r="0" b="8890"/>
            <wp:wrapNone/>
            <wp:docPr id="1895" name="Picture 189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5" name="Picture 1895">
                      <a:extLst>
                        <a:ext uri="{C183D7F6-B498-43B3-948B-1728B52AA6E4}">
                          <adec:decorative xmlns:adec="http://schemas.microsoft.com/office/drawing/2017/decorative" val="1"/>
                        </a:ext>
                      </a:extLst>
                    </pic:cNvPr>
                    <pic:cNvPicPr/>
                  </pic:nvPicPr>
                  <pic:blipFill>
                    <a:blip r:embed="rId134">
                      <a:extLst>
                        <a:ext uri="{28A0092B-C50C-407E-A947-70E740481C1C}">
                          <a14:useLocalDpi xmlns:a14="http://schemas.microsoft.com/office/drawing/2010/main" val="0"/>
                        </a:ext>
                      </a:extLst>
                    </a:blip>
                    <a:stretch>
                      <a:fillRect/>
                    </a:stretch>
                  </pic:blipFill>
                  <pic:spPr>
                    <a:xfrm>
                      <a:off x="0" y="0"/>
                      <a:ext cx="137160" cy="124691"/>
                    </a:xfrm>
                    <a:prstGeom prst="rect">
                      <a:avLst/>
                    </a:prstGeom>
                  </pic:spPr>
                </pic:pic>
              </a:graphicData>
            </a:graphic>
            <wp14:sizeRelH relativeFrom="page">
              <wp14:pctWidth>0</wp14:pctWidth>
            </wp14:sizeRelH>
            <wp14:sizeRelV relativeFrom="page">
              <wp14:pctHeight>0</wp14:pctHeight>
            </wp14:sizeRelV>
          </wp:anchor>
        </w:drawing>
      </w:r>
      <w:hyperlink r:id="rId1102" w:anchor="range" w:history="1">
        <w:r w:rsidR="008B6AE9" w:rsidRPr="00F103F4">
          <w:rPr>
            <w:rStyle w:val="Hyperlink"/>
          </w:rPr>
          <w:t>8.GM.C</w:t>
        </w:r>
      </w:hyperlink>
      <w:r w:rsidR="008B6AE9" w:rsidRPr="00B56D6B">
        <w:t xml:space="preserve"> Solve mathematical problems in authentic contexts involving volume of cylinders, cones, and spheres. </w:t>
      </w:r>
    </w:p>
    <w:p w14:paraId="420F42A0" w14:textId="56017FFB" w:rsidR="008B6AE9" w:rsidRPr="00B56D6B" w:rsidRDefault="008B6AE9" w:rsidP="008B6AE9">
      <w:pPr>
        <w:pStyle w:val="Heading4"/>
      </w:pPr>
      <w:r w:rsidRPr="00B56D6B">
        <w:t xml:space="preserve">8.DR - Data Reasoning </w:t>
      </w:r>
    </w:p>
    <w:p w14:paraId="5E7BD814" w14:textId="795AECAE" w:rsidR="008B6AE9" w:rsidRPr="00B56D6B" w:rsidRDefault="002C7A7D" w:rsidP="003929FE">
      <w:pPr>
        <w:pStyle w:val="BodyText"/>
        <w:numPr>
          <w:ilvl w:val="0"/>
          <w:numId w:val="559"/>
        </w:numPr>
        <w:spacing w:before="0" w:after="80"/>
        <w:ind w:right="-14"/>
      </w:pPr>
      <w:r w:rsidRPr="00B56D6B">
        <w:rPr>
          <w:noProof/>
          <w:lang w:val="en-US"/>
        </w:rPr>
        <w:drawing>
          <wp:anchor distT="0" distB="0" distL="114300" distR="114300" simplePos="0" relativeHeight="251658379" behindDoc="0" locked="0" layoutInCell="1" allowOverlap="1" wp14:anchorId="5E1B9473" wp14:editId="41D57B14">
            <wp:simplePos x="0" y="0"/>
            <wp:positionH relativeFrom="column">
              <wp:posOffset>163830</wp:posOffset>
            </wp:positionH>
            <wp:positionV relativeFrom="paragraph">
              <wp:posOffset>50800</wp:posOffset>
            </wp:positionV>
            <wp:extent cx="137160" cy="124691"/>
            <wp:effectExtent l="0" t="0" r="0" b="8890"/>
            <wp:wrapNone/>
            <wp:docPr id="1897" name="Picture 18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7" name="Picture 1897">
                      <a:extLst>
                        <a:ext uri="{C183D7F6-B498-43B3-948B-1728B52AA6E4}">
                          <adec:decorative xmlns:adec="http://schemas.microsoft.com/office/drawing/2017/decorative" val="1"/>
                        </a:ext>
                      </a:extLst>
                    </pic:cNvPr>
                    <pic:cNvPicPr/>
                  </pic:nvPicPr>
                  <pic:blipFill>
                    <a:blip r:embed="rId134">
                      <a:extLst>
                        <a:ext uri="{28A0092B-C50C-407E-A947-70E740481C1C}">
                          <a14:useLocalDpi xmlns:a14="http://schemas.microsoft.com/office/drawing/2010/main" val="0"/>
                        </a:ext>
                      </a:extLst>
                    </a:blip>
                    <a:stretch>
                      <a:fillRect/>
                    </a:stretch>
                  </pic:blipFill>
                  <pic:spPr>
                    <a:xfrm>
                      <a:off x="0" y="0"/>
                      <a:ext cx="137160" cy="124691"/>
                    </a:xfrm>
                    <a:prstGeom prst="rect">
                      <a:avLst/>
                    </a:prstGeom>
                  </pic:spPr>
                </pic:pic>
              </a:graphicData>
            </a:graphic>
            <wp14:sizeRelH relativeFrom="page">
              <wp14:pctWidth>0</wp14:pctWidth>
            </wp14:sizeRelH>
            <wp14:sizeRelV relativeFrom="page">
              <wp14:pctHeight>0</wp14:pctHeight>
            </wp14:sizeRelV>
          </wp:anchor>
        </w:drawing>
      </w:r>
      <w:r w:rsidR="008B6AE9" w:rsidRPr="02AB9E7F">
        <w:rPr>
          <w:lang w:val="en-US"/>
        </w:rPr>
        <w:t>8.DR.A Formulate Statistical Investigative Questions.</w:t>
      </w:r>
    </w:p>
    <w:p w14:paraId="501D5CF1" w14:textId="3E1111AD" w:rsidR="008B6AE9" w:rsidRPr="00B56D6B" w:rsidRDefault="002C7A7D" w:rsidP="003929FE">
      <w:pPr>
        <w:pStyle w:val="BodyText"/>
        <w:numPr>
          <w:ilvl w:val="0"/>
          <w:numId w:val="559"/>
        </w:numPr>
        <w:spacing w:before="0" w:after="80"/>
        <w:ind w:right="-14"/>
      </w:pPr>
      <w:r w:rsidRPr="00B56D6B">
        <w:rPr>
          <w:noProof/>
          <w:lang w:val="en-US"/>
        </w:rPr>
        <w:drawing>
          <wp:anchor distT="0" distB="0" distL="114300" distR="114300" simplePos="0" relativeHeight="251658378" behindDoc="0" locked="0" layoutInCell="1" allowOverlap="1" wp14:anchorId="6135C957" wp14:editId="35DF8ACE">
            <wp:simplePos x="0" y="0"/>
            <wp:positionH relativeFrom="column">
              <wp:posOffset>163830</wp:posOffset>
            </wp:positionH>
            <wp:positionV relativeFrom="paragraph">
              <wp:posOffset>33020</wp:posOffset>
            </wp:positionV>
            <wp:extent cx="137160" cy="124691"/>
            <wp:effectExtent l="0" t="0" r="0" b="8890"/>
            <wp:wrapNone/>
            <wp:docPr id="1896" name="Picture 18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6" name="Picture 1896">
                      <a:extLst>
                        <a:ext uri="{C183D7F6-B498-43B3-948B-1728B52AA6E4}">
                          <adec:decorative xmlns:adec="http://schemas.microsoft.com/office/drawing/2017/decorative" val="1"/>
                        </a:ext>
                      </a:extLst>
                    </pic:cNvPr>
                    <pic:cNvPicPr/>
                  </pic:nvPicPr>
                  <pic:blipFill>
                    <a:blip r:embed="rId134">
                      <a:extLst>
                        <a:ext uri="{28A0092B-C50C-407E-A947-70E740481C1C}">
                          <a14:useLocalDpi xmlns:a14="http://schemas.microsoft.com/office/drawing/2010/main" val="0"/>
                        </a:ext>
                      </a:extLst>
                    </a:blip>
                    <a:stretch>
                      <a:fillRect/>
                    </a:stretch>
                  </pic:blipFill>
                  <pic:spPr>
                    <a:xfrm>
                      <a:off x="0" y="0"/>
                      <a:ext cx="137160" cy="124691"/>
                    </a:xfrm>
                    <a:prstGeom prst="rect">
                      <a:avLst/>
                    </a:prstGeom>
                  </pic:spPr>
                </pic:pic>
              </a:graphicData>
            </a:graphic>
            <wp14:sizeRelH relativeFrom="page">
              <wp14:pctWidth>0</wp14:pctWidth>
            </wp14:sizeRelH>
            <wp14:sizeRelV relativeFrom="page">
              <wp14:pctHeight>0</wp14:pctHeight>
            </wp14:sizeRelV>
          </wp:anchor>
        </w:drawing>
      </w:r>
      <w:r w:rsidR="008B6AE9" w:rsidRPr="02AB9E7F">
        <w:rPr>
          <w:lang w:val="en-US"/>
        </w:rPr>
        <w:t>8.DR.B Collect and Consider Data.</w:t>
      </w:r>
    </w:p>
    <w:p w14:paraId="1183760D" w14:textId="64C7B000" w:rsidR="008B6AE9" w:rsidRPr="00B56D6B" w:rsidRDefault="002C7A7D" w:rsidP="003929FE">
      <w:pPr>
        <w:pStyle w:val="BodyText"/>
        <w:numPr>
          <w:ilvl w:val="0"/>
          <w:numId w:val="559"/>
        </w:numPr>
        <w:spacing w:before="0" w:after="80"/>
        <w:ind w:right="-14"/>
      </w:pPr>
      <w:r w:rsidRPr="00B56D6B">
        <w:rPr>
          <w:noProof/>
          <w:lang w:val="en-US"/>
        </w:rPr>
        <w:drawing>
          <wp:anchor distT="0" distB="0" distL="114300" distR="114300" simplePos="0" relativeHeight="251658380" behindDoc="0" locked="0" layoutInCell="1" allowOverlap="1" wp14:anchorId="1CD48701" wp14:editId="5BDCC0D3">
            <wp:simplePos x="0" y="0"/>
            <wp:positionH relativeFrom="column">
              <wp:posOffset>163830</wp:posOffset>
            </wp:positionH>
            <wp:positionV relativeFrom="paragraph">
              <wp:posOffset>15875</wp:posOffset>
            </wp:positionV>
            <wp:extent cx="137160" cy="131445"/>
            <wp:effectExtent l="0" t="0" r="0" b="1905"/>
            <wp:wrapNone/>
            <wp:docPr id="1899" name="Picture 189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9" name="Picture 1899">
                      <a:extLst>
                        <a:ext uri="{C183D7F6-B498-43B3-948B-1728B52AA6E4}">
                          <adec:decorative xmlns:adec="http://schemas.microsoft.com/office/drawing/2017/decorative" val="1"/>
                        </a:ext>
                      </a:extLst>
                    </pic:cNvPr>
                    <pic:cNvPicPr/>
                  </pic:nvPicPr>
                  <pic:blipFill>
                    <a:blip r:embed="rId135">
                      <a:extLst>
                        <a:ext uri="{28A0092B-C50C-407E-A947-70E740481C1C}">
                          <a14:useLocalDpi xmlns:a14="http://schemas.microsoft.com/office/drawing/2010/main" val="0"/>
                        </a:ext>
                      </a:extLst>
                    </a:blip>
                    <a:stretch>
                      <a:fillRect/>
                    </a:stretch>
                  </pic:blipFill>
                  <pic:spPr>
                    <a:xfrm>
                      <a:off x="0" y="0"/>
                      <a:ext cx="137160" cy="131445"/>
                    </a:xfrm>
                    <a:prstGeom prst="rect">
                      <a:avLst/>
                    </a:prstGeom>
                  </pic:spPr>
                </pic:pic>
              </a:graphicData>
            </a:graphic>
            <wp14:sizeRelH relativeFrom="page">
              <wp14:pctWidth>0</wp14:pctWidth>
            </wp14:sizeRelH>
            <wp14:sizeRelV relativeFrom="page">
              <wp14:pctHeight>0</wp14:pctHeight>
            </wp14:sizeRelV>
          </wp:anchor>
        </w:drawing>
      </w:r>
      <w:hyperlink r:id="rId1103" w:anchor="range" w:history="1">
        <w:r w:rsidR="008B6AE9" w:rsidRPr="00D717AE">
          <w:rPr>
            <w:rStyle w:val="Hyperlink"/>
          </w:rPr>
          <w:t>8.DR.C</w:t>
        </w:r>
      </w:hyperlink>
      <w:r w:rsidR="008B6AE9" w:rsidRPr="00B56D6B">
        <w:t xml:space="preserve"> Analyze, summarize, and describe data.</w:t>
      </w:r>
    </w:p>
    <w:p w14:paraId="5C62566C" w14:textId="6812F031" w:rsidR="00613502" w:rsidRPr="00B56D6B" w:rsidRDefault="002C7A7D" w:rsidP="02AB9E7F">
      <w:pPr>
        <w:pStyle w:val="BodyText"/>
        <w:numPr>
          <w:ilvl w:val="0"/>
          <w:numId w:val="559"/>
        </w:numPr>
        <w:spacing w:before="0" w:after="80"/>
        <w:ind w:right="-14"/>
        <w:rPr>
          <w:b/>
          <w:bCs/>
          <w:lang w:val="en-US"/>
        </w:rPr>
      </w:pPr>
      <w:r w:rsidRPr="00B56D6B">
        <w:rPr>
          <w:noProof/>
          <w:lang w:val="en-US"/>
        </w:rPr>
        <w:drawing>
          <wp:anchor distT="0" distB="0" distL="114300" distR="114300" simplePos="0" relativeHeight="251658402" behindDoc="0" locked="0" layoutInCell="1" allowOverlap="1" wp14:anchorId="1E0550C4" wp14:editId="3EDE3D23">
            <wp:simplePos x="0" y="0"/>
            <wp:positionH relativeFrom="column">
              <wp:posOffset>163830</wp:posOffset>
            </wp:positionH>
            <wp:positionV relativeFrom="paragraph">
              <wp:posOffset>5715</wp:posOffset>
            </wp:positionV>
            <wp:extent cx="137160" cy="131445"/>
            <wp:effectExtent l="0" t="0" r="0" b="1905"/>
            <wp:wrapNone/>
            <wp:docPr id="1900" name="Picture 190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0" name="Picture 1900">
                      <a:extLst>
                        <a:ext uri="{C183D7F6-B498-43B3-948B-1728B52AA6E4}">
                          <adec:decorative xmlns:adec="http://schemas.microsoft.com/office/drawing/2017/decorative" val="1"/>
                        </a:ext>
                      </a:extLst>
                    </pic:cNvPr>
                    <pic:cNvPicPr/>
                  </pic:nvPicPr>
                  <pic:blipFill>
                    <a:blip r:embed="rId133">
                      <a:extLst>
                        <a:ext uri="{28A0092B-C50C-407E-A947-70E740481C1C}">
                          <a14:useLocalDpi xmlns:a14="http://schemas.microsoft.com/office/drawing/2010/main" val="0"/>
                        </a:ext>
                      </a:extLst>
                    </a:blip>
                    <a:stretch>
                      <a:fillRect/>
                    </a:stretch>
                  </pic:blipFill>
                  <pic:spPr>
                    <a:xfrm>
                      <a:off x="0" y="0"/>
                      <a:ext cx="137160" cy="131445"/>
                    </a:xfrm>
                    <a:prstGeom prst="rect">
                      <a:avLst/>
                    </a:prstGeom>
                  </pic:spPr>
                </pic:pic>
              </a:graphicData>
            </a:graphic>
            <wp14:sizeRelH relativeFrom="page">
              <wp14:pctWidth>0</wp14:pctWidth>
            </wp14:sizeRelH>
            <wp14:sizeRelV relativeFrom="page">
              <wp14:pctHeight>0</wp14:pctHeight>
            </wp14:sizeRelV>
          </wp:anchor>
        </w:drawing>
      </w:r>
      <w:r w:rsidR="008B6AE9" w:rsidRPr="02AB9E7F">
        <w:rPr>
          <w:lang w:val="en-US"/>
        </w:rPr>
        <w:t>8.DR.D Interpret data and answer investigative questions.</w:t>
      </w:r>
    </w:p>
    <w:p w14:paraId="0849A2C2" w14:textId="2DBB40B6" w:rsidR="00CD2196" w:rsidRPr="00B56D6B" w:rsidRDefault="00CD2196" w:rsidP="00CD2196">
      <w:pPr>
        <w:pStyle w:val="BodyText"/>
        <w:spacing w:before="0" w:after="80"/>
        <w:ind w:right="-14"/>
      </w:pPr>
    </w:p>
    <w:p w14:paraId="50964770" w14:textId="77777777" w:rsidR="00CD2196" w:rsidRPr="00B56D6B" w:rsidRDefault="00CD2196" w:rsidP="04CA56F2">
      <w:pPr>
        <w:spacing w:after="120"/>
        <w:rPr>
          <w:sz w:val="16"/>
          <w:szCs w:val="16"/>
          <w:lang w:val="en-US"/>
        </w:rPr>
      </w:pPr>
      <w:r w:rsidRPr="00B56D6B">
        <w:rPr>
          <w:noProof/>
          <w:lang w:val="en-US"/>
        </w:rPr>
        <w:drawing>
          <wp:anchor distT="0" distB="0" distL="114300" distR="114300" simplePos="0" relativeHeight="251658370" behindDoc="0" locked="0" layoutInCell="1" allowOverlap="1" wp14:anchorId="0A937A27" wp14:editId="6EDC436D">
            <wp:simplePos x="0" y="0"/>
            <wp:positionH relativeFrom="column">
              <wp:posOffset>704570</wp:posOffset>
            </wp:positionH>
            <wp:positionV relativeFrom="paragraph">
              <wp:posOffset>132672</wp:posOffset>
            </wp:positionV>
            <wp:extent cx="137160" cy="124691"/>
            <wp:effectExtent l="0" t="0" r="0" b="8890"/>
            <wp:wrapNone/>
            <wp:docPr id="1884" name="Picture 188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4" name="Picture 1884">
                      <a:extLst>
                        <a:ext uri="{C183D7F6-B498-43B3-948B-1728B52AA6E4}">
                          <adec:decorative xmlns:adec="http://schemas.microsoft.com/office/drawing/2017/decorative" val="1"/>
                        </a:ext>
                      </a:extLst>
                    </pic:cNvPr>
                    <pic:cNvPicPr/>
                  </pic:nvPicPr>
                  <pic:blipFill>
                    <a:blip r:embed="rId134">
                      <a:extLst>
                        <a:ext uri="{28A0092B-C50C-407E-A947-70E740481C1C}">
                          <a14:useLocalDpi xmlns:a14="http://schemas.microsoft.com/office/drawing/2010/main" val="0"/>
                        </a:ext>
                      </a:extLst>
                    </a:blip>
                    <a:stretch>
                      <a:fillRect/>
                    </a:stretch>
                  </pic:blipFill>
                  <pic:spPr>
                    <a:xfrm>
                      <a:off x="0" y="0"/>
                      <a:ext cx="137160" cy="124691"/>
                    </a:xfrm>
                    <a:prstGeom prst="rect">
                      <a:avLst/>
                    </a:prstGeom>
                  </pic:spPr>
                </pic:pic>
              </a:graphicData>
            </a:graphic>
            <wp14:sizeRelH relativeFrom="page">
              <wp14:pctWidth>0</wp14:pctWidth>
            </wp14:sizeRelH>
            <wp14:sizeRelV relativeFrom="page">
              <wp14:pctHeight>0</wp14:pctHeight>
            </wp14:sizeRelV>
          </wp:anchor>
        </w:drawing>
      </w:r>
      <w:r w:rsidRPr="00B56D6B">
        <w:rPr>
          <w:noProof/>
          <w:lang w:val="en-US"/>
        </w:rPr>
        <w:drawing>
          <wp:anchor distT="0" distB="0" distL="114300" distR="114300" simplePos="0" relativeHeight="251658369" behindDoc="0" locked="0" layoutInCell="1" allowOverlap="1" wp14:anchorId="66275733" wp14:editId="13139307">
            <wp:simplePos x="0" y="0"/>
            <wp:positionH relativeFrom="column">
              <wp:posOffset>4597562</wp:posOffset>
            </wp:positionH>
            <wp:positionV relativeFrom="paragraph">
              <wp:posOffset>1270</wp:posOffset>
            </wp:positionV>
            <wp:extent cx="137160" cy="131445"/>
            <wp:effectExtent l="0" t="0" r="0" b="1905"/>
            <wp:wrapNone/>
            <wp:docPr id="1885" name="Picture 188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5" name="Picture 1885">
                      <a:extLst>
                        <a:ext uri="{C183D7F6-B498-43B3-948B-1728B52AA6E4}">
                          <adec:decorative xmlns:adec="http://schemas.microsoft.com/office/drawing/2017/decorative" val="1"/>
                        </a:ext>
                      </a:extLst>
                    </pic:cNvPr>
                    <pic:cNvPicPr/>
                  </pic:nvPicPr>
                  <pic:blipFill>
                    <a:blip r:embed="rId135">
                      <a:extLst>
                        <a:ext uri="{28A0092B-C50C-407E-A947-70E740481C1C}">
                          <a14:useLocalDpi xmlns:a14="http://schemas.microsoft.com/office/drawing/2010/main" val="0"/>
                        </a:ext>
                      </a:extLst>
                    </a:blip>
                    <a:stretch>
                      <a:fillRect/>
                    </a:stretch>
                  </pic:blipFill>
                  <pic:spPr>
                    <a:xfrm>
                      <a:off x="0" y="0"/>
                      <a:ext cx="137160" cy="131445"/>
                    </a:xfrm>
                    <a:prstGeom prst="rect">
                      <a:avLst/>
                    </a:prstGeom>
                  </pic:spPr>
                </pic:pic>
              </a:graphicData>
            </a:graphic>
            <wp14:sizeRelH relativeFrom="page">
              <wp14:pctWidth>0</wp14:pctWidth>
            </wp14:sizeRelH>
            <wp14:sizeRelV relativeFrom="page">
              <wp14:pctHeight>0</wp14:pctHeight>
            </wp14:sizeRelV>
          </wp:anchor>
        </w:drawing>
      </w:r>
      <w:r w:rsidRPr="00B56D6B">
        <w:rPr>
          <w:noProof/>
          <w:lang w:val="en-US"/>
        </w:rPr>
        <w:drawing>
          <wp:anchor distT="0" distB="0" distL="114300" distR="114300" simplePos="0" relativeHeight="251658368" behindDoc="0" locked="0" layoutInCell="1" allowOverlap="1" wp14:anchorId="262833C5" wp14:editId="70FC32B4">
            <wp:simplePos x="0" y="0"/>
            <wp:positionH relativeFrom="column">
              <wp:posOffset>3639917</wp:posOffset>
            </wp:positionH>
            <wp:positionV relativeFrom="paragraph">
              <wp:posOffset>2540</wp:posOffset>
            </wp:positionV>
            <wp:extent cx="137160" cy="131445"/>
            <wp:effectExtent l="0" t="0" r="0" b="1905"/>
            <wp:wrapNone/>
            <wp:docPr id="1886" name="Picture 188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6" name="Picture 1886">
                      <a:extLst>
                        <a:ext uri="{C183D7F6-B498-43B3-948B-1728B52AA6E4}">
                          <adec:decorative xmlns:adec="http://schemas.microsoft.com/office/drawing/2017/decorative" val="1"/>
                        </a:ext>
                      </a:extLst>
                    </pic:cNvPr>
                    <pic:cNvPicPr/>
                  </pic:nvPicPr>
                  <pic:blipFill>
                    <a:blip r:embed="rId133">
                      <a:extLst>
                        <a:ext uri="{28A0092B-C50C-407E-A947-70E740481C1C}">
                          <a14:useLocalDpi xmlns:a14="http://schemas.microsoft.com/office/drawing/2010/main" val="0"/>
                        </a:ext>
                      </a:extLst>
                    </a:blip>
                    <a:stretch>
                      <a:fillRect/>
                    </a:stretch>
                  </pic:blipFill>
                  <pic:spPr>
                    <a:xfrm>
                      <a:off x="0" y="0"/>
                      <a:ext cx="137160" cy="131445"/>
                    </a:xfrm>
                    <a:prstGeom prst="rect">
                      <a:avLst/>
                    </a:prstGeom>
                  </pic:spPr>
                </pic:pic>
              </a:graphicData>
            </a:graphic>
            <wp14:sizeRelH relativeFrom="page">
              <wp14:pctWidth>0</wp14:pctWidth>
            </wp14:sizeRelH>
            <wp14:sizeRelV relativeFrom="page">
              <wp14:pctHeight>0</wp14:pctHeight>
            </wp14:sizeRelV>
          </wp:anchor>
        </w:drawing>
      </w:r>
      <w:r w:rsidRPr="04CA56F2">
        <w:rPr>
          <w:sz w:val="16"/>
          <w:szCs w:val="16"/>
          <w:lang w:val="en-US"/>
        </w:rPr>
        <w:t>Students should spend the large majority</w:t>
      </w:r>
      <w:r w:rsidRPr="04CA56F2">
        <w:rPr>
          <w:sz w:val="16"/>
          <w:szCs w:val="16"/>
          <w:vertAlign w:val="superscript"/>
          <w:lang w:val="en-US"/>
        </w:rPr>
        <w:t>1</w:t>
      </w:r>
      <w:r w:rsidRPr="04CA56F2">
        <w:rPr>
          <w:sz w:val="16"/>
          <w:szCs w:val="16"/>
          <w:lang w:val="en-US"/>
        </w:rPr>
        <w:t xml:space="preserve"> of their time on the major work of the grade (      ). Supporting work (      ) and, where appropriate, additional work (      ) can engage students in the major work of the grade.</w:t>
      </w:r>
    </w:p>
    <w:p w14:paraId="03AE5B04" w14:textId="303F61B0" w:rsidR="00CD2196" w:rsidRPr="00B56D6B" w:rsidRDefault="00CD2196" w:rsidP="00CD2196">
      <w:pPr>
        <w:pStyle w:val="BodyText"/>
        <w:spacing w:before="0" w:after="80"/>
        <w:ind w:right="-14"/>
        <w:rPr>
          <w:b/>
        </w:rPr>
      </w:pPr>
      <w:r w:rsidRPr="00B56D6B">
        <w:rPr>
          <w:i/>
          <w:sz w:val="16"/>
          <w:szCs w:val="16"/>
          <w:vertAlign w:val="superscript"/>
        </w:rPr>
        <w:t>1</w:t>
      </w:r>
      <w:r w:rsidRPr="00B56D6B">
        <w:rPr>
          <w:i/>
          <w:sz w:val="16"/>
          <w:szCs w:val="16"/>
        </w:rPr>
        <w:t xml:space="preserve">At least 65% and up to approximately 85% of class time, with Grades K–2 nearer the upper end of that range, should be devoted to the major work of the grade. For more information, see the </w:t>
      </w:r>
      <w:hyperlink r:id="rId1104" w:history="1">
        <w:r w:rsidRPr="00B56D6B">
          <w:rPr>
            <w:rStyle w:val="Hyperlink"/>
            <w:i/>
            <w:sz w:val="16"/>
            <w:szCs w:val="16"/>
          </w:rPr>
          <w:t>K-8 major work of the grade developed by Student Achievement Partners</w:t>
        </w:r>
      </w:hyperlink>
      <w:r w:rsidRPr="00B56D6B">
        <w:rPr>
          <w:i/>
          <w:sz w:val="16"/>
        </w:rPr>
        <w:t>.</w:t>
      </w:r>
    </w:p>
    <w:p w14:paraId="3DA72982" w14:textId="2C1A0187" w:rsidR="00613502" w:rsidRPr="00B56D6B" w:rsidRDefault="00613502" w:rsidP="00CD2196">
      <w:pPr>
        <w:pStyle w:val="Heading1"/>
        <w:tabs>
          <w:tab w:val="left" w:pos="180"/>
          <w:tab w:val="left" w:pos="270"/>
        </w:tabs>
        <w:jc w:val="left"/>
        <w:rPr>
          <w:b/>
          <w:noProof/>
          <w:sz w:val="24"/>
          <w:szCs w:val="24"/>
          <w:lang w:val="en-US"/>
        </w:rPr>
      </w:pPr>
      <w:r w:rsidRPr="00B56D6B">
        <w:br w:type="page"/>
      </w:r>
    </w:p>
    <w:p w14:paraId="5A2AAA74" w14:textId="3AD700EF" w:rsidR="00E303E0" w:rsidRPr="00B56D6B" w:rsidRDefault="00E303E0" w:rsidP="002566D0">
      <w:pPr>
        <w:pStyle w:val="Heading3"/>
      </w:pPr>
      <w:bookmarkStart w:id="408" w:name="_Cluster:_8.AEE.A_-"/>
      <w:bookmarkEnd w:id="408"/>
      <w:r w:rsidRPr="00B56D6B">
        <w:lastRenderedPageBreak/>
        <w:t xml:space="preserve">Cluster: 8.AEE.A - </w:t>
      </w:r>
      <w:r w:rsidR="0028762B">
        <w:t>Work with radicals and integer exponents.</w:t>
      </w:r>
      <w:r w:rsidRPr="00B56D6B">
        <w:t xml:space="preserve"> </w:t>
      </w:r>
    </w:p>
    <w:p w14:paraId="188D659B" w14:textId="1D028620" w:rsidR="00952F60" w:rsidRPr="00B56D6B" w:rsidRDefault="00952F60" w:rsidP="009C69AA">
      <w:pPr>
        <w:pStyle w:val="Heading4"/>
      </w:pPr>
      <w:bookmarkStart w:id="409" w:name="_STANDARD:_8.AEE.A.1"/>
      <w:bookmarkEnd w:id="409"/>
      <w:r w:rsidRPr="00B56D6B">
        <w:t xml:space="preserve">STANDARD: </w:t>
      </w:r>
      <w:hyperlink w:anchor="_Algebraic_Reasoning:_Expressions_2" w:history="1">
        <w:r w:rsidRPr="00B56D6B">
          <w:rPr>
            <w:rStyle w:val="Hyperlink"/>
          </w:rPr>
          <w:t>8.AEE</w:t>
        </w:r>
      </w:hyperlink>
      <w:r w:rsidRPr="00B56D6B">
        <w:t>.A.1</w:t>
      </w:r>
    </w:p>
    <w:p w14:paraId="037FB45E" w14:textId="77777777" w:rsidR="00952F60" w:rsidRPr="00B56D6B" w:rsidRDefault="00952F60" w:rsidP="00B03B52">
      <w:pPr>
        <w:pStyle w:val="Heading5"/>
      </w:pPr>
      <w:r w:rsidRPr="00B56D6B">
        <w:t> </w:t>
      </w:r>
      <w:r w:rsidRPr="00B56D6B">
        <w:rPr>
          <w:noProof/>
          <w:lang w:val="en-US"/>
        </w:rPr>
        <w:drawing>
          <wp:inline distT="0" distB="0" distL="0" distR="0" wp14:anchorId="0B0C4C0F" wp14:editId="71CEA0D5">
            <wp:extent cx="274320" cy="274320"/>
            <wp:effectExtent l="0" t="0" r="0" b="0"/>
            <wp:docPr id="597" name="Picture 597"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Standards Statement (2021): </w:t>
      </w:r>
    </w:p>
    <w:p w14:paraId="55373172" w14:textId="77777777" w:rsidR="00952F60" w:rsidRPr="00B56D6B" w:rsidRDefault="00952F60" w:rsidP="006726F8">
      <w:pPr>
        <w:tabs>
          <w:tab w:val="left" w:pos="180"/>
          <w:tab w:val="left" w:pos="270"/>
        </w:tabs>
        <w:ind w:left="450"/>
        <w:jc w:val="both"/>
      </w:pPr>
      <w:r w:rsidRPr="00B56D6B">
        <w:rPr>
          <w:noProof/>
        </w:rPr>
        <w:t>Apply the properties of integer exponents using powers of 10 to generate equivalent numerical expressions.</w:t>
      </w:r>
      <w:r w:rsidRPr="00B56D6B">
        <w:t xml:space="preserve"> </w:t>
      </w:r>
    </w:p>
    <w:p w14:paraId="1D3D97ED" w14:textId="77777777" w:rsidR="00952F60" w:rsidRPr="00B56D6B" w:rsidRDefault="00952F60" w:rsidP="00B03B52">
      <w:pPr>
        <w:pStyle w:val="Heading5"/>
      </w:pPr>
      <w:r w:rsidRPr="00B56D6B">
        <w:t> </w:t>
      </w:r>
      <w:r w:rsidRPr="00B56D6B">
        <w:rPr>
          <w:noProof/>
          <w:lang w:val="en-US"/>
        </w:rPr>
        <w:drawing>
          <wp:inline distT="0" distB="0" distL="0" distR="0" wp14:anchorId="1EFCECDD" wp14:editId="681799E6">
            <wp:extent cx="274320" cy="274320"/>
            <wp:effectExtent l="0" t="0" r="0" b="0"/>
            <wp:docPr id="598" name="Picture 598"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 Connections: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952F60" w:rsidRPr="00B56D6B" w14:paraId="2B5F3DBD" w14:textId="77777777" w:rsidTr="04CA56F2">
        <w:trPr>
          <w:trHeight w:val="576"/>
          <w:tblHeader/>
        </w:trPr>
        <w:tc>
          <w:tcPr>
            <w:tcW w:w="2448" w:type="dxa"/>
            <w:shd w:val="clear" w:color="auto" w:fill="1B75BC"/>
            <w:vAlign w:val="center"/>
          </w:tcPr>
          <w:p w14:paraId="5EFA1A11" w14:textId="77777777" w:rsidR="00952F60" w:rsidRPr="00B56D6B" w:rsidRDefault="00952F60" w:rsidP="006726F8">
            <w:pPr>
              <w:tabs>
                <w:tab w:val="left" w:pos="180"/>
                <w:tab w:val="left" w:pos="270"/>
              </w:tabs>
              <w:jc w:val="center"/>
            </w:pPr>
            <w:r w:rsidRPr="00B56D6B">
              <w:rPr>
                <w:color w:val="FFFFFF" w:themeColor="background1"/>
              </w:rPr>
              <w:t>Preceding Pathway Content (2021)</w:t>
            </w:r>
          </w:p>
        </w:tc>
        <w:tc>
          <w:tcPr>
            <w:tcW w:w="2448" w:type="dxa"/>
            <w:shd w:val="clear" w:color="auto" w:fill="1B75BC"/>
            <w:vAlign w:val="center"/>
          </w:tcPr>
          <w:p w14:paraId="3BC6D624" w14:textId="77777777" w:rsidR="00952F60" w:rsidRPr="00B56D6B" w:rsidRDefault="00952F60" w:rsidP="006726F8">
            <w:pPr>
              <w:tabs>
                <w:tab w:val="left" w:pos="180"/>
                <w:tab w:val="left" w:pos="270"/>
              </w:tabs>
              <w:jc w:val="center"/>
            </w:pPr>
            <w:r w:rsidRPr="04CA56F2">
              <w:rPr>
                <w:color w:val="FFFFFF" w:themeColor="background1"/>
                <w:lang w:val="en-US"/>
              </w:rPr>
              <w:t>Subsequent Pathway Content (2021)</w:t>
            </w:r>
          </w:p>
        </w:tc>
        <w:tc>
          <w:tcPr>
            <w:tcW w:w="2448" w:type="dxa"/>
            <w:shd w:val="clear" w:color="auto" w:fill="1B75BC"/>
            <w:vAlign w:val="center"/>
          </w:tcPr>
          <w:p w14:paraId="5612065B" w14:textId="77777777" w:rsidR="00952F60" w:rsidRPr="00B56D6B" w:rsidRDefault="00952F60" w:rsidP="006726F8">
            <w:pPr>
              <w:tabs>
                <w:tab w:val="left" w:pos="180"/>
                <w:tab w:val="left" w:pos="270"/>
              </w:tabs>
              <w:jc w:val="center"/>
            </w:pPr>
            <w:r w:rsidRPr="00B56D6B">
              <w:rPr>
                <w:color w:val="FFFFFF" w:themeColor="background1"/>
              </w:rPr>
              <w:t>Cross Domain Connections (2021)</w:t>
            </w:r>
          </w:p>
        </w:tc>
        <w:tc>
          <w:tcPr>
            <w:tcW w:w="2448" w:type="dxa"/>
            <w:shd w:val="clear" w:color="auto" w:fill="9F2065"/>
            <w:vAlign w:val="center"/>
          </w:tcPr>
          <w:p w14:paraId="0C8AC4C0" w14:textId="77777777" w:rsidR="00952F60" w:rsidRPr="00B56D6B" w:rsidRDefault="00952F60" w:rsidP="006726F8">
            <w:pPr>
              <w:tabs>
                <w:tab w:val="left" w:pos="180"/>
                <w:tab w:val="left" w:pos="270"/>
              </w:tabs>
              <w:jc w:val="center"/>
              <w:rPr>
                <w:color w:val="FFFFFF" w:themeColor="background1"/>
              </w:rPr>
            </w:pPr>
            <w:r w:rsidRPr="00B56D6B">
              <w:rPr>
                <w:color w:val="FFFFFF" w:themeColor="background1"/>
              </w:rPr>
              <w:t>Common Core (CCSS)</w:t>
            </w:r>
          </w:p>
          <w:p w14:paraId="42AABE9C" w14:textId="77777777" w:rsidR="00952F60" w:rsidRPr="00B56D6B" w:rsidRDefault="00952F60" w:rsidP="006726F8">
            <w:pPr>
              <w:tabs>
                <w:tab w:val="left" w:pos="180"/>
                <w:tab w:val="left" w:pos="270"/>
              </w:tabs>
              <w:jc w:val="center"/>
            </w:pPr>
            <w:r w:rsidRPr="00B56D6B">
              <w:rPr>
                <w:color w:val="FFFFFF" w:themeColor="background1"/>
              </w:rPr>
              <w:t>(2010)</w:t>
            </w:r>
          </w:p>
        </w:tc>
      </w:tr>
      <w:tr w:rsidR="00952F60" w:rsidRPr="00B56D6B" w14:paraId="1D3016B1" w14:textId="77777777" w:rsidTr="04CA56F2">
        <w:trPr>
          <w:trHeight w:val="576"/>
        </w:trPr>
        <w:tc>
          <w:tcPr>
            <w:tcW w:w="2448" w:type="dxa"/>
          </w:tcPr>
          <w:p w14:paraId="7FD0580B" w14:textId="1992F10B" w:rsidR="00952F60" w:rsidRPr="00B56D6B" w:rsidRDefault="007B6237" w:rsidP="006726F8">
            <w:pPr>
              <w:tabs>
                <w:tab w:val="left" w:pos="180"/>
                <w:tab w:val="left" w:pos="270"/>
              </w:tabs>
            </w:pPr>
            <w:hyperlink w:anchor="_STANDARD:_6.AEE.A.1" w:history="1">
              <w:r w:rsidRPr="00B56D6B">
                <w:rPr>
                  <w:rStyle w:val="Hyperlink"/>
                  <w:noProof/>
                </w:rPr>
                <w:t>6.AEE.A.1</w:t>
              </w:r>
            </w:hyperlink>
          </w:p>
        </w:tc>
        <w:tc>
          <w:tcPr>
            <w:tcW w:w="2448" w:type="dxa"/>
          </w:tcPr>
          <w:p w14:paraId="76CE9CC6" w14:textId="2AB401DD" w:rsidR="00952F60" w:rsidRPr="00B56D6B" w:rsidRDefault="007B6237" w:rsidP="006726F8">
            <w:pPr>
              <w:tabs>
                <w:tab w:val="left" w:pos="180"/>
                <w:tab w:val="left" w:pos="270"/>
              </w:tabs>
            </w:pPr>
            <w:hyperlink w:anchor="_STANDARD:_8.AEE.A.3" w:history="1">
              <w:r w:rsidRPr="00B56D6B">
                <w:rPr>
                  <w:rStyle w:val="Hyperlink"/>
                  <w:noProof/>
                </w:rPr>
                <w:t>8.AEE.A.3</w:t>
              </w:r>
            </w:hyperlink>
            <w:r w:rsidR="00952F60" w:rsidRPr="00B56D6B">
              <w:rPr>
                <w:noProof/>
                <w:color w:val="1B75BC"/>
              </w:rPr>
              <w:t xml:space="preserve">, </w:t>
            </w:r>
            <w:hyperlink w:anchor="_STANDARD:_8.AEE.A.4" w:history="1">
              <w:r w:rsidR="001917EC" w:rsidRPr="00B56D6B">
                <w:rPr>
                  <w:rStyle w:val="Hyperlink"/>
                  <w:noProof/>
                </w:rPr>
                <w:t>8.AEE.A.4</w:t>
              </w:r>
            </w:hyperlink>
          </w:p>
        </w:tc>
        <w:tc>
          <w:tcPr>
            <w:tcW w:w="2448" w:type="dxa"/>
          </w:tcPr>
          <w:p w14:paraId="6F613EA7" w14:textId="37212F0B" w:rsidR="00952F60" w:rsidRPr="00B56D6B" w:rsidRDefault="00672FED" w:rsidP="006726F8">
            <w:pPr>
              <w:tabs>
                <w:tab w:val="left" w:pos="180"/>
                <w:tab w:val="left" w:pos="270"/>
              </w:tabs>
            </w:pPr>
            <w:r w:rsidRPr="00B56D6B">
              <w:t> </w:t>
            </w:r>
            <w:r w:rsidRPr="00B56D6B">
              <w:rPr>
                <w:color w:val="1B75BC"/>
              </w:rPr>
              <w:t>N/A</w:t>
            </w:r>
          </w:p>
        </w:tc>
        <w:tc>
          <w:tcPr>
            <w:tcW w:w="2448" w:type="dxa"/>
          </w:tcPr>
          <w:p w14:paraId="7D99E3E4" w14:textId="77777777" w:rsidR="00952F60" w:rsidRPr="00B56D6B" w:rsidRDefault="00952F60" w:rsidP="006726F8">
            <w:pPr>
              <w:tabs>
                <w:tab w:val="left" w:pos="180"/>
                <w:tab w:val="left" w:pos="270"/>
              </w:tabs>
              <w:jc w:val="center"/>
              <w:rPr>
                <w:rStyle w:val="Hyperlink"/>
                <w:noProof/>
              </w:rPr>
            </w:pPr>
            <w:hyperlink r:id="rId1105" w:history="1">
              <w:r w:rsidRPr="00B56D6B">
                <w:rPr>
                  <w:rStyle w:val="Hyperlink"/>
                  <w:noProof/>
                </w:rPr>
                <w:t>8.EE.A.1</w:t>
              </w:r>
            </w:hyperlink>
          </w:p>
          <w:p w14:paraId="00AD8E13" w14:textId="600149F9" w:rsidR="0019349B" w:rsidRPr="00B56D6B" w:rsidRDefault="0019349B" w:rsidP="006726F8">
            <w:pPr>
              <w:tabs>
                <w:tab w:val="left" w:pos="180"/>
                <w:tab w:val="left" w:pos="270"/>
              </w:tabs>
              <w:jc w:val="center"/>
            </w:pPr>
            <w:hyperlink w:anchor="_8.AEE.A_Expressions_and" w:history="1">
              <w:r w:rsidRPr="00B56D6B">
                <w:rPr>
                  <w:rStyle w:val="Hyperlink"/>
                </w:rPr>
                <w:t>8.AEE.A Crosswalk</w:t>
              </w:r>
            </w:hyperlink>
          </w:p>
        </w:tc>
      </w:tr>
    </w:tbl>
    <w:p w14:paraId="2277AC98" w14:textId="6044F7C0" w:rsidR="00952F60" w:rsidRPr="00B56D6B" w:rsidRDefault="00952F60" w:rsidP="00B03B52">
      <w:pPr>
        <w:pStyle w:val="Heading5"/>
      </w:pPr>
      <w:r w:rsidRPr="00B56D6B">
        <w:t> </w:t>
      </w:r>
      <w:r w:rsidRPr="00B56D6B">
        <w:rPr>
          <w:noProof/>
          <w:lang w:val="en-US"/>
        </w:rPr>
        <w:drawing>
          <wp:inline distT="0" distB="0" distL="0" distR="0" wp14:anchorId="6C77EE8F" wp14:editId="5007D444">
            <wp:extent cx="271955" cy="274320"/>
            <wp:effectExtent l="0" t="0" r="0" b="0"/>
            <wp:docPr id="599" name="Picture 599"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rsidR="00C5238C" w:rsidRPr="00B56D6B">
        <w:t>Standards Guidance:</w:t>
      </w:r>
    </w:p>
    <w:p w14:paraId="31FC4ED4" w14:textId="14393A14" w:rsidR="00603E59" w:rsidRPr="00B56D6B" w:rsidRDefault="00603E59" w:rsidP="00B03B52">
      <w:pPr>
        <w:pStyle w:val="Heading6"/>
      </w:pPr>
      <w:r w:rsidRPr="00B56D6B">
        <w:t>Boundaries</w:t>
      </w:r>
    </w:p>
    <w:p w14:paraId="7275CCE8" w14:textId="3B9591B6" w:rsidR="00603E59" w:rsidRPr="00B56D6B" w:rsidRDefault="00603E59" w:rsidP="003929FE">
      <w:pPr>
        <w:pStyle w:val="ListParagraph"/>
        <w:numPr>
          <w:ilvl w:val="0"/>
          <w:numId w:val="565"/>
        </w:numPr>
      </w:pPr>
      <w:r w:rsidRPr="04CA56F2">
        <w:rPr>
          <w:lang w:val="en-US"/>
        </w:rPr>
        <w:t xml:space="preserve">Exploration of integer exponents can be limited to base 10 for this standard.  Additional bases could be explored as a possible extension. </w:t>
      </w:r>
    </w:p>
    <w:p w14:paraId="64250C0C" w14:textId="3B93D918" w:rsidR="00952F60" w:rsidRPr="00B56D6B" w:rsidRDefault="00952F60" w:rsidP="00B03B52">
      <w:pPr>
        <w:pStyle w:val="Heading6"/>
      </w:pPr>
      <w:r w:rsidRPr="00B56D6B">
        <w:t xml:space="preserve">Teaching Strategies </w:t>
      </w:r>
    </w:p>
    <w:p w14:paraId="7C4C177A" w14:textId="77777777" w:rsidR="00952F60" w:rsidRPr="00B56D6B" w:rsidRDefault="00952F60" w:rsidP="04CA56F2">
      <w:pPr>
        <w:numPr>
          <w:ilvl w:val="0"/>
          <w:numId w:val="385"/>
        </w:numPr>
        <w:pBdr>
          <w:top w:val="nil"/>
          <w:left w:val="nil"/>
          <w:bottom w:val="nil"/>
          <w:right w:val="nil"/>
          <w:between w:val="nil"/>
        </w:pBdr>
        <w:tabs>
          <w:tab w:val="left" w:pos="180"/>
          <w:tab w:val="left" w:pos="270"/>
        </w:tabs>
        <w:rPr>
          <w:color w:val="000000"/>
          <w:lang w:val="en-US"/>
        </w:rPr>
      </w:pPr>
      <w:r w:rsidRPr="04CA56F2">
        <w:rPr>
          <w:color w:val="000000" w:themeColor="text1"/>
          <w:lang w:val="en-US"/>
        </w:rPr>
        <w:t>Students should use numerical reasoning to identify patterns associated with properties of integer exponents.</w:t>
      </w:r>
    </w:p>
    <w:p w14:paraId="0E2D8B79" w14:textId="6AFC5FAC" w:rsidR="00952F60" w:rsidRPr="00B56D6B" w:rsidRDefault="00952F60" w:rsidP="003929FE">
      <w:pPr>
        <w:numPr>
          <w:ilvl w:val="0"/>
          <w:numId w:val="385"/>
        </w:numPr>
        <w:pBdr>
          <w:top w:val="nil"/>
          <w:left w:val="nil"/>
          <w:bottom w:val="nil"/>
          <w:right w:val="nil"/>
          <w:between w:val="nil"/>
        </w:pBdr>
        <w:tabs>
          <w:tab w:val="left" w:pos="180"/>
          <w:tab w:val="left" w:pos="270"/>
        </w:tabs>
        <w:rPr>
          <w:color w:val="000000"/>
        </w:rPr>
      </w:pPr>
      <w:r w:rsidRPr="00B56D6B">
        <w:rPr>
          <w:color w:val="000000"/>
        </w:rPr>
        <w:t>The following properties should be addressed: product rule, quotient rule, power rule, power of product rule, power of a quotient rule, zero exponent rule, and negative exponent rule.</w:t>
      </w:r>
    </w:p>
    <w:p w14:paraId="6EEF2A97" w14:textId="2C1A3595" w:rsidR="006B499C" w:rsidRPr="00B56D6B" w:rsidRDefault="00770C82" w:rsidP="006B499C">
      <w:pPr>
        <w:pStyle w:val="Heading6"/>
      </w:pPr>
      <w:r w:rsidRPr="00B56D6B">
        <w:t>Progressions</w:t>
      </w:r>
    </w:p>
    <w:p w14:paraId="1C39CF92" w14:textId="3F6D255C" w:rsidR="006B499C" w:rsidRPr="00B56D6B" w:rsidRDefault="006B499C" w:rsidP="04CA56F2">
      <w:pPr>
        <w:numPr>
          <w:ilvl w:val="0"/>
          <w:numId w:val="385"/>
        </w:numPr>
        <w:pBdr>
          <w:top w:val="nil"/>
          <w:left w:val="nil"/>
          <w:bottom w:val="nil"/>
          <w:right w:val="nil"/>
          <w:between w:val="nil"/>
        </w:pBdr>
        <w:tabs>
          <w:tab w:val="left" w:pos="180"/>
          <w:tab w:val="left" w:pos="270"/>
        </w:tabs>
        <w:rPr>
          <w:color w:val="000000"/>
          <w:lang w:val="en-US"/>
        </w:rPr>
      </w:pPr>
      <w:r w:rsidRPr="04CA56F2">
        <w:rPr>
          <w:color w:val="000000"/>
          <w:lang w:val="en-US"/>
        </w:rPr>
        <w:t xml:space="preserve">Students have been denoting whole number powers of 10 with exponential notation since Grade 5, and they have seen the pattern in the number of zeros when powers of 10 are multiplied. They express this as </w:t>
      </w:r>
      <m:oMath>
        <m:sSup>
          <m:sSupPr>
            <m:ctrlPr>
              <w:rPr>
                <w:rFonts w:ascii="Cambria Math" w:hAnsi="Cambria Math"/>
                <w:i/>
                <w:color w:val="000000"/>
              </w:rPr>
            </m:ctrlPr>
          </m:sSupPr>
          <m:e>
            <m:r>
              <w:rPr>
                <w:rFonts w:ascii="Cambria Math" w:hAnsi="Cambria Math"/>
                <w:color w:val="000000"/>
              </w:rPr>
              <m:t>10</m:t>
            </m:r>
          </m:e>
          <m:sup>
            <m:r>
              <w:rPr>
                <w:rFonts w:ascii="Cambria Math" w:hAnsi="Cambria Math"/>
                <w:color w:val="000000"/>
              </w:rPr>
              <m:t>a</m:t>
            </m:r>
          </m:sup>
        </m:sSup>
        <m:r>
          <w:rPr>
            <w:rFonts w:ascii="Cambria Math" w:hAnsi="Cambria Math"/>
            <w:color w:val="000000"/>
          </w:rPr>
          <m:t>∙</m:t>
        </m:r>
        <m:sSup>
          <m:sSupPr>
            <m:ctrlPr>
              <w:rPr>
                <w:rFonts w:ascii="Cambria Math" w:hAnsi="Cambria Math"/>
                <w:i/>
                <w:color w:val="000000"/>
              </w:rPr>
            </m:ctrlPr>
          </m:sSupPr>
          <m:e>
            <m:r>
              <w:rPr>
                <w:rFonts w:ascii="Cambria Math" w:hAnsi="Cambria Math"/>
                <w:color w:val="000000"/>
              </w:rPr>
              <m:t>10</m:t>
            </m:r>
          </m:e>
          <m:sup>
            <m:r>
              <w:rPr>
                <w:rFonts w:ascii="Cambria Math" w:hAnsi="Cambria Math"/>
                <w:color w:val="000000"/>
              </w:rPr>
              <m:t>b</m:t>
            </m:r>
          </m:sup>
        </m:sSup>
        <m:r>
          <w:rPr>
            <w:rFonts w:ascii="Cambria Math" w:hAnsi="Cambria Math"/>
            <w:color w:val="000000"/>
          </w:rPr>
          <m:t>=</m:t>
        </m:r>
        <m:sSup>
          <m:sSupPr>
            <m:ctrlPr>
              <w:rPr>
                <w:rFonts w:ascii="Cambria Math" w:hAnsi="Cambria Math"/>
                <w:i/>
                <w:color w:val="000000"/>
              </w:rPr>
            </m:ctrlPr>
          </m:sSupPr>
          <m:e>
            <m:r>
              <w:rPr>
                <w:rFonts w:ascii="Cambria Math" w:hAnsi="Cambria Math"/>
                <w:color w:val="000000"/>
              </w:rPr>
              <m:t>10</m:t>
            </m:r>
          </m:e>
          <m:sup>
            <m:r>
              <w:rPr>
                <w:rFonts w:ascii="Cambria Math" w:hAnsi="Cambria Math"/>
                <w:color w:val="000000"/>
              </w:rPr>
              <m:t>a+b</m:t>
            </m:r>
          </m:sup>
        </m:sSup>
      </m:oMath>
      <w:r w:rsidRPr="04CA56F2">
        <w:rPr>
          <w:color w:val="000000"/>
          <w:lang w:val="en-US"/>
        </w:rPr>
        <w:t xml:space="preserve"> for whole numbers a and b. Requiring this rule to hold when a and b are integers leads to the definition of the meaning of pwers with 0 and negative exponents. For example, we define </w:t>
      </w:r>
      <m:oMath>
        <m:sSup>
          <m:sSupPr>
            <m:ctrlPr>
              <w:rPr>
                <w:rFonts w:ascii="Cambria Math" w:hAnsi="Cambria Math"/>
                <w:i/>
                <w:color w:val="000000"/>
              </w:rPr>
            </m:ctrlPr>
          </m:sSupPr>
          <m:e>
            <m:r>
              <w:rPr>
                <w:rFonts w:ascii="Cambria Math" w:hAnsi="Cambria Math"/>
                <w:color w:val="000000"/>
              </w:rPr>
              <m:t>10</m:t>
            </m:r>
          </m:e>
          <m:sup>
            <m:r>
              <w:rPr>
                <w:rFonts w:ascii="Cambria Math" w:hAnsi="Cambria Math"/>
                <w:color w:val="000000"/>
              </w:rPr>
              <m:t>0</m:t>
            </m:r>
          </m:sup>
        </m:sSup>
      </m:oMath>
      <w:r w:rsidRPr="04CA56F2">
        <w:rPr>
          <w:color w:val="000000"/>
          <w:lang w:val="en-US"/>
        </w:rPr>
        <w:t xml:space="preserve">=1 because we want </w:t>
      </w:r>
      <m:oMath>
        <m:sSup>
          <m:sSupPr>
            <m:ctrlPr>
              <w:rPr>
                <w:rFonts w:ascii="Cambria Math" w:hAnsi="Cambria Math"/>
                <w:i/>
                <w:color w:val="000000"/>
              </w:rPr>
            </m:ctrlPr>
          </m:sSupPr>
          <m:e>
            <m:r>
              <w:rPr>
                <w:rFonts w:ascii="Cambria Math" w:hAnsi="Cambria Math"/>
                <w:color w:val="000000"/>
              </w:rPr>
              <m:t>10</m:t>
            </m:r>
          </m:e>
          <m:sup>
            <m:r>
              <w:rPr>
                <w:rFonts w:ascii="Cambria Math" w:hAnsi="Cambria Math"/>
                <w:color w:val="000000"/>
              </w:rPr>
              <m:t>a</m:t>
            </m:r>
          </m:sup>
        </m:sSup>
        <m:r>
          <w:rPr>
            <w:rFonts w:ascii="Cambria Math" w:hAnsi="Cambria Math"/>
            <w:color w:val="000000"/>
          </w:rPr>
          <m:t>∙</m:t>
        </m:r>
        <m:sSup>
          <m:sSupPr>
            <m:ctrlPr>
              <w:rPr>
                <w:rFonts w:ascii="Cambria Math" w:hAnsi="Cambria Math"/>
                <w:i/>
                <w:color w:val="000000"/>
              </w:rPr>
            </m:ctrlPr>
          </m:sSupPr>
          <m:e>
            <m:r>
              <w:rPr>
                <w:rFonts w:ascii="Cambria Math" w:hAnsi="Cambria Math"/>
                <w:color w:val="000000"/>
              </w:rPr>
              <m:t>10</m:t>
            </m:r>
          </m:e>
          <m:sup>
            <m:r>
              <w:rPr>
                <w:rFonts w:ascii="Cambria Math" w:hAnsi="Cambria Math"/>
                <w:color w:val="000000"/>
              </w:rPr>
              <m:t>0</m:t>
            </m:r>
          </m:sup>
        </m:sSup>
        <m:r>
          <w:rPr>
            <w:rFonts w:ascii="Cambria Math" w:hAnsi="Cambria Math"/>
            <w:color w:val="000000"/>
          </w:rPr>
          <m:t>=</m:t>
        </m:r>
        <m:sSup>
          <m:sSupPr>
            <m:ctrlPr>
              <w:rPr>
                <w:rFonts w:ascii="Cambria Math" w:hAnsi="Cambria Math"/>
                <w:i/>
                <w:color w:val="000000"/>
              </w:rPr>
            </m:ctrlPr>
          </m:sSupPr>
          <m:e>
            <m:r>
              <w:rPr>
                <w:rFonts w:ascii="Cambria Math" w:hAnsi="Cambria Math"/>
                <w:color w:val="000000"/>
              </w:rPr>
              <m:t>10</m:t>
            </m:r>
          </m:e>
          <m:sup>
            <m:r>
              <w:rPr>
                <w:rFonts w:ascii="Cambria Math" w:hAnsi="Cambria Math"/>
                <w:color w:val="000000"/>
              </w:rPr>
              <m:t>a+0</m:t>
            </m:r>
          </m:sup>
        </m:sSup>
        <m:r>
          <w:rPr>
            <w:rFonts w:ascii="Cambria Math" w:hAnsi="Cambria Math"/>
            <w:color w:val="000000"/>
          </w:rPr>
          <m:t>=</m:t>
        </m:r>
        <m:sSup>
          <m:sSupPr>
            <m:ctrlPr>
              <w:rPr>
                <w:rFonts w:ascii="Cambria Math" w:hAnsi="Cambria Math"/>
                <w:i/>
                <w:color w:val="000000"/>
              </w:rPr>
            </m:ctrlPr>
          </m:sSupPr>
          <m:e>
            <m:r>
              <w:rPr>
                <w:rFonts w:ascii="Cambria Math" w:hAnsi="Cambria Math"/>
                <w:color w:val="000000"/>
              </w:rPr>
              <m:t>10</m:t>
            </m:r>
          </m:e>
          <m:sup>
            <m:r>
              <w:rPr>
                <w:rFonts w:ascii="Cambria Math" w:hAnsi="Cambria Math"/>
                <w:color w:val="000000"/>
              </w:rPr>
              <m:t>a</m:t>
            </m:r>
          </m:sup>
        </m:sSup>
      </m:oMath>
      <w:r w:rsidRPr="04CA56F2">
        <w:rPr>
          <w:color w:val="000000"/>
          <w:lang w:val="en-US"/>
        </w:rPr>
        <w:t xml:space="preserve">, so </w:t>
      </w:r>
      <m:oMath>
        <m:sSup>
          <m:sSupPr>
            <m:ctrlPr>
              <w:rPr>
                <w:rFonts w:ascii="Cambria Math" w:hAnsi="Cambria Math"/>
                <w:i/>
                <w:color w:val="000000"/>
              </w:rPr>
            </m:ctrlPr>
          </m:sSupPr>
          <m:e>
            <m:r>
              <w:rPr>
                <w:rFonts w:ascii="Cambria Math" w:hAnsi="Cambria Math"/>
                <w:color w:val="000000"/>
              </w:rPr>
              <m:t>10</m:t>
            </m:r>
          </m:e>
          <m:sup>
            <m:r>
              <w:rPr>
                <w:rFonts w:ascii="Cambria Math" w:hAnsi="Cambria Math"/>
                <w:color w:val="000000"/>
              </w:rPr>
              <m:t>0</m:t>
            </m:r>
          </m:sup>
        </m:sSup>
      </m:oMath>
      <w:r w:rsidRPr="04CA56F2">
        <w:rPr>
          <w:color w:val="000000"/>
          <w:lang w:val="en-US"/>
        </w:rPr>
        <w:t xml:space="preserve"> must equal 1.</w:t>
      </w:r>
      <w:r w:rsidRPr="04CA56F2">
        <w:rPr>
          <w:lang w:val="en-US"/>
        </w:rPr>
        <w:t xml:space="preserve"> (</w:t>
      </w:r>
      <w:r w:rsidRPr="04CA56F2">
        <w:rPr>
          <w:color w:val="000000"/>
          <w:lang w:val="en-US"/>
        </w:rPr>
        <w:t xml:space="preserve">Please reference page 11 in the </w:t>
      </w:r>
      <w:hyperlink r:id="rId1106" w:history="1">
        <w:r w:rsidRPr="04CA56F2">
          <w:rPr>
            <w:rStyle w:val="Hyperlink"/>
            <w:lang w:val="en-US"/>
          </w:rPr>
          <w:t>Progression document</w:t>
        </w:r>
      </w:hyperlink>
      <w:r w:rsidRPr="04CA56F2">
        <w:rPr>
          <w:color w:val="000000"/>
          <w:lang w:val="en-US"/>
        </w:rPr>
        <w:t>)</w:t>
      </w:r>
    </w:p>
    <w:p w14:paraId="044C6705" w14:textId="7E1917C4" w:rsidR="00952F60" w:rsidRPr="00B56D6B" w:rsidRDefault="004311EB" w:rsidP="00B03B52">
      <w:pPr>
        <w:pStyle w:val="Heading6"/>
      </w:pPr>
      <w:r w:rsidRPr="00B56D6B">
        <w:t>Examples</w:t>
      </w:r>
    </w:p>
    <w:p w14:paraId="0218D7ED" w14:textId="3F295869" w:rsidR="00952F60" w:rsidRPr="00B56D6B" w:rsidRDefault="00952F60" w:rsidP="003929FE">
      <w:pPr>
        <w:numPr>
          <w:ilvl w:val="0"/>
          <w:numId w:val="386"/>
        </w:numPr>
        <w:pBdr>
          <w:top w:val="nil"/>
          <w:left w:val="nil"/>
          <w:bottom w:val="nil"/>
          <w:right w:val="nil"/>
          <w:between w:val="nil"/>
        </w:pBdr>
        <w:tabs>
          <w:tab w:val="left" w:pos="180"/>
          <w:tab w:val="left" w:pos="270"/>
        </w:tabs>
      </w:pPr>
      <w:r w:rsidRPr="00B56D6B">
        <w:rPr>
          <w:color w:val="000000"/>
        </w:rPr>
        <w:t xml:space="preserve">Generate equivalent numerical expressions. For example, </w:t>
      </w:r>
      <m:oMath>
        <m:sSup>
          <m:sSupPr>
            <m:ctrlPr>
              <w:rPr>
                <w:rFonts w:ascii="Cambria Math" w:hAnsi="Cambria Math"/>
                <w:i/>
                <w:color w:val="000000"/>
              </w:rPr>
            </m:ctrlPr>
          </m:sSupPr>
          <m:e>
            <m:r>
              <w:rPr>
                <w:rFonts w:ascii="Cambria Math" w:hAnsi="Cambria Math"/>
                <w:color w:val="000000"/>
              </w:rPr>
              <m:t>10</m:t>
            </m:r>
          </m:e>
          <m:sup>
            <m:r>
              <w:rPr>
                <w:rFonts w:ascii="Cambria Math" w:hAnsi="Cambria Math"/>
                <w:color w:val="000000"/>
              </w:rPr>
              <m:t>2</m:t>
            </m:r>
          </m:sup>
        </m:sSup>
        <m:r>
          <w:rPr>
            <w:rFonts w:ascii="Cambria Math" w:hAnsi="Cambria Math"/>
            <w:color w:val="000000"/>
          </w:rPr>
          <m:t>*</m:t>
        </m:r>
        <m:sSup>
          <m:sSupPr>
            <m:ctrlPr>
              <w:rPr>
                <w:rFonts w:ascii="Cambria Math" w:hAnsi="Cambria Math"/>
                <w:i/>
                <w:color w:val="000000"/>
              </w:rPr>
            </m:ctrlPr>
          </m:sSupPr>
          <m:e>
            <m:r>
              <w:rPr>
                <w:rFonts w:ascii="Cambria Math" w:hAnsi="Cambria Math"/>
                <w:color w:val="000000"/>
              </w:rPr>
              <m:t>10</m:t>
            </m:r>
          </m:e>
          <m:sup>
            <m:r>
              <w:rPr>
                <w:rFonts w:ascii="Cambria Math" w:hAnsi="Cambria Math"/>
                <w:color w:val="000000"/>
              </w:rPr>
              <m:t>-5</m:t>
            </m:r>
          </m:sup>
        </m:sSup>
        <m:r>
          <w:rPr>
            <w:rFonts w:ascii="Cambria Math" w:hAnsi="Cambria Math"/>
            <w:color w:val="000000"/>
          </w:rPr>
          <m:t>=</m:t>
        </m:r>
        <m:sSup>
          <m:sSupPr>
            <m:ctrlPr>
              <w:rPr>
                <w:rFonts w:ascii="Cambria Math" w:hAnsi="Cambria Math"/>
                <w:i/>
                <w:color w:val="000000"/>
              </w:rPr>
            </m:ctrlPr>
          </m:sSupPr>
          <m:e>
            <m:r>
              <w:rPr>
                <w:rFonts w:ascii="Cambria Math" w:hAnsi="Cambria Math"/>
                <w:color w:val="000000"/>
              </w:rPr>
              <m:t>10</m:t>
            </m:r>
          </m:e>
          <m:sup>
            <m:r>
              <w:rPr>
                <w:rFonts w:ascii="Cambria Math" w:hAnsi="Cambria Math"/>
                <w:color w:val="000000"/>
              </w:rPr>
              <m:t>-3</m:t>
            </m:r>
          </m:sup>
        </m:sSup>
        <m:r>
          <w:rPr>
            <w:rFonts w:ascii="Cambria Math" w:hAnsi="Cambria Math"/>
            <w:color w:val="000000"/>
          </w:rPr>
          <m:t>=</m:t>
        </m:r>
        <m:f>
          <m:fPr>
            <m:ctrlPr>
              <w:rPr>
                <w:rFonts w:ascii="Cambria Math" w:hAnsi="Cambria Math"/>
                <w:i/>
                <w:color w:val="000000"/>
              </w:rPr>
            </m:ctrlPr>
          </m:fPr>
          <m:num>
            <m:r>
              <w:rPr>
                <w:rFonts w:ascii="Cambria Math" w:hAnsi="Cambria Math"/>
                <w:color w:val="000000"/>
              </w:rPr>
              <m:t>1</m:t>
            </m:r>
          </m:num>
          <m:den>
            <m:sSup>
              <m:sSupPr>
                <m:ctrlPr>
                  <w:rPr>
                    <w:rFonts w:ascii="Cambria Math" w:hAnsi="Cambria Math"/>
                    <w:i/>
                    <w:color w:val="000000"/>
                  </w:rPr>
                </m:ctrlPr>
              </m:sSupPr>
              <m:e>
                <m:r>
                  <w:rPr>
                    <w:rFonts w:ascii="Cambria Math" w:hAnsi="Cambria Math"/>
                    <w:color w:val="000000"/>
                  </w:rPr>
                  <m:t>10</m:t>
                </m:r>
              </m:e>
              <m:sup>
                <m:r>
                  <w:rPr>
                    <w:rFonts w:ascii="Cambria Math" w:hAnsi="Cambria Math"/>
                    <w:color w:val="000000"/>
                  </w:rPr>
                  <m:t>3</m:t>
                </m:r>
              </m:sup>
            </m:sSup>
          </m:den>
        </m:f>
        <m:r>
          <w:rPr>
            <w:rFonts w:ascii="Cambria Math" w:hAnsi="Cambria Math"/>
            <w:color w:val="000000"/>
          </w:rPr>
          <m:t>=</m:t>
        </m:r>
        <m:f>
          <m:fPr>
            <m:ctrlPr>
              <w:rPr>
                <w:rFonts w:ascii="Cambria Math" w:hAnsi="Cambria Math"/>
                <w:i/>
                <w:color w:val="000000"/>
              </w:rPr>
            </m:ctrlPr>
          </m:fPr>
          <m:num>
            <m:r>
              <w:rPr>
                <w:rFonts w:ascii="Cambria Math" w:hAnsi="Cambria Math"/>
                <w:color w:val="000000"/>
              </w:rPr>
              <m:t>1</m:t>
            </m:r>
          </m:num>
          <m:den>
            <m:r>
              <w:rPr>
                <w:rFonts w:ascii="Cambria Math" w:hAnsi="Cambria Math"/>
                <w:color w:val="000000"/>
              </w:rPr>
              <m:t>1000</m:t>
            </m:r>
          </m:den>
        </m:f>
      </m:oMath>
    </w:p>
    <w:p w14:paraId="545E40F4" w14:textId="77777777" w:rsidR="006B499C" w:rsidRPr="00B56D6B" w:rsidRDefault="006B499C" w:rsidP="006B499C">
      <w:pPr>
        <w:numPr>
          <w:ilvl w:val="0"/>
          <w:numId w:val="386"/>
        </w:numPr>
        <w:pBdr>
          <w:top w:val="nil"/>
          <w:left w:val="nil"/>
          <w:bottom w:val="nil"/>
          <w:right w:val="nil"/>
          <w:between w:val="nil"/>
        </w:pBdr>
        <w:tabs>
          <w:tab w:val="left" w:pos="180"/>
          <w:tab w:val="left" w:pos="270"/>
        </w:tabs>
        <w:rPr>
          <w:color w:val="000000"/>
        </w:rPr>
      </w:pPr>
      <w:r w:rsidRPr="00B56D6B">
        <w:rPr>
          <w:color w:val="8835CD"/>
        </w:rPr>
        <w:t>Illustrative Mathematics:</w:t>
      </w:r>
    </w:p>
    <w:p w14:paraId="3EEEC468" w14:textId="2E47A75F" w:rsidR="006B499C" w:rsidRPr="00B56D6B" w:rsidRDefault="006B499C" w:rsidP="006B499C">
      <w:pPr>
        <w:numPr>
          <w:ilvl w:val="1"/>
          <w:numId w:val="386"/>
        </w:numPr>
        <w:pBdr>
          <w:top w:val="nil"/>
          <w:left w:val="nil"/>
          <w:bottom w:val="nil"/>
          <w:right w:val="nil"/>
          <w:between w:val="nil"/>
        </w:pBdr>
        <w:tabs>
          <w:tab w:val="left" w:pos="180"/>
          <w:tab w:val="left" w:pos="270"/>
        </w:tabs>
        <w:rPr>
          <w:color w:val="000000"/>
        </w:rPr>
      </w:pPr>
      <w:hyperlink r:id="rId1107" w:history="1">
        <w:r w:rsidRPr="00B56D6B">
          <w:rPr>
            <w:rStyle w:val="Hyperlink"/>
          </w:rPr>
          <w:t>Raising to the zero and negative powers</w:t>
        </w:r>
      </w:hyperlink>
    </w:p>
    <w:p w14:paraId="68F1959B" w14:textId="03C55712" w:rsidR="006B499C" w:rsidRPr="00B56D6B" w:rsidRDefault="006B499C" w:rsidP="006B499C">
      <w:pPr>
        <w:numPr>
          <w:ilvl w:val="1"/>
          <w:numId w:val="386"/>
        </w:numPr>
        <w:pBdr>
          <w:top w:val="nil"/>
          <w:left w:val="nil"/>
          <w:bottom w:val="nil"/>
          <w:right w:val="nil"/>
          <w:between w:val="nil"/>
        </w:pBdr>
        <w:tabs>
          <w:tab w:val="left" w:pos="180"/>
          <w:tab w:val="left" w:pos="270"/>
        </w:tabs>
        <w:rPr>
          <w:rStyle w:val="Hyperlink"/>
          <w:color w:val="000000"/>
          <w:u w:val="none"/>
        </w:rPr>
      </w:pPr>
      <w:hyperlink r:id="rId1108" w:history="1">
        <w:r w:rsidRPr="00B56D6B">
          <w:rPr>
            <w:rStyle w:val="Hyperlink"/>
          </w:rPr>
          <w:t>Extending the Definitions of Exponents, Variation 1</w:t>
        </w:r>
      </w:hyperlink>
    </w:p>
    <w:p w14:paraId="20D3676A" w14:textId="77777777" w:rsidR="00C55560" w:rsidRPr="00B56D6B" w:rsidRDefault="00C55560" w:rsidP="00C55560">
      <w:pPr>
        <w:numPr>
          <w:ilvl w:val="0"/>
          <w:numId w:val="386"/>
        </w:numPr>
        <w:pBdr>
          <w:top w:val="nil"/>
          <w:left w:val="nil"/>
          <w:bottom w:val="nil"/>
          <w:right w:val="nil"/>
          <w:between w:val="nil"/>
        </w:pBdr>
        <w:tabs>
          <w:tab w:val="left" w:pos="180"/>
          <w:tab w:val="left" w:pos="270"/>
        </w:tabs>
        <w:rPr>
          <w:color w:val="297352"/>
        </w:rPr>
      </w:pPr>
      <w:r w:rsidRPr="00B56D6B">
        <w:rPr>
          <w:color w:val="297352"/>
        </w:rPr>
        <w:t>Student Achievement Partners:</w:t>
      </w:r>
    </w:p>
    <w:p w14:paraId="30318585" w14:textId="3A379127" w:rsidR="006B499C" w:rsidRPr="00B56D6B" w:rsidRDefault="006B499C" w:rsidP="006B499C">
      <w:pPr>
        <w:numPr>
          <w:ilvl w:val="1"/>
          <w:numId w:val="386"/>
        </w:numPr>
        <w:pBdr>
          <w:top w:val="nil"/>
          <w:left w:val="nil"/>
          <w:bottom w:val="nil"/>
          <w:right w:val="nil"/>
          <w:between w:val="nil"/>
        </w:pBdr>
        <w:tabs>
          <w:tab w:val="left" w:pos="180"/>
          <w:tab w:val="left" w:pos="270"/>
        </w:tabs>
        <w:rPr>
          <w:color w:val="000000"/>
        </w:rPr>
      </w:pPr>
      <w:hyperlink r:id="rId1109" w:history="1">
        <w:r w:rsidRPr="00B56D6B">
          <w:rPr>
            <w:rStyle w:val="Hyperlink"/>
          </w:rPr>
          <w:t>Smarter Balanced Assessment Item Illustrating 8.AEE.A.1</w:t>
        </w:r>
      </w:hyperlink>
    </w:p>
    <w:p w14:paraId="4AD2AE68" w14:textId="77777777" w:rsidR="00E303E0" w:rsidRPr="00B56D6B" w:rsidRDefault="00E303E0" w:rsidP="006726F8">
      <w:pPr>
        <w:tabs>
          <w:tab w:val="left" w:pos="180"/>
          <w:tab w:val="left" w:pos="270"/>
        </w:tabs>
        <w:rPr>
          <w:rFonts w:eastAsiaTheme="majorEastAsia" w:cstheme="minorHAnsi"/>
          <w:sz w:val="24"/>
          <w:szCs w:val="26"/>
        </w:rPr>
      </w:pPr>
      <w:r w:rsidRPr="00B56D6B">
        <w:br w:type="page"/>
      </w:r>
    </w:p>
    <w:p w14:paraId="0F79A0AE" w14:textId="366F34B2" w:rsidR="00E303E0" w:rsidRPr="00B56D6B" w:rsidRDefault="00E303E0" w:rsidP="009C69AA">
      <w:pPr>
        <w:pStyle w:val="Heading4"/>
      </w:pPr>
      <w:bookmarkStart w:id="410" w:name="_STANDARD:_8.AEE.A.2"/>
      <w:bookmarkEnd w:id="410"/>
      <w:r w:rsidRPr="00B56D6B">
        <w:lastRenderedPageBreak/>
        <w:t xml:space="preserve">STANDARD: </w:t>
      </w:r>
      <w:hyperlink w:anchor="_Algebraic_Reasoning:_Expressions_2" w:history="1">
        <w:r w:rsidR="00032115" w:rsidRPr="00B56D6B">
          <w:rPr>
            <w:rStyle w:val="Hyperlink"/>
          </w:rPr>
          <w:t>8.AEE</w:t>
        </w:r>
      </w:hyperlink>
      <w:r w:rsidRPr="00B56D6B">
        <w:t>.A.2</w:t>
      </w:r>
    </w:p>
    <w:p w14:paraId="4815DEF8" w14:textId="77777777" w:rsidR="00E303E0" w:rsidRPr="00B56D6B" w:rsidRDefault="00E303E0" w:rsidP="00B03B52">
      <w:pPr>
        <w:pStyle w:val="Heading5"/>
      </w:pPr>
      <w:r w:rsidRPr="00B56D6B">
        <w:t> </w:t>
      </w:r>
      <w:r w:rsidRPr="00B56D6B">
        <w:rPr>
          <w:noProof/>
          <w:lang w:val="en-US"/>
        </w:rPr>
        <w:drawing>
          <wp:inline distT="0" distB="0" distL="0" distR="0" wp14:anchorId="3D3AAC90" wp14:editId="0EFAF0AC">
            <wp:extent cx="274320" cy="274320"/>
            <wp:effectExtent l="0" t="0" r="0" b="0"/>
            <wp:docPr id="600" name="Picture 600"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Standards Statement (2021): </w:t>
      </w:r>
    </w:p>
    <w:p w14:paraId="0A17ACEF" w14:textId="77777777" w:rsidR="00E303E0" w:rsidRPr="00B56D6B" w:rsidRDefault="00E303E0" w:rsidP="006726F8">
      <w:pPr>
        <w:tabs>
          <w:tab w:val="left" w:pos="180"/>
          <w:tab w:val="left" w:pos="270"/>
        </w:tabs>
        <w:ind w:left="450"/>
        <w:jc w:val="both"/>
      </w:pPr>
      <w:r w:rsidRPr="00B56D6B">
        <w:rPr>
          <w:noProof/>
        </w:rPr>
        <w:t>Represent solutions to equations using square root and cube root symbols.</w:t>
      </w:r>
      <w:r w:rsidRPr="00B56D6B">
        <w:t xml:space="preserve"> </w:t>
      </w:r>
    </w:p>
    <w:p w14:paraId="6A2FF827" w14:textId="77777777" w:rsidR="00E303E0" w:rsidRPr="00B56D6B" w:rsidRDefault="00E303E0" w:rsidP="00B03B52">
      <w:pPr>
        <w:pStyle w:val="Heading5"/>
      </w:pPr>
      <w:r w:rsidRPr="00B56D6B">
        <w:t> </w:t>
      </w:r>
      <w:r w:rsidRPr="00B56D6B">
        <w:rPr>
          <w:noProof/>
          <w:lang w:val="en-US"/>
        </w:rPr>
        <w:drawing>
          <wp:inline distT="0" distB="0" distL="0" distR="0" wp14:anchorId="4BEFC097" wp14:editId="47BC2CFC">
            <wp:extent cx="274320" cy="274320"/>
            <wp:effectExtent l="0" t="0" r="0" b="0"/>
            <wp:docPr id="601" name="Picture 601"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 Connections: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rsidRPr="00B56D6B" w14:paraId="11E933A6" w14:textId="77777777" w:rsidTr="04CA56F2">
        <w:trPr>
          <w:trHeight w:val="576"/>
          <w:tblHeader/>
        </w:trPr>
        <w:tc>
          <w:tcPr>
            <w:tcW w:w="2448" w:type="dxa"/>
            <w:shd w:val="clear" w:color="auto" w:fill="1B75BC"/>
            <w:vAlign w:val="center"/>
          </w:tcPr>
          <w:p w14:paraId="4D4FCD61" w14:textId="77777777" w:rsidR="00E303E0" w:rsidRPr="00B56D6B" w:rsidRDefault="00E303E0" w:rsidP="006726F8">
            <w:pPr>
              <w:tabs>
                <w:tab w:val="left" w:pos="180"/>
                <w:tab w:val="left" w:pos="270"/>
              </w:tabs>
              <w:jc w:val="center"/>
            </w:pPr>
            <w:r w:rsidRPr="00B56D6B">
              <w:rPr>
                <w:color w:val="FFFFFF" w:themeColor="background1"/>
              </w:rPr>
              <w:t>Preceding Pathway Content (2021)</w:t>
            </w:r>
          </w:p>
        </w:tc>
        <w:tc>
          <w:tcPr>
            <w:tcW w:w="2448" w:type="dxa"/>
            <w:shd w:val="clear" w:color="auto" w:fill="1B75BC"/>
            <w:vAlign w:val="center"/>
          </w:tcPr>
          <w:p w14:paraId="0986DA95" w14:textId="77777777" w:rsidR="00E303E0" w:rsidRPr="00B56D6B" w:rsidRDefault="00E303E0" w:rsidP="006726F8">
            <w:pPr>
              <w:tabs>
                <w:tab w:val="left" w:pos="180"/>
                <w:tab w:val="left" w:pos="270"/>
              </w:tabs>
              <w:jc w:val="center"/>
            </w:pPr>
            <w:r w:rsidRPr="04CA56F2">
              <w:rPr>
                <w:color w:val="FFFFFF" w:themeColor="background1"/>
                <w:lang w:val="en-US"/>
              </w:rPr>
              <w:t>Subsequent Pathway Content (2021)</w:t>
            </w:r>
          </w:p>
        </w:tc>
        <w:tc>
          <w:tcPr>
            <w:tcW w:w="2448" w:type="dxa"/>
            <w:shd w:val="clear" w:color="auto" w:fill="1B75BC"/>
            <w:vAlign w:val="center"/>
          </w:tcPr>
          <w:p w14:paraId="157C3F87" w14:textId="77777777" w:rsidR="00E303E0" w:rsidRPr="00B56D6B" w:rsidRDefault="00E303E0" w:rsidP="006726F8">
            <w:pPr>
              <w:tabs>
                <w:tab w:val="left" w:pos="180"/>
                <w:tab w:val="left" w:pos="270"/>
              </w:tabs>
              <w:jc w:val="center"/>
            </w:pPr>
            <w:r w:rsidRPr="00B56D6B">
              <w:rPr>
                <w:color w:val="FFFFFF" w:themeColor="background1"/>
              </w:rPr>
              <w:t>Cross Domain Connections (2021)</w:t>
            </w:r>
          </w:p>
        </w:tc>
        <w:tc>
          <w:tcPr>
            <w:tcW w:w="2448" w:type="dxa"/>
            <w:shd w:val="clear" w:color="auto" w:fill="9F2065"/>
            <w:vAlign w:val="center"/>
          </w:tcPr>
          <w:p w14:paraId="5A9DD6C3" w14:textId="77777777" w:rsidR="00E303E0" w:rsidRPr="00B56D6B" w:rsidRDefault="00E303E0" w:rsidP="006726F8">
            <w:pPr>
              <w:tabs>
                <w:tab w:val="left" w:pos="180"/>
                <w:tab w:val="left" w:pos="270"/>
              </w:tabs>
              <w:jc w:val="center"/>
              <w:rPr>
                <w:color w:val="FFFFFF" w:themeColor="background1"/>
              </w:rPr>
            </w:pPr>
            <w:r w:rsidRPr="00B56D6B">
              <w:rPr>
                <w:color w:val="FFFFFF" w:themeColor="background1"/>
              </w:rPr>
              <w:t>Common Core (CCSS)</w:t>
            </w:r>
          </w:p>
          <w:p w14:paraId="7444E3EF" w14:textId="77777777" w:rsidR="00E303E0" w:rsidRPr="00B56D6B" w:rsidRDefault="00E303E0" w:rsidP="006726F8">
            <w:pPr>
              <w:tabs>
                <w:tab w:val="left" w:pos="180"/>
                <w:tab w:val="left" w:pos="270"/>
              </w:tabs>
              <w:jc w:val="center"/>
            </w:pPr>
            <w:r w:rsidRPr="00B56D6B">
              <w:rPr>
                <w:color w:val="FFFFFF" w:themeColor="background1"/>
              </w:rPr>
              <w:t>(2010)</w:t>
            </w:r>
          </w:p>
        </w:tc>
      </w:tr>
      <w:tr w:rsidR="00E303E0" w:rsidRPr="00B56D6B" w14:paraId="18F4884E" w14:textId="77777777" w:rsidTr="04CA56F2">
        <w:trPr>
          <w:trHeight w:val="576"/>
        </w:trPr>
        <w:tc>
          <w:tcPr>
            <w:tcW w:w="2448" w:type="dxa"/>
          </w:tcPr>
          <w:p w14:paraId="3A6F2978" w14:textId="46D3A4AF" w:rsidR="00E303E0" w:rsidRPr="00B56D6B" w:rsidRDefault="00975413" w:rsidP="006726F8">
            <w:pPr>
              <w:tabs>
                <w:tab w:val="left" w:pos="180"/>
                <w:tab w:val="left" w:pos="270"/>
              </w:tabs>
            </w:pPr>
            <w:hyperlink w:anchor="_STANDARD:_6.AEE.B.4" w:history="1">
              <w:r w:rsidRPr="00B56D6B">
                <w:rPr>
                  <w:rStyle w:val="Hyperlink"/>
                  <w:noProof/>
                </w:rPr>
                <w:t>6.AEE.B.4</w:t>
              </w:r>
            </w:hyperlink>
          </w:p>
        </w:tc>
        <w:tc>
          <w:tcPr>
            <w:tcW w:w="2448" w:type="dxa"/>
          </w:tcPr>
          <w:p w14:paraId="5596A2FB" w14:textId="1D7B59CE" w:rsidR="00E303E0" w:rsidRPr="00B56D6B" w:rsidRDefault="001917EC" w:rsidP="006726F8">
            <w:pPr>
              <w:tabs>
                <w:tab w:val="left" w:pos="180"/>
                <w:tab w:val="left" w:pos="270"/>
              </w:tabs>
            </w:pPr>
            <w:hyperlink w:anchor="_STANDARD:_HS.AEE.B.5" w:history="1">
              <w:r w:rsidRPr="00B56D6B">
                <w:rPr>
                  <w:rStyle w:val="Hyperlink"/>
                  <w:noProof/>
                </w:rPr>
                <w:t>HS.AEE.B.5</w:t>
              </w:r>
            </w:hyperlink>
            <w:r w:rsidR="00E303E0" w:rsidRPr="00B56D6B">
              <w:rPr>
                <w:noProof/>
                <w:color w:val="1B75BC"/>
              </w:rPr>
              <w:t xml:space="preserve">, </w:t>
            </w:r>
            <w:hyperlink w:anchor="_STANDARD:_8.GM.B.7" w:history="1">
              <w:r w:rsidR="002F25C1" w:rsidRPr="00B56D6B">
                <w:rPr>
                  <w:rStyle w:val="Hyperlink"/>
                  <w:noProof/>
                </w:rPr>
                <w:t>8.GM.B.7</w:t>
              </w:r>
            </w:hyperlink>
          </w:p>
        </w:tc>
        <w:tc>
          <w:tcPr>
            <w:tcW w:w="2448" w:type="dxa"/>
          </w:tcPr>
          <w:p w14:paraId="0EF74E7A" w14:textId="62090F27" w:rsidR="00E303E0" w:rsidRPr="00B56D6B" w:rsidRDefault="007B6237" w:rsidP="006726F8">
            <w:pPr>
              <w:tabs>
                <w:tab w:val="left" w:pos="180"/>
                <w:tab w:val="left" w:pos="270"/>
              </w:tabs>
            </w:pPr>
            <w:hyperlink w:anchor="_STANDARD:_7.NS.A.3" w:history="1">
              <w:r w:rsidRPr="00B56D6B">
                <w:rPr>
                  <w:rStyle w:val="Hyperlink"/>
                  <w:noProof/>
                </w:rPr>
                <w:t>7.NS.A.3</w:t>
              </w:r>
            </w:hyperlink>
            <w:r w:rsidR="00E303E0" w:rsidRPr="00B56D6B">
              <w:rPr>
                <w:noProof/>
                <w:color w:val="1B75BC"/>
              </w:rPr>
              <w:t xml:space="preserve">, </w:t>
            </w:r>
            <w:hyperlink w:anchor="_STANDARD:_8.NS.A.2" w:history="1">
              <w:r w:rsidR="00E303E0" w:rsidRPr="00B56D6B">
                <w:rPr>
                  <w:rStyle w:val="Hyperlink"/>
                  <w:noProof/>
                </w:rPr>
                <w:t>8.NS.A.2</w:t>
              </w:r>
            </w:hyperlink>
            <w:r w:rsidR="00E303E0" w:rsidRPr="00B56D6B">
              <w:rPr>
                <w:noProof/>
                <w:color w:val="1B75BC"/>
              </w:rPr>
              <w:t xml:space="preserve">, </w:t>
            </w:r>
            <w:hyperlink w:anchor="_STANDARD:_8.GM.B.6" w:history="1">
              <w:r w:rsidR="00E303E0" w:rsidRPr="00B56D6B">
                <w:rPr>
                  <w:rStyle w:val="Hyperlink"/>
                  <w:noProof/>
                </w:rPr>
                <w:t>8.GM.B.6</w:t>
              </w:r>
            </w:hyperlink>
            <w:r w:rsidR="00E303E0" w:rsidRPr="00B56D6B">
              <w:rPr>
                <w:noProof/>
                <w:color w:val="1B75BC"/>
              </w:rPr>
              <w:t xml:space="preserve">, </w:t>
            </w:r>
            <w:hyperlink w:anchor="_STANDARD:_8.GM.C.9" w:history="1">
              <w:r w:rsidR="009F0CFD" w:rsidRPr="00B56D6B">
                <w:rPr>
                  <w:rStyle w:val="Hyperlink"/>
                  <w:noProof/>
                </w:rPr>
                <w:t>8.GM.C.9</w:t>
              </w:r>
            </w:hyperlink>
            <w:r w:rsidR="00E303E0" w:rsidRPr="00B56D6B">
              <w:rPr>
                <w:noProof/>
                <w:color w:val="1B75BC"/>
              </w:rPr>
              <w:t xml:space="preserve">, </w:t>
            </w:r>
            <w:hyperlink w:anchor="_STANDARD:_HS.NQ.A.1" w:history="1">
              <w:r w:rsidR="00E303E0" w:rsidRPr="00B56D6B">
                <w:rPr>
                  <w:rStyle w:val="Hyperlink"/>
                  <w:noProof/>
                </w:rPr>
                <w:t>HS.NQ.A.1</w:t>
              </w:r>
            </w:hyperlink>
          </w:p>
        </w:tc>
        <w:tc>
          <w:tcPr>
            <w:tcW w:w="2448" w:type="dxa"/>
          </w:tcPr>
          <w:p w14:paraId="15236DD6" w14:textId="77777777" w:rsidR="00E303E0" w:rsidRPr="00B56D6B" w:rsidRDefault="00E303E0" w:rsidP="006726F8">
            <w:pPr>
              <w:tabs>
                <w:tab w:val="left" w:pos="180"/>
                <w:tab w:val="left" w:pos="270"/>
              </w:tabs>
              <w:jc w:val="center"/>
              <w:rPr>
                <w:rStyle w:val="Hyperlink"/>
                <w:noProof/>
              </w:rPr>
            </w:pPr>
            <w:hyperlink r:id="rId1110" w:history="1">
              <w:r w:rsidRPr="00B56D6B">
                <w:rPr>
                  <w:rStyle w:val="Hyperlink"/>
                  <w:noProof/>
                </w:rPr>
                <w:t>8.EE.A.2</w:t>
              </w:r>
            </w:hyperlink>
          </w:p>
          <w:p w14:paraId="408A6940" w14:textId="5CDF4500" w:rsidR="0019349B" w:rsidRPr="00B56D6B" w:rsidRDefault="0019349B" w:rsidP="006726F8">
            <w:pPr>
              <w:tabs>
                <w:tab w:val="left" w:pos="180"/>
                <w:tab w:val="left" w:pos="270"/>
              </w:tabs>
              <w:jc w:val="center"/>
            </w:pPr>
            <w:hyperlink w:anchor="_8.AEE.A_Expressions_and" w:history="1">
              <w:r w:rsidRPr="00B56D6B">
                <w:rPr>
                  <w:rStyle w:val="Hyperlink"/>
                </w:rPr>
                <w:t>8.AEE.A Crosswalk</w:t>
              </w:r>
            </w:hyperlink>
          </w:p>
        </w:tc>
      </w:tr>
    </w:tbl>
    <w:p w14:paraId="2C3A440D" w14:textId="750BCE98" w:rsidR="00E303E0" w:rsidRPr="00B56D6B" w:rsidRDefault="00E303E0" w:rsidP="00B03B52">
      <w:pPr>
        <w:pStyle w:val="Heading5"/>
      </w:pPr>
      <w:r w:rsidRPr="00B56D6B">
        <w:t> </w:t>
      </w:r>
      <w:r w:rsidRPr="00B56D6B">
        <w:rPr>
          <w:noProof/>
          <w:lang w:val="en-US"/>
        </w:rPr>
        <w:drawing>
          <wp:inline distT="0" distB="0" distL="0" distR="0" wp14:anchorId="19168801" wp14:editId="106C5AA5">
            <wp:extent cx="271955" cy="274320"/>
            <wp:effectExtent l="0" t="0" r="0" b="0"/>
            <wp:docPr id="602" name="Picture 602"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rsidR="00C5238C" w:rsidRPr="00B56D6B">
        <w:t>Standards Guidance:</w:t>
      </w:r>
    </w:p>
    <w:p w14:paraId="442BCC26" w14:textId="77777777" w:rsidR="00023F15" w:rsidRPr="00B56D6B" w:rsidRDefault="00023F15" w:rsidP="00B03B52">
      <w:pPr>
        <w:pStyle w:val="Heading6"/>
      </w:pPr>
      <w:r w:rsidRPr="00B56D6B">
        <w:t xml:space="preserve">Clarifications  </w:t>
      </w:r>
    </w:p>
    <w:p w14:paraId="5F439D14" w14:textId="28FE8B79" w:rsidR="00023F15" w:rsidRPr="00B56D6B" w:rsidRDefault="00023F15" w:rsidP="003929FE">
      <w:pPr>
        <w:numPr>
          <w:ilvl w:val="0"/>
          <w:numId w:val="389"/>
        </w:numPr>
        <w:pBdr>
          <w:top w:val="nil"/>
          <w:left w:val="nil"/>
          <w:bottom w:val="nil"/>
          <w:right w:val="nil"/>
          <w:between w:val="nil"/>
        </w:pBdr>
        <w:tabs>
          <w:tab w:val="left" w:pos="180"/>
          <w:tab w:val="left" w:pos="270"/>
        </w:tabs>
        <w:rPr>
          <w:color w:val="000000"/>
        </w:rPr>
      </w:pPr>
      <w:r w:rsidRPr="00B56D6B">
        <w:rPr>
          <w:color w:val="000000"/>
        </w:rPr>
        <w:t xml:space="preserve">Equations should include </w:t>
      </w:r>
      <w:r w:rsidR="00FC61AC" w:rsidRPr="00B56D6B">
        <w:rPr>
          <w:color w:val="000000"/>
        </w:rPr>
        <w:t>those with ir</w:t>
      </w:r>
      <w:r w:rsidRPr="00B56D6B">
        <w:rPr>
          <w:color w:val="000000"/>
        </w:rPr>
        <w:t>rational n</w:t>
      </w:r>
      <w:r w:rsidR="00FC61AC" w:rsidRPr="00B56D6B">
        <w:rPr>
          <w:color w:val="000000"/>
        </w:rPr>
        <w:t xml:space="preserve">umber solutions, </w:t>
      </w:r>
      <w:r w:rsidRPr="00B56D6B">
        <w:rPr>
          <w:color w:val="000000"/>
        </w:rPr>
        <w:t xml:space="preserve">such as </w:t>
      </w:r>
      <w:r w:rsidR="00FC61AC" w:rsidRPr="00B56D6B">
        <w:rPr>
          <w:color w:val="000000"/>
        </w:rPr>
        <w:t xml:space="preserve">the solution for </w:t>
      </w:r>
      <w:r w:rsidRPr="00B56D6B">
        <w:rPr>
          <w:color w:val="000000"/>
        </w:rPr>
        <w:t>x</w:t>
      </w:r>
      <w:r w:rsidRPr="00B56D6B">
        <w:rPr>
          <w:color w:val="000000"/>
          <w:vertAlign w:val="superscript"/>
        </w:rPr>
        <w:t>2</w:t>
      </w:r>
      <w:r w:rsidR="00FC61AC" w:rsidRPr="00B56D6B">
        <w:rPr>
          <w:color w:val="000000"/>
        </w:rPr>
        <w:t xml:space="preserve"> = 14 would include </w:t>
      </w:r>
      <m:oMath>
        <m:r>
          <w:rPr>
            <w:rFonts w:ascii="Cambria Math" w:hAnsi="Cambria Math"/>
            <w:color w:val="000000"/>
          </w:rPr>
          <m:t>x=±</m:t>
        </m:r>
        <m:rad>
          <m:radPr>
            <m:degHide m:val="1"/>
            <m:ctrlPr>
              <w:rPr>
                <w:rFonts w:ascii="Cambria Math" w:hAnsi="Cambria Math"/>
                <w:i/>
                <w:color w:val="000000"/>
              </w:rPr>
            </m:ctrlPr>
          </m:radPr>
          <m:deg/>
          <m:e>
            <m:r>
              <w:rPr>
                <w:rFonts w:ascii="Cambria Math" w:hAnsi="Cambria Math"/>
                <w:color w:val="000000"/>
              </w:rPr>
              <m:t>14</m:t>
            </m:r>
          </m:e>
        </m:rad>
      </m:oMath>
      <w:r w:rsidRPr="00B56D6B">
        <w:rPr>
          <w:color w:val="000000"/>
        </w:rPr>
        <w:t xml:space="preserve"> </w:t>
      </w:r>
    </w:p>
    <w:p w14:paraId="3FEDE8D9" w14:textId="77777777" w:rsidR="00023F15" w:rsidRPr="00B56D6B" w:rsidRDefault="00023F15" w:rsidP="00B03B52">
      <w:pPr>
        <w:pStyle w:val="Heading6"/>
      </w:pPr>
      <w:r w:rsidRPr="00B56D6B">
        <w:t>Boundaries</w:t>
      </w:r>
    </w:p>
    <w:p w14:paraId="250AABD8" w14:textId="77777777" w:rsidR="00023F15" w:rsidRPr="00B56D6B" w:rsidRDefault="00023F15" w:rsidP="04CA56F2">
      <w:pPr>
        <w:numPr>
          <w:ilvl w:val="0"/>
          <w:numId w:val="388"/>
        </w:numPr>
        <w:pBdr>
          <w:top w:val="nil"/>
          <w:left w:val="nil"/>
          <w:bottom w:val="nil"/>
          <w:right w:val="nil"/>
          <w:between w:val="nil"/>
        </w:pBdr>
        <w:tabs>
          <w:tab w:val="left" w:pos="180"/>
          <w:tab w:val="left" w:pos="270"/>
        </w:tabs>
        <w:rPr>
          <w:color w:val="000000"/>
          <w:lang w:val="en-US"/>
        </w:rPr>
      </w:pPr>
      <w:r w:rsidRPr="04CA56F2">
        <w:rPr>
          <w:color w:val="000000" w:themeColor="text1"/>
          <w:lang w:val="en-US"/>
        </w:rPr>
        <w:t xml:space="preserve">Use square root and cube root symbols to represent solutions to equations of the form </w:t>
      </w:r>
      <w:r w:rsidRPr="04CA56F2">
        <w:rPr>
          <w:rFonts w:ascii="Cambria Math" w:eastAsia="Cambria Math" w:hAnsi="Cambria Math" w:cs="Cambria Math"/>
          <w:color w:val="000000" w:themeColor="text1"/>
          <w:lang w:val="en-US"/>
        </w:rPr>
        <w:t>𝑥</w:t>
      </w:r>
      <w:r w:rsidRPr="04CA56F2">
        <w:rPr>
          <w:color w:val="000000" w:themeColor="text1"/>
          <w:vertAlign w:val="superscript"/>
          <w:lang w:val="en-US"/>
        </w:rPr>
        <w:t>2</w:t>
      </w:r>
      <w:r w:rsidRPr="04CA56F2">
        <w:rPr>
          <w:color w:val="000000" w:themeColor="text1"/>
          <w:lang w:val="en-US"/>
        </w:rPr>
        <w:t>=</w:t>
      </w:r>
      <w:r w:rsidRPr="04CA56F2">
        <w:rPr>
          <w:rFonts w:ascii="Cambria Math" w:eastAsia="Cambria Math" w:hAnsi="Cambria Math" w:cs="Cambria Math"/>
          <w:color w:val="000000" w:themeColor="text1"/>
          <w:lang w:val="en-US"/>
        </w:rPr>
        <w:t>𝑝</w:t>
      </w:r>
      <w:r w:rsidRPr="04CA56F2">
        <w:rPr>
          <w:color w:val="000000" w:themeColor="text1"/>
          <w:lang w:val="en-US"/>
        </w:rPr>
        <w:t xml:space="preserve"> and </w:t>
      </w:r>
      <w:r w:rsidRPr="04CA56F2">
        <w:rPr>
          <w:rFonts w:ascii="Cambria Math" w:eastAsia="Cambria Math" w:hAnsi="Cambria Math" w:cs="Cambria Math"/>
          <w:color w:val="000000" w:themeColor="text1"/>
          <w:lang w:val="en-US"/>
        </w:rPr>
        <w:t>𝑥</w:t>
      </w:r>
      <w:r w:rsidRPr="04CA56F2">
        <w:rPr>
          <w:color w:val="000000" w:themeColor="text1"/>
          <w:vertAlign w:val="superscript"/>
          <w:lang w:val="en-US"/>
        </w:rPr>
        <w:t>3</w:t>
      </w:r>
      <w:r w:rsidRPr="04CA56F2">
        <w:rPr>
          <w:color w:val="000000" w:themeColor="text1"/>
          <w:lang w:val="en-US"/>
        </w:rPr>
        <w:t>=</w:t>
      </w:r>
      <w:r w:rsidRPr="04CA56F2">
        <w:rPr>
          <w:rFonts w:ascii="Cambria Math" w:eastAsia="Cambria Math" w:hAnsi="Cambria Math" w:cs="Cambria Math"/>
          <w:color w:val="000000" w:themeColor="text1"/>
          <w:lang w:val="en-US"/>
        </w:rPr>
        <w:t>𝑝</w:t>
      </w:r>
      <w:r w:rsidRPr="04CA56F2">
        <w:rPr>
          <w:color w:val="000000" w:themeColor="text1"/>
          <w:lang w:val="en-US"/>
        </w:rPr>
        <w:t xml:space="preserve">, where </w:t>
      </w:r>
      <w:r w:rsidRPr="04CA56F2">
        <w:rPr>
          <w:rFonts w:ascii="Cambria Math" w:eastAsia="Cambria Math" w:hAnsi="Cambria Math" w:cs="Cambria Math"/>
          <w:color w:val="000000" w:themeColor="text1"/>
          <w:lang w:val="en-US"/>
        </w:rPr>
        <w:t>𝑝</w:t>
      </w:r>
      <w:r w:rsidRPr="04CA56F2">
        <w:rPr>
          <w:color w:val="000000" w:themeColor="text1"/>
          <w:lang w:val="en-US"/>
        </w:rPr>
        <w:t xml:space="preserve"> is a positive rational number. </w:t>
      </w:r>
    </w:p>
    <w:p w14:paraId="256F3D3C" w14:textId="77777777" w:rsidR="00023F15" w:rsidRPr="00B56D6B" w:rsidRDefault="00023F15" w:rsidP="003929FE">
      <w:pPr>
        <w:numPr>
          <w:ilvl w:val="0"/>
          <w:numId w:val="388"/>
        </w:numPr>
        <w:pBdr>
          <w:top w:val="nil"/>
          <w:left w:val="nil"/>
          <w:bottom w:val="nil"/>
          <w:right w:val="nil"/>
          <w:between w:val="nil"/>
        </w:pBdr>
        <w:tabs>
          <w:tab w:val="left" w:pos="180"/>
          <w:tab w:val="left" w:pos="270"/>
        </w:tabs>
        <w:rPr>
          <w:color w:val="000000"/>
        </w:rPr>
      </w:pPr>
      <w:r w:rsidRPr="00B56D6B">
        <w:rPr>
          <w:color w:val="000000"/>
        </w:rPr>
        <w:t xml:space="preserve">Evaluate square roots of small perfect squares up to 225 and cube roots of small perfect cubes up to 1000. </w:t>
      </w:r>
    </w:p>
    <w:p w14:paraId="378CF061" w14:textId="045B46D3" w:rsidR="00023F15" w:rsidRPr="00B56D6B" w:rsidRDefault="00023F15" w:rsidP="003929FE">
      <w:pPr>
        <w:numPr>
          <w:ilvl w:val="0"/>
          <w:numId w:val="388"/>
        </w:numPr>
        <w:pBdr>
          <w:top w:val="nil"/>
          <w:left w:val="nil"/>
          <w:bottom w:val="nil"/>
          <w:right w:val="nil"/>
          <w:between w:val="nil"/>
        </w:pBdr>
        <w:tabs>
          <w:tab w:val="left" w:pos="180"/>
          <w:tab w:val="left" w:pos="270"/>
        </w:tabs>
      </w:pPr>
      <w:r w:rsidRPr="00B56D6B">
        <w:rPr>
          <w:color w:val="000000"/>
        </w:rPr>
        <w:t xml:space="preserve">Know irrational numbers include square roots of non-perfect squares, such as </w:t>
      </w:r>
      <m:oMath>
        <m:rad>
          <m:radPr>
            <m:degHide m:val="1"/>
            <m:ctrlPr>
              <w:rPr>
                <w:rFonts w:ascii="Cambria Math" w:hAnsi="Cambria Math"/>
                <w:i/>
                <w:color w:val="000000"/>
              </w:rPr>
            </m:ctrlPr>
          </m:radPr>
          <m:deg/>
          <m:e>
            <m:r>
              <w:rPr>
                <w:rFonts w:ascii="Cambria Math" w:hAnsi="Cambria Math"/>
                <w:color w:val="000000"/>
              </w:rPr>
              <m:t>2</m:t>
            </m:r>
          </m:e>
        </m:rad>
      </m:oMath>
      <w:r w:rsidRPr="00B56D6B">
        <w:rPr>
          <w:color w:val="000000"/>
        </w:rPr>
        <w:t>, and cube roots of non-perfect cubes.</w:t>
      </w:r>
    </w:p>
    <w:p w14:paraId="34EE7AF4" w14:textId="77777777" w:rsidR="00023F15" w:rsidRPr="00B56D6B" w:rsidRDefault="00023F15" w:rsidP="00B03B52">
      <w:pPr>
        <w:pStyle w:val="Heading6"/>
      </w:pPr>
      <w:r w:rsidRPr="00B56D6B">
        <w:t xml:space="preserve">Teaching Strategies </w:t>
      </w:r>
    </w:p>
    <w:p w14:paraId="3BEFA195" w14:textId="77777777" w:rsidR="00023F15" w:rsidRPr="00B56D6B" w:rsidRDefault="00023F15" w:rsidP="04CA56F2">
      <w:pPr>
        <w:numPr>
          <w:ilvl w:val="0"/>
          <w:numId w:val="387"/>
        </w:numPr>
        <w:pBdr>
          <w:top w:val="nil"/>
          <w:left w:val="nil"/>
          <w:bottom w:val="nil"/>
          <w:right w:val="nil"/>
          <w:between w:val="nil"/>
        </w:pBdr>
        <w:tabs>
          <w:tab w:val="left" w:pos="180"/>
          <w:tab w:val="left" w:pos="270"/>
        </w:tabs>
        <w:rPr>
          <w:color w:val="000000"/>
          <w:lang w:val="en-US"/>
        </w:rPr>
      </w:pPr>
      <w:r w:rsidRPr="04CA56F2">
        <w:rPr>
          <w:color w:val="000000" w:themeColor="text1"/>
          <w:lang w:val="en-US"/>
        </w:rPr>
        <w:t>Students should be able to find patterns within the list of square numbers and then with cube numbers.</w:t>
      </w:r>
    </w:p>
    <w:p w14:paraId="73169AC8" w14:textId="07B9B3D9" w:rsidR="00023F15" w:rsidRPr="00B56D6B" w:rsidRDefault="00023F15" w:rsidP="003929FE">
      <w:pPr>
        <w:numPr>
          <w:ilvl w:val="0"/>
          <w:numId w:val="387"/>
        </w:numPr>
        <w:pBdr>
          <w:top w:val="nil"/>
          <w:left w:val="nil"/>
          <w:bottom w:val="nil"/>
          <w:right w:val="nil"/>
          <w:between w:val="nil"/>
        </w:pBdr>
        <w:tabs>
          <w:tab w:val="left" w:pos="180"/>
          <w:tab w:val="left" w:pos="270"/>
        </w:tabs>
        <w:rPr>
          <w:color w:val="000000"/>
        </w:rPr>
      </w:pPr>
      <w:r w:rsidRPr="00B56D6B">
        <w:rPr>
          <w:color w:val="000000"/>
        </w:rPr>
        <w:t>Students should be able to recognize that squaring a number and taking the square root of a number are inverse operations; likewise, cubing a number and taking the cube root are inverse operations.</w:t>
      </w:r>
    </w:p>
    <w:p w14:paraId="7A353C62" w14:textId="6B749115" w:rsidR="006B499C" w:rsidRPr="00B56D6B" w:rsidRDefault="00770C82" w:rsidP="006B499C">
      <w:pPr>
        <w:pStyle w:val="Heading6"/>
      </w:pPr>
      <w:r w:rsidRPr="00B56D6B">
        <w:t>Progressions</w:t>
      </w:r>
    </w:p>
    <w:p w14:paraId="5F6BFB4B" w14:textId="0397FC3F" w:rsidR="006B499C" w:rsidRPr="00B56D6B" w:rsidRDefault="006B499C" w:rsidP="006B499C">
      <w:pPr>
        <w:numPr>
          <w:ilvl w:val="0"/>
          <w:numId w:val="388"/>
        </w:numPr>
        <w:pBdr>
          <w:top w:val="nil"/>
          <w:left w:val="nil"/>
          <w:bottom w:val="nil"/>
          <w:right w:val="nil"/>
          <w:between w:val="nil"/>
        </w:pBdr>
        <w:tabs>
          <w:tab w:val="left" w:pos="180"/>
          <w:tab w:val="left" w:pos="270"/>
        </w:tabs>
        <w:rPr>
          <w:color w:val="000000"/>
        </w:rPr>
      </w:pPr>
      <w:r w:rsidRPr="00B56D6B">
        <w:rPr>
          <w:color w:val="000000"/>
        </w:rPr>
        <w:t xml:space="preserve">Notice that students do not learn the properties of rational exponents until high school. However, they prepare in Grade 8 by starting to work systematically with the square root and cube root symbols, writing, for example, </w:t>
      </w:r>
      <m:oMath>
        <m:rad>
          <m:radPr>
            <m:degHide m:val="1"/>
            <m:ctrlPr>
              <w:rPr>
                <w:rFonts w:ascii="Cambria Math" w:hAnsi="Cambria Math"/>
                <w:i/>
                <w:color w:val="000000"/>
              </w:rPr>
            </m:ctrlPr>
          </m:radPr>
          <m:deg/>
          <m:e>
            <m:r>
              <w:rPr>
                <w:rFonts w:ascii="Cambria Math" w:hAnsi="Cambria Math"/>
                <w:color w:val="000000"/>
              </w:rPr>
              <m:t>64</m:t>
            </m:r>
          </m:e>
        </m:rad>
        <m:r>
          <w:rPr>
            <w:rFonts w:ascii="Cambria Math" w:hAnsi="Cambria Math"/>
            <w:color w:val="000000"/>
          </w:rPr>
          <m:t>=</m:t>
        </m:r>
        <m:rad>
          <m:radPr>
            <m:degHide m:val="1"/>
            <m:ctrlPr>
              <w:rPr>
                <w:rFonts w:ascii="Cambria Math" w:hAnsi="Cambria Math"/>
                <w:i/>
                <w:color w:val="000000"/>
              </w:rPr>
            </m:ctrlPr>
          </m:radPr>
          <m:deg/>
          <m:e>
            <m:sSup>
              <m:sSupPr>
                <m:ctrlPr>
                  <w:rPr>
                    <w:rFonts w:ascii="Cambria Math" w:hAnsi="Cambria Math"/>
                    <w:i/>
                    <w:color w:val="000000"/>
                  </w:rPr>
                </m:ctrlPr>
              </m:sSupPr>
              <m:e>
                <m:r>
                  <w:rPr>
                    <w:rFonts w:ascii="Cambria Math" w:hAnsi="Cambria Math"/>
                    <w:color w:val="000000"/>
                  </w:rPr>
                  <m:t>8</m:t>
                </m:r>
              </m:e>
              <m:sup>
                <m:r>
                  <w:rPr>
                    <w:rFonts w:ascii="Cambria Math" w:hAnsi="Cambria Math"/>
                    <w:color w:val="000000"/>
                  </w:rPr>
                  <m:t>2</m:t>
                </m:r>
              </m:sup>
            </m:sSup>
          </m:e>
        </m:rad>
      </m:oMath>
      <w:r w:rsidRPr="00B56D6B">
        <w:rPr>
          <w:color w:val="000000"/>
        </w:rPr>
        <w:t xml:space="preserve">and </w:t>
      </w:r>
      <m:oMath>
        <m:rad>
          <m:radPr>
            <m:ctrlPr>
              <w:rPr>
                <w:rFonts w:ascii="Cambria Math" w:hAnsi="Cambria Math"/>
                <w:i/>
                <w:color w:val="000000"/>
              </w:rPr>
            </m:ctrlPr>
          </m:radPr>
          <m:deg>
            <m:r>
              <w:rPr>
                <w:rFonts w:ascii="Cambria Math" w:hAnsi="Cambria Math"/>
                <w:color w:val="000000"/>
              </w:rPr>
              <m:t>3</m:t>
            </m:r>
          </m:deg>
          <m:e>
            <m:sSup>
              <m:sSupPr>
                <m:ctrlPr>
                  <w:rPr>
                    <w:rFonts w:ascii="Cambria Math" w:hAnsi="Cambria Math"/>
                    <w:i/>
                    <w:color w:val="000000"/>
                  </w:rPr>
                </m:ctrlPr>
              </m:sSupPr>
              <m:e>
                <m:r>
                  <w:rPr>
                    <w:rFonts w:ascii="Cambria Math" w:hAnsi="Cambria Math"/>
                    <w:color w:val="000000"/>
                  </w:rPr>
                  <m:t>5</m:t>
                </m:r>
              </m:e>
              <m:sup>
                <m:r>
                  <w:rPr>
                    <w:rFonts w:ascii="Cambria Math" w:hAnsi="Cambria Math"/>
                    <w:color w:val="000000"/>
                  </w:rPr>
                  <m:t>3</m:t>
                </m:r>
              </m:sup>
            </m:sSup>
          </m:e>
        </m:rad>
        <m:r>
          <w:rPr>
            <w:rFonts w:ascii="Cambria Math" w:hAnsi="Cambria Math"/>
            <w:color w:val="000000"/>
          </w:rPr>
          <m:t>=5</m:t>
        </m:r>
      </m:oMath>
      <w:r w:rsidRPr="00B56D6B">
        <w:rPr>
          <w:color w:val="000000"/>
        </w:rPr>
        <w:t xml:space="preserve">. </w:t>
      </w:r>
    </w:p>
    <w:p w14:paraId="3B4C8643" w14:textId="505B040E" w:rsidR="006B499C" w:rsidRPr="00B56D6B" w:rsidRDefault="006B499C" w:rsidP="04CA56F2">
      <w:pPr>
        <w:numPr>
          <w:ilvl w:val="0"/>
          <w:numId w:val="388"/>
        </w:numPr>
        <w:pBdr>
          <w:top w:val="nil"/>
          <w:left w:val="nil"/>
          <w:bottom w:val="nil"/>
          <w:right w:val="nil"/>
          <w:between w:val="nil"/>
        </w:pBdr>
        <w:tabs>
          <w:tab w:val="left" w:pos="180"/>
          <w:tab w:val="left" w:pos="270"/>
        </w:tabs>
      </w:pPr>
      <w:r w:rsidRPr="04CA56F2">
        <w:rPr>
          <w:color w:val="000000"/>
          <w:lang w:val="en-US"/>
        </w:rPr>
        <w:t xml:space="preserve">Since </w:t>
      </w:r>
      <m:oMath>
        <m:rad>
          <m:radPr>
            <m:degHide m:val="1"/>
            <m:ctrlPr>
              <w:rPr>
                <w:rFonts w:ascii="Cambria Math" w:hAnsi="Cambria Math"/>
                <w:i/>
                <w:color w:val="000000"/>
              </w:rPr>
            </m:ctrlPr>
          </m:radPr>
          <m:deg/>
          <m:e>
            <m:r>
              <w:rPr>
                <w:rFonts w:ascii="Cambria Math" w:hAnsi="Cambria Math"/>
                <w:color w:val="000000"/>
              </w:rPr>
              <m:t>p</m:t>
            </m:r>
          </m:e>
        </m:rad>
      </m:oMath>
      <w:r w:rsidRPr="04CA56F2">
        <w:rPr>
          <w:color w:val="000000"/>
          <w:lang w:val="en-US"/>
        </w:rPr>
        <w:t xml:space="preserve"> is defined to mean the positive solution to the equation x</w:t>
      </w:r>
      <w:r w:rsidRPr="04CA56F2">
        <w:rPr>
          <w:color w:val="000000"/>
          <w:vertAlign w:val="superscript"/>
          <w:lang w:val="en-US"/>
        </w:rPr>
        <w:t>2</w:t>
      </w:r>
      <w:r w:rsidRPr="04CA56F2">
        <w:rPr>
          <w:color w:val="000000"/>
          <w:lang w:val="en-US"/>
        </w:rPr>
        <w:t xml:space="preserve"> = p (when it exists). It is not mathematically correct to say </w:t>
      </w:r>
      <m:oMath>
        <m:rad>
          <m:radPr>
            <m:degHide m:val="1"/>
            <m:ctrlPr>
              <w:rPr>
                <w:rFonts w:ascii="Cambria Math" w:hAnsi="Cambria Math"/>
                <w:i/>
                <w:color w:val="000000"/>
              </w:rPr>
            </m:ctrlPr>
          </m:radPr>
          <m:deg/>
          <m:e>
            <m:r>
              <w:rPr>
                <w:rFonts w:ascii="Cambria Math" w:hAnsi="Cambria Math"/>
                <w:color w:val="000000"/>
              </w:rPr>
              <m:t>64</m:t>
            </m:r>
          </m:e>
        </m:rad>
        <m:r>
          <w:rPr>
            <w:rFonts w:ascii="Cambria Math" w:hAnsi="Cambria Math"/>
            <w:color w:val="000000"/>
          </w:rPr>
          <m:t>=±8</m:t>
        </m:r>
      </m:oMath>
      <w:r w:rsidRPr="04CA56F2">
        <w:rPr>
          <w:color w:val="000000"/>
          <w:lang w:val="en-US"/>
        </w:rPr>
        <w:t xml:space="preserve"> (as is a common misconception). </w:t>
      </w:r>
      <w:r w:rsidRPr="04CA56F2">
        <w:rPr>
          <w:lang w:val="en-US"/>
        </w:rPr>
        <w:t xml:space="preserve"> </w:t>
      </w:r>
      <w:r w:rsidRPr="04CA56F2">
        <w:rPr>
          <w:color w:val="000000"/>
          <w:lang w:val="en-US"/>
        </w:rPr>
        <w:t>In describing the solutions to x</w:t>
      </w:r>
      <w:r w:rsidRPr="04CA56F2">
        <w:rPr>
          <w:color w:val="000000"/>
          <w:vertAlign w:val="superscript"/>
          <w:lang w:val="en-US"/>
        </w:rPr>
        <w:t>2</w:t>
      </w:r>
      <w:r w:rsidRPr="04CA56F2">
        <w:rPr>
          <w:color w:val="000000"/>
          <w:lang w:val="en-US"/>
        </w:rPr>
        <w:t xml:space="preserve"> = 64, students should write </w:t>
      </w:r>
      <m:oMath>
        <m:r>
          <w:rPr>
            <w:rFonts w:ascii="Cambria Math" w:hAnsi="Cambria Math"/>
            <w:color w:val="000000"/>
          </w:rPr>
          <m:t>x=±</m:t>
        </m:r>
        <m:rad>
          <m:radPr>
            <m:degHide m:val="1"/>
            <m:ctrlPr>
              <w:rPr>
                <w:rFonts w:ascii="Cambria Math" w:hAnsi="Cambria Math"/>
                <w:i/>
                <w:color w:val="000000"/>
              </w:rPr>
            </m:ctrlPr>
          </m:radPr>
          <m:deg/>
          <m:e>
            <m:r>
              <w:rPr>
                <w:rFonts w:ascii="Cambria Math" w:hAnsi="Cambria Math"/>
                <w:color w:val="000000"/>
              </w:rPr>
              <m:t>64</m:t>
            </m:r>
          </m:e>
        </m:rad>
        <m:r>
          <w:rPr>
            <w:rFonts w:ascii="Cambria Math" w:hAnsi="Cambria Math"/>
            <w:color w:val="000000"/>
          </w:rPr>
          <m:t>=±8</m:t>
        </m:r>
      </m:oMath>
      <w:r w:rsidRPr="04CA56F2">
        <w:rPr>
          <w:color w:val="000000"/>
          <w:lang w:val="en-US"/>
        </w:rPr>
        <w:t xml:space="preserve"> </w:t>
      </w:r>
      <w:r w:rsidRPr="04CA56F2">
        <w:rPr>
          <w:lang w:val="en-US"/>
        </w:rPr>
        <w:t xml:space="preserve"> </w:t>
      </w:r>
      <w:r w:rsidRPr="04CA56F2">
        <w:rPr>
          <w:color w:val="000000"/>
          <w:lang w:val="en-US"/>
        </w:rPr>
        <w:t xml:space="preserve">(Please reference page 11 in the </w:t>
      </w:r>
      <w:hyperlink r:id="rId1111" w:history="1">
        <w:r w:rsidRPr="04CA56F2">
          <w:rPr>
            <w:rStyle w:val="Hyperlink"/>
            <w:lang w:val="en-US"/>
          </w:rPr>
          <w:t>Progression document</w:t>
        </w:r>
      </w:hyperlink>
      <w:r w:rsidRPr="04CA56F2">
        <w:rPr>
          <w:color w:val="000000"/>
          <w:lang w:val="en-US"/>
        </w:rPr>
        <w:t>).</w:t>
      </w:r>
    </w:p>
    <w:p w14:paraId="453CD9B3" w14:textId="315F407D" w:rsidR="00023F15" w:rsidRPr="00B56D6B" w:rsidRDefault="004311EB" w:rsidP="00B03B52">
      <w:pPr>
        <w:pStyle w:val="Heading6"/>
      </w:pPr>
      <w:r w:rsidRPr="00B56D6B">
        <w:t>Examples</w:t>
      </w:r>
      <w:r w:rsidR="00023F15" w:rsidRPr="00B56D6B">
        <w:t xml:space="preserve"> </w:t>
      </w:r>
    </w:p>
    <w:p w14:paraId="4A78895C" w14:textId="634E5D77" w:rsidR="00023F15" w:rsidRPr="00B56D6B" w:rsidRDefault="00BE191F" w:rsidP="003929FE">
      <w:pPr>
        <w:numPr>
          <w:ilvl w:val="0"/>
          <w:numId w:val="387"/>
        </w:numPr>
        <w:pBdr>
          <w:top w:val="nil"/>
          <w:left w:val="nil"/>
          <w:bottom w:val="nil"/>
          <w:right w:val="nil"/>
          <w:between w:val="nil"/>
        </w:pBdr>
        <w:tabs>
          <w:tab w:val="left" w:pos="180"/>
          <w:tab w:val="left" w:pos="270"/>
        </w:tabs>
        <w:rPr>
          <w:sz w:val="20"/>
          <w:szCs w:val="20"/>
        </w:rPr>
      </w:pPr>
      <m:oMath>
        <m:rad>
          <m:radPr>
            <m:degHide m:val="1"/>
            <m:ctrlPr>
              <w:rPr>
                <w:rFonts w:ascii="Cambria Math" w:eastAsia="Cambria Math" w:hAnsi="Cambria Math" w:cs="Cambria Math"/>
                <w:color w:val="000000"/>
                <w:sz w:val="20"/>
                <w:szCs w:val="20"/>
              </w:rPr>
            </m:ctrlPr>
          </m:radPr>
          <m:deg/>
          <m:e>
            <m:r>
              <w:rPr>
                <w:rFonts w:ascii="Cambria Math" w:eastAsia="Cambria Math" w:hAnsi="Cambria Math" w:cs="Cambria Math"/>
                <w:color w:val="000000"/>
                <w:sz w:val="20"/>
                <w:szCs w:val="20"/>
              </w:rPr>
              <m:t>64</m:t>
            </m:r>
          </m:e>
        </m:rad>
        <m:r>
          <w:rPr>
            <w:rFonts w:ascii="Cambria Math" w:eastAsia="Cambria Math" w:hAnsi="Cambria Math" w:cs="Cambria Math"/>
            <w:color w:val="000000"/>
            <w:sz w:val="20"/>
            <w:szCs w:val="20"/>
          </w:rPr>
          <m:t>=</m:t>
        </m:r>
        <m:sSup>
          <m:sSupPr>
            <m:ctrlPr>
              <w:rPr>
                <w:rFonts w:ascii="Cambria Math" w:eastAsia="Cambria Math" w:hAnsi="Cambria Math" w:cs="Cambria Math"/>
                <w:color w:val="000000"/>
                <w:sz w:val="20"/>
                <w:szCs w:val="20"/>
              </w:rPr>
            </m:ctrlPr>
          </m:sSupPr>
          <m:e>
            <m:d>
              <m:dPr>
                <m:ctrlPr>
                  <w:rPr>
                    <w:rFonts w:ascii="Cambria Math" w:eastAsia="Cambria Math" w:hAnsi="Cambria Math" w:cs="Cambria Math"/>
                    <w:color w:val="000000"/>
                    <w:sz w:val="20"/>
                    <w:szCs w:val="20"/>
                  </w:rPr>
                </m:ctrlPr>
              </m:dPr>
              <m:e>
                <m:rad>
                  <m:radPr>
                    <m:degHide m:val="1"/>
                    <m:ctrlPr>
                      <w:rPr>
                        <w:rFonts w:ascii="Cambria Math" w:eastAsia="Cambria Math" w:hAnsi="Cambria Math" w:cs="Cambria Math"/>
                        <w:color w:val="000000"/>
                        <w:sz w:val="20"/>
                        <w:szCs w:val="20"/>
                      </w:rPr>
                    </m:ctrlPr>
                  </m:radPr>
                  <m:deg/>
                  <m:e>
                    <m:r>
                      <w:rPr>
                        <w:rFonts w:ascii="Cambria Math" w:eastAsia="Cambria Math" w:hAnsi="Cambria Math" w:cs="Cambria Math"/>
                        <w:color w:val="000000"/>
                        <w:sz w:val="20"/>
                        <w:szCs w:val="20"/>
                      </w:rPr>
                      <m:t>8</m:t>
                    </m:r>
                  </m:e>
                </m:rad>
              </m:e>
            </m:d>
          </m:e>
          <m:sup>
            <m:r>
              <w:rPr>
                <w:rFonts w:ascii="Cambria Math" w:eastAsia="Cambria Math" w:hAnsi="Cambria Math" w:cs="Cambria Math"/>
                <w:color w:val="000000"/>
                <w:sz w:val="20"/>
                <w:szCs w:val="20"/>
              </w:rPr>
              <m:t>2</m:t>
            </m:r>
          </m:sup>
        </m:sSup>
        <m:r>
          <w:rPr>
            <w:rFonts w:ascii="Cambria Math" w:eastAsia="Cambria Math" w:hAnsi="Cambria Math" w:cs="Cambria Math"/>
            <w:color w:val="000000"/>
            <w:sz w:val="20"/>
            <w:szCs w:val="20"/>
          </w:rPr>
          <m:t>=8</m:t>
        </m:r>
      </m:oMath>
      <w:r w:rsidR="00023F15" w:rsidRPr="00B56D6B">
        <w:rPr>
          <w:color w:val="000000"/>
          <w:sz w:val="20"/>
          <w:szCs w:val="20"/>
        </w:rPr>
        <w:t xml:space="preserve"> and </w:t>
      </w:r>
      <m:oMath>
        <m:rad>
          <m:radPr>
            <m:ctrlPr>
              <w:rPr>
                <w:rFonts w:ascii="Cambria Math" w:eastAsia="Cambria Math" w:hAnsi="Cambria Math" w:cs="Cambria Math"/>
                <w:color w:val="000000"/>
                <w:sz w:val="20"/>
                <w:szCs w:val="20"/>
              </w:rPr>
            </m:ctrlPr>
          </m:radPr>
          <m:deg>
            <m:r>
              <w:rPr>
                <w:rFonts w:ascii="Cambria Math" w:eastAsia="Cambria Math" w:hAnsi="Cambria Math" w:cs="Cambria Math"/>
                <w:color w:val="000000"/>
                <w:sz w:val="20"/>
                <w:szCs w:val="20"/>
              </w:rPr>
              <m:t>3</m:t>
            </m:r>
          </m:deg>
          <m:e>
            <m:r>
              <w:rPr>
                <w:rFonts w:ascii="Cambria Math" w:eastAsia="Cambria Math" w:hAnsi="Cambria Math" w:cs="Cambria Math"/>
                <w:color w:val="000000"/>
                <w:sz w:val="20"/>
                <w:szCs w:val="20"/>
              </w:rPr>
              <m:t>125</m:t>
            </m:r>
          </m:e>
        </m:rad>
        <m:r>
          <w:rPr>
            <w:rFonts w:ascii="Cambria Math" w:eastAsia="Cambria Math" w:hAnsi="Cambria Math" w:cs="Cambria Math"/>
            <w:color w:val="000000"/>
            <w:sz w:val="20"/>
            <w:szCs w:val="20"/>
          </w:rPr>
          <m:t>=5</m:t>
        </m:r>
      </m:oMath>
    </w:p>
    <w:p w14:paraId="110F4CEC" w14:textId="77777777" w:rsidR="00C55560" w:rsidRPr="00B56D6B" w:rsidRDefault="00C55560" w:rsidP="00C55560">
      <w:pPr>
        <w:numPr>
          <w:ilvl w:val="0"/>
          <w:numId w:val="387"/>
        </w:numPr>
        <w:pBdr>
          <w:top w:val="nil"/>
          <w:left w:val="nil"/>
          <w:bottom w:val="nil"/>
          <w:right w:val="nil"/>
          <w:between w:val="nil"/>
        </w:pBdr>
        <w:tabs>
          <w:tab w:val="left" w:pos="180"/>
          <w:tab w:val="left" w:pos="270"/>
        </w:tabs>
        <w:rPr>
          <w:color w:val="297352"/>
        </w:rPr>
      </w:pPr>
      <w:r w:rsidRPr="00B56D6B">
        <w:rPr>
          <w:color w:val="297352"/>
        </w:rPr>
        <w:t>Student Achievement Partners:</w:t>
      </w:r>
    </w:p>
    <w:p w14:paraId="50648C4D" w14:textId="70A1AA05" w:rsidR="006B499C" w:rsidRPr="00B56D6B" w:rsidRDefault="006B499C" w:rsidP="006B499C">
      <w:pPr>
        <w:numPr>
          <w:ilvl w:val="1"/>
          <w:numId w:val="387"/>
        </w:numPr>
        <w:pBdr>
          <w:top w:val="nil"/>
          <w:left w:val="nil"/>
          <w:bottom w:val="nil"/>
          <w:right w:val="nil"/>
          <w:between w:val="nil"/>
        </w:pBdr>
        <w:tabs>
          <w:tab w:val="left" w:pos="180"/>
          <w:tab w:val="left" w:pos="270"/>
        </w:tabs>
        <w:rPr>
          <w:color w:val="000000"/>
        </w:rPr>
      </w:pPr>
      <w:hyperlink r:id="rId1112" w:history="1">
        <w:r w:rsidRPr="00B56D6B">
          <w:rPr>
            <w:rStyle w:val="Hyperlink"/>
          </w:rPr>
          <w:t>Smarter Balanced Assessment Item Illustrating 8.AEE.A.2</w:t>
        </w:r>
      </w:hyperlink>
    </w:p>
    <w:p w14:paraId="52517CD1" w14:textId="77777777" w:rsidR="00E303E0" w:rsidRPr="00B56D6B" w:rsidRDefault="00E303E0" w:rsidP="006726F8">
      <w:pPr>
        <w:tabs>
          <w:tab w:val="left" w:pos="180"/>
          <w:tab w:val="left" w:pos="270"/>
        </w:tabs>
        <w:rPr>
          <w:rFonts w:eastAsiaTheme="majorEastAsia" w:cstheme="minorHAnsi"/>
          <w:sz w:val="24"/>
          <w:szCs w:val="26"/>
        </w:rPr>
      </w:pPr>
      <w:r w:rsidRPr="00B56D6B">
        <w:br w:type="page"/>
      </w:r>
    </w:p>
    <w:p w14:paraId="1B2E2C74" w14:textId="4F2F7D3C" w:rsidR="00E303E0" w:rsidRPr="00B56D6B" w:rsidRDefault="00E303E0" w:rsidP="009C69AA">
      <w:pPr>
        <w:pStyle w:val="Heading4"/>
      </w:pPr>
      <w:bookmarkStart w:id="411" w:name="_STANDARD:_8.AEE.A.3"/>
      <w:bookmarkEnd w:id="411"/>
      <w:r w:rsidRPr="00B56D6B">
        <w:lastRenderedPageBreak/>
        <w:t xml:space="preserve">STANDARD: </w:t>
      </w:r>
      <w:hyperlink w:anchor="_Algebraic_Reasoning:_Expressions_2" w:history="1">
        <w:r w:rsidR="00032115" w:rsidRPr="00B56D6B">
          <w:rPr>
            <w:rStyle w:val="Hyperlink"/>
          </w:rPr>
          <w:t>8.AEE</w:t>
        </w:r>
      </w:hyperlink>
      <w:r w:rsidRPr="00B56D6B">
        <w:t>.A.3</w:t>
      </w:r>
    </w:p>
    <w:p w14:paraId="556C1F67" w14:textId="77777777" w:rsidR="00E303E0" w:rsidRPr="00B56D6B" w:rsidRDefault="00E303E0" w:rsidP="00B03B52">
      <w:pPr>
        <w:pStyle w:val="Heading5"/>
      </w:pPr>
      <w:r w:rsidRPr="00B56D6B">
        <w:t> </w:t>
      </w:r>
      <w:r w:rsidRPr="00B56D6B">
        <w:rPr>
          <w:noProof/>
          <w:lang w:val="en-US"/>
        </w:rPr>
        <w:drawing>
          <wp:inline distT="0" distB="0" distL="0" distR="0" wp14:anchorId="27DE1BF9" wp14:editId="0EE3E37F">
            <wp:extent cx="274320" cy="274320"/>
            <wp:effectExtent l="0" t="0" r="0" b="0"/>
            <wp:docPr id="603" name="Picture 603"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Standards Statement (2021): </w:t>
      </w:r>
    </w:p>
    <w:p w14:paraId="2FFD9447" w14:textId="77777777" w:rsidR="00E303E0" w:rsidRPr="00B56D6B" w:rsidRDefault="00E303E0" w:rsidP="006726F8">
      <w:pPr>
        <w:tabs>
          <w:tab w:val="left" w:pos="180"/>
          <w:tab w:val="left" w:pos="270"/>
        </w:tabs>
        <w:ind w:left="450"/>
        <w:jc w:val="both"/>
      </w:pPr>
      <w:r w:rsidRPr="00B56D6B">
        <w:rPr>
          <w:noProof/>
        </w:rPr>
        <w:t>Estimate very large or very small quantities using scientific notation with a single digit times an integer power of ten.</w:t>
      </w:r>
      <w:r w:rsidRPr="00B56D6B">
        <w:t xml:space="preserve"> </w:t>
      </w:r>
    </w:p>
    <w:p w14:paraId="3B20A8FF" w14:textId="77777777" w:rsidR="00E303E0" w:rsidRPr="00B56D6B" w:rsidRDefault="00E303E0" w:rsidP="00B03B52">
      <w:pPr>
        <w:pStyle w:val="Heading5"/>
      </w:pPr>
      <w:r w:rsidRPr="00B56D6B">
        <w:t> </w:t>
      </w:r>
      <w:r w:rsidRPr="00B56D6B">
        <w:rPr>
          <w:noProof/>
          <w:lang w:val="en-US"/>
        </w:rPr>
        <w:drawing>
          <wp:inline distT="0" distB="0" distL="0" distR="0" wp14:anchorId="579B2FEA" wp14:editId="778A075C">
            <wp:extent cx="274320" cy="274320"/>
            <wp:effectExtent l="0" t="0" r="0" b="0"/>
            <wp:docPr id="604" name="Picture 604"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 Connections: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rsidRPr="00B56D6B" w14:paraId="6F7CC098" w14:textId="77777777" w:rsidTr="04CA56F2">
        <w:trPr>
          <w:trHeight w:val="576"/>
          <w:tblHeader/>
        </w:trPr>
        <w:tc>
          <w:tcPr>
            <w:tcW w:w="2448" w:type="dxa"/>
            <w:shd w:val="clear" w:color="auto" w:fill="1B75BC"/>
            <w:vAlign w:val="center"/>
          </w:tcPr>
          <w:p w14:paraId="6F000E95" w14:textId="77777777" w:rsidR="00E303E0" w:rsidRPr="00B56D6B" w:rsidRDefault="00E303E0" w:rsidP="006726F8">
            <w:pPr>
              <w:tabs>
                <w:tab w:val="left" w:pos="180"/>
                <w:tab w:val="left" w:pos="270"/>
              </w:tabs>
              <w:jc w:val="center"/>
            </w:pPr>
            <w:r w:rsidRPr="00B56D6B">
              <w:rPr>
                <w:color w:val="FFFFFF" w:themeColor="background1"/>
              </w:rPr>
              <w:t>Preceding Pathway Content (2021)</w:t>
            </w:r>
          </w:p>
        </w:tc>
        <w:tc>
          <w:tcPr>
            <w:tcW w:w="2448" w:type="dxa"/>
            <w:shd w:val="clear" w:color="auto" w:fill="1B75BC"/>
            <w:vAlign w:val="center"/>
          </w:tcPr>
          <w:p w14:paraId="703C6310" w14:textId="77777777" w:rsidR="00E303E0" w:rsidRPr="00B56D6B" w:rsidRDefault="00E303E0" w:rsidP="006726F8">
            <w:pPr>
              <w:tabs>
                <w:tab w:val="left" w:pos="180"/>
                <w:tab w:val="left" w:pos="270"/>
              </w:tabs>
              <w:jc w:val="center"/>
            </w:pPr>
            <w:r w:rsidRPr="04CA56F2">
              <w:rPr>
                <w:color w:val="FFFFFF" w:themeColor="background1"/>
                <w:lang w:val="en-US"/>
              </w:rPr>
              <w:t>Subsequent Pathway Content (2021)</w:t>
            </w:r>
          </w:p>
        </w:tc>
        <w:tc>
          <w:tcPr>
            <w:tcW w:w="2448" w:type="dxa"/>
            <w:shd w:val="clear" w:color="auto" w:fill="1B75BC"/>
            <w:vAlign w:val="center"/>
          </w:tcPr>
          <w:p w14:paraId="57B13D3E" w14:textId="77777777" w:rsidR="00E303E0" w:rsidRPr="00B56D6B" w:rsidRDefault="00E303E0" w:rsidP="006726F8">
            <w:pPr>
              <w:tabs>
                <w:tab w:val="left" w:pos="180"/>
                <w:tab w:val="left" w:pos="270"/>
              </w:tabs>
              <w:jc w:val="center"/>
            </w:pPr>
            <w:r w:rsidRPr="00B56D6B">
              <w:rPr>
                <w:color w:val="FFFFFF" w:themeColor="background1"/>
              </w:rPr>
              <w:t>Cross Domain Connections (2021)</w:t>
            </w:r>
          </w:p>
        </w:tc>
        <w:tc>
          <w:tcPr>
            <w:tcW w:w="2448" w:type="dxa"/>
            <w:shd w:val="clear" w:color="auto" w:fill="9F2065"/>
            <w:vAlign w:val="center"/>
          </w:tcPr>
          <w:p w14:paraId="45876B09" w14:textId="77777777" w:rsidR="00E303E0" w:rsidRPr="00B56D6B" w:rsidRDefault="00E303E0" w:rsidP="006726F8">
            <w:pPr>
              <w:tabs>
                <w:tab w:val="left" w:pos="180"/>
                <w:tab w:val="left" w:pos="270"/>
              </w:tabs>
              <w:jc w:val="center"/>
              <w:rPr>
                <w:color w:val="FFFFFF" w:themeColor="background1"/>
              </w:rPr>
            </w:pPr>
            <w:r w:rsidRPr="00B56D6B">
              <w:rPr>
                <w:color w:val="FFFFFF" w:themeColor="background1"/>
              </w:rPr>
              <w:t>Common Core (CCSS)</w:t>
            </w:r>
          </w:p>
          <w:p w14:paraId="7722073E" w14:textId="77777777" w:rsidR="00E303E0" w:rsidRPr="00B56D6B" w:rsidRDefault="00E303E0" w:rsidP="006726F8">
            <w:pPr>
              <w:tabs>
                <w:tab w:val="left" w:pos="180"/>
                <w:tab w:val="left" w:pos="270"/>
              </w:tabs>
              <w:jc w:val="center"/>
            </w:pPr>
            <w:r w:rsidRPr="00B56D6B">
              <w:rPr>
                <w:color w:val="FFFFFF" w:themeColor="background1"/>
              </w:rPr>
              <w:t>(2010)</w:t>
            </w:r>
          </w:p>
        </w:tc>
      </w:tr>
      <w:tr w:rsidR="00E303E0" w:rsidRPr="00B56D6B" w14:paraId="0895DE29" w14:textId="77777777" w:rsidTr="04CA56F2">
        <w:trPr>
          <w:trHeight w:val="576"/>
        </w:trPr>
        <w:tc>
          <w:tcPr>
            <w:tcW w:w="2448" w:type="dxa"/>
          </w:tcPr>
          <w:p w14:paraId="1FF576CA" w14:textId="396894AE" w:rsidR="00E303E0" w:rsidRPr="00B56D6B" w:rsidRDefault="00A73034" w:rsidP="006726F8">
            <w:pPr>
              <w:tabs>
                <w:tab w:val="left" w:pos="180"/>
                <w:tab w:val="left" w:pos="270"/>
              </w:tabs>
            </w:pPr>
            <w:hyperlink w:anchor="_STANDARD:_4.OA.A.2" w:history="1">
              <w:r w:rsidRPr="00B56D6B">
                <w:rPr>
                  <w:rStyle w:val="Hyperlink"/>
                  <w:noProof/>
                </w:rPr>
                <w:t>4.OA.A.2</w:t>
              </w:r>
            </w:hyperlink>
            <w:r w:rsidR="00E303E0" w:rsidRPr="00B56D6B">
              <w:rPr>
                <w:noProof/>
                <w:color w:val="1B75BC"/>
              </w:rPr>
              <w:t xml:space="preserve">, </w:t>
            </w:r>
            <w:hyperlink w:anchor="_STANDARD:_5.NBT.A.2" w:history="1">
              <w:r w:rsidR="00C31ABA" w:rsidRPr="00B56D6B">
                <w:rPr>
                  <w:rStyle w:val="Hyperlink"/>
                  <w:noProof/>
                </w:rPr>
                <w:t>5.NBT.A.2</w:t>
              </w:r>
            </w:hyperlink>
            <w:r w:rsidR="00E303E0" w:rsidRPr="00B56D6B">
              <w:rPr>
                <w:noProof/>
                <w:color w:val="1B75BC"/>
              </w:rPr>
              <w:t xml:space="preserve">, </w:t>
            </w:r>
            <w:hyperlink w:anchor="_STANDARD:_8.AEE.A.1" w:history="1">
              <w:r w:rsidR="00975413" w:rsidRPr="00B56D6B">
                <w:rPr>
                  <w:rStyle w:val="Hyperlink"/>
                  <w:noProof/>
                </w:rPr>
                <w:t>8.AEE.A.1</w:t>
              </w:r>
            </w:hyperlink>
          </w:p>
        </w:tc>
        <w:tc>
          <w:tcPr>
            <w:tcW w:w="2448" w:type="dxa"/>
          </w:tcPr>
          <w:p w14:paraId="26DAE8B1" w14:textId="690DBCCF" w:rsidR="00E303E0" w:rsidRPr="00B56D6B" w:rsidRDefault="001917EC" w:rsidP="006726F8">
            <w:pPr>
              <w:tabs>
                <w:tab w:val="left" w:pos="180"/>
                <w:tab w:val="left" w:pos="270"/>
              </w:tabs>
            </w:pPr>
            <w:hyperlink w:anchor="_STANDARD:_8.AEE.A.4" w:history="1">
              <w:r w:rsidRPr="00B56D6B">
                <w:rPr>
                  <w:rStyle w:val="Hyperlink"/>
                  <w:noProof/>
                </w:rPr>
                <w:t>8.AEE.A.4</w:t>
              </w:r>
            </w:hyperlink>
          </w:p>
        </w:tc>
        <w:tc>
          <w:tcPr>
            <w:tcW w:w="2448" w:type="dxa"/>
          </w:tcPr>
          <w:p w14:paraId="371DA8D1" w14:textId="2F4E79EB" w:rsidR="00E303E0" w:rsidRPr="00B56D6B" w:rsidRDefault="007B6237" w:rsidP="006726F8">
            <w:pPr>
              <w:tabs>
                <w:tab w:val="left" w:pos="180"/>
                <w:tab w:val="left" w:pos="270"/>
              </w:tabs>
            </w:pPr>
            <w:hyperlink w:anchor="_STANDARD:_5.NBT.A.4" w:history="1">
              <w:r w:rsidRPr="00B56D6B">
                <w:rPr>
                  <w:rStyle w:val="Hyperlink"/>
                  <w:noProof/>
                </w:rPr>
                <w:t>5.NBT.A.4</w:t>
              </w:r>
            </w:hyperlink>
          </w:p>
        </w:tc>
        <w:tc>
          <w:tcPr>
            <w:tcW w:w="2448" w:type="dxa"/>
          </w:tcPr>
          <w:p w14:paraId="6A8626E0" w14:textId="77777777" w:rsidR="00E303E0" w:rsidRPr="00B56D6B" w:rsidRDefault="00E303E0" w:rsidP="006726F8">
            <w:pPr>
              <w:tabs>
                <w:tab w:val="left" w:pos="180"/>
                <w:tab w:val="left" w:pos="270"/>
              </w:tabs>
              <w:jc w:val="center"/>
              <w:rPr>
                <w:rStyle w:val="Hyperlink"/>
                <w:noProof/>
              </w:rPr>
            </w:pPr>
            <w:hyperlink r:id="rId1113" w:history="1">
              <w:r w:rsidRPr="00B56D6B">
                <w:rPr>
                  <w:rStyle w:val="Hyperlink"/>
                  <w:noProof/>
                </w:rPr>
                <w:t>8.EE.A.3</w:t>
              </w:r>
            </w:hyperlink>
          </w:p>
          <w:p w14:paraId="07E21D97" w14:textId="0538102A" w:rsidR="0019349B" w:rsidRPr="00B56D6B" w:rsidRDefault="0019349B" w:rsidP="006726F8">
            <w:pPr>
              <w:tabs>
                <w:tab w:val="left" w:pos="180"/>
                <w:tab w:val="left" w:pos="270"/>
              </w:tabs>
              <w:jc w:val="center"/>
            </w:pPr>
            <w:hyperlink w:anchor="_8.AEE.A_Expressions_and" w:history="1">
              <w:r w:rsidRPr="00B56D6B">
                <w:rPr>
                  <w:rStyle w:val="Hyperlink"/>
                </w:rPr>
                <w:t>8.AEE.A Crosswalk</w:t>
              </w:r>
            </w:hyperlink>
          </w:p>
        </w:tc>
      </w:tr>
    </w:tbl>
    <w:p w14:paraId="4058A269" w14:textId="171D9D41" w:rsidR="00E303E0" w:rsidRPr="00B56D6B" w:rsidRDefault="00E303E0" w:rsidP="00B03B52">
      <w:pPr>
        <w:pStyle w:val="Heading5"/>
      </w:pPr>
      <w:r w:rsidRPr="00B56D6B">
        <w:t> </w:t>
      </w:r>
      <w:r w:rsidRPr="00B56D6B">
        <w:rPr>
          <w:noProof/>
          <w:lang w:val="en-US"/>
        </w:rPr>
        <w:drawing>
          <wp:inline distT="0" distB="0" distL="0" distR="0" wp14:anchorId="05494F15" wp14:editId="686B9971">
            <wp:extent cx="271955" cy="274320"/>
            <wp:effectExtent l="0" t="0" r="0" b="0"/>
            <wp:docPr id="605" name="Picture 605"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rsidR="00C5238C" w:rsidRPr="00B56D6B">
        <w:t>Standards Guidance:</w:t>
      </w:r>
    </w:p>
    <w:p w14:paraId="0F381D1D" w14:textId="77777777" w:rsidR="00023F15" w:rsidRPr="00B56D6B" w:rsidRDefault="00023F15" w:rsidP="00B03B52">
      <w:pPr>
        <w:pStyle w:val="Heading6"/>
      </w:pPr>
      <w:r w:rsidRPr="00B56D6B">
        <w:t xml:space="preserve">Clarifications </w:t>
      </w:r>
    </w:p>
    <w:p w14:paraId="76C1A139" w14:textId="77777777" w:rsidR="00023F15" w:rsidRPr="00B56D6B" w:rsidRDefault="00023F15" w:rsidP="003929FE">
      <w:pPr>
        <w:numPr>
          <w:ilvl w:val="0"/>
          <w:numId w:val="391"/>
        </w:numPr>
        <w:pBdr>
          <w:top w:val="nil"/>
          <w:left w:val="nil"/>
          <w:bottom w:val="nil"/>
          <w:right w:val="nil"/>
          <w:between w:val="nil"/>
        </w:pBdr>
        <w:tabs>
          <w:tab w:val="left" w:pos="180"/>
          <w:tab w:val="left" w:pos="270"/>
        </w:tabs>
        <w:rPr>
          <w:color w:val="000000"/>
        </w:rPr>
      </w:pPr>
      <w:r w:rsidRPr="00B56D6B">
        <w:rPr>
          <w:color w:val="000000"/>
        </w:rPr>
        <w:t>Students should use place value reasoning which supports the understanding of digits shifting to the left or right when multiplied by a power of 10.</w:t>
      </w:r>
    </w:p>
    <w:p w14:paraId="7D52F0AE" w14:textId="77777777" w:rsidR="00023F15" w:rsidRPr="00B56D6B" w:rsidRDefault="00023F15" w:rsidP="003929FE">
      <w:pPr>
        <w:numPr>
          <w:ilvl w:val="0"/>
          <w:numId w:val="391"/>
        </w:numPr>
        <w:pBdr>
          <w:top w:val="nil"/>
          <w:left w:val="nil"/>
          <w:bottom w:val="nil"/>
          <w:right w:val="nil"/>
          <w:between w:val="nil"/>
        </w:pBdr>
        <w:tabs>
          <w:tab w:val="left" w:pos="180"/>
          <w:tab w:val="left" w:pos="270"/>
        </w:tabs>
        <w:rPr>
          <w:color w:val="000000"/>
        </w:rPr>
      </w:pPr>
      <w:r w:rsidRPr="00B56D6B">
        <w:rPr>
          <w:color w:val="000000"/>
        </w:rPr>
        <w:t>Product and quotient rules for powers is relevant at 8th grade, and only for powers of 10</w:t>
      </w:r>
    </w:p>
    <w:p w14:paraId="71E82F7B" w14:textId="77777777" w:rsidR="00023F15" w:rsidRPr="00B56D6B" w:rsidRDefault="00023F15" w:rsidP="00B03B52">
      <w:pPr>
        <w:pStyle w:val="Heading6"/>
      </w:pPr>
      <w:r w:rsidRPr="00B56D6B">
        <w:t xml:space="preserve">Teaching Strategies </w:t>
      </w:r>
    </w:p>
    <w:p w14:paraId="73726DA7" w14:textId="77777777" w:rsidR="00023F15" w:rsidRPr="00B56D6B" w:rsidRDefault="00023F15" w:rsidP="04CA56F2">
      <w:pPr>
        <w:numPr>
          <w:ilvl w:val="0"/>
          <w:numId w:val="391"/>
        </w:numPr>
        <w:pBdr>
          <w:top w:val="nil"/>
          <w:left w:val="nil"/>
          <w:bottom w:val="nil"/>
          <w:right w:val="nil"/>
          <w:between w:val="nil"/>
        </w:pBdr>
        <w:tabs>
          <w:tab w:val="left" w:pos="180"/>
          <w:tab w:val="left" w:pos="270"/>
        </w:tabs>
        <w:rPr>
          <w:color w:val="000000"/>
          <w:lang w:val="en-US"/>
        </w:rPr>
      </w:pPr>
      <w:r w:rsidRPr="04CA56F2">
        <w:rPr>
          <w:color w:val="000000" w:themeColor="text1"/>
          <w:lang w:val="en-US"/>
        </w:rPr>
        <w:t>Students should use the magnitude of quantities to compare numbers written in scientific notation to determine how many times larger (or smaller) one number written in scientific notation is than another.</w:t>
      </w:r>
    </w:p>
    <w:p w14:paraId="07E59622" w14:textId="77777777" w:rsidR="00023F15" w:rsidRPr="00B56D6B" w:rsidRDefault="00023F15" w:rsidP="003929FE">
      <w:pPr>
        <w:numPr>
          <w:ilvl w:val="0"/>
          <w:numId w:val="391"/>
        </w:numPr>
        <w:pBdr>
          <w:top w:val="nil"/>
          <w:left w:val="nil"/>
          <w:bottom w:val="nil"/>
          <w:right w:val="nil"/>
          <w:between w:val="nil"/>
        </w:pBdr>
        <w:tabs>
          <w:tab w:val="left" w:pos="180"/>
          <w:tab w:val="left" w:pos="270"/>
        </w:tabs>
        <w:rPr>
          <w:color w:val="000000"/>
        </w:rPr>
      </w:pPr>
      <w:r w:rsidRPr="00B56D6B">
        <w:rPr>
          <w:color w:val="000000"/>
        </w:rPr>
        <w:t>Students should have opportunities to compare numbers written in scientific notation in contextual problems.</w:t>
      </w:r>
    </w:p>
    <w:p w14:paraId="0DBD5093" w14:textId="6ABD97AE" w:rsidR="00023F15" w:rsidRPr="00B56D6B" w:rsidRDefault="004311EB" w:rsidP="00B03B52">
      <w:pPr>
        <w:pStyle w:val="Heading6"/>
      </w:pPr>
      <w:r w:rsidRPr="00B56D6B">
        <w:t>Examples</w:t>
      </w:r>
    </w:p>
    <w:p w14:paraId="32C8D00D" w14:textId="20122E1D" w:rsidR="00023F15" w:rsidRPr="00B56D6B" w:rsidRDefault="00023F15" w:rsidP="04CA56F2">
      <w:pPr>
        <w:numPr>
          <w:ilvl w:val="0"/>
          <w:numId w:val="390"/>
        </w:numPr>
        <w:pBdr>
          <w:top w:val="nil"/>
          <w:left w:val="nil"/>
          <w:bottom w:val="nil"/>
          <w:right w:val="nil"/>
          <w:between w:val="nil"/>
        </w:pBdr>
        <w:tabs>
          <w:tab w:val="left" w:pos="180"/>
          <w:tab w:val="left" w:pos="270"/>
        </w:tabs>
      </w:pPr>
      <w:r w:rsidRPr="04CA56F2">
        <w:rPr>
          <w:color w:val="000000"/>
          <w:lang w:val="en-US"/>
        </w:rPr>
        <w:t xml:space="preserve">Compare two quantities written in this format.   For example, estimate the population of the United States as </w:t>
      </w:r>
      <m:oMath>
        <m:r>
          <w:rPr>
            <w:rFonts w:ascii="Cambria Math" w:hAnsi="Cambria Math"/>
            <w:color w:val="000000"/>
          </w:rPr>
          <m:t>3×</m:t>
        </m:r>
        <m:sSup>
          <m:sSupPr>
            <m:ctrlPr>
              <w:rPr>
                <w:rFonts w:ascii="Cambria Math" w:hAnsi="Cambria Math"/>
                <w:i/>
                <w:color w:val="000000"/>
              </w:rPr>
            </m:ctrlPr>
          </m:sSupPr>
          <m:e>
            <m:r>
              <w:rPr>
                <w:rFonts w:ascii="Cambria Math" w:hAnsi="Cambria Math"/>
                <w:color w:val="000000"/>
              </w:rPr>
              <m:t>10</m:t>
            </m:r>
          </m:e>
          <m:sup>
            <m:r>
              <w:rPr>
                <w:rFonts w:ascii="Cambria Math" w:hAnsi="Cambria Math"/>
                <w:color w:val="000000"/>
              </w:rPr>
              <m:t>8</m:t>
            </m:r>
          </m:sup>
        </m:sSup>
      </m:oMath>
      <w:r w:rsidRPr="04CA56F2">
        <w:rPr>
          <w:color w:val="000000"/>
          <w:lang w:val="en-US"/>
        </w:rPr>
        <w:t xml:space="preserve"> and the population of the world as </w:t>
      </w:r>
      <m:oMath>
        <m:r>
          <w:rPr>
            <w:rFonts w:ascii="Cambria Math" w:hAnsi="Cambria Math"/>
            <w:color w:val="000000"/>
          </w:rPr>
          <m:t>7×</m:t>
        </m:r>
        <m:sSup>
          <m:sSupPr>
            <m:ctrlPr>
              <w:rPr>
                <w:rFonts w:ascii="Cambria Math" w:hAnsi="Cambria Math"/>
                <w:i/>
                <w:color w:val="000000"/>
              </w:rPr>
            </m:ctrlPr>
          </m:sSupPr>
          <m:e>
            <m:r>
              <w:rPr>
                <w:rFonts w:ascii="Cambria Math" w:hAnsi="Cambria Math"/>
                <w:color w:val="000000"/>
              </w:rPr>
              <m:t>10</m:t>
            </m:r>
          </m:e>
          <m:sup>
            <m:r>
              <w:rPr>
                <w:rFonts w:ascii="Cambria Math" w:hAnsi="Cambria Math"/>
                <w:color w:val="000000"/>
              </w:rPr>
              <m:t>9</m:t>
            </m:r>
          </m:sup>
        </m:sSup>
      </m:oMath>
      <w:r w:rsidRPr="04CA56F2">
        <w:rPr>
          <w:color w:val="000000"/>
          <w:lang w:val="en-US"/>
        </w:rPr>
        <w:t>, and determine that the world population is more than 20 times larger.</w:t>
      </w:r>
    </w:p>
    <w:p w14:paraId="71495354" w14:textId="77777777" w:rsidR="006B499C" w:rsidRPr="00B56D6B" w:rsidRDefault="006B499C" w:rsidP="006B499C">
      <w:pPr>
        <w:numPr>
          <w:ilvl w:val="0"/>
          <w:numId w:val="390"/>
        </w:numPr>
        <w:pBdr>
          <w:top w:val="nil"/>
          <w:left w:val="nil"/>
          <w:bottom w:val="nil"/>
          <w:right w:val="nil"/>
          <w:between w:val="nil"/>
        </w:pBdr>
        <w:tabs>
          <w:tab w:val="left" w:pos="180"/>
          <w:tab w:val="left" w:pos="270"/>
        </w:tabs>
        <w:rPr>
          <w:color w:val="8835CD"/>
        </w:rPr>
      </w:pPr>
      <w:r w:rsidRPr="00B56D6B">
        <w:rPr>
          <w:color w:val="8835CD"/>
        </w:rPr>
        <w:t>Illustrative Mathematics:</w:t>
      </w:r>
    </w:p>
    <w:p w14:paraId="250EA37F" w14:textId="141C2551" w:rsidR="006B499C" w:rsidRPr="00B56D6B" w:rsidRDefault="006B499C" w:rsidP="006B499C">
      <w:pPr>
        <w:numPr>
          <w:ilvl w:val="1"/>
          <w:numId w:val="390"/>
        </w:numPr>
        <w:pBdr>
          <w:top w:val="nil"/>
          <w:left w:val="nil"/>
          <w:bottom w:val="nil"/>
          <w:right w:val="nil"/>
          <w:between w:val="nil"/>
        </w:pBdr>
        <w:tabs>
          <w:tab w:val="left" w:pos="180"/>
          <w:tab w:val="left" w:pos="270"/>
        </w:tabs>
        <w:rPr>
          <w:color w:val="000000"/>
        </w:rPr>
      </w:pPr>
      <w:hyperlink r:id="rId1114" w:history="1">
        <w:r w:rsidRPr="00B56D6B">
          <w:rPr>
            <w:rStyle w:val="Hyperlink"/>
          </w:rPr>
          <w:t>Orders of Magnitude</w:t>
        </w:r>
      </w:hyperlink>
    </w:p>
    <w:p w14:paraId="747FD171" w14:textId="1A1BB214" w:rsidR="006B499C" w:rsidRPr="00B56D6B" w:rsidRDefault="006B499C" w:rsidP="006B499C">
      <w:pPr>
        <w:numPr>
          <w:ilvl w:val="1"/>
          <w:numId w:val="390"/>
        </w:numPr>
        <w:pBdr>
          <w:top w:val="nil"/>
          <w:left w:val="nil"/>
          <w:bottom w:val="nil"/>
          <w:right w:val="nil"/>
          <w:between w:val="nil"/>
        </w:pBdr>
        <w:tabs>
          <w:tab w:val="left" w:pos="180"/>
          <w:tab w:val="left" w:pos="270"/>
        </w:tabs>
        <w:rPr>
          <w:color w:val="000000"/>
        </w:rPr>
      </w:pPr>
      <w:hyperlink r:id="rId1115" w:history="1">
        <w:r w:rsidRPr="00B56D6B">
          <w:rPr>
            <w:rStyle w:val="Hyperlink"/>
          </w:rPr>
          <w:t>Ant and Elephant</w:t>
        </w:r>
      </w:hyperlink>
    </w:p>
    <w:p w14:paraId="235B687E" w14:textId="77777777" w:rsidR="00E303E0" w:rsidRPr="00B56D6B" w:rsidRDefault="00E303E0" w:rsidP="006726F8">
      <w:pPr>
        <w:tabs>
          <w:tab w:val="left" w:pos="180"/>
          <w:tab w:val="left" w:pos="270"/>
        </w:tabs>
        <w:rPr>
          <w:rFonts w:eastAsiaTheme="majorEastAsia" w:cstheme="minorHAnsi"/>
          <w:sz w:val="24"/>
          <w:szCs w:val="26"/>
        </w:rPr>
      </w:pPr>
      <w:r w:rsidRPr="00B56D6B">
        <w:br w:type="page"/>
      </w:r>
    </w:p>
    <w:p w14:paraId="04C47528" w14:textId="17A4F704" w:rsidR="00E303E0" w:rsidRPr="00B56D6B" w:rsidRDefault="00E303E0" w:rsidP="009C69AA">
      <w:pPr>
        <w:pStyle w:val="Heading4"/>
      </w:pPr>
      <w:bookmarkStart w:id="412" w:name="_STANDARD:_8.AEE.A.4"/>
      <w:bookmarkEnd w:id="412"/>
      <w:r w:rsidRPr="00B56D6B">
        <w:lastRenderedPageBreak/>
        <w:t xml:space="preserve">STANDARD: </w:t>
      </w:r>
      <w:hyperlink w:anchor="_Algebraic_Reasoning:_Expressions_2" w:history="1">
        <w:r w:rsidR="00032115" w:rsidRPr="00B56D6B">
          <w:rPr>
            <w:rStyle w:val="Hyperlink"/>
          </w:rPr>
          <w:t>8.AEE</w:t>
        </w:r>
      </w:hyperlink>
      <w:r w:rsidRPr="00B56D6B">
        <w:t>.A.4</w:t>
      </w:r>
    </w:p>
    <w:p w14:paraId="7FCF28AA" w14:textId="77777777" w:rsidR="00E303E0" w:rsidRPr="00B56D6B" w:rsidRDefault="00E303E0" w:rsidP="00B03B52">
      <w:pPr>
        <w:pStyle w:val="Heading5"/>
      </w:pPr>
      <w:r w:rsidRPr="00B56D6B">
        <w:t> </w:t>
      </w:r>
      <w:r w:rsidRPr="00B56D6B">
        <w:rPr>
          <w:noProof/>
          <w:lang w:val="en-US"/>
        </w:rPr>
        <w:drawing>
          <wp:inline distT="0" distB="0" distL="0" distR="0" wp14:anchorId="02EA6277" wp14:editId="74D01D9C">
            <wp:extent cx="274320" cy="274320"/>
            <wp:effectExtent l="0" t="0" r="0" b="0"/>
            <wp:docPr id="606" name="Picture 606"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Standards Statement (2021): </w:t>
      </w:r>
    </w:p>
    <w:p w14:paraId="4957F73F" w14:textId="77777777" w:rsidR="00E303E0" w:rsidRPr="00B56D6B" w:rsidRDefault="00E303E0" w:rsidP="006726F8">
      <w:pPr>
        <w:tabs>
          <w:tab w:val="left" w:pos="180"/>
          <w:tab w:val="left" w:pos="270"/>
        </w:tabs>
        <w:ind w:left="450"/>
        <w:jc w:val="both"/>
      </w:pPr>
      <w:r w:rsidRPr="00B56D6B">
        <w:rPr>
          <w:noProof/>
        </w:rPr>
        <w:t>Perform operations with numbers expressed in scientific notation.</w:t>
      </w:r>
      <w:r w:rsidRPr="00B56D6B">
        <w:t xml:space="preserve"> </w:t>
      </w:r>
    </w:p>
    <w:p w14:paraId="10958EA9" w14:textId="77777777" w:rsidR="00E303E0" w:rsidRPr="00B56D6B" w:rsidRDefault="00E303E0" w:rsidP="00B03B52">
      <w:pPr>
        <w:pStyle w:val="Heading5"/>
      </w:pPr>
      <w:r w:rsidRPr="00B56D6B">
        <w:t> </w:t>
      </w:r>
      <w:r w:rsidRPr="00B56D6B">
        <w:rPr>
          <w:noProof/>
          <w:lang w:val="en-US"/>
        </w:rPr>
        <w:drawing>
          <wp:inline distT="0" distB="0" distL="0" distR="0" wp14:anchorId="6F0CD438" wp14:editId="5A366480">
            <wp:extent cx="274320" cy="274320"/>
            <wp:effectExtent l="0" t="0" r="0" b="0"/>
            <wp:docPr id="607" name="Picture 607"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 Connections: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rsidRPr="00B56D6B" w14:paraId="1AF39CF0" w14:textId="77777777" w:rsidTr="04CA56F2">
        <w:trPr>
          <w:trHeight w:val="576"/>
          <w:tblHeader/>
        </w:trPr>
        <w:tc>
          <w:tcPr>
            <w:tcW w:w="2448" w:type="dxa"/>
            <w:shd w:val="clear" w:color="auto" w:fill="1B75BC"/>
            <w:vAlign w:val="center"/>
          </w:tcPr>
          <w:p w14:paraId="548EA869" w14:textId="77777777" w:rsidR="00E303E0" w:rsidRPr="00B56D6B" w:rsidRDefault="00E303E0" w:rsidP="006726F8">
            <w:pPr>
              <w:tabs>
                <w:tab w:val="left" w:pos="180"/>
                <w:tab w:val="left" w:pos="270"/>
              </w:tabs>
              <w:jc w:val="center"/>
            </w:pPr>
            <w:r w:rsidRPr="00B56D6B">
              <w:rPr>
                <w:color w:val="FFFFFF" w:themeColor="background1"/>
              </w:rPr>
              <w:t>Preceding Pathway Content (2021)</w:t>
            </w:r>
          </w:p>
        </w:tc>
        <w:tc>
          <w:tcPr>
            <w:tcW w:w="2448" w:type="dxa"/>
            <w:shd w:val="clear" w:color="auto" w:fill="1B75BC"/>
            <w:vAlign w:val="center"/>
          </w:tcPr>
          <w:p w14:paraId="7FDF94C4" w14:textId="77777777" w:rsidR="00E303E0" w:rsidRPr="00B56D6B" w:rsidRDefault="00E303E0" w:rsidP="006726F8">
            <w:pPr>
              <w:tabs>
                <w:tab w:val="left" w:pos="180"/>
                <w:tab w:val="left" w:pos="270"/>
              </w:tabs>
              <w:jc w:val="center"/>
            </w:pPr>
            <w:r w:rsidRPr="04CA56F2">
              <w:rPr>
                <w:color w:val="FFFFFF" w:themeColor="background1"/>
                <w:lang w:val="en-US"/>
              </w:rPr>
              <w:t>Subsequent Pathway Content (2021)</w:t>
            </w:r>
          </w:p>
        </w:tc>
        <w:tc>
          <w:tcPr>
            <w:tcW w:w="2448" w:type="dxa"/>
            <w:shd w:val="clear" w:color="auto" w:fill="1B75BC"/>
            <w:vAlign w:val="center"/>
          </w:tcPr>
          <w:p w14:paraId="3F5B0E20" w14:textId="77777777" w:rsidR="00E303E0" w:rsidRPr="00B56D6B" w:rsidRDefault="00E303E0" w:rsidP="006726F8">
            <w:pPr>
              <w:tabs>
                <w:tab w:val="left" w:pos="180"/>
                <w:tab w:val="left" w:pos="270"/>
              </w:tabs>
              <w:jc w:val="center"/>
            </w:pPr>
            <w:r w:rsidRPr="00B56D6B">
              <w:rPr>
                <w:color w:val="FFFFFF" w:themeColor="background1"/>
              </w:rPr>
              <w:t>Cross Domain Connections (2021)</w:t>
            </w:r>
          </w:p>
        </w:tc>
        <w:tc>
          <w:tcPr>
            <w:tcW w:w="2448" w:type="dxa"/>
            <w:shd w:val="clear" w:color="auto" w:fill="9F2065"/>
            <w:vAlign w:val="center"/>
          </w:tcPr>
          <w:p w14:paraId="2339C342" w14:textId="77777777" w:rsidR="00E303E0" w:rsidRPr="00B56D6B" w:rsidRDefault="00E303E0" w:rsidP="006726F8">
            <w:pPr>
              <w:tabs>
                <w:tab w:val="left" w:pos="180"/>
                <w:tab w:val="left" w:pos="270"/>
              </w:tabs>
              <w:jc w:val="center"/>
              <w:rPr>
                <w:color w:val="FFFFFF" w:themeColor="background1"/>
              </w:rPr>
            </w:pPr>
            <w:r w:rsidRPr="00B56D6B">
              <w:rPr>
                <w:color w:val="FFFFFF" w:themeColor="background1"/>
              </w:rPr>
              <w:t>Common Core (CCSS)</w:t>
            </w:r>
          </w:p>
          <w:p w14:paraId="7A048873" w14:textId="77777777" w:rsidR="00E303E0" w:rsidRPr="00B56D6B" w:rsidRDefault="00E303E0" w:rsidP="006726F8">
            <w:pPr>
              <w:tabs>
                <w:tab w:val="left" w:pos="180"/>
                <w:tab w:val="left" w:pos="270"/>
              </w:tabs>
              <w:jc w:val="center"/>
            </w:pPr>
            <w:r w:rsidRPr="00B56D6B">
              <w:rPr>
                <w:color w:val="FFFFFF" w:themeColor="background1"/>
              </w:rPr>
              <w:t>(2010)</w:t>
            </w:r>
          </w:p>
        </w:tc>
      </w:tr>
      <w:tr w:rsidR="00E303E0" w:rsidRPr="00B56D6B" w14:paraId="5E055E8A" w14:textId="77777777" w:rsidTr="04CA56F2">
        <w:trPr>
          <w:trHeight w:val="576"/>
        </w:trPr>
        <w:tc>
          <w:tcPr>
            <w:tcW w:w="2448" w:type="dxa"/>
          </w:tcPr>
          <w:p w14:paraId="0ED87217" w14:textId="7DEED38D" w:rsidR="00E303E0" w:rsidRPr="00B56D6B" w:rsidRDefault="00975413" w:rsidP="006726F8">
            <w:pPr>
              <w:tabs>
                <w:tab w:val="left" w:pos="180"/>
                <w:tab w:val="left" w:pos="270"/>
              </w:tabs>
            </w:pPr>
            <w:hyperlink w:anchor="_STANDARD:_7.AEE.B.3" w:history="1">
              <w:r w:rsidRPr="00B56D6B">
                <w:rPr>
                  <w:rStyle w:val="Hyperlink"/>
                  <w:noProof/>
                </w:rPr>
                <w:t>7.AEE.B.3</w:t>
              </w:r>
            </w:hyperlink>
            <w:r w:rsidR="00E303E0" w:rsidRPr="00B56D6B">
              <w:rPr>
                <w:noProof/>
                <w:color w:val="1B75BC"/>
              </w:rPr>
              <w:t xml:space="preserve">, </w:t>
            </w:r>
            <w:hyperlink w:anchor="_STANDARD:_8.AEE.A.1" w:history="1">
              <w:r w:rsidRPr="00B56D6B">
                <w:rPr>
                  <w:rStyle w:val="Hyperlink"/>
                  <w:noProof/>
                </w:rPr>
                <w:t>8.AEE.A.1</w:t>
              </w:r>
            </w:hyperlink>
            <w:r w:rsidR="00E303E0" w:rsidRPr="00B56D6B">
              <w:rPr>
                <w:noProof/>
                <w:color w:val="1B75BC"/>
              </w:rPr>
              <w:t xml:space="preserve">, </w:t>
            </w:r>
            <w:hyperlink w:anchor="_STANDARD:_8.AEE.A.3" w:history="1">
              <w:r w:rsidR="007B6237" w:rsidRPr="00B56D6B">
                <w:rPr>
                  <w:rStyle w:val="Hyperlink"/>
                  <w:noProof/>
                </w:rPr>
                <w:t>8.AEE.A.3</w:t>
              </w:r>
            </w:hyperlink>
          </w:p>
        </w:tc>
        <w:tc>
          <w:tcPr>
            <w:tcW w:w="2448" w:type="dxa"/>
          </w:tcPr>
          <w:p w14:paraId="209D9A19" w14:textId="79705AAA" w:rsidR="00E303E0" w:rsidRPr="00B56D6B" w:rsidRDefault="00672FED" w:rsidP="006726F8">
            <w:pPr>
              <w:tabs>
                <w:tab w:val="left" w:pos="180"/>
                <w:tab w:val="left" w:pos="270"/>
              </w:tabs>
            </w:pPr>
            <w:r w:rsidRPr="00B56D6B">
              <w:t> </w:t>
            </w:r>
            <w:r w:rsidRPr="00B56D6B">
              <w:rPr>
                <w:color w:val="1B75BC"/>
              </w:rPr>
              <w:t>N/A</w:t>
            </w:r>
          </w:p>
        </w:tc>
        <w:tc>
          <w:tcPr>
            <w:tcW w:w="2448" w:type="dxa"/>
          </w:tcPr>
          <w:p w14:paraId="592D7E55" w14:textId="31D208F4" w:rsidR="00E303E0" w:rsidRPr="00B56D6B" w:rsidRDefault="00C31ABA" w:rsidP="006726F8">
            <w:pPr>
              <w:tabs>
                <w:tab w:val="left" w:pos="180"/>
                <w:tab w:val="left" w:pos="270"/>
              </w:tabs>
            </w:pPr>
            <w:hyperlink w:anchor="_STANDARD:_HS.NQ.B.3" w:history="1">
              <w:r w:rsidRPr="00B56D6B">
                <w:rPr>
                  <w:rStyle w:val="Hyperlink"/>
                  <w:noProof/>
                </w:rPr>
                <w:t>HS.NQ.B.3</w:t>
              </w:r>
            </w:hyperlink>
          </w:p>
        </w:tc>
        <w:tc>
          <w:tcPr>
            <w:tcW w:w="2448" w:type="dxa"/>
          </w:tcPr>
          <w:p w14:paraId="23FF9A65" w14:textId="77777777" w:rsidR="00E303E0" w:rsidRPr="00B56D6B" w:rsidRDefault="00E303E0" w:rsidP="006726F8">
            <w:pPr>
              <w:tabs>
                <w:tab w:val="left" w:pos="180"/>
                <w:tab w:val="left" w:pos="270"/>
              </w:tabs>
              <w:jc w:val="center"/>
              <w:rPr>
                <w:rStyle w:val="Hyperlink"/>
                <w:noProof/>
              </w:rPr>
            </w:pPr>
            <w:hyperlink r:id="rId1116" w:history="1">
              <w:r w:rsidRPr="00B56D6B">
                <w:rPr>
                  <w:rStyle w:val="Hyperlink"/>
                  <w:noProof/>
                </w:rPr>
                <w:t>8.EE.A.4</w:t>
              </w:r>
            </w:hyperlink>
          </w:p>
          <w:p w14:paraId="41546722" w14:textId="7FAB08FC" w:rsidR="0019349B" w:rsidRPr="00B56D6B" w:rsidRDefault="0019349B" w:rsidP="006726F8">
            <w:pPr>
              <w:tabs>
                <w:tab w:val="left" w:pos="180"/>
                <w:tab w:val="left" w:pos="270"/>
              </w:tabs>
              <w:jc w:val="center"/>
            </w:pPr>
            <w:hyperlink w:anchor="_8.AEE.A_Expressions_and" w:history="1">
              <w:r w:rsidRPr="00B56D6B">
                <w:rPr>
                  <w:rStyle w:val="Hyperlink"/>
                </w:rPr>
                <w:t>8.AEE.A Crosswalk</w:t>
              </w:r>
            </w:hyperlink>
          </w:p>
        </w:tc>
      </w:tr>
    </w:tbl>
    <w:p w14:paraId="5B5A5761" w14:textId="71458690" w:rsidR="00E303E0" w:rsidRPr="00B56D6B" w:rsidRDefault="00E303E0" w:rsidP="00B03B52">
      <w:pPr>
        <w:pStyle w:val="Heading5"/>
      </w:pPr>
      <w:r w:rsidRPr="00B56D6B">
        <w:t> </w:t>
      </w:r>
      <w:r w:rsidRPr="00B56D6B">
        <w:rPr>
          <w:noProof/>
          <w:lang w:val="en-US"/>
        </w:rPr>
        <w:drawing>
          <wp:inline distT="0" distB="0" distL="0" distR="0" wp14:anchorId="73BA5B96" wp14:editId="4F588892">
            <wp:extent cx="271955" cy="274320"/>
            <wp:effectExtent l="0" t="0" r="0" b="0"/>
            <wp:docPr id="608" name="Picture 608"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rsidR="00C5238C" w:rsidRPr="00B56D6B">
        <w:t>Standards Guidance:</w:t>
      </w:r>
    </w:p>
    <w:p w14:paraId="44EAAEA5" w14:textId="77777777" w:rsidR="00023F15" w:rsidRPr="00B56D6B" w:rsidRDefault="00023F15" w:rsidP="00B03B52">
      <w:pPr>
        <w:pStyle w:val="Heading6"/>
      </w:pPr>
      <w:r w:rsidRPr="00B56D6B">
        <w:t xml:space="preserve">Clarifications </w:t>
      </w:r>
    </w:p>
    <w:p w14:paraId="7A3AD5EA" w14:textId="77777777" w:rsidR="00023F15" w:rsidRPr="00B56D6B" w:rsidRDefault="00023F15" w:rsidP="003929FE">
      <w:pPr>
        <w:numPr>
          <w:ilvl w:val="0"/>
          <w:numId w:val="394"/>
        </w:numPr>
        <w:tabs>
          <w:tab w:val="left" w:pos="180"/>
          <w:tab w:val="left" w:pos="270"/>
        </w:tabs>
        <w:rPr>
          <w:color w:val="000000"/>
        </w:rPr>
      </w:pPr>
      <w:r w:rsidRPr="00B56D6B">
        <w:t xml:space="preserve">Perform operations with numbers expressed in scientific notation, including problems where both decimal and scientific notation are used. </w:t>
      </w:r>
    </w:p>
    <w:p w14:paraId="3E2D7A61" w14:textId="77777777" w:rsidR="00023F15" w:rsidRPr="00B56D6B" w:rsidRDefault="00023F15" w:rsidP="04CA56F2">
      <w:pPr>
        <w:numPr>
          <w:ilvl w:val="0"/>
          <w:numId w:val="394"/>
        </w:numPr>
        <w:tabs>
          <w:tab w:val="left" w:pos="180"/>
          <w:tab w:val="left" w:pos="270"/>
        </w:tabs>
        <w:rPr>
          <w:color w:val="000000"/>
          <w:lang w:val="en-US"/>
        </w:rPr>
      </w:pPr>
      <w:r w:rsidRPr="04CA56F2">
        <w:rPr>
          <w:lang w:val="en-US"/>
        </w:rPr>
        <w:t xml:space="preserve">Use scientific notation and choose units of appropriate size for measurements of very large or very small quantities. </w:t>
      </w:r>
    </w:p>
    <w:p w14:paraId="71BCA531" w14:textId="77777777" w:rsidR="00023F15" w:rsidRPr="00B56D6B" w:rsidRDefault="00023F15" w:rsidP="003929FE">
      <w:pPr>
        <w:numPr>
          <w:ilvl w:val="0"/>
          <w:numId w:val="394"/>
        </w:numPr>
        <w:tabs>
          <w:tab w:val="left" w:pos="180"/>
          <w:tab w:val="left" w:pos="270"/>
        </w:tabs>
        <w:rPr>
          <w:color w:val="000000"/>
        </w:rPr>
      </w:pPr>
      <w:r w:rsidRPr="00B56D6B">
        <w:t>Interpret scientific notation that has been generated by technology.</w:t>
      </w:r>
    </w:p>
    <w:p w14:paraId="6D1A2D5A" w14:textId="77777777" w:rsidR="00023F15" w:rsidRPr="00B56D6B" w:rsidRDefault="00023F15" w:rsidP="00B03B52">
      <w:pPr>
        <w:pStyle w:val="Heading6"/>
      </w:pPr>
      <w:r w:rsidRPr="00B56D6B">
        <w:t xml:space="preserve">Teaching Strategies </w:t>
      </w:r>
    </w:p>
    <w:p w14:paraId="204ACCE9" w14:textId="42004931" w:rsidR="00023F15" w:rsidRPr="00B56D6B" w:rsidRDefault="00023F15" w:rsidP="003929FE">
      <w:pPr>
        <w:numPr>
          <w:ilvl w:val="0"/>
          <w:numId w:val="393"/>
        </w:numPr>
        <w:pBdr>
          <w:top w:val="nil"/>
          <w:left w:val="nil"/>
          <w:bottom w:val="nil"/>
          <w:right w:val="nil"/>
          <w:between w:val="nil"/>
        </w:pBdr>
        <w:tabs>
          <w:tab w:val="left" w:pos="180"/>
          <w:tab w:val="left" w:pos="270"/>
        </w:tabs>
        <w:rPr>
          <w:color w:val="000000"/>
        </w:rPr>
      </w:pPr>
      <w:r w:rsidRPr="00B56D6B">
        <w:rPr>
          <w:color w:val="000000"/>
        </w:rPr>
        <w:t xml:space="preserve">Students should use place value </w:t>
      </w:r>
      <w:r w:rsidR="00A553C5" w:rsidRPr="00B56D6B">
        <w:rPr>
          <w:color w:val="000000"/>
        </w:rPr>
        <w:t>reasoning, which</w:t>
      </w:r>
      <w:r w:rsidRPr="00B56D6B">
        <w:rPr>
          <w:color w:val="000000"/>
        </w:rPr>
        <w:t xml:space="preserve"> supports the understanding of digits shifting to the left or right when multiplied by a power of 10.</w:t>
      </w:r>
    </w:p>
    <w:p w14:paraId="70A3B9D1" w14:textId="77777777" w:rsidR="00023F15" w:rsidRPr="00B56D6B" w:rsidRDefault="00023F15" w:rsidP="003929FE">
      <w:pPr>
        <w:numPr>
          <w:ilvl w:val="0"/>
          <w:numId w:val="393"/>
        </w:numPr>
        <w:pBdr>
          <w:top w:val="nil"/>
          <w:left w:val="nil"/>
          <w:bottom w:val="nil"/>
          <w:right w:val="nil"/>
          <w:between w:val="nil"/>
        </w:pBdr>
        <w:tabs>
          <w:tab w:val="left" w:pos="180"/>
          <w:tab w:val="left" w:pos="270"/>
        </w:tabs>
        <w:rPr>
          <w:color w:val="000000"/>
        </w:rPr>
      </w:pPr>
      <w:r w:rsidRPr="00B56D6B">
        <w:rPr>
          <w:color w:val="000000"/>
        </w:rPr>
        <w:t>Students combine knowledge of integer exponent rules and scientific notation to perform operations with numbers expressed in scientific notation.</w:t>
      </w:r>
    </w:p>
    <w:p w14:paraId="541C8973" w14:textId="7E6DC5D9" w:rsidR="00023F15" w:rsidRPr="00B56D6B" w:rsidRDefault="00023F15" w:rsidP="003929FE">
      <w:pPr>
        <w:numPr>
          <w:ilvl w:val="0"/>
          <w:numId w:val="393"/>
        </w:numPr>
        <w:pBdr>
          <w:top w:val="nil"/>
          <w:left w:val="nil"/>
          <w:bottom w:val="nil"/>
          <w:right w:val="nil"/>
          <w:between w:val="nil"/>
        </w:pBdr>
        <w:tabs>
          <w:tab w:val="left" w:pos="180"/>
          <w:tab w:val="left" w:pos="270"/>
        </w:tabs>
      </w:pPr>
      <w:r w:rsidRPr="00B56D6B">
        <w:rPr>
          <w:color w:val="000000"/>
        </w:rPr>
        <w:t>Students should solve problems involving real-life contexts.</w:t>
      </w:r>
    </w:p>
    <w:p w14:paraId="544C0A7F" w14:textId="0B944436" w:rsidR="0025454D" w:rsidRPr="00B56D6B" w:rsidRDefault="00770C82" w:rsidP="0025454D">
      <w:pPr>
        <w:pStyle w:val="Heading6"/>
      </w:pPr>
      <w:r w:rsidRPr="00B56D6B">
        <w:t>Progressions</w:t>
      </w:r>
    </w:p>
    <w:p w14:paraId="7F857C3E" w14:textId="1CF007B3" w:rsidR="0025454D" w:rsidRPr="00B56D6B" w:rsidRDefault="0025454D" w:rsidP="04CA56F2">
      <w:pPr>
        <w:pStyle w:val="ListParagraph"/>
        <w:numPr>
          <w:ilvl w:val="0"/>
          <w:numId w:val="393"/>
        </w:numPr>
        <w:rPr>
          <w:color w:val="000000"/>
          <w:lang w:val="en-US"/>
        </w:rPr>
      </w:pPr>
      <w:r w:rsidRPr="04CA56F2">
        <w:rPr>
          <w:color w:val="000000" w:themeColor="text1"/>
          <w:lang w:val="en-US"/>
        </w:rPr>
        <w:t>Include authentic contexts where both standard and scientific notation are used. Use scientific notation to choose units of appropriate size for measurements of very large or very small quantities.  (Please reference page 11 in the Progression document).</w:t>
      </w:r>
    </w:p>
    <w:p w14:paraId="65D1EACD" w14:textId="77777777" w:rsidR="00023F15" w:rsidRPr="00B56D6B" w:rsidRDefault="00023F15" w:rsidP="00B03B52">
      <w:pPr>
        <w:pStyle w:val="Heading6"/>
      </w:pPr>
      <w:r w:rsidRPr="00B56D6B">
        <w:t>Examples</w:t>
      </w:r>
    </w:p>
    <w:p w14:paraId="734B314F" w14:textId="77777777" w:rsidR="00023F15" w:rsidRPr="00B56D6B" w:rsidRDefault="00023F15" w:rsidP="003929FE">
      <w:pPr>
        <w:numPr>
          <w:ilvl w:val="0"/>
          <w:numId w:val="392"/>
        </w:numPr>
        <w:pBdr>
          <w:top w:val="nil"/>
          <w:left w:val="nil"/>
          <w:bottom w:val="nil"/>
          <w:right w:val="nil"/>
          <w:between w:val="nil"/>
        </w:pBdr>
        <w:tabs>
          <w:tab w:val="left" w:pos="180"/>
          <w:tab w:val="left" w:pos="270"/>
        </w:tabs>
      </w:pPr>
      <w:r w:rsidRPr="00B56D6B">
        <w:rPr>
          <w:color w:val="000000"/>
        </w:rPr>
        <w:t xml:space="preserve">Use millimeters per year for seafloor spreading. </w:t>
      </w:r>
    </w:p>
    <w:p w14:paraId="26AF9C7C" w14:textId="03F22548" w:rsidR="00023F15" w:rsidRPr="00B56D6B" w:rsidRDefault="00023F15" w:rsidP="04CA56F2">
      <w:pPr>
        <w:numPr>
          <w:ilvl w:val="0"/>
          <w:numId w:val="392"/>
        </w:numPr>
        <w:pBdr>
          <w:top w:val="nil"/>
          <w:left w:val="nil"/>
          <w:bottom w:val="nil"/>
          <w:right w:val="nil"/>
          <w:between w:val="nil"/>
        </w:pBdr>
        <w:tabs>
          <w:tab w:val="left" w:pos="180"/>
          <w:tab w:val="left" w:pos="270"/>
        </w:tabs>
      </w:pPr>
      <w:r w:rsidRPr="04CA56F2">
        <w:rPr>
          <w:color w:val="000000"/>
          <w:lang w:val="en-US"/>
        </w:rPr>
        <w:t xml:space="preserve">Interpret scientific notation that has been generated by technology such as </w:t>
      </w:r>
      <m:oMath>
        <m:r>
          <w:rPr>
            <w:rFonts w:ascii="Cambria Math" w:hAnsi="Cambria Math"/>
            <w:color w:val="000000"/>
          </w:rPr>
          <m:t>1.2×</m:t>
        </m:r>
        <m:sSup>
          <m:sSupPr>
            <m:ctrlPr>
              <w:rPr>
                <w:rFonts w:ascii="Cambria Math" w:hAnsi="Cambria Math"/>
                <w:i/>
                <w:color w:val="000000"/>
              </w:rPr>
            </m:ctrlPr>
          </m:sSupPr>
          <m:e>
            <m:r>
              <w:rPr>
                <w:rFonts w:ascii="Cambria Math" w:hAnsi="Cambria Math"/>
                <w:color w:val="000000"/>
              </w:rPr>
              <m:t>10</m:t>
            </m:r>
          </m:e>
          <m:sup>
            <m:r>
              <w:rPr>
                <w:rFonts w:ascii="Cambria Math" w:hAnsi="Cambria Math"/>
                <w:color w:val="000000"/>
              </w:rPr>
              <m:t>6</m:t>
            </m:r>
          </m:sup>
        </m:sSup>
      </m:oMath>
      <w:r w:rsidR="00FC61AC" w:rsidRPr="04CA56F2">
        <w:rPr>
          <w:color w:val="000000"/>
          <w:lang w:val="en-US"/>
        </w:rPr>
        <w:t xml:space="preserve"> may be displayed in a calculator as “</w:t>
      </w:r>
      <w:r w:rsidRPr="04CA56F2">
        <w:rPr>
          <w:color w:val="000000"/>
          <w:lang w:val="en-US"/>
        </w:rPr>
        <w:t>1.2E6</w:t>
      </w:r>
      <w:r w:rsidR="00FC61AC" w:rsidRPr="04CA56F2">
        <w:rPr>
          <w:color w:val="000000"/>
          <w:lang w:val="en-US"/>
        </w:rPr>
        <w:t>”</w:t>
      </w:r>
      <w:r w:rsidRPr="04CA56F2">
        <w:rPr>
          <w:color w:val="000000"/>
          <w:lang w:val="en-US"/>
        </w:rPr>
        <w:t>.</w:t>
      </w:r>
    </w:p>
    <w:p w14:paraId="21BEA7A1" w14:textId="77777777" w:rsidR="0025454D" w:rsidRPr="00B56D6B" w:rsidRDefault="0025454D" w:rsidP="0025454D">
      <w:pPr>
        <w:numPr>
          <w:ilvl w:val="0"/>
          <w:numId w:val="392"/>
        </w:numPr>
        <w:pBdr>
          <w:top w:val="nil"/>
          <w:left w:val="nil"/>
          <w:bottom w:val="nil"/>
          <w:right w:val="nil"/>
          <w:between w:val="nil"/>
        </w:pBdr>
        <w:tabs>
          <w:tab w:val="left" w:pos="180"/>
          <w:tab w:val="left" w:pos="270"/>
        </w:tabs>
        <w:rPr>
          <w:color w:val="8835CD"/>
        </w:rPr>
      </w:pPr>
      <w:r w:rsidRPr="00B56D6B">
        <w:rPr>
          <w:color w:val="8835CD"/>
        </w:rPr>
        <w:t>Illustrative Mathematics:</w:t>
      </w:r>
    </w:p>
    <w:p w14:paraId="2A31967E" w14:textId="3EA54B61" w:rsidR="0025454D" w:rsidRPr="00B56D6B" w:rsidRDefault="0025454D" w:rsidP="0025454D">
      <w:pPr>
        <w:numPr>
          <w:ilvl w:val="1"/>
          <w:numId w:val="392"/>
        </w:numPr>
        <w:pBdr>
          <w:top w:val="nil"/>
          <w:left w:val="nil"/>
          <w:bottom w:val="nil"/>
          <w:right w:val="nil"/>
          <w:between w:val="nil"/>
        </w:pBdr>
        <w:tabs>
          <w:tab w:val="left" w:pos="180"/>
          <w:tab w:val="left" w:pos="270"/>
        </w:tabs>
        <w:rPr>
          <w:color w:val="000000"/>
        </w:rPr>
      </w:pPr>
      <w:hyperlink r:id="rId1117" w:history="1">
        <w:r w:rsidRPr="00B56D6B">
          <w:rPr>
            <w:rStyle w:val="Hyperlink"/>
          </w:rPr>
          <w:t>Choosing appropriate units</w:t>
        </w:r>
      </w:hyperlink>
    </w:p>
    <w:p w14:paraId="4B6732CB" w14:textId="68257149" w:rsidR="0025454D" w:rsidRPr="00B56D6B" w:rsidRDefault="0025454D" w:rsidP="0025454D">
      <w:pPr>
        <w:numPr>
          <w:ilvl w:val="1"/>
          <w:numId w:val="392"/>
        </w:numPr>
        <w:pBdr>
          <w:top w:val="nil"/>
          <w:left w:val="nil"/>
          <w:bottom w:val="nil"/>
          <w:right w:val="nil"/>
          <w:between w:val="nil"/>
        </w:pBdr>
        <w:tabs>
          <w:tab w:val="left" w:pos="180"/>
          <w:tab w:val="left" w:pos="270"/>
        </w:tabs>
        <w:rPr>
          <w:color w:val="000000"/>
        </w:rPr>
      </w:pPr>
      <w:hyperlink r:id="rId1118" w:history="1">
        <w:r w:rsidRPr="00B56D6B">
          <w:rPr>
            <w:rStyle w:val="Hyperlink"/>
          </w:rPr>
          <w:t>Ants versus humans</w:t>
        </w:r>
      </w:hyperlink>
    </w:p>
    <w:p w14:paraId="5114797A" w14:textId="32CDDD44" w:rsidR="0025454D" w:rsidRPr="00B56D6B" w:rsidRDefault="0025454D" w:rsidP="0025454D">
      <w:pPr>
        <w:numPr>
          <w:ilvl w:val="1"/>
          <w:numId w:val="392"/>
        </w:numPr>
        <w:pBdr>
          <w:top w:val="nil"/>
          <w:left w:val="nil"/>
          <w:bottom w:val="nil"/>
          <w:right w:val="nil"/>
          <w:between w:val="nil"/>
        </w:pBdr>
        <w:tabs>
          <w:tab w:val="left" w:pos="180"/>
          <w:tab w:val="left" w:pos="270"/>
        </w:tabs>
        <w:rPr>
          <w:rStyle w:val="Hyperlink"/>
          <w:color w:val="000000"/>
          <w:u w:val="none"/>
        </w:rPr>
      </w:pPr>
      <w:hyperlink r:id="rId1119" w:history="1">
        <w:r w:rsidRPr="00B56D6B">
          <w:rPr>
            <w:rStyle w:val="Hyperlink"/>
          </w:rPr>
          <w:t>Giantburgers</w:t>
        </w:r>
      </w:hyperlink>
    </w:p>
    <w:p w14:paraId="43DA10EF" w14:textId="77777777" w:rsidR="00C55560" w:rsidRPr="00B56D6B" w:rsidRDefault="00C55560" w:rsidP="00C55560">
      <w:pPr>
        <w:numPr>
          <w:ilvl w:val="0"/>
          <w:numId w:val="392"/>
        </w:numPr>
        <w:pBdr>
          <w:top w:val="nil"/>
          <w:left w:val="nil"/>
          <w:bottom w:val="nil"/>
          <w:right w:val="nil"/>
          <w:between w:val="nil"/>
        </w:pBdr>
        <w:tabs>
          <w:tab w:val="left" w:pos="180"/>
          <w:tab w:val="left" w:pos="270"/>
        </w:tabs>
        <w:rPr>
          <w:color w:val="297352"/>
        </w:rPr>
      </w:pPr>
      <w:r w:rsidRPr="00B56D6B">
        <w:rPr>
          <w:color w:val="297352"/>
        </w:rPr>
        <w:t>Student Achievement Partners:</w:t>
      </w:r>
    </w:p>
    <w:p w14:paraId="7B8CFB37" w14:textId="0EFDDAEF" w:rsidR="0025454D" w:rsidRPr="00B56D6B" w:rsidRDefault="0025454D" w:rsidP="0025454D">
      <w:pPr>
        <w:numPr>
          <w:ilvl w:val="1"/>
          <w:numId w:val="392"/>
        </w:numPr>
        <w:pBdr>
          <w:top w:val="nil"/>
          <w:left w:val="nil"/>
          <w:bottom w:val="nil"/>
          <w:right w:val="nil"/>
          <w:between w:val="nil"/>
        </w:pBdr>
        <w:tabs>
          <w:tab w:val="left" w:pos="180"/>
          <w:tab w:val="left" w:pos="270"/>
        </w:tabs>
        <w:rPr>
          <w:color w:val="000000"/>
        </w:rPr>
      </w:pPr>
      <w:hyperlink r:id="rId1120" w:history="1">
        <w:r w:rsidRPr="00B56D6B">
          <w:rPr>
            <w:rStyle w:val="Hyperlink"/>
          </w:rPr>
          <w:t>Assessment Item Illustrating 8.AEE.A.4</w:t>
        </w:r>
      </w:hyperlink>
    </w:p>
    <w:p w14:paraId="33D6F935" w14:textId="77777777" w:rsidR="00E303E0" w:rsidRPr="00B56D6B" w:rsidRDefault="00E303E0" w:rsidP="006726F8">
      <w:pPr>
        <w:tabs>
          <w:tab w:val="left" w:pos="180"/>
          <w:tab w:val="left" w:pos="270"/>
        </w:tabs>
        <w:rPr>
          <w:rFonts w:eastAsiaTheme="majorEastAsia" w:cstheme="minorHAnsi"/>
          <w:sz w:val="24"/>
          <w:szCs w:val="26"/>
        </w:rPr>
      </w:pPr>
      <w:r w:rsidRPr="00B56D6B">
        <w:br w:type="page"/>
      </w:r>
    </w:p>
    <w:p w14:paraId="59233F58" w14:textId="24A85E70" w:rsidR="00E303E0" w:rsidRPr="00B56D6B" w:rsidRDefault="00E303E0" w:rsidP="002566D0">
      <w:pPr>
        <w:pStyle w:val="Heading3"/>
      </w:pPr>
      <w:bookmarkStart w:id="413" w:name="_Cluster:_8.AEE.B_-"/>
      <w:bookmarkEnd w:id="413"/>
      <w:r w:rsidRPr="00B56D6B">
        <w:lastRenderedPageBreak/>
        <w:t xml:space="preserve">Cluster: 8.AEE.B - Understand the connections between proportional relationships, lines, and linear equations. </w:t>
      </w:r>
    </w:p>
    <w:p w14:paraId="3841EBAF" w14:textId="48D8D104" w:rsidR="00E303E0" w:rsidRPr="00B56D6B" w:rsidRDefault="00E303E0" w:rsidP="009C69AA">
      <w:pPr>
        <w:pStyle w:val="Heading4"/>
      </w:pPr>
      <w:bookmarkStart w:id="414" w:name="_STANDARD:_8.AEE.B.5"/>
      <w:bookmarkEnd w:id="414"/>
      <w:r w:rsidRPr="00B56D6B">
        <w:t xml:space="preserve">STANDARD: </w:t>
      </w:r>
      <w:hyperlink w:anchor="_Algebraic_Reasoning:_Expressions_2" w:history="1">
        <w:r w:rsidR="00032115" w:rsidRPr="00B56D6B">
          <w:rPr>
            <w:rStyle w:val="Hyperlink"/>
          </w:rPr>
          <w:t>8.AEE</w:t>
        </w:r>
      </w:hyperlink>
      <w:r w:rsidRPr="00B56D6B">
        <w:t>.B.5</w:t>
      </w:r>
    </w:p>
    <w:p w14:paraId="53FB74CF" w14:textId="77777777" w:rsidR="00E303E0" w:rsidRPr="00B56D6B" w:rsidRDefault="00E303E0" w:rsidP="00B03B52">
      <w:pPr>
        <w:pStyle w:val="Heading5"/>
      </w:pPr>
      <w:r w:rsidRPr="00B56D6B">
        <w:t> </w:t>
      </w:r>
      <w:r w:rsidRPr="00B56D6B">
        <w:rPr>
          <w:noProof/>
          <w:lang w:val="en-US"/>
        </w:rPr>
        <w:drawing>
          <wp:inline distT="0" distB="0" distL="0" distR="0" wp14:anchorId="127C2547" wp14:editId="3FAEDF46">
            <wp:extent cx="274320" cy="274320"/>
            <wp:effectExtent l="0" t="0" r="0" b="0"/>
            <wp:docPr id="609" name="Picture 609"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Standards Statement (2021): </w:t>
      </w:r>
    </w:p>
    <w:p w14:paraId="70BD1A0A" w14:textId="77777777" w:rsidR="00E303E0" w:rsidRPr="00B56D6B" w:rsidRDefault="00E303E0" w:rsidP="006726F8">
      <w:pPr>
        <w:tabs>
          <w:tab w:val="left" w:pos="180"/>
          <w:tab w:val="left" w:pos="270"/>
        </w:tabs>
        <w:ind w:left="450"/>
        <w:jc w:val="both"/>
      </w:pPr>
      <w:r w:rsidRPr="00B56D6B">
        <w:rPr>
          <w:noProof/>
        </w:rPr>
        <w:t>Graph proportional relationships in authentic contexts. Interpret the unit rate as the slope of the graph, and compare two different proportional relationships represented in different ways.</w:t>
      </w:r>
      <w:r w:rsidRPr="00B56D6B">
        <w:t xml:space="preserve"> </w:t>
      </w:r>
    </w:p>
    <w:p w14:paraId="1A614E3D" w14:textId="566B7353" w:rsidR="00E303E0" w:rsidRPr="00B56D6B" w:rsidRDefault="00E303E0" w:rsidP="00B03B52">
      <w:pPr>
        <w:pStyle w:val="Heading5"/>
      </w:pPr>
      <w:r w:rsidRPr="00B56D6B">
        <w:t> </w:t>
      </w:r>
      <w:r w:rsidRPr="00B56D6B">
        <w:rPr>
          <w:noProof/>
          <w:lang w:val="en-US"/>
        </w:rPr>
        <w:drawing>
          <wp:inline distT="0" distB="0" distL="0" distR="0" wp14:anchorId="32B84909" wp14:editId="62D6B87B">
            <wp:extent cx="274320" cy="274320"/>
            <wp:effectExtent l="0" t="0" r="0" b="0"/>
            <wp:docPr id="610" name="Picture 610"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 Connections: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rsidRPr="00B56D6B" w14:paraId="23002588" w14:textId="77777777" w:rsidTr="04CA56F2">
        <w:trPr>
          <w:trHeight w:val="576"/>
          <w:tblHeader/>
        </w:trPr>
        <w:tc>
          <w:tcPr>
            <w:tcW w:w="2448" w:type="dxa"/>
            <w:shd w:val="clear" w:color="auto" w:fill="1B75BC"/>
            <w:vAlign w:val="center"/>
          </w:tcPr>
          <w:p w14:paraId="220328EB" w14:textId="77777777" w:rsidR="00E303E0" w:rsidRPr="00B56D6B" w:rsidRDefault="00E303E0" w:rsidP="006726F8">
            <w:pPr>
              <w:tabs>
                <w:tab w:val="left" w:pos="180"/>
                <w:tab w:val="left" w:pos="270"/>
              </w:tabs>
              <w:jc w:val="center"/>
            </w:pPr>
            <w:r w:rsidRPr="00B56D6B">
              <w:rPr>
                <w:color w:val="FFFFFF" w:themeColor="background1"/>
              </w:rPr>
              <w:t>Preceding Pathway Content (2021)</w:t>
            </w:r>
          </w:p>
        </w:tc>
        <w:tc>
          <w:tcPr>
            <w:tcW w:w="2448" w:type="dxa"/>
            <w:shd w:val="clear" w:color="auto" w:fill="1B75BC"/>
            <w:vAlign w:val="center"/>
          </w:tcPr>
          <w:p w14:paraId="6E458008" w14:textId="77777777" w:rsidR="00E303E0" w:rsidRPr="00B56D6B" w:rsidRDefault="00E303E0" w:rsidP="006726F8">
            <w:pPr>
              <w:tabs>
                <w:tab w:val="left" w:pos="180"/>
                <w:tab w:val="left" w:pos="270"/>
              </w:tabs>
              <w:jc w:val="center"/>
            </w:pPr>
            <w:r w:rsidRPr="04CA56F2">
              <w:rPr>
                <w:color w:val="FFFFFF" w:themeColor="background1"/>
                <w:lang w:val="en-US"/>
              </w:rPr>
              <w:t>Subsequent Pathway Content (2021)</w:t>
            </w:r>
          </w:p>
        </w:tc>
        <w:tc>
          <w:tcPr>
            <w:tcW w:w="2448" w:type="dxa"/>
            <w:shd w:val="clear" w:color="auto" w:fill="1B75BC"/>
            <w:vAlign w:val="center"/>
          </w:tcPr>
          <w:p w14:paraId="7B4DA9BD" w14:textId="77777777" w:rsidR="00E303E0" w:rsidRPr="00B56D6B" w:rsidRDefault="00E303E0" w:rsidP="006726F8">
            <w:pPr>
              <w:tabs>
                <w:tab w:val="left" w:pos="180"/>
                <w:tab w:val="left" w:pos="270"/>
              </w:tabs>
              <w:jc w:val="center"/>
            </w:pPr>
            <w:r w:rsidRPr="00B56D6B">
              <w:rPr>
                <w:color w:val="FFFFFF" w:themeColor="background1"/>
              </w:rPr>
              <w:t>Cross Domain Connections (2021)</w:t>
            </w:r>
          </w:p>
        </w:tc>
        <w:tc>
          <w:tcPr>
            <w:tcW w:w="2448" w:type="dxa"/>
            <w:shd w:val="clear" w:color="auto" w:fill="9F2065"/>
            <w:vAlign w:val="center"/>
          </w:tcPr>
          <w:p w14:paraId="6D75BB28" w14:textId="77777777" w:rsidR="00E303E0" w:rsidRPr="00B56D6B" w:rsidRDefault="00E303E0" w:rsidP="006726F8">
            <w:pPr>
              <w:tabs>
                <w:tab w:val="left" w:pos="180"/>
                <w:tab w:val="left" w:pos="270"/>
              </w:tabs>
              <w:jc w:val="center"/>
              <w:rPr>
                <w:color w:val="FFFFFF" w:themeColor="background1"/>
              </w:rPr>
            </w:pPr>
            <w:r w:rsidRPr="00B56D6B">
              <w:rPr>
                <w:color w:val="FFFFFF" w:themeColor="background1"/>
              </w:rPr>
              <w:t>Common Core (CCSS)</w:t>
            </w:r>
          </w:p>
          <w:p w14:paraId="5899E557" w14:textId="77777777" w:rsidR="00E303E0" w:rsidRPr="00B56D6B" w:rsidRDefault="00E303E0" w:rsidP="006726F8">
            <w:pPr>
              <w:tabs>
                <w:tab w:val="left" w:pos="180"/>
                <w:tab w:val="left" w:pos="270"/>
              </w:tabs>
              <w:jc w:val="center"/>
            </w:pPr>
            <w:r w:rsidRPr="00B56D6B">
              <w:rPr>
                <w:color w:val="FFFFFF" w:themeColor="background1"/>
              </w:rPr>
              <w:t>(2010)</w:t>
            </w:r>
          </w:p>
        </w:tc>
      </w:tr>
      <w:tr w:rsidR="00E303E0" w:rsidRPr="00B56D6B" w14:paraId="26023137" w14:textId="77777777" w:rsidTr="04CA56F2">
        <w:trPr>
          <w:trHeight w:val="576"/>
        </w:trPr>
        <w:tc>
          <w:tcPr>
            <w:tcW w:w="2448" w:type="dxa"/>
          </w:tcPr>
          <w:p w14:paraId="57AC8D99" w14:textId="7536DBA1" w:rsidR="00E303E0" w:rsidRPr="00B56D6B" w:rsidRDefault="002F25C1" w:rsidP="006726F8">
            <w:pPr>
              <w:tabs>
                <w:tab w:val="left" w:pos="180"/>
                <w:tab w:val="left" w:pos="270"/>
              </w:tabs>
            </w:pPr>
            <w:hyperlink w:anchor="_STANDARD:_7.RP.A.1" w:history="1">
              <w:r w:rsidRPr="00B56D6B">
                <w:rPr>
                  <w:rStyle w:val="Hyperlink"/>
                  <w:noProof/>
                </w:rPr>
                <w:t>7.RP.A.1</w:t>
              </w:r>
            </w:hyperlink>
            <w:r w:rsidR="00E303E0" w:rsidRPr="00B56D6B">
              <w:rPr>
                <w:noProof/>
                <w:color w:val="1B75BC"/>
              </w:rPr>
              <w:t xml:space="preserve">, </w:t>
            </w:r>
            <w:hyperlink w:anchor="_STANDARD:_7.RP.A.2" w:history="1">
              <w:r w:rsidRPr="00B56D6B">
                <w:rPr>
                  <w:rStyle w:val="Hyperlink"/>
                  <w:noProof/>
                </w:rPr>
                <w:t>7.RP.A.2</w:t>
              </w:r>
            </w:hyperlink>
          </w:p>
        </w:tc>
        <w:tc>
          <w:tcPr>
            <w:tcW w:w="2448" w:type="dxa"/>
          </w:tcPr>
          <w:p w14:paraId="11C11375" w14:textId="78B9F31D" w:rsidR="00E303E0" w:rsidRPr="00B56D6B" w:rsidRDefault="001917EC" w:rsidP="006726F8">
            <w:pPr>
              <w:tabs>
                <w:tab w:val="left" w:pos="180"/>
                <w:tab w:val="left" w:pos="270"/>
              </w:tabs>
            </w:pPr>
            <w:hyperlink w:anchor="_STANDARD:_8.AFN.A.2" w:history="1">
              <w:r w:rsidRPr="00B56D6B">
                <w:rPr>
                  <w:rStyle w:val="Hyperlink"/>
                  <w:noProof/>
                </w:rPr>
                <w:t>8.AFN.A.2</w:t>
              </w:r>
            </w:hyperlink>
            <w:r w:rsidR="00E303E0" w:rsidRPr="00B56D6B">
              <w:rPr>
                <w:noProof/>
                <w:color w:val="1B75BC"/>
              </w:rPr>
              <w:t xml:space="preserve">, </w:t>
            </w:r>
            <w:hyperlink w:anchor="_STANDARD:_HS.AEE.D.9" w:history="1">
              <w:r w:rsidR="002F25C1" w:rsidRPr="00B56D6B">
                <w:rPr>
                  <w:rStyle w:val="Hyperlink"/>
                  <w:noProof/>
                </w:rPr>
                <w:t>HS.AEE.D.9</w:t>
              </w:r>
            </w:hyperlink>
          </w:p>
        </w:tc>
        <w:tc>
          <w:tcPr>
            <w:tcW w:w="2448" w:type="dxa"/>
          </w:tcPr>
          <w:p w14:paraId="3714200F" w14:textId="1112FF7D" w:rsidR="00E303E0" w:rsidRPr="00B56D6B" w:rsidRDefault="00E303E0" w:rsidP="006726F8">
            <w:pPr>
              <w:tabs>
                <w:tab w:val="left" w:pos="180"/>
                <w:tab w:val="left" w:pos="270"/>
              </w:tabs>
            </w:pPr>
            <w:hyperlink w:anchor="_STANDARD:_HS.GM.A.3" w:history="1">
              <w:r w:rsidRPr="00B56D6B">
                <w:rPr>
                  <w:rStyle w:val="Hyperlink"/>
                  <w:noProof/>
                </w:rPr>
                <w:t>HS.GM.A.3</w:t>
              </w:r>
            </w:hyperlink>
          </w:p>
        </w:tc>
        <w:tc>
          <w:tcPr>
            <w:tcW w:w="2448" w:type="dxa"/>
          </w:tcPr>
          <w:p w14:paraId="21FEF693" w14:textId="77777777" w:rsidR="00E303E0" w:rsidRPr="00B56D6B" w:rsidRDefault="00E303E0" w:rsidP="006726F8">
            <w:pPr>
              <w:tabs>
                <w:tab w:val="left" w:pos="180"/>
                <w:tab w:val="left" w:pos="270"/>
              </w:tabs>
              <w:jc w:val="center"/>
              <w:rPr>
                <w:rStyle w:val="Hyperlink"/>
                <w:noProof/>
              </w:rPr>
            </w:pPr>
            <w:hyperlink r:id="rId1121" w:history="1">
              <w:r w:rsidRPr="00B56D6B">
                <w:rPr>
                  <w:rStyle w:val="Hyperlink"/>
                  <w:noProof/>
                </w:rPr>
                <w:t>8.EE.B.5</w:t>
              </w:r>
            </w:hyperlink>
          </w:p>
          <w:p w14:paraId="1A1EADE7" w14:textId="34F7DF58" w:rsidR="0019349B" w:rsidRPr="00B56D6B" w:rsidRDefault="0019349B" w:rsidP="0019349B">
            <w:pPr>
              <w:tabs>
                <w:tab w:val="left" w:pos="180"/>
                <w:tab w:val="left" w:pos="270"/>
              </w:tabs>
              <w:jc w:val="center"/>
            </w:pPr>
            <w:hyperlink w:anchor="_8.AEE.B_Understand_the" w:history="1">
              <w:r w:rsidRPr="00B56D6B">
                <w:rPr>
                  <w:rStyle w:val="Hyperlink"/>
                </w:rPr>
                <w:t>8.AEE.B Crosswalk</w:t>
              </w:r>
            </w:hyperlink>
          </w:p>
        </w:tc>
      </w:tr>
    </w:tbl>
    <w:p w14:paraId="14370B3A" w14:textId="53AB9077" w:rsidR="00E303E0" w:rsidRPr="00B56D6B" w:rsidRDefault="00E303E0" w:rsidP="00B03B52">
      <w:pPr>
        <w:pStyle w:val="Heading5"/>
      </w:pPr>
      <w:r w:rsidRPr="00B56D6B">
        <w:t> </w:t>
      </w:r>
      <w:r w:rsidRPr="00B56D6B">
        <w:rPr>
          <w:noProof/>
          <w:lang w:val="en-US"/>
        </w:rPr>
        <w:drawing>
          <wp:inline distT="0" distB="0" distL="0" distR="0" wp14:anchorId="62703B32" wp14:editId="069BD851">
            <wp:extent cx="271955" cy="274320"/>
            <wp:effectExtent l="0" t="0" r="0" b="0"/>
            <wp:docPr id="611" name="Picture 611"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rsidR="00C5238C" w:rsidRPr="00B56D6B">
        <w:t>Standards Guidance:</w:t>
      </w:r>
    </w:p>
    <w:p w14:paraId="22C132D0" w14:textId="0FC13087" w:rsidR="00023F15" w:rsidRPr="00B56D6B" w:rsidRDefault="00023F15" w:rsidP="00C6243D">
      <w:pPr>
        <w:pStyle w:val="Heading6"/>
        <w:spacing w:before="60" w:after="20"/>
      </w:pPr>
      <w:r w:rsidRPr="00B56D6B">
        <w:t>Terminology</w:t>
      </w:r>
    </w:p>
    <w:p w14:paraId="68C72AE7" w14:textId="67E21D70" w:rsidR="00023F15" w:rsidRPr="00B56D6B" w:rsidRDefault="00023F15" w:rsidP="003929FE">
      <w:pPr>
        <w:numPr>
          <w:ilvl w:val="0"/>
          <w:numId w:val="396"/>
        </w:numPr>
        <w:pBdr>
          <w:top w:val="nil"/>
          <w:left w:val="nil"/>
          <w:bottom w:val="nil"/>
          <w:right w:val="nil"/>
          <w:between w:val="nil"/>
        </w:pBdr>
        <w:tabs>
          <w:tab w:val="left" w:pos="180"/>
          <w:tab w:val="left" w:pos="270"/>
        </w:tabs>
        <w:rPr>
          <w:color w:val="000000"/>
        </w:rPr>
      </w:pPr>
      <w:r w:rsidRPr="00B56D6B">
        <w:rPr>
          <w:color w:val="000000"/>
        </w:rPr>
        <w:t>Various forms of linear functions include standard and slope-intercept forms.</w:t>
      </w:r>
    </w:p>
    <w:p w14:paraId="3BC5DBDA" w14:textId="77777777" w:rsidR="00023F15" w:rsidRPr="00B56D6B" w:rsidRDefault="00023F15" w:rsidP="003929FE">
      <w:pPr>
        <w:numPr>
          <w:ilvl w:val="0"/>
          <w:numId w:val="396"/>
        </w:numPr>
        <w:pBdr>
          <w:top w:val="nil"/>
          <w:left w:val="nil"/>
          <w:bottom w:val="nil"/>
          <w:right w:val="nil"/>
          <w:between w:val="nil"/>
        </w:pBdr>
        <w:tabs>
          <w:tab w:val="left" w:pos="180"/>
          <w:tab w:val="left" w:pos="270"/>
        </w:tabs>
      </w:pPr>
      <w:r w:rsidRPr="00B56D6B">
        <w:rPr>
          <w:color w:val="000000"/>
        </w:rPr>
        <w:t>Key features include rate of change (slope), intercepts, strictly increasing or strictly decreasing, positive, negative, and end behavior.</w:t>
      </w:r>
    </w:p>
    <w:p w14:paraId="308FFE4E" w14:textId="1475FE0F" w:rsidR="00023F15" w:rsidRPr="00B56D6B" w:rsidRDefault="00023F15" w:rsidP="00C6243D">
      <w:pPr>
        <w:pStyle w:val="Heading6"/>
        <w:spacing w:before="60" w:after="20"/>
      </w:pPr>
      <w:r w:rsidRPr="00B56D6B">
        <w:t xml:space="preserve">Teaching Strategies </w:t>
      </w:r>
    </w:p>
    <w:p w14:paraId="1F1BD473" w14:textId="20AD2F2B" w:rsidR="00023F15" w:rsidRPr="00B56D6B" w:rsidRDefault="00023F15" w:rsidP="00A143C4">
      <w:pPr>
        <w:numPr>
          <w:ilvl w:val="0"/>
          <w:numId w:val="395"/>
        </w:numPr>
        <w:pBdr>
          <w:top w:val="nil"/>
          <w:left w:val="nil"/>
          <w:bottom w:val="nil"/>
          <w:right w:val="nil"/>
          <w:between w:val="nil"/>
        </w:pBdr>
        <w:tabs>
          <w:tab w:val="left" w:pos="180"/>
          <w:tab w:val="left" w:pos="270"/>
        </w:tabs>
        <w:ind w:right="324"/>
        <w:rPr>
          <w:color w:val="000000"/>
        </w:rPr>
      </w:pPr>
      <w:r w:rsidRPr="00B56D6B">
        <w:rPr>
          <w:color w:val="000000"/>
        </w:rPr>
        <w:t>Use verbal descriptions, tables and graphs created by hand and/or using technology.</w:t>
      </w:r>
    </w:p>
    <w:p w14:paraId="0EE78641" w14:textId="4B866C30" w:rsidR="00A143C4" w:rsidRPr="00B56D6B" w:rsidRDefault="00A143C4" w:rsidP="00A143C4">
      <w:pPr>
        <w:pBdr>
          <w:top w:val="nil"/>
          <w:left w:val="nil"/>
          <w:bottom w:val="nil"/>
          <w:right w:val="nil"/>
          <w:between w:val="nil"/>
        </w:pBdr>
        <w:tabs>
          <w:tab w:val="left" w:pos="180"/>
          <w:tab w:val="left" w:pos="270"/>
        </w:tabs>
        <w:ind w:right="4194"/>
        <w:rPr>
          <w:color w:val="000000"/>
        </w:rPr>
      </w:pPr>
    </w:p>
    <w:p w14:paraId="4F9341A0" w14:textId="645C1D00" w:rsidR="00A143C4" w:rsidRPr="00B56D6B" w:rsidRDefault="00A143C4" w:rsidP="00C6243D">
      <w:pPr>
        <w:pStyle w:val="Heading6"/>
        <w:spacing w:before="60" w:after="20"/>
      </w:pPr>
      <w:r w:rsidRPr="00B56D6B">
        <w:rPr>
          <w:noProof/>
          <w:lang w:val="en-US"/>
        </w:rPr>
        <w:drawing>
          <wp:anchor distT="0" distB="0" distL="114300" distR="114300" simplePos="0" relativeHeight="251658396" behindDoc="0" locked="0" layoutInCell="1" allowOverlap="1" wp14:anchorId="4D08124D" wp14:editId="16322851">
            <wp:simplePos x="0" y="0"/>
            <wp:positionH relativeFrom="column">
              <wp:posOffset>3587115</wp:posOffset>
            </wp:positionH>
            <wp:positionV relativeFrom="paragraph">
              <wp:posOffset>61595</wp:posOffset>
            </wp:positionV>
            <wp:extent cx="2587698" cy="1685925"/>
            <wp:effectExtent l="0" t="0" r="3175" b="0"/>
            <wp:wrapNone/>
            <wp:docPr id="1676" name="Picture 167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6" name="Picture 1676">
                      <a:extLst>
                        <a:ext uri="{C183D7F6-B498-43B3-948B-1728B52AA6E4}">
                          <adec:decorative xmlns:adec="http://schemas.microsoft.com/office/drawing/2017/decorative" val="1"/>
                        </a:ext>
                      </a:extLst>
                    </pic:cNvPr>
                    <pic:cNvPicPr/>
                  </pic:nvPicPr>
                  <pic:blipFill>
                    <a:blip r:embed="rId1122">
                      <a:extLst>
                        <a:ext uri="{28A0092B-C50C-407E-A947-70E740481C1C}">
                          <a14:useLocalDpi xmlns:a14="http://schemas.microsoft.com/office/drawing/2010/main" val="0"/>
                        </a:ext>
                      </a:extLst>
                    </a:blip>
                    <a:stretch>
                      <a:fillRect/>
                    </a:stretch>
                  </pic:blipFill>
                  <pic:spPr>
                    <a:xfrm>
                      <a:off x="0" y="0"/>
                      <a:ext cx="2587698" cy="1685925"/>
                    </a:xfrm>
                    <a:prstGeom prst="rect">
                      <a:avLst/>
                    </a:prstGeom>
                  </pic:spPr>
                </pic:pic>
              </a:graphicData>
            </a:graphic>
            <wp14:sizeRelH relativeFrom="page">
              <wp14:pctWidth>0</wp14:pctWidth>
            </wp14:sizeRelH>
            <wp14:sizeRelV relativeFrom="page">
              <wp14:pctHeight>0</wp14:pctHeight>
            </wp14:sizeRelV>
          </wp:anchor>
        </w:drawing>
      </w:r>
      <w:r w:rsidR="00770C82" w:rsidRPr="00B56D6B">
        <w:t>Progressions</w:t>
      </w:r>
    </w:p>
    <w:p w14:paraId="68231622" w14:textId="77777777" w:rsidR="00A143C4" w:rsidRPr="00B56D6B" w:rsidRDefault="00A143C4" w:rsidP="04CA56F2">
      <w:pPr>
        <w:numPr>
          <w:ilvl w:val="0"/>
          <w:numId w:val="395"/>
        </w:numPr>
        <w:pBdr>
          <w:top w:val="nil"/>
          <w:left w:val="nil"/>
          <w:bottom w:val="nil"/>
          <w:right w:val="nil"/>
          <w:between w:val="nil"/>
        </w:pBdr>
        <w:tabs>
          <w:tab w:val="left" w:pos="180"/>
          <w:tab w:val="left" w:pos="270"/>
        </w:tabs>
        <w:ind w:right="4104"/>
        <w:rPr>
          <w:color w:val="000000"/>
          <w:lang w:val="en-US"/>
        </w:rPr>
      </w:pPr>
      <w:r w:rsidRPr="04CA56F2">
        <w:rPr>
          <w:color w:val="000000" w:themeColor="text1"/>
          <w:lang w:val="en-US"/>
        </w:rPr>
        <w:t xml:space="preserve">As students start to build a unified notion of the concept of function they are able to compare proportional relationships presented in different ways. </w:t>
      </w:r>
    </w:p>
    <w:p w14:paraId="5A1C4E54" w14:textId="0F371297" w:rsidR="00A143C4" w:rsidRPr="00B56D6B" w:rsidRDefault="00A143C4" w:rsidP="00A143C4">
      <w:pPr>
        <w:numPr>
          <w:ilvl w:val="0"/>
          <w:numId w:val="395"/>
        </w:numPr>
        <w:pBdr>
          <w:top w:val="nil"/>
          <w:left w:val="nil"/>
          <w:bottom w:val="nil"/>
          <w:right w:val="nil"/>
          <w:between w:val="nil"/>
        </w:pBdr>
        <w:tabs>
          <w:tab w:val="left" w:pos="180"/>
          <w:tab w:val="left" w:pos="270"/>
        </w:tabs>
        <w:ind w:right="4104"/>
        <w:rPr>
          <w:color w:val="000000"/>
        </w:rPr>
      </w:pPr>
      <w:r w:rsidRPr="00B56D6B">
        <w:rPr>
          <w:color w:val="000000"/>
        </w:rPr>
        <w:t>For example, the table on the right shows 300 miles in 5 hours, whereas the graph shows more than 300 miles in the same time.</w:t>
      </w:r>
      <w:r w:rsidRPr="00B56D6B">
        <w:rPr>
          <w:noProof/>
          <w:lang w:val="en-US"/>
        </w:rPr>
        <w:t xml:space="preserve"> (Please reference page 12 in the </w:t>
      </w:r>
      <w:hyperlink r:id="rId1123" w:history="1">
        <w:r w:rsidRPr="00B56D6B">
          <w:rPr>
            <w:rStyle w:val="Hyperlink"/>
            <w:noProof/>
            <w:lang w:val="en-US"/>
          </w:rPr>
          <w:t>Progression document</w:t>
        </w:r>
      </w:hyperlink>
      <w:r w:rsidRPr="00B56D6B">
        <w:rPr>
          <w:noProof/>
          <w:lang w:val="en-US"/>
        </w:rPr>
        <w:t>).</w:t>
      </w:r>
    </w:p>
    <w:p w14:paraId="475FA1F2" w14:textId="77777777" w:rsidR="00A143C4" w:rsidRPr="00B56D6B" w:rsidRDefault="00A143C4" w:rsidP="00A143C4">
      <w:pPr>
        <w:pBdr>
          <w:top w:val="nil"/>
          <w:left w:val="nil"/>
          <w:bottom w:val="nil"/>
          <w:right w:val="nil"/>
          <w:between w:val="nil"/>
        </w:pBdr>
        <w:tabs>
          <w:tab w:val="left" w:pos="180"/>
          <w:tab w:val="left" w:pos="270"/>
        </w:tabs>
        <w:ind w:right="4104"/>
        <w:rPr>
          <w:color w:val="000000"/>
        </w:rPr>
      </w:pPr>
    </w:p>
    <w:p w14:paraId="09B1F8A7" w14:textId="77777777" w:rsidR="00023F15" w:rsidRPr="00B56D6B" w:rsidRDefault="00023F15" w:rsidP="00C6243D">
      <w:pPr>
        <w:pStyle w:val="Heading6"/>
        <w:spacing w:before="60" w:after="20"/>
      </w:pPr>
      <w:r w:rsidRPr="00B56D6B">
        <w:t>Examples</w:t>
      </w:r>
    </w:p>
    <w:p w14:paraId="0B9CCCFA" w14:textId="77777777" w:rsidR="00023F15" w:rsidRPr="00B56D6B" w:rsidRDefault="00023F15" w:rsidP="04CA56F2">
      <w:pPr>
        <w:numPr>
          <w:ilvl w:val="0"/>
          <w:numId w:val="396"/>
        </w:numPr>
        <w:pBdr>
          <w:top w:val="nil"/>
          <w:left w:val="nil"/>
          <w:bottom w:val="nil"/>
          <w:right w:val="nil"/>
          <w:between w:val="nil"/>
        </w:pBdr>
        <w:tabs>
          <w:tab w:val="left" w:pos="180"/>
          <w:tab w:val="left" w:pos="270"/>
        </w:tabs>
      </w:pPr>
      <w:r w:rsidRPr="04CA56F2">
        <w:rPr>
          <w:color w:val="000000" w:themeColor="text1"/>
          <w:lang w:val="en-US"/>
        </w:rPr>
        <w:t>Interpret the unit rate as the slope of the graph. Compare one or more proportional relationships represented in different ways.</w:t>
      </w:r>
    </w:p>
    <w:p w14:paraId="1970500A" w14:textId="27419CDB" w:rsidR="00023F15" w:rsidRPr="00B56D6B" w:rsidRDefault="00023F15" w:rsidP="04CA56F2">
      <w:pPr>
        <w:numPr>
          <w:ilvl w:val="0"/>
          <w:numId w:val="396"/>
        </w:numPr>
        <w:pBdr>
          <w:top w:val="nil"/>
          <w:left w:val="nil"/>
          <w:bottom w:val="nil"/>
          <w:right w:val="nil"/>
          <w:between w:val="nil"/>
        </w:pBdr>
        <w:tabs>
          <w:tab w:val="left" w:pos="180"/>
          <w:tab w:val="left" w:pos="270"/>
        </w:tabs>
      </w:pPr>
      <w:r w:rsidRPr="04CA56F2">
        <w:rPr>
          <w:color w:val="000000" w:themeColor="text1"/>
          <w:lang w:val="en-US"/>
        </w:rPr>
        <w:t>For example, compare a distance-time graph to a distance-time equation to determine which of two moving objects has greater speed.</w:t>
      </w:r>
    </w:p>
    <w:p w14:paraId="515E8C6D" w14:textId="77777777" w:rsidR="00A143C4" w:rsidRPr="00B56D6B" w:rsidRDefault="00A143C4" w:rsidP="00A143C4">
      <w:pPr>
        <w:numPr>
          <w:ilvl w:val="0"/>
          <w:numId w:val="396"/>
        </w:numPr>
        <w:pBdr>
          <w:top w:val="nil"/>
          <w:left w:val="nil"/>
          <w:bottom w:val="nil"/>
          <w:right w:val="nil"/>
          <w:between w:val="nil"/>
        </w:pBdr>
        <w:tabs>
          <w:tab w:val="left" w:pos="180"/>
          <w:tab w:val="left" w:pos="270"/>
        </w:tabs>
        <w:rPr>
          <w:color w:val="8835CD"/>
        </w:rPr>
      </w:pPr>
      <w:r w:rsidRPr="00B56D6B">
        <w:rPr>
          <w:color w:val="8835CD"/>
        </w:rPr>
        <w:t>Illustrative Mathematics:</w:t>
      </w:r>
    </w:p>
    <w:p w14:paraId="333E0AD7" w14:textId="1FBBB1EB" w:rsidR="00A143C4" w:rsidRPr="00B56D6B" w:rsidRDefault="00A143C4" w:rsidP="00A143C4">
      <w:pPr>
        <w:numPr>
          <w:ilvl w:val="1"/>
          <w:numId w:val="396"/>
        </w:numPr>
        <w:pBdr>
          <w:top w:val="nil"/>
          <w:left w:val="nil"/>
          <w:bottom w:val="nil"/>
          <w:right w:val="nil"/>
          <w:between w:val="nil"/>
        </w:pBdr>
        <w:tabs>
          <w:tab w:val="left" w:pos="180"/>
          <w:tab w:val="left" w:pos="270"/>
        </w:tabs>
        <w:rPr>
          <w:color w:val="000000"/>
        </w:rPr>
      </w:pPr>
      <w:hyperlink r:id="rId1124" w:history="1">
        <w:r w:rsidRPr="00B56D6B">
          <w:rPr>
            <w:rStyle w:val="Hyperlink"/>
          </w:rPr>
          <w:t>Peaches and Plums</w:t>
        </w:r>
      </w:hyperlink>
    </w:p>
    <w:p w14:paraId="6E329A64" w14:textId="17E55233" w:rsidR="00A143C4" w:rsidRPr="00B56D6B" w:rsidRDefault="00A143C4" w:rsidP="00A143C4">
      <w:pPr>
        <w:numPr>
          <w:ilvl w:val="1"/>
          <w:numId w:val="396"/>
        </w:numPr>
        <w:pBdr>
          <w:top w:val="nil"/>
          <w:left w:val="nil"/>
          <w:bottom w:val="nil"/>
          <w:right w:val="nil"/>
          <w:between w:val="nil"/>
        </w:pBdr>
        <w:tabs>
          <w:tab w:val="left" w:pos="180"/>
          <w:tab w:val="left" w:pos="270"/>
        </w:tabs>
        <w:rPr>
          <w:color w:val="000000"/>
        </w:rPr>
      </w:pPr>
      <w:hyperlink r:id="rId1125" w:history="1">
        <w:r w:rsidRPr="00B56D6B">
          <w:rPr>
            <w:rStyle w:val="Hyperlink"/>
          </w:rPr>
          <w:t>Equations of Lines</w:t>
        </w:r>
      </w:hyperlink>
    </w:p>
    <w:p w14:paraId="2659E8B0" w14:textId="6744CC90" w:rsidR="00A143C4" w:rsidRPr="00B56D6B" w:rsidRDefault="00A143C4" w:rsidP="00A143C4">
      <w:pPr>
        <w:numPr>
          <w:ilvl w:val="1"/>
          <w:numId w:val="396"/>
        </w:numPr>
        <w:pBdr>
          <w:top w:val="nil"/>
          <w:left w:val="nil"/>
          <w:bottom w:val="nil"/>
          <w:right w:val="nil"/>
          <w:between w:val="nil"/>
        </w:pBdr>
        <w:tabs>
          <w:tab w:val="left" w:pos="180"/>
          <w:tab w:val="left" w:pos="270"/>
        </w:tabs>
        <w:rPr>
          <w:color w:val="000000"/>
        </w:rPr>
      </w:pPr>
      <w:hyperlink r:id="rId1126" w:history="1">
        <w:r w:rsidRPr="00B56D6B">
          <w:rPr>
            <w:rStyle w:val="Hyperlink"/>
          </w:rPr>
          <w:t>Coffee by the Pound</w:t>
        </w:r>
      </w:hyperlink>
    </w:p>
    <w:p w14:paraId="6240733D" w14:textId="63169B1F" w:rsidR="00A143C4" w:rsidRPr="00B56D6B" w:rsidRDefault="00A143C4" w:rsidP="00A143C4">
      <w:pPr>
        <w:numPr>
          <w:ilvl w:val="1"/>
          <w:numId w:val="396"/>
        </w:numPr>
        <w:pBdr>
          <w:top w:val="nil"/>
          <w:left w:val="nil"/>
          <w:bottom w:val="nil"/>
          <w:right w:val="nil"/>
          <w:between w:val="nil"/>
        </w:pBdr>
        <w:tabs>
          <w:tab w:val="left" w:pos="180"/>
          <w:tab w:val="left" w:pos="270"/>
        </w:tabs>
        <w:rPr>
          <w:color w:val="000000"/>
        </w:rPr>
      </w:pPr>
      <w:hyperlink r:id="rId1127" w:history="1">
        <w:r w:rsidRPr="00B56D6B">
          <w:rPr>
            <w:rStyle w:val="Hyperlink"/>
          </w:rPr>
          <w:t>Comparing Speeds in Graphs and Equations</w:t>
        </w:r>
      </w:hyperlink>
    </w:p>
    <w:p w14:paraId="5D91DA0D" w14:textId="7C21656C" w:rsidR="00A143C4" w:rsidRPr="00B56D6B" w:rsidRDefault="00A143C4" w:rsidP="00A143C4">
      <w:pPr>
        <w:numPr>
          <w:ilvl w:val="1"/>
          <w:numId w:val="396"/>
        </w:numPr>
        <w:pBdr>
          <w:top w:val="nil"/>
          <w:left w:val="nil"/>
          <w:bottom w:val="nil"/>
          <w:right w:val="nil"/>
          <w:between w:val="nil"/>
        </w:pBdr>
        <w:tabs>
          <w:tab w:val="left" w:pos="180"/>
          <w:tab w:val="left" w:pos="270"/>
        </w:tabs>
        <w:rPr>
          <w:color w:val="000000"/>
        </w:rPr>
      </w:pPr>
      <w:hyperlink r:id="rId1128" w:history="1">
        <w:r w:rsidRPr="00B56D6B">
          <w:rPr>
            <w:rStyle w:val="Hyperlink"/>
          </w:rPr>
          <w:t>Stuffing Envelopes</w:t>
        </w:r>
      </w:hyperlink>
    </w:p>
    <w:p w14:paraId="1EB67A07" w14:textId="001CA067" w:rsidR="00E303E0" w:rsidRPr="00B56D6B" w:rsidRDefault="00A143C4" w:rsidP="0090531B">
      <w:pPr>
        <w:numPr>
          <w:ilvl w:val="1"/>
          <w:numId w:val="396"/>
        </w:numPr>
        <w:pBdr>
          <w:top w:val="nil"/>
          <w:left w:val="nil"/>
          <w:bottom w:val="nil"/>
          <w:right w:val="nil"/>
          <w:between w:val="nil"/>
        </w:pBdr>
        <w:tabs>
          <w:tab w:val="left" w:pos="180"/>
          <w:tab w:val="left" w:pos="270"/>
        </w:tabs>
        <w:rPr>
          <w:rFonts w:eastAsiaTheme="majorEastAsia" w:cstheme="minorHAnsi"/>
          <w:sz w:val="24"/>
          <w:szCs w:val="26"/>
        </w:rPr>
      </w:pPr>
      <w:hyperlink r:id="rId1129" w:history="1">
        <w:r w:rsidRPr="00B56D6B">
          <w:rPr>
            <w:rStyle w:val="Hyperlink"/>
          </w:rPr>
          <w:t>Who Has the Best Job?</w:t>
        </w:r>
      </w:hyperlink>
      <w:r w:rsidR="00E303E0" w:rsidRPr="00B56D6B">
        <w:br w:type="page"/>
      </w:r>
    </w:p>
    <w:p w14:paraId="59741CBB" w14:textId="0468E22C" w:rsidR="00E303E0" w:rsidRPr="00B56D6B" w:rsidRDefault="00E303E0" w:rsidP="009C69AA">
      <w:pPr>
        <w:pStyle w:val="Heading4"/>
      </w:pPr>
      <w:bookmarkStart w:id="415" w:name="_STANDARD:_8.AEE.B.6"/>
      <w:bookmarkEnd w:id="415"/>
      <w:r w:rsidRPr="00B56D6B">
        <w:lastRenderedPageBreak/>
        <w:t xml:space="preserve">STANDARD: </w:t>
      </w:r>
      <w:hyperlink w:anchor="_Algebraic_Reasoning:_Expressions_2" w:history="1">
        <w:r w:rsidR="00032115" w:rsidRPr="00B56D6B">
          <w:rPr>
            <w:rStyle w:val="Hyperlink"/>
          </w:rPr>
          <w:t>8.AEE</w:t>
        </w:r>
      </w:hyperlink>
      <w:r w:rsidRPr="00B56D6B">
        <w:t>.B.6</w:t>
      </w:r>
    </w:p>
    <w:p w14:paraId="567F28FE" w14:textId="77777777" w:rsidR="00E303E0" w:rsidRPr="00B56D6B" w:rsidRDefault="00E303E0" w:rsidP="00B03B52">
      <w:pPr>
        <w:pStyle w:val="Heading5"/>
      </w:pPr>
      <w:r w:rsidRPr="00B56D6B">
        <w:t> </w:t>
      </w:r>
      <w:r w:rsidRPr="00B56D6B">
        <w:rPr>
          <w:noProof/>
          <w:lang w:val="en-US"/>
        </w:rPr>
        <w:drawing>
          <wp:inline distT="0" distB="0" distL="0" distR="0" wp14:anchorId="23C6452A" wp14:editId="08581668">
            <wp:extent cx="274320" cy="274320"/>
            <wp:effectExtent l="0" t="0" r="0" b="0"/>
            <wp:docPr id="612" name="Picture 612"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Standards Statement (2021): </w:t>
      </w:r>
    </w:p>
    <w:p w14:paraId="67548A2A" w14:textId="77777777" w:rsidR="00E303E0" w:rsidRPr="00B56D6B" w:rsidRDefault="00E303E0" w:rsidP="006726F8">
      <w:pPr>
        <w:tabs>
          <w:tab w:val="left" w:pos="180"/>
          <w:tab w:val="left" w:pos="270"/>
        </w:tabs>
        <w:ind w:left="450"/>
        <w:jc w:val="both"/>
      </w:pPr>
      <w:r w:rsidRPr="00B56D6B">
        <w:rPr>
          <w:noProof/>
        </w:rPr>
        <w:t>Write the equation for a line in slope intercept form y = mx + b, where m and b are rational numbers, and explain in context why the slope m is the same between any two distinct points.</w:t>
      </w:r>
      <w:r w:rsidRPr="00B56D6B">
        <w:t xml:space="preserve"> </w:t>
      </w:r>
    </w:p>
    <w:p w14:paraId="4A4F558C" w14:textId="77777777" w:rsidR="00E303E0" w:rsidRPr="00B56D6B" w:rsidRDefault="00E303E0" w:rsidP="00B03B52">
      <w:pPr>
        <w:pStyle w:val="Heading5"/>
      </w:pPr>
      <w:r w:rsidRPr="00B56D6B">
        <w:t> </w:t>
      </w:r>
      <w:r w:rsidRPr="00B56D6B">
        <w:rPr>
          <w:noProof/>
          <w:lang w:val="en-US"/>
        </w:rPr>
        <w:drawing>
          <wp:inline distT="0" distB="0" distL="0" distR="0" wp14:anchorId="36604576" wp14:editId="265583C1">
            <wp:extent cx="274320" cy="274320"/>
            <wp:effectExtent l="0" t="0" r="0" b="0"/>
            <wp:docPr id="613" name="Picture 613"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 Connections: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rsidRPr="00B56D6B" w14:paraId="660025C3" w14:textId="77777777" w:rsidTr="04CA56F2">
        <w:trPr>
          <w:trHeight w:val="576"/>
          <w:tblHeader/>
        </w:trPr>
        <w:tc>
          <w:tcPr>
            <w:tcW w:w="2448" w:type="dxa"/>
            <w:shd w:val="clear" w:color="auto" w:fill="1B75BC"/>
            <w:vAlign w:val="center"/>
          </w:tcPr>
          <w:p w14:paraId="6091AF41" w14:textId="77777777" w:rsidR="00E303E0" w:rsidRPr="00B56D6B" w:rsidRDefault="00E303E0" w:rsidP="006726F8">
            <w:pPr>
              <w:tabs>
                <w:tab w:val="left" w:pos="180"/>
                <w:tab w:val="left" w:pos="270"/>
              </w:tabs>
              <w:jc w:val="center"/>
            </w:pPr>
            <w:r w:rsidRPr="00B56D6B">
              <w:rPr>
                <w:color w:val="FFFFFF" w:themeColor="background1"/>
              </w:rPr>
              <w:t>Preceding Pathway Content (2021)</w:t>
            </w:r>
          </w:p>
        </w:tc>
        <w:tc>
          <w:tcPr>
            <w:tcW w:w="2448" w:type="dxa"/>
            <w:shd w:val="clear" w:color="auto" w:fill="1B75BC"/>
            <w:vAlign w:val="center"/>
          </w:tcPr>
          <w:p w14:paraId="4FFD30D2" w14:textId="77777777" w:rsidR="00E303E0" w:rsidRPr="00B56D6B" w:rsidRDefault="00E303E0" w:rsidP="006726F8">
            <w:pPr>
              <w:tabs>
                <w:tab w:val="left" w:pos="180"/>
                <w:tab w:val="left" w:pos="270"/>
              </w:tabs>
              <w:jc w:val="center"/>
            </w:pPr>
            <w:r w:rsidRPr="04CA56F2">
              <w:rPr>
                <w:color w:val="FFFFFF" w:themeColor="background1"/>
                <w:lang w:val="en-US"/>
              </w:rPr>
              <w:t>Subsequent Pathway Content (2021)</w:t>
            </w:r>
          </w:p>
        </w:tc>
        <w:tc>
          <w:tcPr>
            <w:tcW w:w="2448" w:type="dxa"/>
            <w:shd w:val="clear" w:color="auto" w:fill="1B75BC"/>
            <w:vAlign w:val="center"/>
          </w:tcPr>
          <w:p w14:paraId="3F46CAD2" w14:textId="77777777" w:rsidR="00E303E0" w:rsidRPr="00B56D6B" w:rsidRDefault="00E303E0" w:rsidP="006726F8">
            <w:pPr>
              <w:tabs>
                <w:tab w:val="left" w:pos="180"/>
                <w:tab w:val="left" w:pos="270"/>
              </w:tabs>
              <w:jc w:val="center"/>
            </w:pPr>
            <w:r w:rsidRPr="00B56D6B">
              <w:rPr>
                <w:color w:val="FFFFFF" w:themeColor="background1"/>
              </w:rPr>
              <w:t>Cross Domain Connections (2021)</w:t>
            </w:r>
          </w:p>
        </w:tc>
        <w:tc>
          <w:tcPr>
            <w:tcW w:w="2448" w:type="dxa"/>
            <w:shd w:val="clear" w:color="auto" w:fill="9F2065"/>
            <w:vAlign w:val="center"/>
          </w:tcPr>
          <w:p w14:paraId="19DFAEA9" w14:textId="77777777" w:rsidR="00E303E0" w:rsidRPr="00B56D6B" w:rsidRDefault="00E303E0" w:rsidP="006726F8">
            <w:pPr>
              <w:tabs>
                <w:tab w:val="left" w:pos="180"/>
                <w:tab w:val="left" w:pos="270"/>
              </w:tabs>
              <w:jc w:val="center"/>
              <w:rPr>
                <w:color w:val="FFFFFF" w:themeColor="background1"/>
              </w:rPr>
            </w:pPr>
            <w:r w:rsidRPr="00B56D6B">
              <w:rPr>
                <w:color w:val="FFFFFF" w:themeColor="background1"/>
              </w:rPr>
              <w:t>Common Core (CCSS)</w:t>
            </w:r>
          </w:p>
          <w:p w14:paraId="353C511A" w14:textId="77777777" w:rsidR="00E303E0" w:rsidRPr="00B56D6B" w:rsidRDefault="00E303E0" w:rsidP="006726F8">
            <w:pPr>
              <w:tabs>
                <w:tab w:val="left" w:pos="180"/>
                <w:tab w:val="left" w:pos="270"/>
              </w:tabs>
              <w:jc w:val="center"/>
            </w:pPr>
            <w:r w:rsidRPr="00B56D6B">
              <w:rPr>
                <w:color w:val="FFFFFF" w:themeColor="background1"/>
              </w:rPr>
              <w:t>(2010)</w:t>
            </w:r>
          </w:p>
        </w:tc>
      </w:tr>
      <w:tr w:rsidR="00E303E0" w:rsidRPr="00B56D6B" w14:paraId="73E7D3B9" w14:textId="77777777" w:rsidTr="04CA56F2">
        <w:trPr>
          <w:trHeight w:val="576"/>
        </w:trPr>
        <w:tc>
          <w:tcPr>
            <w:tcW w:w="2448" w:type="dxa"/>
          </w:tcPr>
          <w:p w14:paraId="2EB5A972" w14:textId="4BAB25F4" w:rsidR="00E303E0" w:rsidRPr="00B56D6B" w:rsidRDefault="002F25C1" w:rsidP="006726F8">
            <w:pPr>
              <w:tabs>
                <w:tab w:val="left" w:pos="180"/>
                <w:tab w:val="left" w:pos="270"/>
              </w:tabs>
            </w:pPr>
            <w:hyperlink w:anchor="_STANDARD:_7.RP.A.2" w:history="1">
              <w:r w:rsidRPr="00B56D6B">
                <w:rPr>
                  <w:rStyle w:val="Hyperlink"/>
                  <w:noProof/>
                </w:rPr>
                <w:t>7.RP.A.2</w:t>
              </w:r>
            </w:hyperlink>
          </w:p>
        </w:tc>
        <w:tc>
          <w:tcPr>
            <w:tcW w:w="2448" w:type="dxa"/>
          </w:tcPr>
          <w:p w14:paraId="0A323AB5" w14:textId="33AD7B25" w:rsidR="00E303E0" w:rsidRPr="00B56D6B" w:rsidRDefault="00975413" w:rsidP="006726F8">
            <w:pPr>
              <w:tabs>
                <w:tab w:val="left" w:pos="180"/>
                <w:tab w:val="left" w:pos="270"/>
              </w:tabs>
            </w:pPr>
            <w:hyperlink w:anchor="_STANDARD:_8.AEE.C.8" w:history="1">
              <w:r w:rsidRPr="00B56D6B">
                <w:rPr>
                  <w:rStyle w:val="Hyperlink"/>
                  <w:noProof/>
                </w:rPr>
                <w:t>8.AEE.C.8</w:t>
              </w:r>
            </w:hyperlink>
            <w:r w:rsidR="00E303E0" w:rsidRPr="00B56D6B">
              <w:rPr>
                <w:noProof/>
                <w:color w:val="1B75BC"/>
              </w:rPr>
              <w:t xml:space="preserve">, </w:t>
            </w:r>
            <w:hyperlink w:anchor="_STANDARD:_8.AFN.A.2" w:history="1">
              <w:r w:rsidR="001917EC" w:rsidRPr="00B56D6B">
                <w:rPr>
                  <w:rStyle w:val="Hyperlink"/>
                  <w:noProof/>
                </w:rPr>
                <w:t>8.AFN.A.2</w:t>
              </w:r>
            </w:hyperlink>
            <w:r w:rsidR="00E303E0" w:rsidRPr="00B56D6B">
              <w:rPr>
                <w:noProof/>
                <w:color w:val="1B75BC"/>
              </w:rPr>
              <w:t xml:space="preserve">, </w:t>
            </w:r>
            <w:hyperlink w:anchor="_STANDARD:_8.AFN.A.3" w:history="1">
              <w:r w:rsidR="00E303E0" w:rsidRPr="00B56D6B">
                <w:rPr>
                  <w:rStyle w:val="Hyperlink"/>
                  <w:noProof/>
                </w:rPr>
                <w:t>8.AFN.A.3</w:t>
              </w:r>
            </w:hyperlink>
            <w:r w:rsidR="00E303E0" w:rsidRPr="00B56D6B">
              <w:rPr>
                <w:noProof/>
                <w:color w:val="1B75BC"/>
              </w:rPr>
              <w:t xml:space="preserve">, </w:t>
            </w:r>
            <w:hyperlink w:anchor="_STANDARD:_HS.AEE.D.9" w:history="1">
              <w:r w:rsidR="002F25C1" w:rsidRPr="00B56D6B">
                <w:rPr>
                  <w:rStyle w:val="Hyperlink"/>
                  <w:noProof/>
                </w:rPr>
                <w:t>HS.AEE.D.9</w:t>
              </w:r>
            </w:hyperlink>
          </w:p>
        </w:tc>
        <w:tc>
          <w:tcPr>
            <w:tcW w:w="2448" w:type="dxa"/>
          </w:tcPr>
          <w:p w14:paraId="4402DF63" w14:textId="7C8D0A95" w:rsidR="00E303E0" w:rsidRPr="00B56D6B" w:rsidRDefault="00DB722E" w:rsidP="006726F8">
            <w:pPr>
              <w:tabs>
                <w:tab w:val="left" w:pos="180"/>
                <w:tab w:val="left" w:pos="270"/>
              </w:tabs>
            </w:pPr>
            <w:hyperlink w:anchor="_STANDARD:_HS.GM.A.3" w:history="1">
              <w:r w:rsidRPr="00B56D6B">
                <w:rPr>
                  <w:rStyle w:val="Hyperlink"/>
                  <w:noProof/>
                </w:rPr>
                <w:t>HS.GM.A.3</w:t>
              </w:r>
            </w:hyperlink>
          </w:p>
        </w:tc>
        <w:tc>
          <w:tcPr>
            <w:tcW w:w="2448" w:type="dxa"/>
          </w:tcPr>
          <w:p w14:paraId="324BE81B" w14:textId="77777777" w:rsidR="00E303E0" w:rsidRPr="00B56D6B" w:rsidRDefault="00E303E0" w:rsidP="006726F8">
            <w:pPr>
              <w:tabs>
                <w:tab w:val="left" w:pos="180"/>
                <w:tab w:val="left" w:pos="270"/>
              </w:tabs>
              <w:jc w:val="center"/>
              <w:rPr>
                <w:rStyle w:val="Hyperlink"/>
                <w:noProof/>
              </w:rPr>
            </w:pPr>
            <w:hyperlink r:id="rId1130" w:history="1">
              <w:r w:rsidRPr="00B56D6B">
                <w:rPr>
                  <w:rStyle w:val="Hyperlink"/>
                  <w:noProof/>
                </w:rPr>
                <w:t>8.EE.B.6</w:t>
              </w:r>
            </w:hyperlink>
          </w:p>
          <w:p w14:paraId="3D40A431" w14:textId="1BA78857" w:rsidR="0019349B" w:rsidRPr="00B56D6B" w:rsidRDefault="0019349B" w:rsidP="006726F8">
            <w:pPr>
              <w:tabs>
                <w:tab w:val="left" w:pos="180"/>
                <w:tab w:val="left" w:pos="270"/>
              </w:tabs>
              <w:jc w:val="center"/>
            </w:pPr>
            <w:hyperlink w:anchor="_8.AEE.B_Understand_the" w:history="1">
              <w:r w:rsidRPr="00B56D6B">
                <w:rPr>
                  <w:rStyle w:val="Hyperlink"/>
                </w:rPr>
                <w:t>8.AEE.B Crosswalk</w:t>
              </w:r>
            </w:hyperlink>
          </w:p>
        </w:tc>
      </w:tr>
    </w:tbl>
    <w:p w14:paraId="18CA923D" w14:textId="4DDFCAF6" w:rsidR="00E303E0" w:rsidRPr="00B56D6B" w:rsidRDefault="00E303E0" w:rsidP="00B03B52">
      <w:pPr>
        <w:pStyle w:val="Heading5"/>
      </w:pPr>
      <w:r w:rsidRPr="00B56D6B">
        <w:t> </w:t>
      </w:r>
      <w:r w:rsidRPr="00B56D6B">
        <w:rPr>
          <w:noProof/>
          <w:lang w:val="en-US"/>
        </w:rPr>
        <w:drawing>
          <wp:inline distT="0" distB="0" distL="0" distR="0" wp14:anchorId="39AC4C52" wp14:editId="21F8AB06">
            <wp:extent cx="271955" cy="274320"/>
            <wp:effectExtent l="0" t="0" r="0" b="0"/>
            <wp:docPr id="614" name="Picture 614"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rsidR="00C5238C" w:rsidRPr="00B56D6B">
        <w:t>Standards Guidance:</w:t>
      </w:r>
    </w:p>
    <w:p w14:paraId="6CA5D6A0" w14:textId="77777777" w:rsidR="00023F15" w:rsidRPr="00B56D6B" w:rsidRDefault="00023F15" w:rsidP="00B03B52">
      <w:pPr>
        <w:pStyle w:val="Heading6"/>
      </w:pPr>
      <w:r w:rsidRPr="00B56D6B">
        <w:t>Clarification</w:t>
      </w:r>
    </w:p>
    <w:p w14:paraId="3127A7B2" w14:textId="77777777" w:rsidR="00023F15" w:rsidRPr="00B56D6B" w:rsidRDefault="00023F15" w:rsidP="003929FE">
      <w:pPr>
        <w:numPr>
          <w:ilvl w:val="0"/>
          <w:numId w:val="397"/>
        </w:numPr>
        <w:pBdr>
          <w:top w:val="nil"/>
          <w:left w:val="nil"/>
          <w:bottom w:val="nil"/>
          <w:right w:val="nil"/>
          <w:between w:val="nil"/>
        </w:pBdr>
        <w:tabs>
          <w:tab w:val="left" w:pos="180"/>
          <w:tab w:val="left" w:pos="270"/>
        </w:tabs>
        <w:rPr>
          <w:color w:val="000000"/>
        </w:rPr>
      </w:pPr>
      <w:r w:rsidRPr="00B56D6B">
        <w:rPr>
          <w:color w:val="000000"/>
        </w:rPr>
        <w:t xml:space="preserve">Use similar triangles to explain why the slope m is the same between any two distinct points on a non-vertical line in the coordinate plane </w:t>
      </w:r>
    </w:p>
    <w:p w14:paraId="59591CF9" w14:textId="4A892BE7" w:rsidR="00023F15" w:rsidRPr="00B56D6B" w:rsidRDefault="00023F15" w:rsidP="04CA56F2">
      <w:pPr>
        <w:numPr>
          <w:ilvl w:val="0"/>
          <w:numId w:val="397"/>
        </w:numPr>
        <w:pBdr>
          <w:top w:val="nil"/>
          <w:left w:val="nil"/>
          <w:bottom w:val="nil"/>
          <w:right w:val="nil"/>
          <w:between w:val="nil"/>
        </w:pBdr>
        <w:tabs>
          <w:tab w:val="left" w:pos="180"/>
          <w:tab w:val="left" w:pos="270"/>
        </w:tabs>
        <w:rPr>
          <w:color w:val="000000"/>
          <w:lang w:val="en-US"/>
        </w:rPr>
      </w:pPr>
      <w:r w:rsidRPr="04CA56F2">
        <w:rPr>
          <w:color w:val="000000" w:themeColor="text1"/>
          <w:lang w:val="en-US"/>
        </w:rPr>
        <w:t xml:space="preserve">Derive the equation </w:t>
      </w:r>
      <w:r w:rsidRPr="04CA56F2">
        <w:rPr>
          <w:rFonts w:ascii="Cambria Math" w:eastAsia="Cambria Math" w:hAnsi="Cambria Math" w:cs="Cambria Math"/>
          <w:color w:val="000000" w:themeColor="text1"/>
          <w:lang w:val="en-US"/>
        </w:rPr>
        <w:t>𝑦</w:t>
      </w:r>
      <w:r w:rsidRPr="04CA56F2">
        <w:rPr>
          <w:color w:val="000000" w:themeColor="text1"/>
          <w:lang w:val="en-US"/>
        </w:rPr>
        <w:t>=</w:t>
      </w:r>
      <w:r w:rsidRPr="04CA56F2">
        <w:rPr>
          <w:rFonts w:ascii="Cambria Math" w:eastAsia="Cambria Math" w:hAnsi="Cambria Math" w:cs="Cambria Math"/>
          <w:color w:val="000000" w:themeColor="text1"/>
          <w:lang w:val="en-US"/>
        </w:rPr>
        <w:t>𝑚𝑥</w:t>
      </w:r>
      <w:r w:rsidRPr="04CA56F2">
        <w:rPr>
          <w:color w:val="000000" w:themeColor="text1"/>
          <w:lang w:val="en-US"/>
        </w:rPr>
        <w:t xml:space="preserve"> for a line through the origin and the equation </w:t>
      </w:r>
      <w:r w:rsidRPr="04CA56F2">
        <w:rPr>
          <w:rFonts w:ascii="Cambria Math" w:eastAsia="Cambria Math" w:hAnsi="Cambria Math" w:cs="Cambria Math"/>
          <w:color w:val="000000" w:themeColor="text1"/>
          <w:lang w:val="en-US"/>
        </w:rPr>
        <w:t>𝑦</w:t>
      </w:r>
      <w:r w:rsidRPr="04CA56F2">
        <w:rPr>
          <w:color w:val="000000" w:themeColor="text1"/>
          <w:lang w:val="en-US"/>
        </w:rPr>
        <w:t>=</w:t>
      </w:r>
      <w:r w:rsidRPr="04CA56F2">
        <w:rPr>
          <w:rFonts w:ascii="Cambria Math" w:eastAsia="Cambria Math" w:hAnsi="Cambria Math" w:cs="Cambria Math"/>
          <w:color w:val="000000" w:themeColor="text1"/>
          <w:lang w:val="en-US"/>
        </w:rPr>
        <w:t>𝑚𝑥</w:t>
      </w:r>
      <w:r w:rsidRPr="04CA56F2">
        <w:rPr>
          <w:color w:val="000000" w:themeColor="text1"/>
          <w:lang w:val="en-US"/>
        </w:rPr>
        <w:t>+</w:t>
      </w:r>
      <w:r w:rsidRPr="04CA56F2">
        <w:rPr>
          <w:rFonts w:ascii="Cambria Math" w:eastAsia="Cambria Math" w:hAnsi="Cambria Math" w:cs="Cambria Math"/>
          <w:color w:val="000000" w:themeColor="text1"/>
          <w:lang w:val="en-US"/>
        </w:rPr>
        <w:t>𝑏</w:t>
      </w:r>
      <w:r w:rsidRPr="04CA56F2">
        <w:rPr>
          <w:color w:val="000000" w:themeColor="text1"/>
          <w:lang w:val="en-US"/>
        </w:rPr>
        <w:t xml:space="preserve"> for a line intercepting the vertical axis at </w:t>
      </w:r>
      <w:r w:rsidRPr="04CA56F2">
        <w:rPr>
          <w:rFonts w:ascii="Cambria Math" w:eastAsia="Cambria Math" w:hAnsi="Cambria Math" w:cs="Cambria Math"/>
          <w:color w:val="000000" w:themeColor="text1"/>
          <w:lang w:val="en-US"/>
        </w:rPr>
        <w:t>𝑏</w:t>
      </w:r>
      <w:r w:rsidRPr="04CA56F2">
        <w:rPr>
          <w:color w:val="000000" w:themeColor="text1"/>
          <w:lang w:val="en-US"/>
        </w:rPr>
        <w:t>.</w:t>
      </w:r>
    </w:p>
    <w:p w14:paraId="0B662752" w14:textId="3DE015F6" w:rsidR="00D455EF" w:rsidRPr="00B56D6B" w:rsidRDefault="00D455EF" w:rsidP="00D455EF">
      <w:pPr>
        <w:pStyle w:val="Heading6"/>
      </w:pPr>
      <w:r w:rsidRPr="00B56D6B">
        <w:t>Boundaries</w:t>
      </w:r>
    </w:p>
    <w:p w14:paraId="58B756EE" w14:textId="6E70C873" w:rsidR="00D455EF" w:rsidRPr="00B56D6B" w:rsidRDefault="00D455EF" w:rsidP="04CA56F2">
      <w:pPr>
        <w:numPr>
          <w:ilvl w:val="0"/>
          <w:numId w:val="397"/>
        </w:numPr>
        <w:pBdr>
          <w:top w:val="nil"/>
          <w:left w:val="nil"/>
          <w:bottom w:val="nil"/>
          <w:right w:val="nil"/>
          <w:between w:val="nil"/>
        </w:pBdr>
        <w:tabs>
          <w:tab w:val="left" w:pos="180"/>
          <w:tab w:val="left" w:pos="270"/>
        </w:tabs>
        <w:rPr>
          <w:color w:val="000000"/>
          <w:sz w:val="21"/>
          <w:szCs w:val="21"/>
          <w:lang w:val="en-US"/>
        </w:rPr>
      </w:pPr>
      <w:r w:rsidRPr="04CA56F2">
        <w:rPr>
          <w:color w:val="000000" w:themeColor="text1"/>
          <w:sz w:val="21"/>
          <w:szCs w:val="21"/>
          <w:lang w:val="en-US"/>
        </w:rPr>
        <w:t xml:space="preserve">Content expecation would include students using both standard and slope-intercept forms for a linear equation. </w:t>
      </w:r>
      <w:r w:rsidR="00880760" w:rsidRPr="04CA56F2">
        <w:rPr>
          <w:color w:val="000000" w:themeColor="text1"/>
          <w:sz w:val="21"/>
          <w:szCs w:val="21"/>
          <w:lang w:val="en-US"/>
        </w:rPr>
        <w:t xml:space="preserve">Students should be able to rewrite linear equations written in different forms depending on the given context.  </w:t>
      </w:r>
    </w:p>
    <w:p w14:paraId="5A54C46D" w14:textId="7B3442F4" w:rsidR="00D455EF" w:rsidRPr="00B56D6B" w:rsidRDefault="00D455EF" w:rsidP="003929FE">
      <w:pPr>
        <w:numPr>
          <w:ilvl w:val="0"/>
          <w:numId w:val="397"/>
        </w:numPr>
        <w:pBdr>
          <w:top w:val="nil"/>
          <w:left w:val="nil"/>
          <w:bottom w:val="nil"/>
          <w:right w:val="nil"/>
          <w:between w:val="nil"/>
        </w:pBdr>
        <w:tabs>
          <w:tab w:val="left" w:pos="180"/>
          <w:tab w:val="left" w:pos="270"/>
        </w:tabs>
        <w:rPr>
          <w:color w:val="000000"/>
          <w:sz w:val="21"/>
          <w:szCs w:val="21"/>
        </w:rPr>
      </w:pPr>
      <w:r w:rsidRPr="00B56D6B">
        <w:rPr>
          <w:color w:val="000000"/>
          <w:sz w:val="21"/>
          <w:szCs w:val="21"/>
        </w:rPr>
        <w:t xml:space="preserve">This work could also include generating equations using the point-slope form to generate an equation for a line that passes through a point with a given slope. </w:t>
      </w:r>
    </w:p>
    <w:p w14:paraId="4AB956F8" w14:textId="77777777" w:rsidR="00023F15" w:rsidRPr="00B56D6B" w:rsidRDefault="00023F15" w:rsidP="00B03B52">
      <w:pPr>
        <w:pStyle w:val="Heading6"/>
      </w:pPr>
      <w:r w:rsidRPr="00B56D6B">
        <w:t>Terminology</w:t>
      </w:r>
    </w:p>
    <w:p w14:paraId="3C3ECB8D" w14:textId="77777777" w:rsidR="00D455EF" w:rsidRPr="00B56D6B" w:rsidRDefault="00023F15" w:rsidP="003929FE">
      <w:pPr>
        <w:numPr>
          <w:ilvl w:val="0"/>
          <w:numId w:val="397"/>
        </w:numPr>
        <w:pBdr>
          <w:top w:val="nil"/>
          <w:left w:val="nil"/>
          <w:bottom w:val="nil"/>
          <w:right w:val="nil"/>
          <w:between w:val="nil"/>
        </w:pBdr>
        <w:tabs>
          <w:tab w:val="left" w:pos="180"/>
          <w:tab w:val="left" w:pos="270"/>
        </w:tabs>
      </w:pPr>
      <w:r w:rsidRPr="00B56D6B">
        <w:rPr>
          <w:color w:val="000000"/>
        </w:rPr>
        <w:t xml:space="preserve">Forms of linear equations: </w:t>
      </w:r>
    </w:p>
    <w:p w14:paraId="044A51AC" w14:textId="02CDC363" w:rsidR="00D455EF" w:rsidRPr="00B56D6B" w:rsidRDefault="00D455EF" w:rsidP="003929FE">
      <w:pPr>
        <w:numPr>
          <w:ilvl w:val="1"/>
          <w:numId w:val="397"/>
        </w:numPr>
        <w:pBdr>
          <w:top w:val="nil"/>
          <w:left w:val="nil"/>
          <w:bottom w:val="nil"/>
          <w:right w:val="nil"/>
          <w:between w:val="nil"/>
        </w:pBdr>
        <w:tabs>
          <w:tab w:val="left" w:pos="180"/>
          <w:tab w:val="left" w:pos="270"/>
        </w:tabs>
      </w:pPr>
      <w:r w:rsidRPr="00B56D6B">
        <w:t xml:space="preserve">Standard Form: </w:t>
      </w:r>
      <m:oMath>
        <m:r>
          <w:rPr>
            <w:rFonts w:ascii="Cambria Math" w:hAnsi="Cambria Math"/>
          </w:rPr>
          <m:t>Ax+By=C</m:t>
        </m:r>
      </m:oMath>
    </w:p>
    <w:p w14:paraId="43522987" w14:textId="5780083B" w:rsidR="00D455EF" w:rsidRPr="00B56D6B" w:rsidRDefault="00D455EF" w:rsidP="003929FE">
      <w:pPr>
        <w:numPr>
          <w:ilvl w:val="1"/>
          <w:numId w:val="397"/>
        </w:numPr>
        <w:pBdr>
          <w:top w:val="nil"/>
          <w:left w:val="nil"/>
          <w:bottom w:val="nil"/>
          <w:right w:val="nil"/>
          <w:between w:val="nil"/>
        </w:pBdr>
        <w:tabs>
          <w:tab w:val="left" w:pos="180"/>
          <w:tab w:val="left" w:pos="270"/>
        </w:tabs>
      </w:pPr>
      <w:r w:rsidRPr="00B56D6B">
        <w:rPr>
          <w:color w:val="000000"/>
        </w:rPr>
        <w:t>S</w:t>
      </w:r>
      <w:r w:rsidR="00552298" w:rsidRPr="00B56D6B">
        <w:rPr>
          <w:color w:val="000000"/>
        </w:rPr>
        <w:t>lope-I</w:t>
      </w:r>
      <w:r w:rsidRPr="00B56D6B">
        <w:rPr>
          <w:color w:val="000000"/>
        </w:rPr>
        <w:t xml:space="preserve">ntercept Form: </w:t>
      </w:r>
      <m:oMath>
        <m:r>
          <w:rPr>
            <w:rFonts w:ascii="Cambria Math" w:hAnsi="Cambria Math"/>
            <w:color w:val="000000"/>
          </w:rPr>
          <m:t>y=mx+b</m:t>
        </m:r>
      </m:oMath>
      <w:r w:rsidR="00023F15" w:rsidRPr="00B56D6B">
        <w:rPr>
          <w:color w:val="000000"/>
        </w:rPr>
        <w:t xml:space="preserve"> </w:t>
      </w:r>
    </w:p>
    <w:p w14:paraId="434A521E" w14:textId="27C82D92" w:rsidR="00023F15" w:rsidRPr="00B56D6B" w:rsidRDefault="00552298" w:rsidP="04CA56F2">
      <w:pPr>
        <w:numPr>
          <w:ilvl w:val="1"/>
          <w:numId w:val="397"/>
        </w:numPr>
        <w:pBdr>
          <w:top w:val="nil"/>
          <w:left w:val="nil"/>
          <w:bottom w:val="nil"/>
          <w:right w:val="nil"/>
          <w:between w:val="nil"/>
        </w:pBdr>
        <w:tabs>
          <w:tab w:val="left" w:pos="180"/>
          <w:tab w:val="left" w:pos="270"/>
        </w:tabs>
      </w:pPr>
      <w:r w:rsidRPr="04CA56F2">
        <w:rPr>
          <w:lang w:val="en-US"/>
        </w:rPr>
        <w:t>Point-S</w:t>
      </w:r>
      <w:r w:rsidR="00D455EF" w:rsidRPr="04CA56F2">
        <w:rPr>
          <w:lang w:val="en-US"/>
        </w:rPr>
        <w:t xml:space="preserve">lope Form: </w:t>
      </w:r>
      <m:oMath>
        <m:d>
          <m:dPr>
            <m:ctrlPr>
              <w:rPr>
                <w:rFonts w:ascii="Cambria Math" w:hAnsi="Cambria Math"/>
                <w:i/>
              </w:rPr>
            </m:ctrlPr>
          </m:dPr>
          <m:e>
            <m:r>
              <w:rPr>
                <w:rFonts w:ascii="Cambria Math" w:hAnsi="Cambria Math"/>
              </w:rPr>
              <m:t>y-</m:t>
            </m:r>
            <m:sSub>
              <m:sSubPr>
                <m:ctrlPr>
                  <w:rPr>
                    <w:rFonts w:ascii="Cambria Math" w:hAnsi="Cambria Math"/>
                    <w:i/>
                  </w:rPr>
                </m:ctrlPr>
              </m:sSubPr>
              <m:e>
                <m:r>
                  <w:rPr>
                    <w:rFonts w:ascii="Cambria Math" w:hAnsi="Cambria Math"/>
                  </w:rPr>
                  <m:t>y</m:t>
                </m:r>
              </m:e>
              <m:sub>
                <m:r>
                  <w:rPr>
                    <w:rFonts w:ascii="Cambria Math" w:hAnsi="Cambria Math"/>
                  </w:rPr>
                  <m:t>1</m:t>
                </m:r>
              </m:sub>
            </m:sSub>
            <m:ctrlPr>
              <w:rPr>
                <w:rFonts w:ascii="Cambria Math" w:hAnsi="Cambria Math"/>
                <w:i/>
                <w:color w:val="000000"/>
              </w:rPr>
            </m:ctrlPr>
          </m:e>
        </m:d>
        <m:r>
          <w:rPr>
            <w:rFonts w:ascii="Cambria Math" w:hAnsi="Cambria Math"/>
            <w:color w:val="000000"/>
          </w:rPr>
          <m:t>=m</m:t>
        </m:r>
        <m:d>
          <m:dPr>
            <m:ctrlPr>
              <w:rPr>
                <w:rFonts w:ascii="Cambria Math" w:hAnsi="Cambria Math"/>
                <w:i/>
              </w:rPr>
            </m:ctrlPr>
          </m:dPr>
          <m:e>
            <m:r>
              <w:rPr>
                <w:rFonts w:ascii="Cambria Math" w:hAnsi="Cambria Math"/>
              </w:rPr>
              <m:t>x-</m:t>
            </m:r>
            <m:sSub>
              <m:sSubPr>
                <m:ctrlPr>
                  <w:rPr>
                    <w:rFonts w:ascii="Cambria Math" w:hAnsi="Cambria Math"/>
                    <w:i/>
                  </w:rPr>
                </m:ctrlPr>
              </m:sSubPr>
              <m:e>
                <m:r>
                  <w:rPr>
                    <w:rFonts w:ascii="Cambria Math" w:hAnsi="Cambria Math"/>
                  </w:rPr>
                  <m:t>x</m:t>
                </m:r>
              </m:e>
              <m:sub>
                <m:r>
                  <w:rPr>
                    <w:rFonts w:ascii="Cambria Math" w:hAnsi="Cambria Math"/>
                  </w:rPr>
                  <m:t>1</m:t>
                </m:r>
              </m:sub>
            </m:sSub>
            <m:ctrlPr>
              <w:rPr>
                <w:rFonts w:ascii="Cambria Math" w:hAnsi="Cambria Math"/>
                <w:i/>
                <w:color w:val="000000"/>
              </w:rPr>
            </m:ctrlPr>
          </m:e>
        </m:d>
      </m:oMath>
      <w:r w:rsidR="00D455EF" w:rsidRPr="04CA56F2">
        <w:rPr>
          <w:color w:val="000000"/>
          <w:lang w:val="en-US"/>
        </w:rPr>
        <w:t xml:space="preserve"> for a line </w:t>
      </w:r>
      <w:r w:rsidRPr="04CA56F2">
        <w:rPr>
          <w:color w:val="000000"/>
          <w:lang w:val="en-US"/>
        </w:rPr>
        <w:t xml:space="preserve">with slope </w:t>
      </w:r>
      <w:r w:rsidRPr="04CA56F2">
        <w:rPr>
          <w:i/>
          <w:iCs/>
          <w:color w:val="000000"/>
          <w:lang w:val="en-US"/>
        </w:rPr>
        <w:t>m</w:t>
      </w:r>
      <w:r w:rsidRPr="04CA56F2">
        <w:rPr>
          <w:color w:val="000000"/>
          <w:lang w:val="en-US"/>
        </w:rPr>
        <w:t xml:space="preserve">, </w:t>
      </w:r>
      <w:r w:rsidR="00D455EF" w:rsidRPr="04CA56F2">
        <w:rPr>
          <w:color w:val="000000"/>
          <w:lang w:val="en-US"/>
        </w:rPr>
        <w:t>that passes through the point (x</w:t>
      </w:r>
      <w:r w:rsidR="00D455EF" w:rsidRPr="04CA56F2">
        <w:rPr>
          <w:color w:val="000000"/>
          <w:vertAlign w:val="subscript"/>
          <w:lang w:val="en-US"/>
        </w:rPr>
        <w:t>1</w:t>
      </w:r>
      <w:r w:rsidR="00D455EF" w:rsidRPr="04CA56F2">
        <w:rPr>
          <w:color w:val="000000"/>
          <w:lang w:val="en-US"/>
        </w:rPr>
        <w:t>,y</w:t>
      </w:r>
      <w:r w:rsidR="00D455EF" w:rsidRPr="04CA56F2">
        <w:rPr>
          <w:color w:val="000000"/>
          <w:vertAlign w:val="subscript"/>
          <w:lang w:val="en-US"/>
        </w:rPr>
        <w:t>1</w:t>
      </w:r>
      <w:r w:rsidR="00D455EF" w:rsidRPr="04CA56F2">
        <w:rPr>
          <w:color w:val="000000"/>
          <w:lang w:val="en-US"/>
        </w:rPr>
        <w:t>)</w:t>
      </w:r>
    </w:p>
    <w:p w14:paraId="153D2391" w14:textId="0D792E3F" w:rsidR="00023F15" w:rsidRPr="00B56D6B" w:rsidRDefault="00770C82" w:rsidP="00B03B52">
      <w:pPr>
        <w:pStyle w:val="Heading6"/>
      </w:pPr>
      <w:r w:rsidRPr="00B56D6B">
        <w:t>Progressions</w:t>
      </w:r>
    </w:p>
    <w:p w14:paraId="6890867E" w14:textId="544DE8A2" w:rsidR="00880760" w:rsidRPr="00B56D6B" w:rsidRDefault="00880760" w:rsidP="04CA56F2">
      <w:pPr>
        <w:numPr>
          <w:ilvl w:val="0"/>
          <w:numId w:val="397"/>
        </w:numPr>
        <w:pBdr>
          <w:top w:val="nil"/>
          <w:left w:val="nil"/>
          <w:bottom w:val="nil"/>
          <w:right w:val="nil"/>
          <w:between w:val="nil"/>
        </w:pBdr>
        <w:tabs>
          <w:tab w:val="left" w:pos="180"/>
          <w:tab w:val="left" w:pos="270"/>
        </w:tabs>
        <w:rPr>
          <w:color w:val="000000"/>
          <w:lang w:val="en-US"/>
        </w:rPr>
      </w:pPr>
      <w:r w:rsidRPr="04CA56F2">
        <w:rPr>
          <w:color w:val="000000"/>
          <w:lang w:val="en-US"/>
        </w:rPr>
        <w:t>Content expecation would be for a student to calcluate the slope between two points (x</w:t>
      </w:r>
      <w:r w:rsidRPr="04CA56F2">
        <w:rPr>
          <w:color w:val="000000"/>
          <w:vertAlign w:val="subscript"/>
          <w:lang w:val="en-US"/>
        </w:rPr>
        <w:t>1</w:t>
      </w:r>
      <w:r w:rsidRPr="04CA56F2">
        <w:rPr>
          <w:color w:val="000000"/>
          <w:lang w:val="en-US"/>
        </w:rPr>
        <w:t>,y</w:t>
      </w:r>
      <w:r w:rsidRPr="04CA56F2">
        <w:rPr>
          <w:color w:val="000000"/>
          <w:vertAlign w:val="subscript"/>
          <w:lang w:val="en-US"/>
        </w:rPr>
        <w:t>1</w:t>
      </w:r>
      <w:r w:rsidRPr="04CA56F2">
        <w:rPr>
          <w:color w:val="000000"/>
          <w:lang w:val="en-US"/>
        </w:rPr>
        <w:t>) and (x</w:t>
      </w:r>
      <w:r w:rsidRPr="04CA56F2">
        <w:rPr>
          <w:color w:val="000000"/>
          <w:vertAlign w:val="subscript"/>
          <w:lang w:val="en-US"/>
        </w:rPr>
        <w:t>2</w:t>
      </w:r>
      <w:r w:rsidRPr="04CA56F2">
        <w:rPr>
          <w:color w:val="000000"/>
          <w:lang w:val="en-US"/>
        </w:rPr>
        <w:t>,y</w:t>
      </w:r>
      <w:r w:rsidRPr="04CA56F2">
        <w:rPr>
          <w:color w:val="000000"/>
          <w:vertAlign w:val="subscript"/>
          <w:lang w:val="en-US"/>
        </w:rPr>
        <w:t>2</w:t>
      </w:r>
      <w:r w:rsidRPr="04CA56F2">
        <w:rPr>
          <w:color w:val="000000"/>
          <w:lang w:val="en-US"/>
        </w:rPr>
        <w:t xml:space="preserve">) as the difference between change in y (e.g. “rise”) over the change in x (eg. “run”) as </w:t>
      </w:r>
      <m:oMath>
        <m:f>
          <m:fPr>
            <m:type m:val="lin"/>
            <m:ctrlPr>
              <w:rPr>
                <w:rFonts w:ascii="Cambria Math" w:hAnsi="Cambria Math"/>
                <w:i/>
                <w:color w:val="000000"/>
              </w:rPr>
            </m:ctrlPr>
          </m:fPr>
          <m:num>
            <m:r>
              <w:rPr>
                <w:rFonts w:ascii="Cambria Math" w:hAnsi="Cambria Math"/>
                <w:color w:val="000000"/>
              </w:rPr>
              <m:t>m=∆y</m:t>
            </m:r>
          </m:num>
          <m:den>
            <m:r>
              <w:rPr>
                <w:rFonts w:ascii="Cambria Math" w:hAnsi="Cambria Math"/>
                <w:color w:val="000000"/>
              </w:rPr>
              <m:t>∆x</m:t>
            </m:r>
          </m:den>
        </m:f>
      </m:oMath>
      <w:r w:rsidRPr="04CA56F2">
        <w:rPr>
          <w:color w:val="000000"/>
          <w:lang w:val="en-US"/>
        </w:rPr>
        <w:t>.</w:t>
      </w:r>
      <w:r w:rsidRPr="04CA56F2">
        <w:rPr>
          <w:lang w:val="en-US"/>
        </w:rPr>
        <w:t xml:space="preserve"> </w:t>
      </w:r>
      <w:r w:rsidRPr="04CA56F2">
        <w:rPr>
          <w:color w:val="000000"/>
          <w:lang w:val="en-US"/>
        </w:rPr>
        <w:t xml:space="preserve">A fact that a line has a well-defined slope where the ratio between the rise and run for any two points on the line is always the same—depends on similar triangles. (Please reference page 12 in the </w:t>
      </w:r>
      <w:hyperlink r:id="rId1131" w:history="1">
        <w:r w:rsidRPr="04CA56F2">
          <w:rPr>
            <w:rStyle w:val="Hyperlink"/>
            <w:lang w:val="en-US"/>
          </w:rPr>
          <w:t>Progression document</w:t>
        </w:r>
      </w:hyperlink>
      <w:r w:rsidRPr="04CA56F2">
        <w:rPr>
          <w:color w:val="000000"/>
          <w:lang w:val="en-US"/>
        </w:rPr>
        <w:t>).</w:t>
      </w:r>
    </w:p>
    <w:p w14:paraId="7E83E910" w14:textId="77777777" w:rsidR="00023F15" w:rsidRPr="00B56D6B" w:rsidRDefault="00023F15" w:rsidP="00B03B52">
      <w:pPr>
        <w:pStyle w:val="Heading6"/>
      </w:pPr>
      <w:r w:rsidRPr="00B56D6B">
        <w:t>Examples</w:t>
      </w:r>
    </w:p>
    <w:p w14:paraId="25910386" w14:textId="77777777" w:rsidR="00023F15" w:rsidRPr="00B56D6B" w:rsidRDefault="00023F15" w:rsidP="04CA56F2">
      <w:pPr>
        <w:numPr>
          <w:ilvl w:val="0"/>
          <w:numId w:val="397"/>
        </w:numPr>
        <w:pBdr>
          <w:top w:val="nil"/>
          <w:left w:val="nil"/>
          <w:bottom w:val="nil"/>
          <w:right w:val="nil"/>
          <w:between w:val="nil"/>
        </w:pBdr>
        <w:tabs>
          <w:tab w:val="left" w:pos="180"/>
          <w:tab w:val="left" w:pos="270"/>
        </w:tabs>
      </w:pPr>
      <w:r w:rsidRPr="04CA56F2">
        <w:rPr>
          <w:lang w:val="en-US"/>
        </w:rPr>
        <w:t xml:space="preserve">Know that the slope </w:t>
      </w:r>
      <w:r w:rsidRPr="04CA56F2">
        <w:rPr>
          <w:i/>
          <w:iCs/>
          <w:lang w:val="en-US"/>
        </w:rPr>
        <w:t>m</w:t>
      </w:r>
      <w:r w:rsidRPr="04CA56F2">
        <w:rPr>
          <w:lang w:val="en-US"/>
        </w:rPr>
        <w:t xml:space="preserve"> is the same between any two distinct points on a non-vertical line and be able to explain or demonstrate why.</w:t>
      </w:r>
    </w:p>
    <w:p w14:paraId="4740F722" w14:textId="7B06E2C6" w:rsidR="00023F15" w:rsidRPr="00B56D6B" w:rsidRDefault="00023F15" w:rsidP="003929FE">
      <w:pPr>
        <w:numPr>
          <w:ilvl w:val="0"/>
          <w:numId w:val="397"/>
        </w:numPr>
        <w:pBdr>
          <w:top w:val="nil"/>
          <w:left w:val="nil"/>
          <w:bottom w:val="nil"/>
          <w:right w:val="nil"/>
          <w:between w:val="nil"/>
        </w:pBdr>
        <w:tabs>
          <w:tab w:val="left" w:pos="180"/>
          <w:tab w:val="left" w:pos="270"/>
        </w:tabs>
      </w:pPr>
      <w:r w:rsidRPr="00B56D6B">
        <w:t xml:space="preserve">Derive the equation </w:t>
      </w:r>
      <w:r w:rsidRPr="00B56D6B">
        <w:rPr>
          <w:i/>
        </w:rPr>
        <w:t>y = mx</w:t>
      </w:r>
      <w:r w:rsidRPr="00B56D6B">
        <w:t xml:space="preserve"> for a line through the origin and the equation </w:t>
      </w:r>
      <w:r w:rsidRPr="00B56D6B">
        <w:rPr>
          <w:i/>
        </w:rPr>
        <w:t>y = mx + b</w:t>
      </w:r>
      <w:r w:rsidRPr="00B56D6B">
        <w:t xml:space="preserve"> for a line intercepting the vertical axis at b.</w:t>
      </w:r>
    </w:p>
    <w:p w14:paraId="64557525" w14:textId="6ADA713D" w:rsidR="00880760" w:rsidRPr="00B56D6B" w:rsidRDefault="00880760" w:rsidP="00C6243D">
      <w:pPr>
        <w:pStyle w:val="ListParagraph"/>
        <w:numPr>
          <w:ilvl w:val="0"/>
          <w:numId w:val="397"/>
        </w:numPr>
        <w:pBdr>
          <w:top w:val="nil"/>
          <w:left w:val="nil"/>
          <w:bottom w:val="nil"/>
          <w:right w:val="nil"/>
          <w:between w:val="nil"/>
        </w:pBdr>
        <w:tabs>
          <w:tab w:val="left" w:pos="180"/>
          <w:tab w:val="left" w:pos="270"/>
        </w:tabs>
        <w:rPr>
          <w:rStyle w:val="Hyperlink"/>
          <w:color w:val="000000"/>
          <w:u w:val="none"/>
        </w:rPr>
      </w:pPr>
      <w:r w:rsidRPr="00B56D6B">
        <w:rPr>
          <w:color w:val="8835CD"/>
        </w:rPr>
        <w:t>Illustrative Mathematics:</w:t>
      </w:r>
      <w:r w:rsidR="00C6243D" w:rsidRPr="00B56D6B">
        <w:rPr>
          <w:color w:val="8835CD"/>
        </w:rPr>
        <w:t xml:space="preserve"> </w:t>
      </w:r>
      <w:r w:rsidR="00C6243D" w:rsidRPr="00B56D6B">
        <w:rPr>
          <w:color w:val="000000"/>
        </w:rPr>
        <w:t>[</w:t>
      </w:r>
      <w:hyperlink r:id="rId1132" w:history="1">
        <w:r w:rsidR="00C6243D" w:rsidRPr="00B56D6B">
          <w:rPr>
            <w:rStyle w:val="Hyperlink"/>
          </w:rPr>
          <w:t>Slopes Between Points on a Line</w:t>
        </w:r>
      </w:hyperlink>
      <w:r w:rsidR="00C6243D" w:rsidRPr="00B56D6B">
        <w:rPr>
          <w:color w:val="000000"/>
        </w:rPr>
        <w:t>] [</w:t>
      </w:r>
      <w:hyperlink r:id="rId1133" w:history="1">
        <w:r w:rsidR="00C6243D" w:rsidRPr="00B56D6B">
          <w:rPr>
            <w:rStyle w:val="Hyperlink"/>
          </w:rPr>
          <w:t>Equations of Lines</w:t>
        </w:r>
      </w:hyperlink>
      <w:r w:rsidR="00C6243D" w:rsidRPr="00B56D6B">
        <w:rPr>
          <w:color w:val="000000"/>
        </w:rPr>
        <w:t>] [</w:t>
      </w:r>
      <w:hyperlink r:id="rId1134" w:history="1">
        <w:r w:rsidR="00C6243D" w:rsidRPr="00B56D6B">
          <w:rPr>
            <w:rStyle w:val="Hyperlink"/>
          </w:rPr>
          <w:t>Coupon versus discount</w:t>
        </w:r>
      </w:hyperlink>
      <w:r w:rsidR="00C6243D" w:rsidRPr="00B56D6B">
        <w:rPr>
          <w:color w:val="000000"/>
        </w:rPr>
        <w:t>]</w:t>
      </w:r>
    </w:p>
    <w:p w14:paraId="2E58DDAB" w14:textId="3F5975DD" w:rsidR="00E303E0" w:rsidRPr="00B56D6B" w:rsidRDefault="00C6243D" w:rsidP="00C6243D">
      <w:pPr>
        <w:numPr>
          <w:ilvl w:val="0"/>
          <w:numId w:val="397"/>
        </w:numPr>
        <w:pBdr>
          <w:top w:val="nil"/>
          <w:left w:val="nil"/>
          <w:bottom w:val="nil"/>
          <w:right w:val="nil"/>
          <w:between w:val="nil"/>
        </w:pBdr>
        <w:tabs>
          <w:tab w:val="left" w:pos="180"/>
          <w:tab w:val="left" w:pos="270"/>
        </w:tabs>
        <w:rPr>
          <w:rFonts w:eastAsiaTheme="majorEastAsia" w:cstheme="minorHAnsi"/>
          <w:sz w:val="24"/>
          <w:szCs w:val="26"/>
        </w:rPr>
      </w:pPr>
      <w:r w:rsidRPr="00B56D6B">
        <w:rPr>
          <w:color w:val="297352"/>
        </w:rPr>
        <w:t>Student Achievement Partners:</w:t>
      </w:r>
      <w:r w:rsidRPr="00B56D6B">
        <w:t xml:space="preserve"> [</w:t>
      </w:r>
      <w:hyperlink r:id="rId1135" w:history="1">
        <w:r w:rsidRPr="00B56D6B">
          <w:rPr>
            <w:rStyle w:val="Hyperlink"/>
          </w:rPr>
          <w:t>Assessment Item Illustrating 8.AEE.B</w:t>
        </w:r>
      </w:hyperlink>
      <w:r w:rsidRPr="00B56D6B">
        <w:t>]</w:t>
      </w:r>
      <w:r w:rsidR="00E303E0" w:rsidRPr="00B56D6B">
        <w:br w:type="page"/>
      </w:r>
    </w:p>
    <w:p w14:paraId="223CA2BE" w14:textId="0C5BE3D3" w:rsidR="00E303E0" w:rsidRPr="00B56D6B" w:rsidRDefault="00E303E0" w:rsidP="002566D0">
      <w:pPr>
        <w:pStyle w:val="Heading3"/>
      </w:pPr>
      <w:bookmarkStart w:id="416" w:name="_Cluster:_8.AEE.C_-"/>
      <w:bookmarkEnd w:id="416"/>
      <w:r w:rsidRPr="00B56D6B">
        <w:lastRenderedPageBreak/>
        <w:t xml:space="preserve">Cluster: 8.AEE.C - Analyze and solve linear equations and pairs of simultaneous linear equations. </w:t>
      </w:r>
    </w:p>
    <w:p w14:paraId="0B3C20A7" w14:textId="6280B889" w:rsidR="00E303E0" w:rsidRPr="00B56D6B" w:rsidRDefault="00E303E0" w:rsidP="009C69AA">
      <w:pPr>
        <w:pStyle w:val="Heading4"/>
      </w:pPr>
      <w:bookmarkStart w:id="417" w:name="_STANDARD:_8.AEE.C.7"/>
      <w:bookmarkEnd w:id="417"/>
      <w:r w:rsidRPr="00B56D6B">
        <w:t xml:space="preserve">STANDARD: </w:t>
      </w:r>
      <w:hyperlink w:anchor="_Algebraic_Reasoning:_Expressions_2" w:history="1">
        <w:r w:rsidR="00032115" w:rsidRPr="00B56D6B">
          <w:rPr>
            <w:rStyle w:val="Hyperlink"/>
          </w:rPr>
          <w:t>8.AEE</w:t>
        </w:r>
      </w:hyperlink>
      <w:r w:rsidRPr="00B56D6B">
        <w:t>.C.7</w:t>
      </w:r>
    </w:p>
    <w:p w14:paraId="1CBD610A" w14:textId="77777777" w:rsidR="00E303E0" w:rsidRPr="00B56D6B" w:rsidRDefault="00E303E0" w:rsidP="00B03B52">
      <w:pPr>
        <w:pStyle w:val="Heading5"/>
      </w:pPr>
      <w:r w:rsidRPr="00B56D6B">
        <w:t> </w:t>
      </w:r>
      <w:r w:rsidRPr="00B56D6B">
        <w:rPr>
          <w:noProof/>
          <w:lang w:val="en-US"/>
        </w:rPr>
        <w:drawing>
          <wp:inline distT="0" distB="0" distL="0" distR="0" wp14:anchorId="5BC5D8B9" wp14:editId="50181F5A">
            <wp:extent cx="274320" cy="274320"/>
            <wp:effectExtent l="0" t="0" r="0" b="0"/>
            <wp:docPr id="615" name="Picture 615"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Standards Statement (2021): </w:t>
      </w:r>
    </w:p>
    <w:p w14:paraId="28408338" w14:textId="77777777" w:rsidR="00E303E0" w:rsidRPr="00B56D6B" w:rsidRDefault="00E303E0" w:rsidP="006726F8">
      <w:pPr>
        <w:tabs>
          <w:tab w:val="left" w:pos="180"/>
          <w:tab w:val="left" w:pos="270"/>
        </w:tabs>
        <w:spacing w:after="120"/>
        <w:ind w:left="446"/>
        <w:jc w:val="both"/>
      </w:pPr>
      <w:r w:rsidRPr="00B56D6B">
        <w:rPr>
          <w:noProof/>
        </w:rPr>
        <w:t>Solve linear equations with one variable including equations with rational number coefficients, with the variable on both sides, or whose solutions require using the distributive property and/or combining like terms.</w:t>
      </w:r>
      <w:r w:rsidRPr="00B56D6B">
        <w:t xml:space="preserve"> </w:t>
      </w:r>
    </w:p>
    <w:p w14:paraId="0C38B8FB" w14:textId="77777777" w:rsidR="00E303E0" w:rsidRPr="00B56D6B" w:rsidRDefault="00E303E0" w:rsidP="00B03B52">
      <w:pPr>
        <w:pStyle w:val="Heading5"/>
      </w:pPr>
      <w:r w:rsidRPr="00B56D6B">
        <w:t> </w:t>
      </w:r>
      <w:r w:rsidRPr="00B56D6B">
        <w:rPr>
          <w:noProof/>
          <w:lang w:val="en-US"/>
        </w:rPr>
        <w:drawing>
          <wp:inline distT="0" distB="0" distL="0" distR="0" wp14:anchorId="487799FC" wp14:editId="2F5B2DAB">
            <wp:extent cx="274320" cy="274320"/>
            <wp:effectExtent l="0" t="0" r="0" b="0"/>
            <wp:docPr id="616" name="Picture 616"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 Connections: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rsidRPr="00B56D6B" w14:paraId="46066CE3" w14:textId="77777777" w:rsidTr="04CA56F2">
        <w:trPr>
          <w:trHeight w:val="576"/>
          <w:tblHeader/>
        </w:trPr>
        <w:tc>
          <w:tcPr>
            <w:tcW w:w="2448" w:type="dxa"/>
            <w:shd w:val="clear" w:color="auto" w:fill="1B75BC"/>
            <w:vAlign w:val="center"/>
          </w:tcPr>
          <w:p w14:paraId="771D2FD9" w14:textId="77777777" w:rsidR="00E303E0" w:rsidRPr="00B56D6B" w:rsidRDefault="00E303E0" w:rsidP="006726F8">
            <w:pPr>
              <w:tabs>
                <w:tab w:val="left" w:pos="180"/>
                <w:tab w:val="left" w:pos="270"/>
              </w:tabs>
              <w:jc w:val="center"/>
            </w:pPr>
            <w:r w:rsidRPr="00BE191F">
              <w:rPr>
                <w:color w:val="FFFFFF" w:themeColor="background1"/>
              </w:rPr>
              <w:t>Preceding Pathway Content (2021)</w:t>
            </w:r>
          </w:p>
        </w:tc>
        <w:tc>
          <w:tcPr>
            <w:tcW w:w="2448" w:type="dxa"/>
            <w:shd w:val="clear" w:color="auto" w:fill="1B75BC"/>
            <w:vAlign w:val="center"/>
          </w:tcPr>
          <w:p w14:paraId="35C1A0A7" w14:textId="77777777" w:rsidR="00E303E0" w:rsidRPr="00B56D6B" w:rsidRDefault="00E303E0" w:rsidP="006726F8">
            <w:pPr>
              <w:tabs>
                <w:tab w:val="left" w:pos="180"/>
                <w:tab w:val="left" w:pos="270"/>
              </w:tabs>
              <w:jc w:val="center"/>
            </w:pPr>
            <w:r w:rsidRPr="04CA56F2">
              <w:rPr>
                <w:color w:val="FFFFFF" w:themeColor="background1"/>
                <w:lang w:val="en-US"/>
              </w:rPr>
              <w:t>Subsequent Pathway Content (2021)</w:t>
            </w:r>
          </w:p>
        </w:tc>
        <w:tc>
          <w:tcPr>
            <w:tcW w:w="2448" w:type="dxa"/>
            <w:shd w:val="clear" w:color="auto" w:fill="1B75BC"/>
            <w:vAlign w:val="center"/>
          </w:tcPr>
          <w:p w14:paraId="603CF438" w14:textId="77777777" w:rsidR="00E303E0" w:rsidRPr="00B56D6B" w:rsidRDefault="00E303E0" w:rsidP="006726F8">
            <w:pPr>
              <w:tabs>
                <w:tab w:val="left" w:pos="180"/>
                <w:tab w:val="left" w:pos="270"/>
              </w:tabs>
              <w:jc w:val="center"/>
            </w:pPr>
            <w:r w:rsidRPr="00B56D6B">
              <w:rPr>
                <w:color w:val="FFFFFF" w:themeColor="background1"/>
              </w:rPr>
              <w:t>Cross Domain Connections (2021)</w:t>
            </w:r>
          </w:p>
        </w:tc>
        <w:tc>
          <w:tcPr>
            <w:tcW w:w="2448" w:type="dxa"/>
            <w:shd w:val="clear" w:color="auto" w:fill="9F2065"/>
            <w:vAlign w:val="center"/>
          </w:tcPr>
          <w:p w14:paraId="1D71E21C" w14:textId="77777777" w:rsidR="00E303E0" w:rsidRPr="00B56D6B" w:rsidRDefault="00E303E0" w:rsidP="006726F8">
            <w:pPr>
              <w:tabs>
                <w:tab w:val="left" w:pos="180"/>
                <w:tab w:val="left" w:pos="270"/>
              </w:tabs>
              <w:jc w:val="center"/>
              <w:rPr>
                <w:color w:val="FFFFFF" w:themeColor="background1"/>
              </w:rPr>
            </w:pPr>
            <w:r w:rsidRPr="00B56D6B">
              <w:rPr>
                <w:color w:val="FFFFFF" w:themeColor="background1"/>
              </w:rPr>
              <w:t>Common Core (CCSS)</w:t>
            </w:r>
          </w:p>
          <w:p w14:paraId="34FC16E0" w14:textId="77777777" w:rsidR="00E303E0" w:rsidRPr="00B56D6B" w:rsidRDefault="00E303E0" w:rsidP="006726F8">
            <w:pPr>
              <w:tabs>
                <w:tab w:val="left" w:pos="180"/>
                <w:tab w:val="left" w:pos="270"/>
              </w:tabs>
              <w:jc w:val="center"/>
            </w:pPr>
            <w:r w:rsidRPr="00B56D6B">
              <w:rPr>
                <w:color w:val="FFFFFF" w:themeColor="background1"/>
              </w:rPr>
              <w:t>(2010)</w:t>
            </w:r>
          </w:p>
        </w:tc>
      </w:tr>
      <w:tr w:rsidR="00E303E0" w:rsidRPr="00B56D6B" w14:paraId="1911631F" w14:textId="77777777" w:rsidTr="04CA56F2">
        <w:trPr>
          <w:trHeight w:val="576"/>
        </w:trPr>
        <w:tc>
          <w:tcPr>
            <w:tcW w:w="2448" w:type="dxa"/>
          </w:tcPr>
          <w:p w14:paraId="7F8C0E50" w14:textId="5F44C8BA" w:rsidR="00E303E0" w:rsidRPr="00B56D6B" w:rsidRDefault="00853DDE" w:rsidP="006726F8">
            <w:pPr>
              <w:tabs>
                <w:tab w:val="left" w:pos="180"/>
                <w:tab w:val="left" w:pos="270"/>
              </w:tabs>
            </w:pPr>
            <w:hyperlink w:anchor="_STANDARD:_7.AEE.A.1" w:history="1">
              <w:r w:rsidRPr="00B56D6B">
                <w:rPr>
                  <w:rStyle w:val="Hyperlink"/>
                  <w:noProof/>
                </w:rPr>
                <w:t>7.AEE.A.1</w:t>
              </w:r>
            </w:hyperlink>
            <w:r w:rsidR="00E303E0" w:rsidRPr="00B56D6B">
              <w:rPr>
                <w:noProof/>
                <w:color w:val="1B75BC"/>
              </w:rPr>
              <w:t xml:space="preserve">, </w:t>
            </w:r>
            <w:hyperlink w:anchor="_STANDARD:_7.AEE.B.4" w:history="1">
              <w:r w:rsidR="002F25C1" w:rsidRPr="00B56D6B">
                <w:rPr>
                  <w:rStyle w:val="Hyperlink"/>
                  <w:noProof/>
                </w:rPr>
                <w:t>7.AEE.B.4</w:t>
              </w:r>
            </w:hyperlink>
          </w:p>
        </w:tc>
        <w:tc>
          <w:tcPr>
            <w:tcW w:w="2448" w:type="dxa"/>
          </w:tcPr>
          <w:p w14:paraId="3B0E08B3" w14:textId="0B466676" w:rsidR="00E303E0" w:rsidRPr="00B56D6B" w:rsidRDefault="00E303E0" w:rsidP="006726F8">
            <w:pPr>
              <w:tabs>
                <w:tab w:val="left" w:pos="180"/>
                <w:tab w:val="left" w:pos="270"/>
              </w:tabs>
            </w:pPr>
            <w:hyperlink w:anchor="_STANDARD:_HS.AEE.A.3" w:history="1">
              <w:r w:rsidRPr="00B56D6B">
                <w:rPr>
                  <w:rStyle w:val="Hyperlink"/>
                  <w:noProof/>
                </w:rPr>
                <w:t>HS.AEE.A.3</w:t>
              </w:r>
            </w:hyperlink>
            <w:r w:rsidRPr="00B56D6B">
              <w:rPr>
                <w:noProof/>
                <w:color w:val="1B75BC"/>
              </w:rPr>
              <w:t xml:space="preserve">, </w:t>
            </w:r>
            <w:hyperlink w:anchor="_STANDARD:_HS.AEE.A.2" w:history="1">
              <w:r w:rsidR="001917EC" w:rsidRPr="00B56D6B">
                <w:rPr>
                  <w:rStyle w:val="Hyperlink"/>
                  <w:noProof/>
                </w:rPr>
                <w:t>HS.AEE.A.2</w:t>
              </w:r>
            </w:hyperlink>
            <w:r w:rsidRPr="00B56D6B">
              <w:rPr>
                <w:noProof/>
                <w:color w:val="1B75BC"/>
              </w:rPr>
              <w:t xml:space="preserve">, </w:t>
            </w:r>
            <w:hyperlink w:anchor="_STANDARD:_8.AEE.C.8" w:history="1">
              <w:r w:rsidR="002F25C1" w:rsidRPr="00B56D6B">
                <w:rPr>
                  <w:rStyle w:val="Hyperlink"/>
                  <w:noProof/>
                </w:rPr>
                <w:t>HS.AEE.C.8</w:t>
              </w:r>
            </w:hyperlink>
            <w:r w:rsidRPr="00B56D6B">
              <w:rPr>
                <w:noProof/>
                <w:color w:val="1B75BC"/>
              </w:rPr>
              <w:t xml:space="preserve">, </w:t>
            </w:r>
            <w:hyperlink w:anchor="_STANDARD:_HS.AEE.D.11" w:history="1">
              <w:r w:rsidR="001917EC" w:rsidRPr="00B56D6B">
                <w:rPr>
                  <w:rStyle w:val="Hyperlink"/>
                  <w:noProof/>
                </w:rPr>
                <w:t>HS.AEE.D.11</w:t>
              </w:r>
            </w:hyperlink>
          </w:p>
        </w:tc>
        <w:tc>
          <w:tcPr>
            <w:tcW w:w="2448" w:type="dxa"/>
          </w:tcPr>
          <w:p w14:paraId="24709BC3" w14:textId="01E3DAB4" w:rsidR="00E303E0" w:rsidRPr="00B56D6B" w:rsidRDefault="00672FED" w:rsidP="006726F8">
            <w:pPr>
              <w:tabs>
                <w:tab w:val="left" w:pos="180"/>
                <w:tab w:val="left" w:pos="270"/>
              </w:tabs>
            </w:pPr>
            <w:r w:rsidRPr="00B56D6B">
              <w:t> </w:t>
            </w:r>
            <w:r w:rsidRPr="00B56D6B">
              <w:rPr>
                <w:color w:val="1B75BC"/>
              </w:rPr>
              <w:t>N/A</w:t>
            </w:r>
          </w:p>
        </w:tc>
        <w:tc>
          <w:tcPr>
            <w:tcW w:w="2448" w:type="dxa"/>
          </w:tcPr>
          <w:p w14:paraId="5CCD8F8A" w14:textId="77777777" w:rsidR="00E303E0" w:rsidRPr="00B56D6B" w:rsidRDefault="00E303E0" w:rsidP="006726F8">
            <w:pPr>
              <w:tabs>
                <w:tab w:val="left" w:pos="180"/>
                <w:tab w:val="left" w:pos="270"/>
              </w:tabs>
              <w:jc w:val="center"/>
              <w:rPr>
                <w:rStyle w:val="Hyperlink"/>
                <w:noProof/>
              </w:rPr>
            </w:pPr>
            <w:hyperlink r:id="rId1136" w:anchor="CCSS.Math.Content.8.EE.C.7" w:history="1">
              <w:r w:rsidRPr="00B56D6B">
                <w:rPr>
                  <w:rStyle w:val="Hyperlink"/>
                  <w:noProof/>
                </w:rPr>
                <w:t>8.EE.C.7</w:t>
              </w:r>
            </w:hyperlink>
          </w:p>
          <w:p w14:paraId="0F144E6D" w14:textId="2D6C6DEB" w:rsidR="0019349B" w:rsidRPr="00B56D6B" w:rsidRDefault="0019349B" w:rsidP="0019349B">
            <w:pPr>
              <w:tabs>
                <w:tab w:val="left" w:pos="180"/>
                <w:tab w:val="left" w:pos="270"/>
              </w:tabs>
              <w:jc w:val="center"/>
            </w:pPr>
            <w:hyperlink w:anchor="_8.AEE.C_Analyze_and" w:history="1">
              <w:r w:rsidRPr="00B56D6B">
                <w:rPr>
                  <w:rStyle w:val="Hyperlink"/>
                </w:rPr>
                <w:t>8.AEE.C Crosswalk</w:t>
              </w:r>
            </w:hyperlink>
          </w:p>
        </w:tc>
      </w:tr>
    </w:tbl>
    <w:p w14:paraId="68B08FE3" w14:textId="70C110F1" w:rsidR="00E303E0" w:rsidRPr="00B56D6B" w:rsidRDefault="00E303E0" w:rsidP="00B03B52">
      <w:pPr>
        <w:pStyle w:val="Heading5"/>
      </w:pPr>
      <w:r w:rsidRPr="00B56D6B">
        <w:t> </w:t>
      </w:r>
      <w:r w:rsidRPr="00B56D6B">
        <w:rPr>
          <w:noProof/>
          <w:lang w:val="en-US"/>
        </w:rPr>
        <w:drawing>
          <wp:inline distT="0" distB="0" distL="0" distR="0" wp14:anchorId="57F3B9C8" wp14:editId="3C2B247E">
            <wp:extent cx="271955" cy="274320"/>
            <wp:effectExtent l="0" t="0" r="0" b="0"/>
            <wp:docPr id="617" name="Picture 617"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rsidR="00C5238C" w:rsidRPr="00B56D6B">
        <w:t>Standards Guidance:</w:t>
      </w:r>
    </w:p>
    <w:p w14:paraId="427097EF" w14:textId="77777777" w:rsidR="00023F15" w:rsidRPr="00B56D6B" w:rsidRDefault="00023F15" w:rsidP="00B03B52">
      <w:pPr>
        <w:pStyle w:val="Heading6"/>
      </w:pPr>
      <w:r w:rsidRPr="00B56D6B">
        <w:t xml:space="preserve">Clarifications </w:t>
      </w:r>
    </w:p>
    <w:p w14:paraId="74818B81" w14:textId="77777777" w:rsidR="00023F15" w:rsidRPr="00B56D6B" w:rsidRDefault="00023F15" w:rsidP="003929FE">
      <w:pPr>
        <w:numPr>
          <w:ilvl w:val="0"/>
          <w:numId w:val="399"/>
        </w:numPr>
        <w:pBdr>
          <w:top w:val="nil"/>
          <w:left w:val="nil"/>
          <w:bottom w:val="nil"/>
          <w:right w:val="nil"/>
          <w:between w:val="nil"/>
        </w:pBdr>
        <w:tabs>
          <w:tab w:val="left" w:pos="180"/>
          <w:tab w:val="left" w:pos="270"/>
        </w:tabs>
        <w:rPr>
          <w:color w:val="000000"/>
        </w:rPr>
      </w:pPr>
      <w:r w:rsidRPr="00B56D6B">
        <w:rPr>
          <w:color w:val="000000"/>
        </w:rPr>
        <w:t>To achieve fluency, students should be able to choose flexibly among methods and strategies to solve mathematical problems accurately and efficiently.</w:t>
      </w:r>
    </w:p>
    <w:p w14:paraId="28D1D258" w14:textId="77777777" w:rsidR="00023F15" w:rsidRPr="00B56D6B" w:rsidRDefault="00023F15" w:rsidP="04CA56F2">
      <w:pPr>
        <w:numPr>
          <w:ilvl w:val="0"/>
          <w:numId w:val="399"/>
        </w:numPr>
        <w:pBdr>
          <w:top w:val="nil"/>
          <w:left w:val="nil"/>
          <w:bottom w:val="nil"/>
          <w:right w:val="nil"/>
          <w:between w:val="nil"/>
        </w:pBdr>
        <w:tabs>
          <w:tab w:val="left" w:pos="180"/>
          <w:tab w:val="left" w:pos="270"/>
        </w:tabs>
        <w:rPr>
          <w:color w:val="000000"/>
          <w:lang w:val="en-US"/>
        </w:rPr>
      </w:pPr>
      <w:r w:rsidRPr="04CA56F2">
        <w:rPr>
          <w:color w:val="000000" w:themeColor="text1"/>
          <w:lang w:val="en-US"/>
        </w:rPr>
        <w:t>Students should rearrange formulas to highlight a quantity of interest using the same reasoning as in solving equations.  Interpret and explain the results.</w:t>
      </w:r>
    </w:p>
    <w:p w14:paraId="147F44D3" w14:textId="77777777" w:rsidR="00023F15" w:rsidRPr="00B56D6B" w:rsidRDefault="00023F15" w:rsidP="00B03B52">
      <w:pPr>
        <w:pStyle w:val="Heading6"/>
      </w:pPr>
      <w:r w:rsidRPr="00B56D6B">
        <w:t>Terminology</w:t>
      </w:r>
    </w:p>
    <w:p w14:paraId="718017BC" w14:textId="77777777" w:rsidR="00023F15" w:rsidRPr="00B56D6B" w:rsidRDefault="00023F15" w:rsidP="003929FE">
      <w:pPr>
        <w:numPr>
          <w:ilvl w:val="0"/>
          <w:numId w:val="399"/>
        </w:numPr>
        <w:pBdr>
          <w:top w:val="nil"/>
          <w:left w:val="nil"/>
          <w:bottom w:val="nil"/>
          <w:right w:val="nil"/>
          <w:between w:val="nil"/>
        </w:pBdr>
        <w:tabs>
          <w:tab w:val="left" w:pos="180"/>
          <w:tab w:val="left" w:pos="270"/>
        </w:tabs>
      </w:pPr>
      <w:r w:rsidRPr="00B56D6B">
        <w:rPr>
          <w:color w:val="000000"/>
        </w:rPr>
        <w:t>Parts of an expression include terms, factors, coefficients, and operations.</w:t>
      </w:r>
    </w:p>
    <w:p w14:paraId="5A1B7344" w14:textId="77777777" w:rsidR="00023F15" w:rsidRPr="00B56D6B" w:rsidRDefault="00023F15" w:rsidP="00B03B52">
      <w:pPr>
        <w:pStyle w:val="Heading6"/>
      </w:pPr>
      <w:r w:rsidRPr="00B56D6B">
        <w:t>Boundaries</w:t>
      </w:r>
    </w:p>
    <w:p w14:paraId="6A21EE2A" w14:textId="77777777" w:rsidR="00023F15" w:rsidRPr="00B56D6B" w:rsidRDefault="00023F15" w:rsidP="003929FE">
      <w:pPr>
        <w:numPr>
          <w:ilvl w:val="0"/>
          <w:numId w:val="398"/>
        </w:numPr>
        <w:pBdr>
          <w:top w:val="nil"/>
          <w:left w:val="nil"/>
          <w:bottom w:val="nil"/>
          <w:right w:val="nil"/>
          <w:between w:val="nil"/>
        </w:pBdr>
        <w:tabs>
          <w:tab w:val="left" w:pos="180"/>
          <w:tab w:val="left" w:pos="270"/>
        </w:tabs>
        <w:rPr>
          <w:color w:val="000000"/>
        </w:rPr>
      </w:pPr>
      <w:r w:rsidRPr="00B56D6B">
        <w:rPr>
          <w:color w:val="000000"/>
        </w:rPr>
        <w:t>This standard also includes solving or giving examples of linear equations in one variable with one solution, infinitely many solutions, or no solutions.</w:t>
      </w:r>
    </w:p>
    <w:p w14:paraId="32BAA1C4" w14:textId="77777777" w:rsidR="00023F15" w:rsidRPr="00B56D6B" w:rsidRDefault="00023F15" w:rsidP="003929FE">
      <w:pPr>
        <w:numPr>
          <w:ilvl w:val="0"/>
          <w:numId w:val="398"/>
        </w:numPr>
        <w:pBdr>
          <w:top w:val="nil"/>
          <w:left w:val="nil"/>
          <w:bottom w:val="nil"/>
          <w:right w:val="nil"/>
          <w:between w:val="nil"/>
        </w:pBdr>
        <w:tabs>
          <w:tab w:val="left" w:pos="180"/>
          <w:tab w:val="left" w:pos="270"/>
        </w:tabs>
      </w:pPr>
      <w:r w:rsidRPr="00B56D6B">
        <w:rPr>
          <w:color w:val="000000"/>
        </w:rPr>
        <w:t>Solve linear equations with rational number coefficients, including equations whose solutions require expanding expressions using the distributive property and collecting like terms.</w:t>
      </w:r>
    </w:p>
    <w:p w14:paraId="3CDCB43F" w14:textId="77777777" w:rsidR="00023F15" w:rsidRPr="00B56D6B" w:rsidRDefault="00023F15" w:rsidP="00B03B52">
      <w:pPr>
        <w:pStyle w:val="Heading6"/>
      </w:pPr>
      <w:r w:rsidRPr="00B56D6B">
        <w:t xml:space="preserve">Teaching Strategies </w:t>
      </w:r>
    </w:p>
    <w:p w14:paraId="79FB98C5" w14:textId="63F181FD" w:rsidR="00023F15" w:rsidRPr="00B56D6B" w:rsidRDefault="00023F15" w:rsidP="003929FE">
      <w:pPr>
        <w:numPr>
          <w:ilvl w:val="0"/>
          <w:numId w:val="397"/>
        </w:numPr>
        <w:pBdr>
          <w:top w:val="nil"/>
          <w:left w:val="nil"/>
          <w:bottom w:val="nil"/>
          <w:right w:val="nil"/>
          <w:between w:val="nil"/>
        </w:pBdr>
        <w:tabs>
          <w:tab w:val="left" w:pos="180"/>
          <w:tab w:val="left" w:pos="270"/>
        </w:tabs>
        <w:rPr>
          <w:color w:val="000000"/>
        </w:rPr>
      </w:pPr>
      <w:r w:rsidRPr="00B56D6B">
        <w:rPr>
          <w:color w:val="000000"/>
        </w:rPr>
        <w:t>Students should use algebraic reasoning in their descriptions of the solutions to linear equations.</w:t>
      </w:r>
    </w:p>
    <w:p w14:paraId="7DBFBD42" w14:textId="77777777" w:rsidR="00880760" w:rsidRPr="00B56D6B" w:rsidRDefault="00880760" w:rsidP="00880760">
      <w:pPr>
        <w:numPr>
          <w:ilvl w:val="0"/>
          <w:numId w:val="397"/>
        </w:numPr>
        <w:pBdr>
          <w:top w:val="nil"/>
          <w:left w:val="nil"/>
          <w:bottom w:val="nil"/>
          <w:right w:val="nil"/>
          <w:between w:val="nil"/>
        </w:pBdr>
        <w:tabs>
          <w:tab w:val="left" w:pos="180"/>
          <w:tab w:val="left" w:pos="270"/>
        </w:tabs>
        <w:rPr>
          <w:color w:val="000000"/>
        </w:rPr>
      </w:pPr>
      <w:r w:rsidRPr="00B56D6B">
        <w:rPr>
          <w:color w:val="000000"/>
        </w:rPr>
        <w:t>Problems should be practical and contextual providing a purpose for analyzing equivalent forms of an expression.</w:t>
      </w:r>
    </w:p>
    <w:p w14:paraId="4D9209B1" w14:textId="68658E20" w:rsidR="00023F15" w:rsidRPr="00B56D6B" w:rsidRDefault="00770C82" w:rsidP="00B03B52">
      <w:pPr>
        <w:pStyle w:val="Heading6"/>
      </w:pPr>
      <w:r w:rsidRPr="00B56D6B">
        <w:t>Progressions</w:t>
      </w:r>
    </w:p>
    <w:p w14:paraId="53BB5FEF" w14:textId="77777777" w:rsidR="00880760" w:rsidRPr="00B56D6B" w:rsidRDefault="00880760" w:rsidP="04CA56F2">
      <w:pPr>
        <w:numPr>
          <w:ilvl w:val="0"/>
          <w:numId w:val="397"/>
        </w:numPr>
        <w:pBdr>
          <w:top w:val="nil"/>
          <w:left w:val="nil"/>
          <w:bottom w:val="nil"/>
          <w:right w:val="nil"/>
          <w:between w:val="nil"/>
        </w:pBdr>
        <w:tabs>
          <w:tab w:val="left" w:pos="180"/>
          <w:tab w:val="left" w:pos="270"/>
        </w:tabs>
        <w:rPr>
          <w:color w:val="000000"/>
          <w:lang w:val="en-US"/>
        </w:rPr>
      </w:pPr>
      <w:r w:rsidRPr="04CA56F2">
        <w:rPr>
          <w:color w:val="000000" w:themeColor="text1"/>
          <w:lang w:val="en-US"/>
        </w:rPr>
        <w:t>Building upon skills from grade 7, students combine like terms on the same side of the equal sign and use the distributive property to simplify the equation when solving.  Emphasis in this standard is also on using rational coefficients.  Solutions of certain equations may elicit infinitely many or no solutions. Include linear equations and inequalities with rational number coefficients and whose solutions require expanding expressions using the distributive property and collecting like terms.</w:t>
      </w:r>
    </w:p>
    <w:p w14:paraId="39E122AC" w14:textId="5982AB5D" w:rsidR="00023F15" w:rsidRPr="00B56D6B" w:rsidRDefault="004311EB" w:rsidP="00B03B52">
      <w:pPr>
        <w:pStyle w:val="Heading6"/>
      </w:pPr>
      <w:r w:rsidRPr="00B56D6B">
        <w:t>Examples</w:t>
      </w:r>
    </w:p>
    <w:p w14:paraId="671369B4" w14:textId="77777777" w:rsidR="00552298" w:rsidRPr="00B56D6B" w:rsidRDefault="00023F15" w:rsidP="003929FE">
      <w:pPr>
        <w:pStyle w:val="ListParagraph"/>
        <w:numPr>
          <w:ilvl w:val="0"/>
          <w:numId w:val="399"/>
        </w:numPr>
        <w:tabs>
          <w:tab w:val="left" w:pos="180"/>
          <w:tab w:val="left" w:pos="270"/>
        </w:tabs>
        <w:rPr>
          <w:rFonts w:eastAsiaTheme="majorEastAsia" w:cstheme="minorHAnsi"/>
          <w:sz w:val="24"/>
          <w:szCs w:val="26"/>
        </w:rPr>
      </w:pPr>
      <w:r w:rsidRPr="00B56D6B">
        <w:rPr>
          <w:color w:val="000000"/>
        </w:rPr>
        <w:t>Given ax + 3 = 7, solve for x.</w:t>
      </w:r>
    </w:p>
    <w:p w14:paraId="75098A3B" w14:textId="3FCA82B5" w:rsidR="00880760" w:rsidRPr="00B56D6B" w:rsidRDefault="00880760" w:rsidP="00067E91">
      <w:pPr>
        <w:numPr>
          <w:ilvl w:val="0"/>
          <w:numId w:val="399"/>
        </w:numPr>
        <w:pBdr>
          <w:top w:val="nil"/>
          <w:left w:val="nil"/>
          <w:bottom w:val="nil"/>
          <w:right w:val="nil"/>
          <w:between w:val="nil"/>
        </w:pBdr>
        <w:tabs>
          <w:tab w:val="left" w:pos="180"/>
          <w:tab w:val="left" w:pos="270"/>
        </w:tabs>
        <w:rPr>
          <w:rStyle w:val="Hyperlink"/>
          <w:color w:val="000000"/>
          <w:u w:val="none"/>
        </w:rPr>
      </w:pPr>
      <w:r w:rsidRPr="00B56D6B">
        <w:rPr>
          <w:color w:val="8835CD"/>
        </w:rPr>
        <w:t>Illustrative Mathematics:</w:t>
      </w:r>
      <w:r w:rsidR="00067E91" w:rsidRPr="00B56D6B">
        <w:rPr>
          <w:color w:val="8835CD"/>
        </w:rPr>
        <w:t xml:space="preserve"> </w:t>
      </w:r>
      <w:r w:rsidR="00067E91" w:rsidRPr="00B56D6B">
        <w:rPr>
          <w:color w:val="000000"/>
        </w:rPr>
        <w:t>[</w:t>
      </w:r>
      <w:hyperlink r:id="rId1137" w:history="1">
        <w:r w:rsidR="00067E91" w:rsidRPr="00B56D6B">
          <w:rPr>
            <w:rStyle w:val="Hyperlink"/>
          </w:rPr>
          <w:t>The Sign of Solutions</w:t>
        </w:r>
      </w:hyperlink>
      <w:r w:rsidR="00067E91" w:rsidRPr="00B56D6B">
        <w:rPr>
          <w:color w:val="000000"/>
        </w:rPr>
        <w:t>] [</w:t>
      </w:r>
      <w:hyperlink r:id="rId1138" w:history="1">
        <w:r w:rsidR="00067E91" w:rsidRPr="00B56D6B">
          <w:rPr>
            <w:rStyle w:val="Hyperlink"/>
          </w:rPr>
          <w:t>Sammy's Chipmunk and Squirrel Observations</w:t>
        </w:r>
      </w:hyperlink>
      <w:r w:rsidR="00067E91" w:rsidRPr="00B56D6B">
        <w:rPr>
          <w:color w:val="000000"/>
        </w:rPr>
        <w:t>]</w:t>
      </w:r>
    </w:p>
    <w:p w14:paraId="28DB9F14" w14:textId="41F44E44" w:rsidR="00067E91" w:rsidRPr="00B56D6B" w:rsidRDefault="00067E91" w:rsidP="00067E91">
      <w:pPr>
        <w:numPr>
          <w:ilvl w:val="0"/>
          <w:numId w:val="399"/>
        </w:numPr>
        <w:pBdr>
          <w:top w:val="nil"/>
          <w:left w:val="nil"/>
          <w:bottom w:val="nil"/>
          <w:right w:val="nil"/>
          <w:between w:val="nil"/>
        </w:pBdr>
        <w:tabs>
          <w:tab w:val="left" w:pos="180"/>
          <w:tab w:val="left" w:pos="270"/>
        </w:tabs>
        <w:rPr>
          <w:color w:val="000000"/>
        </w:rPr>
      </w:pPr>
      <w:r w:rsidRPr="00B56D6B">
        <w:rPr>
          <w:color w:val="297352"/>
        </w:rPr>
        <w:t xml:space="preserve">Student Achievement Partners: </w:t>
      </w:r>
      <w:r w:rsidRPr="00B56D6B">
        <w:t>[</w:t>
      </w:r>
      <w:hyperlink r:id="rId1139" w:history="1">
        <w:r w:rsidRPr="00B56D6B">
          <w:rPr>
            <w:rStyle w:val="Hyperlink"/>
          </w:rPr>
          <w:t>Movie Flop</w:t>
        </w:r>
      </w:hyperlink>
      <w:r w:rsidRPr="00B56D6B">
        <w:t>] [</w:t>
      </w:r>
      <w:hyperlink r:id="rId1140" w:history="1">
        <w:r w:rsidRPr="00B56D6B">
          <w:rPr>
            <w:rStyle w:val="Hyperlink"/>
          </w:rPr>
          <w:t>Equations Procedural Skill and Fluency Mini-Assessment</w:t>
        </w:r>
      </w:hyperlink>
      <w:r w:rsidRPr="00B56D6B">
        <w:t>]</w:t>
      </w:r>
    </w:p>
    <w:p w14:paraId="588CD9EB" w14:textId="0ADF4C5E" w:rsidR="00E303E0" w:rsidRPr="00B56D6B" w:rsidRDefault="00E303E0" w:rsidP="003929FE">
      <w:pPr>
        <w:pStyle w:val="ListParagraph"/>
        <w:numPr>
          <w:ilvl w:val="0"/>
          <w:numId w:val="399"/>
        </w:numPr>
        <w:tabs>
          <w:tab w:val="left" w:pos="180"/>
          <w:tab w:val="left" w:pos="270"/>
        </w:tabs>
        <w:rPr>
          <w:rFonts w:eastAsiaTheme="majorEastAsia" w:cstheme="minorHAnsi"/>
          <w:sz w:val="24"/>
          <w:szCs w:val="26"/>
        </w:rPr>
      </w:pPr>
      <w:r w:rsidRPr="00B56D6B">
        <w:br w:type="page"/>
      </w:r>
    </w:p>
    <w:p w14:paraId="2E910023" w14:textId="5F1180D5" w:rsidR="00E303E0" w:rsidRPr="00B56D6B" w:rsidRDefault="00E303E0" w:rsidP="009C69AA">
      <w:pPr>
        <w:pStyle w:val="Heading4"/>
      </w:pPr>
      <w:bookmarkStart w:id="418" w:name="_STANDARD:_8.AEE.C.8"/>
      <w:bookmarkEnd w:id="418"/>
      <w:r w:rsidRPr="00B56D6B">
        <w:lastRenderedPageBreak/>
        <w:t xml:space="preserve">STANDARD: </w:t>
      </w:r>
      <w:hyperlink w:anchor="_Algebraic_Reasoning:_Expressions_2" w:history="1">
        <w:r w:rsidR="00032115" w:rsidRPr="00B56D6B">
          <w:rPr>
            <w:rStyle w:val="Hyperlink"/>
          </w:rPr>
          <w:t>8.AEE</w:t>
        </w:r>
      </w:hyperlink>
      <w:r w:rsidRPr="00B56D6B">
        <w:t>.C.8</w:t>
      </w:r>
    </w:p>
    <w:p w14:paraId="0BBF0A8C" w14:textId="77777777" w:rsidR="00E303E0" w:rsidRPr="00B56D6B" w:rsidRDefault="00E303E0" w:rsidP="00B03B52">
      <w:pPr>
        <w:pStyle w:val="Heading5"/>
      </w:pPr>
      <w:r w:rsidRPr="00B56D6B">
        <w:t> </w:t>
      </w:r>
      <w:r w:rsidRPr="00B56D6B">
        <w:rPr>
          <w:noProof/>
          <w:lang w:val="en-US"/>
        </w:rPr>
        <w:drawing>
          <wp:inline distT="0" distB="0" distL="0" distR="0" wp14:anchorId="5E23D2C2" wp14:editId="1F594647">
            <wp:extent cx="274320" cy="274320"/>
            <wp:effectExtent l="0" t="0" r="0" b="0"/>
            <wp:docPr id="618" name="Picture 618"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Standards Statement (2021): </w:t>
      </w:r>
    </w:p>
    <w:p w14:paraId="3B044971" w14:textId="77777777" w:rsidR="00E303E0" w:rsidRPr="00B56D6B" w:rsidRDefault="00E303E0" w:rsidP="006726F8">
      <w:pPr>
        <w:tabs>
          <w:tab w:val="left" w:pos="180"/>
          <w:tab w:val="left" w:pos="270"/>
        </w:tabs>
        <w:spacing w:after="120"/>
        <w:ind w:left="446"/>
        <w:jc w:val="both"/>
      </w:pPr>
      <w:r w:rsidRPr="00B56D6B">
        <w:rPr>
          <w:noProof/>
        </w:rPr>
        <w:t>Find, analyze, and interpret solutions to pairs of simultaneous linear equations using graphs or tables.</w:t>
      </w:r>
      <w:r w:rsidRPr="00B56D6B">
        <w:t xml:space="preserve"> </w:t>
      </w:r>
    </w:p>
    <w:p w14:paraId="58631075" w14:textId="77777777" w:rsidR="00E303E0" w:rsidRPr="00B56D6B" w:rsidRDefault="00E303E0" w:rsidP="00B03B52">
      <w:pPr>
        <w:pStyle w:val="Heading5"/>
      </w:pPr>
      <w:r w:rsidRPr="00B56D6B">
        <w:t> </w:t>
      </w:r>
      <w:r w:rsidRPr="00B56D6B">
        <w:rPr>
          <w:noProof/>
          <w:lang w:val="en-US"/>
        </w:rPr>
        <w:drawing>
          <wp:inline distT="0" distB="0" distL="0" distR="0" wp14:anchorId="3EE9D78D" wp14:editId="2BFF1A2F">
            <wp:extent cx="274320" cy="274320"/>
            <wp:effectExtent l="0" t="0" r="0" b="0"/>
            <wp:docPr id="619" name="Picture 619"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 Connections: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rsidRPr="00B56D6B" w14:paraId="379FFF5B" w14:textId="77777777" w:rsidTr="04CA56F2">
        <w:trPr>
          <w:trHeight w:val="576"/>
          <w:tblHeader/>
        </w:trPr>
        <w:tc>
          <w:tcPr>
            <w:tcW w:w="2448" w:type="dxa"/>
            <w:shd w:val="clear" w:color="auto" w:fill="1B75BC"/>
            <w:vAlign w:val="center"/>
          </w:tcPr>
          <w:p w14:paraId="6B7B2A9F" w14:textId="77777777" w:rsidR="00E303E0" w:rsidRPr="00B56D6B" w:rsidRDefault="00E303E0" w:rsidP="006726F8">
            <w:pPr>
              <w:tabs>
                <w:tab w:val="left" w:pos="180"/>
                <w:tab w:val="left" w:pos="270"/>
              </w:tabs>
              <w:jc w:val="center"/>
            </w:pPr>
            <w:r w:rsidRPr="00B56D6B">
              <w:rPr>
                <w:color w:val="FFFFFF" w:themeColor="background1"/>
              </w:rPr>
              <w:t>Preceding Pathway Content (2021)</w:t>
            </w:r>
          </w:p>
        </w:tc>
        <w:tc>
          <w:tcPr>
            <w:tcW w:w="2448" w:type="dxa"/>
            <w:shd w:val="clear" w:color="auto" w:fill="1B75BC"/>
            <w:vAlign w:val="center"/>
          </w:tcPr>
          <w:p w14:paraId="6F1F18F5" w14:textId="77777777" w:rsidR="00E303E0" w:rsidRPr="00B56D6B" w:rsidRDefault="00E303E0" w:rsidP="006726F8">
            <w:pPr>
              <w:tabs>
                <w:tab w:val="left" w:pos="180"/>
                <w:tab w:val="left" w:pos="270"/>
              </w:tabs>
              <w:jc w:val="center"/>
            </w:pPr>
            <w:r w:rsidRPr="04CA56F2">
              <w:rPr>
                <w:color w:val="FFFFFF" w:themeColor="background1"/>
                <w:lang w:val="en-US"/>
              </w:rPr>
              <w:t>Subsequent Pathway Content (2021)</w:t>
            </w:r>
          </w:p>
        </w:tc>
        <w:tc>
          <w:tcPr>
            <w:tcW w:w="2448" w:type="dxa"/>
            <w:shd w:val="clear" w:color="auto" w:fill="1B75BC"/>
            <w:vAlign w:val="center"/>
          </w:tcPr>
          <w:p w14:paraId="170D714F" w14:textId="77777777" w:rsidR="00E303E0" w:rsidRPr="00B56D6B" w:rsidRDefault="00E303E0" w:rsidP="006726F8">
            <w:pPr>
              <w:tabs>
                <w:tab w:val="left" w:pos="180"/>
                <w:tab w:val="left" w:pos="270"/>
              </w:tabs>
              <w:jc w:val="center"/>
            </w:pPr>
            <w:r w:rsidRPr="00B56D6B">
              <w:rPr>
                <w:color w:val="FFFFFF" w:themeColor="background1"/>
              </w:rPr>
              <w:t>Cross Domain Connections (2021)</w:t>
            </w:r>
          </w:p>
        </w:tc>
        <w:tc>
          <w:tcPr>
            <w:tcW w:w="2448" w:type="dxa"/>
            <w:shd w:val="clear" w:color="auto" w:fill="9F2065"/>
            <w:vAlign w:val="center"/>
          </w:tcPr>
          <w:p w14:paraId="79C09260" w14:textId="77777777" w:rsidR="00E303E0" w:rsidRPr="00B56D6B" w:rsidRDefault="00E303E0" w:rsidP="006726F8">
            <w:pPr>
              <w:tabs>
                <w:tab w:val="left" w:pos="180"/>
                <w:tab w:val="left" w:pos="270"/>
              </w:tabs>
              <w:jc w:val="center"/>
              <w:rPr>
                <w:color w:val="FFFFFF" w:themeColor="background1"/>
              </w:rPr>
            </w:pPr>
            <w:r w:rsidRPr="00B56D6B">
              <w:rPr>
                <w:color w:val="FFFFFF" w:themeColor="background1"/>
              </w:rPr>
              <w:t>Common Core (CCSS)</w:t>
            </w:r>
          </w:p>
          <w:p w14:paraId="6BBC734B" w14:textId="77777777" w:rsidR="00E303E0" w:rsidRPr="00B56D6B" w:rsidRDefault="00E303E0" w:rsidP="006726F8">
            <w:pPr>
              <w:tabs>
                <w:tab w:val="left" w:pos="180"/>
                <w:tab w:val="left" w:pos="270"/>
              </w:tabs>
              <w:jc w:val="center"/>
            </w:pPr>
            <w:r w:rsidRPr="00B56D6B">
              <w:rPr>
                <w:color w:val="FFFFFF" w:themeColor="background1"/>
              </w:rPr>
              <w:t>(2010)</w:t>
            </w:r>
          </w:p>
        </w:tc>
      </w:tr>
      <w:tr w:rsidR="00E303E0" w:rsidRPr="00B56D6B" w14:paraId="64687912" w14:textId="77777777" w:rsidTr="04CA56F2">
        <w:trPr>
          <w:trHeight w:val="576"/>
        </w:trPr>
        <w:tc>
          <w:tcPr>
            <w:tcW w:w="2448" w:type="dxa"/>
          </w:tcPr>
          <w:p w14:paraId="10140A52" w14:textId="13A43D02" w:rsidR="00E303E0" w:rsidRPr="00B56D6B" w:rsidRDefault="00975413" w:rsidP="006726F8">
            <w:pPr>
              <w:tabs>
                <w:tab w:val="left" w:pos="180"/>
                <w:tab w:val="left" w:pos="270"/>
              </w:tabs>
            </w:pPr>
            <w:hyperlink w:anchor="_STANDARD:_6.AEE.B.4" w:history="1">
              <w:r w:rsidRPr="00B56D6B">
                <w:rPr>
                  <w:rStyle w:val="Hyperlink"/>
                  <w:noProof/>
                </w:rPr>
                <w:t>6.AEE.B.4</w:t>
              </w:r>
            </w:hyperlink>
            <w:r w:rsidR="00E303E0" w:rsidRPr="00B56D6B">
              <w:rPr>
                <w:noProof/>
                <w:color w:val="1B75BC"/>
              </w:rPr>
              <w:t xml:space="preserve">, </w:t>
            </w:r>
            <w:hyperlink w:anchor="_STANDARD:_7.AEE.B.4" w:history="1">
              <w:r w:rsidR="002F25C1" w:rsidRPr="00B56D6B">
                <w:rPr>
                  <w:rStyle w:val="Hyperlink"/>
                  <w:noProof/>
                </w:rPr>
                <w:t>7.AEE.B.4</w:t>
              </w:r>
            </w:hyperlink>
            <w:r w:rsidR="00E303E0" w:rsidRPr="00B56D6B">
              <w:rPr>
                <w:noProof/>
                <w:color w:val="1B75BC"/>
              </w:rPr>
              <w:t xml:space="preserve">, </w:t>
            </w:r>
            <w:hyperlink w:anchor="_STANDARD:_8.AEE.B.6" w:history="1">
              <w:r w:rsidR="001917EC" w:rsidRPr="00B56D6B">
                <w:rPr>
                  <w:rStyle w:val="Hyperlink"/>
                  <w:noProof/>
                </w:rPr>
                <w:t>8.AEE.B.6</w:t>
              </w:r>
            </w:hyperlink>
          </w:p>
        </w:tc>
        <w:tc>
          <w:tcPr>
            <w:tcW w:w="2448" w:type="dxa"/>
          </w:tcPr>
          <w:p w14:paraId="6BDCB178" w14:textId="12A3BBE9" w:rsidR="00E303E0" w:rsidRPr="00B56D6B" w:rsidRDefault="00E303E0" w:rsidP="006726F8">
            <w:pPr>
              <w:tabs>
                <w:tab w:val="left" w:pos="180"/>
                <w:tab w:val="left" w:pos="270"/>
              </w:tabs>
            </w:pPr>
            <w:hyperlink w:anchor="_STANDARD:_HS.AEE.B.4" w:history="1">
              <w:r w:rsidRPr="00B56D6B">
                <w:rPr>
                  <w:rStyle w:val="Hyperlink"/>
                  <w:noProof/>
                </w:rPr>
                <w:t>HS.AEE.B.4</w:t>
              </w:r>
            </w:hyperlink>
            <w:r w:rsidRPr="00B56D6B">
              <w:rPr>
                <w:noProof/>
                <w:color w:val="1B75BC"/>
              </w:rPr>
              <w:t xml:space="preserve">, </w:t>
            </w:r>
            <w:hyperlink w:anchor="_STANDARD:_HS.AEE.B.6" w:history="1">
              <w:r w:rsidRPr="00B56D6B">
                <w:rPr>
                  <w:rStyle w:val="Hyperlink"/>
                  <w:noProof/>
                </w:rPr>
                <w:t>HS.AEE.B.6</w:t>
              </w:r>
            </w:hyperlink>
            <w:r w:rsidRPr="00B56D6B">
              <w:rPr>
                <w:noProof/>
                <w:color w:val="1B75BC"/>
              </w:rPr>
              <w:t xml:space="preserve">, </w:t>
            </w:r>
            <w:hyperlink w:anchor="_STANDARD:_HS.AEE.D.9" w:history="1">
              <w:r w:rsidR="002F25C1" w:rsidRPr="00B56D6B">
                <w:rPr>
                  <w:rStyle w:val="Hyperlink"/>
                  <w:noProof/>
                </w:rPr>
                <w:t>HS.AEE.D.9</w:t>
              </w:r>
            </w:hyperlink>
            <w:r w:rsidRPr="00B56D6B">
              <w:rPr>
                <w:noProof/>
                <w:color w:val="1B75BC"/>
              </w:rPr>
              <w:t xml:space="preserve">, </w:t>
            </w:r>
            <w:hyperlink w:anchor="_STANDARD:_HS.AEE.C.7" w:history="1">
              <w:r w:rsidRPr="00B56D6B">
                <w:rPr>
                  <w:rStyle w:val="Hyperlink"/>
                  <w:noProof/>
                </w:rPr>
                <w:t>HS.AEE.C.7</w:t>
              </w:r>
            </w:hyperlink>
            <w:r w:rsidRPr="00B56D6B">
              <w:rPr>
                <w:noProof/>
                <w:color w:val="1B75BC"/>
              </w:rPr>
              <w:t xml:space="preserve">,  </w:t>
            </w:r>
            <w:hyperlink w:anchor="_STANDARD:_HS.AEE.D.11" w:history="1">
              <w:r w:rsidR="001917EC" w:rsidRPr="00B56D6B">
                <w:rPr>
                  <w:rStyle w:val="Hyperlink"/>
                  <w:noProof/>
                </w:rPr>
                <w:t>HS.AEE.D.11</w:t>
              </w:r>
            </w:hyperlink>
          </w:p>
        </w:tc>
        <w:tc>
          <w:tcPr>
            <w:tcW w:w="2448" w:type="dxa"/>
          </w:tcPr>
          <w:p w14:paraId="0C9145F4" w14:textId="313C63B6" w:rsidR="00E303E0" w:rsidRPr="00B56D6B" w:rsidRDefault="00DB722E" w:rsidP="006726F8">
            <w:pPr>
              <w:tabs>
                <w:tab w:val="left" w:pos="180"/>
                <w:tab w:val="left" w:pos="270"/>
              </w:tabs>
            </w:pPr>
            <w:hyperlink w:anchor="_STANDARD:_HS.GM.A.3" w:history="1">
              <w:r w:rsidRPr="00B56D6B">
                <w:rPr>
                  <w:rStyle w:val="Hyperlink"/>
                  <w:noProof/>
                </w:rPr>
                <w:t>HS.GM.A.3</w:t>
              </w:r>
            </w:hyperlink>
          </w:p>
        </w:tc>
        <w:tc>
          <w:tcPr>
            <w:tcW w:w="2448" w:type="dxa"/>
          </w:tcPr>
          <w:p w14:paraId="639959D0" w14:textId="77777777" w:rsidR="00E303E0" w:rsidRPr="00B56D6B" w:rsidRDefault="00E303E0" w:rsidP="006726F8">
            <w:pPr>
              <w:tabs>
                <w:tab w:val="left" w:pos="180"/>
                <w:tab w:val="left" w:pos="270"/>
              </w:tabs>
              <w:jc w:val="center"/>
              <w:rPr>
                <w:rStyle w:val="Hyperlink"/>
                <w:noProof/>
              </w:rPr>
            </w:pPr>
            <w:hyperlink r:id="rId1141" w:anchor="CCSS.Math.Content.8.EE.C.8" w:history="1">
              <w:r w:rsidRPr="00B56D6B">
                <w:rPr>
                  <w:rStyle w:val="Hyperlink"/>
                  <w:noProof/>
                </w:rPr>
                <w:t>8.EE.C.8</w:t>
              </w:r>
            </w:hyperlink>
          </w:p>
          <w:p w14:paraId="3C3550C5" w14:textId="3DF3177D" w:rsidR="0019349B" w:rsidRPr="00B56D6B" w:rsidRDefault="0019349B" w:rsidP="006726F8">
            <w:pPr>
              <w:tabs>
                <w:tab w:val="left" w:pos="180"/>
                <w:tab w:val="left" w:pos="270"/>
              </w:tabs>
              <w:jc w:val="center"/>
            </w:pPr>
            <w:hyperlink w:anchor="_8.AEE.C_Analyze_and" w:history="1">
              <w:r w:rsidRPr="00B56D6B">
                <w:rPr>
                  <w:rStyle w:val="Hyperlink"/>
                </w:rPr>
                <w:t>8.AEE.C Crosswalk</w:t>
              </w:r>
            </w:hyperlink>
          </w:p>
        </w:tc>
      </w:tr>
    </w:tbl>
    <w:p w14:paraId="7E27296C" w14:textId="42090CA9" w:rsidR="00E303E0" w:rsidRPr="00B56D6B" w:rsidRDefault="00E303E0" w:rsidP="00B03B52">
      <w:pPr>
        <w:pStyle w:val="Heading5"/>
      </w:pPr>
      <w:r w:rsidRPr="00B56D6B">
        <w:t> </w:t>
      </w:r>
      <w:r w:rsidRPr="00B56D6B">
        <w:rPr>
          <w:noProof/>
          <w:lang w:val="en-US"/>
        </w:rPr>
        <w:drawing>
          <wp:inline distT="0" distB="0" distL="0" distR="0" wp14:anchorId="749C4E5E" wp14:editId="2B776F6D">
            <wp:extent cx="271955" cy="274320"/>
            <wp:effectExtent l="0" t="0" r="0" b="0"/>
            <wp:docPr id="620" name="Picture 620"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rsidR="00C5238C" w:rsidRPr="00B56D6B">
        <w:t>Standards Guidance:</w:t>
      </w:r>
    </w:p>
    <w:p w14:paraId="1F35C14D" w14:textId="77777777" w:rsidR="00023F15" w:rsidRPr="00B56D6B" w:rsidRDefault="00023F15" w:rsidP="00B03B52">
      <w:pPr>
        <w:pStyle w:val="Heading6"/>
      </w:pPr>
      <w:r w:rsidRPr="00B56D6B">
        <w:t>Clarification</w:t>
      </w:r>
    </w:p>
    <w:p w14:paraId="6C456529" w14:textId="77777777" w:rsidR="00023F15" w:rsidRPr="00B56D6B" w:rsidRDefault="00023F15" w:rsidP="003929FE">
      <w:pPr>
        <w:numPr>
          <w:ilvl w:val="0"/>
          <w:numId w:val="400"/>
        </w:numPr>
        <w:pBdr>
          <w:top w:val="nil"/>
          <w:left w:val="nil"/>
          <w:bottom w:val="nil"/>
          <w:right w:val="nil"/>
          <w:between w:val="nil"/>
        </w:pBdr>
        <w:tabs>
          <w:tab w:val="left" w:pos="180"/>
          <w:tab w:val="left" w:pos="270"/>
        </w:tabs>
      </w:pPr>
      <w:r w:rsidRPr="00B56D6B">
        <w:rPr>
          <w:color w:val="000000"/>
        </w:rPr>
        <w:t>Understand that solutions to a system of two linear equations in two variables correspond to points of intersection of their graphs.</w:t>
      </w:r>
    </w:p>
    <w:p w14:paraId="3D46CCF5" w14:textId="77777777" w:rsidR="00023F15" w:rsidRPr="00B56D6B" w:rsidRDefault="00023F15" w:rsidP="003929FE">
      <w:pPr>
        <w:numPr>
          <w:ilvl w:val="0"/>
          <w:numId w:val="400"/>
        </w:numPr>
        <w:pBdr>
          <w:top w:val="nil"/>
          <w:left w:val="nil"/>
          <w:bottom w:val="nil"/>
          <w:right w:val="nil"/>
          <w:between w:val="nil"/>
        </w:pBdr>
        <w:tabs>
          <w:tab w:val="left" w:pos="180"/>
          <w:tab w:val="left" w:pos="270"/>
        </w:tabs>
        <w:rPr>
          <w:strike/>
        </w:rPr>
      </w:pPr>
      <w:r w:rsidRPr="00B56D6B">
        <w:rPr>
          <w:color w:val="000000"/>
        </w:rPr>
        <w:t xml:space="preserve">Estimate solutions by graphing the equations; solve simple cases by inspection, or by using tables. </w:t>
      </w:r>
    </w:p>
    <w:p w14:paraId="2992D54C" w14:textId="77777777" w:rsidR="00023F15" w:rsidRPr="00B56D6B" w:rsidRDefault="00023F15" w:rsidP="00B03B52">
      <w:pPr>
        <w:pStyle w:val="Heading6"/>
      </w:pPr>
      <w:r w:rsidRPr="00B56D6B">
        <w:t xml:space="preserve">Teaching Strategies </w:t>
      </w:r>
    </w:p>
    <w:p w14:paraId="010D7AF0" w14:textId="77777777" w:rsidR="00023F15" w:rsidRPr="00B56D6B" w:rsidRDefault="00023F15" w:rsidP="04CA56F2">
      <w:pPr>
        <w:numPr>
          <w:ilvl w:val="0"/>
          <w:numId w:val="398"/>
        </w:numPr>
        <w:pBdr>
          <w:top w:val="nil"/>
          <w:left w:val="nil"/>
          <w:bottom w:val="nil"/>
          <w:right w:val="nil"/>
          <w:between w:val="nil"/>
        </w:pBdr>
        <w:tabs>
          <w:tab w:val="left" w:pos="180"/>
          <w:tab w:val="left" w:pos="270"/>
        </w:tabs>
      </w:pPr>
      <w:r w:rsidRPr="04CA56F2">
        <w:rPr>
          <w:color w:val="000000" w:themeColor="text1"/>
          <w:lang w:val="en-US"/>
        </w:rPr>
        <w:t>Include mathematical problems in authentic contexts leading to two linear equations in two variables. For example, given coordinates for two pairs of points, determine whether the line through the first pair of points intersects the line through the second pair.</w:t>
      </w:r>
    </w:p>
    <w:p w14:paraId="7D31F0BF" w14:textId="061E7FEC" w:rsidR="00023F15" w:rsidRPr="00B56D6B" w:rsidRDefault="00023F15" w:rsidP="003929FE">
      <w:pPr>
        <w:numPr>
          <w:ilvl w:val="0"/>
          <w:numId w:val="398"/>
        </w:numPr>
        <w:pBdr>
          <w:top w:val="nil"/>
          <w:left w:val="nil"/>
          <w:bottom w:val="nil"/>
          <w:right w:val="nil"/>
          <w:between w:val="nil"/>
        </w:pBdr>
        <w:tabs>
          <w:tab w:val="left" w:pos="180"/>
          <w:tab w:val="left" w:pos="270"/>
        </w:tabs>
      </w:pPr>
      <w:r w:rsidRPr="00B56D6B">
        <w:rPr>
          <w:color w:val="000000"/>
        </w:rPr>
        <w:t xml:space="preserve">Students should be able to analyze and </w:t>
      </w:r>
      <w:r w:rsidR="00417F97" w:rsidRPr="00B56D6B">
        <w:rPr>
          <w:color w:val="000000"/>
        </w:rPr>
        <w:t xml:space="preserve">find </w:t>
      </w:r>
      <w:r w:rsidRPr="00B56D6B">
        <w:rPr>
          <w:color w:val="000000"/>
        </w:rPr>
        <w:t>solutions to systems of equations presented</w:t>
      </w:r>
      <w:r w:rsidR="00417F97" w:rsidRPr="00B56D6B">
        <w:rPr>
          <w:color w:val="000000"/>
        </w:rPr>
        <w:t xml:space="preserve"> numerically </w:t>
      </w:r>
      <w:r w:rsidR="00330F05" w:rsidRPr="00B56D6B">
        <w:rPr>
          <w:color w:val="000000"/>
        </w:rPr>
        <w:t xml:space="preserve">in tables, </w:t>
      </w:r>
      <w:r w:rsidR="00417F97" w:rsidRPr="00B56D6B">
        <w:rPr>
          <w:color w:val="000000"/>
        </w:rPr>
        <w:t xml:space="preserve">or </w:t>
      </w:r>
      <w:r w:rsidRPr="00B56D6B">
        <w:rPr>
          <w:color w:val="000000"/>
        </w:rPr>
        <w:t>graphically.</w:t>
      </w:r>
    </w:p>
    <w:p w14:paraId="1C510A67" w14:textId="4168D7A6" w:rsidR="00330F05" w:rsidRPr="00B56D6B" w:rsidRDefault="00770C82" w:rsidP="00330F05">
      <w:pPr>
        <w:pStyle w:val="Heading6"/>
      </w:pPr>
      <w:r w:rsidRPr="00B56D6B">
        <w:t>Progressions</w:t>
      </w:r>
    </w:p>
    <w:p w14:paraId="6C08C4E4" w14:textId="77777777" w:rsidR="00330F05" w:rsidRPr="00B56D6B" w:rsidRDefault="00330F05" w:rsidP="00330F05">
      <w:pPr>
        <w:numPr>
          <w:ilvl w:val="0"/>
          <w:numId w:val="400"/>
        </w:numPr>
        <w:pBdr>
          <w:top w:val="nil"/>
          <w:left w:val="nil"/>
          <w:bottom w:val="nil"/>
          <w:right w:val="nil"/>
          <w:between w:val="nil"/>
        </w:pBdr>
        <w:tabs>
          <w:tab w:val="left" w:pos="180"/>
          <w:tab w:val="left" w:pos="270"/>
        </w:tabs>
      </w:pPr>
      <w:r w:rsidRPr="00B56D6B">
        <w:rPr>
          <w:color w:val="000000"/>
        </w:rPr>
        <w:t>Students should be provided with opportunities to explore systems of equations represented using technology such as interactive graphs to analyze and interpret the solutions to the systems.</w:t>
      </w:r>
    </w:p>
    <w:p w14:paraId="277656DD" w14:textId="78D48614" w:rsidR="00330F05" w:rsidRPr="00B56D6B" w:rsidRDefault="00330F05" w:rsidP="00330F05">
      <w:pPr>
        <w:numPr>
          <w:ilvl w:val="0"/>
          <w:numId w:val="398"/>
        </w:numPr>
        <w:pBdr>
          <w:top w:val="nil"/>
          <w:left w:val="nil"/>
          <w:bottom w:val="nil"/>
          <w:right w:val="nil"/>
          <w:between w:val="nil"/>
        </w:pBdr>
        <w:tabs>
          <w:tab w:val="left" w:pos="180"/>
          <w:tab w:val="left" w:pos="270"/>
        </w:tabs>
        <w:rPr>
          <w:color w:val="000000"/>
        </w:rPr>
      </w:pPr>
      <w:r w:rsidRPr="00B56D6B">
        <w:rPr>
          <w:color w:val="000000"/>
        </w:rPr>
        <w:t xml:space="preserve">Students should have the opportunity to explore visual graphs of equations that are parallel, perpendicular or neither parallel nor perpendicular to develop a deep, conceptual understanding. (Please reference page 13 in the </w:t>
      </w:r>
      <w:hyperlink r:id="rId1142" w:history="1">
        <w:r w:rsidRPr="00B56D6B">
          <w:rPr>
            <w:rStyle w:val="Hyperlink"/>
          </w:rPr>
          <w:t>Progression document</w:t>
        </w:r>
      </w:hyperlink>
      <w:r w:rsidRPr="00B56D6B">
        <w:rPr>
          <w:color w:val="000000"/>
        </w:rPr>
        <w:t xml:space="preserve">). </w:t>
      </w:r>
    </w:p>
    <w:p w14:paraId="7FEDCBFD" w14:textId="7BFD765B" w:rsidR="00023F15" w:rsidRPr="00B56D6B" w:rsidRDefault="004311EB" w:rsidP="00B03B52">
      <w:pPr>
        <w:pStyle w:val="Heading6"/>
      </w:pPr>
      <w:r w:rsidRPr="00B56D6B">
        <w:t>Examples</w:t>
      </w:r>
    </w:p>
    <w:p w14:paraId="60B7B759" w14:textId="77777777" w:rsidR="00023F15" w:rsidRPr="00B56D6B" w:rsidRDefault="00023F15" w:rsidP="04CA56F2">
      <w:pPr>
        <w:numPr>
          <w:ilvl w:val="0"/>
          <w:numId w:val="401"/>
        </w:numPr>
        <w:pBdr>
          <w:top w:val="nil"/>
          <w:left w:val="nil"/>
          <w:bottom w:val="nil"/>
          <w:right w:val="nil"/>
          <w:between w:val="nil"/>
        </w:pBdr>
        <w:tabs>
          <w:tab w:val="left" w:pos="180"/>
          <w:tab w:val="left" w:pos="270"/>
        </w:tabs>
        <w:rPr>
          <w:color w:val="000000"/>
          <w:lang w:val="en-US"/>
        </w:rPr>
      </w:pPr>
      <w:r w:rsidRPr="04CA56F2">
        <w:rPr>
          <w:color w:val="000000" w:themeColor="text1"/>
          <w:lang w:val="en-US"/>
        </w:rPr>
        <w:t>Given coordinates for two pairs of points, a student can determine whether the line through the first pair of points intersects the line through the second pair.</w:t>
      </w:r>
    </w:p>
    <w:p w14:paraId="0301B6B7" w14:textId="77777777" w:rsidR="00023F15" w:rsidRPr="00B56D6B" w:rsidRDefault="00023F15" w:rsidP="04CA56F2">
      <w:pPr>
        <w:numPr>
          <w:ilvl w:val="0"/>
          <w:numId w:val="401"/>
        </w:numPr>
        <w:pBdr>
          <w:top w:val="nil"/>
          <w:left w:val="nil"/>
          <w:bottom w:val="nil"/>
          <w:right w:val="nil"/>
          <w:between w:val="nil"/>
        </w:pBdr>
        <w:tabs>
          <w:tab w:val="left" w:pos="180"/>
          <w:tab w:val="left" w:pos="270"/>
        </w:tabs>
        <w:rPr>
          <w:color w:val="000000"/>
          <w:lang w:val="en-US"/>
        </w:rPr>
      </w:pPr>
      <w:r w:rsidRPr="04CA56F2">
        <w:rPr>
          <w:color w:val="000000" w:themeColor="text1"/>
          <w:lang w:val="en-US"/>
        </w:rPr>
        <w:t>A student can graph two linear equations that represent a culturally relevant problem using digital graphing tools (e.g., Desmos, graphing calculators, or other) and visually make sense of the graphed lines in context. A student can provide a verbal or written explanation of their reasoning.</w:t>
      </w:r>
    </w:p>
    <w:p w14:paraId="73CB34BD" w14:textId="2012FDAD" w:rsidR="00023F15" w:rsidRPr="00B56D6B" w:rsidRDefault="00023F15" w:rsidP="003929FE">
      <w:pPr>
        <w:numPr>
          <w:ilvl w:val="0"/>
          <w:numId w:val="401"/>
        </w:numPr>
        <w:pBdr>
          <w:top w:val="nil"/>
          <w:left w:val="nil"/>
          <w:bottom w:val="nil"/>
          <w:right w:val="nil"/>
          <w:between w:val="nil"/>
        </w:pBdr>
        <w:tabs>
          <w:tab w:val="left" w:pos="180"/>
          <w:tab w:val="left" w:pos="270"/>
        </w:tabs>
        <w:rPr>
          <w:color w:val="000000"/>
        </w:rPr>
      </w:pPr>
      <w:r w:rsidRPr="00B56D6B">
        <w:rPr>
          <w:color w:val="000000"/>
        </w:rPr>
        <w:t>A student can recognize that there is no solution to the system of equations formed by 3x + 2y = 5 and 3x + 2y = 6 because the lines are parallel and 3x + 2y cannot simultaneously be 5 and 6.</w:t>
      </w:r>
    </w:p>
    <w:p w14:paraId="31773817" w14:textId="77777777" w:rsidR="00330F05" w:rsidRPr="00B56D6B" w:rsidRDefault="00330F05" w:rsidP="00330F05">
      <w:pPr>
        <w:numPr>
          <w:ilvl w:val="0"/>
          <w:numId w:val="401"/>
        </w:numPr>
        <w:pBdr>
          <w:top w:val="nil"/>
          <w:left w:val="nil"/>
          <w:bottom w:val="nil"/>
          <w:right w:val="nil"/>
          <w:between w:val="nil"/>
        </w:pBdr>
        <w:tabs>
          <w:tab w:val="left" w:pos="180"/>
          <w:tab w:val="left" w:pos="270"/>
        </w:tabs>
        <w:rPr>
          <w:color w:val="8835CD"/>
        </w:rPr>
      </w:pPr>
      <w:r w:rsidRPr="00B56D6B">
        <w:rPr>
          <w:color w:val="8835CD"/>
        </w:rPr>
        <w:t>Illustrative Mathematics:</w:t>
      </w:r>
    </w:p>
    <w:p w14:paraId="45AFAAA3" w14:textId="787C037A" w:rsidR="00330F05" w:rsidRPr="00B56D6B" w:rsidRDefault="00330F05" w:rsidP="00330F05">
      <w:pPr>
        <w:numPr>
          <w:ilvl w:val="1"/>
          <w:numId w:val="401"/>
        </w:numPr>
        <w:pBdr>
          <w:top w:val="nil"/>
          <w:left w:val="nil"/>
          <w:bottom w:val="nil"/>
          <w:right w:val="nil"/>
          <w:between w:val="nil"/>
        </w:pBdr>
        <w:tabs>
          <w:tab w:val="left" w:pos="180"/>
          <w:tab w:val="left" w:pos="270"/>
        </w:tabs>
        <w:rPr>
          <w:color w:val="000000"/>
        </w:rPr>
      </w:pPr>
      <w:hyperlink r:id="rId1143" w:history="1">
        <w:r w:rsidRPr="00B56D6B">
          <w:rPr>
            <w:rStyle w:val="Hyperlink"/>
          </w:rPr>
          <w:t>Fixing the Furnace</w:t>
        </w:r>
      </w:hyperlink>
    </w:p>
    <w:p w14:paraId="3FEAF4BB" w14:textId="64BD39E8" w:rsidR="00330F05" w:rsidRPr="00B56D6B" w:rsidRDefault="00330F05" w:rsidP="00330F05">
      <w:pPr>
        <w:numPr>
          <w:ilvl w:val="1"/>
          <w:numId w:val="401"/>
        </w:numPr>
        <w:pBdr>
          <w:top w:val="nil"/>
          <w:left w:val="nil"/>
          <w:bottom w:val="nil"/>
          <w:right w:val="nil"/>
          <w:between w:val="nil"/>
        </w:pBdr>
        <w:tabs>
          <w:tab w:val="left" w:pos="180"/>
          <w:tab w:val="left" w:pos="270"/>
        </w:tabs>
        <w:rPr>
          <w:rStyle w:val="Hyperlink"/>
          <w:color w:val="000000"/>
          <w:u w:val="none"/>
        </w:rPr>
      </w:pPr>
      <w:hyperlink r:id="rId1144" w:history="1">
        <w:r w:rsidRPr="00B56D6B">
          <w:rPr>
            <w:rStyle w:val="Hyperlink"/>
          </w:rPr>
          <w:t>How Many Solutions?</w:t>
        </w:r>
      </w:hyperlink>
    </w:p>
    <w:p w14:paraId="6471A084" w14:textId="73DC7225" w:rsidR="00067E91" w:rsidRPr="00B56D6B" w:rsidRDefault="00067E91" w:rsidP="00067E91">
      <w:pPr>
        <w:numPr>
          <w:ilvl w:val="0"/>
          <w:numId w:val="401"/>
        </w:numPr>
        <w:pBdr>
          <w:top w:val="nil"/>
          <w:left w:val="nil"/>
          <w:bottom w:val="nil"/>
          <w:right w:val="nil"/>
          <w:between w:val="nil"/>
        </w:pBdr>
        <w:tabs>
          <w:tab w:val="left" w:pos="180"/>
          <w:tab w:val="left" w:pos="270"/>
        </w:tabs>
        <w:rPr>
          <w:color w:val="000000"/>
        </w:rPr>
      </w:pPr>
      <w:r w:rsidRPr="00B56D6B">
        <w:rPr>
          <w:color w:val="297352"/>
        </w:rPr>
        <w:t>Student Achievement Partners:</w:t>
      </w:r>
    </w:p>
    <w:p w14:paraId="04E388F3" w14:textId="77777777" w:rsidR="001D6DB6" w:rsidRPr="00B56D6B" w:rsidRDefault="001D6DB6" w:rsidP="001D6DB6">
      <w:pPr>
        <w:numPr>
          <w:ilvl w:val="1"/>
          <w:numId w:val="401"/>
        </w:numPr>
        <w:pBdr>
          <w:top w:val="nil"/>
          <w:left w:val="nil"/>
          <w:bottom w:val="nil"/>
          <w:right w:val="nil"/>
          <w:between w:val="nil"/>
        </w:pBdr>
        <w:tabs>
          <w:tab w:val="left" w:pos="180"/>
          <w:tab w:val="left" w:pos="270"/>
        </w:tabs>
        <w:rPr>
          <w:color w:val="000000"/>
        </w:rPr>
      </w:pPr>
      <w:hyperlink r:id="rId1145" w:history="1">
        <w:r w:rsidRPr="00B56D6B">
          <w:rPr>
            <w:rStyle w:val="Hyperlink"/>
          </w:rPr>
          <w:t>Simultaneous Equations</w:t>
        </w:r>
      </w:hyperlink>
    </w:p>
    <w:p w14:paraId="33BB7217" w14:textId="00E90D94" w:rsidR="00330F05" w:rsidRPr="00B56D6B" w:rsidRDefault="00330F05" w:rsidP="00330F05">
      <w:pPr>
        <w:numPr>
          <w:ilvl w:val="1"/>
          <w:numId w:val="401"/>
        </w:numPr>
        <w:pBdr>
          <w:top w:val="nil"/>
          <w:left w:val="nil"/>
          <w:bottom w:val="nil"/>
          <w:right w:val="nil"/>
          <w:between w:val="nil"/>
        </w:pBdr>
        <w:tabs>
          <w:tab w:val="left" w:pos="180"/>
          <w:tab w:val="left" w:pos="270"/>
        </w:tabs>
        <w:rPr>
          <w:color w:val="000000"/>
        </w:rPr>
      </w:pPr>
      <w:hyperlink r:id="rId1146" w:history="1">
        <w:r w:rsidRPr="00B56D6B">
          <w:rPr>
            <w:rStyle w:val="Hyperlink"/>
          </w:rPr>
          <w:t>Simultaneous Linear Equations Mini-Assessment</w:t>
        </w:r>
      </w:hyperlink>
    </w:p>
    <w:p w14:paraId="3F6D12CA" w14:textId="0446B96B" w:rsidR="00E303E0" w:rsidRPr="00B56D6B" w:rsidRDefault="00330F05" w:rsidP="001D6DB6">
      <w:pPr>
        <w:numPr>
          <w:ilvl w:val="1"/>
          <w:numId w:val="401"/>
        </w:numPr>
        <w:pBdr>
          <w:top w:val="nil"/>
          <w:left w:val="nil"/>
          <w:bottom w:val="nil"/>
          <w:right w:val="nil"/>
          <w:between w:val="nil"/>
        </w:pBdr>
        <w:tabs>
          <w:tab w:val="left" w:pos="180"/>
          <w:tab w:val="left" w:pos="270"/>
        </w:tabs>
        <w:rPr>
          <w:rFonts w:eastAsiaTheme="majorEastAsia" w:cstheme="minorHAnsi"/>
          <w:sz w:val="24"/>
          <w:szCs w:val="26"/>
        </w:rPr>
      </w:pPr>
      <w:hyperlink r:id="rId1147" w:history="1">
        <w:r w:rsidRPr="00B56D6B">
          <w:rPr>
            <w:rStyle w:val="Hyperlink"/>
          </w:rPr>
          <w:t>Smarter Balanced Assessment Item Illustrating 8.AEE.C.8</w:t>
        </w:r>
      </w:hyperlink>
      <w:r w:rsidR="00E303E0" w:rsidRPr="00B56D6B">
        <w:br w:type="page"/>
      </w:r>
    </w:p>
    <w:p w14:paraId="20160F17" w14:textId="77777777" w:rsidR="00E303E0" w:rsidRPr="00B56D6B" w:rsidRDefault="00E303E0" w:rsidP="002566D0">
      <w:pPr>
        <w:pStyle w:val="Heading3"/>
      </w:pPr>
      <w:bookmarkStart w:id="419" w:name="_Cluster:_8.AFN.A_-"/>
      <w:bookmarkEnd w:id="419"/>
      <w:r w:rsidRPr="00B56D6B">
        <w:lastRenderedPageBreak/>
        <w:t xml:space="preserve">Cluster: 8.AFN.A - Define, evaluate, and compare functions. </w:t>
      </w:r>
    </w:p>
    <w:p w14:paraId="094DA739" w14:textId="1194D127" w:rsidR="00E303E0" w:rsidRPr="00B56D6B" w:rsidRDefault="00E303E0" w:rsidP="009C69AA">
      <w:pPr>
        <w:pStyle w:val="Heading4"/>
      </w:pPr>
      <w:bookmarkStart w:id="420" w:name="_STANDARD:_8.AFN.A.1"/>
      <w:bookmarkEnd w:id="420"/>
      <w:r w:rsidRPr="00B56D6B">
        <w:t xml:space="preserve">STANDARD: </w:t>
      </w:r>
      <w:hyperlink w:anchor="_Algebraic_Reasoning:_Functions" w:history="1">
        <w:r w:rsidRPr="00B56D6B">
          <w:rPr>
            <w:rStyle w:val="Hyperlink"/>
          </w:rPr>
          <w:t>8.AFN</w:t>
        </w:r>
      </w:hyperlink>
      <w:r w:rsidRPr="00B56D6B">
        <w:t>.A.1</w:t>
      </w:r>
    </w:p>
    <w:p w14:paraId="0314DC39" w14:textId="77777777" w:rsidR="00E303E0" w:rsidRPr="00B56D6B" w:rsidRDefault="00E303E0" w:rsidP="00B03B52">
      <w:pPr>
        <w:pStyle w:val="Heading5"/>
      </w:pPr>
      <w:r w:rsidRPr="00B56D6B">
        <w:t> </w:t>
      </w:r>
      <w:r w:rsidRPr="00B56D6B">
        <w:rPr>
          <w:noProof/>
          <w:lang w:val="en-US"/>
        </w:rPr>
        <w:drawing>
          <wp:inline distT="0" distB="0" distL="0" distR="0" wp14:anchorId="1FFA6511" wp14:editId="6404070E">
            <wp:extent cx="274320" cy="274320"/>
            <wp:effectExtent l="0" t="0" r="0" b="0"/>
            <wp:docPr id="621" name="Picture 621"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Standards Statement (2021): </w:t>
      </w:r>
    </w:p>
    <w:p w14:paraId="5251381E" w14:textId="77777777" w:rsidR="00E303E0" w:rsidRPr="00B56D6B" w:rsidRDefault="00E303E0" w:rsidP="006726F8">
      <w:pPr>
        <w:tabs>
          <w:tab w:val="left" w:pos="180"/>
          <w:tab w:val="left" w:pos="270"/>
        </w:tabs>
        <w:ind w:left="450"/>
        <w:jc w:val="both"/>
      </w:pPr>
      <w:r w:rsidRPr="00B56D6B">
        <w:rPr>
          <w:noProof/>
        </w:rPr>
        <w:t>Understand in authentic contexts, that the graph of a function is the set of ordered pairs consisting of an input and a corresponding output.</w:t>
      </w:r>
      <w:r w:rsidRPr="00B56D6B">
        <w:t xml:space="preserve"> </w:t>
      </w:r>
    </w:p>
    <w:p w14:paraId="66ED6571" w14:textId="77777777" w:rsidR="00E303E0" w:rsidRPr="00B56D6B" w:rsidRDefault="00E303E0" w:rsidP="00B03B52">
      <w:pPr>
        <w:pStyle w:val="Heading5"/>
      </w:pPr>
      <w:r w:rsidRPr="00B56D6B">
        <w:t> </w:t>
      </w:r>
      <w:r w:rsidRPr="00B56D6B">
        <w:rPr>
          <w:noProof/>
          <w:lang w:val="en-US"/>
        </w:rPr>
        <w:drawing>
          <wp:inline distT="0" distB="0" distL="0" distR="0" wp14:anchorId="098F81AD" wp14:editId="616E784D">
            <wp:extent cx="274320" cy="274320"/>
            <wp:effectExtent l="0" t="0" r="0" b="0"/>
            <wp:docPr id="622" name="Picture 622"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 Connections: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rsidRPr="00B56D6B" w14:paraId="576659CC" w14:textId="77777777" w:rsidTr="04CA56F2">
        <w:trPr>
          <w:trHeight w:val="576"/>
          <w:tblHeader/>
        </w:trPr>
        <w:tc>
          <w:tcPr>
            <w:tcW w:w="2448" w:type="dxa"/>
            <w:shd w:val="clear" w:color="auto" w:fill="1B75BC"/>
            <w:vAlign w:val="center"/>
          </w:tcPr>
          <w:p w14:paraId="3C598488" w14:textId="77777777" w:rsidR="00E303E0" w:rsidRPr="00B56D6B" w:rsidRDefault="00E303E0" w:rsidP="006726F8">
            <w:pPr>
              <w:tabs>
                <w:tab w:val="left" w:pos="180"/>
                <w:tab w:val="left" w:pos="270"/>
              </w:tabs>
              <w:jc w:val="center"/>
            </w:pPr>
            <w:r w:rsidRPr="00B56D6B">
              <w:rPr>
                <w:color w:val="FFFFFF" w:themeColor="background1"/>
              </w:rPr>
              <w:t>Preceding Pathway Content (2021)</w:t>
            </w:r>
          </w:p>
        </w:tc>
        <w:tc>
          <w:tcPr>
            <w:tcW w:w="2448" w:type="dxa"/>
            <w:shd w:val="clear" w:color="auto" w:fill="1B75BC"/>
            <w:vAlign w:val="center"/>
          </w:tcPr>
          <w:p w14:paraId="513E1F23" w14:textId="77777777" w:rsidR="00E303E0" w:rsidRPr="00B56D6B" w:rsidRDefault="00E303E0" w:rsidP="006726F8">
            <w:pPr>
              <w:tabs>
                <w:tab w:val="left" w:pos="180"/>
                <w:tab w:val="left" w:pos="270"/>
              </w:tabs>
              <w:jc w:val="center"/>
            </w:pPr>
            <w:r w:rsidRPr="04CA56F2">
              <w:rPr>
                <w:color w:val="FFFFFF" w:themeColor="background1"/>
                <w:lang w:val="en-US"/>
              </w:rPr>
              <w:t>Subsequent Pathway Content (2021)</w:t>
            </w:r>
          </w:p>
        </w:tc>
        <w:tc>
          <w:tcPr>
            <w:tcW w:w="2448" w:type="dxa"/>
            <w:shd w:val="clear" w:color="auto" w:fill="1B75BC"/>
            <w:vAlign w:val="center"/>
          </w:tcPr>
          <w:p w14:paraId="573D515D" w14:textId="77777777" w:rsidR="00E303E0" w:rsidRPr="00B56D6B" w:rsidRDefault="00E303E0" w:rsidP="006726F8">
            <w:pPr>
              <w:tabs>
                <w:tab w:val="left" w:pos="180"/>
                <w:tab w:val="left" w:pos="270"/>
              </w:tabs>
              <w:jc w:val="center"/>
            </w:pPr>
            <w:r w:rsidRPr="00B56D6B">
              <w:rPr>
                <w:color w:val="FFFFFF" w:themeColor="background1"/>
              </w:rPr>
              <w:t>Cross Domain Connections (2021)</w:t>
            </w:r>
          </w:p>
        </w:tc>
        <w:tc>
          <w:tcPr>
            <w:tcW w:w="2448" w:type="dxa"/>
            <w:shd w:val="clear" w:color="auto" w:fill="9F2065"/>
            <w:vAlign w:val="center"/>
          </w:tcPr>
          <w:p w14:paraId="666739D8" w14:textId="77777777" w:rsidR="00E303E0" w:rsidRPr="00B56D6B" w:rsidRDefault="00E303E0" w:rsidP="006726F8">
            <w:pPr>
              <w:tabs>
                <w:tab w:val="left" w:pos="180"/>
                <w:tab w:val="left" w:pos="270"/>
              </w:tabs>
              <w:jc w:val="center"/>
              <w:rPr>
                <w:color w:val="FFFFFF" w:themeColor="background1"/>
              </w:rPr>
            </w:pPr>
            <w:r w:rsidRPr="00B56D6B">
              <w:rPr>
                <w:color w:val="FFFFFF" w:themeColor="background1"/>
              </w:rPr>
              <w:t>Common Core (CCSS)</w:t>
            </w:r>
          </w:p>
          <w:p w14:paraId="2123043D" w14:textId="77777777" w:rsidR="00E303E0" w:rsidRPr="00B56D6B" w:rsidRDefault="00E303E0" w:rsidP="006726F8">
            <w:pPr>
              <w:tabs>
                <w:tab w:val="left" w:pos="180"/>
                <w:tab w:val="left" w:pos="270"/>
              </w:tabs>
              <w:jc w:val="center"/>
            </w:pPr>
            <w:r w:rsidRPr="00B56D6B">
              <w:rPr>
                <w:color w:val="FFFFFF" w:themeColor="background1"/>
              </w:rPr>
              <w:t>(2010)</w:t>
            </w:r>
          </w:p>
        </w:tc>
      </w:tr>
      <w:tr w:rsidR="00E303E0" w:rsidRPr="00B56D6B" w14:paraId="25E52B3B" w14:textId="77777777" w:rsidTr="04CA56F2">
        <w:trPr>
          <w:trHeight w:val="576"/>
        </w:trPr>
        <w:tc>
          <w:tcPr>
            <w:tcW w:w="2448" w:type="dxa"/>
          </w:tcPr>
          <w:p w14:paraId="0C8FC573" w14:textId="0800F4AD" w:rsidR="00E303E0" w:rsidRPr="00B56D6B" w:rsidRDefault="002F25C1" w:rsidP="006726F8">
            <w:pPr>
              <w:tabs>
                <w:tab w:val="left" w:pos="180"/>
                <w:tab w:val="left" w:pos="270"/>
              </w:tabs>
            </w:pPr>
            <w:hyperlink w:anchor="_STANDARD:_7.RP.A.2" w:history="1">
              <w:r w:rsidRPr="00B56D6B">
                <w:rPr>
                  <w:rStyle w:val="Hyperlink"/>
                  <w:noProof/>
                </w:rPr>
                <w:t>7.RP.A.2</w:t>
              </w:r>
            </w:hyperlink>
          </w:p>
        </w:tc>
        <w:tc>
          <w:tcPr>
            <w:tcW w:w="2448" w:type="dxa"/>
          </w:tcPr>
          <w:p w14:paraId="02967432" w14:textId="3EB19468" w:rsidR="00E303E0" w:rsidRPr="00B56D6B" w:rsidRDefault="001917EC" w:rsidP="006726F8">
            <w:pPr>
              <w:tabs>
                <w:tab w:val="left" w:pos="180"/>
                <w:tab w:val="left" w:pos="270"/>
              </w:tabs>
            </w:pPr>
            <w:hyperlink w:anchor="_STANDARD:_8.AFN.A.2" w:history="1">
              <w:r w:rsidRPr="00B56D6B">
                <w:rPr>
                  <w:rStyle w:val="Hyperlink"/>
                  <w:noProof/>
                </w:rPr>
                <w:t>8.AFN.A.2</w:t>
              </w:r>
            </w:hyperlink>
            <w:r w:rsidR="00E303E0" w:rsidRPr="00B56D6B">
              <w:rPr>
                <w:noProof/>
                <w:color w:val="1B75BC"/>
              </w:rPr>
              <w:t xml:space="preserve">, </w:t>
            </w:r>
            <w:hyperlink w:anchor="_STANDARD:_8.AFN.A.3" w:history="1">
              <w:r w:rsidR="00DB722E" w:rsidRPr="00B56D6B">
                <w:rPr>
                  <w:rStyle w:val="Hyperlink"/>
                  <w:noProof/>
                </w:rPr>
                <w:t>8.AFN.A.3</w:t>
              </w:r>
            </w:hyperlink>
            <w:r w:rsidR="00E303E0" w:rsidRPr="00B56D6B">
              <w:rPr>
                <w:noProof/>
                <w:color w:val="1B75BC"/>
              </w:rPr>
              <w:t xml:space="preserve">, </w:t>
            </w:r>
            <w:hyperlink w:anchor="_STANDARD:_8.AFN.B.5" w:history="1">
              <w:r w:rsidR="00E303E0" w:rsidRPr="00B56D6B">
                <w:rPr>
                  <w:rStyle w:val="Hyperlink"/>
                  <w:noProof/>
                </w:rPr>
                <w:t>8.AFN.B.5</w:t>
              </w:r>
            </w:hyperlink>
            <w:r w:rsidR="00E303E0" w:rsidRPr="00B56D6B">
              <w:rPr>
                <w:noProof/>
                <w:color w:val="1B75BC"/>
              </w:rPr>
              <w:t xml:space="preserve">, </w:t>
            </w:r>
            <w:hyperlink w:anchor="_STANDARD:_HS.AFN.A.1" w:history="1">
              <w:r w:rsidR="00E303E0" w:rsidRPr="00B56D6B">
                <w:rPr>
                  <w:rStyle w:val="Hyperlink"/>
                  <w:noProof/>
                </w:rPr>
                <w:t>HS.AFN.A.1</w:t>
              </w:r>
            </w:hyperlink>
          </w:p>
        </w:tc>
        <w:tc>
          <w:tcPr>
            <w:tcW w:w="2448" w:type="dxa"/>
          </w:tcPr>
          <w:p w14:paraId="60F4441B" w14:textId="470BC174" w:rsidR="00E303E0" w:rsidRPr="00B56D6B" w:rsidRDefault="00E303E0" w:rsidP="006726F8">
            <w:pPr>
              <w:tabs>
                <w:tab w:val="left" w:pos="180"/>
                <w:tab w:val="left" w:pos="270"/>
              </w:tabs>
            </w:pPr>
            <w:hyperlink w:anchor="_STANDARD:_HS.GM.A.1" w:history="1">
              <w:r w:rsidRPr="00B56D6B">
                <w:rPr>
                  <w:rStyle w:val="Hyperlink"/>
                  <w:noProof/>
                </w:rPr>
                <w:t>HS.GM.A.1</w:t>
              </w:r>
            </w:hyperlink>
          </w:p>
        </w:tc>
        <w:tc>
          <w:tcPr>
            <w:tcW w:w="2448" w:type="dxa"/>
          </w:tcPr>
          <w:p w14:paraId="4659500E" w14:textId="77777777" w:rsidR="00E303E0" w:rsidRPr="00B56D6B" w:rsidRDefault="00E303E0" w:rsidP="006726F8">
            <w:pPr>
              <w:tabs>
                <w:tab w:val="left" w:pos="180"/>
                <w:tab w:val="left" w:pos="270"/>
              </w:tabs>
              <w:jc w:val="center"/>
              <w:rPr>
                <w:rStyle w:val="Hyperlink"/>
                <w:noProof/>
              </w:rPr>
            </w:pPr>
            <w:hyperlink r:id="rId1148" w:history="1">
              <w:r w:rsidRPr="00B56D6B">
                <w:rPr>
                  <w:rStyle w:val="Hyperlink"/>
                  <w:noProof/>
                </w:rPr>
                <w:t>8.F.A.1</w:t>
              </w:r>
            </w:hyperlink>
          </w:p>
          <w:p w14:paraId="15E5A484" w14:textId="0BB12B5E" w:rsidR="0019349B" w:rsidRPr="00B56D6B" w:rsidRDefault="0019349B" w:rsidP="006726F8">
            <w:pPr>
              <w:tabs>
                <w:tab w:val="left" w:pos="180"/>
                <w:tab w:val="left" w:pos="270"/>
              </w:tabs>
              <w:jc w:val="center"/>
            </w:pPr>
            <w:hyperlink w:anchor="_8.AFN.A_Define,_evaluate," w:history="1">
              <w:r w:rsidRPr="00B56D6B">
                <w:rPr>
                  <w:rStyle w:val="Hyperlink"/>
                </w:rPr>
                <w:t>8.AFN.A Crosswalk</w:t>
              </w:r>
            </w:hyperlink>
          </w:p>
        </w:tc>
      </w:tr>
    </w:tbl>
    <w:p w14:paraId="2C2F55AE" w14:textId="1CC6BDE9" w:rsidR="00E303E0" w:rsidRPr="00B56D6B" w:rsidRDefault="00E303E0" w:rsidP="00B03B52">
      <w:pPr>
        <w:pStyle w:val="Heading5"/>
      </w:pPr>
      <w:r w:rsidRPr="00B56D6B">
        <w:t> </w:t>
      </w:r>
      <w:r w:rsidRPr="00B56D6B">
        <w:rPr>
          <w:noProof/>
          <w:lang w:val="en-US"/>
        </w:rPr>
        <w:drawing>
          <wp:inline distT="0" distB="0" distL="0" distR="0" wp14:anchorId="660A137D" wp14:editId="2B9A835E">
            <wp:extent cx="271955" cy="274320"/>
            <wp:effectExtent l="0" t="0" r="0" b="0"/>
            <wp:docPr id="623" name="Picture 623"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rsidR="00C5238C" w:rsidRPr="00B56D6B">
        <w:t>Standards Guidance:</w:t>
      </w:r>
    </w:p>
    <w:p w14:paraId="67A4A18A" w14:textId="77777777" w:rsidR="00023F15" w:rsidRPr="00B56D6B" w:rsidRDefault="00023F15" w:rsidP="00B03B52">
      <w:pPr>
        <w:pStyle w:val="Heading6"/>
      </w:pPr>
      <w:r w:rsidRPr="00B56D6B">
        <w:t>Clarification</w:t>
      </w:r>
    </w:p>
    <w:p w14:paraId="31D6232B" w14:textId="77777777" w:rsidR="00023F15" w:rsidRPr="00B56D6B" w:rsidRDefault="00023F15" w:rsidP="003929FE">
      <w:pPr>
        <w:numPr>
          <w:ilvl w:val="0"/>
          <w:numId w:val="402"/>
        </w:numPr>
        <w:pBdr>
          <w:top w:val="nil"/>
          <w:left w:val="nil"/>
          <w:bottom w:val="nil"/>
          <w:right w:val="nil"/>
          <w:between w:val="nil"/>
        </w:pBdr>
        <w:tabs>
          <w:tab w:val="left" w:pos="180"/>
          <w:tab w:val="left" w:pos="270"/>
        </w:tabs>
        <w:rPr>
          <w:color w:val="000000"/>
        </w:rPr>
      </w:pPr>
      <w:r w:rsidRPr="00B56D6B">
        <w:rPr>
          <w:color w:val="000000"/>
        </w:rPr>
        <w:t xml:space="preserve">Understanding that a function is a rule that assigns exactly one output to each input. </w:t>
      </w:r>
    </w:p>
    <w:p w14:paraId="7F100202" w14:textId="77777777" w:rsidR="00023F15" w:rsidRPr="00B56D6B" w:rsidRDefault="00023F15" w:rsidP="00B03B52">
      <w:pPr>
        <w:pStyle w:val="Heading6"/>
      </w:pPr>
      <w:r w:rsidRPr="00B56D6B">
        <w:t>Boundaries</w:t>
      </w:r>
    </w:p>
    <w:p w14:paraId="2429FB51" w14:textId="77777777" w:rsidR="00023F15" w:rsidRPr="00B56D6B" w:rsidRDefault="00023F15" w:rsidP="04CA56F2">
      <w:pPr>
        <w:numPr>
          <w:ilvl w:val="0"/>
          <w:numId w:val="402"/>
        </w:numPr>
        <w:pBdr>
          <w:top w:val="nil"/>
          <w:left w:val="nil"/>
          <w:bottom w:val="nil"/>
          <w:right w:val="nil"/>
          <w:between w:val="nil"/>
        </w:pBdr>
        <w:tabs>
          <w:tab w:val="left" w:pos="180"/>
          <w:tab w:val="left" w:pos="270"/>
        </w:tabs>
      </w:pPr>
      <w:r w:rsidRPr="04CA56F2">
        <w:rPr>
          <w:color w:val="000000" w:themeColor="text1"/>
          <w:lang w:val="en-US"/>
        </w:rPr>
        <w:t>Use of function notation is not required in Grade 8.</w:t>
      </w:r>
    </w:p>
    <w:p w14:paraId="799B1E2D" w14:textId="77777777" w:rsidR="00023F15" w:rsidRPr="00B56D6B" w:rsidRDefault="00023F15" w:rsidP="00B03B52">
      <w:pPr>
        <w:pStyle w:val="Heading6"/>
      </w:pPr>
      <w:r w:rsidRPr="00B56D6B">
        <w:t xml:space="preserve"> Teaching Strategies </w:t>
      </w:r>
    </w:p>
    <w:p w14:paraId="4EE196B0" w14:textId="1ABBB544" w:rsidR="00023F15" w:rsidRPr="00B56D6B" w:rsidRDefault="00023F15" w:rsidP="04CA56F2">
      <w:pPr>
        <w:numPr>
          <w:ilvl w:val="0"/>
          <w:numId w:val="400"/>
        </w:numPr>
        <w:pBdr>
          <w:top w:val="nil"/>
          <w:left w:val="nil"/>
          <w:bottom w:val="nil"/>
          <w:right w:val="nil"/>
          <w:between w:val="nil"/>
        </w:pBdr>
        <w:tabs>
          <w:tab w:val="left" w:pos="180"/>
          <w:tab w:val="left" w:pos="270"/>
        </w:tabs>
        <w:rPr>
          <w:color w:val="000000"/>
          <w:lang w:val="en-US"/>
        </w:rPr>
      </w:pPr>
      <w:r w:rsidRPr="04CA56F2">
        <w:rPr>
          <w:color w:val="000000" w:themeColor="text1"/>
          <w:lang w:val="en-US"/>
        </w:rPr>
        <w:t>Students should be able to use algebraic reasoning when formulating an explanation or justification regarding whether or not a relationship is a function or not a function.</w:t>
      </w:r>
    </w:p>
    <w:p w14:paraId="2E25AFAC" w14:textId="4ECB3152" w:rsidR="00E64808" w:rsidRPr="00B56D6B" w:rsidRDefault="00E64808" w:rsidP="00E64808">
      <w:pPr>
        <w:pStyle w:val="Heading6"/>
      </w:pPr>
      <w:r w:rsidRPr="00B56D6B">
        <w:t>Communication</w:t>
      </w:r>
    </w:p>
    <w:p w14:paraId="3F5EBEF8" w14:textId="04E89BBD" w:rsidR="00023F15" w:rsidRPr="00B56D6B" w:rsidRDefault="00023F15" w:rsidP="04CA56F2">
      <w:pPr>
        <w:numPr>
          <w:ilvl w:val="0"/>
          <w:numId w:val="400"/>
        </w:numPr>
        <w:pBdr>
          <w:top w:val="nil"/>
          <w:left w:val="nil"/>
          <w:bottom w:val="nil"/>
          <w:right w:val="nil"/>
          <w:between w:val="nil"/>
        </w:pBdr>
        <w:tabs>
          <w:tab w:val="left" w:pos="180"/>
          <w:tab w:val="left" w:pos="270"/>
        </w:tabs>
        <w:rPr>
          <w:color w:val="000000"/>
          <w:lang w:val="en-US"/>
        </w:rPr>
      </w:pPr>
      <w:r w:rsidRPr="04CA56F2">
        <w:rPr>
          <w:color w:val="000000" w:themeColor="text1"/>
          <w:lang w:val="en-US"/>
        </w:rPr>
        <w:t>Describe the graph of a function as the set of ordered pairs consisting of an input and the corresponding output.</w:t>
      </w:r>
      <w:r w:rsidR="00E64808" w:rsidRPr="04CA56F2">
        <w:rPr>
          <w:color w:val="000000" w:themeColor="text1"/>
          <w:lang w:val="en-US"/>
        </w:rPr>
        <w:t xml:space="preserve"> Formal language, such as domain and range, and function notation may be postponed until high school. (Please reference pages 4 and 5 in the </w:t>
      </w:r>
      <w:hyperlink r:id="rId1149">
        <w:r w:rsidR="00E64808" w:rsidRPr="04CA56F2">
          <w:rPr>
            <w:rStyle w:val="Hyperlink"/>
            <w:lang w:val="en-US"/>
          </w:rPr>
          <w:t>Progression document</w:t>
        </w:r>
      </w:hyperlink>
      <w:r w:rsidR="00E64808" w:rsidRPr="04CA56F2">
        <w:rPr>
          <w:color w:val="000000" w:themeColor="text1"/>
          <w:lang w:val="en-US"/>
        </w:rPr>
        <w:t>).</w:t>
      </w:r>
    </w:p>
    <w:p w14:paraId="30D1128D" w14:textId="7189807B" w:rsidR="00023F15" w:rsidRPr="00B56D6B" w:rsidRDefault="004311EB" w:rsidP="00B03B52">
      <w:pPr>
        <w:pStyle w:val="Heading6"/>
      </w:pPr>
      <w:r w:rsidRPr="00B56D6B">
        <w:t>Examples</w:t>
      </w:r>
    </w:p>
    <w:p w14:paraId="5FC1789F" w14:textId="1379054C" w:rsidR="00023F15" w:rsidRPr="00B56D6B" w:rsidRDefault="00023F15" w:rsidP="04CA56F2">
      <w:pPr>
        <w:numPr>
          <w:ilvl w:val="0"/>
          <w:numId w:val="402"/>
        </w:numPr>
        <w:pBdr>
          <w:top w:val="nil"/>
          <w:left w:val="nil"/>
          <w:bottom w:val="nil"/>
          <w:right w:val="nil"/>
          <w:between w:val="nil"/>
        </w:pBdr>
        <w:tabs>
          <w:tab w:val="left" w:pos="180"/>
          <w:tab w:val="left" w:pos="270"/>
        </w:tabs>
      </w:pPr>
      <w:r w:rsidRPr="04CA56F2">
        <w:rPr>
          <w:color w:val="000000" w:themeColor="text1"/>
          <w:lang w:val="en-US"/>
        </w:rPr>
        <w:t>If a function gives the number of hours it takes a person to assemble n engines in a factory, then the set of positive integers would be an appropriate domain for the function.</w:t>
      </w:r>
    </w:p>
    <w:p w14:paraId="792D1C4C" w14:textId="77777777" w:rsidR="00E64808" w:rsidRPr="00B56D6B" w:rsidRDefault="00E64808" w:rsidP="00E64808">
      <w:pPr>
        <w:numPr>
          <w:ilvl w:val="0"/>
          <w:numId w:val="402"/>
        </w:numPr>
        <w:pBdr>
          <w:top w:val="nil"/>
          <w:left w:val="nil"/>
          <w:bottom w:val="nil"/>
          <w:right w:val="nil"/>
          <w:between w:val="nil"/>
        </w:pBdr>
        <w:tabs>
          <w:tab w:val="left" w:pos="180"/>
          <w:tab w:val="left" w:pos="270"/>
        </w:tabs>
        <w:rPr>
          <w:color w:val="8835CD"/>
        </w:rPr>
      </w:pPr>
      <w:r w:rsidRPr="00B56D6B">
        <w:rPr>
          <w:color w:val="8835CD"/>
        </w:rPr>
        <w:t>Illustrative Mathematics:</w:t>
      </w:r>
    </w:p>
    <w:p w14:paraId="52A395A8" w14:textId="1B3CC082" w:rsidR="00E64808" w:rsidRPr="00B56D6B" w:rsidRDefault="00E64808" w:rsidP="00E64808">
      <w:pPr>
        <w:numPr>
          <w:ilvl w:val="1"/>
          <w:numId w:val="402"/>
        </w:numPr>
        <w:pBdr>
          <w:top w:val="nil"/>
          <w:left w:val="nil"/>
          <w:bottom w:val="nil"/>
          <w:right w:val="nil"/>
          <w:between w:val="nil"/>
        </w:pBdr>
        <w:tabs>
          <w:tab w:val="left" w:pos="180"/>
          <w:tab w:val="left" w:pos="270"/>
        </w:tabs>
        <w:rPr>
          <w:color w:val="000000"/>
        </w:rPr>
      </w:pPr>
      <w:hyperlink r:id="rId1150" w:history="1">
        <w:r w:rsidRPr="00B56D6B">
          <w:rPr>
            <w:rStyle w:val="Hyperlink"/>
          </w:rPr>
          <w:t>Garbage, Version 1</w:t>
        </w:r>
      </w:hyperlink>
    </w:p>
    <w:p w14:paraId="68B12638" w14:textId="580C4F73" w:rsidR="00E64808" w:rsidRPr="00B56D6B" w:rsidRDefault="00E64808" w:rsidP="00E64808">
      <w:pPr>
        <w:numPr>
          <w:ilvl w:val="1"/>
          <w:numId w:val="402"/>
        </w:numPr>
        <w:pBdr>
          <w:top w:val="nil"/>
          <w:left w:val="nil"/>
          <w:bottom w:val="nil"/>
          <w:right w:val="nil"/>
          <w:between w:val="nil"/>
        </w:pBdr>
        <w:tabs>
          <w:tab w:val="left" w:pos="180"/>
          <w:tab w:val="left" w:pos="270"/>
        </w:tabs>
        <w:rPr>
          <w:color w:val="000000"/>
        </w:rPr>
      </w:pPr>
      <w:hyperlink r:id="rId1151" w:history="1">
        <w:r w:rsidRPr="00B56D6B">
          <w:rPr>
            <w:rStyle w:val="Hyperlink"/>
          </w:rPr>
          <w:t>Function Rules</w:t>
        </w:r>
      </w:hyperlink>
    </w:p>
    <w:p w14:paraId="6F142A87" w14:textId="51AF98BB" w:rsidR="00E64808" w:rsidRPr="00B56D6B" w:rsidRDefault="00E64808" w:rsidP="00E64808">
      <w:pPr>
        <w:numPr>
          <w:ilvl w:val="1"/>
          <w:numId w:val="402"/>
        </w:numPr>
        <w:pBdr>
          <w:top w:val="nil"/>
          <w:left w:val="nil"/>
          <w:bottom w:val="nil"/>
          <w:right w:val="nil"/>
          <w:between w:val="nil"/>
        </w:pBdr>
        <w:tabs>
          <w:tab w:val="left" w:pos="180"/>
          <w:tab w:val="left" w:pos="270"/>
        </w:tabs>
        <w:rPr>
          <w:color w:val="000000"/>
        </w:rPr>
      </w:pPr>
      <w:hyperlink r:id="rId1152" w:history="1">
        <w:r w:rsidRPr="00B56D6B">
          <w:rPr>
            <w:rStyle w:val="Hyperlink"/>
          </w:rPr>
          <w:t>Introducing Functions</w:t>
        </w:r>
      </w:hyperlink>
    </w:p>
    <w:p w14:paraId="73B0645E" w14:textId="63A2684D" w:rsidR="00E64808" w:rsidRPr="00B56D6B" w:rsidRDefault="00E64808" w:rsidP="00E64808">
      <w:pPr>
        <w:numPr>
          <w:ilvl w:val="1"/>
          <w:numId w:val="402"/>
        </w:numPr>
        <w:pBdr>
          <w:top w:val="nil"/>
          <w:left w:val="nil"/>
          <w:bottom w:val="nil"/>
          <w:right w:val="nil"/>
          <w:between w:val="nil"/>
        </w:pBdr>
        <w:tabs>
          <w:tab w:val="left" w:pos="180"/>
          <w:tab w:val="left" w:pos="270"/>
        </w:tabs>
        <w:rPr>
          <w:rStyle w:val="Hyperlink"/>
          <w:color w:val="000000"/>
          <w:u w:val="none"/>
        </w:rPr>
      </w:pPr>
      <w:hyperlink r:id="rId1153" w:history="1">
        <w:r w:rsidRPr="00B56D6B">
          <w:rPr>
            <w:rStyle w:val="Hyperlink"/>
          </w:rPr>
          <w:t>The Customers</w:t>
        </w:r>
      </w:hyperlink>
    </w:p>
    <w:p w14:paraId="06E9D5D4" w14:textId="77777777" w:rsidR="001D6DB6" w:rsidRPr="00B56D6B" w:rsidRDefault="001D6DB6" w:rsidP="001D6DB6">
      <w:pPr>
        <w:numPr>
          <w:ilvl w:val="0"/>
          <w:numId w:val="402"/>
        </w:numPr>
        <w:pBdr>
          <w:top w:val="nil"/>
          <w:left w:val="nil"/>
          <w:bottom w:val="nil"/>
          <w:right w:val="nil"/>
          <w:between w:val="nil"/>
        </w:pBdr>
        <w:tabs>
          <w:tab w:val="left" w:pos="180"/>
          <w:tab w:val="left" w:pos="270"/>
        </w:tabs>
        <w:rPr>
          <w:color w:val="000000"/>
        </w:rPr>
      </w:pPr>
      <w:r w:rsidRPr="00B56D6B">
        <w:rPr>
          <w:color w:val="297352"/>
        </w:rPr>
        <w:t>Student Achievement Partners:</w:t>
      </w:r>
    </w:p>
    <w:p w14:paraId="2190F296" w14:textId="5E937F82" w:rsidR="00E64808" w:rsidRPr="00B56D6B" w:rsidRDefault="00E64808" w:rsidP="00E64808">
      <w:pPr>
        <w:numPr>
          <w:ilvl w:val="1"/>
          <w:numId w:val="402"/>
        </w:numPr>
        <w:pBdr>
          <w:top w:val="nil"/>
          <w:left w:val="nil"/>
          <w:bottom w:val="nil"/>
          <w:right w:val="nil"/>
          <w:between w:val="nil"/>
        </w:pBdr>
        <w:tabs>
          <w:tab w:val="left" w:pos="180"/>
          <w:tab w:val="left" w:pos="270"/>
        </w:tabs>
        <w:rPr>
          <w:color w:val="000000"/>
        </w:rPr>
      </w:pPr>
      <w:hyperlink r:id="rId1154" w:history="1">
        <w:r w:rsidRPr="00B56D6B">
          <w:rPr>
            <w:rStyle w:val="Hyperlink"/>
          </w:rPr>
          <w:t>Functions Mini-Assessment</w:t>
        </w:r>
      </w:hyperlink>
    </w:p>
    <w:p w14:paraId="5B8F93B6" w14:textId="4C44FA67" w:rsidR="00E64808" w:rsidRPr="00B56D6B" w:rsidRDefault="00E64808" w:rsidP="00E64808">
      <w:pPr>
        <w:numPr>
          <w:ilvl w:val="1"/>
          <w:numId w:val="402"/>
        </w:numPr>
        <w:pBdr>
          <w:top w:val="nil"/>
          <w:left w:val="nil"/>
          <w:bottom w:val="nil"/>
          <w:right w:val="nil"/>
          <w:between w:val="nil"/>
        </w:pBdr>
        <w:tabs>
          <w:tab w:val="left" w:pos="180"/>
          <w:tab w:val="left" w:pos="270"/>
        </w:tabs>
        <w:rPr>
          <w:color w:val="000000"/>
        </w:rPr>
      </w:pPr>
      <w:hyperlink r:id="rId1155" w:history="1">
        <w:r w:rsidRPr="00B56D6B">
          <w:rPr>
            <w:rStyle w:val="Hyperlink"/>
          </w:rPr>
          <w:t>Assessment Item Illustrating 8.AFN.A.1</w:t>
        </w:r>
      </w:hyperlink>
    </w:p>
    <w:p w14:paraId="24CCFD97" w14:textId="77777777" w:rsidR="00E64808" w:rsidRPr="00B56D6B" w:rsidRDefault="00E64808" w:rsidP="00E64808">
      <w:pPr>
        <w:pBdr>
          <w:top w:val="nil"/>
          <w:left w:val="nil"/>
          <w:bottom w:val="nil"/>
          <w:right w:val="nil"/>
          <w:between w:val="nil"/>
        </w:pBdr>
        <w:tabs>
          <w:tab w:val="left" w:pos="180"/>
          <w:tab w:val="left" w:pos="270"/>
        </w:tabs>
        <w:ind w:left="720"/>
      </w:pPr>
    </w:p>
    <w:p w14:paraId="2EF6B3FA" w14:textId="77777777" w:rsidR="00E303E0" w:rsidRPr="00B56D6B" w:rsidRDefault="00E303E0" w:rsidP="006726F8">
      <w:pPr>
        <w:tabs>
          <w:tab w:val="left" w:pos="180"/>
          <w:tab w:val="left" w:pos="270"/>
        </w:tabs>
        <w:rPr>
          <w:rFonts w:eastAsiaTheme="majorEastAsia" w:cstheme="minorHAnsi"/>
          <w:sz w:val="24"/>
          <w:szCs w:val="26"/>
        </w:rPr>
      </w:pPr>
      <w:r w:rsidRPr="00B56D6B">
        <w:br w:type="page"/>
      </w:r>
    </w:p>
    <w:p w14:paraId="49634766" w14:textId="2C4AA60B" w:rsidR="00E303E0" w:rsidRPr="00B56D6B" w:rsidRDefault="00E303E0" w:rsidP="009C69AA">
      <w:pPr>
        <w:pStyle w:val="Heading4"/>
      </w:pPr>
      <w:bookmarkStart w:id="421" w:name="_STANDARD:_8.AFN.A.2"/>
      <w:bookmarkEnd w:id="421"/>
      <w:r w:rsidRPr="00B56D6B">
        <w:lastRenderedPageBreak/>
        <w:t xml:space="preserve">STANDARD: </w:t>
      </w:r>
      <w:hyperlink w:anchor="_Algebraic_Reasoning:_Functions" w:history="1">
        <w:r w:rsidR="00032115" w:rsidRPr="00B56D6B">
          <w:rPr>
            <w:rStyle w:val="Hyperlink"/>
          </w:rPr>
          <w:t>8.AFN</w:t>
        </w:r>
      </w:hyperlink>
      <w:r w:rsidRPr="00B56D6B">
        <w:t>.A.2</w:t>
      </w:r>
    </w:p>
    <w:p w14:paraId="00B6FC22" w14:textId="77777777" w:rsidR="00E303E0" w:rsidRPr="00B56D6B" w:rsidRDefault="00E303E0" w:rsidP="00B03B52">
      <w:pPr>
        <w:pStyle w:val="Heading5"/>
      </w:pPr>
      <w:r w:rsidRPr="00B56D6B">
        <w:t> </w:t>
      </w:r>
      <w:r w:rsidRPr="00B56D6B">
        <w:rPr>
          <w:noProof/>
          <w:lang w:val="en-US"/>
        </w:rPr>
        <w:drawing>
          <wp:inline distT="0" distB="0" distL="0" distR="0" wp14:anchorId="61AE88A2" wp14:editId="7FBCA6BC">
            <wp:extent cx="274320" cy="274320"/>
            <wp:effectExtent l="0" t="0" r="0" b="0"/>
            <wp:docPr id="624" name="Picture 624"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Standards Statement (2021): </w:t>
      </w:r>
    </w:p>
    <w:p w14:paraId="06F3634C" w14:textId="77777777" w:rsidR="00E303E0" w:rsidRPr="00B56D6B" w:rsidRDefault="00E303E0" w:rsidP="006726F8">
      <w:pPr>
        <w:tabs>
          <w:tab w:val="left" w:pos="180"/>
          <w:tab w:val="left" w:pos="270"/>
        </w:tabs>
        <w:ind w:left="450"/>
        <w:jc w:val="both"/>
      </w:pPr>
      <w:r w:rsidRPr="00B56D6B">
        <w:rPr>
          <w:noProof/>
        </w:rPr>
        <w:t>Compare the properties of two functions represented algebraically, graphically, numerically in tables, or verbally by description.</w:t>
      </w:r>
      <w:r w:rsidRPr="00B56D6B">
        <w:t xml:space="preserve"> </w:t>
      </w:r>
    </w:p>
    <w:p w14:paraId="05FD5B1B" w14:textId="77777777" w:rsidR="00E303E0" w:rsidRPr="00B56D6B" w:rsidRDefault="00E303E0" w:rsidP="00B03B52">
      <w:pPr>
        <w:pStyle w:val="Heading5"/>
      </w:pPr>
      <w:r w:rsidRPr="00B56D6B">
        <w:t> </w:t>
      </w:r>
      <w:r w:rsidRPr="00B56D6B">
        <w:rPr>
          <w:noProof/>
          <w:lang w:val="en-US"/>
        </w:rPr>
        <w:drawing>
          <wp:inline distT="0" distB="0" distL="0" distR="0" wp14:anchorId="03556C1E" wp14:editId="7F216B13">
            <wp:extent cx="274320" cy="274320"/>
            <wp:effectExtent l="0" t="0" r="0" b="0"/>
            <wp:docPr id="625" name="Picture 625"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 Connections: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rsidRPr="00B56D6B" w14:paraId="0C274E14" w14:textId="77777777" w:rsidTr="04CA56F2">
        <w:trPr>
          <w:trHeight w:val="576"/>
          <w:tblHeader/>
        </w:trPr>
        <w:tc>
          <w:tcPr>
            <w:tcW w:w="2448" w:type="dxa"/>
            <w:shd w:val="clear" w:color="auto" w:fill="1B75BC"/>
            <w:vAlign w:val="center"/>
          </w:tcPr>
          <w:p w14:paraId="639CBDE0" w14:textId="77777777" w:rsidR="00E303E0" w:rsidRPr="00B56D6B" w:rsidRDefault="00E303E0" w:rsidP="006726F8">
            <w:pPr>
              <w:tabs>
                <w:tab w:val="left" w:pos="180"/>
                <w:tab w:val="left" w:pos="270"/>
              </w:tabs>
              <w:jc w:val="center"/>
            </w:pPr>
            <w:r w:rsidRPr="00B56D6B">
              <w:rPr>
                <w:color w:val="FFFFFF" w:themeColor="background1"/>
              </w:rPr>
              <w:t>Preceding Pathway Content (2021)</w:t>
            </w:r>
          </w:p>
        </w:tc>
        <w:tc>
          <w:tcPr>
            <w:tcW w:w="2448" w:type="dxa"/>
            <w:shd w:val="clear" w:color="auto" w:fill="1B75BC"/>
            <w:vAlign w:val="center"/>
          </w:tcPr>
          <w:p w14:paraId="0F2D1484" w14:textId="77777777" w:rsidR="00E303E0" w:rsidRPr="00B56D6B" w:rsidRDefault="00E303E0" w:rsidP="006726F8">
            <w:pPr>
              <w:tabs>
                <w:tab w:val="left" w:pos="180"/>
                <w:tab w:val="left" w:pos="270"/>
              </w:tabs>
              <w:jc w:val="center"/>
            </w:pPr>
            <w:r w:rsidRPr="04CA56F2">
              <w:rPr>
                <w:color w:val="FFFFFF" w:themeColor="background1"/>
                <w:lang w:val="en-US"/>
              </w:rPr>
              <w:t>Subsequent Pathway Content (2021)</w:t>
            </w:r>
          </w:p>
        </w:tc>
        <w:tc>
          <w:tcPr>
            <w:tcW w:w="2448" w:type="dxa"/>
            <w:shd w:val="clear" w:color="auto" w:fill="1B75BC"/>
            <w:vAlign w:val="center"/>
          </w:tcPr>
          <w:p w14:paraId="4F78D322" w14:textId="77777777" w:rsidR="00E303E0" w:rsidRPr="00B56D6B" w:rsidRDefault="00E303E0" w:rsidP="006726F8">
            <w:pPr>
              <w:tabs>
                <w:tab w:val="left" w:pos="180"/>
                <w:tab w:val="left" w:pos="270"/>
              </w:tabs>
              <w:jc w:val="center"/>
            </w:pPr>
            <w:r w:rsidRPr="00B56D6B">
              <w:rPr>
                <w:color w:val="FFFFFF" w:themeColor="background1"/>
              </w:rPr>
              <w:t>Cross Domain Connections (2021)</w:t>
            </w:r>
          </w:p>
        </w:tc>
        <w:tc>
          <w:tcPr>
            <w:tcW w:w="2448" w:type="dxa"/>
            <w:shd w:val="clear" w:color="auto" w:fill="9F2065"/>
            <w:vAlign w:val="center"/>
          </w:tcPr>
          <w:p w14:paraId="6948AE9E" w14:textId="77777777" w:rsidR="00E303E0" w:rsidRPr="00B56D6B" w:rsidRDefault="00E303E0" w:rsidP="006726F8">
            <w:pPr>
              <w:tabs>
                <w:tab w:val="left" w:pos="180"/>
                <w:tab w:val="left" w:pos="270"/>
              </w:tabs>
              <w:jc w:val="center"/>
              <w:rPr>
                <w:color w:val="FFFFFF" w:themeColor="background1"/>
              </w:rPr>
            </w:pPr>
            <w:r w:rsidRPr="00B56D6B">
              <w:rPr>
                <w:color w:val="FFFFFF" w:themeColor="background1"/>
              </w:rPr>
              <w:t>Common Core (CCSS)</w:t>
            </w:r>
          </w:p>
          <w:p w14:paraId="245FD97D" w14:textId="77777777" w:rsidR="00E303E0" w:rsidRPr="00B56D6B" w:rsidRDefault="00E303E0" w:rsidP="006726F8">
            <w:pPr>
              <w:tabs>
                <w:tab w:val="left" w:pos="180"/>
                <w:tab w:val="left" w:pos="270"/>
              </w:tabs>
              <w:jc w:val="center"/>
            </w:pPr>
            <w:r w:rsidRPr="00B56D6B">
              <w:rPr>
                <w:color w:val="FFFFFF" w:themeColor="background1"/>
              </w:rPr>
              <w:t>(2010)</w:t>
            </w:r>
          </w:p>
        </w:tc>
      </w:tr>
      <w:tr w:rsidR="00E303E0" w:rsidRPr="00B56D6B" w14:paraId="312E0D6F" w14:textId="77777777" w:rsidTr="04CA56F2">
        <w:trPr>
          <w:trHeight w:val="576"/>
        </w:trPr>
        <w:tc>
          <w:tcPr>
            <w:tcW w:w="2448" w:type="dxa"/>
          </w:tcPr>
          <w:p w14:paraId="5AEB1B8C" w14:textId="605546C8" w:rsidR="00E303E0" w:rsidRPr="00B56D6B" w:rsidRDefault="002F25C1" w:rsidP="006726F8">
            <w:pPr>
              <w:tabs>
                <w:tab w:val="left" w:pos="180"/>
                <w:tab w:val="left" w:pos="270"/>
              </w:tabs>
            </w:pPr>
            <w:hyperlink w:anchor="_STANDARD:_7.AEE.B.4" w:history="1">
              <w:r w:rsidRPr="00B56D6B">
                <w:rPr>
                  <w:rStyle w:val="Hyperlink"/>
                  <w:noProof/>
                </w:rPr>
                <w:t>7.AEE.B.4</w:t>
              </w:r>
            </w:hyperlink>
            <w:r w:rsidR="00E303E0" w:rsidRPr="00B56D6B">
              <w:rPr>
                <w:noProof/>
                <w:color w:val="1B75BC"/>
              </w:rPr>
              <w:t xml:space="preserve">, </w:t>
            </w:r>
            <w:hyperlink w:anchor="_STANDARD:_7.RP.A.2" w:history="1">
              <w:r w:rsidRPr="00B56D6B">
                <w:rPr>
                  <w:rStyle w:val="Hyperlink"/>
                  <w:noProof/>
                </w:rPr>
                <w:t>7.RP.A.2</w:t>
              </w:r>
            </w:hyperlink>
            <w:r w:rsidR="00E303E0" w:rsidRPr="00B56D6B">
              <w:rPr>
                <w:noProof/>
                <w:color w:val="1B75BC"/>
              </w:rPr>
              <w:t xml:space="preserve">, </w:t>
            </w:r>
            <w:hyperlink w:anchor="_STANDARD:_8.AFN.A.1" w:history="1">
              <w:r w:rsidR="001917EC" w:rsidRPr="00B56D6B">
                <w:rPr>
                  <w:rStyle w:val="Hyperlink"/>
                  <w:noProof/>
                </w:rPr>
                <w:t>8.AFN.A.1</w:t>
              </w:r>
            </w:hyperlink>
            <w:r w:rsidR="00E303E0" w:rsidRPr="00B56D6B">
              <w:rPr>
                <w:noProof/>
                <w:color w:val="1B75BC"/>
              </w:rPr>
              <w:t xml:space="preserve">, </w:t>
            </w:r>
            <w:hyperlink w:anchor="_STANDARD:_8.AEE.B.5" w:history="1">
              <w:r w:rsidR="001917EC" w:rsidRPr="00B56D6B">
                <w:rPr>
                  <w:rStyle w:val="Hyperlink"/>
                  <w:noProof/>
                </w:rPr>
                <w:t>8.AEE.B.5</w:t>
              </w:r>
            </w:hyperlink>
            <w:r w:rsidR="00E303E0" w:rsidRPr="00B56D6B">
              <w:rPr>
                <w:noProof/>
                <w:color w:val="1B75BC"/>
              </w:rPr>
              <w:t xml:space="preserve">, </w:t>
            </w:r>
            <w:hyperlink w:anchor="_STANDARD:_8.AEE.B.6" w:history="1">
              <w:r w:rsidR="001917EC" w:rsidRPr="00B56D6B">
                <w:rPr>
                  <w:rStyle w:val="Hyperlink"/>
                  <w:noProof/>
                </w:rPr>
                <w:t>8.AEE.B.6</w:t>
              </w:r>
            </w:hyperlink>
          </w:p>
        </w:tc>
        <w:tc>
          <w:tcPr>
            <w:tcW w:w="2448" w:type="dxa"/>
          </w:tcPr>
          <w:p w14:paraId="088CB23D" w14:textId="59682E9C" w:rsidR="00E303E0" w:rsidRPr="00B56D6B" w:rsidRDefault="00DB722E" w:rsidP="006726F8">
            <w:pPr>
              <w:tabs>
                <w:tab w:val="left" w:pos="180"/>
                <w:tab w:val="left" w:pos="270"/>
              </w:tabs>
            </w:pPr>
            <w:hyperlink w:anchor="_STANDARD:_8.AFN.B.5" w:history="1">
              <w:r w:rsidRPr="00B56D6B">
                <w:rPr>
                  <w:rStyle w:val="Hyperlink"/>
                  <w:noProof/>
                </w:rPr>
                <w:t>8.AFN.B.5</w:t>
              </w:r>
            </w:hyperlink>
            <w:r w:rsidR="00E303E0" w:rsidRPr="00B56D6B">
              <w:rPr>
                <w:noProof/>
                <w:color w:val="1B75BC"/>
              </w:rPr>
              <w:t xml:space="preserve">, </w:t>
            </w:r>
            <w:hyperlink w:anchor="_STANDARD:_HS.AFN.B.4" w:history="1">
              <w:r w:rsidR="00E303E0" w:rsidRPr="00B56D6B">
                <w:rPr>
                  <w:rStyle w:val="Hyperlink"/>
                  <w:noProof/>
                </w:rPr>
                <w:t>HS.AFN.B.4</w:t>
              </w:r>
            </w:hyperlink>
          </w:p>
        </w:tc>
        <w:tc>
          <w:tcPr>
            <w:tcW w:w="2448" w:type="dxa"/>
          </w:tcPr>
          <w:p w14:paraId="189E829D" w14:textId="69B8CBBB" w:rsidR="00E303E0" w:rsidRPr="00B56D6B" w:rsidRDefault="00672FED" w:rsidP="006726F8">
            <w:pPr>
              <w:tabs>
                <w:tab w:val="left" w:pos="180"/>
                <w:tab w:val="left" w:pos="270"/>
              </w:tabs>
            </w:pPr>
            <w:r w:rsidRPr="00B56D6B">
              <w:t> </w:t>
            </w:r>
            <w:r w:rsidRPr="00B56D6B">
              <w:rPr>
                <w:color w:val="1B75BC"/>
              </w:rPr>
              <w:t>N/A</w:t>
            </w:r>
          </w:p>
        </w:tc>
        <w:tc>
          <w:tcPr>
            <w:tcW w:w="2448" w:type="dxa"/>
          </w:tcPr>
          <w:p w14:paraId="216EE630" w14:textId="77777777" w:rsidR="00E303E0" w:rsidRPr="00B56D6B" w:rsidRDefault="00E303E0" w:rsidP="006726F8">
            <w:pPr>
              <w:tabs>
                <w:tab w:val="left" w:pos="180"/>
                <w:tab w:val="left" w:pos="270"/>
              </w:tabs>
              <w:jc w:val="center"/>
              <w:rPr>
                <w:rStyle w:val="Hyperlink"/>
                <w:noProof/>
              </w:rPr>
            </w:pPr>
            <w:hyperlink r:id="rId1156" w:history="1">
              <w:r w:rsidRPr="00B56D6B">
                <w:rPr>
                  <w:rStyle w:val="Hyperlink"/>
                  <w:noProof/>
                </w:rPr>
                <w:t>8.F.A.2</w:t>
              </w:r>
            </w:hyperlink>
          </w:p>
          <w:p w14:paraId="14057A35" w14:textId="31AF27E8" w:rsidR="0019349B" w:rsidRPr="00B56D6B" w:rsidRDefault="0019349B" w:rsidP="006726F8">
            <w:pPr>
              <w:tabs>
                <w:tab w:val="left" w:pos="180"/>
                <w:tab w:val="left" w:pos="270"/>
              </w:tabs>
              <w:jc w:val="center"/>
            </w:pPr>
            <w:hyperlink w:anchor="_8.AFN.A_Define,_evaluate," w:history="1">
              <w:r w:rsidRPr="00B56D6B">
                <w:rPr>
                  <w:rStyle w:val="Hyperlink"/>
                </w:rPr>
                <w:t>8.AFN.A Crosswalk</w:t>
              </w:r>
            </w:hyperlink>
          </w:p>
        </w:tc>
      </w:tr>
    </w:tbl>
    <w:p w14:paraId="23EFA992" w14:textId="662DCAD7" w:rsidR="00E303E0" w:rsidRPr="00B56D6B" w:rsidRDefault="00E303E0" w:rsidP="00B03B52">
      <w:pPr>
        <w:pStyle w:val="Heading5"/>
      </w:pPr>
      <w:r w:rsidRPr="00B56D6B">
        <w:t> </w:t>
      </w:r>
      <w:r w:rsidRPr="00B56D6B">
        <w:rPr>
          <w:noProof/>
          <w:lang w:val="en-US"/>
        </w:rPr>
        <w:drawing>
          <wp:inline distT="0" distB="0" distL="0" distR="0" wp14:anchorId="4015B03D" wp14:editId="1B16FA24">
            <wp:extent cx="271955" cy="274320"/>
            <wp:effectExtent l="0" t="0" r="0" b="0"/>
            <wp:docPr id="626" name="Picture 626"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rsidR="00C5238C" w:rsidRPr="00B56D6B">
        <w:t>Standards Guidance:</w:t>
      </w:r>
    </w:p>
    <w:p w14:paraId="77A797F6" w14:textId="77777777" w:rsidR="00023F15" w:rsidRPr="00B56D6B" w:rsidRDefault="00023F15" w:rsidP="00B03B52">
      <w:pPr>
        <w:pStyle w:val="Heading6"/>
      </w:pPr>
      <w:r w:rsidRPr="00B56D6B">
        <w:t xml:space="preserve">Teaching Strategies </w:t>
      </w:r>
    </w:p>
    <w:p w14:paraId="737DBC50" w14:textId="77777777" w:rsidR="00023F15" w:rsidRPr="00B56D6B" w:rsidRDefault="00023F15" w:rsidP="003929FE">
      <w:pPr>
        <w:numPr>
          <w:ilvl w:val="0"/>
          <w:numId w:val="402"/>
        </w:numPr>
        <w:pBdr>
          <w:top w:val="nil"/>
          <w:left w:val="nil"/>
          <w:bottom w:val="nil"/>
          <w:right w:val="nil"/>
          <w:between w:val="nil"/>
        </w:pBdr>
        <w:tabs>
          <w:tab w:val="left" w:pos="180"/>
          <w:tab w:val="left" w:pos="270"/>
        </w:tabs>
      </w:pPr>
      <w:r w:rsidRPr="00B56D6B">
        <w:rPr>
          <w:color w:val="000000"/>
        </w:rPr>
        <w:t>Students should justify their own steps, or if given two or more steps of an equation, explain the progression from one step to the next using properties.</w:t>
      </w:r>
    </w:p>
    <w:p w14:paraId="39AE4452" w14:textId="7B611324" w:rsidR="00023F15" w:rsidRPr="00B56D6B" w:rsidRDefault="004311EB" w:rsidP="00B03B52">
      <w:pPr>
        <w:pStyle w:val="Heading6"/>
      </w:pPr>
      <w:r w:rsidRPr="00B56D6B">
        <w:t>Examples</w:t>
      </w:r>
    </w:p>
    <w:p w14:paraId="6D7FCFFC" w14:textId="672CABE7" w:rsidR="00023F15" w:rsidRPr="00B56D6B" w:rsidRDefault="00023F15" w:rsidP="04CA56F2">
      <w:pPr>
        <w:numPr>
          <w:ilvl w:val="0"/>
          <w:numId w:val="402"/>
        </w:numPr>
        <w:pBdr>
          <w:top w:val="nil"/>
          <w:left w:val="nil"/>
          <w:bottom w:val="nil"/>
          <w:right w:val="nil"/>
          <w:between w:val="nil"/>
        </w:pBdr>
        <w:tabs>
          <w:tab w:val="left" w:pos="180"/>
          <w:tab w:val="left" w:pos="270"/>
        </w:tabs>
      </w:pPr>
      <w:r w:rsidRPr="04CA56F2">
        <w:rPr>
          <w:color w:val="000000" w:themeColor="text1"/>
          <w:lang w:val="en-US"/>
        </w:rPr>
        <w:t xml:space="preserve">Given a linear function represented by a table of values and a linear function represented by an algebraic equation, determine which function has the greater rate of change. </w:t>
      </w:r>
    </w:p>
    <w:p w14:paraId="55C44B02" w14:textId="77777777" w:rsidR="00E64808" w:rsidRPr="00B56D6B" w:rsidRDefault="00E64808" w:rsidP="00E64808">
      <w:pPr>
        <w:numPr>
          <w:ilvl w:val="0"/>
          <w:numId w:val="402"/>
        </w:numPr>
        <w:pBdr>
          <w:top w:val="nil"/>
          <w:left w:val="nil"/>
          <w:bottom w:val="nil"/>
          <w:right w:val="nil"/>
          <w:between w:val="nil"/>
        </w:pBdr>
        <w:tabs>
          <w:tab w:val="left" w:pos="180"/>
          <w:tab w:val="left" w:pos="270"/>
        </w:tabs>
        <w:rPr>
          <w:color w:val="8835CD"/>
        </w:rPr>
      </w:pPr>
      <w:r w:rsidRPr="00B56D6B">
        <w:rPr>
          <w:color w:val="8835CD"/>
        </w:rPr>
        <w:t>Illustrative Mathematics:</w:t>
      </w:r>
    </w:p>
    <w:p w14:paraId="667E5C6C" w14:textId="4D3A99E5" w:rsidR="00E64808" w:rsidRPr="00B56D6B" w:rsidRDefault="001D6DB6" w:rsidP="00E64808">
      <w:pPr>
        <w:numPr>
          <w:ilvl w:val="1"/>
          <w:numId w:val="402"/>
        </w:numPr>
        <w:pBdr>
          <w:top w:val="nil"/>
          <w:left w:val="nil"/>
          <w:bottom w:val="nil"/>
          <w:right w:val="nil"/>
          <w:between w:val="nil"/>
        </w:pBdr>
        <w:tabs>
          <w:tab w:val="left" w:pos="180"/>
          <w:tab w:val="left" w:pos="270"/>
        </w:tabs>
        <w:rPr>
          <w:rStyle w:val="Hyperlink"/>
        </w:rPr>
      </w:pPr>
      <w:r w:rsidRPr="00B56D6B">
        <w:fldChar w:fldCharType="begin"/>
      </w:r>
      <w:r w:rsidRPr="00B56D6B">
        <w:instrText xml:space="preserve"> HYPERLINK "https://www.oercommons.org/courses/battery-charging?__hub_id=73" </w:instrText>
      </w:r>
      <w:r w:rsidRPr="00B56D6B">
        <w:fldChar w:fldCharType="separate"/>
      </w:r>
      <w:r w:rsidR="00E64808" w:rsidRPr="00B56D6B">
        <w:rPr>
          <w:rStyle w:val="Hyperlink"/>
        </w:rPr>
        <w:t>Battery Charging</w:t>
      </w:r>
    </w:p>
    <w:p w14:paraId="6800A8E7" w14:textId="737BE8DD" w:rsidR="001D6DB6" w:rsidRPr="00B56D6B" w:rsidRDefault="001D6DB6" w:rsidP="001D6DB6">
      <w:pPr>
        <w:numPr>
          <w:ilvl w:val="0"/>
          <w:numId w:val="402"/>
        </w:numPr>
        <w:pBdr>
          <w:top w:val="nil"/>
          <w:left w:val="nil"/>
          <w:bottom w:val="nil"/>
          <w:right w:val="nil"/>
          <w:between w:val="nil"/>
        </w:pBdr>
        <w:tabs>
          <w:tab w:val="left" w:pos="180"/>
          <w:tab w:val="left" w:pos="270"/>
        </w:tabs>
        <w:rPr>
          <w:color w:val="000000"/>
        </w:rPr>
      </w:pPr>
      <w:r w:rsidRPr="00B56D6B">
        <w:fldChar w:fldCharType="end"/>
      </w:r>
      <w:r w:rsidRPr="00B56D6B">
        <w:rPr>
          <w:color w:val="297352"/>
        </w:rPr>
        <w:t>Student Achievement Partners:</w:t>
      </w:r>
    </w:p>
    <w:p w14:paraId="18AC8D21" w14:textId="6836A278" w:rsidR="00E64808" w:rsidRPr="00B56D6B" w:rsidRDefault="00E64808" w:rsidP="00E64808">
      <w:pPr>
        <w:numPr>
          <w:ilvl w:val="1"/>
          <w:numId w:val="402"/>
        </w:numPr>
        <w:pBdr>
          <w:top w:val="nil"/>
          <w:left w:val="nil"/>
          <w:bottom w:val="nil"/>
          <w:right w:val="nil"/>
          <w:between w:val="nil"/>
        </w:pBdr>
        <w:tabs>
          <w:tab w:val="left" w:pos="180"/>
          <w:tab w:val="left" w:pos="270"/>
        </w:tabs>
        <w:rPr>
          <w:color w:val="000000"/>
        </w:rPr>
      </w:pPr>
      <w:hyperlink r:id="rId1157" w:history="1">
        <w:r w:rsidRPr="00B56D6B">
          <w:rPr>
            <w:rStyle w:val="Hyperlink"/>
          </w:rPr>
          <w:t>Functions Mini-Assessment</w:t>
        </w:r>
      </w:hyperlink>
    </w:p>
    <w:p w14:paraId="2EAEE210" w14:textId="188D2378" w:rsidR="00E64808" w:rsidRPr="00B56D6B" w:rsidRDefault="00E64808" w:rsidP="00E64808">
      <w:pPr>
        <w:numPr>
          <w:ilvl w:val="1"/>
          <w:numId w:val="402"/>
        </w:numPr>
        <w:pBdr>
          <w:top w:val="nil"/>
          <w:left w:val="nil"/>
          <w:bottom w:val="nil"/>
          <w:right w:val="nil"/>
          <w:between w:val="nil"/>
        </w:pBdr>
        <w:tabs>
          <w:tab w:val="left" w:pos="180"/>
          <w:tab w:val="left" w:pos="270"/>
        </w:tabs>
        <w:rPr>
          <w:color w:val="000000"/>
        </w:rPr>
      </w:pPr>
      <w:hyperlink r:id="rId1158" w:history="1">
        <w:r w:rsidRPr="00B56D6B">
          <w:rPr>
            <w:rStyle w:val="Hyperlink"/>
          </w:rPr>
          <w:t>Assessment Item Illustrating 8.AFN.A.2</w:t>
        </w:r>
      </w:hyperlink>
    </w:p>
    <w:p w14:paraId="37CBB841" w14:textId="77777777" w:rsidR="00E64808" w:rsidRPr="00B56D6B" w:rsidRDefault="00E64808" w:rsidP="00E64808">
      <w:pPr>
        <w:pBdr>
          <w:top w:val="nil"/>
          <w:left w:val="nil"/>
          <w:bottom w:val="nil"/>
          <w:right w:val="nil"/>
          <w:between w:val="nil"/>
        </w:pBdr>
        <w:tabs>
          <w:tab w:val="left" w:pos="180"/>
          <w:tab w:val="left" w:pos="270"/>
        </w:tabs>
      </w:pPr>
    </w:p>
    <w:p w14:paraId="3C4912B1" w14:textId="77777777" w:rsidR="00E303E0" w:rsidRPr="00B56D6B" w:rsidRDefault="00E303E0" w:rsidP="006726F8">
      <w:pPr>
        <w:tabs>
          <w:tab w:val="left" w:pos="180"/>
          <w:tab w:val="left" w:pos="270"/>
        </w:tabs>
        <w:rPr>
          <w:rFonts w:eastAsiaTheme="majorEastAsia" w:cstheme="minorHAnsi"/>
          <w:sz w:val="24"/>
          <w:szCs w:val="26"/>
        </w:rPr>
      </w:pPr>
      <w:r w:rsidRPr="00B56D6B">
        <w:br w:type="page"/>
      </w:r>
    </w:p>
    <w:p w14:paraId="5A5EE32C" w14:textId="465B7E91" w:rsidR="00E303E0" w:rsidRPr="00B56D6B" w:rsidRDefault="00E303E0" w:rsidP="009C69AA">
      <w:pPr>
        <w:pStyle w:val="Heading4"/>
      </w:pPr>
      <w:bookmarkStart w:id="422" w:name="_STANDARD:_8.AFN.A.3"/>
      <w:bookmarkEnd w:id="422"/>
      <w:r w:rsidRPr="00B56D6B">
        <w:lastRenderedPageBreak/>
        <w:t xml:space="preserve">STANDARD: </w:t>
      </w:r>
      <w:hyperlink w:anchor="_Algebraic_Reasoning:_Functions" w:history="1">
        <w:r w:rsidR="00032115" w:rsidRPr="00B56D6B">
          <w:rPr>
            <w:rStyle w:val="Hyperlink"/>
          </w:rPr>
          <w:t>8.AFN</w:t>
        </w:r>
      </w:hyperlink>
      <w:r w:rsidRPr="00B56D6B">
        <w:t>.A.3</w:t>
      </w:r>
    </w:p>
    <w:p w14:paraId="053DE4C8" w14:textId="77777777" w:rsidR="00E303E0" w:rsidRPr="00B56D6B" w:rsidRDefault="00E303E0" w:rsidP="00B03B52">
      <w:pPr>
        <w:pStyle w:val="Heading5"/>
      </w:pPr>
      <w:r w:rsidRPr="00B56D6B">
        <w:t> </w:t>
      </w:r>
      <w:r w:rsidRPr="00B56D6B">
        <w:rPr>
          <w:noProof/>
          <w:lang w:val="en-US"/>
        </w:rPr>
        <w:drawing>
          <wp:inline distT="0" distB="0" distL="0" distR="0" wp14:anchorId="5B86F2B8" wp14:editId="631A6D29">
            <wp:extent cx="274320" cy="274320"/>
            <wp:effectExtent l="0" t="0" r="0" b="0"/>
            <wp:docPr id="627" name="Picture 627"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Standards Statement (2021): </w:t>
      </w:r>
    </w:p>
    <w:p w14:paraId="327E7F4F" w14:textId="77777777" w:rsidR="00E303E0" w:rsidRPr="00B56D6B" w:rsidRDefault="00E303E0" w:rsidP="006726F8">
      <w:pPr>
        <w:tabs>
          <w:tab w:val="left" w:pos="180"/>
          <w:tab w:val="left" w:pos="270"/>
        </w:tabs>
        <w:ind w:left="450"/>
        <w:jc w:val="both"/>
      </w:pPr>
      <w:r w:rsidRPr="00B56D6B">
        <w:rPr>
          <w:noProof/>
        </w:rPr>
        <w:t>Understand and identify linear functions, whose graph is a straight line, and identify examples of functions that are not linear.</w:t>
      </w:r>
      <w:r w:rsidRPr="00B56D6B">
        <w:t xml:space="preserve"> </w:t>
      </w:r>
    </w:p>
    <w:p w14:paraId="6617B4C5" w14:textId="77777777" w:rsidR="00E303E0" w:rsidRPr="00B56D6B" w:rsidRDefault="00E303E0" w:rsidP="00B03B52">
      <w:pPr>
        <w:pStyle w:val="Heading5"/>
      </w:pPr>
      <w:r w:rsidRPr="00B56D6B">
        <w:t> </w:t>
      </w:r>
      <w:r w:rsidRPr="00B56D6B">
        <w:rPr>
          <w:noProof/>
          <w:lang w:val="en-US"/>
        </w:rPr>
        <w:drawing>
          <wp:inline distT="0" distB="0" distL="0" distR="0" wp14:anchorId="07DAA274" wp14:editId="6996E679">
            <wp:extent cx="274320" cy="274320"/>
            <wp:effectExtent l="0" t="0" r="0" b="0"/>
            <wp:docPr id="628" name="Picture 628"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 Connections: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rsidRPr="00B56D6B" w14:paraId="098A2A09" w14:textId="77777777" w:rsidTr="04CA56F2">
        <w:trPr>
          <w:trHeight w:val="576"/>
          <w:tblHeader/>
        </w:trPr>
        <w:tc>
          <w:tcPr>
            <w:tcW w:w="2448" w:type="dxa"/>
            <w:shd w:val="clear" w:color="auto" w:fill="1B75BC"/>
            <w:vAlign w:val="center"/>
          </w:tcPr>
          <w:p w14:paraId="367EDA09" w14:textId="77777777" w:rsidR="00E303E0" w:rsidRPr="00B56D6B" w:rsidRDefault="00E303E0" w:rsidP="006726F8">
            <w:pPr>
              <w:tabs>
                <w:tab w:val="left" w:pos="180"/>
                <w:tab w:val="left" w:pos="270"/>
              </w:tabs>
              <w:jc w:val="center"/>
            </w:pPr>
            <w:r w:rsidRPr="00B56D6B">
              <w:rPr>
                <w:color w:val="FFFFFF" w:themeColor="background1"/>
              </w:rPr>
              <w:t>Preceding Pathway Content (2021)</w:t>
            </w:r>
          </w:p>
        </w:tc>
        <w:tc>
          <w:tcPr>
            <w:tcW w:w="2448" w:type="dxa"/>
            <w:shd w:val="clear" w:color="auto" w:fill="1B75BC"/>
            <w:vAlign w:val="center"/>
          </w:tcPr>
          <w:p w14:paraId="3B7F5766" w14:textId="77777777" w:rsidR="00E303E0" w:rsidRPr="00B56D6B" w:rsidRDefault="00E303E0" w:rsidP="006726F8">
            <w:pPr>
              <w:tabs>
                <w:tab w:val="left" w:pos="180"/>
                <w:tab w:val="left" w:pos="270"/>
              </w:tabs>
              <w:jc w:val="center"/>
            </w:pPr>
            <w:r w:rsidRPr="04CA56F2">
              <w:rPr>
                <w:color w:val="FFFFFF" w:themeColor="background1"/>
                <w:lang w:val="en-US"/>
              </w:rPr>
              <w:t>Subsequent Pathway Content (2021)</w:t>
            </w:r>
          </w:p>
        </w:tc>
        <w:tc>
          <w:tcPr>
            <w:tcW w:w="2448" w:type="dxa"/>
            <w:shd w:val="clear" w:color="auto" w:fill="1B75BC"/>
            <w:vAlign w:val="center"/>
          </w:tcPr>
          <w:p w14:paraId="1F48AC83" w14:textId="77777777" w:rsidR="00E303E0" w:rsidRPr="00B56D6B" w:rsidRDefault="00E303E0" w:rsidP="006726F8">
            <w:pPr>
              <w:tabs>
                <w:tab w:val="left" w:pos="180"/>
                <w:tab w:val="left" w:pos="270"/>
              </w:tabs>
              <w:jc w:val="center"/>
            </w:pPr>
            <w:r w:rsidRPr="00B56D6B">
              <w:rPr>
                <w:color w:val="FFFFFF" w:themeColor="background1"/>
              </w:rPr>
              <w:t>Cross Domain Connections (2021)</w:t>
            </w:r>
          </w:p>
        </w:tc>
        <w:tc>
          <w:tcPr>
            <w:tcW w:w="2448" w:type="dxa"/>
            <w:shd w:val="clear" w:color="auto" w:fill="9F2065"/>
            <w:vAlign w:val="center"/>
          </w:tcPr>
          <w:p w14:paraId="420EE9DE" w14:textId="77777777" w:rsidR="00E303E0" w:rsidRPr="00B56D6B" w:rsidRDefault="00E303E0" w:rsidP="006726F8">
            <w:pPr>
              <w:tabs>
                <w:tab w:val="left" w:pos="180"/>
                <w:tab w:val="left" w:pos="270"/>
              </w:tabs>
              <w:jc w:val="center"/>
              <w:rPr>
                <w:color w:val="FFFFFF" w:themeColor="background1"/>
              </w:rPr>
            </w:pPr>
            <w:r w:rsidRPr="00B56D6B">
              <w:rPr>
                <w:color w:val="FFFFFF" w:themeColor="background1"/>
              </w:rPr>
              <w:t>Common Core (CCSS)</w:t>
            </w:r>
          </w:p>
          <w:p w14:paraId="512EC00A" w14:textId="77777777" w:rsidR="00E303E0" w:rsidRPr="00B56D6B" w:rsidRDefault="00E303E0" w:rsidP="006726F8">
            <w:pPr>
              <w:tabs>
                <w:tab w:val="left" w:pos="180"/>
                <w:tab w:val="left" w:pos="270"/>
              </w:tabs>
              <w:jc w:val="center"/>
            </w:pPr>
            <w:r w:rsidRPr="00B56D6B">
              <w:rPr>
                <w:color w:val="FFFFFF" w:themeColor="background1"/>
              </w:rPr>
              <w:t>(2010)</w:t>
            </w:r>
          </w:p>
        </w:tc>
      </w:tr>
      <w:tr w:rsidR="00E303E0" w:rsidRPr="00B56D6B" w14:paraId="26702859" w14:textId="77777777" w:rsidTr="04CA56F2">
        <w:trPr>
          <w:trHeight w:val="576"/>
        </w:trPr>
        <w:tc>
          <w:tcPr>
            <w:tcW w:w="2448" w:type="dxa"/>
          </w:tcPr>
          <w:p w14:paraId="147B4C0D" w14:textId="3CBC9B8C" w:rsidR="00E303E0" w:rsidRPr="00B56D6B" w:rsidRDefault="001917EC" w:rsidP="006726F8">
            <w:pPr>
              <w:tabs>
                <w:tab w:val="left" w:pos="180"/>
                <w:tab w:val="left" w:pos="270"/>
              </w:tabs>
            </w:pPr>
            <w:hyperlink w:anchor="_STANDARD:_8.AFN.A.1" w:history="1">
              <w:r w:rsidRPr="00B56D6B">
                <w:rPr>
                  <w:rStyle w:val="Hyperlink"/>
                  <w:noProof/>
                </w:rPr>
                <w:t>8.AFN.A.1</w:t>
              </w:r>
            </w:hyperlink>
            <w:r w:rsidR="00E303E0" w:rsidRPr="00B56D6B">
              <w:rPr>
                <w:noProof/>
                <w:color w:val="1B75BC"/>
              </w:rPr>
              <w:t xml:space="preserve">, </w:t>
            </w:r>
            <w:hyperlink w:anchor="_STANDARD:_8.AFN.A.2" w:history="1">
              <w:r w:rsidRPr="00B56D6B">
                <w:rPr>
                  <w:rStyle w:val="Hyperlink"/>
                  <w:noProof/>
                </w:rPr>
                <w:t>8.AFN.A.2</w:t>
              </w:r>
            </w:hyperlink>
            <w:r w:rsidR="00E303E0" w:rsidRPr="00B56D6B">
              <w:rPr>
                <w:noProof/>
                <w:color w:val="1B75BC"/>
              </w:rPr>
              <w:t xml:space="preserve">, </w:t>
            </w:r>
            <w:hyperlink w:anchor="_STANDARD:_8.AEE.B.6" w:history="1">
              <w:r w:rsidRPr="00B56D6B">
                <w:rPr>
                  <w:rStyle w:val="Hyperlink"/>
                  <w:noProof/>
                </w:rPr>
                <w:t>8.AEE.B.6</w:t>
              </w:r>
            </w:hyperlink>
          </w:p>
        </w:tc>
        <w:tc>
          <w:tcPr>
            <w:tcW w:w="2448" w:type="dxa"/>
          </w:tcPr>
          <w:p w14:paraId="59214BB7" w14:textId="27B601D2" w:rsidR="00E303E0" w:rsidRPr="00B56D6B" w:rsidRDefault="001917EC" w:rsidP="006726F8">
            <w:pPr>
              <w:tabs>
                <w:tab w:val="left" w:pos="180"/>
                <w:tab w:val="left" w:pos="270"/>
              </w:tabs>
            </w:pPr>
            <w:hyperlink w:anchor="_STANDARD:_8.AFN.B.4" w:history="1">
              <w:r w:rsidRPr="00B56D6B">
                <w:rPr>
                  <w:rStyle w:val="Hyperlink"/>
                  <w:noProof/>
                </w:rPr>
                <w:t>8.AFN.B.4</w:t>
              </w:r>
            </w:hyperlink>
            <w:r w:rsidR="00E303E0" w:rsidRPr="00B56D6B">
              <w:rPr>
                <w:noProof/>
                <w:color w:val="1B75BC"/>
              </w:rPr>
              <w:t xml:space="preserve">, </w:t>
            </w:r>
            <w:hyperlink w:anchor="_STANDARD:_8.AFN.B.5" w:history="1">
              <w:r w:rsidR="00DB722E" w:rsidRPr="00B56D6B">
                <w:rPr>
                  <w:rStyle w:val="Hyperlink"/>
                  <w:noProof/>
                </w:rPr>
                <w:t>8.AFN.B.5</w:t>
              </w:r>
            </w:hyperlink>
            <w:r w:rsidR="00DD5A54" w:rsidRPr="00B56D6B">
              <w:rPr>
                <w:noProof/>
                <w:color w:val="1B75BC"/>
              </w:rPr>
              <w:t xml:space="preserve">, </w:t>
            </w:r>
            <w:hyperlink w:anchor="_STANDARD:_HS.AFN.D.10" w:history="1">
              <w:r w:rsidR="00DD5A54" w:rsidRPr="00B56D6B">
                <w:rPr>
                  <w:rStyle w:val="Hyperlink"/>
                  <w:noProof/>
                </w:rPr>
                <w:t>HS.AFN.D.10</w:t>
              </w:r>
            </w:hyperlink>
          </w:p>
        </w:tc>
        <w:tc>
          <w:tcPr>
            <w:tcW w:w="2448" w:type="dxa"/>
          </w:tcPr>
          <w:p w14:paraId="6D627FC6" w14:textId="653C6B0C" w:rsidR="00E303E0" w:rsidRPr="00B56D6B" w:rsidRDefault="00672FED" w:rsidP="006726F8">
            <w:pPr>
              <w:tabs>
                <w:tab w:val="left" w:pos="180"/>
                <w:tab w:val="left" w:pos="270"/>
              </w:tabs>
            </w:pPr>
            <w:r w:rsidRPr="00B56D6B">
              <w:t> </w:t>
            </w:r>
            <w:r w:rsidRPr="00B56D6B">
              <w:rPr>
                <w:color w:val="1B75BC"/>
              </w:rPr>
              <w:t>N/A</w:t>
            </w:r>
          </w:p>
        </w:tc>
        <w:tc>
          <w:tcPr>
            <w:tcW w:w="2448" w:type="dxa"/>
          </w:tcPr>
          <w:p w14:paraId="130474F3" w14:textId="77777777" w:rsidR="00E303E0" w:rsidRPr="00B56D6B" w:rsidRDefault="00E303E0" w:rsidP="006726F8">
            <w:pPr>
              <w:tabs>
                <w:tab w:val="left" w:pos="180"/>
                <w:tab w:val="left" w:pos="270"/>
              </w:tabs>
              <w:jc w:val="center"/>
              <w:rPr>
                <w:rStyle w:val="Hyperlink"/>
                <w:noProof/>
              </w:rPr>
            </w:pPr>
            <w:hyperlink r:id="rId1159" w:history="1">
              <w:r w:rsidRPr="00B56D6B">
                <w:rPr>
                  <w:rStyle w:val="Hyperlink"/>
                  <w:noProof/>
                </w:rPr>
                <w:t>8.F.A.3</w:t>
              </w:r>
            </w:hyperlink>
          </w:p>
          <w:p w14:paraId="76CCB607" w14:textId="3EC090A6" w:rsidR="0019349B" w:rsidRPr="00B56D6B" w:rsidRDefault="0019349B" w:rsidP="006726F8">
            <w:pPr>
              <w:tabs>
                <w:tab w:val="left" w:pos="180"/>
                <w:tab w:val="left" w:pos="270"/>
              </w:tabs>
              <w:jc w:val="center"/>
            </w:pPr>
            <w:hyperlink w:anchor="_8.AFN.A_Define,_evaluate," w:history="1">
              <w:r w:rsidRPr="00B56D6B">
                <w:rPr>
                  <w:rStyle w:val="Hyperlink"/>
                </w:rPr>
                <w:t>8.AFN.A Crosswalk</w:t>
              </w:r>
            </w:hyperlink>
          </w:p>
        </w:tc>
      </w:tr>
    </w:tbl>
    <w:p w14:paraId="2A2BC336" w14:textId="6A794D95" w:rsidR="00E303E0" w:rsidRPr="00B56D6B" w:rsidRDefault="00E303E0" w:rsidP="00B03B52">
      <w:pPr>
        <w:pStyle w:val="Heading5"/>
      </w:pPr>
      <w:r w:rsidRPr="00B56D6B">
        <w:t> </w:t>
      </w:r>
      <w:r w:rsidRPr="00B56D6B">
        <w:rPr>
          <w:noProof/>
          <w:lang w:val="en-US"/>
        </w:rPr>
        <w:drawing>
          <wp:inline distT="0" distB="0" distL="0" distR="0" wp14:anchorId="5D14A1D9" wp14:editId="7B91DF44">
            <wp:extent cx="271955" cy="274320"/>
            <wp:effectExtent l="0" t="0" r="0" b="0"/>
            <wp:docPr id="629" name="Picture 629"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rsidR="00C5238C" w:rsidRPr="00B56D6B">
        <w:t>Standards Guidance:</w:t>
      </w:r>
    </w:p>
    <w:p w14:paraId="7417335B" w14:textId="77777777" w:rsidR="00023F15" w:rsidRPr="00B56D6B" w:rsidRDefault="00023F15" w:rsidP="00B03B52">
      <w:pPr>
        <w:pStyle w:val="Heading6"/>
      </w:pPr>
      <w:r w:rsidRPr="00B56D6B">
        <w:t xml:space="preserve">Clarifications </w:t>
      </w:r>
    </w:p>
    <w:p w14:paraId="391A1BBA" w14:textId="77777777" w:rsidR="00023F15" w:rsidRPr="00B56D6B" w:rsidRDefault="00023F15" w:rsidP="003929FE">
      <w:pPr>
        <w:numPr>
          <w:ilvl w:val="0"/>
          <w:numId w:val="402"/>
        </w:numPr>
        <w:pBdr>
          <w:top w:val="nil"/>
          <w:left w:val="nil"/>
          <w:bottom w:val="nil"/>
          <w:right w:val="nil"/>
          <w:between w:val="nil"/>
        </w:pBdr>
        <w:tabs>
          <w:tab w:val="left" w:pos="180"/>
          <w:tab w:val="left" w:pos="270"/>
        </w:tabs>
        <w:rPr>
          <w:color w:val="000000"/>
          <w:sz w:val="21"/>
          <w:szCs w:val="21"/>
        </w:rPr>
      </w:pPr>
      <w:r w:rsidRPr="00B56D6B">
        <w:rPr>
          <w:color w:val="000000"/>
          <w:sz w:val="21"/>
          <w:szCs w:val="21"/>
        </w:rPr>
        <w:t>Students should be given opportunities to explore how an equation in the form y = mx + b is a translation of the equation y = mx.</w:t>
      </w:r>
    </w:p>
    <w:p w14:paraId="39A6772D" w14:textId="77777777" w:rsidR="00023F15" w:rsidRPr="00B56D6B" w:rsidRDefault="00023F15" w:rsidP="003929FE">
      <w:pPr>
        <w:numPr>
          <w:ilvl w:val="0"/>
          <w:numId w:val="402"/>
        </w:numPr>
        <w:pBdr>
          <w:top w:val="nil"/>
          <w:left w:val="nil"/>
          <w:bottom w:val="nil"/>
          <w:right w:val="nil"/>
          <w:between w:val="nil"/>
        </w:pBdr>
        <w:tabs>
          <w:tab w:val="left" w:pos="180"/>
          <w:tab w:val="left" w:pos="270"/>
        </w:tabs>
        <w:rPr>
          <w:color w:val="000000"/>
          <w:sz w:val="21"/>
          <w:szCs w:val="21"/>
        </w:rPr>
      </w:pPr>
      <w:r w:rsidRPr="00B56D6B">
        <w:rPr>
          <w:color w:val="000000"/>
          <w:sz w:val="21"/>
          <w:szCs w:val="21"/>
        </w:rPr>
        <w:t>In Grade 7, students had multiple opportunities to build a conceptual understanding of slope as they made connections to unit rate and analyzed the constant of proportionality for proportional relationships.</w:t>
      </w:r>
    </w:p>
    <w:p w14:paraId="4236D390" w14:textId="77777777" w:rsidR="00023F15" w:rsidRPr="00B56D6B" w:rsidRDefault="00023F15" w:rsidP="04CA56F2">
      <w:pPr>
        <w:numPr>
          <w:ilvl w:val="0"/>
          <w:numId w:val="402"/>
        </w:numPr>
        <w:pBdr>
          <w:top w:val="nil"/>
          <w:left w:val="nil"/>
          <w:bottom w:val="nil"/>
          <w:right w:val="nil"/>
          <w:between w:val="nil"/>
        </w:pBdr>
        <w:tabs>
          <w:tab w:val="left" w:pos="180"/>
          <w:tab w:val="left" w:pos="270"/>
        </w:tabs>
        <w:rPr>
          <w:color w:val="000000"/>
          <w:sz w:val="21"/>
          <w:szCs w:val="21"/>
          <w:lang w:val="en-US"/>
        </w:rPr>
      </w:pPr>
      <w:r w:rsidRPr="04CA56F2">
        <w:rPr>
          <w:color w:val="000000" w:themeColor="text1"/>
          <w:sz w:val="21"/>
          <w:szCs w:val="21"/>
          <w:lang w:val="en-US"/>
        </w:rPr>
        <w:t>Students should be given opportunities to explore and generalize that two lines with the same slope but different intercepts, are also translations of each other.</w:t>
      </w:r>
    </w:p>
    <w:p w14:paraId="4C5F0976" w14:textId="77777777" w:rsidR="00023F15" w:rsidRPr="00B56D6B" w:rsidRDefault="00023F15" w:rsidP="04CA56F2">
      <w:pPr>
        <w:numPr>
          <w:ilvl w:val="0"/>
          <w:numId w:val="402"/>
        </w:numPr>
        <w:pBdr>
          <w:top w:val="nil"/>
          <w:left w:val="nil"/>
          <w:bottom w:val="nil"/>
          <w:right w:val="nil"/>
          <w:between w:val="nil"/>
        </w:pBdr>
        <w:tabs>
          <w:tab w:val="left" w:pos="180"/>
          <w:tab w:val="left" w:pos="270"/>
        </w:tabs>
        <w:rPr>
          <w:color w:val="000000"/>
          <w:sz w:val="21"/>
          <w:szCs w:val="21"/>
          <w:lang w:val="en-US"/>
        </w:rPr>
      </w:pPr>
      <w:r w:rsidRPr="04CA56F2">
        <w:rPr>
          <w:color w:val="000000" w:themeColor="text1"/>
          <w:sz w:val="21"/>
          <w:szCs w:val="21"/>
          <w:lang w:val="en-US"/>
        </w:rPr>
        <w:t>Students should be encouraged to attend to  precision when discussing and defining b (i.e., b is not the intercept; rather, b is the y-coordinate of the y- intercept). Students must understand that the x- coordinate of the y-intercept is always 0.</w:t>
      </w:r>
    </w:p>
    <w:p w14:paraId="74FADF03" w14:textId="77777777" w:rsidR="00023F15" w:rsidRPr="00B56D6B" w:rsidRDefault="00023F15" w:rsidP="00B03B52">
      <w:pPr>
        <w:pStyle w:val="Heading6"/>
      </w:pPr>
      <w:r w:rsidRPr="00B56D6B">
        <w:t xml:space="preserve">Teaching Strategies </w:t>
      </w:r>
    </w:p>
    <w:p w14:paraId="574A6C8D" w14:textId="77777777" w:rsidR="00023F15" w:rsidRPr="00B56D6B" w:rsidRDefault="00023F15" w:rsidP="04CA56F2">
      <w:pPr>
        <w:numPr>
          <w:ilvl w:val="0"/>
          <w:numId w:val="403"/>
        </w:numPr>
        <w:pBdr>
          <w:top w:val="nil"/>
          <w:left w:val="nil"/>
          <w:bottom w:val="nil"/>
          <w:right w:val="nil"/>
          <w:between w:val="nil"/>
        </w:pBdr>
        <w:tabs>
          <w:tab w:val="left" w:pos="180"/>
          <w:tab w:val="left" w:pos="270"/>
        </w:tabs>
        <w:rPr>
          <w:color w:val="000000"/>
          <w:sz w:val="21"/>
          <w:szCs w:val="21"/>
          <w:lang w:val="en-US"/>
        </w:rPr>
      </w:pPr>
      <w:r w:rsidRPr="04CA56F2">
        <w:rPr>
          <w:color w:val="000000" w:themeColor="text1"/>
          <w:sz w:val="21"/>
          <w:szCs w:val="21"/>
          <w:lang w:val="en-US"/>
        </w:rPr>
        <w:t>Students should be given the opportunity to explore and discover the effects on a graph as the value of the slope and y-intercept changes using technology.</w:t>
      </w:r>
    </w:p>
    <w:p w14:paraId="5D333DCE" w14:textId="77777777" w:rsidR="00023F15" w:rsidRPr="00B56D6B" w:rsidRDefault="00023F15" w:rsidP="003929FE">
      <w:pPr>
        <w:numPr>
          <w:ilvl w:val="0"/>
          <w:numId w:val="403"/>
        </w:numPr>
        <w:pBdr>
          <w:top w:val="nil"/>
          <w:left w:val="nil"/>
          <w:bottom w:val="nil"/>
          <w:right w:val="nil"/>
          <w:between w:val="nil"/>
        </w:pBdr>
        <w:tabs>
          <w:tab w:val="left" w:pos="180"/>
          <w:tab w:val="left" w:pos="270"/>
        </w:tabs>
        <w:rPr>
          <w:color w:val="000000"/>
          <w:sz w:val="21"/>
          <w:szCs w:val="21"/>
        </w:rPr>
      </w:pPr>
      <w:r w:rsidRPr="00B56D6B">
        <w:rPr>
          <w:color w:val="000000"/>
          <w:sz w:val="21"/>
          <w:szCs w:val="21"/>
        </w:rPr>
        <w:t>Students should be able to model contextual situations using graphs and interpret graphs based the contextual situations.</w:t>
      </w:r>
    </w:p>
    <w:p w14:paraId="7C62D298" w14:textId="77777777" w:rsidR="00023F15" w:rsidRPr="00B56D6B" w:rsidRDefault="00023F15" w:rsidP="04CA56F2">
      <w:pPr>
        <w:numPr>
          <w:ilvl w:val="0"/>
          <w:numId w:val="403"/>
        </w:numPr>
        <w:pBdr>
          <w:top w:val="nil"/>
          <w:left w:val="nil"/>
          <w:bottom w:val="nil"/>
          <w:right w:val="nil"/>
          <w:between w:val="nil"/>
        </w:pBdr>
        <w:tabs>
          <w:tab w:val="left" w:pos="180"/>
          <w:tab w:val="left" w:pos="270"/>
        </w:tabs>
        <w:rPr>
          <w:color w:val="000000"/>
          <w:sz w:val="21"/>
          <w:szCs w:val="21"/>
          <w:lang w:val="en-US"/>
        </w:rPr>
      </w:pPr>
      <w:r w:rsidRPr="04CA56F2">
        <w:rPr>
          <w:color w:val="000000" w:themeColor="text1"/>
          <w:sz w:val="21"/>
          <w:szCs w:val="21"/>
          <w:lang w:val="en-US"/>
        </w:rPr>
        <w:t>Students should analyze a graph by determining whether the function is increasing or decreasing, linear or non-linear.</w:t>
      </w:r>
    </w:p>
    <w:p w14:paraId="10D76A1F" w14:textId="197ADD1D" w:rsidR="00023F15" w:rsidRPr="00B56D6B" w:rsidRDefault="00023F15" w:rsidP="04CA56F2">
      <w:pPr>
        <w:numPr>
          <w:ilvl w:val="0"/>
          <w:numId w:val="403"/>
        </w:numPr>
        <w:pBdr>
          <w:top w:val="nil"/>
          <w:left w:val="nil"/>
          <w:bottom w:val="nil"/>
          <w:right w:val="nil"/>
          <w:between w:val="nil"/>
        </w:pBdr>
        <w:tabs>
          <w:tab w:val="left" w:pos="180"/>
          <w:tab w:val="left" w:pos="270"/>
        </w:tabs>
        <w:rPr>
          <w:color w:val="000000"/>
          <w:sz w:val="21"/>
          <w:szCs w:val="21"/>
          <w:lang w:val="en-US"/>
        </w:rPr>
      </w:pPr>
      <w:r w:rsidRPr="04CA56F2">
        <w:rPr>
          <w:color w:val="000000" w:themeColor="text1"/>
          <w:sz w:val="21"/>
          <w:szCs w:val="21"/>
          <w:lang w:val="en-US"/>
        </w:rPr>
        <w:t>Students should have the opportunity to explore a variety of graphs including time/distance graphs and time/velocity graphs.</w:t>
      </w:r>
    </w:p>
    <w:p w14:paraId="1981656C" w14:textId="0BC9FD0F" w:rsidR="00E64808" w:rsidRPr="00B56D6B" w:rsidRDefault="00770C82" w:rsidP="00E64808">
      <w:pPr>
        <w:pStyle w:val="Heading6"/>
      </w:pPr>
      <w:r w:rsidRPr="00B56D6B">
        <w:t>Progressions</w:t>
      </w:r>
    </w:p>
    <w:p w14:paraId="7A135701" w14:textId="514F48F9" w:rsidR="00E64808" w:rsidRPr="00B56D6B" w:rsidRDefault="00E64808" w:rsidP="009E60D7">
      <w:pPr>
        <w:numPr>
          <w:ilvl w:val="0"/>
          <w:numId w:val="403"/>
        </w:numPr>
        <w:pBdr>
          <w:top w:val="nil"/>
          <w:left w:val="nil"/>
          <w:bottom w:val="nil"/>
          <w:right w:val="nil"/>
          <w:between w:val="nil"/>
        </w:pBdr>
        <w:tabs>
          <w:tab w:val="left" w:pos="180"/>
          <w:tab w:val="left" w:pos="270"/>
        </w:tabs>
        <w:rPr>
          <w:color w:val="000000"/>
          <w:sz w:val="21"/>
          <w:szCs w:val="21"/>
        </w:rPr>
      </w:pPr>
      <w:r w:rsidRPr="00B56D6B">
        <w:rPr>
          <w:color w:val="000000"/>
          <w:sz w:val="21"/>
          <w:szCs w:val="21"/>
        </w:rPr>
        <w:t xml:space="preserve">Students learn to recognize linearity in a table: when constant differences between input values produce constant differences between output values. The proof that y = mx + b is also the equation of a line, and hence that the graph of a linear function is a line, is an important piece of reasoning connecting algebra with geometry in Grade 8. (Please reference page 5 in the </w:t>
      </w:r>
      <w:hyperlink r:id="rId1160" w:history="1">
        <w:r w:rsidRPr="00B56D6B">
          <w:rPr>
            <w:rStyle w:val="Hyperlink"/>
            <w:sz w:val="21"/>
            <w:szCs w:val="21"/>
          </w:rPr>
          <w:t>Progression document</w:t>
        </w:r>
      </w:hyperlink>
      <w:r w:rsidRPr="00B56D6B">
        <w:rPr>
          <w:color w:val="000000"/>
          <w:sz w:val="21"/>
          <w:szCs w:val="21"/>
        </w:rPr>
        <w:t>).</w:t>
      </w:r>
    </w:p>
    <w:p w14:paraId="330EF437" w14:textId="2FA98BEC" w:rsidR="00023F15" w:rsidRPr="00B56D6B" w:rsidRDefault="004311EB" w:rsidP="00B03B52">
      <w:pPr>
        <w:pStyle w:val="Heading6"/>
      </w:pPr>
      <w:r w:rsidRPr="00B56D6B">
        <w:t>Examples</w:t>
      </w:r>
    </w:p>
    <w:p w14:paraId="5FBBAA5C" w14:textId="77777777" w:rsidR="00023F15" w:rsidRPr="00B56D6B" w:rsidRDefault="00023F15" w:rsidP="04CA56F2">
      <w:pPr>
        <w:numPr>
          <w:ilvl w:val="0"/>
          <w:numId w:val="403"/>
        </w:numPr>
        <w:pBdr>
          <w:top w:val="nil"/>
          <w:left w:val="nil"/>
          <w:bottom w:val="nil"/>
          <w:right w:val="nil"/>
          <w:between w:val="nil"/>
        </w:pBdr>
        <w:tabs>
          <w:tab w:val="left" w:pos="180"/>
          <w:tab w:val="left" w:pos="270"/>
        </w:tabs>
        <w:rPr>
          <w:sz w:val="21"/>
          <w:szCs w:val="21"/>
          <w:lang w:val="en-US"/>
        </w:rPr>
      </w:pPr>
      <w:r w:rsidRPr="04CA56F2">
        <w:rPr>
          <w:color w:val="000000" w:themeColor="text1"/>
          <w:sz w:val="21"/>
          <w:szCs w:val="21"/>
          <w:lang w:val="en-US"/>
        </w:rPr>
        <w:t>For example, A) determine if an equation represents a linear function and give examples of both linear and non-linear functions and B) show that the function A = s^2 is not linear because its graph contains the points (1,1), (2,4) and (3,9), which are not on a straight line.</w:t>
      </w:r>
    </w:p>
    <w:p w14:paraId="00281856" w14:textId="783C9A44" w:rsidR="00E64808" w:rsidRPr="00B56D6B" w:rsidRDefault="00E64808" w:rsidP="001D6DB6">
      <w:pPr>
        <w:pStyle w:val="ListParagraph"/>
        <w:numPr>
          <w:ilvl w:val="0"/>
          <w:numId w:val="403"/>
        </w:numPr>
      </w:pPr>
      <w:r w:rsidRPr="00B56D6B">
        <w:rPr>
          <w:color w:val="8835CD"/>
        </w:rPr>
        <w:t>Illustrative Mathematics:</w:t>
      </w:r>
      <w:r w:rsidR="001D6DB6" w:rsidRPr="00B56D6B">
        <w:rPr>
          <w:color w:val="8835CD"/>
        </w:rPr>
        <w:t xml:space="preserve"> </w:t>
      </w:r>
      <w:r w:rsidR="001D6DB6" w:rsidRPr="00B56D6B">
        <w:t>[</w:t>
      </w:r>
      <w:hyperlink r:id="rId1161" w:history="1">
        <w:r w:rsidR="001D6DB6" w:rsidRPr="00B56D6B">
          <w:rPr>
            <w:rStyle w:val="Hyperlink"/>
          </w:rPr>
          <w:t>Introduction to Linear Functions</w:t>
        </w:r>
      </w:hyperlink>
      <w:r w:rsidR="001D6DB6" w:rsidRPr="00B56D6B">
        <w:t>]</w:t>
      </w:r>
    </w:p>
    <w:p w14:paraId="1AA6263B" w14:textId="425B91FB" w:rsidR="001D6DB6" w:rsidRPr="00B56D6B" w:rsidRDefault="001D6DB6" w:rsidP="001D6DB6">
      <w:pPr>
        <w:numPr>
          <w:ilvl w:val="0"/>
          <w:numId w:val="403"/>
        </w:numPr>
        <w:pBdr>
          <w:top w:val="nil"/>
          <w:left w:val="nil"/>
          <w:bottom w:val="nil"/>
          <w:right w:val="nil"/>
          <w:between w:val="nil"/>
        </w:pBdr>
        <w:tabs>
          <w:tab w:val="left" w:pos="180"/>
          <w:tab w:val="left" w:pos="270"/>
        </w:tabs>
        <w:rPr>
          <w:rFonts w:eastAsiaTheme="majorEastAsia" w:cstheme="minorHAnsi"/>
          <w:sz w:val="24"/>
          <w:szCs w:val="26"/>
        </w:rPr>
      </w:pPr>
      <w:r w:rsidRPr="00B56D6B">
        <w:rPr>
          <w:color w:val="297352"/>
        </w:rPr>
        <w:t xml:space="preserve">Student Achievement Partners: </w:t>
      </w:r>
      <w:r w:rsidRPr="00B56D6B">
        <w:t>[</w:t>
      </w:r>
      <w:hyperlink r:id="rId1162" w:history="1">
        <w:r w:rsidRPr="00B56D6B">
          <w:rPr>
            <w:rStyle w:val="Hyperlink"/>
          </w:rPr>
          <w:t>Domino Effect</w:t>
        </w:r>
      </w:hyperlink>
      <w:r w:rsidRPr="00B56D6B">
        <w:t>] [</w:t>
      </w:r>
      <w:hyperlink r:id="rId1163" w:history="1">
        <w:r w:rsidRPr="00B56D6B">
          <w:rPr>
            <w:rStyle w:val="Hyperlink"/>
          </w:rPr>
          <w:t>Functions Mini-Assessment</w:t>
        </w:r>
      </w:hyperlink>
      <w:r w:rsidRPr="00B56D6B">
        <w:t>] [</w:t>
      </w:r>
      <w:hyperlink r:id="rId1164" w:history="1">
        <w:r w:rsidRPr="00B56D6B">
          <w:rPr>
            <w:rStyle w:val="Hyperlink"/>
          </w:rPr>
          <w:t>Assessment Item Illustrating 8.AFN.A.3</w:t>
        </w:r>
      </w:hyperlink>
      <w:r w:rsidRPr="00B56D6B">
        <w:t>]</w:t>
      </w:r>
    </w:p>
    <w:p w14:paraId="71AB7206" w14:textId="5101824F" w:rsidR="00E303E0" w:rsidRPr="00B56D6B" w:rsidRDefault="00E303E0" w:rsidP="002566D0">
      <w:pPr>
        <w:pStyle w:val="Heading3"/>
      </w:pPr>
      <w:bookmarkStart w:id="423" w:name="_Cluster:_8.AFN.B_-"/>
      <w:bookmarkEnd w:id="423"/>
      <w:r w:rsidRPr="00B56D6B">
        <w:lastRenderedPageBreak/>
        <w:t xml:space="preserve">Cluster: 8.AFN.B - Use functions to model relationships between quantities. </w:t>
      </w:r>
    </w:p>
    <w:p w14:paraId="59424631" w14:textId="297193E4" w:rsidR="00E303E0" w:rsidRPr="00B56D6B" w:rsidRDefault="00E303E0" w:rsidP="009C69AA">
      <w:pPr>
        <w:pStyle w:val="Heading4"/>
      </w:pPr>
      <w:bookmarkStart w:id="424" w:name="_STANDARD:_8.AFN.B.4"/>
      <w:bookmarkEnd w:id="424"/>
      <w:r w:rsidRPr="00B56D6B">
        <w:t xml:space="preserve">STANDARD: </w:t>
      </w:r>
      <w:hyperlink w:anchor="_Algebraic_Reasoning:_Functions" w:history="1">
        <w:r w:rsidR="00032115" w:rsidRPr="00B56D6B">
          <w:rPr>
            <w:rStyle w:val="Hyperlink"/>
          </w:rPr>
          <w:t>8.AFN</w:t>
        </w:r>
      </w:hyperlink>
      <w:r w:rsidRPr="00B56D6B">
        <w:t>.B.4</w:t>
      </w:r>
    </w:p>
    <w:p w14:paraId="5E8BA2EF" w14:textId="77777777" w:rsidR="00E303E0" w:rsidRPr="00B56D6B" w:rsidRDefault="00E303E0" w:rsidP="00B03B52">
      <w:pPr>
        <w:pStyle w:val="Heading5"/>
      </w:pPr>
      <w:r w:rsidRPr="00B56D6B">
        <w:t> </w:t>
      </w:r>
      <w:r w:rsidRPr="00B56D6B">
        <w:rPr>
          <w:noProof/>
          <w:lang w:val="en-US"/>
        </w:rPr>
        <w:drawing>
          <wp:inline distT="0" distB="0" distL="0" distR="0" wp14:anchorId="262F20F3" wp14:editId="790FDDD2">
            <wp:extent cx="274320" cy="274320"/>
            <wp:effectExtent l="0" t="0" r="0" b="0"/>
            <wp:docPr id="630" name="Picture 630"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Standards Statement (2021): </w:t>
      </w:r>
    </w:p>
    <w:p w14:paraId="2DF6A290" w14:textId="77777777" w:rsidR="00E303E0" w:rsidRPr="00B56D6B" w:rsidRDefault="00E303E0" w:rsidP="006726F8">
      <w:pPr>
        <w:tabs>
          <w:tab w:val="left" w:pos="180"/>
          <w:tab w:val="left" w:pos="270"/>
        </w:tabs>
        <w:ind w:left="450"/>
        <w:jc w:val="both"/>
      </w:pPr>
      <w:r w:rsidRPr="00B56D6B">
        <w:rPr>
          <w:noProof/>
        </w:rPr>
        <w:t>Construct a function to model a linear relationship in authentic contexts between two quantities.</w:t>
      </w:r>
      <w:r w:rsidRPr="00B56D6B">
        <w:t xml:space="preserve"> </w:t>
      </w:r>
    </w:p>
    <w:p w14:paraId="18E942BA" w14:textId="77777777" w:rsidR="00E303E0" w:rsidRPr="00B56D6B" w:rsidRDefault="00E303E0" w:rsidP="00B03B52">
      <w:pPr>
        <w:pStyle w:val="Heading5"/>
      </w:pPr>
      <w:r w:rsidRPr="00B56D6B">
        <w:t> </w:t>
      </w:r>
      <w:r w:rsidRPr="00B56D6B">
        <w:rPr>
          <w:noProof/>
          <w:lang w:val="en-US"/>
        </w:rPr>
        <w:drawing>
          <wp:inline distT="0" distB="0" distL="0" distR="0" wp14:anchorId="70BDAF6E" wp14:editId="38000FC3">
            <wp:extent cx="274320" cy="274320"/>
            <wp:effectExtent l="0" t="0" r="0" b="0"/>
            <wp:docPr id="631" name="Picture 631"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 Connections: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rsidRPr="00B56D6B" w14:paraId="03E7CCAD" w14:textId="77777777" w:rsidTr="04CA56F2">
        <w:trPr>
          <w:trHeight w:val="576"/>
          <w:tblHeader/>
        </w:trPr>
        <w:tc>
          <w:tcPr>
            <w:tcW w:w="2448" w:type="dxa"/>
            <w:shd w:val="clear" w:color="auto" w:fill="1B75BC"/>
            <w:vAlign w:val="center"/>
          </w:tcPr>
          <w:p w14:paraId="47B1A3D3" w14:textId="77777777" w:rsidR="00E303E0" w:rsidRPr="00B56D6B" w:rsidRDefault="00E303E0" w:rsidP="006726F8">
            <w:pPr>
              <w:tabs>
                <w:tab w:val="left" w:pos="180"/>
                <w:tab w:val="left" w:pos="270"/>
              </w:tabs>
              <w:jc w:val="center"/>
            </w:pPr>
            <w:r w:rsidRPr="00B56D6B">
              <w:rPr>
                <w:color w:val="FFFFFF" w:themeColor="background1"/>
              </w:rPr>
              <w:t>Preceding Pathway Content (2021)</w:t>
            </w:r>
          </w:p>
        </w:tc>
        <w:tc>
          <w:tcPr>
            <w:tcW w:w="2448" w:type="dxa"/>
            <w:shd w:val="clear" w:color="auto" w:fill="1B75BC"/>
            <w:vAlign w:val="center"/>
          </w:tcPr>
          <w:p w14:paraId="04E6AFB8" w14:textId="77777777" w:rsidR="00E303E0" w:rsidRPr="00B56D6B" w:rsidRDefault="00E303E0" w:rsidP="006726F8">
            <w:pPr>
              <w:tabs>
                <w:tab w:val="left" w:pos="180"/>
                <w:tab w:val="left" w:pos="270"/>
              </w:tabs>
              <w:jc w:val="center"/>
            </w:pPr>
            <w:r w:rsidRPr="04CA56F2">
              <w:rPr>
                <w:color w:val="FFFFFF" w:themeColor="background1"/>
                <w:lang w:val="en-US"/>
              </w:rPr>
              <w:t>Subsequent Pathway Content (2021)</w:t>
            </w:r>
          </w:p>
        </w:tc>
        <w:tc>
          <w:tcPr>
            <w:tcW w:w="2448" w:type="dxa"/>
            <w:shd w:val="clear" w:color="auto" w:fill="1B75BC"/>
            <w:vAlign w:val="center"/>
          </w:tcPr>
          <w:p w14:paraId="20EFE60F" w14:textId="77777777" w:rsidR="00E303E0" w:rsidRPr="00B56D6B" w:rsidRDefault="00E303E0" w:rsidP="006726F8">
            <w:pPr>
              <w:tabs>
                <w:tab w:val="left" w:pos="180"/>
                <w:tab w:val="left" w:pos="270"/>
              </w:tabs>
              <w:jc w:val="center"/>
            </w:pPr>
            <w:r w:rsidRPr="00B56D6B">
              <w:rPr>
                <w:color w:val="FFFFFF" w:themeColor="background1"/>
              </w:rPr>
              <w:t>Cross Domain Connections (2021)</w:t>
            </w:r>
          </w:p>
        </w:tc>
        <w:tc>
          <w:tcPr>
            <w:tcW w:w="2448" w:type="dxa"/>
            <w:shd w:val="clear" w:color="auto" w:fill="9F2065"/>
            <w:vAlign w:val="center"/>
          </w:tcPr>
          <w:p w14:paraId="2E599A7A" w14:textId="77777777" w:rsidR="00E303E0" w:rsidRPr="00B56D6B" w:rsidRDefault="00E303E0" w:rsidP="006726F8">
            <w:pPr>
              <w:tabs>
                <w:tab w:val="left" w:pos="180"/>
                <w:tab w:val="left" w:pos="270"/>
              </w:tabs>
              <w:jc w:val="center"/>
              <w:rPr>
                <w:color w:val="FFFFFF" w:themeColor="background1"/>
              </w:rPr>
            </w:pPr>
            <w:r w:rsidRPr="00B56D6B">
              <w:rPr>
                <w:color w:val="FFFFFF" w:themeColor="background1"/>
              </w:rPr>
              <w:t>Common Core (CCSS)</w:t>
            </w:r>
          </w:p>
          <w:p w14:paraId="3E8809AB" w14:textId="77777777" w:rsidR="00E303E0" w:rsidRPr="00B56D6B" w:rsidRDefault="00E303E0" w:rsidP="006726F8">
            <w:pPr>
              <w:tabs>
                <w:tab w:val="left" w:pos="180"/>
                <w:tab w:val="left" w:pos="270"/>
              </w:tabs>
              <w:jc w:val="center"/>
            </w:pPr>
            <w:r w:rsidRPr="00B56D6B">
              <w:rPr>
                <w:color w:val="FFFFFF" w:themeColor="background1"/>
              </w:rPr>
              <w:t>(2010)</w:t>
            </w:r>
          </w:p>
        </w:tc>
      </w:tr>
      <w:tr w:rsidR="00E303E0" w:rsidRPr="00B56D6B" w14:paraId="2D723AA0" w14:textId="77777777" w:rsidTr="04CA56F2">
        <w:trPr>
          <w:trHeight w:val="576"/>
        </w:trPr>
        <w:tc>
          <w:tcPr>
            <w:tcW w:w="2448" w:type="dxa"/>
          </w:tcPr>
          <w:p w14:paraId="6EA3BD5F" w14:textId="1AC28B85" w:rsidR="00E303E0" w:rsidRPr="00B56D6B" w:rsidRDefault="002F25C1" w:rsidP="006726F8">
            <w:pPr>
              <w:tabs>
                <w:tab w:val="left" w:pos="180"/>
                <w:tab w:val="left" w:pos="270"/>
              </w:tabs>
            </w:pPr>
            <w:hyperlink w:anchor="_STANDARD:_7.RP.A.2" w:history="1">
              <w:r w:rsidRPr="00B56D6B">
                <w:rPr>
                  <w:rStyle w:val="Hyperlink"/>
                  <w:noProof/>
                </w:rPr>
                <w:t>7.RP.A.2</w:t>
              </w:r>
            </w:hyperlink>
            <w:r w:rsidR="00E303E0" w:rsidRPr="00B56D6B">
              <w:rPr>
                <w:noProof/>
                <w:color w:val="1B75BC"/>
              </w:rPr>
              <w:t xml:space="preserve">, </w:t>
            </w:r>
            <w:hyperlink w:anchor="_STANDARD:_8.AFN.A.3" w:history="1">
              <w:r w:rsidR="00DB722E" w:rsidRPr="00B56D6B">
                <w:rPr>
                  <w:rStyle w:val="Hyperlink"/>
                  <w:noProof/>
                </w:rPr>
                <w:t>8.AFN.A.3</w:t>
              </w:r>
            </w:hyperlink>
          </w:p>
        </w:tc>
        <w:tc>
          <w:tcPr>
            <w:tcW w:w="2448" w:type="dxa"/>
          </w:tcPr>
          <w:p w14:paraId="1AA4CC04" w14:textId="02F70A8F" w:rsidR="00E303E0" w:rsidRPr="00B56D6B" w:rsidRDefault="00DB722E" w:rsidP="006726F8">
            <w:pPr>
              <w:tabs>
                <w:tab w:val="left" w:pos="180"/>
                <w:tab w:val="left" w:pos="270"/>
              </w:tabs>
            </w:pPr>
            <w:hyperlink w:anchor="_STANDARD:_8.AFN.B.5" w:history="1">
              <w:r w:rsidRPr="00B56D6B">
                <w:rPr>
                  <w:rStyle w:val="Hyperlink"/>
                  <w:noProof/>
                </w:rPr>
                <w:t>8.AFN.B.5</w:t>
              </w:r>
            </w:hyperlink>
            <w:r w:rsidR="00E303E0" w:rsidRPr="00B56D6B">
              <w:rPr>
                <w:noProof/>
                <w:color w:val="1B75BC"/>
              </w:rPr>
              <w:t xml:space="preserve">, </w:t>
            </w:r>
            <w:hyperlink w:anchor="_STANDARD:_HS.AFN.A.3" w:history="1">
              <w:r w:rsidR="00E303E0" w:rsidRPr="00B56D6B">
                <w:rPr>
                  <w:rStyle w:val="Hyperlink"/>
                  <w:noProof/>
                </w:rPr>
                <w:t>HS.AFN.A.3</w:t>
              </w:r>
            </w:hyperlink>
            <w:r w:rsidR="00E303E0" w:rsidRPr="00B56D6B">
              <w:rPr>
                <w:noProof/>
                <w:color w:val="1B75BC"/>
              </w:rPr>
              <w:t xml:space="preserve">, </w:t>
            </w:r>
            <w:hyperlink w:anchor="_STANDARD:_HS.AFN.D.8" w:history="1">
              <w:r w:rsidR="00E303E0" w:rsidRPr="00B56D6B">
                <w:rPr>
                  <w:rStyle w:val="Hyperlink"/>
                  <w:noProof/>
                </w:rPr>
                <w:t>HS.AFN.D.8</w:t>
              </w:r>
            </w:hyperlink>
            <w:r w:rsidR="00E303E0" w:rsidRPr="00B56D6B">
              <w:rPr>
                <w:noProof/>
                <w:color w:val="1B75BC"/>
              </w:rPr>
              <w:t xml:space="preserve">, </w:t>
            </w:r>
            <w:hyperlink w:anchor="_STANDARD:_HS.AFN.B.4" w:history="1">
              <w:r w:rsidR="00DD5A54" w:rsidRPr="00B56D6B">
                <w:rPr>
                  <w:rStyle w:val="Hyperlink"/>
                  <w:noProof/>
                </w:rPr>
                <w:t>HS.AFN.B.4</w:t>
              </w:r>
            </w:hyperlink>
            <w:r w:rsidR="00E303E0" w:rsidRPr="00B56D6B">
              <w:rPr>
                <w:noProof/>
                <w:color w:val="1B75BC"/>
              </w:rPr>
              <w:t xml:space="preserve">, </w:t>
            </w:r>
            <w:hyperlink w:anchor="_STANDARD:_HS.AEE.B.4" w:history="1">
              <w:r w:rsidRPr="00B56D6B">
                <w:rPr>
                  <w:rStyle w:val="Hyperlink"/>
                  <w:noProof/>
                </w:rPr>
                <w:t>HS.AEE.B.4</w:t>
              </w:r>
            </w:hyperlink>
            <w:r w:rsidR="00E303E0" w:rsidRPr="00B56D6B">
              <w:rPr>
                <w:noProof/>
                <w:color w:val="1B75BC"/>
              </w:rPr>
              <w:t xml:space="preserve">, </w:t>
            </w:r>
            <w:hyperlink w:anchor="_STANDARD:_HS.AFN.D.10" w:history="1">
              <w:r w:rsidR="00DD5A54" w:rsidRPr="00B56D6B">
                <w:rPr>
                  <w:rStyle w:val="Hyperlink"/>
                  <w:noProof/>
                </w:rPr>
                <w:t>HS.AFN.D.10</w:t>
              </w:r>
            </w:hyperlink>
          </w:p>
        </w:tc>
        <w:tc>
          <w:tcPr>
            <w:tcW w:w="2448" w:type="dxa"/>
          </w:tcPr>
          <w:p w14:paraId="3F337B83" w14:textId="168F296C" w:rsidR="00E303E0" w:rsidRPr="00B56D6B" w:rsidRDefault="009F0CFD" w:rsidP="006726F8">
            <w:pPr>
              <w:tabs>
                <w:tab w:val="left" w:pos="180"/>
                <w:tab w:val="left" w:pos="270"/>
              </w:tabs>
            </w:pPr>
            <w:hyperlink w:anchor="_STANDARD:_8.DR.D.4" w:history="1">
              <w:r w:rsidRPr="00B56D6B">
                <w:rPr>
                  <w:rStyle w:val="Hyperlink"/>
                  <w:noProof/>
                </w:rPr>
                <w:t>8.DR.D.4</w:t>
              </w:r>
            </w:hyperlink>
            <w:r w:rsidR="00DD5A54" w:rsidRPr="00B56D6B">
              <w:rPr>
                <w:noProof/>
                <w:color w:val="1B75BC"/>
              </w:rPr>
              <w:t xml:space="preserve">, </w:t>
            </w:r>
            <w:hyperlink w:anchor="_STANDARD:_HS.DR.D.11" w:history="1">
              <w:r w:rsidR="00DD5A54" w:rsidRPr="00B56D6B">
                <w:rPr>
                  <w:rStyle w:val="Hyperlink"/>
                  <w:noProof/>
                </w:rPr>
                <w:t>HS.DR.D.11</w:t>
              </w:r>
            </w:hyperlink>
          </w:p>
        </w:tc>
        <w:tc>
          <w:tcPr>
            <w:tcW w:w="2448" w:type="dxa"/>
          </w:tcPr>
          <w:p w14:paraId="2550B3A3" w14:textId="77777777" w:rsidR="00E303E0" w:rsidRPr="00B56D6B" w:rsidRDefault="00E303E0" w:rsidP="006726F8">
            <w:pPr>
              <w:tabs>
                <w:tab w:val="left" w:pos="180"/>
                <w:tab w:val="left" w:pos="270"/>
              </w:tabs>
              <w:jc w:val="center"/>
              <w:rPr>
                <w:rStyle w:val="Hyperlink"/>
                <w:noProof/>
              </w:rPr>
            </w:pPr>
            <w:hyperlink r:id="rId1165" w:history="1">
              <w:r w:rsidRPr="00B56D6B">
                <w:rPr>
                  <w:rStyle w:val="Hyperlink"/>
                  <w:noProof/>
                </w:rPr>
                <w:t>8.F.B.4</w:t>
              </w:r>
            </w:hyperlink>
          </w:p>
          <w:p w14:paraId="35162410" w14:textId="2B7F88E7" w:rsidR="0019349B" w:rsidRPr="00B56D6B" w:rsidRDefault="0019349B" w:rsidP="0019349B">
            <w:pPr>
              <w:tabs>
                <w:tab w:val="left" w:pos="180"/>
                <w:tab w:val="left" w:pos="270"/>
              </w:tabs>
              <w:jc w:val="center"/>
            </w:pPr>
            <w:hyperlink w:anchor="_8.AFN.B_Use_functions" w:history="1">
              <w:r w:rsidRPr="00B56D6B">
                <w:rPr>
                  <w:rStyle w:val="Hyperlink"/>
                </w:rPr>
                <w:t>8.AFN.B Crosswalk</w:t>
              </w:r>
            </w:hyperlink>
          </w:p>
        </w:tc>
      </w:tr>
    </w:tbl>
    <w:p w14:paraId="39155E84" w14:textId="4CC5E6D9" w:rsidR="00E303E0" w:rsidRPr="00B56D6B" w:rsidRDefault="00E303E0" w:rsidP="00B03B52">
      <w:pPr>
        <w:pStyle w:val="Heading5"/>
      </w:pPr>
      <w:r w:rsidRPr="00B56D6B">
        <w:t> </w:t>
      </w:r>
      <w:r w:rsidRPr="00B56D6B">
        <w:rPr>
          <w:noProof/>
          <w:lang w:val="en-US"/>
        </w:rPr>
        <w:drawing>
          <wp:inline distT="0" distB="0" distL="0" distR="0" wp14:anchorId="75698EF8" wp14:editId="6D9EA5D8">
            <wp:extent cx="271955" cy="274320"/>
            <wp:effectExtent l="0" t="0" r="0" b="0"/>
            <wp:docPr id="632" name="Picture 632"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rsidR="00C5238C" w:rsidRPr="00B56D6B">
        <w:t>Standards Guidance:</w:t>
      </w:r>
    </w:p>
    <w:p w14:paraId="073E065E" w14:textId="77777777" w:rsidR="00023F15" w:rsidRPr="00B56D6B" w:rsidRDefault="00023F15" w:rsidP="00B03B52">
      <w:pPr>
        <w:pStyle w:val="Heading6"/>
      </w:pPr>
      <w:r w:rsidRPr="00B56D6B">
        <w:t>Clarification</w:t>
      </w:r>
    </w:p>
    <w:p w14:paraId="7186F8D2" w14:textId="77777777" w:rsidR="00023F15" w:rsidRPr="00B56D6B" w:rsidRDefault="00023F15" w:rsidP="04CA56F2">
      <w:pPr>
        <w:numPr>
          <w:ilvl w:val="0"/>
          <w:numId w:val="405"/>
        </w:numPr>
        <w:pBdr>
          <w:top w:val="nil"/>
          <w:left w:val="nil"/>
          <w:bottom w:val="nil"/>
          <w:right w:val="nil"/>
          <w:between w:val="nil"/>
        </w:pBdr>
        <w:tabs>
          <w:tab w:val="left" w:pos="180"/>
          <w:tab w:val="left" w:pos="270"/>
        </w:tabs>
      </w:pPr>
      <w:r w:rsidRPr="04CA56F2">
        <w:rPr>
          <w:color w:val="000000" w:themeColor="text1"/>
          <w:lang w:val="en-US"/>
        </w:rPr>
        <w:t xml:space="preserve">Determine the rate of change and initial value of the function from a description of a relationship or from two (x, y) values, including reading these from a table or from a graph. </w:t>
      </w:r>
    </w:p>
    <w:p w14:paraId="620484BA" w14:textId="77777777" w:rsidR="00023F15" w:rsidRPr="00B56D6B" w:rsidRDefault="00023F15" w:rsidP="003929FE">
      <w:pPr>
        <w:numPr>
          <w:ilvl w:val="0"/>
          <w:numId w:val="405"/>
        </w:numPr>
        <w:pBdr>
          <w:top w:val="nil"/>
          <w:left w:val="nil"/>
          <w:bottom w:val="nil"/>
          <w:right w:val="nil"/>
          <w:between w:val="nil"/>
        </w:pBdr>
        <w:tabs>
          <w:tab w:val="left" w:pos="180"/>
          <w:tab w:val="left" w:pos="270"/>
        </w:tabs>
      </w:pPr>
      <w:r w:rsidRPr="00B56D6B">
        <w:rPr>
          <w:color w:val="000000"/>
        </w:rPr>
        <w:t>Interpret the rate of change and initial value of a linear function in terms of the situation it models, and in terms of its graph or a table of values.</w:t>
      </w:r>
    </w:p>
    <w:p w14:paraId="6264B7E6" w14:textId="77777777" w:rsidR="00023F15" w:rsidRPr="00B56D6B" w:rsidRDefault="00023F15" w:rsidP="00B03B52">
      <w:pPr>
        <w:pStyle w:val="Heading6"/>
      </w:pPr>
      <w:r w:rsidRPr="00B56D6B">
        <w:t xml:space="preserve">Teaching Strategies </w:t>
      </w:r>
    </w:p>
    <w:p w14:paraId="4CEFD4B6" w14:textId="2ED179C1" w:rsidR="00023F15" w:rsidRPr="00B56D6B" w:rsidRDefault="00023F15" w:rsidP="04CA56F2">
      <w:pPr>
        <w:numPr>
          <w:ilvl w:val="0"/>
          <w:numId w:val="404"/>
        </w:numPr>
        <w:pBdr>
          <w:top w:val="nil"/>
          <w:left w:val="nil"/>
          <w:bottom w:val="nil"/>
          <w:right w:val="nil"/>
          <w:between w:val="nil"/>
        </w:pBdr>
        <w:tabs>
          <w:tab w:val="left" w:pos="180"/>
          <w:tab w:val="left" w:pos="270"/>
        </w:tabs>
      </w:pPr>
      <w:r w:rsidRPr="04CA56F2">
        <w:rPr>
          <w:color w:val="000000" w:themeColor="text1"/>
          <w:lang w:val="en-US"/>
        </w:rPr>
        <w:t>This learning objective also includes verbal descriptions and scenarios of equations, tables, and graphs.</w:t>
      </w:r>
    </w:p>
    <w:p w14:paraId="3538BA6E" w14:textId="160F2216" w:rsidR="00E64808" w:rsidRPr="00B56D6B" w:rsidRDefault="00770C82" w:rsidP="00E64808">
      <w:pPr>
        <w:pStyle w:val="Heading6"/>
      </w:pPr>
      <w:r w:rsidRPr="00B56D6B">
        <w:t>Progressions</w:t>
      </w:r>
    </w:p>
    <w:p w14:paraId="6010E8F3" w14:textId="77777777" w:rsidR="00E64808" w:rsidRPr="00B56D6B" w:rsidRDefault="00E64808" w:rsidP="04CA56F2">
      <w:pPr>
        <w:numPr>
          <w:ilvl w:val="0"/>
          <w:numId w:val="405"/>
        </w:numPr>
        <w:pBdr>
          <w:top w:val="nil"/>
          <w:left w:val="nil"/>
          <w:bottom w:val="nil"/>
          <w:right w:val="nil"/>
          <w:between w:val="nil"/>
        </w:pBdr>
        <w:tabs>
          <w:tab w:val="left" w:pos="180"/>
          <w:tab w:val="left" w:pos="270"/>
        </w:tabs>
      </w:pPr>
      <w:r w:rsidRPr="04CA56F2">
        <w:rPr>
          <w:lang w:val="en-US"/>
        </w:rPr>
        <w:t>Graphs are ubiquitous in the study of functions, but it is important to distinguish a function from its graph. For example, a linear function does not have a slope but the graph of a non-vertical line has a slope.</w:t>
      </w:r>
    </w:p>
    <w:p w14:paraId="5D3515C1" w14:textId="3559442B" w:rsidR="00E64808" w:rsidRPr="00B56D6B" w:rsidRDefault="00E64808" w:rsidP="04CA56F2">
      <w:pPr>
        <w:numPr>
          <w:ilvl w:val="0"/>
          <w:numId w:val="405"/>
        </w:numPr>
        <w:pBdr>
          <w:top w:val="nil"/>
          <w:left w:val="nil"/>
          <w:bottom w:val="nil"/>
          <w:right w:val="nil"/>
          <w:between w:val="nil"/>
        </w:pBdr>
        <w:tabs>
          <w:tab w:val="left" w:pos="180"/>
          <w:tab w:val="left" w:pos="270"/>
        </w:tabs>
      </w:pPr>
      <w:r w:rsidRPr="04CA56F2">
        <w:rPr>
          <w:lang w:val="en-US"/>
        </w:rPr>
        <w:t xml:space="preserve">The slope of a vertical line is undefined and the slope of a horizontal line is 0. Either of these cases might be considered “no slope.” Thus, the phrase “no slope” should be avoided because it is ambiguous and “non-existent slope” and “slope of 0” should be distinguished from each other. (Please reference page 6 in the </w:t>
      </w:r>
      <w:hyperlink r:id="rId1166">
        <w:r w:rsidRPr="04CA56F2">
          <w:rPr>
            <w:rStyle w:val="Hyperlink"/>
            <w:lang w:val="en-US"/>
          </w:rPr>
          <w:t>Progression document</w:t>
        </w:r>
      </w:hyperlink>
      <w:r w:rsidRPr="04CA56F2">
        <w:rPr>
          <w:lang w:val="en-US"/>
        </w:rPr>
        <w:t>).</w:t>
      </w:r>
    </w:p>
    <w:p w14:paraId="3C98FB90" w14:textId="5D4268DD" w:rsidR="00CA01C7" w:rsidRPr="00B56D6B" w:rsidRDefault="00CA01C7" w:rsidP="00CA01C7">
      <w:pPr>
        <w:pStyle w:val="Heading6"/>
      </w:pPr>
      <w:r w:rsidRPr="00B56D6B">
        <w:t>Examples</w:t>
      </w:r>
    </w:p>
    <w:p w14:paraId="4F511996" w14:textId="77777777" w:rsidR="00CA01C7" w:rsidRPr="00B56D6B" w:rsidRDefault="00CA01C7" w:rsidP="00CA01C7">
      <w:pPr>
        <w:numPr>
          <w:ilvl w:val="0"/>
          <w:numId w:val="405"/>
        </w:numPr>
        <w:pBdr>
          <w:top w:val="nil"/>
          <w:left w:val="nil"/>
          <w:bottom w:val="nil"/>
          <w:right w:val="nil"/>
          <w:between w:val="nil"/>
        </w:pBdr>
        <w:tabs>
          <w:tab w:val="left" w:pos="180"/>
          <w:tab w:val="left" w:pos="270"/>
        </w:tabs>
        <w:rPr>
          <w:color w:val="8835CD"/>
        </w:rPr>
      </w:pPr>
      <w:r w:rsidRPr="00B56D6B">
        <w:rPr>
          <w:color w:val="8835CD"/>
        </w:rPr>
        <w:t>Illustrative Mathematics:</w:t>
      </w:r>
    </w:p>
    <w:p w14:paraId="754F5F97" w14:textId="03869D9A" w:rsidR="00CA01C7" w:rsidRPr="00B56D6B" w:rsidRDefault="00CA01C7" w:rsidP="00CA01C7">
      <w:pPr>
        <w:numPr>
          <w:ilvl w:val="1"/>
          <w:numId w:val="405"/>
        </w:numPr>
        <w:pBdr>
          <w:top w:val="nil"/>
          <w:left w:val="nil"/>
          <w:bottom w:val="nil"/>
          <w:right w:val="nil"/>
          <w:between w:val="nil"/>
        </w:pBdr>
        <w:tabs>
          <w:tab w:val="left" w:pos="180"/>
          <w:tab w:val="left" w:pos="270"/>
        </w:tabs>
        <w:rPr>
          <w:color w:val="000000"/>
        </w:rPr>
      </w:pPr>
      <w:hyperlink r:id="rId1167" w:history="1">
        <w:r w:rsidRPr="00B56D6B">
          <w:rPr>
            <w:rStyle w:val="Hyperlink"/>
          </w:rPr>
          <w:t>Delivering the Mail, Assessment Variation</w:t>
        </w:r>
      </w:hyperlink>
    </w:p>
    <w:p w14:paraId="01131B5F" w14:textId="7DC76CBF" w:rsidR="00CA01C7" w:rsidRPr="00B56D6B" w:rsidRDefault="00CA01C7" w:rsidP="00CA01C7">
      <w:pPr>
        <w:numPr>
          <w:ilvl w:val="1"/>
          <w:numId w:val="405"/>
        </w:numPr>
        <w:pBdr>
          <w:top w:val="nil"/>
          <w:left w:val="nil"/>
          <w:bottom w:val="nil"/>
          <w:right w:val="nil"/>
          <w:between w:val="nil"/>
        </w:pBdr>
        <w:tabs>
          <w:tab w:val="left" w:pos="180"/>
          <w:tab w:val="left" w:pos="270"/>
        </w:tabs>
        <w:rPr>
          <w:color w:val="000000"/>
        </w:rPr>
      </w:pPr>
      <w:hyperlink r:id="rId1168" w:history="1">
        <w:r w:rsidRPr="00B56D6B">
          <w:rPr>
            <w:rStyle w:val="Hyperlink"/>
          </w:rPr>
          <w:t>High School Graduation</w:t>
        </w:r>
      </w:hyperlink>
    </w:p>
    <w:p w14:paraId="550DB432" w14:textId="4B1728E6" w:rsidR="00CA01C7" w:rsidRPr="00B56D6B" w:rsidRDefault="00CA01C7" w:rsidP="00CA01C7">
      <w:pPr>
        <w:numPr>
          <w:ilvl w:val="1"/>
          <w:numId w:val="405"/>
        </w:numPr>
        <w:pBdr>
          <w:top w:val="nil"/>
          <w:left w:val="nil"/>
          <w:bottom w:val="nil"/>
          <w:right w:val="nil"/>
          <w:between w:val="nil"/>
        </w:pBdr>
        <w:tabs>
          <w:tab w:val="left" w:pos="180"/>
          <w:tab w:val="left" w:pos="270"/>
        </w:tabs>
        <w:rPr>
          <w:rStyle w:val="Hyperlink"/>
          <w:color w:val="000000"/>
          <w:u w:val="none"/>
        </w:rPr>
      </w:pPr>
      <w:hyperlink r:id="rId1169" w:history="1">
        <w:r w:rsidRPr="00B56D6B">
          <w:rPr>
            <w:rStyle w:val="Hyperlink"/>
          </w:rPr>
          <w:t>Downhill</w:t>
        </w:r>
      </w:hyperlink>
    </w:p>
    <w:p w14:paraId="5E5A4318" w14:textId="556BB664" w:rsidR="00E46C01" w:rsidRPr="00B56D6B" w:rsidRDefault="00E46C01" w:rsidP="00E46C01">
      <w:pPr>
        <w:numPr>
          <w:ilvl w:val="0"/>
          <w:numId w:val="405"/>
        </w:numPr>
        <w:pBdr>
          <w:top w:val="nil"/>
          <w:left w:val="nil"/>
          <w:bottom w:val="nil"/>
          <w:right w:val="nil"/>
          <w:between w:val="nil"/>
        </w:pBdr>
        <w:tabs>
          <w:tab w:val="left" w:pos="180"/>
          <w:tab w:val="left" w:pos="270"/>
        </w:tabs>
        <w:rPr>
          <w:color w:val="000000"/>
        </w:rPr>
      </w:pPr>
      <w:r w:rsidRPr="00B56D6B">
        <w:rPr>
          <w:color w:val="297352"/>
        </w:rPr>
        <w:t>Student Achievement Partners:</w:t>
      </w:r>
    </w:p>
    <w:p w14:paraId="09C6D436" w14:textId="78F67262" w:rsidR="00CA01C7" w:rsidRPr="00B56D6B" w:rsidRDefault="00CA01C7" w:rsidP="00CA01C7">
      <w:pPr>
        <w:numPr>
          <w:ilvl w:val="1"/>
          <w:numId w:val="405"/>
        </w:numPr>
        <w:pBdr>
          <w:top w:val="nil"/>
          <w:left w:val="nil"/>
          <w:bottom w:val="nil"/>
          <w:right w:val="nil"/>
          <w:between w:val="nil"/>
        </w:pBdr>
        <w:tabs>
          <w:tab w:val="left" w:pos="180"/>
          <w:tab w:val="left" w:pos="270"/>
        </w:tabs>
        <w:rPr>
          <w:color w:val="000000"/>
        </w:rPr>
      </w:pPr>
      <w:hyperlink r:id="rId1170" w:history="1">
        <w:r w:rsidRPr="00B56D6B">
          <w:rPr>
            <w:rStyle w:val="Hyperlink"/>
          </w:rPr>
          <w:t>Smarter Balanced Assessment Item Illustrating 8.AFN.B.4</w:t>
        </w:r>
      </w:hyperlink>
    </w:p>
    <w:p w14:paraId="27C02203" w14:textId="77777777" w:rsidR="00023F15" w:rsidRPr="00B56D6B" w:rsidRDefault="00023F15" w:rsidP="006726F8">
      <w:pPr>
        <w:tabs>
          <w:tab w:val="left" w:pos="180"/>
          <w:tab w:val="left" w:pos="270"/>
        </w:tabs>
      </w:pPr>
    </w:p>
    <w:p w14:paraId="03D7B224" w14:textId="77777777" w:rsidR="00E303E0" w:rsidRPr="00B56D6B" w:rsidRDefault="00E303E0" w:rsidP="006726F8">
      <w:pPr>
        <w:tabs>
          <w:tab w:val="left" w:pos="180"/>
          <w:tab w:val="left" w:pos="270"/>
        </w:tabs>
        <w:rPr>
          <w:rFonts w:eastAsiaTheme="majorEastAsia" w:cstheme="minorHAnsi"/>
          <w:sz w:val="24"/>
          <w:szCs w:val="26"/>
        </w:rPr>
      </w:pPr>
      <w:r w:rsidRPr="00B56D6B">
        <w:br w:type="page"/>
      </w:r>
    </w:p>
    <w:p w14:paraId="04D9CDCC" w14:textId="7695B6A7" w:rsidR="00E303E0" w:rsidRPr="00B56D6B" w:rsidRDefault="00E303E0" w:rsidP="009C69AA">
      <w:pPr>
        <w:pStyle w:val="Heading4"/>
      </w:pPr>
      <w:bookmarkStart w:id="425" w:name="_STANDARD:_8.AFN.B.5"/>
      <w:bookmarkEnd w:id="425"/>
      <w:r w:rsidRPr="00B56D6B">
        <w:lastRenderedPageBreak/>
        <w:t xml:space="preserve">STANDARD: </w:t>
      </w:r>
      <w:hyperlink w:anchor="_Algebraic_Reasoning:_Functions" w:history="1">
        <w:r w:rsidR="00032115" w:rsidRPr="00B56D6B">
          <w:rPr>
            <w:rStyle w:val="Hyperlink"/>
          </w:rPr>
          <w:t>8.AFN</w:t>
        </w:r>
      </w:hyperlink>
      <w:r w:rsidRPr="00B56D6B">
        <w:t>.B.5</w:t>
      </w:r>
    </w:p>
    <w:p w14:paraId="32B8BFDC" w14:textId="77777777" w:rsidR="00E303E0" w:rsidRPr="00B56D6B" w:rsidRDefault="00E303E0" w:rsidP="00B03B52">
      <w:pPr>
        <w:pStyle w:val="Heading5"/>
      </w:pPr>
      <w:r w:rsidRPr="00B56D6B">
        <w:t> </w:t>
      </w:r>
      <w:r w:rsidRPr="00B56D6B">
        <w:rPr>
          <w:noProof/>
          <w:lang w:val="en-US"/>
        </w:rPr>
        <w:drawing>
          <wp:inline distT="0" distB="0" distL="0" distR="0" wp14:anchorId="7A4D4314" wp14:editId="011360F6">
            <wp:extent cx="274320" cy="274320"/>
            <wp:effectExtent l="0" t="0" r="0" b="0"/>
            <wp:docPr id="633" name="Picture 633"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Standards Statement (2021): </w:t>
      </w:r>
    </w:p>
    <w:p w14:paraId="74A52FF6" w14:textId="77777777" w:rsidR="00E303E0" w:rsidRPr="00B56D6B" w:rsidRDefault="00E303E0" w:rsidP="006726F8">
      <w:pPr>
        <w:tabs>
          <w:tab w:val="left" w:pos="180"/>
          <w:tab w:val="left" w:pos="270"/>
        </w:tabs>
        <w:ind w:left="450"/>
        <w:jc w:val="both"/>
      </w:pPr>
      <w:r w:rsidRPr="00B56D6B">
        <w:rPr>
          <w:noProof/>
        </w:rPr>
        <w:t>Describe qualitatively the functional relationship between two quantities in authentic contexts by analyzing a graph.</w:t>
      </w:r>
      <w:r w:rsidRPr="00B56D6B">
        <w:t xml:space="preserve"> </w:t>
      </w:r>
    </w:p>
    <w:p w14:paraId="7E617820" w14:textId="77777777" w:rsidR="00E303E0" w:rsidRPr="00B56D6B" w:rsidRDefault="00E303E0" w:rsidP="00B03B52">
      <w:pPr>
        <w:pStyle w:val="Heading5"/>
      </w:pPr>
      <w:r w:rsidRPr="00B56D6B">
        <w:t> </w:t>
      </w:r>
      <w:r w:rsidRPr="00B56D6B">
        <w:rPr>
          <w:noProof/>
          <w:lang w:val="en-US"/>
        </w:rPr>
        <w:drawing>
          <wp:inline distT="0" distB="0" distL="0" distR="0" wp14:anchorId="5F7B793C" wp14:editId="1EE6D1A9">
            <wp:extent cx="274320" cy="274320"/>
            <wp:effectExtent l="0" t="0" r="0" b="0"/>
            <wp:docPr id="634" name="Picture 634"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 Connections: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rsidRPr="00B56D6B" w14:paraId="7E1E5F5B" w14:textId="77777777" w:rsidTr="04CA56F2">
        <w:trPr>
          <w:trHeight w:val="576"/>
          <w:tblHeader/>
        </w:trPr>
        <w:tc>
          <w:tcPr>
            <w:tcW w:w="2448" w:type="dxa"/>
            <w:shd w:val="clear" w:color="auto" w:fill="1B75BC"/>
            <w:vAlign w:val="center"/>
          </w:tcPr>
          <w:p w14:paraId="7C4A4E2C" w14:textId="77777777" w:rsidR="00E303E0" w:rsidRPr="00B56D6B" w:rsidRDefault="00E303E0" w:rsidP="006726F8">
            <w:pPr>
              <w:tabs>
                <w:tab w:val="left" w:pos="180"/>
                <w:tab w:val="left" w:pos="270"/>
              </w:tabs>
              <w:jc w:val="center"/>
            </w:pPr>
            <w:r w:rsidRPr="00B56D6B">
              <w:rPr>
                <w:color w:val="FFFFFF" w:themeColor="background1"/>
              </w:rPr>
              <w:t>Preceding Pathway Content (2021)</w:t>
            </w:r>
          </w:p>
        </w:tc>
        <w:tc>
          <w:tcPr>
            <w:tcW w:w="2448" w:type="dxa"/>
            <w:shd w:val="clear" w:color="auto" w:fill="1B75BC"/>
            <w:vAlign w:val="center"/>
          </w:tcPr>
          <w:p w14:paraId="49A5E173" w14:textId="77777777" w:rsidR="00E303E0" w:rsidRPr="00B56D6B" w:rsidRDefault="00E303E0" w:rsidP="006726F8">
            <w:pPr>
              <w:tabs>
                <w:tab w:val="left" w:pos="180"/>
                <w:tab w:val="left" w:pos="270"/>
              </w:tabs>
              <w:jc w:val="center"/>
            </w:pPr>
            <w:r w:rsidRPr="04CA56F2">
              <w:rPr>
                <w:color w:val="FFFFFF" w:themeColor="background1"/>
                <w:lang w:val="en-US"/>
              </w:rPr>
              <w:t>Subsequent Pathway Content (2021)</w:t>
            </w:r>
          </w:p>
        </w:tc>
        <w:tc>
          <w:tcPr>
            <w:tcW w:w="2448" w:type="dxa"/>
            <w:shd w:val="clear" w:color="auto" w:fill="1B75BC"/>
            <w:vAlign w:val="center"/>
          </w:tcPr>
          <w:p w14:paraId="7BC6CF2B" w14:textId="77777777" w:rsidR="00E303E0" w:rsidRPr="00B56D6B" w:rsidRDefault="00E303E0" w:rsidP="006726F8">
            <w:pPr>
              <w:tabs>
                <w:tab w:val="left" w:pos="180"/>
                <w:tab w:val="left" w:pos="270"/>
              </w:tabs>
              <w:jc w:val="center"/>
            </w:pPr>
            <w:r w:rsidRPr="00B56D6B">
              <w:rPr>
                <w:color w:val="FFFFFF" w:themeColor="background1"/>
              </w:rPr>
              <w:t>Cross Domain Connections (2021)</w:t>
            </w:r>
          </w:p>
        </w:tc>
        <w:tc>
          <w:tcPr>
            <w:tcW w:w="2448" w:type="dxa"/>
            <w:shd w:val="clear" w:color="auto" w:fill="9F2065"/>
            <w:vAlign w:val="center"/>
          </w:tcPr>
          <w:p w14:paraId="15068F06" w14:textId="77777777" w:rsidR="00E303E0" w:rsidRPr="00B56D6B" w:rsidRDefault="00E303E0" w:rsidP="006726F8">
            <w:pPr>
              <w:tabs>
                <w:tab w:val="left" w:pos="180"/>
                <w:tab w:val="left" w:pos="270"/>
              </w:tabs>
              <w:jc w:val="center"/>
              <w:rPr>
                <w:color w:val="FFFFFF" w:themeColor="background1"/>
              </w:rPr>
            </w:pPr>
            <w:r w:rsidRPr="00B56D6B">
              <w:rPr>
                <w:color w:val="FFFFFF" w:themeColor="background1"/>
              </w:rPr>
              <w:t>Common Core (CCSS)</w:t>
            </w:r>
          </w:p>
          <w:p w14:paraId="37A989F5" w14:textId="77777777" w:rsidR="00E303E0" w:rsidRPr="00B56D6B" w:rsidRDefault="00E303E0" w:rsidP="006726F8">
            <w:pPr>
              <w:tabs>
                <w:tab w:val="left" w:pos="180"/>
                <w:tab w:val="left" w:pos="270"/>
              </w:tabs>
              <w:jc w:val="center"/>
            </w:pPr>
            <w:r w:rsidRPr="00B56D6B">
              <w:rPr>
                <w:color w:val="FFFFFF" w:themeColor="background1"/>
              </w:rPr>
              <w:t>(2010)</w:t>
            </w:r>
          </w:p>
        </w:tc>
      </w:tr>
      <w:tr w:rsidR="00E303E0" w:rsidRPr="00B56D6B" w14:paraId="7399F92F" w14:textId="77777777" w:rsidTr="04CA56F2">
        <w:trPr>
          <w:trHeight w:val="576"/>
        </w:trPr>
        <w:tc>
          <w:tcPr>
            <w:tcW w:w="2448" w:type="dxa"/>
          </w:tcPr>
          <w:p w14:paraId="6E3D20B7" w14:textId="43478758" w:rsidR="00E303E0" w:rsidRPr="00B56D6B" w:rsidRDefault="001917EC" w:rsidP="006726F8">
            <w:pPr>
              <w:tabs>
                <w:tab w:val="left" w:pos="180"/>
                <w:tab w:val="left" w:pos="270"/>
              </w:tabs>
            </w:pPr>
            <w:hyperlink w:anchor="_STANDARD:_8.AFN.A.1" w:history="1">
              <w:r w:rsidRPr="00B56D6B">
                <w:rPr>
                  <w:rStyle w:val="Hyperlink"/>
                  <w:noProof/>
                </w:rPr>
                <w:t>8.AFN.A.1</w:t>
              </w:r>
            </w:hyperlink>
            <w:r w:rsidR="00E303E0" w:rsidRPr="00B56D6B">
              <w:rPr>
                <w:noProof/>
                <w:color w:val="1B75BC"/>
              </w:rPr>
              <w:t xml:space="preserve">, </w:t>
            </w:r>
            <w:hyperlink w:anchor="_STANDARD:_8.AFN.A.2" w:history="1">
              <w:r w:rsidRPr="00B56D6B">
                <w:rPr>
                  <w:rStyle w:val="Hyperlink"/>
                  <w:noProof/>
                </w:rPr>
                <w:t>8.AFN.A.2</w:t>
              </w:r>
            </w:hyperlink>
            <w:r w:rsidR="00E303E0" w:rsidRPr="00B56D6B">
              <w:rPr>
                <w:noProof/>
                <w:color w:val="1B75BC"/>
              </w:rPr>
              <w:t xml:space="preserve">, </w:t>
            </w:r>
            <w:hyperlink w:anchor="_STANDARD:_8.AFN.A.3" w:history="1">
              <w:r w:rsidR="00DB722E" w:rsidRPr="00B56D6B">
                <w:rPr>
                  <w:rStyle w:val="Hyperlink"/>
                  <w:noProof/>
                </w:rPr>
                <w:t>8.AFN.A.3</w:t>
              </w:r>
            </w:hyperlink>
            <w:r w:rsidR="00E303E0" w:rsidRPr="00B56D6B">
              <w:rPr>
                <w:noProof/>
                <w:color w:val="1B75BC"/>
              </w:rPr>
              <w:t xml:space="preserve">, </w:t>
            </w:r>
            <w:hyperlink w:anchor="_STANDARD:_8.AFN.B.4" w:history="1">
              <w:r w:rsidRPr="00B56D6B">
                <w:rPr>
                  <w:rStyle w:val="Hyperlink"/>
                  <w:noProof/>
                </w:rPr>
                <w:t>8.AFN.B.4</w:t>
              </w:r>
            </w:hyperlink>
          </w:p>
        </w:tc>
        <w:tc>
          <w:tcPr>
            <w:tcW w:w="2448" w:type="dxa"/>
          </w:tcPr>
          <w:p w14:paraId="3A1CF3A8" w14:textId="674F866F" w:rsidR="00E303E0" w:rsidRPr="00B56D6B" w:rsidRDefault="00DD5A54" w:rsidP="006726F8">
            <w:pPr>
              <w:tabs>
                <w:tab w:val="left" w:pos="180"/>
                <w:tab w:val="left" w:pos="270"/>
              </w:tabs>
            </w:pPr>
            <w:hyperlink w:anchor="_STANDARD:_HS.AFN.D.10" w:history="1">
              <w:r w:rsidRPr="00B56D6B">
                <w:rPr>
                  <w:rStyle w:val="Hyperlink"/>
                  <w:noProof/>
                </w:rPr>
                <w:t>HS.AFN.D.10</w:t>
              </w:r>
            </w:hyperlink>
            <w:r w:rsidR="00E303E0" w:rsidRPr="00B56D6B">
              <w:rPr>
                <w:noProof/>
                <w:color w:val="1B75BC"/>
              </w:rPr>
              <w:t xml:space="preserve">, </w:t>
            </w:r>
            <w:hyperlink w:anchor="_STANDARD:_HS.AFN.C.6" w:history="1">
              <w:r w:rsidR="00E303E0" w:rsidRPr="00B56D6B">
                <w:rPr>
                  <w:rStyle w:val="Hyperlink"/>
                  <w:noProof/>
                </w:rPr>
                <w:t>HS.AFN.C.6</w:t>
              </w:r>
            </w:hyperlink>
          </w:p>
        </w:tc>
        <w:tc>
          <w:tcPr>
            <w:tcW w:w="2448" w:type="dxa"/>
          </w:tcPr>
          <w:p w14:paraId="03BC5285" w14:textId="4C4BF95A" w:rsidR="00E303E0" w:rsidRPr="00B56D6B" w:rsidRDefault="00672FED" w:rsidP="006726F8">
            <w:pPr>
              <w:tabs>
                <w:tab w:val="left" w:pos="180"/>
                <w:tab w:val="left" w:pos="270"/>
              </w:tabs>
            </w:pPr>
            <w:r w:rsidRPr="00B56D6B">
              <w:t> </w:t>
            </w:r>
            <w:r w:rsidRPr="00B56D6B">
              <w:rPr>
                <w:color w:val="1B75BC"/>
              </w:rPr>
              <w:t>N/A</w:t>
            </w:r>
          </w:p>
        </w:tc>
        <w:tc>
          <w:tcPr>
            <w:tcW w:w="2448" w:type="dxa"/>
          </w:tcPr>
          <w:p w14:paraId="270FB5FA" w14:textId="77777777" w:rsidR="00E303E0" w:rsidRPr="00B56D6B" w:rsidRDefault="00E303E0" w:rsidP="006726F8">
            <w:pPr>
              <w:tabs>
                <w:tab w:val="left" w:pos="180"/>
                <w:tab w:val="left" w:pos="270"/>
              </w:tabs>
              <w:jc w:val="center"/>
              <w:rPr>
                <w:rStyle w:val="Hyperlink"/>
                <w:noProof/>
              </w:rPr>
            </w:pPr>
            <w:hyperlink r:id="rId1171" w:history="1">
              <w:r w:rsidRPr="00B56D6B">
                <w:rPr>
                  <w:rStyle w:val="Hyperlink"/>
                  <w:noProof/>
                </w:rPr>
                <w:t>8.F.B.5</w:t>
              </w:r>
            </w:hyperlink>
          </w:p>
          <w:p w14:paraId="6AB66DAA" w14:textId="48CF2251" w:rsidR="0019349B" w:rsidRPr="00B56D6B" w:rsidRDefault="0019349B" w:rsidP="006726F8">
            <w:pPr>
              <w:tabs>
                <w:tab w:val="left" w:pos="180"/>
                <w:tab w:val="left" w:pos="270"/>
              </w:tabs>
              <w:jc w:val="center"/>
            </w:pPr>
            <w:hyperlink w:anchor="_8.AFN.B_Use_functions" w:history="1">
              <w:r w:rsidRPr="00B56D6B">
                <w:rPr>
                  <w:rStyle w:val="Hyperlink"/>
                </w:rPr>
                <w:t>8.AFN.B Crosswalk</w:t>
              </w:r>
            </w:hyperlink>
          </w:p>
        </w:tc>
      </w:tr>
    </w:tbl>
    <w:p w14:paraId="1EB8C3C9" w14:textId="32AE5531" w:rsidR="00E303E0" w:rsidRPr="00B56D6B" w:rsidRDefault="00E303E0" w:rsidP="00B03B52">
      <w:pPr>
        <w:pStyle w:val="Heading5"/>
      </w:pPr>
      <w:r w:rsidRPr="00B56D6B">
        <w:t> </w:t>
      </w:r>
      <w:r w:rsidRPr="00B56D6B">
        <w:rPr>
          <w:noProof/>
          <w:lang w:val="en-US"/>
        </w:rPr>
        <w:drawing>
          <wp:inline distT="0" distB="0" distL="0" distR="0" wp14:anchorId="1805FDB0" wp14:editId="38E212BE">
            <wp:extent cx="271955" cy="274320"/>
            <wp:effectExtent l="0" t="0" r="0" b="0"/>
            <wp:docPr id="635" name="Picture 635"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rsidR="00C5238C" w:rsidRPr="00B56D6B">
        <w:t>Standards Guidance:</w:t>
      </w:r>
    </w:p>
    <w:p w14:paraId="1EB0084C" w14:textId="77777777" w:rsidR="00023F15" w:rsidRPr="00B56D6B" w:rsidRDefault="00023F15" w:rsidP="00B03B52">
      <w:pPr>
        <w:pStyle w:val="Heading6"/>
      </w:pPr>
      <w:r w:rsidRPr="00B56D6B">
        <w:t>Clarification</w:t>
      </w:r>
    </w:p>
    <w:p w14:paraId="623AFEC9" w14:textId="77777777" w:rsidR="00023F15" w:rsidRPr="00B56D6B" w:rsidRDefault="00023F15" w:rsidP="04CA56F2">
      <w:pPr>
        <w:numPr>
          <w:ilvl w:val="0"/>
          <w:numId w:val="404"/>
        </w:numPr>
        <w:pBdr>
          <w:top w:val="nil"/>
          <w:left w:val="nil"/>
          <w:bottom w:val="nil"/>
          <w:right w:val="nil"/>
          <w:between w:val="nil"/>
        </w:pBdr>
        <w:tabs>
          <w:tab w:val="left" w:pos="180"/>
          <w:tab w:val="left" w:pos="270"/>
        </w:tabs>
      </w:pPr>
      <w:r w:rsidRPr="04CA56F2">
        <w:rPr>
          <w:color w:val="000000" w:themeColor="text1"/>
          <w:lang w:val="en-US"/>
        </w:rPr>
        <w:t xml:space="preserve">Identify where the function is increasing or decreasing, linear or nonlinear. </w:t>
      </w:r>
    </w:p>
    <w:p w14:paraId="0C4D412F" w14:textId="77777777" w:rsidR="00023F15" w:rsidRPr="00B56D6B" w:rsidRDefault="00023F15" w:rsidP="04CA56F2">
      <w:pPr>
        <w:numPr>
          <w:ilvl w:val="0"/>
          <w:numId w:val="404"/>
        </w:numPr>
        <w:pBdr>
          <w:top w:val="nil"/>
          <w:left w:val="nil"/>
          <w:bottom w:val="nil"/>
          <w:right w:val="nil"/>
          <w:between w:val="nil"/>
        </w:pBdr>
        <w:tabs>
          <w:tab w:val="left" w:pos="180"/>
          <w:tab w:val="left" w:pos="270"/>
        </w:tabs>
        <w:rPr>
          <w:color w:val="000000"/>
          <w:lang w:val="en-US"/>
        </w:rPr>
      </w:pPr>
      <w:r w:rsidRPr="04CA56F2">
        <w:rPr>
          <w:color w:val="000000" w:themeColor="text1"/>
          <w:lang w:val="en-US"/>
        </w:rPr>
        <w:t>Sketch a graph that exhibits the qualitative features of a function that has been described verbally.</w:t>
      </w:r>
    </w:p>
    <w:p w14:paraId="0ACA6B97" w14:textId="77777777" w:rsidR="00023F15" w:rsidRPr="00B56D6B" w:rsidRDefault="00023F15" w:rsidP="00B03B52">
      <w:pPr>
        <w:pStyle w:val="Heading6"/>
      </w:pPr>
      <w:r w:rsidRPr="00B56D6B">
        <w:t xml:space="preserve">Teaching Strategies </w:t>
      </w:r>
    </w:p>
    <w:p w14:paraId="128E2639" w14:textId="77777777" w:rsidR="00023F15" w:rsidRPr="00B56D6B" w:rsidRDefault="00023F15" w:rsidP="04CA56F2">
      <w:pPr>
        <w:numPr>
          <w:ilvl w:val="0"/>
          <w:numId w:val="406"/>
        </w:numPr>
        <w:pBdr>
          <w:top w:val="nil"/>
          <w:left w:val="nil"/>
          <w:bottom w:val="nil"/>
          <w:right w:val="nil"/>
          <w:between w:val="nil"/>
        </w:pBdr>
        <w:tabs>
          <w:tab w:val="left" w:pos="180"/>
          <w:tab w:val="left" w:pos="270"/>
        </w:tabs>
        <w:rPr>
          <w:color w:val="000000"/>
          <w:lang w:val="en-US"/>
        </w:rPr>
      </w:pPr>
      <w:r w:rsidRPr="04CA56F2">
        <w:rPr>
          <w:color w:val="000000" w:themeColor="text1"/>
          <w:lang w:val="en-US"/>
        </w:rPr>
        <w:t>Students should use algebraic reasoning to show and explain that the graph of an equation represents the set of all its solutions.</w:t>
      </w:r>
    </w:p>
    <w:p w14:paraId="725D0C2E" w14:textId="77777777" w:rsidR="00023F15" w:rsidRPr="00B56D6B" w:rsidRDefault="00023F15" w:rsidP="003929FE">
      <w:pPr>
        <w:numPr>
          <w:ilvl w:val="0"/>
          <w:numId w:val="406"/>
        </w:numPr>
        <w:pBdr>
          <w:top w:val="nil"/>
          <w:left w:val="nil"/>
          <w:bottom w:val="nil"/>
          <w:right w:val="nil"/>
          <w:between w:val="nil"/>
        </w:pBdr>
        <w:tabs>
          <w:tab w:val="left" w:pos="180"/>
          <w:tab w:val="left" w:pos="270"/>
        </w:tabs>
        <w:rPr>
          <w:color w:val="000000"/>
        </w:rPr>
      </w:pPr>
      <w:r w:rsidRPr="00B56D6B">
        <w:rPr>
          <w:color w:val="000000"/>
        </w:rPr>
        <w:t>Students continue to build upon their understanding of proportional relationships, using the idea that one variable is conditioned on another.</w:t>
      </w:r>
    </w:p>
    <w:p w14:paraId="76A938BE" w14:textId="77777777" w:rsidR="00023F15" w:rsidRPr="00B56D6B" w:rsidRDefault="00023F15" w:rsidP="003929FE">
      <w:pPr>
        <w:numPr>
          <w:ilvl w:val="0"/>
          <w:numId w:val="406"/>
        </w:numPr>
        <w:pBdr>
          <w:top w:val="nil"/>
          <w:left w:val="nil"/>
          <w:bottom w:val="nil"/>
          <w:right w:val="nil"/>
          <w:between w:val="nil"/>
        </w:pBdr>
        <w:tabs>
          <w:tab w:val="left" w:pos="180"/>
          <w:tab w:val="left" w:pos="270"/>
        </w:tabs>
        <w:rPr>
          <w:color w:val="000000"/>
        </w:rPr>
      </w:pPr>
      <w:r w:rsidRPr="00B56D6B">
        <w:rPr>
          <w:color w:val="000000"/>
        </w:rPr>
        <w:t>Students should relate graphical representations to contextual situations.</w:t>
      </w:r>
    </w:p>
    <w:p w14:paraId="4BCDEF7F" w14:textId="12A62061" w:rsidR="00CA01C7" w:rsidRPr="00B56D6B" w:rsidRDefault="00023F15" w:rsidP="00CA01C7">
      <w:pPr>
        <w:numPr>
          <w:ilvl w:val="0"/>
          <w:numId w:val="406"/>
        </w:numPr>
        <w:pBdr>
          <w:top w:val="nil"/>
          <w:left w:val="nil"/>
          <w:bottom w:val="nil"/>
          <w:right w:val="nil"/>
          <w:between w:val="nil"/>
        </w:pBdr>
        <w:tabs>
          <w:tab w:val="left" w:pos="180"/>
          <w:tab w:val="left" w:pos="270"/>
        </w:tabs>
      </w:pPr>
      <w:r w:rsidRPr="00B56D6B">
        <w:rPr>
          <w:color w:val="000000"/>
        </w:rPr>
        <w:t>Students should use tables to relate solution sets to graphical representations on the coordinate plane.</w:t>
      </w:r>
    </w:p>
    <w:p w14:paraId="7717C8D6" w14:textId="77777777" w:rsidR="00CA01C7" w:rsidRPr="00B56D6B" w:rsidRDefault="00CA01C7" w:rsidP="00CA01C7">
      <w:pPr>
        <w:pStyle w:val="Heading6"/>
      </w:pPr>
      <w:r w:rsidRPr="00B56D6B">
        <w:t>Examples</w:t>
      </w:r>
    </w:p>
    <w:p w14:paraId="6680B167" w14:textId="77777777" w:rsidR="00CA01C7" w:rsidRPr="00B56D6B" w:rsidRDefault="00CA01C7" w:rsidP="00CA01C7">
      <w:pPr>
        <w:numPr>
          <w:ilvl w:val="0"/>
          <w:numId w:val="182"/>
        </w:numPr>
        <w:pBdr>
          <w:top w:val="nil"/>
          <w:left w:val="nil"/>
          <w:bottom w:val="nil"/>
          <w:right w:val="nil"/>
          <w:between w:val="nil"/>
        </w:pBdr>
        <w:tabs>
          <w:tab w:val="left" w:pos="180"/>
          <w:tab w:val="left" w:pos="270"/>
        </w:tabs>
        <w:rPr>
          <w:color w:val="8835CD"/>
        </w:rPr>
      </w:pPr>
      <w:r w:rsidRPr="00B56D6B">
        <w:rPr>
          <w:color w:val="8835CD"/>
        </w:rPr>
        <w:t>Illustrative Mathematics:</w:t>
      </w:r>
    </w:p>
    <w:p w14:paraId="72229967" w14:textId="7B12344F" w:rsidR="00CA01C7" w:rsidRPr="00B56D6B" w:rsidRDefault="00CA01C7" w:rsidP="00CA01C7">
      <w:pPr>
        <w:numPr>
          <w:ilvl w:val="1"/>
          <w:numId w:val="182"/>
        </w:numPr>
        <w:pBdr>
          <w:top w:val="nil"/>
          <w:left w:val="nil"/>
          <w:bottom w:val="nil"/>
          <w:right w:val="nil"/>
          <w:between w:val="nil"/>
        </w:pBdr>
        <w:tabs>
          <w:tab w:val="left" w:pos="180"/>
          <w:tab w:val="left" w:pos="270"/>
        </w:tabs>
        <w:rPr>
          <w:color w:val="000000"/>
        </w:rPr>
      </w:pPr>
      <w:hyperlink r:id="rId1172" w:history="1">
        <w:r w:rsidRPr="00B56D6B">
          <w:rPr>
            <w:rStyle w:val="Hyperlink"/>
          </w:rPr>
          <w:t>Bike Race</w:t>
        </w:r>
      </w:hyperlink>
    </w:p>
    <w:p w14:paraId="3463EE38" w14:textId="14BDDFA8" w:rsidR="00CA01C7" w:rsidRPr="00B56D6B" w:rsidRDefault="00CA01C7" w:rsidP="00CA01C7">
      <w:pPr>
        <w:numPr>
          <w:ilvl w:val="1"/>
          <w:numId w:val="182"/>
        </w:numPr>
        <w:pBdr>
          <w:top w:val="nil"/>
          <w:left w:val="nil"/>
          <w:bottom w:val="nil"/>
          <w:right w:val="nil"/>
          <w:between w:val="nil"/>
        </w:pBdr>
        <w:tabs>
          <w:tab w:val="left" w:pos="180"/>
          <w:tab w:val="left" w:pos="270"/>
        </w:tabs>
        <w:rPr>
          <w:color w:val="000000"/>
        </w:rPr>
      </w:pPr>
      <w:hyperlink r:id="rId1173" w:history="1">
        <w:r w:rsidRPr="00B56D6B">
          <w:rPr>
            <w:rStyle w:val="Hyperlink"/>
          </w:rPr>
          <w:t>Distance</w:t>
        </w:r>
      </w:hyperlink>
    </w:p>
    <w:p w14:paraId="78B6A019" w14:textId="38F3BD72" w:rsidR="00CA01C7" w:rsidRPr="00B56D6B" w:rsidRDefault="00CA01C7" w:rsidP="00CA01C7">
      <w:pPr>
        <w:numPr>
          <w:ilvl w:val="1"/>
          <w:numId w:val="182"/>
        </w:numPr>
        <w:pBdr>
          <w:top w:val="nil"/>
          <w:left w:val="nil"/>
          <w:bottom w:val="nil"/>
          <w:right w:val="nil"/>
          <w:between w:val="nil"/>
        </w:pBdr>
        <w:tabs>
          <w:tab w:val="left" w:pos="180"/>
          <w:tab w:val="left" w:pos="270"/>
        </w:tabs>
        <w:rPr>
          <w:color w:val="000000"/>
        </w:rPr>
      </w:pPr>
      <w:hyperlink r:id="rId1174" w:history="1">
        <w:r w:rsidRPr="00B56D6B">
          <w:rPr>
            <w:rStyle w:val="Hyperlink"/>
          </w:rPr>
          <w:t>Riding by the Library</w:t>
        </w:r>
      </w:hyperlink>
    </w:p>
    <w:p w14:paraId="67CB80CF" w14:textId="77777777" w:rsidR="00E46C01" w:rsidRPr="00B56D6B" w:rsidRDefault="00E46C01" w:rsidP="00E46C01">
      <w:pPr>
        <w:numPr>
          <w:ilvl w:val="0"/>
          <w:numId w:val="182"/>
        </w:numPr>
        <w:pBdr>
          <w:top w:val="nil"/>
          <w:left w:val="nil"/>
          <w:bottom w:val="nil"/>
          <w:right w:val="nil"/>
          <w:between w:val="nil"/>
        </w:pBdr>
        <w:tabs>
          <w:tab w:val="left" w:pos="180"/>
          <w:tab w:val="left" w:pos="270"/>
        </w:tabs>
        <w:rPr>
          <w:color w:val="000000"/>
        </w:rPr>
      </w:pPr>
      <w:r w:rsidRPr="00B56D6B">
        <w:rPr>
          <w:color w:val="297352"/>
        </w:rPr>
        <w:t>Student Achievement Partners:</w:t>
      </w:r>
    </w:p>
    <w:p w14:paraId="4AF4C6CD" w14:textId="77777777" w:rsidR="00E46C01" w:rsidRPr="00B56D6B" w:rsidRDefault="00E46C01" w:rsidP="00E46C01">
      <w:pPr>
        <w:numPr>
          <w:ilvl w:val="1"/>
          <w:numId w:val="182"/>
        </w:numPr>
        <w:pBdr>
          <w:top w:val="nil"/>
          <w:left w:val="nil"/>
          <w:bottom w:val="nil"/>
          <w:right w:val="nil"/>
          <w:between w:val="nil"/>
        </w:pBdr>
        <w:tabs>
          <w:tab w:val="left" w:pos="180"/>
          <w:tab w:val="left" w:pos="270"/>
        </w:tabs>
        <w:rPr>
          <w:rStyle w:val="Hyperlink"/>
          <w:color w:val="000000"/>
          <w:u w:val="none"/>
        </w:rPr>
      </w:pPr>
      <w:hyperlink r:id="rId1175" w:history="1">
        <w:r w:rsidRPr="00B56D6B">
          <w:rPr>
            <w:rStyle w:val="Hyperlink"/>
          </w:rPr>
          <w:t>Domino Effect</w:t>
        </w:r>
      </w:hyperlink>
    </w:p>
    <w:p w14:paraId="68A8DE3A" w14:textId="58D9F448" w:rsidR="00CA01C7" w:rsidRPr="00B56D6B" w:rsidRDefault="00CA01C7" w:rsidP="00CA01C7">
      <w:pPr>
        <w:numPr>
          <w:ilvl w:val="1"/>
          <w:numId w:val="182"/>
        </w:numPr>
        <w:pBdr>
          <w:top w:val="nil"/>
          <w:left w:val="nil"/>
          <w:bottom w:val="nil"/>
          <w:right w:val="nil"/>
          <w:between w:val="nil"/>
        </w:pBdr>
        <w:tabs>
          <w:tab w:val="left" w:pos="180"/>
          <w:tab w:val="left" w:pos="270"/>
        </w:tabs>
        <w:rPr>
          <w:color w:val="000000"/>
        </w:rPr>
      </w:pPr>
      <w:hyperlink r:id="rId1176" w:history="1">
        <w:r w:rsidRPr="00B56D6B">
          <w:rPr>
            <w:rStyle w:val="Hyperlink"/>
          </w:rPr>
          <w:t>Functions Mini-Assessment</w:t>
        </w:r>
      </w:hyperlink>
    </w:p>
    <w:p w14:paraId="316241EB" w14:textId="4A8FC90A" w:rsidR="00CA01C7" w:rsidRPr="00B56D6B" w:rsidRDefault="00CA01C7" w:rsidP="00CA01C7">
      <w:pPr>
        <w:numPr>
          <w:ilvl w:val="1"/>
          <w:numId w:val="182"/>
        </w:numPr>
        <w:pBdr>
          <w:top w:val="nil"/>
          <w:left w:val="nil"/>
          <w:bottom w:val="nil"/>
          <w:right w:val="nil"/>
          <w:between w:val="nil"/>
        </w:pBdr>
        <w:tabs>
          <w:tab w:val="left" w:pos="180"/>
          <w:tab w:val="left" w:pos="270"/>
        </w:tabs>
        <w:rPr>
          <w:color w:val="000000"/>
        </w:rPr>
      </w:pPr>
      <w:hyperlink r:id="rId1177" w:history="1">
        <w:r w:rsidRPr="00B56D6B">
          <w:rPr>
            <w:rStyle w:val="Hyperlink"/>
          </w:rPr>
          <w:t>Assessment Item Illustrating 8.AFN.B.5</w:t>
        </w:r>
      </w:hyperlink>
    </w:p>
    <w:p w14:paraId="0A34D347" w14:textId="77777777" w:rsidR="00CA01C7" w:rsidRPr="00B56D6B" w:rsidRDefault="00CA01C7" w:rsidP="00CA01C7">
      <w:pPr>
        <w:pBdr>
          <w:top w:val="nil"/>
          <w:left w:val="nil"/>
          <w:bottom w:val="nil"/>
          <w:right w:val="nil"/>
          <w:between w:val="nil"/>
        </w:pBdr>
        <w:tabs>
          <w:tab w:val="left" w:pos="180"/>
          <w:tab w:val="left" w:pos="270"/>
        </w:tabs>
      </w:pPr>
    </w:p>
    <w:p w14:paraId="313BC478" w14:textId="77777777" w:rsidR="00E303E0" w:rsidRPr="00B56D6B" w:rsidRDefault="00E303E0" w:rsidP="006726F8">
      <w:pPr>
        <w:tabs>
          <w:tab w:val="left" w:pos="180"/>
          <w:tab w:val="left" w:pos="270"/>
        </w:tabs>
        <w:rPr>
          <w:rFonts w:eastAsiaTheme="majorEastAsia" w:cstheme="minorHAnsi"/>
          <w:sz w:val="24"/>
          <w:szCs w:val="26"/>
        </w:rPr>
      </w:pPr>
      <w:r w:rsidRPr="00B56D6B">
        <w:br w:type="page"/>
      </w:r>
    </w:p>
    <w:p w14:paraId="0D954D3B" w14:textId="77777777" w:rsidR="00E303E0" w:rsidRPr="00B56D6B" w:rsidRDefault="00E303E0" w:rsidP="002566D0">
      <w:pPr>
        <w:pStyle w:val="Heading3"/>
      </w:pPr>
      <w:bookmarkStart w:id="426" w:name="_Cluster:_8.NS.A_-"/>
      <w:bookmarkEnd w:id="426"/>
      <w:r w:rsidRPr="00B56D6B">
        <w:lastRenderedPageBreak/>
        <w:t xml:space="preserve">Cluster: 8.NS.A - Know that there are numbers that are not rational, and approximate them by rational numbers. </w:t>
      </w:r>
    </w:p>
    <w:p w14:paraId="33C08C14" w14:textId="010FDCEB" w:rsidR="00E303E0" w:rsidRPr="00B56D6B" w:rsidRDefault="00E303E0" w:rsidP="009C69AA">
      <w:pPr>
        <w:pStyle w:val="Heading4"/>
      </w:pPr>
      <w:bookmarkStart w:id="427" w:name="_STANDARD:_8.NS.A.1"/>
      <w:bookmarkEnd w:id="427"/>
      <w:r w:rsidRPr="00B56D6B">
        <w:t xml:space="preserve">STANDARD: </w:t>
      </w:r>
      <w:hyperlink w:anchor="_Numeric_Reasoning:_Number_2" w:history="1">
        <w:r w:rsidRPr="00B56D6B">
          <w:rPr>
            <w:rStyle w:val="Hyperlink"/>
          </w:rPr>
          <w:t>8.NS</w:t>
        </w:r>
      </w:hyperlink>
      <w:r w:rsidRPr="00B56D6B">
        <w:t>.A.1</w:t>
      </w:r>
    </w:p>
    <w:p w14:paraId="7CCAA537" w14:textId="77777777" w:rsidR="00E303E0" w:rsidRPr="00B56D6B" w:rsidRDefault="00E303E0" w:rsidP="00B03B52">
      <w:pPr>
        <w:pStyle w:val="Heading5"/>
      </w:pPr>
      <w:r w:rsidRPr="00B56D6B">
        <w:t> </w:t>
      </w:r>
      <w:r w:rsidRPr="00B56D6B">
        <w:rPr>
          <w:noProof/>
          <w:lang w:val="en-US"/>
        </w:rPr>
        <w:drawing>
          <wp:inline distT="0" distB="0" distL="0" distR="0" wp14:anchorId="53F5D9A4" wp14:editId="19AB4185">
            <wp:extent cx="274320" cy="274320"/>
            <wp:effectExtent l="0" t="0" r="0" b="0"/>
            <wp:docPr id="636" name="Picture 636"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Standards Statement (2021): </w:t>
      </w:r>
    </w:p>
    <w:p w14:paraId="053139E7" w14:textId="77777777" w:rsidR="00E303E0" w:rsidRPr="00B56D6B" w:rsidRDefault="00E303E0" w:rsidP="006726F8">
      <w:pPr>
        <w:tabs>
          <w:tab w:val="left" w:pos="180"/>
          <w:tab w:val="left" w:pos="270"/>
        </w:tabs>
        <w:ind w:left="450"/>
        <w:jc w:val="both"/>
      </w:pPr>
      <w:r w:rsidRPr="00B56D6B">
        <w:rPr>
          <w:noProof/>
        </w:rPr>
        <w:t>Know that real numbers that are not rational are called irrational.</w:t>
      </w:r>
      <w:r w:rsidRPr="00B56D6B">
        <w:t xml:space="preserve"> </w:t>
      </w:r>
    </w:p>
    <w:p w14:paraId="71B431E1" w14:textId="77777777" w:rsidR="00E303E0" w:rsidRPr="00B56D6B" w:rsidRDefault="00E303E0" w:rsidP="00B03B52">
      <w:pPr>
        <w:pStyle w:val="Heading5"/>
      </w:pPr>
      <w:r w:rsidRPr="00B56D6B">
        <w:t> </w:t>
      </w:r>
      <w:r w:rsidRPr="00B56D6B">
        <w:rPr>
          <w:noProof/>
          <w:lang w:val="en-US"/>
        </w:rPr>
        <w:drawing>
          <wp:inline distT="0" distB="0" distL="0" distR="0" wp14:anchorId="59FD5618" wp14:editId="66DCBB32">
            <wp:extent cx="274320" cy="274320"/>
            <wp:effectExtent l="0" t="0" r="0" b="0"/>
            <wp:docPr id="637" name="Picture 637"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 Connections: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rsidRPr="00B56D6B" w14:paraId="02C4A74B" w14:textId="77777777" w:rsidTr="04CA56F2">
        <w:trPr>
          <w:trHeight w:val="576"/>
          <w:tblHeader/>
        </w:trPr>
        <w:tc>
          <w:tcPr>
            <w:tcW w:w="2448" w:type="dxa"/>
            <w:shd w:val="clear" w:color="auto" w:fill="1B75BC"/>
            <w:vAlign w:val="center"/>
          </w:tcPr>
          <w:p w14:paraId="28EA804C" w14:textId="77777777" w:rsidR="00E303E0" w:rsidRPr="00B56D6B" w:rsidRDefault="00E303E0" w:rsidP="006726F8">
            <w:pPr>
              <w:tabs>
                <w:tab w:val="left" w:pos="180"/>
                <w:tab w:val="left" w:pos="270"/>
              </w:tabs>
              <w:jc w:val="center"/>
            </w:pPr>
            <w:r w:rsidRPr="00B56D6B">
              <w:rPr>
                <w:color w:val="FFFFFF" w:themeColor="background1"/>
              </w:rPr>
              <w:t>Preceding Pathway Content (2021)</w:t>
            </w:r>
          </w:p>
        </w:tc>
        <w:tc>
          <w:tcPr>
            <w:tcW w:w="2448" w:type="dxa"/>
            <w:shd w:val="clear" w:color="auto" w:fill="1B75BC"/>
            <w:vAlign w:val="center"/>
          </w:tcPr>
          <w:p w14:paraId="4748AB51" w14:textId="77777777" w:rsidR="00E303E0" w:rsidRPr="00B56D6B" w:rsidRDefault="00E303E0" w:rsidP="006726F8">
            <w:pPr>
              <w:tabs>
                <w:tab w:val="left" w:pos="180"/>
                <w:tab w:val="left" w:pos="270"/>
              </w:tabs>
              <w:jc w:val="center"/>
            </w:pPr>
            <w:r w:rsidRPr="04CA56F2">
              <w:rPr>
                <w:color w:val="FFFFFF" w:themeColor="background1"/>
                <w:lang w:val="en-US"/>
              </w:rPr>
              <w:t>Subsequent Pathway Content (2021)</w:t>
            </w:r>
          </w:p>
        </w:tc>
        <w:tc>
          <w:tcPr>
            <w:tcW w:w="2448" w:type="dxa"/>
            <w:shd w:val="clear" w:color="auto" w:fill="1B75BC"/>
            <w:vAlign w:val="center"/>
          </w:tcPr>
          <w:p w14:paraId="49E115BF" w14:textId="77777777" w:rsidR="00E303E0" w:rsidRPr="00B56D6B" w:rsidRDefault="00E303E0" w:rsidP="006726F8">
            <w:pPr>
              <w:tabs>
                <w:tab w:val="left" w:pos="180"/>
                <w:tab w:val="left" w:pos="270"/>
              </w:tabs>
              <w:jc w:val="center"/>
            </w:pPr>
            <w:r w:rsidRPr="00B56D6B">
              <w:rPr>
                <w:color w:val="FFFFFF" w:themeColor="background1"/>
              </w:rPr>
              <w:t>Cross Domain Connections (2021)</w:t>
            </w:r>
          </w:p>
        </w:tc>
        <w:tc>
          <w:tcPr>
            <w:tcW w:w="2448" w:type="dxa"/>
            <w:shd w:val="clear" w:color="auto" w:fill="9F2065"/>
            <w:vAlign w:val="center"/>
          </w:tcPr>
          <w:p w14:paraId="5B0C19A0" w14:textId="77777777" w:rsidR="00E303E0" w:rsidRPr="00B56D6B" w:rsidRDefault="00E303E0" w:rsidP="006726F8">
            <w:pPr>
              <w:tabs>
                <w:tab w:val="left" w:pos="180"/>
                <w:tab w:val="left" w:pos="270"/>
              </w:tabs>
              <w:jc w:val="center"/>
              <w:rPr>
                <w:color w:val="FFFFFF" w:themeColor="background1"/>
              </w:rPr>
            </w:pPr>
            <w:r w:rsidRPr="00B56D6B">
              <w:rPr>
                <w:color w:val="FFFFFF" w:themeColor="background1"/>
              </w:rPr>
              <w:t>Common Core (CCSS)</w:t>
            </w:r>
          </w:p>
          <w:p w14:paraId="7A3FF5C6" w14:textId="77777777" w:rsidR="00E303E0" w:rsidRPr="00B56D6B" w:rsidRDefault="00E303E0" w:rsidP="006726F8">
            <w:pPr>
              <w:tabs>
                <w:tab w:val="left" w:pos="180"/>
                <w:tab w:val="left" w:pos="270"/>
              </w:tabs>
              <w:jc w:val="center"/>
            </w:pPr>
            <w:r w:rsidRPr="00B56D6B">
              <w:rPr>
                <w:color w:val="FFFFFF" w:themeColor="background1"/>
              </w:rPr>
              <w:t>(2010)</w:t>
            </w:r>
          </w:p>
        </w:tc>
      </w:tr>
      <w:tr w:rsidR="00E303E0" w:rsidRPr="00B56D6B" w14:paraId="61A06652" w14:textId="77777777" w:rsidTr="04CA56F2">
        <w:trPr>
          <w:trHeight w:val="576"/>
        </w:trPr>
        <w:tc>
          <w:tcPr>
            <w:tcW w:w="2448" w:type="dxa"/>
          </w:tcPr>
          <w:p w14:paraId="4D528D2F" w14:textId="697163BF" w:rsidR="00E303E0" w:rsidRPr="00B56D6B" w:rsidRDefault="00C31ABA" w:rsidP="006726F8">
            <w:pPr>
              <w:tabs>
                <w:tab w:val="left" w:pos="180"/>
                <w:tab w:val="left" w:pos="270"/>
              </w:tabs>
            </w:pPr>
            <w:hyperlink w:anchor="_STANDARD:_7.NS.A.2" w:history="1">
              <w:r w:rsidRPr="00B56D6B">
                <w:rPr>
                  <w:rStyle w:val="Hyperlink"/>
                  <w:noProof/>
                </w:rPr>
                <w:t>7.NS.A.2</w:t>
              </w:r>
            </w:hyperlink>
            <w:r w:rsidR="00E303E0" w:rsidRPr="00B56D6B">
              <w:rPr>
                <w:noProof/>
                <w:color w:val="1B75BC"/>
              </w:rPr>
              <w:t xml:space="preserve">, </w:t>
            </w:r>
            <w:hyperlink w:anchor="_STANDARD:_7.NS.A.3" w:history="1">
              <w:r w:rsidR="007B6237" w:rsidRPr="00B56D6B">
                <w:rPr>
                  <w:rStyle w:val="Hyperlink"/>
                  <w:noProof/>
                </w:rPr>
                <w:t>7.NS.A.3</w:t>
              </w:r>
            </w:hyperlink>
          </w:p>
        </w:tc>
        <w:tc>
          <w:tcPr>
            <w:tcW w:w="2448" w:type="dxa"/>
          </w:tcPr>
          <w:p w14:paraId="72FF32F8" w14:textId="325B9494" w:rsidR="00E303E0" w:rsidRPr="00B56D6B" w:rsidRDefault="00DB722E" w:rsidP="006726F8">
            <w:pPr>
              <w:tabs>
                <w:tab w:val="left" w:pos="180"/>
                <w:tab w:val="left" w:pos="270"/>
              </w:tabs>
            </w:pPr>
            <w:hyperlink w:anchor="_STANDARD:_8.NS.A.2" w:history="1">
              <w:r w:rsidRPr="00B56D6B">
                <w:rPr>
                  <w:rStyle w:val="Hyperlink"/>
                  <w:noProof/>
                </w:rPr>
                <w:t>8.NS.A.2</w:t>
              </w:r>
            </w:hyperlink>
            <w:r w:rsidR="00E303E0" w:rsidRPr="00B56D6B">
              <w:rPr>
                <w:noProof/>
                <w:color w:val="1B75BC"/>
              </w:rPr>
              <w:t xml:space="preserve">, </w:t>
            </w:r>
            <w:hyperlink w:anchor="_STANDARD:_HS.NQ.A.1" w:history="1">
              <w:r w:rsidRPr="00B56D6B">
                <w:rPr>
                  <w:rStyle w:val="Hyperlink"/>
                  <w:noProof/>
                </w:rPr>
                <w:t>HS.NQ.A.1</w:t>
              </w:r>
            </w:hyperlink>
            <w:r w:rsidR="00E303E0" w:rsidRPr="00B56D6B">
              <w:rPr>
                <w:noProof/>
                <w:color w:val="1B75BC"/>
              </w:rPr>
              <w:t xml:space="preserve">, </w:t>
            </w:r>
            <w:hyperlink w:anchor="_STANDARD:_HS.NQ.A.2" w:history="1">
              <w:r w:rsidR="00E303E0" w:rsidRPr="00B56D6B">
                <w:rPr>
                  <w:rStyle w:val="Hyperlink"/>
                  <w:noProof/>
                </w:rPr>
                <w:t>HS.NQ.A.2</w:t>
              </w:r>
            </w:hyperlink>
          </w:p>
        </w:tc>
        <w:tc>
          <w:tcPr>
            <w:tcW w:w="2448" w:type="dxa"/>
          </w:tcPr>
          <w:p w14:paraId="43533E58" w14:textId="5E9659EE" w:rsidR="00E303E0" w:rsidRPr="00B56D6B" w:rsidRDefault="00672FED" w:rsidP="006726F8">
            <w:pPr>
              <w:tabs>
                <w:tab w:val="left" w:pos="180"/>
                <w:tab w:val="left" w:pos="270"/>
              </w:tabs>
            </w:pPr>
            <w:r w:rsidRPr="00B56D6B">
              <w:t> </w:t>
            </w:r>
            <w:r w:rsidRPr="00B56D6B">
              <w:rPr>
                <w:color w:val="1B75BC"/>
              </w:rPr>
              <w:t>N/A</w:t>
            </w:r>
          </w:p>
        </w:tc>
        <w:tc>
          <w:tcPr>
            <w:tcW w:w="2448" w:type="dxa"/>
          </w:tcPr>
          <w:p w14:paraId="064D13F8" w14:textId="77777777" w:rsidR="00E303E0" w:rsidRPr="00B56D6B" w:rsidRDefault="00E303E0" w:rsidP="006726F8">
            <w:pPr>
              <w:tabs>
                <w:tab w:val="left" w:pos="180"/>
                <w:tab w:val="left" w:pos="270"/>
              </w:tabs>
              <w:jc w:val="center"/>
              <w:rPr>
                <w:rStyle w:val="Hyperlink"/>
                <w:noProof/>
              </w:rPr>
            </w:pPr>
            <w:hyperlink r:id="rId1178" w:history="1">
              <w:r w:rsidRPr="00B56D6B">
                <w:rPr>
                  <w:rStyle w:val="Hyperlink"/>
                  <w:noProof/>
                </w:rPr>
                <w:t>8.NS.A.1</w:t>
              </w:r>
            </w:hyperlink>
          </w:p>
          <w:p w14:paraId="6B8B7F52" w14:textId="1BEC3545" w:rsidR="0019349B" w:rsidRPr="00B56D6B" w:rsidRDefault="0019349B" w:rsidP="006726F8">
            <w:pPr>
              <w:tabs>
                <w:tab w:val="left" w:pos="180"/>
                <w:tab w:val="left" w:pos="270"/>
              </w:tabs>
              <w:jc w:val="center"/>
            </w:pPr>
            <w:hyperlink w:anchor="_8.NS.A_Know_that" w:history="1">
              <w:r w:rsidRPr="00B56D6B">
                <w:rPr>
                  <w:rStyle w:val="Hyperlink"/>
                </w:rPr>
                <w:t>8.NS.A Crosswalk</w:t>
              </w:r>
            </w:hyperlink>
          </w:p>
        </w:tc>
      </w:tr>
    </w:tbl>
    <w:p w14:paraId="5E4E95C6" w14:textId="779C4914" w:rsidR="00E303E0" w:rsidRPr="00B56D6B" w:rsidRDefault="00E303E0" w:rsidP="00B03B52">
      <w:pPr>
        <w:pStyle w:val="Heading5"/>
      </w:pPr>
      <w:r w:rsidRPr="00B56D6B">
        <w:t> </w:t>
      </w:r>
      <w:r w:rsidRPr="00B56D6B">
        <w:rPr>
          <w:noProof/>
          <w:lang w:val="en-US"/>
        </w:rPr>
        <w:drawing>
          <wp:inline distT="0" distB="0" distL="0" distR="0" wp14:anchorId="3D065D42" wp14:editId="38347CA0">
            <wp:extent cx="271955" cy="274320"/>
            <wp:effectExtent l="0" t="0" r="0" b="0"/>
            <wp:docPr id="638" name="Picture 638"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rsidR="00C5238C" w:rsidRPr="00B56D6B">
        <w:t>Standards Guidance:</w:t>
      </w:r>
    </w:p>
    <w:p w14:paraId="0D107F97" w14:textId="77777777" w:rsidR="00023F15" w:rsidRPr="00B56D6B" w:rsidRDefault="00023F15" w:rsidP="00B03B52">
      <w:pPr>
        <w:pStyle w:val="Heading6"/>
      </w:pPr>
      <w:r w:rsidRPr="00B56D6B">
        <w:t>Terminology</w:t>
      </w:r>
    </w:p>
    <w:p w14:paraId="4CFB83FE" w14:textId="63FFFF09" w:rsidR="00023F15" w:rsidRPr="00B56D6B" w:rsidRDefault="00023F15" w:rsidP="04CA56F2">
      <w:pPr>
        <w:numPr>
          <w:ilvl w:val="0"/>
          <w:numId w:val="408"/>
        </w:numPr>
        <w:pBdr>
          <w:top w:val="nil"/>
          <w:left w:val="nil"/>
          <w:bottom w:val="nil"/>
          <w:right w:val="nil"/>
          <w:between w:val="nil"/>
        </w:pBdr>
        <w:tabs>
          <w:tab w:val="left" w:pos="180"/>
          <w:tab w:val="left" w:pos="270"/>
        </w:tabs>
        <w:rPr>
          <w:color w:val="000000"/>
          <w:lang w:val="en-US"/>
        </w:rPr>
      </w:pPr>
      <w:r w:rsidRPr="04CA56F2">
        <w:rPr>
          <w:color w:val="000000"/>
          <w:lang w:val="en-US"/>
        </w:rPr>
        <w:t xml:space="preserve">Rational numbers are numbers that can be represented by a </w:t>
      </w:r>
      <w:r w:rsidR="00A211AD" w:rsidRPr="04CA56F2">
        <w:rPr>
          <w:color w:val="000000"/>
          <w:lang w:val="en-US"/>
        </w:rPr>
        <w:t>ratio</w:t>
      </w:r>
      <m:oMath>
        <m:r>
          <w:rPr>
            <w:rFonts w:ascii="Cambria Math" w:hAnsi="Cambria Math"/>
            <w:color w:val="000000"/>
          </w:rPr>
          <m:t xml:space="preserve"> </m:t>
        </m:r>
        <m:f>
          <m:fPr>
            <m:ctrlPr>
              <w:rPr>
                <w:rFonts w:ascii="Cambria Math" w:hAnsi="Cambria Math"/>
                <w:i/>
                <w:color w:val="000000"/>
              </w:rPr>
            </m:ctrlPr>
          </m:fPr>
          <m:num>
            <m:r>
              <w:rPr>
                <w:rFonts w:ascii="Cambria Math" w:hAnsi="Cambria Math"/>
                <w:color w:val="000000"/>
              </w:rPr>
              <m:t>a</m:t>
            </m:r>
          </m:num>
          <m:den>
            <m:r>
              <w:rPr>
                <w:rFonts w:ascii="Cambria Math" w:hAnsi="Cambria Math"/>
                <w:color w:val="000000"/>
              </w:rPr>
              <m:t>b</m:t>
            </m:r>
          </m:den>
        </m:f>
        <m:r>
          <w:rPr>
            <w:rFonts w:ascii="Cambria Math" w:hAnsi="Cambria Math"/>
            <w:color w:val="000000"/>
          </w:rPr>
          <m:t xml:space="preserve">  </m:t>
        </m:r>
      </m:oMath>
      <w:r w:rsidRPr="04CA56F2">
        <w:rPr>
          <w:color w:val="000000"/>
          <w:lang w:val="en-US"/>
        </w:rPr>
        <w:t xml:space="preserve">where “a” is an integer, and “b” is a non-zero whole number (e.g. natural number set). </w:t>
      </w:r>
      <w:r w:rsidRPr="04CA56F2">
        <w:rPr>
          <w:strike/>
          <w:color w:val="000000"/>
          <w:lang w:val="en-US"/>
        </w:rPr>
        <w:t xml:space="preserve"> </w:t>
      </w:r>
    </w:p>
    <w:p w14:paraId="680393B1" w14:textId="77777777" w:rsidR="00023F15" w:rsidRPr="00B56D6B" w:rsidRDefault="00023F15" w:rsidP="04CA56F2">
      <w:pPr>
        <w:numPr>
          <w:ilvl w:val="0"/>
          <w:numId w:val="408"/>
        </w:numPr>
        <w:pBdr>
          <w:top w:val="nil"/>
          <w:left w:val="nil"/>
          <w:bottom w:val="nil"/>
          <w:right w:val="nil"/>
          <w:between w:val="nil"/>
        </w:pBdr>
        <w:tabs>
          <w:tab w:val="left" w:pos="180"/>
          <w:tab w:val="left" w:pos="270"/>
        </w:tabs>
        <w:rPr>
          <w:color w:val="000000"/>
          <w:lang w:val="en-US"/>
        </w:rPr>
      </w:pPr>
      <w:r w:rsidRPr="04CA56F2">
        <w:rPr>
          <w:color w:val="000000" w:themeColor="text1"/>
          <w:lang w:val="en-US"/>
        </w:rPr>
        <w:t>Rational numbers have decimal expansions that terminate in zeros or eventually repeat.</w:t>
      </w:r>
    </w:p>
    <w:p w14:paraId="6C45E722" w14:textId="008C7193" w:rsidR="00023F15" w:rsidRPr="00B56D6B" w:rsidRDefault="00023F15" w:rsidP="003929FE">
      <w:pPr>
        <w:numPr>
          <w:ilvl w:val="0"/>
          <w:numId w:val="408"/>
        </w:numPr>
        <w:pBdr>
          <w:top w:val="nil"/>
          <w:left w:val="nil"/>
          <w:bottom w:val="nil"/>
          <w:right w:val="nil"/>
          <w:between w:val="nil"/>
        </w:pBdr>
        <w:tabs>
          <w:tab w:val="left" w:pos="180"/>
          <w:tab w:val="left" w:pos="270"/>
        </w:tabs>
        <w:rPr>
          <w:color w:val="000000"/>
        </w:rPr>
      </w:pPr>
      <w:r w:rsidRPr="00B56D6B">
        <w:rPr>
          <w:color w:val="000000"/>
        </w:rPr>
        <w:t>Irrational numbers cannot be represented by a rat</w:t>
      </w:r>
      <w:r w:rsidR="00A211AD" w:rsidRPr="00B56D6B">
        <w:rPr>
          <w:color w:val="000000"/>
        </w:rPr>
        <w:t>io</w:t>
      </w:r>
      <m:oMath>
        <m:r>
          <w:rPr>
            <w:rFonts w:ascii="Cambria Math" w:hAnsi="Cambria Math"/>
            <w:color w:val="000000"/>
          </w:rPr>
          <m:t xml:space="preserve"> </m:t>
        </m:r>
        <m:f>
          <m:fPr>
            <m:ctrlPr>
              <w:rPr>
                <w:rFonts w:ascii="Cambria Math" w:hAnsi="Cambria Math"/>
                <w:i/>
                <w:color w:val="000000"/>
              </w:rPr>
            </m:ctrlPr>
          </m:fPr>
          <m:num>
            <m:r>
              <w:rPr>
                <w:rFonts w:ascii="Cambria Math" w:hAnsi="Cambria Math"/>
                <w:color w:val="000000"/>
              </w:rPr>
              <m:t>a</m:t>
            </m:r>
          </m:num>
          <m:den>
            <m:r>
              <w:rPr>
                <w:rFonts w:ascii="Cambria Math" w:hAnsi="Cambria Math"/>
                <w:color w:val="000000"/>
              </w:rPr>
              <m:t>b</m:t>
            </m:r>
          </m:den>
        </m:f>
        <m:r>
          <w:rPr>
            <w:rFonts w:ascii="Cambria Math" w:hAnsi="Cambria Math"/>
            <w:color w:val="000000"/>
          </w:rPr>
          <m:t xml:space="preserve">  </m:t>
        </m:r>
      </m:oMath>
      <w:r w:rsidRPr="00B56D6B">
        <w:rPr>
          <w:color w:val="000000"/>
        </w:rPr>
        <w:t>and would include non-terminating, non- repeating decimals.</w:t>
      </w:r>
    </w:p>
    <w:p w14:paraId="4A16E5C1" w14:textId="77777777" w:rsidR="00023F15" w:rsidRPr="00B56D6B" w:rsidRDefault="00023F15" w:rsidP="00B03B52">
      <w:pPr>
        <w:pStyle w:val="Heading6"/>
      </w:pPr>
      <w:r w:rsidRPr="00B56D6B">
        <w:t xml:space="preserve">Teaching Strategies </w:t>
      </w:r>
    </w:p>
    <w:p w14:paraId="6B79038A" w14:textId="77777777" w:rsidR="00023F15" w:rsidRPr="00B56D6B" w:rsidRDefault="00023F15" w:rsidP="003929FE">
      <w:pPr>
        <w:numPr>
          <w:ilvl w:val="0"/>
          <w:numId w:val="407"/>
        </w:numPr>
        <w:pBdr>
          <w:top w:val="nil"/>
          <w:left w:val="nil"/>
          <w:bottom w:val="nil"/>
          <w:right w:val="nil"/>
          <w:between w:val="nil"/>
        </w:pBdr>
        <w:tabs>
          <w:tab w:val="left" w:pos="180"/>
          <w:tab w:val="left" w:pos="270"/>
        </w:tabs>
        <w:rPr>
          <w:color w:val="000000"/>
        </w:rPr>
      </w:pPr>
      <w:r w:rsidRPr="00B56D6B">
        <w:rPr>
          <w:color w:val="000000"/>
        </w:rPr>
        <w:t>Students should be provided with experiences to use numerical reasoning when describing decimal expansions.</w:t>
      </w:r>
    </w:p>
    <w:p w14:paraId="1C89AA97" w14:textId="77777777" w:rsidR="00023F15" w:rsidRPr="00B56D6B" w:rsidRDefault="00023F15" w:rsidP="003929FE">
      <w:pPr>
        <w:numPr>
          <w:ilvl w:val="0"/>
          <w:numId w:val="407"/>
        </w:numPr>
        <w:pBdr>
          <w:top w:val="nil"/>
          <w:left w:val="nil"/>
          <w:bottom w:val="nil"/>
          <w:right w:val="nil"/>
          <w:between w:val="nil"/>
        </w:pBdr>
        <w:tabs>
          <w:tab w:val="left" w:pos="180"/>
          <w:tab w:val="left" w:pos="270"/>
        </w:tabs>
        <w:rPr>
          <w:color w:val="000000"/>
        </w:rPr>
      </w:pPr>
      <w:r w:rsidRPr="00B56D6B">
        <w:rPr>
          <w:color w:val="000000"/>
        </w:rPr>
        <w:t>Students should be able to classify real numbers as rational or irrational.</w:t>
      </w:r>
    </w:p>
    <w:p w14:paraId="6862143B" w14:textId="77777777" w:rsidR="00023F15" w:rsidRPr="00B56D6B" w:rsidRDefault="00023F15" w:rsidP="003929FE">
      <w:pPr>
        <w:numPr>
          <w:ilvl w:val="0"/>
          <w:numId w:val="407"/>
        </w:numPr>
        <w:pBdr>
          <w:top w:val="nil"/>
          <w:left w:val="nil"/>
          <w:bottom w:val="nil"/>
          <w:right w:val="nil"/>
          <w:between w:val="nil"/>
        </w:pBdr>
        <w:tabs>
          <w:tab w:val="left" w:pos="180"/>
          <w:tab w:val="left" w:pos="270"/>
        </w:tabs>
        <w:rPr>
          <w:color w:val="000000"/>
        </w:rPr>
      </w:pPr>
      <w:r w:rsidRPr="00B56D6B">
        <w:rPr>
          <w:color w:val="000000"/>
        </w:rPr>
        <w:t>Students should know that when a square root of a positive integer is not an integer, then it is irrational.</w:t>
      </w:r>
    </w:p>
    <w:p w14:paraId="15AF102D" w14:textId="77777777" w:rsidR="00023F15" w:rsidRPr="00B56D6B" w:rsidRDefault="00023F15" w:rsidP="04CA56F2">
      <w:pPr>
        <w:numPr>
          <w:ilvl w:val="0"/>
          <w:numId w:val="407"/>
        </w:numPr>
        <w:pBdr>
          <w:top w:val="nil"/>
          <w:left w:val="nil"/>
          <w:bottom w:val="nil"/>
          <w:right w:val="nil"/>
          <w:between w:val="nil"/>
        </w:pBdr>
        <w:tabs>
          <w:tab w:val="left" w:pos="180"/>
          <w:tab w:val="left" w:pos="270"/>
        </w:tabs>
        <w:rPr>
          <w:color w:val="000000"/>
          <w:lang w:val="en-US"/>
        </w:rPr>
      </w:pPr>
      <w:r w:rsidRPr="04CA56F2">
        <w:rPr>
          <w:color w:val="000000" w:themeColor="text1"/>
          <w:lang w:val="en-US"/>
        </w:rPr>
        <w:t>Students should use prior knowledge about converting fractions to decimals learned in 6th  and 7th grade to connect changing decimal expansion of a repeating decimal into a fraction and a fraction into a repeating decimal.</w:t>
      </w:r>
    </w:p>
    <w:p w14:paraId="780C41AC" w14:textId="77777777" w:rsidR="00023F15" w:rsidRPr="00B56D6B" w:rsidRDefault="00023F15" w:rsidP="04CA56F2">
      <w:pPr>
        <w:numPr>
          <w:ilvl w:val="0"/>
          <w:numId w:val="407"/>
        </w:numPr>
        <w:pBdr>
          <w:top w:val="nil"/>
          <w:left w:val="nil"/>
          <w:bottom w:val="nil"/>
          <w:right w:val="nil"/>
          <w:between w:val="nil"/>
        </w:pBdr>
        <w:tabs>
          <w:tab w:val="left" w:pos="180"/>
          <w:tab w:val="left" w:pos="270"/>
        </w:tabs>
        <w:rPr>
          <w:color w:val="000000"/>
          <w:lang w:val="en-US"/>
        </w:rPr>
      </w:pPr>
      <w:r w:rsidRPr="04CA56F2">
        <w:rPr>
          <w:color w:val="000000" w:themeColor="text1"/>
          <w:lang w:val="en-US"/>
        </w:rPr>
        <w:t>Emphasis is placed on how all rational numbers can be written as an equivalent decimal. The end behavior of the decimal determines the classification of the number.</w:t>
      </w:r>
    </w:p>
    <w:p w14:paraId="09404D96" w14:textId="20736E28" w:rsidR="00023F15" w:rsidRPr="00B56D6B" w:rsidRDefault="004311EB" w:rsidP="00B03B52">
      <w:pPr>
        <w:pStyle w:val="Heading6"/>
      </w:pPr>
      <w:r w:rsidRPr="00B56D6B">
        <w:t>Examples</w:t>
      </w:r>
    </w:p>
    <w:p w14:paraId="02ED2EC4" w14:textId="77777777" w:rsidR="00023F15" w:rsidRPr="00B56D6B" w:rsidRDefault="00023F15" w:rsidP="04CA56F2">
      <w:pPr>
        <w:numPr>
          <w:ilvl w:val="0"/>
          <w:numId w:val="409"/>
        </w:numPr>
        <w:pBdr>
          <w:top w:val="nil"/>
          <w:left w:val="nil"/>
          <w:bottom w:val="nil"/>
          <w:right w:val="nil"/>
          <w:between w:val="nil"/>
        </w:pBdr>
        <w:tabs>
          <w:tab w:val="left" w:pos="180"/>
          <w:tab w:val="left" w:pos="270"/>
        </w:tabs>
      </w:pPr>
      <w:r w:rsidRPr="04CA56F2">
        <w:rPr>
          <w:color w:val="000000" w:themeColor="text1"/>
          <w:lang w:val="en-US"/>
        </w:rPr>
        <w:t xml:space="preserve">Understand that every number has a decimal expansion.  </w:t>
      </w:r>
    </w:p>
    <w:p w14:paraId="6027BC50" w14:textId="77777777" w:rsidR="00023F15" w:rsidRPr="00B56D6B" w:rsidRDefault="00023F15" w:rsidP="04CA56F2">
      <w:pPr>
        <w:numPr>
          <w:ilvl w:val="0"/>
          <w:numId w:val="409"/>
        </w:numPr>
        <w:pBdr>
          <w:top w:val="nil"/>
          <w:left w:val="nil"/>
          <w:bottom w:val="nil"/>
          <w:right w:val="nil"/>
          <w:between w:val="nil"/>
        </w:pBdr>
        <w:tabs>
          <w:tab w:val="left" w:pos="180"/>
          <w:tab w:val="left" w:pos="270"/>
        </w:tabs>
      </w:pPr>
      <w:r w:rsidRPr="04CA56F2">
        <w:rPr>
          <w:color w:val="000000" w:themeColor="text1"/>
          <w:lang w:val="en-US"/>
        </w:rPr>
        <w:t xml:space="preserve">For rational numbers show that the decimal expansion terminates or repeats eventually. </w:t>
      </w:r>
    </w:p>
    <w:p w14:paraId="6F704239" w14:textId="4B67B75D" w:rsidR="00023F15" w:rsidRPr="00B56D6B" w:rsidRDefault="00023F15" w:rsidP="04CA56F2">
      <w:pPr>
        <w:numPr>
          <w:ilvl w:val="0"/>
          <w:numId w:val="409"/>
        </w:numPr>
        <w:pBdr>
          <w:top w:val="nil"/>
          <w:left w:val="nil"/>
          <w:bottom w:val="nil"/>
          <w:right w:val="nil"/>
          <w:between w:val="nil"/>
        </w:pBdr>
        <w:tabs>
          <w:tab w:val="left" w:pos="180"/>
          <w:tab w:val="left" w:pos="270"/>
        </w:tabs>
      </w:pPr>
      <w:r w:rsidRPr="04CA56F2">
        <w:rPr>
          <w:color w:val="000000" w:themeColor="text1"/>
          <w:lang w:val="en-US"/>
        </w:rPr>
        <w:t>Convert a decimal expansion which terminates or repeats eventually into a rational number expressed as a fraction.</w:t>
      </w:r>
    </w:p>
    <w:p w14:paraId="297403B3" w14:textId="77777777" w:rsidR="00CA01C7" w:rsidRPr="00B56D6B" w:rsidRDefault="00CA01C7" w:rsidP="00CA01C7">
      <w:pPr>
        <w:numPr>
          <w:ilvl w:val="0"/>
          <w:numId w:val="182"/>
        </w:numPr>
        <w:pBdr>
          <w:top w:val="nil"/>
          <w:left w:val="nil"/>
          <w:bottom w:val="nil"/>
          <w:right w:val="nil"/>
          <w:between w:val="nil"/>
        </w:pBdr>
        <w:tabs>
          <w:tab w:val="left" w:pos="180"/>
          <w:tab w:val="left" w:pos="270"/>
        </w:tabs>
        <w:rPr>
          <w:color w:val="8835CD"/>
        </w:rPr>
      </w:pPr>
      <w:r w:rsidRPr="00B56D6B">
        <w:rPr>
          <w:color w:val="8835CD"/>
        </w:rPr>
        <w:t>Illustrative Mathematics:</w:t>
      </w:r>
    </w:p>
    <w:p w14:paraId="62BEB421" w14:textId="37D03AF0" w:rsidR="00CA01C7" w:rsidRPr="00B56D6B" w:rsidRDefault="00CA01C7" w:rsidP="00CA01C7">
      <w:pPr>
        <w:numPr>
          <w:ilvl w:val="1"/>
          <w:numId w:val="182"/>
        </w:numPr>
        <w:pBdr>
          <w:top w:val="nil"/>
          <w:left w:val="nil"/>
          <w:bottom w:val="nil"/>
          <w:right w:val="nil"/>
          <w:between w:val="nil"/>
        </w:pBdr>
        <w:tabs>
          <w:tab w:val="left" w:pos="180"/>
          <w:tab w:val="left" w:pos="270"/>
        </w:tabs>
        <w:rPr>
          <w:color w:val="000000"/>
        </w:rPr>
      </w:pPr>
      <w:hyperlink r:id="rId1179" w:history="1">
        <w:r w:rsidRPr="00B56D6B">
          <w:rPr>
            <w:rStyle w:val="Hyperlink"/>
          </w:rPr>
          <w:t>Identifying Rational</w:t>
        </w:r>
      </w:hyperlink>
    </w:p>
    <w:p w14:paraId="4911487A" w14:textId="79C7D739" w:rsidR="00CA01C7" w:rsidRPr="00B56D6B" w:rsidRDefault="00CA01C7" w:rsidP="00CA01C7">
      <w:pPr>
        <w:numPr>
          <w:ilvl w:val="1"/>
          <w:numId w:val="182"/>
        </w:numPr>
        <w:pBdr>
          <w:top w:val="nil"/>
          <w:left w:val="nil"/>
          <w:bottom w:val="nil"/>
          <w:right w:val="nil"/>
          <w:between w:val="nil"/>
        </w:pBdr>
        <w:tabs>
          <w:tab w:val="left" w:pos="180"/>
          <w:tab w:val="left" w:pos="270"/>
        </w:tabs>
        <w:rPr>
          <w:rStyle w:val="Hyperlink"/>
          <w:color w:val="000000"/>
          <w:u w:val="none"/>
        </w:rPr>
      </w:pPr>
      <w:hyperlink r:id="rId1180" w:history="1">
        <w:r w:rsidRPr="00B56D6B">
          <w:rPr>
            <w:rStyle w:val="Hyperlink"/>
          </w:rPr>
          <w:t>Converting Decimal Representations of Rational Numbers to Fraction Representations</w:t>
        </w:r>
      </w:hyperlink>
    </w:p>
    <w:p w14:paraId="0B04696E" w14:textId="77777777" w:rsidR="00BC7335" w:rsidRPr="00B56D6B" w:rsidRDefault="00BC7335" w:rsidP="00BC7335">
      <w:pPr>
        <w:numPr>
          <w:ilvl w:val="0"/>
          <w:numId w:val="182"/>
        </w:numPr>
        <w:pBdr>
          <w:top w:val="nil"/>
          <w:left w:val="nil"/>
          <w:bottom w:val="nil"/>
          <w:right w:val="nil"/>
          <w:between w:val="nil"/>
        </w:pBdr>
        <w:tabs>
          <w:tab w:val="left" w:pos="180"/>
          <w:tab w:val="left" w:pos="270"/>
        </w:tabs>
        <w:rPr>
          <w:color w:val="000000"/>
        </w:rPr>
      </w:pPr>
      <w:r w:rsidRPr="00B56D6B">
        <w:rPr>
          <w:color w:val="297352"/>
        </w:rPr>
        <w:t>Student Achievement Partners:</w:t>
      </w:r>
    </w:p>
    <w:p w14:paraId="37165F24" w14:textId="226EEE8E" w:rsidR="00CA01C7" w:rsidRPr="00B56D6B" w:rsidRDefault="00CA01C7" w:rsidP="00CA01C7">
      <w:pPr>
        <w:numPr>
          <w:ilvl w:val="1"/>
          <w:numId w:val="182"/>
        </w:numPr>
        <w:pBdr>
          <w:top w:val="nil"/>
          <w:left w:val="nil"/>
          <w:bottom w:val="nil"/>
          <w:right w:val="nil"/>
          <w:between w:val="nil"/>
        </w:pBdr>
        <w:tabs>
          <w:tab w:val="left" w:pos="180"/>
          <w:tab w:val="left" w:pos="270"/>
        </w:tabs>
        <w:rPr>
          <w:color w:val="000000"/>
        </w:rPr>
      </w:pPr>
      <w:hyperlink r:id="rId1181" w:history="1">
        <w:r w:rsidRPr="00B56D6B">
          <w:rPr>
            <w:rStyle w:val="Hyperlink"/>
          </w:rPr>
          <w:t xml:space="preserve"> Smarter Balanced Assessment Item Illustrating 8.NS.A.1</w:t>
        </w:r>
      </w:hyperlink>
    </w:p>
    <w:p w14:paraId="64F24E70" w14:textId="77777777" w:rsidR="00CA01C7" w:rsidRPr="00B56D6B" w:rsidRDefault="00CA01C7" w:rsidP="00CA01C7">
      <w:pPr>
        <w:pBdr>
          <w:top w:val="nil"/>
          <w:left w:val="nil"/>
          <w:bottom w:val="nil"/>
          <w:right w:val="nil"/>
          <w:between w:val="nil"/>
        </w:pBdr>
        <w:tabs>
          <w:tab w:val="left" w:pos="180"/>
          <w:tab w:val="left" w:pos="270"/>
        </w:tabs>
      </w:pPr>
    </w:p>
    <w:p w14:paraId="07D4BE4D" w14:textId="77777777" w:rsidR="00E303E0" w:rsidRPr="00B56D6B" w:rsidRDefault="00E303E0" w:rsidP="006726F8">
      <w:pPr>
        <w:tabs>
          <w:tab w:val="left" w:pos="180"/>
          <w:tab w:val="left" w:pos="270"/>
        </w:tabs>
        <w:rPr>
          <w:rFonts w:eastAsiaTheme="majorEastAsia" w:cstheme="minorHAnsi"/>
          <w:sz w:val="24"/>
          <w:szCs w:val="26"/>
        </w:rPr>
      </w:pPr>
      <w:r w:rsidRPr="00B56D6B">
        <w:br w:type="page"/>
      </w:r>
    </w:p>
    <w:p w14:paraId="07953CA2" w14:textId="7E8AFBC0" w:rsidR="00E303E0" w:rsidRPr="00B56D6B" w:rsidRDefault="00E303E0" w:rsidP="009C69AA">
      <w:pPr>
        <w:pStyle w:val="Heading4"/>
      </w:pPr>
      <w:bookmarkStart w:id="428" w:name="_STANDARD:_8.NS.A.2"/>
      <w:bookmarkEnd w:id="428"/>
      <w:r w:rsidRPr="00B56D6B">
        <w:lastRenderedPageBreak/>
        <w:t xml:space="preserve">STANDARD: </w:t>
      </w:r>
      <w:hyperlink w:anchor="_Numeric_Reasoning:_Number_2" w:history="1">
        <w:r w:rsidR="00032115" w:rsidRPr="00B56D6B">
          <w:rPr>
            <w:rStyle w:val="Hyperlink"/>
          </w:rPr>
          <w:t>8.NS</w:t>
        </w:r>
      </w:hyperlink>
      <w:r w:rsidRPr="00B56D6B">
        <w:t>.A.2</w:t>
      </w:r>
    </w:p>
    <w:p w14:paraId="0343D039" w14:textId="77777777" w:rsidR="00E303E0" w:rsidRPr="00B56D6B" w:rsidRDefault="00E303E0" w:rsidP="00B03B52">
      <w:pPr>
        <w:pStyle w:val="Heading5"/>
      </w:pPr>
      <w:r w:rsidRPr="00B56D6B">
        <w:t> </w:t>
      </w:r>
      <w:r w:rsidRPr="00B56D6B">
        <w:rPr>
          <w:noProof/>
          <w:lang w:val="en-US"/>
        </w:rPr>
        <w:drawing>
          <wp:inline distT="0" distB="0" distL="0" distR="0" wp14:anchorId="509DE32F" wp14:editId="542172D7">
            <wp:extent cx="274320" cy="274320"/>
            <wp:effectExtent l="0" t="0" r="0" b="0"/>
            <wp:docPr id="639" name="Picture 639"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Standards Statement (2021): </w:t>
      </w:r>
    </w:p>
    <w:p w14:paraId="5B97C51D" w14:textId="77777777" w:rsidR="00E303E0" w:rsidRPr="00B56D6B" w:rsidRDefault="00E303E0" w:rsidP="006726F8">
      <w:pPr>
        <w:tabs>
          <w:tab w:val="left" w:pos="180"/>
          <w:tab w:val="left" w:pos="270"/>
        </w:tabs>
        <w:ind w:left="450"/>
        <w:jc w:val="both"/>
      </w:pPr>
      <w:r w:rsidRPr="00B56D6B">
        <w:rPr>
          <w:noProof/>
        </w:rPr>
        <w:t>Use rational approximations of irrational numbers to compare size and locate on a number line.</w:t>
      </w:r>
      <w:r w:rsidRPr="00B56D6B">
        <w:t xml:space="preserve"> </w:t>
      </w:r>
    </w:p>
    <w:p w14:paraId="74072D02" w14:textId="77777777" w:rsidR="00E303E0" w:rsidRPr="00B56D6B" w:rsidRDefault="00E303E0" w:rsidP="00B03B52">
      <w:pPr>
        <w:pStyle w:val="Heading5"/>
      </w:pPr>
      <w:r w:rsidRPr="00B56D6B">
        <w:t> </w:t>
      </w:r>
      <w:r w:rsidRPr="00B56D6B">
        <w:rPr>
          <w:noProof/>
          <w:lang w:val="en-US"/>
        </w:rPr>
        <w:drawing>
          <wp:inline distT="0" distB="0" distL="0" distR="0" wp14:anchorId="223F8A1C" wp14:editId="7AA20C24">
            <wp:extent cx="274320" cy="274320"/>
            <wp:effectExtent l="0" t="0" r="0" b="0"/>
            <wp:docPr id="640" name="Picture 640"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 Connections: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rsidRPr="00B56D6B" w14:paraId="2110787A" w14:textId="77777777" w:rsidTr="04CA56F2">
        <w:trPr>
          <w:trHeight w:val="576"/>
          <w:tblHeader/>
        </w:trPr>
        <w:tc>
          <w:tcPr>
            <w:tcW w:w="2448" w:type="dxa"/>
            <w:shd w:val="clear" w:color="auto" w:fill="1B75BC"/>
            <w:vAlign w:val="center"/>
          </w:tcPr>
          <w:p w14:paraId="52568A48" w14:textId="77777777" w:rsidR="00E303E0" w:rsidRPr="00B56D6B" w:rsidRDefault="00E303E0" w:rsidP="006726F8">
            <w:pPr>
              <w:tabs>
                <w:tab w:val="left" w:pos="180"/>
                <w:tab w:val="left" w:pos="270"/>
              </w:tabs>
              <w:jc w:val="center"/>
            </w:pPr>
            <w:r w:rsidRPr="00B56D6B">
              <w:rPr>
                <w:color w:val="FFFFFF" w:themeColor="background1"/>
              </w:rPr>
              <w:t>Preceding Pathway Content (2021)</w:t>
            </w:r>
          </w:p>
        </w:tc>
        <w:tc>
          <w:tcPr>
            <w:tcW w:w="2448" w:type="dxa"/>
            <w:shd w:val="clear" w:color="auto" w:fill="1B75BC"/>
            <w:vAlign w:val="center"/>
          </w:tcPr>
          <w:p w14:paraId="5D03BD01" w14:textId="77777777" w:rsidR="00E303E0" w:rsidRPr="00B56D6B" w:rsidRDefault="00E303E0" w:rsidP="006726F8">
            <w:pPr>
              <w:tabs>
                <w:tab w:val="left" w:pos="180"/>
                <w:tab w:val="left" w:pos="270"/>
              </w:tabs>
              <w:jc w:val="center"/>
            </w:pPr>
            <w:r w:rsidRPr="04CA56F2">
              <w:rPr>
                <w:color w:val="FFFFFF" w:themeColor="background1"/>
                <w:lang w:val="en-US"/>
              </w:rPr>
              <w:t>Subsequent Pathway Content (2021)</w:t>
            </w:r>
          </w:p>
        </w:tc>
        <w:tc>
          <w:tcPr>
            <w:tcW w:w="2448" w:type="dxa"/>
            <w:shd w:val="clear" w:color="auto" w:fill="1B75BC"/>
            <w:vAlign w:val="center"/>
          </w:tcPr>
          <w:p w14:paraId="7376A8D3" w14:textId="77777777" w:rsidR="00E303E0" w:rsidRPr="00B56D6B" w:rsidRDefault="00E303E0" w:rsidP="006726F8">
            <w:pPr>
              <w:tabs>
                <w:tab w:val="left" w:pos="180"/>
                <w:tab w:val="left" w:pos="270"/>
              </w:tabs>
              <w:jc w:val="center"/>
            </w:pPr>
            <w:r w:rsidRPr="00B56D6B">
              <w:rPr>
                <w:color w:val="FFFFFF" w:themeColor="background1"/>
              </w:rPr>
              <w:t>Cross Domain Connections (2021)</w:t>
            </w:r>
          </w:p>
        </w:tc>
        <w:tc>
          <w:tcPr>
            <w:tcW w:w="2448" w:type="dxa"/>
            <w:shd w:val="clear" w:color="auto" w:fill="9F2065"/>
            <w:vAlign w:val="center"/>
          </w:tcPr>
          <w:p w14:paraId="2A37A236" w14:textId="77777777" w:rsidR="00E303E0" w:rsidRPr="00B56D6B" w:rsidRDefault="00E303E0" w:rsidP="006726F8">
            <w:pPr>
              <w:tabs>
                <w:tab w:val="left" w:pos="180"/>
                <w:tab w:val="left" w:pos="270"/>
              </w:tabs>
              <w:jc w:val="center"/>
              <w:rPr>
                <w:color w:val="FFFFFF" w:themeColor="background1"/>
              </w:rPr>
            </w:pPr>
            <w:r w:rsidRPr="00B56D6B">
              <w:rPr>
                <w:color w:val="FFFFFF" w:themeColor="background1"/>
              </w:rPr>
              <w:t>Common Core (CCSS)</w:t>
            </w:r>
          </w:p>
          <w:p w14:paraId="3356B953" w14:textId="77777777" w:rsidR="00E303E0" w:rsidRPr="00B56D6B" w:rsidRDefault="00E303E0" w:rsidP="006726F8">
            <w:pPr>
              <w:tabs>
                <w:tab w:val="left" w:pos="180"/>
                <w:tab w:val="left" w:pos="270"/>
              </w:tabs>
              <w:jc w:val="center"/>
            </w:pPr>
            <w:r w:rsidRPr="00B56D6B">
              <w:rPr>
                <w:color w:val="FFFFFF" w:themeColor="background1"/>
              </w:rPr>
              <w:t>(2010)</w:t>
            </w:r>
          </w:p>
        </w:tc>
      </w:tr>
      <w:tr w:rsidR="00E303E0" w:rsidRPr="00B56D6B" w14:paraId="4AC7514B" w14:textId="77777777" w:rsidTr="04CA56F2">
        <w:trPr>
          <w:trHeight w:val="576"/>
        </w:trPr>
        <w:tc>
          <w:tcPr>
            <w:tcW w:w="2448" w:type="dxa"/>
          </w:tcPr>
          <w:p w14:paraId="0FEA9333" w14:textId="2F3C9E97" w:rsidR="00E303E0" w:rsidRPr="00B56D6B" w:rsidRDefault="009F0CFD" w:rsidP="006726F8">
            <w:pPr>
              <w:tabs>
                <w:tab w:val="left" w:pos="180"/>
                <w:tab w:val="left" w:pos="270"/>
              </w:tabs>
            </w:pPr>
            <w:hyperlink w:anchor="_STANDARD:_8.NS.A.1" w:history="1">
              <w:r w:rsidRPr="00B56D6B">
                <w:rPr>
                  <w:rStyle w:val="Hyperlink"/>
                  <w:noProof/>
                </w:rPr>
                <w:t>8.NS.A.1</w:t>
              </w:r>
            </w:hyperlink>
          </w:p>
        </w:tc>
        <w:tc>
          <w:tcPr>
            <w:tcW w:w="2448" w:type="dxa"/>
          </w:tcPr>
          <w:p w14:paraId="351DCBD1" w14:textId="108DAA19" w:rsidR="00E303E0" w:rsidRPr="00B56D6B" w:rsidRDefault="00DD5A54" w:rsidP="006726F8">
            <w:pPr>
              <w:tabs>
                <w:tab w:val="left" w:pos="180"/>
                <w:tab w:val="left" w:pos="270"/>
              </w:tabs>
            </w:pPr>
            <w:hyperlink w:anchor="_STANDARD:_HS.NQ.A.2" w:history="1">
              <w:r w:rsidRPr="00B56D6B">
                <w:rPr>
                  <w:rStyle w:val="Hyperlink"/>
                  <w:noProof/>
                </w:rPr>
                <w:t>HS.NQ.A.2</w:t>
              </w:r>
            </w:hyperlink>
          </w:p>
        </w:tc>
        <w:tc>
          <w:tcPr>
            <w:tcW w:w="2448" w:type="dxa"/>
          </w:tcPr>
          <w:p w14:paraId="5320E4EB" w14:textId="5D68FEB0" w:rsidR="00E303E0" w:rsidRPr="00B56D6B" w:rsidRDefault="00975413" w:rsidP="006726F8">
            <w:pPr>
              <w:tabs>
                <w:tab w:val="left" w:pos="180"/>
                <w:tab w:val="left" w:pos="270"/>
              </w:tabs>
            </w:pPr>
            <w:hyperlink w:anchor="_STANDARD:_8.AEE.A.2" w:history="1">
              <w:r w:rsidRPr="00B56D6B">
                <w:rPr>
                  <w:rStyle w:val="Hyperlink"/>
                  <w:noProof/>
                </w:rPr>
                <w:t>8.AEE.A.2</w:t>
              </w:r>
            </w:hyperlink>
          </w:p>
        </w:tc>
        <w:tc>
          <w:tcPr>
            <w:tcW w:w="2448" w:type="dxa"/>
          </w:tcPr>
          <w:p w14:paraId="50ED6CA8" w14:textId="77777777" w:rsidR="00E303E0" w:rsidRPr="00B56D6B" w:rsidRDefault="00E303E0" w:rsidP="006726F8">
            <w:pPr>
              <w:tabs>
                <w:tab w:val="left" w:pos="180"/>
                <w:tab w:val="left" w:pos="270"/>
              </w:tabs>
              <w:jc w:val="center"/>
              <w:rPr>
                <w:rStyle w:val="Hyperlink"/>
                <w:noProof/>
              </w:rPr>
            </w:pPr>
            <w:hyperlink r:id="rId1182" w:history="1">
              <w:r w:rsidRPr="00B56D6B">
                <w:rPr>
                  <w:rStyle w:val="Hyperlink"/>
                  <w:noProof/>
                </w:rPr>
                <w:t>8.NS.A.2</w:t>
              </w:r>
            </w:hyperlink>
          </w:p>
          <w:p w14:paraId="2FFAFCF7" w14:textId="4E96A966" w:rsidR="0019349B" w:rsidRPr="00B56D6B" w:rsidRDefault="0019349B" w:rsidP="006726F8">
            <w:pPr>
              <w:tabs>
                <w:tab w:val="left" w:pos="180"/>
                <w:tab w:val="left" w:pos="270"/>
              </w:tabs>
              <w:jc w:val="center"/>
            </w:pPr>
            <w:hyperlink w:anchor="_8.NS.A_Know_that" w:history="1">
              <w:r w:rsidRPr="00B56D6B">
                <w:rPr>
                  <w:rStyle w:val="Hyperlink"/>
                </w:rPr>
                <w:t>8.NS.A Crosswalk</w:t>
              </w:r>
            </w:hyperlink>
          </w:p>
        </w:tc>
      </w:tr>
    </w:tbl>
    <w:p w14:paraId="522735EE" w14:textId="61CC48FC" w:rsidR="00E303E0" w:rsidRPr="00B56D6B" w:rsidRDefault="00E303E0" w:rsidP="00B03B52">
      <w:pPr>
        <w:pStyle w:val="Heading5"/>
      </w:pPr>
      <w:r w:rsidRPr="00B56D6B">
        <w:t> </w:t>
      </w:r>
      <w:r w:rsidRPr="00B56D6B">
        <w:rPr>
          <w:noProof/>
          <w:lang w:val="en-US"/>
        </w:rPr>
        <w:drawing>
          <wp:inline distT="0" distB="0" distL="0" distR="0" wp14:anchorId="35B8B538" wp14:editId="0A0CEDCE">
            <wp:extent cx="271955" cy="274320"/>
            <wp:effectExtent l="0" t="0" r="0" b="0"/>
            <wp:docPr id="641" name="Picture 641"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rsidR="00C5238C" w:rsidRPr="00B56D6B">
        <w:t>Standards Guidance:</w:t>
      </w:r>
    </w:p>
    <w:p w14:paraId="5E8F046D" w14:textId="77777777" w:rsidR="00023F15" w:rsidRPr="00B56D6B" w:rsidRDefault="00023F15" w:rsidP="00B03B52">
      <w:pPr>
        <w:pStyle w:val="Heading6"/>
      </w:pPr>
      <w:r w:rsidRPr="00B56D6B">
        <w:t xml:space="preserve">Teaching Strategies </w:t>
      </w:r>
    </w:p>
    <w:p w14:paraId="2FA9AF6D" w14:textId="77777777" w:rsidR="00023F15" w:rsidRPr="00B56D6B" w:rsidRDefault="00023F15" w:rsidP="003929FE">
      <w:pPr>
        <w:numPr>
          <w:ilvl w:val="0"/>
          <w:numId w:val="410"/>
        </w:numPr>
        <w:pBdr>
          <w:top w:val="nil"/>
          <w:left w:val="nil"/>
          <w:bottom w:val="nil"/>
          <w:right w:val="nil"/>
          <w:between w:val="nil"/>
        </w:pBdr>
        <w:tabs>
          <w:tab w:val="left" w:pos="180"/>
          <w:tab w:val="left" w:pos="270"/>
        </w:tabs>
        <w:rPr>
          <w:color w:val="000000"/>
        </w:rPr>
      </w:pPr>
      <w:r w:rsidRPr="00B56D6B">
        <w:rPr>
          <w:color w:val="000000"/>
        </w:rPr>
        <w:t>Students should use visual models and numerical reasoning to approximate irrational numbers.</w:t>
      </w:r>
    </w:p>
    <w:p w14:paraId="1BBBBCAB" w14:textId="77777777" w:rsidR="00023F15" w:rsidRPr="00B56D6B" w:rsidRDefault="00023F15" w:rsidP="00B03B52">
      <w:pPr>
        <w:pStyle w:val="Heading6"/>
      </w:pPr>
      <w:r w:rsidRPr="00B56D6B">
        <w:t>Boundaries</w:t>
      </w:r>
    </w:p>
    <w:p w14:paraId="0C41BE52" w14:textId="5A88264D" w:rsidR="00023F15" w:rsidRPr="00B56D6B" w:rsidRDefault="00903946" w:rsidP="003929FE">
      <w:pPr>
        <w:numPr>
          <w:ilvl w:val="0"/>
          <w:numId w:val="410"/>
        </w:numPr>
        <w:pBdr>
          <w:top w:val="nil"/>
          <w:left w:val="nil"/>
          <w:bottom w:val="nil"/>
          <w:right w:val="nil"/>
          <w:between w:val="nil"/>
        </w:pBdr>
        <w:tabs>
          <w:tab w:val="left" w:pos="180"/>
          <w:tab w:val="left" w:pos="270"/>
        </w:tabs>
        <w:rPr>
          <w:color w:val="000000"/>
        </w:rPr>
      </w:pPr>
      <w:r w:rsidRPr="00B56D6B">
        <w:rPr>
          <w:color w:val="000000"/>
        </w:rPr>
        <w:t>Locate the approximate location of irrational numbers on a number line and estimate the value of expressions</w:t>
      </w:r>
      <w:r w:rsidR="00023F15" w:rsidRPr="00B56D6B">
        <w:rPr>
          <w:color w:val="000000"/>
        </w:rPr>
        <w:t>.</w:t>
      </w:r>
    </w:p>
    <w:p w14:paraId="6B437C3F" w14:textId="594C1DD2" w:rsidR="00A211AD" w:rsidRPr="00B56D6B" w:rsidRDefault="00A211AD" w:rsidP="04CA56F2">
      <w:pPr>
        <w:numPr>
          <w:ilvl w:val="0"/>
          <w:numId w:val="410"/>
        </w:numPr>
        <w:pBdr>
          <w:top w:val="nil"/>
          <w:left w:val="nil"/>
          <w:bottom w:val="nil"/>
          <w:right w:val="nil"/>
          <w:between w:val="nil"/>
        </w:pBdr>
        <w:tabs>
          <w:tab w:val="left" w:pos="180"/>
          <w:tab w:val="left" w:pos="270"/>
        </w:tabs>
        <w:rPr>
          <w:color w:val="000000"/>
          <w:lang w:val="en-US"/>
        </w:rPr>
      </w:pPr>
      <w:r w:rsidRPr="04CA56F2">
        <w:rPr>
          <w:color w:val="000000" w:themeColor="text1"/>
          <w:lang w:val="en-US"/>
        </w:rPr>
        <w:t>For decimal approximations, the concept for this grade level extends to comparing irrational numbers to at least the hundredths place on a number line.</w:t>
      </w:r>
    </w:p>
    <w:p w14:paraId="512F0D3B" w14:textId="000A8EE4" w:rsidR="00023F15" w:rsidRPr="00B56D6B" w:rsidRDefault="004311EB" w:rsidP="00B03B52">
      <w:pPr>
        <w:pStyle w:val="Heading6"/>
      </w:pPr>
      <w:r w:rsidRPr="00B56D6B">
        <w:t>Examples</w:t>
      </w:r>
    </w:p>
    <w:p w14:paraId="151B682D" w14:textId="77777777" w:rsidR="00023F15" w:rsidRPr="00B56D6B" w:rsidRDefault="00023F15" w:rsidP="04CA56F2">
      <w:pPr>
        <w:numPr>
          <w:ilvl w:val="0"/>
          <w:numId w:val="410"/>
        </w:numPr>
        <w:pBdr>
          <w:top w:val="nil"/>
          <w:left w:val="nil"/>
          <w:bottom w:val="nil"/>
          <w:right w:val="nil"/>
          <w:between w:val="nil"/>
        </w:pBdr>
        <w:tabs>
          <w:tab w:val="left" w:pos="180"/>
          <w:tab w:val="left" w:pos="270"/>
        </w:tabs>
      </w:pPr>
      <w:r w:rsidRPr="04CA56F2">
        <w:rPr>
          <w:color w:val="000000" w:themeColor="text1"/>
          <w:lang w:val="en-US"/>
        </w:rPr>
        <w:t xml:space="preserve">Compare the size of irrational numbers, locate them approximately on a number line diagram, and estimate the value of square roots. For example, </w:t>
      </w:r>
    </w:p>
    <w:p w14:paraId="577854B9" w14:textId="77777777" w:rsidR="00023F15" w:rsidRPr="00B56D6B" w:rsidRDefault="00023F15" w:rsidP="04CA56F2">
      <w:pPr>
        <w:numPr>
          <w:ilvl w:val="1"/>
          <w:numId w:val="410"/>
        </w:numPr>
        <w:pBdr>
          <w:top w:val="nil"/>
          <w:left w:val="nil"/>
          <w:bottom w:val="nil"/>
          <w:right w:val="nil"/>
          <w:between w:val="nil"/>
        </w:pBdr>
        <w:tabs>
          <w:tab w:val="left" w:pos="180"/>
          <w:tab w:val="left" w:pos="270"/>
        </w:tabs>
      </w:pPr>
      <w:r w:rsidRPr="04CA56F2">
        <w:rPr>
          <w:color w:val="000000" w:themeColor="text1"/>
          <w:lang w:val="en-US"/>
        </w:rPr>
        <w:t>Start with locating the nearest perfect squares and obtain closer and closer successive decimal approximations.</w:t>
      </w:r>
    </w:p>
    <w:p w14:paraId="3E5716E6" w14:textId="017DD82B" w:rsidR="00023F15" w:rsidRPr="00B56D6B" w:rsidRDefault="00023F15" w:rsidP="003929FE">
      <w:pPr>
        <w:numPr>
          <w:ilvl w:val="0"/>
          <w:numId w:val="410"/>
        </w:numPr>
        <w:pBdr>
          <w:top w:val="nil"/>
          <w:left w:val="nil"/>
          <w:bottom w:val="nil"/>
          <w:right w:val="nil"/>
          <w:between w:val="nil"/>
        </w:pBdr>
        <w:tabs>
          <w:tab w:val="left" w:pos="180"/>
          <w:tab w:val="left" w:pos="270"/>
        </w:tabs>
        <w:rPr>
          <w:color w:val="000000"/>
        </w:rPr>
      </w:pPr>
      <w:r w:rsidRPr="00B56D6B">
        <w:rPr>
          <w:color w:val="000000"/>
        </w:rPr>
        <w:t>Using successive approximations, estimate the decimal expansion of</w:t>
      </w:r>
      <w:r w:rsidR="00903946" w:rsidRPr="00B56D6B">
        <w:rPr>
          <w:color w:val="000000"/>
        </w:rPr>
        <w:t xml:space="preserve"> </w:t>
      </w:r>
      <m:oMath>
        <m:rad>
          <m:radPr>
            <m:degHide m:val="1"/>
            <m:ctrlPr>
              <w:rPr>
                <w:rFonts w:ascii="Cambria Math" w:hAnsi="Cambria Math"/>
                <w:i/>
                <w:color w:val="000000"/>
              </w:rPr>
            </m:ctrlPr>
          </m:radPr>
          <m:deg/>
          <m:e>
            <m:r>
              <w:rPr>
                <w:rFonts w:ascii="Cambria Math" w:hAnsi="Cambria Math"/>
                <w:color w:val="000000"/>
              </w:rPr>
              <m:t>17</m:t>
            </m:r>
          </m:e>
        </m:rad>
      </m:oMath>
      <w:r w:rsidRPr="00B56D6B">
        <w:rPr>
          <w:color w:val="000000"/>
        </w:rPr>
        <w:t xml:space="preserve"> , such as by showing that </w:t>
      </w:r>
      <m:oMath>
        <m:rad>
          <m:radPr>
            <m:degHide m:val="1"/>
            <m:ctrlPr>
              <w:rPr>
                <w:rFonts w:ascii="Cambria Math" w:hAnsi="Cambria Math"/>
                <w:i/>
                <w:color w:val="000000"/>
              </w:rPr>
            </m:ctrlPr>
          </m:radPr>
          <m:deg/>
          <m:e>
            <m:r>
              <w:rPr>
                <w:rFonts w:ascii="Cambria Math" w:hAnsi="Cambria Math"/>
                <w:color w:val="000000"/>
              </w:rPr>
              <m:t>17</m:t>
            </m:r>
          </m:e>
        </m:rad>
      </m:oMath>
      <w:r w:rsidRPr="00B56D6B">
        <w:rPr>
          <w:color w:val="000000"/>
        </w:rPr>
        <w:t xml:space="preserve"> is between 4 and 5, then closer to 4 (between 4.0 and 4.5) on a number line.</w:t>
      </w:r>
    </w:p>
    <w:p w14:paraId="2E16394B" w14:textId="34608BE3" w:rsidR="00023F15" w:rsidRPr="00B56D6B" w:rsidRDefault="00023F15" w:rsidP="003929FE">
      <w:pPr>
        <w:numPr>
          <w:ilvl w:val="0"/>
          <w:numId w:val="410"/>
        </w:numPr>
        <w:pBdr>
          <w:top w:val="nil"/>
          <w:left w:val="nil"/>
          <w:bottom w:val="nil"/>
          <w:right w:val="nil"/>
          <w:between w:val="nil"/>
        </w:pBdr>
        <w:tabs>
          <w:tab w:val="left" w:pos="180"/>
          <w:tab w:val="left" w:pos="270"/>
        </w:tabs>
        <w:rPr>
          <w:color w:val="000000"/>
        </w:rPr>
      </w:pPr>
      <w:r w:rsidRPr="00B56D6B">
        <w:rPr>
          <w:color w:val="000000"/>
        </w:rPr>
        <w:t xml:space="preserve">Estimate the value of </w:t>
      </w:r>
      <m:oMath>
        <m:rad>
          <m:radPr>
            <m:degHide m:val="1"/>
            <m:ctrlPr>
              <w:rPr>
                <w:rFonts w:ascii="Cambria Math" w:hAnsi="Cambria Math"/>
                <w:i/>
                <w:color w:val="000000"/>
              </w:rPr>
            </m:ctrlPr>
          </m:radPr>
          <m:deg/>
          <m:e>
            <m:r>
              <w:rPr>
                <w:rFonts w:ascii="Cambria Math" w:hAnsi="Cambria Math"/>
                <w:color w:val="000000"/>
              </w:rPr>
              <m:t>2</m:t>
            </m:r>
          </m:e>
        </m:rad>
      </m:oMath>
      <w:r w:rsidRPr="00B56D6B">
        <w:rPr>
          <w:color w:val="000000"/>
        </w:rPr>
        <w:t>.</w:t>
      </w:r>
    </w:p>
    <w:p w14:paraId="589C019B" w14:textId="77777777" w:rsidR="00CA01C7" w:rsidRPr="00B56D6B" w:rsidRDefault="00023F15" w:rsidP="04CA56F2">
      <w:pPr>
        <w:numPr>
          <w:ilvl w:val="0"/>
          <w:numId w:val="410"/>
        </w:numPr>
        <w:pBdr>
          <w:top w:val="nil"/>
          <w:left w:val="nil"/>
          <w:bottom w:val="nil"/>
          <w:right w:val="nil"/>
          <w:between w:val="nil"/>
        </w:pBdr>
        <w:tabs>
          <w:tab w:val="left" w:pos="180"/>
          <w:tab w:val="left" w:pos="270"/>
        </w:tabs>
        <w:rPr>
          <w:rFonts w:eastAsiaTheme="majorEastAsia" w:cstheme="minorBidi"/>
          <w:sz w:val="24"/>
          <w:szCs w:val="24"/>
          <w:lang w:val="en-US"/>
        </w:rPr>
      </w:pPr>
      <w:r w:rsidRPr="04CA56F2">
        <w:rPr>
          <w:color w:val="000000"/>
          <w:lang w:val="en-US"/>
        </w:rPr>
        <w:t xml:space="preserve">By truncating the decimal expansion of </w:t>
      </w:r>
      <m:oMath>
        <m:rad>
          <m:radPr>
            <m:degHide m:val="1"/>
            <m:ctrlPr>
              <w:rPr>
                <w:rFonts w:ascii="Cambria Math" w:hAnsi="Cambria Math"/>
                <w:i/>
                <w:color w:val="000000"/>
              </w:rPr>
            </m:ctrlPr>
          </m:radPr>
          <m:deg/>
          <m:e>
            <m:r>
              <w:rPr>
                <w:rFonts w:ascii="Cambria Math" w:hAnsi="Cambria Math"/>
                <w:color w:val="000000"/>
              </w:rPr>
              <m:t>2</m:t>
            </m:r>
          </m:e>
        </m:rad>
      </m:oMath>
      <w:r w:rsidRPr="04CA56F2">
        <w:rPr>
          <w:color w:val="000000"/>
          <w:lang w:val="en-US"/>
        </w:rPr>
        <w:t xml:space="preserve">, show that </w:t>
      </w:r>
      <m:oMath>
        <m:rad>
          <m:radPr>
            <m:degHide m:val="1"/>
            <m:ctrlPr>
              <w:rPr>
                <w:rFonts w:ascii="Cambria Math" w:hAnsi="Cambria Math"/>
                <w:i/>
                <w:color w:val="000000"/>
              </w:rPr>
            </m:ctrlPr>
          </m:radPr>
          <m:deg/>
          <m:e>
            <m:r>
              <w:rPr>
                <w:rFonts w:ascii="Cambria Math" w:hAnsi="Cambria Math"/>
                <w:color w:val="000000"/>
              </w:rPr>
              <m:t>2</m:t>
            </m:r>
          </m:e>
        </m:rad>
      </m:oMath>
      <w:r w:rsidRPr="04CA56F2">
        <w:rPr>
          <w:color w:val="000000"/>
          <w:lang w:val="en-US"/>
        </w:rPr>
        <w:t xml:space="preserve"> is between 1 and 2, then between 1.4 and 1.5, and explain how to continue on to get better approximations.</w:t>
      </w:r>
    </w:p>
    <w:p w14:paraId="67473C64" w14:textId="77777777" w:rsidR="00CA01C7" w:rsidRPr="00B56D6B" w:rsidRDefault="00CA01C7" w:rsidP="00CA01C7">
      <w:pPr>
        <w:numPr>
          <w:ilvl w:val="0"/>
          <w:numId w:val="410"/>
        </w:numPr>
        <w:pBdr>
          <w:top w:val="nil"/>
          <w:left w:val="nil"/>
          <w:bottom w:val="nil"/>
          <w:right w:val="nil"/>
          <w:between w:val="nil"/>
        </w:pBdr>
        <w:tabs>
          <w:tab w:val="left" w:pos="180"/>
          <w:tab w:val="left" w:pos="270"/>
        </w:tabs>
        <w:rPr>
          <w:color w:val="8835CD"/>
        </w:rPr>
      </w:pPr>
      <w:r w:rsidRPr="00B56D6B">
        <w:rPr>
          <w:color w:val="8835CD"/>
        </w:rPr>
        <w:t>Illustrative Mathematics:</w:t>
      </w:r>
    </w:p>
    <w:p w14:paraId="32E4B2F4" w14:textId="4B0DDEDE" w:rsidR="00CA01C7" w:rsidRPr="00B56D6B" w:rsidRDefault="00CA01C7" w:rsidP="00CA01C7">
      <w:pPr>
        <w:numPr>
          <w:ilvl w:val="1"/>
          <w:numId w:val="410"/>
        </w:numPr>
        <w:pBdr>
          <w:top w:val="nil"/>
          <w:left w:val="nil"/>
          <w:bottom w:val="nil"/>
          <w:right w:val="nil"/>
          <w:between w:val="nil"/>
        </w:pBdr>
        <w:tabs>
          <w:tab w:val="left" w:pos="180"/>
          <w:tab w:val="left" w:pos="270"/>
        </w:tabs>
        <w:rPr>
          <w:color w:val="000000"/>
        </w:rPr>
      </w:pPr>
      <w:hyperlink r:id="rId1183" w:history="1">
        <w:r w:rsidRPr="00B56D6B">
          <w:rPr>
            <w:rStyle w:val="Hyperlink"/>
          </w:rPr>
          <w:t>Irrational Numbers on the Number Line</w:t>
        </w:r>
      </w:hyperlink>
    </w:p>
    <w:p w14:paraId="0AB20054" w14:textId="5B95D98E" w:rsidR="00CA01C7" w:rsidRPr="00B56D6B" w:rsidRDefault="00CA01C7" w:rsidP="00CA01C7">
      <w:pPr>
        <w:numPr>
          <w:ilvl w:val="1"/>
          <w:numId w:val="410"/>
        </w:numPr>
        <w:pBdr>
          <w:top w:val="nil"/>
          <w:left w:val="nil"/>
          <w:bottom w:val="nil"/>
          <w:right w:val="nil"/>
          <w:between w:val="nil"/>
        </w:pBdr>
        <w:tabs>
          <w:tab w:val="left" w:pos="180"/>
          <w:tab w:val="left" w:pos="270"/>
        </w:tabs>
        <w:rPr>
          <w:rStyle w:val="Hyperlink"/>
          <w:color w:val="000000"/>
          <w:u w:val="none"/>
        </w:rPr>
      </w:pPr>
      <w:hyperlink r:id="rId1184" w:history="1">
        <w:r w:rsidRPr="00B56D6B">
          <w:rPr>
            <w:rStyle w:val="Hyperlink"/>
          </w:rPr>
          <w:t>Comparing Rational and Irrational Numbers</w:t>
        </w:r>
      </w:hyperlink>
    </w:p>
    <w:p w14:paraId="19812004" w14:textId="77777777" w:rsidR="00BC7335" w:rsidRPr="00B56D6B" w:rsidRDefault="00BC7335" w:rsidP="00BC7335">
      <w:pPr>
        <w:numPr>
          <w:ilvl w:val="0"/>
          <w:numId w:val="410"/>
        </w:numPr>
        <w:pBdr>
          <w:top w:val="nil"/>
          <w:left w:val="nil"/>
          <w:bottom w:val="nil"/>
          <w:right w:val="nil"/>
          <w:between w:val="nil"/>
        </w:pBdr>
        <w:tabs>
          <w:tab w:val="left" w:pos="180"/>
          <w:tab w:val="left" w:pos="270"/>
        </w:tabs>
        <w:rPr>
          <w:color w:val="000000"/>
        </w:rPr>
      </w:pPr>
      <w:r w:rsidRPr="00B56D6B">
        <w:rPr>
          <w:color w:val="297352"/>
        </w:rPr>
        <w:t>Student Achievement Partners:</w:t>
      </w:r>
    </w:p>
    <w:p w14:paraId="454CD9C1" w14:textId="69ED1443" w:rsidR="00E303E0" w:rsidRPr="00B56D6B" w:rsidRDefault="00CA01C7" w:rsidP="04CA56F2">
      <w:pPr>
        <w:numPr>
          <w:ilvl w:val="1"/>
          <w:numId w:val="410"/>
        </w:numPr>
        <w:pBdr>
          <w:top w:val="nil"/>
          <w:left w:val="nil"/>
          <w:bottom w:val="nil"/>
          <w:right w:val="nil"/>
          <w:between w:val="nil"/>
        </w:pBdr>
        <w:tabs>
          <w:tab w:val="left" w:pos="180"/>
          <w:tab w:val="left" w:pos="270"/>
        </w:tabs>
        <w:rPr>
          <w:rFonts w:eastAsiaTheme="majorEastAsia" w:cstheme="minorBidi"/>
          <w:sz w:val="24"/>
          <w:szCs w:val="24"/>
          <w:lang w:val="en-US"/>
        </w:rPr>
      </w:pPr>
      <w:r w:rsidRPr="04CA56F2">
        <w:rPr>
          <w:color w:val="000000" w:themeColor="text1"/>
          <w:lang w:val="en-US"/>
        </w:rPr>
        <w:t>Smarter Balanced Assessment Item Illustrating 8.NS.A.2 [</w:t>
      </w:r>
      <w:hyperlink r:id="rId1185">
        <w:r w:rsidRPr="04CA56F2">
          <w:rPr>
            <w:rStyle w:val="Hyperlink"/>
            <w:lang w:val="en-US"/>
          </w:rPr>
          <w:t>Option 1</w:t>
        </w:r>
      </w:hyperlink>
      <w:r w:rsidRPr="04CA56F2">
        <w:rPr>
          <w:color w:val="000000" w:themeColor="text1"/>
          <w:lang w:val="en-US"/>
        </w:rPr>
        <w:t>] [</w:t>
      </w:r>
      <w:hyperlink r:id="rId1186">
        <w:r w:rsidRPr="04CA56F2">
          <w:rPr>
            <w:rStyle w:val="Hyperlink"/>
            <w:lang w:val="en-US"/>
          </w:rPr>
          <w:t>Option 2</w:t>
        </w:r>
      </w:hyperlink>
      <w:r w:rsidRPr="04CA56F2">
        <w:rPr>
          <w:color w:val="000000" w:themeColor="text1"/>
          <w:lang w:val="en-US"/>
        </w:rPr>
        <w:t>]</w:t>
      </w:r>
      <w:r w:rsidRPr="04CA56F2">
        <w:rPr>
          <w:lang w:val="en-US"/>
        </w:rPr>
        <w:br w:type="page"/>
      </w:r>
    </w:p>
    <w:p w14:paraId="3B4F3B7C" w14:textId="77777777" w:rsidR="00E303E0" w:rsidRPr="00B56D6B" w:rsidRDefault="00E303E0" w:rsidP="002566D0">
      <w:pPr>
        <w:pStyle w:val="Heading3"/>
      </w:pPr>
      <w:bookmarkStart w:id="429" w:name="_Cluster:_8.GM.A_-"/>
      <w:bookmarkEnd w:id="429"/>
      <w:r w:rsidRPr="00B56D6B">
        <w:lastRenderedPageBreak/>
        <w:t xml:space="preserve">Cluster: 8.GM.A - Understand congruence and similarity using physical models, transparencies, or geometry software. </w:t>
      </w:r>
    </w:p>
    <w:p w14:paraId="2E87006D" w14:textId="0E38EB73" w:rsidR="00024B00" w:rsidRPr="00B56D6B" w:rsidRDefault="00024B00" w:rsidP="009C69AA">
      <w:pPr>
        <w:pStyle w:val="Heading4"/>
      </w:pPr>
      <w:bookmarkStart w:id="430" w:name="_STANDARD:_8.GM.A.1"/>
      <w:bookmarkEnd w:id="430"/>
      <w:r w:rsidRPr="00B56D6B">
        <w:t xml:space="preserve">STANDARD: </w:t>
      </w:r>
      <w:hyperlink w:anchor="_Geometric_Reasoning_and_8" w:history="1">
        <w:r w:rsidRPr="00B56D6B">
          <w:rPr>
            <w:rStyle w:val="Hyperlink"/>
          </w:rPr>
          <w:t>8.GM</w:t>
        </w:r>
      </w:hyperlink>
      <w:r w:rsidRPr="00B56D6B">
        <w:t>.A.1</w:t>
      </w:r>
    </w:p>
    <w:p w14:paraId="0C283309" w14:textId="77777777" w:rsidR="00024B00" w:rsidRPr="00B56D6B" w:rsidRDefault="00024B00" w:rsidP="00B03B52">
      <w:pPr>
        <w:pStyle w:val="Heading5"/>
      </w:pPr>
      <w:r w:rsidRPr="00B56D6B">
        <w:t> </w:t>
      </w:r>
      <w:r w:rsidRPr="00B56D6B">
        <w:rPr>
          <w:noProof/>
          <w:lang w:val="en-US"/>
        </w:rPr>
        <w:drawing>
          <wp:inline distT="0" distB="0" distL="0" distR="0" wp14:anchorId="7DC27649" wp14:editId="2840C9EE">
            <wp:extent cx="274320" cy="274320"/>
            <wp:effectExtent l="0" t="0" r="0" b="0"/>
            <wp:docPr id="642" name="Picture 642"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Standards Statement (2021): </w:t>
      </w:r>
    </w:p>
    <w:p w14:paraId="7D3AA726" w14:textId="77777777" w:rsidR="00024B00" w:rsidRPr="00B56D6B" w:rsidRDefault="00024B00" w:rsidP="006726F8">
      <w:pPr>
        <w:tabs>
          <w:tab w:val="left" w:pos="180"/>
          <w:tab w:val="left" w:pos="270"/>
        </w:tabs>
        <w:ind w:left="450"/>
        <w:jc w:val="both"/>
      </w:pPr>
      <w:r w:rsidRPr="00B56D6B">
        <w:rPr>
          <w:noProof/>
        </w:rPr>
        <w:t>Verify experimentally the properties of rotations, reflections, and translations.</w:t>
      </w:r>
      <w:r w:rsidRPr="00B56D6B">
        <w:t xml:space="preserve"> </w:t>
      </w:r>
    </w:p>
    <w:p w14:paraId="6FA4B298" w14:textId="77777777" w:rsidR="00024B00" w:rsidRPr="00B56D6B" w:rsidRDefault="00024B00" w:rsidP="00B03B52">
      <w:pPr>
        <w:pStyle w:val="Heading5"/>
      </w:pPr>
      <w:r w:rsidRPr="00B56D6B">
        <w:t> </w:t>
      </w:r>
      <w:r w:rsidRPr="00B56D6B">
        <w:rPr>
          <w:noProof/>
          <w:lang w:val="en-US"/>
        </w:rPr>
        <w:drawing>
          <wp:inline distT="0" distB="0" distL="0" distR="0" wp14:anchorId="588F693B" wp14:editId="10C4D800">
            <wp:extent cx="274320" cy="274320"/>
            <wp:effectExtent l="0" t="0" r="0" b="0"/>
            <wp:docPr id="643" name="Picture 643"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 Connections: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024B00" w:rsidRPr="00B56D6B" w14:paraId="3C05F536" w14:textId="77777777" w:rsidTr="04CA56F2">
        <w:trPr>
          <w:trHeight w:val="576"/>
          <w:tblHeader/>
        </w:trPr>
        <w:tc>
          <w:tcPr>
            <w:tcW w:w="2448" w:type="dxa"/>
            <w:shd w:val="clear" w:color="auto" w:fill="1B75BC"/>
            <w:vAlign w:val="center"/>
          </w:tcPr>
          <w:p w14:paraId="1C645AB8" w14:textId="77777777" w:rsidR="00024B00" w:rsidRPr="00B56D6B" w:rsidRDefault="00024B00" w:rsidP="006726F8">
            <w:pPr>
              <w:tabs>
                <w:tab w:val="left" w:pos="180"/>
                <w:tab w:val="left" w:pos="270"/>
              </w:tabs>
              <w:jc w:val="center"/>
            </w:pPr>
            <w:r w:rsidRPr="00B56D6B">
              <w:rPr>
                <w:color w:val="FFFFFF" w:themeColor="background1"/>
              </w:rPr>
              <w:t>Preceding Pathway Content (2021)</w:t>
            </w:r>
          </w:p>
        </w:tc>
        <w:tc>
          <w:tcPr>
            <w:tcW w:w="2448" w:type="dxa"/>
            <w:shd w:val="clear" w:color="auto" w:fill="1B75BC"/>
            <w:vAlign w:val="center"/>
          </w:tcPr>
          <w:p w14:paraId="50F91517" w14:textId="77777777" w:rsidR="00024B00" w:rsidRPr="00B56D6B" w:rsidRDefault="00024B00" w:rsidP="006726F8">
            <w:pPr>
              <w:tabs>
                <w:tab w:val="left" w:pos="180"/>
                <w:tab w:val="left" w:pos="270"/>
              </w:tabs>
              <w:jc w:val="center"/>
            </w:pPr>
            <w:r w:rsidRPr="04CA56F2">
              <w:rPr>
                <w:color w:val="FFFFFF" w:themeColor="background1"/>
                <w:lang w:val="en-US"/>
              </w:rPr>
              <w:t>Subsequent Pathway Content (2021)</w:t>
            </w:r>
          </w:p>
        </w:tc>
        <w:tc>
          <w:tcPr>
            <w:tcW w:w="2448" w:type="dxa"/>
            <w:shd w:val="clear" w:color="auto" w:fill="1B75BC"/>
            <w:vAlign w:val="center"/>
          </w:tcPr>
          <w:p w14:paraId="7EAB01CC" w14:textId="77777777" w:rsidR="00024B00" w:rsidRPr="00B56D6B" w:rsidRDefault="00024B00" w:rsidP="006726F8">
            <w:pPr>
              <w:tabs>
                <w:tab w:val="left" w:pos="180"/>
                <w:tab w:val="left" w:pos="270"/>
              </w:tabs>
              <w:jc w:val="center"/>
            </w:pPr>
            <w:r w:rsidRPr="00B56D6B">
              <w:rPr>
                <w:color w:val="FFFFFF" w:themeColor="background1"/>
              </w:rPr>
              <w:t>Cross Domain Connections (2021)</w:t>
            </w:r>
          </w:p>
        </w:tc>
        <w:tc>
          <w:tcPr>
            <w:tcW w:w="2448" w:type="dxa"/>
            <w:shd w:val="clear" w:color="auto" w:fill="9F2065"/>
            <w:vAlign w:val="center"/>
          </w:tcPr>
          <w:p w14:paraId="0170E547" w14:textId="77777777" w:rsidR="00024B00" w:rsidRPr="00B56D6B" w:rsidRDefault="00024B00" w:rsidP="006726F8">
            <w:pPr>
              <w:tabs>
                <w:tab w:val="left" w:pos="180"/>
                <w:tab w:val="left" w:pos="270"/>
              </w:tabs>
              <w:jc w:val="center"/>
              <w:rPr>
                <w:color w:val="FFFFFF" w:themeColor="background1"/>
              </w:rPr>
            </w:pPr>
            <w:r w:rsidRPr="00B56D6B">
              <w:rPr>
                <w:color w:val="FFFFFF" w:themeColor="background1"/>
              </w:rPr>
              <w:t>Common Core (CCSS)</w:t>
            </w:r>
          </w:p>
          <w:p w14:paraId="63187323" w14:textId="77777777" w:rsidR="00024B00" w:rsidRPr="00B56D6B" w:rsidRDefault="00024B00" w:rsidP="006726F8">
            <w:pPr>
              <w:tabs>
                <w:tab w:val="left" w:pos="180"/>
                <w:tab w:val="left" w:pos="270"/>
              </w:tabs>
              <w:jc w:val="center"/>
            </w:pPr>
            <w:r w:rsidRPr="00B56D6B">
              <w:rPr>
                <w:color w:val="FFFFFF" w:themeColor="background1"/>
              </w:rPr>
              <w:t>(2010)</w:t>
            </w:r>
          </w:p>
        </w:tc>
      </w:tr>
      <w:tr w:rsidR="00024B00" w:rsidRPr="00B56D6B" w14:paraId="710E72E1" w14:textId="77777777" w:rsidTr="04CA56F2">
        <w:trPr>
          <w:trHeight w:val="576"/>
        </w:trPr>
        <w:tc>
          <w:tcPr>
            <w:tcW w:w="2448" w:type="dxa"/>
          </w:tcPr>
          <w:p w14:paraId="4B9CE259" w14:textId="14FC77D6" w:rsidR="00024B00" w:rsidRPr="00B56D6B" w:rsidRDefault="00024B00" w:rsidP="006726F8">
            <w:pPr>
              <w:tabs>
                <w:tab w:val="left" w:pos="180"/>
                <w:tab w:val="left" w:pos="270"/>
              </w:tabs>
            </w:pPr>
            <w:hyperlink w:anchor="_STANDARD:_7.GM.A.2" w:history="1">
              <w:r w:rsidRPr="00B56D6B">
                <w:rPr>
                  <w:rStyle w:val="Hyperlink"/>
                  <w:noProof/>
                </w:rPr>
                <w:t>7.GM.A.2</w:t>
              </w:r>
            </w:hyperlink>
            <w:r w:rsidRPr="00B56D6B">
              <w:rPr>
                <w:noProof/>
                <w:color w:val="1B75BC"/>
              </w:rPr>
              <w:t xml:space="preserve">, </w:t>
            </w:r>
            <w:hyperlink w:anchor="_STANDARD:_7.GM.B.4" w:history="1">
              <w:r w:rsidR="00D56F77" w:rsidRPr="00B56D6B">
                <w:rPr>
                  <w:rStyle w:val="Hyperlink"/>
                  <w:noProof/>
                </w:rPr>
                <w:t>7.GM.B.4</w:t>
              </w:r>
            </w:hyperlink>
          </w:p>
        </w:tc>
        <w:tc>
          <w:tcPr>
            <w:tcW w:w="2448" w:type="dxa"/>
          </w:tcPr>
          <w:p w14:paraId="5CA43FFB" w14:textId="34CB0BA4" w:rsidR="00024B00" w:rsidRPr="00B56D6B" w:rsidRDefault="00024B00" w:rsidP="006726F8">
            <w:pPr>
              <w:tabs>
                <w:tab w:val="left" w:pos="180"/>
                <w:tab w:val="left" w:pos="270"/>
              </w:tabs>
            </w:pPr>
            <w:hyperlink w:anchor="_STANDARD:_8.GM.A.2" w:history="1">
              <w:r w:rsidRPr="00B56D6B">
                <w:rPr>
                  <w:rStyle w:val="Hyperlink"/>
                  <w:noProof/>
                </w:rPr>
                <w:t>8.GM.A.2</w:t>
              </w:r>
            </w:hyperlink>
            <w:r w:rsidRPr="00B56D6B">
              <w:rPr>
                <w:noProof/>
                <w:color w:val="1B75BC"/>
              </w:rPr>
              <w:t xml:space="preserve">, </w:t>
            </w:r>
            <w:hyperlink w:anchor="_STANDARD:_8.GM.A.3" w:history="1">
              <w:r w:rsidR="009D59D2" w:rsidRPr="00B56D6B">
                <w:rPr>
                  <w:rStyle w:val="Hyperlink"/>
                  <w:noProof/>
                </w:rPr>
                <w:t>8.GM.A.3</w:t>
              </w:r>
            </w:hyperlink>
          </w:p>
        </w:tc>
        <w:tc>
          <w:tcPr>
            <w:tcW w:w="2448" w:type="dxa"/>
          </w:tcPr>
          <w:p w14:paraId="24375D3F" w14:textId="41D4713E" w:rsidR="00024B00" w:rsidRPr="00B56D6B" w:rsidRDefault="00672FED" w:rsidP="006726F8">
            <w:pPr>
              <w:tabs>
                <w:tab w:val="left" w:pos="180"/>
                <w:tab w:val="left" w:pos="270"/>
              </w:tabs>
            </w:pPr>
            <w:r w:rsidRPr="00B56D6B">
              <w:t> </w:t>
            </w:r>
            <w:r w:rsidRPr="00B56D6B">
              <w:rPr>
                <w:color w:val="1B75BC"/>
              </w:rPr>
              <w:t>N/A</w:t>
            </w:r>
          </w:p>
        </w:tc>
        <w:tc>
          <w:tcPr>
            <w:tcW w:w="2448" w:type="dxa"/>
          </w:tcPr>
          <w:p w14:paraId="5791AD4A" w14:textId="77777777" w:rsidR="00024B00" w:rsidRPr="00B56D6B" w:rsidRDefault="00024B00" w:rsidP="006726F8">
            <w:pPr>
              <w:tabs>
                <w:tab w:val="left" w:pos="180"/>
                <w:tab w:val="left" w:pos="270"/>
              </w:tabs>
              <w:jc w:val="center"/>
              <w:rPr>
                <w:rStyle w:val="Hyperlink"/>
                <w:noProof/>
              </w:rPr>
            </w:pPr>
            <w:hyperlink r:id="rId1187" w:anchor="CCSS.Math.Content.8.G.A.1" w:history="1">
              <w:r w:rsidRPr="00B56D6B">
                <w:rPr>
                  <w:rStyle w:val="Hyperlink"/>
                  <w:noProof/>
                </w:rPr>
                <w:t>8.G.A.1</w:t>
              </w:r>
            </w:hyperlink>
          </w:p>
          <w:p w14:paraId="7B01044A" w14:textId="17507019" w:rsidR="0019349B" w:rsidRPr="00B56D6B" w:rsidRDefault="0019349B" w:rsidP="006726F8">
            <w:pPr>
              <w:tabs>
                <w:tab w:val="left" w:pos="180"/>
                <w:tab w:val="left" w:pos="270"/>
              </w:tabs>
              <w:jc w:val="center"/>
            </w:pPr>
            <w:hyperlink w:anchor="_8.GM.A_Understand_congruence" w:history="1">
              <w:r w:rsidRPr="00B56D6B">
                <w:rPr>
                  <w:rStyle w:val="Hyperlink"/>
                </w:rPr>
                <w:t>8.GM.A Crosswalk</w:t>
              </w:r>
            </w:hyperlink>
          </w:p>
        </w:tc>
      </w:tr>
    </w:tbl>
    <w:p w14:paraId="67816489" w14:textId="56E84421" w:rsidR="00024B00" w:rsidRPr="00B56D6B" w:rsidRDefault="00024B00" w:rsidP="00B03B52">
      <w:pPr>
        <w:pStyle w:val="Heading5"/>
      </w:pPr>
      <w:r w:rsidRPr="00B56D6B">
        <w:t> </w:t>
      </w:r>
      <w:r w:rsidRPr="00B56D6B">
        <w:rPr>
          <w:noProof/>
          <w:lang w:val="en-US"/>
        </w:rPr>
        <w:drawing>
          <wp:inline distT="0" distB="0" distL="0" distR="0" wp14:anchorId="6A9F2A20" wp14:editId="771FFB51">
            <wp:extent cx="271955" cy="274320"/>
            <wp:effectExtent l="0" t="0" r="0" b="0"/>
            <wp:docPr id="644" name="Picture 644"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rsidR="00C5238C" w:rsidRPr="00B56D6B">
        <w:t>Standards Guidance:</w:t>
      </w:r>
    </w:p>
    <w:p w14:paraId="69FAD168" w14:textId="77777777" w:rsidR="00024B00" w:rsidRPr="00B56D6B" w:rsidRDefault="00024B00" w:rsidP="00B03B52">
      <w:pPr>
        <w:pStyle w:val="Heading6"/>
      </w:pPr>
      <w:r w:rsidRPr="00B56D6B">
        <w:t xml:space="preserve">Clarifications </w:t>
      </w:r>
    </w:p>
    <w:p w14:paraId="5640635D" w14:textId="77777777" w:rsidR="00024B00" w:rsidRPr="00B56D6B" w:rsidRDefault="00024B00" w:rsidP="003929FE">
      <w:pPr>
        <w:numPr>
          <w:ilvl w:val="0"/>
          <w:numId w:val="411"/>
        </w:numPr>
        <w:pBdr>
          <w:top w:val="nil"/>
          <w:left w:val="nil"/>
          <w:bottom w:val="nil"/>
          <w:right w:val="nil"/>
          <w:between w:val="nil"/>
        </w:pBdr>
        <w:tabs>
          <w:tab w:val="left" w:pos="180"/>
          <w:tab w:val="left" w:pos="270"/>
        </w:tabs>
        <w:rPr>
          <w:color w:val="000000"/>
        </w:rPr>
      </w:pPr>
      <w:r w:rsidRPr="00B56D6B">
        <w:rPr>
          <w:color w:val="000000"/>
        </w:rPr>
        <w:t xml:space="preserve">Understand that: </w:t>
      </w:r>
    </w:p>
    <w:p w14:paraId="7F30C5CA" w14:textId="77777777" w:rsidR="00024B00" w:rsidRPr="00B56D6B" w:rsidRDefault="00024B00" w:rsidP="003929FE">
      <w:pPr>
        <w:numPr>
          <w:ilvl w:val="1"/>
          <w:numId w:val="411"/>
        </w:numPr>
        <w:pBdr>
          <w:top w:val="nil"/>
          <w:left w:val="nil"/>
          <w:bottom w:val="nil"/>
          <w:right w:val="nil"/>
          <w:between w:val="nil"/>
        </w:pBdr>
        <w:tabs>
          <w:tab w:val="left" w:pos="180"/>
          <w:tab w:val="left" w:pos="270"/>
        </w:tabs>
        <w:rPr>
          <w:color w:val="000000"/>
        </w:rPr>
      </w:pPr>
      <w:r w:rsidRPr="00B56D6B">
        <w:rPr>
          <w:color w:val="000000"/>
        </w:rPr>
        <w:t xml:space="preserve">Lines are taken to lines, and line segments to line segments of the same length. </w:t>
      </w:r>
    </w:p>
    <w:p w14:paraId="0D20E2E0" w14:textId="77777777" w:rsidR="00024B00" w:rsidRPr="00B56D6B" w:rsidRDefault="00024B00" w:rsidP="003929FE">
      <w:pPr>
        <w:numPr>
          <w:ilvl w:val="1"/>
          <w:numId w:val="411"/>
        </w:numPr>
        <w:pBdr>
          <w:top w:val="nil"/>
          <w:left w:val="nil"/>
          <w:bottom w:val="nil"/>
          <w:right w:val="nil"/>
          <w:between w:val="nil"/>
        </w:pBdr>
        <w:tabs>
          <w:tab w:val="left" w:pos="180"/>
          <w:tab w:val="left" w:pos="270"/>
        </w:tabs>
        <w:rPr>
          <w:color w:val="000000"/>
        </w:rPr>
      </w:pPr>
      <w:r w:rsidRPr="00B56D6B">
        <w:rPr>
          <w:color w:val="000000"/>
        </w:rPr>
        <w:t xml:space="preserve">Angles are taken to angles of the same measure. </w:t>
      </w:r>
    </w:p>
    <w:p w14:paraId="41AC7508" w14:textId="77777777" w:rsidR="00024B00" w:rsidRPr="00B56D6B" w:rsidRDefault="00024B00" w:rsidP="003929FE">
      <w:pPr>
        <w:numPr>
          <w:ilvl w:val="1"/>
          <w:numId w:val="411"/>
        </w:numPr>
        <w:pBdr>
          <w:top w:val="nil"/>
          <w:left w:val="nil"/>
          <w:bottom w:val="nil"/>
          <w:right w:val="nil"/>
          <w:between w:val="nil"/>
        </w:pBdr>
        <w:tabs>
          <w:tab w:val="left" w:pos="180"/>
          <w:tab w:val="left" w:pos="270"/>
        </w:tabs>
        <w:rPr>
          <w:color w:val="000000"/>
        </w:rPr>
      </w:pPr>
      <w:r w:rsidRPr="00B56D6B">
        <w:rPr>
          <w:color w:val="000000"/>
        </w:rPr>
        <w:t xml:space="preserve">Parallel lines are taken to parallel lines. </w:t>
      </w:r>
    </w:p>
    <w:p w14:paraId="10127C97" w14:textId="77777777" w:rsidR="00024B00" w:rsidRPr="00B56D6B" w:rsidRDefault="00024B00" w:rsidP="00B03B52">
      <w:pPr>
        <w:pStyle w:val="Heading6"/>
      </w:pPr>
      <w:r w:rsidRPr="00B56D6B">
        <w:t>Boundaries</w:t>
      </w:r>
    </w:p>
    <w:p w14:paraId="304267AD" w14:textId="33316FCB" w:rsidR="00024B00" w:rsidRPr="00B56D6B" w:rsidRDefault="00024B00" w:rsidP="003929FE">
      <w:pPr>
        <w:numPr>
          <w:ilvl w:val="0"/>
          <w:numId w:val="411"/>
        </w:numPr>
        <w:pBdr>
          <w:top w:val="nil"/>
          <w:left w:val="nil"/>
          <w:bottom w:val="nil"/>
          <w:right w:val="nil"/>
          <w:between w:val="nil"/>
        </w:pBdr>
        <w:tabs>
          <w:tab w:val="left" w:pos="180"/>
          <w:tab w:val="left" w:pos="270"/>
        </w:tabs>
      </w:pPr>
      <w:r w:rsidRPr="00B56D6B">
        <w:rPr>
          <w:color w:val="000000"/>
        </w:rPr>
        <w:t>Rotations can be limited to 90, 180, 270 and 360 degrees around the origin</w:t>
      </w:r>
    </w:p>
    <w:p w14:paraId="7E9021E0" w14:textId="6D9E7342" w:rsidR="00024B00" w:rsidRPr="00B56D6B" w:rsidRDefault="00024B00" w:rsidP="003929FE">
      <w:pPr>
        <w:numPr>
          <w:ilvl w:val="0"/>
          <w:numId w:val="411"/>
        </w:numPr>
        <w:pBdr>
          <w:top w:val="nil"/>
          <w:left w:val="nil"/>
          <w:bottom w:val="nil"/>
          <w:right w:val="nil"/>
          <w:between w:val="nil"/>
        </w:pBdr>
        <w:tabs>
          <w:tab w:val="left" w:pos="180"/>
          <w:tab w:val="left" w:pos="270"/>
        </w:tabs>
      </w:pPr>
      <w:r w:rsidRPr="00B56D6B">
        <w:rPr>
          <w:color w:val="000000"/>
        </w:rPr>
        <w:t>Reflections can be limited to reflection over horizontal and vertical lines</w:t>
      </w:r>
    </w:p>
    <w:p w14:paraId="72B89034" w14:textId="4B3047B3" w:rsidR="009E60D7" w:rsidRPr="00B56D6B" w:rsidRDefault="00770C82" w:rsidP="009E60D7">
      <w:pPr>
        <w:pStyle w:val="Heading6"/>
      </w:pPr>
      <w:r w:rsidRPr="00B56D6B">
        <w:t>Progressions</w:t>
      </w:r>
    </w:p>
    <w:p w14:paraId="229AD09C" w14:textId="1DADEF1C" w:rsidR="009E60D7" w:rsidRPr="00B56D6B" w:rsidRDefault="009E60D7" w:rsidP="04CA56F2">
      <w:pPr>
        <w:numPr>
          <w:ilvl w:val="0"/>
          <w:numId w:val="411"/>
        </w:numPr>
        <w:pBdr>
          <w:top w:val="nil"/>
          <w:left w:val="nil"/>
          <w:bottom w:val="nil"/>
          <w:right w:val="nil"/>
          <w:between w:val="nil"/>
        </w:pBdr>
        <w:tabs>
          <w:tab w:val="left" w:pos="180"/>
          <w:tab w:val="left" w:pos="270"/>
        </w:tabs>
      </w:pPr>
      <w:r w:rsidRPr="04CA56F2">
        <w:rPr>
          <w:lang w:val="en-US"/>
        </w:rPr>
        <w:t xml:space="preserve">Students should get a sense that rigid motions are special transformations. They should encounter and experience transformations which do not preserve lengths, do not preserve angles, or do not preserve either. (Please reference page 9 in the </w:t>
      </w:r>
      <w:hyperlink r:id="rId1188">
        <w:r w:rsidRPr="04CA56F2">
          <w:rPr>
            <w:rStyle w:val="Hyperlink"/>
            <w:lang w:val="en-US"/>
          </w:rPr>
          <w:t>Progression document</w:t>
        </w:r>
      </w:hyperlink>
      <w:r w:rsidRPr="04CA56F2">
        <w:rPr>
          <w:lang w:val="en-US"/>
        </w:rPr>
        <w:t>).</w:t>
      </w:r>
    </w:p>
    <w:p w14:paraId="7A7079E5" w14:textId="77777777" w:rsidR="00024B00" w:rsidRPr="00B56D6B" w:rsidRDefault="00024B00" w:rsidP="00B03B52">
      <w:pPr>
        <w:pStyle w:val="Heading6"/>
      </w:pPr>
      <w:r w:rsidRPr="00B56D6B">
        <w:t xml:space="preserve">Examples </w:t>
      </w:r>
    </w:p>
    <w:p w14:paraId="71FC7932" w14:textId="6DA61E02" w:rsidR="00024B00" w:rsidRPr="00B56D6B" w:rsidRDefault="00024B00" w:rsidP="003929FE">
      <w:pPr>
        <w:numPr>
          <w:ilvl w:val="0"/>
          <w:numId w:val="411"/>
        </w:numPr>
        <w:pBdr>
          <w:top w:val="nil"/>
          <w:left w:val="nil"/>
          <w:bottom w:val="nil"/>
          <w:right w:val="nil"/>
          <w:between w:val="nil"/>
        </w:pBdr>
        <w:tabs>
          <w:tab w:val="left" w:pos="180"/>
          <w:tab w:val="left" w:pos="270"/>
        </w:tabs>
        <w:rPr>
          <w:color w:val="000000"/>
        </w:rPr>
      </w:pPr>
      <w:r w:rsidRPr="00B56D6B">
        <w:rPr>
          <w:color w:val="000000"/>
        </w:rPr>
        <w:t>Show these properties using physical models, transparencies, and/or geometry software.</w:t>
      </w:r>
    </w:p>
    <w:p w14:paraId="58CB7ACD" w14:textId="77777777" w:rsidR="009E60D7" w:rsidRPr="00B56D6B" w:rsidRDefault="009E60D7" w:rsidP="009E60D7">
      <w:pPr>
        <w:numPr>
          <w:ilvl w:val="0"/>
          <w:numId w:val="411"/>
        </w:numPr>
        <w:pBdr>
          <w:top w:val="nil"/>
          <w:left w:val="nil"/>
          <w:bottom w:val="nil"/>
          <w:right w:val="nil"/>
          <w:between w:val="nil"/>
        </w:pBdr>
        <w:tabs>
          <w:tab w:val="left" w:pos="180"/>
          <w:tab w:val="left" w:pos="270"/>
        </w:tabs>
        <w:rPr>
          <w:color w:val="8835CD"/>
        </w:rPr>
      </w:pPr>
      <w:r w:rsidRPr="00B56D6B">
        <w:rPr>
          <w:color w:val="8835CD"/>
        </w:rPr>
        <w:t>Illustrative Mathematics:</w:t>
      </w:r>
    </w:p>
    <w:p w14:paraId="1132F4CD" w14:textId="6D0F8525" w:rsidR="009E60D7" w:rsidRPr="00B56D6B" w:rsidRDefault="009E60D7" w:rsidP="009E60D7">
      <w:pPr>
        <w:numPr>
          <w:ilvl w:val="1"/>
          <w:numId w:val="411"/>
        </w:numPr>
        <w:pBdr>
          <w:top w:val="nil"/>
          <w:left w:val="nil"/>
          <w:bottom w:val="nil"/>
          <w:right w:val="nil"/>
          <w:between w:val="nil"/>
        </w:pBdr>
        <w:tabs>
          <w:tab w:val="left" w:pos="180"/>
          <w:tab w:val="left" w:pos="270"/>
        </w:tabs>
        <w:rPr>
          <w:color w:val="000000"/>
        </w:rPr>
      </w:pPr>
      <w:hyperlink r:id="rId1189" w:history="1">
        <w:r w:rsidRPr="00B56D6B">
          <w:rPr>
            <w:rStyle w:val="Hyperlink"/>
          </w:rPr>
          <w:t>Origami Silver</w:t>
        </w:r>
      </w:hyperlink>
    </w:p>
    <w:p w14:paraId="22D4BC52" w14:textId="7FE7907B" w:rsidR="00BC7335" w:rsidRPr="00B56D6B" w:rsidRDefault="00BC7335" w:rsidP="00BC7335">
      <w:pPr>
        <w:numPr>
          <w:ilvl w:val="0"/>
          <w:numId w:val="411"/>
        </w:numPr>
        <w:pBdr>
          <w:top w:val="nil"/>
          <w:left w:val="nil"/>
          <w:bottom w:val="nil"/>
          <w:right w:val="nil"/>
          <w:between w:val="nil"/>
        </w:pBdr>
        <w:tabs>
          <w:tab w:val="left" w:pos="180"/>
          <w:tab w:val="left" w:pos="270"/>
        </w:tabs>
        <w:rPr>
          <w:color w:val="000000"/>
        </w:rPr>
      </w:pPr>
      <w:r w:rsidRPr="00B56D6B">
        <w:rPr>
          <w:color w:val="297352"/>
        </w:rPr>
        <w:t>Student Achievement Partners:</w:t>
      </w:r>
    </w:p>
    <w:p w14:paraId="5B7117CA" w14:textId="77777777" w:rsidR="00BC7335" w:rsidRPr="00B56D6B" w:rsidRDefault="00BC7335" w:rsidP="00BC7335">
      <w:pPr>
        <w:numPr>
          <w:ilvl w:val="1"/>
          <w:numId w:val="411"/>
        </w:numPr>
        <w:pBdr>
          <w:top w:val="nil"/>
          <w:left w:val="nil"/>
          <w:bottom w:val="nil"/>
          <w:right w:val="nil"/>
          <w:between w:val="nil"/>
        </w:pBdr>
        <w:tabs>
          <w:tab w:val="left" w:pos="180"/>
          <w:tab w:val="left" w:pos="270"/>
        </w:tabs>
        <w:rPr>
          <w:rStyle w:val="Hyperlink"/>
          <w:color w:val="000000"/>
          <w:u w:val="none"/>
        </w:rPr>
      </w:pPr>
      <w:hyperlink r:id="rId1190" w:history="1">
        <w:r w:rsidRPr="00B56D6B">
          <w:rPr>
            <w:rStyle w:val="Hyperlink"/>
          </w:rPr>
          <w:t>Rigid Rotation</w:t>
        </w:r>
      </w:hyperlink>
    </w:p>
    <w:p w14:paraId="18DA1E67" w14:textId="3A27BED0" w:rsidR="009E60D7" w:rsidRPr="00B56D6B" w:rsidRDefault="009E60D7" w:rsidP="009E60D7">
      <w:pPr>
        <w:numPr>
          <w:ilvl w:val="1"/>
          <w:numId w:val="411"/>
        </w:numPr>
        <w:pBdr>
          <w:top w:val="nil"/>
          <w:left w:val="nil"/>
          <w:bottom w:val="nil"/>
          <w:right w:val="nil"/>
          <w:between w:val="nil"/>
        </w:pBdr>
        <w:tabs>
          <w:tab w:val="left" w:pos="180"/>
          <w:tab w:val="left" w:pos="270"/>
        </w:tabs>
        <w:rPr>
          <w:color w:val="000000"/>
        </w:rPr>
      </w:pPr>
      <w:hyperlink r:id="rId1191" w:history="1">
        <w:r w:rsidRPr="00B56D6B">
          <w:rPr>
            <w:rStyle w:val="Hyperlink"/>
          </w:rPr>
          <w:t>Assessment Item Illustrating 8.GM.A.1</w:t>
        </w:r>
      </w:hyperlink>
    </w:p>
    <w:p w14:paraId="5F857198" w14:textId="77777777" w:rsidR="00E303E0" w:rsidRPr="00B56D6B" w:rsidRDefault="00E303E0" w:rsidP="006726F8">
      <w:pPr>
        <w:tabs>
          <w:tab w:val="left" w:pos="180"/>
          <w:tab w:val="left" w:pos="270"/>
        </w:tabs>
        <w:rPr>
          <w:rFonts w:eastAsiaTheme="majorEastAsia" w:cstheme="minorHAnsi"/>
          <w:sz w:val="24"/>
          <w:szCs w:val="26"/>
        </w:rPr>
      </w:pPr>
      <w:r w:rsidRPr="00B56D6B">
        <w:br w:type="page"/>
      </w:r>
    </w:p>
    <w:p w14:paraId="1D63AAEA" w14:textId="5F84592E" w:rsidR="00E303E0" w:rsidRPr="00B56D6B" w:rsidRDefault="00E303E0" w:rsidP="009C69AA">
      <w:pPr>
        <w:pStyle w:val="Heading4"/>
      </w:pPr>
      <w:bookmarkStart w:id="431" w:name="_STANDARD:_8.GM.A.2"/>
      <w:bookmarkEnd w:id="431"/>
      <w:r w:rsidRPr="00B56D6B">
        <w:lastRenderedPageBreak/>
        <w:t xml:space="preserve">STANDARD: </w:t>
      </w:r>
      <w:hyperlink w:anchor="_Geometric_Reasoning_and_8" w:history="1">
        <w:r w:rsidR="00032115" w:rsidRPr="00B56D6B">
          <w:rPr>
            <w:rStyle w:val="Hyperlink"/>
          </w:rPr>
          <w:t>8.GM</w:t>
        </w:r>
      </w:hyperlink>
      <w:r w:rsidRPr="00B56D6B">
        <w:t>.A.2</w:t>
      </w:r>
    </w:p>
    <w:p w14:paraId="13A08C8E" w14:textId="77777777" w:rsidR="00E303E0" w:rsidRPr="00B56D6B" w:rsidRDefault="00E303E0" w:rsidP="00B03B52">
      <w:pPr>
        <w:pStyle w:val="Heading5"/>
      </w:pPr>
      <w:r w:rsidRPr="00B56D6B">
        <w:t> </w:t>
      </w:r>
      <w:r w:rsidRPr="00B56D6B">
        <w:rPr>
          <w:noProof/>
          <w:lang w:val="en-US"/>
        </w:rPr>
        <w:drawing>
          <wp:inline distT="0" distB="0" distL="0" distR="0" wp14:anchorId="4811A6EB" wp14:editId="683D5B89">
            <wp:extent cx="274320" cy="274320"/>
            <wp:effectExtent l="0" t="0" r="0" b="0"/>
            <wp:docPr id="645" name="Picture 645"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Standards Statement (2021): </w:t>
      </w:r>
    </w:p>
    <w:p w14:paraId="113CEA3F" w14:textId="77777777" w:rsidR="00E303E0" w:rsidRPr="00B56D6B" w:rsidRDefault="00E303E0" w:rsidP="006726F8">
      <w:pPr>
        <w:tabs>
          <w:tab w:val="left" w:pos="180"/>
          <w:tab w:val="left" w:pos="270"/>
        </w:tabs>
        <w:ind w:left="450"/>
        <w:jc w:val="both"/>
      </w:pPr>
      <w:r w:rsidRPr="00B56D6B">
        <w:rPr>
          <w:noProof/>
        </w:rPr>
        <w:t>Understand that a two-dimensional figure is congruent to another if the second can be obtained from the first by a sequence of rotations, reflections, and translations.</w:t>
      </w:r>
      <w:r w:rsidRPr="00B56D6B">
        <w:t xml:space="preserve"> </w:t>
      </w:r>
    </w:p>
    <w:p w14:paraId="54BA1C72" w14:textId="77777777" w:rsidR="00E303E0" w:rsidRPr="00B56D6B" w:rsidRDefault="00E303E0" w:rsidP="00B03B52">
      <w:pPr>
        <w:pStyle w:val="Heading5"/>
      </w:pPr>
      <w:r w:rsidRPr="00B56D6B">
        <w:t> </w:t>
      </w:r>
      <w:r w:rsidRPr="00B56D6B">
        <w:rPr>
          <w:noProof/>
          <w:lang w:val="en-US"/>
        </w:rPr>
        <w:drawing>
          <wp:inline distT="0" distB="0" distL="0" distR="0" wp14:anchorId="14ED92A1" wp14:editId="791EE7A0">
            <wp:extent cx="274320" cy="274320"/>
            <wp:effectExtent l="0" t="0" r="0" b="0"/>
            <wp:docPr id="646" name="Picture 646"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 Connections: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rsidRPr="00B56D6B" w14:paraId="6AAA4E2A" w14:textId="77777777" w:rsidTr="04CA56F2">
        <w:trPr>
          <w:trHeight w:val="576"/>
          <w:tblHeader/>
        </w:trPr>
        <w:tc>
          <w:tcPr>
            <w:tcW w:w="2448" w:type="dxa"/>
            <w:shd w:val="clear" w:color="auto" w:fill="1B75BC"/>
            <w:vAlign w:val="center"/>
          </w:tcPr>
          <w:p w14:paraId="02E222D3" w14:textId="77777777" w:rsidR="00E303E0" w:rsidRPr="00B56D6B" w:rsidRDefault="00E303E0" w:rsidP="006726F8">
            <w:pPr>
              <w:tabs>
                <w:tab w:val="left" w:pos="180"/>
                <w:tab w:val="left" w:pos="270"/>
              </w:tabs>
              <w:jc w:val="center"/>
            </w:pPr>
            <w:r w:rsidRPr="00B56D6B">
              <w:rPr>
                <w:color w:val="FFFFFF" w:themeColor="background1"/>
              </w:rPr>
              <w:t>Preceding Pathway Content (2021)</w:t>
            </w:r>
          </w:p>
        </w:tc>
        <w:tc>
          <w:tcPr>
            <w:tcW w:w="2448" w:type="dxa"/>
            <w:shd w:val="clear" w:color="auto" w:fill="1B75BC"/>
            <w:vAlign w:val="center"/>
          </w:tcPr>
          <w:p w14:paraId="385EB139" w14:textId="77777777" w:rsidR="00E303E0" w:rsidRPr="00B56D6B" w:rsidRDefault="00E303E0" w:rsidP="006726F8">
            <w:pPr>
              <w:tabs>
                <w:tab w:val="left" w:pos="180"/>
                <w:tab w:val="left" w:pos="270"/>
              </w:tabs>
              <w:jc w:val="center"/>
            </w:pPr>
            <w:r w:rsidRPr="04CA56F2">
              <w:rPr>
                <w:color w:val="FFFFFF" w:themeColor="background1"/>
                <w:lang w:val="en-US"/>
              </w:rPr>
              <w:t>Subsequent Pathway Content (2021)</w:t>
            </w:r>
          </w:p>
        </w:tc>
        <w:tc>
          <w:tcPr>
            <w:tcW w:w="2448" w:type="dxa"/>
            <w:shd w:val="clear" w:color="auto" w:fill="1B75BC"/>
            <w:vAlign w:val="center"/>
          </w:tcPr>
          <w:p w14:paraId="23C1B6DF" w14:textId="77777777" w:rsidR="00E303E0" w:rsidRPr="00B56D6B" w:rsidRDefault="00E303E0" w:rsidP="006726F8">
            <w:pPr>
              <w:tabs>
                <w:tab w:val="left" w:pos="180"/>
                <w:tab w:val="left" w:pos="270"/>
              </w:tabs>
              <w:jc w:val="center"/>
            </w:pPr>
            <w:r w:rsidRPr="00B56D6B">
              <w:rPr>
                <w:color w:val="FFFFFF" w:themeColor="background1"/>
              </w:rPr>
              <w:t>Cross Domain Connections (2021)</w:t>
            </w:r>
          </w:p>
        </w:tc>
        <w:tc>
          <w:tcPr>
            <w:tcW w:w="2448" w:type="dxa"/>
            <w:shd w:val="clear" w:color="auto" w:fill="9F2065"/>
            <w:vAlign w:val="center"/>
          </w:tcPr>
          <w:p w14:paraId="5991475A" w14:textId="77777777" w:rsidR="00E303E0" w:rsidRPr="00B56D6B" w:rsidRDefault="00E303E0" w:rsidP="006726F8">
            <w:pPr>
              <w:tabs>
                <w:tab w:val="left" w:pos="180"/>
                <w:tab w:val="left" w:pos="270"/>
              </w:tabs>
              <w:jc w:val="center"/>
              <w:rPr>
                <w:color w:val="FFFFFF" w:themeColor="background1"/>
              </w:rPr>
            </w:pPr>
            <w:r w:rsidRPr="00B56D6B">
              <w:rPr>
                <w:color w:val="FFFFFF" w:themeColor="background1"/>
              </w:rPr>
              <w:t>Common Core (CCSS)</w:t>
            </w:r>
          </w:p>
          <w:p w14:paraId="356B2655" w14:textId="77777777" w:rsidR="00E303E0" w:rsidRPr="00B56D6B" w:rsidRDefault="00E303E0" w:rsidP="006726F8">
            <w:pPr>
              <w:tabs>
                <w:tab w:val="left" w:pos="180"/>
                <w:tab w:val="left" w:pos="270"/>
              </w:tabs>
              <w:jc w:val="center"/>
            </w:pPr>
            <w:r w:rsidRPr="00B56D6B">
              <w:rPr>
                <w:color w:val="FFFFFF" w:themeColor="background1"/>
              </w:rPr>
              <w:t>(2010)</w:t>
            </w:r>
          </w:p>
        </w:tc>
      </w:tr>
      <w:tr w:rsidR="00E303E0" w:rsidRPr="00B56D6B" w14:paraId="4BE88861" w14:textId="77777777" w:rsidTr="04CA56F2">
        <w:trPr>
          <w:trHeight w:val="576"/>
        </w:trPr>
        <w:tc>
          <w:tcPr>
            <w:tcW w:w="2448" w:type="dxa"/>
          </w:tcPr>
          <w:p w14:paraId="22857F72" w14:textId="24B0E5CA" w:rsidR="00E303E0" w:rsidRPr="00B56D6B" w:rsidRDefault="009F0CFD" w:rsidP="006726F8">
            <w:pPr>
              <w:tabs>
                <w:tab w:val="left" w:pos="180"/>
                <w:tab w:val="left" w:pos="270"/>
              </w:tabs>
            </w:pPr>
            <w:hyperlink w:anchor="_STANDARD:_8.GM.A.1" w:history="1">
              <w:r w:rsidRPr="00B56D6B">
                <w:rPr>
                  <w:rStyle w:val="Hyperlink"/>
                  <w:noProof/>
                </w:rPr>
                <w:t>8.GM.A.1</w:t>
              </w:r>
            </w:hyperlink>
          </w:p>
        </w:tc>
        <w:tc>
          <w:tcPr>
            <w:tcW w:w="2448" w:type="dxa"/>
          </w:tcPr>
          <w:p w14:paraId="7676F840" w14:textId="2FD9C78D" w:rsidR="00E303E0" w:rsidRPr="00B56D6B" w:rsidRDefault="00E303E0" w:rsidP="006726F8">
            <w:pPr>
              <w:tabs>
                <w:tab w:val="left" w:pos="180"/>
                <w:tab w:val="left" w:pos="270"/>
              </w:tabs>
            </w:pPr>
            <w:hyperlink w:anchor="_STANDARD:_8.GM.A.4" w:history="1">
              <w:r w:rsidRPr="00B56D6B">
                <w:rPr>
                  <w:rStyle w:val="Hyperlink"/>
                  <w:noProof/>
                </w:rPr>
                <w:t>8.GM.A.4</w:t>
              </w:r>
            </w:hyperlink>
            <w:r w:rsidRPr="00B56D6B">
              <w:rPr>
                <w:noProof/>
                <w:color w:val="1B75BC"/>
              </w:rPr>
              <w:t xml:space="preserve">, </w:t>
            </w:r>
            <w:hyperlink w:anchor="_STANDARD:_8.GM.A.5" w:history="1">
              <w:r w:rsidRPr="00B56D6B">
                <w:rPr>
                  <w:rStyle w:val="Hyperlink"/>
                  <w:noProof/>
                </w:rPr>
                <w:t>8.GM.A.5</w:t>
              </w:r>
            </w:hyperlink>
            <w:r w:rsidRPr="00B56D6B">
              <w:rPr>
                <w:noProof/>
                <w:color w:val="1B75BC"/>
              </w:rPr>
              <w:t xml:space="preserve">, </w:t>
            </w:r>
            <w:hyperlink w:anchor="_STANDARD:_HS.GM.A.1" w:history="1">
              <w:r w:rsidR="00DB722E" w:rsidRPr="00B56D6B">
                <w:rPr>
                  <w:rStyle w:val="Hyperlink"/>
                  <w:noProof/>
                </w:rPr>
                <w:t>HS.GM.A.1</w:t>
              </w:r>
            </w:hyperlink>
          </w:p>
        </w:tc>
        <w:tc>
          <w:tcPr>
            <w:tcW w:w="2448" w:type="dxa"/>
          </w:tcPr>
          <w:p w14:paraId="4D1EA629" w14:textId="79F33FD8" w:rsidR="00E303E0" w:rsidRPr="00B56D6B" w:rsidRDefault="00672FED" w:rsidP="006726F8">
            <w:pPr>
              <w:tabs>
                <w:tab w:val="left" w:pos="180"/>
                <w:tab w:val="left" w:pos="270"/>
              </w:tabs>
            </w:pPr>
            <w:r w:rsidRPr="00B56D6B">
              <w:t> </w:t>
            </w:r>
            <w:r w:rsidRPr="00B56D6B">
              <w:rPr>
                <w:color w:val="1B75BC"/>
              </w:rPr>
              <w:t>N/A</w:t>
            </w:r>
          </w:p>
        </w:tc>
        <w:tc>
          <w:tcPr>
            <w:tcW w:w="2448" w:type="dxa"/>
          </w:tcPr>
          <w:p w14:paraId="1C469A42" w14:textId="77777777" w:rsidR="00E303E0" w:rsidRPr="00B56D6B" w:rsidRDefault="00E303E0" w:rsidP="006726F8">
            <w:pPr>
              <w:tabs>
                <w:tab w:val="left" w:pos="180"/>
                <w:tab w:val="left" w:pos="270"/>
              </w:tabs>
              <w:jc w:val="center"/>
              <w:rPr>
                <w:rStyle w:val="Hyperlink"/>
                <w:noProof/>
              </w:rPr>
            </w:pPr>
            <w:hyperlink r:id="rId1192" w:history="1">
              <w:r w:rsidRPr="00B56D6B">
                <w:rPr>
                  <w:rStyle w:val="Hyperlink"/>
                  <w:noProof/>
                </w:rPr>
                <w:t>8.G.A.2</w:t>
              </w:r>
            </w:hyperlink>
          </w:p>
          <w:p w14:paraId="2BD956ED" w14:textId="5C8530E2" w:rsidR="0019349B" w:rsidRPr="00B56D6B" w:rsidRDefault="0019349B" w:rsidP="006726F8">
            <w:pPr>
              <w:tabs>
                <w:tab w:val="left" w:pos="180"/>
                <w:tab w:val="left" w:pos="270"/>
              </w:tabs>
              <w:jc w:val="center"/>
            </w:pPr>
            <w:hyperlink w:anchor="_8.GM.A_Understand_congruence" w:history="1">
              <w:r w:rsidRPr="00B56D6B">
                <w:rPr>
                  <w:rStyle w:val="Hyperlink"/>
                </w:rPr>
                <w:t>8.GM.A Crosswalk</w:t>
              </w:r>
            </w:hyperlink>
          </w:p>
        </w:tc>
      </w:tr>
    </w:tbl>
    <w:p w14:paraId="44DD36D9" w14:textId="097EA0DC" w:rsidR="00E303E0" w:rsidRPr="00B56D6B" w:rsidRDefault="00E303E0" w:rsidP="00B03B52">
      <w:pPr>
        <w:pStyle w:val="Heading5"/>
      </w:pPr>
      <w:r w:rsidRPr="00B56D6B">
        <w:t> </w:t>
      </w:r>
      <w:r w:rsidRPr="00B56D6B">
        <w:rPr>
          <w:noProof/>
          <w:lang w:val="en-US"/>
        </w:rPr>
        <w:drawing>
          <wp:inline distT="0" distB="0" distL="0" distR="0" wp14:anchorId="31A8EDB8" wp14:editId="38B48AC7">
            <wp:extent cx="271955" cy="274320"/>
            <wp:effectExtent l="0" t="0" r="0" b="0"/>
            <wp:docPr id="647" name="Picture 647"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rsidR="00C5238C" w:rsidRPr="00B56D6B">
        <w:t>Standards Guidance:</w:t>
      </w:r>
    </w:p>
    <w:p w14:paraId="2F659974" w14:textId="77777777" w:rsidR="00023F15" w:rsidRPr="00B56D6B" w:rsidRDefault="00023F15" w:rsidP="00B03B52">
      <w:pPr>
        <w:pStyle w:val="Heading6"/>
      </w:pPr>
      <w:r w:rsidRPr="00B56D6B">
        <w:t>Clarification</w:t>
      </w:r>
    </w:p>
    <w:p w14:paraId="67BCB4CE" w14:textId="77777777" w:rsidR="00023F15" w:rsidRPr="00B56D6B" w:rsidRDefault="00023F15" w:rsidP="04CA56F2">
      <w:pPr>
        <w:numPr>
          <w:ilvl w:val="0"/>
          <w:numId w:val="411"/>
        </w:numPr>
        <w:pBdr>
          <w:top w:val="nil"/>
          <w:left w:val="nil"/>
          <w:bottom w:val="nil"/>
          <w:right w:val="nil"/>
          <w:between w:val="nil"/>
        </w:pBdr>
        <w:tabs>
          <w:tab w:val="left" w:pos="180"/>
          <w:tab w:val="left" w:pos="270"/>
        </w:tabs>
        <w:rPr>
          <w:color w:val="000000"/>
          <w:lang w:val="en-US"/>
        </w:rPr>
      </w:pPr>
      <w:r w:rsidRPr="04CA56F2">
        <w:rPr>
          <w:color w:val="000000" w:themeColor="text1"/>
          <w:lang w:val="en-US"/>
        </w:rPr>
        <w:t xml:space="preserve">Students describe a series of rigid transformations that map a two dimensional figure onto its image. </w:t>
      </w:r>
    </w:p>
    <w:p w14:paraId="4D712F7B" w14:textId="77777777" w:rsidR="00023F15" w:rsidRPr="00B56D6B" w:rsidRDefault="00023F15" w:rsidP="00B03B52">
      <w:pPr>
        <w:pStyle w:val="Heading6"/>
      </w:pPr>
      <w:r w:rsidRPr="00B56D6B">
        <w:t>Terminology</w:t>
      </w:r>
    </w:p>
    <w:p w14:paraId="0A376A10" w14:textId="35826A2F" w:rsidR="00023F15" w:rsidRPr="00B56D6B" w:rsidRDefault="00023F15" w:rsidP="003929FE">
      <w:pPr>
        <w:numPr>
          <w:ilvl w:val="0"/>
          <w:numId w:val="411"/>
        </w:numPr>
        <w:pBdr>
          <w:top w:val="nil"/>
          <w:left w:val="nil"/>
          <w:bottom w:val="nil"/>
          <w:right w:val="nil"/>
          <w:between w:val="nil"/>
        </w:pBdr>
        <w:tabs>
          <w:tab w:val="left" w:pos="180"/>
          <w:tab w:val="left" w:pos="270"/>
        </w:tabs>
        <w:rPr>
          <w:color w:val="000000"/>
        </w:rPr>
      </w:pPr>
      <w:r w:rsidRPr="00B56D6B">
        <w:rPr>
          <w:color w:val="000000"/>
        </w:rPr>
        <w:t xml:space="preserve">Rigid transformations include translations (slides), reflections (flips), rotations (turns), or glide reflections. </w:t>
      </w:r>
    </w:p>
    <w:p w14:paraId="67304CB0" w14:textId="70B94806" w:rsidR="009E60D7" w:rsidRPr="00B56D6B" w:rsidRDefault="00770C82" w:rsidP="009E60D7">
      <w:pPr>
        <w:pStyle w:val="Heading6"/>
      </w:pPr>
      <w:r w:rsidRPr="00B56D6B">
        <w:t>Progressions</w:t>
      </w:r>
    </w:p>
    <w:p w14:paraId="1983016B" w14:textId="154AA0FF" w:rsidR="009E60D7" w:rsidRPr="00B56D6B" w:rsidRDefault="009E60D7" w:rsidP="009E60D7">
      <w:pPr>
        <w:numPr>
          <w:ilvl w:val="0"/>
          <w:numId w:val="411"/>
        </w:numPr>
        <w:pBdr>
          <w:top w:val="nil"/>
          <w:left w:val="nil"/>
          <w:bottom w:val="nil"/>
          <w:right w:val="nil"/>
          <w:between w:val="nil"/>
        </w:pBdr>
        <w:tabs>
          <w:tab w:val="left" w:pos="180"/>
          <w:tab w:val="left" w:pos="270"/>
        </w:tabs>
        <w:rPr>
          <w:color w:val="000000"/>
        </w:rPr>
      </w:pPr>
      <w:r w:rsidRPr="00B56D6B">
        <w:rPr>
          <w:color w:val="000000"/>
        </w:rPr>
        <w:t xml:space="preserve">Two figures in the plane are said to be congruent if there is a sequence of rigid motions that takes one figure onto the other. It should be noted that if we find a sequence of rigid motions taking figure A to figure B, then we can also find a sequence taking figure B to figure A. In high school mathematics the topic of congruence will be developed in a coherent, logical way, giving students the tools to investigate many geometric questions. In Grade 8, the treatment is informal, and students discover what they can about congruence through experimentation with actual motions. (Please reference page 9 in the </w:t>
      </w:r>
      <w:hyperlink r:id="rId1193" w:history="1">
        <w:r w:rsidRPr="00B56D6B">
          <w:rPr>
            <w:rStyle w:val="Hyperlink"/>
          </w:rPr>
          <w:t>Progression document</w:t>
        </w:r>
      </w:hyperlink>
      <w:r w:rsidRPr="00B56D6B">
        <w:rPr>
          <w:color w:val="000000"/>
        </w:rPr>
        <w:t>).</w:t>
      </w:r>
    </w:p>
    <w:p w14:paraId="0AEC9C44" w14:textId="05B96EA2" w:rsidR="00023F15" w:rsidRPr="00B56D6B" w:rsidRDefault="004311EB" w:rsidP="00B03B52">
      <w:pPr>
        <w:pStyle w:val="Heading6"/>
      </w:pPr>
      <w:r w:rsidRPr="00B56D6B">
        <w:t>Examples</w:t>
      </w:r>
    </w:p>
    <w:p w14:paraId="323395E0" w14:textId="406D2DB6" w:rsidR="00023F15" w:rsidRPr="00B56D6B" w:rsidRDefault="00023F15" w:rsidP="04CA56F2">
      <w:pPr>
        <w:numPr>
          <w:ilvl w:val="0"/>
          <w:numId w:val="411"/>
        </w:numPr>
        <w:pBdr>
          <w:top w:val="nil"/>
          <w:left w:val="nil"/>
          <w:bottom w:val="nil"/>
          <w:right w:val="nil"/>
          <w:between w:val="nil"/>
        </w:pBdr>
        <w:tabs>
          <w:tab w:val="left" w:pos="180"/>
          <w:tab w:val="left" w:pos="270"/>
        </w:tabs>
        <w:rPr>
          <w:color w:val="000000"/>
          <w:lang w:val="en-US"/>
        </w:rPr>
      </w:pPr>
      <w:r w:rsidRPr="04CA56F2">
        <w:rPr>
          <w:color w:val="000000" w:themeColor="text1"/>
          <w:lang w:val="en-US"/>
        </w:rPr>
        <w:t>Given two congruent figures, describe a sequence of transformations that demonstrates the congruence between them.</w:t>
      </w:r>
    </w:p>
    <w:p w14:paraId="04CFDC59" w14:textId="77777777" w:rsidR="009E60D7" w:rsidRPr="00B56D6B" w:rsidRDefault="009E60D7" w:rsidP="009E60D7">
      <w:pPr>
        <w:numPr>
          <w:ilvl w:val="0"/>
          <w:numId w:val="411"/>
        </w:numPr>
        <w:pBdr>
          <w:top w:val="nil"/>
          <w:left w:val="nil"/>
          <w:bottom w:val="nil"/>
          <w:right w:val="nil"/>
          <w:between w:val="nil"/>
        </w:pBdr>
        <w:tabs>
          <w:tab w:val="left" w:pos="180"/>
          <w:tab w:val="left" w:pos="270"/>
        </w:tabs>
        <w:rPr>
          <w:color w:val="8835CD"/>
        </w:rPr>
      </w:pPr>
      <w:r w:rsidRPr="00B56D6B">
        <w:rPr>
          <w:color w:val="8835CD"/>
        </w:rPr>
        <w:t>Illustrative Mathematics:</w:t>
      </w:r>
    </w:p>
    <w:p w14:paraId="3544FC1A" w14:textId="0BE79756" w:rsidR="009E60D7" w:rsidRPr="00B56D6B" w:rsidRDefault="009E60D7" w:rsidP="009E60D7">
      <w:pPr>
        <w:numPr>
          <w:ilvl w:val="1"/>
          <w:numId w:val="411"/>
        </w:numPr>
        <w:pBdr>
          <w:top w:val="nil"/>
          <w:left w:val="nil"/>
          <w:bottom w:val="nil"/>
          <w:right w:val="nil"/>
          <w:between w:val="nil"/>
        </w:pBdr>
        <w:tabs>
          <w:tab w:val="left" w:pos="180"/>
          <w:tab w:val="left" w:pos="270"/>
        </w:tabs>
        <w:rPr>
          <w:color w:val="000000"/>
        </w:rPr>
      </w:pPr>
      <w:hyperlink r:id="rId1194" w:history="1">
        <w:r w:rsidRPr="00B56D6B">
          <w:rPr>
            <w:rStyle w:val="Hyperlink"/>
          </w:rPr>
          <w:t>Congruent Rectangles</w:t>
        </w:r>
      </w:hyperlink>
    </w:p>
    <w:p w14:paraId="32884D02" w14:textId="1B23DDF8" w:rsidR="009E60D7" w:rsidRPr="00B56D6B" w:rsidRDefault="009E60D7" w:rsidP="009E60D7">
      <w:pPr>
        <w:numPr>
          <w:ilvl w:val="1"/>
          <w:numId w:val="411"/>
        </w:numPr>
        <w:pBdr>
          <w:top w:val="nil"/>
          <w:left w:val="nil"/>
          <w:bottom w:val="nil"/>
          <w:right w:val="nil"/>
          <w:between w:val="nil"/>
        </w:pBdr>
        <w:tabs>
          <w:tab w:val="left" w:pos="180"/>
          <w:tab w:val="left" w:pos="270"/>
        </w:tabs>
        <w:rPr>
          <w:rStyle w:val="Hyperlink"/>
          <w:color w:val="000000"/>
          <w:u w:val="none"/>
        </w:rPr>
      </w:pPr>
      <w:hyperlink r:id="rId1195" w:history="1">
        <w:r w:rsidRPr="00B56D6B">
          <w:rPr>
            <w:rStyle w:val="Hyperlink"/>
          </w:rPr>
          <w:t>Triangle congruence with coordinates</w:t>
        </w:r>
      </w:hyperlink>
    </w:p>
    <w:p w14:paraId="0C03B605" w14:textId="77777777" w:rsidR="00BC7335" w:rsidRPr="00B56D6B" w:rsidRDefault="00BC7335" w:rsidP="00BC7335">
      <w:pPr>
        <w:numPr>
          <w:ilvl w:val="0"/>
          <w:numId w:val="411"/>
        </w:numPr>
        <w:pBdr>
          <w:top w:val="nil"/>
          <w:left w:val="nil"/>
          <w:bottom w:val="nil"/>
          <w:right w:val="nil"/>
          <w:between w:val="nil"/>
        </w:pBdr>
        <w:tabs>
          <w:tab w:val="left" w:pos="180"/>
          <w:tab w:val="left" w:pos="270"/>
        </w:tabs>
        <w:rPr>
          <w:color w:val="000000"/>
        </w:rPr>
      </w:pPr>
      <w:r w:rsidRPr="00B56D6B">
        <w:rPr>
          <w:color w:val="297352"/>
        </w:rPr>
        <w:t>Student Achievement Partners:</w:t>
      </w:r>
    </w:p>
    <w:p w14:paraId="31FF1E38" w14:textId="6B6680C3" w:rsidR="009E60D7" w:rsidRPr="00B56D6B" w:rsidRDefault="009E60D7" w:rsidP="009E60D7">
      <w:pPr>
        <w:numPr>
          <w:ilvl w:val="1"/>
          <w:numId w:val="411"/>
        </w:numPr>
        <w:pBdr>
          <w:top w:val="nil"/>
          <w:left w:val="nil"/>
          <w:bottom w:val="nil"/>
          <w:right w:val="nil"/>
          <w:between w:val="nil"/>
        </w:pBdr>
        <w:tabs>
          <w:tab w:val="left" w:pos="180"/>
          <w:tab w:val="left" w:pos="270"/>
        </w:tabs>
        <w:rPr>
          <w:color w:val="000000"/>
        </w:rPr>
      </w:pPr>
      <w:hyperlink r:id="rId1196" w:history="1">
        <w:r w:rsidRPr="00B56D6B">
          <w:rPr>
            <w:rStyle w:val="Hyperlink"/>
          </w:rPr>
          <w:t>Smarter Balanced Assessment Item Illustrating 8.GM.A.2</w:t>
        </w:r>
      </w:hyperlink>
    </w:p>
    <w:p w14:paraId="377F7656" w14:textId="77777777" w:rsidR="009E60D7" w:rsidRPr="00B56D6B" w:rsidRDefault="009E60D7" w:rsidP="009E60D7">
      <w:pPr>
        <w:pBdr>
          <w:top w:val="nil"/>
          <w:left w:val="nil"/>
          <w:bottom w:val="nil"/>
          <w:right w:val="nil"/>
          <w:between w:val="nil"/>
        </w:pBdr>
        <w:tabs>
          <w:tab w:val="left" w:pos="180"/>
          <w:tab w:val="left" w:pos="270"/>
        </w:tabs>
        <w:rPr>
          <w:color w:val="000000"/>
        </w:rPr>
      </w:pPr>
    </w:p>
    <w:p w14:paraId="758E025D" w14:textId="77777777" w:rsidR="00E303E0" w:rsidRPr="00B56D6B" w:rsidRDefault="00E303E0" w:rsidP="006726F8">
      <w:pPr>
        <w:tabs>
          <w:tab w:val="left" w:pos="180"/>
          <w:tab w:val="left" w:pos="270"/>
        </w:tabs>
        <w:rPr>
          <w:rFonts w:eastAsiaTheme="majorEastAsia" w:cstheme="minorHAnsi"/>
          <w:sz w:val="24"/>
          <w:szCs w:val="26"/>
        </w:rPr>
      </w:pPr>
      <w:r w:rsidRPr="00B56D6B">
        <w:br w:type="page"/>
      </w:r>
    </w:p>
    <w:p w14:paraId="63FD9A53" w14:textId="4B313539" w:rsidR="00E303E0" w:rsidRPr="00B56D6B" w:rsidRDefault="00E303E0" w:rsidP="009C69AA">
      <w:pPr>
        <w:pStyle w:val="Heading4"/>
      </w:pPr>
      <w:bookmarkStart w:id="432" w:name="_STANDARD:_8.GM.A.3"/>
      <w:bookmarkEnd w:id="432"/>
      <w:r w:rsidRPr="00B56D6B">
        <w:lastRenderedPageBreak/>
        <w:t xml:space="preserve">STANDARD: </w:t>
      </w:r>
      <w:hyperlink w:anchor="_Geometric_Reasoning_and_8" w:history="1">
        <w:r w:rsidR="00032115" w:rsidRPr="00B56D6B">
          <w:rPr>
            <w:rStyle w:val="Hyperlink"/>
          </w:rPr>
          <w:t>8.GM</w:t>
        </w:r>
      </w:hyperlink>
      <w:r w:rsidRPr="00B56D6B">
        <w:t>.A.3</w:t>
      </w:r>
    </w:p>
    <w:p w14:paraId="13165BC4" w14:textId="77777777" w:rsidR="00E303E0" w:rsidRPr="00B56D6B" w:rsidRDefault="00E303E0" w:rsidP="00B03B52">
      <w:pPr>
        <w:pStyle w:val="Heading5"/>
      </w:pPr>
      <w:r w:rsidRPr="00B56D6B">
        <w:t> </w:t>
      </w:r>
      <w:r w:rsidRPr="00B56D6B">
        <w:rPr>
          <w:noProof/>
          <w:lang w:val="en-US"/>
        </w:rPr>
        <w:drawing>
          <wp:inline distT="0" distB="0" distL="0" distR="0" wp14:anchorId="013CD375" wp14:editId="1588D6D8">
            <wp:extent cx="274320" cy="274320"/>
            <wp:effectExtent l="0" t="0" r="0" b="0"/>
            <wp:docPr id="648" name="Picture 648"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Standards Statement (2021): </w:t>
      </w:r>
    </w:p>
    <w:p w14:paraId="5BCB1A1C" w14:textId="77777777" w:rsidR="00E303E0" w:rsidRPr="00B56D6B" w:rsidRDefault="00E303E0" w:rsidP="006726F8">
      <w:pPr>
        <w:tabs>
          <w:tab w:val="left" w:pos="180"/>
          <w:tab w:val="left" w:pos="270"/>
        </w:tabs>
        <w:ind w:left="450"/>
        <w:jc w:val="both"/>
      </w:pPr>
      <w:r w:rsidRPr="00B56D6B">
        <w:rPr>
          <w:noProof/>
        </w:rPr>
        <w:t>Describe the effect of dilations, translations, rotations and reflections on two-dimensional figures using coordinates.</w:t>
      </w:r>
      <w:r w:rsidRPr="00B56D6B">
        <w:t xml:space="preserve"> </w:t>
      </w:r>
    </w:p>
    <w:p w14:paraId="6539AD88" w14:textId="77777777" w:rsidR="00E303E0" w:rsidRPr="00B56D6B" w:rsidRDefault="00E303E0" w:rsidP="00B03B52">
      <w:pPr>
        <w:pStyle w:val="Heading5"/>
      </w:pPr>
      <w:r w:rsidRPr="00B56D6B">
        <w:t> </w:t>
      </w:r>
      <w:r w:rsidRPr="00B56D6B">
        <w:rPr>
          <w:noProof/>
          <w:lang w:val="en-US"/>
        </w:rPr>
        <w:drawing>
          <wp:inline distT="0" distB="0" distL="0" distR="0" wp14:anchorId="3DA6DDCF" wp14:editId="45981C29">
            <wp:extent cx="274320" cy="274320"/>
            <wp:effectExtent l="0" t="0" r="0" b="0"/>
            <wp:docPr id="649" name="Picture 649"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 Connections: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rsidRPr="00B56D6B" w14:paraId="3EA5B9AE" w14:textId="77777777" w:rsidTr="04CA56F2">
        <w:trPr>
          <w:trHeight w:val="576"/>
          <w:tblHeader/>
        </w:trPr>
        <w:tc>
          <w:tcPr>
            <w:tcW w:w="2448" w:type="dxa"/>
            <w:shd w:val="clear" w:color="auto" w:fill="1B75BC"/>
            <w:vAlign w:val="center"/>
          </w:tcPr>
          <w:p w14:paraId="70C32F84" w14:textId="77777777" w:rsidR="00E303E0" w:rsidRPr="00B56D6B" w:rsidRDefault="00E303E0" w:rsidP="006726F8">
            <w:pPr>
              <w:tabs>
                <w:tab w:val="left" w:pos="180"/>
                <w:tab w:val="left" w:pos="270"/>
              </w:tabs>
              <w:jc w:val="center"/>
            </w:pPr>
            <w:r w:rsidRPr="00B56D6B">
              <w:rPr>
                <w:color w:val="FFFFFF" w:themeColor="background1"/>
              </w:rPr>
              <w:t>Preceding Pathway Content (2021)</w:t>
            </w:r>
          </w:p>
        </w:tc>
        <w:tc>
          <w:tcPr>
            <w:tcW w:w="2448" w:type="dxa"/>
            <w:shd w:val="clear" w:color="auto" w:fill="1B75BC"/>
            <w:vAlign w:val="center"/>
          </w:tcPr>
          <w:p w14:paraId="0B02D77D" w14:textId="77777777" w:rsidR="00E303E0" w:rsidRPr="00B56D6B" w:rsidRDefault="00E303E0" w:rsidP="006726F8">
            <w:pPr>
              <w:tabs>
                <w:tab w:val="left" w:pos="180"/>
                <w:tab w:val="left" w:pos="270"/>
              </w:tabs>
              <w:jc w:val="center"/>
            </w:pPr>
            <w:r w:rsidRPr="04CA56F2">
              <w:rPr>
                <w:color w:val="FFFFFF" w:themeColor="background1"/>
                <w:lang w:val="en-US"/>
              </w:rPr>
              <w:t>Subsequent Pathway Content (2021)</w:t>
            </w:r>
          </w:p>
        </w:tc>
        <w:tc>
          <w:tcPr>
            <w:tcW w:w="2448" w:type="dxa"/>
            <w:shd w:val="clear" w:color="auto" w:fill="1B75BC"/>
            <w:vAlign w:val="center"/>
          </w:tcPr>
          <w:p w14:paraId="071185B2" w14:textId="77777777" w:rsidR="00E303E0" w:rsidRPr="00B56D6B" w:rsidRDefault="00E303E0" w:rsidP="006726F8">
            <w:pPr>
              <w:tabs>
                <w:tab w:val="left" w:pos="180"/>
                <w:tab w:val="left" w:pos="270"/>
              </w:tabs>
              <w:jc w:val="center"/>
            </w:pPr>
            <w:r w:rsidRPr="00B56D6B">
              <w:rPr>
                <w:color w:val="FFFFFF" w:themeColor="background1"/>
              </w:rPr>
              <w:t>Cross Domain Connections (2021)</w:t>
            </w:r>
          </w:p>
        </w:tc>
        <w:tc>
          <w:tcPr>
            <w:tcW w:w="2448" w:type="dxa"/>
            <w:shd w:val="clear" w:color="auto" w:fill="9F2065"/>
            <w:vAlign w:val="center"/>
          </w:tcPr>
          <w:p w14:paraId="4642A261" w14:textId="77777777" w:rsidR="00E303E0" w:rsidRPr="00B56D6B" w:rsidRDefault="00E303E0" w:rsidP="006726F8">
            <w:pPr>
              <w:tabs>
                <w:tab w:val="left" w:pos="180"/>
                <w:tab w:val="left" w:pos="270"/>
              </w:tabs>
              <w:jc w:val="center"/>
              <w:rPr>
                <w:color w:val="FFFFFF" w:themeColor="background1"/>
              </w:rPr>
            </w:pPr>
            <w:r w:rsidRPr="00B56D6B">
              <w:rPr>
                <w:color w:val="FFFFFF" w:themeColor="background1"/>
              </w:rPr>
              <w:t>Common Core (CCSS)</w:t>
            </w:r>
          </w:p>
          <w:p w14:paraId="055C3D3B" w14:textId="77777777" w:rsidR="00E303E0" w:rsidRPr="00B56D6B" w:rsidRDefault="00E303E0" w:rsidP="006726F8">
            <w:pPr>
              <w:tabs>
                <w:tab w:val="left" w:pos="180"/>
                <w:tab w:val="left" w:pos="270"/>
              </w:tabs>
              <w:jc w:val="center"/>
            </w:pPr>
            <w:r w:rsidRPr="00B56D6B">
              <w:rPr>
                <w:color w:val="FFFFFF" w:themeColor="background1"/>
              </w:rPr>
              <w:t>(2010)</w:t>
            </w:r>
          </w:p>
        </w:tc>
      </w:tr>
      <w:tr w:rsidR="00E303E0" w:rsidRPr="00B56D6B" w14:paraId="218F934B" w14:textId="77777777" w:rsidTr="04CA56F2">
        <w:trPr>
          <w:trHeight w:val="576"/>
        </w:trPr>
        <w:tc>
          <w:tcPr>
            <w:tcW w:w="2448" w:type="dxa"/>
          </w:tcPr>
          <w:p w14:paraId="76D1195B" w14:textId="364CB5D6" w:rsidR="00E303E0" w:rsidRPr="00B56D6B" w:rsidRDefault="00C31ABA" w:rsidP="006726F8">
            <w:pPr>
              <w:tabs>
                <w:tab w:val="left" w:pos="180"/>
                <w:tab w:val="left" w:pos="270"/>
              </w:tabs>
            </w:pPr>
            <w:hyperlink w:anchor="_STANDARD:_6.GM.A.3" w:history="1">
              <w:r w:rsidRPr="00B56D6B">
                <w:rPr>
                  <w:rStyle w:val="Hyperlink"/>
                  <w:noProof/>
                </w:rPr>
                <w:t>6.GM.A.3</w:t>
              </w:r>
            </w:hyperlink>
            <w:r w:rsidR="00E303E0" w:rsidRPr="00B56D6B">
              <w:rPr>
                <w:noProof/>
                <w:color w:val="1B75BC"/>
              </w:rPr>
              <w:t xml:space="preserve">, </w:t>
            </w:r>
            <w:hyperlink w:anchor="_STANDARD:_8.GM.A.1" w:history="1">
              <w:r w:rsidR="009F0CFD" w:rsidRPr="00B56D6B">
                <w:rPr>
                  <w:rStyle w:val="Hyperlink"/>
                  <w:noProof/>
                </w:rPr>
                <w:t>8.GM.A.1</w:t>
              </w:r>
            </w:hyperlink>
          </w:p>
        </w:tc>
        <w:tc>
          <w:tcPr>
            <w:tcW w:w="2448" w:type="dxa"/>
          </w:tcPr>
          <w:p w14:paraId="4EC6AD65" w14:textId="272E05A9" w:rsidR="00E303E0" w:rsidRPr="00B56D6B" w:rsidRDefault="00B8699A" w:rsidP="006726F8">
            <w:pPr>
              <w:tabs>
                <w:tab w:val="left" w:pos="180"/>
                <w:tab w:val="left" w:pos="270"/>
              </w:tabs>
            </w:pPr>
            <w:hyperlink w:anchor="_STANDARD:_8.GM.A.4" w:history="1">
              <w:r w:rsidRPr="00B56D6B">
                <w:rPr>
                  <w:rStyle w:val="Hyperlink"/>
                  <w:noProof/>
                </w:rPr>
                <w:t>8.GM.A.4</w:t>
              </w:r>
            </w:hyperlink>
            <w:r w:rsidR="00E303E0" w:rsidRPr="00B56D6B">
              <w:rPr>
                <w:noProof/>
                <w:color w:val="1B75BC"/>
              </w:rPr>
              <w:t xml:space="preserve">, </w:t>
            </w:r>
            <w:hyperlink w:anchor="_STANDARD:_HS.GM.A.1" w:history="1">
              <w:r w:rsidR="00DB722E" w:rsidRPr="00B56D6B">
                <w:rPr>
                  <w:rStyle w:val="Hyperlink"/>
                  <w:noProof/>
                </w:rPr>
                <w:t>HS.GM.A.1</w:t>
              </w:r>
            </w:hyperlink>
            <w:r w:rsidR="00E303E0" w:rsidRPr="00B56D6B">
              <w:rPr>
                <w:noProof/>
                <w:color w:val="1B75BC"/>
              </w:rPr>
              <w:t xml:space="preserve">, </w:t>
            </w:r>
            <w:hyperlink w:anchor="_STANDARD:_HS.GM.A.2" w:history="1">
              <w:r w:rsidR="00E303E0" w:rsidRPr="00B56D6B">
                <w:rPr>
                  <w:rStyle w:val="Hyperlink"/>
                  <w:noProof/>
                </w:rPr>
                <w:t>HS.GM.A.2</w:t>
              </w:r>
            </w:hyperlink>
          </w:p>
        </w:tc>
        <w:tc>
          <w:tcPr>
            <w:tcW w:w="2448" w:type="dxa"/>
          </w:tcPr>
          <w:p w14:paraId="36F6E6EA" w14:textId="76D5F362" w:rsidR="00E303E0" w:rsidRPr="00B56D6B" w:rsidRDefault="00C31ABA" w:rsidP="006726F8">
            <w:pPr>
              <w:tabs>
                <w:tab w:val="left" w:pos="180"/>
                <w:tab w:val="left" w:pos="270"/>
              </w:tabs>
            </w:pPr>
            <w:hyperlink w:anchor="_STANDARD:_6.NS.C.8" w:history="1">
              <w:r w:rsidRPr="00B56D6B">
                <w:rPr>
                  <w:rStyle w:val="Hyperlink"/>
                  <w:noProof/>
                </w:rPr>
                <w:t>6.NS.C.8</w:t>
              </w:r>
            </w:hyperlink>
          </w:p>
        </w:tc>
        <w:tc>
          <w:tcPr>
            <w:tcW w:w="2448" w:type="dxa"/>
          </w:tcPr>
          <w:p w14:paraId="2F8E08B7" w14:textId="77777777" w:rsidR="00E303E0" w:rsidRPr="00B56D6B" w:rsidRDefault="00E303E0" w:rsidP="006726F8">
            <w:pPr>
              <w:tabs>
                <w:tab w:val="left" w:pos="180"/>
                <w:tab w:val="left" w:pos="270"/>
              </w:tabs>
              <w:jc w:val="center"/>
              <w:rPr>
                <w:rStyle w:val="Hyperlink"/>
                <w:noProof/>
              </w:rPr>
            </w:pPr>
            <w:hyperlink r:id="rId1197" w:history="1">
              <w:r w:rsidRPr="00B56D6B">
                <w:rPr>
                  <w:rStyle w:val="Hyperlink"/>
                  <w:noProof/>
                </w:rPr>
                <w:t>8.G.A.3</w:t>
              </w:r>
            </w:hyperlink>
          </w:p>
          <w:p w14:paraId="39057613" w14:textId="6BD15623" w:rsidR="0019349B" w:rsidRPr="00B56D6B" w:rsidRDefault="0019349B" w:rsidP="006726F8">
            <w:pPr>
              <w:tabs>
                <w:tab w:val="left" w:pos="180"/>
                <w:tab w:val="left" w:pos="270"/>
              </w:tabs>
              <w:jc w:val="center"/>
            </w:pPr>
            <w:hyperlink w:anchor="_8.GM.A_Understand_congruence" w:history="1">
              <w:r w:rsidRPr="00B56D6B">
                <w:rPr>
                  <w:rStyle w:val="Hyperlink"/>
                </w:rPr>
                <w:t>8.GM.A Crosswalk</w:t>
              </w:r>
            </w:hyperlink>
          </w:p>
        </w:tc>
      </w:tr>
    </w:tbl>
    <w:p w14:paraId="06858857" w14:textId="14B781AD" w:rsidR="00E303E0" w:rsidRPr="00B56D6B" w:rsidRDefault="00E303E0" w:rsidP="00B03B52">
      <w:pPr>
        <w:pStyle w:val="Heading5"/>
      </w:pPr>
      <w:r w:rsidRPr="00B56D6B">
        <w:t> </w:t>
      </w:r>
      <w:r w:rsidRPr="00B56D6B">
        <w:rPr>
          <w:noProof/>
          <w:lang w:val="en-US"/>
        </w:rPr>
        <w:drawing>
          <wp:inline distT="0" distB="0" distL="0" distR="0" wp14:anchorId="777D3DD6" wp14:editId="1ABA3EFE">
            <wp:extent cx="271955" cy="274320"/>
            <wp:effectExtent l="0" t="0" r="0" b="0"/>
            <wp:docPr id="650" name="Picture 650"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rsidR="00C5238C" w:rsidRPr="00B56D6B">
        <w:t>Standards Guidance:</w:t>
      </w:r>
    </w:p>
    <w:p w14:paraId="7471F003" w14:textId="14740B7C" w:rsidR="009E60D7" w:rsidRPr="00B56D6B" w:rsidRDefault="00770C82" w:rsidP="00B03B52">
      <w:pPr>
        <w:pStyle w:val="Heading6"/>
      </w:pPr>
      <w:r w:rsidRPr="00B56D6B">
        <w:t>Progressions</w:t>
      </w:r>
    </w:p>
    <w:p w14:paraId="2B1AC4E8" w14:textId="659AF79D" w:rsidR="009E60D7" w:rsidRPr="00B56D6B" w:rsidRDefault="009E60D7" w:rsidP="04CA56F2">
      <w:pPr>
        <w:numPr>
          <w:ilvl w:val="0"/>
          <w:numId w:val="411"/>
        </w:numPr>
        <w:pBdr>
          <w:top w:val="nil"/>
          <w:left w:val="nil"/>
          <w:bottom w:val="nil"/>
          <w:right w:val="nil"/>
          <w:between w:val="nil"/>
        </w:pBdr>
        <w:tabs>
          <w:tab w:val="left" w:pos="180"/>
          <w:tab w:val="left" w:pos="270"/>
        </w:tabs>
      </w:pPr>
      <w:r w:rsidRPr="04CA56F2">
        <w:rPr>
          <w:lang w:val="en-US"/>
        </w:rPr>
        <w:t xml:space="preserve">In Grade 7, students study scale drawings to as a prelude to the transition from “same shape” to similarity in Grade 8. In Grade 8, change in scale becomes understood in terms of transformations that expand or contract the plane and the previous work with scale drawings flows naturally into describing dilations in terms of coordinates. (Please reference pages 9 &amp; 10 in the </w:t>
      </w:r>
      <w:hyperlink r:id="rId1198">
        <w:r w:rsidRPr="04CA56F2">
          <w:rPr>
            <w:rStyle w:val="Hyperlink"/>
            <w:lang w:val="en-US"/>
          </w:rPr>
          <w:t>Progression document</w:t>
        </w:r>
      </w:hyperlink>
      <w:r w:rsidRPr="04CA56F2">
        <w:rPr>
          <w:lang w:val="en-US"/>
        </w:rPr>
        <w:t>).</w:t>
      </w:r>
    </w:p>
    <w:p w14:paraId="5DD639D2" w14:textId="10785C19" w:rsidR="00023F15" w:rsidRPr="00B56D6B" w:rsidRDefault="00023F15" w:rsidP="00B03B52">
      <w:pPr>
        <w:pStyle w:val="Heading6"/>
      </w:pPr>
      <w:r w:rsidRPr="00B56D6B">
        <w:t>Examples</w:t>
      </w:r>
    </w:p>
    <w:p w14:paraId="7E751942" w14:textId="77777777" w:rsidR="00023F15" w:rsidRPr="00B56D6B" w:rsidRDefault="00023F15" w:rsidP="003929FE">
      <w:pPr>
        <w:numPr>
          <w:ilvl w:val="0"/>
          <w:numId w:val="411"/>
        </w:numPr>
        <w:pBdr>
          <w:top w:val="nil"/>
          <w:left w:val="nil"/>
          <w:bottom w:val="nil"/>
          <w:right w:val="nil"/>
          <w:between w:val="nil"/>
        </w:pBdr>
        <w:tabs>
          <w:tab w:val="left" w:pos="180"/>
          <w:tab w:val="left" w:pos="270"/>
        </w:tabs>
        <w:rPr>
          <w:color w:val="000000"/>
        </w:rPr>
      </w:pPr>
      <w:r w:rsidRPr="00B56D6B">
        <w:rPr>
          <w:color w:val="000000"/>
        </w:rPr>
        <w:t>Given a triangle with given coordinates, give the new coordinates after a prescribed transformation.</w:t>
      </w:r>
    </w:p>
    <w:p w14:paraId="6D56EF5C" w14:textId="77777777" w:rsidR="00023F15" w:rsidRPr="00B56D6B" w:rsidRDefault="00023F15" w:rsidP="04CA56F2">
      <w:pPr>
        <w:numPr>
          <w:ilvl w:val="0"/>
          <w:numId w:val="411"/>
        </w:numPr>
        <w:pBdr>
          <w:top w:val="nil"/>
          <w:left w:val="nil"/>
          <w:bottom w:val="nil"/>
          <w:right w:val="nil"/>
          <w:between w:val="nil"/>
        </w:pBdr>
        <w:tabs>
          <w:tab w:val="left" w:pos="180"/>
          <w:tab w:val="left" w:pos="270"/>
        </w:tabs>
        <w:rPr>
          <w:color w:val="000000"/>
          <w:lang w:val="en-US"/>
        </w:rPr>
      </w:pPr>
      <w:r w:rsidRPr="04CA56F2">
        <w:rPr>
          <w:color w:val="000000" w:themeColor="text1"/>
          <w:lang w:val="en-US"/>
        </w:rPr>
        <w:t xml:space="preserve">The image of Triangle ABC with </w:t>
      </w:r>
      <w:r w:rsidRPr="04CA56F2">
        <w:rPr>
          <w:rFonts w:ascii="Cambria Math" w:eastAsia="Cambria Math" w:hAnsi="Cambria Math" w:cs="Cambria Math"/>
          <w:color w:val="000000" w:themeColor="text1"/>
          <w:lang w:val="en-US"/>
        </w:rPr>
        <w:t>𝐴</w:t>
      </w:r>
      <w:r w:rsidRPr="04CA56F2">
        <w:rPr>
          <w:color w:val="000000" w:themeColor="text1"/>
          <w:lang w:val="en-US"/>
        </w:rPr>
        <w:t xml:space="preserve">=(−3,0), </w:t>
      </w:r>
      <w:r w:rsidRPr="04CA56F2">
        <w:rPr>
          <w:rFonts w:ascii="Cambria Math" w:eastAsia="Cambria Math" w:hAnsi="Cambria Math" w:cs="Cambria Math"/>
          <w:color w:val="000000" w:themeColor="text1"/>
          <w:lang w:val="en-US"/>
        </w:rPr>
        <w:t>𝐵</w:t>
      </w:r>
      <w:r w:rsidRPr="04CA56F2">
        <w:rPr>
          <w:color w:val="000000" w:themeColor="text1"/>
          <w:lang w:val="en-US"/>
        </w:rPr>
        <w:t xml:space="preserve">=(−3,−2) and </w:t>
      </w:r>
      <w:r w:rsidRPr="04CA56F2">
        <w:rPr>
          <w:rFonts w:ascii="Cambria Math" w:eastAsia="Cambria Math" w:hAnsi="Cambria Math" w:cs="Cambria Math"/>
          <w:color w:val="000000" w:themeColor="text1"/>
          <w:lang w:val="en-US"/>
        </w:rPr>
        <w:t>𝐶</w:t>
      </w:r>
      <w:r w:rsidRPr="04CA56F2">
        <w:rPr>
          <w:color w:val="000000" w:themeColor="text1"/>
          <w:lang w:val="en-US"/>
        </w:rPr>
        <w:t xml:space="preserve">=(4,−2) would have coordinates </w:t>
      </w:r>
      <w:r w:rsidRPr="04CA56F2">
        <w:rPr>
          <w:rFonts w:ascii="Cambria Math" w:eastAsia="Cambria Math" w:hAnsi="Cambria Math" w:cs="Cambria Math"/>
          <w:color w:val="000000" w:themeColor="text1"/>
          <w:lang w:val="en-US"/>
        </w:rPr>
        <w:t>𝐴</w:t>
      </w:r>
      <w:r w:rsidRPr="04CA56F2">
        <w:rPr>
          <w:color w:val="000000" w:themeColor="text1"/>
          <w:lang w:val="en-US"/>
        </w:rPr>
        <w:t xml:space="preserve">’=(−3−3,0+2)=(−6,2), </w:t>
      </w:r>
      <w:r w:rsidRPr="04CA56F2">
        <w:rPr>
          <w:rFonts w:ascii="Cambria Math" w:eastAsia="Cambria Math" w:hAnsi="Cambria Math" w:cs="Cambria Math"/>
          <w:color w:val="000000" w:themeColor="text1"/>
          <w:lang w:val="en-US"/>
        </w:rPr>
        <w:t>𝐵</w:t>
      </w:r>
      <w:r w:rsidRPr="04CA56F2">
        <w:rPr>
          <w:color w:val="000000" w:themeColor="text1"/>
          <w:lang w:val="en-US"/>
        </w:rPr>
        <w:t xml:space="preserve">’=(−3−3,−2+2)=(−6,0), and </w:t>
      </w:r>
      <w:r w:rsidRPr="04CA56F2">
        <w:rPr>
          <w:rFonts w:ascii="Cambria Math" w:eastAsia="Cambria Math" w:hAnsi="Cambria Math" w:cs="Cambria Math"/>
          <w:color w:val="000000" w:themeColor="text1"/>
          <w:lang w:val="en-US"/>
        </w:rPr>
        <w:t>𝐶</w:t>
      </w:r>
      <w:r w:rsidRPr="04CA56F2">
        <w:rPr>
          <w:color w:val="000000" w:themeColor="text1"/>
          <w:lang w:val="en-US"/>
        </w:rPr>
        <w:t>’=(4−3,−2+2)=(1,0) following a translation 3 units to the left and 2 units up.</w:t>
      </w:r>
    </w:p>
    <w:p w14:paraId="3B299C53" w14:textId="137A3872" w:rsidR="00023F15" w:rsidRPr="00B56D6B" w:rsidRDefault="00023F15" w:rsidP="003929FE">
      <w:pPr>
        <w:numPr>
          <w:ilvl w:val="0"/>
          <w:numId w:val="411"/>
        </w:numPr>
        <w:pBdr>
          <w:top w:val="nil"/>
          <w:left w:val="nil"/>
          <w:bottom w:val="nil"/>
          <w:right w:val="nil"/>
          <w:between w:val="nil"/>
        </w:pBdr>
        <w:tabs>
          <w:tab w:val="left" w:pos="180"/>
          <w:tab w:val="left" w:pos="270"/>
        </w:tabs>
      </w:pPr>
      <w:r w:rsidRPr="00B56D6B">
        <w:rPr>
          <w:color w:val="000000"/>
        </w:rPr>
        <w:t>The center of dilation should be limited to a) the origin on the coordinate plane or b) one vertex of a figure such as a triangle.</w:t>
      </w:r>
    </w:p>
    <w:p w14:paraId="3E9F6FE4" w14:textId="77777777" w:rsidR="009E60D7" w:rsidRPr="00B56D6B" w:rsidRDefault="009E60D7" w:rsidP="009E60D7">
      <w:pPr>
        <w:numPr>
          <w:ilvl w:val="0"/>
          <w:numId w:val="411"/>
        </w:numPr>
        <w:pBdr>
          <w:top w:val="nil"/>
          <w:left w:val="nil"/>
          <w:bottom w:val="nil"/>
          <w:right w:val="nil"/>
          <w:between w:val="nil"/>
        </w:pBdr>
        <w:tabs>
          <w:tab w:val="left" w:pos="180"/>
          <w:tab w:val="left" w:pos="270"/>
        </w:tabs>
        <w:rPr>
          <w:color w:val="8835CD"/>
        </w:rPr>
      </w:pPr>
      <w:r w:rsidRPr="00B56D6B">
        <w:rPr>
          <w:color w:val="8835CD"/>
        </w:rPr>
        <w:t>Illustrative Mathematics:</w:t>
      </w:r>
    </w:p>
    <w:p w14:paraId="05944A1C" w14:textId="0825CE2A" w:rsidR="009E60D7" w:rsidRPr="00B56D6B" w:rsidRDefault="009E60D7" w:rsidP="009E60D7">
      <w:pPr>
        <w:numPr>
          <w:ilvl w:val="1"/>
          <w:numId w:val="411"/>
        </w:numPr>
        <w:pBdr>
          <w:top w:val="nil"/>
          <w:left w:val="nil"/>
          <w:bottom w:val="nil"/>
          <w:right w:val="nil"/>
          <w:between w:val="nil"/>
        </w:pBdr>
        <w:tabs>
          <w:tab w:val="left" w:pos="180"/>
          <w:tab w:val="left" w:pos="270"/>
        </w:tabs>
        <w:rPr>
          <w:color w:val="000000"/>
        </w:rPr>
      </w:pPr>
      <w:hyperlink r:id="rId1199" w:history="1">
        <w:r w:rsidRPr="00B56D6B">
          <w:rPr>
            <w:rStyle w:val="Hyperlink"/>
          </w:rPr>
          <w:t>Point Reflection</w:t>
        </w:r>
      </w:hyperlink>
    </w:p>
    <w:p w14:paraId="24EBC434" w14:textId="2E0040ED" w:rsidR="009E60D7" w:rsidRPr="00B56D6B" w:rsidRDefault="009E60D7" w:rsidP="009E60D7">
      <w:pPr>
        <w:numPr>
          <w:ilvl w:val="1"/>
          <w:numId w:val="411"/>
        </w:numPr>
        <w:pBdr>
          <w:top w:val="nil"/>
          <w:left w:val="nil"/>
          <w:bottom w:val="nil"/>
          <w:right w:val="nil"/>
          <w:between w:val="nil"/>
        </w:pBdr>
        <w:tabs>
          <w:tab w:val="left" w:pos="180"/>
          <w:tab w:val="left" w:pos="270"/>
        </w:tabs>
        <w:rPr>
          <w:color w:val="000000"/>
        </w:rPr>
      </w:pPr>
      <w:hyperlink r:id="rId1200" w:history="1">
        <w:r w:rsidRPr="00B56D6B">
          <w:rPr>
            <w:rStyle w:val="Hyperlink"/>
          </w:rPr>
          <w:t>Triangle congruence with coordinates</w:t>
        </w:r>
      </w:hyperlink>
    </w:p>
    <w:p w14:paraId="52D43665" w14:textId="201B1975" w:rsidR="009E60D7" w:rsidRPr="00B56D6B" w:rsidRDefault="009E60D7" w:rsidP="009E60D7">
      <w:pPr>
        <w:numPr>
          <w:ilvl w:val="1"/>
          <w:numId w:val="411"/>
        </w:numPr>
        <w:pBdr>
          <w:top w:val="nil"/>
          <w:left w:val="nil"/>
          <w:bottom w:val="nil"/>
          <w:right w:val="nil"/>
          <w:between w:val="nil"/>
        </w:pBdr>
        <w:tabs>
          <w:tab w:val="left" w:pos="180"/>
          <w:tab w:val="left" w:pos="270"/>
        </w:tabs>
        <w:rPr>
          <w:color w:val="000000"/>
        </w:rPr>
      </w:pPr>
      <w:hyperlink r:id="rId1201" w:history="1">
        <w:r w:rsidRPr="00B56D6B">
          <w:rPr>
            <w:rStyle w:val="Hyperlink"/>
          </w:rPr>
          <w:t>Effects of Dilations on Length, Area, and Angles</w:t>
        </w:r>
      </w:hyperlink>
    </w:p>
    <w:p w14:paraId="4BCC2634" w14:textId="77777777" w:rsidR="00E303E0" w:rsidRPr="00B56D6B" w:rsidRDefault="00E303E0" w:rsidP="006726F8">
      <w:pPr>
        <w:tabs>
          <w:tab w:val="left" w:pos="180"/>
          <w:tab w:val="left" w:pos="270"/>
        </w:tabs>
        <w:rPr>
          <w:rFonts w:eastAsiaTheme="majorEastAsia" w:cstheme="minorHAnsi"/>
          <w:sz w:val="24"/>
          <w:szCs w:val="26"/>
        </w:rPr>
      </w:pPr>
      <w:r w:rsidRPr="00B56D6B">
        <w:br w:type="page"/>
      </w:r>
    </w:p>
    <w:p w14:paraId="71E2865C" w14:textId="4267201A" w:rsidR="00E303E0" w:rsidRPr="00B56D6B" w:rsidRDefault="00E303E0" w:rsidP="009C69AA">
      <w:pPr>
        <w:pStyle w:val="Heading4"/>
      </w:pPr>
      <w:bookmarkStart w:id="433" w:name="_STANDARD:_8.GM.A.4"/>
      <w:bookmarkEnd w:id="433"/>
      <w:r w:rsidRPr="00B56D6B">
        <w:lastRenderedPageBreak/>
        <w:t xml:space="preserve">STANDARD: </w:t>
      </w:r>
      <w:hyperlink w:anchor="_Geometric_Reasoning_and_8" w:history="1">
        <w:r w:rsidR="00032115" w:rsidRPr="00B56D6B">
          <w:rPr>
            <w:rStyle w:val="Hyperlink"/>
          </w:rPr>
          <w:t>8.GM</w:t>
        </w:r>
      </w:hyperlink>
      <w:r w:rsidRPr="00B56D6B">
        <w:t>.A.4</w:t>
      </w:r>
    </w:p>
    <w:p w14:paraId="1A495FBA" w14:textId="77777777" w:rsidR="00E303E0" w:rsidRPr="00B56D6B" w:rsidRDefault="00E303E0" w:rsidP="00B03B52">
      <w:pPr>
        <w:pStyle w:val="Heading5"/>
      </w:pPr>
      <w:r w:rsidRPr="00B56D6B">
        <w:t> </w:t>
      </w:r>
      <w:r w:rsidRPr="00B56D6B">
        <w:rPr>
          <w:noProof/>
          <w:lang w:val="en-US"/>
        </w:rPr>
        <w:drawing>
          <wp:inline distT="0" distB="0" distL="0" distR="0" wp14:anchorId="760F60AD" wp14:editId="46FCB4D9">
            <wp:extent cx="274320" cy="274320"/>
            <wp:effectExtent l="0" t="0" r="0" b="0"/>
            <wp:docPr id="651" name="Picture 651"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Standards Statement (2021): </w:t>
      </w:r>
    </w:p>
    <w:p w14:paraId="0BEA100E" w14:textId="77777777" w:rsidR="00E303E0" w:rsidRPr="00B56D6B" w:rsidRDefault="00E303E0" w:rsidP="006726F8">
      <w:pPr>
        <w:tabs>
          <w:tab w:val="left" w:pos="180"/>
          <w:tab w:val="left" w:pos="270"/>
        </w:tabs>
        <w:ind w:left="450"/>
        <w:jc w:val="both"/>
      </w:pPr>
      <w:r w:rsidRPr="00B56D6B">
        <w:rPr>
          <w:noProof/>
        </w:rPr>
        <w:t>Understand that a two-dimensional figure is similar to another if the second can be obtained from the first by a sequence of rotations, reflections, translations, and/or dilations.</w:t>
      </w:r>
      <w:r w:rsidRPr="00B56D6B">
        <w:t xml:space="preserve"> </w:t>
      </w:r>
    </w:p>
    <w:p w14:paraId="3BD9A10B" w14:textId="77777777" w:rsidR="00E303E0" w:rsidRPr="00B56D6B" w:rsidRDefault="00E303E0" w:rsidP="00B03B52">
      <w:pPr>
        <w:pStyle w:val="Heading5"/>
      </w:pPr>
      <w:r w:rsidRPr="00B56D6B">
        <w:t> </w:t>
      </w:r>
      <w:r w:rsidRPr="00B56D6B">
        <w:rPr>
          <w:noProof/>
          <w:lang w:val="en-US"/>
        </w:rPr>
        <w:drawing>
          <wp:inline distT="0" distB="0" distL="0" distR="0" wp14:anchorId="67B2C72A" wp14:editId="508F8A65">
            <wp:extent cx="274320" cy="274320"/>
            <wp:effectExtent l="0" t="0" r="0" b="0"/>
            <wp:docPr id="652" name="Picture 652"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 Connections: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rsidRPr="00B56D6B" w14:paraId="7000F224" w14:textId="77777777" w:rsidTr="04CA56F2">
        <w:trPr>
          <w:trHeight w:val="576"/>
          <w:tblHeader/>
        </w:trPr>
        <w:tc>
          <w:tcPr>
            <w:tcW w:w="2448" w:type="dxa"/>
            <w:shd w:val="clear" w:color="auto" w:fill="1B75BC"/>
            <w:vAlign w:val="center"/>
          </w:tcPr>
          <w:p w14:paraId="2703F99D" w14:textId="77777777" w:rsidR="00E303E0" w:rsidRPr="00B56D6B" w:rsidRDefault="00E303E0" w:rsidP="006726F8">
            <w:pPr>
              <w:tabs>
                <w:tab w:val="left" w:pos="180"/>
                <w:tab w:val="left" w:pos="270"/>
              </w:tabs>
              <w:jc w:val="center"/>
            </w:pPr>
            <w:r w:rsidRPr="00B56D6B">
              <w:rPr>
                <w:color w:val="FFFFFF" w:themeColor="background1"/>
              </w:rPr>
              <w:t>Preceding Pathway Content (2021)</w:t>
            </w:r>
          </w:p>
        </w:tc>
        <w:tc>
          <w:tcPr>
            <w:tcW w:w="2448" w:type="dxa"/>
            <w:shd w:val="clear" w:color="auto" w:fill="1B75BC"/>
            <w:vAlign w:val="center"/>
          </w:tcPr>
          <w:p w14:paraId="5E8BD4F9" w14:textId="77777777" w:rsidR="00E303E0" w:rsidRPr="00B56D6B" w:rsidRDefault="00E303E0" w:rsidP="006726F8">
            <w:pPr>
              <w:tabs>
                <w:tab w:val="left" w:pos="180"/>
                <w:tab w:val="left" w:pos="270"/>
              </w:tabs>
              <w:jc w:val="center"/>
            </w:pPr>
            <w:r w:rsidRPr="04CA56F2">
              <w:rPr>
                <w:color w:val="FFFFFF" w:themeColor="background1"/>
                <w:lang w:val="en-US"/>
              </w:rPr>
              <w:t>Subsequent Pathway Content (2021)</w:t>
            </w:r>
          </w:p>
        </w:tc>
        <w:tc>
          <w:tcPr>
            <w:tcW w:w="2448" w:type="dxa"/>
            <w:shd w:val="clear" w:color="auto" w:fill="1B75BC"/>
            <w:vAlign w:val="center"/>
          </w:tcPr>
          <w:p w14:paraId="3576459A" w14:textId="77777777" w:rsidR="00E303E0" w:rsidRPr="00B56D6B" w:rsidRDefault="00E303E0" w:rsidP="006726F8">
            <w:pPr>
              <w:tabs>
                <w:tab w:val="left" w:pos="180"/>
                <w:tab w:val="left" w:pos="270"/>
              </w:tabs>
              <w:jc w:val="center"/>
            </w:pPr>
            <w:r w:rsidRPr="00B56D6B">
              <w:rPr>
                <w:color w:val="FFFFFF" w:themeColor="background1"/>
              </w:rPr>
              <w:t>Cross Domain Connections (2021)</w:t>
            </w:r>
          </w:p>
        </w:tc>
        <w:tc>
          <w:tcPr>
            <w:tcW w:w="2448" w:type="dxa"/>
            <w:shd w:val="clear" w:color="auto" w:fill="9F2065"/>
            <w:vAlign w:val="center"/>
          </w:tcPr>
          <w:p w14:paraId="1558E310" w14:textId="77777777" w:rsidR="00E303E0" w:rsidRPr="00B56D6B" w:rsidRDefault="00E303E0" w:rsidP="006726F8">
            <w:pPr>
              <w:tabs>
                <w:tab w:val="left" w:pos="180"/>
                <w:tab w:val="left" w:pos="270"/>
              </w:tabs>
              <w:jc w:val="center"/>
              <w:rPr>
                <w:color w:val="FFFFFF" w:themeColor="background1"/>
              </w:rPr>
            </w:pPr>
            <w:r w:rsidRPr="00B56D6B">
              <w:rPr>
                <w:color w:val="FFFFFF" w:themeColor="background1"/>
              </w:rPr>
              <w:t>Common Core (CCSS)</w:t>
            </w:r>
          </w:p>
          <w:p w14:paraId="0E0BA68C" w14:textId="77777777" w:rsidR="00E303E0" w:rsidRPr="00B56D6B" w:rsidRDefault="00E303E0" w:rsidP="006726F8">
            <w:pPr>
              <w:tabs>
                <w:tab w:val="left" w:pos="180"/>
                <w:tab w:val="left" w:pos="270"/>
              </w:tabs>
              <w:jc w:val="center"/>
            </w:pPr>
            <w:r w:rsidRPr="00B56D6B">
              <w:rPr>
                <w:color w:val="FFFFFF" w:themeColor="background1"/>
              </w:rPr>
              <w:t>(2010)</w:t>
            </w:r>
          </w:p>
        </w:tc>
      </w:tr>
      <w:tr w:rsidR="00E303E0" w:rsidRPr="00B56D6B" w14:paraId="1E9437A5" w14:textId="77777777" w:rsidTr="04CA56F2">
        <w:trPr>
          <w:trHeight w:val="576"/>
        </w:trPr>
        <w:tc>
          <w:tcPr>
            <w:tcW w:w="2448" w:type="dxa"/>
          </w:tcPr>
          <w:p w14:paraId="6F565280" w14:textId="769ED941" w:rsidR="00E303E0" w:rsidRPr="00B56D6B" w:rsidRDefault="00B8699A" w:rsidP="006726F8">
            <w:pPr>
              <w:tabs>
                <w:tab w:val="left" w:pos="180"/>
                <w:tab w:val="left" w:pos="270"/>
              </w:tabs>
            </w:pPr>
            <w:hyperlink w:anchor="_STANDARD:_8.GM.A.2" w:history="1">
              <w:r w:rsidRPr="00B56D6B">
                <w:rPr>
                  <w:rStyle w:val="Hyperlink"/>
                  <w:noProof/>
                </w:rPr>
                <w:t>8.GM.A.2</w:t>
              </w:r>
            </w:hyperlink>
            <w:r w:rsidR="00E303E0" w:rsidRPr="00B56D6B">
              <w:rPr>
                <w:noProof/>
                <w:color w:val="1B75BC"/>
              </w:rPr>
              <w:t xml:space="preserve">, </w:t>
            </w:r>
            <w:hyperlink w:anchor="_STANDARD:_8.GM.A.3" w:history="1">
              <w:r w:rsidR="009D59D2" w:rsidRPr="00B56D6B">
                <w:rPr>
                  <w:rStyle w:val="Hyperlink"/>
                  <w:noProof/>
                </w:rPr>
                <w:t>8.GM.A.3</w:t>
              </w:r>
            </w:hyperlink>
          </w:p>
        </w:tc>
        <w:tc>
          <w:tcPr>
            <w:tcW w:w="2448" w:type="dxa"/>
          </w:tcPr>
          <w:p w14:paraId="5DA7E96A" w14:textId="656F89BE" w:rsidR="00E303E0" w:rsidRPr="00B56D6B" w:rsidRDefault="00B8699A" w:rsidP="006726F8">
            <w:pPr>
              <w:tabs>
                <w:tab w:val="left" w:pos="180"/>
                <w:tab w:val="left" w:pos="270"/>
              </w:tabs>
            </w:pPr>
            <w:hyperlink w:anchor="_STANDARD:_8.GM.A.5" w:history="1">
              <w:r w:rsidRPr="00B56D6B">
                <w:rPr>
                  <w:rStyle w:val="Hyperlink"/>
                  <w:noProof/>
                </w:rPr>
                <w:t>8.GM.A.5</w:t>
              </w:r>
            </w:hyperlink>
            <w:r w:rsidR="00E303E0" w:rsidRPr="00B56D6B">
              <w:rPr>
                <w:noProof/>
                <w:color w:val="1B75BC"/>
              </w:rPr>
              <w:t xml:space="preserve">, </w:t>
            </w:r>
            <w:hyperlink w:anchor="_STANDARD:_HS.GM.A.2" w:history="1">
              <w:r w:rsidRPr="00B56D6B">
                <w:rPr>
                  <w:rStyle w:val="Hyperlink"/>
                  <w:noProof/>
                </w:rPr>
                <w:t>HS.GM.A.2</w:t>
              </w:r>
            </w:hyperlink>
          </w:p>
        </w:tc>
        <w:tc>
          <w:tcPr>
            <w:tcW w:w="2448" w:type="dxa"/>
          </w:tcPr>
          <w:p w14:paraId="0DB27D86" w14:textId="51486E28" w:rsidR="00E303E0" w:rsidRPr="00B56D6B" w:rsidRDefault="00672FED" w:rsidP="006726F8">
            <w:pPr>
              <w:tabs>
                <w:tab w:val="left" w:pos="180"/>
                <w:tab w:val="left" w:pos="270"/>
              </w:tabs>
            </w:pPr>
            <w:r w:rsidRPr="00B56D6B">
              <w:t> </w:t>
            </w:r>
            <w:r w:rsidRPr="00B56D6B">
              <w:rPr>
                <w:color w:val="1B75BC"/>
              </w:rPr>
              <w:t>N/A</w:t>
            </w:r>
          </w:p>
        </w:tc>
        <w:tc>
          <w:tcPr>
            <w:tcW w:w="2448" w:type="dxa"/>
          </w:tcPr>
          <w:p w14:paraId="60FA3362" w14:textId="77777777" w:rsidR="00E303E0" w:rsidRPr="00B56D6B" w:rsidRDefault="00E303E0" w:rsidP="006726F8">
            <w:pPr>
              <w:tabs>
                <w:tab w:val="left" w:pos="180"/>
                <w:tab w:val="left" w:pos="270"/>
              </w:tabs>
              <w:jc w:val="center"/>
              <w:rPr>
                <w:rStyle w:val="Hyperlink"/>
                <w:noProof/>
              </w:rPr>
            </w:pPr>
            <w:hyperlink r:id="rId1202" w:history="1">
              <w:r w:rsidRPr="00B56D6B">
                <w:rPr>
                  <w:rStyle w:val="Hyperlink"/>
                  <w:noProof/>
                </w:rPr>
                <w:t>8.G.A.4</w:t>
              </w:r>
            </w:hyperlink>
          </w:p>
          <w:p w14:paraId="13863461" w14:textId="339BAF89" w:rsidR="0019349B" w:rsidRPr="00B56D6B" w:rsidRDefault="0019349B" w:rsidP="006726F8">
            <w:pPr>
              <w:tabs>
                <w:tab w:val="left" w:pos="180"/>
                <w:tab w:val="left" w:pos="270"/>
              </w:tabs>
              <w:jc w:val="center"/>
            </w:pPr>
            <w:hyperlink w:anchor="_8.GM.A_Understand_congruence" w:history="1">
              <w:r w:rsidRPr="00B56D6B">
                <w:rPr>
                  <w:rStyle w:val="Hyperlink"/>
                </w:rPr>
                <w:t>8.GM.A Crosswalk</w:t>
              </w:r>
            </w:hyperlink>
          </w:p>
        </w:tc>
      </w:tr>
    </w:tbl>
    <w:p w14:paraId="7FFCEA19" w14:textId="313E2A4F" w:rsidR="00E303E0" w:rsidRPr="00B56D6B" w:rsidRDefault="00E303E0" w:rsidP="00B03B52">
      <w:pPr>
        <w:pStyle w:val="Heading5"/>
      </w:pPr>
      <w:r w:rsidRPr="00B56D6B">
        <w:t> </w:t>
      </w:r>
      <w:r w:rsidRPr="00B56D6B">
        <w:rPr>
          <w:noProof/>
          <w:lang w:val="en-US"/>
        </w:rPr>
        <w:drawing>
          <wp:inline distT="0" distB="0" distL="0" distR="0" wp14:anchorId="2DBD335D" wp14:editId="4E683520">
            <wp:extent cx="271955" cy="274320"/>
            <wp:effectExtent l="0" t="0" r="0" b="0"/>
            <wp:docPr id="653" name="Picture 653"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rsidR="00C5238C" w:rsidRPr="00B56D6B">
        <w:t>Standards Guidance:</w:t>
      </w:r>
    </w:p>
    <w:p w14:paraId="5C1A09F2" w14:textId="48941A19" w:rsidR="009E60D7" w:rsidRPr="00B56D6B" w:rsidRDefault="00770C82" w:rsidP="00B03B52">
      <w:pPr>
        <w:pStyle w:val="Heading6"/>
      </w:pPr>
      <w:r w:rsidRPr="00B56D6B">
        <w:t>Progressions</w:t>
      </w:r>
    </w:p>
    <w:p w14:paraId="61941915" w14:textId="120CB41D" w:rsidR="009E60D7" w:rsidRPr="00B56D6B" w:rsidRDefault="009E60D7" w:rsidP="04CA56F2">
      <w:pPr>
        <w:numPr>
          <w:ilvl w:val="0"/>
          <w:numId w:val="411"/>
        </w:numPr>
        <w:pBdr>
          <w:top w:val="nil"/>
          <w:left w:val="nil"/>
          <w:bottom w:val="nil"/>
          <w:right w:val="nil"/>
          <w:between w:val="nil"/>
        </w:pBdr>
        <w:tabs>
          <w:tab w:val="left" w:pos="180"/>
          <w:tab w:val="left" w:pos="270"/>
        </w:tabs>
      </w:pPr>
      <w:r w:rsidRPr="04CA56F2">
        <w:rPr>
          <w:lang w:val="en-US"/>
        </w:rPr>
        <w:t xml:space="preserve">Students observe the properties of dilations by experimenting with them, just as they did with rigid motions. They notice that shape is preserved under dilations, but that size is not preserved unless r =1. This observation suggests that the idea of “same shape” can be made precise as similarity: Two figures are similar if there is a sequence of rigid motions and dilations that places one figure directly on top of the other. (Please reference page 10 in the </w:t>
      </w:r>
      <w:hyperlink r:id="rId1203">
        <w:r w:rsidRPr="04CA56F2">
          <w:rPr>
            <w:rStyle w:val="Hyperlink"/>
            <w:lang w:val="en-US"/>
          </w:rPr>
          <w:t>Progression document</w:t>
        </w:r>
      </w:hyperlink>
      <w:r w:rsidRPr="04CA56F2">
        <w:rPr>
          <w:lang w:val="en-US"/>
        </w:rPr>
        <w:t>).</w:t>
      </w:r>
    </w:p>
    <w:p w14:paraId="502F3885" w14:textId="282CDCA9" w:rsidR="00023F15" w:rsidRPr="00B56D6B" w:rsidRDefault="004311EB" w:rsidP="00B03B52">
      <w:pPr>
        <w:pStyle w:val="Heading6"/>
      </w:pPr>
      <w:r w:rsidRPr="00B56D6B">
        <w:t>Examples</w:t>
      </w:r>
    </w:p>
    <w:p w14:paraId="3E983908" w14:textId="6E1F4FA6" w:rsidR="00023F15" w:rsidRPr="00B56D6B" w:rsidRDefault="00023F15" w:rsidP="04CA56F2">
      <w:pPr>
        <w:numPr>
          <w:ilvl w:val="0"/>
          <w:numId w:val="411"/>
        </w:numPr>
        <w:pBdr>
          <w:top w:val="nil"/>
          <w:left w:val="nil"/>
          <w:bottom w:val="nil"/>
          <w:right w:val="nil"/>
          <w:between w:val="nil"/>
        </w:pBdr>
        <w:tabs>
          <w:tab w:val="left" w:pos="180"/>
          <w:tab w:val="left" w:pos="270"/>
        </w:tabs>
      </w:pPr>
      <w:r w:rsidRPr="04CA56F2">
        <w:rPr>
          <w:color w:val="000000" w:themeColor="text1"/>
          <w:lang w:val="en-US"/>
        </w:rPr>
        <w:t>Given two similar two-dimensional figures, describe a sequence of transformations that demonstrates the similarity between them.</w:t>
      </w:r>
    </w:p>
    <w:p w14:paraId="439277C6" w14:textId="77777777" w:rsidR="009E60D7" w:rsidRPr="00B56D6B" w:rsidRDefault="009E60D7" w:rsidP="009E60D7">
      <w:pPr>
        <w:numPr>
          <w:ilvl w:val="0"/>
          <w:numId w:val="411"/>
        </w:numPr>
        <w:pBdr>
          <w:top w:val="nil"/>
          <w:left w:val="nil"/>
          <w:bottom w:val="nil"/>
          <w:right w:val="nil"/>
          <w:between w:val="nil"/>
        </w:pBdr>
        <w:tabs>
          <w:tab w:val="left" w:pos="180"/>
          <w:tab w:val="left" w:pos="270"/>
        </w:tabs>
        <w:rPr>
          <w:color w:val="8835CD"/>
        </w:rPr>
      </w:pPr>
      <w:r w:rsidRPr="00B56D6B">
        <w:rPr>
          <w:color w:val="8835CD"/>
        </w:rPr>
        <w:t>Illustrative Mathematics:</w:t>
      </w:r>
    </w:p>
    <w:p w14:paraId="3F581837" w14:textId="7DA9D86C" w:rsidR="009E60D7" w:rsidRPr="00B56D6B" w:rsidRDefault="009E60D7" w:rsidP="009E60D7">
      <w:pPr>
        <w:numPr>
          <w:ilvl w:val="1"/>
          <w:numId w:val="411"/>
        </w:numPr>
        <w:pBdr>
          <w:top w:val="nil"/>
          <w:left w:val="nil"/>
          <w:bottom w:val="nil"/>
          <w:right w:val="nil"/>
          <w:between w:val="nil"/>
        </w:pBdr>
        <w:tabs>
          <w:tab w:val="left" w:pos="180"/>
          <w:tab w:val="left" w:pos="270"/>
        </w:tabs>
        <w:rPr>
          <w:rStyle w:val="Hyperlink"/>
          <w:color w:val="000000"/>
          <w:u w:val="none"/>
        </w:rPr>
      </w:pPr>
      <w:hyperlink r:id="rId1204" w:history="1">
        <w:r w:rsidRPr="00B56D6B">
          <w:rPr>
            <w:rStyle w:val="Hyperlink"/>
          </w:rPr>
          <w:t>Creating Similar Triangles</w:t>
        </w:r>
      </w:hyperlink>
    </w:p>
    <w:p w14:paraId="318F9488" w14:textId="77777777" w:rsidR="00F22F1A" w:rsidRPr="00B56D6B" w:rsidRDefault="00F22F1A" w:rsidP="00F22F1A">
      <w:pPr>
        <w:numPr>
          <w:ilvl w:val="0"/>
          <w:numId w:val="411"/>
        </w:numPr>
        <w:pBdr>
          <w:top w:val="nil"/>
          <w:left w:val="nil"/>
          <w:bottom w:val="nil"/>
          <w:right w:val="nil"/>
          <w:between w:val="nil"/>
        </w:pBdr>
        <w:tabs>
          <w:tab w:val="left" w:pos="180"/>
          <w:tab w:val="left" w:pos="270"/>
        </w:tabs>
        <w:rPr>
          <w:color w:val="000000"/>
        </w:rPr>
      </w:pPr>
      <w:r w:rsidRPr="00B56D6B">
        <w:rPr>
          <w:color w:val="297352"/>
        </w:rPr>
        <w:t>Student Achievement Partners:</w:t>
      </w:r>
    </w:p>
    <w:p w14:paraId="31A5DE6F" w14:textId="7A4EE184" w:rsidR="009E60D7" w:rsidRPr="00B56D6B" w:rsidRDefault="009E60D7" w:rsidP="009E60D7">
      <w:pPr>
        <w:numPr>
          <w:ilvl w:val="1"/>
          <w:numId w:val="411"/>
        </w:numPr>
        <w:pBdr>
          <w:top w:val="nil"/>
          <w:left w:val="nil"/>
          <w:bottom w:val="nil"/>
          <w:right w:val="nil"/>
          <w:between w:val="nil"/>
        </w:pBdr>
        <w:tabs>
          <w:tab w:val="left" w:pos="180"/>
          <w:tab w:val="left" w:pos="270"/>
        </w:tabs>
        <w:rPr>
          <w:color w:val="000000"/>
        </w:rPr>
      </w:pPr>
      <w:hyperlink r:id="rId1205" w:history="1">
        <w:r w:rsidRPr="00B56D6B">
          <w:rPr>
            <w:rStyle w:val="Hyperlink"/>
          </w:rPr>
          <w:t>Assessment Item Illustrating 8.GM.A.4</w:t>
        </w:r>
      </w:hyperlink>
    </w:p>
    <w:p w14:paraId="423F92E8" w14:textId="77777777" w:rsidR="009E60D7" w:rsidRPr="00B56D6B" w:rsidRDefault="009E60D7" w:rsidP="009E60D7">
      <w:pPr>
        <w:pBdr>
          <w:top w:val="nil"/>
          <w:left w:val="nil"/>
          <w:bottom w:val="nil"/>
          <w:right w:val="nil"/>
          <w:between w:val="nil"/>
        </w:pBdr>
        <w:tabs>
          <w:tab w:val="left" w:pos="180"/>
          <w:tab w:val="left" w:pos="270"/>
        </w:tabs>
      </w:pPr>
    </w:p>
    <w:p w14:paraId="24ADB539" w14:textId="77777777" w:rsidR="00E303E0" w:rsidRPr="00B56D6B" w:rsidRDefault="00E303E0" w:rsidP="006726F8">
      <w:pPr>
        <w:tabs>
          <w:tab w:val="left" w:pos="180"/>
          <w:tab w:val="left" w:pos="270"/>
        </w:tabs>
        <w:rPr>
          <w:rFonts w:eastAsiaTheme="majorEastAsia" w:cstheme="minorHAnsi"/>
          <w:sz w:val="24"/>
          <w:szCs w:val="26"/>
        </w:rPr>
      </w:pPr>
      <w:r w:rsidRPr="00B56D6B">
        <w:br w:type="page"/>
      </w:r>
    </w:p>
    <w:p w14:paraId="370E142A" w14:textId="360553DB" w:rsidR="00E303E0" w:rsidRPr="00B56D6B" w:rsidRDefault="00E303E0" w:rsidP="009C69AA">
      <w:pPr>
        <w:pStyle w:val="Heading4"/>
      </w:pPr>
      <w:bookmarkStart w:id="434" w:name="_STANDARD:_8.GM.A.5"/>
      <w:bookmarkEnd w:id="434"/>
      <w:r w:rsidRPr="00B56D6B">
        <w:lastRenderedPageBreak/>
        <w:t xml:space="preserve">STANDARD: </w:t>
      </w:r>
      <w:hyperlink w:anchor="_Geometric_Reasoning_and_8" w:history="1">
        <w:r w:rsidR="00032115" w:rsidRPr="00B56D6B">
          <w:rPr>
            <w:rStyle w:val="Hyperlink"/>
          </w:rPr>
          <w:t>8.GM</w:t>
        </w:r>
      </w:hyperlink>
      <w:r w:rsidRPr="00B56D6B">
        <w:t>.A.5</w:t>
      </w:r>
    </w:p>
    <w:p w14:paraId="32285B89" w14:textId="77777777" w:rsidR="00E303E0" w:rsidRPr="00B56D6B" w:rsidRDefault="00E303E0" w:rsidP="00B03B52">
      <w:pPr>
        <w:pStyle w:val="Heading5"/>
      </w:pPr>
      <w:r w:rsidRPr="00B56D6B">
        <w:t> </w:t>
      </w:r>
      <w:r w:rsidRPr="00B56D6B">
        <w:rPr>
          <w:noProof/>
          <w:lang w:val="en-US"/>
        </w:rPr>
        <w:drawing>
          <wp:inline distT="0" distB="0" distL="0" distR="0" wp14:anchorId="0ECAEB43" wp14:editId="19B02CA1">
            <wp:extent cx="274320" cy="274320"/>
            <wp:effectExtent l="0" t="0" r="0" b="0"/>
            <wp:docPr id="654" name="Picture 654"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Standards Statement (2021): </w:t>
      </w:r>
    </w:p>
    <w:p w14:paraId="514C6D29" w14:textId="77777777" w:rsidR="00E303E0" w:rsidRPr="00B56D6B" w:rsidRDefault="00E303E0" w:rsidP="006726F8">
      <w:pPr>
        <w:tabs>
          <w:tab w:val="left" w:pos="180"/>
          <w:tab w:val="left" w:pos="270"/>
        </w:tabs>
        <w:ind w:left="450"/>
        <w:jc w:val="both"/>
      </w:pPr>
      <w:r w:rsidRPr="00B56D6B">
        <w:rPr>
          <w:noProof/>
        </w:rPr>
        <w:t>Use informal arguments to establish facts about interior and exterior angles of triangles and angles formed by parallel lines cut with a transversal.</w:t>
      </w:r>
      <w:r w:rsidRPr="00B56D6B">
        <w:t xml:space="preserve"> </w:t>
      </w:r>
    </w:p>
    <w:p w14:paraId="59B91C63" w14:textId="77777777" w:rsidR="00E303E0" w:rsidRPr="00B56D6B" w:rsidRDefault="00E303E0" w:rsidP="00B03B52">
      <w:pPr>
        <w:pStyle w:val="Heading5"/>
      </w:pPr>
      <w:r w:rsidRPr="00B56D6B">
        <w:t> </w:t>
      </w:r>
      <w:r w:rsidRPr="00B56D6B">
        <w:rPr>
          <w:noProof/>
          <w:lang w:val="en-US"/>
        </w:rPr>
        <w:drawing>
          <wp:inline distT="0" distB="0" distL="0" distR="0" wp14:anchorId="16ACD450" wp14:editId="7F59C0E6">
            <wp:extent cx="274320" cy="274320"/>
            <wp:effectExtent l="0" t="0" r="0" b="0"/>
            <wp:docPr id="655" name="Picture 655"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 Connections: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rsidRPr="00B56D6B" w14:paraId="00122ED2" w14:textId="77777777" w:rsidTr="04CA56F2">
        <w:trPr>
          <w:trHeight w:val="576"/>
          <w:tblHeader/>
        </w:trPr>
        <w:tc>
          <w:tcPr>
            <w:tcW w:w="2448" w:type="dxa"/>
            <w:shd w:val="clear" w:color="auto" w:fill="1B75BC"/>
            <w:vAlign w:val="center"/>
          </w:tcPr>
          <w:p w14:paraId="2D82E565" w14:textId="77777777" w:rsidR="00E303E0" w:rsidRPr="00B56D6B" w:rsidRDefault="00E303E0" w:rsidP="006726F8">
            <w:pPr>
              <w:tabs>
                <w:tab w:val="left" w:pos="180"/>
                <w:tab w:val="left" w:pos="270"/>
              </w:tabs>
              <w:jc w:val="center"/>
            </w:pPr>
            <w:r w:rsidRPr="00B56D6B">
              <w:rPr>
                <w:color w:val="FFFFFF" w:themeColor="background1"/>
              </w:rPr>
              <w:t>Preceding Pathway Content (2021)</w:t>
            </w:r>
          </w:p>
        </w:tc>
        <w:tc>
          <w:tcPr>
            <w:tcW w:w="2448" w:type="dxa"/>
            <w:shd w:val="clear" w:color="auto" w:fill="1B75BC"/>
            <w:vAlign w:val="center"/>
          </w:tcPr>
          <w:p w14:paraId="11A72EF5" w14:textId="77777777" w:rsidR="00E303E0" w:rsidRPr="00B56D6B" w:rsidRDefault="00E303E0" w:rsidP="006726F8">
            <w:pPr>
              <w:tabs>
                <w:tab w:val="left" w:pos="180"/>
                <w:tab w:val="left" w:pos="270"/>
              </w:tabs>
              <w:jc w:val="center"/>
            </w:pPr>
            <w:r w:rsidRPr="04CA56F2">
              <w:rPr>
                <w:color w:val="FFFFFF" w:themeColor="background1"/>
                <w:lang w:val="en-US"/>
              </w:rPr>
              <w:t>Subsequent Pathway Content (2021)</w:t>
            </w:r>
          </w:p>
        </w:tc>
        <w:tc>
          <w:tcPr>
            <w:tcW w:w="2448" w:type="dxa"/>
            <w:shd w:val="clear" w:color="auto" w:fill="1B75BC"/>
            <w:vAlign w:val="center"/>
          </w:tcPr>
          <w:p w14:paraId="55C1299F" w14:textId="77777777" w:rsidR="00E303E0" w:rsidRPr="00B56D6B" w:rsidRDefault="00E303E0" w:rsidP="006726F8">
            <w:pPr>
              <w:tabs>
                <w:tab w:val="left" w:pos="180"/>
                <w:tab w:val="left" w:pos="270"/>
              </w:tabs>
              <w:jc w:val="center"/>
            </w:pPr>
            <w:r w:rsidRPr="00B56D6B">
              <w:rPr>
                <w:color w:val="FFFFFF" w:themeColor="background1"/>
              </w:rPr>
              <w:t>Cross Domain Connections (2021)</w:t>
            </w:r>
          </w:p>
        </w:tc>
        <w:tc>
          <w:tcPr>
            <w:tcW w:w="2448" w:type="dxa"/>
            <w:shd w:val="clear" w:color="auto" w:fill="9F2065"/>
            <w:vAlign w:val="center"/>
          </w:tcPr>
          <w:p w14:paraId="6E669093" w14:textId="77777777" w:rsidR="00E303E0" w:rsidRPr="00B56D6B" w:rsidRDefault="00E303E0" w:rsidP="006726F8">
            <w:pPr>
              <w:tabs>
                <w:tab w:val="left" w:pos="180"/>
                <w:tab w:val="left" w:pos="270"/>
              </w:tabs>
              <w:jc w:val="center"/>
              <w:rPr>
                <w:color w:val="FFFFFF" w:themeColor="background1"/>
              </w:rPr>
            </w:pPr>
            <w:r w:rsidRPr="00B56D6B">
              <w:rPr>
                <w:color w:val="FFFFFF" w:themeColor="background1"/>
              </w:rPr>
              <w:t>Common Core (CCSS)</w:t>
            </w:r>
          </w:p>
          <w:p w14:paraId="6FC5531B" w14:textId="77777777" w:rsidR="00E303E0" w:rsidRPr="00B56D6B" w:rsidRDefault="00E303E0" w:rsidP="006726F8">
            <w:pPr>
              <w:tabs>
                <w:tab w:val="left" w:pos="180"/>
                <w:tab w:val="left" w:pos="270"/>
              </w:tabs>
              <w:jc w:val="center"/>
            </w:pPr>
            <w:r w:rsidRPr="00B56D6B">
              <w:rPr>
                <w:color w:val="FFFFFF" w:themeColor="background1"/>
              </w:rPr>
              <w:t>(2010)</w:t>
            </w:r>
          </w:p>
        </w:tc>
      </w:tr>
      <w:tr w:rsidR="00E303E0" w:rsidRPr="00B56D6B" w14:paraId="5106DFA4" w14:textId="77777777" w:rsidTr="04CA56F2">
        <w:trPr>
          <w:trHeight w:val="576"/>
        </w:trPr>
        <w:tc>
          <w:tcPr>
            <w:tcW w:w="2448" w:type="dxa"/>
          </w:tcPr>
          <w:p w14:paraId="549AD314" w14:textId="39F5894C" w:rsidR="00E303E0" w:rsidRPr="00B56D6B" w:rsidRDefault="00B8699A" w:rsidP="006726F8">
            <w:pPr>
              <w:tabs>
                <w:tab w:val="left" w:pos="180"/>
                <w:tab w:val="left" w:pos="270"/>
              </w:tabs>
            </w:pPr>
            <w:hyperlink w:anchor="_STANDARD:_8.GM.A.2" w:history="1">
              <w:r w:rsidRPr="00B56D6B">
                <w:rPr>
                  <w:rStyle w:val="Hyperlink"/>
                  <w:noProof/>
                </w:rPr>
                <w:t>8.GM.A.2</w:t>
              </w:r>
            </w:hyperlink>
            <w:r w:rsidR="00E303E0" w:rsidRPr="00B56D6B">
              <w:rPr>
                <w:noProof/>
                <w:color w:val="1B75BC"/>
              </w:rPr>
              <w:t xml:space="preserve">, </w:t>
            </w:r>
            <w:hyperlink w:anchor="_STANDARD:_8.GM.A.4" w:history="1">
              <w:r w:rsidRPr="00B56D6B">
                <w:rPr>
                  <w:rStyle w:val="Hyperlink"/>
                  <w:noProof/>
                </w:rPr>
                <w:t>8.GM.A.4</w:t>
              </w:r>
            </w:hyperlink>
          </w:p>
        </w:tc>
        <w:tc>
          <w:tcPr>
            <w:tcW w:w="2448" w:type="dxa"/>
          </w:tcPr>
          <w:p w14:paraId="52A08739" w14:textId="41B736D1" w:rsidR="00E303E0" w:rsidRPr="00B56D6B" w:rsidRDefault="00DB722E" w:rsidP="006726F8">
            <w:pPr>
              <w:tabs>
                <w:tab w:val="left" w:pos="180"/>
                <w:tab w:val="left" w:pos="270"/>
              </w:tabs>
            </w:pPr>
            <w:hyperlink w:anchor="_STANDARD:_HS.GM.A.1" w:history="1">
              <w:r w:rsidRPr="00B56D6B">
                <w:rPr>
                  <w:rStyle w:val="Hyperlink"/>
                  <w:noProof/>
                </w:rPr>
                <w:t>HS.GM.A.1</w:t>
              </w:r>
            </w:hyperlink>
            <w:r w:rsidR="00E303E0" w:rsidRPr="00B56D6B">
              <w:rPr>
                <w:noProof/>
                <w:color w:val="1B75BC"/>
              </w:rPr>
              <w:t xml:space="preserve">, </w:t>
            </w:r>
            <w:hyperlink w:anchor="_STANDARD:_HS.GM.A.2" w:history="1">
              <w:r w:rsidR="00B8699A" w:rsidRPr="00B56D6B">
                <w:rPr>
                  <w:rStyle w:val="Hyperlink"/>
                  <w:noProof/>
                </w:rPr>
                <w:t>HS.GM.A.2</w:t>
              </w:r>
            </w:hyperlink>
            <w:r w:rsidR="00E303E0" w:rsidRPr="00B56D6B">
              <w:rPr>
                <w:noProof/>
                <w:color w:val="1B75BC"/>
              </w:rPr>
              <w:t xml:space="preserve">, </w:t>
            </w:r>
            <w:hyperlink w:anchor="_STANDARD:_HS.GM.B.6" w:history="1">
              <w:r w:rsidR="009F0CFD" w:rsidRPr="00B56D6B">
                <w:rPr>
                  <w:rStyle w:val="Hyperlink"/>
                  <w:noProof/>
                </w:rPr>
                <w:t>HS.GM.B.6</w:t>
              </w:r>
            </w:hyperlink>
          </w:p>
        </w:tc>
        <w:tc>
          <w:tcPr>
            <w:tcW w:w="2448" w:type="dxa"/>
          </w:tcPr>
          <w:p w14:paraId="73707ED4" w14:textId="67BC52B5" w:rsidR="00E303E0" w:rsidRPr="00B56D6B" w:rsidRDefault="00672FED" w:rsidP="006726F8">
            <w:pPr>
              <w:tabs>
                <w:tab w:val="left" w:pos="180"/>
                <w:tab w:val="left" w:pos="270"/>
              </w:tabs>
            </w:pPr>
            <w:r w:rsidRPr="00B56D6B">
              <w:t> </w:t>
            </w:r>
            <w:r w:rsidRPr="00B56D6B">
              <w:rPr>
                <w:color w:val="1B75BC"/>
              </w:rPr>
              <w:t>N/A</w:t>
            </w:r>
          </w:p>
        </w:tc>
        <w:tc>
          <w:tcPr>
            <w:tcW w:w="2448" w:type="dxa"/>
          </w:tcPr>
          <w:p w14:paraId="122CC3F6" w14:textId="77777777" w:rsidR="00E303E0" w:rsidRPr="00B56D6B" w:rsidRDefault="00E303E0" w:rsidP="006726F8">
            <w:pPr>
              <w:tabs>
                <w:tab w:val="left" w:pos="180"/>
                <w:tab w:val="left" w:pos="270"/>
              </w:tabs>
              <w:jc w:val="center"/>
              <w:rPr>
                <w:rStyle w:val="Hyperlink"/>
                <w:noProof/>
              </w:rPr>
            </w:pPr>
            <w:hyperlink r:id="rId1206" w:history="1">
              <w:r w:rsidRPr="00B56D6B">
                <w:rPr>
                  <w:rStyle w:val="Hyperlink"/>
                  <w:noProof/>
                </w:rPr>
                <w:t>8.G.A.5</w:t>
              </w:r>
            </w:hyperlink>
          </w:p>
          <w:p w14:paraId="3DBE8526" w14:textId="6EBF0077" w:rsidR="0019349B" w:rsidRPr="00B56D6B" w:rsidRDefault="0019349B" w:rsidP="006726F8">
            <w:pPr>
              <w:tabs>
                <w:tab w:val="left" w:pos="180"/>
                <w:tab w:val="left" w:pos="270"/>
              </w:tabs>
              <w:jc w:val="center"/>
            </w:pPr>
            <w:hyperlink w:anchor="_8.GM.A_Understand_congruence" w:history="1">
              <w:r w:rsidRPr="00B56D6B">
                <w:rPr>
                  <w:rStyle w:val="Hyperlink"/>
                </w:rPr>
                <w:t>8.GM.A Crosswalk</w:t>
              </w:r>
            </w:hyperlink>
          </w:p>
        </w:tc>
      </w:tr>
    </w:tbl>
    <w:p w14:paraId="1839270E" w14:textId="7F80C707" w:rsidR="00E303E0" w:rsidRPr="00B56D6B" w:rsidRDefault="00E303E0" w:rsidP="00B03B52">
      <w:pPr>
        <w:pStyle w:val="Heading5"/>
      </w:pPr>
      <w:r w:rsidRPr="00B56D6B">
        <w:t> </w:t>
      </w:r>
      <w:r w:rsidRPr="00B56D6B">
        <w:rPr>
          <w:noProof/>
          <w:lang w:val="en-US"/>
        </w:rPr>
        <w:drawing>
          <wp:inline distT="0" distB="0" distL="0" distR="0" wp14:anchorId="314A2E78" wp14:editId="05E56F43">
            <wp:extent cx="271955" cy="274320"/>
            <wp:effectExtent l="0" t="0" r="0" b="0"/>
            <wp:docPr id="656" name="Picture 656"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rsidR="00C5238C" w:rsidRPr="00B56D6B">
        <w:t>Standards Guidance:</w:t>
      </w:r>
    </w:p>
    <w:p w14:paraId="7030569C" w14:textId="77777777" w:rsidR="00023F15" w:rsidRPr="00B56D6B" w:rsidRDefault="00023F15" w:rsidP="006726F8">
      <w:pPr>
        <w:tabs>
          <w:tab w:val="left" w:pos="180"/>
          <w:tab w:val="left" w:pos="270"/>
        </w:tabs>
        <w:rPr>
          <w:b/>
        </w:rPr>
      </w:pPr>
      <w:r w:rsidRPr="00B56D6B">
        <w:rPr>
          <w:b/>
        </w:rPr>
        <w:t>Terminology</w:t>
      </w:r>
    </w:p>
    <w:p w14:paraId="09779417" w14:textId="77777777" w:rsidR="00023F15" w:rsidRPr="00B56D6B" w:rsidRDefault="00023F15" w:rsidP="04CA56F2">
      <w:pPr>
        <w:numPr>
          <w:ilvl w:val="0"/>
          <w:numId w:val="412"/>
        </w:numPr>
        <w:pBdr>
          <w:top w:val="nil"/>
          <w:left w:val="nil"/>
          <w:bottom w:val="nil"/>
          <w:right w:val="nil"/>
          <w:between w:val="nil"/>
        </w:pBdr>
        <w:tabs>
          <w:tab w:val="left" w:pos="180"/>
          <w:tab w:val="left" w:pos="270"/>
        </w:tabs>
        <w:rPr>
          <w:color w:val="000000"/>
          <w:lang w:val="en-US"/>
        </w:rPr>
      </w:pPr>
      <w:r w:rsidRPr="04CA56F2">
        <w:rPr>
          <w:color w:val="000000" w:themeColor="text1"/>
          <w:lang w:val="en-US"/>
        </w:rPr>
        <w:t>Including identify alternate exterior angles, alternate interior angles, linear pairs, same side interior angles, same side exterior angles, and corresponding angles.</w:t>
      </w:r>
    </w:p>
    <w:p w14:paraId="4B78DBBF" w14:textId="77777777" w:rsidR="00023F15" w:rsidRPr="00B56D6B" w:rsidRDefault="00023F15" w:rsidP="006726F8">
      <w:pPr>
        <w:tabs>
          <w:tab w:val="left" w:pos="180"/>
          <w:tab w:val="left" w:pos="270"/>
        </w:tabs>
        <w:rPr>
          <w:b/>
        </w:rPr>
      </w:pPr>
      <w:r w:rsidRPr="00B56D6B">
        <w:rPr>
          <w:b/>
        </w:rPr>
        <w:t>Boundaries</w:t>
      </w:r>
    </w:p>
    <w:p w14:paraId="7692FA5C" w14:textId="77777777" w:rsidR="00023F15" w:rsidRPr="00B56D6B" w:rsidRDefault="00023F15" w:rsidP="04CA56F2">
      <w:pPr>
        <w:numPr>
          <w:ilvl w:val="0"/>
          <w:numId w:val="412"/>
        </w:numPr>
        <w:pBdr>
          <w:top w:val="nil"/>
          <w:left w:val="nil"/>
          <w:bottom w:val="nil"/>
          <w:right w:val="nil"/>
          <w:between w:val="nil"/>
        </w:pBdr>
        <w:tabs>
          <w:tab w:val="left" w:pos="180"/>
          <w:tab w:val="left" w:pos="270"/>
        </w:tabs>
      </w:pPr>
      <w:r w:rsidRPr="04CA56F2">
        <w:rPr>
          <w:color w:val="000000" w:themeColor="text1"/>
          <w:lang w:val="en-US"/>
        </w:rPr>
        <w:t>This standard includes using the properties of  the angle sum of the interior angles of a triangle, exterior angle of triangles, the angles created when parallel lines are cut by a transversal, and the angle-angle criterion for similarity of triangles to find missing angle measures.</w:t>
      </w:r>
    </w:p>
    <w:p w14:paraId="7F9BA2AA" w14:textId="4B96A03E" w:rsidR="00023F15" w:rsidRPr="00B56D6B" w:rsidRDefault="00770C82" w:rsidP="006726F8">
      <w:pPr>
        <w:tabs>
          <w:tab w:val="left" w:pos="180"/>
          <w:tab w:val="left" w:pos="270"/>
        </w:tabs>
        <w:rPr>
          <w:b/>
        </w:rPr>
      </w:pPr>
      <w:r w:rsidRPr="00B56D6B">
        <w:rPr>
          <w:b/>
        </w:rPr>
        <w:t>Progressions</w:t>
      </w:r>
    </w:p>
    <w:p w14:paraId="10BC4EB8" w14:textId="77777777" w:rsidR="00023F15" w:rsidRPr="00B56D6B" w:rsidRDefault="00023F15" w:rsidP="003929FE">
      <w:pPr>
        <w:numPr>
          <w:ilvl w:val="0"/>
          <w:numId w:val="411"/>
        </w:numPr>
        <w:pBdr>
          <w:top w:val="nil"/>
          <w:left w:val="nil"/>
          <w:bottom w:val="nil"/>
          <w:right w:val="nil"/>
          <w:between w:val="nil"/>
        </w:pBdr>
        <w:tabs>
          <w:tab w:val="left" w:pos="180"/>
          <w:tab w:val="left" w:pos="270"/>
        </w:tabs>
        <w:rPr>
          <w:color w:val="000000"/>
        </w:rPr>
      </w:pPr>
      <w:r w:rsidRPr="00B56D6B">
        <w:rPr>
          <w:color w:val="000000"/>
        </w:rPr>
        <w:t>Use informal (visual) construction with tools (patty paper, protractor, etc.) to discover the angle relationships between angles formed when two lines are cut by a transversal.</w:t>
      </w:r>
    </w:p>
    <w:p w14:paraId="23249F2B" w14:textId="22A71A4D" w:rsidR="00023F15" w:rsidRPr="00B56D6B" w:rsidRDefault="00023F15" w:rsidP="04CA56F2">
      <w:pPr>
        <w:numPr>
          <w:ilvl w:val="0"/>
          <w:numId w:val="411"/>
        </w:numPr>
        <w:pBdr>
          <w:top w:val="nil"/>
          <w:left w:val="nil"/>
          <w:bottom w:val="nil"/>
          <w:right w:val="nil"/>
          <w:between w:val="nil"/>
        </w:pBdr>
        <w:tabs>
          <w:tab w:val="left" w:pos="180"/>
          <w:tab w:val="left" w:pos="270"/>
        </w:tabs>
        <w:rPr>
          <w:color w:val="000000"/>
          <w:lang w:val="en-US"/>
        </w:rPr>
      </w:pPr>
      <w:r w:rsidRPr="04CA56F2">
        <w:rPr>
          <w:color w:val="000000" w:themeColor="text1"/>
          <w:lang w:val="en-US"/>
        </w:rPr>
        <w:t>When using more than one transversal, tie into similar triangles and to set up problems using triangle sum relationships (angle sum).</w:t>
      </w:r>
      <w:r w:rsidR="00ED620E" w:rsidRPr="04CA56F2">
        <w:rPr>
          <w:color w:val="000000" w:themeColor="text1"/>
          <w:lang w:val="en-US"/>
        </w:rPr>
        <w:t xml:space="preserve"> (Please reference page 10 in the </w:t>
      </w:r>
      <w:hyperlink r:id="rId1207">
        <w:r w:rsidR="00ED620E" w:rsidRPr="04CA56F2">
          <w:rPr>
            <w:rStyle w:val="Hyperlink"/>
            <w:lang w:val="en-US"/>
          </w:rPr>
          <w:t>Progression document</w:t>
        </w:r>
      </w:hyperlink>
      <w:r w:rsidR="00ED620E" w:rsidRPr="04CA56F2">
        <w:rPr>
          <w:color w:val="000000" w:themeColor="text1"/>
          <w:lang w:val="en-US"/>
        </w:rPr>
        <w:t>).</w:t>
      </w:r>
    </w:p>
    <w:p w14:paraId="4EFB028C" w14:textId="641E5832" w:rsidR="00023F15" w:rsidRPr="00B56D6B" w:rsidRDefault="004311EB" w:rsidP="006726F8">
      <w:pPr>
        <w:tabs>
          <w:tab w:val="left" w:pos="180"/>
          <w:tab w:val="left" w:pos="270"/>
        </w:tabs>
        <w:rPr>
          <w:b/>
        </w:rPr>
      </w:pPr>
      <w:r w:rsidRPr="00B56D6B">
        <w:rPr>
          <w:b/>
        </w:rPr>
        <w:t>Examples</w:t>
      </w:r>
    </w:p>
    <w:p w14:paraId="0E9D8B1B" w14:textId="7ACC4AA4" w:rsidR="00023F15" w:rsidRPr="00B56D6B" w:rsidRDefault="00023F15" w:rsidP="04CA56F2">
      <w:pPr>
        <w:numPr>
          <w:ilvl w:val="0"/>
          <w:numId w:val="412"/>
        </w:numPr>
        <w:pBdr>
          <w:top w:val="nil"/>
          <w:left w:val="nil"/>
          <w:bottom w:val="nil"/>
          <w:right w:val="nil"/>
          <w:between w:val="nil"/>
        </w:pBdr>
        <w:tabs>
          <w:tab w:val="left" w:pos="180"/>
          <w:tab w:val="left" w:pos="270"/>
        </w:tabs>
        <w:rPr>
          <w:color w:val="000000"/>
          <w:lang w:val="en-US"/>
        </w:rPr>
      </w:pPr>
      <w:r w:rsidRPr="04CA56F2">
        <w:rPr>
          <w:color w:val="000000" w:themeColor="text1"/>
          <w:lang w:val="en-US"/>
        </w:rPr>
        <w:t>Arrange three copies of the same triangle so that the three angles appear to form a line, and give an argument in terms of transversals why this is so.</w:t>
      </w:r>
    </w:p>
    <w:p w14:paraId="31697A33" w14:textId="77777777" w:rsidR="00ED620E" w:rsidRPr="00B56D6B" w:rsidRDefault="00ED620E" w:rsidP="00ED620E">
      <w:pPr>
        <w:numPr>
          <w:ilvl w:val="0"/>
          <w:numId w:val="412"/>
        </w:numPr>
        <w:pBdr>
          <w:top w:val="nil"/>
          <w:left w:val="nil"/>
          <w:bottom w:val="nil"/>
          <w:right w:val="nil"/>
          <w:between w:val="nil"/>
        </w:pBdr>
        <w:tabs>
          <w:tab w:val="left" w:pos="180"/>
          <w:tab w:val="left" w:pos="270"/>
        </w:tabs>
        <w:rPr>
          <w:color w:val="8835CD"/>
        </w:rPr>
      </w:pPr>
      <w:r w:rsidRPr="00B56D6B">
        <w:rPr>
          <w:color w:val="8835CD"/>
        </w:rPr>
        <w:t>Illustrative Mathematics:</w:t>
      </w:r>
    </w:p>
    <w:p w14:paraId="3681B7A4" w14:textId="61A8523F" w:rsidR="00ED620E" w:rsidRPr="00B56D6B" w:rsidRDefault="00ED620E" w:rsidP="00ED620E">
      <w:pPr>
        <w:numPr>
          <w:ilvl w:val="1"/>
          <w:numId w:val="412"/>
        </w:numPr>
        <w:pBdr>
          <w:top w:val="nil"/>
          <w:left w:val="nil"/>
          <w:bottom w:val="nil"/>
          <w:right w:val="nil"/>
          <w:between w:val="nil"/>
        </w:pBdr>
        <w:tabs>
          <w:tab w:val="left" w:pos="180"/>
          <w:tab w:val="left" w:pos="270"/>
        </w:tabs>
        <w:rPr>
          <w:color w:val="000000"/>
        </w:rPr>
      </w:pPr>
      <w:hyperlink r:id="rId1208" w:history="1">
        <w:r w:rsidRPr="00B56D6B">
          <w:rPr>
            <w:rStyle w:val="Hyperlink"/>
          </w:rPr>
          <w:t>Find the Missing Angle</w:t>
        </w:r>
      </w:hyperlink>
    </w:p>
    <w:p w14:paraId="296EE280" w14:textId="72A5C984" w:rsidR="00ED620E" w:rsidRPr="00B56D6B" w:rsidRDefault="00ED620E" w:rsidP="00ED620E">
      <w:pPr>
        <w:numPr>
          <w:ilvl w:val="1"/>
          <w:numId w:val="412"/>
        </w:numPr>
        <w:pBdr>
          <w:top w:val="nil"/>
          <w:left w:val="nil"/>
          <w:bottom w:val="nil"/>
          <w:right w:val="nil"/>
          <w:between w:val="nil"/>
        </w:pBdr>
        <w:tabs>
          <w:tab w:val="left" w:pos="180"/>
          <w:tab w:val="left" w:pos="270"/>
        </w:tabs>
        <w:rPr>
          <w:color w:val="000000"/>
        </w:rPr>
      </w:pPr>
      <w:hyperlink r:id="rId1209" w:history="1">
        <w:r w:rsidRPr="00B56D6B">
          <w:rPr>
            <w:rStyle w:val="Hyperlink"/>
          </w:rPr>
          <w:t>A Triangle's Interior Angles</w:t>
        </w:r>
      </w:hyperlink>
    </w:p>
    <w:p w14:paraId="1DF40CC3" w14:textId="0E961598" w:rsidR="00ED620E" w:rsidRPr="00B56D6B" w:rsidRDefault="00ED620E" w:rsidP="00ED620E">
      <w:pPr>
        <w:numPr>
          <w:ilvl w:val="1"/>
          <w:numId w:val="412"/>
        </w:numPr>
        <w:pBdr>
          <w:top w:val="nil"/>
          <w:left w:val="nil"/>
          <w:bottom w:val="nil"/>
          <w:right w:val="nil"/>
          <w:between w:val="nil"/>
        </w:pBdr>
        <w:tabs>
          <w:tab w:val="left" w:pos="180"/>
          <w:tab w:val="left" w:pos="270"/>
        </w:tabs>
        <w:rPr>
          <w:color w:val="000000"/>
        </w:rPr>
      </w:pPr>
      <w:hyperlink r:id="rId1210" w:history="1">
        <w:r w:rsidRPr="00B56D6B">
          <w:rPr>
            <w:rStyle w:val="Hyperlink"/>
          </w:rPr>
          <w:t>Find the Angle</w:t>
        </w:r>
      </w:hyperlink>
    </w:p>
    <w:p w14:paraId="369A5A86" w14:textId="00C560A0" w:rsidR="00ED620E" w:rsidRPr="00B56D6B" w:rsidRDefault="00ED620E" w:rsidP="00ED620E">
      <w:pPr>
        <w:numPr>
          <w:ilvl w:val="1"/>
          <w:numId w:val="412"/>
        </w:numPr>
        <w:pBdr>
          <w:top w:val="nil"/>
          <w:left w:val="nil"/>
          <w:bottom w:val="nil"/>
          <w:right w:val="nil"/>
          <w:between w:val="nil"/>
        </w:pBdr>
        <w:tabs>
          <w:tab w:val="left" w:pos="180"/>
          <w:tab w:val="left" w:pos="270"/>
        </w:tabs>
        <w:rPr>
          <w:color w:val="000000"/>
        </w:rPr>
      </w:pPr>
      <w:hyperlink r:id="rId1211" w:history="1">
        <w:r w:rsidRPr="00B56D6B">
          <w:rPr>
            <w:rStyle w:val="Hyperlink"/>
          </w:rPr>
          <w:t>Rigid motions and congruent angles</w:t>
        </w:r>
      </w:hyperlink>
    </w:p>
    <w:p w14:paraId="0A5869CC" w14:textId="255393C8" w:rsidR="00ED620E" w:rsidRPr="00B56D6B" w:rsidRDefault="00ED620E" w:rsidP="00ED620E">
      <w:pPr>
        <w:numPr>
          <w:ilvl w:val="1"/>
          <w:numId w:val="412"/>
        </w:numPr>
        <w:pBdr>
          <w:top w:val="nil"/>
          <w:left w:val="nil"/>
          <w:bottom w:val="nil"/>
          <w:right w:val="nil"/>
          <w:between w:val="nil"/>
        </w:pBdr>
        <w:tabs>
          <w:tab w:val="left" w:pos="180"/>
          <w:tab w:val="left" w:pos="270"/>
        </w:tabs>
        <w:rPr>
          <w:color w:val="000000"/>
        </w:rPr>
      </w:pPr>
      <w:hyperlink r:id="rId1212" w:history="1">
        <w:r w:rsidRPr="00B56D6B">
          <w:rPr>
            <w:rStyle w:val="Hyperlink"/>
          </w:rPr>
          <w:t>Tile Patterns I: octagons and squares</w:t>
        </w:r>
      </w:hyperlink>
    </w:p>
    <w:p w14:paraId="639BFAEE" w14:textId="77777777" w:rsidR="00E303E0" w:rsidRPr="00B56D6B" w:rsidRDefault="00E303E0" w:rsidP="006726F8">
      <w:pPr>
        <w:tabs>
          <w:tab w:val="left" w:pos="180"/>
          <w:tab w:val="left" w:pos="270"/>
        </w:tabs>
        <w:rPr>
          <w:rFonts w:eastAsiaTheme="majorEastAsia" w:cstheme="minorHAnsi"/>
          <w:sz w:val="24"/>
          <w:szCs w:val="26"/>
        </w:rPr>
      </w:pPr>
      <w:r w:rsidRPr="00B56D6B">
        <w:br w:type="page"/>
      </w:r>
    </w:p>
    <w:p w14:paraId="71F67B29" w14:textId="2021A2AB" w:rsidR="00E303E0" w:rsidRPr="00B56D6B" w:rsidRDefault="00E303E0" w:rsidP="002566D0">
      <w:pPr>
        <w:pStyle w:val="Heading3"/>
      </w:pPr>
      <w:bookmarkStart w:id="435" w:name="_Cluster:_8.GM.B_-"/>
      <w:bookmarkEnd w:id="435"/>
      <w:r w:rsidRPr="00B56D6B">
        <w:lastRenderedPageBreak/>
        <w:t xml:space="preserve">Cluster: 8.GM.B - Understand and apply the Pythagorean Theorem. </w:t>
      </w:r>
    </w:p>
    <w:p w14:paraId="17DFDA05" w14:textId="5BDF9D7A" w:rsidR="00E303E0" w:rsidRPr="00B56D6B" w:rsidRDefault="00E303E0" w:rsidP="009C69AA">
      <w:pPr>
        <w:pStyle w:val="Heading4"/>
      </w:pPr>
      <w:bookmarkStart w:id="436" w:name="_STANDARD:_8.GM.B.6"/>
      <w:bookmarkEnd w:id="436"/>
      <w:r w:rsidRPr="00B56D6B">
        <w:t xml:space="preserve">STANDARD: </w:t>
      </w:r>
      <w:hyperlink w:anchor="_Geometric_Reasoning_and_8" w:history="1">
        <w:r w:rsidR="00032115" w:rsidRPr="00B56D6B">
          <w:rPr>
            <w:rStyle w:val="Hyperlink"/>
          </w:rPr>
          <w:t>8.GM</w:t>
        </w:r>
      </w:hyperlink>
      <w:r w:rsidRPr="00B56D6B">
        <w:t>.B.6</w:t>
      </w:r>
    </w:p>
    <w:p w14:paraId="01BBAAB1" w14:textId="77777777" w:rsidR="00E303E0" w:rsidRPr="00B56D6B" w:rsidRDefault="00E303E0" w:rsidP="00B03B52">
      <w:pPr>
        <w:pStyle w:val="Heading5"/>
      </w:pPr>
      <w:r w:rsidRPr="00B56D6B">
        <w:t> </w:t>
      </w:r>
      <w:r w:rsidRPr="00B56D6B">
        <w:rPr>
          <w:noProof/>
          <w:lang w:val="en-US"/>
        </w:rPr>
        <w:drawing>
          <wp:inline distT="0" distB="0" distL="0" distR="0" wp14:anchorId="4DEA239F" wp14:editId="2A657323">
            <wp:extent cx="274320" cy="274320"/>
            <wp:effectExtent l="0" t="0" r="0" b="0"/>
            <wp:docPr id="657" name="Picture 657"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Standards Statement (2021): </w:t>
      </w:r>
    </w:p>
    <w:p w14:paraId="178FF69C" w14:textId="77777777" w:rsidR="00E303E0" w:rsidRPr="00B56D6B" w:rsidRDefault="00E303E0" w:rsidP="006726F8">
      <w:pPr>
        <w:tabs>
          <w:tab w:val="left" w:pos="180"/>
          <w:tab w:val="left" w:pos="270"/>
        </w:tabs>
        <w:ind w:left="450"/>
        <w:jc w:val="both"/>
      </w:pPr>
      <w:r w:rsidRPr="00B56D6B">
        <w:rPr>
          <w:noProof/>
        </w:rPr>
        <w:t>Distinguish between applications of the Pythagorean Theorem and its Converse in authentic contexts.</w:t>
      </w:r>
      <w:r w:rsidRPr="00B56D6B">
        <w:t xml:space="preserve"> </w:t>
      </w:r>
    </w:p>
    <w:p w14:paraId="2641B3AB" w14:textId="77777777" w:rsidR="00E303E0" w:rsidRPr="00B56D6B" w:rsidRDefault="00E303E0" w:rsidP="00B03B52">
      <w:pPr>
        <w:pStyle w:val="Heading5"/>
      </w:pPr>
      <w:r w:rsidRPr="00B56D6B">
        <w:t> </w:t>
      </w:r>
      <w:r w:rsidRPr="00B56D6B">
        <w:rPr>
          <w:noProof/>
          <w:lang w:val="en-US"/>
        </w:rPr>
        <w:drawing>
          <wp:inline distT="0" distB="0" distL="0" distR="0" wp14:anchorId="10FEE088" wp14:editId="1CF87A94">
            <wp:extent cx="274320" cy="274320"/>
            <wp:effectExtent l="0" t="0" r="0" b="0"/>
            <wp:docPr id="658" name="Picture 658"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 Connections: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rsidRPr="00B56D6B" w14:paraId="660F83F1" w14:textId="77777777" w:rsidTr="04CA56F2">
        <w:trPr>
          <w:trHeight w:val="576"/>
          <w:tblHeader/>
        </w:trPr>
        <w:tc>
          <w:tcPr>
            <w:tcW w:w="2448" w:type="dxa"/>
            <w:shd w:val="clear" w:color="auto" w:fill="1B75BC"/>
            <w:vAlign w:val="center"/>
          </w:tcPr>
          <w:p w14:paraId="419678CB" w14:textId="77777777" w:rsidR="00E303E0" w:rsidRPr="00B56D6B" w:rsidRDefault="00E303E0" w:rsidP="006726F8">
            <w:pPr>
              <w:tabs>
                <w:tab w:val="left" w:pos="180"/>
                <w:tab w:val="left" w:pos="270"/>
              </w:tabs>
              <w:jc w:val="center"/>
            </w:pPr>
            <w:r w:rsidRPr="00B56D6B">
              <w:rPr>
                <w:color w:val="FFFFFF" w:themeColor="background1"/>
              </w:rPr>
              <w:t>Preceding Pathway Content (2021)</w:t>
            </w:r>
          </w:p>
        </w:tc>
        <w:tc>
          <w:tcPr>
            <w:tcW w:w="2448" w:type="dxa"/>
            <w:shd w:val="clear" w:color="auto" w:fill="1B75BC"/>
            <w:vAlign w:val="center"/>
          </w:tcPr>
          <w:p w14:paraId="44A4DD23" w14:textId="77777777" w:rsidR="00E303E0" w:rsidRPr="00B56D6B" w:rsidRDefault="00E303E0" w:rsidP="006726F8">
            <w:pPr>
              <w:tabs>
                <w:tab w:val="left" w:pos="180"/>
                <w:tab w:val="left" w:pos="270"/>
              </w:tabs>
              <w:jc w:val="center"/>
            </w:pPr>
            <w:r w:rsidRPr="04CA56F2">
              <w:rPr>
                <w:color w:val="FFFFFF" w:themeColor="background1"/>
                <w:lang w:val="en-US"/>
              </w:rPr>
              <w:t>Subsequent Pathway Content (2021)</w:t>
            </w:r>
          </w:p>
        </w:tc>
        <w:tc>
          <w:tcPr>
            <w:tcW w:w="2448" w:type="dxa"/>
            <w:shd w:val="clear" w:color="auto" w:fill="1B75BC"/>
            <w:vAlign w:val="center"/>
          </w:tcPr>
          <w:p w14:paraId="03C455F2" w14:textId="77777777" w:rsidR="00E303E0" w:rsidRPr="00B56D6B" w:rsidRDefault="00E303E0" w:rsidP="006726F8">
            <w:pPr>
              <w:tabs>
                <w:tab w:val="left" w:pos="180"/>
                <w:tab w:val="left" w:pos="270"/>
              </w:tabs>
              <w:jc w:val="center"/>
            </w:pPr>
            <w:r w:rsidRPr="00B56D6B">
              <w:rPr>
                <w:color w:val="FFFFFF" w:themeColor="background1"/>
              </w:rPr>
              <w:t>Cross Domain Connections (2021)</w:t>
            </w:r>
          </w:p>
        </w:tc>
        <w:tc>
          <w:tcPr>
            <w:tcW w:w="2448" w:type="dxa"/>
            <w:shd w:val="clear" w:color="auto" w:fill="9F2065"/>
            <w:vAlign w:val="center"/>
          </w:tcPr>
          <w:p w14:paraId="1E21CA4E" w14:textId="77777777" w:rsidR="00E303E0" w:rsidRPr="00B56D6B" w:rsidRDefault="00E303E0" w:rsidP="006726F8">
            <w:pPr>
              <w:tabs>
                <w:tab w:val="left" w:pos="180"/>
                <w:tab w:val="left" w:pos="270"/>
              </w:tabs>
              <w:jc w:val="center"/>
              <w:rPr>
                <w:color w:val="FFFFFF" w:themeColor="background1"/>
              </w:rPr>
            </w:pPr>
            <w:r w:rsidRPr="00B56D6B">
              <w:rPr>
                <w:color w:val="FFFFFF" w:themeColor="background1"/>
              </w:rPr>
              <w:t>Common Core (CCSS)</w:t>
            </w:r>
          </w:p>
          <w:p w14:paraId="115ADE51" w14:textId="77777777" w:rsidR="00E303E0" w:rsidRPr="00B56D6B" w:rsidRDefault="00E303E0" w:rsidP="006726F8">
            <w:pPr>
              <w:tabs>
                <w:tab w:val="left" w:pos="180"/>
                <w:tab w:val="left" w:pos="270"/>
              </w:tabs>
              <w:jc w:val="center"/>
            </w:pPr>
            <w:r w:rsidRPr="00B56D6B">
              <w:rPr>
                <w:color w:val="FFFFFF" w:themeColor="background1"/>
              </w:rPr>
              <w:t>(2010)</w:t>
            </w:r>
          </w:p>
        </w:tc>
      </w:tr>
      <w:tr w:rsidR="00E303E0" w:rsidRPr="00B56D6B" w14:paraId="494135F5" w14:textId="77777777" w:rsidTr="04CA56F2">
        <w:trPr>
          <w:trHeight w:val="576"/>
        </w:trPr>
        <w:tc>
          <w:tcPr>
            <w:tcW w:w="2448" w:type="dxa"/>
          </w:tcPr>
          <w:p w14:paraId="7C45AF6E" w14:textId="1B01CB73" w:rsidR="00E303E0" w:rsidRPr="00B56D6B" w:rsidRDefault="002F25C1" w:rsidP="006726F8">
            <w:pPr>
              <w:tabs>
                <w:tab w:val="left" w:pos="180"/>
                <w:tab w:val="left" w:pos="270"/>
              </w:tabs>
            </w:pPr>
            <w:hyperlink w:anchor="_STANDARD:_8.GM.B.7" w:history="1">
              <w:r w:rsidRPr="00B56D6B">
                <w:rPr>
                  <w:rStyle w:val="Hyperlink"/>
                  <w:noProof/>
                </w:rPr>
                <w:t>8.GM.B.7</w:t>
              </w:r>
            </w:hyperlink>
          </w:p>
        </w:tc>
        <w:tc>
          <w:tcPr>
            <w:tcW w:w="2448" w:type="dxa"/>
          </w:tcPr>
          <w:p w14:paraId="18680AF8" w14:textId="1F777702" w:rsidR="00E303E0" w:rsidRPr="00B56D6B" w:rsidRDefault="00E303E0" w:rsidP="006726F8">
            <w:pPr>
              <w:tabs>
                <w:tab w:val="left" w:pos="180"/>
                <w:tab w:val="left" w:pos="270"/>
              </w:tabs>
            </w:pPr>
            <w:hyperlink w:anchor="_STANDARD:_HS.GM.D.14" w:history="1">
              <w:r w:rsidRPr="00B56D6B">
                <w:rPr>
                  <w:rStyle w:val="Hyperlink"/>
                  <w:noProof/>
                </w:rPr>
                <w:t>HS.GM.D.14</w:t>
              </w:r>
            </w:hyperlink>
            <w:r w:rsidRPr="00B56D6B">
              <w:rPr>
                <w:noProof/>
                <w:color w:val="1B75BC"/>
              </w:rPr>
              <w:t xml:space="preserve">, </w:t>
            </w:r>
            <w:hyperlink w:anchor="_STANDARD:_HS.GM.D.12" w:history="1">
              <w:r w:rsidRPr="00B56D6B">
                <w:rPr>
                  <w:rStyle w:val="Hyperlink"/>
                  <w:noProof/>
                </w:rPr>
                <w:t>HS.GM.D.12</w:t>
              </w:r>
            </w:hyperlink>
          </w:p>
        </w:tc>
        <w:tc>
          <w:tcPr>
            <w:tcW w:w="2448" w:type="dxa"/>
          </w:tcPr>
          <w:p w14:paraId="6A79973F" w14:textId="36FBB9ED" w:rsidR="00E303E0" w:rsidRPr="00B56D6B" w:rsidRDefault="00975413" w:rsidP="006726F8">
            <w:pPr>
              <w:tabs>
                <w:tab w:val="left" w:pos="180"/>
                <w:tab w:val="left" w:pos="270"/>
              </w:tabs>
            </w:pPr>
            <w:hyperlink w:anchor="_STANDARD:_8.AEE.A.2" w:history="1">
              <w:r w:rsidRPr="00B56D6B">
                <w:rPr>
                  <w:rStyle w:val="Hyperlink"/>
                  <w:noProof/>
                </w:rPr>
                <w:t>8.AEE.A.2</w:t>
              </w:r>
            </w:hyperlink>
          </w:p>
        </w:tc>
        <w:tc>
          <w:tcPr>
            <w:tcW w:w="2448" w:type="dxa"/>
          </w:tcPr>
          <w:p w14:paraId="7299EF79" w14:textId="77777777" w:rsidR="00E303E0" w:rsidRPr="00B56D6B" w:rsidRDefault="00E303E0" w:rsidP="006726F8">
            <w:pPr>
              <w:tabs>
                <w:tab w:val="left" w:pos="180"/>
                <w:tab w:val="left" w:pos="270"/>
              </w:tabs>
              <w:jc w:val="center"/>
              <w:rPr>
                <w:rStyle w:val="Hyperlink"/>
                <w:noProof/>
              </w:rPr>
            </w:pPr>
            <w:hyperlink r:id="rId1213" w:history="1">
              <w:r w:rsidRPr="00B56D6B">
                <w:rPr>
                  <w:rStyle w:val="Hyperlink"/>
                  <w:noProof/>
                </w:rPr>
                <w:t>8.G.B.6</w:t>
              </w:r>
            </w:hyperlink>
          </w:p>
          <w:p w14:paraId="55AC2CD8" w14:textId="1E07FDB1" w:rsidR="0019349B" w:rsidRPr="00B56D6B" w:rsidRDefault="0019349B" w:rsidP="006726F8">
            <w:pPr>
              <w:tabs>
                <w:tab w:val="left" w:pos="180"/>
                <w:tab w:val="left" w:pos="270"/>
              </w:tabs>
              <w:jc w:val="center"/>
            </w:pPr>
            <w:hyperlink w:anchor="_8.GM.B_Understand_and" w:history="1">
              <w:r w:rsidRPr="00B56D6B">
                <w:rPr>
                  <w:rStyle w:val="Hyperlink"/>
                </w:rPr>
                <w:t>8.GM.B Crosswalk</w:t>
              </w:r>
            </w:hyperlink>
          </w:p>
        </w:tc>
      </w:tr>
    </w:tbl>
    <w:p w14:paraId="09A30B80" w14:textId="2E99FA8C" w:rsidR="00E303E0" w:rsidRPr="00B56D6B" w:rsidRDefault="00E303E0" w:rsidP="00B03B52">
      <w:pPr>
        <w:pStyle w:val="Heading5"/>
      </w:pPr>
      <w:r w:rsidRPr="00B56D6B">
        <w:t> </w:t>
      </w:r>
      <w:r w:rsidRPr="00B56D6B">
        <w:rPr>
          <w:noProof/>
          <w:lang w:val="en-US"/>
        </w:rPr>
        <w:drawing>
          <wp:inline distT="0" distB="0" distL="0" distR="0" wp14:anchorId="038349F3" wp14:editId="5EB89C02">
            <wp:extent cx="271955" cy="274320"/>
            <wp:effectExtent l="0" t="0" r="0" b="0"/>
            <wp:docPr id="659" name="Picture 659"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rsidR="00C5238C" w:rsidRPr="00B56D6B">
        <w:t>Standards Guidance:</w:t>
      </w:r>
    </w:p>
    <w:p w14:paraId="46BF7F13" w14:textId="77777777" w:rsidR="00023F15" w:rsidRPr="00B56D6B" w:rsidRDefault="00023F15" w:rsidP="00963505">
      <w:pPr>
        <w:pStyle w:val="Heading6"/>
        <w:spacing w:before="60" w:after="20"/>
      </w:pPr>
      <w:r w:rsidRPr="00B56D6B">
        <w:t>Clarification</w:t>
      </w:r>
    </w:p>
    <w:p w14:paraId="3B7AD717" w14:textId="49114CFA" w:rsidR="00023F15" w:rsidRPr="00B56D6B" w:rsidRDefault="00A211AD" w:rsidP="04CA56F2">
      <w:pPr>
        <w:numPr>
          <w:ilvl w:val="0"/>
          <w:numId w:val="412"/>
        </w:numPr>
        <w:tabs>
          <w:tab w:val="left" w:pos="180"/>
          <w:tab w:val="left" w:pos="270"/>
        </w:tabs>
        <w:rPr>
          <w:color w:val="000000"/>
          <w:lang w:val="en-US"/>
        </w:rPr>
      </w:pPr>
      <w:r w:rsidRPr="04CA56F2">
        <w:rPr>
          <w:lang w:val="en-US"/>
        </w:rPr>
        <w:t>Analysis</w:t>
      </w:r>
      <w:r w:rsidR="00023F15" w:rsidRPr="04CA56F2">
        <w:rPr>
          <w:lang w:val="en-US"/>
        </w:rPr>
        <w:t xml:space="preserve"> and justification can be done using a variety of representation including use of pictures, diagrams, narratives, or models.</w:t>
      </w:r>
    </w:p>
    <w:p w14:paraId="729A695D" w14:textId="77777777" w:rsidR="00023F15" w:rsidRPr="00B56D6B" w:rsidRDefault="00023F15" w:rsidP="00963505">
      <w:pPr>
        <w:pStyle w:val="Heading6"/>
        <w:spacing w:before="60" w:after="20"/>
      </w:pPr>
      <w:r w:rsidRPr="00B56D6B">
        <w:t>Terminology</w:t>
      </w:r>
    </w:p>
    <w:p w14:paraId="28C91716" w14:textId="24E1DBC3" w:rsidR="00023F15" w:rsidRPr="00B56D6B" w:rsidRDefault="00023F15" w:rsidP="04CA56F2">
      <w:pPr>
        <w:numPr>
          <w:ilvl w:val="0"/>
          <w:numId w:val="414"/>
        </w:numPr>
        <w:pBdr>
          <w:top w:val="nil"/>
          <w:left w:val="nil"/>
          <w:bottom w:val="nil"/>
          <w:right w:val="nil"/>
          <w:between w:val="nil"/>
        </w:pBdr>
        <w:tabs>
          <w:tab w:val="left" w:pos="180"/>
          <w:tab w:val="left" w:pos="270"/>
        </w:tabs>
        <w:rPr>
          <w:color w:val="000000"/>
          <w:lang w:val="en-US"/>
        </w:rPr>
      </w:pPr>
      <w:r w:rsidRPr="04CA56F2">
        <w:rPr>
          <w:color w:val="000000" w:themeColor="text1"/>
          <w:lang w:val="en-US"/>
        </w:rPr>
        <w:t>The Pythagorean Theorem</w:t>
      </w:r>
      <w:r w:rsidR="00F05082" w:rsidRPr="04CA56F2">
        <w:rPr>
          <w:color w:val="000000" w:themeColor="text1"/>
          <w:lang w:val="en-US"/>
        </w:rPr>
        <w:t xml:space="preserve"> states,</w:t>
      </w:r>
      <w:r w:rsidRPr="04CA56F2">
        <w:rPr>
          <w:color w:val="000000" w:themeColor="text1"/>
          <w:lang w:val="en-US"/>
        </w:rPr>
        <w:t xml:space="preserve"> </w:t>
      </w:r>
      <w:r w:rsidR="00F05082" w:rsidRPr="04CA56F2">
        <w:rPr>
          <w:color w:val="000000" w:themeColor="text1"/>
          <w:lang w:val="en-US"/>
        </w:rPr>
        <w:t>that in any right triangle,</w:t>
      </w:r>
      <w:r w:rsidRPr="04CA56F2">
        <w:rPr>
          <w:color w:val="000000" w:themeColor="text1"/>
          <w:lang w:val="en-US"/>
        </w:rPr>
        <w:t xml:space="preserve"> the square </w:t>
      </w:r>
      <w:r w:rsidR="00A211AD" w:rsidRPr="04CA56F2">
        <w:rPr>
          <w:color w:val="000000" w:themeColor="text1"/>
          <w:lang w:val="en-US"/>
        </w:rPr>
        <w:t>length</w:t>
      </w:r>
      <w:r w:rsidRPr="04CA56F2">
        <w:rPr>
          <w:color w:val="000000" w:themeColor="text1"/>
          <w:lang w:val="en-US"/>
        </w:rPr>
        <w:t xml:space="preserve"> hypotenuse is equal</w:t>
      </w:r>
      <w:r w:rsidR="00F05082" w:rsidRPr="04CA56F2">
        <w:rPr>
          <w:color w:val="000000" w:themeColor="text1"/>
          <w:lang w:val="en-US"/>
        </w:rPr>
        <w:t>s</w:t>
      </w:r>
      <w:r w:rsidRPr="04CA56F2">
        <w:rPr>
          <w:color w:val="000000" w:themeColor="text1"/>
          <w:lang w:val="en-US"/>
        </w:rPr>
        <w:t xml:space="preserve"> the sum of the </w:t>
      </w:r>
      <w:r w:rsidR="00A211AD" w:rsidRPr="04CA56F2">
        <w:rPr>
          <w:color w:val="000000" w:themeColor="text1"/>
          <w:lang w:val="en-US"/>
        </w:rPr>
        <w:t>square length of</w:t>
      </w:r>
      <w:r w:rsidRPr="04CA56F2">
        <w:rPr>
          <w:color w:val="000000" w:themeColor="text1"/>
          <w:lang w:val="en-US"/>
        </w:rPr>
        <w:t xml:space="preserve"> the other two sides</w:t>
      </w:r>
      <w:r w:rsidR="00A211AD" w:rsidRPr="04CA56F2">
        <w:rPr>
          <w:color w:val="000000" w:themeColor="text1"/>
          <w:lang w:val="en-US"/>
        </w:rPr>
        <w:t xml:space="preserve"> (e.g. a</w:t>
      </w:r>
      <w:r w:rsidR="00A211AD" w:rsidRPr="04CA56F2">
        <w:rPr>
          <w:color w:val="000000" w:themeColor="text1"/>
          <w:vertAlign w:val="superscript"/>
          <w:lang w:val="en-US"/>
        </w:rPr>
        <w:t>2</w:t>
      </w:r>
      <w:r w:rsidR="00A211AD" w:rsidRPr="04CA56F2">
        <w:rPr>
          <w:color w:val="000000" w:themeColor="text1"/>
          <w:lang w:val="en-US"/>
        </w:rPr>
        <w:t>+b</w:t>
      </w:r>
      <w:r w:rsidR="00A211AD" w:rsidRPr="04CA56F2">
        <w:rPr>
          <w:color w:val="000000" w:themeColor="text1"/>
          <w:vertAlign w:val="superscript"/>
          <w:lang w:val="en-US"/>
        </w:rPr>
        <w:t>2</w:t>
      </w:r>
      <w:r w:rsidR="00A211AD" w:rsidRPr="04CA56F2">
        <w:rPr>
          <w:color w:val="000000" w:themeColor="text1"/>
          <w:lang w:val="en-US"/>
        </w:rPr>
        <w:t>=c</w:t>
      </w:r>
      <w:r w:rsidR="00A211AD" w:rsidRPr="04CA56F2">
        <w:rPr>
          <w:color w:val="000000" w:themeColor="text1"/>
          <w:vertAlign w:val="superscript"/>
          <w:lang w:val="en-US"/>
        </w:rPr>
        <w:t>2</w:t>
      </w:r>
      <w:r w:rsidR="00A211AD" w:rsidRPr="04CA56F2">
        <w:rPr>
          <w:color w:val="000000" w:themeColor="text1"/>
          <w:lang w:val="en-US"/>
        </w:rPr>
        <w:t>)</w:t>
      </w:r>
      <w:r w:rsidRPr="04CA56F2">
        <w:rPr>
          <w:color w:val="000000" w:themeColor="text1"/>
          <w:lang w:val="en-US"/>
        </w:rPr>
        <w:t>.</w:t>
      </w:r>
    </w:p>
    <w:p w14:paraId="45877C09" w14:textId="77777777" w:rsidR="00023F15" w:rsidRPr="00B56D6B" w:rsidRDefault="00023F15" w:rsidP="04CA56F2">
      <w:pPr>
        <w:numPr>
          <w:ilvl w:val="0"/>
          <w:numId w:val="414"/>
        </w:numPr>
        <w:pBdr>
          <w:top w:val="nil"/>
          <w:left w:val="nil"/>
          <w:bottom w:val="nil"/>
          <w:right w:val="nil"/>
          <w:between w:val="nil"/>
        </w:pBdr>
        <w:tabs>
          <w:tab w:val="left" w:pos="180"/>
          <w:tab w:val="left" w:pos="270"/>
        </w:tabs>
        <w:rPr>
          <w:b/>
          <w:bCs/>
          <w:color w:val="000000"/>
          <w:lang w:val="en-US"/>
        </w:rPr>
      </w:pPr>
      <w:r w:rsidRPr="04CA56F2">
        <w:rPr>
          <w:color w:val="000000" w:themeColor="text1"/>
          <w:lang w:val="en-US"/>
        </w:rPr>
        <w:t>The converse of the Pythagorean Theorem states that if a triangle has sides of length a, b, and c and if a</w:t>
      </w:r>
      <w:r w:rsidRPr="04CA56F2">
        <w:rPr>
          <w:color w:val="000000" w:themeColor="text1"/>
          <w:vertAlign w:val="superscript"/>
          <w:lang w:val="en-US"/>
        </w:rPr>
        <w:t>2</w:t>
      </w:r>
      <w:r w:rsidRPr="04CA56F2">
        <w:rPr>
          <w:color w:val="000000" w:themeColor="text1"/>
          <w:lang w:val="en-US"/>
        </w:rPr>
        <w:t>+b</w:t>
      </w:r>
      <w:r w:rsidRPr="04CA56F2">
        <w:rPr>
          <w:color w:val="000000" w:themeColor="text1"/>
          <w:vertAlign w:val="superscript"/>
          <w:lang w:val="en-US"/>
        </w:rPr>
        <w:t>2</w:t>
      </w:r>
      <w:r w:rsidRPr="04CA56F2">
        <w:rPr>
          <w:color w:val="000000" w:themeColor="text1"/>
          <w:lang w:val="en-US"/>
        </w:rPr>
        <w:t>=c</w:t>
      </w:r>
      <w:r w:rsidRPr="04CA56F2">
        <w:rPr>
          <w:color w:val="000000" w:themeColor="text1"/>
          <w:vertAlign w:val="superscript"/>
          <w:lang w:val="en-US"/>
        </w:rPr>
        <w:t>2</w:t>
      </w:r>
      <w:r w:rsidRPr="04CA56F2">
        <w:rPr>
          <w:color w:val="000000" w:themeColor="text1"/>
          <w:lang w:val="en-US"/>
        </w:rPr>
        <w:t xml:space="preserve"> then the angle opposite the side of length c is a right angle. </w:t>
      </w:r>
    </w:p>
    <w:p w14:paraId="79AE4553" w14:textId="77777777" w:rsidR="00023F15" w:rsidRPr="00B56D6B" w:rsidRDefault="00023F15" w:rsidP="00963505">
      <w:pPr>
        <w:pStyle w:val="Heading6"/>
        <w:spacing w:before="60" w:after="20"/>
      </w:pPr>
      <w:r w:rsidRPr="00B56D6B">
        <w:t xml:space="preserve">Teaching Strategies </w:t>
      </w:r>
    </w:p>
    <w:p w14:paraId="2DA67C1C" w14:textId="77777777" w:rsidR="00023F15" w:rsidRPr="00B56D6B" w:rsidRDefault="00023F15" w:rsidP="04CA56F2">
      <w:pPr>
        <w:numPr>
          <w:ilvl w:val="0"/>
          <w:numId w:val="412"/>
        </w:numPr>
        <w:pBdr>
          <w:top w:val="nil"/>
          <w:left w:val="nil"/>
          <w:bottom w:val="nil"/>
          <w:right w:val="nil"/>
          <w:between w:val="nil"/>
        </w:pBdr>
        <w:tabs>
          <w:tab w:val="left" w:pos="180"/>
          <w:tab w:val="left" w:pos="270"/>
        </w:tabs>
      </w:pPr>
      <w:r w:rsidRPr="04CA56F2">
        <w:rPr>
          <w:color w:val="000000" w:themeColor="text1"/>
          <w:lang w:val="en-US"/>
        </w:rPr>
        <w:t>Students should have the opportunity to explore one or more proofs of the Pythagorean Theorem, but are not required to prove the Theorem.</w:t>
      </w:r>
    </w:p>
    <w:p w14:paraId="66F41ADB" w14:textId="699BDAC0" w:rsidR="00023F15" w:rsidRPr="00B56D6B" w:rsidRDefault="00023F15" w:rsidP="003929FE">
      <w:pPr>
        <w:numPr>
          <w:ilvl w:val="0"/>
          <w:numId w:val="412"/>
        </w:numPr>
        <w:pBdr>
          <w:top w:val="nil"/>
          <w:left w:val="nil"/>
          <w:bottom w:val="nil"/>
          <w:right w:val="nil"/>
          <w:between w:val="nil"/>
        </w:pBdr>
        <w:tabs>
          <w:tab w:val="left" w:pos="180"/>
          <w:tab w:val="left" w:pos="270"/>
        </w:tabs>
        <w:rPr>
          <w:color w:val="000000"/>
        </w:rPr>
      </w:pPr>
      <w:r w:rsidRPr="00B56D6B">
        <w:rPr>
          <w:color w:val="000000"/>
        </w:rPr>
        <w:t>Geometric and spatial reasoning should be used when explaining the Pythagorean Theorem.</w:t>
      </w:r>
    </w:p>
    <w:p w14:paraId="1B23E18D" w14:textId="0FB81829" w:rsidR="00ED620E" w:rsidRPr="00B56D6B" w:rsidRDefault="00770C82" w:rsidP="00963505">
      <w:pPr>
        <w:pStyle w:val="Heading6"/>
        <w:spacing w:before="60" w:after="20"/>
      </w:pPr>
      <w:r w:rsidRPr="00B56D6B">
        <w:t>Progressions</w:t>
      </w:r>
    </w:p>
    <w:p w14:paraId="62A07C2E" w14:textId="2B54EFF7" w:rsidR="00ED620E" w:rsidRPr="00B56D6B" w:rsidRDefault="00ED620E" w:rsidP="00ED620E">
      <w:pPr>
        <w:numPr>
          <w:ilvl w:val="0"/>
          <w:numId w:val="412"/>
        </w:numPr>
        <w:tabs>
          <w:tab w:val="left" w:pos="180"/>
          <w:tab w:val="left" w:pos="270"/>
        </w:tabs>
        <w:rPr>
          <w:color w:val="000000"/>
        </w:rPr>
      </w:pPr>
      <w:r w:rsidRPr="00B56D6B">
        <w:rPr>
          <w:color w:val="000000"/>
        </w:rPr>
        <w:t xml:space="preserve">Students learn that there are lengths that cannot be represented by a rational number. For example, by looking at areas of figures in the coordinate plane, students discover that the hypotenuse of a triangle with legs of length 1 is an irrational number. Students can continue this line of reasoning to explain a dissection proof of the Pythagorean Theorem. (Please reference page 11 in the </w:t>
      </w:r>
      <w:hyperlink r:id="rId1214" w:history="1">
        <w:r w:rsidRPr="00B56D6B">
          <w:rPr>
            <w:rStyle w:val="Hyperlink"/>
          </w:rPr>
          <w:t>Progression document</w:t>
        </w:r>
      </w:hyperlink>
      <w:r w:rsidRPr="00B56D6B">
        <w:rPr>
          <w:color w:val="000000"/>
        </w:rPr>
        <w:t>).</w:t>
      </w:r>
    </w:p>
    <w:p w14:paraId="3DB737D9" w14:textId="5693A234" w:rsidR="00023F15" w:rsidRPr="00B56D6B" w:rsidRDefault="004311EB" w:rsidP="00963505">
      <w:pPr>
        <w:pStyle w:val="Heading6"/>
        <w:spacing w:before="60" w:after="20"/>
      </w:pPr>
      <w:r w:rsidRPr="00B56D6B">
        <w:t>Examples</w:t>
      </w:r>
    </w:p>
    <w:p w14:paraId="38E65613" w14:textId="77777777" w:rsidR="00023F15" w:rsidRPr="00B56D6B" w:rsidRDefault="00023F15" w:rsidP="04CA56F2">
      <w:pPr>
        <w:numPr>
          <w:ilvl w:val="0"/>
          <w:numId w:val="413"/>
        </w:numPr>
        <w:pBdr>
          <w:top w:val="nil"/>
          <w:left w:val="nil"/>
          <w:bottom w:val="nil"/>
          <w:right w:val="nil"/>
          <w:between w:val="nil"/>
        </w:pBdr>
        <w:tabs>
          <w:tab w:val="left" w:pos="180"/>
          <w:tab w:val="left" w:pos="270"/>
        </w:tabs>
        <w:rPr>
          <w:color w:val="000000"/>
          <w:lang w:val="en-US"/>
        </w:rPr>
      </w:pPr>
      <w:r w:rsidRPr="04CA56F2">
        <w:rPr>
          <w:color w:val="000000" w:themeColor="text1"/>
          <w:lang w:val="en-US"/>
        </w:rPr>
        <w:t>Many ancient cultures used simple Pythagorean triples such as (3,4,5) in order to accurately construct right angles: if a triangle has sides of lengths 3, 4, and 5 units, respectively, then the angle opposite the side of length 5 units is a right angle.</w:t>
      </w:r>
    </w:p>
    <w:p w14:paraId="1892757D" w14:textId="77777777" w:rsidR="00ED620E" w:rsidRPr="00B56D6B" w:rsidRDefault="00023F15" w:rsidP="003929FE">
      <w:pPr>
        <w:pStyle w:val="ListParagraph"/>
        <w:numPr>
          <w:ilvl w:val="0"/>
          <w:numId w:val="413"/>
        </w:numPr>
        <w:tabs>
          <w:tab w:val="left" w:pos="180"/>
          <w:tab w:val="left" w:pos="270"/>
        </w:tabs>
        <w:rPr>
          <w:rFonts w:eastAsiaTheme="majorEastAsia" w:cstheme="minorHAnsi"/>
          <w:sz w:val="24"/>
          <w:szCs w:val="26"/>
        </w:rPr>
      </w:pPr>
      <w:r w:rsidRPr="00B56D6B">
        <w:rPr>
          <w:color w:val="000000"/>
        </w:rPr>
        <w:t xml:space="preserve">The Pythagorean Theorem tells us that a certain relation holds amongst the side lengths of a right triangle. These ancient architects, however, do not have a right triangle but rather want to </w:t>
      </w:r>
      <w:r w:rsidRPr="00B56D6B">
        <w:rPr>
          <w:i/>
          <w:color w:val="000000"/>
        </w:rPr>
        <w:t>produce</w:t>
      </w:r>
      <w:r w:rsidRPr="00B56D6B">
        <w:rPr>
          <w:color w:val="000000"/>
        </w:rPr>
        <w:t xml:space="preserve"> a right triangle. The converse of the Pythagorean Theorem enables them to do just this: they can conclude that an angle is a right angle provided a certain relationship holds between side lengths of a triangle.</w:t>
      </w:r>
    </w:p>
    <w:p w14:paraId="591FF110" w14:textId="77777777" w:rsidR="00963505" w:rsidRPr="00B56D6B" w:rsidRDefault="00ED620E" w:rsidP="00963505">
      <w:pPr>
        <w:numPr>
          <w:ilvl w:val="0"/>
          <w:numId w:val="413"/>
        </w:numPr>
        <w:pBdr>
          <w:top w:val="nil"/>
          <w:left w:val="nil"/>
          <w:bottom w:val="nil"/>
          <w:right w:val="nil"/>
          <w:between w:val="nil"/>
        </w:pBdr>
        <w:tabs>
          <w:tab w:val="left" w:pos="180"/>
          <w:tab w:val="left" w:pos="270"/>
        </w:tabs>
        <w:rPr>
          <w:color w:val="8835CD"/>
        </w:rPr>
      </w:pPr>
      <w:r w:rsidRPr="00B56D6B">
        <w:rPr>
          <w:color w:val="8835CD"/>
        </w:rPr>
        <w:t>Illustrative Mathematics:</w:t>
      </w:r>
      <w:r w:rsidR="00963505" w:rsidRPr="00B56D6B">
        <w:rPr>
          <w:color w:val="8835CD"/>
        </w:rPr>
        <w:t xml:space="preserve"> </w:t>
      </w:r>
    </w:p>
    <w:p w14:paraId="2DF7E7BA" w14:textId="6625F474" w:rsidR="00ED620E" w:rsidRPr="00B56D6B" w:rsidRDefault="00ED620E" w:rsidP="0090531B">
      <w:pPr>
        <w:numPr>
          <w:ilvl w:val="1"/>
          <w:numId w:val="413"/>
        </w:numPr>
        <w:pBdr>
          <w:top w:val="nil"/>
          <w:left w:val="nil"/>
          <w:bottom w:val="nil"/>
          <w:right w:val="nil"/>
          <w:between w:val="nil"/>
        </w:pBdr>
        <w:tabs>
          <w:tab w:val="left" w:pos="180"/>
          <w:tab w:val="left" w:pos="270"/>
        </w:tabs>
        <w:rPr>
          <w:color w:val="000000"/>
        </w:rPr>
      </w:pPr>
      <w:hyperlink r:id="rId1215" w:history="1">
        <w:r w:rsidRPr="00B56D6B">
          <w:rPr>
            <w:rStyle w:val="Hyperlink"/>
          </w:rPr>
          <w:t>Converse of the Pythagorean</w:t>
        </w:r>
      </w:hyperlink>
    </w:p>
    <w:p w14:paraId="5599510F" w14:textId="77777777" w:rsidR="00963505" w:rsidRPr="00B56D6B" w:rsidRDefault="00963505" w:rsidP="00963505">
      <w:pPr>
        <w:numPr>
          <w:ilvl w:val="0"/>
          <w:numId w:val="413"/>
        </w:numPr>
        <w:pBdr>
          <w:top w:val="nil"/>
          <w:left w:val="nil"/>
          <w:bottom w:val="nil"/>
          <w:right w:val="nil"/>
          <w:between w:val="nil"/>
        </w:pBdr>
        <w:tabs>
          <w:tab w:val="left" w:pos="180"/>
          <w:tab w:val="left" w:pos="270"/>
        </w:tabs>
        <w:rPr>
          <w:color w:val="000000"/>
        </w:rPr>
      </w:pPr>
      <w:r w:rsidRPr="00B56D6B">
        <w:rPr>
          <w:color w:val="297352"/>
        </w:rPr>
        <w:t>Student Achievement Partners:</w:t>
      </w:r>
    </w:p>
    <w:p w14:paraId="4EFCDD9A" w14:textId="3F5C32B6" w:rsidR="00E303E0" w:rsidRPr="00B56D6B" w:rsidRDefault="00ED620E" w:rsidP="00C5238C">
      <w:pPr>
        <w:numPr>
          <w:ilvl w:val="1"/>
          <w:numId w:val="413"/>
        </w:numPr>
        <w:pBdr>
          <w:top w:val="nil"/>
          <w:left w:val="nil"/>
          <w:bottom w:val="nil"/>
          <w:right w:val="nil"/>
          <w:between w:val="nil"/>
        </w:pBdr>
        <w:tabs>
          <w:tab w:val="left" w:pos="180"/>
          <w:tab w:val="left" w:pos="270"/>
        </w:tabs>
        <w:rPr>
          <w:rFonts w:eastAsiaTheme="majorEastAsia" w:cstheme="minorHAnsi"/>
          <w:sz w:val="24"/>
          <w:szCs w:val="26"/>
        </w:rPr>
      </w:pPr>
      <w:hyperlink r:id="rId1216" w:history="1">
        <w:r w:rsidRPr="00B56D6B">
          <w:rPr>
            <w:rStyle w:val="Hyperlink"/>
          </w:rPr>
          <w:t>Smarter Balanced Assessment Item Illustrating 8.GM.B.6</w:t>
        </w:r>
      </w:hyperlink>
    </w:p>
    <w:p w14:paraId="55CE4E50" w14:textId="7C76F1F6" w:rsidR="00E303E0" w:rsidRPr="00B56D6B" w:rsidRDefault="00E303E0" w:rsidP="009C69AA">
      <w:pPr>
        <w:pStyle w:val="Heading4"/>
      </w:pPr>
      <w:bookmarkStart w:id="437" w:name="_STANDARD:_8.GM.B.7"/>
      <w:bookmarkEnd w:id="437"/>
      <w:r w:rsidRPr="00B56D6B">
        <w:lastRenderedPageBreak/>
        <w:t xml:space="preserve">STANDARD: </w:t>
      </w:r>
      <w:hyperlink w:anchor="_Geometric_Reasoning_and_8" w:history="1">
        <w:r w:rsidR="00032115" w:rsidRPr="00B56D6B">
          <w:rPr>
            <w:rStyle w:val="Hyperlink"/>
          </w:rPr>
          <w:t>8.GM</w:t>
        </w:r>
      </w:hyperlink>
      <w:r w:rsidRPr="00B56D6B">
        <w:t>.B.7</w:t>
      </w:r>
    </w:p>
    <w:p w14:paraId="669F2615" w14:textId="77777777" w:rsidR="00E303E0" w:rsidRPr="00B56D6B" w:rsidRDefault="00E303E0" w:rsidP="00B03B52">
      <w:pPr>
        <w:pStyle w:val="Heading5"/>
      </w:pPr>
      <w:r w:rsidRPr="00B56D6B">
        <w:t> </w:t>
      </w:r>
      <w:r w:rsidRPr="00B56D6B">
        <w:rPr>
          <w:noProof/>
          <w:lang w:val="en-US"/>
        </w:rPr>
        <w:drawing>
          <wp:inline distT="0" distB="0" distL="0" distR="0" wp14:anchorId="6B45E36C" wp14:editId="7332993F">
            <wp:extent cx="274320" cy="274320"/>
            <wp:effectExtent l="0" t="0" r="0" b="0"/>
            <wp:docPr id="660" name="Picture 660"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Standards Statement (2021): </w:t>
      </w:r>
    </w:p>
    <w:p w14:paraId="0284D75D" w14:textId="77777777" w:rsidR="00E303E0" w:rsidRPr="00B56D6B" w:rsidRDefault="00E303E0" w:rsidP="006726F8">
      <w:pPr>
        <w:tabs>
          <w:tab w:val="left" w:pos="180"/>
          <w:tab w:val="left" w:pos="270"/>
        </w:tabs>
        <w:ind w:left="450"/>
        <w:jc w:val="both"/>
      </w:pPr>
      <w:r w:rsidRPr="00B56D6B">
        <w:rPr>
          <w:noProof/>
        </w:rPr>
        <w:t>Apply the Pythagorean Theorem in authentic contexts to determine unknown side lengths in right triangles.</w:t>
      </w:r>
      <w:r w:rsidRPr="00B56D6B">
        <w:t xml:space="preserve"> </w:t>
      </w:r>
    </w:p>
    <w:p w14:paraId="5CA211A9" w14:textId="77777777" w:rsidR="00E303E0" w:rsidRPr="00B56D6B" w:rsidRDefault="00E303E0" w:rsidP="00B03B52">
      <w:pPr>
        <w:pStyle w:val="Heading5"/>
      </w:pPr>
      <w:r w:rsidRPr="00B56D6B">
        <w:t> </w:t>
      </w:r>
      <w:r w:rsidRPr="00B56D6B">
        <w:rPr>
          <w:noProof/>
          <w:lang w:val="en-US"/>
        </w:rPr>
        <w:drawing>
          <wp:inline distT="0" distB="0" distL="0" distR="0" wp14:anchorId="772DFF31" wp14:editId="3AA3FE00">
            <wp:extent cx="274320" cy="274320"/>
            <wp:effectExtent l="0" t="0" r="0" b="0"/>
            <wp:docPr id="661" name="Picture 661"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 Connections: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rsidRPr="00B56D6B" w14:paraId="6A2DF67B" w14:textId="77777777" w:rsidTr="04CA56F2">
        <w:trPr>
          <w:trHeight w:val="576"/>
          <w:tblHeader/>
        </w:trPr>
        <w:tc>
          <w:tcPr>
            <w:tcW w:w="2448" w:type="dxa"/>
            <w:shd w:val="clear" w:color="auto" w:fill="1B75BC"/>
            <w:vAlign w:val="center"/>
          </w:tcPr>
          <w:p w14:paraId="508C70B6" w14:textId="77777777" w:rsidR="00E303E0" w:rsidRPr="00B56D6B" w:rsidRDefault="00E303E0" w:rsidP="006726F8">
            <w:pPr>
              <w:tabs>
                <w:tab w:val="left" w:pos="180"/>
                <w:tab w:val="left" w:pos="270"/>
              </w:tabs>
              <w:jc w:val="center"/>
            </w:pPr>
            <w:r w:rsidRPr="00B56D6B">
              <w:rPr>
                <w:color w:val="FFFFFF" w:themeColor="background1"/>
              </w:rPr>
              <w:t>Preceding Pathway Content (2021)</w:t>
            </w:r>
          </w:p>
        </w:tc>
        <w:tc>
          <w:tcPr>
            <w:tcW w:w="2448" w:type="dxa"/>
            <w:shd w:val="clear" w:color="auto" w:fill="1B75BC"/>
            <w:vAlign w:val="center"/>
          </w:tcPr>
          <w:p w14:paraId="36CCDAAC" w14:textId="77777777" w:rsidR="00E303E0" w:rsidRPr="00B56D6B" w:rsidRDefault="00E303E0" w:rsidP="006726F8">
            <w:pPr>
              <w:tabs>
                <w:tab w:val="left" w:pos="180"/>
                <w:tab w:val="left" w:pos="270"/>
              </w:tabs>
              <w:jc w:val="center"/>
            </w:pPr>
            <w:r w:rsidRPr="04CA56F2">
              <w:rPr>
                <w:color w:val="FFFFFF" w:themeColor="background1"/>
                <w:lang w:val="en-US"/>
              </w:rPr>
              <w:t>Subsequent Pathway Content (2021)</w:t>
            </w:r>
          </w:p>
        </w:tc>
        <w:tc>
          <w:tcPr>
            <w:tcW w:w="2448" w:type="dxa"/>
            <w:shd w:val="clear" w:color="auto" w:fill="1B75BC"/>
            <w:vAlign w:val="center"/>
          </w:tcPr>
          <w:p w14:paraId="6BEDC92E" w14:textId="77777777" w:rsidR="00E303E0" w:rsidRPr="00B56D6B" w:rsidRDefault="00E303E0" w:rsidP="006726F8">
            <w:pPr>
              <w:tabs>
                <w:tab w:val="left" w:pos="180"/>
                <w:tab w:val="left" w:pos="270"/>
              </w:tabs>
              <w:jc w:val="center"/>
            </w:pPr>
            <w:r w:rsidRPr="00B56D6B">
              <w:rPr>
                <w:color w:val="FFFFFF" w:themeColor="background1"/>
              </w:rPr>
              <w:t>Cross Domain Connections (2021)</w:t>
            </w:r>
          </w:p>
        </w:tc>
        <w:tc>
          <w:tcPr>
            <w:tcW w:w="2448" w:type="dxa"/>
            <w:shd w:val="clear" w:color="auto" w:fill="9F2065"/>
            <w:vAlign w:val="center"/>
          </w:tcPr>
          <w:p w14:paraId="1C4BDB9B" w14:textId="77777777" w:rsidR="00E303E0" w:rsidRPr="00B56D6B" w:rsidRDefault="00E303E0" w:rsidP="006726F8">
            <w:pPr>
              <w:tabs>
                <w:tab w:val="left" w:pos="180"/>
                <w:tab w:val="left" w:pos="270"/>
              </w:tabs>
              <w:jc w:val="center"/>
              <w:rPr>
                <w:color w:val="FFFFFF" w:themeColor="background1"/>
              </w:rPr>
            </w:pPr>
            <w:r w:rsidRPr="00B56D6B">
              <w:rPr>
                <w:color w:val="FFFFFF" w:themeColor="background1"/>
              </w:rPr>
              <w:t>Common Core (CCSS)</w:t>
            </w:r>
          </w:p>
          <w:p w14:paraId="25348062" w14:textId="77777777" w:rsidR="00E303E0" w:rsidRPr="00B56D6B" w:rsidRDefault="00E303E0" w:rsidP="006726F8">
            <w:pPr>
              <w:tabs>
                <w:tab w:val="left" w:pos="180"/>
                <w:tab w:val="left" w:pos="270"/>
              </w:tabs>
              <w:jc w:val="center"/>
            </w:pPr>
            <w:r w:rsidRPr="00B56D6B">
              <w:rPr>
                <w:color w:val="FFFFFF" w:themeColor="background1"/>
              </w:rPr>
              <w:t>(2010)</w:t>
            </w:r>
          </w:p>
        </w:tc>
      </w:tr>
      <w:tr w:rsidR="00E303E0" w:rsidRPr="00B56D6B" w14:paraId="09D25655" w14:textId="77777777" w:rsidTr="04CA56F2">
        <w:trPr>
          <w:trHeight w:val="576"/>
        </w:trPr>
        <w:tc>
          <w:tcPr>
            <w:tcW w:w="2448" w:type="dxa"/>
          </w:tcPr>
          <w:p w14:paraId="0055C672" w14:textId="5F360C6A" w:rsidR="00E303E0" w:rsidRPr="00B56D6B" w:rsidRDefault="00C31ABA" w:rsidP="006726F8">
            <w:pPr>
              <w:tabs>
                <w:tab w:val="left" w:pos="180"/>
                <w:tab w:val="left" w:pos="270"/>
              </w:tabs>
            </w:pPr>
            <w:hyperlink w:anchor="_STANDARD:_6.NS.C.8" w:history="1">
              <w:r w:rsidRPr="00B56D6B">
                <w:rPr>
                  <w:rStyle w:val="Hyperlink"/>
                  <w:noProof/>
                </w:rPr>
                <w:t>6.NS.C.8</w:t>
              </w:r>
            </w:hyperlink>
            <w:r w:rsidR="00E303E0" w:rsidRPr="00B56D6B">
              <w:rPr>
                <w:noProof/>
                <w:color w:val="1B75BC"/>
              </w:rPr>
              <w:t xml:space="preserve">, </w:t>
            </w:r>
            <w:hyperlink w:anchor="_STANDARD:_8.AEE.A.2" w:history="1">
              <w:r w:rsidR="00975413" w:rsidRPr="00B56D6B">
                <w:rPr>
                  <w:rStyle w:val="Hyperlink"/>
                  <w:noProof/>
                </w:rPr>
                <w:t>8.AEE.A.2</w:t>
              </w:r>
            </w:hyperlink>
          </w:p>
        </w:tc>
        <w:tc>
          <w:tcPr>
            <w:tcW w:w="2448" w:type="dxa"/>
          </w:tcPr>
          <w:p w14:paraId="75AABD41" w14:textId="0378C5BA" w:rsidR="00E303E0" w:rsidRPr="00B56D6B" w:rsidRDefault="00DB722E" w:rsidP="006726F8">
            <w:pPr>
              <w:tabs>
                <w:tab w:val="left" w:pos="180"/>
                <w:tab w:val="left" w:pos="270"/>
              </w:tabs>
            </w:pPr>
            <w:hyperlink w:anchor="_STANDARD:_8.GM.B.6" w:history="1">
              <w:r w:rsidRPr="00B56D6B">
                <w:rPr>
                  <w:rStyle w:val="Hyperlink"/>
                  <w:noProof/>
                </w:rPr>
                <w:t>8.GM.B.6</w:t>
              </w:r>
            </w:hyperlink>
            <w:r w:rsidR="00E303E0" w:rsidRPr="00B56D6B">
              <w:rPr>
                <w:noProof/>
                <w:color w:val="1B75BC"/>
              </w:rPr>
              <w:t xml:space="preserve">, </w:t>
            </w:r>
            <w:hyperlink w:anchor="_STANDARD:_8.GM.B.8" w:history="1">
              <w:r w:rsidR="009D59D2" w:rsidRPr="00B56D6B">
                <w:rPr>
                  <w:rStyle w:val="Hyperlink"/>
                  <w:noProof/>
                </w:rPr>
                <w:t>8.GM.B.8</w:t>
              </w:r>
            </w:hyperlink>
            <w:r w:rsidR="00E303E0" w:rsidRPr="00B56D6B">
              <w:rPr>
                <w:noProof/>
                <w:color w:val="1B75BC"/>
              </w:rPr>
              <w:t xml:space="preserve">, </w:t>
            </w:r>
            <w:hyperlink w:anchor="_STANDARD:_HS.GM.D.12" w:history="1">
              <w:r w:rsidR="00B8699A" w:rsidRPr="00B56D6B">
                <w:rPr>
                  <w:rStyle w:val="Hyperlink"/>
                  <w:noProof/>
                </w:rPr>
                <w:t>HS.GM.D.12</w:t>
              </w:r>
            </w:hyperlink>
          </w:p>
        </w:tc>
        <w:tc>
          <w:tcPr>
            <w:tcW w:w="2448" w:type="dxa"/>
          </w:tcPr>
          <w:p w14:paraId="322B6F83" w14:textId="50BF3738" w:rsidR="00E303E0" w:rsidRPr="00B56D6B" w:rsidRDefault="00672FED" w:rsidP="006726F8">
            <w:pPr>
              <w:tabs>
                <w:tab w:val="left" w:pos="180"/>
                <w:tab w:val="left" w:pos="270"/>
              </w:tabs>
            </w:pPr>
            <w:r w:rsidRPr="00B56D6B">
              <w:t> </w:t>
            </w:r>
            <w:r w:rsidRPr="00B56D6B">
              <w:rPr>
                <w:color w:val="1B75BC"/>
              </w:rPr>
              <w:t>N/A</w:t>
            </w:r>
          </w:p>
        </w:tc>
        <w:tc>
          <w:tcPr>
            <w:tcW w:w="2448" w:type="dxa"/>
          </w:tcPr>
          <w:p w14:paraId="27A07D34" w14:textId="77777777" w:rsidR="00E303E0" w:rsidRPr="00B56D6B" w:rsidRDefault="00E303E0" w:rsidP="006726F8">
            <w:pPr>
              <w:tabs>
                <w:tab w:val="left" w:pos="180"/>
                <w:tab w:val="left" w:pos="270"/>
              </w:tabs>
              <w:jc w:val="center"/>
              <w:rPr>
                <w:rStyle w:val="Hyperlink"/>
                <w:noProof/>
              </w:rPr>
            </w:pPr>
            <w:hyperlink r:id="rId1217" w:history="1">
              <w:r w:rsidRPr="00B56D6B">
                <w:rPr>
                  <w:rStyle w:val="Hyperlink"/>
                  <w:noProof/>
                </w:rPr>
                <w:t>8.G.B.7</w:t>
              </w:r>
            </w:hyperlink>
          </w:p>
          <w:p w14:paraId="4761B10F" w14:textId="480A0ECC" w:rsidR="0019349B" w:rsidRPr="00B56D6B" w:rsidRDefault="0019349B" w:rsidP="006726F8">
            <w:pPr>
              <w:tabs>
                <w:tab w:val="left" w:pos="180"/>
                <w:tab w:val="left" w:pos="270"/>
              </w:tabs>
              <w:jc w:val="center"/>
            </w:pPr>
            <w:hyperlink w:anchor="_8.GM.B_Understand_and" w:history="1">
              <w:r w:rsidRPr="00B56D6B">
                <w:rPr>
                  <w:rStyle w:val="Hyperlink"/>
                </w:rPr>
                <w:t>8.GM.B Crosswalk</w:t>
              </w:r>
            </w:hyperlink>
          </w:p>
        </w:tc>
      </w:tr>
    </w:tbl>
    <w:p w14:paraId="642B6443" w14:textId="43DA2FCC" w:rsidR="00E303E0" w:rsidRPr="00B56D6B" w:rsidRDefault="00E303E0" w:rsidP="00B03B52">
      <w:pPr>
        <w:pStyle w:val="Heading5"/>
      </w:pPr>
      <w:r w:rsidRPr="00B56D6B">
        <w:t> </w:t>
      </w:r>
      <w:r w:rsidRPr="00B56D6B">
        <w:rPr>
          <w:noProof/>
          <w:lang w:val="en-US"/>
        </w:rPr>
        <w:drawing>
          <wp:inline distT="0" distB="0" distL="0" distR="0" wp14:anchorId="405421F0" wp14:editId="76A6C927">
            <wp:extent cx="271955" cy="274320"/>
            <wp:effectExtent l="0" t="0" r="0" b="0"/>
            <wp:docPr id="662" name="Picture 662"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rsidR="00C5238C" w:rsidRPr="00B56D6B">
        <w:t>Standards Guidance:</w:t>
      </w:r>
    </w:p>
    <w:p w14:paraId="44C52A4F" w14:textId="77777777" w:rsidR="00023F15" w:rsidRPr="00B56D6B" w:rsidRDefault="00023F15" w:rsidP="00B03B52">
      <w:pPr>
        <w:pStyle w:val="Heading6"/>
      </w:pPr>
      <w:r w:rsidRPr="00B56D6B">
        <w:t xml:space="preserve">Teaching Strategies </w:t>
      </w:r>
    </w:p>
    <w:p w14:paraId="5AF4F995" w14:textId="77777777" w:rsidR="00023F15" w:rsidRPr="00B56D6B" w:rsidRDefault="00023F15" w:rsidP="003929FE">
      <w:pPr>
        <w:numPr>
          <w:ilvl w:val="0"/>
          <w:numId w:val="416"/>
        </w:numPr>
        <w:pBdr>
          <w:top w:val="nil"/>
          <w:left w:val="nil"/>
          <w:bottom w:val="nil"/>
          <w:right w:val="nil"/>
          <w:between w:val="nil"/>
        </w:pBdr>
        <w:tabs>
          <w:tab w:val="left" w:pos="180"/>
          <w:tab w:val="left" w:pos="270"/>
        </w:tabs>
        <w:rPr>
          <w:color w:val="000000"/>
        </w:rPr>
      </w:pPr>
      <w:r w:rsidRPr="00B56D6B">
        <w:rPr>
          <w:color w:val="000000"/>
        </w:rPr>
        <w:t>Geometric and spatial reasoning should be used to solve problems involving the Pythagorean theorem.</w:t>
      </w:r>
    </w:p>
    <w:p w14:paraId="03179DA7" w14:textId="77777777" w:rsidR="00023F15" w:rsidRPr="00B56D6B" w:rsidRDefault="00023F15" w:rsidP="003929FE">
      <w:pPr>
        <w:numPr>
          <w:ilvl w:val="0"/>
          <w:numId w:val="416"/>
        </w:numPr>
        <w:pBdr>
          <w:top w:val="nil"/>
          <w:left w:val="nil"/>
          <w:bottom w:val="nil"/>
          <w:right w:val="nil"/>
          <w:between w:val="nil"/>
        </w:pBdr>
        <w:tabs>
          <w:tab w:val="left" w:pos="180"/>
          <w:tab w:val="left" w:pos="270"/>
        </w:tabs>
        <w:rPr>
          <w:color w:val="000000"/>
        </w:rPr>
      </w:pPr>
      <w:r w:rsidRPr="00B56D6B">
        <w:rPr>
          <w:color w:val="000000"/>
        </w:rPr>
        <w:t>Models and drawings may be useful as students solve contextual problems in two- and three-dimensions.</w:t>
      </w:r>
    </w:p>
    <w:p w14:paraId="3C07BEF3" w14:textId="77777777" w:rsidR="00023F15" w:rsidRPr="00B56D6B" w:rsidRDefault="00023F15" w:rsidP="00B03B52">
      <w:pPr>
        <w:pStyle w:val="Heading6"/>
      </w:pPr>
      <w:r w:rsidRPr="00B56D6B">
        <w:t>Boundaries</w:t>
      </w:r>
    </w:p>
    <w:p w14:paraId="10353B5C" w14:textId="77777777" w:rsidR="00023F15" w:rsidRPr="00B56D6B" w:rsidRDefault="00023F15" w:rsidP="003929FE">
      <w:pPr>
        <w:numPr>
          <w:ilvl w:val="0"/>
          <w:numId w:val="416"/>
        </w:numPr>
        <w:pBdr>
          <w:top w:val="nil"/>
          <w:left w:val="nil"/>
          <w:bottom w:val="nil"/>
          <w:right w:val="nil"/>
          <w:between w:val="nil"/>
        </w:pBdr>
        <w:tabs>
          <w:tab w:val="left" w:pos="180"/>
          <w:tab w:val="left" w:pos="270"/>
        </w:tabs>
      </w:pPr>
      <w:r w:rsidRPr="00B56D6B">
        <w:rPr>
          <w:color w:val="000000"/>
        </w:rPr>
        <w:t>Include authentic mathematical problems in two and three dimensions.</w:t>
      </w:r>
    </w:p>
    <w:p w14:paraId="6533030C" w14:textId="3C6424EF" w:rsidR="00023F15" w:rsidRPr="00B56D6B" w:rsidRDefault="004311EB" w:rsidP="00B03B52">
      <w:pPr>
        <w:pStyle w:val="Heading6"/>
      </w:pPr>
      <w:r w:rsidRPr="00B56D6B">
        <w:t>Examples</w:t>
      </w:r>
    </w:p>
    <w:p w14:paraId="7108E043" w14:textId="45B09C6E" w:rsidR="00023F15" w:rsidRPr="00B56D6B" w:rsidRDefault="00023F15" w:rsidP="003929FE">
      <w:pPr>
        <w:numPr>
          <w:ilvl w:val="0"/>
          <w:numId w:val="415"/>
        </w:numPr>
        <w:pBdr>
          <w:top w:val="nil"/>
          <w:left w:val="nil"/>
          <w:bottom w:val="nil"/>
          <w:right w:val="nil"/>
          <w:between w:val="nil"/>
        </w:pBdr>
        <w:tabs>
          <w:tab w:val="left" w:pos="180"/>
          <w:tab w:val="left" w:pos="270"/>
        </w:tabs>
        <w:rPr>
          <w:color w:val="000000"/>
        </w:rPr>
      </w:pPr>
      <w:r w:rsidRPr="00B56D6B">
        <w:rPr>
          <w:color w:val="000000"/>
        </w:rPr>
        <w:t>How ta</w:t>
      </w:r>
      <w:r w:rsidR="00ED620E" w:rsidRPr="00B56D6B">
        <w:rPr>
          <w:color w:val="000000"/>
        </w:rPr>
        <w:t>ll is the Great Pyramid of Giza below?</w:t>
      </w:r>
    </w:p>
    <w:p w14:paraId="645A12F1" w14:textId="26BEF205" w:rsidR="00ED620E" w:rsidRPr="00B56D6B" w:rsidRDefault="00ED620E" w:rsidP="00ED620E">
      <w:pPr>
        <w:pBdr>
          <w:top w:val="nil"/>
          <w:left w:val="nil"/>
          <w:bottom w:val="nil"/>
          <w:right w:val="nil"/>
          <w:between w:val="nil"/>
        </w:pBdr>
        <w:tabs>
          <w:tab w:val="left" w:pos="180"/>
          <w:tab w:val="left" w:pos="270"/>
        </w:tabs>
        <w:rPr>
          <w:color w:val="000000"/>
        </w:rPr>
      </w:pPr>
    </w:p>
    <w:p w14:paraId="0431B594" w14:textId="68E9C435" w:rsidR="00ED620E" w:rsidRPr="00B56D6B" w:rsidRDefault="00ED620E" w:rsidP="00ED620E">
      <w:pPr>
        <w:pBdr>
          <w:top w:val="nil"/>
          <w:left w:val="nil"/>
          <w:bottom w:val="nil"/>
          <w:right w:val="nil"/>
          <w:between w:val="nil"/>
        </w:pBdr>
        <w:tabs>
          <w:tab w:val="left" w:pos="180"/>
          <w:tab w:val="left" w:pos="270"/>
        </w:tabs>
        <w:rPr>
          <w:color w:val="000000"/>
        </w:rPr>
      </w:pPr>
      <w:r w:rsidRPr="00B56D6B">
        <w:rPr>
          <w:noProof/>
          <w:lang w:val="en-US"/>
        </w:rPr>
        <w:drawing>
          <wp:anchor distT="0" distB="0" distL="114300" distR="114300" simplePos="0" relativeHeight="251658397" behindDoc="0" locked="0" layoutInCell="1" allowOverlap="1" wp14:anchorId="348F8C8B" wp14:editId="36601EB5">
            <wp:simplePos x="0" y="0"/>
            <wp:positionH relativeFrom="page">
              <wp:align>center</wp:align>
            </wp:positionH>
            <wp:positionV relativeFrom="paragraph">
              <wp:posOffset>5715</wp:posOffset>
            </wp:positionV>
            <wp:extent cx="2324100" cy="1552575"/>
            <wp:effectExtent l="0" t="0" r="0" b="9525"/>
            <wp:wrapNone/>
            <wp:docPr id="176" name="image7.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76" name="image7.png">
                      <a:extLst>
                        <a:ext uri="{C183D7F6-B498-43B3-948B-1728B52AA6E4}">
                          <adec:decorative xmlns:adec="http://schemas.microsoft.com/office/drawing/2017/decorative" val="1"/>
                        </a:ext>
                      </a:extLst>
                    </pic:cNvPr>
                    <pic:cNvPicPr preferRelativeResize="0"/>
                  </pic:nvPicPr>
                  <pic:blipFill>
                    <a:blip r:embed="rId1218" cstate="print">
                      <a:extLst>
                        <a:ext uri="{28A0092B-C50C-407E-A947-70E740481C1C}">
                          <a14:useLocalDpi xmlns:a14="http://schemas.microsoft.com/office/drawing/2010/main" val="0"/>
                        </a:ext>
                      </a:extLst>
                    </a:blip>
                    <a:srcRect/>
                    <a:stretch>
                      <a:fillRect/>
                    </a:stretch>
                  </pic:blipFill>
                  <pic:spPr>
                    <a:xfrm>
                      <a:off x="0" y="0"/>
                      <a:ext cx="2324100" cy="1552575"/>
                    </a:xfrm>
                    <a:prstGeom prst="rect">
                      <a:avLst/>
                    </a:prstGeom>
                    <a:ln/>
                  </pic:spPr>
                </pic:pic>
              </a:graphicData>
            </a:graphic>
            <wp14:sizeRelH relativeFrom="page">
              <wp14:pctWidth>0</wp14:pctWidth>
            </wp14:sizeRelH>
            <wp14:sizeRelV relativeFrom="page">
              <wp14:pctHeight>0</wp14:pctHeight>
            </wp14:sizeRelV>
          </wp:anchor>
        </w:drawing>
      </w:r>
    </w:p>
    <w:p w14:paraId="19433413" w14:textId="269E7756" w:rsidR="00ED620E" w:rsidRPr="00B56D6B" w:rsidRDefault="00ED620E" w:rsidP="00ED620E">
      <w:pPr>
        <w:pBdr>
          <w:top w:val="nil"/>
          <w:left w:val="nil"/>
          <w:bottom w:val="nil"/>
          <w:right w:val="nil"/>
          <w:between w:val="nil"/>
        </w:pBdr>
        <w:tabs>
          <w:tab w:val="left" w:pos="180"/>
          <w:tab w:val="left" w:pos="270"/>
        </w:tabs>
        <w:rPr>
          <w:color w:val="000000"/>
        </w:rPr>
      </w:pPr>
    </w:p>
    <w:p w14:paraId="2854F576" w14:textId="2C17E5BA" w:rsidR="00ED620E" w:rsidRPr="00B56D6B" w:rsidRDefault="00ED620E" w:rsidP="00ED620E">
      <w:pPr>
        <w:pBdr>
          <w:top w:val="nil"/>
          <w:left w:val="nil"/>
          <w:bottom w:val="nil"/>
          <w:right w:val="nil"/>
          <w:between w:val="nil"/>
        </w:pBdr>
        <w:tabs>
          <w:tab w:val="left" w:pos="180"/>
          <w:tab w:val="left" w:pos="270"/>
        </w:tabs>
        <w:rPr>
          <w:color w:val="000000"/>
        </w:rPr>
      </w:pPr>
    </w:p>
    <w:p w14:paraId="2BD4D7AE" w14:textId="145653D0" w:rsidR="00ED620E" w:rsidRPr="00B56D6B" w:rsidRDefault="00ED620E" w:rsidP="00ED620E">
      <w:pPr>
        <w:pBdr>
          <w:top w:val="nil"/>
          <w:left w:val="nil"/>
          <w:bottom w:val="nil"/>
          <w:right w:val="nil"/>
          <w:between w:val="nil"/>
        </w:pBdr>
        <w:tabs>
          <w:tab w:val="left" w:pos="180"/>
          <w:tab w:val="left" w:pos="270"/>
        </w:tabs>
        <w:rPr>
          <w:color w:val="000000"/>
        </w:rPr>
      </w:pPr>
    </w:p>
    <w:p w14:paraId="4EDA0C8E" w14:textId="77777777" w:rsidR="00ED620E" w:rsidRPr="00B56D6B" w:rsidRDefault="00ED620E" w:rsidP="00ED620E">
      <w:pPr>
        <w:pBdr>
          <w:top w:val="nil"/>
          <w:left w:val="nil"/>
          <w:bottom w:val="nil"/>
          <w:right w:val="nil"/>
          <w:between w:val="nil"/>
        </w:pBdr>
        <w:tabs>
          <w:tab w:val="left" w:pos="180"/>
          <w:tab w:val="left" w:pos="270"/>
        </w:tabs>
        <w:rPr>
          <w:color w:val="000000"/>
        </w:rPr>
      </w:pPr>
    </w:p>
    <w:p w14:paraId="466F301D" w14:textId="15DAFF18" w:rsidR="00ED620E" w:rsidRPr="00B56D6B" w:rsidRDefault="00ED620E" w:rsidP="00ED620E">
      <w:pPr>
        <w:pBdr>
          <w:top w:val="nil"/>
          <w:left w:val="nil"/>
          <w:bottom w:val="nil"/>
          <w:right w:val="nil"/>
          <w:between w:val="nil"/>
        </w:pBdr>
        <w:tabs>
          <w:tab w:val="left" w:pos="180"/>
          <w:tab w:val="left" w:pos="270"/>
        </w:tabs>
        <w:rPr>
          <w:color w:val="000000"/>
        </w:rPr>
      </w:pPr>
    </w:p>
    <w:p w14:paraId="696349EB" w14:textId="49E69AEF" w:rsidR="00ED620E" w:rsidRPr="00B56D6B" w:rsidRDefault="00ED620E" w:rsidP="00ED620E">
      <w:pPr>
        <w:pBdr>
          <w:top w:val="nil"/>
          <w:left w:val="nil"/>
          <w:bottom w:val="nil"/>
          <w:right w:val="nil"/>
          <w:between w:val="nil"/>
        </w:pBdr>
        <w:tabs>
          <w:tab w:val="left" w:pos="180"/>
          <w:tab w:val="left" w:pos="270"/>
        </w:tabs>
        <w:rPr>
          <w:color w:val="000000"/>
        </w:rPr>
      </w:pPr>
    </w:p>
    <w:p w14:paraId="1880A21A" w14:textId="3E4508F6" w:rsidR="00ED620E" w:rsidRPr="00B56D6B" w:rsidRDefault="00ED620E" w:rsidP="00ED620E">
      <w:pPr>
        <w:pBdr>
          <w:top w:val="nil"/>
          <w:left w:val="nil"/>
          <w:bottom w:val="nil"/>
          <w:right w:val="nil"/>
          <w:between w:val="nil"/>
        </w:pBdr>
        <w:tabs>
          <w:tab w:val="left" w:pos="180"/>
          <w:tab w:val="left" w:pos="270"/>
        </w:tabs>
        <w:rPr>
          <w:color w:val="000000"/>
        </w:rPr>
      </w:pPr>
    </w:p>
    <w:p w14:paraId="7975A98B" w14:textId="77777777" w:rsidR="00ED620E" w:rsidRPr="00B56D6B" w:rsidRDefault="00ED620E" w:rsidP="00ED620E">
      <w:pPr>
        <w:pBdr>
          <w:top w:val="nil"/>
          <w:left w:val="nil"/>
          <w:bottom w:val="nil"/>
          <w:right w:val="nil"/>
          <w:between w:val="nil"/>
        </w:pBdr>
        <w:tabs>
          <w:tab w:val="left" w:pos="180"/>
          <w:tab w:val="left" w:pos="270"/>
        </w:tabs>
        <w:rPr>
          <w:color w:val="000000"/>
        </w:rPr>
      </w:pPr>
    </w:p>
    <w:p w14:paraId="6C3E818B" w14:textId="3FC46D66" w:rsidR="00ED620E" w:rsidRPr="00B56D6B" w:rsidRDefault="00ED620E" w:rsidP="00ED620E">
      <w:pPr>
        <w:pBdr>
          <w:top w:val="nil"/>
          <w:left w:val="nil"/>
          <w:bottom w:val="nil"/>
          <w:right w:val="nil"/>
          <w:between w:val="nil"/>
        </w:pBdr>
        <w:tabs>
          <w:tab w:val="left" w:pos="180"/>
          <w:tab w:val="left" w:pos="270"/>
        </w:tabs>
        <w:rPr>
          <w:color w:val="000000"/>
        </w:rPr>
      </w:pPr>
    </w:p>
    <w:p w14:paraId="0713D5A3" w14:textId="0F7A70E6" w:rsidR="00ED620E" w:rsidRPr="00B56D6B" w:rsidRDefault="00ED620E" w:rsidP="00ED620E">
      <w:pPr>
        <w:numPr>
          <w:ilvl w:val="0"/>
          <w:numId w:val="415"/>
        </w:numPr>
        <w:pBdr>
          <w:top w:val="nil"/>
          <w:left w:val="nil"/>
          <w:bottom w:val="nil"/>
          <w:right w:val="nil"/>
          <w:between w:val="nil"/>
        </w:pBdr>
        <w:tabs>
          <w:tab w:val="left" w:pos="180"/>
          <w:tab w:val="left" w:pos="270"/>
        </w:tabs>
        <w:rPr>
          <w:color w:val="8835CD"/>
        </w:rPr>
      </w:pPr>
      <w:r w:rsidRPr="00B56D6B">
        <w:rPr>
          <w:color w:val="8835CD"/>
        </w:rPr>
        <w:t>Illustrative Mathematics:</w:t>
      </w:r>
    </w:p>
    <w:p w14:paraId="1EF771F5" w14:textId="30036BD8" w:rsidR="00ED620E" w:rsidRPr="00B56D6B" w:rsidRDefault="00ED620E" w:rsidP="00ED620E">
      <w:pPr>
        <w:numPr>
          <w:ilvl w:val="1"/>
          <w:numId w:val="415"/>
        </w:numPr>
        <w:pBdr>
          <w:top w:val="nil"/>
          <w:left w:val="nil"/>
          <w:bottom w:val="nil"/>
          <w:right w:val="nil"/>
          <w:between w:val="nil"/>
        </w:pBdr>
        <w:tabs>
          <w:tab w:val="left" w:pos="180"/>
          <w:tab w:val="left" w:pos="270"/>
        </w:tabs>
        <w:rPr>
          <w:color w:val="000000"/>
        </w:rPr>
      </w:pPr>
      <w:hyperlink r:id="rId1219" w:history="1">
        <w:r w:rsidRPr="00B56D6B">
          <w:rPr>
            <w:rStyle w:val="Hyperlink"/>
          </w:rPr>
          <w:t>Area of a Trapezoid</w:t>
        </w:r>
      </w:hyperlink>
    </w:p>
    <w:p w14:paraId="233530CF" w14:textId="537FDDF3" w:rsidR="00ED620E" w:rsidRPr="00B56D6B" w:rsidRDefault="00ED620E" w:rsidP="00ED620E">
      <w:pPr>
        <w:numPr>
          <w:ilvl w:val="1"/>
          <w:numId w:val="415"/>
        </w:numPr>
        <w:pBdr>
          <w:top w:val="nil"/>
          <w:left w:val="nil"/>
          <w:bottom w:val="nil"/>
          <w:right w:val="nil"/>
          <w:between w:val="nil"/>
        </w:pBdr>
        <w:tabs>
          <w:tab w:val="left" w:pos="180"/>
          <w:tab w:val="left" w:pos="270"/>
        </w:tabs>
        <w:rPr>
          <w:color w:val="000000"/>
        </w:rPr>
      </w:pPr>
      <w:hyperlink r:id="rId1220" w:history="1">
        <w:r w:rsidRPr="00B56D6B">
          <w:rPr>
            <w:rStyle w:val="Hyperlink"/>
          </w:rPr>
          <w:t>Running on the Football Field</w:t>
        </w:r>
      </w:hyperlink>
    </w:p>
    <w:p w14:paraId="4A9E417A" w14:textId="0C4E99BD" w:rsidR="00ED620E" w:rsidRPr="00B56D6B" w:rsidRDefault="00ED620E" w:rsidP="00ED620E">
      <w:pPr>
        <w:numPr>
          <w:ilvl w:val="1"/>
          <w:numId w:val="415"/>
        </w:numPr>
        <w:pBdr>
          <w:top w:val="nil"/>
          <w:left w:val="nil"/>
          <w:bottom w:val="nil"/>
          <w:right w:val="nil"/>
          <w:between w:val="nil"/>
        </w:pBdr>
        <w:tabs>
          <w:tab w:val="left" w:pos="180"/>
          <w:tab w:val="left" w:pos="270"/>
        </w:tabs>
        <w:rPr>
          <w:color w:val="000000"/>
        </w:rPr>
      </w:pPr>
      <w:hyperlink r:id="rId1221" w:history="1">
        <w:r w:rsidRPr="00B56D6B">
          <w:rPr>
            <w:rStyle w:val="Hyperlink"/>
          </w:rPr>
          <w:t>Circle Sandwich</w:t>
        </w:r>
      </w:hyperlink>
    </w:p>
    <w:p w14:paraId="3EAA3F47" w14:textId="67A55F88" w:rsidR="00963505" w:rsidRPr="00B56D6B" w:rsidRDefault="00ED620E" w:rsidP="00963505">
      <w:pPr>
        <w:numPr>
          <w:ilvl w:val="1"/>
          <w:numId w:val="413"/>
        </w:numPr>
        <w:pBdr>
          <w:top w:val="nil"/>
          <w:left w:val="nil"/>
          <w:bottom w:val="nil"/>
          <w:right w:val="nil"/>
          <w:between w:val="nil"/>
        </w:pBdr>
        <w:tabs>
          <w:tab w:val="left" w:pos="180"/>
          <w:tab w:val="left" w:pos="270"/>
        </w:tabs>
        <w:rPr>
          <w:color w:val="000000"/>
        </w:rPr>
      </w:pPr>
      <w:hyperlink r:id="rId1222" w:history="1">
        <w:r w:rsidRPr="00B56D6B">
          <w:rPr>
            <w:rStyle w:val="Hyperlink"/>
          </w:rPr>
          <w:t>Spiderbox</w:t>
        </w:r>
      </w:hyperlink>
      <w:r w:rsidR="00963505" w:rsidRPr="00B56D6B">
        <w:rPr>
          <w:color w:val="297352"/>
        </w:rPr>
        <w:t xml:space="preserve"> </w:t>
      </w:r>
    </w:p>
    <w:p w14:paraId="4B2FE4D3" w14:textId="3C770FE9" w:rsidR="00963505" w:rsidRPr="00B56D6B" w:rsidRDefault="00963505" w:rsidP="00963505">
      <w:pPr>
        <w:numPr>
          <w:ilvl w:val="0"/>
          <w:numId w:val="413"/>
        </w:numPr>
        <w:pBdr>
          <w:top w:val="nil"/>
          <w:left w:val="nil"/>
          <w:bottom w:val="nil"/>
          <w:right w:val="nil"/>
          <w:between w:val="nil"/>
        </w:pBdr>
        <w:tabs>
          <w:tab w:val="left" w:pos="180"/>
          <w:tab w:val="left" w:pos="270"/>
        </w:tabs>
        <w:rPr>
          <w:color w:val="000000"/>
        </w:rPr>
      </w:pPr>
      <w:r w:rsidRPr="00B56D6B">
        <w:rPr>
          <w:color w:val="297352"/>
        </w:rPr>
        <w:t>Student Achievement Partners:</w:t>
      </w:r>
    </w:p>
    <w:p w14:paraId="3442BBB7" w14:textId="17195E82" w:rsidR="00ED620E" w:rsidRPr="00B56D6B" w:rsidRDefault="00963505" w:rsidP="00963505">
      <w:pPr>
        <w:numPr>
          <w:ilvl w:val="1"/>
          <w:numId w:val="415"/>
        </w:numPr>
        <w:pBdr>
          <w:top w:val="nil"/>
          <w:left w:val="nil"/>
          <w:bottom w:val="nil"/>
          <w:right w:val="nil"/>
          <w:between w:val="nil"/>
        </w:pBdr>
        <w:tabs>
          <w:tab w:val="left" w:pos="180"/>
          <w:tab w:val="left" w:pos="270"/>
        </w:tabs>
        <w:rPr>
          <w:color w:val="000000"/>
        </w:rPr>
      </w:pPr>
      <w:hyperlink r:id="rId1223" w:history="1">
        <w:r w:rsidRPr="00B56D6B">
          <w:rPr>
            <w:rStyle w:val="Hyperlink"/>
          </w:rPr>
          <w:t>Blueprint</w:t>
        </w:r>
      </w:hyperlink>
    </w:p>
    <w:p w14:paraId="688FEF6E" w14:textId="77777777" w:rsidR="00ED620E" w:rsidRPr="00B56D6B" w:rsidRDefault="00ED620E" w:rsidP="00ED620E">
      <w:pPr>
        <w:pBdr>
          <w:top w:val="nil"/>
          <w:left w:val="nil"/>
          <w:bottom w:val="nil"/>
          <w:right w:val="nil"/>
          <w:between w:val="nil"/>
        </w:pBdr>
        <w:tabs>
          <w:tab w:val="left" w:pos="180"/>
          <w:tab w:val="left" w:pos="270"/>
        </w:tabs>
        <w:rPr>
          <w:color w:val="000000"/>
        </w:rPr>
      </w:pPr>
    </w:p>
    <w:p w14:paraId="7C9062AC" w14:textId="77777777" w:rsidR="00023F15" w:rsidRPr="00B56D6B" w:rsidRDefault="00023F15" w:rsidP="006726F8">
      <w:pPr>
        <w:tabs>
          <w:tab w:val="left" w:pos="180"/>
          <w:tab w:val="left" w:pos="270"/>
        </w:tabs>
      </w:pPr>
    </w:p>
    <w:p w14:paraId="4A2655E6" w14:textId="63AB66A4" w:rsidR="00023F15" w:rsidRPr="00B56D6B" w:rsidRDefault="00023F15" w:rsidP="006726F8">
      <w:pPr>
        <w:tabs>
          <w:tab w:val="left" w:pos="180"/>
          <w:tab w:val="left" w:pos="270"/>
        </w:tabs>
      </w:pPr>
    </w:p>
    <w:p w14:paraId="6FB24FDB" w14:textId="77777777" w:rsidR="00E303E0" w:rsidRPr="00B56D6B" w:rsidRDefault="00E303E0" w:rsidP="006726F8">
      <w:pPr>
        <w:tabs>
          <w:tab w:val="left" w:pos="180"/>
          <w:tab w:val="left" w:pos="270"/>
        </w:tabs>
        <w:rPr>
          <w:rFonts w:eastAsiaTheme="majorEastAsia" w:cstheme="minorHAnsi"/>
          <w:sz w:val="24"/>
          <w:szCs w:val="26"/>
        </w:rPr>
      </w:pPr>
      <w:r w:rsidRPr="00B56D6B">
        <w:br w:type="page"/>
      </w:r>
    </w:p>
    <w:p w14:paraId="26AE6585" w14:textId="0DD505DD" w:rsidR="00E303E0" w:rsidRPr="00B56D6B" w:rsidRDefault="00E303E0" w:rsidP="009C69AA">
      <w:pPr>
        <w:pStyle w:val="Heading4"/>
      </w:pPr>
      <w:bookmarkStart w:id="438" w:name="_STANDARD:_8.GM.B.8"/>
      <w:bookmarkEnd w:id="438"/>
      <w:r w:rsidRPr="00B56D6B">
        <w:lastRenderedPageBreak/>
        <w:t xml:space="preserve">STANDARD: </w:t>
      </w:r>
      <w:hyperlink w:anchor="_Geometric_Reasoning_and_8" w:history="1">
        <w:r w:rsidR="00032115" w:rsidRPr="00B56D6B">
          <w:rPr>
            <w:rStyle w:val="Hyperlink"/>
          </w:rPr>
          <w:t>8.GM</w:t>
        </w:r>
      </w:hyperlink>
      <w:r w:rsidRPr="00B56D6B">
        <w:t>.B.8</w:t>
      </w:r>
    </w:p>
    <w:p w14:paraId="0B795498" w14:textId="77777777" w:rsidR="00E303E0" w:rsidRPr="00B56D6B" w:rsidRDefault="00E303E0" w:rsidP="00B03B52">
      <w:pPr>
        <w:pStyle w:val="Heading5"/>
      </w:pPr>
      <w:r w:rsidRPr="00B56D6B">
        <w:t> </w:t>
      </w:r>
      <w:r w:rsidRPr="00B56D6B">
        <w:rPr>
          <w:noProof/>
          <w:lang w:val="en-US"/>
        </w:rPr>
        <w:drawing>
          <wp:inline distT="0" distB="0" distL="0" distR="0" wp14:anchorId="777FDC9E" wp14:editId="7F3F988C">
            <wp:extent cx="274320" cy="274320"/>
            <wp:effectExtent l="0" t="0" r="0" b="0"/>
            <wp:docPr id="663" name="Picture 663"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Standards Statement (2021): </w:t>
      </w:r>
    </w:p>
    <w:p w14:paraId="48AF0450" w14:textId="77777777" w:rsidR="00E303E0" w:rsidRPr="00B56D6B" w:rsidRDefault="00E303E0" w:rsidP="006726F8">
      <w:pPr>
        <w:tabs>
          <w:tab w:val="left" w:pos="180"/>
          <w:tab w:val="left" w:pos="270"/>
        </w:tabs>
        <w:ind w:left="450"/>
        <w:jc w:val="both"/>
      </w:pPr>
      <w:r w:rsidRPr="00B56D6B">
        <w:rPr>
          <w:noProof/>
        </w:rPr>
        <w:t>Apply the Pythagorean Theorem to find the distance between two points in a coordinate system.</w:t>
      </w:r>
      <w:r w:rsidRPr="00B56D6B">
        <w:t xml:space="preserve"> </w:t>
      </w:r>
    </w:p>
    <w:p w14:paraId="68B2F66E" w14:textId="77777777" w:rsidR="00E303E0" w:rsidRPr="00B56D6B" w:rsidRDefault="00E303E0" w:rsidP="00B03B52">
      <w:pPr>
        <w:pStyle w:val="Heading5"/>
      </w:pPr>
      <w:r w:rsidRPr="00B56D6B">
        <w:t> </w:t>
      </w:r>
      <w:r w:rsidRPr="00B56D6B">
        <w:rPr>
          <w:noProof/>
          <w:lang w:val="en-US"/>
        </w:rPr>
        <w:drawing>
          <wp:inline distT="0" distB="0" distL="0" distR="0" wp14:anchorId="45CC3C81" wp14:editId="4739EE44">
            <wp:extent cx="274320" cy="274320"/>
            <wp:effectExtent l="0" t="0" r="0" b="0"/>
            <wp:docPr id="664" name="Picture 664"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 Connections: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rsidRPr="00B56D6B" w14:paraId="08187536" w14:textId="77777777" w:rsidTr="04CA56F2">
        <w:trPr>
          <w:trHeight w:val="576"/>
          <w:tblHeader/>
        </w:trPr>
        <w:tc>
          <w:tcPr>
            <w:tcW w:w="2448" w:type="dxa"/>
            <w:shd w:val="clear" w:color="auto" w:fill="1B75BC"/>
            <w:vAlign w:val="center"/>
          </w:tcPr>
          <w:p w14:paraId="34A4C449" w14:textId="77777777" w:rsidR="00E303E0" w:rsidRPr="00B56D6B" w:rsidRDefault="00E303E0" w:rsidP="006726F8">
            <w:pPr>
              <w:tabs>
                <w:tab w:val="left" w:pos="180"/>
                <w:tab w:val="left" w:pos="270"/>
              </w:tabs>
              <w:jc w:val="center"/>
            </w:pPr>
            <w:r w:rsidRPr="00B56D6B">
              <w:rPr>
                <w:color w:val="FFFFFF" w:themeColor="background1"/>
              </w:rPr>
              <w:t>Preceding Pathway Content (2021)</w:t>
            </w:r>
          </w:p>
        </w:tc>
        <w:tc>
          <w:tcPr>
            <w:tcW w:w="2448" w:type="dxa"/>
            <w:shd w:val="clear" w:color="auto" w:fill="1B75BC"/>
            <w:vAlign w:val="center"/>
          </w:tcPr>
          <w:p w14:paraId="300AF4B2" w14:textId="77777777" w:rsidR="00E303E0" w:rsidRPr="00B56D6B" w:rsidRDefault="00E303E0" w:rsidP="006726F8">
            <w:pPr>
              <w:tabs>
                <w:tab w:val="left" w:pos="180"/>
                <w:tab w:val="left" w:pos="270"/>
              </w:tabs>
              <w:jc w:val="center"/>
            </w:pPr>
            <w:r w:rsidRPr="04CA56F2">
              <w:rPr>
                <w:color w:val="FFFFFF" w:themeColor="background1"/>
                <w:lang w:val="en-US"/>
              </w:rPr>
              <w:t>Subsequent Pathway Content (2021)</w:t>
            </w:r>
          </w:p>
        </w:tc>
        <w:tc>
          <w:tcPr>
            <w:tcW w:w="2448" w:type="dxa"/>
            <w:shd w:val="clear" w:color="auto" w:fill="1B75BC"/>
            <w:vAlign w:val="center"/>
          </w:tcPr>
          <w:p w14:paraId="2F5A11C7" w14:textId="77777777" w:rsidR="00E303E0" w:rsidRPr="00B56D6B" w:rsidRDefault="00E303E0" w:rsidP="006726F8">
            <w:pPr>
              <w:tabs>
                <w:tab w:val="left" w:pos="180"/>
                <w:tab w:val="left" w:pos="270"/>
              </w:tabs>
              <w:jc w:val="center"/>
            </w:pPr>
            <w:r w:rsidRPr="00B56D6B">
              <w:rPr>
                <w:color w:val="FFFFFF" w:themeColor="background1"/>
              </w:rPr>
              <w:t>Cross Domain Connections (2021)</w:t>
            </w:r>
          </w:p>
        </w:tc>
        <w:tc>
          <w:tcPr>
            <w:tcW w:w="2448" w:type="dxa"/>
            <w:shd w:val="clear" w:color="auto" w:fill="9F2065"/>
            <w:vAlign w:val="center"/>
          </w:tcPr>
          <w:p w14:paraId="2D68D337" w14:textId="77777777" w:rsidR="00E303E0" w:rsidRPr="00B56D6B" w:rsidRDefault="00E303E0" w:rsidP="006726F8">
            <w:pPr>
              <w:tabs>
                <w:tab w:val="left" w:pos="180"/>
                <w:tab w:val="left" w:pos="270"/>
              </w:tabs>
              <w:jc w:val="center"/>
              <w:rPr>
                <w:color w:val="FFFFFF" w:themeColor="background1"/>
              </w:rPr>
            </w:pPr>
            <w:r w:rsidRPr="00B56D6B">
              <w:rPr>
                <w:color w:val="FFFFFF" w:themeColor="background1"/>
              </w:rPr>
              <w:t>Common Core (CCSS)</w:t>
            </w:r>
          </w:p>
          <w:p w14:paraId="297BA93E" w14:textId="77777777" w:rsidR="00E303E0" w:rsidRPr="00B56D6B" w:rsidRDefault="00E303E0" w:rsidP="006726F8">
            <w:pPr>
              <w:tabs>
                <w:tab w:val="left" w:pos="180"/>
                <w:tab w:val="left" w:pos="270"/>
              </w:tabs>
              <w:jc w:val="center"/>
            </w:pPr>
            <w:r w:rsidRPr="00B56D6B">
              <w:rPr>
                <w:color w:val="FFFFFF" w:themeColor="background1"/>
              </w:rPr>
              <w:t>(2010)</w:t>
            </w:r>
          </w:p>
        </w:tc>
      </w:tr>
      <w:tr w:rsidR="00E303E0" w:rsidRPr="00B56D6B" w14:paraId="47B51E45" w14:textId="77777777" w:rsidTr="04CA56F2">
        <w:trPr>
          <w:trHeight w:val="576"/>
        </w:trPr>
        <w:tc>
          <w:tcPr>
            <w:tcW w:w="2448" w:type="dxa"/>
          </w:tcPr>
          <w:p w14:paraId="2D55493F" w14:textId="31B6BEC2" w:rsidR="00E303E0" w:rsidRPr="00B56D6B" w:rsidRDefault="00C31ABA" w:rsidP="006726F8">
            <w:pPr>
              <w:tabs>
                <w:tab w:val="left" w:pos="180"/>
                <w:tab w:val="left" w:pos="270"/>
              </w:tabs>
            </w:pPr>
            <w:hyperlink w:anchor="_STANDARD:_6.NS.C.8" w:history="1">
              <w:r w:rsidRPr="00B56D6B">
                <w:rPr>
                  <w:rStyle w:val="Hyperlink"/>
                  <w:noProof/>
                </w:rPr>
                <w:t>6.NS.C.8</w:t>
              </w:r>
            </w:hyperlink>
            <w:r w:rsidR="00E303E0" w:rsidRPr="00B56D6B">
              <w:rPr>
                <w:noProof/>
                <w:color w:val="1B75BC"/>
              </w:rPr>
              <w:t xml:space="preserve">, </w:t>
            </w:r>
            <w:hyperlink w:anchor="_STANDARD:_7.GM.B.5" w:history="1">
              <w:r w:rsidR="009D59D2" w:rsidRPr="00B56D6B">
                <w:rPr>
                  <w:rStyle w:val="Hyperlink"/>
                  <w:noProof/>
                </w:rPr>
                <w:t>7.GM.B.5</w:t>
              </w:r>
            </w:hyperlink>
            <w:r w:rsidR="00E303E0" w:rsidRPr="00B56D6B">
              <w:rPr>
                <w:noProof/>
                <w:color w:val="1B75BC"/>
              </w:rPr>
              <w:t xml:space="preserve">, </w:t>
            </w:r>
            <w:hyperlink w:anchor="_STANDARD:_8.GM.B.7" w:history="1">
              <w:r w:rsidR="002F25C1" w:rsidRPr="00B56D6B">
                <w:rPr>
                  <w:rStyle w:val="Hyperlink"/>
                  <w:noProof/>
                </w:rPr>
                <w:t>8.GM.B.7</w:t>
              </w:r>
            </w:hyperlink>
          </w:p>
        </w:tc>
        <w:tc>
          <w:tcPr>
            <w:tcW w:w="2448" w:type="dxa"/>
          </w:tcPr>
          <w:p w14:paraId="3BE7CB4E" w14:textId="505BA831" w:rsidR="00E303E0" w:rsidRPr="00B56D6B" w:rsidRDefault="00B8699A" w:rsidP="006726F8">
            <w:pPr>
              <w:tabs>
                <w:tab w:val="left" w:pos="180"/>
                <w:tab w:val="left" w:pos="270"/>
              </w:tabs>
            </w:pPr>
            <w:hyperlink w:anchor="_STANDARD:_HS.GM.D.14" w:history="1">
              <w:r w:rsidRPr="00B56D6B">
                <w:rPr>
                  <w:rStyle w:val="Hyperlink"/>
                  <w:noProof/>
                </w:rPr>
                <w:t>HS.GM.D.14</w:t>
              </w:r>
            </w:hyperlink>
            <w:r w:rsidR="00E303E0" w:rsidRPr="00B56D6B">
              <w:rPr>
                <w:noProof/>
                <w:color w:val="1B75BC"/>
              </w:rPr>
              <w:t xml:space="preserve">, </w:t>
            </w:r>
            <w:hyperlink w:anchor="_STANDARD:_HS.GM.D.13" w:history="1">
              <w:r w:rsidR="00E303E0" w:rsidRPr="00B56D6B">
                <w:rPr>
                  <w:rStyle w:val="Hyperlink"/>
                  <w:noProof/>
                </w:rPr>
                <w:t>HS.GM.D.13</w:t>
              </w:r>
            </w:hyperlink>
          </w:p>
        </w:tc>
        <w:tc>
          <w:tcPr>
            <w:tcW w:w="2448" w:type="dxa"/>
          </w:tcPr>
          <w:p w14:paraId="466F4BDF" w14:textId="06060D04" w:rsidR="00E303E0" w:rsidRPr="00B56D6B" w:rsidRDefault="00672FED" w:rsidP="006726F8">
            <w:pPr>
              <w:tabs>
                <w:tab w:val="left" w:pos="180"/>
                <w:tab w:val="left" w:pos="270"/>
              </w:tabs>
            </w:pPr>
            <w:r w:rsidRPr="00B56D6B">
              <w:t> </w:t>
            </w:r>
            <w:r w:rsidRPr="00B56D6B">
              <w:rPr>
                <w:color w:val="1B75BC"/>
              </w:rPr>
              <w:t>N/A</w:t>
            </w:r>
          </w:p>
        </w:tc>
        <w:tc>
          <w:tcPr>
            <w:tcW w:w="2448" w:type="dxa"/>
          </w:tcPr>
          <w:p w14:paraId="1C4428A9" w14:textId="77777777" w:rsidR="00E303E0" w:rsidRPr="00B56D6B" w:rsidRDefault="00E303E0" w:rsidP="006726F8">
            <w:pPr>
              <w:tabs>
                <w:tab w:val="left" w:pos="180"/>
                <w:tab w:val="left" w:pos="270"/>
              </w:tabs>
              <w:jc w:val="center"/>
              <w:rPr>
                <w:rStyle w:val="Hyperlink"/>
                <w:noProof/>
              </w:rPr>
            </w:pPr>
            <w:hyperlink r:id="rId1224" w:history="1">
              <w:r w:rsidRPr="00B56D6B">
                <w:rPr>
                  <w:rStyle w:val="Hyperlink"/>
                  <w:noProof/>
                </w:rPr>
                <w:t>8.G.B.8</w:t>
              </w:r>
            </w:hyperlink>
          </w:p>
          <w:p w14:paraId="36BE905D" w14:textId="47290DC8" w:rsidR="0019349B" w:rsidRPr="00B56D6B" w:rsidRDefault="0019349B" w:rsidP="006726F8">
            <w:pPr>
              <w:tabs>
                <w:tab w:val="left" w:pos="180"/>
                <w:tab w:val="left" w:pos="270"/>
              </w:tabs>
              <w:jc w:val="center"/>
            </w:pPr>
            <w:hyperlink w:anchor="_8.GM.B_Understand_and" w:history="1">
              <w:r w:rsidRPr="00B56D6B">
                <w:rPr>
                  <w:rStyle w:val="Hyperlink"/>
                </w:rPr>
                <w:t>8.GM.B Crosswalk</w:t>
              </w:r>
            </w:hyperlink>
          </w:p>
        </w:tc>
      </w:tr>
    </w:tbl>
    <w:p w14:paraId="4A5E70B8" w14:textId="58C3D779" w:rsidR="00E303E0" w:rsidRPr="00B56D6B" w:rsidRDefault="00E303E0" w:rsidP="00B03B52">
      <w:pPr>
        <w:pStyle w:val="Heading5"/>
      </w:pPr>
      <w:r w:rsidRPr="00B56D6B">
        <w:t> </w:t>
      </w:r>
      <w:r w:rsidRPr="00B56D6B">
        <w:rPr>
          <w:noProof/>
          <w:lang w:val="en-US"/>
        </w:rPr>
        <w:drawing>
          <wp:inline distT="0" distB="0" distL="0" distR="0" wp14:anchorId="14767289" wp14:editId="1F149E5B">
            <wp:extent cx="271955" cy="274320"/>
            <wp:effectExtent l="0" t="0" r="0" b="0"/>
            <wp:docPr id="665" name="Picture 665"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rsidR="00C5238C" w:rsidRPr="00B56D6B">
        <w:t>Standards Guidance:</w:t>
      </w:r>
    </w:p>
    <w:p w14:paraId="5F38AC03" w14:textId="77777777" w:rsidR="00023F15" w:rsidRPr="00B56D6B" w:rsidRDefault="00023F15" w:rsidP="00B03B52">
      <w:pPr>
        <w:pStyle w:val="Heading6"/>
      </w:pPr>
      <w:r w:rsidRPr="00B56D6B">
        <w:t>Boundaries</w:t>
      </w:r>
    </w:p>
    <w:p w14:paraId="1C2BE3D5" w14:textId="77777777" w:rsidR="00023F15" w:rsidRPr="00B56D6B" w:rsidRDefault="00023F15" w:rsidP="003929FE">
      <w:pPr>
        <w:numPr>
          <w:ilvl w:val="0"/>
          <w:numId w:val="415"/>
        </w:numPr>
        <w:pBdr>
          <w:top w:val="nil"/>
          <w:left w:val="nil"/>
          <w:bottom w:val="nil"/>
          <w:right w:val="nil"/>
          <w:between w:val="nil"/>
        </w:pBdr>
        <w:tabs>
          <w:tab w:val="left" w:pos="180"/>
          <w:tab w:val="left" w:pos="270"/>
        </w:tabs>
      </w:pPr>
      <w:r w:rsidRPr="00B56D6B">
        <w:rPr>
          <w:color w:val="000000"/>
        </w:rPr>
        <w:t>The Distance Formula is NOT included in the 8th grade standard.</w:t>
      </w:r>
    </w:p>
    <w:p w14:paraId="5AD015B4" w14:textId="77777777" w:rsidR="00023F15" w:rsidRPr="00B56D6B" w:rsidRDefault="00023F15" w:rsidP="04CA56F2">
      <w:pPr>
        <w:numPr>
          <w:ilvl w:val="0"/>
          <w:numId w:val="415"/>
        </w:numPr>
        <w:pBdr>
          <w:top w:val="nil"/>
          <w:left w:val="nil"/>
          <w:bottom w:val="nil"/>
          <w:right w:val="nil"/>
          <w:between w:val="nil"/>
        </w:pBdr>
        <w:tabs>
          <w:tab w:val="left" w:pos="180"/>
          <w:tab w:val="left" w:pos="270"/>
        </w:tabs>
        <w:rPr>
          <w:color w:val="000000"/>
          <w:lang w:val="en-US"/>
        </w:rPr>
      </w:pPr>
      <w:r w:rsidRPr="04CA56F2">
        <w:rPr>
          <w:color w:val="000000" w:themeColor="text1"/>
          <w:lang w:val="en-US"/>
        </w:rPr>
        <w:t>Students should apply their understanding of the Pythagorean Theorem to find the distance.  Use of the distance formula is not an expectation for this grade level.</w:t>
      </w:r>
    </w:p>
    <w:p w14:paraId="02DF259A" w14:textId="7333BD00" w:rsidR="00ED620E" w:rsidRPr="00B56D6B" w:rsidRDefault="00770C82" w:rsidP="00ED620E">
      <w:pPr>
        <w:pStyle w:val="Heading6"/>
      </w:pPr>
      <w:r w:rsidRPr="00B56D6B">
        <w:t>Progressions</w:t>
      </w:r>
    </w:p>
    <w:p w14:paraId="0F11F276" w14:textId="06D90CA8" w:rsidR="00ED620E" w:rsidRPr="00B56D6B" w:rsidRDefault="00ED620E" w:rsidP="04CA56F2">
      <w:pPr>
        <w:numPr>
          <w:ilvl w:val="0"/>
          <w:numId w:val="415"/>
        </w:numPr>
        <w:pBdr>
          <w:top w:val="nil"/>
          <w:left w:val="nil"/>
          <w:bottom w:val="nil"/>
          <w:right w:val="nil"/>
          <w:between w:val="nil"/>
        </w:pBdr>
        <w:tabs>
          <w:tab w:val="left" w:pos="180"/>
          <w:tab w:val="left" w:pos="270"/>
        </w:tabs>
        <w:rPr>
          <w:color w:val="000000"/>
          <w:lang w:val="en-US"/>
        </w:rPr>
      </w:pPr>
      <w:r w:rsidRPr="04CA56F2">
        <w:rPr>
          <w:color w:val="000000" w:themeColor="text1"/>
          <w:lang w:val="en-US"/>
        </w:rPr>
        <w:t xml:space="preserve">In Grade 6, students calculate distances in the coordinate plane between points lying on the same horizontal or vertical line. In particular, they calculate the lengths of the vertical and horizontal legs of a triangle corresponding to two points in the coordinate plane. In Grade 7, they can use the Pythagorean Theorem to calculate the length of its hypotenuse, which is the distance between the two points. </w:t>
      </w:r>
    </w:p>
    <w:p w14:paraId="0D90A8DF" w14:textId="60440823" w:rsidR="00ED620E" w:rsidRPr="00B56D6B" w:rsidRDefault="00ED620E" w:rsidP="04CA56F2">
      <w:pPr>
        <w:numPr>
          <w:ilvl w:val="0"/>
          <w:numId w:val="415"/>
        </w:numPr>
        <w:pBdr>
          <w:top w:val="nil"/>
          <w:left w:val="nil"/>
          <w:bottom w:val="nil"/>
          <w:right w:val="nil"/>
          <w:between w:val="nil"/>
        </w:pBdr>
        <w:tabs>
          <w:tab w:val="left" w:pos="180"/>
          <w:tab w:val="left" w:pos="270"/>
        </w:tabs>
        <w:rPr>
          <w:color w:val="000000"/>
          <w:lang w:val="en-US"/>
        </w:rPr>
      </w:pPr>
      <w:r w:rsidRPr="04CA56F2">
        <w:rPr>
          <w:color w:val="000000" w:themeColor="text1"/>
          <w:lang w:val="en-US"/>
        </w:rPr>
        <w:t xml:space="preserve">Calculating this distance as an application of the Pythagorean Theorem before doing so in high school as an application of the distance formula provides students an opportunity to look for and make use of structure in the coordinate plane (MP.7), and provides an opportunity for students to connect the distance formula to previous learning. (Please reference pages 11 &amp; 12 in the </w:t>
      </w:r>
      <w:hyperlink r:id="rId1225">
        <w:r w:rsidRPr="04CA56F2">
          <w:rPr>
            <w:rStyle w:val="Hyperlink"/>
            <w:lang w:val="en-US"/>
          </w:rPr>
          <w:t>Progression document</w:t>
        </w:r>
      </w:hyperlink>
      <w:r w:rsidRPr="04CA56F2">
        <w:rPr>
          <w:color w:val="000000" w:themeColor="text1"/>
          <w:lang w:val="en-US"/>
        </w:rPr>
        <w:t>).</w:t>
      </w:r>
    </w:p>
    <w:p w14:paraId="6E39208B" w14:textId="2CF90DAB" w:rsidR="00023F15" w:rsidRPr="00B56D6B" w:rsidRDefault="00C64A38" w:rsidP="00B03B52">
      <w:pPr>
        <w:pStyle w:val="Heading6"/>
      </w:pPr>
      <w:r w:rsidRPr="00B56D6B">
        <w:rPr>
          <w:noProof/>
          <w:lang w:val="en-US"/>
        </w:rPr>
        <w:drawing>
          <wp:anchor distT="0" distB="0" distL="114300" distR="114300" simplePos="0" relativeHeight="251658398" behindDoc="0" locked="0" layoutInCell="1" allowOverlap="1" wp14:anchorId="48D613A7" wp14:editId="713B8611">
            <wp:simplePos x="0" y="0"/>
            <wp:positionH relativeFrom="margin">
              <wp:align>right</wp:align>
            </wp:positionH>
            <wp:positionV relativeFrom="paragraph">
              <wp:posOffset>112395</wp:posOffset>
            </wp:positionV>
            <wp:extent cx="3261962" cy="1971675"/>
            <wp:effectExtent l="0" t="0" r="0" b="0"/>
            <wp:wrapNone/>
            <wp:docPr id="186" name="image1.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86" name="image1.png">
                      <a:extLst>
                        <a:ext uri="{C183D7F6-B498-43B3-948B-1728B52AA6E4}">
                          <adec:decorative xmlns:adec="http://schemas.microsoft.com/office/drawing/2017/decorative" val="1"/>
                        </a:ext>
                      </a:extLst>
                    </pic:cNvPr>
                    <pic:cNvPicPr preferRelativeResize="0"/>
                  </pic:nvPicPr>
                  <pic:blipFill>
                    <a:blip r:embed="rId1226">
                      <a:extLst>
                        <a:ext uri="{28A0092B-C50C-407E-A947-70E740481C1C}">
                          <a14:useLocalDpi xmlns:a14="http://schemas.microsoft.com/office/drawing/2010/main" val="0"/>
                        </a:ext>
                      </a:extLst>
                    </a:blip>
                    <a:srcRect/>
                    <a:stretch>
                      <a:fillRect/>
                    </a:stretch>
                  </pic:blipFill>
                  <pic:spPr>
                    <a:xfrm>
                      <a:off x="0" y="0"/>
                      <a:ext cx="3261962" cy="1971675"/>
                    </a:xfrm>
                    <a:prstGeom prst="rect">
                      <a:avLst/>
                    </a:prstGeom>
                    <a:ln/>
                  </pic:spPr>
                </pic:pic>
              </a:graphicData>
            </a:graphic>
            <wp14:sizeRelH relativeFrom="page">
              <wp14:pctWidth>0</wp14:pctWidth>
            </wp14:sizeRelH>
            <wp14:sizeRelV relativeFrom="page">
              <wp14:pctHeight>0</wp14:pctHeight>
            </wp14:sizeRelV>
          </wp:anchor>
        </w:drawing>
      </w:r>
      <w:r w:rsidR="004311EB" w:rsidRPr="00B56D6B">
        <w:t>Examples</w:t>
      </w:r>
    </w:p>
    <w:p w14:paraId="20A274B3" w14:textId="3DFD2F81" w:rsidR="00023F15" w:rsidRPr="00B56D6B" w:rsidRDefault="00023F15" w:rsidP="04CA56F2">
      <w:pPr>
        <w:numPr>
          <w:ilvl w:val="0"/>
          <w:numId w:val="415"/>
        </w:numPr>
        <w:pBdr>
          <w:top w:val="nil"/>
          <w:left w:val="nil"/>
          <w:bottom w:val="nil"/>
          <w:right w:val="nil"/>
          <w:between w:val="nil"/>
        </w:pBdr>
        <w:tabs>
          <w:tab w:val="left" w:pos="180"/>
          <w:tab w:val="left" w:pos="270"/>
        </w:tabs>
        <w:ind w:right="5544"/>
        <w:rPr>
          <w:color w:val="000000"/>
          <w:lang w:val="en-US"/>
        </w:rPr>
      </w:pPr>
      <w:r w:rsidRPr="04CA56F2">
        <w:rPr>
          <w:color w:val="000000" w:themeColor="text1"/>
          <w:lang w:val="en-US"/>
        </w:rPr>
        <w:t>There are two paths that Sarah can take when walking to school.  One path is to take A Street from home to the traffic light and then walk on B street from the traffic light to the school, and the other way is for her to take C street directly to the school.  How much shorter is the direct path along C Street?</w:t>
      </w:r>
    </w:p>
    <w:p w14:paraId="3514344B" w14:textId="0A3A7837" w:rsidR="00ED620E" w:rsidRPr="00B56D6B" w:rsidRDefault="00ED620E" w:rsidP="00ED620E">
      <w:pPr>
        <w:pBdr>
          <w:top w:val="nil"/>
          <w:left w:val="nil"/>
          <w:bottom w:val="nil"/>
          <w:right w:val="nil"/>
          <w:between w:val="nil"/>
        </w:pBdr>
        <w:tabs>
          <w:tab w:val="left" w:pos="180"/>
          <w:tab w:val="left" w:pos="270"/>
        </w:tabs>
        <w:ind w:right="4644"/>
        <w:rPr>
          <w:color w:val="000000"/>
        </w:rPr>
      </w:pPr>
    </w:p>
    <w:p w14:paraId="4FFEA6E0" w14:textId="0D6FBB42" w:rsidR="00C64A38" w:rsidRPr="00B56D6B" w:rsidRDefault="00C64A38" w:rsidP="00ED620E">
      <w:pPr>
        <w:pBdr>
          <w:top w:val="nil"/>
          <w:left w:val="nil"/>
          <w:bottom w:val="nil"/>
          <w:right w:val="nil"/>
          <w:between w:val="nil"/>
        </w:pBdr>
        <w:tabs>
          <w:tab w:val="left" w:pos="180"/>
          <w:tab w:val="left" w:pos="270"/>
        </w:tabs>
        <w:ind w:right="4644"/>
        <w:rPr>
          <w:color w:val="000000"/>
        </w:rPr>
      </w:pPr>
    </w:p>
    <w:p w14:paraId="78E0126F" w14:textId="77777777" w:rsidR="00ED620E" w:rsidRPr="00B56D6B" w:rsidRDefault="00ED620E" w:rsidP="00ED620E">
      <w:pPr>
        <w:numPr>
          <w:ilvl w:val="0"/>
          <w:numId w:val="415"/>
        </w:numPr>
        <w:pBdr>
          <w:top w:val="nil"/>
          <w:left w:val="nil"/>
          <w:bottom w:val="nil"/>
          <w:right w:val="nil"/>
          <w:between w:val="nil"/>
        </w:pBdr>
        <w:tabs>
          <w:tab w:val="left" w:pos="180"/>
          <w:tab w:val="left" w:pos="270"/>
        </w:tabs>
        <w:rPr>
          <w:color w:val="8835CD"/>
        </w:rPr>
      </w:pPr>
      <w:r w:rsidRPr="00B56D6B">
        <w:rPr>
          <w:color w:val="8835CD"/>
        </w:rPr>
        <w:t>Illustrative Mathematics:</w:t>
      </w:r>
    </w:p>
    <w:p w14:paraId="473033B8" w14:textId="148A8D33" w:rsidR="00ED620E" w:rsidRPr="00B56D6B" w:rsidRDefault="00ED620E" w:rsidP="00ED620E">
      <w:pPr>
        <w:numPr>
          <w:ilvl w:val="1"/>
          <w:numId w:val="415"/>
        </w:numPr>
        <w:pBdr>
          <w:top w:val="nil"/>
          <w:left w:val="nil"/>
          <w:bottom w:val="nil"/>
          <w:right w:val="nil"/>
          <w:between w:val="nil"/>
        </w:pBdr>
        <w:tabs>
          <w:tab w:val="left" w:pos="180"/>
          <w:tab w:val="left" w:pos="270"/>
        </w:tabs>
        <w:rPr>
          <w:color w:val="000000"/>
        </w:rPr>
      </w:pPr>
      <w:hyperlink r:id="rId1227" w:history="1">
        <w:r w:rsidRPr="00B56D6B">
          <w:rPr>
            <w:rStyle w:val="Hyperlink"/>
          </w:rPr>
          <w:t>Finding isosceles triangles</w:t>
        </w:r>
      </w:hyperlink>
    </w:p>
    <w:p w14:paraId="1F3CFC60" w14:textId="5FC3D561" w:rsidR="00ED620E" w:rsidRPr="00B56D6B" w:rsidRDefault="00ED620E" w:rsidP="00ED620E">
      <w:pPr>
        <w:numPr>
          <w:ilvl w:val="1"/>
          <w:numId w:val="415"/>
        </w:numPr>
        <w:pBdr>
          <w:top w:val="nil"/>
          <w:left w:val="nil"/>
          <w:bottom w:val="nil"/>
          <w:right w:val="nil"/>
          <w:between w:val="nil"/>
        </w:pBdr>
        <w:tabs>
          <w:tab w:val="left" w:pos="180"/>
          <w:tab w:val="left" w:pos="270"/>
        </w:tabs>
        <w:rPr>
          <w:color w:val="000000"/>
        </w:rPr>
      </w:pPr>
      <w:hyperlink r:id="rId1228" w:history="1">
        <w:r w:rsidRPr="00B56D6B">
          <w:rPr>
            <w:rStyle w:val="Hyperlink"/>
          </w:rPr>
          <w:t>Finding the distance between points</w:t>
        </w:r>
      </w:hyperlink>
    </w:p>
    <w:p w14:paraId="38E44AF2" w14:textId="77777777" w:rsidR="00ED620E" w:rsidRPr="00B56D6B" w:rsidRDefault="00ED620E" w:rsidP="00ED620E">
      <w:pPr>
        <w:pBdr>
          <w:top w:val="nil"/>
          <w:left w:val="nil"/>
          <w:bottom w:val="nil"/>
          <w:right w:val="nil"/>
          <w:between w:val="nil"/>
        </w:pBdr>
        <w:tabs>
          <w:tab w:val="left" w:pos="180"/>
          <w:tab w:val="left" w:pos="270"/>
        </w:tabs>
        <w:rPr>
          <w:color w:val="000000"/>
        </w:rPr>
      </w:pPr>
    </w:p>
    <w:p w14:paraId="761A3449" w14:textId="76B62D8B" w:rsidR="00023F15" w:rsidRPr="00B56D6B" w:rsidRDefault="00023F15" w:rsidP="006726F8">
      <w:pPr>
        <w:tabs>
          <w:tab w:val="left" w:pos="180"/>
          <w:tab w:val="left" w:pos="270"/>
        </w:tabs>
      </w:pPr>
    </w:p>
    <w:p w14:paraId="2417284C" w14:textId="77777777" w:rsidR="00E303E0" w:rsidRPr="00B56D6B" w:rsidRDefault="00E303E0" w:rsidP="006726F8">
      <w:pPr>
        <w:tabs>
          <w:tab w:val="left" w:pos="180"/>
          <w:tab w:val="left" w:pos="270"/>
        </w:tabs>
        <w:rPr>
          <w:rFonts w:eastAsiaTheme="majorEastAsia" w:cstheme="minorHAnsi"/>
          <w:sz w:val="24"/>
          <w:szCs w:val="26"/>
        </w:rPr>
      </w:pPr>
      <w:r w:rsidRPr="00B56D6B">
        <w:br w:type="page"/>
      </w:r>
    </w:p>
    <w:p w14:paraId="2771C334" w14:textId="4F526C36" w:rsidR="00E303E0" w:rsidRPr="00B56D6B" w:rsidRDefault="00E303E0" w:rsidP="002566D0">
      <w:pPr>
        <w:pStyle w:val="Heading3"/>
      </w:pPr>
      <w:bookmarkStart w:id="439" w:name="_Cluster:_8.GM.C_-"/>
      <w:bookmarkEnd w:id="439"/>
      <w:r w:rsidRPr="00B56D6B">
        <w:lastRenderedPageBreak/>
        <w:t xml:space="preserve">Cluster: 8.GM.C - Solve mathematical problems in authentic contexts involving volume of cylinders, cones, and spheres. </w:t>
      </w:r>
    </w:p>
    <w:p w14:paraId="525A6254" w14:textId="2E68ED33" w:rsidR="00E303E0" w:rsidRPr="00B56D6B" w:rsidRDefault="00E303E0" w:rsidP="009C69AA">
      <w:pPr>
        <w:pStyle w:val="Heading4"/>
      </w:pPr>
      <w:bookmarkStart w:id="440" w:name="_STANDARD:_8.GM.C.9"/>
      <w:bookmarkEnd w:id="440"/>
      <w:r w:rsidRPr="00B56D6B">
        <w:t xml:space="preserve">STANDARD: </w:t>
      </w:r>
      <w:hyperlink w:anchor="_Geometric_Reasoning_and_8" w:history="1">
        <w:r w:rsidR="00032115" w:rsidRPr="00B56D6B">
          <w:rPr>
            <w:rStyle w:val="Hyperlink"/>
          </w:rPr>
          <w:t>8.GM</w:t>
        </w:r>
      </w:hyperlink>
      <w:r w:rsidRPr="00B56D6B">
        <w:t>.C.9</w:t>
      </w:r>
    </w:p>
    <w:p w14:paraId="707B1272" w14:textId="77777777" w:rsidR="00E303E0" w:rsidRPr="00B56D6B" w:rsidRDefault="00E303E0" w:rsidP="00B03B52">
      <w:pPr>
        <w:pStyle w:val="Heading5"/>
      </w:pPr>
      <w:r w:rsidRPr="00B56D6B">
        <w:t> </w:t>
      </w:r>
      <w:r w:rsidRPr="00B56D6B">
        <w:rPr>
          <w:noProof/>
          <w:lang w:val="en-US"/>
        </w:rPr>
        <w:drawing>
          <wp:inline distT="0" distB="0" distL="0" distR="0" wp14:anchorId="750BBF74" wp14:editId="5EBCC065">
            <wp:extent cx="274320" cy="274320"/>
            <wp:effectExtent l="0" t="0" r="0" b="0"/>
            <wp:docPr id="669" name="Picture 669"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Standards Statement (2021): </w:t>
      </w:r>
    </w:p>
    <w:p w14:paraId="3C7F88C4" w14:textId="77777777" w:rsidR="00E303E0" w:rsidRPr="00B56D6B" w:rsidRDefault="00E303E0" w:rsidP="006726F8">
      <w:pPr>
        <w:tabs>
          <w:tab w:val="left" w:pos="180"/>
          <w:tab w:val="left" w:pos="270"/>
        </w:tabs>
        <w:ind w:left="450"/>
        <w:jc w:val="both"/>
      </w:pPr>
      <w:r w:rsidRPr="00B56D6B">
        <w:rPr>
          <w:noProof/>
        </w:rPr>
        <w:t>Choose and use the appropriate formula for the volume of cones, cylinders, and spheres to solve problems in authentic contexts.</w:t>
      </w:r>
      <w:r w:rsidRPr="00B56D6B">
        <w:t xml:space="preserve"> </w:t>
      </w:r>
    </w:p>
    <w:p w14:paraId="59E41D04" w14:textId="77777777" w:rsidR="00E303E0" w:rsidRPr="00B56D6B" w:rsidRDefault="00E303E0" w:rsidP="00B03B52">
      <w:pPr>
        <w:pStyle w:val="Heading5"/>
      </w:pPr>
      <w:r w:rsidRPr="00B56D6B">
        <w:t> </w:t>
      </w:r>
      <w:r w:rsidRPr="00B56D6B">
        <w:rPr>
          <w:noProof/>
          <w:lang w:val="en-US"/>
        </w:rPr>
        <w:drawing>
          <wp:inline distT="0" distB="0" distL="0" distR="0" wp14:anchorId="0A2DDB41" wp14:editId="1C410A0F">
            <wp:extent cx="274320" cy="274320"/>
            <wp:effectExtent l="0" t="0" r="0" b="0"/>
            <wp:docPr id="670" name="Picture 670"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 Connections: </w:t>
      </w:r>
    </w:p>
    <w:tbl>
      <w:tblPr>
        <w:tblW w:w="99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77"/>
        <w:gridCol w:w="2477"/>
        <w:gridCol w:w="2477"/>
        <w:gridCol w:w="2477"/>
      </w:tblGrid>
      <w:tr w:rsidR="00E303E0" w:rsidRPr="00B56D6B" w14:paraId="5860C80A" w14:textId="77777777" w:rsidTr="04CA56F2">
        <w:trPr>
          <w:trHeight w:val="576"/>
          <w:tblHeader/>
        </w:trPr>
        <w:tc>
          <w:tcPr>
            <w:tcW w:w="2477" w:type="dxa"/>
            <w:shd w:val="clear" w:color="auto" w:fill="1B75BC"/>
            <w:vAlign w:val="center"/>
          </w:tcPr>
          <w:p w14:paraId="1F3A0FA0" w14:textId="77777777" w:rsidR="00E303E0" w:rsidRPr="00B56D6B" w:rsidRDefault="00E303E0" w:rsidP="006726F8">
            <w:pPr>
              <w:tabs>
                <w:tab w:val="left" w:pos="180"/>
                <w:tab w:val="left" w:pos="270"/>
              </w:tabs>
              <w:jc w:val="center"/>
            </w:pPr>
            <w:r w:rsidRPr="00B56D6B">
              <w:rPr>
                <w:color w:val="FFFFFF" w:themeColor="background1"/>
              </w:rPr>
              <w:t>Preceding Pathway Content (2021)</w:t>
            </w:r>
          </w:p>
        </w:tc>
        <w:tc>
          <w:tcPr>
            <w:tcW w:w="2477" w:type="dxa"/>
            <w:shd w:val="clear" w:color="auto" w:fill="1B75BC"/>
            <w:vAlign w:val="center"/>
          </w:tcPr>
          <w:p w14:paraId="1176398E" w14:textId="77777777" w:rsidR="00E303E0" w:rsidRPr="00B56D6B" w:rsidRDefault="00E303E0" w:rsidP="006726F8">
            <w:pPr>
              <w:tabs>
                <w:tab w:val="left" w:pos="180"/>
                <w:tab w:val="left" w:pos="270"/>
              </w:tabs>
              <w:jc w:val="center"/>
            </w:pPr>
            <w:r w:rsidRPr="04CA56F2">
              <w:rPr>
                <w:color w:val="FFFFFF" w:themeColor="background1"/>
                <w:lang w:val="en-US"/>
              </w:rPr>
              <w:t>Subsequent Pathway Content (2021)</w:t>
            </w:r>
          </w:p>
        </w:tc>
        <w:tc>
          <w:tcPr>
            <w:tcW w:w="2477" w:type="dxa"/>
            <w:shd w:val="clear" w:color="auto" w:fill="1B75BC"/>
            <w:vAlign w:val="center"/>
          </w:tcPr>
          <w:p w14:paraId="7F8ABA8C" w14:textId="77777777" w:rsidR="00E303E0" w:rsidRPr="00B56D6B" w:rsidRDefault="00E303E0" w:rsidP="006726F8">
            <w:pPr>
              <w:tabs>
                <w:tab w:val="left" w:pos="180"/>
                <w:tab w:val="left" w:pos="270"/>
              </w:tabs>
              <w:jc w:val="center"/>
            </w:pPr>
            <w:r w:rsidRPr="00B56D6B">
              <w:rPr>
                <w:color w:val="FFFFFF" w:themeColor="background1"/>
              </w:rPr>
              <w:t>Cross Domain Connections (2021)</w:t>
            </w:r>
          </w:p>
        </w:tc>
        <w:tc>
          <w:tcPr>
            <w:tcW w:w="2477" w:type="dxa"/>
            <w:shd w:val="clear" w:color="auto" w:fill="9F2065"/>
            <w:vAlign w:val="center"/>
          </w:tcPr>
          <w:p w14:paraId="08239562" w14:textId="77777777" w:rsidR="00E303E0" w:rsidRPr="00B56D6B" w:rsidRDefault="00E303E0" w:rsidP="006726F8">
            <w:pPr>
              <w:tabs>
                <w:tab w:val="left" w:pos="180"/>
                <w:tab w:val="left" w:pos="270"/>
              </w:tabs>
              <w:jc w:val="center"/>
              <w:rPr>
                <w:color w:val="FFFFFF" w:themeColor="background1"/>
              </w:rPr>
            </w:pPr>
            <w:r w:rsidRPr="00B56D6B">
              <w:rPr>
                <w:color w:val="FFFFFF" w:themeColor="background1"/>
              </w:rPr>
              <w:t>Common Core (CCSS)</w:t>
            </w:r>
          </w:p>
          <w:p w14:paraId="58268247" w14:textId="77777777" w:rsidR="00E303E0" w:rsidRPr="00B56D6B" w:rsidRDefault="00E303E0" w:rsidP="006726F8">
            <w:pPr>
              <w:tabs>
                <w:tab w:val="left" w:pos="180"/>
                <w:tab w:val="left" w:pos="270"/>
              </w:tabs>
              <w:jc w:val="center"/>
            </w:pPr>
            <w:r w:rsidRPr="00B56D6B">
              <w:rPr>
                <w:color w:val="FFFFFF" w:themeColor="background1"/>
              </w:rPr>
              <w:t>(2010)</w:t>
            </w:r>
          </w:p>
        </w:tc>
      </w:tr>
      <w:tr w:rsidR="00E303E0" w:rsidRPr="00B56D6B" w14:paraId="17582A7F" w14:textId="77777777" w:rsidTr="04CA56F2">
        <w:trPr>
          <w:trHeight w:val="576"/>
        </w:trPr>
        <w:tc>
          <w:tcPr>
            <w:tcW w:w="2477" w:type="dxa"/>
          </w:tcPr>
          <w:p w14:paraId="13E71734" w14:textId="6DB25746" w:rsidR="00E303E0" w:rsidRPr="00B56D6B" w:rsidRDefault="009D59D2" w:rsidP="006726F8">
            <w:pPr>
              <w:tabs>
                <w:tab w:val="left" w:pos="180"/>
                <w:tab w:val="left" w:pos="270"/>
              </w:tabs>
            </w:pPr>
            <w:hyperlink w:anchor="_STANDARD:_7.GM.B.3" w:history="1">
              <w:r w:rsidRPr="00B56D6B">
                <w:rPr>
                  <w:rStyle w:val="Hyperlink"/>
                  <w:noProof/>
                </w:rPr>
                <w:t>7.GM.B.3</w:t>
              </w:r>
            </w:hyperlink>
            <w:r w:rsidR="00E303E0" w:rsidRPr="00B56D6B">
              <w:rPr>
                <w:noProof/>
                <w:color w:val="1B75BC"/>
              </w:rPr>
              <w:t xml:space="preserve">, </w:t>
            </w:r>
            <w:hyperlink w:anchor="_STANDARD:_8.AEE.A.2" w:history="1">
              <w:r w:rsidR="00975413" w:rsidRPr="00B56D6B">
                <w:rPr>
                  <w:rStyle w:val="Hyperlink"/>
                  <w:noProof/>
                </w:rPr>
                <w:t>8.AEE.A.2</w:t>
              </w:r>
            </w:hyperlink>
          </w:p>
        </w:tc>
        <w:tc>
          <w:tcPr>
            <w:tcW w:w="2477" w:type="dxa"/>
          </w:tcPr>
          <w:p w14:paraId="2371EB20" w14:textId="060D2A2D" w:rsidR="00E303E0" w:rsidRPr="00B56D6B" w:rsidRDefault="009D59D2" w:rsidP="006726F8">
            <w:pPr>
              <w:tabs>
                <w:tab w:val="left" w:pos="180"/>
                <w:tab w:val="left" w:pos="270"/>
              </w:tabs>
            </w:pPr>
            <w:hyperlink w:anchor="_STANDARD:_HS.GM.C.8" w:history="1">
              <w:r w:rsidRPr="00B56D6B">
                <w:rPr>
                  <w:rStyle w:val="Hyperlink"/>
                  <w:noProof/>
                </w:rPr>
                <w:t>HS.GM.C.8</w:t>
              </w:r>
            </w:hyperlink>
            <w:r w:rsidR="00E303E0" w:rsidRPr="00B56D6B">
              <w:rPr>
                <w:noProof/>
                <w:color w:val="1B75BC"/>
              </w:rPr>
              <w:t xml:space="preserve">, </w:t>
            </w:r>
            <w:hyperlink w:anchor="_STANDARD:_HS.GM.C.9" w:history="1">
              <w:r w:rsidR="009F0CFD" w:rsidRPr="00B56D6B">
                <w:rPr>
                  <w:rStyle w:val="Hyperlink"/>
                  <w:noProof/>
                </w:rPr>
                <w:t>HS.GM.C.9</w:t>
              </w:r>
            </w:hyperlink>
            <w:r w:rsidR="00E303E0" w:rsidRPr="00B56D6B">
              <w:rPr>
                <w:noProof/>
                <w:color w:val="1B75BC"/>
              </w:rPr>
              <w:t xml:space="preserve">, </w:t>
            </w:r>
            <w:hyperlink w:anchor="_STANDARD:_HS.GM.C.10" w:history="1">
              <w:r w:rsidR="009F0CFD" w:rsidRPr="00B56D6B">
                <w:rPr>
                  <w:rStyle w:val="Hyperlink"/>
                  <w:noProof/>
                </w:rPr>
                <w:t>HS.GM.C.10</w:t>
              </w:r>
            </w:hyperlink>
            <w:r w:rsidR="00E303E0" w:rsidRPr="00B56D6B">
              <w:rPr>
                <w:noProof/>
                <w:color w:val="1B75BC"/>
              </w:rPr>
              <w:t xml:space="preserve">, </w:t>
            </w:r>
            <w:hyperlink w:anchor="_STANDARD:_HS.GM.C.11" w:history="1">
              <w:r w:rsidR="001917EC" w:rsidRPr="00B56D6B">
                <w:rPr>
                  <w:rStyle w:val="Hyperlink"/>
                  <w:noProof/>
                </w:rPr>
                <w:t>HS.GM.C.11</w:t>
              </w:r>
            </w:hyperlink>
          </w:p>
        </w:tc>
        <w:tc>
          <w:tcPr>
            <w:tcW w:w="2477" w:type="dxa"/>
          </w:tcPr>
          <w:p w14:paraId="6455FE2B" w14:textId="37838E06" w:rsidR="00E303E0" w:rsidRPr="00B56D6B" w:rsidRDefault="00672FED" w:rsidP="006726F8">
            <w:pPr>
              <w:tabs>
                <w:tab w:val="left" w:pos="180"/>
                <w:tab w:val="left" w:pos="270"/>
              </w:tabs>
            </w:pPr>
            <w:r w:rsidRPr="00B56D6B">
              <w:t> </w:t>
            </w:r>
            <w:r w:rsidRPr="00B56D6B">
              <w:rPr>
                <w:color w:val="1B75BC"/>
              </w:rPr>
              <w:t>N/A</w:t>
            </w:r>
          </w:p>
        </w:tc>
        <w:tc>
          <w:tcPr>
            <w:tcW w:w="2477" w:type="dxa"/>
          </w:tcPr>
          <w:p w14:paraId="614F403C" w14:textId="77777777" w:rsidR="00E303E0" w:rsidRPr="00B56D6B" w:rsidRDefault="00E303E0" w:rsidP="006726F8">
            <w:pPr>
              <w:tabs>
                <w:tab w:val="left" w:pos="180"/>
                <w:tab w:val="left" w:pos="270"/>
              </w:tabs>
              <w:jc w:val="center"/>
              <w:rPr>
                <w:rStyle w:val="Hyperlink"/>
                <w:noProof/>
              </w:rPr>
            </w:pPr>
            <w:hyperlink r:id="rId1229" w:history="1">
              <w:r w:rsidRPr="00B56D6B">
                <w:rPr>
                  <w:rStyle w:val="Hyperlink"/>
                  <w:noProof/>
                </w:rPr>
                <w:t>8.G.C.9</w:t>
              </w:r>
            </w:hyperlink>
          </w:p>
          <w:p w14:paraId="5204A5C4" w14:textId="6BA50563" w:rsidR="0019349B" w:rsidRPr="00B56D6B" w:rsidRDefault="0019349B" w:rsidP="0019349B">
            <w:pPr>
              <w:tabs>
                <w:tab w:val="left" w:pos="180"/>
                <w:tab w:val="left" w:pos="270"/>
              </w:tabs>
              <w:jc w:val="center"/>
            </w:pPr>
            <w:hyperlink w:anchor="_8.GM.C_Solve_mathematical" w:history="1">
              <w:r w:rsidRPr="00B56D6B">
                <w:rPr>
                  <w:rStyle w:val="Hyperlink"/>
                </w:rPr>
                <w:t>8.GM.C Crosswalk</w:t>
              </w:r>
            </w:hyperlink>
          </w:p>
        </w:tc>
      </w:tr>
    </w:tbl>
    <w:p w14:paraId="6BF329DA" w14:textId="40D3EEC5" w:rsidR="00E303E0" w:rsidRPr="00B56D6B" w:rsidRDefault="00E303E0" w:rsidP="00B03B52">
      <w:pPr>
        <w:pStyle w:val="Heading5"/>
      </w:pPr>
      <w:r w:rsidRPr="00B56D6B">
        <w:t> </w:t>
      </w:r>
      <w:r w:rsidRPr="00B56D6B">
        <w:rPr>
          <w:noProof/>
          <w:lang w:val="en-US"/>
        </w:rPr>
        <w:drawing>
          <wp:inline distT="0" distB="0" distL="0" distR="0" wp14:anchorId="062B92D5" wp14:editId="50AC9D64">
            <wp:extent cx="271955" cy="274320"/>
            <wp:effectExtent l="0" t="0" r="0" b="0"/>
            <wp:docPr id="671" name="Picture 671"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rsidR="00C5238C" w:rsidRPr="00B56D6B">
        <w:t>Standards Guidance:</w:t>
      </w:r>
    </w:p>
    <w:p w14:paraId="4D8B7281" w14:textId="77777777" w:rsidR="00C64A38" w:rsidRPr="00B56D6B" w:rsidRDefault="00C64A38" w:rsidP="00C64A38">
      <w:pPr>
        <w:pStyle w:val="Heading6"/>
      </w:pPr>
      <w:r w:rsidRPr="00B56D6B">
        <w:t>Boundaries</w:t>
      </w:r>
    </w:p>
    <w:p w14:paraId="2FD1FDCD" w14:textId="77777777" w:rsidR="00C64A38" w:rsidRPr="00B56D6B" w:rsidRDefault="00C64A38" w:rsidP="00C64A38">
      <w:pPr>
        <w:numPr>
          <w:ilvl w:val="0"/>
          <w:numId w:val="415"/>
        </w:numPr>
        <w:pBdr>
          <w:top w:val="nil"/>
          <w:left w:val="nil"/>
          <w:bottom w:val="nil"/>
          <w:right w:val="nil"/>
          <w:between w:val="nil"/>
        </w:pBdr>
        <w:tabs>
          <w:tab w:val="left" w:pos="180"/>
          <w:tab w:val="left" w:pos="270"/>
        </w:tabs>
        <w:rPr>
          <w:color w:val="000000"/>
        </w:rPr>
      </w:pPr>
      <w:r w:rsidRPr="00B56D6B">
        <w:rPr>
          <w:color w:val="000000"/>
        </w:rPr>
        <w:t>Memorizing the formulas is NOT included in this standard.</w:t>
      </w:r>
    </w:p>
    <w:p w14:paraId="2C98F7CA" w14:textId="532AE64D" w:rsidR="00023F15" w:rsidRPr="00B56D6B" w:rsidRDefault="00023F15" w:rsidP="00C64A38">
      <w:pPr>
        <w:pStyle w:val="Heading6"/>
      </w:pPr>
      <w:r w:rsidRPr="00B56D6B">
        <w:t xml:space="preserve">Teaching Strategies </w:t>
      </w:r>
    </w:p>
    <w:p w14:paraId="0366D6A1" w14:textId="3E0F7830" w:rsidR="00023F15" w:rsidRPr="00B56D6B" w:rsidRDefault="00023F15" w:rsidP="003929FE">
      <w:pPr>
        <w:numPr>
          <w:ilvl w:val="0"/>
          <w:numId w:val="415"/>
        </w:numPr>
        <w:pBdr>
          <w:top w:val="nil"/>
          <w:left w:val="nil"/>
          <w:bottom w:val="nil"/>
          <w:right w:val="nil"/>
          <w:between w:val="nil"/>
        </w:pBdr>
        <w:tabs>
          <w:tab w:val="left" w:pos="180"/>
          <w:tab w:val="left" w:pos="270"/>
        </w:tabs>
        <w:rPr>
          <w:color w:val="000000"/>
        </w:rPr>
      </w:pPr>
      <w:r w:rsidRPr="00B56D6B">
        <w:rPr>
          <w:color w:val="000000"/>
        </w:rPr>
        <w:t>Given the volume, solve for an unknown dimension of the figure. Students will need to be able to express the answer in terms of pi and as a decimal approximation.</w:t>
      </w:r>
    </w:p>
    <w:p w14:paraId="7282AE37" w14:textId="12AE0E3D" w:rsidR="00C64A38" w:rsidRPr="00B56D6B" w:rsidRDefault="00770C82" w:rsidP="00C64A38">
      <w:pPr>
        <w:pStyle w:val="Heading6"/>
      </w:pPr>
      <w:r w:rsidRPr="00B56D6B">
        <w:t>Progressions</w:t>
      </w:r>
    </w:p>
    <w:p w14:paraId="4A862341" w14:textId="77777777" w:rsidR="00C64A38" w:rsidRPr="00B56D6B" w:rsidRDefault="00C64A38" w:rsidP="00C64A38">
      <w:pPr>
        <w:numPr>
          <w:ilvl w:val="0"/>
          <w:numId w:val="415"/>
        </w:numPr>
        <w:pBdr>
          <w:top w:val="nil"/>
          <w:left w:val="nil"/>
          <w:bottom w:val="nil"/>
          <w:right w:val="nil"/>
          <w:between w:val="nil"/>
        </w:pBdr>
        <w:tabs>
          <w:tab w:val="left" w:pos="180"/>
          <w:tab w:val="left" w:pos="270"/>
        </w:tabs>
        <w:rPr>
          <w:color w:val="000000"/>
        </w:rPr>
      </w:pPr>
      <w:r w:rsidRPr="00B56D6B">
        <w:rPr>
          <w:color w:val="000000"/>
        </w:rPr>
        <w:t>Students learn and use formulas for the volumes of cylinders, cones, and spheres. Explanations for these formulas do not occur until high school. However, Grade 8 students can look for structure in these formulas (MP.7). They know that the volume of a cube with sides of length s is s</w:t>
      </w:r>
      <w:r w:rsidRPr="00B56D6B">
        <w:rPr>
          <w:color w:val="000000"/>
          <w:vertAlign w:val="superscript"/>
        </w:rPr>
        <w:t>3</w:t>
      </w:r>
      <w:r w:rsidRPr="00B56D6B">
        <w:rPr>
          <w:color w:val="000000"/>
        </w:rPr>
        <w:t xml:space="preserve">. </w:t>
      </w:r>
    </w:p>
    <w:p w14:paraId="110BC0CC" w14:textId="7C3569F4" w:rsidR="00C64A38" w:rsidRPr="00B56D6B" w:rsidRDefault="00C64A38" w:rsidP="04CA56F2">
      <w:pPr>
        <w:numPr>
          <w:ilvl w:val="0"/>
          <w:numId w:val="415"/>
        </w:numPr>
        <w:pBdr>
          <w:top w:val="nil"/>
          <w:left w:val="nil"/>
          <w:bottom w:val="nil"/>
          <w:right w:val="nil"/>
          <w:between w:val="nil"/>
        </w:pBdr>
        <w:tabs>
          <w:tab w:val="left" w:pos="180"/>
          <w:tab w:val="left" w:pos="270"/>
        </w:tabs>
        <w:rPr>
          <w:color w:val="000000"/>
          <w:lang w:val="en-US"/>
        </w:rPr>
      </w:pPr>
      <w:r w:rsidRPr="04CA56F2">
        <w:rPr>
          <w:color w:val="000000" w:themeColor="text1"/>
          <w:lang w:val="en-US"/>
        </w:rPr>
        <w:t>A cube can be decomposed into three congruent pyramids, each of which has a square base, where the height is equal to the side length of the square. Each of these pyramids must have the volume (1/3)s</w:t>
      </w:r>
      <w:r w:rsidRPr="04CA56F2">
        <w:rPr>
          <w:color w:val="000000" w:themeColor="text1"/>
          <w:vertAlign w:val="superscript"/>
          <w:lang w:val="en-US"/>
        </w:rPr>
        <w:t>3</w:t>
      </w:r>
      <w:r w:rsidRPr="04CA56F2">
        <w:rPr>
          <w:color w:val="000000" w:themeColor="text1"/>
          <w:lang w:val="en-US"/>
        </w:rPr>
        <w:t>, suggesting that the volume of a pyramid whose base has area B and whose height is h might be (1/3)Bh. The volume formulas for cylinders and cones have an analogous relationship.</w:t>
      </w:r>
    </w:p>
    <w:p w14:paraId="38D8F1B6" w14:textId="44D99307" w:rsidR="00C64A38" w:rsidRPr="00B56D6B" w:rsidRDefault="00C64A38" w:rsidP="00C64A38">
      <w:pPr>
        <w:numPr>
          <w:ilvl w:val="1"/>
          <w:numId w:val="415"/>
        </w:numPr>
        <w:pBdr>
          <w:top w:val="nil"/>
          <w:left w:val="nil"/>
          <w:bottom w:val="nil"/>
          <w:right w:val="nil"/>
          <w:between w:val="nil"/>
        </w:pBdr>
        <w:tabs>
          <w:tab w:val="left" w:pos="180"/>
          <w:tab w:val="left" w:pos="270"/>
        </w:tabs>
        <w:rPr>
          <w:color w:val="000000"/>
        </w:rPr>
      </w:pPr>
      <w:r w:rsidRPr="00B56D6B">
        <w:rPr>
          <w:color w:val="000000"/>
        </w:rPr>
        <w:t xml:space="preserve">cylinder  </w:t>
      </w:r>
      <m:oMath>
        <m:r>
          <w:rPr>
            <w:rFonts w:ascii="Cambria Math" w:hAnsi="Cambria Math"/>
            <w:color w:val="000000"/>
          </w:rPr>
          <m:t>B∙h=π</m:t>
        </m:r>
        <m:sSup>
          <m:sSupPr>
            <m:ctrlPr>
              <w:rPr>
                <w:rFonts w:ascii="Cambria Math" w:hAnsi="Cambria Math"/>
                <w:i/>
                <w:color w:val="000000"/>
              </w:rPr>
            </m:ctrlPr>
          </m:sSupPr>
          <m:e>
            <m:r>
              <w:rPr>
                <w:rFonts w:ascii="Cambria Math" w:hAnsi="Cambria Math"/>
                <w:color w:val="000000"/>
              </w:rPr>
              <m:t>r</m:t>
            </m:r>
          </m:e>
          <m:sup>
            <m:r>
              <w:rPr>
                <w:rFonts w:ascii="Cambria Math" w:hAnsi="Cambria Math"/>
                <w:color w:val="000000"/>
              </w:rPr>
              <m:t>2</m:t>
            </m:r>
          </m:sup>
        </m:sSup>
        <m:r>
          <w:rPr>
            <w:rFonts w:ascii="Cambria Math" w:hAnsi="Cambria Math"/>
            <w:color w:val="000000"/>
          </w:rPr>
          <m:t>h</m:t>
        </m:r>
      </m:oMath>
    </w:p>
    <w:p w14:paraId="0805CBAA" w14:textId="37E3857D" w:rsidR="00C64A38" w:rsidRPr="00B56D6B" w:rsidRDefault="00C64A38" w:rsidP="00C64A38">
      <w:pPr>
        <w:numPr>
          <w:ilvl w:val="1"/>
          <w:numId w:val="415"/>
        </w:numPr>
        <w:pBdr>
          <w:top w:val="nil"/>
          <w:left w:val="nil"/>
          <w:bottom w:val="nil"/>
          <w:right w:val="nil"/>
          <w:between w:val="nil"/>
        </w:pBdr>
        <w:tabs>
          <w:tab w:val="left" w:pos="180"/>
          <w:tab w:val="left" w:pos="270"/>
        </w:tabs>
        <w:rPr>
          <w:color w:val="000000"/>
        </w:rPr>
      </w:pPr>
      <w:r w:rsidRPr="00B56D6B">
        <w:rPr>
          <w:color w:val="000000"/>
        </w:rPr>
        <w:t xml:space="preserve">cone </w:t>
      </w:r>
      <m:oMath>
        <m:f>
          <m:fPr>
            <m:ctrlPr>
              <w:rPr>
                <w:rFonts w:ascii="Cambria Math" w:hAnsi="Cambria Math"/>
                <w:i/>
                <w:color w:val="000000"/>
              </w:rPr>
            </m:ctrlPr>
          </m:fPr>
          <m:num>
            <m:r>
              <w:rPr>
                <w:rFonts w:ascii="Cambria Math" w:hAnsi="Cambria Math"/>
                <w:color w:val="000000"/>
              </w:rPr>
              <m:t>1</m:t>
            </m:r>
          </m:num>
          <m:den>
            <m:r>
              <w:rPr>
                <w:rFonts w:ascii="Cambria Math" w:hAnsi="Cambria Math"/>
                <w:color w:val="000000"/>
              </w:rPr>
              <m:t>3</m:t>
            </m:r>
          </m:den>
        </m:f>
        <m:r>
          <w:rPr>
            <w:rFonts w:ascii="Cambria Math" w:hAnsi="Cambria Math"/>
            <w:color w:val="000000"/>
          </w:rPr>
          <m:t>B∙h=</m:t>
        </m:r>
        <m:f>
          <m:fPr>
            <m:ctrlPr>
              <w:rPr>
                <w:rFonts w:ascii="Cambria Math" w:hAnsi="Cambria Math"/>
                <w:i/>
                <w:color w:val="000000"/>
              </w:rPr>
            </m:ctrlPr>
          </m:fPr>
          <m:num>
            <m:r>
              <w:rPr>
                <w:rFonts w:ascii="Cambria Math" w:hAnsi="Cambria Math"/>
                <w:color w:val="000000"/>
              </w:rPr>
              <m:t>1</m:t>
            </m:r>
          </m:num>
          <m:den>
            <m:r>
              <w:rPr>
                <w:rFonts w:ascii="Cambria Math" w:hAnsi="Cambria Math"/>
                <w:color w:val="000000"/>
              </w:rPr>
              <m:t>3</m:t>
            </m:r>
          </m:den>
        </m:f>
        <m:r>
          <w:rPr>
            <w:rFonts w:ascii="Cambria Math" w:hAnsi="Cambria Math"/>
            <w:color w:val="000000"/>
          </w:rPr>
          <m:t>π</m:t>
        </m:r>
        <m:sSup>
          <m:sSupPr>
            <m:ctrlPr>
              <w:rPr>
                <w:rFonts w:ascii="Cambria Math" w:hAnsi="Cambria Math"/>
                <w:i/>
                <w:color w:val="000000"/>
              </w:rPr>
            </m:ctrlPr>
          </m:sSupPr>
          <m:e>
            <m:r>
              <w:rPr>
                <w:rFonts w:ascii="Cambria Math" w:hAnsi="Cambria Math"/>
                <w:color w:val="000000"/>
              </w:rPr>
              <m:t>r</m:t>
            </m:r>
          </m:e>
          <m:sup>
            <m:r>
              <w:rPr>
                <w:rFonts w:ascii="Cambria Math" w:hAnsi="Cambria Math"/>
                <w:color w:val="000000"/>
              </w:rPr>
              <m:t>2</m:t>
            </m:r>
          </m:sup>
        </m:sSup>
        <m:r>
          <w:rPr>
            <w:rFonts w:ascii="Cambria Math" w:hAnsi="Cambria Math"/>
            <w:color w:val="000000"/>
          </w:rPr>
          <m:t>h</m:t>
        </m:r>
      </m:oMath>
    </w:p>
    <w:p w14:paraId="1FACDD91" w14:textId="0B6FEA2C" w:rsidR="00C64A38" w:rsidRPr="00B56D6B" w:rsidRDefault="00C64A38" w:rsidP="00C64A38">
      <w:pPr>
        <w:numPr>
          <w:ilvl w:val="0"/>
          <w:numId w:val="415"/>
        </w:numPr>
        <w:pBdr>
          <w:top w:val="nil"/>
          <w:left w:val="nil"/>
          <w:bottom w:val="nil"/>
          <w:right w:val="nil"/>
          <w:between w:val="nil"/>
        </w:pBdr>
        <w:tabs>
          <w:tab w:val="left" w:pos="180"/>
          <w:tab w:val="left" w:pos="270"/>
        </w:tabs>
        <w:rPr>
          <w:color w:val="000000"/>
        </w:rPr>
      </w:pPr>
      <w:r w:rsidRPr="00B56D6B">
        <w:rPr>
          <w:color w:val="000000"/>
        </w:rPr>
        <w:t xml:space="preserve">Please reference page 12 in the </w:t>
      </w:r>
      <w:hyperlink r:id="rId1230" w:history="1">
        <w:r w:rsidRPr="00B56D6B">
          <w:rPr>
            <w:rStyle w:val="Hyperlink"/>
          </w:rPr>
          <w:t>Progression document</w:t>
        </w:r>
      </w:hyperlink>
      <w:r w:rsidRPr="00B56D6B">
        <w:rPr>
          <w:color w:val="000000"/>
        </w:rPr>
        <w:t>.</w:t>
      </w:r>
    </w:p>
    <w:p w14:paraId="63F9502D" w14:textId="77777777" w:rsidR="00C64A38" w:rsidRPr="00B56D6B" w:rsidRDefault="00C64A38" w:rsidP="00C64A38">
      <w:pPr>
        <w:pStyle w:val="Heading6"/>
      </w:pPr>
      <w:r w:rsidRPr="00B56D6B">
        <w:t>Examples</w:t>
      </w:r>
    </w:p>
    <w:p w14:paraId="6E85A929" w14:textId="77777777" w:rsidR="00C64A38" w:rsidRPr="00B56D6B" w:rsidRDefault="00C64A38" w:rsidP="00C64A38">
      <w:pPr>
        <w:numPr>
          <w:ilvl w:val="0"/>
          <w:numId w:val="182"/>
        </w:numPr>
        <w:pBdr>
          <w:top w:val="nil"/>
          <w:left w:val="nil"/>
          <w:bottom w:val="nil"/>
          <w:right w:val="nil"/>
          <w:between w:val="nil"/>
        </w:pBdr>
        <w:tabs>
          <w:tab w:val="left" w:pos="180"/>
          <w:tab w:val="left" w:pos="270"/>
        </w:tabs>
        <w:rPr>
          <w:color w:val="8835CD"/>
        </w:rPr>
      </w:pPr>
      <w:r w:rsidRPr="00B56D6B">
        <w:rPr>
          <w:color w:val="8835CD"/>
        </w:rPr>
        <w:t>Illustrative Mathematics:</w:t>
      </w:r>
    </w:p>
    <w:p w14:paraId="18B7696E" w14:textId="255C4223" w:rsidR="00C64A38" w:rsidRPr="00B56D6B" w:rsidRDefault="00C64A38" w:rsidP="00C64A38">
      <w:pPr>
        <w:numPr>
          <w:ilvl w:val="1"/>
          <w:numId w:val="182"/>
        </w:numPr>
        <w:pBdr>
          <w:top w:val="nil"/>
          <w:left w:val="nil"/>
          <w:bottom w:val="nil"/>
          <w:right w:val="nil"/>
          <w:between w:val="nil"/>
        </w:pBdr>
        <w:tabs>
          <w:tab w:val="left" w:pos="180"/>
          <w:tab w:val="left" w:pos="270"/>
        </w:tabs>
        <w:rPr>
          <w:color w:val="000000"/>
        </w:rPr>
      </w:pPr>
      <w:hyperlink r:id="rId1231" w:history="1">
        <w:r w:rsidRPr="00B56D6B">
          <w:rPr>
            <w:rStyle w:val="Hyperlink"/>
          </w:rPr>
          <w:t>Flower Vases</w:t>
        </w:r>
      </w:hyperlink>
    </w:p>
    <w:p w14:paraId="4F546B37" w14:textId="6DF17F50" w:rsidR="00C64A38" w:rsidRPr="00B56D6B" w:rsidRDefault="00C64A38" w:rsidP="00C64A38">
      <w:pPr>
        <w:numPr>
          <w:ilvl w:val="1"/>
          <w:numId w:val="182"/>
        </w:numPr>
        <w:pBdr>
          <w:top w:val="nil"/>
          <w:left w:val="nil"/>
          <w:bottom w:val="nil"/>
          <w:right w:val="nil"/>
          <w:between w:val="nil"/>
        </w:pBdr>
        <w:tabs>
          <w:tab w:val="left" w:pos="180"/>
          <w:tab w:val="left" w:pos="270"/>
        </w:tabs>
        <w:rPr>
          <w:rStyle w:val="Hyperlink"/>
          <w:color w:val="000000"/>
          <w:u w:val="none"/>
        </w:rPr>
      </w:pPr>
      <w:hyperlink r:id="rId1232" w:history="1">
        <w:r w:rsidRPr="00B56D6B">
          <w:rPr>
            <w:rStyle w:val="Hyperlink"/>
          </w:rPr>
          <w:t>Glasses</w:t>
        </w:r>
      </w:hyperlink>
    </w:p>
    <w:p w14:paraId="26255ED4" w14:textId="77777777" w:rsidR="00963505" w:rsidRPr="00B56D6B" w:rsidRDefault="00963505" w:rsidP="00963505">
      <w:pPr>
        <w:numPr>
          <w:ilvl w:val="0"/>
          <w:numId w:val="182"/>
        </w:numPr>
        <w:pBdr>
          <w:top w:val="nil"/>
          <w:left w:val="nil"/>
          <w:bottom w:val="nil"/>
          <w:right w:val="nil"/>
          <w:between w:val="nil"/>
        </w:pBdr>
        <w:tabs>
          <w:tab w:val="left" w:pos="180"/>
          <w:tab w:val="left" w:pos="270"/>
        </w:tabs>
        <w:rPr>
          <w:color w:val="000000"/>
        </w:rPr>
      </w:pPr>
      <w:r w:rsidRPr="00B56D6B">
        <w:rPr>
          <w:color w:val="297352"/>
        </w:rPr>
        <w:t>Student Achievement Partners:</w:t>
      </w:r>
    </w:p>
    <w:p w14:paraId="048F4794" w14:textId="0BAC9C98" w:rsidR="00C64A38" w:rsidRPr="00B56D6B" w:rsidRDefault="00C64A38" w:rsidP="04CA56F2">
      <w:pPr>
        <w:numPr>
          <w:ilvl w:val="1"/>
          <w:numId w:val="182"/>
        </w:numPr>
        <w:pBdr>
          <w:top w:val="nil"/>
          <w:left w:val="nil"/>
          <w:bottom w:val="nil"/>
          <w:right w:val="nil"/>
          <w:between w:val="nil"/>
        </w:pBdr>
        <w:tabs>
          <w:tab w:val="left" w:pos="180"/>
          <w:tab w:val="left" w:pos="270"/>
        </w:tabs>
        <w:rPr>
          <w:color w:val="000000"/>
          <w:lang w:val="en-US"/>
        </w:rPr>
      </w:pPr>
      <w:r w:rsidRPr="04CA56F2">
        <w:rPr>
          <w:color w:val="000000" w:themeColor="text1"/>
          <w:lang w:val="en-US"/>
        </w:rPr>
        <w:t>Smarter Balanced Assessment Item Illustrating 8.GM.C.9  [</w:t>
      </w:r>
      <w:hyperlink r:id="rId1233">
        <w:r w:rsidRPr="04CA56F2">
          <w:rPr>
            <w:rStyle w:val="Hyperlink"/>
            <w:lang w:val="en-US"/>
          </w:rPr>
          <w:t>Example 1</w:t>
        </w:r>
      </w:hyperlink>
      <w:r w:rsidRPr="04CA56F2">
        <w:rPr>
          <w:color w:val="000000" w:themeColor="text1"/>
          <w:lang w:val="en-US"/>
        </w:rPr>
        <w:t>] [</w:t>
      </w:r>
      <w:hyperlink r:id="rId1234">
        <w:r w:rsidRPr="04CA56F2">
          <w:rPr>
            <w:rStyle w:val="Hyperlink"/>
            <w:lang w:val="en-US"/>
          </w:rPr>
          <w:t>Example 2</w:t>
        </w:r>
      </w:hyperlink>
      <w:r w:rsidRPr="04CA56F2">
        <w:rPr>
          <w:color w:val="000000" w:themeColor="text1"/>
          <w:lang w:val="en-US"/>
        </w:rPr>
        <w:t>]</w:t>
      </w:r>
    </w:p>
    <w:p w14:paraId="6A998708" w14:textId="05BD62FF" w:rsidR="00E303E0" w:rsidRPr="00B56D6B" w:rsidRDefault="00E303E0" w:rsidP="003929FE">
      <w:pPr>
        <w:pStyle w:val="ListParagraph"/>
        <w:numPr>
          <w:ilvl w:val="0"/>
          <w:numId w:val="417"/>
        </w:numPr>
        <w:tabs>
          <w:tab w:val="left" w:pos="180"/>
          <w:tab w:val="left" w:pos="270"/>
        </w:tabs>
        <w:rPr>
          <w:rFonts w:eastAsiaTheme="majorEastAsia" w:cstheme="minorHAnsi"/>
          <w:sz w:val="24"/>
          <w:szCs w:val="26"/>
        </w:rPr>
      </w:pPr>
      <w:r w:rsidRPr="00B56D6B">
        <w:br w:type="page"/>
      </w:r>
    </w:p>
    <w:p w14:paraId="49C0465E" w14:textId="1DE87B82" w:rsidR="00E303E0" w:rsidRPr="00B56D6B" w:rsidRDefault="00E303E0" w:rsidP="002566D0">
      <w:pPr>
        <w:pStyle w:val="Heading3"/>
      </w:pPr>
      <w:bookmarkStart w:id="441" w:name="_Cluster:_8.DR.A_-"/>
      <w:bookmarkEnd w:id="441"/>
      <w:r w:rsidRPr="00B56D6B">
        <w:lastRenderedPageBreak/>
        <w:t xml:space="preserve">Cluster: 8.DR.A - </w:t>
      </w:r>
      <w:r w:rsidR="00CD0876">
        <w:t xml:space="preserve">Formulate statistical investigative questions </w:t>
      </w:r>
    </w:p>
    <w:p w14:paraId="70586806" w14:textId="7A3C0422" w:rsidR="00E303E0" w:rsidRPr="00B56D6B" w:rsidRDefault="00E303E0" w:rsidP="009C69AA">
      <w:pPr>
        <w:pStyle w:val="Heading4"/>
      </w:pPr>
      <w:bookmarkStart w:id="442" w:name="_STANDARD:_8.DR.A.1"/>
      <w:bookmarkEnd w:id="442"/>
      <w:r w:rsidRPr="00B56D6B">
        <w:t xml:space="preserve">STANDARD: </w:t>
      </w:r>
      <w:hyperlink w:anchor="_Data_Reasoning_(8.DR)" w:history="1">
        <w:r w:rsidRPr="00B56D6B">
          <w:rPr>
            <w:rStyle w:val="Hyperlink"/>
          </w:rPr>
          <w:t>8.DR</w:t>
        </w:r>
      </w:hyperlink>
      <w:r w:rsidRPr="00B56D6B">
        <w:t>.A.1</w:t>
      </w:r>
    </w:p>
    <w:p w14:paraId="0A9BB342" w14:textId="77777777" w:rsidR="00E303E0" w:rsidRPr="00B56D6B" w:rsidRDefault="00E303E0" w:rsidP="00B03B52">
      <w:pPr>
        <w:pStyle w:val="Heading5"/>
      </w:pPr>
      <w:r w:rsidRPr="00B56D6B">
        <w:t> </w:t>
      </w:r>
      <w:r w:rsidRPr="00B56D6B">
        <w:rPr>
          <w:noProof/>
          <w:lang w:val="en-US"/>
        </w:rPr>
        <w:drawing>
          <wp:inline distT="0" distB="0" distL="0" distR="0" wp14:anchorId="091EDF05" wp14:editId="005E868E">
            <wp:extent cx="274320" cy="274320"/>
            <wp:effectExtent l="0" t="0" r="0" b="0"/>
            <wp:docPr id="672" name="Picture 672"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Standards Statement (2021): </w:t>
      </w:r>
    </w:p>
    <w:p w14:paraId="12388EDF" w14:textId="23260FFC" w:rsidR="00E303E0" w:rsidRPr="00B56D6B" w:rsidRDefault="00CD0876" w:rsidP="006726F8">
      <w:pPr>
        <w:tabs>
          <w:tab w:val="left" w:pos="180"/>
          <w:tab w:val="left" w:pos="270"/>
        </w:tabs>
        <w:ind w:left="450"/>
        <w:jc w:val="both"/>
      </w:pPr>
      <w:r>
        <w:rPr>
          <w:noProof/>
        </w:rPr>
        <w:t xml:space="preserve">Formulate statistical investigative questions </w:t>
      </w:r>
      <w:r w:rsidR="00E303E0" w:rsidRPr="00B56D6B">
        <w:rPr>
          <w:noProof/>
        </w:rPr>
        <w:t>to articulate research topics and uncover patterns of association seen in bivariate categorical data.</w:t>
      </w:r>
      <w:r w:rsidR="00E303E0" w:rsidRPr="00B56D6B">
        <w:t xml:space="preserve"> </w:t>
      </w:r>
    </w:p>
    <w:p w14:paraId="549A90B1" w14:textId="77777777" w:rsidR="00E303E0" w:rsidRPr="00B56D6B" w:rsidRDefault="00E303E0" w:rsidP="00B03B52">
      <w:pPr>
        <w:pStyle w:val="Heading5"/>
      </w:pPr>
      <w:r w:rsidRPr="00B56D6B">
        <w:t> </w:t>
      </w:r>
      <w:r w:rsidRPr="00B56D6B">
        <w:rPr>
          <w:noProof/>
          <w:lang w:val="en-US"/>
        </w:rPr>
        <w:drawing>
          <wp:inline distT="0" distB="0" distL="0" distR="0" wp14:anchorId="455CB0DB" wp14:editId="0FF98F0A">
            <wp:extent cx="274320" cy="274320"/>
            <wp:effectExtent l="0" t="0" r="0" b="0"/>
            <wp:docPr id="673" name="Picture 673"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 Connections: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rsidRPr="00B56D6B" w14:paraId="0031956F" w14:textId="77777777" w:rsidTr="04CA56F2">
        <w:trPr>
          <w:trHeight w:val="576"/>
          <w:tblHeader/>
        </w:trPr>
        <w:tc>
          <w:tcPr>
            <w:tcW w:w="2448" w:type="dxa"/>
            <w:shd w:val="clear" w:color="auto" w:fill="1B75BC"/>
            <w:vAlign w:val="center"/>
          </w:tcPr>
          <w:p w14:paraId="48ADC9B1" w14:textId="77777777" w:rsidR="00E303E0" w:rsidRPr="00B56D6B" w:rsidRDefault="00E303E0" w:rsidP="006726F8">
            <w:pPr>
              <w:tabs>
                <w:tab w:val="left" w:pos="180"/>
                <w:tab w:val="left" w:pos="270"/>
              </w:tabs>
              <w:jc w:val="center"/>
            </w:pPr>
            <w:r w:rsidRPr="00B56D6B">
              <w:rPr>
                <w:color w:val="FFFFFF" w:themeColor="background1"/>
              </w:rPr>
              <w:t>Preceding Pathway Content (2021)</w:t>
            </w:r>
          </w:p>
        </w:tc>
        <w:tc>
          <w:tcPr>
            <w:tcW w:w="2448" w:type="dxa"/>
            <w:shd w:val="clear" w:color="auto" w:fill="1B75BC"/>
            <w:vAlign w:val="center"/>
          </w:tcPr>
          <w:p w14:paraId="4E1F5AA6" w14:textId="77777777" w:rsidR="00E303E0" w:rsidRPr="00B56D6B" w:rsidRDefault="00E303E0" w:rsidP="006726F8">
            <w:pPr>
              <w:tabs>
                <w:tab w:val="left" w:pos="180"/>
                <w:tab w:val="left" w:pos="270"/>
              </w:tabs>
              <w:jc w:val="center"/>
            </w:pPr>
            <w:r w:rsidRPr="04CA56F2">
              <w:rPr>
                <w:color w:val="FFFFFF" w:themeColor="background1"/>
                <w:lang w:val="en-US"/>
              </w:rPr>
              <w:t>Subsequent Pathway Content (2021)</w:t>
            </w:r>
          </w:p>
        </w:tc>
        <w:tc>
          <w:tcPr>
            <w:tcW w:w="2448" w:type="dxa"/>
            <w:shd w:val="clear" w:color="auto" w:fill="1B75BC"/>
            <w:vAlign w:val="center"/>
          </w:tcPr>
          <w:p w14:paraId="23E579DC" w14:textId="77777777" w:rsidR="00E303E0" w:rsidRPr="00B56D6B" w:rsidRDefault="00E303E0" w:rsidP="006726F8">
            <w:pPr>
              <w:tabs>
                <w:tab w:val="left" w:pos="180"/>
                <w:tab w:val="left" w:pos="270"/>
              </w:tabs>
              <w:jc w:val="center"/>
            </w:pPr>
            <w:r w:rsidRPr="00B56D6B">
              <w:rPr>
                <w:color w:val="FFFFFF" w:themeColor="background1"/>
              </w:rPr>
              <w:t>Cross Domain Connections (2021)</w:t>
            </w:r>
          </w:p>
        </w:tc>
        <w:tc>
          <w:tcPr>
            <w:tcW w:w="2448" w:type="dxa"/>
            <w:shd w:val="clear" w:color="auto" w:fill="9F2065"/>
            <w:vAlign w:val="center"/>
          </w:tcPr>
          <w:p w14:paraId="3580A173" w14:textId="77777777" w:rsidR="00E303E0" w:rsidRPr="00B56D6B" w:rsidRDefault="00E303E0" w:rsidP="006726F8">
            <w:pPr>
              <w:tabs>
                <w:tab w:val="left" w:pos="180"/>
                <w:tab w:val="left" w:pos="270"/>
              </w:tabs>
              <w:jc w:val="center"/>
              <w:rPr>
                <w:color w:val="FFFFFF" w:themeColor="background1"/>
              </w:rPr>
            </w:pPr>
            <w:r w:rsidRPr="00B56D6B">
              <w:rPr>
                <w:color w:val="FFFFFF" w:themeColor="background1"/>
              </w:rPr>
              <w:t>Common Core (CCSS)</w:t>
            </w:r>
          </w:p>
          <w:p w14:paraId="22BE78EB" w14:textId="77777777" w:rsidR="00E303E0" w:rsidRPr="00B56D6B" w:rsidRDefault="00E303E0" w:rsidP="006726F8">
            <w:pPr>
              <w:tabs>
                <w:tab w:val="left" w:pos="180"/>
                <w:tab w:val="left" w:pos="270"/>
              </w:tabs>
              <w:jc w:val="center"/>
            </w:pPr>
            <w:r w:rsidRPr="00B56D6B">
              <w:rPr>
                <w:color w:val="FFFFFF" w:themeColor="background1"/>
              </w:rPr>
              <w:t>(2010)</w:t>
            </w:r>
          </w:p>
        </w:tc>
      </w:tr>
      <w:tr w:rsidR="00E303E0" w:rsidRPr="00B56D6B" w14:paraId="39DDCE84" w14:textId="77777777" w:rsidTr="04CA56F2">
        <w:trPr>
          <w:trHeight w:val="576"/>
        </w:trPr>
        <w:tc>
          <w:tcPr>
            <w:tcW w:w="2448" w:type="dxa"/>
          </w:tcPr>
          <w:p w14:paraId="093E706F" w14:textId="4ED848A6" w:rsidR="00E303E0" w:rsidRPr="00B56D6B" w:rsidRDefault="009D59D2" w:rsidP="006726F8">
            <w:pPr>
              <w:tabs>
                <w:tab w:val="left" w:pos="180"/>
                <w:tab w:val="left" w:pos="270"/>
              </w:tabs>
            </w:pPr>
            <w:hyperlink w:anchor="_STANDARD:_7.DR.A.1" w:history="1">
              <w:r w:rsidRPr="00B56D6B">
                <w:rPr>
                  <w:rStyle w:val="Hyperlink"/>
                  <w:noProof/>
                </w:rPr>
                <w:t>7.DR.A.1</w:t>
              </w:r>
            </w:hyperlink>
          </w:p>
        </w:tc>
        <w:tc>
          <w:tcPr>
            <w:tcW w:w="2448" w:type="dxa"/>
          </w:tcPr>
          <w:p w14:paraId="3B6C1324" w14:textId="67D64785" w:rsidR="00E303E0" w:rsidRPr="00B56D6B" w:rsidRDefault="00E303E0" w:rsidP="006726F8">
            <w:pPr>
              <w:tabs>
                <w:tab w:val="left" w:pos="180"/>
                <w:tab w:val="left" w:pos="270"/>
              </w:tabs>
            </w:pPr>
            <w:hyperlink w:anchor="_STANDARD:_HS.DR.A.1" w:history="1">
              <w:r w:rsidRPr="00B56D6B">
                <w:rPr>
                  <w:rStyle w:val="Hyperlink"/>
                  <w:noProof/>
                </w:rPr>
                <w:t>HS.DR.A.1</w:t>
              </w:r>
            </w:hyperlink>
            <w:r w:rsidRPr="00B56D6B">
              <w:rPr>
                <w:noProof/>
                <w:color w:val="1B75BC"/>
              </w:rPr>
              <w:t xml:space="preserve">, </w:t>
            </w:r>
            <w:hyperlink w:anchor="_STANDARD:_HS.DR.A.2" w:history="1">
              <w:r w:rsidRPr="00B56D6B">
                <w:rPr>
                  <w:rStyle w:val="Hyperlink"/>
                  <w:noProof/>
                </w:rPr>
                <w:t>HS.DR.A.2</w:t>
              </w:r>
            </w:hyperlink>
            <w:r w:rsidRPr="00B56D6B">
              <w:rPr>
                <w:noProof/>
                <w:color w:val="1B75BC"/>
              </w:rPr>
              <w:t xml:space="preserve">, </w:t>
            </w:r>
            <w:hyperlink w:anchor="_STANDARD:_HS.DR.A.3" w:history="1">
              <w:r w:rsidRPr="00B56D6B">
                <w:rPr>
                  <w:rStyle w:val="Hyperlink"/>
                  <w:noProof/>
                </w:rPr>
                <w:t>HS.DR.A.3</w:t>
              </w:r>
            </w:hyperlink>
            <w:r w:rsidRPr="00B56D6B">
              <w:rPr>
                <w:noProof/>
                <w:color w:val="1B75BC"/>
              </w:rPr>
              <w:t xml:space="preserve">, </w:t>
            </w:r>
            <w:hyperlink w:anchor="_STANDARD:_HS.DR.A.4" w:history="1">
              <w:r w:rsidRPr="00B56D6B">
                <w:rPr>
                  <w:rStyle w:val="Hyperlink"/>
                  <w:noProof/>
                </w:rPr>
                <w:t>HS.DR.A.4</w:t>
              </w:r>
            </w:hyperlink>
          </w:p>
        </w:tc>
        <w:tc>
          <w:tcPr>
            <w:tcW w:w="2448" w:type="dxa"/>
          </w:tcPr>
          <w:p w14:paraId="3C271280" w14:textId="6346669F" w:rsidR="00E303E0" w:rsidRPr="00B56D6B" w:rsidRDefault="00672FED" w:rsidP="006726F8">
            <w:pPr>
              <w:tabs>
                <w:tab w:val="left" w:pos="180"/>
                <w:tab w:val="left" w:pos="270"/>
              </w:tabs>
            </w:pPr>
            <w:r w:rsidRPr="00B56D6B">
              <w:t> </w:t>
            </w:r>
            <w:r w:rsidRPr="00B56D6B">
              <w:rPr>
                <w:color w:val="1B75BC"/>
              </w:rPr>
              <w:t>N/A</w:t>
            </w:r>
          </w:p>
        </w:tc>
        <w:tc>
          <w:tcPr>
            <w:tcW w:w="2448" w:type="dxa"/>
          </w:tcPr>
          <w:p w14:paraId="78A54596" w14:textId="77777777" w:rsidR="00E303E0" w:rsidRPr="00B56D6B" w:rsidRDefault="00E303E0" w:rsidP="006726F8">
            <w:pPr>
              <w:tabs>
                <w:tab w:val="left" w:pos="180"/>
                <w:tab w:val="left" w:pos="270"/>
              </w:tabs>
              <w:jc w:val="center"/>
              <w:rPr>
                <w:rStyle w:val="Hyperlink"/>
                <w:noProof/>
              </w:rPr>
            </w:pPr>
            <w:hyperlink r:id="rId1235" w:history="1">
              <w:r w:rsidRPr="00B56D6B">
                <w:rPr>
                  <w:rStyle w:val="Hyperlink"/>
                  <w:noProof/>
                </w:rPr>
                <w:t>8.SP.A.4</w:t>
              </w:r>
            </w:hyperlink>
          </w:p>
          <w:p w14:paraId="41FD9F87" w14:textId="1C29D925" w:rsidR="0019349B" w:rsidRPr="00B56D6B" w:rsidRDefault="0019349B" w:rsidP="0019349B">
            <w:pPr>
              <w:tabs>
                <w:tab w:val="left" w:pos="180"/>
                <w:tab w:val="left" w:pos="270"/>
              </w:tabs>
              <w:jc w:val="center"/>
            </w:pPr>
            <w:hyperlink w:anchor="_8.DR.A_Formulate_Statistical" w:history="1">
              <w:r w:rsidRPr="00B56D6B">
                <w:rPr>
                  <w:rStyle w:val="Hyperlink"/>
                </w:rPr>
                <w:t>8.DR.A Crosswalk</w:t>
              </w:r>
            </w:hyperlink>
          </w:p>
        </w:tc>
      </w:tr>
    </w:tbl>
    <w:p w14:paraId="30A132FD" w14:textId="33DBFB43" w:rsidR="00E303E0" w:rsidRPr="00B56D6B" w:rsidRDefault="00E303E0" w:rsidP="00B03B52">
      <w:pPr>
        <w:pStyle w:val="Heading5"/>
      </w:pPr>
      <w:r w:rsidRPr="00B56D6B">
        <w:t> </w:t>
      </w:r>
      <w:r w:rsidRPr="00B56D6B">
        <w:rPr>
          <w:noProof/>
          <w:lang w:val="en-US"/>
        </w:rPr>
        <w:drawing>
          <wp:inline distT="0" distB="0" distL="0" distR="0" wp14:anchorId="73F12D73" wp14:editId="0669852C">
            <wp:extent cx="271955" cy="274320"/>
            <wp:effectExtent l="0" t="0" r="0" b="0"/>
            <wp:docPr id="674" name="Picture 674"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rsidR="00C5238C" w:rsidRPr="00B56D6B">
        <w:t>Standards Guidance:</w:t>
      </w:r>
    </w:p>
    <w:p w14:paraId="0DDD3576" w14:textId="77777777" w:rsidR="00023F15" w:rsidRPr="00B56D6B" w:rsidRDefault="00023F15" w:rsidP="00B03B52">
      <w:pPr>
        <w:pStyle w:val="Heading6"/>
      </w:pPr>
      <w:r w:rsidRPr="00B56D6B">
        <w:t xml:space="preserve">Clarifications </w:t>
      </w:r>
    </w:p>
    <w:p w14:paraId="7A58B7F2" w14:textId="77777777" w:rsidR="00023F15" w:rsidRPr="00B56D6B" w:rsidRDefault="00023F15" w:rsidP="003929FE">
      <w:pPr>
        <w:numPr>
          <w:ilvl w:val="0"/>
          <w:numId w:val="418"/>
        </w:numPr>
        <w:pBdr>
          <w:top w:val="nil"/>
          <w:left w:val="nil"/>
          <w:bottom w:val="nil"/>
          <w:right w:val="nil"/>
          <w:between w:val="nil"/>
        </w:pBdr>
        <w:tabs>
          <w:tab w:val="left" w:pos="180"/>
          <w:tab w:val="left" w:pos="270"/>
        </w:tabs>
        <w:rPr>
          <w:color w:val="000000"/>
        </w:rPr>
      </w:pPr>
      <w:r w:rsidRPr="00B56D6B">
        <w:rPr>
          <w:color w:val="000000"/>
        </w:rPr>
        <w:t>Understand that patterns of association can also be seen in bivariate categorical data by displaying frequencies and relative frequencies in a two-way table.</w:t>
      </w:r>
    </w:p>
    <w:p w14:paraId="3895B514" w14:textId="77777777" w:rsidR="00023F15" w:rsidRPr="00B56D6B" w:rsidRDefault="00023F15" w:rsidP="003929FE">
      <w:pPr>
        <w:numPr>
          <w:ilvl w:val="0"/>
          <w:numId w:val="418"/>
        </w:numPr>
        <w:pBdr>
          <w:top w:val="nil"/>
          <w:left w:val="nil"/>
          <w:bottom w:val="nil"/>
          <w:right w:val="nil"/>
          <w:between w:val="nil"/>
        </w:pBdr>
        <w:tabs>
          <w:tab w:val="left" w:pos="180"/>
          <w:tab w:val="left" w:pos="270"/>
        </w:tabs>
        <w:rPr>
          <w:color w:val="000000"/>
        </w:rPr>
      </w:pPr>
      <w:r w:rsidRPr="00B56D6B">
        <w:rPr>
          <w:color w:val="000000"/>
        </w:rPr>
        <w:t>Students can generate questions about things they notice and wonder from a real-life situation.</w:t>
      </w:r>
    </w:p>
    <w:p w14:paraId="625084F9" w14:textId="77777777" w:rsidR="00023F15" w:rsidRPr="00B56D6B" w:rsidRDefault="00023F15" w:rsidP="00B03B52">
      <w:pPr>
        <w:pStyle w:val="Heading6"/>
      </w:pPr>
      <w:r w:rsidRPr="00B56D6B">
        <w:t>Terminology</w:t>
      </w:r>
    </w:p>
    <w:p w14:paraId="460A33F3" w14:textId="77777777" w:rsidR="00023F15" w:rsidRPr="00B56D6B" w:rsidRDefault="00023F15" w:rsidP="003929FE">
      <w:pPr>
        <w:numPr>
          <w:ilvl w:val="0"/>
          <w:numId w:val="418"/>
        </w:numPr>
        <w:pBdr>
          <w:top w:val="nil"/>
          <w:left w:val="nil"/>
          <w:bottom w:val="nil"/>
          <w:right w:val="nil"/>
          <w:between w:val="nil"/>
        </w:pBdr>
        <w:tabs>
          <w:tab w:val="left" w:pos="180"/>
          <w:tab w:val="left" w:pos="270"/>
        </w:tabs>
        <w:rPr>
          <w:color w:val="000000"/>
        </w:rPr>
      </w:pPr>
      <w:r w:rsidRPr="00B56D6B">
        <w:rPr>
          <w:color w:val="000000"/>
        </w:rPr>
        <w:t>A statistical investigative question is one that requires data that will vary.</w:t>
      </w:r>
    </w:p>
    <w:p w14:paraId="1077D5E9" w14:textId="77777777" w:rsidR="00023F15" w:rsidRPr="00B56D6B" w:rsidRDefault="00023F15" w:rsidP="00B03B52">
      <w:pPr>
        <w:pStyle w:val="Heading6"/>
      </w:pPr>
      <w:r w:rsidRPr="00B56D6B">
        <w:t xml:space="preserve">Teaching Strategies </w:t>
      </w:r>
    </w:p>
    <w:p w14:paraId="6055FCF2" w14:textId="7370AF38" w:rsidR="00023F15" w:rsidRPr="00B56D6B" w:rsidRDefault="00023F15" w:rsidP="04CA56F2">
      <w:pPr>
        <w:numPr>
          <w:ilvl w:val="0"/>
          <w:numId w:val="418"/>
        </w:numPr>
        <w:pBdr>
          <w:top w:val="nil"/>
          <w:left w:val="nil"/>
          <w:bottom w:val="nil"/>
          <w:right w:val="nil"/>
          <w:between w:val="nil"/>
        </w:pBdr>
        <w:tabs>
          <w:tab w:val="left" w:pos="180"/>
          <w:tab w:val="left" w:pos="270"/>
        </w:tabs>
        <w:rPr>
          <w:color w:val="000000"/>
          <w:lang w:val="en-US"/>
        </w:rPr>
      </w:pPr>
      <w:r w:rsidRPr="04CA56F2">
        <w:rPr>
          <w:color w:val="000000" w:themeColor="text1"/>
          <w:lang w:val="en-US"/>
        </w:rPr>
        <w:t>Students should be able to use statistical reasoning to anticipate patterns of association</w:t>
      </w:r>
      <w:r w:rsidR="00417F97" w:rsidRPr="04CA56F2">
        <w:rPr>
          <w:color w:val="000000" w:themeColor="text1"/>
          <w:lang w:val="en-US"/>
        </w:rPr>
        <w:t xml:space="preserve"> as they formulate questions</w:t>
      </w:r>
      <w:r w:rsidRPr="04CA56F2">
        <w:rPr>
          <w:color w:val="000000" w:themeColor="text1"/>
          <w:lang w:val="en-US"/>
        </w:rPr>
        <w:t>, such as</w:t>
      </w:r>
      <w:r w:rsidR="00417F97" w:rsidRPr="04CA56F2">
        <w:rPr>
          <w:color w:val="000000" w:themeColor="text1"/>
          <w:lang w:val="en-US"/>
        </w:rPr>
        <w:t xml:space="preserve"> and anticipated </w:t>
      </w:r>
      <w:r w:rsidRPr="04CA56F2">
        <w:rPr>
          <w:color w:val="000000" w:themeColor="text1"/>
          <w:lang w:val="en-US"/>
        </w:rPr>
        <w:t>positive or negative association</w:t>
      </w:r>
      <w:r w:rsidR="00417F97" w:rsidRPr="04CA56F2">
        <w:rPr>
          <w:color w:val="000000" w:themeColor="text1"/>
          <w:lang w:val="en-US"/>
        </w:rPr>
        <w:t xml:space="preserve"> between the categorial variables of interest. </w:t>
      </w:r>
    </w:p>
    <w:p w14:paraId="1896A596" w14:textId="12612ACF" w:rsidR="00417F97" w:rsidRPr="00B56D6B" w:rsidRDefault="00B56D6B" w:rsidP="04CA56F2">
      <w:pPr>
        <w:numPr>
          <w:ilvl w:val="0"/>
          <w:numId w:val="418"/>
        </w:numPr>
        <w:pBdr>
          <w:top w:val="nil"/>
          <w:left w:val="nil"/>
          <w:bottom w:val="nil"/>
          <w:right w:val="nil"/>
          <w:between w:val="nil"/>
        </w:pBdr>
        <w:tabs>
          <w:tab w:val="left" w:pos="180"/>
          <w:tab w:val="left" w:pos="270"/>
        </w:tabs>
        <w:rPr>
          <w:color w:val="000000"/>
          <w:lang w:val="en-US"/>
        </w:rPr>
      </w:pPr>
      <w:r w:rsidRPr="04CA56F2">
        <w:rPr>
          <w:color w:val="000000" w:themeColor="text1"/>
          <w:lang w:val="en-US"/>
        </w:rPr>
        <w:t xml:space="preserve">Provide opportunities </w:t>
      </w:r>
      <w:r w:rsidR="00417F97" w:rsidRPr="04CA56F2">
        <w:rPr>
          <w:color w:val="000000" w:themeColor="text1"/>
          <w:lang w:val="en-US"/>
        </w:rPr>
        <w:t xml:space="preserve">to engage in an analysis of sources of bias within assumptions as students formulate questions. </w:t>
      </w:r>
    </w:p>
    <w:p w14:paraId="2AC431DD" w14:textId="4486653F" w:rsidR="00EA4502" w:rsidRPr="00B56D6B" w:rsidRDefault="00770C82" w:rsidP="00EA4502">
      <w:pPr>
        <w:pStyle w:val="Heading6"/>
      </w:pPr>
      <w:r w:rsidRPr="00B56D6B">
        <w:t>Progressions</w:t>
      </w:r>
    </w:p>
    <w:p w14:paraId="3C9F3B5F" w14:textId="77777777" w:rsidR="00EA4502" w:rsidRPr="00B56D6B" w:rsidRDefault="00EA4502" w:rsidP="04CA56F2">
      <w:pPr>
        <w:numPr>
          <w:ilvl w:val="0"/>
          <w:numId w:val="418"/>
        </w:numPr>
        <w:pBdr>
          <w:top w:val="nil"/>
          <w:left w:val="nil"/>
          <w:bottom w:val="nil"/>
          <w:right w:val="nil"/>
          <w:between w:val="nil"/>
        </w:pBdr>
        <w:tabs>
          <w:tab w:val="left" w:pos="180"/>
          <w:tab w:val="left" w:pos="270"/>
        </w:tabs>
        <w:rPr>
          <w:color w:val="000000"/>
          <w:lang w:val="en-US"/>
        </w:rPr>
      </w:pPr>
      <w:r w:rsidRPr="04CA56F2">
        <w:rPr>
          <w:color w:val="000000" w:themeColor="text1"/>
          <w:lang w:val="en-US"/>
        </w:rPr>
        <w:t xml:space="preserve">Building on experience with decimals and percent, and the ideas of association between measurement variables, students now take a more careful look at possible association between categorical variables. “Is there a difference between sixth graders and eighth graders with regard to their preference for rock, rap, or country music?” </w:t>
      </w:r>
    </w:p>
    <w:p w14:paraId="17EF99BB" w14:textId="6D78569A" w:rsidR="00EA4502" w:rsidRPr="00B56D6B" w:rsidRDefault="00EA4502" w:rsidP="04CA56F2">
      <w:pPr>
        <w:numPr>
          <w:ilvl w:val="0"/>
          <w:numId w:val="418"/>
        </w:numPr>
        <w:pBdr>
          <w:top w:val="nil"/>
          <w:left w:val="nil"/>
          <w:bottom w:val="nil"/>
          <w:right w:val="nil"/>
          <w:between w:val="nil"/>
        </w:pBdr>
        <w:tabs>
          <w:tab w:val="left" w:pos="180"/>
          <w:tab w:val="left" w:pos="270"/>
        </w:tabs>
        <w:rPr>
          <w:color w:val="000000"/>
          <w:lang w:val="en-US"/>
        </w:rPr>
      </w:pPr>
      <w:r w:rsidRPr="04CA56F2">
        <w:rPr>
          <w:color w:val="000000" w:themeColor="text1"/>
          <w:lang w:val="en-US"/>
        </w:rPr>
        <w:t xml:space="preserve">Data from a random sample of sixth graders and another random sample of eighth graders are summarized by frequency counts in each cell in a two-way table of preferred music type by grade. The proportions of favored music type for the sixth graders are then compared to the proportions for eighth graders. If the two proportions for each music type are about the same, there is little or no association between the grade and music preference because both grades have about the same preferences. If the two proportions differ, there is some evidence of association because grade level seems to make a difference in music preferences. The nature of the association should then be described in more detail. (Please reference pages 11 &amp; 12 in the </w:t>
      </w:r>
      <w:hyperlink r:id="rId1236">
        <w:r w:rsidRPr="04CA56F2">
          <w:rPr>
            <w:rStyle w:val="Hyperlink"/>
            <w:lang w:val="en-US"/>
          </w:rPr>
          <w:t>Progression document</w:t>
        </w:r>
      </w:hyperlink>
      <w:r w:rsidRPr="04CA56F2">
        <w:rPr>
          <w:color w:val="000000" w:themeColor="text1"/>
          <w:lang w:val="en-US"/>
        </w:rPr>
        <w:t>).</w:t>
      </w:r>
    </w:p>
    <w:p w14:paraId="5DD5BDAF" w14:textId="77777777" w:rsidR="00023F15" w:rsidRPr="00B56D6B" w:rsidRDefault="00023F15" w:rsidP="00B03B52">
      <w:pPr>
        <w:pStyle w:val="Heading6"/>
      </w:pPr>
      <w:r w:rsidRPr="00B56D6B">
        <w:t>Examples</w:t>
      </w:r>
    </w:p>
    <w:p w14:paraId="0255C0B4" w14:textId="77777777" w:rsidR="00EA4502" w:rsidRPr="00B56D6B" w:rsidRDefault="00EA4502" w:rsidP="00EA4502">
      <w:pPr>
        <w:numPr>
          <w:ilvl w:val="0"/>
          <w:numId w:val="418"/>
        </w:numPr>
        <w:pBdr>
          <w:top w:val="nil"/>
          <w:left w:val="nil"/>
          <w:bottom w:val="nil"/>
          <w:right w:val="nil"/>
          <w:between w:val="nil"/>
        </w:pBdr>
        <w:tabs>
          <w:tab w:val="left" w:pos="180"/>
          <w:tab w:val="left" w:pos="270"/>
        </w:tabs>
        <w:rPr>
          <w:color w:val="8835CD"/>
        </w:rPr>
      </w:pPr>
      <w:r w:rsidRPr="00B56D6B">
        <w:rPr>
          <w:color w:val="8835CD"/>
        </w:rPr>
        <w:t>Illustrative Mathematics:</w:t>
      </w:r>
    </w:p>
    <w:p w14:paraId="2ECE7A5B" w14:textId="3601B55D" w:rsidR="00EA4502" w:rsidRPr="00B56D6B" w:rsidRDefault="00EA4502" w:rsidP="00EA4502">
      <w:pPr>
        <w:numPr>
          <w:ilvl w:val="1"/>
          <w:numId w:val="418"/>
        </w:numPr>
        <w:pBdr>
          <w:top w:val="nil"/>
          <w:left w:val="nil"/>
          <w:bottom w:val="nil"/>
          <w:right w:val="nil"/>
          <w:between w:val="nil"/>
        </w:pBdr>
        <w:tabs>
          <w:tab w:val="left" w:pos="180"/>
          <w:tab w:val="left" w:pos="270"/>
        </w:tabs>
        <w:rPr>
          <w:color w:val="000000"/>
        </w:rPr>
      </w:pPr>
      <w:hyperlink r:id="rId1237" w:history="1">
        <w:r w:rsidRPr="00B56D6B">
          <w:rPr>
            <w:rStyle w:val="Hyperlink"/>
          </w:rPr>
          <w:t>Music and Sports</w:t>
        </w:r>
      </w:hyperlink>
    </w:p>
    <w:p w14:paraId="332DD9AB" w14:textId="1EAC828D" w:rsidR="00E303E0" w:rsidRPr="00B56D6B" w:rsidRDefault="00EA4502" w:rsidP="0090531B">
      <w:pPr>
        <w:numPr>
          <w:ilvl w:val="1"/>
          <w:numId w:val="418"/>
        </w:numPr>
        <w:pBdr>
          <w:top w:val="nil"/>
          <w:left w:val="nil"/>
          <w:bottom w:val="nil"/>
          <w:right w:val="nil"/>
          <w:between w:val="nil"/>
        </w:pBdr>
        <w:tabs>
          <w:tab w:val="left" w:pos="180"/>
          <w:tab w:val="left" w:pos="270"/>
        </w:tabs>
        <w:rPr>
          <w:rFonts w:eastAsiaTheme="majorEastAsia" w:cstheme="minorHAnsi"/>
          <w:sz w:val="24"/>
          <w:szCs w:val="26"/>
        </w:rPr>
      </w:pPr>
      <w:hyperlink r:id="rId1238" w:history="1">
        <w:r w:rsidRPr="00B56D6B">
          <w:rPr>
            <w:rStyle w:val="Hyperlink"/>
          </w:rPr>
          <w:t>What's Your Favorite Subject?</w:t>
        </w:r>
      </w:hyperlink>
      <w:r w:rsidR="00E303E0" w:rsidRPr="00B56D6B">
        <w:br w:type="page"/>
      </w:r>
    </w:p>
    <w:p w14:paraId="01045316" w14:textId="530A7720" w:rsidR="00E303E0" w:rsidRPr="00B56D6B" w:rsidRDefault="00E303E0" w:rsidP="002566D0">
      <w:pPr>
        <w:pStyle w:val="Heading3"/>
      </w:pPr>
      <w:bookmarkStart w:id="443" w:name="_Cluster:_8.DR.B_-"/>
      <w:bookmarkEnd w:id="443"/>
      <w:r w:rsidRPr="00B56D6B">
        <w:lastRenderedPageBreak/>
        <w:t xml:space="preserve">Cluster: 8.DR.B - </w:t>
      </w:r>
      <w:r w:rsidR="00274372">
        <w:t xml:space="preserve">Collect and consider data </w:t>
      </w:r>
    </w:p>
    <w:p w14:paraId="1DF41DEE" w14:textId="2C087D9A" w:rsidR="00E303E0" w:rsidRPr="00B56D6B" w:rsidRDefault="00E303E0" w:rsidP="009C69AA">
      <w:pPr>
        <w:pStyle w:val="Heading4"/>
      </w:pPr>
      <w:bookmarkStart w:id="444" w:name="_STANDARD:_8.DR.B.2"/>
      <w:bookmarkEnd w:id="444"/>
      <w:r w:rsidRPr="00B56D6B">
        <w:t xml:space="preserve">STANDARD: </w:t>
      </w:r>
      <w:hyperlink w:anchor="_Data_Reasoning_(8.DR)" w:history="1">
        <w:r w:rsidR="00032115" w:rsidRPr="00B56D6B">
          <w:rPr>
            <w:rStyle w:val="Hyperlink"/>
          </w:rPr>
          <w:t>8.DR</w:t>
        </w:r>
      </w:hyperlink>
      <w:r w:rsidRPr="00B56D6B">
        <w:t>.B.2</w:t>
      </w:r>
    </w:p>
    <w:p w14:paraId="392CEA03" w14:textId="77777777" w:rsidR="00E303E0" w:rsidRPr="00B56D6B" w:rsidRDefault="00E303E0" w:rsidP="00B03B52">
      <w:pPr>
        <w:pStyle w:val="Heading5"/>
      </w:pPr>
      <w:r w:rsidRPr="00B56D6B">
        <w:t> </w:t>
      </w:r>
      <w:r w:rsidRPr="00B56D6B">
        <w:rPr>
          <w:noProof/>
          <w:lang w:val="en-US"/>
        </w:rPr>
        <w:drawing>
          <wp:inline distT="0" distB="0" distL="0" distR="0" wp14:anchorId="1926AE25" wp14:editId="7BF38E04">
            <wp:extent cx="274320" cy="274320"/>
            <wp:effectExtent l="0" t="0" r="0" b="0"/>
            <wp:docPr id="675" name="Picture 675"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Standards Statement (2021): </w:t>
      </w:r>
    </w:p>
    <w:p w14:paraId="0B1A3D10" w14:textId="77777777" w:rsidR="00E303E0" w:rsidRPr="00B56D6B" w:rsidRDefault="00E303E0" w:rsidP="006726F8">
      <w:pPr>
        <w:tabs>
          <w:tab w:val="left" w:pos="180"/>
          <w:tab w:val="left" w:pos="270"/>
        </w:tabs>
        <w:ind w:left="450"/>
        <w:jc w:val="both"/>
      </w:pPr>
      <w:r w:rsidRPr="00B56D6B">
        <w:rPr>
          <w:noProof/>
        </w:rPr>
        <w:t>Collect or consider data using surveys and measurements to capture patterns of association, and critically analyze data collection methods.</w:t>
      </w:r>
      <w:r w:rsidRPr="00B56D6B">
        <w:t xml:space="preserve"> </w:t>
      </w:r>
    </w:p>
    <w:p w14:paraId="46BC04C1" w14:textId="77777777" w:rsidR="00E303E0" w:rsidRPr="00B56D6B" w:rsidRDefault="00E303E0" w:rsidP="00B03B52">
      <w:pPr>
        <w:pStyle w:val="Heading5"/>
      </w:pPr>
      <w:r w:rsidRPr="00B56D6B">
        <w:t> </w:t>
      </w:r>
      <w:r w:rsidRPr="00B56D6B">
        <w:rPr>
          <w:noProof/>
          <w:lang w:val="en-US"/>
        </w:rPr>
        <w:drawing>
          <wp:inline distT="0" distB="0" distL="0" distR="0" wp14:anchorId="499C21B8" wp14:editId="05C669D6">
            <wp:extent cx="274320" cy="274320"/>
            <wp:effectExtent l="0" t="0" r="0" b="0"/>
            <wp:docPr id="676" name="Picture 676"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 Connections: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rsidRPr="00B56D6B" w14:paraId="14102702" w14:textId="77777777" w:rsidTr="04CA56F2">
        <w:trPr>
          <w:trHeight w:val="576"/>
          <w:tblHeader/>
        </w:trPr>
        <w:tc>
          <w:tcPr>
            <w:tcW w:w="2448" w:type="dxa"/>
            <w:shd w:val="clear" w:color="auto" w:fill="1B75BC"/>
            <w:vAlign w:val="center"/>
          </w:tcPr>
          <w:p w14:paraId="360F32D6" w14:textId="77777777" w:rsidR="00E303E0" w:rsidRPr="00B56D6B" w:rsidRDefault="00E303E0" w:rsidP="006726F8">
            <w:pPr>
              <w:tabs>
                <w:tab w:val="left" w:pos="180"/>
                <w:tab w:val="left" w:pos="270"/>
              </w:tabs>
              <w:jc w:val="center"/>
            </w:pPr>
            <w:r w:rsidRPr="00BE191F">
              <w:rPr>
                <w:color w:val="FFFFFF" w:themeColor="background1"/>
              </w:rPr>
              <w:t>Preceding Pathway Content (2021)</w:t>
            </w:r>
          </w:p>
        </w:tc>
        <w:tc>
          <w:tcPr>
            <w:tcW w:w="2448" w:type="dxa"/>
            <w:shd w:val="clear" w:color="auto" w:fill="1B75BC"/>
            <w:vAlign w:val="center"/>
          </w:tcPr>
          <w:p w14:paraId="001E039A" w14:textId="77777777" w:rsidR="00E303E0" w:rsidRPr="00B56D6B" w:rsidRDefault="00E303E0" w:rsidP="006726F8">
            <w:pPr>
              <w:tabs>
                <w:tab w:val="left" w:pos="180"/>
                <w:tab w:val="left" w:pos="270"/>
              </w:tabs>
              <w:jc w:val="center"/>
            </w:pPr>
            <w:r w:rsidRPr="04CA56F2">
              <w:rPr>
                <w:color w:val="FFFFFF" w:themeColor="background1"/>
                <w:lang w:val="en-US"/>
              </w:rPr>
              <w:t>Subsequent Pathway Content (2021)</w:t>
            </w:r>
          </w:p>
        </w:tc>
        <w:tc>
          <w:tcPr>
            <w:tcW w:w="2448" w:type="dxa"/>
            <w:shd w:val="clear" w:color="auto" w:fill="1B75BC"/>
            <w:vAlign w:val="center"/>
          </w:tcPr>
          <w:p w14:paraId="1A7CE5D7" w14:textId="77777777" w:rsidR="00E303E0" w:rsidRPr="00B56D6B" w:rsidRDefault="00E303E0" w:rsidP="006726F8">
            <w:pPr>
              <w:tabs>
                <w:tab w:val="left" w:pos="180"/>
                <w:tab w:val="left" w:pos="270"/>
              </w:tabs>
              <w:jc w:val="center"/>
            </w:pPr>
            <w:r w:rsidRPr="00B56D6B">
              <w:rPr>
                <w:color w:val="FFFFFF" w:themeColor="background1"/>
              </w:rPr>
              <w:t>Cross Domain Connections (2021)</w:t>
            </w:r>
          </w:p>
        </w:tc>
        <w:tc>
          <w:tcPr>
            <w:tcW w:w="2448" w:type="dxa"/>
            <w:shd w:val="clear" w:color="auto" w:fill="9F2065"/>
            <w:vAlign w:val="center"/>
          </w:tcPr>
          <w:p w14:paraId="448A3A1B" w14:textId="77777777" w:rsidR="00E303E0" w:rsidRPr="00B56D6B" w:rsidRDefault="00E303E0" w:rsidP="006726F8">
            <w:pPr>
              <w:tabs>
                <w:tab w:val="left" w:pos="180"/>
                <w:tab w:val="left" w:pos="270"/>
              </w:tabs>
              <w:jc w:val="center"/>
              <w:rPr>
                <w:color w:val="FFFFFF" w:themeColor="background1"/>
              </w:rPr>
            </w:pPr>
            <w:r w:rsidRPr="00B56D6B">
              <w:rPr>
                <w:color w:val="FFFFFF" w:themeColor="background1"/>
              </w:rPr>
              <w:t>Common Core (CCSS)</w:t>
            </w:r>
          </w:p>
          <w:p w14:paraId="05E3ED38" w14:textId="77777777" w:rsidR="00E303E0" w:rsidRPr="00B56D6B" w:rsidRDefault="00E303E0" w:rsidP="006726F8">
            <w:pPr>
              <w:tabs>
                <w:tab w:val="left" w:pos="180"/>
                <w:tab w:val="left" w:pos="270"/>
              </w:tabs>
              <w:jc w:val="center"/>
            </w:pPr>
            <w:r w:rsidRPr="00B56D6B">
              <w:rPr>
                <w:color w:val="FFFFFF" w:themeColor="background1"/>
              </w:rPr>
              <w:t>(2010)</w:t>
            </w:r>
          </w:p>
        </w:tc>
      </w:tr>
      <w:tr w:rsidR="00E303E0" w:rsidRPr="00B56D6B" w14:paraId="489B22AD" w14:textId="77777777" w:rsidTr="04CA56F2">
        <w:trPr>
          <w:trHeight w:val="576"/>
        </w:trPr>
        <w:tc>
          <w:tcPr>
            <w:tcW w:w="2448" w:type="dxa"/>
          </w:tcPr>
          <w:p w14:paraId="4AB52AE7" w14:textId="73CDA85F" w:rsidR="00E303E0" w:rsidRPr="00B56D6B" w:rsidRDefault="009D59D2" w:rsidP="006726F8">
            <w:pPr>
              <w:tabs>
                <w:tab w:val="left" w:pos="180"/>
                <w:tab w:val="left" w:pos="270"/>
              </w:tabs>
            </w:pPr>
            <w:hyperlink w:anchor="_STANDARD:_7.DR.B.2" w:history="1">
              <w:r w:rsidRPr="00B56D6B">
                <w:rPr>
                  <w:rStyle w:val="Hyperlink"/>
                  <w:noProof/>
                </w:rPr>
                <w:t>7.DR.B.2</w:t>
              </w:r>
            </w:hyperlink>
          </w:p>
        </w:tc>
        <w:tc>
          <w:tcPr>
            <w:tcW w:w="2448" w:type="dxa"/>
          </w:tcPr>
          <w:p w14:paraId="233BBC15" w14:textId="4A510FE4" w:rsidR="00E303E0" w:rsidRPr="00B56D6B" w:rsidRDefault="00E303E0" w:rsidP="006726F8">
            <w:pPr>
              <w:tabs>
                <w:tab w:val="left" w:pos="180"/>
                <w:tab w:val="left" w:pos="270"/>
              </w:tabs>
            </w:pPr>
            <w:hyperlink w:anchor="_STANDARD:_HS.DR.B.5" w:history="1">
              <w:r w:rsidRPr="00B56D6B">
                <w:rPr>
                  <w:rStyle w:val="Hyperlink"/>
                  <w:noProof/>
                </w:rPr>
                <w:t>HS.DR.B.5</w:t>
              </w:r>
            </w:hyperlink>
            <w:r w:rsidRPr="00B56D6B">
              <w:rPr>
                <w:noProof/>
                <w:color w:val="1B75BC"/>
              </w:rPr>
              <w:t xml:space="preserve">, </w:t>
            </w:r>
            <w:hyperlink w:anchor="_STANDARD:_HS.DR.B.6" w:history="1">
              <w:r w:rsidRPr="00B56D6B">
                <w:rPr>
                  <w:rStyle w:val="Hyperlink"/>
                  <w:noProof/>
                </w:rPr>
                <w:t>HS.DR.B.6</w:t>
              </w:r>
            </w:hyperlink>
            <w:r w:rsidRPr="00B56D6B">
              <w:rPr>
                <w:noProof/>
                <w:color w:val="1B75BC"/>
              </w:rPr>
              <w:t xml:space="preserve">, </w:t>
            </w:r>
            <w:hyperlink w:anchor="_STANDARD:_HS.DR.B.7" w:history="1">
              <w:r w:rsidRPr="00B56D6B">
                <w:rPr>
                  <w:rStyle w:val="Hyperlink"/>
                  <w:noProof/>
                </w:rPr>
                <w:t>HS.DR.B.7</w:t>
              </w:r>
            </w:hyperlink>
          </w:p>
        </w:tc>
        <w:tc>
          <w:tcPr>
            <w:tcW w:w="2448" w:type="dxa"/>
          </w:tcPr>
          <w:p w14:paraId="45AB3524" w14:textId="62FA76A2" w:rsidR="00E303E0" w:rsidRPr="00B56D6B" w:rsidRDefault="00672FED" w:rsidP="006726F8">
            <w:pPr>
              <w:tabs>
                <w:tab w:val="left" w:pos="180"/>
                <w:tab w:val="left" w:pos="270"/>
              </w:tabs>
            </w:pPr>
            <w:r w:rsidRPr="00B56D6B">
              <w:t> </w:t>
            </w:r>
            <w:r w:rsidRPr="00B56D6B">
              <w:rPr>
                <w:color w:val="1B75BC"/>
              </w:rPr>
              <w:t>N/A</w:t>
            </w:r>
          </w:p>
        </w:tc>
        <w:tc>
          <w:tcPr>
            <w:tcW w:w="2448" w:type="dxa"/>
          </w:tcPr>
          <w:p w14:paraId="73A508F0" w14:textId="77777777" w:rsidR="00E303E0" w:rsidRPr="00B56D6B" w:rsidRDefault="00E303E0" w:rsidP="006726F8">
            <w:pPr>
              <w:tabs>
                <w:tab w:val="left" w:pos="180"/>
                <w:tab w:val="left" w:pos="270"/>
              </w:tabs>
              <w:jc w:val="center"/>
              <w:rPr>
                <w:rStyle w:val="Hyperlink"/>
                <w:noProof/>
              </w:rPr>
            </w:pPr>
            <w:hyperlink r:id="rId1239" w:history="1">
              <w:r w:rsidRPr="00B56D6B">
                <w:rPr>
                  <w:rStyle w:val="Hyperlink"/>
                  <w:noProof/>
                </w:rPr>
                <w:t>8.SP.A.2</w:t>
              </w:r>
            </w:hyperlink>
          </w:p>
          <w:p w14:paraId="542272CE" w14:textId="23BB31B4" w:rsidR="0019349B" w:rsidRPr="00B56D6B" w:rsidRDefault="003B3FA7" w:rsidP="003B3FA7">
            <w:pPr>
              <w:tabs>
                <w:tab w:val="left" w:pos="180"/>
                <w:tab w:val="left" w:pos="270"/>
              </w:tabs>
              <w:jc w:val="center"/>
            </w:pPr>
            <w:hyperlink w:anchor="_8.DR.B_Collect_and" w:history="1">
              <w:r w:rsidRPr="00B56D6B">
                <w:rPr>
                  <w:rStyle w:val="Hyperlink"/>
                </w:rPr>
                <w:t>8.DR.B Crosswalk</w:t>
              </w:r>
            </w:hyperlink>
          </w:p>
        </w:tc>
      </w:tr>
    </w:tbl>
    <w:p w14:paraId="204F7FB5" w14:textId="3D719B50" w:rsidR="00E303E0" w:rsidRPr="00B56D6B" w:rsidRDefault="00E303E0" w:rsidP="00B03B52">
      <w:pPr>
        <w:pStyle w:val="Heading5"/>
      </w:pPr>
      <w:r w:rsidRPr="00B56D6B">
        <w:rPr>
          <w:noProof/>
          <w:lang w:val="en-US"/>
        </w:rPr>
        <w:drawing>
          <wp:inline distT="0" distB="0" distL="0" distR="0" wp14:anchorId="27D6EFFD" wp14:editId="7BC18E0E">
            <wp:extent cx="271955" cy="274320"/>
            <wp:effectExtent l="0" t="0" r="0" b="0"/>
            <wp:docPr id="677" name="Picture 677"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rsidR="00C5238C" w:rsidRPr="00B56D6B">
        <w:t>Standards Guidance:</w:t>
      </w:r>
    </w:p>
    <w:p w14:paraId="0F3D054E" w14:textId="77777777" w:rsidR="00023F15" w:rsidRPr="00B56D6B" w:rsidRDefault="00023F15" w:rsidP="00B03B52">
      <w:pPr>
        <w:pStyle w:val="Heading6"/>
      </w:pPr>
      <w:r w:rsidRPr="00B56D6B">
        <w:t>Clarification</w:t>
      </w:r>
    </w:p>
    <w:p w14:paraId="33014CDD" w14:textId="77777777" w:rsidR="00023F15" w:rsidRPr="00B56D6B" w:rsidRDefault="00023F15" w:rsidP="003929FE">
      <w:pPr>
        <w:numPr>
          <w:ilvl w:val="0"/>
          <w:numId w:val="418"/>
        </w:numPr>
        <w:pBdr>
          <w:top w:val="nil"/>
          <w:left w:val="nil"/>
          <w:bottom w:val="nil"/>
          <w:right w:val="nil"/>
          <w:between w:val="nil"/>
        </w:pBdr>
        <w:tabs>
          <w:tab w:val="left" w:pos="180"/>
          <w:tab w:val="left" w:pos="270"/>
        </w:tabs>
        <w:rPr>
          <w:color w:val="000000"/>
        </w:rPr>
      </w:pPr>
      <w:r w:rsidRPr="00B56D6B">
        <w:rPr>
          <w:color w:val="000000"/>
        </w:rPr>
        <w:t>Know that straight lines are widely used to model relationships between two quantitative variables.</w:t>
      </w:r>
    </w:p>
    <w:p w14:paraId="53EE97B8" w14:textId="77777777" w:rsidR="00023F15" w:rsidRPr="00B56D6B" w:rsidRDefault="00023F15" w:rsidP="00B03B52">
      <w:pPr>
        <w:pStyle w:val="Heading6"/>
      </w:pPr>
      <w:r w:rsidRPr="00B56D6B">
        <w:t>Terminology</w:t>
      </w:r>
    </w:p>
    <w:p w14:paraId="033F5B18" w14:textId="77777777" w:rsidR="00023F15" w:rsidRPr="00B56D6B" w:rsidRDefault="00023F15" w:rsidP="003929FE">
      <w:pPr>
        <w:numPr>
          <w:ilvl w:val="0"/>
          <w:numId w:val="415"/>
        </w:numPr>
        <w:pBdr>
          <w:top w:val="nil"/>
          <w:left w:val="nil"/>
          <w:bottom w:val="nil"/>
          <w:right w:val="nil"/>
          <w:between w:val="nil"/>
        </w:pBdr>
        <w:tabs>
          <w:tab w:val="left" w:pos="180"/>
          <w:tab w:val="left" w:pos="270"/>
        </w:tabs>
        <w:rPr>
          <w:color w:val="000000"/>
        </w:rPr>
      </w:pPr>
      <w:r w:rsidRPr="00B56D6B">
        <w:rPr>
          <w:color w:val="000000"/>
        </w:rPr>
        <w:t>The line of best fit shows the linear relationship between two variables in a data set.</w:t>
      </w:r>
    </w:p>
    <w:p w14:paraId="309654C0" w14:textId="77777777" w:rsidR="00023F15" w:rsidRPr="00B56D6B" w:rsidRDefault="00023F15" w:rsidP="04CA56F2">
      <w:pPr>
        <w:numPr>
          <w:ilvl w:val="0"/>
          <w:numId w:val="415"/>
        </w:numPr>
        <w:pBdr>
          <w:top w:val="nil"/>
          <w:left w:val="nil"/>
          <w:bottom w:val="nil"/>
          <w:right w:val="nil"/>
          <w:between w:val="nil"/>
        </w:pBdr>
        <w:tabs>
          <w:tab w:val="left" w:pos="180"/>
          <w:tab w:val="left" w:pos="270"/>
        </w:tabs>
        <w:rPr>
          <w:color w:val="000000"/>
          <w:lang w:val="en-US"/>
        </w:rPr>
      </w:pPr>
      <w:r w:rsidRPr="04CA56F2">
        <w:rPr>
          <w:color w:val="000000" w:themeColor="text1"/>
          <w:lang w:val="en-US"/>
        </w:rPr>
        <w:t>It is important to indicate ‘predicted’ to indicate this is a probabilistic interpretation in context, and not deterministic.</w:t>
      </w:r>
    </w:p>
    <w:p w14:paraId="123E29F7" w14:textId="77777777" w:rsidR="00023F15" w:rsidRPr="00B56D6B" w:rsidRDefault="00023F15" w:rsidP="00B03B52">
      <w:pPr>
        <w:pStyle w:val="Heading6"/>
      </w:pPr>
      <w:r w:rsidRPr="00B56D6B">
        <w:t xml:space="preserve">Teaching Strategies </w:t>
      </w:r>
    </w:p>
    <w:p w14:paraId="75DC9589" w14:textId="77777777" w:rsidR="00023F15" w:rsidRPr="00B56D6B" w:rsidRDefault="00023F15" w:rsidP="003929FE">
      <w:pPr>
        <w:numPr>
          <w:ilvl w:val="0"/>
          <w:numId w:val="415"/>
        </w:numPr>
        <w:pBdr>
          <w:top w:val="nil"/>
          <w:left w:val="nil"/>
          <w:bottom w:val="nil"/>
          <w:right w:val="nil"/>
          <w:between w:val="nil"/>
        </w:pBdr>
        <w:tabs>
          <w:tab w:val="left" w:pos="180"/>
          <w:tab w:val="left" w:pos="270"/>
        </w:tabs>
        <w:rPr>
          <w:color w:val="000000"/>
        </w:rPr>
      </w:pPr>
      <w:r w:rsidRPr="00B56D6B">
        <w:rPr>
          <w:color w:val="000000"/>
        </w:rPr>
        <w:t>Students should be able to use statistical reasoning to consider patterns of association, such as clustering, outliers, positive or negative association, linear association, and nonlinear association through the analysis of data presented in multiple ways.</w:t>
      </w:r>
    </w:p>
    <w:p w14:paraId="2A619A70" w14:textId="77777777" w:rsidR="00023F15" w:rsidRPr="00B56D6B" w:rsidRDefault="00023F15" w:rsidP="04CA56F2">
      <w:pPr>
        <w:numPr>
          <w:ilvl w:val="0"/>
          <w:numId w:val="415"/>
        </w:numPr>
        <w:pBdr>
          <w:top w:val="nil"/>
          <w:left w:val="nil"/>
          <w:bottom w:val="nil"/>
          <w:right w:val="nil"/>
          <w:between w:val="nil"/>
        </w:pBdr>
        <w:tabs>
          <w:tab w:val="left" w:pos="180"/>
          <w:tab w:val="left" w:pos="270"/>
        </w:tabs>
      </w:pPr>
      <w:r w:rsidRPr="04CA56F2">
        <w:rPr>
          <w:color w:val="000000" w:themeColor="text1"/>
          <w:lang w:val="en-US"/>
        </w:rPr>
        <w:t xml:space="preserve">Construct and interpret a two-way table summarizing data on two categorical variables collected from the same subjects.  </w:t>
      </w:r>
    </w:p>
    <w:p w14:paraId="7D6E834A" w14:textId="77777777" w:rsidR="00023F15" w:rsidRPr="00B56D6B" w:rsidRDefault="00023F15" w:rsidP="04CA56F2">
      <w:pPr>
        <w:numPr>
          <w:ilvl w:val="0"/>
          <w:numId w:val="415"/>
        </w:numPr>
        <w:pBdr>
          <w:top w:val="nil"/>
          <w:left w:val="nil"/>
          <w:bottom w:val="nil"/>
          <w:right w:val="nil"/>
          <w:between w:val="nil"/>
        </w:pBdr>
        <w:tabs>
          <w:tab w:val="left" w:pos="180"/>
          <w:tab w:val="left" w:pos="270"/>
        </w:tabs>
      </w:pPr>
      <w:r w:rsidRPr="04CA56F2">
        <w:rPr>
          <w:color w:val="000000" w:themeColor="text1"/>
          <w:lang w:val="en-US"/>
        </w:rPr>
        <w:t xml:space="preserve">Use relative frequencies calculated for rows or columns to describe possible association between the two variables. </w:t>
      </w:r>
    </w:p>
    <w:p w14:paraId="13AFAE76" w14:textId="035EE029" w:rsidR="00023F15" w:rsidRPr="00B56D6B" w:rsidRDefault="00023F15" w:rsidP="003929FE">
      <w:pPr>
        <w:numPr>
          <w:ilvl w:val="0"/>
          <w:numId w:val="415"/>
        </w:numPr>
        <w:pBdr>
          <w:top w:val="nil"/>
          <w:left w:val="nil"/>
          <w:bottom w:val="nil"/>
          <w:right w:val="nil"/>
          <w:between w:val="nil"/>
        </w:pBdr>
        <w:tabs>
          <w:tab w:val="left" w:pos="180"/>
          <w:tab w:val="left" w:pos="270"/>
        </w:tabs>
        <w:rPr>
          <w:color w:val="000000"/>
        </w:rPr>
      </w:pPr>
      <w:r w:rsidRPr="00B56D6B">
        <w:rPr>
          <w:color w:val="000000"/>
        </w:rPr>
        <w:t>Students should discover the line of best fit as the one that comes closest to most of the data points.</w:t>
      </w:r>
    </w:p>
    <w:p w14:paraId="69CA2BB5" w14:textId="4918AAEB" w:rsidR="00417F97" w:rsidRPr="00B56D6B" w:rsidRDefault="00B56D6B" w:rsidP="04CA56F2">
      <w:pPr>
        <w:numPr>
          <w:ilvl w:val="0"/>
          <w:numId w:val="415"/>
        </w:numPr>
        <w:pBdr>
          <w:top w:val="nil"/>
          <w:left w:val="nil"/>
          <w:bottom w:val="nil"/>
          <w:right w:val="nil"/>
          <w:between w:val="nil"/>
        </w:pBdr>
        <w:tabs>
          <w:tab w:val="left" w:pos="180"/>
          <w:tab w:val="left" w:pos="270"/>
        </w:tabs>
        <w:rPr>
          <w:color w:val="000000"/>
          <w:lang w:val="en-US"/>
        </w:rPr>
      </w:pPr>
      <w:r w:rsidRPr="04CA56F2">
        <w:rPr>
          <w:color w:val="000000" w:themeColor="text1"/>
          <w:lang w:val="en-US"/>
        </w:rPr>
        <w:t xml:space="preserve">Provide opportunities </w:t>
      </w:r>
      <w:r w:rsidR="00417F97" w:rsidRPr="04CA56F2">
        <w:rPr>
          <w:color w:val="000000" w:themeColor="text1"/>
          <w:lang w:val="en-US"/>
        </w:rPr>
        <w:t xml:space="preserve">to engage in an analysis of sources of bias within </w:t>
      </w:r>
      <w:r w:rsidR="00A211AD" w:rsidRPr="04CA56F2">
        <w:rPr>
          <w:color w:val="000000" w:themeColor="text1"/>
          <w:lang w:val="en-US"/>
        </w:rPr>
        <w:t>collection methods used by students</w:t>
      </w:r>
      <w:r w:rsidR="00417F97" w:rsidRPr="04CA56F2">
        <w:rPr>
          <w:color w:val="000000" w:themeColor="text1"/>
          <w:lang w:val="en-US"/>
        </w:rPr>
        <w:t xml:space="preserve">. </w:t>
      </w:r>
    </w:p>
    <w:p w14:paraId="64D0EF64" w14:textId="577455A1" w:rsidR="00EA4502" w:rsidRPr="00B56D6B" w:rsidRDefault="00770C82" w:rsidP="00EA4502">
      <w:pPr>
        <w:pStyle w:val="Heading6"/>
      </w:pPr>
      <w:r w:rsidRPr="00B56D6B">
        <w:t>Progressions</w:t>
      </w:r>
    </w:p>
    <w:p w14:paraId="6F050395" w14:textId="59BE0B6D" w:rsidR="00EA4502" w:rsidRPr="00B56D6B" w:rsidRDefault="00EA4502" w:rsidP="04CA56F2">
      <w:pPr>
        <w:numPr>
          <w:ilvl w:val="0"/>
          <w:numId w:val="415"/>
        </w:numPr>
        <w:pBdr>
          <w:top w:val="nil"/>
          <w:left w:val="nil"/>
          <w:bottom w:val="nil"/>
          <w:right w:val="nil"/>
          <w:between w:val="nil"/>
        </w:pBdr>
        <w:tabs>
          <w:tab w:val="left" w:pos="180"/>
          <w:tab w:val="left" w:pos="270"/>
        </w:tabs>
        <w:rPr>
          <w:color w:val="000000"/>
          <w:lang w:val="en-US"/>
        </w:rPr>
      </w:pPr>
      <w:r w:rsidRPr="04CA56F2">
        <w:rPr>
          <w:color w:val="000000" w:themeColor="text1"/>
          <w:lang w:val="en-US"/>
        </w:rPr>
        <w:t xml:space="preserve">For a data showing a linear pattern, students sketch a line through the “center” of the cloud of points that captures the essential nature of the trend, at first by use of an informal fitting procedure, perhaps as informal as laying a stick of spaghetti on the plot. How well the line “fits” the cloud of points is judged by how closely the points are packed around the line, considering that one or more outliers might have tremendous influence on the positioning of the line. (Please reference page 11 in the </w:t>
      </w:r>
      <w:hyperlink r:id="rId1240">
        <w:r w:rsidRPr="04CA56F2">
          <w:rPr>
            <w:rStyle w:val="Hyperlink"/>
            <w:lang w:val="en-US"/>
          </w:rPr>
          <w:t>Progression document</w:t>
        </w:r>
      </w:hyperlink>
      <w:r w:rsidRPr="04CA56F2">
        <w:rPr>
          <w:color w:val="000000" w:themeColor="text1"/>
          <w:lang w:val="en-US"/>
        </w:rPr>
        <w:t>).</w:t>
      </w:r>
    </w:p>
    <w:p w14:paraId="073B0D36" w14:textId="77777777" w:rsidR="00EA4502" w:rsidRPr="00B56D6B" w:rsidRDefault="00EA4502" w:rsidP="00EA4502">
      <w:pPr>
        <w:pStyle w:val="Heading6"/>
      </w:pPr>
      <w:r w:rsidRPr="00B56D6B">
        <w:t>Examples</w:t>
      </w:r>
    </w:p>
    <w:p w14:paraId="7F768A89" w14:textId="77777777" w:rsidR="00EA4502" w:rsidRPr="00B56D6B" w:rsidRDefault="00EA4502" w:rsidP="00EA4502">
      <w:pPr>
        <w:numPr>
          <w:ilvl w:val="0"/>
          <w:numId w:val="182"/>
        </w:numPr>
        <w:pBdr>
          <w:top w:val="nil"/>
          <w:left w:val="nil"/>
          <w:bottom w:val="nil"/>
          <w:right w:val="nil"/>
          <w:between w:val="nil"/>
        </w:pBdr>
        <w:tabs>
          <w:tab w:val="left" w:pos="180"/>
          <w:tab w:val="left" w:pos="270"/>
        </w:tabs>
        <w:rPr>
          <w:color w:val="8835CD"/>
        </w:rPr>
      </w:pPr>
      <w:r w:rsidRPr="00B56D6B">
        <w:rPr>
          <w:color w:val="8835CD"/>
        </w:rPr>
        <w:t>Illustrative Mathematics:</w:t>
      </w:r>
    </w:p>
    <w:p w14:paraId="01AD9346" w14:textId="4E3BBB3A" w:rsidR="00EA4502" w:rsidRPr="00B56D6B" w:rsidRDefault="00EA4502" w:rsidP="00EA4502">
      <w:pPr>
        <w:numPr>
          <w:ilvl w:val="1"/>
          <w:numId w:val="182"/>
        </w:numPr>
        <w:pBdr>
          <w:top w:val="nil"/>
          <w:left w:val="nil"/>
          <w:bottom w:val="nil"/>
          <w:right w:val="nil"/>
          <w:between w:val="nil"/>
        </w:pBdr>
        <w:tabs>
          <w:tab w:val="left" w:pos="180"/>
          <w:tab w:val="left" w:pos="270"/>
        </w:tabs>
        <w:rPr>
          <w:color w:val="000000"/>
        </w:rPr>
      </w:pPr>
      <w:hyperlink r:id="rId1241" w:history="1">
        <w:r w:rsidRPr="00B56D6B">
          <w:rPr>
            <w:rStyle w:val="Hyperlink"/>
          </w:rPr>
          <w:t>Laptop Battery Charge</w:t>
        </w:r>
      </w:hyperlink>
    </w:p>
    <w:p w14:paraId="24E310FC" w14:textId="06649D83" w:rsidR="00E303E0" w:rsidRPr="00B56D6B" w:rsidRDefault="00EA4502" w:rsidP="0090531B">
      <w:pPr>
        <w:numPr>
          <w:ilvl w:val="1"/>
          <w:numId w:val="182"/>
        </w:numPr>
        <w:pBdr>
          <w:top w:val="nil"/>
          <w:left w:val="nil"/>
          <w:bottom w:val="nil"/>
          <w:right w:val="nil"/>
          <w:between w:val="nil"/>
        </w:pBdr>
        <w:tabs>
          <w:tab w:val="left" w:pos="180"/>
          <w:tab w:val="left" w:pos="270"/>
        </w:tabs>
        <w:rPr>
          <w:rFonts w:eastAsiaTheme="majorEastAsia" w:cstheme="minorHAnsi"/>
          <w:sz w:val="24"/>
          <w:szCs w:val="26"/>
        </w:rPr>
      </w:pPr>
      <w:hyperlink r:id="rId1242" w:history="1">
        <w:r w:rsidRPr="00B56D6B">
          <w:rPr>
            <w:rStyle w:val="Hyperlink"/>
          </w:rPr>
          <w:t>Animal Brains</w:t>
        </w:r>
      </w:hyperlink>
      <w:r w:rsidR="00E303E0" w:rsidRPr="00B56D6B">
        <w:br w:type="page"/>
      </w:r>
    </w:p>
    <w:p w14:paraId="360F4FF1" w14:textId="77777777" w:rsidR="00E303E0" w:rsidRPr="00B56D6B" w:rsidRDefault="00E303E0" w:rsidP="002566D0">
      <w:pPr>
        <w:pStyle w:val="Heading3"/>
      </w:pPr>
      <w:bookmarkStart w:id="445" w:name="_Cluster:_8.DR.C_-"/>
      <w:bookmarkEnd w:id="445"/>
      <w:r w:rsidRPr="00B56D6B">
        <w:lastRenderedPageBreak/>
        <w:t xml:space="preserve">Cluster: 8.DR.C - Analyze, summarize, and describe data </w:t>
      </w:r>
    </w:p>
    <w:p w14:paraId="047A9377" w14:textId="21596998" w:rsidR="00E303E0" w:rsidRPr="00B56D6B" w:rsidRDefault="00E303E0" w:rsidP="009C69AA">
      <w:pPr>
        <w:pStyle w:val="Heading4"/>
      </w:pPr>
      <w:bookmarkStart w:id="446" w:name="_STANDARD:_8.DR.C.3"/>
      <w:bookmarkEnd w:id="446"/>
      <w:r w:rsidRPr="00B56D6B">
        <w:t xml:space="preserve">STANDARD: </w:t>
      </w:r>
      <w:hyperlink w:anchor="_Data_Reasoning_(8.DR)" w:history="1">
        <w:r w:rsidR="00032115" w:rsidRPr="00B56D6B">
          <w:rPr>
            <w:rStyle w:val="Hyperlink"/>
          </w:rPr>
          <w:t>8.DR</w:t>
        </w:r>
      </w:hyperlink>
      <w:r w:rsidRPr="00B56D6B">
        <w:t>.C.3</w:t>
      </w:r>
    </w:p>
    <w:p w14:paraId="6D77F792" w14:textId="77777777" w:rsidR="00E303E0" w:rsidRPr="00B56D6B" w:rsidRDefault="00E303E0" w:rsidP="00B03B52">
      <w:pPr>
        <w:pStyle w:val="Heading5"/>
      </w:pPr>
      <w:r w:rsidRPr="00B56D6B">
        <w:t> </w:t>
      </w:r>
      <w:r w:rsidRPr="00B56D6B">
        <w:rPr>
          <w:noProof/>
          <w:lang w:val="en-US"/>
        </w:rPr>
        <w:drawing>
          <wp:inline distT="0" distB="0" distL="0" distR="0" wp14:anchorId="4B73A46C" wp14:editId="2E77AE75">
            <wp:extent cx="274320" cy="274320"/>
            <wp:effectExtent l="0" t="0" r="0" b="0"/>
            <wp:docPr id="678" name="Picture 678"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Standards Statement (2021): </w:t>
      </w:r>
    </w:p>
    <w:p w14:paraId="2E6196D9" w14:textId="77777777" w:rsidR="00E303E0" w:rsidRPr="00B56D6B" w:rsidRDefault="00E303E0" w:rsidP="006726F8">
      <w:pPr>
        <w:tabs>
          <w:tab w:val="left" w:pos="180"/>
          <w:tab w:val="left" w:pos="270"/>
        </w:tabs>
        <w:ind w:left="450"/>
        <w:jc w:val="both"/>
      </w:pPr>
      <w:r w:rsidRPr="00B56D6B">
        <w:rPr>
          <w:noProof/>
        </w:rPr>
        <w:t>Analyze patterns of association between two quantitative or categorical variables and reason about distributions to compare groups.</w:t>
      </w:r>
      <w:r w:rsidRPr="00B56D6B">
        <w:t xml:space="preserve"> </w:t>
      </w:r>
    </w:p>
    <w:p w14:paraId="1549174D" w14:textId="77777777" w:rsidR="00E303E0" w:rsidRPr="00B56D6B" w:rsidRDefault="00E303E0" w:rsidP="00B03B52">
      <w:pPr>
        <w:pStyle w:val="Heading5"/>
      </w:pPr>
      <w:r w:rsidRPr="00B56D6B">
        <w:t> </w:t>
      </w:r>
      <w:r w:rsidRPr="00B56D6B">
        <w:rPr>
          <w:noProof/>
          <w:lang w:val="en-US"/>
        </w:rPr>
        <w:drawing>
          <wp:inline distT="0" distB="0" distL="0" distR="0" wp14:anchorId="406C9592" wp14:editId="20B2DE6E">
            <wp:extent cx="274320" cy="274320"/>
            <wp:effectExtent l="0" t="0" r="0" b="0"/>
            <wp:docPr id="679" name="Picture 679"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 Connections: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rsidRPr="00B56D6B" w14:paraId="4A8BE8B5" w14:textId="77777777" w:rsidTr="04CA56F2">
        <w:trPr>
          <w:trHeight w:val="576"/>
          <w:tblHeader/>
        </w:trPr>
        <w:tc>
          <w:tcPr>
            <w:tcW w:w="2448" w:type="dxa"/>
            <w:shd w:val="clear" w:color="auto" w:fill="1B75BC"/>
            <w:vAlign w:val="center"/>
          </w:tcPr>
          <w:p w14:paraId="300F9441" w14:textId="77777777" w:rsidR="00E303E0" w:rsidRPr="00B56D6B" w:rsidRDefault="00E303E0" w:rsidP="006726F8">
            <w:pPr>
              <w:tabs>
                <w:tab w:val="left" w:pos="180"/>
                <w:tab w:val="left" w:pos="270"/>
              </w:tabs>
              <w:jc w:val="center"/>
            </w:pPr>
            <w:r w:rsidRPr="00B56D6B">
              <w:rPr>
                <w:color w:val="FFFFFF" w:themeColor="background1"/>
              </w:rPr>
              <w:t>Preceding Pathway Content (2021)</w:t>
            </w:r>
          </w:p>
        </w:tc>
        <w:tc>
          <w:tcPr>
            <w:tcW w:w="2448" w:type="dxa"/>
            <w:shd w:val="clear" w:color="auto" w:fill="1B75BC"/>
            <w:vAlign w:val="center"/>
          </w:tcPr>
          <w:p w14:paraId="60B74CB1" w14:textId="77777777" w:rsidR="00E303E0" w:rsidRPr="00B56D6B" w:rsidRDefault="00E303E0" w:rsidP="006726F8">
            <w:pPr>
              <w:tabs>
                <w:tab w:val="left" w:pos="180"/>
                <w:tab w:val="left" w:pos="270"/>
              </w:tabs>
              <w:jc w:val="center"/>
            </w:pPr>
            <w:r w:rsidRPr="04CA56F2">
              <w:rPr>
                <w:color w:val="FFFFFF" w:themeColor="background1"/>
                <w:lang w:val="en-US"/>
              </w:rPr>
              <w:t>Subsequent Pathway Content (2021)</w:t>
            </w:r>
          </w:p>
        </w:tc>
        <w:tc>
          <w:tcPr>
            <w:tcW w:w="2448" w:type="dxa"/>
            <w:shd w:val="clear" w:color="auto" w:fill="1B75BC"/>
            <w:vAlign w:val="center"/>
          </w:tcPr>
          <w:p w14:paraId="7305FC49" w14:textId="77777777" w:rsidR="00E303E0" w:rsidRPr="00B56D6B" w:rsidRDefault="00E303E0" w:rsidP="006726F8">
            <w:pPr>
              <w:tabs>
                <w:tab w:val="left" w:pos="180"/>
                <w:tab w:val="left" w:pos="270"/>
              </w:tabs>
              <w:jc w:val="center"/>
            </w:pPr>
            <w:r w:rsidRPr="00B56D6B">
              <w:rPr>
                <w:color w:val="FFFFFF" w:themeColor="background1"/>
              </w:rPr>
              <w:t>Cross Domain Connections (2021)</w:t>
            </w:r>
          </w:p>
        </w:tc>
        <w:tc>
          <w:tcPr>
            <w:tcW w:w="2448" w:type="dxa"/>
            <w:shd w:val="clear" w:color="auto" w:fill="9F2065"/>
            <w:vAlign w:val="center"/>
          </w:tcPr>
          <w:p w14:paraId="47AC827E" w14:textId="77777777" w:rsidR="00E303E0" w:rsidRPr="00B56D6B" w:rsidRDefault="00E303E0" w:rsidP="006726F8">
            <w:pPr>
              <w:tabs>
                <w:tab w:val="left" w:pos="180"/>
                <w:tab w:val="left" w:pos="270"/>
              </w:tabs>
              <w:jc w:val="center"/>
              <w:rPr>
                <w:color w:val="FFFFFF" w:themeColor="background1"/>
              </w:rPr>
            </w:pPr>
            <w:r w:rsidRPr="00B56D6B">
              <w:rPr>
                <w:color w:val="FFFFFF" w:themeColor="background1"/>
              </w:rPr>
              <w:t>Common Core (CCSS)</w:t>
            </w:r>
          </w:p>
          <w:p w14:paraId="4016ECEC" w14:textId="77777777" w:rsidR="00E303E0" w:rsidRPr="00B56D6B" w:rsidRDefault="00E303E0" w:rsidP="006726F8">
            <w:pPr>
              <w:tabs>
                <w:tab w:val="left" w:pos="180"/>
                <w:tab w:val="left" w:pos="270"/>
              </w:tabs>
              <w:jc w:val="center"/>
            </w:pPr>
            <w:r w:rsidRPr="00B56D6B">
              <w:rPr>
                <w:color w:val="FFFFFF" w:themeColor="background1"/>
              </w:rPr>
              <w:t>(2010)</w:t>
            </w:r>
          </w:p>
        </w:tc>
      </w:tr>
      <w:tr w:rsidR="00E303E0" w:rsidRPr="00B56D6B" w14:paraId="06CA82AA" w14:textId="77777777" w:rsidTr="04CA56F2">
        <w:trPr>
          <w:trHeight w:val="576"/>
        </w:trPr>
        <w:tc>
          <w:tcPr>
            <w:tcW w:w="2448" w:type="dxa"/>
          </w:tcPr>
          <w:p w14:paraId="746B52D3" w14:textId="616BA4DC" w:rsidR="00E303E0" w:rsidRPr="00B56D6B" w:rsidRDefault="009D59D2" w:rsidP="006726F8">
            <w:pPr>
              <w:tabs>
                <w:tab w:val="left" w:pos="180"/>
                <w:tab w:val="left" w:pos="270"/>
              </w:tabs>
            </w:pPr>
            <w:hyperlink w:anchor="_STANDARD:_7.DR.C.3" w:history="1">
              <w:r w:rsidRPr="00B56D6B">
                <w:rPr>
                  <w:rStyle w:val="Hyperlink"/>
                  <w:noProof/>
                </w:rPr>
                <w:t>7.DR.C.3</w:t>
              </w:r>
            </w:hyperlink>
          </w:p>
        </w:tc>
        <w:tc>
          <w:tcPr>
            <w:tcW w:w="2448" w:type="dxa"/>
          </w:tcPr>
          <w:p w14:paraId="54555825" w14:textId="49DFC467" w:rsidR="00E303E0" w:rsidRPr="00B56D6B" w:rsidRDefault="00E303E0" w:rsidP="006726F8">
            <w:pPr>
              <w:tabs>
                <w:tab w:val="left" w:pos="180"/>
                <w:tab w:val="left" w:pos="270"/>
              </w:tabs>
            </w:pPr>
            <w:hyperlink w:anchor="_STANDARD:_HS.DR.C.8" w:history="1">
              <w:r w:rsidRPr="00B56D6B">
                <w:rPr>
                  <w:rStyle w:val="Hyperlink"/>
                  <w:noProof/>
                </w:rPr>
                <w:t>HS.DR.C.8</w:t>
              </w:r>
            </w:hyperlink>
            <w:r w:rsidRPr="00B56D6B">
              <w:rPr>
                <w:noProof/>
                <w:color w:val="1B75BC"/>
              </w:rPr>
              <w:t xml:space="preserve">, </w:t>
            </w:r>
            <w:hyperlink w:anchor="_STANDARD:_HS.DR.C.9" w:history="1">
              <w:r w:rsidRPr="00B56D6B">
                <w:rPr>
                  <w:rStyle w:val="Hyperlink"/>
                  <w:noProof/>
                </w:rPr>
                <w:t>HS.DR.C.9</w:t>
              </w:r>
            </w:hyperlink>
            <w:r w:rsidRPr="00B56D6B">
              <w:rPr>
                <w:noProof/>
                <w:color w:val="1B75BC"/>
              </w:rPr>
              <w:t xml:space="preserve">, </w:t>
            </w:r>
            <w:hyperlink w:anchor="_STANDARD:_HS.DR.C.10" w:history="1">
              <w:r w:rsidRPr="00B56D6B">
                <w:rPr>
                  <w:rStyle w:val="Hyperlink"/>
                  <w:noProof/>
                </w:rPr>
                <w:t>HS.DR.C.10</w:t>
              </w:r>
            </w:hyperlink>
          </w:p>
        </w:tc>
        <w:tc>
          <w:tcPr>
            <w:tcW w:w="2448" w:type="dxa"/>
          </w:tcPr>
          <w:p w14:paraId="69236811" w14:textId="3466D4CB" w:rsidR="00E303E0" w:rsidRPr="00B56D6B" w:rsidRDefault="00672FED" w:rsidP="006726F8">
            <w:pPr>
              <w:tabs>
                <w:tab w:val="left" w:pos="180"/>
                <w:tab w:val="left" w:pos="270"/>
              </w:tabs>
            </w:pPr>
            <w:r w:rsidRPr="00B56D6B">
              <w:t> </w:t>
            </w:r>
            <w:r w:rsidRPr="00B56D6B">
              <w:rPr>
                <w:color w:val="1B75BC"/>
              </w:rPr>
              <w:t>N/A</w:t>
            </w:r>
          </w:p>
        </w:tc>
        <w:tc>
          <w:tcPr>
            <w:tcW w:w="2448" w:type="dxa"/>
          </w:tcPr>
          <w:p w14:paraId="04DBA042" w14:textId="77777777" w:rsidR="00E303E0" w:rsidRPr="00B56D6B" w:rsidRDefault="00E303E0" w:rsidP="006726F8">
            <w:pPr>
              <w:tabs>
                <w:tab w:val="left" w:pos="180"/>
                <w:tab w:val="left" w:pos="270"/>
              </w:tabs>
              <w:jc w:val="center"/>
              <w:rPr>
                <w:rStyle w:val="Hyperlink"/>
                <w:noProof/>
              </w:rPr>
            </w:pPr>
            <w:hyperlink r:id="rId1243" w:history="1">
              <w:r w:rsidRPr="00B56D6B">
                <w:rPr>
                  <w:rStyle w:val="Hyperlink"/>
                  <w:noProof/>
                </w:rPr>
                <w:t>8.SP.A.1</w:t>
              </w:r>
            </w:hyperlink>
          </w:p>
          <w:p w14:paraId="0E5C5235" w14:textId="36B7B044" w:rsidR="003B3FA7" w:rsidRPr="00B56D6B" w:rsidRDefault="003B3FA7" w:rsidP="003B3FA7">
            <w:pPr>
              <w:tabs>
                <w:tab w:val="left" w:pos="180"/>
                <w:tab w:val="left" w:pos="270"/>
              </w:tabs>
              <w:jc w:val="center"/>
            </w:pPr>
            <w:hyperlink w:anchor="_8.DR.C_Analyze,_summarize," w:history="1">
              <w:r w:rsidRPr="00B56D6B">
                <w:rPr>
                  <w:rStyle w:val="Hyperlink"/>
                </w:rPr>
                <w:t>8.DR.C Crosswalk</w:t>
              </w:r>
            </w:hyperlink>
          </w:p>
        </w:tc>
      </w:tr>
    </w:tbl>
    <w:p w14:paraId="7834939D" w14:textId="67278EBE" w:rsidR="00E303E0" w:rsidRPr="00B56D6B" w:rsidRDefault="00E303E0" w:rsidP="00B03B52">
      <w:pPr>
        <w:pStyle w:val="Heading5"/>
      </w:pPr>
      <w:r w:rsidRPr="00B56D6B">
        <w:t> </w:t>
      </w:r>
      <w:r w:rsidRPr="00B56D6B">
        <w:rPr>
          <w:noProof/>
          <w:lang w:val="en-US"/>
        </w:rPr>
        <w:drawing>
          <wp:inline distT="0" distB="0" distL="0" distR="0" wp14:anchorId="090BD404" wp14:editId="25D15DD2">
            <wp:extent cx="271955" cy="274320"/>
            <wp:effectExtent l="0" t="0" r="0" b="0"/>
            <wp:docPr id="680" name="Picture 680"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rsidR="00C5238C" w:rsidRPr="00B56D6B">
        <w:t>Standards Guidance:</w:t>
      </w:r>
    </w:p>
    <w:p w14:paraId="5ED89DF3" w14:textId="77777777" w:rsidR="00023F15" w:rsidRPr="00B56D6B" w:rsidRDefault="00023F15" w:rsidP="00B03B52">
      <w:pPr>
        <w:pStyle w:val="Heading6"/>
      </w:pPr>
      <w:r w:rsidRPr="00B56D6B">
        <w:t>Clarification</w:t>
      </w:r>
    </w:p>
    <w:p w14:paraId="37304C4B" w14:textId="77777777" w:rsidR="00023F15" w:rsidRPr="00B56D6B" w:rsidRDefault="00023F15" w:rsidP="003929FE">
      <w:pPr>
        <w:numPr>
          <w:ilvl w:val="0"/>
          <w:numId w:val="415"/>
        </w:numPr>
        <w:pBdr>
          <w:top w:val="nil"/>
          <w:left w:val="nil"/>
          <w:bottom w:val="nil"/>
          <w:right w:val="nil"/>
          <w:between w:val="nil"/>
        </w:pBdr>
        <w:tabs>
          <w:tab w:val="left" w:pos="180"/>
          <w:tab w:val="left" w:pos="270"/>
        </w:tabs>
        <w:rPr>
          <w:color w:val="000000"/>
        </w:rPr>
      </w:pPr>
      <w:r w:rsidRPr="00B56D6B">
        <w:rPr>
          <w:color w:val="000000"/>
        </w:rPr>
        <w:t>Construct and interpret scatter plots for bivariate data to investigate patterns of association between two quantities.</w:t>
      </w:r>
    </w:p>
    <w:p w14:paraId="52EBAAFE" w14:textId="77777777" w:rsidR="00023F15" w:rsidRPr="00B56D6B" w:rsidRDefault="00023F15" w:rsidP="003929FE">
      <w:pPr>
        <w:numPr>
          <w:ilvl w:val="0"/>
          <w:numId w:val="415"/>
        </w:numPr>
        <w:tabs>
          <w:tab w:val="left" w:pos="180"/>
          <w:tab w:val="left" w:pos="270"/>
        </w:tabs>
        <w:rPr>
          <w:color w:val="000000"/>
        </w:rPr>
      </w:pPr>
      <w:r w:rsidRPr="00B56D6B">
        <w:t>Describe patterns such as clustering, outliers, positive or negative association, linear association, and nonlinear association.</w:t>
      </w:r>
    </w:p>
    <w:p w14:paraId="360BB2A2" w14:textId="77777777" w:rsidR="00023F15" w:rsidRPr="00B56D6B" w:rsidRDefault="00023F15" w:rsidP="003929FE">
      <w:pPr>
        <w:numPr>
          <w:ilvl w:val="0"/>
          <w:numId w:val="415"/>
        </w:numPr>
        <w:tabs>
          <w:tab w:val="left" w:pos="180"/>
          <w:tab w:val="left" w:pos="270"/>
        </w:tabs>
        <w:rPr>
          <w:color w:val="000000"/>
        </w:rPr>
      </w:pPr>
      <w:r w:rsidRPr="00B56D6B">
        <w:t>Students should be given opportunities to analyze the data distribution displayed graphically to answer the statistical investigative question generated from a real-life situation.</w:t>
      </w:r>
    </w:p>
    <w:p w14:paraId="79D0BAF4" w14:textId="77777777" w:rsidR="00023F15" w:rsidRPr="00B56D6B" w:rsidRDefault="00023F15" w:rsidP="00B03B52">
      <w:pPr>
        <w:pStyle w:val="Heading6"/>
      </w:pPr>
      <w:r w:rsidRPr="00B56D6B">
        <w:t>Terminology</w:t>
      </w:r>
    </w:p>
    <w:p w14:paraId="57A11521" w14:textId="77777777" w:rsidR="00023F15" w:rsidRPr="00B56D6B" w:rsidRDefault="00023F15" w:rsidP="04CA56F2">
      <w:pPr>
        <w:numPr>
          <w:ilvl w:val="0"/>
          <w:numId w:val="415"/>
        </w:numPr>
        <w:pBdr>
          <w:top w:val="nil"/>
          <w:left w:val="nil"/>
          <w:bottom w:val="nil"/>
          <w:right w:val="nil"/>
          <w:between w:val="nil"/>
        </w:pBdr>
        <w:tabs>
          <w:tab w:val="left" w:pos="180"/>
          <w:tab w:val="left" w:pos="270"/>
        </w:tabs>
        <w:rPr>
          <w:color w:val="000000"/>
          <w:lang w:val="en-US"/>
        </w:rPr>
      </w:pPr>
      <w:r w:rsidRPr="04CA56F2">
        <w:rPr>
          <w:color w:val="000000" w:themeColor="text1"/>
          <w:lang w:val="en-US"/>
        </w:rPr>
        <w:t xml:space="preserve">Bivariate data are data for two variables (usually two types of related data), such as height and weight.  </w:t>
      </w:r>
    </w:p>
    <w:p w14:paraId="59B481CE" w14:textId="77777777" w:rsidR="00023F15" w:rsidRPr="00B56D6B" w:rsidRDefault="00023F15" w:rsidP="00B03B52">
      <w:pPr>
        <w:pStyle w:val="Heading6"/>
      </w:pPr>
      <w:r w:rsidRPr="00B56D6B">
        <w:t xml:space="preserve">Teaching Strategies </w:t>
      </w:r>
    </w:p>
    <w:p w14:paraId="7CE4AE79" w14:textId="77777777" w:rsidR="00023F15" w:rsidRPr="00B56D6B" w:rsidRDefault="00023F15" w:rsidP="003929FE">
      <w:pPr>
        <w:numPr>
          <w:ilvl w:val="0"/>
          <w:numId w:val="415"/>
        </w:numPr>
        <w:pBdr>
          <w:top w:val="nil"/>
          <w:left w:val="nil"/>
          <w:bottom w:val="nil"/>
          <w:right w:val="nil"/>
          <w:between w:val="nil"/>
        </w:pBdr>
        <w:tabs>
          <w:tab w:val="left" w:pos="180"/>
          <w:tab w:val="left" w:pos="270"/>
        </w:tabs>
        <w:rPr>
          <w:color w:val="000000"/>
        </w:rPr>
      </w:pPr>
      <w:r w:rsidRPr="00B56D6B">
        <w:rPr>
          <w:color w:val="000000"/>
        </w:rPr>
        <w:t>Students should be able to use statistical reasoning to describe patterns of association, such as clustering, outliers, positive or negative association, linear association, and nonlinear association through the analysis of data presented in multiple ways.</w:t>
      </w:r>
    </w:p>
    <w:p w14:paraId="6C0654B6" w14:textId="549DDA6F" w:rsidR="00023F15" w:rsidRPr="00B56D6B" w:rsidRDefault="00023F15" w:rsidP="04CA56F2">
      <w:pPr>
        <w:numPr>
          <w:ilvl w:val="0"/>
          <w:numId w:val="415"/>
        </w:numPr>
        <w:pBdr>
          <w:top w:val="nil"/>
          <w:left w:val="nil"/>
          <w:bottom w:val="nil"/>
          <w:right w:val="nil"/>
          <w:between w:val="nil"/>
        </w:pBdr>
        <w:tabs>
          <w:tab w:val="left" w:pos="180"/>
          <w:tab w:val="left" w:pos="270"/>
        </w:tabs>
      </w:pPr>
      <w:r w:rsidRPr="04CA56F2">
        <w:rPr>
          <w:color w:val="000000" w:themeColor="text1"/>
          <w:lang w:val="en-US"/>
        </w:rPr>
        <w:t>Create a scatter plot for bivariate data and, if appropriate, informally fit a straight line and use the line to predict values. Informally assess the model fit by judging the closeness of the data points to the line.</w:t>
      </w:r>
    </w:p>
    <w:p w14:paraId="46D1B50E" w14:textId="4C50F843" w:rsidR="00E74EB3" w:rsidRPr="00B56D6B" w:rsidRDefault="00770C82" w:rsidP="00E74EB3">
      <w:pPr>
        <w:pStyle w:val="Heading6"/>
      </w:pPr>
      <w:r w:rsidRPr="00B56D6B">
        <w:t>Progressions</w:t>
      </w:r>
    </w:p>
    <w:p w14:paraId="4B6E4392" w14:textId="39BB4FC7" w:rsidR="00E74EB3" w:rsidRPr="00B56D6B" w:rsidRDefault="00E74EB3" w:rsidP="00C5238C">
      <w:pPr>
        <w:numPr>
          <w:ilvl w:val="0"/>
          <w:numId w:val="415"/>
        </w:numPr>
        <w:pBdr>
          <w:top w:val="nil"/>
          <w:left w:val="nil"/>
          <w:bottom w:val="nil"/>
          <w:right w:val="nil"/>
          <w:between w:val="nil"/>
        </w:pBdr>
        <w:tabs>
          <w:tab w:val="left" w:pos="180"/>
          <w:tab w:val="left" w:pos="270"/>
        </w:tabs>
      </w:pPr>
      <w:r w:rsidRPr="00B56D6B">
        <w:t xml:space="preserve">Working with paired measurement variables that might be associated linearly or in a more subtle fashion, students construct a scatter plot, describing the pattern in terms of clusters, gaps, and unusual data points (much as in the univariate situation). Then, they look for an overall positive or negative trend in the cloud of points, a linear or nonlinear (curved) pattern, and strong or weak association between the two variables, using these terms in describing the nature of the observed association between the variables. (Please reference page 11 in the </w:t>
      </w:r>
      <w:hyperlink r:id="rId1244" w:history="1">
        <w:r w:rsidRPr="00B56D6B">
          <w:rPr>
            <w:rStyle w:val="Hyperlink"/>
          </w:rPr>
          <w:t>Progression document</w:t>
        </w:r>
      </w:hyperlink>
      <w:r w:rsidRPr="00B56D6B">
        <w:t>).</w:t>
      </w:r>
    </w:p>
    <w:p w14:paraId="49ECB497" w14:textId="49463411" w:rsidR="00023F15" w:rsidRPr="00B56D6B" w:rsidRDefault="004311EB" w:rsidP="00B03B52">
      <w:pPr>
        <w:pStyle w:val="Heading6"/>
      </w:pPr>
      <w:r w:rsidRPr="00B56D6B">
        <w:t>Examples</w:t>
      </w:r>
    </w:p>
    <w:p w14:paraId="627AB160" w14:textId="77777777" w:rsidR="00E74EB3" w:rsidRPr="00B56D6B" w:rsidRDefault="00E74EB3" w:rsidP="00E74EB3">
      <w:pPr>
        <w:numPr>
          <w:ilvl w:val="0"/>
          <w:numId w:val="419"/>
        </w:numPr>
        <w:pBdr>
          <w:top w:val="nil"/>
          <w:left w:val="nil"/>
          <w:bottom w:val="nil"/>
          <w:right w:val="nil"/>
          <w:between w:val="nil"/>
        </w:pBdr>
        <w:tabs>
          <w:tab w:val="left" w:pos="180"/>
          <w:tab w:val="left" w:pos="270"/>
        </w:tabs>
        <w:rPr>
          <w:color w:val="8835CD"/>
        </w:rPr>
      </w:pPr>
      <w:r w:rsidRPr="00B56D6B">
        <w:rPr>
          <w:color w:val="8835CD"/>
        </w:rPr>
        <w:t>Illustrative Mathematics:</w:t>
      </w:r>
    </w:p>
    <w:p w14:paraId="17F3A990" w14:textId="635987AD" w:rsidR="00E74EB3" w:rsidRPr="00B56D6B" w:rsidRDefault="00E74EB3" w:rsidP="00E74EB3">
      <w:pPr>
        <w:numPr>
          <w:ilvl w:val="1"/>
          <w:numId w:val="419"/>
        </w:numPr>
        <w:pBdr>
          <w:top w:val="nil"/>
          <w:left w:val="nil"/>
          <w:bottom w:val="nil"/>
          <w:right w:val="nil"/>
          <w:between w:val="nil"/>
        </w:pBdr>
        <w:tabs>
          <w:tab w:val="left" w:pos="180"/>
          <w:tab w:val="left" w:pos="270"/>
        </w:tabs>
        <w:rPr>
          <w:color w:val="000000"/>
        </w:rPr>
      </w:pPr>
      <w:hyperlink r:id="rId1245" w:history="1">
        <w:r w:rsidRPr="00B56D6B">
          <w:rPr>
            <w:rStyle w:val="Hyperlink"/>
          </w:rPr>
          <w:t>Animal Brains</w:t>
        </w:r>
      </w:hyperlink>
    </w:p>
    <w:p w14:paraId="79BCAC30" w14:textId="6E746C46" w:rsidR="00E74EB3" w:rsidRPr="00B56D6B" w:rsidRDefault="00963505" w:rsidP="00E74EB3">
      <w:pPr>
        <w:numPr>
          <w:ilvl w:val="1"/>
          <w:numId w:val="419"/>
        </w:numPr>
        <w:pBdr>
          <w:top w:val="nil"/>
          <w:left w:val="nil"/>
          <w:bottom w:val="nil"/>
          <w:right w:val="nil"/>
          <w:between w:val="nil"/>
        </w:pBdr>
        <w:tabs>
          <w:tab w:val="left" w:pos="180"/>
          <w:tab w:val="left" w:pos="270"/>
        </w:tabs>
        <w:rPr>
          <w:rStyle w:val="Hyperlink"/>
        </w:rPr>
      </w:pPr>
      <w:r w:rsidRPr="00B56D6B">
        <w:fldChar w:fldCharType="begin"/>
      </w:r>
      <w:r w:rsidRPr="00B56D6B">
        <w:instrText xml:space="preserve"> HYPERLINK "https://www.oercommons.org/courses/texting-and-grades-i?__hub_id=73" </w:instrText>
      </w:r>
      <w:r w:rsidRPr="00B56D6B">
        <w:fldChar w:fldCharType="separate"/>
      </w:r>
      <w:r w:rsidR="00C92971" w:rsidRPr="00B56D6B">
        <w:rPr>
          <w:rStyle w:val="Hyperlink"/>
        </w:rPr>
        <w:t>Texting and Grades I</w:t>
      </w:r>
    </w:p>
    <w:p w14:paraId="140FD331" w14:textId="25C26A7C" w:rsidR="00E303E0" w:rsidRPr="00B56D6B" w:rsidRDefault="00963505" w:rsidP="00963505">
      <w:pPr>
        <w:tabs>
          <w:tab w:val="left" w:pos="180"/>
          <w:tab w:val="left" w:pos="270"/>
        </w:tabs>
        <w:rPr>
          <w:rFonts w:eastAsiaTheme="majorEastAsia" w:cstheme="minorHAnsi"/>
          <w:sz w:val="24"/>
          <w:szCs w:val="26"/>
        </w:rPr>
      </w:pPr>
      <w:r w:rsidRPr="00B56D6B">
        <w:fldChar w:fldCharType="end"/>
      </w:r>
      <w:r w:rsidR="00E303E0" w:rsidRPr="00B56D6B">
        <w:br w:type="page"/>
      </w:r>
    </w:p>
    <w:p w14:paraId="3E25BAAB" w14:textId="77777777" w:rsidR="00E303E0" w:rsidRPr="00B56D6B" w:rsidRDefault="00E303E0" w:rsidP="002566D0">
      <w:pPr>
        <w:pStyle w:val="Heading3"/>
      </w:pPr>
      <w:bookmarkStart w:id="447" w:name="_Cluster:_8.DR.D_-"/>
      <w:bookmarkEnd w:id="447"/>
      <w:r w:rsidRPr="00B56D6B">
        <w:lastRenderedPageBreak/>
        <w:t xml:space="preserve">Cluster: 8.DR.D - Interpret data and answer investigative questions </w:t>
      </w:r>
    </w:p>
    <w:p w14:paraId="487710FB" w14:textId="53A41A03" w:rsidR="00E303E0" w:rsidRPr="00B56D6B" w:rsidRDefault="00E303E0" w:rsidP="009C69AA">
      <w:pPr>
        <w:pStyle w:val="Heading4"/>
      </w:pPr>
      <w:bookmarkStart w:id="448" w:name="_STANDARD:_8.DR.D.4"/>
      <w:bookmarkEnd w:id="448"/>
      <w:r w:rsidRPr="00B56D6B">
        <w:t xml:space="preserve">STANDARD: </w:t>
      </w:r>
      <w:hyperlink w:anchor="_Data_Reasoning_(8.DR)" w:history="1">
        <w:r w:rsidR="00032115" w:rsidRPr="00B56D6B">
          <w:rPr>
            <w:rStyle w:val="Hyperlink"/>
          </w:rPr>
          <w:t>8.DR</w:t>
        </w:r>
      </w:hyperlink>
      <w:r w:rsidRPr="00B56D6B">
        <w:t>.D.4</w:t>
      </w:r>
    </w:p>
    <w:p w14:paraId="1AD34560" w14:textId="77777777" w:rsidR="00E303E0" w:rsidRPr="00B56D6B" w:rsidRDefault="00E303E0" w:rsidP="00B03B52">
      <w:pPr>
        <w:pStyle w:val="Heading5"/>
      </w:pPr>
      <w:r w:rsidRPr="00B56D6B">
        <w:t> </w:t>
      </w:r>
      <w:r w:rsidRPr="00B56D6B">
        <w:rPr>
          <w:noProof/>
          <w:lang w:val="en-US"/>
        </w:rPr>
        <w:drawing>
          <wp:inline distT="0" distB="0" distL="0" distR="0" wp14:anchorId="6C08F5E3" wp14:editId="2ECDF2F0">
            <wp:extent cx="274320" cy="274320"/>
            <wp:effectExtent l="0" t="0" r="0" b="0"/>
            <wp:docPr id="681" name="Picture 681"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Standards Statement (2021): </w:t>
      </w:r>
    </w:p>
    <w:p w14:paraId="361945B3" w14:textId="77777777" w:rsidR="00E303E0" w:rsidRPr="00B56D6B" w:rsidRDefault="00E303E0" w:rsidP="006726F8">
      <w:pPr>
        <w:tabs>
          <w:tab w:val="left" w:pos="180"/>
          <w:tab w:val="left" w:pos="270"/>
        </w:tabs>
        <w:ind w:left="450"/>
        <w:jc w:val="both"/>
      </w:pPr>
      <w:r w:rsidRPr="00B56D6B">
        <w:rPr>
          <w:noProof/>
        </w:rPr>
        <w:t>Interpret scatter plots for bivariate quantitative data to investigate patterns of association between two quantities to answer investigative questions.</w:t>
      </w:r>
      <w:r w:rsidRPr="00B56D6B">
        <w:t xml:space="preserve"> </w:t>
      </w:r>
    </w:p>
    <w:p w14:paraId="752D6A41" w14:textId="77777777" w:rsidR="00E303E0" w:rsidRPr="00B56D6B" w:rsidRDefault="00E303E0" w:rsidP="00B03B52">
      <w:pPr>
        <w:pStyle w:val="Heading5"/>
      </w:pPr>
      <w:r w:rsidRPr="00B56D6B">
        <w:t> </w:t>
      </w:r>
      <w:r w:rsidRPr="00B56D6B">
        <w:rPr>
          <w:noProof/>
          <w:lang w:val="en-US"/>
        </w:rPr>
        <w:drawing>
          <wp:inline distT="0" distB="0" distL="0" distR="0" wp14:anchorId="2DEDA333" wp14:editId="109AB658">
            <wp:extent cx="274320" cy="274320"/>
            <wp:effectExtent l="0" t="0" r="0" b="0"/>
            <wp:docPr id="682" name="Picture 682"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 Connections: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rsidRPr="00B56D6B" w14:paraId="1BC11A36" w14:textId="77777777" w:rsidTr="04CA56F2">
        <w:trPr>
          <w:trHeight w:val="576"/>
          <w:tblHeader/>
        </w:trPr>
        <w:tc>
          <w:tcPr>
            <w:tcW w:w="2448" w:type="dxa"/>
            <w:shd w:val="clear" w:color="auto" w:fill="1B75BC"/>
            <w:vAlign w:val="center"/>
          </w:tcPr>
          <w:p w14:paraId="6A52327A" w14:textId="77777777" w:rsidR="00E303E0" w:rsidRPr="00B56D6B" w:rsidRDefault="00E303E0" w:rsidP="006726F8">
            <w:pPr>
              <w:tabs>
                <w:tab w:val="left" w:pos="180"/>
                <w:tab w:val="left" w:pos="270"/>
              </w:tabs>
              <w:jc w:val="center"/>
            </w:pPr>
            <w:r w:rsidRPr="00B56D6B">
              <w:rPr>
                <w:color w:val="FFFFFF" w:themeColor="background1"/>
              </w:rPr>
              <w:t>Preceding Pathway Content (2021)</w:t>
            </w:r>
          </w:p>
        </w:tc>
        <w:tc>
          <w:tcPr>
            <w:tcW w:w="2448" w:type="dxa"/>
            <w:shd w:val="clear" w:color="auto" w:fill="1B75BC"/>
            <w:vAlign w:val="center"/>
          </w:tcPr>
          <w:p w14:paraId="6E67749E" w14:textId="77777777" w:rsidR="00E303E0" w:rsidRPr="00B56D6B" w:rsidRDefault="00E303E0" w:rsidP="006726F8">
            <w:pPr>
              <w:tabs>
                <w:tab w:val="left" w:pos="180"/>
                <w:tab w:val="left" w:pos="270"/>
              </w:tabs>
              <w:jc w:val="center"/>
            </w:pPr>
            <w:r w:rsidRPr="04CA56F2">
              <w:rPr>
                <w:color w:val="FFFFFF" w:themeColor="background1"/>
                <w:lang w:val="en-US"/>
              </w:rPr>
              <w:t>Subsequent Pathway Content (2021)</w:t>
            </w:r>
          </w:p>
        </w:tc>
        <w:tc>
          <w:tcPr>
            <w:tcW w:w="2448" w:type="dxa"/>
            <w:shd w:val="clear" w:color="auto" w:fill="1B75BC"/>
            <w:vAlign w:val="center"/>
          </w:tcPr>
          <w:p w14:paraId="11F1CCBC" w14:textId="77777777" w:rsidR="00E303E0" w:rsidRPr="00B56D6B" w:rsidRDefault="00E303E0" w:rsidP="006726F8">
            <w:pPr>
              <w:tabs>
                <w:tab w:val="left" w:pos="180"/>
                <w:tab w:val="left" w:pos="270"/>
              </w:tabs>
              <w:jc w:val="center"/>
            </w:pPr>
            <w:r w:rsidRPr="00B56D6B">
              <w:rPr>
                <w:color w:val="FFFFFF" w:themeColor="background1"/>
              </w:rPr>
              <w:t>Cross Domain Connections (2021)</w:t>
            </w:r>
          </w:p>
        </w:tc>
        <w:tc>
          <w:tcPr>
            <w:tcW w:w="2448" w:type="dxa"/>
            <w:shd w:val="clear" w:color="auto" w:fill="9F2065"/>
            <w:vAlign w:val="center"/>
          </w:tcPr>
          <w:p w14:paraId="0447FB2D" w14:textId="77777777" w:rsidR="00E303E0" w:rsidRPr="00B56D6B" w:rsidRDefault="00E303E0" w:rsidP="006726F8">
            <w:pPr>
              <w:tabs>
                <w:tab w:val="left" w:pos="180"/>
                <w:tab w:val="left" w:pos="270"/>
              </w:tabs>
              <w:jc w:val="center"/>
              <w:rPr>
                <w:color w:val="FFFFFF" w:themeColor="background1"/>
              </w:rPr>
            </w:pPr>
            <w:r w:rsidRPr="00B56D6B">
              <w:rPr>
                <w:color w:val="FFFFFF" w:themeColor="background1"/>
              </w:rPr>
              <w:t>Common Core (CCSS)</w:t>
            </w:r>
          </w:p>
          <w:p w14:paraId="587BADA3" w14:textId="77777777" w:rsidR="00E303E0" w:rsidRPr="00B56D6B" w:rsidRDefault="00E303E0" w:rsidP="006726F8">
            <w:pPr>
              <w:tabs>
                <w:tab w:val="left" w:pos="180"/>
                <w:tab w:val="left" w:pos="270"/>
              </w:tabs>
              <w:jc w:val="center"/>
            </w:pPr>
            <w:r w:rsidRPr="00B56D6B">
              <w:rPr>
                <w:color w:val="FFFFFF" w:themeColor="background1"/>
              </w:rPr>
              <w:t>(2010)</w:t>
            </w:r>
          </w:p>
        </w:tc>
      </w:tr>
      <w:tr w:rsidR="00E303E0" w:rsidRPr="00B56D6B" w14:paraId="2B0C8744" w14:textId="77777777" w:rsidTr="04CA56F2">
        <w:trPr>
          <w:trHeight w:val="576"/>
        </w:trPr>
        <w:tc>
          <w:tcPr>
            <w:tcW w:w="2448" w:type="dxa"/>
          </w:tcPr>
          <w:p w14:paraId="5A1754D8" w14:textId="02AAB505" w:rsidR="00E303E0" w:rsidRPr="00B56D6B" w:rsidRDefault="009D59D2" w:rsidP="006726F8">
            <w:pPr>
              <w:tabs>
                <w:tab w:val="left" w:pos="180"/>
                <w:tab w:val="left" w:pos="270"/>
              </w:tabs>
            </w:pPr>
            <w:hyperlink w:anchor="_STANDARD:_7.DR.D.4" w:history="1">
              <w:r w:rsidRPr="00B56D6B">
                <w:rPr>
                  <w:rStyle w:val="Hyperlink"/>
                  <w:noProof/>
                </w:rPr>
                <w:t>7.DR.D.4</w:t>
              </w:r>
            </w:hyperlink>
          </w:p>
        </w:tc>
        <w:tc>
          <w:tcPr>
            <w:tcW w:w="2448" w:type="dxa"/>
          </w:tcPr>
          <w:p w14:paraId="4C1ECA65" w14:textId="1A750A89" w:rsidR="00E303E0" w:rsidRPr="00B56D6B" w:rsidRDefault="00DD5A54" w:rsidP="006726F8">
            <w:pPr>
              <w:tabs>
                <w:tab w:val="left" w:pos="180"/>
                <w:tab w:val="left" w:pos="270"/>
              </w:tabs>
            </w:pPr>
            <w:hyperlink w:anchor="_STANDARD:_HS.DR.D.11" w:history="1">
              <w:r w:rsidRPr="00B56D6B">
                <w:rPr>
                  <w:rStyle w:val="Hyperlink"/>
                  <w:noProof/>
                </w:rPr>
                <w:t>HS.DR.D.11</w:t>
              </w:r>
            </w:hyperlink>
            <w:r w:rsidR="00E303E0" w:rsidRPr="00B56D6B">
              <w:rPr>
                <w:noProof/>
                <w:color w:val="1B75BC"/>
              </w:rPr>
              <w:t xml:space="preserve">, </w:t>
            </w:r>
            <w:hyperlink w:anchor="_STANDARD:_HS.DR.D.12" w:history="1">
              <w:r w:rsidR="00E303E0" w:rsidRPr="00B56D6B">
                <w:rPr>
                  <w:rStyle w:val="Hyperlink"/>
                  <w:noProof/>
                </w:rPr>
                <w:t>HS.DR.D.12</w:t>
              </w:r>
            </w:hyperlink>
            <w:r w:rsidR="00E303E0" w:rsidRPr="00B56D6B">
              <w:rPr>
                <w:noProof/>
                <w:color w:val="1B75BC"/>
              </w:rPr>
              <w:t xml:space="preserve">, </w:t>
            </w:r>
            <w:hyperlink w:anchor="_STANDARD:_HS.DR.D.13" w:history="1">
              <w:r w:rsidR="00E303E0" w:rsidRPr="00B56D6B">
                <w:rPr>
                  <w:rStyle w:val="Hyperlink"/>
                  <w:noProof/>
                </w:rPr>
                <w:t>HS.DR.D.13</w:t>
              </w:r>
            </w:hyperlink>
          </w:p>
        </w:tc>
        <w:tc>
          <w:tcPr>
            <w:tcW w:w="2448" w:type="dxa"/>
          </w:tcPr>
          <w:p w14:paraId="54475C0F" w14:textId="5BC7A2A2" w:rsidR="00E303E0" w:rsidRPr="00B56D6B" w:rsidRDefault="001917EC" w:rsidP="006726F8">
            <w:pPr>
              <w:tabs>
                <w:tab w:val="left" w:pos="180"/>
                <w:tab w:val="left" w:pos="270"/>
              </w:tabs>
            </w:pPr>
            <w:hyperlink w:anchor="_STANDARD:_8.AFN.B.4" w:history="1">
              <w:r w:rsidRPr="00B56D6B">
                <w:rPr>
                  <w:rStyle w:val="Hyperlink"/>
                  <w:noProof/>
                </w:rPr>
                <w:t>8.AFN.B.4</w:t>
              </w:r>
            </w:hyperlink>
            <w:r w:rsidR="00E303E0" w:rsidRPr="00B56D6B">
              <w:rPr>
                <w:noProof/>
                <w:color w:val="1B75BC"/>
              </w:rPr>
              <w:t xml:space="preserve">, </w:t>
            </w:r>
            <w:hyperlink w:anchor="_STANDARD:_HS.AEE.B.4" w:history="1">
              <w:r w:rsidR="00DB722E" w:rsidRPr="00B56D6B">
                <w:rPr>
                  <w:rStyle w:val="Hyperlink"/>
                  <w:noProof/>
                </w:rPr>
                <w:t>HS.AEE.B.4</w:t>
              </w:r>
            </w:hyperlink>
            <w:r w:rsidR="00E303E0" w:rsidRPr="00B56D6B">
              <w:rPr>
                <w:noProof/>
                <w:color w:val="1B75BC"/>
              </w:rPr>
              <w:t>,</w:t>
            </w:r>
          </w:p>
        </w:tc>
        <w:tc>
          <w:tcPr>
            <w:tcW w:w="2448" w:type="dxa"/>
          </w:tcPr>
          <w:p w14:paraId="19F5BE17" w14:textId="77777777" w:rsidR="00E303E0" w:rsidRPr="00B56D6B" w:rsidRDefault="00E303E0" w:rsidP="006726F8">
            <w:pPr>
              <w:tabs>
                <w:tab w:val="left" w:pos="180"/>
                <w:tab w:val="left" w:pos="270"/>
              </w:tabs>
              <w:jc w:val="center"/>
              <w:rPr>
                <w:rStyle w:val="Hyperlink"/>
                <w:noProof/>
              </w:rPr>
            </w:pPr>
            <w:hyperlink r:id="rId1246" w:history="1">
              <w:r w:rsidRPr="00B56D6B">
                <w:rPr>
                  <w:rStyle w:val="Hyperlink"/>
                  <w:noProof/>
                </w:rPr>
                <w:t>8.SP.A.3</w:t>
              </w:r>
            </w:hyperlink>
          </w:p>
          <w:p w14:paraId="50A37D58" w14:textId="4E3600CE" w:rsidR="003B3FA7" w:rsidRPr="00B56D6B" w:rsidRDefault="003B3FA7" w:rsidP="003B3FA7">
            <w:pPr>
              <w:tabs>
                <w:tab w:val="left" w:pos="180"/>
                <w:tab w:val="left" w:pos="270"/>
              </w:tabs>
              <w:jc w:val="center"/>
            </w:pPr>
            <w:hyperlink w:anchor="_8.DR.D_Interpret_data" w:history="1">
              <w:r w:rsidRPr="00B56D6B">
                <w:rPr>
                  <w:rStyle w:val="Hyperlink"/>
                </w:rPr>
                <w:t>8.DR.D Crosswalk</w:t>
              </w:r>
            </w:hyperlink>
          </w:p>
        </w:tc>
      </w:tr>
    </w:tbl>
    <w:p w14:paraId="1FE5708E" w14:textId="4032AD18" w:rsidR="00E303E0" w:rsidRPr="00B56D6B" w:rsidRDefault="00E303E0" w:rsidP="00B03B52">
      <w:pPr>
        <w:pStyle w:val="Heading5"/>
      </w:pPr>
      <w:r w:rsidRPr="00B56D6B">
        <w:t> </w:t>
      </w:r>
      <w:r w:rsidRPr="00B56D6B">
        <w:rPr>
          <w:noProof/>
          <w:lang w:val="en-US"/>
        </w:rPr>
        <w:drawing>
          <wp:inline distT="0" distB="0" distL="0" distR="0" wp14:anchorId="1A520724" wp14:editId="57E8BA42">
            <wp:extent cx="271955" cy="274320"/>
            <wp:effectExtent l="0" t="0" r="0" b="0"/>
            <wp:docPr id="683" name="Picture 683"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rsidR="00C5238C" w:rsidRPr="00B56D6B">
        <w:t>Standards Guidance:</w:t>
      </w:r>
    </w:p>
    <w:p w14:paraId="3E5E3A75" w14:textId="77777777" w:rsidR="00023F15" w:rsidRPr="00B56D6B" w:rsidRDefault="00023F15" w:rsidP="00B03B52">
      <w:pPr>
        <w:pStyle w:val="Heading6"/>
      </w:pPr>
      <w:r w:rsidRPr="00B56D6B">
        <w:t>Clarification</w:t>
      </w:r>
    </w:p>
    <w:p w14:paraId="3FF5626F" w14:textId="77777777" w:rsidR="00023F15" w:rsidRPr="00B56D6B" w:rsidRDefault="00023F15" w:rsidP="003929FE">
      <w:pPr>
        <w:numPr>
          <w:ilvl w:val="0"/>
          <w:numId w:val="415"/>
        </w:numPr>
        <w:pBdr>
          <w:top w:val="nil"/>
          <w:left w:val="nil"/>
          <w:bottom w:val="nil"/>
          <w:right w:val="nil"/>
          <w:between w:val="nil"/>
        </w:pBdr>
        <w:tabs>
          <w:tab w:val="left" w:pos="180"/>
          <w:tab w:val="left" w:pos="270"/>
        </w:tabs>
        <w:rPr>
          <w:color w:val="000000"/>
        </w:rPr>
      </w:pPr>
      <w:r w:rsidRPr="00B56D6B">
        <w:rPr>
          <w:color w:val="000000"/>
        </w:rPr>
        <w:t>Interpret the equation of a linear model to solve problems in the context of bivariate measurement data, interpreting the slope and intercept.</w:t>
      </w:r>
    </w:p>
    <w:p w14:paraId="43CE248D" w14:textId="77777777" w:rsidR="00023F15" w:rsidRPr="00B56D6B" w:rsidRDefault="00023F15" w:rsidP="00B03B52">
      <w:pPr>
        <w:pStyle w:val="Heading6"/>
      </w:pPr>
      <w:r w:rsidRPr="00B56D6B">
        <w:t>Terminology</w:t>
      </w:r>
    </w:p>
    <w:p w14:paraId="565D0219" w14:textId="77777777" w:rsidR="00023F15" w:rsidRPr="00B56D6B" w:rsidRDefault="00023F15" w:rsidP="003929FE">
      <w:pPr>
        <w:numPr>
          <w:ilvl w:val="0"/>
          <w:numId w:val="420"/>
        </w:numPr>
        <w:pBdr>
          <w:top w:val="nil"/>
          <w:left w:val="nil"/>
          <w:bottom w:val="nil"/>
          <w:right w:val="nil"/>
          <w:between w:val="nil"/>
        </w:pBdr>
        <w:tabs>
          <w:tab w:val="left" w:pos="180"/>
          <w:tab w:val="left" w:pos="270"/>
        </w:tabs>
        <w:rPr>
          <w:color w:val="000000"/>
        </w:rPr>
      </w:pPr>
      <w:r w:rsidRPr="00B56D6B">
        <w:rPr>
          <w:color w:val="000000"/>
        </w:rPr>
        <w:t>A linear model shows the relationship between two variables in a data set, such as lines of best fit.</w:t>
      </w:r>
    </w:p>
    <w:p w14:paraId="492660DC" w14:textId="77777777" w:rsidR="00023F15" w:rsidRPr="00B56D6B" w:rsidRDefault="00023F15" w:rsidP="04CA56F2">
      <w:pPr>
        <w:numPr>
          <w:ilvl w:val="0"/>
          <w:numId w:val="420"/>
        </w:numPr>
        <w:pBdr>
          <w:top w:val="nil"/>
          <w:left w:val="nil"/>
          <w:bottom w:val="nil"/>
          <w:right w:val="nil"/>
          <w:between w:val="nil"/>
        </w:pBdr>
        <w:tabs>
          <w:tab w:val="left" w:pos="180"/>
          <w:tab w:val="left" w:pos="270"/>
        </w:tabs>
        <w:rPr>
          <w:color w:val="000000"/>
          <w:lang w:val="en-US"/>
        </w:rPr>
      </w:pPr>
      <w:r w:rsidRPr="04CA56F2">
        <w:rPr>
          <w:color w:val="000000" w:themeColor="text1"/>
          <w:lang w:val="en-US"/>
        </w:rPr>
        <w:t xml:space="preserve">Bivariate data are data for two variables (usually two types of related data), such as height and weight.  </w:t>
      </w:r>
    </w:p>
    <w:p w14:paraId="605EA15A" w14:textId="77777777" w:rsidR="00023F15" w:rsidRPr="00B56D6B" w:rsidRDefault="00023F15" w:rsidP="04CA56F2">
      <w:pPr>
        <w:numPr>
          <w:ilvl w:val="0"/>
          <w:numId w:val="420"/>
        </w:numPr>
        <w:pBdr>
          <w:top w:val="nil"/>
          <w:left w:val="nil"/>
          <w:bottom w:val="nil"/>
          <w:right w:val="nil"/>
          <w:between w:val="nil"/>
        </w:pBdr>
        <w:tabs>
          <w:tab w:val="left" w:pos="180"/>
          <w:tab w:val="left" w:pos="270"/>
        </w:tabs>
        <w:rPr>
          <w:color w:val="000000"/>
          <w:lang w:val="en-US"/>
        </w:rPr>
      </w:pPr>
      <w:r w:rsidRPr="04CA56F2">
        <w:rPr>
          <w:color w:val="000000" w:themeColor="text1"/>
          <w:lang w:val="en-US"/>
        </w:rPr>
        <w:t>It is important to indicate ‘predicted’ to indicate this is a probabilistic interpretation in context, and not deterministic.</w:t>
      </w:r>
    </w:p>
    <w:p w14:paraId="2960D3D6" w14:textId="77777777" w:rsidR="00023F15" w:rsidRPr="00B56D6B" w:rsidRDefault="00023F15" w:rsidP="00B03B52">
      <w:pPr>
        <w:pStyle w:val="Heading6"/>
      </w:pPr>
      <w:r w:rsidRPr="00B56D6B">
        <w:t xml:space="preserve">Teaching Strategies </w:t>
      </w:r>
    </w:p>
    <w:p w14:paraId="02AB7FEE" w14:textId="4F5B4C6A" w:rsidR="00023F15" w:rsidRPr="00B56D6B" w:rsidRDefault="00023F15" w:rsidP="003929FE">
      <w:pPr>
        <w:numPr>
          <w:ilvl w:val="0"/>
          <w:numId w:val="420"/>
        </w:numPr>
        <w:pBdr>
          <w:top w:val="nil"/>
          <w:left w:val="nil"/>
          <w:bottom w:val="nil"/>
          <w:right w:val="nil"/>
          <w:between w:val="nil"/>
        </w:pBdr>
        <w:tabs>
          <w:tab w:val="left" w:pos="180"/>
          <w:tab w:val="left" w:pos="270"/>
        </w:tabs>
        <w:rPr>
          <w:color w:val="000000"/>
        </w:rPr>
      </w:pPr>
      <w:r w:rsidRPr="00B56D6B">
        <w:rPr>
          <w:color w:val="000000"/>
        </w:rPr>
        <w:t>Students should interpret contextual linear problems involving situations using bivariate quantitative data.</w:t>
      </w:r>
    </w:p>
    <w:p w14:paraId="7C8F4C94" w14:textId="1A145E67" w:rsidR="00C92971" w:rsidRPr="00B56D6B" w:rsidRDefault="00770C82" w:rsidP="00C92971">
      <w:pPr>
        <w:pStyle w:val="Heading6"/>
      </w:pPr>
      <w:r w:rsidRPr="00B56D6B">
        <w:t>Progressions</w:t>
      </w:r>
      <w:r w:rsidR="00C92971" w:rsidRPr="00B56D6B">
        <w:t xml:space="preserve"> </w:t>
      </w:r>
    </w:p>
    <w:p w14:paraId="123711B5" w14:textId="6F09F6A2" w:rsidR="00C92971" w:rsidRPr="00B56D6B" w:rsidRDefault="00C92971" w:rsidP="00C92971">
      <w:pPr>
        <w:numPr>
          <w:ilvl w:val="0"/>
          <w:numId w:val="420"/>
        </w:numPr>
        <w:pBdr>
          <w:top w:val="nil"/>
          <w:left w:val="nil"/>
          <w:bottom w:val="nil"/>
          <w:right w:val="nil"/>
          <w:between w:val="nil"/>
        </w:pBdr>
        <w:tabs>
          <w:tab w:val="left" w:pos="180"/>
          <w:tab w:val="left" w:pos="270"/>
        </w:tabs>
        <w:rPr>
          <w:color w:val="000000"/>
        </w:rPr>
      </w:pPr>
      <w:r w:rsidRPr="00B56D6B">
        <w:rPr>
          <w:color w:val="000000"/>
        </w:rPr>
        <w:t xml:space="preserve">After a line is fit through the data, the slope of the line is approximated and interpreted as a rate of change, in the context of the problem. The slope has important practical interpretations for most statistical investigations of this type (MP2). (Please reference page 11 in the </w:t>
      </w:r>
      <w:hyperlink r:id="rId1247" w:history="1">
        <w:r w:rsidRPr="00B56D6B">
          <w:rPr>
            <w:rStyle w:val="Hyperlink"/>
          </w:rPr>
          <w:t>Progression document</w:t>
        </w:r>
      </w:hyperlink>
      <w:r w:rsidRPr="00B56D6B">
        <w:rPr>
          <w:color w:val="000000"/>
        </w:rPr>
        <w:t>).</w:t>
      </w:r>
    </w:p>
    <w:p w14:paraId="08577002" w14:textId="0BED34AA" w:rsidR="00023F15" w:rsidRPr="00B56D6B" w:rsidRDefault="004311EB" w:rsidP="00B03B52">
      <w:pPr>
        <w:pStyle w:val="Heading6"/>
      </w:pPr>
      <w:r w:rsidRPr="00B56D6B">
        <w:t>Examples</w:t>
      </w:r>
    </w:p>
    <w:p w14:paraId="05A09505" w14:textId="28E82E65" w:rsidR="00023F15" w:rsidRPr="00B56D6B" w:rsidRDefault="00023F15" w:rsidP="04CA56F2">
      <w:pPr>
        <w:numPr>
          <w:ilvl w:val="0"/>
          <w:numId w:val="418"/>
        </w:numPr>
        <w:pBdr>
          <w:top w:val="nil"/>
          <w:left w:val="nil"/>
          <w:bottom w:val="nil"/>
          <w:right w:val="nil"/>
          <w:between w:val="nil"/>
        </w:pBdr>
        <w:tabs>
          <w:tab w:val="left" w:pos="180"/>
          <w:tab w:val="left" w:pos="270"/>
        </w:tabs>
        <w:rPr>
          <w:color w:val="000000"/>
          <w:lang w:val="en-US"/>
        </w:rPr>
      </w:pPr>
      <w:r w:rsidRPr="04CA56F2">
        <w:rPr>
          <w:color w:val="000000" w:themeColor="text1"/>
          <w:lang w:val="en-US"/>
        </w:rPr>
        <w:t>In a linear model for a biology experiment, interpret a slope of 1.5 cm/hr as meaning that an additional hour of sunlight each day is associated with an additional 1.5 cm in mature plant height.</w:t>
      </w:r>
    </w:p>
    <w:p w14:paraId="3A1A820F" w14:textId="77777777" w:rsidR="00C92971" w:rsidRPr="00B56D6B" w:rsidRDefault="00C92971" w:rsidP="00C92971">
      <w:pPr>
        <w:numPr>
          <w:ilvl w:val="0"/>
          <w:numId w:val="418"/>
        </w:numPr>
        <w:pBdr>
          <w:top w:val="nil"/>
          <w:left w:val="nil"/>
          <w:bottom w:val="nil"/>
          <w:right w:val="nil"/>
          <w:between w:val="nil"/>
        </w:pBdr>
        <w:tabs>
          <w:tab w:val="left" w:pos="180"/>
          <w:tab w:val="left" w:pos="270"/>
        </w:tabs>
        <w:rPr>
          <w:color w:val="8835CD"/>
        </w:rPr>
      </w:pPr>
      <w:r w:rsidRPr="00B56D6B">
        <w:rPr>
          <w:color w:val="8835CD"/>
        </w:rPr>
        <w:t>Illustrative Mathematics:</w:t>
      </w:r>
    </w:p>
    <w:p w14:paraId="25FC42BB" w14:textId="6B50E1DA" w:rsidR="00C92971" w:rsidRPr="00B56D6B" w:rsidRDefault="00C92971" w:rsidP="00C92971">
      <w:pPr>
        <w:numPr>
          <w:ilvl w:val="1"/>
          <w:numId w:val="418"/>
        </w:numPr>
        <w:pBdr>
          <w:top w:val="nil"/>
          <w:left w:val="nil"/>
          <w:bottom w:val="nil"/>
          <w:right w:val="nil"/>
          <w:between w:val="nil"/>
        </w:pBdr>
        <w:tabs>
          <w:tab w:val="left" w:pos="180"/>
          <w:tab w:val="left" w:pos="270"/>
        </w:tabs>
        <w:rPr>
          <w:rStyle w:val="Hyperlink"/>
          <w:color w:val="000000"/>
          <w:u w:val="none"/>
        </w:rPr>
      </w:pPr>
      <w:hyperlink r:id="rId1248" w:history="1">
        <w:r w:rsidRPr="00B56D6B">
          <w:rPr>
            <w:rStyle w:val="Hyperlink"/>
          </w:rPr>
          <w:t>US Airports, Assessment Variation</w:t>
        </w:r>
      </w:hyperlink>
    </w:p>
    <w:p w14:paraId="388E2EA0" w14:textId="77777777" w:rsidR="00963505" w:rsidRPr="00B56D6B" w:rsidRDefault="00963505" w:rsidP="00963505">
      <w:pPr>
        <w:numPr>
          <w:ilvl w:val="0"/>
          <w:numId w:val="418"/>
        </w:numPr>
        <w:pBdr>
          <w:top w:val="nil"/>
          <w:left w:val="nil"/>
          <w:bottom w:val="nil"/>
          <w:right w:val="nil"/>
          <w:between w:val="nil"/>
        </w:pBdr>
        <w:tabs>
          <w:tab w:val="left" w:pos="180"/>
          <w:tab w:val="left" w:pos="270"/>
        </w:tabs>
        <w:rPr>
          <w:color w:val="000000"/>
        </w:rPr>
      </w:pPr>
      <w:r w:rsidRPr="00B56D6B">
        <w:rPr>
          <w:color w:val="297352"/>
        </w:rPr>
        <w:t>Student Achievement Partners:</w:t>
      </w:r>
    </w:p>
    <w:p w14:paraId="6E48AF88" w14:textId="1E3E9B5A" w:rsidR="00C92971" w:rsidRPr="00B56D6B" w:rsidRDefault="00C92971" w:rsidP="00C92971">
      <w:pPr>
        <w:numPr>
          <w:ilvl w:val="1"/>
          <w:numId w:val="418"/>
        </w:numPr>
        <w:pBdr>
          <w:top w:val="nil"/>
          <w:left w:val="nil"/>
          <w:bottom w:val="nil"/>
          <w:right w:val="nil"/>
          <w:between w:val="nil"/>
        </w:pBdr>
        <w:tabs>
          <w:tab w:val="left" w:pos="180"/>
          <w:tab w:val="left" w:pos="270"/>
        </w:tabs>
        <w:rPr>
          <w:rStyle w:val="Hyperlink"/>
          <w:color w:val="000000"/>
          <w:u w:val="none"/>
        </w:rPr>
      </w:pPr>
      <w:hyperlink r:id="rId1249" w:history="1">
        <w:r w:rsidRPr="00B56D6B">
          <w:rPr>
            <w:rStyle w:val="Hyperlink"/>
          </w:rPr>
          <w:t>Candle Burning</w:t>
        </w:r>
      </w:hyperlink>
    </w:p>
    <w:p w14:paraId="62DA97D2" w14:textId="77777777" w:rsidR="00963505" w:rsidRPr="00B56D6B" w:rsidRDefault="00963505" w:rsidP="00963505">
      <w:pPr>
        <w:pBdr>
          <w:top w:val="nil"/>
          <w:left w:val="nil"/>
          <w:bottom w:val="nil"/>
          <w:right w:val="nil"/>
          <w:between w:val="nil"/>
        </w:pBdr>
        <w:tabs>
          <w:tab w:val="left" w:pos="180"/>
          <w:tab w:val="left" w:pos="270"/>
        </w:tabs>
        <w:ind w:left="1080"/>
        <w:rPr>
          <w:color w:val="000000"/>
        </w:rPr>
      </w:pPr>
    </w:p>
    <w:p w14:paraId="401BB900" w14:textId="77777777" w:rsidR="00E303E0" w:rsidRPr="00B56D6B" w:rsidRDefault="00E303E0" w:rsidP="006726F8">
      <w:pPr>
        <w:tabs>
          <w:tab w:val="left" w:pos="180"/>
          <w:tab w:val="left" w:pos="270"/>
        </w:tabs>
        <w:rPr>
          <w:rFonts w:eastAsiaTheme="majorEastAsia" w:cstheme="minorHAnsi"/>
          <w:sz w:val="24"/>
          <w:szCs w:val="26"/>
        </w:rPr>
      </w:pPr>
      <w:r w:rsidRPr="00B56D6B">
        <w:br w:type="page"/>
      </w:r>
    </w:p>
    <w:p w14:paraId="7E932DBC" w14:textId="604427EE" w:rsidR="00613502" w:rsidRPr="00B56D6B" w:rsidRDefault="00211E4F" w:rsidP="00613502">
      <w:pPr>
        <w:pStyle w:val="Heading2"/>
        <w:tabs>
          <w:tab w:val="left" w:pos="180"/>
          <w:tab w:val="left" w:pos="270"/>
        </w:tabs>
        <w:rPr>
          <w:noProof/>
        </w:rPr>
      </w:pPr>
      <w:bookmarkStart w:id="449" w:name="_4J:_HS_Algebra"/>
      <w:bookmarkStart w:id="450" w:name="_Toc96961825"/>
      <w:bookmarkEnd w:id="449"/>
      <w:r w:rsidRPr="00B56D6B">
        <w:rPr>
          <w:noProof/>
        </w:rPr>
        <w:lastRenderedPageBreak/>
        <w:t>4</w:t>
      </w:r>
      <w:r w:rsidR="00613502" w:rsidRPr="00B56D6B">
        <w:rPr>
          <w:noProof/>
        </w:rPr>
        <w:t xml:space="preserve">J: </w:t>
      </w:r>
      <w:hyperlink w:anchor="_3J:_High_School" w:history="1">
        <w:r w:rsidR="00613502" w:rsidRPr="00B56D6B">
          <w:rPr>
            <w:rStyle w:val="Hyperlink"/>
            <w:noProof/>
          </w:rPr>
          <w:t>HS Algebra Standards</w:t>
        </w:r>
      </w:hyperlink>
      <w:r w:rsidR="00613502" w:rsidRPr="00B56D6B">
        <w:rPr>
          <w:noProof/>
        </w:rPr>
        <w:t xml:space="preserve"> and Guidance</w:t>
      </w:r>
      <w:bookmarkEnd w:id="450"/>
    </w:p>
    <w:p w14:paraId="6F4E7CF4" w14:textId="77777777" w:rsidR="00613502" w:rsidRPr="00B56D6B" w:rsidRDefault="00613502" w:rsidP="00613502">
      <w:pPr>
        <w:pStyle w:val="Heading3"/>
      </w:pPr>
      <w:r w:rsidRPr="00B56D6B">
        <w:t>Critical Areas of Focus</w:t>
      </w:r>
    </w:p>
    <w:p w14:paraId="3FB015EA" w14:textId="304BA1A8" w:rsidR="00F6485E" w:rsidRPr="00B56D6B" w:rsidRDefault="00F6485E" w:rsidP="00F6485E">
      <w:pPr>
        <w:pStyle w:val="Heading4"/>
      </w:pPr>
      <w:r w:rsidRPr="00B56D6B">
        <w:t xml:space="preserve">Expressions </w:t>
      </w:r>
    </w:p>
    <w:p w14:paraId="0CEA0AE6" w14:textId="0E6E7CA2" w:rsidR="00F6485E" w:rsidRPr="00B56D6B" w:rsidRDefault="00F6485E" w:rsidP="00F6485E">
      <w:pPr>
        <w:pStyle w:val="BodyText"/>
        <w:spacing w:before="0" w:after="120"/>
        <w:ind w:right="-14"/>
      </w:pPr>
      <w:r w:rsidRPr="04CA56F2">
        <w:rPr>
          <w:lang w:val="en-US"/>
        </w:rPr>
        <w:t>An expression is a record of a computation with numbers, symbols that represent numbers, arithmetic operations, exponentiation, and, at more advanced levels, the operation of evaluating a function. Conventions about the use of parentheses and the order of operations assure that each expression is unambiguous. Creating an expression that describes a computation involving a general quantity requires the ability to express the computation in general terms, abstracting from specific instances.</w:t>
      </w:r>
    </w:p>
    <w:p w14:paraId="5DA849BC" w14:textId="6EC3706F" w:rsidR="00F6485E" w:rsidRPr="00B56D6B" w:rsidRDefault="00F6485E" w:rsidP="00F6485E">
      <w:pPr>
        <w:pStyle w:val="BodyText"/>
        <w:spacing w:before="0" w:after="120"/>
        <w:ind w:left="180" w:right="-14"/>
      </w:pPr>
      <w:r w:rsidRPr="04CA56F2">
        <w:rPr>
          <w:lang w:val="en-US"/>
        </w:rPr>
        <w:t>Reading an expression with comprehension involves analysis of its underlying structure. This may suggest a different but equivalent way of writing the expression that exhibits some different aspect of its meaning. For example, p + 0.05p can be interpreted as the addition of a 5% tax to a price p. Rewriting p + 0.05p as 1.05p shows that adding a tax is the same as multiplying the price by a constant factor.</w:t>
      </w:r>
    </w:p>
    <w:p w14:paraId="4E6209B2" w14:textId="0FD715FE" w:rsidR="00F6485E" w:rsidRPr="00B56D6B" w:rsidRDefault="00F6485E" w:rsidP="00F6485E">
      <w:pPr>
        <w:pStyle w:val="BodyText"/>
        <w:spacing w:before="0" w:after="120"/>
        <w:ind w:left="180" w:right="-14"/>
      </w:pPr>
      <w:r w:rsidRPr="00B56D6B">
        <w:t>Algebraic manipulations are governed by the properties of operations and exponents, and the conventions of algebraic notation. At times, an expression is the result of applying operations to simpler expressions. For example, p + 0.05p is the sum of the simpler expressions p and 0.05p. Viewing an expression as the result of operation on simpler expressions can sometimes clarify its underlying structure.</w:t>
      </w:r>
    </w:p>
    <w:p w14:paraId="7A7F1434" w14:textId="62547A44" w:rsidR="00F6485E" w:rsidRPr="00B56D6B" w:rsidRDefault="00F6485E" w:rsidP="00F6485E">
      <w:pPr>
        <w:pStyle w:val="BodyText"/>
        <w:spacing w:before="0" w:after="120"/>
        <w:ind w:left="180" w:right="-14"/>
      </w:pPr>
      <w:r w:rsidRPr="00B56D6B">
        <w:t>A spreadsheet or a computer algebra system (CAS) can be used to experiment with algebraic expressions, perform complicated algebraic manipulations, and understand how algebraic manipulations behave.</w:t>
      </w:r>
    </w:p>
    <w:p w14:paraId="0EC0A8FA" w14:textId="2D73FA63" w:rsidR="00F6485E" w:rsidRPr="00B56D6B" w:rsidRDefault="00F6485E" w:rsidP="00F6485E">
      <w:pPr>
        <w:pStyle w:val="Heading4"/>
      </w:pPr>
      <w:r w:rsidRPr="00B56D6B">
        <w:t xml:space="preserve">Equations and inequalities </w:t>
      </w:r>
    </w:p>
    <w:p w14:paraId="70F4F85D" w14:textId="525B2C55" w:rsidR="00F6485E" w:rsidRPr="00B56D6B" w:rsidRDefault="00F6485E" w:rsidP="00F6485E">
      <w:pPr>
        <w:pStyle w:val="BodyText"/>
        <w:spacing w:before="0" w:after="120"/>
        <w:ind w:right="-14"/>
      </w:pPr>
      <w:r w:rsidRPr="04CA56F2">
        <w:rPr>
          <w:lang w:val="en-US"/>
        </w:rPr>
        <w:t>An equation is a statement of equality between two expressions, often viewed as a question asking for which values of the variables the expressions on either side are in fact equal. These values are the solutions to the equation. An identity, in contrast, is true for all values of the variables; identities are often developed by rewriting an expression in an equivalent form.</w:t>
      </w:r>
    </w:p>
    <w:p w14:paraId="041B66BC" w14:textId="78620107" w:rsidR="00F6485E" w:rsidRPr="00B56D6B" w:rsidRDefault="00F6485E" w:rsidP="00F6485E">
      <w:pPr>
        <w:pStyle w:val="BodyText"/>
        <w:spacing w:before="0" w:after="120"/>
        <w:ind w:left="180" w:right="-14"/>
      </w:pPr>
      <w:r w:rsidRPr="00B56D6B">
        <w:t>The solutions of an equation in one variable form a set of numbers; the solutions of an equation in two variables form a set of ordered pairs of numbers, which can be plotted in the coordinate plane. Two or more equations and/or inequalities form a system. A solution for such a system must satisfy every equation and inequality in the system.</w:t>
      </w:r>
    </w:p>
    <w:p w14:paraId="16D7CEA5" w14:textId="7FC0A18B" w:rsidR="00F6485E" w:rsidRPr="00B56D6B" w:rsidRDefault="00F6485E" w:rsidP="00F6485E">
      <w:pPr>
        <w:pStyle w:val="BodyText"/>
        <w:spacing w:before="0" w:after="120"/>
        <w:ind w:left="180" w:right="-14"/>
      </w:pPr>
      <w:r w:rsidRPr="04CA56F2">
        <w:rPr>
          <w:lang w:val="en-US"/>
        </w:rPr>
        <w:t>An equation can often be solved by successively deducing from it one or more simpler equations. For example, one can add the same constant to both sides without changing the solutions, but squaring both sides might lead to extraneous solutions. Strategic competence in solving includes looking ahead for productive manipulations and anticipating the nature and number of solutions.</w:t>
      </w:r>
    </w:p>
    <w:p w14:paraId="7DCFBA6B" w14:textId="68B62C6F" w:rsidR="00F6485E" w:rsidRPr="00B56D6B" w:rsidRDefault="00F6485E" w:rsidP="00F6485E">
      <w:pPr>
        <w:pStyle w:val="BodyText"/>
        <w:spacing w:before="0" w:after="120"/>
        <w:ind w:left="180" w:right="-14"/>
      </w:pPr>
      <w:r w:rsidRPr="04CA56F2">
        <w:rPr>
          <w:lang w:val="en-US"/>
        </w:rPr>
        <w:t>Some equations have no solutions in a given number system, but have a solution in a larger system. For example, the solution of x + 1 = 0 is an integer, not a whole number; the solution of 2x + 1 = 0 is a rational number, not an integer; the solutions of x2 – 2 = 0 are real numbers, not rational numbers; and the solutions of x2 + 2 = 0 are complex numbers, not real numbers.</w:t>
      </w:r>
    </w:p>
    <w:p w14:paraId="2E5739E9" w14:textId="126FCF6A" w:rsidR="00F6485E" w:rsidRPr="00B56D6B" w:rsidRDefault="00F6485E" w:rsidP="00F6485E">
      <w:pPr>
        <w:pStyle w:val="BodyText"/>
        <w:spacing w:before="0" w:after="120"/>
        <w:ind w:left="180" w:right="-14"/>
      </w:pPr>
      <w:r w:rsidRPr="04CA56F2">
        <w:rPr>
          <w:lang w:val="en-US"/>
        </w:rPr>
        <w:t>The same solution techniques used to solve equations can be used to rearrange formulas. For example, the formula for the area of a trapezoid, A = ((b1+b2)/2)h, can be solved for h using the same deductive process.</w:t>
      </w:r>
    </w:p>
    <w:p w14:paraId="5D98E474" w14:textId="09448BA0" w:rsidR="00F6485E" w:rsidRPr="00B56D6B" w:rsidRDefault="00F6485E" w:rsidP="00F6485E">
      <w:pPr>
        <w:pStyle w:val="BodyText"/>
        <w:spacing w:before="0" w:after="120"/>
        <w:ind w:left="180" w:right="-14"/>
      </w:pPr>
      <w:r w:rsidRPr="00B56D6B">
        <w:t>Inequalities can be solved by reasoning about the properties of inequality. Many, but not all, of the properties of equality continue to hold for inequalities and can be useful in solving them.</w:t>
      </w:r>
    </w:p>
    <w:p w14:paraId="4D812FAC" w14:textId="77777777" w:rsidR="00F6485E" w:rsidRPr="00B56D6B" w:rsidRDefault="00F6485E" w:rsidP="00F6485E">
      <w:pPr>
        <w:pStyle w:val="BodyText"/>
        <w:spacing w:before="0" w:after="120"/>
        <w:ind w:right="-14"/>
      </w:pPr>
      <w:r w:rsidRPr="00B56D6B">
        <w:t> </w:t>
      </w:r>
    </w:p>
    <w:p w14:paraId="7914D26F" w14:textId="759950B7" w:rsidR="00F6485E" w:rsidRPr="00B56D6B" w:rsidRDefault="00F6485E" w:rsidP="00F6485E">
      <w:pPr>
        <w:pStyle w:val="Heading4"/>
      </w:pPr>
      <w:r w:rsidRPr="00B56D6B">
        <w:lastRenderedPageBreak/>
        <w:t xml:space="preserve">Connections to Functions and Modeling </w:t>
      </w:r>
    </w:p>
    <w:p w14:paraId="700ECB26" w14:textId="1A563AA7" w:rsidR="00F6485E" w:rsidRPr="00B56D6B" w:rsidRDefault="00F6485E" w:rsidP="00F6485E">
      <w:pPr>
        <w:pStyle w:val="BodyText"/>
        <w:spacing w:before="0" w:after="120"/>
        <w:ind w:right="-14"/>
      </w:pPr>
      <w:r w:rsidRPr="00B56D6B">
        <w:t>Expressions can define functions, and equivalent expressions define the same function. Asking when two functions have the same value for the same input leads to an equation; graphing the two functions allows for finding approximate solutions of the equation. Converting a verbal description to an equation, inequality, or system of these is an essential skill in modeling.</w:t>
      </w:r>
    </w:p>
    <w:p w14:paraId="70AC6390" w14:textId="64798418" w:rsidR="00F6485E" w:rsidRPr="00B56D6B" w:rsidRDefault="00F6485E" w:rsidP="00F6485E">
      <w:pPr>
        <w:pStyle w:val="Heading4"/>
      </w:pPr>
      <w:r w:rsidRPr="00B56D6B">
        <w:t xml:space="preserve">Numbers and Number Systems </w:t>
      </w:r>
    </w:p>
    <w:p w14:paraId="11282947" w14:textId="51FCF769" w:rsidR="00F6485E" w:rsidRPr="00B56D6B" w:rsidRDefault="00F6485E" w:rsidP="00F6485E">
      <w:pPr>
        <w:pStyle w:val="BodyText"/>
        <w:spacing w:before="0" w:after="120"/>
        <w:ind w:right="-14"/>
      </w:pPr>
      <w:r w:rsidRPr="04CA56F2">
        <w:rPr>
          <w:lang w:val="en-US"/>
        </w:rPr>
        <w:t>During the years from kindergarten to eighth grade, students must repeatedly extend their conception of number. At first, “number” means “counting number”: 1, 2, 3... Soon after that, 0 is used to represent “none” and the whole numbers are formed by the counting numbers together with zero. The next extension is fractions. At first, fractions are barely numbers and tied strongly to pictorial representations. Yet by the time students understand division of fractions, they have a strong concept of fractions as numbers and have connected them, via their decimal representations, with the base-ten system used to represent the whole numbers. During middle school, fractions are augmented by negative fractions to form the rational numbers. In Grade 8, students extend this system once more, augmenting the rational numbers with the irrational numbers to form the real numbers. In high school, students will be exposed to yet another extension of number, when the real numbers are augmented by the imaginary numbers to form the complex numbers.</w:t>
      </w:r>
    </w:p>
    <w:p w14:paraId="1E26B8CE" w14:textId="4EF67DA1" w:rsidR="00F6485E" w:rsidRPr="00B56D6B" w:rsidRDefault="00F6485E" w:rsidP="002526D4">
      <w:pPr>
        <w:pStyle w:val="BodyText"/>
        <w:spacing w:before="0" w:after="120"/>
        <w:ind w:left="180" w:right="-14"/>
      </w:pPr>
      <w:r w:rsidRPr="04CA56F2">
        <w:rPr>
          <w:lang w:val="en-US"/>
        </w:rPr>
        <w:t xml:space="preserve">With each extension of number, the meanings of addition, subtraction, multiplication, and division are extended. In each new number system—integers, rational numbers, </w:t>
      </w:r>
      <w:r w:rsidR="002526D4" w:rsidRPr="04CA56F2">
        <w:rPr>
          <w:lang w:val="en-US"/>
        </w:rPr>
        <w:t xml:space="preserve">and </w:t>
      </w:r>
      <w:r w:rsidRPr="04CA56F2">
        <w:rPr>
          <w:lang w:val="en-US"/>
        </w:rPr>
        <w:t>real numbers—the four operations stay the same in two important ways: They have the commutative, associative, and distributive properties and their new meanings are consistent with their previous meanings.</w:t>
      </w:r>
    </w:p>
    <w:p w14:paraId="7F4CA8E6" w14:textId="600B55B9" w:rsidR="00F6485E" w:rsidRPr="00B56D6B" w:rsidRDefault="00F6485E" w:rsidP="002526D4">
      <w:pPr>
        <w:pStyle w:val="BodyText"/>
        <w:spacing w:before="0" w:after="120"/>
        <w:ind w:left="180" w:right="-14"/>
      </w:pPr>
      <w:r w:rsidRPr="00B56D6B">
        <w:t>Extending the properties of whole-number exponents leads to new and productive notation. For example, properties of whole-number exponents suggest that (51/3)3 should be 5(1/3)3 = 51 = 5 and that 51/3 should be the cube root of 5.</w:t>
      </w:r>
    </w:p>
    <w:p w14:paraId="69BA4DB0" w14:textId="18BFA158" w:rsidR="00F6485E" w:rsidRPr="00B56D6B" w:rsidRDefault="00F6485E" w:rsidP="002526D4">
      <w:pPr>
        <w:pStyle w:val="BodyText"/>
        <w:spacing w:before="0" w:after="120"/>
        <w:ind w:left="180" w:right="-14"/>
      </w:pPr>
      <w:r w:rsidRPr="00B56D6B">
        <w:t>Calculators, spreadsheets, and computer algebra systems can provide ways for students to become better acquainted with these new number systems and their notation. They can be used to generate data for numerical experiments, to help understand the workings of matrix, vector, and complex number algebra, and to experiment with non-integer exponents.</w:t>
      </w:r>
    </w:p>
    <w:p w14:paraId="77627AF6" w14:textId="7365552F" w:rsidR="002526D4" w:rsidRPr="00B56D6B" w:rsidRDefault="00F6485E" w:rsidP="002526D4">
      <w:pPr>
        <w:pStyle w:val="Heading4"/>
      </w:pPr>
      <w:r w:rsidRPr="00B56D6B">
        <w:t xml:space="preserve">Quantities </w:t>
      </w:r>
    </w:p>
    <w:p w14:paraId="311C9FFE" w14:textId="107BC5DD" w:rsidR="00613502" w:rsidRPr="00B56D6B" w:rsidRDefault="00F6485E" w:rsidP="00F6485E">
      <w:pPr>
        <w:pStyle w:val="BodyText"/>
        <w:spacing w:before="0" w:after="120"/>
        <w:ind w:right="-14"/>
      </w:pPr>
      <w:r w:rsidRPr="04CA56F2">
        <w:rPr>
          <w:lang w:val="en-US"/>
        </w:rPr>
        <w:t>In real world problems, the answers are usually not numbers but quantities: numbers with units, which involves measurement. In their work in measurement up through Grade 8, students primarily measure commonly used attributes such as length, area, and volume. In high school, students encounter a wider variety of units in modeling, e.g., acceleration, currency conversions, derived quantities such as person-hours and heating degree days, social science rates such as per-capita income, and rates in everyday life such as points scored per game or batting averages. They also encounter novel situations in which they themselves must conceive the attributes of interest. For example, to find a good measure of overall highway safety, they might propose measures such as fatalities per year, fatalities per year per driver, or fatalities per vehicle-mile traveled. Such a conceptual process is sometimes called quantification. Quantification is important for science, as when surface area suddenly “stands out” as an important variable in evaporation. Quantification is also important for companies, which must conceptualize relevant attributes and create or choose suitable measures for them.</w:t>
      </w:r>
    </w:p>
    <w:p w14:paraId="21F7F2AA" w14:textId="77777777" w:rsidR="002526D4" w:rsidRPr="00B56D6B" w:rsidRDefault="002526D4">
      <w:pPr>
        <w:rPr>
          <w:rFonts w:asciiTheme="minorHAnsi" w:eastAsiaTheme="majorEastAsia" w:hAnsiTheme="minorHAnsi" w:cstheme="minorHAnsi"/>
          <w:b/>
          <w:noProof/>
          <w:sz w:val="24"/>
          <w:szCs w:val="24"/>
          <w:lang w:val="en-US"/>
        </w:rPr>
      </w:pPr>
      <w:r w:rsidRPr="00B56D6B">
        <w:br w:type="page"/>
      </w:r>
    </w:p>
    <w:p w14:paraId="323296C9" w14:textId="0B4F43FC" w:rsidR="00613502" w:rsidRPr="00B56D6B" w:rsidRDefault="00613502" w:rsidP="00613502">
      <w:pPr>
        <w:pStyle w:val="Heading3"/>
      </w:pPr>
      <w:r w:rsidRPr="00B56D6B">
        <w:lastRenderedPageBreak/>
        <w:t>Domains and Clusters</w:t>
      </w:r>
    </w:p>
    <w:p w14:paraId="4AF274BF" w14:textId="3324241B" w:rsidR="002526D4" w:rsidRPr="00B56D6B" w:rsidRDefault="002526D4" w:rsidP="002526D4">
      <w:pPr>
        <w:pStyle w:val="Heading4"/>
      </w:pPr>
      <w:r w:rsidRPr="00B56D6B">
        <w:t>HS.AEE - Algebraic Reasoning: Expressions and Equations</w:t>
      </w:r>
    </w:p>
    <w:p w14:paraId="5275AAC9" w14:textId="4AC8AAC2" w:rsidR="002526D4" w:rsidRPr="00B56D6B" w:rsidRDefault="00585636" w:rsidP="003929FE">
      <w:pPr>
        <w:pStyle w:val="BodyText"/>
        <w:numPr>
          <w:ilvl w:val="0"/>
          <w:numId w:val="560"/>
        </w:numPr>
        <w:spacing w:before="0" w:after="80"/>
        <w:ind w:right="-14"/>
      </w:pPr>
      <w:r w:rsidRPr="00B56D6B">
        <w:rPr>
          <w:noProof/>
          <w:lang w:val="en-US"/>
        </w:rPr>
        <w:drawing>
          <wp:anchor distT="0" distB="0" distL="114300" distR="114300" simplePos="0" relativeHeight="251660482" behindDoc="0" locked="0" layoutInCell="1" allowOverlap="1" wp14:anchorId="28B6F2E5" wp14:editId="215B7791">
            <wp:simplePos x="0" y="0"/>
            <wp:positionH relativeFrom="column">
              <wp:posOffset>205740</wp:posOffset>
            </wp:positionH>
            <wp:positionV relativeFrom="paragraph">
              <wp:posOffset>36195</wp:posOffset>
            </wp:positionV>
            <wp:extent cx="137160" cy="131445"/>
            <wp:effectExtent l="0" t="0" r="0" b="1905"/>
            <wp:wrapNone/>
            <wp:docPr id="1744550982" name="Picture 17445509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5" name="Picture 1835">
                      <a:extLst>
                        <a:ext uri="{C183D7F6-B498-43B3-948B-1728B52AA6E4}">
                          <adec:decorative xmlns:adec="http://schemas.microsoft.com/office/drawing/2017/decorative" val="1"/>
                        </a:ext>
                      </a:extLst>
                    </pic:cNvPr>
                    <pic:cNvPicPr/>
                  </pic:nvPicPr>
                  <pic:blipFill>
                    <a:blip r:embed="rId133">
                      <a:extLst>
                        <a:ext uri="{28A0092B-C50C-407E-A947-70E740481C1C}">
                          <a14:useLocalDpi xmlns:a14="http://schemas.microsoft.com/office/drawing/2010/main" val="0"/>
                        </a:ext>
                      </a:extLst>
                    </a:blip>
                    <a:stretch>
                      <a:fillRect/>
                    </a:stretch>
                  </pic:blipFill>
                  <pic:spPr>
                    <a:xfrm>
                      <a:off x="0" y="0"/>
                      <a:ext cx="137160" cy="131445"/>
                    </a:xfrm>
                    <a:prstGeom prst="rect">
                      <a:avLst/>
                    </a:prstGeom>
                  </pic:spPr>
                </pic:pic>
              </a:graphicData>
            </a:graphic>
            <wp14:sizeRelH relativeFrom="page">
              <wp14:pctWidth>0</wp14:pctWidth>
            </wp14:sizeRelH>
            <wp14:sizeRelV relativeFrom="page">
              <wp14:pctHeight>0</wp14:pctHeight>
            </wp14:sizeRelV>
          </wp:anchor>
        </w:drawing>
      </w:r>
      <w:hyperlink w:anchor="_Cluster:_HS.AEE.A_-" w:history="1">
        <w:r w:rsidR="002526D4" w:rsidRPr="00B56D6B">
          <w:rPr>
            <w:rStyle w:val="Hyperlink"/>
          </w:rPr>
          <w:t>HS.AEE.A</w:t>
        </w:r>
      </w:hyperlink>
      <w:r w:rsidR="002526D4" w:rsidRPr="00B56D6B">
        <w:t xml:space="preserve"> Use algebraic reasoning to rewrite expressions in equivalent forms. </w:t>
      </w:r>
    </w:p>
    <w:p w14:paraId="0725D457" w14:textId="646D9994" w:rsidR="002526D4" w:rsidRPr="00B56D6B" w:rsidRDefault="00D83393" w:rsidP="003929FE">
      <w:pPr>
        <w:pStyle w:val="BodyText"/>
        <w:numPr>
          <w:ilvl w:val="0"/>
          <w:numId w:val="560"/>
        </w:numPr>
        <w:spacing w:before="0" w:after="80"/>
        <w:ind w:right="-14"/>
      </w:pPr>
      <w:r w:rsidRPr="00B56D6B">
        <w:rPr>
          <w:noProof/>
          <w:lang w:val="en-US"/>
        </w:rPr>
        <w:drawing>
          <wp:anchor distT="0" distB="0" distL="114300" distR="114300" simplePos="0" relativeHeight="251658413" behindDoc="0" locked="0" layoutInCell="1" allowOverlap="1" wp14:anchorId="678A3180" wp14:editId="12C32686">
            <wp:simplePos x="0" y="0"/>
            <wp:positionH relativeFrom="column">
              <wp:posOffset>201295</wp:posOffset>
            </wp:positionH>
            <wp:positionV relativeFrom="paragraph">
              <wp:posOffset>43180</wp:posOffset>
            </wp:positionV>
            <wp:extent cx="137160" cy="124691"/>
            <wp:effectExtent l="0" t="0" r="0" b="8890"/>
            <wp:wrapNone/>
            <wp:docPr id="1903" name="Picture 190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3" name="Picture 1903">
                      <a:extLst>
                        <a:ext uri="{C183D7F6-B498-43B3-948B-1728B52AA6E4}">
                          <adec:decorative xmlns:adec="http://schemas.microsoft.com/office/drawing/2017/decorative" val="1"/>
                        </a:ext>
                      </a:extLst>
                    </pic:cNvPr>
                    <pic:cNvPicPr/>
                  </pic:nvPicPr>
                  <pic:blipFill>
                    <a:blip r:embed="rId134">
                      <a:extLst>
                        <a:ext uri="{28A0092B-C50C-407E-A947-70E740481C1C}">
                          <a14:useLocalDpi xmlns:a14="http://schemas.microsoft.com/office/drawing/2010/main" val="0"/>
                        </a:ext>
                      </a:extLst>
                    </a:blip>
                    <a:stretch>
                      <a:fillRect/>
                    </a:stretch>
                  </pic:blipFill>
                  <pic:spPr>
                    <a:xfrm>
                      <a:off x="0" y="0"/>
                      <a:ext cx="137160" cy="124691"/>
                    </a:xfrm>
                    <a:prstGeom prst="rect">
                      <a:avLst/>
                    </a:prstGeom>
                  </pic:spPr>
                </pic:pic>
              </a:graphicData>
            </a:graphic>
            <wp14:sizeRelH relativeFrom="page">
              <wp14:pctWidth>0</wp14:pctWidth>
            </wp14:sizeRelH>
            <wp14:sizeRelV relativeFrom="page">
              <wp14:pctHeight>0</wp14:pctHeight>
            </wp14:sizeRelV>
          </wp:anchor>
        </w:drawing>
      </w:r>
      <w:hyperlink w:anchor="_Cluster:_HS.AEE.B_-" w:history="1">
        <w:r w:rsidR="002526D4" w:rsidRPr="00B56D6B">
          <w:rPr>
            <w:rStyle w:val="Hyperlink"/>
          </w:rPr>
          <w:t>HS.AEE.B</w:t>
        </w:r>
      </w:hyperlink>
      <w:r w:rsidR="002526D4" w:rsidRPr="00B56D6B">
        <w:t xml:space="preserve"> Use algebraic reasoning to find solutions to an equation, inequality, and systems of equations or inequalities.</w:t>
      </w:r>
    </w:p>
    <w:p w14:paraId="514FAF9F" w14:textId="1FB9287C" w:rsidR="002526D4" w:rsidRPr="00B56D6B" w:rsidRDefault="00D83393" w:rsidP="003929FE">
      <w:pPr>
        <w:pStyle w:val="BodyText"/>
        <w:numPr>
          <w:ilvl w:val="0"/>
          <w:numId w:val="560"/>
        </w:numPr>
        <w:spacing w:before="0" w:after="80"/>
        <w:ind w:right="-14"/>
      </w:pPr>
      <w:r w:rsidRPr="00B56D6B">
        <w:rPr>
          <w:noProof/>
          <w:lang w:val="en-US"/>
        </w:rPr>
        <w:drawing>
          <wp:anchor distT="0" distB="0" distL="114300" distR="114300" simplePos="0" relativeHeight="251658411" behindDoc="0" locked="0" layoutInCell="1" allowOverlap="1" wp14:anchorId="0F78EFB0" wp14:editId="7EE4187F">
            <wp:simplePos x="0" y="0"/>
            <wp:positionH relativeFrom="column">
              <wp:posOffset>201295</wp:posOffset>
            </wp:positionH>
            <wp:positionV relativeFrom="paragraph">
              <wp:posOffset>33655</wp:posOffset>
            </wp:positionV>
            <wp:extent cx="137160" cy="131445"/>
            <wp:effectExtent l="0" t="0" r="0" b="1905"/>
            <wp:wrapNone/>
            <wp:docPr id="1898" name="Picture 189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8" name="Picture 1898">
                      <a:extLst>
                        <a:ext uri="{C183D7F6-B498-43B3-948B-1728B52AA6E4}">
                          <adec:decorative xmlns:adec="http://schemas.microsoft.com/office/drawing/2017/decorative" val="1"/>
                        </a:ext>
                      </a:extLst>
                    </pic:cNvPr>
                    <pic:cNvPicPr/>
                  </pic:nvPicPr>
                  <pic:blipFill>
                    <a:blip r:embed="rId135">
                      <a:extLst>
                        <a:ext uri="{28A0092B-C50C-407E-A947-70E740481C1C}">
                          <a14:useLocalDpi xmlns:a14="http://schemas.microsoft.com/office/drawing/2010/main" val="0"/>
                        </a:ext>
                      </a:extLst>
                    </a:blip>
                    <a:stretch>
                      <a:fillRect/>
                    </a:stretch>
                  </pic:blipFill>
                  <pic:spPr>
                    <a:xfrm>
                      <a:off x="0" y="0"/>
                      <a:ext cx="137160" cy="131445"/>
                    </a:xfrm>
                    <a:prstGeom prst="rect">
                      <a:avLst/>
                    </a:prstGeom>
                  </pic:spPr>
                </pic:pic>
              </a:graphicData>
            </a:graphic>
            <wp14:sizeRelH relativeFrom="page">
              <wp14:pctWidth>0</wp14:pctWidth>
            </wp14:sizeRelH>
            <wp14:sizeRelV relativeFrom="page">
              <wp14:pctHeight>0</wp14:pctHeight>
            </wp14:sizeRelV>
          </wp:anchor>
        </w:drawing>
      </w:r>
      <w:hyperlink w:anchor="_Cluster:_HS.AEE.C_-" w:history="1">
        <w:r w:rsidR="002526D4" w:rsidRPr="04CA56F2">
          <w:rPr>
            <w:rStyle w:val="Hyperlink"/>
            <w:lang w:val="en-US"/>
          </w:rPr>
          <w:t>HS.AEE.C</w:t>
        </w:r>
      </w:hyperlink>
      <w:r w:rsidR="002526D4" w:rsidRPr="04CA56F2">
        <w:rPr>
          <w:lang w:val="en-US"/>
        </w:rPr>
        <w:t xml:space="preserve"> Analyze the structure of an equation or inequality to determine an efficient strategy to find and justify a solution.</w:t>
      </w:r>
    </w:p>
    <w:p w14:paraId="7911526E" w14:textId="56E28301" w:rsidR="002526D4" w:rsidRPr="00B56D6B" w:rsidRDefault="00D83393" w:rsidP="003929FE">
      <w:pPr>
        <w:pStyle w:val="BodyText"/>
        <w:numPr>
          <w:ilvl w:val="0"/>
          <w:numId w:val="560"/>
        </w:numPr>
        <w:spacing w:before="0" w:after="80"/>
        <w:ind w:right="-14"/>
      </w:pPr>
      <w:r w:rsidRPr="00B56D6B">
        <w:rPr>
          <w:noProof/>
          <w:lang w:val="en-US"/>
        </w:rPr>
        <w:drawing>
          <wp:anchor distT="0" distB="0" distL="114300" distR="114300" simplePos="0" relativeHeight="251658408" behindDoc="0" locked="0" layoutInCell="1" allowOverlap="1" wp14:anchorId="5031171E" wp14:editId="7ACA3B85">
            <wp:simplePos x="0" y="0"/>
            <wp:positionH relativeFrom="column">
              <wp:posOffset>201295</wp:posOffset>
            </wp:positionH>
            <wp:positionV relativeFrom="paragraph">
              <wp:posOffset>34925</wp:posOffset>
            </wp:positionV>
            <wp:extent cx="137160" cy="131445"/>
            <wp:effectExtent l="0" t="0" r="0" b="1905"/>
            <wp:wrapNone/>
            <wp:docPr id="1835" name="Picture 18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5" name="Picture 1835">
                      <a:extLst>
                        <a:ext uri="{C183D7F6-B498-43B3-948B-1728B52AA6E4}">
                          <adec:decorative xmlns:adec="http://schemas.microsoft.com/office/drawing/2017/decorative" val="1"/>
                        </a:ext>
                      </a:extLst>
                    </pic:cNvPr>
                    <pic:cNvPicPr/>
                  </pic:nvPicPr>
                  <pic:blipFill>
                    <a:blip r:embed="rId133">
                      <a:extLst>
                        <a:ext uri="{28A0092B-C50C-407E-A947-70E740481C1C}">
                          <a14:useLocalDpi xmlns:a14="http://schemas.microsoft.com/office/drawing/2010/main" val="0"/>
                        </a:ext>
                      </a:extLst>
                    </a:blip>
                    <a:stretch>
                      <a:fillRect/>
                    </a:stretch>
                  </pic:blipFill>
                  <pic:spPr>
                    <a:xfrm>
                      <a:off x="0" y="0"/>
                      <a:ext cx="137160" cy="131445"/>
                    </a:xfrm>
                    <a:prstGeom prst="rect">
                      <a:avLst/>
                    </a:prstGeom>
                  </pic:spPr>
                </pic:pic>
              </a:graphicData>
            </a:graphic>
            <wp14:sizeRelH relativeFrom="page">
              <wp14:pctWidth>0</wp14:pctWidth>
            </wp14:sizeRelH>
            <wp14:sizeRelV relativeFrom="page">
              <wp14:pctHeight>0</wp14:pctHeight>
            </wp14:sizeRelV>
          </wp:anchor>
        </w:drawing>
      </w:r>
      <w:hyperlink w:anchor="_Cluster:_HS.AEE.D_-" w:history="1">
        <w:r w:rsidR="002526D4" w:rsidRPr="00B56D6B">
          <w:rPr>
            <w:rStyle w:val="Hyperlink"/>
          </w:rPr>
          <w:t>HS.AEE.D</w:t>
        </w:r>
      </w:hyperlink>
      <w:r w:rsidR="002526D4" w:rsidRPr="00B56D6B">
        <w:t xml:space="preserve"> Make predictions in different applications using expressions, equations, and inequalities to analyze authentic contexts.</w:t>
      </w:r>
    </w:p>
    <w:p w14:paraId="5B6E69C4" w14:textId="31D2B966" w:rsidR="002526D4" w:rsidRPr="00B56D6B" w:rsidRDefault="002526D4" w:rsidP="002526D4">
      <w:pPr>
        <w:pStyle w:val="Heading4"/>
      </w:pPr>
      <w:r w:rsidRPr="00B56D6B">
        <w:t>HS.AFN - Algebraic Reasoning: Functions</w:t>
      </w:r>
    </w:p>
    <w:p w14:paraId="35DC5EDE" w14:textId="613BF375" w:rsidR="002526D4" w:rsidRPr="00B56D6B" w:rsidRDefault="00D83393" w:rsidP="003929FE">
      <w:pPr>
        <w:pStyle w:val="BodyText"/>
        <w:numPr>
          <w:ilvl w:val="0"/>
          <w:numId w:val="560"/>
        </w:numPr>
        <w:spacing w:before="0" w:after="80"/>
        <w:ind w:right="-14"/>
      </w:pPr>
      <w:r w:rsidRPr="00B56D6B">
        <w:rPr>
          <w:noProof/>
          <w:lang w:val="en-US"/>
        </w:rPr>
        <w:drawing>
          <wp:anchor distT="0" distB="0" distL="114300" distR="114300" simplePos="0" relativeHeight="251658407" behindDoc="0" locked="0" layoutInCell="1" allowOverlap="1" wp14:anchorId="7E983388" wp14:editId="6480A914">
            <wp:simplePos x="0" y="0"/>
            <wp:positionH relativeFrom="column">
              <wp:posOffset>201295</wp:posOffset>
            </wp:positionH>
            <wp:positionV relativeFrom="paragraph">
              <wp:posOffset>29845</wp:posOffset>
            </wp:positionV>
            <wp:extent cx="137160" cy="131445"/>
            <wp:effectExtent l="0" t="0" r="0" b="1905"/>
            <wp:wrapNone/>
            <wp:docPr id="1699" name="Picture 169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9" name="Picture 1699">
                      <a:extLst>
                        <a:ext uri="{C183D7F6-B498-43B3-948B-1728B52AA6E4}">
                          <adec:decorative xmlns:adec="http://schemas.microsoft.com/office/drawing/2017/decorative" val="1"/>
                        </a:ext>
                      </a:extLst>
                    </pic:cNvPr>
                    <pic:cNvPicPr/>
                  </pic:nvPicPr>
                  <pic:blipFill>
                    <a:blip r:embed="rId133">
                      <a:extLst>
                        <a:ext uri="{28A0092B-C50C-407E-A947-70E740481C1C}">
                          <a14:useLocalDpi xmlns:a14="http://schemas.microsoft.com/office/drawing/2010/main" val="0"/>
                        </a:ext>
                      </a:extLst>
                    </a:blip>
                    <a:stretch>
                      <a:fillRect/>
                    </a:stretch>
                  </pic:blipFill>
                  <pic:spPr>
                    <a:xfrm>
                      <a:off x="0" y="0"/>
                      <a:ext cx="137160" cy="131445"/>
                    </a:xfrm>
                    <a:prstGeom prst="rect">
                      <a:avLst/>
                    </a:prstGeom>
                  </pic:spPr>
                </pic:pic>
              </a:graphicData>
            </a:graphic>
            <wp14:sizeRelH relativeFrom="page">
              <wp14:pctWidth>0</wp14:pctWidth>
            </wp14:sizeRelH>
            <wp14:sizeRelV relativeFrom="page">
              <wp14:pctHeight>0</wp14:pctHeight>
            </wp14:sizeRelV>
          </wp:anchor>
        </w:drawing>
      </w:r>
      <w:hyperlink w:anchor="_Cluster:_HS.AFN.A_-" w:history="1">
        <w:r w:rsidR="002526D4" w:rsidRPr="00B56D6B">
          <w:rPr>
            <w:rStyle w:val="Hyperlink"/>
          </w:rPr>
          <w:t>HS.AFN.A</w:t>
        </w:r>
      </w:hyperlink>
      <w:r w:rsidR="002526D4" w:rsidRPr="00B56D6B">
        <w:t xml:space="preserve"> Describe functions by using both symbolic and graphical representations. </w:t>
      </w:r>
    </w:p>
    <w:p w14:paraId="62303C3E" w14:textId="1E43643A" w:rsidR="002526D4" w:rsidRPr="00B56D6B" w:rsidRDefault="00D83393" w:rsidP="003929FE">
      <w:pPr>
        <w:pStyle w:val="BodyText"/>
        <w:numPr>
          <w:ilvl w:val="0"/>
          <w:numId w:val="560"/>
        </w:numPr>
        <w:spacing w:before="0" w:after="80"/>
        <w:ind w:right="-14"/>
      </w:pPr>
      <w:r w:rsidRPr="00B56D6B">
        <w:rPr>
          <w:noProof/>
          <w:lang w:val="en-US"/>
        </w:rPr>
        <w:drawing>
          <wp:anchor distT="0" distB="0" distL="114300" distR="114300" simplePos="0" relativeHeight="251658412" behindDoc="0" locked="0" layoutInCell="1" allowOverlap="1" wp14:anchorId="5FFFFD7E" wp14:editId="1E394075">
            <wp:simplePos x="0" y="0"/>
            <wp:positionH relativeFrom="column">
              <wp:posOffset>201295</wp:posOffset>
            </wp:positionH>
            <wp:positionV relativeFrom="paragraph">
              <wp:posOffset>36195</wp:posOffset>
            </wp:positionV>
            <wp:extent cx="137160" cy="131445"/>
            <wp:effectExtent l="0" t="0" r="0" b="1905"/>
            <wp:wrapNone/>
            <wp:docPr id="1902" name="Picture 190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2" name="Picture 1902">
                      <a:extLst>
                        <a:ext uri="{C183D7F6-B498-43B3-948B-1728B52AA6E4}">
                          <adec:decorative xmlns:adec="http://schemas.microsoft.com/office/drawing/2017/decorative" val="1"/>
                        </a:ext>
                      </a:extLst>
                    </pic:cNvPr>
                    <pic:cNvPicPr/>
                  </pic:nvPicPr>
                  <pic:blipFill>
                    <a:blip r:embed="rId135">
                      <a:extLst>
                        <a:ext uri="{28A0092B-C50C-407E-A947-70E740481C1C}">
                          <a14:useLocalDpi xmlns:a14="http://schemas.microsoft.com/office/drawing/2010/main" val="0"/>
                        </a:ext>
                      </a:extLst>
                    </a:blip>
                    <a:stretch>
                      <a:fillRect/>
                    </a:stretch>
                  </pic:blipFill>
                  <pic:spPr>
                    <a:xfrm>
                      <a:off x="0" y="0"/>
                      <a:ext cx="137160" cy="131445"/>
                    </a:xfrm>
                    <a:prstGeom prst="rect">
                      <a:avLst/>
                    </a:prstGeom>
                  </pic:spPr>
                </pic:pic>
              </a:graphicData>
            </a:graphic>
            <wp14:sizeRelH relativeFrom="page">
              <wp14:pctWidth>0</wp14:pctWidth>
            </wp14:sizeRelH>
            <wp14:sizeRelV relativeFrom="page">
              <wp14:pctHeight>0</wp14:pctHeight>
            </wp14:sizeRelV>
          </wp:anchor>
        </w:drawing>
      </w:r>
      <w:hyperlink w:anchor="_Cluster:_HS.AFN.B_-" w:history="1">
        <w:r w:rsidR="002526D4" w:rsidRPr="00B56D6B">
          <w:rPr>
            <w:rStyle w:val="Hyperlink"/>
          </w:rPr>
          <w:t>HS.AFN.B</w:t>
        </w:r>
      </w:hyperlink>
      <w:r w:rsidR="002526D4" w:rsidRPr="00B56D6B">
        <w:t xml:space="preserve"> Compare and relate functions using common attributes. </w:t>
      </w:r>
    </w:p>
    <w:p w14:paraId="6F840F4E" w14:textId="459252B6" w:rsidR="002526D4" w:rsidRPr="00B56D6B" w:rsidRDefault="00D83393" w:rsidP="003929FE">
      <w:pPr>
        <w:pStyle w:val="BodyText"/>
        <w:numPr>
          <w:ilvl w:val="0"/>
          <w:numId w:val="560"/>
        </w:numPr>
        <w:spacing w:before="0" w:after="80"/>
        <w:ind w:right="-14"/>
      </w:pPr>
      <w:r w:rsidRPr="00B56D6B">
        <w:rPr>
          <w:noProof/>
          <w:lang w:val="en-US"/>
        </w:rPr>
        <w:drawing>
          <wp:anchor distT="0" distB="0" distL="114300" distR="114300" simplePos="0" relativeHeight="251658409" behindDoc="0" locked="0" layoutInCell="1" allowOverlap="1" wp14:anchorId="51269FDF" wp14:editId="156A82A7">
            <wp:simplePos x="0" y="0"/>
            <wp:positionH relativeFrom="column">
              <wp:posOffset>201295</wp:posOffset>
            </wp:positionH>
            <wp:positionV relativeFrom="paragraph">
              <wp:posOffset>42545</wp:posOffset>
            </wp:positionV>
            <wp:extent cx="137160" cy="131445"/>
            <wp:effectExtent l="0" t="0" r="0" b="1905"/>
            <wp:wrapNone/>
            <wp:docPr id="1853" name="Picture 18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3" name="Picture 1853">
                      <a:extLst>
                        <a:ext uri="{C183D7F6-B498-43B3-948B-1728B52AA6E4}">
                          <adec:decorative xmlns:adec="http://schemas.microsoft.com/office/drawing/2017/decorative" val="1"/>
                        </a:ext>
                      </a:extLst>
                    </pic:cNvPr>
                    <pic:cNvPicPr/>
                  </pic:nvPicPr>
                  <pic:blipFill>
                    <a:blip r:embed="rId133">
                      <a:extLst>
                        <a:ext uri="{28A0092B-C50C-407E-A947-70E740481C1C}">
                          <a14:useLocalDpi xmlns:a14="http://schemas.microsoft.com/office/drawing/2010/main" val="0"/>
                        </a:ext>
                      </a:extLst>
                    </a:blip>
                    <a:stretch>
                      <a:fillRect/>
                    </a:stretch>
                  </pic:blipFill>
                  <pic:spPr>
                    <a:xfrm>
                      <a:off x="0" y="0"/>
                      <a:ext cx="137160" cy="131445"/>
                    </a:xfrm>
                    <a:prstGeom prst="rect">
                      <a:avLst/>
                    </a:prstGeom>
                  </pic:spPr>
                </pic:pic>
              </a:graphicData>
            </a:graphic>
            <wp14:sizeRelH relativeFrom="page">
              <wp14:pctWidth>0</wp14:pctWidth>
            </wp14:sizeRelH>
            <wp14:sizeRelV relativeFrom="page">
              <wp14:pctHeight>0</wp14:pctHeight>
            </wp14:sizeRelV>
          </wp:anchor>
        </w:drawing>
      </w:r>
      <w:hyperlink w:anchor="_Cluster:_HS.AFN.C_-" w:history="1">
        <w:r w:rsidR="002526D4" w:rsidRPr="00B56D6B">
          <w:rPr>
            <w:rStyle w:val="Hyperlink"/>
          </w:rPr>
          <w:t>HS.AFN.C</w:t>
        </w:r>
      </w:hyperlink>
      <w:r w:rsidR="002526D4" w:rsidRPr="00B56D6B">
        <w:t xml:space="preserve"> Represent functions graphically and interpret key features in terms of the equivalent symbolic representation.</w:t>
      </w:r>
    </w:p>
    <w:p w14:paraId="384C1C0C" w14:textId="0DE75B5D" w:rsidR="002526D4" w:rsidRPr="00B56D6B" w:rsidRDefault="00D83393" w:rsidP="003929FE">
      <w:pPr>
        <w:pStyle w:val="BodyText"/>
        <w:numPr>
          <w:ilvl w:val="0"/>
          <w:numId w:val="560"/>
        </w:numPr>
        <w:spacing w:before="0" w:after="80"/>
        <w:ind w:right="-14"/>
      </w:pPr>
      <w:r w:rsidRPr="00B56D6B">
        <w:rPr>
          <w:noProof/>
          <w:lang w:val="en-US"/>
        </w:rPr>
        <w:drawing>
          <wp:anchor distT="0" distB="0" distL="114300" distR="114300" simplePos="0" relativeHeight="251658406" behindDoc="0" locked="0" layoutInCell="1" allowOverlap="1" wp14:anchorId="2511845E" wp14:editId="0801CC8A">
            <wp:simplePos x="0" y="0"/>
            <wp:positionH relativeFrom="column">
              <wp:posOffset>201295</wp:posOffset>
            </wp:positionH>
            <wp:positionV relativeFrom="paragraph">
              <wp:posOffset>27940</wp:posOffset>
            </wp:positionV>
            <wp:extent cx="137160" cy="131445"/>
            <wp:effectExtent l="0" t="0" r="0" b="1905"/>
            <wp:wrapNone/>
            <wp:docPr id="1678" name="Picture 16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8" name="Picture 1678">
                      <a:extLst>
                        <a:ext uri="{C183D7F6-B498-43B3-948B-1728B52AA6E4}">
                          <adec:decorative xmlns:adec="http://schemas.microsoft.com/office/drawing/2017/decorative" val="1"/>
                        </a:ext>
                      </a:extLst>
                    </pic:cNvPr>
                    <pic:cNvPicPr/>
                  </pic:nvPicPr>
                  <pic:blipFill>
                    <a:blip r:embed="rId133">
                      <a:extLst>
                        <a:ext uri="{28A0092B-C50C-407E-A947-70E740481C1C}">
                          <a14:useLocalDpi xmlns:a14="http://schemas.microsoft.com/office/drawing/2010/main" val="0"/>
                        </a:ext>
                      </a:extLst>
                    </a:blip>
                    <a:stretch>
                      <a:fillRect/>
                    </a:stretch>
                  </pic:blipFill>
                  <pic:spPr>
                    <a:xfrm>
                      <a:off x="0" y="0"/>
                      <a:ext cx="137160" cy="131445"/>
                    </a:xfrm>
                    <a:prstGeom prst="rect">
                      <a:avLst/>
                    </a:prstGeom>
                  </pic:spPr>
                </pic:pic>
              </a:graphicData>
            </a:graphic>
            <wp14:sizeRelH relativeFrom="page">
              <wp14:pctWidth>0</wp14:pctWidth>
            </wp14:sizeRelH>
            <wp14:sizeRelV relativeFrom="page">
              <wp14:pctHeight>0</wp14:pctHeight>
            </wp14:sizeRelV>
          </wp:anchor>
        </w:drawing>
      </w:r>
      <w:hyperlink w:anchor="_Cluster:_HS.AFN.D_-" w:history="1">
        <w:r w:rsidR="002526D4" w:rsidRPr="00B56D6B">
          <w:rPr>
            <w:rStyle w:val="Hyperlink"/>
          </w:rPr>
          <w:t>HS.AFN.D</w:t>
        </w:r>
      </w:hyperlink>
      <w:r w:rsidR="002526D4" w:rsidRPr="00B56D6B">
        <w:t xml:space="preserve"> Model a wide variety of authentic situations using functions through the process of making and changing assumptions, assigning variables, and finding solutions to contextual problems. </w:t>
      </w:r>
    </w:p>
    <w:p w14:paraId="6250D907" w14:textId="16B770A9" w:rsidR="002526D4" w:rsidRPr="00B56D6B" w:rsidRDefault="002526D4" w:rsidP="002526D4">
      <w:pPr>
        <w:pStyle w:val="Heading4"/>
      </w:pPr>
      <w:r w:rsidRPr="00B56D6B">
        <w:t>HS.NQ - Numeric Reasoning: Number and Quantity</w:t>
      </w:r>
    </w:p>
    <w:p w14:paraId="52A2D2E9" w14:textId="0A37AFD3" w:rsidR="002526D4" w:rsidRPr="00B56D6B" w:rsidRDefault="00585636" w:rsidP="003929FE">
      <w:pPr>
        <w:pStyle w:val="BodyText"/>
        <w:numPr>
          <w:ilvl w:val="0"/>
          <w:numId w:val="560"/>
        </w:numPr>
        <w:spacing w:before="0" w:after="80"/>
        <w:ind w:right="-14"/>
      </w:pPr>
      <w:r w:rsidRPr="00B56D6B">
        <w:rPr>
          <w:noProof/>
          <w:lang w:val="en-US"/>
        </w:rPr>
        <w:drawing>
          <wp:anchor distT="0" distB="0" distL="114300" distR="114300" simplePos="0" relativeHeight="251662530" behindDoc="0" locked="0" layoutInCell="1" allowOverlap="1" wp14:anchorId="6B58E338" wp14:editId="512BBC9E">
            <wp:simplePos x="0" y="0"/>
            <wp:positionH relativeFrom="column">
              <wp:posOffset>215265</wp:posOffset>
            </wp:positionH>
            <wp:positionV relativeFrom="paragraph">
              <wp:posOffset>29845</wp:posOffset>
            </wp:positionV>
            <wp:extent cx="137160" cy="131445"/>
            <wp:effectExtent l="0" t="0" r="0" b="1905"/>
            <wp:wrapNone/>
            <wp:docPr id="309484458" name="Picture 3094844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8" name="Picture 1898">
                      <a:extLst>
                        <a:ext uri="{C183D7F6-B498-43B3-948B-1728B52AA6E4}">
                          <adec:decorative xmlns:adec="http://schemas.microsoft.com/office/drawing/2017/decorative" val="1"/>
                        </a:ext>
                      </a:extLst>
                    </pic:cNvPr>
                    <pic:cNvPicPr/>
                  </pic:nvPicPr>
                  <pic:blipFill>
                    <a:blip r:embed="rId135">
                      <a:extLst>
                        <a:ext uri="{28A0092B-C50C-407E-A947-70E740481C1C}">
                          <a14:useLocalDpi xmlns:a14="http://schemas.microsoft.com/office/drawing/2010/main" val="0"/>
                        </a:ext>
                      </a:extLst>
                    </a:blip>
                    <a:stretch>
                      <a:fillRect/>
                    </a:stretch>
                  </pic:blipFill>
                  <pic:spPr>
                    <a:xfrm>
                      <a:off x="0" y="0"/>
                      <a:ext cx="137160" cy="131445"/>
                    </a:xfrm>
                    <a:prstGeom prst="rect">
                      <a:avLst/>
                    </a:prstGeom>
                  </pic:spPr>
                </pic:pic>
              </a:graphicData>
            </a:graphic>
            <wp14:sizeRelH relativeFrom="page">
              <wp14:pctWidth>0</wp14:pctWidth>
            </wp14:sizeRelH>
            <wp14:sizeRelV relativeFrom="page">
              <wp14:pctHeight>0</wp14:pctHeight>
            </wp14:sizeRelV>
          </wp:anchor>
        </w:drawing>
      </w:r>
      <w:hyperlink w:anchor="_Cluster:_HS.NQ.A_-" w:history="1">
        <w:r w:rsidR="002526D4" w:rsidRPr="00B56D6B">
          <w:rPr>
            <w:rStyle w:val="Hyperlink"/>
          </w:rPr>
          <w:t>HS.NQ.A</w:t>
        </w:r>
      </w:hyperlink>
      <w:r w:rsidR="002526D4" w:rsidRPr="00B56D6B">
        <w:t xml:space="preserve"> Understand and apply the real number system.</w:t>
      </w:r>
    </w:p>
    <w:p w14:paraId="59CF69BF" w14:textId="0F10952E" w:rsidR="00613502" w:rsidRPr="00B56D6B" w:rsidRDefault="00D83393" w:rsidP="003929FE">
      <w:pPr>
        <w:pStyle w:val="BodyText"/>
        <w:numPr>
          <w:ilvl w:val="0"/>
          <w:numId w:val="560"/>
        </w:numPr>
        <w:spacing w:before="0" w:after="80"/>
        <w:ind w:right="-14"/>
      </w:pPr>
      <w:r w:rsidRPr="00B56D6B">
        <w:rPr>
          <w:noProof/>
          <w:lang w:val="en-US"/>
        </w:rPr>
        <w:drawing>
          <wp:anchor distT="0" distB="0" distL="114300" distR="114300" simplePos="0" relativeHeight="251658415" behindDoc="0" locked="0" layoutInCell="1" allowOverlap="1" wp14:anchorId="166DC652" wp14:editId="0B86A18D">
            <wp:simplePos x="0" y="0"/>
            <wp:positionH relativeFrom="column">
              <wp:posOffset>201295</wp:posOffset>
            </wp:positionH>
            <wp:positionV relativeFrom="paragraph">
              <wp:posOffset>13970</wp:posOffset>
            </wp:positionV>
            <wp:extent cx="137160" cy="124691"/>
            <wp:effectExtent l="0" t="0" r="0" b="8890"/>
            <wp:wrapNone/>
            <wp:docPr id="1905" name="Picture 190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5" name="Picture 1905">
                      <a:extLst>
                        <a:ext uri="{C183D7F6-B498-43B3-948B-1728B52AA6E4}">
                          <adec:decorative xmlns:adec="http://schemas.microsoft.com/office/drawing/2017/decorative" val="1"/>
                        </a:ext>
                      </a:extLst>
                    </pic:cNvPr>
                    <pic:cNvPicPr/>
                  </pic:nvPicPr>
                  <pic:blipFill>
                    <a:blip r:embed="rId134">
                      <a:extLst>
                        <a:ext uri="{28A0092B-C50C-407E-A947-70E740481C1C}">
                          <a14:useLocalDpi xmlns:a14="http://schemas.microsoft.com/office/drawing/2010/main" val="0"/>
                        </a:ext>
                      </a:extLst>
                    </a:blip>
                    <a:stretch>
                      <a:fillRect/>
                    </a:stretch>
                  </pic:blipFill>
                  <pic:spPr>
                    <a:xfrm>
                      <a:off x="0" y="0"/>
                      <a:ext cx="137160" cy="124691"/>
                    </a:xfrm>
                    <a:prstGeom prst="rect">
                      <a:avLst/>
                    </a:prstGeom>
                  </pic:spPr>
                </pic:pic>
              </a:graphicData>
            </a:graphic>
            <wp14:sizeRelH relativeFrom="page">
              <wp14:pctWidth>0</wp14:pctWidth>
            </wp14:sizeRelH>
            <wp14:sizeRelV relativeFrom="page">
              <wp14:pctHeight>0</wp14:pctHeight>
            </wp14:sizeRelV>
          </wp:anchor>
        </w:drawing>
      </w:r>
      <w:hyperlink w:anchor="_Cluster:_HS.NQ.B_-" w:history="1">
        <w:r w:rsidR="002526D4" w:rsidRPr="04CA56F2">
          <w:rPr>
            <w:rStyle w:val="Hyperlink"/>
            <w:lang w:val="en-US"/>
          </w:rPr>
          <w:t>HS.NQ.B</w:t>
        </w:r>
      </w:hyperlink>
      <w:r w:rsidR="002526D4" w:rsidRPr="04CA56F2">
        <w:rPr>
          <w:lang w:val="en-US"/>
        </w:rPr>
        <w:t xml:space="preserve"> Attend to units of measurement needed to solve problems through quantitative reasoning and mathematical modeling.</w:t>
      </w:r>
    </w:p>
    <w:p w14:paraId="549B4AE5" w14:textId="797EDE60" w:rsidR="00D83393" w:rsidRDefault="00D83393" w:rsidP="00D83393">
      <w:pPr>
        <w:spacing w:after="120"/>
        <w:rPr>
          <w:sz w:val="16"/>
          <w:szCs w:val="16"/>
        </w:rPr>
      </w:pPr>
    </w:p>
    <w:p w14:paraId="29C6B218" w14:textId="278C75DF" w:rsidR="00D83393" w:rsidRDefault="00D83393" w:rsidP="00D83393">
      <w:pPr>
        <w:spacing w:after="120"/>
        <w:rPr>
          <w:sz w:val="16"/>
          <w:szCs w:val="16"/>
        </w:rPr>
      </w:pPr>
    </w:p>
    <w:p w14:paraId="6DCAAE96" w14:textId="7A70A0E2" w:rsidR="00D83393" w:rsidRDefault="00D83393" w:rsidP="00D83393">
      <w:pPr>
        <w:spacing w:after="120"/>
        <w:rPr>
          <w:sz w:val="16"/>
          <w:szCs w:val="16"/>
        </w:rPr>
      </w:pPr>
    </w:p>
    <w:p w14:paraId="4E9C5D3A" w14:textId="13260928" w:rsidR="00D83393" w:rsidRPr="00D83393" w:rsidRDefault="00D83393" w:rsidP="04CA56F2">
      <w:pPr>
        <w:spacing w:after="120"/>
        <w:rPr>
          <w:sz w:val="16"/>
          <w:szCs w:val="16"/>
          <w:lang w:val="en-US"/>
        </w:rPr>
      </w:pPr>
      <w:r w:rsidRPr="00B56D6B">
        <w:rPr>
          <w:noProof/>
          <w:lang w:val="en-US"/>
        </w:rPr>
        <w:drawing>
          <wp:anchor distT="0" distB="0" distL="114300" distR="114300" simplePos="0" relativeHeight="251658418" behindDoc="0" locked="0" layoutInCell="1" allowOverlap="1" wp14:anchorId="31517ECB" wp14:editId="46F06375">
            <wp:simplePos x="0" y="0"/>
            <wp:positionH relativeFrom="column">
              <wp:posOffset>697865</wp:posOffset>
            </wp:positionH>
            <wp:positionV relativeFrom="paragraph">
              <wp:posOffset>128270</wp:posOffset>
            </wp:positionV>
            <wp:extent cx="137160" cy="124691"/>
            <wp:effectExtent l="0" t="0" r="0" b="8890"/>
            <wp:wrapNone/>
            <wp:docPr id="1906" name="Picture 190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6" name="Picture 1906">
                      <a:extLst>
                        <a:ext uri="{C183D7F6-B498-43B3-948B-1728B52AA6E4}">
                          <adec:decorative xmlns:adec="http://schemas.microsoft.com/office/drawing/2017/decorative" val="1"/>
                        </a:ext>
                      </a:extLst>
                    </pic:cNvPr>
                    <pic:cNvPicPr/>
                  </pic:nvPicPr>
                  <pic:blipFill>
                    <a:blip r:embed="rId134">
                      <a:extLst>
                        <a:ext uri="{28A0092B-C50C-407E-A947-70E740481C1C}">
                          <a14:useLocalDpi xmlns:a14="http://schemas.microsoft.com/office/drawing/2010/main" val="0"/>
                        </a:ext>
                      </a:extLst>
                    </a:blip>
                    <a:stretch>
                      <a:fillRect/>
                    </a:stretch>
                  </pic:blipFill>
                  <pic:spPr>
                    <a:xfrm>
                      <a:off x="0" y="0"/>
                      <a:ext cx="137160" cy="124691"/>
                    </a:xfrm>
                    <a:prstGeom prst="rect">
                      <a:avLst/>
                    </a:prstGeom>
                  </pic:spPr>
                </pic:pic>
              </a:graphicData>
            </a:graphic>
            <wp14:sizeRelH relativeFrom="page">
              <wp14:pctWidth>0</wp14:pctWidth>
            </wp14:sizeRelH>
            <wp14:sizeRelV relativeFrom="page">
              <wp14:pctHeight>0</wp14:pctHeight>
            </wp14:sizeRelV>
          </wp:anchor>
        </w:drawing>
      </w:r>
      <w:r w:rsidRPr="00B56D6B">
        <w:rPr>
          <w:noProof/>
          <w:lang w:val="en-US"/>
        </w:rPr>
        <w:drawing>
          <wp:anchor distT="0" distB="0" distL="114300" distR="114300" simplePos="0" relativeHeight="251658417" behindDoc="0" locked="0" layoutInCell="1" allowOverlap="1" wp14:anchorId="46ABDE3F" wp14:editId="0F246A0C">
            <wp:simplePos x="0" y="0"/>
            <wp:positionH relativeFrom="column">
              <wp:posOffset>4591050</wp:posOffset>
            </wp:positionH>
            <wp:positionV relativeFrom="paragraph">
              <wp:posOffset>3810</wp:posOffset>
            </wp:positionV>
            <wp:extent cx="137160" cy="131445"/>
            <wp:effectExtent l="0" t="0" r="0" b="1905"/>
            <wp:wrapNone/>
            <wp:docPr id="1907" name="Picture 190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7" name="Picture 1907">
                      <a:extLst>
                        <a:ext uri="{C183D7F6-B498-43B3-948B-1728B52AA6E4}">
                          <adec:decorative xmlns:adec="http://schemas.microsoft.com/office/drawing/2017/decorative" val="1"/>
                        </a:ext>
                      </a:extLst>
                    </pic:cNvPr>
                    <pic:cNvPicPr/>
                  </pic:nvPicPr>
                  <pic:blipFill>
                    <a:blip r:embed="rId135">
                      <a:extLst>
                        <a:ext uri="{28A0092B-C50C-407E-A947-70E740481C1C}">
                          <a14:useLocalDpi xmlns:a14="http://schemas.microsoft.com/office/drawing/2010/main" val="0"/>
                        </a:ext>
                      </a:extLst>
                    </a:blip>
                    <a:stretch>
                      <a:fillRect/>
                    </a:stretch>
                  </pic:blipFill>
                  <pic:spPr>
                    <a:xfrm>
                      <a:off x="0" y="0"/>
                      <a:ext cx="137160" cy="131445"/>
                    </a:xfrm>
                    <a:prstGeom prst="rect">
                      <a:avLst/>
                    </a:prstGeom>
                  </pic:spPr>
                </pic:pic>
              </a:graphicData>
            </a:graphic>
            <wp14:sizeRelH relativeFrom="page">
              <wp14:pctWidth>0</wp14:pctWidth>
            </wp14:sizeRelH>
            <wp14:sizeRelV relativeFrom="page">
              <wp14:pctHeight>0</wp14:pctHeight>
            </wp14:sizeRelV>
          </wp:anchor>
        </w:drawing>
      </w:r>
      <w:r w:rsidRPr="00B56D6B">
        <w:rPr>
          <w:noProof/>
          <w:lang w:val="en-US"/>
        </w:rPr>
        <w:drawing>
          <wp:anchor distT="0" distB="0" distL="114300" distR="114300" simplePos="0" relativeHeight="251658416" behindDoc="0" locked="0" layoutInCell="1" allowOverlap="1" wp14:anchorId="457EE570" wp14:editId="0897BF4B">
            <wp:simplePos x="0" y="0"/>
            <wp:positionH relativeFrom="column">
              <wp:posOffset>3646170</wp:posOffset>
            </wp:positionH>
            <wp:positionV relativeFrom="paragraph">
              <wp:posOffset>5080</wp:posOffset>
            </wp:positionV>
            <wp:extent cx="137160" cy="131445"/>
            <wp:effectExtent l="0" t="0" r="0" b="1905"/>
            <wp:wrapNone/>
            <wp:docPr id="1908" name="Picture 190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8" name="Picture 1908">
                      <a:extLst>
                        <a:ext uri="{C183D7F6-B498-43B3-948B-1728B52AA6E4}">
                          <adec:decorative xmlns:adec="http://schemas.microsoft.com/office/drawing/2017/decorative" val="1"/>
                        </a:ext>
                      </a:extLst>
                    </pic:cNvPr>
                    <pic:cNvPicPr/>
                  </pic:nvPicPr>
                  <pic:blipFill>
                    <a:blip r:embed="rId133">
                      <a:extLst>
                        <a:ext uri="{28A0092B-C50C-407E-A947-70E740481C1C}">
                          <a14:useLocalDpi xmlns:a14="http://schemas.microsoft.com/office/drawing/2010/main" val="0"/>
                        </a:ext>
                      </a:extLst>
                    </a:blip>
                    <a:stretch>
                      <a:fillRect/>
                    </a:stretch>
                  </pic:blipFill>
                  <pic:spPr>
                    <a:xfrm>
                      <a:off x="0" y="0"/>
                      <a:ext cx="137160" cy="131445"/>
                    </a:xfrm>
                    <a:prstGeom prst="rect">
                      <a:avLst/>
                    </a:prstGeom>
                  </pic:spPr>
                </pic:pic>
              </a:graphicData>
            </a:graphic>
            <wp14:sizeRelH relativeFrom="page">
              <wp14:pctWidth>0</wp14:pctWidth>
            </wp14:sizeRelH>
            <wp14:sizeRelV relativeFrom="page">
              <wp14:pctHeight>0</wp14:pctHeight>
            </wp14:sizeRelV>
          </wp:anchor>
        </w:drawing>
      </w:r>
      <w:r w:rsidRPr="04CA56F2">
        <w:rPr>
          <w:sz w:val="16"/>
          <w:szCs w:val="16"/>
          <w:lang w:val="en-US"/>
        </w:rPr>
        <w:t>Students should spend the large majority</w:t>
      </w:r>
      <w:r w:rsidRPr="04CA56F2">
        <w:rPr>
          <w:sz w:val="16"/>
          <w:szCs w:val="16"/>
          <w:vertAlign w:val="superscript"/>
          <w:lang w:val="en-US"/>
        </w:rPr>
        <w:t>1</w:t>
      </w:r>
      <w:r w:rsidRPr="04CA56F2">
        <w:rPr>
          <w:sz w:val="16"/>
          <w:szCs w:val="16"/>
          <w:lang w:val="en-US"/>
        </w:rPr>
        <w:t xml:space="preserve"> of their time on the major work of the grade (      ). Supporting work (      ) and, where appropriate, additional work (      ) can engage students in the major work of the grade.</w:t>
      </w:r>
    </w:p>
    <w:p w14:paraId="20D0244D" w14:textId="75059AD3" w:rsidR="00613502" w:rsidRPr="00D83393" w:rsidRDefault="00D83393" w:rsidP="00D83393">
      <w:pPr>
        <w:rPr>
          <w:rFonts w:asciiTheme="minorHAnsi" w:eastAsiaTheme="majorEastAsia" w:hAnsiTheme="minorHAnsi" w:cstheme="minorHAnsi"/>
          <w:b/>
          <w:noProof/>
          <w:sz w:val="24"/>
          <w:szCs w:val="24"/>
          <w:lang w:val="en-US"/>
        </w:rPr>
      </w:pPr>
      <w:r w:rsidRPr="00D83393">
        <w:rPr>
          <w:i/>
          <w:sz w:val="16"/>
          <w:szCs w:val="16"/>
          <w:vertAlign w:val="superscript"/>
        </w:rPr>
        <w:t>1</w:t>
      </w:r>
      <w:r w:rsidRPr="00D83393">
        <w:rPr>
          <w:i/>
          <w:sz w:val="16"/>
          <w:szCs w:val="16"/>
        </w:rPr>
        <w:t>At least 65% and up to approximately 85% of class time</w:t>
      </w:r>
      <w:r w:rsidRPr="00B56D6B">
        <w:t xml:space="preserve"> </w:t>
      </w:r>
      <w:r w:rsidR="00613502" w:rsidRPr="00B56D6B">
        <w:br w:type="page"/>
      </w:r>
    </w:p>
    <w:p w14:paraId="57FE58A1" w14:textId="0CE74F0C" w:rsidR="00E303E0" w:rsidRPr="00B56D6B" w:rsidRDefault="00E303E0" w:rsidP="002566D0">
      <w:pPr>
        <w:pStyle w:val="Heading3"/>
      </w:pPr>
      <w:bookmarkStart w:id="451" w:name="_Cluster:_HS.AEE.A_-"/>
      <w:bookmarkEnd w:id="451"/>
      <w:r w:rsidRPr="00B56D6B">
        <w:lastRenderedPageBreak/>
        <w:t xml:space="preserve">Cluster: HS.AEE.A - Use algebraic reasoning to rewrite expressions in equivalent forms. </w:t>
      </w:r>
    </w:p>
    <w:p w14:paraId="539AF865" w14:textId="65688AC5" w:rsidR="00E303E0" w:rsidRPr="00B56D6B" w:rsidRDefault="00E303E0" w:rsidP="009C69AA">
      <w:pPr>
        <w:pStyle w:val="Heading4"/>
      </w:pPr>
      <w:bookmarkStart w:id="452" w:name="_STANDARD:_HS.AEE.A.1"/>
      <w:bookmarkEnd w:id="452"/>
      <w:r w:rsidRPr="00B56D6B">
        <w:t xml:space="preserve">STANDARD: </w:t>
      </w:r>
      <w:hyperlink w:anchor="_Algebraic_Reasoning:_Expressions_3" w:history="1">
        <w:r w:rsidRPr="00B56D6B">
          <w:rPr>
            <w:rStyle w:val="Hyperlink"/>
          </w:rPr>
          <w:t>HS.AEE</w:t>
        </w:r>
      </w:hyperlink>
      <w:r w:rsidRPr="00B56D6B">
        <w:t>.A.1</w:t>
      </w:r>
    </w:p>
    <w:p w14:paraId="7B3827B5" w14:textId="77777777" w:rsidR="00E303E0" w:rsidRPr="00B56D6B" w:rsidRDefault="00E303E0" w:rsidP="00B03B52">
      <w:pPr>
        <w:pStyle w:val="Heading5"/>
      </w:pPr>
      <w:r w:rsidRPr="00B56D6B">
        <w:t> </w:t>
      </w:r>
      <w:r w:rsidRPr="00B56D6B">
        <w:rPr>
          <w:noProof/>
          <w:lang w:val="en-US"/>
        </w:rPr>
        <w:drawing>
          <wp:inline distT="0" distB="0" distL="0" distR="0" wp14:anchorId="163E4913" wp14:editId="6E86223C">
            <wp:extent cx="274320" cy="274320"/>
            <wp:effectExtent l="0" t="0" r="0" b="0"/>
            <wp:docPr id="684" name="Picture 684"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Standards Statement (2021): </w:t>
      </w:r>
    </w:p>
    <w:p w14:paraId="345855F9" w14:textId="77777777" w:rsidR="00E303E0" w:rsidRPr="00B56D6B" w:rsidRDefault="00E303E0" w:rsidP="006726F8">
      <w:pPr>
        <w:tabs>
          <w:tab w:val="left" w:pos="180"/>
          <w:tab w:val="left" w:pos="270"/>
        </w:tabs>
        <w:ind w:left="450"/>
        <w:jc w:val="both"/>
      </w:pPr>
      <w:r w:rsidRPr="00B56D6B">
        <w:rPr>
          <w:noProof/>
        </w:rPr>
        <w:t>Interpret an expression which models a quantity by viewing one or more of its parts as a single entity. Reason about how changes in parts of the expression impact the whole, and vice versa.</w:t>
      </w:r>
      <w:r w:rsidRPr="00B56D6B">
        <w:t xml:space="preserve"> </w:t>
      </w:r>
    </w:p>
    <w:p w14:paraId="3BE6F7D1" w14:textId="77777777" w:rsidR="00E303E0" w:rsidRPr="00B56D6B" w:rsidRDefault="00E303E0" w:rsidP="006726F8">
      <w:pPr>
        <w:tabs>
          <w:tab w:val="left" w:pos="180"/>
          <w:tab w:val="left" w:pos="270"/>
        </w:tabs>
        <w:jc w:val="both"/>
      </w:pPr>
    </w:p>
    <w:p w14:paraId="26BDD5E8" w14:textId="77777777" w:rsidR="00E303E0" w:rsidRPr="00B56D6B" w:rsidRDefault="00E303E0" w:rsidP="00B03B52">
      <w:pPr>
        <w:pStyle w:val="Heading5"/>
      </w:pPr>
      <w:r w:rsidRPr="00B56D6B">
        <w:t> </w:t>
      </w:r>
      <w:r w:rsidRPr="00B56D6B">
        <w:rPr>
          <w:noProof/>
          <w:lang w:val="en-US"/>
        </w:rPr>
        <w:drawing>
          <wp:inline distT="0" distB="0" distL="0" distR="0" wp14:anchorId="2ADC4AD0" wp14:editId="602EE082">
            <wp:extent cx="274320" cy="274320"/>
            <wp:effectExtent l="0" t="0" r="0" b="0"/>
            <wp:docPr id="685" name="Picture 685"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 Connections: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rsidRPr="00B56D6B" w14:paraId="267AAE74" w14:textId="77777777" w:rsidTr="04CA56F2">
        <w:trPr>
          <w:trHeight w:val="576"/>
          <w:tblHeader/>
        </w:trPr>
        <w:tc>
          <w:tcPr>
            <w:tcW w:w="2448" w:type="dxa"/>
            <w:shd w:val="clear" w:color="auto" w:fill="1B75BC"/>
            <w:vAlign w:val="center"/>
          </w:tcPr>
          <w:p w14:paraId="5BC3FBF9" w14:textId="77777777" w:rsidR="00E303E0" w:rsidRPr="00B56D6B" w:rsidRDefault="00E303E0" w:rsidP="006726F8">
            <w:pPr>
              <w:tabs>
                <w:tab w:val="left" w:pos="180"/>
                <w:tab w:val="left" w:pos="270"/>
              </w:tabs>
              <w:jc w:val="center"/>
            </w:pPr>
            <w:r w:rsidRPr="00B56D6B">
              <w:rPr>
                <w:color w:val="FFFFFF" w:themeColor="background1"/>
              </w:rPr>
              <w:t>Preceding Pathway Content (2021)</w:t>
            </w:r>
          </w:p>
        </w:tc>
        <w:tc>
          <w:tcPr>
            <w:tcW w:w="2448" w:type="dxa"/>
            <w:shd w:val="clear" w:color="auto" w:fill="1B75BC"/>
            <w:vAlign w:val="center"/>
          </w:tcPr>
          <w:p w14:paraId="08A65F5E" w14:textId="77777777" w:rsidR="00E303E0" w:rsidRPr="00B56D6B" w:rsidRDefault="00E303E0" w:rsidP="006726F8">
            <w:pPr>
              <w:tabs>
                <w:tab w:val="left" w:pos="180"/>
                <w:tab w:val="left" w:pos="270"/>
              </w:tabs>
              <w:jc w:val="center"/>
            </w:pPr>
            <w:r w:rsidRPr="04CA56F2">
              <w:rPr>
                <w:color w:val="FFFFFF" w:themeColor="background1"/>
                <w:lang w:val="en-US"/>
              </w:rPr>
              <w:t>Subsequent Pathway Content (2021)</w:t>
            </w:r>
          </w:p>
        </w:tc>
        <w:tc>
          <w:tcPr>
            <w:tcW w:w="2448" w:type="dxa"/>
            <w:shd w:val="clear" w:color="auto" w:fill="1B75BC"/>
            <w:vAlign w:val="center"/>
          </w:tcPr>
          <w:p w14:paraId="71A55FCE" w14:textId="77777777" w:rsidR="00E303E0" w:rsidRPr="00B56D6B" w:rsidRDefault="00E303E0" w:rsidP="006726F8">
            <w:pPr>
              <w:tabs>
                <w:tab w:val="left" w:pos="180"/>
                <w:tab w:val="left" w:pos="270"/>
              </w:tabs>
              <w:jc w:val="center"/>
            </w:pPr>
            <w:r w:rsidRPr="00B56D6B">
              <w:rPr>
                <w:color w:val="FFFFFF" w:themeColor="background1"/>
              </w:rPr>
              <w:t>Cross Domain Connections (2021)</w:t>
            </w:r>
          </w:p>
        </w:tc>
        <w:tc>
          <w:tcPr>
            <w:tcW w:w="2448" w:type="dxa"/>
            <w:shd w:val="clear" w:color="auto" w:fill="9F2065"/>
            <w:vAlign w:val="center"/>
          </w:tcPr>
          <w:p w14:paraId="705946B0" w14:textId="77777777" w:rsidR="00E303E0" w:rsidRPr="00B56D6B" w:rsidRDefault="00E303E0" w:rsidP="006726F8">
            <w:pPr>
              <w:tabs>
                <w:tab w:val="left" w:pos="180"/>
                <w:tab w:val="left" w:pos="270"/>
              </w:tabs>
              <w:jc w:val="center"/>
              <w:rPr>
                <w:color w:val="FFFFFF" w:themeColor="background1"/>
              </w:rPr>
            </w:pPr>
            <w:r w:rsidRPr="00B56D6B">
              <w:rPr>
                <w:color w:val="FFFFFF" w:themeColor="background1"/>
              </w:rPr>
              <w:t>Common Core (CCSS)</w:t>
            </w:r>
          </w:p>
          <w:p w14:paraId="2BF9BAA9" w14:textId="77777777" w:rsidR="00E303E0" w:rsidRPr="00B56D6B" w:rsidRDefault="00E303E0" w:rsidP="006726F8">
            <w:pPr>
              <w:tabs>
                <w:tab w:val="left" w:pos="180"/>
                <w:tab w:val="left" w:pos="270"/>
              </w:tabs>
              <w:jc w:val="center"/>
            </w:pPr>
            <w:r w:rsidRPr="00B56D6B">
              <w:rPr>
                <w:color w:val="FFFFFF" w:themeColor="background1"/>
              </w:rPr>
              <w:t>(2010)</w:t>
            </w:r>
          </w:p>
        </w:tc>
      </w:tr>
      <w:tr w:rsidR="00E303E0" w:rsidRPr="00B56D6B" w14:paraId="7EBC8481" w14:textId="77777777" w:rsidTr="04CA56F2">
        <w:trPr>
          <w:trHeight w:val="576"/>
        </w:trPr>
        <w:tc>
          <w:tcPr>
            <w:tcW w:w="2448" w:type="dxa"/>
          </w:tcPr>
          <w:p w14:paraId="4B834F70" w14:textId="66B98029" w:rsidR="00E303E0" w:rsidRPr="00B56D6B" w:rsidRDefault="00853DDE" w:rsidP="006726F8">
            <w:pPr>
              <w:tabs>
                <w:tab w:val="left" w:pos="180"/>
                <w:tab w:val="left" w:pos="270"/>
              </w:tabs>
            </w:pPr>
            <w:hyperlink w:anchor="_STANDARD:_6.AEE.A.2" w:history="1">
              <w:r w:rsidRPr="00B56D6B">
                <w:rPr>
                  <w:rStyle w:val="Hyperlink"/>
                  <w:noProof/>
                </w:rPr>
                <w:t>6.AEE.A.2</w:t>
              </w:r>
            </w:hyperlink>
            <w:r w:rsidR="00E303E0" w:rsidRPr="00B56D6B">
              <w:rPr>
                <w:noProof/>
                <w:color w:val="1B75BC"/>
              </w:rPr>
              <w:t xml:space="preserve">,  </w:t>
            </w:r>
            <w:hyperlink w:anchor="_STANDARD:_7.AEE.A.1" w:history="1">
              <w:r w:rsidRPr="00B56D6B">
                <w:rPr>
                  <w:rStyle w:val="Hyperlink"/>
                  <w:noProof/>
                </w:rPr>
                <w:t>7.AEE.A.1</w:t>
              </w:r>
            </w:hyperlink>
            <w:r w:rsidR="00E303E0" w:rsidRPr="00B56D6B">
              <w:rPr>
                <w:noProof/>
                <w:color w:val="1B75BC"/>
              </w:rPr>
              <w:t xml:space="preserve">, </w:t>
            </w:r>
            <w:hyperlink w:anchor="_STANDARD:_7.AEE.A.2" w:history="1">
              <w:r w:rsidR="001917EC" w:rsidRPr="00B56D6B">
                <w:rPr>
                  <w:rStyle w:val="Hyperlink"/>
                  <w:noProof/>
                </w:rPr>
                <w:t>7.AEE.A.2</w:t>
              </w:r>
            </w:hyperlink>
            <w:r w:rsidR="00E303E0" w:rsidRPr="00B56D6B">
              <w:rPr>
                <w:noProof/>
                <w:color w:val="1B75BC"/>
              </w:rPr>
              <w:t xml:space="preserve">,  </w:t>
            </w:r>
            <w:hyperlink w:anchor="_STANDARD:_7.AEE.B.4" w:history="1">
              <w:r w:rsidR="002F25C1" w:rsidRPr="00B56D6B">
                <w:rPr>
                  <w:rStyle w:val="Hyperlink"/>
                  <w:noProof/>
                </w:rPr>
                <w:t>7.AEE.B.4</w:t>
              </w:r>
            </w:hyperlink>
          </w:p>
        </w:tc>
        <w:tc>
          <w:tcPr>
            <w:tcW w:w="2448" w:type="dxa"/>
          </w:tcPr>
          <w:p w14:paraId="078B577A" w14:textId="049CC17D" w:rsidR="00E303E0" w:rsidRPr="00B56D6B" w:rsidRDefault="00DB722E" w:rsidP="006726F8">
            <w:pPr>
              <w:tabs>
                <w:tab w:val="left" w:pos="180"/>
                <w:tab w:val="left" w:pos="270"/>
              </w:tabs>
            </w:pPr>
            <w:hyperlink w:anchor="_STANDARD:_HS.AEE.A.3" w:history="1">
              <w:r w:rsidRPr="00B56D6B">
                <w:rPr>
                  <w:rStyle w:val="Hyperlink"/>
                  <w:noProof/>
                </w:rPr>
                <w:t>HS.AEE.A.3</w:t>
              </w:r>
            </w:hyperlink>
            <w:r w:rsidR="00E303E0" w:rsidRPr="00B56D6B">
              <w:rPr>
                <w:noProof/>
                <w:color w:val="1B75BC"/>
              </w:rPr>
              <w:t xml:space="preserve">, </w:t>
            </w:r>
            <w:hyperlink w:anchor="_STANDARD:_HS.AEE.B.4" w:history="1">
              <w:r w:rsidRPr="00B56D6B">
                <w:rPr>
                  <w:rStyle w:val="Hyperlink"/>
                  <w:noProof/>
                </w:rPr>
                <w:t>HS.AEE.B.4</w:t>
              </w:r>
            </w:hyperlink>
            <w:r w:rsidR="00E303E0" w:rsidRPr="00B56D6B">
              <w:rPr>
                <w:noProof/>
                <w:color w:val="1B75BC"/>
              </w:rPr>
              <w:t xml:space="preserve">, </w:t>
            </w:r>
            <w:hyperlink w:anchor="_STANDARD:_HS.AEE.B.5" w:history="1">
              <w:r w:rsidR="001917EC" w:rsidRPr="00B56D6B">
                <w:rPr>
                  <w:rStyle w:val="Hyperlink"/>
                  <w:noProof/>
                </w:rPr>
                <w:t>HS.AEE.B.5</w:t>
              </w:r>
            </w:hyperlink>
            <w:r w:rsidR="00E303E0" w:rsidRPr="00B56D6B">
              <w:rPr>
                <w:noProof/>
                <w:color w:val="1B75BC"/>
              </w:rPr>
              <w:t xml:space="preserve">, </w:t>
            </w:r>
            <w:hyperlink w:anchor="_STANDARD:_HS.AEE.C.7" w:history="1">
              <w:r w:rsidRPr="00B56D6B">
                <w:rPr>
                  <w:rStyle w:val="Hyperlink"/>
                  <w:noProof/>
                </w:rPr>
                <w:t>HS.AEE.C.7</w:t>
              </w:r>
            </w:hyperlink>
            <w:r w:rsidR="00E303E0" w:rsidRPr="00B56D6B">
              <w:rPr>
                <w:noProof/>
                <w:color w:val="1B75BC"/>
              </w:rPr>
              <w:t xml:space="preserve">, </w:t>
            </w:r>
            <w:hyperlink w:anchor="_STANDARD:_HS.AEE.D.11" w:history="1">
              <w:r w:rsidR="001917EC" w:rsidRPr="00B56D6B">
                <w:rPr>
                  <w:rStyle w:val="Hyperlink"/>
                  <w:noProof/>
                </w:rPr>
                <w:t>HS.AEE.D.11</w:t>
              </w:r>
            </w:hyperlink>
          </w:p>
        </w:tc>
        <w:tc>
          <w:tcPr>
            <w:tcW w:w="2448" w:type="dxa"/>
          </w:tcPr>
          <w:p w14:paraId="07A7AA5B" w14:textId="532C8D44" w:rsidR="00E303E0" w:rsidRPr="00B56D6B" w:rsidRDefault="00672FED" w:rsidP="006726F8">
            <w:pPr>
              <w:tabs>
                <w:tab w:val="left" w:pos="180"/>
                <w:tab w:val="left" w:pos="270"/>
              </w:tabs>
            </w:pPr>
            <w:r w:rsidRPr="00B56D6B">
              <w:t> </w:t>
            </w:r>
            <w:r w:rsidRPr="00B56D6B">
              <w:rPr>
                <w:color w:val="1B75BC"/>
              </w:rPr>
              <w:t>N/A</w:t>
            </w:r>
          </w:p>
        </w:tc>
        <w:tc>
          <w:tcPr>
            <w:tcW w:w="2448" w:type="dxa"/>
          </w:tcPr>
          <w:p w14:paraId="27EB196D" w14:textId="77777777" w:rsidR="00E303E0" w:rsidRPr="00B56D6B" w:rsidRDefault="00E303E0" w:rsidP="006726F8">
            <w:pPr>
              <w:tabs>
                <w:tab w:val="left" w:pos="180"/>
                <w:tab w:val="left" w:pos="270"/>
              </w:tabs>
              <w:jc w:val="center"/>
              <w:rPr>
                <w:rStyle w:val="Hyperlink"/>
                <w:noProof/>
              </w:rPr>
            </w:pPr>
            <w:hyperlink r:id="rId1250" w:anchor="CCSS.Math.Content.HSA.SSE.A.1" w:history="1">
              <w:r w:rsidRPr="00B56D6B">
                <w:rPr>
                  <w:rStyle w:val="Hyperlink"/>
                  <w:noProof/>
                </w:rPr>
                <w:t>HSA.SSE.A.1</w:t>
              </w:r>
            </w:hyperlink>
          </w:p>
          <w:p w14:paraId="463F2007" w14:textId="13D9700F" w:rsidR="00215B20" w:rsidRPr="00B56D6B" w:rsidRDefault="00215B20" w:rsidP="006726F8">
            <w:pPr>
              <w:tabs>
                <w:tab w:val="left" w:pos="180"/>
                <w:tab w:val="left" w:pos="270"/>
              </w:tabs>
              <w:jc w:val="center"/>
            </w:pPr>
            <w:hyperlink w:anchor="_HS.AEE.A_Use_algebraic" w:history="1">
              <w:r w:rsidRPr="00B56D6B">
                <w:rPr>
                  <w:rStyle w:val="Hyperlink"/>
                </w:rPr>
                <w:t>HS.AEE.A Crosswalk</w:t>
              </w:r>
            </w:hyperlink>
          </w:p>
        </w:tc>
      </w:tr>
    </w:tbl>
    <w:p w14:paraId="21345282" w14:textId="77777777" w:rsidR="00E303E0" w:rsidRPr="00B56D6B" w:rsidRDefault="00E303E0" w:rsidP="006726F8">
      <w:pPr>
        <w:tabs>
          <w:tab w:val="left" w:pos="180"/>
          <w:tab w:val="left" w:pos="270"/>
        </w:tabs>
      </w:pPr>
    </w:p>
    <w:p w14:paraId="6F4E12A0" w14:textId="455C80B1" w:rsidR="00E303E0" w:rsidRPr="00B56D6B" w:rsidRDefault="00E303E0" w:rsidP="00B03B52">
      <w:pPr>
        <w:pStyle w:val="Heading5"/>
      </w:pPr>
      <w:r w:rsidRPr="00B56D6B">
        <w:t> </w:t>
      </w:r>
      <w:r w:rsidRPr="00B56D6B">
        <w:rPr>
          <w:noProof/>
          <w:lang w:val="en-US"/>
        </w:rPr>
        <w:drawing>
          <wp:inline distT="0" distB="0" distL="0" distR="0" wp14:anchorId="0167B7FE" wp14:editId="030A39CF">
            <wp:extent cx="271955" cy="274320"/>
            <wp:effectExtent l="0" t="0" r="0" b="0"/>
            <wp:docPr id="686" name="Picture 686"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rsidR="00C5238C" w:rsidRPr="00B56D6B">
        <w:t>Standards Guidance:</w:t>
      </w:r>
    </w:p>
    <w:p w14:paraId="3182C602" w14:textId="77777777" w:rsidR="001723B0" w:rsidRPr="00B56D6B" w:rsidRDefault="001723B0" w:rsidP="00B03B52">
      <w:pPr>
        <w:pStyle w:val="Heading6"/>
      </w:pPr>
      <w:r w:rsidRPr="00B56D6B">
        <w:t xml:space="preserve">Clarifications </w:t>
      </w:r>
    </w:p>
    <w:p w14:paraId="00F3128C" w14:textId="77777777" w:rsidR="001723B0" w:rsidRPr="00B56D6B" w:rsidRDefault="001723B0" w:rsidP="003929FE">
      <w:pPr>
        <w:numPr>
          <w:ilvl w:val="0"/>
          <w:numId w:val="422"/>
        </w:numPr>
        <w:pBdr>
          <w:top w:val="nil"/>
          <w:left w:val="nil"/>
          <w:bottom w:val="nil"/>
          <w:right w:val="nil"/>
          <w:between w:val="nil"/>
        </w:pBdr>
        <w:tabs>
          <w:tab w:val="left" w:pos="180"/>
          <w:tab w:val="left" w:pos="270"/>
        </w:tabs>
        <w:rPr>
          <w:color w:val="000000"/>
        </w:rPr>
      </w:pPr>
      <w:r w:rsidRPr="00B56D6B">
        <w:rPr>
          <w:color w:val="000000"/>
        </w:rPr>
        <w:t>Students should be able to interpret parts of an expression, such as terms, factors, leading coefficient, coefficients, constant and degree in context.</w:t>
      </w:r>
    </w:p>
    <w:p w14:paraId="081B33D8" w14:textId="77777777" w:rsidR="001723B0" w:rsidRPr="00B56D6B" w:rsidRDefault="001723B0" w:rsidP="04CA56F2">
      <w:pPr>
        <w:numPr>
          <w:ilvl w:val="0"/>
          <w:numId w:val="422"/>
        </w:numPr>
        <w:pBdr>
          <w:top w:val="nil"/>
          <w:left w:val="nil"/>
          <w:bottom w:val="nil"/>
          <w:right w:val="nil"/>
          <w:between w:val="nil"/>
        </w:pBdr>
        <w:tabs>
          <w:tab w:val="left" w:pos="180"/>
          <w:tab w:val="left" w:pos="270"/>
        </w:tabs>
        <w:rPr>
          <w:color w:val="000000"/>
          <w:lang w:val="en-US"/>
        </w:rPr>
      </w:pPr>
      <w:r w:rsidRPr="04CA56F2">
        <w:rPr>
          <w:color w:val="000000" w:themeColor="text1"/>
          <w:lang w:val="en-US"/>
        </w:rPr>
        <w:t>Given contextual situations that utilize formulas or expressions with multiple terms and/or factors, students should be able to interpret the meaning in context of individual terms or factors.</w:t>
      </w:r>
    </w:p>
    <w:p w14:paraId="16A094AD" w14:textId="77777777" w:rsidR="001723B0" w:rsidRPr="00B56D6B" w:rsidRDefault="001723B0" w:rsidP="00B03B52">
      <w:pPr>
        <w:pStyle w:val="Heading6"/>
      </w:pPr>
      <w:r w:rsidRPr="00B56D6B">
        <w:t>Terminology</w:t>
      </w:r>
    </w:p>
    <w:p w14:paraId="29748076" w14:textId="77777777" w:rsidR="001723B0" w:rsidRPr="00B56D6B" w:rsidRDefault="001723B0" w:rsidP="04CA56F2">
      <w:pPr>
        <w:numPr>
          <w:ilvl w:val="0"/>
          <w:numId w:val="421"/>
        </w:numPr>
        <w:pBdr>
          <w:top w:val="nil"/>
          <w:left w:val="nil"/>
          <w:bottom w:val="nil"/>
          <w:right w:val="nil"/>
          <w:between w:val="nil"/>
        </w:pBdr>
        <w:tabs>
          <w:tab w:val="left" w:pos="180"/>
          <w:tab w:val="left" w:pos="270"/>
        </w:tabs>
      </w:pPr>
      <w:r w:rsidRPr="04CA56F2">
        <w:rPr>
          <w:color w:val="000000" w:themeColor="text1"/>
          <w:lang w:val="en-US"/>
        </w:rPr>
        <w:t>Parts include terms, factors, coefficients, exponents, numerators and denominators.</w:t>
      </w:r>
    </w:p>
    <w:p w14:paraId="7570F542" w14:textId="77777777" w:rsidR="001723B0" w:rsidRPr="00B56D6B" w:rsidRDefault="001723B0" w:rsidP="00B03B52">
      <w:pPr>
        <w:pStyle w:val="Heading6"/>
      </w:pPr>
      <w:r w:rsidRPr="00B56D6B">
        <w:t>Examples</w:t>
      </w:r>
    </w:p>
    <w:p w14:paraId="0A6D88BE" w14:textId="7055AE28" w:rsidR="0090531B" w:rsidRPr="00B56D6B" w:rsidRDefault="0090531B" w:rsidP="0090531B">
      <w:pPr>
        <w:numPr>
          <w:ilvl w:val="0"/>
          <w:numId w:val="418"/>
        </w:numPr>
        <w:pBdr>
          <w:top w:val="nil"/>
          <w:left w:val="nil"/>
          <w:bottom w:val="nil"/>
          <w:right w:val="nil"/>
          <w:between w:val="nil"/>
        </w:pBdr>
        <w:tabs>
          <w:tab w:val="left" w:pos="180"/>
          <w:tab w:val="left" w:pos="270"/>
        </w:tabs>
        <w:rPr>
          <w:color w:val="8835CD"/>
        </w:rPr>
      </w:pPr>
      <w:r w:rsidRPr="00B56D6B">
        <w:rPr>
          <w:color w:val="8835CD"/>
        </w:rPr>
        <w:t>Illustrative Mathematics:</w:t>
      </w:r>
    </w:p>
    <w:p w14:paraId="220715DE" w14:textId="70072973" w:rsidR="0090531B" w:rsidRPr="00B56D6B" w:rsidRDefault="0090531B" w:rsidP="0090531B">
      <w:pPr>
        <w:numPr>
          <w:ilvl w:val="1"/>
          <w:numId w:val="418"/>
        </w:numPr>
        <w:pBdr>
          <w:top w:val="nil"/>
          <w:left w:val="nil"/>
          <w:bottom w:val="nil"/>
          <w:right w:val="nil"/>
          <w:between w:val="nil"/>
        </w:pBdr>
        <w:tabs>
          <w:tab w:val="left" w:pos="180"/>
          <w:tab w:val="left" w:pos="270"/>
        </w:tabs>
      </w:pPr>
      <w:hyperlink r:id="rId1251" w:history="1">
        <w:r w:rsidRPr="00B56D6B">
          <w:rPr>
            <w:rStyle w:val="Hyperlink"/>
          </w:rPr>
          <w:t>Animal Populations</w:t>
        </w:r>
      </w:hyperlink>
    </w:p>
    <w:p w14:paraId="5033DFC4" w14:textId="24C94591" w:rsidR="0090531B" w:rsidRPr="00B56D6B" w:rsidRDefault="0090531B" w:rsidP="0090531B">
      <w:pPr>
        <w:numPr>
          <w:ilvl w:val="1"/>
          <w:numId w:val="418"/>
        </w:numPr>
        <w:pBdr>
          <w:top w:val="nil"/>
          <w:left w:val="nil"/>
          <w:bottom w:val="nil"/>
          <w:right w:val="nil"/>
          <w:between w:val="nil"/>
        </w:pBdr>
        <w:tabs>
          <w:tab w:val="left" w:pos="180"/>
          <w:tab w:val="left" w:pos="270"/>
        </w:tabs>
      </w:pPr>
      <w:hyperlink r:id="rId1252" w:history="1">
        <w:r w:rsidRPr="00B56D6B">
          <w:rPr>
            <w:rStyle w:val="Hyperlink"/>
          </w:rPr>
          <w:t>Delivery Trucks</w:t>
        </w:r>
      </w:hyperlink>
    </w:p>
    <w:p w14:paraId="3BC22653" w14:textId="20B3EC3A" w:rsidR="0090531B" w:rsidRPr="00B56D6B" w:rsidRDefault="0090531B" w:rsidP="0090531B">
      <w:pPr>
        <w:numPr>
          <w:ilvl w:val="1"/>
          <w:numId w:val="418"/>
        </w:numPr>
        <w:pBdr>
          <w:top w:val="nil"/>
          <w:left w:val="nil"/>
          <w:bottom w:val="nil"/>
          <w:right w:val="nil"/>
          <w:between w:val="nil"/>
        </w:pBdr>
        <w:tabs>
          <w:tab w:val="left" w:pos="180"/>
          <w:tab w:val="left" w:pos="270"/>
        </w:tabs>
        <w:rPr>
          <w:rFonts w:eastAsiaTheme="majorEastAsia" w:cstheme="minorHAnsi"/>
          <w:sz w:val="24"/>
          <w:szCs w:val="26"/>
        </w:rPr>
      </w:pPr>
      <w:hyperlink r:id="rId1253" w:history="1">
        <w:r w:rsidRPr="00B56D6B">
          <w:rPr>
            <w:rStyle w:val="Hyperlink"/>
          </w:rPr>
          <w:t>Exponential Parameters</w:t>
        </w:r>
      </w:hyperlink>
      <w:r w:rsidRPr="00B56D6B">
        <w:t xml:space="preserve"> </w:t>
      </w:r>
    </w:p>
    <w:p w14:paraId="43D40C52" w14:textId="24552454" w:rsidR="0090531B" w:rsidRPr="00B56D6B" w:rsidRDefault="0090531B" w:rsidP="0090531B">
      <w:pPr>
        <w:numPr>
          <w:ilvl w:val="1"/>
          <w:numId w:val="418"/>
        </w:numPr>
        <w:pBdr>
          <w:top w:val="nil"/>
          <w:left w:val="nil"/>
          <w:bottom w:val="nil"/>
          <w:right w:val="nil"/>
          <w:between w:val="nil"/>
        </w:pBdr>
        <w:tabs>
          <w:tab w:val="left" w:pos="180"/>
          <w:tab w:val="left" w:pos="270"/>
        </w:tabs>
        <w:rPr>
          <w:rFonts w:eastAsiaTheme="majorEastAsia" w:cstheme="minorHAnsi"/>
          <w:sz w:val="24"/>
          <w:szCs w:val="26"/>
        </w:rPr>
      </w:pPr>
      <w:hyperlink r:id="rId1254" w:history="1">
        <w:r w:rsidRPr="00B56D6B">
          <w:rPr>
            <w:rStyle w:val="Hyperlink"/>
            <w:rFonts w:eastAsiaTheme="majorEastAsia" w:cstheme="minorHAnsi"/>
            <w:sz w:val="24"/>
            <w:szCs w:val="26"/>
          </w:rPr>
          <w:t>Kitchen Floor Tiles</w:t>
        </w:r>
      </w:hyperlink>
    </w:p>
    <w:p w14:paraId="699BE916" w14:textId="74A8F6F6" w:rsidR="0090531B" w:rsidRPr="00B56D6B" w:rsidRDefault="0090531B" w:rsidP="0090531B">
      <w:pPr>
        <w:numPr>
          <w:ilvl w:val="1"/>
          <w:numId w:val="418"/>
        </w:numPr>
        <w:pBdr>
          <w:top w:val="nil"/>
          <w:left w:val="nil"/>
          <w:bottom w:val="nil"/>
          <w:right w:val="nil"/>
          <w:between w:val="nil"/>
        </w:pBdr>
        <w:tabs>
          <w:tab w:val="left" w:pos="180"/>
          <w:tab w:val="left" w:pos="270"/>
        </w:tabs>
        <w:rPr>
          <w:rFonts w:eastAsiaTheme="majorEastAsia" w:cstheme="minorHAnsi"/>
          <w:sz w:val="24"/>
          <w:szCs w:val="26"/>
        </w:rPr>
      </w:pPr>
      <w:hyperlink r:id="rId1255" w:history="1">
        <w:r w:rsidRPr="00B56D6B">
          <w:rPr>
            <w:rStyle w:val="Hyperlink"/>
            <w:rFonts w:eastAsiaTheme="majorEastAsia" w:cstheme="minorHAnsi"/>
            <w:sz w:val="24"/>
            <w:szCs w:val="26"/>
          </w:rPr>
          <w:t>Mixing Candies</w:t>
        </w:r>
      </w:hyperlink>
    </w:p>
    <w:p w14:paraId="459FB8CB" w14:textId="0B4A14A9" w:rsidR="0090531B" w:rsidRPr="00B56D6B" w:rsidRDefault="0090531B" w:rsidP="0090531B">
      <w:pPr>
        <w:numPr>
          <w:ilvl w:val="1"/>
          <w:numId w:val="418"/>
        </w:numPr>
        <w:pBdr>
          <w:top w:val="nil"/>
          <w:left w:val="nil"/>
          <w:bottom w:val="nil"/>
          <w:right w:val="nil"/>
          <w:between w:val="nil"/>
        </w:pBdr>
        <w:tabs>
          <w:tab w:val="left" w:pos="180"/>
          <w:tab w:val="left" w:pos="270"/>
        </w:tabs>
        <w:rPr>
          <w:rFonts w:eastAsiaTheme="majorEastAsia" w:cstheme="minorHAnsi"/>
          <w:sz w:val="24"/>
          <w:szCs w:val="26"/>
        </w:rPr>
      </w:pPr>
      <w:hyperlink r:id="rId1256" w:history="1">
        <w:r w:rsidRPr="00B56D6B">
          <w:rPr>
            <w:rStyle w:val="Hyperlink"/>
            <w:rFonts w:eastAsiaTheme="majorEastAsia" w:cstheme="minorHAnsi"/>
            <w:sz w:val="24"/>
            <w:szCs w:val="26"/>
          </w:rPr>
          <w:t>Mixing Fertilizer</w:t>
        </w:r>
      </w:hyperlink>
    </w:p>
    <w:p w14:paraId="2C6FB017" w14:textId="6DF4FA8A" w:rsidR="0090531B" w:rsidRPr="00B56D6B" w:rsidRDefault="0090531B" w:rsidP="0090531B">
      <w:pPr>
        <w:numPr>
          <w:ilvl w:val="1"/>
          <w:numId w:val="418"/>
        </w:numPr>
        <w:pBdr>
          <w:top w:val="nil"/>
          <w:left w:val="nil"/>
          <w:bottom w:val="nil"/>
          <w:right w:val="nil"/>
          <w:between w:val="nil"/>
        </w:pBdr>
        <w:tabs>
          <w:tab w:val="left" w:pos="180"/>
          <w:tab w:val="left" w:pos="270"/>
        </w:tabs>
        <w:rPr>
          <w:rFonts w:eastAsiaTheme="majorEastAsia" w:cstheme="minorHAnsi"/>
          <w:sz w:val="24"/>
          <w:szCs w:val="26"/>
        </w:rPr>
      </w:pPr>
      <w:hyperlink r:id="rId1257" w:history="1">
        <w:r w:rsidRPr="00B56D6B">
          <w:rPr>
            <w:rStyle w:val="Hyperlink"/>
            <w:rFonts w:eastAsiaTheme="majorEastAsia" w:cstheme="minorHAnsi"/>
            <w:sz w:val="24"/>
            <w:szCs w:val="26"/>
          </w:rPr>
          <w:t>Quadrupling Leads to Halving</w:t>
        </w:r>
      </w:hyperlink>
    </w:p>
    <w:p w14:paraId="556C4C5C" w14:textId="2254E2E8" w:rsidR="0090531B" w:rsidRPr="00B56D6B" w:rsidRDefault="0090531B" w:rsidP="0090531B">
      <w:pPr>
        <w:numPr>
          <w:ilvl w:val="1"/>
          <w:numId w:val="418"/>
        </w:numPr>
        <w:pBdr>
          <w:top w:val="nil"/>
          <w:left w:val="nil"/>
          <w:bottom w:val="nil"/>
          <w:right w:val="nil"/>
          <w:between w:val="nil"/>
        </w:pBdr>
        <w:tabs>
          <w:tab w:val="left" w:pos="180"/>
          <w:tab w:val="left" w:pos="270"/>
        </w:tabs>
        <w:rPr>
          <w:rFonts w:eastAsiaTheme="majorEastAsia" w:cstheme="minorHAnsi"/>
          <w:sz w:val="24"/>
          <w:szCs w:val="26"/>
        </w:rPr>
      </w:pPr>
      <w:hyperlink r:id="rId1258" w:history="1">
        <w:r w:rsidRPr="00B56D6B">
          <w:rPr>
            <w:rStyle w:val="Hyperlink"/>
            <w:rFonts w:eastAsiaTheme="majorEastAsia" w:cstheme="minorHAnsi"/>
            <w:sz w:val="24"/>
            <w:szCs w:val="26"/>
          </w:rPr>
          <w:t>Radius of a Cylinder</w:t>
        </w:r>
      </w:hyperlink>
    </w:p>
    <w:p w14:paraId="7AE5FFDC" w14:textId="2724E008" w:rsidR="0090531B" w:rsidRPr="00B56D6B" w:rsidRDefault="0090531B" w:rsidP="0090531B">
      <w:pPr>
        <w:numPr>
          <w:ilvl w:val="1"/>
          <w:numId w:val="418"/>
        </w:numPr>
        <w:pBdr>
          <w:top w:val="nil"/>
          <w:left w:val="nil"/>
          <w:bottom w:val="nil"/>
          <w:right w:val="nil"/>
          <w:between w:val="nil"/>
        </w:pBdr>
        <w:tabs>
          <w:tab w:val="left" w:pos="180"/>
          <w:tab w:val="left" w:pos="270"/>
        </w:tabs>
        <w:rPr>
          <w:rFonts w:eastAsiaTheme="majorEastAsia" w:cstheme="minorHAnsi"/>
          <w:sz w:val="24"/>
          <w:szCs w:val="26"/>
        </w:rPr>
      </w:pPr>
      <w:hyperlink r:id="rId1259" w:history="1">
        <w:r w:rsidRPr="00B56D6B">
          <w:rPr>
            <w:rStyle w:val="Hyperlink"/>
            <w:rFonts w:eastAsiaTheme="majorEastAsia" w:cstheme="minorHAnsi"/>
            <w:sz w:val="24"/>
            <w:szCs w:val="26"/>
          </w:rPr>
          <w:t>Seeing Dots</w:t>
        </w:r>
      </w:hyperlink>
    </w:p>
    <w:p w14:paraId="63B22F79" w14:textId="2F045F07" w:rsidR="0090531B" w:rsidRPr="00B56D6B" w:rsidRDefault="0090531B" w:rsidP="0090531B">
      <w:pPr>
        <w:numPr>
          <w:ilvl w:val="1"/>
          <w:numId w:val="418"/>
        </w:numPr>
        <w:pBdr>
          <w:top w:val="nil"/>
          <w:left w:val="nil"/>
          <w:bottom w:val="nil"/>
          <w:right w:val="nil"/>
          <w:between w:val="nil"/>
        </w:pBdr>
        <w:tabs>
          <w:tab w:val="left" w:pos="180"/>
          <w:tab w:val="left" w:pos="270"/>
        </w:tabs>
        <w:rPr>
          <w:rFonts w:eastAsiaTheme="majorEastAsia" w:cstheme="minorHAnsi"/>
          <w:sz w:val="24"/>
          <w:szCs w:val="26"/>
        </w:rPr>
      </w:pPr>
      <w:hyperlink r:id="rId1260" w:history="1">
        <w:r w:rsidRPr="00B56D6B">
          <w:rPr>
            <w:rStyle w:val="Hyperlink"/>
            <w:rFonts w:eastAsiaTheme="majorEastAsia" w:cstheme="minorHAnsi"/>
            <w:sz w:val="24"/>
            <w:szCs w:val="26"/>
          </w:rPr>
          <w:t>The Bank Account</w:t>
        </w:r>
      </w:hyperlink>
    </w:p>
    <w:p w14:paraId="1520E8C4" w14:textId="688B3227" w:rsidR="0090531B" w:rsidRPr="00B56D6B" w:rsidRDefault="0090531B" w:rsidP="0090531B">
      <w:pPr>
        <w:numPr>
          <w:ilvl w:val="1"/>
          <w:numId w:val="418"/>
        </w:numPr>
        <w:pBdr>
          <w:top w:val="nil"/>
          <w:left w:val="nil"/>
          <w:bottom w:val="nil"/>
          <w:right w:val="nil"/>
          <w:between w:val="nil"/>
        </w:pBdr>
        <w:tabs>
          <w:tab w:val="left" w:pos="180"/>
          <w:tab w:val="left" w:pos="270"/>
        </w:tabs>
        <w:rPr>
          <w:rFonts w:eastAsiaTheme="majorEastAsia" w:cstheme="minorHAnsi"/>
          <w:sz w:val="24"/>
          <w:szCs w:val="26"/>
        </w:rPr>
      </w:pPr>
      <w:hyperlink r:id="rId1261" w:history="1">
        <w:r w:rsidRPr="00B56D6B">
          <w:rPr>
            <w:rStyle w:val="Hyperlink"/>
            <w:rFonts w:eastAsiaTheme="majorEastAsia" w:cstheme="minorHAnsi"/>
            <w:sz w:val="24"/>
            <w:szCs w:val="26"/>
          </w:rPr>
          <w:t>The Physics Professor</w:t>
        </w:r>
      </w:hyperlink>
    </w:p>
    <w:p w14:paraId="44BCAACF" w14:textId="495EBE0F" w:rsidR="0090531B" w:rsidRPr="00B56D6B" w:rsidRDefault="0090531B" w:rsidP="0090531B">
      <w:pPr>
        <w:numPr>
          <w:ilvl w:val="1"/>
          <w:numId w:val="418"/>
        </w:numPr>
        <w:pBdr>
          <w:top w:val="nil"/>
          <w:left w:val="nil"/>
          <w:bottom w:val="nil"/>
          <w:right w:val="nil"/>
          <w:between w:val="nil"/>
        </w:pBdr>
        <w:tabs>
          <w:tab w:val="left" w:pos="180"/>
          <w:tab w:val="left" w:pos="270"/>
        </w:tabs>
        <w:rPr>
          <w:rFonts w:eastAsiaTheme="majorEastAsia" w:cstheme="minorHAnsi"/>
          <w:sz w:val="24"/>
          <w:szCs w:val="26"/>
        </w:rPr>
      </w:pPr>
      <w:hyperlink r:id="rId1262" w:history="1">
        <w:r w:rsidRPr="00B56D6B">
          <w:rPr>
            <w:rStyle w:val="Hyperlink"/>
            <w:rFonts w:eastAsiaTheme="majorEastAsia" w:cstheme="minorHAnsi"/>
            <w:sz w:val="24"/>
            <w:szCs w:val="26"/>
          </w:rPr>
          <w:t>Throwing Horseshoes</w:t>
        </w:r>
      </w:hyperlink>
    </w:p>
    <w:p w14:paraId="212D7651" w14:textId="2C6F0FE9" w:rsidR="00E303E0" w:rsidRPr="00B56D6B" w:rsidRDefault="00E303E0" w:rsidP="0090531B">
      <w:pPr>
        <w:numPr>
          <w:ilvl w:val="1"/>
          <w:numId w:val="418"/>
        </w:numPr>
        <w:pBdr>
          <w:top w:val="nil"/>
          <w:left w:val="nil"/>
          <w:bottom w:val="nil"/>
          <w:right w:val="nil"/>
          <w:between w:val="nil"/>
        </w:pBdr>
        <w:tabs>
          <w:tab w:val="left" w:pos="180"/>
          <w:tab w:val="left" w:pos="270"/>
        </w:tabs>
        <w:rPr>
          <w:rFonts w:eastAsiaTheme="majorEastAsia" w:cstheme="minorHAnsi"/>
          <w:sz w:val="24"/>
          <w:szCs w:val="26"/>
        </w:rPr>
      </w:pPr>
      <w:r w:rsidRPr="00B56D6B">
        <w:br w:type="page"/>
      </w:r>
    </w:p>
    <w:p w14:paraId="6820D45F" w14:textId="1626CAC9" w:rsidR="00E303E0" w:rsidRPr="00B56D6B" w:rsidRDefault="00E303E0" w:rsidP="009C69AA">
      <w:pPr>
        <w:pStyle w:val="Heading4"/>
      </w:pPr>
      <w:bookmarkStart w:id="453" w:name="_STANDARD:_HS.AEE.A.2"/>
      <w:bookmarkEnd w:id="453"/>
      <w:r w:rsidRPr="00B56D6B">
        <w:lastRenderedPageBreak/>
        <w:t xml:space="preserve">STANDARD: </w:t>
      </w:r>
      <w:hyperlink w:anchor="_Algebraic_Reasoning:_Expressions_3" w:history="1">
        <w:r w:rsidR="002E3FA4" w:rsidRPr="00B56D6B">
          <w:rPr>
            <w:rStyle w:val="Hyperlink"/>
          </w:rPr>
          <w:t>HS.AEE</w:t>
        </w:r>
      </w:hyperlink>
      <w:r w:rsidRPr="00B56D6B">
        <w:t>.A.2</w:t>
      </w:r>
    </w:p>
    <w:p w14:paraId="4E801D46" w14:textId="77777777" w:rsidR="00E303E0" w:rsidRPr="00B56D6B" w:rsidRDefault="00E303E0" w:rsidP="00B03B52">
      <w:pPr>
        <w:pStyle w:val="Heading5"/>
      </w:pPr>
      <w:r w:rsidRPr="00B56D6B">
        <w:t> </w:t>
      </w:r>
      <w:r w:rsidRPr="00B56D6B">
        <w:rPr>
          <w:noProof/>
          <w:lang w:val="en-US"/>
        </w:rPr>
        <w:drawing>
          <wp:inline distT="0" distB="0" distL="0" distR="0" wp14:anchorId="3A5865F6" wp14:editId="6C4C5056">
            <wp:extent cx="274320" cy="274320"/>
            <wp:effectExtent l="0" t="0" r="0" b="0"/>
            <wp:docPr id="687" name="Picture 687"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Standards Statement (2021): </w:t>
      </w:r>
    </w:p>
    <w:p w14:paraId="23EFDB53" w14:textId="77777777" w:rsidR="00E303E0" w:rsidRPr="00B56D6B" w:rsidRDefault="00E303E0" w:rsidP="006726F8">
      <w:pPr>
        <w:tabs>
          <w:tab w:val="left" w:pos="180"/>
          <w:tab w:val="left" w:pos="270"/>
        </w:tabs>
        <w:ind w:left="450"/>
        <w:jc w:val="both"/>
      </w:pPr>
      <w:r w:rsidRPr="00B56D6B">
        <w:rPr>
          <w:noProof/>
        </w:rPr>
        <w:t>Create and recognize an equivalent form of an expression to understand the quantity represented in an authentic context.</w:t>
      </w:r>
      <w:r w:rsidRPr="00B56D6B">
        <w:t xml:space="preserve"> </w:t>
      </w:r>
    </w:p>
    <w:p w14:paraId="64124744" w14:textId="77777777" w:rsidR="00E303E0" w:rsidRPr="00B56D6B" w:rsidRDefault="00E303E0" w:rsidP="00B03B52">
      <w:pPr>
        <w:pStyle w:val="Heading5"/>
      </w:pPr>
      <w:r w:rsidRPr="00B56D6B">
        <w:t> </w:t>
      </w:r>
      <w:r w:rsidRPr="00B56D6B">
        <w:rPr>
          <w:noProof/>
          <w:lang w:val="en-US"/>
        </w:rPr>
        <w:drawing>
          <wp:inline distT="0" distB="0" distL="0" distR="0" wp14:anchorId="46B2ED27" wp14:editId="5940B906">
            <wp:extent cx="274320" cy="274320"/>
            <wp:effectExtent l="0" t="0" r="0" b="0"/>
            <wp:docPr id="688" name="Picture 688"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 Connections: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rsidRPr="00B56D6B" w14:paraId="782AC929" w14:textId="77777777" w:rsidTr="04CA56F2">
        <w:trPr>
          <w:trHeight w:val="576"/>
          <w:tblHeader/>
        </w:trPr>
        <w:tc>
          <w:tcPr>
            <w:tcW w:w="2448" w:type="dxa"/>
            <w:shd w:val="clear" w:color="auto" w:fill="1B75BC"/>
            <w:vAlign w:val="center"/>
          </w:tcPr>
          <w:p w14:paraId="2C44D791" w14:textId="77777777" w:rsidR="00E303E0" w:rsidRPr="00B56D6B" w:rsidRDefault="00E303E0" w:rsidP="006726F8">
            <w:pPr>
              <w:tabs>
                <w:tab w:val="left" w:pos="180"/>
                <w:tab w:val="left" w:pos="270"/>
              </w:tabs>
              <w:jc w:val="center"/>
            </w:pPr>
            <w:r w:rsidRPr="00B56D6B">
              <w:rPr>
                <w:color w:val="FFFFFF" w:themeColor="background1"/>
              </w:rPr>
              <w:t>Preceding Pathway Content (2021)</w:t>
            </w:r>
          </w:p>
        </w:tc>
        <w:tc>
          <w:tcPr>
            <w:tcW w:w="2448" w:type="dxa"/>
            <w:shd w:val="clear" w:color="auto" w:fill="1B75BC"/>
            <w:vAlign w:val="center"/>
          </w:tcPr>
          <w:p w14:paraId="680EA3AD" w14:textId="77777777" w:rsidR="00E303E0" w:rsidRPr="00B56D6B" w:rsidRDefault="00E303E0" w:rsidP="006726F8">
            <w:pPr>
              <w:tabs>
                <w:tab w:val="left" w:pos="180"/>
                <w:tab w:val="left" w:pos="270"/>
              </w:tabs>
              <w:jc w:val="center"/>
            </w:pPr>
            <w:r w:rsidRPr="04CA56F2">
              <w:rPr>
                <w:color w:val="FFFFFF" w:themeColor="background1"/>
                <w:lang w:val="en-US"/>
              </w:rPr>
              <w:t>Subsequent Pathway Content (2021)</w:t>
            </w:r>
          </w:p>
        </w:tc>
        <w:tc>
          <w:tcPr>
            <w:tcW w:w="2448" w:type="dxa"/>
            <w:shd w:val="clear" w:color="auto" w:fill="1B75BC"/>
            <w:vAlign w:val="center"/>
          </w:tcPr>
          <w:p w14:paraId="14AA0110" w14:textId="77777777" w:rsidR="00E303E0" w:rsidRPr="00B56D6B" w:rsidRDefault="00E303E0" w:rsidP="006726F8">
            <w:pPr>
              <w:tabs>
                <w:tab w:val="left" w:pos="180"/>
                <w:tab w:val="left" w:pos="270"/>
              </w:tabs>
              <w:jc w:val="center"/>
            </w:pPr>
            <w:r w:rsidRPr="00B56D6B">
              <w:rPr>
                <w:color w:val="FFFFFF" w:themeColor="background1"/>
              </w:rPr>
              <w:t>Cross Domain Connections (2021)</w:t>
            </w:r>
          </w:p>
        </w:tc>
        <w:tc>
          <w:tcPr>
            <w:tcW w:w="2448" w:type="dxa"/>
            <w:shd w:val="clear" w:color="auto" w:fill="9F2065"/>
            <w:vAlign w:val="center"/>
          </w:tcPr>
          <w:p w14:paraId="58F774CA" w14:textId="77777777" w:rsidR="00E303E0" w:rsidRPr="00B56D6B" w:rsidRDefault="00E303E0" w:rsidP="006726F8">
            <w:pPr>
              <w:tabs>
                <w:tab w:val="left" w:pos="180"/>
                <w:tab w:val="left" w:pos="270"/>
              </w:tabs>
              <w:jc w:val="center"/>
              <w:rPr>
                <w:color w:val="FFFFFF" w:themeColor="background1"/>
              </w:rPr>
            </w:pPr>
            <w:r w:rsidRPr="00B56D6B">
              <w:rPr>
                <w:color w:val="FFFFFF" w:themeColor="background1"/>
              </w:rPr>
              <w:t>Common Core (CCSS)</w:t>
            </w:r>
          </w:p>
          <w:p w14:paraId="28484925" w14:textId="77777777" w:rsidR="00E303E0" w:rsidRPr="00B56D6B" w:rsidRDefault="00E303E0" w:rsidP="006726F8">
            <w:pPr>
              <w:tabs>
                <w:tab w:val="left" w:pos="180"/>
                <w:tab w:val="left" w:pos="270"/>
              </w:tabs>
              <w:jc w:val="center"/>
            </w:pPr>
            <w:r w:rsidRPr="00B56D6B">
              <w:rPr>
                <w:color w:val="FFFFFF" w:themeColor="background1"/>
              </w:rPr>
              <w:t>(2010)</w:t>
            </w:r>
          </w:p>
        </w:tc>
      </w:tr>
      <w:tr w:rsidR="00E303E0" w:rsidRPr="00B56D6B" w14:paraId="25843517" w14:textId="77777777" w:rsidTr="04CA56F2">
        <w:trPr>
          <w:trHeight w:val="576"/>
        </w:trPr>
        <w:tc>
          <w:tcPr>
            <w:tcW w:w="2448" w:type="dxa"/>
          </w:tcPr>
          <w:p w14:paraId="1C7416FE" w14:textId="0D8F0723" w:rsidR="00E303E0" w:rsidRPr="00B56D6B" w:rsidRDefault="00853DDE" w:rsidP="006726F8">
            <w:pPr>
              <w:tabs>
                <w:tab w:val="left" w:pos="180"/>
                <w:tab w:val="left" w:pos="270"/>
              </w:tabs>
            </w:pPr>
            <w:hyperlink w:anchor="_STANDARD:_7.AEE.A.1" w:history="1">
              <w:r w:rsidRPr="00B56D6B">
                <w:rPr>
                  <w:rStyle w:val="Hyperlink"/>
                  <w:noProof/>
                </w:rPr>
                <w:t>7.AEE.A.1</w:t>
              </w:r>
            </w:hyperlink>
            <w:r w:rsidR="00E303E0" w:rsidRPr="00B56D6B">
              <w:rPr>
                <w:noProof/>
                <w:color w:val="1B75BC"/>
              </w:rPr>
              <w:t xml:space="preserve">, </w:t>
            </w:r>
            <w:hyperlink w:anchor="_STANDARD:_7.AEE.A.2" w:history="1">
              <w:r w:rsidR="001917EC" w:rsidRPr="00B56D6B">
                <w:rPr>
                  <w:rStyle w:val="Hyperlink"/>
                  <w:noProof/>
                </w:rPr>
                <w:t>7.AEE.A.2</w:t>
              </w:r>
            </w:hyperlink>
            <w:r w:rsidR="00E303E0" w:rsidRPr="00B56D6B">
              <w:rPr>
                <w:noProof/>
                <w:color w:val="1B75BC"/>
              </w:rPr>
              <w:t xml:space="preserve">, </w:t>
            </w:r>
            <w:hyperlink w:anchor="_STANDARD:_8.AEE.C.7" w:history="1">
              <w:r w:rsidR="001917EC" w:rsidRPr="00B56D6B">
                <w:rPr>
                  <w:rStyle w:val="Hyperlink"/>
                  <w:noProof/>
                </w:rPr>
                <w:t>8.AEE.C.7</w:t>
              </w:r>
            </w:hyperlink>
            <w:r w:rsidR="00E303E0" w:rsidRPr="00B56D6B">
              <w:rPr>
                <w:noProof/>
                <w:color w:val="1B75BC"/>
              </w:rPr>
              <w:t xml:space="preserve">, </w:t>
            </w:r>
            <w:hyperlink w:anchor="_STANDARD:_HS.AEE.A.3" w:history="1">
              <w:r w:rsidR="00DB722E" w:rsidRPr="00B56D6B">
                <w:rPr>
                  <w:rStyle w:val="Hyperlink"/>
                  <w:noProof/>
                </w:rPr>
                <w:t>HS.AEE.A.3</w:t>
              </w:r>
            </w:hyperlink>
          </w:p>
        </w:tc>
        <w:tc>
          <w:tcPr>
            <w:tcW w:w="2448" w:type="dxa"/>
          </w:tcPr>
          <w:p w14:paraId="2CA2D3BC" w14:textId="65F56F58" w:rsidR="00E303E0" w:rsidRPr="00B56D6B" w:rsidRDefault="001917EC" w:rsidP="006726F8">
            <w:pPr>
              <w:tabs>
                <w:tab w:val="left" w:pos="180"/>
                <w:tab w:val="left" w:pos="270"/>
              </w:tabs>
            </w:pPr>
            <w:hyperlink w:anchor="_STANDARD:_HS.AEE.B.5" w:history="1">
              <w:r w:rsidRPr="00B56D6B">
                <w:rPr>
                  <w:rStyle w:val="Hyperlink"/>
                  <w:noProof/>
                </w:rPr>
                <w:t>HS.AEE.B.5</w:t>
              </w:r>
            </w:hyperlink>
          </w:p>
        </w:tc>
        <w:tc>
          <w:tcPr>
            <w:tcW w:w="2448" w:type="dxa"/>
          </w:tcPr>
          <w:p w14:paraId="7DA19561" w14:textId="3C6B2328" w:rsidR="00E303E0" w:rsidRPr="00B56D6B" w:rsidRDefault="002F25C1" w:rsidP="006726F8">
            <w:pPr>
              <w:tabs>
                <w:tab w:val="left" w:pos="180"/>
                <w:tab w:val="left" w:pos="270"/>
              </w:tabs>
            </w:pPr>
            <w:hyperlink w:anchor="_STANDARD:_7.RP.A.3" w:history="1">
              <w:r w:rsidRPr="00B56D6B">
                <w:rPr>
                  <w:rStyle w:val="Hyperlink"/>
                  <w:noProof/>
                </w:rPr>
                <w:t>7.RP.A.3</w:t>
              </w:r>
            </w:hyperlink>
            <w:r w:rsidR="00E303E0" w:rsidRPr="00B56D6B">
              <w:rPr>
                <w:noProof/>
                <w:color w:val="1B75BC"/>
              </w:rPr>
              <w:t xml:space="preserve">, </w:t>
            </w:r>
            <w:hyperlink w:anchor="_STANDARD:_HS.GM.D.13" w:history="1">
              <w:r w:rsidR="00E303E0" w:rsidRPr="00B56D6B">
                <w:rPr>
                  <w:rStyle w:val="Hyperlink"/>
                  <w:noProof/>
                </w:rPr>
                <w:t>HS.GM.</w:t>
              </w:r>
              <w:r w:rsidR="00D7321B" w:rsidRPr="00B56D6B">
                <w:rPr>
                  <w:rStyle w:val="Hyperlink"/>
                  <w:noProof/>
                </w:rPr>
                <w:t>D</w:t>
              </w:r>
              <w:r w:rsidR="00E303E0" w:rsidRPr="00B56D6B">
                <w:rPr>
                  <w:rStyle w:val="Hyperlink"/>
                  <w:noProof/>
                </w:rPr>
                <w:t>.13</w:t>
              </w:r>
            </w:hyperlink>
          </w:p>
        </w:tc>
        <w:tc>
          <w:tcPr>
            <w:tcW w:w="2448" w:type="dxa"/>
          </w:tcPr>
          <w:p w14:paraId="5D2E8660" w14:textId="77777777" w:rsidR="00E303E0" w:rsidRPr="00B56D6B" w:rsidRDefault="00E303E0" w:rsidP="006726F8">
            <w:pPr>
              <w:tabs>
                <w:tab w:val="left" w:pos="180"/>
                <w:tab w:val="left" w:pos="270"/>
              </w:tabs>
              <w:jc w:val="center"/>
              <w:rPr>
                <w:rStyle w:val="Hyperlink"/>
                <w:noProof/>
              </w:rPr>
            </w:pPr>
            <w:hyperlink r:id="rId1263" w:anchor="CCSS.Math.Content.HSA.SSE.B.3" w:history="1">
              <w:r w:rsidRPr="00B56D6B">
                <w:rPr>
                  <w:rStyle w:val="Hyperlink"/>
                  <w:noProof/>
                </w:rPr>
                <w:t>HSA.SSE.B.3</w:t>
              </w:r>
            </w:hyperlink>
          </w:p>
          <w:p w14:paraId="3AECB262" w14:textId="0C0469D7" w:rsidR="00215B20" w:rsidRPr="00B56D6B" w:rsidRDefault="00215B20" w:rsidP="006726F8">
            <w:pPr>
              <w:tabs>
                <w:tab w:val="left" w:pos="180"/>
                <w:tab w:val="left" w:pos="270"/>
              </w:tabs>
              <w:jc w:val="center"/>
            </w:pPr>
            <w:hyperlink w:anchor="_HS.AEE.A_Use_algebraic" w:history="1">
              <w:r w:rsidRPr="00B56D6B">
                <w:rPr>
                  <w:rStyle w:val="Hyperlink"/>
                </w:rPr>
                <w:t>HS.AEE.A Crosswalk</w:t>
              </w:r>
            </w:hyperlink>
          </w:p>
        </w:tc>
      </w:tr>
    </w:tbl>
    <w:p w14:paraId="74F77730" w14:textId="0F1729E5" w:rsidR="00E303E0" w:rsidRPr="00B56D6B" w:rsidRDefault="00E303E0" w:rsidP="00B03B52">
      <w:pPr>
        <w:pStyle w:val="Heading5"/>
      </w:pPr>
      <w:r w:rsidRPr="00B56D6B">
        <w:t> </w:t>
      </w:r>
      <w:r w:rsidRPr="00B56D6B">
        <w:rPr>
          <w:noProof/>
          <w:lang w:val="en-US"/>
        </w:rPr>
        <w:drawing>
          <wp:inline distT="0" distB="0" distL="0" distR="0" wp14:anchorId="2306FC70" wp14:editId="5E0F25AF">
            <wp:extent cx="271955" cy="274320"/>
            <wp:effectExtent l="0" t="0" r="0" b="0"/>
            <wp:docPr id="689" name="Picture 689"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rsidR="00C5238C" w:rsidRPr="00B56D6B">
        <w:t>Standards Guidance:</w:t>
      </w:r>
    </w:p>
    <w:p w14:paraId="52DF4B6F" w14:textId="77777777" w:rsidR="001723B0" w:rsidRPr="00B56D6B" w:rsidRDefault="001723B0" w:rsidP="00B03B52">
      <w:pPr>
        <w:pStyle w:val="Heading6"/>
      </w:pPr>
      <w:r w:rsidRPr="00B56D6B">
        <w:t xml:space="preserve">Clarifications </w:t>
      </w:r>
    </w:p>
    <w:p w14:paraId="5B5DB1F2" w14:textId="77777777" w:rsidR="001723B0" w:rsidRPr="00B56D6B" w:rsidRDefault="001723B0" w:rsidP="003929FE">
      <w:pPr>
        <w:numPr>
          <w:ilvl w:val="0"/>
          <w:numId w:val="423"/>
        </w:numPr>
        <w:pBdr>
          <w:top w:val="nil"/>
          <w:left w:val="nil"/>
          <w:bottom w:val="nil"/>
          <w:right w:val="nil"/>
          <w:between w:val="nil"/>
        </w:pBdr>
        <w:tabs>
          <w:tab w:val="left" w:pos="180"/>
          <w:tab w:val="left" w:pos="270"/>
        </w:tabs>
      </w:pPr>
      <w:r w:rsidRPr="00B56D6B">
        <w:rPr>
          <w:color w:val="000000"/>
        </w:rPr>
        <w:t>Equivalent forms are found through application of algebraic properties including properties of exponents, combining like terms, and distributive property.</w:t>
      </w:r>
    </w:p>
    <w:p w14:paraId="34807BD6" w14:textId="77777777" w:rsidR="001723B0" w:rsidRPr="00B56D6B" w:rsidRDefault="001723B0" w:rsidP="00B03B52">
      <w:pPr>
        <w:pStyle w:val="Heading6"/>
      </w:pPr>
      <w:r w:rsidRPr="00B56D6B">
        <w:t>Boundaries</w:t>
      </w:r>
    </w:p>
    <w:p w14:paraId="401BA24D" w14:textId="77777777" w:rsidR="001723B0" w:rsidRPr="00B56D6B" w:rsidRDefault="001723B0" w:rsidP="003929FE">
      <w:pPr>
        <w:numPr>
          <w:ilvl w:val="0"/>
          <w:numId w:val="425"/>
        </w:numPr>
        <w:pBdr>
          <w:top w:val="nil"/>
          <w:left w:val="nil"/>
          <w:bottom w:val="nil"/>
          <w:right w:val="nil"/>
          <w:between w:val="nil"/>
        </w:pBdr>
        <w:tabs>
          <w:tab w:val="left" w:pos="180"/>
          <w:tab w:val="left" w:pos="270"/>
        </w:tabs>
      </w:pPr>
      <w:r w:rsidRPr="00B56D6B">
        <w:rPr>
          <w:color w:val="000000"/>
        </w:rPr>
        <w:t>Algebraic manipulation for its own sake should be avoided.</w:t>
      </w:r>
    </w:p>
    <w:p w14:paraId="7F2E2A7A" w14:textId="77777777" w:rsidR="001723B0" w:rsidRPr="00B56D6B" w:rsidRDefault="001723B0" w:rsidP="00B03B52">
      <w:pPr>
        <w:pStyle w:val="Heading6"/>
      </w:pPr>
      <w:r w:rsidRPr="00B56D6B">
        <w:t xml:space="preserve">Teaching Strategies </w:t>
      </w:r>
    </w:p>
    <w:p w14:paraId="2920879A" w14:textId="77777777" w:rsidR="001723B0" w:rsidRPr="00B56D6B" w:rsidRDefault="001723B0" w:rsidP="003929FE">
      <w:pPr>
        <w:numPr>
          <w:ilvl w:val="0"/>
          <w:numId w:val="425"/>
        </w:numPr>
        <w:pBdr>
          <w:top w:val="nil"/>
          <w:left w:val="nil"/>
          <w:bottom w:val="nil"/>
          <w:right w:val="nil"/>
          <w:between w:val="nil"/>
        </w:pBdr>
        <w:tabs>
          <w:tab w:val="left" w:pos="180"/>
          <w:tab w:val="left" w:pos="270"/>
        </w:tabs>
      </w:pPr>
      <w:r w:rsidRPr="00B56D6B">
        <w:rPr>
          <w:color w:val="000000"/>
        </w:rPr>
        <w:t>Students should be able to use interactive graphing technologies to make sense of equivalent expressions in context.</w:t>
      </w:r>
    </w:p>
    <w:p w14:paraId="5FFEED65" w14:textId="77777777" w:rsidR="001723B0" w:rsidRPr="00B56D6B" w:rsidRDefault="001723B0" w:rsidP="003929FE">
      <w:pPr>
        <w:numPr>
          <w:ilvl w:val="0"/>
          <w:numId w:val="425"/>
        </w:numPr>
        <w:pBdr>
          <w:top w:val="nil"/>
          <w:left w:val="nil"/>
          <w:bottom w:val="nil"/>
          <w:right w:val="nil"/>
          <w:between w:val="nil"/>
        </w:pBdr>
        <w:tabs>
          <w:tab w:val="left" w:pos="180"/>
          <w:tab w:val="left" w:pos="270"/>
        </w:tabs>
      </w:pPr>
      <w:r w:rsidRPr="00B56D6B">
        <w:rPr>
          <w:color w:val="000000"/>
        </w:rPr>
        <w:t>Students should be able to move fluently (flexibly, accurately, efficiently) between equivalent forms of an expression.</w:t>
      </w:r>
    </w:p>
    <w:p w14:paraId="51E61C59" w14:textId="59289619" w:rsidR="001723B0" w:rsidRPr="00B56D6B" w:rsidRDefault="00770C82" w:rsidP="00B03B52">
      <w:pPr>
        <w:pStyle w:val="Heading6"/>
      </w:pPr>
      <w:r w:rsidRPr="00B56D6B">
        <w:t>Progressions</w:t>
      </w:r>
      <w:r w:rsidR="001723B0" w:rsidRPr="00B56D6B">
        <w:t xml:space="preserve"> </w:t>
      </w:r>
    </w:p>
    <w:p w14:paraId="03DA6850" w14:textId="77777777" w:rsidR="001723B0" w:rsidRPr="00B56D6B" w:rsidRDefault="001723B0" w:rsidP="003929FE">
      <w:pPr>
        <w:numPr>
          <w:ilvl w:val="0"/>
          <w:numId w:val="424"/>
        </w:numPr>
        <w:pBdr>
          <w:top w:val="nil"/>
          <w:left w:val="nil"/>
          <w:bottom w:val="nil"/>
          <w:right w:val="nil"/>
          <w:between w:val="nil"/>
        </w:pBdr>
        <w:tabs>
          <w:tab w:val="left" w:pos="180"/>
          <w:tab w:val="left" w:pos="270"/>
        </w:tabs>
        <w:rPr>
          <w:color w:val="000000"/>
        </w:rPr>
      </w:pPr>
      <w:r w:rsidRPr="00B56D6B">
        <w:rPr>
          <w:color w:val="000000"/>
        </w:rPr>
        <w:t>MP2, 7 &amp; 8: quantitative &amp; abstract reasoning, using structure &amp; generalizing --Equivalent forms are found through application of algebraic properties including properties of exponents, combining like terms, and distributive property.</w:t>
      </w:r>
    </w:p>
    <w:p w14:paraId="6CE080B4" w14:textId="252D6572" w:rsidR="001723B0" w:rsidRPr="00B56D6B" w:rsidRDefault="001723B0" w:rsidP="04CA56F2">
      <w:pPr>
        <w:numPr>
          <w:ilvl w:val="0"/>
          <w:numId w:val="424"/>
        </w:numPr>
        <w:pBdr>
          <w:top w:val="nil"/>
          <w:left w:val="nil"/>
          <w:bottom w:val="nil"/>
          <w:right w:val="nil"/>
          <w:between w:val="nil"/>
        </w:pBdr>
        <w:tabs>
          <w:tab w:val="left" w:pos="180"/>
          <w:tab w:val="left" w:pos="270"/>
        </w:tabs>
      </w:pPr>
      <w:r w:rsidRPr="04CA56F2">
        <w:rPr>
          <w:color w:val="000000" w:themeColor="text1"/>
          <w:lang w:val="en-US"/>
        </w:rPr>
        <w:t>Exponential equations are limited to those containing like bases, or exponential equations that could easily be transferred to like bases with linear operations.</w:t>
      </w:r>
    </w:p>
    <w:p w14:paraId="68BAE260" w14:textId="77777777" w:rsidR="0090531B" w:rsidRPr="00B56D6B" w:rsidRDefault="0090531B" w:rsidP="0090531B">
      <w:pPr>
        <w:pStyle w:val="Heading6"/>
      </w:pPr>
      <w:bookmarkStart w:id="454" w:name="_STANDARD:_HS.AEE.A.3"/>
      <w:bookmarkEnd w:id="454"/>
      <w:r w:rsidRPr="00B56D6B">
        <w:t>Examples</w:t>
      </w:r>
    </w:p>
    <w:p w14:paraId="648B6240" w14:textId="77777777" w:rsidR="0090531B" w:rsidRPr="00B56D6B" w:rsidRDefault="0090531B" w:rsidP="0090531B">
      <w:pPr>
        <w:numPr>
          <w:ilvl w:val="0"/>
          <w:numId w:val="418"/>
        </w:numPr>
        <w:pBdr>
          <w:top w:val="nil"/>
          <w:left w:val="nil"/>
          <w:bottom w:val="nil"/>
          <w:right w:val="nil"/>
          <w:between w:val="nil"/>
        </w:pBdr>
        <w:tabs>
          <w:tab w:val="left" w:pos="180"/>
          <w:tab w:val="left" w:pos="270"/>
        </w:tabs>
        <w:rPr>
          <w:color w:val="8835CD"/>
        </w:rPr>
      </w:pPr>
      <w:r w:rsidRPr="00B56D6B">
        <w:rPr>
          <w:color w:val="8835CD"/>
        </w:rPr>
        <w:t>Illustrative Mathematics:</w:t>
      </w:r>
    </w:p>
    <w:p w14:paraId="657CE712" w14:textId="6AF1FEB1" w:rsidR="0090531B" w:rsidRPr="00B56D6B" w:rsidRDefault="0090531B" w:rsidP="0090531B">
      <w:pPr>
        <w:numPr>
          <w:ilvl w:val="1"/>
          <w:numId w:val="418"/>
        </w:numPr>
        <w:pBdr>
          <w:top w:val="nil"/>
          <w:left w:val="nil"/>
          <w:bottom w:val="nil"/>
          <w:right w:val="nil"/>
          <w:between w:val="nil"/>
        </w:pBdr>
        <w:tabs>
          <w:tab w:val="left" w:pos="180"/>
          <w:tab w:val="left" w:pos="270"/>
        </w:tabs>
      </w:pPr>
      <w:hyperlink r:id="rId1264" w:history="1">
        <w:r w:rsidRPr="00B56D6B">
          <w:rPr>
            <w:rStyle w:val="Hyperlink"/>
          </w:rPr>
          <w:t>Taxes and Sales</w:t>
        </w:r>
      </w:hyperlink>
    </w:p>
    <w:p w14:paraId="2624E6E1" w14:textId="1D350E50" w:rsidR="0090531B" w:rsidRPr="00B56D6B" w:rsidRDefault="0090531B" w:rsidP="0090531B">
      <w:pPr>
        <w:numPr>
          <w:ilvl w:val="1"/>
          <w:numId w:val="418"/>
        </w:numPr>
        <w:pBdr>
          <w:top w:val="nil"/>
          <w:left w:val="nil"/>
          <w:bottom w:val="nil"/>
          <w:right w:val="nil"/>
          <w:between w:val="nil"/>
        </w:pBdr>
        <w:tabs>
          <w:tab w:val="left" w:pos="180"/>
          <w:tab w:val="left" w:pos="270"/>
        </w:tabs>
      </w:pPr>
      <w:hyperlink r:id="rId1265" w:history="1">
        <w:r w:rsidRPr="00B56D6B">
          <w:rPr>
            <w:rStyle w:val="Hyperlink"/>
          </w:rPr>
          <w:t>Ice Cream</w:t>
        </w:r>
      </w:hyperlink>
    </w:p>
    <w:p w14:paraId="0C361816" w14:textId="5D19050C" w:rsidR="0090531B" w:rsidRPr="00B56D6B" w:rsidRDefault="0090531B" w:rsidP="0090531B">
      <w:pPr>
        <w:numPr>
          <w:ilvl w:val="1"/>
          <w:numId w:val="418"/>
        </w:numPr>
        <w:pBdr>
          <w:top w:val="nil"/>
          <w:left w:val="nil"/>
          <w:bottom w:val="nil"/>
          <w:right w:val="nil"/>
          <w:between w:val="nil"/>
        </w:pBdr>
        <w:tabs>
          <w:tab w:val="left" w:pos="180"/>
          <w:tab w:val="left" w:pos="270"/>
        </w:tabs>
      </w:pPr>
      <w:hyperlink r:id="rId1266" w:history="1">
        <w:r w:rsidRPr="00B56D6B">
          <w:rPr>
            <w:rStyle w:val="Hyperlink"/>
          </w:rPr>
          <w:t>Increasing or Decreasing? Variation 2</w:t>
        </w:r>
      </w:hyperlink>
    </w:p>
    <w:p w14:paraId="53EB4BAB" w14:textId="0A721596" w:rsidR="0090531B" w:rsidRPr="00B56D6B" w:rsidRDefault="0090531B" w:rsidP="0090531B">
      <w:pPr>
        <w:numPr>
          <w:ilvl w:val="1"/>
          <w:numId w:val="418"/>
        </w:numPr>
        <w:pBdr>
          <w:top w:val="nil"/>
          <w:left w:val="nil"/>
          <w:bottom w:val="nil"/>
          <w:right w:val="nil"/>
          <w:between w:val="nil"/>
        </w:pBdr>
        <w:tabs>
          <w:tab w:val="left" w:pos="180"/>
          <w:tab w:val="left" w:pos="270"/>
        </w:tabs>
      </w:pPr>
      <w:hyperlink r:id="rId1267" w:history="1">
        <w:r w:rsidRPr="00B56D6B">
          <w:rPr>
            <w:rStyle w:val="Hyperlink"/>
          </w:rPr>
          <w:t>Profit of a company</w:t>
        </w:r>
      </w:hyperlink>
    </w:p>
    <w:p w14:paraId="1E087FC2" w14:textId="76D395FB" w:rsidR="001C1FAF" w:rsidRPr="00B56D6B" w:rsidRDefault="001C1FAF" w:rsidP="001C1FAF">
      <w:pPr>
        <w:numPr>
          <w:ilvl w:val="1"/>
          <w:numId w:val="418"/>
        </w:numPr>
        <w:pBdr>
          <w:top w:val="nil"/>
          <w:left w:val="nil"/>
          <w:bottom w:val="nil"/>
          <w:right w:val="nil"/>
          <w:between w:val="nil"/>
        </w:pBdr>
        <w:tabs>
          <w:tab w:val="left" w:pos="180"/>
          <w:tab w:val="left" w:pos="270"/>
        </w:tabs>
      </w:pPr>
      <w:hyperlink r:id="rId1268" w:history="1">
        <w:r w:rsidRPr="00B56D6B">
          <w:rPr>
            <w:rStyle w:val="Hyperlink"/>
          </w:rPr>
          <w:t>Forms of exponential expressions</w:t>
        </w:r>
      </w:hyperlink>
    </w:p>
    <w:p w14:paraId="79FD8B11" w14:textId="77777777" w:rsidR="0090531B" w:rsidRPr="00B56D6B" w:rsidRDefault="0090531B">
      <w:pPr>
        <w:rPr>
          <w:rFonts w:asciiTheme="minorHAnsi" w:eastAsiaTheme="majorEastAsia" w:hAnsiTheme="minorHAnsi" w:cstheme="minorHAnsi"/>
          <w:i/>
          <w:iCs/>
          <w:noProof/>
          <w:color w:val="1B75BC"/>
          <w:lang w:val="en-US"/>
        </w:rPr>
      </w:pPr>
      <w:r w:rsidRPr="00B56D6B">
        <w:br w:type="page"/>
      </w:r>
    </w:p>
    <w:p w14:paraId="42674738" w14:textId="53297F18" w:rsidR="00E303E0" w:rsidRPr="00B56D6B" w:rsidRDefault="00E303E0" w:rsidP="009C69AA">
      <w:pPr>
        <w:pStyle w:val="Heading4"/>
      </w:pPr>
      <w:r w:rsidRPr="00B56D6B">
        <w:lastRenderedPageBreak/>
        <w:t xml:space="preserve">STANDARD: </w:t>
      </w:r>
      <w:hyperlink w:anchor="_Algebraic_Reasoning:_Expressions_3" w:history="1">
        <w:r w:rsidR="002E3FA4" w:rsidRPr="00B56D6B">
          <w:rPr>
            <w:rStyle w:val="Hyperlink"/>
          </w:rPr>
          <w:t>HS.AEE</w:t>
        </w:r>
      </w:hyperlink>
      <w:r w:rsidRPr="00B56D6B">
        <w:t>.A.3</w:t>
      </w:r>
    </w:p>
    <w:p w14:paraId="0F24104E" w14:textId="77777777" w:rsidR="00E303E0" w:rsidRPr="00B56D6B" w:rsidRDefault="00E303E0" w:rsidP="00B03B52">
      <w:pPr>
        <w:pStyle w:val="Heading5"/>
      </w:pPr>
      <w:r w:rsidRPr="00B56D6B">
        <w:t> </w:t>
      </w:r>
      <w:r w:rsidRPr="00B56D6B">
        <w:rPr>
          <w:noProof/>
          <w:lang w:val="en-US"/>
        </w:rPr>
        <w:drawing>
          <wp:inline distT="0" distB="0" distL="0" distR="0" wp14:anchorId="062591FB" wp14:editId="6A5DF0C5">
            <wp:extent cx="274320" cy="274320"/>
            <wp:effectExtent l="0" t="0" r="0" b="0"/>
            <wp:docPr id="690" name="Picture 690"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Standards Statement (2021): </w:t>
      </w:r>
    </w:p>
    <w:p w14:paraId="75923575" w14:textId="77777777" w:rsidR="00E303E0" w:rsidRPr="00B56D6B" w:rsidRDefault="00E303E0" w:rsidP="006726F8">
      <w:pPr>
        <w:tabs>
          <w:tab w:val="left" w:pos="180"/>
          <w:tab w:val="left" w:pos="270"/>
        </w:tabs>
        <w:ind w:left="450"/>
        <w:jc w:val="both"/>
      </w:pPr>
      <w:r w:rsidRPr="00B56D6B">
        <w:rPr>
          <w:noProof/>
        </w:rPr>
        <w:t>Rearrange formulas and equations to highlight a specific quantity.</w:t>
      </w:r>
      <w:r w:rsidRPr="00B56D6B">
        <w:t xml:space="preserve"> </w:t>
      </w:r>
    </w:p>
    <w:p w14:paraId="481CE4C8" w14:textId="77777777" w:rsidR="00E303E0" w:rsidRPr="00B56D6B" w:rsidRDefault="00E303E0" w:rsidP="00B03B52">
      <w:pPr>
        <w:pStyle w:val="Heading5"/>
      </w:pPr>
      <w:r w:rsidRPr="00B56D6B">
        <w:t> </w:t>
      </w:r>
      <w:r w:rsidRPr="00B56D6B">
        <w:rPr>
          <w:noProof/>
          <w:lang w:val="en-US"/>
        </w:rPr>
        <w:drawing>
          <wp:inline distT="0" distB="0" distL="0" distR="0" wp14:anchorId="30EAA450" wp14:editId="34AE565F">
            <wp:extent cx="274320" cy="274320"/>
            <wp:effectExtent l="0" t="0" r="0" b="0"/>
            <wp:docPr id="691" name="Picture 691"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 Connections: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rsidRPr="00B56D6B" w14:paraId="060099CB" w14:textId="77777777" w:rsidTr="04CA56F2">
        <w:trPr>
          <w:trHeight w:val="576"/>
          <w:tblHeader/>
        </w:trPr>
        <w:tc>
          <w:tcPr>
            <w:tcW w:w="2448" w:type="dxa"/>
            <w:shd w:val="clear" w:color="auto" w:fill="1B75BC"/>
            <w:vAlign w:val="center"/>
          </w:tcPr>
          <w:p w14:paraId="1781A320" w14:textId="77777777" w:rsidR="00E303E0" w:rsidRPr="00B56D6B" w:rsidRDefault="00E303E0" w:rsidP="006726F8">
            <w:pPr>
              <w:tabs>
                <w:tab w:val="left" w:pos="180"/>
                <w:tab w:val="left" w:pos="270"/>
              </w:tabs>
              <w:jc w:val="center"/>
            </w:pPr>
            <w:r w:rsidRPr="00B56D6B">
              <w:rPr>
                <w:color w:val="FFFFFF" w:themeColor="background1"/>
              </w:rPr>
              <w:t>Preceding Pathway Content (2021)</w:t>
            </w:r>
          </w:p>
        </w:tc>
        <w:tc>
          <w:tcPr>
            <w:tcW w:w="2448" w:type="dxa"/>
            <w:shd w:val="clear" w:color="auto" w:fill="1B75BC"/>
            <w:vAlign w:val="center"/>
          </w:tcPr>
          <w:p w14:paraId="635BCDA0" w14:textId="77777777" w:rsidR="00E303E0" w:rsidRPr="00B56D6B" w:rsidRDefault="00E303E0" w:rsidP="006726F8">
            <w:pPr>
              <w:tabs>
                <w:tab w:val="left" w:pos="180"/>
                <w:tab w:val="left" w:pos="270"/>
              </w:tabs>
              <w:jc w:val="center"/>
            </w:pPr>
            <w:r w:rsidRPr="04CA56F2">
              <w:rPr>
                <w:color w:val="FFFFFF" w:themeColor="background1"/>
                <w:lang w:val="en-US"/>
              </w:rPr>
              <w:t>Subsequent Pathway Content (2021)</w:t>
            </w:r>
          </w:p>
        </w:tc>
        <w:tc>
          <w:tcPr>
            <w:tcW w:w="2448" w:type="dxa"/>
            <w:shd w:val="clear" w:color="auto" w:fill="1B75BC"/>
            <w:vAlign w:val="center"/>
          </w:tcPr>
          <w:p w14:paraId="53EC6C82" w14:textId="77777777" w:rsidR="00E303E0" w:rsidRPr="00B56D6B" w:rsidRDefault="00E303E0" w:rsidP="006726F8">
            <w:pPr>
              <w:tabs>
                <w:tab w:val="left" w:pos="180"/>
                <w:tab w:val="left" w:pos="270"/>
              </w:tabs>
              <w:jc w:val="center"/>
            </w:pPr>
            <w:r w:rsidRPr="00B56D6B">
              <w:rPr>
                <w:color w:val="FFFFFF" w:themeColor="background1"/>
              </w:rPr>
              <w:t>Cross Domain Connections (2021)</w:t>
            </w:r>
          </w:p>
        </w:tc>
        <w:tc>
          <w:tcPr>
            <w:tcW w:w="2448" w:type="dxa"/>
            <w:shd w:val="clear" w:color="auto" w:fill="9F2065"/>
            <w:vAlign w:val="center"/>
          </w:tcPr>
          <w:p w14:paraId="300B9AF5" w14:textId="77777777" w:rsidR="00E303E0" w:rsidRPr="00B56D6B" w:rsidRDefault="00E303E0" w:rsidP="006726F8">
            <w:pPr>
              <w:tabs>
                <w:tab w:val="left" w:pos="180"/>
                <w:tab w:val="left" w:pos="270"/>
              </w:tabs>
              <w:jc w:val="center"/>
              <w:rPr>
                <w:color w:val="FFFFFF" w:themeColor="background1"/>
              </w:rPr>
            </w:pPr>
            <w:r w:rsidRPr="00B56D6B">
              <w:rPr>
                <w:color w:val="FFFFFF" w:themeColor="background1"/>
              </w:rPr>
              <w:t>Common Core (CCSS)</w:t>
            </w:r>
          </w:p>
          <w:p w14:paraId="484479C7" w14:textId="77777777" w:rsidR="00E303E0" w:rsidRPr="00B56D6B" w:rsidRDefault="00E303E0" w:rsidP="006726F8">
            <w:pPr>
              <w:tabs>
                <w:tab w:val="left" w:pos="180"/>
                <w:tab w:val="left" w:pos="270"/>
              </w:tabs>
              <w:jc w:val="center"/>
            </w:pPr>
            <w:r w:rsidRPr="00B56D6B">
              <w:rPr>
                <w:color w:val="FFFFFF" w:themeColor="background1"/>
              </w:rPr>
              <w:t>(2010)</w:t>
            </w:r>
          </w:p>
        </w:tc>
      </w:tr>
      <w:tr w:rsidR="00E303E0" w:rsidRPr="00B56D6B" w14:paraId="7586D56D" w14:textId="77777777" w:rsidTr="04CA56F2">
        <w:trPr>
          <w:trHeight w:val="576"/>
        </w:trPr>
        <w:tc>
          <w:tcPr>
            <w:tcW w:w="2448" w:type="dxa"/>
          </w:tcPr>
          <w:p w14:paraId="6018B3B2" w14:textId="27EC0C36" w:rsidR="00E303E0" w:rsidRPr="00B56D6B" w:rsidRDefault="001917EC" w:rsidP="006726F8">
            <w:pPr>
              <w:tabs>
                <w:tab w:val="left" w:pos="180"/>
                <w:tab w:val="left" w:pos="270"/>
              </w:tabs>
            </w:pPr>
            <w:hyperlink w:anchor="_STANDARD:_8.AEE.C.7" w:history="1">
              <w:r w:rsidRPr="00B56D6B">
                <w:rPr>
                  <w:rStyle w:val="Hyperlink"/>
                  <w:noProof/>
                </w:rPr>
                <w:t>8.AEE.C.7</w:t>
              </w:r>
            </w:hyperlink>
            <w:r w:rsidR="00E303E0" w:rsidRPr="00B56D6B">
              <w:rPr>
                <w:noProof/>
                <w:color w:val="1B75BC"/>
              </w:rPr>
              <w:t xml:space="preserve">, </w:t>
            </w:r>
            <w:hyperlink w:anchor="_STANDARD:_HS.AEE.A.1" w:history="1">
              <w:r w:rsidR="00975413" w:rsidRPr="00B56D6B">
                <w:rPr>
                  <w:rStyle w:val="Hyperlink"/>
                  <w:noProof/>
                </w:rPr>
                <w:t>HS.AEE.A.1</w:t>
              </w:r>
            </w:hyperlink>
            <w:r w:rsidR="00E303E0" w:rsidRPr="00B56D6B">
              <w:rPr>
                <w:noProof/>
                <w:color w:val="1B75BC"/>
              </w:rPr>
              <w:t xml:space="preserve">, </w:t>
            </w:r>
            <w:hyperlink w:anchor="_STANDARD:_HS.AEE.D.11" w:history="1">
              <w:r w:rsidRPr="00B56D6B">
                <w:rPr>
                  <w:rStyle w:val="Hyperlink"/>
                  <w:noProof/>
                </w:rPr>
                <w:t>HS.AEE.D.11</w:t>
              </w:r>
            </w:hyperlink>
          </w:p>
        </w:tc>
        <w:tc>
          <w:tcPr>
            <w:tcW w:w="2448" w:type="dxa"/>
          </w:tcPr>
          <w:p w14:paraId="2EB2A149" w14:textId="3F9A1556" w:rsidR="00E303E0" w:rsidRPr="00B56D6B" w:rsidRDefault="001917EC" w:rsidP="006726F8">
            <w:pPr>
              <w:tabs>
                <w:tab w:val="left" w:pos="180"/>
                <w:tab w:val="left" w:pos="270"/>
              </w:tabs>
            </w:pPr>
            <w:hyperlink w:anchor="_STANDARD:_HS.AEE.A.2" w:history="1">
              <w:r w:rsidRPr="00B56D6B">
                <w:rPr>
                  <w:rStyle w:val="Hyperlink"/>
                  <w:noProof/>
                </w:rPr>
                <w:t>HS.AEE.A.2</w:t>
              </w:r>
            </w:hyperlink>
          </w:p>
        </w:tc>
        <w:tc>
          <w:tcPr>
            <w:tcW w:w="2448" w:type="dxa"/>
          </w:tcPr>
          <w:p w14:paraId="15E23D65" w14:textId="4CEE8B63" w:rsidR="00E303E0" w:rsidRPr="00B56D6B" w:rsidRDefault="00672FED" w:rsidP="006726F8">
            <w:pPr>
              <w:tabs>
                <w:tab w:val="left" w:pos="180"/>
                <w:tab w:val="left" w:pos="270"/>
              </w:tabs>
            </w:pPr>
            <w:r w:rsidRPr="00B56D6B">
              <w:t> </w:t>
            </w:r>
            <w:r w:rsidRPr="00B56D6B">
              <w:rPr>
                <w:color w:val="1B75BC"/>
              </w:rPr>
              <w:t>N/A</w:t>
            </w:r>
          </w:p>
        </w:tc>
        <w:tc>
          <w:tcPr>
            <w:tcW w:w="2448" w:type="dxa"/>
          </w:tcPr>
          <w:p w14:paraId="235A174C" w14:textId="241847CE" w:rsidR="00E303E0" w:rsidRPr="00B56D6B" w:rsidRDefault="00E303E0" w:rsidP="006726F8">
            <w:pPr>
              <w:tabs>
                <w:tab w:val="left" w:pos="180"/>
                <w:tab w:val="left" w:pos="270"/>
              </w:tabs>
              <w:jc w:val="center"/>
              <w:rPr>
                <w:noProof/>
                <w:color w:val="9F2065"/>
              </w:rPr>
            </w:pPr>
            <w:hyperlink r:id="rId1269" w:history="1">
              <w:r w:rsidRPr="00B56D6B">
                <w:rPr>
                  <w:rStyle w:val="Hyperlink"/>
                  <w:noProof/>
                </w:rPr>
                <w:t>HSA.CED.A.4</w:t>
              </w:r>
            </w:hyperlink>
            <w:r w:rsidRPr="00B56D6B">
              <w:rPr>
                <w:noProof/>
                <w:color w:val="9F2065"/>
              </w:rPr>
              <w:t xml:space="preserve">, </w:t>
            </w:r>
          </w:p>
          <w:p w14:paraId="37A7D57C" w14:textId="77777777" w:rsidR="00E303E0" w:rsidRPr="00B56D6B" w:rsidRDefault="00E303E0" w:rsidP="006726F8">
            <w:pPr>
              <w:tabs>
                <w:tab w:val="left" w:pos="180"/>
                <w:tab w:val="left" w:pos="270"/>
              </w:tabs>
              <w:jc w:val="center"/>
              <w:rPr>
                <w:rStyle w:val="Hyperlink"/>
                <w:noProof/>
              </w:rPr>
            </w:pPr>
            <w:hyperlink r:id="rId1270" w:anchor="CCSS.Math.Content.HSF.IF.C.8" w:history="1">
              <w:r w:rsidRPr="00B56D6B">
                <w:rPr>
                  <w:rStyle w:val="Hyperlink"/>
                  <w:noProof/>
                </w:rPr>
                <w:t>HSF.IF.C.8</w:t>
              </w:r>
            </w:hyperlink>
          </w:p>
          <w:p w14:paraId="523C7CA6" w14:textId="00EF1FD6" w:rsidR="00215B20" w:rsidRPr="00B56D6B" w:rsidRDefault="00215B20" w:rsidP="006726F8">
            <w:pPr>
              <w:tabs>
                <w:tab w:val="left" w:pos="180"/>
                <w:tab w:val="left" w:pos="270"/>
              </w:tabs>
              <w:jc w:val="center"/>
            </w:pPr>
            <w:hyperlink w:anchor="_HS.AEE.A_Use_algebraic" w:history="1">
              <w:r w:rsidRPr="00B56D6B">
                <w:rPr>
                  <w:rStyle w:val="Hyperlink"/>
                </w:rPr>
                <w:t>HS.AEE.A Crosswalk</w:t>
              </w:r>
            </w:hyperlink>
          </w:p>
        </w:tc>
      </w:tr>
    </w:tbl>
    <w:p w14:paraId="0BA6D2C6" w14:textId="7EA05E4A" w:rsidR="00E303E0" w:rsidRPr="00B56D6B" w:rsidRDefault="00E303E0" w:rsidP="00B03B52">
      <w:pPr>
        <w:pStyle w:val="Heading5"/>
      </w:pPr>
      <w:r w:rsidRPr="00B56D6B">
        <w:t> </w:t>
      </w:r>
      <w:r w:rsidRPr="00B56D6B">
        <w:rPr>
          <w:noProof/>
          <w:lang w:val="en-US"/>
        </w:rPr>
        <w:drawing>
          <wp:inline distT="0" distB="0" distL="0" distR="0" wp14:anchorId="1F345507" wp14:editId="35AEB134">
            <wp:extent cx="271955" cy="274320"/>
            <wp:effectExtent l="0" t="0" r="0" b="0"/>
            <wp:docPr id="692" name="Picture 692"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rsidR="00C5238C" w:rsidRPr="00B56D6B">
        <w:t>Standards Guidance:</w:t>
      </w:r>
    </w:p>
    <w:p w14:paraId="26629E10" w14:textId="77777777" w:rsidR="001723B0" w:rsidRPr="00B56D6B" w:rsidRDefault="001723B0" w:rsidP="00B03B52">
      <w:pPr>
        <w:pStyle w:val="Heading6"/>
      </w:pPr>
      <w:r w:rsidRPr="00B56D6B">
        <w:t>Clarifications</w:t>
      </w:r>
    </w:p>
    <w:p w14:paraId="305681C4" w14:textId="77777777" w:rsidR="001723B0" w:rsidRPr="00B56D6B" w:rsidRDefault="001723B0" w:rsidP="04CA56F2">
      <w:pPr>
        <w:numPr>
          <w:ilvl w:val="0"/>
          <w:numId w:val="428"/>
        </w:numPr>
        <w:pBdr>
          <w:top w:val="nil"/>
          <w:left w:val="nil"/>
          <w:bottom w:val="nil"/>
          <w:right w:val="nil"/>
          <w:between w:val="nil"/>
        </w:pBdr>
        <w:tabs>
          <w:tab w:val="left" w:pos="180"/>
          <w:tab w:val="left" w:pos="270"/>
        </w:tabs>
      </w:pPr>
      <w:r w:rsidRPr="04CA56F2">
        <w:rPr>
          <w:lang w:val="en-US"/>
        </w:rPr>
        <w:t>Represent constraints using systems of equations and/or inequalities and interpret solutions as viable or non- viable options in a modeling context</w:t>
      </w:r>
    </w:p>
    <w:p w14:paraId="01BCFE4B" w14:textId="77777777" w:rsidR="001723B0" w:rsidRPr="00B56D6B" w:rsidRDefault="001723B0" w:rsidP="00B03B52">
      <w:pPr>
        <w:pStyle w:val="Heading6"/>
      </w:pPr>
      <w:r w:rsidRPr="00B56D6B">
        <w:t>Boundaries</w:t>
      </w:r>
    </w:p>
    <w:p w14:paraId="4A743EAA" w14:textId="77777777" w:rsidR="001723B0" w:rsidRPr="00B56D6B" w:rsidRDefault="001723B0" w:rsidP="04CA56F2">
      <w:pPr>
        <w:numPr>
          <w:ilvl w:val="0"/>
          <w:numId w:val="426"/>
        </w:numPr>
        <w:pBdr>
          <w:top w:val="nil"/>
          <w:left w:val="nil"/>
          <w:bottom w:val="nil"/>
          <w:right w:val="nil"/>
          <w:between w:val="nil"/>
        </w:pBdr>
        <w:tabs>
          <w:tab w:val="left" w:pos="180"/>
          <w:tab w:val="left" w:pos="270"/>
        </w:tabs>
      </w:pPr>
      <w:r w:rsidRPr="04CA56F2">
        <w:rPr>
          <w:lang w:val="en-US"/>
        </w:rPr>
        <w:t xml:space="preserve">Full proficiency in rearranging linear equations and developing proficiency with exponential (solved via roots, not logs) is expected. </w:t>
      </w:r>
    </w:p>
    <w:p w14:paraId="6894DB2C" w14:textId="77777777" w:rsidR="001723B0" w:rsidRPr="00B56D6B" w:rsidRDefault="001723B0" w:rsidP="003929FE">
      <w:pPr>
        <w:numPr>
          <w:ilvl w:val="0"/>
          <w:numId w:val="426"/>
        </w:numPr>
        <w:pBdr>
          <w:top w:val="nil"/>
          <w:left w:val="nil"/>
          <w:bottom w:val="nil"/>
          <w:right w:val="nil"/>
          <w:between w:val="nil"/>
        </w:pBdr>
        <w:tabs>
          <w:tab w:val="left" w:pos="180"/>
          <w:tab w:val="left" w:pos="270"/>
        </w:tabs>
      </w:pPr>
      <w:r w:rsidRPr="00B56D6B">
        <w:t xml:space="preserve">Opportunities with simple quadratic and rational situations when called for by context are also included. </w:t>
      </w:r>
    </w:p>
    <w:p w14:paraId="31A9088B" w14:textId="77777777" w:rsidR="001723B0" w:rsidRPr="00B56D6B" w:rsidRDefault="001723B0" w:rsidP="003929FE">
      <w:pPr>
        <w:numPr>
          <w:ilvl w:val="0"/>
          <w:numId w:val="426"/>
        </w:numPr>
        <w:pBdr>
          <w:top w:val="nil"/>
          <w:left w:val="nil"/>
          <w:bottom w:val="nil"/>
          <w:right w:val="nil"/>
          <w:between w:val="nil"/>
        </w:pBdr>
        <w:tabs>
          <w:tab w:val="left" w:pos="180"/>
          <w:tab w:val="left" w:pos="270"/>
        </w:tabs>
      </w:pPr>
      <w:r w:rsidRPr="00B56D6B">
        <w:t>MP - MP2: quantitative &amp; abstract reasoning</w:t>
      </w:r>
    </w:p>
    <w:p w14:paraId="3CB98301" w14:textId="749CAFF1" w:rsidR="001723B0" w:rsidRPr="00B56D6B" w:rsidRDefault="004311EB" w:rsidP="00B03B52">
      <w:pPr>
        <w:pStyle w:val="Heading6"/>
      </w:pPr>
      <w:r w:rsidRPr="00B56D6B">
        <w:t>Examples</w:t>
      </w:r>
    </w:p>
    <w:p w14:paraId="33E39448" w14:textId="77777777" w:rsidR="001723B0" w:rsidRPr="00B56D6B" w:rsidRDefault="001723B0" w:rsidP="003929FE">
      <w:pPr>
        <w:numPr>
          <w:ilvl w:val="0"/>
          <w:numId w:val="427"/>
        </w:numPr>
        <w:pBdr>
          <w:top w:val="nil"/>
          <w:left w:val="nil"/>
          <w:bottom w:val="nil"/>
          <w:right w:val="nil"/>
          <w:between w:val="nil"/>
        </w:pBdr>
        <w:tabs>
          <w:tab w:val="left" w:pos="180"/>
          <w:tab w:val="left" w:pos="270"/>
        </w:tabs>
      </w:pPr>
      <w:r w:rsidRPr="00B56D6B">
        <w:t>Rearrange Ohm's law V = IR to highlight resistance R.</w:t>
      </w:r>
    </w:p>
    <w:p w14:paraId="31A204E6" w14:textId="77777777" w:rsidR="0090531B" w:rsidRPr="00B56D6B" w:rsidRDefault="0090531B" w:rsidP="0090531B">
      <w:pPr>
        <w:numPr>
          <w:ilvl w:val="0"/>
          <w:numId w:val="418"/>
        </w:numPr>
        <w:pBdr>
          <w:top w:val="nil"/>
          <w:left w:val="nil"/>
          <w:bottom w:val="nil"/>
          <w:right w:val="nil"/>
          <w:between w:val="nil"/>
        </w:pBdr>
        <w:tabs>
          <w:tab w:val="left" w:pos="180"/>
          <w:tab w:val="left" w:pos="270"/>
        </w:tabs>
        <w:rPr>
          <w:color w:val="8835CD"/>
        </w:rPr>
      </w:pPr>
      <w:r w:rsidRPr="00B56D6B">
        <w:rPr>
          <w:color w:val="8835CD"/>
        </w:rPr>
        <w:t>Illustrative Mathematics:</w:t>
      </w:r>
    </w:p>
    <w:p w14:paraId="2FA2B117" w14:textId="17D8906E" w:rsidR="0090531B" w:rsidRPr="00B56D6B" w:rsidRDefault="001C1FAF" w:rsidP="001C1FAF">
      <w:pPr>
        <w:numPr>
          <w:ilvl w:val="1"/>
          <w:numId w:val="418"/>
        </w:numPr>
        <w:pBdr>
          <w:top w:val="nil"/>
          <w:left w:val="nil"/>
          <w:bottom w:val="nil"/>
          <w:right w:val="nil"/>
          <w:between w:val="nil"/>
        </w:pBdr>
        <w:tabs>
          <w:tab w:val="left" w:pos="180"/>
          <w:tab w:val="left" w:pos="270"/>
        </w:tabs>
      </w:pPr>
      <w:hyperlink r:id="rId1271" w:history="1">
        <w:r w:rsidRPr="00B56D6B">
          <w:rPr>
            <w:rStyle w:val="Hyperlink"/>
          </w:rPr>
          <w:t>Equations and Formulas</w:t>
        </w:r>
      </w:hyperlink>
    </w:p>
    <w:p w14:paraId="0F70886A" w14:textId="5EBC43BC" w:rsidR="0090531B" w:rsidRPr="00B56D6B" w:rsidRDefault="001C1FAF" w:rsidP="001C1FAF">
      <w:pPr>
        <w:numPr>
          <w:ilvl w:val="1"/>
          <w:numId w:val="418"/>
        </w:numPr>
        <w:pBdr>
          <w:top w:val="nil"/>
          <w:left w:val="nil"/>
          <w:bottom w:val="nil"/>
          <w:right w:val="nil"/>
          <w:between w:val="nil"/>
        </w:pBdr>
        <w:tabs>
          <w:tab w:val="left" w:pos="180"/>
          <w:tab w:val="left" w:pos="270"/>
        </w:tabs>
      </w:pPr>
      <w:hyperlink r:id="rId1272" w:history="1">
        <w:r w:rsidRPr="00B56D6B">
          <w:rPr>
            <w:rStyle w:val="Hyperlink"/>
          </w:rPr>
          <w:t>Rewriting equations</w:t>
        </w:r>
      </w:hyperlink>
    </w:p>
    <w:p w14:paraId="7DD31D2D" w14:textId="7A4D3278" w:rsidR="001C1FAF" w:rsidRPr="00B56D6B" w:rsidRDefault="001C1FAF" w:rsidP="001C1FAF">
      <w:pPr>
        <w:numPr>
          <w:ilvl w:val="1"/>
          <w:numId w:val="418"/>
        </w:numPr>
        <w:pBdr>
          <w:top w:val="nil"/>
          <w:left w:val="nil"/>
          <w:bottom w:val="nil"/>
          <w:right w:val="nil"/>
          <w:between w:val="nil"/>
        </w:pBdr>
        <w:tabs>
          <w:tab w:val="left" w:pos="180"/>
          <w:tab w:val="left" w:pos="270"/>
        </w:tabs>
      </w:pPr>
      <w:hyperlink r:id="rId1273" w:history="1">
        <w:r w:rsidRPr="00B56D6B">
          <w:rPr>
            <w:rStyle w:val="Hyperlink"/>
          </w:rPr>
          <w:t>Springboard Dive</w:t>
        </w:r>
      </w:hyperlink>
    </w:p>
    <w:p w14:paraId="031A56C6" w14:textId="7EBE36F6" w:rsidR="001C1FAF" w:rsidRPr="00B56D6B" w:rsidRDefault="001C1FAF" w:rsidP="001C1FAF">
      <w:pPr>
        <w:numPr>
          <w:ilvl w:val="1"/>
          <w:numId w:val="418"/>
        </w:numPr>
        <w:pBdr>
          <w:top w:val="nil"/>
          <w:left w:val="nil"/>
          <w:bottom w:val="nil"/>
          <w:right w:val="nil"/>
          <w:between w:val="nil"/>
        </w:pBdr>
        <w:tabs>
          <w:tab w:val="left" w:pos="180"/>
          <w:tab w:val="left" w:pos="270"/>
        </w:tabs>
      </w:pPr>
      <w:hyperlink r:id="rId1274" w:history="1">
        <w:r w:rsidRPr="00B56D6B">
          <w:rPr>
            <w:rStyle w:val="Hyperlink"/>
          </w:rPr>
          <w:t>Which Function?</w:t>
        </w:r>
      </w:hyperlink>
    </w:p>
    <w:p w14:paraId="01D6246F" w14:textId="3BF0F6B7" w:rsidR="001C1FAF" w:rsidRPr="00B56D6B" w:rsidRDefault="001C1FAF" w:rsidP="001C1FAF">
      <w:pPr>
        <w:numPr>
          <w:ilvl w:val="1"/>
          <w:numId w:val="418"/>
        </w:numPr>
        <w:pBdr>
          <w:top w:val="nil"/>
          <w:left w:val="nil"/>
          <w:bottom w:val="nil"/>
          <w:right w:val="nil"/>
          <w:between w:val="nil"/>
        </w:pBdr>
        <w:tabs>
          <w:tab w:val="left" w:pos="180"/>
          <w:tab w:val="left" w:pos="270"/>
        </w:tabs>
      </w:pPr>
      <w:hyperlink r:id="rId1275" w:history="1">
        <w:r w:rsidRPr="00B56D6B">
          <w:rPr>
            <w:rStyle w:val="Hyperlink"/>
          </w:rPr>
          <w:t>Carbon 14 dating in practice I</w:t>
        </w:r>
      </w:hyperlink>
    </w:p>
    <w:p w14:paraId="19F0AB6E" w14:textId="77777777" w:rsidR="00E303E0" w:rsidRPr="00B56D6B" w:rsidRDefault="00E303E0" w:rsidP="006726F8">
      <w:pPr>
        <w:tabs>
          <w:tab w:val="left" w:pos="180"/>
          <w:tab w:val="left" w:pos="270"/>
        </w:tabs>
        <w:rPr>
          <w:rFonts w:eastAsiaTheme="majorEastAsia" w:cstheme="minorHAnsi"/>
          <w:sz w:val="24"/>
          <w:szCs w:val="26"/>
        </w:rPr>
      </w:pPr>
      <w:r w:rsidRPr="00B56D6B">
        <w:br w:type="page"/>
      </w:r>
    </w:p>
    <w:p w14:paraId="40ED68F6" w14:textId="79CA2ABB" w:rsidR="00E303E0" w:rsidRPr="00B56D6B" w:rsidRDefault="00E303E0" w:rsidP="002566D0">
      <w:pPr>
        <w:pStyle w:val="Heading3"/>
      </w:pPr>
      <w:bookmarkStart w:id="455" w:name="_Cluster:_HS.AEE.B_-"/>
      <w:bookmarkEnd w:id="455"/>
      <w:r w:rsidRPr="00B56D6B">
        <w:lastRenderedPageBreak/>
        <w:t xml:space="preserve">Cluster: HS.AEE.B - Use algebraic reasoning to find solutions to an equation, inequality, and systems of equations or inequalities. </w:t>
      </w:r>
    </w:p>
    <w:p w14:paraId="6EE08293" w14:textId="6C56E32A" w:rsidR="00E303E0" w:rsidRPr="00B56D6B" w:rsidRDefault="00E303E0" w:rsidP="009C69AA">
      <w:pPr>
        <w:pStyle w:val="Heading4"/>
      </w:pPr>
      <w:bookmarkStart w:id="456" w:name="_STANDARD:_HS.AEE.B.4"/>
      <w:bookmarkEnd w:id="456"/>
      <w:r w:rsidRPr="00B56D6B">
        <w:t xml:space="preserve">STANDARD: </w:t>
      </w:r>
      <w:hyperlink w:anchor="_Algebraic_Reasoning:_Expressions_3" w:history="1">
        <w:r w:rsidR="002E3FA4" w:rsidRPr="00B56D6B">
          <w:rPr>
            <w:rStyle w:val="Hyperlink"/>
          </w:rPr>
          <w:t>HS.AEE</w:t>
        </w:r>
      </w:hyperlink>
      <w:r w:rsidRPr="00B56D6B">
        <w:t>.B.4</w:t>
      </w:r>
    </w:p>
    <w:p w14:paraId="35FE401B" w14:textId="77777777" w:rsidR="00E303E0" w:rsidRPr="00B56D6B" w:rsidRDefault="00E303E0" w:rsidP="00B03B52">
      <w:pPr>
        <w:pStyle w:val="Heading5"/>
      </w:pPr>
      <w:r w:rsidRPr="00B56D6B">
        <w:t> </w:t>
      </w:r>
      <w:r w:rsidRPr="00B56D6B">
        <w:rPr>
          <w:noProof/>
          <w:lang w:val="en-US"/>
        </w:rPr>
        <w:drawing>
          <wp:inline distT="0" distB="0" distL="0" distR="0" wp14:anchorId="09D0F28F" wp14:editId="2FF6032F">
            <wp:extent cx="274320" cy="274320"/>
            <wp:effectExtent l="0" t="0" r="0" b="0"/>
            <wp:docPr id="693" name="Picture 693"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Standards Statement (2021): </w:t>
      </w:r>
    </w:p>
    <w:p w14:paraId="75EE2BA4" w14:textId="77777777" w:rsidR="00E303E0" w:rsidRPr="00B56D6B" w:rsidRDefault="00E303E0" w:rsidP="006726F8">
      <w:pPr>
        <w:tabs>
          <w:tab w:val="left" w:pos="180"/>
          <w:tab w:val="left" w:pos="270"/>
        </w:tabs>
        <w:ind w:left="450"/>
        <w:jc w:val="both"/>
      </w:pPr>
      <w:r w:rsidRPr="00B56D6B">
        <w:rPr>
          <w:noProof/>
        </w:rPr>
        <w:t>Define variables and create equations with two or more variables to represent relationships between quantities in order to solve problems in authentic contexts.</w:t>
      </w:r>
      <w:r w:rsidRPr="00B56D6B">
        <w:t xml:space="preserve"> </w:t>
      </w:r>
    </w:p>
    <w:p w14:paraId="0A76C19E" w14:textId="77777777" w:rsidR="00E303E0" w:rsidRPr="00B56D6B" w:rsidRDefault="00E303E0" w:rsidP="00B03B52">
      <w:pPr>
        <w:pStyle w:val="Heading5"/>
      </w:pPr>
      <w:r w:rsidRPr="00B56D6B">
        <w:t> </w:t>
      </w:r>
      <w:r w:rsidRPr="00B56D6B">
        <w:rPr>
          <w:noProof/>
          <w:lang w:val="en-US"/>
        </w:rPr>
        <w:drawing>
          <wp:inline distT="0" distB="0" distL="0" distR="0" wp14:anchorId="0BE4F480" wp14:editId="69847E7B">
            <wp:extent cx="274320" cy="274320"/>
            <wp:effectExtent l="0" t="0" r="0" b="0"/>
            <wp:docPr id="694" name="Picture 694"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 Connections: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rsidRPr="00B56D6B" w14:paraId="4C7BD1F5" w14:textId="77777777" w:rsidTr="04CA56F2">
        <w:trPr>
          <w:trHeight w:val="576"/>
          <w:tblHeader/>
        </w:trPr>
        <w:tc>
          <w:tcPr>
            <w:tcW w:w="2448" w:type="dxa"/>
            <w:shd w:val="clear" w:color="auto" w:fill="1B75BC"/>
            <w:vAlign w:val="center"/>
          </w:tcPr>
          <w:p w14:paraId="08EE77CF" w14:textId="77777777" w:rsidR="00E303E0" w:rsidRPr="00B56D6B" w:rsidRDefault="00E303E0" w:rsidP="006726F8">
            <w:pPr>
              <w:tabs>
                <w:tab w:val="left" w:pos="180"/>
                <w:tab w:val="left" w:pos="270"/>
              </w:tabs>
              <w:jc w:val="center"/>
            </w:pPr>
            <w:r w:rsidRPr="00B56D6B">
              <w:rPr>
                <w:color w:val="FFFFFF" w:themeColor="background1"/>
              </w:rPr>
              <w:t>Preceding Pathway Content (2021)</w:t>
            </w:r>
          </w:p>
        </w:tc>
        <w:tc>
          <w:tcPr>
            <w:tcW w:w="2448" w:type="dxa"/>
            <w:shd w:val="clear" w:color="auto" w:fill="1B75BC"/>
            <w:vAlign w:val="center"/>
          </w:tcPr>
          <w:p w14:paraId="3F76F686" w14:textId="77777777" w:rsidR="00E303E0" w:rsidRPr="00B56D6B" w:rsidRDefault="00E303E0" w:rsidP="006726F8">
            <w:pPr>
              <w:tabs>
                <w:tab w:val="left" w:pos="180"/>
                <w:tab w:val="left" w:pos="270"/>
              </w:tabs>
              <w:jc w:val="center"/>
            </w:pPr>
            <w:r w:rsidRPr="04CA56F2">
              <w:rPr>
                <w:color w:val="FFFFFF" w:themeColor="background1"/>
                <w:lang w:val="en-US"/>
              </w:rPr>
              <w:t>Subsequent Pathway Content (2021)</w:t>
            </w:r>
          </w:p>
        </w:tc>
        <w:tc>
          <w:tcPr>
            <w:tcW w:w="2448" w:type="dxa"/>
            <w:shd w:val="clear" w:color="auto" w:fill="1B75BC"/>
            <w:vAlign w:val="center"/>
          </w:tcPr>
          <w:p w14:paraId="51DC409B" w14:textId="77777777" w:rsidR="00E303E0" w:rsidRPr="00B56D6B" w:rsidRDefault="00E303E0" w:rsidP="006726F8">
            <w:pPr>
              <w:tabs>
                <w:tab w:val="left" w:pos="180"/>
                <w:tab w:val="left" w:pos="270"/>
              </w:tabs>
              <w:jc w:val="center"/>
            </w:pPr>
            <w:r w:rsidRPr="00B56D6B">
              <w:rPr>
                <w:color w:val="FFFFFF" w:themeColor="background1"/>
              </w:rPr>
              <w:t>Cross Domain Connections (2021)</w:t>
            </w:r>
          </w:p>
        </w:tc>
        <w:tc>
          <w:tcPr>
            <w:tcW w:w="2448" w:type="dxa"/>
            <w:shd w:val="clear" w:color="auto" w:fill="9F2065"/>
            <w:vAlign w:val="center"/>
          </w:tcPr>
          <w:p w14:paraId="09A7508E" w14:textId="77777777" w:rsidR="00E303E0" w:rsidRPr="00B56D6B" w:rsidRDefault="00E303E0" w:rsidP="006726F8">
            <w:pPr>
              <w:tabs>
                <w:tab w:val="left" w:pos="180"/>
                <w:tab w:val="left" w:pos="270"/>
              </w:tabs>
              <w:jc w:val="center"/>
              <w:rPr>
                <w:color w:val="FFFFFF" w:themeColor="background1"/>
              </w:rPr>
            </w:pPr>
            <w:r w:rsidRPr="00B56D6B">
              <w:rPr>
                <w:color w:val="FFFFFF" w:themeColor="background1"/>
              </w:rPr>
              <w:t>Common Core (CCSS)</w:t>
            </w:r>
          </w:p>
          <w:p w14:paraId="72CA0DAE" w14:textId="77777777" w:rsidR="00E303E0" w:rsidRPr="00B56D6B" w:rsidRDefault="00E303E0" w:rsidP="006726F8">
            <w:pPr>
              <w:tabs>
                <w:tab w:val="left" w:pos="180"/>
                <w:tab w:val="left" w:pos="270"/>
              </w:tabs>
              <w:jc w:val="center"/>
            </w:pPr>
            <w:r w:rsidRPr="00B56D6B">
              <w:rPr>
                <w:color w:val="FFFFFF" w:themeColor="background1"/>
              </w:rPr>
              <w:t>(2010)</w:t>
            </w:r>
          </w:p>
        </w:tc>
      </w:tr>
      <w:tr w:rsidR="00E303E0" w:rsidRPr="00B56D6B" w14:paraId="64523995" w14:textId="77777777" w:rsidTr="04CA56F2">
        <w:trPr>
          <w:trHeight w:val="576"/>
        </w:trPr>
        <w:tc>
          <w:tcPr>
            <w:tcW w:w="2448" w:type="dxa"/>
          </w:tcPr>
          <w:p w14:paraId="453286AF" w14:textId="2B0708D2" w:rsidR="00E303E0" w:rsidRPr="00B56D6B" w:rsidRDefault="001917EC" w:rsidP="006726F8">
            <w:pPr>
              <w:tabs>
                <w:tab w:val="left" w:pos="180"/>
                <w:tab w:val="left" w:pos="270"/>
              </w:tabs>
            </w:pPr>
            <w:hyperlink w:anchor="_STANDARD:_8.AFN.B.4" w:history="1">
              <w:r w:rsidRPr="00B56D6B">
                <w:rPr>
                  <w:rStyle w:val="Hyperlink"/>
                  <w:noProof/>
                </w:rPr>
                <w:t>8.AFN.B.4</w:t>
              </w:r>
            </w:hyperlink>
            <w:r w:rsidR="00E303E0" w:rsidRPr="00B56D6B">
              <w:rPr>
                <w:noProof/>
                <w:color w:val="1B75BC"/>
              </w:rPr>
              <w:t xml:space="preserve">, </w:t>
            </w:r>
            <w:hyperlink w:anchor="_STANDARD:_8.AEE.C.8" w:history="1">
              <w:r w:rsidR="00975413" w:rsidRPr="00B56D6B">
                <w:rPr>
                  <w:rStyle w:val="Hyperlink"/>
                  <w:noProof/>
                </w:rPr>
                <w:t>8.AEE.C.8</w:t>
              </w:r>
            </w:hyperlink>
            <w:r w:rsidR="00E303E0" w:rsidRPr="00B56D6B">
              <w:rPr>
                <w:noProof/>
                <w:color w:val="1B75BC"/>
              </w:rPr>
              <w:t xml:space="preserve">, </w:t>
            </w:r>
            <w:hyperlink w:anchor="_STANDARD:_HS.AEE.A.1" w:history="1">
              <w:r w:rsidR="00975413" w:rsidRPr="00B56D6B">
                <w:rPr>
                  <w:rStyle w:val="Hyperlink"/>
                  <w:noProof/>
                </w:rPr>
                <w:t>HS.AEE.A.1</w:t>
              </w:r>
            </w:hyperlink>
            <w:r w:rsidR="00E303E0" w:rsidRPr="00B56D6B">
              <w:rPr>
                <w:noProof/>
                <w:color w:val="1B75BC"/>
              </w:rPr>
              <w:t xml:space="preserve">, </w:t>
            </w:r>
            <w:hyperlink w:anchor="_STANDARD:_HS.AEE.D.9" w:history="1">
              <w:r w:rsidR="002F25C1" w:rsidRPr="00B56D6B">
                <w:rPr>
                  <w:rStyle w:val="Hyperlink"/>
                  <w:noProof/>
                </w:rPr>
                <w:t>HS.AEE.D.9</w:t>
              </w:r>
            </w:hyperlink>
          </w:p>
        </w:tc>
        <w:tc>
          <w:tcPr>
            <w:tcW w:w="2448" w:type="dxa"/>
          </w:tcPr>
          <w:p w14:paraId="3E65C9E1" w14:textId="50B3064A" w:rsidR="00E303E0" w:rsidRPr="00B56D6B" w:rsidRDefault="002F25C1" w:rsidP="006726F8">
            <w:pPr>
              <w:tabs>
                <w:tab w:val="left" w:pos="180"/>
                <w:tab w:val="left" w:pos="270"/>
              </w:tabs>
            </w:pPr>
            <w:hyperlink w:anchor="_STANDARD:_8.AEE.C.8" w:history="1">
              <w:r w:rsidRPr="00B56D6B">
                <w:rPr>
                  <w:rStyle w:val="Hyperlink"/>
                  <w:noProof/>
                </w:rPr>
                <w:t>HS.AEE.C.8</w:t>
              </w:r>
            </w:hyperlink>
          </w:p>
        </w:tc>
        <w:tc>
          <w:tcPr>
            <w:tcW w:w="2448" w:type="dxa"/>
          </w:tcPr>
          <w:p w14:paraId="61FEA290" w14:textId="522F9566" w:rsidR="00E303E0" w:rsidRPr="00B56D6B" w:rsidRDefault="00A84793" w:rsidP="006726F8">
            <w:pPr>
              <w:tabs>
                <w:tab w:val="left" w:pos="180"/>
                <w:tab w:val="left" w:pos="270"/>
              </w:tabs>
            </w:pPr>
            <w:hyperlink w:anchor="_STANDARD:_8.DR.D.4" w:history="1">
              <w:r w:rsidRPr="00B56D6B">
                <w:rPr>
                  <w:rStyle w:val="Hyperlink"/>
                  <w:noProof/>
                </w:rPr>
                <w:t>8.DR.D.4</w:t>
              </w:r>
            </w:hyperlink>
          </w:p>
        </w:tc>
        <w:tc>
          <w:tcPr>
            <w:tcW w:w="2448" w:type="dxa"/>
          </w:tcPr>
          <w:p w14:paraId="1F7CE9ED" w14:textId="77777777" w:rsidR="00E303E0" w:rsidRPr="00B56D6B" w:rsidRDefault="00E303E0" w:rsidP="006726F8">
            <w:pPr>
              <w:tabs>
                <w:tab w:val="left" w:pos="180"/>
                <w:tab w:val="left" w:pos="270"/>
              </w:tabs>
              <w:jc w:val="center"/>
              <w:rPr>
                <w:rStyle w:val="Hyperlink"/>
                <w:noProof/>
              </w:rPr>
            </w:pPr>
            <w:hyperlink r:id="rId1276" w:history="1">
              <w:r w:rsidRPr="00B56D6B">
                <w:rPr>
                  <w:rStyle w:val="Hyperlink"/>
                  <w:noProof/>
                </w:rPr>
                <w:t>HSA.CED.A.2</w:t>
              </w:r>
            </w:hyperlink>
          </w:p>
          <w:p w14:paraId="00AF68C0" w14:textId="6F29E6E4" w:rsidR="00215B20" w:rsidRPr="00B56D6B" w:rsidRDefault="00215B20" w:rsidP="00215B20">
            <w:pPr>
              <w:tabs>
                <w:tab w:val="left" w:pos="180"/>
                <w:tab w:val="left" w:pos="270"/>
              </w:tabs>
              <w:jc w:val="center"/>
            </w:pPr>
            <w:hyperlink w:anchor="_HS.AEE.B_Use_algebraic" w:history="1">
              <w:r w:rsidRPr="00B56D6B">
                <w:rPr>
                  <w:rStyle w:val="Hyperlink"/>
                </w:rPr>
                <w:t>HS.AEE.B Crosswalk</w:t>
              </w:r>
            </w:hyperlink>
          </w:p>
        </w:tc>
      </w:tr>
    </w:tbl>
    <w:p w14:paraId="30C97008" w14:textId="7ACC3840" w:rsidR="00E303E0" w:rsidRPr="00B56D6B" w:rsidRDefault="00E303E0" w:rsidP="00B03B52">
      <w:pPr>
        <w:pStyle w:val="Heading5"/>
      </w:pPr>
      <w:r w:rsidRPr="00B56D6B">
        <w:t> </w:t>
      </w:r>
      <w:r w:rsidRPr="00B56D6B">
        <w:rPr>
          <w:noProof/>
          <w:lang w:val="en-US"/>
        </w:rPr>
        <w:drawing>
          <wp:inline distT="0" distB="0" distL="0" distR="0" wp14:anchorId="1AF5266D" wp14:editId="49CFF319">
            <wp:extent cx="271955" cy="274320"/>
            <wp:effectExtent l="0" t="0" r="0" b="0"/>
            <wp:docPr id="695" name="Picture 695"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rsidR="00C5238C" w:rsidRPr="00B56D6B">
        <w:t>Standards Guidance:</w:t>
      </w:r>
    </w:p>
    <w:p w14:paraId="104EFAF6" w14:textId="77777777" w:rsidR="001723B0" w:rsidRPr="00B56D6B" w:rsidRDefault="001723B0" w:rsidP="00B03B52">
      <w:pPr>
        <w:pStyle w:val="Heading6"/>
      </w:pPr>
      <w:r w:rsidRPr="00B56D6B">
        <w:t xml:space="preserve">Clarifications </w:t>
      </w:r>
    </w:p>
    <w:p w14:paraId="40FE5EF2" w14:textId="77777777" w:rsidR="001723B0" w:rsidRPr="00B56D6B" w:rsidRDefault="001723B0" w:rsidP="04CA56F2">
      <w:pPr>
        <w:numPr>
          <w:ilvl w:val="0"/>
          <w:numId w:val="431"/>
        </w:numPr>
        <w:pBdr>
          <w:top w:val="nil"/>
          <w:left w:val="nil"/>
          <w:bottom w:val="nil"/>
          <w:right w:val="nil"/>
          <w:between w:val="nil"/>
        </w:pBdr>
        <w:tabs>
          <w:tab w:val="left" w:pos="180"/>
          <w:tab w:val="left" w:pos="270"/>
        </w:tabs>
        <w:rPr>
          <w:color w:val="000000"/>
          <w:lang w:val="en-US"/>
        </w:rPr>
      </w:pPr>
      <w:r w:rsidRPr="04CA56F2">
        <w:rPr>
          <w:color w:val="000000" w:themeColor="text1"/>
          <w:lang w:val="en-US"/>
        </w:rPr>
        <w:t>Students should be able to define variables to represent the quantities and write equations to show the relationship</w:t>
      </w:r>
    </w:p>
    <w:p w14:paraId="798D50DD" w14:textId="77777777" w:rsidR="001723B0" w:rsidRPr="00B56D6B" w:rsidRDefault="001723B0" w:rsidP="04CA56F2">
      <w:pPr>
        <w:numPr>
          <w:ilvl w:val="0"/>
          <w:numId w:val="431"/>
        </w:numPr>
        <w:pBdr>
          <w:top w:val="nil"/>
          <w:left w:val="nil"/>
          <w:bottom w:val="nil"/>
          <w:right w:val="nil"/>
          <w:between w:val="nil"/>
        </w:pBdr>
        <w:tabs>
          <w:tab w:val="left" w:pos="180"/>
          <w:tab w:val="left" w:pos="270"/>
        </w:tabs>
        <w:rPr>
          <w:color w:val="000000"/>
          <w:lang w:val="en-US"/>
        </w:rPr>
      </w:pPr>
      <w:r w:rsidRPr="04CA56F2">
        <w:rPr>
          <w:color w:val="000000" w:themeColor="text1"/>
          <w:lang w:val="en-US"/>
        </w:rPr>
        <w:t>Students should have the opportunity to use graphs to show a visual representation of the relationship while adhering to appropriate labels and scales.</w:t>
      </w:r>
    </w:p>
    <w:p w14:paraId="3D641E27" w14:textId="77777777" w:rsidR="001723B0" w:rsidRPr="00B56D6B" w:rsidRDefault="001723B0" w:rsidP="04CA56F2">
      <w:pPr>
        <w:numPr>
          <w:ilvl w:val="0"/>
          <w:numId w:val="431"/>
        </w:numPr>
        <w:pBdr>
          <w:top w:val="nil"/>
          <w:left w:val="nil"/>
          <w:bottom w:val="nil"/>
          <w:right w:val="nil"/>
          <w:between w:val="nil"/>
        </w:pBdr>
        <w:tabs>
          <w:tab w:val="left" w:pos="180"/>
          <w:tab w:val="left" w:pos="270"/>
        </w:tabs>
        <w:rPr>
          <w:color w:val="000000"/>
          <w:lang w:val="en-US"/>
        </w:rPr>
      </w:pPr>
      <w:r w:rsidRPr="04CA56F2">
        <w:rPr>
          <w:color w:val="000000" w:themeColor="text1"/>
          <w:lang w:val="en-US"/>
        </w:rPr>
        <w:t>Full proficiency in creating equations arising from linear situations and developing proficiency for exponential situations is expected</w:t>
      </w:r>
    </w:p>
    <w:p w14:paraId="44E59F5A" w14:textId="77777777" w:rsidR="001723B0" w:rsidRPr="00B56D6B" w:rsidRDefault="001723B0" w:rsidP="00B03B52">
      <w:pPr>
        <w:pStyle w:val="Heading6"/>
      </w:pPr>
      <w:r w:rsidRPr="00B56D6B">
        <w:t>Boundaries</w:t>
      </w:r>
    </w:p>
    <w:p w14:paraId="381F09BA" w14:textId="77777777" w:rsidR="001723B0" w:rsidRPr="00B56D6B" w:rsidRDefault="001723B0" w:rsidP="04CA56F2">
      <w:pPr>
        <w:numPr>
          <w:ilvl w:val="0"/>
          <w:numId w:val="432"/>
        </w:numPr>
        <w:pBdr>
          <w:top w:val="nil"/>
          <w:left w:val="nil"/>
          <w:bottom w:val="nil"/>
          <w:right w:val="nil"/>
          <w:between w:val="nil"/>
        </w:pBdr>
        <w:tabs>
          <w:tab w:val="left" w:pos="180"/>
          <w:tab w:val="left" w:pos="270"/>
        </w:tabs>
        <w:rPr>
          <w:color w:val="000000"/>
          <w:lang w:val="en-US"/>
        </w:rPr>
      </w:pPr>
      <w:r w:rsidRPr="04CA56F2">
        <w:rPr>
          <w:color w:val="000000" w:themeColor="text1"/>
          <w:lang w:val="en-US"/>
        </w:rPr>
        <w:t xml:space="preserve">Focus of the standard is creating equations to solve problems in authentic contexts. </w:t>
      </w:r>
    </w:p>
    <w:p w14:paraId="19C4E9BB" w14:textId="77777777" w:rsidR="001723B0" w:rsidRPr="00B56D6B" w:rsidRDefault="001723B0" w:rsidP="003929FE">
      <w:pPr>
        <w:numPr>
          <w:ilvl w:val="0"/>
          <w:numId w:val="432"/>
        </w:numPr>
        <w:pBdr>
          <w:top w:val="nil"/>
          <w:left w:val="nil"/>
          <w:bottom w:val="nil"/>
          <w:right w:val="nil"/>
          <w:between w:val="nil"/>
        </w:pBdr>
        <w:tabs>
          <w:tab w:val="left" w:pos="180"/>
          <w:tab w:val="left" w:pos="270"/>
        </w:tabs>
        <w:rPr>
          <w:color w:val="000000"/>
        </w:rPr>
      </w:pPr>
      <w:r w:rsidRPr="00B56D6B">
        <w:rPr>
          <w:color w:val="000000"/>
        </w:rPr>
        <w:t>Representations include expressions, equations, and graphing equations on coordinate axes with labels and scales.</w:t>
      </w:r>
    </w:p>
    <w:p w14:paraId="32477783" w14:textId="77777777" w:rsidR="001723B0" w:rsidRPr="00B56D6B" w:rsidRDefault="001723B0" w:rsidP="003929FE">
      <w:pPr>
        <w:numPr>
          <w:ilvl w:val="0"/>
          <w:numId w:val="432"/>
        </w:numPr>
        <w:pBdr>
          <w:top w:val="nil"/>
          <w:left w:val="nil"/>
          <w:bottom w:val="nil"/>
          <w:right w:val="nil"/>
          <w:between w:val="nil"/>
        </w:pBdr>
        <w:tabs>
          <w:tab w:val="left" w:pos="180"/>
          <w:tab w:val="left" w:pos="270"/>
        </w:tabs>
        <w:rPr>
          <w:color w:val="000000"/>
        </w:rPr>
      </w:pPr>
      <w:r w:rsidRPr="00B56D6B">
        <w:rPr>
          <w:color w:val="000000"/>
        </w:rPr>
        <w:t>Opportunities to explore simple quadratic and rational equations when called for by context are also included.</w:t>
      </w:r>
    </w:p>
    <w:p w14:paraId="7AC0A87D" w14:textId="77777777" w:rsidR="001723B0" w:rsidRPr="00B56D6B" w:rsidRDefault="001723B0" w:rsidP="00B03B52">
      <w:pPr>
        <w:pStyle w:val="Heading6"/>
      </w:pPr>
      <w:r w:rsidRPr="00B56D6B">
        <w:t xml:space="preserve">Teaching Strategies </w:t>
      </w:r>
    </w:p>
    <w:p w14:paraId="4C0CC3B0" w14:textId="5F0511FF" w:rsidR="001723B0" w:rsidRPr="00B56D6B" w:rsidRDefault="001723B0" w:rsidP="04CA56F2">
      <w:pPr>
        <w:numPr>
          <w:ilvl w:val="0"/>
          <w:numId w:val="430"/>
        </w:numPr>
        <w:pBdr>
          <w:top w:val="nil"/>
          <w:left w:val="nil"/>
          <w:bottom w:val="nil"/>
          <w:right w:val="nil"/>
          <w:between w:val="nil"/>
        </w:pBdr>
        <w:tabs>
          <w:tab w:val="left" w:pos="180"/>
          <w:tab w:val="left" w:pos="270"/>
        </w:tabs>
        <w:rPr>
          <w:color w:val="000000"/>
          <w:lang w:val="en-US"/>
        </w:rPr>
      </w:pPr>
      <w:r w:rsidRPr="04CA56F2">
        <w:rPr>
          <w:color w:val="000000" w:themeColor="text1"/>
          <w:lang w:val="en-US"/>
        </w:rPr>
        <w:t xml:space="preserve">When necessary, students should be able to rewrite </w:t>
      </w:r>
      <w:r w:rsidR="00E50192" w:rsidRPr="04CA56F2">
        <w:rPr>
          <w:color w:val="000000" w:themeColor="text1"/>
          <w:lang w:val="en-US"/>
        </w:rPr>
        <w:t xml:space="preserve">equiations </w:t>
      </w:r>
      <w:r w:rsidRPr="04CA56F2">
        <w:rPr>
          <w:color w:val="000000" w:themeColor="text1"/>
          <w:lang w:val="en-US"/>
        </w:rPr>
        <w:t>in various forms, such as slope-intercept form, for graphing.</w:t>
      </w:r>
    </w:p>
    <w:p w14:paraId="20BC0F94" w14:textId="2DB49AF4" w:rsidR="001723B0" w:rsidRPr="00B56D6B" w:rsidRDefault="001723B0" w:rsidP="04CA56F2">
      <w:pPr>
        <w:numPr>
          <w:ilvl w:val="0"/>
          <w:numId w:val="430"/>
        </w:numPr>
        <w:pBdr>
          <w:top w:val="nil"/>
          <w:left w:val="nil"/>
          <w:bottom w:val="nil"/>
          <w:right w:val="nil"/>
          <w:between w:val="nil"/>
        </w:pBdr>
        <w:tabs>
          <w:tab w:val="left" w:pos="180"/>
          <w:tab w:val="left" w:pos="270"/>
        </w:tabs>
        <w:rPr>
          <w:color w:val="000000"/>
          <w:lang w:val="en-US"/>
        </w:rPr>
      </w:pPr>
      <w:r w:rsidRPr="04CA56F2">
        <w:rPr>
          <w:color w:val="000000" w:themeColor="text1"/>
          <w:lang w:val="en-US"/>
        </w:rPr>
        <w:t xml:space="preserve">Students should be given opportunities to solve contextual linear </w:t>
      </w:r>
      <w:r w:rsidR="00E50192" w:rsidRPr="04CA56F2">
        <w:rPr>
          <w:color w:val="000000" w:themeColor="text1"/>
          <w:lang w:val="en-US"/>
        </w:rPr>
        <w:t xml:space="preserve">equations </w:t>
      </w:r>
      <w:r w:rsidRPr="04CA56F2">
        <w:rPr>
          <w:color w:val="000000" w:themeColor="text1"/>
          <w:lang w:val="en-US"/>
        </w:rPr>
        <w:t xml:space="preserve"> graphically and algebraically.</w:t>
      </w:r>
    </w:p>
    <w:p w14:paraId="69AE7608" w14:textId="77777777" w:rsidR="001723B0" w:rsidRPr="00B56D6B" w:rsidRDefault="001723B0" w:rsidP="00B03B52">
      <w:pPr>
        <w:pStyle w:val="Heading6"/>
      </w:pPr>
      <w:r w:rsidRPr="00B56D6B">
        <w:t>Examples</w:t>
      </w:r>
    </w:p>
    <w:p w14:paraId="64F305DE" w14:textId="77777777" w:rsidR="001723B0" w:rsidRPr="00B56D6B" w:rsidRDefault="001723B0" w:rsidP="04CA56F2">
      <w:pPr>
        <w:numPr>
          <w:ilvl w:val="0"/>
          <w:numId w:val="429"/>
        </w:numPr>
        <w:pBdr>
          <w:top w:val="nil"/>
          <w:left w:val="nil"/>
          <w:bottom w:val="nil"/>
          <w:right w:val="nil"/>
          <w:between w:val="nil"/>
        </w:pBdr>
        <w:tabs>
          <w:tab w:val="left" w:pos="180"/>
          <w:tab w:val="left" w:pos="270"/>
        </w:tabs>
        <w:rPr>
          <w:b/>
          <w:bCs/>
          <w:i/>
          <w:iCs/>
          <w:color w:val="000000"/>
          <w:sz w:val="24"/>
          <w:szCs w:val="24"/>
          <w:lang w:val="en-US"/>
        </w:rPr>
      </w:pPr>
      <w:r w:rsidRPr="04CA56F2">
        <w:rPr>
          <w:color w:val="000000" w:themeColor="text1"/>
          <w:lang w:val="en-US"/>
        </w:rPr>
        <w:t>Four people may be seated at one rectangular table. If two rectangular tables are placed together end-to-end, 6 people may be seated at the table. If 10 tables are placed together end-to-end, how many people can be seated? How many tables are needed for n people?</w:t>
      </w:r>
    </w:p>
    <w:p w14:paraId="3A0133EB" w14:textId="77777777" w:rsidR="0090531B" w:rsidRPr="00B56D6B" w:rsidRDefault="001723B0" w:rsidP="04CA56F2">
      <w:pPr>
        <w:pStyle w:val="ListParagraph"/>
        <w:numPr>
          <w:ilvl w:val="0"/>
          <w:numId w:val="429"/>
        </w:numPr>
        <w:tabs>
          <w:tab w:val="left" w:pos="180"/>
          <w:tab w:val="left" w:pos="270"/>
        </w:tabs>
        <w:rPr>
          <w:rFonts w:eastAsiaTheme="majorEastAsia" w:cstheme="minorBidi"/>
          <w:sz w:val="24"/>
          <w:szCs w:val="24"/>
          <w:lang w:val="en-US"/>
        </w:rPr>
      </w:pPr>
      <w:r w:rsidRPr="04CA56F2">
        <w:rPr>
          <w:color w:val="000000" w:themeColor="text1"/>
          <w:lang w:val="en-US"/>
        </w:rPr>
        <w:t xml:space="preserve">The cost of parking in the parking garage is $2.00 for the first hour and $1.00 for every hour after that. Write an equation in terms of </w:t>
      </w:r>
      <w:r w:rsidRPr="04CA56F2">
        <w:rPr>
          <w:rFonts w:ascii="Cambria Math" w:eastAsia="Cambria Math" w:hAnsi="Cambria Math" w:cs="Cambria Math"/>
          <w:color w:val="000000" w:themeColor="text1"/>
          <w:lang w:val="en-US"/>
        </w:rPr>
        <w:t>𝑥</w:t>
      </w:r>
      <w:r w:rsidRPr="04CA56F2">
        <w:rPr>
          <w:color w:val="000000" w:themeColor="text1"/>
          <w:lang w:val="en-US"/>
        </w:rPr>
        <w:t xml:space="preserve"> and </w:t>
      </w:r>
      <w:r w:rsidRPr="04CA56F2">
        <w:rPr>
          <w:rFonts w:ascii="Cambria Math" w:eastAsia="Cambria Math" w:hAnsi="Cambria Math" w:cs="Cambria Math"/>
          <w:color w:val="000000" w:themeColor="text1"/>
          <w:lang w:val="en-US"/>
        </w:rPr>
        <w:t>𝑦</w:t>
      </w:r>
      <w:r w:rsidRPr="04CA56F2">
        <w:rPr>
          <w:color w:val="000000" w:themeColor="text1"/>
          <w:lang w:val="en-US"/>
        </w:rPr>
        <w:t xml:space="preserve"> that shows the total cost for parking, </w:t>
      </w:r>
      <w:r w:rsidRPr="04CA56F2">
        <w:rPr>
          <w:rFonts w:ascii="Cambria Math" w:eastAsia="Cambria Math" w:hAnsi="Cambria Math" w:cs="Cambria Math"/>
          <w:color w:val="000000" w:themeColor="text1"/>
          <w:lang w:val="en-US"/>
        </w:rPr>
        <w:t>𝑦</w:t>
      </w:r>
      <w:r w:rsidRPr="04CA56F2">
        <w:rPr>
          <w:color w:val="000000" w:themeColor="text1"/>
          <w:lang w:val="en-US"/>
        </w:rPr>
        <w:t xml:space="preserve">, for </w:t>
      </w:r>
      <w:r w:rsidRPr="04CA56F2">
        <w:rPr>
          <w:rFonts w:ascii="Cambria Math" w:eastAsia="Cambria Math" w:hAnsi="Cambria Math" w:cs="Cambria Math"/>
          <w:color w:val="000000" w:themeColor="text1"/>
          <w:lang w:val="en-US"/>
        </w:rPr>
        <w:t>𝑥</w:t>
      </w:r>
      <w:r w:rsidRPr="04CA56F2">
        <w:rPr>
          <w:color w:val="000000" w:themeColor="text1"/>
          <w:lang w:val="en-US"/>
        </w:rPr>
        <w:t xml:space="preserve"> hours. Use the equation to calculate the cost for parking in the garage for 5 hours.</w:t>
      </w:r>
    </w:p>
    <w:p w14:paraId="28DD63CC" w14:textId="77777777" w:rsidR="0090531B" w:rsidRPr="00B56D6B" w:rsidRDefault="0090531B" w:rsidP="0090531B">
      <w:pPr>
        <w:pStyle w:val="Heading6"/>
      </w:pPr>
      <w:r w:rsidRPr="00B56D6B">
        <w:t>Examples</w:t>
      </w:r>
    </w:p>
    <w:p w14:paraId="3ADBA944" w14:textId="45A3516A" w:rsidR="00E303E0" w:rsidRPr="00B56D6B" w:rsidRDefault="0090531B" w:rsidP="000E0A98">
      <w:pPr>
        <w:numPr>
          <w:ilvl w:val="0"/>
          <w:numId w:val="418"/>
        </w:numPr>
        <w:pBdr>
          <w:top w:val="nil"/>
          <w:left w:val="nil"/>
          <w:bottom w:val="nil"/>
          <w:right w:val="nil"/>
          <w:between w:val="nil"/>
        </w:pBdr>
        <w:tabs>
          <w:tab w:val="left" w:pos="180"/>
          <w:tab w:val="left" w:pos="270"/>
        </w:tabs>
        <w:rPr>
          <w:rFonts w:eastAsiaTheme="majorEastAsia" w:cstheme="minorHAnsi"/>
          <w:sz w:val="24"/>
          <w:szCs w:val="26"/>
        </w:rPr>
      </w:pPr>
      <w:r w:rsidRPr="00B56D6B">
        <w:rPr>
          <w:color w:val="8835CD"/>
        </w:rPr>
        <w:t>Illustrative Mathematics:</w:t>
      </w:r>
      <w:r w:rsidR="000E0A98" w:rsidRPr="00B56D6B">
        <w:rPr>
          <w:color w:val="8835CD"/>
        </w:rPr>
        <w:t xml:space="preserve"> </w:t>
      </w:r>
      <w:r w:rsidR="000E0A98" w:rsidRPr="00B56D6B">
        <w:t>[</w:t>
      </w:r>
      <w:hyperlink r:id="rId1277" w:history="1">
        <w:r w:rsidR="000E0A98" w:rsidRPr="00B56D6B">
          <w:rPr>
            <w:rStyle w:val="Hyperlink"/>
          </w:rPr>
          <w:t>Clea on an Escalator</w:t>
        </w:r>
      </w:hyperlink>
      <w:r w:rsidR="000E0A98" w:rsidRPr="00B56D6B">
        <w:t>] [</w:t>
      </w:r>
      <w:hyperlink r:id="rId1278" w:history="1">
        <w:r w:rsidR="000E0A98" w:rsidRPr="00B56D6B">
          <w:rPr>
            <w:rStyle w:val="Hyperlink"/>
          </w:rPr>
          <w:t>Global Positioning System I</w:t>
        </w:r>
      </w:hyperlink>
      <w:r w:rsidR="000E0A98" w:rsidRPr="00B56D6B">
        <w:t>] [</w:t>
      </w:r>
      <w:hyperlink r:id="rId1279" w:history="1">
        <w:r w:rsidR="000E0A98" w:rsidRPr="00B56D6B">
          <w:rPr>
            <w:rStyle w:val="Hyperlink"/>
          </w:rPr>
          <w:t>Silver Rectangle</w:t>
        </w:r>
      </w:hyperlink>
      <w:r w:rsidR="000E0A98" w:rsidRPr="00B56D6B">
        <w:t>] [</w:t>
      </w:r>
      <w:hyperlink r:id="rId1280" w:history="1">
        <w:r w:rsidR="000E0A98" w:rsidRPr="00B56D6B">
          <w:rPr>
            <w:rStyle w:val="Hyperlink"/>
          </w:rPr>
          <w:t>Throwing a Ball</w:t>
        </w:r>
      </w:hyperlink>
      <w:r w:rsidR="000E0A98" w:rsidRPr="00B56D6B">
        <w:t>] [</w:t>
      </w:r>
      <w:hyperlink r:id="rId1281" w:history="1">
        <w:r w:rsidR="000E0A98" w:rsidRPr="00B56D6B">
          <w:rPr>
            <w:rStyle w:val="Hyperlink"/>
          </w:rPr>
          <w:t>Uranium 238</w:t>
        </w:r>
      </w:hyperlink>
      <w:r w:rsidR="000E0A98" w:rsidRPr="00B56D6B">
        <w:t xml:space="preserve">] </w:t>
      </w:r>
      <w:r w:rsidR="00E303E0" w:rsidRPr="00B56D6B">
        <w:br w:type="page"/>
      </w:r>
    </w:p>
    <w:p w14:paraId="17F95EB0" w14:textId="47B263DA" w:rsidR="00E303E0" w:rsidRPr="00B56D6B" w:rsidRDefault="00E303E0" w:rsidP="009C69AA">
      <w:pPr>
        <w:pStyle w:val="Heading4"/>
      </w:pPr>
      <w:bookmarkStart w:id="457" w:name="_STANDARD:_HS.AEE.B.5"/>
      <w:bookmarkEnd w:id="457"/>
      <w:r w:rsidRPr="00B56D6B">
        <w:lastRenderedPageBreak/>
        <w:t xml:space="preserve">STANDARD: </w:t>
      </w:r>
      <w:hyperlink w:anchor="_Algebraic_Reasoning:_Expressions_3" w:history="1">
        <w:r w:rsidR="002E3FA4" w:rsidRPr="00B56D6B">
          <w:rPr>
            <w:rStyle w:val="Hyperlink"/>
          </w:rPr>
          <w:t>HS.AEE</w:t>
        </w:r>
      </w:hyperlink>
      <w:r w:rsidRPr="00B56D6B">
        <w:t>.B.5</w:t>
      </w:r>
    </w:p>
    <w:p w14:paraId="54B23644" w14:textId="77777777" w:rsidR="00E303E0" w:rsidRPr="00B56D6B" w:rsidRDefault="00E303E0" w:rsidP="00B03B52">
      <w:pPr>
        <w:pStyle w:val="Heading5"/>
      </w:pPr>
      <w:r w:rsidRPr="00B56D6B">
        <w:t> </w:t>
      </w:r>
      <w:r w:rsidRPr="00B56D6B">
        <w:rPr>
          <w:noProof/>
          <w:lang w:val="en-US"/>
        </w:rPr>
        <w:drawing>
          <wp:inline distT="0" distB="0" distL="0" distR="0" wp14:anchorId="49ADD535" wp14:editId="2CD924E7">
            <wp:extent cx="274320" cy="274320"/>
            <wp:effectExtent l="0" t="0" r="0" b="0"/>
            <wp:docPr id="696" name="Picture 696"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Standards Statement (2021): </w:t>
      </w:r>
    </w:p>
    <w:p w14:paraId="53D8AE9C" w14:textId="77777777" w:rsidR="00E303E0" w:rsidRPr="00B56D6B" w:rsidRDefault="00E303E0" w:rsidP="006726F8">
      <w:pPr>
        <w:tabs>
          <w:tab w:val="left" w:pos="180"/>
          <w:tab w:val="left" w:pos="270"/>
        </w:tabs>
        <w:ind w:left="450"/>
        <w:jc w:val="both"/>
      </w:pPr>
      <w:r w:rsidRPr="00B56D6B">
        <w:rPr>
          <w:noProof/>
        </w:rPr>
        <w:t>Define variables and create inequalities with one or more variables and use them to solve problems in authentic contexts.</w:t>
      </w:r>
      <w:r w:rsidRPr="00B56D6B">
        <w:t xml:space="preserve"> </w:t>
      </w:r>
    </w:p>
    <w:p w14:paraId="7A5C0227" w14:textId="77777777" w:rsidR="00E303E0" w:rsidRPr="00B56D6B" w:rsidRDefault="00E303E0" w:rsidP="00B03B52">
      <w:pPr>
        <w:pStyle w:val="Heading5"/>
      </w:pPr>
      <w:r w:rsidRPr="00B56D6B">
        <w:t> </w:t>
      </w:r>
      <w:r w:rsidRPr="00B56D6B">
        <w:rPr>
          <w:noProof/>
          <w:lang w:val="en-US"/>
        </w:rPr>
        <w:drawing>
          <wp:inline distT="0" distB="0" distL="0" distR="0" wp14:anchorId="216972CF" wp14:editId="65662E36">
            <wp:extent cx="274320" cy="274320"/>
            <wp:effectExtent l="0" t="0" r="0" b="0"/>
            <wp:docPr id="697" name="Picture 697"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 Connections: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rsidRPr="00B56D6B" w14:paraId="20DA98D6" w14:textId="77777777" w:rsidTr="04CA56F2">
        <w:trPr>
          <w:trHeight w:val="576"/>
          <w:tblHeader/>
        </w:trPr>
        <w:tc>
          <w:tcPr>
            <w:tcW w:w="2448" w:type="dxa"/>
            <w:shd w:val="clear" w:color="auto" w:fill="1B75BC"/>
            <w:vAlign w:val="center"/>
          </w:tcPr>
          <w:p w14:paraId="36CB7EBD" w14:textId="77777777" w:rsidR="00E303E0" w:rsidRPr="00B56D6B" w:rsidRDefault="00E303E0" w:rsidP="006726F8">
            <w:pPr>
              <w:tabs>
                <w:tab w:val="left" w:pos="180"/>
                <w:tab w:val="left" w:pos="270"/>
              </w:tabs>
              <w:jc w:val="center"/>
            </w:pPr>
            <w:r w:rsidRPr="00B56D6B">
              <w:rPr>
                <w:color w:val="FFFFFF" w:themeColor="background1"/>
              </w:rPr>
              <w:t>Preceding Pathway Content (2021)</w:t>
            </w:r>
          </w:p>
        </w:tc>
        <w:tc>
          <w:tcPr>
            <w:tcW w:w="2448" w:type="dxa"/>
            <w:shd w:val="clear" w:color="auto" w:fill="1B75BC"/>
            <w:vAlign w:val="center"/>
          </w:tcPr>
          <w:p w14:paraId="37C9FA25" w14:textId="77777777" w:rsidR="00E303E0" w:rsidRPr="00B56D6B" w:rsidRDefault="00E303E0" w:rsidP="006726F8">
            <w:pPr>
              <w:tabs>
                <w:tab w:val="left" w:pos="180"/>
                <w:tab w:val="left" w:pos="270"/>
              </w:tabs>
              <w:jc w:val="center"/>
            </w:pPr>
            <w:r w:rsidRPr="04CA56F2">
              <w:rPr>
                <w:color w:val="FFFFFF" w:themeColor="background1"/>
                <w:lang w:val="en-US"/>
              </w:rPr>
              <w:t>Subsequent Pathway Content (2021)</w:t>
            </w:r>
          </w:p>
        </w:tc>
        <w:tc>
          <w:tcPr>
            <w:tcW w:w="2448" w:type="dxa"/>
            <w:shd w:val="clear" w:color="auto" w:fill="1B75BC"/>
            <w:vAlign w:val="center"/>
          </w:tcPr>
          <w:p w14:paraId="5A8E1CFB" w14:textId="77777777" w:rsidR="00E303E0" w:rsidRPr="00B56D6B" w:rsidRDefault="00E303E0" w:rsidP="006726F8">
            <w:pPr>
              <w:tabs>
                <w:tab w:val="left" w:pos="180"/>
                <w:tab w:val="left" w:pos="270"/>
              </w:tabs>
              <w:jc w:val="center"/>
            </w:pPr>
            <w:r w:rsidRPr="00B56D6B">
              <w:rPr>
                <w:color w:val="FFFFFF" w:themeColor="background1"/>
              </w:rPr>
              <w:t>Cross Domain Connections (2021)</w:t>
            </w:r>
          </w:p>
        </w:tc>
        <w:tc>
          <w:tcPr>
            <w:tcW w:w="2448" w:type="dxa"/>
            <w:shd w:val="clear" w:color="auto" w:fill="9F2065"/>
            <w:vAlign w:val="center"/>
          </w:tcPr>
          <w:p w14:paraId="18FAA439" w14:textId="77777777" w:rsidR="00E303E0" w:rsidRPr="00B56D6B" w:rsidRDefault="00E303E0" w:rsidP="006726F8">
            <w:pPr>
              <w:tabs>
                <w:tab w:val="left" w:pos="180"/>
                <w:tab w:val="left" w:pos="270"/>
              </w:tabs>
              <w:jc w:val="center"/>
              <w:rPr>
                <w:color w:val="FFFFFF" w:themeColor="background1"/>
              </w:rPr>
            </w:pPr>
            <w:r w:rsidRPr="00B56D6B">
              <w:rPr>
                <w:color w:val="FFFFFF" w:themeColor="background1"/>
              </w:rPr>
              <w:t>Common Core (CCSS)</w:t>
            </w:r>
          </w:p>
          <w:p w14:paraId="627AECC8" w14:textId="77777777" w:rsidR="00E303E0" w:rsidRPr="00B56D6B" w:rsidRDefault="00E303E0" w:rsidP="006726F8">
            <w:pPr>
              <w:tabs>
                <w:tab w:val="left" w:pos="180"/>
                <w:tab w:val="left" w:pos="270"/>
              </w:tabs>
              <w:jc w:val="center"/>
            </w:pPr>
            <w:r w:rsidRPr="00B56D6B">
              <w:rPr>
                <w:color w:val="FFFFFF" w:themeColor="background1"/>
              </w:rPr>
              <w:t>(2010)</w:t>
            </w:r>
          </w:p>
        </w:tc>
      </w:tr>
      <w:tr w:rsidR="00E303E0" w:rsidRPr="00B56D6B" w14:paraId="570F9F8F" w14:textId="77777777" w:rsidTr="04CA56F2">
        <w:trPr>
          <w:trHeight w:val="576"/>
        </w:trPr>
        <w:tc>
          <w:tcPr>
            <w:tcW w:w="2448" w:type="dxa"/>
          </w:tcPr>
          <w:p w14:paraId="7D261DF5" w14:textId="3E05F44D" w:rsidR="00E303E0" w:rsidRPr="00B56D6B" w:rsidRDefault="002F25C1" w:rsidP="006726F8">
            <w:pPr>
              <w:tabs>
                <w:tab w:val="left" w:pos="180"/>
                <w:tab w:val="left" w:pos="270"/>
              </w:tabs>
            </w:pPr>
            <w:hyperlink w:anchor="_STANDARD:_7.AEE.B.4" w:history="1">
              <w:r w:rsidRPr="00B56D6B">
                <w:rPr>
                  <w:rStyle w:val="Hyperlink"/>
                  <w:noProof/>
                </w:rPr>
                <w:t>7.AEE.B.4</w:t>
              </w:r>
            </w:hyperlink>
            <w:r w:rsidR="00E303E0" w:rsidRPr="00B56D6B">
              <w:rPr>
                <w:noProof/>
                <w:color w:val="1B75BC"/>
              </w:rPr>
              <w:t xml:space="preserve">, </w:t>
            </w:r>
            <w:hyperlink w:anchor="_STANDARD:_8.AEE.A.2" w:history="1">
              <w:r w:rsidR="00975413" w:rsidRPr="00B56D6B">
                <w:rPr>
                  <w:rStyle w:val="Hyperlink"/>
                  <w:noProof/>
                </w:rPr>
                <w:t>8.AEE.A.2</w:t>
              </w:r>
            </w:hyperlink>
            <w:r w:rsidR="00E303E0" w:rsidRPr="00B56D6B">
              <w:rPr>
                <w:noProof/>
                <w:color w:val="1B75BC"/>
              </w:rPr>
              <w:t xml:space="preserve">, </w:t>
            </w:r>
            <w:hyperlink w:anchor="_STANDARD:_HS.AEE.A.1" w:history="1">
              <w:r w:rsidR="00975413" w:rsidRPr="00B56D6B">
                <w:rPr>
                  <w:rStyle w:val="Hyperlink"/>
                  <w:noProof/>
                </w:rPr>
                <w:t>HS.AEE.A.1</w:t>
              </w:r>
            </w:hyperlink>
            <w:r w:rsidR="00E303E0" w:rsidRPr="00B56D6B">
              <w:rPr>
                <w:noProof/>
                <w:color w:val="1B75BC"/>
              </w:rPr>
              <w:t xml:space="preserve">, </w:t>
            </w:r>
            <w:hyperlink w:anchor="_STANDARD:_HS.AEE.A.2" w:history="1">
              <w:r w:rsidR="001917EC" w:rsidRPr="00B56D6B">
                <w:rPr>
                  <w:rStyle w:val="Hyperlink"/>
                  <w:noProof/>
                </w:rPr>
                <w:t>HS.AEE.A.2</w:t>
              </w:r>
            </w:hyperlink>
            <w:r w:rsidR="00E303E0" w:rsidRPr="00B56D6B">
              <w:rPr>
                <w:noProof/>
                <w:color w:val="1B75BC"/>
              </w:rPr>
              <w:t xml:space="preserve">, </w:t>
            </w:r>
            <w:hyperlink w:anchor="_STANDARD:_HS.AEE.D.11" w:history="1">
              <w:r w:rsidR="001917EC" w:rsidRPr="00B56D6B">
                <w:rPr>
                  <w:rStyle w:val="Hyperlink"/>
                  <w:noProof/>
                </w:rPr>
                <w:t>HS.AEE.D.11</w:t>
              </w:r>
            </w:hyperlink>
          </w:p>
        </w:tc>
        <w:tc>
          <w:tcPr>
            <w:tcW w:w="2448" w:type="dxa"/>
          </w:tcPr>
          <w:p w14:paraId="3A584680" w14:textId="5289CECB" w:rsidR="00E303E0" w:rsidRPr="00B56D6B" w:rsidRDefault="002F25C1" w:rsidP="006726F8">
            <w:pPr>
              <w:tabs>
                <w:tab w:val="left" w:pos="180"/>
                <w:tab w:val="left" w:pos="270"/>
              </w:tabs>
            </w:pPr>
            <w:hyperlink w:anchor="_STANDARD:_8.AEE.C.8" w:history="1">
              <w:r w:rsidRPr="00B56D6B">
                <w:rPr>
                  <w:rStyle w:val="Hyperlink"/>
                  <w:noProof/>
                </w:rPr>
                <w:t>HS.AEE.C.8</w:t>
              </w:r>
            </w:hyperlink>
          </w:p>
        </w:tc>
        <w:tc>
          <w:tcPr>
            <w:tcW w:w="2448" w:type="dxa"/>
          </w:tcPr>
          <w:p w14:paraId="67957823" w14:textId="6A244F05" w:rsidR="00E303E0" w:rsidRPr="00B56D6B" w:rsidRDefault="00672FED" w:rsidP="006726F8">
            <w:pPr>
              <w:tabs>
                <w:tab w:val="left" w:pos="180"/>
                <w:tab w:val="left" w:pos="270"/>
              </w:tabs>
            </w:pPr>
            <w:r w:rsidRPr="00B56D6B">
              <w:t> </w:t>
            </w:r>
            <w:r w:rsidRPr="00B56D6B">
              <w:rPr>
                <w:color w:val="1B75BC"/>
              </w:rPr>
              <w:t>N/A</w:t>
            </w:r>
          </w:p>
        </w:tc>
        <w:tc>
          <w:tcPr>
            <w:tcW w:w="2448" w:type="dxa"/>
          </w:tcPr>
          <w:p w14:paraId="79DCEBF8" w14:textId="77777777" w:rsidR="00E303E0" w:rsidRPr="00B56D6B" w:rsidRDefault="00E303E0" w:rsidP="006726F8">
            <w:pPr>
              <w:tabs>
                <w:tab w:val="left" w:pos="180"/>
                <w:tab w:val="left" w:pos="270"/>
              </w:tabs>
              <w:jc w:val="center"/>
              <w:rPr>
                <w:rStyle w:val="Hyperlink"/>
                <w:noProof/>
              </w:rPr>
            </w:pPr>
            <w:hyperlink r:id="rId1282" w:history="1">
              <w:r w:rsidRPr="00B56D6B">
                <w:rPr>
                  <w:rStyle w:val="Hyperlink"/>
                  <w:noProof/>
                </w:rPr>
                <w:t>HSA.CED.A.1</w:t>
              </w:r>
            </w:hyperlink>
          </w:p>
          <w:p w14:paraId="6C2EB62C" w14:textId="38701457" w:rsidR="00215B20" w:rsidRPr="00B56D6B" w:rsidRDefault="00215B20" w:rsidP="006726F8">
            <w:pPr>
              <w:tabs>
                <w:tab w:val="left" w:pos="180"/>
                <w:tab w:val="left" w:pos="270"/>
              </w:tabs>
              <w:jc w:val="center"/>
            </w:pPr>
            <w:hyperlink w:anchor="_HS.AEE.B_Use_algebraic" w:history="1">
              <w:r w:rsidRPr="00B56D6B">
                <w:rPr>
                  <w:rStyle w:val="Hyperlink"/>
                </w:rPr>
                <w:t>HS.AEE.B Crosswalk</w:t>
              </w:r>
            </w:hyperlink>
          </w:p>
        </w:tc>
      </w:tr>
    </w:tbl>
    <w:p w14:paraId="116DFD74" w14:textId="45391DC8" w:rsidR="00E303E0" w:rsidRPr="00B56D6B" w:rsidRDefault="00E303E0" w:rsidP="00B03B52">
      <w:pPr>
        <w:pStyle w:val="Heading5"/>
      </w:pPr>
      <w:r w:rsidRPr="00B56D6B">
        <w:t> </w:t>
      </w:r>
      <w:r w:rsidRPr="00B56D6B">
        <w:rPr>
          <w:noProof/>
          <w:lang w:val="en-US"/>
        </w:rPr>
        <w:drawing>
          <wp:inline distT="0" distB="0" distL="0" distR="0" wp14:anchorId="1C07C49B" wp14:editId="710E32DE">
            <wp:extent cx="271955" cy="274320"/>
            <wp:effectExtent l="0" t="0" r="0" b="0"/>
            <wp:docPr id="698" name="Picture 698"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rsidR="00C5238C" w:rsidRPr="00B56D6B">
        <w:t>Standards Guidance:</w:t>
      </w:r>
    </w:p>
    <w:p w14:paraId="64CCAD3A" w14:textId="77777777" w:rsidR="001723B0" w:rsidRPr="00B56D6B" w:rsidRDefault="001723B0" w:rsidP="00B03B52">
      <w:pPr>
        <w:pStyle w:val="Heading6"/>
      </w:pPr>
      <w:r w:rsidRPr="00B56D6B">
        <w:t>Clarification</w:t>
      </w:r>
    </w:p>
    <w:p w14:paraId="1B1E7179" w14:textId="77777777" w:rsidR="001723B0" w:rsidRPr="00B56D6B" w:rsidRDefault="001723B0" w:rsidP="003929FE">
      <w:pPr>
        <w:numPr>
          <w:ilvl w:val="0"/>
          <w:numId w:val="431"/>
        </w:numPr>
        <w:pBdr>
          <w:top w:val="nil"/>
          <w:left w:val="nil"/>
          <w:bottom w:val="nil"/>
          <w:right w:val="nil"/>
          <w:between w:val="nil"/>
        </w:pBdr>
        <w:tabs>
          <w:tab w:val="left" w:pos="180"/>
          <w:tab w:val="left" w:pos="270"/>
        </w:tabs>
        <w:rPr>
          <w:color w:val="000000"/>
        </w:rPr>
      </w:pPr>
      <w:r w:rsidRPr="00B56D6B">
        <w:rPr>
          <w:color w:val="000000"/>
        </w:rPr>
        <w:t>Students should be given the opportunity to explore the difference between solid lines and dashed lines through exploration on an interactive graph.</w:t>
      </w:r>
    </w:p>
    <w:p w14:paraId="79F3FBE8" w14:textId="77777777" w:rsidR="001723B0" w:rsidRPr="00B56D6B" w:rsidRDefault="001723B0" w:rsidP="003929FE">
      <w:pPr>
        <w:numPr>
          <w:ilvl w:val="0"/>
          <w:numId w:val="431"/>
        </w:numPr>
        <w:pBdr>
          <w:top w:val="nil"/>
          <w:left w:val="nil"/>
          <w:bottom w:val="nil"/>
          <w:right w:val="nil"/>
          <w:between w:val="nil"/>
        </w:pBdr>
        <w:tabs>
          <w:tab w:val="left" w:pos="180"/>
          <w:tab w:val="left" w:pos="270"/>
        </w:tabs>
        <w:rPr>
          <w:color w:val="000000"/>
        </w:rPr>
      </w:pPr>
      <w:r w:rsidRPr="00B56D6B">
        <w:rPr>
          <w:color w:val="000000"/>
        </w:rPr>
        <w:t>Students should have had opportunities to create and solve linear equations and inequalities throughout middle school mathematics.</w:t>
      </w:r>
    </w:p>
    <w:p w14:paraId="2013E207" w14:textId="77777777" w:rsidR="001723B0" w:rsidRPr="00B56D6B" w:rsidRDefault="001723B0" w:rsidP="04CA56F2">
      <w:pPr>
        <w:numPr>
          <w:ilvl w:val="0"/>
          <w:numId w:val="431"/>
        </w:numPr>
        <w:pBdr>
          <w:top w:val="nil"/>
          <w:left w:val="nil"/>
          <w:bottom w:val="nil"/>
          <w:right w:val="nil"/>
          <w:between w:val="nil"/>
        </w:pBdr>
        <w:tabs>
          <w:tab w:val="left" w:pos="180"/>
          <w:tab w:val="left" w:pos="270"/>
        </w:tabs>
        <w:rPr>
          <w:color w:val="000000"/>
          <w:lang w:val="en-US"/>
        </w:rPr>
      </w:pPr>
      <w:r w:rsidRPr="04CA56F2">
        <w:rPr>
          <w:color w:val="000000" w:themeColor="text1"/>
          <w:lang w:val="en-US"/>
        </w:rPr>
        <w:t>Students should recognize that the graph of a linear inequality in two variables is a half- plane.</w:t>
      </w:r>
    </w:p>
    <w:p w14:paraId="35D2EC01" w14:textId="77777777" w:rsidR="001723B0" w:rsidRPr="00B56D6B" w:rsidRDefault="001723B0" w:rsidP="04CA56F2">
      <w:pPr>
        <w:numPr>
          <w:ilvl w:val="0"/>
          <w:numId w:val="431"/>
        </w:numPr>
        <w:pBdr>
          <w:top w:val="nil"/>
          <w:left w:val="nil"/>
          <w:bottom w:val="nil"/>
          <w:right w:val="nil"/>
          <w:between w:val="nil"/>
        </w:pBdr>
        <w:tabs>
          <w:tab w:val="left" w:pos="180"/>
          <w:tab w:val="left" w:pos="270"/>
        </w:tabs>
        <w:rPr>
          <w:color w:val="000000"/>
          <w:lang w:val="en-US"/>
        </w:rPr>
      </w:pPr>
      <w:r w:rsidRPr="04CA56F2">
        <w:rPr>
          <w:color w:val="000000" w:themeColor="text1"/>
          <w:lang w:val="en-US"/>
        </w:rPr>
        <w:t>Full proficiency in creating inequalities arising from linear situations and developing proficiency for exponential situations is expected.</w:t>
      </w:r>
    </w:p>
    <w:p w14:paraId="77B4A472" w14:textId="77777777" w:rsidR="001723B0" w:rsidRPr="00B56D6B" w:rsidRDefault="001723B0" w:rsidP="00B03B52">
      <w:pPr>
        <w:pStyle w:val="Heading6"/>
      </w:pPr>
      <w:r w:rsidRPr="00B56D6B">
        <w:t>Boundaries</w:t>
      </w:r>
    </w:p>
    <w:p w14:paraId="6815B18F" w14:textId="77777777" w:rsidR="001723B0" w:rsidRPr="00B56D6B" w:rsidRDefault="001723B0" w:rsidP="04CA56F2">
      <w:pPr>
        <w:numPr>
          <w:ilvl w:val="0"/>
          <w:numId w:val="433"/>
        </w:numPr>
        <w:pBdr>
          <w:top w:val="nil"/>
          <w:left w:val="nil"/>
          <w:bottom w:val="nil"/>
          <w:right w:val="nil"/>
          <w:between w:val="nil"/>
        </w:pBdr>
        <w:tabs>
          <w:tab w:val="left" w:pos="180"/>
          <w:tab w:val="left" w:pos="270"/>
        </w:tabs>
        <w:rPr>
          <w:color w:val="000000"/>
          <w:lang w:val="en-US"/>
        </w:rPr>
      </w:pPr>
      <w:r w:rsidRPr="04CA56F2">
        <w:rPr>
          <w:color w:val="000000" w:themeColor="text1"/>
          <w:lang w:val="en-US"/>
        </w:rPr>
        <w:t xml:space="preserve">Focus of the standard is creating inequalities to solve problems in authentic contexts. </w:t>
      </w:r>
    </w:p>
    <w:p w14:paraId="23499670" w14:textId="77777777" w:rsidR="001723B0" w:rsidRPr="00B56D6B" w:rsidRDefault="001723B0" w:rsidP="003929FE">
      <w:pPr>
        <w:numPr>
          <w:ilvl w:val="0"/>
          <w:numId w:val="433"/>
        </w:numPr>
        <w:pBdr>
          <w:top w:val="nil"/>
          <w:left w:val="nil"/>
          <w:bottom w:val="nil"/>
          <w:right w:val="nil"/>
          <w:between w:val="nil"/>
        </w:pBdr>
        <w:tabs>
          <w:tab w:val="left" w:pos="180"/>
          <w:tab w:val="left" w:pos="270"/>
        </w:tabs>
        <w:spacing w:after="120"/>
      </w:pPr>
      <w:r w:rsidRPr="00B56D6B">
        <w:rPr>
          <w:color w:val="000000"/>
        </w:rPr>
        <w:t>Representations include expressions, inequalities, and graphing equations on coordinate axes with labels and scales.</w:t>
      </w:r>
    </w:p>
    <w:p w14:paraId="35A5186D" w14:textId="77777777" w:rsidR="0090531B" w:rsidRPr="00B56D6B" w:rsidRDefault="0090531B" w:rsidP="0090531B">
      <w:pPr>
        <w:pStyle w:val="Heading6"/>
      </w:pPr>
      <w:r w:rsidRPr="00B56D6B">
        <w:t>Examples</w:t>
      </w:r>
    </w:p>
    <w:p w14:paraId="19A6D9F4" w14:textId="77777777" w:rsidR="0090531B" w:rsidRPr="00B56D6B" w:rsidRDefault="0090531B" w:rsidP="0090531B">
      <w:pPr>
        <w:numPr>
          <w:ilvl w:val="0"/>
          <w:numId w:val="418"/>
        </w:numPr>
        <w:pBdr>
          <w:top w:val="nil"/>
          <w:left w:val="nil"/>
          <w:bottom w:val="nil"/>
          <w:right w:val="nil"/>
          <w:between w:val="nil"/>
        </w:pBdr>
        <w:tabs>
          <w:tab w:val="left" w:pos="180"/>
          <w:tab w:val="left" w:pos="270"/>
        </w:tabs>
        <w:rPr>
          <w:color w:val="8835CD"/>
        </w:rPr>
      </w:pPr>
      <w:r w:rsidRPr="00B56D6B">
        <w:rPr>
          <w:color w:val="8835CD"/>
        </w:rPr>
        <w:t>Illustrative Mathematics:</w:t>
      </w:r>
    </w:p>
    <w:p w14:paraId="31041CA4" w14:textId="67661FCE" w:rsidR="0090531B" w:rsidRPr="00B56D6B" w:rsidRDefault="001C1FAF" w:rsidP="001C1FAF">
      <w:pPr>
        <w:numPr>
          <w:ilvl w:val="1"/>
          <w:numId w:val="418"/>
        </w:numPr>
        <w:pBdr>
          <w:top w:val="nil"/>
          <w:left w:val="nil"/>
          <w:bottom w:val="nil"/>
          <w:right w:val="nil"/>
          <w:between w:val="nil"/>
        </w:pBdr>
        <w:tabs>
          <w:tab w:val="left" w:pos="180"/>
          <w:tab w:val="left" w:pos="270"/>
        </w:tabs>
      </w:pPr>
      <w:hyperlink r:id="rId1283" w:history="1">
        <w:r w:rsidRPr="00B56D6B">
          <w:rPr>
            <w:rStyle w:val="Hyperlink"/>
          </w:rPr>
          <w:t>Basketball</w:t>
        </w:r>
      </w:hyperlink>
      <w:r w:rsidR="0090531B" w:rsidRPr="00B56D6B">
        <w:t xml:space="preserve"> </w:t>
      </w:r>
    </w:p>
    <w:p w14:paraId="5BE9006E" w14:textId="043B9756" w:rsidR="001C1FAF" w:rsidRPr="00B56D6B" w:rsidRDefault="001C1FAF" w:rsidP="001C1FAF">
      <w:pPr>
        <w:numPr>
          <w:ilvl w:val="1"/>
          <w:numId w:val="418"/>
        </w:numPr>
        <w:pBdr>
          <w:top w:val="nil"/>
          <w:left w:val="nil"/>
          <w:bottom w:val="nil"/>
          <w:right w:val="nil"/>
          <w:between w:val="nil"/>
        </w:pBdr>
        <w:tabs>
          <w:tab w:val="left" w:pos="180"/>
          <w:tab w:val="left" w:pos="270"/>
        </w:tabs>
      </w:pPr>
      <w:hyperlink r:id="rId1284" w:history="1">
        <w:r w:rsidRPr="00B56D6B">
          <w:rPr>
            <w:rStyle w:val="Hyperlink"/>
          </w:rPr>
          <w:t>Buying a Car</w:t>
        </w:r>
      </w:hyperlink>
    </w:p>
    <w:p w14:paraId="1F34BFFB" w14:textId="2D6FF366" w:rsidR="001C1FAF" w:rsidRPr="00B56D6B" w:rsidRDefault="001C1FAF" w:rsidP="001C1FAF">
      <w:pPr>
        <w:numPr>
          <w:ilvl w:val="1"/>
          <w:numId w:val="418"/>
        </w:numPr>
        <w:pBdr>
          <w:top w:val="nil"/>
          <w:left w:val="nil"/>
          <w:bottom w:val="nil"/>
          <w:right w:val="nil"/>
          <w:between w:val="nil"/>
        </w:pBdr>
        <w:tabs>
          <w:tab w:val="left" w:pos="180"/>
          <w:tab w:val="left" w:pos="270"/>
        </w:tabs>
      </w:pPr>
      <w:hyperlink r:id="rId1285" w:history="1">
        <w:r w:rsidRPr="00B56D6B">
          <w:rPr>
            <w:rStyle w:val="Hyperlink"/>
          </w:rPr>
          <w:t>Paper Folding</w:t>
        </w:r>
      </w:hyperlink>
    </w:p>
    <w:p w14:paraId="4C2182BE" w14:textId="12AFC92C" w:rsidR="001C1FAF" w:rsidRPr="00B56D6B" w:rsidRDefault="001C1FAF" w:rsidP="001C1FAF">
      <w:pPr>
        <w:numPr>
          <w:ilvl w:val="1"/>
          <w:numId w:val="418"/>
        </w:numPr>
        <w:pBdr>
          <w:top w:val="nil"/>
          <w:left w:val="nil"/>
          <w:bottom w:val="nil"/>
          <w:right w:val="nil"/>
          <w:between w:val="nil"/>
        </w:pBdr>
        <w:tabs>
          <w:tab w:val="left" w:pos="180"/>
          <w:tab w:val="left" w:pos="270"/>
        </w:tabs>
      </w:pPr>
      <w:hyperlink r:id="rId1286" w:history="1">
        <w:r w:rsidRPr="00B56D6B">
          <w:rPr>
            <w:rStyle w:val="Hyperlink"/>
          </w:rPr>
          <w:t>Introduction to Polynomials - College Fund</w:t>
        </w:r>
      </w:hyperlink>
    </w:p>
    <w:p w14:paraId="617AAEBF" w14:textId="059BCDE7" w:rsidR="001C1FAF" w:rsidRPr="00B56D6B" w:rsidRDefault="001C1FAF" w:rsidP="001C1FAF">
      <w:pPr>
        <w:numPr>
          <w:ilvl w:val="1"/>
          <w:numId w:val="418"/>
        </w:numPr>
        <w:pBdr>
          <w:top w:val="nil"/>
          <w:left w:val="nil"/>
          <w:bottom w:val="nil"/>
          <w:right w:val="nil"/>
          <w:between w:val="nil"/>
        </w:pBdr>
        <w:tabs>
          <w:tab w:val="left" w:pos="180"/>
          <w:tab w:val="left" w:pos="270"/>
        </w:tabs>
      </w:pPr>
      <w:hyperlink r:id="rId1287" w:history="1">
        <w:r w:rsidRPr="00B56D6B">
          <w:rPr>
            <w:rStyle w:val="Hyperlink"/>
          </w:rPr>
          <w:t>Paying the rent</w:t>
        </w:r>
      </w:hyperlink>
    </w:p>
    <w:p w14:paraId="2147AD8D" w14:textId="10533CF0" w:rsidR="001C1FAF" w:rsidRPr="00B56D6B" w:rsidRDefault="001C1FAF" w:rsidP="001C1FAF">
      <w:pPr>
        <w:numPr>
          <w:ilvl w:val="1"/>
          <w:numId w:val="418"/>
        </w:numPr>
        <w:pBdr>
          <w:top w:val="nil"/>
          <w:left w:val="nil"/>
          <w:bottom w:val="nil"/>
          <w:right w:val="nil"/>
          <w:between w:val="nil"/>
        </w:pBdr>
        <w:tabs>
          <w:tab w:val="left" w:pos="180"/>
          <w:tab w:val="left" w:pos="270"/>
        </w:tabs>
      </w:pPr>
      <w:hyperlink r:id="rId1288" w:history="1">
        <w:r w:rsidRPr="00B56D6B">
          <w:rPr>
            <w:rStyle w:val="Hyperlink"/>
          </w:rPr>
          <w:t>Planes and wheat</w:t>
        </w:r>
      </w:hyperlink>
    </w:p>
    <w:p w14:paraId="6D209EA3" w14:textId="5B1C61A1" w:rsidR="001C1FAF" w:rsidRPr="00B56D6B" w:rsidRDefault="001C1FAF" w:rsidP="001C1FAF">
      <w:pPr>
        <w:numPr>
          <w:ilvl w:val="1"/>
          <w:numId w:val="418"/>
        </w:numPr>
        <w:pBdr>
          <w:top w:val="nil"/>
          <w:left w:val="nil"/>
          <w:bottom w:val="nil"/>
          <w:right w:val="nil"/>
          <w:between w:val="nil"/>
        </w:pBdr>
        <w:tabs>
          <w:tab w:val="left" w:pos="180"/>
          <w:tab w:val="left" w:pos="270"/>
        </w:tabs>
      </w:pPr>
      <w:hyperlink r:id="rId1289" w:history="1">
        <w:r w:rsidRPr="00B56D6B">
          <w:rPr>
            <w:rStyle w:val="Hyperlink"/>
          </w:rPr>
          <w:t>Sum of angles in a polygon</w:t>
        </w:r>
      </w:hyperlink>
    </w:p>
    <w:p w14:paraId="43A11731" w14:textId="77777777" w:rsidR="00E303E0" w:rsidRPr="00B56D6B" w:rsidRDefault="00E303E0" w:rsidP="006726F8">
      <w:pPr>
        <w:tabs>
          <w:tab w:val="left" w:pos="180"/>
          <w:tab w:val="left" w:pos="270"/>
        </w:tabs>
        <w:rPr>
          <w:rFonts w:eastAsiaTheme="majorEastAsia" w:cstheme="minorHAnsi"/>
          <w:sz w:val="24"/>
          <w:szCs w:val="26"/>
        </w:rPr>
      </w:pPr>
      <w:r w:rsidRPr="00B56D6B">
        <w:br w:type="page"/>
      </w:r>
    </w:p>
    <w:p w14:paraId="16039AA7" w14:textId="2AF56145" w:rsidR="00E303E0" w:rsidRPr="00B56D6B" w:rsidRDefault="00E303E0" w:rsidP="009C69AA">
      <w:pPr>
        <w:pStyle w:val="Heading4"/>
      </w:pPr>
      <w:bookmarkStart w:id="458" w:name="_STANDARD:_HS.AEE.B.6"/>
      <w:bookmarkEnd w:id="458"/>
      <w:r w:rsidRPr="00B56D6B">
        <w:lastRenderedPageBreak/>
        <w:t xml:space="preserve">STANDARD: </w:t>
      </w:r>
      <w:hyperlink w:anchor="_Algebraic_Reasoning:_Expressions_3" w:history="1">
        <w:r w:rsidR="002E3FA4" w:rsidRPr="00B56D6B">
          <w:rPr>
            <w:rStyle w:val="Hyperlink"/>
          </w:rPr>
          <w:t>HS.AEE</w:t>
        </w:r>
      </w:hyperlink>
      <w:r w:rsidRPr="00B56D6B">
        <w:t>.B.6</w:t>
      </w:r>
    </w:p>
    <w:p w14:paraId="2350C911" w14:textId="77777777" w:rsidR="00E303E0" w:rsidRPr="00B56D6B" w:rsidRDefault="00E303E0" w:rsidP="00B03B52">
      <w:pPr>
        <w:pStyle w:val="Heading5"/>
      </w:pPr>
      <w:r w:rsidRPr="00B56D6B">
        <w:t> </w:t>
      </w:r>
      <w:r w:rsidRPr="00B56D6B">
        <w:rPr>
          <w:noProof/>
          <w:lang w:val="en-US"/>
        </w:rPr>
        <w:drawing>
          <wp:inline distT="0" distB="0" distL="0" distR="0" wp14:anchorId="48C25034" wp14:editId="618BC7E9">
            <wp:extent cx="274320" cy="274320"/>
            <wp:effectExtent l="0" t="0" r="0" b="0"/>
            <wp:docPr id="699" name="Picture 699"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Standards Statement (2021): </w:t>
      </w:r>
    </w:p>
    <w:p w14:paraId="6D3E6731" w14:textId="3DB03B01" w:rsidR="00E303E0" w:rsidRPr="00B56D6B" w:rsidRDefault="00E303E0" w:rsidP="006726F8">
      <w:pPr>
        <w:tabs>
          <w:tab w:val="left" w:pos="180"/>
          <w:tab w:val="left" w:pos="270"/>
        </w:tabs>
        <w:ind w:left="450"/>
        <w:jc w:val="both"/>
      </w:pPr>
      <w:r w:rsidRPr="00B56D6B">
        <w:rPr>
          <w:noProof/>
        </w:rPr>
        <w:t>Solve systems of linear equations and systems of linear inequalities in authentic contexts through reasoning,</w:t>
      </w:r>
      <w:r w:rsidR="00C867DB" w:rsidRPr="00B56D6B">
        <w:rPr>
          <w:noProof/>
        </w:rPr>
        <w:t xml:space="preserve"> </w:t>
      </w:r>
      <w:r w:rsidRPr="00B56D6B">
        <w:rPr>
          <w:noProof/>
        </w:rPr>
        <w:t>algebraic means, or strategically using technology.</w:t>
      </w:r>
      <w:r w:rsidRPr="00B56D6B">
        <w:t xml:space="preserve"> </w:t>
      </w:r>
    </w:p>
    <w:p w14:paraId="24CD6EAB" w14:textId="77777777" w:rsidR="00E303E0" w:rsidRPr="00B56D6B" w:rsidRDefault="00E303E0" w:rsidP="00B03B52">
      <w:pPr>
        <w:pStyle w:val="Heading5"/>
      </w:pPr>
      <w:r w:rsidRPr="00B56D6B">
        <w:t> </w:t>
      </w:r>
      <w:r w:rsidRPr="00B56D6B">
        <w:rPr>
          <w:noProof/>
          <w:lang w:val="en-US"/>
        </w:rPr>
        <w:drawing>
          <wp:inline distT="0" distB="0" distL="0" distR="0" wp14:anchorId="4A811A7F" wp14:editId="55E266B5">
            <wp:extent cx="274320" cy="274320"/>
            <wp:effectExtent l="0" t="0" r="0" b="0"/>
            <wp:docPr id="700" name="Picture 700"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 Connections: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rsidRPr="00B56D6B" w14:paraId="20DABA9C" w14:textId="77777777" w:rsidTr="04CA56F2">
        <w:trPr>
          <w:trHeight w:val="576"/>
          <w:tblHeader/>
        </w:trPr>
        <w:tc>
          <w:tcPr>
            <w:tcW w:w="2448" w:type="dxa"/>
            <w:shd w:val="clear" w:color="auto" w:fill="1B75BC"/>
            <w:vAlign w:val="center"/>
          </w:tcPr>
          <w:p w14:paraId="781B5834" w14:textId="77777777" w:rsidR="00E303E0" w:rsidRPr="00B56D6B" w:rsidRDefault="00E303E0" w:rsidP="006726F8">
            <w:pPr>
              <w:tabs>
                <w:tab w:val="left" w:pos="180"/>
                <w:tab w:val="left" w:pos="270"/>
              </w:tabs>
              <w:jc w:val="center"/>
            </w:pPr>
            <w:r w:rsidRPr="00B56D6B">
              <w:rPr>
                <w:color w:val="FFFFFF" w:themeColor="background1"/>
              </w:rPr>
              <w:t>Preceding Pathway Content (2021)</w:t>
            </w:r>
          </w:p>
        </w:tc>
        <w:tc>
          <w:tcPr>
            <w:tcW w:w="2448" w:type="dxa"/>
            <w:shd w:val="clear" w:color="auto" w:fill="1B75BC"/>
            <w:vAlign w:val="center"/>
          </w:tcPr>
          <w:p w14:paraId="4C13CB09" w14:textId="77777777" w:rsidR="00E303E0" w:rsidRPr="00B56D6B" w:rsidRDefault="00E303E0" w:rsidP="006726F8">
            <w:pPr>
              <w:tabs>
                <w:tab w:val="left" w:pos="180"/>
                <w:tab w:val="left" w:pos="270"/>
              </w:tabs>
              <w:jc w:val="center"/>
            </w:pPr>
            <w:r w:rsidRPr="04CA56F2">
              <w:rPr>
                <w:color w:val="FFFFFF" w:themeColor="background1"/>
                <w:lang w:val="en-US"/>
              </w:rPr>
              <w:t>Subsequent Pathway Content (2021)</w:t>
            </w:r>
          </w:p>
        </w:tc>
        <w:tc>
          <w:tcPr>
            <w:tcW w:w="2448" w:type="dxa"/>
            <w:shd w:val="clear" w:color="auto" w:fill="1B75BC"/>
            <w:vAlign w:val="center"/>
          </w:tcPr>
          <w:p w14:paraId="2E60F3C2" w14:textId="77777777" w:rsidR="00E303E0" w:rsidRPr="00B56D6B" w:rsidRDefault="00E303E0" w:rsidP="006726F8">
            <w:pPr>
              <w:tabs>
                <w:tab w:val="left" w:pos="180"/>
                <w:tab w:val="left" w:pos="270"/>
              </w:tabs>
              <w:jc w:val="center"/>
            </w:pPr>
            <w:r w:rsidRPr="00B56D6B">
              <w:rPr>
                <w:color w:val="FFFFFF" w:themeColor="background1"/>
              </w:rPr>
              <w:t>Cross Domain Connections (2021)</w:t>
            </w:r>
          </w:p>
        </w:tc>
        <w:tc>
          <w:tcPr>
            <w:tcW w:w="2448" w:type="dxa"/>
            <w:shd w:val="clear" w:color="auto" w:fill="9F2065"/>
            <w:vAlign w:val="center"/>
          </w:tcPr>
          <w:p w14:paraId="58742AFF" w14:textId="77777777" w:rsidR="00E303E0" w:rsidRPr="00B56D6B" w:rsidRDefault="00E303E0" w:rsidP="006726F8">
            <w:pPr>
              <w:tabs>
                <w:tab w:val="left" w:pos="180"/>
                <w:tab w:val="left" w:pos="270"/>
              </w:tabs>
              <w:jc w:val="center"/>
              <w:rPr>
                <w:color w:val="FFFFFF" w:themeColor="background1"/>
              </w:rPr>
            </w:pPr>
            <w:r w:rsidRPr="00B56D6B">
              <w:rPr>
                <w:color w:val="FFFFFF" w:themeColor="background1"/>
              </w:rPr>
              <w:t>Common Core (CCSS)</w:t>
            </w:r>
          </w:p>
          <w:p w14:paraId="7BA26A73" w14:textId="77777777" w:rsidR="00E303E0" w:rsidRPr="00B56D6B" w:rsidRDefault="00E303E0" w:rsidP="006726F8">
            <w:pPr>
              <w:tabs>
                <w:tab w:val="left" w:pos="180"/>
                <w:tab w:val="left" w:pos="270"/>
              </w:tabs>
              <w:jc w:val="center"/>
            </w:pPr>
            <w:r w:rsidRPr="00B56D6B">
              <w:rPr>
                <w:color w:val="FFFFFF" w:themeColor="background1"/>
              </w:rPr>
              <w:t>(2010)</w:t>
            </w:r>
          </w:p>
        </w:tc>
      </w:tr>
      <w:tr w:rsidR="00E303E0" w:rsidRPr="00B56D6B" w14:paraId="7F8A4C8D" w14:textId="77777777" w:rsidTr="04CA56F2">
        <w:trPr>
          <w:trHeight w:val="576"/>
        </w:trPr>
        <w:tc>
          <w:tcPr>
            <w:tcW w:w="2448" w:type="dxa"/>
          </w:tcPr>
          <w:p w14:paraId="0235BDD4" w14:textId="3042FF7B" w:rsidR="00E303E0" w:rsidRPr="00B56D6B" w:rsidRDefault="00975413" w:rsidP="006726F8">
            <w:pPr>
              <w:tabs>
                <w:tab w:val="left" w:pos="180"/>
                <w:tab w:val="left" w:pos="270"/>
              </w:tabs>
            </w:pPr>
            <w:hyperlink w:anchor="_STANDARD:_8.AEE.C.8" w:history="1">
              <w:r w:rsidRPr="00B56D6B">
                <w:rPr>
                  <w:rStyle w:val="Hyperlink"/>
                  <w:noProof/>
                </w:rPr>
                <w:t>8.AEE.C.8</w:t>
              </w:r>
            </w:hyperlink>
            <w:r w:rsidR="00E303E0" w:rsidRPr="00B56D6B">
              <w:rPr>
                <w:noProof/>
                <w:color w:val="1B75BC"/>
              </w:rPr>
              <w:t xml:space="preserve">, </w:t>
            </w:r>
            <w:hyperlink w:anchor="_STANDARD:_HS.AEE.B.4" w:history="1">
              <w:r w:rsidR="00DB722E" w:rsidRPr="00B56D6B">
                <w:rPr>
                  <w:rStyle w:val="Hyperlink"/>
                  <w:noProof/>
                </w:rPr>
                <w:t>HS.AEE.B.4</w:t>
              </w:r>
            </w:hyperlink>
            <w:r w:rsidR="00E303E0" w:rsidRPr="00B56D6B">
              <w:rPr>
                <w:noProof/>
                <w:color w:val="1B75BC"/>
              </w:rPr>
              <w:t xml:space="preserve">, </w:t>
            </w:r>
            <w:hyperlink w:anchor="_STANDARD:_HS.AEE.C.7" w:history="1">
              <w:r w:rsidR="00DB722E" w:rsidRPr="00B56D6B">
                <w:rPr>
                  <w:rStyle w:val="Hyperlink"/>
                  <w:noProof/>
                </w:rPr>
                <w:t>HS.AEE.C.7</w:t>
              </w:r>
            </w:hyperlink>
          </w:p>
        </w:tc>
        <w:tc>
          <w:tcPr>
            <w:tcW w:w="2448" w:type="dxa"/>
          </w:tcPr>
          <w:p w14:paraId="62C0289C" w14:textId="57B2F369" w:rsidR="00E303E0" w:rsidRPr="00B56D6B" w:rsidRDefault="001917EC" w:rsidP="006726F8">
            <w:pPr>
              <w:tabs>
                <w:tab w:val="left" w:pos="180"/>
                <w:tab w:val="left" w:pos="270"/>
              </w:tabs>
            </w:pPr>
            <w:hyperlink w:anchor="_STANDARD:_HS.AEE.D.11" w:history="1">
              <w:r w:rsidRPr="00B56D6B">
                <w:rPr>
                  <w:rStyle w:val="Hyperlink"/>
                  <w:noProof/>
                </w:rPr>
                <w:t>HS.AEE.D.11</w:t>
              </w:r>
            </w:hyperlink>
          </w:p>
        </w:tc>
        <w:tc>
          <w:tcPr>
            <w:tcW w:w="2448" w:type="dxa"/>
          </w:tcPr>
          <w:p w14:paraId="00E2C42A" w14:textId="7B3F9FB6" w:rsidR="00E303E0" w:rsidRPr="00B56D6B" w:rsidRDefault="00672FED" w:rsidP="006726F8">
            <w:pPr>
              <w:tabs>
                <w:tab w:val="left" w:pos="180"/>
                <w:tab w:val="left" w:pos="270"/>
              </w:tabs>
            </w:pPr>
            <w:r w:rsidRPr="00B56D6B">
              <w:t> </w:t>
            </w:r>
            <w:r w:rsidRPr="00B56D6B">
              <w:rPr>
                <w:color w:val="1B75BC"/>
              </w:rPr>
              <w:t>N/A</w:t>
            </w:r>
          </w:p>
        </w:tc>
        <w:tc>
          <w:tcPr>
            <w:tcW w:w="2448" w:type="dxa"/>
          </w:tcPr>
          <w:p w14:paraId="168C416C" w14:textId="1DADDEF6" w:rsidR="00E303E0" w:rsidRPr="00B56D6B" w:rsidRDefault="00E303E0" w:rsidP="006726F8">
            <w:pPr>
              <w:tabs>
                <w:tab w:val="left" w:pos="180"/>
                <w:tab w:val="left" w:pos="270"/>
              </w:tabs>
              <w:jc w:val="center"/>
              <w:rPr>
                <w:rStyle w:val="Hyperlink"/>
                <w:noProof/>
              </w:rPr>
            </w:pPr>
            <w:hyperlink r:id="rId1290" w:history="1">
              <w:r w:rsidRPr="00B56D6B">
                <w:rPr>
                  <w:rStyle w:val="Hyperlink"/>
                  <w:noProof/>
                </w:rPr>
                <w:t>HSA.REI.C.6</w:t>
              </w:r>
            </w:hyperlink>
          </w:p>
          <w:p w14:paraId="324F4754" w14:textId="109C66E2" w:rsidR="00215B20" w:rsidRPr="00B56D6B" w:rsidRDefault="00215B20" w:rsidP="006726F8">
            <w:pPr>
              <w:tabs>
                <w:tab w:val="left" w:pos="180"/>
                <w:tab w:val="left" w:pos="270"/>
              </w:tabs>
              <w:jc w:val="center"/>
              <w:rPr>
                <w:noProof/>
                <w:color w:val="9F2065"/>
              </w:rPr>
            </w:pPr>
            <w:hyperlink w:anchor="_HS.AEE.B_Use_algebraic" w:history="1">
              <w:r w:rsidRPr="00B56D6B">
                <w:rPr>
                  <w:rStyle w:val="Hyperlink"/>
                </w:rPr>
                <w:t>HS.AEE.B Crosswalk</w:t>
              </w:r>
            </w:hyperlink>
          </w:p>
          <w:p w14:paraId="1DB68EA0" w14:textId="77777777" w:rsidR="00E303E0" w:rsidRPr="00B56D6B" w:rsidRDefault="00E303E0" w:rsidP="006726F8">
            <w:pPr>
              <w:tabs>
                <w:tab w:val="left" w:pos="180"/>
                <w:tab w:val="left" w:pos="270"/>
              </w:tabs>
              <w:jc w:val="center"/>
            </w:pPr>
          </w:p>
        </w:tc>
      </w:tr>
    </w:tbl>
    <w:p w14:paraId="7910C0C2" w14:textId="7A859B0A" w:rsidR="00E303E0" w:rsidRPr="00B56D6B" w:rsidRDefault="00E303E0" w:rsidP="00B03B52">
      <w:pPr>
        <w:pStyle w:val="Heading5"/>
      </w:pPr>
      <w:r w:rsidRPr="00B56D6B">
        <w:t> </w:t>
      </w:r>
      <w:r w:rsidRPr="00B56D6B">
        <w:rPr>
          <w:noProof/>
          <w:lang w:val="en-US"/>
        </w:rPr>
        <w:drawing>
          <wp:inline distT="0" distB="0" distL="0" distR="0" wp14:anchorId="698B0F29" wp14:editId="16D176D5">
            <wp:extent cx="271955" cy="274320"/>
            <wp:effectExtent l="0" t="0" r="0" b="0"/>
            <wp:docPr id="701" name="Picture 701"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rsidR="00C5238C" w:rsidRPr="00B56D6B">
        <w:t>Standards Guidance:</w:t>
      </w:r>
    </w:p>
    <w:p w14:paraId="5472985F" w14:textId="77777777" w:rsidR="001723B0" w:rsidRPr="00B56D6B" w:rsidRDefault="001723B0" w:rsidP="00B03B52">
      <w:pPr>
        <w:pStyle w:val="Heading6"/>
      </w:pPr>
      <w:r w:rsidRPr="00B56D6B">
        <w:t xml:space="preserve">Clarifications </w:t>
      </w:r>
    </w:p>
    <w:p w14:paraId="4B4C5EFC" w14:textId="77777777" w:rsidR="001723B0" w:rsidRPr="00B56D6B" w:rsidRDefault="001723B0" w:rsidP="003929FE">
      <w:pPr>
        <w:numPr>
          <w:ilvl w:val="0"/>
          <w:numId w:val="435"/>
        </w:numPr>
        <w:pBdr>
          <w:top w:val="nil"/>
          <w:left w:val="nil"/>
          <w:bottom w:val="nil"/>
          <w:right w:val="nil"/>
          <w:between w:val="nil"/>
        </w:pBdr>
        <w:tabs>
          <w:tab w:val="left" w:pos="180"/>
          <w:tab w:val="left" w:pos="270"/>
        </w:tabs>
        <w:rPr>
          <w:color w:val="000000"/>
        </w:rPr>
      </w:pPr>
      <w:r w:rsidRPr="00B56D6B">
        <w:rPr>
          <w:color w:val="000000"/>
        </w:rPr>
        <w:t>Ensure constraints are represented.</w:t>
      </w:r>
    </w:p>
    <w:p w14:paraId="1EA35252" w14:textId="77777777" w:rsidR="00C867DB" w:rsidRPr="00B56D6B" w:rsidRDefault="001723B0" w:rsidP="04CA56F2">
      <w:pPr>
        <w:numPr>
          <w:ilvl w:val="0"/>
          <w:numId w:val="435"/>
        </w:numPr>
        <w:pBdr>
          <w:top w:val="nil"/>
          <w:left w:val="nil"/>
          <w:bottom w:val="nil"/>
          <w:right w:val="nil"/>
          <w:between w:val="nil"/>
        </w:pBdr>
        <w:tabs>
          <w:tab w:val="left" w:pos="180"/>
          <w:tab w:val="left" w:pos="270"/>
        </w:tabs>
        <w:rPr>
          <w:color w:val="000000"/>
          <w:lang w:val="en-US"/>
        </w:rPr>
      </w:pPr>
      <w:r w:rsidRPr="04CA56F2">
        <w:rPr>
          <w:color w:val="000000" w:themeColor="text1"/>
          <w:lang w:val="en-US"/>
        </w:rPr>
        <w:t>Students in Grade 8 mathematics modeled with and solved systems of linear equations to solve real-life problems</w:t>
      </w:r>
      <w:r w:rsidR="00C867DB" w:rsidRPr="04CA56F2">
        <w:rPr>
          <w:color w:val="000000" w:themeColor="text1"/>
          <w:lang w:val="en-US"/>
        </w:rPr>
        <w:t xml:space="preserve"> graphcially and with tables</w:t>
      </w:r>
      <w:r w:rsidRPr="04CA56F2">
        <w:rPr>
          <w:color w:val="000000" w:themeColor="text1"/>
          <w:lang w:val="en-US"/>
        </w:rPr>
        <w:t>.</w:t>
      </w:r>
      <w:r w:rsidR="00C867DB" w:rsidRPr="04CA56F2">
        <w:rPr>
          <w:color w:val="000000" w:themeColor="text1"/>
          <w:lang w:val="en-US"/>
        </w:rPr>
        <w:t xml:space="preserve">  </w:t>
      </w:r>
    </w:p>
    <w:p w14:paraId="4BE4C7A8" w14:textId="050EAA2E" w:rsidR="001723B0" w:rsidRPr="00B56D6B" w:rsidRDefault="00C867DB" w:rsidP="04CA56F2">
      <w:pPr>
        <w:numPr>
          <w:ilvl w:val="1"/>
          <w:numId w:val="435"/>
        </w:numPr>
        <w:pBdr>
          <w:top w:val="nil"/>
          <w:left w:val="nil"/>
          <w:bottom w:val="nil"/>
          <w:right w:val="nil"/>
          <w:between w:val="nil"/>
        </w:pBdr>
        <w:tabs>
          <w:tab w:val="left" w:pos="180"/>
          <w:tab w:val="left" w:pos="270"/>
        </w:tabs>
        <w:rPr>
          <w:color w:val="000000"/>
          <w:lang w:val="en-US"/>
        </w:rPr>
      </w:pPr>
      <w:r w:rsidRPr="04CA56F2">
        <w:rPr>
          <w:color w:val="000000" w:themeColor="text1"/>
          <w:lang w:val="en-US"/>
        </w:rPr>
        <w:t xml:space="preserve">High school expectations would also include algebraic methods as well as strategic use of technololgy to solve linear equations, inequalities, and systems of equations and inequalities. </w:t>
      </w:r>
    </w:p>
    <w:p w14:paraId="22CC5744" w14:textId="77777777" w:rsidR="001723B0" w:rsidRPr="00B56D6B" w:rsidRDefault="001723B0" w:rsidP="00B03B52">
      <w:pPr>
        <w:pStyle w:val="Heading6"/>
      </w:pPr>
      <w:r w:rsidRPr="00B56D6B">
        <w:t>Terminology</w:t>
      </w:r>
    </w:p>
    <w:p w14:paraId="143CA060" w14:textId="77777777" w:rsidR="001723B0" w:rsidRPr="00B56D6B" w:rsidRDefault="001723B0" w:rsidP="003929FE">
      <w:pPr>
        <w:numPr>
          <w:ilvl w:val="0"/>
          <w:numId w:val="436"/>
        </w:numPr>
        <w:pBdr>
          <w:top w:val="nil"/>
          <w:left w:val="nil"/>
          <w:bottom w:val="nil"/>
          <w:right w:val="nil"/>
          <w:between w:val="nil"/>
        </w:pBdr>
        <w:tabs>
          <w:tab w:val="left" w:pos="180"/>
          <w:tab w:val="left" w:pos="270"/>
        </w:tabs>
      </w:pPr>
      <w:r w:rsidRPr="00B56D6B">
        <w:rPr>
          <w:color w:val="000000"/>
        </w:rPr>
        <w:t xml:space="preserve">Simple system of linear equations would include solving on pairs of linear equations in two variables represented by the intersection of two lines graphically. </w:t>
      </w:r>
    </w:p>
    <w:p w14:paraId="74E14017" w14:textId="77777777" w:rsidR="001723B0" w:rsidRPr="00B56D6B" w:rsidRDefault="001723B0" w:rsidP="00B03B52">
      <w:pPr>
        <w:pStyle w:val="Heading6"/>
      </w:pPr>
      <w:r w:rsidRPr="00B56D6B">
        <w:t>Boundaries</w:t>
      </w:r>
    </w:p>
    <w:p w14:paraId="6CFC6BC1" w14:textId="5C12F224" w:rsidR="00C867DB" w:rsidRPr="00B56D6B" w:rsidRDefault="001723B0" w:rsidP="04CA56F2">
      <w:pPr>
        <w:numPr>
          <w:ilvl w:val="0"/>
          <w:numId w:val="434"/>
        </w:numPr>
        <w:pBdr>
          <w:top w:val="nil"/>
          <w:left w:val="nil"/>
          <w:bottom w:val="nil"/>
          <w:right w:val="nil"/>
          <w:between w:val="nil"/>
        </w:pBdr>
        <w:tabs>
          <w:tab w:val="left" w:pos="180"/>
          <w:tab w:val="left" w:pos="270"/>
        </w:tabs>
      </w:pPr>
      <w:r w:rsidRPr="04CA56F2">
        <w:rPr>
          <w:color w:val="000000" w:themeColor="text1"/>
          <w:lang w:val="en-US"/>
        </w:rPr>
        <w:t xml:space="preserve">Simple systems of equations </w:t>
      </w:r>
      <w:r w:rsidR="00C867DB" w:rsidRPr="04CA56F2">
        <w:rPr>
          <w:color w:val="000000" w:themeColor="text1"/>
          <w:lang w:val="en-US"/>
        </w:rPr>
        <w:t>refer to</w:t>
      </w:r>
      <w:r w:rsidRPr="04CA56F2">
        <w:rPr>
          <w:color w:val="000000" w:themeColor="text1"/>
          <w:lang w:val="en-US"/>
        </w:rPr>
        <w:t xml:space="preserve"> those that could easily be solved </w:t>
      </w:r>
      <w:r w:rsidR="00C867DB" w:rsidRPr="04CA56F2">
        <w:rPr>
          <w:color w:val="000000" w:themeColor="text1"/>
          <w:lang w:val="en-US"/>
        </w:rPr>
        <w:t xml:space="preserve">algebraically </w:t>
      </w:r>
      <w:r w:rsidRPr="04CA56F2">
        <w:rPr>
          <w:color w:val="000000" w:themeColor="text1"/>
          <w:lang w:val="en-US"/>
        </w:rPr>
        <w:t xml:space="preserve">by hand, including whole number coefficients and/or rational number solutions.  </w:t>
      </w:r>
      <w:r w:rsidR="00C867DB" w:rsidRPr="04CA56F2">
        <w:rPr>
          <w:lang w:val="en-US"/>
        </w:rPr>
        <w:t xml:space="preserve">Technology should be used to find solutions for more complex systems of equations or inequalties. </w:t>
      </w:r>
    </w:p>
    <w:p w14:paraId="2EB07153" w14:textId="77777777" w:rsidR="001723B0" w:rsidRPr="00B56D6B" w:rsidRDefault="001723B0" w:rsidP="04CA56F2">
      <w:pPr>
        <w:numPr>
          <w:ilvl w:val="0"/>
          <w:numId w:val="434"/>
        </w:numPr>
        <w:pBdr>
          <w:top w:val="nil"/>
          <w:left w:val="nil"/>
          <w:bottom w:val="nil"/>
          <w:right w:val="nil"/>
          <w:between w:val="nil"/>
        </w:pBdr>
        <w:tabs>
          <w:tab w:val="left" w:pos="180"/>
          <w:tab w:val="left" w:pos="270"/>
        </w:tabs>
      </w:pPr>
      <w:r w:rsidRPr="04CA56F2">
        <w:rPr>
          <w:color w:val="000000" w:themeColor="text1"/>
          <w:lang w:val="en-US"/>
        </w:rPr>
        <w:t>Full proficiency with pairs of linear equations in two variables is expected.  Opportunities with non-linear systems when called for by context are also included.</w:t>
      </w:r>
    </w:p>
    <w:p w14:paraId="41F855B8" w14:textId="77777777" w:rsidR="001723B0" w:rsidRPr="00B56D6B" w:rsidRDefault="001723B0" w:rsidP="003929FE">
      <w:pPr>
        <w:numPr>
          <w:ilvl w:val="0"/>
          <w:numId w:val="434"/>
        </w:numPr>
        <w:pBdr>
          <w:top w:val="nil"/>
          <w:left w:val="nil"/>
          <w:bottom w:val="nil"/>
          <w:right w:val="nil"/>
          <w:between w:val="nil"/>
        </w:pBdr>
        <w:tabs>
          <w:tab w:val="left" w:pos="180"/>
          <w:tab w:val="left" w:pos="270"/>
        </w:tabs>
      </w:pPr>
      <w:r w:rsidRPr="00B56D6B">
        <w:rPr>
          <w:color w:val="000000"/>
        </w:rPr>
        <w:t>MP5: Using graphing technology</w:t>
      </w:r>
    </w:p>
    <w:p w14:paraId="6EFD5087" w14:textId="77777777" w:rsidR="001723B0" w:rsidRPr="00B56D6B" w:rsidRDefault="001723B0" w:rsidP="00B03B52">
      <w:pPr>
        <w:pStyle w:val="Heading6"/>
      </w:pPr>
      <w:r w:rsidRPr="00B56D6B">
        <w:t xml:space="preserve"> Teaching Strategies </w:t>
      </w:r>
    </w:p>
    <w:p w14:paraId="07073F56" w14:textId="77777777" w:rsidR="001723B0" w:rsidRPr="00B56D6B" w:rsidRDefault="001723B0" w:rsidP="003929FE">
      <w:pPr>
        <w:numPr>
          <w:ilvl w:val="0"/>
          <w:numId w:val="434"/>
        </w:numPr>
        <w:pBdr>
          <w:top w:val="nil"/>
          <w:left w:val="nil"/>
          <w:bottom w:val="nil"/>
          <w:right w:val="nil"/>
          <w:between w:val="nil"/>
        </w:pBdr>
        <w:tabs>
          <w:tab w:val="left" w:pos="180"/>
          <w:tab w:val="left" w:pos="270"/>
        </w:tabs>
        <w:rPr>
          <w:color w:val="000000"/>
        </w:rPr>
      </w:pPr>
      <w:r w:rsidRPr="00B56D6B">
        <w:rPr>
          <w:color w:val="000000"/>
        </w:rPr>
        <w:t>Students should be provided opportunities to use technology tools to solve systems of linear inequalities graphically.</w:t>
      </w:r>
    </w:p>
    <w:p w14:paraId="3C15761F" w14:textId="45ECE4F7" w:rsidR="001723B0" w:rsidRPr="00B56D6B" w:rsidRDefault="004311EB" w:rsidP="00B03B52">
      <w:pPr>
        <w:pStyle w:val="Heading6"/>
      </w:pPr>
      <w:r w:rsidRPr="00B56D6B">
        <w:t>Examples</w:t>
      </w:r>
    </w:p>
    <w:p w14:paraId="1E615FBA" w14:textId="77777777" w:rsidR="001723B0" w:rsidRPr="00B56D6B" w:rsidRDefault="001723B0" w:rsidP="04CA56F2">
      <w:pPr>
        <w:numPr>
          <w:ilvl w:val="0"/>
          <w:numId w:val="434"/>
        </w:numPr>
        <w:pBdr>
          <w:top w:val="nil"/>
          <w:left w:val="nil"/>
          <w:bottom w:val="nil"/>
          <w:right w:val="nil"/>
          <w:between w:val="nil"/>
        </w:pBdr>
        <w:tabs>
          <w:tab w:val="left" w:pos="180"/>
          <w:tab w:val="left" w:pos="270"/>
        </w:tabs>
      </w:pPr>
      <w:r w:rsidRPr="04CA56F2">
        <w:rPr>
          <w:color w:val="000000" w:themeColor="text1"/>
          <w:lang w:val="en-US"/>
        </w:rPr>
        <w:t>A school club is selling hats and t-shirts for a fundraiser. The group expects to sell a total of 50 items. They make a profit of 15 dollars for each t-shirt sold and 5 dollars for each hat sold. How many hats and t-shirts will the school club need to sell to make a profit of $300?</w:t>
      </w:r>
    </w:p>
    <w:p w14:paraId="768D6753" w14:textId="3F528F6F" w:rsidR="0090531B" w:rsidRPr="00B56D6B" w:rsidRDefault="0090531B" w:rsidP="0090531B">
      <w:pPr>
        <w:numPr>
          <w:ilvl w:val="0"/>
          <w:numId w:val="418"/>
        </w:numPr>
        <w:pBdr>
          <w:top w:val="nil"/>
          <w:left w:val="nil"/>
          <w:bottom w:val="nil"/>
          <w:right w:val="nil"/>
          <w:between w:val="nil"/>
        </w:pBdr>
        <w:tabs>
          <w:tab w:val="left" w:pos="180"/>
          <w:tab w:val="left" w:pos="270"/>
        </w:tabs>
        <w:rPr>
          <w:color w:val="8835CD"/>
        </w:rPr>
      </w:pPr>
      <w:r w:rsidRPr="00B56D6B">
        <w:rPr>
          <w:color w:val="8835CD"/>
        </w:rPr>
        <w:t>Illustrative Mathematics:</w:t>
      </w:r>
    </w:p>
    <w:p w14:paraId="12BFBDDA" w14:textId="68466F11" w:rsidR="00E303E0" w:rsidRPr="00B56D6B" w:rsidRDefault="00D1310F" w:rsidP="00D1310F">
      <w:pPr>
        <w:numPr>
          <w:ilvl w:val="1"/>
          <w:numId w:val="418"/>
        </w:numPr>
        <w:pBdr>
          <w:top w:val="nil"/>
          <w:left w:val="nil"/>
          <w:bottom w:val="nil"/>
          <w:right w:val="nil"/>
          <w:between w:val="nil"/>
        </w:pBdr>
        <w:tabs>
          <w:tab w:val="left" w:pos="180"/>
          <w:tab w:val="left" w:pos="270"/>
        </w:tabs>
        <w:ind w:left="1170" w:hanging="270"/>
      </w:pPr>
      <w:r w:rsidRPr="00B56D6B">
        <w:t>[</w:t>
      </w:r>
      <w:hyperlink r:id="rId1291" w:history="1">
        <w:r w:rsidRPr="00B56D6B">
          <w:rPr>
            <w:rStyle w:val="Hyperlink"/>
          </w:rPr>
          <w:t>Accurately weighing pennies I</w:t>
        </w:r>
      </w:hyperlink>
      <w:r w:rsidRPr="00B56D6B">
        <w:t>] [</w:t>
      </w:r>
      <w:hyperlink r:id="rId1292" w:history="1">
        <w:r w:rsidRPr="00B56D6B">
          <w:rPr>
            <w:rStyle w:val="Hyperlink"/>
          </w:rPr>
          <w:t>Accurately weighing pennies II</w:t>
        </w:r>
      </w:hyperlink>
      <w:r w:rsidRPr="00B56D6B">
        <w:t>] [</w:t>
      </w:r>
      <w:hyperlink r:id="rId1293" w:history="1">
        <w:r w:rsidRPr="00B56D6B">
          <w:rPr>
            <w:rStyle w:val="Hyperlink"/>
          </w:rPr>
          <w:t>Cash Box</w:t>
        </w:r>
      </w:hyperlink>
      <w:r w:rsidRPr="00B56D6B">
        <w:t>] [</w:t>
      </w:r>
      <w:hyperlink r:id="rId1294" w:history="1">
        <w:r w:rsidRPr="00B56D6B">
          <w:rPr>
            <w:rStyle w:val="Hyperlink"/>
          </w:rPr>
          <w:t>Find A System</w:t>
        </w:r>
      </w:hyperlink>
      <w:r w:rsidRPr="00B56D6B">
        <w:t>]  [</w:t>
      </w:r>
      <w:hyperlink r:id="rId1295" w:history="1">
        <w:r w:rsidRPr="00B56D6B">
          <w:rPr>
            <w:rStyle w:val="Hyperlink"/>
          </w:rPr>
          <w:t>Estimating a Solution via Graphs</w:t>
        </w:r>
      </w:hyperlink>
      <w:r w:rsidRPr="00B56D6B">
        <w:t>] [</w:t>
      </w:r>
      <w:hyperlink r:id="rId1296" w:history="1">
        <w:r w:rsidRPr="00B56D6B">
          <w:rPr>
            <w:rStyle w:val="Hyperlink"/>
          </w:rPr>
          <w:t>Pairs of Whole Numbers</w:t>
        </w:r>
      </w:hyperlink>
      <w:r w:rsidRPr="00B56D6B">
        <w:t>] [</w:t>
      </w:r>
      <w:hyperlink r:id="rId1297" w:history="1">
        <w:r w:rsidRPr="00B56D6B">
          <w:rPr>
            <w:rStyle w:val="Hyperlink"/>
          </w:rPr>
          <w:t>Quinoa Pasta 2</w:t>
        </w:r>
      </w:hyperlink>
      <w:r w:rsidRPr="00B56D6B">
        <w:t>] [</w:t>
      </w:r>
      <w:hyperlink r:id="rId1298" w:history="1">
        <w:r w:rsidRPr="00B56D6B">
          <w:rPr>
            <w:rStyle w:val="Hyperlink"/>
          </w:rPr>
          <w:t>Quinoa Pasta 3</w:t>
        </w:r>
      </w:hyperlink>
      <w:r w:rsidRPr="00B56D6B">
        <w:t>]</w:t>
      </w:r>
      <w:r w:rsidR="00E303E0" w:rsidRPr="00B56D6B">
        <w:br w:type="page"/>
      </w:r>
    </w:p>
    <w:p w14:paraId="60E312E9" w14:textId="78808BF1" w:rsidR="00E303E0" w:rsidRPr="00B56D6B" w:rsidRDefault="00E303E0" w:rsidP="002566D0">
      <w:pPr>
        <w:pStyle w:val="Heading3"/>
      </w:pPr>
      <w:bookmarkStart w:id="459" w:name="_Cluster:_HS.AEE.C_-"/>
      <w:bookmarkEnd w:id="459"/>
      <w:r w:rsidRPr="00B56D6B">
        <w:lastRenderedPageBreak/>
        <w:t xml:space="preserve">Cluster: HS.AEE.C - Analyze the structure of an equation or inequality to determine an efficient strategy to find and justify a solution. </w:t>
      </w:r>
    </w:p>
    <w:p w14:paraId="02594FC3" w14:textId="4094DB68" w:rsidR="00E303E0" w:rsidRPr="00B56D6B" w:rsidRDefault="00E303E0" w:rsidP="009C69AA">
      <w:pPr>
        <w:pStyle w:val="Heading4"/>
      </w:pPr>
      <w:bookmarkStart w:id="460" w:name="_STANDARD:_HS.AEE.C.7"/>
      <w:bookmarkEnd w:id="460"/>
      <w:r w:rsidRPr="00B56D6B">
        <w:t xml:space="preserve">STANDARD: </w:t>
      </w:r>
      <w:hyperlink w:anchor="_Algebraic_Reasoning:_Expressions_3" w:history="1">
        <w:r w:rsidR="002E3FA4" w:rsidRPr="00B56D6B">
          <w:rPr>
            <w:rStyle w:val="Hyperlink"/>
          </w:rPr>
          <w:t>HS.AEE</w:t>
        </w:r>
      </w:hyperlink>
      <w:r w:rsidRPr="00B56D6B">
        <w:t>.C.7</w:t>
      </w:r>
    </w:p>
    <w:p w14:paraId="37559A85" w14:textId="77777777" w:rsidR="00E303E0" w:rsidRPr="00B56D6B" w:rsidRDefault="00E303E0" w:rsidP="00B03B52">
      <w:pPr>
        <w:pStyle w:val="Heading5"/>
      </w:pPr>
      <w:r w:rsidRPr="00B56D6B">
        <w:t> </w:t>
      </w:r>
      <w:r w:rsidRPr="00B56D6B">
        <w:rPr>
          <w:noProof/>
          <w:lang w:val="en-US"/>
        </w:rPr>
        <w:drawing>
          <wp:inline distT="0" distB="0" distL="0" distR="0" wp14:anchorId="7CC8822C" wp14:editId="3336C60D">
            <wp:extent cx="274320" cy="274320"/>
            <wp:effectExtent l="0" t="0" r="0" b="0"/>
            <wp:docPr id="702" name="Picture 702"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Standards Statement (2021): </w:t>
      </w:r>
    </w:p>
    <w:p w14:paraId="6A15C060" w14:textId="77777777" w:rsidR="00E303E0" w:rsidRPr="00B56D6B" w:rsidRDefault="00E303E0" w:rsidP="006726F8">
      <w:pPr>
        <w:tabs>
          <w:tab w:val="left" w:pos="180"/>
          <w:tab w:val="left" w:pos="270"/>
        </w:tabs>
        <w:ind w:left="450"/>
        <w:jc w:val="both"/>
      </w:pPr>
      <w:r w:rsidRPr="00B56D6B">
        <w:rPr>
          <w:noProof/>
        </w:rPr>
        <w:t>Represent constraints by equations or inequalities, and by systems of equations and/or inequalities; interpret solutions as viable or nonviable options in authentic contexts.</w:t>
      </w:r>
      <w:r w:rsidRPr="00B56D6B">
        <w:t xml:space="preserve"> </w:t>
      </w:r>
    </w:p>
    <w:p w14:paraId="1B720B81" w14:textId="77777777" w:rsidR="00E303E0" w:rsidRPr="00B56D6B" w:rsidRDefault="00E303E0" w:rsidP="00B03B52">
      <w:pPr>
        <w:pStyle w:val="Heading5"/>
      </w:pPr>
      <w:r w:rsidRPr="00B56D6B">
        <w:t> </w:t>
      </w:r>
      <w:r w:rsidRPr="00B56D6B">
        <w:rPr>
          <w:noProof/>
          <w:lang w:val="en-US"/>
        </w:rPr>
        <w:drawing>
          <wp:inline distT="0" distB="0" distL="0" distR="0" wp14:anchorId="5758A222" wp14:editId="7E50E224">
            <wp:extent cx="274320" cy="274320"/>
            <wp:effectExtent l="0" t="0" r="0" b="0"/>
            <wp:docPr id="703" name="Picture 703"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 Connections: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rsidRPr="00B56D6B" w14:paraId="13D1F66A" w14:textId="77777777" w:rsidTr="04CA56F2">
        <w:trPr>
          <w:trHeight w:val="576"/>
          <w:tblHeader/>
        </w:trPr>
        <w:tc>
          <w:tcPr>
            <w:tcW w:w="2448" w:type="dxa"/>
            <w:shd w:val="clear" w:color="auto" w:fill="1B75BC"/>
            <w:vAlign w:val="center"/>
          </w:tcPr>
          <w:p w14:paraId="01301BA6" w14:textId="77777777" w:rsidR="00E303E0" w:rsidRPr="00B56D6B" w:rsidRDefault="00E303E0" w:rsidP="006726F8">
            <w:pPr>
              <w:tabs>
                <w:tab w:val="left" w:pos="180"/>
                <w:tab w:val="left" w:pos="270"/>
              </w:tabs>
              <w:jc w:val="center"/>
            </w:pPr>
            <w:r w:rsidRPr="00B56D6B">
              <w:rPr>
                <w:color w:val="FFFFFF" w:themeColor="background1"/>
              </w:rPr>
              <w:t>Preceding Pathway Content (2021)</w:t>
            </w:r>
          </w:p>
        </w:tc>
        <w:tc>
          <w:tcPr>
            <w:tcW w:w="2448" w:type="dxa"/>
            <w:shd w:val="clear" w:color="auto" w:fill="1B75BC"/>
            <w:vAlign w:val="center"/>
          </w:tcPr>
          <w:p w14:paraId="2DA1633B" w14:textId="77777777" w:rsidR="00E303E0" w:rsidRPr="00B56D6B" w:rsidRDefault="00E303E0" w:rsidP="006726F8">
            <w:pPr>
              <w:tabs>
                <w:tab w:val="left" w:pos="180"/>
                <w:tab w:val="left" w:pos="270"/>
              </w:tabs>
              <w:jc w:val="center"/>
            </w:pPr>
            <w:r w:rsidRPr="04CA56F2">
              <w:rPr>
                <w:color w:val="FFFFFF" w:themeColor="background1"/>
                <w:lang w:val="en-US"/>
              </w:rPr>
              <w:t>Subsequent Pathway Content (2021)</w:t>
            </w:r>
          </w:p>
        </w:tc>
        <w:tc>
          <w:tcPr>
            <w:tcW w:w="2448" w:type="dxa"/>
            <w:shd w:val="clear" w:color="auto" w:fill="1B75BC"/>
            <w:vAlign w:val="center"/>
          </w:tcPr>
          <w:p w14:paraId="2368A38E" w14:textId="77777777" w:rsidR="00E303E0" w:rsidRPr="00B56D6B" w:rsidRDefault="00E303E0" w:rsidP="006726F8">
            <w:pPr>
              <w:tabs>
                <w:tab w:val="left" w:pos="180"/>
                <w:tab w:val="left" w:pos="270"/>
              </w:tabs>
              <w:jc w:val="center"/>
            </w:pPr>
            <w:r w:rsidRPr="00B56D6B">
              <w:rPr>
                <w:color w:val="FFFFFF" w:themeColor="background1"/>
              </w:rPr>
              <w:t>Cross Domain Connections (2021)</w:t>
            </w:r>
          </w:p>
        </w:tc>
        <w:tc>
          <w:tcPr>
            <w:tcW w:w="2448" w:type="dxa"/>
            <w:shd w:val="clear" w:color="auto" w:fill="9F2065"/>
            <w:vAlign w:val="center"/>
          </w:tcPr>
          <w:p w14:paraId="00574AC1" w14:textId="77777777" w:rsidR="00E303E0" w:rsidRPr="00B56D6B" w:rsidRDefault="00E303E0" w:rsidP="006726F8">
            <w:pPr>
              <w:tabs>
                <w:tab w:val="left" w:pos="180"/>
                <w:tab w:val="left" w:pos="270"/>
              </w:tabs>
              <w:jc w:val="center"/>
              <w:rPr>
                <w:color w:val="FFFFFF" w:themeColor="background1"/>
              </w:rPr>
            </w:pPr>
            <w:r w:rsidRPr="00B56D6B">
              <w:rPr>
                <w:color w:val="FFFFFF" w:themeColor="background1"/>
              </w:rPr>
              <w:t>Common Core (CCSS)</w:t>
            </w:r>
          </w:p>
          <w:p w14:paraId="2FDB86DF" w14:textId="77777777" w:rsidR="00E303E0" w:rsidRPr="00B56D6B" w:rsidRDefault="00E303E0" w:rsidP="006726F8">
            <w:pPr>
              <w:tabs>
                <w:tab w:val="left" w:pos="180"/>
                <w:tab w:val="left" w:pos="270"/>
              </w:tabs>
              <w:jc w:val="center"/>
            </w:pPr>
            <w:r w:rsidRPr="00B56D6B">
              <w:rPr>
                <w:color w:val="FFFFFF" w:themeColor="background1"/>
              </w:rPr>
              <w:t>(2010)</w:t>
            </w:r>
          </w:p>
        </w:tc>
      </w:tr>
      <w:tr w:rsidR="00E303E0" w:rsidRPr="00B56D6B" w14:paraId="5C427090" w14:textId="77777777" w:rsidTr="04CA56F2">
        <w:trPr>
          <w:trHeight w:val="576"/>
        </w:trPr>
        <w:tc>
          <w:tcPr>
            <w:tcW w:w="2448" w:type="dxa"/>
          </w:tcPr>
          <w:p w14:paraId="78E6FF1B" w14:textId="2D8A1617" w:rsidR="00E303E0" w:rsidRPr="00B56D6B" w:rsidRDefault="00975413" w:rsidP="006726F8">
            <w:pPr>
              <w:tabs>
                <w:tab w:val="left" w:pos="180"/>
                <w:tab w:val="left" w:pos="270"/>
              </w:tabs>
            </w:pPr>
            <w:hyperlink w:anchor="_STANDARD:_8.AEE.C.8" w:history="1">
              <w:r w:rsidRPr="00B56D6B">
                <w:rPr>
                  <w:rStyle w:val="Hyperlink"/>
                  <w:noProof/>
                </w:rPr>
                <w:t>8.AEE.C.8</w:t>
              </w:r>
            </w:hyperlink>
            <w:r w:rsidR="00E303E0" w:rsidRPr="00B56D6B">
              <w:rPr>
                <w:noProof/>
                <w:color w:val="1B75BC"/>
              </w:rPr>
              <w:t xml:space="preserve">, </w:t>
            </w:r>
            <w:hyperlink w:anchor="_STANDARD:_HS.AEE.A.1" w:history="1">
              <w:r w:rsidRPr="00B56D6B">
                <w:rPr>
                  <w:rStyle w:val="Hyperlink"/>
                  <w:noProof/>
                </w:rPr>
                <w:t>HS.AEE.A.1</w:t>
              </w:r>
            </w:hyperlink>
            <w:r w:rsidR="00E303E0" w:rsidRPr="00B56D6B">
              <w:rPr>
                <w:noProof/>
                <w:color w:val="1B75BC"/>
              </w:rPr>
              <w:t xml:space="preserve">, </w:t>
            </w:r>
            <w:hyperlink w:anchor="_STANDARD:_HS.AEE.B.4" w:history="1">
              <w:r w:rsidR="00DB722E" w:rsidRPr="00B56D6B">
                <w:rPr>
                  <w:rStyle w:val="Hyperlink"/>
                  <w:noProof/>
                </w:rPr>
                <w:t>HS.AEE.B.4</w:t>
              </w:r>
            </w:hyperlink>
            <w:r w:rsidR="00E303E0" w:rsidRPr="00B56D6B">
              <w:rPr>
                <w:noProof/>
                <w:color w:val="1B75BC"/>
              </w:rPr>
              <w:t xml:space="preserve">, </w:t>
            </w:r>
            <w:hyperlink w:anchor="_STANDARD:_HS.AEE.D.11" w:history="1">
              <w:r w:rsidR="001917EC" w:rsidRPr="00B56D6B">
                <w:rPr>
                  <w:rStyle w:val="Hyperlink"/>
                  <w:noProof/>
                </w:rPr>
                <w:t>HS.AEE.D.11</w:t>
              </w:r>
            </w:hyperlink>
          </w:p>
        </w:tc>
        <w:tc>
          <w:tcPr>
            <w:tcW w:w="2448" w:type="dxa"/>
          </w:tcPr>
          <w:p w14:paraId="50D5B903" w14:textId="125F4369" w:rsidR="00E303E0" w:rsidRPr="00B56D6B" w:rsidRDefault="00DB722E" w:rsidP="006726F8">
            <w:pPr>
              <w:tabs>
                <w:tab w:val="left" w:pos="180"/>
                <w:tab w:val="left" w:pos="270"/>
              </w:tabs>
            </w:pPr>
            <w:hyperlink w:anchor="_STANDARD:_HS.AEE.B.6" w:history="1">
              <w:r w:rsidRPr="00B56D6B">
                <w:rPr>
                  <w:rStyle w:val="Hyperlink"/>
                  <w:noProof/>
                </w:rPr>
                <w:t>HS.AEE.B.6</w:t>
              </w:r>
            </w:hyperlink>
          </w:p>
        </w:tc>
        <w:tc>
          <w:tcPr>
            <w:tcW w:w="2448" w:type="dxa"/>
          </w:tcPr>
          <w:p w14:paraId="3227969C" w14:textId="4F8D08EA" w:rsidR="00E303E0" w:rsidRPr="00B56D6B" w:rsidRDefault="00672FED" w:rsidP="006726F8">
            <w:pPr>
              <w:tabs>
                <w:tab w:val="left" w:pos="180"/>
                <w:tab w:val="left" w:pos="270"/>
              </w:tabs>
            </w:pPr>
            <w:r w:rsidRPr="00B56D6B">
              <w:t> </w:t>
            </w:r>
            <w:r w:rsidRPr="00B56D6B">
              <w:rPr>
                <w:color w:val="1B75BC"/>
              </w:rPr>
              <w:t>N/A</w:t>
            </w:r>
          </w:p>
        </w:tc>
        <w:tc>
          <w:tcPr>
            <w:tcW w:w="2448" w:type="dxa"/>
          </w:tcPr>
          <w:p w14:paraId="4262FAA2" w14:textId="77777777" w:rsidR="00E303E0" w:rsidRPr="00B56D6B" w:rsidRDefault="00E303E0" w:rsidP="006726F8">
            <w:pPr>
              <w:tabs>
                <w:tab w:val="left" w:pos="180"/>
                <w:tab w:val="left" w:pos="270"/>
              </w:tabs>
              <w:jc w:val="center"/>
              <w:rPr>
                <w:rStyle w:val="Hyperlink"/>
                <w:noProof/>
              </w:rPr>
            </w:pPr>
            <w:hyperlink r:id="rId1299" w:history="1">
              <w:r w:rsidRPr="00B56D6B">
                <w:rPr>
                  <w:rStyle w:val="Hyperlink"/>
                  <w:noProof/>
                </w:rPr>
                <w:t>HSA.CED.A.3</w:t>
              </w:r>
            </w:hyperlink>
          </w:p>
          <w:p w14:paraId="33C9B571" w14:textId="3510D135" w:rsidR="00215B20" w:rsidRPr="00B56D6B" w:rsidRDefault="00215B20" w:rsidP="00215B20">
            <w:pPr>
              <w:tabs>
                <w:tab w:val="left" w:pos="180"/>
                <w:tab w:val="left" w:pos="270"/>
              </w:tabs>
              <w:jc w:val="center"/>
            </w:pPr>
            <w:hyperlink w:anchor="_HS.AEE.C_Analyze_the" w:history="1">
              <w:r w:rsidRPr="00B56D6B">
                <w:rPr>
                  <w:rStyle w:val="Hyperlink"/>
                </w:rPr>
                <w:t>HS.AEE.C Crosswalk</w:t>
              </w:r>
            </w:hyperlink>
          </w:p>
        </w:tc>
      </w:tr>
    </w:tbl>
    <w:p w14:paraId="220455D9" w14:textId="1267107E" w:rsidR="00E303E0" w:rsidRPr="00B56D6B" w:rsidRDefault="00E303E0" w:rsidP="00B03B52">
      <w:pPr>
        <w:pStyle w:val="Heading5"/>
      </w:pPr>
      <w:r w:rsidRPr="00B56D6B">
        <w:t> </w:t>
      </w:r>
      <w:r w:rsidRPr="00B56D6B">
        <w:rPr>
          <w:noProof/>
          <w:lang w:val="en-US"/>
        </w:rPr>
        <w:drawing>
          <wp:inline distT="0" distB="0" distL="0" distR="0" wp14:anchorId="00007F96" wp14:editId="2E2B3E63">
            <wp:extent cx="271955" cy="274320"/>
            <wp:effectExtent l="0" t="0" r="0" b="0"/>
            <wp:docPr id="704" name="Picture 704"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rsidR="00C5238C" w:rsidRPr="00B56D6B">
        <w:t>Standards Guidance:</w:t>
      </w:r>
    </w:p>
    <w:p w14:paraId="42E4EDF1" w14:textId="77777777" w:rsidR="001723B0" w:rsidRPr="00B56D6B" w:rsidRDefault="001723B0" w:rsidP="00B03B52">
      <w:pPr>
        <w:pStyle w:val="Heading6"/>
      </w:pPr>
      <w:r w:rsidRPr="00B56D6B">
        <w:t>Terminology</w:t>
      </w:r>
    </w:p>
    <w:p w14:paraId="63890200" w14:textId="77777777" w:rsidR="001723B0" w:rsidRPr="00B56D6B" w:rsidRDefault="001723B0" w:rsidP="04CA56F2">
      <w:pPr>
        <w:numPr>
          <w:ilvl w:val="0"/>
          <w:numId w:val="438"/>
        </w:numPr>
        <w:pBdr>
          <w:top w:val="nil"/>
          <w:left w:val="nil"/>
          <w:bottom w:val="nil"/>
          <w:right w:val="nil"/>
          <w:between w:val="nil"/>
        </w:pBdr>
        <w:tabs>
          <w:tab w:val="left" w:pos="180"/>
          <w:tab w:val="left" w:pos="270"/>
        </w:tabs>
      </w:pPr>
      <w:r w:rsidRPr="04CA56F2">
        <w:rPr>
          <w:lang w:val="en-US"/>
        </w:rPr>
        <w:t>Possible data points are solutions to the inequality or inequalities; data points that are not possible are non-solutions to the inequality or inequalities.</w:t>
      </w:r>
    </w:p>
    <w:p w14:paraId="1A1EB6D5" w14:textId="77777777" w:rsidR="001723B0" w:rsidRPr="00B56D6B" w:rsidRDefault="001723B0" w:rsidP="00B03B52">
      <w:pPr>
        <w:pStyle w:val="Heading6"/>
      </w:pPr>
      <w:r w:rsidRPr="00B56D6B">
        <w:t>Boundaries</w:t>
      </w:r>
    </w:p>
    <w:p w14:paraId="2758D462" w14:textId="77777777" w:rsidR="001723B0" w:rsidRPr="00B56D6B" w:rsidRDefault="001723B0" w:rsidP="04CA56F2">
      <w:pPr>
        <w:numPr>
          <w:ilvl w:val="0"/>
          <w:numId w:val="437"/>
        </w:numPr>
        <w:pBdr>
          <w:top w:val="nil"/>
          <w:left w:val="nil"/>
          <w:bottom w:val="nil"/>
          <w:right w:val="nil"/>
          <w:between w:val="nil"/>
        </w:pBdr>
        <w:tabs>
          <w:tab w:val="left" w:pos="180"/>
          <w:tab w:val="left" w:pos="270"/>
        </w:tabs>
      </w:pPr>
      <w:r w:rsidRPr="04CA56F2">
        <w:rPr>
          <w:lang w:val="en-US"/>
        </w:rPr>
        <w:t xml:space="preserve">Full proficiency in creating and interpreting equations or inequalities arising from linear situations is expected. </w:t>
      </w:r>
    </w:p>
    <w:p w14:paraId="15D886A0" w14:textId="77777777" w:rsidR="001723B0" w:rsidRPr="00B56D6B" w:rsidRDefault="001723B0" w:rsidP="003929FE">
      <w:pPr>
        <w:numPr>
          <w:ilvl w:val="0"/>
          <w:numId w:val="437"/>
        </w:numPr>
        <w:pBdr>
          <w:top w:val="nil"/>
          <w:left w:val="nil"/>
          <w:bottom w:val="nil"/>
          <w:right w:val="nil"/>
          <w:between w:val="nil"/>
        </w:pBdr>
        <w:tabs>
          <w:tab w:val="left" w:pos="180"/>
          <w:tab w:val="left" w:pos="270"/>
        </w:tabs>
      </w:pPr>
      <w:r w:rsidRPr="00B56D6B">
        <w:t>Opportunities to explore exponentials, simple quadratic and rational situations when called for by context are also included.</w:t>
      </w:r>
    </w:p>
    <w:p w14:paraId="2EB1657E" w14:textId="77777777" w:rsidR="001723B0" w:rsidRPr="00B56D6B" w:rsidRDefault="001723B0" w:rsidP="003929FE">
      <w:pPr>
        <w:numPr>
          <w:ilvl w:val="0"/>
          <w:numId w:val="437"/>
        </w:numPr>
        <w:pBdr>
          <w:top w:val="nil"/>
          <w:left w:val="nil"/>
          <w:bottom w:val="nil"/>
          <w:right w:val="nil"/>
          <w:between w:val="nil"/>
        </w:pBdr>
        <w:tabs>
          <w:tab w:val="left" w:pos="180"/>
          <w:tab w:val="left" w:pos="270"/>
        </w:tabs>
      </w:pPr>
      <w:r w:rsidRPr="00B56D6B">
        <w:t>MP4: Mathematical Modeling</w:t>
      </w:r>
    </w:p>
    <w:p w14:paraId="668F638B" w14:textId="7F032DDB" w:rsidR="001723B0" w:rsidRPr="00B56D6B" w:rsidRDefault="004311EB" w:rsidP="00B03B52">
      <w:pPr>
        <w:pStyle w:val="Heading6"/>
      </w:pPr>
      <w:r w:rsidRPr="00B56D6B">
        <w:t>Examples</w:t>
      </w:r>
    </w:p>
    <w:p w14:paraId="25EAC45B" w14:textId="1BDA2D9F" w:rsidR="001723B0" w:rsidRPr="00B56D6B" w:rsidRDefault="001723B0" w:rsidP="003929FE">
      <w:pPr>
        <w:numPr>
          <w:ilvl w:val="0"/>
          <w:numId w:val="439"/>
        </w:numPr>
        <w:pBdr>
          <w:top w:val="nil"/>
          <w:left w:val="nil"/>
          <w:bottom w:val="nil"/>
          <w:right w:val="nil"/>
          <w:between w:val="nil"/>
        </w:pBdr>
        <w:tabs>
          <w:tab w:val="left" w:pos="180"/>
          <w:tab w:val="left" w:pos="270"/>
        </w:tabs>
      </w:pPr>
      <w:r w:rsidRPr="00B56D6B">
        <w:t>Represent inequalities describing nutritional and cost constraints on combinations of different foods.</w:t>
      </w:r>
    </w:p>
    <w:p w14:paraId="07C756B6" w14:textId="77777777" w:rsidR="0090531B" w:rsidRPr="00B56D6B" w:rsidRDefault="0090531B" w:rsidP="0090531B">
      <w:pPr>
        <w:numPr>
          <w:ilvl w:val="0"/>
          <w:numId w:val="418"/>
        </w:numPr>
        <w:pBdr>
          <w:top w:val="nil"/>
          <w:left w:val="nil"/>
          <w:bottom w:val="nil"/>
          <w:right w:val="nil"/>
          <w:between w:val="nil"/>
        </w:pBdr>
        <w:tabs>
          <w:tab w:val="left" w:pos="180"/>
          <w:tab w:val="left" w:pos="270"/>
        </w:tabs>
        <w:rPr>
          <w:color w:val="8835CD"/>
        </w:rPr>
      </w:pPr>
      <w:r w:rsidRPr="00B56D6B">
        <w:rPr>
          <w:color w:val="8835CD"/>
        </w:rPr>
        <w:t>Illustrative Mathematics:</w:t>
      </w:r>
    </w:p>
    <w:p w14:paraId="0556344D" w14:textId="42798D47" w:rsidR="0090531B" w:rsidRPr="00B56D6B" w:rsidRDefault="001C1FAF" w:rsidP="001C1FAF">
      <w:pPr>
        <w:numPr>
          <w:ilvl w:val="1"/>
          <w:numId w:val="418"/>
        </w:numPr>
        <w:pBdr>
          <w:top w:val="nil"/>
          <w:left w:val="nil"/>
          <w:bottom w:val="nil"/>
          <w:right w:val="nil"/>
          <w:between w:val="nil"/>
        </w:pBdr>
        <w:tabs>
          <w:tab w:val="left" w:pos="180"/>
          <w:tab w:val="left" w:pos="270"/>
        </w:tabs>
      </w:pPr>
      <w:hyperlink r:id="rId1300" w:history="1">
        <w:r w:rsidRPr="00B56D6B">
          <w:rPr>
            <w:rStyle w:val="Hyperlink"/>
          </w:rPr>
          <w:t>Bernardo and Sylvia Play a Game</w:t>
        </w:r>
      </w:hyperlink>
      <w:r w:rsidR="0090531B" w:rsidRPr="00B56D6B">
        <w:t xml:space="preserve"> </w:t>
      </w:r>
    </w:p>
    <w:p w14:paraId="57211994" w14:textId="396D27FB" w:rsidR="0090531B" w:rsidRPr="00B56D6B" w:rsidRDefault="001C1FAF" w:rsidP="001C1FAF">
      <w:pPr>
        <w:numPr>
          <w:ilvl w:val="1"/>
          <w:numId w:val="418"/>
        </w:numPr>
        <w:pBdr>
          <w:top w:val="nil"/>
          <w:left w:val="nil"/>
          <w:bottom w:val="nil"/>
          <w:right w:val="nil"/>
          <w:between w:val="nil"/>
        </w:pBdr>
        <w:tabs>
          <w:tab w:val="left" w:pos="180"/>
          <w:tab w:val="left" w:pos="270"/>
        </w:tabs>
      </w:pPr>
      <w:hyperlink r:id="rId1301" w:history="1">
        <w:r w:rsidRPr="00B56D6B">
          <w:rPr>
            <w:rStyle w:val="Hyperlink"/>
          </w:rPr>
          <w:t>Dimes and Quarters</w:t>
        </w:r>
      </w:hyperlink>
    </w:p>
    <w:p w14:paraId="74F6B4E9" w14:textId="51D84AAB" w:rsidR="001C1FAF" w:rsidRPr="00B56D6B" w:rsidRDefault="001C1FAF" w:rsidP="001C1FAF">
      <w:pPr>
        <w:numPr>
          <w:ilvl w:val="1"/>
          <w:numId w:val="418"/>
        </w:numPr>
        <w:pBdr>
          <w:top w:val="nil"/>
          <w:left w:val="nil"/>
          <w:bottom w:val="nil"/>
          <w:right w:val="nil"/>
          <w:between w:val="nil"/>
        </w:pBdr>
        <w:tabs>
          <w:tab w:val="left" w:pos="180"/>
          <w:tab w:val="left" w:pos="270"/>
        </w:tabs>
      </w:pPr>
      <w:hyperlink r:id="rId1302" w:history="1">
        <w:r w:rsidRPr="00B56D6B">
          <w:rPr>
            <w:rStyle w:val="Hyperlink"/>
          </w:rPr>
          <w:t>Growing coffee</w:t>
        </w:r>
      </w:hyperlink>
    </w:p>
    <w:p w14:paraId="52E47AEC" w14:textId="46A14EDB" w:rsidR="001C1FAF" w:rsidRPr="00B56D6B" w:rsidRDefault="001C1FAF" w:rsidP="001C1FAF">
      <w:pPr>
        <w:numPr>
          <w:ilvl w:val="1"/>
          <w:numId w:val="418"/>
        </w:numPr>
        <w:pBdr>
          <w:top w:val="nil"/>
          <w:left w:val="nil"/>
          <w:bottom w:val="nil"/>
          <w:right w:val="nil"/>
          <w:between w:val="nil"/>
        </w:pBdr>
        <w:tabs>
          <w:tab w:val="left" w:pos="180"/>
          <w:tab w:val="left" w:pos="270"/>
        </w:tabs>
      </w:pPr>
      <w:hyperlink r:id="rId1303" w:history="1">
        <w:r w:rsidRPr="00B56D6B">
          <w:rPr>
            <w:rStyle w:val="Hyperlink"/>
          </w:rPr>
          <w:t>How Much Folate?</w:t>
        </w:r>
      </w:hyperlink>
    </w:p>
    <w:p w14:paraId="6944907A" w14:textId="3665021B" w:rsidR="001C1FAF" w:rsidRPr="00B56D6B" w:rsidRDefault="001C1FAF" w:rsidP="001C1FAF">
      <w:pPr>
        <w:numPr>
          <w:ilvl w:val="1"/>
          <w:numId w:val="418"/>
        </w:numPr>
        <w:pBdr>
          <w:top w:val="nil"/>
          <w:left w:val="nil"/>
          <w:bottom w:val="nil"/>
          <w:right w:val="nil"/>
          <w:between w:val="nil"/>
        </w:pBdr>
        <w:tabs>
          <w:tab w:val="left" w:pos="180"/>
          <w:tab w:val="left" w:pos="270"/>
        </w:tabs>
      </w:pPr>
      <w:hyperlink r:id="rId1304" w:history="1">
        <w:r w:rsidRPr="00B56D6B">
          <w:rPr>
            <w:rStyle w:val="Hyperlink"/>
          </w:rPr>
          <w:t>Writing constraints</w:t>
        </w:r>
      </w:hyperlink>
    </w:p>
    <w:p w14:paraId="1C14FA9D" w14:textId="77777777" w:rsidR="0090531B" w:rsidRPr="00B56D6B" w:rsidRDefault="0090531B" w:rsidP="001C1FAF">
      <w:pPr>
        <w:pBdr>
          <w:top w:val="nil"/>
          <w:left w:val="nil"/>
          <w:bottom w:val="nil"/>
          <w:right w:val="nil"/>
          <w:between w:val="nil"/>
        </w:pBdr>
        <w:tabs>
          <w:tab w:val="left" w:pos="180"/>
          <w:tab w:val="left" w:pos="270"/>
        </w:tabs>
      </w:pPr>
    </w:p>
    <w:p w14:paraId="1B5E2899" w14:textId="77777777" w:rsidR="00E303E0" w:rsidRPr="00B56D6B" w:rsidRDefault="00E303E0" w:rsidP="006726F8">
      <w:pPr>
        <w:tabs>
          <w:tab w:val="left" w:pos="180"/>
          <w:tab w:val="left" w:pos="270"/>
        </w:tabs>
        <w:rPr>
          <w:rFonts w:eastAsiaTheme="majorEastAsia" w:cstheme="minorHAnsi"/>
          <w:sz w:val="24"/>
          <w:szCs w:val="26"/>
        </w:rPr>
      </w:pPr>
      <w:r w:rsidRPr="00B56D6B">
        <w:br w:type="page"/>
      </w:r>
    </w:p>
    <w:p w14:paraId="064822FE" w14:textId="4D50F493" w:rsidR="00E303E0" w:rsidRPr="00B56D6B" w:rsidRDefault="00E303E0" w:rsidP="009C69AA">
      <w:pPr>
        <w:pStyle w:val="Heading4"/>
      </w:pPr>
      <w:bookmarkStart w:id="461" w:name="_STANDARD:_HS.AEE.C.8"/>
      <w:bookmarkEnd w:id="461"/>
      <w:r w:rsidRPr="00B56D6B">
        <w:lastRenderedPageBreak/>
        <w:t xml:space="preserve">STANDARD: </w:t>
      </w:r>
      <w:hyperlink w:anchor="_Algebraic_Reasoning:_Expressions_3" w:history="1">
        <w:r w:rsidR="002E3FA4" w:rsidRPr="00B56D6B">
          <w:rPr>
            <w:rStyle w:val="Hyperlink"/>
          </w:rPr>
          <w:t>HS.AEE</w:t>
        </w:r>
      </w:hyperlink>
      <w:r w:rsidRPr="00B56D6B">
        <w:t>.C.8</w:t>
      </w:r>
    </w:p>
    <w:p w14:paraId="18732099" w14:textId="77777777" w:rsidR="00E303E0" w:rsidRPr="00B56D6B" w:rsidRDefault="00E303E0" w:rsidP="00B03B52">
      <w:pPr>
        <w:pStyle w:val="Heading5"/>
      </w:pPr>
      <w:r w:rsidRPr="00B56D6B">
        <w:t> </w:t>
      </w:r>
      <w:r w:rsidRPr="00B56D6B">
        <w:rPr>
          <w:noProof/>
          <w:lang w:val="en-US"/>
        </w:rPr>
        <w:drawing>
          <wp:inline distT="0" distB="0" distL="0" distR="0" wp14:anchorId="4C052BD7" wp14:editId="7D6FB07E">
            <wp:extent cx="274320" cy="274320"/>
            <wp:effectExtent l="0" t="0" r="0" b="0"/>
            <wp:docPr id="705" name="Picture 705"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Standards Statement (2021): </w:t>
      </w:r>
    </w:p>
    <w:p w14:paraId="13B65B83" w14:textId="77777777" w:rsidR="00E303E0" w:rsidRPr="00B56D6B" w:rsidRDefault="00E303E0" w:rsidP="006726F8">
      <w:pPr>
        <w:tabs>
          <w:tab w:val="left" w:pos="180"/>
          <w:tab w:val="left" w:pos="270"/>
        </w:tabs>
        <w:ind w:left="450"/>
        <w:jc w:val="both"/>
      </w:pPr>
      <w:r w:rsidRPr="00B56D6B">
        <w:rPr>
          <w:noProof/>
        </w:rPr>
        <w:t>Construct a viable argument to justify a method for solving equations or inequalities.</w:t>
      </w:r>
      <w:r w:rsidRPr="00B56D6B">
        <w:t xml:space="preserve"> </w:t>
      </w:r>
    </w:p>
    <w:p w14:paraId="423EB80E" w14:textId="77777777" w:rsidR="00E303E0" w:rsidRPr="00B56D6B" w:rsidRDefault="00E303E0" w:rsidP="00B03B52">
      <w:pPr>
        <w:pStyle w:val="Heading5"/>
      </w:pPr>
      <w:r w:rsidRPr="00B56D6B">
        <w:t> </w:t>
      </w:r>
      <w:r w:rsidRPr="00B56D6B">
        <w:rPr>
          <w:noProof/>
          <w:lang w:val="en-US"/>
        </w:rPr>
        <w:drawing>
          <wp:inline distT="0" distB="0" distL="0" distR="0" wp14:anchorId="40D2C65D" wp14:editId="7110A989">
            <wp:extent cx="274320" cy="274320"/>
            <wp:effectExtent l="0" t="0" r="0" b="0"/>
            <wp:docPr id="706" name="Picture 706"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 Connections: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rsidRPr="00B56D6B" w14:paraId="21DE357E" w14:textId="77777777" w:rsidTr="04CA56F2">
        <w:trPr>
          <w:trHeight w:val="576"/>
          <w:tblHeader/>
        </w:trPr>
        <w:tc>
          <w:tcPr>
            <w:tcW w:w="2448" w:type="dxa"/>
            <w:shd w:val="clear" w:color="auto" w:fill="1B75BC"/>
            <w:vAlign w:val="center"/>
          </w:tcPr>
          <w:p w14:paraId="7B27D077" w14:textId="77777777" w:rsidR="00E303E0" w:rsidRPr="00B56D6B" w:rsidRDefault="00E303E0" w:rsidP="006726F8">
            <w:pPr>
              <w:tabs>
                <w:tab w:val="left" w:pos="180"/>
                <w:tab w:val="left" w:pos="270"/>
              </w:tabs>
              <w:jc w:val="center"/>
            </w:pPr>
            <w:r w:rsidRPr="00B56D6B">
              <w:rPr>
                <w:color w:val="FFFFFF" w:themeColor="background1"/>
              </w:rPr>
              <w:t>Preceding Pathway Content (2021)</w:t>
            </w:r>
          </w:p>
        </w:tc>
        <w:tc>
          <w:tcPr>
            <w:tcW w:w="2448" w:type="dxa"/>
            <w:shd w:val="clear" w:color="auto" w:fill="1B75BC"/>
            <w:vAlign w:val="center"/>
          </w:tcPr>
          <w:p w14:paraId="41756E33" w14:textId="77777777" w:rsidR="00E303E0" w:rsidRPr="00B56D6B" w:rsidRDefault="00E303E0" w:rsidP="006726F8">
            <w:pPr>
              <w:tabs>
                <w:tab w:val="left" w:pos="180"/>
                <w:tab w:val="left" w:pos="270"/>
              </w:tabs>
              <w:jc w:val="center"/>
            </w:pPr>
            <w:r w:rsidRPr="04CA56F2">
              <w:rPr>
                <w:color w:val="FFFFFF" w:themeColor="background1"/>
                <w:lang w:val="en-US"/>
              </w:rPr>
              <w:t>Subsequent Pathway Content (2021)</w:t>
            </w:r>
          </w:p>
        </w:tc>
        <w:tc>
          <w:tcPr>
            <w:tcW w:w="2448" w:type="dxa"/>
            <w:shd w:val="clear" w:color="auto" w:fill="1B75BC"/>
            <w:vAlign w:val="center"/>
          </w:tcPr>
          <w:p w14:paraId="511175DD" w14:textId="77777777" w:rsidR="00E303E0" w:rsidRPr="00B56D6B" w:rsidRDefault="00E303E0" w:rsidP="006726F8">
            <w:pPr>
              <w:tabs>
                <w:tab w:val="left" w:pos="180"/>
                <w:tab w:val="left" w:pos="270"/>
              </w:tabs>
              <w:jc w:val="center"/>
            </w:pPr>
            <w:r w:rsidRPr="00B56D6B">
              <w:rPr>
                <w:color w:val="FFFFFF" w:themeColor="background1"/>
              </w:rPr>
              <w:t>Cross Domain Connections (2021)</w:t>
            </w:r>
          </w:p>
        </w:tc>
        <w:tc>
          <w:tcPr>
            <w:tcW w:w="2448" w:type="dxa"/>
            <w:shd w:val="clear" w:color="auto" w:fill="9F2065"/>
            <w:vAlign w:val="center"/>
          </w:tcPr>
          <w:p w14:paraId="25E3893C" w14:textId="77777777" w:rsidR="00E303E0" w:rsidRPr="00B56D6B" w:rsidRDefault="00E303E0" w:rsidP="006726F8">
            <w:pPr>
              <w:tabs>
                <w:tab w:val="left" w:pos="180"/>
                <w:tab w:val="left" w:pos="270"/>
              </w:tabs>
              <w:jc w:val="center"/>
              <w:rPr>
                <w:color w:val="FFFFFF" w:themeColor="background1"/>
              </w:rPr>
            </w:pPr>
            <w:r w:rsidRPr="00B56D6B">
              <w:rPr>
                <w:color w:val="FFFFFF" w:themeColor="background1"/>
              </w:rPr>
              <w:t>Common Core (CCSS)</w:t>
            </w:r>
          </w:p>
          <w:p w14:paraId="2514967E" w14:textId="77777777" w:rsidR="00E303E0" w:rsidRPr="00B56D6B" w:rsidRDefault="00E303E0" w:rsidP="006726F8">
            <w:pPr>
              <w:tabs>
                <w:tab w:val="left" w:pos="180"/>
                <w:tab w:val="left" w:pos="270"/>
              </w:tabs>
              <w:jc w:val="center"/>
            </w:pPr>
            <w:r w:rsidRPr="00B56D6B">
              <w:rPr>
                <w:color w:val="FFFFFF" w:themeColor="background1"/>
              </w:rPr>
              <w:t>(2010)</w:t>
            </w:r>
          </w:p>
        </w:tc>
      </w:tr>
      <w:tr w:rsidR="00E303E0" w:rsidRPr="00B56D6B" w14:paraId="6224377F" w14:textId="77777777" w:rsidTr="04CA56F2">
        <w:trPr>
          <w:trHeight w:val="576"/>
        </w:trPr>
        <w:tc>
          <w:tcPr>
            <w:tcW w:w="2448" w:type="dxa"/>
          </w:tcPr>
          <w:p w14:paraId="64B6F4D1" w14:textId="4761A63F" w:rsidR="00E303E0" w:rsidRPr="00B56D6B" w:rsidRDefault="00975413" w:rsidP="006726F8">
            <w:pPr>
              <w:tabs>
                <w:tab w:val="left" w:pos="180"/>
                <w:tab w:val="left" w:pos="270"/>
              </w:tabs>
            </w:pPr>
            <w:hyperlink w:anchor="_STANDARD:_6.AEE.B.4" w:history="1">
              <w:r w:rsidRPr="00B56D6B">
                <w:rPr>
                  <w:rStyle w:val="Hyperlink"/>
                  <w:noProof/>
                </w:rPr>
                <w:t>6.AEE.B.4</w:t>
              </w:r>
            </w:hyperlink>
            <w:r w:rsidR="00E303E0" w:rsidRPr="00B56D6B">
              <w:rPr>
                <w:noProof/>
                <w:color w:val="1B75BC"/>
              </w:rPr>
              <w:t xml:space="preserve">, </w:t>
            </w:r>
            <w:hyperlink w:anchor="_STANDARD:_8.AEE.A.1" w:history="1">
              <w:r w:rsidRPr="00B56D6B">
                <w:rPr>
                  <w:rStyle w:val="Hyperlink"/>
                  <w:noProof/>
                </w:rPr>
                <w:t>8.AEE.A.1</w:t>
              </w:r>
            </w:hyperlink>
            <w:r w:rsidR="00E303E0" w:rsidRPr="00B56D6B">
              <w:rPr>
                <w:noProof/>
                <w:color w:val="1B75BC"/>
              </w:rPr>
              <w:t xml:space="preserve">, </w:t>
            </w:r>
            <w:hyperlink w:anchor="_STANDARD:_8.AEE.C.7" w:history="1">
              <w:r w:rsidR="001917EC" w:rsidRPr="00B56D6B">
                <w:rPr>
                  <w:rStyle w:val="Hyperlink"/>
                  <w:noProof/>
                </w:rPr>
                <w:t>8.AEE.C.7</w:t>
              </w:r>
            </w:hyperlink>
            <w:r w:rsidR="00E303E0" w:rsidRPr="00B56D6B">
              <w:rPr>
                <w:noProof/>
                <w:color w:val="1B75BC"/>
              </w:rPr>
              <w:t xml:space="preserve">, </w:t>
            </w:r>
            <w:hyperlink w:anchor="_STANDARD:_HS.AEE.B.4" w:history="1">
              <w:r w:rsidR="00DB722E" w:rsidRPr="00B56D6B">
                <w:rPr>
                  <w:rStyle w:val="Hyperlink"/>
                  <w:noProof/>
                </w:rPr>
                <w:t>HS.AEE.B.4</w:t>
              </w:r>
            </w:hyperlink>
            <w:r w:rsidR="00E303E0" w:rsidRPr="00B56D6B">
              <w:rPr>
                <w:noProof/>
                <w:color w:val="1B75BC"/>
              </w:rPr>
              <w:t xml:space="preserve">, </w:t>
            </w:r>
            <w:hyperlink w:anchor="_STANDARD:_HS.AEE.B.5" w:history="1">
              <w:r w:rsidR="001917EC" w:rsidRPr="00B56D6B">
                <w:rPr>
                  <w:rStyle w:val="Hyperlink"/>
                  <w:noProof/>
                </w:rPr>
                <w:t>HS.AEE.B.5</w:t>
              </w:r>
            </w:hyperlink>
          </w:p>
        </w:tc>
        <w:tc>
          <w:tcPr>
            <w:tcW w:w="2448" w:type="dxa"/>
          </w:tcPr>
          <w:p w14:paraId="59DAF228" w14:textId="1E687936" w:rsidR="00E303E0" w:rsidRPr="00B56D6B" w:rsidRDefault="00672FED" w:rsidP="006726F8">
            <w:pPr>
              <w:tabs>
                <w:tab w:val="left" w:pos="180"/>
                <w:tab w:val="left" w:pos="270"/>
              </w:tabs>
            </w:pPr>
            <w:r w:rsidRPr="00B56D6B">
              <w:t> </w:t>
            </w:r>
            <w:r w:rsidRPr="00B56D6B">
              <w:rPr>
                <w:color w:val="1B75BC"/>
              </w:rPr>
              <w:t>N/A</w:t>
            </w:r>
          </w:p>
        </w:tc>
        <w:tc>
          <w:tcPr>
            <w:tcW w:w="2448" w:type="dxa"/>
          </w:tcPr>
          <w:p w14:paraId="3F88C884" w14:textId="0C662B06" w:rsidR="00E303E0" w:rsidRPr="00B56D6B" w:rsidRDefault="00672FED" w:rsidP="006726F8">
            <w:pPr>
              <w:tabs>
                <w:tab w:val="left" w:pos="180"/>
                <w:tab w:val="left" w:pos="270"/>
              </w:tabs>
            </w:pPr>
            <w:r w:rsidRPr="00B56D6B">
              <w:t> </w:t>
            </w:r>
            <w:r w:rsidRPr="00B56D6B">
              <w:rPr>
                <w:color w:val="1B75BC"/>
              </w:rPr>
              <w:t>N/A</w:t>
            </w:r>
          </w:p>
        </w:tc>
        <w:tc>
          <w:tcPr>
            <w:tcW w:w="2448" w:type="dxa"/>
          </w:tcPr>
          <w:p w14:paraId="51793394" w14:textId="77777777" w:rsidR="00E303E0" w:rsidRPr="00B56D6B" w:rsidRDefault="009E5D44" w:rsidP="006726F8">
            <w:pPr>
              <w:tabs>
                <w:tab w:val="left" w:pos="180"/>
                <w:tab w:val="left" w:pos="270"/>
              </w:tabs>
              <w:jc w:val="center"/>
              <w:rPr>
                <w:rStyle w:val="Hyperlink"/>
                <w:noProof/>
              </w:rPr>
            </w:pPr>
            <w:hyperlink r:id="rId1305" w:history="1">
              <w:r w:rsidRPr="00B56D6B">
                <w:rPr>
                  <w:rStyle w:val="Hyperlink"/>
                  <w:noProof/>
                </w:rPr>
                <w:t>HSA.REI.A</w:t>
              </w:r>
              <w:r w:rsidR="00E303E0" w:rsidRPr="00B56D6B">
                <w:rPr>
                  <w:rStyle w:val="Hyperlink"/>
                  <w:noProof/>
                </w:rPr>
                <w:t>.1</w:t>
              </w:r>
            </w:hyperlink>
          </w:p>
          <w:p w14:paraId="7D813D93" w14:textId="546BAA66" w:rsidR="00215B20" w:rsidRPr="00B56D6B" w:rsidRDefault="00215B20" w:rsidP="006726F8">
            <w:pPr>
              <w:tabs>
                <w:tab w:val="left" w:pos="180"/>
                <w:tab w:val="left" w:pos="270"/>
              </w:tabs>
              <w:jc w:val="center"/>
            </w:pPr>
            <w:hyperlink w:anchor="_HS.AEE.C_Analyze_the" w:history="1">
              <w:r w:rsidRPr="00B56D6B">
                <w:rPr>
                  <w:rStyle w:val="Hyperlink"/>
                </w:rPr>
                <w:t>HS.AEE.C Crosswalk</w:t>
              </w:r>
            </w:hyperlink>
          </w:p>
        </w:tc>
      </w:tr>
    </w:tbl>
    <w:p w14:paraId="08171363" w14:textId="22BBF3A5" w:rsidR="00E303E0" w:rsidRPr="00B56D6B" w:rsidRDefault="00E303E0" w:rsidP="00B03B52">
      <w:pPr>
        <w:pStyle w:val="Heading5"/>
      </w:pPr>
      <w:r w:rsidRPr="00B56D6B">
        <w:t> </w:t>
      </w:r>
      <w:r w:rsidRPr="00B56D6B">
        <w:rPr>
          <w:noProof/>
          <w:lang w:val="en-US"/>
        </w:rPr>
        <w:drawing>
          <wp:inline distT="0" distB="0" distL="0" distR="0" wp14:anchorId="2744DF1D" wp14:editId="18301635">
            <wp:extent cx="271955" cy="274320"/>
            <wp:effectExtent l="0" t="0" r="0" b="0"/>
            <wp:docPr id="707" name="Picture 707"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rsidR="00C5238C" w:rsidRPr="00B56D6B">
        <w:t>Standards Guidance:</w:t>
      </w:r>
    </w:p>
    <w:p w14:paraId="585BD6A8" w14:textId="77777777" w:rsidR="001723B0" w:rsidRPr="00B56D6B" w:rsidRDefault="001723B0" w:rsidP="00B03B52">
      <w:pPr>
        <w:pStyle w:val="Heading6"/>
      </w:pPr>
      <w:r w:rsidRPr="00B56D6B">
        <w:t xml:space="preserve">Clarifications </w:t>
      </w:r>
    </w:p>
    <w:p w14:paraId="5646CA30" w14:textId="77777777" w:rsidR="001723B0" w:rsidRPr="00B56D6B" w:rsidRDefault="001723B0" w:rsidP="003929FE">
      <w:pPr>
        <w:numPr>
          <w:ilvl w:val="0"/>
          <w:numId w:val="439"/>
        </w:numPr>
        <w:pBdr>
          <w:top w:val="nil"/>
          <w:left w:val="nil"/>
          <w:bottom w:val="nil"/>
          <w:right w:val="nil"/>
          <w:between w:val="nil"/>
        </w:pBdr>
        <w:tabs>
          <w:tab w:val="left" w:pos="180"/>
          <w:tab w:val="left" w:pos="270"/>
        </w:tabs>
        <w:rPr>
          <w:color w:val="000000"/>
        </w:rPr>
      </w:pPr>
      <w:r w:rsidRPr="00B56D6B">
        <w:rPr>
          <w:color w:val="000000"/>
        </w:rPr>
        <w:t>Students should be able to interpret parts of an expression, such as terms, factors, leading coefficient, coefficients, constant and degree in context.</w:t>
      </w:r>
    </w:p>
    <w:p w14:paraId="74C78780" w14:textId="77777777" w:rsidR="001723B0" w:rsidRPr="00B56D6B" w:rsidRDefault="001723B0" w:rsidP="04CA56F2">
      <w:pPr>
        <w:numPr>
          <w:ilvl w:val="0"/>
          <w:numId w:val="439"/>
        </w:numPr>
        <w:pBdr>
          <w:top w:val="nil"/>
          <w:left w:val="nil"/>
          <w:bottom w:val="nil"/>
          <w:right w:val="nil"/>
          <w:between w:val="nil"/>
        </w:pBdr>
        <w:tabs>
          <w:tab w:val="left" w:pos="180"/>
          <w:tab w:val="left" w:pos="270"/>
        </w:tabs>
        <w:rPr>
          <w:color w:val="000000"/>
          <w:lang w:val="en-US"/>
        </w:rPr>
      </w:pPr>
      <w:r w:rsidRPr="04CA56F2">
        <w:rPr>
          <w:color w:val="000000" w:themeColor="text1"/>
          <w:lang w:val="en-US"/>
        </w:rPr>
        <w:t>Given contextual situations which utilize formulas or expressions with multiple terms and/or factors, students should be able to interpret the meaning in context of individual terms or factors.</w:t>
      </w:r>
    </w:p>
    <w:p w14:paraId="25A62134" w14:textId="77777777" w:rsidR="001723B0" w:rsidRPr="00B56D6B" w:rsidRDefault="001723B0" w:rsidP="00B03B52">
      <w:pPr>
        <w:pStyle w:val="Heading6"/>
      </w:pPr>
      <w:r w:rsidRPr="00B56D6B">
        <w:t>Boundaries</w:t>
      </w:r>
    </w:p>
    <w:p w14:paraId="71548A59" w14:textId="77777777" w:rsidR="001723B0" w:rsidRPr="00B56D6B" w:rsidRDefault="001723B0" w:rsidP="003929FE">
      <w:pPr>
        <w:numPr>
          <w:ilvl w:val="0"/>
          <w:numId w:val="440"/>
        </w:numPr>
        <w:pBdr>
          <w:top w:val="nil"/>
          <w:left w:val="nil"/>
          <w:bottom w:val="nil"/>
          <w:right w:val="nil"/>
          <w:between w:val="nil"/>
        </w:pBdr>
        <w:tabs>
          <w:tab w:val="left" w:pos="180"/>
          <w:tab w:val="left" w:pos="270"/>
        </w:tabs>
      </w:pPr>
      <w:r w:rsidRPr="00B56D6B">
        <w:rPr>
          <w:color w:val="000000"/>
        </w:rPr>
        <w:t xml:space="preserve">Limit to real number solutions </w:t>
      </w:r>
    </w:p>
    <w:p w14:paraId="534C7CF4" w14:textId="77777777" w:rsidR="001723B0" w:rsidRPr="00B56D6B" w:rsidRDefault="001723B0" w:rsidP="003929FE">
      <w:pPr>
        <w:numPr>
          <w:ilvl w:val="0"/>
          <w:numId w:val="440"/>
        </w:numPr>
        <w:pBdr>
          <w:top w:val="nil"/>
          <w:left w:val="nil"/>
          <w:bottom w:val="nil"/>
          <w:right w:val="nil"/>
          <w:between w:val="nil"/>
        </w:pBdr>
        <w:tabs>
          <w:tab w:val="left" w:pos="180"/>
          <w:tab w:val="left" w:pos="270"/>
        </w:tabs>
      </w:pPr>
      <w:r w:rsidRPr="00B56D6B">
        <w:rPr>
          <w:color w:val="000000"/>
        </w:rPr>
        <w:t>Viable arguments must give reasoning for important steps. Supporting this work may also involve justifying algebraic rules through models.</w:t>
      </w:r>
    </w:p>
    <w:p w14:paraId="386289F6" w14:textId="3C506FE0" w:rsidR="001723B0" w:rsidRPr="00B56D6B" w:rsidRDefault="001723B0" w:rsidP="04CA56F2">
      <w:pPr>
        <w:numPr>
          <w:ilvl w:val="0"/>
          <w:numId w:val="440"/>
        </w:numPr>
        <w:pBdr>
          <w:top w:val="nil"/>
          <w:left w:val="nil"/>
          <w:bottom w:val="nil"/>
          <w:right w:val="nil"/>
          <w:between w:val="nil"/>
        </w:pBdr>
        <w:tabs>
          <w:tab w:val="left" w:pos="180"/>
          <w:tab w:val="left" w:pos="270"/>
        </w:tabs>
      </w:pPr>
      <w:r w:rsidRPr="04CA56F2">
        <w:rPr>
          <w:color w:val="000000" w:themeColor="text1"/>
          <w:lang w:val="en-US"/>
        </w:rPr>
        <w:t>Full proficiency in solving linear equations, quadratics which are solvable without factoring, completing the square or quadratic formula, exponentials solvable without logarithms and simple rational equations</w:t>
      </w:r>
      <w:r w:rsidR="00422662" w:rsidRPr="04CA56F2">
        <w:rPr>
          <w:color w:val="000000" w:themeColor="text1"/>
          <w:lang w:val="en-US"/>
        </w:rPr>
        <w:t xml:space="preserve"> that can be solved without factoring</w:t>
      </w:r>
      <w:r w:rsidRPr="04CA56F2">
        <w:rPr>
          <w:color w:val="000000" w:themeColor="text1"/>
          <w:lang w:val="en-US"/>
        </w:rPr>
        <w:t>.</w:t>
      </w:r>
    </w:p>
    <w:p w14:paraId="37537CBB" w14:textId="77777777" w:rsidR="001723B0" w:rsidRPr="00B56D6B" w:rsidRDefault="001723B0" w:rsidP="003929FE">
      <w:pPr>
        <w:numPr>
          <w:ilvl w:val="0"/>
          <w:numId w:val="440"/>
        </w:numPr>
        <w:pBdr>
          <w:top w:val="nil"/>
          <w:left w:val="nil"/>
          <w:bottom w:val="nil"/>
          <w:right w:val="nil"/>
          <w:between w:val="nil"/>
        </w:pBdr>
        <w:tabs>
          <w:tab w:val="left" w:pos="180"/>
          <w:tab w:val="left" w:pos="270"/>
        </w:tabs>
      </w:pPr>
      <w:r w:rsidRPr="00B56D6B">
        <w:rPr>
          <w:color w:val="000000"/>
        </w:rPr>
        <w:t>MP3: Construct arguments &amp; critique the reasoning of others</w:t>
      </w:r>
    </w:p>
    <w:p w14:paraId="18E4EE06" w14:textId="77777777" w:rsidR="001723B0" w:rsidRPr="00B56D6B" w:rsidRDefault="001723B0" w:rsidP="00B03B52">
      <w:pPr>
        <w:pStyle w:val="Heading6"/>
      </w:pPr>
      <w:r w:rsidRPr="00B56D6B">
        <w:t xml:space="preserve">Teaching Strategies </w:t>
      </w:r>
    </w:p>
    <w:p w14:paraId="218C18B9" w14:textId="77777777" w:rsidR="001723B0" w:rsidRPr="00B56D6B" w:rsidRDefault="001723B0" w:rsidP="003929FE">
      <w:pPr>
        <w:numPr>
          <w:ilvl w:val="0"/>
          <w:numId w:val="441"/>
        </w:numPr>
        <w:pBdr>
          <w:top w:val="nil"/>
          <w:left w:val="nil"/>
          <w:bottom w:val="nil"/>
          <w:right w:val="nil"/>
          <w:between w:val="nil"/>
        </w:pBdr>
        <w:tabs>
          <w:tab w:val="left" w:pos="180"/>
          <w:tab w:val="left" w:pos="270"/>
        </w:tabs>
      </w:pPr>
      <w:r w:rsidRPr="00B56D6B">
        <w:rPr>
          <w:color w:val="000000"/>
        </w:rPr>
        <w:t>Students should be able to move fluently (flexibly, accurately, efficiently) between different equivalent forms of an expression. Students should be able to analyze and explain what the zeros describe in context.</w:t>
      </w:r>
    </w:p>
    <w:p w14:paraId="31787BED" w14:textId="77777777" w:rsidR="0090531B" w:rsidRPr="00B56D6B" w:rsidRDefault="0090531B" w:rsidP="0090531B">
      <w:pPr>
        <w:pStyle w:val="Heading6"/>
      </w:pPr>
      <w:r w:rsidRPr="00B56D6B">
        <w:t>Examples</w:t>
      </w:r>
    </w:p>
    <w:p w14:paraId="7636F0B0" w14:textId="77777777" w:rsidR="0090531B" w:rsidRPr="00B56D6B" w:rsidRDefault="0090531B" w:rsidP="0090531B">
      <w:pPr>
        <w:numPr>
          <w:ilvl w:val="0"/>
          <w:numId w:val="418"/>
        </w:numPr>
        <w:pBdr>
          <w:top w:val="nil"/>
          <w:left w:val="nil"/>
          <w:bottom w:val="nil"/>
          <w:right w:val="nil"/>
          <w:between w:val="nil"/>
        </w:pBdr>
        <w:tabs>
          <w:tab w:val="left" w:pos="180"/>
          <w:tab w:val="left" w:pos="270"/>
        </w:tabs>
        <w:rPr>
          <w:color w:val="8835CD"/>
        </w:rPr>
      </w:pPr>
      <w:r w:rsidRPr="00B56D6B">
        <w:rPr>
          <w:color w:val="8835CD"/>
        </w:rPr>
        <w:t>Illustrative Mathematics:</w:t>
      </w:r>
    </w:p>
    <w:p w14:paraId="3CF8F49B" w14:textId="62D74713" w:rsidR="0090531B" w:rsidRPr="00B56D6B" w:rsidRDefault="001C1FAF" w:rsidP="001C1FAF">
      <w:pPr>
        <w:numPr>
          <w:ilvl w:val="1"/>
          <w:numId w:val="418"/>
        </w:numPr>
        <w:pBdr>
          <w:top w:val="nil"/>
          <w:left w:val="nil"/>
          <w:bottom w:val="nil"/>
          <w:right w:val="nil"/>
          <w:between w:val="nil"/>
        </w:pBdr>
        <w:tabs>
          <w:tab w:val="left" w:pos="180"/>
          <w:tab w:val="left" w:pos="270"/>
        </w:tabs>
      </w:pPr>
      <w:hyperlink r:id="rId1306" w:history="1">
        <w:r w:rsidRPr="00B56D6B">
          <w:rPr>
            <w:rStyle w:val="Hyperlink"/>
          </w:rPr>
          <w:t>Products and Reciprocals</w:t>
        </w:r>
      </w:hyperlink>
    </w:p>
    <w:p w14:paraId="5207F11F" w14:textId="2D8B3C8E" w:rsidR="001C1FAF" w:rsidRPr="00B56D6B" w:rsidRDefault="001C1FAF" w:rsidP="001C1FAF">
      <w:pPr>
        <w:numPr>
          <w:ilvl w:val="1"/>
          <w:numId w:val="418"/>
        </w:numPr>
        <w:pBdr>
          <w:top w:val="nil"/>
          <w:left w:val="nil"/>
          <w:bottom w:val="nil"/>
          <w:right w:val="nil"/>
          <w:between w:val="nil"/>
        </w:pBdr>
        <w:tabs>
          <w:tab w:val="left" w:pos="180"/>
          <w:tab w:val="left" w:pos="270"/>
        </w:tabs>
      </w:pPr>
      <w:hyperlink r:id="rId1307" w:history="1">
        <w:r w:rsidRPr="00B56D6B">
          <w:rPr>
            <w:rStyle w:val="Hyperlink"/>
          </w:rPr>
          <w:t>Zero Product Property 1</w:t>
        </w:r>
      </w:hyperlink>
    </w:p>
    <w:p w14:paraId="3F26CB44" w14:textId="4A2BD136" w:rsidR="001C1FAF" w:rsidRPr="00B56D6B" w:rsidRDefault="001C1FAF" w:rsidP="001C1FAF">
      <w:pPr>
        <w:numPr>
          <w:ilvl w:val="1"/>
          <w:numId w:val="418"/>
        </w:numPr>
        <w:pBdr>
          <w:top w:val="nil"/>
          <w:left w:val="nil"/>
          <w:bottom w:val="nil"/>
          <w:right w:val="nil"/>
          <w:between w:val="nil"/>
        </w:pBdr>
        <w:tabs>
          <w:tab w:val="left" w:pos="180"/>
          <w:tab w:val="left" w:pos="270"/>
        </w:tabs>
      </w:pPr>
      <w:hyperlink r:id="rId1308" w:history="1">
        <w:r w:rsidRPr="00B56D6B">
          <w:rPr>
            <w:rStyle w:val="Hyperlink"/>
          </w:rPr>
          <w:t>Zero Product Property 2</w:t>
        </w:r>
      </w:hyperlink>
    </w:p>
    <w:p w14:paraId="44775561" w14:textId="54EC5BC4" w:rsidR="001C1FAF" w:rsidRPr="00B56D6B" w:rsidRDefault="001C1FAF" w:rsidP="001C1FAF">
      <w:pPr>
        <w:numPr>
          <w:ilvl w:val="1"/>
          <w:numId w:val="418"/>
        </w:numPr>
        <w:pBdr>
          <w:top w:val="nil"/>
          <w:left w:val="nil"/>
          <w:bottom w:val="nil"/>
          <w:right w:val="nil"/>
          <w:between w:val="nil"/>
        </w:pBdr>
        <w:tabs>
          <w:tab w:val="left" w:pos="180"/>
          <w:tab w:val="left" w:pos="270"/>
        </w:tabs>
      </w:pPr>
      <w:hyperlink r:id="rId1309" w:history="1">
        <w:r w:rsidRPr="00B56D6B">
          <w:rPr>
            <w:rStyle w:val="Hyperlink"/>
          </w:rPr>
          <w:t>Zero Product Property 3</w:t>
        </w:r>
      </w:hyperlink>
    </w:p>
    <w:p w14:paraId="386FC23F" w14:textId="015EA1C8" w:rsidR="001C1FAF" w:rsidRPr="00B56D6B" w:rsidRDefault="001C1FAF" w:rsidP="001C1FAF">
      <w:pPr>
        <w:numPr>
          <w:ilvl w:val="1"/>
          <w:numId w:val="418"/>
        </w:numPr>
        <w:pBdr>
          <w:top w:val="nil"/>
          <w:left w:val="nil"/>
          <w:bottom w:val="nil"/>
          <w:right w:val="nil"/>
          <w:between w:val="nil"/>
        </w:pBdr>
        <w:tabs>
          <w:tab w:val="left" w:pos="180"/>
          <w:tab w:val="left" w:pos="270"/>
        </w:tabs>
      </w:pPr>
      <w:hyperlink r:id="rId1310" w:history="1">
        <w:r w:rsidRPr="00B56D6B">
          <w:rPr>
            <w:rStyle w:val="Hyperlink"/>
          </w:rPr>
          <w:t>Zero Product Property 4</w:t>
        </w:r>
      </w:hyperlink>
    </w:p>
    <w:p w14:paraId="169D420F" w14:textId="77777777" w:rsidR="001723B0" w:rsidRPr="00B56D6B" w:rsidRDefault="001723B0" w:rsidP="006726F8">
      <w:pPr>
        <w:tabs>
          <w:tab w:val="left" w:pos="180"/>
          <w:tab w:val="left" w:pos="270"/>
        </w:tabs>
      </w:pPr>
    </w:p>
    <w:p w14:paraId="784F832B" w14:textId="77777777" w:rsidR="00E303E0" w:rsidRPr="00B56D6B" w:rsidRDefault="00E303E0" w:rsidP="006726F8">
      <w:pPr>
        <w:tabs>
          <w:tab w:val="left" w:pos="180"/>
          <w:tab w:val="left" w:pos="270"/>
        </w:tabs>
        <w:rPr>
          <w:rFonts w:eastAsiaTheme="majorEastAsia" w:cstheme="minorHAnsi"/>
          <w:sz w:val="24"/>
          <w:szCs w:val="26"/>
        </w:rPr>
      </w:pPr>
      <w:r w:rsidRPr="00B56D6B">
        <w:br w:type="page"/>
      </w:r>
    </w:p>
    <w:p w14:paraId="1D681065" w14:textId="2996C0B2" w:rsidR="00E303E0" w:rsidRPr="00B56D6B" w:rsidRDefault="00E303E0" w:rsidP="002566D0">
      <w:pPr>
        <w:pStyle w:val="Heading3"/>
      </w:pPr>
      <w:bookmarkStart w:id="462" w:name="_Cluster:_HS.AEE.D_-"/>
      <w:bookmarkEnd w:id="462"/>
      <w:r w:rsidRPr="00B56D6B">
        <w:lastRenderedPageBreak/>
        <w:t xml:space="preserve">Cluster: HS.AEE.D - Make predictions in different applications using expressions, equations, and inequalities to analyze authentic contexts. </w:t>
      </w:r>
    </w:p>
    <w:p w14:paraId="3C49AB43" w14:textId="270EB56A" w:rsidR="00E303E0" w:rsidRPr="00B56D6B" w:rsidRDefault="00E303E0" w:rsidP="009C69AA">
      <w:pPr>
        <w:pStyle w:val="Heading4"/>
      </w:pPr>
      <w:bookmarkStart w:id="463" w:name="_STANDARD:_HS.AEE.D.9"/>
      <w:bookmarkEnd w:id="463"/>
      <w:r w:rsidRPr="00B56D6B">
        <w:t xml:space="preserve">STANDARD: </w:t>
      </w:r>
      <w:hyperlink w:anchor="_Algebraic_Reasoning:_Expressions_3" w:history="1">
        <w:r w:rsidR="002E3FA4" w:rsidRPr="00B56D6B">
          <w:rPr>
            <w:rStyle w:val="Hyperlink"/>
          </w:rPr>
          <w:t>HS.AEE</w:t>
        </w:r>
      </w:hyperlink>
      <w:r w:rsidRPr="00B56D6B">
        <w:t>.D.9</w:t>
      </w:r>
    </w:p>
    <w:p w14:paraId="713C087F" w14:textId="77777777" w:rsidR="00E303E0" w:rsidRPr="00B56D6B" w:rsidRDefault="00E303E0" w:rsidP="00B03B52">
      <w:pPr>
        <w:pStyle w:val="Heading5"/>
      </w:pPr>
      <w:r w:rsidRPr="00B56D6B">
        <w:t> </w:t>
      </w:r>
      <w:r w:rsidRPr="00B56D6B">
        <w:rPr>
          <w:noProof/>
          <w:lang w:val="en-US"/>
        </w:rPr>
        <w:drawing>
          <wp:inline distT="0" distB="0" distL="0" distR="0" wp14:anchorId="07D0AB5A" wp14:editId="6B4A42BB">
            <wp:extent cx="274320" cy="274320"/>
            <wp:effectExtent l="0" t="0" r="0" b="0"/>
            <wp:docPr id="708" name="Picture 708"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Standards Statement (2021): </w:t>
      </w:r>
    </w:p>
    <w:p w14:paraId="271EE434" w14:textId="77777777" w:rsidR="00E303E0" w:rsidRPr="00B56D6B" w:rsidRDefault="00E303E0" w:rsidP="006726F8">
      <w:pPr>
        <w:tabs>
          <w:tab w:val="left" w:pos="180"/>
          <w:tab w:val="left" w:pos="270"/>
        </w:tabs>
        <w:ind w:left="450"/>
        <w:jc w:val="both"/>
      </w:pPr>
      <w:r w:rsidRPr="00B56D6B">
        <w:rPr>
          <w:noProof/>
        </w:rPr>
        <w:t>Understand that the solution to an equation in two variables is a set of points in the coordinate plane that form a curve, which could be a line.</w:t>
      </w:r>
      <w:r w:rsidRPr="00B56D6B">
        <w:t xml:space="preserve"> </w:t>
      </w:r>
    </w:p>
    <w:p w14:paraId="1FEC59C5" w14:textId="77777777" w:rsidR="00E303E0" w:rsidRPr="00B56D6B" w:rsidRDefault="00E303E0" w:rsidP="00B03B52">
      <w:pPr>
        <w:pStyle w:val="Heading5"/>
      </w:pPr>
      <w:r w:rsidRPr="00B56D6B">
        <w:t> </w:t>
      </w:r>
      <w:r w:rsidRPr="00B56D6B">
        <w:rPr>
          <w:noProof/>
          <w:lang w:val="en-US"/>
        </w:rPr>
        <w:drawing>
          <wp:inline distT="0" distB="0" distL="0" distR="0" wp14:anchorId="1AEEF220" wp14:editId="5BCB8892">
            <wp:extent cx="274320" cy="274320"/>
            <wp:effectExtent l="0" t="0" r="0" b="0"/>
            <wp:docPr id="709" name="Picture 709"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 Connections: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rsidRPr="00B56D6B" w14:paraId="1ACE94D1" w14:textId="77777777" w:rsidTr="04CA56F2">
        <w:trPr>
          <w:trHeight w:val="576"/>
          <w:tblHeader/>
        </w:trPr>
        <w:tc>
          <w:tcPr>
            <w:tcW w:w="2448" w:type="dxa"/>
            <w:shd w:val="clear" w:color="auto" w:fill="1B75BC"/>
            <w:vAlign w:val="center"/>
          </w:tcPr>
          <w:p w14:paraId="493C8E57" w14:textId="77777777" w:rsidR="00E303E0" w:rsidRPr="00B56D6B" w:rsidRDefault="00E303E0" w:rsidP="006726F8">
            <w:pPr>
              <w:tabs>
                <w:tab w:val="left" w:pos="180"/>
                <w:tab w:val="left" w:pos="270"/>
              </w:tabs>
              <w:jc w:val="center"/>
            </w:pPr>
            <w:r w:rsidRPr="00B56D6B">
              <w:rPr>
                <w:color w:val="FFFFFF" w:themeColor="background1"/>
              </w:rPr>
              <w:t>Preceding Pathway Content (2021)</w:t>
            </w:r>
          </w:p>
        </w:tc>
        <w:tc>
          <w:tcPr>
            <w:tcW w:w="2448" w:type="dxa"/>
            <w:shd w:val="clear" w:color="auto" w:fill="1B75BC"/>
            <w:vAlign w:val="center"/>
          </w:tcPr>
          <w:p w14:paraId="332D8D27" w14:textId="77777777" w:rsidR="00E303E0" w:rsidRPr="00B56D6B" w:rsidRDefault="00E303E0" w:rsidP="006726F8">
            <w:pPr>
              <w:tabs>
                <w:tab w:val="left" w:pos="180"/>
                <w:tab w:val="left" w:pos="270"/>
              </w:tabs>
              <w:jc w:val="center"/>
            </w:pPr>
            <w:r w:rsidRPr="04CA56F2">
              <w:rPr>
                <w:color w:val="FFFFFF" w:themeColor="background1"/>
                <w:lang w:val="en-US"/>
              </w:rPr>
              <w:t>Subsequent Pathway Content (2021)</w:t>
            </w:r>
          </w:p>
        </w:tc>
        <w:tc>
          <w:tcPr>
            <w:tcW w:w="2448" w:type="dxa"/>
            <w:shd w:val="clear" w:color="auto" w:fill="1B75BC"/>
            <w:vAlign w:val="center"/>
          </w:tcPr>
          <w:p w14:paraId="758CDA12" w14:textId="77777777" w:rsidR="00E303E0" w:rsidRPr="00B56D6B" w:rsidRDefault="00E303E0" w:rsidP="006726F8">
            <w:pPr>
              <w:tabs>
                <w:tab w:val="left" w:pos="180"/>
                <w:tab w:val="left" w:pos="270"/>
              </w:tabs>
              <w:jc w:val="center"/>
            </w:pPr>
            <w:r w:rsidRPr="00B56D6B">
              <w:rPr>
                <w:color w:val="FFFFFF" w:themeColor="background1"/>
              </w:rPr>
              <w:t>Cross Domain Connections (2021)</w:t>
            </w:r>
          </w:p>
        </w:tc>
        <w:tc>
          <w:tcPr>
            <w:tcW w:w="2448" w:type="dxa"/>
            <w:shd w:val="clear" w:color="auto" w:fill="9F2065"/>
            <w:vAlign w:val="center"/>
          </w:tcPr>
          <w:p w14:paraId="3796DAA0" w14:textId="77777777" w:rsidR="00E303E0" w:rsidRPr="00B56D6B" w:rsidRDefault="00E303E0" w:rsidP="006726F8">
            <w:pPr>
              <w:tabs>
                <w:tab w:val="left" w:pos="180"/>
                <w:tab w:val="left" w:pos="270"/>
              </w:tabs>
              <w:jc w:val="center"/>
              <w:rPr>
                <w:color w:val="FFFFFF" w:themeColor="background1"/>
              </w:rPr>
            </w:pPr>
            <w:r w:rsidRPr="00B56D6B">
              <w:rPr>
                <w:color w:val="FFFFFF" w:themeColor="background1"/>
              </w:rPr>
              <w:t>Common Core (CCSS)</w:t>
            </w:r>
          </w:p>
          <w:p w14:paraId="314E1028" w14:textId="77777777" w:rsidR="00E303E0" w:rsidRPr="00B56D6B" w:rsidRDefault="00E303E0" w:rsidP="006726F8">
            <w:pPr>
              <w:tabs>
                <w:tab w:val="left" w:pos="180"/>
                <w:tab w:val="left" w:pos="270"/>
              </w:tabs>
              <w:jc w:val="center"/>
            </w:pPr>
            <w:r w:rsidRPr="00B56D6B">
              <w:rPr>
                <w:color w:val="FFFFFF" w:themeColor="background1"/>
              </w:rPr>
              <w:t>(2010)</w:t>
            </w:r>
          </w:p>
        </w:tc>
      </w:tr>
      <w:tr w:rsidR="00E303E0" w:rsidRPr="00B56D6B" w14:paraId="3515A12A" w14:textId="77777777" w:rsidTr="04CA56F2">
        <w:trPr>
          <w:trHeight w:val="576"/>
        </w:trPr>
        <w:tc>
          <w:tcPr>
            <w:tcW w:w="2448" w:type="dxa"/>
          </w:tcPr>
          <w:p w14:paraId="022FD7F1" w14:textId="364F1CBC" w:rsidR="00E303E0" w:rsidRPr="00B56D6B" w:rsidRDefault="00975413" w:rsidP="006726F8">
            <w:pPr>
              <w:tabs>
                <w:tab w:val="left" w:pos="180"/>
                <w:tab w:val="left" w:pos="270"/>
              </w:tabs>
            </w:pPr>
            <w:hyperlink w:anchor="_STANDARD:_6.AEE.B.4" w:history="1">
              <w:r w:rsidRPr="00B56D6B">
                <w:rPr>
                  <w:rStyle w:val="Hyperlink"/>
                  <w:noProof/>
                </w:rPr>
                <w:t>6.AEE.B.4</w:t>
              </w:r>
            </w:hyperlink>
            <w:r w:rsidR="00E303E0" w:rsidRPr="00B56D6B">
              <w:rPr>
                <w:noProof/>
                <w:color w:val="1B75BC"/>
              </w:rPr>
              <w:t xml:space="preserve">, </w:t>
            </w:r>
            <w:hyperlink w:anchor="_STANDARD:_8.AEE.B.5" w:history="1">
              <w:r w:rsidR="001917EC" w:rsidRPr="00B56D6B">
                <w:rPr>
                  <w:rStyle w:val="Hyperlink"/>
                  <w:noProof/>
                </w:rPr>
                <w:t>8.AEE.B.5</w:t>
              </w:r>
            </w:hyperlink>
            <w:r w:rsidR="00E303E0" w:rsidRPr="00B56D6B">
              <w:rPr>
                <w:noProof/>
                <w:color w:val="1B75BC"/>
              </w:rPr>
              <w:t xml:space="preserve">, </w:t>
            </w:r>
            <w:hyperlink w:anchor="_STANDARD:_8.AEE.B.6" w:history="1">
              <w:r w:rsidR="001917EC" w:rsidRPr="00B56D6B">
                <w:rPr>
                  <w:rStyle w:val="Hyperlink"/>
                  <w:noProof/>
                </w:rPr>
                <w:t>8.AEE.B.6</w:t>
              </w:r>
            </w:hyperlink>
            <w:r w:rsidR="00E303E0" w:rsidRPr="00B56D6B">
              <w:rPr>
                <w:noProof/>
                <w:color w:val="1B75BC"/>
              </w:rPr>
              <w:t xml:space="preserve">, </w:t>
            </w:r>
            <w:hyperlink w:anchor="_STANDARD:_8.AEE.C.8" w:history="1">
              <w:r w:rsidR="002F25C1" w:rsidRPr="00B56D6B">
                <w:rPr>
                  <w:rStyle w:val="Hyperlink"/>
                  <w:noProof/>
                </w:rPr>
                <w:t>8.AEE.C.8</w:t>
              </w:r>
            </w:hyperlink>
          </w:p>
        </w:tc>
        <w:tc>
          <w:tcPr>
            <w:tcW w:w="2448" w:type="dxa"/>
          </w:tcPr>
          <w:p w14:paraId="007BED01" w14:textId="72D24EDE" w:rsidR="00E303E0" w:rsidRPr="00B56D6B" w:rsidRDefault="00DB722E" w:rsidP="006726F8">
            <w:pPr>
              <w:tabs>
                <w:tab w:val="left" w:pos="180"/>
                <w:tab w:val="left" w:pos="270"/>
              </w:tabs>
            </w:pPr>
            <w:hyperlink w:anchor="_STANDARD:_HS.AEE.B.4" w:history="1">
              <w:r w:rsidRPr="00B56D6B">
                <w:rPr>
                  <w:rStyle w:val="Hyperlink"/>
                  <w:noProof/>
                </w:rPr>
                <w:t>HS.AEE.B.4</w:t>
              </w:r>
            </w:hyperlink>
            <w:r w:rsidR="00E303E0" w:rsidRPr="00B56D6B">
              <w:rPr>
                <w:noProof/>
                <w:color w:val="1B75BC"/>
              </w:rPr>
              <w:t xml:space="preserve">, </w:t>
            </w:r>
            <w:hyperlink w:anchor="_STANDARD:_HS.AEE.D.10" w:history="1">
              <w:r w:rsidR="00E303E0" w:rsidRPr="00B56D6B">
                <w:rPr>
                  <w:rStyle w:val="Hyperlink"/>
                  <w:noProof/>
                </w:rPr>
                <w:t>HS.AEE.D.10</w:t>
              </w:r>
            </w:hyperlink>
            <w:r w:rsidR="00E303E0" w:rsidRPr="00B56D6B">
              <w:rPr>
                <w:noProof/>
                <w:color w:val="1B75BC"/>
              </w:rPr>
              <w:t xml:space="preserve">, </w:t>
            </w:r>
            <w:hyperlink w:anchor="_STANDARD:_HS.AEE.D.11" w:history="1">
              <w:r w:rsidR="001917EC" w:rsidRPr="00B56D6B">
                <w:rPr>
                  <w:rStyle w:val="Hyperlink"/>
                  <w:noProof/>
                </w:rPr>
                <w:t>HS.AEE.D.11</w:t>
              </w:r>
            </w:hyperlink>
          </w:p>
        </w:tc>
        <w:tc>
          <w:tcPr>
            <w:tcW w:w="2448" w:type="dxa"/>
          </w:tcPr>
          <w:p w14:paraId="2D3FF88A" w14:textId="7664AC39" w:rsidR="00E303E0" w:rsidRPr="00B56D6B" w:rsidRDefault="00E303E0" w:rsidP="006726F8">
            <w:pPr>
              <w:tabs>
                <w:tab w:val="left" w:pos="180"/>
                <w:tab w:val="left" w:pos="270"/>
              </w:tabs>
            </w:pPr>
            <w:hyperlink w:anchor="_STANDARD:_HS.GM.D.13" w:history="1">
              <w:r w:rsidRPr="00B56D6B">
                <w:rPr>
                  <w:rStyle w:val="Hyperlink"/>
                  <w:noProof/>
                </w:rPr>
                <w:t>HS.GM.</w:t>
              </w:r>
              <w:r w:rsidR="009E5D44" w:rsidRPr="00B56D6B">
                <w:rPr>
                  <w:rStyle w:val="Hyperlink"/>
                  <w:noProof/>
                </w:rPr>
                <w:t>D</w:t>
              </w:r>
              <w:r w:rsidRPr="00B56D6B">
                <w:rPr>
                  <w:rStyle w:val="Hyperlink"/>
                  <w:noProof/>
                </w:rPr>
                <w:t>.13</w:t>
              </w:r>
            </w:hyperlink>
          </w:p>
        </w:tc>
        <w:tc>
          <w:tcPr>
            <w:tcW w:w="2448" w:type="dxa"/>
          </w:tcPr>
          <w:p w14:paraId="5D6AE880" w14:textId="77777777" w:rsidR="00E303E0" w:rsidRPr="00B56D6B" w:rsidRDefault="00E303E0" w:rsidP="006726F8">
            <w:pPr>
              <w:tabs>
                <w:tab w:val="left" w:pos="180"/>
                <w:tab w:val="left" w:pos="270"/>
              </w:tabs>
              <w:jc w:val="center"/>
              <w:rPr>
                <w:rStyle w:val="Hyperlink"/>
                <w:noProof/>
              </w:rPr>
            </w:pPr>
            <w:hyperlink r:id="rId1311" w:history="1">
              <w:r w:rsidRPr="00B56D6B">
                <w:rPr>
                  <w:rStyle w:val="Hyperlink"/>
                  <w:noProof/>
                </w:rPr>
                <w:t>HSA.REI.D.10</w:t>
              </w:r>
            </w:hyperlink>
          </w:p>
          <w:p w14:paraId="0A2E80F3" w14:textId="18E12EE1" w:rsidR="00215B20" w:rsidRPr="00B56D6B" w:rsidRDefault="00215B20" w:rsidP="00215B20">
            <w:pPr>
              <w:tabs>
                <w:tab w:val="left" w:pos="180"/>
                <w:tab w:val="left" w:pos="270"/>
              </w:tabs>
              <w:jc w:val="center"/>
            </w:pPr>
            <w:hyperlink w:anchor="_HS.AEE.D_Make_predictions" w:history="1">
              <w:r w:rsidRPr="00B56D6B">
                <w:rPr>
                  <w:rStyle w:val="Hyperlink"/>
                </w:rPr>
                <w:t>HS.AEE.D Crosswalk</w:t>
              </w:r>
            </w:hyperlink>
          </w:p>
        </w:tc>
      </w:tr>
    </w:tbl>
    <w:p w14:paraId="0AC7B870" w14:textId="5BF5F1DE" w:rsidR="00E303E0" w:rsidRPr="00B56D6B" w:rsidRDefault="00E303E0" w:rsidP="00B03B52">
      <w:pPr>
        <w:pStyle w:val="Heading5"/>
      </w:pPr>
      <w:r w:rsidRPr="00B56D6B">
        <w:t> </w:t>
      </w:r>
      <w:r w:rsidRPr="00B56D6B">
        <w:rPr>
          <w:noProof/>
          <w:lang w:val="en-US"/>
        </w:rPr>
        <w:drawing>
          <wp:inline distT="0" distB="0" distL="0" distR="0" wp14:anchorId="2A4325CD" wp14:editId="6D0DFE5D">
            <wp:extent cx="271955" cy="274320"/>
            <wp:effectExtent l="0" t="0" r="0" b="0"/>
            <wp:docPr id="710" name="Picture 710"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rsidR="00C5238C" w:rsidRPr="00B56D6B">
        <w:t>Standards Guidance:</w:t>
      </w:r>
    </w:p>
    <w:p w14:paraId="0F689387" w14:textId="77777777" w:rsidR="001723B0" w:rsidRPr="00B56D6B" w:rsidRDefault="001723B0" w:rsidP="00B03B52">
      <w:pPr>
        <w:pStyle w:val="Heading6"/>
      </w:pPr>
      <w:r w:rsidRPr="00B56D6B">
        <w:t>Boundaries</w:t>
      </w:r>
    </w:p>
    <w:p w14:paraId="39F05A8A" w14:textId="77777777" w:rsidR="001723B0" w:rsidRPr="00B56D6B" w:rsidRDefault="001723B0" w:rsidP="04CA56F2">
      <w:pPr>
        <w:numPr>
          <w:ilvl w:val="0"/>
          <w:numId w:val="442"/>
        </w:numPr>
        <w:pBdr>
          <w:top w:val="nil"/>
          <w:left w:val="nil"/>
          <w:bottom w:val="nil"/>
          <w:right w:val="nil"/>
          <w:between w:val="nil"/>
        </w:pBdr>
        <w:tabs>
          <w:tab w:val="left" w:pos="180"/>
          <w:tab w:val="left" w:pos="270"/>
        </w:tabs>
        <w:rPr>
          <w:color w:val="000000"/>
          <w:lang w:val="en-US"/>
        </w:rPr>
      </w:pPr>
      <w:r w:rsidRPr="04CA56F2">
        <w:rPr>
          <w:color w:val="000000" w:themeColor="text1"/>
          <w:lang w:val="en-US"/>
        </w:rPr>
        <w:t>Common graphs include lines, parabolas, circles, and exponential curves.</w:t>
      </w:r>
    </w:p>
    <w:p w14:paraId="54CE3853" w14:textId="77777777" w:rsidR="001723B0" w:rsidRPr="00B56D6B" w:rsidRDefault="001723B0" w:rsidP="003929FE">
      <w:pPr>
        <w:numPr>
          <w:ilvl w:val="0"/>
          <w:numId w:val="442"/>
        </w:numPr>
        <w:pBdr>
          <w:top w:val="nil"/>
          <w:left w:val="nil"/>
          <w:bottom w:val="nil"/>
          <w:right w:val="nil"/>
          <w:between w:val="nil"/>
        </w:pBdr>
        <w:tabs>
          <w:tab w:val="left" w:pos="180"/>
          <w:tab w:val="left" w:pos="270"/>
        </w:tabs>
      </w:pPr>
      <w:r w:rsidRPr="00B56D6B">
        <w:rPr>
          <w:color w:val="000000"/>
        </w:rPr>
        <w:t>Students can show that any point on the graph of an equation in two variables is a solution to the equation.</w:t>
      </w:r>
    </w:p>
    <w:p w14:paraId="113F1748" w14:textId="77777777" w:rsidR="0090531B" w:rsidRPr="00B56D6B" w:rsidRDefault="0090531B" w:rsidP="0090531B">
      <w:pPr>
        <w:pStyle w:val="Heading6"/>
      </w:pPr>
      <w:r w:rsidRPr="00B56D6B">
        <w:t>Examples</w:t>
      </w:r>
    </w:p>
    <w:p w14:paraId="3C6CDA81" w14:textId="77777777" w:rsidR="0090531B" w:rsidRPr="00B56D6B" w:rsidRDefault="0090531B" w:rsidP="0090531B">
      <w:pPr>
        <w:numPr>
          <w:ilvl w:val="0"/>
          <w:numId w:val="418"/>
        </w:numPr>
        <w:pBdr>
          <w:top w:val="nil"/>
          <w:left w:val="nil"/>
          <w:bottom w:val="nil"/>
          <w:right w:val="nil"/>
          <w:between w:val="nil"/>
        </w:pBdr>
        <w:tabs>
          <w:tab w:val="left" w:pos="180"/>
          <w:tab w:val="left" w:pos="270"/>
        </w:tabs>
        <w:rPr>
          <w:color w:val="8835CD"/>
        </w:rPr>
      </w:pPr>
      <w:r w:rsidRPr="00B56D6B">
        <w:rPr>
          <w:color w:val="8835CD"/>
        </w:rPr>
        <w:t>Illustrative Mathematics:</w:t>
      </w:r>
    </w:p>
    <w:p w14:paraId="32F89556" w14:textId="45CAD807" w:rsidR="0090531B" w:rsidRPr="00B56D6B" w:rsidRDefault="001C1FAF" w:rsidP="001C1FAF">
      <w:pPr>
        <w:numPr>
          <w:ilvl w:val="1"/>
          <w:numId w:val="418"/>
        </w:numPr>
        <w:pBdr>
          <w:top w:val="nil"/>
          <w:left w:val="nil"/>
          <w:bottom w:val="nil"/>
          <w:right w:val="nil"/>
          <w:between w:val="nil"/>
        </w:pBdr>
        <w:tabs>
          <w:tab w:val="left" w:pos="180"/>
          <w:tab w:val="left" w:pos="270"/>
        </w:tabs>
      </w:pPr>
      <w:hyperlink r:id="rId1312" w:history="1">
        <w:r w:rsidRPr="00B56D6B">
          <w:rPr>
            <w:rStyle w:val="Hyperlink"/>
          </w:rPr>
          <w:t>Collinear points</w:t>
        </w:r>
      </w:hyperlink>
    </w:p>
    <w:p w14:paraId="01468E88" w14:textId="16E2504B" w:rsidR="001C1FAF" w:rsidRPr="00B56D6B" w:rsidRDefault="001C1FAF" w:rsidP="001C1FAF">
      <w:pPr>
        <w:numPr>
          <w:ilvl w:val="1"/>
          <w:numId w:val="418"/>
        </w:numPr>
        <w:pBdr>
          <w:top w:val="nil"/>
          <w:left w:val="nil"/>
          <w:bottom w:val="nil"/>
          <w:right w:val="nil"/>
          <w:between w:val="nil"/>
        </w:pBdr>
        <w:tabs>
          <w:tab w:val="left" w:pos="180"/>
          <w:tab w:val="left" w:pos="270"/>
        </w:tabs>
      </w:pPr>
      <w:hyperlink r:id="rId1313" w:history="1">
        <w:r w:rsidRPr="00B56D6B">
          <w:rPr>
            <w:rStyle w:val="Hyperlink"/>
          </w:rPr>
          <w:t>Taxi!</w:t>
        </w:r>
      </w:hyperlink>
    </w:p>
    <w:p w14:paraId="4E7B4E48" w14:textId="1B91ACE7" w:rsidR="005334BD" w:rsidRPr="00B56D6B" w:rsidRDefault="005334BD" w:rsidP="005334BD">
      <w:pPr>
        <w:numPr>
          <w:ilvl w:val="1"/>
          <w:numId w:val="418"/>
        </w:numPr>
        <w:pBdr>
          <w:top w:val="nil"/>
          <w:left w:val="nil"/>
          <w:bottom w:val="nil"/>
          <w:right w:val="nil"/>
          <w:between w:val="nil"/>
        </w:pBdr>
        <w:tabs>
          <w:tab w:val="left" w:pos="180"/>
          <w:tab w:val="left" w:pos="270"/>
        </w:tabs>
      </w:pPr>
      <w:hyperlink r:id="rId1314" w:history="1">
        <w:r w:rsidRPr="00B56D6B">
          <w:rPr>
            <w:rStyle w:val="Hyperlink"/>
          </w:rPr>
          <w:t>A Linear and Quadratic System</w:t>
        </w:r>
      </w:hyperlink>
    </w:p>
    <w:p w14:paraId="2AFB5999" w14:textId="77777777" w:rsidR="00E303E0" w:rsidRPr="00B56D6B" w:rsidRDefault="00E303E0" w:rsidP="006726F8">
      <w:pPr>
        <w:tabs>
          <w:tab w:val="left" w:pos="180"/>
          <w:tab w:val="left" w:pos="270"/>
        </w:tabs>
        <w:rPr>
          <w:rFonts w:eastAsiaTheme="majorEastAsia" w:cstheme="minorHAnsi"/>
          <w:sz w:val="24"/>
          <w:szCs w:val="26"/>
        </w:rPr>
      </w:pPr>
      <w:r w:rsidRPr="00B56D6B">
        <w:br w:type="page"/>
      </w:r>
    </w:p>
    <w:p w14:paraId="07A9078F" w14:textId="648C04D9" w:rsidR="00E303E0" w:rsidRPr="00B56D6B" w:rsidRDefault="00E303E0" w:rsidP="009C69AA">
      <w:pPr>
        <w:pStyle w:val="Heading4"/>
      </w:pPr>
      <w:bookmarkStart w:id="464" w:name="_STANDARD:_HS.AEE.D.10"/>
      <w:bookmarkEnd w:id="464"/>
      <w:r w:rsidRPr="00B56D6B">
        <w:lastRenderedPageBreak/>
        <w:t xml:space="preserve">STANDARD: </w:t>
      </w:r>
      <w:hyperlink w:anchor="_Algebraic_Reasoning:_Expressions_3" w:history="1">
        <w:r w:rsidR="002E3FA4" w:rsidRPr="00B56D6B">
          <w:rPr>
            <w:rStyle w:val="Hyperlink"/>
          </w:rPr>
          <w:t>HS.AEE</w:t>
        </w:r>
      </w:hyperlink>
      <w:r w:rsidRPr="00B56D6B">
        <w:t>.D.10</w:t>
      </w:r>
    </w:p>
    <w:p w14:paraId="7A93A0EC" w14:textId="77777777" w:rsidR="00E303E0" w:rsidRPr="00B56D6B" w:rsidRDefault="00E303E0" w:rsidP="00B03B52">
      <w:pPr>
        <w:pStyle w:val="Heading5"/>
      </w:pPr>
      <w:r w:rsidRPr="00B56D6B">
        <w:t> </w:t>
      </w:r>
      <w:r w:rsidRPr="00B56D6B">
        <w:rPr>
          <w:noProof/>
          <w:lang w:val="en-US"/>
        </w:rPr>
        <w:drawing>
          <wp:inline distT="0" distB="0" distL="0" distR="0" wp14:anchorId="4CE42E45" wp14:editId="68CFE9E7">
            <wp:extent cx="274320" cy="274320"/>
            <wp:effectExtent l="0" t="0" r="0" b="0"/>
            <wp:docPr id="711" name="Picture 711"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Standards Statement (2021): </w:t>
      </w:r>
    </w:p>
    <w:p w14:paraId="0C916720" w14:textId="77777777" w:rsidR="00E303E0" w:rsidRPr="00B56D6B" w:rsidRDefault="00E303E0" w:rsidP="006726F8">
      <w:pPr>
        <w:tabs>
          <w:tab w:val="left" w:pos="180"/>
          <w:tab w:val="left" w:pos="270"/>
        </w:tabs>
        <w:ind w:left="450"/>
        <w:jc w:val="both"/>
      </w:pPr>
      <w:r w:rsidRPr="00B56D6B">
        <w:rPr>
          <w:noProof/>
        </w:rPr>
        <w:t>Recognize and explain why the point(s) of intersection of the graphs of f(x) and g(x) are solutions to the equation f(x)=g(x).  Interpret the meaning of the coordinates of these points in authentic contexts.</w:t>
      </w:r>
      <w:r w:rsidRPr="00B56D6B">
        <w:t xml:space="preserve"> </w:t>
      </w:r>
    </w:p>
    <w:p w14:paraId="195DFA6A" w14:textId="77777777" w:rsidR="00E303E0" w:rsidRPr="00B56D6B" w:rsidRDefault="00E303E0" w:rsidP="00B03B52">
      <w:pPr>
        <w:pStyle w:val="Heading5"/>
      </w:pPr>
      <w:r w:rsidRPr="00B56D6B">
        <w:t> </w:t>
      </w:r>
      <w:r w:rsidRPr="00B56D6B">
        <w:rPr>
          <w:noProof/>
          <w:lang w:val="en-US"/>
        </w:rPr>
        <w:drawing>
          <wp:inline distT="0" distB="0" distL="0" distR="0" wp14:anchorId="0B4D1EC9" wp14:editId="28A2ACA9">
            <wp:extent cx="274320" cy="274320"/>
            <wp:effectExtent l="0" t="0" r="0" b="0"/>
            <wp:docPr id="712" name="Picture 712"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 Connections: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rsidRPr="00B56D6B" w14:paraId="2655A64F" w14:textId="77777777" w:rsidTr="04CA56F2">
        <w:trPr>
          <w:trHeight w:val="576"/>
          <w:tblHeader/>
        </w:trPr>
        <w:tc>
          <w:tcPr>
            <w:tcW w:w="2448" w:type="dxa"/>
            <w:shd w:val="clear" w:color="auto" w:fill="1B75BC"/>
            <w:vAlign w:val="center"/>
          </w:tcPr>
          <w:p w14:paraId="455C6A62" w14:textId="77777777" w:rsidR="00E303E0" w:rsidRPr="00B56D6B" w:rsidRDefault="00E303E0" w:rsidP="006726F8">
            <w:pPr>
              <w:tabs>
                <w:tab w:val="left" w:pos="180"/>
                <w:tab w:val="left" w:pos="270"/>
              </w:tabs>
              <w:jc w:val="center"/>
            </w:pPr>
            <w:r w:rsidRPr="00B56D6B">
              <w:rPr>
                <w:color w:val="FFFFFF" w:themeColor="background1"/>
              </w:rPr>
              <w:t>Preceding Pathway Content (2021)</w:t>
            </w:r>
          </w:p>
        </w:tc>
        <w:tc>
          <w:tcPr>
            <w:tcW w:w="2448" w:type="dxa"/>
            <w:shd w:val="clear" w:color="auto" w:fill="1B75BC"/>
            <w:vAlign w:val="center"/>
          </w:tcPr>
          <w:p w14:paraId="0569FC16" w14:textId="77777777" w:rsidR="00E303E0" w:rsidRPr="00B56D6B" w:rsidRDefault="00E303E0" w:rsidP="006726F8">
            <w:pPr>
              <w:tabs>
                <w:tab w:val="left" w:pos="180"/>
                <w:tab w:val="left" w:pos="270"/>
              </w:tabs>
              <w:jc w:val="center"/>
            </w:pPr>
            <w:r w:rsidRPr="04CA56F2">
              <w:rPr>
                <w:color w:val="FFFFFF" w:themeColor="background1"/>
                <w:lang w:val="en-US"/>
              </w:rPr>
              <w:t>Subsequent Pathway Content (2021)</w:t>
            </w:r>
          </w:p>
        </w:tc>
        <w:tc>
          <w:tcPr>
            <w:tcW w:w="2448" w:type="dxa"/>
            <w:shd w:val="clear" w:color="auto" w:fill="1B75BC"/>
            <w:vAlign w:val="center"/>
          </w:tcPr>
          <w:p w14:paraId="4DF87A3C" w14:textId="77777777" w:rsidR="00E303E0" w:rsidRPr="00B56D6B" w:rsidRDefault="00E303E0" w:rsidP="006726F8">
            <w:pPr>
              <w:tabs>
                <w:tab w:val="left" w:pos="180"/>
                <w:tab w:val="left" w:pos="270"/>
              </w:tabs>
              <w:jc w:val="center"/>
            </w:pPr>
            <w:r w:rsidRPr="00B56D6B">
              <w:rPr>
                <w:color w:val="FFFFFF" w:themeColor="background1"/>
              </w:rPr>
              <w:t>Cross Domain Connections (2021)</w:t>
            </w:r>
          </w:p>
        </w:tc>
        <w:tc>
          <w:tcPr>
            <w:tcW w:w="2448" w:type="dxa"/>
            <w:shd w:val="clear" w:color="auto" w:fill="9F2065"/>
            <w:vAlign w:val="center"/>
          </w:tcPr>
          <w:p w14:paraId="50762A03" w14:textId="77777777" w:rsidR="00E303E0" w:rsidRPr="00B56D6B" w:rsidRDefault="00E303E0" w:rsidP="006726F8">
            <w:pPr>
              <w:tabs>
                <w:tab w:val="left" w:pos="180"/>
                <w:tab w:val="left" w:pos="270"/>
              </w:tabs>
              <w:jc w:val="center"/>
              <w:rPr>
                <w:color w:val="FFFFFF" w:themeColor="background1"/>
              </w:rPr>
            </w:pPr>
            <w:r w:rsidRPr="00B56D6B">
              <w:rPr>
                <w:color w:val="FFFFFF" w:themeColor="background1"/>
              </w:rPr>
              <w:t>Common Core (CCSS)</w:t>
            </w:r>
          </w:p>
          <w:p w14:paraId="6036833D" w14:textId="77777777" w:rsidR="00E303E0" w:rsidRPr="00B56D6B" w:rsidRDefault="00E303E0" w:rsidP="006726F8">
            <w:pPr>
              <w:tabs>
                <w:tab w:val="left" w:pos="180"/>
                <w:tab w:val="left" w:pos="270"/>
              </w:tabs>
              <w:jc w:val="center"/>
            </w:pPr>
            <w:r w:rsidRPr="00B56D6B">
              <w:rPr>
                <w:color w:val="FFFFFF" w:themeColor="background1"/>
              </w:rPr>
              <w:t>(2010)</w:t>
            </w:r>
          </w:p>
        </w:tc>
      </w:tr>
      <w:tr w:rsidR="00E303E0" w:rsidRPr="00B56D6B" w14:paraId="4E494564" w14:textId="77777777" w:rsidTr="04CA56F2">
        <w:trPr>
          <w:trHeight w:val="576"/>
        </w:trPr>
        <w:tc>
          <w:tcPr>
            <w:tcW w:w="2448" w:type="dxa"/>
          </w:tcPr>
          <w:p w14:paraId="3ED9F4CC" w14:textId="6D995B76" w:rsidR="00E303E0" w:rsidRPr="00B56D6B" w:rsidRDefault="002F25C1" w:rsidP="006726F8">
            <w:pPr>
              <w:tabs>
                <w:tab w:val="left" w:pos="180"/>
                <w:tab w:val="left" w:pos="270"/>
              </w:tabs>
            </w:pPr>
            <w:hyperlink w:anchor="_STANDARD:_HS.AEE.D.9" w:history="1">
              <w:r w:rsidRPr="00B56D6B">
                <w:rPr>
                  <w:rStyle w:val="Hyperlink"/>
                  <w:noProof/>
                </w:rPr>
                <w:t>HS.AEE.D.9</w:t>
              </w:r>
            </w:hyperlink>
          </w:p>
        </w:tc>
        <w:tc>
          <w:tcPr>
            <w:tcW w:w="2448" w:type="dxa"/>
          </w:tcPr>
          <w:p w14:paraId="4A91169E" w14:textId="179B68BC" w:rsidR="00E303E0" w:rsidRPr="00B56D6B" w:rsidRDefault="00672FED" w:rsidP="006726F8">
            <w:pPr>
              <w:tabs>
                <w:tab w:val="left" w:pos="180"/>
                <w:tab w:val="left" w:pos="270"/>
              </w:tabs>
            </w:pPr>
            <w:r w:rsidRPr="00B56D6B">
              <w:t> </w:t>
            </w:r>
            <w:r w:rsidRPr="00B56D6B">
              <w:rPr>
                <w:color w:val="1B75BC"/>
              </w:rPr>
              <w:t>N/A</w:t>
            </w:r>
          </w:p>
        </w:tc>
        <w:tc>
          <w:tcPr>
            <w:tcW w:w="2448" w:type="dxa"/>
          </w:tcPr>
          <w:p w14:paraId="3B1D8371" w14:textId="377E7C63" w:rsidR="00E303E0" w:rsidRPr="00B56D6B" w:rsidRDefault="00672FED" w:rsidP="006726F8">
            <w:pPr>
              <w:tabs>
                <w:tab w:val="left" w:pos="180"/>
                <w:tab w:val="left" w:pos="270"/>
              </w:tabs>
            </w:pPr>
            <w:r w:rsidRPr="00B56D6B">
              <w:t> </w:t>
            </w:r>
            <w:r w:rsidRPr="00B56D6B">
              <w:rPr>
                <w:color w:val="1B75BC"/>
              </w:rPr>
              <w:t>N/A</w:t>
            </w:r>
          </w:p>
        </w:tc>
        <w:tc>
          <w:tcPr>
            <w:tcW w:w="2448" w:type="dxa"/>
          </w:tcPr>
          <w:p w14:paraId="19273EDD" w14:textId="77777777" w:rsidR="00E303E0" w:rsidRPr="00B56D6B" w:rsidRDefault="00E303E0" w:rsidP="006726F8">
            <w:pPr>
              <w:tabs>
                <w:tab w:val="left" w:pos="180"/>
                <w:tab w:val="left" w:pos="270"/>
              </w:tabs>
              <w:jc w:val="center"/>
              <w:rPr>
                <w:rStyle w:val="Hyperlink"/>
                <w:noProof/>
              </w:rPr>
            </w:pPr>
            <w:hyperlink r:id="rId1315" w:history="1">
              <w:r w:rsidRPr="00B56D6B">
                <w:rPr>
                  <w:rStyle w:val="Hyperlink"/>
                  <w:noProof/>
                </w:rPr>
                <w:t>HSA.REI.D.11</w:t>
              </w:r>
            </w:hyperlink>
          </w:p>
          <w:p w14:paraId="764849EF" w14:textId="58D1632E" w:rsidR="00215B20" w:rsidRPr="00B56D6B" w:rsidRDefault="00215B20" w:rsidP="006726F8">
            <w:pPr>
              <w:tabs>
                <w:tab w:val="left" w:pos="180"/>
                <w:tab w:val="left" w:pos="270"/>
              </w:tabs>
              <w:jc w:val="center"/>
            </w:pPr>
            <w:hyperlink w:anchor="_HS.AEE.D_Make_predictions" w:history="1">
              <w:r w:rsidRPr="00B56D6B">
                <w:rPr>
                  <w:rStyle w:val="Hyperlink"/>
                </w:rPr>
                <w:t>HS.AEE.D Crosswalk</w:t>
              </w:r>
            </w:hyperlink>
          </w:p>
        </w:tc>
      </w:tr>
    </w:tbl>
    <w:p w14:paraId="23184F84" w14:textId="6C020D8F" w:rsidR="00E303E0" w:rsidRPr="00B56D6B" w:rsidRDefault="00E303E0" w:rsidP="00B03B52">
      <w:pPr>
        <w:pStyle w:val="Heading5"/>
      </w:pPr>
      <w:r w:rsidRPr="00B56D6B">
        <w:t> </w:t>
      </w:r>
      <w:r w:rsidRPr="00B56D6B">
        <w:rPr>
          <w:noProof/>
          <w:lang w:val="en-US"/>
        </w:rPr>
        <w:drawing>
          <wp:inline distT="0" distB="0" distL="0" distR="0" wp14:anchorId="03C6863F" wp14:editId="7218D0DC">
            <wp:extent cx="271955" cy="274320"/>
            <wp:effectExtent l="0" t="0" r="0" b="0"/>
            <wp:docPr id="713" name="Picture 713"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rsidR="00C5238C" w:rsidRPr="00B56D6B">
        <w:t>Standards Guidance:</w:t>
      </w:r>
    </w:p>
    <w:p w14:paraId="644CA4FE" w14:textId="77777777" w:rsidR="001723B0" w:rsidRPr="00B56D6B" w:rsidRDefault="001723B0" w:rsidP="00B03B52">
      <w:pPr>
        <w:pStyle w:val="Heading6"/>
      </w:pPr>
      <w:r w:rsidRPr="00B56D6B">
        <w:t xml:space="preserve">Teaching Strategies </w:t>
      </w:r>
    </w:p>
    <w:p w14:paraId="6B6296E9" w14:textId="77777777" w:rsidR="001723B0" w:rsidRPr="00B56D6B" w:rsidRDefault="001723B0" w:rsidP="003929FE">
      <w:pPr>
        <w:numPr>
          <w:ilvl w:val="0"/>
          <w:numId w:val="442"/>
        </w:numPr>
        <w:pBdr>
          <w:top w:val="nil"/>
          <w:left w:val="nil"/>
          <w:bottom w:val="nil"/>
          <w:right w:val="nil"/>
          <w:between w:val="nil"/>
        </w:pBdr>
        <w:tabs>
          <w:tab w:val="left" w:pos="180"/>
          <w:tab w:val="left" w:pos="270"/>
        </w:tabs>
        <w:rPr>
          <w:color w:val="000000"/>
        </w:rPr>
      </w:pPr>
      <w:r w:rsidRPr="00B56D6B">
        <w:rPr>
          <w:color w:val="000000"/>
        </w:rPr>
        <w:t xml:space="preserve">Use technology to graph the functions, make tables of values, or find successive approximations. </w:t>
      </w:r>
    </w:p>
    <w:p w14:paraId="40446567" w14:textId="77777777" w:rsidR="001723B0" w:rsidRPr="00B56D6B" w:rsidRDefault="001723B0" w:rsidP="003929FE">
      <w:pPr>
        <w:numPr>
          <w:ilvl w:val="0"/>
          <w:numId w:val="442"/>
        </w:numPr>
        <w:pBdr>
          <w:top w:val="nil"/>
          <w:left w:val="nil"/>
          <w:bottom w:val="nil"/>
          <w:right w:val="nil"/>
          <w:between w:val="nil"/>
        </w:pBdr>
        <w:tabs>
          <w:tab w:val="left" w:pos="180"/>
          <w:tab w:val="left" w:pos="270"/>
        </w:tabs>
        <w:rPr>
          <w:color w:val="000000"/>
        </w:rPr>
      </w:pPr>
      <w:r w:rsidRPr="00B56D6B">
        <w:rPr>
          <w:color w:val="000000"/>
        </w:rPr>
        <w:t>Include cases where f(x) and/or g(x) are linear, polynomial, rational, absolute value, exponential, and logarithmic functions.</w:t>
      </w:r>
    </w:p>
    <w:p w14:paraId="1AF2E488" w14:textId="77777777" w:rsidR="001723B0" w:rsidRPr="00B56D6B" w:rsidRDefault="001723B0" w:rsidP="003929FE">
      <w:pPr>
        <w:numPr>
          <w:ilvl w:val="0"/>
          <w:numId w:val="442"/>
        </w:numPr>
        <w:pBdr>
          <w:top w:val="nil"/>
          <w:left w:val="nil"/>
          <w:bottom w:val="nil"/>
          <w:right w:val="nil"/>
          <w:between w:val="nil"/>
        </w:pBdr>
        <w:tabs>
          <w:tab w:val="left" w:pos="180"/>
          <w:tab w:val="left" w:pos="270"/>
        </w:tabs>
      </w:pPr>
      <w:r w:rsidRPr="00B56D6B">
        <w:rPr>
          <w:color w:val="000000"/>
        </w:rPr>
        <w:t>*MP4: mathematical modeling</w:t>
      </w:r>
    </w:p>
    <w:p w14:paraId="7335ED26" w14:textId="77777777" w:rsidR="001723B0" w:rsidRPr="00B56D6B" w:rsidRDefault="001723B0" w:rsidP="003929FE">
      <w:pPr>
        <w:numPr>
          <w:ilvl w:val="0"/>
          <w:numId w:val="442"/>
        </w:numPr>
        <w:pBdr>
          <w:top w:val="nil"/>
          <w:left w:val="nil"/>
          <w:bottom w:val="nil"/>
          <w:right w:val="nil"/>
          <w:between w:val="nil"/>
        </w:pBdr>
        <w:tabs>
          <w:tab w:val="left" w:pos="180"/>
          <w:tab w:val="left" w:pos="270"/>
        </w:tabs>
      </w:pPr>
      <w:r w:rsidRPr="00B56D6B">
        <w:rPr>
          <w:color w:val="000000"/>
        </w:rPr>
        <w:t>MP5: using graphing technology</w:t>
      </w:r>
    </w:p>
    <w:p w14:paraId="2DD9D1F6" w14:textId="77777777" w:rsidR="0090531B" w:rsidRPr="00B56D6B" w:rsidRDefault="0090531B" w:rsidP="0090531B">
      <w:pPr>
        <w:pStyle w:val="Heading6"/>
      </w:pPr>
      <w:r w:rsidRPr="00B56D6B">
        <w:t>Examples</w:t>
      </w:r>
    </w:p>
    <w:p w14:paraId="18589E11" w14:textId="77777777" w:rsidR="0090531B" w:rsidRPr="00B56D6B" w:rsidRDefault="0090531B" w:rsidP="0090531B">
      <w:pPr>
        <w:numPr>
          <w:ilvl w:val="0"/>
          <w:numId w:val="418"/>
        </w:numPr>
        <w:pBdr>
          <w:top w:val="nil"/>
          <w:left w:val="nil"/>
          <w:bottom w:val="nil"/>
          <w:right w:val="nil"/>
          <w:between w:val="nil"/>
        </w:pBdr>
        <w:tabs>
          <w:tab w:val="left" w:pos="180"/>
          <w:tab w:val="left" w:pos="270"/>
        </w:tabs>
        <w:rPr>
          <w:color w:val="8835CD"/>
        </w:rPr>
      </w:pPr>
      <w:r w:rsidRPr="00B56D6B">
        <w:rPr>
          <w:color w:val="8835CD"/>
        </w:rPr>
        <w:t>Illustrative Mathematics:</w:t>
      </w:r>
    </w:p>
    <w:p w14:paraId="1AB4A188" w14:textId="566E73E5" w:rsidR="0090531B" w:rsidRPr="00B56D6B" w:rsidRDefault="00A24E4A" w:rsidP="00A24E4A">
      <w:pPr>
        <w:numPr>
          <w:ilvl w:val="1"/>
          <w:numId w:val="418"/>
        </w:numPr>
        <w:pBdr>
          <w:top w:val="nil"/>
          <w:left w:val="nil"/>
          <w:bottom w:val="nil"/>
          <w:right w:val="nil"/>
          <w:between w:val="nil"/>
        </w:pBdr>
        <w:tabs>
          <w:tab w:val="left" w:pos="180"/>
          <w:tab w:val="left" w:pos="270"/>
        </w:tabs>
      </w:pPr>
      <w:hyperlink r:id="rId1316" w:history="1">
        <w:r w:rsidRPr="00B56D6B">
          <w:rPr>
            <w:rStyle w:val="Hyperlink"/>
          </w:rPr>
          <w:t>Ideal Gas Law</w:t>
        </w:r>
      </w:hyperlink>
    </w:p>
    <w:p w14:paraId="58442773" w14:textId="16B9CD66" w:rsidR="00A24E4A" w:rsidRPr="00B56D6B" w:rsidRDefault="00A24E4A" w:rsidP="00A24E4A">
      <w:pPr>
        <w:numPr>
          <w:ilvl w:val="1"/>
          <w:numId w:val="418"/>
        </w:numPr>
        <w:pBdr>
          <w:top w:val="nil"/>
          <w:left w:val="nil"/>
          <w:bottom w:val="nil"/>
          <w:right w:val="nil"/>
          <w:between w:val="nil"/>
        </w:pBdr>
        <w:tabs>
          <w:tab w:val="left" w:pos="180"/>
          <w:tab w:val="left" w:pos="270"/>
        </w:tabs>
      </w:pPr>
      <w:hyperlink r:id="rId1317" w:history="1">
        <w:r w:rsidRPr="00B56D6B">
          <w:rPr>
            <w:rStyle w:val="Hyperlink"/>
          </w:rPr>
          <w:t>Population and Food Supply</w:t>
        </w:r>
      </w:hyperlink>
    </w:p>
    <w:p w14:paraId="4ED353D6" w14:textId="3C82D8EF" w:rsidR="00A24E4A" w:rsidRPr="00B56D6B" w:rsidRDefault="00A24E4A" w:rsidP="00A24E4A">
      <w:pPr>
        <w:numPr>
          <w:ilvl w:val="1"/>
          <w:numId w:val="418"/>
        </w:numPr>
        <w:pBdr>
          <w:top w:val="nil"/>
          <w:left w:val="nil"/>
          <w:bottom w:val="nil"/>
          <w:right w:val="nil"/>
          <w:between w:val="nil"/>
        </w:pBdr>
        <w:tabs>
          <w:tab w:val="left" w:pos="180"/>
          <w:tab w:val="left" w:pos="270"/>
        </w:tabs>
      </w:pPr>
      <w:hyperlink r:id="rId1318" w:history="1">
        <w:r w:rsidRPr="00B56D6B">
          <w:rPr>
            <w:rStyle w:val="Hyperlink"/>
          </w:rPr>
          <w:t>Two Squares are Equal</w:t>
        </w:r>
      </w:hyperlink>
    </w:p>
    <w:p w14:paraId="76AF3E9C" w14:textId="77777777" w:rsidR="00E303E0" w:rsidRPr="00B56D6B" w:rsidRDefault="00E303E0" w:rsidP="006726F8">
      <w:pPr>
        <w:tabs>
          <w:tab w:val="left" w:pos="180"/>
          <w:tab w:val="left" w:pos="270"/>
        </w:tabs>
        <w:rPr>
          <w:rFonts w:eastAsiaTheme="majorEastAsia" w:cstheme="minorHAnsi"/>
          <w:sz w:val="24"/>
          <w:szCs w:val="26"/>
        </w:rPr>
      </w:pPr>
      <w:r w:rsidRPr="00B56D6B">
        <w:br w:type="page"/>
      </w:r>
    </w:p>
    <w:p w14:paraId="3C01E7B3" w14:textId="56437DD3" w:rsidR="00E303E0" w:rsidRPr="00B56D6B" w:rsidRDefault="00E303E0" w:rsidP="009C69AA">
      <w:pPr>
        <w:pStyle w:val="Heading4"/>
      </w:pPr>
      <w:bookmarkStart w:id="465" w:name="_STANDARD:_HS.AEE.D.11"/>
      <w:bookmarkEnd w:id="465"/>
      <w:r w:rsidRPr="00B56D6B">
        <w:lastRenderedPageBreak/>
        <w:t xml:space="preserve">STANDARD: </w:t>
      </w:r>
      <w:hyperlink w:anchor="_Algebraic_Reasoning:_Expressions_3" w:history="1">
        <w:r w:rsidR="002E3FA4" w:rsidRPr="00B56D6B">
          <w:rPr>
            <w:rStyle w:val="Hyperlink"/>
          </w:rPr>
          <w:t>HS.AEE</w:t>
        </w:r>
      </w:hyperlink>
      <w:r w:rsidRPr="00B56D6B">
        <w:t>.D.11</w:t>
      </w:r>
    </w:p>
    <w:p w14:paraId="30228FC7" w14:textId="77777777" w:rsidR="00E303E0" w:rsidRPr="00B56D6B" w:rsidRDefault="00E303E0" w:rsidP="00B03B52">
      <w:pPr>
        <w:pStyle w:val="Heading5"/>
      </w:pPr>
      <w:r w:rsidRPr="00B56D6B">
        <w:t> </w:t>
      </w:r>
      <w:r w:rsidRPr="00B56D6B">
        <w:rPr>
          <w:noProof/>
          <w:lang w:val="en-US"/>
        </w:rPr>
        <w:drawing>
          <wp:inline distT="0" distB="0" distL="0" distR="0" wp14:anchorId="3D118E0B" wp14:editId="65831B3A">
            <wp:extent cx="274320" cy="274320"/>
            <wp:effectExtent l="0" t="0" r="0" b="0"/>
            <wp:docPr id="714" name="Picture 714"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Standards Statement (2021): </w:t>
      </w:r>
    </w:p>
    <w:p w14:paraId="4A0A03FD" w14:textId="1476D761" w:rsidR="00E303E0" w:rsidRPr="00B56D6B" w:rsidRDefault="009E5D44" w:rsidP="006726F8">
      <w:pPr>
        <w:tabs>
          <w:tab w:val="left" w:pos="180"/>
          <w:tab w:val="left" w:pos="270"/>
        </w:tabs>
        <w:ind w:left="450"/>
        <w:jc w:val="both"/>
      </w:pPr>
      <w:r w:rsidRPr="00B56D6B">
        <w:rPr>
          <w:noProof/>
        </w:rPr>
        <w:t>Graph and explain why the points in a half plane are solutions to a linear inequality and the solutions to a system of inequalities are the points in the intersection of corresponding half planes. Interpret the meaning of the coordinates of these points in authentic contexts.</w:t>
      </w:r>
    </w:p>
    <w:p w14:paraId="7D47CD09" w14:textId="77777777" w:rsidR="00E303E0" w:rsidRPr="00B56D6B" w:rsidRDefault="00E303E0" w:rsidP="00B03B52">
      <w:pPr>
        <w:pStyle w:val="Heading5"/>
      </w:pPr>
      <w:r w:rsidRPr="00B56D6B">
        <w:t> </w:t>
      </w:r>
      <w:r w:rsidRPr="00B56D6B">
        <w:rPr>
          <w:noProof/>
          <w:lang w:val="en-US"/>
        </w:rPr>
        <w:drawing>
          <wp:inline distT="0" distB="0" distL="0" distR="0" wp14:anchorId="71B87B1A" wp14:editId="4D577806">
            <wp:extent cx="274320" cy="274320"/>
            <wp:effectExtent l="0" t="0" r="0" b="0"/>
            <wp:docPr id="715" name="Picture 715"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 Connections: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rsidRPr="00B56D6B" w14:paraId="7A1EE018" w14:textId="77777777" w:rsidTr="04CA56F2">
        <w:trPr>
          <w:trHeight w:val="576"/>
          <w:tblHeader/>
        </w:trPr>
        <w:tc>
          <w:tcPr>
            <w:tcW w:w="2448" w:type="dxa"/>
            <w:shd w:val="clear" w:color="auto" w:fill="1B75BC"/>
            <w:vAlign w:val="center"/>
          </w:tcPr>
          <w:p w14:paraId="4691C117" w14:textId="77777777" w:rsidR="00E303E0" w:rsidRPr="00B56D6B" w:rsidRDefault="00E303E0" w:rsidP="006726F8">
            <w:pPr>
              <w:tabs>
                <w:tab w:val="left" w:pos="180"/>
                <w:tab w:val="left" w:pos="270"/>
              </w:tabs>
              <w:jc w:val="center"/>
            </w:pPr>
            <w:r w:rsidRPr="00B56D6B">
              <w:rPr>
                <w:color w:val="FFFFFF" w:themeColor="background1"/>
              </w:rPr>
              <w:t>Preceding Pathway Content (2021)</w:t>
            </w:r>
          </w:p>
        </w:tc>
        <w:tc>
          <w:tcPr>
            <w:tcW w:w="2448" w:type="dxa"/>
            <w:shd w:val="clear" w:color="auto" w:fill="1B75BC"/>
            <w:vAlign w:val="center"/>
          </w:tcPr>
          <w:p w14:paraId="60A95BB5" w14:textId="77777777" w:rsidR="00E303E0" w:rsidRPr="00B56D6B" w:rsidRDefault="00E303E0" w:rsidP="006726F8">
            <w:pPr>
              <w:tabs>
                <w:tab w:val="left" w:pos="180"/>
                <w:tab w:val="left" w:pos="270"/>
              </w:tabs>
              <w:jc w:val="center"/>
            </w:pPr>
            <w:r w:rsidRPr="04CA56F2">
              <w:rPr>
                <w:color w:val="FFFFFF" w:themeColor="background1"/>
                <w:lang w:val="en-US"/>
              </w:rPr>
              <w:t>Subsequent Pathway Content (2021)</w:t>
            </w:r>
          </w:p>
        </w:tc>
        <w:tc>
          <w:tcPr>
            <w:tcW w:w="2448" w:type="dxa"/>
            <w:shd w:val="clear" w:color="auto" w:fill="1B75BC"/>
            <w:vAlign w:val="center"/>
          </w:tcPr>
          <w:p w14:paraId="5C300C1D" w14:textId="77777777" w:rsidR="00E303E0" w:rsidRPr="00B56D6B" w:rsidRDefault="00E303E0" w:rsidP="006726F8">
            <w:pPr>
              <w:tabs>
                <w:tab w:val="left" w:pos="180"/>
                <w:tab w:val="left" w:pos="270"/>
              </w:tabs>
              <w:jc w:val="center"/>
            </w:pPr>
            <w:r w:rsidRPr="00B56D6B">
              <w:rPr>
                <w:color w:val="FFFFFF" w:themeColor="background1"/>
              </w:rPr>
              <w:t>Cross Domain Connections (2021)</w:t>
            </w:r>
          </w:p>
        </w:tc>
        <w:tc>
          <w:tcPr>
            <w:tcW w:w="2448" w:type="dxa"/>
            <w:shd w:val="clear" w:color="auto" w:fill="9F2065"/>
            <w:vAlign w:val="center"/>
          </w:tcPr>
          <w:p w14:paraId="3A4D9AD0" w14:textId="77777777" w:rsidR="00E303E0" w:rsidRPr="00B56D6B" w:rsidRDefault="00E303E0" w:rsidP="006726F8">
            <w:pPr>
              <w:tabs>
                <w:tab w:val="left" w:pos="180"/>
                <w:tab w:val="left" w:pos="270"/>
              </w:tabs>
              <w:jc w:val="center"/>
              <w:rPr>
                <w:color w:val="FFFFFF" w:themeColor="background1"/>
              </w:rPr>
            </w:pPr>
            <w:r w:rsidRPr="00B56D6B">
              <w:rPr>
                <w:color w:val="FFFFFF" w:themeColor="background1"/>
              </w:rPr>
              <w:t>Common Core (CCSS)</w:t>
            </w:r>
          </w:p>
          <w:p w14:paraId="4E38F514" w14:textId="77777777" w:rsidR="00E303E0" w:rsidRPr="00B56D6B" w:rsidRDefault="00E303E0" w:rsidP="006726F8">
            <w:pPr>
              <w:tabs>
                <w:tab w:val="left" w:pos="180"/>
                <w:tab w:val="left" w:pos="270"/>
              </w:tabs>
              <w:jc w:val="center"/>
            </w:pPr>
            <w:r w:rsidRPr="00B56D6B">
              <w:rPr>
                <w:color w:val="FFFFFF" w:themeColor="background1"/>
              </w:rPr>
              <w:t>(2010)</w:t>
            </w:r>
          </w:p>
        </w:tc>
      </w:tr>
      <w:tr w:rsidR="00E303E0" w:rsidRPr="00B56D6B" w14:paraId="01D0FFFB" w14:textId="77777777" w:rsidTr="04CA56F2">
        <w:trPr>
          <w:trHeight w:val="576"/>
        </w:trPr>
        <w:tc>
          <w:tcPr>
            <w:tcW w:w="2448" w:type="dxa"/>
          </w:tcPr>
          <w:p w14:paraId="0D880523" w14:textId="26545D56" w:rsidR="00E303E0" w:rsidRPr="00B56D6B" w:rsidRDefault="00975413" w:rsidP="006726F8">
            <w:pPr>
              <w:tabs>
                <w:tab w:val="left" w:pos="180"/>
                <w:tab w:val="left" w:pos="270"/>
              </w:tabs>
            </w:pPr>
            <w:hyperlink w:anchor="_STANDARD:_HS.AEE.A.1" w:history="1">
              <w:r w:rsidRPr="00B56D6B">
                <w:rPr>
                  <w:rStyle w:val="Hyperlink"/>
                  <w:noProof/>
                </w:rPr>
                <w:t>HS.AEE.A.1</w:t>
              </w:r>
            </w:hyperlink>
            <w:r w:rsidR="00E303E0" w:rsidRPr="00B56D6B">
              <w:rPr>
                <w:noProof/>
                <w:color w:val="1B75BC"/>
              </w:rPr>
              <w:t xml:space="preserve">, </w:t>
            </w:r>
            <w:hyperlink w:anchor="_STANDARD:_HS.AEE.B.6" w:history="1">
              <w:r w:rsidR="00DB722E" w:rsidRPr="00B56D6B">
                <w:rPr>
                  <w:rStyle w:val="Hyperlink"/>
                  <w:noProof/>
                </w:rPr>
                <w:t>HS.AEE.B.6</w:t>
              </w:r>
            </w:hyperlink>
            <w:r w:rsidR="00E303E0" w:rsidRPr="00B56D6B">
              <w:rPr>
                <w:noProof/>
                <w:color w:val="1B75BC"/>
              </w:rPr>
              <w:t xml:space="preserve">, </w:t>
            </w:r>
            <w:hyperlink w:anchor="_STANDARD:_HS.AEE.D.9" w:history="1">
              <w:r w:rsidR="002F25C1" w:rsidRPr="00B56D6B">
                <w:rPr>
                  <w:rStyle w:val="Hyperlink"/>
                  <w:noProof/>
                </w:rPr>
                <w:t>HS.AEE.D.9</w:t>
              </w:r>
            </w:hyperlink>
          </w:p>
        </w:tc>
        <w:tc>
          <w:tcPr>
            <w:tcW w:w="2448" w:type="dxa"/>
          </w:tcPr>
          <w:p w14:paraId="3639D27A" w14:textId="5A677188" w:rsidR="00E303E0" w:rsidRPr="00B56D6B" w:rsidRDefault="00DB722E" w:rsidP="006726F8">
            <w:pPr>
              <w:tabs>
                <w:tab w:val="left" w:pos="180"/>
                <w:tab w:val="left" w:pos="270"/>
              </w:tabs>
            </w:pPr>
            <w:hyperlink w:anchor="_STANDARD:_HS.AEE.A.3" w:history="1">
              <w:r w:rsidRPr="00B56D6B">
                <w:rPr>
                  <w:rStyle w:val="Hyperlink"/>
                  <w:noProof/>
                </w:rPr>
                <w:t>HS.AEE.A.3</w:t>
              </w:r>
            </w:hyperlink>
            <w:r w:rsidR="00E303E0" w:rsidRPr="00B56D6B">
              <w:rPr>
                <w:noProof/>
                <w:color w:val="1B75BC"/>
              </w:rPr>
              <w:t xml:space="preserve">, </w:t>
            </w:r>
            <w:hyperlink w:anchor="_STANDARD:_HS.AEE.B.5" w:history="1">
              <w:r w:rsidR="001917EC" w:rsidRPr="00B56D6B">
                <w:rPr>
                  <w:rStyle w:val="Hyperlink"/>
                  <w:noProof/>
                </w:rPr>
                <w:t>HS.AEE.B.5</w:t>
              </w:r>
            </w:hyperlink>
            <w:r w:rsidR="00E303E0" w:rsidRPr="00B56D6B">
              <w:rPr>
                <w:noProof/>
                <w:color w:val="1B75BC"/>
              </w:rPr>
              <w:t xml:space="preserve">, </w:t>
            </w:r>
            <w:hyperlink w:anchor="_STANDARD:_HS.AEE.C.7" w:history="1">
              <w:r w:rsidRPr="00B56D6B">
                <w:rPr>
                  <w:rStyle w:val="Hyperlink"/>
                  <w:noProof/>
                </w:rPr>
                <w:t>HS.AEE.C.7</w:t>
              </w:r>
            </w:hyperlink>
          </w:p>
        </w:tc>
        <w:tc>
          <w:tcPr>
            <w:tcW w:w="2448" w:type="dxa"/>
          </w:tcPr>
          <w:p w14:paraId="634C6617" w14:textId="17B45F02" w:rsidR="00E303E0" w:rsidRPr="00B56D6B" w:rsidRDefault="00672FED" w:rsidP="006726F8">
            <w:pPr>
              <w:tabs>
                <w:tab w:val="left" w:pos="180"/>
                <w:tab w:val="left" w:pos="270"/>
              </w:tabs>
            </w:pPr>
            <w:r w:rsidRPr="00B56D6B">
              <w:t> </w:t>
            </w:r>
            <w:r w:rsidRPr="00B56D6B">
              <w:rPr>
                <w:color w:val="1B75BC"/>
              </w:rPr>
              <w:t>N/A</w:t>
            </w:r>
          </w:p>
        </w:tc>
        <w:tc>
          <w:tcPr>
            <w:tcW w:w="2448" w:type="dxa"/>
          </w:tcPr>
          <w:p w14:paraId="04F55D0C" w14:textId="04CC0A45" w:rsidR="00E303E0" w:rsidRPr="00B56D6B" w:rsidRDefault="00E303E0" w:rsidP="006726F8">
            <w:pPr>
              <w:tabs>
                <w:tab w:val="left" w:pos="180"/>
                <w:tab w:val="left" w:pos="270"/>
              </w:tabs>
              <w:jc w:val="center"/>
              <w:rPr>
                <w:noProof/>
                <w:color w:val="9F2065"/>
              </w:rPr>
            </w:pPr>
            <w:hyperlink r:id="rId1319" w:history="1">
              <w:r w:rsidRPr="00B56D6B">
                <w:rPr>
                  <w:rStyle w:val="Hyperlink"/>
                  <w:noProof/>
                </w:rPr>
                <w:t>HSA.REI.D.12</w:t>
              </w:r>
            </w:hyperlink>
            <w:r w:rsidRPr="00B56D6B">
              <w:rPr>
                <w:noProof/>
                <w:color w:val="9F2065"/>
              </w:rPr>
              <w:t xml:space="preserve">, </w:t>
            </w:r>
          </w:p>
          <w:p w14:paraId="2749F800" w14:textId="77777777" w:rsidR="00E303E0" w:rsidRPr="00B56D6B" w:rsidRDefault="00E303E0" w:rsidP="006726F8">
            <w:pPr>
              <w:tabs>
                <w:tab w:val="left" w:pos="180"/>
                <w:tab w:val="left" w:pos="270"/>
              </w:tabs>
              <w:jc w:val="center"/>
              <w:rPr>
                <w:rStyle w:val="Hyperlink"/>
                <w:noProof/>
              </w:rPr>
            </w:pPr>
            <w:hyperlink r:id="rId1320" w:history="1">
              <w:r w:rsidRPr="00B56D6B">
                <w:rPr>
                  <w:rStyle w:val="Hyperlink"/>
                  <w:noProof/>
                </w:rPr>
                <w:t>HSA.REI.B.3</w:t>
              </w:r>
            </w:hyperlink>
          </w:p>
          <w:p w14:paraId="53FF3CEC" w14:textId="7528D93A" w:rsidR="00215B20" w:rsidRPr="00B56D6B" w:rsidRDefault="00215B20" w:rsidP="006726F8">
            <w:pPr>
              <w:tabs>
                <w:tab w:val="left" w:pos="180"/>
                <w:tab w:val="left" w:pos="270"/>
              </w:tabs>
              <w:jc w:val="center"/>
            </w:pPr>
            <w:hyperlink w:anchor="_HS.AEE.D_Make_predictions" w:history="1">
              <w:r w:rsidRPr="00B56D6B">
                <w:rPr>
                  <w:rStyle w:val="Hyperlink"/>
                </w:rPr>
                <w:t>HS.AEE.D Crosswalk</w:t>
              </w:r>
            </w:hyperlink>
          </w:p>
        </w:tc>
      </w:tr>
    </w:tbl>
    <w:p w14:paraId="6F0D078A" w14:textId="15072CF9" w:rsidR="00E303E0" w:rsidRPr="00B56D6B" w:rsidRDefault="00E303E0" w:rsidP="00B03B52">
      <w:pPr>
        <w:pStyle w:val="Heading5"/>
      </w:pPr>
      <w:r w:rsidRPr="00B56D6B">
        <w:t> </w:t>
      </w:r>
      <w:r w:rsidRPr="00B56D6B">
        <w:rPr>
          <w:noProof/>
          <w:lang w:val="en-US"/>
        </w:rPr>
        <w:drawing>
          <wp:inline distT="0" distB="0" distL="0" distR="0" wp14:anchorId="2FA46775" wp14:editId="5121AED9">
            <wp:extent cx="271955" cy="274320"/>
            <wp:effectExtent l="0" t="0" r="0" b="0"/>
            <wp:docPr id="716" name="Picture 716"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rsidR="00C5238C" w:rsidRPr="00B56D6B">
        <w:t>Standards Guidance:</w:t>
      </w:r>
    </w:p>
    <w:p w14:paraId="0C697EEE" w14:textId="77777777" w:rsidR="001723B0" w:rsidRPr="00B56D6B" w:rsidRDefault="001723B0" w:rsidP="00B03B52">
      <w:pPr>
        <w:pStyle w:val="Heading6"/>
      </w:pPr>
      <w:r w:rsidRPr="00B56D6B">
        <w:t>Boundaries</w:t>
      </w:r>
    </w:p>
    <w:p w14:paraId="4637323F" w14:textId="77777777" w:rsidR="001723B0" w:rsidRPr="00B56D6B" w:rsidRDefault="001723B0" w:rsidP="04CA56F2">
      <w:pPr>
        <w:numPr>
          <w:ilvl w:val="0"/>
          <w:numId w:val="443"/>
        </w:numPr>
        <w:pBdr>
          <w:top w:val="nil"/>
          <w:left w:val="nil"/>
          <w:bottom w:val="nil"/>
          <w:right w:val="nil"/>
          <w:between w:val="nil"/>
        </w:pBdr>
        <w:tabs>
          <w:tab w:val="left" w:pos="180"/>
          <w:tab w:val="left" w:pos="270"/>
        </w:tabs>
      </w:pPr>
      <w:r w:rsidRPr="04CA56F2">
        <w:rPr>
          <w:color w:val="000000" w:themeColor="text1"/>
          <w:lang w:val="en-US"/>
        </w:rPr>
        <w:t xml:space="preserve">Graphs can be created by hand in simple cases but in general with technology to allow the emphasis on the interpretations of solutions. </w:t>
      </w:r>
    </w:p>
    <w:p w14:paraId="4E8F8728" w14:textId="77777777" w:rsidR="001723B0" w:rsidRPr="00B56D6B" w:rsidRDefault="001723B0" w:rsidP="003929FE">
      <w:pPr>
        <w:numPr>
          <w:ilvl w:val="0"/>
          <w:numId w:val="443"/>
        </w:numPr>
        <w:pBdr>
          <w:top w:val="nil"/>
          <w:left w:val="nil"/>
          <w:bottom w:val="nil"/>
          <w:right w:val="nil"/>
          <w:between w:val="nil"/>
        </w:pBdr>
        <w:tabs>
          <w:tab w:val="left" w:pos="180"/>
          <w:tab w:val="left" w:pos="270"/>
        </w:tabs>
      </w:pPr>
      <w:r w:rsidRPr="00B56D6B">
        <w:rPr>
          <w:color w:val="000000"/>
        </w:rPr>
        <w:t>MP4: mathematical modeling</w:t>
      </w:r>
    </w:p>
    <w:p w14:paraId="7340F56D" w14:textId="77777777" w:rsidR="001723B0" w:rsidRPr="00B56D6B" w:rsidRDefault="001723B0" w:rsidP="003929FE">
      <w:pPr>
        <w:numPr>
          <w:ilvl w:val="0"/>
          <w:numId w:val="443"/>
        </w:numPr>
        <w:pBdr>
          <w:top w:val="nil"/>
          <w:left w:val="nil"/>
          <w:bottom w:val="nil"/>
          <w:right w:val="nil"/>
          <w:between w:val="nil"/>
        </w:pBdr>
        <w:tabs>
          <w:tab w:val="left" w:pos="180"/>
          <w:tab w:val="left" w:pos="270"/>
        </w:tabs>
      </w:pPr>
      <w:r w:rsidRPr="00B56D6B">
        <w:rPr>
          <w:color w:val="000000"/>
        </w:rPr>
        <w:t>MP5: using graphing technology</w:t>
      </w:r>
    </w:p>
    <w:p w14:paraId="16D4CB32" w14:textId="77777777" w:rsidR="0090531B" w:rsidRPr="00B56D6B" w:rsidRDefault="0090531B" w:rsidP="0090531B">
      <w:pPr>
        <w:pStyle w:val="Heading6"/>
      </w:pPr>
      <w:r w:rsidRPr="00B56D6B">
        <w:t>Examples</w:t>
      </w:r>
    </w:p>
    <w:p w14:paraId="7C83EB2B" w14:textId="77777777" w:rsidR="0090531B" w:rsidRPr="00B56D6B" w:rsidRDefault="0090531B" w:rsidP="0090531B">
      <w:pPr>
        <w:numPr>
          <w:ilvl w:val="0"/>
          <w:numId w:val="418"/>
        </w:numPr>
        <w:pBdr>
          <w:top w:val="nil"/>
          <w:left w:val="nil"/>
          <w:bottom w:val="nil"/>
          <w:right w:val="nil"/>
          <w:between w:val="nil"/>
        </w:pBdr>
        <w:tabs>
          <w:tab w:val="left" w:pos="180"/>
          <w:tab w:val="left" w:pos="270"/>
        </w:tabs>
        <w:rPr>
          <w:color w:val="8835CD"/>
        </w:rPr>
      </w:pPr>
      <w:r w:rsidRPr="00B56D6B">
        <w:rPr>
          <w:color w:val="8835CD"/>
        </w:rPr>
        <w:t>Illustrative Mathematics:</w:t>
      </w:r>
    </w:p>
    <w:p w14:paraId="6BE1BEB0" w14:textId="0D07018E" w:rsidR="0090531B" w:rsidRPr="00B56D6B" w:rsidRDefault="00A24E4A" w:rsidP="00A24E4A">
      <w:pPr>
        <w:numPr>
          <w:ilvl w:val="1"/>
          <w:numId w:val="418"/>
        </w:numPr>
        <w:pBdr>
          <w:top w:val="nil"/>
          <w:left w:val="nil"/>
          <w:bottom w:val="nil"/>
          <w:right w:val="nil"/>
          <w:between w:val="nil"/>
        </w:pBdr>
        <w:tabs>
          <w:tab w:val="left" w:pos="180"/>
          <w:tab w:val="left" w:pos="270"/>
        </w:tabs>
      </w:pPr>
      <w:hyperlink r:id="rId1321" w:history="1">
        <w:r w:rsidRPr="00B56D6B">
          <w:rPr>
            <w:rStyle w:val="Hyperlink"/>
          </w:rPr>
          <w:t>Fishing Adventures 3</w:t>
        </w:r>
      </w:hyperlink>
    </w:p>
    <w:p w14:paraId="4E5D5FB2" w14:textId="6CE5CDAF" w:rsidR="0090531B" w:rsidRPr="00B56D6B" w:rsidRDefault="00A24E4A" w:rsidP="00A24E4A">
      <w:pPr>
        <w:numPr>
          <w:ilvl w:val="1"/>
          <w:numId w:val="418"/>
        </w:numPr>
        <w:pBdr>
          <w:top w:val="nil"/>
          <w:left w:val="nil"/>
          <w:bottom w:val="nil"/>
          <w:right w:val="nil"/>
          <w:between w:val="nil"/>
        </w:pBdr>
        <w:tabs>
          <w:tab w:val="left" w:pos="180"/>
          <w:tab w:val="left" w:pos="270"/>
        </w:tabs>
      </w:pPr>
      <w:hyperlink r:id="rId1322" w:history="1">
        <w:r w:rsidRPr="00B56D6B">
          <w:rPr>
            <w:rStyle w:val="Hyperlink"/>
          </w:rPr>
          <w:t>Solution Sets</w:t>
        </w:r>
      </w:hyperlink>
    </w:p>
    <w:p w14:paraId="20CD95D4" w14:textId="5C5157AF" w:rsidR="00A24E4A" w:rsidRPr="00B56D6B" w:rsidRDefault="00A24E4A" w:rsidP="00A24E4A">
      <w:pPr>
        <w:numPr>
          <w:ilvl w:val="1"/>
          <w:numId w:val="418"/>
        </w:numPr>
        <w:pBdr>
          <w:top w:val="nil"/>
          <w:left w:val="nil"/>
          <w:bottom w:val="nil"/>
          <w:right w:val="nil"/>
          <w:between w:val="nil"/>
        </w:pBdr>
        <w:tabs>
          <w:tab w:val="left" w:pos="180"/>
          <w:tab w:val="left" w:pos="270"/>
        </w:tabs>
      </w:pPr>
      <w:hyperlink r:id="rId1323" w:history="1">
        <w:r w:rsidRPr="00B56D6B">
          <w:rPr>
            <w:rStyle w:val="Hyperlink"/>
          </w:rPr>
          <w:t>Reasoning with linear inequalities</w:t>
        </w:r>
      </w:hyperlink>
    </w:p>
    <w:p w14:paraId="7174FD3C" w14:textId="49874AF1" w:rsidR="00A24E4A" w:rsidRPr="00B56D6B" w:rsidRDefault="00A24E4A" w:rsidP="00A24E4A">
      <w:pPr>
        <w:numPr>
          <w:ilvl w:val="1"/>
          <w:numId w:val="418"/>
        </w:numPr>
        <w:pBdr>
          <w:top w:val="nil"/>
          <w:left w:val="nil"/>
          <w:bottom w:val="nil"/>
          <w:right w:val="nil"/>
          <w:between w:val="nil"/>
        </w:pBdr>
        <w:tabs>
          <w:tab w:val="left" w:pos="180"/>
          <w:tab w:val="left" w:pos="270"/>
        </w:tabs>
      </w:pPr>
      <w:hyperlink r:id="rId1324" w:history="1">
        <w:r w:rsidRPr="00B56D6B">
          <w:rPr>
            <w:rStyle w:val="Hyperlink"/>
          </w:rPr>
          <w:t>Integer Solutions to Inequality</w:t>
        </w:r>
      </w:hyperlink>
    </w:p>
    <w:p w14:paraId="61E732BD" w14:textId="77777777" w:rsidR="00E303E0" w:rsidRPr="00B56D6B" w:rsidRDefault="00E303E0" w:rsidP="006726F8">
      <w:pPr>
        <w:tabs>
          <w:tab w:val="left" w:pos="180"/>
          <w:tab w:val="left" w:pos="270"/>
        </w:tabs>
        <w:rPr>
          <w:rFonts w:eastAsiaTheme="majorEastAsia" w:cstheme="minorHAnsi"/>
          <w:sz w:val="24"/>
          <w:szCs w:val="26"/>
        </w:rPr>
      </w:pPr>
      <w:r w:rsidRPr="00B56D6B">
        <w:br w:type="page"/>
      </w:r>
    </w:p>
    <w:p w14:paraId="76AD88E3" w14:textId="77777777" w:rsidR="00E303E0" w:rsidRPr="00B56D6B" w:rsidRDefault="00E303E0" w:rsidP="002566D0">
      <w:pPr>
        <w:pStyle w:val="Heading3"/>
      </w:pPr>
      <w:bookmarkStart w:id="466" w:name="_Cluster:_HS.AFN.A_-"/>
      <w:bookmarkEnd w:id="466"/>
      <w:r w:rsidRPr="00B56D6B">
        <w:lastRenderedPageBreak/>
        <w:t xml:space="preserve">Cluster: HS.AFN.A - Describe functions by using both symbolic and graphical representations. </w:t>
      </w:r>
    </w:p>
    <w:p w14:paraId="7A696279" w14:textId="3BEDA201" w:rsidR="00E303E0" w:rsidRPr="00B56D6B" w:rsidRDefault="00E303E0" w:rsidP="009C69AA">
      <w:pPr>
        <w:pStyle w:val="Heading4"/>
      </w:pPr>
      <w:bookmarkStart w:id="467" w:name="_STANDARD:_HS.AFN.A.1"/>
      <w:bookmarkEnd w:id="467"/>
      <w:r w:rsidRPr="00B56D6B">
        <w:t xml:space="preserve">STANDARD: </w:t>
      </w:r>
      <w:hyperlink w:anchor="_Algebraic_Reasoning:_Functions_1" w:history="1">
        <w:r w:rsidRPr="00B56D6B">
          <w:rPr>
            <w:rStyle w:val="Hyperlink"/>
          </w:rPr>
          <w:t>HS.AFN</w:t>
        </w:r>
      </w:hyperlink>
      <w:r w:rsidRPr="00B56D6B">
        <w:t>.A.1</w:t>
      </w:r>
    </w:p>
    <w:p w14:paraId="37F3BF75" w14:textId="77777777" w:rsidR="00E303E0" w:rsidRPr="00B56D6B" w:rsidRDefault="00E303E0" w:rsidP="00B03B52">
      <w:pPr>
        <w:pStyle w:val="Heading5"/>
      </w:pPr>
      <w:r w:rsidRPr="00B56D6B">
        <w:t> </w:t>
      </w:r>
      <w:r w:rsidRPr="00B56D6B">
        <w:rPr>
          <w:noProof/>
          <w:lang w:val="en-US"/>
        </w:rPr>
        <w:drawing>
          <wp:inline distT="0" distB="0" distL="0" distR="0" wp14:anchorId="143D8F47" wp14:editId="18AE6578">
            <wp:extent cx="274320" cy="274320"/>
            <wp:effectExtent l="0" t="0" r="0" b="0"/>
            <wp:docPr id="717" name="Picture 717"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Standards Statement (2021): </w:t>
      </w:r>
    </w:p>
    <w:p w14:paraId="1D04BCF4" w14:textId="77777777" w:rsidR="00E303E0" w:rsidRPr="00B56D6B" w:rsidRDefault="00E303E0" w:rsidP="006726F8">
      <w:pPr>
        <w:tabs>
          <w:tab w:val="left" w:pos="180"/>
          <w:tab w:val="left" w:pos="270"/>
        </w:tabs>
        <w:ind w:left="450"/>
        <w:jc w:val="both"/>
      </w:pPr>
      <w:r w:rsidRPr="00B56D6B">
        <w:rPr>
          <w:noProof/>
        </w:rPr>
        <w:t>Understand a function as a rule that assigns a unique output for every input and that functions model situations where one quantity determines another.</w:t>
      </w:r>
      <w:r w:rsidRPr="00B56D6B">
        <w:t xml:space="preserve"> </w:t>
      </w:r>
    </w:p>
    <w:p w14:paraId="5A1F2336" w14:textId="77777777" w:rsidR="00E303E0" w:rsidRPr="00B56D6B" w:rsidRDefault="00E303E0" w:rsidP="00B03B52">
      <w:pPr>
        <w:pStyle w:val="Heading5"/>
      </w:pPr>
      <w:r w:rsidRPr="00B56D6B">
        <w:t> </w:t>
      </w:r>
      <w:r w:rsidRPr="00B56D6B">
        <w:rPr>
          <w:noProof/>
          <w:lang w:val="en-US"/>
        </w:rPr>
        <w:drawing>
          <wp:inline distT="0" distB="0" distL="0" distR="0" wp14:anchorId="75777BCA" wp14:editId="03D4F45D">
            <wp:extent cx="274320" cy="274320"/>
            <wp:effectExtent l="0" t="0" r="0" b="0"/>
            <wp:docPr id="718" name="Picture 718"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 Connections: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rsidRPr="00B56D6B" w14:paraId="41135181" w14:textId="77777777" w:rsidTr="04CA56F2">
        <w:trPr>
          <w:trHeight w:val="576"/>
          <w:tblHeader/>
        </w:trPr>
        <w:tc>
          <w:tcPr>
            <w:tcW w:w="2448" w:type="dxa"/>
            <w:shd w:val="clear" w:color="auto" w:fill="1B75BC"/>
            <w:vAlign w:val="center"/>
          </w:tcPr>
          <w:p w14:paraId="7796BF9B" w14:textId="77777777" w:rsidR="00E303E0" w:rsidRPr="00B56D6B" w:rsidRDefault="00E303E0" w:rsidP="006726F8">
            <w:pPr>
              <w:tabs>
                <w:tab w:val="left" w:pos="180"/>
                <w:tab w:val="left" w:pos="270"/>
              </w:tabs>
              <w:jc w:val="center"/>
            </w:pPr>
            <w:r w:rsidRPr="00B56D6B">
              <w:rPr>
                <w:color w:val="FFFFFF" w:themeColor="background1"/>
              </w:rPr>
              <w:t>Preceding Pathway Content (2021)</w:t>
            </w:r>
          </w:p>
        </w:tc>
        <w:tc>
          <w:tcPr>
            <w:tcW w:w="2448" w:type="dxa"/>
            <w:shd w:val="clear" w:color="auto" w:fill="1B75BC"/>
            <w:vAlign w:val="center"/>
          </w:tcPr>
          <w:p w14:paraId="6D419A36" w14:textId="77777777" w:rsidR="00E303E0" w:rsidRPr="00B56D6B" w:rsidRDefault="00E303E0" w:rsidP="006726F8">
            <w:pPr>
              <w:tabs>
                <w:tab w:val="left" w:pos="180"/>
                <w:tab w:val="left" w:pos="270"/>
              </w:tabs>
              <w:jc w:val="center"/>
            </w:pPr>
            <w:r w:rsidRPr="04CA56F2">
              <w:rPr>
                <w:color w:val="FFFFFF" w:themeColor="background1"/>
                <w:lang w:val="en-US"/>
              </w:rPr>
              <w:t>Subsequent Pathway Content (2021)</w:t>
            </w:r>
          </w:p>
        </w:tc>
        <w:tc>
          <w:tcPr>
            <w:tcW w:w="2448" w:type="dxa"/>
            <w:shd w:val="clear" w:color="auto" w:fill="1B75BC"/>
            <w:vAlign w:val="center"/>
          </w:tcPr>
          <w:p w14:paraId="08C60208" w14:textId="77777777" w:rsidR="00E303E0" w:rsidRPr="00B56D6B" w:rsidRDefault="00E303E0" w:rsidP="006726F8">
            <w:pPr>
              <w:tabs>
                <w:tab w:val="left" w:pos="180"/>
                <w:tab w:val="left" w:pos="270"/>
              </w:tabs>
              <w:jc w:val="center"/>
            </w:pPr>
            <w:r w:rsidRPr="00B56D6B">
              <w:rPr>
                <w:color w:val="FFFFFF" w:themeColor="background1"/>
              </w:rPr>
              <w:t>Cross Domain Connections (2021)</w:t>
            </w:r>
          </w:p>
        </w:tc>
        <w:tc>
          <w:tcPr>
            <w:tcW w:w="2448" w:type="dxa"/>
            <w:shd w:val="clear" w:color="auto" w:fill="9F2065"/>
            <w:vAlign w:val="center"/>
          </w:tcPr>
          <w:p w14:paraId="2F489C7D" w14:textId="77777777" w:rsidR="00E303E0" w:rsidRPr="00B56D6B" w:rsidRDefault="00E303E0" w:rsidP="006726F8">
            <w:pPr>
              <w:tabs>
                <w:tab w:val="left" w:pos="180"/>
                <w:tab w:val="left" w:pos="270"/>
              </w:tabs>
              <w:jc w:val="center"/>
              <w:rPr>
                <w:color w:val="FFFFFF" w:themeColor="background1"/>
              </w:rPr>
            </w:pPr>
            <w:r w:rsidRPr="00B56D6B">
              <w:rPr>
                <w:color w:val="FFFFFF" w:themeColor="background1"/>
              </w:rPr>
              <w:t>Common Core (CCSS)</w:t>
            </w:r>
          </w:p>
          <w:p w14:paraId="0FA82800" w14:textId="77777777" w:rsidR="00E303E0" w:rsidRPr="00B56D6B" w:rsidRDefault="00E303E0" w:rsidP="006726F8">
            <w:pPr>
              <w:tabs>
                <w:tab w:val="left" w:pos="180"/>
                <w:tab w:val="left" w:pos="270"/>
              </w:tabs>
              <w:jc w:val="center"/>
            </w:pPr>
            <w:r w:rsidRPr="00B56D6B">
              <w:rPr>
                <w:color w:val="FFFFFF" w:themeColor="background1"/>
              </w:rPr>
              <w:t>(2010)</w:t>
            </w:r>
          </w:p>
        </w:tc>
      </w:tr>
      <w:tr w:rsidR="00E303E0" w:rsidRPr="00B56D6B" w14:paraId="48347371" w14:textId="77777777" w:rsidTr="04CA56F2">
        <w:trPr>
          <w:trHeight w:val="576"/>
        </w:trPr>
        <w:tc>
          <w:tcPr>
            <w:tcW w:w="2448" w:type="dxa"/>
          </w:tcPr>
          <w:p w14:paraId="1D2AA2F9" w14:textId="494D293C" w:rsidR="00E303E0" w:rsidRPr="00B56D6B" w:rsidRDefault="001917EC" w:rsidP="006726F8">
            <w:pPr>
              <w:tabs>
                <w:tab w:val="left" w:pos="180"/>
                <w:tab w:val="left" w:pos="270"/>
              </w:tabs>
            </w:pPr>
            <w:hyperlink w:anchor="_STANDARD:_8.AFN.A.1" w:history="1">
              <w:r w:rsidRPr="00B56D6B">
                <w:rPr>
                  <w:rStyle w:val="Hyperlink"/>
                  <w:noProof/>
                </w:rPr>
                <w:t>8.AFN.A.1</w:t>
              </w:r>
            </w:hyperlink>
          </w:p>
        </w:tc>
        <w:tc>
          <w:tcPr>
            <w:tcW w:w="2448" w:type="dxa"/>
          </w:tcPr>
          <w:p w14:paraId="07BAED86" w14:textId="3F7975B8" w:rsidR="00E303E0" w:rsidRPr="00B56D6B" w:rsidRDefault="00E303E0" w:rsidP="006726F8">
            <w:pPr>
              <w:tabs>
                <w:tab w:val="left" w:pos="180"/>
                <w:tab w:val="left" w:pos="270"/>
              </w:tabs>
            </w:pPr>
            <w:hyperlink w:anchor="_STANDARD:_HS.AFN.A.2" w:history="1">
              <w:r w:rsidRPr="00B56D6B">
                <w:rPr>
                  <w:rStyle w:val="Hyperlink"/>
                  <w:noProof/>
                </w:rPr>
                <w:t>HS.AFN.A.2</w:t>
              </w:r>
            </w:hyperlink>
            <w:r w:rsidRPr="00B56D6B">
              <w:rPr>
                <w:noProof/>
                <w:color w:val="1B75BC"/>
              </w:rPr>
              <w:t xml:space="preserve">, </w:t>
            </w:r>
            <w:hyperlink w:anchor="_STANDARD:_HS.AFN.B.4" w:history="1">
              <w:r w:rsidR="00DD5A54" w:rsidRPr="00B56D6B">
                <w:rPr>
                  <w:rStyle w:val="Hyperlink"/>
                  <w:noProof/>
                </w:rPr>
                <w:t>HS.AFN.B.4</w:t>
              </w:r>
            </w:hyperlink>
            <w:r w:rsidRPr="00B56D6B">
              <w:rPr>
                <w:noProof/>
                <w:color w:val="1B75BC"/>
              </w:rPr>
              <w:t xml:space="preserve">, </w:t>
            </w:r>
            <w:hyperlink w:anchor="_STANDARD:_HS.AFN.B.5" w:history="1">
              <w:r w:rsidRPr="00B56D6B">
                <w:rPr>
                  <w:rStyle w:val="Hyperlink"/>
                  <w:noProof/>
                </w:rPr>
                <w:t>HS.AFN.B.5</w:t>
              </w:r>
            </w:hyperlink>
            <w:r w:rsidRPr="00B56D6B">
              <w:rPr>
                <w:noProof/>
                <w:color w:val="1B75BC"/>
              </w:rPr>
              <w:t xml:space="preserve">, </w:t>
            </w:r>
            <w:hyperlink w:anchor="_STANDARD:_HS.AFN.C.6" w:history="1">
              <w:r w:rsidR="00DD5A54" w:rsidRPr="00B56D6B">
                <w:rPr>
                  <w:rStyle w:val="Hyperlink"/>
                  <w:noProof/>
                </w:rPr>
                <w:t>HS.AFN.C.6</w:t>
              </w:r>
            </w:hyperlink>
            <w:r w:rsidRPr="00B56D6B">
              <w:rPr>
                <w:noProof/>
                <w:color w:val="1B75BC"/>
              </w:rPr>
              <w:t xml:space="preserve">, </w:t>
            </w:r>
            <w:hyperlink w:anchor="_STANDARD:_HS.AFN.C.7" w:history="1">
              <w:r w:rsidRPr="00B56D6B">
                <w:rPr>
                  <w:rStyle w:val="Hyperlink"/>
                  <w:noProof/>
                </w:rPr>
                <w:t>HS.AFN.C.7</w:t>
              </w:r>
            </w:hyperlink>
          </w:p>
        </w:tc>
        <w:tc>
          <w:tcPr>
            <w:tcW w:w="2448" w:type="dxa"/>
          </w:tcPr>
          <w:p w14:paraId="2936D099" w14:textId="26EF35B6" w:rsidR="00E303E0" w:rsidRPr="00B56D6B" w:rsidRDefault="00672FED" w:rsidP="006726F8">
            <w:pPr>
              <w:tabs>
                <w:tab w:val="left" w:pos="180"/>
                <w:tab w:val="left" w:pos="270"/>
              </w:tabs>
            </w:pPr>
            <w:r w:rsidRPr="00B56D6B">
              <w:t> </w:t>
            </w:r>
            <w:r w:rsidRPr="00B56D6B">
              <w:rPr>
                <w:color w:val="1B75BC"/>
              </w:rPr>
              <w:t>N/A</w:t>
            </w:r>
          </w:p>
        </w:tc>
        <w:tc>
          <w:tcPr>
            <w:tcW w:w="2448" w:type="dxa"/>
          </w:tcPr>
          <w:p w14:paraId="5659CFDC" w14:textId="77777777" w:rsidR="00E303E0" w:rsidRPr="00B56D6B" w:rsidRDefault="00E303E0" w:rsidP="006726F8">
            <w:pPr>
              <w:tabs>
                <w:tab w:val="left" w:pos="180"/>
                <w:tab w:val="left" w:pos="270"/>
              </w:tabs>
              <w:jc w:val="center"/>
              <w:rPr>
                <w:rStyle w:val="Hyperlink"/>
                <w:noProof/>
              </w:rPr>
            </w:pPr>
            <w:hyperlink r:id="rId1325" w:history="1">
              <w:r w:rsidRPr="00B56D6B">
                <w:rPr>
                  <w:rStyle w:val="Hyperlink"/>
                  <w:noProof/>
                </w:rPr>
                <w:t>HSF.IF.A.1</w:t>
              </w:r>
            </w:hyperlink>
          </w:p>
          <w:p w14:paraId="36ED49C9" w14:textId="2D532EB6" w:rsidR="00215B20" w:rsidRPr="00B56D6B" w:rsidRDefault="00215B20" w:rsidP="00215B20">
            <w:pPr>
              <w:tabs>
                <w:tab w:val="left" w:pos="180"/>
                <w:tab w:val="left" w:pos="270"/>
              </w:tabs>
              <w:jc w:val="center"/>
            </w:pPr>
            <w:hyperlink w:anchor="_HS.AFN.A_Describe_functions" w:history="1">
              <w:r w:rsidRPr="00B56D6B">
                <w:rPr>
                  <w:rStyle w:val="Hyperlink"/>
                </w:rPr>
                <w:t>HS.AFN.A Crosswalk</w:t>
              </w:r>
            </w:hyperlink>
          </w:p>
        </w:tc>
      </w:tr>
    </w:tbl>
    <w:p w14:paraId="1ADF4BCF" w14:textId="0BC89B8B" w:rsidR="00E303E0" w:rsidRPr="00B56D6B" w:rsidRDefault="00E303E0" w:rsidP="00B03B52">
      <w:pPr>
        <w:pStyle w:val="Heading5"/>
      </w:pPr>
      <w:r w:rsidRPr="00B56D6B">
        <w:t> </w:t>
      </w:r>
      <w:r w:rsidRPr="00B56D6B">
        <w:rPr>
          <w:noProof/>
          <w:lang w:val="en-US"/>
        </w:rPr>
        <w:drawing>
          <wp:inline distT="0" distB="0" distL="0" distR="0" wp14:anchorId="1BAF508E" wp14:editId="2FB216FA">
            <wp:extent cx="271955" cy="274320"/>
            <wp:effectExtent l="0" t="0" r="0" b="0"/>
            <wp:docPr id="719" name="Picture 719"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rsidR="00C5238C" w:rsidRPr="00B56D6B">
        <w:t>Standards Guidance:</w:t>
      </w:r>
    </w:p>
    <w:p w14:paraId="16C3770B" w14:textId="77777777" w:rsidR="001723B0" w:rsidRPr="00B56D6B" w:rsidRDefault="001723B0" w:rsidP="00B03B52">
      <w:pPr>
        <w:pStyle w:val="Heading6"/>
      </w:pPr>
      <w:r w:rsidRPr="00B56D6B">
        <w:t>Clarification</w:t>
      </w:r>
    </w:p>
    <w:p w14:paraId="63BA991E" w14:textId="77777777" w:rsidR="001723B0" w:rsidRPr="00B56D6B" w:rsidRDefault="001723B0" w:rsidP="04CA56F2">
      <w:pPr>
        <w:numPr>
          <w:ilvl w:val="0"/>
          <w:numId w:val="445"/>
        </w:numPr>
        <w:pBdr>
          <w:top w:val="nil"/>
          <w:left w:val="nil"/>
          <w:bottom w:val="nil"/>
          <w:right w:val="nil"/>
          <w:between w:val="nil"/>
        </w:pBdr>
        <w:tabs>
          <w:tab w:val="left" w:pos="180"/>
          <w:tab w:val="left" w:pos="270"/>
        </w:tabs>
      </w:pPr>
      <w:r w:rsidRPr="04CA56F2">
        <w:rPr>
          <w:color w:val="000000" w:themeColor="text1"/>
          <w:lang w:val="en-US"/>
        </w:rPr>
        <w:t>Functions are often represented by tables, expressions or graphs. Understand that a function from one set (called the domain) to another set (called the range) assigns to each element of the domain exactly one element of the range.</w:t>
      </w:r>
    </w:p>
    <w:p w14:paraId="0890EF9D" w14:textId="77777777" w:rsidR="001723B0" w:rsidRPr="00B56D6B" w:rsidRDefault="001723B0" w:rsidP="003929FE">
      <w:pPr>
        <w:numPr>
          <w:ilvl w:val="0"/>
          <w:numId w:val="445"/>
        </w:numPr>
        <w:pBdr>
          <w:top w:val="nil"/>
          <w:left w:val="nil"/>
          <w:bottom w:val="nil"/>
          <w:right w:val="nil"/>
          <w:between w:val="nil"/>
        </w:pBdr>
        <w:tabs>
          <w:tab w:val="left" w:pos="180"/>
          <w:tab w:val="left" w:pos="270"/>
        </w:tabs>
      </w:pPr>
      <w:r w:rsidRPr="00B56D6B">
        <w:rPr>
          <w:color w:val="000000"/>
        </w:rPr>
        <w:t>Modeling examples should include both contexts where only one quantity can be considered the independent variable as well as contexts where both quantities could.</w:t>
      </w:r>
    </w:p>
    <w:p w14:paraId="3B451A19" w14:textId="77777777" w:rsidR="001723B0" w:rsidRPr="00B56D6B" w:rsidRDefault="001723B0" w:rsidP="00B03B52">
      <w:pPr>
        <w:pStyle w:val="Heading6"/>
      </w:pPr>
      <w:r w:rsidRPr="00B56D6B">
        <w:t>Boundaries</w:t>
      </w:r>
    </w:p>
    <w:p w14:paraId="65071688" w14:textId="77777777" w:rsidR="001723B0" w:rsidRPr="00B56D6B" w:rsidRDefault="001723B0" w:rsidP="04CA56F2">
      <w:pPr>
        <w:numPr>
          <w:ilvl w:val="0"/>
          <w:numId w:val="444"/>
        </w:numPr>
        <w:tabs>
          <w:tab w:val="left" w:pos="180"/>
          <w:tab w:val="left" w:pos="270"/>
        </w:tabs>
        <w:rPr>
          <w:color w:val="000000"/>
          <w:lang w:val="en-US"/>
        </w:rPr>
      </w:pPr>
      <w:r w:rsidRPr="04CA56F2">
        <w:rPr>
          <w:lang w:val="en-US"/>
        </w:rPr>
        <w:t xml:space="preserve">Standard included expectation students connect the concept of a function to use of notation where if </w:t>
      </w:r>
      <w:r w:rsidRPr="04CA56F2">
        <w:rPr>
          <w:rFonts w:ascii="Cambria Math" w:eastAsia="Cambria Math" w:hAnsi="Cambria Math" w:cs="Cambria Math"/>
          <w:lang w:val="en-US"/>
        </w:rPr>
        <w:t>𝑓</w:t>
      </w:r>
      <w:r w:rsidRPr="04CA56F2">
        <w:rPr>
          <w:lang w:val="en-US"/>
        </w:rPr>
        <w:t xml:space="preserve"> is a function and </w:t>
      </w:r>
      <w:r w:rsidRPr="04CA56F2">
        <w:rPr>
          <w:rFonts w:ascii="Cambria Math" w:eastAsia="Cambria Math" w:hAnsi="Cambria Math" w:cs="Cambria Math"/>
          <w:lang w:val="en-US"/>
        </w:rPr>
        <w:t>𝑥</w:t>
      </w:r>
      <w:r w:rsidRPr="04CA56F2">
        <w:rPr>
          <w:lang w:val="en-US"/>
        </w:rPr>
        <w:t xml:space="preserve"> is an element of its domain, then (</w:t>
      </w:r>
      <w:r w:rsidRPr="04CA56F2">
        <w:rPr>
          <w:rFonts w:ascii="Cambria Math" w:eastAsia="Cambria Math" w:hAnsi="Cambria Math" w:cs="Cambria Math"/>
          <w:lang w:val="en-US"/>
        </w:rPr>
        <w:t>𝑥</w:t>
      </w:r>
      <w:r w:rsidRPr="04CA56F2">
        <w:rPr>
          <w:lang w:val="en-US"/>
        </w:rPr>
        <w:t xml:space="preserve">) denotes the output of f corresponding to the input </w:t>
      </w:r>
      <w:r w:rsidRPr="04CA56F2">
        <w:rPr>
          <w:rFonts w:ascii="Cambria Math" w:eastAsia="Cambria Math" w:hAnsi="Cambria Math" w:cs="Cambria Math"/>
          <w:lang w:val="en-US"/>
        </w:rPr>
        <w:t>𝑥</w:t>
      </w:r>
      <w:r w:rsidRPr="04CA56F2">
        <w:rPr>
          <w:lang w:val="en-US"/>
        </w:rPr>
        <w:t xml:space="preserve">. The graph of </w:t>
      </w:r>
      <w:r w:rsidRPr="04CA56F2">
        <w:rPr>
          <w:rFonts w:ascii="Cambria Math" w:eastAsia="Cambria Math" w:hAnsi="Cambria Math" w:cs="Cambria Math"/>
          <w:lang w:val="en-US"/>
        </w:rPr>
        <w:t>𝑓</w:t>
      </w:r>
      <w:r w:rsidRPr="04CA56F2">
        <w:rPr>
          <w:lang w:val="en-US"/>
        </w:rPr>
        <w:t xml:space="preserve"> is the graph of the equation </w:t>
      </w:r>
      <w:r w:rsidRPr="04CA56F2">
        <w:rPr>
          <w:rFonts w:ascii="Cambria Math" w:eastAsia="Cambria Math" w:hAnsi="Cambria Math" w:cs="Cambria Math"/>
          <w:lang w:val="en-US"/>
        </w:rPr>
        <w:t>𝑦</w:t>
      </w:r>
      <w:r w:rsidRPr="04CA56F2">
        <w:rPr>
          <w:lang w:val="en-US"/>
        </w:rPr>
        <w:t>=(</w:t>
      </w:r>
      <w:r w:rsidRPr="04CA56F2">
        <w:rPr>
          <w:rFonts w:ascii="Cambria Math" w:eastAsia="Cambria Math" w:hAnsi="Cambria Math" w:cs="Cambria Math"/>
          <w:lang w:val="en-US"/>
        </w:rPr>
        <w:t>𝑥</w:t>
      </w:r>
      <w:r w:rsidRPr="04CA56F2">
        <w:rPr>
          <w:lang w:val="en-US"/>
        </w:rPr>
        <w:t>).</w:t>
      </w:r>
    </w:p>
    <w:p w14:paraId="5BF85D5C" w14:textId="77777777" w:rsidR="001723B0" w:rsidRPr="00B56D6B" w:rsidRDefault="001723B0" w:rsidP="04CA56F2">
      <w:pPr>
        <w:numPr>
          <w:ilvl w:val="0"/>
          <w:numId w:val="444"/>
        </w:numPr>
        <w:tabs>
          <w:tab w:val="left" w:pos="180"/>
          <w:tab w:val="left" w:pos="270"/>
        </w:tabs>
        <w:rPr>
          <w:color w:val="000000"/>
          <w:lang w:val="en-US"/>
        </w:rPr>
      </w:pPr>
      <w:r w:rsidRPr="04CA56F2">
        <w:rPr>
          <w:lang w:val="en-US"/>
        </w:rPr>
        <w:t xml:space="preserve">Concept of a function introduced in grade 8, but formal use of function notation is not an expectation until high school. </w:t>
      </w:r>
    </w:p>
    <w:p w14:paraId="24E4802B" w14:textId="77777777" w:rsidR="0090531B" w:rsidRPr="00B56D6B" w:rsidRDefault="0090531B" w:rsidP="0090531B">
      <w:pPr>
        <w:pStyle w:val="Heading6"/>
      </w:pPr>
      <w:r w:rsidRPr="00B56D6B">
        <w:t>Examples</w:t>
      </w:r>
    </w:p>
    <w:p w14:paraId="6D15B880" w14:textId="77777777" w:rsidR="0090531B" w:rsidRPr="00B56D6B" w:rsidRDefault="0090531B" w:rsidP="0090531B">
      <w:pPr>
        <w:numPr>
          <w:ilvl w:val="0"/>
          <w:numId w:val="418"/>
        </w:numPr>
        <w:pBdr>
          <w:top w:val="nil"/>
          <w:left w:val="nil"/>
          <w:bottom w:val="nil"/>
          <w:right w:val="nil"/>
          <w:between w:val="nil"/>
        </w:pBdr>
        <w:tabs>
          <w:tab w:val="left" w:pos="180"/>
          <w:tab w:val="left" w:pos="270"/>
        </w:tabs>
        <w:rPr>
          <w:color w:val="8835CD"/>
        </w:rPr>
      </w:pPr>
      <w:r w:rsidRPr="00B56D6B">
        <w:rPr>
          <w:color w:val="8835CD"/>
        </w:rPr>
        <w:t>Illustrative Mathematics:</w:t>
      </w:r>
    </w:p>
    <w:p w14:paraId="75540041" w14:textId="198A0B26" w:rsidR="0090531B" w:rsidRPr="00B56D6B" w:rsidRDefault="00A24E4A" w:rsidP="00A24E4A">
      <w:pPr>
        <w:numPr>
          <w:ilvl w:val="1"/>
          <w:numId w:val="418"/>
        </w:numPr>
        <w:pBdr>
          <w:top w:val="nil"/>
          <w:left w:val="nil"/>
          <w:bottom w:val="nil"/>
          <w:right w:val="nil"/>
          <w:between w:val="nil"/>
        </w:pBdr>
        <w:tabs>
          <w:tab w:val="left" w:pos="180"/>
          <w:tab w:val="left" w:pos="270"/>
        </w:tabs>
      </w:pPr>
      <w:hyperlink r:id="rId1326" w:history="1">
        <w:r w:rsidRPr="00B56D6B">
          <w:rPr>
            <w:rStyle w:val="Hyperlink"/>
          </w:rPr>
          <w:t>Interpreting the graph</w:t>
        </w:r>
      </w:hyperlink>
    </w:p>
    <w:p w14:paraId="34404BCF" w14:textId="50E83794" w:rsidR="004F41AE" w:rsidRPr="00B56D6B" w:rsidRDefault="00A24E4A" w:rsidP="004F41AE">
      <w:pPr>
        <w:numPr>
          <w:ilvl w:val="1"/>
          <w:numId w:val="418"/>
        </w:numPr>
        <w:pBdr>
          <w:top w:val="nil"/>
          <w:left w:val="nil"/>
          <w:bottom w:val="nil"/>
          <w:right w:val="nil"/>
          <w:between w:val="nil"/>
        </w:pBdr>
        <w:tabs>
          <w:tab w:val="left" w:pos="180"/>
          <w:tab w:val="left" w:pos="270"/>
        </w:tabs>
      </w:pPr>
      <w:hyperlink r:id="rId1327" w:history="1">
        <w:r w:rsidRPr="00B56D6B">
          <w:rPr>
            <w:rStyle w:val="Hyperlink"/>
          </w:rPr>
          <w:t>Domains</w:t>
        </w:r>
      </w:hyperlink>
    </w:p>
    <w:p w14:paraId="48D66D45" w14:textId="17C8003D" w:rsidR="004F41AE" w:rsidRPr="00B56D6B" w:rsidRDefault="004F41AE" w:rsidP="004F41AE">
      <w:pPr>
        <w:numPr>
          <w:ilvl w:val="1"/>
          <w:numId w:val="418"/>
        </w:numPr>
        <w:pBdr>
          <w:top w:val="nil"/>
          <w:left w:val="nil"/>
          <w:bottom w:val="nil"/>
          <w:right w:val="nil"/>
          <w:between w:val="nil"/>
        </w:pBdr>
        <w:tabs>
          <w:tab w:val="left" w:pos="180"/>
          <w:tab w:val="left" w:pos="270"/>
        </w:tabs>
      </w:pPr>
      <w:hyperlink r:id="rId1328" w:history="1">
        <w:r w:rsidRPr="00B56D6B">
          <w:rPr>
            <w:rStyle w:val="Hyperlink"/>
          </w:rPr>
          <w:t>Do Two Points Always Determine a Linear Function?</w:t>
        </w:r>
      </w:hyperlink>
    </w:p>
    <w:p w14:paraId="45A7F443" w14:textId="2496D0D6" w:rsidR="004F41AE" w:rsidRPr="00B56D6B" w:rsidRDefault="004F41AE" w:rsidP="004F41AE">
      <w:pPr>
        <w:numPr>
          <w:ilvl w:val="1"/>
          <w:numId w:val="418"/>
        </w:numPr>
        <w:pBdr>
          <w:top w:val="nil"/>
          <w:left w:val="nil"/>
          <w:bottom w:val="nil"/>
          <w:right w:val="nil"/>
          <w:between w:val="nil"/>
        </w:pBdr>
        <w:tabs>
          <w:tab w:val="left" w:pos="180"/>
          <w:tab w:val="left" w:pos="270"/>
        </w:tabs>
      </w:pPr>
      <w:hyperlink r:id="rId1329" w:history="1">
        <w:r w:rsidRPr="00B56D6B">
          <w:rPr>
            <w:rStyle w:val="Hyperlink"/>
          </w:rPr>
          <w:t>Do Two Points Always Determine a Linear Function II?</w:t>
        </w:r>
      </w:hyperlink>
    </w:p>
    <w:p w14:paraId="369F00D8" w14:textId="56DC15A9" w:rsidR="00A24E4A" w:rsidRPr="00B56D6B" w:rsidRDefault="00A24E4A" w:rsidP="00A24E4A">
      <w:pPr>
        <w:numPr>
          <w:ilvl w:val="1"/>
          <w:numId w:val="418"/>
        </w:numPr>
        <w:pBdr>
          <w:top w:val="nil"/>
          <w:left w:val="nil"/>
          <w:bottom w:val="nil"/>
          <w:right w:val="nil"/>
          <w:between w:val="nil"/>
        </w:pBdr>
        <w:tabs>
          <w:tab w:val="left" w:pos="180"/>
          <w:tab w:val="left" w:pos="270"/>
        </w:tabs>
      </w:pPr>
      <w:hyperlink r:id="rId1330" w:history="1">
        <w:r w:rsidRPr="00B56D6B">
          <w:rPr>
            <w:rStyle w:val="Hyperlink"/>
          </w:rPr>
          <w:t>Finding the domain</w:t>
        </w:r>
      </w:hyperlink>
    </w:p>
    <w:p w14:paraId="41150689" w14:textId="252FCFB7" w:rsidR="00A24E4A" w:rsidRPr="00B56D6B" w:rsidRDefault="00A24E4A" w:rsidP="00A24E4A">
      <w:pPr>
        <w:numPr>
          <w:ilvl w:val="1"/>
          <w:numId w:val="418"/>
        </w:numPr>
        <w:pBdr>
          <w:top w:val="nil"/>
          <w:left w:val="nil"/>
          <w:bottom w:val="nil"/>
          <w:right w:val="nil"/>
          <w:between w:val="nil"/>
        </w:pBdr>
        <w:tabs>
          <w:tab w:val="left" w:pos="180"/>
          <w:tab w:val="left" w:pos="270"/>
        </w:tabs>
      </w:pPr>
      <w:hyperlink r:id="rId1331" w:history="1">
        <w:r w:rsidRPr="00B56D6B">
          <w:rPr>
            <w:rStyle w:val="Hyperlink"/>
          </w:rPr>
          <w:t>Parabolas and Inverse Functions</w:t>
        </w:r>
      </w:hyperlink>
    </w:p>
    <w:p w14:paraId="0D58374F" w14:textId="69B6BA4A" w:rsidR="00A24E4A" w:rsidRPr="00B56D6B" w:rsidRDefault="00A24E4A" w:rsidP="00A24E4A">
      <w:pPr>
        <w:numPr>
          <w:ilvl w:val="1"/>
          <w:numId w:val="418"/>
        </w:numPr>
        <w:pBdr>
          <w:top w:val="nil"/>
          <w:left w:val="nil"/>
          <w:bottom w:val="nil"/>
          <w:right w:val="nil"/>
          <w:between w:val="nil"/>
        </w:pBdr>
        <w:tabs>
          <w:tab w:val="left" w:pos="180"/>
          <w:tab w:val="left" w:pos="270"/>
        </w:tabs>
      </w:pPr>
      <w:hyperlink r:id="rId1332" w:history="1">
        <w:r w:rsidRPr="00B56D6B">
          <w:rPr>
            <w:rStyle w:val="Hyperlink"/>
          </w:rPr>
          <w:t>Points on a graph</w:t>
        </w:r>
      </w:hyperlink>
    </w:p>
    <w:p w14:paraId="3FF6F665" w14:textId="65D4EE2D" w:rsidR="00A24E4A" w:rsidRPr="00B56D6B" w:rsidRDefault="00A24E4A" w:rsidP="00A24E4A">
      <w:pPr>
        <w:numPr>
          <w:ilvl w:val="1"/>
          <w:numId w:val="418"/>
        </w:numPr>
        <w:pBdr>
          <w:top w:val="nil"/>
          <w:left w:val="nil"/>
          <w:bottom w:val="nil"/>
          <w:right w:val="nil"/>
          <w:between w:val="nil"/>
        </w:pBdr>
        <w:tabs>
          <w:tab w:val="left" w:pos="180"/>
          <w:tab w:val="left" w:pos="270"/>
        </w:tabs>
      </w:pPr>
      <w:hyperlink r:id="rId1333" w:history="1">
        <w:r w:rsidRPr="00B56D6B">
          <w:rPr>
            <w:rStyle w:val="Hyperlink"/>
          </w:rPr>
          <w:t>The Parking Lot</w:t>
        </w:r>
      </w:hyperlink>
    </w:p>
    <w:p w14:paraId="0FA39D04" w14:textId="45CB917E" w:rsidR="00A24E4A" w:rsidRPr="00B56D6B" w:rsidRDefault="00A24E4A" w:rsidP="00A24E4A">
      <w:pPr>
        <w:numPr>
          <w:ilvl w:val="1"/>
          <w:numId w:val="418"/>
        </w:numPr>
        <w:pBdr>
          <w:top w:val="nil"/>
          <w:left w:val="nil"/>
          <w:bottom w:val="nil"/>
          <w:right w:val="nil"/>
          <w:between w:val="nil"/>
        </w:pBdr>
        <w:tabs>
          <w:tab w:val="left" w:pos="180"/>
          <w:tab w:val="left" w:pos="270"/>
        </w:tabs>
      </w:pPr>
      <w:hyperlink r:id="rId1334" w:history="1">
        <w:r w:rsidRPr="00B56D6B">
          <w:rPr>
            <w:rStyle w:val="Hyperlink"/>
          </w:rPr>
          <w:t>Your Father</w:t>
        </w:r>
      </w:hyperlink>
    </w:p>
    <w:p w14:paraId="62227939" w14:textId="77777777" w:rsidR="001723B0" w:rsidRPr="00B56D6B" w:rsidRDefault="001723B0" w:rsidP="006726F8">
      <w:pPr>
        <w:tabs>
          <w:tab w:val="left" w:pos="180"/>
          <w:tab w:val="left" w:pos="270"/>
        </w:tabs>
      </w:pPr>
    </w:p>
    <w:p w14:paraId="036C04B7" w14:textId="77777777" w:rsidR="00E303E0" w:rsidRPr="00B56D6B" w:rsidRDefault="00E303E0" w:rsidP="006726F8">
      <w:pPr>
        <w:tabs>
          <w:tab w:val="left" w:pos="180"/>
          <w:tab w:val="left" w:pos="270"/>
        </w:tabs>
        <w:rPr>
          <w:rFonts w:eastAsiaTheme="majorEastAsia" w:cstheme="minorHAnsi"/>
          <w:sz w:val="24"/>
          <w:szCs w:val="26"/>
        </w:rPr>
      </w:pPr>
      <w:r w:rsidRPr="00B56D6B">
        <w:br w:type="page"/>
      </w:r>
    </w:p>
    <w:p w14:paraId="61FDA304" w14:textId="7B0CC3CC" w:rsidR="00E303E0" w:rsidRPr="00B56D6B" w:rsidRDefault="00E303E0" w:rsidP="009C69AA">
      <w:pPr>
        <w:pStyle w:val="Heading4"/>
      </w:pPr>
      <w:bookmarkStart w:id="468" w:name="_STANDARD:_HS.AFN.A.2"/>
      <w:bookmarkEnd w:id="468"/>
      <w:r w:rsidRPr="00B56D6B">
        <w:lastRenderedPageBreak/>
        <w:t xml:space="preserve">STANDARD: </w:t>
      </w:r>
      <w:hyperlink w:anchor="_Algebraic_Reasoning:_Functions_1" w:history="1">
        <w:r w:rsidR="002E3FA4" w:rsidRPr="00B56D6B">
          <w:rPr>
            <w:rStyle w:val="Hyperlink"/>
          </w:rPr>
          <w:t>HS.AFN</w:t>
        </w:r>
      </w:hyperlink>
      <w:r w:rsidRPr="00B56D6B">
        <w:t>.A.2</w:t>
      </w:r>
    </w:p>
    <w:p w14:paraId="5A63B5AE" w14:textId="77777777" w:rsidR="00E303E0" w:rsidRPr="00B56D6B" w:rsidRDefault="00E303E0" w:rsidP="00B03B52">
      <w:pPr>
        <w:pStyle w:val="Heading5"/>
      </w:pPr>
      <w:r w:rsidRPr="00B56D6B">
        <w:t> </w:t>
      </w:r>
      <w:r w:rsidRPr="00B56D6B">
        <w:rPr>
          <w:noProof/>
          <w:lang w:val="en-US"/>
        </w:rPr>
        <w:drawing>
          <wp:inline distT="0" distB="0" distL="0" distR="0" wp14:anchorId="5E2841EC" wp14:editId="4975D10D">
            <wp:extent cx="274320" cy="274320"/>
            <wp:effectExtent l="0" t="0" r="0" b="0"/>
            <wp:docPr id="720" name="Picture 720"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Standards Statement (2021): </w:t>
      </w:r>
    </w:p>
    <w:p w14:paraId="3E3DBD43" w14:textId="77777777" w:rsidR="00E303E0" w:rsidRPr="00B56D6B" w:rsidRDefault="00E303E0" w:rsidP="006726F8">
      <w:pPr>
        <w:tabs>
          <w:tab w:val="left" w:pos="180"/>
          <w:tab w:val="left" w:pos="270"/>
        </w:tabs>
        <w:ind w:left="450"/>
        <w:jc w:val="both"/>
      </w:pPr>
      <w:r w:rsidRPr="00B56D6B">
        <w:rPr>
          <w:noProof/>
        </w:rPr>
        <w:t>Use function notation and interpret statements that use function notation in terms of the context and the relationship it describes.</w:t>
      </w:r>
      <w:r w:rsidRPr="00B56D6B">
        <w:t xml:space="preserve"> </w:t>
      </w:r>
    </w:p>
    <w:p w14:paraId="4C4AC5E3" w14:textId="77777777" w:rsidR="00E303E0" w:rsidRPr="00B56D6B" w:rsidRDefault="00E303E0" w:rsidP="00B03B52">
      <w:pPr>
        <w:pStyle w:val="Heading5"/>
      </w:pPr>
      <w:r w:rsidRPr="00B56D6B">
        <w:t> </w:t>
      </w:r>
      <w:r w:rsidRPr="00B56D6B">
        <w:rPr>
          <w:noProof/>
          <w:lang w:val="en-US"/>
        </w:rPr>
        <w:drawing>
          <wp:inline distT="0" distB="0" distL="0" distR="0" wp14:anchorId="47E1C327" wp14:editId="3B088A6E">
            <wp:extent cx="274320" cy="274320"/>
            <wp:effectExtent l="0" t="0" r="0" b="0"/>
            <wp:docPr id="721" name="Picture 721"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 Connections: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rsidRPr="00B56D6B" w14:paraId="0B780BF8" w14:textId="77777777" w:rsidTr="04CA56F2">
        <w:trPr>
          <w:trHeight w:val="576"/>
          <w:tblHeader/>
        </w:trPr>
        <w:tc>
          <w:tcPr>
            <w:tcW w:w="2448" w:type="dxa"/>
            <w:shd w:val="clear" w:color="auto" w:fill="1B75BC"/>
            <w:vAlign w:val="center"/>
          </w:tcPr>
          <w:p w14:paraId="6B966303" w14:textId="77777777" w:rsidR="00E303E0" w:rsidRPr="00B56D6B" w:rsidRDefault="00E303E0" w:rsidP="006726F8">
            <w:pPr>
              <w:tabs>
                <w:tab w:val="left" w:pos="180"/>
                <w:tab w:val="left" w:pos="270"/>
              </w:tabs>
              <w:jc w:val="center"/>
            </w:pPr>
            <w:r w:rsidRPr="00B56D6B">
              <w:rPr>
                <w:color w:val="FFFFFF" w:themeColor="background1"/>
              </w:rPr>
              <w:t>Preceding Pathway Content (2021)</w:t>
            </w:r>
          </w:p>
        </w:tc>
        <w:tc>
          <w:tcPr>
            <w:tcW w:w="2448" w:type="dxa"/>
            <w:shd w:val="clear" w:color="auto" w:fill="1B75BC"/>
            <w:vAlign w:val="center"/>
          </w:tcPr>
          <w:p w14:paraId="03616A39" w14:textId="77777777" w:rsidR="00E303E0" w:rsidRPr="00B56D6B" w:rsidRDefault="00E303E0" w:rsidP="006726F8">
            <w:pPr>
              <w:tabs>
                <w:tab w:val="left" w:pos="180"/>
                <w:tab w:val="left" w:pos="270"/>
              </w:tabs>
              <w:jc w:val="center"/>
            </w:pPr>
            <w:r w:rsidRPr="04CA56F2">
              <w:rPr>
                <w:color w:val="FFFFFF" w:themeColor="background1"/>
                <w:lang w:val="en-US"/>
              </w:rPr>
              <w:t>Subsequent Pathway Content (2021)</w:t>
            </w:r>
          </w:p>
        </w:tc>
        <w:tc>
          <w:tcPr>
            <w:tcW w:w="2448" w:type="dxa"/>
            <w:shd w:val="clear" w:color="auto" w:fill="1B75BC"/>
            <w:vAlign w:val="center"/>
          </w:tcPr>
          <w:p w14:paraId="4B34B132" w14:textId="77777777" w:rsidR="00E303E0" w:rsidRPr="00B56D6B" w:rsidRDefault="00E303E0" w:rsidP="006726F8">
            <w:pPr>
              <w:tabs>
                <w:tab w:val="left" w:pos="180"/>
                <w:tab w:val="left" w:pos="270"/>
              </w:tabs>
              <w:jc w:val="center"/>
            </w:pPr>
            <w:r w:rsidRPr="00B56D6B">
              <w:rPr>
                <w:color w:val="FFFFFF" w:themeColor="background1"/>
              </w:rPr>
              <w:t>Cross Domain Connections (2021)</w:t>
            </w:r>
          </w:p>
        </w:tc>
        <w:tc>
          <w:tcPr>
            <w:tcW w:w="2448" w:type="dxa"/>
            <w:shd w:val="clear" w:color="auto" w:fill="9F2065"/>
            <w:vAlign w:val="center"/>
          </w:tcPr>
          <w:p w14:paraId="3F7EB69D" w14:textId="77777777" w:rsidR="00E303E0" w:rsidRPr="00B56D6B" w:rsidRDefault="00E303E0" w:rsidP="006726F8">
            <w:pPr>
              <w:tabs>
                <w:tab w:val="left" w:pos="180"/>
                <w:tab w:val="left" w:pos="270"/>
              </w:tabs>
              <w:jc w:val="center"/>
              <w:rPr>
                <w:color w:val="FFFFFF" w:themeColor="background1"/>
              </w:rPr>
            </w:pPr>
            <w:r w:rsidRPr="00B56D6B">
              <w:rPr>
                <w:color w:val="FFFFFF" w:themeColor="background1"/>
              </w:rPr>
              <w:t>Common Core (CCSS)</w:t>
            </w:r>
          </w:p>
          <w:p w14:paraId="7B306AA4" w14:textId="77777777" w:rsidR="00E303E0" w:rsidRPr="00B56D6B" w:rsidRDefault="00E303E0" w:rsidP="006726F8">
            <w:pPr>
              <w:tabs>
                <w:tab w:val="left" w:pos="180"/>
                <w:tab w:val="left" w:pos="270"/>
              </w:tabs>
              <w:jc w:val="center"/>
            </w:pPr>
            <w:r w:rsidRPr="00B56D6B">
              <w:rPr>
                <w:color w:val="FFFFFF" w:themeColor="background1"/>
              </w:rPr>
              <w:t>(2010)</w:t>
            </w:r>
          </w:p>
        </w:tc>
      </w:tr>
      <w:tr w:rsidR="00E303E0" w:rsidRPr="00B56D6B" w14:paraId="1189548C" w14:textId="77777777" w:rsidTr="04CA56F2">
        <w:trPr>
          <w:trHeight w:val="576"/>
        </w:trPr>
        <w:tc>
          <w:tcPr>
            <w:tcW w:w="2448" w:type="dxa"/>
          </w:tcPr>
          <w:p w14:paraId="176FDC46" w14:textId="417B0AB0" w:rsidR="00E303E0" w:rsidRPr="00B56D6B" w:rsidRDefault="00DB722E" w:rsidP="006726F8">
            <w:pPr>
              <w:tabs>
                <w:tab w:val="left" w:pos="180"/>
                <w:tab w:val="left" w:pos="270"/>
              </w:tabs>
            </w:pPr>
            <w:hyperlink w:anchor="_STANDARD:_HS.AFN.A.1" w:history="1">
              <w:r w:rsidRPr="00B56D6B">
                <w:rPr>
                  <w:rStyle w:val="Hyperlink"/>
                  <w:noProof/>
                </w:rPr>
                <w:t>HS.AFN.A.1</w:t>
              </w:r>
            </w:hyperlink>
          </w:p>
        </w:tc>
        <w:tc>
          <w:tcPr>
            <w:tcW w:w="2448" w:type="dxa"/>
          </w:tcPr>
          <w:p w14:paraId="39621F3B" w14:textId="33D08D54" w:rsidR="00E303E0" w:rsidRPr="00B56D6B" w:rsidRDefault="00E303E0" w:rsidP="006726F8">
            <w:pPr>
              <w:tabs>
                <w:tab w:val="left" w:pos="180"/>
                <w:tab w:val="left" w:pos="270"/>
              </w:tabs>
            </w:pPr>
            <w:hyperlink w:anchor="_STANDARD:_HS.AFN.D.9" w:history="1">
              <w:r w:rsidRPr="00B56D6B">
                <w:rPr>
                  <w:rStyle w:val="Hyperlink"/>
                  <w:noProof/>
                </w:rPr>
                <w:t>HS.AFN.D.9</w:t>
              </w:r>
            </w:hyperlink>
          </w:p>
        </w:tc>
        <w:tc>
          <w:tcPr>
            <w:tcW w:w="2448" w:type="dxa"/>
          </w:tcPr>
          <w:p w14:paraId="0454DDF3" w14:textId="5FC620CA" w:rsidR="00E303E0" w:rsidRPr="00B56D6B" w:rsidRDefault="00DB722E" w:rsidP="006726F8">
            <w:pPr>
              <w:tabs>
                <w:tab w:val="left" w:pos="180"/>
                <w:tab w:val="left" w:pos="270"/>
              </w:tabs>
            </w:pPr>
            <w:hyperlink w:anchor="_STANDARD:_HS.GM.A.1" w:history="1">
              <w:r w:rsidRPr="00B56D6B">
                <w:rPr>
                  <w:rStyle w:val="Hyperlink"/>
                  <w:noProof/>
                </w:rPr>
                <w:t>HS.GM.A.1</w:t>
              </w:r>
            </w:hyperlink>
          </w:p>
        </w:tc>
        <w:tc>
          <w:tcPr>
            <w:tcW w:w="2448" w:type="dxa"/>
          </w:tcPr>
          <w:p w14:paraId="46D359A4" w14:textId="067FB2C5" w:rsidR="00E303E0" w:rsidRPr="00B56D6B" w:rsidRDefault="00E303E0" w:rsidP="006726F8">
            <w:pPr>
              <w:tabs>
                <w:tab w:val="left" w:pos="180"/>
                <w:tab w:val="left" w:pos="270"/>
              </w:tabs>
              <w:jc w:val="center"/>
              <w:rPr>
                <w:noProof/>
                <w:color w:val="9F2065"/>
              </w:rPr>
            </w:pPr>
            <w:hyperlink r:id="rId1335" w:history="1">
              <w:r w:rsidRPr="00B56D6B">
                <w:rPr>
                  <w:rStyle w:val="Hyperlink"/>
                  <w:noProof/>
                </w:rPr>
                <w:t>HSF.IF.A.2</w:t>
              </w:r>
            </w:hyperlink>
          </w:p>
          <w:p w14:paraId="68205A82" w14:textId="77777777" w:rsidR="00E303E0" w:rsidRPr="00B56D6B" w:rsidRDefault="00E303E0" w:rsidP="006726F8">
            <w:pPr>
              <w:tabs>
                <w:tab w:val="left" w:pos="180"/>
                <w:tab w:val="left" w:pos="270"/>
              </w:tabs>
              <w:jc w:val="center"/>
              <w:rPr>
                <w:rStyle w:val="Hyperlink"/>
                <w:noProof/>
              </w:rPr>
            </w:pPr>
            <w:hyperlink r:id="rId1336" w:anchor="CCSS.Math.Content.HSF.BF.A.1" w:history="1">
              <w:r w:rsidRPr="00B56D6B">
                <w:rPr>
                  <w:rStyle w:val="Hyperlink"/>
                  <w:noProof/>
                </w:rPr>
                <w:t>HSF.BF.A.1</w:t>
              </w:r>
            </w:hyperlink>
          </w:p>
          <w:p w14:paraId="3522C26B" w14:textId="2CC2E675" w:rsidR="00215B20" w:rsidRPr="00B56D6B" w:rsidRDefault="00215B20" w:rsidP="006726F8">
            <w:pPr>
              <w:tabs>
                <w:tab w:val="left" w:pos="180"/>
                <w:tab w:val="left" w:pos="270"/>
              </w:tabs>
              <w:jc w:val="center"/>
            </w:pPr>
            <w:hyperlink w:anchor="_HS.AFN.A_Describe_functions" w:history="1">
              <w:r w:rsidRPr="00B56D6B">
                <w:rPr>
                  <w:rStyle w:val="Hyperlink"/>
                </w:rPr>
                <w:t>HS.AFN.A Crosswalk</w:t>
              </w:r>
            </w:hyperlink>
          </w:p>
        </w:tc>
      </w:tr>
    </w:tbl>
    <w:p w14:paraId="49EF9FB1" w14:textId="6EBA12E1" w:rsidR="00E303E0" w:rsidRPr="00B56D6B" w:rsidRDefault="00E303E0" w:rsidP="00B03B52">
      <w:pPr>
        <w:pStyle w:val="Heading5"/>
      </w:pPr>
      <w:r w:rsidRPr="00B56D6B">
        <w:t> </w:t>
      </w:r>
      <w:r w:rsidRPr="00B56D6B">
        <w:rPr>
          <w:noProof/>
          <w:lang w:val="en-US"/>
        </w:rPr>
        <w:drawing>
          <wp:inline distT="0" distB="0" distL="0" distR="0" wp14:anchorId="51B380F1" wp14:editId="6E66755D">
            <wp:extent cx="271955" cy="274320"/>
            <wp:effectExtent l="0" t="0" r="0" b="0"/>
            <wp:docPr id="722" name="Picture 722"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rsidR="00C5238C" w:rsidRPr="00B56D6B">
        <w:t>Standards Guidance:</w:t>
      </w:r>
    </w:p>
    <w:p w14:paraId="387AF66A" w14:textId="77777777" w:rsidR="001723B0" w:rsidRPr="00B56D6B" w:rsidRDefault="001723B0" w:rsidP="00B03B52">
      <w:pPr>
        <w:pStyle w:val="Heading6"/>
      </w:pPr>
      <w:r w:rsidRPr="00B56D6B">
        <w:t xml:space="preserve">Clarifications </w:t>
      </w:r>
    </w:p>
    <w:p w14:paraId="604C1C98" w14:textId="77777777" w:rsidR="001723B0" w:rsidRPr="00B56D6B" w:rsidRDefault="001723B0" w:rsidP="003929FE">
      <w:pPr>
        <w:numPr>
          <w:ilvl w:val="0"/>
          <w:numId w:val="446"/>
        </w:numPr>
        <w:pBdr>
          <w:top w:val="nil"/>
          <w:left w:val="nil"/>
          <w:bottom w:val="nil"/>
          <w:right w:val="nil"/>
          <w:between w:val="nil"/>
        </w:pBdr>
        <w:tabs>
          <w:tab w:val="left" w:pos="180"/>
          <w:tab w:val="left" w:pos="270"/>
        </w:tabs>
        <w:rPr>
          <w:color w:val="000000"/>
        </w:rPr>
      </w:pPr>
      <w:r w:rsidRPr="00B56D6B">
        <w:rPr>
          <w:color w:val="000000"/>
        </w:rPr>
        <w:t>Student should develop a deep understanding of function notation to build, evaluate, and interpret linear functions; this understanding will be applied to other functions studied hereafter.</w:t>
      </w:r>
    </w:p>
    <w:p w14:paraId="62F1D61F" w14:textId="77777777" w:rsidR="001723B0" w:rsidRPr="00B56D6B" w:rsidRDefault="001723B0" w:rsidP="003929FE">
      <w:pPr>
        <w:numPr>
          <w:ilvl w:val="0"/>
          <w:numId w:val="446"/>
        </w:numPr>
        <w:pBdr>
          <w:top w:val="nil"/>
          <w:left w:val="nil"/>
          <w:bottom w:val="nil"/>
          <w:right w:val="nil"/>
          <w:between w:val="nil"/>
        </w:pBdr>
        <w:tabs>
          <w:tab w:val="left" w:pos="180"/>
          <w:tab w:val="left" w:pos="270"/>
        </w:tabs>
      </w:pPr>
      <w:r w:rsidRPr="00B56D6B">
        <w:rPr>
          <w:color w:val="000000"/>
        </w:rPr>
        <w:t>Students should be able to interpret the domain when given a function expressed numerically, algebraically, and graphically.</w:t>
      </w:r>
    </w:p>
    <w:p w14:paraId="72B05A78" w14:textId="77777777" w:rsidR="001723B0" w:rsidRPr="00B56D6B" w:rsidRDefault="001723B0" w:rsidP="003929FE">
      <w:pPr>
        <w:numPr>
          <w:ilvl w:val="0"/>
          <w:numId w:val="446"/>
        </w:numPr>
        <w:pBdr>
          <w:top w:val="nil"/>
          <w:left w:val="nil"/>
          <w:bottom w:val="nil"/>
          <w:right w:val="nil"/>
          <w:between w:val="nil"/>
        </w:pBdr>
        <w:tabs>
          <w:tab w:val="left" w:pos="180"/>
          <w:tab w:val="left" w:pos="270"/>
        </w:tabs>
        <w:rPr>
          <w:color w:val="000000"/>
        </w:rPr>
      </w:pPr>
      <w:r w:rsidRPr="00B56D6B">
        <w:rPr>
          <w:color w:val="000000"/>
        </w:rPr>
        <w:t>Students should apply their understanding of function notation from their work with linear functions to build, evaluate, and interpret quadratic functions using function notation.</w:t>
      </w:r>
    </w:p>
    <w:p w14:paraId="728BAD6B" w14:textId="77777777" w:rsidR="001723B0" w:rsidRPr="00B56D6B" w:rsidRDefault="001723B0" w:rsidP="003929FE">
      <w:pPr>
        <w:numPr>
          <w:ilvl w:val="0"/>
          <w:numId w:val="446"/>
        </w:numPr>
        <w:pBdr>
          <w:top w:val="nil"/>
          <w:left w:val="nil"/>
          <w:bottom w:val="nil"/>
          <w:right w:val="nil"/>
          <w:between w:val="nil"/>
        </w:pBdr>
        <w:tabs>
          <w:tab w:val="left" w:pos="180"/>
          <w:tab w:val="left" w:pos="270"/>
        </w:tabs>
        <w:rPr>
          <w:color w:val="000000"/>
        </w:rPr>
      </w:pPr>
      <w:r w:rsidRPr="00B56D6B">
        <w:rPr>
          <w:color w:val="000000"/>
        </w:rPr>
        <w:t>Students should apply their understanding of function notation from their work with non-linear functions when needed to build, evaluate, and interpret functions in authentic contexts.</w:t>
      </w:r>
    </w:p>
    <w:p w14:paraId="7388DD93" w14:textId="5707D087" w:rsidR="001723B0" w:rsidRPr="00B56D6B" w:rsidRDefault="00770C82" w:rsidP="00B03B52">
      <w:pPr>
        <w:pStyle w:val="Heading6"/>
      </w:pPr>
      <w:r w:rsidRPr="00B56D6B">
        <w:t>Progressions</w:t>
      </w:r>
    </w:p>
    <w:p w14:paraId="64A94C68" w14:textId="77777777" w:rsidR="001723B0" w:rsidRPr="00B56D6B" w:rsidRDefault="001723B0" w:rsidP="003929FE">
      <w:pPr>
        <w:numPr>
          <w:ilvl w:val="0"/>
          <w:numId w:val="447"/>
        </w:numPr>
        <w:pBdr>
          <w:top w:val="nil"/>
          <w:left w:val="nil"/>
          <w:bottom w:val="nil"/>
          <w:right w:val="nil"/>
          <w:between w:val="nil"/>
        </w:pBdr>
        <w:tabs>
          <w:tab w:val="left" w:pos="180"/>
          <w:tab w:val="left" w:pos="270"/>
        </w:tabs>
      </w:pPr>
      <w:r w:rsidRPr="00B56D6B">
        <w:rPr>
          <w:color w:val="000000"/>
        </w:rPr>
        <w:t>MP4: mathematical modeling</w:t>
      </w:r>
    </w:p>
    <w:p w14:paraId="4B5410D8" w14:textId="77777777" w:rsidR="0090531B" w:rsidRPr="00B56D6B" w:rsidRDefault="0090531B" w:rsidP="0090531B">
      <w:pPr>
        <w:pStyle w:val="Heading6"/>
      </w:pPr>
      <w:r w:rsidRPr="00B56D6B">
        <w:t>Examples</w:t>
      </w:r>
    </w:p>
    <w:p w14:paraId="731717D1" w14:textId="77777777" w:rsidR="0090531B" w:rsidRPr="00B56D6B" w:rsidRDefault="0090531B" w:rsidP="0090531B">
      <w:pPr>
        <w:numPr>
          <w:ilvl w:val="0"/>
          <w:numId w:val="418"/>
        </w:numPr>
        <w:pBdr>
          <w:top w:val="nil"/>
          <w:left w:val="nil"/>
          <w:bottom w:val="nil"/>
          <w:right w:val="nil"/>
          <w:between w:val="nil"/>
        </w:pBdr>
        <w:tabs>
          <w:tab w:val="left" w:pos="180"/>
          <w:tab w:val="left" w:pos="270"/>
        </w:tabs>
        <w:rPr>
          <w:color w:val="8835CD"/>
        </w:rPr>
      </w:pPr>
      <w:r w:rsidRPr="00B56D6B">
        <w:rPr>
          <w:color w:val="8835CD"/>
        </w:rPr>
        <w:t>Illustrative Mathematics:</w:t>
      </w:r>
    </w:p>
    <w:p w14:paraId="57F99599" w14:textId="7CE1F85B" w:rsidR="0090531B" w:rsidRPr="00B56D6B" w:rsidRDefault="00A24E4A" w:rsidP="00A24E4A">
      <w:pPr>
        <w:numPr>
          <w:ilvl w:val="1"/>
          <w:numId w:val="418"/>
        </w:numPr>
        <w:pBdr>
          <w:top w:val="nil"/>
          <w:left w:val="nil"/>
          <w:bottom w:val="nil"/>
          <w:right w:val="nil"/>
          <w:between w:val="nil"/>
        </w:pBdr>
        <w:tabs>
          <w:tab w:val="left" w:pos="180"/>
          <w:tab w:val="left" w:pos="270"/>
        </w:tabs>
      </w:pPr>
      <w:hyperlink r:id="rId1337" w:history="1">
        <w:r w:rsidRPr="00B56D6B">
          <w:rPr>
            <w:rStyle w:val="Hyperlink"/>
          </w:rPr>
          <w:t>Cell phones</w:t>
        </w:r>
      </w:hyperlink>
      <w:r w:rsidR="0090531B" w:rsidRPr="00B56D6B">
        <w:t xml:space="preserve"> </w:t>
      </w:r>
    </w:p>
    <w:p w14:paraId="279E6B49" w14:textId="39994BFC" w:rsidR="00A24E4A" w:rsidRPr="00B56D6B" w:rsidRDefault="00A24E4A" w:rsidP="00A24E4A">
      <w:pPr>
        <w:numPr>
          <w:ilvl w:val="1"/>
          <w:numId w:val="418"/>
        </w:numPr>
        <w:pBdr>
          <w:top w:val="nil"/>
          <w:left w:val="nil"/>
          <w:bottom w:val="nil"/>
          <w:right w:val="nil"/>
          <w:between w:val="nil"/>
        </w:pBdr>
        <w:tabs>
          <w:tab w:val="left" w:pos="180"/>
          <w:tab w:val="left" w:pos="270"/>
        </w:tabs>
      </w:pPr>
      <w:r w:rsidRPr="00B56D6B">
        <w:t>The Random Walk</w:t>
      </w:r>
      <w:r w:rsidR="004F41AE" w:rsidRPr="00B56D6B">
        <w:t xml:space="preserve"> [</w:t>
      </w:r>
      <w:hyperlink r:id="rId1338" w:history="1">
        <w:r w:rsidR="004F41AE" w:rsidRPr="00B56D6B">
          <w:rPr>
            <w:rStyle w:val="Hyperlink"/>
          </w:rPr>
          <w:t>Version 1</w:t>
        </w:r>
      </w:hyperlink>
      <w:r w:rsidR="004F41AE" w:rsidRPr="00B56D6B">
        <w:t>] [</w:t>
      </w:r>
      <w:hyperlink r:id="rId1339" w:history="1">
        <w:r w:rsidR="004F41AE" w:rsidRPr="00B56D6B">
          <w:rPr>
            <w:rStyle w:val="Hyperlink"/>
          </w:rPr>
          <w:t>Version 2</w:t>
        </w:r>
      </w:hyperlink>
      <w:r w:rsidR="004F41AE" w:rsidRPr="00B56D6B">
        <w:t>] [</w:t>
      </w:r>
      <w:hyperlink r:id="rId1340" w:history="1">
        <w:r w:rsidR="004F41AE" w:rsidRPr="00B56D6B">
          <w:rPr>
            <w:rStyle w:val="Hyperlink"/>
          </w:rPr>
          <w:t>Version 3</w:t>
        </w:r>
      </w:hyperlink>
      <w:r w:rsidR="004F41AE" w:rsidRPr="00B56D6B">
        <w:t>]</w:t>
      </w:r>
    </w:p>
    <w:p w14:paraId="7CD0F850" w14:textId="605796D8" w:rsidR="00A24E4A" w:rsidRPr="00B56D6B" w:rsidRDefault="00A24E4A" w:rsidP="00A24E4A">
      <w:pPr>
        <w:numPr>
          <w:ilvl w:val="1"/>
          <w:numId w:val="418"/>
        </w:numPr>
        <w:pBdr>
          <w:top w:val="nil"/>
          <w:left w:val="nil"/>
          <w:bottom w:val="nil"/>
          <w:right w:val="nil"/>
          <w:between w:val="nil"/>
        </w:pBdr>
        <w:tabs>
          <w:tab w:val="left" w:pos="180"/>
          <w:tab w:val="left" w:pos="270"/>
        </w:tabs>
      </w:pPr>
      <w:r w:rsidRPr="00B56D6B">
        <w:t xml:space="preserve">Using Function Notation </w:t>
      </w:r>
      <w:r w:rsidR="004F41AE" w:rsidRPr="00B56D6B">
        <w:t>[</w:t>
      </w:r>
      <w:hyperlink r:id="rId1341" w:history="1">
        <w:r w:rsidR="004F41AE" w:rsidRPr="00B56D6B">
          <w:rPr>
            <w:rStyle w:val="Hyperlink"/>
          </w:rPr>
          <w:t>Verson 1</w:t>
        </w:r>
      </w:hyperlink>
      <w:r w:rsidR="004F41AE" w:rsidRPr="00B56D6B">
        <w:t>] [</w:t>
      </w:r>
      <w:hyperlink r:id="rId1342" w:history="1">
        <w:r w:rsidR="004F41AE" w:rsidRPr="00B56D6B">
          <w:rPr>
            <w:rStyle w:val="Hyperlink"/>
          </w:rPr>
          <w:t>Version 2</w:t>
        </w:r>
      </w:hyperlink>
      <w:r w:rsidR="004F41AE" w:rsidRPr="00B56D6B">
        <w:t>]</w:t>
      </w:r>
    </w:p>
    <w:p w14:paraId="45953F94" w14:textId="79E7FA61" w:rsidR="00A24E4A" w:rsidRPr="00B56D6B" w:rsidRDefault="00A24E4A" w:rsidP="00A24E4A">
      <w:pPr>
        <w:numPr>
          <w:ilvl w:val="1"/>
          <w:numId w:val="418"/>
        </w:numPr>
        <w:pBdr>
          <w:top w:val="nil"/>
          <w:left w:val="nil"/>
          <w:bottom w:val="nil"/>
          <w:right w:val="nil"/>
          <w:between w:val="nil"/>
        </w:pBdr>
        <w:tabs>
          <w:tab w:val="left" w:pos="180"/>
          <w:tab w:val="left" w:pos="270"/>
        </w:tabs>
      </w:pPr>
      <w:hyperlink r:id="rId1343" w:history="1">
        <w:r w:rsidRPr="00B56D6B">
          <w:rPr>
            <w:rStyle w:val="Hyperlink"/>
          </w:rPr>
          <w:t>Yam in the Oven</w:t>
        </w:r>
      </w:hyperlink>
    </w:p>
    <w:p w14:paraId="1149C4A1" w14:textId="26723150" w:rsidR="00A24E4A" w:rsidRPr="00B56D6B" w:rsidRDefault="00A24E4A" w:rsidP="00A24E4A">
      <w:pPr>
        <w:numPr>
          <w:ilvl w:val="1"/>
          <w:numId w:val="418"/>
        </w:numPr>
        <w:pBdr>
          <w:top w:val="nil"/>
          <w:left w:val="nil"/>
          <w:bottom w:val="nil"/>
          <w:right w:val="nil"/>
          <w:between w:val="nil"/>
        </w:pBdr>
        <w:tabs>
          <w:tab w:val="left" w:pos="180"/>
          <w:tab w:val="left" w:pos="270"/>
        </w:tabs>
      </w:pPr>
      <w:hyperlink r:id="rId1344" w:history="1">
        <w:r w:rsidRPr="00B56D6B">
          <w:rPr>
            <w:rStyle w:val="Hyperlink"/>
          </w:rPr>
          <w:t>1,000 is half of 2,000</w:t>
        </w:r>
      </w:hyperlink>
    </w:p>
    <w:p w14:paraId="1D665AE6" w14:textId="44B467DB" w:rsidR="00A24E4A" w:rsidRPr="00B56D6B" w:rsidRDefault="00A24E4A" w:rsidP="00A24E4A">
      <w:pPr>
        <w:numPr>
          <w:ilvl w:val="1"/>
          <w:numId w:val="418"/>
        </w:numPr>
        <w:pBdr>
          <w:top w:val="nil"/>
          <w:left w:val="nil"/>
          <w:bottom w:val="nil"/>
          <w:right w:val="nil"/>
          <w:between w:val="nil"/>
        </w:pBdr>
        <w:tabs>
          <w:tab w:val="left" w:pos="180"/>
          <w:tab w:val="left" w:pos="270"/>
        </w:tabs>
      </w:pPr>
      <w:hyperlink r:id="rId1345" w:history="1">
        <w:r w:rsidRPr="00B56D6B">
          <w:rPr>
            <w:rStyle w:val="Hyperlink"/>
          </w:rPr>
          <w:t>A Sum of Functions</w:t>
        </w:r>
      </w:hyperlink>
    </w:p>
    <w:p w14:paraId="1C0FF3B1" w14:textId="367F3D48" w:rsidR="00A24E4A" w:rsidRPr="00B56D6B" w:rsidRDefault="00A24E4A" w:rsidP="00A24E4A">
      <w:pPr>
        <w:numPr>
          <w:ilvl w:val="1"/>
          <w:numId w:val="418"/>
        </w:numPr>
        <w:pBdr>
          <w:top w:val="nil"/>
          <w:left w:val="nil"/>
          <w:bottom w:val="nil"/>
          <w:right w:val="nil"/>
          <w:between w:val="nil"/>
        </w:pBdr>
        <w:tabs>
          <w:tab w:val="left" w:pos="180"/>
          <w:tab w:val="left" w:pos="270"/>
        </w:tabs>
      </w:pPr>
      <w:hyperlink r:id="rId1346" w:history="1">
        <w:r w:rsidRPr="00B56D6B">
          <w:rPr>
            <w:rStyle w:val="Hyperlink"/>
          </w:rPr>
          <w:t>Kimi and Jordan</w:t>
        </w:r>
      </w:hyperlink>
    </w:p>
    <w:p w14:paraId="71822866" w14:textId="406D996B" w:rsidR="00A24E4A" w:rsidRPr="00B56D6B" w:rsidRDefault="00A24E4A" w:rsidP="00A24E4A">
      <w:pPr>
        <w:numPr>
          <w:ilvl w:val="1"/>
          <w:numId w:val="418"/>
        </w:numPr>
        <w:pBdr>
          <w:top w:val="nil"/>
          <w:left w:val="nil"/>
          <w:bottom w:val="nil"/>
          <w:right w:val="nil"/>
          <w:between w:val="nil"/>
        </w:pBdr>
        <w:tabs>
          <w:tab w:val="left" w:pos="180"/>
          <w:tab w:val="left" w:pos="270"/>
        </w:tabs>
      </w:pPr>
      <w:hyperlink r:id="rId1347" w:history="1">
        <w:r w:rsidRPr="00B56D6B">
          <w:rPr>
            <w:rStyle w:val="Hyperlink"/>
          </w:rPr>
          <w:t>Lake Algae</w:t>
        </w:r>
      </w:hyperlink>
    </w:p>
    <w:p w14:paraId="62E1639F" w14:textId="4DA9740D" w:rsidR="00A24E4A" w:rsidRPr="00B56D6B" w:rsidRDefault="00A24E4A" w:rsidP="00A24E4A">
      <w:pPr>
        <w:numPr>
          <w:ilvl w:val="1"/>
          <w:numId w:val="418"/>
        </w:numPr>
        <w:pBdr>
          <w:top w:val="nil"/>
          <w:left w:val="nil"/>
          <w:bottom w:val="nil"/>
          <w:right w:val="nil"/>
          <w:between w:val="nil"/>
        </w:pBdr>
        <w:tabs>
          <w:tab w:val="left" w:pos="180"/>
          <w:tab w:val="left" w:pos="270"/>
        </w:tabs>
      </w:pPr>
      <w:hyperlink r:id="rId1348" w:history="1">
        <w:r w:rsidRPr="00B56D6B">
          <w:rPr>
            <w:rStyle w:val="Hyperlink"/>
          </w:rPr>
          <w:t>Skeleton Tower</w:t>
        </w:r>
      </w:hyperlink>
    </w:p>
    <w:p w14:paraId="1507384A" w14:textId="161D7CF1" w:rsidR="00A24E4A" w:rsidRPr="00B56D6B" w:rsidRDefault="00A24E4A" w:rsidP="00A24E4A">
      <w:pPr>
        <w:numPr>
          <w:ilvl w:val="1"/>
          <w:numId w:val="418"/>
        </w:numPr>
        <w:pBdr>
          <w:top w:val="nil"/>
          <w:left w:val="nil"/>
          <w:bottom w:val="nil"/>
          <w:right w:val="nil"/>
          <w:between w:val="nil"/>
        </w:pBdr>
        <w:tabs>
          <w:tab w:val="left" w:pos="180"/>
          <w:tab w:val="left" w:pos="270"/>
        </w:tabs>
      </w:pPr>
      <w:hyperlink r:id="rId1349" w:history="1">
        <w:r w:rsidRPr="00B56D6B">
          <w:rPr>
            <w:rStyle w:val="Hyperlink"/>
          </w:rPr>
          <w:t>Summer Intern</w:t>
        </w:r>
      </w:hyperlink>
    </w:p>
    <w:p w14:paraId="08CE150F" w14:textId="5B050BEC" w:rsidR="00E303E0" w:rsidRPr="00B56D6B" w:rsidRDefault="00E303E0" w:rsidP="00A24E4A">
      <w:pPr>
        <w:numPr>
          <w:ilvl w:val="1"/>
          <w:numId w:val="418"/>
        </w:numPr>
        <w:pBdr>
          <w:top w:val="nil"/>
          <w:left w:val="nil"/>
          <w:bottom w:val="nil"/>
          <w:right w:val="nil"/>
          <w:between w:val="nil"/>
        </w:pBdr>
        <w:tabs>
          <w:tab w:val="left" w:pos="180"/>
          <w:tab w:val="left" w:pos="270"/>
        </w:tabs>
        <w:rPr>
          <w:rFonts w:eastAsiaTheme="majorEastAsia" w:cstheme="minorHAnsi"/>
          <w:sz w:val="24"/>
          <w:szCs w:val="26"/>
        </w:rPr>
      </w:pPr>
      <w:r w:rsidRPr="00B56D6B">
        <w:br w:type="page"/>
      </w:r>
    </w:p>
    <w:p w14:paraId="650A8610" w14:textId="03A08442" w:rsidR="00E303E0" w:rsidRPr="00B56D6B" w:rsidRDefault="00E303E0" w:rsidP="009C69AA">
      <w:pPr>
        <w:pStyle w:val="Heading4"/>
      </w:pPr>
      <w:bookmarkStart w:id="469" w:name="_STANDARD:_HS.AFN.A.3"/>
      <w:bookmarkEnd w:id="469"/>
      <w:r w:rsidRPr="00B56D6B">
        <w:lastRenderedPageBreak/>
        <w:t xml:space="preserve">STANDARD: </w:t>
      </w:r>
      <w:hyperlink w:anchor="_Algebraic_Reasoning:_Functions_1" w:history="1">
        <w:r w:rsidR="002E3FA4" w:rsidRPr="00B56D6B">
          <w:rPr>
            <w:rStyle w:val="Hyperlink"/>
          </w:rPr>
          <w:t>HS.AFN</w:t>
        </w:r>
      </w:hyperlink>
      <w:r w:rsidRPr="00B56D6B">
        <w:t>.A.3</w:t>
      </w:r>
    </w:p>
    <w:p w14:paraId="5FC5F4B1" w14:textId="77777777" w:rsidR="00E303E0" w:rsidRPr="00B56D6B" w:rsidRDefault="00E303E0" w:rsidP="00B03B52">
      <w:pPr>
        <w:pStyle w:val="Heading5"/>
      </w:pPr>
      <w:r w:rsidRPr="00B56D6B">
        <w:t> </w:t>
      </w:r>
      <w:r w:rsidRPr="00B56D6B">
        <w:rPr>
          <w:noProof/>
          <w:lang w:val="en-US"/>
        </w:rPr>
        <w:drawing>
          <wp:inline distT="0" distB="0" distL="0" distR="0" wp14:anchorId="6BB16C7D" wp14:editId="109BF36B">
            <wp:extent cx="274320" cy="274320"/>
            <wp:effectExtent l="0" t="0" r="0" b="0"/>
            <wp:docPr id="723" name="Picture 723"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Standards Statement (2021): </w:t>
      </w:r>
    </w:p>
    <w:p w14:paraId="4849252F" w14:textId="77777777" w:rsidR="00E303E0" w:rsidRPr="00B56D6B" w:rsidRDefault="00E303E0" w:rsidP="006726F8">
      <w:pPr>
        <w:tabs>
          <w:tab w:val="left" w:pos="180"/>
          <w:tab w:val="left" w:pos="270"/>
        </w:tabs>
        <w:ind w:left="450"/>
        <w:jc w:val="both"/>
      </w:pPr>
      <w:r w:rsidRPr="00B56D6B">
        <w:rPr>
          <w:noProof/>
        </w:rPr>
        <w:t>Calculate and interpret the average rate of change of a function over a specified interval.</w:t>
      </w:r>
      <w:r w:rsidRPr="00B56D6B">
        <w:t xml:space="preserve"> </w:t>
      </w:r>
    </w:p>
    <w:p w14:paraId="415FCAEC" w14:textId="77777777" w:rsidR="00E303E0" w:rsidRPr="00B56D6B" w:rsidRDefault="00E303E0" w:rsidP="00B03B52">
      <w:pPr>
        <w:pStyle w:val="Heading5"/>
      </w:pPr>
      <w:r w:rsidRPr="00B56D6B">
        <w:t> </w:t>
      </w:r>
      <w:r w:rsidRPr="00B56D6B">
        <w:rPr>
          <w:noProof/>
          <w:lang w:val="en-US"/>
        </w:rPr>
        <w:drawing>
          <wp:inline distT="0" distB="0" distL="0" distR="0" wp14:anchorId="49D61B06" wp14:editId="35D79623">
            <wp:extent cx="274320" cy="274320"/>
            <wp:effectExtent l="0" t="0" r="0" b="0"/>
            <wp:docPr id="724" name="Picture 724"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 Connections: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rsidRPr="00B56D6B" w14:paraId="44009BFB" w14:textId="77777777" w:rsidTr="04CA56F2">
        <w:trPr>
          <w:trHeight w:val="576"/>
          <w:tblHeader/>
        </w:trPr>
        <w:tc>
          <w:tcPr>
            <w:tcW w:w="2448" w:type="dxa"/>
            <w:shd w:val="clear" w:color="auto" w:fill="1B75BC"/>
            <w:vAlign w:val="center"/>
          </w:tcPr>
          <w:p w14:paraId="12F899BA" w14:textId="77777777" w:rsidR="00E303E0" w:rsidRPr="00B56D6B" w:rsidRDefault="00E303E0" w:rsidP="006726F8">
            <w:pPr>
              <w:tabs>
                <w:tab w:val="left" w:pos="180"/>
                <w:tab w:val="left" w:pos="270"/>
              </w:tabs>
              <w:jc w:val="center"/>
            </w:pPr>
            <w:r w:rsidRPr="00B56D6B">
              <w:rPr>
                <w:color w:val="FFFFFF" w:themeColor="background1"/>
              </w:rPr>
              <w:t>Preceding Pathway Content (2021)</w:t>
            </w:r>
          </w:p>
        </w:tc>
        <w:tc>
          <w:tcPr>
            <w:tcW w:w="2448" w:type="dxa"/>
            <w:shd w:val="clear" w:color="auto" w:fill="1B75BC"/>
            <w:vAlign w:val="center"/>
          </w:tcPr>
          <w:p w14:paraId="662E2DD0" w14:textId="77777777" w:rsidR="00E303E0" w:rsidRPr="00B56D6B" w:rsidRDefault="00E303E0" w:rsidP="006726F8">
            <w:pPr>
              <w:tabs>
                <w:tab w:val="left" w:pos="180"/>
                <w:tab w:val="left" w:pos="270"/>
              </w:tabs>
              <w:jc w:val="center"/>
            </w:pPr>
            <w:r w:rsidRPr="04CA56F2">
              <w:rPr>
                <w:color w:val="FFFFFF" w:themeColor="background1"/>
                <w:lang w:val="en-US"/>
              </w:rPr>
              <w:t>Subsequent Pathway Content (2021)</w:t>
            </w:r>
          </w:p>
        </w:tc>
        <w:tc>
          <w:tcPr>
            <w:tcW w:w="2448" w:type="dxa"/>
            <w:shd w:val="clear" w:color="auto" w:fill="1B75BC"/>
            <w:vAlign w:val="center"/>
          </w:tcPr>
          <w:p w14:paraId="14A07C13" w14:textId="77777777" w:rsidR="00E303E0" w:rsidRPr="00B56D6B" w:rsidRDefault="00E303E0" w:rsidP="006726F8">
            <w:pPr>
              <w:tabs>
                <w:tab w:val="left" w:pos="180"/>
                <w:tab w:val="left" w:pos="270"/>
              </w:tabs>
              <w:jc w:val="center"/>
            </w:pPr>
            <w:r w:rsidRPr="00B56D6B">
              <w:rPr>
                <w:color w:val="FFFFFF" w:themeColor="background1"/>
              </w:rPr>
              <w:t>Cross Domain Connections (2021)</w:t>
            </w:r>
          </w:p>
        </w:tc>
        <w:tc>
          <w:tcPr>
            <w:tcW w:w="2448" w:type="dxa"/>
            <w:shd w:val="clear" w:color="auto" w:fill="9F2065"/>
            <w:vAlign w:val="center"/>
          </w:tcPr>
          <w:p w14:paraId="6BC4B3E0" w14:textId="77777777" w:rsidR="00E303E0" w:rsidRPr="00B56D6B" w:rsidRDefault="00E303E0" w:rsidP="006726F8">
            <w:pPr>
              <w:tabs>
                <w:tab w:val="left" w:pos="180"/>
                <w:tab w:val="left" w:pos="270"/>
              </w:tabs>
              <w:jc w:val="center"/>
              <w:rPr>
                <w:color w:val="FFFFFF" w:themeColor="background1"/>
              </w:rPr>
            </w:pPr>
            <w:r w:rsidRPr="00B56D6B">
              <w:rPr>
                <w:color w:val="FFFFFF" w:themeColor="background1"/>
              </w:rPr>
              <w:t>Common Core (CCSS)</w:t>
            </w:r>
          </w:p>
          <w:p w14:paraId="74358372" w14:textId="77777777" w:rsidR="00E303E0" w:rsidRPr="00B56D6B" w:rsidRDefault="00E303E0" w:rsidP="006726F8">
            <w:pPr>
              <w:tabs>
                <w:tab w:val="left" w:pos="180"/>
                <w:tab w:val="left" w:pos="270"/>
              </w:tabs>
              <w:jc w:val="center"/>
            </w:pPr>
            <w:r w:rsidRPr="00B56D6B">
              <w:rPr>
                <w:color w:val="FFFFFF" w:themeColor="background1"/>
              </w:rPr>
              <w:t>(2010)</w:t>
            </w:r>
          </w:p>
        </w:tc>
      </w:tr>
      <w:tr w:rsidR="00E303E0" w:rsidRPr="00B56D6B" w14:paraId="00197D5E" w14:textId="77777777" w:rsidTr="04CA56F2">
        <w:trPr>
          <w:trHeight w:val="576"/>
        </w:trPr>
        <w:tc>
          <w:tcPr>
            <w:tcW w:w="2448" w:type="dxa"/>
          </w:tcPr>
          <w:p w14:paraId="666CD7DB" w14:textId="24FB0327" w:rsidR="00E303E0" w:rsidRPr="00B56D6B" w:rsidRDefault="001917EC" w:rsidP="006726F8">
            <w:pPr>
              <w:tabs>
                <w:tab w:val="left" w:pos="180"/>
                <w:tab w:val="left" w:pos="270"/>
              </w:tabs>
            </w:pPr>
            <w:hyperlink w:anchor="_STANDARD:_8.AFN.B.4" w:history="1">
              <w:r w:rsidRPr="00B56D6B">
                <w:rPr>
                  <w:rStyle w:val="Hyperlink"/>
                  <w:noProof/>
                </w:rPr>
                <w:t>8.AFN.B.4</w:t>
              </w:r>
            </w:hyperlink>
          </w:p>
        </w:tc>
        <w:tc>
          <w:tcPr>
            <w:tcW w:w="2448" w:type="dxa"/>
          </w:tcPr>
          <w:p w14:paraId="78A1C712" w14:textId="4C41B6E9" w:rsidR="00E303E0" w:rsidRPr="00B56D6B" w:rsidRDefault="00DD5A54" w:rsidP="006726F8">
            <w:pPr>
              <w:tabs>
                <w:tab w:val="left" w:pos="180"/>
                <w:tab w:val="left" w:pos="270"/>
              </w:tabs>
            </w:pPr>
            <w:hyperlink w:anchor="_STANDARD:_HS.AFN.C.6" w:history="1">
              <w:r w:rsidRPr="00B56D6B">
                <w:rPr>
                  <w:rStyle w:val="Hyperlink"/>
                  <w:noProof/>
                </w:rPr>
                <w:t>HS.AFN.C.6</w:t>
              </w:r>
            </w:hyperlink>
          </w:p>
        </w:tc>
        <w:tc>
          <w:tcPr>
            <w:tcW w:w="2448" w:type="dxa"/>
          </w:tcPr>
          <w:p w14:paraId="715EE78F" w14:textId="5625F890" w:rsidR="00E303E0" w:rsidRPr="00B56D6B" w:rsidRDefault="00DD5A54" w:rsidP="006726F8">
            <w:pPr>
              <w:tabs>
                <w:tab w:val="left" w:pos="180"/>
                <w:tab w:val="left" w:pos="270"/>
              </w:tabs>
            </w:pPr>
            <w:hyperlink w:anchor="_STANDARD:_HS.DR.D.11" w:history="1">
              <w:r w:rsidRPr="00B56D6B">
                <w:rPr>
                  <w:rStyle w:val="Hyperlink"/>
                  <w:noProof/>
                </w:rPr>
                <w:t>HS.DR.D.11</w:t>
              </w:r>
            </w:hyperlink>
          </w:p>
        </w:tc>
        <w:tc>
          <w:tcPr>
            <w:tcW w:w="2448" w:type="dxa"/>
          </w:tcPr>
          <w:p w14:paraId="3A89E973" w14:textId="77777777" w:rsidR="00E303E0" w:rsidRPr="00B56D6B" w:rsidRDefault="00E303E0" w:rsidP="006726F8">
            <w:pPr>
              <w:tabs>
                <w:tab w:val="left" w:pos="180"/>
                <w:tab w:val="left" w:pos="270"/>
              </w:tabs>
              <w:jc w:val="center"/>
              <w:rPr>
                <w:rStyle w:val="Hyperlink"/>
                <w:noProof/>
              </w:rPr>
            </w:pPr>
            <w:hyperlink r:id="rId1350" w:history="1">
              <w:r w:rsidRPr="00B56D6B">
                <w:rPr>
                  <w:rStyle w:val="Hyperlink"/>
                  <w:noProof/>
                </w:rPr>
                <w:t>HSF.IF.B.6</w:t>
              </w:r>
            </w:hyperlink>
          </w:p>
          <w:p w14:paraId="60E65A0D" w14:textId="79236778" w:rsidR="00215B20" w:rsidRPr="00B56D6B" w:rsidRDefault="00215B20" w:rsidP="006726F8">
            <w:pPr>
              <w:tabs>
                <w:tab w:val="left" w:pos="180"/>
                <w:tab w:val="left" w:pos="270"/>
              </w:tabs>
              <w:jc w:val="center"/>
            </w:pPr>
            <w:hyperlink w:anchor="_HS.AFN.A_Describe_functions" w:history="1">
              <w:r w:rsidRPr="00B56D6B">
                <w:rPr>
                  <w:rStyle w:val="Hyperlink"/>
                </w:rPr>
                <w:t>HS.AFN.A Crosswalk</w:t>
              </w:r>
            </w:hyperlink>
          </w:p>
        </w:tc>
      </w:tr>
    </w:tbl>
    <w:p w14:paraId="15529DB1" w14:textId="25348910" w:rsidR="00E303E0" w:rsidRPr="00B56D6B" w:rsidRDefault="00E303E0" w:rsidP="00B03B52">
      <w:pPr>
        <w:pStyle w:val="Heading5"/>
      </w:pPr>
      <w:r w:rsidRPr="00B56D6B">
        <w:t> </w:t>
      </w:r>
      <w:r w:rsidRPr="00B56D6B">
        <w:rPr>
          <w:noProof/>
          <w:lang w:val="en-US"/>
        </w:rPr>
        <w:drawing>
          <wp:inline distT="0" distB="0" distL="0" distR="0" wp14:anchorId="2AA79834" wp14:editId="7A86D469">
            <wp:extent cx="271955" cy="274320"/>
            <wp:effectExtent l="0" t="0" r="0" b="0"/>
            <wp:docPr id="725" name="Picture 725"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rsidR="00C5238C" w:rsidRPr="00B56D6B">
        <w:t>Standards Guidance:</w:t>
      </w:r>
    </w:p>
    <w:p w14:paraId="3BC38314" w14:textId="77777777" w:rsidR="001723B0" w:rsidRPr="00B56D6B" w:rsidRDefault="001723B0" w:rsidP="00B03B52">
      <w:pPr>
        <w:pStyle w:val="Heading6"/>
      </w:pPr>
      <w:r w:rsidRPr="00B56D6B">
        <w:t xml:space="preserve">Clarifications </w:t>
      </w:r>
    </w:p>
    <w:p w14:paraId="56886D08" w14:textId="77777777" w:rsidR="001723B0" w:rsidRPr="00B56D6B" w:rsidRDefault="001723B0" w:rsidP="003929FE">
      <w:pPr>
        <w:numPr>
          <w:ilvl w:val="0"/>
          <w:numId w:val="448"/>
        </w:numPr>
        <w:pBdr>
          <w:top w:val="nil"/>
          <w:left w:val="nil"/>
          <w:bottom w:val="nil"/>
          <w:right w:val="nil"/>
          <w:between w:val="nil"/>
        </w:pBdr>
        <w:tabs>
          <w:tab w:val="left" w:pos="180"/>
          <w:tab w:val="left" w:pos="270"/>
        </w:tabs>
        <w:rPr>
          <w:color w:val="000000"/>
        </w:rPr>
      </w:pPr>
      <w:r w:rsidRPr="00B56D6B">
        <w:rPr>
          <w:color w:val="000000"/>
        </w:rPr>
        <w:t>Students should be given opportunities to estimate the rate of change from a graph.</w:t>
      </w:r>
    </w:p>
    <w:p w14:paraId="4ACBB2C8" w14:textId="77777777" w:rsidR="001723B0" w:rsidRPr="00B56D6B" w:rsidRDefault="001723B0" w:rsidP="04CA56F2">
      <w:pPr>
        <w:numPr>
          <w:ilvl w:val="0"/>
          <w:numId w:val="448"/>
        </w:numPr>
        <w:pBdr>
          <w:top w:val="nil"/>
          <w:left w:val="nil"/>
          <w:bottom w:val="nil"/>
          <w:right w:val="nil"/>
          <w:between w:val="nil"/>
        </w:pBdr>
        <w:tabs>
          <w:tab w:val="left" w:pos="180"/>
          <w:tab w:val="left" w:pos="270"/>
        </w:tabs>
        <w:rPr>
          <w:color w:val="000000"/>
          <w:lang w:val="en-US"/>
        </w:rPr>
      </w:pPr>
      <w:r w:rsidRPr="04CA56F2">
        <w:rPr>
          <w:color w:val="000000" w:themeColor="text1"/>
          <w:lang w:val="en-US"/>
        </w:rPr>
        <w:t xml:space="preserve">Students should be able to show that linear functions grow by equal differences over equal intervals and recognize situations in which one quantity changes at a constant rate per unit interval relative to another. </w:t>
      </w:r>
    </w:p>
    <w:p w14:paraId="03968B8F" w14:textId="77777777" w:rsidR="001723B0" w:rsidRPr="00B56D6B" w:rsidRDefault="001723B0" w:rsidP="003929FE">
      <w:pPr>
        <w:numPr>
          <w:ilvl w:val="1"/>
          <w:numId w:val="448"/>
        </w:numPr>
        <w:pBdr>
          <w:top w:val="nil"/>
          <w:left w:val="nil"/>
          <w:bottom w:val="nil"/>
          <w:right w:val="nil"/>
          <w:between w:val="nil"/>
        </w:pBdr>
        <w:tabs>
          <w:tab w:val="left" w:pos="180"/>
          <w:tab w:val="left" w:pos="270"/>
        </w:tabs>
        <w:rPr>
          <w:color w:val="000000"/>
        </w:rPr>
      </w:pPr>
      <w:r w:rsidRPr="00B56D6B">
        <w:rPr>
          <w:color w:val="000000"/>
        </w:rPr>
        <w:t>Students should be able to compare this behavior to that of the average rate of change of quadratic functions. This can be shown by algebraic proof, with a table showing differences, or by calculating average rates of change over equal intervals.</w:t>
      </w:r>
    </w:p>
    <w:p w14:paraId="4174ABD0" w14:textId="77777777" w:rsidR="001723B0" w:rsidRPr="00B56D6B" w:rsidRDefault="001723B0" w:rsidP="00B03B52">
      <w:pPr>
        <w:pStyle w:val="Heading6"/>
      </w:pPr>
      <w:r w:rsidRPr="00B56D6B">
        <w:t>Boundaries</w:t>
      </w:r>
    </w:p>
    <w:p w14:paraId="33F0339D" w14:textId="77777777" w:rsidR="001723B0" w:rsidRPr="00B56D6B" w:rsidRDefault="001723B0" w:rsidP="003929FE">
      <w:pPr>
        <w:numPr>
          <w:ilvl w:val="0"/>
          <w:numId w:val="449"/>
        </w:numPr>
        <w:pBdr>
          <w:top w:val="nil"/>
          <w:left w:val="nil"/>
          <w:bottom w:val="nil"/>
          <w:right w:val="nil"/>
          <w:between w:val="nil"/>
        </w:pBdr>
        <w:tabs>
          <w:tab w:val="left" w:pos="180"/>
          <w:tab w:val="left" w:pos="270"/>
        </w:tabs>
        <w:rPr>
          <w:color w:val="000000"/>
        </w:rPr>
      </w:pPr>
      <w:r w:rsidRPr="00B56D6B">
        <w:rPr>
          <w:color w:val="000000"/>
        </w:rPr>
        <w:t xml:space="preserve">Work with functions presented as graphs, tables or symbolically. </w:t>
      </w:r>
    </w:p>
    <w:p w14:paraId="20F8DAD7" w14:textId="77777777" w:rsidR="001723B0" w:rsidRPr="00B56D6B" w:rsidRDefault="001723B0" w:rsidP="04CA56F2">
      <w:pPr>
        <w:numPr>
          <w:ilvl w:val="0"/>
          <w:numId w:val="449"/>
        </w:numPr>
        <w:pBdr>
          <w:top w:val="nil"/>
          <w:left w:val="nil"/>
          <w:bottom w:val="nil"/>
          <w:right w:val="nil"/>
          <w:between w:val="nil"/>
        </w:pBdr>
        <w:tabs>
          <w:tab w:val="left" w:pos="180"/>
          <w:tab w:val="left" w:pos="270"/>
        </w:tabs>
        <w:rPr>
          <w:color w:val="000000"/>
          <w:lang w:val="en-US"/>
        </w:rPr>
      </w:pPr>
      <w:r w:rsidRPr="04CA56F2">
        <w:rPr>
          <w:color w:val="000000" w:themeColor="text1"/>
          <w:lang w:val="en-US"/>
        </w:rPr>
        <w:t>Students should choose specified intervals for analysis of functions with substantially varying rates of change.</w:t>
      </w:r>
    </w:p>
    <w:p w14:paraId="05F0248E" w14:textId="77777777" w:rsidR="001723B0" w:rsidRPr="00B56D6B" w:rsidRDefault="001723B0" w:rsidP="003929FE">
      <w:pPr>
        <w:numPr>
          <w:ilvl w:val="0"/>
          <w:numId w:val="449"/>
        </w:numPr>
        <w:pBdr>
          <w:top w:val="nil"/>
          <w:left w:val="nil"/>
          <w:bottom w:val="nil"/>
          <w:right w:val="nil"/>
          <w:between w:val="nil"/>
        </w:pBdr>
        <w:tabs>
          <w:tab w:val="left" w:pos="180"/>
          <w:tab w:val="left" w:pos="270"/>
        </w:tabs>
        <w:rPr>
          <w:color w:val="000000"/>
        </w:rPr>
      </w:pPr>
      <w:r w:rsidRPr="00B56D6B">
        <w:rPr>
          <w:color w:val="000000"/>
        </w:rPr>
        <w:t>Interpreting also includes estimates of the rate of change from a graph.</w:t>
      </w:r>
    </w:p>
    <w:p w14:paraId="68B702C5" w14:textId="77777777" w:rsidR="001723B0" w:rsidRPr="00B56D6B" w:rsidRDefault="001723B0" w:rsidP="003929FE">
      <w:pPr>
        <w:numPr>
          <w:ilvl w:val="0"/>
          <w:numId w:val="449"/>
        </w:numPr>
        <w:pBdr>
          <w:top w:val="nil"/>
          <w:left w:val="nil"/>
          <w:bottom w:val="nil"/>
          <w:right w:val="nil"/>
          <w:between w:val="nil"/>
        </w:pBdr>
        <w:tabs>
          <w:tab w:val="left" w:pos="180"/>
          <w:tab w:val="left" w:pos="270"/>
        </w:tabs>
        <w:rPr>
          <w:color w:val="000000"/>
        </w:rPr>
      </w:pPr>
      <w:r w:rsidRPr="00B56D6B">
        <w:rPr>
          <w:color w:val="000000"/>
        </w:rPr>
        <w:t>MP6: precision</w:t>
      </w:r>
    </w:p>
    <w:p w14:paraId="4FF23FB1" w14:textId="77777777" w:rsidR="001723B0" w:rsidRPr="00B56D6B" w:rsidRDefault="001723B0" w:rsidP="003929FE">
      <w:pPr>
        <w:numPr>
          <w:ilvl w:val="0"/>
          <w:numId w:val="449"/>
        </w:numPr>
        <w:pBdr>
          <w:top w:val="nil"/>
          <w:left w:val="nil"/>
          <w:bottom w:val="nil"/>
          <w:right w:val="nil"/>
          <w:between w:val="nil"/>
        </w:pBdr>
        <w:tabs>
          <w:tab w:val="left" w:pos="180"/>
          <w:tab w:val="left" w:pos="270"/>
        </w:tabs>
        <w:rPr>
          <w:color w:val="000000"/>
        </w:rPr>
      </w:pPr>
      <w:r w:rsidRPr="00B56D6B">
        <w:rPr>
          <w:color w:val="000000"/>
        </w:rPr>
        <w:t>MP7: structural thinking</w:t>
      </w:r>
    </w:p>
    <w:p w14:paraId="1B825A5F" w14:textId="77777777" w:rsidR="001723B0" w:rsidRPr="00B56D6B" w:rsidRDefault="001723B0" w:rsidP="00B03B52">
      <w:pPr>
        <w:pStyle w:val="Heading6"/>
      </w:pPr>
      <w:r w:rsidRPr="00B56D6B">
        <w:t xml:space="preserve">Teaching Strategies </w:t>
      </w:r>
    </w:p>
    <w:p w14:paraId="72D1A5A8" w14:textId="77777777" w:rsidR="001723B0" w:rsidRPr="00B56D6B" w:rsidRDefault="001723B0" w:rsidP="003929FE">
      <w:pPr>
        <w:numPr>
          <w:ilvl w:val="0"/>
          <w:numId w:val="449"/>
        </w:numPr>
        <w:pBdr>
          <w:top w:val="nil"/>
          <w:left w:val="nil"/>
          <w:bottom w:val="nil"/>
          <w:right w:val="nil"/>
          <w:between w:val="nil"/>
        </w:pBdr>
        <w:tabs>
          <w:tab w:val="left" w:pos="180"/>
          <w:tab w:val="left" w:pos="270"/>
        </w:tabs>
      </w:pPr>
      <w:r w:rsidRPr="00B56D6B">
        <w:rPr>
          <w:color w:val="000000"/>
        </w:rPr>
        <w:t>Functions can be presented symbolically, as a graph, or as a table.</w:t>
      </w:r>
    </w:p>
    <w:p w14:paraId="4ECCD858" w14:textId="77777777" w:rsidR="0090531B" w:rsidRPr="00B56D6B" w:rsidRDefault="0090531B" w:rsidP="0090531B">
      <w:pPr>
        <w:pStyle w:val="Heading6"/>
      </w:pPr>
      <w:r w:rsidRPr="00B56D6B">
        <w:t>Examples</w:t>
      </w:r>
    </w:p>
    <w:p w14:paraId="239488C7" w14:textId="77777777" w:rsidR="0090531B" w:rsidRPr="00B56D6B" w:rsidRDefault="0090531B" w:rsidP="0090531B">
      <w:pPr>
        <w:numPr>
          <w:ilvl w:val="0"/>
          <w:numId w:val="418"/>
        </w:numPr>
        <w:pBdr>
          <w:top w:val="nil"/>
          <w:left w:val="nil"/>
          <w:bottom w:val="nil"/>
          <w:right w:val="nil"/>
          <w:between w:val="nil"/>
        </w:pBdr>
        <w:tabs>
          <w:tab w:val="left" w:pos="180"/>
          <w:tab w:val="left" w:pos="270"/>
        </w:tabs>
        <w:rPr>
          <w:color w:val="8835CD"/>
        </w:rPr>
      </w:pPr>
      <w:r w:rsidRPr="00B56D6B">
        <w:rPr>
          <w:color w:val="8835CD"/>
        </w:rPr>
        <w:t>Illustrative Mathematics:</w:t>
      </w:r>
    </w:p>
    <w:p w14:paraId="57F3F0A8" w14:textId="4F02083E" w:rsidR="00A24E4A" w:rsidRPr="00B56D6B" w:rsidRDefault="00A24E4A" w:rsidP="00A24E4A">
      <w:pPr>
        <w:numPr>
          <w:ilvl w:val="1"/>
          <w:numId w:val="418"/>
        </w:numPr>
        <w:pBdr>
          <w:top w:val="nil"/>
          <w:left w:val="nil"/>
          <w:bottom w:val="nil"/>
          <w:right w:val="nil"/>
          <w:between w:val="nil"/>
        </w:pBdr>
        <w:tabs>
          <w:tab w:val="left" w:pos="180"/>
          <w:tab w:val="left" w:pos="270"/>
        </w:tabs>
      </w:pPr>
      <w:hyperlink r:id="rId1351" w:history="1">
        <w:r w:rsidRPr="00B56D6B">
          <w:rPr>
            <w:rStyle w:val="Hyperlink"/>
          </w:rPr>
          <w:t>Laptop Battery Charge 2</w:t>
        </w:r>
      </w:hyperlink>
    </w:p>
    <w:p w14:paraId="4F16402A" w14:textId="53F4C765" w:rsidR="00A24E4A" w:rsidRPr="00B56D6B" w:rsidRDefault="00A24E4A" w:rsidP="00A24E4A">
      <w:pPr>
        <w:numPr>
          <w:ilvl w:val="1"/>
          <w:numId w:val="418"/>
        </w:numPr>
        <w:pBdr>
          <w:top w:val="nil"/>
          <w:left w:val="nil"/>
          <w:bottom w:val="nil"/>
          <w:right w:val="nil"/>
          <w:between w:val="nil"/>
        </w:pBdr>
        <w:tabs>
          <w:tab w:val="left" w:pos="180"/>
          <w:tab w:val="left" w:pos="270"/>
        </w:tabs>
      </w:pPr>
      <w:hyperlink r:id="rId1352" w:history="1">
        <w:r w:rsidRPr="00B56D6B">
          <w:rPr>
            <w:rStyle w:val="Hyperlink"/>
          </w:rPr>
          <w:t>Mathemafish Population</w:t>
        </w:r>
      </w:hyperlink>
    </w:p>
    <w:p w14:paraId="7435DD46" w14:textId="6F20C42A" w:rsidR="00A24E4A" w:rsidRPr="00B56D6B" w:rsidRDefault="00A24E4A" w:rsidP="00A24E4A">
      <w:pPr>
        <w:numPr>
          <w:ilvl w:val="1"/>
          <w:numId w:val="418"/>
        </w:numPr>
        <w:pBdr>
          <w:top w:val="nil"/>
          <w:left w:val="nil"/>
          <w:bottom w:val="nil"/>
          <w:right w:val="nil"/>
          <w:between w:val="nil"/>
        </w:pBdr>
        <w:tabs>
          <w:tab w:val="left" w:pos="180"/>
          <w:tab w:val="left" w:pos="270"/>
        </w:tabs>
      </w:pPr>
      <w:hyperlink r:id="rId1353" w:history="1">
        <w:r w:rsidRPr="00B56D6B">
          <w:rPr>
            <w:rStyle w:val="Hyperlink"/>
          </w:rPr>
          <w:t>Temperature Change</w:t>
        </w:r>
      </w:hyperlink>
    </w:p>
    <w:p w14:paraId="75ADA5D6" w14:textId="23BAD463" w:rsidR="00A24E4A" w:rsidRPr="00B56D6B" w:rsidRDefault="00A24E4A" w:rsidP="00A24E4A">
      <w:pPr>
        <w:numPr>
          <w:ilvl w:val="1"/>
          <w:numId w:val="418"/>
        </w:numPr>
        <w:pBdr>
          <w:top w:val="nil"/>
          <w:left w:val="nil"/>
          <w:bottom w:val="nil"/>
          <w:right w:val="nil"/>
          <w:between w:val="nil"/>
        </w:pBdr>
        <w:tabs>
          <w:tab w:val="left" w:pos="180"/>
          <w:tab w:val="left" w:pos="270"/>
        </w:tabs>
      </w:pPr>
      <w:hyperlink r:id="rId1354" w:history="1">
        <w:r w:rsidRPr="00B56D6B">
          <w:rPr>
            <w:rStyle w:val="Hyperlink"/>
          </w:rPr>
          <w:t>The High School Gym</w:t>
        </w:r>
      </w:hyperlink>
    </w:p>
    <w:p w14:paraId="1D783EE2" w14:textId="77777777" w:rsidR="00E303E0" w:rsidRPr="00B56D6B" w:rsidRDefault="00E303E0" w:rsidP="006726F8">
      <w:pPr>
        <w:tabs>
          <w:tab w:val="left" w:pos="180"/>
          <w:tab w:val="left" w:pos="270"/>
        </w:tabs>
        <w:rPr>
          <w:rFonts w:eastAsiaTheme="majorEastAsia" w:cstheme="minorHAnsi"/>
          <w:sz w:val="24"/>
          <w:szCs w:val="26"/>
        </w:rPr>
      </w:pPr>
      <w:r w:rsidRPr="00B56D6B">
        <w:br w:type="page"/>
      </w:r>
    </w:p>
    <w:p w14:paraId="291124B1" w14:textId="1199CC3D" w:rsidR="00E303E0" w:rsidRPr="00B56D6B" w:rsidRDefault="00E303E0" w:rsidP="002566D0">
      <w:pPr>
        <w:pStyle w:val="Heading3"/>
      </w:pPr>
      <w:bookmarkStart w:id="470" w:name="_Cluster:_HS.AFN.B_-"/>
      <w:bookmarkEnd w:id="470"/>
      <w:r w:rsidRPr="00B56D6B">
        <w:lastRenderedPageBreak/>
        <w:t xml:space="preserve">Cluster: HS.AFN.B - Compare and relate functions using common attributes. </w:t>
      </w:r>
    </w:p>
    <w:p w14:paraId="11B963CF" w14:textId="2226EC5D" w:rsidR="00E303E0" w:rsidRPr="00B56D6B" w:rsidRDefault="00E303E0" w:rsidP="009C69AA">
      <w:pPr>
        <w:pStyle w:val="Heading4"/>
      </w:pPr>
      <w:bookmarkStart w:id="471" w:name="_STANDARD:_HS.AFN.B.4"/>
      <w:bookmarkEnd w:id="471"/>
      <w:r w:rsidRPr="00B56D6B">
        <w:t xml:space="preserve">STANDARD: </w:t>
      </w:r>
      <w:hyperlink w:anchor="_Algebraic_Reasoning:_Functions_1" w:history="1">
        <w:r w:rsidR="002E3FA4" w:rsidRPr="00B56D6B">
          <w:rPr>
            <w:rStyle w:val="Hyperlink"/>
          </w:rPr>
          <w:t>HS.AFN</w:t>
        </w:r>
      </w:hyperlink>
      <w:r w:rsidRPr="00B56D6B">
        <w:t>.B.4</w:t>
      </w:r>
    </w:p>
    <w:p w14:paraId="1036B6F2" w14:textId="77777777" w:rsidR="00E303E0" w:rsidRPr="00B56D6B" w:rsidRDefault="00E303E0" w:rsidP="00B03B52">
      <w:pPr>
        <w:pStyle w:val="Heading5"/>
      </w:pPr>
      <w:r w:rsidRPr="00B56D6B">
        <w:t> </w:t>
      </w:r>
      <w:r w:rsidRPr="00B56D6B">
        <w:rPr>
          <w:noProof/>
          <w:lang w:val="en-US"/>
        </w:rPr>
        <w:drawing>
          <wp:inline distT="0" distB="0" distL="0" distR="0" wp14:anchorId="218FB1F6" wp14:editId="20AB00E9">
            <wp:extent cx="274320" cy="274320"/>
            <wp:effectExtent l="0" t="0" r="0" b="0"/>
            <wp:docPr id="726" name="Picture 726"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Standards Statement (2021): </w:t>
      </w:r>
    </w:p>
    <w:p w14:paraId="1E1524FA" w14:textId="77777777" w:rsidR="00E303E0" w:rsidRPr="00B56D6B" w:rsidRDefault="00E303E0" w:rsidP="006726F8">
      <w:pPr>
        <w:tabs>
          <w:tab w:val="left" w:pos="180"/>
          <w:tab w:val="left" w:pos="270"/>
        </w:tabs>
        <w:ind w:left="450"/>
        <w:jc w:val="both"/>
      </w:pPr>
      <w:r w:rsidRPr="00B56D6B">
        <w:rPr>
          <w:noProof/>
        </w:rPr>
        <w:t>Compare properties of two functions using multiple representations. Distinguish functions as members of the same family using common attributes.</w:t>
      </w:r>
      <w:r w:rsidRPr="00B56D6B">
        <w:t xml:space="preserve"> </w:t>
      </w:r>
    </w:p>
    <w:p w14:paraId="07FF35A7" w14:textId="77777777" w:rsidR="00E303E0" w:rsidRPr="00B56D6B" w:rsidRDefault="00E303E0" w:rsidP="00B03B52">
      <w:pPr>
        <w:pStyle w:val="Heading5"/>
      </w:pPr>
      <w:r w:rsidRPr="00B56D6B">
        <w:t> </w:t>
      </w:r>
      <w:r w:rsidRPr="00B56D6B">
        <w:rPr>
          <w:noProof/>
          <w:lang w:val="en-US"/>
        </w:rPr>
        <w:drawing>
          <wp:inline distT="0" distB="0" distL="0" distR="0" wp14:anchorId="5B4EBC9D" wp14:editId="76A6C84B">
            <wp:extent cx="274320" cy="274320"/>
            <wp:effectExtent l="0" t="0" r="0" b="0"/>
            <wp:docPr id="727" name="Picture 727"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 Connections: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rsidRPr="00B56D6B" w14:paraId="7A9B2E21" w14:textId="77777777" w:rsidTr="04CA56F2">
        <w:trPr>
          <w:trHeight w:val="576"/>
          <w:tblHeader/>
        </w:trPr>
        <w:tc>
          <w:tcPr>
            <w:tcW w:w="2448" w:type="dxa"/>
            <w:shd w:val="clear" w:color="auto" w:fill="1B75BC"/>
            <w:vAlign w:val="center"/>
          </w:tcPr>
          <w:p w14:paraId="64B9F0BA" w14:textId="77777777" w:rsidR="00E303E0" w:rsidRPr="00B56D6B" w:rsidRDefault="00E303E0" w:rsidP="006726F8">
            <w:pPr>
              <w:tabs>
                <w:tab w:val="left" w:pos="180"/>
                <w:tab w:val="left" w:pos="270"/>
              </w:tabs>
              <w:jc w:val="center"/>
            </w:pPr>
            <w:r w:rsidRPr="00B56D6B">
              <w:rPr>
                <w:color w:val="FFFFFF" w:themeColor="background1"/>
              </w:rPr>
              <w:t>Preceding Pathway Content (2021)</w:t>
            </w:r>
          </w:p>
        </w:tc>
        <w:tc>
          <w:tcPr>
            <w:tcW w:w="2448" w:type="dxa"/>
            <w:shd w:val="clear" w:color="auto" w:fill="1B75BC"/>
            <w:vAlign w:val="center"/>
          </w:tcPr>
          <w:p w14:paraId="4C54FE17" w14:textId="77777777" w:rsidR="00E303E0" w:rsidRPr="00B56D6B" w:rsidRDefault="00E303E0" w:rsidP="006726F8">
            <w:pPr>
              <w:tabs>
                <w:tab w:val="left" w:pos="180"/>
                <w:tab w:val="left" w:pos="270"/>
              </w:tabs>
              <w:jc w:val="center"/>
            </w:pPr>
            <w:r w:rsidRPr="04CA56F2">
              <w:rPr>
                <w:color w:val="FFFFFF" w:themeColor="background1"/>
                <w:lang w:val="en-US"/>
              </w:rPr>
              <w:t>Subsequent Pathway Content (2021)</w:t>
            </w:r>
          </w:p>
        </w:tc>
        <w:tc>
          <w:tcPr>
            <w:tcW w:w="2448" w:type="dxa"/>
            <w:shd w:val="clear" w:color="auto" w:fill="1B75BC"/>
            <w:vAlign w:val="center"/>
          </w:tcPr>
          <w:p w14:paraId="73A48F1F" w14:textId="77777777" w:rsidR="00E303E0" w:rsidRPr="00B56D6B" w:rsidRDefault="00E303E0" w:rsidP="006726F8">
            <w:pPr>
              <w:tabs>
                <w:tab w:val="left" w:pos="180"/>
                <w:tab w:val="left" w:pos="270"/>
              </w:tabs>
              <w:jc w:val="center"/>
            </w:pPr>
            <w:r w:rsidRPr="00B56D6B">
              <w:rPr>
                <w:color w:val="FFFFFF" w:themeColor="background1"/>
              </w:rPr>
              <w:t>Cross Domain Connections (2021)</w:t>
            </w:r>
          </w:p>
        </w:tc>
        <w:tc>
          <w:tcPr>
            <w:tcW w:w="2448" w:type="dxa"/>
            <w:shd w:val="clear" w:color="auto" w:fill="9F2065"/>
            <w:vAlign w:val="center"/>
          </w:tcPr>
          <w:p w14:paraId="0B137F24" w14:textId="77777777" w:rsidR="00E303E0" w:rsidRPr="00B56D6B" w:rsidRDefault="00E303E0" w:rsidP="006726F8">
            <w:pPr>
              <w:tabs>
                <w:tab w:val="left" w:pos="180"/>
                <w:tab w:val="left" w:pos="270"/>
              </w:tabs>
              <w:jc w:val="center"/>
              <w:rPr>
                <w:color w:val="FFFFFF" w:themeColor="background1"/>
              </w:rPr>
            </w:pPr>
            <w:r w:rsidRPr="00B56D6B">
              <w:rPr>
                <w:color w:val="FFFFFF" w:themeColor="background1"/>
              </w:rPr>
              <w:t>Common Core (CCSS)</w:t>
            </w:r>
          </w:p>
          <w:p w14:paraId="06014AB1" w14:textId="77777777" w:rsidR="00E303E0" w:rsidRPr="00B56D6B" w:rsidRDefault="00E303E0" w:rsidP="006726F8">
            <w:pPr>
              <w:tabs>
                <w:tab w:val="left" w:pos="180"/>
                <w:tab w:val="left" w:pos="270"/>
              </w:tabs>
              <w:jc w:val="center"/>
            </w:pPr>
            <w:r w:rsidRPr="00B56D6B">
              <w:rPr>
                <w:color w:val="FFFFFF" w:themeColor="background1"/>
              </w:rPr>
              <w:t>(2010)</w:t>
            </w:r>
          </w:p>
        </w:tc>
      </w:tr>
      <w:tr w:rsidR="00E303E0" w:rsidRPr="00B56D6B" w14:paraId="7CC72883" w14:textId="77777777" w:rsidTr="04CA56F2">
        <w:trPr>
          <w:trHeight w:val="576"/>
        </w:trPr>
        <w:tc>
          <w:tcPr>
            <w:tcW w:w="2448" w:type="dxa"/>
          </w:tcPr>
          <w:p w14:paraId="2E45B348" w14:textId="66ED286C" w:rsidR="00E303E0" w:rsidRPr="00B56D6B" w:rsidRDefault="001917EC" w:rsidP="006726F8">
            <w:pPr>
              <w:tabs>
                <w:tab w:val="left" w:pos="180"/>
                <w:tab w:val="left" w:pos="270"/>
              </w:tabs>
            </w:pPr>
            <w:hyperlink w:anchor="_STANDARD:_8.AFN.A.2" w:history="1">
              <w:r w:rsidRPr="00B56D6B">
                <w:rPr>
                  <w:rStyle w:val="Hyperlink"/>
                  <w:noProof/>
                </w:rPr>
                <w:t>8.AFN.A.2</w:t>
              </w:r>
            </w:hyperlink>
            <w:r w:rsidR="00E303E0" w:rsidRPr="00B56D6B">
              <w:rPr>
                <w:noProof/>
                <w:color w:val="1B75BC"/>
              </w:rPr>
              <w:t xml:space="preserve">, </w:t>
            </w:r>
            <w:hyperlink w:anchor="_STANDARD:_HS.AFN.A.1" w:history="1">
              <w:r w:rsidR="00DB722E" w:rsidRPr="00B56D6B">
                <w:rPr>
                  <w:rStyle w:val="Hyperlink"/>
                  <w:noProof/>
                </w:rPr>
                <w:t>HS.AFN.A.1</w:t>
              </w:r>
            </w:hyperlink>
          </w:p>
        </w:tc>
        <w:tc>
          <w:tcPr>
            <w:tcW w:w="2448" w:type="dxa"/>
          </w:tcPr>
          <w:p w14:paraId="42FB9E68" w14:textId="1A851A90" w:rsidR="00E303E0" w:rsidRPr="00B56D6B" w:rsidRDefault="00DD5A54" w:rsidP="006726F8">
            <w:pPr>
              <w:tabs>
                <w:tab w:val="left" w:pos="180"/>
                <w:tab w:val="left" w:pos="270"/>
              </w:tabs>
            </w:pPr>
            <w:hyperlink w:anchor="_STANDARD:_HS.AFN.D.10" w:history="1">
              <w:r w:rsidRPr="00B56D6B">
                <w:rPr>
                  <w:rStyle w:val="Hyperlink"/>
                  <w:noProof/>
                </w:rPr>
                <w:t>HS.AFN.D.10</w:t>
              </w:r>
            </w:hyperlink>
          </w:p>
        </w:tc>
        <w:tc>
          <w:tcPr>
            <w:tcW w:w="2448" w:type="dxa"/>
          </w:tcPr>
          <w:p w14:paraId="49F8E009" w14:textId="0F98627D" w:rsidR="00E303E0" w:rsidRPr="00B56D6B" w:rsidRDefault="00672FED" w:rsidP="006726F8">
            <w:pPr>
              <w:tabs>
                <w:tab w:val="left" w:pos="180"/>
                <w:tab w:val="left" w:pos="270"/>
              </w:tabs>
            </w:pPr>
            <w:r w:rsidRPr="00B56D6B">
              <w:t> </w:t>
            </w:r>
            <w:r w:rsidRPr="00B56D6B">
              <w:rPr>
                <w:color w:val="1B75BC"/>
              </w:rPr>
              <w:t>N/A</w:t>
            </w:r>
          </w:p>
        </w:tc>
        <w:tc>
          <w:tcPr>
            <w:tcW w:w="2448" w:type="dxa"/>
          </w:tcPr>
          <w:p w14:paraId="49C7FBE6" w14:textId="77777777" w:rsidR="00E303E0" w:rsidRPr="00B56D6B" w:rsidRDefault="00E303E0" w:rsidP="006726F8">
            <w:pPr>
              <w:tabs>
                <w:tab w:val="left" w:pos="180"/>
                <w:tab w:val="left" w:pos="270"/>
              </w:tabs>
              <w:jc w:val="center"/>
              <w:rPr>
                <w:rStyle w:val="Hyperlink"/>
                <w:noProof/>
              </w:rPr>
            </w:pPr>
            <w:hyperlink r:id="rId1355" w:history="1">
              <w:r w:rsidRPr="00B56D6B">
                <w:rPr>
                  <w:rStyle w:val="Hyperlink"/>
                  <w:noProof/>
                </w:rPr>
                <w:t>HSF.IF.C.9</w:t>
              </w:r>
            </w:hyperlink>
          </w:p>
          <w:p w14:paraId="6BB79474" w14:textId="69C4C0D7" w:rsidR="00215B20" w:rsidRPr="00B56D6B" w:rsidRDefault="00215B20" w:rsidP="00215B20">
            <w:pPr>
              <w:tabs>
                <w:tab w:val="left" w:pos="180"/>
                <w:tab w:val="left" w:pos="270"/>
              </w:tabs>
              <w:jc w:val="center"/>
            </w:pPr>
            <w:hyperlink w:anchor="_HS.AFN.B_Compare_and" w:history="1">
              <w:r w:rsidRPr="00B56D6B">
                <w:rPr>
                  <w:rStyle w:val="Hyperlink"/>
                </w:rPr>
                <w:t>HS.AFN.B Crosswalk</w:t>
              </w:r>
            </w:hyperlink>
          </w:p>
        </w:tc>
      </w:tr>
    </w:tbl>
    <w:p w14:paraId="27229EE0" w14:textId="691DCFF5" w:rsidR="00E303E0" w:rsidRPr="00B56D6B" w:rsidRDefault="00E303E0" w:rsidP="00B03B52">
      <w:pPr>
        <w:pStyle w:val="Heading5"/>
      </w:pPr>
      <w:r w:rsidRPr="00B56D6B">
        <w:t> </w:t>
      </w:r>
      <w:r w:rsidRPr="00B56D6B">
        <w:rPr>
          <w:noProof/>
          <w:lang w:val="en-US"/>
        </w:rPr>
        <w:drawing>
          <wp:inline distT="0" distB="0" distL="0" distR="0" wp14:anchorId="775EEFB6" wp14:editId="101F0CBC">
            <wp:extent cx="271955" cy="274320"/>
            <wp:effectExtent l="0" t="0" r="0" b="0"/>
            <wp:docPr id="728" name="Picture 728"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rsidR="00C5238C" w:rsidRPr="00B56D6B">
        <w:t>Standards Guidance:</w:t>
      </w:r>
    </w:p>
    <w:p w14:paraId="6ACBD2C7" w14:textId="77777777" w:rsidR="001723B0" w:rsidRPr="00B56D6B" w:rsidRDefault="001723B0" w:rsidP="00B03B52">
      <w:pPr>
        <w:pStyle w:val="Heading6"/>
      </w:pPr>
      <w:r w:rsidRPr="00B56D6B">
        <w:t xml:space="preserve">Clarifications </w:t>
      </w:r>
    </w:p>
    <w:p w14:paraId="28621767" w14:textId="77777777" w:rsidR="001723B0" w:rsidRPr="00B56D6B" w:rsidRDefault="001723B0" w:rsidP="04CA56F2">
      <w:pPr>
        <w:numPr>
          <w:ilvl w:val="0"/>
          <w:numId w:val="450"/>
        </w:numPr>
        <w:pBdr>
          <w:top w:val="nil"/>
          <w:left w:val="nil"/>
          <w:bottom w:val="nil"/>
          <w:right w:val="nil"/>
          <w:between w:val="nil"/>
        </w:pBdr>
        <w:tabs>
          <w:tab w:val="left" w:pos="180"/>
          <w:tab w:val="left" w:pos="270"/>
        </w:tabs>
      </w:pPr>
      <w:r w:rsidRPr="04CA56F2">
        <w:rPr>
          <w:color w:val="000000" w:themeColor="text1"/>
          <w:lang w:val="en-US"/>
        </w:rPr>
        <w:t>Students should be able to compare key characteristics of exponential functions with the key characteristics of linear and quadratic function.</w:t>
      </w:r>
    </w:p>
    <w:p w14:paraId="56288EAD" w14:textId="77777777" w:rsidR="001723B0" w:rsidRPr="00B56D6B" w:rsidRDefault="001723B0" w:rsidP="04CA56F2">
      <w:pPr>
        <w:numPr>
          <w:ilvl w:val="0"/>
          <w:numId w:val="450"/>
        </w:numPr>
        <w:pBdr>
          <w:top w:val="nil"/>
          <w:left w:val="nil"/>
          <w:bottom w:val="nil"/>
          <w:right w:val="nil"/>
          <w:between w:val="nil"/>
        </w:pBdr>
        <w:tabs>
          <w:tab w:val="left" w:pos="180"/>
          <w:tab w:val="left" w:pos="270"/>
        </w:tabs>
      </w:pPr>
      <w:r w:rsidRPr="04CA56F2">
        <w:rPr>
          <w:color w:val="000000" w:themeColor="text1"/>
          <w:lang w:val="en-US"/>
        </w:rPr>
        <w:t>Students should be able to observe using graphs and tables that a quantity is increasing .</w:t>
      </w:r>
    </w:p>
    <w:p w14:paraId="6CF66EE4" w14:textId="77777777" w:rsidR="001723B0" w:rsidRPr="00B56D6B" w:rsidRDefault="001723B0" w:rsidP="00B03B52">
      <w:pPr>
        <w:pStyle w:val="Heading6"/>
      </w:pPr>
      <w:r w:rsidRPr="00B56D6B">
        <w:t>Boundaries</w:t>
      </w:r>
    </w:p>
    <w:p w14:paraId="45091E2F" w14:textId="77777777" w:rsidR="001723B0" w:rsidRPr="00B56D6B" w:rsidRDefault="001723B0" w:rsidP="003929FE">
      <w:pPr>
        <w:numPr>
          <w:ilvl w:val="0"/>
          <w:numId w:val="452"/>
        </w:numPr>
        <w:pBdr>
          <w:top w:val="nil"/>
          <w:left w:val="nil"/>
          <w:bottom w:val="nil"/>
          <w:right w:val="nil"/>
          <w:between w:val="nil"/>
        </w:pBdr>
        <w:tabs>
          <w:tab w:val="left" w:pos="180"/>
          <w:tab w:val="left" w:pos="270"/>
        </w:tabs>
      </w:pPr>
      <w:r w:rsidRPr="00B56D6B">
        <w:rPr>
          <w:color w:val="000000"/>
        </w:rPr>
        <w:t>Functions can be represented algebraically, graphically, numerically in tables, or by verbal descriptions.</w:t>
      </w:r>
    </w:p>
    <w:p w14:paraId="09D7C692" w14:textId="6B411373" w:rsidR="001723B0" w:rsidRPr="00B56D6B" w:rsidRDefault="004311EB" w:rsidP="00B03B52">
      <w:pPr>
        <w:pStyle w:val="Heading6"/>
      </w:pPr>
      <w:r w:rsidRPr="00B56D6B">
        <w:t>Examples</w:t>
      </w:r>
    </w:p>
    <w:p w14:paraId="35E98C2E" w14:textId="77777777" w:rsidR="001723B0" w:rsidRPr="00B56D6B" w:rsidRDefault="001723B0" w:rsidP="04CA56F2">
      <w:pPr>
        <w:numPr>
          <w:ilvl w:val="0"/>
          <w:numId w:val="451"/>
        </w:numPr>
        <w:pBdr>
          <w:top w:val="nil"/>
          <w:left w:val="nil"/>
          <w:bottom w:val="nil"/>
          <w:right w:val="nil"/>
          <w:between w:val="nil"/>
        </w:pBdr>
        <w:tabs>
          <w:tab w:val="left" w:pos="180"/>
          <w:tab w:val="left" w:pos="270"/>
        </w:tabs>
        <w:rPr>
          <w:color w:val="000000"/>
          <w:lang w:val="en-US"/>
        </w:rPr>
      </w:pPr>
      <w:r w:rsidRPr="04CA56F2">
        <w:rPr>
          <w:color w:val="000000" w:themeColor="text1"/>
          <w:lang w:val="en-US"/>
        </w:rPr>
        <w:t>Given a graph of one function and an algebraic expression for another, determine which has the larger y-intercept.</w:t>
      </w:r>
    </w:p>
    <w:p w14:paraId="5BB3A2F1" w14:textId="77777777" w:rsidR="001723B0" w:rsidRPr="00B56D6B" w:rsidRDefault="001723B0" w:rsidP="04CA56F2">
      <w:pPr>
        <w:numPr>
          <w:ilvl w:val="0"/>
          <w:numId w:val="451"/>
        </w:numPr>
        <w:pBdr>
          <w:top w:val="nil"/>
          <w:left w:val="nil"/>
          <w:bottom w:val="nil"/>
          <w:right w:val="nil"/>
          <w:between w:val="nil"/>
        </w:pBdr>
        <w:tabs>
          <w:tab w:val="left" w:pos="180"/>
          <w:tab w:val="left" w:pos="270"/>
        </w:tabs>
        <w:rPr>
          <w:color w:val="000000"/>
          <w:lang w:val="en-US"/>
        </w:rPr>
      </w:pPr>
      <w:r w:rsidRPr="04CA56F2">
        <w:rPr>
          <w:color w:val="000000" w:themeColor="text1"/>
          <w:lang w:val="en-US"/>
        </w:rPr>
        <w:t>Given a graph of one quadratic function and an algebraic equation for another, students should be able to determine which has the larger maximum.</w:t>
      </w:r>
    </w:p>
    <w:p w14:paraId="2E5A795C" w14:textId="77777777" w:rsidR="0090531B" w:rsidRPr="00B56D6B" w:rsidRDefault="001723B0" w:rsidP="04CA56F2">
      <w:pPr>
        <w:pStyle w:val="ListParagraph"/>
        <w:numPr>
          <w:ilvl w:val="0"/>
          <w:numId w:val="451"/>
        </w:numPr>
        <w:tabs>
          <w:tab w:val="left" w:pos="180"/>
          <w:tab w:val="left" w:pos="270"/>
        </w:tabs>
        <w:rPr>
          <w:rFonts w:eastAsiaTheme="majorEastAsia" w:cstheme="minorBidi"/>
          <w:sz w:val="24"/>
          <w:szCs w:val="24"/>
          <w:lang w:val="en-US"/>
        </w:rPr>
      </w:pPr>
      <w:r w:rsidRPr="04CA56F2">
        <w:rPr>
          <w:color w:val="000000" w:themeColor="text1"/>
          <w:lang w:val="en-US"/>
        </w:rPr>
        <w:t>Given a graph of one function and an algebraic equation for another, students should be able to determine which has the larger y-intercept.</w:t>
      </w:r>
    </w:p>
    <w:p w14:paraId="70B8B8D3" w14:textId="77777777" w:rsidR="0090531B" w:rsidRPr="00B56D6B" w:rsidRDefault="0090531B" w:rsidP="0090531B">
      <w:pPr>
        <w:numPr>
          <w:ilvl w:val="0"/>
          <w:numId w:val="418"/>
        </w:numPr>
        <w:pBdr>
          <w:top w:val="nil"/>
          <w:left w:val="nil"/>
          <w:bottom w:val="nil"/>
          <w:right w:val="nil"/>
          <w:between w:val="nil"/>
        </w:pBdr>
        <w:tabs>
          <w:tab w:val="left" w:pos="180"/>
          <w:tab w:val="left" w:pos="270"/>
        </w:tabs>
        <w:rPr>
          <w:color w:val="8835CD"/>
        </w:rPr>
      </w:pPr>
      <w:r w:rsidRPr="00B56D6B">
        <w:rPr>
          <w:color w:val="8835CD"/>
        </w:rPr>
        <w:t>Illustrative Mathematics:</w:t>
      </w:r>
    </w:p>
    <w:p w14:paraId="7997779A" w14:textId="60656EB9" w:rsidR="0090531B" w:rsidRPr="00B56D6B" w:rsidRDefault="00A24E4A" w:rsidP="00A24E4A">
      <w:pPr>
        <w:numPr>
          <w:ilvl w:val="1"/>
          <w:numId w:val="418"/>
        </w:numPr>
        <w:pBdr>
          <w:top w:val="nil"/>
          <w:left w:val="nil"/>
          <w:bottom w:val="nil"/>
          <w:right w:val="nil"/>
          <w:between w:val="nil"/>
        </w:pBdr>
        <w:tabs>
          <w:tab w:val="left" w:pos="180"/>
          <w:tab w:val="left" w:pos="270"/>
        </w:tabs>
      </w:pPr>
      <w:hyperlink r:id="rId1356" w:history="1">
        <w:r w:rsidRPr="00B56D6B">
          <w:rPr>
            <w:rStyle w:val="Hyperlink"/>
          </w:rPr>
          <w:t>Throwing Baseballs</w:t>
        </w:r>
      </w:hyperlink>
    </w:p>
    <w:p w14:paraId="42D44003" w14:textId="6EE458D0" w:rsidR="0090531B" w:rsidRPr="00B56D6B" w:rsidRDefault="00A24E4A" w:rsidP="00A24E4A">
      <w:pPr>
        <w:numPr>
          <w:ilvl w:val="1"/>
          <w:numId w:val="418"/>
        </w:numPr>
        <w:pBdr>
          <w:top w:val="nil"/>
          <w:left w:val="nil"/>
          <w:bottom w:val="nil"/>
          <w:right w:val="nil"/>
          <w:between w:val="nil"/>
        </w:pBdr>
        <w:tabs>
          <w:tab w:val="left" w:pos="180"/>
          <w:tab w:val="left" w:pos="270"/>
        </w:tabs>
      </w:pPr>
      <w:hyperlink r:id="rId1357" w:history="1">
        <w:r w:rsidRPr="00B56D6B">
          <w:rPr>
            <w:rStyle w:val="Hyperlink"/>
          </w:rPr>
          <w:t>Analyzing Graphs</w:t>
        </w:r>
      </w:hyperlink>
    </w:p>
    <w:p w14:paraId="7635B124" w14:textId="58902EA6" w:rsidR="00E303E0" w:rsidRPr="00B56D6B" w:rsidRDefault="00E303E0" w:rsidP="0090531B">
      <w:pPr>
        <w:tabs>
          <w:tab w:val="left" w:pos="180"/>
          <w:tab w:val="left" w:pos="270"/>
        </w:tabs>
        <w:rPr>
          <w:rFonts w:eastAsiaTheme="majorEastAsia" w:cstheme="minorHAnsi"/>
          <w:sz w:val="24"/>
          <w:szCs w:val="26"/>
        </w:rPr>
      </w:pPr>
      <w:r w:rsidRPr="00B56D6B">
        <w:br w:type="page"/>
      </w:r>
    </w:p>
    <w:p w14:paraId="04D9B402" w14:textId="7C14D5F0" w:rsidR="00E303E0" w:rsidRPr="00B56D6B" w:rsidRDefault="00E303E0" w:rsidP="009C69AA">
      <w:pPr>
        <w:pStyle w:val="Heading4"/>
      </w:pPr>
      <w:bookmarkStart w:id="472" w:name="_STANDARD:_HS.AFN.B.5"/>
      <w:bookmarkEnd w:id="472"/>
      <w:r w:rsidRPr="00B56D6B">
        <w:lastRenderedPageBreak/>
        <w:t xml:space="preserve">STANDARD: </w:t>
      </w:r>
      <w:hyperlink w:anchor="_Algebraic_Reasoning:_Functions_1" w:history="1">
        <w:r w:rsidR="002E3FA4" w:rsidRPr="00B56D6B">
          <w:rPr>
            <w:rStyle w:val="Hyperlink"/>
          </w:rPr>
          <w:t>HS.AFN</w:t>
        </w:r>
      </w:hyperlink>
      <w:r w:rsidRPr="00B56D6B">
        <w:t>.B.5</w:t>
      </w:r>
    </w:p>
    <w:p w14:paraId="2EDB6301" w14:textId="77777777" w:rsidR="00E303E0" w:rsidRPr="00B56D6B" w:rsidRDefault="00E303E0" w:rsidP="00B03B52">
      <w:pPr>
        <w:pStyle w:val="Heading5"/>
      </w:pPr>
      <w:r w:rsidRPr="00B56D6B">
        <w:t> </w:t>
      </w:r>
      <w:r w:rsidRPr="00B56D6B">
        <w:rPr>
          <w:noProof/>
          <w:lang w:val="en-US"/>
        </w:rPr>
        <w:drawing>
          <wp:inline distT="0" distB="0" distL="0" distR="0" wp14:anchorId="12384644" wp14:editId="13EC5A80">
            <wp:extent cx="274320" cy="274320"/>
            <wp:effectExtent l="0" t="0" r="0" b="0"/>
            <wp:docPr id="729" name="Picture 729"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Standards Statement (2021): </w:t>
      </w:r>
    </w:p>
    <w:p w14:paraId="3171F2A2" w14:textId="77777777" w:rsidR="00E303E0" w:rsidRPr="00B56D6B" w:rsidRDefault="00E303E0" w:rsidP="006726F8">
      <w:pPr>
        <w:tabs>
          <w:tab w:val="left" w:pos="180"/>
          <w:tab w:val="left" w:pos="270"/>
        </w:tabs>
        <w:ind w:left="450"/>
        <w:jc w:val="both"/>
      </w:pPr>
      <w:r w:rsidRPr="00B56D6B">
        <w:rPr>
          <w:noProof/>
        </w:rPr>
        <w:t>Relate the domain of a function to its graph and to its context.</w:t>
      </w:r>
      <w:r w:rsidRPr="00B56D6B">
        <w:t xml:space="preserve"> </w:t>
      </w:r>
    </w:p>
    <w:p w14:paraId="78D5CD5E" w14:textId="77777777" w:rsidR="00E303E0" w:rsidRPr="00B56D6B" w:rsidRDefault="00E303E0" w:rsidP="00B03B52">
      <w:pPr>
        <w:pStyle w:val="Heading5"/>
      </w:pPr>
      <w:r w:rsidRPr="00B56D6B">
        <w:t> </w:t>
      </w:r>
      <w:r w:rsidRPr="00B56D6B">
        <w:rPr>
          <w:noProof/>
          <w:lang w:val="en-US"/>
        </w:rPr>
        <w:drawing>
          <wp:inline distT="0" distB="0" distL="0" distR="0" wp14:anchorId="6D589206" wp14:editId="79E6F2DA">
            <wp:extent cx="274320" cy="274320"/>
            <wp:effectExtent l="0" t="0" r="0" b="0"/>
            <wp:docPr id="730" name="Picture 730"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 Connections: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rsidRPr="00B56D6B" w14:paraId="24DD31D5" w14:textId="77777777" w:rsidTr="04CA56F2">
        <w:trPr>
          <w:trHeight w:val="576"/>
          <w:tblHeader/>
        </w:trPr>
        <w:tc>
          <w:tcPr>
            <w:tcW w:w="2448" w:type="dxa"/>
            <w:shd w:val="clear" w:color="auto" w:fill="1B75BC"/>
            <w:vAlign w:val="center"/>
          </w:tcPr>
          <w:p w14:paraId="3D34933F" w14:textId="77777777" w:rsidR="00E303E0" w:rsidRPr="00B56D6B" w:rsidRDefault="00E303E0" w:rsidP="006726F8">
            <w:pPr>
              <w:tabs>
                <w:tab w:val="left" w:pos="180"/>
                <w:tab w:val="left" w:pos="270"/>
              </w:tabs>
              <w:jc w:val="center"/>
            </w:pPr>
            <w:r w:rsidRPr="00B56D6B">
              <w:rPr>
                <w:color w:val="FFFFFF" w:themeColor="background1"/>
              </w:rPr>
              <w:t>Preceding Pathway Content (2021)</w:t>
            </w:r>
          </w:p>
        </w:tc>
        <w:tc>
          <w:tcPr>
            <w:tcW w:w="2448" w:type="dxa"/>
            <w:shd w:val="clear" w:color="auto" w:fill="1B75BC"/>
            <w:vAlign w:val="center"/>
          </w:tcPr>
          <w:p w14:paraId="2501BAB8" w14:textId="77777777" w:rsidR="00E303E0" w:rsidRPr="00B56D6B" w:rsidRDefault="00E303E0" w:rsidP="006726F8">
            <w:pPr>
              <w:tabs>
                <w:tab w:val="left" w:pos="180"/>
                <w:tab w:val="left" w:pos="270"/>
              </w:tabs>
              <w:jc w:val="center"/>
            </w:pPr>
            <w:r w:rsidRPr="04CA56F2">
              <w:rPr>
                <w:color w:val="FFFFFF" w:themeColor="background1"/>
                <w:lang w:val="en-US"/>
              </w:rPr>
              <w:t>Subsequent Pathway Content (2021)</w:t>
            </w:r>
          </w:p>
        </w:tc>
        <w:tc>
          <w:tcPr>
            <w:tcW w:w="2448" w:type="dxa"/>
            <w:shd w:val="clear" w:color="auto" w:fill="1B75BC"/>
            <w:vAlign w:val="center"/>
          </w:tcPr>
          <w:p w14:paraId="4E64EEB9" w14:textId="77777777" w:rsidR="00E303E0" w:rsidRPr="00B56D6B" w:rsidRDefault="00E303E0" w:rsidP="006726F8">
            <w:pPr>
              <w:tabs>
                <w:tab w:val="left" w:pos="180"/>
                <w:tab w:val="left" w:pos="270"/>
              </w:tabs>
              <w:jc w:val="center"/>
            </w:pPr>
            <w:r w:rsidRPr="00B56D6B">
              <w:rPr>
                <w:color w:val="FFFFFF" w:themeColor="background1"/>
              </w:rPr>
              <w:t>Cross Domain Connections (2021)</w:t>
            </w:r>
          </w:p>
        </w:tc>
        <w:tc>
          <w:tcPr>
            <w:tcW w:w="2448" w:type="dxa"/>
            <w:shd w:val="clear" w:color="auto" w:fill="9F2065"/>
            <w:vAlign w:val="center"/>
          </w:tcPr>
          <w:p w14:paraId="11270CCC" w14:textId="77777777" w:rsidR="00E303E0" w:rsidRPr="00B56D6B" w:rsidRDefault="00E303E0" w:rsidP="006726F8">
            <w:pPr>
              <w:tabs>
                <w:tab w:val="left" w:pos="180"/>
                <w:tab w:val="left" w:pos="270"/>
              </w:tabs>
              <w:jc w:val="center"/>
              <w:rPr>
                <w:color w:val="FFFFFF" w:themeColor="background1"/>
              </w:rPr>
            </w:pPr>
            <w:r w:rsidRPr="00B56D6B">
              <w:rPr>
                <w:color w:val="FFFFFF" w:themeColor="background1"/>
              </w:rPr>
              <w:t>Common Core (CCSS)</w:t>
            </w:r>
          </w:p>
          <w:p w14:paraId="22229C91" w14:textId="77777777" w:rsidR="00E303E0" w:rsidRPr="00B56D6B" w:rsidRDefault="00E303E0" w:rsidP="006726F8">
            <w:pPr>
              <w:tabs>
                <w:tab w:val="left" w:pos="180"/>
                <w:tab w:val="left" w:pos="270"/>
              </w:tabs>
              <w:jc w:val="center"/>
            </w:pPr>
            <w:r w:rsidRPr="00B56D6B">
              <w:rPr>
                <w:color w:val="FFFFFF" w:themeColor="background1"/>
              </w:rPr>
              <w:t>(2010)</w:t>
            </w:r>
          </w:p>
        </w:tc>
      </w:tr>
      <w:tr w:rsidR="00E303E0" w:rsidRPr="00B56D6B" w14:paraId="68FE658B" w14:textId="77777777" w:rsidTr="04CA56F2">
        <w:trPr>
          <w:trHeight w:val="576"/>
        </w:trPr>
        <w:tc>
          <w:tcPr>
            <w:tcW w:w="2448" w:type="dxa"/>
          </w:tcPr>
          <w:p w14:paraId="54CD72F9" w14:textId="263289A2" w:rsidR="00E303E0" w:rsidRPr="00B56D6B" w:rsidRDefault="00DB722E" w:rsidP="006726F8">
            <w:pPr>
              <w:tabs>
                <w:tab w:val="left" w:pos="180"/>
                <w:tab w:val="left" w:pos="270"/>
              </w:tabs>
            </w:pPr>
            <w:hyperlink w:anchor="_STANDARD:_HS.AFN.A.1" w:history="1">
              <w:r w:rsidRPr="00B56D6B">
                <w:rPr>
                  <w:rStyle w:val="Hyperlink"/>
                  <w:noProof/>
                </w:rPr>
                <w:t>HS.AFN.A.1</w:t>
              </w:r>
            </w:hyperlink>
          </w:p>
        </w:tc>
        <w:tc>
          <w:tcPr>
            <w:tcW w:w="2448" w:type="dxa"/>
          </w:tcPr>
          <w:p w14:paraId="68C095F1" w14:textId="15EEF130" w:rsidR="00E303E0" w:rsidRPr="00B56D6B" w:rsidRDefault="00672FED" w:rsidP="006726F8">
            <w:pPr>
              <w:tabs>
                <w:tab w:val="left" w:pos="180"/>
                <w:tab w:val="left" w:pos="270"/>
              </w:tabs>
            </w:pPr>
            <w:r w:rsidRPr="00B56D6B">
              <w:t> </w:t>
            </w:r>
            <w:r w:rsidRPr="00B56D6B">
              <w:rPr>
                <w:color w:val="1B75BC"/>
              </w:rPr>
              <w:t>N/A</w:t>
            </w:r>
          </w:p>
        </w:tc>
        <w:tc>
          <w:tcPr>
            <w:tcW w:w="2448" w:type="dxa"/>
          </w:tcPr>
          <w:p w14:paraId="3F453670" w14:textId="49918330" w:rsidR="00E303E0" w:rsidRPr="00B56D6B" w:rsidRDefault="00672FED" w:rsidP="006726F8">
            <w:pPr>
              <w:tabs>
                <w:tab w:val="left" w:pos="180"/>
                <w:tab w:val="left" w:pos="270"/>
              </w:tabs>
            </w:pPr>
            <w:r w:rsidRPr="00B56D6B">
              <w:t> </w:t>
            </w:r>
            <w:r w:rsidRPr="00B56D6B">
              <w:rPr>
                <w:color w:val="1B75BC"/>
              </w:rPr>
              <w:t>N/A</w:t>
            </w:r>
          </w:p>
        </w:tc>
        <w:tc>
          <w:tcPr>
            <w:tcW w:w="2448" w:type="dxa"/>
          </w:tcPr>
          <w:p w14:paraId="55D0DCB6" w14:textId="77777777" w:rsidR="00E303E0" w:rsidRPr="00B56D6B" w:rsidRDefault="00E303E0" w:rsidP="006726F8">
            <w:pPr>
              <w:tabs>
                <w:tab w:val="left" w:pos="180"/>
                <w:tab w:val="left" w:pos="270"/>
              </w:tabs>
              <w:jc w:val="center"/>
              <w:rPr>
                <w:rStyle w:val="Hyperlink"/>
                <w:noProof/>
              </w:rPr>
            </w:pPr>
            <w:hyperlink r:id="rId1358" w:history="1">
              <w:r w:rsidRPr="00B56D6B">
                <w:rPr>
                  <w:rStyle w:val="Hyperlink"/>
                  <w:noProof/>
                </w:rPr>
                <w:t>HSF.IF.B.5</w:t>
              </w:r>
            </w:hyperlink>
          </w:p>
          <w:p w14:paraId="5D463224" w14:textId="53C767C2" w:rsidR="00215B20" w:rsidRPr="00B56D6B" w:rsidRDefault="00215B20" w:rsidP="006726F8">
            <w:pPr>
              <w:tabs>
                <w:tab w:val="left" w:pos="180"/>
                <w:tab w:val="left" w:pos="270"/>
              </w:tabs>
              <w:jc w:val="center"/>
            </w:pPr>
            <w:hyperlink w:anchor="_HS.AFN.B_Compare_and" w:history="1">
              <w:r w:rsidRPr="00B56D6B">
                <w:rPr>
                  <w:rStyle w:val="Hyperlink"/>
                </w:rPr>
                <w:t>HS.AFN.B Crosswalk</w:t>
              </w:r>
            </w:hyperlink>
          </w:p>
        </w:tc>
      </w:tr>
    </w:tbl>
    <w:p w14:paraId="14FECF4F" w14:textId="5888C4ED" w:rsidR="00E303E0" w:rsidRPr="00B56D6B" w:rsidRDefault="00E303E0" w:rsidP="00B03B52">
      <w:pPr>
        <w:pStyle w:val="Heading5"/>
      </w:pPr>
      <w:r w:rsidRPr="00B56D6B">
        <w:t> </w:t>
      </w:r>
      <w:r w:rsidRPr="00B56D6B">
        <w:rPr>
          <w:noProof/>
          <w:lang w:val="en-US"/>
        </w:rPr>
        <w:drawing>
          <wp:inline distT="0" distB="0" distL="0" distR="0" wp14:anchorId="2BFF8D02" wp14:editId="05D14A4A">
            <wp:extent cx="271955" cy="274320"/>
            <wp:effectExtent l="0" t="0" r="0" b="0"/>
            <wp:docPr id="731" name="Picture 731"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rsidR="00C5238C" w:rsidRPr="00B56D6B">
        <w:t>Standards Guidance:</w:t>
      </w:r>
    </w:p>
    <w:p w14:paraId="3AD5F4E0" w14:textId="77777777" w:rsidR="001723B0" w:rsidRPr="00B56D6B" w:rsidRDefault="001723B0" w:rsidP="00B03B52">
      <w:pPr>
        <w:pStyle w:val="Heading6"/>
      </w:pPr>
      <w:r w:rsidRPr="00B56D6B">
        <w:t>Boundaries</w:t>
      </w:r>
    </w:p>
    <w:p w14:paraId="3D201AFA" w14:textId="77777777" w:rsidR="001723B0" w:rsidRPr="00B56D6B" w:rsidRDefault="001723B0" w:rsidP="003929FE">
      <w:pPr>
        <w:numPr>
          <w:ilvl w:val="0"/>
          <w:numId w:val="453"/>
        </w:numPr>
        <w:pBdr>
          <w:top w:val="nil"/>
          <w:left w:val="nil"/>
          <w:bottom w:val="nil"/>
          <w:right w:val="nil"/>
          <w:between w:val="nil"/>
        </w:pBdr>
        <w:tabs>
          <w:tab w:val="left" w:pos="180"/>
          <w:tab w:val="left" w:pos="270"/>
        </w:tabs>
      </w:pPr>
      <w:r w:rsidRPr="00B56D6B">
        <w:rPr>
          <w:color w:val="000000"/>
        </w:rPr>
        <w:t xml:space="preserve">Contexts can demand discrete vs. continuous and domain restrictions. </w:t>
      </w:r>
    </w:p>
    <w:p w14:paraId="13B7CE5A" w14:textId="77777777" w:rsidR="001723B0" w:rsidRPr="00B56D6B" w:rsidRDefault="001723B0" w:rsidP="003929FE">
      <w:pPr>
        <w:numPr>
          <w:ilvl w:val="0"/>
          <w:numId w:val="453"/>
        </w:numPr>
        <w:pBdr>
          <w:top w:val="nil"/>
          <w:left w:val="nil"/>
          <w:bottom w:val="nil"/>
          <w:right w:val="nil"/>
          <w:between w:val="nil"/>
        </w:pBdr>
        <w:tabs>
          <w:tab w:val="left" w:pos="180"/>
          <w:tab w:val="left" w:pos="270"/>
        </w:tabs>
      </w:pPr>
      <w:r w:rsidRPr="00B56D6B">
        <w:rPr>
          <w:color w:val="000000"/>
        </w:rPr>
        <w:t xml:space="preserve">MP4: mathematical model </w:t>
      </w:r>
    </w:p>
    <w:p w14:paraId="0D740AE5" w14:textId="77777777" w:rsidR="001723B0" w:rsidRPr="00B56D6B" w:rsidRDefault="001723B0" w:rsidP="003929FE">
      <w:pPr>
        <w:numPr>
          <w:ilvl w:val="0"/>
          <w:numId w:val="453"/>
        </w:numPr>
        <w:pBdr>
          <w:top w:val="nil"/>
          <w:left w:val="nil"/>
          <w:bottom w:val="nil"/>
          <w:right w:val="nil"/>
          <w:between w:val="nil"/>
        </w:pBdr>
        <w:tabs>
          <w:tab w:val="left" w:pos="180"/>
          <w:tab w:val="left" w:pos="270"/>
        </w:tabs>
      </w:pPr>
      <w:r w:rsidRPr="00B56D6B">
        <w:rPr>
          <w:color w:val="000000"/>
        </w:rPr>
        <w:t>MP6: precision</w:t>
      </w:r>
    </w:p>
    <w:p w14:paraId="37D2AF82" w14:textId="77777777" w:rsidR="001723B0" w:rsidRPr="00B56D6B" w:rsidRDefault="001723B0" w:rsidP="00B03B52">
      <w:pPr>
        <w:pStyle w:val="Heading6"/>
      </w:pPr>
      <w:r w:rsidRPr="00B56D6B">
        <w:t>Terminology</w:t>
      </w:r>
    </w:p>
    <w:p w14:paraId="28A3F089" w14:textId="77777777" w:rsidR="001723B0" w:rsidRPr="00B56D6B" w:rsidRDefault="001723B0" w:rsidP="04CA56F2">
      <w:pPr>
        <w:numPr>
          <w:ilvl w:val="0"/>
          <w:numId w:val="454"/>
        </w:numPr>
        <w:pBdr>
          <w:top w:val="nil"/>
          <w:left w:val="nil"/>
          <w:bottom w:val="nil"/>
          <w:right w:val="nil"/>
          <w:between w:val="nil"/>
        </w:pBdr>
        <w:tabs>
          <w:tab w:val="left" w:pos="180"/>
          <w:tab w:val="left" w:pos="270"/>
        </w:tabs>
      </w:pPr>
      <w:r w:rsidRPr="04CA56F2">
        <w:rPr>
          <w:color w:val="000000" w:themeColor="text1"/>
          <w:lang w:val="en-US"/>
        </w:rPr>
        <w:t>Use symbolic notation to represent the domain and range of a linear function, considering the specific context.</w:t>
      </w:r>
    </w:p>
    <w:p w14:paraId="344F773C" w14:textId="77777777" w:rsidR="001723B0" w:rsidRPr="00B56D6B" w:rsidRDefault="001723B0" w:rsidP="003929FE">
      <w:pPr>
        <w:numPr>
          <w:ilvl w:val="1"/>
          <w:numId w:val="454"/>
        </w:numPr>
        <w:pBdr>
          <w:top w:val="nil"/>
          <w:left w:val="nil"/>
          <w:bottom w:val="nil"/>
          <w:right w:val="nil"/>
          <w:between w:val="nil"/>
        </w:pBdr>
        <w:tabs>
          <w:tab w:val="left" w:pos="180"/>
          <w:tab w:val="left" w:pos="270"/>
        </w:tabs>
      </w:pPr>
      <w:r w:rsidRPr="00B56D6B">
        <w:rPr>
          <w:color w:val="000000"/>
        </w:rPr>
        <w:t>(-∞,∞)</w:t>
      </w:r>
    </w:p>
    <w:p w14:paraId="679E0CDD" w14:textId="77777777" w:rsidR="001723B0" w:rsidRPr="00B56D6B" w:rsidRDefault="001723B0" w:rsidP="003929FE">
      <w:pPr>
        <w:numPr>
          <w:ilvl w:val="1"/>
          <w:numId w:val="454"/>
        </w:numPr>
        <w:pBdr>
          <w:top w:val="nil"/>
          <w:left w:val="nil"/>
          <w:bottom w:val="nil"/>
          <w:right w:val="nil"/>
          <w:between w:val="nil"/>
        </w:pBdr>
        <w:tabs>
          <w:tab w:val="left" w:pos="180"/>
          <w:tab w:val="left" w:pos="270"/>
        </w:tabs>
      </w:pPr>
      <w:r w:rsidRPr="00B56D6B">
        <w:rPr>
          <w:color w:val="000000"/>
        </w:rPr>
        <w:t>[3, ∞)</w:t>
      </w:r>
    </w:p>
    <w:p w14:paraId="356072D9" w14:textId="77777777" w:rsidR="001723B0" w:rsidRPr="00B56D6B" w:rsidRDefault="001723B0" w:rsidP="04CA56F2">
      <w:pPr>
        <w:numPr>
          <w:ilvl w:val="1"/>
          <w:numId w:val="454"/>
        </w:numPr>
        <w:pBdr>
          <w:top w:val="nil"/>
          <w:left w:val="nil"/>
          <w:bottom w:val="nil"/>
          <w:right w:val="nil"/>
          <w:between w:val="nil"/>
        </w:pBdr>
        <w:tabs>
          <w:tab w:val="left" w:pos="180"/>
          <w:tab w:val="left" w:pos="270"/>
        </w:tabs>
      </w:pPr>
      <w:r w:rsidRPr="04CA56F2">
        <w:rPr>
          <w:color w:val="000000" w:themeColor="text1"/>
          <w:lang w:val="en-US"/>
        </w:rPr>
        <w:t>D: {x| xϵƦ}</w:t>
      </w:r>
    </w:p>
    <w:p w14:paraId="5022AC46" w14:textId="77777777" w:rsidR="001723B0" w:rsidRPr="00B56D6B" w:rsidRDefault="001723B0" w:rsidP="003929FE">
      <w:pPr>
        <w:numPr>
          <w:ilvl w:val="1"/>
          <w:numId w:val="454"/>
        </w:numPr>
        <w:pBdr>
          <w:top w:val="nil"/>
          <w:left w:val="nil"/>
          <w:bottom w:val="nil"/>
          <w:right w:val="nil"/>
          <w:between w:val="nil"/>
        </w:pBdr>
        <w:tabs>
          <w:tab w:val="left" w:pos="180"/>
          <w:tab w:val="left" w:pos="270"/>
        </w:tabs>
      </w:pPr>
      <w:r w:rsidRPr="00B56D6B">
        <w:rPr>
          <w:color w:val="000000"/>
        </w:rPr>
        <w:t>D: {x| x &gt; 0}</w:t>
      </w:r>
    </w:p>
    <w:p w14:paraId="5D37D12B" w14:textId="77777777" w:rsidR="001723B0" w:rsidRPr="00B56D6B" w:rsidRDefault="001723B0" w:rsidP="04CA56F2">
      <w:pPr>
        <w:numPr>
          <w:ilvl w:val="1"/>
          <w:numId w:val="454"/>
        </w:numPr>
        <w:pBdr>
          <w:top w:val="nil"/>
          <w:left w:val="nil"/>
          <w:bottom w:val="nil"/>
          <w:right w:val="nil"/>
          <w:between w:val="nil"/>
        </w:pBdr>
        <w:tabs>
          <w:tab w:val="left" w:pos="180"/>
          <w:tab w:val="left" w:pos="270"/>
        </w:tabs>
      </w:pPr>
      <w:r w:rsidRPr="04CA56F2">
        <w:rPr>
          <w:color w:val="000000" w:themeColor="text1"/>
          <w:lang w:val="en-US"/>
        </w:rPr>
        <w:t>D: {x| x = 1,2,3,4,5,…}</w:t>
      </w:r>
    </w:p>
    <w:p w14:paraId="4160535C" w14:textId="77777777" w:rsidR="001723B0" w:rsidRPr="00B56D6B" w:rsidRDefault="001723B0" w:rsidP="04CA56F2">
      <w:pPr>
        <w:numPr>
          <w:ilvl w:val="1"/>
          <w:numId w:val="454"/>
        </w:numPr>
        <w:pBdr>
          <w:top w:val="nil"/>
          <w:left w:val="nil"/>
          <w:bottom w:val="nil"/>
          <w:right w:val="nil"/>
          <w:between w:val="nil"/>
        </w:pBdr>
        <w:tabs>
          <w:tab w:val="left" w:pos="180"/>
          <w:tab w:val="left" w:pos="270"/>
        </w:tabs>
      </w:pPr>
      <w:r w:rsidRPr="04CA56F2">
        <w:rPr>
          <w:color w:val="000000" w:themeColor="text1"/>
          <w:lang w:val="en-US"/>
        </w:rPr>
        <w:t>R: {y| y = 10,20,30,…}</w:t>
      </w:r>
    </w:p>
    <w:p w14:paraId="276ACA1D" w14:textId="77777777" w:rsidR="001723B0" w:rsidRPr="00B56D6B" w:rsidRDefault="001723B0" w:rsidP="00B03B52">
      <w:pPr>
        <w:pStyle w:val="Heading6"/>
      </w:pPr>
      <w:r w:rsidRPr="00B56D6B">
        <w:t>Examples</w:t>
      </w:r>
    </w:p>
    <w:p w14:paraId="46D87E45" w14:textId="77777777" w:rsidR="001723B0" w:rsidRPr="00B56D6B" w:rsidRDefault="001723B0" w:rsidP="04CA56F2">
      <w:pPr>
        <w:numPr>
          <w:ilvl w:val="0"/>
          <w:numId w:val="454"/>
        </w:numPr>
        <w:tabs>
          <w:tab w:val="left" w:pos="180"/>
          <w:tab w:val="left" w:pos="270"/>
        </w:tabs>
        <w:rPr>
          <w:color w:val="000000"/>
          <w:lang w:val="en-US"/>
        </w:rPr>
      </w:pPr>
      <w:r w:rsidRPr="04CA56F2">
        <w:rPr>
          <w:lang w:val="en-US"/>
        </w:rPr>
        <w:t>If the function h(n) gives the number of hours it takes a person to assemble n engines in a factory, then the set of positive integers would be an appropriate domain for the function.</w:t>
      </w:r>
    </w:p>
    <w:p w14:paraId="7A70FEB2" w14:textId="77777777" w:rsidR="001723B0" w:rsidRPr="00B56D6B" w:rsidRDefault="001723B0" w:rsidP="04CA56F2">
      <w:pPr>
        <w:numPr>
          <w:ilvl w:val="0"/>
          <w:numId w:val="454"/>
        </w:numPr>
        <w:tabs>
          <w:tab w:val="left" w:pos="180"/>
          <w:tab w:val="left" w:pos="270"/>
        </w:tabs>
        <w:rPr>
          <w:color w:val="000000"/>
          <w:lang w:val="en-US"/>
        </w:rPr>
      </w:pPr>
      <w:r w:rsidRPr="04CA56F2">
        <w:rPr>
          <w:lang w:val="en-US"/>
        </w:rPr>
        <w:t>If the function h(t) gives the path of a projectile over time, t, then the set of non- negative real numbers would be an appropriate domain for the function because time does not include negative values.</w:t>
      </w:r>
    </w:p>
    <w:p w14:paraId="5BE7E680" w14:textId="77777777" w:rsidR="001723B0" w:rsidRPr="00B56D6B" w:rsidRDefault="001723B0" w:rsidP="04CA56F2">
      <w:pPr>
        <w:numPr>
          <w:ilvl w:val="0"/>
          <w:numId w:val="454"/>
        </w:numPr>
        <w:tabs>
          <w:tab w:val="left" w:pos="180"/>
          <w:tab w:val="left" w:pos="270"/>
        </w:tabs>
        <w:rPr>
          <w:color w:val="000000"/>
          <w:lang w:val="en-US"/>
        </w:rPr>
      </w:pPr>
      <w:r w:rsidRPr="04CA56F2">
        <w:rPr>
          <w:lang w:val="en-US"/>
        </w:rPr>
        <w:t>A bird is building a nest in a tree 36 feet above the ground. The bird drops a stick from the nest. The function f(x) = -16x2  + 36 describes the height of the stick in feet after x seconds. Graph this function. Identify the domain and range of this function. (A student should be able to determine that the appropriate values for the domain and range of this graph are 0 ≤ x ≤ 1.5 and 0 ≤ y ≤ 36, respectively.)</w:t>
      </w:r>
    </w:p>
    <w:p w14:paraId="45F3ED79" w14:textId="77777777" w:rsidR="0090531B" w:rsidRPr="00B56D6B" w:rsidRDefault="0090531B" w:rsidP="0090531B">
      <w:pPr>
        <w:numPr>
          <w:ilvl w:val="0"/>
          <w:numId w:val="418"/>
        </w:numPr>
        <w:pBdr>
          <w:top w:val="nil"/>
          <w:left w:val="nil"/>
          <w:bottom w:val="nil"/>
          <w:right w:val="nil"/>
          <w:between w:val="nil"/>
        </w:pBdr>
        <w:tabs>
          <w:tab w:val="left" w:pos="180"/>
          <w:tab w:val="left" w:pos="270"/>
        </w:tabs>
        <w:rPr>
          <w:color w:val="8835CD"/>
        </w:rPr>
      </w:pPr>
      <w:r w:rsidRPr="00B56D6B">
        <w:rPr>
          <w:color w:val="8835CD"/>
        </w:rPr>
        <w:t>Illustrative Mathematics:</w:t>
      </w:r>
    </w:p>
    <w:p w14:paraId="39EA27E7" w14:textId="351ED7CD" w:rsidR="0090531B" w:rsidRPr="00B56D6B" w:rsidRDefault="00A24E4A" w:rsidP="00A24E4A">
      <w:pPr>
        <w:numPr>
          <w:ilvl w:val="1"/>
          <w:numId w:val="418"/>
        </w:numPr>
        <w:pBdr>
          <w:top w:val="nil"/>
          <w:left w:val="nil"/>
          <w:bottom w:val="nil"/>
          <w:right w:val="nil"/>
          <w:between w:val="nil"/>
        </w:pBdr>
        <w:tabs>
          <w:tab w:val="left" w:pos="180"/>
          <w:tab w:val="left" w:pos="270"/>
        </w:tabs>
      </w:pPr>
      <w:hyperlink r:id="rId1359" w:history="1">
        <w:r w:rsidRPr="00B56D6B">
          <w:rPr>
            <w:rStyle w:val="Hyperlink"/>
          </w:rPr>
          <w:t>Average Cost</w:t>
        </w:r>
      </w:hyperlink>
    </w:p>
    <w:p w14:paraId="6709A6CD" w14:textId="1E1B8FF7" w:rsidR="0090531B" w:rsidRPr="00B56D6B" w:rsidRDefault="00A24E4A" w:rsidP="00A24E4A">
      <w:pPr>
        <w:numPr>
          <w:ilvl w:val="1"/>
          <w:numId w:val="418"/>
        </w:numPr>
        <w:pBdr>
          <w:top w:val="nil"/>
          <w:left w:val="nil"/>
          <w:bottom w:val="nil"/>
          <w:right w:val="nil"/>
          <w:between w:val="nil"/>
        </w:pBdr>
        <w:tabs>
          <w:tab w:val="left" w:pos="180"/>
          <w:tab w:val="left" w:pos="270"/>
        </w:tabs>
      </w:pPr>
      <w:hyperlink r:id="rId1360" w:history="1">
        <w:r w:rsidRPr="00B56D6B">
          <w:rPr>
            <w:rStyle w:val="Hyperlink"/>
          </w:rPr>
          <w:t>Oakland Coliseum</w:t>
        </w:r>
      </w:hyperlink>
    </w:p>
    <w:p w14:paraId="550B5C1F" w14:textId="5004E673" w:rsidR="00A24E4A" w:rsidRPr="00B56D6B" w:rsidRDefault="00A24E4A" w:rsidP="00A24E4A">
      <w:pPr>
        <w:numPr>
          <w:ilvl w:val="1"/>
          <w:numId w:val="418"/>
        </w:numPr>
        <w:pBdr>
          <w:top w:val="nil"/>
          <w:left w:val="nil"/>
          <w:bottom w:val="nil"/>
          <w:right w:val="nil"/>
          <w:between w:val="nil"/>
        </w:pBdr>
        <w:tabs>
          <w:tab w:val="left" w:pos="180"/>
          <w:tab w:val="left" w:pos="270"/>
        </w:tabs>
      </w:pPr>
      <w:hyperlink r:id="rId1361" w:history="1">
        <w:r w:rsidRPr="00B56D6B">
          <w:rPr>
            <w:rStyle w:val="Hyperlink"/>
          </w:rPr>
          <w:t>The Canoe Trip, Variation 1</w:t>
        </w:r>
      </w:hyperlink>
    </w:p>
    <w:p w14:paraId="4427344C" w14:textId="58C60580" w:rsidR="00A24E4A" w:rsidRPr="00B56D6B" w:rsidRDefault="00A24E4A" w:rsidP="00A24E4A">
      <w:pPr>
        <w:numPr>
          <w:ilvl w:val="1"/>
          <w:numId w:val="418"/>
        </w:numPr>
        <w:pBdr>
          <w:top w:val="nil"/>
          <w:left w:val="nil"/>
          <w:bottom w:val="nil"/>
          <w:right w:val="nil"/>
          <w:between w:val="nil"/>
        </w:pBdr>
        <w:tabs>
          <w:tab w:val="left" w:pos="180"/>
          <w:tab w:val="left" w:pos="270"/>
        </w:tabs>
      </w:pPr>
      <w:hyperlink r:id="rId1362" w:history="1">
        <w:r w:rsidRPr="00B56D6B">
          <w:rPr>
            <w:rStyle w:val="Hyperlink"/>
          </w:rPr>
          <w:t>The Canoe Trip, Variation 2</w:t>
        </w:r>
      </w:hyperlink>
    </w:p>
    <w:p w14:paraId="4A2C4D74" w14:textId="6F2D603A" w:rsidR="00A24E4A" w:rsidRPr="00B56D6B" w:rsidRDefault="00A24E4A" w:rsidP="00A24E4A">
      <w:pPr>
        <w:numPr>
          <w:ilvl w:val="1"/>
          <w:numId w:val="418"/>
        </w:numPr>
        <w:pBdr>
          <w:top w:val="nil"/>
          <w:left w:val="nil"/>
          <w:bottom w:val="nil"/>
          <w:right w:val="nil"/>
          <w:between w:val="nil"/>
        </w:pBdr>
        <w:tabs>
          <w:tab w:val="left" w:pos="180"/>
          <w:tab w:val="left" w:pos="270"/>
        </w:tabs>
      </w:pPr>
      <w:hyperlink r:id="rId1363" w:history="1">
        <w:r w:rsidRPr="00B56D6B">
          <w:rPr>
            <w:rStyle w:val="Hyperlink"/>
          </w:rPr>
          <w:t>The restaurant</w:t>
        </w:r>
      </w:hyperlink>
    </w:p>
    <w:p w14:paraId="0E63C712" w14:textId="77777777" w:rsidR="00E303E0" w:rsidRPr="00B56D6B" w:rsidRDefault="00E303E0" w:rsidP="006726F8">
      <w:pPr>
        <w:tabs>
          <w:tab w:val="left" w:pos="180"/>
          <w:tab w:val="left" w:pos="270"/>
        </w:tabs>
        <w:rPr>
          <w:rFonts w:eastAsiaTheme="majorEastAsia" w:cstheme="minorHAnsi"/>
          <w:sz w:val="24"/>
          <w:szCs w:val="26"/>
        </w:rPr>
      </w:pPr>
      <w:r w:rsidRPr="00B56D6B">
        <w:br w:type="page"/>
      </w:r>
    </w:p>
    <w:p w14:paraId="24D8BEF4" w14:textId="30804D09" w:rsidR="00E303E0" w:rsidRPr="00B56D6B" w:rsidRDefault="00E303E0" w:rsidP="002566D0">
      <w:pPr>
        <w:pStyle w:val="Heading3"/>
      </w:pPr>
      <w:bookmarkStart w:id="473" w:name="_Cluster:_HS.AFN.C_-"/>
      <w:bookmarkEnd w:id="473"/>
      <w:r w:rsidRPr="00B56D6B">
        <w:lastRenderedPageBreak/>
        <w:t xml:space="preserve">Cluster: HS.AFN.C - Represent functions graphically and interpret key features in terms of the equivalent symbolic representation. </w:t>
      </w:r>
    </w:p>
    <w:p w14:paraId="2A226012" w14:textId="705A8857" w:rsidR="00E303E0" w:rsidRPr="00B56D6B" w:rsidRDefault="00E303E0" w:rsidP="009C69AA">
      <w:pPr>
        <w:pStyle w:val="Heading4"/>
      </w:pPr>
      <w:bookmarkStart w:id="474" w:name="_STANDARD:_HS.AFN.C.6"/>
      <w:bookmarkEnd w:id="474"/>
      <w:r w:rsidRPr="00B56D6B">
        <w:t xml:space="preserve">STANDARD: </w:t>
      </w:r>
      <w:hyperlink w:anchor="_Algebraic_Reasoning:_Functions_1" w:history="1">
        <w:r w:rsidR="002E3FA4" w:rsidRPr="00B56D6B">
          <w:rPr>
            <w:rStyle w:val="Hyperlink"/>
          </w:rPr>
          <w:t>HS.AFN</w:t>
        </w:r>
      </w:hyperlink>
      <w:r w:rsidRPr="00B56D6B">
        <w:t>.C.6</w:t>
      </w:r>
    </w:p>
    <w:p w14:paraId="03CC6CAF" w14:textId="77777777" w:rsidR="00E303E0" w:rsidRPr="00B56D6B" w:rsidRDefault="00E303E0" w:rsidP="00B03B52">
      <w:pPr>
        <w:pStyle w:val="Heading5"/>
      </w:pPr>
      <w:r w:rsidRPr="00B56D6B">
        <w:t> </w:t>
      </w:r>
      <w:r w:rsidRPr="00B56D6B">
        <w:rPr>
          <w:noProof/>
          <w:lang w:val="en-US"/>
        </w:rPr>
        <w:drawing>
          <wp:inline distT="0" distB="0" distL="0" distR="0" wp14:anchorId="491BB413" wp14:editId="46D829C6">
            <wp:extent cx="274320" cy="274320"/>
            <wp:effectExtent l="0" t="0" r="0" b="0"/>
            <wp:docPr id="732" name="Picture 732"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Standards Statement (2021): </w:t>
      </w:r>
    </w:p>
    <w:p w14:paraId="54721664" w14:textId="77777777" w:rsidR="00E303E0" w:rsidRPr="00B56D6B" w:rsidRDefault="00E303E0" w:rsidP="006726F8">
      <w:pPr>
        <w:tabs>
          <w:tab w:val="left" w:pos="180"/>
          <w:tab w:val="left" w:pos="270"/>
        </w:tabs>
        <w:ind w:left="450"/>
        <w:jc w:val="both"/>
      </w:pPr>
      <w:r w:rsidRPr="00B56D6B">
        <w:rPr>
          <w:noProof/>
        </w:rPr>
        <w:t>Interpret key features of functions, from multiple representations, and conversely predict features of functions from knowledge of context.</w:t>
      </w:r>
      <w:r w:rsidRPr="00B56D6B">
        <w:t xml:space="preserve"> </w:t>
      </w:r>
    </w:p>
    <w:p w14:paraId="0AFB624F" w14:textId="77777777" w:rsidR="00E303E0" w:rsidRPr="00B56D6B" w:rsidRDefault="00E303E0" w:rsidP="00B03B52">
      <w:pPr>
        <w:pStyle w:val="Heading5"/>
      </w:pPr>
      <w:r w:rsidRPr="00B56D6B">
        <w:t> </w:t>
      </w:r>
      <w:r w:rsidRPr="00B56D6B">
        <w:rPr>
          <w:noProof/>
          <w:lang w:val="en-US"/>
        </w:rPr>
        <w:drawing>
          <wp:inline distT="0" distB="0" distL="0" distR="0" wp14:anchorId="6DC767D8" wp14:editId="15E7BE49">
            <wp:extent cx="274320" cy="274320"/>
            <wp:effectExtent l="0" t="0" r="0" b="0"/>
            <wp:docPr id="733" name="Picture 733"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 Connections: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rsidRPr="00B56D6B" w14:paraId="70E973D4" w14:textId="77777777" w:rsidTr="04CA56F2">
        <w:trPr>
          <w:trHeight w:val="576"/>
          <w:tblHeader/>
        </w:trPr>
        <w:tc>
          <w:tcPr>
            <w:tcW w:w="2448" w:type="dxa"/>
            <w:shd w:val="clear" w:color="auto" w:fill="1B75BC"/>
            <w:vAlign w:val="center"/>
          </w:tcPr>
          <w:p w14:paraId="68F72E5D" w14:textId="77777777" w:rsidR="00E303E0" w:rsidRPr="00B56D6B" w:rsidRDefault="00E303E0" w:rsidP="006726F8">
            <w:pPr>
              <w:tabs>
                <w:tab w:val="left" w:pos="180"/>
                <w:tab w:val="left" w:pos="270"/>
              </w:tabs>
              <w:jc w:val="center"/>
            </w:pPr>
            <w:r w:rsidRPr="00BE191F">
              <w:rPr>
                <w:color w:val="FFFFFF" w:themeColor="background1"/>
              </w:rPr>
              <w:t>Preceding Pathway Content (2021)</w:t>
            </w:r>
          </w:p>
        </w:tc>
        <w:tc>
          <w:tcPr>
            <w:tcW w:w="2448" w:type="dxa"/>
            <w:shd w:val="clear" w:color="auto" w:fill="1B75BC"/>
            <w:vAlign w:val="center"/>
          </w:tcPr>
          <w:p w14:paraId="6DBA926E" w14:textId="77777777" w:rsidR="00E303E0" w:rsidRPr="00B56D6B" w:rsidRDefault="00E303E0" w:rsidP="006726F8">
            <w:pPr>
              <w:tabs>
                <w:tab w:val="left" w:pos="180"/>
                <w:tab w:val="left" w:pos="270"/>
              </w:tabs>
              <w:jc w:val="center"/>
            </w:pPr>
            <w:r w:rsidRPr="04CA56F2">
              <w:rPr>
                <w:color w:val="FFFFFF" w:themeColor="background1"/>
                <w:lang w:val="en-US"/>
              </w:rPr>
              <w:t>Subsequent Pathway Content (2021)</w:t>
            </w:r>
          </w:p>
        </w:tc>
        <w:tc>
          <w:tcPr>
            <w:tcW w:w="2448" w:type="dxa"/>
            <w:shd w:val="clear" w:color="auto" w:fill="1B75BC"/>
            <w:vAlign w:val="center"/>
          </w:tcPr>
          <w:p w14:paraId="29906E56" w14:textId="77777777" w:rsidR="00E303E0" w:rsidRPr="00B56D6B" w:rsidRDefault="00E303E0" w:rsidP="006726F8">
            <w:pPr>
              <w:tabs>
                <w:tab w:val="left" w:pos="180"/>
                <w:tab w:val="left" w:pos="270"/>
              </w:tabs>
              <w:jc w:val="center"/>
            </w:pPr>
            <w:r w:rsidRPr="00B56D6B">
              <w:rPr>
                <w:color w:val="FFFFFF" w:themeColor="background1"/>
              </w:rPr>
              <w:t>Cross Domain Connections (2021)</w:t>
            </w:r>
          </w:p>
        </w:tc>
        <w:tc>
          <w:tcPr>
            <w:tcW w:w="2448" w:type="dxa"/>
            <w:shd w:val="clear" w:color="auto" w:fill="9F2065"/>
            <w:vAlign w:val="center"/>
          </w:tcPr>
          <w:p w14:paraId="24E5B422" w14:textId="77777777" w:rsidR="00E303E0" w:rsidRPr="00B56D6B" w:rsidRDefault="00E303E0" w:rsidP="006726F8">
            <w:pPr>
              <w:tabs>
                <w:tab w:val="left" w:pos="180"/>
                <w:tab w:val="left" w:pos="270"/>
              </w:tabs>
              <w:jc w:val="center"/>
              <w:rPr>
                <w:color w:val="FFFFFF" w:themeColor="background1"/>
              </w:rPr>
            </w:pPr>
            <w:r w:rsidRPr="00B56D6B">
              <w:rPr>
                <w:color w:val="FFFFFF" w:themeColor="background1"/>
              </w:rPr>
              <w:t>Common Core (CCSS)</w:t>
            </w:r>
          </w:p>
          <w:p w14:paraId="1B3C3C7E" w14:textId="77777777" w:rsidR="00E303E0" w:rsidRPr="00B56D6B" w:rsidRDefault="00E303E0" w:rsidP="006726F8">
            <w:pPr>
              <w:tabs>
                <w:tab w:val="left" w:pos="180"/>
                <w:tab w:val="left" w:pos="270"/>
              </w:tabs>
              <w:jc w:val="center"/>
            </w:pPr>
            <w:r w:rsidRPr="00B56D6B">
              <w:rPr>
                <w:color w:val="FFFFFF" w:themeColor="background1"/>
              </w:rPr>
              <w:t>(2010)</w:t>
            </w:r>
          </w:p>
        </w:tc>
      </w:tr>
      <w:tr w:rsidR="00E303E0" w:rsidRPr="00B56D6B" w14:paraId="4C052E33" w14:textId="77777777" w:rsidTr="04CA56F2">
        <w:trPr>
          <w:trHeight w:val="576"/>
        </w:trPr>
        <w:tc>
          <w:tcPr>
            <w:tcW w:w="2448" w:type="dxa"/>
          </w:tcPr>
          <w:p w14:paraId="470D85D9" w14:textId="1C640AE3" w:rsidR="00E303E0" w:rsidRPr="00B56D6B" w:rsidRDefault="00DB722E" w:rsidP="006726F8">
            <w:pPr>
              <w:tabs>
                <w:tab w:val="left" w:pos="180"/>
                <w:tab w:val="left" w:pos="270"/>
              </w:tabs>
            </w:pPr>
            <w:hyperlink w:anchor="_STANDARD:_HS.AFN.A.1" w:history="1">
              <w:r w:rsidRPr="00B56D6B">
                <w:rPr>
                  <w:rStyle w:val="Hyperlink"/>
                  <w:noProof/>
                </w:rPr>
                <w:t>HS.AFN.A.1</w:t>
              </w:r>
            </w:hyperlink>
            <w:r w:rsidR="00E303E0" w:rsidRPr="00B56D6B">
              <w:rPr>
                <w:noProof/>
                <w:color w:val="1B75BC"/>
              </w:rPr>
              <w:t xml:space="preserve">, </w:t>
            </w:r>
            <w:hyperlink w:anchor="_STANDARD:_HS.AFN.A.3" w:history="1">
              <w:r w:rsidR="00DD5A54" w:rsidRPr="00B56D6B">
                <w:rPr>
                  <w:rStyle w:val="Hyperlink"/>
                  <w:noProof/>
                </w:rPr>
                <w:t>HS.AFN.A.3</w:t>
              </w:r>
            </w:hyperlink>
          </w:p>
        </w:tc>
        <w:tc>
          <w:tcPr>
            <w:tcW w:w="2448" w:type="dxa"/>
          </w:tcPr>
          <w:p w14:paraId="6CD4BD28" w14:textId="4F89B79B" w:rsidR="00E303E0" w:rsidRPr="00B56D6B" w:rsidRDefault="00DD5A54" w:rsidP="006726F8">
            <w:pPr>
              <w:tabs>
                <w:tab w:val="left" w:pos="180"/>
                <w:tab w:val="left" w:pos="270"/>
              </w:tabs>
            </w:pPr>
            <w:hyperlink w:anchor="_STANDARD:_HS.AFN.D.10" w:history="1">
              <w:r w:rsidRPr="00B56D6B">
                <w:rPr>
                  <w:rStyle w:val="Hyperlink"/>
                  <w:noProof/>
                </w:rPr>
                <w:t>HS.AFN.D.10</w:t>
              </w:r>
            </w:hyperlink>
          </w:p>
        </w:tc>
        <w:tc>
          <w:tcPr>
            <w:tcW w:w="2448" w:type="dxa"/>
          </w:tcPr>
          <w:p w14:paraId="386993E1" w14:textId="4A2C9FA6" w:rsidR="00E303E0" w:rsidRPr="00B56D6B" w:rsidRDefault="00672FED" w:rsidP="006726F8">
            <w:pPr>
              <w:tabs>
                <w:tab w:val="left" w:pos="180"/>
                <w:tab w:val="left" w:pos="270"/>
              </w:tabs>
            </w:pPr>
            <w:r w:rsidRPr="00B56D6B">
              <w:t> </w:t>
            </w:r>
            <w:r w:rsidRPr="00B56D6B">
              <w:rPr>
                <w:color w:val="1B75BC"/>
              </w:rPr>
              <w:t>N/A</w:t>
            </w:r>
          </w:p>
        </w:tc>
        <w:tc>
          <w:tcPr>
            <w:tcW w:w="2448" w:type="dxa"/>
          </w:tcPr>
          <w:p w14:paraId="2963F582" w14:textId="77777777" w:rsidR="00E303E0" w:rsidRPr="00B56D6B" w:rsidRDefault="00E303E0" w:rsidP="006726F8">
            <w:pPr>
              <w:tabs>
                <w:tab w:val="left" w:pos="180"/>
                <w:tab w:val="left" w:pos="270"/>
              </w:tabs>
              <w:jc w:val="center"/>
              <w:rPr>
                <w:rStyle w:val="Hyperlink"/>
                <w:noProof/>
              </w:rPr>
            </w:pPr>
            <w:hyperlink r:id="rId1364" w:history="1">
              <w:r w:rsidRPr="00B56D6B">
                <w:rPr>
                  <w:rStyle w:val="Hyperlink"/>
                  <w:noProof/>
                </w:rPr>
                <w:t>HSF.IF.B.4</w:t>
              </w:r>
            </w:hyperlink>
          </w:p>
          <w:p w14:paraId="455AEB64" w14:textId="562C4B6D" w:rsidR="00215B20" w:rsidRPr="00B56D6B" w:rsidRDefault="00215B20" w:rsidP="00215B20">
            <w:pPr>
              <w:tabs>
                <w:tab w:val="left" w:pos="180"/>
                <w:tab w:val="left" w:pos="270"/>
              </w:tabs>
              <w:jc w:val="center"/>
            </w:pPr>
            <w:hyperlink w:anchor="_HS.AFN.C_Represent_functions" w:history="1">
              <w:r w:rsidRPr="00B56D6B">
                <w:rPr>
                  <w:rStyle w:val="Hyperlink"/>
                </w:rPr>
                <w:t>HS.AFN.C Crosswalk</w:t>
              </w:r>
            </w:hyperlink>
          </w:p>
        </w:tc>
      </w:tr>
    </w:tbl>
    <w:p w14:paraId="50AC92CE" w14:textId="619536A2" w:rsidR="00E303E0" w:rsidRPr="00B56D6B" w:rsidRDefault="00E303E0" w:rsidP="00B03B52">
      <w:pPr>
        <w:pStyle w:val="Heading5"/>
      </w:pPr>
      <w:r w:rsidRPr="00B56D6B">
        <w:t> </w:t>
      </w:r>
      <w:r w:rsidRPr="00B56D6B">
        <w:rPr>
          <w:noProof/>
          <w:lang w:val="en-US"/>
        </w:rPr>
        <w:drawing>
          <wp:inline distT="0" distB="0" distL="0" distR="0" wp14:anchorId="767BB0E3" wp14:editId="023DE16A">
            <wp:extent cx="271955" cy="274320"/>
            <wp:effectExtent l="0" t="0" r="0" b="0"/>
            <wp:docPr id="734" name="Picture 734"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rsidR="00C5238C" w:rsidRPr="00B56D6B">
        <w:t>Standards Guidance:</w:t>
      </w:r>
    </w:p>
    <w:p w14:paraId="0D382927" w14:textId="77777777" w:rsidR="001723B0" w:rsidRPr="00B56D6B" w:rsidRDefault="001723B0" w:rsidP="00B03B52">
      <w:pPr>
        <w:pStyle w:val="Heading6"/>
      </w:pPr>
      <w:r w:rsidRPr="00B56D6B">
        <w:t xml:space="preserve">Clarifications </w:t>
      </w:r>
    </w:p>
    <w:p w14:paraId="3E8F8001" w14:textId="77777777" w:rsidR="001723B0" w:rsidRPr="00B56D6B" w:rsidRDefault="001723B0" w:rsidP="04CA56F2">
      <w:pPr>
        <w:numPr>
          <w:ilvl w:val="0"/>
          <w:numId w:val="456"/>
        </w:numPr>
        <w:pBdr>
          <w:top w:val="nil"/>
          <w:left w:val="nil"/>
          <w:bottom w:val="nil"/>
          <w:right w:val="nil"/>
          <w:between w:val="nil"/>
        </w:pBdr>
        <w:tabs>
          <w:tab w:val="left" w:pos="180"/>
          <w:tab w:val="left" w:pos="270"/>
        </w:tabs>
        <w:rPr>
          <w:color w:val="000000"/>
          <w:lang w:val="en-US"/>
        </w:rPr>
      </w:pPr>
      <w:r w:rsidRPr="04CA56F2">
        <w:rPr>
          <w:color w:val="000000" w:themeColor="text1"/>
          <w:lang w:val="en-US"/>
        </w:rPr>
        <w:t>Students should be able to express characteristics in interval and set notation with linear functions.</w:t>
      </w:r>
    </w:p>
    <w:p w14:paraId="222E811B" w14:textId="77777777" w:rsidR="001723B0" w:rsidRPr="00B56D6B" w:rsidRDefault="001723B0" w:rsidP="04CA56F2">
      <w:pPr>
        <w:numPr>
          <w:ilvl w:val="0"/>
          <w:numId w:val="456"/>
        </w:numPr>
        <w:pBdr>
          <w:top w:val="nil"/>
          <w:left w:val="nil"/>
          <w:bottom w:val="nil"/>
          <w:right w:val="nil"/>
          <w:between w:val="nil"/>
        </w:pBdr>
        <w:tabs>
          <w:tab w:val="left" w:pos="180"/>
          <w:tab w:val="left" w:pos="270"/>
        </w:tabs>
      </w:pPr>
      <w:r w:rsidRPr="04CA56F2">
        <w:rPr>
          <w:color w:val="000000" w:themeColor="text1"/>
          <w:lang w:val="en-US"/>
        </w:rPr>
        <w:t>Students should be able to interpret the key characteristics of the graph in a contextual situation.</w:t>
      </w:r>
    </w:p>
    <w:p w14:paraId="6D1B9B02" w14:textId="77777777" w:rsidR="001723B0" w:rsidRPr="00B56D6B" w:rsidRDefault="001723B0" w:rsidP="00B03B52">
      <w:pPr>
        <w:pStyle w:val="Heading6"/>
      </w:pPr>
      <w:r w:rsidRPr="00B56D6B">
        <w:t>Boundaries</w:t>
      </w:r>
    </w:p>
    <w:p w14:paraId="57169064" w14:textId="77777777" w:rsidR="001723B0" w:rsidRPr="00B56D6B" w:rsidRDefault="001723B0" w:rsidP="04CA56F2">
      <w:pPr>
        <w:numPr>
          <w:ilvl w:val="0"/>
          <w:numId w:val="457"/>
        </w:numPr>
        <w:pBdr>
          <w:top w:val="nil"/>
          <w:left w:val="nil"/>
          <w:bottom w:val="nil"/>
          <w:right w:val="nil"/>
          <w:between w:val="nil"/>
        </w:pBdr>
        <w:tabs>
          <w:tab w:val="left" w:pos="180"/>
          <w:tab w:val="left" w:pos="270"/>
        </w:tabs>
      </w:pPr>
      <w:r w:rsidRPr="04CA56F2">
        <w:rPr>
          <w:color w:val="000000" w:themeColor="text1"/>
          <w:lang w:val="en-US"/>
        </w:rPr>
        <w:t xml:space="preserve">Key features include: domain, range, discrete, continuous, intercepts; intervals where the function is increasing, decreasing, positive, or negative; relative maximums and minimums. </w:t>
      </w:r>
    </w:p>
    <w:p w14:paraId="17AE1F20" w14:textId="77777777" w:rsidR="001723B0" w:rsidRPr="00B56D6B" w:rsidRDefault="001723B0" w:rsidP="04CA56F2">
      <w:pPr>
        <w:numPr>
          <w:ilvl w:val="0"/>
          <w:numId w:val="457"/>
        </w:numPr>
        <w:pBdr>
          <w:top w:val="nil"/>
          <w:left w:val="nil"/>
          <w:bottom w:val="nil"/>
          <w:right w:val="nil"/>
          <w:between w:val="nil"/>
        </w:pBdr>
        <w:tabs>
          <w:tab w:val="left" w:pos="180"/>
          <w:tab w:val="left" w:pos="270"/>
        </w:tabs>
      </w:pPr>
      <w:r w:rsidRPr="04CA56F2">
        <w:rPr>
          <w:color w:val="000000" w:themeColor="text1"/>
          <w:lang w:val="en-US"/>
        </w:rPr>
        <w:t>Representations include: graphs, tables, spreadsheet representations, as well as symbolic.</w:t>
      </w:r>
    </w:p>
    <w:p w14:paraId="0DECDD74" w14:textId="77777777" w:rsidR="001723B0" w:rsidRPr="00B56D6B" w:rsidRDefault="001723B0" w:rsidP="00B03B52">
      <w:pPr>
        <w:pStyle w:val="Heading6"/>
      </w:pPr>
      <w:r w:rsidRPr="00B56D6B">
        <w:t xml:space="preserve">Teaching Strategies </w:t>
      </w:r>
    </w:p>
    <w:p w14:paraId="52F861EA" w14:textId="77777777" w:rsidR="001723B0" w:rsidRPr="00B56D6B" w:rsidRDefault="001723B0" w:rsidP="003929FE">
      <w:pPr>
        <w:numPr>
          <w:ilvl w:val="0"/>
          <w:numId w:val="455"/>
        </w:numPr>
        <w:pBdr>
          <w:top w:val="nil"/>
          <w:left w:val="nil"/>
          <w:bottom w:val="nil"/>
          <w:right w:val="nil"/>
          <w:between w:val="nil"/>
        </w:pBdr>
        <w:tabs>
          <w:tab w:val="left" w:pos="180"/>
          <w:tab w:val="left" w:pos="270"/>
        </w:tabs>
        <w:rPr>
          <w:color w:val="000000"/>
        </w:rPr>
      </w:pPr>
      <w:r w:rsidRPr="00B56D6B">
        <w:rPr>
          <w:color w:val="000000"/>
        </w:rPr>
        <w:t>Students should be able to use graphs created by hand and with technology, verbal descriptions, tables, and function notation when analyzing linear functions in context.</w:t>
      </w:r>
    </w:p>
    <w:p w14:paraId="0E14D916" w14:textId="77777777" w:rsidR="0090531B" w:rsidRPr="00B56D6B" w:rsidRDefault="001723B0" w:rsidP="003929FE">
      <w:pPr>
        <w:pStyle w:val="ListParagraph"/>
        <w:numPr>
          <w:ilvl w:val="0"/>
          <w:numId w:val="455"/>
        </w:numPr>
        <w:tabs>
          <w:tab w:val="left" w:pos="180"/>
          <w:tab w:val="left" w:pos="270"/>
        </w:tabs>
        <w:rPr>
          <w:rFonts w:eastAsiaTheme="majorEastAsia" w:cstheme="minorHAnsi"/>
          <w:sz w:val="24"/>
          <w:szCs w:val="26"/>
        </w:rPr>
      </w:pPr>
      <w:r w:rsidRPr="00B56D6B">
        <w:rPr>
          <w:color w:val="000000"/>
        </w:rPr>
        <w:t>Students should be given opportunities to use interactive graphing technologies to explore and analyze key characteristics of linear functions, including domain, range, intercepts, intervals where the function is increasing or decreasing, positive or negative, maximums and minimums over a specified interval, and end behavior.</w:t>
      </w:r>
    </w:p>
    <w:p w14:paraId="622FA773" w14:textId="77777777" w:rsidR="0090531B" w:rsidRPr="00B56D6B" w:rsidRDefault="0090531B" w:rsidP="0090531B">
      <w:pPr>
        <w:pStyle w:val="Heading6"/>
      </w:pPr>
      <w:r w:rsidRPr="00B56D6B">
        <w:t>Examples</w:t>
      </w:r>
    </w:p>
    <w:p w14:paraId="5937CC3B" w14:textId="77777777" w:rsidR="0090531B" w:rsidRPr="00B56D6B" w:rsidRDefault="0090531B" w:rsidP="0090531B">
      <w:pPr>
        <w:numPr>
          <w:ilvl w:val="0"/>
          <w:numId w:val="418"/>
        </w:numPr>
        <w:pBdr>
          <w:top w:val="nil"/>
          <w:left w:val="nil"/>
          <w:bottom w:val="nil"/>
          <w:right w:val="nil"/>
          <w:between w:val="nil"/>
        </w:pBdr>
        <w:tabs>
          <w:tab w:val="left" w:pos="180"/>
          <w:tab w:val="left" w:pos="270"/>
        </w:tabs>
        <w:rPr>
          <w:color w:val="8835CD"/>
        </w:rPr>
      </w:pPr>
      <w:r w:rsidRPr="00B56D6B">
        <w:rPr>
          <w:color w:val="8835CD"/>
        </w:rPr>
        <w:t>Illustrative Mathematics:</w:t>
      </w:r>
    </w:p>
    <w:p w14:paraId="4CA2CB06" w14:textId="4FE84B2A" w:rsidR="0090531B" w:rsidRPr="00B56D6B" w:rsidRDefault="00A24E4A" w:rsidP="00A24E4A">
      <w:pPr>
        <w:numPr>
          <w:ilvl w:val="1"/>
          <w:numId w:val="418"/>
        </w:numPr>
        <w:pBdr>
          <w:top w:val="nil"/>
          <w:left w:val="nil"/>
          <w:bottom w:val="nil"/>
          <w:right w:val="nil"/>
          <w:between w:val="nil"/>
        </w:pBdr>
        <w:tabs>
          <w:tab w:val="left" w:pos="180"/>
          <w:tab w:val="left" w:pos="270"/>
        </w:tabs>
      </w:pPr>
      <w:hyperlink r:id="rId1365" w:history="1">
        <w:r w:rsidRPr="00B56D6B">
          <w:rPr>
            <w:rStyle w:val="Hyperlink"/>
          </w:rPr>
          <w:t>Pizza Place Promotion</w:t>
        </w:r>
      </w:hyperlink>
      <w:r w:rsidR="0090531B" w:rsidRPr="00B56D6B">
        <w:t xml:space="preserve"> </w:t>
      </w:r>
    </w:p>
    <w:p w14:paraId="1C538BFC" w14:textId="646141D4" w:rsidR="0090531B" w:rsidRPr="00B56D6B" w:rsidRDefault="00A24E4A" w:rsidP="00A24E4A">
      <w:pPr>
        <w:numPr>
          <w:ilvl w:val="1"/>
          <w:numId w:val="418"/>
        </w:numPr>
        <w:pBdr>
          <w:top w:val="nil"/>
          <w:left w:val="nil"/>
          <w:bottom w:val="nil"/>
          <w:right w:val="nil"/>
          <w:between w:val="nil"/>
        </w:pBdr>
        <w:tabs>
          <w:tab w:val="left" w:pos="180"/>
          <w:tab w:val="left" w:pos="270"/>
        </w:tabs>
      </w:pPr>
      <w:hyperlink r:id="rId1366" w:history="1">
        <w:r w:rsidRPr="00B56D6B">
          <w:rPr>
            <w:rStyle w:val="Hyperlink"/>
          </w:rPr>
          <w:t>As the Wheel Turns</w:t>
        </w:r>
      </w:hyperlink>
    </w:p>
    <w:p w14:paraId="79D8D2E9" w14:textId="57A36FE5" w:rsidR="00A24E4A" w:rsidRPr="00B56D6B" w:rsidRDefault="00A24E4A" w:rsidP="00A24E4A">
      <w:pPr>
        <w:numPr>
          <w:ilvl w:val="1"/>
          <w:numId w:val="418"/>
        </w:numPr>
        <w:pBdr>
          <w:top w:val="nil"/>
          <w:left w:val="nil"/>
          <w:bottom w:val="nil"/>
          <w:right w:val="nil"/>
          <w:between w:val="nil"/>
        </w:pBdr>
        <w:tabs>
          <w:tab w:val="left" w:pos="180"/>
          <w:tab w:val="left" w:pos="270"/>
        </w:tabs>
      </w:pPr>
      <w:hyperlink r:id="rId1367" w:history="1">
        <w:r w:rsidRPr="00B56D6B">
          <w:rPr>
            <w:rStyle w:val="Hyperlink"/>
          </w:rPr>
          <w:t>Containers</w:t>
        </w:r>
      </w:hyperlink>
    </w:p>
    <w:p w14:paraId="41FD5105" w14:textId="5D529C32" w:rsidR="00A24E4A" w:rsidRPr="00B56D6B" w:rsidRDefault="00A24E4A" w:rsidP="00A24E4A">
      <w:pPr>
        <w:numPr>
          <w:ilvl w:val="1"/>
          <w:numId w:val="418"/>
        </w:numPr>
        <w:pBdr>
          <w:top w:val="nil"/>
          <w:left w:val="nil"/>
          <w:bottom w:val="nil"/>
          <w:right w:val="nil"/>
          <w:between w:val="nil"/>
        </w:pBdr>
        <w:tabs>
          <w:tab w:val="left" w:pos="180"/>
          <w:tab w:val="left" w:pos="270"/>
        </w:tabs>
      </w:pPr>
      <w:hyperlink r:id="rId1368" w:history="1">
        <w:r w:rsidRPr="00B56D6B">
          <w:rPr>
            <w:rStyle w:val="Hyperlink"/>
          </w:rPr>
          <w:t>Influenza epidemic</w:t>
        </w:r>
      </w:hyperlink>
    </w:p>
    <w:p w14:paraId="08497D97" w14:textId="28A93230" w:rsidR="00A24E4A" w:rsidRPr="00B56D6B" w:rsidRDefault="00A24E4A" w:rsidP="00A24E4A">
      <w:pPr>
        <w:numPr>
          <w:ilvl w:val="1"/>
          <w:numId w:val="418"/>
        </w:numPr>
        <w:pBdr>
          <w:top w:val="nil"/>
          <w:left w:val="nil"/>
          <w:bottom w:val="nil"/>
          <w:right w:val="nil"/>
          <w:between w:val="nil"/>
        </w:pBdr>
        <w:tabs>
          <w:tab w:val="left" w:pos="180"/>
          <w:tab w:val="left" w:pos="270"/>
        </w:tabs>
      </w:pPr>
      <w:hyperlink r:id="rId1369" w:history="1">
        <w:r w:rsidRPr="00B56D6B">
          <w:rPr>
            <w:rStyle w:val="Hyperlink"/>
          </w:rPr>
          <w:t>Lake Sonoma</w:t>
        </w:r>
      </w:hyperlink>
    </w:p>
    <w:p w14:paraId="65517E59" w14:textId="5A7A046B" w:rsidR="00A24E4A" w:rsidRPr="00B56D6B" w:rsidRDefault="00A24E4A" w:rsidP="00A24E4A">
      <w:pPr>
        <w:numPr>
          <w:ilvl w:val="1"/>
          <w:numId w:val="418"/>
        </w:numPr>
        <w:pBdr>
          <w:top w:val="nil"/>
          <w:left w:val="nil"/>
          <w:bottom w:val="nil"/>
          <w:right w:val="nil"/>
          <w:between w:val="nil"/>
        </w:pBdr>
        <w:tabs>
          <w:tab w:val="left" w:pos="180"/>
          <w:tab w:val="left" w:pos="270"/>
        </w:tabs>
      </w:pPr>
      <w:hyperlink r:id="rId1370" w:history="1">
        <w:r w:rsidRPr="00B56D6B">
          <w:rPr>
            <w:rStyle w:val="Hyperlink"/>
          </w:rPr>
          <w:t>Model air plane acrobatics</w:t>
        </w:r>
      </w:hyperlink>
    </w:p>
    <w:p w14:paraId="53679E58" w14:textId="482E3BC9" w:rsidR="00A24E4A" w:rsidRPr="00B56D6B" w:rsidRDefault="00A24E4A" w:rsidP="00A24E4A">
      <w:pPr>
        <w:numPr>
          <w:ilvl w:val="1"/>
          <w:numId w:val="418"/>
        </w:numPr>
        <w:pBdr>
          <w:top w:val="nil"/>
          <w:left w:val="nil"/>
          <w:bottom w:val="nil"/>
          <w:right w:val="nil"/>
          <w:between w:val="nil"/>
        </w:pBdr>
        <w:tabs>
          <w:tab w:val="left" w:pos="180"/>
          <w:tab w:val="left" w:pos="270"/>
        </w:tabs>
      </w:pPr>
      <w:hyperlink r:id="rId1371" w:history="1">
        <w:r w:rsidRPr="00B56D6B">
          <w:rPr>
            <w:rStyle w:val="Hyperlink"/>
          </w:rPr>
          <w:t>Modeling London's Population</w:t>
        </w:r>
      </w:hyperlink>
    </w:p>
    <w:p w14:paraId="7D5E1781" w14:textId="098FC5AF" w:rsidR="00A24E4A" w:rsidRPr="00B56D6B" w:rsidRDefault="00A24E4A" w:rsidP="00A24E4A">
      <w:pPr>
        <w:numPr>
          <w:ilvl w:val="1"/>
          <w:numId w:val="418"/>
        </w:numPr>
        <w:pBdr>
          <w:top w:val="nil"/>
          <w:left w:val="nil"/>
          <w:bottom w:val="nil"/>
          <w:right w:val="nil"/>
          <w:between w:val="nil"/>
        </w:pBdr>
        <w:tabs>
          <w:tab w:val="left" w:pos="180"/>
          <w:tab w:val="left" w:pos="270"/>
        </w:tabs>
      </w:pPr>
      <w:hyperlink r:id="rId1372" w:history="1">
        <w:r w:rsidRPr="00B56D6B">
          <w:rPr>
            <w:rStyle w:val="Hyperlink"/>
          </w:rPr>
          <w:t>Telling a Story With Graphs</w:t>
        </w:r>
      </w:hyperlink>
    </w:p>
    <w:p w14:paraId="7348751D" w14:textId="55CC38B2" w:rsidR="00A24E4A" w:rsidRPr="00B56D6B" w:rsidRDefault="00A24E4A" w:rsidP="00A24E4A">
      <w:pPr>
        <w:numPr>
          <w:ilvl w:val="1"/>
          <w:numId w:val="418"/>
        </w:numPr>
        <w:pBdr>
          <w:top w:val="nil"/>
          <w:left w:val="nil"/>
          <w:bottom w:val="nil"/>
          <w:right w:val="nil"/>
          <w:between w:val="nil"/>
        </w:pBdr>
        <w:tabs>
          <w:tab w:val="left" w:pos="180"/>
          <w:tab w:val="left" w:pos="270"/>
        </w:tabs>
      </w:pPr>
      <w:hyperlink r:id="rId1373" w:history="1">
        <w:r w:rsidRPr="00B56D6B">
          <w:rPr>
            <w:rStyle w:val="Hyperlink"/>
          </w:rPr>
          <w:t>The Aquarium</w:t>
        </w:r>
      </w:hyperlink>
    </w:p>
    <w:p w14:paraId="1E3ACBD7" w14:textId="2C406096" w:rsidR="00A24E4A" w:rsidRPr="00B56D6B" w:rsidRDefault="00A24E4A" w:rsidP="00A24E4A">
      <w:pPr>
        <w:numPr>
          <w:ilvl w:val="1"/>
          <w:numId w:val="418"/>
        </w:numPr>
        <w:pBdr>
          <w:top w:val="nil"/>
          <w:left w:val="nil"/>
          <w:bottom w:val="nil"/>
          <w:right w:val="nil"/>
          <w:between w:val="nil"/>
        </w:pBdr>
        <w:tabs>
          <w:tab w:val="left" w:pos="180"/>
          <w:tab w:val="left" w:pos="270"/>
        </w:tabs>
      </w:pPr>
      <w:hyperlink r:id="rId1374" w:history="1">
        <w:r w:rsidRPr="00B56D6B">
          <w:rPr>
            <w:rStyle w:val="Hyperlink"/>
          </w:rPr>
          <w:t>The story of a flight</w:t>
        </w:r>
      </w:hyperlink>
    </w:p>
    <w:p w14:paraId="43ABF2D1" w14:textId="00463433" w:rsidR="00A24E4A" w:rsidRPr="00B56D6B" w:rsidRDefault="00A24E4A" w:rsidP="00A24E4A">
      <w:pPr>
        <w:numPr>
          <w:ilvl w:val="1"/>
          <w:numId w:val="418"/>
        </w:numPr>
        <w:pBdr>
          <w:top w:val="nil"/>
          <w:left w:val="nil"/>
          <w:bottom w:val="nil"/>
          <w:right w:val="nil"/>
          <w:between w:val="nil"/>
        </w:pBdr>
        <w:tabs>
          <w:tab w:val="left" w:pos="180"/>
          <w:tab w:val="left" w:pos="270"/>
        </w:tabs>
      </w:pPr>
      <w:hyperlink r:id="rId1375" w:history="1">
        <w:r w:rsidRPr="00B56D6B">
          <w:rPr>
            <w:rStyle w:val="Hyperlink"/>
          </w:rPr>
          <w:t>Warming and Cooling</w:t>
        </w:r>
      </w:hyperlink>
    </w:p>
    <w:p w14:paraId="0788BA96" w14:textId="2B09378F" w:rsidR="00E303E0" w:rsidRPr="00B56D6B" w:rsidRDefault="00C748CD" w:rsidP="00A24E4A">
      <w:pPr>
        <w:numPr>
          <w:ilvl w:val="1"/>
          <w:numId w:val="455"/>
        </w:numPr>
        <w:pBdr>
          <w:top w:val="nil"/>
          <w:left w:val="nil"/>
          <w:bottom w:val="nil"/>
          <w:right w:val="nil"/>
          <w:between w:val="nil"/>
        </w:pBdr>
        <w:tabs>
          <w:tab w:val="left" w:pos="180"/>
          <w:tab w:val="left" w:pos="270"/>
        </w:tabs>
        <w:rPr>
          <w:rFonts w:eastAsiaTheme="majorEastAsia" w:cstheme="minorHAnsi"/>
          <w:sz w:val="24"/>
          <w:szCs w:val="26"/>
        </w:rPr>
      </w:pPr>
      <w:hyperlink r:id="rId1376" w:history="1">
        <w:r w:rsidRPr="00B56D6B">
          <w:rPr>
            <w:rStyle w:val="Hyperlink"/>
          </w:rPr>
          <w:t>Words - Tables - Graphs</w:t>
        </w:r>
      </w:hyperlink>
    </w:p>
    <w:p w14:paraId="236AC67D" w14:textId="5B4CDFE2" w:rsidR="00E303E0" w:rsidRPr="00B56D6B" w:rsidRDefault="00E303E0" w:rsidP="009C69AA">
      <w:pPr>
        <w:pStyle w:val="Heading4"/>
      </w:pPr>
      <w:bookmarkStart w:id="475" w:name="_STANDARD:_HS.AFN.C.7"/>
      <w:bookmarkEnd w:id="475"/>
      <w:r w:rsidRPr="00B56D6B">
        <w:lastRenderedPageBreak/>
        <w:t xml:space="preserve">STANDARD: </w:t>
      </w:r>
      <w:hyperlink w:anchor="_Algebraic_Reasoning:_Functions_1" w:history="1">
        <w:r w:rsidR="002E3FA4" w:rsidRPr="00B56D6B">
          <w:rPr>
            <w:rStyle w:val="Hyperlink"/>
          </w:rPr>
          <w:t>HS.AFN</w:t>
        </w:r>
      </w:hyperlink>
      <w:r w:rsidRPr="00B56D6B">
        <w:t>.C.7</w:t>
      </w:r>
    </w:p>
    <w:p w14:paraId="524D7383" w14:textId="77777777" w:rsidR="00E303E0" w:rsidRPr="00B56D6B" w:rsidRDefault="00E303E0" w:rsidP="00B03B52">
      <w:pPr>
        <w:pStyle w:val="Heading5"/>
      </w:pPr>
      <w:r w:rsidRPr="00B56D6B">
        <w:t> </w:t>
      </w:r>
      <w:r w:rsidRPr="00B56D6B">
        <w:rPr>
          <w:noProof/>
          <w:lang w:val="en-US"/>
        </w:rPr>
        <w:drawing>
          <wp:inline distT="0" distB="0" distL="0" distR="0" wp14:anchorId="1AFD572F" wp14:editId="040657FC">
            <wp:extent cx="274320" cy="274320"/>
            <wp:effectExtent l="0" t="0" r="0" b="0"/>
            <wp:docPr id="735" name="Picture 735"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Standards Statement (2021): </w:t>
      </w:r>
    </w:p>
    <w:p w14:paraId="00555B16" w14:textId="77777777" w:rsidR="00E303E0" w:rsidRPr="00B56D6B" w:rsidRDefault="00E303E0" w:rsidP="006726F8">
      <w:pPr>
        <w:tabs>
          <w:tab w:val="left" w:pos="180"/>
          <w:tab w:val="left" w:pos="270"/>
        </w:tabs>
        <w:ind w:left="450"/>
        <w:jc w:val="both"/>
      </w:pPr>
      <w:r w:rsidRPr="00B56D6B">
        <w:rPr>
          <w:noProof/>
        </w:rPr>
        <w:t>Graph functions using technology to show key features.</w:t>
      </w:r>
      <w:r w:rsidRPr="00B56D6B">
        <w:t xml:space="preserve"> </w:t>
      </w:r>
    </w:p>
    <w:p w14:paraId="79610144" w14:textId="77777777" w:rsidR="00E303E0" w:rsidRPr="00B56D6B" w:rsidRDefault="00E303E0" w:rsidP="00B03B52">
      <w:pPr>
        <w:pStyle w:val="Heading5"/>
      </w:pPr>
      <w:r w:rsidRPr="00B56D6B">
        <w:t> </w:t>
      </w:r>
      <w:r w:rsidRPr="00B56D6B">
        <w:rPr>
          <w:noProof/>
          <w:lang w:val="en-US"/>
        </w:rPr>
        <w:drawing>
          <wp:inline distT="0" distB="0" distL="0" distR="0" wp14:anchorId="026A019E" wp14:editId="37CCBE2D">
            <wp:extent cx="274320" cy="274320"/>
            <wp:effectExtent l="0" t="0" r="0" b="0"/>
            <wp:docPr id="736" name="Picture 736"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 Connections: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rsidRPr="00B56D6B" w14:paraId="20AAB47F" w14:textId="77777777" w:rsidTr="04CA56F2">
        <w:trPr>
          <w:trHeight w:val="576"/>
          <w:tblHeader/>
        </w:trPr>
        <w:tc>
          <w:tcPr>
            <w:tcW w:w="2448" w:type="dxa"/>
            <w:shd w:val="clear" w:color="auto" w:fill="1B75BC"/>
            <w:vAlign w:val="center"/>
          </w:tcPr>
          <w:p w14:paraId="197A98D9" w14:textId="77777777" w:rsidR="00E303E0" w:rsidRPr="00B56D6B" w:rsidRDefault="00E303E0" w:rsidP="006726F8">
            <w:pPr>
              <w:tabs>
                <w:tab w:val="left" w:pos="180"/>
                <w:tab w:val="left" w:pos="270"/>
              </w:tabs>
              <w:jc w:val="center"/>
            </w:pPr>
            <w:r w:rsidRPr="00B56D6B">
              <w:rPr>
                <w:color w:val="FFFFFF" w:themeColor="background1"/>
              </w:rPr>
              <w:t>Preceding Pathway Content (2021)</w:t>
            </w:r>
          </w:p>
        </w:tc>
        <w:tc>
          <w:tcPr>
            <w:tcW w:w="2448" w:type="dxa"/>
            <w:shd w:val="clear" w:color="auto" w:fill="1B75BC"/>
            <w:vAlign w:val="center"/>
          </w:tcPr>
          <w:p w14:paraId="0F467C26" w14:textId="77777777" w:rsidR="00E303E0" w:rsidRPr="00B56D6B" w:rsidRDefault="00E303E0" w:rsidP="006726F8">
            <w:pPr>
              <w:tabs>
                <w:tab w:val="left" w:pos="180"/>
                <w:tab w:val="left" w:pos="270"/>
              </w:tabs>
              <w:jc w:val="center"/>
            </w:pPr>
            <w:r w:rsidRPr="04CA56F2">
              <w:rPr>
                <w:color w:val="FFFFFF" w:themeColor="background1"/>
                <w:lang w:val="en-US"/>
              </w:rPr>
              <w:t>Subsequent Pathway Content (2021)</w:t>
            </w:r>
          </w:p>
        </w:tc>
        <w:tc>
          <w:tcPr>
            <w:tcW w:w="2448" w:type="dxa"/>
            <w:shd w:val="clear" w:color="auto" w:fill="1B75BC"/>
            <w:vAlign w:val="center"/>
          </w:tcPr>
          <w:p w14:paraId="1E1583F1" w14:textId="77777777" w:rsidR="00E303E0" w:rsidRPr="00B56D6B" w:rsidRDefault="00E303E0" w:rsidP="006726F8">
            <w:pPr>
              <w:tabs>
                <w:tab w:val="left" w:pos="180"/>
                <w:tab w:val="left" w:pos="270"/>
              </w:tabs>
              <w:jc w:val="center"/>
            </w:pPr>
            <w:r w:rsidRPr="00B56D6B">
              <w:rPr>
                <w:color w:val="FFFFFF" w:themeColor="background1"/>
              </w:rPr>
              <w:t>Cross Domain Connections (2021)</w:t>
            </w:r>
          </w:p>
        </w:tc>
        <w:tc>
          <w:tcPr>
            <w:tcW w:w="2448" w:type="dxa"/>
            <w:shd w:val="clear" w:color="auto" w:fill="9F2065"/>
            <w:vAlign w:val="center"/>
          </w:tcPr>
          <w:p w14:paraId="3A7368A0" w14:textId="77777777" w:rsidR="00E303E0" w:rsidRPr="00B56D6B" w:rsidRDefault="00E303E0" w:rsidP="006726F8">
            <w:pPr>
              <w:tabs>
                <w:tab w:val="left" w:pos="180"/>
                <w:tab w:val="left" w:pos="270"/>
              </w:tabs>
              <w:jc w:val="center"/>
              <w:rPr>
                <w:color w:val="FFFFFF" w:themeColor="background1"/>
              </w:rPr>
            </w:pPr>
            <w:r w:rsidRPr="00B56D6B">
              <w:rPr>
                <w:color w:val="FFFFFF" w:themeColor="background1"/>
              </w:rPr>
              <w:t>Common Core (CCSS)</w:t>
            </w:r>
          </w:p>
          <w:p w14:paraId="7881A52D" w14:textId="77777777" w:rsidR="00E303E0" w:rsidRPr="00B56D6B" w:rsidRDefault="00E303E0" w:rsidP="006726F8">
            <w:pPr>
              <w:tabs>
                <w:tab w:val="left" w:pos="180"/>
                <w:tab w:val="left" w:pos="270"/>
              </w:tabs>
              <w:jc w:val="center"/>
            </w:pPr>
            <w:r w:rsidRPr="00B56D6B">
              <w:rPr>
                <w:color w:val="FFFFFF" w:themeColor="background1"/>
              </w:rPr>
              <w:t>(2010)</w:t>
            </w:r>
          </w:p>
        </w:tc>
      </w:tr>
      <w:tr w:rsidR="00E303E0" w:rsidRPr="00B56D6B" w14:paraId="44201DBC" w14:textId="77777777" w:rsidTr="04CA56F2">
        <w:trPr>
          <w:trHeight w:val="576"/>
        </w:trPr>
        <w:tc>
          <w:tcPr>
            <w:tcW w:w="2448" w:type="dxa"/>
          </w:tcPr>
          <w:p w14:paraId="4FDB3D6F" w14:textId="6610AE7D" w:rsidR="00E303E0" w:rsidRPr="00B56D6B" w:rsidRDefault="00DB722E" w:rsidP="006726F8">
            <w:pPr>
              <w:tabs>
                <w:tab w:val="left" w:pos="180"/>
                <w:tab w:val="left" w:pos="270"/>
              </w:tabs>
            </w:pPr>
            <w:hyperlink w:anchor="_STANDARD:_HS.AFN.A.1" w:history="1">
              <w:r w:rsidRPr="00B56D6B">
                <w:rPr>
                  <w:rStyle w:val="Hyperlink"/>
                  <w:noProof/>
                </w:rPr>
                <w:t>HS.AFN.A.1</w:t>
              </w:r>
            </w:hyperlink>
          </w:p>
        </w:tc>
        <w:tc>
          <w:tcPr>
            <w:tcW w:w="2448" w:type="dxa"/>
          </w:tcPr>
          <w:p w14:paraId="28D0A83D" w14:textId="7AAA8749" w:rsidR="00E303E0" w:rsidRPr="00B56D6B" w:rsidRDefault="009E5D44" w:rsidP="006726F8">
            <w:pPr>
              <w:tabs>
                <w:tab w:val="left" w:pos="180"/>
                <w:tab w:val="left" w:pos="270"/>
              </w:tabs>
            </w:pPr>
            <w:hyperlink w:anchor="_STANDARD:_HS.AFN.D.9" w:history="1">
              <w:r w:rsidRPr="00B56D6B">
                <w:rPr>
                  <w:rStyle w:val="Hyperlink"/>
                  <w:noProof/>
                </w:rPr>
                <w:t>HS.AFN.D.9</w:t>
              </w:r>
            </w:hyperlink>
          </w:p>
        </w:tc>
        <w:tc>
          <w:tcPr>
            <w:tcW w:w="2448" w:type="dxa"/>
          </w:tcPr>
          <w:p w14:paraId="67D2E8A0" w14:textId="2D2CDE0C" w:rsidR="00E303E0" w:rsidRPr="00B56D6B" w:rsidRDefault="00672FED" w:rsidP="006726F8">
            <w:pPr>
              <w:tabs>
                <w:tab w:val="left" w:pos="180"/>
                <w:tab w:val="left" w:pos="270"/>
              </w:tabs>
            </w:pPr>
            <w:r w:rsidRPr="00B56D6B">
              <w:t> </w:t>
            </w:r>
            <w:r w:rsidRPr="00B56D6B">
              <w:rPr>
                <w:color w:val="1B75BC"/>
              </w:rPr>
              <w:t>N/A</w:t>
            </w:r>
          </w:p>
        </w:tc>
        <w:tc>
          <w:tcPr>
            <w:tcW w:w="2448" w:type="dxa"/>
          </w:tcPr>
          <w:p w14:paraId="6C651053" w14:textId="77777777" w:rsidR="00E303E0" w:rsidRPr="00B56D6B" w:rsidRDefault="00E303E0" w:rsidP="006726F8">
            <w:pPr>
              <w:tabs>
                <w:tab w:val="left" w:pos="180"/>
                <w:tab w:val="left" w:pos="270"/>
              </w:tabs>
              <w:jc w:val="center"/>
              <w:rPr>
                <w:rStyle w:val="Hyperlink"/>
                <w:noProof/>
              </w:rPr>
            </w:pPr>
            <w:hyperlink r:id="rId1377" w:anchor="CCSS.Math.Content.HSF.IF.C.7" w:history="1">
              <w:r w:rsidRPr="00B56D6B">
                <w:rPr>
                  <w:rStyle w:val="Hyperlink"/>
                  <w:noProof/>
                </w:rPr>
                <w:t>HSF.IF.C.7</w:t>
              </w:r>
            </w:hyperlink>
          </w:p>
          <w:p w14:paraId="2133325F" w14:textId="3B9E667B" w:rsidR="00215B20" w:rsidRPr="00B56D6B" w:rsidRDefault="00215B20" w:rsidP="006726F8">
            <w:pPr>
              <w:tabs>
                <w:tab w:val="left" w:pos="180"/>
                <w:tab w:val="left" w:pos="270"/>
              </w:tabs>
              <w:jc w:val="center"/>
            </w:pPr>
            <w:hyperlink w:anchor="_HS.AFN.C_Represent_functions" w:history="1">
              <w:r w:rsidRPr="00B56D6B">
                <w:rPr>
                  <w:rStyle w:val="Hyperlink"/>
                </w:rPr>
                <w:t>HS.AFN.C Crosswalk</w:t>
              </w:r>
            </w:hyperlink>
          </w:p>
        </w:tc>
      </w:tr>
    </w:tbl>
    <w:p w14:paraId="64BC6C0D" w14:textId="0F0CB413" w:rsidR="00E303E0" w:rsidRPr="00B56D6B" w:rsidRDefault="00E303E0" w:rsidP="00B03B52">
      <w:pPr>
        <w:pStyle w:val="Heading5"/>
      </w:pPr>
      <w:r w:rsidRPr="00B56D6B">
        <w:t> </w:t>
      </w:r>
      <w:r w:rsidRPr="00B56D6B">
        <w:rPr>
          <w:noProof/>
          <w:lang w:val="en-US"/>
        </w:rPr>
        <w:drawing>
          <wp:inline distT="0" distB="0" distL="0" distR="0" wp14:anchorId="44A88B88" wp14:editId="10FDC051">
            <wp:extent cx="271955" cy="274320"/>
            <wp:effectExtent l="0" t="0" r="0" b="0"/>
            <wp:docPr id="737" name="Picture 737"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rsidR="00C5238C" w:rsidRPr="00B56D6B">
        <w:t>Standards Guidance:</w:t>
      </w:r>
    </w:p>
    <w:p w14:paraId="10E5C952" w14:textId="77777777" w:rsidR="001723B0" w:rsidRPr="00B56D6B" w:rsidRDefault="001723B0" w:rsidP="00B03B52">
      <w:pPr>
        <w:pStyle w:val="Heading6"/>
      </w:pPr>
      <w:r w:rsidRPr="00B56D6B">
        <w:t xml:space="preserve">Clarifications </w:t>
      </w:r>
    </w:p>
    <w:p w14:paraId="5A6911D9" w14:textId="77777777" w:rsidR="001723B0" w:rsidRPr="00B56D6B" w:rsidRDefault="001723B0" w:rsidP="003929FE">
      <w:pPr>
        <w:numPr>
          <w:ilvl w:val="0"/>
          <w:numId w:val="460"/>
        </w:numPr>
        <w:pBdr>
          <w:top w:val="nil"/>
          <w:left w:val="nil"/>
          <w:bottom w:val="nil"/>
          <w:right w:val="nil"/>
          <w:between w:val="nil"/>
        </w:pBdr>
        <w:tabs>
          <w:tab w:val="left" w:pos="180"/>
          <w:tab w:val="left" w:pos="270"/>
        </w:tabs>
        <w:rPr>
          <w:color w:val="000000"/>
        </w:rPr>
      </w:pPr>
      <w:r w:rsidRPr="00B56D6B">
        <w:rPr>
          <w:color w:val="000000"/>
        </w:rPr>
        <w:t>Students should be able to sketch a graph showing key features including domain, range, and intercepts; intervals where the function is increasing, decreasing, positive, or negative; relative maximums and minimums; symmetries; asymptotes; end behavior.</w:t>
      </w:r>
    </w:p>
    <w:p w14:paraId="0BDEA17B" w14:textId="77777777" w:rsidR="001723B0" w:rsidRPr="00B56D6B" w:rsidRDefault="001723B0" w:rsidP="003929FE">
      <w:pPr>
        <w:numPr>
          <w:ilvl w:val="0"/>
          <w:numId w:val="460"/>
        </w:numPr>
        <w:pBdr>
          <w:top w:val="nil"/>
          <w:left w:val="nil"/>
          <w:bottom w:val="nil"/>
          <w:right w:val="nil"/>
          <w:between w:val="nil"/>
        </w:pBdr>
        <w:tabs>
          <w:tab w:val="left" w:pos="180"/>
          <w:tab w:val="left" w:pos="270"/>
        </w:tabs>
      </w:pPr>
      <w:r w:rsidRPr="00B56D6B">
        <w:rPr>
          <w:color w:val="000000"/>
        </w:rPr>
        <w:t>Key characteristics of the quadratic functions should be expressed in interval and set- builder notation using inequalities.</w:t>
      </w:r>
    </w:p>
    <w:p w14:paraId="76E59185" w14:textId="77777777" w:rsidR="001723B0" w:rsidRPr="00B56D6B" w:rsidRDefault="001723B0" w:rsidP="00B03B52">
      <w:pPr>
        <w:pStyle w:val="Heading6"/>
      </w:pPr>
      <w:r w:rsidRPr="00B56D6B">
        <w:t>Boundaries</w:t>
      </w:r>
    </w:p>
    <w:p w14:paraId="600C911A" w14:textId="77777777" w:rsidR="001723B0" w:rsidRPr="00B56D6B" w:rsidRDefault="001723B0" w:rsidP="04CA56F2">
      <w:pPr>
        <w:numPr>
          <w:ilvl w:val="0"/>
          <w:numId w:val="459"/>
        </w:numPr>
        <w:pBdr>
          <w:top w:val="nil"/>
          <w:left w:val="nil"/>
          <w:bottom w:val="nil"/>
          <w:right w:val="nil"/>
          <w:between w:val="nil"/>
        </w:pBdr>
        <w:tabs>
          <w:tab w:val="left" w:pos="180"/>
          <w:tab w:val="left" w:pos="270"/>
        </w:tabs>
      </w:pPr>
      <w:r w:rsidRPr="04CA56F2">
        <w:rPr>
          <w:color w:val="000000" w:themeColor="text1"/>
          <w:lang w:val="en-US"/>
        </w:rPr>
        <w:t xml:space="preserve">Key features include: specific values when context demands; domain and range; discrete or continuous; intercepts; intervals where the function is increasing, decreasing, positive, or negative; relative maxima and minima. </w:t>
      </w:r>
    </w:p>
    <w:p w14:paraId="5D2780F7" w14:textId="77777777" w:rsidR="001723B0" w:rsidRPr="00B56D6B" w:rsidRDefault="001723B0" w:rsidP="04CA56F2">
      <w:pPr>
        <w:numPr>
          <w:ilvl w:val="0"/>
          <w:numId w:val="458"/>
        </w:numPr>
        <w:pBdr>
          <w:top w:val="nil"/>
          <w:left w:val="nil"/>
          <w:bottom w:val="nil"/>
          <w:right w:val="nil"/>
          <w:between w:val="nil"/>
        </w:pBdr>
        <w:tabs>
          <w:tab w:val="left" w:pos="180"/>
          <w:tab w:val="left" w:pos="270"/>
        </w:tabs>
      </w:pPr>
      <w:r w:rsidRPr="04CA56F2">
        <w:rPr>
          <w:color w:val="000000" w:themeColor="text1"/>
          <w:lang w:val="en-US"/>
        </w:rPr>
        <w:t>Use technology to graph functions expressed symbolically or in tables, with intentional choices of window and scale. In some simple cases, graphing functions could by hand or for approximations.</w:t>
      </w:r>
    </w:p>
    <w:p w14:paraId="4F8B5A7F" w14:textId="77777777" w:rsidR="001723B0" w:rsidRPr="00B56D6B" w:rsidRDefault="001723B0" w:rsidP="04CA56F2">
      <w:pPr>
        <w:numPr>
          <w:ilvl w:val="1"/>
          <w:numId w:val="458"/>
        </w:numPr>
        <w:pBdr>
          <w:top w:val="nil"/>
          <w:left w:val="nil"/>
          <w:bottom w:val="nil"/>
          <w:right w:val="nil"/>
          <w:between w:val="nil"/>
        </w:pBdr>
        <w:tabs>
          <w:tab w:val="left" w:pos="180"/>
          <w:tab w:val="left" w:pos="270"/>
        </w:tabs>
      </w:pPr>
      <w:r w:rsidRPr="04CA56F2">
        <w:rPr>
          <w:color w:val="000000" w:themeColor="text1"/>
          <w:lang w:val="en-US"/>
        </w:rPr>
        <w:t>Graph linear and quadratic functions and show intercepts, maxima, and minima.</w:t>
      </w:r>
      <w:r w:rsidRPr="04CA56F2">
        <w:rPr>
          <w:rFonts w:ascii="Arimo" w:eastAsia="Arimo" w:hAnsi="Arimo" w:cs="Arimo"/>
          <w:color w:val="000000" w:themeColor="text1"/>
          <w:lang w:val="en-US"/>
        </w:rPr>
        <w:t>★</w:t>
      </w:r>
      <w:r w:rsidRPr="04CA56F2">
        <w:rPr>
          <w:color w:val="000000" w:themeColor="text1"/>
          <w:lang w:val="en-US"/>
        </w:rPr>
        <w:t xml:space="preserve"> </w:t>
      </w:r>
    </w:p>
    <w:p w14:paraId="301BA104" w14:textId="77777777" w:rsidR="001723B0" w:rsidRPr="00B56D6B" w:rsidRDefault="001723B0" w:rsidP="04CA56F2">
      <w:pPr>
        <w:numPr>
          <w:ilvl w:val="1"/>
          <w:numId w:val="458"/>
        </w:numPr>
        <w:pBdr>
          <w:top w:val="nil"/>
          <w:left w:val="nil"/>
          <w:bottom w:val="nil"/>
          <w:right w:val="nil"/>
          <w:between w:val="nil"/>
        </w:pBdr>
        <w:tabs>
          <w:tab w:val="left" w:pos="180"/>
          <w:tab w:val="left" w:pos="270"/>
        </w:tabs>
      </w:pPr>
      <w:r w:rsidRPr="04CA56F2">
        <w:rPr>
          <w:color w:val="000000" w:themeColor="text1"/>
          <w:lang w:val="en-US"/>
        </w:rPr>
        <w:t>Graph square root, cube root, and piecewise-defined functions, including step functions and absolute value functions.</w:t>
      </w:r>
      <w:r w:rsidRPr="04CA56F2">
        <w:rPr>
          <w:rFonts w:ascii="Arimo" w:eastAsia="Arimo" w:hAnsi="Arimo" w:cs="Arimo"/>
          <w:color w:val="000000" w:themeColor="text1"/>
          <w:lang w:val="en-US"/>
        </w:rPr>
        <w:t>★</w:t>
      </w:r>
      <w:r w:rsidRPr="04CA56F2">
        <w:rPr>
          <w:color w:val="000000" w:themeColor="text1"/>
          <w:lang w:val="en-US"/>
        </w:rPr>
        <w:t xml:space="preserve"> </w:t>
      </w:r>
    </w:p>
    <w:p w14:paraId="2EFCD8FE" w14:textId="77777777" w:rsidR="001723B0" w:rsidRPr="00B56D6B" w:rsidRDefault="001723B0" w:rsidP="04CA56F2">
      <w:pPr>
        <w:numPr>
          <w:ilvl w:val="1"/>
          <w:numId w:val="458"/>
        </w:numPr>
        <w:pBdr>
          <w:top w:val="nil"/>
          <w:left w:val="nil"/>
          <w:bottom w:val="nil"/>
          <w:right w:val="nil"/>
          <w:between w:val="nil"/>
        </w:pBdr>
        <w:tabs>
          <w:tab w:val="left" w:pos="180"/>
          <w:tab w:val="left" w:pos="270"/>
        </w:tabs>
      </w:pPr>
      <w:r w:rsidRPr="04CA56F2">
        <w:rPr>
          <w:color w:val="000000" w:themeColor="text1"/>
          <w:lang w:val="en-US"/>
        </w:rPr>
        <w:t>Graph polynomial functions, identifying zeros when suitable factorizations are available, and showing end behavior.</w:t>
      </w:r>
      <w:r w:rsidRPr="04CA56F2">
        <w:rPr>
          <w:rFonts w:ascii="Arimo" w:eastAsia="Arimo" w:hAnsi="Arimo" w:cs="Arimo"/>
          <w:color w:val="000000" w:themeColor="text1"/>
          <w:lang w:val="en-US"/>
        </w:rPr>
        <w:t>★</w:t>
      </w:r>
      <w:r w:rsidRPr="04CA56F2">
        <w:rPr>
          <w:color w:val="000000" w:themeColor="text1"/>
          <w:lang w:val="en-US"/>
        </w:rPr>
        <w:t xml:space="preserve"> </w:t>
      </w:r>
    </w:p>
    <w:p w14:paraId="351D4724" w14:textId="77777777" w:rsidR="001723B0" w:rsidRPr="00B56D6B" w:rsidRDefault="001723B0" w:rsidP="04CA56F2">
      <w:pPr>
        <w:numPr>
          <w:ilvl w:val="1"/>
          <w:numId w:val="458"/>
        </w:numPr>
        <w:pBdr>
          <w:top w:val="nil"/>
          <w:left w:val="nil"/>
          <w:bottom w:val="nil"/>
          <w:right w:val="nil"/>
          <w:between w:val="nil"/>
        </w:pBdr>
        <w:tabs>
          <w:tab w:val="left" w:pos="180"/>
          <w:tab w:val="left" w:pos="270"/>
        </w:tabs>
      </w:pPr>
      <w:r w:rsidRPr="04CA56F2">
        <w:rPr>
          <w:color w:val="000000" w:themeColor="text1"/>
          <w:lang w:val="en-US"/>
        </w:rPr>
        <w:t>Graph exponential and logarithmic functions, showing intercepts and end behavior.</w:t>
      </w:r>
      <w:r w:rsidRPr="04CA56F2">
        <w:rPr>
          <w:rFonts w:ascii="Arimo" w:eastAsia="Arimo" w:hAnsi="Arimo" w:cs="Arimo"/>
          <w:color w:val="000000" w:themeColor="text1"/>
          <w:lang w:val="en-US"/>
        </w:rPr>
        <w:t>★</w:t>
      </w:r>
      <w:r w:rsidRPr="04CA56F2">
        <w:rPr>
          <w:color w:val="000000" w:themeColor="text1"/>
          <w:lang w:val="en-US"/>
        </w:rPr>
        <w:t xml:space="preserve"> </w:t>
      </w:r>
    </w:p>
    <w:p w14:paraId="3F3EF2C4" w14:textId="77777777" w:rsidR="001723B0" w:rsidRPr="00B56D6B" w:rsidRDefault="001723B0" w:rsidP="00B03B52">
      <w:pPr>
        <w:pStyle w:val="Heading6"/>
      </w:pPr>
      <w:r w:rsidRPr="00B56D6B">
        <w:t xml:space="preserve">Teaching Strategies </w:t>
      </w:r>
    </w:p>
    <w:p w14:paraId="6CF41601" w14:textId="77777777" w:rsidR="001723B0" w:rsidRPr="00B56D6B" w:rsidRDefault="001723B0" w:rsidP="003929FE">
      <w:pPr>
        <w:numPr>
          <w:ilvl w:val="0"/>
          <w:numId w:val="460"/>
        </w:numPr>
        <w:pBdr>
          <w:top w:val="nil"/>
          <w:left w:val="nil"/>
          <w:bottom w:val="nil"/>
          <w:right w:val="nil"/>
          <w:between w:val="nil"/>
        </w:pBdr>
        <w:tabs>
          <w:tab w:val="left" w:pos="180"/>
          <w:tab w:val="left" w:pos="270"/>
        </w:tabs>
        <w:rPr>
          <w:color w:val="000000"/>
        </w:rPr>
      </w:pPr>
      <w:r w:rsidRPr="00B56D6B">
        <w:rPr>
          <w:color w:val="000000"/>
        </w:rPr>
        <w:t>Students should be able to use verbal descriptions, tables, and graphs created using interactive technology tools.</w:t>
      </w:r>
    </w:p>
    <w:p w14:paraId="6AFD052B" w14:textId="77777777" w:rsidR="001723B0" w:rsidRPr="00B56D6B" w:rsidRDefault="001723B0" w:rsidP="00B03B52">
      <w:pPr>
        <w:pStyle w:val="Heading6"/>
      </w:pPr>
      <w:r w:rsidRPr="00B56D6B">
        <w:t>Examples</w:t>
      </w:r>
    </w:p>
    <w:p w14:paraId="07BC368A" w14:textId="77777777" w:rsidR="001723B0" w:rsidRPr="00B56D6B" w:rsidRDefault="001723B0" w:rsidP="04CA56F2">
      <w:pPr>
        <w:numPr>
          <w:ilvl w:val="0"/>
          <w:numId w:val="461"/>
        </w:numPr>
        <w:pBdr>
          <w:top w:val="nil"/>
          <w:left w:val="nil"/>
          <w:bottom w:val="nil"/>
          <w:right w:val="nil"/>
          <w:between w:val="nil"/>
        </w:pBdr>
        <w:tabs>
          <w:tab w:val="left" w:pos="180"/>
          <w:tab w:val="left" w:pos="270"/>
        </w:tabs>
        <w:rPr>
          <w:color w:val="000000"/>
          <w:lang w:val="en-US"/>
        </w:rPr>
      </w:pPr>
      <w:r w:rsidRPr="04CA56F2">
        <w:rPr>
          <w:color w:val="000000" w:themeColor="text1"/>
          <w:lang w:val="en-US"/>
        </w:rPr>
        <w:t>If the function, h(n), gives the number of person-hours it takes to assemble n engines in a factory, then the positive integers would be an appropriate domain for the function.</w:t>
      </w:r>
    </w:p>
    <w:p w14:paraId="5A84FF9B" w14:textId="77777777" w:rsidR="001723B0" w:rsidRPr="00B56D6B" w:rsidRDefault="001723B0" w:rsidP="003929FE">
      <w:pPr>
        <w:numPr>
          <w:ilvl w:val="0"/>
          <w:numId w:val="461"/>
        </w:numPr>
        <w:pBdr>
          <w:top w:val="nil"/>
          <w:left w:val="nil"/>
          <w:bottom w:val="nil"/>
          <w:right w:val="nil"/>
          <w:between w:val="nil"/>
        </w:pBdr>
        <w:tabs>
          <w:tab w:val="left" w:pos="180"/>
          <w:tab w:val="left" w:pos="270"/>
        </w:tabs>
        <w:rPr>
          <w:color w:val="000000"/>
        </w:rPr>
      </w:pPr>
      <w:r w:rsidRPr="00B56D6B">
        <w:rPr>
          <w:color w:val="000000"/>
        </w:rPr>
        <w:t>The function can be presented symbolically, as a graph, or as a table.</w:t>
      </w:r>
    </w:p>
    <w:p w14:paraId="3B4ED558" w14:textId="77777777" w:rsidR="001723B0" w:rsidRPr="00B56D6B" w:rsidRDefault="001723B0" w:rsidP="003929FE">
      <w:pPr>
        <w:numPr>
          <w:ilvl w:val="0"/>
          <w:numId w:val="461"/>
        </w:numPr>
        <w:pBdr>
          <w:top w:val="nil"/>
          <w:left w:val="nil"/>
          <w:bottom w:val="nil"/>
          <w:right w:val="nil"/>
          <w:between w:val="nil"/>
        </w:pBdr>
        <w:tabs>
          <w:tab w:val="left" w:pos="180"/>
          <w:tab w:val="left" w:pos="270"/>
        </w:tabs>
        <w:rPr>
          <w:color w:val="000000"/>
        </w:rPr>
      </w:pPr>
      <w:r w:rsidRPr="00B56D6B">
        <w:rPr>
          <w:color w:val="000000"/>
        </w:rPr>
        <w:t>Students should be able to estimate the rate of change from a graph.</w:t>
      </w:r>
    </w:p>
    <w:p w14:paraId="2C5FB247" w14:textId="77777777" w:rsidR="0090531B" w:rsidRPr="00B56D6B" w:rsidRDefault="0090531B" w:rsidP="0090531B">
      <w:pPr>
        <w:numPr>
          <w:ilvl w:val="0"/>
          <w:numId w:val="418"/>
        </w:numPr>
        <w:pBdr>
          <w:top w:val="nil"/>
          <w:left w:val="nil"/>
          <w:bottom w:val="nil"/>
          <w:right w:val="nil"/>
          <w:between w:val="nil"/>
        </w:pBdr>
        <w:tabs>
          <w:tab w:val="left" w:pos="180"/>
          <w:tab w:val="left" w:pos="270"/>
        </w:tabs>
        <w:rPr>
          <w:color w:val="8835CD"/>
        </w:rPr>
      </w:pPr>
      <w:r w:rsidRPr="00B56D6B">
        <w:rPr>
          <w:color w:val="8835CD"/>
        </w:rPr>
        <w:t>Illustrative Mathematics:</w:t>
      </w:r>
    </w:p>
    <w:p w14:paraId="6E471858" w14:textId="5BD405B4" w:rsidR="0090531B" w:rsidRPr="00B56D6B" w:rsidRDefault="00A24E4A" w:rsidP="00A24E4A">
      <w:pPr>
        <w:numPr>
          <w:ilvl w:val="1"/>
          <w:numId w:val="418"/>
        </w:numPr>
        <w:pBdr>
          <w:top w:val="nil"/>
          <w:left w:val="nil"/>
          <w:bottom w:val="nil"/>
          <w:right w:val="nil"/>
          <w:between w:val="nil"/>
        </w:pBdr>
        <w:tabs>
          <w:tab w:val="left" w:pos="180"/>
          <w:tab w:val="left" w:pos="270"/>
        </w:tabs>
      </w:pPr>
      <w:hyperlink r:id="rId1378" w:history="1">
        <w:r w:rsidRPr="00B56D6B">
          <w:rPr>
            <w:rStyle w:val="Hyperlink"/>
          </w:rPr>
          <w:t>Identifying graphs of functions</w:t>
        </w:r>
      </w:hyperlink>
    </w:p>
    <w:p w14:paraId="028EDD8A" w14:textId="19E6362B" w:rsidR="00A24E4A" w:rsidRPr="00B56D6B" w:rsidRDefault="00A24E4A" w:rsidP="00A24E4A">
      <w:pPr>
        <w:numPr>
          <w:ilvl w:val="1"/>
          <w:numId w:val="418"/>
        </w:numPr>
        <w:pBdr>
          <w:top w:val="nil"/>
          <w:left w:val="nil"/>
          <w:bottom w:val="nil"/>
          <w:right w:val="nil"/>
          <w:between w:val="nil"/>
        </w:pBdr>
        <w:tabs>
          <w:tab w:val="left" w:pos="180"/>
          <w:tab w:val="left" w:pos="270"/>
        </w:tabs>
      </w:pPr>
      <w:hyperlink r:id="rId1379" w:history="1">
        <w:r w:rsidRPr="00B56D6B">
          <w:rPr>
            <w:rStyle w:val="Hyperlink"/>
          </w:rPr>
          <w:t>Identifying Exponential Functions</w:t>
        </w:r>
      </w:hyperlink>
    </w:p>
    <w:p w14:paraId="28D9D59C" w14:textId="2BB65D62" w:rsidR="00A24E4A" w:rsidRPr="00B56D6B" w:rsidRDefault="00A24E4A" w:rsidP="00A24E4A">
      <w:pPr>
        <w:numPr>
          <w:ilvl w:val="1"/>
          <w:numId w:val="418"/>
        </w:numPr>
        <w:pBdr>
          <w:top w:val="nil"/>
          <w:left w:val="nil"/>
          <w:bottom w:val="nil"/>
          <w:right w:val="nil"/>
          <w:between w:val="nil"/>
        </w:pBdr>
        <w:tabs>
          <w:tab w:val="left" w:pos="180"/>
          <w:tab w:val="left" w:pos="270"/>
        </w:tabs>
      </w:pPr>
      <w:hyperlink r:id="rId1380" w:history="1">
        <w:r w:rsidRPr="00B56D6B">
          <w:rPr>
            <w:rStyle w:val="Hyperlink"/>
          </w:rPr>
          <w:t>Bank Account Balance</w:t>
        </w:r>
      </w:hyperlink>
    </w:p>
    <w:p w14:paraId="2B8A0FAE" w14:textId="5AE03B45" w:rsidR="00E303E0" w:rsidRPr="00B56D6B" w:rsidRDefault="005C01F6" w:rsidP="005E7CC7">
      <w:pPr>
        <w:numPr>
          <w:ilvl w:val="1"/>
          <w:numId w:val="418"/>
        </w:numPr>
        <w:pBdr>
          <w:top w:val="nil"/>
          <w:left w:val="nil"/>
          <w:bottom w:val="nil"/>
          <w:right w:val="nil"/>
          <w:between w:val="nil"/>
        </w:pBdr>
        <w:tabs>
          <w:tab w:val="left" w:pos="180"/>
          <w:tab w:val="left" w:pos="270"/>
        </w:tabs>
        <w:rPr>
          <w:rFonts w:eastAsiaTheme="majorEastAsia" w:cstheme="minorHAnsi"/>
          <w:sz w:val="24"/>
          <w:szCs w:val="26"/>
        </w:rPr>
      </w:pPr>
      <w:hyperlink r:id="rId1381" w:history="1">
        <w:r w:rsidRPr="00B56D6B">
          <w:rPr>
            <w:rStyle w:val="Hyperlink"/>
          </w:rPr>
          <w:t>Exponential Kiss</w:t>
        </w:r>
      </w:hyperlink>
    </w:p>
    <w:p w14:paraId="6A8861B2" w14:textId="79056AA5" w:rsidR="00E303E0" w:rsidRPr="00B56D6B" w:rsidRDefault="00E303E0" w:rsidP="002566D0">
      <w:pPr>
        <w:pStyle w:val="Heading3"/>
      </w:pPr>
      <w:bookmarkStart w:id="476" w:name="_Cluster:_HS.AFN.D_-"/>
      <w:bookmarkEnd w:id="476"/>
      <w:r w:rsidRPr="00B56D6B">
        <w:lastRenderedPageBreak/>
        <w:t xml:space="preserve">Cluster: HS.AFN.D - Model a wide variety of authentic situations using functions through the process of making and changing assumptions, assigning variables, and finding solutions to contextual problems. </w:t>
      </w:r>
    </w:p>
    <w:p w14:paraId="0D18E18E" w14:textId="63072050" w:rsidR="00E303E0" w:rsidRPr="00B56D6B" w:rsidRDefault="00E303E0" w:rsidP="009C69AA">
      <w:pPr>
        <w:pStyle w:val="Heading4"/>
      </w:pPr>
      <w:bookmarkStart w:id="477" w:name="_STANDARD:_HS.AFN.D.8"/>
      <w:bookmarkEnd w:id="477"/>
      <w:r w:rsidRPr="00B56D6B">
        <w:t xml:space="preserve">STANDARD: </w:t>
      </w:r>
      <w:hyperlink w:anchor="_Algebraic_Reasoning:_Functions_1" w:history="1">
        <w:r w:rsidR="002E3FA4" w:rsidRPr="00B56D6B">
          <w:rPr>
            <w:rStyle w:val="Hyperlink"/>
          </w:rPr>
          <w:t>HS.AFN</w:t>
        </w:r>
      </w:hyperlink>
      <w:r w:rsidRPr="00B56D6B">
        <w:t>.D.8</w:t>
      </w:r>
    </w:p>
    <w:p w14:paraId="0E91A9AE" w14:textId="77777777" w:rsidR="00E303E0" w:rsidRPr="00B56D6B" w:rsidRDefault="00E303E0" w:rsidP="00B03B52">
      <w:pPr>
        <w:pStyle w:val="Heading5"/>
      </w:pPr>
      <w:r w:rsidRPr="00B56D6B">
        <w:t> </w:t>
      </w:r>
      <w:r w:rsidRPr="00B56D6B">
        <w:rPr>
          <w:noProof/>
          <w:lang w:val="en-US"/>
        </w:rPr>
        <w:drawing>
          <wp:inline distT="0" distB="0" distL="0" distR="0" wp14:anchorId="71C7AA15" wp14:editId="13D4CC7C">
            <wp:extent cx="274320" cy="274320"/>
            <wp:effectExtent l="0" t="0" r="0" b="0"/>
            <wp:docPr id="738" name="Picture 738"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Standards Statement (2021): </w:t>
      </w:r>
    </w:p>
    <w:p w14:paraId="05272852" w14:textId="77777777" w:rsidR="00E303E0" w:rsidRPr="00B56D6B" w:rsidRDefault="00E303E0" w:rsidP="006726F8">
      <w:pPr>
        <w:tabs>
          <w:tab w:val="left" w:pos="180"/>
          <w:tab w:val="left" w:pos="270"/>
        </w:tabs>
        <w:ind w:left="450"/>
        <w:jc w:val="both"/>
      </w:pPr>
      <w:r w:rsidRPr="00B56D6B">
        <w:rPr>
          <w:noProof/>
        </w:rPr>
        <w:t>Model situations involving arithmetic patterns. Use a variety of representations such as pictures, graphs, or an explicit formula to describe the pattern.</w:t>
      </w:r>
      <w:r w:rsidRPr="00B56D6B">
        <w:t xml:space="preserve"> </w:t>
      </w:r>
    </w:p>
    <w:p w14:paraId="72C62CFB" w14:textId="77777777" w:rsidR="00E303E0" w:rsidRPr="00B56D6B" w:rsidRDefault="00E303E0" w:rsidP="00B03B52">
      <w:pPr>
        <w:pStyle w:val="Heading5"/>
      </w:pPr>
      <w:r w:rsidRPr="00B56D6B">
        <w:t> </w:t>
      </w:r>
      <w:r w:rsidRPr="00B56D6B">
        <w:rPr>
          <w:noProof/>
          <w:lang w:val="en-US"/>
        </w:rPr>
        <w:drawing>
          <wp:inline distT="0" distB="0" distL="0" distR="0" wp14:anchorId="65B57767" wp14:editId="7DB299C2">
            <wp:extent cx="274320" cy="274320"/>
            <wp:effectExtent l="0" t="0" r="0" b="0"/>
            <wp:docPr id="739" name="Picture 739"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 Connections: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rsidRPr="00B56D6B" w14:paraId="77063093" w14:textId="77777777" w:rsidTr="04CA56F2">
        <w:trPr>
          <w:trHeight w:val="576"/>
          <w:tblHeader/>
        </w:trPr>
        <w:tc>
          <w:tcPr>
            <w:tcW w:w="2448" w:type="dxa"/>
            <w:shd w:val="clear" w:color="auto" w:fill="1B75BC"/>
            <w:vAlign w:val="center"/>
          </w:tcPr>
          <w:p w14:paraId="37B87CEA" w14:textId="77777777" w:rsidR="00E303E0" w:rsidRPr="00B56D6B" w:rsidRDefault="00E303E0" w:rsidP="006726F8">
            <w:pPr>
              <w:tabs>
                <w:tab w:val="left" w:pos="180"/>
                <w:tab w:val="left" w:pos="270"/>
              </w:tabs>
              <w:jc w:val="center"/>
            </w:pPr>
            <w:r w:rsidRPr="00B56D6B">
              <w:rPr>
                <w:color w:val="FFFFFF" w:themeColor="background1"/>
              </w:rPr>
              <w:t>Preceding Pathway Content (2021)</w:t>
            </w:r>
          </w:p>
        </w:tc>
        <w:tc>
          <w:tcPr>
            <w:tcW w:w="2448" w:type="dxa"/>
            <w:shd w:val="clear" w:color="auto" w:fill="1B75BC"/>
            <w:vAlign w:val="center"/>
          </w:tcPr>
          <w:p w14:paraId="3B9CEDDB" w14:textId="77777777" w:rsidR="00E303E0" w:rsidRPr="00B56D6B" w:rsidRDefault="00E303E0" w:rsidP="006726F8">
            <w:pPr>
              <w:tabs>
                <w:tab w:val="left" w:pos="180"/>
                <w:tab w:val="left" w:pos="270"/>
              </w:tabs>
              <w:jc w:val="center"/>
            </w:pPr>
            <w:r w:rsidRPr="04CA56F2">
              <w:rPr>
                <w:color w:val="FFFFFF" w:themeColor="background1"/>
                <w:lang w:val="en-US"/>
              </w:rPr>
              <w:t>Subsequent Pathway Content (2021)</w:t>
            </w:r>
          </w:p>
        </w:tc>
        <w:tc>
          <w:tcPr>
            <w:tcW w:w="2448" w:type="dxa"/>
            <w:shd w:val="clear" w:color="auto" w:fill="1B75BC"/>
            <w:vAlign w:val="center"/>
          </w:tcPr>
          <w:p w14:paraId="0E5DC407" w14:textId="77777777" w:rsidR="00E303E0" w:rsidRPr="00B56D6B" w:rsidRDefault="00E303E0" w:rsidP="006726F8">
            <w:pPr>
              <w:tabs>
                <w:tab w:val="left" w:pos="180"/>
                <w:tab w:val="left" w:pos="270"/>
              </w:tabs>
              <w:jc w:val="center"/>
            </w:pPr>
            <w:r w:rsidRPr="00B56D6B">
              <w:rPr>
                <w:color w:val="FFFFFF" w:themeColor="background1"/>
              </w:rPr>
              <w:t>Cross Domain Connections (2021)</w:t>
            </w:r>
          </w:p>
        </w:tc>
        <w:tc>
          <w:tcPr>
            <w:tcW w:w="2448" w:type="dxa"/>
            <w:shd w:val="clear" w:color="auto" w:fill="9F2065"/>
            <w:vAlign w:val="center"/>
          </w:tcPr>
          <w:p w14:paraId="3E35EF60" w14:textId="77777777" w:rsidR="00E303E0" w:rsidRPr="00B56D6B" w:rsidRDefault="00E303E0" w:rsidP="006726F8">
            <w:pPr>
              <w:tabs>
                <w:tab w:val="left" w:pos="180"/>
                <w:tab w:val="left" w:pos="270"/>
              </w:tabs>
              <w:jc w:val="center"/>
              <w:rPr>
                <w:color w:val="FFFFFF" w:themeColor="background1"/>
              </w:rPr>
            </w:pPr>
            <w:r w:rsidRPr="00B56D6B">
              <w:rPr>
                <w:color w:val="FFFFFF" w:themeColor="background1"/>
              </w:rPr>
              <w:t>Common Core (CCSS)</w:t>
            </w:r>
          </w:p>
          <w:p w14:paraId="362CFD82" w14:textId="77777777" w:rsidR="00E303E0" w:rsidRPr="00B56D6B" w:rsidRDefault="00E303E0" w:rsidP="006726F8">
            <w:pPr>
              <w:tabs>
                <w:tab w:val="left" w:pos="180"/>
                <w:tab w:val="left" w:pos="270"/>
              </w:tabs>
              <w:jc w:val="center"/>
            </w:pPr>
            <w:r w:rsidRPr="00B56D6B">
              <w:rPr>
                <w:color w:val="FFFFFF" w:themeColor="background1"/>
              </w:rPr>
              <w:t>(2010)</w:t>
            </w:r>
          </w:p>
        </w:tc>
      </w:tr>
      <w:tr w:rsidR="00E303E0" w:rsidRPr="00B56D6B" w14:paraId="42FD3BBB" w14:textId="77777777" w:rsidTr="04CA56F2">
        <w:trPr>
          <w:trHeight w:val="576"/>
        </w:trPr>
        <w:tc>
          <w:tcPr>
            <w:tcW w:w="2448" w:type="dxa"/>
          </w:tcPr>
          <w:p w14:paraId="43827B20" w14:textId="5C3D6D5A" w:rsidR="00E303E0" w:rsidRPr="00B56D6B" w:rsidRDefault="001917EC" w:rsidP="006726F8">
            <w:pPr>
              <w:tabs>
                <w:tab w:val="left" w:pos="180"/>
                <w:tab w:val="left" w:pos="270"/>
              </w:tabs>
            </w:pPr>
            <w:hyperlink w:anchor="_STANDARD:_8.AFN.B.4" w:history="1">
              <w:r w:rsidRPr="00B56D6B">
                <w:rPr>
                  <w:rStyle w:val="Hyperlink"/>
                  <w:noProof/>
                </w:rPr>
                <w:t>8.AFN.B.4</w:t>
              </w:r>
            </w:hyperlink>
          </w:p>
        </w:tc>
        <w:tc>
          <w:tcPr>
            <w:tcW w:w="2448" w:type="dxa"/>
          </w:tcPr>
          <w:p w14:paraId="7FBA610C" w14:textId="5B233C82" w:rsidR="00E303E0" w:rsidRPr="00B56D6B" w:rsidRDefault="00DD5A54" w:rsidP="006726F8">
            <w:pPr>
              <w:tabs>
                <w:tab w:val="left" w:pos="180"/>
                <w:tab w:val="left" w:pos="270"/>
              </w:tabs>
            </w:pPr>
            <w:hyperlink w:anchor="_STANDARD:_HS.AFN.D.10" w:history="1">
              <w:r w:rsidRPr="00B56D6B">
                <w:rPr>
                  <w:rStyle w:val="Hyperlink"/>
                  <w:noProof/>
                </w:rPr>
                <w:t>HS.AFN.D.10</w:t>
              </w:r>
            </w:hyperlink>
          </w:p>
        </w:tc>
        <w:tc>
          <w:tcPr>
            <w:tcW w:w="2448" w:type="dxa"/>
          </w:tcPr>
          <w:p w14:paraId="2C2A152D" w14:textId="0BB8130A" w:rsidR="00E303E0" w:rsidRPr="00B56D6B" w:rsidRDefault="00672FED" w:rsidP="006726F8">
            <w:pPr>
              <w:tabs>
                <w:tab w:val="left" w:pos="180"/>
                <w:tab w:val="left" w:pos="270"/>
              </w:tabs>
            </w:pPr>
            <w:r w:rsidRPr="00B56D6B">
              <w:t> </w:t>
            </w:r>
            <w:r w:rsidRPr="00B56D6B">
              <w:rPr>
                <w:color w:val="1B75BC"/>
              </w:rPr>
              <w:t>N/A</w:t>
            </w:r>
          </w:p>
        </w:tc>
        <w:tc>
          <w:tcPr>
            <w:tcW w:w="2448" w:type="dxa"/>
          </w:tcPr>
          <w:p w14:paraId="5F560184" w14:textId="77777777" w:rsidR="00E303E0" w:rsidRPr="00B56D6B" w:rsidRDefault="00E303E0" w:rsidP="006726F8">
            <w:pPr>
              <w:tabs>
                <w:tab w:val="left" w:pos="180"/>
                <w:tab w:val="left" w:pos="270"/>
              </w:tabs>
              <w:jc w:val="center"/>
              <w:rPr>
                <w:rStyle w:val="Hyperlink"/>
                <w:noProof/>
              </w:rPr>
            </w:pPr>
            <w:hyperlink r:id="rId1382" w:history="1">
              <w:r w:rsidRPr="00B56D6B">
                <w:rPr>
                  <w:rStyle w:val="Hyperlink"/>
                  <w:noProof/>
                </w:rPr>
                <w:t>HSF.BF.A.2</w:t>
              </w:r>
            </w:hyperlink>
          </w:p>
          <w:p w14:paraId="657B3716" w14:textId="09561CE1" w:rsidR="00215B20" w:rsidRPr="00B56D6B" w:rsidRDefault="00215B20" w:rsidP="006726F8">
            <w:pPr>
              <w:tabs>
                <w:tab w:val="left" w:pos="180"/>
                <w:tab w:val="left" w:pos="270"/>
              </w:tabs>
              <w:jc w:val="center"/>
            </w:pPr>
            <w:hyperlink w:anchor="_HS.AFN.D_Model_a" w:history="1">
              <w:r w:rsidRPr="00B56D6B">
                <w:rPr>
                  <w:rStyle w:val="Hyperlink"/>
                </w:rPr>
                <w:t>HS.AFN.D Crosswalk</w:t>
              </w:r>
            </w:hyperlink>
          </w:p>
        </w:tc>
      </w:tr>
    </w:tbl>
    <w:p w14:paraId="1C7A13DD" w14:textId="3D74BEC1" w:rsidR="00E303E0" w:rsidRPr="00B56D6B" w:rsidRDefault="00E303E0" w:rsidP="00B03B52">
      <w:pPr>
        <w:pStyle w:val="Heading5"/>
      </w:pPr>
      <w:r w:rsidRPr="00B56D6B">
        <w:t> </w:t>
      </w:r>
      <w:r w:rsidRPr="00B56D6B">
        <w:rPr>
          <w:noProof/>
          <w:lang w:val="en-US"/>
        </w:rPr>
        <w:drawing>
          <wp:inline distT="0" distB="0" distL="0" distR="0" wp14:anchorId="47C1A488" wp14:editId="6AD1D563">
            <wp:extent cx="271955" cy="274320"/>
            <wp:effectExtent l="0" t="0" r="0" b="0"/>
            <wp:docPr id="740" name="Picture 740"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rsidR="00C5238C" w:rsidRPr="00B56D6B">
        <w:t>Standards Guidance:</w:t>
      </w:r>
    </w:p>
    <w:p w14:paraId="02F67D0E" w14:textId="77777777" w:rsidR="001723B0" w:rsidRPr="00B56D6B" w:rsidRDefault="001723B0" w:rsidP="00B03B52">
      <w:pPr>
        <w:pStyle w:val="Heading6"/>
      </w:pPr>
      <w:r w:rsidRPr="00B56D6B">
        <w:t xml:space="preserve">Clarifications </w:t>
      </w:r>
    </w:p>
    <w:p w14:paraId="45282F58" w14:textId="77777777" w:rsidR="001723B0" w:rsidRPr="00B56D6B" w:rsidRDefault="001723B0" w:rsidP="003929FE">
      <w:pPr>
        <w:numPr>
          <w:ilvl w:val="0"/>
          <w:numId w:val="452"/>
        </w:numPr>
        <w:pBdr>
          <w:top w:val="nil"/>
          <w:left w:val="nil"/>
          <w:bottom w:val="nil"/>
          <w:right w:val="nil"/>
          <w:between w:val="nil"/>
        </w:pBdr>
        <w:tabs>
          <w:tab w:val="left" w:pos="180"/>
          <w:tab w:val="left" w:pos="270"/>
        </w:tabs>
        <w:rPr>
          <w:color w:val="000000"/>
        </w:rPr>
      </w:pPr>
      <w:r w:rsidRPr="00B56D6B">
        <w:rPr>
          <w:color w:val="000000"/>
        </w:rPr>
        <w:t>Students should be able to:</w:t>
      </w:r>
    </w:p>
    <w:p w14:paraId="31AD11B9" w14:textId="77777777" w:rsidR="001723B0" w:rsidRPr="00B56D6B" w:rsidRDefault="001723B0" w:rsidP="003929FE">
      <w:pPr>
        <w:numPr>
          <w:ilvl w:val="1"/>
          <w:numId w:val="452"/>
        </w:numPr>
        <w:pBdr>
          <w:top w:val="nil"/>
          <w:left w:val="nil"/>
          <w:bottom w:val="nil"/>
          <w:right w:val="nil"/>
          <w:between w:val="nil"/>
        </w:pBdr>
        <w:tabs>
          <w:tab w:val="left" w:pos="180"/>
          <w:tab w:val="left" w:pos="270"/>
        </w:tabs>
        <w:rPr>
          <w:color w:val="000000"/>
        </w:rPr>
      </w:pPr>
      <w:r w:rsidRPr="00B56D6B">
        <w:rPr>
          <w:color w:val="000000"/>
        </w:rPr>
        <w:t>make connections between linear functions and arithmetic sequences presented in contextual situations.</w:t>
      </w:r>
    </w:p>
    <w:p w14:paraId="578DAD03" w14:textId="77777777" w:rsidR="001723B0" w:rsidRPr="00B56D6B" w:rsidRDefault="001723B0" w:rsidP="003929FE">
      <w:pPr>
        <w:numPr>
          <w:ilvl w:val="1"/>
          <w:numId w:val="452"/>
        </w:numPr>
        <w:pBdr>
          <w:top w:val="nil"/>
          <w:left w:val="nil"/>
          <w:bottom w:val="nil"/>
          <w:right w:val="nil"/>
          <w:between w:val="nil"/>
        </w:pBdr>
        <w:tabs>
          <w:tab w:val="left" w:pos="180"/>
          <w:tab w:val="left" w:pos="270"/>
        </w:tabs>
        <w:rPr>
          <w:color w:val="000000"/>
        </w:rPr>
      </w:pPr>
      <w:r w:rsidRPr="00B56D6B">
        <w:rPr>
          <w:color w:val="000000"/>
        </w:rPr>
        <w:t>build and interpret arithmetic sequences as functions presented graphically and algebraically.</w:t>
      </w:r>
    </w:p>
    <w:p w14:paraId="71333EE1" w14:textId="77777777" w:rsidR="001723B0" w:rsidRPr="00B56D6B" w:rsidRDefault="001723B0" w:rsidP="003929FE">
      <w:pPr>
        <w:numPr>
          <w:ilvl w:val="0"/>
          <w:numId w:val="452"/>
        </w:numPr>
        <w:pBdr>
          <w:top w:val="nil"/>
          <w:left w:val="nil"/>
          <w:bottom w:val="nil"/>
          <w:right w:val="nil"/>
          <w:between w:val="nil"/>
        </w:pBdr>
        <w:tabs>
          <w:tab w:val="left" w:pos="180"/>
          <w:tab w:val="left" w:pos="270"/>
        </w:tabs>
        <w:rPr>
          <w:color w:val="000000"/>
        </w:rPr>
      </w:pPr>
      <w:r w:rsidRPr="00B56D6B">
        <w:rPr>
          <w:color w:val="000000"/>
        </w:rPr>
        <w:t>Sequences can be defined explicitly.</w:t>
      </w:r>
    </w:p>
    <w:p w14:paraId="5E27C868" w14:textId="1AE27A2B" w:rsidR="001723B0" w:rsidRPr="00B56D6B" w:rsidRDefault="001723B0" w:rsidP="04CA56F2">
      <w:pPr>
        <w:numPr>
          <w:ilvl w:val="0"/>
          <w:numId w:val="452"/>
        </w:numPr>
        <w:pBdr>
          <w:top w:val="nil"/>
          <w:left w:val="nil"/>
          <w:bottom w:val="nil"/>
          <w:right w:val="nil"/>
          <w:between w:val="nil"/>
        </w:pBdr>
        <w:tabs>
          <w:tab w:val="left" w:pos="180"/>
          <w:tab w:val="left" w:pos="270"/>
        </w:tabs>
        <w:rPr>
          <w:color w:val="000000"/>
          <w:lang w:val="en-US"/>
        </w:rPr>
      </w:pPr>
      <w:r w:rsidRPr="04CA56F2">
        <w:rPr>
          <w:color w:val="000000" w:themeColor="text1"/>
          <w:lang w:val="en-US"/>
        </w:rPr>
        <w:t xml:space="preserve">The focus of this learning objective is on building and interpreting </w:t>
      </w:r>
      <w:r w:rsidR="00C867DB" w:rsidRPr="04CA56F2">
        <w:rPr>
          <w:noProof/>
          <w:lang w:val="en-US"/>
        </w:rPr>
        <w:t xml:space="preserve">arithmetic </w:t>
      </w:r>
      <w:r w:rsidRPr="04CA56F2">
        <w:rPr>
          <w:color w:val="000000" w:themeColor="text1"/>
          <w:lang w:val="en-US"/>
        </w:rPr>
        <w:t>sequences.</w:t>
      </w:r>
    </w:p>
    <w:p w14:paraId="37401CA4" w14:textId="4807F710" w:rsidR="001723B0" w:rsidRPr="00B56D6B" w:rsidRDefault="004311EB" w:rsidP="00B03B52">
      <w:pPr>
        <w:pStyle w:val="Heading6"/>
      </w:pPr>
      <w:r w:rsidRPr="00B56D6B">
        <w:t>Examples</w:t>
      </w:r>
    </w:p>
    <w:p w14:paraId="319797C5" w14:textId="5C1C6FD6" w:rsidR="001723B0" w:rsidRPr="00B56D6B" w:rsidRDefault="001723B0" w:rsidP="003929FE">
      <w:pPr>
        <w:numPr>
          <w:ilvl w:val="0"/>
          <w:numId w:val="462"/>
        </w:numPr>
        <w:pBdr>
          <w:top w:val="nil"/>
          <w:left w:val="nil"/>
          <w:bottom w:val="nil"/>
          <w:right w:val="nil"/>
          <w:between w:val="nil"/>
        </w:pBdr>
        <w:tabs>
          <w:tab w:val="left" w:pos="180"/>
          <w:tab w:val="left" w:pos="270"/>
        </w:tabs>
      </w:pPr>
      <w:r w:rsidRPr="00B56D6B">
        <w:rPr>
          <w:color w:val="000000"/>
        </w:rPr>
        <w:t xml:space="preserve">By graphing or calculating terms, students should be able to show how the arithmetic sequence in </w:t>
      </w:r>
      <w:r w:rsidR="00C867DB" w:rsidRPr="00B56D6B">
        <w:rPr>
          <w:color w:val="000000"/>
        </w:rPr>
        <w:t xml:space="preserve">explicit </w:t>
      </w:r>
      <w:r w:rsidRPr="00B56D6B">
        <w:rPr>
          <w:color w:val="000000"/>
        </w:rPr>
        <w:t>form a</w:t>
      </w:r>
      <w:r w:rsidRPr="00B56D6B">
        <w:rPr>
          <w:color w:val="000000"/>
          <w:vertAlign w:val="subscript"/>
        </w:rPr>
        <w:t>1</w:t>
      </w:r>
      <w:r w:rsidRPr="00B56D6B">
        <w:rPr>
          <w:color w:val="000000"/>
        </w:rPr>
        <w:t>=7, a</w:t>
      </w:r>
      <w:r w:rsidRPr="00B56D6B">
        <w:rPr>
          <w:color w:val="000000"/>
          <w:vertAlign w:val="subscript"/>
        </w:rPr>
        <w:t>n</w:t>
      </w:r>
      <w:r w:rsidR="00C867DB" w:rsidRPr="00B56D6B">
        <w:rPr>
          <w:color w:val="000000"/>
        </w:rPr>
        <w:t xml:space="preserve"> = 2</w:t>
      </w:r>
      <w:r w:rsidR="00C867DB" w:rsidRPr="00B56D6B">
        <w:rPr>
          <w:color w:val="000000"/>
          <w:vertAlign w:val="subscript"/>
        </w:rPr>
        <w:t>n-1</w:t>
      </w:r>
      <w:r w:rsidRPr="00B56D6B">
        <w:rPr>
          <w:color w:val="000000"/>
        </w:rPr>
        <w:t xml:space="preserve"> + 7; and the function f(x) = 2x + 5 (when x is a natural number) define the same sequence.</w:t>
      </w:r>
    </w:p>
    <w:p w14:paraId="45E7E74A" w14:textId="77777777" w:rsidR="001723B0" w:rsidRPr="00B56D6B" w:rsidRDefault="001723B0" w:rsidP="003929FE">
      <w:pPr>
        <w:numPr>
          <w:ilvl w:val="0"/>
          <w:numId w:val="452"/>
        </w:numPr>
        <w:pBdr>
          <w:top w:val="nil"/>
          <w:left w:val="nil"/>
          <w:bottom w:val="nil"/>
          <w:right w:val="nil"/>
          <w:between w:val="nil"/>
        </w:pBdr>
        <w:tabs>
          <w:tab w:val="left" w:pos="180"/>
          <w:tab w:val="left" w:pos="270"/>
        </w:tabs>
      </w:pPr>
      <w:r w:rsidRPr="00B56D6B">
        <w:rPr>
          <w:color w:val="000000"/>
        </w:rPr>
        <w:t>MP2: quantitative and abstract reasoning</w:t>
      </w:r>
    </w:p>
    <w:p w14:paraId="6CA0EE3A" w14:textId="77777777" w:rsidR="001723B0" w:rsidRPr="00B56D6B" w:rsidRDefault="001723B0" w:rsidP="003929FE">
      <w:pPr>
        <w:numPr>
          <w:ilvl w:val="0"/>
          <w:numId w:val="452"/>
        </w:numPr>
        <w:pBdr>
          <w:top w:val="nil"/>
          <w:left w:val="nil"/>
          <w:bottom w:val="nil"/>
          <w:right w:val="nil"/>
          <w:between w:val="nil"/>
        </w:pBdr>
        <w:tabs>
          <w:tab w:val="left" w:pos="180"/>
          <w:tab w:val="left" w:pos="270"/>
        </w:tabs>
      </w:pPr>
      <w:r w:rsidRPr="00B56D6B">
        <w:rPr>
          <w:color w:val="000000"/>
        </w:rPr>
        <w:t>MP4: mathematical modeling</w:t>
      </w:r>
    </w:p>
    <w:p w14:paraId="52E3061D" w14:textId="77777777" w:rsidR="0090531B" w:rsidRPr="00B56D6B" w:rsidRDefault="0090531B" w:rsidP="0090531B">
      <w:pPr>
        <w:numPr>
          <w:ilvl w:val="0"/>
          <w:numId w:val="418"/>
        </w:numPr>
        <w:pBdr>
          <w:top w:val="nil"/>
          <w:left w:val="nil"/>
          <w:bottom w:val="nil"/>
          <w:right w:val="nil"/>
          <w:between w:val="nil"/>
        </w:pBdr>
        <w:tabs>
          <w:tab w:val="left" w:pos="180"/>
          <w:tab w:val="left" w:pos="270"/>
        </w:tabs>
        <w:rPr>
          <w:color w:val="8835CD"/>
        </w:rPr>
      </w:pPr>
      <w:r w:rsidRPr="00B56D6B">
        <w:rPr>
          <w:color w:val="8835CD"/>
        </w:rPr>
        <w:t>Illustrative Mathematics:</w:t>
      </w:r>
    </w:p>
    <w:p w14:paraId="6A6E6E75" w14:textId="18FE3C3D" w:rsidR="0090531B" w:rsidRPr="00B56D6B" w:rsidRDefault="005E7CC7" w:rsidP="005E7CC7">
      <w:pPr>
        <w:numPr>
          <w:ilvl w:val="1"/>
          <w:numId w:val="418"/>
        </w:numPr>
        <w:pBdr>
          <w:top w:val="nil"/>
          <w:left w:val="nil"/>
          <w:bottom w:val="nil"/>
          <w:right w:val="nil"/>
          <w:between w:val="nil"/>
        </w:pBdr>
        <w:tabs>
          <w:tab w:val="left" w:pos="180"/>
          <w:tab w:val="left" w:pos="270"/>
        </w:tabs>
      </w:pPr>
      <w:hyperlink r:id="rId1383" w:history="1">
        <w:r w:rsidRPr="00B56D6B">
          <w:rPr>
            <w:rStyle w:val="Hyperlink"/>
          </w:rPr>
          <w:t>Snake on a Plane</w:t>
        </w:r>
      </w:hyperlink>
      <w:r w:rsidR="0090531B" w:rsidRPr="00B56D6B">
        <w:t xml:space="preserve"> </w:t>
      </w:r>
    </w:p>
    <w:p w14:paraId="29907C3C" w14:textId="77777777" w:rsidR="0090531B" w:rsidRPr="00B56D6B" w:rsidRDefault="0090531B" w:rsidP="005E7CC7">
      <w:pPr>
        <w:pBdr>
          <w:top w:val="nil"/>
          <w:left w:val="nil"/>
          <w:bottom w:val="nil"/>
          <w:right w:val="nil"/>
          <w:between w:val="nil"/>
        </w:pBdr>
        <w:tabs>
          <w:tab w:val="left" w:pos="180"/>
          <w:tab w:val="left" w:pos="270"/>
        </w:tabs>
      </w:pPr>
    </w:p>
    <w:p w14:paraId="1258C08E" w14:textId="77777777" w:rsidR="00E303E0" w:rsidRPr="00B56D6B" w:rsidRDefault="00E303E0" w:rsidP="006726F8">
      <w:pPr>
        <w:tabs>
          <w:tab w:val="left" w:pos="180"/>
          <w:tab w:val="left" w:pos="270"/>
        </w:tabs>
        <w:rPr>
          <w:rFonts w:eastAsiaTheme="majorEastAsia" w:cstheme="minorHAnsi"/>
          <w:sz w:val="24"/>
          <w:szCs w:val="26"/>
        </w:rPr>
      </w:pPr>
      <w:r w:rsidRPr="00B56D6B">
        <w:br w:type="page"/>
      </w:r>
    </w:p>
    <w:p w14:paraId="71DFD50F" w14:textId="11398BFC" w:rsidR="00E303E0" w:rsidRPr="00B56D6B" w:rsidRDefault="00E303E0" w:rsidP="009C69AA">
      <w:pPr>
        <w:pStyle w:val="Heading4"/>
      </w:pPr>
      <w:bookmarkStart w:id="478" w:name="_STANDARD:_HS.AFN.D.9"/>
      <w:bookmarkEnd w:id="478"/>
      <w:r w:rsidRPr="00B56D6B">
        <w:lastRenderedPageBreak/>
        <w:t xml:space="preserve">STANDARD: </w:t>
      </w:r>
      <w:hyperlink w:anchor="_Algebraic_Reasoning:_Functions_1" w:history="1">
        <w:r w:rsidR="002E3FA4" w:rsidRPr="00B56D6B">
          <w:rPr>
            <w:rStyle w:val="Hyperlink"/>
          </w:rPr>
          <w:t>HS.AFN</w:t>
        </w:r>
      </w:hyperlink>
      <w:r w:rsidRPr="00B56D6B">
        <w:t>.D.9</w:t>
      </w:r>
    </w:p>
    <w:p w14:paraId="32FD999C" w14:textId="77777777" w:rsidR="00E303E0" w:rsidRPr="00B56D6B" w:rsidRDefault="00E303E0" w:rsidP="00B03B52">
      <w:pPr>
        <w:pStyle w:val="Heading5"/>
      </w:pPr>
      <w:r w:rsidRPr="00B56D6B">
        <w:t> </w:t>
      </w:r>
      <w:r w:rsidRPr="00B56D6B">
        <w:rPr>
          <w:noProof/>
          <w:lang w:val="en-US"/>
        </w:rPr>
        <w:drawing>
          <wp:inline distT="0" distB="0" distL="0" distR="0" wp14:anchorId="0EF42AF5" wp14:editId="4820B35F">
            <wp:extent cx="274320" cy="274320"/>
            <wp:effectExtent l="0" t="0" r="0" b="0"/>
            <wp:docPr id="741" name="Picture 741"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Standards Statement (2021): </w:t>
      </w:r>
    </w:p>
    <w:p w14:paraId="45FAC492" w14:textId="77777777" w:rsidR="00E303E0" w:rsidRPr="00B56D6B" w:rsidRDefault="00E303E0" w:rsidP="006726F8">
      <w:pPr>
        <w:tabs>
          <w:tab w:val="left" w:pos="180"/>
          <w:tab w:val="left" w:pos="270"/>
        </w:tabs>
        <w:ind w:left="450"/>
        <w:jc w:val="both"/>
      </w:pPr>
      <w:r w:rsidRPr="00B56D6B">
        <w:rPr>
          <w:noProof/>
        </w:rPr>
        <w:t>Identify and interpret the effect on the graph of a function when the equation has been transformed.</w:t>
      </w:r>
      <w:r w:rsidRPr="00B56D6B">
        <w:t xml:space="preserve"> </w:t>
      </w:r>
    </w:p>
    <w:p w14:paraId="7089CDB1" w14:textId="77777777" w:rsidR="00E303E0" w:rsidRPr="00B56D6B" w:rsidRDefault="00E303E0" w:rsidP="00B03B52">
      <w:pPr>
        <w:pStyle w:val="Heading5"/>
      </w:pPr>
      <w:r w:rsidRPr="00B56D6B">
        <w:t> </w:t>
      </w:r>
      <w:r w:rsidRPr="00B56D6B">
        <w:rPr>
          <w:noProof/>
          <w:lang w:val="en-US"/>
        </w:rPr>
        <w:drawing>
          <wp:inline distT="0" distB="0" distL="0" distR="0" wp14:anchorId="298E3076" wp14:editId="4EE5D663">
            <wp:extent cx="274320" cy="274320"/>
            <wp:effectExtent l="0" t="0" r="0" b="0"/>
            <wp:docPr id="742" name="Picture 742"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 Connections: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rsidRPr="00B56D6B" w14:paraId="3CFBBE45" w14:textId="77777777" w:rsidTr="04CA56F2">
        <w:trPr>
          <w:trHeight w:val="576"/>
          <w:tblHeader/>
        </w:trPr>
        <w:tc>
          <w:tcPr>
            <w:tcW w:w="2448" w:type="dxa"/>
            <w:shd w:val="clear" w:color="auto" w:fill="1B75BC"/>
            <w:vAlign w:val="center"/>
          </w:tcPr>
          <w:p w14:paraId="71A4E38D" w14:textId="77777777" w:rsidR="00E303E0" w:rsidRPr="00B56D6B" w:rsidRDefault="00E303E0" w:rsidP="006726F8">
            <w:pPr>
              <w:tabs>
                <w:tab w:val="left" w:pos="180"/>
                <w:tab w:val="left" w:pos="270"/>
              </w:tabs>
              <w:jc w:val="center"/>
            </w:pPr>
            <w:r w:rsidRPr="00B56D6B">
              <w:rPr>
                <w:color w:val="FFFFFF" w:themeColor="background1"/>
              </w:rPr>
              <w:t>Preceding Pathway Content (2021)</w:t>
            </w:r>
          </w:p>
        </w:tc>
        <w:tc>
          <w:tcPr>
            <w:tcW w:w="2448" w:type="dxa"/>
            <w:shd w:val="clear" w:color="auto" w:fill="1B75BC"/>
            <w:vAlign w:val="center"/>
          </w:tcPr>
          <w:p w14:paraId="5DBA99EC" w14:textId="77777777" w:rsidR="00E303E0" w:rsidRPr="00B56D6B" w:rsidRDefault="00E303E0" w:rsidP="006726F8">
            <w:pPr>
              <w:tabs>
                <w:tab w:val="left" w:pos="180"/>
                <w:tab w:val="left" w:pos="270"/>
              </w:tabs>
              <w:jc w:val="center"/>
            </w:pPr>
            <w:r w:rsidRPr="04CA56F2">
              <w:rPr>
                <w:color w:val="FFFFFF" w:themeColor="background1"/>
                <w:lang w:val="en-US"/>
              </w:rPr>
              <w:t>Subsequent Pathway Content (2021)</w:t>
            </w:r>
          </w:p>
        </w:tc>
        <w:tc>
          <w:tcPr>
            <w:tcW w:w="2448" w:type="dxa"/>
            <w:shd w:val="clear" w:color="auto" w:fill="1B75BC"/>
            <w:vAlign w:val="center"/>
          </w:tcPr>
          <w:p w14:paraId="5AAFDCC2" w14:textId="77777777" w:rsidR="00E303E0" w:rsidRPr="00B56D6B" w:rsidRDefault="00E303E0" w:rsidP="006726F8">
            <w:pPr>
              <w:tabs>
                <w:tab w:val="left" w:pos="180"/>
                <w:tab w:val="left" w:pos="270"/>
              </w:tabs>
              <w:jc w:val="center"/>
            </w:pPr>
            <w:r w:rsidRPr="00B56D6B">
              <w:rPr>
                <w:color w:val="FFFFFF" w:themeColor="background1"/>
              </w:rPr>
              <w:t>Cross Domain Connections (2021)</w:t>
            </w:r>
          </w:p>
        </w:tc>
        <w:tc>
          <w:tcPr>
            <w:tcW w:w="2448" w:type="dxa"/>
            <w:shd w:val="clear" w:color="auto" w:fill="9F2065"/>
            <w:vAlign w:val="center"/>
          </w:tcPr>
          <w:p w14:paraId="27B4D924" w14:textId="77777777" w:rsidR="00E303E0" w:rsidRPr="00B56D6B" w:rsidRDefault="00E303E0" w:rsidP="006726F8">
            <w:pPr>
              <w:tabs>
                <w:tab w:val="left" w:pos="180"/>
                <w:tab w:val="left" w:pos="270"/>
              </w:tabs>
              <w:jc w:val="center"/>
              <w:rPr>
                <w:color w:val="FFFFFF" w:themeColor="background1"/>
              </w:rPr>
            </w:pPr>
            <w:r w:rsidRPr="00B56D6B">
              <w:rPr>
                <w:color w:val="FFFFFF" w:themeColor="background1"/>
              </w:rPr>
              <w:t>Common Core (CCSS)</w:t>
            </w:r>
          </w:p>
          <w:p w14:paraId="5FFB0BAC" w14:textId="77777777" w:rsidR="00E303E0" w:rsidRPr="00B56D6B" w:rsidRDefault="00E303E0" w:rsidP="006726F8">
            <w:pPr>
              <w:tabs>
                <w:tab w:val="left" w:pos="180"/>
                <w:tab w:val="left" w:pos="270"/>
              </w:tabs>
              <w:jc w:val="center"/>
            </w:pPr>
            <w:r w:rsidRPr="00B56D6B">
              <w:rPr>
                <w:color w:val="FFFFFF" w:themeColor="background1"/>
              </w:rPr>
              <w:t>(2010)</w:t>
            </w:r>
          </w:p>
        </w:tc>
      </w:tr>
      <w:tr w:rsidR="00E303E0" w:rsidRPr="00B56D6B" w14:paraId="45B35934" w14:textId="77777777" w:rsidTr="04CA56F2">
        <w:trPr>
          <w:trHeight w:val="576"/>
        </w:trPr>
        <w:tc>
          <w:tcPr>
            <w:tcW w:w="2448" w:type="dxa"/>
          </w:tcPr>
          <w:p w14:paraId="20BF2F6A" w14:textId="002D6674" w:rsidR="00E303E0" w:rsidRPr="00B56D6B" w:rsidRDefault="009E5D44" w:rsidP="006726F8">
            <w:pPr>
              <w:tabs>
                <w:tab w:val="left" w:pos="180"/>
                <w:tab w:val="left" w:pos="270"/>
              </w:tabs>
            </w:pPr>
            <w:hyperlink w:anchor="_STANDARD:_HS.AFN.A.2" w:history="1">
              <w:r w:rsidRPr="00B56D6B">
                <w:rPr>
                  <w:rStyle w:val="Hyperlink"/>
                  <w:noProof/>
                </w:rPr>
                <w:t>HS.AFN.A.2</w:t>
              </w:r>
            </w:hyperlink>
            <w:r w:rsidR="00E303E0" w:rsidRPr="00B56D6B">
              <w:rPr>
                <w:noProof/>
                <w:color w:val="1B75BC"/>
              </w:rPr>
              <w:t xml:space="preserve">, </w:t>
            </w:r>
            <w:hyperlink w:anchor="_STANDARD:_HS.AFN.C.7" w:history="1">
              <w:r w:rsidRPr="00B56D6B">
                <w:rPr>
                  <w:rStyle w:val="Hyperlink"/>
                  <w:noProof/>
                </w:rPr>
                <w:t>HS.AFN.C.7</w:t>
              </w:r>
            </w:hyperlink>
          </w:p>
        </w:tc>
        <w:tc>
          <w:tcPr>
            <w:tcW w:w="2448" w:type="dxa"/>
          </w:tcPr>
          <w:p w14:paraId="618AC0E2" w14:textId="63CC23F0" w:rsidR="00E303E0" w:rsidRPr="00B56D6B" w:rsidRDefault="00672FED" w:rsidP="006726F8">
            <w:pPr>
              <w:tabs>
                <w:tab w:val="left" w:pos="180"/>
                <w:tab w:val="left" w:pos="270"/>
              </w:tabs>
            </w:pPr>
            <w:r w:rsidRPr="00B56D6B">
              <w:t> </w:t>
            </w:r>
            <w:r w:rsidRPr="00B56D6B">
              <w:rPr>
                <w:color w:val="1B75BC"/>
              </w:rPr>
              <w:t>N/A</w:t>
            </w:r>
          </w:p>
        </w:tc>
        <w:tc>
          <w:tcPr>
            <w:tcW w:w="2448" w:type="dxa"/>
          </w:tcPr>
          <w:p w14:paraId="231693F7" w14:textId="752683D5" w:rsidR="00E303E0" w:rsidRPr="00B56D6B" w:rsidRDefault="00DB722E" w:rsidP="006726F8">
            <w:pPr>
              <w:tabs>
                <w:tab w:val="left" w:pos="180"/>
                <w:tab w:val="left" w:pos="270"/>
              </w:tabs>
            </w:pPr>
            <w:hyperlink w:anchor="_STANDARD:_HS.GM.A.1" w:history="1">
              <w:r w:rsidRPr="00B56D6B">
                <w:rPr>
                  <w:rStyle w:val="Hyperlink"/>
                  <w:noProof/>
                </w:rPr>
                <w:t>HS.GM.A.1</w:t>
              </w:r>
            </w:hyperlink>
            <w:r w:rsidR="00E303E0" w:rsidRPr="00B56D6B">
              <w:rPr>
                <w:noProof/>
                <w:color w:val="1B75BC"/>
              </w:rPr>
              <w:t xml:space="preserve">, </w:t>
            </w:r>
            <w:hyperlink w:anchor="_STANDARD:_HS.GM.A.2" w:history="1">
              <w:r w:rsidR="00B8699A" w:rsidRPr="00B56D6B">
                <w:rPr>
                  <w:rStyle w:val="Hyperlink"/>
                  <w:noProof/>
                </w:rPr>
                <w:t>HS.GM.A.2</w:t>
              </w:r>
            </w:hyperlink>
            <w:r w:rsidR="00E303E0" w:rsidRPr="00B56D6B">
              <w:rPr>
                <w:noProof/>
                <w:color w:val="1B75BC"/>
              </w:rPr>
              <w:t xml:space="preserve">, </w:t>
            </w:r>
            <w:hyperlink w:anchor="_STANDARD:_HS.GM.A.4" w:history="1">
              <w:r w:rsidR="007B6237" w:rsidRPr="00B56D6B">
                <w:rPr>
                  <w:rStyle w:val="Hyperlink"/>
                  <w:noProof/>
                </w:rPr>
                <w:t>HS.GM.A.4</w:t>
              </w:r>
            </w:hyperlink>
          </w:p>
        </w:tc>
        <w:tc>
          <w:tcPr>
            <w:tcW w:w="2448" w:type="dxa"/>
          </w:tcPr>
          <w:p w14:paraId="773D8D34" w14:textId="77777777" w:rsidR="00E303E0" w:rsidRPr="00B56D6B" w:rsidRDefault="00E303E0" w:rsidP="006726F8">
            <w:pPr>
              <w:tabs>
                <w:tab w:val="left" w:pos="180"/>
                <w:tab w:val="left" w:pos="270"/>
              </w:tabs>
              <w:jc w:val="center"/>
              <w:rPr>
                <w:rStyle w:val="Hyperlink"/>
                <w:noProof/>
              </w:rPr>
            </w:pPr>
            <w:hyperlink r:id="rId1384" w:history="1">
              <w:r w:rsidRPr="00B56D6B">
                <w:rPr>
                  <w:rStyle w:val="Hyperlink"/>
                  <w:noProof/>
                </w:rPr>
                <w:t>HSF.BF.B.3</w:t>
              </w:r>
            </w:hyperlink>
          </w:p>
          <w:p w14:paraId="343739DB" w14:textId="680D128F" w:rsidR="00215B20" w:rsidRPr="00B56D6B" w:rsidRDefault="00215B20" w:rsidP="006726F8">
            <w:pPr>
              <w:tabs>
                <w:tab w:val="left" w:pos="180"/>
                <w:tab w:val="left" w:pos="270"/>
              </w:tabs>
              <w:jc w:val="center"/>
            </w:pPr>
            <w:hyperlink w:anchor="_HS.AFN.D_Model_a" w:history="1">
              <w:r w:rsidRPr="00B56D6B">
                <w:rPr>
                  <w:rStyle w:val="Hyperlink"/>
                </w:rPr>
                <w:t>HS.AFN.D Crosswalk</w:t>
              </w:r>
            </w:hyperlink>
          </w:p>
        </w:tc>
      </w:tr>
    </w:tbl>
    <w:p w14:paraId="0D88D576" w14:textId="5EEA288E" w:rsidR="00E303E0" w:rsidRPr="00B56D6B" w:rsidRDefault="00E303E0" w:rsidP="00B03B52">
      <w:pPr>
        <w:pStyle w:val="Heading5"/>
      </w:pPr>
      <w:r w:rsidRPr="00B56D6B">
        <w:t> </w:t>
      </w:r>
      <w:r w:rsidRPr="00B56D6B">
        <w:rPr>
          <w:noProof/>
          <w:lang w:val="en-US"/>
        </w:rPr>
        <w:drawing>
          <wp:inline distT="0" distB="0" distL="0" distR="0" wp14:anchorId="625E84A8" wp14:editId="5F140210">
            <wp:extent cx="271955" cy="274320"/>
            <wp:effectExtent l="0" t="0" r="0" b="0"/>
            <wp:docPr id="743" name="Picture 743"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rsidR="00C5238C" w:rsidRPr="00B56D6B">
        <w:t>Standards Guidance:</w:t>
      </w:r>
    </w:p>
    <w:p w14:paraId="3933BC62" w14:textId="77777777" w:rsidR="001723B0" w:rsidRPr="00B56D6B" w:rsidRDefault="001723B0" w:rsidP="00B03B52">
      <w:pPr>
        <w:pStyle w:val="Heading6"/>
      </w:pPr>
      <w:r w:rsidRPr="00B56D6B">
        <w:t xml:space="preserve">Teaching Strategies </w:t>
      </w:r>
    </w:p>
    <w:p w14:paraId="10CECC74" w14:textId="77777777" w:rsidR="001723B0" w:rsidRPr="00B56D6B" w:rsidRDefault="001723B0" w:rsidP="003929FE">
      <w:pPr>
        <w:numPr>
          <w:ilvl w:val="0"/>
          <w:numId w:val="463"/>
        </w:numPr>
        <w:pBdr>
          <w:top w:val="nil"/>
          <w:left w:val="nil"/>
          <w:bottom w:val="nil"/>
          <w:right w:val="nil"/>
          <w:between w:val="nil"/>
        </w:pBdr>
        <w:tabs>
          <w:tab w:val="left" w:pos="180"/>
          <w:tab w:val="left" w:pos="270"/>
        </w:tabs>
      </w:pPr>
      <w:r w:rsidRPr="00B56D6B">
        <w:rPr>
          <w:color w:val="000000"/>
        </w:rPr>
        <w:t>Students should be given opportunities to experiment with cases and illustrate an explanation of the effects on the graph using technology.</w:t>
      </w:r>
    </w:p>
    <w:p w14:paraId="6886313D" w14:textId="77777777" w:rsidR="001723B0" w:rsidRPr="00B56D6B" w:rsidRDefault="001723B0" w:rsidP="00B03B52">
      <w:pPr>
        <w:pStyle w:val="Heading6"/>
      </w:pPr>
      <w:r w:rsidRPr="00B56D6B">
        <w:t>Boundaries</w:t>
      </w:r>
    </w:p>
    <w:p w14:paraId="7F1BECB7" w14:textId="77777777" w:rsidR="001723B0" w:rsidRPr="00B56D6B" w:rsidRDefault="001723B0" w:rsidP="04CA56F2">
      <w:pPr>
        <w:numPr>
          <w:ilvl w:val="0"/>
          <w:numId w:val="463"/>
        </w:numPr>
        <w:pBdr>
          <w:top w:val="nil"/>
          <w:left w:val="nil"/>
          <w:bottom w:val="nil"/>
          <w:right w:val="nil"/>
          <w:between w:val="nil"/>
        </w:pBdr>
        <w:tabs>
          <w:tab w:val="left" w:pos="180"/>
          <w:tab w:val="left" w:pos="270"/>
        </w:tabs>
      </w:pPr>
      <w:r w:rsidRPr="04CA56F2">
        <w:rPr>
          <w:color w:val="000000" w:themeColor="text1"/>
          <w:lang w:val="en-US"/>
        </w:rPr>
        <w:t>Transformations include translations (f(x)+k, and f(x-h)), reflections (e.g. -f(x) and f(-x), and dilations (e.g. a*f(x)).  Interpretations include accounting for different choices of variables, such as initial values or units.</w:t>
      </w:r>
    </w:p>
    <w:p w14:paraId="6D551679" w14:textId="77777777" w:rsidR="001723B0" w:rsidRPr="00B56D6B" w:rsidRDefault="001723B0" w:rsidP="04CA56F2">
      <w:pPr>
        <w:numPr>
          <w:ilvl w:val="0"/>
          <w:numId w:val="463"/>
        </w:numPr>
        <w:pBdr>
          <w:top w:val="nil"/>
          <w:left w:val="nil"/>
          <w:bottom w:val="nil"/>
          <w:right w:val="nil"/>
          <w:between w:val="nil"/>
        </w:pBdr>
        <w:tabs>
          <w:tab w:val="left" w:pos="180"/>
          <w:tab w:val="left" w:pos="270"/>
        </w:tabs>
      </w:pPr>
      <w:r w:rsidRPr="04CA56F2">
        <w:rPr>
          <w:color w:val="000000" w:themeColor="text1"/>
          <w:lang w:val="en-US"/>
        </w:rPr>
        <w:t>Full proficiency with linear functions and developing proficiency with exponential functions is expected. Technology provides opportunities for exploration with non-linear functions.</w:t>
      </w:r>
    </w:p>
    <w:p w14:paraId="744C12AB" w14:textId="77777777" w:rsidR="001723B0" w:rsidRPr="00B56D6B" w:rsidRDefault="001723B0" w:rsidP="003929FE">
      <w:pPr>
        <w:numPr>
          <w:ilvl w:val="0"/>
          <w:numId w:val="463"/>
        </w:numPr>
        <w:pBdr>
          <w:top w:val="nil"/>
          <w:left w:val="nil"/>
          <w:bottom w:val="nil"/>
          <w:right w:val="nil"/>
          <w:between w:val="nil"/>
        </w:pBdr>
        <w:tabs>
          <w:tab w:val="left" w:pos="180"/>
          <w:tab w:val="left" w:pos="270"/>
        </w:tabs>
      </w:pPr>
      <w:r w:rsidRPr="00B56D6B">
        <w:rPr>
          <w:color w:val="000000"/>
        </w:rPr>
        <w:t>MP4: mathematical modeling</w:t>
      </w:r>
    </w:p>
    <w:p w14:paraId="25752DEC" w14:textId="77777777" w:rsidR="001723B0" w:rsidRPr="00B56D6B" w:rsidRDefault="001723B0" w:rsidP="003929FE">
      <w:pPr>
        <w:numPr>
          <w:ilvl w:val="0"/>
          <w:numId w:val="463"/>
        </w:numPr>
        <w:pBdr>
          <w:top w:val="nil"/>
          <w:left w:val="nil"/>
          <w:bottom w:val="nil"/>
          <w:right w:val="nil"/>
          <w:between w:val="nil"/>
        </w:pBdr>
        <w:tabs>
          <w:tab w:val="left" w:pos="180"/>
          <w:tab w:val="left" w:pos="270"/>
        </w:tabs>
      </w:pPr>
      <w:r w:rsidRPr="00B56D6B">
        <w:rPr>
          <w:color w:val="000000"/>
        </w:rPr>
        <w:t>MP5: using graphing technology</w:t>
      </w:r>
    </w:p>
    <w:p w14:paraId="14721A9A" w14:textId="77777777" w:rsidR="0090531B" w:rsidRPr="00B56D6B" w:rsidRDefault="0090531B" w:rsidP="0090531B">
      <w:pPr>
        <w:pStyle w:val="Heading6"/>
      </w:pPr>
      <w:r w:rsidRPr="00B56D6B">
        <w:t>Examples</w:t>
      </w:r>
    </w:p>
    <w:p w14:paraId="78734841" w14:textId="77777777" w:rsidR="0090531B" w:rsidRPr="00B56D6B" w:rsidRDefault="0090531B" w:rsidP="0090531B">
      <w:pPr>
        <w:numPr>
          <w:ilvl w:val="0"/>
          <w:numId w:val="418"/>
        </w:numPr>
        <w:pBdr>
          <w:top w:val="nil"/>
          <w:left w:val="nil"/>
          <w:bottom w:val="nil"/>
          <w:right w:val="nil"/>
          <w:between w:val="nil"/>
        </w:pBdr>
        <w:tabs>
          <w:tab w:val="left" w:pos="180"/>
          <w:tab w:val="left" w:pos="270"/>
        </w:tabs>
        <w:rPr>
          <w:color w:val="8835CD"/>
        </w:rPr>
      </w:pPr>
      <w:r w:rsidRPr="00B56D6B">
        <w:rPr>
          <w:color w:val="8835CD"/>
        </w:rPr>
        <w:t>Illustrative Mathematics:</w:t>
      </w:r>
    </w:p>
    <w:p w14:paraId="07DEC23D" w14:textId="63D29124" w:rsidR="005E7CC7" w:rsidRPr="00B56D6B" w:rsidRDefault="005E7CC7" w:rsidP="005E7CC7">
      <w:pPr>
        <w:numPr>
          <w:ilvl w:val="1"/>
          <w:numId w:val="418"/>
        </w:numPr>
        <w:pBdr>
          <w:top w:val="nil"/>
          <w:left w:val="nil"/>
          <w:bottom w:val="nil"/>
          <w:right w:val="nil"/>
          <w:between w:val="nil"/>
        </w:pBdr>
        <w:tabs>
          <w:tab w:val="left" w:pos="180"/>
          <w:tab w:val="left" w:pos="270"/>
        </w:tabs>
      </w:pPr>
      <w:hyperlink r:id="rId1385" w:history="1">
        <w:r w:rsidRPr="00B56D6B">
          <w:rPr>
            <w:rStyle w:val="Hyperlink"/>
          </w:rPr>
          <w:t>Transforming the graph of a function</w:t>
        </w:r>
      </w:hyperlink>
    </w:p>
    <w:p w14:paraId="298C19CF" w14:textId="4CB1AC13" w:rsidR="005E7CC7" w:rsidRPr="00B56D6B" w:rsidRDefault="005E7CC7" w:rsidP="005E7CC7">
      <w:pPr>
        <w:numPr>
          <w:ilvl w:val="1"/>
          <w:numId w:val="418"/>
        </w:numPr>
        <w:pBdr>
          <w:top w:val="nil"/>
          <w:left w:val="nil"/>
          <w:bottom w:val="nil"/>
          <w:right w:val="nil"/>
          <w:between w:val="nil"/>
        </w:pBdr>
        <w:tabs>
          <w:tab w:val="left" w:pos="180"/>
          <w:tab w:val="left" w:pos="270"/>
        </w:tabs>
      </w:pPr>
      <w:hyperlink r:id="rId1386" w:history="1">
        <w:r w:rsidRPr="00B56D6B">
          <w:rPr>
            <w:rStyle w:val="Hyperlink"/>
          </w:rPr>
          <w:t>Medieval Archer</w:t>
        </w:r>
      </w:hyperlink>
    </w:p>
    <w:p w14:paraId="79A7DC4C" w14:textId="5B59AF18" w:rsidR="0090531B" w:rsidRPr="00B56D6B" w:rsidRDefault="005E7CC7" w:rsidP="005E7CC7">
      <w:pPr>
        <w:numPr>
          <w:ilvl w:val="1"/>
          <w:numId w:val="418"/>
        </w:numPr>
        <w:pBdr>
          <w:top w:val="nil"/>
          <w:left w:val="nil"/>
          <w:bottom w:val="nil"/>
          <w:right w:val="nil"/>
          <w:between w:val="nil"/>
        </w:pBdr>
        <w:tabs>
          <w:tab w:val="left" w:pos="180"/>
          <w:tab w:val="left" w:pos="270"/>
        </w:tabs>
      </w:pPr>
      <w:hyperlink r:id="rId1387" w:history="1">
        <w:r w:rsidRPr="00B56D6B">
          <w:rPr>
            <w:rStyle w:val="Hyperlink"/>
          </w:rPr>
          <w:t>Building a quadratic function from f(x)=x</w:t>
        </w:r>
        <w:r w:rsidRPr="00B56D6B">
          <w:rPr>
            <w:rStyle w:val="Hyperlink"/>
            <w:vertAlign w:val="superscript"/>
          </w:rPr>
          <w:t>2</w:t>
        </w:r>
      </w:hyperlink>
    </w:p>
    <w:p w14:paraId="3267EE38" w14:textId="1357AA32" w:rsidR="005E7CC7" w:rsidRPr="00B56D6B" w:rsidRDefault="005E7CC7" w:rsidP="005E7CC7">
      <w:pPr>
        <w:numPr>
          <w:ilvl w:val="1"/>
          <w:numId w:val="418"/>
        </w:numPr>
        <w:pBdr>
          <w:top w:val="nil"/>
          <w:left w:val="nil"/>
          <w:bottom w:val="nil"/>
          <w:right w:val="nil"/>
          <w:between w:val="nil"/>
        </w:pBdr>
        <w:tabs>
          <w:tab w:val="left" w:pos="180"/>
          <w:tab w:val="left" w:pos="270"/>
        </w:tabs>
      </w:pPr>
      <w:hyperlink r:id="rId1388" w:history="1">
        <w:r w:rsidRPr="00B56D6B">
          <w:rPr>
            <w:rStyle w:val="Hyperlink"/>
          </w:rPr>
          <w:t>Identifying Even and Odd Functions</w:t>
        </w:r>
      </w:hyperlink>
    </w:p>
    <w:p w14:paraId="37BB4506" w14:textId="1F39B0EF" w:rsidR="0090531B" w:rsidRPr="00B56D6B" w:rsidRDefault="005E7CC7" w:rsidP="005E7CC7">
      <w:pPr>
        <w:numPr>
          <w:ilvl w:val="1"/>
          <w:numId w:val="418"/>
        </w:numPr>
        <w:pBdr>
          <w:top w:val="nil"/>
          <w:left w:val="nil"/>
          <w:bottom w:val="nil"/>
          <w:right w:val="nil"/>
          <w:between w:val="nil"/>
        </w:pBdr>
        <w:tabs>
          <w:tab w:val="left" w:pos="180"/>
          <w:tab w:val="left" w:pos="270"/>
        </w:tabs>
      </w:pPr>
      <w:hyperlink r:id="rId1389" w:history="1">
        <w:r w:rsidRPr="00B56D6B">
          <w:rPr>
            <w:rStyle w:val="Hyperlink"/>
          </w:rPr>
          <w:t>Identifying Quadratic Functions (Standard Form)</w:t>
        </w:r>
      </w:hyperlink>
    </w:p>
    <w:p w14:paraId="00DC7EB7" w14:textId="6494A370" w:rsidR="005E7CC7" w:rsidRPr="00B56D6B" w:rsidRDefault="005E7CC7" w:rsidP="005E7CC7">
      <w:pPr>
        <w:numPr>
          <w:ilvl w:val="1"/>
          <w:numId w:val="418"/>
        </w:numPr>
        <w:pBdr>
          <w:top w:val="nil"/>
          <w:left w:val="nil"/>
          <w:bottom w:val="nil"/>
          <w:right w:val="nil"/>
          <w:between w:val="nil"/>
        </w:pBdr>
        <w:tabs>
          <w:tab w:val="left" w:pos="180"/>
          <w:tab w:val="left" w:pos="270"/>
        </w:tabs>
      </w:pPr>
      <w:hyperlink r:id="rId1390" w:history="1">
        <w:r w:rsidRPr="00B56D6B">
          <w:rPr>
            <w:rStyle w:val="Hyperlink"/>
          </w:rPr>
          <w:t>Identifying Quadratic Functions (Vertex Form)</w:t>
        </w:r>
      </w:hyperlink>
    </w:p>
    <w:p w14:paraId="5571BA20" w14:textId="77777777" w:rsidR="00E303E0" w:rsidRPr="00B56D6B" w:rsidRDefault="00E303E0" w:rsidP="006726F8">
      <w:pPr>
        <w:tabs>
          <w:tab w:val="left" w:pos="180"/>
          <w:tab w:val="left" w:pos="270"/>
        </w:tabs>
        <w:rPr>
          <w:rFonts w:eastAsiaTheme="majorEastAsia" w:cstheme="minorHAnsi"/>
          <w:sz w:val="24"/>
          <w:szCs w:val="26"/>
        </w:rPr>
      </w:pPr>
      <w:r w:rsidRPr="00B56D6B">
        <w:br w:type="page"/>
      </w:r>
    </w:p>
    <w:p w14:paraId="06FE488D" w14:textId="03D098DC" w:rsidR="00E303E0" w:rsidRPr="00B56D6B" w:rsidRDefault="00E303E0" w:rsidP="009C69AA">
      <w:pPr>
        <w:pStyle w:val="Heading4"/>
      </w:pPr>
      <w:bookmarkStart w:id="479" w:name="_STANDARD:_HS.AFN.D.10"/>
      <w:bookmarkEnd w:id="479"/>
      <w:r w:rsidRPr="00B56D6B">
        <w:lastRenderedPageBreak/>
        <w:t xml:space="preserve">STANDARD: </w:t>
      </w:r>
      <w:hyperlink w:anchor="_Algebraic_Reasoning:_Functions_1" w:history="1">
        <w:r w:rsidR="002E3FA4" w:rsidRPr="00B56D6B">
          <w:rPr>
            <w:rStyle w:val="Hyperlink"/>
          </w:rPr>
          <w:t>HS.AFN</w:t>
        </w:r>
      </w:hyperlink>
      <w:r w:rsidRPr="00B56D6B">
        <w:t>.D.10</w:t>
      </w:r>
    </w:p>
    <w:p w14:paraId="6432046A" w14:textId="77777777" w:rsidR="00E303E0" w:rsidRPr="00B56D6B" w:rsidRDefault="00E303E0" w:rsidP="00B03B52">
      <w:pPr>
        <w:pStyle w:val="Heading5"/>
      </w:pPr>
      <w:r w:rsidRPr="00B56D6B">
        <w:t> </w:t>
      </w:r>
      <w:r w:rsidRPr="00B56D6B">
        <w:rPr>
          <w:noProof/>
          <w:lang w:val="en-US"/>
        </w:rPr>
        <w:drawing>
          <wp:inline distT="0" distB="0" distL="0" distR="0" wp14:anchorId="1DA00245" wp14:editId="1E83DE78">
            <wp:extent cx="274320" cy="274320"/>
            <wp:effectExtent l="0" t="0" r="0" b="0"/>
            <wp:docPr id="744" name="Picture 744"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Standards Statement (2021): </w:t>
      </w:r>
    </w:p>
    <w:p w14:paraId="6DE04360" w14:textId="77777777" w:rsidR="00E303E0" w:rsidRPr="00B56D6B" w:rsidRDefault="00E303E0" w:rsidP="006726F8">
      <w:pPr>
        <w:tabs>
          <w:tab w:val="left" w:pos="180"/>
          <w:tab w:val="left" w:pos="270"/>
        </w:tabs>
        <w:ind w:left="450"/>
        <w:jc w:val="both"/>
      </w:pPr>
      <w:r w:rsidRPr="00B56D6B">
        <w:rPr>
          <w:noProof/>
        </w:rPr>
        <w:t>Explain why a situation can be modeled with a linear function, an exponential function, or neither. In a given model, explain the meaning of coefficients and features of functions used, such as slope for a linear model.</w:t>
      </w:r>
      <w:r w:rsidRPr="00B56D6B">
        <w:t xml:space="preserve"> </w:t>
      </w:r>
    </w:p>
    <w:p w14:paraId="57D047FB" w14:textId="77777777" w:rsidR="00E303E0" w:rsidRPr="00B56D6B" w:rsidRDefault="00E303E0" w:rsidP="00B03B52">
      <w:pPr>
        <w:pStyle w:val="Heading5"/>
      </w:pPr>
      <w:r w:rsidRPr="00B56D6B">
        <w:t> </w:t>
      </w:r>
      <w:r w:rsidRPr="00B56D6B">
        <w:rPr>
          <w:noProof/>
          <w:lang w:val="en-US"/>
        </w:rPr>
        <w:drawing>
          <wp:inline distT="0" distB="0" distL="0" distR="0" wp14:anchorId="43FA6D6C" wp14:editId="79449B2D">
            <wp:extent cx="274320" cy="274320"/>
            <wp:effectExtent l="0" t="0" r="0" b="0"/>
            <wp:docPr id="745" name="Picture 745"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 Connections: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rsidRPr="00B56D6B" w14:paraId="763D953F" w14:textId="77777777" w:rsidTr="04CA56F2">
        <w:trPr>
          <w:trHeight w:val="576"/>
          <w:tblHeader/>
        </w:trPr>
        <w:tc>
          <w:tcPr>
            <w:tcW w:w="2448" w:type="dxa"/>
            <w:shd w:val="clear" w:color="auto" w:fill="1B75BC"/>
            <w:vAlign w:val="center"/>
          </w:tcPr>
          <w:p w14:paraId="6C6648D7" w14:textId="77777777" w:rsidR="00E303E0" w:rsidRPr="00B56D6B" w:rsidRDefault="00E303E0" w:rsidP="006726F8">
            <w:pPr>
              <w:tabs>
                <w:tab w:val="left" w:pos="180"/>
                <w:tab w:val="left" w:pos="270"/>
              </w:tabs>
              <w:jc w:val="center"/>
            </w:pPr>
            <w:r w:rsidRPr="00B56D6B">
              <w:rPr>
                <w:color w:val="FFFFFF" w:themeColor="background1"/>
              </w:rPr>
              <w:t>Preceding Pathway Content (2021)</w:t>
            </w:r>
          </w:p>
        </w:tc>
        <w:tc>
          <w:tcPr>
            <w:tcW w:w="2448" w:type="dxa"/>
            <w:shd w:val="clear" w:color="auto" w:fill="1B75BC"/>
            <w:vAlign w:val="center"/>
          </w:tcPr>
          <w:p w14:paraId="2B054616" w14:textId="77777777" w:rsidR="00E303E0" w:rsidRPr="00B56D6B" w:rsidRDefault="00E303E0" w:rsidP="006726F8">
            <w:pPr>
              <w:tabs>
                <w:tab w:val="left" w:pos="180"/>
                <w:tab w:val="left" w:pos="270"/>
              </w:tabs>
              <w:jc w:val="center"/>
            </w:pPr>
            <w:r w:rsidRPr="04CA56F2">
              <w:rPr>
                <w:color w:val="FFFFFF" w:themeColor="background1"/>
                <w:lang w:val="en-US"/>
              </w:rPr>
              <w:t>Subsequent Pathway Content (2021)</w:t>
            </w:r>
          </w:p>
        </w:tc>
        <w:tc>
          <w:tcPr>
            <w:tcW w:w="2448" w:type="dxa"/>
            <w:shd w:val="clear" w:color="auto" w:fill="1B75BC"/>
            <w:vAlign w:val="center"/>
          </w:tcPr>
          <w:p w14:paraId="045E75B7" w14:textId="77777777" w:rsidR="00E303E0" w:rsidRPr="00B56D6B" w:rsidRDefault="00E303E0" w:rsidP="006726F8">
            <w:pPr>
              <w:tabs>
                <w:tab w:val="left" w:pos="180"/>
                <w:tab w:val="left" w:pos="270"/>
              </w:tabs>
              <w:jc w:val="center"/>
            </w:pPr>
            <w:r w:rsidRPr="00B56D6B">
              <w:rPr>
                <w:color w:val="FFFFFF" w:themeColor="background1"/>
              </w:rPr>
              <w:t>Cross Domain Connections (2021)</w:t>
            </w:r>
          </w:p>
        </w:tc>
        <w:tc>
          <w:tcPr>
            <w:tcW w:w="2448" w:type="dxa"/>
            <w:shd w:val="clear" w:color="auto" w:fill="9F2065"/>
            <w:vAlign w:val="center"/>
          </w:tcPr>
          <w:p w14:paraId="36D6980A" w14:textId="77777777" w:rsidR="00E303E0" w:rsidRPr="00B56D6B" w:rsidRDefault="00E303E0" w:rsidP="006726F8">
            <w:pPr>
              <w:tabs>
                <w:tab w:val="left" w:pos="180"/>
                <w:tab w:val="left" w:pos="270"/>
              </w:tabs>
              <w:jc w:val="center"/>
              <w:rPr>
                <w:color w:val="FFFFFF" w:themeColor="background1"/>
              </w:rPr>
            </w:pPr>
            <w:r w:rsidRPr="00B56D6B">
              <w:rPr>
                <w:color w:val="FFFFFF" w:themeColor="background1"/>
              </w:rPr>
              <w:t>Common Core (CCSS)</w:t>
            </w:r>
          </w:p>
          <w:p w14:paraId="61939810" w14:textId="77777777" w:rsidR="00E303E0" w:rsidRPr="00B56D6B" w:rsidRDefault="00E303E0" w:rsidP="006726F8">
            <w:pPr>
              <w:tabs>
                <w:tab w:val="left" w:pos="180"/>
                <w:tab w:val="left" w:pos="270"/>
              </w:tabs>
              <w:jc w:val="center"/>
            </w:pPr>
            <w:r w:rsidRPr="00B56D6B">
              <w:rPr>
                <w:color w:val="FFFFFF" w:themeColor="background1"/>
              </w:rPr>
              <w:t>(2010)</w:t>
            </w:r>
          </w:p>
        </w:tc>
      </w:tr>
      <w:tr w:rsidR="00E303E0" w:rsidRPr="00B56D6B" w14:paraId="6BB9EADB" w14:textId="77777777" w:rsidTr="04CA56F2">
        <w:trPr>
          <w:trHeight w:val="576"/>
        </w:trPr>
        <w:tc>
          <w:tcPr>
            <w:tcW w:w="2448" w:type="dxa"/>
          </w:tcPr>
          <w:p w14:paraId="33938042" w14:textId="0F67D952" w:rsidR="00E303E0" w:rsidRPr="00B56D6B" w:rsidRDefault="00DB722E" w:rsidP="006726F8">
            <w:pPr>
              <w:tabs>
                <w:tab w:val="left" w:pos="180"/>
                <w:tab w:val="left" w:pos="270"/>
              </w:tabs>
            </w:pPr>
            <w:hyperlink w:anchor="_STANDARD:_8.AFN.A.3" w:history="1">
              <w:r w:rsidRPr="00B56D6B">
                <w:rPr>
                  <w:rStyle w:val="Hyperlink"/>
                  <w:noProof/>
                </w:rPr>
                <w:t>8.AFN.A.3</w:t>
              </w:r>
            </w:hyperlink>
            <w:r w:rsidR="00E303E0" w:rsidRPr="00B56D6B">
              <w:rPr>
                <w:noProof/>
                <w:color w:val="1B75BC"/>
              </w:rPr>
              <w:t xml:space="preserve">, </w:t>
            </w:r>
            <w:hyperlink w:anchor="_STANDARD:_8.AFN.B.4" w:history="1">
              <w:r w:rsidR="001917EC" w:rsidRPr="00B56D6B">
                <w:rPr>
                  <w:rStyle w:val="Hyperlink"/>
                  <w:noProof/>
                </w:rPr>
                <w:t>8.AFN.B.4</w:t>
              </w:r>
            </w:hyperlink>
            <w:r w:rsidR="00E303E0" w:rsidRPr="00B56D6B">
              <w:rPr>
                <w:noProof/>
                <w:color w:val="1B75BC"/>
              </w:rPr>
              <w:t xml:space="preserve">, </w:t>
            </w:r>
            <w:hyperlink w:anchor="_STANDARD:_8.AFN.B.5" w:history="1">
              <w:r w:rsidRPr="00B56D6B">
                <w:rPr>
                  <w:rStyle w:val="Hyperlink"/>
                  <w:noProof/>
                </w:rPr>
                <w:t>8.AFN.B.5</w:t>
              </w:r>
            </w:hyperlink>
            <w:r w:rsidR="00E303E0" w:rsidRPr="00B56D6B">
              <w:rPr>
                <w:noProof/>
                <w:color w:val="1B75BC"/>
              </w:rPr>
              <w:t xml:space="preserve">, </w:t>
            </w:r>
            <w:hyperlink w:anchor="_STANDARD:_HS.AFN.B.4" w:history="1">
              <w:r w:rsidR="00DD5A54" w:rsidRPr="00B56D6B">
                <w:rPr>
                  <w:rStyle w:val="Hyperlink"/>
                  <w:noProof/>
                </w:rPr>
                <w:t>HS.AFN.B.4</w:t>
              </w:r>
            </w:hyperlink>
            <w:r w:rsidR="00E303E0" w:rsidRPr="00B56D6B">
              <w:rPr>
                <w:noProof/>
                <w:color w:val="1B75BC"/>
              </w:rPr>
              <w:t xml:space="preserve">, </w:t>
            </w:r>
            <w:hyperlink w:anchor="_STANDARD:_HS.AFN.C.6" w:history="1">
              <w:r w:rsidR="00DD5A54" w:rsidRPr="00B56D6B">
                <w:rPr>
                  <w:rStyle w:val="Hyperlink"/>
                  <w:noProof/>
                </w:rPr>
                <w:t>HS.AFN.C.6</w:t>
              </w:r>
            </w:hyperlink>
            <w:r w:rsidR="00E303E0" w:rsidRPr="00B56D6B">
              <w:rPr>
                <w:noProof/>
                <w:color w:val="1B75BC"/>
              </w:rPr>
              <w:t xml:space="preserve">, </w:t>
            </w:r>
            <w:hyperlink w:anchor="_STANDARD:_HS.AFN.D.8" w:history="1">
              <w:r w:rsidR="00DD5A54" w:rsidRPr="00B56D6B">
                <w:rPr>
                  <w:rStyle w:val="Hyperlink"/>
                  <w:noProof/>
                </w:rPr>
                <w:t>HS.AFN.D.8</w:t>
              </w:r>
            </w:hyperlink>
          </w:p>
        </w:tc>
        <w:tc>
          <w:tcPr>
            <w:tcW w:w="2448" w:type="dxa"/>
          </w:tcPr>
          <w:p w14:paraId="3CAC2CE2" w14:textId="753D9EEC" w:rsidR="00E303E0" w:rsidRPr="00B56D6B" w:rsidRDefault="00672FED" w:rsidP="006726F8">
            <w:pPr>
              <w:tabs>
                <w:tab w:val="left" w:pos="180"/>
                <w:tab w:val="left" w:pos="270"/>
              </w:tabs>
            </w:pPr>
            <w:r w:rsidRPr="00B56D6B">
              <w:t> </w:t>
            </w:r>
            <w:r w:rsidRPr="00B56D6B">
              <w:rPr>
                <w:color w:val="1B75BC"/>
              </w:rPr>
              <w:t>N/A</w:t>
            </w:r>
          </w:p>
        </w:tc>
        <w:tc>
          <w:tcPr>
            <w:tcW w:w="2448" w:type="dxa"/>
          </w:tcPr>
          <w:p w14:paraId="3442A9D4" w14:textId="4EE6CA35" w:rsidR="00E303E0" w:rsidRPr="00B56D6B" w:rsidRDefault="00672FED" w:rsidP="006726F8">
            <w:pPr>
              <w:tabs>
                <w:tab w:val="left" w:pos="180"/>
                <w:tab w:val="left" w:pos="270"/>
              </w:tabs>
            </w:pPr>
            <w:r w:rsidRPr="00B56D6B">
              <w:t> </w:t>
            </w:r>
            <w:r w:rsidRPr="00B56D6B">
              <w:rPr>
                <w:color w:val="1B75BC"/>
              </w:rPr>
              <w:t>N/A</w:t>
            </w:r>
          </w:p>
        </w:tc>
        <w:tc>
          <w:tcPr>
            <w:tcW w:w="2448" w:type="dxa"/>
          </w:tcPr>
          <w:p w14:paraId="7DE6F989" w14:textId="77777777" w:rsidR="00E303E0" w:rsidRPr="00B56D6B" w:rsidRDefault="00E303E0" w:rsidP="006726F8">
            <w:pPr>
              <w:tabs>
                <w:tab w:val="left" w:pos="180"/>
                <w:tab w:val="left" w:pos="270"/>
              </w:tabs>
              <w:jc w:val="center"/>
              <w:rPr>
                <w:rStyle w:val="Hyperlink"/>
                <w:noProof/>
              </w:rPr>
            </w:pPr>
            <w:hyperlink r:id="rId1391" w:anchor="CCSS.Math.Content.HSF.LE.A.1" w:history="1">
              <w:r w:rsidRPr="00B56D6B">
                <w:rPr>
                  <w:rStyle w:val="Hyperlink"/>
                  <w:noProof/>
                </w:rPr>
                <w:t>HSF.LE.A.1</w:t>
              </w:r>
            </w:hyperlink>
          </w:p>
          <w:p w14:paraId="7C79E7AE" w14:textId="539FBA2A" w:rsidR="00215B20" w:rsidRPr="00B56D6B" w:rsidRDefault="00215B20" w:rsidP="006726F8">
            <w:pPr>
              <w:tabs>
                <w:tab w:val="left" w:pos="180"/>
                <w:tab w:val="left" w:pos="270"/>
              </w:tabs>
              <w:jc w:val="center"/>
            </w:pPr>
            <w:hyperlink w:anchor="_HS.AFN.D_Model_a" w:history="1">
              <w:r w:rsidRPr="00B56D6B">
                <w:rPr>
                  <w:rStyle w:val="Hyperlink"/>
                </w:rPr>
                <w:t>HS.AFN.D Crosswalk</w:t>
              </w:r>
            </w:hyperlink>
          </w:p>
        </w:tc>
      </w:tr>
    </w:tbl>
    <w:p w14:paraId="31035A74" w14:textId="44D04C03" w:rsidR="00E303E0" w:rsidRPr="00B56D6B" w:rsidRDefault="00E303E0" w:rsidP="00B03B52">
      <w:pPr>
        <w:pStyle w:val="Heading5"/>
      </w:pPr>
      <w:r w:rsidRPr="00B56D6B">
        <w:t> </w:t>
      </w:r>
      <w:r w:rsidRPr="00B56D6B">
        <w:rPr>
          <w:noProof/>
          <w:lang w:val="en-US"/>
        </w:rPr>
        <w:drawing>
          <wp:inline distT="0" distB="0" distL="0" distR="0" wp14:anchorId="58021079" wp14:editId="623EC700">
            <wp:extent cx="271955" cy="274320"/>
            <wp:effectExtent l="0" t="0" r="0" b="0"/>
            <wp:docPr id="746" name="Picture 746"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rsidR="00C5238C" w:rsidRPr="00B56D6B">
        <w:t>Standards Guidance:</w:t>
      </w:r>
    </w:p>
    <w:p w14:paraId="5FB727C6" w14:textId="77777777" w:rsidR="001723B0" w:rsidRPr="00B56D6B" w:rsidRDefault="001723B0" w:rsidP="00B03B52">
      <w:pPr>
        <w:pStyle w:val="Heading6"/>
      </w:pPr>
      <w:r w:rsidRPr="00B56D6B">
        <w:t xml:space="preserve">Clarifications </w:t>
      </w:r>
    </w:p>
    <w:p w14:paraId="107DB02C" w14:textId="77777777" w:rsidR="001723B0" w:rsidRPr="00B56D6B" w:rsidRDefault="001723B0" w:rsidP="003929FE">
      <w:pPr>
        <w:numPr>
          <w:ilvl w:val="0"/>
          <w:numId w:val="465"/>
        </w:numPr>
        <w:pBdr>
          <w:top w:val="nil"/>
          <w:left w:val="nil"/>
          <w:bottom w:val="nil"/>
          <w:right w:val="nil"/>
          <w:between w:val="nil"/>
        </w:pBdr>
        <w:tabs>
          <w:tab w:val="left" w:pos="180"/>
          <w:tab w:val="left" w:pos="270"/>
        </w:tabs>
        <w:rPr>
          <w:color w:val="000000"/>
        </w:rPr>
      </w:pPr>
      <w:r w:rsidRPr="00B56D6B">
        <w:rPr>
          <w:color w:val="000000"/>
        </w:rPr>
        <w:t>Students should be provided with opportunities to learn mathematics in the context of real-life problems.</w:t>
      </w:r>
    </w:p>
    <w:p w14:paraId="40DC4846" w14:textId="77777777" w:rsidR="001723B0" w:rsidRPr="00B56D6B" w:rsidRDefault="001723B0" w:rsidP="003929FE">
      <w:pPr>
        <w:numPr>
          <w:ilvl w:val="0"/>
          <w:numId w:val="465"/>
        </w:numPr>
        <w:pBdr>
          <w:top w:val="nil"/>
          <w:left w:val="nil"/>
          <w:bottom w:val="nil"/>
          <w:right w:val="nil"/>
          <w:between w:val="nil"/>
        </w:pBdr>
        <w:tabs>
          <w:tab w:val="left" w:pos="180"/>
          <w:tab w:val="left" w:pos="270"/>
        </w:tabs>
        <w:rPr>
          <w:color w:val="000000"/>
        </w:rPr>
      </w:pPr>
      <w:r w:rsidRPr="00B56D6B">
        <w:rPr>
          <w:color w:val="000000"/>
        </w:rPr>
        <w:t>Contextual, mathematical problems are mathematical problems presented in context where the context makes sense, realistically and mathematically, and allows for students to make decisions about how to solve the problem (model with mathematics).</w:t>
      </w:r>
    </w:p>
    <w:p w14:paraId="5DCD796C" w14:textId="77777777" w:rsidR="001723B0" w:rsidRPr="00B56D6B" w:rsidRDefault="001723B0" w:rsidP="00B03B52">
      <w:pPr>
        <w:pStyle w:val="Heading6"/>
      </w:pPr>
      <w:r w:rsidRPr="00B56D6B">
        <w:t xml:space="preserve">Terminology </w:t>
      </w:r>
    </w:p>
    <w:p w14:paraId="2EB815D4" w14:textId="77777777" w:rsidR="001723B0" w:rsidRPr="00B56D6B" w:rsidRDefault="001723B0" w:rsidP="003929FE">
      <w:pPr>
        <w:numPr>
          <w:ilvl w:val="0"/>
          <w:numId w:val="464"/>
        </w:numPr>
        <w:pBdr>
          <w:top w:val="nil"/>
          <w:left w:val="nil"/>
          <w:bottom w:val="nil"/>
          <w:right w:val="nil"/>
          <w:between w:val="nil"/>
        </w:pBdr>
        <w:tabs>
          <w:tab w:val="left" w:pos="180"/>
          <w:tab w:val="left" w:pos="270"/>
        </w:tabs>
        <w:rPr>
          <w:color w:val="000000"/>
        </w:rPr>
      </w:pPr>
      <w:r w:rsidRPr="00B56D6B">
        <w:rPr>
          <w:color w:val="000000"/>
        </w:rPr>
        <w:t>Linear functions grow by equal differences over equal intervals.</w:t>
      </w:r>
    </w:p>
    <w:p w14:paraId="672A2793" w14:textId="77777777" w:rsidR="001723B0" w:rsidRPr="00B56D6B" w:rsidRDefault="001723B0" w:rsidP="003929FE">
      <w:pPr>
        <w:numPr>
          <w:ilvl w:val="0"/>
          <w:numId w:val="464"/>
        </w:numPr>
        <w:pBdr>
          <w:top w:val="nil"/>
          <w:left w:val="nil"/>
          <w:bottom w:val="nil"/>
          <w:right w:val="nil"/>
          <w:between w:val="nil"/>
        </w:pBdr>
        <w:tabs>
          <w:tab w:val="left" w:pos="180"/>
          <w:tab w:val="left" w:pos="270"/>
        </w:tabs>
        <w:rPr>
          <w:color w:val="000000"/>
        </w:rPr>
      </w:pPr>
      <w:r w:rsidRPr="00B56D6B">
        <w:rPr>
          <w:color w:val="000000"/>
        </w:rPr>
        <w:t>Exponential functions grow by equal factors over equal intervals.</w:t>
      </w:r>
    </w:p>
    <w:p w14:paraId="573D3022" w14:textId="77777777" w:rsidR="001723B0" w:rsidRPr="00B56D6B" w:rsidRDefault="001723B0" w:rsidP="00B03B52">
      <w:pPr>
        <w:pStyle w:val="Heading6"/>
      </w:pPr>
      <w:r w:rsidRPr="00B56D6B">
        <w:t>Boundaries</w:t>
      </w:r>
    </w:p>
    <w:p w14:paraId="616C5A3F" w14:textId="77777777" w:rsidR="001723B0" w:rsidRPr="00B56D6B" w:rsidRDefault="001723B0" w:rsidP="5567210B">
      <w:pPr>
        <w:numPr>
          <w:ilvl w:val="0"/>
          <w:numId w:val="464"/>
        </w:numPr>
        <w:pBdr>
          <w:top w:val="nil"/>
          <w:left w:val="nil"/>
          <w:bottom w:val="nil"/>
          <w:right w:val="nil"/>
          <w:between w:val="nil"/>
        </w:pBdr>
        <w:tabs>
          <w:tab w:val="left" w:pos="180"/>
          <w:tab w:val="left" w:pos="270"/>
        </w:tabs>
        <w:rPr>
          <w:color w:val="000000"/>
          <w:lang w:val="en-US"/>
        </w:rPr>
      </w:pPr>
      <w:r w:rsidRPr="5567210B">
        <w:rPr>
          <w:color w:val="000000" w:themeColor="text1"/>
          <w:lang w:val="en-US"/>
        </w:rPr>
        <w:t>Identify situations in which one quantity changes at a constant rate per unit interval relative to another.</w:t>
      </w:r>
    </w:p>
    <w:p w14:paraId="14CF112F" w14:textId="77777777" w:rsidR="001723B0" w:rsidRPr="00B56D6B" w:rsidRDefault="001723B0" w:rsidP="5567210B">
      <w:pPr>
        <w:numPr>
          <w:ilvl w:val="0"/>
          <w:numId w:val="464"/>
        </w:numPr>
        <w:pBdr>
          <w:top w:val="nil"/>
          <w:left w:val="nil"/>
          <w:bottom w:val="nil"/>
          <w:right w:val="nil"/>
          <w:between w:val="nil"/>
        </w:pBdr>
        <w:tabs>
          <w:tab w:val="left" w:pos="180"/>
          <w:tab w:val="left" w:pos="270"/>
        </w:tabs>
        <w:rPr>
          <w:color w:val="000000"/>
          <w:lang w:val="en-US"/>
        </w:rPr>
      </w:pPr>
      <w:r w:rsidRPr="5567210B">
        <w:rPr>
          <w:color w:val="000000" w:themeColor="text1"/>
          <w:lang w:val="en-US"/>
        </w:rPr>
        <w:t>Identify situations in which a quantity grows or decays by a constant percent rate per unit interval relative to another.</w:t>
      </w:r>
    </w:p>
    <w:p w14:paraId="66D2F9EF" w14:textId="77777777" w:rsidR="001723B0" w:rsidRPr="00B56D6B" w:rsidRDefault="001723B0" w:rsidP="00B03B52">
      <w:pPr>
        <w:pStyle w:val="Heading6"/>
      </w:pPr>
      <w:r w:rsidRPr="00B56D6B">
        <w:t xml:space="preserve">Teaching Strategies </w:t>
      </w:r>
    </w:p>
    <w:p w14:paraId="46CB3910" w14:textId="77777777" w:rsidR="001723B0" w:rsidRPr="00B56D6B" w:rsidRDefault="001723B0" w:rsidP="5567210B">
      <w:pPr>
        <w:numPr>
          <w:ilvl w:val="0"/>
          <w:numId w:val="467"/>
        </w:numPr>
        <w:pBdr>
          <w:top w:val="nil"/>
          <w:left w:val="nil"/>
          <w:bottom w:val="nil"/>
          <w:right w:val="nil"/>
          <w:between w:val="nil"/>
        </w:pBdr>
        <w:tabs>
          <w:tab w:val="left" w:pos="180"/>
          <w:tab w:val="left" w:pos="270"/>
        </w:tabs>
        <w:rPr>
          <w:color w:val="000000"/>
          <w:lang w:val="en-US"/>
        </w:rPr>
      </w:pPr>
      <w:r w:rsidRPr="5567210B">
        <w:rPr>
          <w:color w:val="000000" w:themeColor="text1"/>
          <w:lang w:val="en-US"/>
        </w:rPr>
        <w:t>Students should be able to fluently navigate between mathematical representations that are presented numerically, algebraically, and graphically.</w:t>
      </w:r>
    </w:p>
    <w:p w14:paraId="7D590296" w14:textId="77777777" w:rsidR="001723B0" w:rsidRPr="00B56D6B" w:rsidRDefault="001723B0" w:rsidP="003929FE">
      <w:pPr>
        <w:numPr>
          <w:ilvl w:val="0"/>
          <w:numId w:val="467"/>
        </w:numPr>
        <w:pBdr>
          <w:top w:val="nil"/>
          <w:left w:val="nil"/>
          <w:bottom w:val="nil"/>
          <w:right w:val="nil"/>
          <w:between w:val="nil"/>
        </w:pBdr>
        <w:tabs>
          <w:tab w:val="left" w:pos="180"/>
          <w:tab w:val="left" w:pos="270"/>
        </w:tabs>
        <w:rPr>
          <w:color w:val="000000"/>
        </w:rPr>
      </w:pPr>
      <w:r w:rsidRPr="00B56D6B">
        <w:rPr>
          <w:color w:val="000000"/>
        </w:rPr>
        <w:t>For graphical representations, students should be given opportunities to analyze graphs using interactive graphing technologies.</w:t>
      </w:r>
    </w:p>
    <w:p w14:paraId="5AC52449" w14:textId="1E495AA4" w:rsidR="001723B0" w:rsidRPr="00B56D6B" w:rsidRDefault="00770C82" w:rsidP="00B03B52">
      <w:pPr>
        <w:pStyle w:val="Heading6"/>
      </w:pPr>
      <w:r w:rsidRPr="00B56D6B">
        <w:t>Progressions</w:t>
      </w:r>
    </w:p>
    <w:p w14:paraId="580DDEA8" w14:textId="77777777" w:rsidR="001723B0" w:rsidRPr="00B56D6B" w:rsidRDefault="001723B0" w:rsidP="003929FE">
      <w:pPr>
        <w:numPr>
          <w:ilvl w:val="0"/>
          <w:numId w:val="466"/>
        </w:numPr>
        <w:pBdr>
          <w:top w:val="nil"/>
          <w:left w:val="nil"/>
          <w:bottom w:val="nil"/>
          <w:right w:val="nil"/>
          <w:between w:val="nil"/>
        </w:pBdr>
        <w:tabs>
          <w:tab w:val="left" w:pos="180"/>
          <w:tab w:val="left" w:pos="270"/>
        </w:tabs>
      </w:pPr>
      <w:r w:rsidRPr="00B56D6B">
        <w:rPr>
          <w:color w:val="000000"/>
        </w:rPr>
        <w:t xml:space="preserve"> Students should be able to use the content learned in this course to create a mathematical model to explain real-life phenomena.</w:t>
      </w:r>
    </w:p>
    <w:p w14:paraId="2723C094" w14:textId="77777777" w:rsidR="001723B0" w:rsidRPr="00B56D6B" w:rsidRDefault="001723B0" w:rsidP="003929FE">
      <w:pPr>
        <w:numPr>
          <w:ilvl w:val="0"/>
          <w:numId w:val="466"/>
        </w:numPr>
        <w:pBdr>
          <w:top w:val="nil"/>
          <w:left w:val="nil"/>
          <w:bottom w:val="nil"/>
          <w:right w:val="nil"/>
          <w:between w:val="nil"/>
        </w:pBdr>
        <w:tabs>
          <w:tab w:val="left" w:pos="180"/>
          <w:tab w:val="left" w:pos="270"/>
        </w:tabs>
        <w:spacing w:after="120"/>
      </w:pPr>
      <w:r w:rsidRPr="00B56D6B">
        <w:rPr>
          <w:color w:val="000000"/>
        </w:rPr>
        <w:t>MP4: Mathematical Modeling</w:t>
      </w:r>
    </w:p>
    <w:p w14:paraId="70BC3337" w14:textId="77777777" w:rsidR="0090531B" w:rsidRPr="00B56D6B" w:rsidRDefault="0090531B" w:rsidP="0090531B">
      <w:pPr>
        <w:pStyle w:val="Heading6"/>
      </w:pPr>
      <w:r w:rsidRPr="00B56D6B">
        <w:t>Examples</w:t>
      </w:r>
    </w:p>
    <w:p w14:paraId="13AB6439" w14:textId="77777777" w:rsidR="0090623C" w:rsidRPr="00B56D6B" w:rsidRDefault="0090531B" w:rsidP="0090623C">
      <w:pPr>
        <w:numPr>
          <w:ilvl w:val="0"/>
          <w:numId w:val="418"/>
        </w:numPr>
        <w:pBdr>
          <w:top w:val="nil"/>
          <w:left w:val="nil"/>
          <w:bottom w:val="nil"/>
          <w:right w:val="nil"/>
          <w:between w:val="nil"/>
        </w:pBdr>
        <w:tabs>
          <w:tab w:val="left" w:pos="180"/>
          <w:tab w:val="left" w:pos="270"/>
        </w:tabs>
      </w:pPr>
      <w:r w:rsidRPr="00B56D6B">
        <w:rPr>
          <w:color w:val="8835CD"/>
        </w:rPr>
        <w:t>Illustrative Mathematics:</w:t>
      </w:r>
      <w:r w:rsidR="00704747" w:rsidRPr="00B56D6B">
        <w:rPr>
          <w:color w:val="8835CD"/>
        </w:rPr>
        <w:t xml:space="preserve"> </w:t>
      </w:r>
    </w:p>
    <w:p w14:paraId="4DADDC0E" w14:textId="77777777" w:rsidR="0090623C" w:rsidRPr="00B56D6B" w:rsidRDefault="005E7CC7" w:rsidP="00A05D03">
      <w:pPr>
        <w:numPr>
          <w:ilvl w:val="1"/>
          <w:numId w:val="418"/>
        </w:numPr>
        <w:pBdr>
          <w:top w:val="nil"/>
          <w:left w:val="nil"/>
          <w:bottom w:val="nil"/>
          <w:right w:val="nil"/>
          <w:between w:val="nil"/>
        </w:pBdr>
        <w:tabs>
          <w:tab w:val="left" w:pos="180"/>
          <w:tab w:val="left" w:pos="270"/>
        </w:tabs>
        <w:rPr>
          <w:rFonts w:eastAsiaTheme="majorEastAsia" w:cstheme="minorHAnsi"/>
          <w:sz w:val="24"/>
          <w:szCs w:val="26"/>
        </w:rPr>
      </w:pPr>
      <w:r w:rsidRPr="00B56D6B">
        <w:t>Basketball Bounce</w:t>
      </w:r>
      <w:r w:rsidR="00704747" w:rsidRPr="00B56D6B">
        <w:t>s [</w:t>
      </w:r>
      <w:hyperlink r:id="rId1392" w:history="1">
        <w:r w:rsidRPr="00B56D6B">
          <w:rPr>
            <w:rStyle w:val="Hyperlink"/>
          </w:rPr>
          <w:t>Assessment Variation 1</w:t>
        </w:r>
      </w:hyperlink>
      <w:r w:rsidR="00704747" w:rsidRPr="00B56D6B">
        <w:t>] [</w:t>
      </w:r>
      <w:hyperlink r:id="rId1393" w:history="1">
        <w:r w:rsidR="00704747" w:rsidRPr="00B56D6B">
          <w:rPr>
            <w:rStyle w:val="Hyperlink"/>
          </w:rPr>
          <w:t>Assessment Variation 2</w:t>
        </w:r>
      </w:hyperlink>
      <w:r w:rsidR="00704747" w:rsidRPr="00B56D6B">
        <w:t>]</w:t>
      </w:r>
      <w:r w:rsidR="0090623C" w:rsidRPr="00B56D6B">
        <w:t xml:space="preserve"> </w:t>
      </w:r>
    </w:p>
    <w:p w14:paraId="68B1F266" w14:textId="36173AAB" w:rsidR="00E303E0" w:rsidRPr="00B56D6B" w:rsidRDefault="0090623C" w:rsidP="00A05D03">
      <w:pPr>
        <w:numPr>
          <w:ilvl w:val="1"/>
          <w:numId w:val="418"/>
        </w:numPr>
        <w:pBdr>
          <w:top w:val="nil"/>
          <w:left w:val="nil"/>
          <w:bottom w:val="nil"/>
          <w:right w:val="nil"/>
          <w:between w:val="nil"/>
        </w:pBdr>
        <w:tabs>
          <w:tab w:val="left" w:pos="180"/>
          <w:tab w:val="left" w:pos="270"/>
        </w:tabs>
        <w:rPr>
          <w:rFonts w:eastAsiaTheme="majorEastAsia" w:cstheme="minorHAnsi"/>
          <w:sz w:val="24"/>
          <w:szCs w:val="26"/>
        </w:rPr>
      </w:pPr>
      <w:r w:rsidRPr="00B56D6B">
        <w:t>[</w:t>
      </w:r>
      <w:hyperlink r:id="rId1394" w:history="1">
        <w:r w:rsidRPr="00B56D6B">
          <w:rPr>
            <w:rStyle w:val="Hyperlink"/>
          </w:rPr>
          <w:t>Boiling Water</w:t>
        </w:r>
      </w:hyperlink>
      <w:r w:rsidRPr="00B56D6B">
        <w:t>] [</w:t>
      </w:r>
      <w:hyperlink r:id="rId1395" w:history="1">
        <w:r w:rsidRPr="00B56D6B">
          <w:rPr>
            <w:rStyle w:val="Hyperlink"/>
          </w:rPr>
          <w:t>Choosing an appropriate growth model</w:t>
        </w:r>
      </w:hyperlink>
      <w:r w:rsidRPr="00B56D6B">
        <w:t>] [</w:t>
      </w:r>
      <w:hyperlink r:id="rId1396" w:history="1">
        <w:r w:rsidRPr="00B56D6B">
          <w:rPr>
            <w:rStyle w:val="Hyperlink"/>
          </w:rPr>
          <w:t>Exponential Functions</w:t>
        </w:r>
      </w:hyperlink>
      <w:r w:rsidRPr="00B56D6B">
        <w:t>] [</w:t>
      </w:r>
      <w:hyperlink r:id="rId1397" w:history="1">
        <w:r w:rsidRPr="00B56D6B">
          <w:rPr>
            <w:rStyle w:val="Hyperlink"/>
          </w:rPr>
          <w:t>Interesting Interest Rates</w:t>
        </w:r>
      </w:hyperlink>
      <w:r w:rsidRPr="00B56D6B">
        <w:t>] [</w:t>
      </w:r>
      <w:hyperlink r:id="rId1398" w:history="1">
        <w:r w:rsidRPr="00B56D6B">
          <w:rPr>
            <w:rStyle w:val="Hyperlink"/>
          </w:rPr>
          <w:t>Linear or exponential?</w:t>
        </w:r>
      </w:hyperlink>
      <w:r w:rsidRPr="00B56D6B">
        <w:t>]</w:t>
      </w:r>
      <w:r w:rsidR="00E303E0" w:rsidRPr="00B56D6B">
        <w:br w:type="page"/>
      </w:r>
    </w:p>
    <w:p w14:paraId="45BA1D7F" w14:textId="77777777" w:rsidR="00E303E0" w:rsidRPr="00B56D6B" w:rsidRDefault="00E303E0" w:rsidP="002566D0">
      <w:pPr>
        <w:pStyle w:val="Heading3"/>
      </w:pPr>
      <w:bookmarkStart w:id="480" w:name="_Cluster:_HS.NQ.A_-"/>
      <w:bookmarkEnd w:id="480"/>
      <w:r w:rsidRPr="00B56D6B">
        <w:lastRenderedPageBreak/>
        <w:t xml:space="preserve">Cluster: HS.NQ.A - Understand and apply the real number system. </w:t>
      </w:r>
    </w:p>
    <w:p w14:paraId="100A7578" w14:textId="516FE0DA" w:rsidR="00E303E0" w:rsidRPr="00B56D6B" w:rsidRDefault="00E303E0" w:rsidP="009C69AA">
      <w:pPr>
        <w:pStyle w:val="Heading4"/>
      </w:pPr>
      <w:bookmarkStart w:id="481" w:name="_STANDARD:_HS.NQ.A.1"/>
      <w:bookmarkEnd w:id="481"/>
      <w:r w:rsidRPr="00B56D6B">
        <w:t xml:space="preserve">STANDARD: </w:t>
      </w:r>
      <w:hyperlink w:anchor="_Numeric_Reasoning:_Number_3" w:history="1">
        <w:r w:rsidRPr="00B56D6B">
          <w:rPr>
            <w:rStyle w:val="Hyperlink"/>
          </w:rPr>
          <w:t>HS.NQ</w:t>
        </w:r>
      </w:hyperlink>
      <w:r w:rsidRPr="00B56D6B">
        <w:t>.A.1</w:t>
      </w:r>
    </w:p>
    <w:p w14:paraId="7C493862" w14:textId="77777777" w:rsidR="00E303E0" w:rsidRPr="00B56D6B" w:rsidRDefault="00E303E0" w:rsidP="00B03B52">
      <w:pPr>
        <w:pStyle w:val="Heading5"/>
      </w:pPr>
      <w:r w:rsidRPr="00B56D6B">
        <w:t> </w:t>
      </w:r>
      <w:r w:rsidRPr="00B56D6B">
        <w:rPr>
          <w:noProof/>
          <w:lang w:val="en-US"/>
        </w:rPr>
        <w:drawing>
          <wp:inline distT="0" distB="0" distL="0" distR="0" wp14:anchorId="1D652B0F" wp14:editId="4D31B30B">
            <wp:extent cx="274320" cy="274320"/>
            <wp:effectExtent l="0" t="0" r="0" b="0"/>
            <wp:docPr id="747" name="Picture 747"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Standards Statement (2021): </w:t>
      </w:r>
    </w:p>
    <w:p w14:paraId="200505DC" w14:textId="77777777" w:rsidR="00E303E0" w:rsidRPr="00B56D6B" w:rsidRDefault="00E303E0" w:rsidP="006726F8">
      <w:pPr>
        <w:tabs>
          <w:tab w:val="left" w:pos="180"/>
          <w:tab w:val="left" w:pos="270"/>
        </w:tabs>
        <w:ind w:left="450"/>
        <w:jc w:val="both"/>
      </w:pPr>
      <w:r w:rsidRPr="00B56D6B">
        <w:rPr>
          <w:noProof/>
        </w:rPr>
        <w:t>Use reasoning to establish properties of positive integer exponents. Extend the definition of exponentiation to include negative and rational exponents so as to be consistent with these properties. Utilize exponentiation to model authentic contexts.</w:t>
      </w:r>
      <w:r w:rsidRPr="00B56D6B">
        <w:t xml:space="preserve"> </w:t>
      </w:r>
    </w:p>
    <w:p w14:paraId="5618E254" w14:textId="77777777" w:rsidR="00E303E0" w:rsidRPr="00B56D6B" w:rsidRDefault="00E303E0" w:rsidP="00B03B52">
      <w:pPr>
        <w:pStyle w:val="Heading5"/>
      </w:pPr>
      <w:r w:rsidRPr="00B56D6B">
        <w:t> </w:t>
      </w:r>
      <w:r w:rsidRPr="00B56D6B">
        <w:rPr>
          <w:noProof/>
          <w:lang w:val="en-US"/>
        </w:rPr>
        <w:drawing>
          <wp:inline distT="0" distB="0" distL="0" distR="0" wp14:anchorId="06AE899C" wp14:editId="70E1ECA0">
            <wp:extent cx="274320" cy="274320"/>
            <wp:effectExtent l="0" t="0" r="0" b="0"/>
            <wp:docPr id="748" name="Picture 748"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 Connections: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rsidRPr="00B56D6B" w14:paraId="4A08D329" w14:textId="77777777" w:rsidTr="5567210B">
        <w:trPr>
          <w:trHeight w:val="576"/>
          <w:tblHeader/>
        </w:trPr>
        <w:tc>
          <w:tcPr>
            <w:tcW w:w="2448" w:type="dxa"/>
            <w:shd w:val="clear" w:color="auto" w:fill="1B75BC"/>
            <w:vAlign w:val="center"/>
          </w:tcPr>
          <w:p w14:paraId="13AF973F" w14:textId="77777777" w:rsidR="00E303E0" w:rsidRPr="00B56D6B" w:rsidRDefault="00E303E0" w:rsidP="006726F8">
            <w:pPr>
              <w:tabs>
                <w:tab w:val="left" w:pos="180"/>
                <w:tab w:val="left" w:pos="270"/>
              </w:tabs>
              <w:jc w:val="center"/>
            </w:pPr>
            <w:r w:rsidRPr="00B56D6B">
              <w:rPr>
                <w:color w:val="FFFFFF" w:themeColor="background1"/>
              </w:rPr>
              <w:t>Preceding Pathway Content (2021)</w:t>
            </w:r>
          </w:p>
        </w:tc>
        <w:tc>
          <w:tcPr>
            <w:tcW w:w="2448" w:type="dxa"/>
            <w:shd w:val="clear" w:color="auto" w:fill="1B75BC"/>
            <w:vAlign w:val="center"/>
          </w:tcPr>
          <w:p w14:paraId="524A007C" w14:textId="77777777" w:rsidR="00E303E0" w:rsidRPr="00B56D6B" w:rsidRDefault="00E303E0" w:rsidP="006726F8">
            <w:pPr>
              <w:tabs>
                <w:tab w:val="left" w:pos="180"/>
                <w:tab w:val="left" w:pos="270"/>
              </w:tabs>
              <w:jc w:val="center"/>
            </w:pPr>
            <w:r w:rsidRPr="5567210B">
              <w:rPr>
                <w:color w:val="FFFFFF" w:themeColor="background1"/>
                <w:lang w:val="en-US"/>
              </w:rPr>
              <w:t>Subsequent Pathway Content (2021)</w:t>
            </w:r>
          </w:p>
        </w:tc>
        <w:tc>
          <w:tcPr>
            <w:tcW w:w="2448" w:type="dxa"/>
            <w:shd w:val="clear" w:color="auto" w:fill="1B75BC"/>
            <w:vAlign w:val="center"/>
          </w:tcPr>
          <w:p w14:paraId="7C018284" w14:textId="77777777" w:rsidR="00E303E0" w:rsidRPr="00B56D6B" w:rsidRDefault="00E303E0" w:rsidP="006726F8">
            <w:pPr>
              <w:tabs>
                <w:tab w:val="left" w:pos="180"/>
                <w:tab w:val="left" w:pos="270"/>
              </w:tabs>
              <w:jc w:val="center"/>
            </w:pPr>
            <w:r w:rsidRPr="00B56D6B">
              <w:rPr>
                <w:color w:val="FFFFFF" w:themeColor="background1"/>
              </w:rPr>
              <w:t>Cross Domain Connections (2021)</w:t>
            </w:r>
          </w:p>
        </w:tc>
        <w:tc>
          <w:tcPr>
            <w:tcW w:w="2448" w:type="dxa"/>
            <w:shd w:val="clear" w:color="auto" w:fill="9F2065"/>
            <w:vAlign w:val="center"/>
          </w:tcPr>
          <w:p w14:paraId="60F8EA40" w14:textId="77777777" w:rsidR="00E303E0" w:rsidRPr="00B56D6B" w:rsidRDefault="00E303E0" w:rsidP="006726F8">
            <w:pPr>
              <w:tabs>
                <w:tab w:val="left" w:pos="180"/>
                <w:tab w:val="left" w:pos="270"/>
              </w:tabs>
              <w:jc w:val="center"/>
              <w:rPr>
                <w:color w:val="FFFFFF" w:themeColor="background1"/>
              </w:rPr>
            </w:pPr>
            <w:r w:rsidRPr="00B56D6B">
              <w:rPr>
                <w:color w:val="FFFFFF" w:themeColor="background1"/>
              </w:rPr>
              <w:t>Common Core (CCSS)</w:t>
            </w:r>
          </w:p>
          <w:p w14:paraId="483F9375" w14:textId="77777777" w:rsidR="00E303E0" w:rsidRPr="00B56D6B" w:rsidRDefault="00E303E0" w:rsidP="006726F8">
            <w:pPr>
              <w:tabs>
                <w:tab w:val="left" w:pos="180"/>
                <w:tab w:val="left" w:pos="270"/>
              </w:tabs>
              <w:jc w:val="center"/>
            </w:pPr>
            <w:r w:rsidRPr="00B56D6B">
              <w:rPr>
                <w:color w:val="FFFFFF" w:themeColor="background1"/>
              </w:rPr>
              <w:t>(2010)</w:t>
            </w:r>
          </w:p>
        </w:tc>
      </w:tr>
      <w:tr w:rsidR="00E303E0" w:rsidRPr="00B56D6B" w14:paraId="197F3838" w14:textId="77777777" w:rsidTr="5567210B">
        <w:trPr>
          <w:trHeight w:val="576"/>
        </w:trPr>
        <w:tc>
          <w:tcPr>
            <w:tcW w:w="2448" w:type="dxa"/>
          </w:tcPr>
          <w:p w14:paraId="4F9995B3" w14:textId="7B1DD376" w:rsidR="00E303E0" w:rsidRPr="00B56D6B" w:rsidRDefault="009F0CFD" w:rsidP="006726F8">
            <w:pPr>
              <w:tabs>
                <w:tab w:val="left" w:pos="180"/>
                <w:tab w:val="left" w:pos="270"/>
              </w:tabs>
            </w:pPr>
            <w:hyperlink w:anchor="_STANDARD:_8.NS.A.1" w:history="1">
              <w:r w:rsidRPr="00B56D6B">
                <w:rPr>
                  <w:rStyle w:val="Hyperlink"/>
                  <w:noProof/>
                </w:rPr>
                <w:t>8.NS.A.1</w:t>
              </w:r>
            </w:hyperlink>
            <w:r w:rsidR="00E303E0" w:rsidRPr="00B56D6B">
              <w:rPr>
                <w:noProof/>
                <w:color w:val="1B75BC"/>
              </w:rPr>
              <w:t xml:space="preserve">, </w:t>
            </w:r>
            <w:hyperlink w:anchor="_STANDARD:_HS.NQ.A.2" w:history="1">
              <w:r w:rsidR="00DD5A54" w:rsidRPr="00B56D6B">
                <w:rPr>
                  <w:rStyle w:val="Hyperlink"/>
                  <w:noProof/>
                </w:rPr>
                <w:t>HS.NQ.A.2</w:t>
              </w:r>
            </w:hyperlink>
          </w:p>
        </w:tc>
        <w:tc>
          <w:tcPr>
            <w:tcW w:w="2448" w:type="dxa"/>
          </w:tcPr>
          <w:p w14:paraId="5210CAA5" w14:textId="47D7E3AC" w:rsidR="00E303E0" w:rsidRPr="00B56D6B" w:rsidRDefault="00672FED" w:rsidP="006726F8">
            <w:pPr>
              <w:tabs>
                <w:tab w:val="left" w:pos="180"/>
                <w:tab w:val="left" w:pos="270"/>
              </w:tabs>
            </w:pPr>
            <w:r w:rsidRPr="00B56D6B">
              <w:t> </w:t>
            </w:r>
            <w:r w:rsidRPr="00B56D6B">
              <w:rPr>
                <w:color w:val="1B75BC"/>
              </w:rPr>
              <w:t>N/A</w:t>
            </w:r>
          </w:p>
        </w:tc>
        <w:tc>
          <w:tcPr>
            <w:tcW w:w="2448" w:type="dxa"/>
          </w:tcPr>
          <w:p w14:paraId="693AF4E1" w14:textId="3B53658F" w:rsidR="00E303E0" w:rsidRPr="00B56D6B" w:rsidRDefault="00975413" w:rsidP="006726F8">
            <w:pPr>
              <w:tabs>
                <w:tab w:val="left" w:pos="180"/>
                <w:tab w:val="left" w:pos="270"/>
              </w:tabs>
            </w:pPr>
            <w:hyperlink w:anchor="_STANDARD:_8.AEE.A.2" w:history="1">
              <w:r w:rsidRPr="00B56D6B">
                <w:rPr>
                  <w:rStyle w:val="Hyperlink"/>
                  <w:noProof/>
                </w:rPr>
                <w:t>8.AEE.A.2</w:t>
              </w:r>
            </w:hyperlink>
          </w:p>
        </w:tc>
        <w:tc>
          <w:tcPr>
            <w:tcW w:w="2448" w:type="dxa"/>
          </w:tcPr>
          <w:p w14:paraId="0A2D62DD" w14:textId="77777777" w:rsidR="00E303E0" w:rsidRPr="00B56D6B" w:rsidRDefault="00E303E0" w:rsidP="006726F8">
            <w:pPr>
              <w:tabs>
                <w:tab w:val="left" w:pos="180"/>
                <w:tab w:val="left" w:pos="270"/>
              </w:tabs>
              <w:jc w:val="center"/>
              <w:rPr>
                <w:rStyle w:val="Hyperlink"/>
                <w:noProof/>
              </w:rPr>
            </w:pPr>
            <w:hyperlink r:id="rId1399" w:history="1">
              <w:r w:rsidRPr="00B56D6B">
                <w:rPr>
                  <w:rStyle w:val="Hyperlink"/>
                  <w:noProof/>
                </w:rPr>
                <w:t>HSN.RN.A.1</w:t>
              </w:r>
            </w:hyperlink>
          </w:p>
          <w:p w14:paraId="15D14CE2" w14:textId="415FFDF8" w:rsidR="00215B20" w:rsidRPr="00B56D6B" w:rsidRDefault="00215B20" w:rsidP="00215B20">
            <w:pPr>
              <w:tabs>
                <w:tab w:val="left" w:pos="180"/>
                <w:tab w:val="left" w:pos="270"/>
              </w:tabs>
              <w:jc w:val="center"/>
            </w:pPr>
            <w:hyperlink w:anchor="_HS.NQ.A_Understand_and" w:history="1">
              <w:r w:rsidRPr="00B56D6B">
                <w:rPr>
                  <w:rStyle w:val="Hyperlink"/>
                </w:rPr>
                <w:t>HS.NQ.A Crosswalk</w:t>
              </w:r>
            </w:hyperlink>
          </w:p>
        </w:tc>
      </w:tr>
    </w:tbl>
    <w:p w14:paraId="4FD0568D" w14:textId="6AA75322" w:rsidR="00E303E0" w:rsidRPr="00B56D6B" w:rsidRDefault="00E303E0" w:rsidP="00B03B52">
      <w:pPr>
        <w:pStyle w:val="Heading5"/>
      </w:pPr>
      <w:r w:rsidRPr="00B56D6B">
        <w:t> </w:t>
      </w:r>
      <w:r w:rsidRPr="00B56D6B">
        <w:rPr>
          <w:noProof/>
          <w:lang w:val="en-US"/>
        </w:rPr>
        <w:drawing>
          <wp:inline distT="0" distB="0" distL="0" distR="0" wp14:anchorId="263FB6DB" wp14:editId="7556A56E">
            <wp:extent cx="271955" cy="274320"/>
            <wp:effectExtent l="0" t="0" r="0" b="0"/>
            <wp:docPr id="749" name="Picture 749"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rsidR="00C5238C" w:rsidRPr="00B56D6B">
        <w:t>Standards Guidance:</w:t>
      </w:r>
    </w:p>
    <w:p w14:paraId="6A6C62C4" w14:textId="77777777" w:rsidR="001723B0" w:rsidRPr="00B56D6B" w:rsidRDefault="001723B0" w:rsidP="00B03B52">
      <w:pPr>
        <w:pStyle w:val="Heading6"/>
      </w:pPr>
      <w:r w:rsidRPr="00B56D6B">
        <w:t xml:space="preserve">Connections </w:t>
      </w:r>
    </w:p>
    <w:p w14:paraId="5B15E5FF" w14:textId="77777777" w:rsidR="001723B0" w:rsidRPr="00B56D6B" w:rsidRDefault="001723B0" w:rsidP="003929FE">
      <w:pPr>
        <w:numPr>
          <w:ilvl w:val="0"/>
          <w:numId w:val="469"/>
        </w:numPr>
        <w:pBdr>
          <w:top w:val="nil"/>
          <w:left w:val="nil"/>
          <w:bottom w:val="nil"/>
          <w:right w:val="nil"/>
          <w:between w:val="nil"/>
        </w:pBdr>
        <w:tabs>
          <w:tab w:val="left" w:pos="180"/>
          <w:tab w:val="left" w:pos="270"/>
        </w:tabs>
        <w:rPr>
          <w:color w:val="000000"/>
        </w:rPr>
      </w:pPr>
      <w:r w:rsidRPr="00B56D6B">
        <w:rPr>
          <w:color w:val="000000"/>
        </w:rPr>
        <w:t>Students should be able to use the operations of addition, subtraction, and multiplication, with radicals within expressions limited to square roots and cube roots.</w:t>
      </w:r>
    </w:p>
    <w:p w14:paraId="72255DF2" w14:textId="77777777" w:rsidR="001723B0" w:rsidRPr="00B56D6B" w:rsidRDefault="001723B0" w:rsidP="003929FE">
      <w:pPr>
        <w:numPr>
          <w:ilvl w:val="0"/>
          <w:numId w:val="469"/>
        </w:numPr>
        <w:pBdr>
          <w:top w:val="nil"/>
          <w:left w:val="nil"/>
          <w:bottom w:val="nil"/>
          <w:right w:val="nil"/>
          <w:between w:val="nil"/>
        </w:pBdr>
        <w:tabs>
          <w:tab w:val="left" w:pos="180"/>
          <w:tab w:val="left" w:pos="270"/>
        </w:tabs>
      </w:pPr>
      <w:r w:rsidRPr="00B56D6B">
        <w:rPr>
          <w:color w:val="000000"/>
        </w:rPr>
        <w:t>MP8: generalizing patterns</w:t>
      </w:r>
    </w:p>
    <w:p w14:paraId="1E9205DA" w14:textId="77777777" w:rsidR="001723B0" w:rsidRPr="00B56D6B" w:rsidRDefault="001723B0" w:rsidP="00B03B52">
      <w:pPr>
        <w:pStyle w:val="Heading6"/>
      </w:pPr>
      <w:r w:rsidRPr="00B56D6B">
        <w:t>Catalyzing Change Connection</w:t>
      </w:r>
    </w:p>
    <w:p w14:paraId="62F73643" w14:textId="77777777" w:rsidR="001723B0" w:rsidRPr="00B56D6B" w:rsidRDefault="001723B0" w:rsidP="5567210B">
      <w:pPr>
        <w:numPr>
          <w:ilvl w:val="0"/>
          <w:numId w:val="468"/>
        </w:numPr>
        <w:pBdr>
          <w:top w:val="nil"/>
          <w:left w:val="nil"/>
          <w:bottom w:val="nil"/>
          <w:right w:val="nil"/>
          <w:between w:val="nil"/>
        </w:pBdr>
        <w:tabs>
          <w:tab w:val="left" w:pos="180"/>
          <w:tab w:val="left" w:pos="270"/>
        </w:tabs>
        <w:rPr>
          <w:color w:val="000000"/>
          <w:lang w:val="en-US"/>
        </w:rPr>
      </w:pPr>
      <w:r w:rsidRPr="5567210B">
        <w:rPr>
          <w:color w:val="000000" w:themeColor="text1"/>
          <w:lang w:val="en-US"/>
        </w:rPr>
        <w:t>Determine precise calculations using rational and irrational numbers to make comparisons and solve problems.</w:t>
      </w:r>
    </w:p>
    <w:p w14:paraId="5EA92705" w14:textId="77777777" w:rsidR="0090531B" w:rsidRPr="00B56D6B" w:rsidRDefault="001723B0" w:rsidP="003929FE">
      <w:pPr>
        <w:numPr>
          <w:ilvl w:val="0"/>
          <w:numId w:val="468"/>
        </w:numPr>
        <w:pBdr>
          <w:top w:val="nil"/>
          <w:left w:val="nil"/>
          <w:bottom w:val="nil"/>
          <w:right w:val="nil"/>
          <w:between w:val="nil"/>
        </w:pBdr>
        <w:tabs>
          <w:tab w:val="left" w:pos="180"/>
          <w:tab w:val="left" w:pos="270"/>
        </w:tabs>
        <w:rPr>
          <w:rFonts w:eastAsiaTheme="majorEastAsia" w:cstheme="minorHAnsi"/>
          <w:sz w:val="24"/>
          <w:szCs w:val="26"/>
        </w:rPr>
      </w:pPr>
      <w:r w:rsidRPr="00B56D6B">
        <w:rPr>
          <w:color w:val="000000"/>
        </w:rPr>
        <w:t>Use estimation and approximation of calculations to make comparisons and solve problems.</w:t>
      </w:r>
    </w:p>
    <w:p w14:paraId="16CF2531" w14:textId="77777777" w:rsidR="0090531B" w:rsidRPr="00B56D6B" w:rsidRDefault="0090531B" w:rsidP="0090531B">
      <w:pPr>
        <w:pStyle w:val="Heading6"/>
      </w:pPr>
      <w:r w:rsidRPr="00B56D6B">
        <w:t>Examples</w:t>
      </w:r>
    </w:p>
    <w:p w14:paraId="23D2838C" w14:textId="77777777" w:rsidR="0090531B" w:rsidRPr="00B56D6B" w:rsidRDefault="0090531B" w:rsidP="0090531B">
      <w:pPr>
        <w:numPr>
          <w:ilvl w:val="0"/>
          <w:numId w:val="418"/>
        </w:numPr>
        <w:pBdr>
          <w:top w:val="nil"/>
          <w:left w:val="nil"/>
          <w:bottom w:val="nil"/>
          <w:right w:val="nil"/>
          <w:between w:val="nil"/>
        </w:pBdr>
        <w:tabs>
          <w:tab w:val="left" w:pos="180"/>
          <w:tab w:val="left" w:pos="270"/>
        </w:tabs>
        <w:rPr>
          <w:color w:val="8835CD"/>
        </w:rPr>
      </w:pPr>
      <w:r w:rsidRPr="00B56D6B">
        <w:rPr>
          <w:color w:val="8835CD"/>
        </w:rPr>
        <w:t>Illustrative Mathematics:</w:t>
      </w:r>
    </w:p>
    <w:p w14:paraId="5E0D54EB" w14:textId="35B51BC1" w:rsidR="0090531B" w:rsidRPr="00B56D6B" w:rsidRDefault="005E7CC7" w:rsidP="005E7CC7">
      <w:pPr>
        <w:numPr>
          <w:ilvl w:val="1"/>
          <w:numId w:val="418"/>
        </w:numPr>
        <w:pBdr>
          <w:top w:val="nil"/>
          <w:left w:val="nil"/>
          <w:bottom w:val="nil"/>
          <w:right w:val="nil"/>
          <w:between w:val="nil"/>
        </w:pBdr>
        <w:tabs>
          <w:tab w:val="left" w:pos="180"/>
          <w:tab w:val="left" w:pos="270"/>
        </w:tabs>
      </w:pPr>
      <w:hyperlink r:id="rId1400" w:history="1">
        <w:r w:rsidRPr="00B56D6B">
          <w:rPr>
            <w:rStyle w:val="Hyperlink"/>
          </w:rPr>
          <w:t>Evaluating a Special Exponential Expression</w:t>
        </w:r>
      </w:hyperlink>
    </w:p>
    <w:p w14:paraId="407FAB04" w14:textId="6C169E20" w:rsidR="0090531B" w:rsidRPr="00B56D6B" w:rsidRDefault="005E7CC7" w:rsidP="005E7CC7">
      <w:pPr>
        <w:numPr>
          <w:ilvl w:val="1"/>
          <w:numId w:val="418"/>
        </w:numPr>
        <w:pBdr>
          <w:top w:val="nil"/>
          <w:left w:val="nil"/>
          <w:bottom w:val="nil"/>
          <w:right w:val="nil"/>
          <w:between w:val="nil"/>
        </w:pBdr>
        <w:tabs>
          <w:tab w:val="left" w:pos="180"/>
          <w:tab w:val="left" w:pos="270"/>
        </w:tabs>
      </w:pPr>
      <w:hyperlink r:id="rId1401" w:history="1">
        <w:r w:rsidRPr="00B56D6B">
          <w:rPr>
            <w:rStyle w:val="Hyperlink"/>
          </w:rPr>
          <w:t>Evaluating Exponential Expressions</w:t>
        </w:r>
      </w:hyperlink>
    </w:p>
    <w:p w14:paraId="7EDF9454" w14:textId="19216350" w:rsidR="005E7CC7" w:rsidRPr="00B56D6B" w:rsidRDefault="005E7CC7" w:rsidP="005E7CC7">
      <w:pPr>
        <w:numPr>
          <w:ilvl w:val="1"/>
          <w:numId w:val="418"/>
        </w:numPr>
        <w:pBdr>
          <w:top w:val="nil"/>
          <w:left w:val="nil"/>
          <w:bottom w:val="nil"/>
          <w:right w:val="nil"/>
          <w:between w:val="nil"/>
        </w:pBdr>
        <w:tabs>
          <w:tab w:val="left" w:pos="180"/>
          <w:tab w:val="left" w:pos="270"/>
        </w:tabs>
      </w:pPr>
      <w:hyperlink r:id="rId1402" w:history="1">
        <w:r w:rsidRPr="00B56D6B">
          <w:rPr>
            <w:rStyle w:val="Hyperlink"/>
          </w:rPr>
          <w:t>Extending the Definitions of Exponents, Variation 2</w:t>
        </w:r>
      </w:hyperlink>
    </w:p>
    <w:p w14:paraId="06953C4A" w14:textId="5721D7E0" w:rsidR="00E303E0" w:rsidRPr="00B56D6B" w:rsidRDefault="00E303E0" w:rsidP="0090531B">
      <w:pPr>
        <w:pBdr>
          <w:top w:val="nil"/>
          <w:left w:val="nil"/>
          <w:bottom w:val="nil"/>
          <w:right w:val="nil"/>
          <w:between w:val="nil"/>
        </w:pBdr>
        <w:tabs>
          <w:tab w:val="left" w:pos="180"/>
          <w:tab w:val="left" w:pos="270"/>
        </w:tabs>
        <w:rPr>
          <w:rFonts w:eastAsiaTheme="majorEastAsia" w:cstheme="minorHAnsi"/>
          <w:sz w:val="24"/>
          <w:szCs w:val="26"/>
        </w:rPr>
      </w:pPr>
      <w:r w:rsidRPr="00B56D6B">
        <w:br w:type="page"/>
      </w:r>
    </w:p>
    <w:p w14:paraId="263686ED" w14:textId="718F8D9B" w:rsidR="00E303E0" w:rsidRPr="00B56D6B" w:rsidRDefault="00E303E0" w:rsidP="009C69AA">
      <w:pPr>
        <w:pStyle w:val="Heading4"/>
      </w:pPr>
      <w:bookmarkStart w:id="482" w:name="_STANDARD:_HS.NQ.A.2"/>
      <w:bookmarkEnd w:id="482"/>
      <w:r w:rsidRPr="00B56D6B">
        <w:lastRenderedPageBreak/>
        <w:t xml:space="preserve">STANDARD: </w:t>
      </w:r>
      <w:hyperlink w:anchor="_Numeric_Reasoning:_Number_3" w:history="1">
        <w:r w:rsidR="002E3FA4" w:rsidRPr="00B56D6B">
          <w:rPr>
            <w:rStyle w:val="Hyperlink"/>
          </w:rPr>
          <w:t>HS.NQ</w:t>
        </w:r>
      </w:hyperlink>
      <w:r w:rsidRPr="00B56D6B">
        <w:t>.A.2</w:t>
      </w:r>
    </w:p>
    <w:p w14:paraId="14E2F3BD" w14:textId="77777777" w:rsidR="00E303E0" w:rsidRPr="00B56D6B" w:rsidRDefault="00E303E0" w:rsidP="00B03B52">
      <w:pPr>
        <w:pStyle w:val="Heading5"/>
      </w:pPr>
      <w:r w:rsidRPr="00B56D6B">
        <w:t> </w:t>
      </w:r>
      <w:r w:rsidRPr="00B56D6B">
        <w:rPr>
          <w:noProof/>
          <w:lang w:val="en-US"/>
        </w:rPr>
        <w:drawing>
          <wp:inline distT="0" distB="0" distL="0" distR="0" wp14:anchorId="18155DCE" wp14:editId="06BC7098">
            <wp:extent cx="274320" cy="274320"/>
            <wp:effectExtent l="0" t="0" r="0" b="0"/>
            <wp:docPr id="750" name="Picture 750"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Standards Statement (2021): </w:t>
      </w:r>
    </w:p>
    <w:p w14:paraId="61AD51A1" w14:textId="77777777" w:rsidR="00E303E0" w:rsidRPr="00B56D6B" w:rsidRDefault="00E303E0" w:rsidP="006726F8">
      <w:pPr>
        <w:tabs>
          <w:tab w:val="left" w:pos="180"/>
          <w:tab w:val="left" w:pos="270"/>
        </w:tabs>
        <w:ind w:left="450"/>
        <w:jc w:val="both"/>
      </w:pPr>
      <w:r w:rsidRPr="00B56D6B">
        <w:rPr>
          <w:noProof/>
        </w:rPr>
        <w:t>Compare real numbers presented through different representations, including both rational and irrational numbers.  Apply comparisons in authentic contexts.</w:t>
      </w:r>
      <w:r w:rsidRPr="00B56D6B">
        <w:t xml:space="preserve"> </w:t>
      </w:r>
    </w:p>
    <w:p w14:paraId="0D76C5CC" w14:textId="77777777" w:rsidR="00E303E0" w:rsidRPr="00B56D6B" w:rsidRDefault="00E303E0" w:rsidP="00B03B52">
      <w:pPr>
        <w:pStyle w:val="Heading5"/>
      </w:pPr>
      <w:r w:rsidRPr="00B56D6B">
        <w:t> </w:t>
      </w:r>
      <w:r w:rsidRPr="00B56D6B">
        <w:rPr>
          <w:noProof/>
          <w:lang w:val="en-US"/>
        </w:rPr>
        <w:drawing>
          <wp:inline distT="0" distB="0" distL="0" distR="0" wp14:anchorId="06383902" wp14:editId="35EFC7A3">
            <wp:extent cx="274320" cy="274320"/>
            <wp:effectExtent l="0" t="0" r="0" b="0"/>
            <wp:docPr id="751" name="Picture 751"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 Connections: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rsidRPr="00B56D6B" w14:paraId="590EAB4E" w14:textId="77777777" w:rsidTr="5567210B">
        <w:trPr>
          <w:trHeight w:val="576"/>
          <w:tblHeader/>
        </w:trPr>
        <w:tc>
          <w:tcPr>
            <w:tcW w:w="2448" w:type="dxa"/>
            <w:shd w:val="clear" w:color="auto" w:fill="1B75BC"/>
            <w:vAlign w:val="center"/>
          </w:tcPr>
          <w:p w14:paraId="208EE174" w14:textId="77777777" w:rsidR="00E303E0" w:rsidRPr="00B56D6B" w:rsidRDefault="00E303E0" w:rsidP="006726F8">
            <w:pPr>
              <w:tabs>
                <w:tab w:val="left" w:pos="180"/>
                <w:tab w:val="left" w:pos="270"/>
              </w:tabs>
              <w:jc w:val="center"/>
            </w:pPr>
            <w:r w:rsidRPr="00B56D6B">
              <w:rPr>
                <w:color w:val="FFFFFF" w:themeColor="background1"/>
              </w:rPr>
              <w:t>Preceding Pathway Content (2021)</w:t>
            </w:r>
          </w:p>
        </w:tc>
        <w:tc>
          <w:tcPr>
            <w:tcW w:w="2448" w:type="dxa"/>
            <w:shd w:val="clear" w:color="auto" w:fill="1B75BC"/>
            <w:vAlign w:val="center"/>
          </w:tcPr>
          <w:p w14:paraId="246BD76A" w14:textId="77777777" w:rsidR="00E303E0" w:rsidRPr="00B56D6B" w:rsidRDefault="00E303E0" w:rsidP="006726F8">
            <w:pPr>
              <w:tabs>
                <w:tab w:val="left" w:pos="180"/>
                <w:tab w:val="left" w:pos="270"/>
              </w:tabs>
              <w:jc w:val="center"/>
            </w:pPr>
            <w:r w:rsidRPr="5567210B">
              <w:rPr>
                <w:color w:val="FFFFFF" w:themeColor="background1"/>
                <w:lang w:val="en-US"/>
              </w:rPr>
              <w:t>Subsequent Pathway Content (2021)</w:t>
            </w:r>
          </w:p>
        </w:tc>
        <w:tc>
          <w:tcPr>
            <w:tcW w:w="2448" w:type="dxa"/>
            <w:shd w:val="clear" w:color="auto" w:fill="1B75BC"/>
            <w:vAlign w:val="center"/>
          </w:tcPr>
          <w:p w14:paraId="5833C0CB" w14:textId="77777777" w:rsidR="00E303E0" w:rsidRPr="00B56D6B" w:rsidRDefault="00E303E0" w:rsidP="006726F8">
            <w:pPr>
              <w:tabs>
                <w:tab w:val="left" w:pos="180"/>
                <w:tab w:val="left" w:pos="270"/>
              </w:tabs>
              <w:jc w:val="center"/>
            </w:pPr>
            <w:r w:rsidRPr="00B56D6B">
              <w:rPr>
                <w:color w:val="FFFFFF" w:themeColor="background1"/>
              </w:rPr>
              <w:t>Cross Domain Connections (2021)</w:t>
            </w:r>
          </w:p>
        </w:tc>
        <w:tc>
          <w:tcPr>
            <w:tcW w:w="2448" w:type="dxa"/>
            <w:shd w:val="clear" w:color="auto" w:fill="9F2065"/>
            <w:vAlign w:val="center"/>
          </w:tcPr>
          <w:p w14:paraId="547809EE" w14:textId="77777777" w:rsidR="00E303E0" w:rsidRPr="00B56D6B" w:rsidRDefault="00E303E0" w:rsidP="006726F8">
            <w:pPr>
              <w:tabs>
                <w:tab w:val="left" w:pos="180"/>
                <w:tab w:val="left" w:pos="270"/>
              </w:tabs>
              <w:jc w:val="center"/>
              <w:rPr>
                <w:color w:val="FFFFFF" w:themeColor="background1"/>
              </w:rPr>
            </w:pPr>
            <w:r w:rsidRPr="00B56D6B">
              <w:rPr>
                <w:color w:val="FFFFFF" w:themeColor="background1"/>
              </w:rPr>
              <w:t>Common Core (CCSS)</w:t>
            </w:r>
          </w:p>
          <w:p w14:paraId="1C21D5AA" w14:textId="77777777" w:rsidR="00E303E0" w:rsidRPr="00B56D6B" w:rsidRDefault="00E303E0" w:rsidP="006726F8">
            <w:pPr>
              <w:tabs>
                <w:tab w:val="left" w:pos="180"/>
                <w:tab w:val="left" w:pos="270"/>
              </w:tabs>
              <w:jc w:val="center"/>
            </w:pPr>
            <w:r w:rsidRPr="00B56D6B">
              <w:rPr>
                <w:color w:val="FFFFFF" w:themeColor="background1"/>
              </w:rPr>
              <w:t>(2010)</w:t>
            </w:r>
          </w:p>
        </w:tc>
      </w:tr>
      <w:tr w:rsidR="00E303E0" w:rsidRPr="00B56D6B" w14:paraId="240F1A54" w14:textId="77777777" w:rsidTr="5567210B">
        <w:trPr>
          <w:trHeight w:val="576"/>
        </w:trPr>
        <w:tc>
          <w:tcPr>
            <w:tcW w:w="2448" w:type="dxa"/>
          </w:tcPr>
          <w:p w14:paraId="22CEB34B" w14:textId="447FD895" w:rsidR="00E303E0" w:rsidRPr="00B56D6B" w:rsidRDefault="009F0CFD" w:rsidP="006726F8">
            <w:pPr>
              <w:tabs>
                <w:tab w:val="left" w:pos="180"/>
                <w:tab w:val="left" w:pos="270"/>
              </w:tabs>
            </w:pPr>
            <w:hyperlink w:anchor="_STANDARD:_8.NS.A.1" w:history="1">
              <w:r w:rsidRPr="00B56D6B">
                <w:rPr>
                  <w:rStyle w:val="Hyperlink"/>
                  <w:noProof/>
                </w:rPr>
                <w:t>8.NS.A.1</w:t>
              </w:r>
            </w:hyperlink>
          </w:p>
        </w:tc>
        <w:tc>
          <w:tcPr>
            <w:tcW w:w="2448" w:type="dxa"/>
          </w:tcPr>
          <w:p w14:paraId="6EC1038F" w14:textId="1711316C" w:rsidR="00E303E0" w:rsidRPr="00B56D6B" w:rsidRDefault="00DB722E" w:rsidP="006726F8">
            <w:pPr>
              <w:tabs>
                <w:tab w:val="left" w:pos="180"/>
                <w:tab w:val="left" w:pos="270"/>
              </w:tabs>
            </w:pPr>
            <w:hyperlink w:anchor="_STANDARD:_HS.NQ.A.1" w:history="1">
              <w:r w:rsidRPr="00B56D6B">
                <w:rPr>
                  <w:rStyle w:val="Hyperlink"/>
                  <w:noProof/>
                </w:rPr>
                <w:t>HS.NQ.A.1</w:t>
              </w:r>
            </w:hyperlink>
          </w:p>
        </w:tc>
        <w:tc>
          <w:tcPr>
            <w:tcW w:w="2448" w:type="dxa"/>
          </w:tcPr>
          <w:p w14:paraId="7DB27171" w14:textId="195B82E6" w:rsidR="00E303E0" w:rsidRPr="00B56D6B" w:rsidRDefault="00672FED" w:rsidP="006726F8">
            <w:pPr>
              <w:tabs>
                <w:tab w:val="left" w:pos="180"/>
                <w:tab w:val="left" w:pos="270"/>
              </w:tabs>
            </w:pPr>
            <w:r w:rsidRPr="00B56D6B">
              <w:t> </w:t>
            </w:r>
            <w:r w:rsidRPr="00B56D6B">
              <w:rPr>
                <w:color w:val="1B75BC"/>
              </w:rPr>
              <w:t>N/A</w:t>
            </w:r>
          </w:p>
        </w:tc>
        <w:tc>
          <w:tcPr>
            <w:tcW w:w="2448" w:type="dxa"/>
          </w:tcPr>
          <w:p w14:paraId="5A4C6C79" w14:textId="7B295036" w:rsidR="004061DC" w:rsidRPr="00B56D6B" w:rsidRDefault="009E5D44" w:rsidP="006726F8">
            <w:pPr>
              <w:tabs>
                <w:tab w:val="left" w:pos="180"/>
                <w:tab w:val="left" w:pos="270"/>
              </w:tabs>
              <w:jc w:val="center"/>
              <w:rPr>
                <w:noProof/>
                <w:color w:val="9F2065"/>
              </w:rPr>
            </w:pPr>
            <w:hyperlink r:id="rId1403" w:history="1">
              <w:r w:rsidRPr="00B56D6B">
                <w:rPr>
                  <w:rStyle w:val="Hyperlink"/>
                  <w:noProof/>
                </w:rPr>
                <w:t>HSN.Q.A.1</w:t>
              </w:r>
            </w:hyperlink>
            <w:r w:rsidR="004061DC" w:rsidRPr="00B56D6B">
              <w:rPr>
                <w:noProof/>
                <w:color w:val="9F2065"/>
              </w:rPr>
              <w:t>,</w:t>
            </w:r>
          </w:p>
          <w:p w14:paraId="58F896D9" w14:textId="77777777" w:rsidR="00E303E0" w:rsidRPr="00B56D6B" w:rsidRDefault="004061DC" w:rsidP="006726F8">
            <w:pPr>
              <w:tabs>
                <w:tab w:val="left" w:pos="180"/>
                <w:tab w:val="left" w:pos="270"/>
              </w:tabs>
              <w:jc w:val="center"/>
              <w:rPr>
                <w:rStyle w:val="Hyperlink"/>
                <w:noProof/>
              </w:rPr>
            </w:pPr>
            <w:hyperlink r:id="rId1404" w:history="1">
              <w:r w:rsidRPr="00B56D6B">
                <w:rPr>
                  <w:rStyle w:val="Hyperlink"/>
                  <w:noProof/>
                </w:rPr>
                <w:t>HSN.Q.A.2</w:t>
              </w:r>
            </w:hyperlink>
          </w:p>
          <w:p w14:paraId="41B6FCDA" w14:textId="17CB656A" w:rsidR="00215B20" w:rsidRPr="00B56D6B" w:rsidRDefault="00215B20" w:rsidP="006726F8">
            <w:pPr>
              <w:tabs>
                <w:tab w:val="left" w:pos="180"/>
                <w:tab w:val="left" w:pos="270"/>
              </w:tabs>
              <w:jc w:val="center"/>
            </w:pPr>
            <w:hyperlink w:anchor="_HS.NQ.A_Understand_and" w:history="1">
              <w:r w:rsidRPr="00B56D6B">
                <w:rPr>
                  <w:rStyle w:val="Hyperlink"/>
                </w:rPr>
                <w:t>HS.NQ.A Crosswalk</w:t>
              </w:r>
            </w:hyperlink>
          </w:p>
        </w:tc>
      </w:tr>
    </w:tbl>
    <w:p w14:paraId="120EDC63" w14:textId="4FC160BA" w:rsidR="00E303E0" w:rsidRPr="00B56D6B" w:rsidRDefault="00E303E0" w:rsidP="00B03B52">
      <w:pPr>
        <w:pStyle w:val="Heading5"/>
      </w:pPr>
      <w:r w:rsidRPr="00B56D6B">
        <w:t> </w:t>
      </w:r>
      <w:r w:rsidRPr="00B56D6B">
        <w:rPr>
          <w:noProof/>
          <w:lang w:val="en-US"/>
        </w:rPr>
        <w:drawing>
          <wp:inline distT="0" distB="0" distL="0" distR="0" wp14:anchorId="4ACA7DBF" wp14:editId="5546F7CE">
            <wp:extent cx="271955" cy="274320"/>
            <wp:effectExtent l="0" t="0" r="0" b="0"/>
            <wp:docPr id="752" name="Picture 752"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rsidR="00C5238C" w:rsidRPr="00B56D6B">
        <w:t>Standards Guidance:</w:t>
      </w:r>
    </w:p>
    <w:p w14:paraId="6A9349A5" w14:textId="77777777" w:rsidR="0090531B" w:rsidRPr="00B56D6B" w:rsidRDefault="0090531B" w:rsidP="0090531B">
      <w:pPr>
        <w:pStyle w:val="Heading6"/>
      </w:pPr>
      <w:r w:rsidRPr="00B56D6B">
        <w:t>Examples</w:t>
      </w:r>
    </w:p>
    <w:p w14:paraId="2F7D3E2C" w14:textId="77777777" w:rsidR="0090531B" w:rsidRPr="00B56D6B" w:rsidRDefault="0090531B" w:rsidP="0090531B">
      <w:pPr>
        <w:numPr>
          <w:ilvl w:val="0"/>
          <w:numId w:val="418"/>
        </w:numPr>
        <w:pBdr>
          <w:top w:val="nil"/>
          <w:left w:val="nil"/>
          <w:bottom w:val="nil"/>
          <w:right w:val="nil"/>
          <w:between w:val="nil"/>
        </w:pBdr>
        <w:tabs>
          <w:tab w:val="left" w:pos="180"/>
          <w:tab w:val="left" w:pos="270"/>
        </w:tabs>
        <w:rPr>
          <w:color w:val="8835CD"/>
        </w:rPr>
      </w:pPr>
      <w:r w:rsidRPr="00B56D6B">
        <w:rPr>
          <w:color w:val="8835CD"/>
        </w:rPr>
        <w:t>Illustrative Mathematics:</w:t>
      </w:r>
    </w:p>
    <w:p w14:paraId="72C6E1CB" w14:textId="7453E61C" w:rsidR="0090531B" w:rsidRPr="00B56D6B" w:rsidRDefault="005E7CC7" w:rsidP="005E7CC7">
      <w:pPr>
        <w:numPr>
          <w:ilvl w:val="1"/>
          <w:numId w:val="418"/>
        </w:numPr>
        <w:pBdr>
          <w:top w:val="nil"/>
          <w:left w:val="nil"/>
          <w:bottom w:val="nil"/>
          <w:right w:val="nil"/>
          <w:between w:val="nil"/>
        </w:pBdr>
        <w:tabs>
          <w:tab w:val="left" w:pos="180"/>
          <w:tab w:val="left" w:pos="270"/>
        </w:tabs>
      </w:pPr>
      <w:hyperlink r:id="rId1405" w:history="1">
        <w:r w:rsidRPr="00B56D6B">
          <w:rPr>
            <w:rStyle w:val="Hyperlink"/>
          </w:rPr>
          <w:t>Felicia's Drive</w:t>
        </w:r>
      </w:hyperlink>
    </w:p>
    <w:p w14:paraId="52D11158" w14:textId="6A29A8D3" w:rsidR="0090531B" w:rsidRPr="00B56D6B" w:rsidRDefault="005E7CC7" w:rsidP="005E7CC7">
      <w:pPr>
        <w:numPr>
          <w:ilvl w:val="1"/>
          <w:numId w:val="418"/>
        </w:numPr>
        <w:pBdr>
          <w:top w:val="nil"/>
          <w:left w:val="nil"/>
          <w:bottom w:val="nil"/>
          <w:right w:val="nil"/>
          <w:between w:val="nil"/>
        </w:pBdr>
        <w:tabs>
          <w:tab w:val="left" w:pos="180"/>
          <w:tab w:val="left" w:pos="270"/>
        </w:tabs>
      </w:pPr>
      <w:hyperlink r:id="rId1406" w:history="1">
        <w:r w:rsidRPr="00B56D6B">
          <w:rPr>
            <w:rStyle w:val="Hyperlink"/>
          </w:rPr>
          <w:t>Fuel Efficiency</w:t>
        </w:r>
      </w:hyperlink>
    </w:p>
    <w:p w14:paraId="536631B6" w14:textId="3F588C17" w:rsidR="005E7CC7" w:rsidRPr="00B56D6B" w:rsidRDefault="005E7CC7" w:rsidP="005E7CC7">
      <w:pPr>
        <w:numPr>
          <w:ilvl w:val="1"/>
          <w:numId w:val="418"/>
        </w:numPr>
        <w:pBdr>
          <w:top w:val="nil"/>
          <w:left w:val="nil"/>
          <w:bottom w:val="nil"/>
          <w:right w:val="nil"/>
          <w:between w:val="nil"/>
        </w:pBdr>
        <w:tabs>
          <w:tab w:val="left" w:pos="180"/>
          <w:tab w:val="left" w:pos="270"/>
        </w:tabs>
      </w:pPr>
      <w:hyperlink r:id="rId1407" w:history="1">
        <w:r w:rsidRPr="00B56D6B">
          <w:rPr>
            <w:rStyle w:val="Hyperlink"/>
          </w:rPr>
          <w:t>How Much is a Penny Worth?</w:t>
        </w:r>
      </w:hyperlink>
    </w:p>
    <w:p w14:paraId="333B5BFA" w14:textId="4052170D" w:rsidR="005E7CC7" w:rsidRPr="00B56D6B" w:rsidRDefault="005E7CC7" w:rsidP="005E7CC7">
      <w:pPr>
        <w:numPr>
          <w:ilvl w:val="1"/>
          <w:numId w:val="418"/>
        </w:numPr>
        <w:pBdr>
          <w:top w:val="nil"/>
          <w:left w:val="nil"/>
          <w:bottom w:val="nil"/>
          <w:right w:val="nil"/>
          <w:between w:val="nil"/>
        </w:pBdr>
        <w:tabs>
          <w:tab w:val="left" w:pos="180"/>
          <w:tab w:val="left" w:pos="270"/>
        </w:tabs>
      </w:pPr>
      <w:hyperlink r:id="rId1408" w:history="1">
        <w:r w:rsidRPr="00B56D6B">
          <w:rPr>
            <w:rStyle w:val="Hyperlink"/>
          </w:rPr>
          <w:t>Ice Cream Van</w:t>
        </w:r>
      </w:hyperlink>
    </w:p>
    <w:p w14:paraId="41651FBF" w14:textId="38481D98" w:rsidR="005E7CC7" w:rsidRPr="00B56D6B" w:rsidRDefault="005E7CC7" w:rsidP="005E7CC7">
      <w:pPr>
        <w:numPr>
          <w:ilvl w:val="1"/>
          <w:numId w:val="418"/>
        </w:numPr>
        <w:pBdr>
          <w:top w:val="nil"/>
          <w:left w:val="nil"/>
          <w:bottom w:val="nil"/>
          <w:right w:val="nil"/>
          <w:between w:val="nil"/>
        </w:pBdr>
        <w:tabs>
          <w:tab w:val="left" w:pos="180"/>
          <w:tab w:val="left" w:pos="270"/>
        </w:tabs>
      </w:pPr>
      <w:hyperlink r:id="rId1409" w:history="1">
        <w:r w:rsidRPr="00B56D6B">
          <w:rPr>
            <w:rStyle w:val="Hyperlink"/>
          </w:rPr>
          <w:t>Runners' World</w:t>
        </w:r>
      </w:hyperlink>
    </w:p>
    <w:p w14:paraId="110399F5" w14:textId="48F9612E" w:rsidR="005E7CC7" w:rsidRPr="00B56D6B" w:rsidRDefault="005E7CC7" w:rsidP="005E7CC7">
      <w:pPr>
        <w:numPr>
          <w:ilvl w:val="1"/>
          <w:numId w:val="418"/>
        </w:numPr>
        <w:pBdr>
          <w:top w:val="nil"/>
          <w:left w:val="nil"/>
          <w:bottom w:val="nil"/>
          <w:right w:val="nil"/>
          <w:between w:val="nil"/>
        </w:pBdr>
        <w:tabs>
          <w:tab w:val="left" w:pos="180"/>
          <w:tab w:val="left" w:pos="270"/>
        </w:tabs>
      </w:pPr>
      <w:hyperlink r:id="rId1410" w:history="1">
        <w:r w:rsidRPr="00B56D6B">
          <w:rPr>
            <w:rStyle w:val="Hyperlink"/>
          </w:rPr>
          <w:t>Selling Fuel Oil at a Loss</w:t>
        </w:r>
      </w:hyperlink>
    </w:p>
    <w:p w14:paraId="3184A9C5" w14:textId="498154B0" w:rsidR="005E7CC7" w:rsidRPr="00B56D6B" w:rsidRDefault="005E7CC7" w:rsidP="005E7CC7">
      <w:pPr>
        <w:numPr>
          <w:ilvl w:val="1"/>
          <w:numId w:val="418"/>
        </w:numPr>
        <w:pBdr>
          <w:top w:val="nil"/>
          <w:left w:val="nil"/>
          <w:bottom w:val="nil"/>
          <w:right w:val="nil"/>
          <w:between w:val="nil"/>
        </w:pBdr>
        <w:tabs>
          <w:tab w:val="left" w:pos="180"/>
          <w:tab w:val="left" w:pos="270"/>
        </w:tabs>
      </w:pPr>
      <w:hyperlink r:id="rId1411" w:history="1">
        <w:r w:rsidRPr="00B56D6B">
          <w:rPr>
            <w:rStyle w:val="Hyperlink"/>
          </w:rPr>
          <w:t>Solar Radiation Model</w:t>
        </w:r>
      </w:hyperlink>
    </w:p>
    <w:p w14:paraId="5F2971FE" w14:textId="108C1F23" w:rsidR="00E303E0" w:rsidRPr="00B56D6B" w:rsidRDefault="00E303E0" w:rsidP="006726F8">
      <w:pPr>
        <w:tabs>
          <w:tab w:val="left" w:pos="180"/>
          <w:tab w:val="left" w:pos="270"/>
        </w:tabs>
        <w:rPr>
          <w:rFonts w:eastAsiaTheme="majorEastAsia" w:cstheme="minorHAnsi"/>
          <w:sz w:val="24"/>
          <w:szCs w:val="26"/>
        </w:rPr>
      </w:pPr>
      <w:r w:rsidRPr="00B56D6B">
        <w:br w:type="page"/>
      </w:r>
    </w:p>
    <w:p w14:paraId="540707AC" w14:textId="48EB28F3" w:rsidR="00E303E0" w:rsidRPr="00B56D6B" w:rsidRDefault="00E303E0" w:rsidP="002566D0">
      <w:pPr>
        <w:pStyle w:val="Heading3"/>
      </w:pPr>
      <w:bookmarkStart w:id="483" w:name="_Cluster:_HS.NQ.B_-"/>
      <w:bookmarkEnd w:id="483"/>
      <w:r w:rsidRPr="00B56D6B">
        <w:lastRenderedPageBreak/>
        <w:t xml:space="preserve">Cluster: HS.NQ.B - Attend to units of measurement needed to solve problems through quantitative reasoning and mathematical modeling. </w:t>
      </w:r>
    </w:p>
    <w:p w14:paraId="2CBE28A1" w14:textId="34D44188" w:rsidR="00E303E0" w:rsidRPr="00B56D6B" w:rsidRDefault="00E303E0" w:rsidP="009C69AA">
      <w:pPr>
        <w:pStyle w:val="Heading4"/>
      </w:pPr>
      <w:bookmarkStart w:id="484" w:name="_STANDARD:_HS.NQ.B.3"/>
      <w:bookmarkEnd w:id="484"/>
      <w:r w:rsidRPr="00B56D6B">
        <w:t xml:space="preserve">STANDARD: </w:t>
      </w:r>
      <w:hyperlink w:anchor="_Numeric_Reasoning:_Number_3" w:history="1">
        <w:r w:rsidR="002E3FA4" w:rsidRPr="00B56D6B">
          <w:rPr>
            <w:rStyle w:val="Hyperlink"/>
          </w:rPr>
          <w:t>HS.NQ</w:t>
        </w:r>
      </w:hyperlink>
      <w:r w:rsidRPr="00B56D6B">
        <w:t>.B.3</w:t>
      </w:r>
    </w:p>
    <w:p w14:paraId="1629657C" w14:textId="77777777" w:rsidR="00E303E0" w:rsidRPr="00B56D6B" w:rsidRDefault="00E303E0" w:rsidP="00B03B52">
      <w:pPr>
        <w:pStyle w:val="Heading5"/>
      </w:pPr>
      <w:r w:rsidRPr="00B56D6B">
        <w:t> </w:t>
      </w:r>
      <w:r w:rsidRPr="00B56D6B">
        <w:rPr>
          <w:noProof/>
          <w:lang w:val="en-US"/>
        </w:rPr>
        <w:drawing>
          <wp:inline distT="0" distB="0" distL="0" distR="0" wp14:anchorId="1E9D7780" wp14:editId="19FE1EED">
            <wp:extent cx="274320" cy="274320"/>
            <wp:effectExtent l="0" t="0" r="0" b="0"/>
            <wp:docPr id="753" name="Picture 753"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Standards Statement (2021): </w:t>
      </w:r>
    </w:p>
    <w:p w14:paraId="4D26F3FA" w14:textId="77777777" w:rsidR="00E303E0" w:rsidRPr="00B56D6B" w:rsidRDefault="00E303E0" w:rsidP="006726F8">
      <w:pPr>
        <w:tabs>
          <w:tab w:val="left" w:pos="180"/>
          <w:tab w:val="left" w:pos="270"/>
        </w:tabs>
        <w:ind w:left="450"/>
        <w:jc w:val="both"/>
      </w:pPr>
      <w:r w:rsidRPr="00B56D6B">
        <w:rPr>
          <w:noProof/>
        </w:rPr>
        <w:t>Use reasoning to choose and interpret measurement units consistently in formulas, graphs, and data displays, as a way to understand problems and to guide the solution of multi-step problems.</w:t>
      </w:r>
      <w:r w:rsidRPr="00B56D6B">
        <w:t xml:space="preserve"> </w:t>
      </w:r>
    </w:p>
    <w:p w14:paraId="1845C92E" w14:textId="77777777" w:rsidR="00E303E0" w:rsidRPr="00B56D6B" w:rsidRDefault="00E303E0" w:rsidP="00B03B52">
      <w:pPr>
        <w:pStyle w:val="Heading5"/>
      </w:pPr>
      <w:r w:rsidRPr="00B56D6B">
        <w:t> </w:t>
      </w:r>
      <w:r w:rsidRPr="00B56D6B">
        <w:rPr>
          <w:noProof/>
          <w:lang w:val="en-US"/>
        </w:rPr>
        <w:drawing>
          <wp:inline distT="0" distB="0" distL="0" distR="0" wp14:anchorId="44F53121" wp14:editId="0D6AA053">
            <wp:extent cx="274320" cy="274320"/>
            <wp:effectExtent l="0" t="0" r="0" b="0"/>
            <wp:docPr id="754" name="Picture 754"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 Connections: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rsidRPr="00B56D6B" w14:paraId="44D254A9" w14:textId="77777777" w:rsidTr="5567210B">
        <w:trPr>
          <w:trHeight w:val="576"/>
          <w:tblHeader/>
        </w:trPr>
        <w:tc>
          <w:tcPr>
            <w:tcW w:w="2448" w:type="dxa"/>
            <w:shd w:val="clear" w:color="auto" w:fill="1B75BC"/>
            <w:vAlign w:val="center"/>
          </w:tcPr>
          <w:p w14:paraId="48439C36" w14:textId="77777777" w:rsidR="00E303E0" w:rsidRPr="00B56D6B" w:rsidRDefault="00E303E0" w:rsidP="006726F8">
            <w:pPr>
              <w:tabs>
                <w:tab w:val="left" w:pos="180"/>
                <w:tab w:val="left" w:pos="270"/>
              </w:tabs>
              <w:jc w:val="center"/>
            </w:pPr>
            <w:r w:rsidRPr="00B56D6B">
              <w:rPr>
                <w:color w:val="FFFFFF" w:themeColor="background1"/>
              </w:rPr>
              <w:t>Preceding Pathway Content (2021)</w:t>
            </w:r>
          </w:p>
        </w:tc>
        <w:tc>
          <w:tcPr>
            <w:tcW w:w="2448" w:type="dxa"/>
            <w:shd w:val="clear" w:color="auto" w:fill="1B75BC"/>
            <w:vAlign w:val="center"/>
          </w:tcPr>
          <w:p w14:paraId="64CCADCA" w14:textId="77777777" w:rsidR="00E303E0" w:rsidRPr="00B56D6B" w:rsidRDefault="00E303E0" w:rsidP="006726F8">
            <w:pPr>
              <w:tabs>
                <w:tab w:val="left" w:pos="180"/>
                <w:tab w:val="left" w:pos="270"/>
              </w:tabs>
              <w:jc w:val="center"/>
            </w:pPr>
            <w:r w:rsidRPr="5567210B">
              <w:rPr>
                <w:color w:val="FFFFFF" w:themeColor="background1"/>
                <w:lang w:val="en-US"/>
              </w:rPr>
              <w:t>Subsequent Pathway Content (2021)</w:t>
            </w:r>
          </w:p>
        </w:tc>
        <w:tc>
          <w:tcPr>
            <w:tcW w:w="2448" w:type="dxa"/>
            <w:shd w:val="clear" w:color="auto" w:fill="1B75BC"/>
            <w:vAlign w:val="center"/>
          </w:tcPr>
          <w:p w14:paraId="1B3406FC" w14:textId="77777777" w:rsidR="00E303E0" w:rsidRPr="00B56D6B" w:rsidRDefault="00E303E0" w:rsidP="006726F8">
            <w:pPr>
              <w:tabs>
                <w:tab w:val="left" w:pos="180"/>
                <w:tab w:val="left" w:pos="270"/>
              </w:tabs>
              <w:jc w:val="center"/>
            </w:pPr>
            <w:r w:rsidRPr="00B56D6B">
              <w:rPr>
                <w:color w:val="FFFFFF" w:themeColor="background1"/>
              </w:rPr>
              <w:t>Cross Domain Connections (2021)</w:t>
            </w:r>
          </w:p>
        </w:tc>
        <w:tc>
          <w:tcPr>
            <w:tcW w:w="2448" w:type="dxa"/>
            <w:shd w:val="clear" w:color="auto" w:fill="9F2065"/>
            <w:vAlign w:val="center"/>
          </w:tcPr>
          <w:p w14:paraId="35FCBAE7" w14:textId="77777777" w:rsidR="00E303E0" w:rsidRPr="00B56D6B" w:rsidRDefault="00E303E0" w:rsidP="006726F8">
            <w:pPr>
              <w:tabs>
                <w:tab w:val="left" w:pos="180"/>
                <w:tab w:val="left" w:pos="270"/>
              </w:tabs>
              <w:jc w:val="center"/>
              <w:rPr>
                <w:color w:val="FFFFFF" w:themeColor="background1"/>
              </w:rPr>
            </w:pPr>
            <w:r w:rsidRPr="00B56D6B">
              <w:rPr>
                <w:color w:val="FFFFFF" w:themeColor="background1"/>
              </w:rPr>
              <w:t>Common Core (CCSS)</w:t>
            </w:r>
          </w:p>
          <w:p w14:paraId="3B9B0317" w14:textId="77777777" w:rsidR="00E303E0" w:rsidRPr="00B56D6B" w:rsidRDefault="00E303E0" w:rsidP="006726F8">
            <w:pPr>
              <w:tabs>
                <w:tab w:val="left" w:pos="180"/>
                <w:tab w:val="left" w:pos="270"/>
              </w:tabs>
              <w:jc w:val="center"/>
            </w:pPr>
            <w:r w:rsidRPr="00B56D6B">
              <w:rPr>
                <w:color w:val="FFFFFF" w:themeColor="background1"/>
              </w:rPr>
              <w:t>(2010)</w:t>
            </w:r>
          </w:p>
        </w:tc>
      </w:tr>
      <w:tr w:rsidR="00E303E0" w:rsidRPr="00B56D6B" w14:paraId="5577CE71" w14:textId="77777777" w:rsidTr="5567210B">
        <w:trPr>
          <w:trHeight w:val="576"/>
        </w:trPr>
        <w:tc>
          <w:tcPr>
            <w:tcW w:w="2448" w:type="dxa"/>
          </w:tcPr>
          <w:p w14:paraId="54069FED" w14:textId="271D6186" w:rsidR="00E303E0" w:rsidRPr="00B56D6B" w:rsidRDefault="007B6237" w:rsidP="006726F8">
            <w:pPr>
              <w:tabs>
                <w:tab w:val="left" w:pos="180"/>
                <w:tab w:val="left" w:pos="270"/>
              </w:tabs>
            </w:pPr>
            <w:hyperlink w:anchor="_STANDARD:_5.GM.C.4" w:history="1">
              <w:r w:rsidRPr="00B56D6B">
                <w:rPr>
                  <w:rStyle w:val="Hyperlink"/>
                  <w:noProof/>
                </w:rPr>
                <w:t>5.GM.C.4</w:t>
              </w:r>
            </w:hyperlink>
          </w:p>
        </w:tc>
        <w:tc>
          <w:tcPr>
            <w:tcW w:w="2448" w:type="dxa"/>
          </w:tcPr>
          <w:p w14:paraId="1D321A58" w14:textId="235C9925" w:rsidR="00E303E0" w:rsidRPr="00B56D6B" w:rsidRDefault="00672FED" w:rsidP="006726F8">
            <w:pPr>
              <w:tabs>
                <w:tab w:val="left" w:pos="180"/>
                <w:tab w:val="left" w:pos="270"/>
              </w:tabs>
            </w:pPr>
            <w:r w:rsidRPr="00B56D6B">
              <w:t> </w:t>
            </w:r>
            <w:r w:rsidRPr="00B56D6B">
              <w:rPr>
                <w:color w:val="1B75BC"/>
              </w:rPr>
              <w:t>N/A</w:t>
            </w:r>
          </w:p>
        </w:tc>
        <w:tc>
          <w:tcPr>
            <w:tcW w:w="2448" w:type="dxa"/>
          </w:tcPr>
          <w:p w14:paraId="2629743E" w14:textId="70E2E5B1" w:rsidR="00E303E0" w:rsidRPr="00B56D6B" w:rsidRDefault="001917EC" w:rsidP="006726F8">
            <w:pPr>
              <w:tabs>
                <w:tab w:val="left" w:pos="180"/>
                <w:tab w:val="left" w:pos="270"/>
              </w:tabs>
            </w:pPr>
            <w:hyperlink w:anchor="_STANDARD:_8.AEE.A.4" w:history="1">
              <w:r w:rsidRPr="00B56D6B">
                <w:rPr>
                  <w:rStyle w:val="Hyperlink"/>
                  <w:noProof/>
                </w:rPr>
                <w:t>8.AEE.A.4</w:t>
              </w:r>
            </w:hyperlink>
            <w:r w:rsidR="00E303E0" w:rsidRPr="00B56D6B">
              <w:rPr>
                <w:noProof/>
                <w:color w:val="1B75BC"/>
              </w:rPr>
              <w:t xml:space="preserve">, </w:t>
            </w:r>
            <w:hyperlink w:anchor="_STANDARD:_6.RP.A.3" w:history="1">
              <w:r w:rsidR="00C31ABA" w:rsidRPr="00B56D6B">
                <w:rPr>
                  <w:rStyle w:val="Hyperlink"/>
                  <w:noProof/>
                </w:rPr>
                <w:t>6.RP.A.3</w:t>
              </w:r>
            </w:hyperlink>
            <w:r w:rsidR="00E303E0" w:rsidRPr="00B56D6B">
              <w:rPr>
                <w:noProof/>
                <w:color w:val="1B75BC"/>
              </w:rPr>
              <w:t xml:space="preserve">, </w:t>
            </w:r>
            <w:hyperlink w:anchor="_STANDARD:_7.RP.A.1" w:history="1">
              <w:r w:rsidR="002F25C1" w:rsidRPr="00B56D6B">
                <w:rPr>
                  <w:rStyle w:val="Hyperlink"/>
                  <w:noProof/>
                </w:rPr>
                <w:t>7.RP.A.1</w:t>
              </w:r>
            </w:hyperlink>
            <w:r w:rsidR="00E303E0" w:rsidRPr="00B56D6B">
              <w:rPr>
                <w:noProof/>
                <w:color w:val="1B75BC"/>
              </w:rPr>
              <w:t xml:space="preserve">, </w:t>
            </w:r>
            <w:hyperlink w:anchor="_STANDARD:_HS.GM.C.10" w:history="1">
              <w:r w:rsidR="009F0CFD" w:rsidRPr="00B56D6B">
                <w:rPr>
                  <w:rStyle w:val="Hyperlink"/>
                  <w:noProof/>
                </w:rPr>
                <w:t>HS.GM.C.10</w:t>
              </w:r>
            </w:hyperlink>
          </w:p>
        </w:tc>
        <w:tc>
          <w:tcPr>
            <w:tcW w:w="2448" w:type="dxa"/>
          </w:tcPr>
          <w:p w14:paraId="7D59BD2F" w14:textId="77777777" w:rsidR="00E303E0" w:rsidRPr="00B56D6B" w:rsidRDefault="00E303E0" w:rsidP="006726F8">
            <w:pPr>
              <w:tabs>
                <w:tab w:val="left" w:pos="180"/>
                <w:tab w:val="left" w:pos="270"/>
              </w:tabs>
              <w:jc w:val="center"/>
              <w:rPr>
                <w:rStyle w:val="Hyperlink"/>
                <w:noProof/>
              </w:rPr>
            </w:pPr>
            <w:hyperlink r:id="rId1412" w:history="1">
              <w:r w:rsidRPr="00B56D6B">
                <w:rPr>
                  <w:rStyle w:val="Hyperlink"/>
                  <w:noProof/>
                </w:rPr>
                <w:t>HSN.Q.A.1</w:t>
              </w:r>
            </w:hyperlink>
          </w:p>
          <w:p w14:paraId="1F5D32EF" w14:textId="6298AB20" w:rsidR="00215B20" w:rsidRPr="00B56D6B" w:rsidRDefault="00215B20" w:rsidP="00215B20">
            <w:pPr>
              <w:tabs>
                <w:tab w:val="left" w:pos="180"/>
                <w:tab w:val="left" w:pos="270"/>
              </w:tabs>
              <w:jc w:val="center"/>
            </w:pPr>
            <w:hyperlink w:anchor="_HS.NQ.B_Attend_to" w:history="1">
              <w:r w:rsidRPr="00B56D6B">
                <w:rPr>
                  <w:rStyle w:val="Hyperlink"/>
                </w:rPr>
                <w:t>HS.NQ.B Crosswalk</w:t>
              </w:r>
            </w:hyperlink>
          </w:p>
        </w:tc>
      </w:tr>
    </w:tbl>
    <w:p w14:paraId="24EDB36D" w14:textId="08B01032" w:rsidR="00E303E0" w:rsidRPr="00B56D6B" w:rsidRDefault="00E303E0" w:rsidP="00B03B52">
      <w:pPr>
        <w:pStyle w:val="Heading5"/>
      </w:pPr>
      <w:r w:rsidRPr="00B56D6B">
        <w:t> </w:t>
      </w:r>
      <w:r w:rsidRPr="00B56D6B">
        <w:rPr>
          <w:noProof/>
          <w:lang w:val="en-US"/>
        </w:rPr>
        <w:drawing>
          <wp:inline distT="0" distB="0" distL="0" distR="0" wp14:anchorId="4E9541C1" wp14:editId="4F086C65">
            <wp:extent cx="271955" cy="274320"/>
            <wp:effectExtent l="0" t="0" r="0" b="0"/>
            <wp:docPr id="755" name="Picture 755"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rsidR="00C5238C" w:rsidRPr="00B56D6B">
        <w:t>Standards Guidance:</w:t>
      </w:r>
    </w:p>
    <w:p w14:paraId="6CF1A116" w14:textId="77777777" w:rsidR="006E54C4" w:rsidRPr="00B56D6B" w:rsidRDefault="006E54C4" w:rsidP="00B03B52">
      <w:pPr>
        <w:pStyle w:val="Heading6"/>
      </w:pPr>
      <w:r w:rsidRPr="00B56D6B">
        <w:t>Clarification</w:t>
      </w:r>
    </w:p>
    <w:p w14:paraId="0CBDAD53" w14:textId="77777777" w:rsidR="006E54C4" w:rsidRPr="00B56D6B" w:rsidRDefault="006E54C4" w:rsidP="5567210B">
      <w:pPr>
        <w:numPr>
          <w:ilvl w:val="0"/>
          <w:numId w:val="471"/>
        </w:numPr>
        <w:tabs>
          <w:tab w:val="left" w:pos="180"/>
          <w:tab w:val="left" w:pos="270"/>
        </w:tabs>
        <w:rPr>
          <w:color w:val="000000"/>
          <w:lang w:val="en-US"/>
        </w:rPr>
      </w:pPr>
      <w:r w:rsidRPr="5567210B">
        <w:rPr>
          <w:lang w:val="en-US"/>
        </w:rPr>
        <w:t>Identify, use, and record appropriate units of measure within context, within data displays, and on graphs.</w:t>
      </w:r>
    </w:p>
    <w:p w14:paraId="63AF0505" w14:textId="77777777" w:rsidR="006E54C4" w:rsidRPr="00B56D6B" w:rsidRDefault="006E54C4" w:rsidP="003929FE">
      <w:pPr>
        <w:numPr>
          <w:ilvl w:val="0"/>
          <w:numId w:val="471"/>
        </w:numPr>
        <w:tabs>
          <w:tab w:val="left" w:pos="180"/>
          <w:tab w:val="left" w:pos="270"/>
        </w:tabs>
        <w:rPr>
          <w:color w:val="000000"/>
        </w:rPr>
      </w:pPr>
      <w:r w:rsidRPr="00B56D6B">
        <w:t xml:space="preserve">Convert units and rates using proportional reasoning given a conversion factor; </w:t>
      </w:r>
    </w:p>
    <w:p w14:paraId="4C606FAD" w14:textId="77777777" w:rsidR="006E54C4" w:rsidRPr="00B56D6B" w:rsidRDefault="006E54C4" w:rsidP="003929FE">
      <w:pPr>
        <w:numPr>
          <w:ilvl w:val="0"/>
          <w:numId w:val="471"/>
        </w:numPr>
        <w:tabs>
          <w:tab w:val="left" w:pos="180"/>
          <w:tab w:val="left" w:pos="270"/>
        </w:tabs>
        <w:rPr>
          <w:color w:val="000000"/>
        </w:rPr>
      </w:pPr>
      <w:r w:rsidRPr="00B56D6B">
        <w:t>Use units within multi-step problems and formulas and interpret units of input and resulting units of output</w:t>
      </w:r>
    </w:p>
    <w:p w14:paraId="2AA9180A" w14:textId="77777777" w:rsidR="006E54C4" w:rsidRPr="00B56D6B" w:rsidRDefault="006E54C4" w:rsidP="00B03B52">
      <w:pPr>
        <w:pStyle w:val="Heading6"/>
      </w:pPr>
      <w:r w:rsidRPr="00B56D6B">
        <w:t>Boundaries</w:t>
      </w:r>
    </w:p>
    <w:p w14:paraId="340C0975" w14:textId="77777777" w:rsidR="006E54C4" w:rsidRPr="00B56D6B" w:rsidRDefault="006E54C4" w:rsidP="003929FE">
      <w:pPr>
        <w:numPr>
          <w:ilvl w:val="0"/>
          <w:numId w:val="473"/>
        </w:numPr>
        <w:pBdr>
          <w:top w:val="nil"/>
          <w:left w:val="nil"/>
          <w:bottom w:val="nil"/>
          <w:right w:val="nil"/>
          <w:between w:val="nil"/>
        </w:pBdr>
        <w:tabs>
          <w:tab w:val="left" w:pos="180"/>
          <w:tab w:val="left" w:pos="270"/>
        </w:tabs>
      </w:pPr>
      <w:r w:rsidRPr="00B56D6B">
        <w:rPr>
          <w:color w:val="000000"/>
        </w:rPr>
        <w:t xml:space="preserve">This standard applies universally in modeling situations. </w:t>
      </w:r>
    </w:p>
    <w:p w14:paraId="4CD38E77" w14:textId="77777777" w:rsidR="006E54C4" w:rsidRPr="00B56D6B" w:rsidRDefault="006E54C4" w:rsidP="5567210B">
      <w:pPr>
        <w:numPr>
          <w:ilvl w:val="0"/>
          <w:numId w:val="473"/>
        </w:numPr>
        <w:pBdr>
          <w:top w:val="nil"/>
          <w:left w:val="nil"/>
          <w:bottom w:val="nil"/>
          <w:right w:val="nil"/>
          <w:between w:val="nil"/>
        </w:pBdr>
        <w:tabs>
          <w:tab w:val="left" w:pos="180"/>
          <w:tab w:val="left" w:pos="270"/>
        </w:tabs>
        <w:rPr>
          <w:color w:val="000000"/>
          <w:lang w:val="en-US"/>
        </w:rPr>
      </w:pPr>
      <w:r w:rsidRPr="5567210B">
        <w:rPr>
          <w:color w:val="000000" w:themeColor="text1"/>
          <w:lang w:val="en-US"/>
        </w:rPr>
        <w:t xml:space="preserve">Use units of measure (linear, area, capacity, rates, and time) as a way to make sense of conceptual problems </w:t>
      </w:r>
    </w:p>
    <w:p w14:paraId="6B0D5793" w14:textId="77777777" w:rsidR="006E54C4" w:rsidRPr="00B56D6B" w:rsidRDefault="006E54C4" w:rsidP="003929FE">
      <w:pPr>
        <w:numPr>
          <w:ilvl w:val="0"/>
          <w:numId w:val="473"/>
        </w:numPr>
        <w:pBdr>
          <w:top w:val="nil"/>
          <w:left w:val="nil"/>
          <w:bottom w:val="nil"/>
          <w:right w:val="nil"/>
          <w:between w:val="nil"/>
        </w:pBdr>
        <w:tabs>
          <w:tab w:val="left" w:pos="180"/>
          <w:tab w:val="left" w:pos="270"/>
        </w:tabs>
      </w:pPr>
      <w:r w:rsidRPr="00B56D6B">
        <w:rPr>
          <w:color w:val="000000"/>
        </w:rPr>
        <w:t>This includes authentic applications that require changing units to understand a given context.</w:t>
      </w:r>
    </w:p>
    <w:p w14:paraId="79E59544" w14:textId="77777777" w:rsidR="006E54C4" w:rsidRPr="00B56D6B" w:rsidRDefault="006E54C4" w:rsidP="00B03B52">
      <w:pPr>
        <w:pStyle w:val="Heading6"/>
      </w:pPr>
      <w:r w:rsidRPr="00B56D6B">
        <w:t xml:space="preserve">Teaching Strategies </w:t>
      </w:r>
    </w:p>
    <w:p w14:paraId="779C3D13" w14:textId="77777777" w:rsidR="006E54C4" w:rsidRPr="00B56D6B" w:rsidRDefault="006E54C4" w:rsidP="003929FE">
      <w:pPr>
        <w:numPr>
          <w:ilvl w:val="0"/>
          <w:numId w:val="472"/>
        </w:numPr>
        <w:pBdr>
          <w:top w:val="nil"/>
          <w:left w:val="nil"/>
          <w:bottom w:val="nil"/>
          <w:right w:val="nil"/>
          <w:between w:val="nil"/>
        </w:pBdr>
        <w:tabs>
          <w:tab w:val="left" w:pos="180"/>
          <w:tab w:val="left" w:pos="270"/>
        </w:tabs>
        <w:rPr>
          <w:color w:val="000000"/>
        </w:rPr>
      </w:pPr>
      <w:r w:rsidRPr="00B56D6B">
        <w:rPr>
          <w:color w:val="000000"/>
        </w:rPr>
        <w:t>Dimensional analysis may be used when converting units and rates.</w:t>
      </w:r>
    </w:p>
    <w:p w14:paraId="3FDFE6FB" w14:textId="77777777" w:rsidR="006E54C4" w:rsidRPr="00B56D6B" w:rsidRDefault="006E54C4" w:rsidP="00B03B52">
      <w:pPr>
        <w:pStyle w:val="Heading6"/>
      </w:pPr>
      <w:r w:rsidRPr="00B56D6B">
        <w:t>Examples</w:t>
      </w:r>
    </w:p>
    <w:p w14:paraId="0BAD0660" w14:textId="77777777" w:rsidR="006E54C4" w:rsidRPr="00B56D6B" w:rsidRDefault="006E54C4" w:rsidP="5567210B">
      <w:pPr>
        <w:numPr>
          <w:ilvl w:val="0"/>
          <w:numId w:val="472"/>
        </w:numPr>
        <w:pBdr>
          <w:top w:val="nil"/>
          <w:left w:val="nil"/>
          <w:bottom w:val="nil"/>
          <w:right w:val="nil"/>
          <w:between w:val="nil"/>
        </w:pBdr>
        <w:tabs>
          <w:tab w:val="left" w:pos="180"/>
          <w:tab w:val="left" w:pos="270"/>
        </w:tabs>
      </w:pPr>
      <w:r w:rsidRPr="5567210B">
        <w:rPr>
          <w:color w:val="000000" w:themeColor="text1"/>
          <w:lang w:val="en-US"/>
        </w:rPr>
        <w:t>Units of measure may include linear, area, capacity, rates, and time.</w:t>
      </w:r>
    </w:p>
    <w:p w14:paraId="07DA4687" w14:textId="77777777" w:rsidR="006E54C4" w:rsidRPr="00B56D6B" w:rsidRDefault="006E54C4" w:rsidP="003929FE">
      <w:pPr>
        <w:numPr>
          <w:ilvl w:val="0"/>
          <w:numId w:val="472"/>
        </w:numPr>
        <w:pBdr>
          <w:top w:val="nil"/>
          <w:left w:val="nil"/>
          <w:bottom w:val="nil"/>
          <w:right w:val="nil"/>
          <w:between w:val="nil"/>
        </w:pBdr>
        <w:tabs>
          <w:tab w:val="left" w:pos="180"/>
          <w:tab w:val="left" w:pos="270"/>
        </w:tabs>
      </w:pPr>
      <w:r w:rsidRPr="00B56D6B">
        <w:rPr>
          <w:color w:val="000000"/>
        </w:rPr>
        <w:t>MP2: quantitative and abstract reasoning</w:t>
      </w:r>
    </w:p>
    <w:p w14:paraId="5BD05E9E" w14:textId="5BE1B737" w:rsidR="006E54C4" w:rsidRPr="00B56D6B" w:rsidRDefault="006E54C4" w:rsidP="003929FE">
      <w:pPr>
        <w:numPr>
          <w:ilvl w:val="0"/>
          <w:numId w:val="472"/>
        </w:numPr>
        <w:pBdr>
          <w:top w:val="nil"/>
          <w:left w:val="nil"/>
          <w:bottom w:val="nil"/>
          <w:right w:val="nil"/>
          <w:between w:val="nil"/>
        </w:pBdr>
        <w:tabs>
          <w:tab w:val="left" w:pos="180"/>
          <w:tab w:val="left" w:pos="270"/>
        </w:tabs>
      </w:pPr>
      <w:r w:rsidRPr="00B56D6B">
        <w:rPr>
          <w:color w:val="000000"/>
        </w:rPr>
        <w:t>MP4: mathematical modeling</w:t>
      </w:r>
    </w:p>
    <w:p w14:paraId="325032DF" w14:textId="77777777" w:rsidR="0090531B" w:rsidRPr="00B56D6B" w:rsidRDefault="0090531B" w:rsidP="0090531B">
      <w:pPr>
        <w:numPr>
          <w:ilvl w:val="0"/>
          <w:numId w:val="418"/>
        </w:numPr>
        <w:pBdr>
          <w:top w:val="nil"/>
          <w:left w:val="nil"/>
          <w:bottom w:val="nil"/>
          <w:right w:val="nil"/>
          <w:between w:val="nil"/>
        </w:pBdr>
        <w:tabs>
          <w:tab w:val="left" w:pos="180"/>
          <w:tab w:val="left" w:pos="270"/>
        </w:tabs>
        <w:rPr>
          <w:color w:val="8835CD"/>
        </w:rPr>
      </w:pPr>
      <w:r w:rsidRPr="00B56D6B">
        <w:rPr>
          <w:color w:val="8835CD"/>
        </w:rPr>
        <w:t>Illustrative Mathematics:</w:t>
      </w:r>
    </w:p>
    <w:p w14:paraId="245DFC7B" w14:textId="559E714F" w:rsidR="005E7CC7" w:rsidRPr="00B56D6B" w:rsidRDefault="005E7CC7" w:rsidP="005E7CC7">
      <w:pPr>
        <w:numPr>
          <w:ilvl w:val="1"/>
          <w:numId w:val="418"/>
        </w:numPr>
        <w:pBdr>
          <w:top w:val="nil"/>
          <w:left w:val="nil"/>
          <w:bottom w:val="nil"/>
          <w:right w:val="nil"/>
          <w:between w:val="nil"/>
        </w:pBdr>
        <w:tabs>
          <w:tab w:val="left" w:pos="180"/>
          <w:tab w:val="left" w:pos="270"/>
        </w:tabs>
      </w:pPr>
      <w:hyperlink r:id="rId1413" w:history="1">
        <w:r w:rsidRPr="00B56D6B">
          <w:rPr>
            <w:rStyle w:val="Hyperlink"/>
          </w:rPr>
          <w:t>Giving raises</w:t>
        </w:r>
      </w:hyperlink>
    </w:p>
    <w:p w14:paraId="44ABBE0B" w14:textId="4E0BEE53" w:rsidR="005E7CC7" w:rsidRPr="00B56D6B" w:rsidRDefault="005E7CC7" w:rsidP="005E7CC7">
      <w:pPr>
        <w:numPr>
          <w:ilvl w:val="1"/>
          <w:numId w:val="418"/>
        </w:numPr>
        <w:pBdr>
          <w:top w:val="nil"/>
          <w:left w:val="nil"/>
          <w:bottom w:val="nil"/>
          <w:right w:val="nil"/>
          <w:between w:val="nil"/>
        </w:pBdr>
        <w:tabs>
          <w:tab w:val="left" w:pos="180"/>
          <w:tab w:val="left" w:pos="270"/>
        </w:tabs>
      </w:pPr>
      <w:hyperlink r:id="rId1414" w:history="1">
        <w:r w:rsidRPr="00B56D6B">
          <w:rPr>
            <w:rStyle w:val="Hyperlink"/>
          </w:rPr>
          <w:t>New Cuyama</w:t>
        </w:r>
      </w:hyperlink>
    </w:p>
    <w:p w14:paraId="5D45EF3F" w14:textId="7EC3A8E7" w:rsidR="0090531B" w:rsidRPr="00B56D6B" w:rsidRDefault="005E7CC7" w:rsidP="005E7CC7">
      <w:pPr>
        <w:numPr>
          <w:ilvl w:val="1"/>
          <w:numId w:val="418"/>
        </w:numPr>
        <w:pBdr>
          <w:top w:val="nil"/>
          <w:left w:val="nil"/>
          <w:bottom w:val="nil"/>
          <w:right w:val="nil"/>
          <w:between w:val="nil"/>
        </w:pBdr>
        <w:tabs>
          <w:tab w:val="left" w:pos="180"/>
          <w:tab w:val="left" w:pos="270"/>
        </w:tabs>
      </w:pPr>
      <w:hyperlink r:id="rId1415" w:history="1">
        <w:r w:rsidRPr="00B56D6B">
          <w:rPr>
            <w:rStyle w:val="Hyperlink"/>
          </w:rPr>
          <w:t>Traffic Jam</w:t>
        </w:r>
      </w:hyperlink>
    </w:p>
    <w:p w14:paraId="7D3EB25C" w14:textId="77777777" w:rsidR="0090531B" w:rsidRPr="00B56D6B" w:rsidRDefault="0090531B" w:rsidP="0090531B">
      <w:pPr>
        <w:pBdr>
          <w:top w:val="nil"/>
          <w:left w:val="nil"/>
          <w:bottom w:val="nil"/>
          <w:right w:val="nil"/>
          <w:between w:val="nil"/>
        </w:pBdr>
        <w:tabs>
          <w:tab w:val="left" w:pos="180"/>
          <w:tab w:val="left" w:pos="270"/>
        </w:tabs>
      </w:pPr>
    </w:p>
    <w:p w14:paraId="4E09323D" w14:textId="77777777" w:rsidR="00E303E0" w:rsidRPr="00B56D6B" w:rsidRDefault="00E303E0" w:rsidP="006726F8">
      <w:pPr>
        <w:tabs>
          <w:tab w:val="left" w:pos="180"/>
          <w:tab w:val="left" w:pos="270"/>
        </w:tabs>
        <w:rPr>
          <w:rFonts w:eastAsiaTheme="majorEastAsia" w:cstheme="minorHAnsi"/>
          <w:sz w:val="24"/>
          <w:szCs w:val="26"/>
        </w:rPr>
      </w:pPr>
      <w:r w:rsidRPr="00B56D6B">
        <w:br w:type="page"/>
      </w:r>
    </w:p>
    <w:p w14:paraId="51D93F9A" w14:textId="126A5166" w:rsidR="00E303E0" w:rsidRPr="00B56D6B" w:rsidRDefault="00E303E0" w:rsidP="009C69AA">
      <w:pPr>
        <w:pStyle w:val="Heading4"/>
      </w:pPr>
      <w:bookmarkStart w:id="485" w:name="_STANDARD:_HS.NQ.B.4"/>
      <w:bookmarkEnd w:id="485"/>
      <w:r w:rsidRPr="00B56D6B">
        <w:lastRenderedPageBreak/>
        <w:t xml:space="preserve">STANDARD: </w:t>
      </w:r>
      <w:hyperlink w:anchor="_Numeric_Reasoning:_Number_3" w:history="1">
        <w:r w:rsidR="002E3FA4" w:rsidRPr="00B56D6B">
          <w:rPr>
            <w:rStyle w:val="Hyperlink"/>
          </w:rPr>
          <w:t>HS.NQ</w:t>
        </w:r>
      </w:hyperlink>
      <w:r w:rsidRPr="00B56D6B">
        <w:t>.B.4</w:t>
      </w:r>
    </w:p>
    <w:p w14:paraId="1669D0F0" w14:textId="77777777" w:rsidR="00E303E0" w:rsidRPr="00B56D6B" w:rsidRDefault="00E303E0" w:rsidP="00B03B52">
      <w:pPr>
        <w:pStyle w:val="Heading5"/>
      </w:pPr>
      <w:r w:rsidRPr="00B56D6B">
        <w:t> </w:t>
      </w:r>
      <w:r w:rsidRPr="00B56D6B">
        <w:rPr>
          <w:noProof/>
          <w:lang w:val="en-US"/>
        </w:rPr>
        <w:drawing>
          <wp:inline distT="0" distB="0" distL="0" distR="0" wp14:anchorId="11332C05" wp14:editId="732C80AC">
            <wp:extent cx="274320" cy="274320"/>
            <wp:effectExtent l="0" t="0" r="0" b="0"/>
            <wp:docPr id="756" name="Picture 756"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Standards Statement (2021): </w:t>
      </w:r>
    </w:p>
    <w:p w14:paraId="7481406E" w14:textId="77777777" w:rsidR="00E303E0" w:rsidRPr="00B56D6B" w:rsidRDefault="00E303E0" w:rsidP="006726F8">
      <w:pPr>
        <w:tabs>
          <w:tab w:val="left" w:pos="180"/>
          <w:tab w:val="left" w:pos="270"/>
        </w:tabs>
        <w:ind w:left="450"/>
        <w:jc w:val="both"/>
      </w:pPr>
      <w:r w:rsidRPr="00B56D6B">
        <w:rPr>
          <w:noProof/>
        </w:rPr>
        <w:t>Define, manipulate, and interpret appropriate quantities using rational and irrational numbers to authentically model situations and use reasoning to justify these choices.</w:t>
      </w:r>
      <w:r w:rsidRPr="00B56D6B">
        <w:t xml:space="preserve"> </w:t>
      </w:r>
    </w:p>
    <w:p w14:paraId="799EF801" w14:textId="77777777" w:rsidR="00E303E0" w:rsidRPr="00B56D6B" w:rsidRDefault="00E303E0" w:rsidP="00B03B52">
      <w:pPr>
        <w:pStyle w:val="Heading5"/>
      </w:pPr>
      <w:r w:rsidRPr="00B56D6B">
        <w:t> </w:t>
      </w:r>
      <w:r w:rsidRPr="00B56D6B">
        <w:rPr>
          <w:noProof/>
          <w:lang w:val="en-US"/>
        </w:rPr>
        <w:drawing>
          <wp:inline distT="0" distB="0" distL="0" distR="0" wp14:anchorId="0D5143EB" wp14:editId="01A7448C">
            <wp:extent cx="274320" cy="274320"/>
            <wp:effectExtent l="0" t="0" r="0" b="0"/>
            <wp:docPr id="757" name="Picture 757"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 Connections: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rsidRPr="00B56D6B" w14:paraId="1434868A" w14:textId="77777777" w:rsidTr="5567210B">
        <w:trPr>
          <w:trHeight w:val="576"/>
          <w:tblHeader/>
        </w:trPr>
        <w:tc>
          <w:tcPr>
            <w:tcW w:w="2448" w:type="dxa"/>
            <w:shd w:val="clear" w:color="auto" w:fill="1B75BC"/>
            <w:vAlign w:val="center"/>
          </w:tcPr>
          <w:p w14:paraId="629D3067" w14:textId="77777777" w:rsidR="00E303E0" w:rsidRPr="00B56D6B" w:rsidRDefault="00E303E0" w:rsidP="006726F8">
            <w:pPr>
              <w:tabs>
                <w:tab w:val="left" w:pos="180"/>
                <w:tab w:val="left" w:pos="270"/>
              </w:tabs>
              <w:jc w:val="center"/>
            </w:pPr>
            <w:r w:rsidRPr="00B56D6B">
              <w:rPr>
                <w:color w:val="FFFFFF" w:themeColor="background1"/>
              </w:rPr>
              <w:t>Preceding Pathway Content (2021)</w:t>
            </w:r>
          </w:p>
        </w:tc>
        <w:tc>
          <w:tcPr>
            <w:tcW w:w="2448" w:type="dxa"/>
            <w:shd w:val="clear" w:color="auto" w:fill="1B75BC"/>
            <w:vAlign w:val="center"/>
          </w:tcPr>
          <w:p w14:paraId="4356CAF1" w14:textId="77777777" w:rsidR="00E303E0" w:rsidRPr="00B56D6B" w:rsidRDefault="00E303E0" w:rsidP="006726F8">
            <w:pPr>
              <w:tabs>
                <w:tab w:val="left" w:pos="180"/>
                <w:tab w:val="left" w:pos="270"/>
              </w:tabs>
              <w:jc w:val="center"/>
            </w:pPr>
            <w:r w:rsidRPr="5567210B">
              <w:rPr>
                <w:color w:val="FFFFFF" w:themeColor="background1"/>
                <w:lang w:val="en-US"/>
              </w:rPr>
              <w:t>Subsequent Pathway Content (2021)</w:t>
            </w:r>
          </w:p>
        </w:tc>
        <w:tc>
          <w:tcPr>
            <w:tcW w:w="2448" w:type="dxa"/>
            <w:shd w:val="clear" w:color="auto" w:fill="1B75BC"/>
            <w:vAlign w:val="center"/>
          </w:tcPr>
          <w:p w14:paraId="73B44C20" w14:textId="77777777" w:rsidR="00E303E0" w:rsidRPr="00B56D6B" w:rsidRDefault="00E303E0" w:rsidP="006726F8">
            <w:pPr>
              <w:tabs>
                <w:tab w:val="left" w:pos="180"/>
                <w:tab w:val="left" w:pos="270"/>
              </w:tabs>
              <w:jc w:val="center"/>
            </w:pPr>
            <w:r w:rsidRPr="00B56D6B">
              <w:rPr>
                <w:color w:val="FFFFFF" w:themeColor="background1"/>
              </w:rPr>
              <w:t>Cross Domain Connections (2021)</w:t>
            </w:r>
          </w:p>
        </w:tc>
        <w:tc>
          <w:tcPr>
            <w:tcW w:w="2448" w:type="dxa"/>
            <w:shd w:val="clear" w:color="auto" w:fill="9F2065"/>
            <w:vAlign w:val="center"/>
          </w:tcPr>
          <w:p w14:paraId="66D959E3" w14:textId="77777777" w:rsidR="00E303E0" w:rsidRPr="00B56D6B" w:rsidRDefault="00E303E0" w:rsidP="006726F8">
            <w:pPr>
              <w:tabs>
                <w:tab w:val="left" w:pos="180"/>
                <w:tab w:val="left" w:pos="270"/>
              </w:tabs>
              <w:jc w:val="center"/>
              <w:rPr>
                <w:color w:val="FFFFFF" w:themeColor="background1"/>
              </w:rPr>
            </w:pPr>
            <w:r w:rsidRPr="00B56D6B">
              <w:rPr>
                <w:color w:val="FFFFFF" w:themeColor="background1"/>
              </w:rPr>
              <w:t>Common Core (CCSS)</w:t>
            </w:r>
          </w:p>
          <w:p w14:paraId="3B5A59D1" w14:textId="77777777" w:rsidR="00E303E0" w:rsidRPr="00B56D6B" w:rsidRDefault="00E303E0" w:rsidP="006726F8">
            <w:pPr>
              <w:tabs>
                <w:tab w:val="left" w:pos="180"/>
                <w:tab w:val="left" w:pos="270"/>
              </w:tabs>
              <w:jc w:val="center"/>
            </w:pPr>
            <w:r w:rsidRPr="00B56D6B">
              <w:rPr>
                <w:color w:val="FFFFFF" w:themeColor="background1"/>
              </w:rPr>
              <w:t>(2010)</w:t>
            </w:r>
          </w:p>
        </w:tc>
      </w:tr>
      <w:tr w:rsidR="00E303E0" w:rsidRPr="00B56D6B" w14:paraId="30813A41" w14:textId="77777777" w:rsidTr="5567210B">
        <w:trPr>
          <w:trHeight w:val="576"/>
        </w:trPr>
        <w:tc>
          <w:tcPr>
            <w:tcW w:w="2448" w:type="dxa"/>
          </w:tcPr>
          <w:p w14:paraId="3E1A06EB" w14:textId="4C3E791D" w:rsidR="00E303E0" w:rsidRPr="00B56D6B" w:rsidRDefault="00672FED" w:rsidP="006726F8">
            <w:pPr>
              <w:tabs>
                <w:tab w:val="left" w:pos="180"/>
                <w:tab w:val="left" w:pos="270"/>
              </w:tabs>
            </w:pPr>
            <w:r w:rsidRPr="00B56D6B">
              <w:t> </w:t>
            </w:r>
            <w:r w:rsidRPr="00B56D6B">
              <w:rPr>
                <w:color w:val="1B75BC"/>
              </w:rPr>
              <w:t>N/A</w:t>
            </w:r>
          </w:p>
        </w:tc>
        <w:tc>
          <w:tcPr>
            <w:tcW w:w="2448" w:type="dxa"/>
          </w:tcPr>
          <w:p w14:paraId="07883459" w14:textId="463F427A" w:rsidR="00E303E0" w:rsidRPr="00B56D6B" w:rsidRDefault="00672FED" w:rsidP="006726F8">
            <w:pPr>
              <w:tabs>
                <w:tab w:val="left" w:pos="180"/>
                <w:tab w:val="left" w:pos="270"/>
              </w:tabs>
            </w:pPr>
            <w:r w:rsidRPr="00B56D6B">
              <w:t> </w:t>
            </w:r>
            <w:r w:rsidRPr="00B56D6B">
              <w:rPr>
                <w:color w:val="1B75BC"/>
              </w:rPr>
              <w:t>N/A</w:t>
            </w:r>
          </w:p>
        </w:tc>
        <w:tc>
          <w:tcPr>
            <w:tcW w:w="2448" w:type="dxa"/>
          </w:tcPr>
          <w:p w14:paraId="0F4CFF0B" w14:textId="4B78EFF5" w:rsidR="00E303E0" w:rsidRPr="00B56D6B" w:rsidRDefault="009F0CFD" w:rsidP="006726F8">
            <w:pPr>
              <w:tabs>
                <w:tab w:val="left" w:pos="180"/>
                <w:tab w:val="left" w:pos="270"/>
              </w:tabs>
            </w:pPr>
            <w:hyperlink w:anchor="_STANDARD:_HS.GM.C.10" w:history="1">
              <w:r w:rsidRPr="00B56D6B">
                <w:rPr>
                  <w:rStyle w:val="Hyperlink"/>
                  <w:noProof/>
                </w:rPr>
                <w:t>HS.GM.C.10</w:t>
              </w:r>
            </w:hyperlink>
            <w:r w:rsidR="00E303E0" w:rsidRPr="00B56D6B">
              <w:rPr>
                <w:noProof/>
                <w:color w:val="1B75BC"/>
              </w:rPr>
              <w:t xml:space="preserve">, </w:t>
            </w:r>
            <w:hyperlink w:anchor="_STANDARD:_HS.GM.C.11" w:history="1">
              <w:r w:rsidR="001917EC" w:rsidRPr="00B56D6B">
                <w:rPr>
                  <w:rStyle w:val="Hyperlink"/>
                  <w:noProof/>
                </w:rPr>
                <w:t>HS.GM.C.11</w:t>
              </w:r>
            </w:hyperlink>
          </w:p>
        </w:tc>
        <w:tc>
          <w:tcPr>
            <w:tcW w:w="2448" w:type="dxa"/>
          </w:tcPr>
          <w:p w14:paraId="209BBA2F" w14:textId="77777777" w:rsidR="00E303E0" w:rsidRPr="00B56D6B" w:rsidRDefault="00E303E0" w:rsidP="006726F8">
            <w:pPr>
              <w:tabs>
                <w:tab w:val="left" w:pos="180"/>
                <w:tab w:val="left" w:pos="270"/>
              </w:tabs>
              <w:jc w:val="center"/>
              <w:rPr>
                <w:rStyle w:val="Hyperlink"/>
                <w:noProof/>
              </w:rPr>
            </w:pPr>
            <w:hyperlink r:id="rId1416" w:history="1">
              <w:r w:rsidRPr="00B56D6B">
                <w:rPr>
                  <w:rStyle w:val="Hyperlink"/>
                  <w:noProof/>
                </w:rPr>
                <w:t>HSN.Q.A.2</w:t>
              </w:r>
            </w:hyperlink>
          </w:p>
          <w:p w14:paraId="17E11221" w14:textId="0B7601FF" w:rsidR="00215B20" w:rsidRPr="00B56D6B" w:rsidRDefault="00215B20" w:rsidP="006726F8">
            <w:pPr>
              <w:tabs>
                <w:tab w:val="left" w:pos="180"/>
                <w:tab w:val="left" w:pos="270"/>
              </w:tabs>
              <w:jc w:val="center"/>
            </w:pPr>
            <w:hyperlink w:anchor="_HS.NQ.B_Attend_to" w:history="1">
              <w:r w:rsidRPr="00B56D6B">
                <w:rPr>
                  <w:rStyle w:val="Hyperlink"/>
                </w:rPr>
                <w:t>HS.NQ.B Crosswalk</w:t>
              </w:r>
            </w:hyperlink>
          </w:p>
        </w:tc>
      </w:tr>
    </w:tbl>
    <w:p w14:paraId="0FB23C91" w14:textId="31CA5FDA" w:rsidR="00E303E0" w:rsidRPr="00B56D6B" w:rsidRDefault="00E303E0" w:rsidP="00B03B52">
      <w:pPr>
        <w:pStyle w:val="Heading5"/>
      </w:pPr>
      <w:r w:rsidRPr="00B56D6B">
        <w:t> </w:t>
      </w:r>
      <w:r w:rsidRPr="00B56D6B">
        <w:rPr>
          <w:noProof/>
          <w:lang w:val="en-US"/>
        </w:rPr>
        <w:drawing>
          <wp:inline distT="0" distB="0" distL="0" distR="0" wp14:anchorId="08FD6EDA" wp14:editId="7D925950">
            <wp:extent cx="271955" cy="274320"/>
            <wp:effectExtent l="0" t="0" r="0" b="0"/>
            <wp:docPr id="758" name="Picture 758"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rsidR="00C5238C" w:rsidRPr="00B56D6B">
        <w:t>Standards Guidance:</w:t>
      </w:r>
    </w:p>
    <w:p w14:paraId="7E56C0E8" w14:textId="77777777" w:rsidR="006E54C4" w:rsidRPr="00B56D6B" w:rsidRDefault="006E54C4" w:rsidP="00B03B52">
      <w:pPr>
        <w:pStyle w:val="Heading6"/>
      </w:pPr>
      <w:r w:rsidRPr="00B56D6B">
        <w:t xml:space="preserve">Clarifications </w:t>
      </w:r>
    </w:p>
    <w:p w14:paraId="613378B8" w14:textId="77777777" w:rsidR="006E54C4" w:rsidRPr="00B56D6B" w:rsidRDefault="006E54C4" w:rsidP="5567210B">
      <w:pPr>
        <w:numPr>
          <w:ilvl w:val="0"/>
          <w:numId w:val="470"/>
        </w:numPr>
        <w:pBdr>
          <w:top w:val="nil"/>
          <w:left w:val="nil"/>
          <w:bottom w:val="nil"/>
          <w:right w:val="nil"/>
          <w:between w:val="nil"/>
        </w:pBdr>
        <w:tabs>
          <w:tab w:val="left" w:pos="180"/>
          <w:tab w:val="left" w:pos="270"/>
        </w:tabs>
        <w:rPr>
          <w:color w:val="000000"/>
          <w:lang w:val="en-US"/>
        </w:rPr>
      </w:pPr>
      <w:r w:rsidRPr="5567210B">
        <w:rPr>
          <w:color w:val="000000" w:themeColor="text1"/>
          <w:lang w:val="en-US"/>
        </w:rPr>
        <w:t>Given a situation, context, or problem, students should be able to determine, identify, and use appropriate quantities for representing the situation.</w:t>
      </w:r>
    </w:p>
    <w:p w14:paraId="0EAB0F2D" w14:textId="77777777" w:rsidR="006E54C4" w:rsidRPr="00B56D6B" w:rsidRDefault="006E54C4" w:rsidP="5567210B">
      <w:pPr>
        <w:numPr>
          <w:ilvl w:val="0"/>
          <w:numId w:val="470"/>
        </w:numPr>
        <w:pBdr>
          <w:top w:val="nil"/>
          <w:left w:val="nil"/>
          <w:bottom w:val="nil"/>
          <w:right w:val="nil"/>
          <w:between w:val="nil"/>
        </w:pBdr>
        <w:tabs>
          <w:tab w:val="left" w:pos="180"/>
          <w:tab w:val="left" w:pos="270"/>
        </w:tabs>
      </w:pPr>
      <w:r w:rsidRPr="5567210B">
        <w:rPr>
          <w:lang w:val="en-US"/>
        </w:rPr>
        <w:t>In some cases, students should be translating between different real number representations (for example, if something is to be cut to square root of 31 inches, what is that on a standard ruler, in sixteenths?).  Students should draw on fluency with real arithmetic and estimation.</w:t>
      </w:r>
    </w:p>
    <w:p w14:paraId="5371ED24" w14:textId="77777777" w:rsidR="006E54C4" w:rsidRPr="00B56D6B" w:rsidRDefault="006E54C4" w:rsidP="00B03B52">
      <w:pPr>
        <w:pStyle w:val="Heading6"/>
      </w:pPr>
      <w:r w:rsidRPr="00B56D6B">
        <w:t>Boundaries</w:t>
      </w:r>
    </w:p>
    <w:p w14:paraId="54A355F8" w14:textId="77777777" w:rsidR="006E54C4" w:rsidRPr="00B56D6B" w:rsidRDefault="006E54C4" w:rsidP="003929FE">
      <w:pPr>
        <w:numPr>
          <w:ilvl w:val="0"/>
          <w:numId w:val="470"/>
        </w:numPr>
        <w:pBdr>
          <w:top w:val="nil"/>
          <w:left w:val="nil"/>
          <w:bottom w:val="nil"/>
          <w:right w:val="nil"/>
          <w:between w:val="nil"/>
        </w:pBdr>
        <w:tabs>
          <w:tab w:val="left" w:pos="180"/>
          <w:tab w:val="left" w:pos="270"/>
        </w:tabs>
      </w:pPr>
      <w:r w:rsidRPr="00B56D6B">
        <w:rPr>
          <w:color w:val="000000"/>
        </w:rPr>
        <w:t>This standard applies universally in modeling situations.</w:t>
      </w:r>
    </w:p>
    <w:p w14:paraId="1925E768" w14:textId="77777777" w:rsidR="006E54C4" w:rsidRPr="00B56D6B" w:rsidRDefault="006E54C4" w:rsidP="003929FE">
      <w:pPr>
        <w:numPr>
          <w:ilvl w:val="0"/>
          <w:numId w:val="470"/>
        </w:numPr>
        <w:pBdr>
          <w:top w:val="nil"/>
          <w:left w:val="nil"/>
          <w:bottom w:val="nil"/>
          <w:right w:val="nil"/>
          <w:between w:val="nil"/>
        </w:pBdr>
        <w:tabs>
          <w:tab w:val="left" w:pos="180"/>
          <w:tab w:val="left" w:pos="270"/>
        </w:tabs>
      </w:pPr>
      <w:r w:rsidRPr="00B56D6B">
        <w:t>Quantities are real number quantities</w:t>
      </w:r>
    </w:p>
    <w:p w14:paraId="5E2B523A" w14:textId="7BE83835" w:rsidR="006E54C4" w:rsidRPr="00B56D6B" w:rsidRDefault="00770C82" w:rsidP="00B03B52">
      <w:pPr>
        <w:pStyle w:val="Heading6"/>
      </w:pPr>
      <w:r w:rsidRPr="00B56D6B">
        <w:t>Progressions</w:t>
      </w:r>
    </w:p>
    <w:p w14:paraId="3EFE65EB" w14:textId="77777777" w:rsidR="006E54C4" w:rsidRPr="00B56D6B" w:rsidRDefault="006E54C4" w:rsidP="003929FE">
      <w:pPr>
        <w:numPr>
          <w:ilvl w:val="0"/>
          <w:numId w:val="470"/>
        </w:numPr>
        <w:pBdr>
          <w:top w:val="nil"/>
          <w:left w:val="nil"/>
          <w:bottom w:val="nil"/>
          <w:right w:val="nil"/>
          <w:between w:val="nil"/>
        </w:pBdr>
        <w:tabs>
          <w:tab w:val="left" w:pos="180"/>
          <w:tab w:val="left" w:pos="270"/>
        </w:tabs>
        <w:rPr>
          <w:color w:val="000000"/>
        </w:rPr>
      </w:pPr>
      <w:r w:rsidRPr="00B56D6B">
        <w:rPr>
          <w:color w:val="000000"/>
        </w:rPr>
        <w:t>Use length, area, and volume measurements to solve applied problems.</w:t>
      </w:r>
    </w:p>
    <w:p w14:paraId="4098C2F6" w14:textId="77777777" w:rsidR="006E54C4" w:rsidRPr="00B56D6B" w:rsidRDefault="006E54C4" w:rsidP="003929FE">
      <w:pPr>
        <w:numPr>
          <w:ilvl w:val="0"/>
          <w:numId w:val="470"/>
        </w:numPr>
        <w:pBdr>
          <w:top w:val="nil"/>
          <w:left w:val="nil"/>
          <w:bottom w:val="nil"/>
          <w:right w:val="nil"/>
          <w:between w:val="nil"/>
        </w:pBdr>
        <w:tabs>
          <w:tab w:val="left" w:pos="180"/>
          <w:tab w:val="left" w:pos="270"/>
        </w:tabs>
        <w:rPr>
          <w:color w:val="000000"/>
        </w:rPr>
      </w:pPr>
      <w:r w:rsidRPr="00B56D6B">
        <w:rPr>
          <w:color w:val="000000"/>
        </w:rPr>
        <w:t>Use properties of congruence and similarity to solve applied problems.</w:t>
      </w:r>
    </w:p>
    <w:p w14:paraId="3F7C21FF" w14:textId="58E2701D" w:rsidR="006E54C4" w:rsidRPr="00B56D6B" w:rsidRDefault="006E54C4" w:rsidP="003929FE">
      <w:pPr>
        <w:numPr>
          <w:ilvl w:val="0"/>
          <w:numId w:val="470"/>
        </w:numPr>
        <w:pBdr>
          <w:top w:val="nil"/>
          <w:left w:val="nil"/>
          <w:bottom w:val="nil"/>
          <w:right w:val="nil"/>
          <w:between w:val="nil"/>
        </w:pBdr>
        <w:tabs>
          <w:tab w:val="left" w:pos="180"/>
          <w:tab w:val="left" w:pos="270"/>
        </w:tabs>
      </w:pPr>
      <w:r w:rsidRPr="00B56D6B">
        <w:rPr>
          <w:color w:val="000000"/>
        </w:rPr>
        <w:t>Use graphs and coordinates to solve applied problems.</w:t>
      </w:r>
    </w:p>
    <w:p w14:paraId="0C4CAE41" w14:textId="77777777" w:rsidR="0090531B" w:rsidRPr="00B56D6B" w:rsidRDefault="0090531B" w:rsidP="0090531B">
      <w:pPr>
        <w:pStyle w:val="Heading6"/>
      </w:pPr>
      <w:r w:rsidRPr="00B56D6B">
        <w:t>Examples</w:t>
      </w:r>
    </w:p>
    <w:p w14:paraId="74C5A5BD" w14:textId="77777777" w:rsidR="0090531B" w:rsidRPr="00B56D6B" w:rsidRDefault="0090531B" w:rsidP="0090531B">
      <w:pPr>
        <w:numPr>
          <w:ilvl w:val="0"/>
          <w:numId w:val="418"/>
        </w:numPr>
        <w:pBdr>
          <w:top w:val="nil"/>
          <w:left w:val="nil"/>
          <w:bottom w:val="nil"/>
          <w:right w:val="nil"/>
          <w:between w:val="nil"/>
        </w:pBdr>
        <w:tabs>
          <w:tab w:val="left" w:pos="180"/>
          <w:tab w:val="left" w:pos="270"/>
        </w:tabs>
        <w:rPr>
          <w:color w:val="8835CD"/>
        </w:rPr>
      </w:pPr>
      <w:r w:rsidRPr="00B56D6B">
        <w:rPr>
          <w:color w:val="8835CD"/>
        </w:rPr>
        <w:t>Illustrative Mathematics:</w:t>
      </w:r>
    </w:p>
    <w:p w14:paraId="4D9646E6" w14:textId="0711BE2D" w:rsidR="0090531B" w:rsidRPr="00B56D6B" w:rsidRDefault="005E7CC7" w:rsidP="005E7CC7">
      <w:pPr>
        <w:numPr>
          <w:ilvl w:val="1"/>
          <w:numId w:val="418"/>
        </w:numPr>
        <w:pBdr>
          <w:top w:val="nil"/>
          <w:left w:val="nil"/>
          <w:bottom w:val="nil"/>
          <w:right w:val="nil"/>
          <w:between w:val="nil"/>
        </w:pBdr>
        <w:tabs>
          <w:tab w:val="left" w:pos="180"/>
          <w:tab w:val="left" w:pos="270"/>
        </w:tabs>
      </w:pPr>
      <w:hyperlink r:id="rId1417" w:history="1">
        <w:r w:rsidRPr="00B56D6B">
          <w:rPr>
            <w:rStyle w:val="Hyperlink"/>
          </w:rPr>
          <w:t>Harvesting the Fields</w:t>
        </w:r>
      </w:hyperlink>
    </w:p>
    <w:p w14:paraId="0790B4E9" w14:textId="11021359" w:rsidR="005E7CC7" w:rsidRPr="00B56D6B" w:rsidRDefault="005E7CC7" w:rsidP="005E7CC7">
      <w:pPr>
        <w:numPr>
          <w:ilvl w:val="1"/>
          <w:numId w:val="418"/>
        </w:numPr>
        <w:pBdr>
          <w:top w:val="nil"/>
          <w:left w:val="nil"/>
          <w:bottom w:val="nil"/>
          <w:right w:val="nil"/>
          <w:between w:val="nil"/>
        </w:pBdr>
        <w:tabs>
          <w:tab w:val="left" w:pos="180"/>
          <w:tab w:val="left" w:pos="270"/>
        </w:tabs>
      </w:pPr>
      <w:hyperlink r:id="rId1418" w:history="1">
        <w:r w:rsidRPr="00B56D6B">
          <w:rPr>
            <w:rStyle w:val="Hyperlink"/>
          </w:rPr>
          <w:t>Weed killer</w:t>
        </w:r>
      </w:hyperlink>
    </w:p>
    <w:p w14:paraId="01F3DD5C" w14:textId="77777777" w:rsidR="0090531B" w:rsidRPr="00B56D6B" w:rsidRDefault="0090531B" w:rsidP="0090531B">
      <w:pPr>
        <w:pBdr>
          <w:top w:val="nil"/>
          <w:left w:val="nil"/>
          <w:bottom w:val="nil"/>
          <w:right w:val="nil"/>
          <w:between w:val="nil"/>
        </w:pBdr>
        <w:tabs>
          <w:tab w:val="left" w:pos="180"/>
          <w:tab w:val="left" w:pos="270"/>
        </w:tabs>
      </w:pPr>
    </w:p>
    <w:p w14:paraId="43CA3E1F" w14:textId="77777777" w:rsidR="00E303E0" w:rsidRPr="00B56D6B" w:rsidRDefault="00E303E0" w:rsidP="006726F8">
      <w:pPr>
        <w:tabs>
          <w:tab w:val="left" w:pos="180"/>
          <w:tab w:val="left" w:pos="270"/>
        </w:tabs>
        <w:rPr>
          <w:rFonts w:eastAsiaTheme="majorEastAsia" w:cstheme="minorHAnsi"/>
          <w:sz w:val="24"/>
          <w:szCs w:val="26"/>
        </w:rPr>
      </w:pPr>
      <w:r w:rsidRPr="00B56D6B">
        <w:br w:type="page"/>
      </w:r>
    </w:p>
    <w:p w14:paraId="40BE14FC" w14:textId="6BE270DE" w:rsidR="00E303E0" w:rsidRPr="00B56D6B" w:rsidRDefault="00E303E0" w:rsidP="009C69AA">
      <w:pPr>
        <w:pStyle w:val="Heading4"/>
      </w:pPr>
      <w:bookmarkStart w:id="486" w:name="_STANDARD:_HS.NQ.B.5"/>
      <w:bookmarkEnd w:id="486"/>
      <w:r w:rsidRPr="00B56D6B">
        <w:lastRenderedPageBreak/>
        <w:t xml:space="preserve">STANDARD: </w:t>
      </w:r>
      <w:hyperlink w:anchor="_Numeric_Reasoning:_Number_3" w:history="1">
        <w:r w:rsidR="002E3FA4" w:rsidRPr="00B56D6B">
          <w:rPr>
            <w:rStyle w:val="Hyperlink"/>
          </w:rPr>
          <w:t>HS.NQ</w:t>
        </w:r>
      </w:hyperlink>
      <w:r w:rsidRPr="00B56D6B">
        <w:t>.B.5</w:t>
      </w:r>
    </w:p>
    <w:p w14:paraId="5737ECB3" w14:textId="77777777" w:rsidR="00E303E0" w:rsidRPr="00B56D6B" w:rsidRDefault="00E303E0" w:rsidP="00B03B52">
      <w:pPr>
        <w:pStyle w:val="Heading5"/>
      </w:pPr>
      <w:r w:rsidRPr="00B56D6B">
        <w:t> </w:t>
      </w:r>
      <w:r w:rsidRPr="00B56D6B">
        <w:rPr>
          <w:noProof/>
          <w:lang w:val="en-US"/>
        </w:rPr>
        <w:drawing>
          <wp:inline distT="0" distB="0" distL="0" distR="0" wp14:anchorId="72795FA3" wp14:editId="3556E554">
            <wp:extent cx="274320" cy="274320"/>
            <wp:effectExtent l="0" t="0" r="0" b="0"/>
            <wp:docPr id="759" name="Picture 759"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Standards Statement (2021): </w:t>
      </w:r>
    </w:p>
    <w:p w14:paraId="1780711C" w14:textId="77777777" w:rsidR="00E303E0" w:rsidRPr="00B56D6B" w:rsidRDefault="00E303E0" w:rsidP="006726F8">
      <w:pPr>
        <w:tabs>
          <w:tab w:val="left" w:pos="180"/>
          <w:tab w:val="left" w:pos="270"/>
        </w:tabs>
        <w:ind w:left="450"/>
        <w:jc w:val="both"/>
      </w:pPr>
      <w:r w:rsidRPr="00B56D6B">
        <w:rPr>
          <w:noProof/>
        </w:rPr>
        <w:t>Use reasoning to choose a level of accuracy appropriate to limitations on measurement when reporting quantities in modeling situations.</w:t>
      </w:r>
      <w:r w:rsidRPr="00B56D6B">
        <w:t xml:space="preserve"> </w:t>
      </w:r>
    </w:p>
    <w:p w14:paraId="0CF64928" w14:textId="77777777" w:rsidR="00E303E0" w:rsidRPr="00B56D6B" w:rsidRDefault="00E303E0" w:rsidP="00B03B52">
      <w:pPr>
        <w:pStyle w:val="Heading5"/>
      </w:pPr>
      <w:r w:rsidRPr="00B56D6B">
        <w:t> </w:t>
      </w:r>
      <w:r w:rsidRPr="00B56D6B">
        <w:rPr>
          <w:noProof/>
          <w:lang w:val="en-US"/>
        </w:rPr>
        <w:drawing>
          <wp:inline distT="0" distB="0" distL="0" distR="0" wp14:anchorId="61A89DC2" wp14:editId="1CB8F7F1">
            <wp:extent cx="274320" cy="274320"/>
            <wp:effectExtent l="0" t="0" r="0" b="0"/>
            <wp:docPr id="760" name="Picture 760"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 Connections: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rsidRPr="00B56D6B" w14:paraId="5D60C5CD" w14:textId="77777777" w:rsidTr="5567210B">
        <w:trPr>
          <w:trHeight w:val="576"/>
          <w:tblHeader/>
        </w:trPr>
        <w:tc>
          <w:tcPr>
            <w:tcW w:w="2448" w:type="dxa"/>
            <w:shd w:val="clear" w:color="auto" w:fill="1B75BC"/>
            <w:vAlign w:val="center"/>
          </w:tcPr>
          <w:p w14:paraId="5F612E3D" w14:textId="77777777" w:rsidR="00E303E0" w:rsidRPr="00B56D6B" w:rsidRDefault="00E303E0" w:rsidP="006726F8">
            <w:pPr>
              <w:tabs>
                <w:tab w:val="left" w:pos="180"/>
                <w:tab w:val="left" w:pos="270"/>
              </w:tabs>
              <w:jc w:val="center"/>
            </w:pPr>
            <w:r w:rsidRPr="00B56D6B">
              <w:rPr>
                <w:color w:val="FFFFFF" w:themeColor="background1"/>
              </w:rPr>
              <w:t>Preceding Pathway Content (2021)</w:t>
            </w:r>
          </w:p>
        </w:tc>
        <w:tc>
          <w:tcPr>
            <w:tcW w:w="2448" w:type="dxa"/>
            <w:shd w:val="clear" w:color="auto" w:fill="1B75BC"/>
            <w:vAlign w:val="center"/>
          </w:tcPr>
          <w:p w14:paraId="2E37C888" w14:textId="77777777" w:rsidR="00E303E0" w:rsidRPr="00B56D6B" w:rsidRDefault="00E303E0" w:rsidP="006726F8">
            <w:pPr>
              <w:tabs>
                <w:tab w:val="left" w:pos="180"/>
                <w:tab w:val="left" w:pos="270"/>
              </w:tabs>
              <w:jc w:val="center"/>
            </w:pPr>
            <w:r w:rsidRPr="5567210B">
              <w:rPr>
                <w:color w:val="FFFFFF" w:themeColor="background1"/>
                <w:lang w:val="en-US"/>
              </w:rPr>
              <w:t>Subsequent Pathway Content (2021)</w:t>
            </w:r>
          </w:p>
        </w:tc>
        <w:tc>
          <w:tcPr>
            <w:tcW w:w="2448" w:type="dxa"/>
            <w:shd w:val="clear" w:color="auto" w:fill="1B75BC"/>
            <w:vAlign w:val="center"/>
          </w:tcPr>
          <w:p w14:paraId="2D14D23D" w14:textId="77777777" w:rsidR="00E303E0" w:rsidRPr="00B56D6B" w:rsidRDefault="00E303E0" w:rsidP="006726F8">
            <w:pPr>
              <w:tabs>
                <w:tab w:val="left" w:pos="180"/>
                <w:tab w:val="left" w:pos="270"/>
              </w:tabs>
              <w:jc w:val="center"/>
            </w:pPr>
            <w:r w:rsidRPr="00B56D6B">
              <w:rPr>
                <w:color w:val="FFFFFF" w:themeColor="background1"/>
              </w:rPr>
              <w:t>Cross Domain Connections (2021)</w:t>
            </w:r>
          </w:p>
        </w:tc>
        <w:tc>
          <w:tcPr>
            <w:tcW w:w="2448" w:type="dxa"/>
            <w:shd w:val="clear" w:color="auto" w:fill="9F2065"/>
            <w:vAlign w:val="center"/>
          </w:tcPr>
          <w:p w14:paraId="12D236EB" w14:textId="77777777" w:rsidR="00E303E0" w:rsidRPr="00B56D6B" w:rsidRDefault="00E303E0" w:rsidP="006726F8">
            <w:pPr>
              <w:tabs>
                <w:tab w:val="left" w:pos="180"/>
                <w:tab w:val="left" w:pos="270"/>
              </w:tabs>
              <w:jc w:val="center"/>
              <w:rPr>
                <w:color w:val="FFFFFF" w:themeColor="background1"/>
              </w:rPr>
            </w:pPr>
            <w:r w:rsidRPr="00B56D6B">
              <w:rPr>
                <w:color w:val="FFFFFF" w:themeColor="background1"/>
              </w:rPr>
              <w:t>Common Core (CCSS)</w:t>
            </w:r>
          </w:p>
          <w:p w14:paraId="25919729" w14:textId="77777777" w:rsidR="00E303E0" w:rsidRPr="00B56D6B" w:rsidRDefault="00E303E0" w:rsidP="006726F8">
            <w:pPr>
              <w:tabs>
                <w:tab w:val="left" w:pos="180"/>
                <w:tab w:val="left" w:pos="270"/>
              </w:tabs>
              <w:jc w:val="center"/>
            </w:pPr>
            <w:r w:rsidRPr="00B56D6B">
              <w:rPr>
                <w:color w:val="FFFFFF" w:themeColor="background1"/>
              </w:rPr>
              <w:t>(2010)</w:t>
            </w:r>
          </w:p>
        </w:tc>
      </w:tr>
      <w:tr w:rsidR="00E303E0" w:rsidRPr="00B56D6B" w14:paraId="6F7212F0" w14:textId="77777777" w:rsidTr="5567210B">
        <w:trPr>
          <w:trHeight w:val="576"/>
        </w:trPr>
        <w:tc>
          <w:tcPr>
            <w:tcW w:w="2448" w:type="dxa"/>
          </w:tcPr>
          <w:p w14:paraId="6491355E" w14:textId="59D6ECC4" w:rsidR="00E303E0" w:rsidRPr="00B56D6B" w:rsidRDefault="00672FED" w:rsidP="006726F8">
            <w:pPr>
              <w:tabs>
                <w:tab w:val="left" w:pos="180"/>
                <w:tab w:val="left" w:pos="270"/>
              </w:tabs>
            </w:pPr>
            <w:r w:rsidRPr="00B56D6B">
              <w:t> </w:t>
            </w:r>
            <w:r w:rsidRPr="00B56D6B">
              <w:rPr>
                <w:color w:val="1B75BC"/>
              </w:rPr>
              <w:t>N/A</w:t>
            </w:r>
          </w:p>
        </w:tc>
        <w:tc>
          <w:tcPr>
            <w:tcW w:w="2448" w:type="dxa"/>
          </w:tcPr>
          <w:p w14:paraId="31B94691" w14:textId="7AE71EE1" w:rsidR="00E303E0" w:rsidRPr="00B56D6B" w:rsidRDefault="00672FED" w:rsidP="006726F8">
            <w:pPr>
              <w:tabs>
                <w:tab w:val="left" w:pos="180"/>
                <w:tab w:val="left" w:pos="270"/>
              </w:tabs>
            </w:pPr>
            <w:r w:rsidRPr="00B56D6B">
              <w:t> </w:t>
            </w:r>
            <w:r w:rsidRPr="00B56D6B">
              <w:rPr>
                <w:color w:val="1B75BC"/>
              </w:rPr>
              <w:t>N/A</w:t>
            </w:r>
          </w:p>
        </w:tc>
        <w:tc>
          <w:tcPr>
            <w:tcW w:w="2448" w:type="dxa"/>
          </w:tcPr>
          <w:p w14:paraId="2BD50656" w14:textId="43D1750B" w:rsidR="00E303E0" w:rsidRPr="00B56D6B" w:rsidRDefault="009F0CFD" w:rsidP="006726F8">
            <w:pPr>
              <w:tabs>
                <w:tab w:val="left" w:pos="180"/>
                <w:tab w:val="left" w:pos="270"/>
              </w:tabs>
            </w:pPr>
            <w:hyperlink w:anchor="_STANDARD:_HS.GM.C.10" w:history="1">
              <w:r w:rsidRPr="00B56D6B">
                <w:rPr>
                  <w:rStyle w:val="Hyperlink"/>
                  <w:noProof/>
                </w:rPr>
                <w:t>HS.GM.C.10</w:t>
              </w:r>
            </w:hyperlink>
            <w:r w:rsidR="00E303E0" w:rsidRPr="00B56D6B">
              <w:rPr>
                <w:noProof/>
                <w:color w:val="1B75BC"/>
              </w:rPr>
              <w:t xml:space="preserve">, </w:t>
            </w:r>
            <w:hyperlink w:anchor="_STANDARD:_HS.GM.C.11" w:history="1">
              <w:r w:rsidR="001917EC" w:rsidRPr="00B56D6B">
                <w:rPr>
                  <w:rStyle w:val="Hyperlink"/>
                  <w:noProof/>
                </w:rPr>
                <w:t>HS.GM.C.11</w:t>
              </w:r>
            </w:hyperlink>
          </w:p>
        </w:tc>
        <w:tc>
          <w:tcPr>
            <w:tcW w:w="2448" w:type="dxa"/>
          </w:tcPr>
          <w:p w14:paraId="2023B4C5" w14:textId="77777777" w:rsidR="00E303E0" w:rsidRPr="00B56D6B" w:rsidRDefault="00E303E0" w:rsidP="006726F8">
            <w:pPr>
              <w:tabs>
                <w:tab w:val="left" w:pos="180"/>
                <w:tab w:val="left" w:pos="270"/>
              </w:tabs>
              <w:jc w:val="center"/>
              <w:rPr>
                <w:rStyle w:val="Hyperlink"/>
                <w:noProof/>
              </w:rPr>
            </w:pPr>
            <w:hyperlink r:id="rId1419" w:history="1">
              <w:r w:rsidRPr="00B56D6B">
                <w:rPr>
                  <w:rStyle w:val="Hyperlink"/>
                  <w:noProof/>
                </w:rPr>
                <w:t>HSN.Q.A.3</w:t>
              </w:r>
            </w:hyperlink>
          </w:p>
          <w:p w14:paraId="2660ED08" w14:textId="22A3E381" w:rsidR="00215B20" w:rsidRPr="00B56D6B" w:rsidRDefault="00215B20" w:rsidP="006726F8">
            <w:pPr>
              <w:tabs>
                <w:tab w:val="left" w:pos="180"/>
                <w:tab w:val="left" w:pos="270"/>
              </w:tabs>
              <w:jc w:val="center"/>
            </w:pPr>
            <w:hyperlink w:anchor="_HS.NQ.B_Attend_to" w:history="1">
              <w:r w:rsidRPr="00B56D6B">
                <w:rPr>
                  <w:rStyle w:val="Hyperlink"/>
                </w:rPr>
                <w:t>HS.NQ.B Crosswalk</w:t>
              </w:r>
            </w:hyperlink>
          </w:p>
        </w:tc>
      </w:tr>
    </w:tbl>
    <w:p w14:paraId="61C9605B" w14:textId="19FEB9BE" w:rsidR="00E303E0" w:rsidRPr="00B56D6B" w:rsidRDefault="00E303E0" w:rsidP="00B03B52">
      <w:pPr>
        <w:pStyle w:val="Heading5"/>
      </w:pPr>
      <w:r w:rsidRPr="00B56D6B">
        <w:t> </w:t>
      </w:r>
      <w:r w:rsidRPr="00B56D6B">
        <w:rPr>
          <w:noProof/>
          <w:lang w:val="en-US"/>
        </w:rPr>
        <w:drawing>
          <wp:inline distT="0" distB="0" distL="0" distR="0" wp14:anchorId="7F0C9191" wp14:editId="203970A6">
            <wp:extent cx="271955" cy="274320"/>
            <wp:effectExtent l="0" t="0" r="0" b="0"/>
            <wp:docPr id="761" name="Picture 761"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rsidR="00C5238C" w:rsidRPr="00B56D6B">
        <w:t>Standards Guidance:</w:t>
      </w:r>
    </w:p>
    <w:p w14:paraId="1B3FAD5D" w14:textId="77777777" w:rsidR="006E54C4" w:rsidRPr="00B56D6B" w:rsidRDefault="006E54C4" w:rsidP="00B03B52">
      <w:pPr>
        <w:pStyle w:val="Heading6"/>
      </w:pPr>
      <w:r w:rsidRPr="00B56D6B">
        <w:t>Boundaries</w:t>
      </w:r>
    </w:p>
    <w:p w14:paraId="74EA84F3" w14:textId="77777777" w:rsidR="006E54C4" w:rsidRPr="00B56D6B" w:rsidRDefault="006E54C4" w:rsidP="003929FE">
      <w:pPr>
        <w:numPr>
          <w:ilvl w:val="0"/>
          <w:numId w:val="470"/>
        </w:numPr>
        <w:pBdr>
          <w:top w:val="nil"/>
          <w:left w:val="nil"/>
          <w:bottom w:val="nil"/>
          <w:right w:val="nil"/>
          <w:between w:val="nil"/>
        </w:pBdr>
        <w:tabs>
          <w:tab w:val="left" w:pos="180"/>
          <w:tab w:val="left" w:pos="270"/>
        </w:tabs>
      </w:pPr>
      <w:r w:rsidRPr="00B56D6B">
        <w:rPr>
          <w:color w:val="000000"/>
        </w:rPr>
        <w:t xml:space="preserve">Note: This standard applies universally in modeling situations. </w:t>
      </w:r>
    </w:p>
    <w:p w14:paraId="63FB66CB" w14:textId="77777777" w:rsidR="006E54C4" w:rsidRPr="00B56D6B" w:rsidRDefault="006E54C4" w:rsidP="003929FE">
      <w:pPr>
        <w:numPr>
          <w:ilvl w:val="0"/>
          <w:numId w:val="470"/>
        </w:numPr>
        <w:pBdr>
          <w:top w:val="nil"/>
          <w:left w:val="nil"/>
          <w:bottom w:val="nil"/>
          <w:right w:val="nil"/>
          <w:between w:val="nil"/>
        </w:pBdr>
        <w:tabs>
          <w:tab w:val="left" w:pos="180"/>
          <w:tab w:val="left" w:pos="270"/>
        </w:tabs>
        <w:rPr>
          <w:color w:val="000000" w:themeColor="text1"/>
        </w:rPr>
      </w:pPr>
      <w:r w:rsidRPr="00B56D6B">
        <w:rPr>
          <w:color w:val="000000" w:themeColor="text1"/>
        </w:rPr>
        <w:t>MP4: mathematical modeling</w:t>
      </w:r>
    </w:p>
    <w:p w14:paraId="0798EE06" w14:textId="5117B051" w:rsidR="30EB7516" w:rsidRPr="00B56D6B" w:rsidRDefault="30EB7516" w:rsidP="7DA951F9">
      <w:pPr>
        <w:pStyle w:val="Heading6"/>
      </w:pPr>
      <w:r w:rsidRPr="00B56D6B">
        <w:t>Teaching Strategies</w:t>
      </w:r>
    </w:p>
    <w:p w14:paraId="4F006137" w14:textId="60341810" w:rsidR="30EB7516" w:rsidRPr="00B56D6B" w:rsidRDefault="30EB7516" w:rsidP="7DA951F9">
      <w:pPr>
        <w:pStyle w:val="ListParagraph"/>
        <w:numPr>
          <w:ilvl w:val="0"/>
          <w:numId w:val="1"/>
        </w:numPr>
      </w:pPr>
      <w:r w:rsidRPr="5567210B">
        <w:rPr>
          <w:lang w:val="en-US"/>
        </w:rPr>
        <w:t>Instruction should include appropriate use of different measurement systems (e.g. feet/inches/yards and meters/centimeters/millimeters).</w:t>
      </w:r>
    </w:p>
    <w:p w14:paraId="3FE47301" w14:textId="26B60FE0" w:rsidR="30EB7516" w:rsidRPr="00B56D6B" w:rsidRDefault="30EB7516" w:rsidP="7DA951F9">
      <w:pPr>
        <w:pStyle w:val="ListParagraph"/>
        <w:numPr>
          <w:ilvl w:val="0"/>
          <w:numId w:val="1"/>
        </w:numPr>
      </w:pPr>
      <w:r w:rsidRPr="5567210B">
        <w:rPr>
          <w:lang w:val="en-US"/>
        </w:rPr>
        <w:t>Instructional support to convert between measurement units both within a given system (e.g. customary to customary or metric t</w:t>
      </w:r>
      <w:r w:rsidR="3A7E3A1F" w:rsidRPr="5567210B">
        <w:rPr>
          <w:lang w:val="en-US"/>
        </w:rPr>
        <w:t xml:space="preserve">o metric), or across measurement systems (e.g. customary and metric conversions) </w:t>
      </w:r>
    </w:p>
    <w:p w14:paraId="2579806D" w14:textId="77777777" w:rsidR="0090531B" w:rsidRPr="00B56D6B" w:rsidRDefault="0090531B" w:rsidP="0090531B">
      <w:pPr>
        <w:pStyle w:val="Heading6"/>
      </w:pPr>
      <w:r w:rsidRPr="00B56D6B">
        <w:t>Examples</w:t>
      </w:r>
    </w:p>
    <w:p w14:paraId="4140942A" w14:textId="77777777" w:rsidR="0090531B" w:rsidRPr="00B56D6B" w:rsidRDefault="0090531B" w:rsidP="0090531B">
      <w:pPr>
        <w:numPr>
          <w:ilvl w:val="0"/>
          <w:numId w:val="418"/>
        </w:numPr>
        <w:pBdr>
          <w:top w:val="nil"/>
          <w:left w:val="nil"/>
          <w:bottom w:val="nil"/>
          <w:right w:val="nil"/>
          <w:between w:val="nil"/>
        </w:pBdr>
        <w:tabs>
          <w:tab w:val="left" w:pos="180"/>
          <w:tab w:val="left" w:pos="270"/>
        </w:tabs>
        <w:rPr>
          <w:color w:val="8835CD"/>
        </w:rPr>
      </w:pPr>
      <w:r w:rsidRPr="00B56D6B">
        <w:rPr>
          <w:color w:val="8835CD"/>
        </w:rPr>
        <w:t>Illustrative Mathematics:</w:t>
      </w:r>
    </w:p>
    <w:p w14:paraId="6580DC6F" w14:textId="1CA30B71" w:rsidR="0090531B" w:rsidRPr="00B56D6B" w:rsidRDefault="005E7CC7" w:rsidP="005E7CC7">
      <w:pPr>
        <w:numPr>
          <w:ilvl w:val="1"/>
          <w:numId w:val="418"/>
        </w:numPr>
        <w:pBdr>
          <w:top w:val="nil"/>
          <w:left w:val="nil"/>
          <w:bottom w:val="nil"/>
          <w:right w:val="nil"/>
          <w:between w:val="nil"/>
        </w:pBdr>
        <w:tabs>
          <w:tab w:val="left" w:pos="180"/>
          <w:tab w:val="left" w:pos="270"/>
        </w:tabs>
      </w:pPr>
      <w:hyperlink r:id="rId1420" w:history="1">
        <w:r w:rsidRPr="00B56D6B">
          <w:rPr>
            <w:rStyle w:val="Hyperlink"/>
          </w:rPr>
          <w:t>Accuracy of Carbon 14 Dating I</w:t>
        </w:r>
      </w:hyperlink>
      <w:r w:rsidR="0090531B" w:rsidRPr="00B56D6B">
        <w:t xml:space="preserve"> </w:t>
      </w:r>
    </w:p>
    <w:p w14:paraId="1B956B9D" w14:textId="58776A14" w:rsidR="0090531B" w:rsidRPr="00B56D6B" w:rsidRDefault="005E7CC7" w:rsidP="005E7CC7">
      <w:pPr>
        <w:numPr>
          <w:ilvl w:val="1"/>
          <w:numId w:val="418"/>
        </w:numPr>
        <w:pBdr>
          <w:top w:val="nil"/>
          <w:left w:val="nil"/>
          <w:bottom w:val="nil"/>
          <w:right w:val="nil"/>
          <w:between w:val="nil"/>
        </w:pBdr>
        <w:tabs>
          <w:tab w:val="left" w:pos="180"/>
          <w:tab w:val="left" w:pos="270"/>
        </w:tabs>
      </w:pPr>
      <w:hyperlink r:id="rId1421" w:history="1">
        <w:r w:rsidRPr="00B56D6B">
          <w:rPr>
            <w:rStyle w:val="Hyperlink"/>
          </w:rPr>
          <w:t>Accuracy of Carbon 14 Dating II</w:t>
        </w:r>
      </w:hyperlink>
    </w:p>
    <w:p w14:paraId="0E53D863" w14:textId="3C912FA5" w:rsidR="005E7CC7" w:rsidRPr="00B56D6B" w:rsidRDefault="005E7CC7" w:rsidP="005E7CC7">
      <w:pPr>
        <w:numPr>
          <w:ilvl w:val="1"/>
          <w:numId w:val="418"/>
        </w:numPr>
        <w:pBdr>
          <w:top w:val="nil"/>
          <w:left w:val="nil"/>
          <w:bottom w:val="nil"/>
          <w:right w:val="nil"/>
          <w:between w:val="nil"/>
        </w:pBdr>
        <w:tabs>
          <w:tab w:val="left" w:pos="180"/>
          <w:tab w:val="left" w:pos="270"/>
        </w:tabs>
      </w:pPr>
      <w:hyperlink r:id="rId1422" w:history="1">
        <w:r w:rsidRPr="00B56D6B">
          <w:rPr>
            <w:rStyle w:val="Hyperlink"/>
          </w:rPr>
          <w:t>Bus and Car</w:t>
        </w:r>
      </w:hyperlink>
    </w:p>
    <w:p w14:paraId="0CD578C7" w14:textId="3B2F7F4E" w:rsidR="005E7CC7" w:rsidRPr="00B56D6B" w:rsidRDefault="005E7CC7" w:rsidP="005E7CC7">
      <w:pPr>
        <w:numPr>
          <w:ilvl w:val="1"/>
          <w:numId w:val="418"/>
        </w:numPr>
        <w:pBdr>
          <w:top w:val="nil"/>
          <w:left w:val="nil"/>
          <w:bottom w:val="nil"/>
          <w:right w:val="nil"/>
          <w:between w:val="nil"/>
        </w:pBdr>
        <w:tabs>
          <w:tab w:val="left" w:pos="180"/>
          <w:tab w:val="left" w:pos="270"/>
        </w:tabs>
      </w:pPr>
      <w:hyperlink r:id="rId1423" w:history="1">
        <w:r w:rsidRPr="00B56D6B">
          <w:rPr>
            <w:rStyle w:val="Hyperlink"/>
          </w:rPr>
          <w:t>Calories in a sports drink</w:t>
        </w:r>
      </w:hyperlink>
    </w:p>
    <w:p w14:paraId="165F1988" w14:textId="4E12DF3A" w:rsidR="005E7CC7" w:rsidRPr="00B56D6B" w:rsidRDefault="005E7CC7" w:rsidP="005E7CC7">
      <w:pPr>
        <w:numPr>
          <w:ilvl w:val="1"/>
          <w:numId w:val="418"/>
        </w:numPr>
        <w:pBdr>
          <w:top w:val="nil"/>
          <w:left w:val="nil"/>
          <w:bottom w:val="nil"/>
          <w:right w:val="nil"/>
          <w:between w:val="nil"/>
        </w:pBdr>
        <w:tabs>
          <w:tab w:val="left" w:pos="180"/>
          <w:tab w:val="left" w:pos="270"/>
        </w:tabs>
      </w:pPr>
      <w:hyperlink r:id="rId1424" w:history="1">
        <w:r w:rsidRPr="00B56D6B">
          <w:rPr>
            <w:rStyle w:val="Hyperlink"/>
          </w:rPr>
          <w:t>Dinosaur Bones</w:t>
        </w:r>
      </w:hyperlink>
    </w:p>
    <w:p w14:paraId="05826D50" w14:textId="77777777" w:rsidR="00E303E0" w:rsidRPr="00B56D6B" w:rsidRDefault="00E303E0" w:rsidP="006726F8">
      <w:pPr>
        <w:tabs>
          <w:tab w:val="left" w:pos="180"/>
          <w:tab w:val="left" w:pos="270"/>
        </w:tabs>
        <w:rPr>
          <w:rFonts w:eastAsiaTheme="majorEastAsia" w:cstheme="minorHAnsi"/>
          <w:sz w:val="24"/>
          <w:szCs w:val="26"/>
        </w:rPr>
      </w:pPr>
      <w:r w:rsidRPr="00B56D6B">
        <w:br w:type="page"/>
      </w:r>
    </w:p>
    <w:p w14:paraId="05CC88CE" w14:textId="6147E324" w:rsidR="00613502" w:rsidRPr="00B56D6B" w:rsidRDefault="00211E4F" w:rsidP="00613502">
      <w:pPr>
        <w:pStyle w:val="Heading2"/>
        <w:tabs>
          <w:tab w:val="left" w:pos="180"/>
          <w:tab w:val="left" w:pos="270"/>
        </w:tabs>
        <w:rPr>
          <w:noProof/>
        </w:rPr>
      </w:pPr>
      <w:bookmarkStart w:id="487" w:name="_4K:_HS_Geometry"/>
      <w:bookmarkStart w:id="488" w:name="_Toc96961826"/>
      <w:bookmarkEnd w:id="487"/>
      <w:r w:rsidRPr="00B56D6B">
        <w:rPr>
          <w:noProof/>
        </w:rPr>
        <w:lastRenderedPageBreak/>
        <w:t>4</w:t>
      </w:r>
      <w:r w:rsidR="00613502" w:rsidRPr="00B56D6B">
        <w:rPr>
          <w:noProof/>
        </w:rPr>
        <w:t xml:space="preserve">K: </w:t>
      </w:r>
      <w:hyperlink w:anchor="_3K:_High_School" w:history="1">
        <w:r w:rsidR="00613502" w:rsidRPr="00B56D6B">
          <w:rPr>
            <w:rStyle w:val="Hyperlink"/>
            <w:noProof/>
          </w:rPr>
          <w:t>HS Geometry Standards</w:t>
        </w:r>
      </w:hyperlink>
      <w:r w:rsidR="00613502" w:rsidRPr="00B56D6B">
        <w:rPr>
          <w:noProof/>
        </w:rPr>
        <w:t xml:space="preserve"> and Guidance</w:t>
      </w:r>
      <w:bookmarkEnd w:id="488"/>
    </w:p>
    <w:p w14:paraId="12A902A2" w14:textId="77777777" w:rsidR="00613502" w:rsidRPr="00B56D6B" w:rsidRDefault="00613502" w:rsidP="00613502">
      <w:pPr>
        <w:pStyle w:val="Heading3"/>
      </w:pPr>
      <w:r w:rsidRPr="00B56D6B">
        <w:t>Critical Areas of Focus</w:t>
      </w:r>
    </w:p>
    <w:p w14:paraId="605E463B" w14:textId="60A4BEEE" w:rsidR="002526D4" w:rsidRPr="00B56D6B" w:rsidRDefault="002526D4" w:rsidP="002526D4">
      <w:pPr>
        <w:pStyle w:val="Heading4"/>
      </w:pPr>
      <w:r w:rsidRPr="00B56D6B">
        <w:t>Geometric Reasoning</w:t>
      </w:r>
    </w:p>
    <w:p w14:paraId="6D87CC71" w14:textId="64E92C88" w:rsidR="002526D4" w:rsidRPr="00B56D6B" w:rsidRDefault="002526D4" w:rsidP="002526D4">
      <w:pPr>
        <w:pStyle w:val="BodyText"/>
        <w:spacing w:before="0" w:after="120"/>
        <w:ind w:right="-14"/>
      </w:pPr>
      <w:r w:rsidRPr="5567210B">
        <w:rPr>
          <w:lang w:val="en-US"/>
        </w:rPr>
        <w:t>An understanding of the attributes and relationships of geometric objects can be applied in diverse contexts—interpreting a schematic drawing, estimating the amount of wood needed to frame a sloping roof, rendering computer graphics, or designing a sewing pattern for the most efficient use of material.</w:t>
      </w:r>
    </w:p>
    <w:p w14:paraId="16D60042" w14:textId="616A467A" w:rsidR="002526D4" w:rsidRPr="00B56D6B" w:rsidRDefault="002526D4" w:rsidP="002526D4">
      <w:pPr>
        <w:pStyle w:val="BodyText"/>
        <w:spacing w:before="0" w:after="120"/>
        <w:ind w:left="180" w:right="-14"/>
      </w:pPr>
      <w:r w:rsidRPr="5567210B">
        <w:rPr>
          <w:lang w:val="en-US"/>
        </w:rPr>
        <w:t>Although there are many types of geometry, school mathematics is devoted primarily to plane Euclidean geometry, studied both synthetically (without coordinates) and analytically (with coordinates).  During high school, students begin to formalize their geometry experiences from elementary and middle school, using more precise definitions and developing careful proofs. Later in college some students develop Euclidean and other geometries carefully from a small set of axioms.</w:t>
      </w:r>
    </w:p>
    <w:p w14:paraId="7374AF1A" w14:textId="3147C1B4" w:rsidR="002526D4" w:rsidRPr="00B56D6B" w:rsidRDefault="002526D4" w:rsidP="002526D4">
      <w:pPr>
        <w:pStyle w:val="Heading4"/>
      </w:pPr>
      <w:r w:rsidRPr="00B56D6B">
        <w:t>Congruence, similarity, and symmetry</w:t>
      </w:r>
    </w:p>
    <w:p w14:paraId="3BD6AB61" w14:textId="4A8535FB" w:rsidR="002526D4" w:rsidRPr="00B56D6B" w:rsidRDefault="002526D4" w:rsidP="002526D4">
      <w:pPr>
        <w:pStyle w:val="BodyText"/>
        <w:spacing w:before="0" w:after="120"/>
        <w:ind w:right="-14"/>
      </w:pPr>
      <w:r w:rsidRPr="5567210B">
        <w:rPr>
          <w:lang w:val="en-US"/>
        </w:rPr>
        <w:t>The concepts of congruence, similarity, and symmetry can be understood from the perspective of geometric transformation. Fundamental are the rigid motions: translations, rotations, reflections, and combinations of these, all of which are here assumed to preserve distance and angles (and therefore shapes generally). Reflections and rotations each explain a particular type of symmetry, and the symmetries of an object offer insight into its attributes—as when the reflective symmetry of an isosceles triangle assures that its base angles are congruent.</w:t>
      </w:r>
    </w:p>
    <w:p w14:paraId="0EF0A86D" w14:textId="452803F0" w:rsidR="002526D4" w:rsidRPr="00B56D6B" w:rsidRDefault="002526D4" w:rsidP="002526D4">
      <w:pPr>
        <w:pStyle w:val="BodyText"/>
        <w:spacing w:before="0" w:after="120"/>
        <w:ind w:left="180" w:right="-14"/>
      </w:pPr>
      <w:r w:rsidRPr="5567210B">
        <w:rPr>
          <w:lang w:val="en-US"/>
        </w:rPr>
        <w:t>In the approach taken here, two geometric figures are defined to be congruent if there is a sequence of rigid motions that carries one onto the other. This is the principle of superposition. For triangles, congruence means the equality of all corresponding pairs of sides and all corresponding pairs of angles. During the middle grades, through experiences drawing triangles from given conditions, students notice ways to specify enough measures in a triangle to ensure that all triangles drawn with those measures are congruent. Once these triangle congruence criteria (ASA, SAS, and SSS) are established using rigid motions, they can be used to prove theorems about triangles, quadrilaterals, and other geometric figures.</w:t>
      </w:r>
    </w:p>
    <w:p w14:paraId="05B0F7C4" w14:textId="4FB9CBEC" w:rsidR="002526D4" w:rsidRPr="00B56D6B" w:rsidRDefault="002526D4" w:rsidP="002526D4">
      <w:pPr>
        <w:pStyle w:val="BodyText"/>
        <w:spacing w:before="0" w:after="120"/>
        <w:ind w:left="180" w:right="-14"/>
      </w:pPr>
      <w:r w:rsidRPr="00B56D6B">
        <w:t>Similarity transformations (rigid motions followed by dilations) define similarity in the same way that rigid motions define congruence, thereby formalizing the similarity ideas of "same shape" and "scale factor" developed in the middle grades. These transformations lead to the criterion for triangle similarity that two pairs of corresponding angles are congruent. </w:t>
      </w:r>
    </w:p>
    <w:p w14:paraId="711DBCE4" w14:textId="77777777" w:rsidR="002526D4" w:rsidRPr="00B56D6B" w:rsidRDefault="002526D4" w:rsidP="002526D4">
      <w:pPr>
        <w:pStyle w:val="BodyText"/>
        <w:spacing w:before="0" w:after="120"/>
        <w:ind w:left="180" w:right="-14"/>
      </w:pPr>
      <w:r w:rsidRPr="00B56D6B">
        <w:t xml:space="preserve">The definitions of sine, cosine, and tangent for acute angles are founded on right triangles and similarity, and, with the Pythagorean Theorem, are fundamental in many real-world and theoretical situations. </w:t>
      </w:r>
    </w:p>
    <w:p w14:paraId="0449D923" w14:textId="77777777" w:rsidR="002526D4" w:rsidRPr="00B56D6B" w:rsidRDefault="002526D4" w:rsidP="002526D4">
      <w:pPr>
        <w:pStyle w:val="BodyText"/>
        <w:spacing w:before="0" w:after="120"/>
        <w:ind w:left="180" w:right="-14"/>
      </w:pPr>
      <w:r w:rsidRPr="00B56D6B">
        <w:t>Dynamic geometry environments provide students with experimental and modeling tools that allow them to investigate geometric phenomena in much the same way as computer algebra systems allow them to experiment with algebraic phenomena.</w:t>
      </w:r>
    </w:p>
    <w:p w14:paraId="5D11B413" w14:textId="77777777" w:rsidR="002526D4" w:rsidRPr="00B56D6B" w:rsidRDefault="002526D4" w:rsidP="002526D4">
      <w:pPr>
        <w:pStyle w:val="Heading4"/>
      </w:pPr>
      <w:r w:rsidRPr="00B56D6B">
        <w:rPr>
          <w:rFonts w:eastAsia="Calibri"/>
        </w:rPr>
        <w:t xml:space="preserve">Connections to Equations. </w:t>
      </w:r>
    </w:p>
    <w:p w14:paraId="01A43F96" w14:textId="09A36977" w:rsidR="002526D4" w:rsidRPr="00B56D6B" w:rsidRDefault="002526D4" w:rsidP="002526D4">
      <w:pPr>
        <w:pStyle w:val="BodyText"/>
        <w:spacing w:before="0" w:after="120"/>
        <w:ind w:right="-14"/>
        <w:rPr>
          <w:b/>
        </w:rPr>
      </w:pPr>
      <w:r w:rsidRPr="00B56D6B">
        <w:t>The correspondence between numerical coordinates and geometric points allows methods from algebra to be applied to geometry and vice versa. The solution set of an equation becomes a geometric curve, making visualization a tool for doing and understanding algebra. Geometric shapes can be described by equations, making algebraic manipulation into a tool for geometric understanding, modeling, and proof.</w:t>
      </w:r>
    </w:p>
    <w:p w14:paraId="29C36BF0" w14:textId="77777777" w:rsidR="002526D4" w:rsidRPr="00B56D6B" w:rsidRDefault="002526D4">
      <w:pPr>
        <w:rPr>
          <w:rFonts w:asciiTheme="minorHAnsi" w:eastAsiaTheme="majorEastAsia" w:hAnsiTheme="minorHAnsi" w:cstheme="minorHAnsi"/>
          <w:b/>
          <w:noProof/>
          <w:sz w:val="24"/>
          <w:szCs w:val="24"/>
          <w:lang w:val="en-US"/>
        </w:rPr>
      </w:pPr>
      <w:r w:rsidRPr="00B56D6B">
        <w:br w:type="page"/>
      </w:r>
    </w:p>
    <w:p w14:paraId="5F860F8C" w14:textId="1EA9F1E8" w:rsidR="00613502" w:rsidRPr="00B56D6B" w:rsidRDefault="00613502" w:rsidP="002526D4">
      <w:pPr>
        <w:pStyle w:val="Heading3"/>
      </w:pPr>
      <w:r w:rsidRPr="00B56D6B">
        <w:lastRenderedPageBreak/>
        <w:t>Domains and Clusters</w:t>
      </w:r>
    </w:p>
    <w:p w14:paraId="27651C17" w14:textId="08E89DFA" w:rsidR="002526D4" w:rsidRPr="00B56D6B" w:rsidRDefault="002526D4" w:rsidP="002526D4">
      <w:pPr>
        <w:pStyle w:val="Heading4"/>
        <w:rPr>
          <w:rFonts w:eastAsia="Calibri"/>
        </w:rPr>
      </w:pPr>
      <w:r w:rsidRPr="00B56D6B">
        <w:rPr>
          <w:rFonts w:eastAsia="Calibri"/>
        </w:rPr>
        <w:t xml:space="preserve">Geometric Reasoning and Measurement (HS.GM) </w:t>
      </w:r>
    </w:p>
    <w:p w14:paraId="5B3F6AD8" w14:textId="78B21F48" w:rsidR="002526D4" w:rsidRPr="00B56D6B" w:rsidRDefault="00D83393" w:rsidP="003929FE">
      <w:pPr>
        <w:pStyle w:val="BodyText"/>
        <w:numPr>
          <w:ilvl w:val="0"/>
          <w:numId w:val="561"/>
        </w:numPr>
        <w:spacing w:after="80"/>
        <w:ind w:right="-14"/>
      </w:pPr>
      <w:r w:rsidRPr="00B56D6B">
        <w:rPr>
          <w:noProof/>
          <w:lang w:val="en-US"/>
        </w:rPr>
        <w:drawing>
          <wp:anchor distT="0" distB="0" distL="114300" distR="114300" simplePos="0" relativeHeight="251658421" behindDoc="0" locked="0" layoutInCell="1" allowOverlap="1" wp14:anchorId="16479BAC" wp14:editId="40925632">
            <wp:simplePos x="0" y="0"/>
            <wp:positionH relativeFrom="column">
              <wp:posOffset>207010</wp:posOffset>
            </wp:positionH>
            <wp:positionV relativeFrom="paragraph">
              <wp:posOffset>100330</wp:posOffset>
            </wp:positionV>
            <wp:extent cx="137160" cy="124691"/>
            <wp:effectExtent l="0" t="0" r="0" b="8890"/>
            <wp:wrapNone/>
            <wp:docPr id="1912" name="Picture 19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2" name="Picture 1912">
                      <a:extLst>
                        <a:ext uri="{C183D7F6-B498-43B3-948B-1728B52AA6E4}">
                          <adec:decorative xmlns:adec="http://schemas.microsoft.com/office/drawing/2017/decorative" val="1"/>
                        </a:ext>
                      </a:extLst>
                    </pic:cNvPr>
                    <pic:cNvPicPr/>
                  </pic:nvPicPr>
                  <pic:blipFill>
                    <a:blip r:embed="rId134">
                      <a:extLst>
                        <a:ext uri="{28A0092B-C50C-407E-A947-70E740481C1C}">
                          <a14:useLocalDpi xmlns:a14="http://schemas.microsoft.com/office/drawing/2010/main" val="0"/>
                        </a:ext>
                      </a:extLst>
                    </a:blip>
                    <a:stretch>
                      <a:fillRect/>
                    </a:stretch>
                  </pic:blipFill>
                  <pic:spPr>
                    <a:xfrm>
                      <a:off x="0" y="0"/>
                      <a:ext cx="137160" cy="124691"/>
                    </a:xfrm>
                    <a:prstGeom prst="rect">
                      <a:avLst/>
                    </a:prstGeom>
                  </pic:spPr>
                </pic:pic>
              </a:graphicData>
            </a:graphic>
            <wp14:sizeRelH relativeFrom="page">
              <wp14:pctWidth>0</wp14:pctWidth>
            </wp14:sizeRelH>
            <wp14:sizeRelV relativeFrom="page">
              <wp14:pctHeight>0</wp14:pctHeight>
            </wp14:sizeRelV>
          </wp:anchor>
        </w:drawing>
      </w:r>
      <w:hyperlink w:anchor="_Cluster:_HS.GM.A_-" w:history="1">
        <w:r w:rsidR="002526D4" w:rsidRPr="00B56D6B">
          <w:rPr>
            <w:rStyle w:val="Hyperlink"/>
          </w:rPr>
          <w:t>HS.GM.A</w:t>
        </w:r>
      </w:hyperlink>
      <w:r w:rsidR="002526D4" w:rsidRPr="00B56D6B">
        <w:t xml:space="preserve"> Apply geometric transformations to figures through analysis of graphs and understanding of functions.</w:t>
      </w:r>
    </w:p>
    <w:p w14:paraId="2AF2B451" w14:textId="373ECDA0" w:rsidR="002526D4" w:rsidRPr="00B56D6B" w:rsidRDefault="00D83393" w:rsidP="003929FE">
      <w:pPr>
        <w:pStyle w:val="BodyText"/>
        <w:numPr>
          <w:ilvl w:val="0"/>
          <w:numId w:val="561"/>
        </w:numPr>
        <w:spacing w:after="80"/>
        <w:ind w:right="-14"/>
      </w:pPr>
      <w:r w:rsidRPr="00B56D6B">
        <w:rPr>
          <w:noProof/>
          <w:lang w:val="en-US"/>
        </w:rPr>
        <w:drawing>
          <wp:anchor distT="0" distB="0" distL="114300" distR="114300" simplePos="0" relativeHeight="251658420" behindDoc="0" locked="0" layoutInCell="1" allowOverlap="1" wp14:anchorId="0FA44644" wp14:editId="5BA28485">
            <wp:simplePos x="0" y="0"/>
            <wp:positionH relativeFrom="column">
              <wp:posOffset>207010</wp:posOffset>
            </wp:positionH>
            <wp:positionV relativeFrom="paragraph">
              <wp:posOffset>53340</wp:posOffset>
            </wp:positionV>
            <wp:extent cx="137160" cy="131445"/>
            <wp:effectExtent l="0" t="0" r="0" b="1905"/>
            <wp:wrapNone/>
            <wp:docPr id="1910" name="Picture 19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0" name="Picture 1910">
                      <a:extLst>
                        <a:ext uri="{C183D7F6-B498-43B3-948B-1728B52AA6E4}">
                          <adec:decorative xmlns:adec="http://schemas.microsoft.com/office/drawing/2017/decorative" val="1"/>
                        </a:ext>
                      </a:extLst>
                    </pic:cNvPr>
                    <pic:cNvPicPr/>
                  </pic:nvPicPr>
                  <pic:blipFill>
                    <a:blip r:embed="rId135">
                      <a:extLst>
                        <a:ext uri="{28A0092B-C50C-407E-A947-70E740481C1C}">
                          <a14:useLocalDpi xmlns:a14="http://schemas.microsoft.com/office/drawing/2010/main" val="0"/>
                        </a:ext>
                      </a:extLst>
                    </a:blip>
                    <a:stretch>
                      <a:fillRect/>
                    </a:stretch>
                  </pic:blipFill>
                  <pic:spPr>
                    <a:xfrm>
                      <a:off x="0" y="0"/>
                      <a:ext cx="137160" cy="131445"/>
                    </a:xfrm>
                    <a:prstGeom prst="rect">
                      <a:avLst/>
                    </a:prstGeom>
                  </pic:spPr>
                </pic:pic>
              </a:graphicData>
            </a:graphic>
            <wp14:sizeRelH relativeFrom="page">
              <wp14:pctWidth>0</wp14:pctWidth>
            </wp14:sizeRelH>
            <wp14:sizeRelV relativeFrom="page">
              <wp14:pctHeight>0</wp14:pctHeight>
            </wp14:sizeRelV>
          </wp:anchor>
        </w:drawing>
      </w:r>
      <w:hyperlink w:anchor="_Cluster:_HS.GM.B_-" w:history="1">
        <w:r w:rsidR="002526D4" w:rsidRPr="5567210B">
          <w:rPr>
            <w:rStyle w:val="Hyperlink"/>
            <w:lang w:val="en-US"/>
          </w:rPr>
          <w:t>HS.GM.B</w:t>
        </w:r>
      </w:hyperlink>
      <w:r w:rsidR="002526D4" w:rsidRPr="5567210B">
        <w:rPr>
          <w:lang w:val="en-US"/>
        </w:rPr>
        <w:t xml:space="preserve"> Construct and communicate geometric arguments through use of proofs, logical reasoning, and geometric technology.</w:t>
      </w:r>
    </w:p>
    <w:p w14:paraId="3BFC44B8" w14:textId="22FE0F48" w:rsidR="002526D4" w:rsidRPr="00B56D6B" w:rsidRDefault="00D83393" w:rsidP="003929FE">
      <w:pPr>
        <w:pStyle w:val="BodyText"/>
        <w:numPr>
          <w:ilvl w:val="0"/>
          <w:numId w:val="561"/>
        </w:numPr>
        <w:spacing w:after="80"/>
        <w:ind w:right="-14"/>
      </w:pPr>
      <w:r w:rsidRPr="00B56D6B">
        <w:rPr>
          <w:noProof/>
          <w:lang w:val="en-US"/>
        </w:rPr>
        <w:drawing>
          <wp:anchor distT="0" distB="0" distL="114300" distR="114300" simplePos="0" relativeHeight="251658419" behindDoc="0" locked="0" layoutInCell="1" allowOverlap="1" wp14:anchorId="01117CEC" wp14:editId="04C2BCE9">
            <wp:simplePos x="0" y="0"/>
            <wp:positionH relativeFrom="column">
              <wp:posOffset>207010</wp:posOffset>
            </wp:positionH>
            <wp:positionV relativeFrom="paragraph">
              <wp:posOffset>38100</wp:posOffset>
            </wp:positionV>
            <wp:extent cx="137160" cy="131445"/>
            <wp:effectExtent l="0" t="0" r="0" b="1905"/>
            <wp:wrapNone/>
            <wp:docPr id="1909" name="Picture 190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 name="Picture 1909">
                      <a:extLst>
                        <a:ext uri="{C183D7F6-B498-43B3-948B-1728B52AA6E4}">
                          <adec:decorative xmlns:adec="http://schemas.microsoft.com/office/drawing/2017/decorative" val="1"/>
                        </a:ext>
                      </a:extLst>
                    </pic:cNvPr>
                    <pic:cNvPicPr/>
                  </pic:nvPicPr>
                  <pic:blipFill>
                    <a:blip r:embed="rId133">
                      <a:extLst>
                        <a:ext uri="{28A0092B-C50C-407E-A947-70E740481C1C}">
                          <a14:useLocalDpi xmlns:a14="http://schemas.microsoft.com/office/drawing/2010/main" val="0"/>
                        </a:ext>
                      </a:extLst>
                    </a:blip>
                    <a:stretch>
                      <a:fillRect/>
                    </a:stretch>
                  </pic:blipFill>
                  <pic:spPr>
                    <a:xfrm>
                      <a:off x="0" y="0"/>
                      <a:ext cx="137160" cy="131445"/>
                    </a:xfrm>
                    <a:prstGeom prst="rect">
                      <a:avLst/>
                    </a:prstGeom>
                  </pic:spPr>
                </pic:pic>
              </a:graphicData>
            </a:graphic>
            <wp14:sizeRelH relativeFrom="page">
              <wp14:pctWidth>0</wp14:pctWidth>
            </wp14:sizeRelH>
            <wp14:sizeRelV relativeFrom="page">
              <wp14:pctHeight>0</wp14:pctHeight>
            </wp14:sizeRelV>
          </wp:anchor>
        </w:drawing>
      </w:r>
      <w:hyperlink w:anchor="_Cluster:_HS.GM.C_-" w:history="1">
        <w:r w:rsidR="002526D4" w:rsidRPr="00B56D6B">
          <w:rPr>
            <w:rStyle w:val="Hyperlink"/>
          </w:rPr>
          <w:t>HS.GM.C</w:t>
        </w:r>
      </w:hyperlink>
      <w:r w:rsidR="002526D4" w:rsidRPr="00B56D6B">
        <w:t xml:space="preserve"> Solve problems and interpret solutions of area and volume of shapes by applying concepts of congruence, similarity, symmetry in authentic contexts. </w:t>
      </w:r>
    </w:p>
    <w:p w14:paraId="57E510A6" w14:textId="079D0E15" w:rsidR="002526D4" w:rsidRDefault="00BF5F9C" w:rsidP="003929FE">
      <w:pPr>
        <w:pStyle w:val="BodyText"/>
        <w:numPr>
          <w:ilvl w:val="0"/>
          <w:numId w:val="561"/>
        </w:numPr>
        <w:spacing w:after="80"/>
        <w:ind w:right="-14"/>
      </w:pPr>
      <w:r w:rsidRPr="00B56D6B">
        <w:rPr>
          <w:noProof/>
          <w:lang w:val="en-US"/>
        </w:rPr>
        <w:drawing>
          <wp:anchor distT="0" distB="0" distL="114300" distR="114300" simplePos="0" relativeHeight="251658425" behindDoc="0" locked="0" layoutInCell="1" allowOverlap="1" wp14:anchorId="73FBCC6D" wp14:editId="3DD5DAE9">
            <wp:simplePos x="0" y="0"/>
            <wp:positionH relativeFrom="column">
              <wp:posOffset>206375</wp:posOffset>
            </wp:positionH>
            <wp:positionV relativeFrom="paragraph">
              <wp:posOffset>22860</wp:posOffset>
            </wp:positionV>
            <wp:extent cx="137160" cy="131445"/>
            <wp:effectExtent l="0" t="0" r="0" b="1905"/>
            <wp:wrapNone/>
            <wp:docPr id="1916" name="Picture 19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6" name="Picture 1916">
                      <a:extLst>
                        <a:ext uri="{C183D7F6-B498-43B3-948B-1728B52AA6E4}">
                          <adec:decorative xmlns:adec="http://schemas.microsoft.com/office/drawing/2017/decorative" val="1"/>
                        </a:ext>
                      </a:extLst>
                    </pic:cNvPr>
                    <pic:cNvPicPr/>
                  </pic:nvPicPr>
                  <pic:blipFill>
                    <a:blip r:embed="rId133">
                      <a:extLst>
                        <a:ext uri="{28A0092B-C50C-407E-A947-70E740481C1C}">
                          <a14:useLocalDpi xmlns:a14="http://schemas.microsoft.com/office/drawing/2010/main" val="0"/>
                        </a:ext>
                      </a:extLst>
                    </a:blip>
                    <a:stretch>
                      <a:fillRect/>
                    </a:stretch>
                  </pic:blipFill>
                  <pic:spPr>
                    <a:xfrm>
                      <a:off x="0" y="0"/>
                      <a:ext cx="137160" cy="131445"/>
                    </a:xfrm>
                    <a:prstGeom prst="rect">
                      <a:avLst/>
                    </a:prstGeom>
                  </pic:spPr>
                </pic:pic>
              </a:graphicData>
            </a:graphic>
            <wp14:sizeRelH relativeFrom="page">
              <wp14:pctWidth>0</wp14:pctWidth>
            </wp14:sizeRelH>
            <wp14:sizeRelV relativeFrom="page">
              <wp14:pctHeight>0</wp14:pctHeight>
            </wp14:sizeRelV>
          </wp:anchor>
        </w:drawing>
      </w:r>
      <w:hyperlink w:anchor="_Cluster:_HS.GM.D_-" w:history="1">
        <w:r w:rsidR="002526D4" w:rsidRPr="00B56D6B">
          <w:rPr>
            <w:rStyle w:val="Hyperlink"/>
          </w:rPr>
          <w:t>HS.GM.D</w:t>
        </w:r>
      </w:hyperlink>
      <w:r w:rsidR="002526D4" w:rsidRPr="00B56D6B">
        <w:t xml:space="preserve"> Apply concepts of right triangle trigonometry in authentic contexts to solve problems and interpret solutions.</w:t>
      </w:r>
    </w:p>
    <w:p w14:paraId="6A9F840B" w14:textId="7BDF3941" w:rsidR="00BF5F9C" w:rsidRDefault="00BF5F9C" w:rsidP="00BF5F9C">
      <w:pPr>
        <w:pStyle w:val="BodyText"/>
        <w:spacing w:after="80"/>
        <w:ind w:right="-14"/>
      </w:pPr>
    </w:p>
    <w:p w14:paraId="410BB087" w14:textId="77777777" w:rsidR="00BF5F9C" w:rsidRPr="00D83393" w:rsidRDefault="00BF5F9C" w:rsidP="5567210B">
      <w:pPr>
        <w:spacing w:after="120"/>
        <w:rPr>
          <w:sz w:val="16"/>
          <w:szCs w:val="16"/>
          <w:lang w:val="en-US"/>
        </w:rPr>
      </w:pPr>
      <w:r w:rsidRPr="00B56D6B">
        <w:rPr>
          <w:noProof/>
          <w:lang w:val="en-US"/>
        </w:rPr>
        <w:drawing>
          <wp:anchor distT="0" distB="0" distL="114300" distR="114300" simplePos="0" relativeHeight="251658424" behindDoc="0" locked="0" layoutInCell="1" allowOverlap="1" wp14:anchorId="60E9738D" wp14:editId="503BF330">
            <wp:simplePos x="0" y="0"/>
            <wp:positionH relativeFrom="column">
              <wp:posOffset>697865</wp:posOffset>
            </wp:positionH>
            <wp:positionV relativeFrom="paragraph">
              <wp:posOffset>128270</wp:posOffset>
            </wp:positionV>
            <wp:extent cx="137160" cy="124691"/>
            <wp:effectExtent l="0" t="0" r="0" b="8890"/>
            <wp:wrapNone/>
            <wp:docPr id="1913" name="Picture 19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3" name="Picture 1913">
                      <a:extLst>
                        <a:ext uri="{C183D7F6-B498-43B3-948B-1728B52AA6E4}">
                          <adec:decorative xmlns:adec="http://schemas.microsoft.com/office/drawing/2017/decorative" val="1"/>
                        </a:ext>
                      </a:extLst>
                    </pic:cNvPr>
                    <pic:cNvPicPr/>
                  </pic:nvPicPr>
                  <pic:blipFill>
                    <a:blip r:embed="rId134">
                      <a:extLst>
                        <a:ext uri="{28A0092B-C50C-407E-A947-70E740481C1C}">
                          <a14:useLocalDpi xmlns:a14="http://schemas.microsoft.com/office/drawing/2010/main" val="0"/>
                        </a:ext>
                      </a:extLst>
                    </a:blip>
                    <a:stretch>
                      <a:fillRect/>
                    </a:stretch>
                  </pic:blipFill>
                  <pic:spPr>
                    <a:xfrm>
                      <a:off x="0" y="0"/>
                      <a:ext cx="137160" cy="124691"/>
                    </a:xfrm>
                    <a:prstGeom prst="rect">
                      <a:avLst/>
                    </a:prstGeom>
                  </pic:spPr>
                </pic:pic>
              </a:graphicData>
            </a:graphic>
            <wp14:sizeRelH relativeFrom="page">
              <wp14:pctWidth>0</wp14:pctWidth>
            </wp14:sizeRelH>
            <wp14:sizeRelV relativeFrom="page">
              <wp14:pctHeight>0</wp14:pctHeight>
            </wp14:sizeRelV>
          </wp:anchor>
        </w:drawing>
      </w:r>
      <w:r w:rsidRPr="00B56D6B">
        <w:rPr>
          <w:noProof/>
          <w:lang w:val="en-US"/>
        </w:rPr>
        <w:drawing>
          <wp:anchor distT="0" distB="0" distL="114300" distR="114300" simplePos="0" relativeHeight="251658423" behindDoc="0" locked="0" layoutInCell="1" allowOverlap="1" wp14:anchorId="4065AB47" wp14:editId="26ED4A69">
            <wp:simplePos x="0" y="0"/>
            <wp:positionH relativeFrom="column">
              <wp:posOffset>4591050</wp:posOffset>
            </wp:positionH>
            <wp:positionV relativeFrom="paragraph">
              <wp:posOffset>3810</wp:posOffset>
            </wp:positionV>
            <wp:extent cx="137160" cy="131445"/>
            <wp:effectExtent l="0" t="0" r="0" b="1905"/>
            <wp:wrapNone/>
            <wp:docPr id="1914" name="Picture 19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4" name="Picture 1914">
                      <a:extLst>
                        <a:ext uri="{C183D7F6-B498-43B3-948B-1728B52AA6E4}">
                          <adec:decorative xmlns:adec="http://schemas.microsoft.com/office/drawing/2017/decorative" val="1"/>
                        </a:ext>
                      </a:extLst>
                    </pic:cNvPr>
                    <pic:cNvPicPr/>
                  </pic:nvPicPr>
                  <pic:blipFill>
                    <a:blip r:embed="rId135">
                      <a:extLst>
                        <a:ext uri="{28A0092B-C50C-407E-A947-70E740481C1C}">
                          <a14:useLocalDpi xmlns:a14="http://schemas.microsoft.com/office/drawing/2010/main" val="0"/>
                        </a:ext>
                      </a:extLst>
                    </a:blip>
                    <a:stretch>
                      <a:fillRect/>
                    </a:stretch>
                  </pic:blipFill>
                  <pic:spPr>
                    <a:xfrm>
                      <a:off x="0" y="0"/>
                      <a:ext cx="137160" cy="131445"/>
                    </a:xfrm>
                    <a:prstGeom prst="rect">
                      <a:avLst/>
                    </a:prstGeom>
                  </pic:spPr>
                </pic:pic>
              </a:graphicData>
            </a:graphic>
            <wp14:sizeRelH relativeFrom="page">
              <wp14:pctWidth>0</wp14:pctWidth>
            </wp14:sizeRelH>
            <wp14:sizeRelV relativeFrom="page">
              <wp14:pctHeight>0</wp14:pctHeight>
            </wp14:sizeRelV>
          </wp:anchor>
        </w:drawing>
      </w:r>
      <w:r w:rsidRPr="00B56D6B">
        <w:rPr>
          <w:noProof/>
          <w:lang w:val="en-US"/>
        </w:rPr>
        <w:drawing>
          <wp:anchor distT="0" distB="0" distL="114300" distR="114300" simplePos="0" relativeHeight="251658422" behindDoc="0" locked="0" layoutInCell="1" allowOverlap="1" wp14:anchorId="225C4F64" wp14:editId="784C6D0A">
            <wp:simplePos x="0" y="0"/>
            <wp:positionH relativeFrom="column">
              <wp:posOffset>3646170</wp:posOffset>
            </wp:positionH>
            <wp:positionV relativeFrom="paragraph">
              <wp:posOffset>5080</wp:posOffset>
            </wp:positionV>
            <wp:extent cx="137160" cy="131445"/>
            <wp:effectExtent l="0" t="0" r="0" b="1905"/>
            <wp:wrapNone/>
            <wp:docPr id="1915" name="Picture 19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 name="Picture 1915">
                      <a:extLst>
                        <a:ext uri="{C183D7F6-B498-43B3-948B-1728B52AA6E4}">
                          <adec:decorative xmlns:adec="http://schemas.microsoft.com/office/drawing/2017/decorative" val="1"/>
                        </a:ext>
                      </a:extLst>
                    </pic:cNvPr>
                    <pic:cNvPicPr/>
                  </pic:nvPicPr>
                  <pic:blipFill>
                    <a:blip r:embed="rId133">
                      <a:extLst>
                        <a:ext uri="{28A0092B-C50C-407E-A947-70E740481C1C}">
                          <a14:useLocalDpi xmlns:a14="http://schemas.microsoft.com/office/drawing/2010/main" val="0"/>
                        </a:ext>
                      </a:extLst>
                    </a:blip>
                    <a:stretch>
                      <a:fillRect/>
                    </a:stretch>
                  </pic:blipFill>
                  <pic:spPr>
                    <a:xfrm>
                      <a:off x="0" y="0"/>
                      <a:ext cx="137160" cy="131445"/>
                    </a:xfrm>
                    <a:prstGeom prst="rect">
                      <a:avLst/>
                    </a:prstGeom>
                  </pic:spPr>
                </pic:pic>
              </a:graphicData>
            </a:graphic>
            <wp14:sizeRelH relativeFrom="page">
              <wp14:pctWidth>0</wp14:pctWidth>
            </wp14:sizeRelH>
            <wp14:sizeRelV relativeFrom="page">
              <wp14:pctHeight>0</wp14:pctHeight>
            </wp14:sizeRelV>
          </wp:anchor>
        </w:drawing>
      </w:r>
      <w:r w:rsidRPr="5567210B">
        <w:rPr>
          <w:sz w:val="16"/>
          <w:szCs w:val="16"/>
          <w:lang w:val="en-US"/>
        </w:rPr>
        <w:t>Students should spend the large majority</w:t>
      </w:r>
      <w:r w:rsidRPr="5567210B">
        <w:rPr>
          <w:sz w:val="16"/>
          <w:szCs w:val="16"/>
          <w:vertAlign w:val="superscript"/>
          <w:lang w:val="en-US"/>
        </w:rPr>
        <w:t>1</w:t>
      </w:r>
      <w:r w:rsidRPr="5567210B">
        <w:rPr>
          <w:sz w:val="16"/>
          <w:szCs w:val="16"/>
          <w:lang w:val="en-US"/>
        </w:rPr>
        <w:t xml:space="preserve"> of their time on the major work of the grade (      ). Supporting work (      ) and, where appropriate, additional work (      ) can engage students in the major work of the grade.</w:t>
      </w:r>
    </w:p>
    <w:p w14:paraId="3DA45C6A" w14:textId="787FFBBD" w:rsidR="00BF5F9C" w:rsidRPr="00B56D6B" w:rsidRDefault="00BF5F9C" w:rsidP="00BF5F9C">
      <w:pPr>
        <w:pStyle w:val="BodyText"/>
        <w:spacing w:after="80"/>
        <w:ind w:right="-14"/>
      </w:pPr>
      <w:r w:rsidRPr="00D83393">
        <w:rPr>
          <w:i/>
          <w:sz w:val="16"/>
          <w:szCs w:val="16"/>
          <w:vertAlign w:val="superscript"/>
        </w:rPr>
        <w:t>1</w:t>
      </w:r>
      <w:r w:rsidRPr="00D83393">
        <w:rPr>
          <w:i/>
          <w:sz w:val="16"/>
          <w:szCs w:val="16"/>
        </w:rPr>
        <w:t>At least 65% and up to approximately 85% of class time</w:t>
      </w:r>
    </w:p>
    <w:p w14:paraId="2D8AD980" w14:textId="3E2A684B" w:rsidR="00613502" w:rsidRPr="00B56D6B" w:rsidRDefault="00613502" w:rsidP="002526D4">
      <w:pPr>
        <w:pStyle w:val="BodyText"/>
        <w:rPr>
          <w:b/>
          <w:noProof/>
          <w:sz w:val="24"/>
          <w:szCs w:val="24"/>
          <w:lang w:val="en-US"/>
        </w:rPr>
      </w:pPr>
      <w:r w:rsidRPr="00B56D6B">
        <w:br w:type="page"/>
      </w:r>
    </w:p>
    <w:p w14:paraId="7627587F" w14:textId="39452AE1" w:rsidR="00E303E0" w:rsidRPr="00B56D6B" w:rsidRDefault="00E303E0" w:rsidP="002566D0">
      <w:pPr>
        <w:pStyle w:val="Heading3"/>
      </w:pPr>
      <w:bookmarkStart w:id="489" w:name="_Cluster:_HS.GM.A_-"/>
      <w:bookmarkEnd w:id="489"/>
      <w:r w:rsidRPr="00B56D6B">
        <w:lastRenderedPageBreak/>
        <w:t xml:space="preserve">Cluster: HS.GM.A - Apply geometric transformations to figures through analysis of graphs and understanding of functions. </w:t>
      </w:r>
    </w:p>
    <w:p w14:paraId="5E7AEE48" w14:textId="6D5126D3" w:rsidR="00E303E0" w:rsidRPr="00B56D6B" w:rsidRDefault="00E303E0" w:rsidP="009C69AA">
      <w:pPr>
        <w:pStyle w:val="Heading4"/>
      </w:pPr>
      <w:bookmarkStart w:id="490" w:name="_STANDARD:_HS.GM.A.1"/>
      <w:bookmarkEnd w:id="490"/>
      <w:r w:rsidRPr="00B56D6B">
        <w:t xml:space="preserve">STANDARD: </w:t>
      </w:r>
      <w:hyperlink w:anchor="_Geometric_Reasoning_and_9" w:history="1">
        <w:r w:rsidRPr="00B56D6B">
          <w:rPr>
            <w:rStyle w:val="Hyperlink"/>
          </w:rPr>
          <w:t>HS.GM</w:t>
        </w:r>
      </w:hyperlink>
      <w:r w:rsidRPr="00B56D6B">
        <w:t>.A.1</w:t>
      </w:r>
    </w:p>
    <w:p w14:paraId="2D141A99" w14:textId="77777777" w:rsidR="00E303E0" w:rsidRPr="00B56D6B" w:rsidRDefault="00E303E0" w:rsidP="00B03B52">
      <w:pPr>
        <w:pStyle w:val="Heading5"/>
      </w:pPr>
      <w:r w:rsidRPr="00B56D6B">
        <w:t> </w:t>
      </w:r>
      <w:r w:rsidRPr="00B56D6B">
        <w:rPr>
          <w:noProof/>
          <w:lang w:val="en-US"/>
        </w:rPr>
        <w:drawing>
          <wp:inline distT="0" distB="0" distL="0" distR="0" wp14:anchorId="56A34547" wp14:editId="50A59EBE">
            <wp:extent cx="274320" cy="274320"/>
            <wp:effectExtent l="0" t="0" r="0" b="0"/>
            <wp:docPr id="762" name="Picture 762"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Standards Statement (2021): </w:t>
      </w:r>
    </w:p>
    <w:p w14:paraId="774D1C45" w14:textId="77777777" w:rsidR="00E303E0" w:rsidRPr="00B56D6B" w:rsidRDefault="00E303E0" w:rsidP="006726F8">
      <w:pPr>
        <w:tabs>
          <w:tab w:val="left" w:pos="180"/>
          <w:tab w:val="left" w:pos="270"/>
        </w:tabs>
        <w:ind w:left="450"/>
        <w:jc w:val="both"/>
      </w:pPr>
      <w:r w:rsidRPr="00B56D6B">
        <w:rPr>
          <w:noProof/>
        </w:rPr>
        <w:t>Apply definitions of rotations, reflections, and translations to transform a figure and map between two figures in authentic contexts.</w:t>
      </w:r>
      <w:r w:rsidRPr="00B56D6B">
        <w:t xml:space="preserve"> </w:t>
      </w:r>
    </w:p>
    <w:p w14:paraId="67707747" w14:textId="77777777" w:rsidR="00E303E0" w:rsidRPr="00B56D6B" w:rsidRDefault="00E303E0" w:rsidP="00B03B52">
      <w:pPr>
        <w:pStyle w:val="Heading5"/>
      </w:pPr>
      <w:r w:rsidRPr="00B56D6B">
        <w:t> </w:t>
      </w:r>
      <w:r w:rsidRPr="00B56D6B">
        <w:rPr>
          <w:noProof/>
          <w:lang w:val="en-US"/>
        </w:rPr>
        <w:drawing>
          <wp:inline distT="0" distB="0" distL="0" distR="0" wp14:anchorId="7CC7B2B7" wp14:editId="14201291">
            <wp:extent cx="274320" cy="274320"/>
            <wp:effectExtent l="0" t="0" r="0" b="0"/>
            <wp:docPr id="763" name="Picture 763"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 Connections: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rsidRPr="00B56D6B" w14:paraId="7B1645DE" w14:textId="77777777" w:rsidTr="5567210B">
        <w:trPr>
          <w:trHeight w:val="576"/>
          <w:tblHeader/>
        </w:trPr>
        <w:tc>
          <w:tcPr>
            <w:tcW w:w="2448" w:type="dxa"/>
            <w:shd w:val="clear" w:color="auto" w:fill="1B75BC"/>
            <w:vAlign w:val="center"/>
          </w:tcPr>
          <w:p w14:paraId="609CBBB4" w14:textId="77777777" w:rsidR="00E303E0" w:rsidRPr="00B56D6B" w:rsidRDefault="00E303E0" w:rsidP="006726F8">
            <w:pPr>
              <w:tabs>
                <w:tab w:val="left" w:pos="180"/>
                <w:tab w:val="left" w:pos="270"/>
              </w:tabs>
              <w:jc w:val="center"/>
            </w:pPr>
            <w:r w:rsidRPr="00B56D6B">
              <w:rPr>
                <w:color w:val="FFFFFF" w:themeColor="background1"/>
              </w:rPr>
              <w:t>Preceding Pathway Content (2021)</w:t>
            </w:r>
          </w:p>
        </w:tc>
        <w:tc>
          <w:tcPr>
            <w:tcW w:w="2448" w:type="dxa"/>
            <w:shd w:val="clear" w:color="auto" w:fill="1B75BC"/>
            <w:vAlign w:val="center"/>
          </w:tcPr>
          <w:p w14:paraId="77D9CB38" w14:textId="77777777" w:rsidR="00E303E0" w:rsidRPr="00B56D6B" w:rsidRDefault="00E303E0" w:rsidP="006726F8">
            <w:pPr>
              <w:tabs>
                <w:tab w:val="left" w:pos="180"/>
                <w:tab w:val="left" w:pos="270"/>
              </w:tabs>
              <w:jc w:val="center"/>
            </w:pPr>
            <w:r w:rsidRPr="5567210B">
              <w:rPr>
                <w:color w:val="FFFFFF" w:themeColor="background1"/>
                <w:lang w:val="en-US"/>
              </w:rPr>
              <w:t>Subsequent Pathway Content (2021)</w:t>
            </w:r>
          </w:p>
        </w:tc>
        <w:tc>
          <w:tcPr>
            <w:tcW w:w="2448" w:type="dxa"/>
            <w:shd w:val="clear" w:color="auto" w:fill="1B75BC"/>
            <w:vAlign w:val="center"/>
          </w:tcPr>
          <w:p w14:paraId="79561395" w14:textId="77777777" w:rsidR="00E303E0" w:rsidRPr="00B56D6B" w:rsidRDefault="00E303E0" w:rsidP="006726F8">
            <w:pPr>
              <w:tabs>
                <w:tab w:val="left" w:pos="180"/>
                <w:tab w:val="left" w:pos="270"/>
              </w:tabs>
              <w:jc w:val="center"/>
            </w:pPr>
            <w:r w:rsidRPr="00B56D6B">
              <w:rPr>
                <w:color w:val="FFFFFF" w:themeColor="background1"/>
              </w:rPr>
              <w:t>Cross Domain Connections (2021)</w:t>
            </w:r>
          </w:p>
        </w:tc>
        <w:tc>
          <w:tcPr>
            <w:tcW w:w="2448" w:type="dxa"/>
            <w:shd w:val="clear" w:color="auto" w:fill="9F2065"/>
            <w:vAlign w:val="center"/>
          </w:tcPr>
          <w:p w14:paraId="763A3F39" w14:textId="77777777" w:rsidR="00E303E0" w:rsidRPr="00B56D6B" w:rsidRDefault="00E303E0" w:rsidP="006726F8">
            <w:pPr>
              <w:tabs>
                <w:tab w:val="left" w:pos="180"/>
                <w:tab w:val="left" w:pos="270"/>
              </w:tabs>
              <w:jc w:val="center"/>
              <w:rPr>
                <w:color w:val="FFFFFF" w:themeColor="background1"/>
              </w:rPr>
            </w:pPr>
            <w:r w:rsidRPr="00B56D6B">
              <w:rPr>
                <w:color w:val="FFFFFF" w:themeColor="background1"/>
              </w:rPr>
              <w:t>Common Core (CCSS)</w:t>
            </w:r>
          </w:p>
          <w:p w14:paraId="339876E7" w14:textId="77777777" w:rsidR="00E303E0" w:rsidRPr="00B56D6B" w:rsidRDefault="00E303E0" w:rsidP="006726F8">
            <w:pPr>
              <w:tabs>
                <w:tab w:val="left" w:pos="180"/>
                <w:tab w:val="left" w:pos="270"/>
              </w:tabs>
              <w:jc w:val="center"/>
            </w:pPr>
            <w:r w:rsidRPr="00B56D6B">
              <w:rPr>
                <w:color w:val="FFFFFF" w:themeColor="background1"/>
              </w:rPr>
              <w:t>(2010)</w:t>
            </w:r>
          </w:p>
        </w:tc>
      </w:tr>
      <w:tr w:rsidR="00E303E0" w:rsidRPr="00B56D6B" w14:paraId="38A606D7" w14:textId="77777777" w:rsidTr="5567210B">
        <w:trPr>
          <w:trHeight w:val="576"/>
        </w:trPr>
        <w:tc>
          <w:tcPr>
            <w:tcW w:w="2448" w:type="dxa"/>
          </w:tcPr>
          <w:p w14:paraId="20836091" w14:textId="773186E6" w:rsidR="00E303E0" w:rsidRPr="00B56D6B" w:rsidRDefault="00B8699A" w:rsidP="006726F8">
            <w:pPr>
              <w:tabs>
                <w:tab w:val="left" w:pos="180"/>
                <w:tab w:val="left" w:pos="270"/>
              </w:tabs>
            </w:pPr>
            <w:hyperlink w:anchor="_STANDARD:_8.GM.A.2" w:history="1">
              <w:r w:rsidRPr="00B56D6B">
                <w:rPr>
                  <w:rStyle w:val="Hyperlink"/>
                  <w:noProof/>
                </w:rPr>
                <w:t>8.GM.A.2</w:t>
              </w:r>
            </w:hyperlink>
            <w:r w:rsidR="00E303E0" w:rsidRPr="00B56D6B">
              <w:rPr>
                <w:noProof/>
                <w:color w:val="1B75BC"/>
              </w:rPr>
              <w:t xml:space="preserve">, </w:t>
            </w:r>
            <w:hyperlink w:anchor="_STANDARD:_8.GM.A.3" w:history="1">
              <w:r w:rsidR="009D59D2" w:rsidRPr="00B56D6B">
                <w:rPr>
                  <w:rStyle w:val="Hyperlink"/>
                  <w:noProof/>
                </w:rPr>
                <w:t>8.GM.A.3</w:t>
              </w:r>
            </w:hyperlink>
            <w:r w:rsidR="00E303E0" w:rsidRPr="00B56D6B">
              <w:rPr>
                <w:noProof/>
                <w:color w:val="1B75BC"/>
              </w:rPr>
              <w:t xml:space="preserve">, </w:t>
            </w:r>
            <w:hyperlink w:anchor="_STANDARD:_8.GM.A.5" w:history="1">
              <w:r w:rsidRPr="00B56D6B">
                <w:rPr>
                  <w:rStyle w:val="Hyperlink"/>
                  <w:noProof/>
                </w:rPr>
                <w:t>8.GM.A.5</w:t>
              </w:r>
            </w:hyperlink>
            <w:r w:rsidR="00E303E0" w:rsidRPr="00B56D6B">
              <w:rPr>
                <w:noProof/>
                <w:color w:val="1B75BC"/>
              </w:rPr>
              <w:t xml:space="preserve">, </w:t>
            </w:r>
            <w:hyperlink w:anchor="_STANDARD:_HS.GM.A.2" w:history="1">
              <w:r w:rsidRPr="00B56D6B">
                <w:rPr>
                  <w:rStyle w:val="Hyperlink"/>
                  <w:noProof/>
                </w:rPr>
                <w:t>HS.GM.A.2</w:t>
              </w:r>
            </w:hyperlink>
            <w:r w:rsidR="00E303E0" w:rsidRPr="00B56D6B">
              <w:rPr>
                <w:noProof/>
                <w:color w:val="1B75BC"/>
              </w:rPr>
              <w:t xml:space="preserve">, </w:t>
            </w:r>
            <w:hyperlink w:anchor="_STANDARD:_HS.GM.A.4" w:history="1">
              <w:r w:rsidR="007B6237" w:rsidRPr="00B56D6B">
                <w:rPr>
                  <w:rStyle w:val="Hyperlink"/>
                  <w:noProof/>
                </w:rPr>
                <w:t>HS.GM.A.4</w:t>
              </w:r>
            </w:hyperlink>
          </w:p>
        </w:tc>
        <w:tc>
          <w:tcPr>
            <w:tcW w:w="2448" w:type="dxa"/>
          </w:tcPr>
          <w:p w14:paraId="6B1C6B85" w14:textId="39AE47EF" w:rsidR="00E303E0" w:rsidRPr="00B56D6B" w:rsidRDefault="004F220C" w:rsidP="006726F8">
            <w:pPr>
              <w:tabs>
                <w:tab w:val="left" w:pos="180"/>
                <w:tab w:val="left" w:pos="270"/>
              </w:tabs>
            </w:pPr>
            <w:r w:rsidRPr="00B56D6B">
              <w:t> </w:t>
            </w:r>
            <w:r w:rsidRPr="00B56D6B">
              <w:rPr>
                <w:color w:val="1B75BC"/>
              </w:rPr>
              <w:t>N/A</w:t>
            </w:r>
          </w:p>
        </w:tc>
        <w:tc>
          <w:tcPr>
            <w:tcW w:w="2448" w:type="dxa"/>
          </w:tcPr>
          <w:p w14:paraId="3C55CD25" w14:textId="58DA73C8" w:rsidR="00E303E0" w:rsidRPr="00B56D6B" w:rsidRDefault="001917EC" w:rsidP="006726F8">
            <w:pPr>
              <w:tabs>
                <w:tab w:val="left" w:pos="180"/>
                <w:tab w:val="left" w:pos="270"/>
              </w:tabs>
            </w:pPr>
            <w:hyperlink w:anchor="_STANDARD:_8.AFN.A.1" w:history="1">
              <w:r w:rsidRPr="00B56D6B">
                <w:rPr>
                  <w:rStyle w:val="Hyperlink"/>
                  <w:noProof/>
                </w:rPr>
                <w:t>8.AFN.A.1</w:t>
              </w:r>
            </w:hyperlink>
            <w:r w:rsidR="00E303E0" w:rsidRPr="00B56D6B">
              <w:rPr>
                <w:noProof/>
                <w:color w:val="1B75BC"/>
              </w:rPr>
              <w:t xml:space="preserve">, </w:t>
            </w:r>
            <w:hyperlink w:anchor="_STANDARD:_HS.AFN.A.2" w:history="1">
              <w:r w:rsidR="009E5D44" w:rsidRPr="00B56D6B">
                <w:rPr>
                  <w:rStyle w:val="Hyperlink"/>
                  <w:noProof/>
                </w:rPr>
                <w:t>HS.AFN.A.2</w:t>
              </w:r>
            </w:hyperlink>
            <w:r w:rsidR="00E303E0" w:rsidRPr="00B56D6B">
              <w:rPr>
                <w:noProof/>
                <w:color w:val="1B75BC"/>
              </w:rPr>
              <w:t xml:space="preserve">, </w:t>
            </w:r>
            <w:hyperlink w:anchor="_STANDARD:_HS.AFN.D.9" w:history="1">
              <w:r w:rsidR="009E5D44" w:rsidRPr="00B56D6B">
                <w:rPr>
                  <w:rStyle w:val="Hyperlink"/>
                  <w:noProof/>
                </w:rPr>
                <w:t>HS.AFN.D.9</w:t>
              </w:r>
            </w:hyperlink>
          </w:p>
        </w:tc>
        <w:tc>
          <w:tcPr>
            <w:tcW w:w="2448" w:type="dxa"/>
          </w:tcPr>
          <w:p w14:paraId="42ABD9C9" w14:textId="1B59A589" w:rsidR="00E303E0" w:rsidRPr="00B56D6B" w:rsidRDefault="00E303E0" w:rsidP="006726F8">
            <w:pPr>
              <w:tabs>
                <w:tab w:val="left" w:pos="180"/>
                <w:tab w:val="left" w:pos="270"/>
              </w:tabs>
              <w:jc w:val="center"/>
              <w:rPr>
                <w:noProof/>
                <w:color w:val="9F2065"/>
              </w:rPr>
            </w:pPr>
            <w:hyperlink r:id="rId1425" w:history="1">
              <w:r w:rsidRPr="00B56D6B">
                <w:rPr>
                  <w:rStyle w:val="Hyperlink"/>
                  <w:noProof/>
                </w:rPr>
                <w:t>HSG.CO.A.2</w:t>
              </w:r>
            </w:hyperlink>
          </w:p>
          <w:p w14:paraId="55CEC996" w14:textId="0D52B041" w:rsidR="00E303E0" w:rsidRPr="00B56D6B" w:rsidRDefault="00E303E0" w:rsidP="006726F8">
            <w:pPr>
              <w:tabs>
                <w:tab w:val="left" w:pos="180"/>
                <w:tab w:val="left" w:pos="270"/>
              </w:tabs>
              <w:jc w:val="center"/>
              <w:rPr>
                <w:noProof/>
                <w:color w:val="9F2065"/>
              </w:rPr>
            </w:pPr>
            <w:hyperlink r:id="rId1426" w:history="1">
              <w:r w:rsidRPr="00B56D6B">
                <w:rPr>
                  <w:rStyle w:val="Hyperlink"/>
                  <w:noProof/>
                </w:rPr>
                <w:t>HSG.CO.A.4</w:t>
              </w:r>
            </w:hyperlink>
          </w:p>
          <w:p w14:paraId="79A55AD5" w14:textId="77777777" w:rsidR="00E303E0" w:rsidRPr="00B56D6B" w:rsidRDefault="00E303E0" w:rsidP="006726F8">
            <w:pPr>
              <w:tabs>
                <w:tab w:val="left" w:pos="180"/>
                <w:tab w:val="left" w:pos="270"/>
              </w:tabs>
              <w:jc w:val="center"/>
              <w:rPr>
                <w:rStyle w:val="Hyperlink"/>
                <w:noProof/>
              </w:rPr>
            </w:pPr>
            <w:hyperlink r:id="rId1427" w:history="1">
              <w:r w:rsidRPr="00B56D6B">
                <w:rPr>
                  <w:rStyle w:val="Hyperlink"/>
                  <w:noProof/>
                </w:rPr>
                <w:t>HSG.CO.A.5</w:t>
              </w:r>
            </w:hyperlink>
          </w:p>
          <w:p w14:paraId="791869F6" w14:textId="6C2D9456" w:rsidR="00BA0FA9" w:rsidRPr="00B56D6B" w:rsidRDefault="00BA0FA9" w:rsidP="006726F8">
            <w:pPr>
              <w:tabs>
                <w:tab w:val="left" w:pos="180"/>
                <w:tab w:val="left" w:pos="270"/>
              </w:tabs>
              <w:jc w:val="center"/>
            </w:pPr>
            <w:hyperlink w:anchor="_HS.GM.A_Apply_geometric" w:history="1">
              <w:r w:rsidRPr="00B56D6B">
                <w:rPr>
                  <w:rStyle w:val="Hyperlink"/>
                </w:rPr>
                <w:t>HS.GM.A Crosswalk</w:t>
              </w:r>
            </w:hyperlink>
          </w:p>
        </w:tc>
      </w:tr>
    </w:tbl>
    <w:p w14:paraId="32ADEF47" w14:textId="156D6EF3" w:rsidR="00E303E0" w:rsidRPr="00B56D6B" w:rsidRDefault="00E303E0" w:rsidP="00B03B52">
      <w:pPr>
        <w:pStyle w:val="Heading5"/>
      </w:pPr>
      <w:r w:rsidRPr="00B56D6B">
        <w:t> </w:t>
      </w:r>
      <w:r w:rsidRPr="00B56D6B">
        <w:rPr>
          <w:noProof/>
          <w:lang w:val="en-US"/>
        </w:rPr>
        <w:drawing>
          <wp:inline distT="0" distB="0" distL="0" distR="0" wp14:anchorId="2D74F05C" wp14:editId="7A35CF49">
            <wp:extent cx="271955" cy="274320"/>
            <wp:effectExtent l="0" t="0" r="0" b="0"/>
            <wp:docPr id="764" name="Picture 764"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rsidR="00C5238C" w:rsidRPr="00B56D6B">
        <w:t>Standards Guidance:</w:t>
      </w:r>
    </w:p>
    <w:p w14:paraId="45249BF1" w14:textId="77777777" w:rsidR="006E54C4" w:rsidRPr="00B56D6B" w:rsidRDefault="006E54C4" w:rsidP="00B03B52">
      <w:pPr>
        <w:pStyle w:val="Heading6"/>
      </w:pPr>
      <w:r w:rsidRPr="00B56D6B">
        <w:t xml:space="preserve">Clarifications  </w:t>
      </w:r>
    </w:p>
    <w:p w14:paraId="287F409F" w14:textId="77777777" w:rsidR="006E54C4" w:rsidRPr="00B56D6B" w:rsidRDefault="006E54C4" w:rsidP="5567210B">
      <w:pPr>
        <w:numPr>
          <w:ilvl w:val="0"/>
          <w:numId w:val="474"/>
        </w:numPr>
        <w:pBdr>
          <w:top w:val="nil"/>
          <w:left w:val="nil"/>
          <w:bottom w:val="nil"/>
          <w:right w:val="nil"/>
          <w:between w:val="nil"/>
        </w:pBdr>
        <w:tabs>
          <w:tab w:val="left" w:pos="180"/>
          <w:tab w:val="left" w:pos="270"/>
        </w:tabs>
        <w:rPr>
          <w:color w:val="000000"/>
          <w:lang w:val="en-US"/>
        </w:rPr>
      </w:pPr>
      <w:r w:rsidRPr="5567210B">
        <w:rPr>
          <w:color w:val="000000" w:themeColor="text1"/>
          <w:lang w:val="en-US"/>
        </w:rPr>
        <w:t>Students should be able to determine congruency by identifying the rigid transformation(s) that produced the image of a figure.</w:t>
      </w:r>
    </w:p>
    <w:p w14:paraId="34DEE5F6" w14:textId="77777777" w:rsidR="006E54C4" w:rsidRPr="00B56D6B" w:rsidRDefault="006E54C4" w:rsidP="003929FE">
      <w:pPr>
        <w:numPr>
          <w:ilvl w:val="0"/>
          <w:numId w:val="474"/>
        </w:numPr>
        <w:pBdr>
          <w:top w:val="nil"/>
          <w:left w:val="nil"/>
          <w:bottom w:val="nil"/>
          <w:right w:val="nil"/>
          <w:between w:val="nil"/>
        </w:pBdr>
        <w:tabs>
          <w:tab w:val="left" w:pos="180"/>
          <w:tab w:val="left" w:pos="270"/>
        </w:tabs>
        <w:rPr>
          <w:color w:val="000000"/>
        </w:rPr>
      </w:pPr>
      <w:r w:rsidRPr="00B56D6B">
        <w:rPr>
          <w:color w:val="000000"/>
        </w:rPr>
        <w:t>Opportunities should be provided for students to write statements of congruency.</w:t>
      </w:r>
    </w:p>
    <w:p w14:paraId="6628CBCE" w14:textId="4622F7B2" w:rsidR="006E54C4" w:rsidRPr="00B56D6B" w:rsidRDefault="0020192D" w:rsidP="003929FE">
      <w:pPr>
        <w:numPr>
          <w:ilvl w:val="0"/>
          <w:numId w:val="474"/>
        </w:numPr>
        <w:pBdr>
          <w:top w:val="nil"/>
          <w:left w:val="nil"/>
          <w:bottom w:val="nil"/>
          <w:right w:val="nil"/>
          <w:between w:val="nil"/>
        </w:pBdr>
        <w:tabs>
          <w:tab w:val="left" w:pos="180"/>
          <w:tab w:val="left" w:pos="270"/>
        </w:tabs>
      </w:pPr>
      <w:r w:rsidRPr="00B56D6B">
        <w:rPr>
          <w:color w:val="000000"/>
        </w:rPr>
        <w:t>Given two polygons</w:t>
      </w:r>
      <w:r w:rsidR="006E54C4" w:rsidRPr="00B56D6B">
        <w:rPr>
          <w:color w:val="000000"/>
        </w:rPr>
        <w:t>, students should be able to use the definition of congruence in terms of rigid motions to verify congruence if and only if corresponding pairs of sides and corresponding pairs of angles are congruent.</w:t>
      </w:r>
    </w:p>
    <w:p w14:paraId="461F9BF1" w14:textId="77777777" w:rsidR="006E54C4" w:rsidRPr="00B56D6B" w:rsidRDefault="006E54C4" w:rsidP="5567210B">
      <w:pPr>
        <w:numPr>
          <w:ilvl w:val="0"/>
          <w:numId w:val="474"/>
        </w:numPr>
        <w:pBdr>
          <w:top w:val="nil"/>
          <w:left w:val="nil"/>
          <w:bottom w:val="nil"/>
          <w:right w:val="nil"/>
          <w:between w:val="nil"/>
        </w:pBdr>
        <w:tabs>
          <w:tab w:val="left" w:pos="180"/>
          <w:tab w:val="left" w:pos="270"/>
        </w:tabs>
      </w:pPr>
      <w:r w:rsidRPr="5567210B">
        <w:rPr>
          <w:color w:val="000000" w:themeColor="text1"/>
          <w:lang w:val="en-US"/>
        </w:rPr>
        <w:t>Students should be able to use function notation to represent transformations in the coordinate plane.</w:t>
      </w:r>
    </w:p>
    <w:p w14:paraId="45AE3AED" w14:textId="77777777" w:rsidR="006E54C4" w:rsidRPr="00B56D6B" w:rsidRDefault="006E54C4" w:rsidP="00B03B52">
      <w:pPr>
        <w:pStyle w:val="Heading6"/>
      </w:pPr>
      <w:r w:rsidRPr="00B56D6B">
        <w:t>Terminology</w:t>
      </w:r>
    </w:p>
    <w:p w14:paraId="48176FC9" w14:textId="2EDE290F" w:rsidR="006E54C4" w:rsidRPr="00B56D6B" w:rsidRDefault="006E54C4" w:rsidP="5567210B">
      <w:pPr>
        <w:numPr>
          <w:ilvl w:val="0"/>
          <w:numId w:val="474"/>
        </w:numPr>
        <w:pBdr>
          <w:top w:val="nil"/>
          <w:left w:val="nil"/>
          <w:bottom w:val="nil"/>
          <w:right w:val="nil"/>
          <w:between w:val="nil"/>
        </w:pBdr>
        <w:tabs>
          <w:tab w:val="left" w:pos="180"/>
          <w:tab w:val="left" w:pos="270"/>
        </w:tabs>
        <w:rPr>
          <w:color w:val="000000"/>
          <w:lang w:val="en-US"/>
        </w:rPr>
      </w:pPr>
      <w:r w:rsidRPr="5567210B">
        <w:rPr>
          <w:color w:val="000000" w:themeColor="text1"/>
          <w:lang w:val="en-US"/>
        </w:rPr>
        <w:t>A rigid transformation that preserves size and sha</w:t>
      </w:r>
      <w:r w:rsidR="00AF268B" w:rsidRPr="5567210B">
        <w:rPr>
          <w:color w:val="000000" w:themeColor="text1"/>
          <w:lang w:val="en-US"/>
        </w:rPr>
        <w:t xml:space="preserve">pe (e.g. translation, rotation, or reflection). </w:t>
      </w:r>
    </w:p>
    <w:p w14:paraId="46285C1E" w14:textId="77777777" w:rsidR="006E54C4" w:rsidRPr="00B56D6B" w:rsidRDefault="006E54C4" w:rsidP="00B03B52">
      <w:pPr>
        <w:pStyle w:val="Heading6"/>
      </w:pPr>
      <w:r w:rsidRPr="00B56D6B">
        <w:t xml:space="preserve">Boundaries </w:t>
      </w:r>
    </w:p>
    <w:p w14:paraId="1562CC88" w14:textId="77777777" w:rsidR="006E54C4" w:rsidRPr="00B56D6B" w:rsidRDefault="006E54C4" w:rsidP="003929FE">
      <w:pPr>
        <w:numPr>
          <w:ilvl w:val="0"/>
          <w:numId w:val="475"/>
        </w:numPr>
        <w:pBdr>
          <w:top w:val="nil"/>
          <w:left w:val="nil"/>
          <w:bottom w:val="nil"/>
          <w:right w:val="nil"/>
          <w:between w:val="nil"/>
        </w:pBdr>
        <w:tabs>
          <w:tab w:val="left" w:pos="180"/>
          <w:tab w:val="left" w:pos="270"/>
        </w:tabs>
        <w:rPr>
          <w:color w:val="000000"/>
          <w:sz w:val="23"/>
          <w:szCs w:val="23"/>
        </w:rPr>
      </w:pPr>
      <w:r w:rsidRPr="00B56D6B">
        <w:rPr>
          <w:color w:val="000000"/>
          <w:sz w:val="23"/>
          <w:szCs w:val="23"/>
        </w:rPr>
        <w:t xml:space="preserve">Draw the transformation (rotation, reflection, or translation) for a given geometric figure. </w:t>
      </w:r>
    </w:p>
    <w:p w14:paraId="0A4D4AE3" w14:textId="77777777" w:rsidR="006E54C4" w:rsidRPr="00B56D6B" w:rsidRDefault="006E54C4" w:rsidP="003929FE">
      <w:pPr>
        <w:numPr>
          <w:ilvl w:val="0"/>
          <w:numId w:val="475"/>
        </w:numPr>
        <w:pBdr>
          <w:top w:val="nil"/>
          <w:left w:val="nil"/>
          <w:bottom w:val="nil"/>
          <w:right w:val="nil"/>
          <w:between w:val="nil"/>
        </w:pBdr>
        <w:tabs>
          <w:tab w:val="left" w:pos="180"/>
          <w:tab w:val="left" w:pos="270"/>
        </w:tabs>
      </w:pPr>
      <w:r w:rsidRPr="00B56D6B">
        <w:rPr>
          <w:color w:val="000000"/>
        </w:rPr>
        <w:t xml:space="preserve">Students should be able to apply definitions of reflections across any line in context or on a coordinate grid. </w:t>
      </w:r>
    </w:p>
    <w:p w14:paraId="523E92E6" w14:textId="77777777" w:rsidR="006E54C4" w:rsidRPr="00B56D6B" w:rsidRDefault="006E54C4" w:rsidP="003929FE">
      <w:pPr>
        <w:numPr>
          <w:ilvl w:val="0"/>
          <w:numId w:val="475"/>
        </w:numPr>
        <w:pBdr>
          <w:top w:val="nil"/>
          <w:left w:val="nil"/>
          <w:bottom w:val="nil"/>
          <w:right w:val="nil"/>
          <w:between w:val="nil"/>
        </w:pBdr>
        <w:tabs>
          <w:tab w:val="left" w:pos="180"/>
          <w:tab w:val="left" w:pos="270"/>
        </w:tabs>
      </w:pPr>
      <w:r w:rsidRPr="00B56D6B">
        <w:rPr>
          <w:color w:val="000000"/>
        </w:rPr>
        <w:t xml:space="preserve">Students should be able to apply definitions of rotations around any point of any degree in context or on a coordinate grid. </w:t>
      </w:r>
    </w:p>
    <w:p w14:paraId="45965061" w14:textId="77777777" w:rsidR="006E54C4" w:rsidRPr="00B56D6B" w:rsidRDefault="006E54C4" w:rsidP="00B03B52">
      <w:pPr>
        <w:pStyle w:val="Heading6"/>
      </w:pPr>
      <w:r w:rsidRPr="00B56D6B">
        <w:t xml:space="preserve"> Teaching Strategies </w:t>
      </w:r>
    </w:p>
    <w:p w14:paraId="32967660" w14:textId="77777777" w:rsidR="006E54C4" w:rsidRPr="00B56D6B" w:rsidRDefault="006E54C4" w:rsidP="5567210B">
      <w:pPr>
        <w:numPr>
          <w:ilvl w:val="0"/>
          <w:numId w:val="474"/>
        </w:numPr>
        <w:pBdr>
          <w:top w:val="nil"/>
          <w:left w:val="nil"/>
          <w:bottom w:val="nil"/>
          <w:right w:val="nil"/>
          <w:between w:val="nil"/>
        </w:pBdr>
        <w:tabs>
          <w:tab w:val="left" w:pos="180"/>
          <w:tab w:val="left" w:pos="270"/>
        </w:tabs>
        <w:rPr>
          <w:color w:val="000000"/>
          <w:lang w:val="en-US"/>
        </w:rPr>
      </w:pPr>
      <w:r w:rsidRPr="5567210B">
        <w:rPr>
          <w:color w:val="000000" w:themeColor="text1"/>
          <w:lang w:val="en-US"/>
        </w:rPr>
        <w:t>Students should have ample opportunities to use geometric tools and/or technology to explore figures created from translations, reflections, and rotations.</w:t>
      </w:r>
    </w:p>
    <w:p w14:paraId="5148123F" w14:textId="576D84B5" w:rsidR="006E54C4" w:rsidRPr="00B56D6B" w:rsidRDefault="006E54C4" w:rsidP="5567210B">
      <w:pPr>
        <w:numPr>
          <w:ilvl w:val="0"/>
          <w:numId w:val="474"/>
        </w:numPr>
        <w:pBdr>
          <w:top w:val="nil"/>
          <w:left w:val="nil"/>
          <w:bottom w:val="nil"/>
          <w:right w:val="nil"/>
          <w:between w:val="nil"/>
        </w:pBdr>
        <w:tabs>
          <w:tab w:val="left" w:pos="180"/>
          <w:tab w:val="left" w:pos="270"/>
        </w:tabs>
        <w:rPr>
          <w:color w:val="000000"/>
          <w:lang w:val="en-US"/>
        </w:rPr>
      </w:pPr>
      <w:r w:rsidRPr="5567210B">
        <w:rPr>
          <w:color w:val="000000" w:themeColor="text1"/>
          <w:lang w:val="en-US"/>
        </w:rPr>
        <w:t xml:space="preserve">Students should be able to determine </w:t>
      </w:r>
      <w:r w:rsidR="0020192D" w:rsidRPr="5567210B">
        <w:rPr>
          <w:color w:val="000000" w:themeColor="text1"/>
          <w:lang w:val="en-US"/>
        </w:rPr>
        <w:t>images created by a given</w:t>
      </w:r>
      <w:r w:rsidRPr="5567210B">
        <w:rPr>
          <w:color w:val="000000" w:themeColor="text1"/>
          <w:lang w:val="en-US"/>
        </w:rPr>
        <w:t xml:space="preserve"> translations, reflections, </w:t>
      </w:r>
      <w:r w:rsidR="0020192D" w:rsidRPr="5567210B">
        <w:rPr>
          <w:color w:val="000000" w:themeColor="text1"/>
          <w:lang w:val="en-US"/>
        </w:rPr>
        <w:t xml:space="preserve">or rotations. </w:t>
      </w:r>
    </w:p>
    <w:p w14:paraId="413700B2" w14:textId="77777777" w:rsidR="0090531B" w:rsidRPr="00B56D6B" w:rsidRDefault="0090531B" w:rsidP="0090531B">
      <w:pPr>
        <w:pStyle w:val="Heading6"/>
      </w:pPr>
      <w:r w:rsidRPr="00B56D6B">
        <w:t>Examples</w:t>
      </w:r>
    </w:p>
    <w:p w14:paraId="55C13402" w14:textId="7881BF36" w:rsidR="00E303E0" w:rsidRPr="00B56D6B" w:rsidRDefault="0090531B" w:rsidP="001C56BF">
      <w:pPr>
        <w:numPr>
          <w:ilvl w:val="0"/>
          <w:numId w:val="418"/>
        </w:numPr>
        <w:pBdr>
          <w:top w:val="nil"/>
          <w:left w:val="nil"/>
          <w:bottom w:val="nil"/>
          <w:right w:val="nil"/>
          <w:between w:val="nil"/>
        </w:pBdr>
        <w:tabs>
          <w:tab w:val="left" w:pos="180"/>
          <w:tab w:val="left" w:pos="270"/>
        </w:tabs>
        <w:rPr>
          <w:rFonts w:eastAsiaTheme="majorEastAsia" w:cstheme="minorHAnsi"/>
          <w:sz w:val="24"/>
          <w:szCs w:val="26"/>
        </w:rPr>
      </w:pPr>
      <w:r w:rsidRPr="00B56D6B">
        <w:rPr>
          <w:color w:val="8835CD"/>
        </w:rPr>
        <w:t>Illustrative Mathematics:</w:t>
      </w:r>
      <w:r w:rsidR="001C56BF" w:rsidRPr="00B56D6B">
        <w:rPr>
          <w:color w:val="8835CD"/>
        </w:rPr>
        <w:t xml:space="preserve"> </w:t>
      </w:r>
      <w:r w:rsidR="001C56BF" w:rsidRPr="00B56D6B">
        <w:t>[</w:t>
      </w:r>
      <w:hyperlink r:id="rId1428" w:history="1">
        <w:r w:rsidR="001C56BF" w:rsidRPr="00B56D6B">
          <w:rPr>
            <w:rStyle w:val="Hyperlink"/>
          </w:rPr>
          <w:t>Dilations and Distances</w:t>
        </w:r>
      </w:hyperlink>
      <w:r w:rsidR="001C56BF" w:rsidRPr="00B56D6B">
        <w:t>] [</w:t>
      </w:r>
      <w:hyperlink r:id="rId1429" w:history="1">
        <w:r w:rsidR="001C56BF" w:rsidRPr="00B56D6B">
          <w:rPr>
            <w:rStyle w:val="Hyperlink"/>
          </w:rPr>
          <w:t>Fixed points of rigid motions</w:t>
        </w:r>
      </w:hyperlink>
      <w:r w:rsidR="001C56BF" w:rsidRPr="00B56D6B">
        <w:t>] [</w:t>
      </w:r>
      <w:hyperlink r:id="rId1430" w:history="1">
        <w:r w:rsidR="001C56BF" w:rsidRPr="00B56D6B">
          <w:rPr>
            <w:rStyle w:val="Hyperlink"/>
          </w:rPr>
          <w:t>Horizontal Stretch of the Plane</w:t>
        </w:r>
      </w:hyperlink>
      <w:r w:rsidR="001C56BF" w:rsidRPr="00B56D6B">
        <w:t>] [</w:t>
      </w:r>
      <w:hyperlink r:id="rId1431" w:history="1">
        <w:r w:rsidR="001C56BF" w:rsidRPr="00B56D6B">
          <w:rPr>
            <w:rStyle w:val="Hyperlink"/>
          </w:rPr>
          <w:t>Defining Reflections</w:t>
        </w:r>
      </w:hyperlink>
      <w:r w:rsidR="001C56BF" w:rsidRPr="00B56D6B">
        <w:t>] [</w:t>
      </w:r>
      <w:hyperlink r:id="rId1432" w:history="1">
        <w:r w:rsidR="001C56BF" w:rsidRPr="00B56D6B">
          <w:rPr>
            <w:rStyle w:val="Hyperlink"/>
          </w:rPr>
          <w:t>Reflected Triangles</w:t>
        </w:r>
      </w:hyperlink>
      <w:r w:rsidR="001C56BF" w:rsidRPr="00B56D6B">
        <w:t>] [</w:t>
      </w:r>
      <w:hyperlink r:id="rId1433" w:history="1">
        <w:r w:rsidR="001C56BF" w:rsidRPr="00B56D6B">
          <w:rPr>
            <w:rStyle w:val="Hyperlink"/>
          </w:rPr>
          <w:t>Defining Rotations</w:t>
        </w:r>
      </w:hyperlink>
      <w:r w:rsidR="001C56BF" w:rsidRPr="00B56D6B">
        <w:t>] [</w:t>
      </w:r>
      <w:hyperlink r:id="rId1434" w:history="1">
        <w:r w:rsidR="001C56BF" w:rsidRPr="00B56D6B">
          <w:rPr>
            <w:rStyle w:val="Hyperlink"/>
          </w:rPr>
          <w:t>Identifying Rotations</w:t>
        </w:r>
      </w:hyperlink>
      <w:r w:rsidR="001C56BF" w:rsidRPr="00B56D6B">
        <w:t>] [</w:t>
      </w:r>
      <w:hyperlink r:id="rId1435" w:history="1">
        <w:r w:rsidR="001C56BF" w:rsidRPr="00B56D6B">
          <w:rPr>
            <w:rStyle w:val="Hyperlink"/>
          </w:rPr>
          <w:t>Identifying Translations</w:t>
        </w:r>
      </w:hyperlink>
      <w:r w:rsidR="001C56BF" w:rsidRPr="00B56D6B">
        <w:t>] [</w:t>
      </w:r>
      <w:hyperlink r:id="rId1436" w:history="1">
        <w:r w:rsidR="001C56BF" w:rsidRPr="00B56D6B">
          <w:rPr>
            <w:rStyle w:val="Hyperlink"/>
          </w:rPr>
          <w:t>Trigonometric Identities and Rigid Motions</w:t>
        </w:r>
      </w:hyperlink>
      <w:r w:rsidR="001C56BF" w:rsidRPr="00B56D6B">
        <w:t>]</w:t>
      </w:r>
      <w:r w:rsidR="00E303E0" w:rsidRPr="00B56D6B">
        <w:br w:type="page"/>
      </w:r>
    </w:p>
    <w:p w14:paraId="6FF519EC" w14:textId="51824A24" w:rsidR="00E303E0" w:rsidRPr="00B56D6B" w:rsidRDefault="00E303E0" w:rsidP="009C69AA">
      <w:pPr>
        <w:pStyle w:val="Heading4"/>
      </w:pPr>
      <w:bookmarkStart w:id="491" w:name="_STANDARD:_HS.GM.A.2"/>
      <w:bookmarkEnd w:id="491"/>
      <w:r w:rsidRPr="00B56D6B">
        <w:lastRenderedPageBreak/>
        <w:t xml:space="preserve">STANDARD: </w:t>
      </w:r>
      <w:hyperlink w:anchor="_Geometric_Reasoning_and_9" w:history="1">
        <w:r w:rsidR="00E53F68" w:rsidRPr="00B56D6B">
          <w:rPr>
            <w:rStyle w:val="Hyperlink"/>
          </w:rPr>
          <w:t>HS.GM</w:t>
        </w:r>
      </w:hyperlink>
      <w:r w:rsidRPr="00B56D6B">
        <w:t>.A.2</w:t>
      </w:r>
    </w:p>
    <w:p w14:paraId="28F073D6" w14:textId="77777777" w:rsidR="00E303E0" w:rsidRPr="00B56D6B" w:rsidRDefault="00E303E0" w:rsidP="00B03B52">
      <w:pPr>
        <w:pStyle w:val="Heading5"/>
      </w:pPr>
      <w:r w:rsidRPr="00B56D6B">
        <w:t> </w:t>
      </w:r>
      <w:r w:rsidRPr="00B56D6B">
        <w:rPr>
          <w:noProof/>
          <w:lang w:val="en-US"/>
        </w:rPr>
        <w:drawing>
          <wp:inline distT="0" distB="0" distL="0" distR="0" wp14:anchorId="7D5E29DD" wp14:editId="2078F75A">
            <wp:extent cx="274320" cy="274320"/>
            <wp:effectExtent l="0" t="0" r="0" b="0"/>
            <wp:docPr id="765" name="Picture 765"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Standards Statement (2021): </w:t>
      </w:r>
    </w:p>
    <w:p w14:paraId="2B98B162" w14:textId="77777777" w:rsidR="00E303E0" w:rsidRPr="00B56D6B" w:rsidRDefault="00E303E0" w:rsidP="006726F8">
      <w:pPr>
        <w:tabs>
          <w:tab w:val="left" w:pos="180"/>
          <w:tab w:val="left" w:pos="270"/>
        </w:tabs>
        <w:ind w:left="450"/>
        <w:jc w:val="both"/>
      </w:pPr>
      <w:r w:rsidRPr="00B56D6B">
        <w:rPr>
          <w:noProof/>
        </w:rPr>
        <w:t>Verify experimentally the properties of a dilation given a center and a scale factor.  Solve problems in authentic contexts involving similar triangles or dilations.</w:t>
      </w:r>
      <w:r w:rsidRPr="00B56D6B">
        <w:t xml:space="preserve"> </w:t>
      </w:r>
    </w:p>
    <w:p w14:paraId="0E55269D" w14:textId="77777777" w:rsidR="00E303E0" w:rsidRPr="00B56D6B" w:rsidRDefault="00E303E0" w:rsidP="00B03B52">
      <w:pPr>
        <w:pStyle w:val="Heading5"/>
      </w:pPr>
      <w:r w:rsidRPr="00B56D6B">
        <w:t> </w:t>
      </w:r>
      <w:r w:rsidRPr="00B56D6B">
        <w:rPr>
          <w:noProof/>
          <w:lang w:val="en-US"/>
        </w:rPr>
        <w:drawing>
          <wp:inline distT="0" distB="0" distL="0" distR="0" wp14:anchorId="5BB5F91B" wp14:editId="6F227099">
            <wp:extent cx="274320" cy="274320"/>
            <wp:effectExtent l="0" t="0" r="0" b="0"/>
            <wp:docPr id="766" name="Picture 766"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 Connections: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rsidRPr="00B56D6B" w14:paraId="4E0BBF91" w14:textId="77777777" w:rsidTr="5567210B">
        <w:trPr>
          <w:trHeight w:val="576"/>
          <w:tblHeader/>
        </w:trPr>
        <w:tc>
          <w:tcPr>
            <w:tcW w:w="2448" w:type="dxa"/>
            <w:shd w:val="clear" w:color="auto" w:fill="1B75BC"/>
            <w:vAlign w:val="center"/>
          </w:tcPr>
          <w:p w14:paraId="73B71D43" w14:textId="77777777" w:rsidR="00E303E0" w:rsidRPr="00B56D6B" w:rsidRDefault="00E303E0" w:rsidP="006726F8">
            <w:pPr>
              <w:tabs>
                <w:tab w:val="left" w:pos="180"/>
                <w:tab w:val="left" w:pos="270"/>
              </w:tabs>
              <w:jc w:val="center"/>
            </w:pPr>
            <w:r w:rsidRPr="00B56D6B">
              <w:rPr>
                <w:color w:val="FFFFFF" w:themeColor="background1"/>
              </w:rPr>
              <w:t>Preceding Pathway Content (2021)</w:t>
            </w:r>
          </w:p>
        </w:tc>
        <w:tc>
          <w:tcPr>
            <w:tcW w:w="2448" w:type="dxa"/>
            <w:shd w:val="clear" w:color="auto" w:fill="1B75BC"/>
            <w:vAlign w:val="center"/>
          </w:tcPr>
          <w:p w14:paraId="52EA9770" w14:textId="77777777" w:rsidR="00E303E0" w:rsidRPr="00B56D6B" w:rsidRDefault="00E303E0" w:rsidP="006726F8">
            <w:pPr>
              <w:tabs>
                <w:tab w:val="left" w:pos="180"/>
                <w:tab w:val="left" w:pos="270"/>
              </w:tabs>
              <w:jc w:val="center"/>
            </w:pPr>
            <w:r w:rsidRPr="5567210B">
              <w:rPr>
                <w:color w:val="FFFFFF" w:themeColor="background1"/>
                <w:lang w:val="en-US"/>
              </w:rPr>
              <w:t>Subsequent Pathway Content (2021)</w:t>
            </w:r>
          </w:p>
        </w:tc>
        <w:tc>
          <w:tcPr>
            <w:tcW w:w="2448" w:type="dxa"/>
            <w:shd w:val="clear" w:color="auto" w:fill="1B75BC"/>
            <w:vAlign w:val="center"/>
          </w:tcPr>
          <w:p w14:paraId="0CC08685" w14:textId="77777777" w:rsidR="00E303E0" w:rsidRPr="00B56D6B" w:rsidRDefault="00E303E0" w:rsidP="006726F8">
            <w:pPr>
              <w:tabs>
                <w:tab w:val="left" w:pos="180"/>
                <w:tab w:val="left" w:pos="270"/>
              </w:tabs>
              <w:jc w:val="center"/>
            </w:pPr>
            <w:r w:rsidRPr="00B56D6B">
              <w:rPr>
                <w:color w:val="FFFFFF" w:themeColor="background1"/>
              </w:rPr>
              <w:t>Cross Domain Connections (2021)</w:t>
            </w:r>
          </w:p>
        </w:tc>
        <w:tc>
          <w:tcPr>
            <w:tcW w:w="2448" w:type="dxa"/>
            <w:shd w:val="clear" w:color="auto" w:fill="9F2065"/>
            <w:vAlign w:val="center"/>
          </w:tcPr>
          <w:p w14:paraId="50F56632" w14:textId="77777777" w:rsidR="00E303E0" w:rsidRPr="00B56D6B" w:rsidRDefault="00E303E0" w:rsidP="006726F8">
            <w:pPr>
              <w:tabs>
                <w:tab w:val="left" w:pos="180"/>
                <w:tab w:val="left" w:pos="270"/>
              </w:tabs>
              <w:jc w:val="center"/>
              <w:rPr>
                <w:color w:val="FFFFFF" w:themeColor="background1"/>
              </w:rPr>
            </w:pPr>
            <w:r w:rsidRPr="00B56D6B">
              <w:rPr>
                <w:color w:val="FFFFFF" w:themeColor="background1"/>
              </w:rPr>
              <w:t>Common Core (CCSS)</w:t>
            </w:r>
          </w:p>
          <w:p w14:paraId="715E69BF" w14:textId="77777777" w:rsidR="00E303E0" w:rsidRPr="00B56D6B" w:rsidRDefault="00E303E0" w:rsidP="006726F8">
            <w:pPr>
              <w:tabs>
                <w:tab w:val="left" w:pos="180"/>
                <w:tab w:val="left" w:pos="270"/>
              </w:tabs>
              <w:jc w:val="center"/>
            </w:pPr>
            <w:r w:rsidRPr="00B56D6B">
              <w:rPr>
                <w:color w:val="FFFFFF" w:themeColor="background1"/>
              </w:rPr>
              <w:t>(2010)</w:t>
            </w:r>
          </w:p>
        </w:tc>
      </w:tr>
      <w:tr w:rsidR="00E303E0" w:rsidRPr="00B56D6B" w14:paraId="327FAAF0" w14:textId="77777777" w:rsidTr="5567210B">
        <w:trPr>
          <w:trHeight w:val="576"/>
        </w:trPr>
        <w:tc>
          <w:tcPr>
            <w:tcW w:w="2448" w:type="dxa"/>
          </w:tcPr>
          <w:p w14:paraId="33C10F31" w14:textId="4B6E9E1F" w:rsidR="00E303E0" w:rsidRPr="00B56D6B" w:rsidRDefault="009D59D2" w:rsidP="006726F8">
            <w:pPr>
              <w:tabs>
                <w:tab w:val="left" w:pos="180"/>
                <w:tab w:val="left" w:pos="270"/>
              </w:tabs>
            </w:pPr>
            <w:hyperlink w:anchor="_STANDARD:_8.GM.A.3" w:history="1">
              <w:r w:rsidRPr="00B56D6B">
                <w:rPr>
                  <w:rStyle w:val="Hyperlink"/>
                  <w:noProof/>
                </w:rPr>
                <w:t>8.GM.A.3</w:t>
              </w:r>
            </w:hyperlink>
            <w:r w:rsidR="00E303E0" w:rsidRPr="00B56D6B">
              <w:rPr>
                <w:noProof/>
                <w:color w:val="1B75BC"/>
              </w:rPr>
              <w:t xml:space="preserve">, </w:t>
            </w:r>
            <w:hyperlink w:anchor="_STANDARD:_8.GM.A.4" w:history="1">
              <w:r w:rsidR="00B8699A" w:rsidRPr="00B56D6B">
                <w:rPr>
                  <w:rStyle w:val="Hyperlink"/>
                  <w:noProof/>
                </w:rPr>
                <w:t>8.GM.A.4</w:t>
              </w:r>
            </w:hyperlink>
            <w:r w:rsidR="00E303E0" w:rsidRPr="00B56D6B">
              <w:rPr>
                <w:noProof/>
                <w:color w:val="1B75BC"/>
              </w:rPr>
              <w:t xml:space="preserve">, </w:t>
            </w:r>
            <w:hyperlink w:anchor="_STANDARD:_8.GM.A.5" w:history="1">
              <w:r w:rsidR="00B8699A" w:rsidRPr="00B56D6B">
                <w:rPr>
                  <w:rStyle w:val="Hyperlink"/>
                  <w:noProof/>
                </w:rPr>
                <w:t>8.GM.A.5</w:t>
              </w:r>
            </w:hyperlink>
          </w:p>
        </w:tc>
        <w:tc>
          <w:tcPr>
            <w:tcW w:w="2448" w:type="dxa"/>
          </w:tcPr>
          <w:p w14:paraId="1070ABC3" w14:textId="34074F59" w:rsidR="00E303E0" w:rsidRPr="00B56D6B" w:rsidRDefault="00DB722E" w:rsidP="006726F8">
            <w:pPr>
              <w:tabs>
                <w:tab w:val="left" w:pos="180"/>
                <w:tab w:val="left" w:pos="270"/>
              </w:tabs>
            </w:pPr>
            <w:hyperlink w:anchor="_STANDARD:_HS.GM.A.1" w:history="1">
              <w:r w:rsidRPr="00B56D6B">
                <w:rPr>
                  <w:rStyle w:val="Hyperlink"/>
                  <w:noProof/>
                </w:rPr>
                <w:t>HS.GM.A.1</w:t>
              </w:r>
            </w:hyperlink>
            <w:r w:rsidR="00E303E0" w:rsidRPr="00B56D6B">
              <w:rPr>
                <w:noProof/>
                <w:color w:val="1B75BC"/>
              </w:rPr>
              <w:t xml:space="preserve">, </w:t>
            </w:r>
            <w:hyperlink w:anchor="_STANDARD:_HS.GM.A.3" w:history="1">
              <w:r w:rsidRPr="00B56D6B">
                <w:rPr>
                  <w:rStyle w:val="Hyperlink"/>
                  <w:noProof/>
                </w:rPr>
                <w:t>HS.GM.A.3</w:t>
              </w:r>
            </w:hyperlink>
            <w:r w:rsidR="00E303E0" w:rsidRPr="00B56D6B">
              <w:rPr>
                <w:noProof/>
                <w:color w:val="1B75BC"/>
              </w:rPr>
              <w:t xml:space="preserve">, </w:t>
            </w:r>
            <w:hyperlink w:anchor="_STANDARD:_HS.GM.D.12" w:history="1">
              <w:r w:rsidR="00B8699A" w:rsidRPr="00B56D6B">
                <w:rPr>
                  <w:rStyle w:val="Hyperlink"/>
                  <w:noProof/>
                </w:rPr>
                <w:t>HS.GM.D.12</w:t>
              </w:r>
            </w:hyperlink>
          </w:p>
        </w:tc>
        <w:tc>
          <w:tcPr>
            <w:tcW w:w="2448" w:type="dxa"/>
          </w:tcPr>
          <w:p w14:paraId="4D7A0CF7" w14:textId="3251F90D" w:rsidR="00E303E0" w:rsidRPr="00B56D6B" w:rsidRDefault="009E5D44" w:rsidP="006726F8">
            <w:pPr>
              <w:tabs>
                <w:tab w:val="left" w:pos="180"/>
                <w:tab w:val="left" w:pos="270"/>
              </w:tabs>
            </w:pPr>
            <w:hyperlink w:anchor="_STANDARD:_HS.AFN.D.9" w:history="1">
              <w:r w:rsidRPr="00B56D6B">
                <w:rPr>
                  <w:rStyle w:val="Hyperlink"/>
                  <w:noProof/>
                </w:rPr>
                <w:t>HS.AFN.D.9</w:t>
              </w:r>
            </w:hyperlink>
          </w:p>
        </w:tc>
        <w:tc>
          <w:tcPr>
            <w:tcW w:w="2448" w:type="dxa"/>
          </w:tcPr>
          <w:p w14:paraId="5B217654" w14:textId="796C775A" w:rsidR="00E303E0" w:rsidRPr="00B56D6B" w:rsidRDefault="00E303E0" w:rsidP="001C56BF">
            <w:pPr>
              <w:tabs>
                <w:tab w:val="left" w:pos="180"/>
                <w:tab w:val="left" w:pos="270"/>
              </w:tabs>
              <w:jc w:val="center"/>
              <w:rPr>
                <w:rStyle w:val="Hyperlink"/>
                <w:noProof/>
                <w:color w:val="9F2065"/>
                <w:sz w:val="20"/>
                <w:u w:val="none"/>
              </w:rPr>
            </w:pPr>
            <w:hyperlink r:id="rId1437" w:history="1">
              <w:r w:rsidRPr="00B56D6B">
                <w:rPr>
                  <w:rStyle w:val="Hyperlink"/>
                  <w:noProof/>
                  <w:sz w:val="20"/>
                </w:rPr>
                <w:t>HSG.SRT.B.5</w:t>
              </w:r>
            </w:hyperlink>
            <w:r w:rsidR="001C56BF" w:rsidRPr="00B56D6B">
              <w:rPr>
                <w:rStyle w:val="Hyperlink"/>
                <w:noProof/>
                <w:sz w:val="20"/>
              </w:rPr>
              <w:t xml:space="preserve">, </w:t>
            </w:r>
            <w:hyperlink r:id="rId1438" w:anchor="CCSS.Math.Content.HSG.SRT.A.1" w:history="1">
              <w:r w:rsidRPr="00B56D6B">
                <w:rPr>
                  <w:rStyle w:val="Hyperlink"/>
                  <w:noProof/>
                  <w:sz w:val="20"/>
                </w:rPr>
                <w:t>HSG.SRT.A.1</w:t>
              </w:r>
            </w:hyperlink>
            <w:r w:rsidR="001C56BF" w:rsidRPr="00B56D6B">
              <w:rPr>
                <w:noProof/>
                <w:color w:val="9F2065"/>
                <w:sz w:val="20"/>
              </w:rPr>
              <w:t xml:space="preserve">, </w:t>
            </w:r>
            <w:hyperlink r:id="rId1439" w:history="1">
              <w:r w:rsidRPr="00B56D6B">
                <w:rPr>
                  <w:rStyle w:val="Hyperlink"/>
                  <w:noProof/>
                  <w:sz w:val="20"/>
                </w:rPr>
                <w:t>HSG.SRT.A.2</w:t>
              </w:r>
            </w:hyperlink>
            <w:r w:rsidR="001C56BF" w:rsidRPr="00B56D6B">
              <w:rPr>
                <w:noProof/>
                <w:color w:val="9F2065"/>
                <w:sz w:val="20"/>
              </w:rPr>
              <w:t xml:space="preserve">, </w:t>
            </w:r>
            <w:hyperlink r:id="rId1440" w:history="1">
              <w:r w:rsidRPr="00B56D6B">
                <w:rPr>
                  <w:rStyle w:val="Hyperlink"/>
                  <w:noProof/>
                  <w:sz w:val="20"/>
                </w:rPr>
                <w:t>HSG.SRT.A.3</w:t>
              </w:r>
            </w:hyperlink>
          </w:p>
          <w:p w14:paraId="37F7A4F2" w14:textId="71C9BA32" w:rsidR="00BA0FA9" w:rsidRPr="00B56D6B" w:rsidRDefault="00BA0FA9" w:rsidP="006726F8">
            <w:pPr>
              <w:tabs>
                <w:tab w:val="left" w:pos="180"/>
                <w:tab w:val="left" w:pos="270"/>
              </w:tabs>
              <w:jc w:val="center"/>
              <w:rPr>
                <w:sz w:val="20"/>
              </w:rPr>
            </w:pPr>
            <w:hyperlink w:anchor="_HS.GM.A_Apply_geometric" w:history="1">
              <w:r w:rsidRPr="00B56D6B">
                <w:rPr>
                  <w:rStyle w:val="Hyperlink"/>
                  <w:sz w:val="20"/>
                </w:rPr>
                <w:t>HS.GM.A Crosswalk</w:t>
              </w:r>
            </w:hyperlink>
          </w:p>
        </w:tc>
      </w:tr>
    </w:tbl>
    <w:p w14:paraId="7349F65B" w14:textId="766D9967" w:rsidR="00E303E0" w:rsidRPr="00B56D6B" w:rsidRDefault="00E303E0" w:rsidP="00B03B52">
      <w:pPr>
        <w:pStyle w:val="Heading5"/>
      </w:pPr>
      <w:r w:rsidRPr="00B56D6B">
        <w:t> </w:t>
      </w:r>
      <w:r w:rsidRPr="00B56D6B">
        <w:rPr>
          <w:noProof/>
          <w:lang w:val="en-US"/>
        </w:rPr>
        <w:drawing>
          <wp:inline distT="0" distB="0" distL="0" distR="0" wp14:anchorId="17469E16" wp14:editId="0B2B7941">
            <wp:extent cx="271955" cy="274320"/>
            <wp:effectExtent l="0" t="0" r="0" b="0"/>
            <wp:docPr id="767" name="Picture 767"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rsidR="00C5238C" w:rsidRPr="00B56D6B">
        <w:t>Standards Guidance:</w:t>
      </w:r>
    </w:p>
    <w:p w14:paraId="76F79C05" w14:textId="77777777" w:rsidR="006E54C4" w:rsidRPr="00B56D6B" w:rsidRDefault="006E54C4" w:rsidP="00B03B52">
      <w:pPr>
        <w:pStyle w:val="Heading6"/>
      </w:pPr>
      <w:r w:rsidRPr="00B56D6B">
        <w:t xml:space="preserve">Clarifications </w:t>
      </w:r>
    </w:p>
    <w:p w14:paraId="14295698" w14:textId="77777777" w:rsidR="006E54C4" w:rsidRPr="00B56D6B" w:rsidRDefault="006E54C4" w:rsidP="003929FE">
      <w:pPr>
        <w:numPr>
          <w:ilvl w:val="0"/>
          <w:numId w:val="478"/>
        </w:numPr>
        <w:pBdr>
          <w:top w:val="nil"/>
          <w:left w:val="nil"/>
          <w:bottom w:val="nil"/>
          <w:right w:val="nil"/>
          <w:between w:val="nil"/>
        </w:pBdr>
        <w:tabs>
          <w:tab w:val="left" w:pos="180"/>
          <w:tab w:val="left" w:pos="270"/>
        </w:tabs>
        <w:rPr>
          <w:color w:val="000000"/>
        </w:rPr>
      </w:pPr>
      <w:r w:rsidRPr="00B56D6B">
        <w:rPr>
          <w:color w:val="000000"/>
        </w:rPr>
        <w:t>Explain using similarity transformations the meaning of similarity for triangles as the equality of all corresponding pairs of angles and the proportionality of all corresponding pairs of sides.</w:t>
      </w:r>
    </w:p>
    <w:p w14:paraId="10EBB28E" w14:textId="77777777" w:rsidR="006E54C4" w:rsidRPr="00B56D6B" w:rsidRDefault="006E54C4" w:rsidP="5567210B">
      <w:pPr>
        <w:numPr>
          <w:ilvl w:val="0"/>
          <w:numId w:val="478"/>
        </w:numPr>
        <w:pBdr>
          <w:top w:val="nil"/>
          <w:left w:val="nil"/>
          <w:bottom w:val="nil"/>
          <w:right w:val="nil"/>
          <w:between w:val="nil"/>
        </w:pBdr>
        <w:tabs>
          <w:tab w:val="left" w:pos="180"/>
          <w:tab w:val="left" w:pos="270"/>
        </w:tabs>
        <w:rPr>
          <w:color w:val="000000"/>
          <w:lang w:val="en-US"/>
        </w:rPr>
      </w:pPr>
      <w:r w:rsidRPr="5567210B">
        <w:rPr>
          <w:color w:val="000000" w:themeColor="text1"/>
          <w:lang w:val="en-US"/>
        </w:rPr>
        <w:t>Students should be able to identify dilation as reduction or enlargement depending on scale factor.</w:t>
      </w:r>
    </w:p>
    <w:p w14:paraId="3D2DA0F1" w14:textId="77777777" w:rsidR="006E54C4" w:rsidRPr="00B56D6B" w:rsidRDefault="006E54C4" w:rsidP="003929FE">
      <w:pPr>
        <w:numPr>
          <w:ilvl w:val="0"/>
          <w:numId w:val="478"/>
        </w:numPr>
        <w:pBdr>
          <w:top w:val="nil"/>
          <w:left w:val="nil"/>
          <w:bottom w:val="nil"/>
          <w:right w:val="nil"/>
          <w:between w:val="nil"/>
        </w:pBdr>
        <w:tabs>
          <w:tab w:val="left" w:pos="180"/>
          <w:tab w:val="left" w:pos="270"/>
        </w:tabs>
        <w:rPr>
          <w:color w:val="000000"/>
        </w:rPr>
      </w:pPr>
      <w:r w:rsidRPr="00B56D6B">
        <w:rPr>
          <w:color w:val="000000"/>
        </w:rPr>
        <w:t>Students should be given opportunities to draw a dilated image given any center and scale factor in context or on a coordinate grid.</w:t>
      </w:r>
    </w:p>
    <w:p w14:paraId="1A840F9A" w14:textId="77777777" w:rsidR="006E54C4" w:rsidRPr="00B56D6B" w:rsidRDefault="006E54C4" w:rsidP="003929FE">
      <w:pPr>
        <w:numPr>
          <w:ilvl w:val="0"/>
          <w:numId w:val="478"/>
        </w:numPr>
        <w:pBdr>
          <w:top w:val="nil"/>
          <w:left w:val="nil"/>
          <w:bottom w:val="nil"/>
          <w:right w:val="nil"/>
          <w:between w:val="nil"/>
        </w:pBdr>
        <w:tabs>
          <w:tab w:val="left" w:pos="180"/>
          <w:tab w:val="left" w:pos="270"/>
        </w:tabs>
        <w:rPr>
          <w:color w:val="000000"/>
        </w:rPr>
      </w:pPr>
      <w:r w:rsidRPr="00B56D6B">
        <w:rPr>
          <w:color w:val="000000"/>
        </w:rPr>
        <w:t>Students should be able to describe properties of dilations, such as center, scale factor, angle measure, parallelism, and collinearity.</w:t>
      </w:r>
    </w:p>
    <w:p w14:paraId="57573673" w14:textId="77777777" w:rsidR="006E54C4" w:rsidRPr="00B56D6B" w:rsidRDefault="006E54C4" w:rsidP="00B03B52">
      <w:pPr>
        <w:pStyle w:val="Heading6"/>
      </w:pPr>
      <w:r w:rsidRPr="00B56D6B">
        <w:t>Terminology</w:t>
      </w:r>
    </w:p>
    <w:p w14:paraId="47D0B9C3" w14:textId="77777777" w:rsidR="006E54C4" w:rsidRPr="00B56D6B" w:rsidRDefault="006E54C4" w:rsidP="5567210B">
      <w:pPr>
        <w:numPr>
          <w:ilvl w:val="0"/>
          <w:numId w:val="479"/>
        </w:numPr>
        <w:tabs>
          <w:tab w:val="left" w:pos="180"/>
          <w:tab w:val="left" w:pos="270"/>
        </w:tabs>
        <w:rPr>
          <w:color w:val="000000"/>
          <w:lang w:val="en-US"/>
        </w:rPr>
      </w:pPr>
      <w:r w:rsidRPr="5567210B">
        <w:rPr>
          <w:lang w:val="en-US"/>
        </w:rPr>
        <w:t>A dilation takes a line not passing through the center of the dilation to a parallel line, and leaves a line passing through the center unchanged.</w:t>
      </w:r>
    </w:p>
    <w:p w14:paraId="2D733B78" w14:textId="77777777" w:rsidR="006E54C4" w:rsidRPr="00B56D6B" w:rsidRDefault="006E54C4" w:rsidP="003929FE">
      <w:pPr>
        <w:numPr>
          <w:ilvl w:val="0"/>
          <w:numId w:val="479"/>
        </w:numPr>
        <w:tabs>
          <w:tab w:val="left" w:pos="180"/>
          <w:tab w:val="left" w:pos="270"/>
        </w:tabs>
      </w:pPr>
      <w:r w:rsidRPr="00B56D6B">
        <w:t>The dilation of a line segment is longer or shorter in the ratio given by the scale factor.</w:t>
      </w:r>
    </w:p>
    <w:p w14:paraId="38BD24F7" w14:textId="77777777" w:rsidR="006E54C4" w:rsidRPr="00B56D6B" w:rsidRDefault="006E54C4" w:rsidP="00B03B52">
      <w:pPr>
        <w:pStyle w:val="Heading6"/>
      </w:pPr>
      <w:r w:rsidRPr="00B56D6B">
        <w:t xml:space="preserve">Teaching Strategies </w:t>
      </w:r>
    </w:p>
    <w:p w14:paraId="4B3FDE50" w14:textId="0F62C890" w:rsidR="006E54C4" w:rsidRPr="00B56D6B" w:rsidRDefault="006E54C4" w:rsidP="003929FE">
      <w:pPr>
        <w:numPr>
          <w:ilvl w:val="0"/>
          <w:numId w:val="477"/>
        </w:numPr>
        <w:pBdr>
          <w:top w:val="nil"/>
          <w:left w:val="nil"/>
          <w:bottom w:val="nil"/>
          <w:right w:val="nil"/>
          <w:between w:val="nil"/>
        </w:pBdr>
        <w:tabs>
          <w:tab w:val="left" w:pos="180"/>
          <w:tab w:val="left" w:pos="270"/>
        </w:tabs>
      </w:pPr>
      <w:r w:rsidRPr="00B56D6B">
        <w:rPr>
          <w:color w:val="000000"/>
        </w:rPr>
        <w:t xml:space="preserve">Triangles can be shown to be similar using transformations and triangle similarity theorems. Apply theorems of AA similarity, SSS similarity, and SAS similarity to prove </w:t>
      </w:r>
      <w:r w:rsidR="001C56BF" w:rsidRPr="00B56D6B">
        <w:rPr>
          <w:color w:val="000000"/>
        </w:rPr>
        <w:t>similarity of two given triangles.</w:t>
      </w:r>
    </w:p>
    <w:p w14:paraId="6C4080F2" w14:textId="77777777" w:rsidR="006E54C4" w:rsidRPr="00B56D6B" w:rsidRDefault="006E54C4" w:rsidP="003929FE">
      <w:pPr>
        <w:numPr>
          <w:ilvl w:val="0"/>
          <w:numId w:val="477"/>
        </w:numPr>
        <w:pBdr>
          <w:top w:val="nil"/>
          <w:left w:val="nil"/>
          <w:bottom w:val="nil"/>
          <w:right w:val="nil"/>
          <w:between w:val="nil"/>
        </w:pBdr>
        <w:tabs>
          <w:tab w:val="left" w:pos="180"/>
          <w:tab w:val="left" w:pos="270"/>
        </w:tabs>
        <w:rPr>
          <w:color w:val="000000"/>
        </w:rPr>
      </w:pPr>
      <w:r w:rsidRPr="00B56D6B">
        <w:rPr>
          <w:color w:val="000000"/>
        </w:rPr>
        <w:t>Dilations should be limited to those centered at the origin.</w:t>
      </w:r>
    </w:p>
    <w:p w14:paraId="019FB49C" w14:textId="696AF768" w:rsidR="006E54C4" w:rsidRPr="00B56D6B" w:rsidRDefault="00770C82" w:rsidP="00B03B52">
      <w:pPr>
        <w:pStyle w:val="Heading6"/>
      </w:pPr>
      <w:r w:rsidRPr="00B56D6B">
        <w:t>Progressions</w:t>
      </w:r>
      <w:r w:rsidR="006E54C4" w:rsidRPr="00B56D6B">
        <w:t xml:space="preserve"> </w:t>
      </w:r>
    </w:p>
    <w:p w14:paraId="66E07F57" w14:textId="77777777" w:rsidR="006E54C4" w:rsidRPr="00B56D6B" w:rsidRDefault="006E54C4" w:rsidP="003929FE">
      <w:pPr>
        <w:numPr>
          <w:ilvl w:val="0"/>
          <w:numId w:val="476"/>
        </w:numPr>
        <w:pBdr>
          <w:top w:val="nil"/>
          <w:left w:val="nil"/>
          <w:bottom w:val="nil"/>
          <w:right w:val="nil"/>
          <w:between w:val="nil"/>
        </w:pBdr>
        <w:tabs>
          <w:tab w:val="left" w:pos="180"/>
          <w:tab w:val="left" w:pos="270"/>
        </w:tabs>
        <w:rPr>
          <w:color w:val="000000"/>
        </w:rPr>
      </w:pPr>
      <w:r w:rsidRPr="00B56D6B">
        <w:rPr>
          <w:color w:val="000000"/>
        </w:rPr>
        <w:t>Model with mathematics to use similarity to solve authentic problems to measure lengths and distances indirectly.</w:t>
      </w:r>
    </w:p>
    <w:p w14:paraId="4D820F10" w14:textId="77777777" w:rsidR="006E54C4" w:rsidRPr="00B56D6B" w:rsidRDefault="006E54C4" w:rsidP="5567210B">
      <w:pPr>
        <w:numPr>
          <w:ilvl w:val="0"/>
          <w:numId w:val="476"/>
        </w:numPr>
        <w:pBdr>
          <w:top w:val="nil"/>
          <w:left w:val="nil"/>
          <w:bottom w:val="nil"/>
          <w:right w:val="nil"/>
          <w:between w:val="nil"/>
        </w:pBdr>
        <w:tabs>
          <w:tab w:val="left" w:pos="180"/>
          <w:tab w:val="left" w:pos="270"/>
        </w:tabs>
      </w:pPr>
      <w:r w:rsidRPr="5567210B">
        <w:rPr>
          <w:color w:val="000000" w:themeColor="text1"/>
          <w:lang w:val="en-US"/>
        </w:rPr>
        <w:t>Use the properties of similarity transformations could be used to establish the Angle-Angle (AA) criterion for two triangles to be similar.</w:t>
      </w:r>
    </w:p>
    <w:p w14:paraId="1188B1AE" w14:textId="5B73DE38" w:rsidR="006E54C4" w:rsidRPr="00B56D6B" w:rsidRDefault="004311EB" w:rsidP="00B03B52">
      <w:pPr>
        <w:pStyle w:val="Heading6"/>
      </w:pPr>
      <w:r w:rsidRPr="00B56D6B">
        <w:t>Examples</w:t>
      </w:r>
    </w:p>
    <w:p w14:paraId="57F1AECA" w14:textId="77777777" w:rsidR="0090531B" w:rsidRPr="00B56D6B" w:rsidRDefault="006E54C4" w:rsidP="5567210B">
      <w:pPr>
        <w:pStyle w:val="ListParagraph"/>
        <w:numPr>
          <w:ilvl w:val="0"/>
          <w:numId w:val="480"/>
        </w:numPr>
        <w:tabs>
          <w:tab w:val="left" w:pos="180"/>
          <w:tab w:val="left" w:pos="270"/>
        </w:tabs>
        <w:rPr>
          <w:rFonts w:eastAsiaTheme="majorEastAsia" w:cstheme="minorBidi"/>
          <w:sz w:val="24"/>
          <w:szCs w:val="24"/>
          <w:lang w:val="en-US"/>
        </w:rPr>
      </w:pPr>
      <w:r w:rsidRPr="5567210B">
        <w:rPr>
          <w:color w:val="000000" w:themeColor="text1"/>
          <w:lang w:val="en-US"/>
        </w:rPr>
        <w:t>A high school student visits a giant cedar tree near the town of Elk River, Idaho and the end of his shadow lines up with the end of the tree’s shadow. The student is 6 feet tall and his shadow is 8 feet long. The cedar tree’s shadow is 228 feet long. How tall is the cedar tree?</w:t>
      </w:r>
    </w:p>
    <w:p w14:paraId="76F24425" w14:textId="77777777" w:rsidR="0090531B" w:rsidRPr="00B56D6B" w:rsidRDefault="0090531B" w:rsidP="0090531B">
      <w:pPr>
        <w:pStyle w:val="Heading6"/>
      </w:pPr>
      <w:r w:rsidRPr="00B56D6B">
        <w:t>Examples</w:t>
      </w:r>
    </w:p>
    <w:p w14:paraId="2F85EC77" w14:textId="77777777" w:rsidR="00CF243E" w:rsidRPr="00B56D6B" w:rsidRDefault="0090531B" w:rsidP="00CF243E">
      <w:pPr>
        <w:numPr>
          <w:ilvl w:val="0"/>
          <w:numId w:val="418"/>
        </w:numPr>
        <w:pBdr>
          <w:top w:val="nil"/>
          <w:left w:val="nil"/>
          <w:bottom w:val="nil"/>
          <w:right w:val="nil"/>
          <w:between w:val="nil"/>
        </w:pBdr>
        <w:tabs>
          <w:tab w:val="left" w:pos="180"/>
          <w:tab w:val="left" w:pos="270"/>
        </w:tabs>
        <w:rPr>
          <w:color w:val="8835CD"/>
        </w:rPr>
      </w:pPr>
      <w:r w:rsidRPr="00B56D6B">
        <w:rPr>
          <w:color w:val="8835CD"/>
        </w:rPr>
        <w:t>Illustrative Mathematics:</w:t>
      </w:r>
      <w:r w:rsidR="00CF243E" w:rsidRPr="00B56D6B">
        <w:rPr>
          <w:color w:val="8835CD"/>
        </w:rPr>
        <w:t xml:space="preserve"> </w:t>
      </w:r>
    </w:p>
    <w:p w14:paraId="472D4291" w14:textId="2B0049A4" w:rsidR="0090531B" w:rsidRPr="00B56D6B" w:rsidRDefault="00CF243E" w:rsidP="00CF243E">
      <w:pPr>
        <w:numPr>
          <w:ilvl w:val="1"/>
          <w:numId w:val="418"/>
        </w:numPr>
        <w:pBdr>
          <w:top w:val="nil"/>
          <w:left w:val="nil"/>
          <w:bottom w:val="nil"/>
          <w:right w:val="nil"/>
          <w:between w:val="nil"/>
        </w:pBdr>
        <w:tabs>
          <w:tab w:val="left" w:pos="180"/>
          <w:tab w:val="left" w:pos="270"/>
        </w:tabs>
        <w:rPr>
          <w:color w:val="8835CD"/>
        </w:rPr>
      </w:pPr>
      <w:r w:rsidRPr="00B56D6B">
        <w:t>[</w:t>
      </w:r>
      <w:hyperlink r:id="rId1441" w:history="1">
        <w:r w:rsidRPr="00B56D6B">
          <w:rPr>
            <w:rStyle w:val="Hyperlink"/>
          </w:rPr>
          <w:t>Dilating a Line</w:t>
        </w:r>
      </w:hyperlink>
      <w:r w:rsidRPr="00B56D6B">
        <w:t>] [</w:t>
      </w:r>
      <w:hyperlink r:id="rId1442" w:history="1">
        <w:r w:rsidRPr="00B56D6B">
          <w:rPr>
            <w:rStyle w:val="Hyperlink"/>
          </w:rPr>
          <w:t>Are They Similar?</w:t>
        </w:r>
      </w:hyperlink>
      <w:r w:rsidRPr="00B56D6B">
        <w:t>] [</w:t>
      </w:r>
      <w:hyperlink r:id="rId1443" w:history="1">
        <w:r w:rsidRPr="00B56D6B">
          <w:rPr>
            <w:rStyle w:val="Hyperlink"/>
          </w:rPr>
          <w:t>Congruent and Similar Triangles</w:t>
        </w:r>
      </w:hyperlink>
      <w:r w:rsidRPr="00B56D6B">
        <w:t>] [</w:t>
      </w:r>
      <w:hyperlink r:id="rId1444" w:history="1">
        <w:r w:rsidRPr="00B56D6B">
          <w:rPr>
            <w:rStyle w:val="Hyperlink"/>
          </w:rPr>
          <w:t>Bank Shot</w:t>
        </w:r>
      </w:hyperlink>
      <w:r w:rsidRPr="00B56D6B">
        <w:t>] [</w:t>
      </w:r>
      <w:hyperlink r:id="rId1445" w:history="1">
        <w:r w:rsidRPr="00B56D6B">
          <w:rPr>
            <w:rStyle w:val="Hyperlink"/>
          </w:rPr>
          <w:t>Congruence of parallelograms</w:t>
        </w:r>
      </w:hyperlink>
      <w:r w:rsidRPr="00B56D6B">
        <w:t>] [</w:t>
      </w:r>
      <w:hyperlink r:id="rId1446" w:history="1">
        <w:r w:rsidRPr="00B56D6B">
          <w:rPr>
            <w:rStyle w:val="Hyperlink"/>
          </w:rPr>
          <w:t>Finding triangle coordinates</w:t>
        </w:r>
      </w:hyperlink>
      <w:r w:rsidRPr="00B56D6B">
        <w:t>] [</w:t>
      </w:r>
      <w:hyperlink r:id="rId1447" w:history="1">
        <w:r w:rsidRPr="00B56D6B">
          <w:rPr>
            <w:rStyle w:val="Hyperlink"/>
          </w:rPr>
          <w:t>Points from Directions</w:t>
        </w:r>
      </w:hyperlink>
      <w:r w:rsidRPr="00B56D6B">
        <w:t>]</w:t>
      </w:r>
    </w:p>
    <w:p w14:paraId="777CF9EA" w14:textId="0EC2D293" w:rsidR="00E303E0" w:rsidRPr="00B56D6B" w:rsidRDefault="00E303E0" w:rsidP="001C56BF">
      <w:pPr>
        <w:numPr>
          <w:ilvl w:val="1"/>
          <w:numId w:val="480"/>
        </w:numPr>
        <w:pBdr>
          <w:top w:val="nil"/>
          <w:left w:val="nil"/>
          <w:bottom w:val="nil"/>
          <w:right w:val="nil"/>
          <w:between w:val="nil"/>
        </w:pBdr>
        <w:tabs>
          <w:tab w:val="left" w:pos="180"/>
          <w:tab w:val="left" w:pos="270"/>
        </w:tabs>
        <w:rPr>
          <w:rFonts w:eastAsiaTheme="majorEastAsia" w:cstheme="minorHAnsi"/>
          <w:sz w:val="24"/>
          <w:szCs w:val="26"/>
        </w:rPr>
      </w:pPr>
      <w:r w:rsidRPr="00B56D6B">
        <w:br w:type="page"/>
      </w:r>
    </w:p>
    <w:p w14:paraId="108C85C4" w14:textId="085A718C" w:rsidR="00E303E0" w:rsidRPr="00B56D6B" w:rsidRDefault="00E303E0" w:rsidP="009C69AA">
      <w:pPr>
        <w:pStyle w:val="Heading4"/>
      </w:pPr>
      <w:bookmarkStart w:id="492" w:name="_STANDARD:_HS.GM.A.3"/>
      <w:bookmarkEnd w:id="492"/>
      <w:r w:rsidRPr="00B56D6B">
        <w:lastRenderedPageBreak/>
        <w:t xml:space="preserve">STANDARD: </w:t>
      </w:r>
      <w:hyperlink w:anchor="_Geometric_Reasoning_and_9" w:history="1">
        <w:r w:rsidR="00E53F68" w:rsidRPr="00B56D6B">
          <w:rPr>
            <w:rStyle w:val="Hyperlink"/>
          </w:rPr>
          <w:t>HS.GM</w:t>
        </w:r>
      </w:hyperlink>
      <w:r w:rsidRPr="00B56D6B">
        <w:t>.A.3</w:t>
      </w:r>
    </w:p>
    <w:p w14:paraId="79F45823" w14:textId="77777777" w:rsidR="00E303E0" w:rsidRPr="00B56D6B" w:rsidRDefault="00E303E0" w:rsidP="00B03B52">
      <w:pPr>
        <w:pStyle w:val="Heading5"/>
      </w:pPr>
      <w:r w:rsidRPr="00B56D6B">
        <w:t> </w:t>
      </w:r>
      <w:r w:rsidRPr="00B56D6B">
        <w:rPr>
          <w:noProof/>
          <w:lang w:val="en-US"/>
        </w:rPr>
        <w:drawing>
          <wp:inline distT="0" distB="0" distL="0" distR="0" wp14:anchorId="1DD75C20" wp14:editId="69F6033A">
            <wp:extent cx="274320" cy="274320"/>
            <wp:effectExtent l="0" t="0" r="0" b="0"/>
            <wp:docPr id="768" name="Picture 768"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Standards Statement (2021): </w:t>
      </w:r>
    </w:p>
    <w:p w14:paraId="2DE62FCD" w14:textId="77777777" w:rsidR="00E303E0" w:rsidRPr="00B56D6B" w:rsidRDefault="00E303E0" w:rsidP="006726F8">
      <w:pPr>
        <w:tabs>
          <w:tab w:val="left" w:pos="180"/>
          <w:tab w:val="left" w:pos="270"/>
        </w:tabs>
        <w:ind w:left="450"/>
        <w:jc w:val="both"/>
      </w:pPr>
      <w:r w:rsidRPr="00B56D6B">
        <w:rPr>
          <w:noProof/>
        </w:rPr>
        <w:t>Use the slopes of segments and the coordinates of the vertices of triangles, parallelograms, and trapezoids to solve problems in authentic contexts.</w:t>
      </w:r>
      <w:r w:rsidRPr="00B56D6B">
        <w:t xml:space="preserve"> </w:t>
      </w:r>
    </w:p>
    <w:p w14:paraId="7A54DEC5" w14:textId="77777777" w:rsidR="00E303E0" w:rsidRPr="00B56D6B" w:rsidRDefault="00E303E0" w:rsidP="00B03B52">
      <w:pPr>
        <w:pStyle w:val="Heading5"/>
      </w:pPr>
      <w:r w:rsidRPr="00B56D6B">
        <w:t> </w:t>
      </w:r>
      <w:r w:rsidRPr="00B56D6B">
        <w:rPr>
          <w:noProof/>
          <w:lang w:val="en-US"/>
        </w:rPr>
        <w:drawing>
          <wp:inline distT="0" distB="0" distL="0" distR="0" wp14:anchorId="1DE6AC7A" wp14:editId="35738715">
            <wp:extent cx="274320" cy="274320"/>
            <wp:effectExtent l="0" t="0" r="0" b="0"/>
            <wp:docPr id="769" name="Picture 769"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 Connections: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rsidRPr="00B56D6B" w14:paraId="23D0AC9C" w14:textId="77777777" w:rsidTr="5567210B">
        <w:trPr>
          <w:trHeight w:val="576"/>
          <w:tblHeader/>
        </w:trPr>
        <w:tc>
          <w:tcPr>
            <w:tcW w:w="2448" w:type="dxa"/>
            <w:shd w:val="clear" w:color="auto" w:fill="1B75BC"/>
            <w:vAlign w:val="center"/>
          </w:tcPr>
          <w:p w14:paraId="24F32314" w14:textId="77777777" w:rsidR="00E303E0" w:rsidRPr="00B56D6B" w:rsidRDefault="00E303E0" w:rsidP="006726F8">
            <w:pPr>
              <w:tabs>
                <w:tab w:val="left" w:pos="180"/>
                <w:tab w:val="left" w:pos="270"/>
              </w:tabs>
              <w:jc w:val="center"/>
            </w:pPr>
            <w:r w:rsidRPr="00B56D6B">
              <w:rPr>
                <w:color w:val="FFFFFF" w:themeColor="background1"/>
              </w:rPr>
              <w:t>Preceding Pathway Content (2021)</w:t>
            </w:r>
          </w:p>
        </w:tc>
        <w:tc>
          <w:tcPr>
            <w:tcW w:w="2448" w:type="dxa"/>
            <w:shd w:val="clear" w:color="auto" w:fill="1B75BC"/>
            <w:vAlign w:val="center"/>
          </w:tcPr>
          <w:p w14:paraId="1E958551" w14:textId="77777777" w:rsidR="00E303E0" w:rsidRPr="00B56D6B" w:rsidRDefault="00E303E0" w:rsidP="006726F8">
            <w:pPr>
              <w:tabs>
                <w:tab w:val="left" w:pos="180"/>
                <w:tab w:val="left" w:pos="270"/>
              </w:tabs>
              <w:jc w:val="center"/>
            </w:pPr>
            <w:r w:rsidRPr="5567210B">
              <w:rPr>
                <w:color w:val="FFFFFF" w:themeColor="background1"/>
                <w:lang w:val="en-US"/>
              </w:rPr>
              <w:t>Subsequent Pathway Content (2021)</w:t>
            </w:r>
          </w:p>
        </w:tc>
        <w:tc>
          <w:tcPr>
            <w:tcW w:w="2448" w:type="dxa"/>
            <w:shd w:val="clear" w:color="auto" w:fill="1B75BC"/>
            <w:vAlign w:val="center"/>
          </w:tcPr>
          <w:p w14:paraId="6928401A" w14:textId="77777777" w:rsidR="00E303E0" w:rsidRPr="00B56D6B" w:rsidRDefault="00E303E0" w:rsidP="006726F8">
            <w:pPr>
              <w:tabs>
                <w:tab w:val="left" w:pos="180"/>
                <w:tab w:val="left" w:pos="270"/>
              </w:tabs>
              <w:jc w:val="center"/>
            </w:pPr>
            <w:r w:rsidRPr="00B56D6B">
              <w:rPr>
                <w:color w:val="FFFFFF" w:themeColor="background1"/>
              </w:rPr>
              <w:t>Cross Domain Connections (2021)</w:t>
            </w:r>
          </w:p>
        </w:tc>
        <w:tc>
          <w:tcPr>
            <w:tcW w:w="2448" w:type="dxa"/>
            <w:shd w:val="clear" w:color="auto" w:fill="9F2065"/>
            <w:vAlign w:val="center"/>
          </w:tcPr>
          <w:p w14:paraId="483010D1" w14:textId="77777777" w:rsidR="00E303E0" w:rsidRPr="00B56D6B" w:rsidRDefault="00E303E0" w:rsidP="006726F8">
            <w:pPr>
              <w:tabs>
                <w:tab w:val="left" w:pos="180"/>
                <w:tab w:val="left" w:pos="270"/>
              </w:tabs>
              <w:jc w:val="center"/>
              <w:rPr>
                <w:color w:val="FFFFFF" w:themeColor="background1"/>
              </w:rPr>
            </w:pPr>
            <w:r w:rsidRPr="00B56D6B">
              <w:rPr>
                <w:color w:val="FFFFFF" w:themeColor="background1"/>
              </w:rPr>
              <w:t>Common Core (CCSS)</w:t>
            </w:r>
          </w:p>
          <w:p w14:paraId="770206ED" w14:textId="77777777" w:rsidR="00E303E0" w:rsidRPr="00B56D6B" w:rsidRDefault="00E303E0" w:rsidP="006726F8">
            <w:pPr>
              <w:tabs>
                <w:tab w:val="left" w:pos="180"/>
                <w:tab w:val="left" w:pos="270"/>
              </w:tabs>
              <w:jc w:val="center"/>
            </w:pPr>
            <w:r w:rsidRPr="00B56D6B">
              <w:rPr>
                <w:color w:val="FFFFFF" w:themeColor="background1"/>
              </w:rPr>
              <w:t>(2010)</w:t>
            </w:r>
          </w:p>
        </w:tc>
      </w:tr>
      <w:tr w:rsidR="00E303E0" w:rsidRPr="00B56D6B" w14:paraId="0E1C8CC6" w14:textId="77777777" w:rsidTr="5567210B">
        <w:trPr>
          <w:trHeight w:val="576"/>
        </w:trPr>
        <w:tc>
          <w:tcPr>
            <w:tcW w:w="2448" w:type="dxa"/>
          </w:tcPr>
          <w:p w14:paraId="177A8F8D" w14:textId="162E0263" w:rsidR="00E303E0" w:rsidRPr="00B56D6B" w:rsidRDefault="00B8699A" w:rsidP="006726F8">
            <w:pPr>
              <w:tabs>
                <w:tab w:val="left" w:pos="180"/>
                <w:tab w:val="left" w:pos="270"/>
              </w:tabs>
            </w:pPr>
            <w:hyperlink w:anchor="_STANDARD:_HS.GM.A.2" w:history="1">
              <w:r w:rsidRPr="00B56D6B">
                <w:rPr>
                  <w:rStyle w:val="Hyperlink"/>
                  <w:noProof/>
                </w:rPr>
                <w:t>HS.GM.A.2</w:t>
              </w:r>
            </w:hyperlink>
          </w:p>
        </w:tc>
        <w:tc>
          <w:tcPr>
            <w:tcW w:w="2448" w:type="dxa"/>
          </w:tcPr>
          <w:p w14:paraId="53E1D483" w14:textId="69BBC79D" w:rsidR="00E303E0" w:rsidRPr="00B56D6B" w:rsidRDefault="004F220C" w:rsidP="006726F8">
            <w:pPr>
              <w:tabs>
                <w:tab w:val="left" w:pos="180"/>
                <w:tab w:val="left" w:pos="270"/>
              </w:tabs>
            </w:pPr>
            <w:r w:rsidRPr="00B56D6B">
              <w:t> </w:t>
            </w:r>
            <w:r w:rsidRPr="00B56D6B">
              <w:rPr>
                <w:color w:val="1B75BC"/>
              </w:rPr>
              <w:t>N/A</w:t>
            </w:r>
          </w:p>
        </w:tc>
        <w:tc>
          <w:tcPr>
            <w:tcW w:w="2448" w:type="dxa"/>
          </w:tcPr>
          <w:p w14:paraId="19A27996" w14:textId="4AAF6A94" w:rsidR="00E303E0" w:rsidRPr="00B56D6B" w:rsidRDefault="001917EC" w:rsidP="006726F8">
            <w:pPr>
              <w:tabs>
                <w:tab w:val="left" w:pos="180"/>
                <w:tab w:val="left" w:pos="270"/>
              </w:tabs>
            </w:pPr>
            <w:hyperlink w:anchor="_STANDARD:_8.AEE.B.5" w:history="1">
              <w:r w:rsidRPr="00B56D6B">
                <w:rPr>
                  <w:rStyle w:val="Hyperlink"/>
                  <w:noProof/>
                </w:rPr>
                <w:t>8.AEE.B.5</w:t>
              </w:r>
            </w:hyperlink>
            <w:r w:rsidR="00E303E0" w:rsidRPr="00B56D6B">
              <w:rPr>
                <w:noProof/>
                <w:color w:val="1B75BC"/>
              </w:rPr>
              <w:t xml:space="preserve">, </w:t>
            </w:r>
            <w:hyperlink w:anchor="_STANDARD:_8.AEE.B.6" w:history="1">
              <w:r w:rsidRPr="00B56D6B">
                <w:rPr>
                  <w:rStyle w:val="Hyperlink"/>
                  <w:noProof/>
                </w:rPr>
                <w:t>8.AEE.B.6</w:t>
              </w:r>
            </w:hyperlink>
            <w:r w:rsidR="00E303E0" w:rsidRPr="00B56D6B">
              <w:rPr>
                <w:noProof/>
                <w:color w:val="1B75BC"/>
              </w:rPr>
              <w:t xml:space="preserve">, </w:t>
            </w:r>
            <w:hyperlink w:anchor="_STANDARD:_8.AEE.C.8" w:history="1">
              <w:r w:rsidR="002F25C1" w:rsidRPr="00B56D6B">
                <w:rPr>
                  <w:rStyle w:val="Hyperlink"/>
                  <w:noProof/>
                </w:rPr>
                <w:t>8.AEE.C.8</w:t>
              </w:r>
            </w:hyperlink>
          </w:p>
        </w:tc>
        <w:tc>
          <w:tcPr>
            <w:tcW w:w="2448" w:type="dxa"/>
          </w:tcPr>
          <w:p w14:paraId="14E48443" w14:textId="77777777" w:rsidR="00E303E0" w:rsidRPr="00B56D6B" w:rsidRDefault="00E303E0" w:rsidP="006726F8">
            <w:pPr>
              <w:tabs>
                <w:tab w:val="left" w:pos="180"/>
                <w:tab w:val="left" w:pos="270"/>
              </w:tabs>
              <w:jc w:val="center"/>
              <w:rPr>
                <w:rStyle w:val="Hyperlink"/>
                <w:noProof/>
              </w:rPr>
            </w:pPr>
            <w:hyperlink r:id="rId1448" w:history="1">
              <w:r w:rsidRPr="00B56D6B">
                <w:rPr>
                  <w:rStyle w:val="Hyperlink"/>
                  <w:noProof/>
                </w:rPr>
                <w:t>HSG.GPE.B.5</w:t>
              </w:r>
            </w:hyperlink>
          </w:p>
          <w:p w14:paraId="091F3AB9" w14:textId="4293F33D" w:rsidR="00BA0FA9" w:rsidRPr="00B56D6B" w:rsidRDefault="00BA0FA9" w:rsidP="006726F8">
            <w:pPr>
              <w:tabs>
                <w:tab w:val="left" w:pos="180"/>
                <w:tab w:val="left" w:pos="270"/>
              </w:tabs>
              <w:jc w:val="center"/>
            </w:pPr>
            <w:hyperlink w:anchor="_HS.GM.A_Apply_geometric" w:history="1">
              <w:r w:rsidRPr="00B56D6B">
                <w:rPr>
                  <w:rStyle w:val="Hyperlink"/>
                </w:rPr>
                <w:t>HS.GM.A Crosswalk</w:t>
              </w:r>
            </w:hyperlink>
          </w:p>
        </w:tc>
      </w:tr>
    </w:tbl>
    <w:p w14:paraId="5F01FAB8" w14:textId="3748F84A" w:rsidR="00E303E0" w:rsidRPr="00B56D6B" w:rsidRDefault="00E303E0" w:rsidP="00B03B52">
      <w:pPr>
        <w:pStyle w:val="Heading5"/>
      </w:pPr>
      <w:r w:rsidRPr="00B56D6B">
        <w:t> </w:t>
      </w:r>
      <w:r w:rsidRPr="00B56D6B">
        <w:rPr>
          <w:noProof/>
          <w:lang w:val="en-US"/>
        </w:rPr>
        <w:drawing>
          <wp:inline distT="0" distB="0" distL="0" distR="0" wp14:anchorId="2C120466" wp14:editId="4A3F99BE">
            <wp:extent cx="271955" cy="274320"/>
            <wp:effectExtent l="0" t="0" r="0" b="0"/>
            <wp:docPr id="770" name="Picture 770"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rsidR="00C5238C" w:rsidRPr="00B56D6B">
        <w:t>Standards Guidance:</w:t>
      </w:r>
    </w:p>
    <w:p w14:paraId="3915F2E9" w14:textId="77777777" w:rsidR="00510993" w:rsidRPr="00B56D6B" w:rsidRDefault="00510993" w:rsidP="00B03B52">
      <w:pPr>
        <w:pStyle w:val="Heading6"/>
      </w:pPr>
      <w:r w:rsidRPr="00B56D6B">
        <w:t xml:space="preserve">Clarifications </w:t>
      </w:r>
    </w:p>
    <w:p w14:paraId="1A149469" w14:textId="77777777" w:rsidR="00510993" w:rsidRPr="00B56D6B" w:rsidRDefault="00510993" w:rsidP="003929FE">
      <w:pPr>
        <w:numPr>
          <w:ilvl w:val="0"/>
          <w:numId w:val="476"/>
        </w:numPr>
        <w:pBdr>
          <w:top w:val="nil"/>
          <w:left w:val="nil"/>
          <w:bottom w:val="nil"/>
          <w:right w:val="nil"/>
          <w:between w:val="nil"/>
        </w:pBdr>
        <w:tabs>
          <w:tab w:val="left" w:pos="180"/>
          <w:tab w:val="left" w:pos="270"/>
        </w:tabs>
        <w:rPr>
          <w:color w:val="000000"/>
        </w:rPr>
      </w:pPr>
      <w:r w:rsidRPr="00B56D6B">
        <w:rPr>
          <w:color w:val="000000"/>
        </w:rPr>
        <w:t>Students should have opportunities to analyze and apply theorems about lines and angles from the context of parallel lines cut by a transversal to make sense of relationships between lines and angles in quadrilaterals and triangles.</w:t>
      </w:r>
    </w:p>
    <w:p w14:paraId="228E49BA" w14:textId="77777777" w:rsidR="00510993" w:rsidRPr="00B56D6B" w:rsidRDefault="00510993" w:rsidP="003929FE">
      <w:pPr>
        <w:numPr>
          <w:ilvl w:val="0"/>
          <w:numId w:val="476"/>
        </w:numPr>
        <w:pBdr>
          <w:top w:val="nil"/>
          <w:left w:val="nil"/>
          <w:bottom w:val="nil"/>
          <w:right w:val="nil"/>
          <w:between w:val="nil"/>
        </w:pBdr>
        <w:tabs>
          <w:tab w:val="left" w:pos="180"/>
          <w:tab w:val="left" w:pos="270"/>
        </w:tabs>
      </w:pPr>
      <w:r w:rsidRPr="00B56D6B">
        <w:rPr>
          <w:color w:val="000000"/>
        </w:rPr>
        <w:t>Students should be familiar with triangle congruence theorems (SSS, SAS, ASA, AAS, or HL) to solve problems and to prove relationships in geometric figures by applying geometric and algebraic reasoning.</w:t>
      </w:r>
    </w:p>
    <w:p w14:paraId="47AF2648" w14:textId="4B552632" w:rsidR="00510993" w:rsidRPr="00B56D6B" w:rsidRDefault="00770C82" w:rsidP="00B03B52">
      <w:pPr>
        <w:pStyle w:val="Heading6"/>
      </w:pPr>
      <w:r w:rsidRPr="00B56D6B">
        <w:t>Progressions</w:t>
      </w:r>
    </w:p>
    <w:p w14:paraId="255C7D76" w14:textId="77777777" w:rsidR="00510993" w:rsidRPr="00B56D6B" w:rsidRDefault="00510993" w:rsidP="5567210B">
      <w:pPr>
        <w:numPr>
          <w:ilvl w:val="0"/>
          <w:numId w:val="476"/>
        </w:numPr>
        <w:pBdr>
          <w:top w:val="nil"/>
          <w:left w:val="nil"/>
          <w:bottom w:val="nil"/>
          <w:right w:val="nil"/>
          <w:between w:val="nil"/>
        </w:pBdr>
        <w:tabs>
          <w:tab w:val="left" w:pos="180"/>
          <w:tab w:val="left" w:pos="270"/>
        </w:tabs>
      </w:pPr>
      <w:r w:rsidRPr="5567210B">
        <w:rPr>
          <w:color w:val="000000" w:themeColor="text1"/>
          <w:lang w:val="en-US"/>
        </w:rPr>
        <w:t xml:space="preserve"> Possible applications include using slopes to determine parallel sides in parallelograms and trapezoids, perpendicular diagonals in rhombuses, perpendicular sides in a rectangle </w:t>
      </w:r>
    </w:p>
    <w:p w14:paraId="6845E185" w14:textId="77777777" w:rsidR="00510993" w:rsidRPr="00B56D6B" w:rsidRDefault="00510993" w:rsidP="003929FE">
      <w:pPr>
        <w:numPr>
          <w:ilvl w:val="0"/>
          <w:numId w:val="476"/>
        </w:numPr>
        <w:pBdr>
          <w:top w:val="nil"/>
          <w:left w:val="nil"/>
          <w:bottom w:val="nil"/>
          <w:right w:val="nil"/>
          <w:between w:val="nil"/>
        </w:pBdr>
        <w:tabs>
          <w:tab w:val="left" w:pos="180"/>
          <w:tab w:val="left" w:pos="270"/>
        </w:tabs>
      </w:pPr>
      <w:r w:rsidRPr="00B56D6B">
        <w:rPr>
          <w:color w:val="000000"/>
        </w:rPr>
        <w:t xml:space="preserve">Use slope and coordinates to verify mid-segment properties in triangles and trapezoids. </w:t>
      </w:r>
    </w:p>
    <w:p w14:paraId="5BE99A5C" w14:textId="77777777" w:rsidR="00510993" w:rsidRPr="00B56D6B" w:rsidRDefault="00510993" w:rsidP="003929FE">
      <w:pPr>
        <w:numPr>
          <w:ilvl w:val="0"/>
          <w:numId w:val="476"/>
        </w:numPr>
        <w:pBdr>
          <w:top w:val="nil"/>
          <w:left w:val="nil"/>
          <w:bottom w:val="nil"/>
          <w:right w:val="nil"/>
          <w:between w:val="nil"/>
        </w:pBdr>
        <w:tabs>
          <w:tab w:val="left" w:pos="180"/>
          <w:tab w:val="left" w:pos="270"/>
        </w:tabs>
      </w:pPr>
      <w:r w:rsidRPr="00B56D6B">
        <w:rPr>
          <w:color w:val="000000"/>
        </w:rPr>
        <w:t>Use coordinates of vertices for lengths of sides and diagonals to classify quadrilaterals and triangles.</w:t>
      </w:r>
    </w:p>
    <w:p w14:paraId="231866FC" w14:textId="77777777" w:rsidR="0090531B" w:rsidRPr="00B56D6B" w:rsidRDefault="0090531B" w:rsidP="0090531B">
      <w:pPr>
        <w:pStyle w:val="Heading6"/>
      </w:pPr>
      <w:r w:rsidRPr="00B56D6B">
        <w:t>Examples</w:t>
      </w:r>
    </w:p>
    <w:p w14:paraId="7A33992D" w14:textId="77777777" w:rsidR="0090531B" w:rsidRPr="00B56D6B" w:rsidRDefault="0090531B" w:rsidP="0090531B">
      <w:pPr>
        <w:numPr>
          <w:ilvl w:val="0"/>
          <w:numId w:val="418"/>
        </w:numPr>
        <w:pBdr>
          <w:top w:val="nil"/>
          <w:left w:val="nil"/>
          <w:bottom w:val="nil"/>
          <w:right w:val="nil"/>
          <w:between w:val="nil"/>
        </w:pBdr>
        <w:tabs>
          <w:tab w:val="left" w:pos="180"/>
          <w:tab w:val="left" w:pos="270"/>
        </w:tabs>
        <w:rPr>
          <w:color w:val="8835CD"/>
        </w:rPr>
      </w:pPr>
      <w:r w:rsidRPr="00B56D6B">
        <w:rPr>
          <w:color w:val="8835CD"/>
        </w:rPr>
        <w:t>Illustrative Mathematics:</w:t>
      </w:r>
    </w:p>
    <w:p w14:paraId="6F9E3F3B" w14:textId="4AFD76E1" w:rsidR="00A215AF" w:rsidRPr="00B56D6B" w:rsidRDefault="00A215AF" w:rsidP="00A215AF">
      <w:pPr>
        <w:numPr>
          <w:ilvl w:val="1"/>
          <w:numId w:val="418"/>
        </w:numPr>
        <w:pBdr>
          <w:top w:val="nil"/>
          <w:left w:val="nil"/>
          <w:bottom w:val="nil"/>
          <w:right w:val="nil"/>
          <w:between w:val="nil"/>
        </w:pBdr>
        <w:tabs>
          <w:tab w:val="left" w:pos="180"/>
          <w:tab w:val="left" w:pos="270"/>
        </w:tabs>
      </w:pPr>
      <w:hyperlink r:id="rId1449" w:history="1">
        <w:r w:rsidRPr="00B56D6B">
          <w:rPr>
            <w:rStyle w:val="Hyperlink"/>
          </w:rPr>
          <w:t>Equal Area Triangles on the Same Base I</w:t>
        </w:r>
      </w:hyperlink>
    </w:p>
    <w:p w14:paraId="24ECAA74" w14:textId="2AA4612B" w:rsidR="00A215AF" w:rsidRPr="00B56D6B" w:rsidRDefault="00A215AF" w:rsidP="00A215AF">
      <w:pPr>
        <w:numPr>
          <w:ilvl w:val="1"/>
          <w:numId w:val="418"/>
        </w:numPr>
        <w:pBdr>
          <w:top w:val="nil"/>
          <w:left w:val="nil"/>
          <w:bottom w:val="nil"/>
          <w:right w:val="nil"/>
          <w:between w:val="nil"/>
        </w:pBdr>
        <w:tabs>
          <w:tab w:val="left" w:pos="180"/>
          <w:tab w:val="left" w:pos="270"/>
        </w:tabs>
      </w:pPr>
      <w:hyperlink r:id="rId1450" w:history="1">
        <w:r w:rsidRPr="00B56D6B">
          <w:rPr>
            <w:rStyle w:val="Hyperlink"/>
          </w:rPr>
          <w:t>Equal Area Triangles on the Same Base II</w:t>
        </w:r>
      </w:hyperlink>
    </w:p>
    <w:p w14:paraId="2653ECE6" w14:textId="14D7C91A" w:rsidR="00A215AF" w:rsidRPr="00B56D6B" w:rsidRDefault="00A215AF" w:rsidP="00A215AF">
      <w:pPr>
        <w:numPr>
          <w:ilvl w:val="1"/>
          <w:numId w:val="418"/>
        </w:numPr>
        <w:pBdr>
          <w:top w:val="nil"/>
          <w:left w:val="nil"/>
          <w:bottom w:val="nil"/>
          <w:right w:val="nil"/>
          <w:between w:val="nil"/>
        </w:pBdr>
        <w:tabs>
          <w:tab w:val="left" w:pos="180"/>
          <w:tab w:val="left" w:pos="270"/>
        </w:tabs>
      </w:pPr>
      <w:hyperlink r:id="rId1451" w:history="1">
        <w:r w:rsidRPr="00B56D6B">
          <w:rPr>
            <w:rStyle w:val="Hyperlink"/>
          </w:rPr>
          <w:t>Parallel Lines in the Coordinate Plane</w:t>
        </w:r>
      </w:hyperlink>
    </w:p>
    <w:p w14:paraId="7CB3F557" w14:textId="764711C0" w:rsidR="00A215AF" w:rsidRPr="00B56D6B" w:rsidRDefault="00A215AF" w:rsidP="00A215AF">
      <w:pPr>
        <w:numPr>
          <w:ilvl w:val="1"/>
          <w:numId w:val="418"/>
        </w:numPr>
        <w:pBdr>
          <w:top w:val="nil"/>
          <w:left w:val="nil"/>
          <w:bottom w:val="nil"/>
          <w:right w:val="nil"/>
          <w:between w:val="nil"/>
        </w:pBdr>
        <w:tabs>
          <w:tab w:val="left" w:pos="180"/>
          <w:tab w:val="left" w:pos="270"/>
        </w:tabs>
      </w:pPr>
      <w:hyperlink r:id="rId1452" w:history="1">
        <w:r w:rsidRPr="00B56D6B">
          <w:rPr>
            <w:rStyle w:val="Hyperlink"/>
          </w:rPr>
          <w:t>Slope Criterion for Perpendicular Lines</w:t>
        </w:r>
      </w:hyperlink>
    </w:p>
    <w:p w14:paraId="07D3C588" w14:textId="415918F2" w:rsidR="00CF243E" w:rsidRPr="00B56D6B" w:rsidRDefault="00CF243E" w:rsidP="00CF243E">
      <w:pPr>
        <w:numPr>
          <w:ilvl w:val="1"/>
          <w:numId w:val="418"/>
        </w:numPr>
        <w:pBdr>
          <w:top w:val="nil"/>
          <w:left w:val="nil"/>
          <w:bottom w:val="nil"/>
          <w:right w:val="nil"/>
          <w:between w:val="nil"/>
        </w:pBdr>
        <w:tabs>
          <w:tab w:val="left" w:pos="180"/>
          <w:tab w:val="left" w:pos="270"/>
        </w:tabs>
      </w:pPr>
      <w:hyperlink r:id="rId1453" w:history="1">
        <w:r w:rsidRPr="00B56D6B">
          <w:rPr>
            <w:rStyle w:val="Hyperlink"/>
          </w:rPr>
          <w:t>Inscribing a Triangle in a Circle</w:t>
        </w:r>
      </w:hyperlink>
    </w:p>
    <w:p w14:paraId="0EF4B140" w14:textId="6EB23EB4" w:rsidR="0090531B" w:rsidRPr="00B56D6B" w:rsidRDefault="00A215AF" w:rsidP="00CF243E">
      <w:pPr>
        <w:numPr>
          <w:ilvl w:val="1"/>
          <w:numId w:val="418"/>
        </w:numPr>
        <w:pBdr>
          <w:top w:val="nil"/>
          <w:left w:val="nil"/>
          <w:bottom w:val="nil"/>
          <w:right w:val="nil"/>
          <w:between w:val="nil"/>
        </w:pBdr>
        <w:tabs>
          <w:tab w:val="left" w:pos="180"/>
          <w:tab w:val="left" w:pos="270"/>
        </w:tabs>
      </w:pPr>
      <w:hyperlink r:id="rId1454" w:history="1">
        <w:r w:rsidRPr="00B56D6B">
          <w:rPr>
            <w:rStyle w:val="Hyperlink"/>
          </w:rPr>
          <w:t>When are two lines perpendicular?</w:t>
        </w:r>
      </w:hyperlink>
    </w:p>
    <w:p w14:paraId="69FC5336" w14:textId="77777777" w:rsidR="00E303E0" w:rsidRPr="00B56D6B" w:rsidRDefault="00E303E0" w:rsidP="006726F8">
      <w:pPr>
        <w:tabs>
          <w:tab w:val="left" w:pos="180"/>
          <w:tab w:val="left" w:pos="270"/>
        </w:tabs>
        <w:rPr>
          <w:rFonts w:eastAsiaTheme="majorEastAsia" w:cstheme="minorHAnsi"/>
          <w:sz w:val="24"/>
          <w:szCs w:val="26"/>
        </w:rPr>
      </w:pPr>
      <w:r w:rsidRPr="00B56D6B">
        <w:br w:type="page"/>
      </w:r>
    </w:p>
    <w:p w14:paraId="10112DD0" w14:textId="0C8DD1EE" w:rsidR="00E303E0" w:rsidRPr="00B56D6B" w:rsidRDefault="00E303E0" w:rsidP="009C69AA">
      <w:pPr>
        <w:pStyle w:val="Heading4"/>
      </w:pPr>
      <w:bookmarkStart w:id="493" w:name="_STANDARD:_HS.GM.A.4"/>
      <w:bookmarkEnd w:id="493"/>
      <w:r w:rsidRPr="00B56D6B">
        <w:lastRenderedPageBreak/>
        <w:t xml:space="preserve">STANDARD: </w:t>
      </w:r>
      <w:hyperlink w:anchor="_Geometric_Reasoning_and_9" w:history="1">
        <w:r w:rsidR="00E53F68" w:rsidRPr="00B56D6B">
          <w:rPr>
            <w:rStyle w:val="Hyperlink"/>
          </w:rPr>
          <w:t>HS.GM</w:t>
        </w:r>
      </w:hyperlink>
      <w:r w:rsidRPr="00B56D6B">
        <w:t>.A.4</w:t>
      </w:r>
    </w:p>
    <w:p w14:paraId="7E174D50" w14:textId="77777777" w:rsidR="00E303E0" w:rsidRPr="00B56D6B" w:rsidRDefault="00E303E0" w:rsidP="00B03B52">
      <w:pPr>
        <w:pStyle w:val="Heading5"/>
      </w:pPr>
      <w:r w:rsidRPr="00B56D6B">
        <w:t> </w:t>
      </w:r>
      <w:r w:rsidRPr="00B56D6B">
        <w:rPr>
          <w:noProof/>
          <w:lang w:val="en-US"/>
        </w:rPr>
        <w:drawing>
          <wp:inline distT="0" distB="0" distL="0" distR="0" wp14:anchorId="04F9DBF4" wp14:editId="0077CF86">
            <wp:extent cx="274320" cy="274320"/>
            <wp:effectExtent l="0" t="0" r="0" b="0"/>
            <wp:docPr id="771" name="Picture 771"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Standards Statement (2021): </w:t>
      </w:r>
    </w:p>
    <w:p w14:paraId="5EFE0493" w14:textId="77777777" w:rsidR="00E303E0" w:rsidRPr="00B56D6B" w:rsidRDefault="00E303E0" w:rsidP="006726F8">
      <w:pPr>
        <w:tabs>
          <w:tab w:val="left" w:pos="180"/>
          <w:tab w:val="left" w:pos="270"/>
        </w:tabs>
        <w:ind w:left="450"/>
        <w:jc w:val="both"/>
      </w:pPr>
      <w:r w:rsidRPr="00B56D6B">
        <w:rPr>
          <w:noProof/>
        </w:rPr>
        <w:t>Use definitions of transformations and symmetry relationships to justify the solutions of problems in authentic contexts.</w:t>
      </w:r>
      <w:r w:rsidRPr="00B56D6B">
        <w:t xml:space="preserve"> </w:t>
      </w:r>
    </w:p>
    <w:p w14:paraId="4155DD1F" w14:textId="77777777" w:rsidR="00E303E0" w:rsidRPr="00B56D6B" w:rsidRDefault="00E303E0" w:rsidP="00B03B52">
      <w:pPr>
        <w:pStyle w:val="Heading5"/>
      </w:pPr>
      <w:r w:rsidRPr="00B56D6B">
        <w:t> </w:t>
      </w:r>
      <w:r w:rsidRPr="00B56D6B">
        <w:rPr>
          <w:noProof/>
          <w:lang w:val="en-US"/>
        </w:rPr>
        <w:drawing>
          <wp:inline distT="0" distB="0" distL="0" distR="0" wp14:anchorId="0F60FDC8" wp14:editId="16F49AAE">
            <wp:extent cx="274320" cy="274320"/>
            <wp:effectExtent l="0" t="0" r="0" b="0"/>
            <wp:docPr id="772" name="Picture 772"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 Connections: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rsidRPr="00B56D6B" w14:paraId="109ED26D" w14:textId="77777777" w:rsidTr="5567210B">
        <w:trPr>
          <w:trHeight w:val="576"/>
          <w:tblHeader/>
        </w:trPr>
        <w:tc>
          <w:tcPr>
            <w:tcW w:w="2448" w:type="dxa"/>
            <w:shd w:val="clear" w:color="auto" w:fill="1B75BC"/>
            <w:vAlign w:val="center"/>
          </w:tcPr>
          <w:p w14:paraId="1610D571" w14:textId="77777777" w:rsidR="00E303E0" w:rsidRPr="00B56D6B" w:rsidRDefault="00E303E0" w:rsidP="006726F8">
            <w:pPr>
              <w:tabs>
                <w:tab w:val="left" w:pos="180"/>
                <w:tab w:val="left" w:pos="270"/>
              </w:tabs>
              <w:jc w:val="center"/>
            </w:pPr>
            <w:r w:rsidRPr="00B56D6B">
              <w:rPr>
                <w:color w:val="FFFFFF" w:themeColor="background1"/>
              </w:rPr>
              <w:t>Preceding Pathway Content (2021)</w:t>
            </w:r>
          </w:p>
        </w:tc>
        <w:tc>
          <w:tcPr>
            <w:tcW w:w="2448" w:type="dxa"/>
            <w:shd w:val="clear" w:color="auto" w:fill="1B75BC"/>
            <w:vAlign w:val="center"/>
          </w:tcPr>
          <w:p w14:paraId="1ED90819" w14:textId="77777777" w:rsidR="00E303E0" w:rsidRPr="00B56D6B" w:rsidRDefault="00E303E0" w:rsidP="006726F8">
            <w:pPr>
              <w:tabs>
                <w:tab w:val="left" w:pos="180"/>
                <w:tab w:val="left" w:pos="270"/>
              </w:tabs>
              <w:jc w:val="center"/>
            </w:pPr>
            <w:r w:rsidRPr="5567210B">
              <w:rPr>
                <w:color w:val="FFFFFF" w:themeColor="background1"/>
                <w:lang w:val="en-US"/>
              </w:rPr>
              <w:t>Subsequent Pathway Content (2021)</w:t>
            </w:r>
          </w:p>
        </w:tc>
        <w:tc>
          <w:tcPr>
            <w:tcW w:w="2448" w:type="dxa"/>
            <w:shd w:val="clear" w:color="auto" w:fill="1B75BC"/>
            <w:vAlign w:val="center"/>
          </w:tcPr>
          <w:p w14:paraId="07187BD4" w14:textId="77777777" w:rsidR="00E303E0" w:rsidRPr="00B56D6B" w:rsidRDefault="00E303E0" w:rsidP="006726F8">
            <w:pPr>
              <w:tabs>
                <w:tab w:val="left" w:pos="180"/>
                <w:tab w:val="left" w:pos="270"/>
              </w:tabs>
              <w:jc w:val="center"/>
            </w:pPr>
            <w:r w:rsidRPr="00B56D6B">
              <w:rPr>
                <w:color w:val="FFFFFF" w:themeColor="background1"/>
              </w:rPr>
              <w:t>Cross Domain Connections (2021)</w:t>
            </w:r>
          </w:p>
        </w:tc>
        <w:tc>
          <w:tcPr>
            <w:tcW w:w="2448" w:type="dxa"/>
            <w:shd w:val="clear" w:color="auto" w:fill="9F2065"/>
            <w:vAlign w:val="center"/>
          </w:tcPr>
          <w:p w14:paraId="51533833" w14:textId="77777777" w:rsidR="00E303E0" w:rsidRPr="00B56D6B" w:rsidRDefault="00E303E0" w:rsidP="006726F8">
            <w:pPr>
              <w:tabs>
                <w:tab w:val="left" w:pos="180"/>
                <w:tab w:val="left" w:pos="270"/>
              </w:tabs>
              <w:jc w:val="center"/>
              <w:rPr>
                <w:color w:val="FFFFFF" w:themeColor="background1"/>
              </w:rPr>
            </w:pPr>
            <w:r w:rsidRPr="00B56D6B">
              <w:rPr>
                <w:color w:val="FFFFFF" w:themeColor="background1"/>
              </w:rPr>
              <w:t>Common Core (CCSS)</w:t>
            </w:r>
          </w:p>
          <w:p w14:paraId="009FE19C" w14:textId="77777777" w:rsidR="00E303E0" w:rsidRPr="00B56D6B" w:rsidRDefault="00E303E0" w:rsidP="006726F8">
            <w:pPr>
              <w:tabs>
                <w:tab w:val="left" w:pos="180"/>
                <w:tab w:val="left" w:pos="270"/>
              </w:tabs>
              <w:jc w:val="center"/>
            </w:pPr>
            <w:r w:rsidRPr="00B56D6B">
              <w:rPr>
                <w:color w:val="FFFFFF" w:themeColor="background1"/>
              </w:rPr>
              <w:t>(2010)</w:t>
            </w:r>
          </w:p>
        </w:tc>
      </w:tr>
      <w:tr w:rsidR="00E303E0" w:rsidRPr="00B56D6B" w14:paraId="01B8D0C7" w14:textId="77777777" w:rsidTr="5567210B">
        <w:trPr>
          <w:trHeight w:val="576"/>
        </w:trPr>
        <w:tc>
          <w:tcPr>
            <w:tcW w:w="2448" w:type="dxa"/>
          </w:tcPr>
          <w:p w14:paraId="37FB4E48" w14:textId="1DA113F2" w:rsidR="00E303E0" w:rsidRPr="00B56D6B" w:rsidRDefault="00A802DB" w:rsidP="006726F8">
            <w:pPr>
              <w:tabs>
                <w:tab w:val="left" w:pos="180"/>
                <w:tab w:val="left" w:pos="270"/>
              </w:tabs>
            </w:pPr>
            <w:hyperlink w:anchor="_STANDARD:_4.GM.A.1" w:history="1">
              <w:r w:rsidRPr="00B56D6B">
                <w:rPr>
                  <w:rStyle w:val="Hyperlink"/>
                  <w:noProof/>
                </w:rPr>
                <w:t>4.GM.A.1</w:t>
              </w:r>
            </w:hyperlink>
            <w:r w:rsidR="00E303E0" w:rsidRPr="00B56D6B">
              <w:rPr>
                <w:noProof/>
                <w:color w:val="1B75BC"/>
              </w:rPr>
              <w:t xml:space="preserve">, </w:t>
            </w:r>
            <w:hyperlink w:anchor="_STANDARD:_4.GM.A.2" w:history="1">
              <w:r w:rsidR="007B6237" w:rsidRPr="00B56D6B">
                <w:rPr>
                  <w:rStyle w:val="Hyperlink"/>
                  <w:noProof/>
                </w:rPr>
                <w:t>4.GM.A.2</w:t>
              </w:r>
            </w:hyperlink>
            <w:r w:rsidR="00E303E0" w:rsidRPr="00B56D6B">
              <w:rPr>
                <w:noProof/>
                <w:color w:val="1B75BC"/>
              </w:rPr>
              <w:t xml:space="preserve">, </w:t>
            </w:r>
            <w:hyperlink w:anchor="_STANDARD:_4.GM.A.3" w:history="1">
              <w:r w:rsidR="00464995" w:rsidRPr="00B56D6B">
                <w:rPr>
                  <w:rStyle w:val="Hyperlink"/>
                  <w:noProof/>
                </w:rPr>
                <w:t>4.GM.A.3</w:t>
              </w:r>
            </w:hyperlink>
            <w:r w:rsidR="00E303E0" w:rsidRPr="00B56D6B">
              <w:rPr>
                <w:noProof/>
                <w:color w:val="1B75BC"/>
              </w:rPr>
              <w:t xml:space="preserve">, </w:t>
            </w:r>
            <w:hyperlink w:anchor="_STANDARD:_4.GM.C.7" w:history="1">
              <w:r w:rsidR="007B6237" w:rsidRPr="00B56D6B">
                <w:rPr>
                  <w:rStyle w:val="Hyperlink"/>
                  <w:noProof/>
                </w:rPr>
                <w:t>4.GM.C.7</w:t>
              </w:r>
            </w:hyperlink>
          </w:p>
        </w:tc>
        <w:tc>
          <w:tcPr>
            <w:tcW w:w="2448" w:type="dxa"/>
          </w:tcPr>
          <w:p w14:paraId="3EF6E55A" w14:textId="7273F5B8" w:rsidR="00E303E0" w:rsidRPr="00B56D6B" w:rsidRDefault="00DB722E" w:rsidP="006726F8">
            <w:pPr>
              <w:tabs>
                <w:tab w:val="left" w:pos="180"/>
                <w:tab w:val="left" w:pos="270"/>
              </w:tabs>
            </w:pPr>
            <w:hyperlink w:anchor="_STANDARD:_HS.GM.A.1" w:history="1">
              <w:r w:rsidRPr="00B56D6B">
                <w:rPr>
                  <w:rStyle w:val="Hyperlink"/>
                  <w:noProof/>
                </w:rPr>
                <w:t>HS.GM.A.1</w:t>
              </w:r>
            </w:hyperlink>
          </w:p>
        </w:tc>
        <w:tc>
          <w:tcPr>
            <w:tcW w:w="2448" w:type="dxa"/>
          </w:tcPr>
          <w:p w14:paraId="20C990E7" w14:textId="2C66397B" w:rsidR="00E303E0" w:rsidRPr="00B56D6B" w:rsidRDefault="009E5D44" w:rsidP="006726F8">
            <w:pPr>
              <w:tabs>
                <w:tab w:val="left" w:pos="180"/>
                <w:tab w:val="left" w:pos="270"/>
              </w:tabs>
            </w:pPr>
            <w:hyperlink w:anchor="_STANDARD:_HS.AFN.D.9" w:history="1">
              <w:r w:rsidRPr="00B56D6B">
                <w:rPr>
                  <w:rStyle w:val="Hyperlink"/>
                  <w:noProof/>
                </w:rPr>
                <w:t>HS.AFN.D.9</w:t>
              </w:r>
            </w:hyperlink>
          </w:p>
        </w:tc>
        <w:tc>
          <w:tcPr>
            <w:tcW w:w="2448" w:type="dxa"/>
          </w:tcPr>
          <w:p w14:paraId="716AFA9D" w14:textId="77777777" w:rsidR="00E303E0" w:rsidRPr="00B56D6B" w:rsidRDefault="00E303E0" w:rsidP="006726F8">
            <w:pPr>
              <w:tabs>
                <w:tab w:val="left" w:pos="180"/>
                <w:tab w:val="left" w:pos="270"/>
              </w:tabs>
              <w:jc w:val="center"/>
              <w:rPr>
                <w:rStyle w:val="Hyperlink"/>
                <w:noProof/>
              </w:rPr>
            </w:pPr>
            <w:hyperlink r:id="rId1455" w:history="1">
              <w:r w:rsidRPr="00B56D6B">
                <w:rPr>
                  <w:rStyle w:val="Hyperlink"/>
                  <w:noProof/>
                </w:rPr>
                <w:t>HSG.CO.A.1</w:t>
              </w:r>
            </w:hyperlink>
          </w:p>
          <w:p w14:paraId="6FC8B446" w14:textId="4A42888C" w:rsidR="00BA0FA9" w:rsidRPr="00B56D6B" w:rsidRDefault="00BA0FA9" w:rsidP="006726F8">
            <w:pPr>
              <w:tabs>
                <w:tab w:val="left" w:pos="180"/>
                <w:tab w:val="left" w:pos="270"/>
              </w:tabs>
              <w:jc w:val="center"/>
            </w:pPr>
            <w:hyperlink w:anchor="_HS.GM.A_Apply_geometric" w:history="1">
              <w:r w:rsidRPr="00B56D6B">
                <w:rPr>
                  <w:rStyle w:val="Hyperlink"/>
                </w:rPr>
                <w:t>HS.GM.A Crosswalk</w:t>
              </w:r>
            </w:hyperlink>
          </w:p>
        </w:tc>
      </w:tr>
    </w:tbl>
    <w:p w14:paraId="4492FD6A" w14:textId="4E596456" w:rsidR="00E303E0" w:rsidRPr="00B56D6B" w:rsidRDefault="00E303E0" w:rsidP="00B03B52">
      <w:pPr>
        <w:pStyle w:val="Heading5"/>
      </w:pPr>
      <w:r w:rsidRPr="00B56D6B">
        <w:t> </w:t>
      </w:r>
      <w:r w:rsidRPr="00B56D6B">
        <w:rPr>
          <w:noProof/>
          <w:lang w:val="en-US"/>
        </w:rPr>
        <w:drawing>
          <wp:inline distT="0" distB="0" distL="0" distR="0" wp14:anchorId="40DECCF4" wp14:editId="3E6996A1">
            <wp:extent cx="271955" cy="274320"/>
            <wp:effectExtent l="0" t="0" r="0" b="0"/>
            <wp:docPr id="773" name="Picture 773"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rsidR="00C5238C" w:rsidRPr="00B56D6B">
        <w:t>Standards Guidance:</w:t>
      </w:r>
    </w:p>
    <w:p w14:paraId="6554C3A8" w14:textId="77777777" w:rsidR="00510993" w:rsidRPr="00B56D6B" w:rsidRDefault="00510993" w:rsidP="00B03B52">
      <w:pPr>
        <w:pStyle w:val="Heading6"/>
      </w:pPr>
      <w:r w:rsidRPr="00B56D6B">
        <w:t xml:space="preserve">Clarifications </w:t>
      </w:r>
    </w:p>
    <w:p w14:paraId="7FE2EE5A" w14:textId="77777777" w:rsidR="00510993" w:rsidRPr="00B56D6B" w:rsidRDefault="00510993" w:rsidP="003929FE">
      <w:pPr>
        <w:numPr>
          <w:ilvl w:val="0"/>
          <w:numId w:val="482"/>
        </w:numPr>
        <w:tabs>
          <w:tab w:val="left" w:pos="180"/>
          <w:tab w:val="left" w:pos="270"/>
        </w:tabs>
      </w:pPr>
      <w:r w:rsidRPr="5567210B">
        <w:rPr>
          <w:lang w:val="en-US"/>
        </w:rPr>
        <w:t>Students should be able to define and identify figures as preimages and images.</w:t>
      </w:r>
    </w:p>
    <w:p w14:paraId="3FDEE93B" w14:textId="77777777" w:rsidR="00510993" w:rsidRPr="00B56D6B" w:rsidRDefault="00510993" w:rsidP="003929FE">
      <w:pPr>
        <w:numPr>
          <w:ilvl w:val="0"/>
          <w:numId w:val="482"/>
        </w:numPr>
        <w:tabs>
          <w:tab w:val="left" w:pos="180"/>
          <w:tab w:val="left" w:pos="270"/>
        </w:tabs>
      </w:pPr>
      <w:r w:rsidRPr="5567210B">
        <w:rPr>
          <w:lang w:val="en-US"/>
        </w:rPr>
        <w:t>Students use definitions to identify lines of symmetry and angles of rotation to map a figure onto itself.</w:t>
      </w:r>
    </w:p>
    <w:p w14:paraId="65A6640F" w14:textId="77777777" w:rsidR="00510993" w:rsidRPr="00B56D6B" w:rsidRDefault="00510993" w:rsidP="003929FE">
      <w:pPr>
        <w:numPr>
          <w:ilvl w:val="0"/>
          <w:numId w:val="482"/>
        </w:numPr>
        <w:tabs>
          <w:tab w:val="left" w:pos="180"/>
          <w:tab w:val="left" w:pos="270"/>
        </w:tabs>
      </w:pPr>
      <w:r w:rsidRPr="5567210B">
        <w:rPr>
          <w:lang w:val="en-US"/>
        </w:rPr>
        <w:t>Students use definitions to identify angles of rotation, lines of reflection, and directions of translations to map a preimage onto its image.</w:t>
      </w:r>
    </w:p>
    <w:p w14:paraId="3B59754E" w14:textId="77777777" w:rsidR="00510993" w:rsidRPr="00B56D6B" w:rsidRDefault="00510993" w:rsidP="003929FE">
      <w:pPr>
        <w:numPr>
          <w:ilvl w:val="0"/>
          <w:numId w:val="482"/>
        </w:numPr>
        <w:tabs>
          <w:tab w:val="left" w:pos="180"/>
          <w:tab w:val="left" w:pos="270"/>
        </w:tabs>
      </w:pPr>
      <w:r w:rsidRPr="00B56D6B">
        <w:t>Students use definitions to experiment with transformations represented on and off the coordinate plane.</w:t>
      </w:r>
    </w:p>
    <w:p w14:paraId="71F613B7" w14:textId="77777777" w:rsidR="00510993" w:rsidRPr="00B56D6B" w:rsidRDefault="00510993" w:rsidP="00B03B52">
      <w:pPr>
        <w:pStyle w:val="Heading6"/>
      </w:pPr>
      <w:r w:rsidRPr="00B56D6B">
        <w:t>Terminology</w:t>
      </w:r>
    </w:p>
    <w:p w14:paraId="085F4048" w14:textId="77777777" w:rsidR="00510993" w:rsidRPr="00B56D6B" w:rsidRDefault="00510993" w:rsidP="003929FE">
      <w:pPr>
        <w:numPr>
          <w:ilvl w:val="0"/>
          <w:numId w:val="483"/>
        </w:numPr>
        <w:tabs>
          <w:tab w:val="left" w:pos="180"/>
          <w:tab w:val="left" w:pos="270"/>
        </w:tabs>
      </w:pPr>
      <w:r w:rsidRPr="00B56D6B">
        <w:t>Definitions of geometric figures and geometric relationships could include definitions of angle, circle, perpendicular line, parallel line, and line segment, based on the undefined notions of point, line, distance along a line, and distance around a circular arc.</w:t>
      </w:r>
    </w:p>
    <w:p w14:paraId="4931B3BE" w14:textId="77777777" w:rsidR="00510993" w:rsidRPr="00B56D6B" w:rsidRDefault="00510993" w:rsidP="00B03B52">
      <w:pPr>
        <w:pStyle w:val="Heading6"/>
      </w:pPr>
      <w:r w:rsidRPr="00B56D6B">
        <w:t>Boundaries</w:t>
      </w:r>
    </w:p>
    <w:p w14:paraId="12C95299" w14:textId="77777777" w:rsidR="00510993" w:rsidRPr="00B56D6B" w:rsidRDefault="00510993" w:rsidP="5567210B">
      <w:pPr>
        <w:numPr>
          <w:ilvl w:val="0"/>
          <w:numId w:val="481"/>
        </w:numPr>
        <w:tabs>
          <w:tab w:val="left" w:pos="180"/>
          <w:tab w:val="left" w:pos="270"/>
        </w:tabs>
        <w:rPr>
          <w:lang w:val="en-US"/>
        </w:rPr>
      </w:pPr>
      <w:r w:rsidRPr="5567210B">
        <w:rPr>
          <w:lang w:val="en-US"/>
        </w:rPr>
        <w:t xml:space="preserve">Definitions should include angle, circle, perpendicular line, parallel line, and line segment, based on the undefined notions of point, line, distance along a line, and distance around a circular arc.  </w:t>
      </w:r>
    </w:p>
    <w:p w14:paraId="5C093365" w14:textId="77777777" w:rsidR="0090531B" w:rsidRPr="00B56D6B" w:rsidRDefault="0090531B" w:rsidP="0090531B">
      <w:pPr>
        <w:pStyle w:val="Heading6"/>
      </w:pPr>
      <w:r w:rsidRPr="00B56D6B">
        <w:t>Examples</w:t>
      </w:r>
    </w:p>
    <w:p w14:paraId="68058A46" w14:textId="77777777" w:rsidR="0090531B" w:rsidRPr="00B56D6B" w:rsidRDefault="0090531B" w:rsidP="0090531B">
      <w:pPr>
        <w:numPr>
          <w:ilvl w:val="0"/>
          <w:numId w:val="418"/>
        </w:numPr>
        <w:pBdr>
          <w:top w:val="nil"/>
          <w:left w:val="nil"/>
          <w:bottom w:val="nil"/>
          <w:right w:val="nil"/>
          <w:between w:val="nil"/>
        </w:pBdr>
        <w:tabs>
          <w:tab w:val="left" w:pos="180"/>
          <w:tab w:val="left" w:pos="270"/>
        </w:tabs>
        <w:rPr>
          <w:color w:val="8835CD"/>
        </w:rPr>
      </w:pPr>
      <w:r w:rsidRPr="00B56D6B">
        <w:rPr>
          <w:color w:val="8835CD"/>
        </w:rPr>
        <w:t>Illustrative Mathematics:</w:t>
      </w:r>
    </w:p>
    <w:p w14:paraId="2E006986" w14:textId="3C01FCF1" w:rsidR="00A215AF" w:rsidRPr="00B56D6B" w:rsidRDefault="00A215AF" w:rsidP="00A215AF">
      <w:pPr>
        <w:numPr>
          <w:ilvl w:val="1"/>
          <w:numId w:val="418"/>
        </w:numPr>
        <w:pBdr>
          <w:top w:val="nil"/>
          <w:left w:val="nil"/>
          <w:bottom w:val="nil"/>
          <w:right w:val="nil"/>
          <w:between w:val="nil"/>
        </w:pBdr>
        <w:tabs>
          <w:tab w:val="left" w:pos="180"/>
          <w:tab w:val="left" w:pos="270"/>
        </w:tabs>
      </w:pPr>
      <w:hyperlink r:id="rId1456" w:history="1">
        <w:r w:rsidRPr="00B56D6B">
          <w:rPr>
            <w:rStyle w:val="Hyperlink"/>
          </w:rPr>
          <w:t>Defining Parallel Lines</w:t>
        </w:r>
      </w:hyperlink>
    </w:p>
    <w:p w14:paraId="237D74D1" w14:textId="78C442A3" w:rsidR="0090531B" w:rsidRPr="00B56D6B" w:rsidRDefault="00A215AF" w:rsidP="00A215AF">
      <w:pPr>
        <w:numPr>
          <w:ilvl w:val="1"/>
          <w:numId w:val="418"/>
        </w:numPr>
        <w:pBdr>
          <w:top w:val="nil"/>
          <w:left w:val="nil"/>
          <w:bottom w:val="nil"/>
          <w:right w:val="nil"/>
          <w:between w:val="nil"/>
        </w:pBdr>
        <w:tabs>
          <w:tab w:val="left" w:pos="180"/>
          <w:tab w:val="left" w:pos="270"/>
        </w:tabs>
      </w:pPr>
      <w:hyperlink r:id="rId1457" w:history="1">
        <w:r w:rsidRPr="00B56D6B">
          <w:rPr>
            <w:rStyle w:val="Hyperlink"/>
          </w:rPr>
          <w:t>Defining Perpendicular Lines</w:t>
        </w:r>
      </w:hyperlink>
    </w:p>
    <w:p w14:paraId="5610A0ED" w14:textId="77777777" w:rsidR="00E303E0" w:rsidRPr="00B56D6B" w:rsidRDefault="00E303E0" w:rsidP="006726F8">
      <w:pPr>
        <w:tabs>
          <w:tab w:val="left" w:pos="180"/>
          <w:tab w:val="left" w:pos="270"/>
        </w:tabs>
        <w:rPr>
          <w:rFonts w:eastAsiaTheme="majorEastAsia" w:cstheme="minorHAnsi"/>
          <w:sz w:val="24"/>
          <w:szCs w:val="26"/>
        </w:rPr>
      </w:pPr>
      <w:r w:rsidRPr="00B56D6B">
        <w:br w:type="page"/>
      </w:r>
    </w:p>
    <w:p w14:paraId="56FA80A2" w14:textId="7AF583F6" w:rsidR="00E303E0" w:rsidRPr="00B56D6B" w:rsidRDefault="00E303E0" w:rsidP="002566D0">
      <w:pPr>
        <w:pStyle w:val="Heading3"/>
      </w:pPr>
      <w:bookmarkStart w:id="494" w:name="_Cluster:_HS.GM.B_-"/>
      <w:bookmarkEnd w:id="494"/>
      <w:r w:rsidRPr="00B56D6B">
        <w:lastRenderedPageBreak/>
        <w:t xml:space="preserve">Cluster: HS.GM.B - Construct and communicate geometric arguments through use of proofs, logical reasoning, and geometric technology. </w:t>
      </w:r>
    </w:p>
    <w:p w14:paraId="6325AD34" w14:textId="472F595B" w:rsidR="00E303E0" w:rsidRPr="00B56D6B" w:rsidRDefault="00E303E0" w:rsidP="009C69AA">
      <w:pPr>
        <w:pStyle w:val="Heading4"/>
      </w:pPr>
      <w:bookmarkStart w:id="495" w:name="_STANDARD:_HS.GM.B.5"/>
      <w:bookmarkEnd w:id="495"/>
      <w:r w:rsidRPr="00B56D6B">
        <w:t xml:space="preserve">STANDARD: </w:t>
      </w:r>
      <w:hyperlink w:anchor="_Geometric_Reasoning_and_9" w:history="1">
        <w:r w:rsidR="00E53F68" w:rsidRPr="00B56D6B">
          <w:rPr>
            <w:rStyle w:val="Hyperlink"/>
          </w:rPr>
          <w:t>HS.GM</w:t>
        </w:r>
      </w:hyperlink>
      <w:r w:rsidRPr="00B56D6B">
        <w:t>.B.5</w:t>
      </w:r>
    </w:p>
    <w:p w14:paraId="37728260" w14:textId="77777777" w:rsidR="00E303E0" w:rsidRPr="00B56D6B" w:rsidRDefault="00E303E0" w:rsidP="00B03B52">
      <w:pPr>
        <w:pStyle w:val="Heading5"/>
      </w:pPr>
      <w:r w:rsidRPr="00B56D6B">
        <w:t> </w:t>
      </w:r>
      <w:r w:rsidRPr="00B56D6B">
        <w:rPr>
          <w:noProof/>
          <w:lang w:val="en-US"/>
        </w:rPr>
        <w:drawing>
          <wp:inline distT="0" distB="0" distL="0" distR="0" wp14:anchorId="73C46285" wp14:editId="500485D2">
            <wp:extent cx="274320" cy="274320"/>
            <wp:effectExtent l="0" t="0" r="0" b="0"/>
            <wp:docPr id="774" name="Picture 774"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Standards Statement (2021): </w:t>
      </w:r>
    </w:p>
    <w:p w14:paraId="3F007896" w14:textId="77777777" w:rsidR="00E303E0" w:rsidRPr="00B56D6B" w:rsidRDefault="00E303E0" w:rsidP="006726F8">
      <w:pPr>
        <w:tabs>
          <w:tab w:val="left" w:pos="180"/>
          <w:tab w:val="left" w:pos="270"/>
        </w:tabs>
        <w:ind w:left="450"/>
        <w:jc w:val="both"/>
      </w:pPr>
      <w:r w:rsidRPr="00B56D6B">
        <w:rPr>
          <w:noProof/>
        </w:rPr>
        <w:t>Apply and justify triangle congruence and similarity theorems in authentic contexts.</w:t>
      </w:r>
      <w:r w:rsidRPr="00B56D6B">
        <w:t xml:space="preserve"> </w:t>
      </w:r>
    </w:p>
    <w:p w14:paraId="0F4034D4" w14:textId="77777777" w:rsidR="00E303E0" w:rsidRPr="00B56D6B" w:rsidRDefault="00E303E0" w:rsidP="00B03B52">
      <w:pPr>
        <w:pStyle w:val="Heading5"/>
      </w:pPr>
      <w:r w:rsidRPr="00B56D6B">
        <w:t> </w:t>
      </w:r>
      <w:r w:rsidRPr="00B56D6B">
        <w:rPr>
          <w:noProof/>
          <w:lang w:val="en-US"/>
        </w:rPr>
        <w:drawing>
          <wp:inline distT="0" distB="0" distL="0" distR="0" wp14:anchorId="588EACB8" wp14:editId="7484EA1B">
            <wp:extent cx="274320" cy="274320"/>
            <wp:effectExtent l="0" t="0" r="0" b="0"/>
            <wp:docPr id="775" name="Picture 775"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 Connections: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rsidRPr="00B56D6B" w14:paraId="41314676" w14:textId="77777777" w:rsidTr="5567210B">
        <w:trPr>
          <w:trHeight w:val="576"/>
          <w:tblHeader/>
        </w:trPr>
        <w:tc>
          <w:tcPr>
            <w:tcW w:w="2448" w:type="dxa"/>
            <w:shd w:val="clear" w:color="auto" w:fill="1B75BC"/>
            <w:vAlign w:val="center"/>
          </w:tcPr>
          <w:p w14:paraId="2D375A3F" w14:textId="77777777" w:rsidR="00E303E0" w:rsidRPr="00B56D6B" w:rsidRDefault="00E303E0" w:rsidP="006726F8">
            <w:pPr>
              <w:tabs>
                <w:tab w:val="left" w:pos="180"/>
                <w:tab w:val="left" w:pos="270"/>
              </w:tabs>
              <w:jc w:val="center"/>
            </w:pPr>
            <w:r w:rsidRPr="00B56D6B">
              <w:rPr>
                <w:color w:val="FFFFFF" w:themeColor="background1"/>
              </w:rPr>
              <w:t>Preceding Pathway Content (2021)</w:t>
            </w:r>
          </w:p>
        </w:tc>
        <w:tc>
          <w:tcPr>
            <w:tcW w:w="2448" w:type="dxa"/>
            <w:shd w:val="clear" w:color="auto" w:fill="1B75BC"/>
            <w:vAlign w:val="center"/>
          </w:tcPr>
          <w:p w14:paraId="3F8DE353" w14:textId="77777777" w:rsidR="00E303E0" w:rsidRPr="00B56D6B" w:rsidRDefault="00E303E0" w:rsidP="006726F8">
            <w:pPr>
              <w:tabs>
                <w:tab w:val="left" w:pos="180"/>
                <w:tab w:val="left" w:pos="270"/>
              </w:tabs>
              <w:jc w:val="center"/>
            </w:pPr>
            <w:r w:rsidRPr="5567210B">
              <w:rPr>
                <w:color w:val="FFFFFF" w:themeColor="background1"/>
                <w:lang w:val="en-US"/>
              </w:rPr>
              <w:t>Subsequent Pathway Content (2021)</w:t>
            </w:r>
          </w:p>
        </w:tc>
        <w:tc>
          <w:tcPr>
            <w:tcW w:w="2448" w:type="dxa"/>
            <w:shd w:val="clear" w:color="auto" w:fill="1B75BC"/>
            <w:vAlign w:val="center"/>
          </w:tcPr>
          <w:p w14:paraId="4156C915" w14:textId="77777777" w:rsidR="00E303E0" w:rsidRPr="00B56D6B" w:rsidRDefault="00E303E0" w:rsidP="006726F8">
            <w:pPr>
              <w:tabs>
                <w:tab w:val="left" w:pos="180"/>
                <w:tab w:val="left" w:pos="270"/>
              </w:tabs>
              <w:jc w:val="center"/>
            </w:pPr>
            <w:r w:rsidRPr="00B56D6B">
              <w:rPr>
                <w:color w:val="FFFFFF" w:themeColor="background1"/>
              </w:rPr>
              <w:t>Cross Domain Connections (2021)</w:t>
            </w:r>
          </w:p>
        </w:tc>
        <w:tc>
          <w:tcPr>
            <w:tcW w:w="2448" w:type="dxa"/>
            <w:shd w:val="clear" w:color="auto" w:fill="9F2065"/>
            <w:vAlign w:val="center"/>
          </w:tcPr>
          <w:p w14:paraId="396D13FB" w14:textId="77777777" w:rsidR="00E303E0" w:rsidRPr="00B56D6B" w:rsidRDefault="00E303E0" w:rsidP="006726F8">
            <w:pPr>
              <w:tabs>
                <w:tab w:val="left" w:pos="180"/>
                <w:tab w:val="left" w:pos="270"/>
              </w:tabs>
              <w:jc w:val="center"/>
              <w:rPr>
                <w:color w:val="FFFFFF" w:themeColor="background1"/>
              </w:rPr>
            </w:pPr>
            <w:r w:rsidRPr="00B56D6B">
              <w:rPr>
                <w:color w:val="FFFFFF" w:themeColor="background1"/>
              </w:rPr>
              <w:t>Common Core (CCSS)</w:t>
            </w:r>
          </w:p>
          <w:p w14:paraId="28A4467F" w14:textId="77777777" w:rsidR="00E303E0" w:rsidRPr="00B56D6B" w:rsidRDefault="00E303E0" w:rsidP="006726F8">
            <w:pPr>
              <w:tabs>
                <w:tab w:val="left" w:pos="180"/>
                <w:tab w:val="left" w:pos="270"/>
              </w:tabs>
              <w:jc w:val="center"/>
            </w:pPr>
            <w:r w:rsidRPr="00B56D6B">
              <w:rPr>
                <w:color w:val="FFFFFF" w:themeColor="background1"/>
              </w:rPr>
              <w:t>(2010)</w:t>
            </w:r>
          </w:p>
        </w:tc>
      </w:tr>
      <w:tr w:rsidR="00E303E0" w:rsidRPr="00B56D6B" w14:paraId="5035A40B" w14:textId="77777777" w:rsidTr="5567210B">
        <w:trPr>
          <w:trHeight w:val="576"/>
        </w:trPr>
        <w:tc>
          <w:tcPr>
            <w:tcW w:w="2448" w:type="dxa"/>
          </w:tcPr>
          <w:p w14:paraId="1A68EBEB" w14:textId="7EA9BD8C" w:rsidR="00E303E0" w:rsidRPr="00B56D6B" w:rsidRDefault="00B8699A" w:rsidP="006726F8">
            <w:pPr>
              <w:tabs>
                <w:tab w:val="left" w:pos="180"/>
                <w:tab w:val="left" w:pos="270"/>
              </w:tabs>
            </w:pPr>
            <w:hyperlink w:anchor="_STANDARD:_7.GM.A.2" w:history="1">
              <w:r w:rsidRPr="00B56D6B">
                <w:rPr>
                  <w:rStyle w:val="Hyperlink"/>
                  <w:noProof/>
                </w:rPr>
                <w:t>7.GM.A.2</w:t>
              </w:r>
            </w:hyperlink>
          </w:p>
        </w:tc>
        <w:tc>
          <w:tcPr>
            <w:tcW w:w="2448" w:type="dxa"/>
          </w:tcPr>
          <w:p w14:paraId="462F620C" w14:textId="486DF882" w:rsidR="00E303E0" w:rsidRPr="00B56D6B" w:rsidRDefault="009F0CFD" w:rsidP="006726F8">
            <w:pPr>
              <w:tabs>
                <w:tab w:val="left" w:pos="180"/>
                <w:tab w:val="left" w:pos="270"/>
              </w:tabs>
            </w:pPr>
            <w:hyperlink w:anchor="_STANDARD:_HS.GM.B.6" w:history="1">
              <w:r w:rsidRPr="00B56D6B">
                <w:rPr>
                  <w:rStyle w:val="Hyperlink"/>
                  <w:noProof/>
                </w:rPr>
                <w:t>HS.GM.B.6</w:t>
              </w:r>
            </w:hyperlink>
          </w:p>
        </w:tc>
        <w:tc>
          <w:tcPr>
            <w:tcW w:w="2448" w:type="dxa"/>
          </w:tcPr>
          <w:p w14:paraId="22D151BC" w14:textId="54F38113" w:rsidR="00E303E0" w:rsidRPr="00B56D6B" w:rsidRDefault="004F220C" w:rsidP="006726F8">
            <w:pPr>
              <w:tabs>
                <w:tab w:val="left" w:pos="180"/>
                <w:tab w:val="left" w:pos="270"/>
              </w:tabs>
            </w:pPr>
            <w:r w:rsidRPr="00B56D6B">
              <w:t> </w:t>
            </w:r>
            <w:r w:rsidRPr="00B56D6B">
              <w:rPr>
                <w:color w:val="1B75BC"/>
              </w:rPr>
              <w:t>N/A</w:t>
            </w:r>
          </w:p>
        </w:tc>
        <w:tc>
          <w:tcPr>
            <w:tcW w:w="2448" w:type="dxa"/>
          </w:tcPr>
          <w:p w14:paraId="533957F0" w14:textId="3119F53F" w:rsidR="00E303E0" w:rsidRPr="00B56D6B" w:rsidRDefault="00E303E0" w:rsidP="006726F8">
            <w:pPr>
              <w:tabs>
                <w:tab w:val="left" w:pos="180"/>
                <w:tab w:val="left" w:pos="270"/>
              </w:tabs>
              <w:jc w:val="center"/>
              <w:rPr>
                <w:noProof/>
                <w:color w:val="9F2065"/>
              </w:rPr>
            </w:pPr>
            <w:hyperlink r:id="rId1458" w:history="1">
              <w:r w:rsidRPr="00B56D6B">
                <w:rPr>
                  <w:rStyle w:val="Hyperlink"/>
                  <w:noProof/>
                </w:rPr>
                <w:t>HSG.CO.B.7</w:t>
              </w:r>
            </w:hyperlink>
          </w:p>
          <w:p w14:paraId="3845B550" w14:textId="77777777" w:rsidR="00E303E0" w:rsidRPr="00B56D6B" w:rsidRDefault="00E303E0" w:rsidP="006726F8">
            <w:pPr>
              <w:tabs>
                <w:tab w:val="left" w:pos="180"/>
                <w:tab w:val="left" w:pos="270"/>
              </w:tabs>
              <w:jc w:val="center"/>
              <w:rPr>
                <w:rStyle w:val="Hyperlink"/>
                <w:noProof/>
              </w:rPr>
            </w:pPr>
            <w:hyperlink r:id="rId1459" w:history="1">
              <w:r w:rsidRPr="00B56D6B">
                <w:rPr>
                  <w:rStyle w:val="Hyperlink"/>
                  <w:noProof/>
                </w:rPr>
                <w:t>HSG.CO.B.8</w:t>
              </w:r>
            </w:hyperlink>
          </w:p>
          <w:p w14:paraId="59EF6655" w14:textId="728266B4" w:rsidR="00BA0FA9" w:rsidRPr="00B56D6B" w:rsidRDefault="00BA0FA9" w:rsidP="00BA0FA9">
            <w:pPr>
              <w:tabs>
                <w:tab w:val="left" w:pos="180"/>
                <w:tab w:val="left" w:pos="270"/>
              </w:tabs>
              <w:jc w:val="center"/>
            </w:pPr>
            <w:hyperlink w:anchor="_HS.GM.B_Construct_and" w:history="1">
              <w:r w:rsidRPr="00B56D6B">
                <w:rPr>
                  <w:rStyle w:val="Hyperlink"/>
                </w:rPr>
                <w:t>HS.GM.B Crosswalk</w:t>
              </w:r>
            </w:hyperlink>
          </w:p>
        </w:tc>
      </w:tr>
    </w:tbl>
    <w:p w14:paraId="075D0055" w14:textId="674CA3D6" w:rsidR="00E303E0" w:rsidRPr="00B56D6B" w:rsidRDefault="00E303E0" w:rsidP="00B03B52">
      <w:pPr>
        <w:pStyle w:val="Heading5"/>
      </w:pPr>
      <w:r w:rsidRPr="00B56D6B">
        <w:t> </w:t>
      </w:r>
      <w:r w:rsidRPr="00B56D6B">
        <w:rPr>
          <w:noProof/>
          <w:lang w:val="en-US"/>
        </w:rPr>
        <w:drawing>
          <wp:inline distT="0" distB="0" distL="0" distR="0" wp14:anchorId="2A15F0CA" wp14:editId="26C34D47">
            <wp:extent cx="271955" cy="274320"/>
            <wp:effectExtent l="0" t="0" r="0" b="0"/>
            <wp:docPr id="776" name="Picture 776"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rsidR="00C5238C" w:rsidRPr="00B56D6B">
        <w:t>Standards Guidance:</w:t>
      </w:r>
    </w:p>
    <w:p w14:paraId="72DE4CCB" w14:textId="77777777" w:rsidR="00510993" w:rsidRPr="00B56D6B" w:rsidRDefault="00510993" w:rsidP="00B03B52">
      <w:pPr>
        <w:pStyle w:val="Heading6"/>
      </w:pPr>
      <w:r w:rsidRPr="00B56D6B">
        <w:t xml:space="preserve">Clarifications </w:t>
      </w:r>
    </w:p>
    <w:p w14:paraId="5534F55D" w14:textId="77777777" w:rsidR="00510993" w:rsidRPr="00B56D6B" w:rsidRDefault="00510993" w:rsidP="003929FE">
      <w:pPr>
        <w:numPr>
          <w:ilvl w:val="0"/>
          <w:numId w:val="475"/>
        </w:numPr>
        <w:pBdr>
          <w:top w:val="nil"/>
          <w:left w:val="nil"/>
          <w:bottom w:val="nil"/>
          <w:right w:val="nil"/>
          <w:between w:val="nil"/>
        </w:pBdr>
        <w:tabs>
          <w:tab w:val="left" w:pos="180"/>
          <w:tab w:val="left" w:pos="270"/>
        </w:tabs>
        <w:rPr>
          <w:color w:val="000000"/>
        </w:rPr>
      </w:pPr>
      <w:r w:rsidRPr="00B56D6B">
        <w:rPr>
          <w:color w:val="000000"/>
        </w:rPr>
        <w:t xml:space="preserve">Use geometric descriptions of rigid motions to transform figures and to predict the effect of a given rigid motion on a given figure; </w:t>
      </w:r>
    </w:p>
    <w:p w14:paraId="6BB5E718" w14:textId="77777777" w:rsidR="00510993" w:rsidRPr="00B56D6B" w:rsidRDefault="00510993" w:rsidP="003929FE">
      <w:pPr>
        <w:numPr>
          <w:ilvl w:val="0"/>
          <w:numId w:val="475"/>
        </w:numPr>
        <w:pBdr>
          <w:top w:val="nil"/>
          <w:left w:val="nil"/>
          <w:bottom w:val="nil"/>
          <w:right w:val="nil"/>
          <w:between w:val="nil"/>
        </w:pBdr>
        <w:tabs>
          <w:tab w:val="left" w:pos="180"/>
          <w:tab w:val="left" w:pos="270"/>
        </w:tabs>
        <w:rPr>
          <w:color w:val="000000"/>
        </w:rPr>
      </w:pPr>
      <w:r w:rsidRPr="00B56D6B">
        <w:rPr>
          <w:color w:val="000000"/>
        </w:rPr>
        <w:t>Given two figures, use the definition of congruence in terms of rigid motions to decide if they are congruent.</w:t>
      </w:r>
    </w:p>
    <w:p w14:paraId="3C6F7CA7" w14:textId="77777777" w:rsidR="00510993" w:rsidRPr="00B56D6B" w:rsidRDefault="00510993" w:rsidP="003929FE">
      <w:pPr>
        <w:numPr>
          <w:ilvl w:val="0"/>
          <w:numId w:val="475"/>
        </w:numPr>
        <w:pBdr>
          <w:top w:val="nil"/>
          <w:left w:val="nil"/>
          <w:bottom w:val="nil"/>
          <w:right w:val="nil"/>
          <w:between w:val="nil"/>
        </w:pBdr>
        <w:tabs>
          <w:tab w:val="left" w:pos="180"/>
          <w:tab w:val="left" w:pos="270"/>
        </w:tabs>
      </w:pPr>
      <w:r w:rsidRPr="00B56D6B">
        <w:rPr>
          <w:color w:val="000000"/>
        </w:rPr>
        <w:t>Students should be able to apply properties of congruence to solve problems with missing values involving corresponding parts. Opportunities should also be available for students to understand when conditions do not result in congruence.</w:t>
      </w:r>
    </w:p>
    <w:p w14:paraId="1C0DF31A" w14:textId="77777777" w:rsidR="00510993" w:rsidRPr="00B56D6B" w:rsidRDefault="00510993" w:rsidP="00B03B52">
      <w:pPr>
        <w:pStyle w:val="Heading6"/>
      </w:pPr>
      <w:r w:rsidRPr="00B56D6B">
        <w:t>Boundaries</w:t>
      </w:r>
    </w:p>
    <w:p w14:paraId="5E33FD84" w14:textId="77777777" w:rsidR="00510993" w:rsidRPr="00B56D6B" w:rsidRDefault="00510993" w:rsidP="003929FE">
      <w:pPr>
        <w:numPr>
          <w:ilvl w:val="0"/>
          <w:numId w:val="486"/>
        </w:numPr>
        <w:pBdr>
          <w:top w:val="nil"/>
          <w:left w:val="nil"/>
          <w:bottom w:val="nil"/>
          <w:right w:val="nil"/>
          <w:between w:val="nil"/>
        </w:pBdr>
        <w:tabs>
          <w:tab w:val="left" w:pos="180"/>
          <w:tab w:val="left" w:pos="270"/>
        </w:tabs>
        <w:rPr>
          <w:color w:val="000000"/>
        </w:rPr>
      </w:pPr>
      <w:r w:rsidRPr="00B56D6B">
        <w:rPr>
          <w:color w:val="000000"/>
        </w:rPr>
        <w:t>The focus here is to develop an understanding of techniques for proving that two triangles are congruent.</w:t>
      </w:r>
    </w:p>
    <w:p w14:paraId="0B919F53" w14:textId="77777777" w:rsidR="00510993" w:rsidRPr="00B56D6B" w:rsidRDefault="00510993" w:rsidP="5567210B">
      <w:pPr>
        <w:numPr>
          <w:ilvl w:val="0"/>
          <w:numId w:val="486"/>
        </w:numPr>
        <w:pBdr>
          <w:top w:val="nil"/>
          <w:left w:val="nil"/>
          <w:bottom w:val="nil"/>
          <w:right w:val="nil"/>
          <w:between w:val="nil"/>
        </w:pBdr>
        <w:tabs>
          <w:tab w:val="left" w:pos="180"/>
          <w:tab w:val="left" w:pos="270"/>
        </w:tabs>
        <w:rPr>
          <w:color w:val="000000"/>
          <w:lang w:val="en-US"/>
        </w:rPr>
      </w:pPr>
      <w:r w:rsidRPr="5567210B">
        <w:rPr>
          <w:color w:val="000000" w:themeColor="text1"/>
          <w:lang w:val="en-US"/>
        </w:rPr>
        <w:t xml:space="preserve">Advanced courses could include explanations for triangle congruence (ASA, SAS, and SSS) follow from the definition of congruence in terms of rigid motions (HSG.CO.B.8).  </w:t>
      </w:r>
    </w:p>
    <w:p w14:paraId="6C99FBFB" w14:textId="77777777" w:rsidR="00510993" w:rsidRPr="00B56D6B" w:rsidRDefault="00510993" w:rsidP="00B03B52">
      <w:pPr>
        <w:pStyle w:val="Heading6"/>
      </w:pPr>
      <w:r w:rsidRPr="00B56D6B">
        <w:t>Terminology</w:t>
      </w:r>
    </w:p>
    <w:p w14:paraId="6A64BB4D" w14:textId="77777777" w:rsidR="00510993" w:rsidRPr="00B56D6B" w:rsidRDefault="00510993" w:rsidP="5567210B">
      <w:pPr>
        <w:numPr>
          <w:ilvl w:val="0"/>
          <w:numId w:val="486"/>
        </w:numPr>
        <w:pBdr>
          <w:top w:val="nil"/>
          <w:left w:val="nil"/>
          <w:bottom w:val="nil"/>
          <w:right w:val="nil"/>
          <w:between w:val="nil"/>
        </w:pBdr>
        <w:tabs>
          <w:tab w:val="left" w:pos="180"/>
          <w:tab w:val="left" w:pos="270"/>
        </w:tabs>
        <w:rPr>
          <w:color w:val="000000"/>
          <w:lang w:val="en-US"/>
        </w:rPr>
      </w:pPr>
      <w:r w:rsidRPr="5567210B">
        <w:rPr>
          <w:color w:val="000000" w:themeColor="text1"/>
          <w:lang w:val="en-US"/>
        </w:rPr>
        <w:t>Logic statements include conditional, converse, inverse, and contrapositive  statements.</w:t>
      </w:r>
    </w:p>
    <w:p w14:paraId="35726133" w14:textId="77777777" w:rsidR="00510993" w:rsidRPr="00B56D6B" w:rsidRDefault="00510993" w:rsidP="00B03B52">
      <w:pPr>
        <w:pStyle w:val="Heading6"/>
      </w:pPr>
      <w:r w:rsidRPr="00B56D6B">
        <w:t xml:space="preserve">Teaching Strategies </w:t>
      </w:r>
    </w:p>
    <w:p w14:paraId="0007AE68" w14:textId="77777777" w:rsidR="00510993" w:rsidRPr="00B56D6B" w:rsidRDefault="00510993" w:rsidP="003929FE">
      <w:pPr>
        <w:numPr>
          <w:ilvl w:val="0"/>
          <w:numId w:val="484"/>
        </w:numPr>
        <w:pBdr>
          <w:top w:val="nil"/>
          <w:left w:val="nil"/>
          <w:bottom w:val="nil"/>
          <w:right w:val="nil"/>
          <w:between w:val="nil"/>
        </w:pBdr>
        <w:tabs>
          <w:tab w:val="left" w:pos="180"/>
          <w:tab w:val="left" w:pos="270"/>
        </w:tabs>
      </w:pPr>
      <w:r w:rsidRPr="00B56D6B">
        <w:rPr>
          <w:color w:val="000000"/>
        </w:rPr>
        <w:t xml:space="preserve">Use of triangle congruence theorems (SSS, SAS, ASA, AAS, or HL) should be used to solve problems in authentic contexts. </w:t>
      </w:r>
    </w:p>
    <w:p w14:paraId="41BA8D32" w14:textId="77777777" w:rsidR="00510993" w:rsidRPr="00B56D6B" w:rsidRDefault="00510993" w:rsidP="5567210B">
      <w:pPr>
        <w:numPr>
          <w:ilvl w:val="0"/>
          <w:numId w:val="484"/>
        </w:numPr>
        <w:pBdr>
          <w:top w:val="nil"/>
          <w:left w:val="nil"/>
          <w:bottom w:val="nil"/>
          <w:right w:val="nil"/>
          <w:between w:val="nil"/>
        </w:pBdr>
        <w:tabs>
          <w:tab w:val="left" w:pos="180"/>
          <w:tab w:val="left" w:pos="270"/>
        </w:tabs>
        <w:rPr>
          <w:color w:val="000000"/>
          <w:lang w:val="en-US"/>
        </w:rPr>
      </w:pPr>
      <w:r w:rsidRPr="5567210B">
        <w:rPr>
          <w:color w:val="000000" w:themeColor="text1"/>
          <w:lang w:val="en-US"/>
        </w:rPr>
        <w:t>Students’ ways of communicating triangle congruence could possibly include formal methods such as: logic statements, two-column proofs, paragraph proofs, and flow proofs.</w:t>
      </w:r>
    </w:p>
    <w:p w14:paraId="2CC78099" w14:textId="7F6D2A2F" w:rsidR="00510993" w:rsidRPr="00B56D6B" w:rsidRDefault="004311EB" w:rsidP="00B03B52">
      <w:pPr>
        <w:pStyle w:val="Heading6"/>
      </w:pPr>
      <w:r w:rsidRPr="00B56D6B">
        <w:t>Examples</w:t>
      </w:r>
    </w:p>
    <w:p w14:paraId="7C9D2EFE" w14:textId="77777777" w:rsidR="00510993" w:rsidRPr="00B56D6B" w:rsidRDefault="00510993" w:rsidP="5567210B">
      <w:pPr>
        <w:numPr>
          <w:ilvl w:val="0"/>
          <w:numId w:val="485"/>
        </w:numPr>
        <w:pBdr>
          <w:top w:val="nil"/>
          <w:left w:val="nil"/>
          <w:bottom w:val="nil"/>
          <w:right w:val="nil"/>
          <w:between w:val="nil"/>
        </w:pBdr>
        <w:tabs>
          <w:tab w:val="left" w:pos="180"/>
          <w:tab w:val="left" w:pos="270"/>
        </w:tabs>
      </w:pPr>
      <w:r w:rsidRPr="5567210B">
        <w:rPr>
          <w:color w:val="000000" w:themeColor="text1"/>
          <w:lang w:val="en-US"/>
        </w:rPr>
        <w:t>Construct viable arguments and critique the reasoning of others when showing that two triangular roof trusses must be congruent.</w:t>
      </w:r>
    </w:p>
    <w:p w14:paraId="7E21FBD0" w14:textId="77777777" w:rsidR="0090531B" w:rsidRPr="00B56D6B" w:rsidRDefault="0090531B" w:rsidP="0090531B">
      <w:pPr>
        <w:numPr>
          <w:ilvl w:val="0"/>
          <w:numId w:val="418"/>
        </w:numPr>
        <w:pBdr>
          <w:top w:val="nil"/>
          <w:left w:val="nil"/>
          <w:bottom w:val="nil"/>
          <w:right w:val="nil"/>
          <w:between w:val="nil"/>
        </w:pBdr>
        <w:tabs>
          <w:tab w:val="left" w:pos="180"/>
          <w:tab w:val="left" w:pos="270"/>
        </w:tabs>
        <w:rPr>
          <w:color w:val="8835CD"/>
        </w:rPr>
      </w:pPr>
      <w:r w:rsidRPr="00B56D6B">
        <w:rPr>
          <w:color w:val="8835CD"/>
        </w:rPr>
        <w:t>Illustrative Mathematics:</w:t>
      </w:r>
    </w:p>
    <w:p w14:paraId="78C64B7A" w14:textId="6B07DA37" w:rsidR="0090531B" w:rsidRPr="00B56D6B" w:rsidRDefault="00A215AF" w:rsidP="00A215AF">
      <w:pPr>
        <w:numPr>
          <w:ilvl w:val="1"/>
          <w:numId w:val="418"/>
        </w:numPr>
        <w:pBdr>
          <w:top w:val="nil"/>
          <w:left w:val="nil"/>
          <w:bottom w:val="nil"/>
          <w:right w:val="nil"/>
          <w:between w:val="nil"/>
        </w:pBdr>
        <w:tabs>
          <w:tab w:val="left" w:pos="180"/>
          <w:tab w:val="left" w:pos="270"/>
        </w:tabs>
      </w:pPr>
      <w:hyperlink r:id="rId1460" w:history="1">
        <w:r w:rsidRPr="00B56D6B">
          <w:rPr>
            <w:rStyle w:val="Hyperlink"/>
          </w:rPr>
          <w:t>Properties of Congruent Triangles</w:t>
        </w:r>
      </w:hyperlink>
    </w:p>
    <w:p w14:paraId="15304CD5" w14:textId="0A1D1824" w:rsidR="00751A00" w:rsidRPr="00B56D6B" w:rsidRDefault="00A05D03" w:rsidP="00751A00">
      <w:pPr>
        <w:numPr>
          <w:ilvl w:val="1"/>
          <w:numId w:val="418"/>
        </w:numPr>
        <w:pBdr>
          <w:top w:val="nil"/>
          <w:left w:val="nil"/>
          <w:bottom w:val="nil"/>
          <w:right w:val="nil"/>
          <w:between w:val="nil"/>
        </w:pBdr>
        <w:tabs>
          <w:tab w:val="left" w:pos="180"/>
          <w:tab w:val="left" w:pos="270"/>
        </w:tabs>
      </w:pPr>
      <w:hyperlink r:id="rId1461" w:history="1">
        <w:r w:rsidRPr="00B56D6B">
          <w:rPr>
            <w:rStyle w:val="Hyperlink"/>
          </w:rPr>
          <w:t>Why d</w:t>
        </w:r>
        <w:r w:rsidR="00751A00" w:rsidRPr="00B56D6B">
          <w:rPr>
            <w:rStyle w:val="Hyperlink"/>
          </w:rPr>
          <w:t>oes ASA Work?</w:t>
        </w:r>
      </w:hyperlink>
    </w:p>
    <w:p w14:paraId="5E271325" w14:textId="345A9423" w:rsidR="00751A00" w:rsidRPr="00B56D6B" w:rsidRDefault="00751A00" w:rsidP="00B00B47">
      <w:pPr>
        <w:numPr>
          <w:ilvl w:val="1"/>
          <w:numId w:val="418"/>
        </w:numPr>
        <w:pBdr>
          <w:top w:val="nil"/>
          <w:left w:val="nil"/>
          <w:bottom w:val="nil"/>
          <w:right w:val="nil"/>
          <w:between w:val="nil"/>
        </w:pBdr>
        <w:tabs>
          <w:tab w:val="left" w:pos="180"/>
          <w:tab w:val="left" w:pos="270"/>
        </w:tabs>
      </w:pPr>
      <w:hyperlink r:id="rId1462" w:history="1">
        <w:r w:rsidRPr="00B56D6B">
          <w:rPr>
            <w:rStyle w:val="Hyperlink"/>
          </w:rPr>
          <w:t>Why does SAS work?</w:t>
        </w:r>
      </w:hyperlink>
    </w:p>
    <w:p w14:paraId="4F7AA49F" w14:textId="0A913644" w:rsidR="00A05D03" w:rsidRPr="00B56D6B" w:rsidRDefault="00751A00" w:rsidP="00A05D03">
      <w:pPr>
        <w:numPr>
          <w:ilvl w:val="1"/>
          <w:numId w:val="418"/>
        </w:numPr>
        <w:pBdr>
          <w:top w:val="nil"/>
          <w:left w:val="nil"/>
          <w:bottom w:val="nil"/>
          <w:right w:val="nil"/>
          <w:between w:val="nil"/>
        </w:pBdr>
        <w:tabs>
          <w:tab w:val="left" w:pos="180"/>
          <w:tab w:val="left" w:pos="270"/>
        </w:tabs>
      </w:pPr>
      <w:hyperlink r:id="rId1463" w:history="1">
        <w:r w:rsidRPr="00B56D6B">
          <w:rPr>
            <w:rStyle w:val="Hyperlink"/>
          </w:rPr>
          <w:t>Why does SSS work?</w:t>
        </w:r>
      </w:hyperlink>
      <w:r w:rsidR="00A05D03" w:rsidRPr="00B56D6B">
        <w:t xml:space="preserve"> </w:t>
      </w:r>
    </w:p>
    <w:p w14:paraId="15E2615F" w14:textId="1B9B2A62" w:rsidR="00E303E0" w:rsidRPr="00B56D6B" w:rsidRDefault="00A05D03" w:rsidP="00A05D03">
      <w:pPr>
        <w:numPr>
          <w:ilvl w:val="1"/>
          <w:numId w:val="418"/>
        </w:numPr>
        <w:pBdr>
          <w:top w:val="nil"/>
          <w:left w:val="nil"/>
          <w:bottom w:val="nil"/>
          <w:right w:val="nil"/>
          <w:between w:val="nil"/>
        </w:pBdr>
        <w:tabs>
          <w:tab w:val="left" w:pos="180"/>
          <w:tab w:val="left" w:pos="270"/>
        </w:tabs>
        <w:rPr>
          <w:rFonts w:eastAsiaTheme="majorEastAsia" w:cstheme="minorHAnsi"/>
          <w:sz w:val="24"/>
          <w:szCs w:val="26"/>
        </w:rPr>
      </w:pPr>
      <w:hyperlink r:id="rId1464" w:history="1">
        <w:r w:rsidRPr="00B56D6B">
          <w:rPr>
            <w:rStyle w:val="Hyperlink"/>
          </w:rPr>
          <w:t>When does SSA Work to Determine Triangle Congruence?</w:t>
        </w:r>
      </w:hyperlink>
      <w:r w:rsidR="00E303E0" w:rsidRPr="00B56D6B">
        <w:br w:type="page"/>
      </w:r>
    </w:p>
    <w:p w14:paraId="28BE3E99" w14:textId="213B0637" w:rsidR="00E303E0" w:rsidRPr="00B56D6B" w:rsidRDefault="00E303E0" w:rsidP="009C69AA">
      <w:pPr>
        <w:pStyle w:val="Heading4"/>
      </w:pPr>
      <w:bookmarkStart w:id="496" w:name="_STANDARD:_HS.GM.B.6"/>
      <w:bookmarkEnd w:id="496"/>
      <w:r w:rsidRPr="00B56D6B">
        <w:lastRenderedPageBreak/>
        <w:t xml:space="preserve">STANDARD: </w:t>
      </w:r>
      <w:hyperlink w:anchor="_Geometric_Reasoning_and_9" w:history="1">
        <w:r w:rsidR="00E53F68" w:rsidRPr="00B56D6B">
          <w:rPr>
            <w:rStyle w:val="Hyperlink"/>
          </w:rPr>
          <w:t>HS.GM</w:t>
        </w:r>
      </w:hyperlink>
      <w:r w:rsidRPr="00B56D6B">
        <w:t>.B.6</w:t>
      </w:r>
    </w:p>
    <w:p w14:paraId="25743931" w14:textId="77777777" w:rsidR="00E303E0" w:rsidRPr="00B56D6B" w:rsidRDefault="00E303E0" w:rsidP="00B03B52">
      <w:pPr>
        <w:pStyle w:val="Heading5"/>
      </w:pPr>
      <w:r w:rsidRPr="00B56D6B">
        <w:t> </w:t>
      </w:r>
      <w:r w:rsidRPr="00B56D6B">
        <w:rPr>
          <w:noProof/>
          <w:lang w:val="en-US"/>
        </w:rPr>
        <w:drawing>
          <wp:inline distT="0" distB="0" distL="0" distR="0" wp14:anchorId="2D7852BE" wp14:editId="7C0B1478">
            <wp:extent cx="274320" cy="274320"/>
            <wp:effectExtent l="0" t="0" r="0" b="0"/>
            <wp:docPr id="777" name="Picture 777"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Standards Statement (2021): </w:t>
      </w:r>
    </w:p>
    <w:p w14:paraId="76C2DCD2" w14:textId="77777777" w:rsidR="00E303E0" w:rsidRPr="00B56D6B" w:rsidRDefault="00E303E0" w:rsidP="006726F8">
      <w:pPr>
        <w:tabs>
          <w:tab w:val="left" w:pos="180"/>
          <w:tab w:val="left" w:pos="270"/>
        </w:tabs>
        <w:ind w:left="450"/>
        <w:jc w:val="both"/>
      </w:pPr>
      <w:r w:rsidRPr="00B56D6B">
        <w:rPr>
          <w:noProof/>
        </w:rPr>
        <w:t>Justify theorems of line relationships, angles, triangles, and parallelograms; and use them to solve problems in authentic contexts.</w:t>
      </w:r>
      <w:r w:rsidRPr="00B56D6B">
        <w:t xml:space="preserve"> </w:t>
      </w:r>
    </w:p>
    <w:p w14:paraId="53768809" w14:textId="77777777" w:rsidR="00E303E0" w:rsidRPr="00B56D6B" w:rsidRDefault="00E303E0" w:rsidP="00B03B52">
      <w:pPr>
        <w:pStyle w:val="Heading5"/>
      </w:pPr>
      <w:r w:rsidRPr="00B56D6B">
        <w:t> </w:t>
      </w:r>
      <w:r w:rsidRPr="00B56D6B">
        <w:rPr>
          <w:noProof/>
          <w:lang w:val="en-US"/>
        </w:rPr>
        <w:drawing>
          <wp:inline distT="0" distB="0" distL="0" distR="0" wp14:anchorId="501D2A71" wp14:editId="09F20BCB">
            <wp:extent cx="274320" cy="274320"/>
            <wp:effectExtent l="0" t="0" r="0" b="0"/>
            <wp:docPr id="778" name="Picture 778"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 Connections: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rsidRPr="00B56D6B" w14:paraId="1FC75A35" w14:textId="77777777" w:rsidTr="5567210B">
        <w:trPr>
          <w:trHeight w:val="576"/>
          <w:tblHeader/>
        </w:trPr>
        <w:tc>
          <w:tcPr>
            <w:tcW w:w="2448" w:type="dxa"/>
            <w:shd w:val="clear" w:color="auto" w:fill="1B75BC"/>
            <w:vAlign w:val="center"/>
          </w:tcPr>
          <w:p w14:paraId="054DB21E" w14:textId="77777777" w:rsidR="00E303E0" w:rsidRPr="00B56D6B" w:rsidRDefault="00E303E0" w:rsidP="006726F8">
            <w:pPr>
              <w:tabs>
                <w:tab w:val="left" w:pos="180"/>
                <w:tab w:val="left" w:pos="270"/>
              </w:tabs>
              <w:jc w:val="center"/>
            </w:pPr>
            <w:r w:rsidRPr="00B56D6B">
              <w:rPr>
                <w:color w:val="FFFFFF" w:themeColor="background1"/>
              </w:rPr>
              <w:t>Preceding Pathway Content (2021)</w:t>
            </w:r>
          </w:p>
        </w:tc>
        <w:tc>
          <w:tcPr>
            <w:tcW w:w="2448" w:type="dxa"/>
            <w:shd w:val="clear" w:color="auto" w:fill="1B75BC"/>
            <w:vAlign w:val="center"/>
          </w:tcPr>
          <w:p w14:paraId="10B6CB25" w14:textId="77777777" w:rsidR="00E303E0" w:rsidRPr="00B56D6B" w:rsidRDefault="00E303E0" w:rsidP="006726F8">
            <w:pPr>
              <w:tabs>
                <w:tab w:val="left" w:pos="180"/>
                <w:tab w:val="left" w:pos="270"/>
              </w:tabs>
              <w:jc w:val="center"/>
            </w:pPr>
            <w:r w:rsidRPr="5567210B">
              <w:rPr>
                <w:color w:val="FFFFFF" w:themeColor="background1"/>
                <w:lang w:val="en-US"/>
              </w:rPr>
              <w:t>Subsequent Pathway Content (2021)</w:t>
            </w:r>
          </w:p>
        </w:tc>
        <w:tc>
          <w:tcPr>
            <w:tcW w:w="2448" w:type="dxa"/>
            <w:shd w:val="clear" w:color="auto" w:fill="1B75BC"/>
            <w:vAlign w:val="center"/>
          </w:tcPr>
          <w:p w14:paraId="4F9BFE4B" w14:textId="77777777" w:rsidR="00E303E0" w:rsidRPr="00B56D6B" w:rsidRDefault="00E303E0" w:rsidP="006726F8">
            <w:pPr>
              <w:tabs>
                <w:tab w:val="left" w:pos="180"/>
                <w:tab w:val="left" w:pos="270"/>
              </w:tabs>
              <w:jc w:val="center"/>
            </w:pPr>
            <w:r w:rsidRPr="00B56D6B">
              <w:rPr>
                <w:color w:val="FFFFFF" w:themeColor="background1"/>
              </w:rPr>
              <w:t>Cross Domain Connections (2021)</w:t>
            </w:r>
          </w:p>
        </w:tc>
        <w:tc>
          <w:tcPr>
            <w:tcW w:w="2448" w:type="dxa"/>
            <w:shd w:val="clear" w:color="auto" w:fill="9F2065"/>
            <w:vAlign w:val="center"/>
          </w:tcPr>
          <w:p w14:paraId="2E775166" w14:textId="77777777" w:rsidR="00E303E0" w:rsidRPr="00B56D6B" w:rsidRDefault="00E303E0" w:rsidP="006726F8">
            <w:pPr>
              <w:tabs>
                <w:tab w:val="left" w:pos="180"/>
                <w:tab w:val="left" w:pos="270"/>
              </w:tabs>
              <w:jc w:val="center"/>
              <w:rPr>
                <w:color w:val="FFFFFF" w:themeColor="background1"/>
              </w:rPr>
            </w:pPr>
            <w:r w:rsidRPr="00B56D6B">
              <w:rPr>
                <w:color w:val="FFFFFF" w:themeColor="background1"/>
              </w:rPr>
              <w:t>Common Core (CCSS)</w:t>
            </w:r>
          </w:p>
          <w:p w14:paraId="327A7AD7" w14:textId="77777777" w:rsidR="00E303E0" w:rsidRPr="00B56D6B" w:rsidRDefault="00E303E0" w:rsidP="006726F8">
            <w:pPr>
              <w:tabs>
                <w:tab w:val="left" w:pos="180"/>
                <w:tab w:val="left" w:pos="270"/>
              </w:tabs>
              <w:jc w:val="center"/>
            </w:pPr>
            <w:r w:rsidRPr="00B56D6B">
              <w:rPr>
                <w:color w:val="FFFFFF" w:themeColor="background1"/>
              </w:rPr>
              <w:t>(2010)</w:t>
            </w:r>
          </w:p>
        </w:tc>
      </w:tr>
      <w:tr w:rsidR="00E303E0" w:rsidRPr="00B56D6B" w14:paraId="0BB0D6CD" w14:textId="77777777" w:rsidTr="5567210B">
        <w:trPr>
          <w:trHeight w:val="576"/>
        </w:trPr>
        <w:tc>
          <w:tcPr>
            <w:tcW w:w="2448" w:type="dxa"/>
          </w:tcPr>
          <w:p w14:paraId="3DDC5D66" w14:textId="03711A76" w:rsidR="00E303E0" w:rsidRPr="00B56D6B" w:rsidRDefault="00D56F77" w:rsidP="006726F8">
            <w:pPr>
              <w:tabs>
                <w:tab w:val="left" w:pos="180"/>
                <w:tab w:val="left" w:pos="270"/>
              </w:tabs>
            </w:pPr>
            <w:hyperlink w:anchor="_STANDARD:_7.GM.B.4" w:history="1">
              <w:r w:rsidRPr="00B56D6B">
                <w:rPr>
                  <w:rStyle w:val="Hyperlink"/>
                  <w:noProof/>
                </w:rPr>
                <w:t>7.GM.B.4</w:t>
              </w:r>
            </w:hyperlink>
            <w:r w:rsidR="00E303E0" w:rsidRPr="00B56D6B">
              <w:rPr>
                <w:noProof/>
                <w:color w:val="1B75BC"/>
              </w:rPr>
              <w:t xml:space="preserve">, </w:t>
            </w:r>
            <w:hyperlink w:anchor="_STANDARD:_8.GM.A.5" w:history="1">
              <w:r w:rsidR="00B8699A" w:rsidRPr="00B56D6B">
                <w:rPr>
                  <w:rStyle w:val="Hyperlink"/>
                  <w:noProof/>
                </w:rPr>
                <w:t>8.GM.A.5</w:t>
              </w:r>
            </w:hyperlink>
            <w:r w:rsidR="00E303E0" w:rsidRPr="00B56D6B">
              <w:rPr>
                <w:noProof/>
                <w:color w:val="1B75BC"/>
              </w:rPr>
              <w:t xml:space="preserve">, </w:t>
            </w:r>
            <w:hyperlink w:anchor="_STANDARD:_HS.GM.B.5" w:history="1">
              <w:r w:rsidR="009F0CFD" w:rsidRPr="00B56D6B">
                <w:rPr>
                  <w:rStyle w:val="Hyperlink"/>
                  <w:noProof/>
                </w:rPr>
                <w:t>HS.GM.B.5</w:t>
              </w:r>
            </w:hyperlink>
          </w:p>
        </w:tc>
        <w:tc>
          <w:tcPr>
            <w:tcW w:w="2448" w:type="dxa"/>
          </w:tcPr>
          <w:p w14:paraId="49F7EA18" w14:textId="416CC8C6" w:rsidR="00E303E0" w:rsidRPr="00B56D6B" w:rsidRDefault="00B8699A" w:rsidP="006726F8">
            <w:pPr>
              <w:tabs>
                <w:tab w:val="left" w:pos="180"/>
                <w:tab w:val="left" w:pos="270"/>
              </w:tabs>
            </w:pPr>
            <w:hyperlink w:anchor="_STANDARD:_HS.GM.D.12" w:history="1">
              <w:r w:rsidRPr="00B56D6B">
                <w:rPr>
                  <w:rStyle w:val="Hyperlink"/>
                  <w:noProof/>
                </w:rPr>
                <w:t>HS.GM.D.12</w:t>
              </w:r>
            </w:hyperlink>
          </w:p>
        </w:tc>
        <w:tc>
          <w:tcPr>
            <w:tcW w:w="2448" w:type="dxa"/>
          </w:tcPr>
          <w:p w14:paraId="46DC84F8" w14:textId="6277CED8" w:rsidR="00E303E0" w:rsidRPr="00B56D6B" w:rsidRDefault="004F220C" w:rsidP="006726F8">
            <w:pPr>
              <w:tabs>
                <w:tab w:val="left" w:pos="180"/>
                <w:tab w:val="left" w:pos="270"/>
              </w:tabs>
            </w:pPr>
            <w:r w:rsidRPr="00B56D6B">
              <w:t> </w:t>
            </w:r>
            <w:r w:rsidRPr="00B56D6B">
              <w:rPr>
                <w:color w:val="1B75BC"/>
              </w:rPr>
              <w:t>N/A</w:t>
            </w:r>
          </w:p>
        </w:tc>
        <w:tc>
          <w:tcPr>
            <w:tcW w:w="2448" w:type="dxa"/>
          </w:tcPr>
          <w:p w14:paraId="14E5E74D" w14:textId="1A9864D8" w:rsidR="00E303E0" w:rsidRPr="00B56D6B" w:rsidRDefault="00E303E0" w:rsidP="006726F8">
            <w:pPr>
              <w:tabs>
                <w:tab w:val="left" w:pos="180"/>
                <w:tab w:val="left" w:pos="270"/>
              </w:tabs>
              <w:jc w:val="center"/>
              <w:rPr>
                <w:noProof/>
                <w:color w:val="9F2065"/>
              </w:rPr>
            </w:pPr>
            <w:hyperlink r:id="rId1465" w:history="1">
              <w:r w:rsidRPr="00B56D6B">
                <w:rPr>
                  <w:rStyle w:val="Hyperlink"/>
                  <w:noProof/>
                </w:rPr>
                <w:t>HSG.CO.C.9</w:t>
              </w:r>
            </w:hyperlink>
          </w:p>
          <w:p w14:paraId="2DFFFFF6" w14:textId="77777777" w:rsidR="00E303E0" w:rsidRPr="00B56D6B" w:rsidRDefault="00E303E0" w:rsidP="006726F8">
            <w:pPr>
              <w:tabs>
                <w:tab w:val="left" w:pos="180"/>
                <w:tab w:val="left" w:pos="270"/>
              </w:tabs>
              <w:jc w:val="center"/>
              <w:rPr>
                <w:rStyle w:val="Hyperlink"/>
                <w:noProof/>
              </w:rPr>
            </w:pPr>
            <w:hyperlink r:id="rId1466" w:history="1">
              <w:r w:rsidRPr="00B56D6B">
                <w:rPr>
                  <w:rStyle w:val="Hyperlink"/>
                  <w:noProof/>
                </w:rPr>
                <w:t>HSG.CO.C.10</w:t>
              </w:r>
            </w:hyperlink>
          </w:p>
          <w:p w14:paraId="52E73A35" w14:textId="5D791C31" w:rsidR="00BA0FA9" w:rsidRPr="00B56D6B" w:rsidRDefault="00BA0FA9" w:rsidP="006726F8">
            <w:pPr>
              <w:tabs>
                <w:tab w:val="left" w:pos="180"/>
                <w:tab w:val="left" w:pos="270"/>
              </w:tabs>
              <w:jc w:val="center"/>
            </w:pPr>
            <w:hyperlink w:anchor="_HS.GM.B_Construct_and" w:history="1">
              <w:r w:rsidRPr="00B56D6B">
                <w:rPr>
                  <w:rStyle w:val="Hyperlink"/>
                </w:rPr>
                <w:t>HS.GM.B Crosswalk</w:t>
              </w:r>
            </w:hyperlink>
          </w:p>
        </w:tc>
      </w:tr>
    </w:tbl>
    <w:p w14:paraId="54BA1DE7" w14:textId="77BE9BE7" w:rsidR="00E303E0" w:rsidRPr="00B56D6B" w:rsidRDefault="00E303E0" w:rsidP="00B03B52">
      <w:pPr>
        <w:pStyle w:val="Heading5"/>
      </w:pPr>
      <w:r w:rsidRPr="00B56D6B">
        <w:t> </w:t>
      </w:r>
      <w:r w:rsidRPr="00B56D6B">
        <w:rPr>
          <w:noProof/>
          <w:lang w:val="en-US"/>
        </w:rPr>
        <w:drawing>
          <wp:inline distT="0" distB="0" distL="0" distR="0" wp14:anchorId="25BB1CF3" wp14:editId="16526495">
            <wp:extent cx="271955" cy="274320"/>
            <wp:effectExtent l="0" t="0" r="0" b="0"/>
            <wp:docPr id="779" name="Picture 779"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rsidR="00C5238C" w:rsidRPr="00B56D6B">
        <w:t>Standards Guidance:</w:t>
      </w:r>
    </w:p>
    <w:p w14:paraId="373D7795" w14:textId="77777777" w:rsidR="00510993" w:rsidRPr="00B56D6B" w:rsidRDefault="00510993" w:rsidP="00B03B52">
      <w:pPr>
        <w:pStyle w:val="Heading6"/>
      </w:pPr>
      <w:r w:rsidRPr="00B56D6B">
        <w:t>Clarification</w:t>
      </w:r>
    </w:p>
    <w:p w14:paraId="4C216645" w14:textId="77777777" w:rsidR="00510993" w:rsidRPr="00B56D6B" w:rsidRDefault="00510993" w:rsidP="5567210B">
      <w:pPr>
        <w:numPr>
          <w:ilvl w:val="0"/>
          <w:numId w:val="485"/>
        </w:numPr>
        <w:pBdr>
          <w:top w:val="nil"/>
          <w:left w:val="nil"/>
          <w:bottom w:val="nil"/>
          <w:right w:val="nil"/>
          <w:between w:val="nil"/>
        </w:pBdr>
        <w:tabs>
          <w:tab w:val="left" w:pos="180"/>
          <w:tab w:val="left" w:pos="270"/>
        </w:tabs>
        <w:rPr>
          <w:color w:val="000000"/>
          <w:lang w:val="en-US"/>
        </w:rPr>
      </w:pPr>
      <w:r w:rsidRPr="5567210B">
        <w:rPr>
          <w:color w:val="000000" w:themeColor="text1"/>
          <w:lang w:val="en-US"/>
        </w:rPr>
        <w:t>Students should be given opportunities to explore using visual tools in order to precisely prove when a transversal crosses parallel lines, alternate interior angles are congruent and corresponding angles are congruent.</w:t>
      </w:r>
    </w:p>
    <w:p w14:paraId="385D486C" w14:textId="77777777" w:rsidR="00510993" w:rsidRPr="00B56D6B" w:rsidRDefault="00510993" w:rsidP="00B03B52">
      <w:pPr>
        <w:pStyle w:val="Heading6"/>
      </w:pPr>
      <w:r w:rsidRPr="00B56D6B">
        <w:t>Boundaries</w:t>
      </w:r>
    </w:p>
    <w:p w14:paraId="6DB02B87" w14:textId="77777777" w:rsidR="00510993" w:rsidRPr="00B56D6B" w:rsidRDefault="00510993" w:rsidP="003929FE">
      <w:pPr>
        <w:numPr>
          <w:ilvl w:val="0"/>
          <w:numId w:val="485"/>
        </w:numPr>
        <w:pBdr>
          <w:top w:val="nil"/>
          <w:left w:val="nil"/>
          <w:bottom w:val="nil"/>
          <w:right w:val="nil"/>
          <w:between w:val="nil"/>
        </w:pBdr>
        <w:tabs>
          <w:tab w:val="left" w:pos="180"/>
          <w:tab w:val="left" w:pos="270"/>
        </w:tabs>
        <w:rPr>
          <w:color w:val="000000"/>
        </w:rPr>
      </w:pPr>
      <w:r w:rsidRPr="00B56D6B">
        <w:rPr>
          <w:color w:val="000000"/>
        </w:rPr>
        <w:t xml:space="preserve">Angle and line relationship theorems include: </w:t>
      </w:r>
    </w:p>
    <w:p w14:paraId="1A82C126" w14:textId="77777777" w:rsidR="00510993" w:rsidRPr="00B56D6B" w:rsidRDefault="00510993" w:rsidP="003929FE">
      <w:pPr>
        <w:numPr>
          <w:ilvl w:val="1"/>
          <w:numId w:val="485"/>
        </w:numPr>
        <w:pBdr>
          <w:top w:val="nil"/>
          <w:left w:val="nil"/>
          <w:bottom w:val="nil"/>
          <w:right w:val="nil"/>
          <w:between w:val="nil"/>
        </w:pBdr>
        <w:tabs>
          <w:tab w:val="left" w:pos="180"/>
          <w:tab w:val="left" w:pos="270"/>
        </w:tabs>
        <w:rPr>
          <w:color w:val="000000"/>
        </w:rPr>
      </w:pPr>
      <w:r w:rsidRPr="00B56D6B">
        <w:rPr>
          <w:color w:val="000000"/>
        </w:rPr>
        <w:t xml:space="preserve">when a transversal crosses parallel lines, alternate interior angles are congruent and corresponding angles are congruent; and conversely use to justify lines are parallel; </w:t>
      </w:r>
    </w:p>
    <w:p w14:paraId="25387FE2" w14:textId="77777777" w:rsidR="00510993" w:rsidRPr="00B56D6B" w:rsidRDefault="00510993" w:rsidP="003929FE">
      <w:pPr>
        <w:numPr>
          <w:ilvl w:val="1"/>
          <w:numId w:val="485"/>
        </w:numPr>
        <w:pBdr>
          <w:top w:val="nil"/>
          <w:left w:val="nil"/>
          <w:bottom w:val="nil"/>
          <w:right w:val="nil"/>
          <w:between w:val="nil"/>
        </w:pBdr>
        <w:tabs>
          <w:tab w:val="left" w:pos="180"/>
          <w:tab w:val="left" w:pos="270"/>
        </w:tabs>
        <w:rPr>
          <w:color w:val="000000"/>
        </w:rPr>
      </w:pPr>
      <w:r w:rsidRPr="00B56D6B">
        <w:rPr>
          <w:color w:val="000000"/>
        </w:rPr>
        <w:t>points on a perpendicular bisector of a line segment are exactly those equidistant from the segment’s endpoints.</w:t>
      </w:r>
    </w:p>
    <w:p w14:paraId="038ED9F8" w14:textId="77777777" w:rsidR="00510993" w:rsidRPr="00B56D6B" w:rsidRDefault="00510993" w:rsidP="003929FE">
      <w:pPr>
        <w:numPr>
          <w:ilvl w:val="1"/>
          <w:numId w:val="485"/>
        </w:numPr>
        <w:pBdr>
          <w:top w:val="nil"/>
          <w:left w:val="nil"/>
          <w:bottom w:val="nil"/>
          <w:right w:val="nil"/>
          <w:between w:val="nil"/>
        </w:pBdr>
        <w:tabs>
          <w:tab w:val="left" w:pos="180"/>
          <w:tab w:val="left" w:pos="270"/>
        </w:tabs>
        <w:rPr>
          <w:color w:val="000000"/>
        </w:rPr>
      </w:pPr>
      <w:r w:rsidRPr="00B56D6B">
        <w:rPr>
          <w:color w:val="000000"/>
        </w:rPr>
        <w:t>vertical angles are congruent;</w:t>
      </w:r>
    </w:p>
    <w:p w14:paraId="1A4CC2E8" w14:textId="77777777" w:rsidR="00510993" w:rsidRPr="00B56D6B" w:rsidRDefault="00510993" w:rsidP="003929FE">
      <w:pPr>
        <w:numPr>
          <w:ilvl w:val="0"/>
          <w:numId w:val="485"/>
        </w:numPr>
        <w:pBdr>
          <w:top w:val="nil"/>
          <w:left w:val="nil"/>
          <w:bottom w:val="nil"/>
          <w:right w:val="nil"/>
          <w:between w:val="nil"/>
        </w:pBdr>
        <w:tabs>
          <w:tab w:val="left" w:pos="180"/>
          <w:tab w:val="left" w:pos="270"/>
        </w:tabs>
        <w:rPr>
          <w:color w:val="000000"/>
        </w:rPr>
      </w:pPr>
      <w:r w:rsidRPr="00B56D6B">
        <w:rPr>
          <w:color w:val="000000"/>
        </w:rPr>
        <w:t>Triangle Theorems include:</w:t>
      </w:r>
    </w:p>
    <w:p w14:paraId="0DDE0085" w14:textId="77777777" w:rsidR="00510993" w:rsidRPr="00B56D6B" w:rsidRDefault="00510993" w:rsidP="003929FE">
      <w:pPr>
        <w:numPr>
          <w:ilvl w:val="1"/>
          <w:numId w:val="485"/>
        </w:numPr>
        <w:pBdr>
          <w:top w:val="nil"/>
          <w:left w:val="nil"/>
          <w:bottom w:val="nil"/>
          <w:right w:val="nil"/>
          <w:between w:val="nil"/>
        </w:pBdr>
        <w:tabs>
          <w:tab w:val="left" w:pos="180"/>
          <w:tab w:val="left" w:pos="270"/>
        </w:tabs>
        <w:rPr>
          <w:color w:val="000000"/>
        </w:rPr>
      </w:pPr>
      <w:r w:rsidRPr="00B56D6B">
        <w:rPr>
          <w:color w:val="000000"/>
        </w:rPr>
        <w:t>Sum of interior angles 180 degrees</w:t>
      </w:r>
    </w:p>
    <w:p w14:paraId="18C6B7AD" w14:textId="77777777" w:rsidR="00510993" w:rsidRPr="00B56D6B" w:rsidRDefault="00510993" w:rsidP="003929FE">
      <w:pPr>
        <w:numPr>
          <w:ilvl w:val="1"/>
          <w:numId w:val="485"/>
        </w:numPr>
        <w:pBdr>
          <w:top w:val="nil"/>
          <w:left w:val="nil"/>
          <w:bottom w:val="nil"/>
          <w:right w:val="nil"/>
          <w:between w:val="nil"/>
        </w:pBdr>
        <w:tabs>
          <w:tab w:val="left" w:pos="180"/>
          <w:tab w:val="left" w:pos="270"/>
        </w:tabs>
      </w:pPr>
      <w:r w:rsidRPr="00B56D6B">
        <w:rPr>
          <w:color w:val="000000"/>
        </w:rPr>
        <w:t xml:space="preserve">Properties of special triangles (isosceles, equilateral, and right). </w:t>
      </w:r>
    </w:p>
    <w:p w14:paraId="1A8114A8" w14:textId="77777777" w:rsidR="00510993" w:rsidRPr="00B56D6B" w:rsidRDefault="00510993" w:rsidP="003929FE">
      <w:pPr>
        <w:numPr>
          <w:ilvl w:val="1"/>
          <w:numId w:val="485"/>
        </w:numPr>
        <w:pBdr>
          <w:top w:val="nil"/>
          <w:left w:val="nil"/>
          <w:bottom w:val="nil"/>
          <w:right w:val="nil"/>
          <w:between w:val="nil"/>
        </w:pBdr>
        <w:tabs>
          <w:tab w:val="left" w:pos="180"/>
          <w:tab w:val="left" w:pos="270"/>
        </w:tabs>
        <w:rPr>
          <w:color w:val="000000"/>
        </w:rPr>
      </w:pPr>
      <w:r w:rsidRPr="00B56D6B">
        <w:rPr>
          <w:color w:val="000000"/>
        </w:rPr>
        <w:t>Angle sums formed by polygons</w:t>
      </w:r>
    </w:p>
    <w:p w14:paraId="65023C55" w14:textId="77777777" w:rsidR="00510993" w:rsidRPr="00B56D6B" w:rsidRDefault="00510993" w:rsidP="003929FE">
      <w:pPr>
        <w:numPr>
          <w:ilvl w:val="0"/>
          <w:numId w:val="485"/>
        </w:numPr>
        <w:pBdr>
          <w:top w:val="nil"/>
          <w:left w:val="nil"/>
          <w:bottom w:val="nil"/>
          <w:right w:val="nil"/>
          <w:between w:val="nil"/>
        </w:pBdr>
        <w:tabs>
          <w:tab w:val="left" w:pos="180"/>
          <w:tab w:val="left" w:pos="270"/>
        </w:tabs>
        <w:rPr>
          <w:color w:val="000000"/>
        </w:rPr>
      </w:pPr>
      <w:r w:rsidRPr="00B56D6B">
        <w:rPr>
          <w:color w:val="000000"/>
        </w:rPr>
        <w:t xml:space="preserve">Parallelogram theorems include: </w:t>
      </w:r>
    </w:p>
    <w:p w14:paraId="21D177C6" w14:textId="77777777" w:rsidR="00510993" w:rsidRPr="00B56D6B" w:rsidRDefault="00510993" w:rsidP="003929FE">
      <w:pPr>
        <w:numPr>
          <w:ilvl w:val="1"/>
          <w:numId w:val="485"/>
        </w:numPr>
        <w:pBdr>
          <w:top w:val="nil"/>
          <w:left w:val="nil"/>
          <w:bottom w:val="nil"/>
          <w:right w:val="nil"/>
          <w:between w:val="nil"/>
        </w:pBdr>
        <w:tabs>
          <w:tab w:val="left" w:pos="180"/>
          <w:tab w:val="left" w:pos="270"/>
        </w:tabs>
      </w:pPr>
      <w:r w:rsidRPr="00B56D6B">
        <w:rPr>
          <w:color w:val="000000"/>
        </w:rPr>
        <w:t xml:space="preserve">Properties of special quadrilaterals (sides, angles, and diagonals), and </w:t>
      </w:r>
    </w:p>
    <w:p w14:paraId="7BECBA2C" w14:textId="77777777" w:rsidR="00510993" w:rsidRPr="00B56D6B" w:rsidRDefault="00510993" w:rsidP="003929FE">
      <w:pPr>
        <w:numPr>
          <w:ilvl w:val="1"/>
          <w:numId w:val="485"/>
        </w:numPr>
        <w:pBdr>
          <w:top w:val="nil"/>
          <w:left w:val="nil"/>
          <w:bottom w:val="nil"/>
          <w:right w:val="nil"/>
          <w:between w:val="nil"/>
        </w:pBdr>
        <w:tabs>
          <w:tab w:val="left" w:pos="180"/>
          <w:tab w:val="left" w:pos="270"/>
        </w:tabs>
      </w:pPr>
      <w:r w:rsidRPr="00B56D6B">
        <w:rPr>
          <w:color w:val="000000"/>
        </w:rPr>
        <w:t xml:space="preserve">Properties of special triangles (isosceles, equilateral, and right). </w:t>
      </w:r>
    </w:p>
    <w:p w14:paraId="43AF229E" w14:textId="77777777" w:rsidR="00510993" w:rsidRPr="00B56D6B" w:rsidRDefault="00510993" w:rsidP="00B03B52">
      <w:pPr>
        <w:pStyle w:val="Heading6"/>
      </w:pPr>
      <w:r w:rsidRPr="00B56D6B">
        <w:t xml:space="preserve">Clarifications </w:t>
      </w:r>
    </w:p>
    <w:p w14:paraId="34901559" w14:textId="77777777" w:rsidR="00510993" w:rsidRPr="00B56D6B" w:rsidRDefault="00510993" w:rsidP="003929FE">
      <w:pPr>
        <w:numPr>
          <w:ilvl w:val="0"/>
          <w:numId w:val="485"/>
        </w:numPr>
        <w:pBdr>
          <w:top w:val="nil"/>
          <w:left w:val="nil"/>
          <w:bottom w:val="nil"/>
          <w:right w:val="nil"/>
          <w:between w:val="nil"/>
        </w:pBdr>
        <w:tabs>
          <w:tab w:val="left" w:pos="180"/>
          <w:tab w:val="left" w:pos="270"/>
        </w:tabs>
        <w:rPr>
          <w:color w:val="000000"/>
        </w:rPr>
      </w:pPr>
      <w:r w:rsidRPr="00B56D6B">
        <w:rPr>
          <w:color w:val="000000"/>
        </w:rPr>
        <w:t>Students should be provided opportunities to build a conceptual understanding of a point, line, line segment, plane, arc, and angle through modeling and exploration of authentic phenomena.</w:t>
      </w:r>
    </w:p>
    <w:p w14:paraId="168FBDD8" w14:textId="77777777" w:rsidR="00510993" w:rsidRPr="00B56D6B" w:rsidRDefault="00510993" w:rsidP="003929FE">
      <w:pPr>
        <w:numPr>
          <w:ilvl w:val="0"/>
          <w:numId w:val="485"/>
        </w:numPr>
        <w:pBdr>
          <w:top w:val="nil"/>
          <w:left w:val="nil"/>
          <w:bottom w:val="nil"/>
          <w:right w:val="nil"/>
          <w:between w:val="nil"/>
        </w:pBdr>
        <w:tabs>
          <w:tab w:val="left" w:pos="180"/>
          <w:tab w:val="left" w:pos="270"/>
        </w:tabs>
        <w:rPr>
          <w:color w:val="000000"/>
        </w:rPr>
      </w:pPr>
      <w:r w:rsidRPr="00B56D6B">
        <w:rPr>
          <w:color w:val="000000"/>
        </w:rPr>
        <w:t>Students should use symbolic notation for point, line, plane, line segment, angle, circle, arc, perpendicular line, and parallel line.</w:t>
      </w:r>
    </w:p>
    <w:p w14:paraId="2372B806" w14:textId="6BD45606" w:rsidR="00510993" w:rsidRPr="00B56D6B" w:rsidRDefault="00770C82" w:rsidP="00B03B52">
      <w:pPr>
        <w:pStyle w:val="Heading6"/>
      </w:pPr>
      <w:r w:rsidRPr="00B56D6B">
        <w:t>Progressions</w:t>
      </w:r>
      <w:r w:rsidR="00510993" w:rsidRPr="00B56D6B">
        <w:t xml:space="preserve"> </w:t>
      </w:r>
    </w:p>
    <w:p w14:paraId="030A8CA2" w14:textId="77777777" w:rsidR="00510993" w:rsidRPr="00B56D6B" w:rsidRDefault="00510993" w:rsidP="5567210B">
      <w:pPr>
        <w:numPr>
          <w:ilvl w:val="0"/>
          <w:numId w:val="478"/>
        </w:numPr>
        <w:pBdr>
          <w:top w:val="nil"/>
          <w:left w:val="nil"/>
          <w:bottom w:val="nil"/>
          <w:right w:val="nil"/>
          <w:between w:val="nil"/>
        </w:pBdr>
        <w:tabs>
          <w:tab w:val="left" w:pos="180"/>
          <w:tab w:val="left" w:pos="270"/>
        </w:tabs>
      </w:pPr>
      <w:r w:rsidRPr="5567210B">
        <w:rPr>
          <w:color w:val="000000" w:themeColor="text1"/>
          <w:lang w:val="en-US"/>
        </w:rPr>
        <w:t>Construct viable arguments and critique the reasoning of others when justifying the congruence of diagonals in a rectangle that is built by a contractor installing a rectangular window.</w:t>
      </w:r>
    </w:p>
    <w:p w14:paraId="46C1DD25" w14:textId="77777777" w:rsidR="00510993" w:rsidRPr="00B56D6B" w:rsidRDefault="00510993" w:rsidP="006726F8">
      <w:pPr>
        <w:tabs>
          <w:tab w:val="left" w:pos="180"/>
          <w:tab w:val="left" w:pos="270"/>
        </w:tabs>
      </w:pPr>
    </w:p>
    <w:p w14:paraId="513B627C" w14:textId="77777777" w:rsidR="0090531B" w:rsidRPr="00B56D6B" w:rsidRDefault="0090531B" w:rsidP="0090531B">
      <w:pPr>
        <w:pStyle w:val="Heading6"/>
      </w:pPr>
      <w:r w:rsidRPr="00B56D6B">
        <w:t>Examples</w:t>
      </w:r>
    </w:p>
    <w:p w14:paraId="0319FC0A" w14:textId="3343416F" w:rsidR="00E303E0" w:rsidRPr="00B56D6B" w:rsidRDefault="0090531B" w:rsidP="00424D7F">
      <w:pPr>
        <w:numPr>
          <w:ilvl w:val="0"/>
          <w:numId w:val="418"/>
        </w:numPr>
        <w:pBdr>
          <w:top w:val="nil"/>
          <w:left w:val="nil"/>
          <w:bottom w:val="nil"/>
          <w:right w:val="nil"/>
          <w:between w:val="nil"/>
        </w:pBdr>
        <w:tabs>
          <w:tab w:val="left" w:pos="180"/>
          <w:tab w:val="left" w:pos="270"/>
        </w:tabs>
        <w:rPr>
          <w:rFonts w:eastAsiaTheme="majorEastAsia" w:cstheme="minorHAnsi"/>
          <w:sz w:val="24"/>
          <w:szCs w:val="26"/>
        </w:rPr>
      </w:pPr>
      <w:r w:rsidRPr="00B56D6B">
        <w:rPr>
          <w:color w:val="8835CD"/>
        </w:rPr>
        <w:t>Illustrative Mathematics:</w:t>
      </w:r>
      <w:r w:rsidR="00424D7F" w:rsidRPr="00B56D6B">
        <w:rPr>
          <w:color w:val="8835CD"/>
        </w:rPr>
        <w:t xml:space="preserve"> </w:t>
      </w:r>
      <w:r w:rsidR="00424D7F" w:rsidRPr="00B56D6B">
        <w:t>[</w:t>
      </w:r>
      <w:hyperlink r:id="rId1467" w:history="1">
        <w:r w:rsidR="00424D7F" w:rsidRPr="00B56D6B">
          <w:rPr>
            <w:rStyle w:val="Hyperlink"/>
          </w:rPr>
          <w:t>Classifying Triangles</w:t>
        </w:r>
      </w:hyperlink>
      <w:r w:rsidR="00424D7F" w:rsidRPr="00B56D6B">
        <w:t>] [</w:t>
      </w:r>
      <w:hyperlink r:id="rId1468" w:history="1">
        <w:r w:rsidR="00424D7F" w:rsidRPr="00B56D6B">
          <w:rPr>
            <w:rStyle w:val="Hyperlink"/>
          </w:rPr>
          <w:t>Congruent angles in isosceles triangles</w:t>
        </w:r>
      </w:hyperlink>
      <w:r w:rsidR="00424D7F" w:rsidRPr="00B56D6B">
        <w:t xml:space="preserve">] </w:t>
      </w:r>
      <w:r w:rsidR="00424D7F" w:rsidRPr="00B56D6B">
        <w:br/>
        <w:t>[</w:t>
      </w:r>
      <w:hyperlink r:id="rId1469" w:history="1">
        <w:r w:rsidR="00424D7F" w:rsidRPr="00B56D6B">
          <w:rPr>
            <w:rStyle w:val="Hyperlink"/>
          </w:rPr>
          <w:t>Midpoints of Triangle Sides</w:t>
        </w:r>
      </w:hyperlink>
      <w:r w:rsidR="00424D7F" w:rsidRPr="00B56D6B">
        <w:t>] [</w:t>
      </w:r>
      <w:hyperlink r:id="rId1470" w:history="1">
        <w:r w:rsidR="00424D7F" w:rsidRPr="00B56D6B">
          <w:rPr>
            <w:rStyle w:val="Hyperlink"/>
          </w:rPr>
          <w:t>Sum of angles in a triangle</w:t>
        </w:r>
      </w:hyperlink>
      <w:r w:rsidR="00424D7F" w:rsidRPr="00B56D6B">
        <w:t>]</w:t>
      </w:r>
      <w:r w:rsidR="00E303E0" w:rsidRPr="00B56D6B">
        <w:br w:type="page"/>
      </w:r>
    </w:p>
    <w:p w14:paraId="16E6CC4C" w14:textId="107460BB" w:rsidR="00E303E0" w:rsidRPr="00B56D6B" w:rsidRDefault="00E303E0" w:rsidP="009C69AA">
      <w:pPr>
        <w:pStyle w:val="Heading4"/>
      </w:pPr>
      <w:bookmarkStart w:id="497" w:name="_STANDARD:_HS.GM.B.7"/>
      <w:bookmarkEnd w:id="497"/>
      <w:r w:rsidRPr="00B56D6B">
        <w:lastRenderedPageBreak/>
        <w:t xml:space="preserve">STANDARD: </w:t>
      </w:r>
      <w:hyperlink w:anchor="_Geometric_Reasoning_and_9" w:history="1">
        <w:r w:rsidR="00E53F68" w:rsidRPr="00B56D6B">
          <w:rPr>
            <w:rStyle w:val="Hyperlink"/>
          </w:rPr>
          <w:t>HS.GM</w:t>
        </w:r>
      </w:hyperlink>
      <w:r w:rsidRPr="00B56D6B">
        <w:t>.B.7</w:t>
      </w:r>
    </w:p>
    <w:p w14:paraId="2F385016" w14:textId="77777777" w:rsidR="00E303E0" w:rsidRPr="00B56D6B" w:rsidRDefault="00E303E0" w:rsidP="00B03B52">
      <w:pPr>
        <w:pStyle w:val="Heading5"/>
      </w:pPr>
      <w:r w:rsidRPr="00B56D6B">
        <w:t> </w:t>
      </w:r>
      <w:r w:rsidRPr="00B56D6B">
        <w:rPr>
          <w:noProof/>
          <w:lang w:val="en-US"/>
        </w:rPr>
        <w:drawing>
          <wp:inline distT="0" distB="0" distL="0" distR="0" wp14:anchorId="71E9547C" wp14:editId="1F5B0745">
            <wp:extent cx="274320" cy="274320"/>
            <wp:effectExtent l="0" t="0" r="0" b="0"/>
            <wp:docPr id="780" name="Picture 780"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Standards Statement (2021): </w:t>
      </w:r>
    </w:p>
    <w:p w14:paraId="1E65299F" w14:textId="77777777" w:rsidR="00E303E0" w:rsidRPr="00B56D6B" w:rsidRDefault="00E303E0" w:rsidP="006726F8">
      <w:pPr>
        <w:tabs>
          <w:tab w:val="left" w:pos="180"/>
          <w:tab w:val="left" w:pos="270"/>
        </w:tabs>
        <w:ind w:left="450"/>
        <w:jc w:val="both"/>
      </w:pPr>
      <w:r w:rsidRPr="00B56D6B">
        <w:rPr>
          <w:noProof/>
        </w:rPr>
        <w:t>Perform geometric constructions with a variety of tools and methods.</w:t>
      </w:r>
      <w:r w:rsidRPr="00B56D6B">
        <w:t xml:space="preserve"> </w:t>
      </w:r>
    </w:p>
    <w:p w14:paraId="081FA5F0" w14:textId="77777777" w:rsidR="00E303E0" w:rsidRPr="00B56D6B" w:rsidRDefault="00E303E0" w:rsidP="00B03B52">
      <w:pPr>
        <w:pStyle w:val="Heading5"/>
      </w:pPr>
      <w:r w:rsidRPr="00B56D6B">
        <w:t> </w:t>
      </w:r>
      <w:r w:rsidRPr="00B56D6B">
        <w:rPr>
          <w:noProof/>
          <w:lang w:val="en-US"/>
        </w:rPr>
        <w:drawing>
          <wp:inline distT="0" distB="0" distL="0" distR="0" wp14:anchorId="02329D0A" wp14:editId="6ABF3A3C">
            <wp:extent cx="274320" cy="274320"/>
            <wp:effectExtent l="0" t="0" r="0" b="0"/>
            <wp:docPr id="781" name="Picture 781"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 Connections: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rsidRPr="00B56D6B" w14:paraId="70040655" w14:textId="77777777" w:rsidTr="5567210B">
        <w:trPr>
          <w:trHeight w:val="576"/>
          <w:tblHeader/>
        </w:trPr>
        <w:tc>
          <w:tcPr>
            <w:tcW w:w="2448" w:type="dxa"/>
            <w:shd w:val="clear" w:color="auto" w:fill="1B75BC"/>
            <w:vAlign w:val="center"/>
          </w:tcPr>
          <w:p w14:paraId="412D9FB6" w14:textId="77777777" w:rsidR="00E303E0" w:rsidRPr="00B56D6B" w:rsidRDefault="00E303E0" w:rsidP="006726F8">
            <w:pPr>
              <w:tabs>
                <w:tab w:val="left" w:pos="180"/>
                <w:tab w:val="left" w:pos="270"/>
              </w:tabs>
              <w:jc w:val="center"/>
            </w:pPr>
            <w:r w:rsidRPr="00B56D6B">
              <w:rPr>
                <w:color w:val="FFFFFF" w:themeColor="background1"/>
              </w:rPr>
              <w:t>Preceding Pathway Content (2021)</w:t>
            </w:r>
          </w:p>
        </w:tc>
        <w:tc>
          <w:tcPr>
            <w:tcW w:w="2448" w:type="dxa"/>
            <w:shd w:val="clear" w:color="auto" w:fill="1B75BC"/>
            <w:vAlign w:val="center"/>
          </w:tcPr>
          <w:p w14:paraId="0E54D373" w14:textId="77777777" w:rsidR="00E303E0" w:rsidRPr="00B56D6B" w:rsidRDefault="00E303E0" w:rsidP="006726F8">
            <w:pPr>
              <w:tabs>
                <w:tab w:val="left" w:pos="180"/>
                <w:tab w:val="left" w:pos="270"/>
              </w:tabs>
              <w:jc w:val="center"/>
            </w:pPr>
            <w:r w:rsidRPr="5567210B">
              <w:rPr>
                <w:color w:val="FFFFFF" w:themeColor="background1"/>
                <w:lang w:val="en-US"/>
              </w:rPr>
              <w:t>Subsequent Pathway Content (2021)</w:t>
            </w:r>
          </w:p>
        </w:tc>
        <w:tc>
          <w:tcPr>
            <w:tcW w:w="2448" w:type="dxa"/>
            <w:shd w:val="clear" w:color="auto" w:fill="1B75BC"/>
            <w:vAlign w:val="center"/>
          </w:tcPr>
          <w:p w14:paraId="67409D72" w14:textId="77777777" w:rsidR="00E303E0" w:rsidRPr="00B56D6B" w:rsidRDefault="00E303E0" w:rsidP="006726F8">
            <w:pPr>
              <w:tabs>
                <w:tab w:val="left" w:pos="180"/>
                <w:tab w:val="left" w:pos="270"/>
              </w:tabs>
              <w:jc w:val="center"/>
            </w:pPr>
            <w:r w:rsidRPr="00B56D6B">
              <w:rPr>
                <w:color w:val="FFFFFF" w:themeColor="background1"/>
              </w:rPr>
              <w:t>Cross Domain Connections (2021)</w:t>
            </w:r>
          </w:p>
        </w:tc>
        <w:tc>
          <w:tcPr>
            <w:tcW w:w="2448" w:type="dxa"/>
            <w:shd w:val="clear" w:color="auto" w:fill="9F2065"/>
            <w:vAlign w:val="center"/>
          </w:tcPr>
          <w:p w14:paraId="34E500DF" w14:textId="77777777" w:rsidR="00E303E0" w:rsidRPr="00B56D6B" w:rsidRDefault="00E303E0" w:rsidP="006726F8">
            <w:pPr>
              <w:tabs>
                <w:tab w:val="left" w:pos="180"/>
                <w:tab w:val="left" w:pos="270"/>
              </w:tabs>
              <w:jc w:val="center"/>
              <w:rPr>
                <w:color w:val="FFFFFF" w:themeColor="background1"/>
              </w:rPr>
            </w:pPr>
            <w:r w:rsidRPr="00B56D6B">
              <w:rPr>
                <w:color w:val="FFFFFF" w:themeColor="background1"/>
              </w:rPr>
              <w:t>Common Core (CCSS)</w:t>
            </w:r>
          </w:p>
          <w:p w14:paraId="505F3869" w14:textId="77777777" w:rsidR="00E303E0" w:rsidRPr="00B56D6B" w:rsidRDefault="00E303E0" w:rsidP="006726F8">
            <w:pPr>
              <w:tabs>
                <w:tab w:val="left" w:pos="180"/>
                <w:tab w:val="left" w:pos="270"/>
              </w:tabs>
              <w:jc w:val="center"/>
            </w:pPr>
            <w:r w:rsidRPr="00B56D6B">
              <w:rPr>
                <w:color w:val="FFFFFF" w:themeColor="background1"/>
              </w:rPr>
              <w:t>(2010)</w:t>
            </w:r>
          </w:p>
        </w:tc>
      </w:tr>
      <w:tr w:rsidR="00E303E0" w:rsidRPr="00B56D6B" w14:paraId="1E2B981A" w14:textId="77777777" w:rsidTr="5567210B">
        <w:trPr>
          <w:trHeight w:val="576"/>
        </w:trPr>
        <w:tc>
          <w:tcPr>
            <w:tcW w:w="2448" w:type="dxa"/>
          </w:tcPr>
          <w:p w14:paraId="6573E430" w14:textId="05A75D36" w:rsidR="00E303E0" w:rsidRPr="00B56D6B" w:rsidRDefault="00B8699A" w:rsidP="006726F8">
            <w:pPr>
              <w:tabs>
                <w:tab w:val="left" w:pos="180"/>
                <w:tab w:val="left" w:pos="270"/>
              </w:tabs>
            </w:pPr>
            <w:hyperlink w:anchor="_STANDARD:_7.GM.A.2" w:history="1">
              <w:r w:rsidRPr="00B56D6B">
                <w:rPr>
                  <w:rStyle w:val="Hyperlink"/>
                  <w:noProof/>
                </w:rPr>
                <w:t>7.GM.A.2</w:t>
              </w:r>
            </w:hyperlink>
          </w:p>
        </w:tc>
        <w:tc>
          <w:tcPr>
            <w:tcW w:w="2448" w:type="dxa"/>
          </w:tcPr>
          <w:p w14:paraId="2A05E246" w14:textId="4F6D4874" w:rsidR="00E303E0" w:rsidRPr="00B56D6B" w:rsidRDefault="004F220C" w:rsidP="006726F8">
            <w:pPr>
              <w:tabs>
                <w:tab w:val="left" w:pos="180"/>
                <w:tab w:val="left" w:pos="270"/>
              </w:tabs>
            </w:pPr>
            <w:r w:rsidRPr="00B56D6B">
              <w:t> </w:t>
            </w:r>
            <w:r w:rsidRPr="00B56D6B">
              <w:rPr>
                <w:color w:val="1B75BC"/>
              </w:rPr>
              <w:t>N/A</w:t>
            </w:r>
          </w:p>
        </w:tc>
        <w:tc>
          <w:tcPr>
            <w:tcW w:w="2448" w:type="dxa"/>
          </w:tcPr>
          <w:p w14:paraId="3EC6734B" w14:textId="0285698C" w:rsidR="00E303E0" w:rsidRPr="00B56D6B" w:rsidRDefault="004F220C" w:rsidP="006726F8">
            <w:pPr>
              <w:tabs>
                <w:tab w:val="left" w:pos="180"/>
                <w:tab w:val="left" w:pos="270"/>
              </w:tabs>
            </w:pPr>
            <w:r w:rsidRPr="00B56D6B">
              <w:t> </w:t>
            </w:r>
            <w:r w:rsidRPr="00B56D6B">
              <w:rPr>
                <w:color w:val="1B75BC"/>
              </w:rPr>
              <w:t>N/A</w:t>
            </w:r>
          </w:p>
        </w:tc>
        <w:tc>
          <w:tcPr>
            <w:tcW w:w="2448" w:type="dxa"/>
          </w:tcPr>
          <w:p w14:paraId="4076CCEB" w14:textId="77777777" w:rsidR="00E303E0" w:rsidRPr="00B56D6B" w:rsidRDefault="00E303E0" w:rsidP="006726F8">
            <w:pPr>
              <w:tabs>
                <w:tab w:val="left" w:pos="180"/>
                <w:tab w:val="left" w:pos="270"/>
              </w:tabs>
              <w:jc w:val="center"/>
              <w:rPr>
                <w:rStyle w:val="Hyperlink"/>
                <w:noProof/>
              </w:rPr>
            </w:pPr>
            <w:hyperlink r:id="rId1471" w:history="1">
              <w:r w:rsidRPr="00B56D6B">
                <w:rPr>
                  <w:rStyle w:val="Hyperlink"/>
                  <w:noProof/>
                </w:rPr>
                <w:t>HSG.CO.D.12</w:t>
              </w:r>
            </w:hyperlink>
          </w:p>
          <w:p w14:paraId="5E41D23F" w14:textId="234313F7" w:rsidR="00BA0FA9" w:rsidRPr="00B56D6B" w:rsidRDefault="00BA0FA9" w:rsidP="006726F8">
            <w:pPr>
              <w:tabs>
                <w:tab w:val="left" w:pos="180"/>
                <w:tab w:val="left" w:pos="270"/>
              </w:tabs>
              <w:jc w:val="center"/>
            </w:pPr>
            <w:hyperlink w:anchor="_HS.GM.B_Construct_and" w:history="1">
              <w:r w:rsidRPr="00B56D6B">
                <w:rPr>
                  <w:rStyle w:val="Hyperlink"/>
                </w:rPr>
                <w:t>HS.GM.B Crosswalk</w:t>
              </w:r>
            </w:hyperlink>
          </w:p>
        </w:tc>
      </w:tr>
    </w:tbl>
    <w:p w14:paraId="2E0041FF" w14:textId="6C8FE20A" w:rsidR="00E303E0" w:rsidRPr="00B56D6B" w:rsidRDefault="00E303E0" w:rsidP="00B03B52">
      <w:pPr>
        <w:pStyle w:val="Heading5"/>
      </w:pPr>
      <w:r w:rsidRPr="00B56D6B">
        <w:t> </w:t>
      </w:r>
      <w:r w:rsidRPr="00B56D6B">
        <w:rPr>
          <w:noProof/>
          <w:lang w:val="en-US"/>
        </w:rPr>
        <w:drawing>
          <wp:inline distT="0" distB="0" distL="0" distR="0" wp14:anchorId="4529F314" wp14:editId="755F2A97">
            <wp:extent cx="271955" cy="274320"/>
            <wp:effectExtent l="0" t="0" r="0" b="0"/>
            <wp:docPr id="782" name="Picture 782"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rsidR="00C5238C" w:rsidRPr="00B56D6B">
        <w:t>Standards Guidance:</w:t>
      </w:r>
    </w:p>
    <w:p w14:paraId="5C345121" w14:textId="77777777" w:rsidR="00510993" w:rsidRPr="00B56D6B" w:rsidRDefault="00510993" w:rsidP="00B03B52">
      <w:pPr>
        <w:pStyle w:val="Heading6"/>
      </w:pPr>
      <w:r w:rsidRPr="00B56D6B">
        <w:t xml:space="preserve">Clarifications </w:t>
      </w:r>
    </w:p>
    <w:p w14:paraId="5E19456A" w14:textId="77777777" w:rsidR="00510993" w:rsidRPr="00B56D6B" w:rsidRDefault="00510993" w:rsidP="003929FE">
      <w:pPr>
        <w:numPr>
          <w:ilvl w:val="0"/>
          <w:numId w:val="478"/>
        </w:numPr>
        <w:pBdr>
          <w:top w:val="nil"/>
          <w:left w:val="nil"/>
          <w:bottom w:val="nil"/>
          <w:right w:val="nil"/>
          <w:between w:val="nil"/>
        </w:pBdr>
        <w:tabs>
          <w:tab w:val="left" w:pos="180"/>
          <w:tab w:val="left" w:pos="270"/>
        </w:tabs>
        <w:rPr>
          <w:color w:val="000000"/>
        </w:rPr>
      </w:pPr>
      <w:r w:rsidRPr="00B56D6B">
        <w:rPr>
          <w:color w:val="000000"/>
        </w:rPr>
        <w:t>Student should be able to:</w:t>
      </w:r>
    </w:p>
    <w:p w14:paraId="0A88D8F7" w14:textId="77777777" w:rsidR="00510993" w:rsidRPr="00B56D6B" w:rsidRDefault="00510993" w:rsidP="003929FE">
      <w:pPr>
        <w:numPr>
          <w:ilvl w:val="1"/>
          <w:numId w:val="478"/>
        </w:numPr>
        <w:pBdr>
          <w:top w:val="nil"/>
          <w:left w:val="nil"/>
          <w:bottom w:val="nil"/>
          <w:right w:val="nil"/>
          <w:between w:val="nil"/>
        </w:pBdr>
        <w:tabs>
          <w:tab w:val="left" w:pos="180"/>
          <w:tab w:val="left" w:pos="270"/>
        </w:tabs>
        <w:rPr>
          <w:color w:val="000000"/>
        </w:rPr>
      </w:pPr>
      <w:r w:rsidRPr="00B56D6B">
        <w:rPr>
          <w:color w:val="000000"/>
        </w:rPr>
        <w:t>Copy a segment and angle.</w:t>
      </w:r>
    </w:p>
    <w:p w14:paraId="3EF82CF5" w14:textId="77777777" w:rsidR="00510993" w:rsidRPr="00B56D6B" w:rsidRDefault="00510993" w:rsidP="003929FE">
      <w:pPr>
        <w:numPr>
          <w:ilvl w:val="1"/>
          <w:numId w:val="478"/>
        </w:numPr>
        <w:pBdr>
          <w:top w:val="nil"/>
          <w:left w:val="nil"/>
          <w:bottom w:val="nil"/>
          <w:right w:val="nil"/>
          <w:between w:val="nil"/>
        </w:pBdr>
        <w:tabs>
          <w:tab w:val="left" w:pos="180"/>
          <w:tab w:val="left" w:pos="270"/>
        </w:tabs>
        <w:rPr>
          <w:color w:val="000000"/>
        </w:rPr>
      </w:pPr>
      <w:r w:rsidRPr="00B56D6B">
        <w:rPr>
          <w:color w:val="000000"/>
        </w:rPr>
        <w:t>Bisect a segment and angle.</w:t>
      </w:r>
    </w:p>
    <w:p w14:paraId="51E199CE" w14:textId="77777777" w:rsidR="00510993" w:rsidRPr="00B56D6B" w:rsidRDefault="00510993" w:rsidP="003929FE">
      <w:pPr>
        <w:numPr>
          <w:ilvl w:val="1"/>
          <w:numId w:val="478"/>
        </w:numPr>
        <w:pBdr>
          <w:top w:val="nil"/>
          <w:left w:val="nil"/>
          <w:bottom w:val="nil"/>
          <w:right w:val="nil"/>
          <w:between w:val="nil"/>
        </w:pBdr>
        <w:tabs>
          <w:tab w:val="left" w:pos="180"/>
          <w:tab w:val="left" w:pos="270"/>
        </w:tabs>
        <w:rPr>
          <w:color w:val="000000"/>
        </w:rPr>
      </w:pPr>
      <w:r w:rsidRPr="00B56D6B">
        <w:rPr>
          <w:color w:val="000000"/>
        </w:rPr>
        <w:t>Construct perpendicular lines, including the perpendicular bisector of a line segment.</w:t>
      </w:r>
    </w:p>
    <w:p w14:paraId="56D655C4" w14:textId="77777777" w:rsidR="00510993" w:rsidRPr="00B56D6B" w:rsidRDefault="00510993" w:rsidP="003929FE">
      <w:pPr>
        <w:numPr>
          <w:ilvl w:val="1"/>
          <w:numId w:val="478"/>
        </w:numPr>
        <w:pBdr>
          <w:top w:val="nil"/>
          <w:left w:val="nil"/>
          <w:bottom w:val="nil"/>
          <w:right w:val="nil"/>
          <w:between w:val="nil"/>
        </w:pBdr>
        <w:tabs>
          <w:tab w:val="left" w:pos="180"/>
          <w:tab w:val="left" w:pos="270"/>
        </w:tabs>
        <w:rPr>
          <w:color w:val="000000"/>
        </w:rPr>
      </w:pPr>
      <w:r w:rsidRPr="00B56D6B">
        <w:rPr>
          <w:color w:val="000000"/>
        </w:rPr>
        <w:t>Construct a line parallel to a given line through a point not on the line.</w:t>
      </w:r>
    </w:p>
    <w:p w14:paraId="77A5298D" w14:textId="77777777" w:rsidR="00510993" w:rsidRPr="00B56D6B" w:rsidRDefault="00510993" w:rsidP="00B03B52">
      <w:pPr>
        <w:pStyle w:val="Heading6"/>
      </w:pPr>
      <w:r w:rsidRPr="00B56D6B">
        <w:t xml:space="preserve">Teaching Strategies </w:t>
      </w:r>
    </w:p>
    <w:p w14:paraId="1637EEE6" w14:textId="77777777" w:rsidR="00510993" w:rsidRPr="00B56D6B" w:rsidRDefault="00510993" w:rsidP="5567210B">
      <w:pPr>
        <w:numPr>
          <w:ilvl w:val="0"/>
          <w:numId w:val="478"/>
        </w:numPr>
        <w:pBdr>
          <w:top w:val="nil"/>
          <w:left w:val="nil"/>
          <w:bottom w:val="nil"/>
          <w:right w:val="nil"/>
          <w:between w:val="nil"/>
        </w:pBdr>
        <w:tabs>
          <w:tab w:val="left" w:pos="180"/>
          <w:tab w:val="left" w:pos="270"/>
        </w:tabs>
      </w:pPr>
      <w:r w:rsidRPr="5567210B">
        <w:rPr>
          <w:color w:val="000000" w:themeColor="text1"/>
          <w:lang w:val="en-US"/>
        </w:rPr>
        <w:t xml:space="preserve">Tools to include compass and straightedge, string, reflective devices, paper folding, and/or dynamic geometric software. </w:t>
      </w:r>
    </w:p>
    <w:p w14:paraId="7AD4BDF3" w14:textId="77777777" w:rsidR="00510993" w:rsidRPr="00B56D6B" w:rsidRDefault="00510993" w:rsidP="003929FE">
      <w:pPr>
        <w:numPr>
          <w:ilvl w:val="0"/>
          <w:numId w:val="478"/>
        </w:numPr>
        <w:pBdr>
          <w:top w:val="nil"/>
          <w:left w:val="nil"/>
          <w:bottom w:val="nil"/>
          <w:right w:val="nil"/>
          <w:between w:val="nil"/>
        </w:pBdr>
        <w:tabs>
          <w:tab w:val="left" w:pos="180"/>
          <w:tab w:val="left" w:pos="270"/>
        </w:tabs>
      </w:pPr>
      <w:r w:rsidRPr="00B56D6B">
        <w:rPr>
          <w:color w:val="000000"/>
        </w:rPr>
        <w:t>Constructions to include copying a segment; copying an angle; bisecting a segment; bisecting an angle; constructing perpendicular lines, including the perpendicular bisector of a line segment; and constructing a line parallel to a given line through a point not on the line.</w:t>
      </w:r>
    </w:p>
    <w:p w14:paraId="4E880FA8" w14:textId="306D066A" w:rsidR="00510993" w:rsidRPr="00B56D6B" w:rsidRDefault="00770C82" w:rsidP="00B03B52">
      <w:pPr>
        <w:pStyle w:val="Heading6"/>
      </w:pPr>
      <w:r w:rsidRPr="00B56D6B">
        <w:t>Progressions</w:t>
      </w:r>
      <w:r w:rsidR="00510993" w:rsidRPr="00B56D6B">
        <w:t xml:space="preserve"> </w:t>
      </w:r>
    </w:p>
    <w:p w14:paraId="54CD8DF3" w14:textId="77777777" w:rsidR="00510993" w:rsidRPr="00B56D6B" w:rsidRDefault="00510993" w:rsidP="5567210B">
      <w:pPr>
        <w:numPr>
          <w:ilvl w:val="0"/>
          <w:numId w:val="478"/>
        </w:numPr>
        <w:pBdr>
          <w:top w:val="nil"/>
          <w:left w:val="nil"/>
          <w:bottom w:val="nil"/>
          <w:right w:val="nil"/>
          <w:between w:val="nil"/>
        </w:pBdr>
        <w:tabs>
          <w:tab w:val="left" w:pos="180"/>
          <w:tab w:val="left" w:pos="270"/>
        </w:tabs>
      </w:pPr>
      <w:r w:rsidRPr="5567210B">
        <w:rPr>
          <w:color w:val="000000" w:themeColor="text1"/>
          <w:lang w:val="en-US"/>
        </w:rPr>
        <w:t>Use appropriate tools strategically when choosing the physical method and appropriate procedures for performing a construction</w:t>
      </w:r>
    </w:p>
    <w:p w14:paraId="060F408F" w14:textId="77777777" w:rsidR="0090531B" w:rsidRPr="00B56D6B" w:rsidRDefault="0090531B" w:rsidP="0090531B">
      <w:pPr>
        <w:pStyle w:val="Heading6"/>
      </w:pPr>
      <w:r w:rsidRPr="00B56D6B">
        <w:t>Examples</w:t>
      </w:r>
    </w:p>
    <w:p w14:paraId="122C7117" w14:textId="77777777" w:rsidR="0090531B" w:rsidRPr="00B56D6B" w:rsidRDefault="0090531B" w:rsidP="0090531B">
      <w:pPr>
        <w:numPr>
          <w:ilvl w:val="0"/>
          <w:numId w:val="418"/>
        </w:numPr>
        <w:pBdr>
          <w:top w:val="nil"/>
          <w:left w:val="nil"/>
          <w:bottom w:val="nil"/>
          <w:right w:val="nil"/>
          <w:between w:val="nil"/>
        </w:pBdr>
        <w:tabs>
          <w:tab w:val="left" w:pos="180"/>
          <w:tab w:val="left" w:pos="270"/>
        </w:tabs>
        <w:rPr>
          <w:color w:val="8835CD"/>
        </w:rPr>
      </w:pPr>
      <w:r w:rsidRPr="00B56D6B">
        <w:rPr>
          <w:color w:val="8835CD"/>
        </w:rPr>
        <w:t>Illustrative Mathematics:</w:t>
      </w:r>
    </w:p>
    <w:p w14:paraId="58ACBCC9" w14:textId="1B576470" w:rsidR="00751A00" w:rsidRPr="00B56D6B" w:rsidRDefault="00751A00" w:rsidP="00751A00">
      <w:pPr>
        <w:numPr>
          <w:ilvl w:val="1"/>
          <w:numId w:val="418"/>
        </w:numPr>
        <w:pBdr>
          <w:top w:val="nil"/>
          <w:left w:val="nil"/>
          <w:bottom w:val="nil"/>
          <w:right w:val="nil"/>
          <w:between w:val="nil"/>
        </w:pBdr>
        <w:tabs>
          <w:tab w:val="left" w:pos="180"/>
          <w:tab w:val="left" w:pos="270"/>
        </w:tabs>
      </w:pPr>
      <w:hyperlink r:id="rId1472" w:history="1">
        <w:r w:rsidRPr="00B56D6B">
          <w:rPr>
            <w:rStyle w:val="Hyperlink"/>
          </w:rPr>
          <w:t>Locating Warehouse</w:t>
        </w:r>
      </w:hyperlink>
    </w:p>
    <w:p w14:paraId="75D35484" w14:textId="2D0118E0" w:rsidR="00751A00" w:rsidRPr="00B56D6B" w:rsidRDefault="00751A00" w:rsidP="00751A00">
      <w:pPr>
        <w:numPr>
          <w:ilvl w:val="1"/>
          <w:numId w:val="418"/>
        </w:numPr>
        <w:pBdr>
          <w:top w:val="nil"/>
          <w:left w:val="nil"/>
          <w:bottom w:val="nil"/>
          <w:right w:val="nil"/>
          <w:between w:val="nil"/>
        </w:pBdr>
        <w:tabs>
          <w:tab w:val="left" w:pos="180"/>
          <w:tab w:val="left" w:pos="270"/>
        </w:tabs>
      </w:pPr>
      <w:hyperlink r:id="rId1473" w:history="1">
        <w:r w:rsidRPr="00B56D6B">
          <w:rPr>
            <w:rStyle w:val="Hyperlink"/>
          </w:rPr>
          <w:t xml:space="preserve">Origami </w:t>
        </w:r>
        <w:r w:rsidR="00424D7F" w:rsidRPr="00B56D6B">
          <w:rPr>
            <w:rStyle w:val="Hyperlink"/>
          </w:rPr>
          <w:t>e</w:t>
        </w:r>
        <w:r w:rsidRPr="00B56D6B">
          <w:rPr>
            <w:rStyle w:val="Hyperlink"/>
          </w:rPr>
          <w:t>quilateral triangle</w:t>
        </w:r>
      </w:hyperlink>
    </w:p>
    <w:p w14:paraId="475E4291" w14:textId="6B5E7426" w:rsidR="00751A00" w:rsidRPr="00B56D6B" w:rsidRDefault="00751A00" w:rsidP="00751A00">
      <w:pPr>
        <w:numPr>
          <w:ilvl w:val="1"/>
          <w:numId w:val="418"/>
        </w:numPr>
        <w:pBdr>
          <w:top w:val="nil"/>
          <w:left w:val="nil"/>
          <w:bottom w:val="nil"/>
          <w:right w:val="nil"/>
          <w:between w:val="nil"/>
        </w:pBdr>
        <w:tabs>
          <w:tab w:val="left" w:pos="180"/>
          <w:tab w:val="left" w:pos="270"/>
        </w:tabs>
      </w:pPr>
      <w:hyperlink r:id="rId1474" w:history="1">
        <w:r w:rsidRPr="00B56D6B">
          <w:rPr>
            <w:rStyle w:val="Hyperlink"/>
          </w:rPr>
          <w:t>Origami regular octagon</w:t>
        </w:r>
      </w:hyperlink>
    </w:p>
    <w:p w14:paraId="062C7CD6" w14:textId="453A6B81" w:rsidR="00751A00" w:rsidRPr="00B56D6B" w:rsidRDefault="00424D7F" w:rsidP="00751A00">
      <w:pPr>
        <w:numPr>
          <w:ilvl w:val="1"/>
          <w:numId w:val="418"/>
        </w:numPr>
        <w:pBdr>
          <w:top w:val="nil"/>
          <w:left w:val="nil"/>
          <w:bottom w:val="nil"/>
          <w:right w:val="nil"/>
          <w:between w:val="nil"/>
        </w:pBdr>
        <w:tabs>
          <w:tab w:val="left" w:pos="180"/>
          <w:tab w:val="left" w:pos="270"/>
        </w:tabs>
      </w:pPr>
      <w:hyperlink r:id="rId1475" w:history="1">
        <w:r w:rsidRPr="00B56D6B">
          <w:rPr>
            <w:rStyle w:val="Hyperlink"/>
          </w:rPr>
          <w:t>Origami silver r</w:t>
        </w:r>
        <w:r w:rsidR="00751A00" w:rsidRPr="00B56D6B">
          <w:rPr>
            <w:rStyle w:val="Hyperlink"/>
          </w:rPr>
          <w:t>ectangle</w:t>
        </w:r>
      </w:hyperlink>
    </w:p>
    <w:p w14:paraId="5AF08C5B" w14:textId="77777777" w:rsidR="00E303E0" w:rsidRPr="00B56D6B" w:rsidRDefault="00E303E0" w:rsidP="006726F8">
      <w:pPr>
        <w:tabs>
          <w:tab w:val="left" w:pos="180"/>
          <w:tab w:val="left" w:pos="270"/>
        </w:tabs>
        <w:rPr>
          <w:rFonts w:eastAsiaTheme="majorEastAsia" w:cstheme="minorHAnsi"/>
          <w:sz w:val="24"/>
          <w:szCs w:val="26"/>
        </w:rPr>
      </w:pPr>
      <w:r w:rsidRPr="00B56D6B">
        <w:br w:type="page"/>
      </w:r>
    </w:p>
    <w:p w14:paraId="59456C27" w14:textId="721353C6" w:rsidR="00E303E0" w:rsidRPr="00B56D6B" w:rsidRDefault="00E303E0" w:rsidP="002566D0">
      <w:pPr>
        <w:pStyle w:val="Heading3"/>
      </w:pPr>
      <w:bookmarkStart w:id="498" w:name="_Cluster:_HS.GM.C_-"/>
      <w:bookmarkEnd w:id="498"/>
      <w:r w:rsidRPr="00B56D6B">
        <w:lastRenderedPageBreak/>
        <w:t xml:space="preserve">Cluster: HS.GM.C - Solve problems and interpret solutions of area and volume of shapes by applying concepts of congruence, similarity, symmetry in authentic contexts. </w:t>
      </w:r>
    </w:p>
    <w:p w14:paraId="5752FFFD" w14:textId="4EB67C5F" w:rsidR="00E303E0" w:rsidRPr="00B56D6B" w:rsidRDefault="00E303E0" w:rsidP="009C69AA">
      <w:pPr>
        <w:pStyle w:val="Heading4"/>
      </w:pPr>
      <w:bookmarkStart w:id="499" w:name="_STANDARD:_HS.GM.C.8"/>
      <w:bookmarkEnd w:id="499"/>
      <w:r w:rsidRPr="00B56D6B">
        <w:t xml:space="preserve">STANDARD: </w:t>
      </w:r>
      <w:hyperlink w:anchor="_Geometric_Reasoning_and_9" w:history="1">
        <w:r w:rsidR="00E53F68" w:rsidRPr="00B56D6B">
          <w:rPr>
            <w:rStyle w:val="Hyperlink"/>
          </w:rPr>
          <w:t>HS.GM</w:t>
        </w:r>
      </w:hyperlink>
      <w:r w:rsidRPr="00B56D6B">
        <w:t>.C.8</w:t>
      </w:r>
    </w:p>
    <w:p w14:paraId="2633755D" w14:textId="77777777" w:rsidR="00E303E0" w:rsidRPr="00B56D6B" w:rsidRDefault="00E303E0" w:rsidP="00B03B52">
      <w:pPr>
        <w:pStyle w:val="Heading5"/>
      </w:pPr>
      <w:r w:rsidRPr="00B56D6B">
        <w:t> </w:t>
      </w:r>
      <w:r w:rsidRPr="00B56D6B">
        <w:rPr>
          <w:noProof/>
          <w:lang w:val="en-US"/>
        </w:rPr>
        <w:drawing>
          <wp:inline distT="0" distB="0" distL="0" distR="0" wp14:anchorId="5EF1EB60" wp14:editId="01DF99EB">
            <wp:extent cx="274320" cy="274320"/>
            <wp:effectExtent l="0" t="0" r="0" b="0"/>
            <wp:docPr id="783" name="Picture 783"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Standards Statement (2021): </w:t>
      </w:r>
    </w:p>
    <w:p w14:paraId="1F2A2C35" w14:textId="77777777" w:rsidR="00E303E0" w:rsidRPr="00B56D6B" w:rsidRDefault="00E303E0" w:rsidP="006726F8">
      <w:pPr>
        <w:tabs>
          <w:tab w:val="left" w:pos="180"/>
          <w:tab w:val="left" w:pos="270"/>
        </w:tabs>
        <w:ind w:left="450"/>
        <w:jc w:val="both"/>
      </w:pPr>
      <w:r w:rsidRPr="00B56D6B">
        <w:rPr>
          <w:noProof/>
        </w:rPr>
        <w:t>Solve authentic modeling problems using area formulas for triangles, parallelograms, trapezoids, regular polygons, and circles.</w:t>
      </w:r>
      <w:r w:rsidRPr="00B56D6B">
        <w:t xml:space="preserve"> </w:t>
      </w:r>
    </w:p>
    <w:p w14:paraId="70D554E3" w14:textId="77777777" w:rsidR="00E303E0" w:rsidRPr="00B56D6B" w:rsidRDefault="00E303E0" w:rsidP="00B03B52">
      <w:pPr>
        <w:pStyle w:val="Heading5"/>
      </w:pPr>
      <w:r w:rsidRPr="00B56D6B">
        <w:t> </w:t>
      </w:r>
      <w:r w:rsidRPr="00B56D6B">
        <w:rPr>
          <w:noProof/>
          <w:lang w:val="en-US"/>
        </w:rPr>
        <w:drawing>
          <wp:inline distT="0" distB="0" distL="0" distR="0" wp14:anchorId="7A209041" wp14:editId="4E4AFD2F">
            <wp:extent cx="274320" cy="274320"/>
            <wp:effectExtent l="0" t="0" r="0" b="0"/>
            <wp:docPr id="784" name="Picture 784"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 Connections: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rsidRPr="00B56D6B" w14:paraId="7227EFDE" w14:textId="77777777" w:rsidTr="5567210B">
        <w:trPr>
          <w:trHeight w:val="576"/>
          <w:tblHeader/>
        </w:trPr>
        <w:tc>
          <w:tcPr>
            <w:tcW w:w="2448" w:type="dxa"/>
            <w:shd w:val="clear" w:color="auto" w:fill="1B75BC"/>
            <w:vAlign w:val="center"/>
          </w:tcPr>
          <w:p w14:paraId="43267E67" w14:textId="77777777" w:rsidR="00E303E0" w:rsidRPr="00B56D6B" w:rsidRDefault="00E303E0" w:rsidP="006726F8">
            <w:pPr>
              <w:tabs>
                <w:tab w:val="left" w:pos="180"/>
                <w:tab w:val="left" w:pos="270"/>
              </w:tabs>
              <w:jc w:val="center"/>
            </w:pPr>
            <w:r w:rsidRPr="00B56D6B">
              <w:rPr>
                <w:color w:val="FFFFFF" w:themeColor="background1"/>
              </w:rPr>
              <w:t>Preceding Pathway Content (2021)</w:t>
            </w:r>
          </w:p>
        </w:tc>
        <w:tc>
          <w:tcPr>
            <w:tcW w:w="2448" w:type="dxa"/>
            <w:shd w:val="clear" w:color="auto" w:fill="1B75BC"/>
            <w:vAlign w:val="center"/>
          </w:tcPr>
          <w:p w14:paraId="36CC0BA9" w14:textId="77777777" w:rsidR="00E303E0" w:rsidRPr="00B56D6B" w:rsidRDefault="00E303E0" w:rsidP="006726F8">
            <w:pPr>
              <w:tabs>
                <w:tab w:val="left" w:pos="180"/>
                <w:tab w:val="left" w:pos="270"/>
              </w:tabs>
              <w:jc w:val="center"/>
            </w:pPr>
            <w:r w:rsidRPr="5567210B">
              <w:rPr>
                <w:color w:val="FFFFFF" w:themeColor="background1"/>
                <w:lang w:val="en-US"/>
              </w:rPr>
              <w:t>Subsequent Pathway Content (2021)</w:t>
            </w:r>
          </w:p>
        </w:tc>
        <w:tc>
          <w:tcPr>
            <w:tcW w:w="2448" w:type="dxa"/>
            <w:shd w:val="clear" w:color="auto" w:fill="1B75BC"/>
            <w:vAlign w:val="center"/>
          </w:tcPr>
          <w:p w14:paraId="4CE82EDB" w14:textId="77777777" w:rsidR="00E303E0" w:rsidRPr="00B56D6B" w:rsidRDefault="00E303E0" w:rsidP="006726F8">
            <w:pPr>
              <w:tabs>
                <w:tab w:val="left" w:pos="180"/>
                <w:tab w:val="left" w:pos="270"/>
              </w:tabs>
              <w:jc w:val="center"/>
            </w:pPr>
            <w:r w:rsidRPr="00B56D6B">
              <w:rPr>
                <w:color w:val="FFFFFF" w:themeColor="background1"/>
              </w:rPr>
              <w:t>Cross Domain Connections (2021)</w:t>
            </w:r>
          </w:p>
        </w:tc>
        <w:tc>
          <w:tcPr>
            <w:tcW w:w="2448" w:type="dxa"/>
            <w:shd w:val="clear" w:color="auto" w:fill="9F2065"/>
            <w:vAlign w:val="center"/>
          </w:tcPr>
          <w:p w14:paraId="025A66F2" w14:textId="77777777" w:rsidR="00E303E0" w:rsidRPr="00B56D6B" w:rsidRDefault="00E303E0" w:rsidP="006726F8">
            <w:pPr>
              <w:tabs>
                <w:tab w:val="left" w:pos="180"/>
                <w:tab w:val="left" w:pos="270"/>
              </w:tabs>
              <w:jc w:val="center"/>
              <w:rPr>
                <w:color w:val="FFFFFF" w:themeColor="background1"/>
              </w:rPr>
            </w:pPr>
            <w:r w:rsidRPr="00B56D6B">
              <w:rPr>
                <w:color w:val="FFFFFF" w:themeColor="background1"/>
              </w:rPr>
              <w:t>Common Core (CCSS)</w:t>
            </w:r>
          </w:p>
          <w:p w14:paraId="612C0E28" w14:textId="77777777" w:rsidR="00E303E0" w:rsidRPr="00B56D6B" w:rsidRDefault="00E303E0" w:rsidP="006726F8">
            <w:pPr>
              <w:tabs>
                <w:tab w:val="left" w:pos="180"/>
                <w:tab w:val="left" w:pos="270"/>
              </w:tabs>
              <w:jc w:val="center"/>
            </w:pPr>
            <w:r w:rsidRPr="00B56D6B">
              <w:rPr>
                <w:color w:val="FFFFFF" w:themeColor="background1"/>
              </w:rPr>
              <w:t>(2010)</w:t>
            </w:r>
          </w:p>
        </w:tc>
      </w:tr>
      <w:tr w:rsidR="00E303E0" w:rsidRPr="00B56D6B" w14:paraId="22D703C8" w14:textId="77777777" w:rsidTr="5567210B">
        <w:trPr>
          <w:trHeight w:val="576"/>
        </w:trPr>
        <w:tc>
          <w:tcPr>
            <w:tcW w:w="2448" w:type="dxa"/>
          </w:tcPr>
          <w:p w14:paraId="012A189B" w14:textId="0EBDFD47" w:rsidR="00E303E0" w:rsidRPr="00B56D6B" w:rsidRDefault="00D56F77" w:rsidP="006726F8">
            <w:pPr>
              <w:tabs>
                <w:tab w:val="left" w:pos="180"/>
                <w:tab w:val="left" w:pos="270"/>
              </w:tabs>
            </w:pPr>
            <w:hyperlink w:anchor="_STANDARD:_6.GM.A.1" w:history="1">
              <w:r w:rsidRPr="00B56D6B">
                <w:rPr>
                  <w:rStyle w:val="Hyperlink"/>
                  <w:noProof/>
                </w:rPr>
                <w:t>6.GM.A.1</w:t>
              </w:r>
            </w:hyperlink>
            <w:r w:rsidR="00E303E0" w:rsidRPr="00B56D6B">
              <w:rPr>
                <w:noProof/>
                <w:color w:val="1B75BC"/>
              </w:rPr>
              <w:t xml:space="preserve">, </w:t>
            </w:r>
            <w:hyperlink w:anchor="_STANDARD:_7.GM.B.3" w:history="1">
              <w:r w:rsidR="009D59D2" w:rsidRPr="00B56D6B">
                <w:rPr>
                  <w:rStyle w:val="Hyperlink"/>
                  <w:noProof/>
                </w:rPr>
                <w:t>7.GM.B.3</w:t>
              </w:r>
            </w:hyperlink>
            <w:r w:rsidR="00E303E0" w:rsidRPr="00B56D6B">
              <w:rPr>
                <w:noProof/>
                <w:color w:val="1B75BC"/>
              </w:rPr>
              <w:t xml:space="preserve">, </w:t>
            </w:r>
            <w:hyperlink w:anchor="_STANDARD:_7.GM.B.5" w:history="1">
              <w:r w:rsidR="009D59D2" w:rsidRPr="00B56D6B">
                <w:rPr>
                  <w:rStyle w:val="Hyperlink"/>
                  <w:noProof/>
                </w:rPr>
                <w:t>7.GM.B.5</w:t>
              </w:r>
            </w:hyperlink>
            <w:r w:rsidR="00E303E0" w:rsidRPr="00B56D6B">
              <w:rPr>
                <w:noProof/>
                <w:color w:val="1B75BC"/>
              </w:rPr>
              <w:t xml:space="preserve">, </w:t>
            </w:r>
            <w:hyperlink w:anchor="_STANDARD:_8.GM.C.9" w:history="1">
              <w:r w:rsidR="009F0CFD" w:rsidRPr="00B56D6B">
                <w:rPr>
                  <w:rStyle w:val="Hyperlink"/>
                  <w:noProof/>
                </w:rPr>
                <w:t>8.GM.C.9</w:t>
              </w:r>
            </w:hyperlink>
          </w:p>
        </w:tc>
        <w:tc>
          <w:tcPr>
            <w:tcW w:w="2448" w:type="dxa"/>
          </w:tcPr>
          <w:p w14:paraId="46FE96A6" w14:textId="2E9A5E63" w:rsidR="00E303E0" w:rsidRPr="00B56D6B" w:rsidRDefault="009F0CFD" w:rsidP="006726F8">
            <w:pPr>
              <w:tabs>
                <w:tab w:val="left" w:pos="180"/>
                <w:tab w:val="left" w:pos="270"/>
              </w:tabs>
            </w:pPr>
            <w:hyperlink w:anchor="_STANDARD:_HS.GM.C.9" w:history="1">
              <w:r w:rsidRPr="00B56D6B">
                <w:rPr>
                  <w:rStyle w:val="Hyperlink"/>
                  <w:noProof/>
                </w:rPr>
                <w:t>HS.GM.C.9</w:t>
              </w:r>
            </w:hyperlink>
          </w:p>
        </w:tc>
        <w:tc>
          <w:tcPr>
            <w:tcW w:w="2448" w:type="dxa"/>
          </w:tcPr>
          <w:p w14:paraId="2FE63BD1" w14:textId="60ED212C" w:rsidR="00E303E0" w:rsidRPr="00B56D6B" w:rsidRDefault="004F220C" w:rsidP="006726F8">
            <w:pPr>
              <w:tabs>
                <w:tab w:val="left" w:pos="180"/>
                <w:tab w:val="left" w:pos="270"/>
              </w:tabs>
            </w:pPr>
            <w:r w:rsidRPr="00B56D6B">
              <w:t> </w:t>
            </w:r>
            <w:r w:rsidRPr="00B56D6B">
              <w:rPr>
                <w:color w:val="1B75BC"/>
              </w:rPr>
              <w:t>N/A</w:t>
            </w:r>
          </w:p>
        </w:tc>
        <w:tc>
          <w:tcPr>
            <w:tcW w:w="2448" w:type="dxa"/>
          </w:tcPr>
          <w:p w14:paraId="73667018" w14:textId="77777777" w:rsidR="00E303E0" w:rsidRPr="00B56D6B" w:rsidRDefault="00E303E0" w:rsidP="006726F8">
            <w:pPr>
              <w:tabs>
                <w:tab w:val="left" w:pos="180"/>
                <w:tab w:val="left" w:pos="270"/>
              </w:tabs>
              <w:jc w:val="center"/>
              <w:rPr>
                <w:rStyle w:val="Hyperlink"/>
                <w:noProof/>
              </w:rPr>
            </w:pPr>
            <w:hyperlink r:id="rId1476" w:history="1">
              <w:r w:rsidRPr="00B56D6B">
                <w:rPr>
                  <w:rStyle w:val="Hyperlink"/>
                  <w:noProof/>
                </w:rPr>
                <w:t>HSG.GMD.A.1</w:t>
              </w:r>
            </w:hyperlink>
          </w:p>
          <w:p w14:paraId="2E919A3E" w14:textId="76CC1E43" w:rsidR="00BA0FA9" w:rsidRPr="00B56D6B" w:rsidRDefault="00BA0FA9" w:rsidP="00BA0FA9">
            <w:pPr>
              <w:tabs>
                <w:tab w:val="left" w:pos="180"/>
                <w:tab w:val="left" w:pos="270"/>
              </w:tabs>
              <w:jc w:val="center"/>
            </w:pPr>
            <w:hyperlink w:anchor="_HS.GM.C_Solve_problems" w:history="1">
              <w:r w:rsidRPr="00B56D6B">
                <w:rPr>
                  <w:rStyle w:val="Hyperlink"/>
                </w:rPr>
                <w:t>HS.GM.C Crosswalk</w:t>
              </w:r>
            </w:hyperlink>
          </w:p>
        </w:tc>
      </w:tr>
    </w:tbl>
    <w:p w14:paraId="28643003" w14:textId="27940127" w:rsidR="00E303E0" w:rsidRPr="00B56D6B" w:rsidRDefault="00E303E0" w:rsidP="00B03B52">
      <w:pPr>
        <w:pStyle w:val="Heading5"/>
      </w:pPr>
      <w:r w:rsidRPr="00B56D6B">
        <w:t> </w:t>
      </w:r>
      <w:r w:rsidRPr="00B56D6B">
        <w:rPr>
          <w:noProof/>
          <w:lang w:val="en-US"/>
        </w:rPr>
        <w:drawing>
          <wp:inline distT="0" distB="0" distL="0" distR="0" wp14:anchorId="2DDFD050" wp14:editId="7E47578A">
            <wp:extent cx="271955" cy="274320"/>
            <wp:effectExtent l="0" t="0" r="0" b="0"/>
            <wp:docPr id="785" name="Picture 785"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rsidR="00C5238C" w:rsidRPr="00B56D6B">
        <w:t>Standards Guidance:</w:t>
      </w:r>
    </w:p>
    <w:p w14:paraId="11638401" w14:textId="77777777" w:rsidR="00510993" w:rsidRPr="00B56D6B" w:rsidRDefault="00510993" w:rsidP="00B03B52">
      <w:pPr>
        <w:pStyle w:val="Heading6"/>
      </w:pPr>
      <w:r w:rsidRPr="00B56D6B">
        <w:t xml:space="preserve">Teaching Strategies </w:t>
      </w:r>
    </w:p>
    <w:p w14:paraId="31CBD3AF" w14:textId="77777777" w:rsidR="00510993" w:rsidRPr="00B56D6B" w:rsidRDefault="00510993" w:rsidP="5567210B">
      <w:pPr>
        <w:numPr>
          <w:ilvl w:val="0"/>
          <w:numId w:val="476"/>
        </w:numPr>
        <w:pBdr>
          <w:top w:val="nil"/>
          <w:left w:val="nil"/>
          <w:bottom w:val="nil"/>
          <w:right w:val="nil"/>
          <w:between w:val="nil"/>
        </w:pBdr>
        <w:tabs>
          <w:tab w:val="left" w:pos="180"/>
          <w:tab w:val="left" w:pos="270"/>
        </w:tabs>
      </w:pPr>
      <w:r w:rsidRPr="5567210B">
        <w:rPr>
          <w:color w:val="000000" w:themeColor="text1"/>
          <w:lang w:val="en-US"/>
        </w:rPr>
        <w:t xml:space="preserve">Students should give informal arguments for area formulas, and combine them to solve problems with composite figures. </w:t>
      </w:r>
    </w:p>
    <w:p w14:paraId="7384B8B0" w14:textId="5E86B825" w:rsidR="00510993" w:rsidRPr="00B56D6B" w:rsidRDefault="00510993" w:rsidP="5567210B">
      <w:pPr>
        <w:numPr>
          <w:ilvl w:val="0"/>
          <w:numId w:val="476"/>
        </w:numPr>
        <w:pBdr>
          <w:top w:val="nil"/>
          <w:left w:val="nil"/>
          <w:bottom w:val="nil"/>
          <w:right w:val="nil"/>
          <w:between w:val="nil"/>
        </w:pBdr>
        <w:tabs>
          <w:tab w:val="left" w:pos="180"/>
          <w:tab w:val="left" w:pos="270"/>
        </w:tabs>
        <w:rPr>
          <w:color w:val="000000"/>
          <w:lang w:val="en-US"/>
        </w:rPr>
      </w:pPr>
      <w:r w:rsidRPr="5567210B">
        <w:rPr>
          <w:color w:val="000000" w:themeColor="text1"/>
          <w:lang w:val="en-US"/>
        </w:rPr>
        <w:t xml:space="preserve">Students should be able to choose the appropriate geometric </w:t>
      </w:r>
      <w:r w:rsidR="0020192D" w:rsidRPr="5567210B">
        <w:rPr>
          <w:color w:val="000000" w:themeColor="text1"/>
          <w:lang w:val="en-US"/>
        </w:rPr>
        <w:t>polygon</w:t>
      </w:r>
      <w:r w:rsidRPr="5567210B">
        <w:rPr>
          <w:color w:val="000000" w:themeColor="text1"/>
          <w:lang w:val="en-US"/>
        </w:rPr>
        <w:t xml:space="preserve"> to approximate </w:t>
      </w:r>
      <w:r w:rsidR="0020192D" w:rsidRPr="5567210B">
        <w:rPr>
          <w:color w:val="000000" w:themeColor="text1"/>
          <w:lang w:val="en-US"/>
        </w:rPr>
        <w:t>the area</w:t>
      </w:r>
      <w:r w:rsidRPr="5567210B">
        <w:rPr>
          <w:color w:val="000000" w:themeColor="text1"/>
          <w:lang w:val="en-US"/>
        </w:rPr>
        <w:t xml:space="preserve"> of irregular objects.</w:t>
      </w:r>
    </w:p>
    <w:p w14:paraId="45AE2927" w14:textId="5E921104" w:rsidR="00510993" w:rsidRPr="00B56D6B" w:rsidRDefault="004311EB" w:rsidP="00B03B52">
      <w:pPr>
        <w:pStyle w:val="Heading6"/>
      </w:pPr>
      <w:r w:rsidRPr="00B56D6B">
        <w:t>Examples</w:t>
      </w:r>
    </w:p>
    <w:p w14:paraId="1AED5AE1" w14:textId="4BD837DE" w:rsidR="00510993" w:rsidRPr="00B56D6B" w:rsidRDefault="00510993" w:rsidP="5567210B">
      <w:pPr>
        <w:numPr>
          <w:ilvl w:val="0"/>
          <w:numId w:val="476"/>
        </w:numPr>
        <w:pBdr>
          <w:top w:val="nil"/>
          <w:left w:val="nil"/>
          <w:bottom w:val="nil"/>
          <w:right w:val="nil"/>
          <w:between w:val="nil"/>
        </w:pBdr>
        <w:tabs>
          <w:tab w:val="left" w:pos="180"/>
          <w:tab w:val="left" w:pos="270"/>
        </w:tabs>
      </w:pPr>
      <w:r w:rsidRPr="5567210B">
        <w:rPr>
          <w:color w:val="000000" w:themeColor="text1"/>
          <w:lang w:val="en-US"/>
        </w:rPr>
        <w:t xml:space="preserve">Model with Mathematics can be used here to solve a variety of problems involving area. </w:t>
      </w:r>
    </w:p>
    <w:p w14:paraId="3D3BE026" w14:textId="77777777" w:rsidR="0090531B" w:rsidRPr="00B56D6B" w:rsidRDefault="0090531B" w:rsidP="0090531B">
      <w:pPr>
        <w:numPr>
          <w:ilvl w:val="0"/>
          <w:numId w:val="418"/>
        </w:numPr>
        <w:pBdr>
          <w:top w:val="nil"/>
          <w:left w:val="nil"/>
          <w:bottom w:val="nil"/>
          <w:right w:val="nil"/>
          <w:between w:val="nil"/>
        </w:pBdr>
        <w:tabs>
          <w:tab w:val="left" w:pos="180"/>
          <w:tab w:val="left" w:pos="270"/>
        </w:tabs>
        <w:rPr>
          <w:color w:val="8835CD"/>
        </w:rPr>
      </w:pPr>
      <w:r w:rsidRPr="00B56D6B">
        <w:rPr>
          <w:color w:val="8835CD"/>
        </w:rPr>
        <w:t>Illustrative Mathematics:</w:t>
      </w:r>
    </w:p>
    <w:p w14:paraId="5BACD2C4" w14:textId="740D5E49" w:rsidR="00751A00" w:rsidRPr="00B56D6B" w:rsidRDefault="00751A00" w:rsidP="00751A00">
      <w:pPr>
        <w:numPr>
          <w:ilvl w:val="1"/>
          <w:numId w:val="418"/>
        </w:numPr>
        <w:pBdr>
          <w:top w:val="nil"/>
          <w:left w:val="nil"/>
          <w:bottom w:val="nil"/>
          <w:right w:val="nil"/>
          <w:between w:val="nil"/>
        </w:pBdr>
        <w:tabs>
          <w:tab w:val="left" w:pos="180"/>
          <w:tab w:val="left" w:pos="270"/>
        </w:tabs>
      </w:pPr>
      <w:hyperlink r:id="rId1477" w:history="1">
        <w:r w:rsidRPr="00B56D6B">
          <w:rPr>
            <w:rStyle w:val="Hyperlink"/>
          </w:rPr>
          <w:t>Area of a circle</w:t>
        </w:r>
      </w:hyperlink>
    </w:p>
    <w:p w14:paraId="101E9CAC" w14:textId="2AF37C62" w:rsidR="00751A00" w:rsidRPr="00B56D6B" w:rsidRDefault="00751A00" w:rsidP="00751A00">
      <w:pPr>
        <w:numPr>
          <w:ilvl w:val="1"/>
          <w:numId w:val="418"/>
        </w:numPr>
        <w:pBdr>
          <w:top w:val="nil"/>
          <w:left w:val="nil"/>
          <w:bottom w:val="nil"/>
          <w:right w:val="nil"/>
          <w:between w:val="nil"/>
        </w:pBdr>
        <w:tabs>
          <w:tab w:val="left" w:pos="180"/>
          <w:tab w:val="left" w:pos="270"/>
        </w:tabs>
      </w:pPr>
      <w:hyperlink r:id="rId1478" w:history="1">
        <w:r w:rsidRPr="00B56D6B">
          <w:rPr>
            <w:rStyle w:val="Hyperlink"/>
          </w:rPr>
          <w:t>Circumference of a circle</w:t>
        </w:r>
      </w:hyperlink>
    </w:p>
    <w:p w14:paraId="016D2271" w14:textId="1725630A" w:rsidR="00751A00" w:rsidRPr="00B56D6B" w:rsidRDefault="00751A00" w:rsidP="00751A00">
      <w:pPr>
        <w:numPr>
          <w:ilvl w:val="1"/>
          <w:numId w:val="418"/>
        </w:numPr>
        <w:pBdr>
          <w:top w:val="nil"/>
          <w:left w:val="nil"/>
          <w:bottom w:val="nil"/>
          <w:right w:val="nil"/>
          <w:between w:val="nil"/>
        </w:pBdr>
        <w:tabs>
          <w:tab w:val="left" w:pos="180"/>
          <w:tab w:val="left" w:pos="270"/>
        </w:tabs>
      </w:pPr>
      <w:hyperlink r:id="rId1479" w:history="1">
        <w:r w:rsidRPr="00B56D6B">
          <w:rPr>
            <w:rStyle w:val="Hyperlink"/>
          </w:rPr>
          <w:t>Volume formulas for cylinders and prisms</w:t>
        </w:r>
      </w:hyperlink>
    </w:p>
    <w:p w14:paraId="3D12D910" w14:textId="0D4AA397" w:rsidR="0090531B" w:rsidRPr="00B56D6B" w:rsidRDefault="00751A00" w:rsidP="00751A00">
      <w:pPr>
        <w:numPr>
          <w:ilvl w:val="1"/>
          <w:numId w:val="418"/>
        </w:numPr>
        <w:pBdr>
          <w:top w:val="nil"/>
          <w:left w:val="nil"/>
          <w:bottom w:val="nil"/>
          <w:right w:val="nil"/>
          <w:between w:val="nil"/>
        </w:pBdr>
        <w:tabs>
          <w:tab w:val="left" w:pos="180"/>
          <w:tab w:val="left" w:pos="270"/>
        </w:tabs>
      </w:pPr>
      <w:hyperlink r:id="rId1480" w:history="1">
        <w:r w:rsidRPr="00B56D6B">
          <w:rPr>
            <w:rStyle w:val="Hyperlink"/>
          </w:rPr>
          <w:t>Volume of a Special Pyramid</w:t>
        </w:r>
      </w:hyperlink>
    </w:p>
    <w:p w14:paraId="171E0AB0" w14:textId="77777777" w:rsidR="0090531B" w:rsidRPr="00B56D6B" w:rsidRDefault="0090531B" w:rsidP="00751A00">
      <w:pPr>
        <w:pBdr>
          <w:top w:val="nil"/>
          <w:left w:val="nil"/>
          <w:bottom w:val="nil"/>
          <w:right w:val="nil"/>
          <w:between w:val="nil"/>
        </w:pBdr>
        <w:tabs>
          <w:tab w:val="left" w:pos="180"/>
          <w:tab w:val="left" w:pos="270"/>
        </w:tabs>
        <w:ind w:left="1080"/>
      </w:pPr>
    </w:p>
    <w:p w14:paraId="2692A122" w14:textId="77777777" w:rsidR="00E303E0" w:rsidRPr="00B56D6B" w:rsidRDefault="00E303E0" w:rsidP="006726F8">
      <w:pPr>
        <w:tabs>
          <w:tab w:val="left" w:pos="180"/>
          <w:tab w:val="left" w:pos="270"/>
        </w:tabs>
        <w:rPr>
          <w:rFonts w:eastAsiaTheme="majorEastAsia" w:cstheme="minorHAnsi"/>
          <w:sz w:val="24"/>
          <w:szCs w:val="26"/>
        </w:rPr>
      </w:pPr>
      <w:r w:rsidRPr="00B56D6B">
        <w:br w:type="page"/>
      </w:r>
    </w:p>
    <w:p w14:paraId="623C581C" w14:textId="175D219B" w:rsidR="00E303E0" w:rsidRPr="00B56D6B" w:rsidRDefault="00E303E0" w:rsidP="009C69AA">
      <w:pPr>
        <w:pStyle w:val="Heading4"/>
      </w:pPr>
      <w:bookmarkStart w:id="500" w:name="_STANDARD:_HS.GM.C.9"/>
      <w:bookmarkEnd w:id="500"/>
      <w:r w:rsidRPr="00B56D6B">
        <w:lastRenderedPageBreak/>
        <w:t xml:space="preserve">STANDARD: </w:t>
      </w:r>
      <w:hyperlink w:anchor="_Geometric_Reasoning_and_9" w:history="1">
        <w:r w:rsidR="00E53F68" w:rsidRPr="00B56D6B">
          <w:rPr>
            <w:rStyle w:val="Hyperlink"/>
          </w:rPr>
          <w:t>HS.GM</w:t>
        </w:r>
      </w:hyperlink>
      <w:r w:rsidRPr="00B56D6B">
        <w:t>.C.9</w:t>
      </w:r>
    </w:p>
    <w:p w14:paraId="400D244E" w14:textId="77777777" w:rsidR="00E303E0" w:rsidRPr="00B56D6B" w:rsidRDefault="00E303E0" w:rsidP="00B03B52">
      <w:pPr>
        <w:pStyle w:val="Heading5"/>
      </w:pPr>
      <w:r w:rsidRPr="00B56D6B">
        <w:t> </w:t>
      </w:r>
      <w:r w:rsidRPr="00B56D6B">
        <w:rPr>
          <w:noProof/>
          <w:lang w:val="en-US"/>
        </w:rPr>
        <w:drawing>
          <wp:inline distT="0" distB="0" distL="0" distR="0" wp14:anchorId="11F6381B" wp14:editId="2DD317BC">
            <wp:extent cx="274320" cy="274320"/>
            <wp:effectExtent l="0" t="0" r="0" b="0"/>
            <wp:docPr id="786" name="Picture 786"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Standards Statement (2021): </w:t>
      </w:r>
    </w:p>
    <w:p w14:paraId="5336A105" w14:textId="77777777" w:rsidR="00E303E0" w:rsidRPr="00B56D6B" w:rsidRDefault="00E303E0" w:rsidP="006726F8">
      <w:pPr>
        <w:tabs>
          <w:tab w:val="left" w:pos="180"/>
          <w:tab w:val="left" w:pos="270"/>
        </w:tabs>
        <w:ind w:left="450"/>
        <w:jc w:val="both"/>
      </w:pPr>
      <w:r w:rsidRPr="00B56D6B">
        <w:rPr>
          <w:noProof/>
        </w:rPr>
        <w:t>Use volume and surface area formulas for prisms, cylinders, pyramids, cones, and spheres to solve problems and apply to authentic contexts.</w:t>
      </w:r>
      <w:r w:rsidRPr="00B56D6B">
        <w:t xml:space="preserve"> </w:t>
      </w:r>
    </w:p>
    <w:p w14:paraId="4184AF0D" w14:textId="77777777" w:rsidR="00E303E0" w:rsidRPr="00B56D6B" w:rsidRDefault="00E303E0" w:rsidP="00B03B52">
      <w:pPr>
        <w:pStyle w:val="Heading5"/>
      </w:pPr>
      <w:r w:rsidRPr="00B56D6B">
        <w:t> </w:t>
      </w:r>
      <w:r w:rsidRPr="00B56D6B">
        <w:rPr>
          <w:noProof/>
          <w:lang w:val="en-US"/>
        </w:rPr>
        <w:drawing>
          <wp:inline distT="0" distB="0" distL="0" distR="0" wp14:anchorId="16425C6B" wp14:editId="0AE0358A">
            <wp:extent cx="274320" cy="274320"/>
            <wp:effectExtent l="0" t="0" r="0" b="0"/>
            <wp:docPr id="787" name="Picture 787"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 Connections: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rsidRPr="00B56D6B" w14:paraId="2FAF9606" w14:textId="77777777" w:rsidTr="5567210B">
        <w:trPr>
          <w:trHeight w:val="576"/>
          <w:tblHeader/>
        </w:trPr>
        <w:tc>
          <w:tcPr>
            <w:tcW w:w="2448" w:type="dxa"/>
            <w:shd w:val="clear" w:color="auto" w:fill="1B75BC"/>
            <w:vAlign w:val="center"/>
          </w:tcPr>
          <w:p w14:paraId="1A3C6243" w14:textId="77777777" w:rsidR="00E303E0" w:rsidRPr="00B56D6B" w:rsidRDefault="00E303E0" w:rsidP="006726F8">
            <w:pPr>
              <w:tabs>
                <w:tab w:val="left" w:pos="180"/>
                <w:tab w:val="left" w:pos="270"/>
              </w:tabs>
              <w:jc w:val="center"/>
            </w:pPr>
            <w:r w:rsidRPr="00B56D6B">
              <w:rPr>
                <w:color w:val="FFFFFF" w:themeColor="background1"/>
              </w:rPr>
              <w:t>Preceding Pathway Content (2021)</w:t>
            </w:r>
          </w:p>
        </w:tc>
        <w:tc>
          <w:tcPr>
            <w:tcW w:w="2448" w:type="dxa"/>
            <w:shd w:val="clear" w:color="auto" w:fill="1B75BC"/>
            <w:vAlign w:val="center"/>
          </w:tcPr>
          <w:p w14:paraId="19926455" w14:textId="77777777" w:rsidR="00E303E0" w:rsidRPr="00B56D6B" w:rsidRDefault="00E303E0" w:rsidP="006726F8">
            <w:pPr>
              <w:tabs>
                <w:tab w:val="left" w:pos="180"/>
                <w:tab w:val="left" w:pos="270"/>
              </w:tabs>
              <w:jc w:val="center"/>
            </w:pPr>
            <w:r w:rsidRPr="5567210B">
              <w:rPr>
                <w:color w:val="FFFFFF" w:themeColor="background1"/>
                <w:lang w:val="en-US"/>
              </w:rPr>
              <w:t>Subsequent Pathway Content (2021)</w:t>
            </w:r>
          </w:p>
        </w:tc>
        <w:tc>
          <w:tcPr>
            <w:tcW w:w="2448" w:type="dxa"/>
            <w:shd w:val="clear" w:color="auto" w:fill="1B75BC"/>
            <w:vAlign w:val="center"/>
          </w:tcPr>
          <w:p w14:paraId="201FC901" w14:textId="77777777" w:rsidR="00E303E0" w:rsidRPr="00B56D6B" w:rsidRDefault="00E303E0" w:rsidP="006726F8">
            <w:pPr>
              <w:tabs>
                <w:tab w:val="left" w:pos="180"/>
                <w:tab w:val="left" w:pos="270"/>
              </w:tabs>
              <w:jc w:val="center"/>
            </w:pPr>
            <w:r w:rsidRPr="00B56D6B">
              <w:rPr>
                <w:color w:val="FFFFFF" w:themeColor="background1"/>
              </w:rPr>
              <w:t>Cross Domain Connections (2021)</w:t>
            </w:r>
          </w:p>
        </w:tc>
        <w:tc>
          <w:tcPr>
            <w:tcW w:w="2448" w:type="dxa"/>
            <w:shd w:val="clear" w:color="auto" w:fill="9F2065"/>
            <w:vAlign w:val="center"/>
          </w:tcPr>
          <w:p w14:paraId="7E6EE0B5" w14:textId="77777777" w:rsidR="00E303E0" w:rsidRPr="00B56D6B" w:rsidRDefault="00E303E0" w:rsidP="006726F8">
            <w:pPr>
              <w:tabs>
                <w:tab w:val="left" w:pos="180"/>
                <w:tab w:val="left" w:pos="270"/>
              </w:tabs>
              <w:jc w:val="center"/>
              <w:rPr>
                <w:color w:val="FFFFFF" w:themeColor="background1"/>
              </w:rPr>
            </w:pPr>
            <w:r w:rsidRPr="00B56D6B">
              <w:rPr>
                <w:color w:val="FFFFFF" w:themeColor="background1"/>
              </w:rPr>
              <w:t>Common Core (CCSS)</w:t>
            </w:r>
          </w:p>
          <w:p w14:paraId="7EAF8C8A" w14:textId="77777777" w:rsidR="00E303E0" w:rsidRPr="00B56D6B" w:rsidRDefault="00E303E0" w:rsidP="006726F8">
            <w:pPr>
              <w:tabs>
                <w:tab w:val="left" w:pos="180"/>
                <w:tab w:val="left" w:pos="270"/>
              </w:tabs>
              <w:jc w:val="center"/>
            </w:pPr>
            <w:r w:rsidRPr="00B56D6B">
              <w:rPr>
                <w:color w:val="FFFFFF" w:themeColor="background1"/>
              </w:rPr>
              <w:t>(2010)</w:t>
            </w:r>
          </w:p>
        </w:tc>
      </w:tr>
      <w:tr w:rsidR="00E303E0" w:rsidRPr="00B56D6B" w14:paraId="4A6B7F0C" w14:textId="77777777" w:rsidTr="5567210B">
        <w:trPr>
          <w:trHeight w:val="576"/>
        </w:trPr>
        <w:tc>
          <w:tcPr>
            <w:tcW w:w="2448" w:type="dxa"/>
          </w:tcPr>
          <w:p w14:paraId="7E1B42D0" w14:textId="5BD2C66E" w:rsidR="00E303E0" w:rsidRPr="00B56D6B" w:rsidRDefault="009D59D2" w:rsidP="006726F8">
            <w:pPr>
              <w:tabs>
                <w:tab w:val="left" w:pos="180"/>
                <w:tab w:val="left" w:pos="270"/>
              </w:tabs>
            </w:pPr>
            <w:hyperlink w:anchor="_STANDARD:_7.GM.B.5" w:history="1">
              <w:r w:rsidRPr="00B56D6B">
                <w:rPr>
                  <w:rStyle w:val="Hyperlink"/>
                  <w:noProof/>
                </w:rPr>
                <w:t>7.GM.B.5</w:t>
              </w:r>
            </w:hyperlink>
            <w:r w:rsidR="00E303E0" w:rsidRPr="00B56D6B">
              <w:rPr>
                <w:noProof/>
                <w:color w:val="1B75BC"/>
              </w:rPr>
              <w:t xml:space="preserve">, </w:t>
            </w:r>
            <w:hyperlink w:anchor="_STANDARD:_8.GM.C.9" w:history="1">
              <w:r w:rsidR="009F0CFD" w:rsidRPr="00B56D6B">
                <w:rPr>
                  <w:rStyle w:val="Hyperlink"/>
                  <w:noProof/>
                </w:rPr>
                <w:t>8.GM.C.9</w:t>
              </w:r>
            </w:hyperlink>
            <w:r w:rsidR="00E303E0" w:rsidRPr="00B56D6B">
              <w:rPr>
                <w:noProof/>
                <w:color w:val="1B75BC"/>
              </w:rPr>
              <w:t xml:space="preserve">, </w:t>
            </w:r>
            <w:hyperlink w:anchor="_STANDARD:_HS.GM.C.8" w:history="1">
              <w:r w:rsidRPr="00B56D6B">
                <w:rPr>
                  <w:rStyle w:val="Hyperlink"/>
                  <w:noProof/>
                </w:rPr>
                <w:t>HS.GM.C.8</w:t>
              </w:r>
            </w:hyperlink>
          </w:p>
        </w:tc>
        <w:tc>
          <w:tcPr>
            <w:tcW w:w="2448" w:type="dxa"/>
          </w:tcPr>
          <w:p w14:paraId="76DF0F35" w14:textId="2DC7C36D" w:rsidR="00E303E0" w:rsidRPr="00B56D6B" w:rsidRDefault="004F220C" w:rsidP="006726F8">
            <w:pPr>
              <w:tabs>
                <w:tab w:val="left" w:pos="180"/>
                <w:tab w:val="left" w:pos="270"/>
              </w:tabs>
            </w:pPr>
            <w:r w:rsidRPr="00B56D6B">
              <w:t> </w:t>
            </w:r>
            <w:r w:rsidRPr="00B56D6B">
              <w:rPr>
                <w:color w:val="1B75BC"/>
              </w:rPr>
              <w:t>N/A</w:t>
            </w:r>
          </w:p>
        </w:tc>
        <w:tc>
          <w:tcPr>
            <w:tcW w:w="2448" w:type="dxa"/>
          </w:tcPr>
          <w:p w14:paraId="665768F3" w14:textId="35060D31" w:rsidR="00E303E0" w:rsidRPr="00B56D6B" w:rsidRDefault="004F220C" w:rsidP="006726F8">
            <w:pPr>
              <w:tabs>
                <w:tab w:val="left" w:pos="180"/>
                <w:tab w:val="left" w:pos="270"/>
              </w:tabs>
            </w:pPr>
            <w:r w:rsidRPr="00B56D6B">
              <w:t> </w:t>
            </w:r>
            <w:r w:rsidRPr="00B56D6B">
              <w:rPr>
                <w:color w:val="1B75BC"/>
              </w:rPr>
              <w:t>N/A</w:t>
            </w:r>
          </w:p>
        </w:tc>
        <w:tc>
          <w:tcPr>
            <w:tcW w:w="2448" w:type="dxa"/>
          </w:tcPr>
          <w:p w14:paraId="51489BBE" w14:textId="77777777" w:rsidR="00E303E0" w:rsidRPr="00B56D6B" w:rsidRDefault="00E303E0" w:rsidP="006726F8">
            <w:pPr>
              <w:tabs>
                <w:tab w:val="left" w:pos="180"/>
                <w:tab w:val="left" w:pos="270"/>
              </w:tabs>
              <w:jc w:val="center"/>
              <w:rPr>
                <w:rStyle w:val="Hyperlink"/>
                <w:noProof/>
              </w:rPr>
            </w:pPr>
            <w:hyperlink r:id="rId1481" w:history="1">
              <w:r w:rsidRPr="00B56D6B">
                <w:rPr>
                  <w:rStyle w:val="Hyperlink"/>
                  <w:noProof/>
                </w:rPr>
                <w:t>HSG.GMD.A.3</w:t>
              </w:r>
            </w:hyperlink>
          </w:p>
          <w:p w14:paraId="4262267E" w14:textId="313029D8" w:rsidR="00BA0FA9" w:rsidRPr="00B56D6B" w:rsidRDefault="00BA0FA9" w:rsidP="006726F8">
            <w:pPr>
              <w:tabs>
                <w:tab w:val="left" w:pos="180"/>
                <w:tab w:val="left" w:pos="270"/>
              </w:tabs>
              <w:jc w:val="center"/>
            </w:pPr>
            <w:hyperlink w:anchor="_HS.GM.C_Solve_problems" w:history="1">
              <w:r w:rsidRPr="00B56D6B">
                <w:rPr>
                  <w:rStyle w:val="Hyperlink"/>
                </w:rPr>
                <w:t>HS.GM.C Crosswalk</w:t>
              </w:r>
            </w:hyperlink>
          </w:p>
        </w:tc>
      </w:tr>
    </w:tbl>
    <w:p w14:paraId="29372F90" w14:textId="4D35BCE8" w:rsidR="00E303E0" w:rsidRPr="00B56D6B" w:rsidRDefault="00E303E0" w:rsidP="00B03B52">
      <w:pPr>
        <w:pStyle w:val="Heading5"/>
      </w:pPr>
      <w:r w:rsidRPr="00B56D6B">
        <w:t> </w:t>
      </w:r>
      <w:r w:rsidRPr="00B56D6B">
        <w:rPr>
          <w:noProof/>
          <w:lang w:val="en-US"/>
        </w:rPr>
        <w:drawing>
          <wp:inline distT="0" distB="0" distL="0" distR="0" wp14:anchorId="5672993E" wp14:editId="056DBC83">
            <wp:extent cx="271955" cy="274320"/>
            <wp:effectExtent l="0" t="0" r="0" b="0"/>
            <wp:docPr id="788" name="Picture 788"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rsidR="00C5238C" w:rsidRPr="00B56D6B">
        <w:t>Standards Guidance:</w:t>
      </w:r>
    </w:p>
    <w:p w14:paraId="55567E57" w14:textId="77777777" w:rsidR="00510993" w:rsidRPr="00B56D6B" w:rsidRDefault="00510993" w:rsidP="00B03B52">
      <w:pPr>
        <w:pStyle w:val="Heading6"/>
      </w:pPr>
      <w:r w:rsidRPr="00B56D6B">
        <w:t xml:space="preserve">Teaching Strategies </w:t>
      </w:r>
    </w:p>
    <w:p w14:paraId="7239C205" w14:textId="77777777" w:rsidR="00510993" w:rsidRPr="00B56D6B" w:rsidRDefault="00510993" w:rsidP="5567210B">
      <w:pPr>
        <w:numPr>
          <w:ilvl w:val="0"/>
          <w:numId w:val="476"/>
        </w:numPr>
        <w:pBdr>
          <w:top w:val="nil"/>
          <w:left w:val="nil"/>
          <w:bottom w:val="nil"/>
          <w:right w:val="nil"/>
          <w:between w:val="nil"/>
        </w:pBdr>
        <w:tabs>
          <w:tab w:val="left" w:pos="180"/>
          <w:tab w:val="left" w:pos="270"/>
        </w:tabs>
        <w:rPr>
          <w:color w:val="000000"/>
          <w:lang w:val="en-US"/>
        </w:rPr>
      </w:pPr>
      <w:r w:rsidRPr="5567210B">
        <w:rPr>
          <w:color w:val="000000" w:themeColor="text1"/>
          <w:lang w:val="en-US"/>
        </w:rPr>
        <w:t>Students should be able to choose the appropriate geometric figure or solid to approximate density of irregular objects in a geometric situation.</w:t>
      </w:r>
    </w:p>
    <w:p w14:paraId="2CD521AB" w14:textId="77777777" w:rsidR="00510993" w:rsidRPr="00B56D6B" w:rsidRDefault="00510993" w:rsidP="5567210B">
      <w:pPr>
        <w:numPr>
          <w:ilvl w:val="0"/>
          <w:numId w:val="476"/>
        </w:numPr>
        <w:pBdr>
          <w:top w:val="nil"/>
          <w:left w:val="nil"/>
          <w:bottom w:val="nil"/>
          <w:right w:val="nil"/>
          <w:between w:val="nil"/>
        </w:pBdr>
        <w:tabs>
          <w:tab w:val="left" w:pos="180"/>
          <w:tab w:val="left" w:pos="270"/>
        </w:tabs>
      </w:pPr>
      <w:r w:rsidRPr="5567210B">
        <w:rPr>
          <w:color w:val="000000" w:themeColor="text1"/>
          <w:lang w:val="en-US"/>
        </w:rPr>
        <w:t>Students should give informal arguments for area and volume formulas, and combine them to solve problems with composite figures. This standard is limited to right solids.</w:t>
      </w:r>
    </w:p>
    <w:p w14:paraId="07796DAC" w14:textId="42F3B4A6" w:rsidR="00510993" w:rsidRPr="00B56D6B" w:rsidRDefault="004311EB" w:rsidP="00B03B52">
      <w:pPr>
        <w:pStyle w:val="Heading6"/>
      </w:pPr>
      <w:r w:rsidRPr="00B56D6B">
        <w:t>Examples</w:t>
      </w:r>
    </w:p>
    <w:p w14:paraId="58711D13" w14:textId="77777777" w:rsidR="00510993" w:rsidRPr="00B56D6B" w:rsidRDefault="00510993" w:rsidP="5567210B">
      <w:pPr>
        <w:numPr>
          <w:ilvl w:val="0"/>
          <w:numId w:val="476"/>
        </w:numPr>
        <w:pBdr>
          <w:top w:val="nil"/>
          <w:left w:val="nil"/>
          <w:bottom w:val="nil"/>
          <w:right w:val="nil"/>
          <w:between w:val="nil"/>
        </w:pBdr>
        <w:tabs>
          <w:tab w:val="left" w:pos="180"/>
          <w:tab w:val="left" w:pos="270"/>
        </w:tabs>
      </w:pPr>
      <w:r w:rsidRPr="5567210B">
        <w:rPr>
          <w:color w:val="000000" w:themeColor="text1"/>
          <w:lang w:val="en-US"/>
        </w:rPr>
        <w:t>Make sense of problems and persevere in solving them when finding the volume of prisms and pyramids with regular polygon bases (possibly using trigonometry)</w:t>
      </w:r>
    </w:p>
    <w:p w14:paraId="06754795" w14:textId="77777777" w:rsidR="00510993" w:rsidRPr="00B56D6B" w:rsidRDefault="00510993" w:rsidP="003929FE">
      <w:pPr>
        <w:numPr>
          <w:ilvl w:val="0"/>
          <w:numId w:val="476"/>
        </w:numPr>
        <w:pBdr>
          <w:top w:val="nil"/>
          <w:left w:val="nil"/>
          <w:bottom w:val="nil"/>
          <w:right w:val="nil"/>
          <w:between w:val="nil"/>
        </w:pBdr>
        <w:tabs>
          <w:tab w:val="left" w:pos="180"/>
          <w:tab w:val="left" w:pos="270"/>
        </w:tabs>
        <w:rPr>
          <w:color w:val="000000"/>
        </w:rPr>
      </w:pPr>
      <w:r w:rsidRPr="00B56D6B">
        <w:rPr>
          <w:color w:val="000000"/>
        </w:rPr>
        <w:t>Persons per square mile, fish per cubic feet of a fish tank</w:t>
      </w:r>
    </w:p>
    <w:p w14:paraId="2675C406" w14:textId="77777777" w:rsidR="0090531B" w:rsidRPr="00B56D6B" w:rsidRDefault="0090531B" w:rsidP="0090531B">
      <w:pPr>
        <w:numPr>
          <w:ilvl w:val="0"/>
          <w:numId w:val="418"/>
        </w:numPr>
        <w:pBdr>
          <w:top w:val="nil"/>
          <w:left w:val="nil"/>
          <w:bottom w:val="nil"/>
          <w:right w:val="nil"/>
          <w:between w:val="nil"/>
        </w:pBdr>
        <w:tabs>
          <w:tab w:val="left" w:pos="180"/>
          <w:tab w:val="left" w:pos="270"/>
        </w:tabs>
        <w:rPr>
          <w:color w:val="8835CD"/>
        </w:rPr>
      </w:pPr>
      <w:r w:rsidRPr="00B56D6B">
        <w:rPr>
          <w:color w:val="8835CD"/>
        </w:rPr>
        <w:t>Illustrative Mathematics:</w:t>
      </w:r>
    </w:p>
    <w:p w14:paraId="4910F906" w14:textId="681DB3EF" w:rsidR="00751A00" w:rsidRPr="00B56D6B" w:rsidRDefault="00751A00" w:rsidP="00751A00">
      <w:pPr>
        <w:numPr>
          <w:ilvl w:val="1"/>
          <w:numId w:val="418"/>
        </w:numPr>
        <w:pBdr>
          <w:top w:val="nil"/>
          <w:left w:val="nil"/>
          <w:bottom w:val="nil"/>
          <w:right w:val="nil"/>
          <w:between w:val="nil"/>
        </w:pBdr>
        <w:tabs>
          <w:tab w:val="left" w:pos="180"/>
          <w:tab w:val="left" w:pos="270"/>
        </w:tabs>
      </w:pPr>
      <w:hyperlink r:id="rId1482" w:history="1">
        <w:r w:rsidRPr="00B56D6B">
          <w:rPr>
            <w:rStyle w:val="Hyperlink"/>
          </w:rPr>
          <w:t>Centerpiece</w:t>
        </w:r>
      </w:hyperlink>
    </w:p>
    <w:p w14:paraId="2B2E274F" w14:textId="075367AD" w:rsidR="00751A00" w:rsidRPr="00B56D6B" w:rsidRDefault="00751A00" w:rsidP="00751A00">
      <w:pPr>
        <w:numPr>
          <w:ilvl w:val="1"/>
          <w:numId w:val="418"/>
        </w:numPr>
        <w:pBdr>
          <w:top w:val="nil"/>
          <w:left w:val="nil"/>
          <w:bottom w:val="nil"/>
          <w:right w:val="nil"/>
          <w:between w:val="nil"/>
        </w:pBdr>
        <w:tabs>
          <w:tab w:val="left" w:pos="180"/>
          <w:tab w:val="left" w:pos="270"/>
        </w:tabs>
      </w:pPr>
      <w:hyperlink r:id="rId1483" w:history="1">
        <w:r w:rsidRPr="00B56D6B">
          <w:rPr>
            <w:rStyle w:val="Hyperlink"/>
          </w:rPr>
          <w:t>Doctor's Appointment</w:t>
        </w:r>
      </w:hyperlink>
    </w:p>
    <w:p w14:paraId="24A6CA28" w14:textId="7DA06B35" w:rsidR="00751A00" w:rsidRPr="00B56D6B" w:rsidRDefault="00751A00" w:rsidP="00751A00">
      <w:pPr>
        <w:numPr>
          <w:ilvl w:val="1"/>
          <w:numId w:val="418"/>
        </w:numPr>
        <w:pBdr>
          <w:top w:val="nil"/>
          <w:left w:val="nil"/>
          <w:bottom w:val="nil"/>
          <w:right w:val="nil"/>
          <w:between w:val="nil"/>
        </w:pBdr>
        <w:tabs>
          <w:tab w:val="left" w:pos="180"/>
          <w:tab w:val="left" w:pos="270"/>
        </w:tabs>
      </w:pPr>
      <w:hyperlink r:id="rId1484" w:history="1">
        <w:r w:rsidRPr="00B56D6B">
          <w:rPr>
            <w:rStyle w:val="Hyperlink"/>
          </w:rPr>
          <w:t>The Great Egyptian Pyramids</w:t>
        </w:r>
      </w:hyperlink>
    </w:p>
    <w:p w14:paraId="558FA556" w14:textId="0505CA66" w:rsidR="0090531B" w:rsidRPr="00B56D6B" w:rsidRDefault="00751A00" w:rsidP="00751A00">
      <w:pPr>
        <w:numPr>
          <w:ilvl w:val="1"/>
          <w:numId w:val="418"/>
        </w:numPr>
        <w:pBdr>
          <w:top w:val="nil"/>
          <w:left w:val="nil"/>
          <w:bottom w:val="nil"/>
          <w:right w:val="nil"/>
          <w:between w:val="nil"/>
        </w:pBdr>
        <w:tabs>
          <w:tab w:val="left" w:pos="180"/>
          <w:tab w:val="left" w:pos="270"/>
        </w:tabs>
      </w:pPr>
      <w:hyperlink r:id="rId1485" w:history="1">
        <w:r w:rsidRPr="00B56D6B">
          <w:rPr>
            <w:rStyle w:val="Hyperlink"/>
          </w:rPr>
          <w:t>Volume Estimation</w:t>
        </w:r>
      </w:hyperlink>
    </w:p>
    <w:p w14:paraId="45286714" w14:textId="77777777" w:rsidR="00E303E0" w:rsidRPr="00B56D6B" w:rsidRDefault="00E303E0" w:rsidP="006726F8">
      <w:pPr>
        <w:tabs>
          <w:tab w:val="left" w:pos="180"/>
          <w:tab w:val="left" w:pos="270"/>
        </w:tabs>
        <w:rPr>
          <w:rFonts w:eastAsiaTheme="majorEastAsia" w:cstheme="minorHAnsi"/>
          <w:sz w:val="24"/>
          <w:szCs w:val="26"/>
        </w:rPr>
      </w:pPr>
      <w:r w:rsidRPr="00B56D6B">
        <w:br w:type="page"/>
      </w:r>
    </w:p>
    <w:p w14:paraId="3A0733D9" w14:textId="52744AFF" w:rsidR="00E303E0" w:rsidRPr="00B56D6B" w:rsidRDefault="00E303E0" w:rsidP="009C69AA">
      <w:pPr>
        <w:pStyle w:val="Heading4"/>
      </w:pPr>
      <w:bookmarkStart w:id="501" w:name="_STANDARD:_HS.GM.C.10"/>
      <w:bookmarkEnd w:id="501"/>
      <w:r w:rsidRPr="00B56D6B">
        <w:lastRenderedPageBreak/>
        <w:t xml:space="preserve">STANDARD: </w:t>
      </w:r>
      <w:hyperlink w:anchor="_Geometric_Reasoning_and_9" w:history="1">
        <w:r w:rsidR="00E53F68" w:rsidRPr="00B56D6B">
          <w:rPr>
            <w:rStyle w:val="Hyperlink"/>
          </w:rPr>
          <w:t>HS.GM</w:t>
        </w:r>
      </w:hyperlink>
      <w:r w:rsidRPr="00B56D6B">
        <w:t>.C.10</w:t>
      </w:r>
    </w:p>
    <w:p w14:paraId="415CCD8B" w14:textId="77777777" w:rsidR="00E303E0" w:rsidRPr="00B56D6B" w:rsidRDefault="00E303E0" w:rsidP="00B03B52">
      <w:pPr>
        <w:pStyle w:val="Heading5"/>
      </w:pPr>
      <w:r w:rsidRPr="00B56D6B">
        <w:t> </w:t>
      </w:r>
      <w:r w:rsidRPr="00B56D6B">
        <w:rPr>
          <w:noProof/>
          <w:lang w:val="en-US"/>
        </w:rPr>
        <w:drawing>
          <wp:inline distT="0" distB="0" distL="0" distR="0" wp14:anchorId="5DE5B106" wp14:editId="4FC51F4D">
            <wp:extent cx="274320" cy="274320"/>
            <wp:effectExtent l="0" t="0" r="0" b="0"/>
            <wp:docPr id="789" name="Picture 789"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Standards Statement (2021): </w:t>
      </w:r>
    </w:p>
    <w:p w14:paraId="204632CD" w14:textId="77777777" w:rsidR="00E303E0" w:rsidRPr="00B56D6B" w:rsidRDefault="00E303E0" w:rsidP="006726F8">
      <w:pPr>
        <w:tabs>
          <w:tab w:val="left" w:pos="180"/>
          <w:tab w:val="left" w:pos="270"/>
        </w:tabs>
        <w:ind w:left="450"/>
        <w:jc w:val="both"/>
      </w:pPr>
      <w:r w:rsidRPr="00B56D6B">
        <w:rPr>
          <w:noProof/>
        </w:rPr>
        <w:t>Use geometric shapes, their measures, and their properties to describe real world objects, and solve related authentic modeling and design problems.</w:t>
      </w:r>
      <w:r w:rsidRPr="00B56D6B">
        <w:t xml:space="preserve"> </w:t>
      </w:r>
    </w:p>
    <w:p w14:paraId="673336AB" w14:textId="77777777" w:rsidR="00E303E0" w:rsidRPr="00B56D6B" w:rsidRDefault="00E303E0" w:rsidP="00B03B52">
      <w:pPr>
        <w:pStyle w:val="Heading5"/>
      </w:pPr>
      <w:r w:rsidRPr="00B56D6B">
        <w:t> </w:t>
      </w:r>
      <w:r w:rsidRPr="00B56D6B">
        <w:rPr>
          <w:noProof/>
          <w:lang w:val="en-US"/>
        </w:rPr>
        <w:drawing>
          <wp:inline distT="0" distB="0" distL="0" distR="0" wp14:anchorId="584EAAEE" wp14:editId="5D00641F">
            <wp:extent cx="274320" cy="274320"/>
            <wp:effectExtent l="0" t="0" r="0" b="0"/>
            <wp:docPr id="790" name="Picture 790"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 Connections: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rsidRPr="00B56D6B" w14:paraId="11C56895" w14:textId="77777777" w:rsidTr="5567210B">
        <w:trPr>
          <w:trHeight w:val="576"/>
          <w:tblHeader/>
        </w:trPr>
        <w:tc>
          <w:tcPr>
            <w:tcW w:w="2448" w:type="dxa"/>
            <w:shd w:val="clear" w:color="auto" w:fill="1B75BC"/>
            <w:vAlign w:val="center"/>
          </w:tcPr>
          <w:p w14:paraId="32C51F4E" w14:textId="77777777" w:rsidR="00E303E0" w:rsidRPr="00B56D6B" w:rsidRDefault="00E303E0" w:rsidP="006726F8">
            <w:pPr>
              <w:tabs>
                <w:tab w:val="left" w:pos="180"/>
                <w:tab w:val="left" w:pos="270"/>
              </w:tabs>
              <w:jc w:val="center"/>
            </w:pPr>
            <w:r w:rsidRPr="00B56D6B">
              <w:rPr>
                <w:color w:val="FFFFFF" w:themeColor="background1"/>
              </w:rPr>
              <w:t>Preceding Pathway Content (2021)</w:t>
            </w:r>
          </w:p>
        </w:tc>
        <w:tc>
          <w:tcPr>
            <w:tcW w:w="2448" w:type="dxa"/>
            <w:shd w:val="clear" w:color="auto" w:fill="1B75BC"/>
            <w:vAlign w:val="center"/>
          </w:tcPr>
          <w:p w14:paraId="4F4EBD5D" w14:textId="77777777" w:rsidR="00E303E0" w:rsidRPr="00B56D6B" w:rsidRDefault="00E303E0" w:rsidP="006726F8">
            <w:pPr>
              <w:tabs>
                <w:tab w:val="left" w:pos="180"/>
                <w:tab w:val="left" w:pos="270"/>
              </w:tabs>
              <w:jc w:val="center"/>
            </w:pPr>
            <w:r w:rsidRPr="5567210B">
              <w:rPr>
                <w:color w:val="FFFFFF" w:themeColor="background1"/>
                <w:lang w:val="en-US"/>
              </w:rPr>
              <w:t>Subsequent Pathway Content (2021)</w:t>
            </w:r>
          </w:p>
        </w:tc>
        <w:tc>
          <w:tcPr>
            <w:tcW w:w="2448" w:type="dxa"/>
            <w:shd w:val="clear" w:color="auto" w:fill="1B75BC"/>
            <w:vAlign w:val="center"/>
          </w:tcPr>
          <w:p w14:paraId="1AC3844F" w14:textId="77777777" w:rsidR="00E303E0" w:rsidRPr="00B56D6B" w:rsidRDefault="00E303E0" w:rsidP="006726F8">
            <w:pPr>
              <w:tabs>
                <w:tab w:val="left" w:pos="180"/>
                <w:tab w:val="left" w:pos="270"/>
              </w:tabs>
              <w:jc w:val="center"/>
            </w:pPr>
            <w:r w:rsidRPr="00B56D6B">
              <w:rPr>
                <w:color w:val="FFFFFF" w:themeColor="background1"/>
              </w:rPr>
              <w:t>Cross Domain Connections (2021)</w:t>
            </w:r>
          </w:p>
        </w:tc>
        <w:tc>
          <w:tcPr>
            <w:tcW w:w="2448" w:type="dxa"/>
            <w:shd w:val="clear" w:color="auto" w:fill="9F2065"/>
            <w:vAlign w:val="center"/>
          </w:tcPr>
          <w:p w14:paraId="59B79746" w14:textId="77777777" w:rsidR="00E303E0" w:rsidRPr="00B56D6B" w:rsidRDefault="00E303E0" w:rsidP="006726F8">
            <w:pPr>
              <w:tabs>
                <w:tab w:val="left" w:pos="180"/>
                <w:tab w:val="left" w:pos="270"/>
              </w:tabs>
              <w:jc w:val="center"/>
              <w:rPr>
                <w:color w:val="FFFFFF" w:themeColor="background1"/>
              </w:rPr>
            </w:pPr>
            <w:r w:rsidRPr="00B56D6B">
              <w:rPr>
                <w:color w:val="FFFFFF" w:themeColor="background1"/>
              </w:rPr>
              <w:t>Common Core (CCSS)</w:t>
            </w:r>
          </w:p>
          <w:p w14:paraId="73334AB1" w14:textId="77777777" w:rsidR="00E303E0" w:rsidRPr="00B56D6B" w:rsidRDefault="00E303E0" w:rsidP="006726F8">
            <w:pPr>
              <w:tabs>
                <w:tab w:val="left" w:pos="180"/>
                <w:tab w:val="left" w:pos="270"/>
              </w:tabs>
              <w:jc w:val="center"/>
            </w:pPr>
            <w:r w:rsidRPr="00B56D6B">
              <w:rPr>
                <w:color w:val="FFFFFF" w:themeColor="background1"/>
              </w:rPr>
              <w:t>(2010)</w:t>
            </w:r>
          </w:p>
        </w:tc>
      </w:tr>
      <w:tr w:rsidR="00E303E0" w:rsidRPr="00B56D6B" w14:paraId="4D6336E3" w14:textId="77777777" w:rsidTr="5567210B">
        <w:trPr>
          <w:trHeight w:val="576"/>
        </w:trPr>
        <w:tc>
          <w:tcPr>
            <w:tcW w:w="2448" w:type="dxa"/>
          </w:tcPr>
          <w:p w14:paraId="5D49CE68" w14:textId="7A0C4713" w:rsidR="00E303E0" w:rsidRPr="00B56D6B" w:rsidRDefault="009D59D2" w:rsidP="006726F8">
            <w:pPr>
              <w:tabs>
                <w:tab w:val="left" w:pos="180"/>
                <w:tab w:val="left" w:pos="270"/>
              </w:tabs>
            </w:pPr>
            <w:hyperlink w:anchor="_STANDARD:_7.GM.A.1" w:history="1">
              <w:r w:rsidRPr="00B56D6B">
                <w:rPr>
                  <w:rStyle w:val="Hyperlink"/>
                  <w:noProof/>
                </w:rPr>
                <w:t>7.GM.A.1</w:t>
              </w:r>
            </w:hyperlink>
            <w:r w:rsidR="00E303E0" w:rsidRPr="00B56D6B">
              <w:rPr>
                <w:noProof/>
                <w:color w:val="1B75BC"/>
              </w:rPr>
              <w:t xml:space="preserve">, </w:t>
            </w:r>
            <w:hyperlink w:anchor="_STANDARD:_7.GM.B.3" w:history="1">
              <w:r w:rsidRPr="00B56D6B">
                <w:rPr>
                  <w:rStyle w:val="Hyperlink"/>
                  <w:noProof/>
                </w:rPr>
                <w:t>7.GM.B.3</w:t>
              </w:r>
            </w:hyperlink>
            <w:r w:rsidR="00E303E0" w:rsidRPr="00B56D6B">
              <w:rPr>
                <w:noProof/>
                <w:color w:val="1B75BC"/>
              </w:rPr>
              <w:t xml:space="preserve">, </w:t>
            </w:r>
            <w:hyperlink w:anchor="_STANDARD:_7.GM.B.5" w:history="1">
              <w:r w:rsidRPr="00B56D6B">
                <w:rPr>
                  <w:rStyle w:val="Hyperlink"/>
                  <w:noProof/>
                </w:rPr>
                <w:t>7.GM.B.5</w:t>
              </w:r>
            </w:hyperlink>
            <w:r w:rsidR="00E303E0" w:rsidRPr="00B56D6B">
              <w:rPr>
                <w:noProof/>
                <w:color w:val="1B75BC"/>
              </w:rPr>
              <w:t xml:space="preserve">, </w:t>
            </w:r>
            <w:hyperlink w:anchor="_STANDARD:_8.GM.C.9" w:history="1">
              <w:r w:rsidR="009F0CFD" w:rsidRPr="00B56D6B">
                <w:rPr>
                  <w:rStyle w:val="Hyperlink"/>
                  <w:noProof/>
                </w:rPr>
                <w:t>8.GM.C.9</w:t>
              </w:r>
            </w:hyperlink>
          </w:p>
        </w:tc>
        <w:tc>
          <w:tcPr>
            <w:tcW w:w="2448" w:type="dxa"/>
          </w:tcPr>
          <w:p w14:paraId="7380410C" w14:textId="276C76B3" w:rsidR="00E303E0" w:rsidRPr="00B56D6B" w:rsidRDefault="004F220C" w:rsidP="006726F8">
            <w:pPr>
              <w:tabs>
                <w:tab w:val="left" w:pos="180"/>
                <w:tab w:val="left" w:pos="270"/>
              </w:tabs>
            </w:pPr>
            <w:r w:rsidRPr="00B56D6B">
              <w:t> </w:t>
            </w:r>
            <w:r w:rsidRPr="00B56D6B">
              <w:rPr>
                <w:color w:val="1B75BC"/>
              </w:rPr>
              <w:t>N/A</w:t>
            </w:r>
          </w:p>
        </w:tc>
        <w:tc>
          <w:tcPr>
            <w:tcW w:w="2448" w:type="dxa"/>
          </w:tcPr>
          <w:p w14:paraId="1A4C5E53" w14:textId="2BBD333B" w:rsidR="00E303E0" w:rsidRPr="00B56D6B" w:rsidRDefault="00C31ABA" w:rsidP="006726F8">
            <w:pPr>
              <w:tabs>
                <w:tab w:val="left" w:pos="180"/>
                <w:tab w:val="left" w:pos="270"/>
              </w:tabs>
            </w:pPr>
            <w:hyperlink w:anchor="_STANDARD:_HS.NQ.B.3" w:history="1">
              <w:r w:rsidRPr="00B56D6B">
                <w:rPr>
                  <w:rStyle w:val="Hyperlink"/>
                  <w:noProof/>
                </w:rPr>
                <w:t>HS.NQ.B.3</w:t>
              </w:r>
            </w:hyperlink>
            <w:r w:rsidR="00E303E0" w:rsidRPr="00B56D6B">
              <w:rPr>
                <w:noProof/>
                <w:color w:val="1B75BC"/>
              </w:rPr>
              <w:t xml:space="preserve">, </w:t>
            </w:r>
            <w:hyperlink w:anchor="_STANDARD:_HS.NQ.B.4" w:history="1">
              <w:r w:rsidR="00E303E0" w:rsidRPr="00B56D6B">
                <w:rPr>
                  <w:rStyle w:val="Hyperlink"/>
                  <w:noProof/>
                </w:rPr>
                <w:t>HS.NQ.B.4</w:t>
              </w:r>
            </w:hyperlink>
            <w:r w:rsidR="00E303E0" w:rsidRPr="00B56D6B">
              <w:rPr>
                <w:noProof/>
                <w:color w:val="1B75BC"/>
              </w:rPr>
              <w:t xml:space="preserve">, </w:t>
            </w:r>
            <w:hyperlink w:anchor="_STANDARD:_HS.NQ.B.5" w:history="1">
              <w:r w:rsidR="00E303E0" w:rsidRPr="00B56D6B">
                <w:rPr>
                  <w:rStyle w:val="Hyperlink"/>
                  <w:noProof/>
                </w:rPr>
                <w:t>HS.NQ.B.5</w:t>
              </w:r>
            </w:hyperlink>
          </w:p>
        </w:tc>
        <w:tc>
          <w:tcPr>
            <w:tcW w:w="2448" w:type="dxa"/>
          </w:tcPr>
          <w:p w14:paraId="7ECB5E74" w14:textId="1948F534" w:rsidR="00E303E0" w:rsidRPr="00B56D6B" w:rsidRDefault="00E303E0" w:rsidP="006726F8">
            <w:pPr>
              <w:tabs>
                <w:tab w:val="left" w:pos="180"/>
                <w:tab w:val="left" w:pos="270"/>
              </w:tabs>
              <w:jc w:val="center"/>
              <w:rPr>
                <w:noProof/>
                <w:color w:val="9F2065"/>
              </w:rPr>
            </w:pPr>
            <w:hyperlink r:id="rId1486" w:history="1">
              <w:r w:rsidRPr="00B56D6B">
                <w:rPr>
                  <w:rStyle w:val="Hyperlink"/>
                  <w:noProof/>
                </w:rPr>
                <w:t>HSG.MG.A.1</w:t>
              </w:r>
            </w:hyperlink>
          </w:p>
          <w:p w14:paraId="461B4815" w14:textId="77777777" w:rsidR="00E303E0" w:rsidRPr="00B56D6B" w:rsidRDefault="00E303E0" w:rsidP="006726F8">
            <w:pPr>
              <w:tabs>
                <w:tab w:val="left" w:pos="180"/>
                <w:tab w:val="left" w:pos="270"/>
              </w:tabs>
              <w:jc w:val="center"/>
              <w:rPr>
                <w:rStyle w:val="Hyperlink"/>
                <w:noProof/>
              </w:rPr>
            </w:pPr>
            <w:hyperlink r:id="rId1487" w:history="1">
              <w:r w:rsidRPr="00B56D6B">
                <w:rPr>
                  <w:rStyle w:val="Hyperlink"/>
                  <w:noProof/>
                </w:rPr>
                <w:t>HSG.MG.A.3</w:t>
              </w:r>
            </w:hyperlink>
          </w:p>
          <w:p w14:paraId="5AF39335" w14:textId="154BFD3F" w:rsidR="00BA0FA9" w:rsidRPr="00B56D6B" w:rsidRDefault="00BA0FA9" w:rsidP="006726F8">
            <w:pPr>
              <w:tabs>
                <w:tab w:val="left" w:pos="180"/>
                <w:tab w:val="left" w:pos="270"/>
              </w:tabs>
              <w:jc w:val="center"/>
            </w:pPr>
            <w:hyperlink w:anchor="_HS.GM.C_Solve_problems" w:history="1">
              <w:r w:rsidRPr="00B56D6B">
                <w:rPr>
                  <w:rStyle w:val="Hyperlink"/>
                </w:rPr>
                <w:t>HS.GM.C Crosswalk</w:t>
              </w:r>
            </w:hyperlink>
          </w:p>
        </w:tc>
      </w:tr>
    </w:tbl>
    <w:p w14:paraId="3E3512B8" w14:textId="1EF91477" w:rsidR="00E303E0" w:rsidRPr="00B56D6B" w:rsidRDefault="00E303E0" w:rsidP="00B03B52">
      <w:pPr>
        <w:pStyle w:val="Heading5"/>
      </w:pPr>
      <w:r w:rsidRPr="00B56D6B">
        <w:t> </w:t>
      </w:r>
      <w:r w:rsidRPr="00B56D6B">
        <w:rPr>
          <w:noProof/>
          <w:lang w:val="en-US"/>
        </w:rPr>
        <w:drawing>
          <wp:inline distT="0" distB="0" distL="0" distR="0" wp14:anchorId="730DD62C" wp14:editId="74DE38D0">
            <wp:extent cx="271955" cy="274320"/>
            <wp:effectExtent l="0" t="0" r="0" b="0"/>
            <wp:docPr id="791" name="Picture 791"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rsidR="00C5238C" w:rsidRPr="00B56D6B">
        <w:t>Standards Guidance:</w:t>
      </w:r>
    </w:p>
    <w:p w14:paraId="4C0B1083" w14:textId="77777777" w:rsidR="00510993" w:rsidRPr="00B56D6B" w:rsidRDefault="00510993" w:rsidP="00B03B52">
      <w:pPr>
        <w:pStyle w:val="Heading6"/>
      </w:pPr>
      <w:r w:rsidRPr="00B56D6B">
        <w:t xml:space="preserve">Clarifications </w:t>
      </w:r>
    </w:p>
    <w:p w14:paraId="5F85479B" w14:textId="77777777" w:rsidR="00510993" w:rsidRPr="00B56D6B" w:rsidRDefault="00510993" w:rsidP="003929FE">
      <w:pPr>
        <w:numPr>
          <w:ilvl w:val="0"/>
          <w:numId w:val="476"/>
        </w:numPr>
        <w:pBdr>
          <w:top w:val="nil"/>
          <w:left w:val="nil"/>
          <w:bottom w:val="nil"/>
          <w:right w:val="nil"/>
          <w:between w:val="nil"/>
        </w:pBdr>
        <w:tabs>
          <w:tab w:val="left" w:pos="180"/>
          <w:tab w:val="left" w:pos="270"/>
        </w:tabs>
      </w:pPr>
      <w:r w:rsidRPr="00B56D6B">
        <w:rPr>
          <w:color w:val="000000"/>
        </w:rPr>
        <w:t>This includes the use of volume formulas for prisms, cylinders, pyramids, cones, and spheres.</w:t>
      </w:r>
    </w:p>
    <w:p w14:paraId="1718F33B" w14:textId="77777777" w:rsidR="00510993" w:rsidRPr="00B56D6B" w:rsidRDefault="00510993" w:rsidP="5567210B">
      <w:pPr>
        <w:numPr>
          <w:ilvl w:val="0"/>
          <w:numId w:val="476"/>
        </w:numPr>
        <w:pBdr>
          <w:top w:val="nil"/>
          <w:left w:val="nil"/>
          <w:bottom w:val="nil"/>
          <w:right w:val="nil"/>
          <w:between w:val="nil"/>
        </w:pBdr>
        <w:tabs>
          <w:tab w:val="left" w:pos="180"/>
          <w:tab w:val="left" w:pos="270"/>
        </w:tabs>
        <w:rPr>
          <w:color w:val="000000"/>
          <w:lang w:val="en-US"/>
        </w:rPr>
      </w:pPr>
      <w:r w:rsidRPr="5567210B">
        <w:rPr>
          <w:color w:val="000000" w:themeColor="text1"/>
          <w:lang w:val="en-US"/>
        </w:rPr>
        <w:t>Students should be able to verify experimentally the formulas for the volume of a cylinder, pyramid, sphere, prism and cone; emphasize volume as the product of the area of the base and the height for both prisms and cylinders.</w:t>
      </w:r>
    </w:p>
    <w:p w14:paraId="3337E3D1" w14:textId="77777777" w:rsidR="00510993" w:rsidRPr="00B56D6B" w:rsidRDefault="00510993" w:rsidP="003929FE">
      <w:pPr>
        <w:numPr>
          <w:ilvl w:val="0"/>
          <w:numId w:val="476"/>
        </w:numPr>
        <w:pBdr>
          <w:top w:val="nil"/>
          <w:left w:val="nil"/>
          <w:bottom w:val="nil"/>
          <w:right w:val="nil"/>
          <w:between w:val="nil"/>
        </w:pBdr>
        <w:tabs>
          <w:tab w:val="left" w:pos="180"/>
          <w:tab w:val="left" w:pos="270"/>
        </w:tabs>
        <w:rPr>
          <w:color w:val="000000"/>
        </w:rPr>
      </w:pPr>
      <w:r w:rsidRPr="00B56D6B">
        <w:rPr>
          <w:color w:val="000000"/>
        </w:rPr>
        <w:t>Students should find the volume of solids and composite solids to explain real-life phenomena.</w:t>
      </w:r>
    </w:p>
    <w:p w14:paraId="022BAA69" w14:textId="77777777" w:rsidR="00510993" w:rsidRPr="00B56D6B" w:rsidRDefault="00510993" w:rsidP="00B03B52">
      <w:pPr>
        <w:pStyle w:val="Heading6"/>
      </w:pPr>
      <w:r w:rsidRPr="00B56D6B">
        <w:t>Terminology</w:t>
      </w:r>
    </w:p>
    <w:p w14:paraId="60353DAF" w14:textId="77777777" w:rsidR="00510993" w:rsidRPr="00B56D6B" w:rsidRDefault="00510993" w:rsidP="003929FE">
      <w:pPr>
        <w:numPr>
          <w:ilvl w:val="0"/>
          <w:numId w:val="476"/>
        </w:numPr>
        <w:pBdr>
          <w:top w:val="nil"/>
          <w:left w:val="nil"/>
          <w:bottom w:val="nil"/>
          <w:right w:val="nil"/>
          <w:between w:val="nil"/>
        </w:pBdr>
        <w:tabs>
          <w:tab w:val="left" w:pos="180"/>
          <w:tab w:val="left" w:pos="270"/>
        </w:tabs>
        <w:rPr>
          <w:color w:val="000000"/>
        </w:rPr>
      </w:pPr>
      <w:r w:rsidRPr="00B56D6B">
        <w:rPr>
          <w:color w:val="000000"/>
        </w:rPr>
        <w:t>Prism – a solid figure that has the same cross section all along its length</w:t>
      </w:r>
    </w:p>
    <w:p w14:paraId="758C3D9D" w14:textId="612D0FA7" w:rsidR="00510993" w:rsidRPr="00B56D6B" w:rsidRDefault="004311EB" w:rsidP="00B03B52">
      <w:pPr>
        <w:pStyle w:val="Heading6"/>
      </w:pPr>
      <w:r w:rsidRPr="00B56D6B">
        <w:t>Examples</w:t>
      </w:r>
    </w:p>
    <w:p w14:paraId="2024951E" w14:textId="77777777" w:rsidR="00510993" w:rsidRPr="00B56D6B" w:rsidRDefault="00510993" w:rsidP="5567210B">
      <w:pPr>
        <w:numPr>
          <w:ilvl w:val="0"/>
          <w:numId w:val="476"/>
        </w:numPr>
        <w:pBdr>
          <w:top w:val="nil"/>
          <w:left w:val="nil"/>
          <w:bottom w:val="nil"/>
          <w:right w:val="nil"/>
          <w:between w:val="nil"/>
        </w:pBdr>
        <w:tabs>
          <w:tab w:val="left" w:pos="180"/>
          <w:tab w:val="left" w:pos="270"/>
        </w:tabs>
      </w:pPr>
      <w:r w:rsidRPr="5567210B">
        <w:rPr>
          <w:color w:val="000000" w:themeColor="text1"/>
          <w:lang w:val="en-US"/>
        </w:rPr>
        <w:t>Model with Mathematics can be used here to solve a variety of problems such as designing a real world object with CAD design tools for 3D printing or CNC machining.</w:t>
      </w:r>
    </w:p>
    <w:p w14:paraId="6ABF7BAB" w14:textId="77777777" w:rsidR="0090531B" w:rsidRPr="00B56D6B" w:rsidRDefault="0090531B" w:rsidP="0090531B">
      <w:pPr>
        <w:numPr>
          <w:ilvl w:val="0"/>
          <w:numId w:val="418"/>
        </w:numPr>
        <w:pBdr>
          <w:top w:val="nil"/>
          <w:left w:val="nil"/>
          <w:bottom w:val="nil"/>
          <w:right w:val="nil"/>
          <w:between w:val="nil"/>
        </w:pBdr>
        <w:tabs>
          <w:tab w:val="left" w:pos="180"/>
          <w:tab w:val="left" w:pos="270"/>
        </w:tabs>
        <w:rPr>
          <w:color w:val="8835CD"/>
        </w:rPr>
      </w:pPr>
      <w:r w:rsidRPr="00B56D6B">
        <w:rPr>
          <w:color w:val="8835CD"/>
        </w:rPr>
        <w:t>Illustrative Mathematics:</w:t>
      </w:r>
    </w:p>
    <w:p w14:paraId="0C51384A" w14:textId="7C057179" w:rsidR="00751A00" w:rsidRPr="00B56D6B" w:rsidRDefault="00751A00" w:rsidP="00751A00">
      <w:pPr>
        <w:numPr>
          <w:ilvl w:val="1"/>
          <w:numId w:val="418"/>
        </w:numPr>
        <w:pBdr>
          <w:top w:val="nil"/>
          <w:left w:val="nil"/>
          <w:bottom w:val="nil"/>
          <w:right w:val="nil"/>
          <w:between w:val="nil"/>
        </w:pBdr>
        <w:tabs>
          <w:tab w:val="left" w:pos="180"/>
          <w:tab w:val="left" w:pos="270"/>
        </w:tabs>
      </w:pPr>
      <w:hyperlink r:id="rId1488" w:history="1">
        <w:r w:rsidRPr="00B56D6B">
          <w:rPr>
            <w:rStyle w:val="Hyperlink"/>
          </w:rPr>
          <w:t>Coins in a circular pattern</w:t>
        </w:r>
      </w:hyperlink>
    </w:p>
    <w:p w14:paraId="22E9329F" w14:textId="6261F7F0" w:rsidR="00751A00" w:rsidRPr="00B56D6B" w:rsidRDefault="00751A00" w:rsidP="00751A00">
      <w:pPr>
        <w:numPr>
          <w:ilvl w:val="1"/>
          <w:numId w:val="418"/>
        </w:numPr>
        <w:pBdr>
          <w:top w:val="nil"/>
          <w:left w:val="nil"/>
          <w:bottom w:val="nil"/>
          <w:right w:val="nil"/>
          <w:between w:val="nil"/>
        </w:pBdr>
        <w:tabs>
          <w:tab w:val="left" w:pos="180"/>
          <w:tab w:val="left" w:pos="270"/>
        </w:tabs>
      </w:pPr>
      <w:hyperlink r:id="rId1489" w:history="1">
        <w:r w:rsidRPr="00B56D6B">
          <w:rPr>
            <w:rStyle w:val="Hyperlink"/>
          </w:rPr>
          <w:t>Eratosthenes and the circumference of the earth</w:t>
        </w:r>
      </w:hyperlink>
    </w:p>
    <w:p w14:paraId="6747B907" w14:textId="4AB30329" w:rsidR="00751A00" w:rsidRPr="00B56D6B" w:rsidRDefault="00751A00" w:rsidP="00751A00">
      <w:pPr>
        <w:numPr>
          <w:ilvl w:val="1"/>
          <w:numId w:val="418"/>
        </w:numPr>
        <w:pBdr>
          <w:top w:val="nil"/>
          <w:left w:val="nil"/>
          <w:bottom w:val="nil"/>
          <w:right w:val="nil"/>
          <w:between w:val="nil"/>
        </w:pBdr>
        <w:tabs>
          <w:tab w:val="left" w:pos="180"/>
          <w:tab w:val="left" w:pos="270"/>
        </w:tabs>
      </w:pPr>
      <w:hyperlink r:id="rId1490" w:history="1">
        <w:r w:rsidRPr="00B56D6B">
          <w:rPr>
            <w:rStyle w:val="Hyperlink"/>
          </w:rPr>
          <w:t>How far is the horizon?</w:t>
        </w:r>
      </w:hyperlink>
    </w:p>
    <w:p w14:paraId="45923562" w14:textId="5F803B77" w:rsidR="00751A00" w:rsidRPr="00B56D6B" w:rsidRDefault="00751A00" w:rsidP="00751A00">
      <w:pPr>
        <w:numPr>
          <w:ilvl w:val="1"/>
          <w:numId w:val="418"/>
        </w:numPr>
        <w:pBdr>
          <w:top w:val="nil"/>
          <w:left w:val="nil"/>
          <w:bottom w:val="nil"/>
          <w:right w:val="nil"/>
          <w:between w:val="nil"/>
        </w:pBdr>
        <w:tabs>
          <w:tab w:val="left" w:pos="180"/>
          <w:tab w:val="left" w:pos="270"/>
        </w:tabs>
      </w:pPr>
      <w:hyperlink r:id="rId1491" w:history="1">
        <w:r w:rsidRPr="00B56D6B">
          <w:rPr>
            <w:rStyle w:val="Hyperlink"/>
          </w:rPr>
          <w:t>Paper Clip</w:t>
        </w:r>
      </w:hyperlink>
    </w:p>
    <w:p w14:paraId="1516C366" w14:textId="55E6E45D" w:rsidR="00751A00" w:rsidRPr="00B56D6B" w:rsidRDefault="00751A00" w:rsidP="00751A00">
      <w:pPr>
        <w:numPr>
          <w:ilvl w:val="1"/>
          <w:numId w:val="418"/>
        </w:numPr>
        <w:pBdr>
          <w:top w:val="nil"/>
          <w:left w:val="nil"/>
          <w:bottom w:val="nil"/>
          <w:right w:val="nil"/>
          <w:between w:val="nil"/>
        </w:pBdr>
        <w:tabs>
          <w:tab w:val="left" w:pos="180"/>
          <w:tab w:val="left" w:pos="270"/>
        </w:tabs>
      </w:pPr>
      <w:hyperlink r:id="rId1492" w:history="1">
        <w:r w:rsidRPr="00B56D6B">
          <w:rPr>
            <w:rStyle w:val="Hyperlink"/>
          </w:rPr>
          <w:t>Regular Tessellations of the plane</w:t>
        </w:r>
      </w:hyperlink>
    </w:p>
    <w:p w14:paraId="2552EEE2" w14:textId="42E9721A" w:rsidR="00751A00" w:rsidRPr="00B56D6B" w:rsidRDefault="00751A00" w:rsidP="00751A00">
      <w:pPr>
        <w:numPr>
          <w:ilvl w:val="1"/>
          <w:numId w:val="418"/>
        </w:numPr>
        <w:pBdr>
          <w:top w:val="nil"/>
          <w:left w:val="nil"/>
          <w:bottom w:val="nil"/>
          <w:right w:val="nil"/>
          <w:between w:val="nil"/>
        </w:pBdr>
        <w:tabs>
          <w:tab w:val="left" w:pos="180"/>
          <w:tab w:val="left" w:pos="270"/>
        </w:tabs>
      </w:pPr>
      <w:hyperlink r:id="rId1493" w:history="1">
        <w:r w:rsidRPr="00B56D6B">
          <w:rPr>
            <w:rStyle w:val="Hyperlink"/>
          </w:rPr>
          <w:t>Running around a track I</w:t>
        </w:r>
      </w:hyperlink>
    </w:p>
    <w:p w14:paraId="25E5A1E3" w14:textId="2F61BA52" w:rsidR="0090531B" w:rsidRPr="00B56D6B" w:rsidRDefault="00751A00" w:rsidP="00751A00">
      <w:pPr>
        <w:numPr>
          <w:ilvl w:val="1"/>
          <w:numId w:val="418"/>
        </w:numPr>
        <w:pBdr>
          <w:top w:val="nil"/>
          <w:left w:val="nil"/>
          <w:bottom w:val="nil"/>
          <w:right w:val="nil"/>
          <w:between w:val="nil"/>
        </w:pBdr>
        <w:tabs>
          <w:tab w:val="left" w:pos="180"/>
          <w:tab w:val="left" w:pos="270"/>
        </w:tabs>
      </w:pPr>
      <w:hyperlink r:id="rId1494" w:history="1">
        <w:r w:rsidRPr="00B56D6B">
          <w:rPr>
            <w:rStyle w:val="Hyperlink"/>
          </w:rPr>
          <w:t>Running around a track II</w:t>
        </w:r>
      </w:hyperlink>
    </w:p>
    <w:p w14:paraId="151C0320" w14:textId="77777777" w:rsidR="00E303E0" w:rsidRPr="00B56D6B" w:rsidRDefault="00E303E0" w:rsidP="006726F8">
      <w:pPr>
        <w:tabs>
          <w:tab w:val="left" w:pos="180"/>
          <w:tab w:val="left" w:pos="270"/>
        </w:tabs>
        <w:rPr>
          <w:rFonts w:eastAsiaTheme="majorEastAsia" w:cstheme="minorHAnsi"/>
          <w:sz w:val="24"/>
          <w:szCs w:val="26"/>
        </w:rPr>
      </w:pPr>
      <w:r w:rsidRPr="00B56D6B">
        <w:br w:type="page"/>
      </w:r>
    </w:p>
    <w:p w14:paraId="6EB093C7" w14:textId="042AA485" w:rsidR="00E303E0" w:rsidRPr="00B56D6B" w:rsidRDefault="00E303E0" w:rsidP="009C69AA">
      <w:pPr>
        <w:pStyle w:val="Heading4"/>
      </w:pPr>
      <w:bookmarkStart w:id="502" w:name="_STANDARD:_HS.GM.C.11"/>
      <w:bookmarkEnd w:id="502"/>
      <w:r w:rsidRPr="00B56D6B">
        <w:lastRenderedPageBreak/>
        <w:t xml:space="preserve">STANDARD: </w:t>
      </w:r>
      <w:hyperlink w:anchor="_Geometric_Reasoning_and_9" w:history="1">
        <w:r w:rsidR="00E53F68" w:rsidRPr="00B56D6B">
          <w:rPr>
            <w:rStyle w:val="Hyperlink"/>
          </w:rPr>
          <w:t>HS.GM</w:t>
        </w:r>
      </w:hyperlink>
      <w:r w:rsidRPr="00B56D6B">
        <w:t>.C.11</w:t>
      </w:r>
    </w:p>
    <w:p w14:paraId="07221921" w14:textId="77777777" w:rsidR="00E303E0" w:rsidRPr="00B56D6B" w:rsidRDefault="00E303E0" w:rsidP="00B03B52">
      <w:pPr>
        <w:pStyle w:val="Heading5"/>
      </w:pPr>
      <w:r w:rsidRPr="00B56D6B">
        <w:t> </w:t>
      </w:r>
      <w:r w:rsidRPr="00B56D6B">
        <w:rPr>
          <w:noProof/>
          <w:lang w:val="en-US"/>
        </w:rPr>
        <w:drawing>
          <wp:inline distT="0" distB="0" distL="0" distR="0" wp14:anchorId="0C3673E2" wp14:editId="2008635F">
            <wp:extent cx="274320" cy="274320"/>
            <wp:effectExtent l="0" t="0" r="0" b="0"/>
            <wp:docPr id="792" name="Picture 792"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Standards Statement (2021): </w:t>
      </w:r>
    </w:p>
    <w:p w14:paraId="422AC6C1" w14:textId="77777777" w:rsidR="00E303E0" w:rsidRPr="00B56D6B" w:rsidRDefault="00E303E0" w:rsidP="006726F8">
      <w:pPr>
        <w:tabs>
          <w:tab w:val="left" w:pos="180"/>
          <w:tab w:val="left" w:pos="270"/>
        </w:tabs>
        <w:ind w:left="450"/>
        <w:jc w:val="both"/>
      </w:pPr>
      <w:r w:rsidRPr="00B56D6B">
        <w:rPr>
          <w:noProof/>
        </w:rPr>
        <w:t>Apply concepts of density based on area and volume in authentic modeling situations.</w:t>
      </w:r>
      <w:r w:rsidRPr="00B56D6B">
        <w:t xml:space="preserve"> </w:t>
      </w:r>
    </w:p>
    <w:p w14:paraId="6BEFA560" w14:textId="77777777" w:rsidR="00E303E0" w:rsidRPr="00B56D6B" w:rsidRDefault="00E303E0" w:rsidP="00B03B52">
      <w:pPr>
        <w:pStyle w:val="Heading5"/>
      </w:pPr>
      <w:r w:rsidRPr="00B56D6B">
        <w:t> </w:t>
      </w:r>
      <w:r w:rsidRPr="00B56D6B">
        <w:rPr>
          <w:noProof/>
          <w:lang w:val="en-US"/>
        </w:rPr>
        <w:drawing>
          <wp:inline distT="0" distB="0" distL="0" distR="0" wp14:anchorId="7CD8E4D0" wp14:editId="27CEED56">
            <wp:extent cx="274320" cy="274320"/>
            <wp:effectExtent l="0" t="0" r="0" b="0"/>
            <wp:docPr id="793" name="Picture 793"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 Connections: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rsidRPr="00B56D6B" w14:paraId="3F27C262" w14:textId="77777777" w:rsidTr="5567210B">
        <w:trPr>
          <w:trHeight w:val="576"/>
          <w:tblHeader/>
        </w:trPr>
        <w:tc>
          <w:tcPr>
            <w:tcW w:w="2448" w:type="dxa"/>
            <w:shd w:val="clear" w:color="auto" w:fill="1B75BC"/>
            <w:vAlign w:val="center"/>
          </w:tcPr>
          <w:p w14:paraId="63A83940" w14:textId="77777777" w:rsidR="00E303E0" w:rsidRPr="00B56D6B" w:rsidRDefault="00E303E0" w:rsidP="006726F8">
            <w:pPr>
              <w:tabs>
                <w:tab w:val="left" w:pos="180"/>
                <w:tab w:val="left" w:pos="270"/>
              </w:tabs>
              <w:jc w:val="center"/>
            </w:pPr>
            <w:r w:rsidRPr="00B56D6B">
              <w:rPr>
                <w:color w:val="FFFFFF" w:themeColor="background1"/>
              </w:rPr>
              <w:t>Preceding Pathway Content (2021)</w:t>
            </w:r>
          </w:p>
        </w:tc>
        <w:tc>
          <w:tcPr>
            <w:tcW w:w="2448" w:type="dxa"/>
            <w:shd w:val="clear" w:color="auto" w:fill="1B75BC"/>
            <w:vAlign w:val="center"/>
          </w:tcPr>
          <w:p w14:paraId="47A94350" w14:textId="77777777" w:rsidR="00E303E0" w:rsidRPr="00B56D6B" w:rsidRDefault="00E303E0" w:rsidP="006726F8">
            <w:pPr>
              <w:tabs>
                <w:tab w:val="left" w:pos="180"/>
                <w:tab w:val="left" w:pos="270"/>
              </w:tabs>
              <w:jc w:val="center"/>
            </w:pPr>
            <w:r w:rsidRPr="5567210B">
              <w:rPr>
                <w:color w:val="FFFFFF" w:themeColor="background1"/>
                <w:lang w:val="en-US"/>
              </w:rPr>
              <w:t>Subsequent Pathway Content (2021)</w:t>
            </w:r>
          </w:p>
        </w:tc>
        <w:tc>
          <w:tcPr>
            <w:tcW w:w="2448" w:type="dxa"/>
            <w:shd w:val="clear" w:color="auto" w:fill="1B75BC"/>
            <w:vAlign w:val="center"/>
          </w:tcPr>
          <w:p w14:paraId="43881F97" w14:textId="77777777" w:rsidR="00E303E0" w:rsidRPr="00B56D6B" w:rsidRDefault="00E303E0" w:rsidP="006726F8">
            <w:pPr>
              <w:tabs>
                <w:tab w:val="left" w:pos="180"/>
                <w:tab w:val="left" w:pos="270"/>
              </w:tabs>
              <w:jc w:val="center"/>
            </w:pPr>
            <w:r w:rsidRPr="00B56D6B">
              <w:rPr>
                <w:color w:val="FFFFFF" w:themeColor="background1"/>
              </w:rPr>
              <w:t>Cross Domain Connections (2021)</w:t>
            </w:r>
          </w:p>
        </w:tc>
        <w:tc>
          <w:tcPr>
            <w:tcW w:w="2448" w:type="dxa"/>
            <w:shd w:val="clear" w:color="auto" w:fill="9F2065"/>
            <w:vAlign w:val="center"/>
          </w:tcPr>
          <w:p w14:paraId="5830C14A" w14:textId="77777777" w:rsidR="00E303E0" w:rsidRPr="00B56D6B" w:rsidRDefault="00E303E0" w:rsidP="006726F8">
            <w:pPr>
              <w:tabs>
                <w:tab w:val="left" w:pos="180"/>
                <w:tab w:val="left" w:pos="270"/>
              </w:tabs>
              <w:jc w:val="center"/>
              <w:rPr>
                <w:color w:val="FFFFFF" w:themeColor="background1"/>
              </w:rPr>
            </w:pPr>
            <w:r w:rsidRPr="00B56D6B">
              <w:rPr>
                <w:color w:val="FFFFFF" w:themeColor="background1"/>
              </w:rPr>
              <w:t>Common Core (CCSS)</w:t>
            </w:r>
          </w:p>
          <w:p w14:paraId="61742120" w14:textId="77777777" w:rsidR="00E303E0" w:rsidRPr="00B56D6B" w:rsidRDefault="00E303E0" w:rsidP="006726F8">
            <w:pPr>
              <w:tabs>
                <w:tab w:val="left" w:pos="180"/>
                <w:tab w:val="left" w:pos="270"/>
              </w:tabs>
              <w:jc w:val="center"/>
            </w:pPr>
            <w:r w:rsidRPr="00B56D6B">
              <w:rPr>
                <w:color w:val="FFFFFF" w:themeColor="background1"/>
              </w:rPr>
              <w:t>(2010)</w:t>
            </w:r>
          </w:p>
        </w:tc>
      </w:tr>
      <w:tr w:rsidR="00E303E0" w:rsidRPr="00B56D6B" w14:paraId="7CB08135" w14:textId="77777777" w:rsidTr="5567210B">
        <w:trPr>
          <w:trHeight w:val="576"/>
        </w:trPr>
        <w:tc>
          <w:tcPr>
            <w:tcW w:w="2448" w:type="dxa"/>
          </w:tcPr>
          <w:p w14:paraId="735909CF" w14:textId="5CB709FD" w:rsidR="00E303E0" w:rsidRPr="00B56D6B" w:rsidRDefault="009F0CFD" w:rsidP="006726F8">
            <w:pPr>
              <w:tabs>
                <w:tab w:val="left" w:pos="180"/>
                <w:tab w:val="left" w:pos="270"/>
              </w:tabs>
            </w:pPr>
            <w:hyperlink w:anchor="_STANDARD:_8.GM.C.9" w:history="1">
              <w:r w:rsidRPr="00B56D6B">
                <w:rPr>
                  <w:rStyle w:val="Hyperlink"/>
                  <w:noProof/>
                </w:rPr>
                <w:t>8.GM.C.9</w:t>
              </w:r>
            </w:hyperlink>
          </w:p>
        </w:tc>
        <w:tc>
          <w:tcPr>
            <w:tcW w:w="2448" w:type="dxa"/>
          </w:tcPr>
          <w:p w14:paraId="39DA2CBB" w14:textId="7BE6913F" w:rsidR="00E303E0" w:rsidRPr="00B56D6B" w:rsidRDefault="004F220C" w:rsidP="006726F8">
            <w:pPr>
              <w:tabs>
                <w:tab w:val="left" w:pos="180"/>
                <w:tab w:val="left" w:pos="270"/>
              </w:tabs>
            </w:pPr>
            <w:r w:rsidRPr="00B56D6B">
              <w:t> </w:t>
            </w:r>
            <w:r w:rsidRPr="00B56D6B">
              <w:rPr>
                <w:color w:val="1B75BC"/>
              </w:rPr>
              <w:t>N/A</w:t>
            </w:r>
          </w:p>
        </w:tc>
        <w:tc>
          <w:tcPr>
            <w:tcW w:w="2448" w:type="dxa"/>
          </w:tcPr>
          <w:p w14:paraId="01F2D662" w14:textId="48B5879E" w:rsidR="00E303E0" w:rsidRPr="00B56D6B" w:rsidRDefault="00DD5A54" w:rsidP="006726F8">
            <w:pPr>
              <w:tabs>
                <w:tab w:val="left" w:pos="180"/>
                <w:tab w:val="left" w:pos="270"/>
              </w:tabs>
            </w:pPr>
            <w:hyperlink w:anchor="_STANDARD:_HS.AFN.A.3" w:history="1">
              <w:r w:rsidRPr="00B56D6B">
                <w:rPr>
                  <w:rStyle w:val="Hyperlink"/>
                  <w:noProof/>
                </w:rPr>
                <w:t>HS.AFN.A.3</w:t>
              </w:r>
            </w:hyperlink>
            <w:r w:rsidR="00E303E0" w:rsidRPr="00B56D6B">
              <w:rPr>
                <w:noProof/>
                <w:color w:val="1B75BC"/>
              </w:rPr>
              <w:t xml:space="preserve">, </w:t>
            </w:r>
            <w:hyperlink w:anchor="_STANDARD:_7.RP.A.1" w:history="1">
              <w:r w:rsidR="002F25C1" w:rsidRPr="00B56D6B">
                <w:rPr>
                  <w:rStyle w:val="Hyperlink"/>
                  <w:noProof/>
                </w:rPr>
                <w:t>7.RP.A.1</w:t>
              </w:r>
            </w:hyperlink>
            <w:r w:rsidR="00E303E0" w:rsidRPr="00B56D6B">
              <w:rPr>
                <w:noProof/>
                <w:color w:val="1B75BC"/>
              </w:rPr>
              <w:t xml:space="preserve">, </w:t>
            </w:r>
            <w:hyperlink w:anchor="_STANDARD:_HS.NQ.B.4" w:history="1">
              <w:r w:rsidR="00E22960" w:rsidRPr="00B56D6B">
                <w:rPr>
                  <w:rStyle w:val="Hyperlink"/>
                  <w:noProof/>
                </w:rPr>
                <w:t>HS.NQ.B.4</w:t>
              </w:r>
            </w:hyperlink>
            <w:r w:rsidR="00E303E0" w:rsidRPr="00B56D6B">
              <w:rPr>
                <w:noProof/>
                <w:color w:val="1B75BC"/>
              </w:rPr>
              <w:t xml:space="preserve">, </w:t>
            </w:r>
            <w:hyperlink w:anchor="_STANDARD:_HS.NQ.B.5" w:history="1">
              <w:r w:rsidR="00E22960" w:rsidRPr="00B56D6B">
                <w:rPr>
                  <w:rStyle w:val="Hyperlink"/>
                  <w:noProof/>
                </w:rPr>
                <w:t>HS.NQ.B.5</w:t>
              </w:r>
            </w:hyperlink>
          </w:p>
        </w:tc>
        <w:tc>
          <w:tcPr>
            <w:tcW w:w="2448" w:type="dxa"/>
          </w:tcPr>
          <w:p w14:paraId="1D5B4F0E" w14:textId="77777777" w:rsidR="00E303E0" w:rsidRPr="00B56D6B" w:rsidRDefault="00E303E0" w:rsidP="006726F8">
            <w:pPr>
              <w:tabs>
                <w:tab w:val="left" w:pos="180"/>
                <w:tab w:val="left" w:pos="270"/>
              </w:tabs>
              <w:jc w:val="center"/>
              <w:rPr>
                <w:rStyle w:val="Hyperlink"/>
                <w:noProof/>
              </w:rPr>
            </w:pPr>
            <w:hyperlink r:id="rId1495" w:history="1">
              <w:r w:rsidRPr="00B56D6B">
                <w:rPr>
                  <w:rStyle w:val="Hyperlink"/>
                  <w:noProof/>
                </w:rPr>
                <w:t>HSG.MG.A.2</w:t>
              </w:r>
            </w:hyperlink>
          </w:p>
          <w:p w14:paraId="5C1715E9" w14:textId="50293160" w:rsidR="00BA0FA9" w:rsidRPr="00B56D6B" w:rsidRDefault="00BA0FA9" w:rsidP="006726F8">
            <w:pPr>
              <w:tabs>
                <w:tab w:val="left" w:pos="180"/>
                <w:tab w:val="left" w:pos="270"/>
              </w:tabs>
              <w:jc w:val="center"/>
            </w:pPr>
            <w:hyperlink w:anchor="_HS.GM.C_Solve_problems" w:history="1">
              <w:r w:rsidRPr="00B56D6B">
                <w:rPr>
                  <w:rStyle w:val="Hyperlink"/>
                </w:rPr>
                <w:t>HS.GM.C Crosswalk</w:t>
              </w:r>
            </w:hyperlink>
          </w:p>
        </w:tc>
      </w:tr>
    </w:tbl>
    <w:p w14:paraId="7FFC4B26" w14:textId="22C35F63" w:rsidR="00E303E0" w:rsidRPr="00B56D6B" w:rsidRDefault="00E303E0" w:rsidP="00B03B52">
      <w:pPr>
        <w:pStyle w:val="Heading5"/>
      </w:pPr>
      <w:r w:rsidRPr="00B56D6B">
        <w:t> </w:t>
      </w:r>
      <w:r w:rsidRPr="00B56D6B">
        <w:rPr>
          <w:noProof/>
          <w:lang w:val="en-US"/>
        </w:rPr>
        <w:drawing>
          <wp:inline distT="0" distB="0" distL="0" distR="0" wp14:anchorId="4873B3C4" wp14:editId="19C43089">
            <wp:extent cx="271955" cy="274320"/>
            <wp:effectExtent l="0" t="0" r="0" b="0"/>
            <wp:docPr id="794" name="Picture 794"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rsidR="00C5238C" w:rsidRPr="00B56D6B">
        <w:t>Standards Guidance:</w:t>
      </w:r>
    </w:p>
    <w:p w14:paraId="110A1A59" w14:textId="77777777" w:rsidR="00510993" w:rsidRPr="00B56D6B" w:rsidRDefault="00510993" w:rsidP="00B03B52">
      <w:pPr>
        <w:pStyle w:val="Heading6"/>
      </w:pPr>
      <w:r w:rsidRPr="00B56D6B">
        <w:t xml:space="preserve">Clarifications </w:t>
      </w:r>
    </w:p>
    <w:p w14:paraId="4BA17DC1" w14:textId="77777777" w:rsidR="00510993" w:rsidRPr="00B56D6B" w:rsidRDefault="00510993" w:rsidP="003929FE">
      <w:pPr>
        <w:numPr>
          <w:ilvl w:val="0"/>
          <w:numId w:val="476"/>
        </w:numPr>
        <w:pBdr>
          <w:top w:val="nil"/>
          <w:left w:val="nil"/>
          <w:bottom w:val="nil"/>
          <w:right w:val="nil"/>
          <w:between w:val="nil"/>
        </w:pBdr>
        <w:tabs>
          <w:tab w:val="left" w:pos="180"/>
          <w:tab w:val="left" w:pos="270"/>
        </w:tabs>
      </w:pPr>
      <w:r w:rsidRPr="00B56D6B">
        <w:rPr>
          <w:color w:val="000000"/>
        </w:rPr>
        <w:t xml:space="preserve">The focus is on geometric probability and proportional reasoning. </w:t>
      </w:r>
    </w:p>
    <w:p w14:paraId="0D624283" w14:textId="77777777" w:rsidR="00510993" w:rsidRPr="00B56D6B" w:rsidRDefault="00510993" w:rsidP="5567210B">
      <w:pPr>
        <w:numPr>
          <w:ilvl w:val="0"/>
          <w:numId w:val="476"/>
        </w:numPr>
        <w:pBdr>
          <w:top w:val="nil"/>
          <w:left w:val="nil"/>
          <w:bottom w:val="nil"/>
          <w:right w:val="nil"/>
          <w:between w:val="nil"/>
        </w:pBdr>
        <w:tabs>
          <w:tab w:val="left" w:pos="180"/>
          <w:tab w:val="left" w:pos="270"/>
        </w:tabs>
      </w:pPr>
      <w:r w:rsidRPr="5567210B">
        <w:rPr>
          <w:color w:val="000000" w:themeColor="text1"/>
          <w:lang w:val="en-US"/>
        </w:rPr>
        <w:t xml:space="preserve">This should include an understanding of the ratios of areas (area ratio = (scale factor)^2)  and volumes (volume ratio = (scale factor)^3) of similar figures. </w:t>
      </w:r>
    </w:p>
    <w:p w14:paraId="0D9E5690" w14:textId="6837744C" w:rsidR="00510993" w:rsidRPr="00B56D6B" w:rsidRDefault="004311EB" w:rsidP="00B03B52">
      <w:pPr>
        <w:pStyle w:val="Heading6"/>
      </w:pPr>
      <w:r w:rsidRPr="00B56D6B">
        <w:t>Examples</w:t>
      </w:r>
    </w:p>
    <w:p w14:paraId="0E6B83EB" w14:textId="77777777" w:rsidR="00510993" w:rsidRPr="00B56D6B" w:rsidRDefault="00510993" w:rsidP="003929FE">
      <w:pPr>
        <w:numPr>
          <w:ilvl w:val="0"/>
          <w:numId w:val="476"/>
        </w:numPr>
        <w:pBdr>
          <w:top w:val="nil"/>
          <w:left w:val="nil"/>
          <w:bottom w:val="nil"/>
          <w:right w:val="nil"/>
          <w:between w:val="nil"/>
        </w:pBdr>
        <w:tabs>
          <w:tab w:val="left" w:pos="180"/>
          <w:tab w:val="left" w:pos="270"/>
        </w:tabs>
      </w:pPr>
      <w:r w:rsidRPr="00B56D6B">
        <w:rPr>
          <w:color w:val="000000"/>
        </w:rPr>
        <w:t>Model with Mathematics to compute persons per square miles, BTUs per cubic foot, or specimens per acre.</w:t>
      </w:r>
    </w:p>
    <w:p w14:paraId="44B390A8" w14:textId="77777777" w:rsidR="0090531B" w:rsidRPr="00B56D6B" w:rsidRDefault="0090531B" w:rsidP="0090531B">
      <w:pPr>
        <w:numPr>
          <w:ilvl w:val="0"/>
          <w:numId w:val="418"/>
        </w:numPr>
        <w:pBdr>
          <w:top w:val="nil"/>
          <w:left w:val="nil"/>
          <w:bottom w:val="nil"/>
          <w:right w:val="nil"/>
          <w:between w:val="nil"/>
        </w:pBdr>
        <w:tabs>
          <w:tab w:val="left" w:pos="180"/>
          <w:tab w:val="left" w:pos="270"/>
        </w:tabs>
        <w:rPr>
          <w:color w:val="8835CD"/>
        </w:rPr>
      </w:pPr>
      <w:r w:rsidRPr="00B56D6B">
        <w:rPr>
          <w:color w:val="8835CD"/>
        </w:rPr>
        <w:t>Illustrative Mathematics:</w:t>
      </w:r>
    </w:p>
    <w:p w14:paraId="76176E0E" w14:textId="3474FEBA" w:rsidR="00751A00" w:rsidRPr="00B56D6B" w:rsidRDefault="00751A00" w:rsidP="00751A00">
      <w:pPr>
        <w:numPr>
          <w:ilvl w:val="1"/>
          <w:numId w:val="418"/>
        </w:numPr>
        <w:pBdr>
          <w:top w:val="nil"/>
          <w:left w:val="nil"/>
          <w:bottom w:val="nil"/>
          <w:right w:val="nil"/>
          <w:between w:val="nil"/>
        </w:pBdr>
        <w:tabs>
          <w:tab w:val="left" w:pos="180"/>
          <w:tab w:val="left" w:pos="270"/>
        </w:tabs>
      </w:pPr>
      <w:hyperlink r:id="rId1496" w:history="1">
        <w:r w:rsidRPr="00B56D6B">
          <w:rPr>
            <w:rStyle w:val="Hyperlink"/>
          </w:rPr>
          <w:t>Archimedes and the King's crown</w:t>
        </w:r>
      </w:hyperlink>
    </w:p>
    <w:p w14:paraId="7BE5F822" w14:textId="75972469" w:rsidR="00751A00" w:rsidRPr="00B56D6B" w:rsidRDefault="00751A00" w:rsidP="00751A00">
      <w:pPr>
        <w:numPr>
          <w:ilvl w:val="1"/>
          <w:numId w:val="418"/>
        </w:numPr>
        <w:pBdr>
          <w:top w:val="nil"/>
          <w:left w:val="nil"/>
          <w:bottom w:val="nil"/>
          <w:right w:val="nil"/>
          <w:between w:val="nil"/>
        </w:pBdr>
        <w:tabs>
          <w:tab w:val="left" w:pos="180"/>
          <w:tab w:val="left" w:pos="270"/>
        </w:tabs>
      </w:pPr>
      <w:hyperlink r:id="rId1497" w:history="1">
        <w:r w:rsidRPr="00B56D6B">
          <w:rPr>
            <w:rStyle w:val="Hyperlink"/>
          </w:rPr>
          <w:t>A Ton of Snow</w:t>
        </w:r>
      </w:hyperlink>
    </w:p>
    <w:p w14:paraId="406D23AB" w14:textId="18E90BE9" w:rsidR="00751A00" w:rsidRPr="00B56D6B" w:rsidRDefault="00751A00" w:rsidP="00751A00">
      <w:pPr>
        <w:numPr>
          <w:ilvl w:val="1"/>
          <w:numId w:val="418"/>
        </w:numPr>
        <w:pBdr>
          <w:top w:val="nil"/>
          <w:left w:val="nil"/>
          <w:bottom w:val="nil"/>
          <w:right w:val="nil"/>
          <w:between w:val="nil"/>
        </w:pBdr>
        <w:tabs>
          <w:tab w:val="left" w:pos="180"/>
          <w:tab w:val="left" w:pos="270"/>
        </w:tabs>
      </w:pPr>
      <w:hyperlink r:id="rId1498" w:history="1">
        <w:r w:rsidRPr="00B56D6B">
          <w:rPr>
            <w:rStyle w:val="Hyperlink"/>
          </w:rPr>
          <w:t>How many cells are in the human body?</w:t>
        </w:r>
      </w:hyperlink>
    </w:p>
    <w:p w14:paraId="35FE1F94" w14:textId="728FAB85" w:rsidR="00751A00" w:rsidRPr="00B56D6B" w:rsidRDefault="00751A00" w:rsidP="00751A00">
      <w:pPr>
        <w:numPr>
          <w:ilvl w:val="1"/>
          <w:numId w:val="418"/>
        </w:numPr>
        <w:pBdr>
          <w:top w:val="nil"/>
          <w:left w:val="nil"/>
          <w:bottom w:val="nil"/>
          <w:right w:val="nil"/>
          <w:between w:val="nil"/>
        </w:pBdr>
        <w:tabs>
          <w:tab w:val="left" w:pos="180"/>
          <w:tab w:val="left" w:pos="270"/>
        </w:tabs>
      </w:pPr>
      <w:hyperlink r:id="rId1499" w:history="1">
        <w:r w:rsidRPr="00B56D6B">
          <w:rPr>
            <w:rStyle w:val="Hyperlink"/>
          </w:rPr>
          <w:t>How many leaves on a tree?</w:t>
        </w:r>
      </w:hyperlink>
    </w:p>
    <w:p w14:paraId="710E3D0A" w14:textId="00921AFA" w:rsidR="00751A00" w:rsidRPr="00B56D6B" w:rsidRDefault="00751A00" w:rsidP="00751A00">
      <w:pPr>
        <w:numPr>
          <w:ilvl w:val="1"/>
          <w:numId w:val="418"/>
        </w:numPr>
        <w:pBdr>
          <w:top w:val="nil"/>
          <w:left w:val="nil"/>
          <w:bottom w:val="nil"/>
          <w:right w:val="nil"/>
          <w:between w:val="nil"/>
        </w:pBdr>
        <w:tabs>
          <w:tab w:val="left" w:pos="180"/>
          <w:tab w:val="left" w:pos="270"/>
        </w:tabs>
      </w:pPr>
      <w:hyperlink r:id="rId1500" w:history="1">
        <w:r w:rsidRPr="00B56D6B">
          <w:rPr>
            <w:rStyle w:val="Hyperlink"/>
          </w:rPr>
          <w:t>How many leaves on a tree? (Version 2)</w:t>
        </w:r>
      </w:hyperlink>
    </w:p>
    <w:p w14:paraId="4A48A563" w14:textId="0A12A395" w:rsidR="00751A00" w:rsidRPr="00B56D6B" w:rsidRDefault="00751A00" w:rsidP="00751A00">
      <w:pPr>
        <w:numPr>
          <w:ilvl w:val="1"/>
          <w:numId w:val="418"/>
        </w:numPr>
        <w:pBdr>
          <w:top w:val="nil"/>
          <w:left w:val="nil"/>
          <w:bottom w:val="nil"/>
          <w:right w:val="nil"/>
          <w:between w:val="nil"/>
        </w:pBdr>
        <w:tabs>
          <w:tab w:val="left" w:pos="180"/>
          <w:tab w:val="left" w:pos="270"/>
        </w:tabs>
      </w:pPr>
      <w:hyperlink r:id="rId1501" w:history="1">
        <w:r w:rsidRPr="00B56D6B">
          <w:rPr>
            <w:rStyle w:val="Hyperlink"/>
          </w:rPr>
          <w:t>How thick is a soda can? Variation I</w:t>
        </w:r>
      </w:hyperlink>
    </w:p>
    <w:p w14:paraId="5FFDB170" w14:textId="0AFB1182" w:rsidR="00751A00" w:rsidRPr="00B56D6B" w:rsidRDefault="00751A00" w:rsidP="00751A00">
      <w:pPr>
        <w:numPr>
          <w:ilvl w:val="1"/>
          <w:numId w:val="418"/>
        </w:numPr>
        <w:pBdr>
          <w:top w:val="nil"/>
          <w:left w:val="nil"/>
          <w:bottom w:val="nil"/>
          <w:right w:val="nil"/>
          <w:between w:val="nil"/>
        </w:pBdr>
        <w:tabs>
          <w:tab w:val="left" w:pos="180"/>
          <w:tab w:val="left" w:pos="270"/>
        </w:tabs>
      </w:pPr>
      <w:hyperlink r:id="rId1502" w:history="1">
        <w:r w:rsidRPr="00B56D6B">
          <w:rPr>
            <w:rStyle w:val="Hyperlink"/>
          </w:rPr>
          <w:t>How thick is a soda can? Variation II</w:t>
        </w:r>
      </w:hyperlink>
    </w:p>
    <w:p w14:paraId="0E87C230" w14:textId="2FF9B094" w:rsidR="0090531B" w:rsidRPr="00B56D6B" w:rsidRDefault="00751A00" w:rsidP="00751A00">
      <w:pPr>
        <w:numPr>
          <w:ilvl w:val="1"/>
          <w:numId w:val="418"/>
        </w:numPr>
        <w:pBdr>
          <w:top w:val="nil"/>
          <w:left w:val="nil"/>
          <w:bottom w:val="nil"/>
          <w:right w:val="nil"/>
          <w:between w:val="nil"/>
        </w:pBdr>
        <w:tabs>
          <w:tab w:val="left" w:pos="180"/>
          <w:tab w:val="left" w:pos="270"/>
        </w:tabs>
      </w:pPr>
      <w:hyperlink r:id="rId1503" w:history="1">
        <w:r w:rsidRPr="00B56D6B">
          <w:rPr>
            <w:rStyle w:val="Hyperlink"/>
          </w:rPr>
          <w:t>Indiana Jones and the Golden Statue</w:t>
        </w:r>
      </w:hyperlink>
      <w:r w:rsidR="0090531B" w:rsidRPr="00B56D6B">
        <w:t xml:space="preserve"> </w:t>
      </w:r>
    </w:p>
    <w:p w14:paraId="0CDBDE5A" w14:textId="77777777" w:rsidR="00E303E0" w:rsidRPr="00B56D6B" w:rsidRDefault="00E303E0" w:rsidP="006726F8">
      <w:pPr>
        <w:tabs>
          <w:tab w:val="left" w:pos="180"/>
          <w:tab w:val="left" w:pos="270"/>
        </w:tabs>
        <w:rPr>
          <w:rFonts w:eastAsiaTheme="majorEastAsia" w:cstheme="minorHAnsi"/>
          <w:sz w:val="24"/>
          <w:szCs w:val="26"/>
        </w:rPr>
      </w:pPr>
      <w:r w:rsidRPr="00B56D6B">
        <w:br w:type="page"/>
      </w:r>
    </w:p>
    <w:p w14:paraId="69EDEBC0" w14:textId="77893386" w:rsidR="00E303E0" w:rsidRPr="00B56D6B" w:rsidRDefault="00E303E0" w:rsidP="002566D0">
      <w:pPr>
        <w:pStyle w:val="Heading3"/>
      </w:pPr>
      <w:bookmarkStart w:id="503" w:name="_Cluster:_HS.GM.D_-"/>
      <w:bookmarkEnd w:id="503"/>
      <w:r w:rsidRPr="00B56D6B">
        <w:lastRenderedPageBreak/>
        <w:t xml:space="preserve">Cluster: HS.GM.D - Apply concepts of right triangle trigonometry in authentic contexts to solve problems and interpret solutions. </w:t>
      </w:r>
    </w:p>
    <w:p w14:paraId="677A0269" w14:textId="17EE73D1" w:rsidR="00E303E0" w:rsidRPr="00B56D6B" w:rsidRDefault="00E303E0" w:rsidP="009C69AA">
      <w:pPr>
        <w:pStyle w:val="Heading4"/>
      </w:pPr>
      <w:bookmarkStart w:id="504" w:name="_STANDARD:_HS.GM.D.12"/>
      <w:bookmarkEnd w:id="504"/>
      <w:r w:rsidRPr="00B56D6B">
        <w:t xml:space="preserve">STANDARD: </w:t>
      </w:r>
      <w:hyperlink w:anchor="_Geometric_Reasoning_and_9" w:history="1">
        <w:r w:rsidR="00E53F68" w:rsidRPr="00B56D6B">
          <w:rPr>
            <w:rStyle w:val="Hyperlink"/>
          </w:rPr>
          <w:t>HS.GM</w:t>
        </w:r>
      </w:hyperlink>
      <w:r w:rsidRPr="00B56D6B">
        <w:t>.D.12</w:t>
      </w:r>
    </w:p>
    <w:p w14:paraId="4EBB51EE" w14:textId="77777777" w:rsidR="00E303E0" w:rsidRPr="00B56D6B" w:rsidRDefault="00E303E0" w:rsidP="00B03B52">
      <w:pPr>
        <w:pStyle w:val="Heading5"/>
      </w:pPr>
      <w:r w:rsidRPr="00B56D6B">
        <w:t> </w:t>
      </w:r>
      <w:r w:rsidRPr="00B56D6B">
        <w:rPr>
          <w:noProof/>
          <w:lang w:val="en-US"/>
        </w:rPr>
        <w:drawing>
          <wp:inline distT="0" distB="0" distL="0" distR="0" wp14:anchorId="1686B271" wp14:editId="48785525">
            <wp:extent cx="274320" cy="274320"/>
            <wp:effectExtent l="0" t="0" r="0" b="0"/>
            <wp:docPr id="795" name="Picture 795"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Standards Statement (2021): </w:t>
      </w:r>
    </w:p>
    <w:p w14:paraId="034304DC" w14:textId="77777777" w:rsidR="00E303E0" w:rsidRPr="00B56D6B" w:rsidRDefault="00E303E0" w:rsidP="006726F8">
      <w:pPr>
        <w:tabs>
          <w:tab w:val="left" w:pos="180"/>
          <w:tab w:val="left" w:pos="270"/>
        </w:tabs>
        <w:ind w:left="450"/>
        <w:jc w:val="both"/>
      </w:pPr>
      <w:r w:rsidRPr="00B56D6B">
        <w:rPr>
          <w:noProof/>
        </w:rPr>
        <w:t>Apply sine, cosine, and tangent ratios, and the Pythagorean Theorem, to solve problems in authentic contexts.</w:t>
      </w:r>
      <w:r w:rsidRPr="00B56D6B">
        <w:t xml:space="preserve"> </w:t>
      </w:r>
    </w:p>
    <w:p w14:paraId="48C6D0CC" w14:textId="77777777" w:rsidR="00E303E0" w:rsidRPr="00B56D6B" w:rsidRDefault="00E303E0" w:rsidP="00B03B52">
      <w:pPr>
        <w:pStyle w:val="Heading5"/>
      </w:pPr>
      <w:r w:rsidRPr="00B56D6B">
        <w:t> </w:t>
      </w:r>
      <w:r w:rsidRPr="00B56D6B">
        <w:rPr>
          <w:noProof/>
          <w:lang w:val="en-US"/>
        </w:rPr>
        <w:drawing>
          <wp:inline distT="0" distB="0" distL="0" distR="0" wp14:anchorId="4B6739D8" wp14:editId="5222DF4C">
            <wp:extent cx="274320" cy="274320"/>
            <wp:effectExtent l="0" t="0" r="0" b="0"/>
            <wp:docPr id="796" name="Picture 796"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 Connections: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rsidRPr="00B56D6B" w14:paraId="56DB035C" w14:textId="77777777" w:rsidTr="5567210B">
        <w:trPr>
          <w:trHeight w:val="576"/>
          <w:tblHeader/>
        </w:trPr>
        <w:tc>
          <w:tcPr>
            <w:tcW w:w="2448" w:type="dxa"/>
            <w:shd w:val="clear" w:color="auto" w:fill="1B75BC"/>
            <w:vAlign w:val="center"/>
          </w:tcPr>
          <w:p w14:paraId="0E44F608" w14:textId="77777777" w:rsidR="00E303E0" w:rsidRPr="00B56D6B" w:rsidRDefault="00E303E0" w:rsidP="006726F8">
            <w:pPr>
              <w:tabs>
                <w:tab w:val="left" w:pos="180"/>
                <w:tab w:val="left" w:pos="270"/>
              </w:tabs>
              <w:jc w:val="center"/>
            </w:pPr>
            <w:r w:rsidRPr="00B56D6B">
              <w:rPr>
                <w:color w:val="FFFFFF" w:themeColor="background1"/>
              </w:rPr>
              <w:t>Preceding Pathway Content (2021)</w:t>
            </w:r>
          </w:p>
        </w:tc>
        <w:tc>
          <w:tcPr>
            <w:tcW w:w="2448" w:type="dxa"/>
            <w:shd w:val="clear" w:color="auto" w:fill="1B75BC"/>
            <w:vAlign w:val="center"/>
          </w:tcPr>
          <w:p w14:paraId="069F552B" w14:textId="77777777" w:rsidR="00E303E0" w:rsidRPr="00B56D6B" w:rsidRDefault="00E303E0" w:rsidP="006726F8">
            <w:pPr>
              <w:tabs>
                <w:tab w:val="left" w:pos="180"/>
                <w:tab w:val="left" w:pos="270"/>
              </w:tabs>
              <w:jc w:val="center"/>
            </w:pPr>
            <w:r w:rsidRPr="5567210B">
              <w:rPr>
                <w:color w:val="FFFFFF" w:themeColor="background1"/>
                <w:lang w:val="en-US"/>
              </w:rPr>
              <w:t>Subsequent Pathway Content (2021)</w:t>
            </w:r>
          </w:p>
        </w:tc>
        <w:tc>
          <w:tcPr>
            <w:tcW w:w="2448" w:type="dxa"/>
            <w:shd w:val="clear" w:color="auto" w:fill="1B75BC"/>
            <w:vAlign w:val="center"/>
          </w:tcPr>
          <w:p w14:paraId="2993184E" w14:textId="77777777" w:rsidR="00E303E0" w:rsidRPr="00B56D6B" w:rsidRDefault="00E303E0" w:rsidP="006726F8">
            <w:pPr>
              <w:tabs>
                <w:tab w:val="left" w:pos="180"/>
                <w:tab w:val="left" w:pos="270"/>
              </w:tabs>
              <w:jc w:val="center"/>
            </w:pPr>
            <w:r w:rsidRPr="00B56D6B">
              <w:rPr>
                <w:color w:val="FFFFFF" w:themeColor="background1"/>
              </w:rPr>
              <w:t>Cross Domain Connections (2021)</w:t>
            </w:r>
          </w:p>
        </w:tc>
        <w:tc>
          <w:tcPr>
            <w:tcW w:w="2448" w:type="dxa"/>
            <w:shd w:val="clear" w:color="auto" w:fill="9F2065"/>
            <w:vAlign w:val="center"/>
          </w:tcPr>
          <w:p w14:paraId="0B183F55" w14:textId="77777777" w:rsidR="00E303E0" w:rsidRPr="00B56D6B" w:rsidRDefault="00E303E0" w:rsidP="006726F8">
            <w:pPr>
              <w:tabs>
                <w:tab w:val="left" w:pos="180"/>
                <w:tab w:val="left" w:pos="270"/>
              </w:tabs>
              <w:jc w:val="center"/>
              <w:rPr>
                <w:color w:val="FFFFFF" w:themeColor="background1"/>
              </w:rPr>
            </w:pPr>
            <w:r w:rsidRPr="00B56D6B">
              <w:rPr>
                <w:color w:val="FFFFFF" w:themeColor="background1"/>
              </w:rPr>
              <w:t>Common Core (CCSS)</w:t>
            </w:r>
          </w:p>
          <w:p w14:paraId="3C424EEF" w14:textId="77777777" w:rsidR="00E303E0" w:rsidRPr="00B56D6B" w:rsidRDefault="00E303E0" w:rsidP="006726F8">
            <w:pPr>
              <w:tabs>
                <w:tab w:val="left" w:pos="180"/>
                <w:tab w:val="left" w:pos="270"/>
              </w:tabs>
              <w:jc w:val="center"/>
            </w:pPr>
            <w:r w:rsidRPr="00B56D6B">
              <w:rPr>
                <w:color w:val="FFFFFF" w:themeColor="background1"/>
              </w:rPr>
              <w:t>(2010)</w:t>
            </w:r>
          </w:p>
        </w:tc>
      </w:tr>
      <w:tr w:rsidR="00E303E0" w:rsidRPr="00B56D6B" w14:paraId="2C55C253" w14:textId="77777777" w:rsidTr="5567210B">
        <w:trPr>
          <w:trHeight w:val="576"/>
        </w:trPr>
        <w:tc>
          <w:tcPr>
            <w:tcW w:w="2448" w:type="dxa"/>
          </w:tcPr>
          <w:p w14:paraId="2B1CC6C7" w14:textId="37804104" w:rsidR="00E303E0" w:rsidRPr="00B56D6B" w:rsidRDefault="00DB722E" w:rsidP="006726F8">
            <w:pPr>
              <w:tabs>
                <w:tab w:val="left" w:pos="180"/>
                <w:tab w:val="left" w:pos="270"/>
              </w:tabs>
            </w:pPr>
            <w:hyperlink w:anchor="_STANDARD:_8.GM.B.6" w:history="1">
              <w:r w:rsidRPr="00B56D6B">
                <w:rPr>
                  <w:rStyle w:val="Hyperlink"/>
                  <w:noProof/>
                </w:rPr>
                <w:t>8.GM.B.6</w:t>
              </w:r>
            </w:hyperlink>
            <w:r w:rsidR="00E303E0" w:rsidRPr="00B56D6B">
              <w:rPr>
                <w:noProof/>
                <w:color w:val="1B75BC"/>
              </w:rPr>
              <w:t xml:space="preserve">, </w:t>
            </w:r>
            <w:hyperlink w:anchor="_STANDARD:_8.GM.B.7" w:history="1">
              <w:r w:rsidR="009D59D2" w:rsidRPr="00B56D6B">
                <w:rPr>
                  <w:rStyle w:val="Hyperlink"/>
                  <w:noProof/>
                </w:rPr>
                <w:t>8.GM.B.7</w:t>
              </w:r>
            </w:hyperlink>
            <w:r w:rsidR="00E303E0" w:rsidRPr="00B56D6B">
              <w:rPr>
                <w:noProof/>
                <w:color w:val="1B75BC"/>
              </w:rPr>
              <w:t xml:space="preserve">, </w:t>
            </w:r>
            <w:hyperlink w:anchor="_STANDARD:_HS.GM.A.2" w:history="1">
              <w:r w:rsidR="00B8699A" w:rsidRPr="00B56D6B">
                <w:rPr>
                  <w:rStyle w:val="Hyperlink"/>
                  <w:noProof/>
                </w:rPr>
                <w:t>HS.GM.A.2</w:t>
              </w:r>
            </w:hyperlink>
            <w:r w:rsidR="00E303E0" w:rsidRPr="00B56D6B">
              <w:rPr>
                <w:noProof/>
                <w:color w:val="1B75BC"/>
              </w:rPr>
              <w:t xml:space="preserve">, </w:t>
            </w:r>
            <w:hyperlink w:anchor="_STANDARD:_HS.GM.B.6" w:history="1">
              <w:r w:rsidR="009F0CFD" w:rsidRPr="00B56D6B">
                <w:rPr>
                  <w:rStyle w:val="Hyperlink"/>
                  <w:noProof/>
                </w:rPr>
                <w:t>HS.GM.B.6</w:t>
              </w:r>
            </w:hyperlink>
          </w:p>
        </w:tc>
        <w:tc>
          <w:tcPr>
            <w:tcW w:w="2448" w:type="dxa"/>
          </w:tcPr>
          <w:p w14:paraId="0A02786B" w14:textId="1AEA8488" w:rsidR="00E303E0" w:rsidRPr="00B56D6B" w:rsidRDefault="004F220C" w:rsidP="006726F8">
            <w:pPr>
              <w:tabs>
                <w:tab w:val="left" w:pos="180"/>
                <w:tab w:val="left" w:pos="270"/>
              </w:tabs>
            </w:pPr>
            <w:r w:rsidRPr="00B56D6B">
              <w:t> </w:t>
            </w:r>
            <w:r w:rsidRPr="00B56D6B">
              <w:rPr>
                <w:color w:val="1B75BC"/>
              </w:rPr>
              <w:t>N/A</w:t>
            </w:r>
          </w:p>
        </w:tc>
        <w:tc>
          <w:tcPr>
            <w:tcW w:w="2448" w:type="dxa"/>
          </w:tcPr>
          <w:p w14:paraId="1BD25639" w14:textId="40B091AE" w:rsidR="00E303E0" w:rsidRPr="00B56D6B" w:rsidRDefault="004F220C" w:rsidP="006726F8">
            <w:pPr>
              <w:tabs>
                <w:tab w:val="left" w:pos="180"/>
                <w:tab w:val="left" w:pos="270"/>
              </w:tabs>
            </w:pPr>
            <w:r w:rsidRPr="00B56D6B">
              <w:t> </w:t>
            </w:r>
            <w:r w:rsidRPr="00B56D6B">
              <w:rPr>
                <w:color w:val="1B75BC"/>
              </w:rPr>
              <w:t>N/A</w:t>
            </w:r>
          </w:p>
        </w:tc>
        <w:tc>
          <w:tcPr>
            <w:tcW w:w="2448" w:type="dxa"/>
          </w:tcPr>
          <w:p w14:paraId="6F4288C5" w14:textId="5C4AF51D" w:rsidR="00E303E0" w:rsidRPr="00B56D6B" w:rsidRDefault="00E303E0" w:rsidP="006726F8">
            <w:pPr>
              <w:tabs>
                <w:tab w:val="left" w:pos="180"/>
                <w:tab w:val="left" w:pos="270"/>
              </w:tabs>
              <w:jc w:val="center"/>
              <w:rPr>
                <w:noProof/>
                <w:color w:val="9F2065"/>
              </w:rPr>
            </w:pPr>
            <w:hyperlink r:id="rId1504" w:history="1">
              <w:r w:rsidRPr="00B56D6B">
                <w:rPr>
                  <w:rStyle w:val="Hyperlink"/>
                  <w:noProof/>
                </w:rPr>
                <w:t>HSG.SRT.C.8</w:t>
              </w:r>
            </w:hyperlink>
          </w:p>
          <w:p w14:paraId="6685D304" w14:textId="4745D2D3" w:rsidR="00E303E0" w:rsidRPr="00B56D6B" w:rsidRDefault="00E303E0" w:rsidP="006726F8">
            <w:pPr>
              <w:tabs>
                <w:tab w:val="left" w:pos="180"/>
                <w:tab w:val="left" w:pos="270"/>
              </w:tabs>
              <w:jc w:val="center"/>
              <w:rPr>
                <w:noProof/>
                <w:color w:val="9F2065"/>
              </w:rPr>
            </w:pPr>
            <w:hyperlink r:id="rId1505" w:history="1">
              <w:r w:rsidRPr="00B56D6B">
                <w:rPr>
                  <w:rStyle w:val="Hyperlink"/>
                  <w:noProof/>
                </w:rPr>
                <w:t>HSG.SRT.C.6</w:t>
              </w:r>
            </w:hyperlink>
          </w:p>
          <w:p w14:paraId="430B64D6" w14:textId="77777777" w:rsidR="00E303E0" w:rsidRPr="00B56D6B" w:rsidRDefault="00E303E0" w:rsidP="006726F8">
            <w:pPr>
              <w:tabs>
                <w:tab w:val="left" w:pos="180"/>
                <w:tab w:val="left" w:pos="270"/>
              </w:tabs>
              <w:jc w:val="center"/>
              <w:rPr>
                <w:rStyle w:val="Hyperlink"/>
                <w:noProof/>
              </w:rPr>
            </w:pPr>
            <w:hyperlink r:id="rId1506" w:history="1">
              <w:r w:rsidRPr="00B56D6B">
                <w:rPr>
                  <w:rStyle w:val="Hyperlink"/>
                  <w:noProof/>
                </w:rPr>
                <w:t>HSG.SRT.C.7</w:t>
              </w:r>
            </w:hyperlink>
          </w:p>
          <w:p w14:paraId="36FD3E8F" w14:textId="02817C89" w:rsidR="00BA0FA9" w:rsidRPr="00B56D6B" w:rsidRDefault="00BA0FA9" w:rsidP="00BA0FA9">
            <w:pPr>
              <w:tabs>
                <w:tab w:val="left" w:pos="180"/>
                <w:tab w:val="left" w:pos="270"/>
              </w:tabs>
              <w:jc w:val="center"/>
            </w:pPr>
            <w:hyperlink w:anchor="_HS.GM.D_Apply_concepts" w:history="1">
              <w:r w:rsidRPr="00B56D6B">
                <w:rPr>
                  <w:rStyle w:val="Hyperlink"/>
                </w:rPr>
                <w:t>HS.GM.D Crosswalk</w:t>
              </w:r>
            </w:hyperlink>
          </w:p>
        </w:tc>
      </w:tr>
    </w:tbl>
    <w:p w14:paraId="11C1F935" w14:textId="78472B51" w:rsidR="00E303E0" w:rsidRPr="00B56D6B" w:rsidRDefault="00E303E0" w:rsidP="00B03B52">
      <w:pPr>
        <w:pStyle w:val="Heading5"/>
      </w:pPr>
      <w:r w:rsidRPr="00B56D6B">
        <w:t> </w:t>
      </w:r>
      <w:r w:rsidRPr="00B56D6B">
        <w:rPr>
          <w:noProof/>
          <w:lang w:val="en-US"/>
        </w:rPr>
        <w:drawing>
          <wp:inline distT="0" distB="0" distL="0" distR="0" wp14:anchorId="1EDD398F" wp14:editId="27F5D959">
            <wp:extent cx="271955" cy="274320"/>
            <wp:effectExtent l="0" t="0" r="0" b="0"/>
            <wp:docPr id="797" name="Picture 797"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rsidR="00C5238C" w:rsidRPr="00B56D6B">
        <w:t>Standards Guidance:</w:t>
      </w:r>
    </w:p>
    <w:p w14:paraId="38392C58" w14:textId="77777777" w:rsidR="00510993" w:rsidRPr="00B56D6B" w:rsidRDefault="00510993" w:rsidP="00B03B52">
      <w:pPr>
        <w:pStyle w:val="Heading6"/>
      </w:pPr>
      <w:r w:rsidRPr="00B56D6B">
        <w:t xml:space="preserve">Clarifications </w:t>
      </w:r>
    </w:p>
    <w:p w14:paraId="0467092F" w14:textId="77777777" w:rsidR="00510993" w:rsidRPr="00B56D6B" w:rsidRDefault="00510993" w:rsidP="003929FE">
      <w:pPr>
        <w:numPr>
          <w:ilvl w:val="0"/>
          <w:numId w:val="476"/>
        </w:numPr>
        <w:pBdr>
          <w:top w:val="nil"/>
          <w:left w:val="nil"/>
          <w:bottom w:val="nil"/>
          <w:right w:val="nil"/>
          <w:between w:val="nil"/>
        </w:pBdr>
        <w:tabs>
          <w:tab w:val="left" w:pos="180"/>
          <w:tab w:val="left" w:pos="270"/>
        </w:tabs>
        <w:rPr>
          <w:color w:val="000000"/>
        </w:rPr>
      </w:pPr>
      <w:r w:rsidRPr="00B56D6B">
        <w:rPr>
          <w:color w:val="000000"/>
        </w:rPr>
        <w:t>In seventh grade, students write and solve equations using supplementary, complementary, vertical, and adjacent angles.</w:t>
      </w:r>
    </w:p>
    <w:p w14:paraId="7FD8020C" w14:textId="347E7925" w:rsidR="00510993" w:rsidRPr="00B56D6B" w:rsidRDefault="00510993" w:rsidP="5567210B">
      <w:pPr>
        <w:numPr>
          <w:ilvl w:val="0"/>
          <w:numId w:val="476"/>
        </w:numPr>
        <w:pBdr>
          <w:top w:val="nil"/>
          <w:left w:val="nil"/>
          <w:bottom w:val="nil"/>
          <w:right w:val="nil"/>
          <w:between w:val="nil"/>
        </w:pBdr>
        <w:tabs>
          <w:tab w:val="left" w:pos="180"/>
          <w:tab w:val="left" w:pos="270"/>
        </w:tabs>
        <w:rPr>
          <w:color w:val="000000"/>
          <w:lang w:val="en-US"/>
        </w:rPr>
      </w:pPr>
      <w:r w:rsidRPr="5567210B">
        <w:rPr>
          <w:color w:val="000000"/>
          <w:lang w:val="en-US"/>
        </w:rPr>
        <w:t>Explain and use the relationship between the sine and cosine of complementary angles</w:t>
      </w:r>
      <w:r w:rsidR="0020192D" w:rsidRPr="5567210B">
        <w:rPr>
          <w:color w:val="000000"/>
          <w:lang w:val="en-US"/>
        </w:rPr>
        <w:t xml:space="preserve"> </w:t>
      </w:r>
      <w:r w:rsidR="0020192D" w:rsidRPr="5567210B">
        <w:rPr>
          <w:rFonts w:ascii="Arial" w:hAnsi="Arial" w:cs="Arial"/>
          <w:color w:val="000000"/>
          <w:sz w:val="20"/>
          <w:szCs w:val="20"/>
          <w:shd w:val="clear" w:color="auto" w:fill="FFFFFF"/>
          <w:lang w:val="en-US"/>
        </w:rPr>
        <w:t>(</w:t>
      </w:r>
      <w:r w:rsidR="0020192D" w:rsidRPr="5567210B">
        <w:rPr>
          <w:color w:val="000000"/>
          <w:lang w:val="en-US"/>
        </w:rPr>
        <w:t>e.g. sin(30) = cos(60) = 0.5)</w:t>
      </w:r>
      <w:r w:rsidRPr="5567210B">
        <w:rPr>
          <w:color w:val="000000"/>
          <w:lang w:val="en-US"/>
        </w:rPr>
        <w:t>.</w:t>
      </w:r>
    </w:p>
    <w:p w14:paraId="1CD38C7C" w14:textId="77777777" w:rsidR="00510993" w:rsidRPr="00B56D6B" w:rsidRDefault="00510993" w:rsidP="00B03B52">
      <w:pPr>
        <w:pStyle w:val="Heading6"/>
      </w:pPr>
      <w:r w:rsidRPr="00B56D6B">
        <w:t xml:space="preserve">Teaching Strategies </w:t>
      </w:r>
    </w:p>
    <w:p w14:paraId="7AC129EA" w14:textId="77777777" w:rsidR="00510993" w:rsidRPr="00B56D6B" w:rsidRDefault="00510993" w:rsidP="003929FE">
      <w:pPr>
        <w:numPr>
          <w:ilvl w:val="0"/>
          <w:numId w:val="487"/>
        </w:numPr>
        <w:pBdr>
          <w:top w:val="nil"/>
          <w:left w:val="nil"/>
          <w:bottom w:val="nil"/>
          <w:right w:val="nil"/>
          <w:between w:val="nil"/>
        </w:pBdr>
        <w:tabs>
          <w:tab w:val="left" w:pos="180"/>
          <w:tab w:val="left" w:pos="270"/>
        </w:tabs>
        <w:rPr>
          <w:color w:val="000000"/>
        </w:rPr>
      </w:pPr>
      <w:r w:rsidRPr="00B56D6B">
        <w:rPr>
          <w:color w:val="000000"/>
        </w:rPr>
        <w:t>Demonstrate understanding that by similarity, side ratios in right triangles are properties of the angles in the triangle, leading to definitions of trigonometric ratios for acute angles.</w:t>
      </w:r>
    </w:p>
    <w:p w14:paraId="5F71F10A" w14:textId="77777777" w:rsidR="00510993" w:rsidRPr="00B56D6B" w:rsidRDefault="00510993" w:rsidP="003929FE">
      <w:pPr>
        <w:numPr>
          <w:ilvl w:val="0"/>
          <w:numId w:val="487"/>
        </w:numPr>
        <w:pBdr>
          <w:top w:val="nil"/>
          <w:left w:val="nil"/>
          <w:bottom w:val="nil"/>
          <w:right w:val="nil"/>
          <w:between w:val="nil"/>
        </w:pBdr>
        <w:tabs>
          <w:tab w:val="left" w:pos="180"/>
          <w:tab w:val="left" w:pos="270"/>
        </w:tabs>
        <w:rPr>
          <w:color w:val="000000"/>
        </w:rPr>
      </w:pPr>
      <w:r w:rsidRPr="00B56D6B">
        <w:rPr>
          <w:color w:val="000000"/>
        </w:rPr>
        <w:t>Students should be able to use sine, cosine, and tangent to solve real-life problems that require them to find missing side and angle measurements.</w:t>
      </w:r>
    </w:p>
    <w:p w14:paraId="3138F05D" w14:textId="7AFA0FD8" w:rsidR="00510993" w:rsidRPr="00B56D6B" w:rsidRDefault="00770C82" w:rsidP="00B03B52">
      <w:pPr>
        <w:pStyle w:val="Heading6"/>
      </w:pPr>
      <w:r w:rsidRPr="00B56D6B">
        <w:t>Progressions</w:t>
      </w:r>
      <w:r w:rsidR="00510993" w:rsidRPr="00B56D6B">
        <w:t xml:space="preserve"> </w:t>
      </w:r>
    </w:p>
    <w:p w14:paraId="7069F08E" w14:textId="77777777" w:rsidR="00510993" w:rsidRPr="00B56D6B" w:rsidRDefault="00510993" w:rsidP="003929FE">
      <w:pPr>
        <w:numPr>
          <w:ilvl w:val="0"/>
          <w:numId w:val="487"/>
        </w:numPr>
        <w:pBdr>
          <w:top w:val="nil"/>
          <w:left w:val="nil"/>
          <w:bottom w:val="nil"/>
          <w:right w:val="nil"/>
          <w:between w:val="nil"/>
        </w:pBdr>
        <w:tabs>
          <w:tab w:val="left" w:pos="180"/>
          <w:tab w:val="left" w:pos="270"/>
        </w:tabs>
      </w:pPr>
      <w:r w:rsidRPr="00B56D6B">
        <w:rPr>
          <w:color w:val="000000"/>
        </w:rPr>
        <w:t xml:space="preserve">Applications should involve finding angle and side measures of right triangles. </w:t>
      </w:r>
    </w:p>
    <w:p w14:paraId="058B14C2" w14:textId="77777777" w:rsidR="0090531B" w:rsidRPr="00B56D6B" w:rsidRDefault="0090531B" w:rsidP="0090531B">
      <w:pPr>
        <w:pStyle w:val="Heading6"/>
      </w:pPr>
      <w:r w:rsidRPr="00B56D6B">
        <w:t>Examples</w:t>
      </w:r>
    </w:p>
    <w:p w14:paraId="43A80FB9" w14:textId="77777777" w:rsidR="0090531B" w:rsidRPr="00B56D6B" w:rsidRDefault="0090531B" w:rsidP="0090531B">
      <w:pPr>
        <w:numPr>
          <w:ilvl w:val="0"/>
          <w:numId w:val="418"/>
        </w:numPr>
        <w:pBdr>
          <w:top w:val="nil"/>
          <w:left w:val="nil"/>
          <w:bottom w:val="nil"/>
          <w:right w:val="nil"/>
          <w:between w:val="nil"/>
        </w:pBdr>
        <w:tabs>
          <w:tab w:val="left" w:pos="180"/>
          <w:tab w:val="left" w:pos="270"/>
        </w:tabs>
        <w:rPr>
          <w:color w:val="8835CD"/>
        </w:rPr>
      </w:pPr>
      <w:r w:rsidRPr="00B56D6B">
        <w:rPr>
          <w:color w:val="8835CD"/>
        </w:rPr>
        <w:t>Illustrative Mathematics:</w:t>
      </w:r>
    </w:p>
    <w:p w14:paraId="2C3A3975" w14:textId="1B89BCD3" w:rsidR="00751A00" w:rsidRPr="00B56D6B" w:rsidRDefault="00751A00" w:rsidP="00751A00">
      <w:pPr>
        <w:numPr>
          <w:ilvl w:val="1"/>
          <w:numId w:val="418"/>
        </w:numPr>
        <w:pBdr>
          <w:top w:val="nil"/>
          <w:left w:val="nil"/>
          <w:bottom w:val="nil"/>
          <w:right w:val="nil"/>
          <w:between w:val="nil"/>
        </w:pBdr>
        <w:tabs>
          <w:tab w:val="left" w:pos="180"/>
          <w:tab w:val="left" w:pos="270"/>
        </w:tabs>
      </w:pPr>
      <w:hyperlink r:id="rId1507" w:history="1">
        <w:r w:rsidRPr="00B56D6B">
          <w:rPr>
            <w:rStyle w:val="Hyperlink"/>
          </w:rPr>
          <w:t>Finding the Area of an Equilateral Triangle</w:t>
        </w:r>
      </w:hyperlink>
    </w:p>
    <w:p w14:paraId="50BB0236" w14:textId="643B3471" w:rsidR="00751A00" w:rsidRPr="00B56D6B" w:rsidRDefault="00751A00" w:rsidP="00751A00">
      <w:pPr>
        <w:numPr>
          <w:ilvl w:val="1"/>
          <w:numId w:val="418"/>
        </w:numPr>
        <w:pBdr>
          <w:top w:val="nil"/>
          <w:left w:val="nil"/>
          <w:bottom w:val="nil"/>
          <w:right w:val="nil"/>
          <w:between w:val="nil"/>
        </w:pBdr>
        <w:tabs>
          <w:tab w:val="left" w:pos="180"/>
          <w:tab w:val="left" w:pos="270"/>
        </w:tabs>
      </w:pPr>
      <w:hyperlink r:id="rId1508" w:history="1">
        <w:r w:rsidRPr="00B56D6B">
          <w:rPr>
            <w:rStyle w:val="Hyperlink"/>
          </w:rPr>
          <w:t>Mt. Whitney to Death Valley</w:t>
        </w:r>
      </w:hyperlink>
    </w:p>
    <w:p w14:paraId="216FFD5B" w14:textId="2C387A5E" w:rsidR="0090531B" w:rsidRPr="00B56D6B" w:rsidRDefault="00A21CA9" w:rsidP="00751A00">
      <w:pPr>
        <w:numPr>
          <w:ilvl w:val="1"/>
          <w:numId w:val="418"/>
        </w:numPr>
        <w:pBdr>
          <w:top w:val="nil"/>
          <w:left w:val="nil"/>
          <w:bottom w:val="nil"/>
          <w:right w:val="nil"/>
          <w:between w:val="nil"/>
        </w:pBdr>
        <w:tabs>
          <w:tab w:val="left" w:pos="180"/>
          <w:tab w:val="left" w:pos="270"/>
        </w:tabs>
      </w:pPr>
      <w:r w:rsidRPr="00B56D6B">
        <w:t>Seven Circles [</w:t>
      </w:r>
      <w:hyperlink r:id="rId1509" w:history="1">
        <w:r w:rsidRPr="00B56D6B">
          <w:rPr>
            <w:rStyle w:val="Hyperlink"/>
          </w:rPr>
          <w:t>Verstion 1</w:t>
        </w:r>
      </w:hyperlink>
      <w:r w:rsidRPr="00B56D6B">
        <w:t>] [</w:t>
      </w:r>
      <w:hyperlink r:id="rId1510" w:history="1">
        <w:r w:rsidRPr="00B56D6B">
          <w:rPr>
            <w:rStyle w:val="Hyperlink"/>
          </w:rPr>
          <w:t>Version 2</w:t>
        </w:r>
      </w:hyperlink>
      <w:r w:rsidRPr="00B56D6B">
        <w:t>] [</w:t>
      </w:r>
      <w:hyperlink r:id="rId1511" w:history="1">
        <w:r w:rsidRPr="00B56D6B">
          <w:rPr>
            <w:rStyle w:val="Hyperlink"/>
          </w:rPr>
          <w:t>Version 3</w:t>
        </w:r>
      </w:hyperlink>
      <w:r w:rsidRPr="00B56D6B">
        <w:t>]</w:t>
      </w:r>
    </w:p>
    <w:p w14:paraId="60575B08" w14:textId="6F85693C" w:rsidR="0090531B" w:rsidRPr="00B56D6B" w:rsidRDefault="00751A00" w:rsidP="00751A00">
      <w:pPr>
        <w:numPr>
          <w:ilvl w:val="1"/>
          <w:numId w:val="418"/>
        </w:numPr>
        <w:pBdr>
          <w:top w:val="nil"/>
          <w:left w:val="nil"/>
          <w:bottom w:val="nil"/>
          <w:right w:val="nil"/>
          <w:between w:val="nil"/>
        </w:pBdr>
        <w:tabs>
          <w:tab w:val="left" w:pos="180"/>
          <w:tab w:val="left" w:pos="270"/>
        </w:tabs>
      </w:pPr>
      <w:hyperlink r:id="rId1512" w:history="1">
        <w:r w:rsidRPr="00B56D6B">
          <w:rPr>
            <w:rStyle w:val="Hyperlink"/>
          </w:rPr>
          <w:t>Defining Trigonometric Ratios</w:t>
        </w:r>
      </w:hyperlink>
    </w:p>
    <w:p w14:paraId="6529C1C6" w14:textId="4C1F00F2" w:rsidR="00A21CA9" w:rsidRPr="00B56D6B" w:rsidRDefault="00A21CA9" w:rsidP="00A21CA9">
      <w:pPr>
        <w:numPr>
          <w:ilvl w:val="1"/>
          <w:numId w:val="418"/>
        </w:numPr>
        <w:pBdr>
          <w:top w:val="nil"/>
          <w:left w:val="nil"/>
          <w:bottom w:val="nil"/>
          <w:right w:val="nil"/>
          <w:between w:val="nil"/>
        </w:pBdr>
        <w:tabs>
          <w:tab w:val="left" w:pos="180"/>
          <w:tab w:val="left" w:pos="270"/>
        </w:tabs>
      </w:pPr>
      <w:hyperlink r:id="rId1513" w:history="1">
        <w:r w:rsidRPr="00B56D6B">
          <w:rPr>
            <w:rStyle w:val="Hyperlink"/>
          </w:rPr>
          <w:t>Setting Up Sprinklers</w:t>
        </w:r>
      </w:hyperlink>
    </w:p>
    <w:p w14:paraId="36E7CBF9" w14:textId="4AC7E7C6" w:rsidR="00751A00" w:rsidRPr="00B56D6B" w:rsidRDefault="00751A00" w:rsidP="00751A00">
      <w:pPr>
        <w:numPr>
          <w:ilvl w:val="1"/>
          <w:numId w:val="418"/>
        </w:numPr>
        <w:pBdr>
          <w:top w:val="nil"/>
          <w:left w:val="nil"/>
          <w:bottom w:val="nil"/>
          <w:right w:val="nil"/>
          <w:between w:val="nil"/>
        </w:pBdr>
        <w:tabs>
          <w:tab w:val="left" w:pos="180"/>
          <w:tab w:val="left" w:pos="270"/>
        </w:tabs>
      </w:pPr>
      <w:hyperlink r:id="rId1514" w:history="1">
        <w:r w:rsidRPr="00B56D6B">
          <w:rPr>
            <w:rStyle w:val="Hyperlink"/>
          </w:rPr>
          <w:t>Ask the Pilot</w:t>
        </w:r>
      </w:hyperlink>
    </w:p>
    <w:p w14:paraId="355251F2" w14:textId="72E8190F" w:rsidR="00751A00" w:rsidRPr="00B56D6B" w:rsidRDefault="00751A00" w:rsidP="00751A00">
      <w:pPr>
        <w:numPr>
          <w:ilvl w:val="1"/>
          <w:numId w:val="418"/>
        </w:numPr>
        <w:pBdr>
          <w:top w:val="nil"/>
          <w:left w:val="nil"/>
          <w:bottom w:val="nil"/>
          <w:right w:val="nil"/>
          <w:between w:val="nil"/>
        </w:pBdr>
        <w:tabs>
          <w:tab w:val="left" w:pos="180"/>
          <w:tab w:val="left" w:pos="270"/>
        </w:tabs>
      </w:pPr>
      <w:hyperlink r:id="rId1515" w:history="1">
        <w:r w:rsidRPr="00B56D6B">
          <w:rPr>
            <w:rStyle w:val="Hyperlink"/>
          </w:rPr>
          <w:t>Constructing Special Angles</w:t>
        </w:r>
      </w:hyperlink>
    </w:p>
    <w:p w14:paraId="59822185" w14:textId="77777777" w:rsidR="00E303E0" w:rsidRPr="00B56D6B" w:rsidRDefault="00E303E0" w:rsidP="006726F8">
      <w:pPr>
        <w:tabs>
          <w:tab w:val="left" w:pos="180"/>
          <w:tab w:val="left" w:pos="270"/>
        </w:tabs>
        <w:rPr>
          <w:rFonts w:eastAsiaTheme="majorEastAsia" w:cstheme="minorHAnsi"/>
          <w:sz w:val="24"/>
          <w:szCs w:val="26"/>
        </w:rPr>
      </w:pPr>
      <w:r w:rsidRPr="00B56D6B">
        <w:br w:type="page"/>
      </w:r>
    </w:p>
    <w:p w14:paraId="704CDF27" w14:textId="5BE6DD6A" w:rsidR="00E303E0" w:rsidRPr="00B56D6B" w:rsidRDefault="00E303E0" w:rsidP="009C69AA">
      <w:pPr>
        <w:pStyle w:val="Heading4"/>
      </w:pPr>
      <w:bookmarkStart w:id="505" w:name="_STANDARD:_HS.GM.D.13"/>
      <w:bookmarkEnd w:id="505"/>
      <w:r w:rsidRPr="00B56D6B">
        <w:lastRenderedPageBreak/>
        <w:t xml:space="preserve">STANDARD: </w:t>
      </w:r>
      <w:hyperlink w:anchor="_Geometric_Reasoning_and_9" w:history="1">
        <w:r w:rsidR="00E53F68" w:rsidRPr="00B56D6B">
          <w:rPr>
            <w:rStyle w:val="Hyperlink"/>
          </w:rPr>
          <w:t>HS.GM</w:t>
        </w:r>
      </w:hyperlink>
      <w:r w:rsidRPr="00B56D6B">
        <w:t>.D.13</w:t>
      </w:r>
    </w:p>
    <w:p w14:paraId="5019D454" w14:textId="77777777" w:rsidR="00E303E0" w:rsidRPr="00B56D6B" w:rsidRDefault="00E303E0" w:rsidP="00B03B52">
      <w:pPr>
        <w:pStyle w:val="Heading5"/>
      </w:pPr>
      <w:r w:rsidRPr="00B56D6B">
        <w:t> </w:t>
      </w:r>
      <w:r w:rsidRPr="00B56D6B">
        <w:rPr>
          <w:noProof/>
          <w:lang w:val="en-US"/>
        </w:rPr>
        <w:drawing>
          <wp:inline distT="0" distB="0" distL="0" distR="0" wp14:anchorId="1DA0003A" wp14:editId="1E358332">
            <wp:extent cx="274320" cy="274320"/>
            <wp:effectExtent l="0" t="0" r="0" b="0"/>
            <wp:docPr id="798" name="Picture 798"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Standards Statement (2021): </w:t>
      </w:r>
    </w:p>
    <w:p w14:paraId="09F3696B" w14:textId="77777777" w:rsidR="00E303E0" w:rsidRPr="00B56D6B" w:rsidRDefault="00E303E0" w:rsidP="006726F8">
      <w:pPr>
        <w:tabs>
          <w:tab w:val="left" w:pos="180"/>
          <w:tab w:val="left" w:pos="270"/>
        </w:tabs>
        <w:ind w:left="450"/>
        <w:jc w:val="both"/>
      </w:pPr>
      <w:r w:rsidRPr="00B56D6B">
        <w:rPr>
          <w:noProof/>
        </w:rPr>
        <w:t>Apply the Pythagorean Theorem in authentic contexts, and develop the standard form for the equation of a circle.</w:t>
      </w:r>
      <w:r w:rsidRPr="00B56D6B">
        <w:t xml:space="preserve"> </w:t>
      </w:r>
    </w:p>
    <w:p w14:paraId="159EB34A" w14:textId="77777777" w:rsidR="00E303E0" w:rsidRPr="00B56D6B" w:rsidRDefault="00E303E0" w:rsidP="00B03B52">
      <w:pPr>
        <w:pStyle w:val="Heading5"/>
      </w:pPr>
      <w:r w:rsidRPr="00B56D6B">
        <w:t> </w:t>
      </w:r>
      <w:r w:rsidRPr="00B56D6B">
        <w:rPr>
          <w:noProof/>
          <w:lang w:val="en-US"/>
        </w:rPr>
        <w:drawing>
          <wp:inline distT="0" distB="0" distL="0" distR="0" wp14:anchorId="05F6CBA4" wp14:editId="67EF0813">
            <wp:extent cx="274320" cy="274320"/>
            <wp:effectExtent l="0" t="0" r="0" b="0"/>
            <wp:docPr id="799" name="Picture 799"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 Connections: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rsidRPr="00B56D6B" w14:paraId="2DFBAB2C" w14:textId="77777777" w:rsidTr="5567210B">
        <w:trPr>
          <w:trHeight w:val="576"/>
          <w:tblHeader/>
        </w:trPr>
        <w:tc>
          <w:tcPr>
            <w:tcW w:w="2448" w:type="dxa"/>
            <w:shd w:val="clear" w:color="auto" w:fill="1B75BC"/>
            <w:vAlign w:val="center"/>
          </w:tcPr>
          <w:p w14:paraId="0450DBC7" w14:textId="77777777" w:rsidR="00E303E0" w:rsidRPr="00B56D6B" w:rsidRDefault="00E303E0" w:rsidP="006726F8">
            <w:pPr>
              <w:tabs>
                <w:tab w:val="left" w:pos="180"/>
                <w:tab w:val="left" w:pos="270"/>
              </w:tabs>
              <w:jc w:val="center"/>
            </w:pPr>
            <w:r w:rsidRPr="00B56D6B">
              <w:rPr>
                <w:color w:val="FFFFFF" w:themeColor="background1"/>
              </w:rPr>
              <w:t>Preceding Pathway Content (2021)</w:t>
            </w:r>
          </w:p>
        </w:tc>
        <w:tc>
          <w:tcPr>
            <w:tcW w:w="2448" w:type="dxa"/>
            <w:shd w:val="clear" w:color="auto" w:fill="1B75BC"/>
            <w:vAlign w:val="center"/>
          </w:tcPr>
          <w:p w14:paraId="2D0C161E" w14:textId="77777777" w:rsidR="00E303E0" w:rsidRPr="00B56D6B" w:rsidRDefault="00E303E0" w:rsidP="006726F8">
            <w:pPr>
              <w:tabs>
                <w:tab w:val="left" w:pos="180"/>
                <w:tab w:val="left" w:pos="270"/>
              </w:tabs>
              <w:jc w:val="center"/>
            </w:pPr>
            <w:r w:rsidRPr="5567210B">
              <w:rPr>
                <w:color w:val="FFFFFF" w:themeColor="background1"/>
                <w:lang w:val="en-US"/>
              </w:rPr>
              <w:t>Subsequent Pathway Content (2021)</w:t>
            </w:r>
          </w:p>
        </w:tc>
        <w:tc>
          <w:tcPr>
            <w:tcW w:w="2448" w:type="dxa"/>
            <w:shd w:val="clear" w:color="auto" w:fill="1B75BC"/>
            <w:vAlign w:val="center"/>
          </w:tcPr>
          <w:p w14:paraId="43B958E9" w14:textId="77777777" w:rsidR="00E303E0" w:rsidRPr="00B56D6B" w:rsidRDefault="00E303E0" w:rsidP="006726F8">
            <w:pPr>
              <w:tabs>
                <w:tab w:val="left" w:pos="180"/>
                <w:tab w:val="left" w:pos="270"/>
              </w:tabs>
              <w:jc w:val="center"/>
            </w:pPr>
            <w:r w:rsidRPr="00B56D6B">
              <w:rPr>
                <w:color w:val="FFFFFF" w:themeColor="background1"/>
              </w:rPr>
              <w:t>Cross Domain Connections (2021)</w:t>
            </w:r>
          </w:p>
        </w:tc>
        <w:tc>
          <w:tcPr>
            <w:tcW w:w="2448" w:type="dxa"/>
            <w:shd w:val="clear" w:color="auto" w:fill="9F2065"/>
            <w:vAlign w:val="center"/>
          </w:tcPr>
          <w:p w14:paraId="3894BE95" w14:textId="77777777" w:rsidR="00E303E0" w:rsidRPr="00B56D6B" w:rsidRDefault="00E303E0" w:rsidP="006726F8">
            <w:pPr>
              <w:tabs>
                <w:tab w:val="left" w:pos="180"/>
                <w:tab w:val="left" w:pos="270"/>
              </w:tabs>
              <w:jc w:val="center"/>
              <w:rPr>
                <w:color w:val="FFFFFF" w:themeColor="background1"/>
              </w:rPr>
            </w:pPr>
            <w:r w:rsidRPr="00B56D6B">
              <w:rPr>
                <w:color w:val="FFFFFF" w:themeColor="background1"/>
              </w:rPr>
              <w:t>Common Core (CCSS)</w:t>
            </w:r>
          </w:p>
          <w:p w14:paraId="3D602F19" w14:textId="77777777" w:rsidR="00E303E0" w:rsidRPr="00B56D6B" w:rsidRDefault="00E303E0" w:rsidP="006726F8">
            <w:pPr>
              <w:tabs>
                <w:tab w:val="left" w:pos="180"/>
                <w:tab w:val="left" w:pos="270"/>
              </w:tabs>
              <w:jc w:val="center"/>
            </w:pPr>
            <w:r w:rsidRPr="00B56D6B">
              <w:rPr>
                <w:color w:val="FFFFFF" w:themeColor="background1"/>
              </w:rPr>
              <w:t>(2010)</w:t>
            </w:r>
          </w:p>
        </w:tc>
      </w:tr>
      <w:tr w:rsidR="00E303E0" w:rsidRPr="00B56D6B" w14:paraId="3404D180" w14:textId="77777777" w:rsidTr="5567210B">
        <w:trPr>
          <w:trHeight w:val="576"/>
        </w:trPr>
        <w:tc>
          <w:tcPr>
            <w:tcW w:w="2448" w:type="dxa"/>
          </w:tcPr>
          <w:p w14:paraId="2AE28FB3" w14:textId="2C54024A" w:rsidR="00E303E0" w:rsidRPr="00B56D6B" w:rsidRDefault="009D59D2" w:rsidP="006726F8">
            <w:pPr>
              <w:tabs>
                <w:tab w:val="left" w:pos="180"/>
                <w:tab w:val="left" w:pos="270"/>
              </w:tabs>
            </w:pPr>
            <w:hyperlink w:anchor="_STANDARD:_8.GM.B.8" w:history="1">
              <w:r w:rsidRPr="00B56D6B">
                <w:rPr>
                  <w:rStyle w:val="Hyperlink"/>
                  <w:noProof/>
                </w:rPr>
                <w:t>8.GM.B.8</w:t>
              </w:r>
            </w:hyperlink>
          </w:p>
        </w:tc>
        <w:tc>
          <w:tcPr>
            <w:tcW w:w="2448" w:type="dxa"/>
          </w:tcPr>
          <w:p w14:paraId="50AFA243" w14:textId="250AF958" w:rsidR="00E303E0" w:rsidRPr="00B56D6B" w:rsidRDefault="00B8699A" w:rsidP="006726F8">
            <w:pPr>
              <w:tabs>
                <w:tab w:val="left" w:pos="180"/>
                <w:tab w:val="left" w:pos="270"/>
              </w:tabs>
            </w:pPr>
            <w:hyperlink w:anchor="_STANDARD:_HS.GM.D.14" w:history="1">
              <w:r w:rsidRPr="00B56D6B">
                <w:rPr>
                  <w:rStyle w:val="Hyperlink"/>
                  <w:noProof/>
                </w:rPr>
                <w:t>HS.GM.D.14</w:t>
              </w:r>
            </w:hyperlink>
          </w:p>
        </w:tc>
        <w:tc>
          <w:tcPr>
            <w:tcW w:w="2448" w:type="dxa"/>
          </w:tcPr>
          <w:p w14:paraId="7CF0D52E" w14:textId="77863AF6" w:rsidR="00E303E0" w:rsidRPr="00B56D6B" w:rsidRDefault="001917EC" w:rsidP="006726F8">
            <w:pPr>
              <w:tabs>
                <w:tab w:val="left" w:pos="180"/>
                <w:tab w:val="left" w:pos="270"/>
              </w:tabs>
            </w:pPr>
            <w:hyperlink w:anchor="_STANDARD:_HS.AEE.A.2" w:history="1">
              <w:r w:rsidRPr="00B56D6B">
                <w:rPr>
                  <w:rStyle w:val="Hyperlink"/>
                  <w:noProof/>
                </w:rPr>
                <w:t>HS.AEE.A.2</w:t>
              </w:r>
            </w:hyperlink>
            <w:r w:rsidR="00E303E0" w:rsidRPr="00B56D6B">
              <w:rPr>
                <w:noProof/>
                <w:color w:val="1B75BC"/>
              </w:rPr>
              <w:t xml:space="preserve">, </w:t>
            </w:r>
            <w:hyperlink w:anchor="_STANDARD:_HS.AEE.D.9" w:history="1">
              <w:r w:rsidR="002F25C1" w:rsidRPr="00B56D6B">
                <w:rPr>
                  <w:rStyle w:val="Hyperlink"/>
                  <w:noProof/>
                </w:rPr>
                <w:t>HS.AEE.D.9</w:t>
              </w:r>
            </w:hyperlink>
          </w:p>
        </w:tc>
        <w:tc>
          <w:tcPr>
            <w:tcW w:w="2448" w:type="dxa"/>
          </w:tcPr>
          <w:p w14:paraId="04D44597" w14:textId="77777777" w:rsidR="00E303E0" w:rsidRPr="00B56D6B" w:rsidRDefault="00E303E0" w:rsidP="006726F8">
            <w:pPr>
              <w:tabs>
                <w:tab w:val="left" w:pos="180"/>
                <w:tab w:val="left" w:pos="270"/>
              </w:tabs>
              <w:jc w:val="center"/>
              <w:rPr>
                <w:rStyle w:val="Hyperlink"/>
                <w:noProof/>
              </w:rPr>
            </w:pPr>
            <w:hyperlink r:id="rId1516" w:history="1">
              <w:r w:rsidRPr="00B56D6B">
                <w:rPr>
                  <w:rStyle w:val="Hyperlink"/>
                  <w:noProof/>
                </w:rPr>
                <w:t>HSG.GPE.A.1</w:t>
              </w:r>
            </w:hyperlink>
          </w:p>
          <w:p w14:paraId="3E2F34AE" w14:textId="78AD94E7" w:rsidR="00BA0FA9" w:rsidRPr="00B56D6B" w:rsidRDefault="00BA0FA9" w:rsidP="006726F8">
            <w:pPr>
              <w:tabs>
                <w:tab w:val="left" w:pos="180"/>
                <w:tab w:val="left" w:pos="270"/>
              </w:tabs>
              <w:jc w:val="center"/>
            </w:pPr>
            <w:hyperlink w:anchor="_HS.GM.D_Apply_concepts" w:history="1">
              <w:r w:rsidRPr="00B56D6B">
                <w:rPr>
                  <w:rStyle w:val="Hyperlink"/>
                </w:rPr>
                <w:t>HS.GM.D Crosswalk</w:t>
              </w:r>
            </w:hyperlink>
          </w:p>
        </w:tc>
      </w:tr>
    </w:tbl>
    <w:p w14:paraId="0B4CC46E" w14:textId="3DD36F57" w:rsidR="00E303E0" w:rsidRPr="00B56D6B" w:rsidRDefault="00E303E0" w:rsidP="00B03B52">
      <w:pPr>
        <w:pStyle w:val="Heading5"/>
      </w:pPr>
      <w:r w:rsidRPr="00B56D6B">
        <w:t> </w:t>
      </w:r>
      <w:r w:rsidRPr="00B56D6B">
        <w:rPr>
          <w:noProof/>
          <w:lang w:val="en-US"/>
        </w:rPr>
        <w:drawing>
          <wp:inline distT="0" distB="0" distL="0" distR="0" wp14:anchorId="5815B544" wp14:editId="53D7CEEA">
            <wp:extent cx="271955" cy="274320"/>
            <wp:effectExtent l="0" t="0" r="0" b="0"/>
            <wp:docPr id="800" name="Picture 800"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rsidR="00C5238C" w:rsidRPr="00B56D6B">
        <w:t>Standards Guidance:</w:t>
      </w:r>
    </w:p>
    <w:p w14:paraId="090F0F99" w14:textId="77777777" w:rsidR="00510993" w:rsidRPr="00B56D6B" w:rsidRDefault="00510993" w:rsidP="00B03B52">
      <w:pPr>
        <w:pStyle w:val="Heading6"/>
      </w:pPr>
      <w:r w:rsidRPr="00B56D6B">
        <w:t>Terminology</w:t>
      </w:r>
    </w:p>
    <w:p w14:paraId="21D628E4" w14:textId="77777777" w:rsidR="00510993" w:rsidRPr="00B56D6B" w:rsidRDefault="00510993" w:rsidP="5567210B">
      <w:pPr>
        <w:numPr>
          <w:ilvl w:val="0"/>
          <w:numId w:val="487"/>
        </w:numPr>
        <w:pBdr>
          <w:top w:val="nil"/>
          <w:left w:val="nil"/>
          <w:bottom w:val="nil"/>
          <w:right w:val="nil"/>
          <w:between w:val="nil"/>
        </w:pBdr>
        <w:tabs>
          <w:tab w:val="left" w:pos="180"/>
          <w:tab w:val="left" w:pos="270"/>
        </w:tabs>
        <w:rPr>
          <w:color w:val="000000"/>
          <w:lang w:val="en-US"/>
        </w:rPr>
      </w:pPr>
      <w:r w:rsidRPr="5567210B">
        <w:rPr>
          <w:color w:val="000000" w:themeColor="text1"/>
          <w:lang w:val="en-US"/>
        </w:rPr>
        <w:t>The standard form of the equation for a circle is (x-h)</w:t>
      </w:r>
      <w:r w:rsidRPr="5567210B">
        <w:rPr>
          <w:color w:val="000000" w:themeColor="text1"/>
          <w:vertAlign w:val="superscript"/>
          <w:lang w:val="en-US"/>
        </w:rPr>
        <w:t>2</w:t>
      </w:r>
      <w:r w:rsidRPr="5567210B">
        <w:rPr>
          <w:color w:val="000000" w:themeColor="text1"/>
          <w:lang w:val="en-US"/>
        </w:rPr>
        <w:t xml:space="preserve">  + (y-k)</w:t>
      </w:r>
      <w:r w:rsidRPr="5567210B">
        <w:rPr>
          <w:color w:val="000000" w:themeColor="text1"/>
          <w:vertAlign w:val="superscript"/>
          <w:lang w:val="en-US"/>
        </w:rPr>
        <w:t>2</w:t>
      </w:r>
      <w:r w:rsidRPr="5567210B">
        <w:rPr>
          <w:color w:val="000000" w:themeColor="text1"/>
          <w:lang w:val="en-US"/>
        </w:rPr>
        <w:t xml:space="preserve"> = r</w:t>
      </w:r>
      <w:r w:rsidRPr="5567210B">
        <w:rPr>
          <w:color w:val="000000" w:themeColor="text1"/>
          <w:vertAlign w:val="superscript"/>
          <w:lang w:val="en-US"/>
        </w:rPr>
        <w:t>2</w:t>
      </w:r>
      <w:r w:rsidRPr="5567210B">
        <w:rPr>
          <w:color w:val="000000" w:themeColor="text1"/>
          <w:lang w:val="en-US"/>
        </w:rPr>
        <w:t>.</w:t>
      </w:r>
    </w:p>
    <w:p w14:paraId="2FEB712B" w14:textId="77777777" w:rsidR="00510993" w:rsidRPr="00B56D6B" w:rsidRDefault="00510993" w:rsidP="00B03B52">
      <w:pPr>
        <w:pStyle w:val="Heading6"/>
      </w:pPr>
      <w:r w:rsidRPr="00B56D6B">
        <w:t xml:space="preserve">Clarifications </w:t>
      </w:r>
    </w:p>
    <w:p w14:paraId="76615D41" w14:textId="77777777" w:rsidR="00510993" w:rsidRPr="00B56D6B" w:rsidRDefault="00510993" w:rsidP="5567210B">
      <w:pPr>
        <w:numPr>
          <w:ilvl w:val="0"/>
          <w:numId w:val="488"/>
        </w:numPr>
        <w:pBdr>
          <w:top w:val="nil"/>
          <w:left w:val="nil"/>
          <w:bottom w:val="nil"/>
          <w:right w:val="nil"/>
          <w:between w:val="nil"/>
        </w:pBdr>
        <w:tabs>
          <w:tab w:val="left" w:pos="180"/>
          <w:tab w:val="left" w:pos="270"/>
        </w:tabs>
        <w:rPr>
          <w:color w:val="000000"/>
          <w:lang w:val="en-US"/>
        </w:rPr>
      </w:pPr>
      <w:r w:rsidRPr="5567210B">
        <w:rPr>
          <w:color w:val="000000" w:themeColor="text1"/>
          <w:lang w:val="en-US"/>
        </w:rPr>
        <w:t>Students should be able to identify the center and radius of a circle from an equation in standard form or from the graph of a circle.</w:t>
      </w:r>
    </w:p>
    <w:p w14:paraId="10437044" w14:textId="77777777" w:rsidR="00510993" w:rsidRPr="00B56D6B" w:rsidRDefault="00510993" w:rsidP="5567210B">
      <w:pPr>
        <w:numPr>
          <w:ilvl w:val="0"/>
          <w:numId w:val="488"/>
        </w:numPr>
        <w:pBdr>
          <w:top w:val="nil"/>
          <w:left w:val="nil"/>
          <w:bottom w:val="nil"/>
          <w:right w:val="nil"/>
          <w:between w:val="nil"/>
        </w:pBdr>
        <w:tabs>
          <w:tab w:val="left" w:pos="180"/>
          <w:tab w:val="left" w:pos="270"/>
        </w:tabs>
        <w:rPr>
          <w:color w:val="000000"/>
          <w:lang w:val="en-US"/>
        </w:rPr>
      </w:pPr>
      <w:r w:rsidRPr="5567210B">
        <w:rPr>
          <w:color w:val="000000" w:themeColor="text1"/>
          <w:lang w:val="en-US"/>
        </w:rPr>
        <w:t>Students should be able to write the equation of a circle in standard form given the graph of the circle.</w:t>
      </w:r>
    </w:p>
    <w:p w14:paraId="063698AE" w14:textId="77777777" w:rsidR="00510993" w:rsidRPr="00B56D6B" w:rsidRDefault="00510993" w:rsidP="5567210B">
      <w:pPr>
        <w:numPr>
          <w:ilvl w:val="0"/>
          <w:numId w:val="488"/>
        </w:numPr>
        <w:pBdr>
          <w:top w:val="nil"/>
          <w:left w:val="nil"/>
          <w:bottom w:val="nil"/>
          <w:right w:val="nil"/>
          <w:between w:val="nil"/>
        </w:pBdr>
        <w:tabs>
          <w:tab w:val="left" w:pos="180"/>
          <w:tab w:val="left" w:pos="270"/>
        </w:tabs>
        <w:rPr>
          <w:color w:val="000000"/>
          <w:lang w:val="en-US"/>
        </w:rPr>
      </w:pPr>
      <w:r w:rsidRPr="5567210B">
        <w:rPr>
          <w:color w:val="000000" w:themeColor="text1"/>
          <w:lang w:val="en-US"/>
        </w:rPr>
        <w:t>Students should be able to graph a circle from the standard form equation of a circle.</w:t>
      </w:r>
    </w:p>
    <w:p w14:paraId="778BF29F" w14:textId="77777777" w:rsidR="00510993" w:rsidRPr="00B56D6B" w:rsidRDefault="00510993" w:rsidP="00B03B52">
      <w:pPr>
        <w:pStyle w:val="Heading6"/>
      </w:pPr>
      <w:r w:rsidRPr="00B56D6B">
        <w:t xml:space="preserve">Teaching Strategies </w:t>
      </w:r>
    </w:p>
    <w:p w14:paraId="4EE7AC6E" w14:textId="77777777" w:rsidR="00510993" w:rsidRPr="00B56D6B" w:rsidRDefault="00510993" w:rsidP="5567210B">
      <w:pPr>
        <w:numPr>
          <w:ilvl w:val="0"/>
          <w:numId w:val="490"/>
        </w:numPr>
        <w:pBdr>
          <w:top w:val="nil"/>
          <w:left w:val="nil"/>
          <w:bottom w:val="nil"/>
          <w:right w:val="nil"/>
          <w:between w:val="nil"/>
        </w:pBdr>
        <w:tabs>
          <w:tab w:val="left" w:pos="180"/>
          <w:tab w:val="left" w:pos="270"/>
        </w:tabs>
      </w:pPr>
      <w:r w:rsidRPr="5567210B">
        <w:rPr>
          <w:color w:val="000000" w:themeColor="text1"/>
          <w:lang w:val="en-US"/>
        </w:rPr>
        <w:t xml:space="preserve">Given the coordinates of the center and length of the radius, write the equation of the circle in standard form. </w:t>
      </w:r>
    </w:p>
    <w:p w14:paraId="28CEDCBE" w14:textId="77777777" w:rsidR="00510993" w:rsidRPr="00B56D6B" w:rsidRDefault="00510993" w:rsidP="5567210B">
      <w:pPr>
        <w:numPr>
          <w:ilvl w:val="0"/>
          <w:numId w:val="490"/>
        </w:numPr>
        <w:pBdr>
          <w:top w:val="nil"/>
          <w:left w:val="nil"/>
          <w:bottom w:val="nil"/>
          <w:right w:val="nil"/>
          <w:between w:val="nil"/>
        </w:pBdr>
        <w:tabs>
          <w:tab w:val="left" w:pos="180"/>
          <w:tab w:val="left" w:pos="270"/>
        </w:tabs>
      </w:pPr>
      <w:r w:rsidRPr="5567210B">
        <w:rPr>
          <w:color w:val="000000" w:themeColor="text1"/>
          <w:lang w:val="en-US"/>
        </w:rPr>
        <w:t xml:space="preserve">Given the equation of a circle in standard form, determine the coordinates of its center and the length of its radius. </w:t>
      </w:r>
    </w:p>
    <w:p w14:paraId="22F72444" w14:textId="3C2B350E" w:rsidR="00510993" w:rsidRPr="00B56D6B" w:rsidRDefault="00770C82" w:rsidP="00B03B52">
      <w:pPr>
        <w:pStyle w:val="Heading6"/>
      </w:pPr>
      <w:r w:rsidRPr="00B56D6B">
        <w:t>Progressions</w:t>
      </w:r>
      <w:r w:rsidR="00510993" w:rsidRPr="00B56D6B">
        <w:t xml:space="preserve"> </w:t>
      </w:r>
    </w:p>
    <w:p w14:paraId="7E3703DD" w14:textId="77777777" w:rsidR="00510993" w:rsidRPr="00B56D6B" w:rsidRDefault="00510993" w:rsidP="003929FE">
      <w:pPr>
        <w:numPr>
          <w:ilvl w:val="0"/>
          <w:numId w:val="489"/>
        </w:numPr>
        <w:pBdr>
          <w:top w:val="nil"/>
          <w:left w:val="nil"/>
          <w:bottom w:val="nil"/>
          <w:right w:val="nil"/>
          <w:between w:val="nil"/>
        </w:pBdr>
        <w:tabs>
          <w:tab w:val="left" w:pos="180"/>
          <w:tab w:val="left" w:pos="270"/>
        </w:tabs>
      </w:pPr>
      <w:r w:rsidRPr="00B56D6B">
        <w:rPr>
          <w:color w:val="000000"/>
        </w:rPr>
        <w:t>Use the Pythagorean Theorem to develop and apply the distance formula</w:t>
      </w:r>
    </w:p>
    <w:p w14:paraId="1F9C3A36" w14:textId="77777777" w:rsidR="00510993" w:rsidRPr="00B56D6B" w:rsidRDefault="00510993" w:rsidP="003929FE">
      <w:pPr>
        <w:numPr>
          <w:ilvl w:val="0"/>
          <w:numId w:val="489"/>
        </w:numPr>
        <w:pBdr>
          <w:top w:val="nil"/>
          <w:left w:val="nil"/>
          <w:bottom w:val="nil"/>
          <w:right w:val="nil"/>
          <w:between w:val="nil"/>
        </w:pBdr>
        <w:tabs>
          <w:tab w:val="left" w:pos="180"/>
          <w:tab w:val="left" w:pos="270"/>
        </w:tabs>
      </w:pPr>
      <w:r w:rsidRPr="00B56D6B">
        <w:rPr>
          <w:color w:val="000000"/>
        </w:rPr>
        <w:t>Look for and make use of structure to make connections to the Pythagorean Theorem and distance formula.</w:t>
      </w:r>
    </w:p>
    <w:p w14:paraId="0ABDEA75" w14:textId="77777777" w:rsidR="0090531B" w:rsidRPr="00B56D6B" w:rsidRDefault="0090531B" w:rsidP="0090531B">
      <w:pPr>
        <w:pStyle w:val="Heading6"/>
      </w:pPr>
      <w:r w:rsidRPr="00B56D6B">
        <w:t>Examples</w:t>
      </w:r>
    </w:p>
    <w:p w14:paraId="32D84B05" w14:textId="77777777" w:rsidR="0090531B" w:rsidRPr="00B56D6B" w:rsidRDefault="0090531B" w:rsidP="0090531B">
      <w:pPr>
        <w:numPr>
          <w:ilvl w:val="0"/>
          <w:numId w:val="418"/>
        </w:numPr>
        <w:pBdr>
          <w:top w:val="nil"/>
          <w:left w:val="nil"/>
          <w:bottom w:val="nil"/>
          <w:right w:val="nil"/>
          <w:between w:val="nil"/>
        </w:pBdr>
        <w:tabs>
          <w:tab w:val="left" w:pos="180"/>
          <w:tab w:val="left" w:pos="270"/>
        </w:tabs>
        <w:rPr>
          <w:color w:val="8835CD"/>
        </w:rPr>
      </w:pPr>
      <w:r w:rsidRPr="00B56D6B">
        <w:rPr>
          <w:color w:val="8835CD"/>
        </w:rPr>
        <w:t>Illustrative Mathematics:</w:t>
      </w:r>
    </w:p>
    <w:p w14:paraId="680C5CEB" w14:textId="59CB79C0" w:rsidR="00751A00" w:rsidRPr="00B56D6B" w:rsidRDefault="00751A00" w:rsidP="00751A00">
      <w:pPr>
        <w:numPr>
          <w:ilvl w:val="1"/>
          <w:numId w:val="418"/>
        </w:numPr>
        <w:pBdr>
          <w:top w:val="nil"/>
          <w:left w:val="nil"/>
          <w:bottom w:val="nil"/>
          <w:right w:val="nil"/>
          <w:between w:val="nil"/>
        </w:pBdr>
        <w:tabs>
          <w:tab w:val="left" w:pos="180"/>
          <w:tab w:val="left" w:pos="270"/>
        </w:tabs>
      </w:pPr>
      <w:hyperlink r:id="rId1517" w:history="1">
        <w:r w:rsidRPr="00B56D6B">
          <w:rPr>
            <w:rStyle w:val="Hyperlink"/>
          </w:rPr>
          <w:t>Explaining the equation for a circle</w:t>
        </w:r>
      </w:hyperlink>
    </w:p>
    <w:p w14:paraId="00807EED" w14:textId="4839F218" w:rsidR="0090531B" w:rsidRPr="00B56D6B" w:rsidRDefault="00751A00" w:rsidP="00751A00">
      <w:pPr>
        <w:numPr>
          <w:ilvl w:val="1"/>
          <w:numId w:val="418"/>
        </w:numPr>
        <w:pBdr>
          <w:top w:val="nil"/>
          <w:left w:val="nil"/>
          <w:bottom w:val="nil"/>
          <w:right w:val="nil"/>
          <w:between w:val="nil"/>
        </w:pBdr>
        <w:tabs>
          <w:tab w:val="left" w:pos="180"/>
          <w:tab w:val="left" w:pos="270"/>
        </w:tabs>
      </w:pPr>
      <w:hyperlink r:id="rId1518" w:history="1">
        <w:r w:rsidRPr="00B56D6B">
          <w:rPr>
            <w:rStyle w:val="Hyperlink"/>
          </w:rPr>
          <w:t>Slopes and Circles</w:t>
        </w:r>
      </w:hyperlink>
      <w:r w:rsidR="0090531B" w:rsidRPr="00B56D6B">
        <w:t xml:space="preserve"> </w:t>
      </w:r>
    </w:p>
    <w:p w14:paraId="1B185A13" w14:textId="77777777" w:rsidR="00E303E0" w:rsidRPr="00B56D6B" w:rsidRDefault="00E303E0" w:rsidP="006726F8">
      <w:pPr>
        <w:tabs>
          <w:tab w:val="left" w:pos="180"/>
          <w:tab w:val="left" w:pos="270"/>
        </w:tabs>
        <w:rPr>
          <w:rFonts w:eastAsiaTheme="majorEastAsia" w:cstheme="minorHAnsi"/>
          <w:sz w:val="24"/>
          <w:szCs w:val="26"/>
        </w:rPr>
      </w:pPr>
      <w:r w:rsidRPr="00B56D6B">
        <w:br w:type="page"/>
      </w:r>
    </w:p>
    <w:p w14:paraId="10444187" w14:textId="41EE3794" w:rsidR="00E303E0" w:rsidRPr="00B56D6B" w:rsidRDefault="00E303E0" w:rsidP="009C69AA">
      <w:pPr>
        <w:pStyle w:val="Heading4"/>
      </w:pPr>
      <w:bookmarkStart w:id="506" w:name="_STANDARD:_HS.GM.D.14"/>
      <w:bookmarkEnd w:id="506"/>
      <w:r w:rsidRPr="00B56D6B">
        <w:lastRenderedPageBreak/>
        <w:t xml:space="preserve">STANDARD: </w:t>
      </w:r>
      <w:hyperlink w:anchor="_Geometric_Reasoning_and_9" w:history="1">
        <w:r w:rsidR="00E53F68" w:rsidRPr="00B56D6B">
          <w:rPr>
            <w:rStyle w:val="Hyperlink"/>
          </w:rPr>
          <w:t>HS.GM</w:t>
        </w:r>
      </w:hyperlink>
      <w:r w:rsidRPr="00B56D6B">
        <w:t>.D.14</w:t>
      </w:r>
    </w:p>
    <w:p w14:paraId="25929B7B" w14:textId="77777777" w:rsidR="00E303E0" w:rsidRPr="00B56D6B" w:rsidRDefault="00E303E0" w:rsidP="00B03B52">
      <w:pPr>
        <w:pStyle w:val="Heading5"/>
      </w:pPr>
      <w:r w:rsidRPr="00B56D6B">
        <w:t> </w:t>
      </w:r>
      <w:r w:rsidRPr="00B56D6B">
        <w:rPr>
          <w:noProof/>
          <w:lang w:val="en-US"/>
        </w:rPr>
        <w:drawing>
          <wp:inline distT="0" distB="0" distL="0" distR="0" wp14:anchorId="1929BF5A" wp14:editId="719E9916">
            <wp:extent cx="274320" cy="274320"/>
            <wp:effectExtent l="0" t="0" r="0" b="0"/>
            <wp:docPr id="801" name="Picture 801"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Standards Statement (2021): </w:t>
      </w:r>
    </w:p>
    <w:p w14:paraId="04638372" w14:textId="77777777" w:rsidR="00E303E0" w:rsidRPr="00B56D6B" w:rsidRDefault="00E303E0" w:rsidP="006726F8">
      <w:pPr>
        <w:tabs>
          <w:tab w:val="left" w:pos="180"/>
          <w:tab w:val="left" w:pos="270"/>
        </w:tabs>
        <w:ind w:left="450"/>
        <w:jc w:val="both"/>
      </w:pPr>
      <w:r w:rsidRPr="00B56D6B">
        <w:rPr>
          <w:noProof/>
        </w:rPr>
        <w:t>Use the coordinate plane to determine parallel and perpendicular relationships, and the distance between points.</w:t>
      </w:r>
      <w:r w:rsidRPr="00B56D6B">
        <w:t xml:space="preserve"> </w:t>
      </w:r>
    </w:p>
    <w:p w14:paraId="08279864" w14:textId="77777777" w:rsidR="00E303E0" w:rsidRPr="00B56D6B" w:rsidRDefault="00E303E0" w:rsidP="00B03B52">
      <w:pPr>
        <w:pStyle w:val="Heading5"/>
      </w:pPr>
      <w:r w:rsidRPr="00B56D6B">
        <w:t> </w:t>
      </w:r>
      <w:r w:rsidRPr="00B56D6B">
        <w:rPr>
          <w:noProof/>
          <w:lang w:val="en-US"/>
        </w:rPr>
        <w:drawing>
          <wp:inline distT="0" distB="0" distL="0" distR="0" wp14:anchorId="6C63E670" wp14:editId="4F8C43DB">
            <wp:extent cx="274320" cy="274320"/>
            <wp:effectExtent l="0" t="0" r="0" b="0"/>
            <wp:docPr id="802" name="Picture 802"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 Connections: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rsidRPr="00B56D6B" w14:paraId="6741D0C9" w14:textId="77777777" w:rsidTr="5567210B">
        <w:trPr>
          <w:trHeight w:val="576"/>
          <w:tblHeader/>
        </w:trPr>
        <w:tc>
          <w:tcPr>
            <w:tcW w:w="2448" w:type="dxa"/>
            <w:shd w:val="clear" w:color="auto" w:fill="1B75BC"/>
            <w:vAlign w:val="center"/>
          </w:tcPr>
          <w:p w14:paraId="720DEAF3" w14:textId="77777777" w:rsidR="00E303E0" w:rsidRPr="00B56D6B" w:rsidRDefault="00E303E0" w:rsidP="006726F8">
            <w:pPr>
              <w:tabs>
                <w:tab w:val="left" w:pos="180"/>
                <w:tab w:val="left" w:pos="270"/>
              </w:tabs>
              <w:jc w:val="center"/>
            </w:pPr>
            <w:r w:rsidRPr="00B56D6B">
              <w:rPr>
                <w:color w:val="FFFFFF" w:themeColor="background1"/>
              </w:rPr>
              <w:t>Preceding Pathway Content (2021)</w:t>
            </w:r>
          </w:p>
        </w:tc>
        <w:tc>
          <w:tcPr>
            <w:tcW w:w="2448" w:type="dxa"/>
            <w:shd w:val="clear" w:color="auto" w:fill="1B75BC"/>
            <w:vAlign w:val="center"/>
          </w:tcPr>
          <w:p w14:paraId="1AFB5614" w14:textId="77777777" w:rsidR="00E303E0" w:rsidRPr="00B56D6B" w:rsidRDefault="00E303E0" w:rsidP="006726F8">
            <w:pPr>
              <w:tabs>
                <w:tab w:val="left" w:pos="180"/>
                <w:tab w:val="left" w:pos="270"/>
              </w:tabs>
              <w:jc w:val="center"/>
            </w:pPr>
            <w:r w:rsidRPr="5567210B">
              <w:rPr>
                <w:color w:val="FFFFFF" w:themeColor="background1"/>
                <w:lang w:val="en-US"/>
              </w:rPr>
              <w:t>Subsequent Pathway Content (2021)</w:t>
            </w:r>
          </w:p>
        </w:tc>
        <w:tc>
          <w:tcPr>
            <w:tcW w:w="2448" w:type="dxa"/>
            <w:shd w:val="clear" w:color="auto" w:fill="1B75BC"/>
            <w:vAlign w:val="center"/>
          </w:tcPr>
          <w:p w14:paraId="37220306" w14:textId="77777777" w:rsidR="00E303E0" w:rsidRPr="00B56D6B" w:rsidRDefault="00E303E0" w:rsidP="006726F8">
            <w:pPr>
              <w:tabs>
                <w:tab w:val="left" w:pos="180"/>
                <w:tab w:val="left" w:pos="270"/>
              </w:tabs>
              <w:jc w:val="center"/>
            </w:pPr>
            <w:r w:rsidRPr="00B56D6B">
              <w:rPr>
                <w:color w:val="FFFFFF" w:themeColor="background1"/>
              </w:rPr>
              <w:t>Cross Domain Connections (2021)</w:t>
            </w:r>
          </w:p>
        </w:tc>
        <w:tc>
          <w:tcPr>
            <w:tcW w:w="2448" w:type="dxa"/>
            <w:shd w:val="clear" w:color="auto" w:fill="9F2065"/>
            <w:vAlign w:val="center"/>
          </w:tcPr>
          <w:p w14:paraId="2EDADB24" w14:textId="77777777" w:rsidR="00E303E0" w:rsidRPr="00B56D6B" w:rsidRDefault="00E303E0" w:rsidP="006726F8">
            <w:pPr>
              <w:tabs>
                <w:tab w:val="left" w:pos="180"/>
                <w:tab w:val="left" w:pos="270"/>
              </w:tabs>
              <w:jc w:val="center"/>
              <w:rPr>
                <w:color w:val="FFFFFF" w:themeColor="background1"/>
              </w:rPr>
            </w:pPr>
            <w:r w:rsidRPr="00B56D6B">
              <w:rPr>
                <w:color w:val="FFFFFF" w:themeColor="background1"/>
              </w:rPr>
              <w:t>Common Core (CCSS)</w:t>
            </w:r>
          </w:p>
          <w:p w14:paraId="1D15C561" w14:textId="77777777" w:rsidR="00E303E0" w:rsidRPr="00B56D6B" w:rsidRDefault="00E303E0" w:rsidP="006726F8">
            <w:pPr>
              <w:tabs>
                <w:tab w:val="left" w:pos="180"/>
                <w:tab w:val="left" w:pos="270"/>
              </w:tabs>
              <w:jc w:val="center"/>
            </w:pPr>
            <w:r w:rsidRPr="00B56D6B">
              <w:rPr>
                <w:color w:val="FFFFFF" w:themeColor="background1"/>
              </w:rPr>
              <w:t>(2010)</w:t>
            </w:r>
          </w:p>
        </w:tc>
      </w:tr>
      <w:tr w:rsidR="00E303E0" w:rsidRPr="00B56D6B" w14:paraId="2A1C8297" w14:textId="77777777" w:rsidTr="5567210B">
        <w:trPr>
          <w:trHeight w:val="576"/>
        </w:trPr>
        <w:tc>
          <w:tcPr>
            <w:tcW w:w="2448" w:type="dxa"/>
          </w:tcPr>
          <w:p w14:paraId="62F391D9" w14:textId="2E87380F" w:rsidR="00E303E0" w:rsidRPr="00B56D6B" w:rsidRDefault="00DB722E" w:rsidP="006726F8">
            <w:pPr>
              <w:tabs>
                <w:tab w:val="left" w:pos="180"/>
                <w:tab w:val="left" w:pos="270"/>
              </w:tabs>
            </w:pPr>
            <w:hyperlink w:anchor="_STANDARD:_8.GM.B.6" w:history="1">
              <w:r w:rsidRPr="00B56D6B">
                <w:rPr>
                  <w:rStyle w:val="Hyperlink"/>
                  <w:noProof/>
                </w:rPr>
                <w:t>8.GM.B.6</w:t>
              </w:r>
            </w:hyperlink>
            <w:r w:rsidR="00E303E0" w:rsidRPr="00B56D6B">
              <w:rPr>
                <w:noProof/>
                <w:color w:val="1B75BC"/>
              </w:rPr>
              <w:t xml:space="preserve">, </w:t>
            </w:r>
            <w:hyperlink w:anchor="_STANDARD:_8.GM.B.8" w:history="1">
              <w:r w:rsidR="009D59D2" w:rsidRPr="00B56D6B">
                <w:rPr>
                  <w:rStyle w:val="Hyperlink"/>
                  <w:noProof/>
                </w:rPr>
                <w:t>8.GM.B.8</w:t>
              </w:r>
            </w:hyperlink>
            <w:r w:rsidR="00E303E0" w:rsidRPr="00B56D6B">
              <w:rPr>
                <w:noProof/>
                <w:color w:val="1B75BC"/>
              </w:rPr>
              <w:t xml:space="preserve">, </w:t>
            </w:r>
            <w:hyperlink w:anchor="_STANDARD:_HS.GM.D.13" w:history="1">
              <w:r w:rsidR="00B8699A" w:rsidRPr="00B56D6B">
                <w:rPr>
                  <w:rStyle w:val="Hyperlink"/>
                  <w:noProof/>
                </w:rPr>
                <w:t>HS.GM.D.13</w:t>
              </w:r>
            </w:hyperlink>
          </w:p>
        </w:tc>
        <w:tc>
          <w:tcPr>
            <w:tcW w:w="2448" w:type="dxa"/>
          </w:tcPr>
          <w:p w14:paraId="352F2213" w14:textId="03B0BF5C" w:rsidR="00E303E0" w:rsidRPr="00B56D6B" w:rsidRDefault="004F220C" w:rsidP="006726F8">
            <w:pPr>
              <w:tabs>
                <w:tab w:val="left" w:pos="180"/>
                <w:tab w:val="left" w:pos="270"/>
              </w:tabs>
            </w:pPr>
            <w:r w:rsidRPr="00B56D6B">
              <w:t> </w:t>
            </w:r>
            <w:r w:rsidRPr="00B56D6B">
              <w:rPr>
                <w:color w:val="1B75BC"/>
              </w:rPr>
              <w:t>N/A</w:t>
            </w:r>
          </w:p>
        </w:tc>
        <w:tc>
          <w:tcPr>
            <w:tcW w:w="2448" w:type="dxa"/>
          </w:tcPr>
          <w:p w14:paraId="6C3B107C" w14:textId="6AB6ECA8" w:rsidR="00E303E0" w:rsidRPr="00B56D6B" w:rsidRDefault="004F220C" w:rsidP="006726F8">
            <w:pPr>
              <w:tabs>
                <w:tab w:val="left" w:pos="180"/>
                <w:tab w:val="left" w:pos="270"/>
              </w:tabs>
            </w:pPr>
            <w:r w:rsidRPr="00B56D6B">
              <w:t> </w:t>
            </w:r>
            <w:r w:rsidRPr="00B56D6B">
              <w:rPr>
                <w:color w:val="1B75BC"/>
              </w:rPr>
              <w:t>N/A</w:t>
            </w:r>
          </w:p>
        </w:tc>
        <w:tc>
          <w:tcPr>
            <w:tcW w:w="2448" w:type="dxa"/>
          </w:tcPr>
          <w:p w14:paraId="74FB7A13" w14:textId="77777777" w:rsidR="00E303E0" w:rsidRPr="00B56D6B" w:rsidRDefault="00E303E0" w:rsidP="006726F8">
            <w:pPr>
              <w:tabs>
                <w:tab w:val="left" w:pos="180"/>
                <w:tab w:val="left" w:pos="270"/>
              </w:tabs>
              <w:jc w:val="center"/>
              <w:rPr>
                <w:rStyle w:val="Hyperlink"/>
                <w:noProof/>
              </w:rPr>
            </w:pPr>
            <w:hyperlink r:id="rId1519" w:history="1">
              <w:r w:rsidRPr="00B56D6B">
                <w:rPr>
                  <w:rStyle w:val="Hyperlink"/>
                  <w:noProof/>
                </w:rPr>
                <w:t>HSG.GPE.B.4</w:t>
              </w:r>
            </w:hyperlink>
          </w:p>
          <w:p w14:paraId="30F4603B" w14:textId="2C03CF8B" w:rsidR="00BA0FA9" w:rsidRPr="00B56D6B" w:rsidRDefault="00BA0FA9" w:rsidP="006726F8">
            <w:pPr>
              <w:tabs>
                <w:tab w:val="left" w:pos="180"/>
                <w:tab w:val="left" w:pos="270"/>
              </w:tabs>
              <w:jc w:val="center"/>
            </w:pPr>
            <w:hyperlink w:anchor="_HS.GM.D_Apply_concepts" w:history="1">
              <w:r w:rsidRPr="00B56D6B">
                <w:rPr>
                  <w:rStyle w:val="Hyperlink"/>
                </w:rPr>
                <w:t>HS.GM.D Crosswalk</w:t>
              </w:r>
            </w:hyperlink>
          </w:p>
        </w:tc>
      </w:tr>
    </w:tbl>
    <w:p w14:paraId="50D43844" w14:textId="3EB9B5C5" w:rsidR="00E303E0" w:rsidRPr="00B56D6B" w:rsidRDefault="00E303E0" w:rsidP="00B03B52">
      <w:pPr>
        <w:pStyle w:val="Heading5"/>
      </w:pPr>
      <w:r w:rsidRPr="00B56D6B">
        <w:t> </w:t>
      </w:r>
      <w:r w:rsidRPr="00B56D6B">
        <w:rPr>
          <w:noProof/>
          <w:lang w:val="en-US"/>
        </w:rPr>
        <w:drawing>
          <wp:inline distT="0" distB="0" distL="0" distR="0" wp14:anchorId="53141B6C" wp14:editId="456CE988">
            <wp:extent cx="271955" cy="274320"/>
            <wp:effectExtent l="0" t="0" r="0" b="0"/>
            <wp:docPr id="803" name="Picture 803"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rsidR="00C5238C" w:rsidRPr="00B56D6B">
        <w:t>Standards Guidance:</w:t>
      </w:r>
    </w:p>
    <w:p w14:paraId="3931BCAC" w14:textId="77777777" w:rsidR="00510993" w:rsidRPr="00B56D6B" w:rsidRDefault="00510993" w:rsidP="00B03B52">
      <w:pPr>
        <w:pStyle w:val="Heading6"/>
      </w:pPr>
      <w:r w:rsidRPr="00B56D6B">
        <w:t xml:space="preserve">Clarifications </w:t>
      </w:r>
    </w:p>
    <w:p w14:paraId="441FF278" w14:textId="77777777" w:rsidR="00510993" w:rsidRPr="00B56D6B" w:rsidRDefault="00510993" w:rsidP="003929FE">
      <w:pPr>
        <w:numPr>
          <w:ilvl w:val="0"/>
          <w:numId w:val="493"/>
        </w:numPr>
        <w:pBdr>
          <w:top w:val="nil"/>
          <w:left w:val="nil"/>
          <w:bottom w:val="nil"/>
          <w:right w:val="nil"/>
          <w:between w:val="nil"/>
        </w:pBdr>
        <w:tabs>
          <w:tab w:val="left" w:pos="180"/>
          <w:tab w:val="left" w:pos="270"/>
        </w:tabs>
        <w:rPr>
          <w:color w:val="000000"/>
        </w:rPr>
      </w:pPr>
      <w:r w:rsidRPr="00B56D6B">
        <w:rPr>
          <w:color w:val="000000"/>
        </w:rPr>
        <w:t>Students should be able to classify quadrilaterals as parallelograms (including rectangles, rhombi, and squares) using sides and diagonals.</w:t>
      </w:r>
    </w:p>
    <w:p w14:paraId="18A5B339" w14:textId="77777777" w:rsidR="00510993" w:rsidRPr="00B56D6B" w:rsidRDefault="00510993" w:rsidP="003929FE">
      <w:pPr>
        <w:numPr>
          <w:ilvl w:val="0"/>
          <w:numId w:val="493"/>
        </w:numPr>
        <w:pBdr>
          <w:top w:val="nil"/>
          <w:left w:val="nil"/>
          <w:bottom w:val="nil"/>
          <w:right w:val="nil"/>
          <w:between w:val="nil"/>
        </w:pBdr>
        <w:tabs>
          <w:tab w:val="left" w:pos="180"/>
          <w:tab w:val="left" w:pos="270"/>
        </w:tabs>
        <w:rPr>
          <w:color w:val="000000"/>
        </w:rPr>
      </w:pPr>
      <w:r w:rsidRPr="00B56D6B">
        <w:rPr>
          <w:color w:val="000000"/>
        </w:rPr>
        <w:t>Students should be familiar with the distance formula when calculating the area and perimeter of quadrilaterals and triangles.</w:t>
      </w:r>
    </w:p>
    <w:p w14:paraId="27D94C14" w14:textId="77777777" w:rsidR="00510993" w:rsidRPr="00B56D6B" w:rsidRDefault="00510993" w:rsidP="00B03B52">
      <w:pPr>
        <w:pStyle w:val="Heading6"/>
      </w:pPr>
      <w:r w:rsidRPr="00B56D6B">
        <w:t>Terminology</w:t>
      </w:r>
    </w:p>
    <w:p w14:paraId="564861D9" w14:textId="77777777" w:rsidR="00510993" w:rsidRPr="00B56D6B" w:rsidRDefault="00510993" w:rsidP="5567210B">
      <w:pPr>
        <w:numPr>
          <w:ilvl w:val="0"/>
          <w:numId w:val="492"/>
        </w:numPr>
        <w:pBdr>
          <w:top w:val="nil"/>
          <w:left w:val="nil"/>
          <w:bottom w:val="nil"/>
          <w:right w:val="nil"/>
          <w:between w:val="nil"/>
        </w:pBdr>
        <w:tabs>
          <w:tab w:val="left" w:pos="180"/>
          <w:tab w:val="left" w:pos="270"/>
        </w:tabs>
        <w:rPr>
          <w:color w:val="000000"/>
          <w:lang w:val="en-US"/>
        </w:rPr>
      </w:pPr>
      <w:r w:rsidRPr="5567210B">
        <w:rPr>
          <w:color w:val="000000" w:themeColor="text1"/>
          <w:lang w:val="en-US"/>
        </w:rPr>
        <w:t xml:space="preserve">Cartesian coordinates refer to (x,y) system on a rectangular grid with the x-coordinate representing horizontal distance from the origin, and the y-coordinate representing vertical distance from the origin. </w:t>
      </w:r>
    </w:p>
    <w:p w14:paraId="31DE9FB8" w14:textId="77777777" w:rsidR="00510993" w:rsidRPr="00B56D6B" w:rsidRDefault="00510993" w:rsidP="00B03B52">
      <w:pPr>
        <w:pStyle w:val="Heading6"/>
      </w:pPr>
      <w:r w:rsidRPr="00B56D6B">
        <w:t>Boundaries</w:t>
      </w:r>
    </w:p>
    <w:p w14:paraId="44A2202C" w14:textId="77777777" w:rsidR="00510993" w:rsidRPr="00B56D6B" w:rsidRDefault="00510993" w:rsidP="003929FE">
      <w:pPr>
        <w:numPr>
          <w:ilvl w:val="0"/>
          <w:numId w:val="492"/>
        </w:numPr>
        <w:pBdr>
          <w:top w:val="nil"/>
          <w:left w:val="nil"/>
          <w:bottom w:val="nil"/>
          <w:right w:val="nil"/>
          <w:between w:val="nil"/>
        </w:pBdr>
        <w:tabs>
          <w:tab w:val="left" w:pos="180"/>
          <w:tab w:val="left" w:pos="270"/>
        </w:tabs>
        <w:rPr>
          <w:color w:val="000000"/>
        </w:rPr>
      </w:pPr>
      <w:r w:rsidRPr="00B56D6B">
        <w:rPr>
          <w:color w:val="000000"/>
        </w:rPr>
        <w:t xml:space="preserve">Course level expectation is limited to use of a rectangular (Cartesian) coordinate system. </w:t>
      </w:r>
    </w:p>
    <w:p w14:paraId="1AB91905" w14:textId="77777777" w:rsidR="00510993" w:rsidRPr="00B56D6B" w:rsidRDefault="00510993" w:rsidP="00B03B52">
      <w:pPr>
        <w:pStyle w:val="Heading6"/>
      </w:pPr>
      <w:r w:rsidRPr="00B56D6B">
        <w:t xml:space="preserve">Teaching Strategies </w:t>
      </w:r>
    </w:p>
    <w:p w14:paraId="4A0190E9" w14:textId="77777777" w:rsidR="00510993" w:rsidRPr="00B56D6B" w:rsidRDefault="00510993" w:rsidP="5567210B">
      <w:pPr>
        <w:numPr>
          <w:ilvl w:val="0"/>
          <w:numId w:val="494"/>
        </w:numPr>
        <w:pBdr>
          <w:top w:val="nil"/>
          <w:left w:val="nil"/>
          <w:bottom w:val="nil"/>
          <w:right w:val="nil"/>
          <w:between w:val="nil"/>
        </w:pBdr>
        <w:tabs>
          <w:tab w:val="left" w:pos="180"/>
          <w:tab w:val="left" w:pos="270"/>
        </w:tabs>
      </w:pPr>
      <w:r w:rsidRPr="5567210B">
        <w:rPr>
          <w:color w:val="000000" w:themeColor="text1"/>
          <w:lang w:val="en-US"/>
        </w:rPr>
        <w:t>Applications include the use of coordinates to compute perimeters of polygons and areas of triangles and rectangles. The distance formula will play an important role in these applications.</w:t>
      </w:r>
    </w:p>
    <w:p w14:paraId="3921080C" w14:textId="77777777" w:rsidR="00510993" w:rsidRPr="00B56D6B" w:rsidRDefault="00510993" w:rsidP="003929FE">
      <w:pPr>
        <w:numPr>
          <w:ilvl w:val="0"/>
          <w:numId w:val="494"/>
        </w:numPr>
        <w:pBdr>
          <w:top w:val="nil"/>
          <w:left w:val="nil"/>
          <w:bottom w:val="nil"/>
          <w:right w:val="nil"/>
          <w:between w:val="nil"/>
        </w:pBdr>
        <w:tabs>
          <w:tab w:val="left" w:pos="180"/>
          <w:tab w:val="left" w:pos="270"/>
        </w:tabs>
        <w:rPr>
          <w:color w:val="000000"/>
        </w:rPr>
      </w:pPr>
      <w:r w:rsidRPr="00B56D6B">
        <w:rPr>
          <w:color w:val="000000"/>
        </w:rPr>
        <w:t>Students apply their understanding of linear relationships to derive definitions and to solve problems related to distance, midpoint, slope, area, and perimeter.</w:t>
      </w:r>
    </w:p>
    <w:p w14:paraId="433E8030" w14:textId="51DCB9BA" w:rsidR="00510993" w:rsidRPr="00B56D6B" w:rsidRDefault="00770C82" w:rsidP="00B03B52">
      <w:pPr>
        <w:pStyle w:val="Heading6"/>
      </w:pPr>
      <w:r w:rsidRPr="00B56D6B">
        <w:t>Progressions</w:t>
      </w:r>
      <w:r w:rsidR="00510993" w:rsidRPr="00B56D6B">
        <w:t xml:space="preserve"> </w:t>
      </w:r>
    </w:p>
    <w:p w14:paraId="4FC88462" w14:textId="77777777" w:rsidR="00510993" w:rsidRPr="00B56D6B" w:rsidRDefault="00510993" w:rsidP="003929FE">
      <w:pPr>
        <w:numPr>
          <w:ilvl w:val="0"/>
          <w:numId w:val="491"/>
        </w:numPr>
        <w:pBdr>
          <w:top w:val="nil"/>
          <w:left w:val="nil"/>
          <w:bottom w:val="nil"/>
          <w:right w:val="nil"/>
          <w:between w:val="nil"/>
        </w:pBdr>
        <w:tabs>
          <w:tab w:val="left" w:pos="180"/>
          <w:tab w:val="left" w:pos="270"/>
        </w:tabs>
        <w:rPr>
          <w:color w:val="000000"/>
        </w:rPr>
      </w:pPr>
      <w:r w:rsidRPr="00B56D6B">
        <w:rPr>
          <w:color w:val="000000"/>
        </w:rPr>
        <w:t>Use slope and length of line segments to classify quadrilaterals in the coordinate plane.</w:t>
      </w:r>
    </w:p>
    <w:p w14:paraId="5A8B805D" w14:textId="77777777" w:rsidR="00510993" w:rsidRPr="00B56D6B" w:rsidRDefault="00510993" w:rsidP="003929FE">
      <w:pPr>
        <w:numPr>
          <w:ilvl w:val="0"/>
          <w:numId w:val="491"/>
        </w:numPr>
        <w:pBdr>
          <w:top w:val="nil"/>
          <w:left w:val="nil"/>
          <w:bottom w:val="nil"/>
          <w:right w:val="nil"/>
          <w:between w:val="nil"/>
        </w:pBdr>
        <w:tabs>
          <w:tab w:val="left" w:pos="180"/>
          <w:tab w:val="left" w:pos="270"/>
        </w:tabs>
        <w:rPr>
          <w:color w:val="000000"/>
        </w:rPr>
      </w:pPr>
      <w:r w:rsidRPr="00B56D6B">
        <w:rPr>
          <w:color w:val="000000"/>
        </w:rPr>
        <w:t xml:space="preserve">Calculate the area and perimeter of parallelograms, triangles, and regular polygons in the coordinate plane. </w:t>
      </w:r>
    </w:p>
    <w:p w14:paraId="34C844AE" w14:textId="7D6089EE" w:rsidR="00510993" w:rsidRPr="00B56D6B" w:rsidRDefault="004311EB" w:rsidP="00B03B52">
      <w:pPr>
        <w:pStyle w:val="Heading6"/>
      </w:pPr>
      <w:r w:rsidRPr="00B56D6B">
        <w:t>Examples</w:t>
      </w:r>
    </w:p>
    <w:p w14:paraId="01FF9956" w14:textId="77777777" w:rsidR="00510993" w:rsidRPr="00B56D6B" w:rsidRDefault="00510993" w:rsidP="5567210B">
      <w:pPr>
        <w:numPr>
          <w:ilvl w:val="0"/>
          <w:numId w:val="476"/>
        </w:numPr>
        <w:pBdr>
          <w:top w:val="nil"/>
          <w:left w:val="nil"/>
          <w:bottom w:val="nil"/>
          <w:right w:val="nil"/>
          <w:between w:val="nil"/>
        </w:pBdr>
        <w:tabs>
          <w:tab w:val="left" w:pos="180"/>
          <w:tab w:val="left" w:pos="270"/>
        </w:tabs>
      </w:pPr>
      <w:r w:rsidRPr="5567210B">
        <w:rPr>
          <w:color w:val="000000" w:themeColor="text1"/>
          <w:lang w:val="en-US"/>
        </w:rPr>
        <w:t>Use appropriate tools strategically to choose between tools such as the slope formula, distance formula, midpoint formula, or Pythagorean Theorem.</w:t>
      </w:r>
    </w:p>
    <w:p w14:paraId="45AA2EB7" w14:textId="77777777" w:rsidR="00510993" w:rsidRPr="00B56D6B" w:rsidRDefault="00510993" w:rsidP="003929FE">
      <w:pPr>
        <w:numPr>
          <w:ilvl w:val="0"/>
          <w:numId w:val="476"/>
        </w:numPr>
        <w:pBdr>
          <w:top w:val="nil"/>
          <w:left w:val="nil"/>
          <w:bottom w:val="nil"/>
          <w:right w:val="nil"/>
          <w:between w:val="nil"/>
        </w:pBdr>
        <w:tabs>
          <w:tab w:val="left" w:pos="180"/>
          <w:tab w:val="left" w:pos="270"/>
        </w:tabs>
        <w:rPr>
          <w:color w:val="000000"/>
        </w:rPr>
      </w:pPr>
      <w:r w:rsidRPr="00B56D6B">
        <w:rPr>
          <w:color w:val="000000"/>
        </w:rPr>
        <w:t>Find the length of a line segment plotted on the coordinate plane.</w:t>
      </w:r>
    </w:p>
    <w:p w14:paraId="610F44C6" w14:textId="77777777" w:rsidR="0090531B" w:rsidRPr="00B56D6B" w:rsidRDefault="0090531B" w:rsidP="0090531B">
      <w:pPr>
        <w:numPr>
          <w:ilvl w:val="0"/>
          <w:numId w:val="418"/>
        </w:numPr>
        <w:pBdr>
          <w:top w:val="nil"/>
          <w:left w:val="nil"/>
          <w:bottom w:val="nil"/>
          <w:right w:val="nil"/>
          <w:between w:val="nil"/>
        </w:pBdr>
        <w:tabs>
          <w:tab w:val="left" w:pos="180"/>
          <w:tab w:val="left" w:pos="270"/>
        </w:tabs>
        <w:rPr>
          <w:color w:val="8835CD"/>
        </w:rPr>
      </w:pPr>
      <w:r w:rsidRPr="00B56D6B">
        <w:rPr>
          <w:color w:val="8835CD"/>
        </w:rPr>
        <w:t>Illustrative Mathematics:</w:t>
      </w:r>
    </w:p>
    <w:p w14:paraId="2FCF7071" w14:textId="407907CF" w:rsidR="00751A00" w:rsidRPr="00B56D6B" w:rsidRDefault="00751A00" w:rsidP="00751A00">
      <w:pPr>
        <w:numPr>
          <w:ilvl w:val="1"/>
          <w:numId w:val="418"/>
        </w:numPr>
        <w:pBdr>
          <w:top w:val="nil"/>
          <w:left w:val="nil"/>
          <w:bottom w:val="nil"/>
          <w:right w:val="nil"/>
          <w:between w:val="nil"/>
        </w:pBdr>
        <w:tabs>
          <w:tab w:val="left" w:pos="180"/>
          <w:tab w:val="left" w:pos="270"/>
        </w:tabs>
      </w:pPr>
      <w:hyperlink r:id="rId1520" w:history="1">
        <w:r w:rsidRPr="00B56D6B">
          <w:rPr>
            <w:rStyle w:val="Hyperlink"/>
          </w:rPr>
          <w:t>A Midpoint Miracle</w:t>
        </w:r>
      </w:hyperlink>
    </w:p>
    <w:p w14:paraId="21CE53B2" w14:textId="7D3C4564" w:rsidR="0090531B" w:rsidRPr="00B56D6B" w:rsidRDefault="00751A00" w:rsidP="00751A00">
      <w:pPr>
        <w:numPr>
          <w:ilvl w:val="1"/>
          <w:numId w:val="418"/>
        </w:numPr>
        <w:pBdr>
          <w:top w:val="nil"/>
          <w:left w:val="nil"/>
          <w:bottom w:val="nil"/>
          <w:right w:val="nil"/>
          <w:between w:val="nil"/>
        </w:pBdr>
        <w:tabs>
          <w:tab w:val="left" w:pos="180"/>
          <w:tab w:val="left" w:pos="270"/>
        </w:tabs>
      </w:pPr>
      <w:hyperlink r:id="rId1521" w:history="1">
        <w:r w:rsidRPr="00B56D6B">
          <w:rPr>
            <w:rStyle w:val="Hyperlink"/>
          </w:rPr>
          <w:t>Unit Squares and Triangles</w:t>
        </w:r>
      </w:hyperlink>
    </w:p>
    <w:p w14:paraId="787F5A39" w14:textId="61596028" w:rsidR="00E303E0" w:rsidRPr="00B56D6B" w:rsidRDefault="00385754" w:rsidP="00B00B47">
      <w:pPr>
        <w:numPr>
          <w:ilvl w:val="1"/>
          <w:numId w:val="418"/>
        </w:numPr>
        <w:pBdr>
          <w:top w:val="nil"/>
          <w:left w:val="nil"/>
          <w:bottom w:val="nil"/>
          <w:right w:val="nil"/>
          <w:between w:val="nil"/>
        </w:pBdr>
        <w:tabs>
          <w:tab w:val="left" w:pos="180"/>
          <w:tab w:val="left" w:pos="270"/>
        </w:tabs>
        <w:rPr>
          <w:rFonts w:eastAsiaTheme="majorEastAsia" w:cstheme="minorHAnsi"/>
          <w:sz w:val="24"/>
          <w:szCs w:val="26"/>
        </w:rPr>
      </w:pPr>
      <w:hyperlink r:id="rId1522" w:history="1">
        <w:r w:rsidRPr="00B56D6B">
          <w:rPr>
            <w:rStyle w:val="Hyperlink"/>
          </w:rPr>
          <w:t>Is this a rectangle?</w:t>
        </w:r>
      </w:hyperlink>
    </w:p>
    <w:p w14:paraId="563806C7" w14:textId="666CDB85" w:rsidR="00613502" w:rsidRPr="00B56D6B" w:rsidRDefault="00211E4F" w:rsidP="00613502">
      <w:pPr>
        <w:pStyle w:val="Heading2"/>
        <w:tabs>
          <w:tab w:val="left" w:pos="180"/>
          <w:tab w:val="left" w:pos="270"/>
        </w:tabs>
        <w:rPr>
          <w:noProof/>
        </w:rPr>
      </w:pPr>
      <w:bookmarkStart w:id="507" w:name="_4L:_HS_Data"/>
      <w:bookmarkStart w:id="508" w:name="_Toc96961827"/>
      <w:bookmarkEnd w:id="507"/>
      <w:r w:rsidRPr="00B56D6B">
        <w:rPr>
          <w:noProof/>
        </w:rPr>
        <w:lastRenderedPageBreak/>
        <w:t>4</w:t>
      </w:r>
      <w:r w:rsidR="00613502" w:rsidRPr="00B56D6B">
        <w:rPr>
          <w:noProof/>
        </w:rPr>
        <w:t xml:space="preserve">L: </w:t>
      </w:r>
      <w:hyperlink w:anchor="_3L:_High_School" w:history="1">
        <w:r w:rsidR="00613502" w:rsidRPr="00B56D6B">
          <w:rPr>
            <w:rStyle w:val="Hyperlink"/>
            <w:noProof/>
          </w:rPr>
          <w:t>HS Data &amp; Statistics Standards</w:t>
        </w:r>
      </w:hyperlink>
      <w:r w:rsidR="00613502" w:rsidRPr="00B56D6B">
        <w:rPr>
          <w:noProof/>
        </w:rPr>
        <w:t xml:space="preserve"> and Guidance</w:t>
      </w:r>
      <w:bookmarkEnd w:id="508"/>
    </w:p>
    <w:p w14:paraId="3E68DB8E" w14:textId="77777777" w:rsidR="00613502" w:rsidRPr="00B56D6B" w:rsidRDefault="00613502" w:rsidP="00613502">
      <w:pPr>
        <w:pStyle w:val="Heading3"/>
      </w:pPr>
      <w:r w:rsidRPr="00B56D6B">
        <w:t>Critical Areas of Focus</w:t>
      </w:r>
    </w:p>
    <w:p w14:paraId="0121B11E" w14:textId="6334971C" w:rsidR="002526D4" w:rsidRPr="00B56D6B" w:rsidRDefault="002526D4" w:rsidP="002526D4">
      <w:pPr>
        <w:pStyle w:val="BodyText"/>
        <w:spacing w:before="0" w:after="80"/>
        <w:ind w:right="-14"/>
      </w:pPr>
      <w:r w:rsidRPr="5567210B">
        <w:rPr>
          <w:lang w:val="en-US"/>
        </w:rPr>
        <w:t>Decisions or predictions are often based on data—numbers in context. These decisions or predictions would be easy if the data always sent a clear message, but the message is often obscured by variability. Statistics provides tools for describing variability in data and for making informed decisions that take it into account.</w:t>
      </w:r>
    </w:p>
    <w:p w14:paraId="467D25CE" w14:textId="1D891721" w:rsidR="00585A5F" w:rsidRPr="00B56D6B" w:rsidRDefault="00585A5F" w:rsidP="00585A5F">
      <w:pPr>
        <w:pStyle w:val="Heading4"/>
      </w:pPr>
      <w:r w:rsidRPr="00B56D6B">
        <w:t>Questioning in Statistics</w:t>
      </w:r>
    </w:p>
    <w:p w14:paraId="2E38EE60" w14:textId="4C561FBA" w:rsidR="00585A5F" w:rsidRPr="00B56D6B" w:rsidRDefault="00585A5F" w:rsidP="00585A5F">
      <w:pPr>
        <w:pStyle w:val="BodyText"/>
        <w:spacing w:before="0" w:afterLines="80" w:after="192"/>
      </w:pPr>
      <w:r w:rsidRPr="00B56D6B">
        <w:t xml:space="preserve">The statistical problem-solving process typically starts with a statistical investigative question, followed by a study designed to collect data that aligns with answering the question. Analysis of the data is also guided by questioning. Constant questioning and interrogation of the data throughout the statistical </w:t>
      </w:r>
      <w:r w:rsidR="00A553C5" w:rsidRPr="00B56D6B">
        <w:t>problem-solving</w:t>
      </w:r>
      <w:r w:rsidRPr="00B56D6B">
        <w:t xml:space="preserve"> process can lead to the posing of new statistical investigative questions.</w:t>
      </w:r>
    </w:p>
    <w:p w14:paraId="57365F32" w14:textId="55889CC0" w:rsidR="00585A5F" w:rsidRPr="00B56D6B" w:rsidRDefault="00585A5F" w:rsidP="00585A5F">
      <w:pPr>
        <w:pStyle w:val="BodyText"/>
        <w:spacing w:before="0" w:afterLines="80" w:after="192"/>
      </w:pPr>
      <w:r w:rsidRPr="5567210B">
        <w:rPr>
          <w:lang w:val="en-US"/>
        </w:rPr>
        <w:t>Often when considering secondary data, the data need to first be interrogated – how were measurements made, what type of data were selected, what is the meaning of the data, and what was the study design to collect the data. Once a better understanding of the data has been gained, then one can judge whether the data set is appropriate for exploring the original statistical investigative question or one can pose statistical investigative questions that can be explored with the secondary data set.</w:t>
      </w:r>
    </w:p>
    <w:p w14:paraId="39B3D27B" w14:textId="77777777" w:rsidR="00585A5F" w:rsidRPr="00B56D6B" w:rsidRDefault="00585A5F" w:rsidP="00585A5F">
      <w:pPr>
        <w:pStyle w:val="Heading4"/>
      </w:pPr>
      <w:r w:rsidRPr="00B56D6B">
        <w:t xml:space="preserve">Analyze, summarize, and describe data </w:t>
      </w:r>
    </w:p>
    <w:p w14:paraId="50183559" w14:textId="3A91CBAD" w:rsidR="002526D4" w:rsidRPr="00B56D6B" w:rsidRDefault="002526D4" w:rsidP="00585A5F">
      <w:pPr>
        <w:pStyle w:val="BodyText"/>
        <w:spacing w:before="0" w:afterLines="80" w:after="192"/>
        <w:ind w:right="-14"/>
      </w:pPr>
      <w:r w:rsidRPr="00B56D6B">
        <w:t>Data are gathered, displayed, summarized, examined, and interpreted to discover patterns and deviations from patterns. Quantitative data can be described in terms of key characteristics: measures of shape, center, and spread. The shape of a data distribution might be described as symmetric, skewed, flat, or bell shaped, and it might be summarized by a statistic measuring center (such as mean or median) and a statistic measuring spread (such as standard deviation or interquartile range). Different distributions can be compared numerically using these statistics or compared visually using plots. Knowledge of center and spread are not enough to describe a distribution. Which statistics to compare, which plots to use, and what the results of a comparison might mean, depend on the question to be investigated and the real-life actions to be taken.</w:t>
      </w:r>
    </w:p>
    <w:p w14:paraId="2BFCF8ED" w14:textId="77777777" w:rsidR="00585A5F" w:rsidRPr="00B56D6B" w:rsidRDefault="00585A5F" w:rsidP="00585A5F">
      <w:pPr>
        <w:pStyle w:val="Heading4"/>
      </w:pPr>
      <w:r w:rsidRPr="00B56D6B">
        <w:t>Technology in Statistics</w:t>
      </w:r>
    </w:p>
    <w:p w14:paraId="063F73A2" w14:textId="25568204" w:rsidR="00585A5F" w:rsidRPr="00B56D6B" w:rsidRDefault="00585A5F" w:rsidP="00585A5F">
      <w:pPr>
        <w:pStyle w:val="BodyText"/>
        <w:spacing w:afterLines="80" w:after="192"/>
        <w:ind w:right="-14"/>
      </w:pPr>
      <w:r w:rsidRPr="5567210B">
        <w:rPr>
          <w:lang w:val="en-US"/>
        </w:rPr>
        <w:t>The teaching of statistics has been greatly enhanced, moving from teaching with no technology to teaching with integrated technology. The field has evolved from using programming languages in the 1980s to hand-held statistical calculators in the 1990s to online statistical calculators, powerful statistical software packages, and amazing data visualization tools. Simulation is now as easy as accessing a public applet where point-and-click options provide the ability to perform thousands of trials. Computer labs are not necessary – just internet access. Moving to web-based technology allows more access to data visualization, exploration of data, and simulation. However, access to technology varies across school districts. Not all classrooms are equipped with internet access or technology hardware and software. Modern statistical practice is intertwined with technology; thus, it is recommended that technology be embraced to the greatest extent possible within a given circumstance.</w:t>
      </w:r>
    </w:p>
    <w:p w14:paraId="7A07B914" w14:textId="77777777" w:rsidR="002526D4" w:rsidRPr="00B56D6B" w:rsidRDefault="002526D4" w:rsidP="002526D4">
      <w:pPr>
        <w:pStyle w:val="Heading4"/>
      </w:pPr>
      <w:r w:rsidRPr="00B56D6B">
        <w:rPr>
          <w:rFonts w:eastAsia="Calibri"/>
        </w:rPr>
        <w:t xml:space="preserve">Connections to Functions and Modeling. </w:t>
      </w:r>
    </w:p>
    <w:p w14:paraId="48CB707D" w14:textId="7523D0A1" w:rsidR="002526D4" w:rsidRPr="00B56D6B" w:rsidRDefault="002526D4" w:rsidP="002526D4">
      <w:pPr>
        <w:pStyle w:val="BodyText"/>
        <w:spacing w:before="0" w:after="80"/>
        <w:ind w:right="-14"/>
        <w:rPr>
          <w:b/>
        </w:rPr>
      </w:pPr>
      <w:r w:rsidRPr="00B56D6B">
        <w:t xml:space="preserve">Functions may be used to describe data; if the data suggest a linear relationship, the relationship can be modeled with a regression line, and its strength and direction can be expressed through a correlation coefficient. </w:t>
      </w:r>
    </w:p>
    <w:p w14:paraId="57CAC77E" w14:textId="5DC77B20" w:rsidR="00613502" w:rsidRPr="00B56D6B" w:rsidRDefault="00613502" w:rsidP="002526D4">
      <w:pPr>
        <w:pStyle w:val="Heading3"/>
      </w:pPr>
      <w:r w:rsidRPr="00B56D6B">
        <w:lastRenderedPageBreak/>
        <w:t>Domains and Clusters</w:t>
      </w:r>
    </w:p>
    <w:p w14:paraId="7AAD6E1A" w14:textId="77777777" w:rsidR="00585A5F" w:rsidRPr="00B56D6B" w:rsidRDefault="00585A5F" w:rsidP="00585A5F">
      <w:pPr>
        <w:pStyle w:val="Heading4"/>
        <w:rPr>
          <w:rFonts w:eastAsia="Calibri"/>
        </w:rPr>
      </w:pPr>
      <w:r w:rsidRPr="00B56D6B">
        <w:rPr>
          <w:rFonts w:eastAsia="Calibri"/>
        </w:rPr>
        <w:t xml:space="preserve">Data Reasoning and Probability (HS.DR) </w:t>
      </w:r>
    </w:p>
    <w:p w14:paraId="6A65D13B" w14:textId="2E6BCDE6" w:rsidR="00585A5F" w:rsidRPr="00B56D6B" w:rsidRDefault="00A61382" w:rsidP="003929FE">
      <w:pPr>
        <w:pStyle w:val="BodyText"/>
        <w:numPr>
          <w:ilvl w:val="0"/>
          <w:numId w:val="562"/>
        </w:numPr>
        <w:spacing w:before="0" w:after="80"/>
        <w:ind w:right="-14"/>
      </w:pPr>
      <w:r w:rsidRPr="00B56D6B">
        <w:rPr>
          <w:noProof/>
          <w:lang w:val="en-US"/>
        </w:rPr>
        <w:drawing>
          <wp:anchor distT="0" distB="0" distL="114300" distR="114300" simplePos="0" relativeHeight="251664578" behindDoc="0" locked="0" layoutInCell="1" allowOverlap="1" wp14:anchorId="18184A6E" wp14:editId="44A7FACD">
            <wp:simplePos x="0" y="0"/>
            <wp:positionH relativeFrom="column">
              <wp:posOffset>215265</wp:posOffset>
            </wp:positionH>
            <wp:positionV relativeFrom="paragraph">
              <wp:posOffset>45720</wp:posOffset>
            </wp:positionV>
            <wp:extent cx="137160" cy="131445"/>
            <wp:effectExtent l="0" t="0" r="0" b="1905"/>
            <wp:wrapNone/>
            <wp:docPr id="1662802752" name="Picture 16628027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 name="Picture 849">
                      <a:extLst>
                        <a:ext uri="{C183D7F6-B498-43B3-948B-1728B52AA6E4}">
                          <adec:decorative xmlns:adec="http://schemas.microsoft.com/office/drawing/2017/decorative" val="1"/>
                        </a:ext>
                      </a:extLst>
                    </pic:cNvPr>
                    <pic:cNvPicPr/>
                  </pic:nvPicPr>
                  <pic:blipFill>
                    <a:blip r:embed="rId135">
                      <a:extLst>
                        <a:ext uri="{28A0092B-C50C-407E-A947-70E740481C1C}">
                          <a14:useLocalDpi xmlns:a14="http://schemas.microsoft.com/office/drawing/2010/main" val="0"/>
                        </a:ext>
                      </a:extLst>
                    </a:blip>
                    <a:stretch>
                      <a:fillRect/>
                    </a:stretch>
                  </pic:blipFill>
                  <pic:spPr>
                    <a:xfrm>
                      <a:off x="0" y="0"/>
                      <a:ext cx="137160" cy="131445"/>
                    </a:xfrm>
                    <a:prstGeom prst="rect">
                      <a:avLst/>
                    </a:prstGeom>
                  </pic:spPr>
                </pic:pic>
              </a:graphicData>
            </a:graphic>
            <wp14:sizeRelH relativeFrom="page">
              <wp14:pctWidth>0</wp14:pctWidth>
            </wp14:sizeRelH>
            <wp14:sizeRelV relativeFrom="page">
              <wp14:pctHeight>0</wp14:pctHeight>
            </wp14:sizeRelV>
          </wp:anchor>
        </w:drawing>
      </w:r>
      <w:hyperlink w:anchor="_Cluster:_HS.DR.A_-" w:history="1">
        <w:r w:rsidR="00585A5F" w:rsidRPr="00B56D6B">
          <w:rPr>
            <w:rStyle w:val="Hyperlink"/>
          </w:rPr>
          <w:t>HS.DR.A</w:t>
        </w:r>
      </w:hyperlink>
      <w:r w:rsidR="00585A5F" w:rsidRPr="00B56D6B">
        <w:t xml:space="preserve"> Formulate Statistical Investigative Questions. </w:t>
      </w:r>
    </w:p>
    <w:p w14:paraId="5F18B2F4" w14:textId="2A4F958C" w:rsidR="00585A5F" w:rsidRPr="00B56D6B" w:rsidRDefault="00BF5F9C" w:rsidP="003929FE">
      <w:pPr>
        <w:pStyle w:val="BodyText"/>
        <w:numPr>
          <w:ilvl w:val="0"/>
          <w:numId w:val="562"/>
        </w:numPr>
        <w:spacing w:before="0" w:after="80"/>
        <w:ind w:right="-14"/>
      </w:pPr>
      <w:r w:rsidRPr="00B56D6B">
        <w:rPr>
          <w:noProof/>
          <w:lang w:val="en-US"/>
        </w:rPr>
        <w:drawing>
          <wp:anchor distT="0" distB="0" distL="114300" distR="114300" simplePos="0" relativeHeight="251658430" behindDoc="0" locked="0" layoutInCell="1" allowOverlap="1" wp14:anchorId="369DF991" wp14:editId="00DDE94F">
            <wp:simplePos x="0" y="0"/>
            <wp:positionH relativeFrom="column">
              <wp:posOffset>215265</wp:posOffset>
            </wp:positionH>
            <wp:positionV relativeFrom="paragraph">
              <wp:posOffset>24130</wp:posOffset>
            </wp:positionV>
            <wp:extent cx="137160" cy="131445"/>
            <wp:effectExtent l="0" t="0" r="0" b="1905"/>
            <wp:wrapNone/>
            <wp:docPr id="807" name="Picture 80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7" name="Picture 807">
                      <a:extLst>
                        <a:ext uri="{C183D7F6-B498-43B3-948B-1728B52AA6E4}">
                          <adec:decorative xmlns:adec="http://schemas.microsoft.com/office/drawing/2017/decorative" val="1"/>
                        </a:ext>
                      </a:extLst>
                    </pic:cNvPr>
                    <pic:cNvPicPr/>
                  </pic:nvPicPr>
                  <pic:blipFill>
                    <a:blip r:embed="rId133">
                      <a:extLst>
                        <a:ext uri="{28A0092B-C50C-407E-A947-70E740481C1C}">
                          <a14:useLocalDpi xmlns:a14="http://schemas.microsoft.com/office/drawing/2010/main" val="0"/>
                        </a:ext>
                      </a:extLst>
                    </a:blip>
                    <a:stretch>
                      <a:fillRect/>
                    </a:stretch>
                  </pic:blipFill>
                  <pic:spPr>
                    <a:xfrm>
                      <a:off x="0" y="0"/>
                      <a:ext cx="137160" cy="131445"/>
                    </a:xfrm>
                    <a:prstGeom prst="rect">
                      <a:avLst/>
                    </a:prstGeom>
                  </pic:spPr>
                </pic:pic>
              </a:graphicData>
            </a:graphic>
            <wp14:sizeRelH relativeFrom="page">
              <wp14:pctWidth>0</wp14:pctWidth>
            </wp14:sizeRelH>
            <wp14:sizeRelV relativeFrom="page">
              <wp14:pctHeight>0</wp14:pctHeight>
            </wp14:sizeRelV>
          </wp:anchor>
        </w:drawing>
      </w:r>
      <w:hyperlink w:anchor="_Cluster:_HS.DR.B_-" w:history="1">
        <w:r w:rsidR="00585A5F" w:rsidRPr="00B56D6B">
          <w:rPr>
            <w:rStyle w:val="Hyperlink"/>
          </w:rPr>
          <w:t>HS.DR.B</w:t>
        </w:r>
      </w:hyperlink>
      <w:r w:rsidR="00585A5F" w:rsidRPr="00B56D6B">
        <w:t xml:space="preserve"> Collect and Consider Data. </w:t>
      </w:r>
    </w:p>
    <w:p w14:paraId="51961168" w14:textId="58345F5D" w:rsidR="00585A5F" w:rsidRPr="00B56D6B" w:rsidRDefault="00BF5F9C" w:rsidP="003929FE">
      <w:pPr>
        <w:pStyle w:val="BodyText"/>
        <w:numPr>
          <w:ilvl w:val="0"/>
          <w:numId w:val="562"/>
        </w:numPr>
        <w:spacing w:before="0" w:after="80"/>
        <w:ind w:right="-14"/>
      </w:pPr>
      <w:r w:rsidRPr="00B56D6B">
        <w:rPr>
          <w:noProof/>
          <w:lang w:val="en-US"/>
        </w:rPr>
        <w:drawing>
          <wp:anchor distT="0" distB="0" distL="114300" distR="114300" simplePos="0" relativeHeight="251658429" behindDoc="0" locked="0" layoutInCell="1" allowOverlap="1" wp14:anchorId="5F07E7B8" wp14:editId="3E07F8FB">
            <wp:simplePos x="0" y="0"/>
            <wp:positionH relativeFrom="column">
              <wp:posOffset>215265</wp:posOffset>
            </wp:positionH>
            <wp:positionV relativeFrom="paragraph">
              <wp:posOffset>22225</wp:posOffset>
            </wp:positionV>
            <wp:extent cx="137160" cy="131445"/>
            <wp:effectExtent l="0" t="0" r="0" b="1905"/>
            <wp:wrapNone/>
            <wp:docPr id="667" name="Picture 6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7" name="Picture 667">
                      <a:extLst>
                        <a:ext uri="{C183D7F6-B498-43B3-948B-1728B52AA6E4}">
                          <adec:decorative xmlns:adec="http://schemas.microsoft.com/office/drawing/2017/decorative" val="1"/>
                        </a:ext>
                      </a:extLst>
                    </pic:cNvPr>
                    <pic:cNvPicPr/>
                  </pic:nvPicPr>
                  <pic:blipFill>
                    <a:blip r:embed="rId133">
                      <a:extLst>
                        <a:ext uri="{28A0092B-C50C-407E-A947-70E740481C1C}">
                          <a14:useLocalDpi xmlns:a14="http://schemas.microsoft.com/office/drawing/2010/main" val="0"/>
                        </a:ext>
                      </a:extLst>
                    </a:blip>
                    <a:stretch>
                      <a:fillRect/>
                    </a:stretch>
                  </pic:blipFill>
                  <pic:spPr>
                    <a:xfrm>
                      <a:off x="0" y="0"/>
                      <a:ext cx="137160" cy="131445"/>
                    </a:xfrm>
                    <a:prstGeom prst="rect">
                      <a:avLst/>
                    </a:prstGeom>
                  </pic:spPr>
                </pic:pic>
              </a:graphicData>
            </a:graphic>
            <wp14:sizeRelH relativeFrom="page">
              <wp14:pctWidth>0</wp14:pctWidth>
            </wp14:sizeRelH>
            <wp14:sizeRelV relativeFrom="page">
              <wp14:pctHeight>0</wp14:pctHeight>
            </wp14:sizeRelV>
          </wp:anchor>
        </w:drawing>
      </w:r>
      <w:hyperlink w:anchor="_Cluster:_HS.DR.C_-" w:history="1">
        <w:r w:rsidR="00585A5F" w:rsidRPr="00B56D6B">
          <w:rPr>
            <w:rStyle w:val="Hyperlink"/>
          </w:rPr>
          <w:t>HS.DR.C</w:t>
        </w:r>
      </w:hyperlink>
      <w:r w:rsidR="00585A5F" w:rsidRPr="00B56D6B">
        <w:t xml:space="preserve"> Analyze, summarize, and describe data. </w:t>
      </w:r>
    </w:p>
    <w:p w14:paraId="0526A9A9" w14:textId="07111F91" w:rsidR="00585A5F" w:rsidRPr="00B56D6B" w:rsidRDefault="00BF5F9C" w:rsidP="003929FE">
      <w:pPr>
        <w:pStyle w:val="BodyText"/>
        <w:numPr>
          <w:ilvl w:val="0"/>
          <w:numId w:val="562"/>
        </w:numPr>
        <w:spacing w:before="0" w:after="80"/>
        <w:ind w:right="-14"/>
      </w:pPr>
      <w:r w:rsidRPr="00B56D6B">
        <w:rPr>
          <w:noProof/>
          <w:lang w:val="en-US"/>
        </w:rPr>
        <w:drawing>
          <wp:anchor distT="0" distB="0" distL="114300" distR="114300" simplePos="0" relativeHeight="251658431" behindDoc="0" locked="0" layoutInCell="1" allowOverlap="1" wp14:anchorId="04A0A0A7" wp14:editId="18D4132D">
            <wp:simplePos x="0" y="0"/>
            <wp:positionH relativeFrom="column">
              <wp:posOffset>215265</wp:posOffset>
            </wp:positionH>
            <wp:positionV relativeFrom="paragraph">
              <wp:posOffset>20320</wp:posOffset>
            </wp:positionV>
            <wp:extent cx="137160" cy="131445"/>
            <wp:effectExtent l="0" t="0" r="0" b="1905"/>
            <wp:wrapNone/>
            <wp:docPr id="849" name="Picture 8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 name="Picture 849">
                      <a:extLst>
                        <a:ext uri="{C183D7F6-B498-43B3-948B-1728B52AA6E4}">
                          <adec:decorative xmlns:adec="http://schemas.microsoft.com/office/drawing/2017/decorative" val="1"/>
                        </a:ext>
                      </a:extLst>
                    </pic:cNvPr>
                    <pic:cNvPicPr/>
                  </pic:nvPicPr>
                  <pic:blipFill>
                    <a:blip r:embed="rId135">
                      <a:extLst>
                        <a:ext uri="{28A0092B-C50C-407E-A947-70E740481C1C}">
                          <a14:useLocalDpi xmlns:a14="http://schemas.microsoft.com/office/drawing/2010/main" val="0"/>
                        </a:ext>
                      </a:extLst>
                    </a:blip>
                    <a:stretch>
                      <a:fillRect/>
                    </a:stretch>
                  </pic:blipFill>
                  <pic:spPr>
                    <a:xfrm>
                      <a:off x="0" y="0"/>
                      <a:ext cx="137160" cy="131445"/>
                    </a:xfrm>
                    <a:prstGeom prst="rect">
                      <a:avLst/>
                    </a:prstGeom>
                  </pic:spPr>
                </pic:pic>
              </a:graphicData>
            </a:graphic>
            <wp14:sizeRelH relativeFrom="page">
              <wp14:pctWidth>0</wp14:pctWidth>
            </wp14:sizeRelH>
            <wp14:sizeRelV relativeFrom="page">
              <wp14:pctHeight>0</wp14:pctHeight>
            </wp14:sizeRelV>
          </wp:anchor>
        </w:drawing>
      </w:r>
      <w:hyperlink w:anchor="_Cluster:_HS.DR.D_-" w:history="1">
        <w:r w:rsidR="00585A5F" w:rsidRPr="00B56D6B">
          <w:rPr>
            <w:rStyle w:val="Hyperlink"/>
          </w:rPr>
          <w:t>HS.DR.D</w:t>
        </w:r>
      </w:hyperlink>
      <w:r w:rsidR="00585A5F" w:rsidRPr="00B56D6B">
        <w:t xml:space="preserve"> Interpret data and answer investigative questions. </w:t>
      </w:r>
    </w:p>
    <w:p w14:paraId="023C6C3D" w14:textId="36F4A5C3" w:rsidR="00585A5F" w:rsidRPr="00B56D6B" w:rsidRDefault="00A61382" w:rsidP="003929FE">
      <w:pPr>
        <w:pStyle w:val="BodyText"/>
        <w:numPr>
          <w:ilvl w:val="0"/>
          <w:numId w:val="562"/>
        </w:numPr>
        <w:spacing w:before="0" w:after="80"/>
        <w:ind w:right="-14"/>
        <w:rPr>
          <w:b/>
          <w:noProof/>
          <w:sz w:val="24"/>
          <w:szCs w:val="24"/>
          <w:lang w:val="en-US"/>
        </w:rPr>
      </w:pPr>
      <w:r w:rsidRPr="00B56D6B">
        <w:rPr>
          <w:noProof/>
          <w:lang w:val="en-US"/>
        </w:rPr>
        <w:drawing>
          <wp:anchor distT="0" distB="0" distL="114300" distR="114300" simplePos="0" relativeHeight="251658433" behindDoc="0" locked="0" layoutInCell="1" allowOverlap="1" wp14:anchorId="55AC89B4" wp14:editId="0F98C6CE">
            <wp:simplePos x="0" y="0"/>
            <wp:positionH relativeFrom="column">
              <wp:posOffset>215265</wp:posOffset>
            </wp:positionH>
            <wp:positionV relativeFrom="paragraph">
              <wp:posOffset>51435</wp:posOffset>
            </wp:positionV>
            <wp:extent cx="137160" cy="124460"/>
            <wp:effectExtent l="0" t="0" r="0" b="8890"/>
            <wp:wrapNone/>
            <wp:docPr id="1921" name="Picture 19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1" name="Picture 1921">
                      <a:extLst>
                        <a:ext uri="{C183D7F6-B498-43B3-948B-1728B52AA6E4}">
                          <adec:decorative xmlns:adec="http://schemas.microsoft.com/office/drawing/2017/decorative" val="1"/>
                        </a:ext>
                      </a:extLst>
                    </pic:cNvPr>
                    <pic:cNvPicPr/>
                  </pic:nvPicPr>
                  <pic:blipFill>
                    <a:blip r:embed="rId134">
                      <a:extLst>
                        <a:ext uri="{28A0092B-C50C-407E-A947-70E740481C1C}">
                          <a14:useLocalDpi xmlns:a14="http://schemas.microsoft.com/office/drawing/2010/main" val="0"/>
                        </a:ext>
                      </a:extLst>
                    </a:blip>
                    <a:stretch>
                      <a:fillRect/>
                    </a:stretch>
                  </pic:blipFill>
                  <pic:spPr>
                    <a:xfrm>
                      <a:off x="0" y="0"/>
                      <a:ext cx="137160" cy="124460"/>
                    </a:xfrm>
                    <a:prstGeom prst="rect">
                      <a:avLst/>
                    </a:prstGeom>
                  </pic:spPr>
                </pic:pic>
              </a:graphicData>
            </a:graphic>
            <wp14:sizeRelH relativeFrom="page">
              <wp14:pctWidth>0</wp14:pctWidth>
            </wp14:sizeRelH>
            <wp14:sizeRelV relativeFrom="page">
              <wp14:pctHeight>0</wp14:pctHeight>
            </wp14:sizeRelV>
          </wp:anchor>
        </w:drawing>
      </w:r>
      <w:hyperlink w:anchor="_Cluster:_HS.DR.E_-" w:history="1">
        <w:r w:rsidR="00585A5F" w:rsidRPr="00B56D6B">
          <w:rPr>
            <w:rStyle w:val="Hyperlink"/>
          </w:rPr>
          <w:t>HS.DR.E</w:t>
        </w:r>
      </w:hyperlink>
      <w:r w:rsidR="00585A5F" w:rsidRPr="00B56D6B">
        <w:t xml:space="preserve"> Understand independence and conditional probability and use them to interpret data. </w:t>
      </w:r>
    </w:p>
    <w:p w14:paraId="68C062B2" w14:textId="3E280C7E" w:rsidR="00BF5F9C" w:rsidRDefault="00BF5F9C" w:rsidP="00585A5F">
      <w:pPr>
        <w:pStyle w:val="BodyText"/>
        <w:spacing w:before="0" w:after="80"/>
        <w:ind w:right="-14"/>
      </w:pPr>
    </w:p>
    <w:p w14:paraId="595A3535" w14:textId="27442A3A" w:rsidR="00BF5F9C" w:rsidRDefault="00BF5F9C" w:rsidP="00585A5F">
      <w:pPr>
        <w:pStyle w:val="BodyText"/>
        <w:spacing w:before="0" w:after="80"/>
        <w:ind w:right="-14"/>
      </w:pPr>
      <w:r w:rsidRPr="00B56D6B">
        <w:rPr>
          <w:noProof/>
          <w:lang w:val="en-US"/>
        </w:rPr>
        <w:drawing>
          <wp:anchor distT="0" distB="0" distL="114300" distR="114300" simplePos="0" relativeHeight="251658426" behindDoc="0" locked="0" layoutInCell="1" allowOverlap="1" wp14:anchorId="2E1474E4" wp14:editId="0EE36799">
            <wp:simplePos x="0" y="0"/>
            <wp:positionH relativeFrom="column">
              <wp:posOffset>3639820</wp:posOffset>
            </wp:positionH>
            <wp:positionV relativeFrom="paragraph">
              <wp:posOffset>226060</wp:posOffset>
            </wp:positionV>
            <wp:extent cx="137160" cy="131445"/>
            <wp:effectExtent l="0" t="0" r="0" b="1905"/>
            <wp:wrapNone/>
            <wp:docPr id="1919" name="Picture 19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9" name="Picture 1919">
                      <a:extLst>
                        <a:ext uri="{C183D7F6-B498-43B3-948B-1728B52AA6E4}">
                          <adec:decorative xmlns:adec="http://schemas.microsoft.com/office/drawing/2017/decorative" val="1"/>
                        </a:ext>
                      </a:extLst>
                    </pic:cNvPr>
                    <pic:cNvPicPr/>
                  </pic:nvPicPr>
                  <pic:blipFill>
                    <a:blip r:embed="rId133">
                      <a:extLst>
                        <a:ext uri="{28A0092B-C50C-407E-A947-70E740481C1C}">
                          <a14:useLocalDpi xmlns:a14="http://schemas.microsoft.com/office/drawing/2010/main" val="0"/>
                        </a:ext>
                      </a:extLst>
                    </a:blip>
                    <a:stretch>
                      <a:fillRect/>
                    </a:stretch>
                  </pic:blipFill>
                  <pic:spPr>
                    <a:xfrm>
                      <a:off x="0" y="0"/>
                      <a:ext cx="137160" cy="131445"/>
                    </a:xfrm>
                    <a:prstGeom prst="rect">
                      <a:avLst/>
                    </a:prstGeom>
                  </pic:spPr>
                </pic:pic>
              </a:graphicData>
            </a:graphic>
            <wp14:sizeRelH relativeFrom="page">
              <wp14:pctWidth>0</wp14:pctWidth>
            </wp14:sizeRelH>
            <wp14:sizeRelV relativeFrom="page">
              <wp14:pctHeight>0</wp14:pctHeight>
            </wp14:sizeRelV>
          </wp:anchor>
        </w:drawing>
      </w:r>
    </w:p>
    <w:p w14:paraId="1F3DF381" w14:textId="0873144E" w:rsidR="00BF5F9C" w:rsidRPr="00D83393" w:rsidRDefault="00BF5F9C" w:rsidP="5567210B">
      <w:pPr>
        <w:spacing w:after="120"/>
        <w:rPr>
          <w:sz w:val="16"/>
          <w:szCs w:val="16"/>
          <w:lang w:val="en-US"/>
        </w:rPr>
      </w:pPr>
      <w:r w:rsidRPr="00B56D6B">
        <w:rPr>
          <w:noProof/>
          <w:lang w:val="en-US"/>
        </w:rPr>
        <w:drawing>
          <wp:anchor distT="0" distB="0" distL="114300" distR="114300" simplePos="0" relativeHeight="251658428" behindDoc="0" locked="0" layoutInCell="1" allowOverlap="1" wp14:anchorId="499B3B65" wp14:editId="450A09A9">
            <wp:simplePos x="0" y="0"/>
            <wp:positionH relativeFrom="column">
              <wp:posOffset>697865</wp:posOffset>
            </wp:positionH>
            <wp:positionV relativeFrom="paragraph">
              <wp:posOffset>128270</wp:posOffset>
            </wp:positionV>
            <wp:extent cx="137160" cy="124691"/>
            <wp:effectExtent l="0" t="0" r="0" b="8890"/>
            <wp:wrapNone/>
            <wp:docPr id="1917" name="Picture 19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7" name="Picture 1917">
                      <a:extLst>
                        <a:ext uri="{C183D7F6-B498-43B3-948B-1728B52AA6E4}">
                          <adec:decorative xmlns:adec="http://schemas.microsoft.com/office/drawing/2017/decorative" val="1"/>
                        </a:ext>
                      </a:extLst>
                    </pic:cNvPr>
                    <pic:cNvPicPr/>
                  </pic:nvPicPr>
                  <pic:blipFill>
                    <a:blip r:embed="rId134">
                      <a:extLst>
                        <a:ext uri="{28A0092B-C50C-407E-A947-70E740481C1C}">
                          <a14:useLocalDpi xmlns:a14="http://schemas.microsoft.com/office/drawing/2010/main" val="0"/>
                        </a:ext>
                      </a:extLst>
                    </a:blip>
                    <a:stretch>
                      <a:fillRect/>
                    </a:stretch>
                  </pic:blipFill>
                  <pic:spPr>
                    <a:xfrm>
                      <a:off x="0" y="0"/>
                      <a:ext cx="137160" cy="124691"/>
                    </a:xfrm>
                    <a:prstGeom prst="rect">
                      <a:avLst/>
                    </a:prstGeom>
                  </pic:spPr>
                </pic:pic>
              </a:graphicData>
            </a:graphic>
            <wp14:sizeRelH relativeFrom="page">
              <wp14:pctWidth>0</wp14:pctWidth>
            </wp14:sizeRelH>
            <wp14:sizeRelV relativeFrom="page">
              <wp14:pctHeight>0</wp14:pctHeight>
            </wp14:sizeRelV>
          </wp:anchor>
        </w:drawing>
      </w:r>
      <w:r w:rsidRPr="00B56D6B">
        <w:rPr>
          <w:noProof/>
          <w:lang w:val="en-US"/>
        </w:rPr>
        <w:drawing>
          <wp:anchor distT="0" distB="0" distL="114300" distR="114300" simplePos="0" relativeHeight="251658427" behindDoc="0" locked="0" layoutInCell="1" allowOverlap="1" wp14:anchorId="07E47DE8" wp14:editId="2D217143">
            <wp:simplePos x="0" y="0"/>
            <wp:positionH relativeFrom="column">
              <wp:posOffset>4591050</wp:posOffset>
            </wp:positionH>
            <wp:positionV relativeFrom="paragraph">
              <wp:posOffset>3810</wp:posOffset>
            </wp:positionV>
            <wp:extent cx="137160" cy="131445"/>
            <wp:effectExtent l="0" t="0" r="0" b="1905"/>
            <wp:wrapNone/>
            <wp:docPr id="1918" name="Picture 19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8" name="Picture 1918">
                      <a:extLst>
                        <a:ext uri="{C183D7F6-B498-43B3-948B-1728B52AA6E4}">
                          <adec:decorative xmlns:adec="http://schemas.microsoft.com/office/drawing/2017/decorative" val="1"/>
                        </a:ext>
                      </a:extLst>
                    </pic:cNvPr>
                    <pic:cNvPicPr/>
                  </pic:nvPicPr>
                  <pic:blipFill>
                    <a:blip r:embed="rId135">
                      <a:extLst>
                        <a:ext uri="{28A0092B-C50C-407E-A947-70E740481C1C}">
                          <a14:useLocalDpi xmlns:a14="http://schemas.microsoft.com/office/drawing/2010/main" val="0"/>
                        </a:ext>
                      </a:extLst>
                    </a:blip>
                    <a:stretch>
                      <a:fillRect/>
                    </a:stretch>
                  </pic:blipFill>
                  <pic:spPr>
                    <a:xfrm>
                      <a:off x="0" y="0"/>
                      <a:ext cx="137160" cy="131445"/>
                    </a:xfrm>
                    <a:prstGeom prst="rect">
                      <a:avLst/>
                    </a:prstGeom>
                  </pic:spPr>
                </pic:pic>
              </a:graphicData>
            </a:graphic>
            <wp14:sizeRelH relativeFrom="page">
              <wp14:pctWidth>0</wp14:pctWidth>
            </wp14:sizeRelH>
            <wp14:sizeRelV relativeFrom="page">
              <wp14:pctHeight>0</wp14:pctHeight>
            </wp14:sizeRelV>
          </wp:anchor>
        </w:drawing>
      </w:r>
      <w:r w:rsidRPr="5567210B">
        <w:rPr>
          <w:sz w:val="16"/>
          <w:szCs w:val="16"/>
          <w:lang w:val="en-US"/>
        </w:rPr>
        <w:t>Students should spend the large majority</w:t>
      </w:r>
      <w:r w:rsidRPr="5567210B">
        <w:rPr>
          <w:sz w:val="16"/>
          <w:szCs w:val="16"/>
          <w:vertAlign w:val="superscript"/>
          <w:lang w:val="en-US"/>
        </w:rPr>
        <w:t>1</w:t>
      </w:r>
      <w:r w:rsidRPr="5567210B">
        <w:rPr>
          <w:sz w:val="16"/>
          <w:szCs w:val="16"/>
          <w:lang w:val="en-US"/>
        </w:rPr>
        <w:t xml:space="preserve"> of their time on the major work of the grade (      ). Supporting work (      ) and, where appropriate, additional work (      ) can engage students in the major work of the grade.</w:t>
      </w:r>
    </w:p>
    <w:p w14:paraId="26B35A48" w14:textId="77777777" w:rsidR="00BF5F9C" w:rsidRPr="00B56D6B" w:rsidRDefault="00BF5F9C" w:rsidP="00BF5F9C">
      <w:pPr>
        <w:pStyle w:val="BodyText"/>
        <w:spacing w:after="80"/>
        <w:ind w:right="-14"/>
      </w:pPr>
      <w:r w:rsidRPr="00D83393">
        <w:rPr>
          <w:i/>
          <w:sz w:val="16"/>
          <w:szCs w:val="16"/>
          <w:vertAlign w:val="superscript"/>
        </w:rPr>
        <w:t>1</w:t>
      </w:r>
      <w:r w:rsidRPr="00D83393">
        <w:rPr>
          <w:i/>
          <w:sz w:val="16"/>
          <w:szCs w:val="16"/>
        </w:rPr>
        <w:t>At least 65% and up to approximately 85% of class time</w:t>
      </w:r>
    </w:p>
    <w:p w14:paraId="3102CF44" w14:textId="552075F6" w:rsidR="00613502" w:rsidRPr="00B56D6B" w:rsidRDefault="00613502" w:rsidP="00585A5F">
      <w:pPr>
        <w:pStyle w:val="BodyText"/>
        <w:spacing w:before="0" w:after="80"/>
        <w:ind w:right="-14"/>
        <w:rPr>
          <w:b/>
          <w:noProof/>
          <w:sz w:val="24"/>
          <w:szCs w:val="24"/>
          <w:lang w:val="en-US"/>
        </w:rPr>
      </w:pPr>
      <w:r w:rsidRPr="00B56D6B">
        <w:br w:type="page"/>
      </w:r>
    </w:p>
    <w:p w14:paraId="69C6A138" w14:textId="490A73A1" w:rsidR="00E303E0" w:rsidRPr="00B56D6B" w:rsidRDefault="00E303E0" w:rsidP="002566D0">
      <w:pPr>
        <w:pStyle w:val="Heading3"/>
      </w:pPr>
      <w:bookmarkStart w:id="509" w:name="_Cluster:_HS.DR.A_-"/>
      <w:bookmarkEnd w:id="509"/>
      <w:r w:rsidRPr="00B56D6B">
        <w:lastRenderedPageBreak/>
        <w:t>Cluster: HS.DR</w:t>
      </w:r>
      <w:r w:rsidR="00510993" w:rsidRPr="00B56D6B">
        <w:t>.A</w:t>
      </w:r>
      <w:r w:rsidRPr="00B56D6B">
        <w:t xml:space="preserve"> - </w:t>
      </w:r>
      <w:r w:rsidR="00510993" w:rsidRPr="00B56D6B">
        <w:t>Formulate Statistical Investigative Questions</w:t>
      </w:r>
    </w:p>
    <w:p w14:paraId="2C291F6D" w14:textId="5B67AB7A" w:rsidR="00510993" w:rsidRPr="00B56D6B" w:rsidRDefault="00510993" w:rsidP="009C69AA">
      <w:pPr>
        <w:pStyle w:val="Heading4"/>
      </w:pPr>
      <w:bookmarkStart w:id="510" w:name="_STANDARD:_HS.DR.A.1"/>
      <w:bookmarkEnd w:id="510"/>
      <w:r w:rsidRPr="00B56D6B">
        <w:t xml:space="preserve">STANDARD: </w:t>
      </w:r>
      <w:hyperlink w:anchor="_3L:_High_School" w:history="1">
        <w:r w:rsidRPr="00B56D6B">
          <w:rPr>
            <w:rStyle w:val="Hyperlink"/>
          </w:rPr>
          <w:t>HS.DR</w:t>
        </w:r>
      </w:hyperlink>
      <w:r w:rsidRPr="00B56D6B">
        <w:t>.A.1</w:t>
      </w:r>
    </w:p>
    <w:p w14:paraId="6E62B71C" w14:textId="77777777" w:rsidR="00E303E0" w:rsidRPr="00B56D6B" w:rsidRDefault="00E303E0" w:rsidP="00B03B52">
      <w:pPr>
        <w:pStyle w:val="Heading5"/>
      </w:pPr>
      <w:r w:rsidRPr="00B56D6B">
        <w:t> </w:t>
      </w:r>
      <w:r w:rsidRPr="00B56D6B">
        <w:rPr>
          <w:noProof/>
          <w:lang w:val="en-US"/>
        </w:rPr>
        <w:drawing>
          <wp:inline distT="0" distB="0" distL="0" distR="0" wp14:anchorId="7E47E470" wp14:editId="27139B51">
            <wp:extent cx="274320" cy="274320"/>
            <wp:effectExtent l="0" t="0" r="0" b="0"/>
            <wp:docPr id="804" name="Picture 804"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Standards Statement (2021): </w:t>
      </w:r>
    </w:p>
    <w:p w14:paraId="0F2D1E0C" w14:textId="1E51D295" w:rsidR="00E303E0" w:rsidRPr="00B56D6B" w:rsidRDefault="00510993" w:rsidP="006726F8">
      <w:pPr>
        <w:tabs>
          <w:tab w:val="left" w:pos="180"/>
          <w:tab w:val="left" w:pos="270"/>
        </w:tabs>
        <w:ind w:left="450"/>
        <w:jc w:val="both"/>
      </w:pPr>
      <w:r w:rsidRPr="00B56D6B">
        <w:rPr>
          <w:noProof/>
        </w:rPr>
        <w:t>Formulate multivariable statistical investigative questions and determine how data from samples can be collected and analyzed to provide an answer.</w:t>
      </w:r>
    </w:p>
    <w:p w14:paraId="50E67040" w14:textId="77777777" w:rsidR="00E303E0" w:rsidRPr="00B56D6B" w:rsidRDefault="00E303E0" w:rsidP="00B03B52">
      <w:pPr>
        <w:pStyle w:val="Heading5"/>
      </w:pPr>
      <w:r w:rsidRPr="00B56D6B">
        <w:t> </w:t>
      </w:r>
      <w:r w:rsidRPr="00B56D6B">
        <w:rPr>
          <w:noProof/>
          <w:lang w:val="en-US"/>
        </w:rPr>
        <w:drawing>
          <wp:inline distT="0" distB="0" distL="0" distR="0" wp14:anchorId="363A4B5E" wp14:editId="756A1FED">
            <wp:extent cx="274320" cy="274320"/>
            <wp:effectExtent l="0" t="0" r="0" b="0"/>
            <wp:docPr id="805" name="Picture 805"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 Connections: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rsidRPr="00B56D6B" w14:paraId="77C99980" w14:textId="77777777" w:rsidTr="5567210B">
        <w:trPr>
          <w:trHeight w:val="576"/>
          <w:tblHeader/>
        </w:trPr>
        <w:tc>
          <w:tcPr>
            <w:tcW w:w="2448" w:type="dxa"/>
            <w:shd w:val="clear" w:color="auto" w:fill="1B75BC"/>
            <w:vAlign w:val="center"/>
          </w:tcPr>
          <w:p w14:paraId="336D2270" w14:textId="77777777" w:rsidR="00E303E0" w:rsidRPr="00B56D6B" w:rsidRDefault="00E303E0" w:rsidP="006726F8">
            <w:pPr>
              <w:tabs>
                <w:tab w:val="left" w:pos="180"/>
                <w:tab w:val="left" w:pos="270"/>
              </w:tabs>
              <w:jc w:val="center"/>
            </w:pPr>
            <w:r w:rsidRPr="00B56D6B">
              <w:rPr>
                <w:color w:val="FFFFFF" w:themeColor="background1"/>
              </w:rPr>
              <w:t>Preceding Pathway Content (</w:t>
            </w:r>
            <w:r w:rsidRPr="00B56D6B">
              <w:rPr>
                <w:color w:val="FFFFFF"/>
              </w:rPr>
              <w:t>2021</w:t>
            </w:r>
            <w:r w:rsidRPr="00B56D6B">
              <w:rPr>
                <w:color w:val="FFFFFF" w:themeColor="background1"/>
              </w:rPr>
              <w:t>)</w:t>
            </w:r>
          </w:p>
        </w:tc>
        <w:tc>
          <w:tcPr>
            <w:tcW w:w="2448" w:type="dxa"/>
            <w:shd w:val="clear" w:color="auto" w:fill="1B75BC"/>
            <w:vAlign w:val="center"/>
          </w:tcPr>
          <w:p w14:paraId="7CCEFEB2" w14:textId="77777777" w:rsidR="00E303E0" w:rsidRPr="00B56D6B" w:rsidRDefault="00E303E0" w:rsidP="006726F8">
            <w:pPr>
              <w:tabs>
                <w:tab w:val="left" w:pos="180"/>
                <w:tab w:val="left" w:pos="270"/>
              </w:tabs>
              <w:jc w:val="center"/>
            </w:pPr>
            <w:r w:rsidRPr="5567210B">
              <w:rPr>
                <w:color w:val="FFFFFF" w:themeColor="background1"/>
                <w:lang w:val="en-US"/>
              </w:rPr>
              <w:t>Subsequent Pathway Content (2021)</w:t>
            </w:r>
          </w:p>
        </w:tc>
        <w:tc>
          <w:tcPr>
            <w:tcW w:w="2448" w:type="dxa"/>
            <w:shd w:val="clear" w:color="auto" w:fill="1B75BC"/>
            <w:vAlign w:val="center"/>
          </w:tcPr>
          <w:p w14:paraId="2C0DF4F7" w14:textId="77777777" w:rsidR="00E303E0" w:rsidRPr="00B56D6B" w:rsidRDefault="00E303E0" w:rsidP="006726F8">
            <w:pPr>
              <w:tabs>
                <w:tab w:val="left" w:pos="180"/>
                <w:tab w:val="left" w:pos="270"/>
              </w:tabs>
              <w:jc w:val="center"/>
            </w:pPr>
            <w:r w:rsidRPr="00B56D6B">
              <w:rPr>
                <w:color w:val="FFFFFF" w:themeColor="background1"/>
              </w:rPr>
              <w:t>Cross Domain Connections (2021)</w:t>
            </w:r>
          </w:p>
        </w:tc>
        <w:tc>
          <w:tcPr>
            <w:tcW w:w="2448" w:type="dxa"/>
            <w:shd w:val="clear" w:color="auto" w:fill="9F2065"/>
            <w:vAlign w:val="center"/>
          </w:tcPr>
          <w:p w14:paraId="2E7B7CC7" w14:textId="77777777" w:rsidR="00E303E0" w:rsidRPr="00B56D6B" w:rsidRDefault="00E303E0" w:rsidP="006726F8">
            <w:pPr>
              <w:tabs>
                <w:tab w:val="left" w:pos="180"/>
                <w:tab w:val="left" w:pos="270"/>
              </w:tabs>
              <w:jc w:val="center"/>
              <w:rPr>
                <w:color w:val="FFFFFF" w:themeColor="background1"/>
              </w:rPr>
            </w:pPr>
            <w:r w:rsidRPr="00B56D6B">
              <w:rPr>
                <w:color w:val="FFFFFF" w:themeColor="background1"/>
              </w:rPr>
              <w:t>Common Core (CCSS)</w:t>
            </w:r>
          </w:p>
          <w:p w14:paraId="526E97FD" w14:textId="77777777" w:rsidR="00E303E0" w:rsidRPr="00B56D6B" w:rsidRDefault="00E303E0" w:rsidP="006726F8">
            <w:pPr>
              <w:tabs>
                <w:tab w:val="left" w:pos="180"/>
                <w:tab w:val="left" w:pos="270"/>
              </w:tabs>
              <w:jc w:val="center"/>
            </w:pPr>
            <w:r w:rsidRPr="00B56D6B">
              <w:rPr>
                <w:color w:val="FFFFFF" w:themeColor="background1"/>
              </w:rPr>
              <w:t>(2010)</w:t>
            </w:r>
          </w:p>
        </w:tc>
      </w:tr>
      <w:tr w:rsidR="00510993" w:rsidRPr="00B56D6B" w14:paraId="2E22A14E" w14:textId="77777777" w:rsidTr="5567210B">
        <w:trPr>
          <w:trHeight w:val="576"/>
        </w:trPr>
        <w:tc>
          <w:tcPr>
            <w:tcW w:w="2448" w:type="dxa"/>
          </w:tcPr>
          <w:p w14:paraId="0C12C67A" w14:textId="7012A387" w:rsidR="00510993" w:rsidRPr="00B56D6B" w:rsidRDefault="00C31ABA" w:rsidP="006726F8">
            <w:pPr>
              <w:tabs>
                <w:tab w:val="left" w:pos="180"/>
                <w:tab w:val="left" w:pos="270"/>
              </w:tabs>
              <w:rPr>
                <w:color w:val="1B75BC"/>
              </w:rPr>
            </w:pPr>
            <w:hyperlink w:anchor="_STANDARD:_6.DR.A.1" w:history="1">
              <w:r w:rsidRPr="00B56D6B">
                <w:rPr>
                  <w:rStyle w:val="Hyperlink"/>
                  <w:noProof/>
                </w:rPr>
                <w:t>6.DR.A.1</w:t>
              </w:r>
            </w:hyperlink>
            <w:r w:rsidR="00510993" w:rsidRPr="00B56D6B">
              <w:rPr>
                <w:color w:val="1B75BC"/>
              </w:rPr>
              <w:t xml:space="preserve">, </w:t>
            </w:r>
            <w:hyperlink w:anchor="_STANDARD:_7.DR.A.1" w:history="1">
              <w:r w:rsidR="009D59D2" w:rsidRPr="00B56D6B">
                <w:rPr>
                  <w:rStyle w:val="Hyperlink"/>
                  <w:noProof/>
                </w:rPr>
                <w:t>7.DR.A.1</w:t>
              </w:r>
            </w:hyperlink>
            <w:r w:rsidR="00510993" w:rsidRPr="00B56D6B">
              <w:rPr>
                <w:color w:val="1B75BC"/>
              </w:rPr>
              <w:t xml:space="preserve">, </w:t>
            </w:r>
            <w:hyperlink w:anchor="_STANDARD:_8.DR.A.1" w:history="1">
              <w:r w:rsidR="009F0CFD" w:rsidRPr="00B56D6B">
                <w:rPr>
                  <w:rStyle w:val="Hyperlink"/>
                  <w:noProof/>
                </w:rPr>
                <w:t>8.DR.A.1</w:t>
              </w:r>
            </w:hyperlink>
          </w:p>
        </w:tc>
        <w:tc>
          <w:tcPr>
            <w:tcW w:w="2448" w:type="dxa"/>
          </w:tcPr>
          <w:p w14:paraId="4754FD47" w14:textId="7BB9EEC3" w:rsidR="00510993" w:rsidRPr="00B56D6B" w:rsidRDefault="00510993" w:rsidP="006726F8">
            <w:pPr>
              <w:tabs>
                <w:tab w:val="left" w:pos="180"/>
                <w:tab w:val="left" w:pos="270"/>
              </w:tabs>
              <w:rPr>
                <w:color w:val="1B75BC"/>
              </w:rPr>
            </w:pPr>
            <w:r w:rsidRPr="00B56D6B">
              <w:rPr>
                <w:color w:val="1B75BC"/>
              </w:rPr>
              <w:t> </w:t>
            </w:r>
            <w:r w:rsidR="004F220C" w:rsidRPr="00B56D6B">
              <w:t> </w:t>
            </w:r>
            <w:r w:rsidR="004F220C" w:rsidRPr="00B56D6B">
              <w:rPr>
                <w:color w:val="1B75BC"/>
              </w:rPr>
              <w:t>N/A</w:t>
            </w:r>
          </w:p>
        </w:tc>
        <w:tc>
          <w:tcPr>
            <w:tcW w:w="2448" w:type="dxa"/>
          </w:tcPr>
          <w:p w14:paraId="22856729" w14:textId="06261859" w:rsidR="00510993" w:rsidRPr="00B56D6B" w:rsidRDefault="00510993" w:rsidP="006726F8">
            <w:pPr>
              <w:tabs>
                <w:tab w:val="left" w:pos="180"/>
                <w:tab w:val="left" w:pos="270"/>
              </w:tabs>
              <w:rPr>
                <w:color w:val="1B75BC"/>
              </w:rPr>
            </w:pPr>
            <w:r w:rsidRPr="00B56D6B">
              <w:rPr>
                <w:color w:val="1B75BC"/>
              </w:rPr>
              <w:t> </w:t>
            </w:r>
            <w:r w:rsidR="004F220C" w:rsidRPr="00B56D6B">
              <w:t> </w:t>
            </w:r>
            <w:r w:rsidR="004F220C" w:rsidRPr="00B56D6B">
              <w:rPr>
                <w:color w:val="1B75BC"/>
              </w:rPr>
              <w:t>N/A</w:t>
            </w:r>
          </w:p>
        </w:tc>
        <w:tc>
          <w:tcPr>
            <w:tcW w:w="2448" w:type="dxa"/>
          </w:tcPr>
          <w:p w14:paraId="2A063E32" w14:textId="77777777" w:rsidR="00510993" w:rsidRPr="00B56D6B" w:rsidRDefault="00510993" w:rsidP="006726F8">
            <w:pPr>
              <w:tabs>
                <w:tab w:val="left" w:pos="180"/>
                <w:tab w:val="left" w:pos="270"/>
              </w:tabs>
              <w:jc w:val="center"/>
              <w:rPr>
                <w:rStyle w:val="Hyperlink"/>
              </w:rPr>
            </w:pPr>
            <w:hyperlink r:id="rId1523" w:history="1">
              <w:r w:rsidRPr="00B56D6B">
                <w:rPr>
                  <w:rStyle w:val="Hyperlink"/>
                </w:rPr>
                <w:t>HSS.IC.A.1</w:t>
              </w:r>
            </w:hyperlink>
          </w:p>
          <w:p w14:paraId="72D3459E" w14:textId="511CC505" w:rsidR="007E00F8" w:rsidRPr="00B56D6B" w:rsidRDefault="007E00F8" w:rsidP="006726F8">
            <w:pPr>
              <w:tabs>
                <w:tab w:val="left" w:pos="180"/>
                <w:tab w:val="left" w:pos="270"/>
              </w:tabs>
              <w:jc w:val="center"/>
            </w:pPr>
            <w:hyperlink w:anchor="_HS.DR.A_Formulate_Statistical" w:history="1">
              <w:r w:rsidRPr="00B56D6B">
                <w:rPr>
                  <w:rStyle w:val="Hyperlink"/>
                </w:rPr>
                <w:t>HS.DR.A Crosswalk</w:t>
              </w:r>
            </w:hyperlink>
          </w:p>
        </w:tc>
      </w:tr>
    </w:tbl>
    <w:p w14:paraId="7F2E2A89" w14:textId="282AD18B" w:rsidR="00E303E0" w:rsidRPr="00B56D6B" w:rsidRDefault="00E303E0" w:rsidP="00B03B52">
      <w:pPr>
        <w:pStyle w:val="Heading5"/>
      </w:pPr>
      <w:r w:rsidRPr="00B56D6B">
        <w:t> </w:t>
      </w:r>
      <w:r w:rsidRPr="00B56D6B">
        <w:rPr>
          <w:noProof/>
          <w:lang w:val="en-US"/>
        </w:rPr>
        <w:drawing>
          <wp:inline distT="0" distB="0" distL="0" distR="0" wp14:anchorId="0357AB95" wp14:editId="555E1692">
            <wp:extent cx="271955" cy="274320"/>
            <wp:effectExtent l="0" t="0" r="0" b="0"/>
            <wp:docPr id="806" name="Picture 806"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rsidR="00C5238C" w:rsidRPr="00B56D6B">
        <w:t>Standards Guidance:</w:t>
      </w:r>
    </w:p>
    <w:p w14:paraId="7206C825" w14:textId="77777777" w:rsidR="00510993" w:rsidRPr="00B56D6B" w:rsidRDefault="00510993" w:rsidP="00B03B52">
      <w:pPr>
        <w:pStyle w:val="Heading6"/>
      </w:pPr>
      <w:r w:rsidRPr="00B56D6B">
        <w:t>Clarifications</w:t>
      </w:r>
    </w:p>
    <w:p w14:paraId="09391ED1" w14:textId="088B34BF" w:rsidR="00510993" w:rsidRPr="00B56D6B" w:rsidRDefault="00510993" w:rsidP="003929FE">
      <w:pPr>
        <w:numPr>
          <w:ilvl w:val="0"/>
          <w:numId w:val="497"/>
        </w:numPr>
        <w:pBdr>
          <w:top w:val="nil"/>
          <w:left w:val="nil"/>
          <w:bottom w:val="nil"/>
          <w:right w:val="nil"/>
          <w:between w:val="nil"/>
        </w:pBdr>
        <w:tabs>
          <w:tab w:val="left" w:pos="180"/>
          <w:tab w:val="left" w:pos="270"/>
        </w:tabs>
        <w:rPr>
          <w:color w:val="000000"/>
          <w:sz w:val="21"/>
          <w:szCs w:val="21"/>
        </w:rPr>
      </w:pPr>
      <w:r w:rsidRPr="00B56D6B">
        <w:rPr>
          <w:color w:val="000000"/>
          <w:sz w:val="21"/>
          <w:szCs w:val="21"/>
        </w:rPr>
        <w:t xml:space="preserve">Focus </w:t>
      </w:r>
      <w:r w:rsidR="009B1C8C" w:rsidRPr="00B56D6B">
        <w:rPr>
          <w:color w:val="000000"/>
          <w:sz w:val="21"/>
          <w:szCs w:val="21"/>
        </w:rPr>
        <w:t>on</w:t>
      </w:r>
      <w:r w:rsidRPr="00B56D6B">
        <w:rPr>
          <w:color w:val="000000"/>
          <w:sz w:val="21"/>
          <w:szCs w:val="21"/>
        </w:rPr>
        <w:t xml:space="preserve"> supporting students to understand and ask questions about how data could be collected. </w:t>
      </w:r>
    </w:p>
    <w:p w14:paraId="6F5FF6A3" w14:textId="77777777" w:rsidR="00510993" w:rsidRPr="00B56D6B" w:rsidRDefault="00510993" w:rsidP="003929FE">
      <w:pPr>
        <w:numPr>
          <w:ilvl w:val="0"/>
          <w:numId w:val="497"/>
        </w:numPr>
        <w:pBdr>
          <w:top w:val="nil"/>
          <w:left w:val="nil"/>
          <w:bottom w:val="nil"/>
          <w:right w:val="nil"/>
          <w:between w:val="nil"/>
        </w:pBdr>
        <w:tabs>
          <w:tab w:val="left" w:pos="180"/>
          <w:tab w:val="left" w:pos="270"/>
        </w:tabs>
        <w:rPr>
          <w:color w:val="000000"/>
          <w:sz w:val="21"/>
          <w:szCs w:val="21"/>
        </w:rPr>
      </w:pPr>
      <w:r w:rsidRPr="00B56D6B">
        <w:rPr>
          <w:color w:val="000000"/>
          <w:sz w:val="21"/>
          <w:szCs w:val="21"/>
        </w:rPr>
        <w:t>As students engage in multivariable thinking, the types of statistical investigative questions should expand to include questions concerning association and prediction.</w:t>
      </w:r>
    </w:p>
    <w:p w14:paraId="4F85CCB1" w14:textId="77777777" w:rsidR="00510993" w:rsidRPr="00B56D6B" w:rsidRDefault="00510993" w:rsidP="5567210B">
      <w:pPr>
        <w:numPr>
          <w:ilvl w:val="0"/>
          <w:numId w:val="497"/>
        </w:numPr>
        <w:pBdr>
          <w:top w:val="nil"/>
          <w:left w:val="nil"/>
          <w:bottom w:val="nil"/>
          <w:right w:val="nil"/>
          <w:between w:val="nil"/>
        </w:pBdr>
        <w:tabs>
          <w:tab w:val="left" w:pos="180"/>
          <w:tab w:val="left" w:pos="270"/>
        </w:tabs>
        <w:rPr>
          <w:color w:val="000000"/>
          <w:sz w:val="21"/>
          <w:szCs w:val="21"/>
          <w:lang w:val="en-US"/>
        </w:rPr>
      </w:pPr>
      <w:r w:rsidRPr="5567210B">
        <w:rPr>
          <w:color w:val="000000" w:themeColor="text1"/>
          <w:sz w:val="21"/>
          <w:szCs w:val="21"/>
          <w:lang w:val="en-US"/>
        </w:rPr>
        <w:t>Students pose statistical investigative questions for a particular sample to determine any association of the variables of interest for that sample.</w:t>
      </w:r>
    </w:p>
    <w:p w14:paraId="5B0A7758" w14:textId="77777777" w:rsidR="00510993" w:rsidRPr="00B56D6B" w:rsidRDefault="00510993" w:rsidP="00B03B52">
      <w:pPr>
        <w:pStyle w:val="Heading6"/>
      </w:pPr>
      <w:r w:rsidRPr="00B56D6B">
        <w:t xml:space="preserve">Terminology </w:t>
      </w:r>
    </w:p>
    <w:p w14:paraId="3B914B07" w14:textId="77777777" w:rsidR="00510993" w:rsidRPr="00B56D6B" w:rsidRDefault="00510993" w:rsidP="003929FE">
      <w:pPr>
        <w:numPr>
          <w:ilvl w:val="0"/>
          <w:numId w:val="497"/>
        </w:numPr>
        <w:pBdr>
          <w:top w:val="nil"/>
          <w:left w:val="nil"/>
          <w:bottom w:val="nil"/>
          <w:right w:val="nil"/>
          <w:between w:val="nil"/>
        </w:pBdr>
        <w:tabs>
          <w:tab w:val="left" w:pos="180"/>
          <w:tab w:val="left" w:pos="270"/>
        </w:tabs>
        <w:rPr>
          <w:color w:val="000000"/>
          <w:sz w:val="21"/>
          <w:szCs w:val="21"/>
        </w:rPr>
      </w:pPr>
      <w:r w:rsidRPr="00B56D6B">
        <w:rPr>
          <w:color w:val="000000"/>
          <w:sz w:val="21"/>
          <w:szCs w:val="21"/>
        </w:rPr>
        <w:t>A statistical investigative question is one that requires data that will vary.</w:t>
      </w:r>
    </w:p>
    <w:p w14:paraId="4FF82023" w14:textId="6D62DE69" w:rsidR="00510993" w:rsidRPr="00B56D6B" w:rsidRDefault="00510993" w:rsidP="004906FE">
      <w:pPr>
        <w:numPr>
          <w:ilvl w:val="1"/>
          <w:numId w:val="497"/>
        </w:numPr>
        <w:pBdr>
          <w:top w:val="nil"/>
          <w:left w:val="nil"/>
          <w:bottom w:val="nil"/>
          <w:right w:val="nil"/>
          <w:between w:val="nil"/>
        </w:pBdr>
        <w:tabs>
          <w:tab w:val="left" w:pos="180"/>
          <w:tab w:val="left" w:pos="270"/>
        </w:tabs>
        <w:ind w:left="1080"/>
        <w:rPr>
          <w:color w:val="000000"/>
          <w:sz w:val="21"/>
          <w:szCs w:val="21"/>
        </w:rPr>
      </w:pPr>
      <w:r w:rsidRPr="00B56D6B">
        <w:rPr>
          <w:color w:val="000000"/>
          <w:sz w:val="21"/>
          <w:szCs w:val="21"/>
        </w:rPr>
        <w:t>Statistical questions are set in a context where one wants to know something; are based in variability or uncertainty; are data based; and are approximations</w:t>
      </w:r>
      <w:r w:rsidR="004906FE" w:rsidRPr="00B56D6B">
        <w:rPr>
          <w:color w:val="000000"/>
          <w:sz w:val="21"/>
          <w:szCs w:val="21"/>
        </w:rPr>
        <w:t>/estimates</w:t>
      </w:r>
      <w:r w:rsidRPr="00B56D6B">
        <w:rPr>
          <w:color w:val="000000"/>
          <w:sz w:val="21"/>
          <w:szCs w:val="21"/>
        </w:rPr>
        <w:t xml:space="preserve"> from data analysis.</w:t>
      </w:r>
    </w:p>
    <w:p w14:paraId="7CF5BB53" w14:textId="77777777" w:rsidR="00510993" w:rsidRPr="00B56D6B" w:rsidRDefault="00510993" w:rsidP="004906FE">
      <w:pPr>
        <w:numPr>
          <w:ilvl w:val="1"/>
          <w:numId w:val="497"/>
        </w:numPr>
        <w:pBdr>
          <w:top w:val="nil"/>
          <w:left w:val="nil"/>
          <w:bottom w:val="nil"/>
          <w:right w:val="nil"/>
          <w:between w:val="nil"/>
        </w:pBdr>
        <w:tabs>
          <w:tab w:val="left" w:pos="180"/>
          <w:tab w:val="left" w:pos="270"/>
        </w:tabs>
        <w:ind w:left="1080"/>
        <w:rPr>
          <w:color w:val="000000"/>
          <w:sz w:val="21"/>
          <w:szCs w:val="21"/>
        </w:rPr>
      </w:pPr>
      <w:r w:rsidRPr="00B56D6B">
        <w:rPr>
          <w:color w:val="000000"/>
          <w:sz w:val="21"/>
          <w:szCs w:val="21"/>
        </w:rPr>
        <w:t>Deterministic questions are based upon exact calculations or theoretical deductions elicited from prior certain knowledge.</w:t>
      </w:r>
    </w:p>
    <w:p w14:paraId="7A204C78" w14:textId="77777777" w:rsidR="00510993" w:rsidRPr="00B56D6B" w:rsidRDefault="00510993" w:rsidP="003929FE">
      <w:pPr>
        <w:numPr>
          <w:ilvl w:val="0"/>
          <w:numId w:val="497"/>
        </w:numPr>
        <w:pBdr>
          <w:top w:val="nil"/>
          <w:left w:val="nil"/>
          <w:bottom w:val="nil"/>
          <w:right w:val="nil"/>
          <w:between w:val="nil"/>
        </w:pBdr>
        <w:tabs>
          <w:tab w:val="left" w:pos="180"/>
          <w:tab w:val="left" w:pos="270"/>
        </w:tabs>
        <w:rPr>
          <w:color w:val="000000"/>
          <w:sz w:val="21"/>
          <w:szCs w:val="21"/>
        </w:rPr>
      </w:pPr>
      <w:r w:rsidRPr="00B56D6B">
        <w:rPr>
          <w:color w:val="000000"/>
          <w:sz w:val="21"/>
          <w:szCs w:val="21"/>
        </w:rPr>
        <w:t>A sample is a subset of a population.</w:t>
      </w:r>
    </w:p>
    <w:p w14:paraId="44229865" w14:textId="77777777" w:rsidR="00510993" w:rsidRPr="00B56D6B" w:rsidRDefault="00510993" w:rsidP="5567210B">
      <w:pPr>
        <w:numPr>
          <w:ilvl w:val="0"/>
          <w:numId w:val="497"/>
        </w:numPr>
        <w:pBdr>
          <w:top w:val="nil"/>
          <w:left w:val="nil"/>
          <w:bottom w:val="nil"/>
          <w:right w:val="nil"/>
          <w:between w:val="nil"/>
        </w:pBdr>
        <w:tabs>
          <w:tab w:val="left" w:pos="180"/>
          <w:tab w:val="left" w:pos="270"/>
        </w:tabs>
        <w:rPr>
          <w:color w:val="000000"/>
          <w:sz w:val="21"/>
          <w:szCs w:val="21"/>
          <w:lang w:val="en-US"/>
        </w:rPr>
      </w:pPr>
      <w:r w:rsidRPr="5567210B">
        <w:rPr>
          <w:color w:val="000000" w:themeColor="text1"/>
          <w:sz w:val="21"/>
          <w:szCs w:val="21"/>
          <w:lang w:val="en-US"/>
        </w:rPr>
        <w:t>Samples are taken when examining the entire population is not possible or feasible.</w:t>
      </w:r>
    </w:p>
    <w:p w14:paraId="7E3D3DD1" w14:textId="77777777" w:rsidR="00510993" w:rsidRPr="00B56D6B" w:rsidRDefault="00510993" w:rsidP="00B03B52">
      <w:pPr>
        <w:pStyle w:val="Heading6"/>
      </w:pPr>
      <w:r w:rsidRPr="00B56D6B">
        <w:t xml:space="preserve">Teaching Strategies </w:t>
      </w:r>
    </w:p>
    <w:p w14:paraId="0E79870C" w14:textId="77777777" w:rsidR="00510993" w:rsidRPr="00B56D6B" w:rsidRDefault="00510993" w:rsidP="5567210B">
      <w:pPr>
        <w:numPr>
          <w:ilvl w:val="0"/>
          <w:numId w:val="495"/>
        </w:numPr>
        <w:pBdr>
          <w:top w:val="nil"/>
          <w:left w:val="nil"/>
          <w:bottom w:val="nil"/>
          <w:right w:val="nil"/>
          <w:between w:val="nil"/>
        </w:pBdr>
        <w:tabs>
          <w:tab w:val="left" w:pos="180"/>
          <w:tab w:val="left" w:pos="270"/>
        </w:tabs>
        <w:rPr>
          <w:color w:val="000000"/>
          <w:sz w:val="21"/>
          <w:szCs w:val="21"/>
          <w:lang w:val="en-US"/>
        </w:rPr>
      </w:pPr>
      <w:r w:rsidRPr="5567210B">
        <w:rPr>
          <w:color w:val="000000" w:themeColor="text1"/>
          <w:sz w:val="21"/>
          <w:szCs w:val="21"/>
          <w:lang w:val="en-US"/>
        </w:rPr>
        <w:t xml:space="preserve">This is an opportunity for students to create a survey, collect data, and use graphical displays, sample statistics or two way tables to help estimate population parameters which are unknown values. </w:t>
      </w:r>
    </w:p>
    <w:p w14:paraId="673E7E3F" w14:textId="77777777" w:rsidR="00510993" w:rsidRPr="00B56D6B" w:rsidRDefault="00510993" w:rsidP="003929FE">
      <w:pPr>
        <w:numPr>
          <w:ilvl w:val="0"/>
          <w:numId w:val="495"/>
        </w:numPr>
        <w:pBdr>
          <w:top w:val="nil"/>
          <w:left w:val="nil"/>
          <w:bottom w:val="nil"/>
          <w:right w:val="nil"/>
          <w:between w:val="nil"/>
        </w:pBdr>
        <w:tabs>
          <w:tab w:val="left" w:pos="180"/>
          <w:tab w:val="left" w:pos="270"/>
        </w:tabs>
        <w:rPr>
          <w:color w:val="000000"/>
          <w:sz w:val="21"/>
          <w:szCs w:val="21"/>
        </w:rPr>
      </w:pPr>
      <w:r w:rsidRPr="00B56D6B">
        <w:rPr>
          <w:color w:val="000000"/>
          <w:sz w:val="21"/>
          <w:szCs w:val="21"/>
        </w:rPr>
        <w:t>It is important to understand samples used on social media or in the news.</w:t>
      </w:r>
    </w:p>
    <w:p w14:paraId="637E1B24" w14:textId="336D958E" w:rsidR="00510993" w:rsidRPr="00B56D6B" w:rsidRDefault="00770C82" w:rsidP="00B03B52">
      <w:pPr>
        <w:pStyle w:val="Heading6"/>
      </w:pPr>
      <w:r w:rsidRPr="00B56D6B">
        <w:t>Progressions</w:t>
      </w:r>
    </w:p>
    <w:p w14:paraId="77E40F43" w14:textId="77777777" w:rsidR="00510993" w:rsidRPr="00B56D6B" w:rsidRDefault="00510993" w:rsidP="5567210B">
      <w:pPr>
        <w:numPr>
          <w:ilvl w:val="0"/>
          <w:numId w:val="496"/>
        </w:numPr>
        <w:pBdr>
          <w:top w:val="nil"/>
          <w:left w:val="nil"/>
          <w:bottom w:val="nil"/>
          <w:right w:val="nil"/>
          <w:between w:val="nil"/>
        </w:pBdr>
        <w:tabs>
          <w:tab w:val="left" w:pos="180"/>
          <w:tab w:val="left" w:pos="270"/>
        </w:tabs>
        <w:rPr>
          <w:sz w:val="21"/>
          <w:szCs w:val="21"/>
          <w:lang w:val="en-US"/>
        </w:rPr>
      </w:pPr>
      <w:r w:rsidRPr="5567210B">
        <w:rPr>
          <w:color w:val="000000" w:themeColor="text1"/>
          <w:sz w:val="21"/>
          <w:szCs w:val="21"/>
          <w:lang w:val="en-US"/>
        </w:rPr>
        <w:t xml:space="preserve">CCSS - (HSS.IC.A.1) Understand the process of statistical reasoning, formulate questions, collect, analyze, and interpret data to answer statistical investigative questions. </w:t>
      </w:r>
    </w:p>
    <w:p w14:paraId="032A7FB8" w14:textId="77777777" w:rsidR="00510993" w:rsidRPr="00B56D6B" w:rsidRDefault="00510993" w:rsidP="5567210B">
      <w:pPr>
        <w:numPr>
          <w:ilvl w:val="0"/>
          <w:numId w:val="496"/>
        </w:numPr>
        <w:pBdr>
          <w:top w:val="nil"/>
          <w:left w:val="nil"/>
          <w:bottom w:val="nil"/>
          <w:right w:val="nil"/>
          <w:between w:val="nil"/>
        </w:pBdr>
        <w:tabs>
          <w:tab w:val="left" w:pos="180"/>
          <w:tab w:val="left" w:pos="270"/>
        </w:tabs>
        <w:rPr>
          <w:sz w:val="21"/>
          <w:szCs w:val="21"/>
          <w:lang w:val="en-US"/>
        </w:rPr>
      </w:pPr>
      <w:r w:rsidRPr="5567210B">
        <w:rPr>
          <w:color w:val="000000" w:themeColor="text1"/>
          <w:sz w:val="21"/>
          <w:szCs w:val="21"/>
          <w:lang w:val="en-US"/>
        </w:rPr>
        <w:t xml:space="preserve">GAISE II - (1.C.1) Formulate multivariable statistical investigative questions and determine how data can be collected and analyzed to provide an answer </w:t>
      </w:r>
    </w:p>
    <w:p w14:paraId="10726B6C" w14:textId="26EB4CF6" w:rsidR="00510993" w:rsidRPr="00B56D6B" w:rsidRDefault="004311EB" w:rsidP="00B03B52">
      <w:pPr>
        <w:pStyle w:val="Heading6"/>
      </w:pPr>
      <w:r w:rsidRPr="00B56D6B">
        <w:t>Examples</w:t>
      </w:r>
    </w:p>
    <w:p w14:paraId="108FBCD8" w14:textId="77777777" w:rsidR="00510993" w:rsidRPr="00B56D6B" w:rsidRDefault="00510993" w:rsidP="003929FE">
      <w:pPr>
        <w:numPr>
          <w:ilvl w:val="0"/>
          <w:numId w:val="495"/>
        </w:numPr>
        <w:pBdr>
          <w:top w:val="nil"/>
          <w:left w:val="nil"/>
          <w:bottom w:val="nil"/>
          <w:right w:val="nil"/>
          <w:between w:val="nil"/>
        </w:pBdr>
        <w:tabs>
          <w:tab w:val="left" w:pos="180"/>
          <w:tab w:val="left" w:pos="270"/>
        </w:tabs>
        <w:rPr>
          <w:color w:val="000000"/>
          <w:sz w:val="21"/>
          <w:szCs w:val="21"/>
        </w:rPr>
      </w:pPr>
      <w:r w:rsidRPr="00B56D6B">
        <w:rPr>
          <w:color w:val="000000"/>
          <w:sz w:val="21"/>
          <w:szCs w:val="21"/>
        </w:rPr>
        <w:t xml:space="preserve">Students can distinguish between situations where a small group (e.g., a classroom) is the entire population (census) and when it is a sample from a larger population (e.g., the classroom is used to answer a question about an entire grade level in a school). </w:t>
      </w:r>
    </w:p>
    <w:p w14:paraId="5C5C24F5" w14:textId="77777777" w:rsidR="0090531B" w:rsidRPr="00B56D6B" w:rsidRDefault="00510993" w:rsidP="003929FE">
      <w:pPr>
        <w:pStyle w:val="ListParagraph"/>
        <w:numPr>
          <w:ilvl w:val="0"/>
          <w:numId w:val="495"/>
        </w:numPr>
        <w:tabs>
          <w:tab w:val="left" w:pos="180"/>
          <w:tab w:val="left" w:pos="270"/>
        </w:tabs>
        <w:rPr>
          <w:rFonts w:eastAsiaTheme="majorEastAsia" w:cstheme="minorHAnsi"/>
          <w:sz w:val="24"/>
          <w:szCs w:val="26"/>
        </w:rPr>
      </w:pPr>
      <w:r w:rsidRPr="00B56D6B">
        <w:rPr>
          <w:color w:val="000000"/>
          <w:sz w:val="21"/>
          <w:szCs w:val="21"/>
        </w:rPr>
        <w:t>“Given a list of the arm spans of 9th grade students, what can be predicted about the heights of those students?”</w:t>
      </w:r>
    </w:p>
    <w:p w14:paraId="2922C554" w14:textId="3C9719BF" w:rsidR="00E303E0" w:rsidRPr="00B56D6B" w:rsidRDefault="0090531B" w:rsidP="00465993">
      <w:pPr>
        <w:numPr>
          <w:ilvl w:val="0"/>
          <w:numId w:val="495"/>
        </w:numPr>
        <w:pBdr>
          <w:top w:val="nil"/>
          <w:left w:val="nil"/>
          <w:bottom w:val="nil"/>
          <w:right w:val="nil"/>
          <w:between w:val="nil"/>
        </w:pBdr>
        <w:tabs>
          <w:tab w:val="left" w:pos="180"/>
          <w:tab w:val="left" w:pos="270"/>
        </w:tabs>
        <w:rPr>
          <w:rFonts w:eastAsiaTheme="majorEastAsia" w:cstheme="minorHAnsi"/>
          <w:sz w:val="24"/>
          <w:szCs w:val="26"/>
        </w:rPr>
      </w:pPr>
      <w:r w:rsidRPr="00B56D6B">
        <w:rPr>
          <w:color w:val="8835CD"/>
        </w:rPr>
        <w:t>Illustrative Mathematics:</w:t>
      </w:r>
      <w:r w:rsidR="004906FE" w:rsidRPr="00B56D6B">
        <w:rPr>
          <w:color w:val="8835CD"/>
        </w:rPr>
        <w:t xml:space="preserve"> </w:t>
      </w:r>
      <w:r w:rsidR="004906FE" w:rsidRPr="00B56D6B">
        <w:t>[</w:t>
      </w:r>
      <w:hyperlink r:id="rId1524" w:history="1">
        <w:r w:rsidR="004906FE" w:rsidRPr="00B56D6B">
          <w:rPr>
            <w:rStyle w:val="Hyperlink"/>
          </w:rPr>
          <w:t>Haircut Costs</w:t>
        </w:r>
      </w:hyperlink>
      <w:r w:rsidR="004906FE" w:rsidRPr="00B56D6B">
        <w:t>] [</w:t>
      </w:r>
      <w:hyperlink r:id="rId1525" w:history="1">
        <w:r w:rsidR="004906FE" w:rsidRPr="00B56D6B">
          <w:rPr>
            <w:rStyle w:val="Hyperlink"/>
          </w:rPr>
          <w:t>Speed Trap</w:t>
        </w:r>
      </w:hyperlink>
      <w:r w:rsidR="004906FE" w:rsidRPr="00B56D6B">
        <w:t>] [</w:t>
      </w:r>
      <w:hyperlink r:id="rId1526" w:history="1">
        <w:r w:rsidR="004906FE" w:rsidRPr="00B56D6B">
          <w:rPr>
            <w:rStyle w:val="Hyperlink"/>
          </w:rPr>
          <w:t>Accuracy of Carbon 14 Dating I</w:t>
        </w:r>
      </w:hyperlink>
      <w:r w:rsidR="004906FE" w:rsidRPr="00B56D6B">
        <w:t>]</w:t>
      </w:r>
      <w:r w:rsidR="00E303E0" w:rsidRPr="00B56D6B">
        <w:br w:type="page"/>
      </w:r>
    </w:p>
    <w:p w14:paraId="364CE0E0" w14:textId="775553CF" w:rsidR="00E303E0" w:rsidRPr="00B56D6B" w:rsidRDefault="00E303E0" w:rsidP="009C69AA">
      <w:pPr>
        <w:pStyle w:val="Heading4"/>
      </w:pPr>
      <w:bookmarkStart w:id="511" w:name="_STANDARD:_HS.DR.A.2"/>
      <w:bookmarkEnd w:id="511"/>
      <w:r w:rsidRPr="00B56D6B">
        <w:lastRenderedPageBreak/>
        <w:t xml:space="preserve">STANDARD: </w:t>
      </w:r>
      <w:hyperlink w:anchor="_3L:_High_School" w:history="1">
        <w:r w:rsidR="00E53F68" w:rsidRPr="00B56D6B">
          <w:rPr>
            <w:rStyle w:val="Hyperlink"/>
          </w:rPr>
          <w:t>HS.DR</w:t>
        </w:r>
      </w:hyperlink>
      <w:r w:rsidRPr="00B56D6B">
        <w:t>.A.2</w:t>
      </w:r>
    </w:p>
    <w:p w14:paraId="3E5BD375" w14:textId="77777777" w:rsidR="00E303E0" w:rsidRPr="00B56D6B" w:rsidRDefault="00E303E0" w:rsidP="00B03B52">
      <w:pPr>
        <w:pStyle w:val="Heading5"/>
      </w:pPr>
      <w:r w:rsidRPr="00B56D6B">
        <w:t> </w:t>
      </w:r>
      <w:r w:rsidRPr="00B56D6B">
        <w:rPr>
          <w:noProof/>
          <w:lang w:val="en-US"/>
        </w:rPr>
        <w:drawing>
          <wp:inline distT="0" distB="0" distL="0" distR="0" wp14:anchorId="49F89F94" wp14:editId="620EBB2B">
            <wp:extent cx="274320" cy="274320"/>
            <wp:effectExtent l="0" t="0" r="0" b="0"/>
            <wp:docPr id="810" name="Picture 810"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Standards Statement (2021): </w:t>
      </w:r>
    </w:p>
    <w:p w14:paraId="63CC006D" w14:textId="77777777" w:rsidR="00E303E0" w:rsidRPr="00B56D6B" w:rsidRDefault="00E303E0" w:rsidP="006726F8">
      <w:pPr>
        <w:tabs>
          <w:tab w:val="left" w:pos="180"/>
          <w:tab w:val="left" w:pos="270"/>
        </w:tabs>
        <w:ind w:left="450"/>
        <w:jc w:val="both"/>
      </w:pPr>
      <w:r w:rsidRPr="00B56D6B">
        <w:rPr>
          <w:noProof/>
        </w:rPr>
        <w:t>Formulate summative, comparative, and associative statistical investigative questions for surveys, observational studies, and experiments using primary or secondary data.</w:t>
      </w:r>
      <w:r w:rsidRPr="00B56D6B">
        <w:t xml:space="preserve"> </w:t>
      </w:r>
    </w:p>
    <w:p w14:paraId="41DAA1FB" w14:textId="77777777" w:rsidR="00E303E0" w:rsidRPr="00B56D6B" w:rsidRDefault="00E303E0" w:rsidP="00B03B52">
      <w:pPr>
        <w:pStyle w:val="Heading5"/>
      </w:pPr>
      <w:r w:rsidRPr="00B56D6B">
        <w:t> </w:t>
      </w:r>
      <w:r w:rsidRPr="00B56D6B">
        <w:rPr>
          <w:noProof/>
          <w:lang w:val="en-US"/>
        </w:rPr>
        <w:drawing>
          <wp:inline distT="0" distB="0" distL="0" distR="0" wp14:anchorId="6A2F489F" wp14:editId="3301DA19">
            <wp:extent cx="274320" cy="274320"/>
            <wp:effectExtent l="0" t="0" r="0" b="0"/>
            <wp:docPr id="811" name="Picture 811"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 Connections: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rsidRPr="00B56D6B" w14:paraId="6DA812E6" w14:textId="77777777" w:rsidTr="5567210B">
        <w:trPr>
          <w:trHeight w:val="576"/>
          <w:tblHeader/>
        </w:trPr>
        <w:tc>
          <w:tcPr>
            <w:tcW w:w="2448" w:type="dxa"/>
            <w:shd w:val="clear" w:color="auto" w:fill="1B75BC"/>
            <w:vAlign w:val="center"/>
          </w:tcPr>
          <w:p w14:paraId="7B84E230" w14:textId="77777777" w:rsidR="00E303E0" w:rsidRPr="00B56D6B" w:rsidRDefault="00E303E0" w:rsidP="006726F8">
            <w:pPr>
              <w:tabs>
                <w:tab w:val="left" w:pos="180"/>
                <w:tab w:val="left" w:pos="270"/>
              </w:tabs>
              <w:jc w:val="center"/>
            </w:pPr>
            <w:r w:rsidRPr="00B56D6B">
              <w:rPr>
                <w:color w:val="FFFFFF" w:themeColor="background1"/>
              </w:rPr>
              <w:t>Preceding Pathway Content (2021)</w:t>
            </w:r>
          </w:p>
        </w:tc>
        <w:tc>
          <w:tcPr>
            <w:tcW w:w="2448" w:type="dxa"/>
            <w:shd w:val="clear" w:color="auto" w:fill="1B75BC"/>
            <w:vAlign w:val="center"/>
          </w:tcPr>
          <w:p w14:paraId="33E63AA2" w14:textId="77777777" w:rsidR="00E303E0" w:rsidRPr="00B56D6B" w:rsidRDefault="00E303E0" w:rsidP="006726F8">
            <w:pPr>
              <w:tabs>
                <w:tab w:val="left" w:pos="180"/>
                <w:tab w:val="left" w:pos="270"/>
              </w:tabs>
              <w:jc w:val="center"/>
            </w:pPr>
            <w:r w:rsidRPr="5567210B">
              <w:rPr>
                <w:color w:val="FFFFFF" w:themeColor="background1"/>
                <w:lang w:val="en-US"/>
              </w:rPr>
              <w:t>Subsequent Pathway Content (2021)</w:t>
            </w:r>
          </w:p>
        </w:tc>
        <w:tc>
          <w:tcPr>
            <w:tcW w:w="2448" w:type="dxa"/>
            <w:shd w:val="clear" w:color="auto" w:fill="1B75BC"/>
            <w:vAlign w:val="center"/>
          </w:tcPr>
          <w:p w14:paraId="2264219C" w14:textId="77777777" w:rsidR="00E303E0" w:rsidRPr="00B56D6B" w:rsidRDefault="00E303E0" w:rsidP="006726F8">
            <w:pPr>
              <w:tabs>
                <w:tab w:val="left" w:pos="180"/>
                <w:tab w:val="left" w:pos="270"/>
              </w:tabs>
              <w:jc w:val="center"/>
            </w:pPr>
            <w:r w:rsidRPr="00B56D6B">
              <w:rPr>
                <w:color w:val="FFFFFF" w:themeColor="background1"/>
              </w:rPr>
              <w:t>Cross Domain Connections (2021)</w:t>
            </w:r>
          </w:p>
        </w:tc>
        <w:tc>
          <w:tcPr>
            <w:tcW w:w="2448" w:type="dxa"/>
            <w:shd w:val="clear" w:color="auto" w:fill="9F2065"/>
            <w:vAlign w:val="center"/>
          </w:tcPr>
          <w:p w14:paraId="766A1F75" w14:textId="77777777" w:rsidR="00E303E0" w:rsidRPr="00B56D6B" w:rsidRDefault="00E303E0" w:rsidP="006726F8">
            <w:pPr>
              <w:tabs>
                <w:tab w:val="left" w:pos="180"/>
                <w:tab w:val="left" w:pos="270"/>
              </w:tabs>
              <w:jc w:val="center"/>
              <w:rPr>
                <w:color w:val="FFFFFF" w:themeColor="background1"/>
              </w:rPr>
            </w:pPr>
            <w:r w:rsidRPr="00B56D6B">
              <w:rPr>
                <w:color w:val="FFFFFF" w:themeColor="background1"/>
              </w:rPr>
              <w:t>Common Core (CCSS)</w:t>
            </w:r>
          </w:p>
          <w:p w14:paraId="6045B7C6" w14:textId="77777777" w:rsidR="00E303E0" w:rsidRPr="00B56D6B" w:rsidRDefault="00E303E0" w:rsidP="006726F8">
            <w:pPr>
              <w:tabs>
                <w:tab w:val="left" w:pos="180"/>
                <w:tab w:val="left" w:pos="270"/>
              </w:tabs>
              <w:jc w:val="center"/>
            </w:pPr>
            <w:r w:rsidRPr="00B56D6B">
              <w:rPr>
                <w:color w:val="FFFFFF" w:themeColor="background1"/>
              </w:rPr>
              <w:t>(2010)</w:t>
            </w:r>
          </w:p>
        </w:tc>
      </w:tr>
      <w:tr w:rsidR="00E303E0" w:rsidRPr="00B56D6B" w14:paraId="3E0696BE" w14:textId="77777777" w:rsidTr="5567210B">
        <w:trPr>
          <w:trHeight w:val="576"/>
        </w:trPr>
        <w:tc>
          <w:tcPr>
            <w:tcW w:w="2448" w:type="dxa"/>
          </w:tcPr>
          <w:p w14:paraId="63E9F7F1" w14:textId="5364EBE3" w:rsidR="00E303E0" w:rsidRPr="00B56D6B" w:rsidRDefault="00C31ABA" w:rsidP="006726F8">
            <w:pPr>
              <w:tabs>
                <w:tab w:val="left" w:pos="180"/>
                <w:tab w:val="left" w:pos="270"/>
              </w:tabs>
            </w:pPr>
            <w:hyperlink w:anchor="_STANDARD:_6.DR.A.1" w:history="1">
              <w:r w:rsidRPr="00B56D6B">
                <w:rPr>
                  <w:rStyle w:val="Hyperlink"/>
                  <w:noProof/>
                </w:rPr>
                <w:t>6.DR.A.1</w:t>
              </w:r>
            </w:hyperlink>
            <w:r w:rsidR="00E303E0" w:rsidRPr="00B56D6B">
              <w:rPr>
                <w:noProof/>
                <w:color w:val="1B75BC"/>
              </w:rPr>
              <w:t xml:space="preserve">, </w:t>
            </w:r>
            <w:hyperlink w:anchor="_STANDARD:_7.DR.A.1" w:history="1">
              <w:r w:rsidR="009D59D2" w:rsidRPr="00B56D6B">
                <w:rPr>
                  <w:rStyle w:val="Hyperlink"/>
                  <w:noProof/>
                </w:rPr>
                <w:t>7.DR.A.1</w:t>
              </w:r>
            </w:hyperlink>
            <w:r w:rsidR="00E303E0" w:rsidRPr="00B56D6B">
              <w:rPr>
                <w:noProof/>
                <w:color w:val="1B75BC"/>
              </w:rPr>
              <w:t xml:space="preserve">, </w:t>
            </w:r>
            <w:hyperlink w:anchor="_STANDARD:_8.DR.A.1" w:history="1">
              <w:r w:rsidR="009F0CFD" w:rsidRPr="00B56D6B">
                <w:rPr>
                  <w:rStyle w:val="Hyperlink"/>
                  <w:noProof/>
                </w:rPr>
                <w:t>8.DR.A.1</w:t>
              </w:r>
            </w:hyperlink>
          </w:p>
        </w:tc>
        <w:tc>
          <w:tcPr>
            <w:tcW w:w="2448" w:type="dxa"/>
          </w:tcPr>
          <w:p w14:paraId="21D9B218" w14:textId="287B80F3" w:rsidR="00E303E0" w:rsidRPr="00B56D6B" w:rsidRDefault="004F220C" w:rsidP="006726F8">
            <w:pPr>
              <w:tabs>
                <w:tab w:val="left" w:pos="180"/>
                <w:tab w:val="left" w:pos="270"/>
              </w:tabs>
            </w:pPr>
            <w:r w:rsidRPr="00B56D6B">
              <w:t> </w:t>
            </w:r>
            <w:r w:rsidRPr="00B56D6B">
              <w:rPr>
                <w:color w:val="1B75BC"/>
              </w:rPr>
              <w:t>N/A</w:t>
            </w:r>
          </w:p>
        </w:tc>
        <w:tc>
          <w:tcPr>
            <w:tcW w:w="2448" w:type="dxa"/>
          </w:tcPr>
          <w:p w14:paraId="3791F885" w14:textId="7CFA8390" w:rsidR="00E303E0" w:rsidRPr="00B56D6B" w:rsidRDefault="004F220C" w:rsidP="006726F8">
            <w:pPr>
              <w:tabs>
                <w:tab w:val="left" w:pos="180"/>
                <w:tab w:val="left" w:pos="270"/>
              </w:tabs>
            </w:pPr>
            <w:r w:rsidRPr="00B56D6B">
              <w:t> </w:t>
            </w:r>
            <w:r w:rsidRPr="00B56D6B">
              <w:rPr>
                <w:color w:val="1B75BC"/>
              </w:rPr>
              <w:t>N/A</w:t>
            </w:r>
          </w:p>
        </w:tc>
        <w:tc>
          <w:tcPr>
            <w:tcW w:w="2448" w:type="dxa"/>
          </w:tcPr>
          <w:p w14:paraId="39C1CC8B" w14:textId="77777777" w:rsidR="00E303E0" w:rsidRPr="00B56D6B" w:rsidRDefault="00E303E0" w:rsidP="006726F8">
            <w:pPr>
              <w:tabs>
                <w:tab w:val="left" w:pos="180"/>
                <w:tab w:val="left" w:pos="270"/>
              </w:tabs>
              <w:jc w:val="center"/>
              <w:rPr>
                <w:rStyle w:val="Hyperlink"/>
                <w:noProof/>
              </w:rPr>
            </w:pPr>
            <w:hyperlink r:id="rId1527" w:history="1">
              <w:r w:rsidRPr="00B56D6B">
                <w:rPr>
                  <w:rStyle w:val="Hyperlink"/>
                  <w:noProof/>
                </w:rPr>
                <w:t>HSS.IC.B.3</w:t>
              </w:r>
            </w:hyperlink>
          </w:p>
          <w:p w14:paraId="75F7C9D3" w14:textId="7FA5F3F1" w:rsidR="007E00F8" w:rsidRPr="00B56D6B" w:rsidRDefault="007E00F8" w:rsidP="006726F8">
            <w:pPr>
              <w:tabs>
                <w:tab w:val="left" w:pos="180"/>
                <w:tab w:val="left" w:pos="270"/>
              </w:tabs>
              <w:jc w:val="center"/>
            </w:pPr>
            <w:hyperlink w:anchor="_HS.DR.A_Formulate_Statistical" w:history="1">
              <w:r w:rsidRPr="00B56D6B">
                <w:rPr>
                  <w:rStyle w:val="Hyperlink"/>
                </w:rPr>
                <w:t>HS.DR.A Crosswalk</w:t>
              </w:r>
            </w:hyperlink>
          </w:p>
        </w:tc>
      </w:tr>
    </w:tbl>
    <w:p w14:paraId="15467FF6" w14:textId="0771ADD2" w:rsidR="00E303E0" w:rsidRPr="00B56D6B" w:rsidRDefault="00E303E0" w:rsidP="00B03B52">
      <w:pPr>
        <w:pStyle w:val="Heading5"/>
      </w:pPr>
      <w:r w:rsidRPr="00B56D6B">
        <w:t> </w:t>
      </w:r>
      <w:r w:rsidRPr="00B56D6B">
        <w:rPr>
          <w:noProof/>
          <w:lang w:val="en-US"/>
        </w:rPr>
        <w:drawing>
          <wp:inline distT="0" distB="0" distL="0" distR="0" wp14:anchorId="6918BEDB" wp14:editId="755EC63A">
            <wp:extent cx="271955" cy="274320"/>
            <wp:effectExtent l="0" t="0" r="0" b="0"/>
            <wp:docPr id="812" name="Picture 812"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rsidR="00C5238C" w:rsidRPr="00B56D6B">
        <w:t>Standards Guidance:</w:t>
      </w:r>
    </w:p>
    <w:p w14:paraId="41AA9FB3" w14:textId="77777777" w:rsidR="00510993" w:rsidRPr="00B56D6B" w:rsidRDefault="00510993" w:rsidP="00B03B52">
      <w:pPr>
        <w:pStyle w:val="Heading6"/>
      </w:pPr>
      <w:r w:rsidRPr="00B56D6B">
        <w:t xml:space="preserve">Clarifications </w:t>
      </w:r>
    </w:p>
    <w:p w14:paraId="49BD7915" w14:textId="77777777" w:rsidR="00510993" w:rsidRPr="00B56D6B" w:rsidRDefault="00510993" w:rsidP="5567210B">
      <w:pPr>
        <w:numPr>
          <w:ilvl w:val="0"/>
          <w:numId w:val="498"/>
        </w:numPr>
        <w:pBdr>
          <w:top w:val="nil"/>
          <w:left w:val="nil"/>
          <w:bottom w:val="nil"/>
          <w:right w:val="nil"/>
          <w:between w:val="nil"/>
        </w:pBdr>
        <w:tabs>
          <w:tab w:val="left" w:pos="180"/>
          <w:tab w:val="left" w:pos="270"/>
        </w:tabs>
        <w:rPr>
          <w:color w:val="000000"/>
          <w:sz w:val="21"/>
          <w:szCs w:val="21"/>
          <w:lang w:val="en-US"/>
        </w:rPr>
      </w:pPr>
      <w:r w:rsidRPr="5567210B">
        <w:rPr>
          <w:color w:val="000000" w:themeColor="text1"/>
          <w:sz w:val="21"/>
          <w:szCs w:val="21"/>
          <w:lang w:val="en-US"/>
        </w:rPr>
        <w:t>Students will draft statistical questions for which appropriate data can be collected and analyzed to answer the statistical investigative question.</w:t>
      </w:r>
    </w:p>
    <w:p w14:paraId="04DAF96B" w14:textId="77777777" w:rsidR="00510993" w:rsidRPr="00B56D6B" w:rsidRDefault="00510993" w:rsidP="5567210B">
      <w:pPr>
        <w:numPr>
          <w:ilvl w:val="0"/>
          <w:numId w:val="498"/>
        </w:numPr>
        <w:pBdr>
          <w:top w:val="nil"/>
          <w:left w:val="nil"/>
          <w:bottom w:val="nil"/>
          <w:right w:val="nil"/>
          <w:between w:val="nil"/>
        </w:pBdr>
        <w:tabs>
          <w:tab w:val="left" w:pos="180"/>
          <w:tab w:val="left" w:pos="270"/>
        </w:tabs>
        <w:rPr>
          <w:color w:val="000000"/>
          <w:sz w:val="21"/>
          <w:szCs w:val="21"/>
          <w:lang w:val="en-US"/>
        </w:rPr>
      </w:pPr>
      <w:r w:rsidRPr="5567210B">
        <w:rPr>
          <w:color w:val="000000" w:themeColor="text1"/>
          <w:sz w:val="21"/>
          <w:szCs w:val="21"/>
          <w:lang w:val="en-US"/>
        </w:rPr>
        <w:t>Students will use appropriate sampling techniques, critique a poorly constructed survey, and make suggestions for good questions.</w:t>
      </w:r>
    </w:p>
    <w:p w14:paraId="5F9F28BA" w14:textId="77777777" w:rsidR="00510993" w:rsidRPr="00B56D6B" w:rsidRDefault="00510993" w:rsidP="003929FE">
      <w:pPr>
        <w:numPr>
          <w:ilvl w:val="0"/>
          <w:numId w:val="498"/>
        </w:numPr>
        <w:pBdr>
          <w:top w:val="nil"/>
          <w:left w:val="nil"/>
          <w:bottom w:val="nil"/>
          <w:right w:val="nil"/>
          <w:between w:val="nil"/>
        </w:pBdr>
        <w:tabs>
          <w:tab w:val="left" w:pos="180"/>
          <w:tab w:val="left" w:pos="270"/>
        </w:tabs>
        <w:rPr>
          <w:color w:val="000000"/>
          <w:sz w:val="21"/>
          <w:szCs w:val="21"/>
        </w:rPr>
      </w:pPr>
      <w:r w:rsidRPr="00B56D6B">
        <w:rPr>
          <w:color w:val="000000"/>
          <w:sz w:val="21"/>
          <w:szCs w:val="21"/>
        </w:rPr>
        <w:t>Students should understand the advantages and disadvantages of each data collection method for specific statistical questions.</w:t>
      </w:r>
    </w:p>
    <w:p w14:paraId="738B67BD" w14:textId="5D32AA08" w:rsidR="00510993" w:rsidRPr="00B56D6B" w:rsidRDefault="00510993" w:rsidP="004906FE">
      <w:pPr>
        <w:numPr>
          <w:ilvl w:val="0"/>
          <w:numId w:val="498"/>
        </w:numPr>
        <w:pBdr>
          <w:top w:val="nil"/>
          <w:left w:val="nil"/>
          <w:bottom w:val="nil"/>
          <w:right w:val="nil"/>
          <w:between w:val="nil"/>
        </w:pBdr>
        <w:tabs>
          <w:tab w:val="left" w:pos="180"/>
          <w:tab w:val="left" w:pos="270"/>
        </w:tabs>
        <w:rPr>
          <w:color w:val="000000"/>
        </w:rPr>
      </w:pPr>
      <w:r w:rsidRPr="00B56D6B">
        <w:rPr>
          <w:color w:val="000000"/>
          <w:sz w:val="21"/>
          <w:szCs w:val="21"/>
        </w:rPr>
        <w:t xml:space="preserve">For experimental studies, students are able to identify, discuss, and explain the aspects of best statistical practice for designing an experimental study, including: </w:t>
      </w:r>
      <w:r w:rsidR="004906FE" w:rsidRPr="00B56D6B">
        <w:rPr>
          <w:color w:val="000000"/>
          <w:sz w:val="21"/>
          <w:szCs w:val="21"/>
        </w:rPr>
        <w:t>(1) t</w:t>
      </w:r>
      <w:r w:rsidRPr="00B56D6B">
        <w:rPr>
          <w:color w:val="000000"/>
          <w:sz w:val="21"/>
          <w:szCs w:val="21"/>
        </w:rPr>
        <w:t xml:space="preserve">he clear identification of the statistical question to be investigated; </w:t>
      </w:r>
      <w:r w:rsidR="004906FE" w:rsidRPr="00B56D6B">
        <w:rPr>
          <w:color w:val="000000"/>
          <w:sz w:val="21"/>
          <w:szCs w:val="21"/>
        </w:rPr>
        <w:t>(2) t</w:t>
      </w:r>
      <w:r w:rsidRPr="00B56D6B">
        <w:rPr>
          <w:color w:val="000000"/>
          <w:sz w:val="21"/>
          <w:szCs w:val="21"/>
        </w:rPr>
        <w:t xml:space="preserve">he variables under investigation; and the random selection of experimental units and/or </w:t>
      </w:r>
      <w:r w:rsidR="004906FE" w:rsidRPr="00B56D6B">
        <w:rPr>
          <w:color w:val="000000"/>
          <w:sz w:val="21"/>
          <w:szCs w:val="21"/>
        </w:rPr>
        <w:t xml:space="preserve">(3) </w:t>
      </w:r>
      <w:r w:rsidRPr="00B56D6B">
        <w:rPr>
          <w:color w:val="000000"/>
          <w:sz w:val="21"/>
          <w:szCs w:val="21"/>
        </w:rPr>
        <w:t>random assignment of treatments for experimental studies.</w:t>
      </w:r>
    </w:p>
    <w:p w14:paraId="4617A5E3" w14:textId="77777777" w:rsidR="00510993" w:rsidRPr="00B56D6B" w:rsidRDefault="00510993" w:rsidP="00B03B52">
      <w:pPr>
        <w:pStyle w:val="Heading6"/>
      </w:pPr>
      <w:r w:rsidRPr="00B56D6B">
        <w:t>Terminology</w:t>
      </w:r>
    </w:p>
    <w:p w14:paraId="74E7EF28" w14:textId="588B4E21" w:rsidR="00AF268B" w:rsidRPr="00B56D6B" w:rsidRDefault="00AF268B" w:rsidP="003929FE">
      <w:pPr>
        <w:numPr>
          <w:ilvl w:val="0"/>
          <w:numId w:val="498"/>
        </w:numPr>
        <w:pBdr>
          <w:top w:val="nil"/>
          <w:left w:val="nil"/>
          <w:bottom w:val="nil"/>
          <w:right w:val="nil"/>
          <w:between w:val="nil"/>
        </w:pBdr>
        <w:tabs>
          <w:tab w:val="left" w:pos="180"/>
          <w:tab w:val="left" w:pos="270"/>
        </w:tabs>
        <w:rPr>
          <w:color w:val="000000"/>
          <w:sz w:val="21"/>
          <w:szCs w:val="21"/>
        </w:rPr>
      </w:pPr>
      <w:r w:rsidRPr="00B56D6B">
        <w:rPr>
          <w:color w:val="000000"/>
          <w:sz w:val="21"/>
          <w:szCs w:val="21"/>
        </w:rPr>
        <w:t xml:space="preserve">Types of statistical investigative questions include: </w:t>
      </w:r>
    </w:p>
    <w:p w14:paraId="73411DDA" w14:textId="360B7A31" w:rsidR="00AF268B" w:rsidRPr="00B56D6B" w:rsidRDefault="00AF268B" w:rsidP="5567210B">
      <w:pPr>
        <w:numPr>
          <w:ilvl w:val="1"/>
          <w:numId w:val="498"/>
        </w:numPr>
        <w:pBdr>
          <w:top w:val="nil"/>
          <w:left w:val="nil"/>
          <w:bottom w:val="nil"/>
          <w:right w:val="nil"/>
          <w:between w:val="nil"/>
        </w:pBdr>
        <w:tabs>
          <w:tab w:val="left" w:pos="180"/>
          <w:tab w:val="left" w:pos="270"/>
        </w:tabs>
        <w:ind w:left="1080"/>
        <w:rPr>
          <w:color w:val="000000"/>
          <w:sz w:val="21"/>
          <w:szCs w:val="21"/>
          <w:lang w:val="en-US"/>
        </w:rPr>
      </w:pPr>
      <w:r w:rsidRPr="5567210B">
        <w:rPr>
          <w:color w:val="000000" w:themeColor="text1"/>
          <w:sz w:val="21"/>
          <w:szCs w:val="21"/>
          <w:lang w:val="en-US"/>
        </w:rPr>
        <w:t xml:space="preserve">Summative questions can be answered using quantitative measures of center and variability for numerical data sets (6.DR.B.2). </w:t>
      </w:r>
    </w:p>
    <w:p w14:paraId="73A23DAC" w14:textId="53A5D867" w:rsidR="00AF268B" w:rsidRPr="00B56D6B" w:rsidRDefault="00AF268B" w:rsidP="5567210B">
      <w:pPr>
        <w:numPr>
          <w:ilvl w:val="1"/>
          <w:numId w:val="498"/>
        </w:numPr>
        <w:pBdr>
          <w:top w:val="nil"/>
          <w:left w:val="nil"/>
          <w:bottom w:val="nil"/>
          <w:right w:val="nil"/>
          <w:between w:val="nil"/>
        </w:pBdr>
        <w:tabs>
          <w:tab w:val="left" w:pos="180"/>
          <w:tab w:val="left" w:pos="270"/>
        </w:tabs>
        <w:ind w:left="1080"/>
        <w:rPr>
          <w:color w:val="000000"/>
          <w:sz w:val="21"/>
          <w:szCs w:val="21"/>
          <w:lang w:val="en-US"/>
        </w:rPr>
      </w:pPr>
      <w:r w:rsidRPr="5567210B">
        <w:rPr>
          <w:color w:val="000000" w:themeColor="text1"/>
          <w:sz w:val="21"/>
          <w:szCs w:val="21"/>
          <w:lang w:val="en-US"/>
        </w:rPr>
        <w:t>Comparative questions can be answered using numerical data from random samples to compare between two populations (7.DR.D.4).</w:t>
      </w:r>
    </w:p>
    <w:p w14:paraId="42E0A029" w14:textId="787A3F99" w:rsidR="00AF268B" w:rsidRPr="00B56D6B" w:rsidRDefault="00AF268B" w:rsidP="00C75E59">
      <w:pPr>
        <w:numPr>
          <w:ilvl w:val="1"/>
          <w:numId w:val="498"/>
        </w:numPr>
        <w:pBdr>
          <w:top w:val="nil"/>
          <w:left w:val="nil"/>
          <w:bottom w:val="nil"/>
          <w:right w:val="nil"/>
          <w:between w:val="nil"/>
        </w:pBdr>
        <w:tabs>
          <w:tab w:val="left" w:pos="180"/>
          <w:tab w:val="left" w:pos="270"/>
        </w:tabs>
        <w:ind w:left="1080"/>
        <w:rPr>
          <w:color w:val="000000"/>
          <w:sz w:val="21"/>
          <w:szCs w:val="21"/>
        </w:rPr>
      </w:pPr>
      <w:r w:rsidRPr="00B56D6B">
        <w:rPr>
          <w:noProof/>
        </w:rPr>
        <w:t>Associative questions can be answered using bivariate quantitative data to investigate patterns of association between two quantities (8.DR.D.4).</w:t>
      </w:r>
    </w:p>
    <w:p w14:paraId="1443C26B" w14:textId="7FE45042" w:rsidR="00510993" w:rsidRPr="00B56D6B" w:rsidRDefault="00510993" w:rsidP="003929FE">
      <w:pPr>
        <w:numPr>
          <w:ilvl w:val="0"/>
          <w:numId w:val="498"/>
        </w:numPr>
        <w:pBdr>
          <w:top w:val="nil"/>
          <w:left w:val="nil"/>
          <w:bottom w:val="nil"/>
          <w:right w:val="nil"/>
          <w:between w:val="nil"/>
        </w:pBdr>
        <w:tabs>
          <w:tab w:val="left" w:pos="180"/>
          <w:tab w:val="left" w:pos="270"/>
        </w:tabs>
        <w:rPr>
          <w:color w:val="000000"/>
          <w:sz w:val="21"/>
          <w:szCs w:val="21"/>
        </w:rPr>
      </w:pPr>
      <w:r w:rsidRPr="00B56D6B">
        <w:rPr>
          <w:color w:val="000000"/>
          <w:sz w:val="21"/>
          <w:szCs w:val="21"/>
        </w:rPr>
        <w:t xml:space="preserve">Types of data collections could include: </w:t>
      </w:r>
    </w:p>
    <w:p w14:paraId="06864B41" w14:textId="77777777" w:rsidR="00510993" w:rsidRPr="00B56D6B" w:rsidRDefault="00510993" w:rsidP="00C75E59">
      <w:pPr>
        <w:numPr>
          <w:ilvl w:val="1"/>
          <w:numId w:val="498"/>
        </w:numPr>
        <w:pBdr>
          <w:top w:val="nil"/>
          <w:left w:val="nil"/>
          <w:bottom w:val="nil"/>
          <w:right w:val="nil"/>
          <w:between w:val="nil"/>
        </w:pBdr>
        <w:tabs>
          <w:tab w:val="left" w:pos="180"/>
          <w:tab w:val="left" w:pos="270"/>
        </w:tabs>
        <w:ind w:left="1080"/>
        <w:rPr>
          <w:color w:val="000000"/>
          <w:sz w:val="21"/>
          <w:szCs w:val="21"/>
        </w:rPr>
      </w:pPr>
      <w:r w:rsidRPr="00B56D6B">
        <w:rPr>
          <w:color w:val="000000"/>
          <w:sz w:val="21"/>
          <w:szCs w:val="21"/>
        </w:rPr>
        <w:t>Surveys involve the collection of data from a pre-defined group to gain insight and information about the statistical investigative question.</w:t>
      </w:r>
    </w:p>
    <w:p w14:paraId="6901C1EB" w14:textId="77777777" w:rsidR="00510993" w:rsidRPr="00B56D6B" w:rsidRDefault="00510993" w:rsidP="5567210B">
      <w:pPr>
        <w:numPr>
          <w:ilvl w:val="1"/>
          <w:numId w:val="498"/>
        </w:numPr>
        <w:pBdr>
          <w:top w:val="nil"/>
          <w:left w:val="nil"/>
          <w:bottom w:val="nil"/>
          <w:right w:val="nil"/>
          <w:between w:val="nil"/>
        </w:pBdr>
        <w:tabs>
          <w:tab w:val="left" w:pos="180"/>
          <w:tab w:val="left" w:pos="270"/>
        </w:tabs>
        <w:ind w:left="1080"/>
        <w:rPr>
          <w:color w:val="000000"/>
          <w:sz w:val="21"/>
          <w:szCs w:val="21"/>
          <w:lang w:val="en-US"/>
        </w:rPr>
      </w:pPr>
      <w:r w:rsidRPr="5567210B">
        <w:rPr>
          <w:color w:val="000000" w:themeColor="text1"/>
          <w:sz w:val="21"/>
          <w:szCs w:val="21"/>
          <w:lang w:val="en-US"/>
        </w:rPr>
        <w:t>Observational studies measure a sample as it is without attempting to influence the results.</w:t>
      </w:r>
    </w:p>
    <w:p w14:paraId="03795540" w14:textId="77777777" w:rsidR="00510993" w:rsidRPr="00B56D6B" w:rsidRDefault="00510993" w:rsidP="5567210B">
      <w:pPr>
        <w:numPr>
          <w:ilvl w:val="1"/>
          <w:numId w:val="498"/>
        </w:numPr>
        <w:pBdr>
          <w:top w:val="nil"/>
          <w:left w:val="nil"/>
          <w:bottom w:val="nil"/>
          <w:right w:val="nil"/>
          <w:between w:val="nil"/>
        </w:pBdr>
        <w:tabs>
          <w:tab w:val="left" w:pos="180"/>
          <w:tab w:val="left" w:pos="270"/>
        </w:tabs>
        <w:ind w:left="1080"/>
        <w:rPr>
          <w:color w:val="000000"/>
          <w:sz w:val="21"/>
          <w:szCs w:val="21"/>
          <w:lang w:val="en-US"/>
        </w:rPr>
      </w:pPr>
      <w:r w:rsidRPr="5567210B">
        <w:rPr>
          <w:color w:val="000000" w:themeColor="text1"/>
          <w:sz w:val="21"/>
          <w:szCs w:val="21"/>
          <w:lang w:val="en-US"/>
        </w:rPr>
        <w:t>Experiments involve the use of a treatment to explore the effects of the treatment on a sample.</w:t>
      </w:r>
    </w:p>
    <w:p w14:paraId="60C83BE9" w14:textId="77777777" w:rsidR="00510993" w:rsidRPr="00B56D6B" w:rsidRDefault="00510993" w:rsidP="003929FE">
      <w:pPr>
        <w:numPr>
          <w:ilvl w:val="0"/>
          <w:numId w:val="498"/>
        </w:numPr>
        <w:pBdr>
          <w:top w:val="nil"/>
          <w:left w:val="nil"/>
          <w:bottom w:val="nil"/>
          <w:right w:val="nil"/>
          <w:between w:val="nil"/>
        </w:pBdr>
        <w:tabs>
          <w:tab w:val="left" w:pos="180"/>
          <w:tab w:val="left" w:pos="270"/>
        </w:tabs>
        <w:rPr>
          <w:color w:val="000000"/>
          <w:sz w:val="21"/>
          <w:szCs w:val="21"/>
        </w:rPr>
      </w:pPr>
      <w:r w:rsidRPr="00B56D6B">
        <w:rPr>
          <w:color w:val="000000"/>
          <w:sz w:val="21"/>
          <w:szCs w:val="21"/>
        </w:rPr>
        <w:t xml:space="preserve">Types of data include: </w:t>
      </w:r>
    </w:p>
    <w:p w14:paraId="7CAF344E" w14:textId="77777777" w:rsidR="00510993" w:rsidRPr="00B56D6B" w:rsidRDefault="00510993" w:rsidP="00C75E59">
      <w:pPr>
        <w:numPr>
          <w:ilvl w:val="1"/>
          <w:numId w:val="498"/>
        </w:numPr>
        <w:pBdr>
          <w:top w:val="nil"/>
          <w:left w:val="nil"/>
          <w:bottom w:val="nil"/>
          <w:right w:val="nil"/>
          <w:between w:val="nil"/>
        </w:pBdr>
        <w:tabs>
          <w:tab w:val="left" w:pos="180"/>
          <w:tab w:val="left" w:pos="270"/>
        </w:tabs>
        <w:ind w:left="1080"/>
        <w:rPr>
          <w:color w:val="000000"/>
          <w:sz w:val="21"/>
          <w:szCs w:val="21"/>
        </w:rPr>
      </w:pPr>
      <w:r w:rsidRPr="00B56D6B">
        <w:rPr>
          <w:color w:val="000000"/>
          <w:sz w:val="21"/>
          <w:szCs w:val="21"/>
        </w:rPr>
        <w:t>Primary data is collected through first-hand sources such as surveys, experiments, and other studies.</w:t>
      </w:r>
    </w:p>
    <w:p w14:paraId="68768C4B" w14:textId="77777777" w:rsidR="00510993" w:rsidRPr="00B56D6B" w:rsidRDefault="00510993" w:rsidP="00C75E59">
      <w:pPr>
        <w:numPr>
          <w:ilvl w:val="1"/>
          <w:numId w:val="498"/>
        </w:numPr>
        <w:pBdr>
          <w:top w:val="nil"/>
          <w:left w:val="nil"/>
          <w:bottom w:val="nil"/>
          <w:right w:val="nil"/>
          <w:between w:val="nil"/>
        </w:pBdr>
        <w:tabs>
          <w:tab w:val="left" w:pos="180"/>
          <w:tab w:val="left" w:pos="270"/>
        </w:tabs>
        <w:ind w:left="1080"/>
        <w:rPr>
          <w:color w:val="000000"/>
          <w:sz w:val="21"/>
          <w:szCs w:val="21"/>
        </w:rPr>
      </w:pPr>
      <w:r w:rsidRPr="00B56D6B">
        <w:rPr>
          <w:color w:val="000000"/>
          <w:sz w:val="21"/>
          <w:szCs w:val="21"/>
        </w:rPr>
        <w:t>Secondary data is obtained from previously conducted studies or research.</w:t>
      </w:r>
    </w:p>
    <w:p w14:paraId="26F1121B" w14:textId="34A9124D" w:rsidR="00510993" w:rsidRPr="00B56D6B" w:rsidRDefault="00770C82" w:rsidP="00B03B52">
      <w:pPr>
        <w:pStyle w:val="Heading6"/>
      </w:pPr>
      <w:r w:rsidRPr="00B56D6B">
        <w:t>Progressions</w:t>
      </w:r>
    </w:p>
    <w:p w14:paraId="6DC3E5E1" w14:textId="77777777" w:rsidR="00510993" w:rsidRPr="00B56D6B" w:rsidRDefault="00510993" w:rsidP="003929FE">
      <w:pPr>
        <w:numPr>
          <w:ilvl w:val="0"/>
          <w:numId w:val="496"/>
        </w:numPr>
        <w:pBdr>
          <w:top w:val="nil"/>
          <w:left w:val="nil"/>
          <w:bottom w:val="nil"/>
          <w:right w:val="nil"/>
          <w:between w:val="nil"/>
        </w:pBdr>
        <w:tabs>
          <w:tab w:val="left" w:pos="180"/>
          <w:tab w:val="left" w:pos="270"/>
        </w:tabs>
        <w:rPr>
          <w:sz w:val="21"/>
          <w:szCs w:val="21"/>
        </w:rPr>
      </w:pPr>
      <w:r w:rsidRPr="00B56D6B">
        <w:rPr>
          <w:color w:val="000000"/>
          <w:sz w:val="21"/>
          <w:szCs w:val="21"/>
        </w:rPr>
        <w:t xml:space="preserve">GAISE II - (1.C.2) Pose summary, comparative, and association statistical investigative questions for surveys, observational studies, and experiments using primary or secondary data </w:t>
      </w:r>
    </w:p>
    <w:p w14:paraId="0F56DEFA" w14:textId="77777777" w:rsidR="00510993" w:rsidRPr="00B56D6B" w:rsidRDefault="00510993" w:rsidP="00B03B52">
      <w:pPr>
        <w:pStyle w:val="Heading6"/>
      </w:pPr>
      <w:r w:rsidRPr="00B56D6B">
        <w:t>Examples</w:t>
      </w:r>
    </w:p>
    <w:p w14:paraId="4CA7B365" w14:textId="59EC4772" w:rsidR="00E303E0" w:rsidRPr="00B56D6B" w:rsidRDefault="0090531B" w:rsidP="00C75E59">
      <w:pPr>
        <w:numPr>
          <w:ilvl w:val="0"/>
          <w:numId w:val="418"/>
        </w:numPr>
        <w:pBdr>
          <w:top w:val="nil"/>
          <w:left w:val="nil"/>
          <w:bottom w:val="nil"/>
          <w:right w:val="nil"/>
          <w:between w:val="nil"/>
        </w:pBdr>
        <w:tabs>
          <w:tab w:val="left" w:pos="180"/>
          <w:tab w:val="left" w:pos="270"/>
        </w:tabs>
        <w:rPr>
          <w:rFonts w:eastAsiaTheme="majorEastAsia" w:cstheme="minorHAnsi"/>
          <w:sz w:val="24"/>
          <w:szCs w:val="26"/>
        </w:rPr>
      </w:pPr>
      <w:r w:rsidRPr="00B56D6B">
        <w:rPr>
          <w:color w:val="8835CD"/>
        </w:rPr>
        <w:t>Illustrative Mathematics:</w:t>
      </w:r>
      <w:r w:rsidR="00C75E59" w:rsidRPr="00B56D6B">
        <w:rPr>
          <w:color w:val="8835CD"/>
        </w:rPr>
        <w:t xml:space="preserve"> </w:t>
      </w:r>
      <w:r w:rsidR="00C75E59" w:rsidRPr="00B56D6B">
        <w:t>[</w:t>
      </w:r>
      <w:hyperlink r:id="rId1528" w:history="1">
        <w:r w:rsidR="00C75E59" w:rsidRPr="00B56D6B">
          <w:rPr>
            <w:rStyle w:val="Hyperlink"/>
          </w:rPr>
          <w:t>Types of Statistical Studies</w:t>
        </w:r>
      </w:hyperlink>
      <w:r w:rsidR="00C75E59" w:rsidRPr="00B56D6B">
        <w:t>] [</w:t>
      </w:r>
      <w:hyperlink r:id="rId1529" w:history="1">
        <w:r w:rsidR="00C75E59" w:rsidRPr="00B56D6B">
          <w:rPr>
            <w:rStyle w:val="Hyperlink"/>
          </w:rPr>
          <w:t>Strict Parents</w:t>
        </w:r>
      </w:hyperlink>
      <w:r w:rsidR="00C75E59" w:rsidRPr="00B56D6B">
        <w:t>] [</w:t>
      </w:r>
      <w:hyperlink r:id="rId1530" w:history="1">
        <w:r w:rsidR="00C75E59" w:rsidRPr="00B56D6B">
          <w:rPr>
            <w:rStyle w:val="Hyperlink"/>
          </w:rPr>
          <w:t>Words and Music II</w:t>
        </w:r>
      </w:hyperlink>
      <w:r w:rsidR="00C75E59" w:rsidRPr="00B56D6B">
        <w:t>]</w:t>
      </w:r>
      <w:r w:rsidR="00E303E0" w:rsidRPr="00B56D6B">
        <w:br w:type="page"/>
      </w:r>
    </w:p>
    <w:p w14:paraId="5899F7EA" w14:textId="5CE44F40" w:rsidR="00E303E0" w:rsidRPr="00B56D6B" w:rsidRDefault="00E303E0" w:rsidP="009C69AA">
      <w:pPr>
        <w:pStyle w:val="Heading4"/>
      </w:pPr>
      <w:bookmarkStart w:id="512" w:name="_STANDARD:_HS.DR.A.3"/>
      <w:bookmarkEnd w:id="512"/>
      <w:r w:rsidRPr="00B56D6B">
        <w:lastRenderedPageBreak/>
        <w:t xml:space="preserve">STANDARD: </w:t>
      </w:r>
      <w:hyperlink w:anchor="_3L:_High_School" w:history="1">
        <w:r w:rsidR="00E53F68" w:rsidRPr="00B56D6B">
          <w:rPr>
            <w:rStyle w:val="Hyperlink"/>
          </w:rPr>
          <w:t>HS.DR</w:t>
        </w:r>
      </w:hyperlink>
      <w:r w:rsidRPr="00B56D6B">
        <w:t>.A.3</w:t>
      </w:r>
    </w:p>
    <w:p w14:paraId="25C8BE20" w14:textId="77777777" w:rsidR="00E303E0" w:rsidRPr="00B56D6B" w:rsidRDefault="00E303E0" w:rsidP="00B03B52">
      <w:pPr>
        <w:pStyle w:val="Heading5"/>
      </w:pPr>
      <w:r w:rsidRPr="00B56D6B">
        <w:t> </w:t>
      </w:r>
      <w:r w:rsidRPr="00B56D6B">
        <w:rPr>
          <w:noProof/>
          <w:lang w:val="en-US"/>
        </w:rPr>
        <w:drawing>
          <wp:inline distT="0" distB="0" distL="0" distR="0" wp14:anchorId="4FE783C6" wp14:editId="7FB72190">
            <wp:extent cx="274320" cy="274320"/>
            <wp:effectExtent l="0" t="0" r="0" b="0"/>
            <wp:docPr id="813" name="Picture 813"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Standards Statement (2021): </w:t>
      </w:r>
    </w:p>
    <w:p w14:paraId="21329D9B" w14:textId="77777777" w:rsidR="00E303E0" w:rsidRPr="00B56D6B" w:rsidRDefault="00E303E0" w:rsidP="006726F8">
      <w:pPr>
        <w:tabs>
          <w:tab w:val="left" w:pos="180"/>
          <w:tab w:val="left" w:pos="270"/>
        </w:tabs>
        <w:ind w:left="450"/>
        <w:jc w:val="both"/>
      </w:pPr>
      <w:r w:rsidRPr="00B56D6B">
        <w:rPr>
          <w:noProof/>
        </w:rPr>
        <w:t>Formulate inferential statistical investigative questions regarding causality and prediction from correlation.</w:t>
      </w:r>
      <w:r w:rsidRPr="00B56D6B">
        <w:t xml:space="preserve"> </w:t>
      </w:r>
    </w:p>
    <w:p w14:paraId="5F1A8288" w14:textId="77777777" w:rsidR="00E303E0" w:rsidRPr="00B56D6B" w:rsidRDefault="00E303E0" w:rsidP="00B03B52">
      <w:pPr>
        <w:pStyle w:val="Heading5"/>
      </w:pPr>
      <w:r w:rsidRPr="00B56D6B">
        <w:t> </w:t>
      </w:r>
      <w:r w:rsidRPr="00B56D6B">
        <w:rPr>
          <w:noProof/>
          <w:lang w:val="en-US"/>
        </w:rPr>
        <w:drawing>
          <wp:inline distT="0" distB="0" distL="0" distR="0" wp14:anchorId="2F8F7AF6" wp14:editId="2E6D0DB4">
            <wp:extent cx="274320" cy="274320"/>
            <wp:effectExtent l="0" t="0" r="0" b="0"/>
            <wp:docPr id="814" name="Picture 814"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 Connections: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rsidRPr="00B56D6B" w14:paraId="79D1F1AA" w14:textId="77777777" w:rsidTr="5567210B">
        <w:trPr>
          <w:trHeight w:val="576"/>
          <w:tblHeader/>
        </w:trPr>
        <w:tc>
          <w:tcPr>
            <w:tcW w:w="2448" w:type="dxa"/>
            <w:shd w:val="clear" w:color="auto" w:fill="1B75BC"/>
            <w:vAlign w:val="center"/>
          </w:tcPr>
          <w:p w14:paraId="170E976A" w14:textId="77777777" w:rsidR="00E303E0" w:rsidRPr="00B56D6B" w:rsidRDefault="00E303E0" w:rsidP="006726F8">
            <w:pPr>
              <w:tabs>
                <w:tab w:val="left" w:pos="180"/>
                <w:tab w:val="left" w:pos="270"/>
              </w:tabs>
              <w:jc w:val="center"/>
            </w:pPr>
            <w:r w:rsidRPr="00B56D6B">
              <w:rPr>
                <w:color w:val="FFFFFF" w:themeColor="background1"/>
              </w:rPr>
              <w:t>Preceding Pathway Content (2021)</w:t>
            </w:r>
          </w:p>
        </w:tc>
        <w:tc>
          <w:tcPr>
            <w:tcW w:w="2448" w:type="dxa"/>
            <w:shd w:val="clear" w:color="auto" w:fill="1B75BC"/>
            <w:vAlign w:val="center"/>
          </w:tcPr>
          <w:p w14:paraId="25D38896" w14:textId="77777777" w:rsidR="00E303E0" w:rsidRPr="00B56D6B" w:rsidRDefault="00E303E0" w:rsidP="006726F8">
            <w:pPr>
              <w:tabs>
                <w:tab w:val="left" w:pos="180"/>
                <w:tab w:val="left" w:pos="270"/>
              </w:tabs>
              <w:jc w:val="center"/>
            </w:pPr>
            <w:r w:rsidRPr="5567210B">
              <w:rPr>
                <w:color w:val="FFFFFF" w:themeColor="background1"/>
                <w:lang w:val="en-US"/>
              </w:rPr>
              <w:t>Subsequent Pathway Content (2021)</w:t>
            </w:r>
          </w:p>
        </w:tc>
        <w:tc>
          <w:tcPr>
            <w:tcW w:w="2448" w:type="dxa"/>
            <w:shd w:val="clear" w:color="auto" w:fill="1B75BC"/>
            <w:vAlign w:val="center"/>
          </w:tcPr>
          <w:p w14:paraId="3F2BBC7B" w14:textId="77777777" w:rsidR="00E303E0" w:rsidRPr="00B56D6B" w:rsidRDefault="00E303E0" w:rsidP="006726F8">
            <w:pPr>
              <w:tabs>
                <w:tab w:val="left" w:pos="180"/>
                <w:tab w:val="left" w:pos="270"/>
              </w:tabs>
              <w:jc w:val="center"/>
            </w:pPr>
            <w:r w:rsidRPr="00B56D6B">
              <w:rPr>
                <w:color w:val="FFFFFF" w:themeColor="background1"/>
              </w:rPr>
              <w:t>Cross Domain Connections (2021)</w:t>
            </w:r>
          </w:p>
        </w:tc>
        <w:tc>
          <w:tcPr>
            <w:tcW w:w="2448" w:type="dxa"/>
            <w:shd w:val="clear" w:color="auto" w:fill="9F2065"/>
            <w:vAlign w:val="center"/>
          </w:tcPr>
          <w:p w14:paraId="0BEA9A4C" w14:textId="77777777" w:rsidR="00E303E0" w:rsidRPr="00B56D6B" w:rsidRDefault="00E303E0" w:rsidP="006726F8">
            <w:pPr>
              <w:tabs>
                <w:tab w:val="left" w:pos="180"/>
                <w:tab w:val="left" w:pos="270"/>
              </w:tabs>
              <w:jc w:val="center"/>
              <w:rPr>
                <w:color w:val="FFFFFF" w:themeColor="background1"/>
              </w:rPr>
            </w:pPr>
            <w:r w:rsidRPr="00B56D6B">
              <w:rPr>
                <w:color w:val="FFFFFF" w:themeColor="background1"/>
              </w:rPr>
              <w:t>Common Core (CCSS)</w:t>
            </w:r>
          </w:p>
          <w:p w14:paraId="422E0065" w14:textId="77777777" w:rsidR="00E303E0" w:rsidRPr="00B56D6B" w:rsidRDefault="00E303E0" w:rsidP="006726F8">
            <w:pPr>
              <w:tabs>
                <w:tab w:val="left" w:pos="180"/>
                <w:tab w:val="left" w:pos="270"/>
              </w:tabs>
              <w:jc w:val="center"/>
            </w:pPr>
            <w:r w:rsidRPr="00B56D6B">
              <w:rPr>
                <w:color w:val="FFFFFF" w:themeColor="background1"/>
              </w:rPr>
              <w:t>(2010)</w:t>
            </w:r>
          </w:p>
        </w:tc>
      </w:tr>
      <w:tr w:rsidR="00E303E0" w:rsidRPr="00B56D6B" w14:paraId="080709AF" w14:textId="77777777" w:rsidTr="5567210B">
        <w:trPr>
          <w:trHeight w:val="576"/>
        </w:trPr>
        <w:tc>
          <w:tcPr>
            <w:tcW w:w="2448" w:type="dxa"/>
          </w:tcPr>
          <w:p w14:paraId="0630F1D6" w14:textId="0AE07065" w:rsidR="00E303E0" w:rsidRPr="00B56D6B" w:rsidRDefault="00C31ABA" w:rsidP="006726F8">
            <w:pPr>
              <w:tabs>
                <w:tab w:val="left" w:pos="180"/>
                <w:tab w:val="left" w:pos="270"/>
              </w:tabs>
            </w:pPr>
            <w:hyperlink w:anchor="_STANDARD:_6.DR.A.1" w:history="1">
              <w:r w:rsidRPr="00B56D6B">
                <w:rPr>
                  <w:rStyle w:val="Hyperlink"/>
                  <w:noProof/>
                </w:rPr>
                <w:t>6.DR.A.1</w:t>
              </w:r>
            </w:hyperlink>
            <w:r w:rsidR="00E303E0" w:rsidRPr="00B56D6B">
              <w:rPr>
                <w:noProof/>
                <w:color w:val="1B75BC"/>
              </w:rPr>
              <w:t xml:space="preserve">, </w:t>
            </w:r>
            <w:hyperlink w:anchor="_STANDARD:_7.DR.A.1" w:history="1">
              <w:r w:rsidR="009D59D2" w:rsidRPr="00B56D6B">
                <w:rPr>
                  <w:rStyle w:val="Hyperlink"/>
                  <w:noProof/>
                </w:rPr>
                <w:t>7.DR.A.1</w:t>
              </w:r>
            </w:hyperlink>
            <w:r w:rsidR="00E303E0" w:rsidRPr="00B56D6B">
              <w:rPr>
                <w:noProof/>
                <w:color w:val="1B75BC"/>
              </w:rPr>
              <w:t xml:space="preserve">, </w:t>
            </w:r>
            <w:hyperlink w:anchor="_STANDARD:_8.DR.A.1" w:history="1">
              <w:r w:rsidR="009F0CFD" w:rsidRPr="00B56D6B">
                <w:rPr>
                  <w:rStyle w:val="Hyperlink"/>
                  <w:noProof/>
                </w:rPr>
                <w:t>8.DR.A.1</w:t>
              </w:r>
            </w:hyperlink>
          </w:p>
        </w:tc>
        <w:tc>
          <w:tcPr>
            <w:tcW w:w="2448" w:type="dxa"/>
          </w:tcPr>
          <w:p w14:paraId="1EBA4196" w14:textId="734F848D" w:rsidR="00E303E0" w:rsidRPr="00B56D6B" w:rsidRDefault="004F220C" w:rsidP="006726F8">
            <w:pPr>
              <w:tabs>
                <w:tab w:val="left" w:pos="180"/>
                <w:tab w:val="left" w:pos="270"/>
              </w:tabs>
            </w:pPr>
            <w:r w:rsidRPr="00B56D6B">
              <w:t> </w:t>
            </w:r>
            <w:r w:rsidRPr="00B56D6B">
              <w:rPr>
                <w:color w:val="1B75BC"/>
              </w:rPr>
              <w:t>N/A</w:t>
            </w:r>
          </w:p>
        </w:tc>
        <w:tc>
          <w:tcPr>
            <w:tcW w:w="2448" w:type="dxa"/>
          </w:tcPr>
          <w:p w14:paraId="6A72DCB9" w14:textId="50338DCF" w:rsidR="00E303E0" w:rsidRPr="00B56D6B" w:rsidRDefault="004F220C" w:rsidP="006726F8">
            <w:pPr>
              <w:tabs>
                <w:tab w:val="left" w:pos="180"/>
                <w:tab w:val="left" w:pos="270"/>
              </w:tabs>
            </w:pPr>
            <w:r w:rsidRPr="00B56D6B">
              <w:t> </w:t>
            </w:r>
            <w:r w:rsidRPr="00B56D6B">
              <w:rPr>
                <w:color w:val="1B75BC"/>
              </w:rPr>
              <w:t>N/A</w:t>
            </w:r>
          </w:p>
        </w:tc>
        <w:tc>
          <w:tcPr>
            <w:tcW w:w="2448" w:type="dxa"/>
          </w:tcPr>
          <w:p w14:paraId="652B673E" w14:textId="77777777" w:rsidR="00E303E0" w:rsidRPr="00B56D6B" w:rsidRDefault="00E303E0" w:rsidP="006726F8">
            <w:pPr>
              <w:tabs>
                <w:tab w:val="left" w:pos="180"/>
                <w:tab w:val="left" w:pos="270"/>
              </w:tabs>
              <w:jc w:val="center"/>
              <w:rPr>
                <w:rStyle w:val="Hyperlink"/>
                <w:noProof/>
              </w:rPr>
            </w:pPr>
            <w:hyperlink r:id="rId1531" w:history="1">
              <w:r w:rsidRPr="00B56D6B">
                <w:rPr>
                  <w:rStyle w:val="Hyperlink"/>
                  <w:noProof/>
                </w:rPr>
                <w:t>HSS.ID.C.9</w:t>
              </w:r>
            </w:hyperlink>
          </w:p>
          <w:p w14:paraId="538A9F1D" w14:textId="7F41D4D0" w:rsidR="007E00F8" w:rsidRPr="00B56D6B" w:rsidRDefault="007E00F8" w:rsidP="006726F8">
            <w:pPr>
              <w:tabs>
                <w:tab w:val="left" w:pos="180"/>
                <w:tab w:val="left" w:pos="270"/>
              </w:tabs>
              <w:jc w:val="center"/>
            </w:pPr>
            <w:hyperlink w:anchor="_HS.DR.A_Formulate_Statistical" w:history="1">
              <w:r w:rsidRPr="00B56D6B">
                <w:rPr>
                  <w:rStyle w:val="Hyperlink"/>
                </w:rPr>
                <w:t>HS.DR.A Crosswalk</w:t>
              </w:r>
            </w:hyperlink>
          </w:p>
        </w:tc>
      </w:tr>
    </w:tbl>
    <w:p w14:paraId="759D2D9E" w14:textId="5F60F295" w:rsidR="00E303E0" w:rsidRPr="00B56D6B" w:rsidRDefault="00E303E0" w:rsidP="00B03B52">
      <w:pPr>
        <w:pStyle w:val="Heading5"/>
      </w:pPr>
      <w:r w:rsidRPr="00B56D6B">
        <w:t> </w:t>
      </w:r>
      <w:r w:rsidRPr="00B56D6B">
        <w:rPr>
          <w:noProof/>
          <w:lang w:val="en-US"/>
        </w:rPr>
        <w:drawing>
          <wp:inline distT="0" distB="0" distL="0" distR="0" wp14:anchorId="28B3802B" wp14:editId="0948B9EE">
            <wp:extent cx="271955" cy="274320"/>
            <wp:effectExtent l="0" t="0" r="0" b="0"/>
            <wp:docPr id="815" name="Picture 815"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rsidR="00C5238C" w:rsidRPr="00B56D6B">
        <w:t>Standards Guidance:</w:t>
      </w:r>
    </w:p>
    <w:p w14:paraId="06502E95" w14:textId="77777777" w:rsidR="00510993" w:rsidRPr="00B56D6B" w:rsidRDefault="00510993" w:rsidP="00B03B52">
      <w:pPr>
        <w:pStyle w:val="Heading6"/>
      </w:pPr>
      <w:r w:rsidRPr="00B56D6B">
        <w:t xml:space="preserve">Clarifications </w:t>
      </w:r>
    </w:p>
    <w:p w14:paraId="4D17C074" w14:textId="77777777" w:rsidR="00510993" w:rsidRPr="00B56D6B" w:rsidRDefault="00510993" w:rsidP="5567210B">
      <w:pPr>
        <w:numPr>
          <w:ilvl w:val="0"/>
          <w:numId w:val="498"/>
        </w:numPr>
        <w:pBdr>
          <w:top w:val="nil"/>
          <w:left w:val="nil"/>
          <w:bottom w:val="nil"/>
          <w:right w:val="nil"/>
          <w:between w:val="nil"/>
        </w:pBdr>
        <w:tabs>
          <w:tab w:val="left" w:pos="180"/>
          <w:tab w:val="left" w:pos="270"/>
        </w:tabs>
        <w:rPr>
          <w:color w:val="000000"/>
          <w:lang w:val="en-US"/>
        </w:rPr>
      </w:pPr>
      <w:r w:rsidRPr="5567210B">
        <w:rPr>
          <w:color w:val="000000" w:themeColor="text1"/>
          <w:lang w:val="en-US"/>
        </w:rPr>
        <w:t>Students pose statistical investigative questions for a particular sample to determine any association of the variables of interest for that sample.</w:t>
      </w:r>
    </w:p>
    <w:p w14:paraId="233EF011" w14:textId="77777777" w:rsidR="00510993" w:rsidRPr="00B56D6B" w:rsidRDefault="00510993" w:rsidP="5567210B">
      <w:pPr>
        <w:numPr>
          <w:ilvl w:val="0"/>
          <w:numId w:val="498"/>
        </w:numPr>
        <w:pBdr>
          <w:top w:val="nil"/>
          <w:left w:val="nil"/>
          <w:bottom w:val="nil"/>
          <w:right w:val="nil"/>
          <w:between w:val="nil"/>
        </w:pBdr>
        <w:tabs>
          <w:tab w:val="left" w:pos="180"/>
          <w:tab w:val="left" w:pos="270"/>
        </w:tabs>
        <w:rPr>
          <w:color w:val="000000"/>
          <w:lang w:val="en-US"/>
        </w:rPr>
      </w:pPr>
      <w:r w:rsidRPr="5567210B">
        <w:rPr>
          <w:color w:val="000000" w:themeColor="text1"/>
          <w:lang w:val="en-US"/>
        </w:rPr>
        <w:t>Students should be able to understand the magnitude of a correlation coefficient represents the strength of association; understand and able to calculate a residual; understand that any straight line other than the best fit line (by least squares) will have a larger sum of squared residuals than the best fit line.</w:t>
      </w:r>
    </w:p>
    <w:p w14:paraId="408C926B" w14:textId="77777777" w:rsidR="00510993" w:rsidRPr="00B56D6B" w:rsidRDefault="00510993" w:rsidP="00B03B52">
      <w:pPr>
        <w:pStyle w:val="Heading6"/>
      </w:pPr>
      <w:r w:rsidRPr="00B56D6B">
        <w:t>Boundaries</w:t>
      </w:r>
    </w:p>
    <w:p w14:paraId="6BD9EF55" w14:textId="77777777" w:rsidR="00510993" w:rsidRPr="00B56D6B" w:rsidRDefault="00510993" w:rsidP="5567210B">
      <w:pPr>
        <w:numPr>
          <w:ilvl w:val="0"/>
          <w:numId w:val="499"/>
        </w:numPr>
        <w:pBdr>
          <w:top w:val="nil"/>
          <w:left w:val="nil"/>
          <w:bottom w:val="nil"/>
          <w:right w:val="nil"/>
          <w:between w:val="nil"/>
        </w:pBdr>
        <w:tabs>
          <w:tab w:val="left" w:pos="180"/>
          <w:tab w:val="left" w:pos="270"/>
        </w:tabs>
      </w:pPr>
      <w:r w:rsidRPr="5567210B">
        <w:rPr>
          <w:color w:val="000000" w:themeColor="text1"/>
          <w:lang w:val="en-US"/>
        </w:rPr>
        <w:t>Understand and explain the difference between correlation and causation.  It is important for students to discover and understand that strong correlation does not indicate causation.</w:t>
      </w:r>
    </w:p>
    <w:p w14:paraId="22BF6F44" w14:textId="0DA3171D" w:rsidR="00510993" w:rsidRPr="00B56D6B" w:rsidRDefault="00770C82" w:rsidP="00B03B52">
      <w:pPr>
        <w:pStyle w:val="Heading6"/>
      </w:pPr>
      <w:r w:rsidRPr="00B56D6B">
        <w:t>Progressions</w:t>
      </w:r>
    </w:p>
    <w:p w14:paraId="251C4006" w14:textId="77777777" w:rsidR="00510993" w:rsidRPr="00B56D6B" w:rsidRDefault="00510993" w:rsidP="5567210B">
      <w:pPr>
        <w:numPr>
          <w:ilvl w:val="0"/>
          <w:numId w:val="496"/>
        </w:numPr>
        <w:pBdr>
          <w:top w:val="nil"/>
          <w:left w:val="nil"/>
          <w:bottom w:val="nil"/>
          <w:right w:val="nil"/>
          <w:between w:val="nil"/>
        </w:pBdr>
        <w:tabs>
          <w:tab w:val="left" w:pos="180"/>
          <w:tab w:val="left" w:pos="270"/>
        </w:tabs>
      </w:pPr>
      <w:r w:rsidRPr="5567210B">
        <w:rPr>
          <w:color w:val="000000" w:themeColor="text1"/>
          <w:lang w:val="en-US"/>
        </w:rPr>
        <w:t xml:space="preserve">CCSS - (HSS.ID.C.9) Distinguish between correlation and causation. </w:t>
      </w:r>
    </w:p>
    <w:p w14:paraId="47D0E21F" w14:textId="77777777" w:rsidR="00510993" w:rsidRPr="00B56D6B" w:rsidRDefault="00510993" w:rsidP="5567210B">
      <w:pPr>
        <w:numPr>
          <w:ilvl w:val="0"/>
          <w:numId w:val="496"/>
        </w:numPr>
        <w:pBdr>
          <w:top w:val="nil"/>
          <w:left w:val="nil"/>
          <w:bottom w:val="nil"/>
          <w:right w:val="nil"/>
          <w:between w:val="nil"/>
        </w:pBdr>
        <w:tabs>
          <w:tab w:val="left" w:pos="180"/>
          <w:tab w:val="left" w:pos="270"/>
        </w:tabs>
      </w:pPr>
      <w:r w:rsidRPr="5567210B">
        <w:rPr>
          <w:color w:val="000000" w:themeColor="text1"/>
          <w:lang w:val="en-US"/>
        </w:rPr>
        <w:t xml:space="preserve">GAISE II - (1.C.3) Pose inferential statistical investigative questions regarding causality and prediction. </w:t>
      </w:r>
    </w:p>
    <w:p w14:paraId="337FA517" w14:textId="7246841A" w:rsidR="00510993" w:rsidRPr="00B56D6B" w:rsidRDefault="004311EB" w:rsidP="00B03B52">
      <w:pPr>
        <w:pStyle w:val="Heading6"/>
      </w:pPr>
      <w:r w:rsidRPr="00B56D6B">
        <w:t>Examples</w:t>
      </w:r>
    </w:p>
    <w:p w14:paraId="42ED376D" w14:textId="77777777" w:rsidR="00510993" w:rsidRPr="00B56D6B" w:rsidRDefault="00510993" w:rsidP="5567210B">
      <w:pPr>
        <w:numPr>
          <w:ilvl w:val="0"/>
          <w:numId w:val="495"/>
        </w:numPr>
        <w:pBdr>
          <w:top w:val="nil"/>
          <w:left w:val="nil"/>
          <w:bottom w:val="nil"/>
          <w:right w:val="nil"/>
          <w:between w:val="nil"/>
        </w:pBdr>
        <w:tabs>
          <w:tab w:val="left" w:pos="180"/>
          <w:tab w:val="left" w:pos="270"/>
        </w:tabs>
        <w:rPr>
          <w:color w:val="000000"/>
          <w:lang w:val="en-US"/>
        </w:rPr>
      </w:pPr>
      <w:r w:rsidRPr="5567210B">
        <w:rPr>
          <w:color w:val="000000" w:themeColor="text1"/>
          <w:lang w:val="en-US"/>
        </w:rPr>
        <w:t>Determine if statements of causation seem reasonable or unreasonable and justify reasoning.</w:t>
      </w:r>
    </w:p>
    <w:p w14:paraId="217422CC" w14:textId="77777777" w:rsidR="00510993" w:rsidRPr="00B56D6B" w:rsidRDefault="00510993" w:rsidP="5567210B">
      <w:pPr>
        <w:numPr>
          <w:ilvl w:val="0"/>
          <w:numId w:val="495"/>
        </w:numPr>
        <w:pBdr>
          <w:top w:val="nil"/>
          <w:left w:val="nil"/>
          <w:bottom w:val="nil"/>
          <w:right w:val="nil"/>
          <w:between w:val="nil"/>
        </w:pBdr>
        <w:tabs>
          <w:tab w:val="left" w:pos="180"/>
          <w:tab w:val="left" w:pos="270"/>
        </w:tabs>
        <w:rPr>
          <w:color w:val="000000"/>
          <w:lang w:val="en-US"/>
        </w:rPr>
      </w:pPr>
      <w:r w:rsidRPr="5567210B">
        <w:rPr>
          <w:color w:val="000000" w:themeColor="text1"/>
          <w:lang w:val="en-US"/>
        </w:rPr>
        <w:t>Correlation coefficients of r =‐.65 and r = .65 indicate the same strength.</w:t>
      </w:r>
    </w:p>
    <w:p w14:paraId="5ED2EBBC" w14:textId="77777777" w:rsidR="0090531B" w:rsidRPr="00B56D6B" w:rsidRDefault="0090531B" w:rsidP="0090531B">
      <w:pPr>
        <w:numPr>
          <w:ilvl w:val="0"/>
          <w:numId w:val="418"/>
        </w:numPr>
        <w:pBdr>
          <w:top w:val="nil"/>
          <w:left w:val="nil"/>
          <w:bottom w:val="nil"/>
          <w:right w:val="nil"/>
          <w:between w:val="nil"/>
        </w:pBdr>
        <w:tabs>
          <w:tab w:val="left" w:pos="180"/>
          <w:tab w:val="left" w:pos="270"/>
        </w:tabs>
        <w:rPr>
          <w:color w:val="8835CD"/>
        </w:rPr>
      </w:pPr>
      <w:r w:rsidRPr="00B56D6B">
        <w:rPr>
          <w:color w:val="8835CD"/>
        </w:rPr>
        <w:t>Illustrative Mathematics:</w:t>
      </w:r>
    </w:p>
    <w:p w14:paraId="33BA62CE" w14:textId="0EF501CD" w:rsidR="009A6CC3" w:rsidRPr="00B56D6B" w:rsidRDefault="009A6CC3" w:rsidP="009A6CC3">
      <w:pPr>
        <w:numPr>
          <w:ilvl w:val="1"/>
          <w:numId w:val="418"/>
        </w:numPr>
        <w:pBdr>
          <w:top w:val="nil"/>
          <w:left w:val="nil"/>
          <w:bottom w:val="nil"/>
          <w:right w:val="nil"/>
          <w:between w:val="nil"/>
        </w:pBdr>
        <w:tabs>
          <w:tab w:val="left" w:pos="180"/>
          <w:tab w:val="left" w:pos="270"/>
        </w:tabs>
      </w:pPr>
      <w:hyperlink r:id="rId1532" w:history="1">
        <w:r w:rsidRPr="00B56D6B">
          <w:rPr>
            <w:rStyle w:val="Hyperlink"/>
          </w:rPr>
          <w:t>Coffee and Crime</w:t>
        </w:r>
      </w:hyperlink>
    </w:p>
    <w:p w14:paraId="106D4DE2" w14:textId="49B8CE4A" w:rsidR="009A6CC3" w:rsidRPr="00B56D6B" w:rsidRDefault="009A6CC3" w:rsidP="009A6CC3">
      <w:pPr>
        <w:numPr>
          <w:ilvl w:val="1"/>
          <w:numId w:val="418"/>
        </w:numPr>
        <w:pBdr>
          <w:top w:val="nil"/>
          <w:left w:val="nil"/>
          <w:bottom w:val="nil"/>
          <w:right w:val="nil"/>
          <w:between w:val="nil"/>
        </w:pBdr>
        <w:tabs>
          <w:tab w:val="left" w:pos="180"/>
          <w:tab w:val="left" w:pos="270"/>
        </w:tabs>
      </w:pPr>
      <w:hyperlink r:id="rId1533" w:history="1">
        <w:r w:rsidRPr="00B56D6B">
          <w:rPr>
            <w:rStyle w:val="Hyperlink"/>
          </w:rPr>
          <w:t>Golf and Divorce</w:t>
        </w:r>
      </w:hyperlink>
    </w:p>
    <w:p w14:paraId="4C5190CC" w14:textId="2B67B5DF" w:rsidR="009A6CC3" w:rsidRPr="00B56D6B" w:rsidRDefault="009A6CC3" w:rsidP="009A6CC3">
      <w:pPr>
        <w:numPr>
          <w:ilvl w:val="1"/>
          <w:numId w:val="418"/>
        </w:numPr>
        <w:pBdr>
          <w:top w:val="nil"/>
          <w:left w:val="nil"/>
          <w:bottom w:val="nil"/>
          <w:right w:val="nil"/>
          <w:between w:val="nil"/>
        </w:pBdr>
        <w:tabs>
          <w:tab w:val="left" w:pos="180"/>
          <w:tab w:val="left" w:pos="270"/>
        </w:tabs>
      </w:pPr>
      <w:hyperlink r:id="rId1534" w:history="1">
        <w:r w:rsidRPr="00B56D6B">
          <w:rPr>
            <w:rStyle w:val="Hyperlink"/>
          </w:rPr>
          <w:t>High blood pressure</w:t>
        </w:r>
      </w:hyperlink>
    </w:p>
    <w:p w14:paraId="14AE0B13" w14:textId="7116D51D" w:rsidR="0090531B" w:rsidRPr="00B56D6B" w:rsidRDefault="009A6CC3" w:rsidP="009A6CC3">
      <w:pPr>
        <w:numPr>
          <w:ilvl w:val="1"/>
          <w:numId w:val="418"/>
        </w:numPr>
        <w:pBdr>
          <w:top w:val="nil"/>
          <w:left w:val="nil"/>
          <w:bottom w:val="nil"/>
          <w:right w:val="nil"/>
          <w:between w:val="nil"/>
        </w:pBdr>
        <w:tabs>
          <w:tab w:val="left" w:pos="180"/>
          <w:tab w:val="left" w:pos="270"/>
        </w:tabs>
      </w:pPr>
      <w:hyperlink r:id="rId1535" w:history="1">
        <w:r w:rsidRPr="00B56D6B">
          <w:rPr>
            <w:rStyle w:val="Hyperlink"/>
          </w:rPr>
          <w:t>Math test grades</w:t>
        </w:r>
      </w:hyperlink>
    </w:p>
    <w:p w14:paraId="29EBED6D" w14:textId="77777777" w:rsidR="00E303E0" w:rsidRPr="00B56D6B" w:rsidRDefault="00E303E0" w:rsidP="006726F8">
      <w:pPr>
        <w:tabs>
          <w:tab w:val="left" w:pos="180"/>
          <w:tab w:val="left" w:pos="270"/>
        </w:tabs>
        <w:rPr>
          <w:rFonts w:eastAsiaTheme="majorEastAsia" w:cstheme="minorHAnsi"/>
          <w:sz w:val="24"/>
          <w:szCs w:val="26"/>
        </w:rPr>
      </w:pPr>
      <w:r w:rsidRPr="00B56D6B">
        <w:br w:type="page"/>
      </w:r>
    </w:p>
    <w:p w14:paraId="5B003F25" w14:textId="7C5F300D" w:rsidR="00E303E0" w:rsidRPr="00B56D6B" w:rsidRDefault="00E303E0" w:rsidP="009C69AA">
      <w:pPr>
        <w:pStyle w:val="Heading4"/>
      </w:pPr>
      <w:bookmarkStart w:id="513" w:name="_STANDARD:_HS.DR.A.4"/>
      <w:bookmarkEnd w:id="513"/>
      <w:r w:rsidRPr="00B56D6B">
        <w:lastRenderedPageBreak/>
        <w:t xml:space="preserve">STANDARD: </w:t>
      </w:r>
      <w:hyperlink w:anchor="_3L:_High_School" w:history="1">
        <w:r w:rsidR="00E53F68" w:rsidRPr="00B56D6B">
          <w:rPr>
            <w:rStyle w:val="Hyperlink"/>
          </w:rPr>
          <w:t>HS.DR</w:t>
        </w:r>
      </w:hyperlink>
      <w:r w:rsidRPr="00B56D6B">
        <w:t>.A.4</w:t>
      </w:r>
    </w:p>
    <w:p w14:paraId="33835266" w14:textId="77777777" w:rsidR="00E303E0" w:rsidRPr="00B56D6B" w:rsidRDefault="00E303E0" w:rsidP="00B03B52">
      <w:pPr>
        <w:pStyle w:val="Heading5"/>
      </w:pPr>
      <w:r w:rsidRPr="00B56D6B">
        <w:t> </w:t>
      </w:r>
      <w:r w:rsidRPr="00B56D6B">
        <w:rPr>
          <w:noProof/>
          <w:lang w:val="en-US"/>
        </w:rPr>
        <w:drawing>
          <wp:inline distT="0" distB="0" distL="0" distR="0" wp14:anchorId="46119DCD" wp14:editId="2CDFA01C">
            <wp:extent cx="274320" cy="274320"/>
            <wp:effectExtent l="0" t="0" r="0" b="0"/>
            <wp:docPr id="816" name="Picture 816"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Standards Statement (2021): </w:t>
      </w:r>
    </w:p>
    <w:p w14:paraId="4FFCD25E" w14:textId="77777777" w:rsidR="00E303E0" w:rsidRPr="00B56D6B" w:rsidRDefault="00E303E0" w:rsidP="006726F8">
      <w:pPr>
        <w:tabs>
          <w:tab w:val="left" w:pos="180"/>
          <w:tab w:val="left" w:pos="270"/>
        </w:tabs>
        <w:ind w:left="450"/>
        <w:jc w:val="both"/>
      </w:pPr>
      <w:r w:rsidRPr="00B56D6B">
        <w:rPr>
          <w:noProof/>
        </w:rPr>
        <w:t>Use mathematical and statistical reasoning to formulate questions about data to evaluate conclusions and assess risks.</w:t>
      </w:r>
      <w:r w:rsidRPr="00B56D6B">
        <w:t xml:space="preserve"> </w:t>
      </w:r>
    </w:p>
    <w:p w14:paraId="18CC3062" w14:textId="77777777" w:rsidR="00E303E0" w:rsidRPr="00B56D6B" w:rsidRDefault="00E303E0" w:rsidP="00B03B52">
      <w:pPr>
        <w:pStyle w:val="Heading5"/>
      </w:pPr>
      <w:r w:rsidRPr="00B56D6B">
        <w:t> </w:t>
      </w:r>
      <w:r w:rsidRPr="00B56D6B">
        <w:rPr>
          <w:noProof/>
          <w:lang w:val="en-US"/>
        </w:rPr>
        <w:drawing>
          <wp:inline distT="0" distB="0" distL="0" distR="0" wp14:anchorId="1A0E1576" wp14:editId="295A07B1">
            <wp:extent cx="274320" cy="274320"/>
            <wp:effectExtent l="0" t="0" r="0" b="0"/>
            <wp:docPr id="817" name="Picture 817"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 Connections: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rsidRPr="00B56D6B" w14:paraId="0D708438" w14:textId="77777777" w:rsidTr="5567210B">
        <w:trPr>
          <w:trHeight w:val="576"/>
          <w:tblHeader/>
        </w:trPr>
        <w:tc>
          <w:tcPr>
            <w:tcW w:w="2448" w:type="dxa"/>
            <w:shd w:val="clear" w:color="auto" w:fill="1B75BC"/>
            <w:vAlign w:val="center"/>
          </w:tcPr>
          <w:p w14:paraId="6C68DC4B" w14:textId="77777777" w:rsidR="00E303E0" w:rsidRPr="00B56D6B" w:rsidRDefault="00E303E0" w:rsidP="006726F8">
            <w:pPr>
              <w:tabs>
                <w:tab w:val="left" w:pos="180"/>
                <w:tab w:val="left" w:pos="270"/>
              </w:tabs>
              <w:jc w:val="center"/>
            </w:pPr>
            <w:r w:rsidRPr="00B56D6B">
              <w:rPr>
                <w:color w:val="FFFFFF" w:themeColor="background1"/>
              </w:rPr>
              <w:t>Preceding Pathway Content (2021)</w:t>
            </w:r>
          </w:p>
        </w:tc>
        <w:tc>
          <w:tcPr>
            <w:tcW w:w="2448" w:type="dxa"/>
            <w:shd w:val="clear" w:color="auto" w:fill="1B75BC"/>
            <w:vAlign w:val="center"/>
          </w:tcPr>
          <w:p w14:paraId="0DD80809" w14:textId="77777777" w:rsidR="00E303E0" w:rsidRPr="00B56D6B" w:rsidRDefault="00E303E0" w:rsidP="006726F8">
            <w:pPr>
              <w:tabs>
                <w:tab w:val="left" w:pos="180"/>
                <w:tab w:val="left" w:pos="270"/>
              </w:tabs>
              <w:jc w:val="center"/>
            </w:pPr>
            <w:r w:rsidRPr="5567210B">
              <w:rPr>
                <w:color w:val="FFFFFF" w:themeColor="background1"/>
                <w:lang w:val="en-US"/>
              </w:rPr>
              <w:t>Subsequent Pathway Content (2021)</w:t>
            </w:r>
          </w:p>
        </w:tc>
        <w:tc>
          <w:tcPr>
            <w:tcW w:w="2448" w:type="dxa"/>
            <w:shd w:val="clear" w:color="auto" w:fill="1B75BC"/>
            <w:vAlign w:val="center"/>
          </w:tcPr>
          <w:p w14:paraId="33B8EC34" w14:textId="77777777" w:rsidR="00E303E0" w:rsidRPr="00B56D6B" w:rsidRDefault="00E303E0" w:rsidP="006726F8">
            <w:pPr>
              <w:tabs>
                <w:tab w:val="left" w:pos="180"/>
                <w:tab w:val="left" w:pos="270"/>
              </w:tabs>
              <w:jc w:val="center"/>
            </w:pPr>
            <w:r w:rsidRPr="00B56D6B">
              <w:rPr>
                <w:color w:val="FFFFFF" w:themeColor="background1"/>
              </w:rPr>
              <w:t>Cross Domain Connections (2021)</w:t>
            </w:r>
          </w:p>
        </w:tc>
        <w:tc>
          <w:tcPr>
            <w:tcW w:w="2448" w:type="dxa"/>
            <w:shd w:val="clear" w:color="auto" w:fill="9F2065"/>
            <w:vAlign w:val="center"/>
          </w:tcPr>
          <w:p w14:paraId="584A63CD" w14:textId="77777777" w:rsidR="00E303E0" w:rsidRPr="00B56D6B" w:rsidRDefault="00E303E0" w:rsidP="006726F8">
            <w:pPr>
              <w:tabs>
                <w:tab w:val="left" w:pos="180"/>
                <w:tab w:val="left" w:pos="270"/>
              </w:tabs>
              <w:jc w:val="center"/>
              <w:rPr>
                <w:color w:val="FFFFFF" w:themeColor="background1"/>
              </w:rPr>
            </w:pPr>
            <w:r w:rsidRPr="00B56D6B">
              <w:rPr>
                <w:color w:val="FFFFFF" w:themeColor="background1"/>
              </w:rPr>
              <w:t>Common Core (CCSS)</w:t>
            </w:r>
          </w:p>
          <w:p w14:paraId="38E3924E" w14:textId="77777777" w:rsidR="00E303E0" w:rsidRPr="00B56D6B" w:rsidRDefault="00E303E0" w:rsidP="006726F8">
            <w:pPr>
              <w:tabs>
                <w:tab w:val="left" w:pos="180"/>
                <w:tab w:val="left" w:pos="270"/>
              </w:tabs>
              <w:jc w:val="center"/>
            </w:pPr>
            <w:r w:rsidRPr="00B56D6B">
              <w:rPr>
                <w:color w:val="FFFFFF" w:themeColor="background1"/>
              </w:rPr>
              <w:t>(2010)</w:t>
            </w:r>
          </w:p>
        </w:tc>
      </w:tr>
      <w:tr w:rsidR="00E303E0" w:rsidRPr="00B56D6B" w14:paraId="61E68397" w14:textId="77777777" w:rsidTr="5567210B">
        <w:trPr>
          <w:trHeight w:val="576"/>
        </w:trPr>
        <w:tc>
          <w:tcPr>
            <w:tcW w:w="2448" w:type="dxa"/>
          </w:tcPr>
          <w:p w14:paraId="308D0F91" w14:textId="767F6AD4" w:rsidR="00E303E0" w:rsidRPr="00B56D6B" w:rsidRDefault="00C31ABA" w:rsidP="006726F8">
            <w:pPr>
              <w:tabs>
                <w:tab w:val="left" w:pos="180"/>
                <w:tab w:val="left" w:pos="270"/>
              </w:tabs>
            </w:pPr>
            <w:hyperlink w:anchor="_STANDARD:_6.DR.A.1" w:history="1">
              <w:r w:rsidRPr="00B56D6B">
                <w:rPr>
                  <w:rStyle w:val="Hyperlink"/>
                  <w:noProof/>
                </w:rPr>
                <w:t>6.DR.A.1</w:t>
              </w:r>
            </w:hyperlink>
            <w:r w:rsidR="00E303E0" w:rsidRPr="00B56D6B">
              <w:rPr>
                <w:noProof/>
                <w:color w:val="1B75BC"/>
              </w:rPr>
              <w:t xml:space="preserve">, </w:t>
            </w:r>
            <w:hyperlink w:anchor="_STANDARD:_7.DR.A.1" w:history="1">
              <w:r w:rsidR="009D59D2" w:rsidRPr="00B56D6B">
                <w:rPr>
                  <w:rStyle w:val="Hyperlink"/>
                  <w:noProof/>
                </w:rPr>
                <w:t>7.DR.A.1</w:t>
              </w:r>
            </w:hyperlink>
            <w:r w:rsidR="00E303E0" w:rsidRPr="00B56D6B">
              <w:rPr>
                <w:noProof/>
                <w:color w:val="1B75BC"/>
              </w:rPr>
              <w:t xml:space="preserve">, </w:t>
            </w:r>
            <w:hyperlink w:anchor="_STANDARD:_8.DR.A.1" w:history="1">
              <w:r w:rsidR="009F0CFD" w:rsidRPr="00B56D6B">
                <w:rPr>
                  <w:rStyle w:val="Hyperlink"/>
                  <w:noProof/>
                </w:rPr>
                <w:t>8.DR.A.1</w:t>
              </w:r>
            </w:hyperlink>
          </w:p>
        </w:tc>
        <w:tc>
          <w:tcPr>
            <w:tcW w:w="2448" w:type="dxa"/>
          </w:tcPr>
          <w:p w14:paraId="2E9B027F" w14:textId="352336CB" w:rsidR="00E303E0" w:rsidRPr="00B56D6B" w:rsidRDefault="004F220C" w:rsidP="006726F8">
            <w:pPr>
              <w:tabs>
                <w:tab w:val="left" w:pos="180"/>
                <w:tab w:val="left" w:pos="270"/>
              </w:tabs>
            </w:pPr>
            <w:r w:rsidRPr="00B56D6B">
              <w:t> </w:t>
            </w:r>
            <w:r w:rsidRPr="00B56D6B">
              <w:rPr>
                <w:color w:val="1B75BC"/>
              </w:rPr>
              <w:t>N/A</w:t>
            </w:r>
          </w:p>
        </w:tc>
        <w:tc>
          <w:tcPr>
            <w:tcW w:w="2448" w:type="dxa"/>
          </w:tcPr>
          <w:p w14:paraId="0BBB8D4B" w14:textId="197DB228" w:rsidR="00E303E0" w:rsidRPr="00B56D6B" w:rsidRDefault="004F220C" w:rsidP="006726F8">
            <w:pPr>
              <w:tabs>
                <w:tab w:val="left" w:pos="180"/>
                <w:tab w:val="left" w:pos="270"/>
              </w:tabs>
            </w:pPr>
            <w:r w:rsidRPr="00B56D6B">
              <w:t> </w:t>
            </w:r>
            <w:r w:rsidRPr="00B56D6B">
              <w:rPr>
                <w:color w:val="1B75BC"/>
              </w:rPr>
              <w:t>N/A</w:t>
            </w:r>
          </w:p>
        </w:tc>
        <w:tc>
          <w:tcPr>
            <w:tcW w:w="2448" w:type="dxa"/>
          </w:tcPr>
          <w:p w14:paraId="04544E5D" w14:textId="77777777" w:rsidR="00E303E0" w:rsidRPr="00B56D6B" w:rsidRDefault="00E303E0" w:rsidP="006726F8">
            <w:pPr>
              <w:tabs>
                <w:tab w:val="left" w:pos="180"/>
                <w:tab w:val="left" w:pos="270"/>
              </w:tabs>
              <w:jc w:val="center"/>
              <w:rPr>
                <w:rStyle w:val="Hyperlink"/>
                <w:noProof/>
              </w:rPr>
            </w:pPr>
            <w:hyperlink r:id="rId1536" w:anchor="CCSS.Math.Content.HSS.ID.B.6" w:history="1">
              <w:r w:rsidRPr="00B56D6B">
                <w:rPr>
                  <w:rStyle w:val="Hyperlink"/>
                  <w:noProof/>
                </w:rPr>
                <w:t>HSS.IC.B.6</w:t>
              </w:r>
            </w:hyperlink>
          </w:p>
          <w:p w14:paraId="352830D7" w14:textId="18C771B0" w:rsidR="007E00F8" w:rsidRPr="00B56D6B" w:rsidRDefault="007E00F8" w:rsidP="006726F8">
            <w:pPr>
              <w:tabs>
                <w:tab w:val="left" w:pos="180"/>
                <w:tab w:val="left" w:pos="270"/>
              </w:tabs>
              <w:jc w:val="center"/>
            </w:pPr>
            <w:hyperlink w:anchor="_HS.DR.A_Formulate_Statistical" w:history="1">
              <w:r w:rsidRPr="00B56D6B">
                <w:rPr>
                  <w:rStyle w:val="Hyperlink"/>
                </w:rPr>
                <w:t>HS.DR.A Crosswalk</w:t>
              </w:r>
            </w:hyperlink>
          </w:p>
        </w:tc>
      </w:tr>
    </w:tbl>
    <w:p w14:paraId="095B577B" w14:textId="35973DF0" w:rsidR="00E303E0" w:rsidRPr="00B56D6B" w:rsidRDefault="00E303E0" w:rsidP="00B03B52">
      <w:pPr>
        <w:pStyle w:val="Heading5"/>
      </w:pPr>
      <w:r w:rsidRPr="00B56D6B">
        <w:t> </w:t>
      </w:r>
      <w:r w:rsidRPr="00B56D6B">
        <w:rPr>
          <w:noProof/>
          <w:lang w:val="en-US"/>
        </w:rPr>
        <w:drawing>
          <wp:inline distT="0" distB="0" distL="0" distR="0" wp14:anchorId="7DE5D123" wp14:editId="749522A0">
            <wp:extent cx="271955" cy="274320"/>
            <wp:effectExtent l="0" t="0" r="0" b="0"/>
            <wp:docPr id="818" name="Picture 818"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rsidR="00C5238C" w:rsidRPr="00B56D6B">
        <w:t>Standards Guidance:</w:t>
      </w:r>
    </w:p>
    <w:p w14:paraId="0E70AE32" w14:textId="77777777" w:rsidR="00510993" w:rsidRPr="00B56D6B" w:rsidRDefault="00510993" w:rsidP="00B03B52">
      <w:pPr>
        <w:pStyle w:val="Heading6"/>
      </w:pPr>
      <w:r w:rsidRPr="00B56D6B">
        <w:t xml:space="preserve">Clarifications </w:t>
      </w:r>
    </w:p>
    <w:p w14:paraId="13D75CDA" w14:textId="77777777" w:rsidR="00510993" w:rsidRPr="00B56D6B" w:rsidRDefault="00510993" w:rsidP="003929FE">
      <w:pPr>
        <w:numPr>
          <w:ilvl w:val="0"/>
          <w:numId w:val="500"/>
        </w:numPr>
        <w:pBdr>
          <w:top w:val="nil"/>
          <w:left w:val="nil"/>
          <w:bottom w:val="nil"/>
          <w:right w:val="nil"/>
          <w:between w:val="nil"/>
        </w:pBdr>
        <w:tabs>
          <w:tab w:val="left" w:pos="180"/>
          <w:tab w:val="left" w:pos="270"/>
        </w:tabs>
        <w:rPr>
          <w:color w:val="000000"/>
        </w:rPr>
      </w:pPr>
      <w:r w:rsidRPr="00B56D6B">
        <w:rPr>
          <w:color w:val="000000"/>
        </w:rPr>
        <w:t xml:space="preserve">Focus of standard is supporting students to evaluate data presented in reports to evaluate conclusions and/or assess risks. </w:t>
      </w:r>
    </w:p>
    <w:p w14:paraId="4811E2DF" w14:textId="77777777" w:rsidR="00510993" w:rsidRPr="00B56D6B" w:rsidRDefault="00510993" w:rsidP="5567210B">
      <w:pPr>
        <w:numPr>
          <w:ilvl w:val="0"/>
          <w:numId w:val="500"/>
        </w:numPr>
        <w:pBdr>
          <w:top w:val="nil"/>
          <w:left w:val="nil"/>
          <w:bottom w:val="nil"/>
          <w:right w:val="nil"/>
          <w:between w:val="nil"/>
        </w:pBdr>
        <w:tabs>
          <w:tab w:val="left" w:pos="180"/>
          <w:tab w:val="left" w:pos="270"/>
        </w:tabs>
        <w:rPr>
          <w:color w:val="000000"/>
          <w:lang w:val="en-US"/>
        </w:rPr>
      </w:pPr>
      <w:r w:rsidRPr="5567210B">
        <w:rPr>
          <w:color w:val="000000" w:themeColor="text1"/>
          <w:lang w:val="en-US"/>
        </w:rPr>
        <w:t xml:space="preserve">Understand different ways in which number appear in everyday discussions of government, business, scientific results, and personal activities. </w:t>
      </w:r>
    </w:p>
    <w:p w14:paraId="71397062" w14:textId="77777777" w:rsidR="00510993" w:rsidRPr="00B56D6B" w:rsidRDefault="00510993" w:rsidP="003929FE">
      <w:pPr>
        <w:numPr>
          <w:ilvl w:val="0"/>
          <w:numId w:val="500"/>
        </w:numPr>
        <w:pBdr>
          <w:top w:val="nil"/>
          <w:left w:val="nil"/>
          <w:bottom w:val="nil"/>
          <w:right w:val="nil"/>
          <w:between w:val="nil"/>
        </w:pBdr>
        <w:tabs>
          <w:tab w:val="left" w:pos="180"/>
          <w:tab w:val="left" w:pos="270"/>
        </w:tabs>
        <w:rPr>
          <w:color w:val="000000"/>
        </w:rPr>
      </w:pPr>
      <w:r w:rsidRPr="00B56D6B">
        <w:rPr>
          <w:color w:val="000000"/>
        </w:rPr>
        <w:t xml:space="preserve">Apply mathematical and statistical knowledge to inform and make decisions students face or many need to evaluate in society. </w:t>
      </w:r>
    </w:p>
    <w:p w14:paraId="4399449B" w14:textId="77777777" w:rsidR="00510993" w:rsidRPr="00B56D6B" w:rsidRDefault="00510993" w:rsidP="00B03B52">
      <w:pPr>
        <w:pStyle w:val="Heading6"/>
      </w:pPr>
      <w:r w:rsidRPr="00B56D6B">
        <w:t>Teaching Strategies</w:t>
      </w:r>
    </w:p>
    <w:p w14:paraId="69E9C273" w14:textId="77777777" w:rsidR="00510993" w:rsidRPr="00B56D6B" w:rsidRDefault="00510993" w:rsidP="003929FE">
      <w:pPr>
        <w:numPr>
          <w:ilvl w:val="0"/>
          <w:numId w:val="500"/>
        </w:numPr>
        <w:pBdr>
          <w:top w:val="nil"/>
          <w:left w:val="nil"/>
          <w:bottom w:val="nil"/>
          <w:right w:val="nil"/>
          <w:between w:val="nil"/>
        </w:pBdr>
        <w:tabs>
          <w:tab w:val="left" w:pos="180"/>
          <w:tab w:val="left" w:pos="270"/>
        </w:tabs>
        <w:rPr>
          <w:color w:val="000000"/>
        </w:rPr>
      </w:pPr>
      <w:r w:rsidRPr="00B56D6B">
        <w:rPr>
          <w:color w:val="000000"/>
        </w:rPr>
        <w:t>Generate reasonable estimates and use scale to place quantities in context.</w:t>
      </w:r>
    </w:p>
    <w:p w14:paraId="47D5B54E" w14:textId="77777777" w:rsidR="00510993" w:rsidRPr="00B56D6B" w:rsidRDefault="00510993" w:rsidP="003929FE">
      <w:pPr>
        <w:numPr>
          <w:ilvl w:val="0"/>
          <w:numId w:val="500"/>
        </w:numPr>
        <w:pBdr>
          <w:top w:val="nil"/>
          <w:left w:val="nil"/>
          <w:bottom w:val="nil"/>
          <w:right w:val="nil"/>
          <w:between w:val="nil"/>
        </w:pBdr>
        <w:tabs>
          <w:tab w:val="left" w:pos="180"/>
          <w:tab w:val="left" w:pos="270"/>
        </w:tabs>
        <w:rPr>
          <w:color w:val="000000"/>
        </w:rPr>
      </w:pPr>
      <w:r w:rsidRPr="00B56D6B">
        <w:rPr>
          <w:color w:val="000000"/>
        </w:rPr>
        <w:t>Interpret visual representations of data to assess conclusions and risks</w:t>
      </w:r>
    </w:p>
    <w:p w14:paraId="6C995104" w14:textId="77777777" w:rsidR="00510993" w:rsidRPr="00B56D6B" w:rsidRDefault="00510993" w:rsidP="5567210B">
      <w:pPr>
        <w:numPr>
          <w:ilvl w:val="0"/>
          <w:numId w:val="500"/>
        </w:numPr>
        <w:pBdr>
          <w:top w:val="nil"/>
          <w:left w:val="nil"/>
          <w:bottom w:val="nil"/>
          <w:right w:val="nil"/>
          <w:between w:val="nil"/>
        </w:pBdr>
        <w:tabs>
          <w:tab w:val="left" w:pos="180"/>
          <w:tab w:val="left" w:pos="270"/>
        </w:tabs>
        <w:rPr>
          <w:color w:val="000000"/>
          <w:lang w:val="en-US"/>
        </w:rPr>
      </w:pPr>
      <w:r w:rsidRPr="5567210B">
        <w:rPr>
          <w:color w:val="000000" w:themeColor="text1"/>
          <w:lang w:val="en-US"/>
        </w:rPr>
        <w:t xml:space="preserve">Locate data to assess validly of claims and conclusions. </w:t>
      </w:r>
    </w:p>
    <w:p w14:paraId="50C604EE" w14:textId="02649922" w:rsidR="00510993" w:rsidRPr="00B56D6B" w:rsidRDefault="00770C82" w:rsidP="00B03B52">
      <w:pPr>
        <w:pStyle w:val="Heading6"/>
      </w:pPr>
      <w:r w:rsidRPr="00B56D6B">
        <w:t>Progressions</w:t>
      </w:r>
    </w:p>
    <w:p w14:paraId="57B80FAD" w14:textId="77777777" w:rsidR="00510993" w:rsidRPr="00B56D6B" w:rsidRDefault="00510993" w:rsidP="5567210B">
      <w:pPr>
        <w:numPr>
          <w:ilvl w:val="0"/>
          <w:numId w:val="496"/>
        </w:numPr>
        <w:pBdr>
          <w:top w:val="nil"/>
          <w:left w:val="nil"/>
          <w:bottom w:val="nil"/>
          <w:right w:val="nil"/>
          <w:between w:val="nil"/>
        </w:pBdr>
        <w:tabs>
          <w:tab w:val="left" w:pos="180"/>
          <w:tab w:val="left" w:pos="270"/>
        </w:tabs>
      </w:pPr>
      <w:r w:rsidRPr="5567210B">
        <w:rPr>
          <w:color w:val="000000" w:themeColor="text1"/>
          <w:lang w:val="en-US"/>
        </w:rPr>
        <w:t>CCSS – (HSS.IC.B.6) Evaluate reports based on data.</w:t>
      </w:r>
    </w:p>
    <w:p w14:paraId="4B3E4B4B" w14:textId="77777777" w:rsidR="00510993" w:rsidRPr="00B56D6B" w:rsidRDefault="00510993" w:rsidP="003929FE">
      <w:pPr>
        <w:numPr>
          <w:ilvl w:val="0"/>
          <w:numId w:val="496"/>
        </w:numPr>
        <w:pBdr>
          <w:top w:val="nil"/>
          <w:left w:val="nil"/>
          <w:bottom w:val="nil"/>
          <w:right w:val="nil"/>
          <w:between w:val="nil"/>
        </w:pBdr>
        <w:tabs>
          <w:tab w:val="left" w:pos="180"/>
          <w:tab w:val="left" w:pos="270"/>
        </w:tabs>
      </w:pPr>
      <w:r w:rsidRPr="00B56D6B">
        <w:rPr>
          <w:color w:val="000000"/>
        </w:rPr>
        <w:t>NCTM Essential Skills - Mathematical and statistical reasoning about data can be used to evaluate conclusions and assess risks.</w:t>
      </w:r>
    </w:p>
    <w:p w14:paraId="14B07335" w14:textId="77777777" w:rsidR="0090531B" w:rsidRPr="00B56D6B" w:rsidRDefault="0090531B" w:rsidP="0090531B">
      <w:pPr>
        <w:pStyle w:val="Heading6"/>
      </w:pPr>
      <w:r w:rsidRPr="00B56D6B">
        <w:t>Examples</w:t>
      </w:r>
    </w:p>
    <w:p w14:paraId="5040759F" w14:textId="77777777" w:rsidR="0090531B" w:rsidRPr="00B56D6B" w:rsidRDefault="0090531B" w:rsidP="0090531B">
      <w:pPr>
        <w:numPr>
          <w:ilvl w:val="0"/>
          <w:numId w:val="418"/>
        </w:numPr>
        <w:pBdr>
          <w:top w:val="nil"/>
          <w:left w:val="nil"/>
          <w:bottom w:val="nil"/>
          <w:right w:val="nil"/>
          <w:between w:val="nil"/>
        </w:pBdr>
        <w:tabs>
          <w:tab w:val="left" w:pos="180"/>
          <w:tab w:val="left" w:pos="270"/>
        </w:tabs>
        <w:rPr>
          <w:color w:val="8835CD"/>
        </w:rPr>
      </w:pPr>
      <w:r w:rsidRPr="00B56D6B">
        <w:rPr>
          <w:color w:val="8835CD"/>
        </w:rPr>
        <w:t>Illustrative Mathematics:</w:t>
      </w:r>
    </w:p>
    <w:p w14:paraId="53ED2589" w14:textId="761F4029" w:rsidR="0090531B" w:rsidRPr="00B56D6B" w:rsidRDefault="009A6CC3" w:rsidP="009A6CC3">
      <w:pPr>
        <w:numPr>
          <w:ilvl w:val="1"/>
          <w:numId w:val="418"/>
        </w:numPr>
        <w:pBdr>
          <w:top w:val="nil"/>
          <w:left w:val="nil"/>
          <w:bottom w:val="nil"/>
          <w:right w:val="nil"/>
          <w:between w:val="nil"/>
        </w:pBdr>
        <w:tabs>
          <w:tab w:val="left" w:pos="180"/>
          <w:tab w:val="left" w:pos="270"/>
        </w:tabs>
      </w:pPr>
      <w:hyperlink r:id="rId1537" w:history="1">
        <w:r w:rsidRPr="00B56D6B">
          <w:rPr>
            <w:rStyle w:val="Hyperlink"/>
          </w:rPr>
          <w:t>Used Subaru Foresters I</w:t>
        </w:r>
      </w:hyperlink>
    </w:p>
    <w:p w14:paraId="4BC5CB44" w14:textId="01C69EFA" w:rsidR="0090531B" w:rsidRPr="00B56D6B" w:rsidRDefault="009A6CC3" w:rsidP="009A6CC3">
      <w:pPr>
        <w:numPr>
          <w:ilvl w:val="1"/>
          <w:numId w:val="418"/>
        </w:numPr>
        <w:pBdr>
          <w:top w:val="nil"/>
          <w:left w:val="nil"/>
          <w:bottom w:val="nil"/>
          <w:right w:val="nil"/>
          <w:between w:val="nil"/>
        </w:pBdr>
        <w:tabs>
          <w:tab w:val="left" w:pos="180"/>
          <w:tab w:val="left" w:pos="270"/>
        </w:tabs>
      </w:pPr>
      <w:hyperlink r:id="rId1538" w:history="1">
        <w:r w:rsidRPr="00B56D6B">
          <w:rPr>
            <w:rStyle w:val="Hyperlink"/>
          </w:rPr>
          <w:t>Olympic Men's 100-meter dash</w:t>
        </w:r>
      </w:hyperlink>
    </w:p>
    <w:p w14:paraId="22913CC9" w14:textId="0AAD8E3C" w:rsidR="009A6CC3" w:rsidRPr="00B56D6B" w:rsidRDefault="009A6CC3" w:rsidP="009A6CC3">
      <w:pPr>
        <w:numPr>
          <w:ilvl w:val="1"/>
          <w:numId w:val="418"/>
        </w:numPr>
        <w:pBdr>
          <w:top w:val="nil"/>
          <w:left w:val="nil"/>
          <w:bottom w:val="nil"/>
          <w:right w:val="nil"/>
          <w:between w:val="nil"/>
        </w:pBdr>
        <w:tabs>
          <w:tab w:val="left" w:pos="180"/>
          <w:tab w:val="left" w:pos="270"/>
        </w:tabs>
      </w:pPr>
      <w:hyperlink r:id="rId1539" w:history="1">
        <w:r w:rsidRPr="00B56D6B">
          <w:rPr>
            <w:rStyle w:val="Hyperlink"/>
          </w:rPr>
          <w:t>Restaurant Bill and Party Size</w:t>
        </w:r>
      </w:hyperlink>
    </w:p>
    <w:p w14:paraId="7A710041" w14:textId="333CB7AD" w:rsidR="00350F74" w:rsidRPr="00B56D6B" w:rsidRDefault="00350F74" w:rsidP="00350F74">
      <w:pPr>
        <w:numPr>
          <w:ilvl w:val="1"/>
          <w:numId w:val="418"/>
        </w:numPr>
        <w:pBdr>
          <w:top w:val="nil"/>
          <w:left w:val="nil"/>
          <w:bottom w:val="nil"/>
          <w:right w:val="nil"/>
          <w:between w:val="nil"/>
        </w:pBdr>
        <w:tabs>
          <w:tab w:val="left" w:pos="180"/>
          <w:tab w:val="left" w:pos="270"/>
        </w:tabs>
      </w:pPr>
      <w:hyperlink r:id="rId1540" w:history="1">
        <w:r w:rsidRPr="00B56D6B">
          <w:rPr>
            <w:rStyle w:val="Hyperlink"/>
          </w:rPr>
          <w:t>Coffee and Crime</w:t>
        </w:r>
      </w:hyperlink>
    </w:p>
    <w:p w14:paraId="1037B9CA" w14:textId="77777777" w:rsidR="00E303E0" w:rsidRPr="00B56D6B" w:rsidRDefault="00E303E0" w:rsidP="006726F8">
      <w:pPr>
        <w:tabs>
          <w:tab w:val="left" w:pos="180"/>
          <w:tab w:val="left" w:pos="270"/>
        </w:tabs>
        <w:rPr>
          <w:rFonts w:eastAsiaTheme="majorEastAsia" w:cstheme="minorHAnsi"/>
          <w:sz w:val="24"/>
          <w:szCs w:val="26"/>
        </w:rPr>
      </w:pPr>
      <w:r w:rsidRPr="00B56D6B">
        <w:br w:type="page"/>
      </w:r>
    </w:p>
    <w:p w14:paraId="44DF4563" w14:textId="437CF965" w:rsidR="00E303E0" w:rsidRPr="00B56D6B" w:rsidRDefault="00E303E0" w:rsidP="002566D0">
      <w:pPr>
        <w:pStyle w:val="Heading3"/>
      </w:pPr>
      <w:bookmarkStart w:id="514" w:name="_Cluster:_HS.DR.B_-"/>
      <w:bookmarkEnd w:id="514"/>
      <w:r w:rsidRPr="00B56D6B">
        <w:lastRenderedPageBreak/>
        <w:t xml:space="preserve">Cluster: HS.DR.B - </w:t>
      </w:r>
      <w:r w:rsidR="00274372">
        <w:t xml:space="preserve">Collect and consider data </w:t>
      </w:r>
    </w:p>
    <w:p w14:paraId="4475B9FC" w14:textId="512AA18B" w:rsidR="00E303E0" w:rsidRPr="00B56D6B" w:rsidRDefault="00E303E0" w:rsidP="009C69AA">
      <w:pPr>
        <w:pStyle w:val="Heading4"/>
      </w:pPr>
      <w:bookmarkStart w:id="515" w:name="_STANDARD:_HS.DR.B.5"/>
      <w:bookmarkEnd w:id="515"/>
      <w:r w:rsidRPr="00B56D6B">
        <w:t xml:space="preserve">STANDARD: </w:t>
      </w:r>
      <w:hyperlink w:anchor="_3L:_High_School" w:history="1">
        <w:r w:rsidR="00E53F68" w:rsidRPr="00B56D6B">
          <w:rPr>
            <w:rStyle w:val="Hyperlink"/>
          </w:rPr>
          <w:t>HS.DR</w:t>
        </w:r>
      </w:hyperlink>
      <w:r w:rsidRPr="00B56D6B">
        <w:t>.B.5</w:t>
      </w:r>
    </w:p>
    <w:p w14:paraId="736CDC46" w14:textId="77777777" w:rsidR="00E303E0" w:rsidRPr="00B56D6B" w:rsidRDefault="00E303E0" w:rsidP="00B03B52">
      <w:pPr>
        <w:pStyle w:val="Heading5"/>
      </w:pPr>
      <w:r w:rsidRPr="00B56D6B">
        <w:t> </w:t>
      </w:r>
      <w:r w:rsidRPr="00B56D6B">
        <w:rPr>
          <w:noProof/>
          <w:lang w:val="en-US"/>
        </w:rPr>
        <w:drawing>
          <wp:inline distT="0" distB="0" distL="0" distR="0" wp14:anchorId="185E3828" wp14:editId="719D1CE3">
            <wp:extent cx="274320" cy="274320"/>
            <wp:effectExtent l="0" t="0" r="0" b="0"/>
            <wp:docPr id="819" name="Picture 819"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Standards Statement (2021): </w:t>
      </w:r>
    </w:p>
    <w:p w14:paraId="324B6091" w14:textId="77777777" w:rsidR="00E303E0" w:rsidRPr="00B56D6B" w:rsidRDefault="00E303E0" w:rsidP="006726F8">
      <w:pPr>
        <w:tabs>
          <w:tab w:val="left" w:pos="180"/>
          <w:tab w:val="left" w:pos="270"/>
        </w:tabs>
        <w:ind w:left="450"/>
        <w:jc w:val="both"/>
      </w:pPr>
      <w:r w:rsidRPr="00B56D6B">
        <w:rPr>
          <w:noProof/>
        </w:rPr>
        <w:t>Articulate what constitutes good practice in designing a sample survey, an experiment, and an observational study. Understand issues of bias and confounding variables in a study and their implications for interpretation.</w:t>
      </w:r>
      <w:r w:rsidRPr="00B56D6B">
        <w:t xml:space="preserve"> </w:t>
      </w:r>
    </w:p>
    <w:p w14:paraId="5AA2CA0A" w14:textId="77777777" w:rsidR="00E303E0" w:rsidRPr="00B56D6B" w:rsidRDefault="00E303E0" w:rsidP="00B03B52">
      <w:pPr>
        <w:pStyle w:val="Heading5"/>
      </w:pPr>
      <w:r w:rsidRPr="00B56D6B">
        <w:t> </w:t>
      </w:r>
      <w:r w:rsidRPr="00B56D6B">
        <w:rPr>
          <w:noProof/>
          <w:lang w:val="en-US"/>
        </w:rPr>
        <w:drawing>
          <wp:inline distT="0" distB="0" distL="0" distR="0" wp14:anchorId="336A1FCF" wp14:editId="09531F0B">
            <wp:extent cx="274320" cy="274320"/>
            <wp:effectExtent l="0" t="0" r="0" b="0"/>
            <wp:docPr id="820" name="Picture 820"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 Connections: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rsidRPr="00B56D6B" w14:paraId="1A219F9E" w14:textId="77777777" w:rsidTr="5567210B">
        <w:trPr>
          <w:trHeight w:val="576"/>
          <w:tblHeader/>
        </w:trPr>
        <w:tc>
          <w:tcPr>
            <w:tcW w:w="2448" w:type="dxa"/>
            <w:shd w:val="clear" w:color="auto" w:fill="1B75BC"/>
            <w:vAlign w:val="center"/>
          </w:tcPr>
          <w:p w14:paraId="322DC703" w14:textId="77777777" w:rsidR="00E303E0" w:rsidRPr="00B56D6B" w:rsidRDefault="00E303E0" w:rsidP="006726F8">
            <w:pPr>
              <w:tabs>
                <w:tab w:val="left" w:pos="180"/>
                <w:tab w:val="left" w:pos="270"/>
              </w:tabs>
              <w:jc w:val="center"/>
            </w:pPr>
            <w:r w:rsidRPr="00B56D6B">
              <w:rPr>
                <w:color w:val="FFFFFF" w:themeColor="background1"/>
              </w:rPr>
              <w:t>Preceding Pathway Content (2021)</w:t>
            </w:r>
          </w:p>
        </w:tc>
        <w:tc>
          <w:tcPr>
            <w:tcW w:w="2448" w:type="dxa"/>
            <w:shd w:val="clear" w:color="auto" w:fill="1B75BC"/>
            <w:vAlign w:val="center"/>
          </w:tcPr>
          <w:p w14:paraId="21388EB7" w14:textId="77777777" w:rsidR="00E303E0" w:rsidRPr="00B56D6B" w:rsidRDefault="00E303E0" w:rsidP="006726F8">
            <w:pPr>
              <w:tabs>
                <w:tab w:val="left" w:pos="180"/>
                <w:tab w:val="left" w:pos="270"/>
              </w:tabs>
              <w:jc w:val="center"/>
            </w:pPr>
            <w:r w:rsidRPr="5567210B">
              <w:rPr>
                <w:color w:val="FFFFFF" w:themeColor="background1"/>
                <w:lang w:val="en-US"/>
              </w:rPr>
              <w:t>Subsequent Pathway Content (2021)</w:t>
            </w:r>
          </w:p>
        </w:tc>
        <w:tc>
          <w:tcPr>
            <w:tcW w:w="2448" w:type="dxa"/>
            <w:shd w:val="clear" w:color="auto" w:fill="1B75BC"/>
            <w:vAlign w:val="center"/>
          </w:tcPr>
          <w:p w14:paraId="11C7C70B" w14:textId="77777777" w:rsidR="00E303E0" w:rsidRPr="00B56D6B" w:rsidRDefault="00E303E0" w:rsidP="006726F8">
            <w:pPr>
              <w:tabs>
                <w:tab w:val="left" w:pos="180"/>
                <w:tab w:val="left" w:pos="270"/>
              </w:tabs>
              <w:jc w:val="center"/>
            </w:pPr>
            <w:r w:rsidRPr="00B56D6B">
              <w:rPr>
                <w:color w:val="FFFFFF" w:themeColor="background1"/>
              </w:rPr>
              <w:t>Cross Domain Connections (2021)</w:t>
            </w:r>
          </w:p>
        </w:tc>
        <w:tc>
          <w:tcPr>
            <w:tcW w:w="2448" w:type="dxa"/>
            <w:shd w:val="clear" w:color="auto" w:fill="9F2065"/>
            <w:vAlign w:val="center"/>
          </w:tcPr>
          <w:p w14:paraId="382BAC31" w14:textId="77777777" w:rsidR="00E303E0" w:rsidRPr="00B56D6B" w:rsidRDefault="00E303E0" w:rsidP="006726F8">
            <w:pPr>
              <w:tabs>
                <w:tab w:val="left" w:pos="180"/>
                <w:tab w:val="left" w:pos="270"/>
              </w:tabs>
              <w:jc w:val="center"/>
              <w:rPr>
                <w:color w:val="FFFFFF" w:themeColor="background1"/>
              </w:rPr>
            </w:pPr>
            <w:r w:rsidRPr="00B56D6B">
              <w:rPr>
                <w:color w:val="FFFFFF" w:themeColor="background1"/>
              </w:rPr>
              <w:t>Common Core (CCSS)</w:t>
            </w:r>
          </w:p>
          <w:p w14:paraId="7E799A4E" w14:textId="77777777" w:rsidR="00E303E0" w:rsidRPr="00B56D6B" w:rsidRDefault="00E303E0" w:rsidP="006726F8">
            <w:pPr>
              <w:tabs>
                <w:tab w:val="left" w:pos="180"/>
                <w:tab w:val="left" w:pos="270"/>
              </w:tabs>
              <w:jc w:val="center"/>
            </w:pPr>
            <w:r w:rsidRPr="00B56D6B">
              <w:rPr>
                <w:color w:val="FFFFFF" w:themeColor="background1"/>
              </w:rPr>
              <w:t>(2010)</w:t>
            </w:r>
          </w:p>
        </w:tc>
      </w:tr>
      <w:tr w:rsidR="00E303E0" w:rsidRPr="00B56D6B" w14:paraId="3E149569" w14:textId="77777777" w:rsidTr="5567210B">
        <w:trPr>
          <w:trHeight w:val="576"/>
        </w:trPr>
        <w:tc>
          <w:tcPr>
            <w:tcW w:w="2448" w:type="dxa"/>
          </w:tcPr>
          <w:p w14:paraId="16F53EDA" w14:textId="36B16A67" w:rsidR="00E303E0" w:rsidRPr="00B56D6B" w:rsidRDefault="00C31ABA" w:rsidP="006726F8">
            <w:pPr>
              <w:tabs>
                <w:tab w:val="left" w:pos="180"/>
                <w:tab w:val="left" w:pos="270"/>
              </w:tabs>
            </w:pPr>
            <w:hyperlink w:anchor="_STANDARD:_6.DR.B.2" w:history="1">
              <w:r w:rsidRPr="00B56D6B">
                <w:rPr>
                  <w:rStyle w:val="Hyperlink"/>
                  <w:noProof/>
                </w:rPr>
                <w:t>6.DR.B.2</w:t>
              </w:r>
            </w:hyperlink>
            <w:r w:rsidR="00E303E0" w:rsidRPr="00B56D6B">
              <w:rPr>
                <w:noProof/>
                <w:color w:val="1B75BC"/>
              </w:rPr>
              <w:t xml:space="preserve">, </w:t>
            </w:r>
            <w:hyperlink w:anchor="_STANDARD:_7.DR.B.2" w:history="1">
              <w:r w:rsidR="009D59D2" w:rsidRPr="00B56D6B">
                <w:rPr>
                  <w:rStyle w:val="Hyperlink"/>
                  <w:noProof/>
                </w:rPr>
                <w:t>7.DR.B.2</w:t>
              </w:r>
            </w:hyperlink>
            <w:r w:rsidR="00E303E0" w:rsidRPr="00B56D6B">
              <w:rPr>
                <w:noProof/>
                <w:color w:val="1B75BC"/>
              </w:rPr>
              <w:t xml:space="preserve">, </w:t>
            </w:r>
            <w:hyperlink w:anchor="_STANDARD:_8.DR.B.2" w:history="1">
              <w:r w:rsidR="009F0CFD" w:rsidRPr="00B56D6B">
                <w:rPr>
                  <w:rStyle w:val="Hyperlink"/>
                  <w:noProof/>
                </w:rPr>
                <w:t>8.DR.B.2</w:t>
              </w:r>
            </w:hyperlink>
          </w:p>
        </w:tc>
        <w:tc>
          <w:tcPr>
            <w:tcW w:w="2448" w:type="dxa"/>
          </w:tcPr>
          <w:p w14:paraId="5978EB7D" w14:textId="0B2D1B0C" w:rsidR="00E303E0" w:rsidRPr="00B56D6B" w:rsidRDefault="004F220C" w:rsidP="006726F8">
            <w:pPr>
              <w:tabs>
                <w:tab w:val="left" w:pos="180"/>
                <w:tab w:val="left" w:pos="270"/>
              </w:tabs>
            </w:pPr>
            <w:r w:rsidRPr="00B56D6B">
              <w:t> </w:t>
            </w:r>
            <w:r w:rsidRPr="00B56D6B">
              <w:rPr>
                <w:color w:val="1B75BC"/>
              </w:rPr>
              <w:t>N/A</w:t>
            </w:r>
          </w:p>
        </w:tc>
        <w:tc>
          <w:tcPr>
            <w:tcW w:w="2448" w:type="dxa"/>
          </w:tcPr>
          <w:p w14:paraId="0EEF0064" w14:textId="3FCA1E3E" w:rsidR="00E303E0" w:rsidRPr="00B56D6B" w:rsidRDefault="004F220C" w:rsidP="006726F8">
            <w:pPr>
              <w:tabs>
                <w:tab w:val="left" w:pos="180"/>
                <w:tab w:val="left" w:pos="270"/>
              </w:tabs>
            </w:pPr>
            <w:r w:rsidRPr="00B56D6B">
              <w:t> </w:t>
            </w:r>
            <w:r w:rsidRPr="00B56D6B">
              <w:rPr>
                <w:color w:val="1B75BC"/>
              </w:rPr>
              <w:t>N/A</w:t>
            </w:r>
          </w:p>
        </w:tc>
        <w:tc>
          <w:tcPr>
            <w:tcW w:w="2448" w:type="dxa"/>
          </w:tcPr>
          <w:p w14:paraId="35E68621" w14:textId="77777777" w:rsidR="00E303E0" w:rsidRPr="00B56D6B" w:rsidRDefault="00E303E0" w:rsidP="006726F8">
            <w:pPr>
              <w:tabs>
                <w:tab w:val="left" w:pos="180"/>
                <w:tab w:val="left" w:pos="270"/>
              </w:tabs>
              <w:jc w:val="center"/>
              <w:rPr>
                <w:noProof/>
                <w:color w:val="9F2065"/>
              </w:rPr>
            </w:pPr>
            <w:r w:rsidRPr="00B56D6B">
              <w:rPr>
                <w:noProof/>
                <w:color w:val="9F2065"/>
              </w:rPr>
              <w:t>n/a</w:t>
            </w:r>
          </w:p>
          <w:p w14:paraId="01EEB7FA" w14:textId="3873AB73" w:rsidR="007E00F8" w:rsidRPr="00B56D6B" w:rsidRDefault="007E00F8" w:rsidP="007E00F8">
            <w:pPr>
              <w:tabs>
                <w:tab w:val="left" w:pos="180"/>
                <w:tab w:val="left" w:pos="270"/>
              </w:tabs>
              <w:jc w:val="center"/>
            </w:pPr>
            <w:hyperlink w:anchor="_HS.DR.B_Collect_and" w:history="1">
              <w:r w:rsidRPr="00B56D6B">
                <w:rPr>
                  <w:rStyle w:val="Hyperlink"/>
                </w:rPr>
                <w:t>HS.DR.B Crosswalk</w:t>
              </w:r>
            </w:hyperlink>
          </w:p>
        </w:tc>
      </w:tr>
    </w:tbl>
    <w:p w14:paraId="4F77D7BA" w14:textId="75EE9A5F" w:rsidR="00E303E0" w:rsidRPr="00B56D6B" w:rsidRDefault="00E303E0" w:rsidP="00B03B52">
      <w:pPr>
        <w:pStyle w:val="Heading5"/>
      </w:pPr>
      <w:r w:rsidRPr="00B56D6B">
        <w:t> </w:t>
      </w:r>
      <w:r w:rsidRPr="00B56D6B">
        <w:rPr>
          <w:noProof/>
          <w:lang w:val="en-US"/>
        </w:rPr>
        <w:drawing>
          <wp:inline distT="0" distB="0" distL="0" distR="0" wp14:anchorId="54DAB07A" wp14:editId="64B11D19">
            <wp:extent cx="271955" cy="274320"/>
            <wp:effectExtent l="0" t="0" r="0" b="0"/>
            <wp:docPr id="821" name="Picture 821"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rsidR="00C5238C" w:rsidRPr="00B56D6B">
        <w:t>Standards Guidance:</w:t>
      </w:r>
    </w:p>
    <w:p w14:paraId="487B9F82" w14:textId="77777777" w:rsidR="00510993" w:rsidRPr="00B56D6B" w:rsidRDefault="00510993" w:rsidP="00B03B52">
      <w:pPr>
        <w:pStyle w:val="Heading6"/>
      </w:pPr>
      <w:r w:rsidRPr="00B56D6B">
        <w:t>Clarifications</w:t>
      </w:r>
    </w:p>
    <w:p w14:paraId="49A30AA7" w14:textId="77777777" w:rsidR="00510993" w:rsidRPr="00B56D6B" w:rsidRDefault="00510993" w:rsidP="5567210B">
      <w:pPr>
        <w:numPr>
          <w:ilvl w:val="0"/>
          <w:numId w:val="502"/>
        </w:numPr>
        <w:pBdr>
          <w:top w:val="nil"/>
          <w:left w:val="nil"/>
          <w:bottom w:val="nil"/>
          <w:right w:val="nil"/>
          <w:between w:val="nil"/>
        </w:pBdr>
        <w:tabs>
          <w:tab w:val="left" w:pos="180"/>
          <w:tab w:val="left" w:pos="270"/>
        </w:tabs>
        <w:rPr>
          <w:color w:val="000000"/>
          <w:lang w:val="en-US"/>
        </w:rPr>
      </w:pPr>
      <w:r w:rsidRPr="5567210B">
        <w:rPr>
          <w:color w:val="000000" w:themeColor="text1"/>
          <w:lang w:val="en-US"/>
        </w:rPr>
        <w:t xml:space="preserve">Students are able to identify, discuss, and explain the aspects of best statistical practice for designing an experimental study, including: </w:t>
      </w:r>
    </w:p>
    <w:p w14:paraId="0EDC8D00" w14:textId="77777777" w:rsidR="00510993" w:rsidRPr="00B56D6B" w:rsidRDefault="00510993" w:rsidP="003929FE">
      <w:pPr>
        <w:numPr>
          <w:ilvl w:val="1"/>
          <w:numId w:val="502"/>
        </w:numPr>
        <w:pBdr>
          <w:top w:val="nil"/>
          <w:left w:val="nil"/>
          <w:bottom w:val="nil"/>
          <w:right w:val="nil"/>
          <w:between w:val="nil"/>
        </w:pBdr>
        <w:tabs>
          <w:tab w:val="left" w:pos="180"/>
          <w:tab w:val="left" w:pos="270"/>
        </w:tabs>
        <w:rPr>
          <w:color w:val="000000"/>
        </w:rPr>
      </w:pPr>
      <w:r w:rsidRPr="00B56D6B">
        <w:rPr>
          <w:color w:val="000000"/>
        </w:rPr>
        <w:t xml:space="preserve">the clear identification of the statistical question to be investigated; </w:t>
      </w:r>
    </w:p>
    <w:p w14:paraId="3E19F4CB" w14:textId="77777777" w:rsidR="00510993" w:rsidRPr="00B56D6B" w:rsidRDefault="00510993" w:rsidP="003929FE">
      <w:pPr>
        <w:numPr>
          <w:ilvl w:val="1"/>
          <w:numId w:val="502"/>
        </w:numPr>
        <w:pBdr>
          <w:top w:val="nil"/>
          <w:left w:val="nil"/>
          <w:bottom w:val="nil"/>
          <w:right w:val="nil"/>
          <w:between w:val="nil"/>
        </w:pBdr>
        <w:tabs>
          <w:tab w:val="left" w:pos="180"/>
          <w:tab w:val="left" w:pos="270"/>
        </w:tabs>
        <w:rPr>
          <w:color w:val="000000"/>
        </w:rPr>
      </w:pPr>
      <w:r w:rsidRPr="00B56D6B">
        <w:rPr>
          <w:color w:val="000000"/>
        </w:rPr>
        <w:t xml:space="preserve">the variables under investigation; and </w:t>
      </w:r>
    </w:p>
    <w:p w14:paraId="04D0E7A4" w14:textId="77777777" w:rsidR="00510993" w:rsidRPr="00B56D6B" w:rsidRDefault="00510993" w:rsidP="5567210B">
      <w:pPr>
        <w:numPr>
          <w:ilvl w:val="1"/>
          <w:numId w:val="502"/>
        </w:numPr>
        <w:pBdr>
          <w:top w:val="nil"/>
          <w:left w:val="nil"/>
          <w:bottom w:val="nil"/>
          <w:right w:val="nil"/>
          <w:between w:val="nil"/>
        </w:pBdr>
        <w:tabs>
          <w:tab w:val="left" w:pos="180"/>
          <w:tab w:val="left" w:pos="270"/>
        </w:tabs>
        <w:rPr>
          <w:color w:val="000000"/>
          <w:lang w:val="en-US"/>
        </w:rPr>
      </w:pPr>
      <w:r w:rsidRPr="5567210B">
        <w:rPr>
          <w:color w:val="000000" w:themeColor="text1"/>
          <w:lang w:val="en-US"/>
        </w:rPr>
        <w:t>the random selection of experimental units and/or the random assignment of treatments to the experimental units.</w:t>
      </w:r>
    </w:p>
    <w:p w14:paraId="5D533486" w14:textId="77777777" w:rsidR="00510993" w:rsidRPr="00B56D6B" w:rsidRDefault="00510993" w:rsidP="003929FE">
      <w:pPr>
        <w:numPr>
          <w:ilvl w:val="0"/>
          <w:numId w:val="502"/>
        </w:numPr>
        <w:pBdr>
          <w:top w:val="nil"/>
          <w:left w:val="nil"/>
          <w:bottom w:val="nil"/>
          <w:right w:val="nil"/>
          <w:between w:val="nil"/>
        </w:pBdr>
        <w:tabs>
          <w:tab w:val="left" w:pos="180"/>
          <w:tab w:val="left" w:pos="270"/>
        </w:tabs>
        <w:rPr>
          <w:color w:val="000000"/>
        </w:rPr>
      </w:pPr>
      <w:r w:rsidRPr="00B56D6B">
        <w:rPr>
          <w:color w:val="000000"/>
        </w:rPr>
        <w:t>Students should be able to describe the ethical consequences of their experiments and analyses.</w:t>
      </w:r>
    </w:p>
    <w:p w14:paraId="5C12F07D" w14:textId="77777777" w:rsidR="00510993" w:rsidRPr="00B56D6B" w:rsidRDefault="00510993" w:rsidP="5567210B">
      <w:pPr>
        <w:numPr>
          <w:ilvl w:val="0"/>
          <w:numId w:val="502"/>
        </w:numPr>
        <w:pBdr>
          <w:top w:val="nil"/>
          <w:left w:val="nil"/>
          <w:bottom w:val="nil"/>
          <w:right w:val="nil"/>
          <w:between w:val="nil"/>
        </w:pBdr>
        <w:tabs>
          <w:tab w:val="left" w:pos="180"/>
          <w:tab w:val="left" w:pos="270"/>
        </w:tabs>
        <w:rPr>
          <w:color w:val="000000"/>
          <w:lang w:val="en-US"/>
        </w:rPr>
      </w:pPr>
      <w:r w:rsidRPr="5567210B">
        <w:rPr>
          <w:color w:val="000000" w:themeColor="text1"/>
          <w:lang w:val="en-US"/>
        </w:rPr>
        <w:t>Practices for handling data that enhance reproducibility and ensure ethical use include providing descriptions of alterations to collected data, proper treatment of sensitive information, maintaining the confidentiality of data and experimental units, and using Institutional Review Boards to review study designs.</w:t>
      </w:r>
    </w:p>
    <w:p w14:paraId="5DA0D642" w14:textId="77777777" w:rsidR="00510993" w:rsidRPr="00B56D6B" w:rsidRDefault="00510993" w:rsidP="00B03B52">
      <w:pPr>
        <w:pStyle w:val="Heading6"/>
      </w:pPr>
      <w:r w:rsidRPr="00B56D6B">
        <w:t>Teaching Strategies</w:t>
      </w:r>
    </w:p>
    <w:p w14:paraId="7E487C90" w14:textId="77777777" w:rsidR="00510993" w:rsidRPr="00B56D6B" w:rsidRDefault="00510993" w:rsidP="5567210B">
      <w:pPr>
        <w:numPr>
          <w:ilvl w:val="0"/>
          <w:numId w:val="502"/>
        </w:numPr>
        <w:pBdr>
          <w:top w:val="nil"/>
          <w:left w:val="nil"/>
          <w:bottom w:val="nil"/>
          <w:right w:val="nil"/>
          <w:between w:val="nil"/>
        </w:pBdr>
        <w:tabs>
          <w:tab w:val="left" w:pos="180"/>
          <w:tab w:val="left" w:pos="270"/>
        </w:tabs>
        <w:rPr>
          <w:color w:val="000000"/>
          <w:lang w:val="en-US"/>
        </w:rPr>
      </w:pPr>
      <w:r w:rsidRPr="5567210B">
        <w:rPr>
          <w:color w:val="000000" w:themeColor="text1"/>
          <w:lang w:val="en-US"/>
        </w:rPr>
        <w:t>Students should be able to design and conduct comparative experiments using random assignment and demonstrate correct methods for planning data collection for comparison of treatments.</w:t>
      </w:r>
    </w:p>
    <w:p w14:paraId="3DDF914E" w14:textId="77777777" w:rsidR="00510993" w:rsidRPr="00B56D6B" w:rsidRDefault="00510993" w:rsidP="003929FE">
      <w:pPr>
        <w:numPr>
          <w:ilvl w:val="0"/>
          <w:numId w:val="501"/>
        </w:numPr>
        <w:pBdr>
          <w:top w:val="nil"/>
          <w:left w:val="nil"/>
          <w:bottom w:val="nil"/>
          <w:right w:val="nil"/>
          <w:between w:val="nil"/>
        </w:pBdr>
        <w:tabs>
          <w:tab w:val="left" w:pos="180"/>
          <w:tab w:val="left" w:pos="270"/>
        </w:tabs>
        <w:rPr>
          <w:color w:val="000000"/>
        </w:rPr>
      </w:pPr>
      <w:r w:rsidRPr="00B56D6B">
        <w:rPr>
          <w:color w:val="000000"/>
        </w:rPr>
        <w:t>Students should be able to randomly assign treatments to experimental units.</w:t>
      </w:r>
    </w:p>
    <w:p w14:paraId="44D633E1" w14:textId="77777777" w:rsidR="00510993" w:rsidRPr="00B56D6B" w:rsidRDefault="00510993" w:rsidP="5567210B">
      <w:pPr>
        <w:numPr>
          <w:ilvl w:val="0"/>
          <w:numId w:val="501"/>
        </w:numPr>
        <w:pBdr>
          <w:top w:val="nil"/>
          <w:left w:val="nil"/>
          <w:bottom w:val="nil"/>
          <w:right w:val="nil"/>
          <w:between w:val="nil"/>
        </w:pBdr>
        <w:tabs>
          <w:tab w:val="left" w:pos="180"/>
          <w:tab w:val="left" w:pos="270"/>
        </w:tabs>
        <w:rPr>
          <w:color w:val="000000"/>
          <w:lang w:val="en-US"/>
        </w:rPr>
      </w:pPr>
      <w:r w:rsidRPr="5567210B">
        <w:rPr>
          <w:color w:val="000000" w:themeColor="text1"/>
          <w:lang w:val="en-US"/>
        </w:rPr>
        <w:t>Students provide or select appropriate interpretations of graphical displays and numerical summaries to compare two or more groups in the context of a study.</w:t>
      </w:r>
    </w:p>
    <w:p w14:paraId="689110B5" w14:textId="3F739CBA" w:rsidR="00510993" w:rsidRPr="00B56D6B" w:rsidRDefault="00770C82" w:rsidP="00B03B52">
      <w:pPr>
        <w:pStyle w:val="Heading6"/>
      </w:pPr>
      <w:r w:rsidRPr="00B56D6B">
        <w:t>Progressions</w:t>
      </w:r>
    </w:p>
    <w:p w14:paraId="203AE505" w14:textId="77777777" w:rsidR="00510993" w:rsidRPr="00B56D6B" w:rsidRDefault="00510993" w:rsidP="003929FE">
      <w:pPr>
        <w:numPr>
          <w:ilvl w:val="0"/>
          <w:numId w:val="496"/>
        </w:numPr>
        <w:pBdr>
          <w:top w:val="nil"/>
          <w:left w:val="nil"/>
          <w:bottom w:val="nil"/>
          <w:right w:val="nil"/>
          <w:between w:val="nil"/>
        </w:pBdr>
        <w:tabs>
          <w:tab w:val="left" w:pos="180"/>
          <w:tab w:val="left" w:pos="270"/>
        </w:tabs>
      </w:pPr>
      <w:r w:rsidRPr="00B56D6B">
        <w:rPr>
          <w:color w:val="000000"/>
        </w:rPr>
        <w:t xml:space="preserve">GAISE II - (2.C.3) Understand what constitutes good practice in designing a sample survey, an experiment, and an observational study </w:t>
      </w:r>
    </w:p>
    <w:p w14:paraId="0E70AE90" w14:textId="77777777" w:rsidR="00510993" w:rsidRPr="00B56D6B" w:rsidRDefault="00510993" w:rsidP="003929FE">
      <w:pPr>
        <w:numPr>
          <w:ilvl w:val="0"/>
          <w:numId w:val="496"/>
        </w:numPr>
        <w:pBdr>
          <w:top w:val="nil"/>
          <w:left w:val="nil"/>
          <w:bottom w:val="nil"/>
          <w:right w:val="nil"/>
          <w:between w:val="nil"/>
        </w:pBdr>
        <w:tabs>
          <w:tab w:val="left" w:pos="180"/>
          <w:tab w:val="left" w:pos="270"/>
        </w:tabs>
      </w:pPr>
      <w:r w:rsidRPr="00B56D6B">
        <w:rPr>
          <w:color w:val="000000"/>
        </w:rPr>
        <w:t xml:space="preserve">NCTM Essential Skills – </w:t>
      </w:r>
    </w:p>
    <w:p w14:paraId="13E57134" w14:textId="77777777" w:rsidR="00510993" w:rsidRPr="00B56D6B" w:rsidRDefault="00510993" w:rsidP="003929FE">
      <w:pPr>
        <w:numPr>
          <w:ilvl w:val="1"/>
          <w:numId w:val="496"/>
        </w:numPr>
        <w:pBdr>
          <w:top w:val="nil"/>
          <w:left w:val="nil"/>
          <w:bottom w:val="nil"/>
          <w:right w:val="nil"/>
          <w:between w:val="nil"/>
        </w:pBdr>
        <w:tabs>
          <w:tab w:val="left" w:pos="180"/>
          <w:tab w:val="left" w:pos="270"/>
        </w:tabs>
      </w:pPr>
      <w:r w:rsidRPr="00B56D6B">
        <w:rPr>
          <w:color w:val="000000"/>
        </w:rPr>
        <w:t>The role of randomization is different in randomly selecting samples and in randomly assigning subjects to experimental treatment groups.</w:t>
      </w:r>
    </w:p>
    <w:p w14:paraId="439BE365" w14:textId="2A862A29" w:rsidR="00E303E0" w:rsidRPr="00B56D6B" w:rsidRDefault="00510993" w:rsidP="5567210B">
      <w:pPr>
        <w:numPr>
          <w:ilvl w:val="1"/>
          <w:numId w:val="496"/>
        </w:numPr>
        <w:pBdr>
          <w:top w:val="nil"/>
          <w:left w:val="nil"/>
          <w:bottom w:val="nil"/>
          <w:right w:val="nil"/>
          <w:between w:val="nil"/>
        </w:pBdr>
        <w:tabs>
          <w:tab w:val="left" w:pos="180"/>
          <w:tab w:val="left" w:pos="270"/>
        </w:tabs>
        <w:rPr>
          <w:lang w:val="en-US"/>
        </w:rPr>
      </w:pPr>
      <w:r w:rsidRPr="5567210B">
        <w:rPr>
          <w:color w:val="000000" w:themeColor="text1"/>
          <w:lang w:val="en-US"/>
        </w:rPr>
        <w:t>The larger the sample size, the less the expected variability in the sampling distribution of a sample statistic.</w:t>
      </w:r>
      <w:r w:rsidRPr="5567210B">
        <w:rPr>
          <w:lang w:val="en-US"/>
        </w:rPr>
        <w:br w:type="page"/>
      </w:r>
    </w:p>
    <w:p w14:paraId="4E6F77F3" w14:textId="2291EACE" w:rsidR="00E303E0" w:rsidRPr="00B56D6B" w:rsidRDefault="00E303E0" w:rsidP="009C69AA">
      <w:pPr>
        <w:pStyle w:val="Heading4"/>
      </w:pPr>
      <w:bookmarkStart w:id="516" w:name="_STANDARD:_HS.DR.B.6"/>
      <w:bookmarkEnd w:id="516"/>
      <w:r w:rsidRPr="00B56D6B">
        <w:lastRenderedPageBreak/>
        <w:t xml:space="preserve">STANDARD: </w:t>
      </w:r>
      <w:hyperlink w:anchor="_3L:_High_School" w:history="1">
        <w:r w:rsidR="00E53F68" w:rsidRPr="00B56D6B">
          <w:rPr>
            <w:rStyle w:val="Hyperlink"/>
          </w:rPr>
          <w:t>HS.DR</w:t>
        </w:r>
      </w:hyperlink>
      <w:r w:rsidRPr="00B56D6B">
        <w:t>.B.6</w:t>
      </w:r>
    </w:p>
    <w:p w14:paraId="25599273" w14:textId="77777777" w:rsidR="00E303E0" w:rsidRPr="00B56D6B" w:rsidRDefault="00E303E0" w:rsidP="00B03B52">
      <w:pPr>
        <w:pStyle w:val="Heading5"/>
      </w:pPr>
      <w:r w:rsidRPr="00B56D6B">
        <w:t> </w:t>
      </w:r>
      <w:r w:rsidRPr="00B56D6B">
        <w:rPr>
          <w:noProof/>
          <w:lang w:val="en-US"/>
        </w:rPr>
        <w:drawing>
          <wp:inline distT="0" distB="0" distL="0" distR="0" wp14:anchorId="79B62DAE" wp14:editId="5D03781A">
            <wp:extent cx="274320" cy="274320"/>
            <wp:effectExtent l="0" t="0" r="0" b="0"/>
            <wp:docPr id="822" name="Picture 822"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Standards Statement (2021): </w:t>
      </w:r>
    </w:p>
    <w:p w14:paraId="78541233" w14:textId="77777777" w:rsidR="00E303E0" w:rsidRPr="00B56D6B" w:rsidRDefault="00E303E0" w:rsidP="006726F8">
      <w:pPr>
        <w:tabs>
          <w:tab w:val="left" w:pos="180"/>
          <w:tab w:val="left" w:pos="270"/>
        </w:tabs>
        <w:ind w:left="450"/>
        <w:jc w:val="both"/>
      </w:pPr>
      <w:r w:rsidRPr="00B56D6B">
        <w:rPr>
          <w:noProof/>
        </w:rPr>
        <w:t>Distinguish and choose between surveys, observational studies, and experiments to design an appropriate data collection that answers an investigative question of interest.</w:t>
      </w:r>
      <w:r w:rsidRPr="00B56D6B">
        <w:t xml:space="preserve"> </w:t>
      </w:r>
    </w:p>
    <w:p w14:paraId="7CDEFB92" w14:textId="77777777" w:rsidR="00E303E0" w:rsidRPr="00B56D6B" w:rsidRDefault="00E303E0" w:rsidP="00B03B52">
      <w:pPr>
        <w:pStyle w:val="Heading5"/>
      </w:pPr>
      <w:r w:rsidRPr="00B56D6B">
        <w:t> </w:t>
      </w:r>
      <w:r w:rsidRPr="00B56D6B">
        <w:rPr>
          <w:noProof/>
          <w:lang w:val="en-US"/>
        </w:rPr>
        <w:drawing>
          <wp:inline distT="0" distB="0" distL="0" distR="0" wp14:anchorId="69235C14" wp14:editId="0C9054EB">
            <wp:extent cx="274320" cy="274320"/>
            <wp:effectExtent l="0" t="0" r="0" b="0"/>
            <wp:docPr id="823" name="Picture 823"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 Connections: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rsidRPr="00B56D6B" w14:paraId="34EFB7E0" w14:textId="77777777" w:rsidTr="5567210B">
        <w:trPr>
          <w:trHeight w:val="576"/>
          <w:tblHeader/>
        </w:trPr>
        <w:tc>
          <w:tcPr>
            <w:tcW w:w="2448" w:type="dxa"/>
            <w:shd w:val="clear" w:color="auto" w:fill="1B75BC"/>
            <w:vAlign w:val="center"/>
          </w:tcPr>
          <w:p w14:paraId="11661544" w14:textId="77777777" w:rsidR="00E303E0" w:rsidRPr="00B56D6B" w:rsidRDefault="00E303E0" w:rsidP="006726F8">
            <w:pPr>
              <w:tabs>
                <w:tab w:val="left" w:pos="180"/>
                <w:tab w:val="left" w:pos="270"/>
              </w:tabs>
              <w:jc w:val="center"/>
            </w:pPr>
            <w:r w:rsidRPr="00B56D6B">
              <w:rPr>
                <w:color w:val="FFFFFF" w:themeColor="background1"/>
              </w:rPr>
              <w:t>Preceding Pathway Content (2021)</w:t>
            </w:r>
          </w:p>
        </w:tc>
        <w:tc>
          <w:tcPr>
            <w:tcW w:w="2448" w:type="dxa"/>
            <w:shd w:val="clear" w:color="auto" w:fill="1B75BC"/>
            <w:vAlign w:val="center"/>
          </w:tcPr>
          <w:p w14:paraId="144A83AF" w14:textId="77777777" w:rsidR="00E303E0" w:rsidRPr="00B56D6B" w:rsidRDefault="00E303E0" w:rsidP="006726F8">
            <w:pPr>
              <w:tabs>
                <w:tab w:val="left" w:pos="180"/>
                <w:tab w:val="left" w:pos="270"/>
              </w:tabs>
              <w:jc w:val="center"/>
            </w:pPr>
            <w:r w:rsidRPr="5567210B">
              <w:rPr>
                <w:color w:val="FFFFFF" w:themeColor="background1"/>
                <w:lang w:val="en-US"/>
              </w:rPr>
              <w:t>Subsequent Pathway Content (2021)</w:t>
            </w:r>
          </w:p>
        </w:tc>
        <w:tc>
          <w:tcPr>
            <w:tcW w:w="2448" w:type="dxa"/>
            <w:shd w:val="clear" w:color="auto" w:fill="1B75BC"/>
            <w:vAlign w:val="center"/>
          </w:tcPr>
          <w:p w14:paraId="09AA89F9" w14:textId="77777777" w:rsidR="00E303E0" w:rsidRPr="00B56D6B" w:rsidRDefault="00E303E0" w:rsidP="006726F8">
            <w:pPr>
              <w:tabs>
                <w:tab w:val="left" w:pos="180"/>
                <w:tab w:val="left" w:pos="270"/>
              </w:tabs>
              <w:jc w:val="center"/>
            </w:pPr>
            <w:r w:rsidRPr="00B56D6B">
              <w:rPr>
                <w:color w:val="FFFFFF" w:themeColor="background1"/>
              </w:rPr>
              <w:t>Cross Domain Connections (2021)</w:t>
            </w:r>
          </w:p>
        </w:tc>
        <w:tc>
          <w:tcPr>
            <w:tcW w:w="2448" w:type="dxa"/>
            <w:shd w:val="clear" w:color="auto" w:fill="9F2065"/>
            <w:vAlign w:val="center"/>
          </w:tcPr>
          <w:p w14:paraId="6E7BCE2D" w14:textId="77777777" w:rsidR="00E303E0" w:rsidRPr="00B56D6B" w:rsidRDefault="00E303E0" w:rsidP="006726F8">
            <w:pPr>
              <w:tabs>
                <w:tab w:val="left" w:pos="180"/>
                <w:tab w:val="left" w:pos="270"/>
              </w:tabs>
              <w:jc w:val="center"/>
              <w:rPr>
                <w:color w:val="FFFFFF" w:themeColor="background1"/>
              </w:rPr>
            </w:pPr>
            <w:r w:rsidRPr="00B56D6B">
              <w:rPr>
                <w:color w:val="FFFFFF" w:themeColor="background1"/>
              </w:rPr>
              <w:t>Common Core (CCSS)</w:t>
            </w:r>
          </w:p>
          <w:p w14:paraId="1EA18172" w14:textId="77777777" w:rsidR="00E303E0" w:rsidRPr="00B56D6B" w:rsidRDefault="00E303E0" w:rsidP="006726F8">
            <w:pPr>
              <w:tabs>
                <w:tab w:val="left" w:pos="180"/>
                <w:tab w:val="left" w:pos="270"/>
              </w:tabs>
              <w:jc w:val="center"/>
            </w:pPr>
            <w:r w:rsidRPr="00B56D6B">
              <w:rPr>
                <w:color w:val="FFFFFF" w:themeColor="background1"/>
              </w:rPr>
              <w:t>(2010)</w:t>
            </w:r>
          </w:p>
        </w:tc>
      </w:tr>
      <w:tr w:rsidR="00E303E0" w:rsidRPr="00B56D6B" w14:paraId="502BFC64" w14:textId="77777777" w:rsidTr="5567210B">
        <w:trPr>
          <w:trHeight w:val="576"/>
        </w:trPr>
        <w:tc>
          <w:tcPr>
            <w:tcW w:w="2448" w:type="dxa"/>
          </w:tcPr>
          <w:p w14:paraId="6B6DCE76" w14:textId="550F02D9" w:rsidR="00E303E0" w:rsidRPr="00B56D6B" w:rsidRDefault="00C31ABA" w:rsidP="006726F8">
            <w:pPr>
              <w:tabs>
                <w:tab w:val="left" w:pos="180"/>
                <w:tab w:val="left" w:pos="270"/>
              </w:tabs>
            </w:pPr>
            <w:hyperlink w:anchor="_STANDARD:_6.DR.B.2" w:history="1">
              <w:r w:rsidRPr="00B56D6B">
                <w:rPr>
                  <w:rStyle w:val="Hyperlink"/>
                  <w:noProof/>
                </w:rPr>
                <w:t>6.DR.B.2</w:t>
              </w:r>
            </w:hyperlink>
            <w:r w:rsidR="00E303E0" w:rsidRPr="00B56D6B">
              <w:rPr>
                <w:noProof/>
                <w:color w:val="1B75BC"/>
              </w:rPr>
              <w:t xml:space="preserve">, </w:t>
            </w:r>
            <w:hyperlink w:anchor="_STANDARD:_7.DR.B.2" w:history="1">
              <w:r w:rsidR="009D59D2" w:rsidRPr="00B56D6B">
                <w:rPr>
                  <w:rStyle w:val="Hyperlink"/>
                  <w:noProof/>
                </w:rPr>
                <w:t>7.DR.B.2</w:t>
              </w:r>
            </w:hyperlink>
            <w:r w:rsidR="00E303E0" w:rsidRPr="00B56D6B">
              <w:rPr>
                <w:noProof/>
                <w:color w:val="1B75BC"/>
              </w:rPr>
              <w:t xml:space="preserve">, </w:t>
            </w:r>
            <w:hyperlink w:anchor="_STANDARD:_8.DR.B.2" w:history="1">
              <w:r w:rsidR="009F0CFD" w:rsidRPr="00B56D6B">
                <w:rPr>
                  <w:rStyle w:val="Hyperlink"/>
                  <w:noProof/>
                </w:rPr>
                <w:t>8.DR.B.2</w:t>
              </w:r>
            </w:hyperlink>
          </w:p>
        </w:tc>
        <w:tc>
          <w:tcPr>
            <w:tcW w:w="2448" w:type="dxa"/>
          </w:tcPr>
          <w:p w14:paraId="6E9666A5" w14:textId="736AE9B9" w:rsidR="00E303E0" w:rsidRPr="00B56D6B" w:rsidRDefault="004F220C" w:rsidP="006726F8">
            <w:pPr>
              <w:tabs>
                <w:tab w:val="left" w:pos="180"/>
                <w:tab w:val="left" w:pos="270"/>
              </w:tabs>
            </w:pPr>
            <w:r w:rsidRPr="00B56D6B">
              <w:t> </w:t>
            </w:r>
            <w:r w:rsidRPr="00B56D6B">
              <w:rPr>
                <w:color w:val="1B75BC"/>
              </w:rPr>
              <w:t>N/A</w:t>
            </w:r>
          </w:p>
        </w:tc>
        <w:tc>
          <w:tcPr>
            <w:tcW w:w="2448" w:type="dxa"/>
          </w:tcPr>
          <w:p w14:paraId="1AECC9CB" w14:textId="3144D4C1" w:rsidR="00E303E0" w:rsidRPr="00B56D6B" w:rsidRDefault="004F220C" w:rsidP="006726F8">
            <w:pPr>
              <w:tabs>
                <w:tab w:val="left" w:pos="180"/>
                <w:tab w:val="left" w:pos="270"/>
              </w:tabs>
            </w:pPr>
            <w:r w:rsidRPr="00B56D6B">
              <w:t> </w:t>
            </w:r>
            <w:r w:rsidRPr="00B56D6B">
              <w:rPr>
                <w:color w:val="1B75BC"/>
              </w:rPr>
              <w:t>N/A</w:t>
            </w:r>
          </w:p>
        </w:tc>
        <w:tc>
          <w:tcPr>
            <w:tcW w:w="2448" w:type="dxa"/>
          </w:tcPr>
          <w:p w14:paraId="6F49CB47" w14:textId="77777777" w:rsidR="00E303E0" w:rsidRPr="00B56D6B" w:rsidRDefault="00E303E0" w:rsidP="006726F8">
            <w:pPr>
              <w:tabs>
                <w:tab w:val="left" w:pos="180"/>
                <w:tab w:val="left" w:pos="270"/>
              </w:tabs>
              <w:jc w:val="center"/>
              <w:rPr>
                <w:rStyle w:val="Hyperlink"/>
                <w:noProof/>
              </w:rPr>
            </w:pPr>
            <w:hyperlink r:id="rId1541" w:history="1">
              <w:r w:rsidRPr="00B56D6B">
                <w:rPr>
                  <w:rStyle w:val="Hyperlink"/>
                  <w:noProof/>
                </w:rPr>
                <w:t>HSS.IC.B.4</w:t>
              </w:r>
            </w:hyperlink>
          </w:p>
          <w:p w14:paraId="09064259" w14:textId="361C0B29" w:rsidR="007E00F8" w:rsidRPr="00B56D6B" w:rsidRDefault="007E00F8" w:rsidP="006726F8">
            <w:pPr>
              <w:tabs>
                <w:tab w:val="left" w:pos="180"/>
                <w:tab w:val="left" w:pos="270"/>
              </w:tabs>
              <w:jc w:val="center"/>
            </w:pPr>
            <w:hyperlink w:anchor="_HS.DR.B_Collect_and" w:history="1">
              <w:r w:rsidRPr="00B56D6B">
                <w:rPr>
                  <w:rStyle w:val="Hyperlink"/>
                </w:rPr>
                <w:t>HS.DR.B Crosswalk</w:t>
              </w:r>
            </w:hyperlink>
          </w:p>
        </w:tc>
      </w:tr>
    </w:tbl>
    <w:p w14:paraId="04696A3B" w14:textId="250973B6" w:rsidR="00E303E0" w:rsidRPr="00B56D6B" w:rsidRDefault="00E303E0" w:rsidP="00B03B52">
      <w:pPr>
        <w:pStyle w:val="Heading5"/>
      </w:pPr>
      <w:r w:rsidRPr="00B56D6B">
        <w:t> </w:t>
      </w:r>
      <w:r w:rsidRPr="00B56D6B">
        <w:rPr>
          <w:noProof/>
          <w:lang w:val="en-US"/>
        </w:rPr>
        <w:drawing>
          <wp:inline distT="0" distB="0" distL="0" distR="0" wp14:anchorId="18167332" wp14:editId="304E0501">
            <wp:extent cx="271955" cy="274320"/>
            <wp:effectExtent l="0" t="0" r="0" b="0"/>
            <wp:docPr id="824" name="Picture 824"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rsidR="00C5238C" w:rsidRPr="00B56D6B">
        <w:t>Standards Guidance:</w:t>
      </w:r>
    </w:p>
    <w:p w14:paraId="6FB7E6FD" w14:textId="77777777" w:rsidR="00510993" w:rsidRPr="00B56D6B" w:rsidRDefault="00510993" w:rsidP="00B03B52">
      <w:pPr>
        <w:pStyle w:val="Heading6"/>
      </w:pPr>
      <w:r w:rsidRPr="00B56D6B">
        <w:t xml:space="preserve">Clarifications </w:t>
      </w:r>
    </w:p>
    <w:p w14:paraId="7D255E97" w14:textId="77777777" w:rsidR="00510993" w:rsidRPr="00B56D6B" w:rsidRDefault="00510993" w:rsidP="003929FE">
      <w:pPr>
        <w:numPr>
          <w:ilvl w:val="0"/>
          <w:numId w:val="501"/>
        </w:numPr>
        <w:pBdr>
          <w:top w:val="nil"/>
          <w:left w:val="nil"/>
          <w:bottom w:val="nil"/>
          <w:right w:val="nil"/>
          <w:between w:val="nil"/>
        </w:pBdr>
        <w:tabs>
          <w:tab w:val="left" w:pos="180"/>
          <w:tab w:val="left" w:pos="270"/>
        </w:tabs>
        <w:rPr>
          <w:color w:val="000000"/>
        </w:rPr>
      </w:pPr>
      <w:r w:rsidRPr="00B56D6B">
        <w:rPr>
          <w:color w:val="000000"/>
        </w:rPr>
        <w:t xml:space="preserve">Students should understand the advantages and disadvantages of each data collection method for specific statistical questions. </w:t>
      </w:r>
    </w:p>
    <w:p w14:paraId="1DAAD05A" w14:textId="77777777" w:rsidR="00510993" w:rsidRPr="00B56D6B" w:rsidRDefault="00510993" w:rsidP="5567210B">
      <w:pPr>
        <w:numPr>
          <w:ilvl w:val="0"/>
          <w:numId w:val="501"/>
        </w:numPr>
        <w:pBdr>
          <w:top w:val="nil"/>
          <w:left w:val="nil"/>
          <w:bottom w:val="nil"/>
          <w:right w:val="nil"/>
          <w:between w:val="nil"/>
        </w:pBdr>
        <w:tabs>
          <w:tab w:val="left" w:pos="180"/>
          <w:tab w:val="left" w:pos="270"/>
        </w:tabs>
        <w:rPr>
          <w:color w:val="000000"/>
          <w:lang w:val="en-US"/>
        </w:rPr>
      </w:pPr>
      <w:r w:rsidRPr="5567210B">
        <w:rPr>
          <w:color w:val="000000" w:themeColor="text1"/>
          <w:lang w:val="en-US"/>
        </w:rPr>
        <w:t xml:space="preserve">Students should be able to design and conduct comparative experiments using random assignment, or non-experimental designs when random assignment is not possible, and demonstrate correct methods for planning data collection for comparison of treatments. </w:t>
      </w:r>
    </w:p>
    <w:p w14:paraId="3D07CC29" w14:textId="77777777" w:rsidR="00510993" w:rsidRPr="00B56D6B" w:rsidRDefault="00510993" w:rsidP="00B03B52">
      <w:pPr>
        <w:pStyle w:val="Heading6"/>
      </w:pPr>
      <w:r w:rsidRPr="00B56D6B">
        <w:t xml:space="preserve">Terminology </w:t>
      </w:r>
    </w:p>
    <w:p w14:paraId="6F3014F6" w14:textId="77777777" w:rsidR="00510993" w:rsidRPr="00B56D6B" w:rsidRDefault="00510993" w:rsidP="003929FE">
      <w:pPr>
        <w:numPr>
          <w:ilvl w:val="0"/>
          <w:numId w:val="503"/>
        </w:numPr>
        <w:pBdr>
          <w:top w:val="nil"/>
          <w:left w:val="nil"/>
          <w:bottom w:val="nil"/>
          <w:right w:val="nil"/>
          <w:between w:val="nil"/>
        </w:pBdr>
        <w:tabs>
          <w:tab w:val="left" w:pos="180"/>
          <w:tab w:val="left" w:pos="270"/>
        </w:tabs>
        <w:rPr>
          <w:color w:val="000000"/>
        </w:rPr>
      </w:pPr>
      <w:r w:rsidRPr="00B56D6B">
        <w:rPr>
          <w:color w:val="000000"/>
        </w:rPr>
        <w:t>Surveys involve the collection of data from a pre-defined group to gain insight and information about the statistical investigative question.</w:t>
      </w:r>
    </w:p>
    <w:p w14:paraId="22A119EE" w14:textId="77777777" w:rsidR="00510993" w:rsidRPr="00B56D6B" w:rsidRDefault="00510993" w:rsidP="5567210B">
      <w:pPr>
        <w:numPr>
          <w:ilvl w:val="0"/>
          <w:numId w:val="503"/>
        </w:numPr>
        <w:pBdr>
          <w:top w:val="nil"/>
          <w:left w:val="nil"/>
          <w:bottom w:val="nil"/>
          <w:right w:val="nil"/>
          <w:between w:val="nil"/>
        </w:pBdr>
        <w:tabs>
          <w:tab w:val="left" w:pos="180"/>
          <w:tab w:val="left" w:pos="270"/>
        </w:tabs>
        <w:rPr>
          <w:color w:val="000000"/>
          <w:lang w:val="en-US"/>
        </w:rPr>
      </w:pPr>
      <w:r w:rsidRPr="5567210B">
        <w:rPr>
          <w:color w:val="000000" w:themeColor="text1"/>
          <w:lang w:val="en-US"/>
        </w:rPr>
        <w:t xml:space="preserve">Observational studies measure a sample as it is without attempting to influence the results. </w:t>
      </w:r>
    </w:p>
    <w:p w14:paraId="196C7CFB" w14:textId="77777777" w:rsidR="00510993" w:rsidRPr="00B56D6B" w:rsidRDefault="00510993" w:rsidP="5567210B">
      <w:pPr>
        <w:numPr>
          <w:ilvl w:val="0"/>
          <w:numId w:val="503"/>
        </w:numPr>
        <w:pBdr>
          <w:top w:val="nil"/>
          <w:left w:val="nil"/>
          <w:bottom w:val="nil"/>
          <w:right w:val="nil"/>
          <w:between w:val="nil"/>
        </w:pBdr>
        <w:tabs>
          <w:tab w:val="left" w:pos="180"/>
          <w:tab w:val="left" w:pos="270"/>
        </w:tabs>
        <w:rPr>
          <w:color w:val="000000"/>
          <w:lang w:val="en-US"/>
        </w:rPr>
      </w:pPr>
      <w:r w:rsidRPr="5567210B">
        <w:rPr>
          <w:color w:val="000000" w:themeColor="text1"/>
          <w:lang w:val="en-US"/>
        </w:rPr>
        <w:t>Experiments involve the use of a treatment to explore the effects of the treatment on a sample.</w:t>
      </w:r>
    </w:p>
    <w:p w14:paraId="72036187" w14:textId="77777777" w:rsidR="00510993" w:rsidRPr="00B56D6B" w:rsidRDefault="00510993" w:rsidP="003929FE">
      <w:pPr>
        <w:numPr>
          <w:ilvl w:val="1"/>
          <w:numId w:val="503"/>
        </w:numPr>
        <w:pBdr>
          <w:top w:val="nil"/>
          <w:left w:val="nil"/>
          <w:bottom w:val="nil"/>
          <w:right w:val="nil"/>
          <w:between w:val="nil"/>
        </w:pBdr>
        <w:tabs>
          <w:tab w:val="left" w:pos="180"/>
          <w:tab w:val="left" w:pos="270"/>
        </w:tabs>
        <w:rPr>
          <w:color w:val="000000"/>
        </w:rPr>
      </w:pPr>
      <w:r w:rsidRPr="00B56D6B">
        <w:rPr>
          <w:color w:val="000000"/>
        </w:rPr>
        <w:t>For experimental designs, students should be able to randomly assign treatments to experimental units.</w:t>
      </w:r>
    </w:p>
    <w:p w14:paraId="06C168AA" w14:textId="77777777" w:rsidR="00510993" w:rsidRPr="00B56D6B" w:rsidRDefault="00510993" w:rsidP="003929FE">
      <w:pPr>
        <w:numPr>
          <w:ilvl w:val="0"/>
          <w:numId w:val="503"/>
        </w:numPr>
        <w:pBdr>
          <w:top w:val="nil"/>
          <w:left w:val="nil"/>
          <w:bottom w:val="nil"/>
          <w:right w:val="nil"/>
          <w:between w:val="nil"/>
        </w:pBdr>
        <w:tabs>
          <w:tab w:val="left" w:pos="180"/>
          <w:tab w:val="left" w:pos="270"/>
        </w:tabs>
        <w:rPr>
          <w:color w:val="000000"/>
        </w:rPr>
      </w:pPr>
      <w:r w:rsidRPr="00B56D6B">
        <w:rPr>
          <w:color w:val="000000"/>
        </w:rPr>
        <w:t>Nonexperimental research is research that lacks the manipulation of an independent variable, random assignment of participants to conditions or orders of conditions, or both.</w:t>
      </w:r>
    </w:p>
    <w:p w14:paraId="44D8F589" w14:textId="77777777" w:rsidR="00510993" w:rsidRPr="00B56D6B" w:rsidRDefault="00510993" w:rsidP="003929FE">
      <w:pPr>
        <w:numPr>
          <w:ilvl w:val="1"/>
          <w:numId w:val="503"/>
        </w:numPr>
        <w:pBdr>
          <w:top w:val="nil"/>
          <w:left w:val="nil"/>
          <w:bottom w:val="nil"/>
          <w:right w:val="nil"/>
          <w:between w:val="nil"/>
        </w:pBdr>
        <w:tabs>
          <w:tab w:val="left" w:pos="180"/>
          <w:tab w:val="left" w:pos="270"/>
        </w:tabs>
        <w:rPr>
          <w:color w:val="000000"/>
        </w:rPr>
      </w:pPr>
      <w:r w:rsidRPr="00B56D6B">
        <w:rPr>
          <w:color w:val="000000"/>
        </w:rPr>
        <w:t xml:space="preserve">Examples of non-experimental research could include case studies, focus groups, interviews, correlational or quasi-experimental research, or qualitative studies. </w:t>
      </w:r>
    </w:p>
    <w:p w14:paraId="52504FF3" w14:textId="77777777" w:rsidR="00510993" w:rsidRPr="00B56D6B" w:rsidRDefault="00510993" w:rsidP="00B03B52">
      <w:pPr>
        <w:pStyle w:val="Heading6"/>
      </w:pPr>
      <w:r w:rsidRPr="00B56D6B">
        <w:t xml:space="preserve">Boundaries </w:t>
      </w:r>
    </w:p>
    <w:p w14:paraId="6E180C8B" w14:textId="77777777" w:rsidR="00510993" w:rsidRPr="00B56D6B" w:rsidRDefault="00510993" w:rsidP="003929FE">
      <w:pPr>
        <w:numPr>
          <w:ilvl w:val="0"/>
          <w:numId w:val="504"/>
        </w:numPr>
        <w:pBdr>
          <w:top w:val="nil"/>
          <w:left w:val="nil"/>
          <w:bottom w:val="nil"/>
          <w:right w:val="nil"/>
          <w:between w:val="nil"/>
        </w:pBdr>
        <w:tabs>
          <w:tab w:val="left" w:pos="180"/>
          <w:tab w:val="left" w:pos="270"/>
        </w:tabs>
        <w:ind w:left="720"/>
        <w:rPr>
          <w:color w:val="000000"/>
        </w:rPr>
      </w:pPr>
      <w:r w:rsidRPr="00B56D6B">
        <w:rPr>
          <w:color w:val="000000"/>
        </w:rPr>
        <w:t>Limit to population proportion, graphical representations, and visual overlap.</w:t>
      </w:r>
    </w:p>
    <w:p w14:paraId="2BA62696" w14:textId="4B2393A3" w:rsidR="00510993" w:rsidRPr="00B56D6B" w:rsidRDefault="00770C82" w:rsidP="00B03B52">
      <w:pPr>
        <w:pStyle w:val="Heading6"/>
      </w:pPr>
      <w:r w:rsidRPr="00B56D6B">
        <w:t>Progressions</w:t>
      </w:r>
    </w:p>
    <w:p w14:paraId="20230629" w14:textId="77777777" w:rsidR="00510993" w:rsidRPr="00B56D6B" w:rsidRDefault="00510993" w:rsidP="5567210B">
      <w:pPr>
        <w:numPr>
          <w:ilvl w:val="0"/>
          <w:numId w:val="496"/>
        </w:numPr>
        <w:pBdr>
          <w:top w:val="nil"/>
          <w:left w:val="nil"/>
          <w:bottom w:val="nil"/>
          <w:right w:val="nil"/>
          <w:between w:val="nil"/>
        </w:pBdr>
        <w:tabs>
          <w:tab w:val="left" w:pos="180"/>
          <w:tab w:val="left" w:pos="270"/>
        </w:tabs>
      </w:pPr>
      <w:r w:rsidRPr="5567210B">
        <w:rPr>
          <w:color w:val="000000" w:themeColor="text1"/>
          <w:lang w:val="en-US"/>
        </w:rPr>
        <w:t xml:space="preserve">CCSS - (HSS.IC.B.4) Use data from a randomized experiment to compare two treatments to decide if differences between parameters are significant based on the statistics. </w:t>
      </w:r>
    </w:p>
    <w:p w14:paraId="7AB0192D" w14:textId="77777777" w:rsidR="00510993" w:rsidRPr="00B56D6B" w:rsidRDefault="00510993" w:rsidP="003929FE">
      <w:pPr>
        <w:numPr>
          <w:ilvl w:val="0"/>
          <w:numId w:val="496"/>
        </w:numPr>
        <w:pBdr>
          <w:top w:val="nil"/>
          <w:left w:val="nil"/>
          <w:bottom w:val="nil"/>
          <w:right w:val="nil"/>
          <w:between w:val="nil"/>
        </w:pBdr>
        <w:tabs>
          <w:tab w:val="left" w:pos="180"/>
          <w:tab w:val="left" w:pos="270"/>
        </w:tabs>
      </w:pPr>
      <w:r w:rsidRPr="00B56D6B">
        <w:rPr>
          <w:color w:val="000000"/>
        </w:rPr>
        <w:t xml:space="preserve">GAISE II - (2.C.2) Distinguish between surveys, observational studies, and experiments. </w:t>
      </w:r>
    </w:p>
    <w:p w14:paraId="265B4B15" w14:textId="77777777" w:rsidR="0090531B" w:rsidRPr="00B56D6B" w:rsidRDefault="00510993" w:rsidP="003929FE">
      <w:pPr>
        <w:pStyle w:val="ListParagraph"/>
        <w:numPr>
          <w:ilvl w:val="0"/>
          <w:numId w:val="496"/>
        </w:numPr>
        <w:tabs>
          <w:tab w:val="left" w:pos="180"/>
          <w:tab w:val="left" w:pos="270"/>
        </w:tabs>
        <w:rPr>
          <w:rFonts w:eastAsiaTheme="majorEastAsia" w:cstheme="minorHAnsi"/>
          <w:sz w:val="24"/>
          <w:szCs w:val="26"/>
        </w:rPr>
      </w:pPr>
      <w:r w:rsidRPr="00B56D6B">
        <w:rPr>
          <w:color w:val="000000"/>
        </w:rPr>
        <w:t>NCTM Essential Skills - Study designs are of three main types: sample survey, experiment, and observational study.</w:t>
      </w:r>
    </w:p>
    <w:p w14:paraId="33AF9BB1" w14:textId="77777777" w:rsidR="0090531B" w:rsidRPr="00B56D6B" w:rsidRDefault="0090531B" w:rsidP="0090531B">
      <w:pPr>
        <w:pStyle w:val="Heading6"/>
      </w:pPr>
      <w:r w:rsidRPr="00B56D6B">
        <w:t>Examples</w:t>
      </w:r>
    </w:p>
    <w:p w14:paraId="72F4B1D6" w14:textId="77777777" w:rsidR="0090531B" w:rsidRPr="00B56D6B" w:rsidRDefault="0090531B" w:rsidP="0090531B">
      <w:pPr>
        <w:numPr>
          <w:ilvl w:val="0"/>
          <w:numId w:val="418"/>
        </w:numPr>
        <w:pBdr>
          <w:top w:val="nil"/>
          <w:left w:val="nil"/>
          <w:bottom w:val="nil"/>
          <w:right w:val="nil"/>
          <w:between w:val="nil"/>
        </w:pBdr>
        <w:tabs>
          <w:tab w:val="left" w:pos="180"/>
          <w:tab w:val="left" w:pos="270"/>
        </w:tabs>
        <w:rPr>
          <w:color w:val="8835CD"/>
        </w:rPr>
      </w:pPr>
      <w:r w:rsidRPr="00B56D6B">
        <w:rPr>
          <w:color w:val="8835CD"/>
        </w:rPr>
        <w:t>Illustrative Mathematics:</w:t>
      </w:r>
    </w:p>
    <w:p w14:paraId="37DA2A85" w14:textId="082090E2" w:rsidR="009A6CC3" w:rsidRPr="00B56D6B" w:rsidRDefault="009A6CC3" w:rsidP="009A6CC3">
      <w:pPr>
        <w:numPr>
          <w:ilvl w:val="1"/>
          <w:numId w:val="418"/>
        </w:numPr>
        <w:pBdr>
          <w:top w:val="nil"/>
          <w:left w:val="nil"/>
          <w:bottom w:val="nil"/>
          <w:right w:val="nil"/>
          <w:between w:val="nil"/>
        </w:pBdr>
        <w:tabs>
          <w:tab w:val="left" w:pos="180"/>
          <w:tab w:val="left" w:pos="270"/>
        </w:tabs>
      </w:pPr>
      <w:hyperlink r:id="rId1542" w:history="1">
        <w:r w:rsidRPr="00B56D6B">
          <w:rPr>
            <w:rStyle w:val="Hyperlink"/>
          </w:rPr>
          <w:t>Fred's Flare Formula</w:t>
        </w:r>
      </w:hyperlink>
    </w:p>
    <w:p w14:paraId="479DF8D9" w14:textId="0BA3CE26" w:rsidR="009A6CC3" w:rsidRPr="00B56D6B" w:rsidRDefault="009A6CC3" w:rsidP="009A6CC3">
      <w:pPr>
        <w:numPr>
          <w:ilvl w:val="1"/>
          <w:numId w:val="418"/>
        </w:numPr>
        <w:pBdr>
          <w:top w:val="nil"/>
          <w:left w:val="nil"/>
          <w:bottom w:val="nil"/>
          <w:right w:val="nil"/>
          <w:between w:val="nil"/>
        </w:pBdr>
        <w:tabs>
          <w:tab w:val="left" w:pos="180"/>
          <w:tab w:val="left" w:pos="270"/>
        </w:tabs>
      </w:pPr>
      <w:hyperlink r:id="rId1543" w:history="1">
        <w:r w:rsidRPr="00B56D6B">
          <w:rPr>
            <w:rStyle w:val="Hyperlink"/>
          </w:rPr>
          <w:t>Margin of Error for Estimating a Population Mean</w:t>
        </w:r>
      </w:hyperlink>
    </w:p>
    <w:p w14:paraId="12607015" w14:textId="303AFD41" w:rsidR="009A6CC3" w:rsidRPr="00B56D6B" w:rsidRDefault="009A6CC3" w:rsidP="009A6CC3">
      <w:pPr>
        <w:numPr>
          <w:ilvl w:val="1"/>
          <w:numId w:val="418"/>
        </w:numPr>
        <w:pBdr>
          <w:top w:val="nil"/>
          <w:left w:val="nil"/>
          <w:bottom w:val="nil"/>
          <w:right w:val="nil"/>
          <w:between w:val="nil"/>
        </w:pBdr>
        <w:tabs>
          <w:tab w:val="left" w:pos="180"/>
          <w:tab w:val="left" w:pos="270"/>
        </w:tabs>
      </w:pPr>
      <w:hyperlink r:id="rId1544" w:history="1">
        <w:r w:rsidRPr="00B56D6B">
          <w:rPr>
            <w:rStyle w:val="Hyperlink"/>
          </w:rPr>
          <w:t>Scratch 'n Win Blues</w:t>
        </w:r>
      </w:hyperlink>
    </w:p>
    <w:p w14:paraId="5B1D0291" w14:textId="5AF48D75" w:rsidR="00E303E0" w:rsidRPr="00B56D6B" w:rsidRDefault="009A6CC3" w:rsidP="00465993">
      <w:pPr>
        <w:numPr>
          <w:ilvl w:val="1"/>
          <w:numId w:val="418"/>
        </w:numPr>
        <w:pBdr>
          <w:top w:val="nil"/>
          <w:left w:val="nil"/>
          <w:bottom w:val="nil"/>
          <w:right w:val="nil"/>
          <w:between w:val="nil"/>
        </w:pBdr>
        <w:tabs>
          <w:tab w:val="left" w:pos="180"/>
          <w:tab w:val="left" w:pos="270"/>
        </w:tabs>
        <w:rPr>
          <w:rFonts w:eastAsiaTheme="majorEastAsia" w:cstheme="minorHAnsi"/>
          <w:sz w:val="24"/>
          <w:szCs w:val="26"/>
        </w:rPr>
      </w:pPr>
      <w:hyperlink r:id="rId1545" w:history="1">
        <w:r w:rsidRPr="00B56D6B">
          <w:rPr>
            <w:rStyle w:val="Hyperlink"/>
          </w:rPr>
          <w:t>The Marble Jar</w:t>
        </w:r>
      </w:hyperlink>
      <w:r w:rsidR="00E303E0" w:rsidRPr="00B56D6B">
        <w:br w:type="page"/>
      </w:r>
    </w:p>
    <w:p w14:paraId="02F86A2B" w14:textId="1B17B057" w:rsidR="00E303E0" w:rsidRPr="00B56D6B" w:rsidRDefault="00E303E0" w:rsidP="009C69AA">
      <w:pPr>
        <w:pStyle w:val="Heading4"/>
      </w:pPr>
      <w:bookmarkStart w:id="517" w:name="_STANDARD:_HS.DR.B.7"/>
      <w:bookmarkEnd w:id="517"/>
      <w:r w:rsidRPr="00B56D6B">
        <w:lastRenderedPageBreak/>
        <w:t xml:space="preserve">STANDARD: </w:t>
      </w:r>
      <w:hyperlink w:anchor="_3L:_High_School" w:history="1">
        <w:r w:rsidR="00E53F68" w:rsidRPr="00B56D6B">
          <w:rPr>
            <w:rStyle w:val="Hyperlink"/>
          </w:rPr>
          <w:t>HS.DR</w:t>
        </w:r>
      </w:hyperlink>
      <w:r w:rsidRPr="00B56D6B">
        <w:t>.B.7</w:t>
      </w:r>
    </w:p>
    <w:p w14:paraId="0F0D9FE8" w14:textId="77777777" w:rsidR="00E303E0" w:rsidRPr="00B56D6B" w:rsidRDefault="00E303E0" w:rsidP="00B03B52">
      <w:pPr>
        <w:pStyle w:val="Heading5"/>
      </w:pPr>
      <w:r w:rsidRPr="00B56D6B">
        <w:t> </w:t>
      </w:r>
      <w:r w:rsidRPr="00B56D6B">
        <w:rPr>
          <w:noProof/>
          <w:lang w:val="en-US"/>
        </w:rPr>
        <w:drawing>
          <wp:inline distT="0" distB="0" distL="0" distR="0" wp14:anchorId="3C22C7E9" wp14:editId="1D5C199A">
            <wp:extent cx="274320" cy="274320"/>
            <wp:effectExtent l="0" t="0" r="0" b="0"/>
            <wp:docPr id="825" name="Picture 825"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Standards Statement (2021): </w:t>
      </w:r>
    </w:p>
    <w:p w14:paraId="18BC482D" w14:textId="77777777" w:rsidR="00E303E0" w:rsidRPr="00B56D6B" w:rsidRDefault="00E303E0" w:rsidP="006726F8">
      <w:pPr>
        <w:tabs>
          <w:tab w:val="left" w:pos="180"/>
          <w:tab w:val="left" w:pos="270"/>
        </w:tabs>
        <w:ind w:left="450"/>
        <w:jc w:val="both"/>
      </w:pPr>
      <w:r w:rsidRPr="00B56D6B">
        <w:rPr>
          <w:noProof/>
        </w:rPr>
        <w:t>Apply an appropriate data collection plan when collecting primary data or selecting secondary data for the statistical investigative question of interest.</w:t>
      </w:r>
      <w:r w:rsidRPr="00B56D6B">
        <w:t xml:space="preserve"> </w:t>
      </w:r>
    </w:p>
    <w:p w14:paraId="786C6BEB" w14:textId="77777777" w:rsidR="00E303E0" w:rsidRPr="00B56D6B" w:rsidRDefault="00E303E0" w:rsidP="00B03B52">
      <w:pPr>
        <w:pStyle w:val="Heading5"/>
      </w:pPr>
      <w:r w:rsidRPr="00B56D6B">
        <w:t> </w:t>
      </w:r>
      <w:r w:rsidRPr="00B56D6B">
        <w:rPr>
          <w:noProof/>
          <w:lang w:val="en-US"/>
        </w:rPr>
        <w:drawing>
          <wp:inline distT="0" distB="0" distL="0" distR="0" wp14:anchorId="714EE842" wp14:editId="7B311878">
            <wp:extent cx="274320" cy="274320"/>
            <wp:effectExtent l="0" t="0" r="0" b="0"/>
            <wp:docPr id="826" name="Picture 826"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 Connections: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rsidRPr="00B56D6B" w14:paraId="56C07493" w14:textId="77777777" w:rsidTr="5567210B">
        <w:trPr>
          <w:trHeight w:val="576"/>
          <w:tblHeader/>
        </w:trPr>
        <w:tc>
          <w:tcPr>
            <w:tcW w:w="2448" w:type="dxa"/>
            <w:shd w:val="clear" w:color="auto" w:fill="1B75BC"/>
            <w:vAlign w:val="center"/>
          </w:tcPr>
          <w:p w14:paraId="7275021E" w14:textId="77777777" w:rsidR="00E303E0" w:rsidRPr="00B56D6B" w:rsidRDefault="00E303E0" w:rsidP="006726F8">
            <w:pPr>
              <w:tabs>
                <w:tab w:val="left" w:pos="180"/>
                <w:tab w:val="left" w:pos="270"/>
              </w:tabs>
              <w:jc w:val="center"/>
            </w:pPr>
            <w:r w:rsidRPr="00B56D6B">
              <w:rPr>
                <w:color w:val="FFFFFF" w:themeColor="background1"/>
              </w:rPr>
              <w:t>Preceding Pathway Content (2021)</w:t>
            </w:r>
          </w:p>
        </w:tc>
        <w:tc>
          <w:tcPr>
            <w:tcW w:w="2448" w:type="dxa"/>
            <w:shd w:val="clear" w:color="auto" w:fill="1B75BC"/>
            <w:vAlign w:val="center"/>
          </w:tcPr>
          <w:p w14:paraId="0DDF1A89" w14:textId="77777777" w:rsidR="00E303E0" w:rsidRPr="00B56D6B" w:rsidRDefault="00E303E0" w:rsidP="006726F8">
            <w:pPr>
              <w:tabs>
                <w:tab w:val="left" w:pos="180"/>
                <w:tab w:val="left" w:pos="270"/>
              </w:tabs>
              <w:jc w:val="center"/>
            </w:pPr>
            <w:r w:rsidRPr="5567210B">
              <w:rPr>
                <w:color w:val="FFFFFF" w:themeColor="background1"/>
                <w:lang w:val="en-US"/>
              </w:rPr>
              <w:t>Subsequent Pathway Content (2021)</w:t>
            </w:r>
          </w:p>
        </w:tc>
        <w:tc>
          <w:tcPr>
            <w:tcW w:w="2448" w:type="dxa"/>
            <w:shd w:val="clear" w:color="auto" w:fill="1B75BC"/>
            <w:vAlign w:val="center"/>
          </w:tcPr>
          <w:p w14:paraId="4309A0F5" w14:textId="77777777" w:rsidR="00E303E0" w:rsidRPr="00B56D6B" w:rsidRDefault="00E303E0" w:rsidP="006726F8">
            <w:pPr>
              <w:tabs>
                <w:tab w:val="left" w:pos="180"/>
                <w:tab w:val="left" w:pos="270"/>
              </w:tabs>
              <w:jc w:val="center"/>
            </w:pPr>
            <w:r w:rsidRPr="00B56D6B">
              <w:rPr>
                <w:color w:val="FFFFFF" w:themeColor="background1"/>
              </w:rPr>
              <w:t>Cross Domain Connections (2021)</w:t>
            </w:r>
          </w:p>
        </w:tc>
        <w:tc>
          <w:tcPr>
            <w:tcW w:w="2448" w:type="dxa"/>
            <w:shd w:val="clear" w:color="auto" w:fill="9F2065"/>
            <w:vAlign w:val="center"/>
          </w:tcPr>
          <w:p w14:paraId="6370B0C4" w14:textId="77777777" w:rsidR="00E303E0" w:rsidRPr="00B56D6B" w:rsidRDefault="00E303E0" w:rsidP="006726F8">
            <w:pPr>
              <w:tabs>
                <w:tab w:val="left" w:pos="180"/>
                <w:tab w:val="left" w:pos="270"/>
              </w:tabs>
              <w:jc w:val="center"/>
              <w:rPr>
                <w:color w:val="FFFFFF" w:themeColor="background1"/>
              </w:rPr>
            </w:pPr>
            <w:r w:rsidRPr="00B56D6B">
              <w:rPr>
                <w:color w:val="FFFFFF" w:themeColor="background1"/>
              </w:rPr>
              <w:t>Common Core (CCSS)</w:t>
            </w:r>
          </w:p>
          <w:p w14:paraId="753A4044" w14:textId="77777777" w:rsidR="00E303E0" w:rsidRPr="00B56D6B" w:rsidRDefault="00E303E0" w:rsidP="006726F8">
            <w:pPr>
              <w:tabs>
                <w:tab w:val="left" w:pos="180"/>
                <w:tab w:val="left" w:pos="270"/>
              </w:tabs>
              <w:jc w:val="center"/>
            </w:pPr>
            <w:r w:rsidRPr="00B56D6B">
              <w:rPr>
                <w:color w:val="FFFFFF" w:themeColor="background1"/>
              </w:rPr>
              <w:t>(2010)</w:t>
            </w:r>
          </w:p>
        </w:tc>
      </w:tr>
      <w:tr w:rsidR="00E303E0" w:rsidRPr="00B56D6B" w14:paraId="01B1AA35" w14:textId="77777777" w:rsidTr="5567210B">
        <w:trPr>
          <w:trHeight w:val="576"/>
        </w:trPr>
        <w:tc>
          <w:tcPr>
            <w:tcW w:w="2448" w:type="dxa"/>
          </w:tcPr>
          <w:p w14:paraId="30451F9E" w14:textId="5A2843F6" w:rsidR="00E303E0" w:rsidRPr="00B56D6B" w:rsidRDefault="00C31ABA" w:rsidP="006726F8">
            <w:pPr>
              <w:tabs>
                <w:tab w:val="left" w:pos="180"/>
                <w:tab w:val="left" w:pos="270"/>
              </w:tabs>
            </w:pPr>
            <w:hyperlink w:anchor="_STANDARD:_6.DR.B.2" w:history="1">
              <w:r w:rsidRPr="00B56D6B">
                <w:rPr>
                  <w:rStyle w:val="Hyperlink"/>
                  <w:noProof/>
                </w:rPr>
                <w:t>6.DR.B.2</w:t>
              </w:r>
            </w:hyperlink>
            <w:r w:rsidR="00E303E0" w:rsidRPr="00B56D6B">
              <w:rPr>
                <w:noProof/>
                <w:color w:val="1B75BC"/>
              </w:rPr>
              <w:t xml:space="preserve">, </w:t>
            </w:r>
            <w:hyperlink w:anchor="_STANDARD:_7.DR.B.2" w:history="1">
              <w:r w:rsidR="009D59D2" w:rsidRPr="00B56D6B">
                <w:rPr>
                  <w:rStyle w:val="Hyperlink"/>
                  <w:noProof/>
                </w:rPr>
                <w:t>7.DR.B.2</w:t>
              </w:r>
            </w:hyperlink>
            <w:r w:rsidR="00E303E0" w:rsidRPr="00B56D6B">
              <w:rPr>
                <w:noProof/>
                <w:color w:val="1B75BC"/>
              </w:rPr>
              <w:t xml:space="preserve">, </w:t>
            </w:r>
            <w:hyperlink w:anchor="_STANDARD:_8.DR.B.2" w:history="1">
              <w:r w:rsidR="009F0CFD" w:rsidRPr="00B56D6B">
                <w:rPr>
                  <w:rStyle w:val="Hyperlink"/>
                  <w:noProof/>
                </w:rPr>
                <w:t>8.DR.B.2</w:t>
              </w:r>
            </w:hyperlink>
          </w:p>
        </w:tc>
        <w:tc>
          <w:tcPr>
            <w:tcW w:w="2448" w:type="dxa"/>
          </w:tcPr>
          <w:p w14:paraId="66DABFAC" w14:textId="48976B0D" w:rsidR="00E303E0" w:rsidRPr="00B56D6B" w:rsidRDefault="004F220C" w:rsidP="006726F8">
            <w:pPr>
              <w:tabs>
                <w:tab w:val="left" w:pos="180"/>
                <w:tab w:val="left" w:pos="270"/>
              </w:tabs>
            </w:pPr>
            <w:r w:rsidRPr="00B56D6B">
              <w:t> </w:t>
            </w:r>
            <w:r w:rsidRPr="00B56D6B">
              <w:rPr>
                <w:color w:val="1B75BC"/>
              </w:rPr>
              <w:t>N/A</w:t>
            </w:r>
          </w:p>
        </w:tc>
        <w:tc>
          <w:tcPr>
            <w:tcW w:w="2448" w:type="dxa"/>
          </w:tcPr>
          <w:p w14:paraId="70F80A10" w14:textId="4D10DE54" w:rsidR="00E303E0" w:rsidRPr="00B56D6B" w:rsidRDefault="004F220C" w:rsidP="006726F8">
            <w:pPr>
              <w:tabs>
                <w:tab w:val="left" w:pos="180"/>
                <w:tab w:val="left" w:pos="270"/>
              </w:tabs>
            </w:pPr>
            <w:r w:rsidRPr="00B56D6B">
              <w:t> </w:t>
            </w:r>
            <w:r w:rsidRPr="00B56D6B">
              <w:rPr>
                <w:color w:val="1B75BC"/>
              </w:rPr>
              <w:t>N/A</w:t>
            </w:r>
          </w:p>
        </w:tc>
        <w:tc>
          <w:tcPr>
            <w:tcW w:w="2448" w:type="dxa"/>
          </w:tcPr>
          <w:p w14:paraId="31163058" w14:textId="77777777" w:rsidR="00E303E0" w:rsidRPr="00B56D6B" w:rsidRDefault="00E303E0" w:rsidP="006726F8">
            <w:pPr>
              <w:tabs>
                <w:tab w:val="left" w:pos="180"/>
                <w:tab w:val="left" w:pos="270"/>
              </w:tabs>
              <w:jc w:val="center"/>
              <w:rPr>
                <w:rStyle w:val="Hyperlink"/>
                <w:noProof/>
              </w:rPr>
            </w:pPr>
            <w:hyperlink r:id="rId1546" w:history="1">
              <w:r w:rsidRPr="00B56D6B">
                <w:rPr>
                  <w:rStyle w:val="Hyperlink"/>
                  <w:noProof/>
                </w:rPr>
                <w:t>HSS.ID.B.5</w:t>
              </w:r>
            </w:hyperlink>
          </w:p>
          <w:p w14:paraId="76A70D2F" w14:textId="7AA4C7DA" w:rsidR="007E00F8" w:rsidRPr="00B56D6B" w:rsidRDefault="007E00F8" w:rsidP="006726F8">
            <w:pPr>
              <w:tabs>
                <w:tab w:val="left" w:pos="180"/>
                <w:tab w:val="left" w:pos="270"/>
              </w:tabs>
              <w:jc w:val="center"/>
            </w:pPr>
            <w:hyperlink w:anchor="_HS.DR.B_Collect_and" w:history="1">
              <w:r w:rsidRPr="00B56D6B">
                <w:rPr>
                  <w:rStyle w:val="Hyperlink"/>
                </w:rPr>
                <w:t>HS.DR.B Crosswalk</w:t>
              </w:r>
            </w:hyperlink>
          </w:p>
        </w:tc>
      </w:tr>
    </w:tbl>
    <w:p w14:paraId="5494018B" w14:textId="4732C7E0" w:rsidR="00E303E0" w:rsidRPr="00B56D6B" w:rsidRDefault="00E303E0" w:rsidP="00B03B52">
      <w:pPr>
        <w:pStyle w:val="Heading5"/>
      </w:pPr>
      <w:r w:rsidRPr="00B56D6B">
        <w:t> </w:t>
      </w:r>
      <w:r w:rsidRPr="00B56D6B">
        <w:rPr>
          <w:noProof/>
          <w:lang w:val="en-US"/>
        </w:rPr>
        <w:drawing>
          <wp:inline distT="0" distB="0" distL="0" distR="0" wp14:anchorId="2584B466" wp14:editId="6F0969D2">
            <wp:extent cx="271955" cy="274320"/>
            <wp:effectExtent l="0" t="0" r="0" b="0"/>
            <wp:docPr id="827" name="Picture 827"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rsidR="00C5238C" w:rsidRPr="00B56D6B">
        <w:t>Standards Guidance:</w:t>
      </w:r>
    </w:p>
    <w:p w14:paraId="14302524" w14:textId="77777777" w:rsidR="00510993" w:rsidRPr="00B56D6B" w:rsidRDefault="00510993" w:rsidP="00B03B52">
      <w:pPr>
        <w:pStyle w:val="Heading6"/>
      </w:pPr>
      <w:r w:rsidRPr="00B56D6B">
        <w:t xml:space="preserve">Clarifications </w:t>
      </w:r>
    </w:p>
    <w:p w14:paraId="160DA176" w14:textId="77777777" w:rsidR="00510993" w:rsidRPr="00B56D6B" w:rsidRDefault="00510993" w:rsidP="5567210B">
      <w:pPr>
        <w:numPr>
          <w:ilvl w:val="0"/>
          <w:numId w:val="501"/>
        </w:numPr>
        <w:pBdr>
          <w:top w:val="nil"/>
          <w:left w:val="nil"/>
          <w:bottom w:val="nil"/>
          <w:right w:val="nil"/>
          <w:between w:val="nil"/>
        </w:pBdr>
        <w:tabs>
          <w:tab w:val="left" w:pos="180"/>
          <w:tab w:val="left" w:pos="270"/>
        </w:tabs>
        <w:rPr>
          <w:color w:val="000000"/>
          <w:sz w:val="21"/>
          <w:szCs w:val="21"/>
          <w:lang w:val="en-US"/>
        </w:rPr>
      </w:pPr>
      <w:r w:rsidRPr="5567210B">
        <w:rPr>
          <w:color w:val="000000" w:themeColor="text1"/>
          <w:sz w:val="21"/>
          <w:szCs w:val="21"/>
          <w:lang w:val="en-US"/>
        </w:rPr>
        <w:t>Students will use appropriate sampling techniques, critique a poorly constructed survey, and make suggestions for good questions.</w:t>
      </w:r>
    </w:p>
    <w:p w14:paraId="23F7EC02" w14:textId="77777777" w:rsidR="00510993" w:rsidRPr="00B56D6B" w:rsidRDefault="00510993" w:rsidP="5567210B">
      <w:pPr>
        <w:numPr>
          <w:ilvl w:val="0"/>
          <w:numId w:val="501"/>
        </w:numPr>
        <w:pBdr>
          <w:top w:val="nil"/>
          <w:left w:val="nil"/>
          <w:bottom w:val="nil"/>
          <w:right w:val="nil"/>
          <w:between w:val="nil"/>
        </w:pBdr>
        <w:tabs>
          <w:tab w:val="left" w:pos="180"/>
          <w:tab w:val="left" w:pos="270"/>
        </w:tabs>
        <w:rPr>
          <w:color w:val="000000"/>
          <w:sz w:val="21"/>
          <w:szCs w:val="21"/>
          <w:lang w:val="en-US"/>
        </w:rPr>
      </w:pPr>
      <w:r w:rsidRPr="5567210B">
        <w:rPr>
          <w:color w:val="000000" w:themeColor="text1"/>
          <w:sz w:val="21"/>
          <w:szCs w:val="21"/>
          <w:lang w:val="en-US"/>
        </w:rPr>
        <w:t>Students should identify types of displays that are appropriate for categorical data versus quantitative (numerical) data.</w:t>
      </w:r>
    </w:p>
    <w:p w14:paraId="7925CEC8" w14:textId="77777777" w:rsidR="00510993" w:rsidRPr="00B56D6B" w:rsidRDefault="00510993" w:rsidP="5567210B">
      <w:pPr>
        <w:numPr>
          <w:ilvl w:val="0"/>
          <w:numId w:val="501"/>
        </w:numPr>
        <w:pBdr>
          <w:top w:val="nil"/>
          <w:left w:val="nil"/>
          <w:bottom w:val="nil"/>
          <w:right w:val="nil"/>
          <w:between w:val="nil"/>
        </w:pBdr>
        <w:tabs>
          <w:tab w:val="left" w:pos="180"/>
          <w:tab w:val="left" w:pos="270"/>
        </w:tabs>
        <w:rPr>
          <w:color w:val="000000"/>
          <w:sz w:val="21"/>
          <w:szCs w:val="21"/>
          <w:lang w:val="en-US"/>
        </w:rPr>
      </w:pPr>
      <w:r w:rsidRPr="5567210B">
        <w:rPr>
          <w:color w:val="000000" w:themeColor="text1"/>
          <w:sz w:val="21"/>
          <w:szCs w:val="21"/>
          <w:lang w:val="en-US"/>
        </w:rPr>
        <w:t>Students should have opportunities to analyze meaningful, real-life data and recognize possible associations and trends in the data.</w:t>
      </w:r>
    </w:p>
    <w:p w14:paraId="3A7AC87E" w14:textId="77777777" w:rsidR="00510993" w:rsidRPr="00B56D6B" w:rsidRDefault="00510993" w:rsidP="003929FE">
      <w:pPr>
        <w:numPr>
          <w:ilvl w:val="0"/>
          <w:numId w:val="501"/>
        </w:numPr>
        <w:pBdr>
          <w:top w:val="nil"/>
          <w:left w:val="nil"/>
          <w:bottom w:val="nil"/>
          <w:right w:val="nil"/>
          <w:between w:val="nil"/>
        </w:pBdr>
        <w:tabs>
          <w:tab w:val="left" w:pos="180"/>
          <w:tab w:val="left" w:pos="270"/>
        </w:tabs>
        <w:rPr>
          <w:color w:val="000000"/>
          <w:sz w:val="21"/>
          <w:szCs w:val="21"/>
        </w:rPr>
      </w:pPr>
      <w:r w:rsidRPr="00B56D6B">
        <w:rPr>
          <w:color w:val="000000"/>
          <w:sz w:val="21"/>
          <w:szCs w:val="21"/>
        </w:rPr>
        <w:t>Students should understand and apply concepts of sample space to describe categorical data.</w:t>
      </w:r>
    </w:p>
    <w:p w14:paraId="136A4ABD" w14:textId="77777777" w:rsidR="00510993" w:rsidRPr="00B56D6B" w:rsidRDefault="00510993" w:rsidP="00B03B52">
      <w:pPr>
        <w:pStyle w:val="Heading6"/>
      </w:pPr>
      <w:r w:rsidRPr="00B56D6B">
        <w:t>Terminology</w:t>
      </w:r>
    </w:p>
    <w:p w14:paraId="6FC1FAA4" w14:textId="77777777" w:rsidR="00510993" w:rsidRPr="00B56D6B" w:rsidRDefault="00510993" w:rsidP="003929FE">
      <w:pPr>
        <w:numPr>
          <w:ilvl w:val="0"/>
          <w:numId w:val="501"/>
        </w:numPr>
        <w:pBdr>
          <w:top w:val="nil"/>
          <w:left w:val="nil"/>
          <w:bottom w:val="nil"/>
          <w:right w:val="nil"/>
          <w:between w:val="nil"/>
        </w:pBdr>
        <w:tabs>
          <w:tab w:val="left" w:pos="180"/>
          <w:tab w:val="left" w:pos="270"/>
        </w:tabs>
        <w:rPr>
          <w:color w:val="000000"/>
          <w:sz w:val="21"/>
          <w:szCs w:val="21"/>
        </w:rPr>
      </w:pPr>
      <w:r w:rsidRPr="00B56D6B">
        <w:rPr>
          <w:color w:val="000000"/>
          <w:sz w:val="21"/>
          <w:szCs w:val="21"/>
        </w:rPr>
        <w:t>Primary data is collected through first-hand sources such as surveys, experiments, and other studies.</w:t>
      </w:r>
    </w:p>
    <w:p w14:paraId="7FB95871" w14:textId="77777777" w:rsidR="00510993" w:rsidRPr="00B56D6B" w:rsidRDefault="00510993" w:rsidP="003929FE">
      <w:pPr>
        <w:numPr>
          <w:ilvl w:val="0"/>
          <w:numId w:val="501"/>
        </w:numPr>
        <w:pBdr>
          <w:top w:val="nil"/>
          <w:left w:val="nil"/>
          <w:bottom w:val="nil"/>
          <w:right w:val="nil"/>
          <w:between w:val="nil"/>
        </w:pBdr>
        <w:tabs>
          <w:tab w:val="left" w:pos="180"/>
          <w:tab w:val="left" w:pos="270"/>
        </w:tabs>
        <w:rPr>
          <w:color w:val="000000"/>
          <w:sz w:val="21"/>
          <w:szCs w:val="21"/>
        </w:rPr>
      </w:pPr>
      <w:r w:rsidRPr="00B56D6B">
        <w:rPr>
          <w:color w:val="000000"/>
          <w:sz w:val="21"/>
          <w:szCs w:val="21"/>
        </w:rPr>
        <w:t>Secondary data is obtained from previously conducted studies or research.</w:t>
      </w:r>
    </w:p>
    <w:p w14:paraId="0482D26D" w14:textId="77777777" w:rsidR="00510993" w:rsidRPr="00B56D6B" w:rsidRDefault="00510993" w:rsidP="00B03B52">
      <w:pPr>
        <w:pStyle w:val="Heading6"/>
      </w:pPr>
      <w:r w:rsidRPr="00B56D6B">
        <w:t>Boundaries</w:t>
      </w:r>
    </w:p>
    <w:p w14:paraId="29CF5E50" w14:textId="77777777" w:rsidR="00510993" w:rsidRPr="00B56D6B" w:rsidRDefault="00510993" w:rsidP="003929FE">
      <w:pPr>
        <w:numPr>
          <w:ilvl w:val="0"/>
          <w:numId w:val="505"/>
        </w:numPr>
        <w:pBdr>
          <w:top w:val="nil"/>
          <w:left w:val="nil"/>
          <w:bottom w:val="nil"/>
          <w:right w:val="nil"/>
          <w:between w:val="nil"/>
        </w:pBdr>
        <w:tabs>
          <w:tab w:val="left" w:pos="180"/>
          <w:tab w:val="left" w:pos="270"/>
        </w:tabs>
        <w:rPr>
          <w:color w:val="000000"/>
          <w:sz w:val="21"/>
          <w:szCs w:val="21"/>
        </w:rPr>
      </w:pPr>
      <w:r w:rsidRPr="00B56D6B">
        <w:rPr>
          <w:color w:val="000000"/>
          <w:sz w:val="21"/>
          <w:szCs w:val="21"/>
        </w:rPr>
        <w:t>Students should consider features such as whether the population is well-defined, whether the sampling procedure is random or non-random, and whether the objectivity or bias of questions will result in valid/invalid answers.</w:t>
      </w:r>
    </w:p>
    <w:p w14:paraId="1361FE2E" w14:textId="77777777" w:rsidR="00510993" w:rsidRPr="00B56D6B" w:rsidRDefault="00510993" w:rsidP="00B03B52">
      <w:pPr>
        <w:pStyle w:val="Heading6"/>
      </w:pPr>
      <w:r w:rsidRPr="00B56D6B">
        <w:t xml:space="preserve">Teaching Strategies </w:t>
      </w:r>
    </w:p>
    <w:p w14:paraId="3160D964" w14:textId="77777777" w:rsidR="00510993" w:rsidRPr="00B56D6B" w:rsidRDefault="00510993" w:rsidP="5567210B">
      <w:pPr>
        <w:numPr>
          <w:ilvl w:val="0"/>
          <w:numId w:val="498"/>
        </w:numPr>
        <w:pBdr>
          <w:top w:val="nil"/>
          <w:left w:val="nil"/>
          <w:bottom w:val="nil"/>
          <w:right w:val="nil"/>
          <w:between w:val="nil"/>
        </w:pBdr>
        <w:tabs>
          <w:tab w:val="left" w:pos="180"/>
          <w:tab w:val="left" w:pos="270"/>
        </w:tabs>
        <w:rPr>
          <w:color w:val="000000"/>
          <w:sz w:val="21"/>
          <w:szCs w:val="21"/>
          <w:lang w:val="en-US"/>
        </w:rPr>
      </w:pPr>
      <w:r w:rsidRPr="5567210B">
        <w:rPr>
          <w:color w:val="000000" w:themeColor="text1"/>
          <w:sz w:val="21"/>
          <w:szCs w:val="21"/>
          <w:lang w:val="en-US"/>
        </w:rPr>
        <w:t>Students may use spreadsheets, graphing calculators, and statistical software to create frequency tables and determine associations or trends in the data.</w:t>
      </w:r>
    </w:p>
    <w:p w14:paraId="6B80B162" w14:textId="77777777" w:rsidR="00510993" w:rsidRPr="00B56D6B" w:rsidRDefault="00510993" w:rsidP="003929FE">
      <w:pPr>
        <w:numPr>
          <w:ilvl w:val="0"/>
          <w:numId w:val="498"/>
        </w:numPr>
        <w:pBdr>
          <w:top w:val="nil"/>
          <w:left w:val="nil"/>
          <w:bottom w:val="nil"/>
          <w:right w:val="nil"/>
          <w:between w:val="nil"/>
        </w:pBdr>
        <w:tabs>
          <w:tab w:val="left" w:pos="180"/>
          <w:tab w:val="left" w:pos="270"/>
        </w:tabs>
        <w:rPr>
          <w:color w:val="000000"/>
          <w:sz w:val="21"/>
          <w:szCs w:val="21"/>
        </w:rPr>
      </w:pPr>
      <w:r w:rsidRPr="00B56D6B">
        <w:rPr>
          <w:color w:val="000000"/>
          <w:sz w:val="21"/>
          <w:szCs w:val="21"/>
        </w:rPr>
        <w:t>Recognize the association between two variables by comparing conditional and marginal percentages.</w:t>
      </w:r>
    </w:p>
    <w:p w14:paraId="4321F78F" w14:textId="77777777" w:rsidR="00510993" w:rsidRPr="00B56D6B" w:rsidRDefault="00510993" w:rsidP="5567210B">
      <w:pPr>
        <w:numPr>
          <w:ilvl w:val="0"/>
          <w:numId w:val="498"/>
        </w:numPr>
        <w:pBdr>
          <w:top w:val="nil"/>
          <w:left w:val="nil"/>
          <w:bottom w:val="nil"/>
          <w:right w:val="nil"/>
          <w:between w:val="nil"/>
        </w:pBdr>
        <w:tabs>
          <w:tab w:val="left" w:pos="180"/>
          <w:tab w:val="left" w:pos="270"/>
        </w:tabs>
        <w:rPr>
          <w:color w:val="000000"/>
          <w:sz w:val="21"/>
          <w:szCs w:val="21"/>
          <w:lang w:val="en-US"/>
        </w:rPr>
      </w:pPr>
      <w:r w:rsidRPr="5567210B">
        <w:rPr>
          <w:color w:val="000000" w:themeColor="text1"/>
          <w:sz w:val="21"/>
          <w:szCs w:val="21"/>
          <w:lang w:val="en-US"/>
        </w:rPr>
        <w:t>Describe patterns observed in the data</w:t>
      </w:r>
    </w:p>
    <w:p w14:paraId="092305A4" w14:textId="7882074B" w:rsidR="00510993" w:rsidRPr="00B56D6B" w:rsidRDefault="00770C82" w:rsidP="00B03B52">
      <w:pPr>
        <w:pStyle w:val="Heading6"/>
      </w:pPr>
      <w:r w:rsidRPr="00B56D6B">
        <w:t>Progressions</w:t>
      </w:r>
    </w:p>
    <w:p w14:paraId="408A9752" w14:textId="77777777" w:rsidR="00510993" w:rsidRPr="00B56D6B" w:rsidRDefault="00510993" w:rsidP="5567210B">
      <w:pPr>
        <w:numPr>
          <w:ilvl w:val="0"/>
          <w:numId w:val="496"/>
        </w:numPr>
        <w:pBdr>
          <w:top w:val="nil"/>
          <w:left w:val="nil"/>
          <w:bottom w:val="nil"/>
          <w:right w:val="nil"/>
          <w:between w:val="nil"/>
        </w:pBdr>
        <w:tabs>
          <w:tab w:val="left" w:pos="180"/>
          <w:tab w:val="left" w:pos="270"/>
        </w:tabs>
        <w:rPr>
          <w:sz w:val="21"/>
          <w:szCs w:val="21"/>
          <w:lang w:val="en-US"/>
        </w:rPr>
      </w:pPr>
      <w:r w:rsidRPr="5567210B">
        <w:rPr>
          <w:color w:val="000000" w:themeColor="text1"/>
          <w:sz w:val="21"/>
          <w:szCs w:val="21"/>
          <w:lang w:val="en-US"/>
        </w:rPr>
        <w:t xml:space="preserve">GAISE II - (2.C.1) Apply an appropriate data collection plan when collecting primary data or selecting secondary data for the statistical investigative question of interest. </w:t>
      </w:r>
    </w:p>
    <w:p w14:paraId="1FDC0141" w14:textId="77777777" w:rsidR="00510993" w:rsidRPr="00B56D6B" w:rsidRDefault="00510993" w:rsidP="003929FE">
      <w:pPr>
        <w:numPr>
          <w:ilvl w:val="0"/>
          <w:numId w:val="496"/>
        </w:numPr>
        <w:pBdr>
          <w:top w:val="nil"/>
          <w:left w:val="nil"/>
          <w:bottom w:val="nil"/>
          <w:right w:val="nil"/>
          <w:between w:val="nil"/>
        </w:pBdr>
        <w:tabs>
          <w:tab w:val="left" w:pos="180"/>
          <w:tab w:val="left" w:pos="270"/>
        </w:tabs>
        <w:rPr>
          <w:sz w:val="21"/>
          <w:szCs w:val="21"/>
        </w:rPr>
      </w:pPr>
      <w:r w:rsidRPr="00B56D6B">
        <w:rPr>
          <w:color w:val="000000"/>
          <w:sz w:val="21"/>
          <w:szCs w:val="21"/>
        </w:rPr>
        <w:t>NCTM Essential Skills - The scope and validity of statistical inferences are dependent on the role of randomization in the study design.</w:t>
      </w:r>
    </w:p>
    <w:p w14:paraId="5628D3A2" w14:textId="77777777" w:rsidR="00510993" w:rsidRPr="00B56D6B" w:rsidRDefault="00510993" w:rsidP="00B03B52">
      <w:pPr>
        <w:pStyle w:val="Heading6"/>
      </w:pPr>
      <w:r w:rsidRPr="00B56D6B">
        <w:t>Examples</w:t>
      </w:r>
    </w:p>
    <w:p w14:paraId="774BD074" w14:textId="77777777" w:rsidR="00510993" w:rsidRPr="00B56D6B" w:rsidRDefault="00510993" w:rsidP="5567210B">
      <w:pPr>
        <w:numPr>
          <w:ilvl w:val="0"/>
          <w:numId w:val="501"/>
        </w:numPr>
        <w:pBdr>
          <w:top w:val="nil"/>
          <w:left w:val="nil"/>
          <w:bottom w:val="nil"/>
          <w:right w:val="nil"/>
          <w:between w:val="nil"/>
        </w:pBdr>
        <w:tabs>
          <w:tab w:val="left" w:pos="180"/>
          <w:tab w:val="left" w:pos="270"/>
        </w:tabs>
        <w:rPr>
          <w:color w:val="000000"/>
          <w:lang w:val="en-US"/>
        </w:rPr>
      </w:pPr>
      <w:r w:rsidRPr="5567210B">
        <w:rPr>
          <w:color w:val="000000" w:themeColor="text1"/>
          <w:lang w:val="en-US"/>
        </w:rPr>
        <w:t>R</w:t>
      </w:r>
      <w:r w:rsidRPr="5567210B">
        <w:rPr>
          <w:color w:val="000000" w:themeColor="text1"/>
          <w:sz w:val="21"/>
          <w:szCs w:val="21"/>
          <w:lang w:val="en-US"/>
        </w:rPr>
        <w:t>ead, interpret and write clear summaries of data displayed in a two-way frequency table.</w:t>
      </w:r>
      <w:r w:rsidRPr="5567210B">
        <w:rPr>
          <w:color w:val="000000" w:themeColor="text1"/>
          <w:lang w:val="en-US"/>
        </w:rPr>
        <w:t xml:space="preserve"> </w:t>
      </w:r>
    </w:p>
    <w:p w14:paraId="3288F3D8" w14:textId="77777777" w:rsidR="00510993" w:rsidRPr="00B56D6B" w:rsidRDefault="00510993" w:rsidP="003929FE">
      <w:pPr>
        <w:numPr>
          <w:ilvl w:val="0"/>
          <w:numId w:val="501"/>
        </w:numPr>
        <w:pBdr>
          <w:top w:val="nil"/>
          <w:left w:val="nil"/>
          <w:bottom w:val="nil"/>
          <w:right w:val="nil"/>
          <w:between w:val="nil"/>
        </w:pBdr>
        <w:tabs>
          <w:tab w:val="left" w:pos="180"/>
          <w:tab w:val="left" w:pos="270"/>
        </w:tabs>
        <w:rPr>
          <w:color w:val="000000"/>
          <w:sz w:val="21"/>
          <w:szCs w:val="21"/>
        </w:rPr>
      </w:pPr>
      <w:r w:rsidRPr="00B56D6B">
        <w:rPr>
          <w:color w:val="000000"/>
          <w:sz w:val="21"/>
          <w:szCs w:val="21"/>
        </w:rPr>
        <w:t xml:space="preserve">Calculate joint, marginal, and conditional relative frequencies. </w:t>
      </w:r>
    </w:p>
    <w:p w14:paraId="4AFF6921" w14:textId="77777777" w:rsidR="00510993" w:rsidRPr="00B56D6B" w:rsidRDefault="00510993" w:rsidP="5567210B">
      <w:pPr>
        <w:numPr>
          <w:ilvl w:val="0"/>
          <w:numId w:val="501"/>
        </w:numPr>
        <w:pBdr>
          <w:top w:val="nil"/>
          <w:left w:val="nil"/>
          <w:bottom w:val="nil"/>
          <w:right w:val="nil"/>
          <w:between w:val="nil"/>
        </w:pBdr>
        <w:tabs>
          <w:tab w:val="left" w:pos="180"/>
          <w:tab w:val="left" w:pos="270"/>
        </w:tabs>
        <w:rPr>
          <w:color w:val="000000"/>
          <w:sz w:val="21"/>
          <w:szCs w:val="21"/>
          <w:lang w:val="en-US"/>
        </w:rPr>
      </w:pPr>
      <w:r w:rsidRPr="5567210B">
        <w:rPr>
          <w:color w:val="000000" w:themeColor="text1"/>
          <w:sz w:val="21"/>
          <w:szCs w:val="21"/>
          <w:lang w:val="en-US"/>
        </w:rPr>
        <w:t xml:space="preserve">Make appropriate displays of joint, marginal, and conditional distributions. </w:t>
      </w:r>
    </w:p>
    <w:p w14:paraId="17FF5D12" w14:textId="77777777" w:rsidR="0090531B" w:rsidRPr="00B56D6B" w:rsidRDefault="0090531B" w:rsidP="0090531B">
      <w:pPr>
        <w:pStyle w:val="Heading6"/>
      </w:pPr>
      <w:r w:rsidRPr="00B56D6B">
        <w:t>Examples</w:t>
      </w:r>
    </w:p>
    <w:p w14:paraId="4D0C0351" w14:textId="413AE0AD" w:rsidR="00E303E0" w:rsidRPr="00B56D6B" w:rsidRDefault="0090531B" w:rsidP="00350F74">
      <w:pPr>
        <w:numPr>
          <w:ilvl w:val="0"/>
          <w:numId w:val="418"/>
        </w:numPr>
        <w:pBdr>
          <w:top w:val="nil"/>
          <w:left w:val="nil"/>
          <w:bottom w:val="nil"/>
          <w:right w:val="nil"/>
          <w:between w:val="nil"/>
        </w:pBdr>
        <w:tabs>
          <w:tab w:val="left" w:pos="180"/>
          <w:tab w:val="left" w:pos="270"/>
        </w:tabs>
        <w:rPr>
          <w:rFonts w:eastAsiaTheme="majorEastAsia" w:cstheme="minorHAnsi"/>
          <w:sz w:val="24"/>
          <w:szCs w:val="26"/>
        </w:rPr>
      </w:pPr>
      <w:r w:rsidRPr="00B56D6B">
        <w:rPr>
          <w:color w:val="8835CD"/>
        </w:rPr>
        <w:t>Illustrative Mathematics</w:t>
      </w:r>
      <w:r w:rsidRPr="00B56D6B">
        <w:t>:</w:t>
      </w:r>
      <w:r w:rsidR="00350F74" w:rsidRPr="00B56D6B">
        <w:t xml:space="preserve"> [</w:t>
      </w:r>
      <w:hyperlink r:id="rId1547" w:history="1">
        <w:r w:rsidR="00350F74" w:rsidRPr="00B56D6B">
          <w:rPr>
            <w:rStyle w:val="Hyperlink"/>
          </w:rPr>
          <w:t>Musical Preferences</w:t>
        </w:r>
      </w:hyperlink>
      <w:r w:rsidR="00350F74" w:rsidRPr="00B56D6B">
        <w:t>] [</w:t>
      </w:r>
      <w:hyperlink r:id="rId1548" w:history="1">
        <w:r w:rsidR="00350F74" w:rsidRPr="00B56D6B">
          <w:rPr>
            <w:rStyle w:val="Hyperlink"/>
          </w:rPr>
          <w:t>Support for a Longer School Day?</w:t>
        </w:r>
      </w:hyperlink>
      <w:r w:rsidR="00350F74" w:rsidRPr="00B56D6B">
        <w:t>]</w:t>
      </w:r>
      <w:r w:rsidR="00E303E0" w:rsidRPr="00B56D6B">
        <w:br w:type="page"/>
      </w:r>
    </w:p>
    <w:p w14:paraId="60E821C0" w14:textId="562865AD" w:rsidR="00E303E0" w:rsidRPr="00B56D6B" w:rsidRDefault="00E303E0" w:rsidP="002566D0">
      <w:pPr>
        <w:pStyle w:val="Heading3"/>
      </w:pPr>
      <w:bookmarkStart w:id="518" w:name="_Cluster:_HS.DR.C_-"/>
      <w:bookmarkEnd w:id="518"/>
      <w:r w:rsidRPr="00B56D6B">
        <w:lastRenderedPageBreak/>
        <w:t xml:space="preserve">Cluster: HS.DR.C -  </w:t>
      </w:r>
      <w:r w:rsidR="00510993" w:rsidRPr="00B56D6B">
        <w:t>Analyze Data</w:t>
      </w:r>
    </w:p>
    <w:p w14:paraId="4463AF19" w14:textId="540A030A" w:rsidR="00E303E0" w:rsidRPr="00B56D6B" w:rsidRDefault="00E303E0" w:rsidP="009C69AA">
      <w:pPr>
        <w:pStyle w:val="Heading4"/>
      </w:pPr>
      <w:bookmarkStart w:id="519" w:name="_STANDARD:_HS.DR.C.8"/>
      <w:bookmarkEnd w:id="519"/>
      <w:r w:rsidRPr="00B56D6B">
        <w:t xml:space="preserve">STANDARD: </w:t>
      </w:r>
      <w:hyperlink w:anchor="_3L:_High_School" w:history="1">
        <w:r w:rsidR="00E53F68" w:rsidRPr="00B56D6B">
          <w:rPr>
            <w:rStyle w:val="Hyperlink"/>
          </w:rPr>
          <w:t>HS.DR</w:t>
        </w:r>
      </w:hyperlink>
      <w:r w:rsidRPr="00B56D6B">
        <w:t>.C.8</w:t>
      </w:r>
    </w:p>
    <w:p w14:paraId="3F411E96" w14:textId="77777777" w:rsidR="00E303E0" w:rsidRPr="00B56D6B" w:rsidRDefault="00E303E0" w:rsidP="00B03B52">
      <w:pPr>
        <w:pStyle w:val="Heading5"/>
      </w:pPr>
      <w:r w:rsidRPr="00B56D6B">
        <w:t> </w:t>
      </w:r>
      <w:r w:rsidRPr="00B56D6B">
        <w:rPr>
          <w:noProof/>
          <w:lang w:val="en-US"/>
        </w:rPr>
        <w:drawing>
          <wp:inline distT="0" distB="0" distL="0" distR="0" wp14:anchorId="572D830A" wp14:editId="08090A40">
            <wp:extent cx="274320" cy="274320"/>
            <wp:effectExtent l="0" t="0" r="0" b="0"/>
            <wp:docPr id="828" name="Picture 828"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Standards Statement (2021): </w:t>
      </w:r>
    </w:p>
    <w:p w14:paraId="403F256D" w14:textId="77777777" w:rsidR="00E303E0" w:rsidRPr="00B56D6B" w:rsidRDefault="00E303E0" w:rsidP="006726F8">
      <w:pPr>
        <w:tabs>
          <w:tab w:val="left" w:pos="180"/>
          <w:tab w:val="left" w:pos="270"/>
        </w:tabs>
        <w:ind w:left="720"/>
        <w:jc w:val="both"/>
      </w:pPr>
      <w:r w:rsidRPr="00B56D6B">
        <w:rPr>
          <w:noProof/>
        </w:rPr>
        <w:t>Identify appropriate ways to summarize and then represent the distribution of univariate and bivariate data multiple ways with graphs and/or tables. Use technology to present data that supports interpretation of tabular and graphical representations.</w:t>
      </w:r>
      <w:r w:rsidRPr="00B56D6B">
        <w:t xml:space="preserve"> </w:t>
      </w:r>
    </w:p>
    <w:p w14:paraId="7537B31D" w14:textId="77777777" w:rsidR="00E303E0" w:rsidRPr="00B56D6B" w:rsidRDefault="00E303E0" w:rsidP="00B03B52">
      <w:pPr>
        <w:pStyle w:val="Heading5"/>
      </w:pPr>
      <w:r w:rsidRPr="00B56D6B">
        <w:t> </w:t>
      </w:r>
      <w:r w:rsidRPr="00B56D6B">
        <w:rPr>
          <w:noProof/>
          <w:lang w:val="en-US"/>
        </w:rPr>
        <w:drawing>
          <wp:inline distT="0" distB="0" distL="0" distR="0" wp14:anchorId="5DDAF724" wp14:editId="3447FB44">
            <wp:extent cx="274320" cy="274320"/>
            <wp:effectExtent l="0" t="0" r="0" b="0"/>
            <wp:docPr id="829" name="Picture 829"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 Connections: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rsidRPr="00B56D6B" w14:paraId="3E41E1DC" w14:textId="77777777" w:rsidTr="5567210B">
        <w:trPr>
          <w:trHeight w:val="576"/>
          <w:tblHeader/>
        </w:trPr>
        <w:tc>
          <w:tcPr>
            <w:tcW w:w="2448" w:type="dxa"/>
            <w:shd w:val="clear" w:color="auto" w:fill="1B75BC"/>
            <w:vAlign w:val="center"/>
          </w:tcPr>
          <w:p w14:paraId="74DF5EB0" w14:textId="77777777" w:rsidR="00E303E0" w:rsidRPr="00B56D6B" w:rsidRDefault="00E303E0" w:rsidP="006726F8">
            <w:pPr>
              <w:tabs>
                <w:tab w:val="left" w:pos="180"/>
                <w:tab w:val="left" w:pos="270"/>
              </w:tabs>
              <w:jc w:val="center"/>
            </w:pPr>
            <w:r w:rsidRPr="00B56D6B">
              <w:rPr>
                <w:color w:val="FFFFFF" w:themeColor="background1"/>
              </w:rPr>
              <w:t>Preceding Pathway Content (2021)</w:t>
            </w:r>
          </w:p>
        </w:tc>
        <w:tc>
          <w:tcPr>
            <w:tcW w:w="2448" w:type="dxa"/>
            <w:shd w:val="clear" w:color="auto" w:fill="1B75BC"/>
            <w:vAlign w:val="center"/>
          </w:tcPr>
          <w:p w14:paraId="38406938" w14:textId="77777777" w:rsidR="00E303E0" w:rsidRPr="00B56D6B" w:rsidRDefault="00E303E0" w:rsidP="006726F8">
            <w:pPr>
              <w:tabs>
                <w:tab w:val="left" w:pos="180"/>
                <w:tab w:val="left" w:pos="270"/>
              </w:tabs>
              <w:jc w:val="center"/>
            </w:pPr>
            <w:r w:rsidRPr="5567210B">
              <w:rPr>
                <w:color w:val="FFFFFF" w:themeColor="background1"/>
                <w:lang w:val="en-US"/>
              </w:rPr>
              <w:t>Subsequent Pathway Content (2021)</w:t>
            </w:r>
          </w:p>
        </w:tc>
        <w:tc>
          <w:tcPr>
            <w:tcW w:w="2448" w:type="dxa"/>
            <w:shd w:val="clear" w:color="auto" w:fill="1B75BC"/>
            <w:vAlign w:val="center"/>
          </w:tcPr>
          <w:p w14:paraId="1A1156BF" w14:textId="77777777" w:rsidR="00E303E0" w:rsidRPr="00B56D6B" w:rsidRDefault="00E303E0" w:rsidP="006726F8">
            <w:pPr>
              <w:tabs>
                <w:tab w:val="left" w:pos="180"/>
                <w:tab w:val="left" w:pos="270"/>
              </w:tabs>
              <w:jc w:val="center"/>
            </w:pPr>
            <w:r w:rsidRPr="00B56D6B">
              <w:rPr>
                <w:color w:val="FFFFFF" w:themeColor="background1"/>
              </w:rPr>
              <w:t>Cross Domain Connections (2021)</w:t>
            </w:r>
          </w:p>
        </w:tc>
        <w:tc>
          <w:tcPr>
            <w:tcW w:w="2448" w:type="dxa"/>
            <w:shd w:val="clear" w:color="auto" w:fill="9F2065"/>
            <w:vAlign w:val="center"/>
          </w:tcPr>
          <w:p w14:paraId="2639A937" w14:textId="77777777" w:rsidR="00E303E0" w:rsidRPr="00B56D6B" w:rsidRDefault="00E303E0" w:rsidP="006726F8">
            <w:pPr>
              <w:tabs>
                <w:tab w:val="left" w:pos="180"/>
                <w:tab w:val="left" w:pos="270"/>
              </w:tabs>
              <w:jc w:val="center"/>
              <w:rPr>
                <w:color w:val="FFFFFF" w:themeColor="background1"/>
              </w:rPr>
            </w:pPr>
            <w:r w:rsidRPr="00B56D6B">
              <w:rPr>
                <w:color w:val="FFFFFF" w:themeColor="background1"/>
              </w:rPr>
              <w:t>Common Core (CCSS)</w:t>
            </w:r>
          </w:p>
          <w:p w14:paraId="0D1D75EE" w14:textId="77777777" w:rsidR="00E303E0" w:rsidRPr="00B56D6B" w:rsidRDefault="00E303E0" w:rsidP="006726F8">
            <w:pPr>
              <w:tabs>
                <w:tab w:val="left" w:pos="180"/>
                <w:tab w:val="left" w:pos="270"/>
              </w:tabs>
              <w:jc w:val="center"/>
            </w:pPr>
            <w:r w:rsidRPr="00B56D6B">
              <w:rPr>
                <w:color w:val="FFFFFF" w:themeColor="background1"/>
              </w:rPr>
              <w:t>(2010)</w:t>
            </w:r>
          </w:p>
        </w:tc>
      </w:tr>
      <w:tr w:rsidR="00E303E0" w:rsidRPr="00B56D6B" w14:paraId="5ACA6627" w14:textId="77777777" w:rsidTr="5567210B">
        <w:trPr>
          <w:trHeight w:val="288"/>
        </w:trPr>
        <w:tc>
          <w:tcPr>
            <w:tcW w:w="2448" w:type="dxa"/>
          </w:tcPr>
          <w:p w14:paraId="008289D2" w14:textId="57A910CD" w:rsidR="00E303E0" w:rsidRPr="00B56D6B" w:rsidRDefault="00C31ABA" w:rsidP="006726F8">
            <w:pPr>
              <w:tabs>
                <w:tab w:val="left" w:pos="180"/>
                <w:tab w:val="left" w:pos="270"/>
              </w:tabs>
            </w:pPr>
            <w:hyperlink w:anchor="_STANDARD:_6.DR.C.3" w:history="1">
              <w:r w:rsidRPr="00B56D6B">
                <w:rPr>
                  <w:rStyle w:val="Hyperlink"/>
                </w:rPr>
                <w:t>6.DR.C.3</w:t>
              </w:r>
            </w:hyperlink>
            <w:r w:rsidR="00E303E0" w:rsidRPr="00B56D6B">
              <w:rPr>
                <w:noProof/>
                <w:color w:val="1B75BC"/>
              </w:rPr>
              <w:t xml:space="preserve">, </w:t>
            </w:r>
            <w:hyperlink w:anchor="_STANDARD:_7.DR.C.3" w:history="1">
              <w:r w:rsidR="009D59D2" w:rsidRPr="00B56D6B">
                <w:rPr>
                  <w:rStyle w:val="Hyperlink"/>
                  <w:noProof/>
                </w:rPr>
                <w:t>7.DR.C.3</w:t>
              </w:r>
            </w:hyperlink>
            <w:r w:rsidR="00E303E0" w:rsidRPr="00B56D6B">
              <w:rPr>
                <w:noProof/>
                <w:color w:val="1B75BC"/>
              </w:rPr>
              <w:t xml:space="preserve">, </w:t>
            </w:r>
            <w:hyperlink w:anchor="_STANDARD:_8.DR.C.3" w:history="1">
              <w:r w:rsidR="009F0CFD" w:rsidRPr="00B56D6B">
                <w:rPr>
                  <w:rStyle w:val="Hyperlink"/>
                  <w:noProof/>
                </w:rPr>
                <w:t>8.DR.C.3</w:t>
              </w:r>
            </w:hyperlink>
          </w:p>
        </w:tc>
        <w:tc>
          <w:tcPr>
            <w:tcW w:w="2448" w:type="dxa"/>
          </w:tcPr>
          <w:p w14:paraId="2AEDE90C" w14:textId="29BF0F33" w:rsidR="00E303E0" w:rsidRPr="00B56D6B" w:rsidRDefault="004F220C" w:rsidP="006726F8">
            <w:pPr>
              <w:tabs>
                <w:tab w:val="left" w:pos="180"/>
                <w:tab w:val="left" w:pos="270"/>
              </w:tabs>
            </w:pPr>
            <w:r w:rsidRPr="00B56D6B">
              <w:t> </w:t>
            </w:r>
            <w:r w:rsidRPr="00B56D6B">
              <w:rPr>
                <w:color w:val="1B75BC"/>
              </w:rPr>
              <w:t>N/A</w:t>
            </w:r>
          </w:p>
        </w:tc>
        <w:tc>
          <w:tcPr>
            <w:tcW w:w="2448" w:type="dxa"/>
          </w:tcPr>
          <w:p w14:paraId="04124E33" w14:textId="1261A00C" w:rsidR="00E303E0" w:rsidRPr="00B56D6B" w:rsidRDefault="004F220C" w:rsidP="006726F8">
            <w:pPr>
              <w:tabs>
                <w:tab w:val="left" w:pos="180"/>
                <w:tab w:val="left" w:pos="270"/>
              </w:tabs>
            </w:pPr>
            <w:r w:rsidRPr="00B56D6B">
              <w:t> </w:t>
            </w:r>
            <w:r w:rsidRPr="00B56D6B">
              <w:rPr>
                <w:color w:val="1B75BC"/>
              </w:rPr>
              <w:t>N/A</w:t>
            </w:r>
          </w:p>
        </w:tc>
        <w:tc>
          <w:tcPr>
            <w:tcW w:w="2448" w:type="dxa"/>
          </w:tcPr>
          <w:p w14:paraId="4D4EBB87" w14:textId="093322D8" w:rsidR="00E303E0" w:rsidRPr="00B56D6B" w:rsidRDefault="00E303E0" w:rsidP="006726F8">
            <w:pPr>
              <w:tabs>
                <w:tab w:val="left" w:pos="180"/>
                <w:tab w:val="left" w:pos="270"/>
              </w:tabs>
              <w:jc w:val="center"/>
              <w:rPr>
                <w:noProof/>
                <w:color w:val="9F2065"/>
              </w:rPr>
            </w:pPr>
            <w:hyperlink r:id="rId1549" w:history="1">
              <w:r w:rsidRPr="00B56D6B">
                <w:rPr>
                  <w:rStyle w:val="Hyperlink"/>
                  <w:noProof/>
                </w:rPr>
                <w:t>HSS.ID.A.1</w:t>
              </w:r>
            </w:hyperlink>
          </w:p>
          <w:p w14:paraId="6DF03152" w14:textId="77777777" w:rsidR="00E303E0" w:rsidRPr="00B56D6B" w:rsidRDefault="008E2190" w:rsidP="006726F8">
            <w:pPr>
              <w:tabs>
                <w:tab w:val="left" w:pos="180"/>
                <w:tab w:val="left" w:pos="270"/>
              </w:tabs>
              <w:jc w:val="center"/>
              <w:rPr>
                <w:rStyle w:val="Hyperlink"/>
                <w:noProof/>
              </w:rPr>
            </w:pPr>
            <w:hyperlink r:id="rId1550" w:anchor="CCSS.Math.Content.HSS.ID.B.6" w:history="1">
              <w:r w:rsidRPr="00B56D6B">
                <w:rPr>
                  <w:rStyle w:val="Hyperlink"/>
                  <w:noProof/>
                </w:rPr>
                <w:t>HSS.ID.B.6</w:t>
              </w:r>
            </w:hyperlink>
          </w:p>
          <w:p w14:paraId="377691F6" w14:textId="5AA494B4" w:rsidR="007E00F8" w:rsidRPr="00B56D6B" w:rsidRDefault="007E00F8" w:rsidP="007E00F8">
            <w:pPr>
              <w:tabs>
                <w:tab w:val="left" w:pos="180"/>
                <w:tab w:val="left" w:pos="270"/>
              </w:tabs>
              <w:jc w:val="center"/>
              <w:rPr>
                <w:noProof/>
                <w:color w:val="9F2065"/>
              </w:rPr>
            </w:pPr>
            <w:hyperlink w:anchor="_HS.DR.C_Analyze,_summarize," w:history="1">
              <w:r w:rsidRPr="00B56D6B">
                <w:rPr>
                  <w:rStyle w:val="Hyperlink"/>
                  <w:noProof/>
                </w:rPr>
                <w:t>HS.DR.C Crosswalk</w:t>
              </w:r>
            </w:hyperlink>
          </w:p>
        </w:tc>
      </w:tr>
    </w:tbl>
    <w:p w14:paraId="0A6A1CA6" w14:textId="3D355B4A" w:rsidR="00E303E0" w:rsidRPr="00B56D6B" w:rsidRDefault="00E303E0" w:rsidP="00B03B52">
      <w:pPr>
        <w:pStyle w:val="Heading5"/>
      </w:pPr>
      <w:r w:rsidRPr="00B56D6B">
        <w:t> </w:t>
      </w:r>
      <w:r w:rsidRPr="00B56D6B">
        <w:rPr>
          <w:noProof/>
          <w:lang w:val="en-US"/>
        </w:rPr>
        <w:drawing>
          <wp:inline distT="0" distB="0" distL="0" distR="0" wp14:anchorId="487F3BB7" wp14:editId="5422B76B">
            <wp:extent cx="271955" cy="274320"/>
            <wp:effectExtent l="0" t="0" r="0" b="0"/>
            <wp:docPr id="830" name="Picture 830"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rsidR="00C5238C" w:rsidRPr="00B56D6B">
        <w:t>Standards Guidance:</w:t>
      </w:r>
    </w:p>
    <w:p w14:paraId="3F9E309E" w14:textId="77777777" w:rsidR="00510993" w:rsidRPr="00B56D6B" w:rsidRDefault="00510993" w:rsidP="00B03B52">
      <w:pPr>
        <w:pStyle w:val="Heading6"/>
      </w:pPr>
      <w:r w:rsidRPr="00B56D6B">
        <w:t xml:space="preserve">Clarifications </w:t>
      </w:r>
    </w:p>
    <w:p w14:paraId="32BBFA76" w14:textId="77777777" w:rsidR="00510993" w:rsidRPr="00B56D6B" w:rsidRDefault="00510993" w:rsidP="5567210B">
      <w:pPr>
        <w:numPr>
          <w:ilvl w:val="0"/>
          <w:numId w:val="507"/>
        </w:numPr>
        <w:pBdr>
          <w:top w:val="nil"/>
          <w:left w:val="nil"/>
          <w:bottom w:val="nil"/>
          <w:right w:val="nil"/>
          <w:between w:val="nil"/>
        </w:pBdr>
        <w:tabs>
          <w:tab w:val="left" w:pos="180"/>
          <w:tab w:val="left" w:pos="270"/>
        </w:tabs>
        <w:rPr>
          <w:color w:val="000000"/>
          <w:sz w:val="21"/>
          <w:szCs w:val="21"/>
          <w:lang w:val="en-US"/>
        </w:rPr>
      </w:pPr>
      <w:r w:rsidRPr="5567210B">
        <w:rPr>
          <w:color w:val="000000" w:themeColor="text1"/>
          <w:sz w:val="21"/>
          <w:szCs w:val="21"/>
          <w:lang w:val="en-US"/>
        </w:rPr>
        <w:t xml:space="preserve">Students should identify types of displays that are appropriate for categorical data versus quantitative (numerical) data. </w:t>
      </w:r>
    </w:p>
    <w:p w14:paraId="70844B45" w14:textId="77777777" w:rsidR="00510993" w:rsidRPr="00B56D6B" w:rsidRDefault="00510993" w:rsidP="003929FE">
      <w:pPr>
        <w:numPr>
          <w:ilvl w:val="0"/>
          <w:numId w:val="507"/>
        </w:numPr>
        <w:pBdr>
          <w:top w:val="nil"/>
          <w:left w:val="nil"/>
          <w:bottom w:val="nil"/>
          <w:right w:val="nil"/>
          <w:between w:val="nil"/>
        </w:pBdr>
        <w:tabs>
          <w:tab w:val="left" w:pos="180"/>
          <w:tab w:val="left" w:pos="270"/>
        </w:tabs>
        <w:rPr>
          <w:color w:val="000000"/>
          <w:sz w:val="21"/>
          <w:szCs w:val="21"/>
        </w:rPr>
      </w:pPr>
      <w:r w:rsidRPr="00B56D6B">
        <w:rPr>
          <w:color w:val="000000"/>
          <w:sz w:val="21"/>
          <w:szCs w:val="21"/>
        </w:rPr>
        <w:t>Students should be able to construct scatterplots, and describe positive, negative or no relationship.</w:t>
      </w:r>
    </w:p>
    <w:p w14:paraId="1E487E12" w14:textId="77777777" w:rsidR="00510993" w:rsidRPr="00B56D6B" w:rsidRDefault="00510993" w:rsidP="5567210B">
      <w:pPr>
        <w:numPr>
          <w:ilvl w:val="0"/>
          <w:numId w:val="506"/>
        </w:numPr>
        <w:pBdr>
          <w:top w:val="nil"/>
          <w:left w:val="nil"/>
          <w:bottom w:val="nil"/>
          <w:right w:val="nil"/>
          <w:between w:val="nil"/>
        </w:pBdr>
        <w:tabs>
          <w:tab w:val="left" w:pos="180"/>
          <w:tab w:val="left" w:pos="270"/>
        </w:tabs>
        <w:rPr>
          <w:color w:val="000000"/>
          <w:sz w:val="21"/>
          <w:szCs w:val="21"/>
          <w:lang w:val="en-US"/>
        </w:rPr>
      </w:pPr>
      <w:r w:rsidRPr="5567210B">
        <w:rPr>
          <w:color w:val="000000" w:themeColor="text1"/>
          <w:sz w:val="21"/>
          <w:szCs w:val="21"/>
          <w:lang w:val="en-US"/>
        </w:rPr>
        <w:t>Strength of association is demonstrated by degree of spread about the line of best fit in a scatterplot.</w:t>
      </w:r>
    </w:p>
    <w:p w14:paraId="5E193082" w14:textId="77777777" w:rsidR="00510993" w:rsidRPr="00B56D6B" w:rsidRDefault="00510993" w:rsidP="003929FE">
      <w:pPr>
        <w:numPr>
          <w:ilvl w:val="0"/>
          <w:numId w:val="506"/>
        </w:numPr>
        <w:pBdr>
          <w:top w:val="nil"/>
          <w:left w:val="nil"/>
          <w:bottom w:val="nil"/>
          <w:right w:val="nil"/>
          <w:between w:val="nil"/>
        </w:pBdr>
        <w:tabs>
          <w:tab w:val="left" w:pos="180"/>
          <w:tab w:val="left" w:pos="270"/>
        </w:tabs>
        <w:rPr>
          <w:color w:val="000000"/>
          <w:sz w:val="21"/>
          <w:szCs w:val="21"/>
        </w:rPr>
      </w:pPr>
      <w:r w:rsidRPr="00B56D6B">
        <w:rPr>
          <w:color w:val="000000"/>
          <w:sz w:val="21"/>
          <w:szCs w:val="21"/>
        </w:rPr>
        <w:t xml:space="preserve">Numerical data can be displayed visually with graphs, such as using dot plots, histograms, and box plots, to discover patterns and deviations from patterns. </w:t>
      </w:r>
    </w:p>
    <w:p w14:paraId="0766DF5F" w14:textId="4A467033" w:rsidR="00510993" w:rsidRPr="00B56D6B" w:rsidRDefault="00510993" w:rsidP="003929FE">
      <w:pPr>
        <w:numPr>
          <w:ilvl w:val="0"/>
          <w:numId w:val="506"/>
        </w:numPr>
        <w:pBdr>
          <w:top w:val="nil"/>
          <w:left w:val="nil"/>
          <w:bottom w:val="nil"/>
          <w:right w:val="nil"/>
          <w:between w:val="nil"/>
        </w:pBdr>
        <w:tabs>
          <w:tab w:val="left" w:pos="180"/>
          <w:tab w:val="left" w:pos="270"/>
        </w:tabs>
        <w:rPr>
          <w:color w:val="000000"/>
          <w:sz w:val="21"/>
          <w:szCs w:val="21"/>
        </w:rPr>
      </w:pPr>
      <w:r w:rsidRPr="00B56D6B">
        <w:rPr>
          <w:color w:val="000000"/>
          <w:sz w:val="21"/>
          <w:szCs w:val="21"/>
        </w:rPr>
        <w:t xml:space="preserve">Students should use spreadsheets, graphing calculators, </w:t>
      </w:r>
      <w:r w:rsidR="00AF268B" w:rsidRPr="00B56D6B">
        <w:rPr>
          <w:color w:val="000000"/>
          <w:sz w:val="21"/>
          <w:szCs w:val="21"/>
        </w:rPr>
        <w:t>or</w:t>
      </w:r>
      <w:r w:rsidRPr="00B56D6B">
        <w:rPr>
          <w:color w:val="000000"/>
          <w:sz w:val="21"/>
          <w:szCs w:val="21"/>
        </w:rPr>
        <w:t xml:space="preserve"> statistical software to analyze data.</w:t>
      </w:r>
    </w:p>
    <w:p w14:paraId="1093E175" w14:textId="77777777" w:rsidR="00510993" w:rsidRPr="00B56D6B" w:rsidRDefault="00510993" w:rsidP="00B03B52">
      <w:pPr>
        <w:pStyle w:val="Heading6"/>
      </w:pPr>
      <w:r w:rsidRPr="00B56D6B">
        <w:t>Terminology</w:t>
      </w:r>
    </w:p>
    <w:p w14:paraId="143D03D9" w14:textId="7905DAB2" w:rsidR="00510993" w:rsidRPr="00B56D6B" w:rsidRDefault="00510993" w:rsidP="003929FE">
      <w:pPr>
        <w:numPr>
          <w:ilvl w:val="0"/>
          <w:numId w:val="501"/>
        </w:numPr>
        <w:pBdr>
          <w:top w:val="nil"/>
          <w:left w:val="nil"/>
          <w:bottom w:val="nil"/>
          <w:right w:val="nil"/>
          <w:between w:val="nil"/>
        </w:pBdr>
        <w:tabs>
          <w:tab w:val="left" w:pos="180"/>
          <w:tab w:val="left" w:pos="270"/>
        </w:tabs>
        <w:rPr>
          <w:color w:val="000000"/>
          <w:sz w:val="21"/>
          <w:szCs w:val="21"/>
        </w:rPr>
      </w:pPr>
      <w:r w:rsidRPr="00B56D6B">
        <w:rPr>
          <w:color w:val="000000"/>
          <w:sz w:val="21"/>
          <w:szCs w:val="21"/>
        </w:rPr>
        <w:t xml:space="preserve">Univariate data involves describing a single variable, such as </w:t>
      </w:r>
      <w:r w:rsidR="00350F74" w:rsidRPr="00B56D6B">
        <w:rPr>
          <w:color w:val="000000"/>
          <w:sz w:val="21"/>
          <w:szCs w:val="21"/>
        </w:rPr>
        <w:t xml:space="preserve">student ages or student heights. </w:t>
      </w:r>
    </w:p>
    <w:p w14:paraId="03C9541B" w14:textId="77777777" w:rsidR="00510993" w:rsidRPr="00B56D6B" w:rsidRDefault="00510993" w:rsidP="003929FE">
      <w:pPr>
        <w:numPr>
          <w:ilvl w:val="0"/>
          <w:numId w:val="501"/>
        </w:numPr>
        <w:pBdr>
          <w:top w:val="nil"/>
          <w:left w:val="nil"/>
          <w:bottom w:val="nil"/>
          <w:right w:val="nil"/>
          <w:between w:val="nil"/>
        </w:pBdr>
        <w:tabs>
          <w:tab w:val="left" w:pos="180"/>
          <w:tab w:val="left" w:pos="270"/>
        </w:tabs>
        <w:rPr>
          <w:color w:val="000000"/>
        </w:rPr>
      </w:pPr>
      <w:r w:rsidRPr="00B56D6B">
        <w:rPr>
          <w:color w:val="000000"/>
          <w:sz w:val="21"/>
          <w:szCs w:val="21"/>
        </w:rPr>
        <w:t>Bivariate data involves relationships between two variables, such as comparing the age of a student and their height</w:t>
      </w:r>
      <w:r w:rsidRPr="00B56D6B">
        <w:rPr>
          <w:color w:val="000000"/>
        </w:rPr>
        <w:t>.</w:t>
      </w:r>
    </w:p>
    <w:p w14:paraId="5DAC5318" w14:textId="77777777" w:rsidR="00510993" w:rsidRPr="00B56D6B" w:rsidRDefault="00510993" w:rsidP="00B03B52">
      <w:pPr>
        <w:pStyle w:val="Heading6"/>
      </w:pPr>
      <w:r w:rsidRPr="00B56D6B">
        <w:t xml:space="preserve">Teaching Strategies </w:t>
      </w:r>
    </w:p>
    <w:p w14:paraId="36FC9DE8" w14:textId="3D2677AB" w:rsidR="00510993" w:rsidRPr="00B56D6B" w:rsidRDefault="00510993" w:rsidP="003929FE">
      <w:pPr>
        <w:numPr>
          <w:ilvl w:val="0"/>
          <w:numId w:val="501"/>
        </w:numPr>
        <w:pBdr>
          <w:top w:val="nil"/>
          <w:left w:val="nil"/>
          <w:bottom w:val="nil"/>
          <w:right w:val="nil"/>
          <w:between w:val="nil"/>
        </w:pBdr>
        <w:tabs>
          <w:tab w:val="left" w:pos="180"/>
          <w:tab w:val="left" w:pos="270"/>
        </w:tabs>
        <w:rPr>
          <w:color w:val="000000"/>
          <w:sz w:val="21"/>
          <w:szCs w:val="21"/>
        </w:rPr>
      </w:pPr>
      <w:r w:rsidRPr="00B56D6B">
        <w:rPr>
          <w:color w:val="000000"/>
          <w:sz w:val="21"/>
          <w:szCs w:val="21"/>
        </w:rPr>
        <w:t>This is an extension of middle school expectations whe</w:t>
      </w:r>
      <w:r w:rsidR="00350F74" w:rsidRPr="00B56D6B">
        <w:rPr>
          <w:color w:val="000000"/>
          <w:sz w:val="21"/>
          <w:szCs w:val="21"/>
        </w:rPr>
        <w:t>re students display data on dot and box plots.</w:t>
      </w:r>
    </w:p>
    <w:p w14:paraId="14428D20" w14:textId="77777777" w:rsidR="00510993" w:rsidRPr="00B56D6B" w:rsidRDefault="00510993" w:rsidP="003929FE">
      <w:pPr>
        <w:numPr>
          <w:ilvl w:val="0"/>
          <w:numId w:val="501"/>
        </w:numPr>
        <w:pBdr>
          <w:top w:val="nil"/>
          <w:left w:val="nil"/>
          <w:bottom w:val="nil"/>
          <w:right w:val="nil"/>
          <w:between w:val="nil"/>
        </w:pBdr>
        <w:tabs>
          <w:tab w:val="left" w:pos="180"/>
          <w:tab w:val="left" w:pos="270"/>
        </w:tabs>
        <w:rPr>
          <w:color w:val="000000"/>
          <w:sz w:val="21"/>
          <w:szCs w:val="21"/>
        </w:rPr>
      </w:pPr>
      <w:r w:rsidRPr="00B56D6B">
        <w:rPr>
          <w:color w:val="000000"/>
          <w:sz w:val="21"/>
          <w:szCs w:val="21"/>
        </w:rPr>
        <w:t>Opportunity for students to collect and graph their own data and use modeling to fit a function to the data; use a function fitted to data to solve problems in the context of the data. (Emphasize linear models.)</w:t>
      </w:r>
    </w:p>
    <w:p w14:paraId="582CAECF" w14:textId="77777777" w:rsidR="00510993" w:rsidRPr="00B56D6B" w:rsidRDefault="00510993" w:rsidP="5567210B">
      <w:pPr>
        <w:numPr>
          <w:ilvl w:val="0"/>
          <w:numId w:val="501"/>
        </w:numPr>
        <w:pBdr>
          <w:top w:val="nil"/>
          <w:left w:val="nil"/>
          <w:bottom w:val="nil"/>
          <w:right w:val="nil"/>
          <w:between w:val="nil"/>
        </w:pBdr>
        <w:tabs>
          <w:tab w:val="left" w:pos="180"/>
          <w:tab w:val="left" w:pos="270"/>
        </w:tabs>
        <w:rPr>
          <w:color w:val="000000"/>
          <w:sz w:val="21"/>
          <w:szCs w:val="21"/>
          <w:lang w:val="en-US"/>
        </w:rPr>
      </w:pPr>
      <w:r w:rsidRPr="5567210B">
        <w:rPr>
          <w:color w:val="000000" w:themeColor="text1"/>
          <w:sz w:val="21"/>
          <w:szCs w:val="21"/>
          <w:lang w:val="en-US"/>
        </w:rPr>
        <w:t>Students should be able to fluently utilize dot plots, histograms, and box plots to represent data.</w:t>
      </w:r>
    </w:p>
    <w:p w14:paraId="453B1F27" w14:textId="4D50D217" w:rsidR="00510993" w:rsidRPr="00B56D6B" w:rsidRDefault="00770C82" w:rsidP="00B03B52">
      <w:pPr>
        <w:pStyle w:val="Heading6"/>
      </w:pPr>
      <w:r w:rsidRPr="00B56D6B">
        <w:t>Progressions</w:t>
      </w:r>
    </w:p>
    <w:p w14:paraId="001914AE" w14:textId="77777777" w:rsidR="00510993" w:rsidRPr="00B56D6B" w:rsidRDefault="00510993" w:rsidP="5567210B">
      <w:pPr>
        <w:numPr>
          <w:ilvl w:val="0"/>
          <w:numId w:val="496"/>
        </w:numPr>
        <w:pBdr>
          <w:top w:val="nil"/>
          <w:left w:val="nil"/>
          <w:bottom w:val="nil"/>
          <w:right w:val="nil"/>
          <w:between w:val="nil"/>
        </w:pBdr>
        <w:tabs>
          <w:tab w:val="left" w:pos="180"/>
          <w:tab w:val="left" w:pos="270"/>
        </w:tabs>
        <w:rPr>
          <w:sz w:val="21"/>
          <w:szCs w:val="21"/>
          <w:lang w:val="en-US"/>
        </w:rPr>
      </w:pPr>
      <w:r w:rsidRPr="5567210B">
        <w:rPr>
          <w:color w:val="000000" w:themeColor="text1"/>
          <w:sz w:val="21"/>
          <w:szCs w:val="21"/>
          <w:lang w:val="en-US"/>
        </w:rPr>
        <w:t>GAISE II – (3.C.2) Identify appropriate ways to summarize quantitative or categorical data using tables, graphical displays, and numerical summary statistics, which includes using standard deviation as a measure of variability and a modified boxplot for identifying outliers.</w:t>
      </w:r>
    </w:p>
    <w:p w14:paraId="5D3B0FA1" w14:textId="77777777" w:rsidR="00510993" w:rsidRPr="00B56D6B" w:rsidRDefault="00510993" w:rsidP="00B03B52">
      <w:pPr>
        <w:pStyle w:val="Heading6"/>
      </w:pPr>
      <w:r w:rsidRPr="00B56D6B">
        <w:t>Examples</w:t>
      </w:r>
    </w:p>
    <w:p w14:paraId="3DD38B13" w14:textId="71EC7179" w:rsidR="00510993" w:rsidRPr="00B56D6B" w:rsidRDefault="00510993" w:rsidP="5567210B">
      <w:pPr>
        <w:numPr>
          <w:ilvl w:val="0"/>
          <w:numId w:val="506"/>
        </w:numPr>
        <w:pBdr>
          <w:top w:val="nil"/>
          <w:left w:val="nil"/>
          <w:bottom w:val="nil"/>
          <w:right w:val="nil"/>
          <w:between w:val="nil"/>
        </w:pBdr>
        <w:tabs>
          <w:tab w:val="left" w:pos="180"/>
          <w:tab w:val="left" w:pos="270"/>
        </w:tabs>
        <w:rPr>
          <w:color w:val="000000"/>
          <w:sz w:val="21"/>
          <w:szCs w:val="21"/>
          <w:lang w:val="en-US"/>
        </w:rPr>
      </w:pPr>
      <w:r w:rsidRPr="5567210B">
        <w:rPr>
          <w:color w:val="000000" w:themeColor="text1"/>
          <w:sz w:val="21"/>
          <w:szCs w:val="21"/>
          <w:lang w:val="en-US"/>
        </w:rPr>
        <w:t xml:space="preserve">Analyze the strengths and weakness inherent </w:t>
      </w:r>
      <w:r w:rsidR="00350F74" w:rsidRPr="5567210B">
        <w:rPr>
          <w:color w:val="000000" w:themeColor="text1"/>
          <w:sz w:val="21"/>
          <w:szCs w:val="21"/>
          <w:lang w:val="en-US"/>
        </w:rPr>
        <w:t>in different types of visual data representations.</w:t>
      </w:r>
    </w:p>
    <w:p w14:paraId="778B3B7B" w14:textId="77777777" w:rsidR="00510993" w:rsidRPr="00B56D6B" w:rsidRDefault="00510993" w:rsidP="003929FE">
      <w:pPr>
        <w:numPr>
          <w:ilvl w:val="0"/>
          <w:numId w:val="506"/>
        </w:numPr>
        <w:pBdr>
          <w:top w:val="nil"/>
          <w:left w:val="nil"/>
          <w:bottom w:val="nil"/>
          <w:right w:val="nil"/>
          <w:between w:val="nil"/>
        </w:pBdr>
        <w:tabs>
          <w:tab w:val="left" w:pos="180"/>
          <w:tab w:val="left" w:pos="270"/>
        </w:tabs>
        <w:rPr>
          <w:color w:val="000000"/>
          <w:sz w:val="21"/>
          <w:szCs w:val="21"/>
        </w:rPr>
      </w:pPr>
      <w:r w:rsidRPr="00B56D6B">
        <w:rPr>
          <w:color w:val="000000"/>
          <w:sz w:val="21"/>
          <w:szCs w:val="21"/>
        </w:rPr>
        <w:t>Describe and give simple conclusions and interpretations of a graphical representation of data.</w:t>
      </w:r>
    </w:p>
    <w:p w14:paraId="0C651817" w14:textId="77777777" w:rsidR="0090531B" w:rsidRPr="00B56D6B" w:rsidRDefault="00510993" w:rsidP="003929FE">
      <w:pPr>
        <w:numPr>
          <w:ilvl w:val="0"/>
          <w:numId w:val="506"/>
        </w:numPr>
        <w:pBdr>
          <w:top w:val="nil"/>
          <w:left w:val="nil"/>
          <w:bottom w:val="nil"/>
          <w:right w:val="nil"/>
          <w:between w:val="nil"/>
        </w:pBdr>
        <w:tabs>
          <w:tab w:val="left" w:pos="180"/>
          <w:tab w:val="left" w:pos="270"/>
        </w:tabs>
        <w:rPr>
          <w:rFonts w:eastAsiaTheme="majorEastAsia" w:cstheme="minorHAnsi"/>
          <w:sz w:val="24"/>
          <w:szCs w:val="26"/>
        </w:rPr>
      </w:pPr>
      <w:r w:rsidRPr="00B56D6B">
        <w:rPr>
          <w:color w:val="000000"/>
          <w:sz w:val="21"/>
          <w:szCs w:val="21"/>
        </w:rPr>
        <w:t>Fit a linear function for a scatter plot that suggests a linear association.</w:t>
      </w:r>
    </w:p>
    <w:p w14:paraId="6B34190C" w14:textId="77777777" w:rsidR="0090531B" w:rsidRPr="00B56D6B" w:rsidRDefault="0090531B" w:rsidP="0090531B">
      <w:pPr>
        <w:numPr>
          <w:ilvl w:val="0"/>
          <w:numId w:val="418"/>
        </w:numPr>
        <w:pBdr>
          <w:top w:val="nil"/>
          <w:left w:val="nil"/>
          <w:bottom w:val="nil"/>
          <w:right w:val="nil"/>
          <w:between w:val="nil"/>
        </w:pBdr>
        <w:tabs>
          <w:tab w:val="left" w:pos="180"/>
          <w:tab w:val="left" w:pos="270"/>
        </w:tabs>
        <w:rPr>
          <w:color w:val="8835CD"/>
        </w:rPr>
      </w:pPr>
      <w:r w:rsidRPr="00B56D6B">
        <w:rPr>
          <w:color w:val="8835CD"/>
        </w:rPr>
        <w:t>Illustrative Mathematics:</w:t>
      </w:r>
    </w:p>
    <w:p w14:paraId="23D9BDE9" w14:textId="68BAC4EF" w:rsidR="00E303E0" w:rsidRPr="00B56D6B" w:rsidRDefault="00350F74" w:rsidP="00465993">
      <w:pPr>
        <w:numPr>
          <w:ilvl w:val="1"/>
          <w:numId w:val="418"/>
        </w:numPr>
        <w:pBdr>
          <w:top w:val="nil"/>
          <w:left w:val="nil"/>
          <w:bottom w:val="nil"/>
          <w:right w:val="nil"/>
          <w:between w:val="nil"/>
        </w:pBdr>
        <w:tabs>
          <w:tab w:val="left" w:pos="180"/>
          <w:tab w:val="left" w:pos="270"/>
        </w:tabs>
        <w:rPr>
          <w:rFonts w:eastAsiaTheme="majorEastAsia" w:cstheme="minorHAnsi"/>
          <w:sz w:val="24"/>
          <w:szCs w:val="26"/>
        </w:rPr>
      </w:pPr>
      <w:r w:rsidRPr="00B56D6B">
        <w:t>[</w:t>
      </w:r>
      <w:hyperlink r:id="rId1551" w:history="1">
        <w:r w:rsidRPr="00B56D6B">
          <w:rPr>
            <w:rStyle w:val="Hyperlink"/>
          </w:rPr>
          <w:t>Laptop Battery Charge 2</w:t>
        </w:r>
      </w:hyperlink>
      <w:r w:rsidRPr="00B56D6B">
        <w:t>] [</w:t>
      </w:r>
      <w:hyperlink r:id="rId1552" w:history="1">
        <w:r w:rsidR="009A6CC3" w:rsidRPr="00B56D6B">
          <w:rPr>
            <w:rStyle w:val="Hyperlink"/>
          </w:rPr>
          <w:t>Speed Trap</w:t>
        </w:r>
      </w:hyperlink>
      <w:r w:rsidRPr="00B56D6B">
        <w:t>] [</w:t>
      </w:r>
      <w:hyperlink r:id="rId1553" w:history="1">
        <w:r w:rsidR="009A6CC3" w:rsidRPr="00B56D6B">
          <w:rPr>
            <w:rStyle w:val="Hyperlink"/>
          </w:rPr>
          <w:t>Used Subaru Foresters I</w:t>
        </w:r>
      </w:hyperlink>
      <w:r w:rsidRPr="00B56D6B">
        <w:t>]</w:t>
      </w:r>
      <w:r w:rsidR="00E303E0" w:rsidRPr="00B56D6B">
        <w:br w:type="page"/>
      </w:r>
    </w:p>
    <w:p w14:paraId="7357508F" w14:textId="3261A8CA" w:rsidR="00E303E0" w:rsidRPr="00B56D6B" w:rsidRDefault="00E303E0" w:rsidP="009C69AA">
      <w:pPr>
        <w:pStyle w:val="Heading4"/>
      </w:pPr>
      <w:bookmarkStart w:id="520" w:name="_STANDARD:_HS.DR.C.9"/>
      <w:bookmarkEnd w:id="520"/>
      <w:r w:rsidRPr="00B56D6B">
        <w:lastRenderedPageBreak/>
        <w:t xml:space="preserve">STANDARD: </w:t>
      </w:r>
      <w:hyperlink w:anchor="_3L:_High_School" w:history="1">
        <w:r w:rsidR="00E53F68" w:rsidRPr="00B56D6B">
          <w:rPr>
            <w:rStyle w:val="Hyperlink"/>
          </w:rPr>
          <w:t>HS.DR</w:t>
        </w:r>
      </w:hyperlink>
      <w:r w:rsidRPr="00B56D6B">
        <w:t>.C.9</w:t>
      </w:r>
    </w:p>
    <w:p w14:paraId="77BA71A3" w14:textId="77777777" w:rsidR="00E303E0" w:rsidRPr="00B56D6B" w:rsidRDefault="00E303E0" w:rsidP="00B03B52">
      <w:pPr>
        <w:pStyle w:val="Heading5"/>
      </w:pPr>
      <w:r w:rsidRPr="00B56D6B">
        <w:t> </w:t>
      </w:r>
      <w:r w:rsidRPr="00B56D6B">
        <w:rPr>
          <w:noProof/>
          <w:lang w:val="en-US"/>
        </w:rPr>
        <w:drawing>
          <wp:inline distT="0" distB="0" distL="0" distR="0" wp14:anchorId="52E358D7" wp14:editId="76D40931">
            <wp:extent cx="274320" cy="274320"/>
            <wp:effectExtent l="0" t="0" r="0" b="0"/>
            <wp:docPr id="831" name="Picture 831"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Standards Statement (2021): </w:t>
      </w:r>
    </w:p>
    <w:p w14:paraId="46A66570" w14:textId="77777777" w:rsidR="00E303E0" w:rsidRPr="00B56D6B" w:rsidRDefault="00E303E0" w:rsidP="006726F8">
      <w:pPr>
        <w:tabs>
          <w:tab w:val="left" w:pos="180"/>
          <w:tab w:val="left" w:pos="270"/>
        </w:tabs>
        <w:ind w:left="720"/>
        <w:jc w:val="both"/>
      </w:pPr>
      <w:r w:rsidRPr="00B56D6B">
        <w:rPr>
          <w:noProof/>
        </w:rPr>
        <w:t>Use statistics appropriate to the shape of the data distribution to compare the center and spread of two or more different data sets.</w:t>
      </w:r>
      <w:r w:rsidRPr="00B56D6B">
        <w:t xml:space="preserve"> </w:t>
      </w:r>
    </w:p>
    <w:p w14:paraId="06BFB860" w14:textId="77777777" w:rsidR="00E303E0" w:rsidRPr="00B56D6B" w:rsidRDefault="00E303E0" w:rsidP="00B03B52">
      <w:pPr>
        <w:pStyle w:val="Heading5"/>
      </w:pPr>
      <w:r w:rsidRPr="00B56D6B">
        <w:t> </w:t>
      </w:r>
      <w:r w:rsidRPr="00B56D6B">
        <w:rPr>
          <w:noProof/>
          <w:lang w:val="en-US"/>
        </w:rPr>
        <w:drawing>
          <wp:inline distT="0" distB="0" distL="0" distR="0" wp14:anchorId="3F719BE1" wp14:editId="0475E2FB">
            <wp:extent cx="274320" cy="274320"/>
            <wp:effectExtent l="0" t="0" r="0" b="0"/>
            <wp:docPr id="832" name="Picture 832"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 Connections: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rsidRPr="00B56D6B" w14:paraId="0E7BE511" w14:textId="77777777" w:rsidTr="5567210B">
        <w:trPr>
          <w:trHeight w:val="576"/>
          <w:tblHeader/>
        </w:trPr>
        <w:tc>
          <w:tcPr>
            <w:tcW w:w="2448" w:type="dxa"/>
            <w:shd w:val="clear" w:color="auto" w:fill="1B75BC"/>
            <w:vAlign w:val="center"/>
          </w:tcPr>
          <w:p w14:paraId="0410E8F6" w14:textId="77777777" w:rsidR="00E303E0" w:rsidRPr="00B56D6B" w:rsidRDefault="00E303E0" w:rsidP="006726F8">
            <w:pPr>
              <w:tabs>
                <w:tab w:val="left" w:pos="180"/>
                <w:tab w:val="left" w:pos="270"/>
              </w:tabs>
              <w:jc w:val="center"/>
            </w:pPr>
            <w:r w:rsidRPr="00B56D6B">
              <w:rPr>
                <w:color w:val="FFFFFF" w:themeColor="background1"/>
              </w:rPr>
              <w:t>Preceding Pathway Content (2021)</w:t>
            </w:r>
          </w:p>
        </w:tc>
        <w:tc>
          <w:tcPr>
            <w:tcW w:w="2448" w:type="dxa"/>
            <w:shd w:val="clear" w:color="auto" w:fill="1B75BC"/>
            <w:vAlign w:val="center"/>
          </w:tcPr>
          <w:p w14:paraId="17C5CDAE" w14:textId="77777777" w:rsidR="00E303E0" w:rsidRPr="00B56D6B" w:rsidRDefault="00E303E0" w:rsidP="006726F8">
            <w:pPr>
              <w:tabs>
                <w:tab w:val="left" w:pos="180"/>
                <w:tab w:val="left" w:pos="270"/>
              </w:tabs>
              <w:jc w:val="center"/>
            </w:pPr>
            <w:r w:rsidRPr="5567210B">
              <w:rPr>
                <w:color w:val="FFFFFF" w:themeColor="background1"/>
                <w:lang w:val="en-US"/>
              </w:rPr>
              <w:t>Subsequent Pathway Content (2021)</w:t>
            </w:r>
          </w:p>
        </w:tc>
        <w:tc>
          <w:tcPr>
            <w:tcW w:w="2448" w:type="dxa"/>
            <w:shd w:val="clear" w:color="auto" w:fill="1B75BC"/>
            <w:vAlign w:val="center"/>
          </w:tcPr>
          <w:p w14:paraId="1A705B6A" w14:textId="77777777" w:rsidR="00E303E0" w:rsidRPr="00B56D6B" w:rsidRDefault="00E303E0" w:rsidP="006726F8">
            <w:pPr>
              <w:tabs>
                <w:tab w:val="left" w:pos="180"/>
                <w:tab w:val="left" w:pos="270"/>
              </w:tabs>
              <w:jc w:val="center"/>
            </w:pPr>
            <w:r w:rsidRPr="00B56D6B">
              <w:rPr>
                <w:color w:val="FFFFFF" w:themeColor="background1"/>
              </w:rPr>
              <w:t>Cross Domain Connections (2021)</w:t>
            </w:r>
          </w:p>
        </w:tc>
        <w:tc>
          <w:tcPr>
            <w:tcW w:w="2448" w:type="dxa"/>
            <w:shd w:val="clear" w:color="auto" w:fill="9F2065"/>
            <w:vAlign w:val="center"/>
          </w:tcPr>
          <w:p w14:paraId="636FA4C2" w14:textId="77777777" w:rsidR="00E303E0" w:rsidRPr="00B56D6B" w:rsidRDefault="00E303E0" w:rsidP="006726F8">
            <w:pPr>
              <w:tabs>
                <w:tab w:val="left" w:pos="180"/>
                <w:tab w:val="left" w:pos="270"/>
              </w:tabs>
              <w:jc w:val="center"/>
              <w:rPr>
                <w:color w:val="FFFFFF" w:themeColor="background1"/>
              </w:rPr>
            </w:pPr>
            <w:r w:rsidRPr="00B56D6B">
              <w:rPr>
                <w:color w:val="FFFFFF" w:themeColor="background1"/>
              </w:rPr>
              <w:t>Common Core (CCSS)</w:t>
            </w:r>
          </w:p>
          <w:p w14:paraId="4D10899B" w14:textId="77777777" w:rsidR="00E303E0" w:rsidRPr="00B56D6B" w:rsidRDefault="00E303E0" w:rsidP="006726F8">
            <w:pPr>
              <w:tabs>
                <w:tab w:val="left" w:pos="180"/>
                <w:tab w:val="left" w:pos="270"/>
              </w:tabs>
              <w:jc w:val="center"/>
            </w:pPr>
            <w:r w:rsidRPr="00B56D6B">
              <w:rPr>
                <w:color w:val="FFFFFF" w:themeColor="background1"/>
              </w:rPr>
              <w:t>(2010)</w:t>
            </w:r>
          </w:p>
        </w:tc>
      </w:tr>
      <w:tr w:rsidR="00E303E0" w:rsidRPr="00B56D6B" w14:paraId="40FB7584" w14:textId="77777777" w:rsidTr="5567210B">
        <w:trPr>
          <w:trHeight w:val="576"/>
        </w:trPr>
        <w:tc>
          <w:tcPr>
            <w:tcW w:w="2448" w:type="dxa"/>
          </w:tcPr>
          <w:p w14:paraId="420F63EA" w14:textId="6560BC35" w:rsidR="00E303E0" w:rsidRPr="00B56D6B" w:rsidRDefault="00C31ABA" w:rsidP="006726F8">
            <w:pPr>
              <w:tabs>
                <w:tab w:val="left" w:pos="180"/>
                <w:tab w:val="left" w:pos="270"/>
              </w:tabs>
            </w:pPr>
            <w:hyperlink w:anchor="_STANDARD:_6.DR.C.3" w:history="1">
              <w:r w:rsidRPr="00B56D6B">
                <w:rPr>
                  <w:rStyle w:val="Hyperlink"/>
                </w:rPr>
                <w:t>6.DR.C.3</w:t>
              </w:r>
            </w:hyperlink>
            <w:r w:rsidR="00E303E0" w:rsidRPr="00B56D6B">
              <w:rPr>
                <w:noProof/>
                <w:color w:val="1B75BC"/>
              </w:rPr>
              <w:t xml:space="preserve">, </w:t>
            </w:r>
            <w:hyperlink w:anchor="_STANDARD:_7.DR.C.3" w:history="1">
              <w:r w:rsidR="009D59D2" w:rsidRPr="00B56D6B">
                <w:rPr>
                  <w:rStyle w:val="Hyperlink"/>
                  <w:noProof/>
                </w:rPr>
                <w:t>7.DR.C.3</w:t>
              </w:r>
            </w:hyperlink>
            <w:r w:rsidR="00E303E0" w:rsidRPr="00B56D6B">
              <w:rPr>
                <w:noProof/>
                <w:color w:val="1B75BC"/>
              </w:rPr>
              <w:t xml:space="preserve">, </w:t>
            </w:r>
            <w:hyperlink w:anchor="_STANDARD:_8.DR.C.3" w:history="1">
              <w:r w:rsidR="009F0CFD" w:rsidRPr="00B56D6B">
                <w:rPr>
                  <w:rStyle w:val="Hyperlink"/>
                  <w:noProof/>
                </w:rPr>
                <w:t>8.DR.C.3</w:t>
              </w:r>
            </w:hyperlink>
          </w:p>
        </w:tc>
        <w:tc>
          <w:tcPr>
            <w:tcW w:w="2448" w:type="dxa"/>
          </w:tcPr>
          <w:p w14:paraId="6378DE53" w14:textId="691ABE86" w:rsidR="00E303E0" w:rsidRPr="00B56D6B" w:rsidRDefault="004F220C" w:rsidP="006726F8">
            <w:pPr>
              <w:tabs>
                <w:tab w:val="left" w:pos="180"/>
                <w:tab w:val="left" w:pos="270"/>
              </w:tabs>
            </w:pPr>
            <w:r w:rsidRPr="00B56D6B">
              <w:t> </w:t>
            </w:r>
            <w:r w:rsidRPr="00B56D6B">
              <w:rPr>
                <w:color w:val="1B75BC"/>
              </w:rPr>
              <w:t>N/A</w:t>
            </w:r>
          </w:p>
        </w:tc>
        <w:tc>
          <w:tcPr>
            <w:tcW w:w="2448" w:type="dxa"/>
          </w:tcPr>
          <w:p w14:paraId="2EF5F995" w14:textId="04FE3C83" w:rsidR="00E303E0" w:rsidRPr="00B56D6B" w:rsidRDefault="004F220C" w:rsidP="006726F8">
            <w:pPr>
              <w:tabs>
                <w:tab w:val="left" w:pos="180"/>
                <w:tab w:val="left" w:pos="270"/>
              </w:tabs>
            </w:pPr>
            <w:r w:rsidRPr="00B56D6B">
              <w:t> </w:t>
            </w:r>
            <w:r w:rsidRPr="00B56D6B">
              <w:rPr>
                <w:color w:val="1B75BC"/>
              </w:rPr>
              <w:t>N/A</w:t>
            </w:r>
          </w:p>
        </w:tc>
        <w:tc>
          <w:tcPr>
            <w:tcW w:w="2448" w:type="dxa"/>
          </w:tcPr>
          <w:p w14:paraId="2D74A465" w14:textId="1E990F3C" w:rsidR="00E303E0" w:rsidRPr="00B56D6B" w:rsidRDefault="00E303E0" w:rsidP="006726F8">
            <w:pPr>
              <w:tabs>
                <w:tab w:val="left" w:pos="180"/>
                <w:tab w:val="left" w:pos="270"/>
              </w:tabs>
              <w:jc w:val="center"/>
              <w:rPr>
                <w:noProof/>
                <w:color w:val="9F2065"/>
              </w:rPr>
            </w:pPr>
            <w:hyperlink r:id="rId1554" w:history="1">
              <w:r w:rsidRPr="00B56D6B">
                <w:rPr>
                  <w:rStyle w:val="Hyperlink"/>
                  <w:noProof/>
                </w:rPr>
                <w:t>HSS.ID.A.2</w:t>
              </w:r>
            </w:hyperlink>
          </w:p>
          <w:p w14:paraId="6621996F" w14:textId="77777777" w:rsidR="00E303E0" w:rsidRPr="00B56D6B" w:rsidRDefault="00E303E0" w:rsidP="006726F8">
            <w:pPr>
              <w:tabs>
                <w:tab w:val="left" w:pos="180"/>
                <w:tab w:val="left" w:pos="270"/>
              </w:tabs>
              <w:jc w:val="center"/>
              <w:rPr>
                <w:rStyle w:val="Hyperlink"/>
                <w:noProof/>
              </w:rPr>
            </w:pPr>
            <w:hyperlink r:id="rId1555" w:history="1">
              <w:r w:rsidRPr="00B56D6B">
                <w:rPr>
                  <w:rStyle w:val="Hyperlink"/>
                  <w:noProof/>
                </w:rPr>
                <w:t>HSS.ID.A.4</w:t>
              </w:r>
            </w:hyperlink>
          </w:p>
          <w:p w14:paraId="6ED3734E" w14:textId="0CB1CAA5" w:rsidR="007E00F8" w:rsidRPr="00B56D6B" w:rsidRDefault="007E00F8" w:rsidP="006726F8">
            <w:pPr>
              <w:tabs>
                <w:tab w:val="left" w:pos="180"/>
                <w:tab w:val="left" w:pos="270"/>
              </w:tabs>
              <w:jc w:val="center"/>
            </w:pPr>
            <w:hyperlink w:anchor="_HS.DR.C_Analyze,_summarize," w:history="1">
              <w:r w:rsidRPr="00B56D6B">
                <w:rPr>
                  <w:rStyle w:val="Hyperlink"/>
                  <w:noProof/>
                </w:rPr>
                <w:t>HS.DR.C Crosswalk</w:t>
              </w:r>
            </w:hyperlink>
          </w:p>
        </w:tc>
      </w:tr>
    </w:tbl>
    <w:p w14:paraId="430F1F2D" w14:textId="57075678" w:rsidR="00E303E0" w:rsidRPr="00B56D6B" w:rsidRDefault="00E303E0" w:rsidP="00B03B52">
      <w:pPr>
        <w:pStyle w:val="Heading5"/>
      </w:pPr>
      <w:r w:rsidRPr="00B56D6B">
        <w:t> </w:t>
      </w:r>
      <w:r w:rsidRPr="00B56D6B">
        <w:rPr>
          <w:noProof/>
          <w:lang w:val="en-US"/>
        </w:rPr>
        <w:drawing>
          <wp:inline distT="0" distB="0" distL="0" distR="0" wp14:anchorId="39915B4D" wp14:editId="18686195">
            <wp:extent cx="271955" cy="274320"/>
            <wp:effectExtent l="0" t="0" r="0" b="0"/>
            <wp:docPr id="833" name="Picture 833"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rsidR="00C5238C" w:rsidRPr="00B56D6B">
        <w:t>Standards Guidance:</w:t>
      </w:r>
    </w:p>
    <w:p w14:paraId="12D16070" w14:textId="77777777" w:rsidR="00510993" w:rsidRPr="00B56D6B" w:rsidRDefault="00510993" w:rsidP="00B03B52">
      <w:pPr>
        <w:pStyle w:val="Heading6"/>
      </w:pPr>
      <w:r w:rsidRPr="00B56D6B">
        <w:t xml:space="preserve">Clarifications </w:t>
      </w:r>
    </w:p>
    <w:p w14:paraId="056D68C1" w14:textId="77777777" w:rsidR="00510993" w:rsidRPr="00B56D6B" w:rsidRDefault="00510993" w:rsidP="5567210B">
      <w:pPr>
        <w:numPr>
          <w:ilvl w:val="0"/>
          <w:numId w:val="508"/>
        </w:numPr>
        <w:pBdr>
          <w:top w:val="nil"/>
          <w:left w:val="nil"/>
          <w:bottom w:val="nil"/>
          <w:right w:val="nil"/>
          <w:between w:val="nil"/>
        </w:pBdr>
        <w:tabs>
          <w:tab w:val="left" w:pos="180"/>
          <w:tab w:val="left" w:pos="270"/>
        </w:tabs>
        <w:rPr>
          <w:color w:val="000000"/>
          <w:sz w:val="21"/>
          <w:szCs w:val="21"/>
          <w:lang w:val="en-US"/>
        </w:rPr>
      </w:pPr>
      <w:r w:rsidRPr="5567210B">
        <w:rPr>
          <w:color w:val="000000" w:themeColor="text1"/>
          <w:sz w:val="21"/>
          <w:szCs w:val="21"/>
          <w:lang w:val="en-US"/>
        </w:rPr>
        <w:t>Students should have the opportunity to gain an understanding of this concept through the use of technology tools.</w:t>
      </w:r>
    </w:p>
    <w:p w14:paraId="51587334" w14:textId="77777777" w:rsidR="00510993" w:rsidRPr="00B56D6B" w:rsidRDefault="00510993" w:rsidP="003929FE">
      <w:pPr>
        <w:numPr>
          <w:ilvl w:val="0"/>
          <w:numId w:val="508"/>
        </w:numPr>
        <w:pBdr>
          <w:top w:val="nil"/>
          <w:left w:val="nil"/>
          <w:bottom w:val="nil"/>
          <w:right w:val="nil"/>
          <w:between w:val="nil"/>
        </w:pBdr>
        <w:tabs>
          <w:tab w:val="left" w:pos="180"/>
          <w:tab w:val="left" w:pos="270"/>
        </w:tabs>
        <w:rPr>
          <w:color w:val="000000"/>
          <w:sz w:val="21"/>
          <w:szCs w:val="21"/>
        </w:rPr>
      </w:pPr>
      <w:r w:rsidRPr="00B56D6B">
        <w:rPr>
          <w:color w:val="000000"/>
          <w:sz w:val="21"/>
          <w:szCs w:val="21"/>
        </w:rPr>
        <w:t>Students should use the meaning of mean absolute deviation (MAD) learning in sixth grade to interpret the meaning of standard deviation.</w:t>
      </w:r>
    </w:p>
    <w:p w14:paraId="4948697B" w14:textId="77777777" w:rsidR="00510993" w:rsidRPr="00B56D6B" w:rsidRDefault="00510993" w:rsidP="003929FE">
      <w:pPr>
        <w:numPr>
          <w:ilvl w:val="0"/>
          <w:numId w:val="508"/>
        </w:numPr>
        <w:pBdr>
          <w:top w:val="nil"/>
          <w:left w:val="nil"/>
          <w:bottom w:val="nil"/>
          <w:right w:val="nil"/>
          <w:between w:val="nil"/>
        </w:pBdr>
        <w:tabs>
          <w:tab w:val="left" w:pos="180"/>
          <w:tab w:val="left" w:pos="270"/>
        </w:tabs>
        <w:rPr>
          <w:color w:val="000000"/>
          <w:sz w:val="21"/>
          <w:szCs w:val="21"/>
        </w:rPr>
      </w:pPr>
      <w:r w:rsidRPr="00B56D6B">
        <w:rPr>
          <w:color w:val="000000"/>
          <w:sz w:val="21"/>
          <w:szCs w:val="21"/>
        </w:rPr>
        <w:t>Students were first introduced to the concept of MAD as a tool for comparing variability of multiple data sets in sixth grade mathematics.</w:t>
      </w:r>
    </w:p>
    <w:p w14:paraId="7A037A7B" w14:textId="77777777" w:rsidR="00510993" w:rsidRPr="00B56D6B" w:rsidRDefault="00510993" w:rsidP="003929FE">
      <w:pPr>
        <w:numPr>
          <w:ilvl w:val="0"/>
          <w:numId w:val="508"/>
        </w:numPr>
        <w:pBdr>
          <w:top w:val="nil"/>
          <w:left w:val="nil"/>
          <w:bottom w:val="nil"/>
          <w:right w:val="nil"/>
          <w:between w:val="nil"/>
        </w:pBdr>
        <w:tabs>
          <w:tab w:val="left" w:pos="180"/>
          <w:tab w:val="left" w:pos="270"/>
        </w:tabs>
        <w:rPr>
          <w:color w:val="000000"/>
          <w:sz w:val="21"/>
          <w:szCs w:val="21"/>
        </w:rPr>
      </w:pPr>
      <w:r w:rsidRPr="00B56D6B">
        <w:rPr>
          <w:color w:val="000000"/>
          <w:sz w:val="21"/>
          <w:szCs w:val="21"/>
        </w:rPr>
        <w:t>Students should be able to construct scatterplots, and describe positive, negative or no relationship.</w:t>
      </w:r>
    </w:p>
    <w:p w14:paraId="727EC8FA" w14:textId="77777777" w:rsidR="00510993" w:rsidRPr="00B56D6B" w:rsidRDefault="00510993" w:rsidP="003929FE">
      <w:pPr>
        <w:numPr>
          <w:ilvl w:val="0"/>
          <w:numId w:val="508"/>
        </w:numPr>
        <w:pBdr>
          <w:top w:val="nil"/>
          <w:left w:val="nil"/>
          <w:bottom w:val="nil"/>
          <w:right w:val="nil"/>
          <w:between w:val="nil"/>
        </w:pBdr>
        <w:tabs>
          <w:tab w:val="left" w:pos="180"/>
          <w:tab w:val="left" w:pos="270"/>
        </w:tabs>
        <w:rPr>
          <w:color w:val="000000"/>
          <w:sz w:val="21"/>
          <w:szCs w:val="21"/>
        </w:rPr>
      </w:pPr>
      <w:r w:rsidRPr="00B56D6B">
        <w:rPr>
          <w:color w:val="000000"/>
          <w:sz w:val="21"/>
          <w:szCs w:val="21"/>
        </w:rPr>
        <w:t>Data may be displayed using histograms, dot plots, or smooth normal curves.</w:t>
      </w:r>
    </w:p>
    <w:p w14:paraId="04F10840" w14:textId="77777777" w:rsidR="00510993" w:rsidRPr="00B56D6B" w:rsidRDefault="00510993" w:rsidP="00B03B52">
      <w:pPr>
        <w:pStyle w:val="Heading6"/>
      </w:pPr>
      <w:r w:rsidRPr="00B56D6B">
        <w:t>Boundaries</w:t>
      </w:r>
    </w:p>
    <w:p w14:paraId="2DD6223E" w14:textId="77777777" w:rsidR="00510993" w:rsidRPr="00B56D6B" w:rsidRDefault="00510993" w:rsidP="003929FE">
      <w:pPr>
        <w:numPr>
          <w:ilvl w:val="0"/>
          <w:numId w:val="509"/>
        </w:numPr>
        <w:pBdr>
          <w:top w:val="nil"/>
          <w:left w:val="nil"/>
          <w:bottom w:val="nil"/>
          <w:right w:val="nil"/>
          <w:between w:val="nil"/>
        </w:pBdr>
        <w:tabs>
          <w:tab w:val="left" w:pos="180"/>
          <w:tab w:val="left" w:pos="270"/>
        </w:tabs>
        <w:rPr>
          <w:color w:val="000000"/>
          <w:sz w:val="21"/>
          <w:szCs w:val="21"/>
        </w:rPr>
      </w:pPr>
      <w:r w:rsidRPr="00B56D6B">
        <w:rPr>
          <w:color w:val="000000"/>
          <w:sz w:val="21"/>
          <w:szCs w:val="21"/>
        </w:rPr>
        <w:t xml:space="preserve">Quantitative data can be described in terms of key characteristics: measures of shape, center, and spread. </w:t>
      </w:r>
    </w:p>
    <w:p w14:paraId="0AEC77B3" w14:textId="77777777" w:rsidR="00510993" w:rsidRPr="00B56D6B" w:rsidRDefault="00510993" w:rsidP="003929FE">
      <w:pPr>
        <w:numPr>
          <w:ilvl w:val="1"/>
          <w:numId w:val="509"/>
        </w:numPr>
        <w:pBdr>
          <w:top w:val="nil"/>
          <w:left w:val="nil"/>
          <w:bottom w:val="nil"/>
          <w:right w:val="nil"/>
          <w:between w:val="nil"/>
        </w:pBdr>
        <w:tabs>
          <w:tab w:val="left" w:pos="180"/>
          <w:tab w:val="left" w:pos="270"/>
        </w:tabs>
        <w:rPr>
          <w:color w:val="000000"/>
          <w:sz w:val="21"/>
          <w:szCs w:val="21"/>
        </w:rPr>
      </w:pPr>
      <w:r w:rsidRPr="00B56D6B">
        <w:rPr>
          <w:color w:val="000000"/>
          <w:sz w:val="21"/>
          <w:szCs w:val="21"/>
        </w:rPr>
        <w:t xml:space="preserve">Measures of center include the mean, median, and mode. </w:t>
      </w:r>
    </w:p>
    <w:p w14:paraId="2CB8B2F8" w14:textId="77777777" w:rsidR="00510993" w:rsidRPr="00B56D6B" w:rsidRDefault="00510993" w:rsidP="003929FE">
      <w:pPr>
        <w:numPr>
          <w:ilvl w:val="1"/>
          <w:numId w:val="509"/>
        </w:numPr>
        <w:pBdr>
          <w:top w:val="nil"/>
          <w:left w:val="nil"/>
          <w:bottom w:val="nil"/>
          <w:right w:val="nil"/>
          <w:between w:val="nil"/>
        </w:pBdr>
        <w:tabs>
          <w:tab w:val="left" w:pos="180"/>
          <w:tab w:val="left" w:pos="270"/>
        </w:tabs>
        <w:rPr>
          <w:color w:val="000000"/>
          <w:sz w:val="21"/>
          <w:szCs w:val="21"/>
        </w:rPr>
      </w:pPr>
      <w:r w:rsidRPr="00B56D6B">
        <w:rPr>
          <w:color w:val="000000"/>
          <w:sz w:val="21"/>
          <w:szCs w:val="21"/>
        </w:rPr>
        <w:t>Measures of spread include the range, interquartile range, and standard deviation.</w:t>
      </w:r>
    </w:p>
    <w:p w14:paraId="44B69CA0" w14:textId="77777777" w:rsidR="00510993" w:rsidRPr="00B56D6B" w:rsidRDefault="00510993" w:rsidP="003929FE">
      <w:pPr>
        <w:numPr>
          <w:ilvl w:val="0"/>
          <w:numId w:val="509"/>
        </w:numPr>
        <w:pBdr>
          <w:top w:val="nil"/>
          <w:left w:val="nil"/>
          <w:bottom w:val="nil"/>
          <w:right w:val="nil"/>
          <w:between w:val="nil"/>
        </w:pBdr>
        <w:tabs>
          <w:tab w:val="left" w:pos="180"/>
          <w:tab w:val="left" w:pos="270"/>
        </w:tabs>
        <w:rPr>
          <w:color w:val="000000"/>
          <w:sz w:val="21"/>
          <w:szCs w:val="21"/>
        </w:rPr>
      </w:pPr>
      <w:r w:rsidRPr="00B56D6B">
        <w:rPr>
          <w:color w:val="000000"/>
          <w:sz w:val="21"/>
          <w:szCs w:val="21"/>
        </w:rPr>
        <w:t xml:space="preserve">The shape of a data distribution might be described as symmetric, skewed, uniform, or bell shaped, and it might be summarized by a statistic measuring center (such as mean or median) and a statistic measuring spread (such as standard deviation or interquartile range). </w:t>
      </w:r>
    </w:p>
    <w:p w14:paraId="2CA3795F" w14:textId="146FE91F" w:rsidR="00510993" w:rsidRPr="00B56D6B" w:rsidRDefault="00770C82" w:rsidP="00B03B52">
      <w:pPr>
        <w:pStyle w:val="Heading6"/>
      </w:pPr>
      <w:r w:rsidRPr="00B56D6B">
        <w:t>Progressions</w:t>
      </w:r>
    </w:p>
    <w:p w14:paraId="106DD0E9" w14:textId="77777777" w:rsidR="00510993" w:rsidRPr="00B56D6B" w:rsidRDefault="00510993" w:rsidP="003929FE">
      <w:pPr>
        <w:numPr>
          <w:ilvl w:val="0"/>
          <w:numId w:val="496"/>
        </w:numPr>
        <w:pBdr>
          <w:top w:val="nil"/>
          <w:left w:val="nil"/>
          <w:bottom w:val="nil"/>
          <w:right w:val="nil"/>
          <w:between w:val="nil"/>
        </w:pBdr>
        <w:tabs>
          <w:tab w:val="left" w:pos="180"/>
          <w:tab w:val="left" w:pos="270"/>
        </w:tabs>
        <w:rPr>
          <w:sz w:val="21"/>
          <w:szCs w:val="21"/>
        </w:rPr>
      </w:pPr>
      <w:r w:rsidRPr="00B56D6B">
        <w:rPr>
          <w:color w:val="000000"/>
          <w:sz w:val="21"/>
          <w:szCs w:val="21"/>
        </w:rPr>
        <w:t xml:space="preserve">GAISE II – </w:t>
      </w:r>
    </w:p>
    <w:p w14:paraId="5FF429C6" w14:textId="77777777" w:rsidR="00510993" w:rsidRPr="00B56D6B" w:rsidRDefault="00510993" w:rsidP="003929FE">
      <w:pPr>
        <w:numPr>
          <w:ilvl w:val="1"/>
          <w:numId w:val="496"/>
        </w:numPr>
        <w:pBdr>
          <w:top w:val="nil"/>
          <w:left w:val="nil"/>
          <w:bottom w:val="nil"/>
          <w:right w:val="nil"/>
          <w:between w:val="nil"/>
        </w:pBdr>
        <w:tabs>
          <w:tab w:val="left" w:pos="180"/>
          <w:tab w:val="left" w:pos="270"/>
        </w:tabs>
        <w:rPr>
          <w:sz w:val="21"/>
          <w:szCs w:val="21"/>
        </w:rPr>
      </w:pPr>
      <w:r w:rsidRPr="00B56D6B">
        <w:rPr>
          <w:color w:val="000000"/>
          <w:sz w:val="21"/>
          <w:szCs w:val="21"/>
        </w:rPr>
        <w:t>(3.C.6) Describe associations between two categorical variables using measures such as difference in proportions and relative risk</w:t>
      </w:r>
    </w:p>
    <w:p w14:paraId="34F3746F" w14:textId="77777777" w:rsidR="00510993" w:rsidRPr="00B56D6B" w:rsidRDefault="00510993" w:rsidP="003929FE">
      <w:pPr>
        <w:numPr>
          <w:ilvl w:val="1"/>
          <w:numId w:val="496"/>
        </w:numPr>
        <w:pBdr>
          <w:top w:val="nil"/>
          <w:left w:val="nil"/>
          <w:bottom w:val="nil"/>
          <w:right w:val="nil"/>
          <w:between w:val="nil"/>
        </w:pBdr>
        <w:tabs>
          <w:tab w:val="left" w:pos="180"/>
          <w:tab w:val="left" w:pos="270"/>
        </w:tabs>
        <w:rPr>
          <w:sz w:val="21"/>
          <w:szCs w:val="21"/>
        </w:rPr>
      </w:pPr>
      <w:r w:rsidRPr="00B56D6B">
        <w:rPr>
          <w:color w:val="000000"/>
          <w:sz w:val="21"/>
          <w:szCs w:val="21"/>
        </w:rPr>
        <w:t>(3.C.7) Describe the relationship between two quantitative variables by interpreting Pearson’s correlation coefficient and a least-squares regression line</w:t>
      </w:r>
    </w:p>
    <w:p w14:paraId="688BA156" w14:textId="77777777" w:rsidR="0090531B" w:rsidRPr="00B56D6B" w:rsidRDefault="00510993" w:rsidP="003929FE">
      <w:pPr>
        <w:numPr>
          <w:ilvl w:val="0"/>
          <w:numId w:val="496"/>
        </w:numPr>
        <w:pBdr>
          <w:top w:val="nil"/>
          <w:left w:val="nil"/>
          <w:bottom w:val="nil"/>
          <w:right w:val="nil"/>
          <w:between w:val="nil"/>
        </w:pBdr>
        <w:tabs>
          <w:tab w:val="left" w:pos="180"/>
          <w:tab w:val="left" w:pos="270"/>
        </w:tabs>
        <w:rPr>
          <w:rFonts w:eastAsiaTheme="majorEastAsia" w:cstheme="minorHAnsi"/>
          <w:sz w:val="24"/>
          <w:szCs w:val="26"/>
        </w:rPr>
      </w:pPr>
      <w:r w:rsidRPr="00B56D6B">
        <w:rPr>
          <w:color w:val="000000"/>
          <w:sz w:val="21"/>
          <w:szCs w:val="21"/>
        </w:rPr>
        <w:t>NCTM Essential Skills - Distributions of quantitative data (continuous or discrete) in one variable should be described in the context of the data with respect to what is typical (the shape, with</w:t>
      </w:r>
      <w:r w:rsidRPr="00B56D6B">
        <w:rPr>
          <w:color w:val="000000"/>
        </w:rPr>
        <w:t xml:space="preserve"> </w:t>
      </w:r>
      <w:r w:rsidRPr="00B56D6B">
        <w:rPr>
          <w:color w:val="000000"/>
          <w:sz w:val="21"/>
          <w:szCs w:val="21"/>
        </w:rPr>
        <w:t>appropriate measures of center and variability, including standard deviation) and what is not (outliers), and these characteristics can be used to compare two or more subgroups with respect to a variable.</w:t>
      </w:r>
    </w:p>
    <w:p w14:paraId="72FFC5B2" w14:textId="77777777" w:rsidR="0090531B" w:rsidRPr="00B56D6B" w:rsidRDefault="0090531B" w:rsidP="0090531B">
      <w:pPr>
        <w:pStyle w:val="Heading6"/>
      </w:pPr>
      <w:r w:rsidRPr="00B56D6B">
        <w:t>Examples</w:t>
      </w:r>
    </w:p>
    <w:p w14:paraId="6C14771C" w14:textId="77777777" w:rsidR="00120A88" w:rsidRPr="00B56D6B" w:rsidRDefault="0090531B" w:rsidP="0090531B">
      <w:pPr>
        <w:numPr>
          <w:ilvl w:val="0"/>
          <w:numId w:val="418"/>
        </w:numPr>
        <w:pBdr>
          <w:top w:val="nil"/>
          <w:left w:val="nil"/>
          <w:bottom w:val="nil"/>
          <w:right w:val="nil"/>
          <w:between w:val="nil"/>
        </w:pBdr>
        <w:tabs>
          <w:tab w:val="left" w:pos="180"/>
          <w:tab w:val="left" w:pos="270"/>
        </w:tabs>
        <w:rPr>
          <w:color w:val="8835CD"/>
        </w:rPr>
      </w:pPr>
      <w:r w:rsidRPr="00B56D6B">
        <w:rPr>
          <w:color w:val="8835CD"/>
        </w:rPr>
        <w:t>Illustrative Mathematics:</w:t>
      </w:r>
      <w:r w:rsidR="00120A88" w:rsidRPr="00B56D6B">
        <w:rPr>
          <w:color w:val="8835CD"/>
        </w:rPr>
        <w:t xml:space="preserve"> </w:t>
      </w:r>
    </w:p>
    <w:p w14:paraId="362BEBD2" w14:textId="39B89ADE" w:rsidR="00E303E0" w:rsidRPr="00B56D6B" w:rsidRDefault="00120A88" w:rsidP="00465993">
      <w:pPr>
        <w:numPr>
          <w:ilvl w:val="1"/>
          <w:numId w:val="418"/>
        </w:numPr>
        <w:pBdr>
          <w:top w:val="nil"/>
          <w:left w:val="nil"/>
          <w:bottom w:val="nil"/>
          <w:right w:val="nil"/>
          <w:between w:val="nil"/>
        </w:pBdr>
        <w:tabs>
          <w:tab w:val="left" w:pos="180"/>
          <w:tab w:val="left" w:pos="270"/>
        </w:tabs>
        <w:rPr>
          <w:rFonts w:eastAsiaTheme="majorEastAsia" w:cstheme="minorHAnsi"/>
          <w:sz w:val="24"/>
          <w:szCs w:val="26"/>
        </w:rPr>
      </w:pPr>
      <w:r w:rsidRPr="00B56D6B">
        <w:t>[</w:t>
      </w:r>
      <w:hyperlink r:id="rId1556" w:history="1">
        <w:r w:rsidRPr="00B56D6B">
          <w:rPr>
            <w:rStyle w:val="Hyperlink"/>
          </w:rPr>
          <w:t>Measuring Variability in a Data Set</w:t>
        </w:r>
      </w:hyperlink>
      <w:r w:rsidRPr="00B56D6B">
        <w:t>] [</w:t>
      </w:r>
      <w:hyperlink r:id="rId1557" w:history="1">
        <w:r w:rsidRPr="00B56D6B">
          <w:rPr>
            <w:rStyle w:val="Hyperlink"/>
          </w:rPr>
          <w:t>Understanding the Standard Deviation</w:t>
        </w:r>
      </w:hyperlink>
      <w:r w:rsidRPr="00B56D6B">
        <w:t>] [</w:t>
      </w:r>
      <w:hyperlink r:id="rId1558" w:history="1">
        <w:r w:rsidRPr="00B56D6B">
          <w:rPr>
            <w:rStyle w:val="Hyperlink"/>
          </w:rPr>
          <w:t>SAT Scores</w:t>
        </w:r>
      </w:hyperlink>
      <w:r w:rsidRPr="00B56D6B">
        <w:t>] [</w:t>
      </w:r>
      <w:hyperlink r:id="rId1559" w:history="1">
        <w:r w:rsidRPr="00B56D6B">
          <w:rPr>
            <w:rStyle w:val="Hyperlink"/>
          </w:rPr>
          <w:t>Do You Fit In This Car?</w:t>
        </w:r>
      </w:hyperlink>
      <w:r w:rsidRPr="00B56D6B">
        <w:t>] [</w:t>
      </w:r>
      <w:hyperlink r:id="rId1560" w:history="1">
        <w:r w:rsidRPr="00B56D6B">
          <w:rPr>
            <w:rStyle w:val="Hyperlink"/>
          </w:rPr>
          <w:t>Should We Send Out a Certificate?</w:t>
        </w:r>
      </w:hyperlink>
      <w:r w:rsidRPr="00B56D6B">
        <w:t>]</w:t>
      </w:r>
      <w:r w:rsidR="00E303E0" w:rsidRPr="00B56D6B">
        <w:br w:type="page"/>
      </w:r>
    </w:p>
    <w:p w14:paraId="4E02B566" w14:textId="11A125D0" w:rsidR="00E303E0" w:rsidRPr="00B56D6B" w:rsidRDefault="00E303E0" w:rsidP="009C69AA">
      <w:pPr>
        <w:pStyle w:val="Heading4"/>
      </w:pPr>
      <w:bookmarkStart w:id="521" w:name="_STANDARD:_HS.DR.C.10"/>
      <w:bookmarkEnd w:id="521"/>
      <w:r w:rsidRPr="00B56D6B">
        <w:lastRenderedPageBreak/>
        <w:t xml:space="preserve">STANDARD: </w:t>
      </w:r>
      <w:hyperlink w:anchor="_3L:_High_School" w:history="1">
        <w:r w:rsidR="00E53F68" w:rsidRPr="00B56D6B">
          <w:rPr>
            <w:rStyle w:val="Hyperlink"/>
          </w:rPr>
          <w:t>HS.DR</w:t>
        </w:r>
      </w:hyperlink>
      <w:r w:rsidRPr="00B56D6B">
        <w:t>.C.10</w:t>
      </w:r>
    </w:p>
    <w:p w14:paraId="58F5E94A" w14:textId="77777777" w:rsidR="00E303E0" w:rsidRPr="00B56D6B" w:rsidRDefault="00E303E0" w:rsidP="00B03B52">
      <w:pPr>
        <w:pStyle w:val="Heading5"/>
      </w:pPr>
      <w:r w:rsidRPr="00B56D6B">
        <w:t> </w:t>
      </w:r>
      <w:r w:rsidRPr="00B56D6B">
        <w:rPr>
          <w:noProof/>
          <w:lang w:val="en-US"/>
        </w:rPr>
        <w:drawing>
          <wp:inline distT="0" distB="0" distL="0" distR="0" wp14:anchorId="777444FA" wp14:editId="42871F55">
            <wp:extent cx="274320" cy="274320"/>
            <wp:effectExtent l="0" t="0" r="0" b="0"/>
            <wp:docPr id="834" name="Picture 834"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Standards Statement (2021): </w:t>
      </w:r>
    </w:p>
    <w:p w14:paraId="6D03908D" w14:textId="77777777" w:rsidR="00E303E0" w:rsidRPr="00B56D6B" w:rsidRDefault="00E303E0" w:rsidP="006726F8">
      <w:pPr>
        <w:tabs>
          <w:tab w:val="left" w:pos="180"/>
          <w:tab w:val="left" w:pos="270"/>
        </w:tabs>
        <w:ind w:left="720"/>
        <w:jc w:val="both"/>
      </w:pPr>
      <w:r w:rsidRPr="00B56D6B">
        <w:rPr>
          <w:noProof/>
        </w:rPr>
        <w:t>Use data to compare two groups, describe sample variability, and decide if differences between parameters are significant based on the statistics.</w:t>
      </w:r>
      <w:r w:rsidRPr="00B56D6B">
        <w:t xml:space="preserve"> </w:t>
      </w:r>
    </w:p>
    <w:p w14:paraId="2C3B25C0" w14:textId="77777777" w:rsidR="00E303E0" w:rsidRPr="00B56D6B" w:rsidRDefault="00E303E0" w:rsidP="00B03B52">
      <w:pPr>
        <w:pStyle w:val="Heading5"/>
      </w:pPr>
      <w:r w:rsidRPr="00B56D6B">
        <w:t> </w:t>
      </w:r>
      <w:r w:rsidRPr="00B56D6B">
        <w:rPr>
          <w:noProof/>
          <w:lang w:val="en-US"/>
        </w:rPr>
        <w:drawing>
          <wp:inline distT="0" distB="0" distL="0" distR="0" wp14:anchorId="54C9EB1A" wp14:editId="614D1B83">
            <wp:extent cx="274320" cy="274320"/>
            <wp:effectExtent l="0" t="0" r="0" b="0"/>
            <wp:docPr id="835" name="Picture 835"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 Connections: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rsidRPr="00B56D6B" w14:paraId="65482614" w14:textId="77777777" w:rsidTr="5567210B">
        <w:trPr>
          <w:trHeight w:val="576"/>
          <w:tblHeader/>
        </w:trPr>
        <w:tc>
          <w:tcPr>
            <w:tcW w:w="2448" w:type="dxa"/>
            <w:shd w:val="clear" w:color="auto" w:fill="1B75BC"/>
            <w:vAlign w:val="center"/>
          </w:tcPr>
          <w:p w14:paraId="7423F217" w14:textId="77777777" w:rsidR="00E303E0" w:rsidRPr="00B56D6B" w:rsidRDefault="00E303E0" w:rsidP="006726F8">
            <w:pPr>
              <w:tabs>
                <w:tab w:val="left" w:pos="180"/>
                <w:tab w:val="left" w:pos="270"/>
              </w:tabs>
              <w:jc w:val="center"/>
            </w:pPr>
            <w:r w:rsidRPr="00B56D6B">
              <w:rPr>
                <w:color w:val="FFFFFF" w:themeColor="background1"/>
              </w:rPr>
              <w:t>Preceding Pathway Content (2021)</w:t>
            </w:r>
          </w:p>
        </w:tc>
        <w:tc>
          <w:tcPr>
            <w:tcW w:w="2448" w:type="dxa"/>
            <w:shd w:val="clear" w:color="auto" w:fill="1B75BC"/>
            <w:vAlign w:val="center"/>
          </w:tcPr>
          <w:p w14:paraId="220B572A" w14:textId="77777777" w:rsidR="00E303E0" w:rsidRPr="00B56D6B" w:rsidRDefault="00E303E0" w:rsidP="006726F8">
            <w:pPr>
              <w:tabs>
                <w:tab w:val="left" w:pos="180"/>
                <w:tab w:val="left" w:pos="270"/>
              </w:tabs>
              <w:jc w:val="center"/>
            </w:pPr>
            <w:r w:rsidRPr="5567210B">
              <w:rPr>
                <w:color w:val="FFFFFF" w:themeColor="background1"/>
                <w:lang w:val="en-US"/>
              </w:rPr>
              <w:t>Subsequent Pathway Content (2021)</w:t>
            </w:r>
          </w:p>
        </w:tc>
        <w:tc>
          <w:tcPr>
            <w:tcW w:w="2448" w:type="dxa"/>
            <w:shd w:val="clear" w:color="auto" w:fill="1B75BC"/>
            <w:vAlign w:val="center"/>
          </w:tcPr>
          <w:p w14:paraId="281BB502" w14:textId="77777777" w:rsidR="00E303E0" w:rsidRPr="00B56D6B" w:rsidRDefault="00E303E0" w:rsidP="006726F8">
            <w:pPr>
              <w:tabs>
                <w:tab w:val="left" w:pos="180"/>
                <w:tab w:val="left" w:pos="270"/>
              </w:tabs>
              <w:jc w:val="center"/>
            </w:pPr>
            <w:r w:rsidRPr="00B56D6B">
              <w:rPr>
                <w:color w:val="FFFFFF" w:themeColor="background1"/>
              </w:rPr>
              <w:t>Cross Domain Connections (2021)</w:t>
            </w:r>
          </w:p>
        </w:tc>
        <w:tc>
          <w:tcPr>
            <w:tcW w:w="2448" w:type="dxa"/>
            <w:shd w:val="clear" w:color="auto" w:fill="9F2065"/>
            <w:vAlign w:val="center"/>
          </w:tcPr>
          <w:p w14:paraId="49FBE3E5" w14:textId="77777777" w:rsidR="00E303E0" w:rsidRPr="00B56D6B" w:rsidRDefault="00E303E0" w:rsidP="006726F8">
            <w:pPr>
              <w:tabs>
                <w:tab w:val="left" w:pos="180"/>
                <w:tab w:val="left" w:pos="270"/>
              </w:tabs>
              <w:jc w:val="center"/>
              <w:rPr>
                <w:color w:val="FFFFFF" w:themeColor="background1"/>
              </w:rPr>
            </w:pPr>
            <w:r w:rsidRPr="00B56D6B">
              <w:rPr>
                <w:color w:val="FFFFFF" w:themeColor="background1"/>
              </w:rPr>
              <w:t>Common Core (CCSS)</w:t>
            </w:r>
          </w:p>
          <w:p w14:paraId="5F629DAF" w14:textId="77777777" w:rsidR="00E303E0" w:rsidRPr="00B56D6B" w:rsidRDefault="00E303E0" w:rsidP="006726F8">
            <w:pPr>
              <w:tabs>
                <w:tab w:val="left" w:pos="180"/>
                <w:tab w:val="left" w:pos="270"/>
              </w:tabs>
              <w:jc w:val="center"/>
            </w:pPr>
            <w:r w:rsidRPr="00B56D6B">
              <w:rPr>
                <w:color w:val="FFFFFF" w:themeColor="background1"/>
              </w:rPr>
              <w:t>(2010)</w:t>
            </w:r>
          </w:p>
        </w:tc>
      </w:tr>
      <w:tr w:rsidR="00E303E0" w:rsidRPr="00B56D6B" w14:paraId="55C12C69" w14:textId="77777777" w:rsidTr="5567210B">
        <w:trPr>
          <w:trHeight w:val="576"/>
        </w:trPr>
        <w:tc>
          <w:tcPr>
            <w:tcW w:w="2448" w:type="dxa"/>
          </w:tcPr>
          <w:p w14:paraId="1BE9AF80" w14:textId="603A6A56" w:rsidR="00E303E0" w:rsidRPr="00B56D6B" w:rsidRDefault="00C31ABA" w:rsidP="006726F8">
            <w:pPr>
              <w:tabs>
                <w:tab w:val="left" w:pos="180"/>
                <w:tab w:val="left" w:pos="270"/>
              </w:tabs>
            </w:pPr>
            <w:hyperlink w:anchor="_STANDARD:_6.DR.C.3" w:history="1">
              <w:r w:rsidRPr="00B56D6B">
                <w:rPr>
                  <w:rStyle w:val="Hyperlink"/>
                </w:rPr>
                <w:t>6.DR.C.3</w:t>
              </w:r>
            </w:hyperlink>
            <w:r w:rsidR="00E303E0" w:rsidRPr="00B56D6B">
              <w:rPr>
                <w:noProof/>
                <w:color w:val="1B75BC"/>
              </w:rPr>
              <w:t xml:space="preserve">, </w:t>
            </w:r>
            <w:hyperlink w:anchor="_STANDARD:_7.DR.C.3" w:history="1">
              <w:r w:rsidR="009D59D2" w:rsidRPr="00B56D6B">
                <w:rPr>
                  <w:rStyle w:val="Hyperlink"/>
                  <w:noProof/>
                </w:rPr>
                <w:t>7.DR.C.3</w:t>
              </w:r>
            </w:hyperlink>
            <w:r w:rsidR="00E303E0" w:rsidRPr="00B56D6B">
              <w:rPr>
                <w:noProof/>
                <w:color w:val="1B75BC"/>
              </w:rPr>
              <w:t xml:space="preserve">, </w:t>
            </w:r>
            <w:hyperlink w:anchor="_STANDARD:_8.DR.C.3" w:history="1">
              <w:r w:rsidR="009F0CFD" w:rsidRPr="00B56D6B">
                <w:rPr>
                  <w:rStyle w:val="Hyperlink"/>
                  <w:noProof/>
                </w:rPr>
                <w:t>8.DR.C.3</w:t>
              </w:r>
            </w:hyperlink>
          </w:p>
        </w:tc>
        <w:tc>
          <w:tcPr>
            <w:tcW w:w="2448" w:type="dxa"/>
          </w:tcPr>
          <w:p w14:paraId="6EFE79FE" w14:textId="31DF1A83" w:rsidR="00E303E0" w:rsidRPr="00B56D6B" w:rsidRDefault="004F220C" w:rsidP="006726F8">
            <w:pPr>
              <w:tabs>
                <w:tab w:val="left" w:pos="180"/>
                <w:tab w:val="left" w:pos="270"/>
              </w:tabs>
            </w:pPr>
            <w:r w:rsidRPr="00B56D6B">
              <w:t> </w:t>
            </w:r>
            <w:r w:rsidRPr="00B56D6B">
              <w:rPr>
                <w:color w:val="1B75BC"/>
              </w:rPr>
              <w:t>N/A</w:t>
            </w:r>
          </w:p>
        </w:tc>
        <w:tc>
          <w:tcPr>
            <w:tcW w:w="2448" w:type="dxa"/>
          </w:tcPr>
          <w:p w14:paraId="339B03D4" w14:textId="7771E7E1" w:rsidR="00E303E0" w:rsidRPr="00B56D6B" w:rsidRDefault="004F220C" w:rsidP="006726F8">
            <w:pPr>
              <w:tabs>
                <w:tab w:val="left" w:pos="180"/>
                <w:tab w:val="left" w:pos="270"/>
              </w:tabs>
            </w:pPr>
            <w:r w:rsidRPr="00B56D6B">
              <w:t> </w:t>
            </w:r>
            <w:r w:rsidRPr="00B56D6B">
              <w:rPr>
                <w:color w:val="1B75BC"/>
              </w:rPr>
              <w:t>N/A</w:t>
            </w:r>
          </w:p>
        </w:tc>
        <w:tc>
          <w:tcPr>
            <w:tcW w:w="2448" w:type="dxa"/>
          </w:tcPr>
          <w:p w14:paraId="5CEEADE9" w14:textId="5C361D78" w:rsidR="00E303E0" w:rsidRPr="00B56D6B" w:rsidRDefault="00E303E0" w:rsidP="006726F8">
            <w:pPr>
              <w:tabs>
                <w:tab w:val="left" w:pos="180"/>
                <w:tab w:val="left" w:pos="270"/>
              </w:tabs>
              <w:jc w:val="center"/>
              <w:rPr>
                <w:noProof/>
                <w:color w:val="9F2065"/>
              </w:rPr>
            </w:pPr>
            <w:hyperlink r:id="rId1561" w:history="1">
              <w:r w:rsidRPr="00B56D6B">
                <w:rPr>
                  <w:rStyle w:val="Hyperlink"/>
                  <w:noProof/>
                </w:rPr>
                <w:t>HSS.ID.A.3</w:t>
              </w:r>
            </w:hyperlink>
          </w:p>
          <w:p w14:paraId="212C4F84" w14:textId="77777777" w:rsidR="00E303E0" w:rsidRPr="00B56D6B" w:rsidRDefault="00E303E0" w:rsidP="006726F8">
            <w:pPr>
              <w:tabs>
                <w:tab w:val="left" w:pos="180"/>
                <w:tab w:val="left" w:pos="270"/>
              </w:tabs>
              <w:jc w:val="center"/>
              <w:rPr>
                <w:rStyle w:val="Hyperlink"/>
                <w:noProof/>
              </w:rPr>
            </w:pPr>
            <w:hyperlink r:id="rId1562" w:history="1">
              <w:r w:rsidRPr="00B56D6B">
                <w:rPr>
                  <w:rStyle w:val="Hyperlink"/>
                  <w:noProof/>
                </w:rPr>
                <w:t>HSS.IC.B.5</w:t>
              </w:r>
            </w:hyperlink>
          </w:p>
          <w:p w14:paraId="4B92B1F0" w14:textId="46367A3B" w:rsidR="007E00F8" w:rsidRPr="00B56D6B" w:rsidRDefault="007E00F8" w:rsidP="006726F8">
            <w:pPr>
              <w:tabs>
                <w:tab w:val="left" w:pos="180"/>
                <w:tab w:val="left" w:pos="270"/>
              </w:tabs>
              <w:jc w:val="center"/>
            </w:pPr>
            <w:hyperlink w:anchor="_HS.DR.C_Analyze,_summarize," w:history="1">
              <w:r w:rsidRPr="00B56D6B">
                <w:rPr>
                  <w:rStyle w:val="Hyperlink"/>
                  <w:noProof/>
                </w:rPr>
                <w:t>HS.DR.C Crosswalk</w:t>
              </w:r>
            </w:hyperlink>
          </w:p>
        </w:tc>
      </w:tr>
    </w:tbl>
    <w:p w14:paraId="7CA8B660" w14:textId="74432311" w:rsidR="00E303E0" w:rsidRPr="00B56D6B" w:rsidRDefault="00E303E0" w:rsidP="00B03B52">
      <w:pPr>
        <w:pStyle w:val="Heading5"/>
      </w:pPr>
      <w:r w:rsidRPr="00B56D6B">
        <w:t> </w:t>
      </w:r>
      <w:r w:rsidRPr="00B56D6B">
        <w:rPr>
          <w:noProof/>
          <w:lang w:val="en-US"/>
        </w:rPr>
        <w:drawing>
          <wp:inline distT="0" distB="0" distL="0" distR="0" wp14:anchorId="66254CF9" wp14:editId="4006EB3C">
            <wp:extent cx="271955" cy="274320"/>
            <wp:effectExtent l="0" t="0" r="0" b="0"/>
            <wp:docPr id="836" name="Picture 836"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rsidR="00C5238C" w:rsidRPr="00B56D6B">
        <w:t>Standards Guidance:</w:t>
      </w:r>
    </w:p>
    <w:p w14:paraId="7CADC296" w14:textId="77777777" w:rsidR="00B950B8" w:rsidRPr="00B56D6B" w:rsidRDefault="00B950B8" w:rsidP="00B03B52">
      <w:pPr>
        <w:pStyle w:val="Heading6"/>
      </w:pPr>
      <w:r w:rsidRPr="00B56D6B">
        <w:t xml:space="preserve">Clarifications </w:t>
      </w:r>
    </w:p>
    <w:p w14:paraId="310EEA6E" w14:textId="77777777" w:rsidR="00B950B8" w:rsidRPr="00B56D6B" w:rsidRDefault="00B950B8" w:rsidP="5567210B">
      <w:pPr>
        <w:numPr>
          <w:ilvl w:val="0"/>
          <w:numId w:val="501"/>
        </w:numPr>
        <w:pBdr>
          <w:top w:val="nil"/>
          <w:left w:val="nil"/>
          <w:bottom w:val="nil"/>
          <w:right w:val="nil"/>
          <w:between w:val="nil"/>
        </w:pBdr>
        <w:tabs>
          <w:tab w:val="left" w:pos="180"/>
          <w:tab w:val="left" w:pos="270"/>
        </w:tabs>
        <w:rPr>
          <w:color w:val="000000"/>
          <w:lang w:val="en-US"/>
        </w:rPr>
      </w:pPr>
      <w:r w:rsidRPr="5567210B">
        <w:rPr>
          <w:color w:val="000000" w:themeColor="text1"/>
          <w:lang w:val="en-US"/>
        </w:rPr>
        <w:t>Students should be able to describe how population estimates may be overstated or understated due to the presence of outliers.</w:t>
      </w:r>
    </w:p>
    <w:p w14:paraId="24445435" w14:textId="77777777" w:rsidR="00B950B8" w:rsidRPr="00B56D6B" w:rsidRDefault="00B950B8" w:rsidP="5567210B">
      <w:pPr>
        <w:numPr>
          <w:ilvl w:val="0"/>
          <w:numId w:val="501"/>
        </w:numPr>
        <w:pBdr>
          <w:top w:val="nil"/>
          <w:left w:val="nil"/>
          <w:bottom w:val="nil"/>
          <w:right w:val="nil"/>
          <w:between w:val="nil"/>
        </w:pBdr>
        <w:tabs>
          <w:tab w:val="left" w:pos="180"/>
          <w:tab w:val="left" w:pos="270"/>
        </w:tabs>
        <w:rPr>
          <w:color w:val="000000"/>
          <w:lang w:val="en-US"/>
        </w:rPr>
      </w:pPr>
      <w:r w:rsidRPr="5567210B">
        <w:rPr>
          <w:color w:val="000000" w:themeColor="text1"/>
          <w:lang w:val="en-US"/>
        </w:rPr>
        <w:t>Students should be able to describe how missing or erroneous values can lead to biased or inaccurate estimations.</w:t>
      </w:r>
    </w:p>
    <w:p w14:paraId="6C5F2B5A" w14:textId="77777777" w:rsidR="00B950B8" w:rsidRPr="00B56D6B" w:rsidRDefault="00B950B8" w:rsidP="5567210B">
      <w:pPr>
        <w:numPr>
          <w:ilvl w:val="0"/>
          <w:numId w:val="501"/>
        </w:numPr>
        <w:pBdr>
          <w:top w:val="nil"/>
          <w:left w:val="nil"/>
          <w:bottom w:val="nil"/>
          <w:right w:val="nil"/>
          <w:between w:val="nil"/>
        </w:pBdr>
        <w:tabs>
          <w:tab w:val="left" w:pos="180"/>
          <w:tab w:val="left" w:pos="270"/>
        </w:tabs>
        <w:rPr>
          <w:color w:val="000000"/>
          <w:lang w:val="en-US"/>
        </w:rPr>
      </w:pPr>
      <w:r w:rsidRPr="5567210B">
        <w:rPr>
          <w:color w:val="000000" w:themeColor="text1"/>
          <w:lang w:val="en-US"/>
        </w:rPr>
        <w:t>Strength of association is demonstrated by degree of spread about the line of best fit in a scatterplot.</w:t>
      </w:r>
    </w:p>
    <w:p w14:paraId="1A0EFB15" w14:textId="77777777" w:rsidR="00B950B8" w:rsidRPr="00B56D6B" w:rsidRDefault="00B950B8" w:rsidP="003929FE">
      <w:pPr>
        <w:numPr>
          <w:ilvl w:val="0"/>
          <w:numId w:val="501"/>
        </w:numPr>
        <w:pBdr>
          <w:top w:val="nil"/>
          <w:left w:val="nil"/>
          <w:bottom w:val="nil"/>
          <w:right w:val="nil"/>
          <w:between w:val="nil"/>
        </w:pBdr>
        <w:tabs>
          <w:tab w:val="left" w:pos="180"/>
          <w:tab w:val="left" w:pos="270"/>
        </w:tabs>
        <w:rPr>
          <w:color w:val="000000"/>
        </w:rPr>
      </w:pPr>
      <w:r w:rsidRPr="00B56D6B">
        <w:rPr>
          <w:color w:val="000000"/>
        </w:rPr>
        <w:t>Students should be able to recognize how sampling variability is influenced by sample size.</w:t>
      </w:r>
    </w:p>
    <w:p w14:paraId="4BC310F2" w14:textId="77777777" w:rsidR="00B950B8" w:rsidRPr="00B56D6B" w:rsidRDefault="00B950B8" w:rsidP="00B03B52">
      <w:pPr>
        <w:pStyle w:val="Heading6"/>
      </w:pPr>
      <w:r w:rsidRPr="00B56D6B">
        <w:t xml:space="preserve">Teaching Strategies </w:t>
      </w:r>
    </w:p>
    <w:p w14:paraId="156DF639" w14:textId="77777777" w:rsidR="00B950B8" w:rsidRPr="00B56D6B" w:rsidRDefault="00B950B8" w:rsidP="003929FE">
      <w:pPr>
        <w:numPr>
          <w:ilvl w:val="0"/>
          <w:numId w:val="501"/>
        </w:numPr>
        <w:pBdr>
          <w:top w:val="nil"/>
          <w:left w:val="nil"/>
          <w:bottom w:val="nil"/>
          <w:right w:val="nil"/>
          <w:between w:val="nil"/>
        </w:pBdr>
        <w:tabs>
          <w:tab w:val="left" w:pos="180"/>
          <w:tab w:val="left" w:pos="270"/>
        </w:tabs>
        <w:rPr>
          <w:color w:val="000000"/>
        </w:rPr>
      </w:pPr>
      <w:r w:rsidRPr="00B56D6B">
        <w:rPr>
          <w:color w:val="000000"/>
        </w:rPr>
        <w:t xml:space="preserve">Use data from multiple sources to interpret differences in shape, center and spread </w:t>
      </w:r>
    </w:p>
    <w:p w14:paraId="368BA82C" w14:textId="77777777" w:rsidR="00B950B8" w:rsidRPr="00B56D6B" w:rsidRDefault="00B950B8" w:rsidP="003929FE">
      <w:pPr>
        <w:numPr>
          <w:ilvl w:val="0"/>
          <w:numId w:val="501"/>
        </w:numPr>
        <w:pBdr>
          <w:top w:val="nil"/>
          <w:left w:val="nil"/>
          <w:bottom w:val="nil"/>
          <w:right w:val="nil"/>
          <w:between w:val="nil"/>
        </w:pBdr>
        <w:tabs>
          <w:tab w:val="left" w:pos="180"/>
          <w:tab w:val="left" w:pos="270"/>
        </w:tabs>
        <w:rPr>
          <w:color w:val="000000"/>
        </w:rPr>
      </w:pPr>
      <w:r w:rsidRPr="00B56D6B">
        <w:rPr>
          <w:color w:val="000000"/>
        </w:rPr>
        <w:t>Discuss the effect of outliers on measures of center and spread.</w:t>
      </w:r>
    </w:p>
    <w:p w14:paraId="26BF740E" w14:textId="77777777" w:rsidR="00B950B8" w:rsidRPr="00B56D6B" w:rsidRDefault="00B950B8" w:rsidP="5567210B">
      <w:pPr>
        <w:numPr>
          <w:ilvl w:val="0"/>
          <w:numId w:val="501"/>
        </w:numPr>
        <w:pBdr>
          <w:top w:val="nil"/>
          <w:left w:val="nil"/>
          <w:bottom w:val="nil"/>
          <w:right w:val="nil"/>
          <w:between w:val="nil"/>
        </w:pBdr>
        <w:tabs>
          <w:tab w:val="left" w:pos="180"/>
          <w:tab w:val="left" w:pos="270"/>
        </w:tabs>
        <w:rPr>
          <w:color w:val="000000"/>
          <w:lang w:val="en-US"/>
        </w:rPr>
      </w:pPr>
      <w:r w:rsidRPr="5567210B">
        <w:rPr>
          <w:color w:val="000000" w:themeColor="text1"/>
          <w:lang w:val="en-US"/>
        </w:rPr>
        <w:t>Use the 1.5 IQR rule to determine the outliers and analyze their effects on the data set.</w:t>
      </w:r>
    </w:p>
    <w:p w14:paraId="19D40F49" w14:textId="2203AA81" w:rsidR="00B950B8" w:rsidRPr="00B56D6B" w:rsidRDefault="00770C82" w:rsidP="00B03B52">
      <w:pPr>
        <w:pStyle w:val="Heading6"/>
      </w:pPr>
      <w:r w:rsidRPr="00B56D6B">
        <w:t>Progressions</w:t>
      </w:r>
    </w:p>
    <w:p w14:paraId="775B20F5" w14:textId="77777777" w:rsidR="00B950B8" w:rsidRPr="00B56D6B" w:rsidRDefault="00B950B8" w:rsidP="5567210B">
      <w:pPr>
        <w:numPr>
          <w:ilvl w:val="0"/>
          <w:numId w:val="510"/>
        </w:numPr>
        <w:pBdr>
          <w:top w:val="nil"/>
          <w:left w:val="nil"/>
          <w:bottom w:val="nil"/>
          <w:right w:val="nil"/>
          <w:between w:val="nil"/>
        </w:pBdr>
        <w:tabs>
          <w:tab w:val="left" w:pos="180"/>
          <w:tab w:val="left" w:pos="270"/>
        </w:tabs>
        <w:rPr>
          <w:color w:val="000000"/>
          <w:lang w:val="en-US"/>
        </w:rPr>
      </w:pPr>
      <w:r w:rsidRPr="5567210B">
        <w:rPr>
          <w:color w:val="000000" w:themeColor="text1"/>
          <w:lang w:val="en-US"/>
        </w:rPr>
        <w:t>CCSS – (HSS.ID.A.3) Interpret differences in shape, center, and spread in the context of the data sets, accounting for possible effects of extreme data points (outliers).</w:t>
      </w:r>
    </w:p>
    <w:p w14:paraId="7E0C551B" w14:textId="77777777" w:rsidR="00B950B8" w:rsidRPr="00B56D6B" w:rsidRDefault="00B950B8" w:rsidP="003929FE">
      <w:pPr>
        <w:numPr>
          <w:ilvl w:val="0"/>
          <w:numId w:val="496"/>
        </w:numPr>
        <w:pBdr>
          <w:top w:val="nil"/>
          <w:left w:val="nil"/>
          <w:bottom w:val="nil"/>
          <w:right w:val="nil"/>
          <w:between w:val="nil"/>
        </w:pBdr>
        <w:tabs>
          <w:tab w:val="left" w:pos="180"/>
          <w:tab w:val="left" w:pos="270"/>
        </w:tabs>
      </w:pPr>
      <w:r w:rsidRPr="00B56D6B">
        <w:rPr>
          <w:color w:val="000000"/>
        </w:rPr>
        <w:t>GAISE II – (3.C.4) Understand how sampling distributions (developed through simulation) are used to describe the sample-to-sample variability of sample statistics</w:t>
      </w:r>
    </w:p>
    <w:p w14:paraId="3A29E19F" w14:textId="77777777" w:rsidR="00B950B8" w:rsidRPr="00B56D6B" w:rsidRDefault="00B950B8" w:rsidP="5567210B">
      <w:pPr>
        <w:numPr>
          <w:ilvl w:val="0"/>
          <w:numId w:val="496"/>
        </w:numPr>
        <w:pBdr>
          <w:top w:val="nil"/>
          <w:left w:val="nil"/>
          <w:bottom w:val="nil"/>
          <w:right w:val="nil"/>
          <w:between w:val="nil"/>
        </w:pBdr>
        <w:tabs>
          <w:tab w:val="left" w:pos="180"/>
          <w:tab w:val="left" w:pos="270"/>
        </w:tabs>
      </w:pPr>
      <w:r w:rsidRPr="5567210B">
        <w:rPr>
          <w:color w:val="000000" w:themeColor="text1"/>
          <w:lang w:val="en-US"/>
        </w:rPr>
        <w:t>NCTM Essential Skills - Analyzing the association between two quantitative variables should involve statistical procedures, such as examining (with technology) the sum of squared deviations in fitting a linear model, analyzing residuals for patterns, generating a least-squares regression line and finding a correlation coefficient, and differentiating between correlation and causation.</w:t>
      </w:r>
    </w:p>
    <w:p w14:paraId="73C1717E" w14:textId="1D6BD9D6" w:rsidR="00B950B8" w:rsidRPr="00B56D6B" w:rsidRDefault="004311EB" w:rsidP="00B03B52">
      <w:pPr>
        <w:pStyle w:val="Heading6"/>
      </w:pPr>
      <w:r w:rsidRPr="00B56D6B">
        <w:t>Examples</w:t>
      </w:r>
    </w:p>
    <w:p w14:paraId="5F2BDBB8" w14:textId="77777777" w:rsidR="00B950B8" w:rsidRPr="00B56D6B" w:rsidRDefault="00B950B8" w:rsidP="5567210B">
      <w:pPr>
        <w:numPr>
          <w:ilvl w:val="0"/>
          <w:numId w:val="501"/>
        </w:numPr>
        <w:pBdr>
          <w:top w:val="nil"/>
          <w:left w:val="nil"/>
          <w:bottom w:val="nil"/>
          <w:right w:val="nil"/>
          <w:between w:val="nil"/>
        </w:pBdr>
        <w:tabs>
          <w:tab w:val="left" w:pos="180"/>
          <w:tab w:val="left" w:pos="270"/>
        </w:tabs>
        <w:rPr>
          <w:color w:val="000000"/>
          <w:lang w:val="en-US"/>
        </w:rPr>
      </w:pPr>
      <w:r w:rsidRPr="5567210B">
        <w:rPr>
          <w:color w:val="000000" w:themeColor="text1"/>
          <w:lang w:val="en-US"/>
        </w:rPr>
        <w:t>Students should use spreadsheets, graphing utilities and statistical software to identify outliers and analyze data sets with and without outliers as appropriate.</w:t>
      </w:r>
    </w:p>
    <w:p w14:paraId="3098FFE1" w14:textId="0B217751" w:rsidR="00B950B8" w:rsidRPr="00B56D6B" w:rsidRDefault="00B950B8" w:rsidP="003929FE">
      <w:pPr>
        <w:numPr>
          <w:ilvl w:val="0"/>
          <w:numId w:val="501"/>
        </w:numPr>
        <w:pBdr>
          <w:top w:val="nil"/>
          <w:left w:val="nil"/>
          <w:bottom w:val="nil"/>
          <w:right w:val="nil"/>
          <w:between w:val="nil"/>
        </w:pBdr>
        <w:tabs>
          <w:tab w:val="left" w:pos="180"/>
          <w:tab w:val="left" w:pos="270"/>
        </w:tabs>
        <w:rPr>
          <w:color w:val="000000"/>
        </w:rPr>
      </w:pPr>
      <w:r w:rsidRPr="00B56D6B">
        <w:rPr>
          <w:color w:val="000000"/>
        </w:rPr>
        <w:t>Using the 1.5 IQR rule on data set {5,7,8,10,11,12,30}, 30 is determined to be an outlier since it is greater than 19.5, which is the 1.5*IQR +12 (the 3Q).</w:t>
      </w:r>
    </w:p>
    <w:p w14:paraId="70DA5F9A" w14:textId="77777777" w:rsidR="0090531B" w:rsidRPr="00B56D6B" w:rsidRDefault="0090531B" w:rsidP="0090531B">
      <w:pPr>
        <w:pStyle w:val="Heading6"/>
      </w:pPr>
      <w:r w:rsidRPr="00B56D6B">
        <w:t>Examples</w:t>
      </w:r>
    </w:p>
    <w:p w14:paraId="049293A1" w14:textId="77777777" w:rsidR="0090531B" w:rsidRPr="00B56D6B" w:rsidRDefault="0090531B" w:rsidP="0090531B">
      <w:pPr>
        <w:numPr>
          <w:ilvl w:val="0"/>
          <w:numId w:val="418"/>
        </w:numPr>
        <w:pBdr>
          <w:top w:val="nil"/>
          <w:left w:val="nil"/>
          <w:bottom w:val="nil"/>
          <w:right w:val="nil"/>
          <w:between w:val="nil"/>
        </w:pBdr>
        <w:tabs>
          <w:tab w:val="left" w:pos="180"/>
          <w:tab w:val="left" w:pos="270"/>
        </w:tabs>
        <w:rPr>
          <w:color w:val="8835CD"/>
        </w:rPr>
      </w:pPr>
      <w:r w:rsidRPr="00B56D6B">
        <w:rPr>
          <w:color w:val="8835CD"/>
        </w:rPr>
        <w:t>Illustrative Mathematics:</w:t>
      </w:r>
    </w:p>
    <w:p w14:paraId="6F6970BE" w14:textId="3776E558" w:rsidR="00E303E0" w:rsidRPr="00B56D6B" w:rsidRDefault="00465993" w:rsidP="00465993">
      <w:pPr>
        <w:numPr>
          <w:ilvl w:val="1"/>
          <w:numId w:val="418"/>
        </w:numPr>
        <w:pBdr>
          <w:top w:val="nil"/>
          <w:left w:val="nil"/>
          <w:bottom w:val="nil"/>
          <w:right w:val="nil"/>
          <w:between w:val="nil"/>
        </w:pBdr>
        <w:tabs>
          <w:tab w:val="left" w:pos="180"/>
          <w:tab w:val="left" w:pos="270"/>
        </w:tabs>
        <w:rPr>
          <w:rFonts w:eastAsiaTheme="majorEastAsia" w:cstheme="minorHAnsi"/>
          <w:sz w:val="24"/>
          <w:szCs w:val="26"/>
        </w:rPr>
      </w:pPr>
      <w:r w:rsidRPr="00B56D6B">
        <w:t>[</w:t>
      </w:r>
      <w:hyperlink r:id="rId1563" w:history="1">
        <w:r w:rsidR="009A6CC3" w:rsidRPr="00B56D6B">
          <w:rPr>
            <w:rStyle w:val="Hyperlink"/>
          </w:rPr>
          <w:t>Describing Data Sets with Outliers</w:t>
        </w:r>
      </w:hyperlink>
      <w:r w:rsidRPr="00B56D6B">
        <w:t>] [</w:t>
      </w:r>
      <w:hyperlink r:id="rId1564" w:history="1">
        <w:r w:rsidR="009A6CC3" w:rsidRPr="00B56D6B">
          <w:rPr>
            <w:rStyle w:val="Hyperlink"/>
          </w:rPr>
          <w:t>Identifying Outliers</w:t>
        </w:r>
      </w:hyperlink>
      <w:r w:rsidRPr="00B56D6B">
        <w:t>] [</w:t>
      </w:r>
      <w:hyperlink r:id="rId1565" w:history="1">
        <w:r w:rsidRPr="00B56D6B">
          <w:rPr>
            <w:rStyle w:val="Hyperlink"/>
          </w:rPr>
          <w:t>Musical Preferences</w:t>
        </w:r>
      </w:hyperlink>
      <w:r w:rsidRPr="00B56D6B">
        <w:t>] [</w:t>
      </w:r>
      <w:hyperlink r:id="rId1566" w:history="1">
        <w:r w:rsidR="009A6CC3" w:rsidRPr="00B56D6B">
          <w:rPr>
            <w:rStyle w:val="Hyperlink"/>
          </w:rPr>
          <w:t>Measuring Variability in a Data Set</w:t>
        </w:r>
      </w:hyperlink>
      <w:r w:rsidRPr="00B56D6B">
        <w:t xml:space="preserve">] </w:t>
      </w:r>
      <w:r w:rsidR="00E303E0" w:rsidRPr="00B56D6B">
        <w:br w:type="page"/>
      </w:r>
    </w:p>
    <w:p w14:paraId="3B170A35" w14:textId="784F99D6" w:rsidR="00E303E0" w:rsidRPr="00B56D6B" w:rsidRDefault="00E303E0" w:rsidP="002566D0">
      <w:pPr>
        <w:pStyle w:val="Heading3"/>
      </w:pPr>
      <w:bookmarkStart w:id="522" w:name="_Cluster:_HS.DR.D_-"/>
      <w:bookmarkEnd w:id="522"/>
      <w:r w:rsidRPr="00B56D6B">
        <w:lastRenderedPageBreak/>
        <w:t xml:space="preserve">Cluster: HS.DR.D - Interpret data and answer investigative questions </w:t>
      </w:r>
    </w:p>
    <w:p w14:paraId="7DEF5D5B" w14:textId="771C05A7" w:rsidR="00E303E0" w:rsidRPr="00B56D6B" w:rsidRDefault="00E303E0" w:rsidP="009C69AA">
      <w:pPr>
        <w:pStyle w:val="Heading4"/>
      </w:pPr>
      <w:bookmarkStart w:id="523" w:name="_STANDARD:_HS.DR.D.11"/>
      <w:bookmarkEnd w:id="523"/>
      <w:r w:rsidRPr="00B56D6B">
        <w:t xml:space="preserve">STANDARD: </w:t>
      </w:r>
      <w:hyperlink w:anchor="_3L:_High_School" w:history="1">
        <w:r w:rsidR="00E53F68" w:rsidRPr="00B56D6B">
          <w:rPr>
            <w:rStyle w:val="Hyperlink"/>
          </w:rPr>
          <w:t>HS.DR</w:t>
        </w:r>
      </w:hyperlink>
      <w:r w:rsidRPr="00B56D6B">
        <w:t>.D.11</w:t>
      </w:r>
    </w:p>
    <w:p w14:paraId="62DD5E8C" w14:textId="77777777" w:rsidR="00E303E0" w:rsidRPr="00B56D6B" w:rsidRDefault="00E303E0" w:rsidP="00B03B52">
      <w:pPr>
        <w:pStyle w:val="Heading5"/>
      </w:pPr>
      <w:r w:rsidRPr="00B56D6B">
        <w:t> </w:t>
      </w:r>
      <w:r w:rsidRPr="00B56D6B">
        <w:rPr>
          <w:noProof/>
          <w:lang w:val="en-US"/>
        </w:rPr>
        <w:drawing>
          <wp:inline distT="0" distB="0" distL="0" distR="0" wp14:anchorId="647B4386" wp14:editId="67DA46A4">
            <wp:extent cx="274320" cy="274320"/>
            <wp:effectExtent l="0" t="0" r="0" b="0"/>
            <wp:docPr id="837" name="Picture 837"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Standards Statement (2021): </w:t>
      </w:r>
    </w:p>
    <w:p w14:paraId="61810FAD" w14:textId="77777777" w:rsidR="00E303E0" w:rsidRPr="00B56D6B" w:rsidRDefault="00E303E0" w:rsidP="006726F8">
      <w:pPr>
        <w:tabs>
          <w:tab w:val="left" w:pos="180"/>
          <w:tab w:val="left" w:pos="270"/>
        </w:tabs>
        <w:ind w:left="720"/>
        <w:jc w:val="both"/>
      </w:pPr>
      <w:r w:rsidRPr="00B56D6B">
        <w:rPr>
          <w:noProof/>
        </w:rPr>
        <w:t>Use statistical evidence from analyses to answer statistical investigative questions, and communicate the findings in a variety of formats (verbal, written, visual) to support informed data-based decisions.</w:t>
      </w:r>
      <w:r w:rsidRPr="00B56D6B">
        <w:t xml:space="preserve"> </w:t>
      </w:r>
    </w:p>
    <w:p w14:paraId="44C05BCD" w14:textId="77777777" w:rsidR="00E303E0" w:rsidRPr="00B56D6B" w:rsidRDefault="00E303E0" w:rsidP="00B03B52">
      <w:pPr>
        <w:pStyle w:val="Heading5"/>
      </w:pPr>
      <w:r w:rsidRPr="00B56D6B">
        <w:t> </w:t>
      </w:r>
      <w:r w:rsidRPr="00B56D6B">
        <w:rPr>
          <w:noProof/>
          <w:lang w:val="en-US"/>
        </w:rPr>
        <w:drawing>
          <wp:inline distT="0" distB="0" distL="0" distR="0" wp14:anchorId="3BD4EF0D" wp14:editId="72E387A8">
            <wp:extent cx="274320" cy="274320"/>
            <wp:effectExtent l="0" t="0" r="0" b="0"/>
            <wp:docPr id="838" name="Picture 838"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 Connections: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rsidRPr="00B56D6B" w14:paraId="0E85CE65" w14:textId="77777777" w:rsidTr="5567210B">
        <w:trPr>
          <w:trHeight w:val="576"/>
          <w:tblHeader/>
        </w:trPr>
        <w:tc>
          <w:tcPr>
            <w:tcW w:w="2448" w:type="dxa"/>
            <w:shd w:val="clear" w:color="auto" w:fill="1B75BC"/>
            <w:vAlign w:val="center"/>
          </w:tcPr>
          <w:p w14:paraId="228EB1DF" w14:textId="77777777" w:rsidR="00E303E0" w:rsidRPr="00B56D6B" w:rsidRDefault="00E303E0" w:rsidP="006726F8">
            <w:pPr>
              <w:tabs>
                <w:tab w:val="left" w:pos="180"/>
                <w:tab w:val="left" w:pos="270"/>
              </w:tabs>
              <w:jc w:val="center"/>
            </w:pPr>
            <w:r w:rsidRPr="00B56D6B">
              <w:rPr>
                <w:color w:val="FFFFFF" w:themeColor="background1"/>
              </w:rPr>
              <w:t>Preceding Pathway Content (2021)</w:t>
            </w:r>
          </w:p>
        </w:tc>
        <w:tc>
          <w:tcPr>
            <w:tcW w:w="2448" w:type="dxa"/>
            <w:shd w:val="clear" w:color="auto" w:fill="1B75BC"/>
            <w:vAlign w:val="center"/>
          </w:tcPr>
          <w:p w14:paraId="574A8F27" w14:textId="77777777" w:rsidR="00E303E0" w:rsidRPr="00B56D6B" w:rsidRDefault="00E303E0" w:rsidP="006726F8">
            <w:pPr>
              <w:tabs>
                <w:tab w:val="left" w:pos="180"/>
                <w:tab w:val="left" w:pos="270"/>
              </w:tabs>
              <w:jc w:val="center"/>
            </w:pPr>
            <w:r w:rsidRPr="5567210B">
              <w:rPr>
                <w:color w:val="FFFFFF" w:themeColor="background1"/>
                <w:lang w:val="en-US"/>
              </w:rPr>
              <w:t>Subsequent Pathway Content (2021)</w:t>
            </w:r>
          </w:p>
        </w:tc>
        <w:tc>
          <w:tcPr>
            <w:tcW w:w="2448" w:type="dxa"/>
            <w:shd w:val="clear" w:color="auto" w:fill="1B75BC"/>
            <w:vAlign w:val="center"/>
          </w:tcPr>
          <w:p w14:paraId="6262AE85" w14:textId="77777777" w:rsidR="00E303E0" w:rsidRPr="00B56D6B" w:rsidRDefault="00E303E0" w:rsidP="006726F8">
            <w:pPr>
              <w:tabs>
                <w:tab w:val="left" w:pos="180"/>
                <w:tab w:val="left" w:pos="270"/>
              </w:tabs>
              <w:jc w:val="center"/>
            </w:pPr>
            <w:r w:rsidRPr="00B56D6B">
              <w:rPr>
                <w:color w:val="FFFFFF" w:themeColor="background1"/>
              </w:rPr>
              <w:t>Cross Domain Connections (2021)</w:t>
            </w:r>
          </w:p>
        </w:tc>
        <w:tc>
          <w:tcPr>
            <w:tcW w:w="2448" w:type="dxa"/>
            <w:shd w:val="clear" w:color="auto" w:fill="9F2065"/>
            <w:vAlign w:val="center"/>
          </w:tcPr>
          <w:p w14:paraId="7ECE1EF8" w14:textId="77777777" w:rsidR="00E303E0" w:rsidRPr="00B56D6B" w:rsidRDefault="00E303E0" w:rsidP="006726F8">
            <w:pPr>
              <w:tabs>
                <w:tab w:val="left" w:pos="180"/>
                <w:tab w:val="left" w:pos="270"/>
              </w:tabs>
              <w:jc w:val="center"/>
              <w:rPr>
                <w:color w:val="FFFFFF" w:themeColor="background1"/>
              </w:rPr>
            </w:pPr>
            <w:r w:rsidRPr="00B56D6B">
              <w:rPr>
                <w:color w:val="FFFFFF" w:themeColor="background1"/>
              </w:rPr>
              <w:t>Common Core (CCSS)</w:t>
            </w:r>
          </w:p>
          <w:p w14:paraId="44871D8F" w14:textId="77777777" w:rsidR="00E303E0" w:rsidRPr="00B56D6B" w:rsidRDefault="00E303E0" w:rsidP="006726F8">
            <w:pPr>
              <w:tabs>
                <w:tab w:val="left" w:pos="180"/>
                <w:tab w:val="left" w:pos="270"/>
              </w:tabs>
              <w:jc w:val="center"/>
            </w:pPr>
            <w:r w:rsidRPr="00B56D6B">
              <w:rPr>
                <w:color w:val="FFFFFF" w:themeColor="background1"/>
              </w:rPr>
              <w:t>(2010)</w:t>
            </w:r>
          </w:p>
        </w:tc>
      </w:tr>
      <w:tr w:rsidR="00E303E0" w:rsidRPr="00B56D6B" w14:paraId="3B163B02" w14:textId="77777777" w:rsidTr="5567210B">
        <w:trPr>
          <w:trHeight w:val="576"/>
        </w:trPr>
        <w:tc>
          <w:tcPr>
            <w:tcW w:w="2448" w:type="dxa"/>
          </w:tcPr>
          <w:p w14:paraId="3E4BAB32" w14:textId="0219FB4E" w:rsidR="00E303E0" w:rsidRPr="00B56D6B" w:rsidRDefault="00C31ABA" w:rsidP="006726F8">
            <w:pPr>
              <w:tabs>
                <w:tab w:val="left" w:pos="180"/>
                <w:tab w:val="left" w:pos="270"/>
              </w:tabs>
            </w:pPr>
            <w:hyperlink w:anchor="_STANDARD:_6.DR.D.4" w:history="1">
              <w:r w:rsidRPr="00B56D6B">
                <w:rPr>
                  <w:rStyle w:val="Hyperlink"/>
                </w:rPr>
                <w:t>6.DR.D.4</w:t>
              </w:r>
            </w:hyperlink>
            <w:r w:rsidR="00E303E0" w:rsidRPr="00B56D6B">
              <w:rPr>
                <w:noProof/>
                <w:color w:val="1B75BC"/>
              </w:rPr>
              <w:t xml:space="preserve">, </w:t>
            </w:r>
            <w:hyperlink w:anchor="_STANDARD:_7.DR.D.4" w:history="1">
              <w:r w:rsidR="009D59D2" w:rsidRPr="00B56D6B">
                <w:rPr>
                  <w:rStyle w:val="Hyperlink"/>
                  <w:noProof/>
                </w:rPr>
                <w:t>7.DR.D.4</w:t>
              </w:r>
            </w:hyperlink>
            <w:r w:rsidR="00E303E0" w:rsidRPr="00B56D6B">
              <w:rPr>
                <w:noProof/>
                <w:color w:val="1B75BC"/>
              </w:rPr>
              <w:t xml:space="preserve">, </w:t>
            </w:r>
            <w:hyperlink w:anchor="_STANDARD:_8.DR.D.4" w:history="1">
              <w:r w:rsidR="00A84793" w:rsidRPr="00B56D6B">
                <w:rPr>
                  <w:rStyle w:val="Hyperlink"/>
                  <w:noProof/>
                </w:rPr>
                <w:t>8.DR.D.4</w:t>
              </w:r>
            </w:hyperlink>
          </w:p>
        </w:tc>
        <w:tc>
          <w:tcPr>
            <w:tcW w:w="2448" w:type="dxa"/>
          </w:tcPr>
          <w:p w14:paraId="77F360F9" w14:textId="6CB634A0" w:rsidR="00E303E0" w:rsidRPr="00B56D6B" w:rsidRDefault="004F220C" w:rsidP="006726F8">
            <w:pPr>
              <w:tabs>
                <w:tab w:val="left" w:pos="180"/>
                <w:tab w:val="left" w:pos="270"/>
              </w:tabs>
            </w:pPr>
            <w:r w:rsidRPr="00B56D6B">
              <w:t> </w:t>
            </w:r>
            <w:r w:rsidRPr="00B56D6B">
              <w:rPr>
                <w:color w:val="1B75BC"/>
              </w:rPr>
              <w:t>N/A</w:t>
            </w:r>
          </w:p>
        </w:tc>
        <w:tc>
          <w:tcPr>
            <w:tcW w:w="2448" w:type="dxa"/>
          </w:tcPr>
          <w:p w14:paraId="4EDC190E" w14:textId="221699DD" w:rsidR="00E303E0" w:rsidRPr="00B56D6B" w:rsidRDefault="001917EC" w:rsidP="006726F8">
            <w:pPr>
              <w:tabs>
                <w:tab w:val="left" w:pos="180"/>
                <w:tab w:val="left" w:pos="270"/>
              </w:tabs>
            </w:pPr>
            <w:hyperlink w:anchor="_STANDARD:_8.AFN.B.4" w:history="1">
              <w:r w:rsidRPr="00B56D6B">
                <w:rPr>
                  <w:rStyle w:val="Hyperlink"/>
                  <w:noProof/>
                </w:rPr>
                <w:t>8.AFN.B.4</w:t>
              </w:r>
            </w:hyperlink>
            <w:r w:rsidR="00E303E0" w:rsidRPr="00B56D6B">
              <w:rPr>
                <w:noProof/>
                <w:color w:val="1B75BC"/>
              </w:rPr>
              <w:t xml:space="preserve">, </w:t>
            </w:r>
            <w:hyperlink w:anchor="_STANDARD:_HS.AFN.A.3" w:history="1">
              <w:r w:rsidR="00DD5A54" w:rsidRPr="00B56D6B">
                <w:rPr>
                  <w:rStyle w:val="Hyperlink"/>
                  <w:noProof/>
                </w:rPr>
                <w:t>HS.AFN.A.3</w:t>
              </w:r>
            </w:hyperlink>
          </w:p>
        </w:tc>
        <w:tc>
          <w:tcPr>
            <w:tcW w:w="2448" w:type="dxa"/>
          </w:tcPr>
          <w:p w14:paraId="19D197EF" w14:textId="77777777" w:rsidR="00E303E0" w:rsidRPr="00B56D6B" w:rsidRDefault="00E303E0" w:rsidP="006726F8">
            <w:pPr>
              <w:tabs>
                <w:tab w:val="left" w:pos="180"/>
                <w:tab w:val="left" w:pos="270"/>
              </w:tabs>
              <w:jc w:val="center"/>
              <w:rPr>
                <w:rStyle w:val="Hyperlink"/>
                <w:noProof/>
              </w:rPr>
            </w:pPr>
            <w:hyperlink r:id="rId1567" w:history="1">
              <w:r w:rsidRPr="00B56D6B">
                <w:rPr>
                  <w:rStyle w:val="Hyperlink"/>
                  <w:noProof/>
                </w:rPr>
                <w:t>HSS.ID.C.7</w:t>
              </w:r>
            </w:hyperlink>
          </w:p>
          <w:p w14:paraId="6CBA1DCD" w14:textId="74D94F94" w:rsidR="007E00F8" w:rsidRPr="00B56D6B" w:rsidRDefault="007E00F8" w:rsidP="007E00F8">
            <w:pPr>
              <w:tabs>
                <w:tab w:val="left" w:pos="180"/>
                <w:tab w:val="left" w:pos="270"/>
              </w:tabs>
              <w:jc w:val="center"/>
            </w:pPr>
            <w:hyperlink w:anchor="_HS.DR.D_Interpret_data" w:history="1">
              <w:r w:rsidRPr="00B56D6B">
                <w:rPr>
                  <w:rStyle w:val="Hyperlink"/>
                </w:rPr>
                <w:t>HS.DR.D Crosswalk</w:t>
              </w:r>
            </w:hyperlink>
          </w:p>
        </w:tc>
      </w:tr>
    </w:tbl>
    <w:p w14:paraId="3368C62E" w14:textId="35C04A6E" w:rsidR="00E303E0" w:rsidRPr="00B56D6B" w:rsidRDefault="00E303E0" w:rsidP="00B03B52">
      <w:pPr>
        <w:pStyle w:val="Heading5"/>
      </w:pPr>
      <w:r w:rsidRPr="00B56D6B">
        <w:t> </w:t>
      </w:r>
      <w:r w:rsidRPr="00B56D6B">
        <w:rPr>
          <w:noProof/>
          <w:lang w:val="en-US"/>
        </w:rPr>
        <w:drawing>
          <wp:inline distT="0" distB="0" distL="0" distR="0" wp14:anchorId="1DD8323E" wp14:editId="0A0C31E5">
            <wp:extent cx="271955" cy="274320"/>
            <wp:effectExtent l="0" t="0" r="0" b="0"/>
            <wp:docPr id="839" name="Picture 839"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rsidR="00C5238C" w:rsidRPr="00B56D6B">
        <w:t>Standards Guidance:</w:t>
      </w:r>
    </w:p>
    <w:p w14:paraId="799E1D59" w14:textId="77777777" w:rsidR="00B950B8" w:rsidRPr="00B56D6B" w:rsidRDefault="00B950B8" w:rsidP="00B03B52">
      <w:pPr>
        <w:pStyle w:val="Heading6"/>
      </w:pPr>
      <w:r w:rsidRPr="00B56D6B">
        <w:t>Clarification</w:t>
      </w:r>
    </w:p>
    <w:p w14:paraId="41D8E2C2" w14:textId="77777777" w:rsidR="00B950B8" w:rsidRPr="00B56D6B" w:rsidRDefault="00B950B8" w:rsidP="5567210B">
      <w:pPr>
        <w:numPr>
          <w:ilvl w:val="0"/>
          <w:numId w:val="512"/>
        </w:numPr>
        <w:pBdr>
          <w:top w:val="nil"/>
          <w:left w:val="nil"/>
          <w:bottom w:val="nil"/>
          <w:right w:val="nil"/>
          <w:between w:val="nil"/>
        </w:pBdr>
        <w:tabs>
          <w:tab w:val="left" w:pos="180"/>
          <w:tab w:val="left" w:pos="270"/>
        </w:tabs>
        <w:rPr>
          <w:color w:val="000000"/>
          <w:lang w:val="en-US"/>
        </w:rPr>
      </w:pPr>
      <w:r w:rsidRPr="5567210B">
        <w:rPr>
          <w:color w:val="000000" w:themeColor="text1"/>
          <w:lang w:val="en-US"/>
        </w:rPr>
        <w:t>Identify when data can be generalized to a target population.</w:t>
      </w:r>
    </w:p>
    <w:p w14:paraId="387FF708" w14:textId="77777777" w:rsidR="00B950B8" w:rsidRPr="00B56D6B" w:rsidRDefault="00B950B8" w:rsidP="5567210B">
      <w:pPr>
        <w:numPr>
          <w:ilvl w:val="1"/>
          <w:numId w:val="512"/>
        </w:numPr>
        <w:pBdr>
          <w:top w:val="nil"/>
          <w:left w:val="nil"/>
          <w:bottom w:val="nil"/>
          <w:right w:val="nil"/>
          <w:between w:val="nil"/>
        </w:pBdr>
        <w:tabs>
          <w:tab w:val="left" w:pos="180"/>
          <w:tab w:val="left" w:pos="270"/>
        </w:tabs>
        <w:rPr>
          <w:color w:val="000000"/>
          <w:lang w:val="en-US"/>
        </w:rPr>
      </w:pPr>
      <w:r w:rsidRPr="5567210B">
        <w:rPr>
          <w:color w:val="000000" w:themeColor="text1"/>
          <w:lang w:val="en-US"/>
        </w:rPr>
        <w:t xml:space="preserve">Samples must be randomly selected from the appropriate population to allow for generalizations that extend beyond the sample from which the data were collected. </w:t>
      </w:r>
    </w:p>
    <w:p w14:paraId="2034BD7B" w14:textId="77777777" w:rsidR="00B950B8" w:rsidRPr="00B56D6B" w:rsidRDefault="00B950B8" w:rsidP="003929FE">
      <w:pPr>
        <w:numPr>
          <w:ilvl w:val="1"/>
          <w:numId w:val="512"/>
        </w:numPr>
        <w:pBdr>
          <w:top w:val="nil"/>
          <w:left w:val="nil"/>
          <w:bottom w:val="nil"/>
          <w:right w:val="nil"/>
          <w:between w:val="nil"/>
        </w:pBdr>
        <w:tabs>
          <w:tab w:val="left" w:pos="180"/>
          <w:tab w:val="left" w:pos="270"/>
        </w:tabs>
        <w:rPr>
          <w:color w:val="000000"/>
        </w:rPr>
      </w:pPr>
      <w:r w:rsidRPr="00B56D6B">
        <w:rPr>
          <w:color w:val="000000"/>
        </w:rPr>
        <w:t>Sampling procedures that are not random do not allow for generalizations to the sampled population because they may be biased.</w:t>
      </w:r>
    </w:p>
    <w:p w14:paraId="2255EDC7" w14:textId="77777777" w:rsidR="00B950B8" w:rsidRPr="00B56D6B" w:rsidRDefault="00B950B8" w:rsidP="003929FE">
      <w:pPr>
        <w:numPr>
          <w:ilvl w:val="0"/>
          <w:numId w:val="512"/>
        </w:numPr>
        <w:pBdr>
          <w:top w:val="nil"/>
          <w:left w:val="nil"/>
          <w:bottom w:val="nil"/>
          <w:right w:val="nil"/>
          <w:between w:val="nil"/>
        </w:pBdr>
        <w:tabs>
          <w:tab w:val="left" w:pos="180"/>
          <w:tab w:val="left" w:pos="270"/>
        </w:tabs>
        <w:rPr>
          <w:color w:val="000000"/>
        </w:rPr>
      </w:pPr>
      <w:r w:rsidRPr="00B56D6B">
        <w:rPr>
          <w:color w:val="000000"/>
        </w:rPr>
        <w:t>Evidence could be interpreted from data displays such as histograms, dot plots, or smooth normal curves.</w:t>
      </w:r>
    </w:p>
    <w:p w14:paraId="558FB9D1" w14:textId="77777777" w:rsidR="00B950B8" w:rsidRPr="00B56D6B" w:rsidRDefault="00B950B8" w:rsidP="00B03B52">
      <w:pPr>
        <w:pStyle w:val="Heading6"/>
      </w:pPr>
      <w:r w:rsidRPr="00B56D6B">
        <w:t>Teaching Strategies</w:t>
      </w:r>
    </w:p>
    <w:p w14:paraId="05D86E8E" w14:textId="77777777" w:rsidR="00B950B8" w:rsidRPr="00B56D6B" w:rsidRDefault="00B950B8" w:rsidP="003929FE">
      <w:pPr>
        <w:numPr>
          <w:ilvl w:val="0"/>
          <w:numId w:val="501"/>
        </w:numPr>
        <w:pBdr>
          <w:top w:val="nil"/>
          <w:left w:val="nil"/>
          <w:bottom w:val="nil"/>
          <w:right w:val="nil"/>
          <w:between w:val="nil"/>
        </w:pBdr>
        <w:tabs>
          <w:tab w:val="left" w:pos="180"/>
          <w:tab w:val="left" w:pos="270"/>
        </w:tabs>
        <w:rPr>
          <w:color w:val="000000"/>
        </w:rPr>
      </w:pPr>
      <w:r w:rsidRPr="00B56D6B">
        <w:rPr>
          <w:color w:val="000000"/>
        </w:rPr>
        <w:t>Students should be able to recognize that sample statistics vary with repeated sampling.</w:t>
      </w:r>
    </w:p>
    <w:p w14:paraId="5B15F914" w14:textId="77777777" w:rsidR="00B950B8" w:rsidRPr="00B56D6B" w:rsidRDefault="00B950B8" w:rsidP="003929FE">
      <w:pPr>
        <w:numPr>
          <w:ilvl w:val="0"/>
          <w:numId w:val="501"/>
        </w:numPr>
        <w:pBdr>
          <w:top w:val="nil"/>
          <w:left w:val="nil"/>
          <w:bottom w:val="nil"/>
          <w:right w:val="nil"/>
          <w:between w:val="nil"/>
        </w:pBdr>
        <w:tabs>
          <w:tab w:val="left" w:pos="180"/>
          <w:tab w:val="left" w:pos="270"/>
        </w:tabs>
        <w:rPr>
          <w:color w:val="000000"/>
        </w:rPr>
      </w:pPr>
      <w:r w:rsidRPr="00B56D6B">
        <w:rPr>
          <w:color w:val="000000"/>
        </w:rPr>
        <w:t>Students should be able to interpret the sampling variability in a summary statistic.</w:t>
      </w:r>
    </w:p>
    <w:p w14:paraId="750156A5" w14:textId="77777777" w:rsidR="00B950B8" w:rsidRPr="00B56D6B" w:rsidRDefault="00B950B8" w:rsidP="003929FE">
      <w:pPr>
        <w:numPr>
          <w:ilvl w:val="0"/>
          <w:numId w:val="501"/>
        </w:numPr>
        <w:pBdr>
          <w:top w:val="nil"/>
          <w:left w:val="nil"/>
          <w:bottom w:val="nil"/>
          <w:right w:val="nil"/>
          <w:between w:val="nil"/>
        </w:pBdr>
        <w:tabs>
          <w:tab w:val="left" w:pos="180"/>
          <w:tab w:val="left" w:pos="270"/>
        </w:tabs>
        <w:rPr>
          <w:color w:val="000000"/>
        </w:rPr>
      </w:pPr>
      <w:r w:rsidRPr="00B56D6B">
        <w:rPr>
          <w:color w:val="000000"/>
        </w:rPr>
        <w:t>Students should be able to interpret the sampling variability from simulation studies of statistics.</w:t>
      </w:r>
    </w:p>
    <w:p w14:paraId="4F65E4BD" w14:textId="77777777" w:rsidR="00B950B8" w:rsidRPr="00B56D6B" w:rsidRDefault="00B950B8" w:rsidP="003929FE">
      <w:pPr>
        <w:numPr>
          <w:ilvl w:val="0"/>
          <w:numId w:val="501"/>
        </w:numPr>
        <w:pBdr>
          <w:top w:val="nil"/>
          <w:left w:val="nil"/>
          <w:bottom w:val="nil"/>
          <w:right w:val="nil"/>
          <w:between w:val="nil"/>
        </w:pBdr>
        <w:tabs>
          <w:tab w:val="left" w:pos="180"/>
          <w:tab w:val="left" w:pos="270"/>
        </w:tabs>
        <w:rPr>
          <w:color w:val="000000"/>
        </w:rPr>
      </w:pPr>
      <w:r w:rsidRPr="00B56D6B">
        <w:rPr>
          <w:color w:val="000000"/>
        </w:rPr>
        <w:t>Students should be able to recognize how sampling variability is influenced by sample size.</w:t>
      </w:r>
    </w:p>
    <w:p w14:paraId="1304F69D" w14:textId="77777777" w:rsidR="00B950B8" w:rsidRPr="00B56D6B" w:rsidRDefault="00B950B8" w:rsidP="5567210B">
      <w:pPr>
        <w:numPr>
          <w:ilvl w:val="0"/>
          <w:numId w:val="501"/>
        </w:numPr>
        <w:pBdr>
          <w:top w:val="nil"/>
          <w:left w:val="nil"/>
          <w:bottom w:val="nil"/>
          <w:right w:val="nil"/>
          <w:between w:val="nil"/>
        </w:pBdr>
        <w:tabs>
          <w:tab w:val="left" w:pos="180"/>
          <w:tab w:val="left" w:pos="270"/>
        </w:tabs>
        <w:rPr>
          <w:color w:val="000000"/>
          <w:lang w:val="en-US"/>
        </w:rPr>
      </w:pPr>
      <w:r w:rsidRPr="5567210B">
        <w:rPr>
          <w:color w:val="000000" w:themeColor="text1"/>
          <w:lang w:val="en-US"/>
        </w:rPr>
        <w:t>Recognize that there are data sets for which the empirical rule is not appropriate.</w:t>
      </w:r>
    </w:p>
    <w:p w14:paraId="4075913E" w14:textId="220E34D2" w:rsidR="00B950B8" w:rsidRPr="00B56D6B" w:rsidRDefault="00770C82" w:rsidP="00B03B52">
      <w:pPr>
        <w:pStyle w:val="Heading6"/>
      </w:pPr>
      <w:r w:rsidRPr="00B56D6B">
        <w:t>Progressions</w:t>
      </w:r>
    </w:p>
    <w:p w14:paraId="7951D7CE" w14:textId="77777777" w:rsidR="00B950B8" w:rsidRPr="00B56D6B" w:rsidRDefault="00B950B8" w:rsidP="003929FE">
      <w:pPr>
        <w:numPr>
          <w:ilvl w:val="0"/>
          <w:numId w:val="511"/>
        </w:numPr>
        <w:pBdr>
          <w:top w:val="nil"/>
          <w:left w:val="nil"/>
          <w:bottom w:val="nil"/>
          <w:right w:val="nil"/>
          <w:between w:val="nil"/>
        </w:pBdr>
        <w:tabs>
          <w:tab w:val="left" w:pos="180"/>
          <w:tab w:val="left" w:pos="270"/>
        </w:tabs>
        <w:rPr>
          <w:color w:val="000000"/>
        </w:rPr>
      </w:pPr>
      <w:r w:rsidRPr="00B56D6B">
        <w:rPr>
          <w:color w:val="000000"/>
        </w:rPr>
        <w:t>GAISE II – (4.C.1) Use statistical evidence from analyses to answer the statistical investigative questions and communicate results through more formal reports and presentations</w:t>
      </w:r>
    </w:p>
    <w:p w14:paraId="2D95AA29" w14:textId="77777777" w:rsidR="0090531B" w:rsidRPr="00B56D6B" w:rsidRDefault="0090531B" w:rsidP="0090531B">
      <w:pPr>
        <w:pStyle w:val="Heading6"/>
      </w:pPr>
      <w:r w:rsidRPr="00B56D6B">
        <w:t>Examples</w:t>
      </w:r>
    </w:p>
    <w:p w14:paraId="61ADB258" w14:textId="77777777" w:rsidR="0090531B" w:rsidRPr="00B56D6B" w:rsidRDefault="0090531B" w:rsidP="0090531B">
      <w:pPr>
        <w:numPr>
          <w:ilvl w:val="0"/>
          <w:numId w:val="418"/>
        </w:numPr>
        <w:pBdr>
          <w:top w:val="nil"/>
          <w:left w:val="nil"/>
          <w:bottom w:val="nil"/>
          <w:right w:val="nil"/>
          <w:between w:val="nil"/>
        </w:pBdr>
        <w:tabs>
          <w:tab w:val="left" w:pos="180"/>
          <w:tab w:val="left" w:pos="270"/>
        </w:tabs>
        <w:rPr>
          <w:color w:val="8835CD"/>
        </w:rPr>
      </w:pPr>
      <w:r w:rsidRPr="00B56D6B">
        <w:rPr>
          <w:color w:val="8835CD"/>
        </w:rPr>
        <w:t>Illustrative Mathematics:</w:t>
      </w:r>
    </w:p>
    <w:p w14:paraId="23EC9D11" w14:textId="3460FAB7" w:rsidR="009A6CC3" w:rsidRPr="00B56D6B" w:rsidRDefault="009A6CC3" w:rsidP="009A6CC3">
      <w:pPr>
        <w:numPr>
          <w:ilvl w:val="1"/>
          <w:numId w:val="418"/>
        </w:numPr>
        <w:pBdr>
          <w:top w:val="nil"/>
          <w:left w:val="nil"/>
          <w:bottom w:val="nil"/>
          <w:right w:val="nil"/>
          <w:between w:val="nil"/>
        </w:pBdr>
        <w:tabs>
          <w:tab w:val="left" w:pos="180"/>
          <w:tab w:val="left" w:pos="270"/>
        </w:tabs>
      </w:pPr>
      <w:hyperlink r:id="rId1568" w:history="1">
        <w:r w:rsidRPr="00B56D6B">
          <w:rPr>
            <w:rStyle w:val="Hyperlink"/>
          </w:rPr>
          <w:t>Texting and Grades II</w:t>
        </w:r>
      </w:hyperlink>
    </w:p>
    <w:p w14:paraId="1200417B" w14:textId="2F12F295" w:rsidR="0090531B" w:rsidRPr="00B56D6B" w:rsidRDefault="009A6CC3" w:rsidP="009A6CC3">
      <w:pPr>
        <w:numPr>
          <w:ilvl w:val="1"/>
          <w:numId w:val="418"/>
        </w:numPr>
        <w:pBdr>
          <w:top w:val="nil"/>
          <w:left w:val="nil"/>
          <w:bottom w:val="nil"/>
          <w:right w:val="nil"/>
          <w:between w:val="nil"/>
        </w:pBdr>
        <w:tabs>
          <w:tab w:val="left" w:pos="180"/>
          <w:tab w:val="left" w:pos="270"/>
        </w:tabs>
      </w:pPr>
      <w:hyperlink r:id="rId1569" w:history="1">
        <w:r w:rsidRPr="00B56D6B">
          <w:rPr>
            <w:rStyle w:val="Hyperlink"/>
          </w:rPr>
          <w:t>Used Subaru Foresters II</w:t>
        </w:r>
      </w:hyperlink>
    </w:p>
    <w:p w14:paraId="04F11799" w14:textId="4962FD60" w:rsidR="00465993" w:rsidRPr="00B56D6B" w:rsidRDefault="00465993" w:rsidP="00465993">
      <w:pPr>
        <w:numPr>
          <w:ilvl w:val="1"/>
          <w:numId w:val="418"/>
        </w:numPr>
        <w:pBdr>
          <w:top w:val="nil"/>
          <w:left w:val="nil"/>
          <w:bottom w:val="nil"/>
          <w:right w:val="nil"/>
          <w:between w:val="nil"/>
        </w:pBdr>
        <w:tabs>
          <w:tab w:val="left" w:pos="180"/>
          <w:tab w:val="left" w:pos="270"/>
        </w:tabs>
      </w:pPr>
      <w:hyperlink r:id="rId1570" w:history="1">
        <w:r w:rsidRPr="00B56D6B">
          <w:rPr>
            <w:rStyle w:val="Hyperlink"/>
          </w:rPr>
          <w:t>Olympic Men's 100-meter dash</w:t>
        </w:r>
      </w:hyperlink>
    </w:p>
    <w:p w14:paraId="55879DB7" w14:textId="77777777" w:rsidR="00E303E0" w:rsidRPr="00B56D6B" w:rsidRDefault="00E303E0" w:rsidP="006726F8">
      <w:pPr>
        <w:tabs>
          <w:tab w:val="left" w:pos="180"/>
          <w:tab w:val="left" w:pos="270"/>
        </w:tabs>
        <w:rPr>
          <w:rFonts w:eastAsiaTheme="majorEastAsia" w:cstheme="minorHAnsi"/>
          <w:sz w:val="24"/>
          <w:szCs w:val="26"/>
        </w:rPr>
      </w:pPr>
      <w:r w:rsidRPr="00B56D6B">
        <w:br w:type="page"/>
      </w:r>
    </w:p>
    <w:p w14:paraId="4EBA4880" w14:textId="6FF59220" w:rsidR="00E303E0" w:rsidRPr="00B56D6B" w:rsidRDefault="00E303E0" w:rsidP="009C69AA">
      <w:pPr>
        <w:pStyle w:val="Heading4"/>
      </w:pPr>
      <w:bookmarkStart w:id="524" w:name="_STANDARD:_HS.DR.D.12"/>
      <w:bookmarkEnd w:id="524"/>
      <w:r w:rsidRPr="00B56D6B">
        <w:lastRenderedPageBreak/>
        <w:t xml:space="preserve">STANDARD: </w:t>
      </w:r>
      <w:hyperlink w:anchor="_3L:_High_School" w:history="1">
        <w:r w:rsidR="00E53F68" w:rsidRPr="00B56D6B">
          <w:rPr>
            <w:rStyle w:val="Hyperlink"/>
          </w:rPr>
          <w:t>HS.DR</w:t>
        </w:r>
      </w:hyperlink>
      <w:r w:rsidRPr="00B56D6B">
        <w:t>.D.12</w:t>
      </w:r>
    </w:p>
    <w:p w14:paraId="5B7C3A3A" w14:textId="77777777" w:rsidR="00E303E0" w:rsidRPr="00B56D6B" w:rsidRDefault="00E303E0" w:rsidP="00B03B52">
      <w:pPr>
        <w:pStyle w:val="Heading5"/>
      </w:pPr>
      <w:r w:rsidRPr="00B56D6B">
        <w:t> </w:t>
      </w:r>
      <w:r w:rsidRPr="00B56D6B">
        <w:rPr>
          <w:noProof/>
          <w:lang w:val="en-US"/>
        </w:rPr>
        <w:drawing>
          <wp:inline distT="0" distB="0" distL="0" distR="0" wp14:anchorId="10E2C89B" wp14:editId="67368E70">
            <wp:extent cx="274320" cy="274320"/>
            <wp:effectExtent l="0" t="0" r="0" b="0"/>
            <wp:docPr id="840" name="Picture 840"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Standards Statement (2021): </w:t>
      </w:r>
    </w:p>
    <w:p w14:paraId="47D2BA35" w14:textId="77777777" w:rsidR="00E303E0" w:rsidRPr="00B56D6B" w:rsidRDefault="00E303E0" w:rsidP="006726F8">
      <w:pPr>
        <w:tabs>
          <w:tab w:val="left" w:pos="180"/>
          <w:tab w:val="left" w:pos="270"/>
        </w:tabs>
        <w:ind w:left="720"/>
        <w:jc w:val="both"/>
      </w:pPr>
      <w:r w:rsidRPr="00B56D6B">
        <w:rPr>
          <w:noProof/>
        </w:rPr>
        <w:t>Articulate what it means for an outcome or an estimate of a population characteristic to be plausible or not plausible compared to chance variation.</w:t>
      </w:r>
      <w:r w:rsidRPr="00B56D6B">
        <w:t xml:space="preserve"> </w:t>
      </w:r>
    </w:p>
    <w:p w14:paraId="446C8011" w14:textId="77777777" w:rsidR="00E303E0" w:rsidRPr="00B56D6B" w:rsidRDefault="00E303E0" w:rsidP="00B03B52">
      <w:pPr>
        <w:pStyle w:val="Heading5"/>
      </w:pPr>
      <w:r w:rsidRPr="00B56D6B">
        <w:t> </w:t>
      </w:r>
      <w:r w:rsidRPr="00B56D6B">
        <w:rPr>
          <w:noProof/>
          <w:lang w:val="en-US"/>
        </w:rPr>
        <w:drawing>
          <wp:inline distT="0" distB="0" distL="0" distR="0" wp14:anchorId="33035E5E" wp14:editId="23480368">
            <wp:extent cx="274320" cy="274320"/>
            <wp:effectExtent l="0" t="0" r="0" b="0"/>
            <wp:docPr id="841" name="Picture 841"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 Connections: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rsidRPr="00B56D6B" w14:paraId="47C805FC" w14:textId="77777777" w:rsidTr="5567210B">
        <w:trPr>
          <w:trHeight w:val="576"/>
          <w:tblHeader/>
        </w:trPr>
        <w:tc>
          <w:tcPr>
            <w:tcW w:w="2448" w:type="dxa"/>
            <w:shd w:val="clear" w:color="auto" w:fill="1B75BC"/>
            <w:vAlign w:val="center"/>
          </w:tcPr>
          <w:p w14:paraId="1179D370" w14:textId="77777777" w:rsidR="00E303E0" w:rsidRPr="00B56D6B" w:rsidRDefault="00E303E0" w:rsidP="006726F8">
            <w:pPr>
              <w:tabs>
                <w:tab w:val="left" w:pos="180"/>
                <w:tab w:val="left" w:pos="270"/>
              </w:tabs>
              <w:jc w:val="center"/>
            </w:pPr>
            <w:r w:rsidRPr="00B56D6B">
              <w:rPr>
                <w:color w:val="FFFFFF" w:themeColor="background1"/>
              </w:rPr>
              <w:t>Preceding Pathway Content (2021)</w:t>
            </w:r>
          </w:p>
        </w:tc>
        <w:tc>
          <w:tcPr>
            <w:tcW w:w="2448" w:type="dxa"/>
            <w:shd w:val="clear" w:color="auto" w:fill="1B75BC"/>
            <w:vAlign w:val="center"/>
          </w:tcPr>
          <w:p w14:paraId="09B11934" w14:textId="77777777" w:rsidR="00E303E0" w:rsidRPr="00B56D6B" w:rsidRDefault="00E303E0" w:rsidP="006726F8">
            <w:pPr>
              <w:tabs>
                <w:tab w:val="left" w:pos="180"/>
                <w:tab w:val="left" w:pos="270"/>
              </w:tabs>
              <w:jc w:val="center"/>
            </w:pPr>
            <w:r w:rsidRPr="5567210B">
              <w:rPr>
                <w:color w:val="FFFFFF" w:themeColor="background1"/>
                <w:lang w:val="en-US"/>
              </w:rPr>
              <w:t>Subsequent Pathway Content (2021)</w:t>
            </w:r>
          </w:p>
        </w:tc>
        <w:tc>
          <w:tcPr>
            <w:tcW w:w="2448" w:type="dxa"/>
            <w:shd w:val="clear" w:color="auto" w:fill="1B75BC"/>
            <w:vAlign w:val="center"/>
          </w:tcPr>
          <w:p w14:paraId="6A208521" w14:textId="77777777" w:rsidR="00E303E0" w:rsidRPr="00B56D6B" w:rsidRDefault="00E303E0" w:rsidP="006726F8">
            <w:pPr>
              <w:tabs>
                <w:tab w:val="left" w:pos="180"/>
                <w:tab w:val="left" w:pos="270"/>
              </w:tabs>
              <w:jc w:val="center"/>
            </w:pPr>
            <w:r w:rsidRPr="00B56D6B">
              <w:rPr>
                <w:color w:val="FFFFFF" w:themeColor="background1"/>
              </w:rPr>
              <w:t>Cross Domain Connections (2021)</w:t>
            </w:r>
          </w:p>
        </w:tc>
        <w:tc>
          <w:tcPr>
            <w:tcW w:w="2448" w:type="dxa"/>
            <w:shd w:val="clear" w:color="auto" w:fill="9F2065"/>
            <w:vAlign w:val="center"/>
          </w:tcPr>
          <w:p w14:paraId="7CA02764" w14:textId="77777777" w:rsidR="00E303E0" w:rsidRPr="00B56D6B" w:rsidRDefault="00E303E0" w:rsidP="006726F8">
            <w:pPr>
              <w:tabs>
                <w:tab w:val="left" w:pos="180"/>
                <w:tab w:val="left" w:pos="270"/>
              </w:tabs>
              <w:jc w:val="center"/>
              <w:rPr>
                <w:color w:val="FFFFFF" w:themeColor="background1"/>
              </w:rPr>
            </w:pPr>
            <w:r w:rsidRPr="00B56D6B">
              <w:rPr>
                <w:color w:val="FFFFFF" w:themeColor="background1"/>
              </w:rPr>
              <w:t>Common Core (CCSS)</w:t>
            </w:r>
          </w:p>
          <w:p w14:paraId="27141074" w14:textId="77777777" w:rsidR="00E303E0" w:rsidRPr="00B56D6B" w:rsidRDefault="00E303E0" w:rsidP="006726F8">
            <w:pPr>
              <w:tabs>
                <w:tab w:val="left" w:pos="180"/>
                <w:tab w:val="left" w:pos="270"/>
              </w:tabs>
              <w:jc w:val="center"/>
            </w:pPr>
            <w:r w:rsidRPr="00B56D6B">
              <w:rPr>
                <w:color w:val="FFFFFF" w:themeColor="background1"/>
              </w:rPr>
              <w:t>(2010)</w:t>
            </w:r>
          </w:p>
        </w:tc>
      </w:tr>
      <w:tr w:rsidR="00E303E0" w:rsidRPr="00B56D6B" w14:paraId="7A0077DB" w14:textId="77777777" w:rsidTr="5567210B">
        <w:trPr>
          <w:trHeight w:val="576"/>
        </w:trPr>
        <w:tc>
          <w:tcPr>
            <w:tcW w:w="2448" w:type="dxa"/>
          </w:tcPr>
          <w:p w14:paraId="5F9A7833" w14:textId="48A496A5" w:rsidR="00E303E0" w:rsidRPr="00B56D6B" w:rsidRDefault="00C31ABA" w:rsidP="006726F8">
            <w:pPr>
              <w:tabs>
                <w:tab w:val="left" w:pos="180"/>
                <w:tab w:val="left" w:pos="270"/>
              </w:tabs>
            </w:pPr>
            <w:hyperlink w:anchor="_STANDARD:_6.DR.D.4" w:history="1">
              <w:r w:rsidRPr="00B56D6B">
                <w:rPr>
                  <w:rStyle w:val="Hyperlink"/>
                </w:rPr>
                <w:t>6.DR.D.4</w:t>
              </w:r>
            </w:hyperlink>
            <w:r w:rsidR="00E303E0" w:rsidRPr="00B56D6B">
              <w:rPr>
                <w:noProof/>
                <w:color w:val="1B75BC"/>
              </w:rPr>
              <w:t xml:space="preserve">, </w:t>
            </w:r>
            <w:hyperlink w:anchor="_STANDARD:_7.DR.D.4" w:history="1">
              <w:r w:rsidR="009D59D2" w:rsidRPr="00B56D6B">
                <w:rPr>
                  <w:rStyle w:val="Hyperlink"/>
                  <w:noProof/>
                </w:rPr>
                <w:t>7.DR.D.4</w:t>
              </w:r>
            </w:hyperlink>
            <w:r w:rsidR="00E303E0" w:rsidRPr="00B56D6B">
              <w:rPr>
                <w:noProof/>
                <w:color w:val="1B75BC"/>
              </w:rPr>
              <w:t xml:space="preserve">, </w:t>
            </w:r>
            <w:hyperlink w:anchor="_STANDARD:_8.DR.D.4" w:history="1">
              <w:r w:rsidR="00A84793" w:rsidRPr="00B56D6B">
                <w:rPr>
                  <w:rStyle w:val="Hyperlink"/>
                  <w:noProof/>
                </w:rPr>
                <w:t>8.DR.D.4</w:t>
              </w:r>
            </w:hyperlink>
          </w:p>
        </w:tc>
        <w:tc>
          <w:tcPr>
            <w:tcW w:w="2448" w:type="dxa"/>
          </w:tcPr>
          <w:p w14:paraId="44022CB2" w14:textId="57D76D28" w:rsidR="00E303E0" w:rsidRPr="00B56D6B" w:rsidRDefault="004F220C" w:rsidP="006726F8">
            <w:pPr>
              <w:tabs>
                <w:tab w:val="left" w:pos="180"/>
                <w:tab w:val="left" w:pos="270"/>
              </w:tabs>
            </w:pPr>
            <w:r w:rsidRPr="00B56D6B">
              <w:t> </w:t>
            </w:r>
            <w:r w:rsidRPr="00B56D6B">
              <w:rPr>
                <w:color w:val="1B75BC"/>
              </w:rPr>
              <w:t>N/A</w:t>
            </w:r>
          </w:p>
        </w:tc>
        <w:tc>
          <w:tcPr>
            <w:tcW w:w="2448" w:type="dxa"/>
          </w:tcPr>
          <w:p w14:paraId="22797F49" w14:textId="383435FD" w:rsidR="00E303E0" w:rsidRPr="00B56D6B" w:rsidRDefault="004F220C" w:rsidP="006726F8">
            <w:pPr>
              <w:tabs>
                <w:tab w:val="left" w:pos="180"/>
                <w:tab w:val="left" w:pos="270"/>
              </w:tabs>
            </w:pPr>
            <w:r w:rsidRPr="00B56D6B">
              <w:t> </w:t>
            </w:r>
            <w:r w:rsidRPr="00B56D6B">
              <w:rPr>
                <w:color w:val="1B75BC"/>
              </w:rPr>
              <w:t>N/A</w:t>
            </w:r>
          </w:p>
        </w:tc>
        <w:tc>
          <w:tcPr>
            <w:tcW w:w="2448" w:type="dxa"/>
          </w:tcPr>
          <w:p w14:paraId="46034CC9" w14:textId="77777777" w:rsidR="00E303E0" w:rsidRPr="00B56D6B" w:rsidRDefault="00E303E0" w:rsidP="006726F8">
            <w:pPr>
              <w:tabs>
                <w:tab w:val="left" w:pos="180"/>
                <w:tab w:val="left" w:pos="270"/>
              </w:tabs>
              <w:jc w:val="center"/>
              <w:rPr>
                <w:rStyle w:val="Hyperlink"/>
                <w:noProof/>
              </w:rPr>
            </w:pPr>
            <w:hyperlink r:id="rId1571" w:history="1">
              <w:r w:rsidRPr="00B56D6B">
                <w:rPr>
                  <w:rStyle w:val="Hyperlink"/>
                  <w:noProof/>
                </w:rPr>
                <w:t>HSS.ID.C.8</w:t>
              </w:r>
            </w:hyperlink>
          </w:p>
          <w:p w14:paraId="2A14C619" w14:textId="5C6E1F67" w:rsidR="007E00F8" w:rsidRPr="00B56D6B" w:rsidRDefault="007E00F8" w:rsidP="006726F8">
            <w:pPr>
              <w:tabs>
                <w:tab w:val="left" w:pos="180"/>
                <w:tab w:val="left" w:pos="270"/>
              </w:tabs>
              <w:jc w:val="center"/>
            </w:pPr>
            <w:hyperlink w:anchor="_HS.DR.D_Interpret_data" w:history="1">
              <w:r w:rsidRPr="00B56D6B">
                <w:rPr>
                  <w:rStyle w:val="Hyperlink"/>
                </w:rPr>
                <w:t>HS.DR.D Crosswalk</w:t>
              </w:r>
            </w:hyperlink>
          </w:p>
        </w:tc>
      </w:tr>
    </w:tbl>
    <w:p w14:paraId="34A59439" w14:textId="3021A43E" w:rsidR="00E303E0" w:rsidRPr="00B56D6B" w:rsidRDefault="00E303E0" w:rsidP="00B03B52">
      <w:pPr>
        <w:pStyle w:val="Heading5"/>
      </w:pPr>
      <w:r w:rsidRPr="00B56D6B">
        <w:t> </w:t>
      </w:r>
      <w:r w:rsidRPr="00B56D6B">
        <w:rPr>
          <w:noProof/>
          <w:lang w:val="en-US"/>
        </w:rPr>
        <w:drawing>
          <wp:inline distT="0" distB="0" distL="0" distR="0" wp14:anchorId="1CB77CA8" wp14:editId="463604A2">
            <wp:extent cx="271955" cy="274320"/>
            <wp:effectExtent l="0" t="0" r="0" b="0"/>
            <wp:docPr id="842" name="Picture 842"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rsidR="00C5238C" w:rsidRPr="00B56D6B">
        <w:t>Standards Guidance:</w:t>
      </w:r>
    </w:p>
    <w:p w14:paraId="02CC9F5F" w14:textId="77777777" w:rsidR="00B950B8" w:rsidRPr="00B56D6B" w:rsidRDefault="00B950B8" w:rsidP="00B03B52">
      <w:pPr>
        <w:pStyle w:val="Heading6"/>
      </w:pPr>
      <w:r w:rsidRPr="00B56D6B">
        <w:t xml:space="preserve">Clarifications </w:t>
      </w:r>
    </w:p>
    <w:p w14:paraId="7F0AA619" w14:textId="77777777" w:rsidR="00B950B8" w:rsidRPr="00B56D6B" w:rsidRDefault="00B950B8" w:rsidP="5567210B">
      <w:pPr>
        <w:numPr>
          <w:ilvl w:val="0"/>
          <w:numId w:val="513"/>
        </w:numPr>
        <w:pBdr>
          <w:top w:val="nil"/>
          <w:left w:val="nil"/>
          <w:bottom w:val="nil"/>
          <w:right w:val="nil"/>
          <w:between w:val="nil"/>
        </w:pBdr>
        <w:tabs>
          <w:tab w:val="left" w:pos="180"/>
          <w:tab w:val="left" w:pos="270"/>
        </w:tabs>
        <w:rPr>
          <w:color w:val="000000"/>
          <w:lang w:val="en-US"/>
        </w:rPr>
      </w:pPr>
      <w:r w:rsidRPr="5567210B">
        <w:rPr>
          <w:color w:val="000000" w:themeColor="text1"/>
          <w:lang w:val="en-US"/>
        </w:rPr>
        <w:t>Students should be able to decide whether an observed difference is something that would be likely to be observed by chance and whether this difference has any practical meaning.</w:t>
      </w:r>
    </w:p>
    <w:p w14:paraId="5692FBD4" w14:textId="77777777" w:rsidR="00B950B8" w:rsidRPr="00B56D6B" w:rsidRDefault="00B950B8" w:rsidP="5567210B">
      <w:pPr>
        <w:numPr>
          <w:ilvl w:val="0"/>
          <w:numId w:val="513"/>
        </w:numPr>
        <w:pBdr>
          <w:top w:val="nil"/>
          <w:left w:val="nil"/>
          <w:bottom w:val="nil"/>
          <w:right w:val="nil"/>
          <w:between w:val="nil"/>
        </w:pBdr>
        <w:tabs>
          <w:tab w:val="left" w:pos="180"/>
          <w:tab w:val="left" w:pos="270"/>
        </w:tabs>
        <w:rPr>
          <w:color w:val="000000"/>
          <w:lang w:val="en-US"/>
        </w:rPr>
      </w:pPr>
      <w:r w:rsidRPr="5567210B">
        <w:rPr>
          <w:color w:val="000000" w:themeColor="text1"/>
          <w:lang w:val="en-US"/>
        </w:rPr>
        <w:t>Students recognize that significance is demonstrated by a result that is unlikely to occur by chance</w:t>
      </w:r>
    </w:p>
    <w:p w14:paraId="5FD3D067" w14:textId="77777777" w:rsidR="00B950B8" w:rsidRPr="00B56D6B" w:rsidRDefault="00B950B8" w:rsidP="003929FE">
      <w:pPr>
        <w:numPr>
          <w:ilvl w:val="0"/>
          <w:numId w:val="513"/>
        </w:numPr>
        <w:pBdr>
          <w:top w:val="nil"/>
          <w:left w:val="nil"/>
          <w:bottom w:val="nil"/>
          <w:right w:val="nil"/>
          <w:between w:val="nil"/>
        </w:pBdr>
        <w:tabs>
          <w:tab w:val="left" w:pos="180"/>
          <w:tab w:val="left" w:pos="270"/>
        </w:tabs>
        <w:rPr>
          <w:color w:val="000000"/>
        </w:rPr>
      </w:pPr>
      <w:r w:rsidRPr="00B56D6B">
        <w:rPr>
          <w:color w:val="000000"/>
        </w:rPr>
        <w:t xml:space="preserve">Students recognize that statistical, but not practical, significance is influenced by sample size. </w:t>
      </w:r>
    </w:p>
    <w:p w14:paraId="5BEED7D5" w14:textId="77777777" w:rsidR="00B950B8" w:rsidRPr="00B56D6B" w:rsidRDefault="00B950B8" w:rsidP="00B03B52">
      <w:pPr>
        <w:pStyle w:val="Heading6"/>
      </w:pPr>
      <w:r w:rsidRPr="00B56D6B">
        <w:t xml:space="preserve">Teaching Strategies </w:t>
      </w:r>
    </w:p>
    <w:p w14:paraId="74DAED1A" w14:textId="77777777" w:rsidR="00B950B8" w:rsidRPr="00B56D6B" w:rsidRDefault="00B950B8" w:rsidP="5567210B">
      <w:pPr>
        <w:numPr>
          <w:ilvl w:val="0"/>
          <w:numId w:val="513"/>
        </w:numPr>
        <w:pBdr>
          <w:top w:val="nil"/>
          <w:left w:val="nil"/>
          <w:bottom w:val="nil"/>
          <w:right w:val="nil"/>
          <w:between w:val="nil"/>
        </w:pBdr>
        <w:tabs>
          <w:tab w:val="left" w:pos="180"/>
          <w:tab w:val="left" w:pos="270"/>
        </w:tabs>
        <w:rPr>
          <w:color w:val="000000"/>
          <w:lang w:val="en-US"/>
        </w:rPr>
      </w:pPr>
      <w:r w:rsidRPr="5567210B">
        <w:rPr>
          <w:color w:val="000000" w:themeColor="text1"/>
          <w:lang w:val="en-US"/>
        </w:rPr>
        <w:t>Students should use spreadsheets, graphing calculators and statistical software to represent data, describe how the variables are related, fit functions to data, perform regressions, and calculate residuals and correlation coefficients.</w:t>
      </w:r>
    </w:p>
    <w:p w14:paraId="0DC6FFC6" w14:textId="77777777" w:rsidR="00B950B8" w:rsidRPr="00B56D6B" w:rsidRDefault="00B950B8" w:rsidP="5567210B">
      <w:pPr>
        <w:numPr>
          <w:ilvl w:val="0"/>
          <w:numId w:val="513"/>
        </w:numPr>
        <w:pBdr>
          <w:top w:val="nil"/>
          <w:left w:val="nil"/>
          <w:bottom w:val="nil"/>
          <w:right w:val="nil"/>
          <w:between w:val="nil"/>
        </w:pBdr>
        <w:tabs>
          <w:tab w:val="left" w:pos="180"/>
          <w:tab w:val="left" w:pos="270"/>
        </w:tabs>
        <w:rPr>
          <w:color w:val="000000"/>
          <w:lang w:val="en-US"/>
        </w:rPr>
      </w:pPr>
      <w:r w:rsidRPr="5567210B">
        <w:rPr>
          <w:color w:val="000000" w:themeColor="text1"/>
          <w:lang w:val="en-US"/>
        </w:rPr>
        <w:t xml:space="preserve">Students should be given the opportunity to utilize interactive graphing technologies to interpret the correlation coefficient, r. </w:t>
      </w:r>
    </w:p>
    <w:p w14:paraId="264F1630" w14:textId="77777777" w:rsidR="00B950B8" w:rsidRPr="00B56D6B" w:rsidRDefault="00B950B8" w:rsidP="003929FE">
      <w:pPr>
        <w:numPr>
          <w:ilvl w:val="1"/>
          <w:numId w:val="513"/>
        </w:numPr>
        <w:pBdr>
          <w:top w:val="nil"/>
          <w:left w:val="nil"/>
          <w:bottom w:val="nil"/>
          <w:right w:val="nil"/>
          <w:between w:val="nil"/>
        </w:pBdr>
        <w:tabs>
          <w:tab w:val="left" w:pos="180"/>
          <w:tab w:val="left" w:pos="270"/>
        </w:tabs>
        <w:rPr>
          <w:color w:val="000000"/>
        </w:rPr>
      </w:pPr>
      <w:r w:rsidRPr="00B56D6B">
        <w:rPr>
          <w:color w:val="000000"/>
        </w:rPr>
        <w:t>Students should be able to use the correlation coefficient, r, to make predictions and describe the reasonableness of the prediction in the context of a practical, real-life situation.</w:t>
      </w:r>
    </w:p>
    <w:p w14:paraId="4312FF50" w14:textId="77777777" w:rsidR="00B950B8" w:rsidRPr="00B56D6B" w:rsidRDefault="00B950B8" w:rsidP="003929FE">
      <w:pPr>
        <w:numPr>
          <w:ilvl w:val="1"/>
          <w:numId w:val="513"/>
        </w:numPr>
        <w:pBdr>
          <w:top w:val="nil"/>
          <w:left w:val="nil"/>
          <w:bottom w:val="nil"/>
          <w:right w:val="nil"/>
          <w:between w:val="nil"/>
        </w:pBdr>
        <w:tabs>
          <w:tab w:val="left" w:pos="180"/>
          <w:tab w:val="left" w:pos="270"/>
        </w:tabs>
        <w:rPr>
          <w:color w:val="000000"/>
        </w:rPr>
      </w:pPr>
      <w:r w:rsidRPr="00B56D6B">
        <w:rPr>
          <w:color w:val="000000"/>
        </w:rPr>
        <w:t xml:space="preserve">Explain that the correlation coefficient must be between −1 and 1 inclusive and explain what each of these values means. </w:t>
      </w:r>
    </w:p>
    <w:p w14:paraId="4AD96BAA" w14:textId="77777777" w:rsidR="00B950B8" w:rsidRPr="00B56D6B" w:rsidRDefault="00B950B8" w:rsidP="5567210B">
      <w:pPr>
        <w:numPr>
          <w:ilvl w:val="1"/>
          <w:numId w:val="513"/>
        </w:numPr>
        <w:pBdr>
          <w:top w:val="nil"/>
          <w:left w:val="nil"/>
          <w:bottom w:val="nil"/>
          <w:right w:val="nil"/>
          <w:between w:val="nil"/>
        </w:pBdr>
        <w:tabs>
          <w:tab w:val="left" w:pos="180"/>
          <w:tab w:val="left" w:pos="270"/>
        </w:tabs>
        <w:rPr>
          <w:color w:val="000000"/>
          <w:lang w:val="en-US"/>
        </w:rPr>
      </w:pPr>
      <w:r w:rsidRPr="5567210B">
        <w:rPr>
          <w:color w:val="000000" w:themeColor="text1"/>
          <w:lang w:val="en-US"/>
        </w:rPr>
        <w:t xml:space="preserve">Determine whether the correlation coefficient shows a weak positive, strong positive, weak negative, strong negative, or no linear correlation. Interpret what the correlation coefficient is telling about the data. </w:t>
      </w:r>
    </w:p>
    <w:p w14:paraId="12043D2A" w14:textId="3C150133" w:rsidR="00B950B8" w:rsidRPr="00B56D6B" w:rsidRDefault="00770C82" w:rsidP="00B03B52">
      <w:pPr>
        <w:pStyle w:val="Heading6"/>
      </w:pPr>
      <w:r w:rsidRPr="00B56D6B">
        <w:t>Progressions</w:t>
      </w:r>
    </w:p>
    <w:p w14:paraId="0E6A8E97" w14:textId="77777777" w:rsidR="00B950B8" w:rsidRPr="00B56D6B" w:rsidRDefault="00B950B8" w:rsidP="003929FE">
      <w:pPr>
        <w:numPr>
          <w:ilvl w:val="0"/>
          <w:numId w:val="496"/>
        </w:numPr>
        <w:pBdr>
          <w:top w:val="nil"/>
          <w:left w:val="nil"/>
          <w:bottom w:val="nil"/>
          <w:right w:val="nil"/>
          <w:between w:val="nil"/>
        </w:pBdr>
        <w:tabs>
          <w:tab w:val="left" w:pos="180"/>
          <w:tab w:val="left" w:pos="270"/>
        </w:tabs>
      </w:pPr>
      <w:r w:rsidRPr="00B56D6B">
        <w:rPr>
          <w:color w:val="000000"/>
        </w:rPr>
        <w:t>GAISE II – (4.C.3) Understand what it means for an outcome or an estimate of a population characteristic to be plausible or not plausible compared to chance variation</w:t>
      </w:r>
    </w:p>
    <w:p w14:paraId="28ECED2E" w14:textId="77777777" w:rsidR="00B950B8" w:rsidRPr="00B56D6B" w:rsidRDefault="00B950B8" w:rsidP="5567210B">
      <w:pPr>
        <w:numPr>
          <w:ilvl w:val="0"/>
          <w:numId w:val="496"/>
        </w:numPr>
        <w:pBdr>
          <w:top w:val="nil"/>
          <w:left w:val="nil"/>
          <w:bottom w:val="nil"/>
          <w:right w:val="nil"/>
          <w:between w:val="nil"/>
        </w:pBdr>
        <w:tabs>
          <w:tab w:val="left" w:pos="180"/>
          <w:tab w:val="left" w:pos="270"/>
        </w:tabs>
      </w:pPr>
      <w:r w:rsidRPr="5567210B">
        <w:rPr>
          <w:color w:val="000000" w:themeColor="text1"/>
          <w:lang w:val="en-US"/>
        </w:rPr>
        <w:t>NCTM Essential Skills - Data-analysis techniques can be used to develop models of contextual situations and to generate and evaluate possible solutions to real problems involving those contexts.</w:t>
      </w:r>
    </w:p>
    <w:p w14:paraId="0BF33A7B" w14:textId="77777777" w:rsidR="0090531B" w:rsidRPr="00B56D6B" w:rsidRDefault="0090531B" w:rsidP="0090531B">
      <w:pPr>
        <w:pStyle w:val="Heading6"/>
      </w:pPr>
      <w:r w:rsidRPr="00B56D6B">
        <w:t>Examples</w:t>
      </w:r>
    </w:p>
    <w:p w14:paraId="0D172D92" w14:textId="77777777" w:rsidR="0090531B" w:rsidRPr="00B56D6B" w:rsidRDefault="0090531B" w:rsidP="0090531B">
      <w:pPr>
        <w:numPr>
          <w:ilvl w:val="0"/>
          <w:numId w:val="418"/>
        </w:numPr>
        <w:pBdr>
          <w:top w:val="nil"/>
          <w:left w:val="nil"/>
          <w:bottom w:val="nil"/>
          <w:right w:val="nil"/>
          <w:between w:val="nil"/>
        </w:pBdr>
        <w:tabs>
          <w:tab w:val="left" w:pos="180"/>
          <w:tab w:val="left" w:pos="270"/>
        </w:tabs>
        <w:rPr>
          <w:color w:val="8835CD"/>
        </w:rPr>
      </w:pPr>
      <w:r w:rsidRPr="00B56D6B">
        <w:rPr>
          <w:color w:val="8835CD"/>
        </w:rPr>
        <w:t>Illustrative Mathematics:</w:t>
      </w:r>
    </w:p>
    <w:p w14:paraId="27DE108F" w14:textId="209B319E" w:rsidR="009A6CC3" w:rsidRPr="00B56D6B" w:rsidRDefault="009A6CC3" w:rsidP="009A6CC3">
      <w:pPr>
        <w:numPr>
          <w:ilvl w:val="1"/>
          <w:numId w:val="418"/>
        </w:numPr>
        <w:pBdr>
          <w:top w:val="nil"/>
          <w:left w:val="nil"/>
          <w:bottom w:val="nil"/>
          <w:right w:val="nil"/>
          <w:between w:val="nil"/>
        </w:pBdr>
        <w:tabs>
          <w:tab w:val="left" w:pos="180"/>
          <w:tab w:val="left" w:pos="270"/>
        </w:tabs>
      </w:pPr>
      <w:hyperlink r:id="rId1572" w:history="1">
        <w:r w:rsidRPr="00B56D6B">
          <w:rPr>
            <w:rStyle w:val="Hyperlink"/>
          </w:rPr>
          <w:t>Coffee and Crime</w:t>
        </w:r>
      </w:hyperlink>
    </w:p>
    <w:p w14:paraId="4F342566" w14:textId="77777777" w:rsidR="00E303E0" w:rsidRPr="00B56D6B" w:rsidRDefault="00E303E0" w:rsidP="006726F8">
      <w:pPr>
        <w:tabs>
          <w:tab w:val="left" w:pos="180"/>
          <w:tab w:val="left" w:pos="270"/>
        </w:tabs>
        <w:rPr>
          <w:rFonts w:eastAsiaTheme="majorEastAsia" w:cstheme="minorHAnsi"/>
          <w:sz w:val="24"/>
          <w:szCs w:val="26"/>
        </w:rPr>
      </w:pPr>
      <w:r w:rsidRPr="00B56D6B">
        <w:br w:type="page"/>
      </w:r>
    </w:p>
    <w:p w14:paraId="1E8B99F7" w14:textId="6489ED23" w:rsidR="00E303E0" w:rsidRPr="00B56D6B" w:rsidRDefault="00E303E0" w:rsidP="009C69AA">
      <w:pPr>
        <w:pStyle w:val="Heading4"/>
      </w:pPr>
      <w:bookmarkStart w:id="525" w:name="_STANDARD:_HS.DR.D.13"/>
      <w:bookmarkEnd w:id="525"/>
      <w:r w:rsidRPr="00B56D6B">
        <w:lastRenderedPageBreak/>
        <w:t xml:space="preserve">STANDARD: </w:t>
      </w:r>
      <w:hyperlink w:anchor="_3L:_High_School" w:history="1">
        <w:r w:rsidR="00E53F68" w:rsidRPr="00B56D6B">
          <w:rPr>
            <w:rStyle w:val="Hyperlink"/>
          </w:rPr>
          <w:t>HS.DR</w:t>
        </w:r>
      </w:hyperlink>
      <w:r w:rsidRPr="00B56D6B">
        <w:t>.D.13</w:t>
      </w:r>
    </w:p>
    <w:p w14:paraId="6C9E5F63" w14:textId="77777777" w:rsidR="00E303E0" w:rsidRPr="00B56D6B" w:rsidRDefault="00E303E0" w:rsidP="00B03B52">
      <w:pPr>
        <w:pStyle w:val="Heading5"/>
      </w:pPr>
      <w:r w:rsidRPr="00B56D6B">
        <w:t> </w:t>
      </w:r>
      <w:r w:rsidRPr="00B56D6B">
        <w:rPr>
          <w:noProof/>
          <w:lang w:val="en-US"/>
        </w:rPr>
        <w:drawing>
          <wp:inline distT="0" distB="0" distL="0" distR="0" wp14:anchorId="215C9F42" wp14:editId="795669BC">
            <wp:extent cx="274320" cy="274320"/>
            <wp:effectExtent l="0" t="0" r="0" b="0"/>
            <wp:docPr id="843" name="Picture 843"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Standards Statement (2021): </w:t>
      </w:r>
    </w:p>
    <w:p w14:paraId="12BE3DD2" w14:textId="77777777" w:rsidR="00E303E0" w:rsidRPr="00B56D6B" w:rsidRDefault="00E303E0" w:rsidP="006726F8">
      <w:pPr>
        <w:tabs>
          <w:tab w:val="left" w:pos="180"/>
          <w:tab w:val="left" w:pos="270"/>
        </w:tabs>
        <w:ind w:left="450"/>
        <w:jc w:val="both"/>
      </w:pPr>
      <w:r w:rsidRPr="00B56D6B">
        <w:rPr>
          <w:noProof/>
        </w:rPr>
        <w:t>Use multivariate thinking to articulate how variables impact one another, and measure the strength of association using correlation coefficients for regression curves.</w:t>
      </w:r>
      <w:r w:rsidRPr="00B56D6B">
        <w:t xml:space="preserve"> </w:t>
      </w:r>
    </w:p>
    <w:p w14:paraId="38D31449" w14:textId="77777777" w:rsidR="00E303E0" w:rsidRPr="00B56D6B" w:rsidRDefault="00E303E0" w:rsidP="00B03B52">
      <w:pPr>
        <w:pStyle w:val="Heading5"/>
      </w:pPr>
      <w:r w:rsidRPr="00B56D6B">
        <w:t> </w:t>
      </w:r>
      <w:r w:rsidRPr="00B56D6B">
        <w:rPr>
          <w:noProof/>
          <w:lang w:val="en-US"/>
        </w:rPr>
        <w:drawing>
          <wp:inline distT="0" distB="0" distL="0" distR="0" wp14:anchorId="03234B6F" wp14:editId="7C1197CB">
            <wp:extent cx="274320" cy="274320"/>
            <wp:effectExtent l="0" t="0" r="0" b="0"/>
            <wp:docPr id="844" name="Picture 844"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 Connections: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rsidRPr="00B56D6B" w14:paraId="619BD61B" w14:textId="77777777" w:rsidTr="5567210B">
        <w:trPr>
          <w:trHeight w:val="576"/>
          <w:tblHeader/>
        </w:trPr>
        <w:tc>
          <w:tcPr>
            <w:tcW w:w="2448" w:type="dxa"/>
            <w:shd w:val="clear" w:color="auto" w:fill="1B75BC"/>
            <w:vAlign w:val="center"/>
          </w:tcPr>
          <w:p w14:paraId="14BE0B37" w14:textId="77777777" w:rsidR="00E303E0" w:rsidRPr="00B56D6B" w:rsidRDefault="00E303E0" w:rsidP="006726F8">
            <w:pPr>
              <w:tabs>
                <w:tab w:val="left" w:pos="180"/>
                <w:tab w:val="left" w:pos="270"/>
              </w:tabs>
              <w:jc w:val="center"/>
            </w:pPr>
            <w:r w:rsidRPr="00B56D6B">
              <w:rPr>
                <w:color w:val="FFFFFF" w:themeColor="background1"/>
              </w:rPr>
              <w:t>Preceding Pathway Content (2021)</w:t>
            </w:r>
          </w:p>
        </w:tc>
        <w:tc>
          <w:tcPr>
            <w:tcW w:w="2448" w:type="dxa"/>
            <w:shd w:val="clear" w:color="auto" w:fill="1B75BC"/>
            <w:vAlign w:val="center"/>
          </w:tcPr>
          <w:p w14:paraId="59C0F686" w14:textId="77777777" w:rsidR="00E303E0" w:rsidRPr="00B56D6B" w:rsidRDefault="00E303E0" w:rsidP="006726F8">
            <w:pPr>
              <w:tabs>
                <w:tab w:val="left" w:pos="180"/>
                <w:tab w:val="left" w:pos="270"/>
              </w:tabs>
              <w:jc w:val="center"/>
            </w:pPr>
            <w:r w:rsidRPr="5567210B">
              <w:rPr>
                <w:color w:val="FFFFFF" w:themeColor="background1"/>
                <w:lang w:val="en-US"/>
              </w:rPr>
              <w:t>Subsequent Pathway Content (2021)</w:t>
            </w:r>
          </w:p>
        </w:tc>
        <w:tc>
          <w:tcPr>
            <w:tcW w:w="2448" w:type="dxa"/>
            <w:shd w:val="clear" w:color="auto" w:fill="1B75BC"/>
            <w:vAlign w:val="center"/>
          </w:tcPr>
          <w:p w14:paraId="5ABE5FB3" w14:textId="77777777" w:rsidR="00E303E0" w:rsidRPr="00B56D6B" w:rsidRDefault="00E303E0" w:rsidP="006726F8">
            <w:pPr>
              <w:tabs>
                <w:tab w:val="left" w:pos="180"/>
                <w:tab w:val="left" w:pos="270"/>
              </w:tabs>
              <w:jc w:val="center"/>
            </w:pPr>
            <w:r w:rsidRPr="00B56D6B">
              <w:rPr>
                <w:color w:val="FFFFFF" w:themeColor="background1"/>
              </w:rPr>
              <w:t>Cross Domain Connections (2021)</w:t>
            </w:r>
          </w:p>
        </w:tc>
        <w:tc>
          <w:tcPr>
            <w:tcW w:w="2448" w:type="dxa"/>
            <w:shd w:val="clear" w:color="auto" w:fill="9F2065"/>
            <w:vAlign w:val="center"/>
          </w:tcPr>
          <w:p w14:paraId="546A3AE1" w14:textId="77777777" w:rsidR="00E303E0" w:rsidRPr="00B56D6B" w:rsidRDefault="00E303E0" w:rsidP="006726F8">
            <w:pPr>
              <w:tabs>
                <w:tab w:val="left" w:pos="180"/>
                <w:tab w:val="left" w:pos="270"/>
              </w:tabs>
              <w:jc w:val="center"/>
              <w:rPr>
                <w:color w:val="FFFFFF" w:themeColor="background1"/>
              </w:rPr>
            </w:pPr>
            <w:r w:rsidRPr="00B56D6B">
              <w:rPr>
                <w:color w:val="FFFFFF" w:themeColor="background1"/>
              </w:rPr>
              <w:t>Common Core (CCSS)</w:t>
            </w:r>
          </w:p>
          <w:p w14:paraId="0A61B650" w14:textId="77777777" w:rsidR="00E303E0" w:rsidRPr="00B56D6B" w:rsidRDefault="00E303E0" w:rsidP="006726F8">
            <w:pPr>
              <w:tabs>
                <w:tab w:val="left" w:pos="180"/>
                <w:tab w:val="left" w:pos="270"/>
              </w:tabs>
              <w:jc w:val="center"/>
            </w:pPr>
            <w:r w:rsidRPr="00B56D6B">
              <w:rPr>
                <w:color w:val="FFFFFF" w:themeColor="background1"/>
              </w:rPr>
              <w:t>(2010)</w:t>
            </w:r>
          </w:p>
        </w:tc>
      </w:tr>
      <w:tr w:rsidR="00E303E0" w:rsidRPr="00B56D6B" w14:paraId="226BE851" w14:textId="77777777" w:rsidTr="5567210B">
        <w:trPr>
          <w:trHeight w:val="576"/>
        </w:trPr>
        <w:tc>
          <w:tcPr>
            <w:tcW w:w="2448" w:type="dxa"/>
          </w:tcPr>
          <w:p w14:paraId="3271A8BE" w14:textId="55AAC970" w:rsidR="00E303E0" w:rsidRPr="00B56D6B" w:rsidRDefault="00C31ABA" w:rsidP="006726F8">
            <w:pPr>
              <w:tabs>
                <w:tab w:val="left" w:pos="180"/>
                <w:tab w:val="left" w:pos="270"/>
              </w:tabs>
            </w:pPr>
            <w:hyperlink w:anchor="_STANDARD:_6.DR.D.4" w:history="1">
              <w:r w:rsidRPr="00B56D6B">
                <w:rPr>
                  <w:rStyle w:val="Hyperlink"/>
                </w:rPr>
                <w:t>6.DR.D.4</w:t>
              </w:r>
            </w:hyperlink>
            <w:r w:rsidR="00E303E0" w:rsidRPr="00B56D6B">
              <w:rPr>
                <w:noProof/>
                <w:color w:val="1B75BC"/>
              </w:rPr>
              <w:t xml:space="preserve">, </w:t>
            </w:r>
            <w:hyperlink w:anchor="_STANDARD:_7.DR.D.4" w:history="1">
              <w:r w:rsidR="009D59D2" w:rsidRPr="00B56D6B">
                <w:rPr>
                  <w:rStyle w:val="Hyperlink"/>
                  <w:noProof/>
                </w:rPr>
                <w:t>7.DR.D.4</w:t>
              </w:r>
            </w:hyperlink>
            <w:r w:rsidR="00E303E0" w:rsidRPr="00B56D6B">
              <w:rPr>
                <w:noProof/>
                <w:color w:val="1B75BC"/>
              </w:rPr>
              <w:t xml:space="preserve">, </w:t>
            </w:r>
            <w:hyperlink w:anchor="_STANDARD:_8.DR.D.4" w:history="1">
              <w:r w:rsidR="00A84793" w:rsidRPr="00B56D6B">
                <w:rPr>
                  <w:rStyle w:val="Hyperlink"/>
                  <w:noProof/>
                </w:rPr>
                <w:t>8.DR.D.4</w:t>
              </w:r>
            </w:hyperlink>
          </w:p>
        </w:tc>
        <w:tc>
          <w:tcPr>
            <w:tcW w:w="2448" w:type="dxa"/>
          </w:tcPr>
          <w:p w14:paraId="4D63602F" w14:textId="471C286C" w:rsidR="00E303E0" w:rsidRPr="00B56D6B" w:rsidRDefault="004F220C" w:rsidP="006726F8">
            <w:pPr>
              <w:tabs>
                <w:tab w:val="left" w:pos="180"/>
                <w:tab w:val="left" w:pos="270"/>
              </w:tabs>
            </w:pPr>
            <w:r w:rsidRPr="00B56D6B">
              <w:t> </w:t>
            </w:r>
            <w:r w:rsidRPr="00B56D6B">
              <w:rPr>
                <w:color w:val="1B75BC"/>
              </w:rPr>
              <w:t>N/A</w:t>
            </w:r>
          </w:p>
        </w:tc>
        <w:tc>
          <w:tcPr>
            <w:tcW w:w="2448" w:type="dxa"/>
          </w:tcPr>
          <w:p w14:paraId="786DB8C6" w14:textId="6D709BAE" w:rsidR="00E303E0" w:rsidRPr="00B56D6B" w:rsidRDefault="004F220C" w:rsidP="006726F8">
            <w:pPr>
              <w:tabs>
                <w:tab w:val="left" w:pos="180"/>
                <w:tab w:val="left" w:pos="270"/>
              </w:tabs>
            </w:pPr>
            <w:r w:rsidRPr="00B56D6B">
              <w:t> </w:t>
            </w:r>
            <w:r w:rsidRPr="00B56D6B">
              <w:rPr>
                <w:color w:val="1B75BC"/>
              </w:rPr>
              <w:t>N/A</w:t>
            </w:r>
          </w:p>
        </w:tc>
        <w:tc>
          <w:tcPr>
            <w:tcW w:w="2448" w:type="dxa"/>
          </w:tcPr>
          <w:p w14:paraId="5BCE6349" w14:textId="77777777" w:rsidR="00E303E0" w:rsidRPr="00B56D6B" w:rsidRDefault="00E303E0" w:rsidP="006726F8">
            <w:pPr>
              <w:tabs>
                <w:tab w:val="left" w:pos="180"/>
                <w:tab w:val="left" w:pos="270"/>
              </w:tabs>
              <w:jc w:val="center"/>
              <w:rPr>
                <w:rStyle w:val="Hyperlink"/>
                <w:noProof/>
              </w:rPr>
            </w:pPr>
            <w:hyperlink r:id="rId1573" w:history="1">
              <w:r w:rsidRPr="00B56D6B">
                <w:rPr>
                  <w:rStyle w:val="Hyperlink"/>
                  <w:noProof/>
                </w:rPr>
                <w:t>HSS.ID.C.9</w:t>
              </w:r>
            </w:hyperlink>
          </w:p>
          <w:p w14:paraId="24566BA2" w14:textId="3F8CE10E" w:rsidR="007E00F8" w:rsidRPr="00B56D6B" w:rsidRDefault="007E00F8" w:rsidP="006726F8">
            <w:pPr>
              <w:tabs>
                <w:tab w:val="left" w:pos="180"/>
                <w:tab w:val="left" w:pos="270"/>
              </w:tabs>
              <w:jc w:val="center"/>
            </w:pPr>
            <w:hyperlink w:anchor="_HS.DR.D_Interpret_data" w:history="1">
              <w:r w:rsidRPr="00B56D6B">
                <w:rPr>
                  <w:rStyle w:val="Hyperlink"/>
                </w:rPr>
                <w:t>HS.DR.D Crosswalk</w:t>
              </w:r>
            </w:hyperlink>
          </w:p>
        </w:tc>
      </w:tr>
    </w:tbl>
    <w:p w14:paraId="6CA3EDF5" w14:textId="3397AC06" w:rsidR="00E303E0" w:rsidRPr="00B56D6B" w:rsidRDefault="00E303E0" w:rsidP="00B03B52">
      <w:pPr>
        <w:pStyle w:val="Heading5"/>
      </w:pPr>
      <w:r w:rsidRPr="00B56D6B">
        <w:t> </w:t>
      </w:r>
      <w:r w:rsidRPr="00B56D6B">
        <w:rPr>
          <w:noProof/>
          <w:lang w:val="en-US"/>
        </w:rPr>
        <w:drawing>
          <wp:inline distT="0" distB="0" distL="0" distR="0" wp14:anchorId="49F948F9" wp14:editId="7B715D88">
            <wp:extent cx="271955" cy="274320"/>
            <wp:effectExtent l="0" t="0" r="0" b="0"/>
            <wp:docPr id="845" name="Picture 845"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rsidR="00C5238C" w:rsidRPr="00B56D6B">
        <w:t>Standards Guidance:</w:t>
      </w:r>
    </w:p>
    <w:p w14:paraId="5C19EECD" w14:textId="77777777" w:rsidR="00B950B8" w:rsidRPr="00B56D6B" w:rsidRDefault="00B950B8" w:rsidP="00B03B52">
      <w:pPr>
        <w:pStyle w:val="Heading6"/>
      </w:pPr>
      <w:r w:rsidRPr="00B56D6B">
        <w:t xml:space="preserve">Clarifications </w:t>
      </w:r>
    </w:p>
    <w:p w14:paraId="69EB125A" w14:textId="77777777" w:rsidR="00B950B8" w:rsidRPr="00B56D6B" w:rsidRDefault="00B950B8" w:rsidP="003929FE">
      <w:pPr>
        <w:numPr>
          <w:ilvl w:val="0"/>
          <w:numId w:val="498"/>
        </w:numPr>
        <w:pBdr>
          <w:top w:val="nil"/>
          <w:left w:val="nil"/>
          <w:bottom w:val="nil"/>
          <w:right w:val="nil"/>
          <w:between w:val="nil"/>
        </w:pBdr>
        <w:tabs>
          <w:tab w:val="left" w:pos="180"/>
          <w:tab w:val="left" w:pos="270"/>
        </w:tabs>
        <w:rPr>
          <w:color w:val="000000"/>
        </w:rPr>
      </w:pPr>
      <w:r w:rsidRPr="00B56D6B">
        <w:rPr>
          <w:color w:val="000000"/>
        </w:rPr>
        <w:t>As students engage in multivariable thinking, the types of statistical investigative questions should expand to include questions concerning association and prediction.</w:t>
      </w:r>
    </w:p>
    <w:p w14:paraId="7A2BE567" w14:textId="77777777" w:rsidR="00B950B8" w:rsidRPr="00B56D6B" w:rsidRDefault="00B950B8" w:rsidP="5567210B">
      <w:pPr>
        <w:numPr>
          <w:ilvl w:val="0"/>
          <w:numId w:val="498"/>
        </w:numPr>
        <w:pBdr>
          <w:top w:val="nil"/>
          <w:left w:val="nil"/>
          <w:bottom w:val="nil"/>
          <w:right w:val="nil"/>
          <w:between w:val="nil"/>
        </w:pBdr>
        <w:tabs>
          <w:tab w:val="left" w:pos="180"/>
          <w:tab w:val="left" w:pos="270"/>
        </w:tabs>
        <w:rPr>
          <w:color w:val="000000"/>
          <w:lang w:val="en-US"/>
        </w:rPr>
      </w:pPr>
      <w:r w:rsidRPr="5567210B">
        <w:rPr>
          <w:color w:val="000000" w:themeColor="text1"/>
          <w:lang w:val="en-US"/>
        </w:rPr>
        <w:t>Students should be able to identify contexts where a change in one attribute may be related to a change in another attribute.</w:t>
      </w:r>
    </w:p>
    <w:p w14:paraId="010C910A" w14:textId="77777777" w:rsidR="00B950B8" w:rsidRPr="00B56D6B" w:rsidRDefault="00B950B8" w:rsidP="5567210B">
      <w:pPr>
        <w:numPr>
          <w:ilvl w:val="0"/>
          <w:numId w:val="498"/>
        </w:numPr>
        <w:pBdr>
          <w:top w:val="nil"/>
          <w:left w:val="nil"/>
          <w:bottom w:val="nil"/>
          <w:right w:val="nil"/>
          <w:between w:val="nil"/>
        </w:pBdr>
        <w:tabs>
          <w:tab w:val="left" w:pos="180"/>
          <w:tab w:val="left" w:pos="270"/>
        </w:tabs>
        <w:rPr>
          <w:color w:val="000000"/>
          <w:lang w:val="en-US"/>
        </w:rPr>
      </w:pPr>
      <w:r w:rsidRPr="5567210B">
        <w:rPr>
          <w:color w:val="000000" w:themeColor="text1"/>
          <w:lang w:val="en-US"/>
        </w:rPr>
        <w:t xml:space="preserve">Students should be able to describe how population estimates may be overstated or understated due to the presence of outliers. </w:t>
      </w:r>
    </w:p>
    <w:p w14:paraId="5A24E068" w14:textId="77777777" w:rsidR="00B950B8" w:rsidRPr="00B56D6B" w:rsidRDefault="00B950B8" w:rsidP="5567210B">
      <w:pPr>
        <w:numPr>
          <w:ilvl w:val="0"/>
          <w:numId w:val="498"/>
        </w:numPr>
        <w:pBdr>
          <w:top w:val="nil"/>
          <w:left w:val="nil"/>
          <w:bottom w:val="nil"/>
          <w:right w:val="nil"/>
          <w:between w:val="nil"/>
        </w:pBdr>
        <w:tabs>
          <w:tab w:val="left" w:pos="180"/>
          <w:tab w:val="left" w:pos="270"/>
        </w:tabs>
        <w:rPr>
          <w:color w:val="000000"/>
          <w:lang w:val="en-US"/>
        </w:rPr>
      </w:pPr>
      <w:r w:rsidRPr="5567210B">
        <w:rPr>
          <w:color w:val="000000" w:themeColor="text1"/>
          <w:lang w:val="en-US"/>
        </w:rPr>
        <w:t>Students should be able to describe how missing or erroneous values can lead to biased or inaccurate estimations.</w:t>
      </w:r>
    </w:p>
    <w:p w14:paraId="53C1E354" w14:textId="77777777" w:rsidR="00B950B8" w:rsidRPr="00B56D6B" w:rsidRDefault="00B950B8" w:rsidP="00B03B52">
      <w:pPr>
        <w:pStyle w:val="Heading6"/>
      </w:pPr>
      <w:r w:rsidRPr="00B56D6B">
        <w:t>Boundaries</w:t>
      </w:r>
    </w:p>
    <w:p w14:paraId="503AE1E2" w14:textId="77777777" w:rsidR="00B950B8" w:rsidRPr="00B56D6B" w:rsidRDefault="00B950B8" w:rsidP="5567210B">
      <w:pPr>
        <w:numPr>
          <w:ilvl w:val="0"/>
          <w:numId w:val="498"/>
        </w:numPr>
        <w:pBdr>
          <w:top w:val="nil"/>
          <w:left w:val="nil"/>
          <w:bottom w:val="nil"/>
          <w:right w:val="nil"/>
          <w:between w:val="nil"/>
        </w:pBdr>
        <w:tabs>
          <w:tab w:val="left" w:pos="180"/>
          <w:tab w:val="left" w:pos="270"/>
        </w:tabs>
        <w:rPr>
          <w:color w:val="000000"/>
          <w:lang w:val="en-US"/>
        </w:rPr>
      </w:pPr>
      <w:r w:rsidRPr="5567210B">
        <w:rPr>
          <w:color w:val="000000" w:themeColor="text1"/>
          <w:lang w:val="en-US"/>
        </w:rPr>
        <w:t>Students should be able to provide a reasonable estimate of the Pearson's correlation coefficient (r) for a scatterplot; identify linear and non‐linear relationships in scatterplots; correctly interpret the strength of a linear relationship based on r.</w:t>
      </w:r>
    </w:p>
    <w:p w14:paraId="7DF8892B" w14:textId="77777777" w:rsidR="00B950B8" w:rsidRPr="00B56D6B" w:rsidRDefault="00B950B8" w:rsidP="5567210B">
      <w:pPr>
        <w:numPr>
          <w:ilvl w:val="0"/>
          <w:numId w:val="498"/>
        </w:numPr>
        <w:pBdr>
          <w:top w:val="nil"/>
          <w:left w:val="nil"/>
          <w:bottom w:val="nil"/>
          <w:right w:val="nil"/>
          <w:between w:val="nil"/>
        </w:pBdr>
        <w:tabs>
          <w:tab w:val="left" w:pos="180"/>
          <w:tab w:val="left" w:pos="270"/>
        </w:tabs>
        <w:rPr>
          <w:color w:val="000000"/>
          <w:lang w:val="en-US"/>
        </w:rPr>
      </w:pPr>
      <w:r w:rsidRPr="5567210B">
        <w:rPr>
          <w:color w:val="000000" w:themeColor="text1"/>
          <w:lang w:val="en-US"/>
        </w:rPr>
        <w:t>Students should be able to understand the magnitude of a correlation coefficient represents the strength of association; understand and able to calculate a residual; understand that any straight line other than the best fit line (by least squares) will have a larger sum of squared residuals than the best fit line.</w:t>
      </w:r>
    </w:p>
    <w:p w14:paraId="42B3304E" w14:textId="77777777" w:rsidR="00B950B8" w:rsidRPr="00B56D6B" w:rsidRDefault="00B950B8" w:rsidP="00B03B52">
      <w:pPr>
        <w:pStyle w:val="Heading6"/>
      </w:pPr>
      <w:r w:rsidRPr="00B56D6B">
        <w:t>Teaching Strategies</w:t>
      </w:r>
    </w:p>
    <w:p w14:paraId="6F50F993" w14:textId="77777777" w:rsidR="00B950B8" w:rsidRPr="00B56D6B" w:rsidRDefault="00B950B8" w:rsidP="003929FE">
      <w:pPr>
        <w:numPr>
          <w:ilvl w:val="0"/>
          <w:numId w:val="498"/>
        </w:numPr>
        <w:pBdr>
          <w:top w:val="nil"/>
          <w:left w:val="nil"/>
          <w:bottom w:val="nil"/>
          <w:right w:val="nil"/>
          <w:between w:val="nil"/>
        </w:pBdr>
        <w:tabs>
          <w:tab w:val="left" w:pos="180"/>
          <w:tab w:val="left" w:pos="270"/>
        </w:tabs>
        <w:rPr>
          <w:color w:val="000000"/>
        </w:rPr>
      </w:pPr>
      <w:r w:rsidRPr="00B56D6B">
        <w:rPr>
          <w:color w:val="000000"/>
        </w:rPr>
        <w:t xml:space="preserve">Opportunity to connect the concept of distinguishing between correlation and causation as students interpret data. </w:t>
      </w:r>
    </w:p>
    <w:p w14:paraId="1083630F" w14:textId="77777777" w:rsidR="00B950B8" w:rsidRPr="00B56D6B" w:rsidRDefault="00B950B8" w:rsidP="5567210B">
      <w:pPr>
        <w:numPr>
          <w:ilvl w:val="0"/>
          <w:numId w:val="498"/>
        </w:numPr>
        <w:pBdr>
          <w:top w:val="nil"/>
          <w:left w:val="nil"/>
          <w:bottom w:val="nil"/>
          <w:right w:val="nil"/>
          <w:between w:val="nil"/>
        </w:pBdr>
        <w:tabs>
          <w:tab w:val="left" w:pos="180"/>
          <w:tab w:val="left" w:pos="270"/>
        </w:tabs>
        <w:rPr>
          <w:color w:val="000000"/>
          <w:lang w:val="en-US"/>
        </w:rPr>
      </w:pPr>
      <w:r w:rsidRPr="5567210B">
        <w:rPr>
          <w:color w:val="000000" w:themeColor="text1"/>
          <w:lang w:val="en-US"/>
        </w:rPr>
        <w:t>Understand and explain the difference between correlation and causation.  It is important for students to discover and understand that strong correlation does not indicate causation.</w:t>
      </w:r>
    </w:p>
    <w:p w14:paraId="1B7BE43C" w14:textId="063F9A43" w:rsidR="00B950B8" w:rsidRPr="00B56D6B" w:rsidRDefault="00770C82" w:rsidP="00B03B52">
      <w:pPr>
        <w:pStyle w:val="Heading6"/>
      </w:pPr>
      <w:r w:rsidRPr="00B56D6B">
        <w:t>Progressions</w:t>
      </w:r>
    </w:p>
    <w:p w14:paraId="51BEC144" w14:textId="77777777" w:rsidR="00B950B8" w:rsidRPr="00B56D6B" w:rsidRDefault="00B950B8" w:rsidP="5567210B">
      <w:pPr>
        <w:numPr>
          <w:ilvl w:val="0"/>
          <w:numId w:val="496"/>
        </w:numPr>
        <w:pBdr>
          <w:top w:val="nil"/>
          <w:left w:val="nil"/>
          <w:bottom w:val="nil"/>
          <w:right w:val="nil"/>
          <w:between w:val="nil"/>
        </w:pBdr>
        <w:tabs>
          <w:tab w:val="left" w:pos="180"/>
          <w:tab w:val="left" w:pos="270"/>
        </w:tabs>
      </w:pPr>
      <w:r w:rsidRPr="5567210B">
        <w:rPr>
          <w:color w:val="000000" w:themeColor="text1"/>
          <w:lang w:val="en-US"/>
        </w:rPr>
        <w:t xml:space="preserve">GAISE II – (4.C.6) Use multivariate thinking to understand how variables impact one another. </w:t>
      </w:r>
    </w:p>
    <w:p w14:paraId="1E0925E5" w14:textId="77777777" w:rsidR="00B950B8" w:rsidRPr="00B56D6B" w:rsidRDefault="00B950B8" w:rsidP="003929FE">
      <w:pPr>
        <w:numPr>
          <w:ilvl w:val="0"/>
          <w:numId w:val="496"/>
        </w:numPr>
        <w:pBdr>
          <w:top w:val="nil"/>
          <w:left w:val="nil"/>
          <w:bottom w:val="nil"/>
          <w:right w:val="nil"/>
          <w:between w:val="nil"/>
        </w:pBdr>
        <w:tabs>
          <w:tab w:val="left" w:pos="180"/>
          <w:tab w:val="left" w:pos="270"/>
        </w:tabs>
      </w:pPr>
      <w:r w:rsidRPr="00B56D6B">
        <w:rPr>
          <w:color w:val="000000"/>
        </w:rPr>
        <w:t>NCTM Essential Skills - Making and defending informed data-based decisions is a characteristic of a quantitatively literate person.</w:t>
      </w:r>
    </w:p>
    <w:p w14:paraId="5FFF9403" w14:textId="5A2D9190" w:rsidR="00B950B8" w:rsidRPr="00B56D6B" w:rsidRDefault="004311EB" w:rsidP="00B03B52">
      <w:pPr>
        <w:pStyle w:val="Heading6"/>
      </w:pPr>
      <w:r w:rsidRPr="00B56D6B">
        <w:t>Examples</w:t>
      </w:r>
    </w:p>
    <w:p w14:paraId="6ADE1E6A" w14:textId="77777777" w:rsidR="00B950B8" w:rsidRPr="00B56D6B" w:rsidRDefault="00B950B8" w:rsidP="5567210B">
      <w:pPr>
        <w:numPr>
          <w:ilvl w:val="0"/>
          <w:numId w:val="495"/>
        </w:numPr>
        <w:pBdr>
          <w:top w:val="nil"/>
          <w:left w:val="nil"/>
          <w:bottom w:val="nil"/>
          <w:right w:val="nil"/>
          <w:between w:val="nil"/>
        </w:pBdr>
        <w:tabs>
          <w:tab w:val="left" w:pos="180"/>
          <w:tab w:val="left" w:pos="270"/>
        </w:tabs>
        <w:rPr>
          <w:color w:val="000000"/>
          <w:lang w:val="en-US"/>
        </w:rPr>
      </w:pPr>
      <w:r w:rsidRPr="5567210B">
        <w:rPr>
          <w:color w:val="000000" w:themeColor="text1"/>
          <w:lang w:val="en-US"/>
        </w:rPr>
        <w:t>Determine if statements of causation seem reasonable or unreasonable and justify reasoning.</w:t>
      </w:r>
    </w:p>
    <w:p w14:paraId="77B725CB" w14:textId="77777777" w:rsidR="0090531B" w:rsidRPr="00B56D6B" w:rsidRDefault="00B950B8" w:rsidP="5567210B">
      <w:pPr>
        <w:numPr>
          <w:ilvl w:val="0"/>
          <w:numId w:val="495"/>
        </w:numPr>
        <w:pBdr>
          <w:top w:val="nil"/>
          <w:left w:val="nil"/>
          <w:bottom w:val="nil"/>
          <w:right w:val="nil"/>
          <w:between w:val="nil"/>
        </w:pBdr>
        <w:tabs>
          <w:tab w:val="left" w:pos="180"/>
          <w:tab w:val="left" w:pos="270"/>
        </w:tabs>
        <w:rPr>
          <w:rFonts w:eastAsiaTheme="majorEastAsia" w:cstheme="minorBidi"/>
          <w:sz w:val="24"/>
          <w:szCs w:val="24"/>
          <w:lang w:val="en-US"/>
        </w:rPr>
      </w:pPr>
      <w:r w:rsidRPr="5567210B">
        <w:rPr>
          <w:color w:val="000000" w:themeColor="text1"/>
          <w:lang w:val="en-US"/>
        </w:rPr>
        <w:t>Correlation coefficients of r =‐.65 and r = .65 indicate the same strength.</w:t>
      </w:r>
    </w:p>
    <w:p w14:paraId="6B24FD66" w14:textId="77777777" w:rsidR="0090531B" w:rsidRPr="00B56D6B" w:rsidRDefault="0090531B" w:rsidP="0090531B">
      <w:pPr>
        <w:numPr>
          <w:ilvl w:val="0"/>
          <w:numId w:val="418"/>
        </w:numPr>
        <w:pBdr>
          <w:top w:val="nil"/>
          <w:left w:val="nil"/>
          <w:bottom w:val="nil"/>
          <w:right w:val="nil"/>
          <w:between w:val="nil"/>
        </w:pBdr>
        <w:tabs>
          <w:tab w:val="left" w:pos="180"/>
          <w:tab w:val="left" w:pos="270"/>
        </w:tabs>
        <w:rPr>
          <w:color w:val="8835CD"/>
        </w:rPr>
      </w:pPr>
      <w:r w:rsidRPr="00B56D6B">
        <w:rPr>
          <w:color w:val="8835CD"/>
        </w:rPr>
        <w:t>Illustrative Mathematics:</w:t>
      </w:r>
    </w:p>
    <w:p w14:paraId="67ECC2CB" w14:textId="43F35A6B" w:rsidR="00E303E0" w:rsidRPr="00B56D6B" w:rsidRDefault="001A2F4F" w:rsidP="001A2F4F">
      <w:pPr>
        <w:numPr>
          <w:ilvl w:val="1"/>
          <w:numId w:val="495"/>
        </w:numPr>
        <w:pBdr>
          <w:top w:val="nil"/>
          <w:left w:val="nil"/>
          <w:bottom w:val="nil"/>
          <w:right w:val="nil"/>
          <w:between w:val="nil"/>
        </w:pBdr>
        <w:tabs>
          <w:tab w:val="left" w:pos="180"/>
          <w:tab w:val="left" w:pos="270"/>
        </w:tabs>
        <w:rPr>
          <w:rFonts w:eastAsiaTheme="majorEastAsia" w:cstheme="minorHAnsi"/>
          <w:sz w:val="24"/>
          <w:szCs w:val="26"/>
        </w:rPr>
      </w:pPr>
      <w:r w:rsidRPr="00B56D6B">
        <w:t>[</w:t>
      </w:r>
      <w:hyperlink r:id="rId1574" w:history="1">
        <w:r w:rsidR="009A6CC3" w:rsidRPr="00B56D6B">
          <w:rPr>
            <w:rStyle w:val="Hyperlink"/>
          </w:rPr>
          <w:t>Golf and Divorce</w:t>
        </w:r>
      </w:hyperlink>
      <w:r w:rsidRPr="00B56D6B">
        <w:t>] [</w:t>
      </w:r>
      <w:hyperlink r:id="rId1575" w:history="1">
        <w:r w:rsidR="009A6CC3" w:rsidRPr="00B56D6B">
          <w:rPr>
            <w:rStyle w:val="Hyperlink"/>
          </w:rPr>
          <w:t>High blood pressure</w:t>
        </w:r>
      </w:hyperlink>
      <w:r w:rsidRPr="00B56D6B">
        <w:t>] [</w:t>
      </w:r>
      <w:hyperlink r:id="rId1576" w:history="1">
        <w:r w:rsidR="009A6CC3" w:rsidRPr="00B56D6B">
          <w:rPr>
            <w:rStyle w:val="Hyperlink"/>
          </w:rPr>
          <w:t>Math test grades</w:t>
        </w:r>
      </w:hyperlink>
      <w:r w:rsidRPr="00B56D6B">
        <w:t xml:space="preserve">] </w:t>
      </w:r>
      <w:r w:rsidR="00E303E0" w:rsidRPr="00B56D6B">
        <w:br w:type="page"/>
      </w:r>
    </w:p>
    <w:p w14:paraId="00F9CA14" w14:textId="2C218F59" w:rsidR="00E303E0" w:rsidRPr="00B56D6B" w:rsidRDefault="00E303E0" w:rsidP="002566D0">
      <w:pPr>
        <w:pStyle w:val="Heading3"/>
      </w:pPr>
      <w:bookmarkStart w:id="526" w:name="_Cluster:_HS.DR.E_-"/>
      <w:bookmarkEnd w:id="526"/>
      <w:r w:rsidRPr="00B56D6B">
        <w:lastRenderedPageBreak/>
        <w:t xml:space="preserve">Cluster: HS.DR.E - Understand independence and conditional probability and use them to interpret data </w:t>
      </w:r>
    </w:p>
    <w:p w14:paraId="09CA1D10" w14:textId="2CC00BFA" w:rsidR="00E303E0" w:rsidRPr="00B56D6B" w:rsidRDefault="00E303E0" w:rsidP="009C69AA">
      <w:pPr>
        <w:pStyle w:val="Heading4"/>
      </w:pPr>
      <w:bookmarkStart w:id="527" w:name="_STANDARD:_HS.DR.E.14"/>
      <w:bookmarkEnd w:id="527"/>
      <w:r w:rsidRPr="00B56D6B">
        <w:t xml:space="preserve">STANDARD: </w:t>
      </w:r>
      <w:hyperlink w:anchor="_3L:_High_School" w:history="1">
        <w:r w:rsidR="00E53F68" w:rsidRPr="00B56D6B">
          <w:rPr>
            <w:rStyle w:val="Hyperlink"/>
          </w:rPr>
          <w:t>HS.DR</w:t>
        </w:r>
      </w:hyperlink>
      <w:r w:rsidRPr="00B56D6B">
        <w:t>.E.14</w:t>
      </w:r>
    </w:p>
    <w:p w14:paraId="29C9A058" w14:textId="77777777" w:rsidR="00E303E0" w:rsidRPr="00B56D6B" w:rsidRDefault="00E303E0" w:rsidP="00B03B52">
      <w:pPr>
        <w:pStyle w:val="Heading5"/>
      </w:pPr>
      <w:r w:rsidRPr="00B56D6B">
        <w:t> </w:t>
      </w:r>
      <w:r w:rsidRPr="00B56D6B">
        <w:rPr>
          <w:noProof/>
          <w:lang w:val="en-US"/>
        </w:rPr>
        <w:drawing>
          <wp:inline distT="0" distB="0" distL="0" distR="0" wp14:anchorId="471E2BE2" wp14:editId="6B865225">
            <wp:extent cx="274320" cy="274320"/>
            <wp:effectExtent l="0" t="0" r="0" b="0"/>
            <wp:docPr id="846" name="Picture 846"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Standards Statement (2021): </w:t>
      </w:r>
    </w:p>
    <w:p w14:paraId="3719116B" w14:textId="77777777" w:rsidR="00E303E0" w:rsidRPr="00B56D6B" w:rsidRDefault="00E303E0" w:rsidP="006726F8">
      <w:pPr>
        <w:tabs>
          <w:tab w:val="left" w:pos="180"/>
          <w:tab w:val="left" w:pos="270"/>
        </w:tabs>
        <w:ind w:left="450"/>
        <w:jc w:val="both"/>
      </w:pPr>
      <w:r w:rsidRPr="00B56D6B">
        <w:rPr>
          <w:noProof/>
        </w:rPr>
        <w:t>Describe the possible outcomes for a situation as subsets of a sample space.</w:t>
      </w:r>
      <w:r w:rsidRPr="00B56D6B">
        <w:t xml:space="preserve"> </w:t>
      </w:r>
    </w:p>
    <w:p w14:paraId="325D9007" w14:textId="77777777" w:rsidR="00E303E0" w:rsidRPr="00B56D6B" w:rsidRDefault="00E303E0" w:rsidP="00B03B52">
      <w:pPr>
        <w:pStyle w:val="Heading5"/>
      </w:pPr>
      <w:r w:rsidRPr="00B56D6B">
        <w:t> </w:t>
      </w:r>
      <w:r w:rsidRPr="00B56D6B">
        <w:rPr>
          <w:noProof/>
          <w:lang w:val="en-US"/>
        </w:rPr>
        <w:drawing>
          <wp:inline distT="0" distB="0" distL="0" distR="0" wp14:anchorId="1B0A3581" wp14:editId="71B3443E">
            <wp:extent cx="274320" cy="274320"/>
            <wp:effectExtent l="0" t="0" r="0" b="0"/>
            <wp:docPr id="847" name="Picture 847"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 Connections: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rsidRPr="00B56D6B" w14:paraId="2D87E87E" w14:textId="77777777" w:rsidTr="5567210B">
        <w:trPr>
          <w:trHeight w:val="576"/>
          <w:tblHeader/>
        </w:trPr>
        <w:tc>
          <w:tcPr>
            <w:tcW w:w="2448" w:type="dxa"/>
            <w:shd w:val="clear" w:color="auto" w:fill="1B75BC"/>
            <w:vAlign w:val="center"/>
          </w:tcPr>
          <w:p w14:paraId="4A6B3A94" w14:textId="77777777" w:rsidR="00E303E0" w:rsidRPr="00B56D6B" w:rsidRDefault="00E303E0" w:rsidP="006726F8">
            <w:pPr>
              <w:tabs>
                <w:tab w:val="left" w:pos="180"/>
                <w:tab w:val="left" w:pos="270"/>
              </w:tabs>
              <w:jc w:val="center"/>
            </w:pPr>
            <w:r w:rsidRPr="00B56D6B">
              <w:rPr>
                <w:color w:val="FFFFFF" w:themeColor="background1"/>
              </w:rPr>
              <w:t>Preceding Pathway Content (2021)</w:t>
            </w:r>
          </w:p>
        </w:tc>
        <w:tc>
          <w:tcPr>
            <w:tcW w:w="2448" w:type="dxa"/>
            <w:shd w:val="clear" w:color="auto" w:fill="1B75BC"/>
            <w:vAlign w:val="center"/>
          </w:tcPr>
          <w:p w14:paraId="0EB31809" w14:textId="77777777" w:rsidR="00E303E0" w:rsidRPr="00B56D6B" w:rsidRDefault="00E303E0" w:rsidP="006726F8">
            <w:pPr>
              <w:tabs>
                <w:tab w:val="left" w:pos="180"/>
                <w:tab w:val="left" w:pos="270"/>
              </w:tabs>
              <w:jc w:val="center"/>
            </w:pPr>
            <w:r w:rsidRPr="5567210B">
              <w:rPr>
                <w:color w:val="FFFFFF" w:themeColor="background1"/>
                <w:lang w:val="en-US"/>
              </w:rPr>
              <w:t>Subsequent Pathway Content (2021)</w:t>
            </w:r>
          </w:p>
        </w:tc>
        <w:tc>
          <w:tcPr>
            <w:tcW w:w="2448" w:type="dxa"/>
            <w:shd w:val="clear" w:color="auto" w:fill="1B75BC"/>
            <w:vAlign w:val="center"/>
          </w:tcPr>
          <w:p w14:paraId="07ADC3B3" w14:textId="77777777" w:rsidR="00E303E0" w:rsidRPr="00B56D6B" w:rsidRDefault="00E303E0" w:rsidP="006726F8">
            <w:pPr>
              <w:tabs>
                <w:tab w:val="left" w:pos="180"/>
                <w:tab w:val="left" w:pos="270"/>
              </w:tabs>
              <w:jc w:val="center"/>
            </w:pPr>
            <w:r w:rsidRPr="00B56D6B">
              <w:rPr>
                <w:color w:val="FFFFFF" w:themeColor="background1"/>
              </w:rPr>
              <w:t>Cross Domain Connections (2021)</w:t>
            </w:r>
          </w:p>
        </w:tc>
        <w:tc>
          <w:tcPr>
            <w:tcW w:w="2448" w:type="dxa"/>
            <w:shd w:val="clear" w:color="auto" w:fill="9F2065"/>
            <w:vAlign w:val="center"/>
          </w:tcPr>
          <w:p w14:paraId="303966DF" w14:textId="77777777" w:rsidR="00E303E0" w:rsidRPr="00B56D6B" w:rsidRDefault="00E303E0" w:rsidP="006726F8">
            <w:pPr>
              <w:tabs>
                <w:tab w:val="left" w:pos="180"/>
                <w:tab w:val="left" w:pos="270"/>
              </w:tabs>
              <w:jc w:val="center"/>
              <w:rPr>
                <w:color w:val="FFFFFF" w:themeColor="background1"/>
              </w:rPr>
            </w:pPr>
            <w:r w:rsidRPr="00B56D6B">
              <w:rPr>
                <w:color w:val="FFFFFF" w:themeColor="background1"/>
              </w:rPr>
              <w:t>Common Core (CCSS)</w:t>
            </w:r>
          </w:p>
          <w:p w14:paraId="252C3F5F" w14:textId="77777777" w:rsidR="00E303E0" w:rsidRPr="00B56D6B" w:rsidRDefault="00E303E0" w:rsidP="006726F8">
            <w:pPr>
              <w:tabs>
                <w:tab w:val="left" w:pos="180"/>
                <w:tab w:val="left" w:pos="270"/>
              </w:tabs>
              <w:jc w:val="center"/>
            </w:pPr>
            <w:r w:rsidRPr="00B56D6B">
              <w:rPr>
                <w:color w:val="FFFFFF" w:themeColor="background1"/>
              </w:rPr>
              <w:t>(2010)</w:t>
            </w:r>
          </w:p>
        </w:tc>
      </w:tr>
      <w:tr w:rsidR="00E303E0" w:rsidRPr="00B56D6B" w14:paraId="12A71761" w14:textId="77777777" w:rsidTr="5567210B">
        <w:trPr>
          <w:trHeight w:val="576"/>
        </w:trPr>
        <w:tc>
          <w:tcPr>
            <w:tcW w:w="2448" w:type="dxa"/>
          </w:tcPr>
          <w:p w14:paraId="51EF0077" w14:textId="55AD7296" w:rsidR="00E303E0" w:rsidRPr="00B56D6B" w:rsidRDefault="00E303E0" w:rsidP="006726F8">
            <w:pPr>
              <w:tabs>
                <w:tab w:val="left" w:pos="180"/>
                <w:tab w:val="left" w:pos="270"/>
              </w:tabs>
            </w:pPr>
            <w:r w:rsidRPr="00B56D6B">
              <w:rPr>
                <w:noProof/>
                <w:color w:val="1B75BC"/>
              </w:rPr>
              <w:t xml:space="preserve">7.RP.B.4, </w:t>
            </w:r>
            <w:hyperlink w:anchor="_STANDARD:_7.RP.B.5" w:history="1">
              <w:r w:rsidR="001917EC" w:rsidRPr="00B56D6B">
                <w:rPr>
                  <w:rStyle w:val="Hyperlink"/>
                  <w:noProof/>
                </w:rPr>
                <w:t>7.RP.B.5</w:t>
              </w:r>
            </w:hyperlink>
            <w:r w:rsidRPr="00B56D6B">
              <w:rPr>
                <w:noProof/>
                <w:color w:val="1B75BC"/>
              </w:rPr>
              <w:t xml:space="preserve">, </w:t>
            </w:r>
            <w:hyperlink w:anchor="_STANDARD:_7.RP.B.6" w:history="1">
              <w:r w:rsidR="001917EC" w:rsidRPr="00B56D6B">
                <w:rPr>
                  <w:rStyle w:val="Hyperlink"/>
                  <w:noProof/>
                </w:rPr>
                <w:t>7.RP.B.6</w:t>
              </w:r>
            </w:hyperlink>
            <w:r w:rsidRPr="00B56D6B">
              <w:rPr>
                <w:noProof/>
                <w:color w:val="1B75BC"/>
              </w:rPr>
              <w:t xml:space="preserve">, </w:t>
            </w:r>
            <w:hyperlink w:anchor="_STANDARD:_7.RP.B.7" w:history="1">
              <w:r w:rsidR="001917EC" w:rsidRPr="00B56D6B">
                <w:rPr>
                  <w:rStyle w:val="Hyperlink"/>
                  <w:noProof/>
                </w:rPr>
                <w:t>7.RP.B.7</w:t>
              </w:r>
            </w:hyperlink>
          </w:p>
        </w:tc>
        <w:tc>
          <w:tcPr>
            <w:tcW w:w="2448" w:type="dxa"/>
          </w:tcPr>
          <w:p w14:paraId="58F1B523" w14:textId="6E06E2C7" w:rsidR="00E303E0" w:rsidRPr="00B56D6B" w:rsidRDefault="004F220C" w:rsidP="006726F8">
            <w:pPr>
              <w:tabs>
                <w:tab w:val="left" w:pos="180"/>
                <w:tab w:val="left" w:pos="270"/>
              </w:tabs>
            </w:pPr>
            <w:r w:rsidRPr="00B56D6B">
              <w:t> </w:t>
            </w:r>
            <w:r w:rsidRPr="00B56D6B">
              <w:rPr>
                <w:color w:val="1B75BC"/>
              </w:rPr>
              <w:t>N/A</w:t>
            </w:r>
          </w:p>
        </w:tc>
        <w:tc>
          <w:tcPr>
            <w:tcW w:w="2448" w:type="dxa"/>
          </w:tcPr>
          <w:p w14:paraId="4BBEECBC" w14:textId="47E6118E" w:rsidR="00E303E0" w:rsidRPr="00B56D6B" w:rsidRDefault="004F220C" w:rsidP="006726F8">
            <w:pPr>
              <w:tabs>
                <w:tab w:val="left" w:pos="180"/>
                <w:tab w:val="left" w:pos="270"/>
              </w:tabs>
            </w:pPr>
            <w:r w:rsidRPr="00B56D6B">
              <w:t> </w:t>
            </w:r>
            <w:r w:rsidRPr="00B56D6B">
              <w:rPr>
                <w:color w:val="1B75BC"/>
              </w:rPr>
              <w:t>N/A</w:t>
            </w:r>
          </w:p>
        </w:tc>
        <w:tc>
          <w:tcPr>
            <w:tcW w:w="2448" w:type="dxa"/>
          </w:tcPr>
          <w:p w14:paraId="452B7D35" w14:textId="77777777" w:rsidR="00E303E0" w:rsidRPr="00B56D6B" w:rsidRDefault="00E303E0" w:rsidP="006726F8">
            <w:pPr>
              <w:tabs>
                <w:tab w:val="left" w:pos="180"/>
                <w:tab w:val="left" w:pos="270"/>
              </w:tabs>
              <w:jc w:val="center"/>
              <w:rPr>
                <w:rStyle w:val="Hyperlink"/>
                <w:noProof/>
              </w:rPr>
            </w:pPr>
            <w:hyperlink r:id="rId1577" w:history="1">
              <w:r w:rsidRPr="00B56D6B">
                <w:rPr>
                  <w:rStyle w:val="Hyperlink"/>
                  <w:noProof/>
                </w:rPr>
                <w:t>HSS.CP.A.1</w:t>
              </w:r>
            </w:hyperlink>
          </w:p>
          <w:p w14:paraId="768CCD26" w14:textId="02D90216" w:rsidR="007E00F8" w:rsidRPr="00B56D6B" w:rsidRDefault="007E00F8" w:rsidP="007E00F8">
            <w:pPr>
              <w:tabs>
                <w:tab w:val="left" w:pos="180"/>
                <w:tab w:val="left" w:pos="270"/>
              </w:tabs>
              <w:jc w:val="center"/>
            </w:pPr>
            <w:hyperlink w:anchor="_HS.DR.E_Understand_independence" w:history="1">
              <w:r w:rsidRPr="00B56D6B">
                <w:rPr>
                  <w:rStyle w:val="Hyperlink"/>
                </w:rPr>
                <w:t>HS.DR.E Crosswalk</w:t>
              </w:r>
            </w:hyperlink>
          </w:p>
        </w:tc>
      </w:tr>
    </w:tbl>
    <w:p w14:paraId="2A464BF6" w14:textId="498FFE22" w:rsidR="00E303E0" w:rsidRPr="00B56D6B" w:rsidRDefault="00E303E0" w:rsidP="00B03B52">
      <w:pPr>
        <w:pStyle w:val="Heading5"/>
      </w:pPr>
      <w:r w:rsidRPr="00B56D6B">
        <w:t> </w:t>
      </w:r>
      <w:r w:rsidRPr="00B56D6B">
        <w:rPr>
          <w:noProof/>
          <w:lang w:val="en-US"/>
        </w:rPr>
        <w:drawing>
          <wp:inline distT="0" distB="0" distL="0" distR="0" wp14:anchorId="054DE913" wp14:editId="18F33CC5">
            <wp:extent cx="271955" cy="274320"/>
            <wp:effectExtent l="0" t="0" r="0" b="0"/>
            <wp:docPr id="848" name="Picture 848"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rsidR="00C5238C" w:rsidRPr="00B56D6B">
        <w:t>Standards Guidance:</w:t>
      </w:r>
    </w:p>
    <w:p w14:paraId="61564B7F" w14:textId="1AA885C1" w:rsidR="00B950B8" w:rsidRPr="00B56D6B" w:rsidRDefault="00770C82" w:rsidP="00B03B52">
      <w:pPr>
        <w:pStyle w:val="Heading6"/>
      </w:pPr>
      <w:r w:rsidRPr="00B56D6B">
        <w:t>Progressions</w:t>
      </w:r>
      <w:r w:rsidR="00B950B8" w:rsidRPr="00B56D6B">
        <w:t xml:space="preserve"> </w:t>
      </w:r>
    </w:p>
    <w:p w14:paraId="469B2D1D" w14:textId="77777777" w:rsidR="00B950B8" w:rsidRPr="00B56D6B" w:rsidRDefault="00B950B8" w:rsidP="04CA56F2">
      <w:pPr>
        <w:numPr>
          <w:ilvl w:val="0"/>
          <w:numId w:val="515"/>
        </w:numPr>
        <w:pBdr>
          <w:top w:val="nil"/>
          <w:left w:val="nil"/>
          <w:bottom w:val="nil"/>
          <w:right w:val="nil"/>
          <w:between w:val="nil"/>
        </w:pBdr>
        <w:tabs>
          <w:tab w:val="left" w:pos="180"/>
          <w:tab w:val="left" w:pos="270"/>
        </w:tabs>
        <w:rPr>
          <w:color w:val="000000"/>
          <w:lang w:val="en-US"/>
        </w:rPr>
      </w:pPr>
      <w:r w:rsidRPr="04CA56F2">
        <w:rPr>
          <w:color w:val="000000" w:themeColor="text1"/>
          <w:lang w:val="en-US"/>
        </w:rPr>
        <w:t xml:space="preserve">This provides an opportunity for students to engage with finding the outcomes of situations which include words such as </w:t>
      </w:r>
      <w:r w:rsidRPr="04CA56F2">
        <w:rPr>
          <w:b/>
          <w:bCs/>
          <w:color w:val="000000" w:themeColor="text1"/>
          <w:lang w:val="en-US"/>
        </w:rPr>
        <w:t>and</w:t>
      </w:r>
      <w:r w:rsidRPr="04CA56F2">
        <w:rPr>
          <w:color w:val="000000" w:themeColor="text1"/>
          <w:lang w:val="en-US"/>
        </w:rPr>
        <w:t xml:space="preserve">, </w:t>
      </w:r>
      <w:r w:rsidRPr="04CA56F2">
        <w:rPr>
          <w:b/>
          <w:bCs/>
          <w:color w:val="000000" w:themeColor="text1"/>
          <w:lang w:val="en-US"/>
        </w:rPr>
        <w:t>or</w:t>
      </w:r>
      <w:r w:rsidRPr="04CA56F2">
        <w:rPr>
          <w:color w:val="000000" w:themeColor="text1"/>
          <w:lang w:val="en-US"/>
        </w:rPr>
        <w:t xml:space="preserve">, </w:t>
      </w:r>
      <w:r w:rsidRPr="04CA56F2">
        <w:rPr>
          <w:b/>
          <w:bCs/>
          <w:color w:val="000000" w:themeColor="text1"/>
          <w:lang w:val="en-US"/>
        </w:rPr>
        <w:t>not</w:t>
      </w:r>
      <w:r w:rsidRPr="04CA56F2">
        <w:rPr>
          <w:color w:val="000000" w:themeColor="text1"/>
          <w:lang w:val="en-US"/>
        </w:rPr>
        <w:t xml:space="preserve">, </w:t>
      </w:r>
      <w:r w:rsidRPr="04CA56F2">
        <w:rPr>
          <w:b/>
          <w:bCs/>
          <w:color w:val="000000" w:themeColor="text1"/>
          <w:lang w:val="en-US"/>
        </w:rPr>
        <w:t>if</w:t>
      </w:r>
      <w:r w:rsidRPr="04CA56F2">
        <w:rPr>
          <w:color w:val="000000" w:themeColor="text1"/>
          <w:lang w:val="en-US"/>
        </w:rPr>
        <w:t xml:space="preserve">, and </w:t>
      </w:r>
      <w:r w:rsidRPr="04CA56F2">
        <w:rPr>
          <w:b/>
          <w:bCs/>
          <w:color w:val="000000" w:themeColor="text1"/>
          <w:lang w:val="en-US"/>
        </w:rPr>
        <w:t>all</w:t>
      </w:r>
      <w:r w:rsidRPr="04CA56F2">
        <w:rPr>
          <w:color w:val="000000" w:themeColor="text1"/>
          <w:lang w:val="en-US"/>
        </w:rPr>
        <w:t>, and to grammatical constructions that reflect logical connections.</w:t>
      </w:r>
    </w:p>
    <w:p w14:paraId="0ED3F4B2" w14:textId="77777777" w:rsidR="0090531B" w:rsidRPr="00B56D6B" w:rsidRDefault="0090531B" w:rsidP="0090531B">
      <w:pPr>
        <w:pStyle w:val="Heading6"/>
      </w:pPr>
      <w:r w:rsidRPr="00B56D6B">
        <w:t>Examples</w:t>
      </w:r>
    </w:p>
    <w:p w14:paraId="745EFBD2" w14:textId="77777777" w:rsidR="0090531B" w:rsidRPr="00B56D6B" w:rsidRDefault="0090531B" w:rsidP="0090531B">
      <w:pPr>
        <w:numPr>
          <w:ilvl w:val="0"/>
          <w:numId w:val="418"/>
        </w:numPr>
        <w:pBdr>
          <w:top w:val="nil"/>
          <w:left w:val="nil"/>
          <w:bottom w:val="nil"/>
          <w:right w:val="nil"/>
          <w:between w:val="nil"/>
        </w:pBdr>
        <w:tabs>
          <w:tab w:val="left" w:pos="180"/>
          <w:tab w:val="left" w:pos="270"/>
        </w:tabs>
        <w:rPr>
          <w:color w:val="8835CD"/>
        </w:rPr>
      </w:pPr>
      <w:r w:rsidRPr="00B56D6B">
        <w:rPr>
          <w:color w:val="8835CD"/>
        </w:rPr>
        <w:t>Illustrative Mathematics:</w:t>
      </w:r>
    </w:p>
    <w:p w14:paraId="04067D74" w14:textId="10BE7F3E" w:rsidR="009A6CC3" w:rsidRPr="00B56D6B" w:rsidRDefault="009A6CC3" w:rsidP="009A6CC3">
      <w:pPr>
        <w:numPr>
          <w:ilvl w:val="1"/>
          <w:numId w:val="418"/>
        </w:numPr>
        <w:pBdr>
          <w:top w:val="nil"/>
          <w:left w:val="nil"/>
          <w:bottom w:val="nil"/>
          <w:right w:val="nil"/>
          <w:between w:val="nil"/>
        </w:pBdr>
        <w:tabs>
          <w:tab w:val="left" w:pos="180"/>
          <w:tab w:val="left" w:pos="270"/>
        </w:tabs>
      </w:pPr>
      <w:hyperlink r:id="rId1578" w:history="1">
        <w:r w:rsidRPr="00B56D6B">
          <w:rPr>
            <w:rStyle w:val="Hyperlink"/>
          </w:rPr>
          <w:t>Describing Events</w:t>
        </w:r>
      </w:hyperlink>
    </w:p>
    <w:p w14:paraId="08078331" w14:textId="620E7F11" w:rsidR="009A6CC3" w:rsidRPr="00B56D6B" w:rsidRDefault="009A6CC3" w:rsidP="009A6CC3">
      <w:pPr>
        <w:numPr>
          <w:ilvl w:val="1"/>
          <w:numId w:val="418"/>
        </w:numPr>
        <w:pBdr>
          <w:top w:val="nil"/>
          <w:left w:val="nil"/>
          <w:bottom w:val="nil"/>
          <w:right w:val="nil"/>
          <w:between w:val="nil"/>
        </w:pBdr>
        <w:tabs>
          <w:tab w:val="left" w:pos="180"/>
          <w:tab w:val="left" w:pos="270"/>
        </w:tabs>
      </w:pPr>
      <w:hyperlink r:id="rId1579" w:history="1">
        <w:r w:rsidRPr="00B56D6B">
          <w:rPr>
            <w:rStyle w:val="Hyperlink"/>
          </w:rPr>
          <w:t>Return to Fred's Fun Factory (with 50 cents)</w:t>
        </w:r>
      </w:hyperlink>
    </w:p>
    <w:p w14:paraId="54D1775A" w14:textId="01A3C9E3" w:rsidR="0090531B" w:rsidRPr="00B56D6B" w:rsidRDefault="009A6CC3" w:rsidP="009A6CC3">
      <w:pPr>
        <w:numPr>
          <w:ilvl w:val="1"/>
          <w:numId w:val="418"/>
        </w:numPr>
        <w:pBdr>
          <w:top w:val="nil"/>
          <w:left w:val="nil"/>
          <w:bottom w:val="nil"/>
          <w:right w:val="nil"/>
          <w:between w:val="nil"/>
        </w:pBdr>
        <w:tabs>
          <w:tab w:val="left" w:pos="180"/>
          <w:tab w:val="left" w:pos="270"/>
        </w:tabs>
      </w:pPr>
      <w:hyperlink r:id="rId1580" w:history="1">
        <w:r w:rsidRPr="00B56D6B">
          <w:rPr>
            <w:rStyle w:val="Hyperlink"/>
          </w:rPr>
          <w:t>The Titanic 1</w:t>
        </w:r>
      </w:hyperlink>
      <w:r w:rsidR="0090531B" w:rsidRPr="00B56D6B">
        <w:t xml:space="preserve"> </w:t>
      </w:r>
    </w:p>
    <w:p w14:paraId="65DCF767" w14:textId="77777777" w:rsidR="00E303E0" w:rsidRPr="00B56D6B" w:rsidRDefault="00E303E0" w:rsidP="006726F8">
      <w:pPr>
        <w:tabs>
          <w:tab w:val="left" w:pos="180"/>
          <w:tab w:val="left" w:pos="270"/>
        </w:tabs>
        <w:rPr>
          <w:rFonts w:eastAsiaTheme="majorEastAsia" w:cstheme="minorHAnsi"/>
          <w:sz w:val="24"/>
          <w:szCs w:val="26"/>
        </w:rPr>
      </w:pPr>
      <w:r w:rsidRPr="00B56D6B">
        <w:br w:type="page"/>
      </w:r>
    </w:p>
    <w:p w14:paraId="690C1EDB" w14:textId="182A3A2E" w:rsidR="00E303E0" w:rsidRPr="00B56D6B" w:rsidRDefault="00E303E0" w:rsidP="009C69AA">
      <w:pPr>
        <w:pStyle w:val="Heading4"/>
      </w:pPr>
      <w:bookmarkStart w:id="528" w:name="_STANDARD:_HS.DR.E.15"/>
      <w:bookmarkEnd w:id="528"/>
      <w:r w:rsidRPr="00B56D6B">
        <w:lastRenderedPageBreak/>
        <w:t xml:space="preserve">STANDARD: </w:t>
      </w:r>
      <w:hyperlink w:anchor="_3L:_High_School" w:history="1">
        <w:r w:rsidR="00E53F68" w:rsidRPr="00B56D6B">
          <w:rPr>
            <w:rStyle w:val="Hyperlink"/>
          </w:rPr>
          <w:t>HS.DR</w:t>
        </w:r>
      </w:hyperlink>
      <w:r w:rsidRPr="00B56D6B">
        <w:t>.E.15</w:t>
      </w:r>
    </w:p>
    <w:p w14:paraId="47B933E2" w14:textId="77777777" w:rsidR="00B950B8" w:rsidRPr="00B56D6B" w:rsidRDefault="00B950B8" w:rsidP="00B03B52">
      <w:pPr>
        <w:pStyle w:val="Heading5"/>
      </w:pPr>
      <w:r w:rsidRPr="00B56D6B">
        <w:t> </w:t>
      </w:r>
      <w:r w:rsidRPr="00B56D6B">
        <w:rPr>
          <w:noProof/>
          <w:lang w:val="en-US"/>
        </w:rPr>
        <w:drawing>
          <wp:inline distT="0" distB="0" distL="0" distR="0" wp14:anchorId="458943D3" wp14:editId="3DFBCB85">
            <wp:extent cx="274320" cy="274320"/>
            <wp:effectExtent l="0" t="0" r="0" b="0"/>
            <wp:docPr id="188" name="Picture 188"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Standards Statement (2021): </w:t>
      </w:r>
    </w:p>
    <w:p w14:paraId="03E4A3E6" w14:textId="331FC7C6" w:rsidR="00B950B8" w:rsidRPr="00B56D6B" w:rsidRDefault="00B950B8" w:rsidP="006726F8">
      <w:pPr>
        <w:tabs>
          <w:tab w:val="left" w:pos="180"/>
          <w:tab w:val="left" w:pos="270"/>
        </w:tabs>
        <w:ind w:left="720"/>
        <w:jc w:val="both"/>
      </w:pPr>
      <w:r w:rsidRPr="00B56D6B">
        <w:rPr>
          <w:noProof/>
        </w:rPr>
        <w:t>Recognize and explain the concepts of conditional probability and independence in everyday language and everyday situations.</w:t>
      </w:r>
    </w:p>
    <w:p w14:paraId="75705271" w14:textId="77777777" w:rsidR="00B950B8" w:rsidRPr="00B56D6B" w:rsidRDefault="00B950B8" w:rsidP="00B03B52">
      <w:pPr>
        <w:pStyle w:val="Heading5"/>
      </w:pPr>
      <w:r w:rsidRPr="00B56D6B">
        <w:t> </w:t>
      </w:r>
      <w:r w:rsidRPr="00B56D6B">
        <w:rPr>
          <w:noProof/>
          <w:lang w:val="en-US"/>
        </w:rPr>
        <w:drawing>
          <wp:inline distT="0" distB="0" distL="0" distR="0" wp14:anchorId="7FBB8D4C" wp14:editId="59289099">
            <wp:extent cx="274320" cy="274320"/>
            <wp:effectExtent l="0" t="0" r="0" b="0"/>
            <wp:docPr id="853" name="Picture 853"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 Connections: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B950B8" w:rsidRPr="00B56D6B" w14:paraId="5152B995" w14:textId="77777777" w:rsidTr="04CA56F2">
        <w:trPr>
          <w:trHeight w:val="576"/>
          <w:tblHeader/>
        </w:trPr>
        <w:tc>
          <w:tcPr>
            <w:tcW w:w="2448" w:type="dxa"/>
            <w:shd w:val="clear" w:color="auto" w:fill="1B75BC"/>
            <w:vAlign w:val="center"/>
          </w:tcPr>
          <w:p w14:paraId="7117B97A" w14:textId="77777777" w:rsidR="00B950B8" w:rsidRPr="00B56D6B" w:rsidRDefault="00B950B8" w:rsidP="006726F8">
            <w:pPr>
              <w:tabs>
                <w:tab w:val="left" w:pos="180"/>
                <w:tab w:val="left" w:pos="270"/>
              </w:tabs>
              <w:jc w:val="center"/>
            </w:pPr>
            <w:r w:rsidRPr="00B56D6B">
              <w:rPr>
                <w:color w:val="FFFFFF" w:themeColor="background1"/>
              </w:rPr>
              <w:t>Preceding Pathway Content (2021)</w:t>
            </w:r>
          </w:p>
        </w:tc>
        <w:tc>
          <w:tcPr>
            <w:tcW w:w="2448" w:type="dxa"/>
            <w:shd w:val="clear" w:color="auto" w:fill="1B75BC"/>
            <w:vAlign w:val="center"/>
          </w:tcPr>
          <w:p w14:paraId="3633640C" w14:textId="77777777" w:rsidR="00B950B8" w:rsidRPr="00B56D6B" w:rsidRDefault="00B950B8" w:rsidP="006726F8">
            <w:pPr>
              <w:tabs>
                <w:tab w:val="left" w:pos="180"/>
                <w:tab w:val="left" w:pos="270"/>
              </w:tabs>
              <w:jc w:val="center"/>
            </w:pPr>
            <w:r w:rsidRPr="04CA56F2">
              <w:rPr>
                <w:color w:val="FFFFFF" w:themeColor="background1"/>
                <w:lang w:val="en-US"/>
              </w:rPr>
              <w:t>Subsequent Pathway Content (2021)</w:t>
            </w:r>
          </w:p>
        </w:tc>
        <w:tc>
          <w:tcPr>
            <w:tcW w:w="2448" w:type="dxa"/>
            <w:shd w:val="clear" w:color="auto" w:fill="1B75BC"/>
            <w:vAlign w:val="center"/>
          </w:tcPr>
          <w:p w14:paraId="6C91FB65" w14:textId="77777777" w:rsidR="00B950B8" w:rsidRPr="00B56D6B" w:rsidRDefault="00B950B8" w:rsidP="006726F8">
            <w:pPr>
              <w:tabs>
                <w:tab w:val="left" w:pos="180"/>
                <w:tab w:val="left" w:pos="270"/>
              </w:tabs>
              <w:jc w:val="center"/>
            </w:pPr>
            <w:r w:rsidRPr="00B56D6B">
              <w:rPr>
                <w:color w:val="FFFFFF" w:themeColor="background1"/>
              </w:rPr>
              <w:t>Cross Domain Connections (2021)</w:t>
            </w:r>
          </w:p>
        </w:tc>
        <w:tc>
          <w:tcPr>
            <w:tcW w:w="2448" w:type="dxa"/>
            <w:shd w:val="clear" w:color="auto" w:fill="9F2065"/>
            <w:vAlign w:val="center"/>
          </w:tcPr>
          <w:p w14:paraId="37664621" w14:textId="77777777" w:rsidR="00B950B8" w:rsidRPr="00B56D6B" w:rsidRDefault="00B950B8" w:rsidP="006726F8">
            <w:pPr>
              <w:tabs>
                <w:tab w:val="left" w:pos="180"/>
                <w:tab w:val="left" w:pos="270"/>
              </w:tabs>
              <w:jc w:val="center"/>
              <w:rPr>
                <w:color w:val="FFFFFF" w:themeColor="background1"/>
              </w:rPr>
            </w:pPr>
            <w:r w:rsidRPr="00B56D6B">
              <w:rPr>
                <w:color w:val="FFFFFF" w:themeColor="background1"/>
              </w:rPr>
              <w:t>Common Core (CCSS)</w:t>
            </w:r>
          </w:p>
          <w:p w14:paraId="699D4451" w14:textId="77777777" w:rsidR="00B950B8" w:rsidRPr="00B56D6B" w:rsidRDefault="00B950B8" w:rsidP="006726F8">
            <w:pPr>
              <w:tabs>
                <w:tab w:val="left" w:pos="180"/>
                <w:tab w:val="left" w:pos="270"/>
              </w:tabs>
              <w:jc w:val="center"/>
            </w:pPr>
            <w:r w:rsidRPr="00B56D6B">
              <w:rPr>
                <w:color w:val="FFFFFF" w:themeColor="background1"/>
              </w:rPr>
              <w:t>(2010)</w:t>
            </w:r>
          </w:p>
        </w:tc>
      </w:tr>
      <w:tr w:rsidR="00B950B8" w:rsidRPr="00B56D6B" w14:paraId="05A70394" w14:textId="77777777" w:rsidTr="04CA56F2">
        <w:trPr>
          <w:trHeight w:val="576"/>
        </w:trPr>
        <w:tc>
          <w:tcPr>
            <w:tcW w:w="2448" w:type="dxa"/>
          </w:tcPr>
          <w:p w14:paraId="6DA66104" w14:textId="6967CA35" w:rsidR="00B950B8" w:rsidRPr="00B56D6B" w:rsidRDefault="001917EC" w:rsidP="006726F8">
            <w:pPr>
              <w:tabs>
                <w:tab w:val="left" w:pos="180"/>
                <w:tab w:val="left" w:pos="270"/>
              </w:tabs>
              <w:rPr>
                <w:color w:val="1B75BC"/>
              </w:rPr>
            </w:pPr>
            <w:hyperlink w:anchor="_STANDARD:_7.RP.B.6" w:history="1">
              <w:r w:rsidRPr="00B56D6B">
                <w:rPr>
                  <w:rStyle w:val="Hyperlink"/>
                  <w:noProof/>
                </w:rPr>
                <w:t>7.RP.B.6</w:t>
              </w:r>
            </w:hyperlink>
            <w:r w:rsidR="00B950B8" w:rsidRPr="00B56D6B">
              <w:rPr>
                <w:color w:val="1B75BC"/>
              </w:rPr>
              <w:t xml:space="preserve">, </w:t>
            </w:r>
            <w:hyperlink w:anchor="_STANDARD:_7.RP.B.7" w:history="1">
              <w:r w:rsidRPr="00B56D6B">
                <w:rPr>
                  <w:rStyle w:val="Hyperlink"/>
                  <w:noProof/>
                </w:rPr>
                <w:t>7.RP.B.7</w:t>
              </w:r>
            </w:hyperlink>
          </w:p>
        </w:tc>
        <w:tc>
          <w:tcPr>
            <w:tcW w:w="2448" w:type="dxa"/>
          </w:tcPr>
          <w:p w14:paraId="22E4D921" w14:textId="05CE3565" w:rsidR="00B950B8" w:rsidRPr="00B56D6B" w:rsidRDefault="00B950B8" w:rsidP="006726F8">
            <w:pPr>
              <w:tabs>
                <w:tab w:val="left" w:pos="180"/>
                <w:tab w:val="left" w:pos="270"/>
              </w:tabs>
              <w:rPr>
                <w:color w:val="1B75BC"/>
              </w:rPr>
            </w:pPr>
            <w:r w:rsidRPr="00B56D6B">
              <w:rPr>
                <w:color w:val="1B75BC"/>
              </w:rPr>
              <w:t> </w:t>
            </w:r>
            <w:r w:rsidR="004F220C" w:rsidRPr="00B56D6B">
              <w:t> </w:t>
            </w:r>
            <w:r w:rsidR="004F220C" w:rsidRPr="00B56D6B">
              <w:rPr>
                <w:color w:val="1B75BC"/>
              </w:rPr>
              <w:t>N/A</w:t>
            </w:r>
          </w:p>
        </w:tc>
        <w:tc>
          <w:tcPr>
            <w:tcW w:w="2448" w:type="dxa"/>
          </w:tcPr>
          <w:p w14:paraId="406A9870" w14:textId="2B770EA8" w:rsidR="00B950B8" w:rsidRPr="00B56D6B" w:rsidRDefault="00B950B8" w:rsidP="006726F8">
            <w:pPr>
              <w:tabs>
                <w:tab w:val="left" w:pos="180"/>
                <w:tab w:val="left" w:pos="270"/>
              </w:tabs>
              <w:rPr>
                <w:color w:val="1B75BC"/>
              </w:rPr>
            </w:pPr>
            <w:r w:rsidRPr="00B56D6B">
              <w:rPr>
                <w:color w:val="1B75BC"/>
              </w:rPr>
              <w:t> </w:t>
            </w:r>
            <w:r w:rsidR="004F220C" w:rsidRPr="00B56D6B">
              <w:t> </w:t>
            </w:r>
            <w:r w:rsidR="004F220C" w:rsidRPr="00B56D6B">
              <w:rPr>
                <w:color w:val="1B75BC"/>
              </w:rPr>
              <w:t>N/A</w:t>
            </w:r>
          </w:p>
        </w:tc>
        <w:tc>
          <w:tcPr>
            <w:tcW w:w="2448" w:type="dxa"/>
          </w:tcPr>
          <w:p w14:paraId="615C2086" w14:textId="77777777" w:rsidR="00B950B8" w:rsidRPr="00B56D6B" w:rsidRDefault="00B950B8" w:rsidP="006726F8">
            <w:pPr>
              <w:tabs>
                <w:tab w:val="left" w:pos="180"/>
                <w:tab w:val="left" w:pos="270"/>
              </w:tabs>
              <w:jc w:val="center"/>
              <w:rPr>
                <w:rStyle w:val="Hyperlink"/>
              </w:rPr>
            </w:pPr>
            <w:hyperlink r:id="rId1581" w:history="1">
              <w:r w:rsidRPr="00B56D6B">
                <w:rPr>
                  <w:rStyle w:val="Hyperlink"/>
                </w:rPr>
                <w:t>HSS.CP.A.5</w:t>
              </w:r>
            </w:hyperlink>
          </w:p>
          <w:p w14:paraId="5466C52C" w14:textId="20FFDDA4" w:rsidR="007E00F8" w:rsidRPr="00B56D6B" w:rsidRDefault="007E00F8" w:rsidP="006726F8">
            <w:pPr>
              <w:tabs>
                <w:tab w:val="left" w:pos="180"/>
                <w:tab w:val="left" w:pos="270"/>
              </w:tabs>
              <w:jc w:val="center"/>
              <w:rPr>
                <w:color w:val="9F2065"/>
              </w:rPr>
            </w:pPr>
            <w:hyperlink w:anchor="_HS.DR.E_Understand_independence" w:history="1">
              <w:r w:rsidRPr="00B56D6B">
                <w:rPr>
                  <w:rStyle w:val="Hyperlink"/>
                </w:rPr>
                <w:t>HS.DR.E Crosswalk</w:t>
              </w:r>
            </w:hyperlink>
          </w:p>
        </w:tc>
      </w:tr>
    </w:tbl>
    <w:p w14:paraId="1C38AE73" w14:textId="301EBEAF" w:rsidR="00B950B8" w:rsidRPr="00B56D6B" w:rsidRDefault="00B950B8" w:rsidP="00B03B52">
      <w:pPr>
        <w:pStyle w:val="Heading5"/>
      </w:pPr>
      <w:r w:rsidRPr="00B56D6B">
        <w:t> </w:t>
      </w:r>
      <w:r w:rsidRPr="00B56D6B">
        <w:rPr>
          <w:noProof/>
          <w:lang w:val="en-US"/>
        </w:rPr>
        <w:drawing>
          <wp:inline distT="0" distB="0" distL="0" distR="0" wp14:anchorId="04401E52" wp14:editId="2AD7D003">
            <wp:extent cx="271955" cy="274320"/>
            <wp:effectExtent l="0" t="0" r="0" b="0"/>
            <wp:docPr id="854" name="Picture 854"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rsidR="00C5238C" w:rsidRPr="00B56D6B">
        <w:t>Standards Guidance:</w:t>
      </w:r>
    </w:p>
    <w:p w14:paraId="6B384E58" w14:textId="230C0183" w:rsidR="00B950B8" w:rsidRPr="00B56D6B" w:rsidRDefault="004311EB" w:rsidP="00B03B52">
      <w:pPr>
        <w:pStyle w:val="Heading6"/>
      </w:pPr>
      <w:r w:rsidRPr="00B56D6B">
        <w:t>Examples</w:t>
      </w:r>
    </w:p>
    <w:p w14:paraId="4756E8C1" w14:textId="73EA596E" w:rsidR="009E2DD0" w:rsidRPr="00B56D6B" w:rsidRDefault="00B950B8" w:rsidP="006726F8">
      <w:pPr>
        <w:numPr>
          <w:ilvl w:val="0"/>
          <w:numId w:val="515"/>
        </w:numPr>
        <w:pBdr>
          <w:top w:val="nil"/>
          <w:left w:val="nil"/>
          <w:bottom w:val="nil"/>
          <w:right w:val="nil"/>
          <w:between w:val="nil"/>
        </w:pBdr>
        <w:tabs>
          <w:tab w:val="left" w:pos="180"/>
          <w:tab w:val="left" w:pos="270"/>
        </w:tabs>
        <w:rPr>
          <w:color w:val="000000"/>
        </w:rPr>
      </w:pPr>
      <w:r w:rsidRPr="00B56D6B">
        <w:rPr>
          <w:color w:val="000000"/>
        </w:rPr>
        <w:t>Compare the chance of having lung cancer if you are a smoker with the chance of being a smoker if you have lung cancer.</w:t>
      </w:r>
    </w:p>
    <w:p w14:paraId="23DC5686" w14:textId="77777777" w:rsidR="0090531B" w:rsidRPr="00B56D6B" w:rsidRDefault="0090531B" w:rsidP="0090531B">
      <w:pPr>
        <w:numPr>
          <w:ilvl w:val="0"/>
          <w:numId w:val="418"/>
        </w:numPr>
        <w:pBdr>
          <w:top w:val="nil"/>
          <w:left w:val="nil"/>
          <w:bottom w:val="nil"/>
          <w:right w:val="nil"/>
          <w:between w:val="nil"/>
        </w:pBdr>
        <w:tabs>
          <w:tab w:val="left" w:pos="180"/>
          <w:tab w:val="left" w:pos="270"/>
        </w:tabs>
        <w:rPr>
          <w:color w:val="8835CD"/>
        </w:rPr>
      </w:pPr>
      <w:r w:rsidRPr="00B56D6B">
        <w:rPr>
          <w:color w:val="8835CD"/>
        </w:rPr>
        <w:t>Illustrative Mathematics:</w:t>
      </w:r>
    </w:p>
    <w:p w14:paraId="603DBD4F" w14:textId="6E1584F2" w:rsidR="009A6CC3" w:rsidRPr="00B56D6B" w:rsidRDefault="009A6CC3" w:rsidP="009A6CC3">
      <w:pPr>
        <w:numPr>
          <w:ilvl w:val="1"/>
          <w:numId w:val="418"/>
        </w:numPr>
        <w:pBdr>
          <w:top w:val="nil"/>
          <w:left w:val="nil"/>
          <w:bottom w:val="nil"/>
          <w:right w:val="nil"/>
          <w:between w:val="nil"/>
        </w:pBdr>
        <w:tabs>
          <w:tab w:val="left" w:pos="180"/>
          <w:tab w:val="left" w:pos="270"/>
        </w:tabs>
      </w:pPr>
      <w:hyperlink r:id="rId1582" w:history="1">
        <w:r w:rsidRPr="00B56D6B">
          <w:rPr>
            <w:rStyle w:val="Hyperlink"/>
          </w:rPr>
          <w:t>Breakfast Before School</w:t>
        </w:r>
      </w:hyperlink>
    </w:p>
    <w:p w14:paraId="3B945EA2" w14:textId="334CD186" w:rsidR="009A6CC3" w:rsidRPr="00B56D6B" w:rsidRDefault="009A6CC3" w:rsidP="009A6CC3">
      <w:pPr>
        <w:numPr>
          <w:ilvl w:val="1"/>
          <w:numId w:val="418"/>
        </w:numPr>
        <w:pBdr>
          <w:top w:val="nil"/>
          <w:left w:val="nil"/>
          <w:bottom w:val="nil"/>
          <w:right w:val="nil"/>
          <w:between w:val="nil"/>
        </w:pBdr>
        <w:tabs>
          <w:tab w:val="left" w:pos="180"/>
          <w:tab w:val="left" w:pos="270"/>
        </w:tabs>
      </w:pPr>
      <w:hyperlink r:id="rId1583" w:history="1">
        <w:r w:rsidRPr="00B56D6B">
          <w:rPr>
            <w:rStyle w:val="Hyperlink"/>
          </w:rPr>
          <w:t>But mango is my favorite…</w:t>
        </w:r>
      </w:hyperlink>
    </w:p>
    <w:p w14:paraId="45FF4C03" w14:textId="799054BC" w:rsidR="009A6CC3" w:rsidRPr="00B56D6B" w:rsidRDefault="003A5319" w:rsidP="009A6CC3">
      <w:pPr>
        <w:numPr>
          <w:ilvl w:val="1"/>
          <w:numId w:val="418"/>
        </w:numPr>
        <w:pBdr>
          <w:top w:val="nil"/>
          <w:left w:val="nil"/>
          <w:bottom w:val="nil"/>
          <w:right w:val="nil"/>
          <w:between w:val="nil"/>
        </w:pBdr>
        <w:tabs>
          <w:tab w:val="left" w:pos="180"/>
          <w:tab w:val="left" w:pos="270"/>
        </w:tabs>
      </w:pPr>
      <w:hyperlink r:id="rId1584" w:history="1">
        <w:r w:rsidRPr="00B56D6B">
          <w:rPr>
            <w:rStyle w:val="Hyperlink"/>
          </w:rPr>
          <w:t>Rain and Lightning</w:t>
        </w:r>
      </w:hyperlink>
    </w:p>
    <w:p w14:paraId="6E13DCCA" w14:textId="4C3EC96C" w:rsidR="009A6CC3" w:rsidRPr="00B56D6B" w:rsidRDefault="009A6CC3" w:rsidP="009A6CC3">
      <w:pPr>
        <w:numPr>
          <w:ilvl w:val="1"/>
          <w:numId w:val="418"/>
        </w:numPr>
        <w:pBdr>
          <w:top w:val="nil"/>
          <w:left w:val="nil"/>
          <w:bottom w:val="nil"/>
          <w:right w:val="nil"/>
          <w:between w:val="nil"/>
        </w:pBdr>
        <w:tabs>
          <w:tab w:val="left" w:pos="180"/>
          <w:tab w:val="left" w:pos="270"/>
        </w:tabs>
      </w:pPr>
      <w:hyperlink r:id="rId1585" w:history="1">
        <w:r w:rsidRPr="00B56D6B">
          <w:rPr>
            <w:rStyle w:val="Hyperlink"/>
          </w:rPr>
          <w:t>The Titanic 2</w:t>
        </w:r>
      </w:hyperlink>
    </w:p>
    <w:p w14:paraId="56F01EBB" w14:textId="045BF8DD" w:rsidR="0090531B" w:rsidRPr="00B56D6B" w:rsidRDefault="009A6CC3" w:rsidP="009A6CC3">
      <w:pPr>
        <w:numPr>
          <w:ilvl w:val="1"/>
          <w:numId w:val="418"/>
        </w:numPr>
        <w:pBdr>
          <w:top w:val="nil"/>
          <w:left w:val="nil"/>
          <w:bottom w:val="nil"/>
          <w:right w:val="nil"/>
          <w:between w:val="nil"/>
        </w:pBdr>
        <w:tabs>
          <w:tab w:val="left" w:pos="180"/>
          <w:tab w:val="left" w:pos="270"/>
        </w:tabs>
      </w:pPr>
      <w:hyperlink r:id="rId1586" w:history="1">
        <w:r w:rsidRPr="00B56D6B">
          <w:rPr>
            <w:rStyle w:val="Hyperlink"/>
          </w:rPr>
          <w:t>The Titanic 3</w:t>
        </w:r>
      </w:hyperlink>
      <w:r w:rsidR="0090531B" w:rsidRPr="00B56D6B">
        <w:t xml:space="preserve"> </w:t>
      </w:r>
    </w:p>
    <w:p w14:paraId="2725FF18" w14:textId="34D7A438" w:rsidR="0090531B" w:rsidRPr="00B56D6B" w:rsidRDefault="0090531B" w:rsidP="009A6CC3">
      <w:pPr>
        <w:pBdr>
          <w:top w:val="nil"/>
          <w:left w:val="nil"/>
          <w:bottom w:val="nil"/>
          <w:right w:val="nil"/>
          <w:between w:val="nil"/>
        </w:pBdr>
        <w:tabs>
          <w:tab w:val="left" w:pos="180"/>
          <w:tab w:val="left" w:pos="270"/>
        </w:tabs>
        <w:sectPr w:rsidR="0090531B" w:rsidRPr="00B56D6B" w:rsidSect="0060626D">
          <w:pgSz w:w="12240" w:h="15840" w:code="1"/>
          <w:pgMar w:top="1296" w:right="1260" w:bottom="1008" w:left="1296" w:header="720" w:footer="720" w:gutter="0"/>
          <w:cols w:space="720"/>
          <w:docGrid w:linePitch="299"/>
        </w:sectPr>
      </w:pPr>
    </w:p>
    <w:p w14:paraId="74859C9E" w14:textId="5FCAF98C" w:rsidR="009E2DD0" w:rsidRPr="00B56D6B" w:rsidRDefault="009E2DD0" w:rsidP="009E2DD0">
      <w:pPr>
        <w:pStyle w:val="Heading1"/>
        <w:tabs>
          <w:tab w:val="left" w:pos="180"/>
          <w:tab w:val="left" w:pos="270"/>
        </w:tabs>
      </w:pPr>
      <w:bookmarkStart w:id="529" w:name="_Toc96961828"/>
      <w:r w:rsidRPr="00B56D6B">
        <w:lastRenderedPageBreak/>
        <w:t>SECTION FIVE: Oregon/CCSS Crosswalk</w:t>
      </w:r>
      <w:bookmarkEnd w:id="529"/>
    </w:p>
    <w:p w14:paraId="72205F72" w14:textId="7882E223" w:rsidR="009E2DD0" w:rsidRPr="00B56D6B" w:rsidRDefault="00D01ED6" w:rsidP="009E2DD0">
      <w:pPr>
        <w:pStyle w:val="Heading2"/>
      </w:pPr>
      <w:bookmarkStart w:id="530" w:name="_Toc96961829"/>
      <w:r w:rsidRPr="00B56D6B">
        <w:t xml:space="preserve">5A: </w:t>
      </w:r>
      <w:hyperlink w:anchor="2A:_Standards_for_Mathematical_Practices" w:history="1">
        <w:r w:rsidRPr="00B56D6B">
          <w:rPr>
            <w:rStyle w:val="Hyperlink"/>
          </w:rPr>
          <w:t>Grade K Math</w:t>
        </w:r>
      </w:hyperlink>
      <w:r w:rsidR="009E2DD0" w:rsidRPr="00B56D6B">
        <w:t xml:space="preserve"> Crosswalk (2021)</w:t>
      </w:r>
      <w:bookmarkEnd w:id="530"/>
    </w:p>
    <w:p w14:paraId="4112F49D" w14:textId="05C421BA" w:rsidR="001D5299" w:rsidRPr="00B56D6B" w:rsidRDefault="001D5299" w:rsidP="001D5299">
      <w:pPr>
        <w:pStyle w:val="Heading3"/>
      </w:pPr>
      <w:r w:rsidRPr="00B56D6B">
        <w:t>K.OA - Algebraic Reasoning: Operations</w:t>
      </w:r>
    </w:p>
    <w:p w14:paraId="504E9870" w14:textId="39833092" w:rsidR="001D5299" w:rsidRPr="00B56D6B" w:rsidRDefault="001D5299" w:rsidP="001D5299">
      <w:pPr>
        <w:pStyle w:val="Heading4"/>
        <w:rPr>
          <w:color w:val="FFFFFF" w:themeColor="background1"/>
          <w:sz w:val="16"/>
          <w:szCs w:val="16"/>
        </w:rPr>
      </w:pPr>
      <w:bookmarkStart w:id="531" w:name="_K.OA.A:_Understand_addition"/>
      <w:bookmarkEnd w:id="531"/>
      <w:r w:rsidRPr="00B56D6B">
        <w:rPr>
          <w:color w:val="FFFFFF" w:themeColor="background1"/>
          <w:sz w:val="16"/>
          <w:szCs w:val="16"/>
        </w:rPr>
        <w:t>K.OA.A: Understand addition and subtraction.</w:t>
      </w:r>
    </w:p>
    <w:tbl>
      <w:tblPr>
        <w:tblW w:w="13536" w:type="dxa"/>
        <w:tblLook w:val="04A0" w:firstRow="1" w:lastRow="0" w:firstColumn="1" w:lastColumn="0" w:noHBand="0" w:noVBand="1"/>
      </w:tblPr>
      <w:tblGrid>
        <w:gridCol w:w="1296"/>
        <w:gridCol w:w="5472"/>
        <w:gridCol w:w="1296"/>
        <w:gridCol w:w="5472"/>
      </w:tblGrid>
      <w:tr w:rsidR="009E2DD0" w:rsidRPr="00B56D6B" w14:paraId="036200EE" w14:textId="77777777" w:rsidTr="04CA56F2">
        <w:trPr>
          <w:trHeight w:val="432"/>
          <w:tblHeader/>
        </w:trPr>
        <w:tc>
          <w:tcPr>
            <w:tcW w:w="1296" w:type="dxa"/>
            <w:tcBorders>
              <w:top w:val="single" w:sz="4" w:space="0" w:color="000000" w:themeColor="text1"/>
              <w:left w:val="single" w:sz="4" w:space="0" w:color="auto"/>
              <w:bottom w:val="single" w:sz="4" w:space="0" w:color="auto"/>
              <w:right w:val="single" w:sz="4" w:space="0" w:color="auto"/>
            </w:tcBorders>
            <w:shd w:val="clear" w:color="auto" w:fill="1B75BC"/>
            <w:hideMark/>
          </w:tcPr>
          <w:p w14:paraId="5EFA898E" w14:textId="5333049C" w:rsidR="009E2DD0" w:rsidRPr="00B56D6B" w:rsidRDefault="009E2DD0" w:rsidP="00D436E8">
            <w:pPr>
              <w:rPr>
                <w:rFonts w:eastAsia="Times New Roman"/>
                <w:color w:val="FFFFFF"/>
                <w:szCs w:val="20"/>
              </w:rPr>
            </w:pPr>
            <w:r w:rsidRPr="00B56D6B">
              <w:rPr>
                <w:rFonts w:eastAsia="Times New Roman"/>
                <w:color w:val="FFFFFF"/>
                <w:szCs w:val="20"/>
              </w:rPr>
              <w:t xml:space="preserve">OR INDEX </w:t>
            </w:r>
          </w:p>
        </w:tc>
        <w:tc>
          <w:tcPr>
            <w:tcW w:w="5472" w:type="dxa"/>
            <w:tcBorders>
              <w:top w:val="single" w:sz="4" w:space="0" w:color="000000" w:themeColor="text1"/>
              <w:left w:val="single" w:sz="4" w:space="0" w:color="auto"/>
              <w:bottom w:val="single" w:sz="4" w:space="0" w:color="auto"/>
              <w:right w:val="single" w:sz="4" w:space="0" w:color="auto"/>
            </w:tcBorders>
            <w:shd w:val="clear" w:color="auto" w:fill="1B75BC"/>
            <w:hideMark/>
          </w:tcPr>
          <w:p w14:paraId="4C7BF137" w14:textId="77777777" w:rsidR="009E2DD0" w:rsidRPr="00B56D6B" w:rsidRDefault="009E2DD0" w:rsidP="009E2DD0">
            <w:pPr>
              <w:rPr>
                <w:rFonts w:eastAsia="Times New Roman"/>
                <w:color w:val="FFFFFF"/>
                <w:szCs w:val="20"/>
              </w:rPr>
            </w:pPr>
            <w:r w:rsidRPr="00B56D6B">
              <w:rPr>
                <w:rFonts w:eastAsia="Times New Roman"/>
                <w:color w:val="FFFFFF"/>
                <w:szCs w:val="20"/>
              </w:rPr>
              <w:t>Standards Statement (2021)</w:t>
            </w:r>
          </w:p>
        </w:tc>
        <w:tc>
          <w:tcPr>
            <w:tcW w:w="1296" w:type="dxa"/>
            <w:tcBorders>
              <w:top w:val="single" w:sz="4" w:space="0" w:color="000000" w:themeColor="text1"/>
              <w:left w:val="single" w:sz="4" w:space="0" w:color="auto"/>
              <w:bottom w:val="single" w:sz="4" w:space="0" w:color="auto"/>
              <w:right w:val="single" w:sz="4" w:space="0" w:color="auto"/>
            </w:tcBorders>
            <w:shd w:val="clear" w:color="auto" w:fill="1B75BC"/>
            <w:hideMark/>
          </w:tcPr>
          <w:p w14:paraId="49E1A2A5" w14:textId="6C7A355D" w:rsidR="009E2DD0" w:rsidRPr="00B56D6B" w:rsidRDefault="009E2DD0" w:rsidP="00D436E8">
            <w:pPr>
              <w:rPr>
                <w:rFonts w:eastAsia="Times New Roman"/>
                <w:color w:val="FFFFFF"/>
                <w:szCs w:val="20"/>
              </w:rPr>
            </w:pPr>
            <w:r w:rsidRPr="00B56D6B">
              <w:rPr>
                <w:rFonts w:eastAsia="Times New Roman"/>
                <w:color w:val="FFFFFF"/>
                <w:szCs w:val="20"/>
              </w:rPr>
              <w:t xml:space="preserve">CCSS INDEX </w:t>
            </w:r>
          </w:p>
        </w:tc>
        <w:tc>
          <w:tcPr>
            <w:tcW w:w="5472" w:type="dxa"/>
            <w:tcBorders>
              <w:top w:val="single" w:sz="4" w:space="0" w:color="000000" w:themeColor="text1"/>
              <w:left w:val="single" w:sz="4" w:space="0" w:color="auto"/>
              <w:bottom w:val="single" w:sz="4" w:space="0" w:color="auto"/>
              <w:right w:val="single" w:sz="4" w:space="0" w:color="auto"/>
            </w:tcBorders>
            <w:shd w:val="clear" w:color="auto" w:fill="1B75BC"/>
            <w:hideMark/>
          </w:tcPr>
          <w:p w14:paraId="702981B5" w14:textId="77777777" w:rsidR="009E2DD0" w:rsidRPr="00B56D6B" w:rsidRDefault="009E2DD0" w:rsidP="04CA56F2">
            <w:pPr>
              <w:rPr>
                <w:rFonts w:eastAsia="Times New Roman"/>
                <w:color w:val="FFFFFF"/>
                <w:lang w:val="en-US"/>
              </w:rPr>
            </w:pPr>
            <w:r w:rsidRPr="04CA56F2">
              <w:rPr>
                <w:rFonts w:eastAsia="Times New Roman"/>
                <w:color w:val="FFFFFF" w:themeColor="background1"/>
                <w:lang w:val="en-US"/>
              </w:rPr>
              <w:t>Previous Standards Statement (CCSS, 2010)</w:t>
            </w:r>
          </w:p>
        </w:tc>
      </w:tr>
      <w:tr w:rsidR="009E2DD0" w:rsidRPr="00B56D6B" w14:paraId="1588E9DE" w14:textId="77777777" w:rsidTr="04CA56F2">
        <w:trPr>
          <w:trHeight w:val="300"/>
        </w:trPr>
        <w:tc>
          <w:tcPr>
            <w:tcW w:w="1296" w:type="dxa"/>
            <w:tcBorders>
              <w:top w:val="nil"/>
              <w:left w:val="single" w:sz="4" w:space="0" w:color="auto"/>
              <w:bottom w:val="single" w:sz="4" w:space="0" w:color="auto"/>
              <w:right w:val="single" w:sz="4" w:space="0" w:color="auto"/>
            </w:tcBorders>
            <w:shd w:val="clear" w:color="auto" w:fill="9F2065"/>
            <w:noWrap/>
          </w:tcPr>
          <w:p w14:paraId="61CA6DD2" w14:textId="77777777" w:rsidR="009E2DD0" w:rsidRPr="00B56D6B" w:rsidRDefault="009E2DD0" w:rsidP="04CA56F2">
            <w:pPr>
              <w:rPr>
                <w:color w:val="FFFFFF"/>
                <w:lang w:val="en-US"/>
              </w:rPr>
            </w:pPr>
            <w:r w:rsidRPr="04CA56F2">
              <w:rPr>
                <w:color w:val="FFFFFF" w:themeColor="background1"/>
                <w:lang w:val="en-US"/>
              </w:rPr>
              <w:t>K.OA</w:t>
            </w:r>
          </w:p>
        </w:tc>
        <w:tc>
          <w:tcPr>
            <w:tcW w:w="5472" w:type="dxa"/>
            <w:tcBorders>
              <w:top w:val="nil"/>
              <w:left w:val="nil"/>
              <w:bottom w:val="single" w:sz="4" w:space="0" w:color="auto"/>
              <w:right w:val="single" w:sz="4" w:space="0" w:color="auto"/>
            </w:tcBorders>
            <w:shd w:val="clear" w:color="auto" w:fill="9F2065"/>
          </w:tcPr>
          <w:p w14:paraId="2DE3F672" w14:textId="77777777" w:rsidR="009E2DD0" w:rsidRPr="00B56D6B" w:rsidRDefault="009E2DD0" w:rsidP="009E2DD0">
            <w:pPr>
              <w:rPr>
                <w:color w:val="FFFFFF"/>
                <w:szCs w:val="20"/>
              </w:rPr>
            </w:pPr>
            <w:r w:rsidRPr="00B56D6B">
              <w:rPr>
                <w:color w:val="FFFFFF"/>
                <w:szCs w:val="20"/>
              </w:rPr>
              <w:t>Algebraic Reasoning: Operations</w:t>
            </w:r>
          </w:p>
        </w:tc>
        <w:tc>
          <w:tcPr>
            <w:tcW w:w="1296" w:type="dxa"/>
            <w:tcBorders>
              <w:top w:val="nil"/>
              <w:left w:val="nil"/>
              <w:bottom w:val="single" w:sz="4" w:space="0" w:color="auto"/>
              <w:right w:val="single" w:sz="4" w:space="0" w:color="auto"/>
            </w:tcBorders>
            <w:shd w:val="clear" w:color="auto" w:fill="9F2065"/>
            <w:noWrap/>
          </w:tcPr>
          <w:p w14:paraId="1D722F22" w14:textId="77777777" w:rsidR="009E2DD0" w:rsidRPr="00B56D6B" w:rsidRDefault="009E2DD0" w:rsidP="04CA56F2">
            <w:pPr>
              <w:rPr>
                <w:color w:val="FFFFFF"/>
                <w:lang w:val="en-US"/>
              </w:rPr>
            </w:pPr>
            <w:r w:rsidRPr="04CA56F2">
              <w:rPr>
                <w:color w:val="FFFFFF" w:themeColor="background1"/>
                <w:lang w:val="en-US"/>
              </w:rPr>
              <w:t>K.OA</w:t>
            </w:r>
          </w:p>
        </w:tc>
        <w:tc>
          <w:tcPr>
            <w:tcW w:w="5472" w:type="dxa"/>
            <w:tcBorders>
              <w:top w:val="nil"/>
              <w:left w:val="nil"/>
              <w:bottom w:val="single" w:sz="4" w:space="0" w:color="auto"/>
              <w:right w:val="single" w:sz="4" w:space="0" w:color="auto"/>
            </w:tcBorders>
            <w:shd w:val="clear" w:color="auto" w:fill="9F2065"/>
          </w:tcPr>
          <w:p w14:paraId="4086FC46" w14:textId="77777777" w:rsidR="009E2DD0" w:rsidRPr="00B56D6B" w:rsidRDefault="009E2DD0" w:rsidP="009E2DD0">
            <w:pPr>
              <w:rPr>
                <w:color w:val="FFFFFF"/>
                <w:szCs w:val="20"/>
              </w:rPr>
            </w:pPr>
            <w:r w:rsidRPr="00B56D6B">
              <w:rPr>
                <w:color w:val="FFFFFF"/>
                <w:szCs w:val="20"/>
              </w:rPr>
              <w:t>Operations &amp; Algebraic Thinking</w:t>
            </w:r>
          </w:p>
        </w:tc>
      </w:tr>
      <w:tr w:rsidR="009E2DD0" w:rsidRPr="00B56D6B" w14:paraId="350A07A7" w14:textId="77777777" w:rsidTr="04CA56F2">
        <w:trPr>
          <w:trHeight w:val="300"/>
        </w:trPr>
        <w:tc>
          <w:tcPr>
            <w:tcW w:w="1296" w:type="dxa"/>
            <w:tcBorders>
              <w:top w:val="nil"/>
              <w:left w:val="single" w:sz="4" w:space="0" w:color="auto"/>
              <w:bottom w:val="single" w:sz="4" w:space="0" w:color="auto"/>
              <w:right w:val="single" w:sz="4" w:space="0" w:color="auto"/>
            </w:tcBorders>
            <w:shd w:val="clear" w:color="auto" w:fill="auto"/>
            <w:noWrap/>
          </w:tcPr>
          <w:p w14:paraId="4080945C" w14:textId="77777777" w:rsidR="009E2DD0" w:rsidRPr="00B56D6B" w:rsidRDefault="009E2DD0" w:rsidP="04CA56F2">
            <w:pPr>
              <w:rPr>
                <w:rFonts w:eastAsia="Times New Roman"/>
                <w:color w:val="1B75BC"/>
                <w:lang w:val="en-US"/>
              </w:rPr>
            </w:pPr>
            <w:r w:rsidRPr="04CA56F2">
              <w:rPr>
                <w:rFonts w:eastAsia="Times New Roman"/>
                <w:color w:val="1B75BC"/>
                <w:lang w:val="en-US"/>
              </w:rPr>
              <w:t>K.OA.A</w:t>
            </w:r>
          </w:p>
        </w:tc>
        <w:tc>
          <w:tcPr>
            <w:tcW w:w="5472" w:type="dxa"/>
            <w:tcBorders>
              <w:top w:val="nil"/>
              <w:left w:val="nil"/>
              <w:bottom w:val="single" w:sz="4" w:space="0" w:color="auto"/>
              <w:right w:val="single" w:sz="4" w:space="0" w:color="auto"/>
            </w:tcBorders>
            <w:shd w:val="clear" w:color="auto" w:fill="auto"/>
          </w:tcPr>
          <w:p w14:paraId="1FC8556E" w14:textId="77777777" w:rsidR="009E2DD0" w:rsidRPr="00B56D6B" w:rsidRDefault="009E2DD0" w:rsidP="009E2DD0">
            <w:pPr>
              <w:rPr>
                <w:rFonts w:eastAsia="Times New Roman"/>
                <w:color w:val="1B75BC"/>
                <w:szCs w:val="20"/>
              </w:rPr>
            </w:pPr>
            <w:r w:rsidRPr="00B56D6B">
              <w:rPr>
                <w:rFonts w:eastAsia="Times New Roman"/>
                <w:color w:val="1B75BC"/>
                <w:szCs w:val="20"/>
              </w:rPr>
              <w:t>Understand addition and subtraction.</w:t>
            </w:r>
          </w:p>
        </w:tc>
        <w:tc>
          <w:tcPr>
            <w:tcW w:w="1296" w:type="dxa"/>
            <w:tcBorders>
              <w:top w:val="nil"/>
              <w:left w:val="nil"/>
              <w:bottom w:val="single" w:sz="4" w:space="0" w:color="auto"/>
              <w:right w:val="single" w:sz="4" w:space="0" w:color="auto"/>
            </w:tcBorders>
            <w:shd w:val="clear" w:color="auto" w:fill="auto"/>
            <w:noWrap/>
          </w:tcPr>
          <w:p w14:paraId="638225CA" w14:textId="77777777" w:rsidR="009E2DD0" w:rsidRPr="00B56D6B" w:rsidRDefault="009E2DD0" w:rsidP="04CA56F2">
            <w:pPr>
              <w:rPr>
                <w:rFonts w:eastAsia="Times New Roman"/>
                <w:color w:val="1B75BC"/>
                <w:lang w:val="en-US"/>
              </w:rPr>
            </w:pPr>
            <w:r w:rsidRPr="04CA56F2">
              <w:rPr>
                <w:rFonts w:eastAsia="Times New Roman"/>
                <w:color w:val="1B75BC"/>
                <w:lang w:val="en-US"/>
              </w:rPr>
              <w:t>K.OA.A</w:t>
            </w:r>
          </w:p>
        </w:tc>
        <w:tc>
          <w:tcPr>
            <w:tcW w:w="5472" w:type="dxa"/>
            <w:tcBorders>
              <w:top w:val="nil"/>
              <w:left w:val="nil"/>
              <w:bottom w:val="single" w:sz="4" w:space="0" w:color="auto"/>
              <w:right w:val="single" w:sz="4" w:space="0" w:color="auto"/>
            </w:tcBorders>
            <w:shd w:val="clear" w:color="auto" w:fill="auto"/>
          </w:tcPr>
          <w:p w14:paraId="12F0A581" w14:textId="77777777" w:rsidR="009E2DD0" w:rsidRPr="00B56D6B" w:rsidRDefault="009E2DD0" w:rsidP="04CA56F2">
            <w:pPr>
              <w:rPr>
                <w:rFonts w:eastAsia="Times New Roman"/>
                <w:color w:val="1B75BC"/>
                <w:lang w:val="en-US"/>
              </w:rPr>
            </w:pPr>
            <w:r w:rsidRPr="04CA56F2">
              <w:rPr>
                <w:rFonts w:eastAsia="Times New Roman"/>
                <w:color w:val="1B75BC"/>
                <w:lang w:val="en-US"/>
              </w:rPr>
              <w:t>Understand addition as putting together and adding to, and understand subtraction as taking apart and taking from.</w:t>
            </w:r>
          </w:p>
        </w:tc>
      </w:tr>
      <w:tr w:rsidR="009E2DD0" w:rsidRPr="00B56D6B" w14:paraId="5F2199AD" w14:textId="77777777" w:rsidTr="04CA56F2">
        <w:trPr>
          <w:trHeight w:val="432"/>
        </w:trPr>
        <w:tc>
          <w:tcPr>
            <w:tcW w:w="1296" w:type="dxa"/>
            <w:tcBorders>
              <w:top w:val="nil"/>
              <w:left w:val="single" w:sz="4" w:space="0" w:color="auto"/>
              <w:bottom w:val="single" w:sz="4" w:space="0" w:color="auto"/>
              <w:right w:val="single" w:sz="4" w:space="0" w:color="auto"/>
            </w:tcBorders>
            <w:shd w:val="clear" w:color="auto" w:fill="auto"/>
            <w:noWrap/>
          </w:tcPr>
          <w:p w14:paraId="5CD45793" w14:textId="65765CBB" w:rsidR="009E2DD0" w:rsidRPr="00B56D6B" w:rsidRDefault="00E15D16" w:rsidP="009E2DD0">
            <w:pPr>
              <w:rPr>
                <w:color w:val="000000"/>
                <w:szCs w:val="20"/>
              </w:rPr>
            </w:pPr>
            <w:hyperlink w:anchor="_STANDARD:_K.OA.A.1" w:history="1">
              <w:r w:rsidRPr="00B56D6B">
                <w:rPr>
                  <w:rStyle w:val="Hyperlink"/>
                  <w:szCs w:val="20"/>
                </w:rPr>
                <w:t>K.OA.A.1</w:t>
              </w:r>
            </w:hyperlink>
          </w:p>
        </w:tc>
        <w:tc>
          <w:tcPr>
            <w:tcW w:w="5472" w:type="dxa"/>
            <w:tcBorders>
              <w:top w:val="nil"/>
              <w:left w:val="nil"/>
              <w:bottom w:val="single" w:sz="4" w:space="0" w:color="auto"/>
              <w:right w:val="single" w:sz="4" w:space="0" w:color="auto"/>
            </w:tcBorders>
            <w:shd w:val="clear" w:color="auto" w:fill="auto"/>
          </w:tcPr>
          <w:p w14:paraId="59308E4C" w14:textId="77777777" w:rsidR="009E2DD0" w:rsidRPr="00B56D6B" w:rsidRDefault="009E2DD0" w:rsidP="04CA56F2">
            <w:pPr>
              <w:rPr>
                <w:color w:val="000000"/>
                <w:lang w:val="en-US"/>
              </w:rPr>
            </w:pPr>
            <w:r w:rsidRPr="04CA56F2">
              <w:rPr>
                <w:color w:val="000000" w:themeColor="text1"/>
                <w:lang w:val="en-US"/>
              </w:rPr>
              <w:t>Represent addition as putting together and adding to and subtraction as taking apart and taking from using objects, drawings, physical expressions, numbers or equations.</w:t>
            </w:r>
          </w:p>
        </w:tc>
        <w:tc>
          <w:tcPr>
            <w:tcW w:w="1296" w:type="dxa"/>
            <w:tcBorders>
              <w:top w:val="nil"/>
              <w:left w:val="nil"/>
              <w:bottom w:val="single" w:sz="4" w:space="0" w:color="auto"/>
              <w:right w:val="single" w:sz="4" w:space="0" w:color="auto"/>
            </w:tcBorders>
            <w:shd w:val="clear" w:color="auto" w:fill="auto"/>
            <w:noWrap/>
          </w:tcPr>
          <w:p w14:paraId="36CFE907" w14:textId="77777777" w:rsidR="009E2DD0" w:rsidRPr="00B56D6B" w:rsidRDefault="009E2DD0" w:rsidP="009E2DD0">
            <w:pPr>
              <w:rPr>
                <w:color w:val="000000"/>
                <w:szCs w:val="20"/>
              </w:rPr>
            </w:pPr>
            <w:r w:rsidRPr="00B56D6B">
              <w:rPr>
                <w:color w:val="000000"/>
                <w:szCs w:val="20"/>
              </w:rPr>
              <w:t>K.OA.A.1</w:t>
            </w:r>
          </w:p>
        </w:tc>
        <w:tc>
          <w:tcPr>
            <w:tcW w:w="5472" w:type="dxa"/>
            <w:tcBorders>
              <w:top w:val="nil"/>
              <w:left w:val="nil"/>
              <w:bottom w:val="single" w:sz="4" w:space="0" w:color="auto"/>
              <w:right w:val="single" w:sz="4" w:space="0" w:color="auto"/>
            </w:tcBorders>
            <w:shd w:val="clear" w:color="auto" w:fill="auto"/>
          </w:tcPr>
          <w:p w14:paraId="612B8F34" w14:textId="77777777" w:rsidR="009E2DD0" w:rsidRPr="00B56D6B" w:rsidRDefault="009E2DD0" w:rsidP="009E2DD0">
            <w:pPr>
              <w:rPr>
                <w:color w:val="000000"/>
                <w:szCs w:val="20"/>
              </w:rPr>
            </w:pPr>
            <w:r w:rsidRPr="00B56D6B">
              <w:rPr>
                <w:color w:val="000000"/>
                <w:szCs w:val="20"/>
              </w:rPr>
              <w:t xml:space="preserve">Represent addition and subtraction with objects, fingers, mental images, drawings (drawings need not show details, but should show the mathematics in the problem), sounds (e.g., claps), acting out situations, verbal explanations, expressions, or equations. </w:t>
            </w:r>
          </w:p>
        </w:tc>
      </w:tr>
      <w:tr w:rsidR="009E2DD0" w:rsidRPr="00B56D6B" w14:paraId="115F8CB2" w14:textId="77777777" w:rsidTr="04CA56F2">
        <w:trPr>
          <w:trHeight w:val="432"/>
        </w:trPr>
        <w:tc>
          <w:tcPr>
            <w:tcW w:w="1296" w:type="dxa"/>
            <w:tcBorders>
              <w:top w:val="nil"/>
              <w:left w:val="single" w:sz="4" w:space="0" w:color="auto"/>
              <w:bottom w:val="single" w:sz="4" w:space="0" w:color="auto"/>
              <w:right w:val="single" w:sz="4" w:space="0" w:color="auto"/>
            </w:tcBorders>
            <w:shd w:val="clear" w:color="auto" w:fill="auto"/>
            <w:noWrap/>
          </w:tcPr>
          <w:p w14:paraId="27116F3F" w14:textId="4005AD3C" w:rsidR="009E2DD0" w:rsidRPr="00B56D6B" w:rsidRDefault="00E15D16" w:rsidP="009E2DD0">
            <w:pPr>
              <w:rPr>
                <w:color w:val="000000"/>
                <w:szCs w:val="20"/>
              </w:rPr>
            </w:pPr>
            <w:hyperlink w:anchor="_STANDARD:_K.OA.A.2" w:history="1">
              <w:r w:rsidRPr="00B56D6B">
                <w:rPr>
                  <w:rStyle w:val="Hyperlink"/>
                  <w:szCs w:val="20"/>
                </w:rPr>
                <w:t>K.OA.A.2</w:t>
              </w:r>
            </w:hyperlink>
          </w:p>
        </w:tc>
        <w:tc>
          <w:tcPr>
            <w:tcW w:w="5472" w:type="dxa"/>
            <w:tcBorders>
              <w:top w:val="nil"/>
              <w:left w:val="nil"/>
              <w:bottom w:val="single" w:sz="4" w:space="0" w:color="auto"/>
              <w:right w:val="single" w:sz="4" w:space="0" w:color="auto"/>
            </w:tcBorders>
            <w:shd w:val="clear" w:color="auto" w:fill="auto"/>
          </w:tcPr>
          <w:p w14:paraId="62E57EDA" w14:textId="77777777" w:rsidR="009E2DD0" w:rsidRPr="00B56D6B" w:rsidRDefault="009E2DD0" w:rsidP="009E2DD0">
            <w:pPr>
              <w:rPr>
                <w:color w:val="000000"/>
                <w:szCs w:val="20"/>
              </w:rPr>
            </w:pPr>
            <w:r w:rsidRPr="00B56D6B">
              <w:rPr>
                <w:color w:val="000000"/>
                <w:szCs w:val="20"/>
              </w:rPr>
              <w:t>Add and subtract within 10. Model authentic contexts and solve problems that use addition and subtraction within 10.</w:t>
            </w:r>
          </w:p>
        </w:tc>
        <w:tc>
          <w:tcPr>
            <w:tcW w:w="1296" w:type="dxa"/>
            <w:tcBorders>
              <w:top w:val="nil"/>
              <w:left w:val="nil"/>
              <w:bottom w:val="single" w:sz="4" w:space="0" w:color="auto"/>
              <w:right w:val="single" w:sz="4" w:space="0" w:color="auto"/>
            </w:tcBorders>
            <w:shd w:val="clear" w:color="auto" w:fill="auto"/>
            <w:noWrap/>
          </w:tcPr>
          <w:p w14:paraId="19406F87" w14:textId="77777777" w:rsidR="009E2DD0" w:rsidRPr="00B56D6B" w:rsidRDefault="009E2DD0" w:rsidP="009E2DD0">
            <w:pPr>
              <w:rPr>
                <w:color w:val="000000"/>
                <w:szCs w:val="20"/>
              </w:rPr>
            </w:pPr>
            <w:r w:rsidRPr="00B56D6B">
              <w:rPr>
                <w:color w:val="000000"/>
                <w:szCs w:val="20"/>
              </w:rPr>
              <w:t>K.OA.A.2</w:t>
            </w:r>
          </w:p>
        </w:tc>
        <w:tc>
          <w:tcPr>
            <w:tcW w:w="5472" w:type="dxa"/>
            <w:tcBorders>
              <w:top w:val="nil"/>
              <w:left w:val="nil"/>
              <w:bottom w:val="single" w:sz="4" w:space="0" w:color="auto"/>
              <w:right w:val="single" w:sz="4" w:space="0" w:color="auto"/>
            </w:tcBorders>
            <w:shd w:val="clear" w:color="auto" w:fill="auto"/>
          </w:tcPr>
          <w:p w14:paraId="58034AF5" w14:textId="77777777" w:rsidR="009E2DD0" w:rsidRPr="00B56D6B" w:rsidRDefault="009E2DD0" w:rsidP="04CA56F2">
            <w:pPr>
              <w:rPr>
                <w:color w:val="000000"/>
                <w:lang w:val="en-US"/>
              </w:rPr>
            </w:pPr>
            <w:r w:rsidRPr="04CA56F2">
              <w:rPr>
                <w:color w:val="000000" w:themeColor="text1"/>
                <w:lang w:val="en-US"/>
              </w:rPr>
              <w:t>Solve addition and subtraction word problems, and add and subtract within 10, e.g., by using objects or drawings to represent the problem.</w:t>
            </w:r>
          </w:p>
        </w:tc>
      </w:tr>
      <w:tr w:rsidR="009E2DD0" w:rsidRPr="00B56D6B" w14:paraId="03B2F1A5" w14:textId="77777777" w:rsidTr="04CA56F2">
        <w:trPr>
          <w:trHeight w:val="432"/>
        </w:trPr>
        <w:tc>
          <w:tcPr>
            <w:tcW w:w="1296" w:type="dxa"/>
            <w:tcBorders>
              <w:top w:val="nil"/>
              <w:left w:val="single" w:sz="4" w:space="0" w:color="auto"/>
              <w:bottom w:val="single" w:sz="4" w:space="0" w:color="auto"/>
              <w:right w:val="single" w:sz="4" w:space="0" w:color="auto"/>
            </w:tcBorders>
            <w:shd w:val="clear" w:color="auto" w:fill="auto"/>
            <w:noWrap/>
          </w:tcPr>
          <w:p w14:paraId="19A54D87" w14:textId="446041F5" w:rsidR="009E2DD0" w:rsidRPr="00B56D6B" w:rsidRDefault="00E15D16" w:rsidP="009E2DD0">
            <w:pPr>
              <w:rPr>
                <w:color w:val="000000"/>
                <w:szCs w:val="20"/>
              </w:rPr>
            </w:pPr>
            <w:hyperlink w:anchor="_STANDARD:_K.OA.A.3" w:history="1">
              <w:r w:rsidRPr="00B56D6B">
                <w:rPr>
                  <w:rStyle w:val="Hyperlink"/>
                  <w:szCs w:val="20"/>
                </w:rPr>
                <w:t>K.OA.A.3</w:t>
              </w:r>
            </w:hyperlink>
          </w:p>
        </w:tc>
        <w:tc>
          <w:tcPr>
            <w:tcW w:w="5472" w:type="dxa"/>
            <w:tcBorders>
              <w:top w:val="nil"/>
              <w:left w:val="nil"/>
              <w:bottom w:val="single" w:sz="4" w:space="0" w:color="auto"/>
              <w:right w:val="single" w:sz="4" w:space="0" w:color="auto"/>
            </w:tcBorders>
            <w:shd w:val="clear" w:color="auto" w:fill="auto"/>
          </w:tcPr>
          <w:p w14:paraId="759BE4BE" w14:textId="77777777" w:rsidR="009E2DD0" w:rsidRPr="00B56D6B" w:rsidRDefault="009E2DD0" w:rsidP="009E2DD0">
            <w:pPr>
              <w:rPr>
                <w:color w:val="000000"/>
                <w:szCs w:val="20"/>
              </w:rPr>
            </w:pPr>
            <w:r w:rsidRPr="00B56D6B">
              <w:rPr>
                <w:color w:val="000000"/>
                <w:szCs w:val="20"/>
              </w:rPr>
              <w:t>Using objects or drawings, and equations, decompose numbers less than or equal to 10 into pairs in more than one way.</w:t>
            </w:r>
          </w:p>
        </w:tc>
        <w:tc>
          <w:tcPr>
            <w:tcW w:w="1296" w:type="dxa"/>
            <w:tcBorders>
              <w:top w:val="nil"/>
              <w:left w:val="nil"/>
              <w:bottom w:val="single" w:sz="4" w:space="0" w:color="auto"/>
              <w:right w:val="single" w:sz="4" w:space="0" w:color="auto"/>
            </w:tcBorders>
            <w:shd w:val="clear" w:color="auto" w:fill="auto"/>
            <w:noWrap/>
          </w:tcPr>
          <w:p w14:paraId="78A34FC5" w14:textId="77777777" w:rsidR="009E2DD0" w:rsidRPr="00B56D6B" w:rsidRDefault="009E2DD0" w:rsidP="009E2DD0">
            <w:pPr>
              <w:rPr>
                <w:color w:val="000000"/>
                <w:szCs w:val="20"/>
              </w:rPr>
            </w:pPr>
            <w:r w:rsidRPr="00B56D6B">
              <w:rPr>
                <w:color w:val="000000"/>
                <w:szCs w:val="20"/>
              </w:rPr>
              <w:t>K.OA.A.3</w:t>
            </w:r>
          </w:p>
        </w:tc>
        <w:tc>
          <w:tcPr>
            <w:tcW w:w="5472" w:type="dxa"/>
            <w:tcBorders>
              <w:top w:val="nil"/>
              <w:left w:val="nil"/>
              <w:bottom w:val="single" w:sz="4" w:space="0" w:color="auto"/>
              <w:right w:val="single" w:sz="4" w:space="0" w:color="auto"/>
            </w:tcBorders>
            <w:shd w:val="clear" w:color="auto" w:fill="auto"/>
          </w:tcPr>
          <w:p w14:paraId="2C38376C" w14:textId="77777777" w:rsidR="009E2DD0" w:rsidRPr="00B56D6B" w:rsidRDefault="009E2DD0" w:rsidP="009E2DD0">
            <w:pPr>
              <w:rPr>
                <w:color w:val="000000"/>
                <w:szCs w:val="20"/>
              </w:rPr>
            </w:pPr>
            <w:r w:rsidRPr="00B56D6B">
              <w:rPr>
                <w:color w:val="000000"/>
                <w:szCs w:val="20"/>
              </w:rPr>
              <w:t xml:space="preserve">Decompose numbers less than or equal to 10 into pairs in more than one way, e.g., by using objects or drawings, and record each decomposition by a drawing or equation (e.g., 5 = 2 + 3 and 5 = 4 + 1). </w:t>
            </w:r>
          </w:p>
        </w:tc>
      </w:tr>
      <w:tr w:rsidR="009E2DD0" w:rsidRPr="00B56D6B" w14:paraId="4A2CDBE8" w14:textId="77777777" w:rsidTr="04CA56F2">
        <w:trPr>
          <w:trHeight w:val="432"/>
        </w:trPr>
        <w:tc>
          <w:tcPr>
            <w:tcW w:w="1296" w:type="dxa"/>
            <w:tcBorders>
              <w:top w:val="nil"/>
              <w:left w:val="single" w:sz="4" w:space="0" w:color="auto"/>
              <w:bottom w:val="single" w:sz="4" w:space="0" w:color="auto"/>
              <w:right w:val="single" w:sz="4" w:space="0" w:color="auto"/>
            </w:tcBorders>
            <w:shd w:val="clear" w:color="auto" w:fill="auto"/>
            <w:noWrap/>
          </w:tcPr>
          <w:p w14:paraId="02ECFE64" w14:textId="11C1D67A" w:rsidR="009E2DD0" w:rsidRPr="00B56D6B" w:rsidRDefault="00E15D16" w:rsidP="009E2DD0">
            <w:pPr>
              <w:rPr>
                <w:color w:val="000000"/>
                <w:szCs w:val="20"/>
              </w:rPr>
            </w:pPr>
            <w:hyperlink w:anchor="_STANDARD:_K.OA.A.4" w:history="1">
              <w:r w:rsidRPr="00B56D6B">
                <w:rPr>
                  <w:rStyle w:val="Hyperlink"/>
                  <w:szCs w:val="20"/>
                </w:rPr>
                <w:t>K.OA.A.4</w:t>
              </w:r>
            </w:hyperlink>
          </w:p>
        </w:tc>
        <w:tc>
          <w:tcPr>
            <w:tcW w:w="5472" w:type="dxa"/>
            <w:tcBorders>
              <w:top w:val="nil"/>
              <w:left w:val="nil"/>
              <w:bottom w:val="single" w:sz="4" w:space="0" w:color="auto"/>
              <w:right w:val="single" w:sz="4" w:space="0" w:color="auto"/>
            </w:tcBorders>
            <w:shd w:val="clear" w:color="auto" w:fill="auto"/>
          </w:tcPr>
          <w:p w14:paraId="58E805B0" w14:textId="77777777" w:rsidR="009E2DD0" w:rsidRPr="00B56D6B" w:rsidRDefault="009E2DD0" w:rsidP="009E2DD0">
            <w:pPr>
              <w:rPr>
                <w:color w:val="000000"/>
                <w:szCs w:val="20"/>
              </w:rPr>
            </w:pPr>
            <w:r w:rsidRPr="00B56D6B">
              <w:rPr>
                <w:color w:val="000000"/>
                <w:szCs w:val="20"/>
              </w:rPr>
              <w:t>By using objects, drawings, or equations, find the unknown number that makes 10 when added to a given number from 1 - 9.</w:t>
            </w:r>
          </w:p>
        </w:tc>
        <w:tc>
          <w:tcPr>
            <w:tcW w:w="1296" w:type="dxa"/>
            <w:tcBorders>
              <w:top w:val="nil"/>
              <w:left w:val="nil"/>
              <w:bottom w:val="single" w:sz="4" w:space="0" w:color="auto"/>
              <w:right w:val="single" w:sz="4" w:space="0" w:color="auto"/>
            </w:tcBorders>
            <w:shd w:val="clear" w:color="auto" w:fill="auto"/>
            <w:noWrap/>
          </w:tcPr>
          <w:p w14:paraId="582F1618" w14:textId="77777777" w:rsidR="009E2DD0" w:rsidRPr="00B56D6B" w:rsidRDefault="009E2DD0" w:rsidP="009E2DD0">
            <w:pPr>
              <w:rPr>
                <w:color w:val="000000"/>
                <w:szCs w:val="20"/>
              </w:rPr>
            </w:pPr>
            <w:r w:rsidRPr="00B56D6B">
              <w:rPr>
                <w:color w:val="000000"/>
                <w:szCs w:val="20"/>
              </w:rPr>
              <w:t>K.OA.A.4</w:t>
            </w:r>
          </w:p>
        </w:tc>
        <w:tc>
          <w:tcPr>
            <w:tcW w:w="5472" w:type="dxa"/>
            <w:tcBorders>
              <w:top w:val="nil"/>
              <w:left w:val="nil"/>
              <w:bottom w:val="single" w:sz="4" w:space="0" w:color="auto"/>
              <w:right w:val="single" w:sz="4" w:space="0" w:color="auto"/>
            </w:tcBorders>
            <w:shd w:val="clear" w:color="auto" w:fill="auto"/>
          </w:tcPr>
          <w:p w14:paraId="216F6971" w14:textId="77777777" w:rsidR="009E2DD0" w:rsidRPr="00B56D6B" w:rsidRDefault="009E2DD0" w:rsidP="009E2DD0">
            <w:pPr>
              <w:rPr>
                <w:color w:val="000000"/>
                <w:szCs w:val="20"/>
              </w:rPr>
            </w:pPr>
            <w:r w:rsidRPr="00B56D6B">
              <w:rPr>
                <w:color w:val="000000"/>
                <w:szCs w:val="20"/>
              </w:rPr>
              <w:t>For any number from 1 to 9, find the number that makes 10 when added to the given number, e.g., by using objects or drawings, and record the answer with a drawing or equation.</w:t>
            </w:r>
          </w:p>
        </w:tc>
      </w:tr>
      <w:tr w:rsidR="009E2DD0" w:rsidRPr="00B56D6B" w14:paraId="3CC0E78A" w14:textId="77777777" w:rsidTr="04CA56F2">
        <w:trPr>
          <w:trHeight w:val="432"/>
        </w:trPr>
        <w:tc>
          <w:tcPr>
            <w:tcW w:w="1296" w:type="dxa"/>
            <w:tcBorders>
              <w:top w:val="nil"/>
              <w:left w:val="single" w:sz="4" w:space="0" w:color="auto"/>
              <w:bottom w:val="single" w:sz="4" w:space="0" w:color="auto"/>
              <w:right w:val="single" w:sz="4" w:space="0" w:color="auto"/>
            </w:tcBorders>
            <w:shd w:val="clear" w:color="auto" w:fill="auto"/>
            <w:noWrap/>
          </w:tcPr>
          <w:p w14:paraId="35FD348A" w14:textId="22BA6823" w:rsidR="009E2DD0" w:rsidRPr="00B56D6B" w:rsidRDefault="00E15D16" w:rsidP="009E2DD0">
            <w:pPr>
              <w:rPr>
                <w:color w:val="000000"/>
                <w:szCs w:val="20"/>
              </w:rPr>
            </w:pPr>
            <w:hyperlink w:anchor="_STANDARD:_K.OA.A.5" w:history="1">
              <w:r w:rsidRPr="00B56D6B">
                <w:rPr>
                  <w:rStyle w:val="Hyperlink"/>
                  <w:szCs w:val="20"/>
                </w:rPr>
                <w:t>K.OA.A.5</w:t>
              </w:r>
            </w:hyperlink>
          </w:p>
        </w:tc>
        <w:tc>
          <w:tcPr>
            <w:tcW w:w="5472" w:type="dxa"/>
            <w:tcBorders>
              <w:top w:val="nil"/>
              <w:left w:val="nil"/>
              <w:bottom w:val="single" w:sz="4" w:space="0" w:color="auto"/>
              <w:right w:val="single" w:sz="4" w:space="0" w:color="auto"/>
            </w:tcBorders>
            <w:shd w:val="clear" w:color="auto" w:fill="auto"/>
          </w:tcPr>
          <w:p w14:paraId="4DD56321" w14:textId="77777777" w:rsidR="009E2DD0" w:rsidRPr="00B56D6B" w:rsidRDefault="009E2DD0" w:rsidP="04CA56F2">
            <w:pPr>
              <w:rPr>
                <w:color w:val="000000"/>
                <w:lang w:val="en-US"/>
              </w:rPr>
            </w:pPr>
            <w:r w:rsidRPr="04CA56F2">
              <w:rPr>
                <w:color w:val="000000" w:themeColor="text1"/>
                <w:lang w:val="en-US"/>
              </w:rPr>
              <w:t>Fluently add and subtract within 5 with accurate, efficient, and flexible strategies.</w:t>
            </w:r>
          </w:p>
        </w:tc>
        <w:tc>
          <w:tcPr>
            <w:tcW w:w="1296" w:type="dxa"/>
            <w:tcBorders>
              <w:top w:val="nil"/>
              <w:left w:val="nil"/>
              <w:bottom w:val="single" w:sz="4" w:space="0" w:color="auto"/>
              <w:right w:val="single" w:sz="4" w:space="0" w:color="auto"/>
            </w:tcBorders>
            <w:shd w:val="clear" w:color="auto" w:fill="auto"/>
            <w:noWrap/>
          </w:tcPr>
          <w:p w14:paraId="0E48D065" w14:textId="77777777" w:rsidR="009E2DD0" w:rsidRPr="00B56D6B" w:rsidRDefault="009E2DD0" w:rsidP="009E2DD0">
            <w:pPr>
              <w:rPr>
                <w:color w:val="000000"/>
                <w:szCs w:val="20"/>
              </w:rPr>
            </w:pPr>
            <w:r w:rsidRPr="00B56D6B">
              <w:rPr>
                <w:color w:val="000000"/>
                <w:szCs w:val="20"/>
              </w:rPr>
              <w:t>K.OA.A.5</w:t>
            </w:r>
          </w:p>
        </w:tc>
        <w:tc>
          <w:tcPr>
            <w:tcW w:w="5472" w:type="dxa"/>
            <w:tcBorders>
              <w:top w:val="nil"/>
              <w:left w:val="nil"/>
              <w:bottom w:val="single" w:sz="4" w:space="0" w:color="auto"/>
              <w:right w:val="single" w:sz="4" w:space="0" w:color="auto"/>
            </w:tcBorders>
            <w:shd w:val="clear" w:color="auto" w:fill="auto"/>
          </w:tcPr>
          <w:p w14:paraId="1A6F5948" w14:textId="77777777" w:rsidR="009E2DD0" w:rsidRPr="00B56D6B" w:rsidRDefault="009E2DD0" w:rsidP="009E2DD0">
            <w:pPr>
              <w:rPr>
                <w:color w:val="000000"/>
                <w:szCs w:val="20"/>
              </w:rPr>
            </w:pPr>
            <w:r w:rsidRPr="00B56D6B">
              <w:rPr>
                <w:color w:val="000000"/>
                <w:szCs w:val="20"/>
              </w:rPr>
              <w:t>Fluently add and subtract within 5.</w:t>
            </w:r>
          </w:p>
        </w:tc>
      </w:tr>
    </w:tbl>
    <w:p w14:paraId="4DF39CD2" w14:textId="77777777" w:rsidR="00D436E8" w:rsidRPr="00B56D6B" w:rsidRDefault="00D436E8">
      <w:pPr>
        <w:rPr>
          <w:rFonts w:asciiTheme="minorHAnsi" w:eastAsiaTheme="majorEastAsia" w:hAnsiTheme="minorHAnsi" w:cstheme="minorHAnsi"/>
          <w:b/>
          <w:noProof/>
          <w:sz w:val="24"/>
          <w:szCs w:val="24"/>
          <w:lang w:val="en-US"/>
        </w:rPr>
      </w:pPr>
      <w:r w:rsidRPr="00B56D6B">
        <w:br w:type="page"/>
      </w:r>
    </w:p>
    <w:p w14:paraId="7A4B64FE" w14:textId="4B531904" w:rsidR="000D0995" w:rsidRPr="00B56D6B" w:rsidRDefault="0072295C" w:rsidP="0072295C">
      <w:pPr>
        <w:pStyle w:val="Heading3"/>
      </w:pPr>
      <w:r w:rsidRPr="00B56D6B">
        <w:lastRenderedPageBreak/>
        <w:t>K.NCC</w:t>
      </w:r>
      <w:r w:rsidRPr="00B56D6B">
        <w:tab/>
        <w:t>Numeric Reasoning: Counting and Cardinality</w:t>
      </w:r>
    </w:p>
    <w:p w14:paraId="29EAF39A" w14:textId="68D5B69F" w:rsidR="0072295C" w:rsidRPr="00B56D6B" w:rsidRDefault="0072295C" w:rsidP="0072295C">
      <w:pPr>
        <w:pStyle w:val="Heading4"/>
        <w:rPr>
          <w:color w:val="FFFFFF" w:themeColor="background1"/>
          <w:sz w:val="16"/>
          <w:szCs w:val="16"/>
        </w:rPr>
      </w:pPr>
      <w:bookmarkStart w:id="532" w:name="_K.NCC.A_Know_number"/>
      <w:bookmarkEnd w:id="532"/>
      <w:r w:rsidRPr="00B56D6B">
        <w:rPr>
          <w:color w:val="FFFFFF" w:themeColor="background1"/>
          <w:sz w:val="16"/>
          <w:szCs w:val="16"/>
        </w:rPr>
        <w:t>K.NCC.A</w:t>
      </w:r>
      <w:r w:rsidRPr="00B56D6B">
        <w:rPr>
          <w:color w:val="FFFFFF" w:themeColor="background1"/>
          <w:sz w:val="16"/>
          <w:szCs w:val="16"/>
        </w:rPr>
        <w:tab/>
        <w:t>Know number names and the count sequence.</w:t>
      </w:r>
    </w:p>
    <w:tbl>
      <w:tblPr>
        <w:tblW w:w="13536" w:type="dxa"/>
        <w:tblLook w:val="04A0" w:firstRow="1" w:lastRow="0" w:firstColumn="1" w:lastColumn="0" w:noHBand="0" w:noVBand="1"/>
        <w:tblCaption w:val="Math Crosswalk"/>
        <w:tblDescription w:val="K.NCC.A Know number names and the count sequence."/>
      </w:tblPr>
      <w:tblGrid>
        <w:gridCol w:w="1296"/>
        <w:gridCol w:w="5472"/>
        <w:gridCol w:w="1296"/>
        <w:gridCol w:w="5472"/>
      </w:tblGrid>
      <w:tr w:rsidR="0072295C" w:rsidRPr="00B56D6B" w14:paraId="402C8E14" w14:textId="77777777" w:rsidTr="04CA56F2">
        <w:trPr>
          <w:trHeight w:val="432"/>
          <w:tblHeader/>
        </w:trPr>
        <w:tc>
          <w:tcPr>
            <w:tcW w:w="1296" w:type="dxa"/>
            <w:tcBorders>
              <w:top w:val="nil"/>
              <w:left w:val="single" w:sz="4" w:space="0" w:color="auto"/>
              <w:bottom w:val="single" w:sz="4" w:space="0" w:color="auto"/>
              <w:right w:val="single" w:sz="4" w:space="0" w:color="auto"/>
            </w:tcBorders>
            <w:shd w:val="clear" w:color="auto" w:fill="1B75BC"/>
            <w:noWrap/>
          </w:tcPr>
          <w:p w14:paraId="2CE5278F" w14:textId="77777777" w:rsidR="0072295C" w:rsidRPr="00B56D6B" w:rsidRDefault="0072295C" w:rsidP="00D77636">
            <w:pPr>
              <w:rPr>
                <w:color w:val="FFFFFF"/>
                <w:szCs w:val="20"/>
              </w:rPr>
            </w:pPr>
            <w:r w:rsidRPr="00B56D6B">
              <w:rPr>
                <w:rFonts w:eastAsia="Times New Roman"/>
                <w:color w:val="FFFFFF"/>
                <w:szCs w:val="20"/>
              </w:rPr>
              <w:t xml:space="preserve">OR INDEX </w:t>
            </w:r>
          </w:p>
        </w:tc>
        <w:tc>
          <w:tcPr>
            <w:tcW w:w="5472" w:type="dxa"/>
            <w:tcBorders>
              <w:top w:val="nil"/>
              <w:left w:val="nil"/>
              <w:bottom w:val="single" w:sz="4" w:space="0" w:color="auto"/>
              <w:right w:val="single" w:sz="4" w:space="0" w:color="auto"/>
            </w:tcBorders>
            <w:shd w:val="clear" w:color="auto" w:fill="1B75BC"/>
          </w:tcPr>
          <w:p w14:paraId="6E2B5CE8" w14:textId="77777777" w:rsidR="0072295C" w:rsidRPr="00B56D6B" w:rsidRDefault="0072295C" w:rsidP="00D77636">
            <w:pPr>
              <w:rPr>
                <w:color w:val="FFFFFF"/>
                <w:szCs w:val="20"/>
              </w:rPr>
            </w:pPr>
            <w:r w:rsidRPr="00B56D6B">
              <w:rPr>
                <w:rFonts w:eastAsia="Times New Roman"/>
                <w:color w:val="FFFFFF"/>
                <w:szCs w:val="20"/>
              </w:rPr>
              <w:t>Standards Statement (2021)</w:t>
            </w:r>
          </w:p>
        </w:tc>
        <w:tc>
          <w:tcPr>
            <w:tcW w:w="1296" w:type="dxa"/>
            <w:tcBorders>
              <w:top w:val="nil"/>
              <w:left w:val="nil"/>
              <w:bottom w:val="single" w:sz="4" w:space="0" w:color="auto"/>
              <w:right w:val="single" w:sz="4" w:space="0" w:color="auto"/>
            </w:tcBorders>
            <w:shd w:val="clear" w:color="auto" w:fill="1B75BC"/>
            <w:noWrap/>
          </w:tcPr>
          <w:p w14:paraId="109826D2" w14:textId="77777777" w:rsidR="0072295C" w:rsidRPr="00B56D6B" w:rsidRDefault="0072295C" w:rsidP="00D77636">
            <w:pPr>
              <w:rPr>
                <w:color w:val="FFFFFF"/>
                <w:szCs w:val="20"/>
              </w:rPr>
            </w:pPr>
            <w:r w:rsidRPr="00B56D6B">
              <w:rPr>
                <w:rFonts w:eastAsia="Times New Roman"/>
                <w:color w:val="FFFFFF"/>
                <w:szCs w:val="20"/>
              </w:rPr>
              <w:t xml:space="preserve">CCSS INDEX </w:t>
            </w:r>
          </w:p>
        </w:tc>
        <w:tc>
          <w:tcPr>
            <w:tcW w:w="5472" w:type="dxa"/>
            <w:tcBorders>
              <w:top w:val="nil"/>
              <w:left w:val="nil"/>
              <w:bottom w:val="single" w:sz="4" w:space="0" w:color="auto"/>
              <w:right w:val="single" w:sz="4" w:space="0" w:color="auto"/>
            </w:tcBorders>
            <w:shd w:val="clear" w:color="auto" w:fill="1B75BC"/>
          </w:tcPr>
          <w:p w14:paraId="3816078D" w14:textId="77777777" w:rsidR="0072295C" w:rsidRPr="00B56D6B" w:rsidRDefault="0072295C" w:rsidP="04CA56F2">
            <w:pPr>
              <w:rPr>
                <w:color w:val="FFFFFF"/>
                <w:lang w:val="en-US"/>
              </w:rPr>
            </w:pPr>
            <w:r w:rsidRPr="04CA56F2">
              <w:rPr>
                <w:rFonts w:eastAsia="Times New Roman"/>
                <w:color w:val="FFFFFF" w:themeColor="background1"/>
                <w:lang w:val="en-US"/>
              </w:rPr>
              <w:t>Previous Standards Statement (CCSS, 2010)</w:t>
            </w:r>
          </w:p>
        </w:tc>
      </w:tr>
      <w:tr w:rsidR="0072295C" w:rsidRPr="00B56D6B" w14:paraId="1E68C837" w14:textId="77777777" w:rsidTr="04CA56F2">
        <w:trPr>
          <w:trHeight w:val="20"/>
        </w:trPr>
        <w:tc>
          <w:tcPr>
            <w:tcW w:w="1296" w:type="dxa"/>
            <w:tcBorders>
              <w:top w:val="nil"/>
              <w:left w:val="single" w:sz="4" w:space="0" w:color="auto"/>
              <w:bottom w:val="single" w:sz="4" w:space="0" w:color="auto"/>
              <w:right w:val="single" w:sz="4" w:space="0" w:color="auto"/>
            </w:tcBorders>
            <w:shd w:val="clear" w:color="auto" w:fill="9F2065"/>
            <w:noWrap/>
          </w:tcPr>
          <w:p w14:paraId="543CF2A7" w14:textId="77777777" w:rsidR="0072295C" w:rsidRPr="00B56D6B" w:rsidRDefault="0072295C" w:rsidP="00D77636">
            <w:pPr>
              <w:rPr>
                <w:color w:val="FFFFFF"/>
                <w:szCs w:val="20"/>
              </w:rPr>
            </w:pPr>
            <w:r w:rsidRPr="00B56D6B">
              <w:rPr>
                <w:color w:val="FFFFFF"/>
                <w:szCs w:val="20"/>
              </w:rPr>
              <w:t>K.NCC</w:t>
            </w:r>
          </w:p>
        </w:tc>
        <w:tc>
          <w:tcPr>
            <w:tcW w:w="5472" w:type="dxa"/>
            <w:tcBorders>
              <w:top w:val="nil"/>
              <w:left w:val="nil"/>
              <w:bottom w:val="single" w:sz="4" w:space="0" w:color="auto"/>
              <w:right w:val="single" w:sz="4" w:space="0" w:color="auto"/>
            </w:tcBorders>
            <w:shd w:val="clear" w:color="auto" w:fill="9F2065"/>
          </w:tcPr>
          <w:p w14:paraId="4135C1AA" w14:textId="77777777" w:rsidR="0072295C" w:rsidRPr="00B56D6B" w:rsidRDefault="0072295C" w:rsidP="00D77636">
            <w:pPr>
              <w:rPr>
                <w:color w:val="FFFFFF"/>
                <w:szCs w:val="20"/>
              </w:rPr>
            </w:pPr>
            <w:r w:rsidRPr="00B56D6B">
              <w:rPr>
                <w:color w:val="FFFFFF"/>
                <w:szCs w:val="20"/>
              </w:rPr>
              <w:t>Numeric Reasoning: Counting and Cardinality</w:t>
            </w:r>
          </w:p>
        </w:tc>
        <w:tc>
          <w:tcPr>
            <w:tcW w:w="1296" w:type="dxa"/>
            <w:tcBorders>
              <w:top w:val="nil"/>
              <w:left w:val="nil"/>
              <w:bottom w:val="single" w:sz="4" w:space="0" w:color="auto"/>
              <w:right w:val="single" w:sz="4" w:space="0" w:color="auto"/>
            </w:tcBorders>
            <w:shd w:val="clear" w:color="auto" w:fill="9F2065"/>
            <w:noWrap/>
          </w:tcPr>
          <w:p w14:paraId="46537E29" w14:textId="77777777" w:rsidR="0072295C" w:rsidRPr="00B56D6B" w:rsidRDefault="0072295C" w:rsidP="00D77636">
            <w:pPr>
              <w:rPr>
                <w:color w:val="FFFFFF"/>
                <w:szCs w:val="20"/>
              </w:rPr>
            </w:pPr>
            <w:r w:rsidRPr="00B56D6B">
              <w:rPr>
                <w:color w:val="FFFFFF"/>
                <w:szCs w:val="20"/>
              </w:rPr>
              <w:t>K.CC</w:t>
            </w:r>
          </w:p>
        </w:tc>
        <w:tc>
          <w:tcPr>
            <w:tcW w:w="5472" w:type="dxa"/>
            <w:tcBorders>
              <w:top w:val="nil"/>
              <w:left w:val="nil"/>
              <w:bottom w:val="single" w:sz="4" w:space="0" w:color="auto"/>
              <w:right w:val="single" w:sz="4" w:space="0" w:color="auto"/>
            </w:tcBorders>
            <w:shd w:val="clear" w:color="auto" w:fill="9F2065"/>
          </w:tcPr>
          <w:p w14:paraId="0C1BB7D9" w14:textId="77777777" w:rsidR="0072295C" w:rsidRPr="00B56D6B" w:rsidRDefault="0072295C" w:rsidP="00D77636">
            <w:pPr>
              <w:rPr>
                <w:color w:val="FFFFFF"/>
                <w:szCs w:val="20"/>
              </w:rPr>
            </w:pPr>
            <w:r w:rsidRPr="00B56D6B">
              <w:rPr>
                <w:color w:val="FFFFFF"/>
                <w:szCs w:val="20"/>
              </w:rPr>
              <w:t>Counting &amp; Cardinality</w:t>
            </w:r>
          </w:p>
        </w:tc>
      </w:tr>
      <w:tr w:rsidR="0072295C" w:rsidRPr="00B56D6B" w14:paraId="3E1CE40A" w14:textId="77777777" w:rsidTr="04CA56F2">
        <w:trPr>
          <w:trHeight w:val="300"/>
        </w:trPr>
        <w:tc>
          <w:tcPr>
            <w:tcW w:w="1296" w:type="dxa"/>
            <w:tcBorders>
              <w:top w:val="nil"/>
              <w:left w:val="single" w:sz="4" w:space="0" w:color="auto"/>
              <w:bottom w:val="single" w:sz="4" w:space="0" w:color="auto"/>
              <w:right w:val="single" w:sz="4" w:space="0" w:color="auto"/>
            </w:tcBorders>
            <w:shd w:val="clear" w:color="auto" w:fill="auto"/>
            <w:noWrap/>
          </w:tcPr>
          <w:p w14:paraId="34D5AB4A" w14:textId="77777777" w:rsidR="0072295C" w:rsidRPr="00B56D6B" w:rsidRDefault="0072295C" w:rsidP="00D77636">
            <w:pPr>
              <w:rPr>
                <w:rFonts w:eastAsia="Times New Roman"/>
                <w:color w:val="1B75BC"/>
                <w:szCs w:val="20"/>
              </w:rPr>
            </w:pPr>
            <w:r w:rsidRPr="00B56D6B">
              <w:rPr>
                <w:rFonts w:eastAsia="Times New Roman"/>
                <w:color w:val="1B75BC"/>
                <w:szCs w:val="20"/>
              </w:rPr>
              <w:t>K.NCC.A</w:t>
            </w:r>
          </w:p>
        </w:tc>
        <w:tc>
          <w:tcPr>
            <w:tcW w:w="5472" w:type="dxa"/>
            <w:tcBorders>
              <w:top w:val="nil"/>
              <w:left w:val="nil"/>
              <w:bottom w:val="single" w:sz="4" w:space="0" w:color="auto"/>
              <w:right w:val="single" w:sz="4" w:space="0" w:color="auto"/>
            </w:tcBorders>
            <w:shd w:val="clear" w:color="auto" w:fill="auto"/>
          </w:tcPr>
          <w:p w14:paraId="04191066" w14:textId="77777777" w:rsidR="0072295C" w:rsidRPr="00B56D6B" w:rsidRDefault="0072295C" w:rsidP="00D77636">
            <w:pPr>
              <w:rPr>
                <w:rFonts w:eastAsia="Times New Roman"/>
                <w:color w:val="1B75BC"/>
                <w:szCs w:val="20"/>
              </w:rPr>
            </w:pPr>
            <w:r w:rsidRPr="00B56D6B">
              <w:rPr>
                <w:rFonts w:eastAsia="Times New Roman"/>
                <w:color w:val="1B75BC"/>
                <w:szCs w:val="20"/>
              </w:rPr>
              <w:t>Know number names and the count sequence.</w:t>
            </w:r>
          </w:p>
        </w:tc>
        <w:tc>
          <w:tcPr>
            <w:tcW w:w="1296" w:type="dxa"/>
            <w:tcBorders>
              <w:top w:val="nil"/>
              <w:left w:val="nil"/>
              <w:bottom w:val="single" w:sz="4" w:space="0" w:color="auto"/>
              <w:right w:val="single" w:sz="4" w:space="0" w:color="auto"/>
            </w:tcBorders>
            <w:shd w:val="clear" w:color="auto" w:fill="auto"/>
            <w:noWrap/>
          </w:tcPr>
          <w:p w14:paraId="5096DCB7" w14:textId="77777777" w:rsidR="0072295C" w:rsidRPr="00B56D6B" w:rsidRDefault="0072295C" w:rsidP="00D77636">
            <w:pPr>
              <w:rPr>
                <w:rFonts w:eastAsia="Times New Roman"/>
                <w:color w:val="1B75BC"/>
                <w:szCs w:val="20"/>
              </w:rPr>
            </w:pPr>
            <w:r w:rsidRPr="00B56D6B">
              <w:rPr>
                <w:rFonts w:eastAsia="Times New Roman"/>
                <w:color w:val="1B75BC"/>
                <w:szCs w:val="20"/>
              </w:rPr>
              <w:t>K.CC.A</w:t>
            </w:r>
          </w:p>
        </w:tc>
        <w:tc>
          <w:tcPr>
            <w:tcW w:w="5472" w:type="dxa"/>
            <w:tcBorders>
              <w:top w:val="nil"/>
              <w:left w:val="nil"/>
              <w:bottom w:val="single" w:sz="4" w:space="0" w:color="auto"/>
              <w:right w:val="single" w:sz="4" w:space="0" w:color="auto"/>
            </w:tcBorders>
            <w:shd w:val="clear" w:color="auto" w:fill="auto"/>
          </w:tcPr>
          <w:p w14:paraId="469E3325" w14:textId="77777777" w:rsidR="0072295C" w:rsidRPr="00B56D6B" w:rsidRDefault="0072295C" w:rsidP="00D77636">
            <w:pPr>
              <w:rPr>
                <w:rFonts w:eastAsia="Times New Roman"/>
                <w:color w:val="1B75BC"/>
                <w:szCs w:val="20"/>
              </w:rPr>
            </w:pPr>
            <w:r w:rsidRPr="00B56D6B">
              <w:rPr>
                <w:rFonts w:eastAsia="Times New Roman"/>
                <w:color w:val="1B75BC"/>
                <w:szCs w:val="20"/>
              </w:rPr>
              <w:t>Know number names and the count sequence.</w:t>
            </w:r>
          </w:p>
        </w:tc>
      </w:tr>
      <w:tr w:rsidR="0072295C" w:rsidRPr="00B56D6B" w14:paraId="4EED3DD8" w14:textId="77777777" w:rsidTr="04CA56F2">
        <w:trPr>
          <w:trHeight w:val="432"/>
        </w:trPr>
        <w:tc>
          <w:tcPr>
            <w:tcW w:w="1296" w:type="dxa"/>
            <w:tcBorders>
              <w:top w:val="nil"/>
              <w:left w:val="single" w:sz="4" w:space="0" w:color="auto"/>
              <w:bottom w:val="single" w:sz="4" w:space="0" w:color="auto"/>
              <w:right w:val="single" w:sz="4" w:space="0" w:color="auto"/>
            </w:tcBorders>
            <w:shd w:val="clear" w:color="auto" w:fill="auto"/>
            <w:noWrap/>
          </w:tcPr>
          <w:p w14:paraId="7565260D" w14:textId="09E3FA2E" w:rsidR="0072295C" w:rsidRPr="00B56D6B" w:rsidRDefault="00E15D16" w:rsidP="00D77636">
            <w:pPr>
              <w:rPr>
                <w:color w:val="000000"/>
                <w:szCs w:val="20"/>
              </w:rPr>
            </w:pPr>
            <w:hyperlink w:anchor="_STANDARD:_K.NCC.A.1" w:history="1">
              <w:r w:rsidRPr="00B56D6B">
                <w:rPr>
                  <w:rStyle w:val="Hyperlink"/>
                  <w:szCs w:val="20"/>
                </w:rPr>
                <w:t>K.NCC.A.1</w:t>
              </w:r>
            </w:hyperlink>
          </w:p>
        </w:tc>
        <w:tc>
          <w:tcPr>
            <w:tcW w:w="5472" w:type="dxa"/>
            <w:tcBorders>
              <w:top w:val="nil"/>
              <w:left w:val="nil"/>
              <w:bottom w:val="single" w:sz="4" w:space="0" w:color="auto"/>
              <w:right w:val="single" w:sz="4" w:space="0" w:color="auto"/>
            </w:tcBorders>
            <w:shd w:val="clear" w:color="auto" w:fill="auto"/>
          </w:tcPr>
          <w:p w14:paraId="4471B96F" w14:textId="77777777" w:rsidR="0072295C" w:rsidRPr="00B56D6B" w:rsidRDefault="0072295C" w:rsidP="00D77636">
            <w:pPr>
              <w:rPr>
                <w:color w:val="000000"/>
                <w:szCs w:val="20"/>
              </w:rPr>
            </w:pPr>
            <w:r w:rsidRPr="00B56D6B">
              <w:rPr>
                <w:color w:val="000000"/>
                <w:szCs w:val="20"/>
              </w:rPr>
              <w:t>Orally count to 100 by ones and by tens in sequential order.</w:t>
            </w:r>
          </w:p>
        </w:tc>
        <w:tc>
          <w:tcPr>
            <w:tcW w:w="1296" w:type="dxa"/>
            <w:tcBorders>
              <w:top w:val="nil"/>
              <w:left w:val="nil"/>
              <w:bottom w:val="single" w:sz="4" w:space="0" w:color="auto"/>
              <w:right w:val="single" w:sz="4" w:space="0" w:color="auto"/>
            </w:tcBorders>
            <w:shd w:val="clear" w:color="auto" w:fill="auto"/>
            <w:noWrap/>
          </w:tcPr>
          <w:p w14:paraId="59E3A2C7" w14:textId="77777777" w:rsidR="0072295C" w:rsidRPr="00B56D6B" w:rsidRDefault="0072295C" w:rsidP="00D77636">
            <w:pPr>
              <w:rPr>
                <w:color w:val="000000"/>
                <w:szCs w:val="20"/>
              </w:rPr>
            </w:pPr>
            <w:r w:rsidRPr="00B56D6B">
              <w:rPr>
                <w:color w:val="000000"/>
                <w:szCs w:val="20"/>
              </w:rPr>
              <w:t>K.CC.A.1</w:t>
            </w:r>
          </w:p>
        </w:tc>
        <w:tc>
          <w:tcPr>
            <w:tcW w:w="5472" w:type="dxa"/>
            <w:tcBorders>
              <w:top w:val="nil"/>
              <w:left w:val="nil"/>
              <w:bottom w:val="single" w:sz="4" w:space="0" w:color="auto"/>
              <w:right w:val="single" w:sz="4" w:space="0" w:color="auto"/>
            </w:tcBorders>
            <w:shd w:val="clear" w:color="auto" w:fill="auto"/>
          </w:tcPr>
          <w:p w14:paraId="0CE882C3" w14:textId="77777777" w:rsidR="0072295C" w:rsidRPr="00B56D6B" w:rsidRDefault="0072295C" w:rsidP="00D77636">
            <w:pPr>
              <w:rPr>
                <w:color w:val="000000"/>
                <w:szCs w:val="20"/>
              </w:rPr>
            </w:pPr>
            <w:r w:rsidRPr="00B56D6B">
              <w:rPr>
                <w:color w:val="000000"/>
                <w:szCs w:val="20"/>
              </w:rPr>
              <w:t xml:space="preserve">Count to 100 by ones and by tens. </w:t>
            </w:r>
          </w:p>
        </w:tc>
      </w:tr>
      <w:tr w:rsidR="0072295C" w:rsidRPr="00B56D6B" w14:paraId="6ECE6481" w14:textId="77777777" w:rsidTr="04CA56F2">
        <w:trPr>
          <w:trHeight w:val="432"/>
        </w:trPr>
        <w:tc>
          <w:tcPr>
            <w:tcW w:w="1296" w:type="dxa"/>
            <w:tcBorders>
              <w:top w:val="nil"/>
              <w:left w:val="single" w:sz="4" w:space="0" w:color="auto"/>
              <w:bottom w:val="single" w:sz="4" w:space="0" w:color="auto"/>
              <w:right w:val="single" w:sz="4" w:space="0" w:color="auto"/>
            </w:tcBorders>
            <w:shd w:val="clear" w:color="auto" w:fill="auto"/>
            <w:noWrap/>
          </w:tcPr>
          <w:p w14:paraId="7E6A5A7C" w14:textId="26679CA1" w:rsidR="0072295C" w:rsidRPr="00B56D6B" w:rsidRDefault="00E15D16" w:rsidP="00D77636">
            <w:pPr>
              <w:rPr>
                <w:color w:val="000000"/>
                <w:szCs w:val="20"/>
              </w:rPr>
            </w:pPr>
            <w:hyperlink w:anchor="_STANDARD:_K.NCC.A.2" w:history="1">
              <w:r w:rsidRPr="00B56D6B">
                <w:rPr>
                  <w:rStyle w:val="Hyperlink"/>
                  <w:szCs w:val="20"/>
                </w:rPr>
                <w:t>K.NCC.A.2</w:t>
              </w:r>
            </w:hyperlink>
          </w:p>
        </w:tc>
        <w:tc>
          <w:tcPr>
            <w:tcW w:w="5472" w:type="dxa"/>
            <w:tcBorders>
              <w:top w:val="nil"/>
              <w:left w:val="nil"/>
              <w:bottom w:val="single" w:sz="4" w:space="0" w:color="auto"/>
              <w:right w:val="single" w:sz="4" w:space="0" w:color="auto"/>
            </w:tcBorders>
            <w:shd w:val="clear" w:color="auto" w:fill="auto"/>
          </w:tcPr>
          <w:p w14:paraId="511E5124" w14:textId="77777777" w:rsidR="0072295C" w:rsidRPr="00B56D6B" w:rsidRDefault="0072295C" w:rsidP="00D77636">
            <w:pPr>
              <w:rPr>
                <w:color w:val="000000"/>
                <w:szCs w:val="20"/>
              </w:rPr>
            </w:pPr>
            <w:r w:rsidRPr="00B56D6B">
              <w:rPr>
                <w:color w:val="000000"/>
                <w:szCs w:val="20"/>
              </w:rPr>
              <w:t>Count forward beginning from a given number within 100 of a known sequence.</w:t>
            </w:r>
          </w:p>
        </w:tc>
        <w:tc>
          <w:tcPr>
            <w:tcW w:w="1296" w:type="dxa"/>
            <w:tcBorders>
              <w:top w:val="nil"/>
              <w:left w:val="nil"/>
              <w:bottom w:val="single" w:sz="4" w:space="0" w:color="auto"/>
              <w:right w:val="single" w:sz="4" w:space="0" w:color="auto"/>
            </w:tcBorders>
            <w:shd w:val="clear" w:color="auto" w:fill="auto"/>
            <w:noWrap/>
          </w:tcPr>
          <w:p w14:paraId="131BA2EE" w14:textId="77777777" w:rsidR="0072295C" w:rsidRPr="00B56D6B" w:rsidRDefault="0072295C" w:rsidP="00D77636">
            <w:pPr>
              <w:rPr>
                <w:color w:val="000000"/>
                <w:szCs w:val="20"/>
              </w:rPr>
            </w:pPr>
            <w:r w:rsidRPr="00B56D6B">
              <w:rPr>
                <w:color w:val="000000"/>
                <w:szCs w:val="20"/>
              </w:rPr>
              <w:t>K.CC.A.2</w:t>
            </w:r>
          </w:p>
        </w:tc>
        <w:tc>
          <w:tcPr>
            <w:tcW w:w="5472" w:type="dxa"/>
            <w:tcBorders>
              <w:top w:val="nil"/>
              <w:left w:val="nil"/>
              <w:bottom w:val="single" w:sz="4" w:space="0" w:color="auto"/>
              <w:right w:val="single" w:sz="4" w:space="0" w:color="auto"/>
            </w:tcBorders>
            <w:shd w:val="clear" w:color="auto" w:fill="auto"/>
          </w:tcPr>
          <w:p w14:paraId="26463790" w14:textId="77777777" w:rsidR="0072295C" w:rsidRPr="00B56D6B" w:rsidRDefault="0072295C" w:rsidP="00D77636">
            <w:pPr>
              <w:rPr>
                <w:color w:val="000000"/>
                <w:szCs w:val="20"/>
              </w:rPr>
            </w:pPr>
            <w:r w:rsidRPr="00B56D6B">
              <w:rPr>
                <w:color w:val="000000"/>
                <w:szCs w:val="20"/>
              </w:rPr>
              <w:t>Count forward beginning from a given number within the known sequence (instead of having to begin at 1).</w:t>
            </w:r>
          </w:p>
        </w:tc>
      </w:tr>
      <w:tr w:rsidR="0072295C" w:rsidRPr="00B56D6B" w14:paraId="4CB027F3" w14:textId="77777777" w:rsidTr="04CA56F2">
        <w:trPr>
          <w:trHeight w:val="432"/>
        </w:trPr>
        <w:tc>
          <w:tcPr>
            <w:tcW w:w="1296" w:type="dxa"/>
            <w:tcBorders>
              <w:top w:val="nil"/>
              <w:left w:val="single" w:sz="4" w:space="0" w:color="auto"/>
              <w:bottom w:val="single" w:sz="4" w:space="0" w:color="auto"/>
              <w:right w:val="single" w:sz="4" w:space="0" w:color="auto"/>
            </w:tcBorders>
            <w:shd w:val="clear" w:color="auto" w:fill="auto"/>
            <w:noWrap/>
          </w:tcPr>
          <w:p w14:paraId="7EF296DB" w14:textId="2CF1B125" w:rsidR="0072295C" w:rsidRPr="00B56D6B" w:rsidRDefault="00E15D16" w:rsidP="00D77636">
            <w:pPr>
              <w:rPr>
                <w:color w:val="000000"/>
                <w:szCs w:val="20"/>
              </w:rPr>
            </w:pPr>
            <w:hyperlink w:anchor="_STANDARD:_K.NCC.A.3" w:history="1">
              <w:r w:rsidRPr="00B56D6B">
                <w:rPr>
                  <w:rStyle w:val="Hyperlink"/>
                  <w:szCs w:val="20"/>
                </w:rPr>
                <w:t>K.NCC.A.3</w:t>
              </w:r>
            </w:hyperlink>
          </w:p>
        </w:tc>
        <w:tc>
          <w:tcPr>
            <w:tcW w:w="5472" w:type="dxa"/>
            <w:tcBorders>
              <w:top w:val="nil"/>
              <w:left w:val="nil"/>
              <w:bottom w:val="single" w:sz="4" w:space="0" w:color="auto"/>
              <w:right w:val="single" w:sz="4" w:space="0" w:color="auto"/>
            </w:tcBorders>
            <w:shd w:val="clear" w:color="auto" w:fill="auto"/>
          </w:tcPr>
          <w:p w14:paraId="3B924246" w14:textId="77777777" w:rsidR="0072295C" w:rsidRPr="00B56D6B" w:rsidRDefault="0072295C" w:rsidP="04CA56F2">
            <w:pPr>
              <w:rPr>
                <w:color w:val="000000"/>
                <w:lang w:val="en-US"/>
              </w:rPr>
            </w:pPr>
            <w:r w:rsidRPr="04CA56F2">
              <w:rPr>
                <w:color w:val="000000" w:themeColor="text1"/>
                <w:lang w:val="en-US"/>
              </w:rPr>
              <w:t>Identify number names, write numbers, and the count sequence from 0-20. Represent a number of objects with a written number 0-20.</w:t>
            </w:r>
          </w:p>
        </w:tc>
        <w:tc>
          <w:tcPr>
            <w:tcW w:w="1296" w:type="dxa"/>
            <w:tcBorders>
              <w:top w:val="nil"/>
              <w:left w:val="nil"/>
              <w:bottom w:val="single" w:sz="4" w:space="0" w:color="auto"/>
              <w:right w:val="single" w:sz="4" w:space="0" w:color="auto"/>
            </w:tcBorders>
            <w:shd w:val="clear" w:color="auto" w:fill="auto"/>
            <w:noWrap/>
          </w:tcPr>
          <w:p w14:paraId="750554DD" w14:textId="77777777" w:rsidR="0072295C" w:rsidRPr="00B56D6B" w:rsidRDefault="0072295C" w:rsidP="00D77636">
            <w:pPr>
              <w:rPr>
                <w:color w:val="000000"/>
                <w:szCs w:val="20"/>
              </w:rPr>
            </w:pPr>
            <w:r w:rsidRPr="00B56D6B">
              <w:rPr>
                <w:color w:val="000000"/>
                <w:szCs w:val="20"/>
              </w:rPr>
              <w:t>K.CC.A.3</w:t>
            </w:r>
          </w:p>
        </w:tc>
        <w:tc>
          <w:tcPr>
            <w:tcW w:w="5472" w:type="dxa"/>
            <w:tcBorders>
              <w:top w:val="nil"/>
              <w:left w:val="nil"/>
              <w:bottom w:val="single" w:sz="4" w:space="0" w:color="auto"/>
              <w:right w:val="single" w:sz="4" w:space="0" w:color="auto"/>
            </w:tcBorders>
            <w:shd w:val="clear" w:color="auto" w:fill="auto"/>
          </w:tcPr>
          <w:p w14:paraId="68958F87" w14:textId="77777777" w:rsidR="0072295C" w:rsidRPr="00B56D6B" w:rsidRDefault="0072295C" w:rsidP="04CA56F2">
            <w:pPr>
              <w:rPr>
                <w:color w:val="000000"/>
                <w:lang w:val="en-US"/>
              </w:rPr>
            </w:pPr>
            <w:r w:rsidRPr="04CA56F2">
              <w:rPr>
                <w:color w:val="000000" w:themeColor="text1"/>
                <w:lang w:val="en-US"/>
              </w:rPr>
              <w:t>Know number names and the count sequence. Write numbers from 0 to 20. Represent a number of objects with a written numeral 0-20 (with 0 representing a count of no objects).</w:t>
            </w:r>
          </w:p>
        </w:tc>
      </w:tr>
    </w:tbl>
    <w:p w14:paraId="657AA148" w14:textId="427F295F" w:rsidR="0072295C" w:rsidRPr="00B56D6B" w:rsidRDefault="0072295C" w:rsidP="0072295C">
      <w:pPr>
        <w:pStyle w:val="Heading4"/>
        <w:rPr>
          <w:color w:val="FFFFFF" w:themeColor="background1"/>
          <w:sz w:val="16"/>
          <w:szCs w:val="16"/>
        </w:rPr>
      </w:pPr>
      <w:bookmarkStart w:id="533" w:name="_K.NCC.B_Count_to"/>
      <w:bookmarkEnd w:id="533"/>
      <w:r w:rsidRPr="00B56D6B">
        <w:rPr>
          <w:color w:val="FFFFFF" w:themeColor="background1"/>
          <w:sz w:val="16"/>
          <w:szCs w:val="16"/>
        </w:rPr>
        <w:t>K.NCC.B</w:t>
      </w:r>
      <w:r w:rsidRPr="00B56D6B">
        <w:rPr>
          <w:color w:val="FFFFFF" w:themeColor="background1"/>
          <w:sz w:val="16"/>
          <w:szCs w:val="16"/>
        </w:rPr>
        <w:tab/>
        <w:t>Count to tell the number of objects.</w:t>
      </w:r>
    </w:p>
    <w:tbl>
      <w:tblPr>
        <w:tblW w:w="13536" w:type="dxa"/>
        <w:tblLook w:val="04A0" w:firstRow="1" w:lastRow="0" w:firstColumn="1" w:lastColumn="0" w:noHBand="0" w:noVBand="1"/>
        <w:tblCaption w:val="Math Crosswalk"/>
        <w:tblDescription w:val="K.NCC.B Count to tell the number of objects."/>
      </w:tblPr>
      <w:tblGrid>
        <w:gridCol w:w="1296"/>
        <w:gridCol w:w="5472"/>
        <w:gridCol w:w="1296"/>
        <w:gridCol w:w="5472"/>
      </w:tblGrid>
      <w:tr w:rsidR="0072295C" w:rsidRPr="00B56D6B" w14:paraId="26A78000" w14:textId="77777777" w:rsidTr="04CA56F2">
        <w:trPr>
          <w:trHeight w:val="432"/>
          <w:tblHeader/>
        </w:trPr>
        <w:tc>
          <w:tcPr>
            <w:tcW w:w="1296" w:type="dxa"/>
            <w:tcBorders>
              <w:top w:val="nil"/>
              <w:left w:val="single" w:sz="4" w:space="0" w:color="auto"/>
              <w:bottom w:val="single" w:sz="4" w:space="0" w:color="auto"/>
              <w:right w:val="single" w:sz="4" w:space="0" w:color="auto"/>
            </w:tcBorders>
            <w:shd w:val="clear" w:color="auto" w:fill="1B75BC"/>
            <w:noWrap/>
          </w:tcPr>
          <w:p w14:paraId="6059DCA5" w14:textId="77777777" w:rsidR="0072295C" w:rsidRPr="00B56D6B" w:rsidRDefault="0072295C" w:rsidP="00D77636">
            <w:pPr>
              <w:rPr>
                <w:color w:val="FFFFFF"/>
                <w:szCs w:val="20"/>
              </w:rPr>
            </w:pPr>
            <w:r w:rsidRPr="00B56D6B">
              <w:rPr>
                <w:rFonts w:eastAsia="Times New Roman"/>
                <w:color w:val="FFFFFF"/>
                <w:szCs w:val="20"/>
              </w:rPr>
              <w:t xml:space="preserve">OR INDEX </w:t>
            </w:r>
          </w:p>
        </w:tc>
        <w:tc>
          <w:tcPr>
            <w:tcW w:w="5472" w:type="dxa"/>
            <w:tcBorders>
              <w:top w:val="nil"/>
              <w:left w:val="nil"/>
              <w:bottom w:val="single" w:sz="4" w:space="0" w:color="auto"/>
              <w:right w:val="single" w:sz="4" w:space="0" w:color="auto"/>
            </w:tcBorders>
            <w:shd w:val="clear" w:color="auto" w:fill="1B75BC"/>
          </w:tcPr>
          <w:p w14:paraId="7272998E" w14:textId="77777777" w:rsidR="0072295C" w:rsidRPr="00B56D6B" w:rsidRDefault="0072295C" w:rsidP="00D77636">
            <w:pPr>
              <w:rPr>
                <w:color w:val="FFFFFF"/>
                <w:szCs w:val="20"/>
              </w:rPr>
            </w:pPr>
            <w:r w:rsidRPr="00B56D6B">
              <w:rPr>
                <w:rFonts w:eastAsia="Times New Roman"/>
                <w:color w:val="FFFFFF"/>
                <w:szCs w:val="20"/>
              </w:rPr>
              <w:t>Standards Statement (2021)</w:t>
            </w:r>
          </w:p>
        </w:tc>
        <w:tc>
          <w:tcPr>
            <w:tcW w:w="1296" w:type="dxa"/>
            <w:tcBorders>
              <w:top w:val="nil"/>
              <w:left w:val="nil"/>
              <w:bottom w:val="single" w:sz="4" w:space="0" w:color="auto"/>
              <w:right w:val="single" w:sz="4" w:space="0" w:color="auto"/>
            </w:tcBorders>
            <w:shd w:val="clear" w:color="auto" w:fill="1B75BC"/>
            <w:noWrap/>
          </w:tcPr>
          <w:p w14:paraId="3179C0D7" w14:textId="77777777" w:rsidR="0072295C" w:rsidRPr="00B56D6B" w:rsidRDefault="0072295C" w:rsidP="00D77636">
            <w:pPr>
              <w:rPr>
                <w:color w:val="FFFFFF"/>
                <w:szCs w:val="20"/>
              </w:rPr>
            </w:pPr>
            <w:r w:rsidRPr="00B56D6B">
              <w:rPr>
                <w:rFonts w:eastAsia="Times New Roman"/>
                <w:color w:val="FFFFFF"/>
                <w:szCs w:val="20"/>
              </w:rPr>
              <w:t xml:space="preserve">CCSS INDEX </w:t>
            </w:r>
          </w:p>
        </w:tc>
        <w:tc>
          <w:tcPr>
            <w:tcW w:w="5472" w:type="dxa"/>
            <w:tcBorders>
              <w:top w:val="nil"/>
              <w:left w:val="nil"/>
              <w:bottom w:val="single" w:sz="4" w:space="0" w:color="auto"/>
              <w:right w:val="single" w:sz="4" w:space="0" w:color="auto"/>
            </w:tcBorders>
            <w:shd w:val="clear" w:color="auto" w:fill="1B75BC"/>
          </w:tcPr>
          <w:p w14:paraId="26E7D372" w14:textId="77777777" w:rsidR="0072295C" w:rsidRPr="00B56D6B" w:rsidRDefault="0072295C" w:rsidP="04CA56F2">
            <w:pPr>
              <w:rPr>
                <w:color w:val="FFFFFF"/>
                <w:lang w:val="en-US"/>
              </w:rPr>
            </w:pPr>
            <w:r w:rsidRPr="04CA56F2">
              <w:rPr>
                <w:rFonts w:eastAsia="Times New Roman"/>
                <w:color w:val="FFFFFF" w:themeColor="background1"/>
                <w:lang w:val="en-US"/>
              </w:rPr>
              <w:t>Previous Standards Statement (CCSS, 2010)</w:t>
            </w:r>
          </w:p>
        </w:tc>
      </w:tr>
      <w:tr w:rsidR="0072295C" w:rsidRPr="00B56D6B" w14:paraId="7747DC03" w14:textId="77777777" w:rsidTr="04CA56F2">
        <w:trPr>
          <w:trHeight w:val="300"/>
        </w:trPr>
        <w:tc>
          <w:tcPr>
            <w:tcW w:w="1296" w:type="dxa"/>
            <w:tcBorders>
              <w:top w:val="nil"/>
              <w:left w:val="single" w:sz="4" w:space="0" w:color="auto"/>
              <w:bottom w:val="single" w:sz="4" w:space="0" w:color="auto"/>
              <w:right w:val="single" w:sz="4" w:space="0" w:color="auto"/>
            </w:tcBorders>
            <w:shd w:val="clear" w:color="auto" w:fill="auto"/>
            <w:noWrap/>
          </w:tcPr>
          <w:p w14:paraId="0E5E1A1B" w14:textId="77777777" w:rsidR="0072295C" w:rsidRPr="00B56D6B" w:rsidRDefault="0072295C" w:rsidP="00D77636">
            <w:pPr>
              <w:rPr>
                <w:rFonts w:eastAsia="Times New Roman"/>
                <w:color w:val="1B75BC"/>
                <w:szCs w:val="20"/>
              </w:rPr>
            </w:pPr>
            <w:r w:rsidRPr="00B56D6B">
              <w:rPr>
                <w:rFonts w:eastAsia="Times New Roman"/>
                <w:color w:val="1B75BC"/>
                <w:szCs w:val="20"/>
              </w:rPr>
              <w:t>K.NCC.B</w:t>
            </w:r>
          </w:p>
        </w:tc>
        <w:tc>
          <w:tcPr>
            <w:tcW w:w="5472" w:type="dxa"/>
            <w:tcBorders>
              <w:top w:val="nil"/>
              <w:left w:val="nil"/>
              <w:bottom w:val="single" w:sz="4" w:space="0" w:color="auto"/>
              <w:right w:val="single" w:sz="4" w:space="0" w:color="auto"/>
            </w:tcBorders>
            <w:shd w:val="clear" w:color="auto" w:fill="auto"/>
          </w:tcPr>
          <w:p w14:paraId="4B1C2632" w14:textId="77777777" w:rsidR="0072295C" w:rsidRPr="00B56D6B" w:rsidRDefault="0072295C" w:rsidP="00D77636">
            <w:pPr>
              <w:rPr>
                <w:rFonts w:eastAsia="Times New Roman"/>
                <w:color w:val="1B75BC"/>
                <w:szCs w:val="20"/>
              </w:rPr>
            </w:pPr>
            <w:r w:rsidRPr="00B56D6B">
              <w:rPr>
                <w:rFonts w:eastAsia="Times New Roman"/>
                <w:color w:val="1B75BC"/>
                <w:szCs w:val="20"/>
              </w:rPr>
              <w:t>Count to tell the number of objects.</w:t>
            </w:r>
          </w:p>
        </w:tc>
        <w:tc>
          <w:tcPr>
            <w:tcW w:w="1296" w:type="dxa"/>
            <w:tcBorders>
              <w:top w:val="nil"/>
              <w:left w:val="nil"/>
              <w:bottom w:val="single" w:sz="4" w:space="0" w:color="auto"/>
              <w:right w:val="single" w:sz="4" w:space="0" w:color="auto"/>
            </w:tcBorders>
            <w:shd w:val="clear" w:color="auto" w:fill="auto"/>
            <w:noWrap/>
          </w:tcPr>
          <w:p w14:paraId="11F22256" w14:textId="77777777" w:rsidR="0072295C" w:rsidRPr="00B56D6B" w:rsidRDefault="0072295C" w:rsidP="00D77636">
            <w:pPr>
              <w:rPr>
                <w:rFonts w:eastAsia="Times New Roman"/>
                <w:color w:val="1B75BC"/>
                <w:szCs w:val="20"/>
              </w:rPr>
            </w:pPr>
            <w:r w:rsidRPr="00B56D6B">
              <w:rPr>
                <w:rFonts w:eastAsia="Times New Roman"/>
                <w:color w:val="1B75BC"/>
                <w:szCs w:val="20"/>
              </w:rPr>
              <w:t>K.CC.B</w:t>
            </w:r>
          </w:p>
        </w:tc>
        <w:tc>
          <w:tcPr>
            <w:tcW w:w="5472" w:type="dxa"/>
            <w:tcBorders>
              <w:top w:val="nil"/>
              <w:left w:val="nil"/>
              <w:bottom w:val="single" w:sz="4" w:space="0" w:color="auto"/>
              <w:right w:val="single" w:sz="4" w:space="0" w:color="auto"/>
            </w:tcBorders>
            <w:shd w:val="clear" w:color="auto" w:fill="auto"/>
          </w:tcPr>
          <w:p w14:paraId="111BEC60" w14:textId="77777777" w:rsidR="0072295C" w:rsidRPr="00B56D6B" w:rsidRDefault="0072295C" w:rsidP="00D77636">
            <w:pPr>
              <w:rPr>
                <w:rFonts w:eastAsia="Times New Roman"/>
                <w:color w:val="1B75BC"/>
                <w:szCs w:val="20"/>
              </w:rPr>
            </w:pPr>
            <w:r w:rsidRPr="00B56D6B">
              <w:rPr>
                <w:rFonts w:eastAsia="Times New Roman"/>
                <w:color w:val="1B75BC"/>
                <w:szCs w:val="20"/>
              </w:rPr>
              <w:t>Count to tell the number of objects.</w:t>
            </w:r>
          </w:p>
        </w:tc>
      </w:tr>
      <w:tr w:rsidR="0072295C" w:rsidRPr="00B56D6B" w14:paraId="5B53D175" w14:textId="77777777" w:rsidTr="04CA56F2">
        <w:trPr>
          <w:trHeight w:val="720"/>
        </w:trPr>
        <w:tc>
          <w:tcPr>
            <w:tcW w:w="1296" w:type="dxa"/>
            <w:tcBorders>
              <w:top w:val="nil"/>
              <w:left w:val="single" w:sz="4" w:space="0" w:color="auto"/>
              <w:bottom w:val="single" w:sz="4" w:space="0" w:color="auto"/>
              <w:right w:val="single" w:sz="4" w:space="0" w:color="auto"/>
            </w:tcBorders>
            <w:shd w:val="clear" w:color="auto" w:fill="auto"/>
            <w:noWrap/>
          </w:tcPr>
          <w:p w14:paraId="1AD067B0" w14:textId="459E8578" w:rsidR="0072295C" w:rsidRPr="00B56D6B" w:rsidRDefault="00E15D16" w:rsidP="00D77636">
            <w:pPr>
              <w:rPr>
                <w:color w:val="000000"/>
                <w:szCs w:val="20"/>
              </w:rPr>
            </w:pPr>
            <w:hyperlink w:anchor="_STANDARD:_K.NCC.B.4" w:history="1">
              <w:r w:rsidRPr="00B56D6B">
                <w:rPr>
                  <w:rStyle w:val="Hyperlink"/>
                  <w:szCs w:val="20"/>
                </w:rPr>
                <w:t>K.NCC.B.4</w:t>
              </w:r>
            </w:hyperlink>
          </w:p>
        </w:tc>
        <w:tc>
          <w:tcPr>
            <w:tcW w:w="5472" w:type="dxa"/>
            <w:tcBorders>
              <w:top w:val="nil"/>
              <w:left w:val="nil"/>
              <w:bottom w:val="single" w:sz="4" w:space="0" w:color="auto"/>
              <w:right w:val="single" w:sz="4" w:space="0" w:color="auto"/>
            </w:tcBorders>
            <w:shd w:val="clear" w:color="auto" w:fill="auto"/>
          </w:tcPr>
          <w:p w14:paraId="48268382" w14:textId="77777777" w:rsidR="0072295C" w:rsidRPr="00B56D6B" w:rsidRDefault="0072295C" w:rsidP="00D77636">
            <w:pPr>
              <w:rPr>
                <w:color w:val="000000"/>
                <w:szCs w:val="20"/>
              </w:rPr>
            </w:pPr>
            <w:r w:rsidRPr="00B56D6B">
              <w:rPr>
                <w:color w:val="000000"/>
                <w:szCs w:val="20"/>
              </w:rPr>
              <w:t>Understand the relationship between numbers and quantities; connect counting to cardinality.</w:t>
            </w:r>
          </w:p>
        </w:tc>
        <w:tc>
          <w:tcPr>
            <w:tcW w:w="1296" w:type="dxa"/>
            <w:tcBorders>
              <w:top w:val="nil"/>
              <w:left w:val="nil"/>
              <w:bottom w:val="single" w:sz="4" w:space="0" w:color="auto"/>
              <w:right w:val="single" w:sz="4" w:space="0" w:color="auto"/>
            </w:tcBorders>
            <w:shd w:val="clear" w:color="auto" w:fill="auto"/>
            <w:noWrap/>
          </w:tcPr>
          <w:p w14:paraId="088FF164" w14:textId="77777777" w:rsidR="0072295C" w:rsidRPr="00B56D6B" w:rsidRDefault="0072295C" w:rsidP="00D77636">
            <w:pPr>
              <w:rPr>
                <w:color w:val="000000"/>
                <w:szCs w:val="20"/>
              </w:rPr>
            </w:pPr>
            <w:r w:rsidRPr="00B56D6B">
              <w:rPr>
                <w:color w:val="000000"/>
                <w:szCs w:val="20"/>
              </w:rPr>
              <w:t>K.CC.B.4</w:t>
            </w:r>
          </w:p>
        </w:tc>
        <w:tc>
          <w:tcPr>
            <w:tcW w:w="5472" w:type="dxa"/>
            <w:tcBorders>
              <w:top w:val="nil"/>
              <w:left w:val="nil"/>
              <w:bottom w:val="single" w:sz="4" w:space="0" w:color="auto"/>
              <w:right w:val="single" w:sz="4" w:space="0" w:color="auto"/>
            </w:tcBorders>
            <w:shd w:val="clear" w:color="auto" w:fill="auto"/>
          </w:tcPr>
          <w:p w14:paraId="152C30AB" w14:textId="77777777" w:rsidR="0072295C" w:rsidRPr="00B56D6B" w:rsidRDefault="0072295C" w:rsidP="04CA56F2">
            <w:pPr>
              <w:rPr>
                <w:color w:val="000000"/>
                <w:lang w:val="en-US"/>
              </w:rPr>
            </w:pPr>
            <w:r w:rsidRPr="04CA56F2">
              <w:rPr>
                <w:color w:val="000000" w:themeColor="text1"/>
                <w:lang w:val="en-US"/>
              </w:rPr>
              <w:t xml:space="preserve">Understand the relationship between numbers and quantities; connect counting to cardinality. </w:t>
            </w:r>
            <w:r>
              <w:br/>
            </w:r>
            <w:r w:rsidRPr="04CA56F2">
              <w:rPr>
                <w:color w:val="000000" w:themeColor="text1"/>
                <w:lang w:val="en-US"/>
              </w:rPr>
              <w:t>--(4.a) When counting objects, say the number names in the standard order, pairing each object with one and only one number name and each number name with one and only one object.</w:t>
            </w:r>
            <w:r>
              <w:br/>
            </w:r>
            <w:r w:rsidRPr="04CA56F2">
              <w:rPr>
                <w:color w:val="000000" w:themeColor="text1"/>
                <w:lang w:val="en-US"/>
              </w:rPr>
              <w:t>--(4.b) Understand that the last number name said tells the number of objects counted. The number of objects is the same regardless of their arrangement or the order in which they were counted.</w:t>
            </w:r>
            <w:r>
              <w:br/>
            </w:r>
            <w:r w:rsidRPr="04CA56F2">
              <w:rPr>
                <w:color w:val="000000" w:themeColor="text1"/>
                <w:lang w:val="en-US"/>
              </w:rPr>
              <w:t xml:space="preserve">--(4.c) Understand that each successive number name refers to a quantity that is one larger. </w:t>
            </w:r>
          </w:p>
        </w:tc>
      </w:tr>
      <w:tr w:rsidR="0072295C" w:rsidRPr="00B56D6B" w14:paraId="0A739F37" w14:textId="77777777" w:rsidTr="04CA56F2">
        <w:trPr>
          <w:trHeight w:val="720"/>
        </w:trPr>
        <w:tc>
          <w:tcPr>
            <w:tcW w:w="1296" w:type="dxa"/>
            <w:tcBorders>
              <w:top w:val="nil"/>
              <w:left w:val="single" w:sz="4" w:space="0" w:color="auto"/>
              <w:bottom w:val="single" w:sz="4" w:space="0" w:color="auto"/>
              <w:right w:val="single" w:sz="4" w:space="0" w:color="auto"/>
            </w:tcBorders>
            <w:shd w:val="clear" w:color="auto" w:fill="auto"/>
            <w:noWrap/>
          </w:tcPr>
          <w:p w14:paraId="39975E54" w14:textId="55A316C7" w:rsidR="0072295C" w:rsidRPr="00B56D6B" w:rsidRDefault="00E15D16" w:rsidP="00D77636">
            <w:pPr>
              <w:rPr>
                <w:color w:val="000000"/>
                <w:szCs w:val="20"/>
              </w:rPr>
            </w:pPr>
            <w:hyperlink w:anchor="_STANDARD:_K.NCC.B.5" w:history="1">
              <w:r w:rsidRPr="00B56D6B">
                <w:rPr>
                  <w:rStyle w:val="Hyperlink"/>
                  <w:szCs w:val="20"/>
                </w:rPr>
                <w:t>K.NCC.B.5</w:t>
              </w:r>
            </w:hyperlink>
          </w:p>
        </w:tc>
        <w:tc>
          <w:tcPr>
            <w:tcW w:w="5472" w:type="dxa"/>
            <w:tcBorders>
              <w:top w:val="nil"/>
              <w:left w:val="nil"/>
              <w:bottom w:val="single" w:sz="4" w:space="0" w:color="auto"/>
              <w:right w:val="single" w:sz="4" w:space="0" w:color="auto"/>
            </w:tcBorders>
            <w:shd w:val="clear" w:color="auto" w:fill="auto"/>
          </w:tcPr>
          <w:p w14:paraId="7F0A9AC6" w14:textId="77777777" w:rsidR="0072295C" w:rsidRPr="00B56D6B" w:rsidRDefault="0072295C" w:rsidP="00D77636">
            <w:pPr>
              <w:rPr>
                <w:color w:val="000000"/>
                <w:szCs w:val="20"/>
              </w:rPr>
            </w:pPr>
            <w:r w:rsidRPr="00B56D6B">
              <w:rPr>
                <w:color w:val="000000"/>
                <w:szCs w:val="20"/>
              </w:rPr>
              <w:t>Count to answer “how many?” questions using up to 20 objects arranged in a variety of configurations or as 10 objects in a scattered configuration.  Given a number from 1-20, count out that many objects.</w:t>
            </w:r>
          </w:p>
        </w:tc>
        <w:tc>
          <w:tcPr>
            <w:tcW w:w="1296" w:type="dxa"/>
            <w:tcBorders>
              <w:top w:val="nil"/>
              <w:left w:val="nil"/>
              <w:bottom w:val="single" w:sz="4" w:space="0" w:color="auto"/>
              <w:right w:val="single" w:sz="4" w:space="0" w:color="auto"/>
            </w:tcBorders>
            <w:shd w:val="clear" w:color="auto" w:fill="auto"/>
            <w:noWrap/>
          </w:tcPr>
          <w:p w14:paraId="54E08B19" w14:textId="77777777" w:rsidR="0072295C" w:rsidRPr="00B56D6B" w:rsidRDefault="0072295C" w:rsidP="00D77636">
            <w:pPr>
              <w:rPr>
                <w:color w:val="000000"/>
                <w:szCs w:val="20"/>
              </w:rPr>
            </w:pPr>
            <w:r w:rsidRPr="00B56D6B">
              <w:rPr>
                <w:color w:val="000000"/>
                <w:szCs w:val="20"/>
              </w:rPr>
              <w:t>K.CC.B.5</w:t>
            </w:r>
          </w:p>
        </w:tc>
        <w:tc>
          <w:tcPr>
            <w:tcW w:w="5472" w:type="dxa"/>
            <w:tcBorders>
              <w:top w:val="nil"/>
              <w:left w:val="nil"/>
              <w:bottom w:val="single" w:sz="4" w:space="0" w:color="auto"/>
              <w:right w:val="single" w:sz="4" w:space="0" w:color="auto"/>
            </w:tcBorders>
            <w:shd w:val="clear" w:color="auto" w:fill="auto"/>
          </w:tcPr>
          <w:p w14:paraId="454530F2" w14:textId="77777777" w:rsidR="0072295C" w:rsidRPr="00B56D6B" w:rsidRDefault="0072295C" w:rsidP="00D77636">
            <w:pPr>
              <w:rPr>
                <w:color w:val="000000"/>
                <w:szCs w:val="20"/>
              </w:rPr>
            </w:pPr>
            <w:r w:rsidRPr="00B56D6B">
              <w:rPr>
                <w:color w:val="000000"/>
                <w:szCs w:val="20"/>
              </w:rPr>
              <w:t>Count to answer “how many?” questions about as many as 20 things arranged in a line, a rectangular array, or a circle, or as many as 10 things in a scattered configuration; given a number from 1-20, count out that many objects.</w:t>
            </w:r>
          </w:p>
        </w:tc>
      </w:tr>
    </w:tbl>
    <w:p w14:paraId="7F0016C5" w14:textId="2C3BC53A" w:rsidR="0072295C" w:rsidRPr="00B56D6B" w:rsidRDefault="0072295C" w:rsidP="0072295C">
      <w:pPr>
        <w:pStyle w:val="Heading4"/>
        <w:rPr>
          <w:color w:val="FFFFFF" w:themeColor="background1"/>
        </w:rPr>
      </w:pPr>
      <w:bookmarkStart w:id="534" w:name="_K.NCC.C_Compare_numbers."/>
      <w:bookmarkEnd w:id="534"/>
      <w:r w:rsidRPr="00B56D6B">
        <w:rPr>
          <w:color w:val="FFFFFF" w:themeColor="background1"/>
        </w:rPr>
        <w:lastRenderedPageBreak/>
        <w:t>K.NCC.C</w:t>
      </w:r>
      <w:r w:rsidRPr="00B56D6B">
        <w:rPr>
          <w:color w:val="FFFFFF" w:themeColor="background1"/>
        </w:rPr>
        <w:tab/>
        <w:t>Compare numbers.</w:t>
      </w:r>
    </w:p>
    <w:tbl>
      <w:tblPr>
        <w:tblW w:w="13536" w:type="dxa"/>
        <w:tblLook w:val="04A0" w:firstRow="1" w:lastRow="0" w:firstColumn="1" w:lastColumn="0" w:noHBand="0" w:noVBand="1"/>
        <w:tblCaption w:val="Math Crosswalk"/>
        <w:tblDescription w:val="K.NCC.C Compare numbers."/>
      </w:tblPr>
      <w:tblGrid>
        <w:gridCol w:w="1296"/>
        <w:gridCol w:w="5472"/>
        <w:gridCol w:w="1296"/>
        <w:gridCol w:w="5472"/>
      </w:tblGrid>
      <w:tr w:rsidR="0072295C" w:rsidRPr="00B56D6B" w14:paraId="7345BF2F" w14:textId="77777777" w:rsidTr="04CA56F2">
        <w:trPr>
          <w:trHeight w:val="432"/>
          <w:tblHeader/>
        </w:trPr>
        <w:tc>
          <w:tcPr>
            <w:tcW w:w="1296" w:type="dxa"/>
            <w:tcBorders>
              <w:top w:val="nil"/>
              <w:left w:val="single" w:sz="4" w:space="0" w:color="auto"/>
              <w:bottom w:val="single" w:sz="4" w:space="0" w:color="auto"/>
              <w:right w:val="single" w:sz="4" w:space="0" w:color="auto"/>
            </w:tcBorders>
            <w:shd w:val="clear" w:color="auto" w:fill="1B75BC"/>
            <w:noWrap/>
          </w:tcPr>
          <w:p w14:paraId="1CAA3D06" w14:textId="77777777" w:rsidR="0072295C" w:rsidRPr="00B56D6B" w:rsidRDefault="0072295C" w:rsidP="00D77636">
            <w:pPr>
              <w:rPr>
                <w:color w:val="FFFFFF"/>
                <w:szCs w:val="20"/>
              </w:rPr>
            </w:pPr>
            <w:r w:rsidRPr="00B56D6B">
              <w:rPr>
                <w:rFonts w:eastAsia="Times New Roman"/>
                <w:color w:val="FFFFFF"/>
                <w:szCs w:val="20"/>
              </w:rPr>
              <w:t xml:space="preserve">OR INDEX </w:t>
            </w:r>
          </w:p>
        </w:tc>
        <w:tc>
          <w:tcPr>
            <w:tcW w:w="5472" w:type="dxa"/>
            <w:tcBorders>
              <w:top w:val="nil"/>
              <w:left w:val="nil"/>
              <w:bottom w:val="single" w:sz="4" w:space="0" w:color="auto"/>
              <w:right w:val="single" w:sz="4" w:space="0" w:color="auto"/>
            </w:tcBorders>
            <w:shd w:val="clear" w:color="auto" w:fill="1B75BC"/>
          </w:tcPr>
          <w:p w14:paraId="49F3CAE6" w14:textId="77777777" w:rsidR="0072295C" w:rsidRPr="00B56D6B" w:rsidRDefault="0072295C" w:rsidP="00D77636">
            <w:pPr>
              <w:rPr>
                <w:color w:val="FFFFFF"/>
                <w:szCs w:val="20"/>
              </w:rPr>
            </w:pPr>
            <w:r w:rsidRPr="00B56D6B">
              <w:rPr>
                <w:rFonts w:eastAsia="Times New Roman"/>
                <w:color w:val="FFFFFF"/>
                <w:szCs w:val="20"/>
              </w:rPr>
              <w:t>Standards Statement (2021)</w:t>
            </w:r>
          </w:p>
        </w:tc>
        <w:tc>
          <w:tcPr>
            <w:tcW w:w="1296" w:type="dxa"/>
            <w:tcBorders>
              <w:top w:val="nil"/>
              <w:left w:val="nil"/>
              <w:bottom w:val="single" w:sz="4" w:space="0" w:color="auto"/>
              <w:right w:val="single" w:sz="4" w:space="0" w:color="auto"/>
            </w:tcBorders>
            <w:shd w:val="clear" w:color="auto" w:fill="1B75BC"/>
            <w:noWrap/>
          </w:tcPr>
          <w:p w14:paraId="28BBAA7B" w14:textId="77777777" w:rsidR="0072295C" w:rsidRPr="00B56D6B" w:rsidRDefault="0072295C" w:rsidP="00D77636">
            <w:pPr>
              <w:rPr>
                <w:color w:val="FFFFFF"/>
                <w:szCs w:val="20"/>
              </w:rPr>
            </w:pPr>
            <w:r w:rsidRPr="00B56D6B">
              <w:rPr>
                <w:rFonts w:eastAsia="Times New Roman"/>
                <w:color w:val="FFFFFF"/>
                <w:szCs w:val="20"/>
              </w:rPr>
              <w:t xml:space="preserve">CCSS INDEX </w:t>
            </w:r>
          </w:p>
        </w:tc>
        <w:tc>
          <w:tcPr>
            <w:tcW w:w="5472" w:type="dxa"/>
            <w:tcBorders>
              <w:top w:val="nil"/>
              <w:left w:val="nil"/>
              <w:bottom w:val="single" w:sz="4" w:space="0" w:color="auto"/>
              <w:right w:val="single" w:sz="4" w:space="0" w:color="auto"/>
            </w:tcBorders>
            <w:shd w:val="clear" w:color="auto" w:fill="1B75BC"/>
          </w:tcPr>
          <w:p w14:paraId="4287EAC1" w14:textId="77777777" w:rsidR="0072295C" w:rsidRPr="00B56D6B" w:rsidRDefault="0072295C" w:rsidP="04CA56F2">
            <w:pPr>
              <w:rPr>
                <w:color w:val="FFFFFF"/>
                <w:lang w:val="en-US"/>
              </w:rPr>
            </w:pPr>
            <w:r w:rsidRPr="04CA56F2">
              <w:rPr>
                <w:rFonts w:eastAsia="Times New Roman"/>
                <w:color w:val="FFFFFF" w:themeColor="background1"/>
                <w:lang w:val="en-US"/>
              </w:rPr>
              <w:t>Previous Standards Statement (CCSS, 2010)</w:t>
            </w:r>
          </w:p>
        </w:tc>
      </w:tr>
      <w:tr w:rsidR="0072295C" w:rsidRPr="00B56D6B" w14:paraId="1217841C" w14:textId="77777777" w:rsidTr="04CA56F2">
        <w:trPr>
          <w:trHeight w:val="323"/>
          <w:tblHeader/>
        </w:trPr>
        <w:tc>
          <w:tcPr>
            <w:tcW w:w="1296" w:type="dxa"/>
            <w:tcBorders>
              <w:top w:val="nil"/>
              <w:left w:val="single" w:sz="4" w:space="0" w:color="auto"/>
              <w:bottom w:val="single" w:sz="4" w:space="0" w:color="auto"/>
              <w:right w:val="single" w:sz="4" w:space="0" w:color="auto"/>
            </w:tcBorders>
            <w:shd w:val="clear" w:color="auto" w:fill="auto"/>
            <w:noWrap/>
          </w:tcPr>
          <w:p w14:paraId="7B076642" w14:textId="77777777" w:rsidR="0072295C" w:rsidRPr="00B56D6B" w:rsidRDefault="0072295C" w:rsidP="00D77636">
            <w:pPr>
              <w:rPr>
                <w:rFonts w:eastAsia="Times New Roman"/>
                <w:color w:val="1B75BC"/>
                <w:szCs w:val="20"/>
              </w:rPr>
            </w:pPr>
            <w:r w:rsidRPr="00B56D6B">
              <w:rPr>
                <w:rFonts w:eastAsia="Times New Roman"/>
                <w:color w:val="1B75BC"/>
                <w:szCs w:val="20"/>
              </w:rPr>
              <w:t>K.NCC.C</w:t>
            </w:r>
          </w:p>
        </w:tc>
        <w:tc>
          <w:tcPr>
            <w:tcW w:w="5472" w:type="dxa"/>
            <w:tcBorders>
              <w:top w:val="nil"/>
              <w:left w:val="nil"/>
              <w:bottom w:val="single" w:sz="4" w:space="0" w:color="auto"/>
              <w:right w:val="single" w:sz="4" w:space="0" w:color="auto"/>
            </w:tcBorders>
            <w:shd w:val="clear" w:color="auto" w:fill="auto"/>
          </w:tcPr>
          <w:p w14:paraId="65EAE404" w14:textId="77777777" w:rsidR="0072295C" w:rsidRPr="00B56D6B" w:rsidRDefault="0072295C" w:rsidP="00D77636">
            <w:pPr>
              <w:rPr>
                <w:rFonts w:eastAsia="Times New Roman"/>
                <w:color w:val="1B75BC"/>
                <w:szCs w:val="20"/>
              </w:rPr>
            </w:pPr>
            <w:r w:rsidRPr="00B56D6B">
              <w:rPr>
                <w:rFonts w:eastAsia="Times New Roman"/>
                <w:color w:val="1B75BC"/>
                <w:szCs w:val="20"/>
              </w:rPr>
              <w:t>Compare numbers.</w:t>
            </w:r>
          </w:p>
        </w:tc>
        <w:tc>
          <w:tcPr>
            <w:tcW w:w="1296" w:type="dxa"/>
            <w:tcBorders>
              <w:top w:val="nil"/>
              <w:left w:val="nil"/>
              <w:bottom w:val="single" w:sz="4" w:space="0" w:color="auto"/>
              <w:right w:val="single" w:sz="4" w:space="0" w:color="auto"/>
            </w:tcBorders>
            <w:shd w:val="clear" w:color="auto" w:fill="auto"/>
            <w:noWrap/>
          </w:tcPr>
          <w:p w14:paraId="7F3A58F9" w14:textId="77777777" w:rsidR="0072295C" w:rsidRPr="00B56D6B" w:rsidRDefault="0072295C" w:rsidP="00D77636">
            <w:pPr>
              <w:rPr>
                <w:rFonts w:eastAsia="Times New Roman"/>
                <w:color w:val="1B75BC"/>
                <w:szCs w:val="20"/>
              </w:rPr>
            </w:pPr>
            <w:r w:rsidRPr="00B56D6B">
              <w:rPr>
                <w:rFonts w:eastAsia="Times New Roman"/>
                <w:color w:val="1B75BC"/>
                <w:szCs w:val="20"/>
              </w:rPr>
              <w:t>K.CC.C</w:t>
            </w:r>
          </w:p>
        </w:tc>
        <w:tc>
          <w:tcPr>
            <w:tcW w:w="5472" w:type="dxa"/>
            <w:tcBorders>
              <w:top w:val="nil"/>
              <w:left w:val="nil"/>
              <w:bottom w:val="single" w:sz="4" w:space="0" w:color="auto"/>
              <w:right w:val="single" w:sz="4" w:space="0" w:color="auto"/>
            </w:tcBorders>
            <w:shd w:val="clear" w:color="auto" w:fill="auto"/>
          </w:tcPr>
          <w:p w14:paraId="7C743B65" w14:textId="77777777" w:rsidR="0072295C" w:rsidRPr="00B56D6B" w:rsidRDefault="0072295C" w:rsidP="00D77636">
            <w:pPr>
              <w:rPr>
                <w:rFonts w:eastAsia="Times New Roman"/>
                <w:color w:val="1B75BC"/>
                <w:szCs w:val="20"/>
              </w:rPr>
            </w:pPr>
            <w:r w:rsidRPr="00B56D6B">
              <w:rPr>
                <w:rFonts w:eastAsia="Times New Roman"/>
                <w:color w:val="1B75BC"/>
                <w:szCs w:val="20"/>
              </w:rPr>
              <w:t>Compare numbers</w:t>
            </w:r>
          </w:p>
        </w:tc>
      </w:tr>
      <w:tr w:rsidR="0072295C" w:rsidRPr="00B56D6B" w14:paraId="3818FE18" w14:textId="77777777" w:rsidTr="04CA56F2">
        <w:trPr>
          <w:trHeight w:val="432"/>
          <w:tblHeader/>
        </w:trPr>
        <w:tc>
          <w:tcPr>
            <w:tcW w:w="1296" w:type="dxa"/>
            <w:tcBorders>
              <w:top w:val="nil"/>
              <w:left w:val="single" w:sz="4" w:space="0" w:color="auto"/>
              <w:bottom w:val="single" w:sz="4" w:space="0" w:color="auto"/>
              <w:right w:val="single" w:sz="4" w:space="0" w:color="auto"/>
            </w:tcBorders>
            <w:shd w:val="clear" w:color="auto" w:fill="auto"/>
            <w:noWrap/>
          </w:tcPr>
          <w:p w14:paraId="2B33E7BC" w14:textId="413E8623" w:rsidR="0072295C" w:rsidRPr="00B56D6B" w:rsidRDefault="00E15D16" w:rsidP="00D77636">
            <w:pPr>
              <w:rPr>
                <w:color w:val="000000"/>
                <w:szCs w:val="20"/>
              </w:rPr>
            </w:pPr>
            <w:hyperlink w:anchor="_STANDARD:_K.NCC.C.6" w:history="1">
              <w:r w:rsidRPr="00B56D6B">
                <w:rPr>
                  <w:rStyle w:val="Hyperlink"/>
                </w:rPr>
                <w:t>K.NCC.C.6</w:t>
              </w:r>
            </w:hyperlink>
          </w:p>
        </w:tc>
        <w:tc>
          <w:tcPr>
            <w:tcW w:w="5472" w:type="dxa"/>
            <w:tcBorders>
              <w:top w:val="nil"/>
              <w:left w:val="nil"/>
              <w:bottom w:val="single" w:sz="4" w:space="0" w:color="auto"/>
              <w:right w:val="single" w:sz="4" w:space="0" w:color="auto"/>
            </w:tcBorders>
            <w:shd w:val="clear" w:color="auto" w:fill="auto"/>
          </w:tcPr>
          <w:p w14:paraId="014DEEAB" w14:textId="77777777" w:rsidR="0072295C" w:rsidRPr="00B56D6B" w:rsidRDefault="0072295C" w:rsidP="04CA56F2">
            <w:pPr>
              <w:rPr>
                <w:color w:val="000000"/>
                <w:lang w:val="en-US"/>
              </w:rPr>
            </w:pPr>
            <w:r w:rsidRPr="04CA56F2">
              <w:rPr>
                <w:color w:val="000000" w:themeColor="text1"/>
                <w:lang w:val="en-US"/>
              </w:rPr>
              <w:t>Identify whether the number of objects in one group is greater than, less than, or equal to the number of objects in another group.</w:t>
            </w:r>
          </w:p>
        </w:tc>
        <w:tc>
          <w:tcPr>
            <w:tcW w:w="1296" w:type="dxa"/>
            <w:tcBorders>
              <w:top w:val="nil"/>
              <w:left w:val="nil"/>
              <w:bottom w:val="single" w:sz="4" w:space="0" w:color="auto"/>
              <w:right w:val="single" w:sz="4" w:space="0" w:color="auto"/>
            </w:tcBorders>
            <w:shd w:val="clear" w:color="auto" w:fill="auto"/>
            <w:noWrap/>
          </w:tcPr>
          <w:p w14:paraId="25C9C1A8" w14:textId="77777777" w:rsidR="0072295C" w:rsidRPr="00B56D6B" w:rsidRDefault="0072295C" w:rsidP="00D77636">
            <w:pPr>
              <w:rPr>
                <w:color w:val="000000"/>
                <w:szCs w:val="20"/>
              </w:rPr>
            </w:pPr>
            <w:r w:rsidRPr="00B56D6B">
              <w:rPr>
                <w:color w:val="000000"/>
                <w:szCs w:val="20"/>
              </w:rPr>
              <w:t>K.CC.C.6</w:t>
            </w:r>
          </w:p>
        </w:tc>
        <w:tc>
          <w:tcPr>
            <w:tcW w:w="5472" w:type="dxa"/>
            <w:tcBorders>
              <w:top w:val="nil"/>
              <w:left w:val="nil"/>
              <w:bottom w:val="single" w:sz="4" w:space="0" w:color="auto"/>
              <w:right w:val="single" w:sz="4" w:space="0" w:color="auto"/>
            </w:tcBorders>
            <w:shd w:val="clear" w:color="auto" w:fill="auto"/>
          </w:tcPr>
          <w:p w14:paraId="481711F7" w14:textId="77777777" w:rsidR="0072295C" w:rsidRPr="00B56D6B" w:rsidRDefault="0072295C" w:rsidP="04CA56F2">
            <w:pPr>
              <w:rPr>
                <w:color w:val="000000"/>
                <w:lang w:val="en-US"/>
              </w:rPr>
            </w:pPr>
            <w:r w:rsidRPr="04CA56F2">
              <w:rPr>
                <w:color w:val="000000" w:themeColor="text1"/>
                <w:lang w:val="en-US"/>
              </w:rPr>
              <w:t>Identify whether the number of objects in one group is greater than, less than, or equal to the number of objects in another group, e.g., by using matching and counting strategies.  (Include groups with up to ten objects.)</w:t>
            </w:r>
          </w:p>
        </w:tc>
      </w:tr>
      <w:tr w:rsidR="0072295C" w:rsidRPr="00B56D6B" w14:paraId="5E57DDEE" w14:textId="77777777" w:rsidTr="04CA56F2">
        <w:trPr>
          <w:trHeight w:val="432"/>
          <w:tblHeader/>
        </w:trPr>
        <w:tc>
          <w:tcPr>
            <w:tcW w:w="1296" w:type="dxa"/>
            <w:tcBorders>
              <w:top w:val="nil"/>
              <w:left w:val="single" w:sz="4" w:space="0" w:color="auto"/>
              <w:bottom w:val="single" w:sz="4" w:space="0" w:color="auto"/>
              <w:right w:val="single" w:sz="4" w:space="0" w:color="auto"/>
            </w:tcBorders>
            <w:shd w:val="clear" w:color="auto" w:fill="auto"/>
            <w:noWrap/>
          </w:tcPr>
          <w:p w14:paraId="31D8BA48" w14:textId="31F224C7" w:rsidR="0072295C" w:rsidRPr="00B56D6B" w:rsidRDefault="00E15D16" w:rsidP="00D77636">
            <w:pPr>
              <w:rPr>
                <w:color w:val="000000"/>
                <w:szCs w:val="20"/>
              </w:rPr>
            </w:pPr>
            <w:hyperlink w:anchor="_STANDARD:_K.NCC.C.7" w:history="1">
              <w:r w:rsidRPr="00B56D6B">
                <w:rPr>
                  <w:rStyle w:val="Hyperlink"/>
                </w:rPr>
                <w:t>K.NCC.C.7</w:t>
              </w:r>
            </w:hyperlink>
          </w:p>
        </w:tc>
        <w:tc>
          <w:tcPr>
            <w:tcW w:w="5472" w:type="dxa"/>
            <w:tcBorders>
              <w:top w:val="nil"/>
              <w:left w:val="nil"/>
              <w:bottom w:val="single" w:sz="4" w:space="0" w:color="auto"/>
              <w:right w:val="single" w:sz="4" w:space="0" w:color="auto"/>
            </w:tcBorders>
            <w:shd w:val="clear" w:color="auto" w:fill="auto"/>
          </w:tcPr>
          <w:p w14:paraId="626F34A5" w14:textId="77777777" w:rsidR="0072295C" w:rsidRPr="00B56D6B" w:rsidRDefault="0072295C" w:rsidP="00D77636">
            <w:pPr>
              <w:rPr>
                <w:color w:val="000000"/>
                <w:szCs w:val="20"/>
              </w:rPr>
            </w:pPr>
            <w:r w:rsidRPr="00B56D6B">
              <w:rPr>
                <w:color w:val="000000"/>
                <w:szCs w:val="20"/>
              </w:rPr>
              <w:t>Compare two numbers between 1 and 10 presented as written numerals.</w:t>
            </w:r>
          </w:p>
        </w:tc>
        <w:tc>
          <w:tcPr>
            <w:tcW w:w="1296" w:type="dxa"/>
            <w:tcBorders>
              <w:top w:val="nil"/>
              <w:left w:val="nil"/>
              <w:bottom w:val="single" w:sz="4" w:space="0" w:color="auto"/>
              <w:right w:val="single" w:sz="4" w:space="0" w:color="auto"/>
            </w:tcBorders>
            <w:shd w:val="clear" w:color="auto" w:fill="auto"/>
            <w:noWrap/>
          </w:tcPr>
          <w:p w14:paraId="5F438BA3" w14:textId="77777777" w:rsidR="0072295C" w:rsidRPr="00B56D6B" w:rsidRDefault="0072295C" w:rsidP="00D77636">
            <w:pPr>
              <w:rPr>
                <w:color w:val="000000"/>
                <w:szCs w:val="20"/>
              </w:rPr>
            </w:pPr>
            <w:r w:rsidRPr="00B56D6B">
              <w:rPr>
                <w:color w:val="000000"/>
                <w:szCs w:val="20"/>
              </w:rPr>
              <w:t>K.CC.C.7</w:t>
            </w:r>
          </w:p>
        </w:tc>
        <w:tc>
          <w:tcPr>
            <w:tcW w:w="5472" w:type="dxa"/>
            <w:tcBorders>
              <w:top w:val="nil"/>
              <w:left w:val="nil"/>
              <w:bottom w:val="single" w:sz="4" w:space="0" w:color="auto"/>
              <w:right w:val="single" w:sz="4" w:space="0" w:color="auto"/>
            </w:tcBorders>
            <w:shd w:val="clear" w:color="auto" w:fill="auto"/>
          </w:tcPr>
          <w:p w14:paraId="3D50C30F" w14:textId="77777777" w:rsidR="0072295C" w:rsidRPr="00B56D6B" w:rsidRDefault="0072295C" w:rsidP="00D77636">
            <w:pPr>
              <w:rPr>
                <w:color w:val="000000"/>
                <w:szCs w:val="20"/>
              </w:rPr>
            </w:pPr>
            <w:r w:rsidRPr="00B56D6B">
              <w:rPr>
                <w:color w:val="000000"/>
                <w:szCs w:val="20"/>
              </w:rPr>
              <w:t>Compare two numbers between 1 and 10 presented as written numerals.</w:t>
            </w:r>
          </w:p>
        </w:tc>
      </w:tr>
    </w:tbl>
    <w:p w14:paraId="4F8CCC53" w14:textId="77777777" w:rsidR="0072295C" w:rsidRPr="00B56D6B" w:rsidRDefault="0072295C" w:rsidP="0072295C">
      <w:pPr>
        <w:rPr>
          <w:lang w:val="en-US"/>
        </w:rPr>
      </w:pPr>
    </w:p>
    <w:p w14:paraId="6BD0D74B" w14:textId="77777777" w:rsidR="00E15D16" w:rsidRPr="00B56D6B" w:rsidRDefault="00E15D16" w:rsidP="00E15D16">
      <w:pPr>
        <w:pStyle w:val="Heading3"/>
      </w:pPr>
      <w:r w:rsidRPr="00B56D6B">
        <w:t>K.NBT</w:t>
      </w:r>
      <w:r w:rsidRPr="00B56D6B">
        <w:tab/>
        <w:t>Numeric Reasoning: Base Ten Arithmetic</w:t>
      </w:r>
    </w:p>
    <w:p w14:paraId="45E056BA" w14:textId="77777777" w:rsidR="00E15D16" w:rsidRPr="00B56D6B" w:rsidRDefault="00E15D16" w:rsidP="00E15D16">
      <w:pPr>
        <w:pStyle w:val="Heading4"/>
        <w:rPr>
          <w:color w:val="FFFFFF" w:themeColor="background1"/>
          <w:sz w:val="16"/>
          <w:szCs w:val="16"/>
        </w:rPr>
      </w:pPr>
      <w:bookmarkStart w:id="535" w:name="_K.NBT.A_Work_with"/>
      <w:bookmarkEnd w:id="535"/>
      <w:r w:rsidRPr="00B56D6B">
        <w:rPr>
          <w:color w:val="FFFFFF" w:themeColor="background1"/>
          <w:sz w:val="16"/>
          <w:szCs w:val="16"/>
        </w:rPr>
        <w:t>K.NBT.A</w:t>
      </w:r>
      <w:r w:rsidRPr="00B56D6B">
        <w:rPr>
          <w:color w:val="FFFFFF" w:themeColor="background1"/>
          <w:sz w:val="16"/>
          <w:szCs w:val="16"/>
        </w:rPr>
        <w:tab/>
        <w:t>Work with numbers 11-19 to gain foundations for place value.</w:t>
      </w:r>
    </w:p>
    <w:tbl>
      <w:tblPr>
        <w:tblW w:w="13536" w:type="dxa"/>
        <w:tblLook w:val="04A0" w:firstRow="1" w:lastRow="0" w:firstColumn="1" w:lastColumn="0" w:noHBand="0" w:noVBand="1"/>
        <w:tblCaption w:val="Math Crosswalk"/>
        <w:tblDescription w:val="K.NBT.A Work with numbers 11-19 to gain foundations for place value."/>
      </w:tblPr>
      <w:tblGrid>
        <w:gridCol w:w="1296"/>
        <w:gridCol w:w="5472"/>
        <w:gridCol w:w="1296"/>
        <w:gridCol w:w="5472"/>
      </w:tblGrid>
      <w:tr w:rsidR="00E15D16" w:rsidRPr="00B56D6B" w14:paraId="179DCF79" w14:textId="77777777" w:rsidTr="04CA56F2">
        <w:trPr>
          <w:trHeight w:val="432"/>
          <w:tblHeader/>
        </w:trPr>
        <w:tc>
          <w:tcPr>
            <w:tcW w:w="1296" w:type="dxa"/>
            <w:tcBorders>
              <w:top w:val="nil"/>
              <w:left w:val="single" w:sz="4" w:space="0" w:color="auto"/>
              <w:bottom w:val="single" w:sz="4" w:space="0" w:color="auto"/>
              <w:right w:val="single" w:sz="4" w:space="0" w:color="auto"/>
            </w:tcBorders>
            <w:shd w:val="clear" w:color="auto" w:fill="1B75BC"/>
            <w:noWrap/>
          </w:tcPr>
          <w:p w14:paraId="4A6BF6CF" w14:textId="77777777" w:rsidR="00E15D16" w:rsidRPr="00B56D6B" w:rsidRDefault="00E15D16" w:rsidP="00201E6F">
            <w:pPr>
              <w:rPr>
                <w:color w:val="FFFFFF"/>
                <w:szCs w:val="20"/>
              </w:rPr>
            </w:pPr>
            <w:r w:rsidRPr="00B56D6B">
              <w:rPr>
                <w:rFonts w:eastAsia="Times New Roman"/>
                <w:color w:val="FFFFFF"/>
                <w:szCs w:val="20"/>
              </w:rPr>
              <w:t xml:space="preserve">OR INDEX </w:t>
            </w:r>
          </w:p>
        </w:tc>
        <w:tc>
          <w:tcPr>
            <w:tcW w:w="5472" w:type="dxa"/>
            <w:tcBorders>
              <w:top w:val="nil"/>
              <w:left w:val="nil"/>
              <w:bottom w:val="single" w:sz="4" w:space="0" w:color="auto"/>
              <w:right w:val="single" w:sz="4" w:space="0" w:color="auto"/>
            </w:tcBorders>
            <w:shd w:val="clear" w:color="auto" w:fill="1B75BC"/>
          </w:tcPr>
          <w:p w14:paraId="2AE849DA" w14:textId="77777777" w:rsidR="00E15D16" w:rsidRPr="00B56D6B" w:rsidRDefault="00E15D16" w:rsidP="00201E6F">
            <w:pPr>
              <w:rPr>
                <w:color w:val="FFFFFF"/>
                <w:szCs w:val="20"/>
              </w:rPr>
            </w:pPr>
            <w:r w:rsidRPr="00B56D6B">
              <w:rPr>
                <w:rFonts w:eastAsia="Times New Roman"/>
                <w:color w:val="FFFFFF"/>
                <w:szCs w:val="20"/>
              </w:rPr>
              <w:t>Standards Statement (2021)</w:t>
            </w:r>
          </w:p>
        </w:tc>
        <w:tc>
          <w:tcPr>
            <w:tcW w:w="1296" w:type="dxa"/>
            <w:tcBorders>
              <w:top w:val="nil"/>
              <w:left w:val="nil"/>
              <w:bottom w:val="single" w:sz="4" w:space="0" w:color="auto"/>
              <w:right w:val="single" w:sz="4" w:space="0" w:color="auto"/>
            </w:tcBorders>
            <w:shd w:val="clear" w:color="auto" w:fill="1B75BC"/>
            <w:noWrap/>
          </w:tcPr>
          <w:p w14:paraId="2C660431" w14:textId="77777777" w:rsidR="00E15D16" w:rsidRPr="00B56D6B" w:rsidRDefault="00E15D16" w:rsidP="00201E6F">
            <w:pPr>
              <w:rPr>
                <w:color w:val="FFFFFF"/>
                <w:szCs w:val="20"/>
              </w:rPr>
            </w:pPr>
            <w:r w:rsidRPr="00B56D6B">
              <w:rPr>
                <w:rFonts w:eastAsia="Times New Roman"/>
                <w:color w:val="FFFFFF"/>
                <w:szCs w:val="20"/>
              </w:rPr>
              <w:t xml:space="preserve">CCSS INDEX </w:t>
            </w:r>
          </w:p>
        </w:tc>
        <w:tc>
          <w:tcPr>
            <w:tcW w:w="5472" w:type="dxa"/>
            <w:tcBorders>
              <w:top w:val="nil"/>
              <w:left w:val="nil"/>
              <w:bottom w:val="single" w:sz="4" w:space="0" w:color="auto"/>
              <w:right w:val="single" w:sz="4" w:space="0" w:color="auto"/>
            </w:tcBorders>
            <w:shd w:val="clear" w:color="auto" w:fill="1B75BC"/>
          </w:tcPr>
          <w:p w14:paraId="60BB9707" w14:textId="77777777" w:rsidR="00E15D16" w:rsidRPr="00B56D6B" w:rsidRDefault="00E15D16" w:rsidP="04CA56F2">
            <w:pPr>
              <w:rPr>
                <w:color w:val="FFFFFF"/>
                <w:lang w:val="en-US"/>
              </w:rPr>
            </w:pPr>
            <w:r w:rsidRPr="04CA56F2">
              <w:rPr>
                <w:rFonts w:eastAsia="Times New Roman"/>
                <w:color w:val="FFFFFF" w:themeColor="background1"/>
                <w:lang w:val="en-US"/>
              </w:rPr>
              <w:t>Previous Standards Statement (CCSS, 2010)</w:t>
            </w:r>
          </w:p>
        </w:tc>
      </w:tr>
      <w:tr w:rsidR="00E15D16" w:rsidRPr="00B56D6B" w14:paraId="12211738" w14:textId="77777777" w:rsidTr="04CA56F2">
        <w:trPr>
          <w:trHeight w:val="300"/>
          <w:tblHeader/>
        </w:trPr>
        <w:tc>
          <w:tcPr>
            <w:tcW w:w="1296" w:type="dxa"/>
            <w:tcBorders>
              <w:top w:val="nil"/>
              <w:left w:val="single" w:sz="4" w:space="0" w:color="auto"/>
              <w:bottom w:val="single" w:sz="4" w:space="0" w:color="auto"/>
              <w:right w:val="single" w:sz="4" w:space="0" w:color="auto"/>
            </w:tcBorders>
            <w:shd w:val="clear" w:color="auto" w:fill="9F2065"/>
            <w:noWrap/>
          </w:tcPr>
          <w:p w14:paraId="1C2D05F6" w14:textId="77777777" w:rsidR="00E15D16" w:rsidRPr="00B56D6B" w:rsidRDefault="00E15D16" w:rsidP="00201E6F">
            <w:pPr>
              <w:rPr>
                <w:color w:val="FFFFFF"/>
                <w:szCs w:val="20"/>
              </w:rPr>
            </w:pPr>
            <w:r w:rsidRPr="00B56D6B">
              <w:rPr>
                <w:color w:val="FFFFFF"/>
                <w:szCs w:val="20"/>
              </w:rPr>
              <w:t>K.NBT</w:t>
            </w:r>
          </w:p>
        </w:tc>
        <w:tc>
          <w:tcPr>
            <w:tcW w:w="5472" w:type="dxa"/>
            <w:tcBorders>
              <w:top w:val="nil"/>
              <w:left w:val="nil"/>
              <w:bottom w:val="single" w:sz="4" w:space="0" w:color="auto"/>
              <w:right w:val="single" w:sz="4" w:space="0" w:color="auto"/>
            </w:tcBorders>
            <w:shd w:val="clear" w:color="auto" w:fill="9F2065"/>
          </w:tcPr>
          <w:p w14:paraId="064A8045" w14:textId="77777777" w:rsidR="00E15D16" w:rsidRPr="00B56D6B" w:rsidRDefault="00E15D16" w:rsidP="00201E6F">
            <w:pPr>
              <w:rPr>
                <w:color w:val="FFFFFF"/>
                <w:szCs w:val="20"/>
              </w:rPr>
            </w:pPr>
            <w:r w:rsidRPr="00B56D6B">
              <w:rPr>
                <w:color w:val="FFFFFF"/>
                <w:szCs w:val="20"/>
              </w:rPr>
              <w:t>Numeric Reasoning: Base Ten Arithmetic</w:t>
            </w:r>
          </w:p>
        </w:tc>
        <w:tc>
          <w:tcPr>
            <w:tcW w:w="1296" w:type="dxa"/>
            <w:tcBorders>
              <w:top w:val="nil"/>
              <w:left w:val="nil"/>
              <w:bottom w:val="single" w:sz="4" w:space="0" w:color="auto"/>
              <w:right w:val="single" w:sz="4" w:space="0" w:color="auto"/>
            </w:tcBorders>
            <w:shd w:val="clear" w:color="auto" w:fill="9F2065"/>
            <w:noWrap/>
          </w:tcPr>
          <w:p w14:paraId="732778A2" w14:textId="77777777" w:rsidR="00E15D16" w:rsidRPr="00B56D6B" w:rsidRDefault="00E15D16" w:rsidP="00201E6F">
            <w:pPr>
              <w:rPr>
                <w:color w:val="FFFFFF"/>
                <w:szCs w:val="20"/>
              </w:rPr>
            </w:pPr>
            <w:r w:rsidRPr="00B56D6B">
              <w:rPr>
                <w:color w:val="FFFFFF"/>
                <w:szCs w:val="20"/>
              </w:rPr>
              <w:t>K.NBT</w:t>
            </w:r>
          </w:p>
        </w:tc>
        <w:tc>
          <w:tcPr>
            <w:tcW w:w="5472" w:type="dxa"/>
            <w:tcBorders>
              <w:top w:val="nil"/>
              <w:left w:val="nil"/>
              <w:bottom w:val="single" w:sz="4" w:space="0" w:color="auto"/>
              <w:right w:val="single" w:sz="4" w:space="0" w:color="auto"/>
            </w:tcBorders>
            <w:shd w:val="clear" w:color="auto" w:fill="9F2065"/>
          </w:tcPr>
          <w:p w14:paraId="4C4BC714" w14:textId="77777777" w:rsidR="00E15D16" w:rsidRPr="00B56D6B" w:rsidRDefault="00E15D16" w:rsidP="00201E6F">
            <w:pPr>
              <w:rPr>
                <w:color w:val="FFFFFF"/>
                <w:szCs w:val="20"/>
              </w:rPr>
            </w:pPr>
            <w:r w:rsidRPr="00B56D6B">
              <w:rPr>
                <w:color w:val="FFFFFF"/>
                <w:szCs w:val="20"/>
              </w:rPr>
              <w:t xml:space="preserve">Number &amp; Operations in Base Ten </w:t>
            </w:r>
          </w:p>
        </w:tc>
      </w:tr>
      <w:tr w:rsidR="00E15D16" w:rsidRPr="00B56D6B" w14:paraId="3D334218" w14:textId="77777777" w:rsidTr="04CA56F2">
        <w:trPr>
          <w:trHeight w:val="300"/>
          <w:tblHeader/>
        </w:trPr>
        <w:tc>
          <w:tcPr>
            <w:tcW w:w="1296" w:type="dxa"/>
            <w:tcBorders>
              <w:top w:val="nil"/>
              <w:left w:val="single" w:sz="4" w:space="0" w:color="auto"/>
              <w:bottom w:val="single" w:sz="4" w:space="0" w:color="auto"/>
              <w:right w:val="single" w:sz="4" w:space="0" w:color="auto"/>
            </w:tcBorders>
            <w:shd w:val="clear" w:color="auto" w:fill="auto"/>
            <w:noWrap/>
          </w:tcPr>
          <w:p w14:paraId="1A8487BA" w14:textId="77777777" w:rsidR="00E15D16" w:rsidRPr="00B56D6B" w:rsidRDefault="00E15D16" w:rsidP="00201E6F">
            <w:pPr>
              <w:rPr>
                <w:rFonts w:eastAsia="Times New Roman"/>
                <w:color w:val="1B75BC"/>
                <w:szCs w:val="20"/>
              </w:rPr>
            </w:pPr>
            <w:r w:rsidRPr="00B56D6B">
              <w:rPr>
                <w:rFonts w:eastAsia="Times New Roman"/>
                <w:color w:val="1B75BC"/>
                <w:szCs w:val="20"/>
              </w:rPr>
              <w:t>K.NBT.A</w:t>
            </w:r>
          </w:p>
        </w:tc>
        <w:tc>
          <w:tcPr>
            <w:tcW w:w="5472" w:type="dxa"/>
            <w:tcBorders>
              <w:top w:val="nil"/>
              <w:left w:val="nil"/>
              <w:bottom w:val="single" w:sz="4" w:space="0" w:color="auto"/>
              <w:right w:val="single" w:sz="4" w:space="0" w:color="auto"/>
            </w:tcBorders>
            <w:shd w:val="clear" w:color="auto" w:fill="auto"/>
          </w:tcPr>
          <w:p w14:paraId="6957AFE0" w14:textId="77777777" w:rsidR="00E15D16" w:rsidRPr="00B56D6B" w:rsidRDefault="00E15D16" w:rsidP="00201E6F">
            <w:pPr>
              <w:rPr>
                <w:rFonts w:eastAsia="Times New Roman"/>
                <w:color w:val="1B75BC"/>
                <w:szCs w:val="20"/>
              </w:rPr>
            </w:pPr>
            <w:r w:rsidRPr="00B56D6B">
              <w:rPr>
                <w:rFonts w:eastAsia="Times New Roman"/>
                <w:color w:val="1B75BC"/>
                <w:szCs w:val="20"/>
              </w:rPr>
              <w:t>Work with numbers 11-19 to gain foundations for place value.</w:t>
            </w:r>
          </w:p>
        </w:tc>
        <w:tc>
          <w:tcPr>
            <w:tcW w:w="1296" w:type="dxa"/>
            <w:tcBorders>
              <w:top w:val="nil"/>
              <w:left w:val="nil"/>
              <w:bottom w:val="single" w:sz="4" w:space="0" w:color="auto"/>
              <w:right w:val="single" w:sz="4" w:space="0" w:color="auto"/>
            </w:tcBorders>
            <w:shd w:val="clear" w:color="auto" w:fill="auto"/>
            <w:noWrap/>
          </w:tcPr>
          <w:p w14:paraId="64032540" w14:textId="77777777" w:rsidR="00E15D16" w:rsidRPr="00B56D6B" w:rsidRDefault="00E15D16" w:rsidP="00201E6F">
            <w:pPr>
              <w:rPr>
                <w:rFonts w:eastAsia="Times New Roman"/>
                <w:color w:val="1B75BC"/>
                <w:szCs w:val="20"/>
              </w:rPr>
            </w:pPr>
            <w:r w:rsidRPr="00B56D6B">
              <w:rPr>
                <w:rFonts w:eastAsia="Times New Roman"/>
                <w:color w:val="1B75BC"/>
                <w:szCs w:val="20"/>
              </w:rPr>
              <w:t>K.NBT.A</w:t>
            </w:r>
          </w:p>
        </w:tc>
        <w:tc>
          <w:tcPr>
            <w:tcW w:w="5472" w:type="dxa"/>
            <w:tcBorders>
              <w:top w:val="nil"/>
              <w:left w:val="nil"/>
              <w:bottom w:val="single" w:sz="4" w:space="0" w:color="auto"/>
              <w:right w:val="single" w:sz="4" w:space="0" w:color="auto"/>
            </w:tcBorders>
            <w:shd w:val="clear" w:color="auto" w:fill="auto"/>
          </w:tcPr>
          <w:p w14:paraId="67B8F245" w14:textId="77777777" w:rsidR="00E15D16" w:rsidRPr="00B56D6B" w:rsidRDefault="00E15D16" w:rsidP="00201E6F">
            <w:pPr>
              <w:rPr>
                <w:rFonts w:eastAsia="Times New Roman"/>
                <w:color w:val="1B75BC"/>
                <w:szCs w:val="20"/>
              </w:rPr>
            </w:pPr>
            <w:r w:rsidRPr="00B56D6B">
              <w:rPr>
                <w:rFonts w:eastAsia="Times New Roman"/>
                <w:color w:val="1B75BC"/>
                <w:szCs w:val="20"/>
              </w:rPr>
              <w:t xml:space="preserve">Work with numbers 11-19 to gain foundations for place value. </w:t>
            </w:r>
          </w:p>
        </w:tc>
      </w:tr>
      <w:tr w:rsidR="00E15D16" w:rsidRPr="00B56D6B" w14:paraId="280904DC" w14:textId="77777777" w:rsidTr="04CA56F2">
        <w:trPr>
          <w:trHeight w:val="1500"/>
          <w:tblHeader/>
        </w:trPr>
        <w:tc>
          <w:tcPr>
            <w:tcW w:w="1296" w:type="dxa"/>
            <w:tcBorders>
              <w:top w:val="nil"/>
              <w:left w:val="single" w:sz="4" w:space="0" w:color="auto"/>
              <w:bottom w:val="single" w:sz="4" w:space="0" w:color="auto"/>
              <w:right w:val="single" w:sz="4" w:space="0" w:color="auto"/>
            </w:tcBorders>
            <w:shd w:val="clear" w:color="auto" w:fill="auto"/>
            <w:noWrap/>
          </w:tcPr>
          <w:p w14:paraId="727B6450" w14:textId="77777777" w:rsidR="00E15D16" w:rsidRPr="00B56D6B" w:rsidRDefault="00E15D16" w:rsidP="00201E6F">
            <w:pPr>
              <w:rPr>
                <w:color w:val="000000"/>
                <w:szCs w:val="20"/>
              </w:rPr>
            </w:pPr>
            <w:hyperlink w:anchor="_STANDARD:_K.NBT.A.1" w:history="1">
              <w:r w:rsidRPr="00B56D6B">
                <w:rPr>
                  <w:rStyle w:val="Hyperlink"/>
                </w:rPr>
                <w:t>K.NBT.A.1</w:t>
              </w:r>
            </w:hyperlink>
          </w:p>
        </w:tc>
        <w:tc>
          <w:tcPr>
            <w:tcW w:w="5472" w:type="dxa"/>
            <w:tcBorders>
              <w:top w:val="nil"/>
              <w:left w:val="nil"/>
              <w:bottom w:val="single" w:sz="4" w:space="0" w:color="auto"/>
              <w:right w:val="single" w:sz="4" w:space="0" w:color="auto"/>
            </w:tcBorders>
            <w:shd w:val="clear" w:color="auto" w:fill="auto"/>
          </w:tcPr>
          <w:p w14:paraId="02C449DA" w14:textId="77777777" w:rsidR="00E15D16" w:rsidRPr="00B56D6B" w:rsidRDefault="00E15D16" w:rsidP="00201E6F">
            <w:pPr>
              <w:rPr>
                <w:color w:val="000000"/>
                <w:szCs w:val="20"/>
              </w:rPr>
            </w:pPr>
            <w:r w:rsidRPr="00B56D6B">
              <w:rPr>
                <w:color w:val="000000"/>
                <w:szCs w:val="20"/>
              </w:rPr>
              <w:t>Compose and decompose from 11 to 19 into groups of ten ones and some further ones using objects, drawings, or equations.</w:t>
            </w:r>
          </w:p>
        </w:tc>
        <w:tc>
          <w:tcPr>
            <w:tcW w:w="1296" w:type="dxa"/>
            <w:tcBorders>
              <w:top w:val="nil"/>
              <w:left w:val="nil"/>
              <w:bottom w:val="single" w:sz="4" w:space="0" w:color="auto"/>
              <w:right w:val="single" w:sz="4" w:space="0" w:color="auto"/>
            </w:tcBorders>
            <w:shd w:val="clear" w:color="auto" w:fill="auto"/>
            <w:noWrap/>
          </w:tcPr>
          <w:p w14:paraId="3F51DC2E" w14:textId="77777777" w:rsidR="00E15D16" w:rsidRPr="00B56D6B" w:rsidRDefault="00E15D16" w:rsidP="04CA56F2">
            <w:pPr>
              <w:rPr>
                <w:color w:val="000000"/>
                <w:lang w:val="en-US"/>
              </w:rPr>
            </w:pPr>
            <w:r w:rsidRPr="04CA56F2">
              <w:rPr>
                <w:color w:val="000000" w:themeColor="text1"/>
                <w:lang w:val="en-US"/>
              </w:rPr>
              <w:t>K.NBT.A.1</w:t>
            </w:r>
          </w:p>
        </w:tc>
        <w:tc>
          <w:tcPr>
            <w:tcW w:w="5472" w:type="dxa"/>
            <w:tcBorders>
              <w:top w:val="nil"/>
              <w:left w:val="nil"/>
              <w:bottom w:val="single" w:sz="4" w:space="0" w:color="auto"/>
              <w:right w:val="single" w:sz="4" w:space="0" w:color="auto"/>
            </w:tcBorders>
            <w:shd w:val="clear" w:color="auto" w:fill="auto"/>
          </w:tcPr>
          <w:p w14:paraId="42789C17" w14:textId="77777777" w:rsidR="00E15D16" w:rsidRPr="00B56D6B" w:rsidRDefault="00E15D16" w:rsidP="00201E6F">
            <w:pPr>
              <w:rPr>
                <w:color w:val="000000"/>
                <w:szCs w:val="20"/>
              </w:rPr>
            </w:pPr>
            <w:r w:rsidRPr="00B56D6B">
              <w:rPr>
                <w:color w:val="000000"/>
                <w:szCs w:val="20"/>
              </w:rPr>
              <w:t>Compose and decompose numbers from 11 to 19 into ten ones and some further ones, e.g., by using objects or drawings, and record each composition or decomposition by a drawing or equation (such as 18 = 10 + 8); understand that these numbers are composed of ten ones and one, two, three, four, five, six, seven, eight, or nine ones.</w:t>
            </w:r>
          </w:p>
        </w:tc>
      </w:tr>
    </w:tbl>
    <w:p w14:paraId="7D0C31FA" w14:textId="77777777" w:rsidR="00E15D16" w:rsidRPr="00B56D6B" w:rsidRDefault="00E15D16" w:rsidP="00E15D16">
      <w:pPr>
        <w:pStyle w:val="BodyText"/>
      </w:pPr>
    </w:p>
    <w:p w14:paraId="2DCB680C" w14:textId="6A39D26E" w:rsidR="001D5299" w:rsidRPr="00B56D6B" w:rsidRDefault="000D0995" w:rsidP="000D0995">
      <w:pPr>
        <w:pStyle w:val="Heading3"/>
        <w:ind w:left="0" w:firstLine="0"/>
      </w:pPr>
      <w:r w:rsidRPr="00B56D6B">
        <w:lastRenderedPageBreak/>
        <w:t>K.GM – Geometric Reasoning and Measurement</w:t>
      </w:r>
    </w:p>
    <w:p w14:paraId="581E7594" w14:textId="282AB5D5" w:rsidR="000D0995" w:rsidRPr="00B56D6B" w:rsidRDefault="000D0995" w:rsidP="000D0995">
      <w:pPr>
        <w:pStyle w:val="Heading4"/>
        <w:rPr>
          <w:color w:val="FFFFFF" w:themeColor="background1"/>
          <w:sz w:val="16"/>
          <w:szCs w:val="16"/>
        </w:rPr>
      </w:pPr>
      <w:bookmarkStart w:id="536" w:name="_K.GM.A_Identify_and"/>
      <w:bookmarkEnd w:id="536"/>
      <w:r w:rsidRPr="00B56D6B">
        <w:rPr>
          <w:color w:val="FFFFFF" w:themeColor="background1"/>
          <w:sz w:val="16"/>
          <w:szCs w:val="16"/>
        </w:rPr>
        <w:t>K.GM.A</w:t>
      </w:r>
      <w:r w:rsidRPr="00B56D6B">
        <w:rPr>
          <w:color w:val="FFFFFF" w:themeColor="background1"/>
          <w:sz w:val="16"/>
          <w:szCs w:val="16"/>
        </w:rPr>
        <w:tab/>
        <w:t>Identify and describe shapes.</w:t>
      </w:r>
    </w:p>
    <w:tbl>
      <w:tblPr>
        <w:tblW w:w="13536" w:type="dxa"/>
        <w:tblLook w:val="04A0" w:firstRow="1" w:lastRow="0" w:firstColumn="1" w:lastColumn="0" w:noHBand="0" w:noVBand="1"/>
        <w:tblCaption w:val="Math Crosswalk"/>
        <w:tblDescription w:val="K.GM.A Identify and describe shapes."/>
      </w:tblPr>
      <w:tblGrid>
        <w:gridCol w:w="1296"/>
        <w:gridCol w:w="5472"/>
        <w:gridCol w:w="1296"/>
        <w:gridCol w:w="5472"/>
      </w:tblGrid>
      <w:tr w:rsidR="000D0995" w:rsidRPr="00B56D6B" w14:paraId="1B25BDF2" w14:textId="77777777" w:rsidTr="04CA56F2">
        <w:trPr>
          <w:trHeight w:val="432"/>
          <w:tblHeader/>
        </w:trPr>
        <w:tc>
          <w:tcPr>
            <w:tcW w:w="1296" w:type="dxa"/>
            <w:tcBorders>
              <w:top w:val="nil"/>
              <w:left w:val="single" w:sz="4" w:space="0" w:color="auto"/>
              <w:bottom w:val="single" w:sz="4" w:space="0" w:color="auto"/>
              <w:right w:val="single" w:sz="4" w:space="0" w:color="auto"/>
            </w:tcBorders>
            <w:shd w:val="clear" w:color="auto" w:fill="1B75BC"/>
            <w:noWrap/>
          </w:tcPr>
          <w:p w14:paraId="2B47A5AC" w14:textId="132F966B" w:rsidR="000D0995" w:rsidRPr="00B56D6B" w:rsidRDefault="000D0995" w:rsidP="0072295C">
            <w:pPr>
              <w:rPr>
                <w:color w:val="FFFFFF"/>
                <w:szCs w:val="20"/>
              </w:rPr>
            </w:pPr>
            <w:r w:rsidRPr="00B56D6B">
              <w:rPr>
                <w:rFonts w:eastAsia="Times New Roman"/>
                <w:color w:val="FFFFFF"/>
                <w:szCs w:val="20"/>
              </w:rPr>
              <w:t xml:space="preserve">OR INDEX </w:t>
            </w:r>
          </w:p>
        </w:tc>
        <w:tc>
          <w:tcPr>
            <w:tcW w:w="5472" w:type="dxa"/>
            <w:tcBorders>
              <w:top w:val="nil"/>
              <w:left w:val="nil"/>
              <w:bottom w:val="single" w:sz="4" w:space="0" w:color="auto"/>
              <w:right w:val="single" w:sz="4" w:space="0" w:color="auto"/>
            </w:tcBorders>
            <w:shd w:val="clear" w:color="auto" w:fill="1B75BC"/>
          </w:tcPr>
          <w:p w14:paraId="76AB92BE" w14:textId="3EFD1569" w:rsidR="000D0995" w:rsidRPr="00B56D6B" w:rsidRDefault="000D0995" w:rsidP="000D0995">
            <w:pPr>
              <w:rPr>
                <w:color w:val="FFFFFF"/>
                <w:szCs w:val="20"/>
              </w:rPr>
            </w:pPr>
            <w:r w:rsidRPr="00B56D6B">
              <w:rPr>
                <w:rFonts w:eastAsia="Times New Roman"/>
                <w:color w:val="FFFFFF"/>
                <w:szCs w:val="20"/>
              </w:rPr>
              <w:t>Standards Statement (2021)</w:t>
            </w:r>
          </w:p>
        </w:tc>
        <w:tc>
          <w:tcPr>
            <w:tcW w:w="1296" w:type="dxa"/>
            <w:tcBorders>
              <w:top w:val="nil"/>
              <w:left w:val="nil"/>
              <w:bottom w:val="single" w:sz="4" w:space="0" w:color="auto"/>
              <w:right w:val="single" w:sz="4" w:space="0" w:color="auto"/>
            </w:tcBorders>
            <w:shd w:val="clear" w:color="auto" w:fill="1B75BC"/>
            <w:noWrap/>
          </w:tcPr>
          <w:p w14:paraId="2F298C5E" w14:textId="01253AE2" w:rsidR="000D0995" w:rsidRPr="00B56D6B" w:rsidRDefault="000D0995" w:rsidP="0072295C">
            <w:pPr>
              <w:rPr>
                <w:color w:val="FFFFFF"/>
                <w:szCs w:val="20"/>
              </w:rPr>
            </w:pPr>
            <w:r w:rsidRPr="00B56D6B">
              <w:rPr>
                <w:rFonts w:eastAsia="Times New Roman"/>
                <w:color w:val="FFFFFF"/>
                <w:szCs w:val="20"/>
              </w:rPr>
              <w:t xml:space="preserve">CCSS INDEX </w:t>
            </w:r>
          </w:p>
        </w:tc>
        <w:tc>
          <w:tcPr>
            <w:tcW w:w="5472" w:type="dxa"/>
            <w:tcBorders>
              <w:top w:val="nil"/>
              <w:left w:val="nil"/>
              <w:bottom w:val="single" w:sz="4" w:space="0" w:color="auto"/>
              <w:right w:val="single" w:sz="4" w:space="0" w:color="auto"/>
            </w:tcBorders>
            <w:shd w:val="clear" w:color="auto" w:fill="1B75BC"/>
          </w:tcPr>
          <w:p w14:paraId="67FACA0A" w14:textId="1F883903" w:rsidR="000D0995" w:rsidRPr="00B56D6B" w:rsidRDefault="000D0995" w:rsidP="04CA56F2">
            <w:pPr>
              <w:rPr>
                <w:color w:val="FFFFFF"/>
                <w:lang w:val="en-US"/>
              </w:rPr>
            </w:pPr>
            <w:r w:rsidRPr="04CA56F2">
              <w:rPr>
                <w:rFonts w:eastAsia="Times New Roman"/>
                <w:color w:val="FFFFFF" w:themeColor="background1"/>
                <w:lang w:val="en-US"/>
              </w:rPr>
              <w:t>Previous Standards Statement (CCSS, 2010)</w:t>
            </w:r>
          </w:p>
        </w:tc>
      </w:tr>
      <w:tr w:rsidR="000D0995" w:rsidRPr="00B56D6B" w14:paraId="2CC8F44B" w14:textId="77777777" w:rsidTr="04CA56F2">
        <w:trPr>
          <w:trHeight w:val="300"/>
          <w:tblHeader/>
        </w:trPr>
        <w:tc>
          <w:tcPr>
            <w:tcW w:w="1296" w:type="dxa"/>
            <w:tcBorders>
              <w:top w:val="nil"/>
              <w:left w:val="single" w:sz="4" w:space="0" w:color="auto"/>
              <w:bottom w:val="single" w:sz="4" w:space="0" w:color="auto"/>
              <w:right w:val="single" w:sz="4" w:space="0" w:color="auto"/>
            </w:tcBorders>
            <w:shd w:val="clear" w:color="auto" w:fill="9F2065"/>
            <w:noWrap/>
          </w:tcPr>
          <w:p w14:paraId="512DBA16" w14:textId="77777777" w:rsidR="000D0995" w:rsidRPr="00B56D6B" w:rsidRDefault="000D0995" w:rsidP="000D0995">
            <w:pPr>
              <w:rPr>
                <w:color w:val="FFFFFF"/>
                <w:szCs w:val="20"/>
              </w:rPr>
            </w:pPr>
            <w:r w:rsidRPr="00B56D6B">
              <w:rPr>
                <w:color w:val="FFFFFF"/>
                <w:szCs w:val="20"/>
              </w:rPr>
              <w:t>K.GM</w:t>
            </w:r>
          </w:p>
        </w:tc>
        <w:tc>
          <w:tcPr>
            <w:tcW w:w="5472" w:type="dxa"/>
            <w:tcBorders>
              <w:top w:val="nil"/>
              <w:left w:val="nil"/>
              <w:bottom w:val="single" w:sz="4" w:space="0" w:color="auto"/>
              <w:right w:val="single" w:sz="4" w:space="0" w:color="auto"/>
            </w:tcBorders>
            <w:shd w:val="clear" w:color="auto" w:fill="9F2065"/>
          </w:tcPr>
          <w:p w14:paraId="6248BB5A" w14:textId="77777777" w:rsidR="000D0995" w:rsidRPr="00B56D6B" w:rsidRDefault="000D0995" w:rsidP="000D0995">
            <w:pPr>
              <w:rPr>
                <w:color w:val="FFFFFF"/>
                <w:szCs w:val="20"/>
              </w:rPr>
            </w:pPr>
            <w:r w:rsidRPr="00B56D6B">
              <w:rPr>
                <w:color w:val="FFFFFF"/>
                <w:szCs w:val="20"/>
              </w:rPr>
              <w:t>Geometric Reasoning and Measurement</w:t>
            </w:r>
          </w:p>
        </w:tc>
        <w:tc>
          <w:tcPr>
            <w:tcW w:w="1296" w:type="dxa"/>
            <w:tcBorders>
              <w:top w:val="nil"/>
              <w:left w:val="nil"/>
              <w:bottom w:val="single" w:sz="4" w:space="0" w:color="auto"/>
              <w:right w:val="single" w:sz="4" w:space="0" w:color="auto"/>
            </w:tcBorders>
            <w:shd w:val="clear" w:color="auto" w:fill="9F2065"/>
            <w:noWrap/>
          </w:tcPr>
          <w:p w14:paraId="1B4851FA" w14:textId="77777777" w:rsidR="000D0995" w:rsidRPr="00B56D6B" w:rsidRDefault="000D0995" w:rsidP="000D0995">
            <w:pPr>
              <w:rPr>
                <w:color w:val="FFFFFF"/>
                <w:szCs w:val="20"/>
              </w:rPr>
            </w:pPr>
            <w:r w:rsidRPr="00B56D6B">
              <w:rPr>
                <w:color w:val="FFFFFF"/>
                <w:szCs w:val="20"/>
              </w:rPr>
              <w:t>K.G</w:t>
            </w:r>
          </w:p>
        </w:tc>
        <w:tc>
          <w:tcPr>
            <w:tcW w:w="5472" w:type="dxa"/>
            <w:tcBorders>
              <w:top w:val="nil"/>
              <w:left w:val="nil"/>
              <w:bottom w:val="single" w:sz="4" w:space="0" w:color="auto"/>
              <w:right w:val="single" w:sz="4" w:space="0" w:color="auto"/>
            </w:tcBorders>
            <w:shd w:val="clear" w:color="auto" w:fill="9F2065"/>
          </w:tcPr>
          <w:p w14:paraId="407D94F9" w14:textId="77777777" w:rsidR="000D0995" w:rsidRPr="00B56D6B" w:rsidRDefault="000D0995" w:rsidP="000D0995">
            <w:pPr>
              <w:rPr>
                <w:color w:val="FFFFFF"/>
                <w:szCs w:val="20"/>
              </w:rPr>
            </w:pPr>
            <w:r w:rsidRPr="00B56D6B">
              <w:rPr>
                <w:color w:val="FFFFFF"/>
                <w:szCs w:val="20"/>
              </w:rPr>
              <w:t>Geometry</w:t>
            </w:r>
          </w:p>
        </w:tc>
      </w:tr>
      <w:tr w:rsidR="000D0995" w:rsidRPr="00B56D6B" w14:paraId="2F66DFE2" w14:textId="77777777" w:rsidTr="04CA56F2">
        <w:trPr>
          <w:trHeight w:val="300"/>
          <w:tblHeader/>
        </w:trPr>
        <w:tc>
          <w:tcPr>
            <w:tcW w:w="1296" w:type="dxa"/>
            <w:tcBorders>
              <w:top w:val="nil"/>
              <w:left w:val="single" w:sz="4" w:space="0" w:color="auto"/>
              <w:bottom w:val="single" w:sz="4" w:space="0" w:color="auto"/>
              <w:right w:val="single" w:sz="4" w:space="0" w:color="auto"/>
            </w:tcBorders>
            <w:shd w:val="clear" w:color="auto" w:fill="auto"/>
            <w:noWrap/>
          </w:tcPr>
          <w:p w14:paraId="11F4BE5D" w14:textId="77777777" w:rsidR="000D0995" w:rsidRPr="00B56D6B" w:rsidRDefault="000D0995" w:rsidP="04CA56F2">
            <w:pPr>
              <w:rPr>
                <w:rFonts w:eastAsia="Times New Roman"/>
                <w:color w:val="1B75BC"/>
                <w:lang w:val="en-US"/>
              </w:rPr>
            </w:pPr>
            <w:r w:rsidRPr="04CA56F2">
              <w:rPr>
                <w:rFonts w:eastAsia="Times New Roman"/>
                <w:color w:val="1B75BC"/>
                <w:lang w:val="en-US"/>
              </w:rPr>
              <w:t>K.GM.A</w:t>
            </w:r>
          </w:p>
        </w:tc>
        <w:tc>
          <w:tcPr>
            <w:tcW w:w="5472" w:type="dxa"/>
            <w:tcBorders>
              <w:top w:val="nil"/>
              <w:left w:val="nil"/>
              <w:bottom w:val="single" w:sz="4" w:space="0" w:color="auto"/>
              <w:right w:val="single" w:sz="4" w:space="0" w:color="auto"/>
            </w:tcBorders>
            <w:shd w:val="clear" w:color="auto" w:fill="auto"/>
          </w:tcPr>
          <w:p w14:paraId="7537BA44" w14:textId="77777777" w:rsidR="000D0995" w:rsidRPr="00B56D6B" w:rsidRDefault="000D0995" w:rsidP="04CA56F2">
            <w:pPr>
              <w:rPr>
                <w:rFonts w:eastAsia="Times New Roman"/>
                <w:color w:val="1B75BC"/>
                <w:lang w:val="en-US"/>
              </w:rPr>
            </w:pPr>
            <w:r w:rsidRPr="04CA56F2">
              <w:rPr>
                <w:rFonts w:eastAsia="Times New Roman"/>
                <w:color w:val="1B75BC"/>
                <w:lang w:val="en-US"/>
              </w:rPr>
              <w:t>Identify and describe shapes.</w:t>
            </w:r>
          </w:p>
        </w:tc>
        <w:tc>
          <w:tcPr>
            <w:tcW w:w="1296" w:type="dxa"/>
            <w:tcBorders>
              <w:top w:val="nil"/>
              <w:left w:val="nil"/>
              <w:bottom w:val="single" w:sz="4" w:space="0" w:color="auto"/>
              <w:right w:val="single" w:sz="4" w:space="0" w:color="auto"/>
            </w:tcBorders>
            <w:shd w:val="clear" w:color="auto" w:fill="auto"/>
            <w:noWrap/>
          </w:tcPr>
          <w:p w14:paraId="75F1C3A7" w14:textId="77777777" w:rsidR="000D0995" w:rsidRPr="00B56D6B" w:rsidRDefault="000D0995" w:rsidP="000D0995">
            <w:pPr>
              <w:rPr>
                <w:rFonts w:eastAsia="Times New Roman"/>
                <w:color w:val="1B75BC"/>
                <w:szCs w:val="20"/>
              </w:rPr>
            </w:pPr>
            <w:r w:rsidRPr="00B56D6B">
              <w:rPr>
                <w:rFonts w:eastAsia="Times New Roman"/>
                <w:color w:val="1B75BC"/>
                <w:szCs w:val="20"/>
              </w:rPr>
              <w:t>K.G.A</w:t>
            </w:r>
          </w:p>
        </w:tc>
        <w:tc>
          <w:tcPr>
            <w:tcW w:w="5472" w:type="dxa"/>
            <w:tcBorders>
              <w:top w:val="nil"/>
              <w:left w:val="nil"/>
              <w:bottom w:val="single" w:sz="4" w:space="0" w:color="auto"/>
              <w:right w:val="single" w:sz="4" w:space="0" w:color="auto"/>
            </w:tcBorders>
            <w:shd w:val="clear" w:color="auto" w:fill="auto"/>
          </w:tcPr>
          <w:p w14:paraId="56EBCEBC" w14:textId="77777777" w:rsidR="000D0995" w:rsidRPr="00B56D6B" w:rsidRDefault="000D0995" w:rsidP="04CA56F2">
            <w:pPr>
              <w:rPr>
                <w:rFonts w:eastAsia="Times New Roman"/>
                <w:color w:val="1B75BC"/>
                <w:lang w:val="en-US"/>
              </w:rPr>
            </w:pPr>
            <w:r w:rsidRPr="04CA56F2">
              <w:rPr>
                <w:rFonts w:eastAsia="Times New Roman"/>
                <w:color w:val="1B75BC"/>
                <w:lang w:val="en-US"/>
              </w:rPr>
              <w:t>Identify and describe shapes.</w:t>
            </w:r>
          </w:p>
        </w:tc>
      </w:tr>
      <w:tr w:rsidR="000D0995" w:rsidRPr="00B56D6B" w14:paraId="70084678" w14:textId="77777777" w:rsidTr="04CA56F2">
        <w:trPr>
          <w:trHeight w:val="432"/>
          <w:tblHeader/>
        </w:trPr>
        <w:tc>
          <w:tcPr>
            <w:tcW w:w="1296" w:type="dxa"/>
            <w:tcBorders>
              <w:top w:val="nil"/>
              <w:left w:val="single" w:sz="4" w:space="0" w:color="auto"/>
              <w:bottom w:val="single" w:sz="4" w:space="0" w:color="auto"/>
              <w:right w:val="single" w:sz="4" w:space="0" w:color="auto"/>
            </w:tcBorders>
            <w:shd w:val="clear" w:color="auto" w:fill="auto"/>
            <w:noWrap/>
          </w:tcPr>
          <w:p w14:paraId="18A7B5EC" w14:textId="261E98D6" w:rsidR="000D0995" w:rsidRPr="00B56D6B" w:rsidRDefault="00E15D16" w:rsidP="000D0995">
            <w:pPr>
              <w:rPr>
                <w:color w:val="000000"/>
                <w:szCs w:val="20"/>
              </w:rPr>
            </w:pPr>
            <w:hyperlink w:anchor="_STANDARD:_K.GM.A.1" w:history="1">
              <w:r w:rsidRPr="00B56D6B">
                <w:rPr>
                  <w:rStyle w:val="Hyperlink"/>
                </w:rPr>
                <w:t>K.GM.A.1</w:t>
              </w:r>
            </w:hyperlink>
          </w:p>
        </w:tc>
        <w:tc>
          <w:tcPr>
            <w:tcW w:w="5472" w:type="dxa"/>
            <w:tcBorders>
              <w:top w:val="nil"/>
              <w:left w:val="nil"/>
              <w:bottom w:val="single" w:sz="4" w:space="0" w:color="auto"/>
              <w:right w:val="single" w:sz="4" w:space="0" w:color="auto"/>
            </w:tcBorders>
            <w:shd w:val="clear" w:color="auto" w:fill="auto"/>
          </w:tcPr>
          <w:p w14:paraId="74FAE9E2" w14:textId="77777777" w:rsidR="000D0995" w:rsidRPr="00B56D6B" w:rsidRDefault="000D0995" w:rsidP="000D0995">
            <w:pPr>
              <w:rPr>
                <w:color w:val="000000"/>
                <w:szCs w:val="20"/>
              </w:rPr>
            </w:pPr>
            <w:r w:rsidRPr="00B56D6B">
              <w:rPr>
                <w:color w:val="000000"/>
                <w:szCs w:val="20"/>
              </w:rPr>
              <w:t>Describe objects in the environment using names of shapes and describe the relative positions of these objects in their environment.</w:t>
            </w:r>
          </w:p>
        </w:tc>
        <w:tc>
          <w:tcPr>
            <w:tcW w:w="1296" w:type="dxa"/>
            <w:tcBorders>
              <w:top w:val="nil"/>
              <w:left w:val="nil"/>
              <w:bottom w:val="single" w:sz="4" w:space="0" w:color="auto"/>
              <w:right w:val="single" w:sz="4" w:space="0" w:color="auto"/>
            </w:tcBorders>
            <w:shd w:val="clear" w:color="auto" w:fill="auto"/>
            <w:noWrap/>
          </w:tcPr>
          <w:p w14:paraId="58EB8A6C" w14:textId="77777777" w:rsidR="000D0995" w:rsidRPr="00B56D6B" w:rsidRDefault="000D0995" w:rsidP="000D0995">
            <w:pPr>
              <w:rPr>
                <w:color w:val="000000"/>
                <w:szCs w:val="20"/>
              </w:rPr>
            </w:pPr>
            <w:r w:rsidRPr="00B56D6B">
              <w:rPr>
                <w:color w:val="000000"/>
                <w:szCs w:val="20"/>
              </w:rPr>
              <w:t>K.G.A.1</w:t>
            </w:r>
          </w:p>
        </w:tc>
        <w:tc>
          <w:tcPr>
            <w:tcW w:w="5472" w:type="dxa"/>
            <w:tcBorders>
              <w:top w:val="nil"/>
              <w:left w:val="nil"/>
              <w:bottom w:val="single" w:sz="4" w:space="0" w:color="auto"/>
              <w:right w:val="single" w:sz="4" w:space="0" w:color="auto"/>
            </w:tcBorders>
            <w:shd w:val="clear" w:color="auto" w:fill="auto"/>
          </w:tcPr>
          <w:p w14:paraId="5F2A2CDF" w14:textId="77777777" w:rsidR="000D0995" w:rsidRPr="00B56D6B" w:rsidRDefault="000D0995" w:rsidP="04CA56F2">
            <w:pPr>
              <w:rPr>
                <w:color w:val="000000"/>
                <w:lang w:val="en-US"/>
              </w:rPr>
            </w:pPr>
            <w:r w:rsidRPr="04CA56F2">
              <w:rPr>
                <w:color w:val="000000" w:themeColor="text1"/>
                <w:lang w:val="en-US"/>
              </w:rPr>
              <w:t>Describe objects in the environment using names of shapes, and describe the relative positions of these objects using terms such as above, below, beside, in front of, behind, and next to.</w:t>
            </w:r>
          </w:p>
        </w:tc>
      </w:tr>
      <w:tr w:rsidR="000D0995" w:rsidRPr="00B56D6B" w14:paraId="4C0E0103" w14:textId="77777777" w:rsidTr="04CA56F2">
        <w:trPr>
          <w:trHeight w:val="432"/>
          <w:tblHeader/>
        </w:trPr>
        <w:tc>
          <w:tcPr>
            <w:tcW w:w="1296" w:type="dxa"/>
            <w:tcBorders>
              <w:top w:val="nil"/>
              <w:left w:val="single" w:sz="4" w:space="0" w:color="auto"/>
              <w:bottom w:val="single" w:sz="4" w:space="0" w:color="auto"/>
              <w:right w:val="single" w:sz="4" w:space="0" w:color="auto"/>
            </w:tcBorders>
            <w:shd w:val="clear" w:color="auto" w:fill="auto"/>
            <w:noWrap/>
          </w:tcPr>
          <w:p w14:paraId="0884532C" w14:textId="51AAF61B" w:rsidR="000D0995" w:rsidRPr="00B56D6B" w:rsidRDefault="00E15D16" w:rsidP="000D0995">
            <w:pPr>
              <w:rPr>
                <w:color w:val="000000"/>
                <w:szCs w:val="20"/>
              </w:rPr>
            </w:pPr>
            <w:hyperlink w:anchor="_STANDARD:_K.GM.A.2" w:history="1">
              <w:r w:rsidRPr="00B56D6B">
                <w:rPr>
                  <w:rStyle w:val="Hyperlink"/>
                </w:rPr>
                <w:t>K.GM.A.2</w:t>
              </w:r>
            </w:hyperlink>
          </w:p>
        </w:tc>
        <w:tc>
          <w:tcPr>
            <w:tcW w:w="5472" w:type="dxa"/>
            <w:tcBorders>
              <w:top w:val="nil"/>
              <w:left w:val="nil"/>
              <w:bottom w:val="single" w:sz="4" w:space="0" w:color="auto"/>
              <w:right w:val="single" w:sz="4" w:space="0" w:color="auto"/>
            </w:tcBorders>
            <w:shd w:val="clear" w:color="auto" w:fill="auto"/>
          </w:tcPr>
          <w:p w14:paraId="57776FE9" w14:textId="77777777" w:rsidR="000D0995" w:rsidRPr="00B56D6B" w:rsidRDefault="000D0995" w:rsidP="000D0995">
            <w:pPr>
              <w:rPr>
                <w:color w:val="000000"/>
                <w:szCs w:val="20"/>
              </w:rPr>
            </w:pPr>
            <w:r w:rsidRPr="00B56D6B">
              <w:rPr>
                <w:color w:val="000000"/>
                <w:szCs w:val="20"/>
              </w:rPr>
              <w:t>Correctly name common two-dimensional and three-dimensional geometric shapes regardless of their orientations or overall size.</w:t>
            </w:r>
          </w:p>
        </w:tc>
        <w:tc>
          <w:tcPr>
            <w:tcW w:w="1296" w:type="dxa"/>
            <w:tcBorders>
              <w:top w:val="nil"/>
              <w:left w:val="nil"/>
              <w:bottom w:val="single" w:sz="4" w:space="0" w:color="auto"/>
              <w:right w:val="single" w:sz="4" w:space="0" w:color="auto"/>
            </w:tcBorders>
            <w:shd w:val="clear" w:color="auto" w:fill="auto"/>
            <w:noWrap/>
          </w:tcPr>
          <w:p w14:paraId="1C0D2EF0" w14:textId="77777777" w:rsidR="000D0995" w:rsidRPr="00B56D6B" w:rsidRDefault="000D0995" w:rsidP="000D0995">
            <w:pPr>
              <w:rPr>
                <w:color w:val="000000"/>
                <w:szCs w:val="20"/>
              </w:rPr>
            </w:pPr>
            <w:r w:rsidRPr="00B56D6B">
              <w:rPr>
                <w:color w:val="000000"/>
                <w:szCs w:val="20"/>
              </w:rPr>
              <w:t>K.G.A.2</w:t>
            </w:r>
          </w:p>
        </w:tc>
        <w:tc>
          <w:tcPr>
            <w:tcW w:w="5472" w:type="dxa"/>
            <w:tcBorders>
              <w:top w:val="nil"/>
              <w:left w:val="nil"/>
              <w:bottom w:val="single" w:sz="4" w:space="0" w:color="auto"/>
              <w:right w:val="single" w:sz="4" w:space="0" w:color="auto"/>
            </w:tcBorders>
            <w:shd w:val="clear" w:color="auto" w:fill="auto"/>
          </w:tcPr>
          <w:p w14:paraId="40CE793D" w14:textId="77777777" w:rsidR="000D0995" w:rsidRPr="00B56D6B" w:rsidRDefault="000D0995" w:rsidP="04CA56F2">
            <w:pPr>
              <w:rPr>
                <w:color w:val="000000"/>
                <w:lang w:val="en-US"/>
              </w:rPr>
            </w:pPr>
            <w:r w:rsidRPr="04CA56F2">
              <w:rPr>
                <w:color w:val="000000" w:themeColor="text1"/>
                <w:lang w:val="en-US"/>
              </w:rPr>
              <w:t>Correctly name shapes regardless of their orientations or overall size.</w:t>
            </w:r>
          </w:p>
        </w:tc>
      </w:tr>
      <w:tr w:rsidR="000D0995" w:rsidRPr="00B56D6B" w14:paraId="116CCB83" w14:textId="77777777" w:rsidTr="04CA56F2">
        <w:trPr>
          <w:trHeight w:val="432"/>
          <w:tblHeader/>
        </w:trPr>
        <w:tc>
          <w:tcPr>
            <w:tcW w:w="1296" w:type="dxa"/>
            <w:tcBorders>
              <w:top w:val="nil"/>
              <w:left w:val="single" w:sz="4" w:space="0" w:color="auto"/>
              <w:bottom w:val="single" w:sz="4" w:space="0" w:color="auto"/>
              <w:right w:val="single" w:sz="4" w:space="0" w:color="auto"/>
            </w:tcBorders>
            <w:shd w:val="clear" w:color="auto" w:fill="auto"/>
            <w:noWrap/>
          </w:tcPr>
          <w:p w14:paraId="5049A07D" w14:textId="410895EE" w:rsidR="000D0995" w:rsidRPr="00B56D6B" w:rsidRDefault="00E15D16" w:rsidP="000D0995">
            <w:pPr>
              <w:rPr>
                <w:color w:val="000000"/>
                <w:szCs w:val="20"/>
              </w:rPr>
            </w:pPr>
            <w:hyperlink w:anchor="_STANDARD:_K.GM.A.3" w:history="1">
              <w:r w:rsidRPr="00B56D6B">
                <w:rPr>
                  <w:rStyle w:val="Hyperlink"/>
                </w:rPr>
                <w:t>K.GM.A.3</w:t>
              </w:r>
            </w:hyperlink>
          </w:p>
        </w:tc>
        <w:tc>
          <w:tcPr>
            <w:tcW w:w="5472" w:type="dxa"/>
            <w:tcBorders>
              <w:top w:val="nil"/>
              <w:left w:val="nil"/>
              <w:bottom w:val="single" w:sz="4" w:space="0" w:color="auto"/>
              <w:right w:val="single" w:sz="4" w:space="0" w:color="auto"/>
            </w:tcBorders>
            <w:shd w:val="clear" w:color="auto" w:fill="auto"/>
          </w:tcPr>
          <w:p w14:paraId="339EB16E" w14:textId="77777777" w:rsidR="000D0995" w:rsidRPr="00B56D6B" w:rsidRDefault="000D0995" w:rsidP="04CA56F2">
            <w:pPr>
              <w:rPr>
                <w:color w:val="000000"/>
                <w:lang w:val="en-US"/>
              </w:rPr>
            </w:pPr>
            <w:r w:rsidRPr="04CA56F2">
              <w:rPr>
                <w:color w:val="000000" w:themeColor="text1"/>
                <w:lang w:val="en-US"/>
              </w:rPr>
              <w:t>Identify shapes as two-dimensional or three-dimensional.</w:t>
            </w:r>
          </w:p>
        </w:tc>
        <w:tc>
          <w:tcPr>
            <w:tcW w:w="1296" w:type="dxa"/>
            <w:tcBorders>
              <w:top w:val="nil"/>
              <w:left w:val="nil"/>
              <w:bottom w:val="single" w:sz="4" w:space="0" w:color="auto"/>
              <w:right w:val="single" w:sz="4" w:space="0" w:color="auto"/>
            </w:tcBorders>
            <w:shd w:val="clear" w:color="auto" w:fill="auto"/>
            <w:noWrap/>
          </w:tcPr>
          <w:p w14:paraId="6A099084" w14:textId="77777777" w:rsidR="000D0995" w:rsidRPr="00B56D6B" w:rsidRDefault="000D0995" w:rsidP="000D0995">
            <w:pPr>
              <w:rPr>
                <w:color w:val="000000"/>
                <w:szCs w:val="20"/>
              </w:rPr>
            </w:pPr>
            <w:r w:rsidRPr="00B56D6B">
              <w:rPr>
                <w:color w:val="000000"/>
                <w:szCs w:val="20"/>
              </w:rPr>
              <w:t>K.G.A.3</w:t>
            </w:r>
          </w:p>
        </w:tc>
        <w:tc>
          <w:tcPr>
            <w:tcW w:w="5472" w:type="dxa"/>
            <w:tcBorders>
              <w:top w:val="nil"/>
              <w:left w:val="nil"/>
              <w:bottom w:val="single" w:sz="4" w:space="0" w:color="auto"/>
              <w:right w:val="single" w:sz="4" w:space="0" w:color="auto"/>
            </w:tcBorders>
            <w:shd w:val="clear" w:color="auto" w:fill="auto"/>
          </w:tcPr>
          <w:p w14:paraId="0BFA03B4" w14:textId="77777777" w:rsidR="000D0995" w:rsidRPr="00B56D6B" w:rsidRDefault="000D0995" w:rsidP="04CA56F2">
            <w:pPr>
              <w:rPr>
                <w:color w:val="000000"/>
                <w:lang w:val="en-US"/>
              </w:rPr>
            </w:pPr>
            <w:r w:rsidRPr="04CA56F2">
              <w:rPr>
                <w:color w:val="000000" w:themeColor="text1"/>
                <w:lang w:val="en-US"/>
              </w:rPr>
              <w:t>Identify shapes as two-dimensional (lying in a plane, “flat”) or three-dimensional (“solid”).</w:t>
            </w:r>
          </w:p>
        </w:tc>
      </w:tr>
    </w:tbl>
    <w:p w14:paraId="47CAA2DE" w14:textId="481D6129" w:rsidR="000D0995" w:rsidRPr="00B56D6B" w:rsidRDefault="000D0995" w:rsidP="000D0995">
      <w:pPr>
        <w:pStyle w:val="Heading4"/>
        <w:rPr>
          <w:color w:val="FFFFFF" w:themeColor="background1"/>
          <w:sz w:val="16"/>
          <w:szCs w:val="16"/>
        </w:rPr>
      </w:pPr>
      <w:bookmarkStart w:id="537" w:name="_K.GM.B_Analyze,_compare,"/>
      <w:bookmarkEnd w:id="537"/>
      <w:r w:rsidRPr="00B56D6B">
        <w:rPr>
          <w:color w:val="FFFFFF" w:themeColor="background1"/>
          <w:sz w:val="16"/>
          <w:szCs w:val="16"/>
        </w:rPr>
        <w:t>K.GM.B</w:t>
      </w:r>
      <w:r w:rsidRPr="00B56D6B">
        <w:rPr>
          <w:color w:val="FFFFFF" w:themeColor="background1"/>
          <w:sz w:val="16"/>
          <w:szCs w:val="16"/>
        </w:rPr>
        <w:tab/>
        <w:t>Analyze, compare, create, and compose shapes.</w:t>
      </w:r>
    </w:p>
    <w:tbl>
      <w:tblPr>
        <w:tblW w:w="135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Math Crosswalk"/>
        <w:tblDescription w:val="K.GM.B Analyze, compare, create, and compose shapes."/>
      </w:tblPr>
      <w:tblGrid>
        <w:gridCol w:w="1296"/>
        <w:gridCol w:w="5472"/>
        <w:gridCol w:w="1296"/>
        <w:gridCol w:w="5472"/>
      </w:tblGrid>
      <w:tr w:rsidR="000D0995" w:rsidRPr="00B56D6B" w14:paraId="566BA7E5" w14:textId="77777777" w:rsidTr="04CA56F2">
        <w:trPr>
          <w:trHeight w:val="432"/>
          <w:tblHeader/>
        </w:trPr>
        <w:tc>
          <w:tcPr>
            <w:tcW w:w="1296" w:type="dxa"/>
            <w:shd w:val="clear" w:color="auto" w:fill="1B75BC"/>
            <w:noWrap/>
          </w:tcPr>
          <w:p w14:paraId="439D2226" w14:textId="02531AD1" w:rsidR="000D0995" w:rsidRPr="00B56D6B" w:rsidRDefault="000D0995" w:rsidP="0072295C">
            <w:pPr>
              <w:rPr>
                <w:rFonts w:eastAsia="Times New Roman"/>
                <w:color w:val="1B75BC"/>
                <w:szCs w:val="20"/>
              </w:rPr>
            </w:pPr>
            <w:r w:rsidRPr="00B56D6B">
              <w:rPr>
                <w:rFonts w:eastAsia="Times New Roman"/>
                <w:color w:val="FFFFFF"/>
                <w:szCs w:val="20"/>
              </w:rPr>
              <w:t xml:space="preserve">OR INDEX </w:t>
            </w:r>
          </w:p>
        </w:tc>
        <w:tc>
          <w:tcPr>
            <w:tcW w:w="5472" w:type="dxa"/>
            <w:shd w:val="clear" w:color="auto" w:fill="1B75BC"/>
          </w:tcPr>
          <w:p w14:paraId="7E33DCCC" w14:textId="0B455B7A" w:rsidR="000D0995" w:rsidRPr="00B56D6B" w:rsidRDefault="000D0995" w:rsidP="000D0995">
            <w:pPr>
              <w:rPr>
                <w:rFonts w:eastAsia="Times New Roman"/>
                <w:color w:val="1B75BC"/>
                <w:szCs w:val="20"/>
              </w:rPr>
            </w:pPr>
            <w:r w:rsidRPr="00B56D6B">
              <w:rPr>
                <w:rFonts w:eastAsia="Times New Roman"/>
                <w:color w:val="FFFFFF"/>
                <w:szCs w:val="20"/>
              </w:rPr>
              <w:t>Standards Statement (2021)</w:t>
            </w:r>
          </w:p>
        </w:tc>
        <w:tc>
          <w:tcPr>
            <w:tcW w:w="1296" w:type="dxa"/>
            <w:shd w:val="clear" w:color="auto" w:fill="1B75BC"/>
            <w:noWrap/>
          </w:tcPr>
          <w:p w14:paraId="26AA8BE0" w14:textId="21D73EF0" w:rsidR="000D0995" w:rsidRPr="00B56D6B" w:rsidRDefault="000D0995" w:rsidP="0072295C">
            <w:pPr>
              <w:rPr>
                <w:rFonts w:eastAsia="Times New Roman"/>
                <w:color w:val="1B75BC"/>
                <w:szCs w:val="20"/>
              </w:rPr>
            </w:pPr>
            <w:r w:rsidRPr="00B56D6B">
              <w:rPr>
                <w:rFonts w:eastAsia="Times New Roman"/>
                <w:color w:val="FFFFFF"/>
                <w:szCs w:val="20"/>
              </w:rPr>
              <w:t xml:space="preserve">CCSS INDEX </w:t>
            </w:r>
          </w:p>
        </w:tc>
        <w:tc>
          <w:tcPr>
            <w:tcW w:w="5472" w:type="dxa"/>
            <w:shd w:val="clear" w:color="auto" w:fill="1B75BC"/>
          </w:tcPr>
          <w:p w14:paraId="77C4DD53" w14:textId="020CDD61" w:rsidR="000D0995" w:rsidRPr="00B56D6B" w:rsidRDefault="000D0995" w:rsidP="04CA56F2">
            <w:pPr>
              <w:rPr>
                <w:rFonts w:eastAsia="Times New Roman"/>
                <w:color w:val="1B75BC"/>
                <w:lang w:val="en-US"/>
              </w:rPr>
            </w:pPr>
            <w:r w:rsidRPr="04CA56F2">
              <w:rPr>
                <w:rFonts w:eastAsia="Times New Roman"/>
                <w:color w:val="FFFFFF" w:themeColor="background1"/>
                <w:lang w:val="en-US"/>
              </w:rPr>
              <w:t>Previous Standards Statement (CCSS, 2010)</w:t>
            </w:r>
          </w:p>
        </w:tc>
      </w:tr>
      <w:tr w:rsidR="000D0995" w:rsidRPr="00B56D6B" w14:paraId="7396D797" w14:textId="77777777" w:rsidTr="04CA56F2">
        <w:trPr>
          <w:trHeight w:val="300"/>
          <w:tblHeader/>
        </w:trPr>
        <w:tc>
          <w:tcPr>
            <w:tcW w:w="1296" w:type="dxa"/>
            <w:shd w:val="clear" w:color="auto" w:fill="auto"/>
            <w:noWrap/>
          </w:tcPr>
          <w:p w14:paraId="393F10D2" w14:textId="77777777" w:rsidR="000D0995" w:rsidRPr="00B56D6B" w:rsidRDefault="000D0995" w:rsidP="04CA56F2">
            <w:pPr>
              <w:rPr>
                <w:rFonts w:eastAsia="Times New Roman"/>
                <w:color w:val="1B75BC"/>
                <w:lang w:val="en-US"/>
              </w:rPr>
            </w:pPr>
            <w:r w:rsidRPr="04CA56F2">
              <w:rPr>
                <w:rFonts w:eastAsia="Times New Roman"/>
                <w:color w:val="1B75BC"/>
                <w:lang w:val="en-US"/>
              </w:rPr>
              <w:t>K.GM.B</w:t>
            </w:r>
          </w:p>
        </w:tc>
        <w:tc>
          <w:tcPr>
            <w:tcW w:w="5472" w:type="dxa"/>
            <w:shd w:val="clear" w:color="auto" w:fill="auto"/>
          </w:tcPr>
          <w:p w14:paraId="43752B7F" w14:textId="77777777" w:rsidR="000D0995" w:rsidRPr="00B56D6B" w:rsidRDefault="000D0995" w:rsidP="000D0995">
            <w:pPr>
              <w:rPr>
                <w:rFonts w:eastAsia="Times New Roman"/>
                <w:color w:val="1B75BC"/>
                <w:szCs w:val="20"/>
              </w:rPr>
            </w:pPr>
            <w:r w:rsidRPr="00B56D6B">
              <w:rPr>
                <w:rFonts w:eastAsia="Times New Roman"/>
                <w:color w:val="1B75BC"/>
                <w:szCs w:val="20"/>
              </w:rPr>
              <w:t>Analyze, compare, create, and compose shapes.</w:t>
            </w:r>
          </w:p>
        </w:tc>
        <w:tc>
          <w:tcPr>
            <w:tcW w:w="1296" w:type="dxa"/>
            <w:shd w:val="clear" w:color="auto" w:fill="auto"/>
            <w:noWrap/>
          </w:tcPr>
          <w:p w14:paraId="01126D80" w14:textId="77777777" w:rsidR="000D0995" w:rsidRPr="00B56D6B" w:rsidRDefault="000D0995" w:rsidP="000D0995">
            <w:pPr>
              <w:rPr>
                <w:rFonts w:eastAsia="Times New Roman"/>
                <w:color w:val="1B75BC"/>
                <w:szCs w:val="20"/>
              </w:rPr>
            </w:pPr>
            <w:r w:rsidRPr="00B56D6B">
              <w:rPr>
                <w:rFonts w:eastAsia="Times New Roman"/>
                <w:color w:val="1B75BC"/>
                <w:szCs w:val="20"/>
              </w:rPr>
              <w:t>K.G.B</w:t>
            </w:r>
          </w:p>
        </w:tc>
        <w:tc>
          <w:tcPr>
            <w:tcW w:w="5472" w:type="dxa"/>
            <w:shd w:val="clear" w:color="auto" w:fill="auto"/>
          </w:tcPr>
          <w:p w14:paraId="3AFF6A1E" w14:textId="77777777" w:rsidR="000D0995" w:rsidRPr="00B56D6B" w:rsidRDefault="000D0995" w:rsidP="000D0995">
            <w:pPr>
              <w:rPr>
                <w:rFonts w:eastAsia="Times New Roman"/>
                <w:color w:val="1B75BC"/>
                <w:szCs w:val="20"/>
              </w:rPr>
            </w:pPr>
            <w:r w:rsidRPr="00B56D6B">
              <w:rPr>
                <w:rFonts w:eastAsia="Times New Roman"/>
                <w:color w:val="1B75BC"/>
                <w:szCs w:val="20"/>
              </w:rPr>
              <w:t>Analyze, compare, create, and compose shapes.</w:t>
            </w:r>
          </w:p>
        </w:tc>
      </w:tr>
      <w:tr w:rsidR="000D0995" w:rsidRPr="00B56D6B" w14:paraId="5909B975" w14:textId="77777777" w:rsidTr="04CA56F2">
        <w:trPr>
          <w:trHeight w:val="432"/>
          <w:tblHeader/>
        </w:trPr>
        <w:tc>
          <w:tcPr>
            <w:tcW w:w="1296" w:type="dxa"/>
            <w:shd w:val="clear" w:color="auto" w:fill="auto"/>
            <w:noWrap/>
          </w:tcPr>
          <w:p w14:paraId="7CD9A739" w14:textId="5C1BD8B9" w:rsidR="000D0995" w:rsidRPr="00B56D6B" w:rsidRDefault="00E15D16" w:rsidP="000D0995">
            <w:pPr>
              <w:rPr>
                <w:color w:val="000000"/>
                <w:szCs w:val="20"/>
              </w:rPr>
            </w:pPr>
            <w:hyperlink w:anchor="_STANDARD:_K.GM.B.4" w:history="1">
              <w:r w:rsidRPr="00B56D6B">
                <w:rPr>
                  <w:rStyle w:val="Hyperlink"/>
                </w:rPr>
                <w:t>K.GM.B.4</w:t>
              </w:r>
            </w:hyperlink>
          </w:p>
        </w:tc>
        <w:tc>
          <w:tcPr>
            <w:tcW w:w="5472" w:type="dxa"/>
            <w:shd w:val="clear" w:color="auto" w:fill="auto"/>
          </w:tcPr>
          <w:p w14:paraId="44F14126" w14:textId="77777777" w:rsidR="000D0995" w:rsidRPr="00B56D6B" w:rsidRDefault="000D0995" w:rsidP="04CA56F2">
            <w:pPr>
              <w:rPr>
                <w:color w:val="000000"/>
                <w:lang w:val="en-US"/>
              </w:rPr>
            </w:pPr>
            <w:r w:rsidRPr="04CA56F2">
              <w:rPr>
                <w:color w:val="000000" w:themeColor="text1"/>
                <w:lang w:val="en-US"/>
              </w:rPr>
              <w:t>Analyze and compare two and three-dimensional shapes, in different sizes and orientations, using informal language to describe their similarities, differences, parts and attributes.</w:t>
            </w:r>
          </w:p>
        </w:tc>
        <w:tc>
          <w:tcPr>
            <w:tcW w:w="1296" w:type="dxa"/>
            <w:shd w:val="clear" w:color="auto" w:fill="auto"/>
            <w:noWrap/>
          </w:tcPr>
          <w:p w14:paraId="765D29FD" w14:textId="77777777" w:rsidR="000D0995" w:rsidRPr="00B56D6B" w:rsidRDefault="000D0995" w:rsidP="000D0995">
            <w:pPr>
              <w:rPr>
                <w:color w:val="000000"/>
                <w:szCs w:val="20"/>
              </w:rPr>
            </w:pPr>
            <w:r w:rsidRPr="00B56D6B">
              <w:rPr>
                <w:color w:val="000000"/>
                <w:szCs w:val="20"/>
              </w:rPr>
              <w:t>K.G.B.4</w:t>
            </w:r>
          </w:p>
        </w:tc>
        <w:tc>
          <w:tcPr>
            <w:tcW w:w="5472" w:type="dxa"/>
            <w:shd w:val="clear" w:color="auto" w:fill="auto"/>
          </w:tcPr>
          <w:p w14:paraId="6F20D148" w14:textId="77777777" w:rsidR="000D0995" w:rsidRPr="00B56D6B" w:rsidRDefault="000D0995" w:rsidP="04CA56F2">
            <w:pPr>
              <w:rPr>
                <w:color w:val="000000"/>
                <w:lang w:val="en-US"/>
              </w:rPr>
            </w:pPr>
            <w:r w:rsidRPr="04CA56F2">
              <w:rPr>
                <w:color w:val="000000" w:themeColor="text1"/>
                <w:lang w:val="en-US"/>
              </w:rPr>
              <w:t>Analyze and compare two- and three-dimensional shapes, in different sizes and orientations, using informal language to describe their similarities, differences, parts (e.g., number of sides and vertices/“corners”) and other attributes (e.g., having sides of equal length).</w:t>
            </w:r>
          </w:p>
        </w:tc>
      </w:tr>
      <w:tr w:rsidR="000D0995" w:rsidRPr="00B56D6B" w14:paraId="5C5A6DED" w14:textId="77777777" w:rsidTr="04CA56F2">
        <w:trPr>
          <w:trHeight w:val="432"/>
          <w:tblHeader/>
        </w:trPr>
        <w:tc>
          <w:tcPr>
            <w:tcW w:w="1296" w:type="dxa"/>
            <w:shd w:val="clear" w:color="auto" w:fill="auto"/>
            <w:noWrap/>
          </w:tcPr>
          <w:p w14:paraId="651C928C" w14:textId="124B1FBE" w:rsidR="000D0995" w:rsidRPr="00B56D6B" w:rsidRDefault="00E15D16" w:rsidP="000D0995">
            <w:pPr>
              <w:rPr>
                <w:color w:val="000000"/>
                <w:szCs w:val="20"/>
              </w:rPr>
            </w:pPr>
            <w:hyperlink w:anchor="_STANDARD:_K.GM.B.5" w:history="1">
              <w:r w:rsidRPr="00B56D6B">
                <w:rPr>
                  <w:rStyle w:val="Hyperlink"/>
                </w:rPr>
                <w:t>K.GM.B.5</w:t>
              </w:r>
            </w:hyperlink>
          </w:p>
        </w:tc>
        <w:tc>
          <w:tcPr>
            <w:tcW w:w="5472" w:type="dxa"/>
            <w:shd w:val="clear" w:color="auto" w:fill="auto"/>
          </w:tcPr>
          <w:p w14:paraId="142EE4EC" w14:textId="77777777" w:rsidR="000D0995" w:rsidRPr="00B56D6B" w:rsidRDefault="000D0995" w:rsidP="000D0995">
            <w:pPr>
              <w:rPr>
                <w:color w:val="000000"/>
                <w:szCs w:val="20"/>
              </w:rPr>
            </w:pPr>
            <w:r w:rsidRPr="00B56D6B">
              <w:rPr>
                <w:color w:val="000000"/>
                <w:szCs w:val="20"/>
              </w:rPr>
              <w:t>Represent shapes in the world by building shapes from components and drawing shapes.</w:t>
            </w:r>
          </w:p>
        </w:tc>
        <w:tc>
          <w:tcPr>
            <w:tcW w:w="1296" w:type="dxa"/>
            <w:shd w:val="clear" w:color="auto" w:fill="auto"/>
            <w:noWrap/>
          </w:tcPr>
          <w:p w14:paraId="6610DFF7" w14:textId="77777777" w:rsidR="000D0995" w:rsidRPr="00B56D6B" w:rsidRDefault="000D0995" w:rsidP="000D0995">
            <w:pPr>
              <w:rPr>
                <w:color w:val="000000"/>
                <w:szCs w:val="20"/>
              </w:rPr>
            </w:pPr>
            <w:r w:rsidRPr="00B56D6B">
              <w:rPr>
                <w:color w:val="000000"/>
                <w:szCs w:val="20"/>
              </w:rPr>
              <w:t>K.G.B.5</w:t>
            </w:r>
          </w:p>
        </w:tc>
        <w:tc>
          <w:tcPr>
            <w:tcW w:w="5472" w:type="dxa"/>
            <w:shd w:val="clear" w:color="auto" w:fill="auto"/>
          </w:tcPr>
          <w:p w14:paraId="306CE358" w14:textId="77777777" w:rsidR="000D0995" w:rsidRPr="00B56D6B" w:rsidRDefault="000D0995" w:rsidP="000D0995">
            <w:pPr>
              <w:rPr>
                <w:color w:val="000000"/>
                <w:szCs w:val="20"/>
              </w:rPr>
            </w:pPr>
            <w:r w:rsidRPr="00B56D6B">
              <w:rPr>
                <w:color w:val="000000"/>
                <w:szCs w:val="20"/>
              </w:rPr>
              <w:t>Model shapes in the world by building shapes from components (e.g., sticks and clay balls) and drawing shapes.</w:t>
            </w:r>
          </w:p>
        </w:tc>
      </w:tr>
      <w:tr w:rsidR="000D0995" w:rsidRPr="00B56D6B" w14:paraId="2AC55C4B" w14:textId="77777777" w:rsidTr="04CA56F2">
        <w:trPr>
          <w:trHeight w:val="432"/>
          <w:tblHeader/>
        </w:trPr>
        <w:tc>
          <w:tcPr>
            <w:tcW w:w="1296" w:type="dxa"/>
            <w:shd w:val="clear" w:color="auto" w:fill="auto"/>
            <w:noWrap/>
          </w:tcPr>
          <w:p w14:paraId="1437F777" w14:textId="11B60935" w:rsidR="000D0995" w:rsidRPr="00B56D6B" w:rsidRDefault="00E15D16" w:rsidP="000D0995">
            <w:pPr>
              <w:rPr>
                <w:color w:val="000000"/>
                <w:szCs w:val="20"/>
              </w:rPr>
            </w:pPr>
            <w:hyperlink w:anchor="_STANDARD:_K.GM.B.6" w:history="1">
              <w:r w:rsidRPr="00B56D6B">
                <w:rPr>
                  <w:rStyle w:val="Hyperlink"/>
                </w:rPr>
                <w:t>K.GM.B.6</w:t>
              </w:r>
            </w:hyperlink>
          </w:p>
        </w:tc>
        <w:tc>
          <w:tcPr>
            <w:tcW w:w="5472" w:type="dxa"/>
            <w:shd w:val="clear" w:color="auto" w:fill="auto"/>
          </w:tcPr>
          <w:p w14:paraId="421D45F4" w14:textId="77777777" w:rsidR="000D0995" w:rsidRPr="00B56D6B" w:rsidRDefault="000D0995" w:rsidP="000D0995">
            <w:pPr>
              <w:rPr>
                <w:color w:val="000000"/>
                <w:szCs w:val="20"/>
              </w:rPr>
            </w:pPr>
            <w:r w:rsidRPr="00B56D6B">
              <w:rPr>
                <w:color w:val="000000"/>
                <w:szCs w:val="20"/>
              </w:rPr>
              <w:t>Compose common shapes to form larger shapes.</w:t>
            </w:r>
          </w:p>
        </w:tc>
        <w:tc>
          <w:tcPr>
            <w:tcW w:w="1296" w:type="dxa"/>
            <w:shd w:val="clear" w:color="auto" w:fill="auto"/>
            <w:noWrap/>
          </w:tcPr>
          <w:p w14:paraId="7811848B" w14:textId="77777777" w:rsidR="000D0995" w:rsidRPr="00B56D6B" w:rsidRDefault="000D0995" w:rsidP="000D0995">
            <w:pPr>
              <w:rPr>
                <w:color w:val="000000"/>
                <w:szCs w:val="20"/>
              </w:rPr>
            </w:pPr>
            <w:r w:rsidRPr="00B56D6B">
              <w:rPr>
                <w:color w:val="000000"/>
                <w:szCs w:val="20"/>
              </w:rPr>
              <w:t>K.G.B.6</w:t>
            </w:r>
          </w:p>
        </w:tc>
        <w:tc>
          <w:tcPr>
            <w:tcW w:w="5472" w:type="dxa"/>
            <w:shd w:val="clear" w:color="auto" w:fill="auto"/>
          </w:tcPr>
          <w:p w14:paraId="5316BFB5" w14:textId="77777777" w:rsidR="000D0995" w:rsidRPr="00B56D6B" w:rsidRDefault="000D0995" w:rsidP="000D0995">
            <w:pPr>
              <w:rPr>
                <w:color w:val="000000"/>
                <w:szCs w:val="20"/>
              </w:rPr>
            </w:pPr>
            <w:r w:rsidRPr="00B56D6B">
              <w:rPr>
                <w:color w:val="000000"/>
                <w:szCs w:val="20"/>
              </w:rPr>
              <w:t>Compose simple shapes to form larger shapes. For example, "can you join these two triangles with full sides touching to make a rectangle?”</w:t>
            </w:r>
          </w:p>
        </w:tc>
      </w:tr>
    </w:tbl>
    <w:p w14:paraId="33A6115D" w14:textId="24224E58" w:rsidR="000D0995" w:rsidRPr="00B56D6B" w:rsidRDefault="000D0995" w:rsidP="000D0995">
      <w:pPr>
        <w:pStyle w:val="Heading4"/>
        <w:rPr>
          <w:color w:val="FFFFFF" w:themeColor="background1"/>
          <w:sz w:val="16"/>
          <w:szCs w:val="16"/>
        </w:rPr>
      </w:pPr>
      <w:bookmarkStart w:id="538" w:name="_K.GM.C_Describe_and"/>
      <w:bookmarkEnd w:id="538"/>
      <w:r w:rsidRPr="00B56D6B">
        <w:rPr>
          <w:color w:val="FFFFFF" w:themeColor="background1"/>
          <w:sz w:val="16"/>
          <w:szCs w:val="16"/>
        </w:rPr>
        <w:lastRenderedPageBreak/>
        <w:t>K.GM.C</w:t>
      </w:r>
      <w:r w:rsidRPr="00B56D6B">
        <w:rPr>
          <w:color w:val="FFFFFF" w:themeColor="background1"/>
          <w:sz w:val="16"/>
          <w:szCs w:val="16"/>
        </w:rPr>
        <w:tab/>
        <w:t>Describe and compare measurable attributes.</w:t>
      </w:r>
    </w:p>
    <w:tbl>
      <w:tblPr>
        <w:tblW w:w="135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Math Crosswalk"/>
        <w:tblDescription w:val="K.GM.B Analyze, compare, create, and compose shapes."/>
      </w:tblPr>
      <w:tblGrid>
        <w:gridCol w:w="1296"/>
        <w:gridCol w:w="5472"/>
        <w:gridCol w:w="1296"/>
        <w:gridCol w:w="5472"/>
      </w:tblGrid>
      <w:tr w:rsidR="000D0995" w:rsidRPr="00B56D6B" w14:paraId="08F62747" w14:textId="77777777" w:rsidTr="04CA56F2">
        <w:trPr>
          <w:trHeight w:val="432"/>
          <w:tblHeader/>
        </w:trPr>
        <w:tc>
          <w:tcPr>
            <w:tcW w:w="1296" w:type="dxa"/>
            <w:shd w:val="clear" w:color="auto" w:fill="1B75BC"/>
            <w:noWrap/>
          </w:tcPr>
          <w:p w14:paraId="70AA6756" w14:textId="1E8B646B" w:rsidR="000D0995" w:rsidRPr="00B56D6B" w:rsidRDefault="000D0995" w:rsidP="0072295C">
            <w:pPr>
              <w:rPr>
                <w:rFonts w:eastAsia="Times New Roman"/>
                <w:color w:val="1B75BC"/>
                <w:szCs w:val="20"/>
              </w:rPr>
            </w:pPr>
            <w:r w:rsidRPr="00B56D6B">
              <w:rPr>
                <w:rFonts w:eastAsia="Times New Roman"/>
                <w:color w:val="FFFFFF"/>
                <w:szCs w:val="20"/>
              </w:rPr>
              <w:t xml:space="preserve">OR INDEX </w:t>
            </w:r>
          </w:p>
        </w:tc>
        <w:tc>
          <w:tcPr>
            <w:tcW w:w="5472" w:type="dxa"/>
            <w:shd w:val="clear" w:color="auto" w:fill="1B75BC"/>
          </w:tcPr>
          <w:p w14:paraId="544B4FB8" w14:textId="77777777" w:rsidR="000D0995" w:rsidRPr="00B56D6B" w:rsidRDefault="000D0995" w:rsidP="000D0995">
            <w:pPr>
              <w:rPr>
                <w:rFonts w:eastAsia="Times New Roman"/>
                <w:color w:val="1B75BC"/>
                <w:szCs w:val="20"/>
              </w:rPr>
            </w:pPr>
            <w:r w:rsidRPr="00B56D6B">
              <w:rPr>
                <w:rFonts w:eastAsia="Times New Roman"/>
                <w:color w:val="FFFFFF"/>
                <w:szCs w:val="20"/>
              </w:rPr>
              <w:t>Standards Statement (2021)</w:t>
            </w:r>
          </w:p>
        </w:tc>
        <w:tc>
          <w:tcPr>
            <w:tcW w:w="1296" w:type="dxa"/>
            <w:shd w:val="clear" w:color="auto" w:fill="1B75BC"/>
            <w:noWrap/>
          </w:tcPr>
          <w:p w14:paraId="683E1AE3" w14:textId="71D80E6E" w:rsidR="000D0995" w:rsidRPr="00B56D6B" w:rsidRDefault="000D0995" w:rsidP="0072295C">
            <w:pPr>
              <w:rPr>
                <w:rFonts w:eastAsia="Times New Roman"/>
                <w:color w:val="1B75BC"/>
                <w:szCs w:val="20"/>
              </w:rPr>
            </w:pPr>
            <w:r w:rsidRPr="00B56D6B">
              <w:rPr>
                <w:rFonts w:eastAsia="Times New Roman"/>
                <w:color w:val="FFFFFF"/>
                <w:szCs w:val="20"/>
              </w:rPr>
              <w:t xml:space="preserve">CCSS INDEX </w:t>
            </w:r>
          </w:p>
        </w:tc>
        <w:tc>
          <w:tcPr>
            <w:tcW w:w="5472" w:type="dxa"/>
            <w:shd w:val="clear" w:color="auto" w:fill="1B75BC"/>
          </w:tcPr>
          <w:p w14:paraId="319A5686" w14:textId="77777777" w:rsidR="000D0995" w:rsidRPr="00B56D6B" w:rsidRDefault="000D0995" w:rsidP="04CA56F2">
            <w:pPr>
              <w:rPr>
                <w:rFonts w:eastAsia="Times New Roman"/>
                <w:color w:val="1B75BC"/>
                <w:lang w:val="en-US"/>
              </w:rPr>
            </w:pPr>
            <w:r w:rsidRPr="04CA56F2">
              <w:rPr>
                <w:rFonts w:eastAsia="Times New Roman"/>
                <w:color w:val="FFFFFF" w:themeColor="background1"/>
                <w:lang w:val="en-US"/>
              </w:rPr>
              <w:t>Previous Standards Statement (CCSS, 2010)</w:t>
            </w:r>
          </w:p>
        </w:tc>
      </w:tr>
      <w:tr w:rsidR="000D0995" w:rsidRPr="00B56D6B" w14:paraId="4D60425F" w14:textId="77777777" w:rsidTr="04CA56F2">
        <w:trPr>
          <w:trHeight w:val="300"/>
          <w:tblHeader/>
        </w:trPr>
        <w:tc>
          <w:tcPr>
            <w:tcW w:w="1296" w:type="dxa"/>
            <w:shd w:val="clear" w:color="auto" w:fill="auto"/>
            <w:noWrap/>
          </w:tcPr>
          <w:p w14:paraId="3ABCBDE1" w14:textId="77777777" w:rsidR="000D0995" w:rsidRPr="00B56D6B" w:rsidRDefault="000D0995" w:rsidP="000D0995">
            <w:pPr>
              <w:rPr>
                <w:rFonts w:eastAsia="Times New Roman"/>
                <w:color w:val="1B75BC"/>
                <w:szCs w:val="20"/>
              </w:rPr>
            </w:pPr>
            <w:r w:rsidRPr="00B56D6B">
              <w:rPr>
                <w:rFonts w:eastAsia="Times New Roman"/>
                <w:color w:val="1B75BC"/>
                <w:szCs w:val="20"/>
              </w:rPr>
              <w:t>K.GM.C</w:t>
            </w:r>
          </w:p>
        </w:tc>
        <w:tc>
          <w:tcPr>
            <w:tcW w:w="5472" w:type="dxa"/>
            <w:shd w:val="clear" w:color="auto" w:fill="auto"/>
          </w:tcPr>
          <w:p w14:paraId="75CD3567" w14:textId="77777777" w:rsidR="000D0995" w:rsidRPr="00B56D6B" w:rsidRDefault="000D0995" w:rsidP="000D0995">
            <w:pPr>
              <w:rPr>
                <w:rFonts w:eastAsia="Times New Roman"/>
                <w:color w:val="1B75BC"/>
                <w:szCs w:val="20"/>
              </w:rPr>
            </w:pPr>
            <w:r w:rsidRPr="00B56D6B">
              <w:rPr>
                <w:rFonts w:eastAsia="Times New Roman"/>
                <w:color w:val="1B75BC"/>
                <w:szCs w:val="20"/>
              </w:rPr>
              <w:t>Describe and compare measurable attributes.</w:t>
            </w:r>
          </w:p>
        </w:tc>
        <w:tc>
          <w:tcPr>
            <w:tcW w:w="1296" w:type="dxa"/>
            <w:shd w:val="clear" w:color="auto" w:fill="auto"/>
            <w:noWrap/>
          </w:tcPr>
          <w:p w14:paraId="5C86BA5C" w14:textId="77777777" w:rsidR="000D0995" w:rsidRPr="00B56D6B" w:rsidRDefault="000D0995" w:rsidP="000D0995">
            <w:pPr>
              <w:rPr>
                <w:rFonts w:eastAsia="Times New Roman"/>
                <w:color w:val="1B75BC"/>
                <w:szCs w:val="20"/>
              </w:rPr>
            </w:pPr>
            <w:r w:rsidRPr="00B56D6B">
              <w:rPr>
                <w:rFonts w:eastAsia="Times New Roman"/>
                <w:color w:val="1B75BC"/>
                <w:szCs w:val="20"/>
              </w:rPr>
              <w:t>K.MD.A</w:t>
            </w:r>
          </w:p>
        </w:tc>
        <w:tc>
          <w:tcPr>
            <w:tcW w:w="5472" w:type="dxa"/>
            <w:shd w:val="clear" w:color="auto" w:fill="auto"/>
          </w:tcPr>
          <w:p w14:paraId="37A844B2" w14:textId="77777777" w:rsidR="000D0995" w:rsidRPr="00B56D6B" w:rsidRDefault="000D0995" w:rsidP="000D0995">
            <w:pPr>
              <w:rPr>
                <w:rFonts w:eastAsia="Times New Roman"/>
                <w:color w:val="1B75BC"/>
                <w:szCs w:val="20"/>
              </w:rPr>
            </w:pPr>
            <w:r w:rsidRPr="00B56D6B">
              <w:rPr>
                <w:rFonts w:eastAsia="Times New Roman"/>
                <w:color w:val="1B75BC"/>
                <w:szCs w:val="20"/>
              </w:rPr>
              <w:t>Describe and compare measurable attributes.</w:t>
            </w:r>
          </w:p>
        </w:tc>
      </w:tr>
      <w:tr w:rsidR="000D0995" w:rsidRPr="00B56D6B" w14:paraId="62C187C1" w14:textId="77777777" w:rsidTr="04CA56F2">
        <w:trPr>
          <w:trHeight w:val="432"/>
          <w:tblHeader/>
        </w:trPr>
        <w:tc>
          <w:tcPr>
            <w:tcW w:w="1296" w:type="dxa"/>
            <w:shd w:val="clear" w:color="auto" w:fill="auto"/>
            <w:noWrap/>
          </w:tcPr>
          <w:p w14:paraId="00DF0AF6" w14:textId="58A8EDAC" w:rsidR="000D0995" w:rsidRPr="00B56D6B" w:rsidRDefault="00E15D16" w:rsidP="000D0995">
            <w:pPr>
              <w:rPr>
                <w:color w:val="000000"/>
                <w:szCs w:val="20"/>
              </w:rPr>
            </w:pPr>
            <w:hyperlink w:anchor="_STANDARD:_K.GM.C.7" w:history="1">
              <w:r w:rsidRPr="00B56D6B">
                <w:rPr>
                  <w:rStyle w:val="Hyperlink"/>
                </w:rPr>
                <w:t>K.GM.C.7</w:t>
              </w:r>
            </w:hyperlink>
          </w:p>
        </w:tc>
        <w:tc>
          <w:tcPr>
            <w:tcW w:w="5472" w:type="dxa"/>
            <w:shd w:val="clear" w:color="auto" w:fill="auto"/>
          </w:tcPr>
          <w:p w14:paraId="07B427AF" w14:textId="77777777" w:rsidR="000D0995" w:rsidRPr="00B56D6B" w:rsidRDefault="000D0995" w:rsidP="000D0995">
            <w:pPr>
              <w:rPr>
                <w:color w:val="000000"/>
                <w:szCs w:val="20"/>
              </w:rPr>
            </w:pPr>
            <w:r w:rsidRPr="00B56D6B">
              <w:rPr>
                <w:color w:val="000000"/>
                <w:szCs w:val="20"/>
              </w:rPr>
              <w:t>Describe several measurable attributes of a single object using measurable terms, such as length or weight.</w:t>
            </w:r>
          </w:p>
        </w:tc>
        <w:tc>
          <w:tcPr>
            <w:tcW w:w="1296" w:type="dxa"/>
            <w:shd w:val="clear" w:color="auto" w:fill="auto"/>
            <w:noWrap/>
          </w:tcPr>
          <w:p w14:paraId="25630D6A" w14:textId="77777777" w:rsidR="000D0995" w:rsidRPr="00B56D6B" w:rsidRDefault="000D0995" w:rsidP="000D0995">
            <w:pPr>
              <w:rPr>
                <w:color w:val="000000"/>
                <w:szCs w:val="20"/>
              </w:rPr>
            </w:pPr>
            <w:r w:rsidRPr="00B56D6B">
              <w:rPr>
                <w:color w:val="000000"/>
                <w:szCs w:val="20"/>
              </w:rPr>
              <w:t>K.MD.A.1</w:t>
            </w:r>
          </w:p>
        </w:tc>
        <w:tc>
          <w:tcPr>
            <w:tcW w:w="5472" w:type="dxa"/>
            <w:shd w:val="clear" w:color="auto" w:fill="auto"/>
          </w:tcPr>
          <w:p w14:paraId="64065A42" w14:textId="77777777" w:rsidR="000D0995" w:rsidRPr="00B56D6B" w:rsidRDefault="000D0995" w:rsidP="000D0995">
            <w:pPr>
              <w:rPr>
                <w:color w:val="000000"/>
                <w:szCs w:val="20"/>
              </w:rPr>
            </w:pPr>
            <w:r w:rsidRPr="00B56D6B">
              <w:rPr>
                <w:color w:val="000000"/>
                <w:szCs w:val="20"/>
              </w:rPr>
              <w:t>Describe measurable attributes of objects, such as length or weight. Describe several measurable attributes of a single object.</w:t>
            </w:r>
          </w:p>
        </w:tc>
      </w:tr>
      <w:tr w:rsidR="000D0995" w:rsidRPr="00B56D6B" w14:paraId="488CE1DC" w14:textId="77777777" w:rsidTr="04CA56F2">
        <w:trPr>
          <w:trHeight w:val="432"/>
          <w:tblHeader/>
        </w:trPr>
        <w:tc>
          <w:tcPr>
            <w:tcW w:w="1296" w:type="dxa"/>
            <w:shd w:val="clear" w:color="auto" w:fill="auto"/>
            <w:noWrap/>
          </w:tcPr>
          <w:p w14:paraId="3581DD51" w14:textId="305B5D9E" w:rsidR="000D0995" w:rsidRPr="00B56D6B" w:rsidRDefault="00E15D16" w:rsidP="000D0995">
            <w:pPr>
              <w:rPr>
                <w:color w:val="000000"/>
                <w:szCs w:val="20"/>
              </w:rPr>
            </w:pPr>
            <w:hyperlink w:anchor="_STANDARD:_K.GM.C.8" w:history="1">
              <w:r w:rsidRPr="00B56D6B">
                <w:rPr>
                  <w:rStyle w:val="Hyperlink"/>
                </w:rPr>
                <w:t>K.GM.C.8</w:t>
              </w:r>
            </w:hyperlink>
          </w:p>
        </w:tc>
        <w:tc>
          <w:tcPr>
            <w:tcW w:w="5472" w:type="dxa"/>
            <w:shd w:val="clear" w:color="auto" w:fill="auto"/>
          </w:tcPr>
          <w:p w14:paraId="52143CF9" w14:textId="77777777" w:rsidR="000D0995" w:rsidRPr="00B56D6B" w:rsidRDefault="000D0995" w:rsidP="000D0995">
            <w:pPr>
              <w:rPr>
                <w:color w:val="000000"/>
                <w:szCs w:val="20"/>
              </w:rPr>
            </w:pPr>
            <w:r w:rsidRPr="00B56D6B">
              <w:rPr>
                <w:color w:val="000000"/>
                <w:szCs w:val="20"/>
              </w:rPr>
              <w:t>Directly compare two objects with a measurable attribute in common, and describe which object has “more” or “less” of the attribute.</w:t>
            </w:r>
          </w:p>
        </w:tc>
        <w:tc>
          <w:tcPr>
            <w:tcW w:w="1296" w:type="dxa"/>
            <w:shd w:val="clear" w:color="auto" w:fill="auto"/>
            <w:noWrap/>
          </w:tcPr>
          <w:p w14:paraId="6D740069" w14:textId="77777777" w:rsidR="000D0995" w:rsidRPr="00B56D6B" w:rsidRDefault="000D0995" w:rsidP="000D0995">
            <w:pPr>
              <w:rPr>
                <w:color w:val="000000"/>
                <w:szCs w:val="20"/>
              </w:rPr>
            </w:pPr>
            <w:r w:rsidRPr="00B56D6B">
              <w:rPr>
                <w:color w:val="000000"/>
                <w:szCs w:val="20"/>
              </w:rPr>
              <w:t>K.MD.A.2</w:t>
            </w:r>
          </w:p>
        </w:tc>
        <w:tc>
          <w:tcPr>
            <w:tcW w:w="5472" w:type="dxa"/>
            <w:shd w:val="clear" w:color="auto" w:fill="auto"/>
          </w:tcPr>
          <w:p w14:paraId="1640A1D3" w14:textId="77777777" w:rsidR="000D0995" w:rsidRPr="00B56D6B" w:rsidRDefault="000D0995" w:rsidP="04CA56F2">
            <w:pPr>
              <w:rPr>
                <w:color w:val="000000"/>
                <w:lang w:val="en-US"/>
              </w:rPr>
            </w:pPr>
            <w:r w:rsidRPr="04CA56F2">
              <w:rPr>
                <w:color w:val="000000" w:themeColor="text1"/>
                <w:lang w:val="en-US"/>
              </w:rPr>
              <w:t>Directly compare two objects with a measurable attribute in common, to see which object has “more of”/“less of” the attribute, and describe the difference. For example, directly compare the heights of two children and describe one child as taller/shorter.</w:t>
            </w:r>
          </w:p>
        </w:tc>
      </w:tr>
    </w:tbl>
    <w:p w14:paraId="1DE573C1" w14:textId="77777777" w:rsidR="00D436E8" w:rsidRPr="00B56D6B" w:rsidRDefault="00D436E8" w:rsidP="00D436E8">
      <w:pPr>
        <w:pStyle w:val="BodyText"/>
      </w:pPr>
    </w:p>
    <w:p w14:paraId="5388996A" w14:textId="77777777" w:rsidR="00D436E8" w:rsidRPr="00B56D6B" w:rsidRDefault="00D436E8" w:rsidP="00D436E8">
      <w:pPr>
        <w:rPr>
          <w:rFonts w:asciiTheme="minorHAnsi" w:eastAsiaTheme="majorEastAsia" w:hAnsiTheme="minorHAnsi" w:cstheme="minorHAnsi"/>
          <w:noProof/>
          <w:sz w:val="24"/>
          <w:szCs w:val="24"/>
          <w:lang w:val="en-US"/>
        </w:rPr>
      </w:pPr>
      <w:r w:rsidRPr="00B56D6B">
        <w:br w:type="page"/>
      </w:r>
    </w:p>
    <w:p w14:paraId="3C8FB08B" w14:textId="06966AB7" w:rsidR="001D5299" w:rsidRPr="00B56D6B" w:rsidRDefault="001D5299" w:rsidP="001D5299">
      <w:pPr>
        <w:pStyle w:val="Heading3"/>
      </w:pPr>
      <w:r w:rsidRPr="00B56D6B">
        <w:lastRenderedPageBreak/>
        <w:t xml:space="preserve">K.DR – Data Reasoning </w:t>
      </w:r>
    </w:p>
    <w:p w14:paraId="3B5BE8D7" w14:textId="2995EDCE" w:rsidR="001D5299" w:rsidRPr="00B56D6B" w:rsidRDefault="001D5299" w:rsidP="001D5299">
      <w:pPr>
        <w:pStyle w:val="Heading4"/>
        <w:rPr>
          <w:color w:val="FFFFFF" w:themeColor="background1"/>
        </w:rPr>
      </w:pPr>
      <w:bookmarkStart w:id="539" w:name="_K.DR.A_Pose_investigative"/>
      <w:bookmarkEnd w:id="539"/>
      <w:r w:rsidRPr="00B56D6B">
        <w:rPr>
          <w:color w:val="FFFFFF" w:themeColor="background1"/>
        </w:rPr>
        <w:t>K.DR.A</w:t>
      </w:r>
      <w:r w:rsidRPr="00B56D6B">
        <w:rPr>
          <w:color w:val="FFFFFF" w:themeColor="background1"/>
        </w:rPr>
        <w:tab/>
        <w:t>Pose investigative questions and collect/consider data.</w:t>
      </w:r>
    </w:p>
    <w:tbl>
      <w:tblPr>
        <w:tblW w:w="13536" w:type="dxa"/>
        <w:tblLook w:val="04A0" w:firstRow="1" w:lastRow="0" w:firstColumn="1" w:lastColumn="0" w:noHBand="0" w:noVBand="1"/>
        <w:tblCaption w:val="Math Crosswalk"/>
        <w:tblDescription w:val="K.DR.A Pose investigative questions and collect/consider data."/>
      </w:tblPr>
      <w:tblGrid>
        <w:gridCol w:w="1296"/>
        <w:gridCol w:w="5472"/>
        <w:gridCol w:w="1296"/>
        <w:gridCol w:w="5472"/>
      </w:tblGrid>
      <w:tr w:rsidR="001D5299" w:rsidRPr="00B56D6B" w14:paraId="26C1ED96" w14:textId="77777777" w:rsidTr="04CA56F2">
        <w:trPr>
          <w:trHeight w:val="432"/>
          <w:tblHeader/>
        </w:trPr>
        <w:tc>
          <w:tcPr>
            <w:tcW w:w="1296" w:type="dxa"/>
            <w:tcBorders>
              <w:top w:val="single" w:sz="4" w:space="0" w:color="000000" w:themeColor="text1"/>
              <w:left w:val="single" w:sz="4" w:space="0" w:color="auto"/>
              <w:bottom w:val="single" w:sz="4" w:space="0" w:color="auto"/>
              <w:right w:val="single" w:sz="4" w:space="0" w:color="auto"/>
            </w:tcBorders>
            <w:shd w:val="clear" w:color="auto" w:fill="1B75BC"/>
            <w:hideMark/>
          </w:tcPr>
          <w:p w14:paraId="57C7CBAA" w14:textId="191DCF7B" w:rsidR="001D5299" w:rsidRPr="00B56D6B" w:rsidRDefault="001D5299" w:rsidP="000D0995">
            <w:pPr>
              <w:rPr>
                <w:rFonts w:eastAsia="Times New Roman"/>
                <w:color w:val="FFFFFF"/>
                <w:szCs w:val="20"/>
              </w:rPr>
            </w:pPr>
            <w:r w:rsidRPr="00B56D6B">
              <w:rPr>
                <w:rFonts w:eastAsia="Times New Roman"/>
                <w:color w:val="FFFFFF"/>
                <w:szCs w:val="20"/>
              </w:rPr>
              <w:t xml:space="preserve">OR INDEX </w:t>
            </w:r>
          </w:p>
        </w:tc>
        <w:tc>
          <w:tcPr>
            <w:tcW w:w="5472" w:type="dxa"/>
            <w:tcBorders>
              <w:top w:val="single" w:sz="4" w:space="0" w:color="000000" w:themeColor="text1"/>
              <w:left w:val="single" w:sz="4" w:space="0" w:color="auto"/>
              <w:bottom w:val="single" w:sz="4" w:space="0" w:color="auto"/>
              <w:right w:val="single" w:sz="4" w:space="0" w:color="auto"/>
            </w:tcBorders>
            <w:shd w:val="clear" w:color="auto" w:fill="1B75BC"/>
            <w:hideMark/>
          </w:tcPr>
          <w:p w14:paraId="26DD1D50" w14:textId="77777777" w:rsidR="001D5299" w:rsidRPr="00B56D6B" w:rsidRDefault="001D5299" w:rsidP="000D0995">
            <w:pPr>
              <w:rPr>
                <w:rFonts w:eastAsia="Times New Roman"/>
                <w:color w:val="FFFFFF"/>
                <w:szCs w:val="20"/>
              </w:rPr>
            </w:pPr>
            <w:r w:rsidRPr="00B56D6B">
              <w:rPr>
                <w:rFonts w:eastAsia="Times New Roman"/>
                <w:color w:val="FFFFFF"/>
                <w:szCs w:val="20"/>
              </w:rPr>
              <w:t>Standards Statement (2021)</w:t>
            </w:r>
          </w:p>
        </w:tc>
        <w:tc>
          <w:tcPr>
            <w:tcW w:w="1296" w:type="dxa"/>
            <w:tcBorders>
              <w:top w:val="single" w:sz="4" w:space="0" w:color="000000" w:themeColor="text1"/>
              <w:left w:val="single" w:sz="4" w:space="0" w:color="auto"/>
              <w:bottom w:val="single" w:sz="4" w:space="0" w:color="auto"/>
              <w:right w:val="single" w:sz="4" w:space="0" w:color="auto"/>
            </w:tcBorders>
            <w:shd w:val="clear" w:color="auto" w:fill="1B75BC"/>
            <w:hideMark/>
          </w:tcPr>
          <w:p w14:paraId="0BBA56C4" w14:textId="00CE7E32" w:rsidR="001D5299" w:rsidRPr="00B56D6B" w:rsidRDefault="000D0995" w:rsidP="000D0995">
            <w:pPr>
              <w:rPr>
                <w:rFonts w:eastAsia="Times New Roman"/>
                <w:color w:val="FFFFFF"/>
                <w:szCs w:val="20"/>
              </w:rPr>
            </w:pPr>
            <w:r w:rsidRPr="00B56D6B">
              <w:rPr>
                <w:rFonts w:eastAsia="Times New Roman"/>
                <w:color w:val="FFFFFF"/>
                <w:szCs w:val="20"/>
              </w:rPr>
              <w:t>CCSS INDEX</w:t>
            </w:r>
          </w:p>
        </w:tc>
        <w:tc>
          <w:tcPr>
            <w:tcW w:w="5472" w:type="dxa"/>
            <w:tcBorders>
              <w:top w:val="single" w:sz="4" w:space="0" w:color="000000" w:themeColor="text1"/>
              <w:left w:val="single" w:sz="4" w:space="0" w:color="auto"/>
              <w:bottom w:val="single" w:sz="4" w:space="0" w:color="auto"/>
              <w:right w:val="single" w:sz="4" w:space="0" w:color="auto"/>
            </w:tcBorders>
            <w:shd w:val="clear" w:color="auto" w:fill="1B75BC"/>
            <w:hideMark/>
          </w:tcPr>
          <w:p w14:paraId="069F425F" w14:textId="77777777" w:rsidR="001D5299" w:rsidRPr="00B56D6B" w:rsidRDefault="001D5299" w:rsidP="04CA56F2">
            <w:pPr>
              <w:rPr>
                <w:rFonts w:eastAsia="Times New Roman"/>
                <w:color w:val="FFFFFF"/>
                <w:lang w:val="en-US"/>
              </w:rPr>
            </w:pPr>
            <w:r w:rsidRPr="04CA56F2">
              <w:rPr>
                <w:rFonts w:eastAsia="Times New Roman"/>
                <w:color w:val="FFFFFF" w:themeColor="background1"/>
                <w:lang w:val="en-US"/>
              </w:rPr>
              <w:t>Previous Standards Statement (CCSS, 2010)</w:t>
            </w:r>
          </w:p>
        </w:tc>
      </w:tr>
      <w:tr w:rsidR="001D5299" w:rsidRPr="00B56D6B" w14:paraId="6F2055A0" w14:textId="77777777" w:rsidTr="04CA56F2">
        <w:trPr>
          <w:trHeight w:val="300"/>
          <w:tblHeader/>
        </w:trPr>
        <w:tc>
          <w:tcPr>
            <w:tcW w:w="1296" w:type="dxa"/>
            <w:tcBorders>
              <w:top w:val="nil"/>
              <w:left w:val="single" w:sz="4" w:space="0" w:color="auto"/>
              <w:bottom w:val="single" w:sz="4" w:space="0" w:color="auto"/>
              <w:right w:val="single" w:sz="4" w:space="0" w:color="auto"/>
            </w:tcBorders>
            <w:shd w:val="clear" w:color="auto" w:fill="9F2065"/>
            <w:noWrap/>
          </w:tcPr>
          <w:p w14:paraId="78C45A5F" w14:textId="04E7DEBF" w:rsidR="001D5299" w:rsidRPr="00B56D6B" w:rsidRDefault="001D5299" w:rsidP="04CA56F2">
            <w:pPr>
              <w:rPr>
                <w:color w:val="FFFFFF"/>
                <w:lang w:val="en-US"/>
              </w:rPr>
            </w:pPr>
            <w:r w:rsidRPr="04CA56F2">
              <w:rPr>
                <w:color w:val="FFFFFF" w:themeColor="background1"/>
                <w:lang w:val="en-US"/>
              </w:rPr>
              <w:t>K.DR</w:t>
            </w:r>
          </w:p>
        </w:tc>
        <w:tc>
          <w:tcPr>
            <w:tcW w:w="5472" w:type="dxa"/>
            <w:tcBorders>
              <w:top w:val="nil"/>
              <w:left w:val="nil"/>
              <w:bottom w:val="single" w:sz="4" w:space="0" w:color="auto"/>
              <w:right w:val="single" w:sz="4" w:space="0" w:color="auto"/>
            </w:tcBorders>
            <w:shd w:val="clear" w:color="auto" w:fill="9F2065"/>
          </w:tcPr>
          <w:p w14:paraId="1FCBE846" w14:textId="4E5904A0" w:rsidR="001D5299" w:rsidRPr="00B56D6B" w:rsidRDefault="001D5299" w:rsidP="001D5299">
            <w:pPr>
              <w:rPr>
                <w:color w:val="FFFFFF"/>
                <w:szCs w:val="20"/>
              </w:rPr>
            </w:pPr>
            <w:r w:rsidRPr="00B56D6B">
              <w:rPr>
                <w:color w:val="FFFFFF"/>
                <w:szCs w:val="20"/>
              </w:rPr>
              <w:t>Data Reasoning</w:t>
            </w:r>
          </w:p>
        </w:tc>
        <w:tc>
          <w:tcPr>
            <w:tcW w:w="1296" w:type="dxa"/>
            <w:tcBorders>
              <w:top w:val="nil"/>
              <w:left w:val="nil"/>
              <w:bottom w:val="single" w:sz="4" w:space="0" w:color="auto"/>
              <w:right w:val="single" w:sz="4" w:space="0" w:color="auto"/>
            </w:tcBorders>
            <w:shd w:val="clear" w:color="auto" w:fill="9F2065"/>
            <w:noWrap/>
          </w:tcPr>
          <w:p w14:paraId="6C9A7F59" w14:textId="481353A7" w:rsidR="001D5299" w:rsidRPr="00B56D6B" w:rsidRDefault="001D5299" w:rsidP="001D5299">
            <w:pPr>
              <w:rPr>
                <w:color w:val="FFFFFF"/>
                <w:szCs w:val="20"/>
              </w:rPr>
            </w:pPr>
            <w:r w:rsidRPr="00B56D6B">
              <w:rPr>
                <w:color w:val="FFFFFF"/>
                <w:szCs w:val="20"/>
              </w:rPr>
              <w:t>K.MD</w:t>
            </w:r>
          </w:p>
        </w:tc>
        <w:tc>
          <w:tcPr>
            <w:tcW w:w="5472" w:type="dxa"/>
            <w:tcBorders>
              <w:top w:val="nil"/>
              <w:left w:val="nil"/>
              <w:bottom w:val="single" w:sz="4" w:space="0" w:color="auto"/>
              <w:right w:val="single" w:sz="4" w:space="0" w:color="auto"/>
            </w:tcBorders>
            <w:shd w:val="clear" w:color="auto" w:fill="9F2065"/>
          </w:tcPr>
          <w:p w14:paraId="7E1462D4" w14:textId="287D0C3B" w:rsidR="001D5299" w:rsidRPr="00B56D6B" w:rsidRDefault="001D5299" w:rsidP="001D5299">
            <w:pPr>
              <w:rPr>
                <w:color w:val="FFFFFF"/>
                <w:szCs w:val="20"/>
              </w:rPr>
            </w:pPr>
            <w:r w:rsidRPr="00B56D6B">
              <w:rPr>
                <w:color w:val="FFFFFF"/>
                <w:szCs w:val="20"/>
              </w:rPr>
              <w:t>Measurement and Data</w:t>
            </w:r>
          </w:p>
        </w:tc>
      </w:tr>
      <w:tr w:rsidR="001D5299" w:rsidRPr="00B56D6B" w14:paraId="4B22AF23" w14:textId="77777777" w:rsidTr="04CA56F2">
        <w:trPr>
          <w:trHeight w:val="300"/>
          <w:tblHeader/>
        </w:trPr>
        <w:tc>
          <w:tcPr>
            <w:tcW w:w="1296" w:type="dxa"/>
            <w:tcBorders>
              <w:top w:val="nil"/>
              <w:left w:val="single" w:sz="4" w:space="0" w:color="auto"/>
              <w:bottom w:val="single" w:sz="4" w:space="0" w:color="auto"/>
              <w:right w:val="single" w:sz="4" w:space="0" w:color="auto"/>
            </w:tcBorders>
            <w:shd w:val="clear" w:color="auto" w:fill="auto"/>
            <w:noWrap/>
          </w:tcPr>
          <w:p w14:paraId="4681C9A5" w14:textId="604AEFC0" w:rsidR="001D5299" w:rsidRPr="00B56D6B" w:rsidRDefault="001D5299" w:rsidP="04CA56F2">
            <w:pPr>
              <w:rPr>
                <w:rFonts w:eastAsia="Times New Roman"/>
                <w:color w:val="1B75BC"/>
                <w:lang w:val="en-US"/>
              </w:rPr>
            </w:pPr>
            <w:r w:rsidRPr="04CA56F2">
              <w:rPr>
                <w:rFonts w:eastAsia="Times New Roman"/>
                <w:color w:val="1B75BC"/>
                <w:lang w:val="en-US"/>
              </w:rPr>
              <w:t>K.DR.A</w:t>
            </w:r>
          </w:p>
        </w:tc>
        <w:tc>
          <w:tcPr>
            <w:tcW w:w="5472" w:type="dxa"/>
            <w:tcBorders>
              <w:top w:val="nil"/>
              <w:left w:val="nil"/>
              <w:bottom w:val="single" w:sz="4" w:space="0" w:color="auto"/>
              <w:right w:val="single" w:sz="4" w:space="0" w:color="auto"/>
            </w:tcBorders>
            <w:shd w:val="clear" w:color="auto" w:fill="auto"/>
          </w:tcPr>
          <w:p w14:paraId="7C2195C8" w14:textId="35DC7B0F" w:rsidR="001D5299" w:rsidRPr="00B56D6B" w:rsidRDefault="001D5299" w:rsidP="001D5299">
            <w:pPr>
              <w:rPr>
                <w:rFonts w:eastAsia="Times New Roman"/>
                <w:color w:val="1B75BC"/>
                <w:szCs w:val="20"/>
              </w:rPr>
            </w:pPr>
            <w:r w:rsidRPr="00B56D6B">
              <w:rPr>
                <w:rFonts w:eastAsia="Times New Roman"/>
                <w:color w:val="1B75BC"/>
                <w:szCs w:val="20"/>
              </w:rPr>
              <w:t>Pose investigative questions and collect/consider data.</w:t>
            </w:r>
          </w:p>
        </w:tc>
        <w:tc>
          <w:tcPr>
            <w:tcW w:w="1296" w:type="dxa"/>
            <w:tcBorders>
              <w:top w:val="nil"/>
              <w:left w:val="nil"/>
              <w:bottom w:val="single" w:sz="4" w:space="0" w:color="auto"/>
              <w:right w:val="single" w:sz="4" w:space="0" w:color="auto"/>
            </w:tcBorders>
            <w:shd w:val="clear" w:color="auto" w:fill="auto"/>
            <w:noWrap/>
          </w:tcPr>
          <w:p w14:paraId="2F7C0781" w14:textId="6669ADE9" w:rsidR="001D5299" w:rsidRPr="00B56D6B" w:rsidRDefault="001D5299" w:rsidP="001D5299">
            <w:pPr>
              <w:rPr>
                <w:rFonts w:eastAsia="Times New Roman"/>
                <w:color w:val="1B75BC"/>
                <w:szCs w:val="20"/>
              </w:rPr>
            </w:pPr>
            <w:r w:rsidRPr="00B56D6B">
              <w:rPr>
                <w:rFonts w:eastAsia="Times New Roman"/>
                <w:color w:val="1B75BC"/>
                <w:szCs w:val="20"/>
              </w:rPr>
              <w:t> </w:t>
            </w:r>
          </w:p>
        </w:tc>
        <w:tc>
          <w:tcPr>
            <w:tcW w:w="5472" w:type="dxa"/>
            <w:tcBorders>
              <w:top w:val="nil"/>
              <w:left w:val="nil"/>
              <w:bottom w:val="single" w:sz="4" w:space="0" w:color="auto"/>
              <w:right w:val="single" w:sz="4" w:space="0" w:color="auto"/>
            </w:tcBorders>
            <w:shd w:val="clear" w:color="auto" w:fill="auto"/>
          </w:tcPr>
          <w:p w14:paraId="44389E6E" w14:textId="7F41BE13" w:rsidR="001D5299" w:rsidRPr="00B56D6B" w:rsidRDefault="001D5299" w:rsidP="001D5299">
            <w:pPr>
              <w:rPr>
                <w:rFonts w:eastAsia="Times New Roman"/>
                <w:color w:val="1B75BC"/>
                <w:szCs w:val="20"/>
              </w:rPr>
            </w:pPr>
            <w:r w:rsidRPr="00B56D6B">
              <w:rPr>
                <w:rFonts w:eastAsia="Times New Roman"/>
                <w:color w:val="1B75BC"/>
                <w:szCs w:val="20"/>
              </w:rPr>
              <w:t> </w:t>
            </w:r>
          </w:p>
        </w:tc>
      </w:tr>
      <w:tr w:rsidR="001D5299" w:rsidRPr="00B56D6B" w14:paraId="5542329A" w14:textId="77777777" w:rsidTr="04CA56F2">
        <w:trPr>
          <w:trHeight w:val="720"/>
          <w:tblHeader/>
        </w:trPr>
        <w:tc>
          <w:tcPr>
            <w:tcW w:w="1296" w:type="dxa"/>
            <w:tcBorders>
              <w:top w:val="nil"/>
              <w:left w:val="single" w:sz="4" w:space="0" w:color="auto"/>
              <w:bottom w:val="single" w:sz="4" w:space="0" w:color="auto"/>
              <w:right w:val="single" w:sz="4" w:space="0" w:color="auto"/>
            </w:tcBorders>
            <w:shd w:val="clear" w:color="auto" w:fill="auto"/>
            <w:noWrap/>
          </w:tcPr>
          <w:p w14:paraId="0CA5AF01" w14:textId="1BD1A83C" w:rsidR="001D5299" w:rsidRPr="00B56D6B" w:rsidRDefault="00E15D16" w:rsidP="001D5299">
            <w:pPr>
              <w:rPr>
                <w:color w:val="000000"/>
                <w:szCs w:val="20"/>
              </w:rPr>
            </w:pPr>
            <w:hyperlink w:anchor="_STANDARD:_K.DR.A.1" w:history="1">
              <w:r w:rsidRPr="00B56D6B">
                <w:rPr>
                  <w:rStyle w:val="Hyperlink"/>
                </w:rPr>
                <w:t>K.DR.A.1</w:t>
              </w:r>
            </w:hyperlink>
          </w:p>
        </w:tc>
        <w:tc>
          <w:tcPr>
            <w:tcW w:w="5472" w:type="dxa"/>
            <w:tcBorders>
              <w:top w:val="nil"/>
              <w:left w:val="nil"/>
              <w:bottom w:val="single" w:sz="4" w:space="0" w:color="auto"/>
              <w:right w:val="single" w:sz="4" w:space="0" w:color="auto"/>
            </w:tcBorders>
            <w:shd w:val="clear" w:color="auto" w:fill="auto"/>
          </w:tcPr>
          <w:p w14:paraId="4B37724F" w14:textId="7EC7ADBE" w:rsidR="001D5299" w:rsidRPr="00B56D6B" w:rsidRDefault="001D5299" w:rsidP="001D5299">
            <w:pPr>
              <w:rPr>
                <w:color w:val="000000"/>
                <w:szCs w:val="20"/>
              </w:rPr>
            </w:pPr>
            <w:r w:rsidRPr="00B56D6B">
              <w:rPr>
                <w:color w:val="000000"/>
                <w:szCs w:val="20"/>
              </w:rPr>
              <w:t>Generate questions to investigate situations within the classroom. Collect or consider data that can naturally answer questions by sorting and counting.</w:t>
            </w:r>
          </w:p>
        </w:tc>
        <w:tc>
          <w:tcPr>
            <w:tcW w:w="1296" w:type="dxa"/>
            <w:tcBorders>
              <w:top w:val="nil"/>
              <w:left w:val="nil"/>
              <w:bottom w:val="single" w:sz="4" w:space="0" w:color="auto"/>
              <w:right w:val="single" w:sz="4" w:space="0" w:color="auto"/>
            </w:tcBorders>
            <w:shd w:val="clear" w:color="auto" w:fill="auto"/>
            <w:noWrap/>
          </w:tcPr>
          <w:p w14:paraId="29291C57" w14:textId="4D615718" w:rsidR="001D5299" w:rsidRPr="00B56D6B" w:rsidRDefault="001D5299" w:rsidP="001D5299">
            <w:pPr>
              <w:rPr>
                <w:color w:val="000000"/>
                <w:szCs w:val="20"/>
              </w:rPr>
            </w:pPr>
            <w:r w:rsidRPr="00B56D6B">
              <w:rPr>
                <w:color w:val="000000"/>
                <w:szCs w:val="20"/>
              </w:rPr>
              <w:t> </w:t>
            </w:r>
          </w:p>
        </w:tc>
        <w:tc>
          <w:tcPr>
            <w:tcW w:w="5472" w:type="dxa"/>
            <w:tcBorders>
              <w:top w:val="nil"/>
              <w:left w:val="nil"/>
              <w:bottom w:val="single" w:sz="4" w:space="0" w:color="auto"/>
              <w:right w:val="single" w:sz="4" w:space="0" w:color="auto"/>
            </w:tcBorders>
            <w:shd w:val="clear" w:color="auto" w:fill="auto"/>
          </w:tcPr>
          <w:p w14:paraId="2930EEB4" w14:textId="2A572456" w:rsidR="001D5299" w:rsidRPr="00B56D6B" w:rsidRDefault="001D5299" w:rsidP="04CA56F2">
            <w:pPr>
              <w:rPr>
                <w:color w:val="000000"/>
                <w:lang w:val="en-US"/>
              </w:rPr>
            </w:pPr>
            <w:r w:rsidRPr="04CA56F2">
              <w:rPr>
                <w:color w:val="000000" w:themeColor="text1"/>
                <w:lang w:val="en-US"/>
              </w:rPr>
              <w:t>[new content]</w:t>
            </w:r>
          </w:p>
        </w:tc>
      </w:tr>
    </w:tbl>
    <w:p w14:paraId="2336ED5F" w14:textId="4EA1C44B" w:rsidR="001D5299" w:rsidRPr="00B56D6B" w:rsidRDefault="001D5299" w:rsidP="001D5299">
      <w:pPr>
        <w:pStyle w:val="Heading4"/>
        <w:rPr>
          <w:color w:val="FFFFFF" w:themeColor="background1"/>
        </w:rPr>
      </w:pPr>
      <w:bookmarkStart w:id="540" w:name="_K.DR.B_Analyze,_represent,"/>
      <w:bookmarkEnd w:id="540"/>
      <w:r w:rsidRPr="00B56D6B">
        <w:rPr>
          <w:color w:val="FFFFFF" w:themeColor="background1"/>
        </w:rPr>
        <w:t>K.DR.B</w:t>
      </w:r>
      <w:r w:rsidRPr="00B56D6B">
        <w:rPr>
          <w:color w:val="FFFFFF" w:themeColor="background1"/>
        </w:rPr>
        <w:tab/>
        <w:t>Analyze, represent, and interpret data.</w:t>
      </w:r>
    </w:p>
    <w:tbl>
      <w:tblPr>
        <w:tblW w:w="13536" w:type="dxa"/>
        <w:tblLook w:val="04A0" w:firstRow="1" w:lastRow="0" w:firstColumn="1" w:lastColumn="0" w:noHBand="0" w:noVBand="1"/>
        <w:tblCaption w:val="Math Crosswalk"/>
        <w:tblDescription w:val="K.DR.B Analyze, represent, and interpret data."/>
      </w:tblPr>
      <w:tblGrid>
        <w:gridCol w:w="1296"/>
        <w:gridCol w:w="5472"/>
        <w:gridCol w:w="1296"/>
        <w:gridCol w:w="5472"/>
      </w:tblGrid>
      <w:tr w:rsidR="001D5299" w:rsidRPr="00B56D6B" w14:paraId="4D58F42C" w14:textId="77777777" w:rsidTr="04CA56F2">
        <w:trPr>
          <w:trHeight w:val="432"/>
          <w:tblHeader/>
        </w:trPr>
        <w:tc>
          <w:tcPr>
            <w:tcW w:w="1296" w:type="dxa"/>
            <w:tcBorders>
              <w:top w:val="single" w:sz="4" w:space="0" w:color="000000" w:themeColor="text1"/>
              <w:left w:val="single" w:sz="4" w:space="0" w:color="auto"/>
              <w:bottom w:val="single" w:sz="4" w:space="0" w:color="auto"/>
              <w:right w:val="single" w:sz="4" w:space="0" w:color="auto"/>
            </w:tcBorders>
            <w:shd w:val="clear" w:color="auto" w:fill="1B75BC"/>
            <w:hideMark/>
          </w:tcPr>
          <w:p w14:paraId="4ABA4DDA" w14:textId="304E6DD9" w:rsidR="001D5299" w:rsidRPr="00B56D6B" w:rsidRDefault="001D5299" w:rsidP="000D0995">
            <w:pPr>
              <w:rPr>
                <w:rFonts w:eastAsia="Times New Roman"/>
                <w:color w:val="FFFFFF"/>
                <w:szCs w:val="20"/>
              </w:rPr>
            </w:pPr>
            <w:r w:rsidRPr="00B56D6B">
              <w:rPr>
                <w:rFonts w:eastAsia="Times New Roman"/>
                <w:color w:val="FFFFFF"/>
                <w:szCs w:val="20"/>
              </w:rPr>
              <w:t xml:space="preserve">OR INDEX </w:t>
            </w:r>
          </w:p>
        </w:tc>
        <w:tc>
          <w:tcPr>
            <w:tcW w:w="5472" w:type="dxa"/>
            <w:tcBorders>
              <w:top w:val="single" w:sz="4" w:space="0" w:color="000000" w:themeColor="text1"/>
              <w:left w:val="single" w:sz="4" w:space="0" w:color="auto"/>
              <w:bottom w:val="single" w:sz="4" w:space="0" w:color="auto"/>
              <w:right w:val="single" w:sz="4" w:space="0" w:color="auto"/>
            </w:tcBorders>
            <w:shd w:val="clear" w:color="auto" w:fill="1B75BC"/>
            <w:hideMark/>
          </w:tcPr>
          <w:p w14:paraId="6849939D" w14:textId="77777777" w:rsidR="001D5299" w:rsidRPr="00B56D6B" w:rsidRDefault="001D5299" w:rsidP="000D0995">
            <w:pPr>
              <w:rPr>
                <w:rFonts w:eastAsia="Times New Roman"/>
                <w:color w:val="FFFFFF"/>
                <w:szCs w:val="20"/>
              </w:rPr>
            </w:pPr>
            <w:r w:rsidRPr="00B56D6B">
              <w:rPr>
                <w:rFonts w:eastAsia="Times New Roman"/>
                <w:color w:val="FFFFFF"/>
                <w:szCs w:val="20"/>
              </w:rPr>
              <w:t>Standards Statement (2021)</w:t>
            </w:r>
          </w:p>
        </w:tc>
        <w:tc>
          <w:tcPr>
            <w:tcW w:w="1296" w:type="dxa"/>
            <w:tcBorders>
              <w:top w:val="single" w:sz="4" w:space="0" w:color="000000" w:themeColor="text1"/>
              <w:left w:val="single" w:sz="4" w:space="0" w:color="auto"/>
              <w:bottom w:val="single" w:sz="4" w:space="0" w:color="auto"/>
              <w:right w:val="single" w:sz="4" w:space="0" w:color="auto"/>
            </w:tcBorders>
            <w:shd w:val="clear" w:color="auto" w:fill="1B75BC"/>
            <w:hideMark/>
          </w:tcPr>
          <w:p w14:paraId="69B0CBB1" w14:textId="1DF89E99" w:rsidR="001D5299" w:rsidRPr="00B56D6B" w:rsidRDefault="001D5299" w:rsidP="000D0995">
            <w:pPr>
              <w:rPr>
                <w:rFonts w:eastAsia="Times New Roman"/>
                <w:color w:val="FFFFFF"/>
                <w:szCs w:val="20"/>
              </w:rPr>
            </w:pPr>
            <w:r w:rsidRPr="00B56D6B">
              <w:rPr>
                <w:rFonts w:eastAsia="Times New Roman"/>
                <w:color w:val="FFFFFF"/>
                <w:szCs w:val="20"/>
              </w:rPr>
              <w:t xml:space="preserve">CCSS INDEX </w:t>
            </w:r>
          </w:p>
        </w:tc>
        <w:tc>
          <w:tcPr>
            <w:tcW w:w="5472" w:type="dxa"/>
            <w:tcBorders>
              <w:top w:val="single" w:sz="4" w:space="0" w:color="000000" w:themeColor="text1"/>
              <w:left w:val="single" w:sz="4" w:space="0" w:color="auto"/>
              <w:bottom w:val="single" w:sz="4" w:space="0" w:color="auto"/>
              <w:right w:val="single" w:sz="4" w:space="0" w:color="auto"/>
            </w:tcBorders>
            <w:shd w:val="clear" w:color="auto" w:fill="1B75BC"/>
            <w:hideMark/>
          </w:tcPr>
          <w:p w14:paraId="3E834774" w14:textId="77777777" w:rsidR="001D5299" w:rsidRPr="00B56D6B" w:rsidRDefault="001D5299" w:rsidP="04CA56F2">
            <w:pPr>
              <w:rPr>
                <w:rFonts w:eastAsia="Times New Roman"/>
                <w:color w:val="FFFFFF"/>
                <w:lang w:val="en-US"/>
              </w:rPr>
            </w:pPr>
            <w:r w:rsidRPr="04CA56F2">
              <w:rPr>
                <w:rFonts w:eastAsia="Times New Roman"/>
                <w:color w:val="FFFFFF" w:themeColor="background1"/>
                <w:lang w:val="en-US"/>
              </w:rPr>
              <w:t>Previous Standards Statement (CCSS, 2010)</w:t>
            </w:r>
          </w:p>
        </w:tc>
      </w:tr>
      <w:tr w:rsidR="001D5299" w:rsidRPr="00B56D6B" w14:paraId="4117FB9D" w14:textId="77777777" w:rsidTr="04CA56F2">
        <w:trPr>
          <w:trHeight w:val="300"/>
          <w:tblHeader/>
        </w:trPr>
        <w:tc>
          <w:tcPr>
            <w:tcW w:w="1296" w:type="dxa"/>
            <w:tcBorders>
              <w:top w:val="nil"/>
              <w:left w:val="single" w:sz="4" w:space="0" w:color="auto"/>
              <w:bottom w:val="single" w:sz="4" w:space="0" w:color="auto"/>
              <w:right w:val="single" w:sz="4" w:space="0" w:color="auto"/>
            </w:tcBorders>
            <w:shd w:val="clear" w:color="auto" w:fill="auto"/>
            <w:noWrap/>
          </w:tcPr>
          <w:p w14:paraId="063F4011" w14:textId="7C31BB42" w:rsidR="001D5299" w:rsidRPr="00B56D6B" w:rsidRDefault="001D5299" w:rsidP="04CA56F2">
            <w:pPr>
              <w:rPr>
                <w:rFonts w:eastAsia="Times New Roman"/>
                <w:color w:val="1B75BC"/>
                <w:lang w:val="en-US"/>
              </w:rPr>
            </w:pPr>
            <w:r w:rsidRPr="04CA56F2">
              <w:rPr>
                <w:rFonts w:eastAsia="Times New Roman"/>
                <w:color w:val="1B75BC"/>
                <w:lang w:val="en-US"/>
              </w:rPr>
              <w:t>K.DR.B</w:t>
            </w:r>
          </w:p>
        </w:tc>
        <w:tc>
          <w:tcPr>
            <w:tcW w:w="5472" w:type="dxa"/>
            <w:tcBorders>
              <w:top w:val="nil"/>
              <w:left w:val="nil"/>
              <w:bottom w:val="single" w:sz="4" w:space="0" w:color="auto"/>
              <w:right w:val="single" w:sz="4" w:space="0" w:color="auto"/>
            </w:tcBorders>
            <w:shd w:val="clear" w:color="auto" w:fill="auto"/>
          </w:tcPr>
          <w:p w14:paraId="4389892B" w14:textId="152F764B" w:rsidR="001D5299" w:rsidRPr="00B56D6B" w:rsidRDefault="001D5299" w:rsidP="001D5299">
            <w:pPr>
              <w:rPr>
                <w:rFonts w:eastAsia="Times New Roman"/>
                <w:color w:val="1B75BC"/>
                <w:szCs w:val="20"/>
              </w:rPr>
            </w:pPr>
            <w:r w:rsidRPr="00B56D6B">
              <w:rPr>
                <w:rFonts w:eastAsia="Times New Roman"/>
                <w:color w:val="1B75BC"/>
                <w:szCs w:val="20"/>
              </w:rPr>
              <w:t>Analyze, represent, and interpret data.</w:t>
            </w:r>
          </w:p>
        </w:tc>
        <w:tc>
          <w:tcPr>
            <w:tcW w:w="1296" w:type="dxa"/>
            <w:tcBorders>
              <w:top w:val="nil"/>
              <w:left w:val="nil"/>
              <w:bottom w:val="single" w:sz="4" w:space="0" w:color="auto"/>
              <w:right w:val="single" w:sz="4" w:space="0" w:color="auto"/>
            </w:tcBorders>
            <w:shd w:val="clear" w:color="auto" w:fill="auto"/>
            <w:noWrap/>
          </w:tcPr>
          <w:p w14:paraId="0E600AEB" w14:textId="35AE8E76" w:rsidR="001D5299" w:rsidRPr="00B56D6B" w:rsidRDefault="001D5299" w:rsidP="001D5299">
            <w:pPr>
              <w:rPr>
                <w:rFonts w:eastAsia="Times New Roman"/>
                <w:color w:val="1B75BC"/>
                <w:szCs w:val="20"/>
              </w:rPr>
            </w:pPr>
            <w:r w:rsidRPr="00B56D6B">
              <w:rPr>
                <w:rFonts w:eastAsia="Times New Roman"/>
                <w:color w:val="1B75BC"/>
                <w:szCs w:val="20"/>
              </w:rPr>
              <w:t> </w:t>
            </w:r>
          </w:p>
        </w:tc>
        <w:tc>
          <w:tcPr>
            <w:tcW w:w="5472" w:type="dxa"/>
            <w:tcBorders>
              <w:top w:val="nil"/>
              <w:left w:val="nil"/>
              <w:bottom w:val="single" w:sz="4" w:space="0" w:color="auto"/>
              <w:right w:val="single" w:sz="4" w:space="0" w:color="auto"/>
            </w:tcBorders>
            <w:shd w:val="clear" w:color="auto" w:fill="auto"/>
          </w:tcPr>
          <w:p w14:paraId="158F9A1D" w14:textId="701CE7EC" w:rsidR="001D5299" w:rsidRPr="00B56D6B" w:rsidRDefault="001D5299" w:rsidP="001D5299">
            <w:pPr>
              <w:rPr>
                <w:rFonts w:eastAsia="Times New Roman"/>
                <w:color w:val="1B75BC"/>
                <w:szCs w:val="20"/>
              </w:rPr>
            </w:pPr>
            <w:r w:rsidRPr="00B56D6B">
              <w:rPr>
                <w:rFonts w:eastAsia="Times New Roman"/>
                <w:color w:val="1B75BC"/>
                <w:szCs w:val="20"/>
              </w:rPr>
              <w:t> </w:t>
            </w:r>
          </w:p>
        </w:tc>
      </w:tr>
      <w:tr w:rsidR="001D5299" w:rsidRPr="00B56D6B" w14:paraId="1B5DF4DA" w14:textId="77777777" w:rsidTr="04CA56F2">
        <w:trPr>
          <w:trHeight w:val="720"/>
          <w:tblHeader/>
        </w:trPr>
        <w:tc>
          <w:tcPr>
            <w:tcW w:w="1296" w:type="dxa"/>
            <w:tcBorders>
              <w:top w:val="nil"/>
              <w:left w:val="single" w:sz="4" w:space="0" w:color="auto"/>
              <w:bottom w:val="single" w:sz="4" w:space="0" w:color="auto"/>
              <w:right w:val="single" w:sz="4" w:space="0" w:color="auto"/>
            </w:tcBorders>
            <w:shd w:val="clear" w:color="auto" w:fill="auto"/>
            <w:noWrap/>
          </w:tcPr>
          <w:p w14:paraId="501C8EE6" w14:textId="25D2C5B0" w:rsidR="001D5299" w:rsidRPr="00B56D6B" w:rsidRDefault="00E15D16" w:rsidP="001D5299">
            <w:pPr>
              <w:rPr>
                <w:color w:val="000000"/>
                <w:szCs w:val="20"/>
              </w:rPr>
            </w:pPr>
            <w:hyperlink w:anchor="_STANDARD:_K.DR.B.2" w:history="1">
              <w:r w:rsidRPr="00B56D6B">
                <w:rPr>
                  <w:rStyle w:val="Hyperlink"/>
                </w:rPr>
                <w:t>K.DR.B.2</w:t>
              </w:r>
            </w:hyperlink>
          </w:p>
        </w:tc>
        <w:tc>
          <w:tcPr>
            <w:tcW w:w="5472" w:type="dxa"/>
            <w:tcBorders>
              <w:top w:val="nil"/>
              <w:left w:val="nil"/>
              <w:bottom w:val="single" w:sz="4" w:space="0" w:color="auto"/>
              <w:right w:val="single" w:sz="4" w:space="0" w:color="auto"/>
            </w:tcBorders>
            <w:shd w:val="clear" w:color="auto" w:fill="auto"/>
          </w:tcPr>
          <w:p w14:paraId="72A2F7BA" w14:textId="6B38206F" w:rsidR="001D5299" w:rsidRPr="00B56D6B" w:rsidRDefault="001D5299" w:rsidP="001D5299">
            <w:pPr>
              <w:rPr>
                <w:color w:val="000000"/>
                <w:szCs w:val="20"/>
              </w:rPr>
            </w:pPr>
            <w:r w:rsidRPr="00B56D6B">
              <w:rPr>
                <w:color w:val="000000"/>
                <w:szCs w:val="20"/>
              </w:rPr>
              <w:t>Analyze data sets by counting the number of objects in each category and interpret results by classifying and sorting objects by count.</w:t>
            </w:r>
          </w:p>
        </w:tc>
        <w:tc>
          <w:tcPr>
            <w:tcW w:w="1296" w:type="dxa"/>
            <w:tcBorders>
              <w:top w:val="nil"/>
              <w:left w:val="nil"/>
              <w:bottom w:val="single" w:sz="4" w:space="0" w:color="auto"/>
              <w:right w:val="single" w:sz="4" w:space="0" w:color="auto"/>
            </w:tcBorders>
            <w:shd w:val="clear" w:color="auto" w:fill="auto"/>
            <w:noWrap/>
          </w:tcPr>
          <w:p w14:paraId="7106832B" w14:textId="5903EDD4" w:rsidR="001D5299" w:rsidRPr="00B56D6B" w:rsidRDefault="001D5299" w:rsidP="001D5299">
            <w:pPr>
              <w:rPr>
                <w:color w:val="000000"/>
                <w:szCs w:val="20"/>
              </w:rPr>
            </w:pPr>
            <w:r w:rsidRPr="00B56D6B">
              <w:rPr>
                <w:color w:val="000000"/>
                <w:szCs w:val="20"/>
              </w:rPr>
              <w:t>K.MD.B.3</w:t>
            </w:r>
          </w:p>
        </w:tc>
        <w:tc>
          <w:tcPr>
            <w:tcW w:w="5472" w:type="dxa"/>
            <w:tcBorders>
              <w:top w:val="nil"/>
              <w:left w:val="nil"/>
              <w:bottom w:val="single" w:sz="4" w:space="0" w:color="auto"/>
              <w:right w:val="single" w:sz="4" w:space="0" w:color="auto"/>
            </w:tcBorders>
            <w:shd w:val="clear" w:color="auto" w:fill="auto"/>
          </w:tcPr>
          <w:p w14:paraId="21E2F857" w14:textId="364CC516" w:rsidR="001D5299" w:rsidRPr="00B56D6B" w:rsidRDefault="001D5299" w:rsidP="001D5299">
            <w:pPr>
              <w:rPr>
                <w:color w:val="000000"/>
                <w:szCs w:val="20"/>
              </w:rPr>
            </w:pPr>
            <w:r w:rsidRPr="00B56D6B">
              <w:rPr>
                <w:color w:val="000000"/>
                <w:szCs w:val="20"/>
              </w:rPr>
              <w:t>Classify objects into given categories; count the numbers of objects in each category and sort the categories by count. (Limit category counts to be less than or equal to 10.)</w:t>
            </w:r>
          </w:p>
        </w:tc>
      </w:tr>
    </w:tbl>
    <w:p w14:paraId="2EF448FD" w14:textId="0F3916A9" w:rsidR="001D5299" w:rsidRPr="00B56D6B" w:rsidRDefault="001D5299" w:rsidP="001D5299">
      <w:pPr>
        <w:rPr>
          <w:lang w:val="en-US"/>
        </w:rPr>
      </w:pPr>
    </w:p>
    <w:p w14:paraId="1C26F92F" w14:textId="2962A301" w:rsidR="001D5299" w:rsidRPr="00B56D6B" w:rsidRDefault="001D5299" w:rsidP="001D5299">
      <w:pPr>
        <w:rPr>
          <w:lang w:val="en-US"/>
        </w:rPr>
      </w:pPr>
    </w:p>
    <w:p w14:paraId="4814272B" w14:textId="77777777" w:rsidR="001D5299" w:rsidRPr="00B56D6B" w:rsidRDefault="001D5299" w:rsidP="001D5299">
      <w:pPr>
        <w:rPr>
          <w:lang w:val="en-US"/>
        </w:rPr>
      </w:pPr>
    </w:p>
    <w:p w14:paraId="2AC85756" w14:textId="6D0038CB" w:rsidR="009E2DD0" w:rsidRPr="00B56D6B" w:rsidRDefault="009E2DD0" w:rsidP="009E2DD0">
      <w:r w:rsidRPr="00B56D6B">
        <w:br w:type="page"/>
      </w:r>
    </w:p>
    <w:p w14:paraId="62CB5562" w14:textId="55C471B2" w:rsidR="009E2DD0" w:rsidRPr="00B56D6B" w:rsidRDefault="00D01ED6" w:rsidP="009E2DD0">
      <w:pPr>
        <w:pStyle w:val="Heading2"/>
      </w:pPr>
      <w:bookmarkStart w:id="541" w:name="_Toc96961830"/>
      <w:r w:rsidRPr="00B56D6B">
        <w:lastRenderedPageBreak/>
        <w:t>5B: Grade 1 Math</w:t>
      </w:r>
      <w:r w:rsidR="009E2DD0" w:rsidRPr="00B56D6B">
        <w:t xml:space="preserve"> Crosswalk (2021)</w:t>
      </w:r>
      <w:bookmarkEnd w:id="541"/>
    </w:p>
    <w:p w14:paraId="6C4AAA81" w14:textId="0B74DCCF" w:rsidR="00A97494" w:rsidRPr="00B56D6B" w:rsidRDefault="00A97494" w:rsidP="00A97494">
      <w:pPr>
        <w:pStyle w:val="Heading3"/>
      </w:pPr>
      <w:r w:rsidRPr="00B56D6B">
        <w:t>1.OA</w:t>
      </w:r>
      <w:r w:rsidR="00D77636" w:rsidRPr="00B56D6B">
        <w:t xml:space="preserve"> - </w:t>
      </w:r>
      <w:r w:rsidRPr="00B56D6B">
        <w:t>Algebraic Reasoning: Operations</w:t>
      </w:r>
    </w:p>
    <w:p w14:paraId="4DD03D63" w14:textId="2F8A248F" w:rsidR="00A97494" w:rsidRPr="00B56D6B" w:rsidRDefault="00A97494" w:rsidP="00A97494">
      <w:pPr>
        <w:pStyle w:val="Heading4"/>
        <w:rPr>
          <w:color w:val="FFFFFF" w:themeColor="background1"/>
          <w:sz w:val="16"/>
          <w:szCs w:val="16"/>
        </w:rPr>
      </w:pPr>
      <w:bookmarkStart w:id="542" w:name="_1.OA.A_Represent_and"/>
      <w:bookmarkEnd w:id="542"/>
      <w:r w:rsidRPr="00B56D6B">
        <w:rPr>
          <w:color w:val="FFFFFF" w:themeColor="background1"/>
          <w:sz w:val="16"/>
          <w:szCs w:val="16"/>
        </w:rPr>
        <w:t>1.OA.A</w:t>
      </w:r>
      <w:r w:rsidRPr="00B56D6B">
        <w:rPr>
          <w:color w:val="FFFFFF" w:themeColor="background1"/>
          <w:sz w:val="16"/>
          <w:szCs w:val="16"/>
        </w:rPr>
        <w:tab/>
        <w:t>Represent and solve problems involving addition and subtraction.</w:t>
      </w:r>
    </w:p>
    <w:tbl>
      <w:tblPr>
        <w:tblW w:w="135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Math Crosswalk"/>
        <w:tblDescription w:val="1.OA.A Represent and solve problems involving addition and subtraction."/>
      </w:tblPr>
      <w:tblGrid>
        <w:gridCol w:w="1296"/>
        <w:gridCol w:w="5472"/>
        <w:gridCol w:w="1296"/>
        <w:gridCol w:w="5472"/>
      </w:tblGrid>
      <w:tr w:rsidR="00A97494" w:rsidRPr="00B56D6B" w14:paraId="70FF812B" w14:textId="77777777" w:rsidTr="04CA56F2">
        <w:trPr>
          <w:trHeight w:val="432"/>
          <w:tblHeader/>
        </w:trPr>
        <w:tc>
          <w:tcPr>
            <w:tcW w:w="1296" w:type="dxa"/>
            <w:shd w:val="clear" w:color="auto" w:fill="1B75BC"/>
            <w:noWrap/>
          </w:tcPr>
          <w:p w14:paraId="551708B4" w14:textId="77777777" w:rsidR="00A97494" w:rsidRPr="00B56D6B" w:rsidRDefault="00A97494" w:rsidP="00D77636">
            <w:pPr>
              <w:rPr>
                <w:color w:val="FFFFFF" w:themeColor="background1"/>
                <w:szCs w:val="20"/>
              </w:rPr>
            </w:pPr>
            <w:r w:rsidRPr="00B56D6B">
              <w:rPr>
                <w:color w:val="FFFFFF" w:themeColor="background1"/>
                <w:szCs w:val="20"/>
              </w:rPr>
              <w:t xml:space="preserve">OR INDEX </w:t>
            </w:r>
          </w:p>
        </w:tc>
        <w:tc>
          <w:tcPr>
            <w:tcW w:w="5472" w:type="dxa"/>
            <w:shd w:val="clear" w:color="auto" w:fill="1B75BC"/>
          </w:tcPr>
          <w:p w14:paraId="6FB5BD53" w14:textId="77777777" w:rsidR="00A97494" w:rsidRPr="00B56D6B" w:rsidRDefault="00A97494" w:rsidP="00D77636">
            <w:pPr>
              <w:rPr>
                <w:color w:val="FFFFFF" w:themeColor="background1"/>
                <w:szCs w:val="20"/>
              </w:rPr>
            </w:pPr>
            <w:r w:rsidRPr="00B56D6B">
              <w:rPr>
                <w:color w:val="FFFFFF" w:themeColor="background1"/>
                <w:szCs w:val="20"/>
              </w:rPr>
              <w:t>Standards Statement (2021)</w:t>
            </w:r>
          </w:p>
        </w:tc>
        <w:tc>
          <w:tcPr>
            <w:tcW w:w="1296" w:type="dxa"/>
            <w:shd w:val="clear" w:color="auto" w:fill="1B75BC"/>
            <w:noWrap/>
          </w:tcPr>
          <w:p w14:paraId="2A2D147C" w14:textId="77777777" w:rsidR="00A97494" w:rsidRPr="00B56D6B" w:rsidRDefault="00A97494" w:rsidP="00D77636">
            <w:pPr>
              <w:rPr>
                <w:color w:val="FFFFFF" w:themeColor="background1"/>
                <w:szCs w:val="20"/>
              </w:rPr>
            </w:pPr>
            <w:r w:rsidRPr="00B56D6B">
              <w:rPr>
                <w:color w:val="FFFFFF" w:themeColor="background1"/>
                <w:szCs w:val="20"/>
              </w:rPr>
              <w:t xml:space="preserve">CCSS INDEX </w:t>
            </w:r>
          </w:p>
        </w:tc>
        <w:tc>
          <w:tcPr>
            <w:tcW w:w="5472" w:type="dxa"/>
            <w:shd w:val="clear" w:color="auto" w:fill="1B75BC"/>
          </w:tcPr>
          <w:p w14:paraId="1E77B24A" w14:textId="77777777" w:rsidR="00A97494" w:rsidRPr="00B56D6B" w:rsidRDefault="00A97494" w:rsidP="04CA56F2">
            <w:pPr>
              <w:rPr>
                <w:color w:val="FFFFFF" w:themeColor="background1"/>
                <w:lang w:val="en-US"/>
              </w:rPr>
            </w:pPr>
            <w:r w:rsidRPr="04CA56F2">
              <w:rPr>
                <w:color w:val="FFFFFF" w:themeColor="background1"/>
                <w:lang w:val="en-US"/>
              </w:rPr>
              <w:t>Previous Standards Statement (CCSS, 2010)</w:t>
            </w:r>
          </w:p>
        </w:tc>
      </w:tr>
      <w:tr w:rsidR="00A97494" w:rsidRPr="00B56D6B" w14:paraId="65713F61" w14:textId="77777777" w:rsidTr="04CA56F2">
        <w:trPr>
          <w:trHeight w:val="300"/>
          <w:tblHeader/>
        </w:trPr>
        <w:tc>
          <w:tcPr>
            <w:tcW w:w="1296" w:type="dxa"/>
            <w:shd w:val="clear" w:color="auto" w:fill="9F2065"/>
            <w:noWrap/>
          </w:tcPr>
          <w:p w14:paraId="150B48FB" w14:textId="77777777" w:rsidR="00A97494" w:rsidRPr="00B56D6B" w:rsidRDefault="00A97494" w:rsidP="00D77636">
            <w:pPr>
              <w:rPr>
                <w:rFonts w:cs="Arial"/>
                <w:color w:val="FFFFFF"/>
                <w:szCs w:val="20"/>
              </w:rPr>
            </w:pPr>
            <w:r w:rsidRPr="00B56D6B">
              <w:rPr>
                <w:rFonts w:cs="Arial"/>
                <w:color w:val="FFFFFF"/>
                <w:szCs w:val="20"/>
              </w:rPr>
              <w:t>1.OA</w:t>
            </w:r>
          </w:p>
        </w:tc>
        <w:tc>
          <w:tcPr>
            <w:tcW w:w="5472" w:type="dxa"/>
            <w:shd w:val="clear" w:color="auto" w:fill="9F2065"/>
          </w:tcPr>
          <w:p w14:paraId="6CFB907C" w14:textId="77777777" w:rsidR="00A97494" w:rsidRPr="00B56D6B" w:rsidRDefault="00A97494" w:rsidP="00D77636">
            <w:pPr>
              <w:rPr>
                <w:rFonts w:cs="Arial"/>
                <w:color w:val="FFFFFF"/>
                <w:szCs w:val="20"/>
              </w:rPr>
            </w:pPr>
            <w:r w:rsidRPr="00B56D6B">
              <w:rPr>
                <w:rFonts w:cs="Arial"/>
                <w:color w:val="FFFFFF"/>
                <w:szCs w:val="20"/>
              </w:rPr>
              <w:t>Algebraic Reasoning: Operations</w:t>
            </w:r>
          </w:p>
        </w:tc>
        <w:tc>
          <w:tcPr>
            <w:tcW w:w="1296" w:type="dxa"/>
            <w:shd w:val="clear" w:color="auto" w:fill="9F2065"/>
            <w:noWrap/>
          </w:tcPr>
          <w:p w14:paraId="09E2D3F2" w14:textId="77777777" w:rsidR="00A97494" w:rsidRPr="00B56D6B" w:rsidRDefault="00A97494" w:rsidP="00D77636">
            <w:pPr>
              <w:rPr>
                <w:rFonts w:cs="Arial"/>
                <w:color w:val="FFFFFF"/>
                <w:szCs w:val="20"/>
              </w:rPr>
            </w:pPr>
            <w:r w:rsidRPr="00B56D6B">
              <w:rPr>
                <w:rFonts w:cs="Arial"/>
                <w:color w:val="FFFFFF"/>
                <w:szCs w:val="20"/>
              </w:rPr>
              <w:t>1.OA</w:t>
            </w:r>
          </w:p>
        </w:tc>
        <w:tc>
          <w:tcPr>
            <w:tcW w:w="5472" w:type="dxa"/>
            <w:shd w:val="clear" w:color="auto" w:fill="9F2065"/>
          </w:tcPr>
          <w:p w14:paraId="5DE997CB" w14:textId="77777777" w:rsidR="00A97494" w:rsidRPr="00B56D6B" w:rsidRDefault="00A97494" w:rsidP="00D77636">
            <w:pPr>
              <w:rPr>
                <w:rFonts w:cs="Arial"/>
                <w:color w:val="FFFFFF"/>
                <w:szCs w:val="20"/>
              </w:rPr>
            </w:pPr>
            <w:r w:rsidRPr="00B56D6B">
              <w:rPr>
                <w:rFonts w:cs="Arial"/>
                <w:color w:val="FFFFFF"/>
                <w:szCs w:val="20"/>
              </w:rPr>
              <w:t>Operations &amp; Algebraic Thinking</w:t>
            </w:r>
          </w:p>
        </w:tc>
      </w:tr>
      <w:tr w:rsidR="00A97494" w:rsidRPr="00B56D6B" w14:paraId="5326B26B" w14:textId="77777777" w:rsidTr="04CA56F2">
        <w:trPr>
          <w:trHeight w:val="20"/>
          <w:tblHeader/>
        </w:trPr>
        <w:tc>
          <w:tcPr>
            <w:tcW w:w="1296" w:type="dxa"/>
            <w:shd w:val="clear" w:color="auto" w:fill="auto"/>
            <w:noWrap/>
          </w:tcPr>
          <w:p w14:paraId="44995703" w14:textId="77777777" w:rsidR="00A97494" w:rsidRPr="00B56D6B" w:rsidRDefault="00A97494" w:rsidP="04CA56F2">
            <w:pPr>
              <w:rPr>
                <w:rFonts w:eastAsia="Times New Roman"/>
                <w:color w:val="1B75BC"/>
                <w:lang w:val="en-US"/>
              </w:rPr>
            </w:pPr>
            <w:r w:rsidRPr="04CA56F2">
              <w:rPr>
                <w:rFonts w:eastAsia="Times New Roman"/>
                <w:color w:val="1B75BC"/>
                <w:lang w:val="en-US"/>
              </w:rPr>
              <w:t>1.OA.A</w:t>
            </w:r>
          </w:p>
        </w:tc>
        <w:tc>
          <w:tcPr>
            <w:tcW w:w="5472" w:type="dxa"/>
            <w:shd w:val="clear" w:color="auto" w:fill="auto"/>
          </w:tcPr>
          <w:p w14:paraId="49ABE1B6" w14:textId="77777777" w:rsidR="00A97494" w:rsidRPr="00B56D6B" w:rsidRDefault="00A97494" w:rsidP="00D77636">
            <w:pPr>
              <w:rPr>
                <w:rFonts w:eastAsia="Times New Roman"/>
                <w:color w:val="1B75BC"/>
                <w:szCs w:val="20"/>
              </w:rPr>
            </w:pPr>
            <w:r w:rsidRPr="00B56D6B">
              <w:rPr>
                <w:rFonts w:eastAsia="Times New Roman"/>
                <w:color w:val="1B75BC"/>
                <w:szCs w:val="20"/>
              </w:rPr>
              <w:t>Represent and solve problems involving addition and subtraction.</w:t>
            </w:r>
          </w:p>
        </w:tc>
        <w:tc>
          <w:tcPr>
            <w:tcW w:w="1296" w:type="dxa"/>
            <w:shd w:val="clear" w:color="auto" w:fill="auto"/>
            <w:noWrap/>
          </w:tcPr>
          <w:p w14:paraId="61FED1DD" w14:textId="77777777" w:rsidR="00A97494" w:rsidRPr="00B56D6B" w:rsidRDefault="00A97494" w:rsidP="04CA56F2">
            <w:pPr>
              <w:rPr>
                <w:rFonts w:eastAsia="Times New Roman"/>
                <w:color w:val="1B75BC"/>
                <w:lang w:val="en-US"/>
              </w:rPr>
            </w:pPr>
            <w:r w:rsidRPr="04CA56F2">
              <w:rPr>
                <w:rFonts w:eastAsia="Times New Roman"/>
                <w:color w:val="1B75BC"/>
                <w:lang w:val="en-US"/>
              </w:rPr>
              <w:t>1.OA.A</w:t>
            </w:r>
          </w:p>
        </w:tc>
        <w:tc>
          <w:tcPr>
            <w:tcW w:w="5472" w:type="dxa"/>
            <w:shd w:val="clear" w:color="auto" w:fill="auto"/>
          </w:tcPr>
          <w:p w14:paraId="07C607D2" w14:textId="77777777" w:rsidR="00A97494" w:rsidRPr="00B56D6B" w:rsidRDefault="00A97494" w:rsidP="00D77636">
            <w:pPr>
              <w:rPr>
                <w:rFonts w:eastAsia="Times New Roman"/>
                <w:color w:val="1B75BC"/>
                <w:szCs w:val="20"/>
              </w:rPr>
            </w:pPr>
            <w:r w:rsidRPr="00B56D6B">
              <w:rPr>
                <w:rFonts w:eastAsia="Times New Roman"/>
                <w:color w:val="1B75BC"/>
                <w:szCs w:val="20"/>
              </w:rPr>
              <w:t>Represent and solve problems involving addition and subtraction.</w:t>
            </w:r>
          </w:p>
        </w:tc>
      </w:tr>
      <w:tr w:rsidR="00A97494" w:rsidRPr="00B56D6B" w14:paraId="5C77EFE2" w14:textId="77777777" w:rsidTr="04CA56F2">
        <w:trPr>
          <w:trHeight w:val="20"/>
          <w:tblHeader/>
        </w:trPr>
        <w:tc>
          <w:tcPr>
            <w:tcW w:w="1296" w:type="dxa"/>
            <w:shd w:val="clear" w:color="auto" w:fill="auto"/>
            <w:noWrap/>
          </w:tcPr>
          <w:p w14:paraId="0E979661" w14:textId="1E1FE2F7" w:rsidR="00A97494" w:rsidRPr="00B56D6B" w:rsidRDefault="00AD2739" w:rsidP="00D77636">
            <w:pPr>
              <w:rPr>
                <w:rFonts w:cs="Arial"/>
                <w:color w:val="000000"/>
                <w:szCs w:val="20"/>
              </w:rPr>
            </w:pPr>
            <w:hyperlink w:anchor="_STANDARD:_1.OA.A.1" w:history="1">
              <w:r w:rsidRPr="00B56D6B">
                <w:rPr>
                  <w:rStyle w:val="Hyperlink"/>
                </w:rPr>
                <w:t>1.OA.A.1</w:t>
              </w:r>
            </w:hyperlink>
          </w:p>
        </w:tc>
        <w:tc>
          <w:tcPr>
            <w:tcW w:w="5472" w:type="dxa"/>
            <w:shd w:val="clear" w:color="auto" w:fill="auto"/>
          </w:tcPr>
          <w:p w14:paraId="6870C31B" w14:textId="77777777" w:rsidR="00A97494" w:rsidRPr="00B56D6B" w:rsidRDefault="00A97494" w:rsidP="00D77636">
            <w:pPr>
              <w:rPr>
                <w:rFonts w:cs="Arial"/>
                <w:color w:val="000000"/>
                <w:szCs w:val="20"/>
              </w:rPr>
            </w:pPr>
            <w:r w:rsidRPr="00B56D6B">
              <w:rPr>
                <w:rFonts w:cs="Arial"/>
                <w:color w:val="000000"/>
                <w:szCs w:val="20"/>
              </w:rPr>
              <w:t>Use addition and subtraction within 20 to solve and represent problems in authentic contexts involving situations of adding to, taking from, putting together, taking apart, and comparing, with unknowns in all positions.</w:t>
            </w:r>
          </w:p>
        </w:tc>
        <w:tc>
          <w:tcPr>
            <w:tcW w:w="1296" w:type="dxa"/>
            <w:shd w:val="clear" w:color="auto" w:fill="auto"/>
            <w:noWrap/>
          </w:tcPr>
          <w:p w14:paraId="48F9C1AB" w14:textId="77777777" w:rsidR="00A97494" w:rsidRPr="00B56D6B" w:rsidRDefault="00A97494" w:rsidP="00D77636">
            <w:pPr>
              <w:rPr>
                <w:rFonts w:cs="Arial"/>
                <w:color w:val="000000"/>
                <w:szCs w:val="20"/>
              </w:rPr>
            </w:pPr>
            <w:r w:rsidRPr="00B56D6B">
              <w:rPr>
                <w:rFonts w:cs="Arial"/>
                <w:color w:val="000000"/>
                <w:szCs w:val="20"/>
              </w:rPr>
              <w:t>1.OA.A.1</w:t>
            </w:r>
          </w:p>
        </w:tc>
        <w:tc>
          <w:tcPr>
            <w:tcW w:w="5472" w:type="dxa"/>
            <w:shd w:val="clear" w:color="auto" w:fill="auto"/>
          </w:tcPr>
          <w:p w14:paraId="30879550" w14:textId="77777777" w:rsidR="00A97494" w:rsidRPr="00B56D6B" w:rsidRDefault="00A97494" w:rsidP="00D77636">
            <w:pPr>
              <w:rPr>
                <w:rFonts w:cs="Arial"/>
                <w:color w:val="000000"/>
                <w:lang w:val="en-US"/>
              </w:rPr>
            </w:pPr>
            <w:r w:rsidRPr="7715CBDF">
              <w:rPr>
                <w:rFonts w:cs="Arial"/>
                <w:color w:val="000000" w:themeColor="text1"/>
                <w:lang w:val="en-US"/>
              </w:rPr>
              <w:t xml:space="preserve">Use addition and subtraction within 20 to solve word problems involving situations of adding to, taking from, putting together, taking apart, and comparing, with unknowns in all positions, e.g., by using objects, drawings, and equations with a symbol for the unknown number to represent the problem. </w:t>
            </w:r>
          </w:p>
        </w:tc>
      </w:tr>
      <w:tr w:rsidR="00A97494" w:rsidRPr="00B56D6B" w14:paraId="77E60A0A" w14:textId="77777777" w:rsidTr="04CA56F2">
        <w:trPr>
          <w:trHeight w:val="20"/>
          <w:tblHeader/>
        </w:trPr>
        <w:tc>
          <w:tcPr>
            <w:tcW w:w="1296" w:type="dxa"/>
            <w:shd w:val="clear" w:color="auto" w:fill="auto"/>
            <w:noWrap/>
          </w:tcPr>
          <w:p w14:paraId="003A986F" w14:textId="66208B99" w:rsidR="00A97494" w:rsidRPr="00B56D6B" w:rsidRDefault="00AD2739" w:rsidP="00D77636">
            <w:pPr>
              <w:rPr>
                <w:rFonts w:cs="Arial"/>
                <w:color w:val="000000"/>
                <w:szCs w:val="20"/>
              </w:rPr>
            </w:pPr>
            <w:hyperlink w:anchor="_STANDARD:_1.OA.A.2" w:history="1">
              <w:r w:rsidRPr="00B56D6B">
                <w:rPr>
                  <w:rStyle w:val="Hyperlink"/>
                </w:rPr>
                <w:t>1.OA.A.2</w:t>
              </w:r>
            </w:hyperlink>
          </w:p>
        </w:tc>
        <w:tc>
          <w:tcPr>
            <w:tcW w:w="5472" w:type="dxa"/>
            <w:shd w:val="clear" w:color="auto" w:fill="auto"/>
          </w:tcPr>
          <w:p w14:paraId="62F679F1" w14:textId="77777777" w:rsidR="00A97494" w:rsidRPr="00B56D6B" w:rsidRDefault="00A97494" w:rsidP="00D77636">
            <w:pPr>
              <w:rPr>
                <w:rFonts w:cs="Arial"/>
                <w:color w:val="000000"/>
                <w:lang w:val="en-US"/>
              </w:rPr>
            </w:pPr>
            <w:r w:rsidRPr="7715CBDF">
              <w:rPr>
                <w:rFonts w:cs="Arial"/>
                <w:color w:val="000000" w:themeColor="text1"/>
                <w:lang w:val="en-US"/>
              </w:rPr>
              <w:t>Solve problems that call for addition of three whole numbers whose sum is less than or equal to 20 using objects, drawings or equations.</w:t>
            </w:r>
          </w:p>
        </w:tc>
        <w:tc>
          <w:tcPr>
            <w:tcW w:w="1296" w:type="dxa"/>
            <w:shd w:val="clear" w:color="auto" w:fill="auto"/>
            <w:noWrap/>
          </w:tcPr>
          <w:p w14:paraId="24B1056B" w14:textId="77777777" w:rsidR="00A97494" w:rsidRPr="00B56D6B" w:rsidRDefault="00A97494" w:rsidP="00D77636">
            <w:pPr>
              <w:rPr>
                <w:rFonts w:cs="Arial"/>
                <w:color w:val="000000"/>
                <w:szCs w:val="20"/>
              </w:rPr>
            </w:pPr>
            <w:r w:rsidRPr="00B56D6B">
              <w:rPr>
                <w:rFonts w:cs="Arial"/>
                <w:color w:val="000000"/>
                <w:szCs w:val="20"/>
              </w:rPr>
              <w:t>1.OA.A.2</w:t>
            </w:r>
          </w:p>
        </w:tc>
        <w:tc>
          <w:tcPr>
            <w:tcW w:w="5472" w:type="dxa"/>
            <w:shd w:val="clear" w:color="auto" w:fill="auto"/>
          </w:tcPr>
          <w:p w14:paraId="3629AD31" w14:textId="77777777" w:rsidR="00A97494" w:rsidRPr="00B56D6B" w:rsidRDefault="00A97494" w:rsidP="00D77636">
            <w:pPr>
              <w:rPr>
                <w:rFonts w:cs="Arial"/>
                <w:color w:val="000000"/>
                <w:lang w:val="en-US"/>
              </w:rPr>
            </w:pPr>
            <w:r w:rsidRPr="7715CBDF">
              <w:rPr>
                <w:rFonts w:cs="Arial"/>
                <w:color w:val="000000" w:themeColor="text1"/>
                <w:lang w:val="en-US"/>
              </w:rPr>
              <w:t>Solve word problems that call for addition of three whole numbers whose sum is less than or equal to 20, e.g., by using objects, drawings, and equations with a symbol for the unknown number to represent the problem.</w:t>
            </w:r>
          </w:p>
        </w:tc>
      </w:tr>
    </w:tbl>
    <w:p w14:paraId="61A94F20" w14:textId="4B05A60C" w:rsidR="00A97494" w:rsidRPr="00B56D6B" w:rsidRDefault="00A97494" w:rsidP="00A97494">
      <w:pPr>
        <w:pStyle w:val="Heading4"/>
        <w:rPr>
          <w:color w:val="FFFFFF" w:themeColor="background1"/>
          <w:sz w:val="16"/>
        </w:rPr>
      </w:pPr>
      <w:bookmarkStart w:id="543" w:name="_1.OA.B_Understand_and"/>
      <w:bookmarkEnd w:id="543"/>
      <w:r w:rsidRPr="00B56D6B">
        <w:rPr>
          <w:color w:val="FFFFFF" w:themeColor="background1"/>
          <w:sz w:val="16"/>
        </w:rPr>
        <w:t>1.OA.B</w:t>
      </w:r>
      <w:r w:rsidRPr="00B56D6B">
        <w:rPr>
          <w:color w:val="FFFFFF" w:themeColor="background1"/>
          <w:sz w:val="16"/>
        </w:rPr>
        <w:tab/>
        <w:t>Understand and apply properties of operations and the relationship between addition and subtraction.</w:t>
      </w:r>
    </w:p>
    <w:tbl>
      <w:tblPr>
        <w:tblW w:w="135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Math Crosswalk"/>
        <w:tblDescription w:val="1.OA.B Understand and apply properties of operations and the relationship between addition and subtraction."/>
      </w:tblPr>
      <w:tblGrid>
        <w:gridCol w:w="1296"/>
        <w:gridCol w:w="5472"/>
        <w:gridCol w:w="1296"/>
        <w:gridCol w:w="5472"/>
      </w:tblGrid>
      <w:tr w:rsidR="00A97494" w:rsidRPr="00B56D6B" w14:paraId="066E42B1" w14:textId="77777777" w:rsidTr="04CA56F2">
        <w:trPr>
          <w:trHeight w:val="432"/>
          <w:tblHeader/>
        </w:trPr>
        <w:tc>
          <w:tcPr>
            <w:tcW w:w="1296" w:type="dxa"/>
            <w:shd w:val="clear" w:color="auto" w:fill="1B75BC"/>
            <w:noWrap/>
          </w:tcPr>
          <w:p w14:paraId="3746DE91" w14:textId="77777777" w:rsidR="00A97494" w:rsidRPr="00B56D6B" w:rsidRDefault="00A97494" w:rsidP="00D77636">
            <w:pPr>
              <w:rPr>
                <w:color w:val="FFFFFF" w:themeColor="background1"/>
                <w:szCs w:val="20"/>
              </w:rPr>
            </w:pPr>
            <w:r w:rsidRPr="00B56D6B">
              <w:rPr>
                <w:color w:val="FFFFFF" w:themeColor="background1"/>
                <w:szCs w:val="20"/>
              </w:rPr>
              <w:t xml:space="preserve">OR INDEX </w:t>
            </w:r>
          </w:p>
        </w:tc>
        <w:tc>
          <w:tcPr>
            <w:tcW w:w="5472" w:type="dxa"/>
            <w:shd w:val="clear" w:color="auto" w:fill="1B75BC"/>
          </w:tcPr>
          <w:p w14:paraId="34D53B6A" w14:textId="77777777" w:rsidR="00A97494" w:rsidRPr="00B56D6B" w:rsidRDefault="00A97494" w:rsidP="00D77636">
            <w:pPr>
              <w:rPr>
                <w:color w:val="FFFFFF" w:themeColor="background1"/>
                <w:szCs w:val="20"/>
              </w:rPr>
            </w:pPr>
            <w:r w:rsidRPr="00B56D6B">
              <w:rPr>
                <w:color w:val="FFFFFF" w:themeColor="background1"/>
                <w:szCs w:val="20"/>
              </w:rPr>
              <w:t>Standards Statement (2021)</w:t>
            </w:r>
          </w:p>
        </w:tc>
        <w:tc>
          <w:tcPr>
            <w:tcW w:w="1296" w:type="dxa"/>
            <w:shd w:val="clear" w:color="auto" w:fill="1B75BC"/>
            <w:noWrap/>
          </w:tcPr>
          <w:p w14:paraId="73552A12" w14:textId="77777777" w:rsidR="00A97494" w:rsidRPr="00B56D6B" w:rsidRDefault="00A97494" w:rsidP="00D77636">
            <w:pPr>
              <w:rPr>
                <w:color w:val="FFFFFF" w:themeColor="background1"/>
                <w:szCs w:val="20"/>
              </w:rPr>
            </w:pPr>
            <w:r w:rsidRPr="00B56D6B">
              <w:rPr>
                <w:color w:val="FFFFFF" w:themeColor="background1"/>
                <w:szCs w:val="20"/>
              </w:rPr>
              <w:t xml:space="preserve">CCSS INDEX </w:t>
            </w:r>
          </w:p>
        </w:tc>
        <w:tc>
          <w:tcPr>
            <w:tcW w:w="5472" w:type="dxa"/>
            <w:shd w:val="clear" w:color="auto" w:fill="1B75BC"/>
          </w:tcPr>
          <w:p w14:paraId="253BE934" w14:textId="77777777" w:rsidR="00A97494" w:rsidRPr="00B56D6B" w:rsidRDefault="00A97494" w:rsidP="04CA56F2">
            <w:pPr>
              <w:rPr>
                <w:color w:val="FFFFFF" w:themeColor="background1"/>
                <w:lang w:val="en-US"/>
              </w:rPr>
            </w:pPr>
            <w:r w:rsidRPr="04CA56F2">
              <w:rPr>
                <w:color w:val="FFFFFF" w:themeColor="background1"/>
                <w:lang w:val="en-US"/>
              </w:rPr>
              <w:t>Previous Standards Statement (CCSS, 2010)</w:t>
            </w:r>
          </w:p>
        </w:tc>
      </w:tr>
      <w:tr w:rsidR="00A97494" w:rsidRPr="00B56D6B" w14:paraId="0C5932AF" w14:textId="77777777" w:rsidTr="04CA56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00"/>
        </w:trPr>
        <w:tc>
          <w:tcPr>
            <w:tcW w:w="1296" w:type="dxa"/>
            <w:tcBorders>
              <w:top w:val="nil"/>
              <w:left w:val="single" w:sz="4" w:space="0" w:color="auto"/>
              <w:bottom w:val="single" w:sz="4" w:space="0" w:color="auto"/>
              <w:right w:val="single" w:sz="4" w:space="0" w:color="auto"/>
            </w:tcBorders>
            <w:shd w:val="clear" w:color="auto" w:fill="auto"/>
            <w:noWrap/>
          </w:tcPr>
          <w:p w14:paraId="4097D20B" w14:textId="77777777" w:rsidR="00A97494" w:rsidRPr="00B56D6B" w:rsidRDefault="00A97494" w:rsidP="04CA56F2">
            <w:pPr>
              <w:rPr>
                <w:rFonts w:eastAsia="Times New Roman"/>
                <w:color w:val="1B75BC"/>
                <w:lang w:val="en-US"/>
              </w:rPr>
            </w:pPr>
            <w:r w:rsidRPr="04CA56F2">
              <w:rPr>
                <w:rFonts w:eastAsia="Times New Roman"/>
                <w:color w:val="1B75BC"/>
                <w:lang w:val="en-US"/>
              </w:rPr>
              <w:t>1.OA.B</w:t>
            </w:r>
          </w:p>
        </w:tc>
        <w:tc>
          <w:tcPr>
            <w:tcW w:w="5472" w:type="dxa"/>
            <w:tcBorders>
              <w:top w:val="nil"/>
              <w:left w:val="nil"/>
              <w:bottom w:val="single" w:sz="4" w:space="0" w:color="auto"/>
              <w:right w:val="single" w:sz="4" w:space="0" w:color="auto"/>
            </w:tcBorders>
            <w:shd w:val="clear" w:color="auto" w:fill="auto"/>
          </w:tcPr>
          <w:p w14:paraId="1B61D1EE" w14:textId="77777777" w:rsidR="00A97494" w:rsidRPr="00B56D6B" w:rsidRDefault="00A97494" w:rsidP="00D77636">
            <w:pPr>
              <w:rPr>
                <w:rFonts w:eastAsia="Times New Roman"/>
                <w:color w:val="1B75BC"/>
                <w:szCs w:val="20"/>
              </w:rPr>
            </w:pPr>
            <w:r w:rsidRPr="00B56D6B">
              <w:rPr>
                <w:rFonts w:eastAsia="Times New Roman"/>
                <w:color w:val="1B75BC"/>
                <w:szCs w:val="20"/>
              </w:rPr>
              <w:t>Understand and apply properties of operations and the relationship between addition and subtraction.</w:t>
            </w:r>
          </w:p>
        </w:tc>
        <w:tc>
          <w:tcPr>
            <w:tcW w:w="1296" w:type="dxa"/>
            <w:tcBorders>
              <w:top w:val="nil"/>
              <w:left w:val="nil"/>
              <w:bottom w:val="single" w:sz="4" w:space="0" w:color="auto"/>
              <w:right w:val="single" w:sz="4" w:space="0" w:color="auto"/>
            </w:tcBorders>
            <w:shd w:val="clear" w:color="auto" w:fill="auto"/>
            <w:noWrap/>
          </w:tcPr>
          <w:p w14:paraId="12BF5A73" w14:textId="77777777" w:rsidR="00A97494" w:rsidRPr="00B56D6B" w:rsidRDefault="00A97494" w:rsidP="04CA56F2">
            <w:pPr>
              <w:rPr>
                <w:rFonts w:eastAsia="Times New Roman"/>
                <w:color w:val="1B75BC"/>
                <w:lang w:val="en-US"/>
              </w:rPr>
            </w:pPr>
            <w:r w:rsidRPr="04CA56F2">
              <w:rPr>
                <w:rFonts w:eastAsia="Times New Roman"/>
                <w:color w:val="1B75BC"/>
                <w:lang w:val="en-US"/>
              </w:rPr>
              <w:t>1.OA.B</w:t>
            </w:r>
          </w:p>
        </w:tc>
        <w:tc>
          <w:tcPr>
            <w:tcW w:w="5472" w:type="dxa"/>
            <w:tcBorders>
              <w:top w:val="nil"/>
              <w:left w:val="nil"/>
              <w:bottom w:val="single" w:sz="4" w:space="0" w:color="auto"/>
              <w:right w:val="single" w:sz="4" w:space="0" w:color="auto"/>
            </w:tcBorders>
            <w:shd w:val="clear" w:color="auto" w:fill="auto"/>
          </w:tcPr>
          <w:p w14:paraId="51FDB017" w14:textId="77777777" w:rsidR="00A97494" w:rsidRPr="00B56D6B" w:rsidRDefault="00A97494" w:rsidP="00D77636">
            <w:pPr>
              <w:rPr>
                <w:rFonts w:eastAsia="Times New Roman"/>
                <w:color w:val="1B75BC"/>
                <w:szCs w:val="20"/>
              </w:rPr>
            </w:pPr>
            <w:r w:rsidRPr="00B56D6B">
              <w:rPr>
                <w:rFonts w:eastAsia="Times New Roman"/>
                <w:color w:val="1B75BC"/>
                <w:szCs w:val="20"/>
              </w:rPr>
              <w:t>Understand and apply properties of operations and the relationship between addition and subtraction.</w:t>
            </w:r>
          </w:p>
        </w:tc>
      </w:tr>
      <w:tr w:rsidR="00A97494" w:rsidRPr="00B56D6B" w14:paraId="056E362E" w14:textId="77777777" w:rsidTr="04CA56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500"/>
        </w:trPr>
        <w:tc>
          <w:tcPr>
            <w:tcW w:w="1296" w:type="dxa"/>
            <w:tcBorders>
              <w:top w:val="nil"/>
              <w:left w:val="single" w:sz="4" w:space="0" w:color="auto"/>
              <w:bottom w:val="single" w:sz="4" w:space="0" w:color="auto"/>
              <w:right w:val="single" w:sz="4" w:space="0" w:color="auto"/>
            </w:tcBorders>
            <w:shd w:val="clear" w:color="auto" w:fill="auto"/>
            <w:noWrap/>
          </w:tcPr>
          <w:p w14:paraId="54FA0C42" w14:textId="333DD30F" w:rsidR="00A97494" w:rsidRPr="00B56D6B" w:rsidRDefault="00AD2739" w:rsidP="00D77636">
            <w:pPr>
              <w:rPr>
                <w:rFonts w:cs="Arial"/>
                <w:color w:val="000000"/>
                <w:szCs w:val="20"/>
              </w:rPr>
            </w:pPr>
            <w:hyperlink w:anchor="_STANDARD:_1.OA.B.3" w:history="1">
              <w:r w:rsidRPr="00B56D6B">
                <w:rPr>
                  <w:rStyle w:val="Hyperlink"/>
                </w:rPr>
                <w:t>1.OA.B.3</w:t>
              </w:r>
            </w:hyperlink>
          </w:p>
        </w:tc>
        <w:tc>
          <w:tcPr>
            <w:tcW w:w="5472" w:type="dxa"/>
            <w:tcBorders>
              <w:top w:val="nil"/>
              <w:left w:val="nil"/>
              <w:bottom w:val="single" w:sz="4" w:space="0" w:color="auto"/>
              <w:right w:val="single" w:sz="4" w:space="0" w:color="auto"/>
            </w:tcBorders>
            <w:shd w:val="clear" w:color="auto" w:fill="auto"/>
          </w:tcPr>
          <w:p w14:paraId="17B53205" w14:textId="77777777" w:rsidR="00A97494" w:rsidRPr="00B56D6B" w:rsidRDefault="00A97494" w:rsidP="00D77636">
            <w:pPr>
              <w:rPr>
                <w:rFonts w:cs="Arial"/>
                <w:color w:val="000000"/>
                <w:szCs w:val="20"/>
              </w:rPr>
            </w:pPr>
            <w:r w:rsidRPr="00B56D6B">
              <w:rPr>
                <w:rFonts w:cs="Arial"/>
                <w:color w:val="000000"/>
                <w:szCs w:val="20"/>
              </w:rPr>
              <w:t>Apply properties of operations as strategies to add and subtract.</w:t>
            </w:r>
          </w:p>
        </w:tc>
        <w:tc>
          <w:tcPr>
            <w:tcW w:w="1296" w:type="dxa"/>
            <w:tcBorders>
              <w:top w:val="nil"/>
              <w:left w:val="nil"/>
              <w:bottom w:val="single" w:sz="4" w:space="0" w:color="auto"/>
              <w:right w:val="single" w:sz="4" w:space="0" w:color="auto"/>
            </w:tcBorders>
            <w:shd w:val="clear" w:color="auto" w:fill="auto"/>
            <w:noWrap/>
          </w:tcPr>
          <w:p w14:paraId="1D4CAED4" w14:textId="77777777" w:rsidR="00A97494" w:rsidRPr="00B56D6B" w:rsidRDefault="00A97494" w:rsidP="00D77636">
            <w:pPr>
              <w:rPr>
                <w:rFonts w:cs="Arial"/>
                <w:color w:val="000000"/>
                <w:szCs w:val="20"/>
              </w:rPr>
            </w:pPr>
            <w:r w:rsidRPr="00B56D6B">
              <w:rPr>
                <w:rFonts w:cs="Arial"/>
                <w:color w:val="000000"/>
                <w:szCs w:val="20"/>
              </w:rPr>
              <w:t>1.OA.B.3</w:t>
            </w:r>
          </w:p>
        </w:tc>
        <w:tc>
          <w:tcPr>
            <w:tcW w:w="5472" w:type="dxa"/>
            <w:tcBorders>
              <w:top w:val="nil"/>
              <w:left w:val="nil"/>
              <w:bottom w:val="single" w:sz="4" w:space="0" w:color="auto"/>
              <w:right w:val="single" w:sz="4" w:space="0" w:color="auto"/>
            </w:tcBorders>
            <w:shd w:val="clear" w:color="auto" w:fill="auto"/>
          </w:tcPr>
          <w:p w14:paraId="21DBB9A8" w14:textId="77777777" w:rsidR="00A97494" w:rsidRPr="00B56D6B" w:rsidRDefault="00A97494" w:rsidP="04CA56F2">
            <w:pPr>
              <w:rPr>
                <w:rFonts w:cs="Arial"/>
                <w:color w:val="000000"/>
                <w:lang w:val="en-US"/>
              </w:rPr>
            </w:pPr>
            <w:r w:rsidRPr="04CA56F2">
              <w:rPr>
                <w:rFonts w:cs="Arial"/>
                <w:color w:val="000000" w:themeColor="text1"/>
                <w:lang w:val="en-US"/>
              </w:rPr>
              <w:t>Apply properties of operations as strategies to add and subtract.   Examples: If 8 + 3 = 11 is known, then 3 + 8 = 11 is also known. (Commutative property of addition.)  To add 2 + 6 + 4, the second two numbers can be added to make a ten, so 2 + 6 + 4 = 2 + 10 = 12. (Associative property of addition.) (Students need not use formal terms for these properties.)</w:t>
            </w:r>
          </w:p>
        </w:tc>
      </w:tr>
      <w:tr w:rsidR="00A97494" w:rsidRPr="00B56D6B" w14:paraId="18DDB375" w14:textId="77777777" w:rsidTr="04CA56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00"/>
        </w:trPr>
        <w:tc>
          <w:tcPr>
            <w:tcW w:w="1296" w:type="dxa"/>
            <w:tcBorders>
              <w:top w:val="nil"/>
              <w:left w:val="single" w:sz="4" w:space="0" w:color="auto"/>
              <w:bottom w:val="single" w:sz="4" w:space="0" w:color="auto"/>
              <w:right w:val="single" w:sz="4" w:space="0" w:color="auto"/>
            </w:tcBorders>
            <w:shd w:val="clear" w:color="auto" w:fill="auto"/>
            <w:noWrap/>
          </w:tcPr>
          <w:p w14:paraId="70213582" w14:textId="5985ADAC" w:rsidR="00A97494" w:rsidRPr="00B56D6B" w:rsidRDefault="00AD2739" w:rsidP="00D77636">
            <w:pPr>
              <w:rPr>
                <w:rFonts w:cs="Arial"/>
                <w:color w:val="000000"/>
                <w:szCs w:val="20"/>
              </w:rPr>
            </w:pPr>
            <w:hyperlink w:anchor="_STANDARD:_1.OA.B.4" w:history="1">
              <w:r w:rsidRPr="00B56D6B">
                <w:rPr>
                  <w:rStyle w:val="Hyperlink"/>
                </w:rPr>
                <w:t>1.OA.B.4</w:t>
              </w:r>
            </w:hyperlink>
          </w:p>
        </w:tc>
        <w:tc>
          <w:tcPr>
            <w:tcW w:w="5472" w:type="dxa"/>
            <w:tcBorders>
              <w:top w:val="nil"/>
              <w:left w:val="nil"/>
              <w:bottom w:val="single" w:sz="4" w:space="0" w:color="auto"/>
              <w:right w:val="single" w:sz="4" w:space="0" w:color="auto"/>
            </w:tcBorders>
            <w:shd w:val="clear" w:color="auto" w:fill="auto"/>
          </w:tcPr>
          <w:p w14:paraId="450EC246" w14:textId="77777777" w:rsidR="00A97494" w:rsidRPr="00B56D6B" w:rsidRDefault="00A97494" w:rsidP="00D77636">
            <w:pPr>
              <w:rPr>
                <w:rFonts w:cs="Arial"/>
                <w:color w:val="000000"/>
                <w:szCs w:val="20"/>
              </w:rPr>
            </w:pPr>
            <w:r w:rsidRPr="00B56D6B">
              <w:rPr>
                <w:rFonts w:cs="Arial"/>
                <w:color w:val="000000"/>
                <w:szCs w:val="20"/>
              </w:rPr>
              <w:t>Understand subtraction as an unknown-addend problem.</w:t>
            </w:r>
          </w:p>
        </w:tc>
        <w:tc>
          <w:tcPr>
            <w:tcW w:w="1296" w:type="dxa"/>
            <w:tcBorders>
              <w:top w:val="nil"/>
              <w:left w:val="nil"/>
              <w:bottom w:val="single" w:sz="4" w:space="0" w:color="auto"/>
              <w:right w:val="single" w:sz="4" w:space="0" w:color="auto"/>
            </w:tcBorders>
            <w:shd w:val="clear" w:color="auto" w:fill="auto"/>
            <w:noWrap/>
          </w:tcPr>
          <w:p w14:paraId="623FCF9E" w14:textId="77777777" w:rsidR="00A97494" w:rsidRPr="00B56D6B" w:rsidRDefault="00A97494" w:rsidP="00D77636">
            <w:pPr>
              <w:rPr>
                <w:rFonts w:cs="Arial"/>
                <w:color w:val="000000"/>
                <w:szCs w:val="20"/>
              </w:rPr>
            </w:pPr>
            <w:r w:rsidRPr="00B56D6B">
              <w:rPr>
                <w:rFonts w:cs="Arial"/>
                <w:color w:val="000000"/>
                <w:szCs w:val="20"/>
              </w:rPr>
              <w:t>1.OA.B.4</w:t>
            </w:r>
          </w:p>
        </w:tc>
        <w:tc>
          <w:tcPr>
            <w:tcW w:w="5472" w:type="dxa"/>
            <w:tcBorders>
              <w:top w:val="nil"/>
              <w:left w:val="nil"/>
              <w:bottom w:val="single" w:sz="4" w:space="0" w:color="auto"/>
              <w:right w:val="single" w:sz="4" w:space="0" w:color="auto"/>
            </w:tcBorders>
            <w:shd w:val="clear" w:color="auto" w:fill="auto"/>
          </w:tcPr>
          <w:p w14:paraId="450CD895" w14:textId="77777777" w:rsidR="00A97494" w:rsidRPr="00B56D6B" w:rsidRDefault="00A97494" w:rsidP="00D77636">
            <w:pPr>
              <w:rPr>
                <w:rFonts w:cs="Arial"/>
                <w:color w:val="000000"/>
                <w:szCs w:val="20"/>
              </w:rPr>
            </w:pPr>
            <w:r w:rsidRPr="00B56D6B">
              <w:rPr>
                <w:rFonts w:cs="Arial"/>
                <w:color w:val="000000"/>
                <w:szCs w:val="20"/>
              </w:rPr>
              <w:t xml:space="preserve">Understand subtraction as an unknown-addend problem. For example, subtract 10 – 8 by finding the number that makes 10 when added to 8. </w:t>
            </w:r>
          </w:p>
        </w:tc>
      </w:tr>
    </w:tbl>
    <w:p w14:paraId="560D36BB" w14:textId="77777777" w:rsidR="00A97494" w:rsidRPr="00B56D6B" w:rsidRDefault="00A97494" w:rsidP="00A97494">
      <w:pPr>
        <w:rPr>
          <w:rFonts w:asciiTheme="minorHAnsi" w:eastAsiaTheme="majorEastAsia" w:hAnsiTheme="minorHAnsi" w:cstheme="minorHAnsi"/>
          <w:noProof/>
          <w:lang w:val="en-US"/>
        </w:rPr>
      </w:pPr>
      <w:r w:rsidRPr="00B56D6B">
        <w:br w:type="page"/>
      </w:r>
    </w:p>
    <w:p w14:paraId="22406C4E" w14:textId="35C15CAD" w:rsidR="00A97494" w:rsidRPr="00B56D6B" w:rsidRDefault="00A97494" w:rsidP="00A97494">
      <w:pPr>
        <w:pStyle w:val="Heading4"/>
        <w:rPr>
          <w:color w:val="FFFFFF" w:themeColor="background1"/>
          <w:sz w:val="16"/>
        </w:rPr>
      </w:pPr>
      <w:bookmarkStart w:id="544" w:name="_1.OA.C_Add_and"/>
      <w:bookmarkEnd w:id="544"/>
      <w:r w:rsidRPr="00B56D6B">
        <w:rPr>
          <w:color w:val="FFFFFF" w:themeColor="background1"/>
          <w:sz w:val="16"/>
        </w:rPr>
        <w:lastRenderedPageBreak/>
        <w:t>1.OA.C</w:t>
      </w:r>
      <w:r w:rsidRPr="00B56D6B">
        <w:rPr>
          <w:color w:val="FFFFFF" w:themeColor="background1"/>
          <w:sz w:val="16"/>
        </w:rPr>
        <w:tab/>
        <w:t>Add and subtract within 20.</w:t>
      </w:r>
    </w:p>
    <w:tbl>
      <w:tblPr>
        <w:tblW w:w="135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Math Crosswalk"/>
        <w:tblDescription w:val="1.OA.B Understand and apply properties of operations and the relationship between addition and subtraction."/>
      </w:tblPr>
      <w:tblGrid>
        <w:gridCol w:w="1296"/>
        <w:gridCol w:w="5472"/>
        <w:gridCol w:w="1296"/>
        <w:gridCol w:w="5472"/>
      </w:tblGrid>
      <w:tr w:rsidR="00A97494" w:rsidRPr="00B56D6B" w14:paraId="0DC511B3" w14:textId="77777777" w:rsidTr="04CA56F2">
        <w:trPr>
          <w:trHeight w:val="432"/>
          <w:tblHeader/>
        </w:trPr>
        <w:tc>
          <w:tcPr>
            <w:tcW w:w="1296" w:type="dxa"/>
            <w:shd w:val="clear" w:color="auto" w:fill="1B75BC"/>
            <w:noWrap/>
          </w:tcPr>
          <w:p w14:paraId="29AF0184" w14:textId="77777777" w:rsidR="00A97494" w:rsidRPr="00B56D6B" w:rsidRDefault="00A97494" w:rsidP="00D77636">
            <w:pPr>
              <w:rPr>
                <w:color w:val="FFFFFF" w:themeColor="background1"/>
                <w:szCs w:val="20"/>
              </w:rPr>
            </w:pPr>
            <w:r w:rsidRPr="00B56D6B">
              <w:rPr>
                <w:color w:val="FFFFFF" w:themeColor="background1"/>
                <w:szCs w:val="20"/>
              </w:rPr>
              <w:t xml:space="preserve">OR INDEX </w:t>
            </w:r>
          </w:p>
        </w:tc>
        <w:tc>
          <w:tcPr>
            <w:tcW w:w="5472" w:type="dxa"/>
            <w:shd w:val="clear" w:color="auto" w:fill="1B75BC"/>
          </w:tcPr>
          <w:p w14:paraId="39DA004B" w14:textId="77777777" w:rsidR="00A97494" w:rsidRPr="00B56D6B" w:rsidRDefault="00A97494" w:rsidP="00D77636">
            <w:pPr>
              <w:rPr>
                <w:color w:val="FFFFFF" w:themeColor="background1"/>
                <w:szCs w:val="20"/>
              </w:rPr>
            </w:pPr>
            <w:r w:rsidRPr="00B56D6B">
              <w:rPr>
                <w:color w:val="FFFFFF" w:themeColor="background1"/>
                <w:szCs w:val="20"/>
              </w:rPr>
              <w:t>Standards Statement (2021)</w:t>
            </w:r>
          </w:p>
        </w:tc>
        <w:tc>
          <w:tcPr>
            <w:tcW w:w="1296" w:type="dxa"/>
            <w:shd w:val="clear" w:color="auto" w:fill="1B75BC"/>
            <w:noWrap/>
          </w:tcPr>
          <w:p w14:paraId="7B4A00D4" w14:textId="77777777" w:rsidR="00A97494" w:rsidRPr="00B56D6B" w:rsidRDefault="00A97494" w:rsidP="00D77636">
            <w:pPr>
              <w:rPr>
                <w:color w:val="FFFFFF" w:themeColor="background1"/>
                <w:szCs w:val="20"/>
              </w:rPr>
            </w:pPr>
            <w:r w:rsidRPr="00B56D6B">
              <w:rPr>
                <w:color w:val="FFFFFF" w:themeColor="background1"/>
                <w:szCs w:val="20"/>
              </w:rPr>
              <w:t xml:space="preserve">CCSS INDEX </w:t>
            </w:r>
          </w:p>
        </w:tc>
        <w:tc>
          <w:tcPr>
            <w:tcW w:w="5472" w:type="dxa"/>
            <w:shd w:val="clear" w:color="auto" w:fill="1B75BC"/>
          </w:tcPr>
          <w:p w14:paraId="610EBF12" w14:textId="77777777" w:rsidR="00A97494" w:rsidRPr="00B56D6B" w:rsidRDefault="00A97494" w:rsidP="04CA56F2">
            <w:pPr>
              <w:rPr>
                <w:color w:val="FFFFFF" w:themeColor="background1"/>
                <w:lang w:val="en-US"/>
              </w:rPr>
            </w:pPr>
            <w:r w:rsidRPr="04CA56F2">
              <w:rPr>
                <w:color w:val="FFFFFF" w:themeColor="background1"/>
                <w:lang w:val="en-US"/>
              </w:rPr>
              <w:t>Previous Standards Statement (CCSS, 2010)</w:t>
            </w:r>
          </w:p>
        </w:tc>
      </w:tr>
      <w:tr w:rsidR="00A97494" w:rsidRPr="00B56D6B" w14:paraId="4FB70BEA" w14:textId="77777777" w:rsidTr="04CA56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1296" w:type="dxa"/>
            <w:tcBorders>
              <w:top w:val="nil"/>
              <w:left w:val="single" w:sz="4" w:space="0" w:color="auto"/>
              <w:bottom w:val="single" w:sz="4" w:space="0" w:color="auto"/>
              <w:right w:val="single" w:sz="4" w:space="0" w:color="auto"/>
            </w:tcBorders>
            <w:shd w:val="clear" w:color="auto" w:fill="auto"/>
            <w:noWrap/>
          </w:tcPr>
          <w:p w14:paraId="1E356A67" w14:textId="77777777" w:rsidR="00A97494" w:rsidRPr="00B56D6B" w:rsidRDefault="00A97494" w:rsidP="00D77636">
            <w:pPr>
              <w:rPr>
                <w:rFonts w:eastAsia="Times New Roman"/>
                <w:color w:val="1B75BC"/>
                <w:szCs w:val="20"/>
              </w:rPr>
            </w:pPr>
            <w:r w:rsidRPr="00B56D6B">
              <w:rPr>
                <w:rFonts w:eastAsia="Times New Roman"/>
                <w:color w:val="1B75BC"/>
                <w:szCs w:val="20"/>
              </w:rPr>
              <w:t>1.OA.C</w:t>
            </w:r>
          </w:p>
        </w:tc>
        <w:tc>
          <w:tcPr>
            <w:tcW w:w="5472" w:type="dxa"/>
            <w:tcBorders>
              <w:top w:val="nil"/>
              <w:left w:val="nil"/>
              <w:bottom w:val="single" w:sz="4" w:space="0" w:color="auto"/>
              <w:right w:val="single" w:sz="4" w:space="0" w:color="auto"/>
            </w:tcBorders>
            <w:shd w:val="clear" w:color="auto" w:fill="auto"/>
          </w:tcPr>
          <w:p w14:paraId="023FB54F" w14:textId="77777777" w:rsidR="00A97494" w:rsidRPr="00B56D6B" w:rsidRDefault="00A97494" w:rsidP="00D77636">
            <w:pPr>
              <w:rPr>
                <w:rFonts w:eastAsia="Times New Roman"/>
                <w:color w:val="1B75BC"/>
                <w:szCs w:val="20"/>
              </w:rPr>
            </w:pPr>
            <w:r w:rsidRPr="00B56D6B">
              <w:rPr>
                <w:rFonts w:eastAsia="Times New Roman"/>
                <w:color w:val="1B75BC"/>
                <w:szCs w:val="20"/>
              </w:rPr>
              <w:t>Add and subtract within 20.</w:t>
            </w:r>
          </w:p>
        </w:tc>
        <w:tc>
          <w:tcPr>
            <w:tcW w:w="1296" w:type="dxa"/>
            <w:tcBorders>
              <w:top w:val="nil"/>
              <w:left w:val="nil"/>
              <w:bottom w:val="single" w:sz="4" w:space="0" w:color="auto"/>
              <w:right w:val="single" w:sz="4" w:space="0" w:color="auto"/>
            </w:tcBorders>
            <w:shd w:val="clear" w:color="auto" w:fill="auto"/>
            <w:noWrap/>
          </w:tcPr>
          <w:p w14:paraId="611B518B" w14:textId="77777777" w:rsidR="00A97494" w:rsidRPr="00B56D6B" w:rsidRDefault="00A97494" w:rsidP="00D77636">
            <w:pPr>
              <w:rPr>
                <w:rFonts w:eastAsia="Times New Roman"/>
                <w:color w:val="1B75BC"/>
                <w:szCs w:val="20"/>
              </w:rPr>
            </w:pPr>
            <w:r w:rsidRPr="00B56D6B">
              <w:rPr>
                <w:rFonts w:eastAsia="Times New Roman"/>
                <w:color w:val="1B75BC"/>
                <w:szCs w:val="20"/>
              </w:rPr>
              <w:t>1.OA.C</w:t>
            </w:r>
          </w:p>
        </w:tc>
        <w:tc>
          <w:tcPr>
            <w:tcW w:w="5472" w:type="dxa"/>
            <w:tcBorders>
              <w:top w:val="nil"/>
              <w:left w:val="nil"/>
              <w:bottom w:val="single" w:sz="4" w:space="0" w:color="auto"/>
              <w:right w:val="single" w:sz="4" w:space="0" w:color="auto"/>
            </w:tcBorders>
            <w:shd w:val="clear" w:color="auto" w:fill="auto"/>
          </w:tcPr>
          <w:p w14:paraId="70142407" w14:textId="77777777" w:rsidR="00A97494" w:rsidRPr="00B56D6B" w:rsidRDefault="00A97494" w:rsidP="00D77636">
            <w:pPr>
              <w:rPr>
                <w:rFonts w:eastAsia="Times New Roman"/>
                <w:color w:val="1B75BC"/>
                <w:szCs w:val="20"/>
              </w:rPr>
            </w:pPr>
            <w:r w:rsidRPr="00B56D6B">
              <w:rPr>
                <w:rFonts w:eastAsia="Times New Roman"/>
                <w:color w:val="1B75BC"/>
                <w:szCs w:val="20"/>
              </w:rPr>
              <w:t>Add and subtract within 20.</w:t>
            </w:r>
          </w:p>
        </w:tc>
      </w:tr>
      <w:tr w:rsidR="00A97494" w:rsidRPr="00B56D6B" w14:paraId="4E57B935" w14:textId="77777777" w:rsidTr="04CA56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00"/>
        </w:trPr>
        <w:tc>
          <w:tcPr>
            <w:tcW w:w="1296" w:type="dxa"/>
            <w:tcBorders>
              <w:top w:val="nil"/>
              <w:left w:val="single" w:sz="4" w:space="0" w:color="auto"/>
              <w:bottom w:val="single" w:sz="4" w:space="0" w:color="auto"/>
              <w:right w:val="single" w:sz="4" w:space="0" w:color="auto"/>
            </w:tcBorders>
            <w:shd w:val="clear" w:color="auto" w:fill="auto"/>
            <w:noWrap/>
          </w:tcPr>
          <w:p w14:paraId="3C50F516" w14:textId="112FB29F" w:rsidR="00A97494" w:rsidRPr="00B56D6B" w:rsidRDefault="00AD2739" w:rsidP="00D77636">
            <w:pPr>
              <w:rPr>
                <w:rFonts w:cs="Arial"/>
                <w:color w:val="000000"/>
                <w:szCs w:val="20"/>
              </w:rPr>
            </w:pPr>
            <w:hyperlink w:anchor="_STANDARD:_1.OA.C.5" w:history="1">
              <w:r w:rsidRPr="00B56D6B">
                <w:rPr>
                  <w:rStyle w:val="Hyperlink"/>
                </w:rPr>
                <w:t>1.OA.C.5</w:t>
              </w:r>
            </w:hyperlink>
          </w:p>
        </w:tc>
        <w:tc>
          <w:tcPr>
            <w:tcW w:w="5472" w:type="dxa"/>
            <w:tcBorders>
              <w:top w:val="nil"/>
              <w:left w:val="nil"/>
              <w:bottom w:val="single" w:sz="4" w:space="0" w:color="auto"/>
              <w:right w:val="single" w:sz="4" w:space="0" w:color="auto"/>
            </w:tcBorders>
            <w:shd w:val="clear" w:color="auto" w:fill="auto"/>
          </w:tcPr>
          <w:p w14:paraId="08D7281C" w14:textId="77777777" w:rsidR="00A97494" w:rsidRPr="00B56D6B" w:rsidRDefault="00A97494" w:rsidP="00D77636">
            <w:pPr>
              <w:rPr>
                <w:rFonts w:cs="Arial"/>
                <w:color w:val="000000"/>
                <w:szCs w:val="20"/>
              </w:rPr>
            </w:pPr>
            <w:r w:rsidRPr="00B56D6B">
              <w:rPr>
                <w:rFonts w:cs="Arial"/>
                <w:color w:val="000000"/>
                <w:szCs w:val="20"/>
              </w:rPr>
              <w:t>Relate counting to addition and subtraction.</w:t>
            </w:r>
          </w:p>
        </w:tc>
        <w:tc>
          <w:tcPr>
            <w:tcW w:w="1296" w:type="dxa"/>
            <w:tcBorders>
              <w:top w:val="nil"/>
              <w:left w:val="nil"/>
              <w:bottom w:val="single" w:sz="4" w:space="0" w:color="auto"/>
              <w:right w:val="single" w:sz="4" w:space="0" w:color="auto"/>
            </w:tcBorders>
            <w:shd w:val="clear" w:color="auto" w:fill="auto"/>
            <w:noWrap/>
          </w:tcPr>
          <w:p w14:paraId="412A68DA" w14:textId="77777777" w:rsidR="00A97494" w:rsidRPr="00B56D6B" w:rsidRDefault="00A97494" w:rsidP="00D77636">
            <w:pPr>
              <w:rPr>
                <w:rFonts w:cs="Arial"/>
                <w:color w:val="000000"/>
                <w:szCs w:val="20"/>
              </w:rPr>
            </w:pPr>
            <w:r w:rsidRPr="00B56D6B">
              <w:rPr>
                <w:rFonts w:cs="Arial"/>
                <w:color w:val="000000"/>
                <w:szCs w:val="20"/>
              </w:rPr>
              <w:t>1.OA.C.5</w:t>
            </w:r>
          </w:p>
        </w:tc>
        <w:tc>
          <w:tcPr>
            <w:tcW w:w="5472" w:type="dxa"/>
            <w:tcBorders>
              <w:top w:val="nil"/>
              <w:left w:val="nil"/>
              <w:bottom w:val="single" w:sz="4" w:space="0" w:color="auto"/>
              <w:right w:val="single" w:sz="4" w:space="0" w:color="auto"/>
            </w:tcBorders>
            <w:shd w:val="clear" w:color="auto" w:fill="auto"/>
          </w:tcPr>
          <w:p w14:paraId="13055342" w14:textId="77777777" w:rsidR="00A97494" w:rsidRPr="00B56D6B" w:rsidRDefault="00A97494" w:rsidP="00D77636">
            <w:pPr>
              <w:rPr>
                <w:rFonts w:cs="Arial"/>
                <w:color w:val="000000"/>
                <w:szCs w:val="20"/>
              </w:rPr>
            </w:pPr>
            <w:r w:rsidRPr="00B56D6B">
              <w:rPr>
                <w:rFonts w:cs="Arial"/>
                <w:color w:val="000000"/>
                <w:szCs w:val="20"/>
              </w:rPr>
              <w:t>Relate counting to addition and subtraction (e.g., by counting on 2 to add 2).</w:t>
            </w:r>
          </w:p>
        </w:tc>
      </w:tr>
      <w:tr w:rsidR="00A97494" w:rsidRPr="00B56D6B" w14:paraId="6F562B04" w14:textId="77777777" w:rsidTr="04CA56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100"/>
        </w:trPr>
        <w:tc>
          <w:tcPr>
            <w:tcW w:w="1296" w:type="dxa"/>
            <w:tcBorders>
              <w:top w:val="nil"/>
              <w:left w:val="single" w:sz="4" w:space="0" w:color="auto"/>
              <w:bottom w:val="single" w:sz="4" w:space="0" w:color="auto"/>
              <w:right w:val="single" w:sz="4" w:space="0" w:color="auto"/>
            </w:tcBorders>
            <w:shd w:val="clear" w:color="auto" w:fill="auto"/>
            <w:noWrap/>
          </w:tcPr>
          <w:p w14:paraId="166902DE" w14:textId="35E88096" w:rsidR="00A97494" w:rsidRPr="00B56D6B" w:rsidRDefault="00AD2739" w:rsidP="00D77636">
            <w:pPr>
              <w:rPr>
                <w:rFonts w:cs="Arial"/>
                <w:color w:val="000000"/>
                <w:szCs w:val="20"/>
              </w:rPr>
            </w:pPr>
            <w:hyperlink w:anchor="_STANDARD:_1.OA.C.6" w:history="1">
              <w:r w:rsidRPr="00B56D6B">
                <w:rPr>
                  <w:rStyle w:val="Hyperlink"/>
                </w:rPr>
                <w:t>1.OA.C.6</w:t>
              </w:r>
            </w:hyperlink>
          </w:p>
        </w:tc>
        <w:tc>
          <w:tcPr>
            <w:tcW w:w="5472" w:type="dxa"/>
            <w:tcBorders>
              <w:top w:val="nil"/>
              <w:left w:val="nil"/>
              <w:bottom w:val="single" w:sz="4" w:space="0" w:color="auto"/>
              <w:right w:val="single" w:sz="4" w:space="0" w:color="auto"/>
            </w:tcBorders>
            <w:shd w:val="clear" w:color="auto" w:fill="auto"/>
          </w:tcPr>
          <w:p w14:paraId="559FC59B" w14:textId="77777777" w:rsidR="00A97494" w:rsidRPr="00B56D6B" w:rsidRDefault="00A97494" w:rsidP="04CA56F2">
            <w:pPr>
              <w:rPr>
                <w:rFonts w:cs="Arial"/>
                <w:color w:val="000000"/>
                <w:lang w:val="en-US"/>
              </w:rPr>
            </w:pPr>
            <w:r w:rsidRPr="04CA56F2">
              <w:rPr>
                <w:rFonts w:cs="Arial"/>
                <w:color w:val="000000" w:themeColor="text1"/>
                <w:lang w:val="en-US"/>
              </w:rPr>
              <w:t>Add and subtract within 20, demonstrating fluency for addition and subtraction within 10 with accurate, efficient, and flexible strategies.</w:t>
            </w:r>
          </w:p>
        </w:tc>
        <w:tc>
          <w:tcPr>
            <w:tcW w:w="1296" w:type="dxa"/>
            <w:tcBorders>
              <w:top w:val="nil"/>
              <w:left w:val="nil"/>
              <w:bottom w:val="single" w:sz="4" w:space="0" w:color="auto"/>
              <w:right w:val="single" w:sz="4" w:space="0" w:color="auto"/>
            </w:tcBorders>
            <w:shd w:val="clear" w:color="auto" w:fill="auto"/>
            <w:noWrap/>
          </w:tcPr>
          <w:p w14:paraId="6D6CA5AB" w14:textId="77777777" w:rsidR="00A97494" w:rsidRPr="00B56D6B" w:rsidRDefault="00A97494" w:rsidP="00D77636">
            <w:pPr>
              <w:rPr>
                <w:rFonts w:cs="Arial"/>
                <w:color w:val="000000"/>
                <w:szCs w:val="20"/>
              </w:rPr>
            </w:pPr>
            <w:r w:rsidRPr="00B56D6B">
              <w:rPr>
                <w:rFonts w:cs="Arial"/>
                <w:color w:val="000000"/>
                <w:szCs w:val="20"/>
              </w:rPr>
              <w:t>1.OA.C.6</w:t>
            </w:r>
          </w:p>
        </w:tc>
        <w:tc>
          <w:tcPr>
            <w:tcW w:w="5472" w:type="dxa"/>
            <w:tcBorders>
              <w:top w:val="nil"/>
              <w:left w:val="nil"/>
              <w:bottom w:val="single" w:sz="4" w:space="0" w:color="auto"/>
              <w:right w:val="single" w:sz="4" w:space="0" w:color="auto"/>
            </w:tcBorders>
            <w:shd w:val="clear" w:color="auto" w:fill="auto"/>
          </w:tcPr>
          <w:p w14:paraId="7C1C9391" w14:textId="77777777" w:rsidR="00A97494" w:rsidRPr="00B56D6B" w:rsidRDefault="00A97494" w:rsidP="04CA56F2">
            <w:pPr>
              <w:rPr>
                <w:rFonts w:cs="Arial"/>
                <w:color w:val="000000"/>
                <w:lang w:val="en-US"/>
              </w:rPr>
            </w:pPr>
            <w:r w:rsidRPr="04CA56F2">
              <w:rPr>
                <w:rFonts w:cs="Arial"/>
                <w:color w:val="000000" w:themeColor="text1"/>
                <w:lang w:val="en-US"/>
              </w:rPr>
              <w:t>Add and subtract within 20, demonstrating fluency for addition and subtraction within 10. Use strategies such as counting on; making ten (e.g., 8 + 6 = 8 + 2 + 4 = 10 + 4 = 14); decomposing a number leading to a ten (e.g., 13 – 4 = 13 – 3 – 1 = 10 – 1 = 9); using the relationship between addition and subtraction (e.g., knowing that 8 + 4 = 12, one knows 12 – 8 = 4); and creating equivalent but easier or known sums (e.g., adding 6 + 7 by creating the known equivalent 6 + 6 + 1 = 12 + 1 = 13).</w:t>
            </w:r>
          </w:p>
        </w:tc>
      </w:tr>
    </w:tbl>
    <w:p w14:paraId="5C66E6E4" w14:textId="68FC711D" w:rsidR="00A97494" w:rsidRPr="00B56D6B" w:rsidRDefault="00A97494" w:rsidP="00A97494">
      <w:pPr>
        <w:pStyle w:val="Heading4"/>
        <w:rPr>
          <w:color w:val="FFFFFF" w:themeColor="background1"/>
          <w:sz w:val="16"/>
        </w:rPr>
      </w:pPr>
      <w:bookmarkStart w:id="545" w:name="_1.OA.D_Work_with"/>
      <w:bookmarkEnd w:id="545"/>
      <w:r w:rsidRPr="00B56D6B">
        <w:rPr>
          <w:color w:val="FFFFFF" w:themeColor="background1"/>
          <w:sz w:val="16"/>
        </w:rPr>
        <w:t>1.OA.D</w:t>
      </w:r>
      <w:r w:rsidRPr="00B56D6B">
        <w:rPr>
          <w:color w:val="FFFFFF" w:themeColor="background1"/>
          <w:sz w:val="16"/>
        </w:rPr>
        <w:tab/>
        <w:t>Work with addition and subtraction equations.</w:t>
      </w:r>
    </w:p>
    <w:tbl>
      <w:tblPr>
        <w:tblW w:w="135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Math Crosswalk"/>
        <w:tblDescription w:val="1.OA.B Understand and apply properties of operations and the relationship between addition and subtraction."/>
      </w:tblPr>
      <w:tblGrid>
        <w:gridCol w:w="1296"/>
        <w:gridCol w:w="5472"/>
        <w:gridCol w:w="1296"/>
        <w:gridCol w:w="5472"/>
      </w:tblGrid>
      <w:tr w:rsidR="00A97494" w:rsidRPr="00B56D6B" w14:paraId="39B096F5" w14:textId="77777777" w:rsidTr="04CA56F2">
        <w:trPr>
          <w:trHeight w:val="432"/>
          <w:tblHeader/>
        </w:trPr>
        <w:tc>
          <w:tcPr>
            <w:tcW w:w="1296" w:type="dxa"/>
            <w:shd w:val="clear" w:color="auto" w:fill="1B75BC"/>
            <w:noWrap/>
          </w:tcPr>
          <w:p w14:paraId="617B72D7" w14:textId="77777777" w:rsidR="00A97494" w:rsidRPr="00B56D6B" w:rsidRDefault="00A97494" w:rsidP="00D77636">
            <w:pPr>
              <w:rPr>
                <w:color w:val="FFFFFF" w:themeColor="background1"/>
                <w:szCs w:val="20"/>
              </w:rPr>
            </w:pPr>
            <w:r w:rsidRPr="00B56D6B">
              <w:rPr>
                <w:color w:val="FFFFFF" w:themeColor="background1"/>
                <w:szCs w:val="20"/>
              </w:rPr>
              <w:t xml:space="preserve">OR INDEX </w:t>
            </w:r>
          </w:p>
        </w:tc>
        <w:tc>
          <w:tcPr>
            <w:tcW w:w="5472" w:type="dxa"/>
            <w:shd w:val="clear" w:color="auto" w:fill="1B75BC"/>
          </w:tcPr>
          <w:p w14:paraId="57F187A2" w14:textId="77777777" w:rsidR="00A97494" w:rsidRPr="00B56D6B" w:rsidRDefault="00A97494" w:rsidP="00D77636">
            <w:pPr>
              <w:rPr>
                <w:color w:val="FFFFFF" w:themeColor="background1"/>
                <w:szCs w:val="20"/>
              </w:rPr>
            </w:pPr>
            <w:r w:rsidRPr="00B56D6B">
              <w:rPr>
                <w:color w:val="FFFFFF" w:themeColor="background1"/>
                <w:szCs w:val="20"/>
              </w:rPr>
              <w:t>Standards Statement (2021)</w:t>
            </w:r>
          </w:p>
        </w:tc>
        <w:tc>
          <w:tcPr>
            <w:tcW w:w="1296" w:type="dxa"/>
            <w:shd w:val="clear" w:color="auto" w:fill="1B75BC"/>
            <w:noWrap/>
          </w:tcPr>
          <w:p w14:paraId="67ED3069" w14:textId="77777777" w:rsidR="00A97494" w:rsidRPr="00B56D6B" w:rsidRDefault="00A97494" w:rsidP="00D77636">
            <w:pPr>
              <w:rPr>
                <w:color w:val="FFFFFF" w:themeColor="background1"/>
                <w:szCs w:val="20"/>
              </w:rPr>
            </w:pPr>
            <w:r w:rsidRPr="00B56D6B">
              <w:rPr>
                <w:color w:val="FFFFFF" w:themeColor="background1"/>
                <w:szCs w:val="20"/>
              </w:rPr>
              <w:t xml:space="preserve">CCSS INDEX </w:t>
            </w:r>
          </w:p>
        </w:tc>
        <w:tc>
          <w:tcPr>
            <w:tcW w:w="5472" w:type="dxa"/>
            <w:shd w:val="clear" w:color="auto" w:fill="1B75BC"/>
          </w:tcPr>
          <w:p w14:paraId="11670ED4" w14:textId="77777777" w:rsidR="00A97494" w:rsidRPr="00B56D6B" w:rsidRDefault="00A97494" w:rsidP="04CA56F2">
            <w:pPr>
              <w:rPr>
                <w:color w:val="FFFFFF" w:themeColor="background1"/>
                <w:lang w:val="en-US"/>
              </w:rPr>
            </w:pPr>
            <w:r w:rsidRPr="04CA56F2">
              <w:rPr>
                <w:color w:val="FFFFFF" w:themeColor="background1"/>
                <w:lang w:val="en-US"/>
              </w:rPr>
              <w:t>Previous Standards Statement (CCSS, 2010)</w:t>
            </w:r>
          </w:p>
        </w:tc>
      </w:tr>
      <w:tr w:rsidR="00A97494" w:rsidRPr="00B56D6B" w14:paraId="464F8ADA" w14:textId="77777777" w:rsidTr="04CA56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1296" w:type="dxa"/>
            <w:tcBorders>
              <w:top w:val="nil"/>
              <w:left w:val="single" w:sz="4" w:space="0" w:color="auto"/>
              <w:bottom w:val="single" w:sz="4" w:space="0" w:color="auto"/>
              <w:right w:val="single" w:sz="4" w:space="0" w:color="auto"/>
            </w:tcBorders>
            <w:shd w:val="clear" w:color="auto" w:fill="auto"/>
            <w:noWrap/>
          </w:tcPr>
          <w:p w14:paraId="50625B8B" w14:textId="77777777" w:rsidR="00A97494" w:rsidRPr="00B56D6B" w:rsidRDefault="00A97494" w:rsidP="04CA56F2">
            <w:pPr>
              <w:rPr>
                <w:rFonts w:eastAsia="Times New Roman"/>
                <w:color w:val="1B75BC"/>
                <w:lang w:val="en-US"/>
              </w:rPr>
            </w:pPr>
            <w:r w:rsidRPr="04CA56F2">
              <w:rPr>
                <w:rFonts w:eastAsia="Times New Roman"/>
                <w:color w:val="1B75BC"/>
                <w:lang w:val="en-US"/>
              </w:rPr>
              <w:t>1.OA.D</w:t>
            </w:r>
          </w:p>
        </w:tc>
        <w:tc>
          <w:tcPr>
            <w:tcW w:w="5472" w:type="dxa"/>
            <w:tcBorders>
              <w:top w:val="nil"/>
              <w:left w:val="nil"/>
              <w:bottom w:val="single" w:sz="4" w:space="0" w:color="auto"/>
              <w:right w:val="single" w:sz="4" w:space="0" w:color="auto"/>
            </w:tcBorders>
            <w:shd w:val="clear" w:color="auto" w:fill="auto"/>
          </w:tcPr>
          <w:p w14:paraId="685EC1FB" w14:textId="77777777" w:rsidR="00A97494" w:rsidRPr="00B56D6B" w:rsidRDefault="00A97494" w:rsidP="00D77636">
            <w:pPr>
              <w:rPr>
                <w:rFonts w:eastAsia="Times New Roman"/>
                <w:color w:val="1B75BC"/>
                <w:szCs w:val="20"/>
              </w:rPr>
            </w:pPr>
            <w:r w:rsidRPr="00B56D6B">
              <w:rPr>
                <w:rFonts w:eastAsia="Times New Roman"/>
                <w:color w:val="1B75BC"/>
                <w:szCs w:val="20"/>
              </w:rPr>
              <w:t>Work with addition and subtraction equations.</w:t>
            </w:r>
          </w:p>
        </w:tc>
        <w:tc>
          <w:tcPr>
            <w:tcW w:w="1296" w:type="dxa"/>
            <w:tcBorders>
              <w:top w:val="nil"/>
              <w:left w:val="nil"/>
              <w:bottom w:val="single" w:sz="4" w:space="0" w:color="auto"/>
              <w:right w:val="single" w:sz="4" w:space="0" w:color="auto"/>
            </w:tcBorders>
            <w:shd w:val="clear" w:color="auto" w:fill="auto"/>
            <w:noWrap/>
          </w:tcPr>
          <w:p w14:paraId="164495E6" w14:textId="77777777" w:rsidR="00A97494" w:rsidRPr="00B56D6B" w:rsidRDefault="00A97494" w:rsidP="00D77636">
            <w:pPr>
              <w:rPr>
                <w:rFonts w:eastAsia="Times New Roman"/>
                <w:color w:val="1B75BC"/>
                <w:lang w:val="en-US"/>
              </w:rPr>
            </w:pPr>
            <w:r w:rsidRPr="7715CBDF">
              <w:rPr>
                <w:rFonts w:eastAsia="Times New Roman"/>
                <w:color w:val="1B75BC"/>
                <w:lang w:val="en-US"/>
              </w:rPr>
              <w:t>1.OA.D</w:t>
            </w:r>
          </w:p>
        </w:tc>
        <w:tc>
          <w:tcPr>
            <w:tcW w:w="5472" w:type="dxa"/>
            <w:tcBorders>
              <w:top w:val="nil"/>
              <w:left w:val="nil"/>
              <w:bottom w:val="single" w:sz="4" w:space="0" w:color="auto"/>
              <w:right w:val="single" w:sz="4" w:space="0" w:color="auto"/>
            </w:tcBorders>
            <w:shd w:val="clear" w:color="auto" w:fill="auto"/>
          </w:tcPr>
          <w:p w14:paraId="6037589E" w14:textId="77777777" w:rsidR="00A97494" w:rsidRPr="00B56D6B" w:rsidRDefault="00A97494" w:rsidP="00D77636">
            <w:pPr>
              <w:rPr>
                <w:rFonts w:eastAsia="Times New Roman"/>
                <w:color w:val="1B75BC"/>
                <w:szCs w:val="20"/>
              </w:rPr>
            </w:pPr>
            <w:r w:rsidRPr="00B56D6B">
              <w:rPr>
                <w:rFonts w:eastAsia="Times New Roman"/>
                <w:color w:val="1B75BC"/>
                <w:szCs w:val="20"/>
              </w:rPr>
              <w:t>Work with addition and subtraction equations.</w:t>
            </w:r>
          </w:p>
        </w:tc>
      </w:tr>
      <w:tr w:rsidR="00A97494" w:rsidRPr="00B56D6B" w14:paraId="24C60EFA" w14:textId="77777777" w:rsidTr="04CA56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200"/>
        </w:trPr>
        <w:tc>
          <w:tcPr>
            <w:tcW w:w="1296" w:type="dxa"/>
            <w:tcBorders>
              <w:top w:val="nil"/>
              <w:left w:val="single" w:sz="4" w:space="0" w:color="auto"/>
              <w:bottom w:val="single" w:sz="4" w:space="0" w:color="auto"/>
              <w:right w:val="single" w:sz="4" w:space="0" w:color="auto"/>
            </w:tcBorders>
            <w:shd w:val="clear" w:color="auto" w:fill="auto"/>
            <w:noWrap/>
          </w:tcPr>
          <w:p w14:paraId="748EA4C9" w14:textId="1D89F312" w:rsidR="00A97494" w:rsidRPr="00B56D6B" w:rsidRDefault="00AD2739" w:rsidP="00D77636">
            <w:pPr>
              <w:rPr>
                <w:rFonts w:cs="Arial"/>
                <w:color w:val="000000"/>
                <w:szCs w:val="20"/>
              </w:rPr>
            </w:pPr>
            <w:hyperlink w:anchor="_STANDARD:_1.OA.D.7" w:history="1">
              <w:r w:rsidRPr="00B56D6B">
                <w:rPr>
                  <w:rStyle w:val="Hyperlink"/>
                </w:rPr>
                <w:t>1.OA.D.7</w:t>
              </w:r>
            </w:hyperlink>
          </w:p>
        </w:tc>
        <w:tc>
          <w:tcPr>
            <w:tcW w:w="5472" w:type="dxa"/>
            <w:tcBorders>
              <w:top w:val="nil"/>
              <w:left w:val="nil"/>
              <w:bottom w:val="single" w:sz="4" w:space="0" w:color="auto"/>
              <w:right w:val="single" w:sz="4" w:space="0" w:color="auto"/>
            </w:tcBorders>
            <w:shd w:val="clear" w:color="auto" w:fill="auto"/>
          </w:tcPr>
          <w:p w14:paraId="1F5499D3" w14:textId="77777777" w:rsidR="00A97494" w:rsidRPr="00B56D6B" w:rsidRDefault="00A97494" w:rsidP="00D77636">
            <w:pPr>
              <w:rPr>
                <w:rFonts w:cs="Arial"/>
                <w:color w:val="000000"/>
                <w:lang w:val="en-US"/>
              </w:rPr>
            </w:pPr>
            <w:r w:rsidRPr="7715CBDF">
              <w:rPr>
                <w:rFonts w:cs="Arial"/>
                <w:color w:val="000000" w:themeColor="text1"/>
                <w:lang w:val="en-US"/>
              </w:rPr>
              <w:t>Use the meaning of the equal sign to determine whether equations involving addition and subtraction are true or false.</w:t>
            </w:r>
          </w:p>
        </w:tc>
        <w:tc>
          <w:tcPr>
            <w:tcW w:w="1296" w:type="dxa"/>
            <w:tcBorders>
              <w:top w:val="nil"/>
              <w:left w:val="nil"/>
              <w:bottom w:val="single" w:sz="4" w:space="0" w:color="auto"/>
              <w:right w:val="single" w:sz="4" w:space="0" w:color="auto"/>
            </w:tcBorders>
            <w:shd w:val="clear" w:color="auto" w:fill="auto"/>
            <w:noWrap/>
          </w:tcPr>
          <w:p w14:paraId="0B9DEF39" w14:textId="77777777" w:rsidR="00A97494" w:rsidRPr="00B56D6B" w:rsidRDefault="00A97494" w:rsidP="00D77636">
            <w:pPr>
              <w:rPr>
                <w:rFonts w:cs="Arial"/>
                <w:color w:val="000000"/>
                <w:szCs w:val="20"/>
              </w:rPr>
            </w:pPr>
            <w:r w:rsidRPr="00B56D6B">
              <w:rPr>
                <w:rFonts w:cs="Arial"/>
                <w:color w:val="000000"/>
                <w:szCs w:val="20"/>
              </w:rPr>
              <w:t>1.OA.D.7</w:t>
            </w:r>
          </w:p>
        </w:tc>
        <w:tc>
          <w:tcPr>
            <w:tcW w:w="5472" w:type="dxa"/>
            <w:tcBorders>
              <w:top w:val="nil"/>
              <w:left w:val="nil"/>
              <w:bottom w:val="single" w:sz="4" w:space="0" w:color="auto"/>
              <w:right w:val="single" w:sz="4" w:space="0" w:color="auto"/>
            </w:tcBorders>
            <w:shd w:val="clear" w:color="auto" w:fill="auto"/>
          </w:tcPr>
          <w:p w14:paraId="44EF20B1" w14:textId="77777777" w:rsidR="00A97494" w:rsidRPr="00B56D6B" w:rsidRDefault="00A97494" w:rsidP="00D77636">
            <w:pPr>
              <w:rPr>
                <w:rFonts w:cs="Arial"/>
                <w:color w:val="000000"/>
                <w:lang w:val="en-US"/>
              </w:rPr>
            </w:pPr>
            <w:r w:rsidRPr="7715CBDF">
              <w:rPr>
                <w:rFonts w:cs="Arial"/>
                <w:color w:val="000000" w:themeColor="text1"/>
                <w:lang w:val="en-US"/>
              </w:rPr>
              <w:t>Understand the meaning of the equal sign, and determine if equations involving addition and subtraction are true or false. For example, which of the following equations are true and which are false? 6 = 6,  7 = 8 – 1,  5 + 2 = 2 + 5,  4 + 1 = 5 + 2.</w:t>
            </w:r>
          </w:p>
        </w:tc>
      </w:tr>
      <w:tr w:rsidR="00A97494" w:rsidRPr="00B56D6B" w14:paraId="0C5A058E" w14:textId="77777777" w:rsidTr="04CA56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200"/>
        </w:trPr>
        <w:tc>
          <w:tcPr>
            <w:tcW w:w="1296" w:type="dxa"/>
            <w:tcBorders>
              <w:top w:val="nil"/>
              <w:left w:val="single" w:sz="4" w:space="0" w:color="auto"/>
              <w:bottom w:val="single" w:sz="4" w:space="0" w:color="auto"/>
              <w:right w:val="single" w:sz="4" w:space="0" w:color="auto"/>
            </w:tcBorders>
            <w:shd w:val="clear" w:color="auto" w:fill="auto"/>
            <w:noWrap/>
          </w:tcPr>
          <w:p w14:paraId="5D395D24" w14:textId="1F8197EC" w:rsidR="00A97494" w:rsidRPr="00B56D6B" w:rsidRDefault="00AD2739" w:rsidP="00D77636">
            <w:pPr>
              <w:rPr>
                <w:rFonts w:cs="Arial"/>
                <w:color w:val="000000"/>
                <w:szCs w:val="20"/>
              </w:rPr>
            </w:pPr>
            <w:hyperlink w:anchor="_STANDARD:_1.OA.D.8" w:history="1">
              <w:r w:rsidRPr="00B56D6B">
                <w:rPr>
                  <w:rStyle w:val="Hyperlink"/>
                </w:rPr>
                <w:t>1.OA.D.8</w:t>
              </w:r>
            </w:hyperlink>
          </w:p>
        </w:tc>
        <w:tc>
          <w:tcPr>
            <w:tcW w:w="5472" w:type="dxa"/>
            <w:tcBorders>
              <w:top w:val="nil"/>
              <w:left w:val="nil"/>
              <w:bottom w:val="single" w:sz="4" w:space="0" w:color="auto"/>
              <w:right w:val="single" w:sz="4" w:space="0" w:color="auto"/>
            </w:tcBorders>
            <w:shd w:val="clear" w:color="auto" w:fill="auto"/>
          </w:tcPr>
          <w:p w14:paraId="7CB7237D" w14:textId="77777777" w:rsidR="00A97494" w:rsidRPr="00B56D6B" w:rsidRDefault="00A97494" w:rsidP="00D77636">
            <w:pPr>
              <w:rPr>
                <w:rFonts w:cs="Arial"/>
                <w:color w:val="000000"/>
                <w:lang w:val="en-US"/>
              </w:rPr>
            </w:pPr>
            <w:r w:rsidRPr="7715CBDF">
              <w:rPr>
                <w:rFonts w:cs="Arial"/>
                <w:color w:val="000000" w:themeColor="text1"/>
                <w:lang w:val="en-US"/>
              </w:rPr>
              <w:t>Determine the unknown whole number in an addition or subtraction equation relating three whole numbers.</w:t>
            </w:r>
          </w:p>
        </w:tc>
        <w:tc>
          <w:tcPr>
            <w:tcW w:w="1296" w:type="dxa"/>
            <w:tcBorders>
              <w:top w:val="nil"/>
              <w:left w:val="nil"/>
              <w:bottom w:val="single" w:sz="4" w:space="0" w:color="auto"/>
              <w:right w:val="single" w:sz="4" w:space="0" w:color="auto"/>
            </w:tcBorders>
            <w:shd w:val="clear" w:color="auto" w:fill="auto"/>
            <w:noWrap/>
          </w:tcPr>
          <w:p w14:paraId="18D96474" w14:textId="77777777" w:rsidR="00A97494" w:rsidRPr="00B56D6B" w:rsidRDefault="00A97494" w:rsidP="00D77636">
            <w:pPr>
              <w:rPr>
                <w:rFonts w:cs="Arial"/>
                <w:color w:val="000000"/>
                <w:szCs w:val="20"/>
              </w:rPr>
            </w:pPr>
            <w:r w:rsidRPr="00B56D6B">
              <w:rPr>
                <w:rFonts w:cs="Arial"/>
                <w:color w:val="000000"/>
                <w:szCs w:val="20"/>
              </w:rPr>
              <w:t>1.OA.D.8</w:t>
            </w:r>
          </w:p>
        </w:tc>
        <w:tc>
          <w:tcPr>
            <w:tcW w:w="5472" w:type="dxa"/>
            <w:tcBorders>
              <w:top w:val="nil"/>
              <w:left w:val="nil"/>
              <w:bottom w:val="single" w:sz="4" w:space="0" w:color="auto"/>
              <w:right w:val="single" w:sz="4" w:space="0" w:color="auto"/>
            </w:tcBorders>
            <w:shd w:val="clear" w:color="auto" w:fill="auto"/>
          </w:tcPr>
          <w:p w14:paraId="66EF7B4C" w14:textId="77777777" w:rsidR="00A97494" w:rsidRPr="00B56D6B" w:rsidRDefault="00A97494" w:rsidP="00D77636">
            <w:pPr>
              <w:rPr>
                <w:rFonts w:cs="Arial"/>
                <w:color w:val="000000"/>
                <w:lang w:val="en-US"/>
              </w:rPr>
            </w:pPr>
            <w:r w:rsidRPr="7715CBDF">
              <w:rPr>
                <w:rFonts w:cs="Arial"/>
                <w:color w:val="000000" w:themeColor="text1"/>
                <w:lang w:val="en-US"/>
              </w:rPr>
              <w:t xml:space="preserve">Determine the unknown whole number in an addition or subtraction equation relating three whole numbers. For example, determine the unknown number that makes the equation true in each of the equations 8 + ? = 11, 5 = </w:t>
            </w:r>
            <w:r w:rsidRPr="7715CBDF">
              <w:rPr>
                <w:rFonts w:ascii="MS Gothic" w:eastAsia="MS Gothic" w:hAnsi="MS Gothic" w:cs="MS Gothic" w:hint="eastAsia"/>
                <w:color w:val="000000" w:themeColor="text1"/>
                <w:lang w:val="en-US"/>
              </w:rPr>
              <w:t>＿</w:t>
            </w:r>
            <w:r w:rsidRPr="7715CBDF">
              <w:rPr>
                <w:rFonts w:cs="Arial"/>
                <w:color w:val="000000" w:themeColor="text1"/>
                <w:lang w:val="en-US"/>
              </w:rPr>
              <w:t xml:space="preserve"> </w:t>
            </w:r>
            <w:r w:rsidRPr="7715CBDF">
              <w:rPr>
                <w:color w:val="000000" w:themeColor="text1"/>
                <w:lang w:val="en-US"/>
              </w:rPr>
              <w:t>–</w:t>
            </w:r>
            <w:r w:rsidRPr="7715CBDF">
              <w:rPr>
                <w:rFonts w:cs="Arial"/>
                <w:color w:val="000000" w:themeColor="text1"/>
                <w:lang w:val="en-US"/>
              </w:rPr>
              <w:t xml:space="preserve"> 3,  6 + 6 = </w:t>
            </w:r>
            <w:r w:rsidRPr="7715CBDF">
              <w:rPr>
                <w:rFonts w:ascii="MS Gothic" w:eastAsia="MS Gothic" w:hAnsi="MS Gothic" w:cs="MS Gothic" w:hint="eastAsia"/>
                <w:color w:val="000000" w:themeColor="text1"/>
                <w:lang w:val="en-US"/>
              </w:rPr>
              <w:t>＿</w:t>
            </w:r>
            <w:r w:rsidRPr="7715CBDF">
              <w:rPr>
                <w:rFonts w:cs="Arial"/>
                <w:color w:val="000000" w:themeColor="text1"/>
                <w:lang w:val="en-US"/>
              </w:rPr>
              <w:t xml:space="preserve">. </w:t>
            </w:r>
          </w:p>
        </w:tc>
      </w:tr>
    </w:tbl>
    <w:p w14:paraId="45F16D0E" w14:textId="4EBFE7B5" w:rsidR="00A97494" w:rsidRPr="00B56D6B" w:rsidRDefault="00A97494" w:rsidP="00A97494">
      <w:pPr>
        <w:rPr>
          <w:lang w:val="en-US"/>
        </w:rPr>
      </w:pPr>
    </w:p>
    <w:p w14:paraId="2E293AB8" w14:textId="77777777" w:rsidR="00A97494" w:rsidRPr="00B56D6B" w:rsidRDefault="00A97494">
      <w:pPr>
        <w:rPr>
          <w:lang w:val="en-US"/>
        </w:rPr>
      </w:pPr>
      <w:r w:rsidRPr="00B56D6B">
        <w:rPr>
          <w:lang w:val="en-US"/>
        </w:rPr>
        <w:br w:type="page"/>
      </w:r>
    </w:p>
    <w:p w14:paraId="3328FBD2" w14:textId="1FEBF18C" w:rsidR="00A97494" w:rsidRPr="00B56D6B" w:rsidRDefault="00A97494" w:rsidP="00A97494">
      <w:pPr>
        <w:pStyle w:val="Heading3"/>
      </w:pPr>
      <w:r w:rsidRPr="00B56D6B">
        <w:lastRenderedPageBreak/>
        <w:t>1.NBT</w:t>
      </w:r>
      <w:r w:rsidR="00D77636" w:rsidRPr="00B56D6B">
        <w:t xml:space="preserve"> - </w:t>
      </w:r>
      <w:r w:rsidRPr="00B56D6B">
        <w:t>Numeric Reasoning: Base Ten Arithmetic</w:t>
      </w:r>
    </w:p>
    <w:p w14:paraId="25D81027" w14:textId="226FB951" w:rsidR="00A97494" w:rsidRPr="00B56D6B" w:rsidRDefault="00A97494" w:rsidP="00A97494">
      <w:pPr>
        <w:pStyle w:val="Heading4"/>
        <w:rPr>
          <w:color w:val="FFFFFF" w:themeColor="background1"/>
          <w:sz w:val="16"/>
          <w:szCs w:val="16"/>
        </w:rPr>
      </w:pPr>
      <w:bookmarkStart w:id="546" w:name="_1.NBT.A__Extend"/>
      <w:bookmarkEnd w:id="546"/>
      <w:r w:rsidRPr="00B56D6B">
        <w:rPr>
          <w:color w:val="FFFFFF" w:themeColor="background1"/>
          <w:sz w:val="16"/>
          <w:szCs w:val="16"/>
        </w:rPr>
        <w:t>1.NBT.A</w:t>
      </w:r>
      <w:r w:rsidRPr="00B56D6B">
        <w:rPr>
          <w:color w:val="FFFFFF" w:themeColor="background1"/>
          <w:sz w:val="16"/>
          <w:szCs w:val="16"/>
        </w:rPr>
        <w:tab/>
      </w:r>
      <w:r w:rsidRPr="00B56D6B">
        <w:rPr>
          <w:color w:val="FFFFFF" w:themeColor="background1"/>
          <w:sz w:val="16"/>
          <w:szCs w:val="16"/>
        </w:rPr>
        <w:tab/>
        <w:t>Extend the counting sequence.</w:t>
      </w:r>
    </w:p>
    <w:tbl>
      <w:tblPr>
        <w:tblW w:w="135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Math Crosswalk"/>
        <w:tblDescription w:val="1.NBT.A Extend the counting sequence."/>
      </w:tblPr>
      <w:tblGrid>
        <w:gridCol w:w="1296"/>
        <w:gridCol w:w="5472"/>
        <w:gridCol w:w="1296"/>
        <w:gridCol w:w="5472"/>
      </w:tblGrid>
      <w:tr w:rsidR="00A97494" w:rsidRPr="00B56D6B" w14:paraId="4C770CCF" w14:textId="77777777" w:rsidTr="04CA56F2">
        <w:trPr>
          <w:trHeight w:val="432"/>
          <w:tblHeader/>
        </w:trPr>
        <w:tc>
          <w:tcPr>
            <w:tcW w:w="1296" w:type="dxa"/>
            <w:shd w:val="clear" w:color="auto" w:fill="1B75BC"/>
            <w:noWrap/>
          </w:tcPr>
          <w:p w14:paraId="30809ACB" w14:textId="77777777" w:rsidR="00A97494" w:rsidRPr="00B56D6B" w:rsidRDefault="00A97494" w:rsidP="00D77636">
            <w:pPr>
              <w:rPr>
                <w:color w:val="FFFFFF" w:themeColor="background1"/>
                <w:szCs w:val="20"/>
              </w:rPr>
            </w:pPr>
            <w:r w:rsidRPr="00B56D6B">
              <w:rPr>
                <w:color w:val="FFFFFF" w:themeColor="background1"/>
                <w:szCs w:val="20"/>
              </w:rPr>
              <w:t xml:space="preserve">OR INDEX </w:t>
            </w:r>
          </w:p>
        </w:tc>
        <w:tc>
          <w:tcPr>
            <w:tcW w:w="5472" w:type="dxa"/>
            <w:shd w:val="clear" w:color="auto" w:fill="1B75BC"/>
          </w:tcPr>
          <w:p w14:paraId="50BF241A" w14:textId="77777777" w:rsidR="00A97494" w:rsidRPr="00B56D6B" w:rsidRDefault="00A97494" w:rsidP="00D77636">
            <w:pPr>
              <w:rPr>
                <w:color w:val="FFFFFF" w:themeColor="background1"/>
                <w:szCs w:val="20"/>
              </w:rPr>
            </w:pPr>
            <w:r w:rsidRPr="00B56D6B">
              <w:rPr>
                <w:color w:val="FFFFFF" w:themeColor="background1"/>
                <w:szCs w:val="20"/>
              </w:rPr>
              <w:t>Standards Statement (2021)</w:t>
            </w:r>
          </w:p>
        </w:tc>
        <w:tc>
          <w:tcPr>
            <w:tcW w:w="1296" w:type="dxa"/>
            <w:shd w:val="clear" w:color="auto" w:fill="1B75BC"/>
            <w:noWrap/>
          </w:tcPr>
          <w:p w14:paraId="4FD8E8CA" w14:textId="77777777" w:rsidR="00A97494" w:rsidRPr="00B56D6B" w:rsidRDefault="00A97494" w:rsidP="00D77636">
            <w:pPr>
              <w:rPr>
                <w:color w:val="FFFFFF" w:themeColor="background1"/>
                <w:szCs w:val="20"/>
              </w:rPr>
            </w:pPr>
            <w:r w:rsidRPr="00B56D6B">
              <w:rPr>
                <w:color w:val="FFFFFF" w:themeColor="background1"/>
                <w:szCs w:val="20"/>
              </w:rPr>
              <w:t xml:space="preserve">CCSS INDEX </w:t>
            </w:r>
          </w:p>
        </w:tc>
        <w:tc>
          <w:tcPr>
            <w:tcW w:w="5472" w:type="dxa"/>
            <w:shd w:val="clear" w:color="auto" w:fill="1B75BC"/>
          </w:tcPr>
          <w:p w14:paraId="4F676413" w14:textId="77777777" w:rsidR="00A97494" w:rsidRPr="00B56D6B" w:rsidRDefault="00A97494" w:rsidP="04CA56F2">
            <w:pPr>
              <w:rPr>
                <w:color w:val="FFFFFF" w:themeColor="background1"/>
                <w:lang w:val="en-US"/>
              </w:rPr>
            </w:pPr>
            <w:r w:rsidRPr="04CA56F2">
              <w:rPr>
                <w:color w:val="FFFFFF" w:themeColor="background1"/>
                <w:lang w:val="en-US"/>
              </w:rPr>
              <w:t>Previous Standards Statement (CCSS, 2010)</w:t>
            </w:r>
          </w:p>
        </w:tc>
      </w:tr>
      <w:tr w:rsidR="00A97494" w:rsidRPr="00B56D6B" w14:paraId="4B3518EB" w14:textId="77777777" w:rsidTr="04CA56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blHeader/>
        </w:trPr>
        <w:tc>
          <w:tcPr>
            <w:tcW w:w="1296" w:type="dxa"/>
            <w:tcBorders>
              <w:top w:val="nil"/>
              <w:left w:val="single" w:sz="4" w:space="0" w:color="auto"/>
              <w:bottom w:val="single" w:sz="4" w:space="0" w:color="auto"/>
              <w:right w:val="single" w:sz="4" w:space="0" w:color="auto"/>
            </w:tcBorders>
            <w:shd w:val="clear" w:color="auto" w:fill="9F2065"/>
            <w:noWrap/>
          </w:tcPr>
          <w:p w14:paraId="6927AEA9" w14:textId="77777777" w:rsidR="00A97494" w:rsidRPr="00B56D6B" w:rsidRDefault="00A97494" w:rsidP="00D77636">
            <w:pPr>
              <w:rPr>
                <w:rFonts w:cs="Arial"/>
                <w:color w:val="FFFFFF"/>
                <w:szCs w:val="20"/>
              </w:rPr>
            </w:pPr>
            <w:r w:rsidRPr="00B56D6B">
              <w:rPr>
                <w:rFonts w:cs="Arial"/>
                <w:color w:val="FFFFFF"/>
                <w:szCs w:val="20"/>
              </w:rPr>
              <w:t>1.NBT</w:t>
            </w:r>
          </w:p>
        </w:tc>
        <w:tc>
          <w:tcPr>
            <w:tcW w:w="5472" w:type="dxa"/>
            <w:tcBorders>
              <w:top w:val="nil"/>
              <w:left w:val="nil"/>
              <w:bottom w:val="single" w:sz="4" w:space="0" w:color="auto"/>
              <w:right w:val="single" w:sz="4" w:space="0" w:color="auto"/>
            </w:tcBorders>
            <w:shd w:val="clear" w:color="auto" w:fill="9F2065"/>
          </w:tcPr>
          <w:p w14:paraId="32648780" w14:textId="77777777" w:rsidR="00A97494" w:rsidRPr="00B56D6B" w:rsidRDefault="00A97494" w:rsidP="00D77636">
            <w:pPr>
              <w:rPr>
                <w:rFonts w:cs="Arial"/>
                <w:color w:val="FFFFFF"/>
                <w:szCs w:val="20"/>
              </w:rPr>
            </w:pPr>
            <w:r w:rsidRPr="00B56D6B">
              <w:rPr>
                <w:rFonts w:cs="Arial"/>
                <w:color w:val="FFFFFF"/>
                <w:szCs w:val="20"/>
              </w:rPr>
              <w:t>Numeric Reasoning: Base Ten Arithmetic</w:t>
            </w:r>
          </w:p>
        </w:tc>
        <w:tc>
          <w:tcPr>
            <w:tcW w:w="1296" w:type="dxa"/>
            <w:tcBorders>
              <w:top w:val="nil"/>
              <w:left w:val="nil"/>
              <w:bottom w:val="single" w:sz="4" w:space="0" w:color="auto"/>
              <w:right w:val="single" w:sz="4" w:space="0" w:color="auto"/>
            </w:tcBorders>
            <w:shd w:val="clear" w:color="auto" w:fill="9F2065"/>
            <w:noWrap/>
          </w:tcPr>
          <w:p w14:paraId="55AF1643" w14:textId="77777777" w:rsidR="00A97494" w:rsidRPr="00B56D6B" w:rsidRDefault="00A97494" w:rsidP="00D77636">
            <w:pPr>
              <w:rPr>
                <w:rFonts w:cs="Arial"/>
                <w:color w:val="FFFFFF"/>
                <w:szCs w:val="20"/>
              </w:rPr>
            </w:pPr>
            <w:r w:rsidRPr="00B56D6B">
              <w:rPr>
                <w:rFonts w:cs="Arial"/>
                <w:color w:val="FFFFFF"/>
                <w:szCs w:val="20"/>
              </w:rPr>
              <w:t>1.NBT</w:t>
            </w:r>
          </w:p>
        </w:tc>
        <w:tc>
          <w:tcPr>
            <w:tcW w:w="5472" w:type="dxa"/>
            <w:tcBorders>
              <w:top w:val="nil"/>
              <w:left w:val="nil"/>
              <w:bottom w:val="single" w:sz="4" w:space="0" w:color="auto"/>
              <w:right w:val="single" w:sz="4" w:space="0" w:color="auto"/>
            </w:tcBorders>
            <w:shd w:val="clear" w:color="auto" w:fill="9F2065"/>
          </w:tcPr>
          <w:p w14:paraId="38F5DD3C" w14:textId="77777777" w:rsidR="00A97494" w:rsidRPr="00B56D6B" w:rsidRDefault="00A97494" w:rsidP="00D77636">
            <w:pPr>
              <w:rPr>
                <w:rFonts w:cs="Arial"/>
                <w:color w:val="FFFFFF"/>
                <w:szCs w:val="20"/>
              </w:rPr>
            </w:pPr>
            <w:r w:rsidRPr="00B56D6B">
              <w:rPr>
                <w:rFonts w:cs="Arial"/>
                <w:color w:val="FFFFFF"/>
                <w:szCs w:val="20"/>
              </w:rPr>
              <w:t xml:space="preserve">Number &amp; Operations in Base Ten </w:t>
            </w:r>
          </w:p>
        </w:tc>
      </w:tr>
      <w:tr w:rsidR="00A97494" w:rsidRPr="00B56D6B" w14:paraId="7227F48A" w14:textId="77777777" w:rsidTr="04CA56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blHeader/>
        </w:trPr>
        <w:tc>
          <w:tcPr>
            <w:tcW w:w="1296" w:type="dxa"/>
            <w:tcBorders>
              <w:top w:val="nil"/>
              <w:left w:val="single" w:sz="4" w:space="0" w:color="auto"/>
              <w:bottom w:val="single" w:sz="4" w:space="0" w:color="auto"/>
              <w:right w:val="single" w:sz="4" w:space="0" w:color="auto"/>
            </w:tcBorders>
            <w:shd w:val="clear" w:color="auto" w:fill="auto"/>
            <w:noWrap/>
          </w:tcPr>
          <w:p w14:paraId="4F09CC35" w14:textId="77777777" w:rsidR="00A97494" w:rsidRPr="00B56D6B" w:rsidRDefault="00A97494" w:rsidP="00D77636">
            <w:pPr>
              <w:rPr>
                <w:rFonts w:eastAsia="Times New Roman"/>
                <w:color w:val="1B75BC"/>
                <w:szCs w:val="20"/>
              </w:rPr>
            </w:pPr>
            <w:r w:rsidRPr="00B56D6B">
              <w:rPr>
                <w:rFonts w:eastAsia="Times New Roman"/>
                <w:color w:val="1B75BC"/>
                <w:szCs w:val="20"/>
              </w:rPr>
              <w:t>1.NBT.A</w:t>
            </w:r>
          </w:p>
        </w:tc>
        <w:tc>
          <w:tcPr>
            <w:tcW w:w="5472" w:type="dxa"/>
            <w:tcBorders>
              <w:top w:val="nil"/>
              <w:left w:val="nil"/>
              <w:bottom w:val="single" w:sz="4" w:space="0" w:color="auto"/>
              <w:right w:val="single" w:sz="4" w:space="0" w:color="auto"/>
            </w:tcBorders>
            <w:shd w:val="clear" w:color="auto" w:fill="auto"/>
          </w:tcPr>
          <w:p w14:paraId="45EBE91E" w14:textId="77777777" w:rsidR="00A97494" w:rsidRPr="00B56D6B" w:rsidRDefault="00A97494" w:rsidP="00D77636">
            <w:pPr>
              <w:rPr>
                <w:rFonts w:eastAsia="Times New Roman"/>
                <w:color w:val="1B75BC"/>
                <w:szCs w:val="20"/>
              </w:rPr>
            </w:pPr>
            <w:r w:rsidRPr="00B56D6B">
              <w:rPr>
                <w:rFonts w:eastAsia="Times New Roman"/>
                <w:color w:val="1B75BC"/>
                <w:szCs w:val="20"/>
              </w:rPr>
              <w:t>Extend the counting sequence.</w:t>
            </w:r>
          </w:p>
        </w:tc>
        <w:tc>
          <w:tcPr>
            <w:tcW w:w="1296" w:type="dxa"/>
            <w:tcBorders>
              <w:top w:val="nil"/>
              <w:left w:val="nil"/>
              <w:bottom w:val="single" w:sz="4" w:space="0" w:color="auto"/>
              <w:right w:val="single" w:sz="4" w:space="0" w:color="auto"/>
            </w:tcBorders>
            <w:shd w:val="clear" w:color="auto" w:fill="auto"/>
            <w:noWrap/>
          </w:tcPr>
          <w:p w14:paraId="065AF1E7" w14:textId="77777777" w:rsidR="00A97494" w:rsidRPr="00B56D6B" w:rsidRDefault="00A97494" w:rsidP="00D77636">
            <w:pPr>
              <w:rPr>
                <w:rFonts w:eastAsia="Times New Roman"/>
                <w:color w:val="1B75BC"/>
                <w:szCs w:val="20"/>
              </w:rPr>
            </w:pPr>
            <w:r w:rsidRPr="00B56D6B">
              <w:rPr>
                <w:rFonts w:eastAsia="Times New Roman"/>
                <w:color w:val="1B75BC"/>
                <w:szCs w:val="20"/>
              </w:rPr>
              <w:t>1.NBT.A</w:t>
            </w:r>
          </w:p>
        </w:tc>
        <w:tc>
          <w:tcPr>
            <w:tcW w:w="5472" w:type="dxa"/>
            <w:tcBorders>
              <w:top w:val="nil"/>
              <w:left w:val="nil"/>
              <w:bottom w:val="single" w:sz="4" w:space="0" w:color="auto"/>
              <w:right w:val="single" w:sz="4" w:space="0" w:color="auto"/>
            </w:tcBorders>
            <w:shd w:val="clear" w:color="auto" w:fill="auto"/>
          </w:tcPr>
          <w:p w14:paraId="69FEE1C3" w14:textId="77777777" w:rsidR="00A97494" w:rsidRPr="00B56D6B" w:rsidRDefault="00A97494" w:rsidP="00D77636">
            <w:pPr>
              <w:rPr>
                <w:rFonts w:eastAsia="Times New Roman"/>
                <w:color w:val="1B75BC"/>
                <w:szCs w:val="20"/>
              </w:rPr>
            </w:pPr>
            <w:r w:rsidRPr="00B56D6B">
              <w:rPr>
                <w:rFonts w:eastAsia="Times New Roman"/>
                <w:color w:val="1B75BC"/>
                <w:szCs w:val="20"/>
              </w:rPr>
              <w:t>Extend the counting sequence.</w:t>
            </w:r>
          </w:p>
        </w:tc>
      </w:tr>
      <w:tr w:rsidR="00A97494" w:rsidRPr="00B56D6B" w14:paraId="4D92AFC3" w14:textId="77777777" w:rsidTr="04CA56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00"/>
          <w:tblHeader/>
        </w:trPr>
        <w:tc>
          <w:tcPr>
            <w:tcW w:w="1296" w:type="dxa"/>
            <w:tcBorders>
              <w:top w:val="nil"/>
              <w:left w:val="single" w:sz="4" w:space="0" w:color="auto"/>
              <w:bottom w:val="single" w:sz="4" w:space="0" w:color="auto"/>
              <w:right w:val="single" w:sz="4" w:space="0" w:color="auto"/>
            </w:tcBorders>
            <w:shd w:val="clear" w:color="auto" w:fill="auto"/>
            <w:noWrap/>
          </w:tcPr>
          <w:p w14:paraId="01DD5842" w14:textId="01A80ACE" w:rsidR="00A97494" w:rsidRPr="00B56D6B" w:rsidRDefault="00AD2739" w:rsidP="00D77636">
            <w:pPr>
              <w:rPr>
                <w:rFonts w:cs="Arial"/>
                <w:color w:val="000000"/>
                <w:szCs w:val="20"/>
              </w:rPr>
            </w:pPr>
            <w:hyperlink w:anchor="_STANDARD:_1.NBT.A.1" w:history="1">
              <w:r w:rsidRPr="00B56D6B">
                <w:rPr>
                  <w:rStyle w:val="Hyperlink"/>
                </w:rPr>
                <w:t>1.NBT.A.1</w:t>
              </w:r>
            </w:hyperlink>
          </w:p>
        </w:tc>
        <w:tc>
          <w:tcPr>
            <w:tcW w:w="5472" w:type="dxa"/>
            <w:tcBorders>
              <w:top w:val="nil"/>
              <w:left w:val="nil"/>
              <w:bottom w:val="single" w:sz="4" w:space="0" w:color="auto"/>
              <w:right w:val="single" w:sz="4" w:space="0" w:color="auto"/>
            </w:tcBorders>
            <w:shd w:val="clear" w:color="auto" w:fill="auto"/>
          </w:tcPr>
          <w:p w14:paraId="238F94D9" w14:textId="77777777" w:rsidR="00A97494" w:rsidRPr="00B56D6B" w:rsidRDefault="00A97494" w:rsidP="00D77636">
            <w:pPr>
              <w:rPr>
                <w:rFonts w:cs="Arial"/>
                <w:color w:val="000000"/>
                <w:lang w:val="en-US"/>
              </w:rPr>
            </w:pPr>
            <w:r w:rsidRPr="7715CBDF">
              <w:rPr>
                <w:rFonts w:cs="Arial"/>
                <w:color w:val="000000" w:themeColor="text1"/>
                <w:lang w:val="en-US"/>
              </w:rPr>
              <w:t>Count to 120, starting at any number less than 120. In this range, read and write numerals and represent a number of objects with a written numeral.</w:t>
            </w:r>
          </w:p>
        </w:tc>
        <w:tc>
          <w:tcPr>
            <w:tcW w:w="1296" w:type="dxa"/>
            <w:tcBorders>
              <w:top w:val="nil"/>
              <w:left w:val="nil"/>
              <w:bottom w:val="single" w:sz="4" w:space="0" w:color="auto"/>
              <w:right w:val="single" w:sz="4" w:space="0" w:color="auto"/>
            </w:tcBorders>
            <w:shd w:val="clear" w:color="auto" w:fill="auto"/>
            <w:noWrap/>
          </w:tcPr>
          <w:p w14:paraId="564E1D81" w14:textId="77777777" w:rsidR="00A97494" w:rsidRPr="00B56D6B" w:rsidRDefault="00A97494" w:rsidP="00D77636">
            <w:pPr>
              <w:rPr>
                <w:rFonts w:cs="Arial"/>
                <w:color w:val="000000"/>
                <w:szCs w:val="20"/>
              </w:rPr>
            </w:pPr>
            <w:r w:rsidRPr="00B56D6B">
              <w:rPr>
                <w:rFonts w:cs="Arial"/>
                <w:color w:val="000000"/>
                <w:szCs w:val="20"/>
              </w:rPr>
              <w:t>1.NBT.A.1</w:t>
            </w:r>
          </w:p>
        </w:tc>
        <w:tc>
          <w:tcPr>
            <w:tcW w:w="5472" w:type="dxa"/>
            <w:tcBorders>
              <w:top w:val="nil"/>
              <w:left w:val="nil"/>
              <w:bottom w:val="single" w:sz="4" w:space="0" w:color="auto"/>
              <w:right w:val="single" w:sz="4" w:space="0" w:color="auto"/>
            </w:tcBorders>
            <w:shd w:val="clear" w:color="auto" w:fill="auto"/>
          </w:tcPr>
          <w:p w14:paraId="0DCEB216" w14:textId="77777777" w:rsidR="00A97494" w:rsidRPr="00B56D6B" w:rsidRDefault="00A97494" w:rsidP="00D77636">
            <w:pPr>
              <w:rPr>
                <w:rFonts w:cs="Arial"/>
                <w:color w:val="000000"/>
                <w:lang w:val="en-US"/>
              </w:rPr>
            </w:pPr>
            <w:r w:rsidRPr="7715CBDF">
              <w:rPr>
                <w:rFonts w:cs="Arial"/>
                <w:color w:val="000000" w:themeColor="text1"/>
                <w:lang w:val="en-US"/>
              </w:rPr>
              <w:t>Count to 120, starting at any number less than 120. In this range, read and write numerals and represent a number of objects with a written numeral.</w:t>
            </w:r>
          </w:p>
        </w:tc>
      </w:tr>
    </w:tbl>
    <w:p w14:paraId="727CF889" w14:textId="765018FD" w:rsidR="00A97494" w:rsidRPr="00B56D6B" w:rsidRDefault="00A97494" w:rsidP="00A97494">
      <w:pPr>
        <w:pStyle w:val="Heading4"/>
        <w:rPr>
          <w:color w:val="FFFFFF" w:themeColor="background1"/>
          <w:sz w:val="16"/>
          <w:szCs w:val="16"/>
        </w:rPr>
      </w:pPr>
      <w:bookmarkStart w:id="547" w:name="_1.NBT.B__Understand"/>
      <w:bookmarkEnd w:id="547"/>
      <w:r w:rsidRPr="00B56D6B">
        <w:rPr>
          <w:color w:val="FFFFFF" w:themeColor="background1"/>
          <w:sz w:val="16"/>
          <w:szCs w:val="16"/>
        </w:rPr>
        <w:t>1.NBT.B</w:t>
      </w:r>
      <w:r w:rsidRPr="00B56D6B">
        <w:rPr>
          <w:color w:val="FFFFFF" w:themeColor="background1"/>
          <w:sz w:val="16"/>
          <w:szCs w:val="16"/>
        </w:rPr>
        <w:tab/>
      </w:r>
      <w:r w:rsidRPr="00B56D6B">
        <w:rPr>
          <w:color w:val="FFFFFF" w:themeColor="background1"/>
          <w:sz w:val="16"/>
          <w:szCs w:val="16"/>
        </w:rPr>
        <w:tab/>
        <w:t>Understand place value.</w:t>
      </w:r>
    </w:p>
    <w:tbl>
      <w:tblPr>
        <w:tblW w:w="135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Math Crosswalk"/>
        <w:tblDescription w:val="1.NBT.B Understand place value."/>
      </w:tblPr>
      <w:tblGrid>
        <w:gridCol w:w="1296"/>
        <w:gridCol w:w="5472"/>
        <w:gridCol w:w="1296"/>
        <w:gridCol w:w="5472"/>
      </w:tblGrid>
      <w:tr w:rsidR="00A97494" w:rsidRPr="00B56D6B" w14:paraId="0DAF3211" w14:textId="77777777" w:rsidTr="04CA56F2">
        <w:trPr>
          <w:trHeight w:val="432"/>
          <w:tblHeader/>
        </w:trPr>
        <w:tc>
          <w:tcPr>
            <w:tcW w:w="1296" w:type="dxa"/>
            <w:shd w:val="clear" w:color="auto" w:fill="1B75BC"/>
            <w:noWrap/>
          </w:tcPr>
          <w:p w14:paraId="50CD7BDD" w14:textId="77777777" w:rsidR="00A97494" w:rsidRPr="00B56D6B" w:rsidRDefault="00A97494" w:rsidP="00D77636">
            <w:pPr>
              <w:rPr>
                <w:color w:val="FFFFFF" w:themeColor="background1"/>
                <w:szCs w:val="20"/>
              </w:rPr>
            </w:pPr>
            <w:r w:rsidRPr="00B56D6B">
              <w:rPr>
                <w:color w:val="FFFFFF" w:themeColor="background1"/>
                <w:szCs w:val="20"/>
              </w:rPr>
              <w:t xml:space="preserve">OR INDEX </w:t>
            </w:r>
          </w:p>
        </w:tc>
        <w:tc>
          <w:tcPr>
            <w:tcW w:w="5472" w:type="dxa"/>
            <w:shd w:val="clear" w:color="auto" w:fill="1B75BC"/>
          </w:tcPr>
          <w:p w14:paraId="7615BA01" w14:textId="77777777" w:rsidR="00A97494" w:rsidRPr="00B56D6B" w:rsidRDefault="00A97494" w:rsidP="00D77636">
            <w:pPr>
              <w:rPr>
                <w:color w:val="FFFFFF" w:themeColor="background1"/>
                <w:szCs w:val="20"/>
              </w:rPr>
            </w:pPr>
            <w:r w:rsidRPr="00B56D6B">
              <w:rPr>
                <w:color w:val="FFFFFF" w:themeColor="background1"/>
                <w:szCs w:val="20"/>
              </w:rPr>
              <w:t>Standards Statement (2021)</w:t>
            </w:r>
          </w:p>
        </w:tc>
        <w:tc>
          <w:tcPr>
            <w:tcW w:w="1296" w:type="dxa"/>
            <w:shd w:val="clear" w:color="auto" w:fill="1B75BC"/>
            <w:noWrap/>
          </w:tcPr>
          <w:p w14:paraId="3A8DA7B5" w14:textId="77777777" w:rsidR="00A97494" w:rsidRPr="00B56D6B" w:rsidRDefault="00A97494" w:rsidP="00D77636">
            <w:pPr>
              <w:rPr>
                <w:color w:val="FFFFFF" w:themeColor="background1"/>
                <w:szCs w:val="20"/>
              </w:rPr>
            </w:pPr>
            <w:r w:rsidRPr="00B56D6B">
              <w:rPr>
                <w:color w:val="FFFFFF" w:themeColor="background1"/>
                <w:szCs w:val="20"/>
              </w:rPr>
              <w:t xml:space="preserve">CCSS INDEX </w:t>
            </w:r>
          </w:p>
        </w:tc>
        <w:tc>
          <w:tcPr>
            <w:tcW w:w="5472" w:type="dxa"/>
            <w:shd w:val="clear" w:color="auto" w:fill="1B75BC"/>
          </w:tcPr>
          <w:p w14:paraId="6767A198" w14:textId="77777777" w:rsidR="00A97494" w:rsidRPr="00B56D6B" w:rsidRDefault="00A97494" w:rsidP="04CA56F2">
            <w:pPr>
              <w:rPr>
                <w:color w:val="FFFFFF" w:themeColor="background1"/>
                <w:lang w:val="en-US"/>
              </w:rPr>
            </w:pPr>
            <w:r w:rsidRPr="04CA56F2">
              <w:rPr>
                <w:color w:val="FFFFFF" w:themeColor="background1"/>
                <w:lang w:val="en-US"/>
              </w:rPr>
              <w:t>Previous Standards Statement (CCSS, 2010)</w:t>
            </w:r>
          </w:p>
        </w:tc>
      </w:tr>
      <w:tr w:rsidR="00A97494" w:rsidRPr="00B56D6B" w14:paraId="6C6C9E10" w14:textId="77777777" w:rsidTr="04CA56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blHeader/>
        </w:trPr>
        <w:tc>
          <w:tcPr>
            <w:tcW w:w="1296" w:type="dxa"/>
            <w:tcBorders>
              <w:top w:val="nil"/>
              <w:left w:val="single" w:sz="4" w:space="0" w:color="auto"/>
              <w:bottom w:val="single" w:sz="4" w:space="0" w:color="auto"/>
              <w:right w:val="single" w:sz="4" w:space="0" w:color="auto"/>
            </w:tcBorders>
            <w:shd w:val="clear" w:color="auto" w:fill="auto"/>
            <w:noWrap/>
          </w:tcPr>
          <w:p w14:paraId="6F27E124" w14:textId="77777777" w:rsidR="00A97494" w:rsidRPr="00B56D6B" w:rsidRDefault="00A97494" w:rsidP="00D77636">
            <w:pPr>
              <w:rPr>
                <w:rFonts w:eastAsia="Times New Roman"/>
                <w:color w:val="1B75BC"/>
                <w:szCs w:val="20"/>
              </w:rPr>
            </w:pPr>
            <w:r w:rsidRPr="00B56D6B">
              <w:rPr>
                <w:rFonts w:eastAsia="Times New Roman"/>
                <w:color w:val="1B75BC"/>
                <w:szCs w:val="20"/>
              </w:rPr>
              <w:t>1.NBT.B</w:t>
            </w:r>
          </w:p>
        </w:tc>
        <w:tc>
          <w:tcPr>
            <w:tcW w:w="5472" w:type="dxa"/>
            <w:tcBorders>
              <w:top w:val="nil"/>
              <w:left w:val="nil"/>
              <w:bottom w:val="single" w:sz="4" w:space="0" w:color="auto"/>
              <w:right w:val="single" w:sz="4" w:space="0" w:color="auto"/>
            </w:tcBorders>
            <w:shd w:val="clear" w:color="auto" w:fill="auto"/>
          </w:tcPr>
          <w:p w14:paraId="67F51910" w14:textId="77777777" w:rsidR="00A97494" w:rsidRPr="00B56D6B" w:rsidRDefault="00A97494" w:rsidP="00D77636">
            <w:pPr>
              <w:rPr>
                <w:rFonts w:eastAsia="Times New Roman"/>
                <w:color w:val="1B75BC"/>
                <w:szCs w:val="20"/>
              </w:rPr>
            </w:pPr>
            <w:r w:rsidRPr="00B56D6B">
              <w:rPr>
                <w:rFonts w:eastAsia="Times New Roman"/>
                <w:color w:val="1B75BC"/>
                <w:szCs w:val="20"/>
              </w:rPr>
              <w:t>Understand place value.</w:t>
            </w:r>
          </w:p>
        </w:tc>
        <w:tc>
          <w:tcPr>
            <w:tcW w:w="1296" w:type="dxa"/>
            <w:tcBorders>
              <w:top w:val="nil"/>
              <w:left w:val="nil"/>
              <w:bottom w:val="single" w:sz="4" w:space="0" w:color="auto"/>
              <w:right w:val="single" w:sz="4" w:space="0" w:color="auto"/>
            </w:tcBorders>
            <w:shd w:val="clear" w:color="auto" w:fill="auto"/>
            <w:noWrap/>
          </w:tcPr>
          <w:p w14:paraId="40CF65BC" w14:textId="77777777" w:rsidR="00A97494" w:rsidRPr="00B56D6B" w:rsidRDefault="00A97494" w:rsidP="00D77636">
            <w:pPr>
              <w:rPr>
                <w:rFonts w:eastAsia="Times New Roman"/>
                <w:color w:val="1B75BC"/>
                <w:szCs w:val="20"/>
              </w:rPr>
            </w:pPr>
            <w:r w:rsidRPr="00B56D6B">
              <w:rPr>
                <w:rFonts w:eastAsia="Times New Roman"/>
                <w:color w:val="1B75BC"/>
                <w:szCs w:val="20"/>
              </w:rPr>
              <w:t>1.NBT.B</w:t>
            </w:r>
          </w:p>
        </w:tc>
        <w:tc>
          <w:tcPr>
            <w:tcW w:w="5472" w:type="dxa"/>
            <w:tcBorders>
              <w:top w:val="nil"/>
              <w:left w:val="nil"/>
              <w:bottom w:val="single" w:sz="4" w:space="0" w:color="auto"/>
              <w:right w:val="single" w:sz="4" w:space="0" w:color="auto"/>
            </w:tcBorders>
            <w:shd w:val="clear" w:color="auto" w:fill="auto"/>
          </w:tcPr>
          <w:p w14:paraId="6F7EBEDA" w14:textId="77777777" w:rsidR="00A97494" w:rsidRPr="00B56D6B" w:rsidRDefault="00A97494" w:rsidP="00D77636">
            <w:pPr>
              <w:rPr>
                <w:rFonts w:eastAsia="Times New Roman"/>
                <w:color w:val="1B75BC"/>
                <w:szCs w:val="20"/>
              </w:rPr>
            </w:pPr>
            <w:r w:rsidRPr="00B56D6B">
              <w:rPr>
                <w:rFonts w:eastAsia="Times New Roman"/>
                <w:color w:val="1B75BC"/>
                <w:szCs w:val="20"/>
              </w:rPr>
              <w:t>Understand place value.</w:t>
            </w:r>
          </w:p>
        </w:tc>
      </w:tr>
      <w:tr w:rsidR="00A97494" w:rsidRPr="00B56D6B" w14:paraId="1C74D239" w14:textId="77777777" w:rsidTr="04CA56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100"/>
          <w:tblHeader/>
        </w:trPr>
        <w:tc>
          <w:tcPr>
            <w:tcW w:w="1296" w:type="dxa"/>
            <w:tcBorders>
              <w:top w:val="nil"/>
              <w:left w:val="single" w:sz="4" w:space="0" w:color="auto"/>
              <w:bottom w:val="single" w:sz="4" w:space="0" w:color="auto"/>
              <w:right w:val="single" w:sz="4" w:space="0" w:color="auto"/>
            </w:tcBorders>
            <w:shd w:val="clear" w:color="auto" w:fill="auto"/>
            <w:noWrap/>
          </w:tcPr>
          <w:p w14:paraId="1DF8C92C" w14:textId="32E4E5E2" w:rsidR="00A97494" w:rsidRPr="00B56D6B" w:rsidRDefault="00AD2739" w:rsidP="00D77636">
            <w:pPr>
              <w:rPr>
                <w:rFonts w:cs="Arial"/>
                <w:color w:val="000000"/>
                <w:szCs w:val="20"/>
              </w:rPr>
            </w:pPr>
            <w:hyperlink w:anchor="_STANDARD:_1.NBT.B.2" w:history="1">
              <w:r w:rsidRPr="00B56D6B">
                <w:rPr>
                  <w:rStyle w:val="Hyperlink"/>
                </w:rPr>
                <w:t>1.NBT.B.2</w:t>
              </w:r>
            </w:hyperlink>
          </w:p>
        </w:tc>
        <w:tc>
          <w:tcPr>
            <w:tcW w:w="5472" w:type="dxa"/>
            <w:tcBorders>
              <w:top w:val="nil"/>
              <w:left w:val="nil"/>
              <w:bottom w:val="single" w:sz="4" w:space="0" w:color="auto"/>
              <w:right w:val="single" w:sz="4" w:space="0" w:color="auto"/>
            </w:tcBorders>
            <w:shd w:val="clear" w:color="auto" w:fill="auto"/>
          </w:tcPr>
          <w:p w14:paraId="6C4A4C1D" w14:textId="77777777" w:rsidR="00A97494" w:rsidRPr="00B56D6B" w:rsidRDefault="00A97494" w:rsidP="00D77636">
            <w:pPr>
              <w:rPr>
                <w:rFonts w:cs="Arial"/>
                <w:color w:val="000000"/>
                <w:szCs w:val="20"/>
              </w:rPr>
            </w:pPr>
            <w:r w:rsidRPr="00B56D6B">
              <w:rPr>
                <w:rFonts w:cs="Arial"/>
                <w:color w:val="000000"/>
                <w:szCs w:val="20"/>
              </w:rPr>
              <w:t>Understand 10 as a bundle of ten ones and that the two digits of a two-digit number represent amounts of tens and ones.</w:t>
            </w:r>
          </w:p>
        </w:tc>
        <w:tc>
          <w:tcPr>
            <w:tcW w:w="1296" w:type="dxa"/>
            <w:tcBorders>
              <w:top w:val="nil"/>
              <w:left w:val="nil"/>
              <w:bottom w:val="single" w:sz="4" w:space="0" w:color="auto"/>
              <w:right w:val="single" w:sz="4" w:space="0" w:color="auto"/>
            </w:tcBorders>
            <w:shd w:val="clear" w:color="auto" w:fill="auto"/>
            <w:noWrap/>
          </w:tcPr>
          <w:p w14:paraId="7956D809" w14:textId="77777777" w:rsidR="00A97494" w:rsidRPr="00B56D6B" w:rsidRDefault="00A97494" w:rsidP="00D77636">
            <w:pPr>
              <w:rPr>
                <w:rFonts w:cs="Arial"/>
                <w:color w:val="000000"/>
                <w:szCs w:val="20"/>
              </w:rPr>
            </w:pPr>
            <w:r w:rsidRPr="00B56D6B">
              <w:rPr>
                <w:rFonts w:cs="Arial"/>
                <w:color w:val="000000"/>
                <w:szCs w:val="20"/>
              </w:rPr>
              <w:t>1.NBT.B.2</w:t>
            </w:r>
          </w:p>
        </w:tc>
        <w:tc>
          <w:tcPr>
            <w:tcW w:w="5472" w:type="dxa"/>
            <w:tcBorders>
              <w:top w:val="nil"/>
              <w:left w:val="nil"/>
              <w:bottom w:val="single" w:sz="4" w:space="0" w:color="auto"/>
              <w:right w:val="single" w:sz="4" w:space="0" w:color="auto"/>
            </w:tcBorders>
            <w:shd w:val="clear" w:color="auto" w:fill="auto"/>
          </w:tcPr>
          <w:p w14:paraId="13AAD9DE" w14:textId="77777777" w:rsidR="00A97494" w:rsidRPr="00B56D6B" w:rsidRDefault="00A97494" w:rsidP="00D77636">
            <w:pPr>
              <w:rPr>
                <w:rFonts w:cs="Arial"/>
                <w:color w:val="000000"/>
                <w:lang w:val="en-US"/>
              </w:rPr>
            </w:pPr>
            <w:r w:rsidRPr="7715CBDF">
              <w:rPr>
                <w:rFonts w:cs="Arial"/>
                <w:color w:val="000000" w:themeColor="text1"/>
                <w:lang w:val="en-US"/>
              </w:rPr>
              <w:t>Understand that the two digits of a two-digit number represent amounts of tens and ones. Understand the following as special cases:</w:t>
            </w:r>
            <w:r>
              <w:br/>
            </w:r>
            <w:r w:rsidRPr="7715CBDF">
              <w:rPr>
                <w:rFonts w:cs="Arial"/>
                <w:color w:val="000000" w:themeColor="text1"/>
                <w:lang w:val="en-US"/>
              </w:rPr>
              <w:t xml:space="preserve">  --  a. 10 can be thought of as a bundle of ten ones — called a “ten.”</w:t>
            </w:r>
            <w:r>
              <w:br/>
            </w:r>
            <w:r w:rsidRPr="7715CBDF">
              <w:rPr>
                <w:rFonts w:cs="Arial"/>
                <w:color w:val="000000" w:themeColor="text1"/>
                <w:lang w:val="en-US"/>
              </w:rPr>
              <w:t xml:space="preserve">  --  b. The numbers from 11 to 19 are composed of a ten and one, two, three, four, five, six, seven, eight, or nine ones. </w:t>
            </w:r>
            <w:r>
              <w:br/>
            </w:r>
            <w:r w:rsidRPr="7715CBDF">
              <w:rPr>
                <w:rFonts w:cs="Arial"/>
                <w:color w:val="000000" w:themeColor="text1"/>
                <w:lang w:val="en-US"/>
              </w:rPr>
              <w:t xml:space="preserve">  --  c. The numbers 10, 20, 30, 40, 50, 60, 70, 80, 90 refer to one, two, three, four, five, six, seven, eight, or nine tens (and 0 ones).</w:t>
            </w:r>
          </w:p>
        </w:tc>
      </w:tr>
      <w:tr w:rsidR="00A97494" w:rsidRPr="00B56D6B" w14:paraId="430B2145" w14:textId="77777777" w:rsidTr="04CA56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00"/>
          <w:tblHeader/>
        </w:trPr>
        <w:tc>
          <w:tcPr>
            <w:tcW w:w="1296" w:type="dxa"/>
            <w:tcBorders>
              <w:top w:val="nil"/>
              <w:left w:val="single" w:sz="4" w:space="0" w:color="auto"/>
              <w:bottom w:val="single" w:sz="4" w:space="0" w:color="auto"/>
              <w:right w:val="single" w:sz="4" w:space="0" w:color="auto"/>
            </w:tcBorders>
            <w:shd w:val="clear" w:color="auto" w:fill="auto"/>
            <w:noWrap/>
          </w:tcPr>
          <w:p w14:paraId="48B18D81" w14:textId="42AE3C7E" w:rsidR="00A97494" w:rsidRPr="00B56D6B" w:rsidRDefault="00AD2739" w:rsidP="00D77636">
            <w:pPr>
              <w:rPr>
                <w:rFonts w:cs="Arial"/>
                <w:color w:val="000000"/>
                <w:szCs w:val="20"/>
              </w:rPr>
            </w:pPr>
            <w:hyperlink w:anchor="_STANDARD:_1.NBT.B.3" w:history="1">
              <w:r w:rsidRPr="00B56D6B">
                <w:rPr>
                  <w:rStyle w:val="Hyperlink"/>
                </w:rPr>
                <w:t>1.NBT.B.3</w:t>
              </w:r>
            </w:hyperlink>
          </w:p>
        </w:tc>
        <w:tc>
          <w:tcPr>
            <w:tcW w:w="5472" w:type="dxa"/>
            <w:tcBorders>
              <w:top w:val="nil"/>
              <w:left w:val="nil"/>
              <w:bottom w:val="single" w:sz="4" w:space="0" w:color="auto"/>
              <w:right w:val="single" w:sz="4" w:space="0" w:color="auto"/>
            </w:tcBorders>
            <w:shd w:val="clear" w:color="auto" w:fill="auto"/>
          </w:tcPr>
          <w:p w14:paraId="5E8E5B90" w14:textId="77777777" w:rsidR="00A97494" w:rsidRPr="00B56D6B" w:rsidRDefault="00A97494" w:rsidP="00D77636">
            <w:pPr>
              <w:rPr>
                <w:rFonts w:cs="Arial"/>
                <w:color w:val="000000"/>
                <w:lang w:val="en-US"/>
              </w:rPr>
            </w:pPr>
            <w:r w:rsidRPr="7715CBDF">
              <w:rPr>
                <w:rFonts w:cs="Arial"/>
                <w:color w:val="000000" w:themeColor="text1"/>
                <w:lang w:val="en-US"/>
              </w:rPr>
              <w:t>Compare two two-digit numbers based on meanings of the tens and ones digits, recording the results of comparisons with the symbols &gt;, =, and &lt;.</w:t>
            </w:r>
          </w:p>
        </w:tc>
        <w:tc>
          <w:tcPr>
            <w:tcW w:w="1296" w:type="dxa"/>
            <w:tcBorders>
              <w:top w:val="nil"/>
              <w:left w:val="nil"/>
              <w:bottom w:val="single" w:sz="4" w:space="0" w:color="auto"/>
              <w:right w:val="single" w:sz="4" w:space="0" w:color="auto"/>
            </w:tcBorders>
            <w:shd w:val="clear" w:color="auto" w:fill="auto"/>
            <w:noWrap/>
          </w:tcPr>
          <w:p w14:paraId="165B8B04" w14:textId="77777777" w:rsidR="00A97494" w:rsidRPr="00B56D6B" w:rsidRDefault="00A97494" w:rsidP="00D77636">
            <w:pPr>
              <w:rPr>
                <w:rFonts w:cs="Arial"/>
                <w:color w:val="000000"/>
                <w:szCs w:val="20"/>
              </w:rPr>
            </w:pPr>
            <w:r w:rsidRPr="00B56D6B">
              <w:rPr>
                <w:rFonts w:cs="Arial"/>
                <w:color w:val="000000"/>
                <w:szCs w:val="20"/>
              </w:rPr>
              <w:t>1.NBT.B.3</w:t>
            </w:r>
          </w:p>
        </w:tc>
        <w:tc>
          <w:tcPr>
            <w:tcW w:w="5472" w:type="dxa"/>
            <w:tcBorders>
              <w:top w:val="nil"/>
              <w:left w:val="nil"/>
              <w:bottom w:val="single" w:sz="4" w:space="0" w:color="auto"/>
              <w:right w:val="single" w:sz="4" w:space="0" w:color="auto"/>
            </w:tcBorders>
            <w:shd w:val="clear" w:color="auto" w:fill="auto"/>
          </w:tcPr>
          <w:p w14:paraId="50F0DAEA" w14:textId="77777777" w:rsidR="00A97494" w:rsidRPr="00B56D6B" w:rsidRDefault="00A97494" w:rsidP="00D77636">
            <w:pPr>
              <w:rPr>
                <w:rFonts w:cs="Arial"/>
                <w:color w:val="000000"/>
                <w:lang w:val="en-US"/>
              </w:rPr>
            </w:pPr>
            <w:r w:rsidRPr="7715CBDF">
              <w:rPr>
                <w:rFonts w:cs="Arial"/>
                <w:color w:val="000000" w:themeColor="text1"/>
                <w:lang w:val="en-US"/>
              </w:rPr>
              <w:t xml:space="preserve">Compare two two-digit numbers based on meanings of the tens and ones digits, recording the results of comparisons with the symbols &gt;, =, and &lt;. </w:t>
            </w:r>
          </w:p>
        </w:tc>
      </w:tr>
    </w:tbl>
    <w:p w14:paraId="5A61A406" w14:textId="614E39BD" w:rsidR="00A97494" w:rsidRPr="00B56D6B" w:rsidRDefault="00A97494" w:rsidP="00A97494">
      <w:pPr>
        <w:pStyle w:val="Heading4"/>
        <w:rPr>
          <w:color w:val="FFFFFF" w:themeColor="background1"/>
          <w:sz w:val="16"/>
          <w:szCs w:val="16"/>
        </w:rPr>
      </w:pPr>
      <w:bookmarkStart w:id="548" w:name="_1.NBT.C__Use"/>
      <w:bookmarkEnd w:id="548"/>
      <w:r w:rsidRPr="00B56D6B">
        <w:rPr>
          <w:color w:val="FFFFFF" w:themeColor="background1"/>
          <w:sz w:val="16"/>
          <w:szCs w:val="16"/>
        </w:rPr>
        <w:lastRenderedPageBreak/>
        <w:t>1.NBT.C</w:t>
      </w:r>
      <w:r w:rsidRPr="00B56D6B">
        <w:rPr>
          <w:color w:val="FFFFFF" w:themeColor="background1"/>
          <w:sz w:val="16"/>
          <w:szCs w:val="16"/>
        </w:rPr>
        <w:tab/>
      </w:r>
      <w:r w:rsidRPr="00B56D6B">
        <w:rPr>
          <w:color w:val="FFFFFF" w:themeColor="background1"/>
          <w:sz w:val="16"/>
          <w:szCs w:val="16"/>
        </w:rPr>
        <w:tab/>
        <w:t>Use place value understanding and properties of operations to add and subtract.</w:t>
      </w:r>
    </w:p>
    <w:tbl>
      <w:tblPr>
        <w:tblW w:w="135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Math Crosswalk"/>
        <w:tblDescription w:val="1.NBT.C Use place value understanding and properties of operations to add and subtract."/>
      </w:tblPr>
      <w:tblGrid>
        <w:gridCol w:w="1296"/>
        <w:gridCol w:w="5472"/>
        <w:gridCol w:w="1296"/>
        <w:gridCol w:w="5472"/>
      </w:tblGrid>
      <w:tr w:rsidR="00A97494" w:rsidRPr="00B56D6B" w14:paraId="5AA71807" w14:textId="77777777" w:rsidTr="00A97494">
        <w:trPr>
          <w:trHeight w:val="432"/>
          <w:tblHeader/>
        </w:trPr>
        <w:tc>
          <w:tcPr>
            <w:tcW w:w="1296" w:type="dxa"/>
            <w:shd w:val="clear" w:color="auto" w:fill="1B75BC"/>
            <w:noWrap/>
          </w:tcPr>
          <w:p w14:paraId="23E140FD" w14:textId="77777777" w:rsidR="00A97494" w:rsidRPr="00B56D6B" w:rsidRDefault="00A97494" w:rsidP="00D77636">
            <w:pPr>
              <w:rPr>
                <w:color w:val="FFFFFF" w:themeColor="background1"/>
                <w:szCs w:val="20"/>
              </w:rPr>
            </w:pPr>
            <w:r w:rsidRPr="00B56D6B">
              <w:rPr>
                <w:color w:val="FFFFFF" w:themeColor="background1"/>
                <w:szCs w:val="20"/>
              </w:rPr>
              <w:t xml:space="preserve">OR INDEX </w:t>
            </w:r>
          </w:p>
        </w:tc>
        <w:tc>
          <w:tcPr>
            <w:tcW w:w="5472" w:type="dxa"/>
            <w:shd w:val="clear" w:color="auto" w:fill="1B75BC"/>
          </w:tcPr>
          <w:p w14:paraId="1386F597" w14:textId="77777777" w:rsidR="00A97494" w:rsidRPr="00B56D6B" w:rsidRDefault="00A97494" w:rsidP="00D77636">
            <w:pPr>
              <w:rPr>
                <w:color w:val="FFFFFF" w:themeColor="background1"/>
                <w:szCs w:val="20"/>
              </w:rPr>
            </w:pPr>
            <w:r w:rsidRPr="00B56D6B">
              <w:rPr>
                <w:color w:val="FFFFFF" w:themeColor="background1"/>
                <w:szCs w:val="20"/>
              </w:rPr>
              <w:t>Standards Statement (2021)</w:t>
            </w:r>
          </w:p>
        </w:tc>
        <w:tc>
          <w:tcPr>
            <w:tcW w:w="1296" w:type="dxa"/>
            <w:shd w:val="clear" w:color="auto" w:fill="1B75BC"/>
            <w:noWrap/>
          </w:tcPr>
          <w:p w14:paraId="3B8866DD" w14:textId="77777777" w:rsidR="00A97494" w:rsidRPr="00B56D6B" w:rsidRDefault="00A97494" w:rsidP="00D77636">
            <w:pPr>
              <w:rPr>
                <w:color w:val="FFFFFF" w:themeColor="background1"/>
                <w:szCs w:val="20"/>
              </w:rPr>
            </w:pPr>
            <w:r w:rsidRPr="00B56D6B">
              <w:rPr>
                <w:color w:val="FFFFFF" w:themeColor="background1"/>
                <w:szCs w:val="20"/>
              </w:rPr>
              <w:t xml:space="preserve">CCSS INDEX </w:t>
            </w:r>
          </w:p>
        </w:tc>
        <w:tc>
          <w:tcPr>
            <w:tcW w:w="5472" w:type="dxa"/>
            <w:shd w:val="clear" w:color="auto" w:fill="1B75BC"/>
          </w:tcPr>
          <w:p w14:paraId="7ADF1149" w14:textId="77777777" w:rsidR="00A97494" w:rsidRPr="00B56D6B" w:rsidRDefault="00A97494" w:rsidP="00D77636">
            <w:pPr>
              <w:rPr>
                <w:color w:val="FFFFFF" w:themeColor="background1"/>
                <w:lang w:val="en-US"/>
              </w:rPr>
            </w:pPr>
            <w:r w:rsidRPr="7715CBDF">
              <w:rPr>
                <w:color w:val="FFFFFF" w:themeColor="background1"/>
                <w:lang w:val="en-US"/>
              </w:rPr>
              <w:t>Previous Standards Statement (CCSS, 2010)</w:t>
            </w:r>
          </w:p>
        </w:tc>
      </w:tr>
      <w:tr w:rsidR="00A97494" w:rsidRPr="00B56D6B" w14:paraId="11E9D225" w14:textId="77777777" w:rsidTr="00A974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00"/>
          <w:tblHeader/>
        </w:trPr>
        <w:tc>
          <w:tcPr>
            <w:tcW w:w="1296" w:type="dxa"/>
            <w:tcBorders>
              <w:top w:val="nil"/>
              <w:left w:val="single" w:sz="4" w:space="0" w:color="auto"/>
              <w:bottom w:val="single" w:sz="4" w:space="0" w:color="auto"/>
              <w:right w:val="single" w:sz="4" w:space="0" w:color="auto"/>
            </w:tcBorders>
            <w:shd w:val="clear" w:color="auto" w:fill="auto"/>
            <w:noWrap/>
          </w:tcPr>
          <w:p w14:paraId="25D6EC5E" w14:textId="77777777" w:rsidR="00A97494" w:rsidRPr="00B56D6B" w:rsidRDefault="00A97494" w:rsidP="00D77636">
            <w:pPr>
              <w:rPr>
                <w:rFonts w:eastAsia="Times New Roman"/>
                <w:color w:val="1B75BC"/>
                <w:szCs w:val="20"/>
              </w:rPr>
            </w:pPr>
            <w:r w:rsidRPr="00B56D6B">
              <w:rPr>
                <w:rFonts w:eastAsia="Times New Roman"/>
                <w:color w:val="1B75BC"/>
                <w:szCs w:val="20"/>
              </w:rPr>
              <w:t>1.NBT.C</w:t>
            </w:r>
          </w:p>
        </w:tc>
        <w:tc>
          <w:tcPr>
            <w:tcW w:w="5472" w:type="dxa"/>
            <w:tcBorders>
              <w:top w:val="nil"/>
              <w:left w:val="nil"/>
              <w:bottom w:val="single" w:sz="4" w:space="0" w:color="auto"/>
              <w:right w:val="single" w:sz="4" w:space="0" w:color="auto"/>
            </w:tcBorders>
            <w:shd w:val="clear" w:color="auto" w:fill="auto"/>
          </w:tcPr>
          <w:p w14:paraId="4136A120" w14:textId="77777777" w:rsidR="00A97494" w:rsidRPr="00B56D6B" w:rsidRDefault="00A97494" w:rsidP="00D77636">
            <w:pPr>
              <w:rPr>
                <w:rFonts w:eastAsia="Times New Roman"/>
                <w:color w:val="1B75BC"/>
                <w:szCs w:val="20"/>
              </w:rPr>
            </w:pPr>
            <w:r w:rsidRPr="00B56D6B">
              <w:rPr>
                <w:rFonts w:eastAsia="Times New Roman"/>
                <w:color w:val="1B75BC"/>
                <w:szCs w:val="20"/>
              </w:rPr>
              <w:t>Use place value understanding and properties of operations to add and subtract.</w:t>
            </w:r>
          </w:p>
        </w:tc>
        <w:tc>
          <w:tcPr>
            <w:tcW w:w="1296" w:type="dxa"/>
            <w:tcBorders>
              <w:top w:val="nil"/>
              <w:left w:val="nil"/>
              <w:bottom w:val="single" w:sz="4" w:space="0" w:color="auto"/>
              <w:right w:val="single" w:sz="4" w:space="0" w:color="auto"/>
            </w:tcBorders>
            <w:shd w:val="clear" w:color="auto" w:fill="auto"/>
            <w:noWrap/>
          </w:tcPr>
          <w:p w14:paraId="67D00D55" w14:textId="77777777" w:rsidR="00A97494" w:rsidRPr="00B56D6B" w:rsidRDefault="00A97494" w:rsidP="00D77636">
            <w:pPr>
              <w:rPr>
                <w:rFonts w:eastAsia="Times New Roman"/>
                <w:color w:val="1B75BC"/>
                <w:szCs w:val="20"/>
              </w:rPr>
            </w:pPr>
            <w:r w:rsidRPr="00B56D6B">
              <w:rPr>
                <w:rFonts w:eastAsia="Times New Roman"/>
                <w:color w:val="1B75BC"/>
                <w:szCs w:val="20"/>
              </w:rPr>
              <w:t>1.NBT.C</w:t>
            </w:r>
          </w:p>
        </w:tc>
        <w:tc>
          <w:tcPr>
            <w:tcW w:w="5472" w:type="dxa"/>
            <w:tcBorders>
              <w:top w:val="nil"/>
              <w:left w:val="nil"/>
              <w:bottom w:val="single" w:sz="4" w:space="0" w:color="auto"/>
              <w:right w:val="single" w:sz="4" w:space="0" w:color="auto"/>
            </w:tcBorders>
            <w:shd w:val="clear" w:color="auto" w:fill="auto"/>
          </w:tcPr>
          <w:p w14:paraId="339C6560" w14:textId="77777777" w:rsidR="00A97494" w:rsidRPr="00B56D6B" w:rsidRDefault="00A97494" w:rsidP="00D77636">
            <w:pPr>
              <w:rPr>
                <w:rFonts w:eastAsia="Times New Roman"/>
                <w:color w:val="1B75BC"/>
                <w:szCs w:val="20"/>
              </w:rPr>
            </w:pPr>
            <w:r w:rsidRPr="00B56D6B">
              <w:rPr>
                <w:rFonts w:eastAsia="Times New Roman"/>
                <w:color w:val="1B75BC"/>
                <w:szCs w:val="20"/>
              </w:rPr>
              <w:t>Use place value understanding and properties of operations to add and subtract.</w:t>
            </w:r>
          </w:p>
        </w:tc>
      </w:tr>
      <w:tr w:rsidR="00A97494" w:rsidRPr="00B56D6B" w14:paraId="33E13DDA" w14:textId="77777777" w:rsidTr="00A974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152"/>
          <w:tblHeader/>
        </w:trPr>
        <w:tc>
          <w:tcPr>
            <w:tcW w:w="1296" w:type="dxa"/>
            <w:tcBorders>
              <w:top w:val="nil"/>
              <w:left w:val="single" w:sz="4" w:space="0" w:color="auto"/>
              <w:bottom w:val="single" w:sz="4" w:space="0" w:color="auto"/>
              <w:right w:val="single" w:sz="4" w:space="0" w:color="auto"/>
            </w:tcBorders>
            <w:shd w:val="clear" w:color="auto" w:fill="auto"/>
            <w:noWrap/>
          </w:tcPr>
          <w:p w14:paraId="522F86BE" w14:textId="19163663" w:rsidR="00A97494" w:rsidRPr="00B56D6B" w:rsidRDefault="00AD2739" w:rsidP="00D77636">
            <w:pPr>
              <w:rPr>
                <w:rFonts w:cs="Arial"/>
                <w:color w:val="000000"/>
                <w:szCs w:val="20"/>
              </w:rPr>
            </w:pPr>
            <w:hyperlink w:anchor="_STANDARD:_1.NBT.C.4" w:history="1">
              <w:r w:rsidRPr="00B56D6B">
                <w:rPr>
                  <w:rStyle w:val="Hyperlink"/>
                </w:rPr>
                <w:t>1.NBT.C.4</w:t>
              </w:r>
            </w:hyperlink>
          </w:p>
        </w:tc>
        <w:tc>
          <w:tcPr>
            <w:tcW w:w="5472" w:type="dxa"/>
            <w:tcBorders>
              <w:top w:val="nil"/>
              <w:left w:val="nil"/>
              <w:bottom w:val="single" w:sz="4" w:space="0" w:color="auto"/>
              <w:right w:val="single" w:sz="4" w:space="0" w:color="auto"/>
            </w:tcBorders>
            <w:shd w:val="clear" w:color="auto" w:fill="auto"/>
          </w:tcPr>
          <w:p w14:paraId="045114CC" w14:textId="4CC5E1AE" w:rsidR="00A97494" w:rsidRPr="00B56D6B" w:rsidRDefault="00832235" w:rsidP="00D77636">
            <w:pPr>
              <w:rPr>
                <w:rFonts w:cs="Arial"/>
                <w:color w:val="000000"/>
                <w:lang w:val="en-US"/>
              </w:rPr>
            </w:pPr>
            <w:r w:rsidRPr="7715CBDF">
              <w:rPr>
                <w:rFonts w:cs="Arial"/>
                <w:color w:val="000000" w:themeColor="text1"/>
                <w:lang w:val="en-US"/>
              </w:rPr>
              <w:t>Add within 100 using concrete or visual representations and strategies based on place value, properties of operations, and/or the relationship between addition and subtraction.  Relate the strategy to a written method and explain why sometimes it is necessary to compose a ten.</w:t>
            </w:r>
          </w:p>
        </w:tc>
        <w:tc>
          <w:tcPr>
            <w:tcW w:w="1296" w:type="dxa"/>
            <w:tcBorders>
              <w:top w:val="nil"/>
              <w:left w:val="nil"/>
              <w:bottom w:val="single" w:sz="4" w:space="0" w:color="auto"/>
              <w:right w:val="single" w:sz="4" w:space="0" w:color="auto"/>
            </w:tcBorders>
            <w:shd w:val="clear" w:color="auto" w:fill="auto"/>
            <w:noWrap/>
          </w:tcPr>
          <w:p w14:paraId="35978D8F" w14:textId="77777777" w:rsidR="00A97494" w:rsidRPr="00B56D6B" w:rsidRDefault="00A97494" w:rsidP="00D77636">
            <w:pPr>
              <w:rPr>
                <w:rFonts w:cs="Arial"/>
                <w:color w:val="000000"/>
                <w:szCs w:val="20"/>
              </w:rPr>
            </w:pPr>
            <w:r w:rsidRPr="00B56D6B">
              <w:rPr>
                <w:rFonts w:cs="Arial"/>
                <w:color w:val="000000"/>
                <w:szCs w:val="20"/>
              </w:rPr>
              <w:t>1.NBT.C.4</w:t>
            </w:r>
          </w:p>
        </w:tc>
        <w:tc>
          <w:tcPr>
            <w:tcW w:w="5472" w:type="dxa"/>
            <w:tcBorders>
              <w:top w:val="nil"/>
              <w:left w:val="nil"/>
              <w:bottom w:val="single" w:sz="4" w:space="0" w:color="auto"/>
              <w:right w:val="single" w:sz="4" w:space="0" w:color="auto"/>
            </w:tcBorders>
            <w:shd w:val="clear" w:color="auto" w:fill="auto"/>
          </w:tcPr>
          <w:p w14:paraId="121E6A50" w14:textId="77777777" w:rsidR="00A97494" w:rsidRPr="00B56D6B" w:rsidRDefault="00A97494" w:rsidP="00D77636">
            <w:pPr>
              <w:rPr>
                <w:rFonts w:cs="Arial"/>
                <w:color w:val="000000"/>
                <w:lang w:val="en-US"/>
              </w:rPr>
            </w:pPr>
            <w:r w:rsidRPr="7715CBDF">
              <w:rPr>
                <w:rFonts w:cs="Arial"/>
                <w:color w:val="000000" w:themeColor="text1"/>
                <w:lang w:val="en-US"/>
              </w:rPr>
              <w:t xml:space="preserve">Add within 100, including adding a two-digit number and a one-digit number, and adding a two-digit number and a multiple of 10, using concrete models or drawings and strategies based on place value, properties of operations, and/or the relationship between addition and subtraction; relate the strategy to a written method and explain the reasoning used. Understand that in adding two-digit numbers, one adds tens and tens, ones and ones; and sometimes it is necessary to compose a ten. </w:t>
            </w:r>
          </w:p>
        </w:tc>
      </w:tr>
      <w:tr w:rsidR="00A97494" w:rsidRPr="00B56D6B" w14:paraId="5E128DA2" w14:textId="77777777" w:rsidTr="00A974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152"/>
          <w:tblHeader/>
        </w:trPr>
        <w:tc>
          <w:tcPr>
            <w:tcW w:w="1296" w:type="dxa"/>
            <w:tcBorders>
              <w:top w:val="nil"/>
              <w:left w:val="single" w:sz="4" w:space="0" w:color="auto"/>
              <w:bottom w:val="single" w:sz="4" w:space="0" w:color="auto"/>
              <w:right w:val="single" w:sz="4" w:space="0" w:color="auto"/>
            </w:tcBorders>
            <w:shd w:val="clear" w:color="auto" w:fill="auto"/>
            <w:noWrap/>
          </w:tcPr>
          <w:p w14:paraId="630EB646" w14:textId="7731B8EC" w:rsidR="00A97494" w:rsidRPr="00B56D6B" w:rsidRDefault="00AD2739" w:rsidP="00D77636">
            <w:pPr>
              <w:rPr>
                <w:rFonts w:cs="Arial"/>
                <w:color w:val="000000"/>
                <w:szCs w:val="20"/>
              </w:rPr>
            </w:pPr>
            <w:hyperlink w:anchor="_STANDARD:_1.NBT.C.5" w:history="1">
              <w:r w:rsidRPr="00B56D6B">
                <w:rPr>
                  <w:rStyle w:val="Hyperlink"/>
                </w:rPr>
                <w:t>1.NBT.C.5</w:t>
              </w:r>
            </w:hyperlink>
          </w:p>
        </w:tc>
        <w:tc>
          <w:tcPr>
            <w:tcW w:w="5472" w:type="dxa"/>
            <w:tcBorders>
              <w:top w:val="nil"/>
              <w:left w:val="nil"/>
              <w:bottom w:val="single" w:sz="4" w:space="0" w:color="auto"/>
              <w:right w:val="single" w:sz="4" w:space="0" w:color="auto"/>
            </w:tcBorders>
            <w:shd w:val="clear" w:color="auto" w:fill="auto"/>
          </w:tcPr>
          <w:p w14:paraId="467392B7" w14:textId="77777777" w:rsidR="00A97494" w:rsidRPr="00B56D6B" w:rsidRDefault="00A97494" w:rsidP="00D77636">
            <w:pPr>
              <w:rPr>
                <w:rFonts w:cs="Arial"/>
                <w:color w:val="000000"/>
                <w:szCs w:val="20"/>
              </w:rPr>
            </w:pPr>
            <w:r w:rsidRPr="00B56D6B">
              <w:rPr>
                <w:rFonts w:cs="Arial"/>
                <w:color w:val="000000"/>
                <w:szCs w:val="20"/>
              </w:rPr>
              <w:t>Without having to count, mentally find 10 more or 10 less than a given two-digit number and explain the reasoning used.</w:t>
            </w:r>
          </w:p>
        </w:tc>
        <w:tc>
          <w:tcPr>
            <w:tcW w:w="1296" w:type="dxa"/>
            <w:tcBorders>
              <w:top w:val="nil"/>
              <w:left w:val="nil"/>
              <w:bottom w:val="single" w:sz="4" w:space="0" w:color="auto"/>
              <w:right w:val="single" w:sz="4" w:space="0" w:color="auto"/>
            </w:tcBorders>
            <w:shd w:val="clear" w:color="auto" w:fill="auto"/>
            <w:noWrap/>
          </w:tcPr>
          <w:p w14:paraId="5AD056E9" w14:textId="77777777" w:rsidR="00A97494" w:rsidRPr="00B56D6B" w:rsidRDefault="00A97494" w:rsidP="00D77636">
            <w:pPr>
              <w:rPr>
                <w:rFonts w:cs="Arial"/>
                <w:color w:val="000000"/>
                <w:szCs w:val="20"/>
              </w:rPr>
            </w:pPr>
            <w:r w:rsidRPr="00B56D6B">
              <w:rPr>
                <w:rFonts w:cs="Arial"/>
                <w:color w:val="000000"/>
                <w:szCs w:val="20"/>
              </w:rPr>
              <w:t>1.NBT.C.5</w:t>
            </w:r>
          </w:p>
        </w:tc>
        <w:tc>
          <w:tcPr>
            <w:tcW w:w="5472" w:type="dxa"/>
            <w:tcBorders>
              <w:top w:val="nil"/>
              <w:left w:val="nil"/>
              <w:bottom w:val="single" w:sz="4" w:space="0" w:color="auto"/>
              <w:right w:val="single" w:sz="4" w:space="0" w:color="auto"/>
            </w:tcBorders>
            <w:shd w:val="clear" w:color="auto" w:fill="auto"/>
          </w:tcPr>
          <w:p w14:paraId="05A32016" w14:textId="77777777" w:rsidR="00A97494" w:rsidRPr="00B56D6B" w:rsidRDefault="00A97494" w:rsidP="00D77636">
            <w:pPr>
              <w:rPr>
                <w:rFonts w:cs="Arial"/>
                <w:color w:val="000000"/>
                <w:szCs w:val="20"/>
              </w:rPr>
            </w:pPr>
            <w:r w:rsidRPr="00B56D6B">
              <w:rPr>
                <w:rFonts w:cs="Arial"/>
                <w:color w:val="000000"/>
                <w:szCs w:val="20"/>
              </w:rPr>
              <w:t>Given a two-digit number, mentally find 10 more or 10 less than the number, without having to count; explain the reasoning used.</w:t>
            </w:r>
          </w:p>
        </w:tc>
      </w:tr>
      <w:tr w:rsidR="00A97494" w:rsidRPr="00B56D6B" w14:paraId="2E33835E" w14:textId="77777777" w:rsidTr="00A974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152"/>
          <w:tblHeader/>
        </w:trPr>
        <w:tc>
          <w:tcPr>
            <w:tcW w:w="1296" w:type="dxa"/>
            <w:tcBorders>
              <w:top w:val="nil"/>
              <w:left w:val="single" w:sz="4" w:space="0" w:color="auto"/>
              <w:bottom w:val="single" w:sz="4" w:space="0" w:color="auto"/>
              <w:right w:val="single" w:sz="4" w:space="0" w:color="auto"/>
            </w:tcBorders>
            <w:shd w:val="clear" w:color="auto" w:fill="auto"/>
            <w:noWrap/>
          </w:tcPr>
          <w:p w14:paraId="08D06F0D" w14:textId="3FE9CC7D" w:rsidR="00A97494" w:rsidRPr="00B56D6B" w:rsidRDefault="00AD2739" w:rsidP="00D77636">
            <w:pPr>
              <w:rPr>
                <w:rFonts w:cs="Arial"/>
                <w:color w:val="000000"/>
                <w:szCs w:val="20"/>
              </w:rPr>
            </w:pPr>
            <w:hyperlink w:anchor="_STANDARD:_1.NBT.C.6" w:history="1">
              <w:r w:rsidRPr="00B56D6B">
                <w:rPr>
                  <w:rStyle w:val="Hyperlink"/>
                </w:rPr>
                <w:t>1.NBT.C.6</w:t>
              </w:r>
            </w:hyperlink>
          </w:p>
        </w:tc>
        <w:tc>
          <w:tcPr>
            <w:tcW w:w="5472" w:type="dxa"/>
            <w:tcBorders>
              <w:top w:val="nil"/>
              <w:left w:val="nil"/>
              <w:bottom w:val="single" w:sz="4" w:space="0" w:color="auto"/>
              <w:right w:val="single" w:sz="4" w:space="0" w:color="auto"/>
            </w:tcBorders>
            <w:shd w:val="clear" w:color="auto" w:fill="auto"/>
          </w:tcPr>
          <w:p w14:paraId="3F40E81D" w14:textId="77777777" w:rsidR="00A97494" w:rsidRPr="00B56D6B" w:rsidRDefault="00A97494" w:rsidP="00D77636">
            <w:pPr>
              <w:rPr>
                <w:rFonts w:cs="Arial"/>
                <w:color w:val="000000"/>
                <w:szCs w:val="20"/>
              </w:rPr>
            </w:pPr>
            <w:r w:rsidRPr="00B56D6B">
              <w:rPr>
                <w:rFonts w:cs="Arial"/>
                <w:color w:val="000000"/>
                <w:szCs w:val="20"/>
              </w:rPr>
              <w:t>Subtract multiples of 10 in the range 10-90 from multiples of 10 in the range 10-90 using concrete or visual representations and strategies based on place value, properties of operations, and/or the relationship between addition and subtraction. Relate the strategy and model used to a written method and explain the reasoning used.</w:t>
            </w:r>
          </w:p>
        </w:tc>
        <w:tc>
          <w:tcPr>
            <w:tcW w:w="1296" w:type="dxa"/>
            <w:tcBorders>
              <w:top w:val="nil"/>
              <w:left w:val="nil"/>
              <w:bottom w:val="single" w:sz="4" w:space="0" w:color="auto"/>
              <w:right w:val="single" w:sz="4" w:space="0" w:color="auto"/>
            </w:tcBorders>
            <w:shd w:val="clear" w:color="auto" w:fill="auto"/>
            <w:noWrap/>
          </w:tcPr>
          <w:p w14:paraId="381588B0" w14:textId="77777777" w:rsidR="00A97494" w:rsidRPr="00B56D6B" w:rsidRDefault="00A97494" w:rsidP="00D77636">
            <w:pPr>
              <w:rPr>
                <w:rFonts w:cs="Arial"/>
                <w:color w:val="000000"/>
                <w:szCs w:val="20"/>
              </w:rPr>
            </w:pPr>
            <w:r w:rsidRPr="00B56D6B">
              <w:rPr>
                <w:rFonts w:cs="Arial"/>
                <w:color w:val="000000"/>
                <w:szCs w:val="20"/>
              </w:rPr>
              <w:t>1.NBT.C.6</w:t>
            </w:r>
          </w:p>
        </w:tc>
        <w:tc>
          <w:tcPr>
            <w:tcW w:w="5472" w:type="dxa"/>
            <w:tcBorders>
              <w:top w:val="nil"/>
              <w:left w:val="nil"/>
              <w:bottom w:val="single" w:sz="4" w:space="0" w:color="auto"/>
              <w:right w:val="single" w:sz="4" w:space="0" w:color="auto"/>
            </w:tcBorders>
            <w:shd w:val="clear" w:color="auto" w:fill="auto"/>
          </w:tcPr>
          <w:p w14:paraId="2D298DD9" w14:textId="77777777" w:rsidR="00A97494" w:rsidRPr="00B56D6B" w:rsidRDefault="00A97494" w:rsidP="00D77636">
            <w:pPr>
              <w:rPr>
                <w:rFonts w:cs="Arial"/>
                <w:color w:val="000000"/>
                <w:lang w:val="en-US"/>
              </w:rPr>
            </w:pPr>
            <w:r w:rsidRPr="7715CBDF">
              <w:rPr>
                <w:rFonts w:cs="Arial"/>
                <w:color w:val="000000" w:themeColor="text1"/>
                <w:lang w:val="en-US"/>
              </w:rPr>
              <w:t xml:space="preserve">Subtract multiples of 10 in the range 10-90 from multiples of 10 in the range 10-90 (positive or zero differences), using concrete models or drawings and strategies based on place value, properties of operations, and/or the relationship between addition and subtraction; relate the strategy to a written method and explain the reasoning used.  </w:t>
            </w:r>
          </w:p>
        </w:tc>
      </w:tr>
    </w:tbl>
    <w:p w14:paraId="5D54CC60" w14:textId="77777777" w:rsidR="00A97494" w:rsidRPr="00B56D6B" w:rsidRDefault="00A97494" w:rsidP="00A97494">
      <w:pPr>
        <w:rPr>
          <w:lang w:val="en-US"/>
        </w:rPr>
      </w:pPr>
    </w:p>
    <w:p w14:paraId="18BA2CE6" w14:textId="77777777" w:rsidR="00A97494" w:rsidRPr="00B56D6B" w:rsidRDefault="00A97494">
      <w:pPr>
        <w:rPr>
          <w:lang w:val="en-US"/>
        </w:rPr>
      </w:pPr>
      <w:r w:rsidRPr="00B56D6B">
        <w:rPr>
          <w:lang w:val="en-US"/>
        </w:rPr>
        <w:br w:type="page"/>
      </w:r>
    </w:p>
    <w:p w14:paraId="54B92B68" w14:textId="7B934579" w:rsidR="00A97494" w:rsidRPr="00B56D6B" w:rsidRDefault="00A97494" w:rsidP="00A97494">
      <w:pPr>
        <w:pStyle w:val="Heading3"/>
      </w:pPr>
      <w:r w:rsidRPr="00B56D6B">
        <w:lastRenderedPageBreak/>
        <w:t>1.GM</w:t>
      </w:r>
      <w:r w:rsidR="00D77636" w:rsidRPr="00B56D6B">
        <w:t xml:space="preserve"> - </w:t>
      </w:r>
      <w:r w:rsidRPr="00B56D6B">
        <w:t>Geometric Reasoning and Measurement</w:t>
      </w:r>
    </w:p>
    <w:p w14:paraId="4150909F" w14:textId="287119CF" w:rsidR="00A97494" w:rsidRPr="00B56D6B" w:rsidRDefault="00A97494" w:rsidP="00A97494">
      <w:pPr>
        <w:pStyle w:val="Heading4"/>
        <w:rPr>
          <w:color w:val="FFFFFF" w:themeColor="background1"/>
          <w:sz w:val="16"/>
          <w:szCs w:val="16"/>
        </w:rPr>
      </w:pPr>
      <w:bookmarkStart w:id="549" w:name="_1.GM.A_Reason_with"/>
      <w:bookmarkEnd w:id="549"/>
      <w:r w:rsidRPr="00B56D6B">
        <w:rPr>
          <w:color w:val="FFFFFF" w:themeColor="background1"/>
          <w:sz w:val="16"/>
          <w:szCs w:val="16"/>
        </w:rPr>
        <w:t>1.GM.A</w:t>
      </w:r>
      <w:r w:rsidRPr="00B56D6B">
        <w:rPr>
          <w:color w:val="FFFFFF" w:themeColor="background1"/>
          <w:sz w:val="16"/>
          <w:szCs w:val="16"/>
        </w:rPr>
        <w:tab/>
        <w:t>Reason with shapes and their attributes.</w:t>
      </w:r>
    </w:p>
    <w:tbl>
      <w:tblPr>
        <w:tblW w:w="135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Math Crosswalk"/>
        <w:tblDescription w:val="1.GM.A Reason with shapes and their attributes."/>
      </w:tblPr>
      <w:tblGrid>
        <w:gridCol w:w="1296"/>
        <w:gridCol w:w="5472"/>
        <w:gridCol w:w="1296"/>
        <w:gridCol w:w="5472"/>
      </w:tblGrid>
      <w:tr w:rsidR="00A97494" w:rsidRPr="00B56D6B" w14:paraId="04122625" w14:textId="77777777" w:rsidTr="00A97494">
        <w:trPr>
          <w:trHeight w:val="432"/>
          <w:tblHeader/>
        </w:trPr>
        <w:tc>
          <w:tcPr>
            <w:tcW w:w="1296" w:type="dxa"/>
            <w:shd w:val="clear" w:color="auto" w:fill="1B75BC"/>
            <w:noWrap/>
          </w:tcPr>
          <w:p w14:paraId="6979FA05" w14:textId="77777777" w:rsidR="00A97494" w:rsidRPr="00B56D6B" w:rsidRDefault="00A97494" w:rsidP="00D77636">
            <w:pPr>
              <w:rPr>
                <w:color w:val="FFFFFF" w:themeColor="background1"/>
                <w:szCs w:val="20"/>
              </w:rPr>
            </w:pPr>
            <w:r w:rsidRPr="00B56D6B">
              <w:rPr>
                <w:color w:val="FFFFFF" w:themeColor="background1"/>
                <w:szCs w:val="20"/>
              </w:rPr>
              <w:t xml:space="preserve">OR INDEX </w:t>
            </w:r>
          </w:p>
        </w:tc>
        <w:tc>
          <w:tcPr>
            <w:tcW w:w="5472" w:type="dxa"/>
            <w:shd w:val="clear" w:color="auto" w:fill="1B75BC"/>
          </w:tcPr>
          <w:p w14:paraId="07797D7E" w14:textId="77777777" w:rsidR="00A97494" w:rsidRPr="00B56D6B" w:rsidRDefault="00A97494" w:rsidP="00D77636">
            <w:pPr>
              <w:rPr>
                <w:color w:val="FFFFFF" w:themeColor="background1"/>
                <w:szCs w:val="20"/>
              </w:rPr>
            </w:pPr>
            <w:r w:rsidRPr="00B56D6B">
              <w:rPr>
                <w:color w:val="FFFFFF" w:themeColor="background1"/>
                <w:szCs w:val="20"/>
              </w:rPr>
              <w:t>Standards Statement (2021)</w:t>
            </w:r>
          </w:p>
        </w:tc>
        <w:tc>
          <w:tcPr>
            <w:tcW w:w="1296" w:type="dxa"/>
            <w:shd w:val="clear" w:color="auto" w:fill="1B75BC"/>
            <w:noWrap/>
          </w:tcPr>
          <w:p w14:paraId="5ACFFEEC" w14:textId="77777777" w:rsidR="00A97494" w:rsidRPr="00B56D6B" w:rsidRDefault="00A97494" w:rsidP="00D77636">
            <w:pPr>
              <w:rPr>
                <w:color w:val="FFFFFF" w:themeColor="background1"/>
                <w:szCs w:val="20"/>
              </w:rPr>
            </w:pPr>
            <w:r w:rsidRPr="00B56D6B">
              <w:rPr>
                <w:color w:val="FFFFFF" w:themeColor="background1"/>
                <w:szCs w:val="20"/>
              </w:rPr>
              <w:t xml:space="preserve">CCSS INDEX </w:t>
            </w:r>
          </w:p>
        </w:tc>
        <w:tc>
          <w:tcPr>
            <w:tcW w:w="5472" w:type="dxa"/>
            <w:shd w:val="clear" w:color="auto" w:fill="1B75BC"/>
          </w:tcPr>
          <w:p w14:paraId="78738DC1" w14:textId="77777777" w:rsidR="00A97494" w:rsidRPr="00B56D6B" w:rsidRDefault="00A97494" w:rsidP="00D77636">
            <w:pPr>
              <w:rPr>
                <w:color w:val="FFFFFF" w:themeColor="background1"/>
                <w:lang w:val="en-US"/>
              </w:rPr>
            </w:pPr>
            <w:r w:rsidRPr="7715CBDF">
              <w:rPr>
                <w:color w:val="FFFFFF" w:themeColor="background1"/>
                <w:lang w:val="en-US"/>
              </w:rPr>
              <w:t>Previous Standards Statement (CCSS, 2010)</w:t>
            </w:r>
          </w:p>
        </w:tc>
      </w:tr>
      <w:tr w:rsidR="00A97494" w:rsidRPr="00B56D6B" w14:paraId="1EE17085" w14:textId="77777777" w:rsidTr="7715CBD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blHeader/>
        </w:trPr>
        <w:tc>
          <w:tcPr>
            <w:tcW w:w="1296" w:type="dxa"/>
            <w:tcBorders>
              <w:top w:val="nil"/>
              <w:left w:val="single" w:sz="4" w:space="0" w:color="auto"/>
              <w:bottom w:val="single" w:sz="4" w:space="0" w:color="auto"/>
              <w:right w:val="single" w:sz="4" w:space="0" w:color="auto"/>
            </w:tcBorders>
            <w:shd w:val="clear" w:color="auto" w:fill="9F2065"/>
            <w:noWrap/>
          </w:tcPr>
          <w:p w14:paraId="5E9723E0" w14:textId="77777777" w:rsidR="00A97494" w:rsidRPr="00B56D6B" w:rsidRDefault="00A97494" w:rsidP="00D77636">
            <w:pPr>
              <w:rPr>
                <w:rFonts w:cs="Arial"/>
                <w:color w:val="FFFFFF"/>
                <w:szCs w:val="20"/>
              </w:rPr>
            </w:pPr>
            <w:r w:rsidRPr="00B56D6B">
              <w:rPr>
                <w:rFonts w:cs="Arial"/>
                <w:color w:val="FFFFFF"/>
                <w:szCs w:val="20"/>
              </w:rPr>
              <w:t>1.GM</w:t>
            </w:r>
          </w:p>
        </w:tc>
        <w:tc>
          <w:tcPr>
            <w:tcW w:w="5472" w:type="dxa"/>
            <w:tcBorders>
              <w:top w:val="nil"/>
              <w:left w:val="nil"/>
              <w:bottom w:val="single" w:sz="4" w:space="0" w:color="auto"/>
              <w:right w:val="single" w:sz="4" w:space="0" w:color="auto"/>
            </w:tcBorders>
            <w:shd w:val="clear" w:color="auto" w:fill="9F2065"/>
          </w:tcPr>
          <w:p w14:paraId="674828CE" w14:textId="77777777" w:rsidR="00A97494" w:rsidRPr="00B56D6B" w:rsidRDefault="00A97494" w:rsidP="00D77636">
            <w:pPr>
              <w:rPr>
                <w:rFonts w:cs="Arial"/>
                <w:color w:val="FFFFFF"/>
                <w:szCs w:val="20"/>
              </w:rPr>
            </w:pPr>
            <w:r w:rsidRPr="00B56D6B">
              <w:rPr>
                <w:rFonts w:cs="Arial"/>
                <w:color w:val="FFFFFF"/>
                <w:szCs w:val="20"/>
              </w:rPr>
              <w:t xml:space="preserve">Geometric Reasoning and Measurement </w:t>
            </w:r>
          </w:p>
        </w:tc>
        <w:tc>
          <w:tcPr>
            <w:tcW w:w="1296" w:type="dxa"/>
            <w:tcBorders>
              <w:top w:val="nil"/>
              <w:left w:val="nil"/>
              <w:bottom w:val="single" w:sz="4" w:space="0" w:color="auto"/>
              <w:right w:val="single" w:sz="4" w:space="0" w:color="auto"/>
            </w:tcBorders>
            <w:shd w:val="clear" w:color="auto" w:fill="9F2065"/>
            <w:noWrap/>
          </w:tcPr>
          <w:p w14:paraId="56525E45" w14:textId="77777777" w:rsidR="00A97494" w:rsidRPr="00B56D6B" w:rsidRDefault="00A97494" w:rsidP="00D77636">
            <w:pPr>
              <w:rPr>
                <w:rFonts w:cs="Arial"/>
                <w:color w:val="FFFFFF"/>
                <w:szCs w:val="20"/>
              </w:rPr>
            </w:pPr>
            <w:r w:rsidRPr="00B56D6B">
              <w:rPr>
                <w:rFonts w:cs="Arial"/>
                <w:color w:val="FFFFFF"/>
                <w:szCs w:val="20"/>
              </w:rPr>
              <w:t>1.G</w:t>
            </w:r>
          </w:p>
        </w:tc>
        <w:tc>
          <w:tcPr>
            <w:tcW w:w="5472" w:type="dxa"/>
            <w:tcBorders>
              <w:top w:val="nil"/>
              <w:left w:val="nil"/>
              <w:bottom w:val="single" w:sz="4" w:space="0" w:color="auto"/>
              <w:right w:val="single" w:sz="4" w:space="0" w:color="auto"/>
            </w:tcBorders>
            <w:shd w:val="clear" w:color="auto" w:fill="9F2065"/>
          </w:tcPr>
          <w:p w14:paraId="30F76B70" w14:textId="77777777" w:rsidR="00A97494" w:rsidRPr="00B56D6B" w:rsidRDefault="00A97494" w:rsidP="00D77636">
            <w:pPr>
              <w:rPr>
                <w:rFonts w:cs="Arial"/>
                <w:color w:val="FFFFFF"/>
                <w:szCs w:val="20"/>
              </w:rPr>
            </w:pPr>
            <w:r w:rsidRPr="00B56D6B">
              <w:rPr>
                <w:rFonts w:cs="Arial"/>
                <w:color w:val="FFFFFF"/>
                <w:szCs w:val="20"/>
              </w:rPr>
              <w:t>Geometry</w:t>
            </w:r>
          </w:p>
        </w:tc>
      </w:tr>
      <w:tr w:rsidR="00A97494" w:rsidRPr="00B56D6B" w14:paraId="2D54AF39" w14:textId="77777777" w:rsidTr="00A974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blHeader/>
        </w:trPr>
        <w:tc>
          <w:tcPr>
            <w:tcW w:w="1296" w:type="dxa"/>
            <w:tcBorders>
              <w:top w:val="nil"/>
              <w:left w:val="single" w:sz="4" w:space="0" w:color="auto"/>
              <w:bottom w:val="single" w:sz="4" w:space="0" w:color="auto"/>
              <w:right w:val="single" w:sz="4" w:space="0" w:color="auto"/>
            </w:tcBorders>
            <w:shd w:val="clear" w:color="auto" w:fill="auto"/>
            <w:noWrap/>
          </w:tcPr>
          <w:p w14:paraId="49A66712" w14:textId="77777777" w:rsidR="00A97494" w:rsidRPr="00B56D6B" w:rsidRDefault="00A97494" w:rsidP="00D77636">
            <w:pPr>
              <w:rPr>
                <w:rFonts w:eastAsia="Times New Roman"/>
                <w:color w:val="1B75BC"/>
                <w:lang w:val="en-US"/>
              </w:rPr>
            </w:pPr>
            <w:r w:rsidRPr="7715CBDF">
              <w:rPr>
                <w:rFonts w:eastAsia="Times New Roman"/>
                <w:color w:val="1B75BC"/>
                <w:lang w:val="en-US"/>
              </w:rPr>
              <w:t>1.GM.A</w:t>
            </w:r>
          </w:p>
        </w:tc>
        <w:tc>
          <w:tcPr>
            <w:tcW w:w="5472" w:type="dxa"/>
            <w:tcBorders>
              <w:top w:val="nil"/>
              <w:left w:val="nil"/>
              <w:bottom w:val="single" w:sz="4" w:space="0" w:color="auto"/>
              <w:right w:val="single" w:sz="4" w:space="0" w:color="auto"/>
            </w:tcBorders>
            <w:shd w:val="clear" w:color="auto" w:fill="auto"/>
          </w:tcPr>
          <w:p w14:paraId="0FCD05B1" w14:textId="77777777" w:rsidR="00A97494" w:rsidRPr="00B56D6B" w:rsidRDefault="00A97494" w:rsidP="00D77636">
            <w:pPr>
              <w:rPr>
                <w:rFonts w:eastAsia="Times New Roman"/>
                <w:color w:val="1B75BC"/>
                <w:szCs w:val="20"/>
              </w:rPr>
            </w:pPr>
            <w:r w:rsidRPr="00B56D6B">
              <w:rPr>
                <w:rFonts w:eastAsia="Times New Roman"/>
                <w:color w:val="1B75BC"/>
                <w:szCs w:val="20"/>
              </w:rPr>
              <w:t>Reason with shapes and their attributes.</w:t>
            </w:r>
          </w:p>
        </w:tc>
        <w:tc>
          <w:tcPr>
            <w:tcW w:w="1296" w:type="dxa"/>
            <w:tcBorders>
              <w:top w:val="nil"/>
              <w:left w:val="nil"/>
              <w:bottom w:val="single" w:sz="4" w:space="0" w:color="auto"/>
              <w:right w:val="single" w:sz="4" w:space="0" w:color="auto"/>
            </w:tcBorders>
            <w:shd w:val="clear" w:color="auto" w:fill="auto"/>
            <w:noWrap/>
          </w:tcPr>
          <w:p w14:paraId="47601D35" w14:textId="77777777" w:rsidR="00A97494" w:rsidRPr="00B56D6B" w:rsidRDefault="00A97494" w:rsidP="00D77636">
            <w:pPr>
              <w:rPr>
                <w:rFonts w:eastAsia="Times New Roman"/>
                <w:color w:val="1B75BC"/>
                <w:szCs w:val="20"/>
              </w:rPr>
            </w:pPr>
            <w:r w:rsidRPr="00B56D6B">
              <w:rPr>
                <w:rFonts w:eastAsia="Times New Roman"/>
                <w:color w:val="1B75BC"/>
                <w:szCs w:val="20"/>
              </w:rPr>
              <w:t>1.G.A</w:t>
            </w:r>
          </w:p>
        </w:tc>
        <w:tc>
          <w:tcPr>
            <w:tcW w:w="5472" w:type="dxa"/>
            <w:tcBorders>
              <w:top w:val="nil"/>
              <w:left w:val="nil"/>
              <w:bottom w:val="single" w:sz="4" w:space="0" w:color="auto"/>
              <w:right w:val="single" w:sz="4" w:space="0" w:color="auto"/>
            </w:tcBorders>
            <w:shd w:val="clear" w:color="auto" w:fill="auto"/>
          </w:tcPr>
          <w:p w14:paraId="4D4D6626" w14:textId="77777777" w:rsidR="00A97494" w:rsidRPr="00B56D6B" w:rsidRDefault="00A97494" w:rsidP="00D77636">
            <w:pPr>
              <w:rPr>
                <w:rFonts w:eastAsia="Times New Roman"/>
                <w:color w:val="1B75BC"/>
                <w:szCs w:val="20"/>
              </w:rPr>
            </w:pPr>
            <w:r w:rsidRPr="00B56D6B">
              <w:rPr>
                <w:rFonts w:eastAsia="Times New Roman"/>
                <w:color w:val="1B75BC"/>
                <w:szCs w:val="20"/>
              </w:rPr>
              <w:t>Reason with shapes and their attributes.</w:t>
            </w:r>
          </w:p>
        </w:tc>
      </w:tr>
      <w:tr w:rsidR="00A97494" w:rsidRPr="00B56D6B" w14:paraId="3BB4A3D0" w14:textId="77777777" w:rsidTr="00E901A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blHeader/>
        </w:trPr>
        <w:tc>
          <w:tcPr>
            <w:tcW w:w="1296" w:type="dxa"/>
            <w:tcBorders>
              <w:top w:val="nil"/>
              <w:left w:val="single" w:sz="4" w:space="0" w:color="auto"/>
              <w:bottom w:val="single" w:sz="4" w:space="0" w:color="auto"/>
              <w:right w:val="single" w:sz="4" w:space="0" w:color="auto"/>
            </w:tcBorders>
            <w:shd w:val="clear" w:color="auto" w:fill="auto"/>
            <w:noWrap/>
          </w:tcPr>
          <w:p w14:paraId="24D2FB5F" w14:textId="5751FB67" w:rsidR="00A97494" w:rsidRPr="00B56D6B" w:rsidRDefault="00AD2739" w:rsidP="00D77636">
            <w:pPr>
              <w:rPr>
                <w:rFonts w:cs="Arial"/>
                <w:color w:val="000000"/>
                <w:szCs w:val="20"/>
              </w:rPr>
            </w:pPr>
            <w:hyperlink w:anchor="_STANDARD:_1.GM.A.1" w:history="1">
              <w:r w:rsidRPr="00B56D6B">
                <w:rPr>
                  <w:rStyle w:val="Hyperlink"/>
                </w:rPr>
                <w:t>1.GM.A.1</w:t>
              </w:r>
            </w:hyperlink>
          </w:p>
        </w:tc>
        <w:tc>
          <w:tcPr>
            <w:tcW w:w="5472" w:type="dxa"/>
            <w:tcBorders>
              <w:top w:val="nil"/>
              <w:left w:val="nil"/>
              <w:bottom w:val="single" w:sz="4" w:space="0" w:color="auto"/>
              <w:right w:val="single" w:sz="4" w:space="0" w:color="auto"/>
            </w:tcBorders>
            <w:shd w:val="clear" w:color="auto" w:fill="auto"/>
          </w:tcPr>
          <w:p w14:paraId="4D0220EF" w14:textId="77777777" w:rsidR="00A97494" w:rsidRPr="00B56D6B" w:rsidRDefault="00A97494" w:rsidP="00D77636">
            <w:pPr>
              <w:rPr>
                <w:rFonts w:cs="Arial"/>
                <w:color w:val="000000"/>
                <w:lang w:val="en-US"/>
              </w:rPr>
            </w:pPr>
            <w:r w:rsidRPr="7715CBDF">
              <w:rPr>
                <w:rFonts w:cs="Arial"/>
                <w:color w:val="000000" w:themeColor="text1"/>
                <w:lang w:val="en-US"/>
              </w:rPr>
              <w:t>Distinguish between defining attributes versus non-defining attributes for a wide variety of shapes. Build and draw shapes to possess defining attributes.</w:t>
            </w:r>
          </w:p>
        </w:tc>
        <w:tc>
          <w:tcPr>
            <w:tcW w:w="1296" w:type="dxa"/>
            <w:tcBorders>
              <w:top w:val="nil"/>
              <w:left w:val="nil"/>
              <w:bottom w:val="single" w:sz="4" w:space="0" w:color="auto"/>
              <w:right w:val="single" w:sz="4" w:space="0" w:color="auto"/>
            </w:tcBorders>
            <w:shd w:val="clear" w:color="auto" w:fill="auto"/>
            <w:noWrap/>
          </w:tcPr>
          <w:p w14:paraId="65B65E38" w14:textId="77777777" w:rsidR="00A97494" w:rsidRPr="00B56D6B" w:rsidRDefault="00A97494" w:rsidP="00D77636">
            <w:pPr>
              <w:rPr>
                <w:rFonts w:cs="Arial"/>
                <w:color w:val="000000"/>
                <w:szCs w:val="20"/>
              </w:rPr>
            </w:pPr>
            <w:r w:rsidRPr="00B56D6B">
              <w:rPr>
                <w:rFonts w:cs="Arial"/>
                <w:color w:val="000000"/>
                <w:szCs w:val="20"/>
              </w:rPr>
              <w:t>1.G.A.1</w:t>
            </w:r>
          </w:p>
        </w:tc>
        <w:tc>
          <w:tcPr>
            <w:tcW w:w="5472" w:type="dxa"/>
            <w:tcBorders>
              <w:top w:val="nil"/>
              <w:left w:val="nil"/>
              <w:bottom w:val="single" w:sz="4" w:space="0" w:color="auto"/>
              <w:right w:val="single" w:sz="4" w:space="0" w:color="auto"/>
            </w:tcBorders>
            <w:shd w:val="clear" w:color="auto" w:fill="auto"/>
          </w:tcPr>
          <w:p w14:paraId="20496BAE" w14:textId="77777777" w:rsidR="00A97494" w:rsidRPr="00B56D6B" w:rsidRDefault="00A97494" w:rsidP="00D77636">
            <w:pPr>
              <w:rPr>
                <w:rFonts w:cs="Arial"/>
                <w:color w:val="000000"/>
                <w:lang w:val="en-US"/>
              </w:rPr>
            </w:pPr>
            <w:r w:rsidRPr="7715CBDF">
              <w:rPr>
                <w:rFonts w:cs="Arial"/>
                <w:color w:val="000000" w:themeColor="text1"/>
                <w:lang w:val="en-US"/>
              </w:rPr>
              <w:t>Distinguish between defining attributes (e.g., triangles are closed and three-sided) versus non-defining attributes (e.g., color, orientation, overall size); for a wide variety of shapes; build and draw shapes to possess defining attributes.</w:t>
            </w:r>
          </w:p>
        </w:tc>
      </w:tr>
      <w:tr w:rsidR="00A97494" w:rsidRPr="00B56D6B" w14:paraId="08EA1049" w14:textId="77777777" w:rsidTr="00E901A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blHeader/>
        </w:trPr>
        <w:tc>
          <w:tcPr>
            <w:tcW w:w="1296" w:type="dxa"/>
            <w:tcBorders>
              <w:top w:val="nil"/>
              <w:left w:val="single" w:sz="4" w:space="0" w:color="auto"/>
              <w:bottom w:val="single" w:sz="4" w:space="0" w:color="auto"/>
              <w:right w:val="single" w:sz="4" w:space="0" w:color="auto"/>
            </w:tcBorders>
            <w:shd w:val="clear" w:color="auto" w:fill="auto"/>
            <w:noWrap/>
          </w:tcPr>
          <w:p w14:paraId="1BFD45D8" w14:textId="137BC3A4" w:rsidR="00A97494" w:rsidRPr="00B56D6B" w:rsidRDefault="00AD2739" w:rsidP="00D77636">
            <w:pPr>
              <w:rPr>
                <w:rFonts w:cs="Arial"/>
                <w:color w:val="000000"/>
                <w:szCs w:val="20"/>
              </w:rPr>
            </w:pPr>
            <w:hyperlink w:anchor="_STANDARD:_1.GM.A.2" w:history="1">
              <w:r w:rsidRPr="00B56D6B">
                <w:rPr>
                  <w:rStyle w:val="Hyperlink"/>
                </w:rPr>
                <w:t>1.GM.A.2</w:t>
              </w:r>
            </w:hyperlink>
          </w:p>
        </w:tc>
        <w:tc>
          <w:tcPr>
            <w:tcW w:w="5472" w:type="dxa"/>
            <w:tcBorders>
              <w:top w:val="nil"/>
              <w:left w:val="nil"/>
              <w:bottom w:val="single" w:sz="4" w:space="0" w:color="auto"/>
              <w:right w:val="single" w:sz="4" w:space="0" w:color="auto"/>
            </w:tcBorders>
            <w:shd w:val="clear" w:color="auto" w:fill="auto"/>
          </w:tcPr>
          <w:p w14:paraId="5E6D3CCB" w14:textId="77777777" w:rsidR="00A97494" w:rsidRPr="00B56D6B" w:rsidRDefault="00A97494" w:rsidP="00D77636">
            <w:pPr>
              <w:rPr>
                <w:rFonts w:cs="Arial"/>
                <w:color w:val="000000"/>
                <w:lang w:val="en-US"/>
              </w:rPr>
            </w:pPr>
            <w:r w:rsidRPr="7715CBDF">
              <w:rPr>
                <w:rFonts w:cs="Arial"/>
                <w:color w:val="000000" w:themeColor="text1"/>
                <w:lang w:val="en-US"/>
              </w:rPr>
              <w:t>Compose common two-dimensional shapes or three-dimensional shapes to create a composite shape, and create additional new shapes from composite shapes.</w:t>
            </w:r>
          </w:p>
        </w:tc>
        <w:tc>
          <w:tcPr>
            <w:tcW w:w="1296" w:type="dxa"/>
            <w:tcBorders>
              <w:top w:val="nil"/>
              <w:left w:val="nil"/>
              <w:bottom w:val="single" w:sz="4" w:space="0" w:color="auto"/>
              <w:right w:val="single" w:sz="4" w:space="0" w:color="auto"/>
            </w:tcBorders>
            <w:shd w:val="clear" w:color="auto" w:fill="auto"/>
            <w:noWrap/>
          </w:tcPr>
          <w:p w14:paraId="1FC222F9" w14:textId="77777777" w:rsidR="00A97494" w:rsidRPr="00B56D6B" w:rsidRDefault="00A97494" w:rsidP="00D77636">
            <w:pPr>
              <w:rPr>
                <w:rFonts w:cs="Arial"/>
                <w:color w:val="000000"/>
                <w:szCs w:val="20"/>
              </w:rPr>
            </w:pPr>
            <w:r w:rsidRPr="00B56D6B">
              <w:rPr>
                <w:rFonts w:cs="Arial"/>
                <w:color w:val="000000"/>
                <w:szCs w:val="20"/>
              </w:rPr>
              <w:t>1.G.A.2</w:t>
            </w:r>
          </w:p>
        </w:tc>
        <w:tc>
          <w:tcPr>
            <w:tcW w:w="5472" w:type="dxa"/>
            <w:tcBorders>
              <w:top w:val="nil"/>
              <w:left w:val="nil"/>
              <w:bottom w:val="single" w:sz="4" w:space="0" w:color="auto"/>
              <w:right w:val="single" w:sz="4" w:space="0" w:color="auto"/>
            </w:tcBorders>
            <w:shd w:val="clear" w:color="auto" w:fill="auto"/>
          </w:tcPr>
          <w:p w14:paraId="75C45B28" w14:textId="77777777" w:rsidR="00A97494" w:rsidRPr="00B56D6B" w:rsidRDefault="00A97494" w:rsidP="00D77636">
            <w:pPr>
              <w:rPr>
                <w:rFonts w:cs="Arial"/>
                <w:color w:val="000000"/>
                <w:lang w:val="en-US"/>
              </w:rPr>
            </w:pPr>
            <w:r w:rsidRPr="7715CBDF">
              <w:rPr>
                <w:rFonts w:cs="Arial"/>
                <w:color w:val="000000" w:themeColor="text1"/>
                <w:lang w:val="en-US"/>
              </w:rPr>
              <w:t>Compose two-dimensional shapes (rectangles, squares, trapezoids, triangles, half-circles, and quarter-circles) or three-dimensional shapes (cubes, right rectangular prisms, right circular cones, and right circular cylinders) to create a composite shape, and compose new shapes from the composite shape. (Students do not need to learn formal names such as “right rectangular prism.”)</w:t>
            </w:r>
          </w:p>
        </w:tc>
      </w:tr>
      <w:tr w:rsidR="00A97494" w:rsidRPr="00B56D6B" w14:paraId="361E763E" w14:textId="77777777" w:rsidTr="00E901A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blHeader/>
        </w:trPr>
        <w:tc>
          <w:tcPr>
            <w:tcW w:w="1296" w:type="dxa"/>
            <w:tcBorders>
              <w:top w:val="nil"/>
              <w:left w:val="single" w:sz="4" w:space="0" w:color="auto"/>
              <w:bottom w:val="single" w:sz="4" w:space="0" w:color="auto"/>
              <w:right w:val="single" w:sz="4" w:space="0" w:color="auto"/>
            </w:tcBorders>
            <w:shd w:val="clear" w:color="auto" w:fill="auto"/>
            <w:noWrap/>
          </w:tcPr>
          <w:p w14:paraId="167F72A6" w14:textId="40D01974" w:rsidR="00A97494" w:rsidRPr="00B56D6B" w:rsidRDefault="00AD2739" w:rsidP="00D77636">
            <w:pPr>
              <w:rPr>
                <w:rFonts w:cs="Arial"/>
                <w:color w:val="000000"/>
                <w:szCs w:val="20"/>
              </w:rPr>
            </w:pPr>
            <w:hyperlink w:anchor="_STANDARD:_1.GM.A.3" w:history="1">
              <w:r w:rsidRPr="00B56D6B">
                <w:rPr>
                  <w:rStyle w:val="Hyperlink"/>
                </w:rPr>
                <w:t>1.GM.A.3</w:t>
              </w:r>
            </w:hyperlink>
          </w:p>
        </w:tc>
        <w:tc>
          <w:tcPr>
            <w:tcW w:w="5472" w:type="dxa"/>
            <w:tcBorders>
              <w:top w:val="nil"/>
              <w:left w:val="nil"/>
              <w:bottom w:val="single" w:sz="4" w:space="0" w:color="auto"/>
              <w:right w:val="single" w:sz="4" w:space="0" w:color="auto"/>
            </w:tcBorders>
            <w:shd w:val="clear" w:color="auto" w:fill="auto"/>
          </w:tcPr>
          <w:p w14:paraId="325E11A3" w14:textId="77777777" w:rsidR="00A97494" w:rsidRPr="00B56D6B" w:rsidRDefault="00A97494" w:rsidP="00D77636">
            <w:pPr>
              <w:rPr>
                <w:rFonts w:cs="Arial"/>
                <w:color w:val="000000"/>
                <w:szCs w:val="20"/>
              </w:rPr>
            </w:pPr>
            <w:r w:rsidRPr="00B56D6B">
              <w:rPr>
                <w:rFonts w:cs="Arial"/>
                <w:color w:val="000000"/>
                <w:szCs w:val="20"/>
              </w:rPr>
              <w:t>Partition circles and rectangles into two and four equal shares. Describe the equal shares and understand that partitioning into more equal shares creates smaller shares.</w:t>
            </w:r>
          </w:p>
        </w:tc>
        <w:tc>
          <w:tcPr>
            <w:tcW w:w="1296" w:type="dxa"/>
            <w:tcBorders>
              <w:top w:val="nil"/>
              <w:left w:val="nil"/>
              <w:bottom w:val="single" w:sz="4" w:space="0" w:color="auto"/>
              <w:right w:val="single" w:sz="4" w:space="0" w:color="auto"/>
            </w:tcBorders>
            <w:shd w:val="clear" w:color="auto" w:fill="auto"/>
            <w:noWrap/>
          </w:tcPr>
          <w:p w14:paraId="5DD7710E" w14:textId="77777777" w:rsidR="00A97494" w:rsidRPr="00B56D6B" w:rsidRDefault="00A97494" w:rsidP="00D77636">
            <w:pPr>
              <w:rPr>
                <w:rFonts w:cs="Arial"/>
                <w:color w:val="000000"/>
                <w:szCs w:val="20"/>
              </w:rPr>
            </w:pPr>
            <w:r w:rsidRPr="00B56D6B">
              <w:rPr>
                <w:rFonts w:cs="Arial"/>
                <w:color w:val="000000"/>
                <w:szCs w:val="20"/>
              </w:rPr>
              <w:t>1.G.A.3</w:t>
            </w:r>
          </w:p>
        </w:tc>
        <w:tc>
          <w:tcPr>
            <w:tcW w:w="5472" w:type="dxa"/>
            <w:tcBorders>
              <w:top w:val="nil"/>
              <w:left w:val="nil"/>
              <w:bottom w:val="single" w:sz="4" w:space="0" w:color="auto"/>
              <w:right w:val="single" w:sz="4" w:space="0" w:color="auto"/>
            </w:tcBorders>
            <w:shd w:val="clear" w:color="auto" w:fill="auto"/>
          </w:tcPr>
          <w:p w14:paraId="2D1913EF" w14:textId="77777777" w:rsidR="00A97494" w:rsidRPr="00B56D6B" w:rsidRDefault="00A97494" w:rsidP="00D77636">
            <w:pPr>
              <w:rPr>
                <w:rFonts w:cs="Arial"/>
                <w:color w:val="000000"/>
                <w:szCs w:val="20"/>
              </w:rPr>
            </w:pPr>
            <w:r w:rsidRPr="00B56D6B">
              <w:rPr>
                <w:rFonts w:cs="Arial"/>
                <w:color w:val="000000"/>
                <w:szCs w:val="20"/>
              </w:rPr>
              <w:t xml:space="preserve">Partition circles and rectangles into two and four equal shares, describe the shares using the words halves, fourths, and quarters, and use the phrases half of, fourth of, and quarter of. Describe the whole as two of, or four of the shares. Understand for these examples that decomposing into more equal shares creates smaller shares. </w:t>
            </w:r>
          </w:p>
        </w:tc>
      </w:tr>
    </w:tbl>
    <w:p w14:paraId="73951008" w14:textId="77777777" w:rsidR="009C18D6" w:rsidRPr="00B56D6B" w:rsidRDefault="009C18D6" w:rsidP="00201E6F">
      <w:pPr>
        <w:pStyle w:val="BodyText"/>
      </w:pPr>
      <w:bookmarkStart w:id="550" w:name="_1.GM.B_Describe_and"/>
      <w:bookmarkEnd w:id="550"/>
    </w:p>
    <w:p w14:paraId="44244345" w14:textId="77777777" w:rsidR="009C18D6" w:rsidRPr="00B56D6B" w:rsidRDefault="009C18D6" w:rsidP="009C18D6">
      <w:pPr>
        <w:rPr>
          <w:rFonts w:asciiTheme="minorHAnsi" w:eastAsiaTheme="majorEastAsia" w:hAnsiTheme="minorHAnsi" w:cstheme="minorHAnsi"/>
          <w:noProof/>
          <w:lang w:val="en-US"/>
        </w:rPr>
      </w:pPr>
      <w:r w:rsidRPr="00B56D6B">
        <w:br w:type="page"/>
      </w:r>
    </w:p>
    <w:p w14:paraId="775437BC" w14:textId="3894EBBB" w:rsidR="00A97494" w:rsidRPr="00B56D6B" w:rsidRDefault="00D77636" w:rsidP="00A97494">
      <w:pPr>
        <w:pStyle w:val="Heading4"/>
        <w:rPr>
          <w:color w:val="FFFFFF" w:themeColor="background1"/>
          <w:sz w:val="16"/>
          <w:szCs w:val="16"/>
        </w:rPr>
      </w:pPr>
      <w:r w:rsidRPr="00B56D6B">
        <w:rPr>
          <w:color w:val="FFFFFF" w:themeColor="background1"/>
          <w:sz w:val="16"/>
          <w:szCs w:val="16"/>
        </w:rPr>
        <w:lastRenderedPageBreak/>
        <w:t>1</w:t>
      </w:r>
      <w:r w:rsidR="00A97494" w:rsidRPr="00B56D6B">
        <w:rPr>
          <w:color w:val="FFFFFF" w:themeColor="background1"/>
          <w:sz w:val="16"/>
          <w:szCs w:val="16"/>
        </w:rPr>
        <w:t>.GM.B</w:t>
      </w:r>
      <w:r w:rsidR="00A97494" w:rsidRPr="00B56D6B">
        <w:rPr>
          <w:color w:val="FFFFFF" w:themeColor="background1"/>
          <w:sz w:val="16"/>
          <w:szCs w:val="16"/>
        </w:rPr>
        <w:tab/>
        <w:t>Describe and compare measurable attributes.</w:t>
      </w:r>
    </w:p>
    <w:tbl>
      <w:tblPr>
        <w:tblW w:w="135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Math Crosswalk"/>
        <w:tblDescription w:val="1.GM.B Describe and compare measurable attributes."/>
      </w:tblPr>
      <w:tblGrid>
        <w:gridCol w:w="1296"/>
        <w:gridCol w:w="5472"/>
        <w:gridCol w:w="1296"/>
        <w:gridCol w:w="5472"/>
      </w:tblGrid>
      <w:tr w:rsidR="00A97494" w:rsidRPr="00B56D6B" w14:paraId="0B208CDB" w14:textId="77777777" w:rsidTr="00D77636">
        <w:trPr>
          <w:trHeight w:val="432"/>
          <w:tblHeader/>
        </w:trPr>
        <w:tc>
          <w:tcPr>
            <w:tcW w:w="1296" w:type="dxa"/>
            <w:shd w:val="clear" w:color="auto" w:fill="1B75BC"/>
            <w:noWrap/>
          </w:tcPr>
          <w:p w14:paraId="113B6D5B" w14:textId="77777777" w:rsidR="00A97494" w:rsidRPr="00B56D6B" w:rsidRDefault="00A97494" w:rsidP="00D77636">
            <w:pPr>
              <w:rPr>
                <w:color w:val="FFFFFF" w:themeColor="background1"/>
                <w:szCs w:val="20"/>
              </w:rPr>
            </w:pPr>
            <w:r w:rsidRPr="00B56D6B">
              <w:rPr>
                <w:color w:val="FFFFFF" w:themeColor="background1"/>
                <w:szCs w:val="20"/>
              </w:rPr>
              <w:t xml:space="preserve">OR INDEX </w:t>
            </w:r>
          </w:p>
        </w:tc>
        <w:tc>
          <w:tcPr>
            <w:tcW w:w="5472" w:type="dxa"/>
            <w:shd w:val="clear" w:color="auto" w:fill="1B75BC"/>
          </w:tcPr>
          <w:p w14:paraId="2FDEF9BA" w14:textId="77777777" w:rsidR="00A97494" w:rsidRPr="00B56D6B" w:rsidRDefault="00A97494" w:rsidP="00D77636">
            <w:pPr>
              <w:rPr>
                <w:color w:val="FFFFFF" w:themeColor="background1"/>
                <w:szCs w:val="20"/>
              </w:rPr>
            </w:pPr>
            <w:r w:rsidRPr="00B56D6B">
              <w:rPr>
                <w:color w:val="FFFFFF" w:themeColor="background1"/>
                <w:szCs w:val="20"/>
              </w:rPr>
              <w:t>Standards Statement (2021)</w:t>
            </w:r>
          </w:p>
        </w:tc>
        <w:tc>
          <w:tcPr>
            <w:tcW w:w="1296" w:type="dxa"/>
            <w:shd w:val="clear" w:color="auto" w:fill="1B75BC"/>
            <w:noWrap/>
          </w:tcPr>
          <w:p w14:paraId="181F1ADB" w14:textId="77777777" w:rsidR="00A97494" w:rsidRPr="00B56D6B" w:rsidRDefault="00A97494" w:rsidP="00D77636">
            <w:pPr>
              <w:rPr>
                <w:color w:val="FFFFFF" w:themeColor="background1"/>
                <w:szCs w:val="20"/>
              </w:rPr>
            </w:pPr>
            <w:r w:rsidRPr="00B56D6B">
              <w:rPr>
                <w:color w:val="FFFFFF" w:themeColor="background1"/>
                <w:szCs w:val="20"/>
              </w:rPr>
              <w:t xml:space="preserve">CCSS INDEX </w:t>
            </w:r>
          </w:p>
        </w:tc>
        <w:tc>
          <w:tcPr>
            <w:tcW w:w="5472" w:type="dxa"/>
            <w:shd w:val="clear" w:color="auto" w:fill="1B75BC"/>
          </w:tcPr>
          <w:p w14:paraId="7C560591" w14:textId="77777777" w:rsidR="00A97494" w:rsidRPr="00B56D6B" w:rsidRDefault="00A97494" w:rsidP="00D77636">
            <w:pPr>
              <w:rPr>
                <w:color w:val="FFFFFF" w:themeColor="background1"/>
                <w:lang w:val="en-US"/>
              </w:rPr>
            </w:pPr>
            <w:r w:rsidRPr="7715CBDF">
              <w:rPr>
                <w:color w:val="FFFFFF" w:themeColor="background1"/>
                <w:lang w:val="en-US"/>
              </w:rPr>
              <w:t>Previous Standards Statement (CCSS, 2010)</w:t>
            </w:r>
          </w:p>
        </w:tc>
      </w:tr>
      <w:tr w:rsidR="00A97494" w:rsidRPr="00B56D6B" w14:paraId="0E40EC3A" w14:textId="77777777" w:rsidTr="00D776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1296" w:type="dxa"/>
            <w:tcBorders>
              <w:top w:val="nil"/>
              <w:left w:val="single" w:sz="4" w:space="0" w:color="auto"/>
              <w:bottom w:val="single" w:sz="4" w:space="0" w:color="auto"/>
              <w:right w:val="single" w:sz="4" w:space="0" w:color="auto"/>
            </w:tcBorders>
            <w:shd w:val="clear" w:color="auto" w:fill="auto"/>
            <w:noWrap/>
          </w:tcPr>
          <w:p w14:paraId="5ED92B00" w14:textId="77777777" w:rsidR="00A97494" w:rsidRPr="00B56D6B" w:rsidRDefault="00A97494" w:rsidP="00D77636">
            <w:pPr>
              <w:rPr>
                <w:rFonts w:eastAsia="Times New Roman"/>
                <w:color w:val="1B75BC"/>
                <w:lang w:val="en-US"/>
              </w:rPr>
            </w:pPr>
            <w:r w:rsidRPr="7715CBDF">
              <w:rPr>
                <w:rFonts w:eastAsia="Times New Roman"/>
                <w:color w:val="1B75BC"/>
                <w:lang w:val="en-US"/>
              </w:rPr>
              <w:t>1.GM.B</w:t>
            </w:r>
          </w:p>
        </w:tc>
        <w:tc>
          <w:tcPr>
            <w:tcW w:w="5472" w:type="dxa"/>
            <w:tcBorders>
              <w:top w:val="nil"/>
              <w:left w:val="nil"/>
              <w:bottom w:val="single" w:sz="4" w:space="0" w:color="auto"/>
              <w:right w:val="single" w:sz="4" w:space="0" w:color="auto"/>
            </w:tcBorders>
            <w:shd w:val="clear" w:color="auto" w:fill="auto"/>
          </w:tcPr>
          <w:p w14:paraId="4C538F2B" w14:textId="77777777" w:rsidR="00A97494" w:rsidRPr="00B56D6B" w:rsidRDefault="00A97494" w:rsidP="00D77636">
            <w:pPr>
              <w:rPr>
                <w:rFonts w:eastAsia="Times New Roman"/>
                <w:color w:val="1B75BC"/>
                <w:szCs w:val="20"/>
              </w:rPr>
            </w:pPr>
            <w:r w:rsidRPr="00B56D6B">
              <w:rPr>
                <w:rFonts w:eastAsia="Times New Roman"/>
                <w:color w:val="1B75BC"/>
                <w:szCs w:val="20"/>
              </w:rPr>
              <w:t>Describe and compare measurable attributes.</w:t>
            </w:r>
          </w:p>
        </w:tc>
        <w:tc>
          <w:tcPr>
            <w:tcW w:w="1296" w:type="dxa"/>
            <w:tcBorders>
              <w:top w:val="nil"/>
              <w:left w:val="nil"/>
              <w:bottom w:val="single" w:sz="4" w:space="0" w:color="auto"/>
              <w:right w:val="single" w:sz="4" w:space="0" w:color="auto"/>
            </w:tcBorders>
            <w:shd w:val="clear" w:color="auto" w:fill="auto"/>
            <w:noWrap/>
          </w:tcPr>
          <w:p w14:paraId="3CA83B3D" w14:textId="77777777" w:rsidR="00A97494" w:rsidRPr="00B56D6B" w:rsidRDefault="00A97494" w:rsidP="00D77636">
            <w:pPr>
              <w:rPr>
                <w:rFonts w:eastAsia="Times New Roman"/>
                <w:color w:val="1B75BC"/>
                <w:szCs w:val="20"/>
              </w:rPr>
            </w:pPr>
            <w:r w:rsidRPr="00B56D6B">
              <w:rPr>
                <w:rFonts w:eastAsia="Times New Roman"/>
                <w:color w:val="1B75BC"/>
                <w:szCs w:val="20"/>
              </w:rPr>
              <w:t>1.MD.A</w:t>
            </w:r>
          </w:p>
        </w:tc>
        <w:tc>
          <w:tcPr>
            <w:tcW w:w="5472" w:type="dxa"/>
            <w:tcBorders>
              <w:top w:val="nil"/>
              <w:left w:val="nil"/>
              <w:bottom w:val="single" w:sz="4" w:space="0" w:color="auto"/>
              <w:right w:val="single" w:sz="4" w:space="0" w:color="auto"/>
            </w:tcBorders>
            <w:shd w:val="clear" w:color="auto" w:fill="auto"/>
          </w:tcPr>
          <w:p w14:paraId="1CF56C1A" w14:textId="77777777" w:rsidR="00A97494" w:rsidRPr="00B56D6B" w:rsidRDefault="00A97494" w:rsidP="00D77636">
            <w:pPr>
              <w:rPr>
                <w:rFonts w:eastAsia="Times New Roman"/>
                <w:color w:val="1B75BC"/>
                <w:szCs w:val="20"/>
              </w:rPr>
            </w:pPr>
            <w:r w:rsidRPr="00B56D6B">
              <w:rPr>
                <w:rFonts w:eastAsia="Times New Roman"/>
                <w:color w:val="1B75BC"/>
                <w:szCs w:val="20"/>
              </w:rPr>
              <w:t>Describe and compare measurable attributes.</w:t>
            </w:r>
          </w:p>
        </w:tc>
      </w:tr>
      <w:tr w:rsidR="00A97494" w:rsidRPr="00B56D6B" w14:paraId="4461AB64" w14:textId="77777777" w:rsidTr="00E901A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20"/>
        </w:trPr>
        <w:tc>
          <w:tcPr>
            <w:tcW w:w="1296" w:type="dxa"/>
            <w:tcBorders>
              <w:top w:val="nil"/>
              <w:left w:val="single" w:sz="4" w:space="0" w:color="auto"/>
              <w:bottom w:val="single" w:sz="4" w:space="0" w:color="auto"/>
              <w:right w:val="single" w:sz="4" w:space="0" w:color="auto"/>
            </w:tcBorders>
            <w:shd w:val="clear" w:color="auto" w:fill="auto"/>
            <w:noWrap/>
          </w:tcPr>
          <w:p w14:paraId="6BB32B2F" w14:textId="236AF454" w:rsidR="00A97494" w:rsidRPr="00B56D6B" w:rsidRDefault="00AD2739" w:rsidP="00D77636">
            <w:pPr>
              <w:rPr>
                <w:rFonts w:cs="Arial"/>
                <w:color w:val="000000"/>
                <w:szCs w:val="20"/>
              </w:rPr>
            </w:pPr>
            <w:hyperlink w:anchor="_STANDARD:_1.GM.B.4" w:history="1">
              <w:r w:rsidRPr="00B56D6B">
                <w:rPr>
                  <w:rStyle w:val="Hyperlink"/>
                </w:rPr>
                <w:t>1.GM.B.4</w:t>
              </w:r>
            </w:hyperlink>
          </w:p>
        </w:tc>
        <w:tc>
          <w:tcPr>
            <w:tcW w:w="5472" w:type="dxa"/>
            <w:tcBorders>
              <w:top w:val="nil"/>
              <w:left w:val="nil"/>
              <w:bottom w:val="single" w:sz="4" w:space="0" w:color="auto"/>
              <w:right w:val="single" w:sz="4" w:space="0" w:color="auto"/>
            </w:tcBorders>
            <w:shd w:val="clear" w:color="auto" w:fill="auto"/>
          </w:tcPr>
          <w:p w14:paraId="538C9A2B" w14:textId="77777777" w:rsidR="00A97494" w:rsidRPr="00B56D6B" w:rsidRDefault="00A97494" w:rsidP="00D77636">
            <w:pPr>
              <w:rPr>
                <w:rFonts w:cs="Arial"/>
                <w:color w:val="000000"/>
                <w:szCs w:val="20"/>
              </w:rPr>
            </w:pPr>
            <w:r w:rsidRPr="00B56D6B">
              <w:rPr>
                <w:rFonts w:cs="Arial"/>
                <w:color w:val="000000"/>
                <w:szCs w:val="20"/>
              </w:rPr>
              <w:t>Order three objects by length; compare the lengths of two objects indirectly by using a third object.</w:t>
            </w:r>
          </w:p>
        </w:tc>
        <w:tc>
          <w:tcPr>
            <w:tcW w:w="1296" w:type="dxa"/>
            <w:tcBorders>
              <w:top w:val="nil"/>
              <w:left w:val="nil"/>
              <w:bottom w:val="single" w:sz="4" w:space="0" w:color="auto"/>
              <w:right w:val="single" w:sz="4" w:space="0" w:color="auto"/>
            </w:tcBorders>
            <w:shd w:val="clear" w:color="auto" w:fill="auto"/>
            <w:noWrap/>
          </w:tcPr>
          <w:p w14:paraId="54033345" w14:textId="77777777" w:rsidR="00A97494" w:rsidRPr="00B56D6B" w:rsidRDefault="00A97494" w:rsidP="00D77636">
            <w:pPr>
              <w:rPr>
                <w:rFonts w:cs="Arial"/>
                <w:color w:val="000000"/>
                <w:szCs w:val="20"/>
              </w:rPr>
            </w:pPr>
            <w:r w:rsidRPr="00B56D6B">
              <w:rPr>
                <w:rFonts w:cs="Arial"/>
                <w:color w:val="000000"/>
                <w:szCs w:val="20"/>
              </w:rPr>
              <w:t>1.MD.A.1</w:t>
            </w:r>
          </w:p>
        </w:tc>
        <w:tc>
          <w:tcPr>
            <w:tcW w:w="5472" w:type="dxa"/>
            <w:tcBorders>
              <w:top w:val="nil"/>
              <w:left w:val="nil"/>
              <w:bottom w:val="single" w:sz="4" w:space="0" w:color="auto"/>
              <w:right w:val="single" w:sz="4" w:space="0" w:color="auto"/>
            </w:tcBorders>
            <w:shd w:val="clear" w:color="auto" w:fill="auto"/>
          </w:tcPr>
          <w:p w14:paraId="19D2BB21" w14:textId="77777777" w:rsidR="00A97494" w:rsidRPr="00B56D6B" w:rsidRDefault="00A97494" w:rsidP="00D77636">
            <w:pPr>
              <w:rPr>
                <w:rFonts w:cs="Arial"/>
                <w:color w:val="000000"/>
                <w:szCs w:val="20"/>
              </w:rPr>
            </w:pPr>
            <w:r w:rsidRPr="00B56D6B">
              <w:rPr>
                <w:rFonts w:cs="Arial"/>
                <w:color w:val="000000"/>
                <w:szCs w:val="20"/>
              </w:rPr>
              <w:t xml:space="preserve">Order three objects by length; compare the lengths of two objects indirectly by using a third object. </w:t>
            </w:r>
          </w:p>
        </w:tc>
      </w:tr>
      <w:tr w:rsidR="00A97494" w:rsidRPr="00B56D6B" w14:paraId="6D210E4D" w14:textId="77777777" w:rsidTr="00E901A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20"/>
        </w:trPr>
        <w:tc>
          <w:tcPr>
            <w:tcW w:w="1296" w:type="dxa"/>
            <w:tcBorders>
              <w:top w:val="nil"/>
              <w:left w:val="single" w:sz="4" w:space="0" w:color="auto"/>
              <w:bottom w:val="single" w:sz="4" w:space="0" w:color="auto"/>
              <w:right w:val="single" w:sz="4" w:space="0" w:color="auto"/>
            </w:tcBorders>
            <w:shd w:val="clear" w:color="auto" w:fill="auto"/>
            <w:noWrap/>
          </w:tcPr>
          <w:p w14:paraId="71F90353" w14:textId="3B5519AD" w:rsidR="00A97494" w:rsidRPr="00B56D6B" w:rsidRDefault="00AD2739" w:rsidP="00D77636">
            <w:pPr>
              <w:rPr>
                <w:rFonts w:cs="Arial"/>
                <w:color w:val="000000"/>
                <w:szCs w:val="20"/>
              </w:rPr>
            </w:pPr>
            <w:hyperlink w:anchor="_STANDARD:_1.GM.B.5" w:history="1">
              <w:r w:rsidRPr="00B56D6B">
                <w:rPr>
                  <w:rStyle w:val="Hyperlink"/>
                </w:rPr>
                <w:t>1.GM.B.5</w:t>
              </w:r>
            </w:hyperlink>
          </w:p>
        </w:tc>
        <w:tc>
          <w:tcPr>
            <w:tcW w:w="5472" w:type="dxa"/>
            <w:tcBorders>
              <w:top w:val="nil"/>
              <w:left w:val="nil"/>
              <w:bottom w:val="single" w:sz="4" w:space="0" w:color="auto"/>
              <w:right w:val="single" w:sz="4" w:space="0" w:color="auto"/>
            </w:tcBorders>
            <w:shd w:val="clear" w:color="auto" w:fill="auto"/>
          </w:tcPr>
          <w:p w14:paraId="79018BD9" w14:textId="77777777" w:rsidR="00A97494" w:rsidRPr="00B56D6B" w:rsidRDefault="00A97494" w:rsidP="00D77636">
            <w:pPr>
              <w:rPr>
                <w:rFonts w:cs="Arial"/>
                <w:color w:val="000000"/>
                <w:szCs w:val="20"/>
              </w:rPr>
            </w:pPr>
            <w:r w:rsidRPr="00B56D6B">
              <w:rPr>
                <w:rFonts w:cs="Arial"/>
                <w:color w:val="000000"/>
                <w:szCs w:val="20"/>
              </w:rPr>
              <w:t>Express the length of an object as a whole number of non-standard length units, by laying multiple copies of a shorter object (the length unit) end to end.</w:t>
            </w:r>
          </w:p>
        </w:tc>
        <w:tc>
          <w:tcPr>
            <w:tcW w:w="1296" w:type="dxa"/>
            <w:tcBorders>
              <w:top w:val="nil"/>
              <w:left w:val="nil"/>
              <w:bottom w:val="single" w:sz="4" w:space="0" w:color="auto"/>
              <w:right w:val="single" w:sz="4" w:space="0" w:color="auto"/>
            </w:tcBorders>
            <w:shd w:val="clear" w:color="auto" w:fill="auto"/>
            <w:noWrap/>
          </w:tcPr>
          <w:p w14:paraId="4B5EF80C" w14:textId="77777777" w:rsidR="00A97494" w:rsidRPr="00B56D6B" w:rsidRDefault="00A97494" w:rsidP="00D77636">
            <w:pPr>
              <w:rPr>
                <w:rFonts w:cs="Arial"/>
                <w:color w:val="000000"/>
                <w:szCs w:val="20"/>
              </w:rPr>
            </w:pPr>
            <w:r w:rsidRPr="00B56D6B">
              <w:rPr>
                <w:rFonts w:cs="Arial"/>
                <w:color w:val="000000"/>
                <w:szCs w:val="20"/>
              </w:rPr>
              <w:t>1.MD.A.2</w:t>
            </w:r>
          </w:p>
        </w:tc>
        <w:tc>
          <w:tcPr>
            <w:tcW w:w="5472" w:type="dxa"/>
            <w:tcBorders>
              <w:top w:val="nil"/>
              <w:left w:val="nil"/>
              <w:bottom w:val="single" w:sz="4" w:space="0" w:color="auto"/>
              <w:right w:val="single" w:sz="4" w:space="0" w:color="auto"/>
            </w:tcBorders>
            <w:shd w:val="clear" w:color="auto" w:fill="auto"/>
          </w:tcPr>
          <w:p w14:paraId="155EB3B6" w14:textId="77777777" w:rsidR="00A97494" w:rsidRPr="00B56D6B" w:rsidRDefault="00A97494" w:rsidP="00D77636">
            <w:pPr>
              <w:rPr>
                <w:rFonts w:cs="Arial"/>
                <w:color w:val="000000"/>
                <w:lang w:val="en-US"/>
              </w:rPr>
            </w:pPr>
            <w:r w:rsidRPr="7715CBDF">
              <w:rPr>
                <w:rFonts w:cs="Arial"/>
                <w:color w:val="000000" w:themeColor="text1"/>
                <w:lang w:val="en-US"/>
              </w:rPr>
              <w:t>Express the length of an object as a whole number of length units, by laying multiple copies of a shorter object (the length unit) end to end; understand that the length measurement of an object is the number of same-size length units that span it with no gaps or overlaps. Limit to contexts where the object being measured is spanned by a whole number of length units with no gaps or overlaps.</w:t>
            </w:r>
          </w:p>
        </w:tc>
      </w:tr>
    </w:tbl>
    <w:p w14:paraId="1BA404A0" w14:textId="43BEDC52" w:rsidR="00A97494" w:rsidRPr="00B56D6B" w:rsidRDefault="00A97494" w:rsidP="00A97494">
      <w:pPr>
        <w:pStyle w:val="Heading4"/>
        <w:rPr>
          <w:color w:val="FFFFFF" w:themeColor="background1"/>
          <w:sz w:val="16"/>
          <w:szCs w:val="16"/>
        </w:rPr>
      </w:pPr>
      <w:bookmarkStart w:id="551" w:name="_1.GM.C_Tell_and"/>
      <w:bookmarkEnd w:id="551"/>
      <w:r w:rsidRPr="00B56D6B">
        <w:rPr>
          <w:color w:val="FFFFFF" w:themeColor="background1"/>
          <w:sz w:val="16"/>
          <w:szCs w:val="16"/>
        </w:rPr>
        <w:t>1.GM.C</w:t>
      </w:r>
      <w:r w:rsidRPr="00B56D6B">
        <w:rPr>
          <w:color w:val="FFFFFF" w:themeColor="background1"/>
          <w:sz w:val="16"/>
          <w:szCs w:val="16"/>
        </w:rPr>
        <w:tab/>
        <w:t>Tell and write time.</w:t>
      </w:r>
    </w:p>
    <w:tbl>
      <w:tblPr>
        <w:tblW w:w="135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Math Crosswalk"/>
        <w:tblDescription w:val="1.GM.C Tell and write time."/>
      </w:tblPr>
      <w:tblGrid>
        <w:gridCol w:w="1296"/>
        <w:gridCol w:w="5472"/>
        <w:gridCol w:w="1296"/>
        <w:gridCol w:w="5472"/>
      </w:tblGrid>
      <w:tr w:rsidR="00A97494" w:rsidRPr="00B56D6B" w14:paraId="1519F83C" w14:textId="77777777" w:rsidTr="00A97494">
        <w:trPr>
          <w:trHeight w:val="432"/>
          <w:tblHeader/>
        </w:trPr>
        <w:tc>
          <w:tcPr>
            <w:tcW w:w="1296" w:type="dxa"/>
            <w:shd w:val="clear" w:color="auto" w:fill="1B75BC"/>
            <w:noWrap/>
          </w:tcPr>
          <w:p w14:paraId="28029084" w14:textId="77777777" w:rsidR="00A97494" w:rsidRPr="00B56D6B" w:rsidRDefault="00A97494" w:rsidP="00D77636">
            <w:pPr>
              <w:rPr>
                <w:color w:val="FFFFFF" w:themeColor="background1"/>
                <w:szCs w:val="20"/>
              </w:rPr>
            </w:pPr>
            <w:r w:rsidRPr="00B56D6B">
              <w:rPr>
                <w:color w:val="FFFFFF" w:themeColor="background1"/>
                <w:szCs w:val="20"/>
              </w:rPr>
              <w:t xml:space="preserve">OR INDEX </w:t>
            </w:r>
          </w:p>
        </w:tc>
        <w:tc>
          <w:tcPr>
            <w:tcW w:w="5472" w:type="dxa"/>
            <w:shd w:val="clear" w:color="auto" w:fill="1B75BC"/>
          </w:tcPr>
          <w:p w14:paraId="056ED88C" w14:textId="77777777" w:rsidR="00A97494" w:rsidRPr="00B56D6B" w:rsidRDefault="00A97494" w:rsidP="00D77636">
            <w:pPr>
              <w:rPr>
                <w:color w:val="FFFFFF" w:themeColor="background1"/>
                <w:szCs w:val="20"/>
              </w:rPr>
            </w:pPr>
            <w:r w:rsidRPr="00B56D6B">
              <w:rPr>
                <w:color w:val="FFFFFF" w:themeColor="background1"/>
                <w:szCs w:val="20"/>
              </w:rPr>
              <w:t>Standards Statement (2021)</w:t>
            </w:r>
          </w:p>
        </w:tc>
        <w:tc>
          <w:tcPr>
            <w:tcW w:w="1296" w:type="dxa"/>
            <w:shd w:val="clear" w:color="auto" w:fill="1B75BC"/>
            <w:noWrap/>
          </w:tcPr>
          <w:p w14:paraId="08761601" w14:textId="77777777" w:rsidR="00A97494" w:rsidRPr="00B56D6B" w:rsidRDefault="00A97494" w:rsidP="00D77636">
            <w:pPr>
              <w:rPr>
                <w:color w:val="FFFFFF" w:themeColor="background1"/>
                <w:szCs w:val="20"/>
              </w:rPr>
            </w:pPr>
            <w:r w:rsidRPr="00B56D6B">
              <w:rPr>
                <w:color w:val="FFFFFF" w:themeColor="background1"/>
                <w:szCs w:val="20"/>
              </w:rPr>
              <w:t xml:space="preserve">CCSS INDEX </w:t>
            </w:r>
          </w:p>
        </w:tc>
        <w:tc>
          <w:tcPr>
            <w:tcW w:w="5472" w:type="dxa"/>
            <w:shd w:val="clear" w:color="auto" w:fill="1B75BC"/>
          </w:tcPr>
          <w:p w14:paraId="3536DF1C" w14:textId="77777777" w:rsidR="00A97494" w:rsidRPr="00B56D6B" w:rsidRDefault="00A97494" w:rsidP="00D77636">
            <w:pPr>
              <w:rPr>
                <w:color w:val="FFFFFF" w:themeColor="background1"/>
                <w:lang w:val="en-US"/>
              </w:rPr>
            </w:pPr>
            <w:r w:rsidRPr="7715CBDF">
              <w:rPr>
                <w:color w:val="FFFFFF" w:themeColor="background1"/>
                <w:lang w:val="en-US"/>
              </w:rPr>
              <w:t>Previous Standards Statement (CCSS, 2010)</w:t>
            </w:r>
          </w:p>
        </w:tc>
      </w:tr>
      <w:tr w:rsidR="00A97494" w:rsidRPr="00B56D6B" w14:paraId="1A2A7120" w14:textId="77777777" w:rsidTr="00A974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blHeader/>
        </w:trPr>
        <w:tc>
          <w:tcPr>
            <w:tcW w:w="1296" w:type="dxa"/>
            <w:tcBorders>
              <w:top w:val="nil"/>
              <w:left w:val="single" w:sz="4" w:space="0" w:color="auto"/>
              <w:bottom w:val="single" w:sz="4" w:space="0" w:color="auto"/>
              <w:right w:val="single" w:sz="4" w:space="0" w:color="auto"/>
            </w:tcBorders>
            <w:shd w:val="clear" w:color="auto" w:fill="auto"/>
            <w:noWrap/>
          </w:tcPr>
          <w:p w14:paraId="0C55A923" w14:textId="77777777" w:rsidR="00A97494" w:rsidRPr="00B56D6B" w:rsidRDefault="00A97494" w:rsidP="00D77636">
            <w:pPr>
              <w:rPr>
                <w:rFonts w:eastAsia="Times New Roman"/>
                <w:color w:val="1B75BC"/>
                <w:szCs w:val="20"/>
              </w:rPr>
            </w:pPr>
            <w:r w:rsidRPr="00B56D6B">
              <w:rPr>
                <w:rFonts w:eastAsia="Times New Roman"/>
                <w:color w:val="1B75BC"/>
                <w:szCs w:val="20"/>
              </w:rPr>
              <w:t>1.GM.C</w:t>
            </w:r>
          </w:p>
        </w:tc>
        <w:tc>
          <w:tcPr>
            <w:tcW w:w="5472" w:type="dxa"/>
            <w:tcBorders>
              <w:top w:val="nil"/>
              <w:left w:val="nil"/>
              <w:bottom w:val="single" w:sz="4" w:space="0" w:color="auto"/>
              <w:right w:val="single" w:sz="4" w:space="0" w:color="auto"/>
            </w:tcBorders>
            <w:shd w:val="clear" w:color="auto" w:fill="auto"/>
          </w:tcPr>
          <w:p w14:paraId="4D46668D" w14:textId="77777777" w:rsidR="00A97494" w:rsidRPr="00B56D6B" w:rsidRDefault="00A97494" w:rsidP="00D77636">
            <w:pPr>
              <w:rPr>
                <w:rFonts w:eastAsia="Times New Roman"/>
                <w:color w:val="1B75BC"/>
                <w:lang w:val="en-US"/>
              </w:rPr>
            </w:pPr>
            <w:r w:rsidRPr="7715CBDF">
              <w:rPr>
                <w:rFonts w:eastAsia="Times New Roman"/>
                <w:color w:val="1B75BC"/>
                <w:lang w:val="en-US"/>
              </w:rPr>
              <w:t>Tell and write time.</w:t>
            </w:r>
          </w:p>
        </w:tc>
        <w:tc>
          <w:tcPr>
            <w:tcW w:w="1296" w:type="dxa"/>
            <w:tcBorders>
              <w:top w:val="nil"/>
              <w:left w:val="nil"/>
              <w:bottom w:val="single" w:sz="4" w:space="0" w:color="auto"/>
              <w:right w:val="single" w:sz="4" w:space="0" w:color="auto"/>
            </w:tcBorders>
            <w:shd w:val="clear" w:color="auto" w:fill="auto"/>
            <w:noWrap/>
          </w:tcPr>
          <w:p w14:paraId="20D909F7" w14:textId="77777777" w:rsidR="00A97494" w:rsidRPr="00B56D6B" w:rsidRDefault="00A97494" w:rsidP="00D77636">
            <w:pPr>
              <w:rPr>
                <w:rFonts w:eastAsia="Times New Roman"/>
                <w:color w:val="1B75BC"/>
                <w:szCs w:val="20"/>
              </w:rPr>
            </w:pPr>
            <w:r w:rsidRPr="00B56D6B">
              <w:rPr>
                <w:rFonts w:eastAsia="Times New Roman"/>
                <w:color w:val="1B75BC"/>
                <w:szCs w:val="20"/>
              </w:rPr>
              <w:t>1.MD.B</w:t>
            </w:r>
          </w:p>
        </w:tc>
        <w:tc>
          <w:tcPr>
            <w:tcW w:w="5472" w:type="dxa"/>
            <w:tcBorders>
              <w:top w:val="nil"/>
              <w:left w:val="nil"/>
              <w:bottom w:val="single" w:sz="4" w:space="0" w:color="auto"/>
              <w:right w:val="single" w:sz="4" w:space="0" w:color="auto"/>
            </w:tcBorders>
            <w:shd w:val="clear" w:color="auto" w:fill="auto"/>
          </w:tcPr>
          <w:p w14:paraId="415FFAEF" w14:textId="77777777" w:rsidR="00A97494" w:rsidRPr="00B56D6B" w:rsidRDefault="00A97494" w:rsidP="00D77636">
            <w:pPr>
              <w:rPr>
                <w:rFonts w:eastAsia="Times New Roman"/>
                <w:color w:val="1B75BC"/>
                <w:lang w:val="en-US"/>
              </w:rPr>
            </w:pPr>
            <w:r w:rsidRPr="7715CBDF">
              <w:rPr>
                <w:rFonts w:eastAsia="Times New Roman"/>
                <w:color w:val="1B75BC"/>
                <w:lang w:val="en-US"/>
              </w:rPr>
              <w:t>Tell and write time.</w:t>
            </w:r>
          </w:p>
        </w:tc>
      </w:tr>
      <w:tr w:rsidR="00A97494" w:rsidRPr="00B56D6B" w14:paraId="2245F6CC" w14:textId="77777777" w:rsidTr="00A974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64"/>
          <w:tblHeader/>
        </w:trPr>
        <w:tc>
          <w:tcPr>
            <w:tcW w:w="1296" w:type="dxa"/>
            <w:tcBorders>
              <w:top w:val="nil"/>
              <w:left w:val="single" w:sz="4" w:space="0" w:color="auto"/>
              <w:bottom w:val="single" w:sz="4" w:space="0" w:color="auto"/>
              <w:right w:val="single" w:sz="4" w:space="0" w:color="auto"/>
            </w:tcBorders>
            <w:shd w:val="clear" w:color="auto" w:fill="auto"/>
            <w:noWrap/>
          </w:tcPr>
          <w:p w14:paraId="6942AB58" w14:textId="008548FB" w:rsidR="00A97494" w:rsidRPr="00B56D6B" w:rsidRDefault="00AD2739" w:rsidP="00D77636">
            <w:pPr>
              <w:rPr>
                <w:rFonts w:cs="Arial"/>
                <w:color w:val="000000"/>
                <w:szCs w:val="20"/>
              </w:rPr>
            </w:pPr>
            <w:hyperlink w:anchor="_STANDARD:_1.GM.C.6" w:history="1">
              <w:r w:rsidRPr="00B56D6B">
                <w:rPr>
                  <w:rStyle w:val="Hyperlink"/>
                </w:rPr>
                <w:t>1.GM.C.6</w:t>
              </w:r>
            </w:hyperlink>
          </w:p>
        </w:tc>
        <w:tc>
          <w:tcPr>
            <w:tcW w:w="5472" w:type="dxa"/>
            <w:tcBorders>
              <w:top w:val="nil"/>
              <w:left w:val="nil"/>
              <w:bottom w:val="single" w:sz="4" w:space="0" w:color="auto"/>
              <w:right w:val="single" w:sz="4" w:space="0" w:color="auto"/>
            </w:tcBorders>
            <w:shd w:val="clear" w:color="auto" w:fill="auto"/>
          </w:tcPr>
          <w:p w14:paraId="3DB43D30" w14:textId="77777777" w:rsidR="00A97494" w:rsidRPr="00B56D6B" w:rsidRDefault="00A97494" w:rsidP="00D77636">
            <w:pPr>
              <w:rPr>
                <w:rFonts w:cs="Arial"/>
                <w:color w:val="000000"/>
                <w:szCs w:val="20"/>
              </w:rPr>
            </w:pPr>
            <w:r w:rsidRPr="00B56D6B">
              <w:rPr>
                <w:rFonts w:cs="Arial"/>
                <w:color w:val="000000"/>
                <w:szCs w:val="20"/>
              </w:rPr>
              <w:t>Tell and write time in hours and half-hours using analog and digital clocks.</w:t>
            </w:r>
          </w:p>
        </w:tc>
        <w:tc>
          <w:tcPr>
            <w:tcW w:w="1296" w:type="dxa"/>
            <w:tcBorders>
              <w:top w:val="nil"/>
              <w:left w:val="nil"/>
              <w:bottom w:val="single" w:sz="4" w:space="0" w:color="auto"/>
              <w:right w:val="single" w:sz="4" w:space="0" w:color="auto"/>
            </w:tcBorders>
            <w:shd w:val="clear" w:color="auto" w:fill="auto"/>
            <w:noWrap/>
          </w:tcPr>
          <w:p w14:paraId="469C3BB2" w14:textId="77777777" w:rsidR="00A97494" w:rsidRPr="00B56D6B" w:rsidRDefault="00A97494" w:rsidP="00D77636">
            <w:pPr>
              <w:rPr>
                <w:rFonts w:cs="Arial"/>
                <w:color w:val="000000"/>
                <w:szCs w:val="20"/>
              </w:rPr>
            </w:pPr>
            <w:r w:rsidRPr="00B56D6B">
              <w:rPr>
                <w:rFonts w:cs="Arial"/>
                <w:color w:val="000000"/>
                <w:szCs w:val="20"/>
              </w:rPr>
              <w:t> </w:t>
            </w:r>
          </w:p>
        </w:tc>
        <w:tc>
          <w:tcPr>
            <w:tcW w:w="5472" w:type="dxa"/>
            <w:tcBorders>
              <w:top w:val="nil"/>
              <w:left w:val="nil"/>
              <w:bottom w:val="single" w:sz="4" w:space="0" w:color="auto"/>
              <w:right w:val="single" w:sz="4" w:space="0" w:color="auto"/>
            </w:tcBorders>
            <w:shd w:val="clear" w:color="auto" w:fill="auto"/>
          </w:tcPr>
          <w:p w14:paraId="72AAECA9" w14:textId="77777777" w:rsidR="00A97494" w:rsidRPr="00B56D6B" w:rsidRDefault="00A97494" w:rsidP="00D77636">
            <w:pPr>
              <w:rPr>
                <w:rFonts w:cs="Arial"/>
                <w:color w:val="000000"/>
                <w:szCs w:val="20"/>
              </w:rPr>
            </w:pPr>
            <w:r w:rsidRPr="00B56D6B">
              <w:rPr>
                <w:rFonts w:cs="Arial"/>
                <w:color w:val="000000"/>
                <w:szCs w:val="20"/>
              </w:rPr>
              <w:t>Tell and write time in hours and half-hours using analog and digital clocks.</w:t>
            </w:r>
          </w:p>
        </w:tc>
      </w:tr>
    </w:tbl>
    <w:p w14:paraId="4C5A77B4" w14:textId="79A9E3A5" w:rsidR="00A97494" w:rsidRPr="00B56D6B" w:rsidRDefault="00A97494" w:rsidP="00A97494">
      <w:pPr>
        <w:rPr>
          <w:lang w:val="en-US"/>
        </w:rPr>
      </w:pPr>
    </w:p>
    <w:p w14:paraId="15439E6C" w14:textId="77777777" w:rsidR="009C18D6" w:rsidRPr="00B56D6B" w:rsidRDefault="009C18D6">
      <w:pPr>
        <w:rPr>
          <w:rFonts w:asciiTheme="minorHAnsi" w:eastAsiaTheme="majorEastAsia" w:hAnsiTheme="minorHAnsi" w:cstheme="minorHAnsi"/>
          <w:b/>
          <w:noProof/>
          <w:sz w:val="24"/>
          <w:szCs w:val="24"/>
          <w:lang w:val="en-US"/>
        </w:rPr>
      </w:pPr>
      <w:bookmarkStart w:id="552" w:name="_1.DR_-_Data"/>
      <w:bookmarkEnd w:id="552"/>
      <w:r w:rsidRPr="00B56D6B">
        <w:br w:type="page"/>
      </w:r>
    </w:p>
    <w:p w14:paraId="058F193F" w14:textId="4343A5FC" w:rsidR="00A97494" w:rsidRPr="00B56D6B" w:rsidRDefault="00D77636" w:rsidP="00D77636">
      <w:pPr>
        <w:pStyle w:val="Heading3"/>
      </w:pPr>
      <w:r w:rsidRPr="00B56D6B">
        <w:lastRenderedPageBreak/>
        <w:t>1.DR - Data Reasoning</w:t>
      </w:r>
    </w:p>
    <w:p w14:paraId="4F4BD232" w14:textId="43523FC4" w:rsidR="00D77636" w:rsidRPr="00B56D6B" w:rsidRDefault="00D77636" w:rsidP="00D77636">
      <w:pPr>
        <w:pStyle w:val="Heading4"/>
        <w:rPr>
          <w:color w:val="FFFFFF" w:themeColor="background1"/>
          <w:sz w:val="16"/>
          <w:szCs w:val="16"/>
        </w:rPr>
      </w:pPr>
      <w:r w:rsidRPr="00B56D6B">
        <w:rPr>
          <w:color w:val="FFFFFF" w:themeColor="background1"/>
          <w:sz w:val="16"/>
          <w:szCs w:val="16"/>
        </w:rPr>
        <w:t>1.DR.A</w:t>
      </w:r>
      <w:r w:rsidRPr="00B56D6B">
        <w:rPr>
          <w:color w:val="FFFFFF" w:themeColor="background1"/>
          <w:sz w:val="16"/>
          <w:szCs w:val="16"/>
        </w:rPr>
        <w:tab/>
        <w:t>Pose investigative questions and collect/consider data.</w:t>
      </w:r>
    </w:p>
    <w:tbl>
      <w:tblPr>
        <w:tblW w:w="135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Math Crosswalk"/>
        <w:tblDescription w:val="1.DR.A Pose investigative questions and collect/consider data."/>
      </w:tblPr>
      <w:tblGrid>
        <w:gridCol w:w="1296"/>
        <w:gridCol w:w="5472"/>
        <w:gridCol w:w="1296"/>
        <w:gridCol w:w="5472"/>
      </w:tblGrid>
      <w:tr w:rsidR="00D77636" w:rsidRPr="00B56D6B" w14:paraId="7A0231F0" w14:textId="77777777" w:rsidTr="00B079C3">
        <w:trPr>
          <w:trHeight w:val="432"/>
          <w:tblHeader/>
        </w:trPr>
        <w:tc>
          <w:tcPr>
            <w:tcW w:w="1296" w:type="dxa"/>
            <w:shd w:val="clear" w:color="auto" w:fill="1B75BC"/>
            <w:noWrap/>
          </w:tcPr>
          <w:p w14:paraId="2103731D" w14:textId="77777777" w:rsidR="00D77636" w:rsidRPr="00B56D6B" w:rsidRDefault="00D77636" w:rsidP="00D77636">
            <w:pPr>
              <w:rPr>
                <w:color w:val="FFFFFF" w:themeColor="background1"/>
                <w:szCs w:val="20"/>
              </w:rPr>
            </w:pPr>
            <w:r w:rsidRPr="00B56D6B">
              <w:rPr>
                <w:color w:val="FFFFFF" w:themeColor="background1"/>
                <w:szCs w:val="20"/>
              </w:rPr>
              <w:t xml:space="preserve">OR INDEX </w:t>
            </w:r>
          </w:p>
        </w:tc>
        <w:tc>
          <w:tcPr>
            <w:tcW w:w="5472" w:type="dxa"/>
            <w:shd w:val="clear" w:color="auto" w:fill="1B75BC"/>
          </w:tcPr>
          <w:p w14:paraId="1C63F04F" w14:textId="77777777" w:rsidR="00D77636" w:rsidRPr="00B56D6B" w:rsidRDefault="00D77636" w:rsidP="00D77636">
            <w:pPr>
              <w:rPr>
                <w:color w:val="FFFFFF" w:themeColor="background1"/>
                <w:szCs w:val="20"/>
              </w:rPr>
            </w:pPr>
            <w:r w:rsidRPr="00B56D6B">
              <w:rPr>
                <w:color w:val="FFFFFF" w:themeColor="background1"/>
                <w:szCs w:val="20"/>
              </w:rPr>
              <w:t>Standards Statement (2021)</w:t>
            </w:r>
          </w:p>
        </w:tc>
        <w:tc>
          <w:tcPr>
            <w:tcW w:w="1296" w:type="dxa"/>
            <w:shd w:val="clear" w:color="auto" w:fill="1B75BC"/>
            <w:noWrap/>
          </w:tcPr>
          <w:p w14:paraId="4106D932" w14:textId="77777777" w:rsidR="00D77636" w:rsidRPr="00B56D6B" w:rsidRDefault="00D77636" w:rsidP="00D77636">
            <w:pPr>
              <w:rPr>
                <w:color w:val="FFFFFF" w:themeColor="background1"/>
                <w:szCs w:val="20"/>
              </w:rPr>
            </w:pPr>
            <w:r w:rsidRPr="00B56D6B">
              <w:rPr>
                <w:color w:val="FFFFFF" w:themeColor="background1"/>
                <w:szCs w:val="20"/>
              </w:rPr>
              <w:t xml:space="preserve">CCSS INDEX </w:t>
            </w:r>
          </w:p>
        </w:tc>
        <w:tc>
          <w:tcPr>
            <w:tcW w:w="5472" w:type="dxa"/>
            <w:shd w:val="clear" w:color="auto" w:fill="1B75BC"/>
          </w:tcPr>
          <w:p w14:paraId="3EC72C7B" w14:textId="77777777" w:rsidR="00D77636" w:rsidRPr="00B56D6B" w:rsidRDefault="00D77636" w:rsidP="00D77636">
            <w:pPr>
              <w:rPr>
                <w:color w:val="FFFFFF" w:themeColor="background1"/>
                <w:lang w:val="en-US"/>
              </w:rPr>
            </w:pPr>
            <w:r w:rsidRPr="7715CBDF">
              <w:rPr>
                <w:color w:val="FFFFFF" w:themeColor="background1"/>
                <w:lang w:val="en-US"/>
              </w:rPr>
              <w:t>Previous Standards Statement (CCSS, 2010)</w:t>
            </w:r>
          </w:p>
        </w:tc>
      </w:tr>
      <w:tr w:rsidR="00D77636" w:rsidRPr="00B56D6B" w14:paraId="4B743357" w14:textId="77777777" w:rsidTr="7715CBD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blHeader/>
        </w:trPr>
        <w:tc>
          <w:tcPr>
            <w:tcW w:w="1296" w:type="dxa"/>
            <w:tcBorders>
              <w:top w:val="nil"/>
              <w:left w:val="single" w:sz="4" w:space="0" w:color="auto"/>
              <w:bottom w:val="single" w:sz="4" w:space="0" w:color="auto"/>
              <w:right w:val="single" w:sz="4" w:space="0" w:color="auto"/>
            </w:tcBorders>
            <w:shd w:val="clear" w:color="auto" w:fill="9F2065"/>
            <w:noWrap/>
          </w:tcPr>
          <w:p w14:paraId="1B51C382" w14:textId="77777777" w:rsidR="00D77636" w:rsidRPr="00B56D6B" w:rsidRDefault="00D77636" w:rsidP="00D77636">
            <w:pPr>
              <w:rPr>
                <w:rFonts w:cs="Arial"/>
                <w:color w:val="FFFFFF"/>
                <w:szCs w:val="20"/>
              </w:rPr>
            </w:pPr>
            <w:r w:rsidRPr="00B56D6B">
              <w:rPr>
                <w:rFonts w:cs="Arial"/>
                <w:color w:val="FFFFFF"/>
                <w:szCs w:val="20"/>
              </w:rPr>
              <w:t>1.DR</w:t>
            </w:r>
          </w:p>
        </w:tc>
        <w:tc>
          <w:tcPr>
            <w:tcW w:w="5472" w:type="dxa"/>
            <w:tcBorders>
              <w:top w:val="nil"/>
              <w:left w:val="nil"/>
              <w:bottom w:val="single" w:sz="4" w:space="0" w:color="auto"/>
              <w:right w:val="single" w:sz="4" w:space="0" w:color="auto"/>
            </w:tcBorders>
            <w:shd w:val="clear" w:color="auto" w:fill="9F2065"/>
          </w:tcPr>
          <w:p w14:paraId="2AC62181" w14:textId="77777777" w:rsidR="00D77636" w:rsidRPr="00B56D6B" w:rsidRDefault="00D77636" w:rsidP="00D77636">
            <w:pPr>
              <w:rPr>
                <w:rFonts w:cs="Arial"/>
                <w:color w:val="FFFFFF"/>
                <w:szCs w:val="20"/>
              </w:rPr>
            </w:pPr>
            <w:r w:rsidRPr="00B56D6B">
              <w:rPr>
                <w:rFonts w:cs="Arial"/>
                <w:color w:val="FFFFFF"/>
                <w:szCs w:val="20"/>
              </w:rPr>
              <w:t>Data Reasoning</w:t>
            </w:r>
          </w:p>
        </w:tc>
        <w:tc>
          <w:tcPr>
            <w:tcW w:w="1296" w:type="dxa"/>
            <w:tcBorders>
              <w:top w:val="nil"/>
              <w:left w:val="nil"/>
              <w:bottom w:val="single" w:sz="4" w:space="0" w:color="auto"/>
              <w:right w:val="single" w:sz="4" w:space="0" w:color="auto"/>
            </w:tcBorders>
            <w:shd w:val="clear" w:color="auto" w:fill="9F2065"/>
            <w:noWrap/>
          </w:tcPr>
          <w:p w14:paraId="0E000C16" w14:textId="77777777" w:rsidR="00D77636" w:rsidRPr="00B56D6B" w:rsidRDefault="00D77636" w:rsidP="00D77636">
            <w:pPr>
              <w:rPr>
                <w:rFonts w:cs="Arial"/>
                <w:color w:val="FFFFFF"/>
                <w:szCs w:val="20"/>
              </w:rPr>
            </w:pPr>
            <w:r w:rsidRPr="00B56D6B">
              <w:rPr>
                <w:rFonts w:cs="Arial"/>
                <w:color w:val="FFFFFF"/>
                <w:szCs w:val="20"/>
              </w:rPr>
              <w:t>1.MD</w:t>
            </w:r>
          </w:p>
        </w:tc>
        <w:tc>
          <w:tcPr>
            <w:tcW w:w="5472" w:type="dxa"/>
            <w:tcBorders>
              <w:top w:val="nil"/>
              <w:left w:val="nil"/>
              <w:bottom w:val="single" w:sz="4" w:space="0" w:color="auto"/>
              <w:right w:val="single" w:sz="4" w:space="0" w:color="auto"/>
            </w:tcBorders>
            <w:shd w:val="clear" w:color="auto" w:fill="9F2065"/>
          </w:tcPr>
          <w:p w14:paraId="32DC60A4" w14:textId="77777777" w:rsidR="00D77636" w:rsidRPr="00B56D6B" w:rsidRDefault="00D77636" w:rsidP="00D77636">
            <w:pPr>
              <w:rPr>
                <w:rFonts w:cs="Arial"/>
                <w:color w:val="FFFFFF"/>
                <w:szCs w:val="20"/>
              </w:rPr>
            </w:pPr>
            <w:r w:rsidRPr="00B56D6B">
              <w:rPr>
                <w:rFonts w:cs="Arial"/>
                <w:color w:val="FFFFFF"/>
                <w:szCs w:val="20"/>
              </w:rPr>
              <w:t>Measurement and Data</w:t>
            </w:r>
          </w:p>
        </w:tc>
      </w:tr>
      <w:tr w:rsidR="00D77636" w:rsidRPr="00B56D6B" w14:paraId="7F99419E" w14:textId="77777777" w:rsidTr="00B079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blHeader/>
        </w:trPr>
        <w:tc>
          <w:tcPr>
            <w:tcW w:w="1296" w:type="dxa"/>
            <w:tcBorders>
              <w:top w:val="nil"/>
              <w:left w:val="single" w:sz="4" w:space="0" w:color="auto"/>
              <w:bottom w:val="single" w:sz="4" w:space="0" w:color="auto"/>
              <w:right w:val="single" w:sz="4" w:space="0" w:color="auto"/>
            </w:tcBorders>
            <w:shd w:val="clear" w:color="auto" w:fill="auto"/>
            <w:noWrap/>
          </w:tcPr>
          <w:p w14:paraId="43E2808C" w14:textId="77777777" w:rsidR="00D77636" w:rsidRPr="00B56D6B" w:rsidRDefault="00D77636" w:rsidP="00D77636">
            <w:pPr>
              <w:rPr>
                <w:rFonts w:eastAsia="Times New Roman"/>
                <w:color w:val="1B75BC"/>
                <w:lang w:val="en-US"/>
              </w:rPr>
            </w:pPr>
            <w:r w:rsidRPr="7715CBDF">
              <w:rPr>
                <w:rFonts w:eastAsia="Times New Roman"/>
                <w:color w:val="1B75BC"/>
                <w:lang w:val="en-US"/>
              </w:rPr>
              <w:t>1.DR.A</w:t>
            </w:r>
          </w:p>
        </w:tc>
        <w:tc>
          <w:tcPr>
            <w:tcW w:w="5472" w:type="dxa"/>
            <w:tcBorders>
              <w:top w:val="nil"/>
              <w:left w:val="nil"/>
              <w:bottom w:val="single" w:sz="4" w:space="0" w:color="auto"/>
              <w:right w:val="single" w:sz="4" w:space="0" w:color="auto"/>
            </w:tcBorders>
            <w:shd w:val="clear" w:color="auto" w:fill="auto"/>
          </w:tcPr>
          <w:p w14:paraId="636A62EF" w14:textId="77777777" w:rsidR="00D77636" w:rsidRPr="00B56D6B" w:rsidRDefault="00D77636" w:rsidP="00D77636">
            <w:pPr>
              <w:rPr>
                <w:rFonts w:eastAsia="Times New Roman"/>
                <w:color w:val="1B75BC"/>
                <w:szCs w:val="20"/>
              </w:rPr>
            </w:pPr>
            <w:r w:rsidRPr="00B56D6B">
              <w:rPr>
                <w:rFonts w:eastAsia="Times New Roman"/>
                <w:color w:val="1B75BC"/>
                <w:szCs w:val="20"/>
              </w:rPr>
              <w:t>Pose investigative questions and collect/consider data.</w:t>
            </w:r>
          </w:p>
        </w:tc>
        <w:tc>
          <w:tcPr>
            <w:tcW w:w="1296" w:type="dxa"/>
            <w:tcBorders>
              <w:top w:val="nil"/>
              <w:left w:val="nil"/>
              <w:bottom w:val="single" w:sz="4" w:space="0" w:color="auto"/>
              <w:right w:val="single" w:sz="4" w:space="0" w:color="auto"/>
            </w:tcBorders>
            <w:shd w:val="clear" w:color="auto" w:fill="auto"/>
            <w:noWrap/>
          </w:tcPr>
          <w:p w14:paraId="03625022" w14:textId="77777777" w:rsidR="00D77636" w:rsidRPr="00B56D6B" w:rsidRDefault="00D77636" w:rsidP="00D77636">
            <w:pPr>
              <w:rPr>
                <w:rFonts w:eastAsia="Times New Roman"/>
                <w:color w:val="1B75BC"/>
                <w:szCs w:val="20"/>
              </w:rPr>
            </w:pPr>
            <w:r w:rsidRPr="00B56D6B">
              <w:rPr>
                <w:rFonts w:eastAsia="Times New Roman"/>
                <w:color w:val="1B75BC"/>
                <w:szCs w:val="20"/>
              </w:rPr>
              <w:t> </w:t>
            </w:r>
          </w:p>
        </w:tc>
        <w:tc>
          <w:tcPr>
            <w:tcW w:w="5472" w:type="dxa"/>
            <w:tcBorders>
              <w:top w:val="nil"/>
              <w:left w:val="nil"/>
              <w:bottom w:val="single" w:sz="4" w:space="0" w:color="auto"/>
              <w:right w:val="single" w:sz="4" w:space="0" w:color="auto"/>
            </w:tcBorders>
            <w:shd w:val="clear" w:color="auto" w:fill="auto"/>
          </w:tcPr>
          <w:p w14:paraId="6DA8CBA4" w14:textId="77777777" w:rsidR="00D77636" w:rsidRPr="00B56D6B" w:rsidRDefault="00D77636" w:rsidP="00D77636">
            <w:pPr>
              <w:rPr>
                <w:rFonts w:eastAsia="Times New Roman"/>
                <w:color w:val="1B75BC"/>
                <w:szCs w:val="20"/>
              </w:rPr>
            </w:pPr>
            <w:r w:rsidRPr="00B56D6B">
              <w:rPr>
                <w:rFonts w:eastAsia="Times New Roman"/>
                <w:color w:val="1B75BC"/>
                <w:szCs w:val="20"/>
              </w:rPr>
              <w:t> </w:t>
            </w:r>
          </w:p>
        </w:tc>
      </w:tr>
      <w:tr w:rsidR="00D77636" w:rsidRPr="00B56D6B" w14:paraId="701C9D86" w14:textId="77777777" w:rsidTr="00B079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00"/>
          <w:tblHeader/>
        </w:trPr>
        <w:tc>
          <w:tcPr>
            <w:tcW w:w="1296" w:type="dxa"/>
            <w:tcBorders>
              <w:top w:val="nil"/>
              <w:left w:val="single" w:sz="4" w:space="0" w:color="auto"/>
              <w:bottom w:val="single" w:sz="4" w:space="0" w:color="auto"/>
              <w:right w:val="single" w:sz="4" w:space="0" w:color="auto"/>
            </w:tcBorders>
            <w:shd w:val="clear" w:color="auto" w:fill="auto"/>
            <w:noWrap/>
          </w:tcPr>
          <w:p w14:paraId="35775218" w14:textId="0BE70F6D" w:rsidR="00D77636" w:rsidRPr="00B56D6B" w:rsidRDefault="00AD2739" w:rsidP="00D77636">
            <w:pPr>
              <w:rPr>
                <w:rFonts w:cs="Arial"/>
                <w:color w:val="000000"/>
                <w:szCs w:val="20"/>
              </w:rPr>
            </w:pPr>
            <w:hyperlink w:anchor="_STANDARD:_1.DR.A.1" w:history="1">
              <w:r w:rsidRPr="00B56D6B">
                <w:rPr>
                  <w:rStyle w:val="Hyperlink"/>
                </w:rPr>
                <w:t>1.DR.A.1</w:t>
              </w:r>
            </w:hyperlink>
          </w:p>
        </w:tc>
        <w:tc>
          <w:tcPr>
            <w:tcW w:w="5472" w:type="dxa"/>
            <w:tcBorders>
              <w:top w:val="nil"/>
              <w:left w:val="nil"/>
              <w:bottom w:val="single" w:sz="4" w:space="0" w:color="auto"/>
              <w:right w:val="single" w:sz="4" w:space="0" w:color="auto"/>
            </w:tcBorders>
            <w:shd w:val="clear" w:color="auto" w:fill="auto"/>
          </w:tcPr>
          <w:p w14:paraId="3D953AC3" w14:textId="77777777" w:rsidR="00D77636" w:rsidRPr="00B56D6B" w:rsidRDefault="00D77636" w:rsidP="00D77636">
            <w:pPr>
              <w:rPr>
                <w:rFonts w:cs="Arial"/>
                <w:color w:val="000000"/>
                <w:lang w:val="en-US"/>
              </w:rPr>
            </w:pPr>
            <w:r w:rsidRPr="7715CBDF">
              <w:rPr>
                <w:rFonts w:cs="Arial"/>
                <w:color w:val="000000" w:themeColor="text1"/>
                <w:lang w:val="en-US"/>
              </w:rPr>
              <w:t>Generate questions to investigate situations within the classroom. Collect or consider data that can naturally answer questions by representing data visually.</w:t>
            </w:r>
          </w:p>
        </w:tc>
        <w:tc>
          <w:tcPr>
            <w:tcW w:w="1296" w:type="dxa"/>
            <w:tcBorders>
              <w:top w:val="nil"/>
              <w:left w:val="nil"/>
              <w:bottom w:val="single" w:sz="4" w:space="0" w:color="auto"/>
              <w:right w:val="single" w:sz="4" w:space="0" w:color="auto"/>
            </w:tcBorders>
            <w:shd w:val="clear" w:color="auto" w:fill="auto"/>
            <w:noWrap/>
          </w:tcPr>
          <w:p w14:paraId="20FC0EBA" w14:textId="77777777" w:rsidR="00D77636" w:rsidRPr="00B56D6B" w:rsidRDefault="00D77636" w:rsidP="00D77636">
            <w:pPr>
              <w:rPr>
                <w:rFonts w:cs="Arial"/>
                <w:color w:val="000000"/>
                <w:szCs w:val="20"/>
              </w:rPr>
            </w:pPr>
            <w:r w:rsidRPr="00B56D6B">
              <w:rPr>
                <w:rFonts w:cs="Arial"/>
                <w:color w:val="000000"/>
                <w:szCs w:val="20"/>
              </w:rPr>
              <w:t> </w:t>
            </w:r>
          </w:p>
        </w:tc>
        <w:tc>
          <w:tcPr>
            <w:tcW w:w="5472" w:type="dxa"/>
            <w:tcBorders>
              <w:top w:val="nil"/>
              <w:left w:val="nil"/>
              <w:bottom w:val="single" w:sz="4" w:space="0" w:color="auto"/>
              <w:right w:val="single" w:sz="4" w:space="0" w:color="auto"/>
            </w:tcBorders>
            <w:shd w:val="clear" w:color="auto" w:fill="auto"/>
          </w:tcPr>
          <w:p w14:paraId="00CDBEC8" w14:textId="77777777" w:rsidR="00D77636" w:rsidRPr="00B56D6B" w:rsidRDefault="00D77636" w:rsidP="00D77636">
            <w:pPr>
              <w:rPr>
                <w:rFonts w:cs="Arial"/>
                <w:color w:val="000000"/>
                <w:lang w:val="en-US"/>
              </w:rPr>
            </w:pPr>
            <w:r w:rsidRPr="7715CBDF">
              <w:rPr>
                <w:rFonts w:cs="Arial"/>
                <w:color w:val="000000" w:themeColor="text1"/>
                <w:lang w:val="en-US"/>
              </w:rPr>
              <w:t>[new content]</w:t>
            </w:r>
          </w:p>
        </w:tc>
      </w:tr>
    </w:tbl>
    <w:p w14:paraId="5F093C6A" w14:textId="1F295157" w:rsidR="00D77636" w:rsidRPr="00B56D6B" w:rsidRDefault="00D77636" w:rsidP="00D77636">
      <w:pPr>
        <w:pStyle w:val="Heading4"/>
        <w:rPr>
          <w:color w:val="FFFFFF" w:themeColor="background1"/>
          <w:sz w:val="16"/>
          <w:szCs w:val="16"/>
        </w:rPr>
      </w:pPr>
      <w:r w:rsidRPr="00B56D6B">
        <w:rPr>
          <w:color w:val="FFFFFF" w:themeColor="background1"/>
          <w:sz w:val="16"/>
          <w:szCs w:val="16"/>
        </w:rPr>
        <w:t>1.DR.B</w:t>
      </w:r>
      <w:r w:rsidRPr="00B56D6B">
        <w:rPr>
          <w:color w:val="FFFFFF" w:themeColor="background1"/>
          <w:sz w:val="16"/>
          <w:szCs w:val="16"/>
        </w:rPr>
        <w:tab/>
        <w:t>Analyze, represent, and interpret data.</w:t>
      </w:r>
    </w:p>
    <w:tbl>
      <w:tblPr>
        <w:tblW w:w="135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Math Crosswalk"/>
        <w:tblDescription w:val="1.DR.B Analyze, represent, and interpret data."/>
      </w:tblPr>
      <w:tblGrid>
        <w:gridCol w:w="1296"/>
        <w:gridCol w:w="5472"/>
        <w:gridCol w:w="1296"/>
        <w:gridCol w:w="5472"/>
      </w:tblGrid>
      <w:tr w:rsidR="00D77636" w:rsidRPr="00B56D6B" w14:paraId="043DBBBC" w14:textId="77777777" w:rsidTr="00B079C3">
        <w:trPr>
          <w:trHeight w:val="432"/>
          <w:tblHeader/>
        </w:trPr>
        <w:tc>
          <w:tcPr>
            <w:tcW w:w="1296" w:type="dxa"/>
            <w:shd w:val="clear" w:color="auto" w:fill="1B75BC"/>
            <w:noWrap/>
          </w:tcPr>
          <w:p w14:paraId="7C79AA17" w14:textId="77777777" w:rsidR="00D77636" w:rsidRPr="00B56D6B" w:rsidRDefault="00D77636" w:rsidP="00D77636">
            <w:pPr>
              <w:rPr>
                <w:color w:val="FFFFFF" w:themeColor="background1"/>
                <w:szCs w:val="20"/>
              </w:rPr>
            </w:pPr>
            <w:r w:rsidRPr="00B56D6B">
              <w:rPr>
                <w:color w:val="FFFFFF" w:themeColor="background1"/>
                <w:szCs w:val="20"/>
              </w:rPr>
              <w:t xml:space="preserve">OR INDEX </w:t>
            </w:r>
          </w:p>
        </w:tc>
        <w:tc>
          <w:tcPr>
            <w:tcW w:w="5472" w:type="dxa"/>
            <w:shd w:val="clear" w:color="auto" w:fill="1B75BC"/>
          </w:tcPr>
          <w:p w14:paraId="627F2592" w14:textId="77777777" w:rsidR="00D77636" w:rsidRPr="00B56D6B" w:rsidRDefault="00D77636" w:rsidP="00D77636">
            <w:pPr>
              <w:rPr>
                <w:color w:val="FFFFFF" w:themeColor="background1"/>
                <w:szCs w:val="20"/>
              </w:rPr>
            </w:pPr>
            <w:r w:rsidRPr="00B56D6B">
              <w:rPr>
                <w:color w:val="FFFFFF" w:themeColor="background1"/>
                <w:szCs w:val="20"/>
              </w:rPr>
              <w:t>Standards Statement (2021)</w:t>
            </w:r>
          </w:p>
        </w:tc>
        <w:tc>
          <w:tcPr>
            <w:tcW w:w="1296" w:type="dxa"/>
            <w:shd w:val="clear" w:color="auto" w:fill="1B75BC"/>
            <w:noWrap/>
          </w:tcPr>
          <w:p w14:paraId="42D13D90" w14:textId="77777777" w:rsidR="00D77636" w:rsidRPr="00B56D6B" w:rsidRDefault="00D77636" w:rsidP="00D77636">
            <w:pPr>
              <w:rPr>
                <w:color w:val="FFFFFF" w:themeColor="background1"/>
                <w:szCs w:val="20"/>
              </w:rPr>
            </w:pPr>
            <w:r w:rsidRPr="00B56D6B">
              <w:rPr>
                <w:color w:val="FFFFFF" w:themeColor="background1"/>
                <w:szCs w:val="20"/>
              </w:rPr>
              <w:t xml:space="preserve">CCSS INDEX </w:t>
            </w:r>
          </w:p>
        </w:tc>
        <w:tc>
          <w:tcPr>
            <w:tcW w:w="5472" w:type="dxa"/>
            <w:shd w:val="clear" w:color="auto" w:fill="1B75BC"/>
          </w:tcPr>
          <w:p w14:paraId="703389E3" w14:textId="77777777" w:rsidR="00D77636" w:rsidRPr="00B56D6B" w:rsidRDefault="00D77636" w:rsidP="00D77636">
            <w:pPr>
              <w:rPr>
                <w:color w:val="FFFFFF" w:themeColor="background1"/>
                <w:lang w:val="en-US"/>
              </w:rPr>
            </w:pPr>
            <w:r w:rsidRPr="7715CBDF">
              <w:rPr>
                <w:color w:val="FFFFFF" w:themeColor="background1"/>
                <w:lang w:val="en-US"/>
              </w:rPr>
              <w:t>Previous Standards Statement (CCSS, 2010)</w:t>
            </w:r>
          </w:p>
        </w:tc>
      </w:tr>
      <w:tr w:rsidR="009E2DD0" w:rsidRPr="00B56D6B" w14:paraId="76DD8D4B" w14:textId="77777777" w:rsidTr="00B079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blHeader/>
        </w:trPr>
        <w:tc>
          <w:tcPr>
            <w:tcW w:w="1296" w:type="dxa"/>
            <w:tcBorders>
              <w:top w:val="nil"/>
              <w:left w:val="single" w:sz="4" w:space="0" w:color="auto"/>
              <w:bottom w:val="single" w:sz="4" w:space="0" w:color="auto"/>
              <w:right w:val="single" w:sz="4" w:space="0" w:color="auto"/>
            </w:tcBorders>
            <w:shd w:val="clear" w:color="auto" w:fill="auto"/>
            <w:noWrap/>
          </w:tcPr>
          <w:p w14:paraId="20621B36" w14:textId="77777777" w:rsidR="009E2DD0" w:rsidRPr="00B56D6B" w:rsidRDefault="009E2DD0" w:rsidP="009E2DD0">
            <w:pPr>
              <w:rPr>
                <w:rFonts w:eastAsia="Times New Roman"/>
                <w:color w:val="1B75BC"/>
                <w:lang w:val="en-US"/>
              </w:rPr>
            </w:pPr>
            <w:r w:rsidRPr="7715CBDF">
              <w:rPr>
                <w:rFonts w:eastAsia="Times New Roman"/>
                <w:color w:val="1B75BC"/>
                <w:lang w:val="en-US"/>
              </w:rPr>
              <w:t>1.DR.B</w:t>
            </w:r>
          </w:p>
        </w:tc>
        <w:tc>
          <w:tcPr>
            <w:tcW w:w="5472" w:type="dxa"/>
            <w:tcBorders>
              <w:top w:val="nil"/>
              <w:left w:val="nil"/>
              <w:bottom w:val="single" w:sz="4" w:space="0" w:color="auto"/>
              <w:right w:val="single" w:sz="4" w:space="0" w:color="auto"/>
            </w:tcBorders>
            <w:shd w:val="clear" w:color="auto" w:fill="auto"/>
          </w:tcPr>
          <w:p w14:paraId="6EBAB776" w14:textId="77777777" w:rsidR="009E2DD0" w:rsidRPr="00B56D6B" w:rsidRDefault="009E2DD0" w:rsidP="009E2DD0">
            <w:pPr>
              <w:rPr>
                <w:rFonts w:eastAsia="Times New Roman"/>
                <w:color w:val="1B75BC"/>
                <w:szCs w:val="20"/>
              </w:rPr>
            </w:pPr>
            <w:r w:rsidRPr="00B56D6B">
              <w:rPr>
                <w:rFonts w:eastAsia="Times New Roman"/>
                <w:color w:val="1B75BC"/>
                <w:szCs w:val="20"/>
              </w:rPr>
              <w:t>Analyze, represent, and interpret data.</w:t>
            </w:r>
          </w:p>
        </w:tc>
        <w:tc>
          <w:tcPr>
            <w:tcW w:w="1296" w:type="dxa"/>
            <w:tcBorders>
              <w:top w:val="nil"/>
              <w:left w:val="nil"/>
              <w:bottom w:val="single" w:sz="4" w:space="0" w:color="auto"/>
              <w:right w:val="single" w:sz="4" w:space="0" w:color="auto"/>
            </w:tcBorders>
            <w:shd w:val="clear" w:color="auto" w:fill="auto"/>
            <w:noWrap/>
          </w:tcPr>
          <w:p w14:paraId="0C1D29B3" w14:textId="77777777" w:rsidR="009E2DD0" w:rsidRPr="00B56D6B" w:rsidRDefault="009E2DD0" w:rsidP="009E2DD0">
            <w:pPr>
              <w:rPr>
                <w:rFonts w:eastAsia="Times New Roman"/>
                <w:color w:val="1B75BC"/>
                <w:szCs w:val="20"/>
              </w:rPr>
            </w:pPr>
            <w:r w:rsidRPr="00B56D6B">
              <w:rPr>
                <w:rFonts w:eastAsia="Times New Roman"/>
                <w:color w:val="1B75BC"/>
                <w:szCs w:val="20"/>
              </w:rPr>
              <w:t> </w:t>
            </w:r>
          </w:p>
        </w:tc>
        <w:tc>
          <w:tcPr>
            <w:tcW w:w="5472" w:type="dxa"/>
            <w:tcBorders>
              <w:top w:val="nil"/>
              <w:left w:val="nil"/>
              <w:bottom w:val="single" w:sz="4" w:space="0" w:color="auto"/>
              <w:right w:val="single" w:sz="4" w:space="0" w:color="auto"/>
            </w:tcBorders>
            <w:shd w:val="clear" w:color="auto" w:fill="auto"/>
          </w:tcPr>
          <w:p w14:paraId="55D56702" w14:textId="77777777" w:rsidR="009E2DD0" w:rsidRPr="00B56D6B" w:rsidRDefault="009E2DD0" w:rsidP="009E2DD0">
            <w:pPr>
              <w:rPr>
                <w:rFonts w:eastAsia="Times New Roman"/>
                <w:color w:val="1B75BC"/>
                <w:szCs w:val="20"/>
              </w:rPr>
            </w:pPr>
            <w:r w:rsidRPr="00B56D6B">
              <w:rPr>
                <w:rFonts w:eastAsia="Times New Roman"/>
                <w:color w:val="1B75BC"/>
                <w:szCs w:val="20"/>
              </w:rPr>
              <w:t> </w:t>
            </w:r>
          </w:p>
        </w:tc>
      </w:tr>
      <w:tr w:rsidR="009E2DD0" w:rsidRPr="00B56D6B" w14:paraId="45779EC7" w14:textId="77777777" w:rsidTr="00B079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00"/>
          <w:tblHeader/>
        </w:trPr>
        <w:tc>
          <w:tcPr>
            <w:tcW w:w="1296" w:type="dxa"/>
            <w:tcBorders>
              <w:top w:val="nil"/>
              <w:left w:val="single" w:sz="4" w:space="0" w:color="auto"/>
              <w:bottom w:val="single" w:sz="4" w:space="0" w:color="auto"/>
              <w:right w:val="single" w:sz="4" w:space="0" w:color="auto"/>
            </w:tcBorders>
            <w:shd w:val="clear" w:color="auto" w:fill="auto"/>
            <w:noWrap/>
          </w:tcPr>
          <w:p w14:paraId="2C8260B9" w14:textId="4040B4B8" w:rsidR="009E2DD0" w:rsidRPr="00B56D6B" w:rsidRDefault="00AD2739" w:rsidP="009E2DD0">
            <w:pPr>
              <w:rPr>
                <w:rFonts w:cs="Arial"/>
                <w:color w:val="000000"/>
                <w:szCs w:val="20"/>
              </w:rPr>
            </w:pPr>
            <w:hyperlink w:anchor="_STANDARD:_1.DR.B.2" w:history="1">
              <w:r w:rsidRPr="00B56D6B">
                <w:rPr>
                  <w:rStyle w:val="Hyperlink"/>
                </w:rPr>
                <w:t>1.DR.B.2</w:t>
              </w:r>
            </w:hyperlink>
          </w:p>
        </w:tc>
        <w:tc>
          <w:tcPr>
            <w:tcW w:w="5472" w:type="dxa"/>
            <w:tcBorders>
              <w:top w:val="nil"/>
              <w:left w:val="nil"/>
              <w:bottom w:val="single" w:sz="4" w:space="0" w:color="auto"/>
              <w:right w:val="single" w:sz="4" w:space="0" w:color="auto"/>
            </w:tcBorders>
            <w:shd w:val="clear" w:color="auto" w:fill="auto"/>
          </w:tcPr>
          <w:p w14:paraId="20C55108" w14:textId="77777777" w:rsidR="009E2DD0" w:rsidRPr="00B56D6B" w:rsidRDefault="009E2DD0" w:rsidP="009E2DD0">
            <w:pPr>
              <w:rPr>
                <w:rFonts w:cs="Arial"/>
                <w:color w:val="000000"/>
                <w:lang w:val="en-US"/>
              </w:rPr>
            </w:pPr>
            <w:r w:rsidRPr="7715CBDF">
              <w:rPr>
                <w:rFonts w:cs="Arial"/>
                <w:color w:val="000000" w:themeColor="text1"/>
                <w:lang w:val="en-US"/>
              </w:rPr>
              <w:t>Analyze data sets with up to three categories by representing data visually, such as with graphs and charts, and interpret information presented to answer investigative questions.</w:t>
            </w:r>
          </w:p>
        </w:tc>
        <w:tc>
          <w:tcPr>
            <w:tcW w:w="1296" w:type="dxa"/>
            <w:tcBorders>
              <w:top w:val="nil"/>
              <w:left w:val="nil"/>
              <w:bottom w:val="single" w:sz="4" w:space="0" w:color="auto"/>
              <w:right w:val="single" w:sz="4" w:space="0" w:color="auto"/>
            </w:tcBorders>
            <w:shd w:val="clear" w:color="auto" w:fill="auto"/>
            <w:noWrap/>
          </w:tcPr>
          <w:p w14:paraId="4CC25FBF" w14:textId="77777777" w:rsidR="009E2DD0" w:rsidRPr="00B56D6B" w:rsidRDefault="009E2DD0" w:rsidP="009E2DD0">
            <w:pPr>
              <w:rPr>
                <w:rFonts w:cs="Arial"/>
                <w:color w:val="000000"/>
                <w:szCs w:val="20"/>
              </w:rPr>
            </w:pPr>
            <w:r w:rsidRPr="00B56D6B">
              <w:rPr>
                <w:rFonts w:cs="Arial"/>
                <w:color w:val="000000"/>
                <w:szCs w:val="20"/>
              </w:rPr>
              <w:t>1.MD.C.3</w:t>
            </w:r>
          </w:p>
        </w:tc>
        <w:tc>
          <w:tcPr>
            <w:tcW w:w="5472" w:type="dxa"/>
            <w:tcBorders>
              <w:top w:val="nil"/>
              <w:left w:val="nil"/>
              <w:bottom w:val="single" w:sz="4" w:space="0" w:color="auto"/>
              <w:right w:val="single" w:sz="4" w:space="0" w:color="auto"/>
            </w:tcBorders>
            <w:shd w:val="clear" w:color="auto" w:fill="auto"/>
          </w:tcPr>
          <w:p w14:paraId="57DFF2EF" w14:textId="77777777" w:rsidR="009E2DD0" w:rsidRPr="00B56D6B" w:rsidRDefault="009E2DD0" w:rsidP="009E2DD0">
            <w:pPr>
              <w:rPr>
                <w:rFonts w:cs="Arial"/>
                <w:color w:val="000000"/>
                <w:lang w:val="en-US"/>
              </w:rPr>
            </w:pPr>
            <w:r w:rsidRPr="7715CBDF">
              <w:rPr>
                <w:rFonts w:cs="Arial"/>
                <w:color w:val="000000" w:themeColor="text1"/>
                <w:lang w:val="en-US"/>
              </w:rPr>
              <w:t>(1.MD.C.4) Organize, represent, and interpret data with up to three categories; ask and answer questions about the total number of data points, how many in each category, and how many more or less are in one category than in another.</w:t>
            </w:r>
          </w:p>
        </w:tc>
      </w:tr>
    </w:tbl>
    <w:p w14:paraId="19131DF9" w14:textId="77777777" w:rsidR="009E2DD0" w:rsidRPr="00B56D6B" w:rsidRDefault="009E2DD0" w:rsidP="009E2DD0">
      <w:r w:rsidRPr="00B56D6B">
        <w:br w:type="page"/>
      </w:r>
    </w:p>
    <w:p w14:paraId="0D719F98" w14:textId="4BFF97E9" w:rsidR="009E2DD0" w:rsidRPr="00B56D6B" w:rsidRDefault="00D01ED6" w:rsidP="00D01ED6">
      <w:pPr>
        <w:pStyle w:val="Heading2"/>
      </w:pPr>
      <w:bookmarkStart w:id="553" w:name="_Toc96961831"/>
      <w:r w:rsidRPr="00B56D6B">
        <w:lastRenderedPageBreak/>
        <w:t xml:space="preserve">5C: </w:t>
      </w:r>
      <w:hyperlink w:anchor="_3C:_Grade_2" w:history="1">
        <w:r w:rsidRPr="00B56D6B">
          <w:rPr>
            <w:rStyle w:val="Hyperlink"/>
          </w:rPr>
          <w:t>Grade 2 Math</w:t>
        </w:r>
      </w:hyperlink>
      <w:r w:rsidR="009E2DD0" w:rsidRPr="00B56D6B">
        <w:t xml:space="preserve"> Crosswalk (2021)</w:t>
      </w:r>
      <w:bookmarkEnd w:id="553"/>
    </w:p>
    <w:p w14:paraId="2773B4D7" w14:textId="40F9455B" w:rsidR="00346C5C" w:rsidRPr="00B56D6B" w:rsidRDefault="00346C5C" w:rsidP="00346C5C">
      <w:pPr>
        <w:pStyle w:val="Heading3"/>
      </w:pPr>
      <w:r w:rsidRPr="00B56D6B">
        <w:t>2.OA - Algebraic Reasoning: Operations</w:t>
      </w:r>
    </w:p>
    <w:p w14:paraId="0ECAD6FC" w14:textId="5C686340" w:rsidR="00346C5C" w:rsidRPr="00B56D6B" w:rsidRDefault="00346C5C" w:rsidP="00346C5C">
      <w:pPr>
        <w:pStyle w:val="Heading4"/>
        <w:rPr>
          <w:color w:val="FFFFFF" w:themeColor="background1"/>
          <w:sz w:val="16"/>
          <w:szCs w:val="16"/>
        </w:rPr>
      </w:pPr>
      <w:bookmarkStart w:id="554" w:name="_2.OA.A_Represent_and"/>
      <w:bookmarkEnd w:id="554"/>
      <w:r w:rsidRPr="00B56D6B">
        <w:rPr>
          <w:color w:val="FFFFFF" w:themeColor="background1"/>
          <w:sz w:val="16"/>
          <w:szCs w:val="16"/>
        </w:rPr>
        <w:t>2.OA.A</w:t>
      </w:r>
      <w:r w:rsidRPr="00B56D6B">
        <w:rPr>
          <w:color w:val="FFFFFF" w:themeColor="background1"/>
          <w:sz w:val="16"/>
          <w:szCs w:val="16"/>
        </w:rPr>
        <w:tab/>
        <w:t>Represent and solve problems involving addition and subtraction.</w:t>
      </w:r>
    </w:p>
    <w:tbl>
      <w:tblPr>
        <w:tblW w:w="136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Math Crosswalk"/>
        <w:tblDescription w:val="2.OA. A Represent and solve problems involving addition and subtraction."/>
      </w:tblPr>
      <w:tblGrid>
        <w:gridCol w:w="1296"/>
        <w:gridCol w:w="5472"/>
        <w:gridCol w:w="1440"/>
        <w:gridCol w:w="5472"/>
      </w:tblGrid>
      <w:tr w:rsidR="00346C5C" w:rsidRPr="00B56D6B" w14:paraId="65610869" w14:textId="77777777" w:rsidTr="00076506">
        <w:trPr>
          <w:trHeight w:val="432"/>
          <w:tblHeader/>
        </w:trPr>
        <w:tc>
          <w:tcPr>
            <w:tcW w:w="1296" w:type="dxa"/>
            <w:shd w:val="clear" w:color="auto" w:fill="1B75BC"/>
            <w:noWrap/>
          </w:tcPr>
          <w:p w14:paraId="79056655" w14:textId="12847395" w:rsidR="00346C5C" w:rsidRPr="00B56D6B" w:rsidRDefault="00346C5C" w:rsidP="00346C5C">
            <w:pPr>
              <w:rPr>
                <w:color w:val="FFFFFF" w:themeColor="background1"/>
              </w:rPr>
            </w:pPr>
            <w:r w:rsidRPr="00B56D6B">
              <w:rPr>
                <w:color w:val="FFFFFF" w:themeColor="background1"/>
              </w:rPr>
              <w:t>OR INDEX</w:t>
            </w:r>
          </w:p>
        </w:tc>
        <w:tc>
          <w:tcPr>
            <w:tcW w:w="5472" w:type="dxa"/>
            <w:shd w:val="clear" w:color="auto" w:fill="1B75BC"/>
          </w:tcPr>
          <w:p w14:paraId="5F33D5F2" w14:textId="77777777" w:rsidR="00346C5C" w:rsidRPr="00B56D6B" w:rsidRDefault="00346C5C" w:rsidP="006F1BBB">
            <w:pPr>
              <w:rPr>
                <w:color w:val="FFFFFF" w:themeColor="background1"/>
              </w:rPr>
            </w:pPr>
            <w:r w:rsidRPr="00B56D6B">
              <w:rPr>
                <w:color w:val="FFFFFF" w:themeColor="background1"/>
              </w:rPr>
              <w:t>Standards Statement (2021)</w:t>
            </w:r>
          </w:p>
        </w:tc>
        <w:tc>
          <w:tcPr>
            <w:tcW w:w="1440" w:type="dxa"/>
            <w:shd w:val="clear" w:color="auto" w:fill="1B75BC"/>
            <w:noWrap/>
          </w:tcPr>
          <w:p w14:paraId="62A3838C" w14:textId="1279DEBE" w:rsidR="00346C5C" w:rsidRPr="00B56D6B" w:rsidRDefault="00346C5C" w:rsidP="00346C5C">
            <w:pPr>
              <w:rPr>
                <w:color w:val="FFFFFF" w:themeColor="background1"/>
              </w:rPr>
            </w:pPr>
            <w:r w:rsidRPr="00B56D6B">
              <w:rPr>
                <w:color w:val="FFFFFF" w:themeColor="background1"/>
              </w:rPr>
              <w:t>CCSS INDEX</w:t>
            </w:r>
          </w:p>
        </w:tc>
        <w:tc>
          <w:tcPr>
            <w:tcW w:w="5472" w:type="dxa"/>
            <w:shd w:val="clear" w:color="auto" w:fill="1B75BC"/>
          </w:tcPr>
          <w:p w14:paraId="35FA7B82" w14:textId="77777777" w:rsidR="00346C5C" w:rsidRPr="00B56D6B" w:rsidRDefault="00346C5C" w:rsidP="006F1BBB">
            <w:pPr>
              <w:rPr>
                <w:color w:val="FFFFFF" w:themeColor="background1"/>
                <w:lang w:val="en-US"/>
              </w:rPr>
            </w:pPr>
            <w:r w:rsidRPr="7715CBDF">
              <w:rPr>
                <w:color w:val="FFFFFF" w:themeColor="background1"/>
                <w:lang w:val="en-US"/>
              </w:rPr>
              <w:t>Previous Standards Statement (CCSS, 2010)</w:t>
            </w:r>
          </w:p>
        </w:tc>
      </w:tr>
      <w:tr w:rsidR="00346C5C" w:rsidRPr="00B56D6B" w14:paraId="72E25D51" w14:textId="77777777" w:rsidTr="7715CBDF">
        <w:trPr>
          <w:trHeight w:val="300"/>
          <w:tblHeader/>
        </w:trPr>
        <w:tc>
          <w:tcPr>
            <w:tcW w:w="1296" w:type="dxa"/>
            <w:shd w:val="clear" w:color="auto" w:fill="9F2065"/>
            <w:noWrap/>
            <w:vAlign w:val="center"/>
          </w:tcPr>
          <w:p w14:paraId="568C8A58" w14:textId="77777777" w:rsidR="00346C5C" w:rsidRPr="00B56D6B" w:rsidRDefault="00346C5C" w:rsidP="006F1BBB">
            <w:pPr>
              <w:rPr>
                <w:rFonts w:cs="Arial"/>
                <w:color w:val="FFFFFF"/>
              </w:rPr>
            </w:pPr>
            <w:r w:rsidRPr="00B56D6B">
              <w:rPr>
                <w:rFonts w:cs="Arial"/>
                <w:color w:val="FFFFFF"/>
              </w:rPr>
              <w:t>2.OA</w:t>
            </w:r>
          </w:p>
        </w:tc>
        <w:tc>
          <w:tcPr>
            <w:tcW w:w="5472" w:type="dxa"/>
            <w:shd w:val="clear" w:color="auto" w:fill="9F2065"/>
            <w:vAlign w:val="center"/>
          </w:tcPr>
          <w:p w14:paraId="68A448E1" w14:textId="77777777" w:rsidR="00346C5C" w:rsidRPr="00B56D6B" w:rsidRDefault="00346C5C" w:rsidP="006F1BBB">
            <w:pPr>
              <w:rPr>
                <w:rFonts w:cs="Arial"/>
                <w:color w:val="FFFFFF"/>
              </w:rPr>
            </w:pPr>
            <w:r w:rsidRPr="00B56D6B">
              <w:rPr>
                <w:rFonts w:cs="Arial"/>
                <w:color w:val="FFFFFF"/>
              </w:rPr>
              <w:t xml:space="preserve">Algebraic Reasoning: Operations </w:t>
            </w:r>
          </w:p>
        </w:tc>
        <w:tc>
          <w:tcPr>
            <w:tcW w:w="1440" w:type="dxa"/>
            <w:shd w:val="clear" w:color="auto" w:fill="9F2065"/>
            <w:noWrap/>
            <w:vAlign w:val="center"/>
          </w:tcPr>
          <w:p w14:paraId="018CC3B2" w14:textId="77777777" w:rsidR="00346C5C" w:rsidRPr="00B56D6B" w:rsidRDefault="00346C5C" w:rsidP="006F1BBB">
            <w:pPr>
              <w:rPr>
                <w:rFonts w:cs="Arial"/>
                <w:color w:val="FFFFFF"/>
              </w:rPr>
            </w:pPr>
            <w:r w:rsidRPr="00B56D6B">
              <w:rPr>
                <w:rFonts w:cs="Arial"/>
                <w:color w:val="FFFFFF"/>
              </w:rPr>
              <w:t>2.OA</w:t>
            </w:r>
          </w:p>
        </w:tc>
        <w:tc>
          <w:tcPr>
            <w:tcW w:w="5472" w:type="dxa"/>
            <w:shd w:val="clear" w:color="auto" w:fill="9F2065"/>
            <w:vAlign w:val="center"/>
          </w:tcPr>
          <w:p w14:paraId="103C42FB" w14:textId="77777777" w:rsidR="00346C5C" w:rsidRPr="00B56D6B" w:rsidRDefault="00346C5C" w:rsidP="006F1BBB">
            <w:pPr>
              <w:rPr>
                <w:rFonts w:cs="Arial"/>
                <w:color w:val="FFFFFF"/>
              </w:rPr>
            </w:pPr>
            <w:r w:rsidRPr="00B56D6B">
              <w:rPr>
                <w:rFonts w:cs="Arial"/>
                <w:color w:val="FFFFFF"/>
              </w:rPr>
              <w:t>Operations &amp; Algebraic Thinking</w:t>
            </w:r>
          </w:p>
        </w:tc>
      </w:tr>
      <w:tr w:rsidR="00346C5C" w:rsidRPr="00B56D6B" w14:paraId="27AE4881" w14:textId="77777777" w:rsidTr="00076506">
        <w:trPr>
          <w:trHeight w:val="300"/>
          <w:tblHeader/>
        </w:trPr>
        <w:tc>
          <w:tcPr>
            <w:tcW w:w="1296" w:type="dxa"/>
            <w:shd w:val="clear" w:color="auto" w:fill="auto"/>
            <w:noWrap/>
          </w:tcPr>
          <w:p w14:paraId="7122D25D" w14:textId="77777777" w:rsidR="00346C5C" w:rsidRPr="00B56D6B" w:rsidRDefault="00346C5C" w:rsidP="006F1BBB">
            <w:pPr>
              <w:rPr>
                <w:rFonts w:eastAsia="Times New Roman"/>
                <w:color w:val="1B75BC"/>
                <w:lang w:val="en-US"/>
              </w:rPr>
            </w:pPr>
            <w:r w:rsidRPr="7715CBDF">
              <w:rPr>
                <w:rFonts w:eastAsia="Times New Roman"/>
                <w:color w:val="1B75BC"/>
                <w:lang w:val="en-US"/>
              </w:rPr>
              <w:t>2.OA.A</w:t>
            </w:r>
          </w:p>
        </w:tc>
        <w:tc>
          <w:tcPr>
            <w:tcW w:w="5472" w:type="dxa"/>
            <w:shd w:val="clear" w:color="auto" w:fill="auto"/>
          </w:tcPr>
          <w:p w14:paraId="5FED2B9A" w14:textId="77777777" w:rsidR="00346C5C" w:rsidRPr="00B56D6B" w:rsidRDefault="00346C5C" w:rsidP="006F1BBB">
            <w:pPr>
              <w:rPr>
                <w:rFonts w:eastAsia="Times New Roman"/>
                <w:color w:val="1B75BC"/>
              </w:rPr>
            </w:pPr>
            <w:r w:rsidRPr="00B56D6B">
              <w:rPr>
                <w:rFonts w:eastAsia="Times New Roman"/>
                <w:color w:val="1B75BC"/>
              </w:rPr>
              <w:t>Represent and solve problems involving addition and subtraction.</w:t>
            </w:r>
          </w:p>
        </w:tc>
        <w:tc>
          <w:tcPr>
            <w:tcW w:w="1440" w:type="dxa"/>
            <w:shd w:val="clear" w:color="auto" w:fill="auto"/>
            <w:noWrap/>
          </w:tcPr>
          <w:p w14:paraId="28AE897D" w14:textId="77777777" w:rsidR="00346C5C" w:rsidRPr="00B56D6B" w:rsidRDefault="00346C5C" w:rsidP="006F1BBB">
            <w:pPr>
              <w:rPr>
                <w:rFonts w:eastAsia="Times New Roman"/>
                <w:color w:val="1B75BC"/>
                <w:lang w:val="en-US"/>
              </w:rPr>
            </w:pPr>
            <w:r w:rsidRPr="7715CBDF">
              <w:rPr>
                <w:rFonts w:eastAsia="Times New Roman"/>
                <w:color w:val="1B75BC"/>
                <w:lang w:val="en-US"/>
              </w:rPr>
              <w:t>2.OA.A</w:t>
            </w:r>
          </w:p>
        </w:tc>
        <w:tc>
          <w:tcPr>
            <w:tcW w:w="5472" w:type="dxa"/>
            <w:shd w:val="clear" w:color="auto" w:fill="auto"/>
          </w:tcPr>
          <w:p w14:paraId="4ADD5262" w14:textId="77777777" w:rsidR="00346C5C" w:rsidRPr="00B56D6B" w:rsidRDefault="00346C5C" w:rsidP="006F1BBB">
            <w:pPr>
              <w:rPr>
                <w:rFonts w:eastAsia="Times New Roman"/>
                <w:color w:val="1B75BC"/>
              </w:rPr>
            </w:pPr>
            <w:r w:rsidRPr="00B56D6B">
              <w:rPr>
                <w:rFonts w:eastAsia="Times New Roman"/>
                <w:color w:val="1B75BC"/>
              </w:rPr>
              <w:t>Represent and solve problems involving addition and subtraction.</w:t>
            </w:r>
          </w:p>
        </w:tc>
      </w:tr>
      <w:tr w:rsidR="00346C5C" w:rsidRPr="00B56D6B" w14:paraId="3C82085A" w14:textId="77777777" w:rsidTr="00076506">
        <w:trPr>
          <w:trHeight w:val="1500"/>
          <w:tblHeader/>
        </w:trPr>
        <w:tc>
          <w:tcPr>
            <w:tcW w:w="1296" w:type="dxa"/>
            <w:shd w:val="clear" w:color="auto" w:fill="auto"/>
            <w:noWrap/>
          </w:tcPr>
          <w:p w14:paraId="64203A9A" w14:textId="277A5982" w:rsidR="00346C5C" w:rsidRPr="00B56D6B" w:rsidRDefault="009C18D6" w:rsidP="006F1BBB">
            <w:pPr>
              <w:rPr>
                <w:rFonts w:cs="Arial"/>
                <w:color w:val="000000"/>
              </w:rPr>
            </w:pPr>
            <w:hyperlink w:anchor="_STANDARD:_2.OA.A.1" w:history="1">
              <w:r w:rsidRPr="00B56D6B">
                <w:rPr>
                  <w:rStyle w:val="Hyperlink"/>
                </w:rPr>
                <w:t>2.OA.A.1</w:t>
              </w:r>
            </w:hyperlink>
          </w:p>
        </w:tc>
        <w:tc>
          <w:tcPr>
            <w:tcW w:w="5472" w:type="dxa"/>
            <w:shd w:val="clear" w:color="auto" w:fill="auto"/>
          </w:tcPr>
          <w:p w14:paraId="4375198F" w14:textId="77777777" w:rsidR="00346C5C" w:rsidRPr="00B56D6B" w:rsidRDefault="00346C5C" w:rsidP="006F1BBB">
            <w:pPr>
              <w:rPr>
                <w:rFonts w:cs="Arial"/>
                <w:color w:val="000000"/>
              </w:rPr>
            </w:pPr>
            <w:r w:rsidRPr="00B56D6B">
              <w:rPr>
                <w:rFonts w:cs="Arial"/>
                <w:color w:val="000000"/>
              </w:rPr>
              <w:t>Use addition and subtraction within 100 to solve one- and two-step problems in authentic contexts by using drawings and equations with a symbol for the unknown.</w:t>
            </w:r>
          </w:p>
        </w:tc>
        <w:tc>
          <w:tcPr>
            <w:tcW w:w="1440" w:type="dxa"/>
            <w:shd w:val="clear" w:color="auto" w:fill="auto"/>
            <w:noWrap/>
          </w:tcPr>
          <w:p w14:paraId="7E626733" w14:textId="77777777" w:rsidR="00346C5C" w:rsidRPr="00B56D6B" w:rsidRDefault="00346C5C" w:rsidP="006F1BBB">
            <w:pPr>
              <w:rPr>
                <w:rFonts w:cs="Arial"/>
                <w:color w:val="000000"/>
              </w:rPr>
            </w:pPr>
            <w:r w:rsidRPr="00B56D6B">
              <w:rPr>
                <w:rFonts w:cs="Arial"/>
                <w:color w:val="000000"/>
              </w:rPr>
              <w:t>2.OA.A.1</w:t>
            </w:r>
          </w:p>
        </w:tc>
        <w:tc>
          <w:tcPr>
            <w:tcW w:w="5472" w:type="dxa"/>
            <w:shd w:val="clear" w:color="auto" w:fill="auto"/>
          </w:tcPr>
          <w:p w14:paraId="201E1115" w14:textId="77777777" w:rsidR="00346C5C" w:rsidRPr="00B56D6B" w:rsidRDefault="00346C5C" w:rsidP="006F1BBB">
            <w:pPr>
              <w:rPr>
                <w:rFonts w:cs="Arial"/>
                <w:color w:val="000000"/>
                <w:lang w:val="en-US"/>
              </w:rPr>
            </w:pPr>
            <w:r w:rsidRPr="7715CBDF">
              <w:rPr>
                <w:rFonts w:cs="Arial"/>
                <w:color w:val="000000" w:themeColor="text1"/>
                <w:lang w:val="en-US"/>
              </w:rPr>
              <w:t xml:space="preserve">Use addition and subtraction within 100 to solve one- and two-step word problems involving situations of adding to, taking from, putting together, taking apart, and comparing, with unknowns in all positions, e.g., by using drawings and equations with a symbol for the unknown number to represent the problem. </w:t>
            </w:r>
          </w:p>
        </w:tc>
      </w:tr>
    </w:tbl>
    <w:p w14:paraId="324970BC" w14:textId="77777777" w:rsidR="009C18D6" w:rsidRPr="00B56D6B" w:rsidRDefault="009C18D6" w:rsidP="00201E6F">
      <w:pPr>
        <w:pStyle w:val="BodyText"/>
      </w:pPr>
      <w:bookmarkStart w:id="555" w:name="_2.OA.B_Add_and"/>
      <w:bookmarkEnd w:id="555"/>
    </w:p>
    <w:p w14:paraId="53BD484F" w14:textId="77777777" w:rsidR="009C18D6" w:rsidRPr="00B56D6B" w:rsidRDefault="009C18D6" w:rsidP="009C18D6">
      <w:pPr>
        <w:rPr>
          <w:rFonts w:asciiTheme="minorHAnsi" w:eastAsiaTheme="majorEastAsia" w:hAnsiTheme="minorHAnsi" w:cstheme="minorHAnsi"/>
          <w:noProof/>
          <w:lang w:val="en-US"/>
        </w:rPr>
      </w:pPr>
      <w:r w:rsidRPr="00B56D6B">
        <w:br w:type="page"/>
      </w:r>
    </w:p>
    <w:p w14:paraId="361F17E2" w14:textId="4676B9A8" w:rsidR="00346C5C" w:rsidRPr="00B56D6B" w:rsidRDefault="00346C5C" w:rsidP="00346C5C">
      <w:pPr>
        <w:pStyle w:val="Heading4"/>
        <w:rPr>
          <w:color w:val="FFFFFF" w:themeColor="background1"/>
          <w:sz w:val="16"/>
          <w:szCs w:val="16"/>
        </w:rPr>
      </w:pPr>
      <w:r w:rsidRPr="00B56D6B">
        <w:rPr>
          <w:color w:val="FFFFFF" w:themeColor="background1"/>
          <w:sz w:val="16"/>
          <w:szCs w:val="16"/>
        </w:rPr>
        <w:lastRenderedPageBreak/>
        <w:t>2.OA.B</w:t>
      </w:r>
      <w:r w:rsidRPr="00B56D6B">
        <w:rPr>
          <w:color w:val="FFFFFF" w:themeColor="background1"/>
          <w:sz w:val="16"/>
          <w:szCs w:val="16"/>
        </w:rPr>
        <w:tab/>
        <w:t>Add and subtract within 20.</w:t>
      </w:r>
    </w:p>
    <w:tbl>
      <w:tblPr>
        <w:tblW w:w="136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Math Crosswalk"/>
        <w:tblDescription w:val="2.OA.B Add and subtract within 20."/>
      </w:tblPr>
      <w:tblGrid>
        <w:gridCol w:w="1296"/>
        <w:gridCol w:w="5472"/>
        <w:gridCol w:w="1440"/>
        <w:gridCol w:w="5472"/>
      </w:tblGrid>
      <w:tr w:rsidR="00346C5C" w:rsidRPr="00B56D6B" w14:paraId="2B8454CD" w14:textId="77777777" w:rsidTr="00076506">
        <w:trPr>
          <w:trHeight w:val="432"/>
          <w:tblHeader/>
        </w:trPr>
        <w:tc>
          <w:tcPr>
            <w:tcW w:w="1296" w:type="dxa"/>
            <w:shd w:val="clear" w:color="auto" w:fill="1B75BC"/>
            <w:noWrap/>
          </w:tcPr>
          <w:p w14:paraId="6130C191" w14:textId="77777777" w:rsidR="00346C5C" w:rsidRPr="00B56D6B" w:rsidRDefault="00346C5C" w:rsidP="006F1BBB">
            <w:pPr>
              <w:rPr>
                <w:color w:val="FFFFFF" w:themeColor="background1"/>
              </w:rPr>
            </w:pPr>
            <w:r w:rsidRPr="00B56D6B">
              <w:rPr>
                <w:color w:val="FFFFFF" w:themeColor="background1"/>
              </w:rPr>
              <w:t>OR INDEX</w:t>
            </w:r>
          </w:p>
        </w:tc>
        <w:tc>
          <w:tcPr>
            <w:tcW w:w="5472" w:type="dxa"/>
            <w:shd w:val="clear" w:color="auto" w:fill="1B75BC"/>
          </w:tcPr>
          <w:p w14:paraId="267EB21E" w14:textId="77777777" w:rsidR="00346C5C" w:rsidRPr="00B56D6B" w:rsidRDefault="00346C5C" w:rsidP="006F1BBB">
            <w:pPr>
              <w:rPr>
                <w:color w:val="FFFFFF" w:themeColor="background1"/>
              </w:rPr>
            </w:pPr>
            <w:r w:rsidRPr="00B56D6B">
              <w:rPr>
                <w:color w:val="FFFFFF" w:themeColor="background1"/>
              </w:rPr>
              <w:t>Standards Statement (2021)</w:t>
            </w:r>
          </w:p>
        </w:tc>
        <w:tc>
          <w:tcPr>
            <w:tcW w:w="1440" w:type="dxa"/>
            <w:shd w:val="clear" w:color="auto" w:fill="1B75BC"/>
            <w:noWrap/>
          </w:tcPr>
          <w:p w14:paraId="6583E597" w14:textId="77777777" w:rsidR="00346C5C" w:rsidRPr="00B56D6B" w:rsidRDefault="00346C5C" w:rsidP="006F1BBB">
            <w:pPr>
              <w:rPr>
                <w:color w:val="FFFFFF" w:themeColor="background1"/>
              </w:rPr>
            </w:pPr>
            <w:r w:rsidRPr="00B56D6B">
              <w:rPr>
                <w:color w:val="FFFFFF" w:themeColor="background1"/>
              </w:rPr>
              <w:t>CCSS INDEX</w:t>
            </w:r>
          </w:p>
        </w:tc>
        <w:tc>
          <w:tcPr>
            <w:tcW w:w="5472" w:type="dxa"/>
            <w:shd w:val="clear" w:color="auto" w:fill="1B75BC"/>
          </w:tcPr>
          <w:p w14:paraId="100BB0A5" w14:textId="77777777" w:rsidR="00346C5C" w:rsidRPr="00B56D6B" w:rsidRDefault="00346C5C" w:rsidP="006F1BBB">
            <w:pPr>
              <w:rPr>
                <w:color w:val="FFFFFF" w:themeColor="background1"/>
                <w:lang w:val="en-US"/>
              </w:rPr>
            </w:pPr>
            <w:r w:rsidRPr="7715CBDF">
              <w:rPr>
                <w:color w:val="FFFFFF" w:themeColor="background1"/>
                <w:lang w:val="en-US"/>
              </w:rPr>
              <w:t>Previous Standards Statement (CCSS, 2010)</w:t>
            </w:r>
          </w:p>
        </w:tc>
      </w:tr>
      <w:tr w:rsidR="00346C5C" w:rsidRPr="00B56D6B" w14:paraId="0CCD811C" w14:textId="77777777" w:rsidTr="00076506">
        <w:trPr>
          <w:trHeight w:val="300"/>
          <w:tblHeader/>
        </w:trPr>
        <w:tc>
          <w:tcPr>
            <w:tcW w:w="1296" w:type="dxa"/>
            <w:shd w:val="clear" w:color="auto" w:fill="auto"/>
            <w:noWrap/>
          </w:tcPr>
          <w:p w14:paraId="40D94638" w14:textId="77777777" w:rsidR="00346C5C" w:rsidRPr="00B56D6B" w:rsidRDefault="00346C5C" w:rsidP="006F1BBB">
            <w:pPr>
              <w:rPr>
                <w:rFonts w:eastAsia="Times New Roman"/>
                <w:color w:val="1B75BC"/>
                <w:lang w:val="en-US"/>
              </w:rPr>
            </w:pPr>
            <w:r w:rsidRPr="7715CBDF">
              <w:rPr>
                <w:rFonts w:eastAsia="Times New Roman"/>
                <w:color w:val="1B75BC"/>
                <w:lang w:val="en-US"/>
              </w:rPr>
              <w:t>2.OA.B</w:t>
            </w:r>
          </w:p>
        </w:tc>
        <w:tc>
          <w:tcPr>
            <w:tcW w:w="5472" w:type="dxa"/>
            <w:shd w:val="clear" w:color="auto" w:fill="auto"/>
          </w:tcPr>
          <w:p w14:paraId="6A67A67C" w14:textId="77777777" w:rsidR="00346C5C" w:rsidRPr="00B56D6B" w:rsidRDefault="00346C5C" w:rsidP="006F1BBB">
            <w:pPr>
              <w:rPr>
                <w:rFonts w:eastAsia="Times New Roman"/>
                <w:color w:val="1B75BC"/>
              </w:rPr>
            </w:pPr>
            <w:r w:rsidRPr="00B56D6B">
              <w:rPr>
                <w:rFonts w:eastAsia="Times New Roman"/>
                <w:color w:val="1B75BC"/>
              </w:rPr>
              <w:t>Add and subtract within 20.</w:t>
            </w:r>
          </w:p>
        </w:tc>
        <w:tc>
          <w:tcPr>
            <w:tcW w:w="1440" w:type="dxa"/>
            <w:shd w:val="clear" w:color="auto" w:fill="auto"/>
            <w:noWrap/>
          </w:tcPr>
          <w:p w14:paraId="256AE294" w14:textId="77777777" w:rsidR="00346C5C" w:rsidRPr="00B56D6B" w:rsidRDefault="00346C5C" w:rsidP="006F1BBB">
            <w:pPr>
              <w:rPr>
                <w:rFonts w:eastAsia="Times New Roman"/>
                <w:color w:val="1B75BC"/>
                <w:lang w:val="en-US"/>
              </w:rPr>
            </w:pPr>
            <w:r w:rsidRPr="7715CBDF">
              <w:rPr>
                <w:rFonts w:eastAsia="Times New Roman"/>
                <w:color w:val="1B75BC"/>
                <w:lang w:val="en-US"/>
              </w:rPr>
              <w:t>2.OA.B</w:t>
            </w:r>
          </w:p>
        </w:tc>
        <w:tc>
          <w:tcPr>
            <w:tcW w:w="5472" w:type="dxa"/>
            <w:shd w:val="clear" w:color="auto" w:fill="auto"/>
          </w:tcPr>
          <w:p w14:paraId="10830117" w14:textId="77777777" w:rsidR="00346C5C" w:rsidRPr="00B56D6B" w:rsidRDefault="00346C5C" w:rsidP="006F1BBB">
            <w:pPr>
              <w:rPr>
                <w:rFonts w:eastAsia="Times New Roman"/>
                <w:color w:val="1B75BC"/>
              </w:rPr>
            </w:pPr>
            <w:r w:rsidRPr="00B56D6B">
              <w:rPr>
                <w:rFonts w:eastAsia="Times New Roman"/>
                <w:color w:val="1B75BC"/>
              </w:rPr>
              <w:t>Add and subtract within 20.</w:t>
            </w:r>
          </w:p>
        </w:tc>
      </w:tr>
      <w:tr w:rsidR="00346C5C" w:rsidRPr="00B56D6B" w14:paraId="244B5D38" w14:textId="77777777" w:rsidTr="00076506">
        <w:trPr>
          <w:trHeight w:val="900"/>
          <w:tblHeader/>
        </w:trPr>
        <w:tc>
          <w:tcPr>
            <w:tcW w:w="1296" w:type="dxa"/>
            <w:shd w:val="clear" w:color="auto" w:fill="auto"/>
            <w:noWrap/>
          </w:tcPr>
          <w:p w14:paraId="42DEDA07" w14:textId="45978C9D" w:rsidR="00346C5C" w:rsidRPr="00B56D6B" w:rsidRDefault="009C18D6" w:rsidP="006F1BBB">
            <w:pPr>
              <w:rPr>
                <w:rFonts w:cs="Arial"/>
                <w:color w:val="000000"/>
              </w:rPr>
            </w:pPr>
            <w:hyperlink w:anchor="_STANDARD:_2.OA.B.2" w:history="1">
              <w:r w:rsidRPr="00B56D6B">
                <w:rPr>
                  <w:rStyle w:val="Hyperlink"/>
                </w:rPr>
                <w:t>2.OA.B.2</w:t>
              </w:r>
            </w:hyperlink>
          </w:p>
        </w:tc>
        <w:tc>
          <w:tcPr>
            <w:tcW w:w="5472" w:type="dxa"/>
            <w:shd w:val="clear" w:color="auto" w:fill="auto"/>
          </w:tcPr>
          <w:p w14:paraId="7A5F03A0" w14:textId="77777777" w:rsidR="00346C5C" w:rsidRPr="00B56D6B" w:rsidRDefault="00346C5C" w:rsidP="006F1BBB">
            <w:pPr>
              <w:rPr>
                <w:rFonts w:cs="Arial"/>
                <w:color w:val="000000"/>
                <w:lang w:val="en-US"/>
              </w:rPr>
            </w:pPr>
            <w:r w:rsidRPr="7715CBDF">
              <w:rPr>
                <w:rFonts w:cs="Arial"/>
                <w:color w:val="000000" w:themeColor="text1"/>
                <w:lang w:val="en-US"/>
              </w:rPr>
              <w:t>Fluently add and subtract within 20 using accurate, efficient, and flexible strategies and algorithms based on place value and properties of operations.</w:t>
            </w:r>
          </w:p>
        </w:tc>
        <w:tc>
          <w:tcPr>
            <w:tcW w:w="1440" w:type="dxa"/>
            <w:shd w:val="clear" w:color="auto" w:fill="auto"/>
            <w:noWrap/>
          </w:tcPr>
          <w:p w14:paraId="2A1AFD19" w14:textId="77777777" w:rsidR="00346C5C" w:rsidRPr="00B56D6B" w:rsidRDefault="00346C5C" w:rsidP="006F1BBB">
            <w:pPr>
              <w:rPr>
                <w:rFonts w:cs="Arial"/>
                <w:color w:val="000000"/>
              </w:rPr>
            </w:pPr>
            <w:r w:rsidRPr="00B56D6B">
              <w:rPr>
                <w:rFonts w:cs="Arial"/>
                <w:color w:val="000000"/>
              </w:rPr>
              <w:t>2.OA.B.2</w:t>
            </w:r>
          </w:p>
        </w:tc>
        <w:tc>
          <w:tcPr>
            <w:tcW w:w="5472" w:type="dxa"/>
            <w:shd w:val="clear" w:color="auto" w:fill="auto"/>
          </w:tcPr>
          <w:p w14:paraId="686C782E" w14:textId="77777777" w:rsidR="00346C5C" w:rsidRPr="00B56D6B" w:rsidRDefault="00346C5C" w:rsidP="006F1BBB">
            <w:pPr>
              <w:rPr>
                <w:rFonts w:cs="Arial"/>
                <w:color w:val="000000"/>
              </w:rPr>
            </w:pPr>
            <w:r w:rsidRPr="00B56D6B">
              <w:rPr>
                <w:rFonts w:cs="Arial"/>
                <w:color w:val="000000"/>
              </w:rPr>
              <w:t xml:space="preserve">Fluently add and subtract within 20 using mental strategies. By end of Grade 2, know from memory all sums of two one-digit numbers. </w:t>
            </w:r>
          </w:p>
        </w:tc>
      </w:tr>
    </w:tbl>
    <w:p w14:paraId="69C0DFCF" w14:textId="45E43E77" w:rsidR="00346C5C" w:rsidRPr="00B56D6B" w:rsidRDefault="00346C5C" w:rsidP="00346C5C">
      <w:pPr>
        <w:pStyle w:val="Heading4"/>
        <w:rPr>
          <w:color w:val="FFFFFF" w:themeColor="background1"/>
          <w:sz w:val="16"/>
          <w:szCs w:val="16"/>
        </w:rPr>
      </w:pPr>
      <w:bookmarkStart w:id="556" w:name="_2.OA.C_Work_with"/>
      <w:bookmarkEnd w:id="556"/>
      <w:r w:rsidRPr="00B56D6B">
        <w:rPr>
          <w:color w:val="FFFFFF" w:themeColor="background1"/>
          <w:sz w:val="16"/>
          <w:szCs w:val="16"/>
        </w:rPr>
        <w:t>2.OA.C</w:t>
      </w:r>
      <w:r w:rsidRPr="00B56D6B">
        <w:rPr>
          <w:color w:val="FFFFFF" w:themeColor="background1"/>
          <w:sz w:val="16"/>
          <w:szCs w:val="16"/>
        </w:rPr>
        <w:tab/>
        <w:t>Work with equal groups of objects to gain foundations for multiplication.</w:t>
      </w:r>
    </w:p>
    <w:tbl>
      <w:tblPr>
        <w:tblW w:w="136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2.OA.C Work with equal groups of objects to gain foundations for multiplication."/>
      </w:tblPr>
      <w:tblGrid>
        <w:gridCol w:w="1296"/>
        <w:gridCol w:w="5472"/>
        <w:gridCol w:w="1440"/>
        <w:gridCol w:w="5472"/>
      </w:tblGrid>
      <w:tr w:rsidR="00346C5C" w:rsidRPr="00B56D6B" w14:paraId="116C524B" w14:textId="77777777" w:rsidTr="00076506">
        <w:trPr>
          <w:trHeight w:val="432"/>
          <w:tblHeader/>
        </w:trPr>
        <w:tc>
          <w:tcPr>
            <w:tcW w:w="1296" w:type="dxa"/>
            <w:shd w:val="clear" w:color="auto" w:fill="1B75BC"/>
            <w:noWrap/>
          </w:tcPr>
          <w:p w14:paraId="2ADBA172" w14:textId="77777777" w:rsidR="00346C5C" w:rsidRPr="00B56D6B" w:rsidRDefault="00346C5C" w:rsidP="006F1BBB">
            <w:pPr>
              <w:rPr>
                <w:color w:val="FFFFFF" w:themeColor="background1"/>
              </w:rPr>
            </w:pPr>
            <w:r w:rsidRPr="00B56D6B">
              <w:rPr>
                <w:color w:val="FFFFFF" w:themeColor="background1"/>
              </w:rPr>
              <w:t>OR INDEX</w:t>
            </w:r>
          </w:p>
        </w:tc>
        <w:tc>
          <w:tcPr>
            <w:tcW w:w="5472" w:type="dxa"/>
            <w:shd w:val="clear" w:color="auto" w:fill="1B75BC"/>
          </w:tcPr>
          <w:p w14:paraId="46CD6CC7" w14:textId="77777777" w:rsidR="00346C5C" w:rsidRPr="00B56D6B" w:rsidRDefault="00346C5C" w:rsidP="006F1BBB">
            <w:pPr>
              <w:rPr>
                <w:color w:val="FFFFFF" w:themeColor="background1"/>
              </w:rPr>
            </w:pPr>
            <w:r w:rsidRPr="00B56D6B">
              <w:rPr>
                <w:color w:val="FFFFFF" w:themeColor="background1"/>
              </w:rPr>
              <w:t>Standards Statement (2021)</w:t>
            </w:r>
          </w:p>
        </w:tc>
        <w:tc>
          <w:tcPr>
            <w:tcW w:w="1440" w:type="dxa"/>
            <w:shd w:val="clear" w:color="auto" w:fill="1B75BC"/>
            <w:noWrap/>
          </w:tcPr>
          <w:p w14:paraId="51D2EA61" w14:textId="77777777" w:rsidR="00346C5C" w:rsidRPr="00B56D6B" w:rsidRDefault="00346C5C" w:rsidP="006F1BBB">
            <w:pPr>
              <w:rPr>
                <w:color w:val="FFFFFF" w:themeColor="background1"/>
              </w:rPr>
            </w:pPr>
            <w:r w:rsidRPr="00B56D6B">
              <w:rPr>
                <w:color w:val="FFFFFF" w:themeColor="background1"/>
              </w:rPr>
              <w:t>CCSS INDEX</w:t>
            </w:r>
          </w:p>
        </w:tc>
        <w:tc>
          <w:tcPr>
            <w:tcW w:w="5472" w:type="dxa"/>
            <w:shd w:val="clear" w:color="auto" w:fill="1B75BC"/>
          </w:tcPr>
          <w:p w14:paraId="23766E25" w14:textId="77777777" w:rsidR="00346C5C" w:rsidRPr="00B56D6B" w:rsidRDefault="00346C5C" w:rsidP="006F1BBB">
            <w:pPr>
              <w:rPr>
                <w:color w:val="FFFFFF" w:themeColor="background1"/>
                <w:lang w:val="en-US"/>
              </w:rPr>
            </w:pPr>
            <w:r w:rsidRPr="7715CBDF">
              <w:rPr>
                <w:color w:val="FFFFFF" w:themeColor="background1"/>
                <w:lang w:val="en-US"/>
              </w:rPr>
              <w:t>Previous Standards Statement (CCSS, 2010)</w:t>
            </w:r>
          </w:p>
        </w:tc>
      </w:tr>
      <w:tr w:rsidR="00346C5C" w:rsidRPr="00B56D6B" w14:paraId="4161DADD" w14:textId="77777777" w:rsidTr="00076506">
        <w:trPr>
          <w:trHeight w:val="300"/>
          <w:tblHeader/>
        </w:trPr>
        <w:tc>
          <w:tcPr>
            <w:tcW w:w="1296" w:type="dxa"/>
            <w:shd w:val="clear" w:color="auto" w:fill="auto"/>
            <w:noWrap/>
          </w:tcPr>
          <w:p w14:paraId="55EAB2BB" w14:textId="77777777" w:rsidR="00346C5C" w:rsidRPr="00B56D6B" w:rsidRDefault="00346C5C" w:rsidP="006F1BBB">
            <w:pPr>
              <w:rPr>
                <w:rFonts w:eastAsia="Times New Roman"/>
                <w:color w:val="1B75BC"/>
              </w:rPr>
            </w:pPr>
            <w:r w:rsidRPr="00B56D6B">
              <w:rPr>
                <w:rFonts w:eastAsia="Times New Roman"/>
                <w:color w:val="1B75BC"/>
              </w:rPr>
              <w:t>2.OA.C</w:t>
            </w:r>
          </w:p>
        </w:tc>
        <w:tc>
          <w:tcPr>
            <w:tcW w:w="5472" w:type="dxa"/>
            <w:shd w:val="clear" w:color="auto" w:fill="auto"/>
          </w:tcPr>
          <w:p w14:paraId="27D78F18" w14:textId="77777777" w:rsidR="00346C5C" w:rsidRPr="00B56D6B" w:rsidRDefault="00346C5C" w:rsidP="006F1BBB">
            <w:pPr>
              <w:rPr>
                <w:rFonts w:eastAsia="Times New Roman"/>
                <w:color w:val="1B75BC"/>
              </w:rPr>
            </w:pPr>
            <w:r w:rsidRPr="00B56D6B">
              <w:rPr>
                <w:rFonts w:eastAsia="Times New Roman"/>
                <w:color w:val="1B75BC"/>
              </w:rPr>
              <w:t>Work with equal groups of objects to gain foundations for multiplication.</w:t>
            </w:r>
          </w:p>
        </w:tc>
        <w:tc>
          <w:tcPr>
            <w:tcW w:w="1440" w:type="dxa"/>
            <w:shd w:val="clear" w:color="auto" w:fill="auto"/>
            <w:noWrap/>
          </w:tcPr>
          <w:p w14:paraId="1399596C" w14:textId="77777777" w:rsidR="00346C5C" w:rsidRPr="00B56D6B" w:rsidRDefault="00346C5C" w:rsidP="006F1BBB">
            <w:pPr>
              <w:rPr>
                <w:rFonts w:eastAsia="Times New Roman"/>
                <w:color w:val="1B75BC"/>
              </w:rPr>
            </w:pPr>
            <w:r w:rsidRPr="00B56D6B">
              <w:rPr>
                <w:rFonts w:eastAsia="Times New Roman"/>
                <w:color w:val="1B75BC"/>
              </w:rPr>
              <w:t>2.OA.C</w:t>
            </w:r>
          </w:p>
        </w:tc>
        <w:tc>
          <w:tcPr>
            <w:tcW w:w="5472" w:type="dxa"/>
            <w:shd w:val="clear" w:color="auto" w:fill="auto"/>
          </w:tcPr>
          <w:p w14:paraId="7D084592" w14:textId="77777777" w:rsidR="00346C5C" w:rsidRPr="00B56D6B" w:rsidRDefault="00346C5C" w:rsidP="006F1BBB">
            <w:pPr>
              <w:rPr>
                <w:rFonts w:eastAsia="Times New Roman"/>
                <w:color w:val="1B75BC"/>
              </w:rPr>
            </w:pPr>
            <w:r w:rsidRPr="00B56D6B">
              <w:rPr>
                <w:rFonts w:eastAsia="Times New Roman"/>
                <w:color w:val="1B75BC"/>
              </w:rPr>
              <w:t>Work with equal groups of objects to gain foundations for multiplication.</w:t>
            </w:r>
          </w:p>
        </w:tc>
      </w:tr>
      <w:tr w:rsidR="00346C5C" w:rsidRPr="00B56D6B" w14:paraId="096B4FFA" w14:textId="77777777" w:rsidTr="00076506">
        <w:trPr>
          <w:trHeight w:val="1200"/>
          <w:tblHeader/>
        </w:trPr>
        <w:tc>
          <w:tcPr>
            <w:tcW w:w="1296" w:type="dxa"/>
            <w:shd w:val="clear" w:color="auto" w:fill="auto"/>
            <w:noWrap/>
          </w:tcPr>
          <w:p w14:paraId="5B2E34CC" w14:textId="5028D8F8" w:rsidR="00346C5C" w:rsidRPr="00B56D6B" w:rsidRDefault="009C18D6" w:rsidP="006F1BBB">
            <w:pPr>
              <w:rPr>
                <w:rFonts w:cs="Arial"/>
                <w:color w:val="000000"/>
              </w:rPr>
            </w:pPr>
            <w:hyperlink w:anchor="_STANDARD:_2.OA.C.3" w:history="1">
              <w:r w:rsidRPr="00B56D6B">
                <w:rPr>
                  <w:rStyle w:val="Hyperlink"/>
                </w:rPr>
                <w:t>2.OA.C.3</w:t>
              </w:r>
            </w:hyperlink>
          </w:p>
        </w:tc>
        <w:tc>
          <w:tcPr>
            <w:tcW w:w="5472" w:type="dxa"/>
            <w:shd w:val="clear" w:color="auto" w:fill="auto"/>
          </w:tcPr>
          <w:p w14:paraId="16AC665B" w14:textId="77777777" w:rsidR="00346C5C" w:rsidRPr="00B56D6B" w:rsidRDefault="00346C5C" w:rsidP="006F1BBB">
            <w:pPr>
              <w:rPr>
                <w:rFonts w:cs="Arial"/>
                <w:color w:val="000000"/>
                <w:lang w:val="en-US"/>
              </w:rPr>
            </w:pPr>
            <w:r w:rsidRPr="7715CBDF">
              <w:rPr>
                <w:rFonts w:cs="Arial"/>
                <w:color w:val="000000" w:themeColor="text1"/>
                <w:lang w:val="en-US"/>
              </w:rPr>
              <w:t>Determine whether a group up to 20 objects has an odd or even number by pairing objects or counting them by 2s; record using drawings and equations including expressing an even number as a sum of two equal addends.</w:t>
            </w:r>
          </w:p>
        </w:tc>
        <w:tc>
          <w:tcPr>
            <w:tcW w:w="1440" w:type="dxa"/>
            <w:shd w:val="clear" w:color="auto" w:fill="auto"/>
            <w:noWrap/>
          </w:tcPr>
          <w:p w14:paraId="6EDF6847" w14:textId="77777777" w:rsidR="00346C5C" w:rsidRPr="00B56D6B" w:rsidRDefault="00346C5C" w:rsidP="006F1BBB">
            <w:pPr>
              <w:rPr>
                <w:rFonts w:cs="Arial"/>
                <w:color w:val="000000"/>
              </w:rPr>
            </w:pPr>
            <w:r w:rsidRPr="00B56D6B">
              <w:rPr>
                <w:rFonts w:cs="Arial"/>
                <w:color w:val="000000"/>
              </w:rPr>
              <w:t>2.OA.C.3</w:t>
            </w:r>
          </w:p>
        </w:tc>
        <w:tc>
          <w:tcPr>
            <w:tcW w:w="5472" w:type="dxa"/>
            <w:shd w:val="clear" w:color="auto" w:fill="auto"/>
          </w:tcPr>
          <w:p w14:paraId="0BB066FB" w14:textId="77777777" w:rsidR="00346C5C" w:rsidRPr="00B56D6B" w:rsidRDefault="00346C5C" w:rsidP="006F1BBB">
            <w:pPr>
              <w:rPr>
                <w:rFonts w:cs="Arial"/>
                <w:color w:val="000000"/>
                <w:lang w:val="en-US"/>
              </w:rPr>
            </w:pPr>
            <w:r w:rsidRPr="7715CBDF">
              <w:rPr>
                <w:rFonts w:cs="Arial"/>
                <w:color w:val="000000" w:themeColor="text1"/>
                <w:lang w:val="en-US"/>
              </w:rPr>
              <w:t>Determine whether a group of objects (up to 20) has an odd or even number of members, e.g., by pairing objects or counting them by 2s; write an equation to express an even number as a sum of two equal addends.</w:t>
            </w:r>
          </w:p>
        </w:tc>
      </w:tr>
      <w:tr w:rsidR="00346C5C" w:rsidRPr="00B56D6B" w14:paraId="2F22C390" w14:textId="77777777" w:rsidTr="00076506">
        <w:trPr>
          <w:trHeight w:val="900"/>
          <w:tblHeader/>
        </w:trPr>
        <w:tc>
          <w:tcPr>
            <w:tcW w:w="1296" w:type="dxa"/>
            <w:shd w:val="clear" w:color="auto" w:fill="auto"/>
            <w:noWrap/>
          </w:tcPr>
          <w:p w14:paraId="74E7E469" w14:textId="0885D269" w:rsidR="00346C5C" w:rsidRPr="00B56D6B" w:rsidRDefault="009C18D6" w:rsidP="006F1BBB">
            <w:pPr>
              <w:rPr>
                <w:rFonts w:cs="Arial"/>
                <w:color w:val="000000"/>
              </w:rPr>
            </w:pPr>
            <w:hyperlink w:anchor="_STANDARD:_2.OA.C.4" w:history="1">
              <w:r w:rsidRPr="00B56D6B">
                <w:rPr>
                  <w:rStyle w:val="Hyperlink"/>
                </w:rPr>
                <w:t>2.OA.C.4</w:t>
              </w:r>
            </w:hyperlink>
          </w:p>
        </w:tc>
        <w:tc>
          <w:tcPr>
            <w:tcW w:w="5472" w:type="dxa"/>
            <w:shd w:val="clear" w:color="auto" w:fill="auto"/>
          </w:tcPr>
          <w:p w14:paraId="7F3291FE" w14:textId="77777777" w:rsidR="00346C5C" w:rsidRPr="00B56D6B" w:rsidRDefault="00346C5C" w:rsidP="006F1BBB">
            <w:pPr>
              <w:rPr>
                <w:rFonts w:cs="Arial"/>
                <w:color w:val="000000"/>
              </w:rPr>
            </w:pPr>
            <w:r w:rsidRPr="00B56D6B">
              <w:rPr>
                <w:rFonts w:cs="Arial"/>
                <w:color w:val="000000"/>
              </w:rPr>
              <w:t>Use addition to find the total number of objects arranged in rectangular arrays with up to 5 rows and up to 5 columns; write an equation to express the total as a sum of equal addends.</w:t>
            </w:r>
          </w:p>
        </w:tc>
        <w:tc>
          <w:tcPr>
            <w:tcW w:w="1440" w:type="dxa"/>
            <w:shd w:val="clear" w:color="auto" w:fill="auto"/>
            <w:noWrap/>
          </w:tcPr>
          <w:p w14:paraId="5217B53C" w14:textId="77777777" w:rsidR="00346C5C" w:rsidRPr="00B56D6B" w:rsidRDefault="00346C5C" w:rsidP="006F1BBB">
            <w:pPr>
              <w:rPr>
                <w:rFonts w:cs="Arial"/>
                <w:color w:val="000000"/>
              </w:rPr>
            </w:pPr>
            <w:r w:rsidRPr="00B56D6B">
              <w:rPr>
                <w:rFonts w:cs="Arial"/>
                <w:color w:val="000000"/>
              </w:rPr>
              <w:t>2.OA.C.4</w:t>
            </w:r>
          </w:p>
        </w:tc>
        <w:tc>
          <w:tcPr>
            <w:tcW w:w="5472" w:type="dxa"/>
            <w:shd w:val="clear" w:color="auto" w:fill="auto"/>
          </w:tcPr>
          <w:p w14:paraId="7290914A" w14:textId="77777777" w:rsidR="00346C5C" w:rsidRPr="00B56D6B" w:rsidRDefault="00346C5C" w:rsidP="006F1BBB">
            <w:pPr>
              <w:rPr>
                <w:rFonts w:cs="Arial"/>
                <w:color w:val="000000"/>
              </w:rPr>
            </w:pPr>
            <w:r w:rsidRPr="00B56D6B">
              <w:rPr>
                <w:rFonts w:cs="Arial"/>
                <w:color w:val="000000"/>
              </w:rPr>
              <w:t>Use addition to find the total number of objects arranged in rectangular arrays with up to 5 rows and up to 5 columns; write an equation to express the total as a sum of equal addends.</w:t>
            </w:r>
          </w:p>
        </w:tc>
      </w:tr>
    </w:tbl>
    <w:p w14:paraId="603D3990" w14:textId="5D723608" w:rsidR="00346C5C" w:rsidRPr="00B56D6B" w:rsidRDefault="00346C5C" w:rsidP="00346C5C"/>
    <w:p w14:paraId="54BFF313" w14:textId="77777777" w:rsidR="009C18D6" w:rsidRPr="00B56D6B" w:rsidRDefault="009C18D6">
      <w:pPr>
        <w:rPr>
          <w:rFonts w:asciiTheme="minorHAnsi" w:eastAsiaTheme="majorEastAsia" w:hAnsiTheme="minorHAnsi" w:cstheme="minorHAnsi"/>
          <w:b/>
          <w:noProof/>
          <w:sz w:val="24"/>
          <w:szCs w:val="24"/>
          <w:lang w:val="en-US"/>
        </w:rPr>
      </w:pPr>
      <w:r w:rsidRPr="00B56D6B">
        <w:br w:type="page"/>
      </w:r>
    </w:p>
    <w:p w14:paraId="018FAAAD" w14:textId="1561672D" w:rsidR="00346C5C" w:rsidRPr="00B56D6B" w:rsidRDefault="00346C5C" w:rsidP="00346C5C">
      <w:pPr>
        <w:pStyle w:val="Heading3"/>
      </w:pPr>
      <w:r w:rsidRPr="00B56D6B">
        <w:lastRenderedPageBreak/>
        <w:t>2.NBT - Numeric Reasoning: Base Ten Arithmetic</w:t>
      </w:r>
    </w:p>
    <w:p w14:paraId="4015F26A" w14:textId="301BF7DA" w:rsidR="00346C5C" w:rsidRPr="00B56D6B" w:rsidRDefault="00346C5C" w:rsidP="00346C5C">
      <w:pPr>
        <w:pStyle w:val="Heading4"/>
        <w:rPr>
          <w:color w:val="FFFFFF" w:themeColor="background1"/>
          <w:sz w:val="16"/>
          <w:szCs w:val="16"/>
        </w:rPr>
      </w:pPr>
      <w:bookmarkStart w:id="557" w:name="_2.NBT.A_Understand_place"/>
      <w:bookmarkEnd w:id="557"/>
      <w:r w:rsidRPr="00B56D6B">
        <w:rPr>
          <w:color w:val="FFFFFF" w:themeColor="background1"/>
          <w:sz w:val="16"/>
          <w:szCs w:val="16"/>
        </w:rPr>
        <w:t>2.NBT.A</w:t>
      </w:r>
      <w:r w:rsidRPr="00B56D6B">
        <w:rPr>
          <w:color w:val="FFFFFF" w:themeColor="background1"/>
          <w:sz w:val="16"/>
          <w:szCs w:val="16"/>
        </w:rPr>
        <w:tab/>
        <w:t>Understand place value.</w:t>
      </w:r>
    </w:p>
    <w:tbl>
      <w:tblPr>
        <w:tblW w:w="136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Math Crosswalk"/>
        <w:tblDescription w:val="2.NBT.A Understand place value."/>
      </w:tblPr>
      <w:tblGrid>
        <w:gridCol w:w="1296"/>
        <w:gridCol w:w="5472"/>
        <w:gridCol w:w="1440"/>
        <w:gridCol w:w="5472"/>
      </w:tblGrid>
      <w:tr w:rsidR="00346C5C" w:rsidRPr="00B56D6B" w14:paraId="1A0A712C" w14:textId="77777777" w:rsidTr="00076506">
        <w:trPr>
          <w:trHeight w:val="432"/>
          <w:tblHeader/>
        </w:trPr>
        <w:tc>
          <w:tcPr>
            <w:tcW w:w="1296" w:type="dxa"/>
            <w:shd w:val="clear" w:color="auto" w:fill="1B75BC"/>
            <w:noWrap/>
          </w:tcPr>
          <w:p w14:paraId="4C05FD90" w14:textId="77777777" w:rsidR="00346C5C" w:rsidRPr="00B56D6B" w:rsidRDefault="00346C5C" w:rsidP="006F1BBB">
            <w:pPr>
              <w:rPr>
                <w:color w:val="FFFFFF" w:themeColor="background1"/>
                <w:szCs w:val="20"/>
              </w:rPr>
            </w:pPr>
            <w:r w:rsidRPr="00B56D6B">
              <w:rPr>
                <w:color w:val="FFFFFF" w:themeColor="background1"/>
                <w:szCs w:val="20"/>
              </w:rPr>
              <w:t>OR INDEX</w:t>
            </w:r>
          </w:p>
        </w:tc>
        <w:tc>
          <w:tcPr>
            <w:tcW w:w="5472" w:type="dxa"/>
            <w:shd w:val="clear" w:color="auto" w:fill="1B75BC"/>
          </w:tcPr>
          <w:p w14:paraId="1CDD5AC0" w14:textId="77777777" w:rsidR="00346C5C" w:rsidRPr="00B56D6B" w:rsidRDefault="00346C5C" w:rsidP="006F1BBB">
            <w:pPr>
              <w:rPr>
                <w:color w:val="FFFFFF" w:themeColor="background1"/>
                <w:szCs w:val="20"/>
              </w:rPr>
            </w:pPr>
            <w:r w:rsidRPr="00B56D6B">
              <w:rPr>
                <w:color w:val="FFFFFF" w:themeColor="background1"/>
                <w:szCs w:val="20"/>
              </w:rPr>
              <w:t>Standards Statement (2021)</w:t>
            </w:r>
          </w:p>
        </w:tc>
        <w:tc>
          <w:tcPr>
            <w:tcW w:w="1440" w:type="dxa"/>
            <w:shd w:val="clear" w:color="auto" w:fill="1B75BC"/>
            <w:noWrap/>
          </w:tcPr>
          <w:p w14:paraId="72EF3EA1" w14:textId="77777777" w:rsidR="00346C5C" w:rsidRPr="00B56D6B" w:rsidRDefault="00346C5C" w:rsidP="006F1BBB">
            <w:pPr>
              <w:rPr>
                <w:color w:val="FFFFFF" w:themeColor="background1"/>
                <w:szCs w:val="20"/>
              </w:rPr>
            </w:pPr>
            <w:r w:rsidRPr="00B56D6B">
              <w:rPr>
                <w:color w:val="FFFFFF" w:themeColor="background1"/>
                <w:szCs w:val="20"/>
              </w:rPr>
              <w:t>CCSS INDEX</w:t>
            </w:r>
          </w:p>
        </w:tc>
        <w:tc>
          <w:tcPr>
            <w:tcW w:w="5472" w:type="dxa"/>
            <w:shd w:val="clear" w:color="auto" w:fill="1B75BC"/>
          </w:tcPr>
          <w:p w14:paraId="5F42A03F" w14:textId="77777777" w:rsidR="00346C5C" w:rsidRPr="00B56D6B" w:rsidRDefault="00346C5C" w:rsidP="006F1BBB">
            <w:pPr>
              <w:rPr>
                <w:color w:val="FFFFFF" w:themeColor="background1"/>
                <w:lang w:val="en-US"/>
              </w:rPr>
            </w:pPr>
            <w:r w:rsidRPr="7715CBDF">
              <w:rPr>
                <w:color w:val="FFFFFF" w:themeColor="background1"/>
                <w:lang w:val="en-US"/>
              </w:rPr>
              <w:t>Previous Standards Statement (CCSS, 2010)</w:t>
            </w:r>
          </w:p>
        </w:tc>
      </w:tr>
      <w:tr w:rsidR="00346C5C" w:rsidRPr="00B56D6B" w14:paraId="5932267C" w14:textId="77777777" w:rsidTr="7715CBDF">
        <w:trPr>
          <w:trHeight w:val="300"/>
        </w:trPr>
        <w:tc>
          <w:tcPr>
            <w:tcW w:w="1296" w:type="dxa"/>
            <w:shd w:val="clear" w:color="auto" w:fill="9F2065"/>
            <w:noWrap/>
            <w:vAlign w:val="center"/>
          </w:tcPr>
          <w:p w14:paraId="12C54154" w14:textId="77777777" w:rsidR="00346C5C" w:rsidRPr="00B56D6B" w:rsidRDefault="00346C5C" w:rsidP="006F1BBB">
            <w:pPr>
              <w:rPr>
                <w:rFonts w:cs="Arial"/>
                <w:color w:val="FFFFFF" w:themeColor="background1"/>
                <w:szCs w:val="20"/>
              </w:rPr>
            </w:pPr>
            <w:r w:rsidRPr="00B56D6B">
              <w:rPr>
                <w:rFonts w:cs="Arial"/>
                <w:color w:val="FFFFFF" w:themeColor="background1"/>
                <w:szCs w:val="20"/>
              </w:rPr>
              <w:t>2.NBT</w:t>
            </w:r>
          </w:p>
        </w:tc>
        <w:tc>
          <w:tcPr>
            <w:tcW w:w="5472" w:type="dxa"/>
            <w:shd w:val="clear" w:color="auto" w:fill="9F2065"/>
            <w:vAlign w:val="center"/>
          </w:tcPr>
          <w:p w14:paraId="3467EFD5" w14:textId="77777777" w:rsidR="00346C5C" w:rsidRPr="00B56D6B" w:rsidRDefault="00346C5C" w:rsidP="006F1BBB">
            <w:pPr>
              <w:rPr>
                <w:rFonts w:cs="Arial"/>
                <w:color w:val="FFFFFF" w:themeColor="background1"/>
                <w:szCs w:val="20"/>
              </w:rPr>
            </w:pPr>
            <w:r w:rsidRPr="00B56D6B">
              <w:rPr>
                <w:rFonts w:cs="Arial"/>
                <w:color w:val="FFFFFF" w:themeColor="background1"/>
                <w:szCs w:val="20"/>
              </w:rPr>
              <w:t>Numeric Reasoning: Base Ten Arithmetic</w:t>
            </w:r>
          </w:p>
        </w:tc>
        <w:tc>
          <w:tcPr>
            <w:tcW w:w="1440" w:type="dxa"/>
            <w:shd w:val="clear" w:color="auto" w:fill="9F2065"/>
            <w:noWrap/>
            <w:vAlign w:val="center"/>
          </w:tcPr>
          <w:p w14:paraId="1268A0B0" w14:textId="77777777" w:rsidR="00346C5C" w:rsidRPr="00B56D6B" w:rsidRDefault="00346C5C" w:rsidP="006F1BBB">
            <w:pPr>
              <w:rPr>
                <w:rFonts w:cs="Arial"/>
                <w:color w:val="FFFFFF" w:themeColor="background1"/>
                <w:szCs w:val="20"/>
              </w:rPr>
            </w:pPr>
            <w:r w:rsidRPr="00B56D6B">
              <w:rPr>
                <w:rFonts w:cs="Arial"/>
                <w:color w:val="FFFFFF" w:themeColor="background1"/>
                <w:szCs w:val="20"/>
              </w:rPr>
              <w:t>2.NBT</w:t>
            </w:r>
          </w:p>
        </w:tc>
        <w:tc>
          <w:tcPr>
            <w:tcW w:w="5472" w:type="dxa"/>
            <w:shd w:val="clear" w:color="auto" w:fill="9F2065"/>
            <w:vAlign w:val="center"/>
          </w:tcPr>
          <w:p w14:paraId="52E93F67" w14:textId="77777777" w:rsidR="00346C5C" w:rsidRPr="00B56D6B" w:rsidRDefault="00346C5C" w:rsidP="006F1BBB">
            <w:pPr>
              <w:rPr>
                <w:rFonts w:cs="Arial"/>
                <w:color w:val="FFFFFF" w:themeColor="background1"/>
                <w:szCs w:val="20"/>
              </w:rPr>
            </w:pPr>
            <w:r w:rsidRPr="00B56D6B">
              <w:rPr>
                <w:rFonts w:cs="Arial"/>
                <w:color w:val="FFFFFF" w:themeColor="background1"/>
                <w:szCs w:val="20"/>
              </w:rPr>
              <w:t xml:space="preserve">Number &amp; Operations in Base Ten </w:t>
            </w:r>
          </w:p>
        </w:tc>
      </w:tr>
      <w:tr w:rsidR="00346C5C" w:rsidRPr="00B56D6B" w14:paraId="5969464F" w14:textId="77777777" w:rsidTr="00076506">
        <w:trPr>
          <w:trHeight w:val="300"/>
        </w:trPr>
        <w:tc>
          <w:tcPr>
            <w:tcW w:w="1296" w:type="dxa"/>
            <w:shd w:val="clear" w:color="auto" w:fill="auto"/>
            <w:noWrap/>
            <w:vAlign w:val="center"/>
          </w:tcPr>
          <w:p w14:paraId="73FB5B9B" w14:textId="77777777" w:rsidR="00346C5C" w:rsidRPr="00B56D6B" w:rsidRDefault="00346C5C" w:rsidP="006F1BBB">
            <w:pPr>
              <w:rPr>
                <w:rFonts w:eastAsia="Times New Roman"/>
                <w:color w:val="1B75BC"/>
                <w:szCs w:val="20"/>
              </w:rPr>
            </w:pPr>
            <w:r w:rsidRPr="00B56D6B">
              <w:rPr>
                <w:rFonts w:eastAsia="Times New Roman"/>
                <w:color w:val="1B75BC"/>
                <w:szCs w:val="20"/>
              </w:rPr>
              <w:t>2.NBT.A</w:t>
            </w:r>
          </w:p>
        </w:tc>
        <w:tc>
          <w:tcPr>
            <w:tcW w:w="5472" w:type="dxa"/>
            <w:shd w:val="clear" w:color="auto" w:fill="auto"/>
            <w:vAlign w:val="center"/>
          </w:tcPr>
          <w:p w14:paraId="0CF62D1E" w14:textId="77777777" w:rsidR="00346C5C" w:rsidRPr="00B56D6B" w:rsidRDefault="00346C5C" w:rsidP="006F1BBB">
            <w:pPr>
              <w:rPr>
                <w:rFonts w:eastAsia="Times New Roman"/>
                <w:color w:val="1B75BC"/>
                <w:szCs w:val="20"/>
              </w:rPr>
            </w:pPr>
            <w:r w:rsidRPr="00B56D6B">
              <w:rPr>
                <w:rFonts w:eastAsia="Times New Roman"/>
                <w:color w:val="1B75BC"/>
                <w:szCs w:val="20"/>
              </w:rPr>
              <w:t>Understand place value.</w:t>
            </w:r>
          </w:p>
        </w:tc>
        <w:tc>
          <w:tcPr>
            <w:tcW w:w="1440" w:type="dxa"/>
            <w:shd w:val="clear" w:color="auto" w:fill="auto"/>
            <w:noWrap/>
            <w:vAlign w:val="center"/>
          </w:tcPr>
          <w:p w14:paraId="5B2D8946" w14:textId="77777777" w:rsidR="00346C5C" w:rsidRPr="00B56D6B" w:rsidRDefault="00346C5C" w:rsidP="006F1BBB">
            <w:pPr>
              <w:rPr>
                <w:rFonts w:eastAsia="Times New Roman"/>
                <w:color w:val="1B75BC"/>
                <w:szCs w:val="20"/>
              </w:rPr>
            </w:pPr>
            <w:r w:rsidRPr="00B56D6B">
              <w:rPr>
                <w:rFonts w:eastAsia="Times New Roman"/>
                <w:color w:val="1B75BC"/>
                <w:szCs w:val="20"/>
              </w:rPr>
              <w:t>2.NBT.A</w:t>
            </w:r>
          </w:p>
        </w:tc>
        <w:tc>
          <w:tcPr>
            <w:tcW w:w="5472" w:type="dxa"/>
            <w:shd w:val="clear" w:color="auto" w:fill="auto"/>
            <w:vAlign w:val="center"/>
          </w:tcPr>
          <w:p w14:paraId="7CF8372A" w14:textId="77777777" w:rsidR="00346C5C" w:rsidRPr="00B56D6B" w:rsidRDefault="00346C5C" w:rsidP="006F1BBB">
            <w:pPr>
              <w:rPr>
                <w:rFonts w:eastAsia="Times New Roman"/>
                <w:color w:val="1B75BC"/>
                <w:szCs w:val="20"/>
              </w:rPr>
            </w:pPr>
            <w:r w:rsidRPr="00B56D6B">
              <w:rPr>
                <w:rFonts w:eastAsia="Times New Roman"/>
                <w:color w:val="1B75BC"/>
                <w:szCs w:val="20"/>
              </w:rPr>
              <w:t>Understand place value.</w:t>
            </w:r>
          </w:p>
        </w:tc>
      </w:tr>
      <w:tr w:rsidR="00346C5C" w:rsidRPr="00B56D6B" w14:paraId="439929CE" w14:textId="77777777" w:rsidTr="009C18D6">
        <w:trPr>
          <w:trHeight w:val="864"/>
        </w:trPr>
        <w:tc>
          <w:tcPr>
            <w:tcW w:w="1296" w:type="dxa"/>
            <w:shd w:val="clear" w:color="auto" w:fill="auto"/>
            <w:noWrap/>
          </w:tcPr>
          <w:p w14:paraId="36BB2EE0" w14:textId="735D1108" w:rsidR="00346C5C" w:rsidRPr="00B56D6B" w:rsidRDefault="009C18D6" w:rsidP="006F1BBB">
            <w:pPr>
              <w:rPr>
                <w:rFonts w:cs="Arial"/>
                <w:color w:val="000000"/>
                <w:szCs w:val="20"/>
              </w:rPr>
            </w:pPr>
            <w:hyperlink w:anchor="_STANDARD:_2.NBT.A.1" w:history="1">
              <w:r w:rsidRPr="00B56D6B">
                <w:rPr>
                  <w:rStyle w:val="Hyperlink"/>
                </w:rPr>
                <w:t>2.NBT.A.1</w:t>
              </w:r>
            </w:hyperlink>
          </w:p>
        </w:tc>
        <w:tc>
          <w:tcPr>
            <w:tcW w:w="5472" w:type="dxa"/>
            <w:shd w:val="clear" w:color="auto" w:fill="auto"/>
          </w:tcPr>
          <w:p w14:paraId="4602099D" w14:textId="77777777" w:rsidR="00346C5C" w:rsidRPr="00B56D6B" w:rsidRDefault="00346C5C" w:rsidP="006F1BBB">
            <w:pPr>
              <w:rPr>
                <w:rFonts w:cs="Arial"/>
                <w:color w:val="000000"/>
                <w:szCs w:val="20"/>
              </w:rPr>
            </w:pPr>
            <w:r w:rsidRPr="00B56D6B">
              <w:rPr>
                <w:rFonts w:cs="Arial"/>
                <w:color w:val="000000"/>
                <w:szCs w:val="20"/>
              </w:rPr>
              <w:t>Understand 100 as a bundle of ten tens and that the three digits of a three-digit number represent amounts of hundreds, tens, and ones.</w:t>
            </w:r>
          </w:p>
        </w:tc>
        <w:tc>
          <w:tcPr>
            <w:tcW w:w="1440" w:type="dxa"/>
            <w:shd w:val="clear" w:color="auto" w:fill="auto"/>
            <w:noWrap/>
          </w:tcPr>
          <w:p w14:paraId="57379564" w14:textId="77777777" w:rsidR="00346C5C" w:rsidRPr="00B56D6B" w:rsidRDefault="00346C5C" w:rsidP="006F1BBB">
            <w:pPr>
              <w:rPr>
                <w:rFonts w:cs="Arial"/>
                <w:color w:val="000000"/>
                <w:szCs w:val="20"/>
              </w:rPr>
            </w:pPr>
            <w:r w:rsidRPr="00B56D6B">
              <w:rPr>
                <w:rFonts w:cs="Arial"/>
                <w:color w:val="000000"/>
                <w:szCs w:val="20"/>
              </w:rPr>
              <w:t>2.NBT.A.1</w:t>
            </w:r>
          </w:p>
        </w:tc>
        <w:tc>
          <w:tcPr>
            <w:tcW w:w="5472" w:type="dxa"/>
            <w:shd w:val="clear" w:color="auto" w:fill="auto"/>
          </w:tcPr>
          <w:p w14:paraId="0A6AF081" w14:textId="77777777" w:rsidR="00346C5C" w:rsidRPr="00B56D6B" w:rsidRDefault="00346C5C" w:rsidP="006F1BBB">
            <w:pPr>
              <w:rPr>
                <w:rFonts w:cs="Arial"/>
                <w:color w:val="000000"/>
                <w:lang w:val="en-US"/>
              </w:rPr>
            </w:pPr>
            <w:r w:rsidRPr="7715CBDF">
              <w:rPr>
                <w:rFonts w:cs="Arial"/>
                <w:color w:val="000000" w:themeColor="text1"/>
                <w:lang w:val="en-US"/>
              </w:rPr>
              <w:t>Understand that the three digits of a three-digit number represent amounts of hundreds, tens, and ones; e.g., 706 equals 7 hundreds, 0 tens, and 6 ones. Understand the following as special cases:</w:t>
            </w:r>
            <w:r>
              <w:br/>
            </w:r>
            <w:r w:rsidRPr="7715CBDF">
              <w:rPr>
                <w:rFonts w:cs="Arial"/>
                <w:color w:val="000000" w:themeColor="text1"/>
                <w:lang w:val="en-US"/>
              </w:rPr>
              <w:t>--(1.a)100 can be thought of as a bundle of ten tens — called a “hundred.”</w:t>
            </w:r>
            <w:r>
              <w:br/>
            </w:r>
            <w:r w:rsidRPr="7715CBDF">
              <w:rPr>
                <w:rFonts w:cs="Arial"/>
                <w:color w:val="000000" w:themeColor="text1"/>
                <w:lang w:val="en-US"/>
              </w:rPr>
              <w:t xml:space="preserve">--(1.b) The numbers 100, 200, 300, 400, 500, 600, 700, 800, 900 refer to one, two, three, four, five, six, seven, eight, or nine hundreds (and 0 tens and 0 ones). </w:t>
            </w:r>
          </w:p>
        </w:tc>
      </w:tr>
      <w:tr w:rsidR="00346C5C" w:rsidRPr="00B56D6B" w14:paraId="7C384DB2" w14:textId="77777777" w:rsidTr="009C18D6">
        <w:trPr>
          <w:trHeight w:val="864"/>
        </w:trPr>
        <w:tc>
          <w:tcPr>
            <w:tcW w:w="1296" w:type="dxa"/>
            <w:shd w:val="clear" w:color="auto" w:fill="auto"/>
            <w:noWrap/>
          </w:tcPr>
          <w:p w14:paraId="65E58C5D" w14:textId="51647932" w:rsidR="00346C5C" w:rsidRPr="00B56D6B" w:rsidRDefault="009C18D6" w:rsidP="006F1BBB">
            <w:pPr>
              <w:rPr>
                <w:rFonts w:cs="Arial"/>
                <w:color w:val="000000"/>
                <w:szCs w:val="20"/>
              </w:rPr>
            </w:pPr>
            <w:hyperlink w:anchor="_STANDARD:_2.NBT.A.2" w:history="1">
              <w:r w:rsidRPr="00B56D6B">
                <w:rPr>
                  <w:rStyle w:val="Hyperlink"/>
                </w:rPr>
                <w:t>2.NBT.A.2</w:t>
              </w:r>
            </w:hyperlink>
          </w:p>
        </w:tc>
        <w:tc>
          <w:tcPr>
            <w:tcW w:w="5472" w:type="dxa"/>
            <w:shd w:val="clear" w:color="auto" w:fill="auto"/>
          </w:tcPr>
          <w:p w14:paraId="3246C565" w14:textId="77777777" w:rsidR="00346C5C" w:rsidRPr="00B56D6B" w:rsidRDefault="00346C5C" w:rsidP="006F1BBB">
            <w:pPr>
              <w:rPr>
                <w:rFonts w:cs="Arial"/>
                <w:color w:val="000000"/>
                <w:szCs w:val="20"/>
              </w:rPr>
            </w:pPr>
            <w:r w:rsidRPr="00B56D6B">
              <w:rPr>
                <w:rFonts w:cs="Arial"/>
                <w:color w:val="000000"/>
                <w:szCs w:val="20"/>
              </w:rPr>
              <w:t>Count within 1000; skip-count by 5's, 10's, and 100's.</w:t>
            </w:r>
          </w:p>
        </w:tc>
        <w:tc>
          <w:tcPr>
            <w:tcW w:w="1440" w:type="dxa"/>
            <w:shd w:val="clear" w:color="auto" w:fill="auto"/>
            <w:noWrap/>
          </w:tcPr>
          <w:p w14:paraId="600F85F6" w14:textId="77777777" w:rsidR="00346C5C" w:rsidRPr="00B56D6B" w:rsidRDefault="00346C5C" w:rsidP="006F1BBB">
            <w:pPr>
              <w:rPr>
                <w:rFonts w:cs="Arial"/>
                <w:color w:val="000000"/>
                <w:szCs w:val="20"/>
              </w:rPr>
            </w:pPr>
            <w:r w:rsidRPr="00B56D6B">
              <w:rPr>
                <w:rFonts w:cs="Arial"/>
                <w:color w:val="000000"/>
                <w:szCs w:val="20"/>
              </w:rPr>
              <w:t>2.NBT.A.2</w:t>
            </w:r>
          </w:p>
        </w:tc>
        <w:tc>
          <w:tcPr>
            <w:tcW w:w="5472" w:type="dxa"/>
            <w:shd w:val="clear" w:color="auto" w:fill="auto"/>
          </w:tcPr>
          <w:p w14:paraId="4E931924" w14:textId="77777777" w:rsidR="00346C5C" w:rsidRPr="00B56D6B" w:rsidRDefault="00346C5C" w:rsidP="006F1BBB">
            <w:pPr>
              <w:rPr>
                <w:rFonts w:cs="Arial"/>
                <w:color w:val="000000"/>
                <w:szCs w:val="20"/>
              </w:rPr>
            </w:pPr>
            <w:r w:rsidRPr="00B56D6B">
              <w:rPr>
                <w:rFonts w:cs="Arial"/>
                <w:color w:val="000000"/>
                <w:szCs w:val="20"/>
              </w:rPr>
              <w:t>Count within 1000; skip-count by 5s, 10s, and 100s.</w:t>
            </w:r>
          </w:p>
        </w:tc>
      </w:tr>
      <w:tr w:rsidR="00346C5C" w:rsidRPr="00B56D6B" w14:paraId="7A00D887" w14:textId="77777777" w:rsidTr="009C18D6">
        <w:trPr>
          <w:trHeight w:val="864"/>
        </w:trPr>
        <w:tc>
          <w:tcPr>
            <w:tcW w:w="1296" w:type="dxa"/>
            <w:shd w:val="clear" w:color="auto" w:fill="auto"/>
            <w:noWrap/>
          </w:tcPr>
          <w:p w14:paraId="17099AC8" w14:textId="1756753E" w:rsidR="00346C5C" w:rsidRPr="00B56D6B" w:rsidRDefault="009C18D6" w:rsidP="006F1BBB">
            <w:pPr>
              <w:rPr>
                <w:rFonts w:cs="Arial"/>
                <w:color w:val="000000"/>
                <w:szCs w:val="20"/>
              </w:rPr>
            </w:pPr>
            <w:hyperlink w:anchor="_STANDARD:_2.NBT.A.3" w:history="1">
              <w:r w:rsidRPr="00B56D6B">
                <w:rPr>
                  <w:rStyle w:val="Hyperlink"/>
                </w:rPr>
                <w:t>2.NBT.A.3</w:t>
              </w:r>
            </w:hyperlink>
          </w:p>
        </w:tc>
        <w:tc>
          <w:tcPr>
            <w:tcW w:w="5472" w:type="dxa"/>
            <w:shd w:val="clear" w:color="auto" w:fill="auto"/>
          </w:tcPr>
          <w:p w14:paraId="66839A89" w14:textId="77777777" w:rsidR="00346C5C" w:rsidRPr="00B56D6B" w:rsidRDefault="00346C5C" w:rsidP="006F1BBB">
            <w:pPr>
              <w:rPr>
                <w:rFonts w:cs="Arial"/>
                <w:color w:val="000000"/>
                <w:szCs w:val="20"/>
              </w:rPr>
            </w:pPr>
            <w:r w:rsidRPr="00B56D6B">
              <w:rPr>
                <w:rFonts w:cs="Arial"/>
                <w:color w:val="000000"/>
                <w:szCs w:val="20"/>
              </w:rPr>
              <w:t>Read and write numbers to 1000 using base-ten numerals, number names, and expanded form.</w:t>
            </w:r>
          </w:p>
        </w:tc>
        <w:tc>
          <w:tcPr>
            <w:tcW w:w="1440" w:type="dxa"/>
            <w:shd w:val="clear" w:color="auto" w:fill="auto"/>
            <w:noWrap/>
          </w:tcPr>
          <w:p w14:paraId="61CC563B" w14:textId="77777777" w:rsidR="00346C5C" w:rsidRPr="00B56D6B" w:rsidRDefault="00346C5C" w:rsidP="006F1BBB">
            <w:pPr>
              <w:rPr>
                <w:rFonts w:cs="Arial"/>
                <w:color w:val="000000"/>
                <w:szCs w:val="20"/>
              </w:rPr>
            </w:pPr>
            <w:r w:rsidRPr="00B56D6B">
              <w:rPr>
                <w:rFonts w:cs="Arial"/>
                <w:color w:val="000000"/>
                <w:szCs w:val="20"/>
              </w:rPr>
              <w:t>2.NBT.A.3</w:t>
            </w:r>
          </w:p>
        </w:tc>
        <w:tc>
          <w:tcPr>
            <w:tcW w:w="5472" w:type="dxa"/>
            <w:shd w:val="clear" w:color="auto" w:fill="auto"/>
          </w:tcPr>
          <w:p w14:paraId="7714F4D0" w14:textId="77777777" w:rsidR="00346C5C" w:rsidRPr="00B56D6B" w:rsidRDefault="00346C5C" w:rsidP="006F1BBB">
            <w:pPr>
              <w:rPr>
                <w:rFonts w:cs="Arial"/>
                <w:color w:val="000000"/>
                <w:szCs w:val="20"/>
              </w:rPr>
            </w:pPr>
            <w:r w:rsidRPr="00B56D6B">
              <w:rPr>
                <w:rFonts w:cs="Arial"/>
                <w:color w:val="000000"/>
                <w:szCs w:val="20"/>
              </w:rPr>
              <w:t>Read and write numbers to 1000 using base-ten numerals, number names, and expanded form.</w:t>
            </w:r>
          </w:p>
        </w:tc>
      </w:tr>
      <w:tr w:rsidR="00346C5C" w:rsidRPr="00B56D6B" w14:paraId="7DF6E174" w14:textId="77777777" w:rsidTr="009C18D6">
        <w:trPr>
          <w:trHeight w:val="864"/>
        </w:trPr>
        <w:tc>
          <w:tcPr>
            <w:tcW w:w="1296" w:type="dxa"/>
            <w:shd w:val="clear" w:color="auto" w:fill="auto"/>
            <w:noWrap/>
          </w:tcPr>
          <w:p w14:paraId="0D7FB4BF" w14:textId="2F27BDF7" w:rsidR="00346C5C" w:rsidRPr="00B56D6B" w:rsidRDefault="009C18D6" w:rsidP="006F1BBB">
            <w:pPr>
              <w:rPr>
                <w:rFonts w:cs="Arial"/>
                <w:color w:val="000000"/>
                <w:szCs w:val="20"/>
              </w:rPr>
            </w:pPr>
            <w:hyperlink w:anchor="_STANDARD:_2.NBT.A.4" w:history="1">
              <w:r w:rsidRPr="00B56D6B">
                <w:rPr>
                  <w:rStyle w:val="Hyperlink"/>
                </w:rPr>
                <w:t>2.NBT.A.4</w:t>
              </w:r>
            </w:hyperlink>
          </w:p>
        </w:tc>
        <w:tc>
          <w:tcPr>
            <w:tcW w:w="5472" w:type="dxa"/>
            <w:shd w:val="clear" w:color="auto" w:fill="auto"/>
          </w:tcPr>
          <w:p w14:paraId="7745C70B" w14:textId="77777777" w:rsidR="00346C5C" w:rsidRPr="00B56D6B" w:rsidRDefault="00346C5C" w:rsidP="006F1BBB">
            <w:pPr>
              <w:rPr>
                <w:rFonts w:cs="Arial"/>
                <w:color w:val="000000"/>
                <w:lang w:val="en-US"/>
              </w:rPr>
            </w:pPr>
            <w:r w:rsidRPr="7715CBDF">
              <w:rPr>
                <w:rFonts w:cs="Arial"/>
                <w:color w:val="000000" w:themeColor="text1"/>
                <w:lang w:val="en-US"/>
              </w:rPr>
              <w:t>Compare two three-digit numbers based on meanings of the hundreds, tens, and ones digits, using &gt;, =, and &lt; symbols to record the results of comparisons.</w:t>
            </w:r>
          </w:p>
        </w:tc>
        <w:tc>
          <w:tcPr>
            <w:tcW w:w="1440" w:type="dxa"/>
            <w:shd w:val="clear" w:color="auto" w:fill="auto"/>
            <w:noWrap/>
          </w:tcPr>
          <w:p w14:paraId="4AF1F206" w14:textId="77777777" w:rsidR="00346C5C" w:rsidRPr="00B56D6B" w:rsidRDefault="00346C5C" w:rsidP="006F1BBB">
            <w:pPr>
              <w:rPr>
                <w:rFonts w:cs="Arial"/>
                <w:color w:val="000000"/>
                <w:szCs w:val="20"/>
              </w:rPr>
            </w:pPr>
            <w:r w:rsidRPr="00B56D6B">
              <w:rPr>
                <w:rFonts w:cs="Arial"/>
                <w:color w:val="000000"/>
                <w:szCs w:val="20"/>
              </w:rPr>
              <w:t>2.NBT.A.4</w:t>
            </w:r>
          </w:p>
        </w:tc>
        <w:tc>
          <w:tcPr>
            <w:tcW w:w="5472" w:type="dxa"/>
            <w:shd w:val="clear" w:color="auto" w:fill="auto"/>
          </w:tcPr>
          <w:p w14:paraId="3EDEA1ED" w14:textId="77777777" w:rsidR="00346C5C" w:rsidRPr="00B56D6B" w:rsidRDefault="00346C5C" w:rsidP="006F1BBB">
            <w:pPr>
              <w:rPr>
                <w:rFonts w:cs="Arial"/>
                <w:color w:val="000000"/>
                <w:lang w:val="en-US"/>
              </w:rPr>
            </w:pPr>
            <w:r w:rsidRPr="7715CBDF">
              <w:rPr>
                <w:rFonts w:cs="Arial"/>
                <w:color w:val="000000" w:themeColor="text1"/>
                <w:lang w:val="en-US"/>
              </w:rPr>
              <w:t>Compare two three-digit numbers based on meanings of the hundreds, tens, and ones digits, using &gt;, =, and &lt; symbols to record the results of comparisons.</w:t>
            </w:r>
          </w:p>
        </w:tc>
      </w:tr>
    </w:tbl>
    <w:p w14:paraId="0B307389" w14:textId="31B05143" w:rsidR="00346C5C" w:rsidRPr="00B56D6B" w:rsidRDefault="00346C5C" w:rsidP="00346C5C">
      <w:pPr>
        <w:pStyle w:val="Heading4"/>
        <w:rPr>
          <w:color w:val="FFFFFF" w:themeColor="background1"/>
          <w:sz w:val="16"/>
          <w:szCs w:val="16"/>
        </w:rPr>
      </w:pPr>
      <w:bookmarkStart w:id="558" w:name="_2.NBT.B_Use_place"/>
      <w:bookmarkEnd w:id="558"/>
      <w:r w:rsidRPr="00B56D6B">
        <w:rPr>
          <w:color w:val="FFFFFF" w:themeColor="background1"/>
          <w:sz w:val="16"/>
          <w:szCs w:val="16"/>
        </w:rPr>
        <w:lastRenderedPageBreak/>
        <w:t>2.NBT.B</w:t>
      </w:r>
      <w:r w:rsidRPr="00B56D6B">
        <w:rPr>
          <w:color w:val="FFFFFF" w:themeColor="background1"/>
          <w:sz w:val="16"/>
          <w:szCs w:val="16"/>
        </w:rPr>
        <w:tab/>
        <w:t>Use place value understanding and properties of operations to add and subtract.</w:t>
      </w:r>
    </w:p>
    <w:tbl>
      <w:tblPr>
        <w:tblW w:w="136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Math Crosswalk"/>
        <w:tblDescription w:val="2.NBT.B Use place value understanding and properties of operations to add and subtract."/>
      </w:tblPr>
      <w:tblGrid>
        <w:gridCol w:w="1296"/>
        <w:gridCol w:w="5472"/>
        <w:gridCol w:w="1440"/>
        <w:gridCol w:w="5472"/>
      </w:tblGrid>
      <w:tr w:rsidR="00346C5C" w:rsidRPr="00B56D6B" w14:paraId="16F059A5" w14:textId="77777777" w:rsidTr="00076506">
        <w:trPr>
          <w:trHeight w:val="432"/>
          <w:tblHeader/>
        </w:trPr>
        <w:tc>
          <w:tcPr>
            <w:tcW w:w="1296" w:type="dxa"/>
            <w:shd w:val="clear" w:color="auto" w:fill="1B75BC"/>
            <w:noWrap/>
          </w:tcPr>
          <w:p w14:paraId="709D744D" w14:textId="77777777" w:rsidR="00346C5C" w:rsidRPr="00B56D6B" w:rsidRDefault="00346C5C" w:rsidP="006F1BBB">
            <w:pPr>
              <w:rPr>
                <w:color w:val="FFFFFF" w:themeColor="background1"/>
                <w:szCs w:val="20"/>
              </w:rPr>
            </w:pPr>
            <w:r w:rsidRPr="00B56D6B">
              <w:rPr>
                <w:color w:val="FFFFFF" w:themeColor="background1"/>
                <w:szCs w:val="20"/>
              </w:rPr>
              <w:t>OR INDEX</w:t>
            </w:r>
          </w:p>
        </w:tc>
        <w:tc>
          <w:tcPr>
            <w:tcW w:w="5472" w:type="dxa"/>
            <w:shd w:val="clear" w:color="auto" w:fill="1B75BC"/>
          </w:tcPr>
          <w:p w14:paraId="6383B01F" w14:textId="77777777" w:rsidR="00346C5C" w:rsidRPr="00B56D6B" w:rsidRDefault="00346C5C" w:rsidP="006F1BBB">
            <w:pPr>
              <w:rPr>
                <w:color w:val="FFFFFF" w:themeColor="background1"/>
                <w:szCs w:val="20"/>
              </w:rPr>
            </w:pPr>
            <w:r w:rsidRPr="00B56D6B">
              <w:rPr>
                <w:color w:val="FFFFFF" w:themeColor="background1"/>
                <w:szCs w:val="20"/>
              </w:rPr>
              <w:t>Standards Statement (2021)</w:t>
            </w:r>
          </w:p>
        </w:tc>
        <w:tc>
          <w:tcPr>
            <w:tcW w:w="1440" w:type="dxa"/>
            <w:shd w:val="clear" w:color="auto" w:fill="1B75BC"/>
            <w:noWrap/>
          </w:tcPr>
          <w:p w14:paraId="4E0882BB" w14:textId="77777777" w:rsidR="00346C5C" w:rsidRPr="00B56D6B" w:rsidRDefault="00346C5C" w:rsidP="006F1BBB">
            <w:pPr>
              <w:rPr>
                <w:color w:val="FFFFFF" w:themeColor="background1"/>
                <w:szCs w:val="20"/>
              </w:rPr>
            </w:pPr>
            <w:r w:rsidRPr="00B56D6B">
              <w:rPr>
                <w:color w:val="FFFFFF" w:themeColor="background1"/>
                <w:szCs w:val="20"/>
              </w:rPr>
              <w:t>CCSS INDEX</w:t>
            </w:r>
          </w:p>
        </w:tc>
        <w:tc>
          <w:tcPr>
            <w:tcW w:w="5472" w:type="dxa"/>
            <w:shd w:val="clear" w:color="auto" w:fill="1B75BC"/>
          </w:tcPr>
          <w:p w14:paraId="378C283C" w14:textId="77777777" w:rsidR="00346C5C" w:rsidRPr="00B56D6B" w:rsidRDefault="00346C5C" w:rsidP="006F1BBB">
            <w:pPr>
              <w:rPr>
                <w:color w:val="FFFFFF" w:themeColor="background1"/>
                <w:lang w:val="en-US"/>
              </w:rPr>
            </w:pPr>
            <w:r w:rsidRPr="7715CBDF">
              <w:rPr>
                <w:color w:val="FFFFFF" w:themeColor="background1"/>
                <w:lang w:val="en-US"/>
              </w:rPr>
              <w:t>Previous Standards Statement (CCSS, 2010)</w:t>
            </w:r>
          </w:p>
        </w:tc>
      </w:tr>
      <w:tr w:rsidR="00346C5C" w:rsidRPr="00B56D6B" w14:paraId="32FCCCB6" w14:textId="77777777" w:rsidTr="00076506">
        <w:trPr>
          <w:trHeight w:val="20"/>
          <w:tblHeader/>
        </w:trPr>
        <w:tc>
          <w:tcPr>
            <w:tcW w:w="1296" w:type="dxa"/>
            <w:shd w:val="clear" w:color="auto" w:fill="auto"/>
            <w:noWrap/>
          </w:tcPr>
          <w:p w14:paraId="3D364004" w14:textId="77777777" w:rsidR="00346C5C" w:rsidRPr="00B56D6B" w:rsidRDefault="00346C5C" w:rsidP="006F1BBB">
            <w:pPr>
              <w:rPr>
                <w:rFonts w:eastAsia="Times New Roman"/>
                <w:color w:val="1B75BC"/>
                <w:szCs w:val="20"/>
              </w:rPr>
            </w:pPr>
            <w:r w:rsidRPr="00B56D6B">
              <w:rPr>
                <w:rFonts w:eastAsia="Times New Roman"/>
                <w:color w:val="1B75BC"/>
                <w:szCs w:val="20"/>
              </w:rPr>
              <w:t>2.NBT.B</w:t>
            </w:r>
          </w:p>
        </w:tc>
        <w:tc>
          <w:tcPr>
            <w:tcW w:w="5472" w:type="dxa"/>
            <w:shd w:val="clear" w:color="auto" w:fill="auto"/>
          </w:tcPr>
          <w:p w14:paraId="65429ED6" w14:textId="77777777" w:rsidR="00346C5C" w:rsidRPr="00B56D6B" w:rsidRDefault="00346C5C" w:rsidP="006F1BBB">
            <w:pPr>
              <w:rPr>
                <w:rFonts w:eastAsia="Times New Roman"/>
                <w:color w:val="1B75BC"/>
                <w:szCs w:val="20"/>
              </w:rPr>
            </w:pPr>
            <w:r w:rsidRPr="00B56D6B">
              <w:rPr>
                <w:rFonts w:eastAsia="Times New Roman"/>
                <w:color w:val="1B75BC"/>
                <w:szCs w:val="20"/>
              </w:rPr>
              <w:t>Use place value understanding and properties of operations to add and subtract.</w:t>
            </w:r>
          </w:p>
        </w:tc>
        <w:tc>
          <w:tcPr>
            <w:tcW w:w="1440" w:type="dxa"/>
            <w:shd w:val="clear" w:color="auto" w:fill="auto"/>
            <w:noWrap/>
          </w:tcPr>
          <w:p w14:paraId="47D45939" w14:textId="77777777" w:rsidR="00346C5C" w:rsidRPr="00B56D6B" w:rsidRDefault="00346C5C" w:rsidP="006F1BBB">
            <w:pPr>
              <w:rPr>
                <w:rFonts w:eastAsia="Times New Roman"/>
                <w:color w:val="1B75BC"/>
                <w:szCs w:val="20"/>
              </w:rPr>
            </w:pPr>
            <w:r w:rsidRPr="00B56D6B">
              <w:rPr>
                <w:rFonts w:eastAsia="Times New Roman"/>
                <w:color w:val="1B75BC"/>
                <w:szCs w:val="20"/>
              </w:rPr>
              <w:t>2.NBT.B</w:t>
            </w:r>
          </w:p>
        </w:tc>
        <w:tc>
          <w:tcPr>
            <w:tcW w:w="5472" w:type="dxa"/>
            <w:shd w:val="clear" w:color="auto" w:fill="auto"/>
          </w:tcPr>
          <w:p w14:paraId="386FC59C" w14:textId="77777777" w:rsidR="00346C5C" w:rsidRPr="00B56D6B" w:rsidRDefault="00346C5C" w:rsidP="006F1BBB">
            <w:pPr>
              <w:rPr>
                <w:rFonts w:eastAsia="Times New Roman"/>
                <w:color w:val="1B75BC"/>
                <w:szCs w:val="20"/>
              </w:rPr>
            </w:pPr>
            <w:r w:rsidRPr="00B56D6B">
              <w:rPr>
                <w:rFonts w:eastAsia="Times New Roman"/>
                <w:color w:val="1B75BC"/>
                <w:szCs w:val="20"/>
              </w:rPr>
              <w:t>Use place value understanding and properties of operations to add and subtract.</w:t>
            </w:r>
          </w:p>
        </w:tc>
      </w:tr>
      <w:tr w:rsidR="00346C5C" w:rsidRPr="00B56D6B" w14:paraId="5346BFC9" w14:textId="77777777" w:rsidTr="00076506">
        <w:trPr>
          <w:trHeight w:val="20"/>
          <w:tblHeader/>
        </w:trPr>
        <w:tc>
          <w:tcPr>
            <w:tcW w:w="1296" w:type="dxa"/>
            <w:shd w:val="clear" w:color="auto" w:fill="auto"/>
            <w:noWrap/>
          </w:tcPr>
          <w:p w14:paraId="27463032" w14:textId="5C0B03F2" w:rsidR="00346C5C" w:rsidRPr="00B56D6B" w:rsidRDefault="009C18D6" w:rsidP="006F1BBB">
            <w:pPr>
              <w:rPr>
                <w:rFonts w:cs="Arial"/>
                <w:color w:val="000000"/>
                <w:szCs w:val="20"/>
              </w:rPr>
            </w:pPr>
            <w:hyperlink w:anchor="_STANDARD:_2.NBT.B.5" w:history="1">
              <w:r w:rsidRPr="00B56D6B">
                <w:rPr>
                  <w:rStyle w:val="Hyperlink"/>
                </w:rPr>
                <w:t>2.NBT.B.5</w:t>
              </w:r>
            </w:hyperlink>
          </w:p>
        </w:tc>
        <w:tc>
          <w:tcPr>
            <w:tcW w:w="5472" w:type="dxa"/>
            <w:shd w:val="clear" w:color="auto" w:fill="auto"/>
          </w:tcPr>
          <w:p w14:paraId="4AB3ABFB" w14:textId="77777777" w:rsidR="00346C5C" w:rsidRPr="00B56D6B" w:rsidRDefault="00346C5C" w:rsidP="006F1BBB">
            <w:pPr>
              <w:rPr>
                <w:rFonts w:cs="Arial"/>
                <w:color w:val="000000"/>
                <w:lang w:val="en-US"/>
              </w:rPr>
            </w:pPr>
            <w:r w:rsidRPr="7715CBDF">
              <w:rPr>
                <w:rFonts w:cs="Arial"/>
                <w:color w:val="000000" w:themeColor="text1"/>
                <w:lang w:val="en-US"/>
              </w:rPr>
              <w:t>Fluently add &amp; subtract within 100 using accurate, efficient, &amp; flexible strategies based on place value, properties of operations, and/or the relationship between addition and subtraction.</w:t>
            </w:r>
          </w:p>
        </w:tc>
        <w:tc>
          <w:tcPr>
            <w:tcW w:w="1440" w:type="dxa"/>
            <w:shd w:val="clear" w:color="auto" w:fill="auto"/>
            <w:noWrap/>
          </w:tcPr>
          <w:p w14:paraId="69D99067" w14:textId="77777777" w:rsidR="00346C5C" w:rsidRPr="00B56D6B" w:rsidRDefault="00346C5C" w:rsidP="006F1BBB">
            <w:pPr>
              <w:rPr>
                <w:rFonts w:cs="Arial"/>
                <w:color w:val="000000"/>
                <w:szCs w:val="20"/>
              </w:rPr>
            </w:pPr>
            <w:r w:rsidRPr="00B56D6B">
              <w:rPr>
                <w:rFonts w:cs="Arial"/>
                <w:color w:val="000000"/>
                <w:szCs w:val="20"/>
              </w:rPr>
              <w:t>2.NBT.B.5</w:t>
            </w:r>
          </w:p>
        </w:tc>
        <w:tc>
          <w:tcPr>
            <w:tcW w:w="5472" w:type="dxa"/>
            <w:shd w:val="clear" w:color="auto" w:fill="auto"/>
          </w:tcPr>
          <w:p w14:paraId="5A859F8D" w14:textId="77777777" w:rsidR="00346C5C" w:rsidRPr="00B56D6B" w:rsidRDefault="00346C5C" w:rsidP="006F1BBB">
            <w:pPr>
              <w:rPr>
                <w:rFonts w:cs="Arial"/>
                <w:color w:val="000000"/>
                <w:szCs w:val="20"/>
              </w:rPr>
            </w:pPr>
            <w:r w:rsidRPr="00B56D6B">
              <w:rPr>
                <w:rFonts w:cs="Arial"/>
                <w:color w:val="000000"/>
                <w:szCs w:val="20"/>
              </w:rPr>
              <w:t xml:space="preserve">Fluently add and subtract within 100 using strategies based on place value, properties of operations, and/or the relationship between addition and subtraction. </w:t>
            </w:r>
          </w:p>
        </w:tc>
      </w:tr>
      <w:tr w:rsidR="00346C5C" w:rsidRPr="00B56D6B" w14:paraId="29808C9D" w14:textId="77777777" w:rsidTr="00076506">
        <w:trPr>
          <w:trHeight w:val="20"/>
          <w:tblHeader/>
        </w:trPr>
        <w:tc>
          <w:tcPr>
            <w:tcW w:w="1296" w:type="dxa"/>
            <w:shd w:val="clear" w:color="auto" w:fill="auto"/>
            <w:noWrap/>
          </w:tcPr>
          <w:p w14:paraId="5C385A82" w14:textId="4E88D049" w:rsidR="00346C5C" w:rsidRPr="00B56D6B" w:rsidRDefault="009C18D6" w:rsidP="006F1BBB">
            <w:pPr>
              <w:rPr>
                <w:rFonts w:cs="Arial"/>
                <w:color w:val="000000"/>
                <w:szCs w:val="20"/>
              </w:rPr>
            </w:pPr>
            <w:hyperlink w:anchor="_STANDARD:_2.NBT.B.6" w:history="1">
              <w:r w:rsidRPr="00B56D6B">
                <w:rPr>
                  <w:rStyle w:val="Hyperlink"/>
                </w:rPr>
                <w:t>2.NBT.B.6</w:t>
              </w:r>
            </w:hyperlink>
          </w:p>
        </w:tc>
        <w:tc>
          <w:tcPr>
            <w:tcW w:w="5472" w:type="dxa"/>
            <w:shd w:val="clear" w:color="auto" w:fill="auto"/>
          </w:tcPr>
          <w:p w14:paraId="78F51AEB" w14:textId="77777777" w:rsidR="00346C5C" w:rsidRPr="00B56D6B" w:rsidRDefault="00346C5C" w:rsidP="006F1BBB">
            <w:pPr>
              <w:rPr>
                <w:rFonts w:cs="Arial"/>
                <w:color w:val="000000"/>
                <w:szCs w:val="20"/>
              </w:rPr>
            </w:pPr>
            <w:r w:rsidRPr="00B56D6B">
              <w:rPr>
                <w:rFonts w:cs="Arial"/>
                <w:color w:val="000000"/>
                <w:szCs w:val="20"/>
              </w:rPr>
              <w:t>Add up to four two-digit numbers using strategies based on place value and properties of operations and describe how two different strategies result in the same sum.</w:t>
            </w:r>
          </w:p>
        </w:tc>
        <w:tc>
          <w:tcPr>
            <w:tcW w:w="1440" w:type="dxa"/>
            <w:shd w:val="clear" w:color="auto" w:fill="auto"/>
            <w:noWrap/>
          </w:tcPr>
          <w:p w14:paraId="6E16A693" w14:textId="77777777" w:rsidR="00346C5C" w:rsidRPr="00B56D6B" w:rsidRDefault="00346C5C" w:rsidP="006F1BBB">
            <w:pPr>
              <w:rPr>
                <w:rFonts w:cs="Arial"/>
                <w:color w:val="000000"/>
                <w:szCs w:val="20"/>
              </w:rPr>
            </w:pPr>
            <w:r w:rsidRPr="00B56D6B">
              <w:rPr>
                <w:rFonts w:cs="Arial"/>
                <w:color w:val="000000"/>
                <w:szCs w:val="20"/>
              </w:rPr>
              <w:t>2.NBT.B.6</w:t>
            </w:r>
          </w:p>
        </w:tc>
        <w:tc>
          <w:tcPr>
            <w:tcW w:w="5472" w:type="dxa"/>
            <w:shd w:val="clear" w:color="auto" w:fill="auto"/>
          </w:tcPr>
          <w:p w14:paraId="76014352" w14:textId="77777777" w:rsidR="00346C5C" w:rsidRPr="00B56D6B" w:rsidRDefault="00346C5C" w:rsidP="006F1BBB">
            <w:pPr>
              <w:rPr>
                <w:rFonts w:cs="Arial"/>
                <w:color w:val="000000"/>
                <w:szCs w:val="20"/>
              </w:rPr>
            </w:pPr>
            <w:r w:rsidRPr="00B56D6B">
              <w:rPr>
                <w:rFonts w:cs="Arial"/>
                <w:color w:val="000000"/>
                <w:szCs w:val="20"/>
              </w:rPr>
              <w:t>Add up to four two-digit numbers using strategies based on place value and properties of operations.</w:t>
            </w:r>
          </w:p>
        </w:tc>
      </w:tr>
      <w:tr w:rsidR="00346C5C" w:rsidRPr="00B56D6B" w14:paraId="444948F8" w14:textId="77777777" w:rsidTr="00076506">
        <w:trPr>
          <w:trHeight w:val="20"/>
          <w:tblHeader/>
        </w:trPr>
        <w:tc>
          <w:tcPr>
            <w:tcW w:w="1296" w:type="dxa"/>
            <w:shd w:val="clear" w:color="auto" w:fill="auto"/>
            <w:noWrap/>
          </w:tcPr>
          <w:p w14:paraId="439F2532" w14:textId="3724761A" w:rsidR="00346C5C" w:rsidRPr="00B56D6B" w:rsidRDefault="009C18D6" w:rsidP="006F1BBB">
            <w:pPr>
              <w:rPr>
                <w:rFonts w:cs="Arial"/>
                <w:color w:val="000000"/>
                <w:szCs w:val="20"/>
              </w:rPr>
            </w:pPr>
            <w:hyperlink w:anchor="_STANDARD:_2.NBT.B.7" w:history="1">
              <w:r w:rsidRPr="00B56D6B">
                <w:rPr>
                  <w:rStyle w:val="Hyperlink"/>
                </w:rPr>
                <w:t>2.NBT.B.7</w:t>
              </w:r>
            </w:hyperlink>
          </w:p>
        </w:tc>
        <w:tc>
          <w:tcPr>
            <w:tcW w:w="5472" w:type="dxa"/>
            <w:shd w:val="clear" w:color="auto" w:fill="auto"/>
          </w:tcPr>
          <w:p w14:paraId="4B62D7EA" w14:textId="77777777" w:rsidR="00346C5C" w:rsidRPr="00B56D6B" w:rsidRDefault="00346C5C" w:rsidP="006F1BBB">
            <w:pPr>
              <w:rPr>
                <w:rFonts w:cs="Arial"/>
                <w:color w:val="000000"/>
                <w:szCs w:val="20"/>
              </w:rPr>
            </w:pPr>
            <w:r w:rsidRPr="00B56D6B">
              <w:rPr>
                <w:rFonts w:cs="Arial"/>
                <w:color w:val="000000"/>
                <w:szCs w:val="20"/>
              </w:rPr>
              <w:t>Add and subtract within 1000 using concrete or visual representations and strategies based on place value, properties of operations, and/or the relationship between addition and subtraction. Relate the strategy to a written method and explain why sometimes it is necessary to compose or decompose tens or hundreds.</w:t>
            </w:r>
          </w:p>
        </w:tc>
        <w:tc>
          <w:tcPr>
            <w:tcW w:w="1440" w:type="dxa"/>
            <w:shd w:val="clear" w:color="auto" w:fill="auto"/>
            <w:noWrap/>
          </w:tcPr>
          <w:p w14:paraId="2A02034D" w14:textId="77777777" w:rsidR="00346C5C" w:rsidRPr="00B56D6B" w:rsidRDefault="00346C5C" w:rsidP="006F1BBB">
            <w:pPr>
              <w:rPr>
                <w:rFonts w:cs="Arial"/>
                <w:color w:val="000000"/>
                <w:szCs w:val="20"/>
              </w:rPr>
            </w:pPr>
            <w:r w:rsidRPr="00B56D6B">
              <w:rPr>
                <w:rFonts w:cs="Arial"/>
                <w:color w:val="000000"/>
                <w:szCs w:val="20"/>
              </w:rPr>
              <w:t>2.NBT.B.7</w:t>
            </w:r>
          </w:p>
        </w:tc>
        <w:tc>
          <w:tcPr>
            <w:tcW w:w="5472" w:type="dxa"/>
            <w:shd w:val="clear" w:color="auto" w:fill="auto"/>
          </w:tcPr>
          <w:p w14:paraId="2A456BE7" w14:textId="77777777" w:rsidR="00346C5C" w:rsidRPr="00B56D6B" w:rsidRDefault="00346C5C" w:rsidP="006F1BBB">
            <w:pPr>
              <w:rPr>
                <w:rFonts w:cs="Arial"/>
                <w:color w:val="000000"/>
                <w:lang w:val="en-US"/>
              </w:rPr>
            </w:pPr>
            <w:r w:rsidRPr="7715CBDF">
              <w:rPr>
                <w:rFonts w:cs="Arial"/>
                <w:color w:val="000000" w:themeColor="text1"/>
                <w:lang w:val="en-US"/>
              </w:rPr>
              <w:t>Add and subtract within 1000, using concrete models or drawings and strategies based on place value, properties of operations, and/or the relationship between addition and subtraction; relate the strategy to a written method. Understand that in adding or subtracting three-digit numbers, one adds or subtracts hundreds and hundreds, tens and tens, ones and ones; and sometimes it is necessary to compose or decompose tens or hundreds.</w:t>
            </w:r>
          </w:p>
        </w:tc>
      </w:tr>
      <w:tr w:rsidR="00346C5C" w:rsidRPr="00B56D6B" w14:paraId="2153A7D3" w14:textId="77777777" w:rsidTr="00076506">
        <w:trPr>
          <w:trHeight w:val="20"/>
          <w:tblHeader/>
        </w:trPr>
        <w:tc>
          <w:tcPr>
            <w:tcW w:w="1296" w:type="dxa"/>
            <w:shd w:val="clear" w:color="auto" w:fill="auto"/>
            <w:noWrap/>
          </w:tcPr>
          <w:p w14:paraId="4A8139F2" w14:textId="03B232C1" w:rsidR="00346C5C" w:rsidRPr="00B56D6B" w:rsidRDefault="009C18D6" w:rsidP="006F1BBB">
            <w:pPr>
              <w:rPr>
                <w:rFonts w:cs="Arial"/>
                <w:color w:val="000000"/>
                <w:szCs w:val="20"/>
              </w:rPr>
            </w:pPr>
            <w:hyperlink w:anchor="_STANDARD:_2.NBT.B.8" w:history="1">
              <w:r w:rsidRPr="00B56D6B">
                <w:rPr>
                  <w:rStyle w:val="Hyperlink"/>
                </w:rPr>
                <w:t>2.NBT.B.8</w:t>
              </w:r>
            </w:hyperlink>
          </w:p>
        </w:tc>
        <w:tc>
          <w:tcPr>
            <w:tcW w:w="5472" w:type="dxa"/>
            <w:shd w:val="clear" w:color="auto" w:fill="auto"/>
          </w:tcPr>
          <w:p w14:paraId="5A98C950" w14:textId="77777777" w:rsidR="00346C5C" w:rsidRPr="00B56D6B" w:rsidRDefault="00346C5C" w:rsidP="006F1BBB">
            <w:pPr>
              <w:rPr>
                <w:rFonts w:cs="Arial"/>
                <w:color w:val="000000"/>
                <w:szCs w:val="20"/>
              </w:rPr>
            </w:pPr>
            <w:r w:rsidRPr="00B56D6B">
              <w:rPr>
                <w:rFonts w:cs="Arial"/>
                <w:color w:val="000000"/>
                <w:szCs w:val="20"/>
              </w:rPr>
              <w:t>Without having to count, mentally find 10 more or 10 less and 100 more or 100 less than a given three-digit number.</w:t>
            </w:r>
          </w:p>
        </w:tc>
        <w:tc>
          <w:tcPr>
            <w:tcW w:w="1440" w:type="dxa"/>
            <w:shd w:val="clear" w:color="auto" w:fill="auto"/>
            <w:noWrap/>
          </w:tcPr>
          <w:p w14:paraId="326FD815" w14:textId="77777777" w:rsidR="00346C5C" w:rsidRPr="00B56D6B" w:rsidRDefault="00346C5C" w:rsidP="006F1BBB">
            <w:pPr>
              <w:rPr>
                <w:rFonts w:cs="Arial"/>
                <w:color w:val="000000"/>
                <w:szCs w:val="20"/>
              </w:rPr>
            </w:pPr>
            <w:r w:rsidRPr="00B56D6B">
              <w:rPr>
                <w:rFonts w:cs="Arial"/>
                <w:color w:val="000000"/>
                <w:szCs w:val="20"/>
              </w:rPr>
              <w:t>2.NBT.B.8</w:t>
            </w:r>
          </w:p>
        </w:tc>
        <w:tc>
          <w:tcPr>
            <w:tcW w:w="5472" w:type="dxa"/>
            <w:shd w:val="clear" w:color="auto" w:fill="auto"/>
          </w:tcPr>
          <w:p w14:paraId="07C16530" w14:textId="77777777" w:rsidR="00346C5C" w:rsidRPr="00B56D6B" w:rsidRDefault="00346C5C" w:rsidP="006F1BBB">
            <w:pPr>
              <w:rPr>
                <w:rFonts w:cs="Arial"/>
                <w:color w:val="000000"/>
                <w:szCs w:val="20"/>
              </w:rPr>
            </w:pPr>
            <w:r w:rsidRPr="00B56D6B">
              <w:rPr>
                <w:rFonts w:cs="Arial"/>
                <w:color w:val="000000"/>
                <w:szCs w:val="20"/>
              </w:rPr>
              <w:t>Mentally add 10 or 100 to a given number 100-900, and mentally subtract 10 or 100 from a given number 100-900.</w:t>
            </w:r>
          </w:p>
        </w:tc>
      </w:tr>
      <w:tr w:rsidR="00346C5C" w:rsidRPr="00B56D6B" w14:paraId="005A0D48" w14:textId="77777777" w:rsidTr="00076506">
        <w:trPr>
          <w:trHeight w:val="20"/>
          <w:tblHeader/>
        </w:trPr>
        <w:tc>
          <w:tcPr>
            <w:tcW w:w="1296" w:type="dxa"/>
            <w:shd w:val="clear" w:color="auto" w:fill="auto"/>
            <w:noWrap/>
          </w:tcPr>
          <w:p w14:paraId="215A04C6" w14:textId="71BB8B8E" w:rsidR="00346C5C" w:rsidRPr="00B56D6B" w:rsidRDefault="009C18D6" w:rsidP="006F1BBB">
            <w:pPr>
              <w:rPr>
                <w:rFonts w:cs="Arial"/>
                <w:color w:val="000000"/>
                <w:szCs w:val="20"/>
              </w:rPr>
            </w:pPr>
            <w:hyperlink w:anchor="_STANDARD:_2.NBT.B.9" w:history="1">
              <w:r w:rsidRPr="00B56D6B">
                <w:rPr>
                  <w:rStyle w:val="Hyperlink"/>
                </w:rPr>
                <w:t>2.NBT.B.9</w:t>
              </w:r>
            </w:hyperlink>
          </w:p>
        </w:tc>
        <w:tc>
          <w:tcPr>
            <w:tcW w:w="5472" w:type="dxa"/>
            <w:shd w:val="clear" w:color="auto" w:fill="auto"/>
          </w:tcPr>
          <w:p w14:paraId="1575DF79" w14:textId="77777777" w:rsidR="00346C5C" w:rsidRPr="00B56D6B" w:rsidRDefault="00346C5C" w:rsidP="006F1BBB">
            <w:pPr>
              <w:rPr>
                <w:rFonts w:cs="Arial"/>
                <w:color w:val="000000"/>
                <w:szCs w:val="20"/>
              </w:rPr>
            </w:pPr>
            <w:r w:rsidRPr="00B56D6B">
              <w:rPr>
                <w:rFonts w:cs="Arial"/>
                <w:color w:val="000000"/>
                <w:szCs w:val="20"/>
              </w:rPr>
              <w:t>Explain why strategies to add and subtract work using properties of operations and the relationship between addition and subtraction.</w:t>
            </w:r>
          </w:p>
        </w:tc>
        <w:tc>
          <w:tcPr>
            <w:tcW w:w="1440" w:type="dxa"/>
            <w:shd w:val="clear" w:color="auto" w:fill="auto"/>
            <w:noWrap/>
          </w:tcPr>
          <w:p w14:paraId="660AD9A1" w14:textId="77777777" w:rsidR="00346C5C" w:rsidRPr="00B56D6B" w:rsidRDefault="00346C5C" w:rsidP="006F1BBB">
            <w:pPr>
              <w:rPr>
                <w:rFonts w:cs="Arial"/>
                <w:color w:val="000000"/>
                <w:szCs w:val="20"/>
              </w:rPr>
            </w:pPr>
            <w:r w:rsidRPr="00B56D6B">
              <w:rPr>
                <w:rFonts w:cs="Arial"/>
                <w:color w:val="000000"/>
                <w:szCs w:val="20"/>
              </w:rPr>
              <w:t>2.NBT.B.9</w:t>
            </w:r>
          </w:p>
        </w:tc>
        <w:tc>
          <w:tcPr>
            <w:tcW w:w="5472" w:type="dxa"/>
            <w:shd w:val="clear" w:color="auto" w:fill="auto"/>
          </w:tcPr>
          <w:p w14:paraId="494BE9ED" w14:textId="77777777" w:rsidR="00346C5C" w:rsidRPr="00B56D6B" w:rsidRDefault="00346C5C" w:rsidP="006F1BBB">
            <w:pPr>
              <w:rPr>
                <w:rFonts w:cs="Arial"/>
                <w:color w:val="000000"/>
                <w:szCs w:val="20"/>
              </w:rPr>
            </w:pPr>
            <w:r w:rsidRPr="00B56D6B">
              <w:rPr>
                <w:rFonts w:cs="Arial"/>
                <w:color w:val="000000"/>
                <w:szCs w:val="20"/>
              </w:rPr>
              <w:t xml:space="preserve">Explain why addition and subtraction strategies work, using place value and the properties of operations. (Explanations may be supported by drawings or objects.)  </w:t>
            </w:r>
          </w:p>
        </w:tc>
      </w:tr>
    </w:tbl>
    <w:p w14:paraId="542A3F7F" w14:textId="71CF77C0" w:rsidR="00346C5C" w:rsidRPr="00B56D6B" w:rsidRDefault="00346C5C" w:rsidP="00346C5C"/>
    <w:p w14:paraId="4516613F" w14:textId="77777777" w:rsidR="00346C5C" w:rsidRPr="00B56D6B" w:rsidRDefault="00346C5C">
      <w:r w:rsidRPr="00B56D6B">
        <w:br w:type="page"/>
      </w:r>
    </w:p>
    <w:p w14:paraId="3F3207C5" w14:textId="7E9A0AE2" w:rsidR="00346C5C" w:rsidRPr="00B56D6B" w:rsidRDefault="00346C5C" w:rsidP="00346C5C">
      <w:pPr>
        <w:pStyle w:val="Heading3"/>
      </w:pPr>
      <w:r w:rsidRPr="00B56D6B">
        <w:lastRenderedPageBreak/>
        <w:t>2.GM - Geometric Reasoning and Measurement</w:t>
      </w:r>
    </w:p>
    <w:p w14:paraId="170E85F3" w14:textId="32FF0A34" w:rsidR="00346C5C" w:rsidRPr="00B56D6B" w:rsidRDefault="00346C5C" w:rsidP="00346C5C">
      <w:pPr>
        <w:pStyle w:val="Heading4"/>
        <w:rPr>
          <w:color w:val="FFFFFF" w:themeColor="background1"/>
          <w:sz w:val="16"/>
          <w:szCs w:val="16"/>
        </w:rPr>
      </w:pPr>
      <w:bookmarkStart w:id="559" w:name="_2.GM.A_Reason_with"/>
      <w:bookmarkEnd w:id="559"/>
      <w:r w:rsidRPr="00B56D6B">
        <w:rPr>
          <w:color w:val="FFFFFF" w:themeColor="background1"/>
          <w:sz w:val="16"/>
          <w:szCs w:val="16"/>
        </w:rPr>
        <w:t>2.GM.A</w:t>
      </w:r>
      <w:r w:rsidRPr="00B56D6B">
        <w:rPr>
          <w:color w:val="FFFFFF" w:themeColor="background1"/>
          <w:sz w:val="16"/>
          <w:szCs w:val="16"/>
        </w:rPr>
        <w:tab/>
        <w:t>Reason with shapes and their attributes.</w:t>
      </w:r>
    </w:p>
    <w:tbl>
      <w:tblPr>
        <w:tblW w:w="136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Math Crosswalk"/>
        <w:tblDescription w:val="2.GM.A Reason with shapes and their attributes."/>
      </w:tblPr>
      <w:tblGrid>
        <w:gridCol w:w="1296"/>
        <w:gridCol w:w="5472"/>
        <w:gridCol w:w="1440"/>
        <w:gridCol w:w="5472"/>
      </w:tblGrid>
      <w:tr w:rsidR="00346C5C" w:rsidRPr="00B56D6B" w14:paraId="1E3F5C82" w14:textId="77777777" w:rsidTr="00076506">
        <w:trPr>
          <w:trHeight w:val="432"/>
          <w:tblHeader/>
        </w:trPr>
        <w:tc>
          <w:tcPr>
            <w:tcW w:w="1296" w:type="dxa"/>
            <w:shd w:val="clear" w:color="auto" w:fill="1B75BC"/>
            <w:noWrap/>
          </w:tcPr>
          <w:p w14:paraId="09D4247E" w14:textId="77777777" w:rsidR="00346C5C" w:rsidRPr="00B56D6B" w:rsidRDefault="00346C5C" w:rsidP="006F1BBB">
            <w:pPr>
              <w:rPr>
                <w:color w:val="FFFFFF" w:themeColor="background1"/>
              </w:rPr>
            </w:pPr>
            <w:r w:rsidRPr="00B56D6B">
              <w:rPr>
                <w:color w:val="FFFFFF" w:themeColor="background1"/>
              </w:rPr>
              <w:t>OR INDEX</w:t>
            </w:r>
          </w:p>
        </w:tc>
        <w:tc>
          <w:tcPr>
            <w:tcW w:w="5472" w:type="dxa"/>
            <w:shd w:val="clear" w:color="auto" w:fill="1B75BC"/>
          </w:tcPr>
          <w:p w14:paraId="2A88B025" w14:textId="77777777" w:rsidR="00346C5C" w:rsidRPr="00B56D6B" w:rsidRDefault="00346C5C" w:rsidP="006F1BBB">
            <w:pPr>
              <w:rPr>
                <w:color w:val="FFFFFF" w:themeColor="background1"/>
              </w:rPr>
            </w:pPr>
            <w:r w:rsidRPr="00B56D6B">
              <w:rPr>
                <w:color w:val="FFFFFF" w:themeColor="background1"/>
              </w:rPr>
              <w:t>Standards Statement (2021)</w:t>
            </w:r>
          </w:p>
        </w:tc>
        <w:tc>
          <w:tcPr>
            <w:tcW w:w="1440" w:type="dxa"/>
            <w:shd w:val="clear" w:color="auto" w:fill="1B75BC"/>
            <w:noWrap/>
          </w:tcPr>
          <w:p w14:paraId="58DA4206" w14:textId="77777777" w:rsidR="00346C5C" w:rsidRPr="00B56D6B" w:rsidRDefault="00346C5C" w:rsidP="006F1BBB">
            <w:pPr>
              <w:rPr>
                <w:color w:val="FFFFFF" w:themeColor="background1"/>
              </w:rPr>
            </w:pPr>
            <w:r w:rsidRPr="00B56D6B">
              <w:rPr>
                <w:color w:val="FFFFFF" w:themeColor="background1"/>
              </w:rPr>
              <w:t>CCSS INDEX</w:t>
            </w:r>
          </w:p>
        </w:tc>
        <w:tc>
          <w:tcPr>
            <w:tcW w:w="5472" w:type="dxa"/>
            <w:shd w:val="clear" w:color="auto" w:fill="1B75BC"/>
          </w:tcPr>
          <w:p w14:paraId="4823BE11" w14:textId="77777777" w:rsidR="00346C5C" w:rsidRPr="00B56D6B" w:rsidRDefault="00346C5C" w:rsidP="006F1BBB">
            <w:pPr>
              <w:rPr>
                <w:color w:val="FFFFFF" w:themeColor="background1"/>
                <w:lang w:val="en-US"/>
              </w:rPr>
            </w:pPr>
            <w:r w:rsidRPr="7715CBDF">
              <w:rPr>
                <w:color w:val="FFFFFF" w:themeColor="background1"/>
                <w:lang w:val="en-US"/>
              </w:rPr>
              <w:t>Previous Standards Statement (CCSS, 2010)</w:t>
            </w:r>
          </w:p>
        </w:tc>
      </w:tr>
      <w:tr w:rsidR="00346C5C" w:rsidRPr="00B56D6B" w14:paraId="6F4CBB95" w14:textId="77777777" w:rsidTr="7715CBDF">
        <w:trPr>
          <w:trHeight w:val="300"/>
          <w:tblHeader/>
        </w:trPr>
        <w:tc>
          <w:tcPr>
            <w:tcW w:w="1296" w:type="dxa"/>
            <w:shd w:val="clear" w:color="auto" w:fill="9F2065"/>
            <w:noWrap/>
            <w:vAlign w:val="center"/>
          </w:tcPr>
          <w:p w14:paraId="3730FAF2" w14:textId="77777777" w:rsidR="00346C5C" w:rsidRPr="00B56D6B" w:rsidRDefault="00346C5C" w:rsidP="006F1BBB">
            <w:pPr>
              <w:rPr>
                <w:rFonts w:cs="Arial"/>
                <w:color w:val="FFFFFF"/>
              </w:rPr>
            </w:pPr>
            <w:r w:rsidRPr="00B56D6B">
              <w:rPr>
                <w:rFonts w:cs="Arial"/>
                <w:color w:val="FFFFFF"/>
              </w:rPr>
              <w:t>2.GM</w:t>
            </w:r>
          </w:p>
        </w:tc>
        <w:tc>
          <w:tcPr>
            <w:tcW w:w="5472" w:type="dxa"/>
            <w:shd w:val="clear" w:color="auto" w:fill="9F2065"/>
            <w:vAlign w:val="center"/>
          </w:tcPr>
          <w:p w14:paraId="6D17F91E" w14:textId="77777777" w:rsidR="00346C5C" w:rsidRPr="00B56D6B" w:rsidRDefault="00346C5C" w:rsidP="006F1BBB">
            <w:pPr>
              <w:rPr>
                <w:rFonts w:cs="Arial"/>
                <w:color w:val="FFFFFF"/>
              </w:rPr>
            </w:pPr>
            <w:r w:rsidRPr="00B56D6B">
              <w:rPr>
                <w:rFonts w:cs="Arial"/>
                <w:color w:val="FFFFFF"/>
              </w:rPr>
              <w:t>Geometric Reasoning and Measurement</w:t>
            </w:r>
          </w:p>
        </w:tc>
        <w:tc>
          <w:tcPr>
            <w:tcW w:w="1440" w:type="dxa"/>
            <w:shd w:val="clear" w:color="auto" w:fill="9F2065"/>
            <w:noWrap/>
            <w:vAlign w:val="center"/>
          </w:tcPr>
          <w:p w14:paraId="4BBCE09E" w14:textId="77777777" w:rsidR="00346C5C" w:rsidRPr="00B56D6B" w:rsidRDefault="00346C5C" w:rsidP="006F1BBB">
            <w:pPr>
              <w:rPr>
                <w:rFonts w:cs="Arial"/>
                <w:color w:val="FFFFFF"/>
              </w:rPr>
            </w:pPr>
            <w:r w:rsidRPr="00B56D6B">
              <w:rPr>
                <w:rFonts w:cs="Arial"/>
                <w:color w:val="FFFFFF"/>
              </w:rPr>
              <w:t>2.G</w:t>
            </w:r>
          </w:p>
        </w:tc>
        <w:tc>
          <w:tcPr>
            <w:tcW w:w="5472" w:type="dxa"/>
            <w:shd w:val="clear" w:color="auto" w:fill="9F2065"/>
            <w:vAlign w:val="center"/>
          </w:tcPr>
          <w:p w14:paraId="2801FCD2" w14:textId="77777777" w:rsidR="00346C5C" w:rsidRPr="00B56D6B" w:rsidRDefault="00346C5C" w:rsidP="006F1BBB">
            <w:pPr>
              <w:rPr>
                <w:rFonts w:cs="Arial"/>
                <w:color w:val="FFFFFF"/>
              </w:rPr>
            </w:pPr>
            <w:r w:rsidRPr="00B56D6B">
              <w:rPr>
                <w:rFonts w:cs="Arial"/>
                <w:color w:val="FFFFFF"/>
              </w:rPr>
              <w:t>Geometry</w:t>
            </w:r>
          </w:p>
        </w:tc>
      </w:tr>
      <w:tr w:rsidR="00346C5C" w:rsidRPr="00B56D6B" w14:paraId="478013C8" w14:textId="77777777" w:rsidTr="00076506">
        <w:trPr>
          <w:trHeight w:val="300"/>
          <w:tblHeader/>
        </w:trPr>
        <w:tc>
          <w:tcPr>
            <w:tcW w:w="1296" w:type="dxa"/>
            <w:shd w:val="clear" w:color="auto" w:fill="auto"/>
            <w:noWrap/>
            <w:vAlign w:val="center"/>
          </w:tcPr>
          <w:p w14:paraId="6DC54547" w14:textId="77777777" w:rsidR="00346C5C" w:rsidRPr="00B56D6B" w:rsidRDefault="00346C5C" w:rsidP="006F1BBB">
            <w:pPr>
              <w:rPr>
                <w:rFonts w:eastAsia="Times New Roman"/>
                <w:color w:val="1B75BC"/>
                <w:lang w:val="en-US"/>
              </w:rPr>
            </w:pPr>
            <w:r w:rsidRPr="7715CBDF">
              <w:rPr>
                <w:rFonts w:eastAsia="Times New Roman"/>
                <w:color w:val="1B75BC"/>
                <w:lang w:val="en-US"/>
              </w:rPr>
              <w:t>2.GM.A</w:t>
            </w:r>
          </w:p>
        </w:tc>
        <w:tc>
          <w:tcPr>
            <w:tcW w:w="5472" w:type="dxa"/>
            <w:shd w:val="clear" w:color="auto" w:fill="auto"/>
            <w:vAlign w:val="center"/>
          </w:tcPr>
          <w:p w14:paraId="43FFA243" w14:textId="77777777" w:rsidR="00346C5C" w:rsidRPr="00B56D6B" w:rsidRDefault="00346C5C" w:rsidP="006F1BBB">
            <w:pPr>
              <w:rPr>
                <w:rFonts w:eastAsia="Times New Roman"/>
                <w:color w:val="1B75BC"/>
              </w:rPr>
            </w:pPr>
            <w:r w:rsidRPr="00B56D6B">
              <w:rPr>
                <w:rFonts w:eastAsia="Times New Roman"/>
                <w:color w:val="1B75BC"/>
              </w:rPr>
              <w:t>Reason with shapes and their attributes.</w:t>
            </w:r>
          </w:p>
        </w:tc>
        <w:tc>
          <w:tcPr>
            <w:tcW w:w="1440" w:type="dxa"/>
            <w:shd w:val="clear" w:color="auto" w:fill="auto"/>
            <w:noWrap/>
            <w:vAlign w:val="center"/>
          </w:tcPr>
          <w:p w14:paraId="4100CCB7" w14:textId="77777777" w:rsidR="00346C5C" w:rsidRPr="00B56D6B" w:rsidRDefault="00346C5C" w:rsidP="006F1BBB">
            <w:pPr>
              <w:rPr>
                <w:rFonts w:eastAsia="Times New Roman"/>
                <w:color w:val="1B75BC"/>
              </w:rPr>
            </w:pPr>
            <w:r w:rsidRPr="00B56D6B">
              <w:rPr>
                <w:rFonts w:eastAsia="Times New Roman"/>
                <w:color w:val="1B75BC"/>
              </w:rPr>
              <w:t>2.G.A</w:t>
            </w:r>
          </w:p>
        </w:tc>
        <w:tc>
          <w:tcPr>
            <w:tcW w:w="5472" w:type="dxa"/>
            <w:shd w:val="clear" w:color="auto" w:fill="auto"/>
            <w:vAlign w:val="center"/>
          </w:tcPr>
          <w:p w14:paraId="56BA634B" w14:textId="77777777" w:rsidR="00346C5C" w:rsidRPr="00B56D6B" w:rsidRDefault="00346C5C" w:rsidP="006F1BBB">
            <w:pPr>
              <w:rPr>
                <w:rFonts w:eastAsia="Times New Roman"/>
                <w:color w:val="1B75BC"/>
              </w:rPr>
            </w:pPr>
            <w:r w:rsidRPr="00B56D6B">
              <w:rPr>
                <w:rFonts w:eastAsia="Times New Roman"/>
                <w:color w:val="1B75BC"/>
              </w:rPr>
              <w:t>Reason with shapes and their attributes.</w:t>
            </w:r>
          </w:p>
        </w:tc>
      </w:tr>
      <w:tr w:rsidR="00346C5C" w:rsidRPr="00B56D6B" w14:paraId="40910443" w14:textId="77777777" w:rsidTr="00076506">
        <w:trPr>
          <w:trHeight w:val="1200"/>
          <w:tblHeader/>
        </w:trPr>
        <w:tc>
          <w:tcPr>
            <w:tcW w:w="1296" w:type="dxa"/>
            <w:shd w:val="clear" w:color="auto" w:fill="auto"/>
            <w:noWrap/>
          </w:tcPr>
          <w:p w14:paraId="1783A9D7" w14:textId="16C7C5E4" w:rsidR="00346C5C" w:rsidRPr="00B56D6B" w:rsidRDefault="009C18D6" w:rsidP="006F1BBB">
            <w:pPr>
              <w:rPr>
                <w:rFonts w:cs="Arial"/>
                <w:color w:val="000000"/>
              </w:rPr>
            </w:pPr>
            <w:hyperlink w:anchor="_STANDARD:_2.GM.A.1" w:history="1">
              <w:r w:rsidRPr="00B56D6B">
                <w:rPr>
                  <w:rStyle w:val="Hyperlink"/>
                </w:rPr>
                <w:t>2.GM.A.1</w:t>
              </w:r>
            </w:hyperlink>
          </w:p>
        </w:tc>
        <w:tc>
          <w:tcPr>
            <w:tcW w:w="5472" w:type="dxa"/>
            <w:shd w:val="clear" w:color="auto" w:fill="auto"/>
          </w:tcPr>
          <w:p w14:paraId="311749D7" w14:textId="77777777" w:rsidR="00346C5C" w:rsidRPr="00B56D6B" w:rsidRDefault="00346C5C" w:rsidP="006F1BBB">
            <w:pPr>
              <w:rPr>
                <w:rFonts w:cs="Arial"/>
                <w:color w:val="000000"/>
              </w:rPr>
            </w:pPr>
            <w:r w:rsidRPr="00B56D6B">
              <w:rPr>
                <w:rFonts w:cs="Arial"/>
                <w:color w:val="000000"/>
              </w:rPr>
              <w:t>Recognize and draw shapes having specified attributes, such as a given number of angles or a given number of equal faces.</w:t>
            </w:r>
          </w:p>
        </w:tc>
        <w:tc>
          <w:tcPr>
            <w:tcW w:w="1440" w:type="dxa"/>
            <w:shd w:val="clear" w:color="auto" w:fill="auto"/>
            <w:noWrap/>
          </w:tcPr>
          <w:p w14:paraId="65788170" w14:textId="77777777" w:rsidR="00346C5C" w:rsidRPr="00B56D6B" w:rsidRDefault="00346C5C" w:rsidP="006F1BBB">
            <w:pPr>
              <w:rPr>
                <w:rFonts w:cs="Arial"/>
                <w:color w:val="000000"/>
              </w:rPr>
            </w:pPr>
            <w:r w:rsidRPr="00B56D6B">
              <w:rPr>
                <w:rFonts w:cs="Arial"/>
                <w:color w:val="000000"/>
              </w:rPr>
              <w:t>2.G.A.1</w:t>
            </w:r>
          </w:p>
        </w:tc>
        <w:tc>
          <w:tcPr>
            <w:tcW w:w="5472" w:type="dxa"/>
            <w:shd w:val="clear" w:color="auto" w:fill="auto"/>
          </w:tcPr>
          <w:p w14:paraId="5B0A98B3" w14:textId="77777777" w:rsidR="00346C5C" w:rsidRPr="00B56D6B" w:rsidRDefault="00346C5C" w:rsidP="006F1BBB">
            <w:pPr>
              <w:rPr>
                <w:rFonts w:cs="Arial"/>
                <w:color w:val="000000"/>
                <w:lang w:val="en-US"/>
              </w:rPr>
            </w:pPr>
            <w:r w:rsidRPr="7715CBDF">
              <w:rPr>
                <w:rFonts w:cs="Arial"/>
                <w:color w:val="000000" w:themeColor="text1"/>
                <w:lang w:val="en-US"/>
              </w:rPr>
              <w:t>Recognize and draw shapes having specified attributes, such as a given number of angles or a given number of equal faces.  Identify triangles, quadrilaterals, pentagons, hexagons, and cubes. (Sizes are compared directly or visually, not compared by measuring.)</w:t>
            </w:r>
          </w:p>
        </w:tc>
      </w:tr>
      <w:tr w:rsidR="00346C5C" w:rsidRPr="00B56D6B" w14:paraId="77D66053" w14:textId="77777777" w:rsidTr="00076506">
        <w:trPr>
          <w:trHeight w:val="600"/>
          <w:tblHeader/>
        </w:trPr>
        <w:tc>
          <w:tcPr>
            <w:tcW w:w="1296" w:type="dxa"/>
            <w:shd w:val="clear" w:color="auto" w:fill="auto"/>
            <w:noWrap/>
          </w:tcPr>
          <w:p w14:paraId="165D5423" w14:textId="2A336228" w:rsidR="00346C5C" w:rsidRPr="00B56D6B" w:rsidRDefault="009C18D6" w:rsidP="006F1BBB">
            <w:pPr>
              <w:rPr>
                <w:rFonts w:cs="Arial"/>
                <w:color w:val="000000"/>
              </w:rPr>
            </w:pPr>
            <w:hyperlink w:anchor="_STANDARD:_2.GM.A.2" w:history="1">
              <w:r w:rsidRPr="00B56D6B">
                <w:rPr>
                  <w:rStyle w:val="Hyperlink"/>
                </w:rPr>
                <w:t>2.GM.A.2</w:t>
              </w:r>
            </w:hyperlink>
          </w:p>
        </w:tc>
        <w:tc>
          <w:tcPr>
            <w:tcW w:w="5472" w:type="dxa"/>
            <w:shd w:val="clear" w:color="auto" w:fill="auto"/>
          </w:tcPr>
          <w:p w14:paraId="1571755F" w14:textId="77777777" w:rsidR="00346C5C" w:rsidRPr="00B56D6B" w:rsidRDefault="00346C5C" w:rsidP="006F1BBB">
            <w:pPr>
              <w:rPr>
                <w:rFonts w:cs="Arial"/>
                <w:color w:val="000000"/>
              </w:rPr>
            </w:pPr>
            <w:r w:rsidRPr="00B56D6B">
              <w:rPr>
                <w:rFonts w:cs="Arial"/>
                <w:color w:val="000000"/>
              </w:rPr>
              <w:t>Partition a rectangle into rows and columns of same-size squares and count to find the total number of them.</w:t>
            </w:r>
          </w:p>
        </w:tc>
        <w:tc>
          <w:tcPr>
            <w:tcW w:w="1440" w:type="dxa"/>
            <w:shd w:val="clear" w:color="auto" w:fill="auto"/>
            <w:noWrap/>
          </w:tcPr>
          <w:p w14:paraId="3CB068E5" w14:textId="77777777" w:rsidR="00346C5C" w:rsidRPr="00B56D6B" w:rsidRDefault="00346C5C" w:rsidP="006F1BBB">
            <w:pPr>
              <w:rPr>
                <w:rFonts w:cs="Arial"/>
                <w:color w:val="000000"/>
              </w:rPr>
            </w:pPr>
            <w:r w:rsidRPr="00B56D6B">
              <w:rPr>
                <w:rFonts w:cs="Arial"/>
                <w:color w:val="000000"/>
              </w:rPr>
              <w:t>2.G.A.2</w:t>
            </w:r>
          </w:p>
        </w:tc>
        <w:tc>
          <w:tcPr>
            <w:tcW w:w="5472" w:type="dxa"/>
            <w:shd w:val="clear" w:color="auto" w:fill="auto"/>
          </w:tcPr>
          <w:p w14:paraId="56B4F98C" w14:textId="77777777" w:rsidR="00346C5C" w:rsidRPr="00B56D6B" w:rsidRDefault="00346C5C" w:rsidP="006F1BBB">
            <w:pPr>
              <w:rPr>
                <w:rFonts w:cs="Arial"/>
                <w:color w:val="000000"/>
              </w:rPr>
            </w:pPr>
            <w:r w:rsidRPr="00B56D6B">
              <w:rPr>
                <w:rFonts w:cs="Arial"/>
                <w:color w:val="000000"/>
              </w:rPr>
              <w:t xml:space="preserve">Partition a rectangle into rows and columns of same-size squares and count to find the total number of them. </w:t>
            </w:r>
          </w:p>
        </w:tc>
      </w:tr>
      <w:tr w:rsidR="00346C5C" w:rsidRPr="00B56D6B" w14:paraId="0E70FB5C" w14:textId="77777777" w:rsidTr="00076506">
        <w:trPr>
          <w:trHeight w:val="1200"/>
          <w:tblHeader/>
        </w:trPr>
        <w:tc>
          <w:tcPr>
            <w:tcW w:w="1296" w:type="dxa"/>
            <w:shd w:val="clear" w:color="auto" w:fill="auto"/>
            <w:noWrap/>
          </w:tcPr>
          <w:p w14:paraId="763A42A4" w14:textId="64103BB8" w:rsidR="00346C5C" w:rsidRPr="00B56D6B" w:rsidRDefault="009C18D6" w:rsidP="006F1BBB">
            <w:pPr>
              <w:rPr>
                <w:rFonts w:cs="Arial"/>
                <w:color w:val="000000"/>
              </w:rPr>
            </w:pPr>
            <w:hyperlink w:anchor="_STANDARD:_2.GM.A.3" w:history="1">
              <w:r w:rsidRPr="00B56D6B">
                <w:rPr>
                  <w:rStyle w:val="Hyperlink"/>
                </w:rPr>
                <w:t>2.GM.A.3</w:t>
              </w:r>
            </w:hyperlink>
          </w:p>
        </w:tc>
        <w:tc>
          <w:tcPr>
            <w:tcW w:w="5472" w:type="dxa"/>
            <w:shd w:val="clear" w:color="auto" w:fill="auto"/>
          </w:tcPr>
          <w:p w14:paraId="341B7C66" w14:textId="77777777" w:rsidR="00346C5C" w:rsidRPr="00B56D6B" w:rsidRDefault="00346C5C" w:rsidP="006F1BBB">
            <w:pPr>
              <w:rPr>
                <w:rFonts w:cs="Arial"/>
                <w:color w:val="000000"/>
              </w:rPr>
            </w:pPr>
            <w:r w:rsidRPr="00B56D6B">
              <w:rPr>
                <w:rFonts w:cs="Arial"/>
                <w:color w:val="000000"/>
              </w:rPr>
              <w:t>Partition circles and rectangles into two, three, or four equal parts. Recognize that equal parts of identical wholes need not have the same shape.</w:t>
            </w:r>
          </w:p>
        </w:tc>
        <w:tc>
          <w:tcPr>
            <w:tcW w:w="1440" w:type="dxa"/>
            <w:shd w:val="clear" w:color="auto" w:fill="auto"/>
            <w:noWrap/>
          </w:tcPr>
          <w:p w14:paraId="1D802169" w14:textId="77777777" w:rsidR="00346C5C" w:rsidRPr="00B56D6B" w:rsidRDefault="00346C5C" w:rsidP="006F1BBB">
            <w:pPr>
              <w:rPr>
                <w:rFonts w:cs="Arial"/>
                <w:color w:val="000000"/>
              </w:rPr>
            </w:pPr>
            <w:r w:rsidRPr="00B56D6B">
              <w:rPr>
                <w:rFonts w:cs="Arial"/>
                <w:color w:val="000000"/>
              </w:rPr>
              <w:t>2.G.A.3</w:t>
            </w:r>
          </w:p>
        </w:tc>
        <w:tc>
          <w:tcPr>
            <w:tcW w:w="5472" w:type="dxa"/>
            <w:shd w:val="clear" w:color="auto" w:fill="auto"/>
          </w:tcPr>
          <w:p w14:paraId="578E7024" w14:textId="77777777" w:rsidR="00346C5C" w:rsidRPr="00B56D6B" w:rsidRDefault="00346C5C" w:rsidP="006F1BBB">
            <w:pPr>
              <w:rPr>
                <w:rFonts w:cs="Arial"/>
                <w:color w:val="000000"/>
              </w:rPr>
            </w:pPr>
            <w:r w:rsidRPr="00B56D6B">
              <w:rPr>
                <w:rFonts w:cs="Arial"/>
                <w:color w:val="000000"/>
              </w:rPr>
              <w:t xml:space="preserve">Partition circles and rectangles into two, three, or four equal shares, describe the shares using the words halves, thirds, half of, a third of, etc., and describe the whole as two halves, three thirds, four fourths. Recognize that equal shares of identical wholes need not have the same shape. </w:t>
            </w:r>
          </w:p>
        </w:tc>
      </w:tr>
    </w:tbl>
    <w:p w14:paraId="3686A406" w14:textId="4560D09A" w:rsidR="00346C5C" w:rsidRPr="00B56D6B" w:rsidRDefault="00346C5C" w:rsidP="00346C5C">
      <w:pPr>
        <w:pStyle w:val="Heading4"/>
        <w:rPr>
          <w:color w:val="FFFFFF" w:themeColor="background1"/>
          <w:sz w:val="16"/>
          <w:szCs w:val="16"/>
        </w:rPr>
      </w:pPr>
      <w:bookmarkStart w:id="560" w:name="_2.GM.B_Measure_and"/>
      <w:bookmarkEnd w:id="560"/>
      <w:r w:rsidRPr="00B56D6B">
        <w:rPr>
          <w:color w:val="FFFFFF" w:themeColor="background1"/>
          <w:sz w:val="16"/>
          <w:szCs w:val="16"/>
        </w:rPr>
        <w:lastRenderedPageBreak/>
        <w:t>2.GM.B</w:t>
      </w:r>
      <w:r w:rsidRPr="00B56D6B">
        <w:rPr>
          <w:color w:val="FFFFFF" w:themeColor="background1"/>
          <w:sz w:val="16"/>
          <w:szCs w:val="16"/>
        </w:rPr>
        <w:tab/>
        <w:t>Measure and estimate lengths in standard units.</w:t>
      </w:r>
    </w:p>
    <w:tbl>
      <w:tblPr>
        <w:tblW w:w="136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Math Crosswalk"/>
        <w:tblDescription w:val="2.GM.B Measure and estimate lengths in standard units."/>
      </w:tblPr>
      <w:tblGrid>
        <w:gridCol w:w="1296"/>
        <w:gridCol w:w="5472"/>
        <w:gridCol w:w="1440"/>
        <w:gridCol w:w="5472"/>
      </w:tblGrid>
      <w:tr w:rsidR="00346C5C" w:rsidRPr="00B56D6B" w14:paraId="751C1C86" w14:textId="77777777" w:rsidTr="00076506">
        <w:trPr>
          <w:trHeight w:val="432"/>
          <w:tblHeader/>
        </w:trPr>
        <w:tc>
          <w:tcPr>
            <w:tcW w:w="1296" w:type="dxa"/>
            <w:shd w:val="clear" w:color="auto" w:fill="1B75BC"/>
            <w:noWrap/>
          </w:tcPr>
          <w:p w14:paraId="6E93C2D5" w14:textId="77777777" w:rsidR="00346C5C" w:rsidRPr="00B56D6B" w:rsidRDefault="00346C5C" w:rsidP="006F1BBB">
            <w:pPr>
              <w:rPr>
                <w:color w:val="FFFFFF" w:themeColor="background1"/>
              </w:rPr>
            </w:pPr>
            <w:r w:rsidRPr="00B56D6B">
              <w:rPr>
                <w:color w:val="FFFFFF" w:themeColor="background1"/>
              </w:rPr>
              <w:t>OR INDEX</w:t>
            </w:r>
          </w:p>
        </w:tc>
        <w:tc>
          <w:tcPr>
            <w:tcW w:w="5472" w:type="dxa"/>
            <w:shd w:val="clear" w:color="auto" w:fill="1B75BC"/>
          </w:tcPr>
          <w:p w14:paraId="35A64B6F" w14:textId="77777777" w:rsidR="00346C5C" w:rsidRPr="00B56D6B" w:rsidRDefault="00346C5C" w:rsidP="006F1BBB">
            <w:pPr>
              <w:rPr>
                <w:color w:val="FFFFFF" w:themeColor="background1"/>
              </w:rPr>
            </w:pPr>
            <w:r w:rsidRPr="00B56D6B">
              <w:rPr>
                <w:color w:val="FFFFFF" w:themeColor="background1"/>
              </w:rPr>
              <w:t>Standards Statement (2021)</w:t>
            </w:r>
          </w:p>
        </w:tc>
        <w:tc>
          <w:tcPr>
            <w:tcW w:w="1440" w:type="dxa"/>
            <w:shd w:val="clear" w:color="auto" w:fill="1B75BC"/>
            <w:noWrap/>
          </w:tcPr>
          <w:p w14:paraId="47A8A416" w14:textId="77777777" w:rsidR="00346C5C" w:rsidRPr="00B56D6B" w:rsidRDefault="00346C5C" w:rsidP="006F1BBB">
            <w:pPr>
              <w:rPr>
                <w:color w:val="FFFFFF" w:themeColor="background1"/>
              </w:rPr>
            </w:pPr>
            <w:r w:rsidRPr="00B56D6B">
              <w:rPr>
                <w:color w:val="FFFFFF" w:themeColor="background1"/>
              </w:rPr>
              <w:t>CCSS INDEX</w:t>
            </w:r>
          </w:p>
        </w:tc>
        <w:tc>
          <w:tcPr>
            <w:tcW w:w="5472" w:type="dxa"/>
            <w:shd w:val="clear" w:color="auto" w:fill="1B75BC"/>
          </w:tcPr>
          <w:p w14:paraId="2BABB3C3" w14:textId="77777777" w:rsidR="00346C5C" w:rsidRPr="00B56D6B" w:rsidRDefault="00346C5C" w:rsidP="006F1BBB">
            <w:pPr>
              <w:rPr>
                <w:color w:val="FFFFFF" w:themeColor="background1"/>
                <w:lang w:val="en-US"/>
              </w:rPr>
            </w:pPr>
            <w:r w:rsidRPr="7715CBDF">
              <w:rPr>
                <w:color w:val="FFFFFF" w:themeColor="background1"/>
                <w:lang w:val="en-US"/>
              </w:rPr>
              <w:t>Previous Standards Statement (CCSS, 2010)</w:t>
            </w:r>
          </w:p>
        </w:tc>
      </w:tr>
      <w:tr w:rsidR="00346C5C" w:rsidRPr="00B56D6B" w14:paraId="7784B863" w14:textId="77777777" w:rsidTr="00076506">
        <w:trPr>
          <w:trHeight w:val="300"/>
          <w:tblHeader/>
        </w:trPr>
        <w:tc>
          <w:tcPr>
            <w:tcW w:w="1296" w:type="dxa"/>
            <w:shd w:val="clear" w:color="auto" w:fill="auto"/>
            <w:noWrap/>
            <w:vAlign w:val="center"/>
          </w:tcPr>
          <w:p w14:paraId="49B1F2E7" w14:textId="77777777" w:rsidR="00346C5C" w:rsidRPr="00B56D6B" w:rsidRDefault="00346C5C" w:rsidP="006F1BBB">
            <w:pPr>
              <w:rPr>
                <w:rFonts w:eastAsia="Times New Roman"/>
                <w:color w:val="1B75BC"/>
                <w:lang w:val="en-US"/>
              </w:rPr>
            </w:pPr>
            <w:r w:rsidRPr="7715CBDF">
              <w:rPr>
                <w:rFonts w:eastAsia="Times New Roman"/>
                <w:color w:val="1B75BC"/>
                <w:lang w:val="en-US"/>
              </w:rPr>
              <w:t>2.GM.B</w:t>
            </w:r>
          </w:p>
        </w:tc>
        <w:tc>
          <w:tcPr>
            <w:tcW w:w="5472" w:type="dxa"/>
            <w:shd w:val="clear" w:color="auto" w:fill="auto"/>
            <w:vAlign w:val="center"/>
          </w:tcPr>
          <w:p w14:paraId="4AC0517F" w14:textId="77777777" w:rsidR="00346C5C" w:rsidRPr="00B56D6B" w:rsidRDefault="00346C5C" w:rsidP="006F1BBB">
            <w:pPr>
              <w:rPr>
                <w:rFonts w:eastAsia="Times New Roman"/>
                <w:color w:val="1B75BC"/>
              </w:rPr>
            </w:pPr>
            <w:r w:rsidRPr="00B56D6B">
              <w:rPr>
                <w:rFonts w:eastAsia="Times New Roman"/>
                <w:color w:val="1B75BC"/>
              </w:rPr>
              <w:t>Measure and estimate lengths in standard units.</w:t>
            </w:r>
          </w:p>
        </w:tc>
        <w:tc>
          <w:tcPr>
            <w:tcW w:w="1440" w:type="dxa"/>
            <w:shd w:val="clear" w:color="auto" w:fill="auto"/>
            <w:noWrap/>
            <w:vAlign w:val="center"/>
          </w:tcPr>
          <w:p w14:paraId="4F035D36" w14:textId="77777777" w:rsidR="00346C5C" w:rsidRPr="00B56D6B" w:rsidRDefault="00346C5C" w:rsidP="006F1BBB">
            <w:pPr>
              <w:rPr>
                <w:rFonts w:eastAsia="Times New Roman"/>
                <w:color w:val="1B75BC"/>
              </w:rPr>
            </w:pPr>
            <w:r w:rsidRPr="00B56D6B">
              <w:rPr>
                <w:rFonts w:eastAsia="Times New Roman"/>
                <w:color w:val="1B75BC"/>
              </w:rPr>
              <w:t>2.MD.A</w:t>
            </w:r>
          </w:p>
        </w:tc>
        <w:tc>
          <w:tcPr>
            <w:tcW w:w="5472" w:type="dxa"/>
            <w:shd w:val="clear" w:color="auto" w:fill="auto"/>
            <w:vAlign w:val="center"/>
          </w:tcPr>
          <w:p w14:paraId="4F1BC5EB" w14:textId="77777777" w:rsidR="00346C5C" w:rsidRPr="00B56D6B" w:rsidRDefault="00346C5C" w:rsidP="006F1BBB">
            <w:pPr>
              <w:rPr>
                <w:rFonts w:eastAsia="Times New Roman"/>
                <w:color w:val="1B75BC"/>
              </w:rPr>
            </w:pPr>
            <w:r w:rsidRPr="00B56D6B">
              <w:rPr>
                <w:rFonts w:eastAsia="Times New Roman"/>
                <w:color w:val="1B75BC"/>
              </w:rPr>
              <w:t>Measure and estimate lengths in standard units.</w:t>
            </w:r>
          </w:p>
        </w:tc>
      </w:tr>
      <w:tr w:rsidR="00346C5C" w:rsidRPr="00B56D6B" w14:paraId="1DCFC5B6" w14:textId="77777777" w:rsidTr="00076506">
        <w:trPr>
          <w:trHeight w:val="600"/>
          <w:tblHeader/>
        </w:trPr>
        <w:tc>
          <w:tcPr>
            <w:tcW w:w="1296" w:type="dxa"/>
            <w:shd w:val="clear" w:color="auto" w:fill="auto"/>
            <w:noWrap/>
          </w:tcPr>
          <w:p w14:paraId="39A29D02" w14:textId="5E1F2623" w:rsidR="00346C5C" w:rsidRPr="00B56D6B" w:rsidRDefault="009C18D6" w:rsidP="006F1BBB">
            <w:pPr>
              <w:rPr>
                <w:rFonts w:cs="Arial"/>
                <w:color w:val="000000"/>
              </w:rPr>
            </w:pPr>
            <w:hyperlink w:anchor="_STANDARD:_2.GM.B.4" w:history="1">
              <w:r w:rsidRPr="00B56D6B">
                <w:rPr>
                  <w:rStyle w:val="Hyperlink"/>
                </w:rPr>
                <w:t>2.GM.B.4</w:t>
              </w:r>
            </w:hyperlink>
          </w:p>
        </w:tc>
        <w:tc>
          <w:tcPr>
            <w:tcW w:w="5472" w:type="dxa"/>
            <w:shd w:val="clear" w:color="auto" w:fill="auto"/>
          </w:tcPr>
          <w:p w14:paraId="2E6E370F" w14:textId="77777777" w:rsidR="00346C5C" w:rsidRPr="00B56D6B" w:rsidRDefault="00346C5C" w:rsidP="006F1BBB">
            <w:pPr>
              <w:rPr>
                <w:rFonts w:cs="Arial"/>
                <w:color w:val="000000"/>
                <w:lang w:val="en-US"/>
              </w:rPr>
            </w:pPr>
            <w:r w:rsidRPr="7715CBDF">
              <w:rPr>
                <w:rFonts w:cs="Arial"/>
                <w:color w:val="000000" w:themeColor="text1"/>
                <w:lang w:val="en-US"/>
              </w:rPr>
              <w:t>Measure the length of an object by selecting and using appropriate measurement tools.</w:t>
            </w:r>
          </w:p>
        </w:tc>
        <w:tc>
          <w:tcPr>
            <w:tcW w:w="1440" w:type="dxa"/>
            <w:shd w:val="clear" w:color="auto" w:fill="auto"/>
            <w:noWrap/>
          </w:tcPr>
          <w:p w14:paraId="5543126A" w14:textId="77777777" w:rsidR="00346C5C" w:rsidRPr="00B56D6B" w:rsidRDefault="00346C5C" w:rsidP="006F1BBB">
            <w:pPr>
              <w:rPr>
                <w:rFonts w:cs="Arial"/>
                <w:color w:val="000000"/>
              </w:rPr>
            </w:pPr>
            <w:r w:rsidRPr="00B56D6B">
              <w:rPr>
                <w:rFonts w:cs="Arial"/>
                <w:color w:val="000000"/>
              </w:rPr>
              <w:t>2.MD.A.1</w:t>
            </w:r>
          </w:p>
        </w:tc>
        <w:tc>
          <w:tcPr>
            <w:tcW w:w="5472" w:type="dxa"/>
            <w:shd w:val="clear" w:color="auto" w:fill="auto"/>
          </w:tcPr>
          <w:p w14:paraId="09264FCB" w14:textId="77777777" w:rsidR="00346C5C" w:rsidRPr="00B56D6B" w:rsidRDefault="00346C5C" w:rsidP="006F1BBB">
            <w:pPr>
              <w:rPr>
                <w:rFonts w:cs="Arial"/>
                <w:color w:val="000000"/>
                <w:lang w:val="en-US"/>
              </w:rPr>
            </w:pPr>
            <w:r w:rsidRPr="7715CBDF">
              <w:rPr>
                <w:rFonts w:cs="Arial"/>
                <w:color w:val="000000" w:themeColor="text1"/>
                <w:lang w:val="en-US"/>
              </w:rPr>
              <w:t xml:space="preserve">Measure the length of an object by selecting and using appropriate tools such as rulers, yardsticks, meter sticks, and measuring tapes. </w:t>
            </w:r>
          </w:p>
        </w:tc>
      </w:tr>
      <w:tr w:rsidR="00346C5C" w:rsidRPr="00B56D6B" w14:paraId="362BCA66" w14:textId="77777777" w:rsidTr="00076506">
        <w:trPr>
          <w:trHeight w:val="900"/>
          <w:tblHeader/>
        </w:trPr>
        <w:tc>
          <w:tcPr>
            <w:tcW w:w="1296" w:type="dxa"/>
            <w:shd w:val="clear" w:color="auto" w:fill="auto"/>
            <w:noWrap/>
          </w:tcPr>
          <w:p w14:paraId="46E09BFA" w14:textId="7FCE967C" w:rsidR="00346C5C" w:rsidRPr="00B56D6B" w:rsidRDefault="009C18D6" w:rsidP="006F1BBB">
            <w:pPr>
              <w:rPr>
                <w:rFonts w:cs="Arial"/>
                <w:color w:val="000000"/>
              </w:rPr>
            </w:pPr>
            <w:hyperlink w:anchor="_STANDARD:_2.GM.B.5" w:history="1">
              <w:r w:rsidRPr="00B56D6B">
                <w:rPr>
                  <w:rStyle w:val="Hyperlink"/>
                </w:rPr>
                <w:t>2.GM.B.5</w:t>
              </w:r>
            </w:hyperlink>
          </w:p>
        </w:tc>
        <w:tc>
          <w:tcPr>
            <w:tcW w:w="5472" w:type="dxa"/>
            <w:shd w:val="clear" w:color="auto" w:fill="auto"/>
          </w:tcPr>
          <w:p w14:paraId="31CC9CE3" w14:textId="77777777" w:rsidR="00346C5C" w:rsidRPr="00B56D6B" w:rsidRDefault="00346C5C" w:rsidP="006F1BBB">
            <w:pPr>
              <w:rPr>
                <w:rFonts w:cs="Arial"/>
                <w:color w:val="000000"/>
              </w:rPr>
            </w:pPr>
            <w:r w:rsidRPr="00B56D6B">
              <w:rPr>
                <w:rFonts w:cs="Arial"/>
                <w:color w:val="000000"/>
              </w:rPr>
              <w:t>Measure the length of an object using two different length units and describe how the measurements relate to the size of the unit chosen.</w:t>
            </w:r>
          </w:p>
        </w:tc>
        <w:tc>
          <w:tcPr>
            <w:tcW w:w="1440" w:type="dxa"/>
            <w:shd w:val="clear" w:color="auto" w:fill="auto"/>
            <w:noWrap/>
          </w:tcPr>
          <w:p w14:paraId="11AB8CDB" w14:textId="77777777" w:rsidR="00346C5C" w:rsidRPr="00B56D6B" w:rsidRDefault="00346C5C" w:rsidP="006F1BBB">
            <w:pPr>
              <w:rPr>
                <w:rFonts w:cs="Arial"/>
                <w:color w:val="000000"/>
              </w:rPr>
            </w:pPr>
            <w:r w:rsidRPr="00B56D6B">
              <w:rPr>
                <w:rFonts w:cs="Arial"/>
                <w:color w:val="000000"/>
              </w:rPr>
              <w:t>2.MD.A.2</w:t>
            </w:r>
          </w:p>
        </w:tc>
        <w:tc>
          <w:tcPr>
            <w:tcW w:w="5472" w:type="dxa"/>
            <w:shd w:val="clear" w:color="auto" w:fill="auto"/>
          </w:tcPr>
          <w:p w14:paraId="7D475F9B" w14:textId="77777777" w:rsidR="00346C5C" w:rsidRPr="00B56D6B" w:rsidRDefault="00346C5C" w:rsidP="006F1BBB">
            <w:pPr>
              <w:rPr>
                <w:rFonts w:cs="Arial"/>
                <w:color w:val="000000"/>
              </w:rPr>
            </w:pPr>
            <w:r w:rsidRPr="00B56D6B">
              <w:rPr>
                <w:rFonts w:cs="Arial"/>
                <w:color w:val="000000"/>
              </w:rPr>
              <w:t xml:space="preserve">Measure the length of an object twice, using length units of different lengths for the two measurements; describe how the two measurements relate to the size of the unit chosen. </w:t>
            </w:r>
          </w:p>
        </w:tc>
      </w:tr>
      <w:tr w:rsidR="00346C5C" w:rsidRPr="00B56D6B" w14:paraId="6066668F" w14:textId="77777777" w:rsidTr="00076506">
        <w:trPr>
          <w:trHeight w:val="600"/>
          <w:tblHeader/>
        </w:trPr>
        <w:tc>
          <w:tcPr>
            <w:tcW w:w="1296" w:type="dxa"/>
            <w:shd w:val="clear" w:color="auto" w:fill="auto"/>
            <w:noWrap/>
          </w:tcPr>
          <w:p w14:paraId="49008618" w14:textId="76EA5DCC" w:rsidR="00346C5C" w:rsidRPr="00B56D6B" w:rsidRDefault="009C18D6" w:rsidP="006F1BBB">
            <w:pPr>
              <w:rPr>
                <w:rFonts w:cs="Arial"/>
                <w:color w:val="000000"/>
              </w:rPr>
            </w:pPr>
            <w:hyperlink w:anchor="_STANDARD:_2.GM.B.6" w:history="1">
              <w:r w:rsidRPr="00B56D6B">
                <w:rPr>
                  <w:rStyle w:val="Hyperlink"/>
                </w:rPr>
                <w:t>2.GM.B.6</w:t>
              </w:r>
            </w:hyperlink>
          </w:p>
        </w:tc>
        <w:tc>
          <w:tcPr>
            <w:tcW w:w="5472" w:type="dxa"/>
            <w:shd w:val="clear" w:color="auto" w:fill="auto"/>
          </w:tcPr>
          <w:p w14:paraId="342514CC" w14:textId="77777777" w:rsidR="00346C5C" w:rsidRPr="00B56D6B" w:rsidRDefault="00346C5C" w:rsidP="006F1BBB">
            <w:pPr>
              <w:rPr>
                <w:rFonts w:cs="Arial"/>
                <w:color w:val="000000"/>
              </w:rPr>
            </w:pPr>
            <w:r w:rsidRPr="00B56D6B">
              <w:rPr>
                <w:rFonts w:cs="Arial"/>
                <w:color w:val="000000"/>
              </w:rPr>
              <w:t>Estimate lengths using units of inches, feet, yards, centimeters, and meters.</w:t>
            </w:r>
          </w:p>
        </w:tc>
        <w:tc>
          <w:tcPr>
            <w:tcW w:w="1440" w:type="dxa"/>
            <w:shd w:val="clear" w:color="auto" w:fill="auto"/>
            <w:noWrap/>
          </w:tcPr>
          <w:p w14:paraId="0D9B93EE" w14:textId="77777777" w:rsidR="00346C5C" w:rsidRPr="00B56D6B" w:rsidRDefault="00346C5C" w:rsidP="006F1BBB">
            <w:pPr>
              <w:rPr>
                <w:rFonts w:cs="Arial"/>
                <w:color w:val="000000"/>
              </w:rPr>
            </w:pPr>
            <w:r w:rsidRPr="00B56D6B">
              <w:rPr>
                <w:rFonts w:cs="Arial"/>
                <w:color w:val="000000"/>
              </w:rPr>
              <w:t>2.MD.A.3</w:t>
            </w:r>
          </w:p>
        </w:tc>
        <w:tc>
          <w:tcPr>
            <w:tcW w:w="5472" w:type="dxa"/>
            <w:shd w:val="clear" w:color="auto" w:fill="auto"/>
          </w:tcPr>
          <w:p w14:paraId="2486BF52" w14:textId="77777777" w:rsidR="00346C5C" w:rsidRPr="00B56D6B" w:rsidRDefault="00346C5C" w:rsidP="006F1BBB">
            <w:pPr>
              <w:rPr>
                <w:rFonts w:cs="Arial"/>
                <w:color w:val="000000"/>
              </w:rPr>
            </w:pPr>
            <w:r w:rsidRPr="00B56D6B">
              <w:rPr>
                <w:rFonts w:cs="Arial"/>
                <w:color w:val="000000"/>
              </w:rPr>
              <w:t>Estimate lengths using units of inches, feet, centimeters, and meters.</w:t>
            </w:r>
          </w:p>
        </w:tc>
      </w:tr>
      <w:tr w:rsidR="00346C5C" w:rsidRPr="00B56D6B" w14:paraId="3E9AF819" w14:textId="77777777" w:rsidTr="00076506">
        <w:trPr>
          <w:trHeight w:val="600"/>
          <w:tblHeader/>
        </w:trPr>
        <w:tc>
          <w:tcPr>
            <w:tcW w:w="1296" w:type="dxa"/>
            <w:shd w:val="clear" w:color="auto" w:fill="auto"/>
            <w:noWrap/>
          </w:tcPr>
          <w:p w14:paraId="53795783" w14:textId="133866E5" w:rsidR="00346C5C" w:rsidRPr="00B56D6B" w:rsidRDefault="009C18D6" w:rsidP="006F1BBB">
            <w:pPr>
              <w:rPr>
                <w:rFonts w:cs="Arial"/>
                <w:color w:val="000000"/>
              </w:rPr>
            </w:pPr>
            <w:hyperlink w:anchor="_STANDARD:_2.GM.B.7" w:history="1">
              <w:r w:rsidRPr="00B56D6B">
                <w:rPr>
                  <w:rStyle w:val="Hyperlink"/>
                </w:rPr>
                <w:t>2.GM.B.7</w:t>
              </w:r>
            </w:hyperlink>
          </w:p>
        </w:tc>
        <w:tc>
          <w:tcPr>
            <w:tcW w:w="5472" w:type="dxa"/>
            <w:shd w:val="clear" w:color="auto" w:fill="auto"/>
          </w:tcPr>
          <w:p w14:paraId="711F1514" w14:textId="77777777" w:rsidR="00346C5C" w:rsidRPr="00B56D6B" w:rsidRDefault="00346C5C" w:rsidP="006F1BBB">
            <w:pPr>
              <w:rPr>
                <w:rFonts w:cs="Arial"/>
                <w:color w:val="000000"/>
                <w:lang w:val="en-US"/>
              </w:rPr>
            </w:pPr>
            <w:r w:rsidRPr="7715CBDF">
              <w:rPr>
                <w:rFonts w:cs="Arial"/>
                <w:color w:val="000000" w:themeColor="text1"/>
                <w:lang w:val="en-US"/>
              </w:rPr>
              <w:t>Measure two objects and determine the difference in their lengths in terms of a standard length unit.</w:t>
            </w:r>
          </w:p>
        </w:tc>
        <w:tc>
          <w:tcPr>
            <w:tcW w:w="1440" w:type="dxa"/>
            <w:shd w:val="clear" w:color="auto" w:fill="auto"/>
            <w:noWrap/>
          </w:tcPr>
          <w:p w14:paraId="50788DF6" w14:textId="77777777" w:rsidR="00346C5C" w:rsidRPr="00B56D6B" w:rsidRDefault="00346C5C" w:rsidP="006F1BBB">
            <w:pPr>
              <w:rPr>
                <w:rFonts w:cs="Arial"/>
                <w:color w:val="000000"/>
              </w:rPr>
            </w:pPr>
            <w:r w:rsidRPr="00B56D6B">
              <w:rPr>
                <w:rFonts w:cs="Arial"/>
                <w:color w:val="000000"/>
              </w:rPr>
              <w:t>2.MD.A.4</w:t>
            </w:r>
          </w:p>
        </w:tc>
        <w:tc>
          <w:tcPr>
            <w:tcW w:w="5472" w:type="dxa"/>
            <w:shd w:val="clear" w:color="auto" w:fill="auto"/>
          </w:tcPr>
          <w:p w14:paraId="3BEAED36" w14:textId="77777777" w:rsidR="00346C5C" w:rsidRPr="00B56D6B" w:rsidRDefault="00346C5C" w:rsidP="006F1BBB">
            <w:pPr>
              <w:rPr>
                <w:rFonts w:cs="Arial"/>
                <w:color w:val="000000"/>
                <w:lang w:val="en-US"/>
              </w:rPr>
            </w:pPr>
            <w:r w:rsidRPr="7715CBDF">
              <w:rPr>
                <w:rFonts w:cs="Arial"/>
                <w:color w:val="000000" w:themeColor="text1"/>
                <w:lang w:val="en-US"/>
              </w:rPr>
              <w:t>Measure to determine how much longer one object is than another, expressing the length difference in terms of a standard length unit.</w:t>
            </w:r>
          </w:p>
        </w:tc>
      </w:tr>
    </w:tbl>
    <w:p w14:paraId="70043693" w14:textId="56C09964" w:rsidR="00346C5C" w:rsidRPr="00B56D6B" w:rsidRDefault="00346C5C" w:rsidP="00346C5C">
      <w:pPr>
        <w:pStyle w:val="Heading4"/>
        <w:rPr>
          <w:color w:val="FFFFFF" w:themeColor="background1"/>
          <w:sz w:val="16"/>
          <w:szCs w:val="16"/>
        </w:rPr>
      </w:pPr>
      <w:bookmarkStart w:id="561" w:name="_2.GM.C_Relate_addition"/>
      <w:bookmarkEnd w:id="561"/>
      <w:r w:rsidRPr="00B56D6B">
        <w:rPr>
          <w:color w:val="FFFFFF" w:themeColor="background1"/>
          <w:sz w:val="16"/>
          <w:szCs w:val="16"/>
        </w:rPr>
        <w:t>2.GM.C</w:t>
      </w:r>
      <w:r w:rsidRPr="00B56D6B">
        <w:rPr>
          <w:color w:val="FFFFFF" w:themeColor="background1"/>
          <w:sz w:val="16"/>
          <w:szCs w:val="16"/>
        </w:rPr>
        <w:tab/>
        <w:t>Relate addition and subtraction to length.</w:t>
      </w:r>
    </w:p>
    <w:tbl>
      <w:tblPr>
        <w:tblW w:w="136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Math Crosswalk"/>
        <w:tblDescription w:val="2.GM.C Relate addition and subtraction to length."/>
      </w:tblPr>
      <w:tblGrid>
        <w:gridCol w:w="1296"/>
        <w:gridCol w:w="5472"/>
        <w:gridCol w:w="1440"/>
        <w:gridCol w:w="5472"/>
      </w:tblGrid>
      <w:tr w:rsidR="00346C5C" w:rsidRPr="00B56D6B" w14:paraId="13EEFC55" w14:textId="77777777" w:rsidTr="00076506">
        <w:trPr>
          <w:trHeight w:val="432"/>
          <w:tblHeader/>
        </w:trPr>
        <w:tc>
          <w:tcPr>
            <w:tcW w:w="1296" w:type="dxa"/>
            <w:shd w:val="clear" w:color="auto" w:fill="1B75BC"/>
            <w:noWrap/>
          </w:tcPr>
          <w:p w14:paraId="547C7EE0" w14:textId="77777777" w:rsidR="00346C5C" w:rsidRPr="00B56D6B" w:rsidRDefault="00346C5C" w:rsidP="006F1BBB">
            <w:pPr>
              <w:rPr>
                <w:color w:val="FFFFFF" w:themeColor="background1"/>
                <w:szCs w:val="20"/>
              </w:rPr>
            </w:pPr>
            <w:r w:rsidRPr="00B56D6B">
              <w:rPr>
                <w:color w:val="FFFFFF" w:themeColor="background1"/>
                <w:szCs w:val="20"/>
              </w:rPr>
              <w:t>OR INDEX</w:t>
            </w:r>
          </w:p>
        </w:tc>
        <w:tc>
          <w:tcPr>
            <w:tcW w:w="5472" w:type="dxa"/>
            <w:shd w:val="clear" w:color="auto" w:fill="1B75BC"/>
          </w:tcPr>
          <w:p w14:paraId="471C381B" w14:textId="77777777" w:rsidR="00346C5C" w:rsidRPr="00B56D6B" w:rsidRDefault="00346C5C" w:rsidP="006F1BBB">
            <w:pPr>
              <w:rPr>
                <w:color w:val="FFFFFF" w:themeColor="background1"/>
                <w:szCs w:val="20"/>
              </w:rPr>
            </w:pPr>
            <w:r w:rsidRPr="00B56D6B">
              <w:rPr>
                <w:color w:val="FFFFFF" w:themeColor="background1"/>
                <w:szCs w:val="20"/>
              </w:rPr>
              <w:t>Standards Statement (2021)</w:t>
            </w:r>
          </w:p>
        </w:tc>
        <w:tc>
          <w:tcPr>
            <w:tcW w:w="1440" w:type="dxa"/>
            <w:shd w:val="clear" w:color="auto" w:fill="1B75BC"/>
            <w:noWrap/>
          </w:tcPr>
          <w:p w14:paraId="20A150C2" w14:textId="77777777" w:rsidR="00346C5C" w:rsidRPr="00B56D6B" w:rsidRDefault="00346C5C" w:rsidP="006F1BBB">
            <w:pPr>
              <w:rPr>
                <w:color w:val="FFFFFF" w:themeColor="background1"/>
                <w:szCs w:val="20"/>
              </w:rPr>
            </w:pPr>
            <w:r w:rsidRPr="00B56D6B">
              <w:rPr>
                <w:color w:val="FFFFFF" w:themeColor="background1"/>
                <w:szCs w:val="20"/>
              </w:rPr>
              <w:t>CCSS INDEX</w:t>
            </w:r>
          </w:p>
        </w:tc>
        <w:tc>
          <w:tcPr>
            <w:tcW w:w="5472" w:type="dxa"/>
            <w:shd w:val="clear" w:color="auto" w:fill="1B75BC"/>
          </w:tcPr>
          <w:p w14:paraId="67A3D9FF" w14:textId="77777777" w:rsidR="00346C5C" w:rsidRPr="00B56D6B" w:rsidRDefault="00346C5C" w:rsidP="006F1BBB">
            <w:pPr>
              <w:rPr>
                <w:color w:val="FFFFFF" w:themeColor="background1"/>
                <w:lang w:val="en-US"/>
              </w:rPr>
            </w:pPr>
            <w:r w:rsidRPr="7715CBDF">
              <w:rPr>
                <w:color w:val="FFFFFF" w:themeColor="background1"/>
                <w:lang w:val="en-US"/>
              </w:rPr>
              <w:t>Previous Standards Statement (CCSS, 2010)</w:t>
            </w:r>
          </w:p>
        </w:tc>
      </w:tr>
      <w:tr w:rsidR="00346C5C" w:rsidRPr="00B56D6B" w14:paraId="3F46431A" w14:textId="77777777" w:rsidTr="00076506">
        <w:trPr>
          <w:trHeight w:val="300"/>
          <w:tblHeader/>
        </w:trPr>
        <w:tc>
          <w:tcPr>
            <w:tcW w:w="1296" w:type="dxa"/>
            <w:shd w:val="clear" w:color="auto" w:fill="auto"/>
            <w:noWrap/>
            <w:vAlign w:val="center"/>
          </w:tcPr>
          <w:p w14:paraId="15D57511" w14:textId="77777777" w:rsidR="00346C5C" w:rsidRPr="00B56D6B" w:rsidRDefault="00346C5C" w:rsidP="006F1BBB">
            <w:pPr>
              <w:rPr>
                <w:rFonts w:eastAsia="Times New Roman"/>
                <w:color w:val="1B75BC"/>
                <w:szCs w:val="20"/>
              </w:rPr>
            </w:pPr>
            <w:r w:rsidRPr="00B56D6B">
              <w:rPr>
                <w:rFonts w:eastAsia="Times New Roman"/>
                <w:color w:val="1B75BC"/>
                <w:szCs w:val="20"/>
              </w:rPr>
              <w:t>2.GM.C</w:t>
            </w:r>
          </w:p>
        </w:tc>
        <w:tc>
          <w:tcPr>
            <w:tcW w:w="5472" w:type="dxa"/>
            <w:shd w:val="clear" w:color="auto" w:fill="auto"/>
            <w:vAlign w:val="center"/>
          </w:tcPr>
          <w:p w14:paraId="38F8DCD3" w14:textId="77777777" w:rsidR="00346C5C" w:rsidRPr="00B56D6B" w:rsidRDefault="00346C5C" w:rsidP="006F1BBB">
            <w:pPr>
              <w:rPr>
                <w:rFonts w:eastAsia="Times New Roman"/>
                <w:color w:val="1B75BC"/>
                <w:szCs w:val="20"/>
              </w:rPr>
            </w:pPr>
            <w:r w:rsidRPr="00B56D6B">
              <w:rPr>
                <w:rFonts w:eastAsia="Times New Roman"/>
                <w:color w:val="1B75BC"/>
                <w:szCs w:val="20"/>
              </w:rPr>
              <w:t>Relate addition and subtraction to length.</w:t>
            </w:r>
          </w:p>
        </w:tc>
        <w:tc>
          <w:tcPr>
            <w:tcW w:w="1440" w:type="dxa"/>
            <w:shd w:val="clear" w:color="auto" w:fill="auto"/>
            <w:noWrap/>
            <w:vAlign w:val="center"/>
          </w:tcPr>
          <w:p w14:paraId="3E3C67B7" w14:textId="77777777" w:rsidR="00346C5C" w:rsidRPr="00B56D6B" w:rsidRDefault="00346C5C" w:rsidP="006F1BBB">
            <w:pPr>
              <w:rPr>
                <w:rFonts w:eastAsia="Times New Roman"/>
                <w:color w:val="1B75BC"/>
                <w:szCs w:val="20"/>
              </w:rPr>
            </w:pPr>
            <w:r w:rsidRPr="00B56D6B">
              <w:rPr>
                <w:rFonts w:eastAsia="Times New Roman"/>
                <w:color w:val="1B75BC"/>
                <w:szCs w:val="20"/>
              </w:rPr>
              <w:t>2.MD.B</w:t>
            </w:r>
          </w:p>
        </w:tc>
        <w:tc>
          <w:tcPr>
            <w:tcW w:w="5472" w:type="dxa"/>
            <w:shd w:val="clear" w:color="auto" w:fill="auto"/>
            <w:vAlign w:val="center"/>
          </w:tcPr>
          <w:p w14:paraId="2E63A1E3" w14:textId="77777777" w:rsidR="00346C5C" w:rsidRPr="00B56D6B" w:rsidRDefault="00346C5C" w:rsidP="006F1BBB">
            <w:pPr>
              <w:rPr>
                <w:rFonts w:eastAsia="Times New Roman"/>
                <w:color w:val="1B75BC"/>
                <w:szCs w:val="20"/>
              </w:rPr>
            </w:pPr>
            <w:r w:rsidRPr="00B56D6B">
              <w:rPr>
                <w:rFonts w:eastAsia="Times New Roman"/>
                <w:color w:val="1B75BC"/>
                <w:szCs w:val="20"/>
              </w:rPr>
              <w:t>Relate addition and subtraction to length.</w:t>
            </w:r>
          </w:p>
        </w:tc>
      </w:tr>
      <w:tr w:rsidR="00346C5C" w:rsidRPr="00B56D6B" w14:paraId="208C394F" w14:textId="77777777" w:rsidTr="00076506">
        <w:trPr>
          <w:trHeight w:val="1200"/>
          <w:tblHeader/>
        </w:trPr>
        <w:tc>
          <w:tcPr>
            <w:tcW w:w="1296" w:type="dxa"/>
            <w:shd w:val="clear" w:color="auto" w:fill="auto"/>
            <w:noWrap/>
          </w:tcPr>
          <w:p w14:paraId="05891AC9" w14:textId="7CBE431A" w:rsidR="00346C5C" w:rsidRPr="00B56D6B" w:rsidRDefault="009C18D6" w:rsidP="006F1BBB">
            <w:pPr>
              <w:rPr>
                <w:rFonts w:cs="Arial"/>
                <w:color w:val="000000"/>
                <w:szCs w:val="20"/>
              </w:rPr>
            </w:pPr>
            <w:hyperlink w:anchor="_STANDARD:_2.GM.C.8" w:history="1">
              <w:r w:rsidRPr="00B56D6B">
                <w:rPr>
                  <w:rStyle w:val="Hyperlink"/>
                </w:rPr>
                <w:t>2.GM.C.8</w:t>
              </w:r>
            </w:hyperlink>
          </w:p>
        </w:tc>
        <w:tc>
          <w:tcPr>
            <w:tcW w:w="5472" w:type="dxa"/>
            <w:shd w:val="clear" w:color="auto" w:fill="auto"/>
          </w:tcPr>
          <w:p w14:paraId="77D5386E" w14:textId="77777777" w:rsidR="00346C5C" w:rsidRPr="00B56D6B" w:rsidRDefault="00346C5C" w:rsidP="006F1BBB">
            <w:pPr>
              <w:rPr>
                <w:rFonts w:cs="Arial"/>
                <w:color w:val="000000"/>
                <w:szCs w:val="20"/>
              </w:rPr>
            </w:pPr>
            <w:r w:rsidRPr="00B56D6B">
              <w:rPr>
                <w:rFonts w:cs="Arial"/>
                <w:color w:val="000000"/>
                <w:szCs w:val="20"/>
              </w:rPr>
              <w:t>Use addition and subtraction within 100 to solve problems in authentic contexts involving lengths that are given in the same units.</w:t>
            </w:r>
          </w:p>
        </w:tc>
        <w:tc>
          <w:tcPr>
            <w:tcW w:w="1440" w:type="dxa"/>
            <w:shd w:val="clear" w:color="auto" w:fill="auto"/>
            <w:noWrap/>
          </w:tcPr>
          <w:p w14:paraId="49E2C2A1" w14:textId="77777777" w:rsidR="00346C5C" w:rsidRPr="00B56D6B" w:rsidRDefault="00346C5C" w:rsidP="006F1BBB">
            <w:pPr>
              <w:rPr>
                <w:rFonts w:cs="Arial"/>
                <w:color w:val="000000"/>
                <w:szCs w:val="20"/>
              </w:rPr>
            </w:pPr>
            <w:r w:rsidRPr="00B56D6B">
              <w:rPr>
                <w:rFonts w:cs="Arial"/>
                <w:color w:val="000000"/>
                <w:szCs w:val="20"/>
              </w:rPr>
              <w:t>2.MD.B.5</w:t>
            </w:r>
          </w:p>
        </w:tc>
        <w:tc>
          <w:tcPr>
            <w:tcW w:w="5472" w:type="dxa"/>
            <w:shd w:val="clear" w:color="auto" w:fill="auto"/>
          </w:tcPr>
          <w:p w14:paraId="1B517F45" w14:textId="77777777" w:rsidR="00346C5C" w:rsidRPr="00B56D6B" w:rsidRDefault="00346C5C" w:rsidP="006F1BBB">
            <w:pPr>
              <w:rPr>
                <w:rFonts w:cs="Arial"/>
                <w:color w:val="000000"/>
                <w:lang w:val="en-US"/>
              </w:rPr>
            </w:pPr>
            <w:r w:rsidRPr="7715CBDF">
              <w:rPr>
                <w:rFonts w:cs="Arial"/>
                <w:color w:val="000000" w:themeColor="text1"/>
                <w:lang w:val="en-US"/>
              </w:rPr>
              <w:t>Use addition and subtraction within 100 to solve word problems involving lengths that are given in the same units, e.g., by using drawings (such as drawings of rulers) and equations with a symbol for the unknown number to represent the problem.</w:t>
            </w:r>
          </w:p>
        </w:tc>
      </w:tr>
      <w:tr w:rsidR="00346C5C" w:rsidRPr="00B56D6B" w14:paraId="16C53B01" w14:textId="77777777" w:rsidTr="00076506">
        <w:trPr>
          <w:trHeight w:val="1200"/>
          <w:tblHeader/>
        </w:trPr>
        <w:tc>
          <w:tcPr>
            <w:tcW w:w="1296" w:type="dxa"/>
            <w:shd w:val="clear" w:color="auto" w:fill="auto"/>
            <w:noWrap/>
          </w:tcPr>
          <w:p w14:paraId="3E7F4ADD" w14:textId="5BAC616C" w:rsidR="00346C5C" w:rsidRPr="00B56D6B" w:rsidRDefault="009C18D6" w:rsidP="006F1BBB">
            <w:pPr>
              <w:rPr>
                <w:rFonts w:cs="Arial"/>
                <w:color w:val="000000"/>
                <w:szCs w:val="20"/>
              </w:rPr>
            </w:pPr>
            <w:hyperlink w:anchor="_STANDARD:_2.GM.C.9" w:history="1">
              <w:r w:rsidRPr="00B56D6B">
                <w:rPr>
                  <w:rStyle w:val="Hyperlink"/>
                </w:rPr>
                <w:t>2.GM.C.9</w:t>
              </w:r>
            </w:hyperlink>
          </w:p>
        </w:tc>
        <w:tc>
          <w:tcPr>
            <w:tcW w:w="5472" w:type="dxa"/>
            <w:shd w:val="clear" w:color="auto" w:fill="auto"/>
          </w:tcPr>
          <w:p w14:paraId="3467DED8" w14:textId="77777777" w:rsidR="00346C5C" w:rsidRPr="00B56D6B" w:rsidRDefault="00346C5C" w:rsidP="006F1BBB">
            <w:pPr>
              <w:rPr>
                <w:rFonts w:cs="Arial"/>
                <w:color w:val="000000"/>
                <w:szCs w:val="20"/>
              </w:rPr>
            </w:pPr>
            <w:r w:rsidRPr="00B56D6B">
              <w:rPr>
                <w:rFonts w:cs="Arial"/>
                <w:color w:val="000000"/>
                <w:szCs w:val="20"/>
              </w:rPr>
              <w:t>Represent whole number lengths on a number line diagram; use number lines to find sums and differences within 100.</w:t>
            </w:r>
          </w:p>
        </w:tc>
        <w:tc>
          <w:tcPr>
            <w:tcW w:w="1440" w:type="dxa"/>
            <w:shd w:val="clear" w:color="auto" w:fill="auto"/>
            <w:noWrap/>
          </w:tcPr>
          <w:p w14:paraId="0FDCE727" w14:textId="77777777" w:rsidR="00346C5C" w:rsidRPr="00B56D6B" w:rsidRDefault="00346C5C" w:rsidP="006F1BBB">
            <w:pPr>
              <w:rPr>
                <w:rFonts w:cs="Arial"/>
                <w:color w:val="000000"/>
                <w:szCs w:val="20"/>
              </w:rPr>
            </w:pPr>
            <w:r w:rsidRPr="00B56D6B">
              <w:rPr>
                <w:rFonts w:cs="Arial"/>
                <w:color w:val="000000"/>
                <w:szCs w:val="20"/>
              </w:rPr>
              <w:t>2.MD.B.6</w:t>
            </w:r>
          </w:p>
        </w:tc>
        <w:tc>
          <w:tcPr>
            <w:tcW w:w="5472" w:type="dxa"/>
            <w:shd w:val="clear" w:color="auto" w:fill="auto"/>
          </w:tcPr>
          <w:p w14:paraId="289C7F1D" w14:textId="77777777" w:rsidR="00346C5C" w:rsidRPr="00B56D6B" w:rsidRDefault="00346C5C" w:rsidP="006F1BBB">
            <w:pPr>
              <w:rPr>
                <w:rFonts w:cs="Arial"/>
                <w:color w:val="000000"/>
                <w:lang w:val="en-US"/>
              </w:rPr>
            </w:pPr>
            <w:r w:rsidRPr="7715CBDF">
              <w:rPr>
                <w:rFonts w:cs="Arial"/>
                <w:color w:val="000000" w:themeColor="text1"/>
                <w:lang w:val="en-US"/>
              </w:rPr>
              <w:t xml:space="preserve">Represent whole numbers as lengths from 0 on a number line diagram with equally spaced points corresponding to the numbers 0, 1, 2, … , and represent whole-number sums and differences within 100 on a number line diagram. </w:t>
            </w:r>
          </w:p>
        </w:tc>
      </w:tr>
    </w:tbl>
    <w:p w14:paraId="5B8B4407" w14:textId="3F6A3AC1" w:rsidR="00346C5C" w:rsidRPr="00B56D6B" w:rsidRDefault="00346C5C" w:rsidP="00346C5C">
      <w:pPr>
        <w:pStyle w:val="Heading4"/>
        <w:rPr>
          <w:color w:val="FFFFFF" w:themeColor="background1"/>
          <w:sz w:val="16"/>
          <w:szCs w:val="16"/>
        </w:rPr>
      </w:pPr>
      <w:bookmarkStart w:id="562" w:name="_2.GM.D_Work_with"/>
      <w:bookmarkEnd w:id="562"/>
      <w:r w:rsidRPr="00B56D6B">
        <w:rPr>
          <w:color w:val="FFFFFF" w:themeColor="background1"/>
          <w:sz w:val="16"/>
          <w:szCs w:val="16"/>
        </w:rPr>
        <w:lastRenderedPageBreak/>
        <w:t>2.GM.D</w:t>
      </w:r>
      <w:r w:rsidRPr="00B56D6B">
        <w:rPr>
          <w:color w:val="FFFFFF" w:themeColor="background1"/>
          <w:sz w:val="16"/>
          <w:szCs w:val="16"/>
        </w:rPr>
        <w:tab/>
        <w:t>Work with time and money.</w:t>
      </w:r>
    </w:p>
    <w:tbl>
      <w:tblPr>
        <w:tblW w:w="136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Math Crosswalk"/>
        <w:tblDescription w:val="2.GM.D Work with time and money."/>
      </w:tblPr>
      <w:tblGrid>
        <w:gridCol w:w="1296"/>
        <w:gridCol w:w="5472"/>
        <w:gridCol w:w="1440"/>
        <w:gridCol w:w="5472"/>
      </w:tblGrid>
      <w:tr w:rsidR="00346C5C" w:rsidRPr="00B56D6B" w14:paraId="76326744" w14:textId="77777777" w:rsidTr="00076506">
        <w:trPr>
          <w:trHeight w:val="432"/>
          <w:tblHeader/>
        </w:trPr>
        <w:tc>
          <w:tcPr>
            <w:tcW w:w="1296" w:type="dxa"/>
            <w:shd w:val="clear" w:color="auto" w:fill="1B75BC"/>
            <w:noWrap/>
          </w:tcPr>
          <w:p w14:paraId="5EC959C1" w14:textId="77777777" w:rsidR="00346C5C" w:rsidRPr="00B56D6B" w:rsidRDefault="00346C5C" w:rsidP="006F1BBB">
            <w:pPr>
              <w:rPr>
                <w:color w:val="FFFFFF" w:themeColor="background1"/>
                <w:szCs w:val="20"/>
              </w:rPr>
            </w:pPr>
            <w:r w:rsidRPr="00B56D6B">
              <w:rPr>
                <w:color w:val="FFFFFF" w:themeColor="background1"/>
                <w:szCs w:val="20"/>
              </w:rPr>
              <w:t>OR INDEX</w:t>
            </w:r>
          </w:p>
        </w:tc>
        <w:tc>
          <w:tcPr>
            <w:tcW w:w="5472" w:type="dxa"/>
            <w:shd w:val="clear" w:color="auto" w:fill="1B75BC"/>
          </w:tcPr>
          <w:p w14:paraId="6D852896" w14:textId="77777777" w:rsidR="00346C5C" w:rsidRPr="00B56D6B" w:rsidRDefault="00346C5C" w:rsidP="006F1BBB">
            <w:pPr>
              <w:rPr>
                <w:color w:val="FFFFFF" w:themeColor="background1"/>
                <w:szCs w:val="20"/>
              </w:rPr>
            </w:pPr>
            <w:r w:rsidRPr="00B56D6B">
              <w:rPr>
                <w:color w:val="FFFFFF" w:themeColor="background1"/>
                <w:szCs w:val="20"/>
              </w:rPr>
              <w:t>Standards Statement (2021)</w:t>
            </w:r>
          </w:p>
        </w:tc>
        <w:tc>
          <w:tcPr>
            <w:tcW w:w="1440" w:type="dxa"/>
            <w:shd w:val="clear" w:color="auto" w:fill="1B75BC"/>
            <w:noWrap/>
          </w:tcPr>
          <w:p w14:paraId="2872FCC7" w14:textId="77777777" w:rsidR="00346C5C" w:rsidRPr="00B56D6B" w:rsidRDefault="00346C5C" w:rsidP="006F1BBB">
            <w:pPr>
              <w:rPr>
                <w:color w:val="FFFFFF" w:themeColor="background1"/>
                <w:szCs w:val="20"/>
              </w:rPr>
            </w:pPr>
            <w:r w:rsidRPr="00B56D6B">
              <w:rPr>
                <w:color w:val="FFFFFF" w:themeColor="background1"/>
                <w:szCs w:val="20"/>
              </w:rPr>
              <w:t>CCSS INDEX</w:t>
            </w:r>
          </w:p>
        </w:tc>
        <w:tc>
          <w:tcPr>
            <w:tcW w:w="5472" w:type="dxa"/>
            <w:shd w:val="clear" w:color="auto" w:fill="1B75BC"/>
          </w:tcPr>
          <w:p w14:paraId="5E58228D" w14:textId="77777777" w:rsidR="00346C5C" w:rsidRPr="00B56D6B" w:rsidRDefault="00346C5C" w:rsidP="006F1BBB">
            <w:pPr>
              <w:rPr>
                <w:color w:val="FFFFFF" w:themeColor="background1"/>
                <w:lang w:val="en-US"/>
              </w:rPr>
            </w:pPr>
            <w:r w:rsidRPr="7715CBDF">
              <w:rPr>
                <w:color w:val="FFFFFF" w:themeColor="background1"/>
                <w:lang w:val="en-US"/>
              </w:rPr>
              <w:t>Previous Standards Statement (CCSS, 2010)</w:t>
            </w:r>
          </w:p>
        </w:tc>
      </w:tr>
      <w:tr w:rsidR="00346C5C" w:rsidRPr="00B56D6B" w14:paraId="7B45FAD0" w14:textId="77777777" w:rsidTr="00076506">
        <w:trPr>
          <w:trHeight w:val="300"/>
          <w:tblHeader/>
        </w:trPr>
        <w:tc>
          <w:tcPr>
            <w:tcW w:w="1296" w:type="dxa"/>
            <w:shd w:val="clear" w:color="auto" w:fill="auto"/>
            <w:noWrap/>
            <w:vAlign w:val="center"/>
          </w:tcPr>
          <w:p w14:paraId="3446FBEE" w14:textId="77777777" w:rsidR="00346C5C" w:rsidRPr="00B56D6B" w:rsidRDefault="00346C5C" w:rsidP="006F1BBB">
            <w:pPr>
              <w:rPr>
                <w:rFonts w:eastAsia="Times New Roman"/>
                <w:color w:val="1B75BC"/>
                <w:lang w:val="en-US"/>
              </w:rPr>
            </w:pPr>
            <w:r w:rsidRPr="7715CBDF">
              <w:rPr>
                <w:rFonts w:eastAsia="Times New Roman"/>
                <w:color w:val="1B75BC"/>
                <w:lang w:val="en-US"/>
              </w:rPr>
              <w:t>2.GM.D</w:t>
            </w:r>
          </w:p>
        </w:tc>
        <w:tc>
          <w:tcPr>
            <w:tcW w:w="5472" w:type="dxa"/>
            <w:shd w:val="clear" w:color="auto" w:fill="auto"/>
            <w:vAlign w:val="center"/>
          </w:tcPr>
          <w:p w14:paraId="223BBBB2" w14:textId="77777777" w:rsidR="00346C5C" w:rsidRPr="00B56D6B" w:rsidRDefault="00346C5C" w:rsidP="006F1BBB">
            <w:pPr>
              <w:rPr>
                <w:rFonts w:eastAsia="Times New Roman"/>
                <w:color w:val="1B75BC"/>
                <w:szCs w:val="20"/>
              </w:rPr>
            </w:pPr>
            <w:r w:rsidRPr="00B56D6B">
              <w:rPr>
                <w:rFonts w:eastAsia="Times New Roman"/>
                <w:color w:val="1B75BC"/>
                <w:szCs w:val="20"/>
              </w:rPr>
              <w:t>Work with time and money.</w:t>
            </w:r>
          </w:p>
        </w:tc>
        <w:tc>
          <w:tcPr>
            <w:tcW w:w="1440" w:type="dxa"/>
            <w:shd w:val="clear" w:color="auto" w:fill="auto"/>
            <w:noWrap/>
            <w:vAlign w:val="center"/>
          </w:tcPr>
          <w:p w14:paraId="689C5428" w14:textId="77777777" w:rsidR="00346C5C" w:rsidRPr="00B56D6B" w:rsidRDefault="00346C5C" w:rsidP="006F1BBB">
            <w:pPr>
              <w:rPr>
                <w:rFonts w:eastAsia="Times New Roman"/>
                <w:color w:val="1B75BC"/>
                <w:szCs w:val="20"/>
              </w:rPr>
            </w:pPr>
            <w:r w:rsidRPr="00B56D6B">
              <w:rPr>
                <w:rFonts w:eastAsia="Times New Roman"/>
                <w:color w:val="1B75BC"/>
                <w:szCs w:val="20"/>
              </w:rPr>
              <w:t>2.MD.C</w:t>
            </w:r>
          </w:p>
        </w:tc>
        <w:tc>
          <w:tcPr>
            <w:tcW w:w="5472" w:type="dxa"/>
            <w:shd w:val="clear" w:color="auto" w:fill="auto"/>
            <w:vAlign w:val="center"/>
          </w:tcPr>
          <w:p w14:paraId="50558116" w14:textId="77777777" w:rsidR="00346C5C" w:rsidRPr="00B56D6B" w:rsidRDefault="00346C5C" w:rsidP="006F1BBB">
            <w:pPr>
              <w:rPr>
                <w:rFonts w:eastAsia="Times New Roman"/>
                <w:color w:val="1B75BC"/>
                <w:szCs w:val="20"/>
              </w:rPr>
            </w:pPr>
            <w:r w:rsidRPr="00B56D6B">
              <w:rPr>
                <w:rFonts w:eastAsia="Times New Roman"/>
                <w:color w:val="1B75BC"/>
                <w:szCs w:val="20"/>
              </w:rPr>
              <w:t>Work with time and money.</w:t>
            </w:r>
          </w:p>
        </w:tc>
      </w:tr>
      <w:tr w:rsidR="00346C5C" w:rsidRPr="00B56D6B" w14:paraId="299B1927" w14:textId="77777777" w:rsidTr="00076506">
        <w:trPr>
          <w:trHeight w:val="600"/>
          <w:tblHeader/>
        </w:trPr>
        <w:tc>
          <w:tcPr>
            <w:tcW w:w="1296" w:type="dxa"/>
            <w:shd w:val="clear" w:color="auto" w:fill="auto"/>
            <w:noWrap/>
          </w:tcPr>
          <w:p w14:paraId="46B3E4E3" w14:textId="73BE1D0E" w:rsidR="00346C5C" w:rsidRPr="00B56D6B" w:rsidRDefault="009C18D6" w:rsidP="006F1BBB">
            <w:pPr>
              <w:rPr>
                <w:rFonts w:cs="Arial"/>
                <w:color w:val="000000"/>
                <w:szCs w:val="20"/>
              </w:rPr>
            </w:pPr>
            <w:hyperlink w:anchor="_STANDARD:_2.GM.D.10" w:history="1">
              <w:r w:rsidRPr="00B56D6B">
                <w:rPr>
                  <w:rStyle w:val="Hyperlink"/>
                </w:rPr>
                <w:t>2.GM.D.10</w:t>
              </w:r>
            </w:hyperlink>
          </w:p>
        </w:tc>
        <w:tc>
          <w:tcPr>
            <w:tcW w:w="5472" w:type="dxa"/>
            <w:shd w:val="clear" w:color="auto" w:fill="auto"/>
          </w:tcPr>
          <w:p w14:paraId="7E60C4E2" w14:textId="77777777" w:rsidR="00346C5C" w:rsidRPr="00B56D6B" w:rsidRDefault="00346C5C" w:rsidP="006F1BBB">
            <w:pPr>
              <w:rPr>
                <w:rFonts w:cs="Arial"/>
                <w:color w:val="000000"/>
                <w:szCs w:val="20"/>
              </w:rPr>
            </w:pPr>
            <w:r w:rsidRPr="00B56D6B">
              <w:rPr>
                <w:rFonts w:cs="Arial"/>
                <w:color w:val="000000"/>
                <w:szCs w:val="20"/>
              </w:rPr>
              <w:t>Tell and write time from analog and digital clocks to the nearest five minutes, using a.m. and p.m.</w:t>
            </w:r>
          </w:p>
        </w:tc>
        <w:tc>
          <w:tcPr>
            <w:tcW w:w="1440" w:type="dxa"/>
            <w:shd w:val="clear" w:color="auto" w:fill="auto"/>
            <w:noWrap/>
          </w:tcPr>
          <w:p w14:paraId="616E0BEF" w14:textId="77777777" w:rsidR="00346C5C" w:rsidRPr="00B56D6B" w:rsidRDefault="00346C5C" w:rsidP="006F1BBB">
            <w:pPr>
              <w:rPr>
                <w:rFonts w:cs="Arial"/>
                <w:color w:val="000000"/>
                <w:szCs w:val="20"/>
              </w:rPr>
            </w:pPr>
            <w:r w:rsidRPr="00B56D6B">
              <w:rPr>
                <w:rFonts w:cs="Arial"/>
                <w:color w:val="000000"/>
                <w:szCs w:val="20"/>
              </w:rPr>
              <w:t>2.MD.C.7</w:t>
            </w:r>
          </w:p>
        </w:tc>
        <w:tc>
          <w:tcPr>
            <w:tcW w:w="5472" w:type="dxa"/>
            <w:shd w:val="clear" w:color="auto" w:fill="auto"/>
          </w:tcPr>
          <w:p w14:paraId="55CCB726" w14:textId="77777777" w:rsidR="00346C5C" w:rsidRPr="00B56D6B" w:rsidRDefault="00346C5C" w:rsidP="006F1BBB">
            <w:pPr>
              <w:rPr>
                <w:rFonts w:cs="Arial"/>
                <w:color w:val="000000"/>
                <w:szCs w:val="20"/>
              </w:rPr>
            </w:pPr>
            <w:r w:rsidRPr="00B56D6B">
              <w:rPr>
                <w:rFonts w:cs="Arial"/>
                <w:color w:val="000000"/>
                <w:szCs w:val="20"/>
              </w:rPr>
              <w:t xml:space="preserve">Tell and write time from analog and digital clocks to the nearest five minutes, using a.m. and p.m. </w:t>
            </w:r>
          </w:p>
        </w:tc>
      </w:tr>
      <w:tr w:rsidR="00346C5C" w:rsidRPr="00B56D6B" w14:paraId="7E92D5A5" w14:textId="77777777" w:rsidTr="00076506">
        <w:trPr>
          <w:trHeight w:val="900"/>
          <w:tblHeader/>
        </w:trPr>
        <w:tc>
          <w:tcPr>
            <w:tcW w:w="1296" w:type="dxa"/>
            <w:shd w:val="clear" w:color="auto" w:fill="auto"/>
            <w:noWrap/>
          </w:tcPr>
          <w:p w14:paraId="3E20B9AC" w14:textId="65296A20" w:rsidR="00346C5C" w:rsidRPr="00B56D6B" w:rsidRDefault="009C18D6" w:rsidP="006F1BBB">
            <w:pPr>
              <w:rPr>
                <w:rFonts w:cs="Arial"/>
                <w:color w:val="000000"/>
                <w:szCs w:val="20"/>
              </w:rPr>
            </w:pPr>
            <w:hyperlink w:anchor="_STANDARD:_2.GM.D.10" w:history="1">
              <w:r w:rsidRPr="00B56D6B">
                <w:rPr>
                  <w:rStyle w:val="Hyperlink"/>
                </w:rPr>
                <w:t>2.GM.D.11</w:t>
              </w:r>
            </w:hyperlink>
          </w:p>
        </w:tc>
        <w:tc>
          <w:tcPr>
            <w:tcW w:w="5472" w:type="dxa"/>
            <w:shd w:val="clear" w:color="auto" w:fill="auto"/>
          </w:tcPr>
          <w:p w14:paraId="087FC06C" w14:textId="77777777" w:rsidR="00346C5C" w:rsidRPr="00B56D6B" w:rsidRDefault="00346C5C" w:rsidP="006F1BBB">
            <w:pPr>
              <w:rPr>
                <w:rFonts w:cs="Arial"/>
                <w:color w:val="000000"/>
                <w:szCs w:val="20"/>
              </w:rPr>
            </w:pPr>
            <w:r w:rsidRPr="00B56D6B">
              <w:rPr>
                <w:rFonts w:cs="Arial"/>
                <w:color w:val="000000"/>
                <w:szCs w:val="20"/>
              </w:rPr>
              <w:t>Solve problems in authentic contexts involving dollar bills, quarters, dimes, nickels, and pennies, using $ (dollars) and c (cents) symbols appropriately.</w:t>
            </w:r>
          </w:p>
        </w:tc>
        <w:tc>
          <w:tcPr>
            <w:tcW w:w="1440" w:type="dxa"/>
            <w:shd w:val="clear" w:color="auto" w:fill="auto"/>
            <w:noWrap/>
          </w:tcPr>
          <w:p w14:paraId="2805A6E8" w14:textId="77777777" w:rsidR="00346C5C" w:rsidRPr="00B56D6B" w:rsidRDefault="00346C5C" w:rsidP="006F1BBB">
            <w:pPr>
              <w:rPr>
                <w:rFonts w:cs="Arial"/>
                <w:color w:val="000000"/>
                <w:szCs w:val="20"/>
              </w:rPr>
            </w:pPr>
            <w:r w:rsidRPr="00B56D6B">
              <w:rPr>
                <w:rFonts w:cs="Arial"/>
                <w:color w:val="000000"/>
                <w:szCs w:val="20"/>
              </w:rPr>
              <w:t>2.MD.C.8</w:t>
            </w:r>
          </w:p>
        </w:tc>
        <w:tc>
          <w:tcPr>
            <w:tcW w:w="5472" w:type="dxa"/>
            <w:shd w:val="clear" w:color="auto" w:fill="auto"/>
          </w:tcPr>
          <w:p w14:paraId="7BE0EA8B" w14:textId="77777777" w:rsidR="00346C5C" w:rsidRPr="00B56D6B" w:rsidRDefault="00346C5C" w:rsidP="006F1BBB">
            <w:pPr>
              <w:rPr>
                <w:rFonts w:cs="Arial"/>
                <w:color w:val="000000"/>
                <w:szCs w:val="20"/>
              </w:rPr>
            </w:pPr>
            <w:r w:rsidRPr="00B56D6B">
              <w:rPr>
                <w:rFonts w:cs="Arial"/>
                <w:color w:val="000000"/>
                <w:szCs w:val="20"/>
              </w:rPr>
              <w:t xml:space="preserve">Solve word problems involving dollar bills, quarters, dimes, nickels, and pennies, using $ (dollars) and ¢ (cents) symbols appropriately. Example: If you have 2 dimes and 3 pennies, how many cents do you have? </w:t>
            </w:r>
          </w:p>
        </w:tc>
      </w:tr>
    </w:tbl>
    <w:p w14:paraId="695CDFD1" w14:textId="188B2B0B" w:rsidR="00346C5C" w:rsidRPr="00B56D6B" w:rsidRDefault="00346C5C" w:rsidP="00346C5C"/>
    <w:p w14:paraId="68E2C926" w14:textId="77777777" w:rsidR="00346C5C" w:rsidRPr="00B56D6B" w:rsidRDefault="00346C5C">
      <w:r w:rsidRPr="00B56D6B">
        <w:br w:type="page"/>
      </w:r>
    </w:p>
    <w:p w14:paraId="2DFEFFE4" w14:textId="4D527C9E" w:rsidR="00346C5C" w:rsidRPr="00B56D6B" w:rsidRDefault="00346C5C" w:rsidP="002135E8">
      <w:pPr>
        <w:pStyle w:val="Heading3"/>
      </w:pPr>
      <w:bookmarkStart w:id="563" w:name="_2.DR_-_Data"/>
      <w:bookmarkEnd w:id="563"/>
      <w:r w:rsidRPr="00B56D6B">
        <w:lastRenderedPageBreak/>
        <w:t>2.DR</w:t>
      </w:r>
      <w:r w:rsidR="002135E8" w:rsidRPr="00B56D6B">
        <w:t xml:space="preserve"> - </w:t>
      </w:r>
      <w:r w:rsidRPr="00B56D6B">
        <w:t>Data Reasoning</w:t>
      </w:r>
    </w:p>
    <w:p w14:paraId="0167772E" w14:textId="49FF8255" w:rsidR="00346C5C" w:rsidRPr="00B56D6B" w:rsidRDefault="00346C5C" w:rsidP="002135E8">
      <w:pPr>
        <w:pStyle w:val="Heading4"/>
        <w:rPr>
          <w:color w:val="FFFFFF" w:themeColor="background1"/>
          <w:sz w:val="16"/>
          <w:szCs w:val="16"/>
        </w:rPr>
      </w:pPr>
      <w:r w:rsidRPr="00B56D6B">
        <w:rPr>
          <w:color w:val="FFFFFF" w:themeColor="background1"/>
          <w:sz w:val="16"/>
          <w:szCs w:val="16"/>
        </w:rPr>
        <w:t>2.DR.A</w:t>
      </w:r>
      <w:r w:rsidRPr="00B56D6B">
        <w:rPr>
          <w:color w:val="FFFFFF" w:themeColor="background1"/>
          <w:sz w:val="16"/>
          <w:szCs w:val="16"/>
        </w:rPr>
        <w:tab/>
        <w:t>Pose investigative questions and collect/consider data.</w:t>
      </w:r>
    </w:p>
    <w:tbl>
      <w:tblPr>
        <w:tblW w:w="13680" w:type="dxa"/>
        <w:tblLook w:val="04A0" w:firstRow="1" w:lastRow="0" w:firstColumn="1" w:lastColumn="0" w:noHBand="0" w:noVBand="1"/>
        <w:tblCaption w:val="Math Crosswalk"/>
        <w:tblDescription w:val="2.DR.A Pose investigative questions and collect/consider data."/>
      </w:tblPr>
      <w:tblGrid>
        <w:gridCol w:w="1296"/>
        <w:gridCol w:w="5472"/>
        <w:gridCol w:w="1440"/>
        <w:gridCol w:w="5472"/>
      </w:tblGrid>
      <w:tr w:rsidR="002135E8" w:rsidRPr="00B56D6B" w14:paraId="37E70C83" w14:textId="77777777" w:rsidTr="002135E8">
        <w:trPr>
          <w:trHeight w:val="432"/>
          <w:tblHeader/>
        </w:trPr>
        <w:tc>
          <w:tcPr>
            <w:tcW w:w="1296" w:type="dxa"/>
            <w:tcBorders>
              <w:top w:val="nil"/>
              <w:left w:val="single" w:sz="4" w:space="0" w:color="auto"/>
              <w:bottom w:val="single" w:sz="4" w:space="0" w:color="auto"/>
              <w:right w:val="single" w:sz="4" w:space="0" w:color="auto"/>
            </w:tcBorders>
            <w:shd w:val="clear" w:color="auto" w:fill="1B75BC"/>
            <w:noWrap/>
          </w:tcPr>
          <w:p w14:paraId="5E9D0996" w14:textId="77777777" w:rsidR="002135E8" w:rsidRPr="00B56D6B" w:rsidRDefault="002135E8" w:rsidP="006F1BBB">
            <w:pPr>
              <w:rPr>
                <w:color w:val="FFFFFF" w:themeColor="background1"/>
                <w:szCs w:val="20"/>
              </w:rPr>
            </w:pPr>
            <w:r w:rsidRPr="00B56D6B">
              <w:rPr>
                <w:color w:val="FFFFFF" w:themeColor="background1"/>
                <w:szCs w:val="20"/>
              </w:rPr>
              <w:t>OR INDEX</w:t>
            </w:r>
          </w:p>
        </w:tc>
        <w:tc>
          <w:tcPr>
            <w:tcW w:w="5472" w:type="dxa"/>
            <w:tcBorders>
              <w:top w:val="nil"/>
              <w:left w:val="nil"/>
              <w:bottom w:val="single" w:sz="4" w:space="0" w:color="auto"/>
              <w:right w:val="single" w:sz="4" w:space="0" w:color="auto"/>
            </w:tcBorders>
            <w:shd w:val="clear" w:color="auto" w:fill="1B75BC"/>
          </w:tcPr>
          <w:p w14:paraId="4985AACA" w14:textId="77777777" w:rsidR="002135E8" w:rsidRPr="00B56D6B" w:rsidRDefault="002135E8" w:rsidP="006F1BBB">
            <w:pPr>
              <w:rPr>
                <w:color w:val="FFFFFF" w:themeColor="background1"/>
                <w:szCs w:val="20"/>
              </w:rPr>
            </w:pPr>
            <w:r w:rsidRPr="00B56D6B">
              <w:rPr>
                <w:color w:val="FFFFFF" w:themeColor="background1"/>
                <w:szCs w:val="20"/>
              </w:rPr>
              <w:t>Standards Statement (2021)</w:t>
            </w:r>
          </w:p>
        </w:tc>
        <w:tc>
          <w:tcPr>
            <w:tcW w:w="1440" w:type="dxa"/>
            <w:tcBorders>
              <w:top w:val="nil"/>
              <w:left w:val="nil"/>
              <w:bottom w:val="single" w:sz="4" w:space="0" w:color="auto"/>
              <w:right w:val="single" w:sz="4" w:space="0" w:color="auto"/>
            </w:tcBorders>
            <w:shd w:val="clear" w:color="auto" w:fill="1B75BC"/>
            <w:noWrap/>
          </w:tcPr>
          <w:p w14:paraId="27F5F3CE" w14:textId="77777777" w:rsidR="002135E8" w:rsidRPr="00B56D6B" w:rsidRDefault="002135E8" w:rsidP="006F1BBB">
            <w:pPr>
              <w:rPr>
                <w:color w:val="FFFFFF" w:themeColor="background1"/>
                <w:szCs w:val="20"/>
              </w:rPr>
            </w:pPr>
            <w:r w:rsidRPr="00B56D6B">
              <w:rPr>
                <w:color w:val="FFFFFF" w:themeColor="background1"/>
                <w:szCs w:val="20"/>
              </w:rPr>
              <w:t>CCSS INDEX</w:t>
            </w:r>
          </w:p>
        </w:tc>
        <w:tc>
          <w:tcPr>
            <w:tcW w:w="5472" w:type="dxa"/>
            <w:tcBorders>
              <w:top w:val="nil"/>
              <w:left w:val="nil"/>
              <w:bottom w:val="single" w:sz="4" w:space="0" w:color="auto"/>
              <w:right w:val="single" w:sz="4" w:space="0" w:color="auto"/>
            </w:tcBorders>
            <w:shd w:val="clear" w:color="auto" w:fill="1B75BC"/>
          </w:tcPr>
          <w:p w14:paraId="2196F94F" w14:textId="77777777" w:rsidR="002135E8" w:rsidRPr="00B56D6B" w:rsidRDefault="002135E8" w:rsidP="006F1BBB">
            <w:pPr>
              <w:rPr>
                <w:color w:val="FFFFFF" w:themeColor="background1"/>
                <w:lang w:val="en-US"/>
              </w:rPr>
            </w:pPr>
            <w:r w:rsidRPr="7715CBDF">
              <w:rPr>
                <w:color w:val="FFFFFF" w:themeColor="background1"/>
                <w:lang w:val="en-US"/>
              </w:rPr>
              <w:t>Previous Standards Statement (CCSS, 2010)</w:t>
            </w:r>
          </w:p>
        </w:tc>
      </w:tr>
      <w:tr w:rsidR="002135E8" w:rsidRPr="00B56D6B" w14:paraId="3785B911" w14:textId="77777777" w:rsidTr="7715CBDF">
        <w:trPr>
          <w:trHeight w:val="300"/>
          <w:tblHeader/>
        </w:trPr>
        <w:tc>
          <w:tcPr>
            <w:tcW w:w="1296" w:type="dxa"/>
            <w:tcBorders>
              <w:top w:val="nil"/>
              <w:left w:val="single" w:sz="4" w:space="0" w:color="auto"/>
              <w:bottom w:val="single" w:sz="4" w:space="0" w:color="auto"/>
              <w:right w:val="single" w:sz="4" w:space="0" w:color="auto"/>
            </w:tcBorders>
            <w:shd w:val="clear" w:color="auto" w:fill="9F2065"/>
            <w:noWrap/>
            <w:vAlign w:val="center"/>
          </w:tcPr>
          <w:p w14:paraId="49206503" w14:textId="77777777" w:rsidR="002135E8" w:rsidRPr="00B56D6B" w:rsidRDefault="002135E8" w:rsidP="006F1BBB">
            <w:pPr>
              <w:rPr>
                <w:rFonts w:cs="Arial"/>
                <w:color w:val="FFFFFF"/>
                <w:szCs w:val="20"/>
              </w:rPr>
            </w:pPr>
            <w:r w:rsidRPr="00B56D6B">
              <w:rPr>
                <w:rFonts w:cs="Arial"/>
                <w:color w:val="FFFFFF"/>
                <w:szCs w:val="20"/>
              </w:rPr>
              <w:t>2.DR</w:t>
            </w:r>
          </w:p>
        </w:tc>
        <w:tc>
          <w:tcPr>
            <w:tcW w:w="5472" w:type="dxa"/>
            <w:tcBorders>
              <w:top w:val="nil"/>
              <w:left w:val="nil"/>
              <w:bottom w:val="single" w:sz="4" w:space="0" w:color="auto"/>
              <w:right w:val="single" w:sz="4" w:space="0" w:color="auto"/>
            </w:tcBorders>
            <w:shd w:val="clear" w:color="auto" w:fill="9F2065"/>
            <w:vAlign w:val="center"/>
          </w:tcPr>
          <w:p w14:paraId="7AD00CB0" w14:textId="77777777" w:rsidR="002135E8" w:rsidRPr="00B56D6B" w:rsidRDefault="002135E8" w:rsidP="006F1BBB">
            <w:pPr>
              <w:rPr>
                <w:rFonts w:cs="Arial"/>
                <w:color w:val="FFFFFF"/>
                <w:szCs w:val="20"/>
              </w:rPr>
            </w:pPr>
            <w:r w:rsidRPr="00B56D6B">
              <w:rPr>
                <w:rFonts w:cs="Arial"/>
                <w:color w:val="FFFFFF"/>
                <w:szCs w:val="20"/>
              </w:rPr>
              <w:t>Data Reasoning</w:t>
            </w:r>
          </w:p>
        </w:tc>
        <w:tc>
          <w:tcPr>
            <w:tcW w:w="1440" w:type="dxa"/>
            <w:tcBorders>
              <w:top w:val="nil"/>
              <w:left w:val="nil"/>
              <w:bottom w:val="single" w:sz="4" w:space="0" w:color="auto"/>
              <w:right w:val="single" w:sz="4" w:space="0" w:color="auto"/>
            </w:tcBorders>
            <w:shd w:val="clear" w:color="auto" w:fill="9F2065"/>
            <w:noWrap/>
            <w:vAlign w:val="center"/>
          </w:tcPr>
          <w:p w14:paraId="1A83ABA8" w14:textId="77777777" w:rsidR="002135E8" w:rsidRPr="00B56D6B" w:rsidRDefault="002135E8" w:rsidP="006F1BBB">
            <w:pPr>
              <w:rPr>
                <w:rFonts w:cs="Arial"/>
                <w:color w:val="FFFFFF"/>
                <w:szCs w:val="20"/>
              </w:rPr>
            </w:pPr>
            <w:r w:rsidRPr="00B56D6B">
              <w:rPr>
                <w:rFonts w:cs="Arial"/>
                <w:color w:val="FFFFFF"/>
                <w:szCs w:val="20"/>
              </w:rPr>
              <w:t>2.MD</w:t>
            </w:r>
          </w:p>
        </w:tc>
        <w:tc>
          <w:tcPr>
            <w:tcW w:w="5472" w:type="dxa"/>
            <w:tcBorders>
              <w:top w:val="nil"/>
              <w:left w:val="nil"/>
              <w:bottom w:val="single" w:sz="4" w:space="0" w:color="auto"/>
              <w:right w:val="single" w:sz="4" w:space="0" w:color="auto"/>
            </w:tcBorders>
            <w:shd w:val="clear" w:color="auto" w:fill="9F2065"/>
            <w:vAlign w:val="center"/>
          </w:tcPr>
          <w:p w14:paraId="485D1F47" w14:textId="77777777" w:rsidR="002135E8" w:rsidRPr="00B56D6B" w:rsidRDefault="002135E8" w:rsidP="006F1BBB">
            <w:pPr>
              <w:rPr>
                <w:rFonts w:cs="Arial"/>
                <w:color w:val="FFFFFF"/>
                <w:szCs w:val="20"/>
              </w:rPr>
            </w:pPr>
            <w:r w:rsidRPr="00B56D6B">
              <w:rPr>
                <w:rFonts w:cs="Arial"/>
                <w:color w:val="FFFFFF"/>
                <w:szCs w:val="20"/>
              </w:rPr>
              <w:t>Measurement and Data</w:t>
            </w:r>
          </w:p>
        </w:tc>
      </w:tr>
      <w:tr w:rsidR="002135E8" w:rsidRPr="00B56D6B" w14:paraId="7D69DD94" w14:textId="77777777" w:rsidTr="002135E8">
        <w:trPr>
          <w:trHeight w:val="300"/>
          <w:tblHeader/>
        </w:trPr>
        <w:tc>
          <w:tcPr>
            <w:tcW w:w="1296" w:type="dxa"/>
            <w:tcBorders>
              <w:top w:val="nil"/>
              <w:left w:val="single" w:sz="4" w:space="0" w:color="auto"/>
              <w:bottom w:val="single" w:sz="4" w:space="0" w:color="auto"/>
              <w:right w:val="single" w:sz="4" w:space="0" w:color="auto"/>
            </w:tcBorders>
            <w:shd w:val="clear" w:color="auto" w:fill="auto"/>
            <w:noWrap/>
            <w:vAlign w:val="center"/>
          </w:tcPr>
          <w:p w14:paraId="20198596" w14:textId="77777777" w:rsidR="002135E8" w:rsidRPr="00B56D6B" w:rsidRDefault="002135E8" w:rsidP="006F1BBB">
            <w:pPr>
              <w:rPr>
                <w:rFonts w:eastAsia="Times New Roman"/>
                <w:color w:val="1B75BC"/>
                <w:lang w:val="en-US"/>
              </w:rPr>
            </w:pPr>
            <w:r w:rsidRPr="7715CBDF">
              <w:rPr>
                <w:rFonts w:eastAsia="Times New Roman"/>
                <w:color w:val="1B75BC"/>
                <w:lang w:val="en-US"/>
              </w:rPr>
              <w:t>2.DR.A</w:t>
            </w:r>
          </w:p>
        </w:tc>
        <w:tc>
          <w:tcPr>
            <w:tcW w:w="5472" w:type="dxa"/>
            <w:tcBorders>
              <w:top w:val="nil"/>
              <w:left w:val="nil"/>
              <w:bottom w:val="single" w:sz="4" w:space="0" w:color="auto"/>
              <w:right w:val="single" w:sz="4" w:space="0" w:color="auto"/>
            </w:tcBorders>
            <w:shd w:val="clear" w:color="auto" w:fill="auto"/>
            <w:vAlign w:val="center"/>
          </w:tcPr>
          <w:p w14:paraId="0E269F1E" w14:textId="77777777" w:rsidR="002135E8" w:rsidRPr="00B56D6B" w:rsidRDefault="002135E8" w:rsidP="006F1BBB">
            <w:pPr>
              <w:rPr>
                <w:rFonts w:eastAsia="Times New Roman"/>
                <w:color w:val="1B75BC"/>
                <w:szCs w:val="20"/>
              </w:rPr>
            </w:pPr>
            <w:r w:rsidRPr="00B56D6B">
              <w:rPr>
                <w:rFonts w:eastAsia="Times New Roman"/>
                <w:color w:val="1B75BC"/>
                <w:szCs w:val="20"/>
              </w:rPr>
              <w:t>Pose investigative questions and collect/consider data.</w:t>
            </w:r>
          </w:p>
        </w:tc>
        <w:tc>
          <w:tcPr>
            <w:tcW w:w="1440" w:type="dxa"/>
            <w:tcBorders>
              <w:top w:val="nil"/>
              <w:left w:val="nil"/>
              <w:bottom w:val="single" w:sz="4" w:space="0" w:color="auto"/>
              <w:right w:val="single" w:sz="4" w:space="0" w:color="auto"/>
            </w:tcBorders>
            <w:shd w:val="clear" w:color="auto" w:fill="auto"/>
            <w:noWrap/>
            <w:vAlign w:val="center"/>
          </w:tcPr>
          <w:p w14:paraId="7AB2EA48" w14:textId="77777777" w:rsidR="002135E8" w:rsidRPr="00B56D6B" w:rsidRDefault="002135E8" w:rsidP="006F1BBB">
            <w:pPr>
              <w:rPr>
                <w:rFonts w:eastAsia="Times New Roman"/>
                <w:color w:val="1B75BC"/>
                <w:szCs w:val="20"/>
              </w:rPr>
            </w:pPr>
            <w:r w:rsidRPr="00B56D6B">
              <w:rPr>
                <w:rFonts w:eastAsia="Times New Roman"/>
                <w:color w:val="1B75BC"/>
                <w:szCs w:val="20"/>
              </w:rPr>
              <w:t>2.MD.D</w:t>
            </w:r>
          </w:p>
        </w:tc>
        <w:tc>
          <w:tcPr>
            <w:tcW w:w="5472" w:type="dxa"/>
            <w:tcBorders>
              <w:top w:val="nil"/>
              <w:left w:val="nil"/>
              <w:bottom w:val="single" w:sz="4" w:space="0" w:color="auto"/>
              <w:right w:val="single" w:sz="4" w:space="0" w:color="auto"/>
            </w:tcBorders>
            <w:shd w:val="clear" w:color="auto" w:fill="auto"/>
            <w:vAlign w:val="center"/>
          </w:tcPr>
          <w:p w14:paraId="3CD2C8B0" w14:textId="77777777" w:rsidR="002135E8" w:rsidRPr="00B56D6B" w:rsidRDefault="002135E8" w:rsidP="006F1BBB">
            <w:pPr>
              <w:rPr>
                <w:rFonts w:eastAsia="Times New Roman"/>
                <w:color w:val="1B75BC"/>
                <w:szCs w:val="20"/>
              </w:rPr>
            </w:pPr>
            <w:r w:rsidRPr="00B56D6B">
              <w:rPr>
                <w:rFonts w:eastAsia="Times New Roman"/>
                <w:color w:val="1B75BC"/>
                <w:szCs w:val="20"/>
              </w:rPr>
              <w:t>Represent and interpret data.</w:t>
            </w:r>
          </w:p>
        </w:tc>
      </w:tr>
      <w:tr w:rsidR="002135E8" w:rsidRPr="00B56D6B" w14:paraId="66AC1BE1" w14:textId="77777777" w:rsidTr="002135E8">
        <w:trPr>
          <w:trHeight w:val="1200"/>
          <w:tblHeader/>
        </w:trPr>
        <w:tc>
          <w:tcPr>
            <w:tcW w:w="1296" w:type="dxa"/>
            <w:tcBorders>
              <w:top w:val="nil"/>
              <w:left w:val="single" w:sz="4" w:space="0" w:color="auto"/>
              <w:bottom w:val="single" w:sz="4" w:space="0" w:color="auto"/>
              <w:right w:val="single" w:sz="4" w:space="0" w:color="auto"/>
            </w:tcBorders>
            <w:shd w:val="clear" w:color="auto" w:fill="auto"/>
            <w:noWrap/>
          </w:tcPr>
          <w:p w14:paraId="61666835" w14:textId="658ED8E2" w:rsidR="002135E8" w:rsidRPr="00B56D6B" w:rsidRDefault="009C18D6" w:rsidP="006F1BBB">
            <w:pPr>
              <w:rPr>
                <w:rFonts w:cs="Arial"/>
                <w:color w:val="000000"/>
                <w:szCs w:val="20"/>
              </w:rPr>
            </w:pPr>
            <w:hyperlink w:anchor="_STANDARD:_2.DR.A.1" w:history="1">
              <w:r w:rsidRPr="00B56D6B">
                <w:rPr>
                  <w:rStyle w:val="Hyperlink"/>
                </w:rPr>
                <w:t>2.DR.A.1</w:t>
              </w:r>
            </w:hyperlink>
          </w:p>
        </w:tc>
        <w:tc>
          <w:tcPr>
            <w:tcW w:w="5472" w:type="dxa"/>
            <w:tcBorders>
              <w:top w:val="nil"/>
              <w:left w:val="nil"/>
              <w:bottom w:val="single" w:sz="4" w:space="0" w:color="auto"/>
              <w:right w:val="single" w:sz="4" w:space="0" w:color="auto"/>
            </w:tcBorders>
            <w:shd w:val="clear" w:color="auto" w:fill="auto"/>
          </w:tcPr>
          <w:p w14:paraId="30B89365" w14:textId="77777777" w:rsidR="002135E8" w:rsidRPr="00B56D6B" w:rsidRDefault="002135E8" w:rsidP="006F1BBB">
            <w:pPr>
              <w:rPr>
                <w:rFonts w:cs="Arial"/>
                <w:color w:val="000000"/>
                <w:szCs w:val="20"/>
              </w:rPr>
            </w:pPr>
            <w:r w:rsidRPr="00B56D6B">
              <w:rPr>
                <w:rFonts w:cs="Arial"/>
                <w:color w:val="000000"/>
                <w:szCs w:val="20"/>
              </w:rPr>
              <w:t>Generate questions to investigate situations within the classroom. Collect or consider data that can naturally answer questions by using measurements with whole-number units.</w:t>
            </w:r>
          </w:p>
        </w:tc>
        <w:tc>
          <w:tcPr>
            <w:tcW w:w="1440" w:type="dxa"/>
            <w:tcBorders>
              <w:top w:val="nil"/>
              <w:left w:val="nil"/>
              <w:bottom w:val="single" w:sz="4" w:space="0" w:color="auto"/>
              <w:right w:val="single" w:sz="4" w:space="0" w:color="auto"/>
            </w:tcBorders>
            <w:shd w:val="clear" w:color="auto" w:fill="auto"/>
            <w:noWrap/>
          </w:tcPr>
          <w:p w14:paraId="33FB50E0" w14:textId="77777777" w:rsidR="002135E8" w:rsidRPr="00B56D6B" w:rsidRDefault="002135E8" w:rsidP="006F1BBB">
            <w:pPr>
              <w:rPr>
                <w:rFonts w:cs="Arial"/>
                <w:color w:val="000000"/>
                <w:szCs w:val="20"/>
              </w:rPr>
            </w:pPr>
            <w:r w:rsidRPr="00B56D6B">
              <w:rPr>
                <w:rFonts w:cs="Arial"/>
                <w:color w:val="000000"/>
                <w:szCs w:val="20"/>
              </w:rPr>
              <w:t>2.MD.D.9</w:t>
            </w:r>
          </w:p>
        </w:tc>
        <w:tc>
          <w:tcPr>
            <w:tcW w:w="5472" w:type="dxa"/>
            <w:tcBorders>
              <w:top w:val="nil"/>
              <w:left w:val="nil"/>
              <w:bottom w:val="single" w:sz="4" w:space="0" w:color="auto"/>
              <w:right w:val="single" w:sz="4" w:space="0" w:color="auto"/>
            </w:tcBorders>
            <w:shd w:val="clear" w:color="auto" w:fill="auto"/>
          </w:tcPr>
          <w:p w14:paraId="4B5A6A48" w14:textId="77777777" w:rsidR="002135E8" w:rsidRPr="00B56D6B" w:rsidRDefault="002135E8" w:rsidP="006F1BBB">
            <w:pPr>
              <w:rPr>
                <w:rFonts w:cs="Arial"/>
                <w:color w:val="000000"/>
                <w:szCs w:val="20"/>
              </w:rPr>
            </w:pPr>
            <w:r w:rsidRPr="00B56D6B">
              <w:rPr>
                <w:rFonts w:cs="Arial"/>
                <w:color w:val="000000"/>
                <w:szCs w:val="20"/>
              </w:rPr>
              <w:t>Generate measurement data by measuring lengths of several objects to the nearest whole unit, or by making repeated measurements of the same object. Show the measurements by making a line plot, where the horizontal scale is marked off in whole-number units.</w:t>
            </w:r>
          </w:p>
        </w:tc>
      </w:tr>
    </w:tbl>
    <w:p w14:paraId="48783B72" w14:textId="57DCDD5D" w:rsidR="002135E8" w:rsidRPr="00B56D6B" w:rsidRDefault="002135E8" w:rsidP="002135E8">
      <w:pPr>
        <w:pStyle w:val="Heading4"/>
        <w:rPr>
          <w:color w:val="FFFFFF" w:themeColor="background1"/>
          <w:sz w:val="16"/>
          <w:szCs w:val="16"/>
        </w:rPr>
      </w:pPr>
      <w:r w:rsidRPr="00B56D6B">
        <w:rPr>
          <w:color w:val="FFFFFF" w:themeColor="background1"/>
          <w:sz w:val="16"/>
          <w:szCs w:val="16"/>
        </w:rPr>
        <w:t>2.DR.B</w:t>
      </w:r>
      <w:r w:rsidRPr="00B56D6B">
        <w:rPr>
          <w:color w:val="FFFFFF" w:themeColor="background1"/>
          <w:sz w:val="16"/>
          <w:szCs w:val="16"/>
        </w:rPr>
        <w:tab/>
        <w:t>Analyze, represent, and interpret data.</w:t>
      </w:r>
    </w:p>
    <w:tbl>
      <w:tblPr>
        <w:tblW w:w="136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Math Crosswalk"/>
        <w:tblDescription w:val="2.DR.B Analyze, represent, and interpret data."/>
      </w:tblPr>
      <w:tblGrid>
        <w:gridCol w:w="1296"/>
        <w:gridCol w:w="5472"/>
        <w:gridCol w:w="1440"/>
        <w:gridCol w:w="5472"/>
      </w:tblGrid>
      <w:tr w:rsidR="002135E8" w:rsidRPr="00B56D6B" w14:paraId="4E3323BD" w14:textId="77777777" w:rsidTr="00076506">
        <w:trPr>
          <w:trHeight w:val="432"/>
          <w:tblHeader/>
        </w:trPr>
        <w:tc>
          <w:tcPr>
            <w:tcW w:w="1296" w:type="dxa"/>
            <w:shd w:val="clear" w:color="auto" w:fill="1B75BC"/>
            <w:noWrap/>
          </w:tcPr>
          <w:p w14:paraId="0ECAF665" w14:textId="77777777" w:rsidR="002135E8" w:rsidRPr="00B56D6B" w:rsidRDefault="002135E8" w:rsidP="006F1BBB">
            <w:pPr>
              <w:rPr>
                <w:color w:val="FFFFFF" w:themeColor="background1"/>
                <w:szCs w:val="20"/>
              </w:rPr>
            </w:pPr>
            <w:r w:rsidRPr="00B56D6B">
              <w:rPr>
                <w:color w:val="FFFFFF" w:themeColor="background1"/>
                <w:szCs w:val="20"/>
              </w:rPr>
              <w:t>OR INDEX</w:t>
            </w:r>
          </w:p>
        </w:tc>
        <w:tc>
          <w:tcPr>
            <w:tcW w:w="5472" w:type="dxa"/>
            <w:shd w:val="clear" w:color="auto" w:fill="1B75BC"/>
          </w:tcPr>
          <w:p w14:paraId="1B5B269C" w14:textId="77777777" w:rsidR="002135E8" w:rsidRPr="00B56D6B" w:rsidRDefault="002135E8" w:rsidP="006F1BBB">
            <w:pPr>
              <w:rPr>
                <w:color w:val="FFFFFF" w:themeColor="background1"/>
                <w:szCs w:val="20"/>
              </w:rPr>
            </w:pPr>
            <w:r w:rsidRPr="00B56D6B">
              <w:rPr>
                <w:color w:val="FFFFFF" w:themeColor="background1"/>
                <w:szCs w:val="20"/>
              </w:rPr>
              <w:t>Standards Statement (2021)</w:t>
            </w:r>
          </w:p>
        </w:tc>
        <w:tc>
          <w:tcPr>
            <w:tcW w:w="1440" w:type="dxa"/>
            <w:shd w:val="clear" w:color="auto" w:fill="1B75BC"/>
            <w:noWrap/>
          </w:tcPr>
          <w:p w14:paraId="12E4DEB4" w14:textId="77777777" w:rsidR="002135E8" w:rsidRPr="00B56D6B" w:rsidRDefault="002135E8" w:rsidP="006F1BBB">
            <w:pPr>
              <w:rPr>
                <w:color w:val="FFFFFF" w:themeColor="background1"/>
                <w:szCs w:val="20"/>
              </w:rPr>
            </w:pPr>
            <w:r w:rsidRPr="00B56D6B">
              <w:rPr>
                <w:color w:val="FFFFFF" w:themeColor="background1"/>
                <w:szCs w:val="20"/>
              </w:rPr>
              <w:t>CCSS INDEX</w:t>
            </w:r>
          </w:p>
        </w:tc>
        <w:tc>
          <w:tcPr>
            <w:tcW w:w="5472" w:type="dxa"/>
            <w:shd w:val="clear" w:color="auto" w:fill="1B75BC"/>
          </w:tcPr>
          <w:p w14:paraId="7140636C" w14:textId="77777777" w:rsidR="002135E8" w:rsidRPr="00B56D6B" w:rsidRDefault="002135E8" w:rsidP="006F1BBB">
            <w:pPr>
              <w:rPr>
                <w:color w:val="FFFFFF" w:themeColor="background1"/>
                <w:lang w:val="en-US"/>
              </w:rPr>
            </w:pPr>
            <w:r w:rsidRPr="7715CBDF">
              <w:rPr>
                <w:color w:val="FFFFFF" w:themeColor="background1"/>
                <w:lang w:val="en-US"/>
              </w:rPr>
              <w:t>Previous Standards Statement (CCSS, 2010)</w:t>
            </w:r>
          </w:p>
        </w:tc>
      </w:tr>
      <w:tr w:rsidR="002135E8" w:rsidRPr="00B56D6B" w14:paraId="14055BD5" w14:textId="77777777" w:rsidTr="00076506">
        <w:trPr>
          <w:trHeight w:val="300"/>
          <w:tblHeader/>
        </w:trPr>
        <w:tc>
          <w:tcPr>
            <w:tcW w:w="1296" w:type="dxa"/>
            <w:shd w:val="clear" w:color="auto" w:fill="auto"/>
            <w:noWrap/>
            <w:vAlign w:val="center"/>
          </w:tcPr>
          <w:p w14:paraId="0586678D" w14:textId="77777777" w:rsidR="002135E8" w:rsidRPr="00B56D6B" w:rsidRDefault="002135E8" w:rsidP="006F1BBB">
            <w:pPr>
              <w:rPr>
                <w:rFonts w:eastAsia="Times New Roman"/>
                <w:color w:val="1B75BC"/>
                <w:lang w:val="en-US"/>
              </w:rPr>
            </w:pPr>
            <w:r w:rsidRPr="7715CBDF">
              <w:rPr>
                <w:rFonts w:eastAsia="Times New Roman"/>
                <w:color w:val="1B75BC"/>
                <w:lang w:val="en-US"/>
              </w:rPr>
              <w:t>2.DR.B</w:t>
            </w:r>
          </w:p>
        </w:tc>
        <w:tc>
          <w:tcPr>
            <w:tcW w:w="5472" w:type="dxa"/>
            <w:shd w:val="clear" w:color="auto" w:fill="auto"/>
            <w:vAlign w:val="center"/>
          </w:tcPr>
          <w:p w14:paraId="103F434C" w14:textId="77777777" w:rsidR="002135E8" w:rsidRPr="00B56D6B" w:rsidRDefault="002135E8" w:rsidP="006F1BBB">
            <w:pPr>
              <w:rPr>
                <w:rFonts w:eastAsia="Times New Roman"/>
                <w:color w:val="1B75BC"/>
                <w:szCs w:val="20"/>
              </w:rPr>
            </w:pPr>
            <w:r w:rsidRPr="00B56D6B">
              <w:rPr>
                <w:rFonts w:eastAsia="Times New Roman"/>
                <w:color w:val="1B75BC"/>
                <w:szCs w:val="20"/>
              </w:rPr>
              <w:t>Analyze, represent, and interpret data.</w:t>
            </w:r>
          </w:p>
        </w:tc>
        <w:tc>
          <w:tcPr>
            <w:tcW w:w="1440" w:type="dxa"/>
            <w:shd w:val="clear" w:color="auto" w:fill="auto"/>
            <w:noWrap/>
            <w:vAlign w:val="center"/>
          </w:tcPr>
          <w:p w14:paraId="6605817D" w14:textId="77777777" w:rsidR="002135E8" w:rsidRPr="00B56D6B" w:rsidRDefault="002135E8" w:rsidP="006F1BBB">
            <w:pPr>
              <w:rPr>
                <w:rFonts w:eastAsia="Times New Roman"/>
                <w:color w:val="1B75BC"/>
                <w:szCs w:val="20"/>
              </w:rPr>
            </w:pPr>
            <w:r w:rsidRPr="00B56D6B">
              <w:rPr>
                <w:rFonts w:eastAsia="Times New Roman"/>
                <w:color w:val="1B75BC"/>
                <w:szCs w:val="20"/>
              </w:rPr>
              <w:t>2.MD.D</w:t>
            </w:r>
          </w:p>
        </w:tc>
        <w:tc>
          <w:tcPr>
            <w:tcW w:w="5472" w:type="dxa"/>
            <w:shd w:val="clear" w:color="auto" w:fill="auto"/>
            <w:vAlign w:val="center"/>
          </w:tcPr>
          <w:p w14:paraId="7C45922A" w14:textId="77777777" w:rsidR="002135E8" w:rsidRPr="00B56D6B" w:rsidRDefault="002135E8" w:rsidP="006F1BBB">
            <w:pPr>
              <w:rPr>
                <w:rFonts w:eastAsia="Times New Roman"/>
                <w:color w:val="1B75BC"/>
                <w:szCs w:val="20"/>
              </w:rPr>
            </w:pPr>
            <w:r w:rsidRPr="00B56D6B">
              <w:rPr>
                <w:rFonts w:eastAsia="Times New Roman"/>
                <w:color w:val="1B75BC"/>
                <w:szCs w:val="20"/>
              </w:rPr>
              <w:t>Represent and interpret data.</w:t>
            </w:r>
          </w:p>
        </w:tc>
      </w:tr>
      <w:tr w:rsidR="002135E8" w:rsidRPr="00B56D6B" w14:paraId="6736F24B" w14:textId="77777777" w:rsidTr="00076506">
        <w:trPr>
          <w:trHeight w:val="900"/>
          <w:tblHeader/>
        </w:trPr>
        <w:tc>
          <w:tcPr>
            <w:tcW w:w="1296" w:type="dxa"/>
            <w:shd w:val="clear" w:color="auto" w:fill="auto"/>
            <w:noWrap/>
          </w:tcPr>
          <w:p w14:paraId="2CA0B68C" w14:textId="08994978" w:rsidR="002135E8" w:rsidRPr="00B56D6B" w:rsidRDefault="009C18D6" w:rsidP="006F1BBB">
            <w:pPr>
              <w:rPr>
                <w:rFonts w:cs="Arial"/>
                <w:color w:val="000000"/>
                <w:szCs w:val="20"/>
              </w:rPr>
            </w:pPr>
            <w:hyperlink w:anchor="_STANDARD:_2.DR.B.2" w:history="1">
              <w:r w:rsidRPr="00B56D6B">
                <w:rPr>
                  <w:rStyle w:val="Hyperlink"/>
                </w:rPr>
                <w:t>2.DR.B.2</w:t>
              </w:r>
            </w:hyperlink>
          </w:p>
        </w:tc>
        <w:tc>
          <w:tcPr>
            <w:tcW w:w="5472" w:type="dxa"/>
            <w:shd w:val="clear" w:color="auto" w:fill="auto"/>
          </w:tcPr>
          <w:p w14:paraId="2C87ED3B" w14:textId="77777777" w:rsidR="002135E8" w:rsidRPr="00B56D6B" w:rsidRDefault="002135E8" w:rsidP="006F1BBB">
            <w:pPr>
              <w:rPr>
                <w:rFonts w:cs="Arial"/>
                <w:color w:val="000000"/>
                <w:szCs w:val="20"/>
              </w:rPr>
            </w:pPr>
            <w:r w:rsidRPr="00B56D6B">
              <w:rPr>
                <w:rFonts w:cs="Arial"/>
                <w:color w:val="000000"/>
                <w:szCs w:val="20"/>
              </w:rPr>
              <w:t>Analyze data with a single-unit scale and interpret information presented to answer investigative questions.</w:t>
            </w:r>
          </w:p>
        </w:tc>
        <w:tc>
          <w:tcPr>
            <w:tcW w:w="1440" w:type="dxa"/>
            <w:shd w:val="clear" w:color="auto" w:fill="auto"/>
            <w:noWrap/>
          </w:tcPr>
          <w:p w14:paraId="75A4B823" w14:textId="77777777" w:rsidR="002135E8" w:rsidRPr="00B56D6B" w:rsidRDefault="002135E8" w:rsidP="006F1BBB">
            <w:pPr>
              <w:rPr>
                <w:rFonts w:cs="Arial"/>
                <w:color w:val="000000"/>
                <w:szCs w:val="20"/>
              </w:rPr>
            </w:pPr>
            <w:r w:rsidRPr="00B56D6B">
              <w:rPr>
                <w:rFonts w:cs="Arial"/>
                <w:color w:val="000000"/>
                <w:szCs w:val="20"/>
              </w:rPr>
              <w:t>2.MD.D.10</w:t>
            </w:r>
          </w:p>
        </w:tc>
        <w:tc>
          <w:tcPr>
            <w:tcW w:w="5472" w:type="dxa"/>
            <w:shd w:val="clear" w:color="auto" w:fill="auto"/>
          </w:tcPr>
          <w:p w14:paraId="4B391066" w14:textId="77777777" w:rsidR="002135E8" w:rsidRPr="00B56D6B" w:rsidRDefault="002135E8" w:rsidP="006F1BBB">
            <w:pPr>
              <w:rPr>
                <w:rFonts w:cs="Arial"/>
                <w:color w:val="000000"/>
                <w:lang w:val="en-US"/>
              </w:rPr>
            </w:pPr>
            <w:r w:rsidRPr="7715CBDF">
              <w:rPr>
                <w:rFonts w:cs="Arial"/>
                <w:color w:val="000000" w:themeColor="text1"/>
                <w:lang w:val="en-US"/>
              </w:rPr>
              <w:t xml:space="preserve">Draw a picture graph and a bar graph (with single-unit scale) to represent a data set with up to four categories. Solve simple put-together, take-apart, and compare problems  using information presented in a bar graph. </w:t>
            </w:r>
          </w:p>
        </w:tc>
      </w:tr>
    </w:tbl>
    <w:p w14:paraId="4F252FB2" w14:textId="5F3B8792" w:rsidR="002135E8" w:rsidRPr="00B56D6B" w:rsidRDefault="002135E8" w:rsidP="00346C5C"/>
    <w:p w14:paraId="09CCDAC9" w14:textId="77777777" w:rsidR="002135E8" w:rsidRPr="00B56D6B" w:rsidRDefault="002135E8" w:rsidP="00346C5C"/>
    <w:p w14:paraId="44AD26F3" w14:textId="77777777" w:rsidR="009E2DD0" w:rsidRPr="00B56D6B" w:rsidRDefault="009E2DD0" w:rsidP="009E2DD0">
      <w:r w:rsidRPr="00B56D6B">
        <w:br w:type="page"/>
      </w:r>
    </w:p>
    <w:p w14:paraId="41BC0561" w14:textId="3DA8FB20" w:rsidR="009E2DD0" w:rsidRPr="00B56D6B" w:rsidRDefault="002064CA" w:rsidP="002064CA">
      <w:pPr>
        <w:pStyle w:val="Heading2"/>
      </w:pPr>
      <w:bookmarkStart w:id="564" w:name="_Toc96961832"/>
      <w:r w:rsidRPr="00B56D6B">
        <w:lastRenderedPageBreak/>
        <w:t xml:space="preserve">5D: </w:t>
      </w:r>
      <w:hyperlink w:anchor="_3D:_Grade_3" w:history="1">
        <w:r w:rsidRPr="00B56D6B">
          <w:rPr>
            <w:rStyle w:val="Hyperlink"/>
          </w:rPr>
          <w:t>Grade 3 Math</w:t>
        </w:r>
      </w:hyperlink>
      <w:r w:rsidR="009E2DD0" w:rsidRPr="00B56D6B">
        <w:t xml:space="preserve"> Crosswalk (2021)</w:t>
      </w:r>
      <w:bookmarkEnd w:id="564"/>
    </w:p>
    <w:p w14:paraId="5B25604D" w14:textId="7F964A8F" w:rsidR="006F1BBB" w:rsidRPr="00B56D6B" w:rsidRDefault="006F1BBB" w:rsidP="006F1BBB">
      <w:pPr>
        <w:pStyle w:val="Heading3"/>
      </w:pPr>
      <w:r w:rsidRPr="00B56D6B">
        <w:t>3.OA - Algebraic Reasoning: Operations</w:t>
      </w:r>
    </w:p>
    <w:p w14:paraId="79AD6F89" w14:textId="5835B1E2" w:rsidR="006F1BBB" w:rsidRPr="00B56D6B" w:rsidRDefault="006F1BBB" w:rsidP="006F1BBB">
      <w:pPr>
        <w:pStyle w:val="Heading4"/>
        <w:rPr>
          <w:color w:val="FFFFFF" w:themeColor="background1"/>
          <w:sz w:val="16"/>
          <w:szCs w:val="16"/>
        </w:rPr>
      </w:pPr>
      <w:bookmarkStart w:id="565" w:name="_3.OA.A_Represent_and_1"/>
      <w:bookmarkEnd w:id="565"/>
      <w:r w:rsidRPr="00B56D6B">
        <w:rPr>
          <w:color w:val="FFFFFF" w:themeColor="background1"/>
          <w:sz w:val="16"/>
          <w:szCs w:val="16"/>
        </w:rPr>
        <w:t>3.OA.A</w:t>
      </w:r>
      <w:r w:rsidRPr="00B56D6B">
        <w:rPr>
          <w:color w:val="FFFFFF" w:themeColor="background1"/>
          <w:sz w:val="16"/>
          <w:szCs w:val="16"/>
        </w:rPr>
        <w:tab/>
      </w:r>
      <w:r w:rsidR="00B56D6B" w:rsidRPr="00B56D6B">
        <w:rPr>
          <w:color w:val="FFFFFF" w:themeColor="background1"/>
          <w:sz w:val="16"/>
          <w:szCs w:val="16"/>
        </w:rPr>
        <w:t>Represent and solve problems involving multiplication and division.</w:t>
      </w:r>
    </w:p>
    <w:tbl>
      <w:tblPr>
        <w:tblW w:w="135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Math Crosswalk"/>
        <w:tblDescription w:val="3.OA.A Represent and solve problems involving addition and subtraction."/>
      </w:tblPr>
      <w:tblGrid>
        <w:gridCol w:w="1296"/>
        <w:gridCol w:w="5472"/>
        <w:gridCol w:w="1296"/>
        <w:gridCol w:w="5472"/>
      </w:tblGrid>
      <w:tr w:rsidR="006F1BBB" w:rsidRPr="00B56D6B" w14:paraId="33A95DA5" w14:textId="77777777" w:rsidTr="006F1BBB">
        <w:trPr>
          <w:trHeight w:val="432"/>
          <w:tblHeader/>
        </w:trPr>
        <w:tc>
          <w:tcPr>
            <w:tcW w:w="1296" w:type="dxa"/>
            <w:shd w:val="clear" w:color="auto" w:fill="1B75BC"/>
            <w:noWrap/>
          </w:tcPr>
          <w:p w14:paraId="66FBE26B" w14:textId="19B0172C" w:rsidR="006F1BBB" w:rsidRPr="00B56D6B" w:rsidRDefault="006F1BBB" w:rsidP="006F1BBB">
            <w:pPr>
              <w:rPr>
                <w:color w:val="FFFFFF" w:themeColor="background1"/>
                <w:szCs w:val="20"/>
              </w:rPr>
            </w:pPr>
            <w:r w:rsidRPr="00B56D6B">
              <w:rPr>
                <w:color w:val="FFFFFF" w:themeColor="background1"/>
                <w:szCs w:val="20"/>
              </w:rPr>
              <w:t xml:space="preserve">OR INDEX </w:t>
            </w:r>
          </w:p>
        </w:tc>
        <w:tc>
          <w:tcPr>
            <w:tcW w:w="5472" w:type="dxa"/>
            <w:shd w:val="clear" w:color="auto" w:fill="1B75BC"/>
          </w:tcPr>
          <w:p w14:paraId="682A0F5D" w14:textId="77777777" w:rsidR="006F1BBB" w:rsidRPr="00B56D6B" w:rsidRDefault="006F1BBB" w:rsidP="006F1BBB">
            <w:pPr>
              <w:rPr>
                <w:color w:val="FFFFFF" w:themeColor="background1"/>
                <w:szCs w:val="20"/>
              </w:rPr>
            </w:pPr>
            <w:r w:rsidRPr="00B56D6B">
              <w:rPr>
                <w:color w:val="FFFFFF" w:themeColor="background1"/>
                <w:szCs w:val="20"/>
              </w:rPr>
              <w:t>Standards Statement (2021)</w:t>
            </w:r>
          </w:p>
        </w:tc>
        <w:tc>
          <w:tcPr>
            <w:tcW w:w="1296" w:type="dxa"/>
            <w:shd w:val="clear" w:color="auto" w:fill="1B75BC"/>
            <w:noWrap/>
          </w:tcPr>
          <w:p w14:paraId="309C6397" w14:textId="533EE89C" w:rsidR="006F1BBB" w:rsidRPr="00B56D6B" w:rsidRDefault="006F1BBB" w:rsidP="006F1BBB">
            <w:pPr>
              <w:rPr>
                <w:color w:val="FFFFFF" w:themeColor="background1"/>
                <w:szCs w:val="20"/>
              </w:rPr>
            </w:pPr>
            <w:r w:rsidRPr="00B56D6B">
              <w:rPr>
                <w:color w:val="FFFFFF" w:themeColor="background1"/>
                <w:szCs w:val="20"/>
              </w:rPr>
              <w:t xml:space="preserve">CCSS INDEX </w:t>
            </w:r>
          </w:p>
        </w:tc>
        <w:tc>
          <w:tcPr>
            <w:tcW w:w="5472" w:type="dxa"/>
            <w:shd w:val="clear" w:color="auto" w:fill="1B75BC"/>
          </w:tcPr>
          <w:p w14:paraId="7AA5548B" w14:textId="77777777" w:rsidR="006F1BBB" w:rsidRPr="00B56D6B" w:rsidRDefault="006F1BBB" w:rsidP="006F1BBB">
            <w:pPr>
              <w:rPr>
                <w:color w:val="FFFFFF" w:themeColor="background1"/>
                <w:lang w:val="en-US"/>
              </w:rPr>
            </w:pPr>
            <w:r w:rsidRPr="7715CBDF">
              <w:rPr>
                <w:color w:val="FFFFFF" w:themeColor="background1"/>
                <w:lang w:val="en-US"/>
              </w:rPr>
              <w:t>Previous Standards Statement (CCSS, 2010)</w:t>
            </w:r>
          </w:p>
        </w:tc>
      </w:tr>
      <w:tr w:rsidR="006F1BBB" w:rsidRPr="00B56D6B" w14:paraId="7BEE9E0F" w14:textId="77777777" w:rsidTr="7715CBDF">
        <w:trPr>
          <w:trHeight w:val="300"/>
          <w:tblHeader/>
        </w:trPr>
        <w:tc>
          <w:tcPr>
            <w:tcW w:w="1296" w:type="dxa"/>
            <w:shd w:val="clear" w:color="auto" w:fill="9F2065"/>
            <w:noWrap/>
          </w:tcPr>
          <w:p w14:paraId="037A543E" w14:textId="77777777" w:rsidR="006F1BBB" w:rsidRPr="00B56D6B" w:rsidRDefault="006F1BBB" w:rsidP="006F1BBB">
            <w:pPr>
              <w:rPr>
                <w:color w:val="FFFFFF"/>
                <w:szCs w:val="20"/>
              </w:rPr>
            </w:pPr>
            <w:r w:rsidRPr="00B56D6B">
              <w:rPr>
                <w:color w:val="FFFFFF"/>
                <w:szCs w:val="20"/>
              </w:rPr>
              <w:t>3.OA</w:t>
            </w:r>
          </w:p>
        </w:tc>
        <w:tc>
          <w:tcPr>
            <w:tcW w:w="5472" w:type="dxa"/>
            <w:shd w:val="clear" w:color="auto" w:fill="9F2065"/>
          </w:tcPr>
          <w:p w14:paraId="06FE8513" w14:textId="77777777" w:rsidR="006F1BBB" w:rsidRPr="00B56D6B" w:rsidRDefault="006F1BBB" w:rsidP="006F1BBB">
            <w:pPr>
              <w:rPr>
                <w:color w:val="FFFFFF"/>
                <w:szCs w:val="20"/>
              </w:rPr>
            </w:pPr>
            <w:r w:rsidRPr="00B56D6B">
              <w:rPr>
                <w:color w:val="FFFFFF"/>
                <w:szCs w:val="20"/>
              </w:rPr>
              <w:t>Algebraic Reasoning: Operations</w:t>
            </w:r>
          </w:p>
        </w:tc>
        <w:tc>
          <w:tcPr>
            <w:tcW w:w="1296" w:type="dxa"/>
            <w:shd w:val="clear" w:color="auto" w:fill="9F2065"/>
            <w:noWrap/>
          </w:tcPr>
          <w:p w14:paraId="6D43E65E" w14:textId="77777777" w:rsidR="006F1BBB" w:rsidRPr="00B56D6B" w:rsidRDefault="006F1BBB" w:rsidP="006F1BBB">
            <w:pPr>
              <w:rPr>
                <w:color w:val="FFFFFF"/>
                <w:szCs w:val="20"/>
              </w:rPr>
            </w:pPr>
            <w:r w:rsidRPr="00B56D6B">
              <w:rPr>
                <w:color w:val="FFFFFF"/>
                <w:szCs w:val="20"/>
              </w:rPr>
              <w:t>3.OA</w:t>
            </w:r>
          </w:p>
        </w:tc>
        <w:tc>
          <w:tcPr>
            <w:tcW w:w="5472" w:type="dxa"/>
            <w:shd w:val="clear" w:color="auto" w:fill="9F2065"/>
          </w:tcPr>
          <w:p w14:paraId="60E99464" w14:textId="77777777" w:rsidR="006F1BBB" w:rsidRPr="00B56D6B" w:rsidRDefault="006F1BBB" w:rsidP="006F1BBB">
            <w:pPr>
              <w:rPr>
                <w:color w:val="FFFFFF"/>
                <w:szCs w:val="20"/>
              </w:rPr>
            </w:pPr>
            <w:r w:rsidRPr="00B56D6B">
              <w:rPr>
                <w:color w:val="FFFFFF"/>
                <w:szCs w:val="20"/>
              </w:rPr>
              <w:t>Operations &amp; Algebraic Thinking</w:t>
            </w:r>
          </w:p>
        </w:tc>
      </w:tr>
      <w:tr w:rsidR="006F1BBB" w:rsidRPr="00B56D6B" w14:paraId="42107A6E" w14:textId="77777777" w:rsidTr="006F1BBB">
        <w:trPr>
          <w:trHeight w:val="20"/>
          <w:tblHeader/>
        </w:trPr>
        <w:tc>
          <w:tcPr>
            <w:tcW w:w="1296" w:type="dxa"/>
            <w:shd w:val="clear" w:color="auto" w:fill="auto"/>
            <w:noWrap/>
          </w:tcPr>
          <w:p w14:paraId="0C32AE92" w14:textId="77777777" w:rsidR="006F1BBB" w:rsidRPr="00B56D6B" w:rsidRDefault="006F1BBB" w:rsidP="006F1BBB">
            <w:pPr>
              <w:rPr>
                <w:rFonts w:eastAsia="Times New Roman"/>
                <w:color w:val="1B75BC"/>
                <w:lang w:val="en-US"/>
              </w:rPr>
            </w:pPr>
            <w:r w:rsidRPr="7715CBDF">
              <w:rPr>
                <w:rFonts w:eastAsia="Times New Roman"/>
                <w:color w:val="1B75BC"/>
                <w:lang w:val="en-US"/>
              </w:rPr>
              <w:t>3.OA.A</w:t>
            </w:r>
          </w:p>
        </w:tc>
        <w:tc>
          <w:tcPr>
            <w:tcW w:w="5472" w:type="dxa"/>
            <w:shd w:val="clear" w:color="auto" w:fill="auto"/>
          </w:tcPr>
          <w:p w14:paraId="0F5FDA1A" w14:textId="54C953CB" w:rsidR="006F1BBB" w:rsidRPr="00B56D6B" w:rsidRDefault="00B56D6B" w:rsidP="006F1BBB">
            <w:pPr>
              <w:rPr>
                <w:rFonts w:eastAsia="Times New Roman"/>
                <w:color w:val="1B75BC"/>
                <w:szCs w:val="20"/>
              </w:rPr>
            </w:pPr>
            <w:r>
              <w:rPr>
                <w:rFonts w:eastAsia="Times New Roman"/>
                <w:color w:val="1B75BC"/>
                <w:szCs w:val="20"/>
              </w:rPr>
              <w:t>Represent and solve problems involving multiplication and division.</w:t>
            </w:r>
          </w:p>
        </w:tc>
        <w:tc>
          <w:tcPr>
            <w:tcW w:w="1296" w:type="dxa"/>
            <w:shd w:val="clear" w:color="auto" w:fill="auto"/>
            <w:noWrap/>
          </w:tcPr>
          <w:p w14:paraId="6B3EE0B9" w14:textId="77777777" w:rsidR="006F1BBB" w:rsidRPr="00B56D6B" w:rsidRDefault="006F1BBB" w:rsidP="006F1BBB">
            <w:pPr>
              <w:rPr>
                <w:rFonts w:eastAsia="Times New Roman"/>
                <w:color w:val="1B75BC"/>
                <w:lang w:val="en-US"/>
              </w:rPr>
            </w:pPr>
            <w:r w:rsidRPr="7715CBDF">
              <w:rPr>
                <w:rFonts w:eastAsia="Times New Roman"/>
                <w:color w:val="1B75BC"/>
                <w:lang w:val="en-US"/>
              </w:rPr>
              <w:t>3.OA.A</w:t>
            </w:r>
          </w:p>
        </w:tc>
        <w:tc>
          <w:tcPr>
            <w:tcW w:w="5472" w:type="dxa"/>
            <w:shd w:val="clear" w:color="auto" w:fill="auto"/>
          </w:tcPr>
          <w:p w14:paraId="66400BC5" w14:textId="77777777" w:rsidR="006F1BBB" w:rsidRPr="00B56D6B" w:rsidRDefault="006F1BBB" w:rsidP="006F1BBB">
            <w:pPr>
              <w:rPr>
                <w:rFonts w:eastAsia="Times New Roman"/>
                <w:color w:val="1B75BC"/>
                <w:szCs w:val="20"/>
              </w:rPr>
            </w:pPr>
            <w:r w:rsidRPr="00B56D6B">
              <w:rPr>
                <w:rFonts w:eastAsia="Times New Roman"/>
                <w:color w:val="1B75BC"/>
                <w:szCs w:val="20"/>
              </w:rPr>
              <w:t>Represent and solve problems involving multiplication and division.</w:t>
            </w:r>
          </w:p>
        </w:tc>
      </w:tr>
      <w:tr w:rsidR="006F1BBB" w:rsidRPr="00B56D6B" w14:paraId="63ED7A5E" w14:textId="77777777" w:rsidTr="006F1BBB">
        <w:trPr>
          <w:trHeight w:val="20"/>
          <w:tblHeader/>
        </w:trPr>
        <w:tc>
          <w:tcPr>
            <w:tcW w:w="1296" w:type="dxa"/>
            <w:shd w:val="clear" w:color="auto" w:fill="auto"/>
            <w:noWrap/>
          </w:tcPr>
          <w:p w14:paraId="0D359D17" w14:textId="19935338" w:rsidR="006F1BBB" w:rsidRPr="00B56D6B" w:rsidRDefault="009C18D6" w:rsidP="006F1BBB">
            <w:pPr>
              <w:rPr>
                <w:color w:val="000000"/>
                <w:szCs w:val="20"/>
              </w:rPr>
            </w:pPr>
            <w:hyperlink w:anchor="_STANDARD:_3.OA.A.1" w:history="1">
              <w:r w:rsidRPr="00B56D6B">
                <w:rPr>
                  <w:rStyle w:val="Hyperlink"/>
                </w:rPr>
                <w:t>3.OA.A.1</w:t>
              </w:r>
            </w:hyperlink>
          </w:p>
        </w:tc>
        <w:tc>
          <w:tcPr>
            <w:tcW w:w="5472" w:type="dxa"/>
            <w:shd w:val="clear" w:color="auto" w:fill="auto"/>
          </w:tcPr>
          <w:p w14:paraId="5CD827A3" w14:textId="77777777" w:rsidR="006F1BBB" w:rsidRPr="00B56D6B" w:rsidRDefault="006F1BBB" w:rsidP="006F1BBB">
            <w:pPr>
              <w:rPr>
                <w:color w:val="000000"/>
                <w:szCs w:val="20"/>
              </w:rPr>
            </w:pPr>
            <w:r w:rsidRPr="00B56D6B">
              <w:rPr>
                <w:color w:val="000000"/>
                <w:szCs w:val="20"/>
              </w:rPr>
              <w:t>Represent and interpret multiplication of two factors as repeated addition of equal groups.</w:t>
            </w:r>
          </w:p>
        </w:tc>
        <w:tc>
          <w:tcPr>
            <w:tcW w:w="1296" w:type="dxa"/>
            <w:shd w:val="clear" w:color="auto" w:fill="auto"/>
            <w:noWrap/>
          </w:tcPr>
          <w:p w14:paraId="6B757F77" w14:textId="77777777" w:rsidR="006F1BBB" w:rsidRPr="00B56D6B" w:rsidRDefault="006F1BBB" w:rsidP="006F1BBB">
            <w:pPr>
              <w:rPr>
                <w:color w:val="000000"/>
                <w:szCs w:val="20"/>
              </w:rPr>
            </w:pPr>
            <w:r w:rsidRPr="00B56D6B">
              <w:rPr>
                <w:color w:val="000000"/>
                <w:szCs w:val="20"/>
              </w:rPr>
              <w:t>3.OA.A.1</w:t>
            </w:r>
          </w:p>
        </w:tc>
        <w:tc>
          <w:tcPr>
            <w:tcW w:w="5472" w:type="dxa"/>
            <w:shd w:val="clear" w:color="auto" w:fill="auto"/>
          </w:tcPr>
          <w:p w14:paraId="15A7DD9D" w14:textId="77777777" w:rsidR="006F1BBB" w:rsidRPr="00B56D6B" w:rsidRDefault="006F1BBB" w:rsidP="006F1BBB">
            <w:pPr>
              <w:rPr>
                <w:color w:val="000000"/>
                <w:szCs w:val="20"/>
              </w:rPr>
            </w:pPr>
            <w:r w:rsidRPr="00B56D6B">
              <w:rPr>
                <w:color w:val="000000"/>
                <w:szCs w:val="20"/>
              </w:rPr>
              <w:t xml:space="preserve">Interpret products of whole numbers, e.g., interpret 5 × 7 as the total number of objects in 5 groups of 7 objects each. For example, describe a context in which a total number of objects can be expressed as 5 × 7. </w:t>
            </w:r>
          </w:p>
        </w:tc>
      </w:tr>
      <w:tr w:rsidR="006F1BBB" w:rsidRPr="00B56D6B" w14:paraId="722106B2" w14:textId="77777777" w:rsidTr="006F1BBB">
        <w:trPr>
          <w:trHeight w:val="20"/>
          <w:tblHeader/>
        </w:trPr>
        <w:tc>
          <w:tcPr>
            <w:tcW w:w="1296" w:type="dxa"/>
            <w:shd w:val="clear" w:color="auto" w:fill="auto"/>
            <w:noWrap/>
          </w:tcPr>
          <w:p w14:paraId="287C5A0B" w14:textId="71D4B31E" w:rsidR="006F1BBB" w:rsidRPr="00B56D6B" w:rsidRDefault="009C18D6" w:rsidP="006F1BBB">
            <w:pPr>
              <w:rPr>
                <w:color w:val="000000"/>
                <w:szCs w:val="20"/>
              </w:rPr>
            </w:pPr>
            <w:hyperlink w:anchor="_STANDARD:_3.OA.A.2" w:history="1">
              <w:r w:rsidRPr="00B56D6B">
                <w:rPr>
                  <w:rStyle w:val="Hyperlink"/>
                </w:rPr>
                <w:t>3.OA.A.2</w:t>
              </w:r>
            </w:hyperlink>
          </w:p>
        </w:tc>
        <w:tc>
          <w:tcPr>
            <w:tcW w:w="5472" w:type="dxa"/>
            <w:shd w:val="clear" w:color="auto" w:fill="auto"/>
          </w:tcPr>
          <w:p w14:paraId="45970F12" w14:textId="77777777" w:rsidR="006F1BBB" w:rsidRPr="00B56D6B" w:rsidRDefault="006F1BBB" w:rsidP="006F1BBB">
            <w:pPr>
              <w:rPr>
                <w:color w:val="000000"/>
                <w:szCs w:val="20"/>
              </w:rPr>
            </w:pPr>
            <w:r w:rsidRPr="00B56D6B">
              <w:rPr>
                <w:color w:val="000000"/>
                <w:szCs w:val="20"/>
              </w:rPr>
              <w:t>Represent and interpret whole-number quotients as dividing an amount into equal sized groups.</w:t>
            </w:r>
          </w:p>
        </w:tc>
        <w:tc>
          <w:tcPr>
            <w:tcW w:w="1296" w:type="dxa"/>
            <w:shd w:val="clear" w:color="auto" w:fill="auto"/>
            <w:noWrap/>
          </w:tcPr>
          <w:p w14:paraId="4F29EC6C" w14:textId="77777777" w:rsidR="006F1BBB" w:rsidRPr="00B56D6B" w:rsidRDefault="006F1BBB" w:rsidP="006F1BBB">
            <w:pPr>
              <w:rPr>
                <w:color w:val="000000"/>
                <w:szCs w:val="20"/>
              </w:rPr>
            </w:pPr>
            <w:r w:rsidRPr="00B56D6B">
              <w:rPr>
                <w:color w:val="000000"/>
                <w:szCs w:val="20"/>
              </w:rPr>
              <w:t>3.OA.A.2</w:t>
            </w:r>
          </w:p>
        </w:tc>
        <w:tc>
          <w:tcPr>
            <w:tcW w:w="5472" w:type="dxa"/>
            <w:shd w:val="clear" w:color="auto" w:fill="auto"/>
          </w:tcPr>
          <w:p w14:paraId="165FBEA2" w14:textId="77777777" w:rsidR="006F1BBB" w:rsidRPr="00B56D6B" w:rsidRDefault="006F1BBB" w:rsidP="006F1BBB">
            <w:pPr>
              <w:rPr>
                <w:color w:val="000000"/>
                <w:lang w:val="en-US"/>
              </w:rPr>
            </w:pPr>
            <w:r w:rsidRPr="7715CBDF">
              <w:rPr>
                <w:color w:val="000000" w:themeColor="text1"/>
                <w:lang w:val="en-US"/>
              </w:rPr>
              <w:t>Interpret whole-number quotients of whole numbers, e.g., interpret 56 ÷ 8 as the number of objects in each share when 56 objects are partitioned equally into 8 shares, or as a number of shares when 56 objects are partitioned into equal shares of 8 objects each. For example, describe a context in which a number of shares or a number of groups can be expressed as 56 ÷ 8.</w:t>
            </w:r>
          </w:p>
        </w:tc>
      </w:tr>
      <w:tr w:rsidR="006F1BBB" w:rsidRPr="00B56D6B" w14:paraId="4AC5E3E9" w14:textId="77777777" w:rsidTr="006F1BBB">
        <w:trPr>
          <w:trHeight w:val="20"/>
          <w:tblHeader/>
        </w:trPr>
        <w:tc>
          <w:tcPr>
            <w:tcW w:w="1296" w:type="dxa"/>
            <w:shd w:val="clear" w:color="auto" w:fill="auto"/>
            <w:noWrap/>
          </w:tcPr>
          <w:p w14:paraId="780ABD31" w14:textId="3C64A595" w:rsidR="006F1BBB" w:rsidRPr="00B56D6B" w:rsidRDefault="009C18D6" w:rsidP="006F1BBB">
            <w:pPr>
              <w:rPr>
                <w:color w:val="000000"/>
                <w:szCs w:val="20"/>
              </w:rPr>
            </w:pPr>
            <w:hyperlink w:anchor="_STANDARD:_3.OA.A.3" w:history="1">
              <w:r w:rsidRPr="00B56D6B">
                <w:rPr>
                  <w:rStyle w:val="Hyperlink"/>
                </w:rPr>
                <w:t>3.OA.A.3</w:t>
              </w:r>
            </w:hyperlink>
          </w:p>
        </w:tc>
        <w:tc>
          <w:tcPr>
            <w:tcW w:w="5472" w:type="dxa"/>
            <w:shd w:val="clear" w:color="auto" w:fill="auto"/>
          </w:tcPr>
          <w:p w14:paraId="4F08FB9C" w14:textId="77777777" w:rsidR="006F1BBB" w:rsidRPr="00B56D6B" w:rsidRDefault="006F1BBB" w:rsidP="006F1BBB">
            <w:pPr>
              <w:rPr>
                <w:color w:val="000000"/>
                <w:szCs w:val="20"/>
              </w:rPr>
            </w:pPr>
            <w:r w:rsidRPr="00B56D6B">
              <w:rPr>
                <w:color w:val="000000"/>
                <w:szCs w:val="20"/>
              </w:rPr>
              <w:t>Use multiplication and division within 100 to solve problems in authentic contexts involving equal groups, arrays, and/or measurement quantities.</w:t>
            </w:r>
          </w:p>
        </w:tc>
        <w:tc>
          <w:tcPr>
            <w:tcW w:w="1296" w:type="dxa"/>
            <w:shd w:val="clear" w:color="auto" w:fill="auto"/>
            <w:noWrap/>
          </w:tcPr>
          <w:p w14:paraId="26A95E6C" w14:textId="77777777" w:rsidR="006F1BBB" w:rsidRPr="00B56D6B" w:rsidRDefault="006F1BBB" w:rsidP="006F1BBB">
            <w:pPr>
              <w:rPr>
                <w:color w:val="000000"/>
                <w:szCs w:val="20"/>
              </w:rPr>
            </w:pPr>
            <w:r w:rsidRPr="00B56D6B">
              <w:rPr>
                <w:color w:val="000000"/>
                <w:szCs w:val="20"/>
              </w:rPr>
              <w:t>3.OA.A.3</w:t>
            </w:r>
          </w:p>
        </w:tc>
        <w:tc>
          <w:tcPr>
            <w:tcW w:w="5472" w:type="dxa"/>
            <w:shd w:val="clear" w:color="auto" w:fill="auto"/>
          </w:tcPr>
          <w:p w14:paraId="4A982B67" w14:textId="77777777" w:rsidR="006F1BBB" w:rsidRPr="00B56D6B" w:rsidRDefault="006F1BBB" w:rsidP="006F1BBB">
            <w:pPr>
              <w:rPr>
                <w:color w:val="000000"/>
                <w:lang w:val="en-US"/>
              </w:rPr>
            </w:pPr>
            <w:r w:rsidRPr="7715CBDF">
              <w:rPr>
                <w:color w:val="000000" w:themeColor="text1"/>
                <w:lang w:val="en-US"/>
              </w:rPr>
              <w:t xml:space="preserve">Use multiplication and division within 100 to solve word problems in situations involving equal groups, arrays, and measurement quantities, e.g., by using drawings and equations with a symbol for the unknown number to represent the problem. </w:t>
            </w:r>
          </w:p>
        </w:tc>
      </w:tr>
      <w:tr w:rsidR="006F1BBB" w:rsidRPr="00B56D6B" w14:paraId="24D54989" w14:textId="77777777" w:rsidTr="006F1BBB">
        <w:trPr>
          <w:trHeight w:val="20"/>
          <w:tblHeader/>
        </w:trPr>
        <w:tc>
          <w:tcPr>
            <w:tcW w:w="1296" w:type="dxa"/>
            <w:shd w:val="clear" w:color="auto" w:fill="auto"/>
            <w:noWrap/>
          </w:tcPr>
          <w:p w14:paraId="24C54527" w14:textId="628B8DEC" w:rsidR="006F1BBB" w:rsidRPr="00B56D6B" w:rsidRDefault="009C18D6" w:rsidP="006F1BBB">
            <w:pPr>
              <w:rPr>
                <w:color w:val="000000"/>
                <w:szCs w:val="20"/>
              </w:rPr>
            </w:pPr>
            <w:hyperlink w:anchor="_STANDARD:_3.OA.A.4" w:history="1">
              <w:r w:rsidRPr="00B56D6B">
                <w:rPr>
                  <w:rStyle w:val="Hyperlink"/>
                </w:rPr>
                <w:t>3.OA.A.4</w:t>
              </w:r>
            </w:hyperlink>
          </w:p>
        </w:tc>
        <w:tc>
          <w:tcPr>
            <w:tcW w:w="5472" w:type="dxa"/>
            <w:shd w:val="clear" w:color="auto" w:fill="auto"/>
          </w:tcPr>
          <w:p w14:paraId="3EFAA509" w14:textId="77777777" w:rsidR="006F1BBB" w:rsidRPr="00B56D6B" w:rsidRDefault="006F1BBB" w:rsidP="006F1BBB">
            <w:pPr>
              <w:rPr>
                <w:color w:val="000000"/>
                <w:lang w:val="en-US"/>
              </w:rPr>
            </w:pPr>
            <w:r w:rsidRPr="7715CBDF">
              <w:rPr>
                <w:color w:val="000000" w:themeColor="text1"/>
                <w:lang w:val="en-US"/>
              </w:rPr>
              <w:t>Determine the unknown number in a multiplication or division equation relating three whole numbers by applying the understanding of the inverse relationship of multiplication and division.</w:t>
            </w:r>
          </w:p>
        </w:tc>
        <w:tc>
          <w:tcPr>
            <w:tcW w:w="1296" w:type="dxa"/>
            <w:shd w:val="clear" w:color="auto" w:fill="auto"/>
            <w:noWrap/>
          </w:tcPr>
          <w:p w14:paraId="309A2921" w14:textId="77777777" w:rsidR="006F1BBB" w:rsidRPr="00B56D6B" w:rsidRDefault="006F1BBB" w:rsidP="006F1BBB">
            <w:pPr>
              <w:rPr>
                <w:color w:val="000000"/>
                <w:szCs w:val="20"/>
              </w:rPr>
            </w:pPr>
            <w:r w:rsidRPr="00B56D6B">
              <w:rPr>
                <w:color w:val="000000"/>
                <w:szCs w:val="20"/>
              </w:rPr>
              <w:t>3.OA.A.4</w:t>
            </w:r>
          </w:p>
        </w:tc>
        <w:tc>
          <w:tcPr>
            <w:tcW w:w="5472" w:type="dxa"/>
            <w:shd w:val="clear" w:color="auto" w:fill="auto"/>
          </w:tcPr>
          <w:p w14:paraId="2528AF2E" w14:textId="77777777" w:rsidR="006F1BBB" w:rsidRPr="00B56D6B" w:rsidRDefault="006F1BBB" w:rsidP="006F1BBB">
            <w:pPr>
              <w:rPr>
                <w:color w:val="000000"/>
                <w:lang w:val="en-US"/>
              </w:rPr>
            </w:pPr>
            <w:r w:rsidRPr="7715CBDF">
              <w:rPr>
                <w:color w:val="000000" w:themeColor="text1"/>
                <w:lang w:val="en-US"/>
              </w:rPr>
              <w:t>Determine the unknown whole number in a multiplication or division equation relating three whole numbers. For example, determine the unknown number that makes the equation true in each of the equations 8 × ? = 48,  5 = __÷ 3,  6 × 6 = ?.</w:t>
            </w:r>
          </w:p>
        </w:tc>
      </w:tr>
    </w:tbl>
    <w:p w14:paraId="0D3B2B9F" w14:textId="77777777" w:rsidR="006F1BBB" w:rsidRPr="00B56D6B" w:rsidRDefault="006F1BBB" w:rsidP="006F1BBB">
      <w:pPr>
        <w:pStyle w:val="BodyText"/>
      </w:pPr>
    </w:p>
    <w:p w14:paraId="099EAF16" w14:textId="77777777" w:rsidR="006F1BBB" w:rsidRPr="00B56D6B" w:rsidRDefault="006F1BBB" w:rsidP="006F1BBB">
      <w:pPr>
        <w:rPr>
          <w:rFonts w:asciiTheme="minorHAnsi" w:eastAsiaTheme="majorEastAsia" w:hAnsiTheme="minorHAnsi" w:cstheme="minorHAnsi"/>
          <w:noProof/>
          <w:lang w:val="en-US"/>
        </w:rPr>
      </w:pPr>
      <w:r w:rsidRPr="00B56D6B">
        <w:br w:type="page"/>
      </w:r>
    </w:p>
    <w:p w14:paraId="4048EEB5" w14:textId="32051FB8" w:rsidR="006F1BBB" w:rsidRPr="00B56D6B" w:rsidRDefault="006F1BBB" w:rsidP="006F1BBB">
      <w:pPr>
        <w:pStyle w:val="Heading4"/>
        <w:rPr>
          <w:color w:val="FFFFFF" w:themeColor="background1"/>
          <w:sz w:val="16"/>
          <w:szCs w:val="16"/>
        </w:rPr>
      </w:pPr>
      <w:bookmarkStart w:id="566" w:name="_3.OA.B_Understand_properties"/>
      <w:bookmarkEnd w:id="566"/>
      <w:r w:rsidRPr="00B56D6B">
        <w:rPr>
          <w:color w:val="FFFFFF" w:themeColor="background1"/>
          <w:sz w:val="16"/>
          <w:szCs w:val="16"/>
        </w:rPr>
        <w:lastRenderedPageBreak/>
        <w:t>3.OA.B</w:t>
      </w:r>
      <w:r w:rsidRPr="00B56D6B">
        <w:rPr>
          <w:color w:val="FFFFFF" w:themeColor="background1"/>
          <w:sz w:val="16"/>
          <w:szCs w:val="16"/>
        </w:rPr>
        <w:tab/>
        <w:t>Understand properties of multiplication and the relationship between multiplication and division.</w:t>
      </w:r>
    </w:p>
    <w:tbl>
      <w:tblPr>
        <w:tblW w:w="135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Math Crosswalk"/>
        <w:tblDescription w:val="3.OA.A Represent and solve problems involving addition and subtraction."/>
      </w:tblPr>
      <w:tblGrid>
        <w:gridCol w:w="1296"/>
        <w:gridCol w:w="5472"/>
        <w:gridCol w:w="1296"/>
        <w:gridCol w:w="5472"/>
      </w:tblGrid>
      <w:tr w:rsidR="006F1BBB" w:rsidRPr="00B56D6B" w14:paraId="7FD1A3AF" w14:textId="77777777" w:rsidTr="34498088">
        <w:trPr>
          <w:trHeight w:val="432"/>
          <w:tblHeader/>
        </w:trPr>
        <w:tc>
          <w:tcPr>
            <w:tcW w:w="1296" w:type="dxa"/>
            <w:shd w:val="clear" w:color="auto" w:fill="1B75BC"/>
            <w:noWrap/>
          </w:tcPr>
          <w:p w14:paraId="1D8F8636" w14:textId="77777777" w:rsidR="006F1BBB" w:rsidRPr="00B56D6B" w:rsidRDefault="006F1BBB" w:rsidP="006F1BBB">
            <w:pPr>
              <w:rPr>
                <w:color w:val="FFFFFF" w:themeColor="background1"/>
                <w:szCs w:val="20"/>
              </w:rPr>
            </w:pPr>
            <w:r w:rsidRPr="00B56D6B">
              <w:rPr>
                <w:color w:val="FFFFFF" w:themeColor="background1"/>
                <w:szCs w:val="20"/>
              </w:rPr>
              <w:t xml:space="preserve">OR INDEX </w:t>
            </w:r>
          </w:p>
        </w:tc>
        <w:tc>
          <w:tcPr>
            <w:tcW w:w="5472" w:type="dxa"/>
            <w:shd w:val="clear" w:color="auto" w:fill="1B75BC"/>
          </w:tcPr>
          <w:p w14:paraId="261C94AB" w14:textId="77777777" w:rsidR="006F1BBB" w:rsidRPr="00B56D6B" w:rsidRDefault="006F1BBB" w:rsidP="006F1BBB">
            <w:pPr>
              <w:rPr>
                <w:color w:val="FFFFFF" w:themeColor="background1"/>
                <w:szCs w:val="20"/>
              </w:rPr>
            </w:pPr>
            <w:r w:rsidRPr="00B56D6B">
              <w:rPr>
                <w:color w:val="FFFFFF" w:themeColor="background1"/>
                <w:szCs w:val="20"/>
              </w:rPr>
              <w:t>Standards Statement (2021)</w:t>
            </w:r>
          </w:p>
        </w:tc>
        <w:tc>
          <w:tcPr>
            <w:tcW w:w="1296" w:type="dxa"/>
            <w:shd w:val="clear" w:color="auto" w:fill="1B75BC"/>
            <w:noWrap/>
          </w:tcPr>
          <w:p w14:paraId="31802FCD" w14:textId="77777777" w:rsidR="006F1BBB" w:rsidRPr="00B56D6B" w:rsidRDefault="006F1BBB" w:rsidP="006F1BBB">
            <w:pPr>
              <w:rPr>
                <w:color w:val="FFFFFF" w:themeColor="background1"/>
                <w:szCs w:val="20"/>
              </w:rPr>
            </w:pPr>
            <w:r w:rsidRPr="00B56D6B">
              <w:rPr>
                <w:color w:val="FFFFFF" w:themeColor="background1"/>
                <w:szCs w:val="20"/>
              </w:rPr>
              <w:t xml:space="preserve">CCSS INDEX </w:t>
            </w:r>
          </w:p>
        </w:tc>
        <w:tc>
          <w:tcPr>
            <w:tcW w:w="5472" w:type="dxa"/>
            <w:shd w:val="clear" w:color="auto" w:fill="1B75BC"/>
          </w:tcPr>
          <w:p w14:paraId="1DB6907C" w14:textId="77777777" w:rsidR="006F1BBB" w:rsidRPr="00B56D6B" w:rsidRDefault="006F1BBB" w:rsidP="006F1BBB">
            <w:pPr>
              <w:rPr>
                <w:color w:val="FFFFFF" w:themeColor="background1"/>
                <w:lang w:val="en-US"/>
              </w:rPr>
            </w:pPr>
            <w:r w:rsidRPr="7715CBDF">
              <w:rPr>
                <w:color w:val="FFFFFF" w:themeColor="background1"/>
                <w:lang w:val="en-US"/>
              </w:rPr>
              <w:t>Previous Standards Statement (CCSS, 2010)</w:t>
            </w:r>
          </w:p>
        </w:tc>
      </w:tr>
      <w:tr w:rsidR="006F1BBB" w:rsidRPr="00B56D6B" w14:paraId="6AD420E7" w14:textId="77777777" w:rsidTr="3449808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00"/>
        </w:trPr>
        <w:tc>
          <w:tcPr>
            <w:tcW w:w="1296" w:type="dxa"/>
            <w:tcBorders>
              <w:top w:val="nil"/>
              <w:left w:val="single" w:sz="4" w:space="0" w:color="auto"/>
              <w:bottom w:val="single" w:sz="4" w:space="0" w:color="auto"/>
              <w:right w:val="single" w:sz="4" w:space="0" w:color="auto"/>
            </w:tcBorders>
            <w:shd w:val="clear" w:color="auto" w:fill="auto"/>
            <w:noWrap/>
          </w:tcPr>
          <w:p w14:paraId="14D6CB7E" w14:textId="77777777" w:rsidR="006F1BBB" w:rsidRPr="00B56D6B" w:rsidRDefault="006F1BBB" w:rsidP="006F1BBB">
            <w:pPr>
              <w:rPr>
                <w:rFonts w:eastAsia="Times New Roman"/>
                <w:color w:val="1B75BC"/>
                <w:lang w:val="en-US"/>
              </w:rPr>
            </w:pPr>
            <w:r w:rsidRPr="7715CBDF">
              <w:rPr>
                <w:rFonts w:eastAsia="Times New Roman"/>
                <w:color w:val="1B75BC"/>
                <w:lang w:val="en-US"/>
              </w:rPr>
              <w:t>3.OA.B</w:t>
            </w:r>
          </w:p>
        </w:tc>
        <w:tc>
          <w:tcPr>
            <w:tcW w:w="5472" w:type="dxa"/>
            <w:tcBorders>
              <w:top w:val="nil"/>
              <w:left w:val="nil"/>
              <w:bottom w:val="single" w:sz="4" w:space="0" w:color="auto"/>
              <w:right w:val="single" w:sz="4" w:space="0" w:color="auto"/>
            </w:tcBorders>
            <w:shd w:val="clear" w:color="auto" w:fill="auto"/>
          </w:tcPr>
          <w:p w14:paraId="0F496603" w14:textId="77777777" w:rsidR="006F1BBB" w:rsidRPr="00B56D6B" w:rsidRDefault="006F1BBB" w:rsidP="006F1BBB">
            <w:pPr>
              <w:rPr>
                <w:rFonts w:eastAsia="Times New Roman"/>
                <w:color w:val="1B75BC"/>
                <w:szCs w:val="20"/>
              </w:rPr>
            </w:pPr>
            <w:r w:rsidRPr="00B56D6B">
              <w:rPr>
                <w:rFonts w:eastAsia="Times New Roman"/>
                <w:color w:val="1B75BC"/>
                <w:szCs w:val="20"/>
              </w:rPr>
              <w:t>Understand properties of multiplication and the relationship between multiplication and division.</w:t>
            </w:r>
          </w:p>
        </w:tc>
        <w:tc>
          <w:tcPr>
            <w:tcW w:w="1296" w:type="dxa"/>
            <w:tcBorders>
              <w:top w:val="nil"/>
              <w:left w:val="nil"/>
              <w:bottom w:val="single" w:sz="4" w:space="0" w:color="auto"/>
              <w:right w:val="single" w:sz="4" w:space="0" w:color="auto"/>
            </w:tcBorders>
            <w:shd w:val="clear" w:color="auto" w:fill="auto"/>
            <w:noWrap/>
          </w:tcPr>
          <w:p w14:paraId="0DDB2E46" w14:textId="77777777" w:rsidR="006F1BBB" w:rsidRPr="00B56D6B" w:rsidRDefault="006F1BBB" w:rsidP="006F1BBB">
            <w:pPr>
              <w:rPr>
                <w:rFonts w:eastAsia="Times New Roman"/>
                <w:color w:val="1B75BC"/>
                <w:lang w:val="en-US"/>
              </w:rPr>
            </w:pPr>
            <w:r w:rsidRPr="7715CBDF">
              <w:rPr>
                <w:rFonts w:eastAsia="Times New Roman"/>
                <w:color w:val="1B75BC"/>
                <w:lang w:val="en-US"/>
              </w:rPr>
              <w:t>3.OA.B</w:t>
            </w:r>
          </w:p>
        </w:tc>
        <w:tc>
          <w:tcPr>
            <w:tcW w:w="5472" w:type="dxa"/>
            <w:tcBorders>
              <w:top w:val="nil"/>
              <w:left w:val="nil"/>
              <w:bottom w:val="single" w:sz="4" w:space="0" w:color="auto"/>
              <w:right w:val="single" w:sz="4" w:space="0" w:color="auto"/>
            </w:tcBorders>
            <w:shd w:val="clear" w:color="auto" w:fill="auto"/>
          </w:tcPr>
          <w:p w14:paraId="2C8AFB36" w14:textId="77777777" w:rsidR="006F1BBB" w:rsidRPr="00B56D6B" w:rsidRDefault="006F1BBB" w:rsidP="006F1BBB">
            <w:pPr>
              <w:rPr>
                <w:rFonts w:eastAsia="Times New Roman"/>
                <w:color w:val="1B75BC"/>
                <w:szCs w:val="20"/>
              </w:rPr>
            </w:pPr>
            <w:r w:rsidRPr="00B56D6B">
              <w:rPr>
                <w:rFonts w:eastAsia="Times New Roman"/>
                <w:color w:val="1B75BC"/>
                <w:szCs w:val="20"/>
              </w:rPr>
              <w:t>Understand properties of multiplication and the relationship between multiplication and division.</w:t>
            </w:r>
          </w:p>
        </w:tc>
      </w:tr>
      <w:tr w:rsidR="006F1BBB" w:rsidRPr="00B56D6B" w14:paraId="027F7ED7" w14:textId="77777777" w:rsidTr="3449808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100"/>
        </w:trPr>
        <w:tc>
          <w:tcPr>
            <w:tcW w:w="1296" w:type="dxa"/>
            <w:tcBorders>
              <w:top w:val="nil"/>
              <w:left w:val="single" w:sz="4" w:space="0" w:color="auto"/>
              <w:bottom w:val="single" w:sz="4" w:space="0" w:color="auto"/>
              <w:right w:val="single" w:sz="4" w:space="0" w:color="auto"/>
            </w:tcBorders>
            <w:shd w:val="clear" w:color="auto" w:fill="auto"/>
            <w:noWrap/>
          </w:tcPr>
          <w:p w14:paraId="66FF3966" w14:textId="45BE5ABF" w:rsidR="006F1BBB" w:rsidRPr="00B56D6B" w:rsidRDefault="009C18D6" w:rsidP="006F1BBB">
            <w:pPr>
              <w:rPr>
                <w:color w:val="000000"/>
                <w:szCs w:val="20"/>
              </w:rPr>
            </w:pPr>
            <w:hyperlink w:anchor="_STANDARD:_3.OA.B.5" w:history="1">
              <w:r w:rsidRPr="00B56D6B">
                <w:rPr>
                  <w:rStyle w:val="Hyperlink"/>
                </w:rPr>
                <w:t>3.OA.B.5</w:t>
              </w:r>
            </w:hyperlink>
          </w:p>
        </w:tc>
        <w:tc>
          <w:tcPr>
            <w:tcW w:w="5472" w:type="dxa"/>
            <w:tcBorders>
              <w:top w:val="nil"/>
              <w:left w:val="nil"/>
              <w:bottom w:val="single" w:sz="4" w:space="0" w:color="auto"/>
              <w:right w:val="single" w:sz="4" w:space="0" w:color="auto"/>
            </w:tcBorders>
            <w:shd w:val="clear" w:color="auto" w:fill="auto"/>
          </w:tcPr>
          <w:p w14:paraId="6849E514" w14:textId="77777777" w:rsidR="006F1BBB" w:rsidRPr="00B56D6B" w:rsidRDefault="006F1BBB" w:rsidP="006F1BBB">
            <w:pPr>
              <w:rPr>
                <w:color w:val="000000"/>
                <w:szCs w:val="20"/>
              </w:rPr>
            </w:pPr>
            <w:r w:rsidRPr="00B56D6B">
              <w:rPr>
                <w:color w:val="000000"/>
                <w:szCs w:val="20"/>
              </w:rPr>
              <w:t>Apply properties of operations as strategies to multiply and divide.</w:t>
            </w:r>
          </w:p>
        </w:tc>
        <w:tc>
          <w:tcPr>
            <w:tcW w:w="1296" w:type="dxa"/>
            <w:tcBorders>
              <w:top w:val="nil"/>
              <w:left w:val="nil"/>
              <w:bottom w:val="single" w:sz="4" w:space="0" w:color="auto"/>
              <w:right w:val="single" w:sz="4" w:space="0" w:color="auto"/>
            </w:tcBorders>
            <w:shd w:val="clear" w:color="auto" w:fill="auto"/>
            <w:noWrap/>
          </w:tcPr>
          <w:p w14:paraId="75E62719" w14:textId="77777777" w:rsidR="006F1BBB" w:rsidRPr="00B56D6B" w:rsidRDefault="006F1BBB" w:rsidP="006F1BBB">
            <w:pPr>
              <w:rPr>
                <w:color w:val="000000"/>
                <w:szCs w:val="20"/>
              </w:rPr>
            </w:pPr>
            <w:r w:rsidRPr="00B56D6B">
              <w:rPr>
                <w:color w:val="000000"/>
                <w:szCs w:val="20"/>
              </w:rPr>
              <w:t>3.OA.B.5</w:t>
            </w:r>
          </w:p>
        </w:tc>
        <w:tc>
          <w:tcPr>
            <w:tcW w:w="5472" w:type="dxa"/>
            <w:tcBorders>
              <w:top w:val="nil"/>
              <w:left w:val="nil"/>
              <w:bottom w:val="single" w:sz="4" w:space="0" w:color="auto"/>
              <w:right w:val="single" w:sz="4" w:space="0" w:color="auto"/>
            </w:tcBorders>
            <w:shd w:val="clear" w:color="auto" w:fill="auto"/>
          </w:tcPr>
          <w:p w14:paraId="1976ED6F" w14:textId="77777777" w:rsidR="006F1BBB" w:rsidRPr="00B56D6B" w:rsidRDefault="006F1BBB" w:rsidP="34498088">
            <w:pPr>
              <w:rPr>
                <w:color w:val="000000"/>
                <w:lang w:val="en-US"/>
              </w:rPr>
            </w:pPr>
            <w:r w:rsidRPr="34498088">
              <w:rPr>
                <w:color w:val="000000" w:themeColor="text1"/>
                <w:lang w:val="en-US"/>
              </w:rPr>
              <w:t>Apply properties of operations as strategies to multiply and divide.   Examples: If 6 × 4 = 24 is known, then 4 × 6 = 24 is also known. (Commutative property of multiplication.) 3 × 5 × 2 can be found by 3 × 5 = 15 then 15 × 2 = 30, or by 5 × 2 = 10 then 3 × 10 = 30. (Associative property of multiplication.) Knowing that 8 × 5 = 40 and 8 × 2 = 16, one can find 8 × 7 as 8 × (5 + 2) = (8 × 5) + (8 × 2) = 40 + 16 = 56. (Distributive property.) (Students need not use formal terms for these properties.)</w:t>
            </w:r>
          </w:p>
        </w:tc>
      </w:tr>
      <w:tr w:rsidR="006F1BBB" w:rsidRPr="00B56D6B" w14:paraId="62F6FF33" w14:textId="77777777" w:rsidTr="3449808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00"/>
        </w:trPr>
        <w:tc>
          <w:tcPr>
            <w:tcW w:w="1296" w:type="dxa"/>
            <w:tcBorders>
              <w:top w:val="nil"/>
              <w:left w:val="single" w:sz="4" w:space="0" w:color="auto"/>
              <w:bottom w:val="single" w:sz="4" w:space="0" w:color="auto"/>
              <w:right w:val="single" w:sz="4" w:space="0" w:color="auto"/>
            </w:tcBorders>
            <w:shd w:val="clear" w:color="auto" w:fill="auto"/>
            <w:noWrap/>
          </w:tcPr>
          <w:p w14:paraId="7031A477" w14:textId="7B39DB73" w:rsidR="006F1BBB" w:rsidRPr="00B56D6B" w:rsidRDefault="009C18D6" w:rsidP="006F1BBB">
            <w:pPr>
              <w:rPr>
                <w:color w:val="000000"/>
                <w:szCs w:val="20"/>
              </w:rPr>
            </w:pPr>
            <w:hyperlink w:anchor="_STANDARD:_3.OA.B.6" w:history="1">
              <w:r w:rsidRPr="00B56D6B">
                <w:rPr>
                  <w:rStyle w:val="Hyperlink"/>
                </w:rPr>
                <w:t>3.OA.B.6</w:t>
              </w:r>
            </w:hyperlink>
          </w:p>
        </w:tc>
        <w:tc>
          <w:tcPr>
            <w:tcW w:w="5472" w:type="dxa"/>
            <w:tcBorders>
              <w:top w:val="nil"/>
              <w:left w:val="nil"/>
              <w:bottom w:val="single" w:sz="4" w:space="0" w:color="auto"/>
              <w:right w:val="single" w:sz="4" w:space="0" w:color="auto"/>
            </w:tcBorders>
            <w:shd w:val="clear" w:color="auto" w:fill="auto"/>
          </w:tcPr>
          <w:p w14:paraId="3B7F6970" w14:textId="77777777" w:rsidR="006F1BBB" w:rsidRPr="00B56D6B" w:rsidRDefault="006F1BBB" w:rsidP="34498088">
            <w:pPr>
              <w:rPr>
                <w:color w:val="000000"/>
                <w:lang w:val="en-US"/>
              </w:rPr>
            </w:pPr>
            <w:r w:rsidRPr="34498088">
              <w:rPr>
                <w:color w:val="000000" w:themeColor="text1"/>
                <w:lang w:val="en-US"/>
              </w:rPr>
              <w:t>Understand division as an unknown-factor in a multiplication problem.</w:t>
            </w:r>
          </w:p>
        </w:tc>
        <w:tc>
          <w:tcPr>
            <w:tcW w:w="1296" w:type="dxa"/>
            <w:tcBorders>
              <w:top w:val="nil"/>
              <w:left w:val="nil"/>
              <w:bottom w:val="single" w:sz="4" w:space="0" w:color="auto"/>
              <w:right w:val="single" w:sz="4" w:space="0" w:color="auto"/>
            </w:tcBorders>
            <w:shd w:val="clear" w:color="auto" w:fill="auto"/>
            <w:noWrap/>
          </w:tcPr>
          <w:p w14:paraId="21FCB000" w14:textId="77777777" w:rsidR="006F1BBB" w:rsidRPr="00B56D6B" w:rsidRDefault="006F1BBB" w:rsidP="006F1BBB">
            <w:pPr>
              <w:rPr>
                <w:color w:val="000000"/>
                <w:szCs w:val="20"/>
              </w:rPr>
            </w:pPr>
            <w:r w:rsidRPr="00B56D6B">
              <w:rPr>
                <w:color w:val="000000"/>
                <w:szCs w:val="20"/>
              </w:rPr>
              <w:t>3.OA.B.6</w:t>
            </w:r>
          </w:p>
        </w:tc>
        <w:tc>
          <w:tcPr>
            <w:tcW w:w="5472" w:type="dxa"/>
            <w:tcBorders>
              <w:top w:val="nil"/>
              <w:left w:val="nil"/>
              <w:bottom w:val="single" w:sz="4" w:space="0" w:color="auto"/>
              <w:right w:val="single" w:sz="4" w:space="0" w:color="auto"/>
            </w:tcBorders>
            <w:shd w:val="clear" w:color="auto" w:fill="auto"/>
          </w:tcPr>
          <w:p w14:paraId="75F8C052" w14:textId="77777777" w:rsidR="006F1BBB" w:rsidRPr="00B56D6B" w:rsidRDefault="006F1BBB" w:rsidP="006F1BBB">
            <w:pPr>
              <w:rPr>
                <w:color w:val="000000"/>
                <w:szCs w:val="20"/>
              </w:rPr>
            </w:pPr>
            <w:r w:rsidRPr="00B56D6B">
              <w:rPr>
                <w:color w:val="000000"/>
                <w:szCs w:val="20"/>
              </w:rPr>
              <w:t xml:space="preserve">Understand division as an unknown-factor problem. For example, divide 32 ÷ 8 by finding the number that makes 32 when multiplied by 8. </w:t>
            </w:r>
          </w:p>
        </w:tc>
      </w:tr>
    </w:tbl>
    <w:p w14:paraId="76E0B1BA" w14:textId="4D1CDFC8" w:rsidR="006F1BBB" w:rsidRPr="00B56D6B" w:rsidRDefault="006F1BBB" w:rsidP="006F1BBB">
      <w:pPr>
        <w:pStyle w:val="Heading4"/>
        <w:rPr>
          <w:color w:val="FFFFFF" w:themeColor="background1"/>
          <w:sz w:val="16"/>
          <w:szCs w:val="16"/>
        </w:rPr>
      </w:pPr>
      <w:bookmarkStart w:id="567" w:name="_3.OA.C_Multiply_and"/>
      <w:bookmarkEnd w:id="567"/>
      <w:r w:rsidRPr="00B56D6B">
        <w:rPr>
          <w:color w:val="FFFFFF" w:themeColor="background1"/>
          <w:sz w:val="16"/>
          <w:szCs w:val="16"/>
        </w:rPr>
        <w:t>3.OA.C</w:t>
      </w:r>
      <w:r w:rsidRPr="00B56D6B">
        <w:rPr>
          <w:color w:val="FFFFFF" w:themeColor="background1"/>
          <w:sz w:val="16"/>
          <w:szCs w:val="16"/>
        </w:rPr>
        <w:tab/>
        <w:t>Multiply and divide within 100.</w:t>
      </w:r>
    </w:p>
    <w:tbl>
      <w:tblPr>
        <w:tblW w:w="135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Math Crosswalk"/>
        <w:tblDescription w:val="3.OA.A Represent and solve problems involving addition and subtraction."/>
      </w:tblPr>
      <w:tblGrid>
        <w:gridCol w:w="1296"/>
        <w:gridCol w:w="5472"/>
        <w:gridCol w:w="1296"/>
        <w:gridCol w:w="5472"/>
      </w:tblGrid>
      <w:tr w:rsidR="006F1BBB" w:rsidRPr="00B56D6B" w14:paraId="0ED78431" w14:textId="77777777" w:rsidTr="006F1BBB">
        <w:trPr>
          <w:trHeight w:val="432"/>
          <w:tblHeader/>
        </w:trPr>
        <w:tc>
          <w:tcPr>
            <w:tcW w:w="1296" w:type="dxa"/>
            <w:shd w:val="clear" w:color="auto" w:fill="1B75BC"/>
            <w:noWrap/>
          </w:tcPr>
          <w:p w14:paraId="5FBDB493" w14:textId="77777777" w:rsidR="006F1BBB" w:rsidRPr="00B56D6B" w:rsidRDefault="006F1BBB" w:rsidP="006F1BBB">
            <w:pPr>
              <w:rPr>
                <w:color w:val="FFFFFF" w:themeColor="background1"/>
                <w:szCs w:val="20"/>
              </w:rPr>
            </w:pPr>
            <w:r w:rsidRPr="00B56D6B">
              <w:rPr>
                <w:color w:val="FFFFFF" w:themeColor="background1"/>
                <w:szCs w:val="20"/>
              </w:rPr>
              <w:t xml:space="preserve">OR INDEX </w:t>
            </w:r>
          </w:p>
        </w:tc>
        <w:tc>
          <w:tcPr>
            <w:tcW w:w="5472" w:type="dxa"/>
            <w:shd w:val="clear" w:color="auto" w:fill="1B75BC"/>
          </w:tcPr>
          <w:p w14:paraId="0BC544A5" w14:textId="77777777" w:rsidR="006F1BBB" w:rsidRPr="00B56D6B" w:rsidRDefault="006F1BBB" w:rsidP="006F1BBB">
            <w:pPr>
              <w:rPr>
                <w:color w:val="FFFFFF" w:themeColor="background1"/>
                <w:szCs w:val="20"/>
              </w:rPr>
            </w:pPr>
            <w:r w:rsidRPr="00B56D6B">
              <w:rPr>
                <w:color w:val="FFFFFF" w:themeColor="background1"/>
                <w:szCs w:val="20"/>
              </w:rPr>
              <w:t>Standards Statement (2021)</w:t>
            </w:r>
          </w:p>
        </w:tc>
        <w:tc>
          <w:tcPr>
            <w:tcW w:w="1296" w:type="dxa"/>
            <w:shd w:val="clear" w:color="auto" w:fill="1B75BC"/>
            <w:noWrap/>
          </w:tcPr>
          <w:p w14:paraId="29E72E3B" w14:textId="77777777" w:rsidR="006F1BBB" w:rsidRPr="00B56D6B" w:rsidRDefault="006F1BBB" w:rsidP="006F1BBB">
            <w:pPr>
              <w:rPr>
                <w:color w:val="FFFFFF" w:themeColor="background1"/>
                <w:szCs w:val="20"/>
              </w:rPr>
            </w:pPr>
            <w:r w:rsidRPr="00B56D6B">
              <w:rPr>
                <w:color w:val="FFFFFF" w:themeColor="background1"/>
                <w:szCs w:val="20"/>
              </w:rPr>
              <w:t xml:space="preserve">CCSS INDEX </w:t>
            </w:r>
          </w:p>
        </w:tc>
        <w:tc>
          <w:tcPr>
            <w:tcW w:w="5472" w:type="dxa"/>
            <w:shd w:val="clear" w:color="auto" w:fill="1B75BC"/>
          </w:tcPr>
          <w:p w14:paraId="24E5616E" w14:textId="77777777" w:rsidR="006F1BBB" w:rsidRPr="00B56D6B" w:rsidRDefault="006F1BBB" w:rsidP="006F1BBB">
            <w:pPr>
              <w:rPr>
                <w:color w:val="FFFFFF" w:themeColor="background1"/>
                <w:lang w:val="en-US"/>
              </w:rPr>
            </w:pPr>
            <w:r w:rsidRPr="7715CBDF">
              <w:rPr>
                <w:color w:val="FFFFFF" w:themeColor="background1"/>
                <w:lang w:val="en-US"/>
              </w:rPr>
              <w:t>Previous Standards Statement (CCSS, 2010)</w:t>
            </w:r>
          </w:p>
        </w:tc>
      </w:tr>
      <w:tr w:rsidR="006F1BBB" w:rsidRPr="00B56D6B" w14:paraId="38707FBD" w14:textId="77777777" w:rsidTr="006F1B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1296" w:type="dxa"/>
            <w:tcBorders>
              <w:top w:val="nil"/>
              <w:left w:val="single" w:sz="4" w:space="0" w:color="auto"/>
              <w:bottom w:val="single" w:sz="4" w:space="0" w:color="auto"/>
              <w:right w:val="single" w:sz="4" w:space="0" w:color="auto"/>
            </w:tcBorders>
            <w:shd w:val="clear" w:color="auto" w:fill="auto"/>
            <w:noWrap/>
          </w:tcPr>
          <w:p w14:paraId="4E74FADC" w14:textId="77777777" w:rsidR="006F1BBB" w:rsidRPr="00B56D6B" w:rsidRDefault="006F1BBB" w:rsidP="006F1BBB">
            <w:pPr>
              <w:rPr>
                <w:rFonts w:eastAsia="Times New Roman"/>
                <w:color w:val="1B75BC"/>
                <w:szCs w:val="20"/>
              </w:rPr>
            </w:pPr>
            <w:r w:rsidRPr="00B56D6B">
              <w:rPr>
                <w:rFonts w:eastAsia="Times New Roman"/>
                <w:color w:val="1B75BC"/>
                <w:szCs w:val="20"/>
              </w:rPr>
              <w:t>3.OA.C</w:t>
            </w:r>
          </w:p>
        </w:tc>
        <w:tc>
          <w:tcPr>
            <w:tcW w:w="5472" w:type="dxa"/>
            <w:tcBorders>
              <w:top w:val="nil"/>
              <w:left w:val="nil"/>
              <w:bottom w:val="single" w:sz="4" w:space="0" w:color="auto"/>
              <w:right w:val="single" w:sz="4" w:space="0" w:color="auto"/>
            </w:tcBorders>
            <w:shd w:val="clear" w:color="auto" w:fill="auto"/>
          </w:tcPr>
          <w:p w14:paraId="78C8B90A" w14:textId="77777777" w:rsidR="006F1BBB" w:rsidRPr="00B56D6B" w:rsidRDefault="006F1BBB" w:rsidP="006F1BBB">
            <w:pPr>
              <w:rPr>
                <w:rFonts w:eastAsia="Times New Roman"/>
                <w:color w:val="1B75BC"/>
                <w:szCs w:val="20"/>
              </w:rPr>
            </w:pPr>
            <w:r w:rsidRPr="00B56D6B">
              <w:rPr>
                <w:rFonts w:eastAsia="Times New Roman"/>
                <w:color w:val="1B75BC"/>
                <w:szCs w:val="20"/>
              </w:rPr>
              <w:t>Multiply and divide within 100.</w:t>
            </w:r>
          </w:p>
        </w:tc>
        <w:tc>
          <w:tcPr>
            <w:tcW w:w="1296" w:type="dxa"/>
            <w:tcBorders>
              <w:top w:val="nil"/>
              <w:left w:val="nil"/>
              <w:bottom w:val="single" w:sz="4" w:space="0" w:color="auto"/>
              <w:right w:val="single" w:sz="4" w:space="0" w:color="auto"/>
            </w:tcBorders>
            <w:shd w:val="clear" w:color="auto" w:fill="auto"/>
            <w:noWrap/>
          </w:tcPr>
          <w:p w14:paraId="476F9CC8" w14:textId="77777777" w:rsidR="006F1BBB" w:rsidRPr="00B56D6B" w:rsidRDefault="006F1BBB" w:rsidP="006F1BBB">
            <w:pPr>
              <w:rPr>
                <w:rFonts w:eastAsia="Times New Roman"/>
                <w:color w:val="1B75BC"/>
                <w:szCs w:val="20"/>
              </w:rPr>
            </w:pPr>
            <w:r w:rsidRPr="00B56D6B">
              <w:rPr>
                <w:rFonts w:eastAsia="Times New Roman"/>
                <w:color w:val="1B75BC"/>
                <w:szCs w:val="20"/>
              </w:rPr>
              <w:t>3.OA.C</w:t>
            </w:r>
          </w:p>
        </w:tc>
        <w:tc>
          <w:tcPr>
            <w:tcW w:w="5472" w:type="dxa"/>
            <w:tcBorders>
              <w:top w:val="nil"/>
              <w:left w:val="nil"/>
              <w:bottom w:val="single" w:sz="4" w:space="0" w:color="auto"/>
              <w:right w:val="single" w:sz="4" w:space="0" w:color="auto"/>
            </w:tcBorders>
            <w:shd w:val="clear" w:color="auto" w:fill="auto"/>
          </w:tcPr>
          <w:p w14:paraId="1FDE9114" w14:textId="77777777" w:rsidR="006F1BBB" w:rsidRPr="00B56D6B" w:rsidRDefault="006F1BBB" w:rsidP="006F1BBB">
            <w:pPr>
              <w:rPr>
                <w:rFonts w:eastAsia="Times New Roman"/>
                <w:color w:val="1B75BC"/>
                <w:szCs w:val="20"/>
              </w:rPr>
            </w:pPr>
            <w:r w:rsidRPr="00B56D6B">
              <w:rPr>
                <w:rFonts w:eastAsia="Times New Roman"/>
                <w:color w:val="1B75BC"/>
                <w:szCs w:val="20"/>
              </w:rPr>
              <w:t>Multiply and divide within 100.</w:t>
            </w:r>
          </w:p>
        </w:tc>
      </w:tr>
      <w:tr w:rsidR="006F1BBB" w:rsidRPr="00B56D6B" w14:paraId="3769B8F4" w14:textId="77777777" w:rsidTr="006F1B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200"/>
        </w:trPr>
        <w:tc>
          <w:tcPr>
            <w:tcW w:w="1296" w:type="dxa"/>
            <w:tcBorders>
              <w:top w:val="nil"/>
              <w:left w:val="single" w:sz="4" w:space="0" w:color="auto"/>
              <w:bottom w:val="single" w:sz="4" w:space="0" w:color="auto"/>
              <w:right w:val="single" w:sz="4" w:space="0" w:color="auto"/>
            </w:tcBorders>
            <w:shd w:val="clear" w:color="auto" w:fill="auto"/>
            <w:noWrap/>
          </w:tcPr>
          <w:p w14:paraId="4EE13679" w14:textId="0B67D9C6" w:rsidR="006F1BBB" w:rsidRPr="00B56D6B" w:rsidRDefault="009C18D6" w:rsidP="006F1BBB">
            <w:pPr>
              <w:rPr>
                <w:color w:val="000000"/>
                <w:szCs w:val="20"/>
              </w:rPr>
            </w:pPr>
            <w:hyperlink w:anchor="_STANDARD:_3.OA.C.7" w:history="1">
              <w:r w:rsidRPr="00B56D6B">
                <w:rPr>
                  <w:rStyle w:val="Hyperlink"/>
                </w:rPr>
                <w:t>3.OA.C.7</w:t>
              </w:r>
            </w:hyperlink>
          </w:p>
        </w:tc>
        <w:tc>
          <w:tcPr>
            <w:tcW w:w="5472" w:type="dxa"/>
            <w:tcBorders>
              <w:top w:val="nil"/>
              <w:left w:val="nil"/>
              <w:bottom w:val="single" w:sz="4" w:space="0" w:color="auto"/>
              <w:right w:val="single" w:sz="4" w:space="0" w:color="auto"/>
            </w:tcBorders>
            <w:shd w:val="clear" w:color="auto" w:fill="auto"/>
          </w:tcPr>
          <w:p w14:paraId="30F39E5E" w14:textId="77777777" w:rsidR="006F1BBB" w:rsidRPr="00B56D6B" w:rsidRDefault="006F1BBB" w:rsidP="006F1BBB">
            <w:pPr>
              <w:rPr>
                <w:color w:val="000000"/>
                <w:lang w:val="en-US"/>
              </w:rPr>
            </w:pPr>
            <w:r w:rsidRPr="7715CBDF">
              <w:rPr>
                <w:color w:val="000000" w:themeColor="text1"/>
                <w:lang w:val="en-US"/>
              </w:rPr>
              <w:t>Fluently multiply and divide within 100 using accurate, efficient, and flexible strategies and algorithms based on place value and properties of operations.</w:t>
            </w:r>
          </w:p>
        </w:tc>
        <w:tc>
          <w:tcPr>
            <w:tcW w:w="1296" w:type="dxa"/>
            <w:tcBorders>
              <w:top w:val="nil"/>
              <w:left w:val="nil"/>
              <w:bottom w:val="single" w:sz="4" w:space="0" w:color="auto"/>
              <w:right w:val="single" w:sz="4" w:space="0" w:color="auto"/>
            </w:tcBorders>
            <w:shd w:val="clear" w:color="auto" w:fill="auto"/>
            <w:noWrap/>
          </w:tcPr>
          <w:p w14:paraId="0D0F50E5" w14:textId="77777777" w:rsidR="006F1BBB" w:rsidRPr="00B56D6B" w:rsidRDefault="006F1BBB" w:rsidP="006F1BBB">
            <w:pPr>
              <w:rPr>
                <w:color w:val="000000"/>
                <w:szCs w:val="20"/>
              </w:rPr>
            </w:pPr>
            <w:r w:rsidRPr="00B56D6B">
              <w:rPr>
                <w:color w:val="000000"/>
                <w:szCs w:val="20"/>
              </w:rPr>
              <w:t>3.OA.C.7</w:t>
            </w:r>
          </w:p>
        </w:tc>
        <w:tc>
          <w:tcPr>
            <w:tcW w:w="5472" w:type="dxa"/>
            <w:tcBorders>
              <w:top w:val="nil"/>
              <w:left w:val="nil"/>
              <w:bottom w:val="single" w:sz="4" w:space="0" w:color="auto"/>
              <w:right w:val="single" w:sz="4" w:space="0" w:color="auto"/>
            </w:tcBorders>
            <w:shd w:val="clear" w:color="auto" w:fill="auto"/>
          </w:tcPr>
          <w:p w14:paraId="1F9F2561" w14:textId="77777777" w:rsidR="006F1BBB" w:rsidRPr="00B56D6B" w:rsidRDefault="006F1BBB" w:rsidP="006F1BBB">
            <w:pPr>
              <w:rPr>
                <w:color w:val="000000"/>
                <w:szCs w:val="20"/>
              </w:rPr>
            </w:pPr>
            <w:r w:rsidRPr="00B56D6B">
              <w:rPr>
                <w:color w:val="000000"/>
                <w:szCs w:val="20"/>
              </w:rPr>
              <w:t>Fluently multiply and divide within 100, using strategies such as the relationship between multiplication and division (e.g., knowing that 8 × 5 = 40, one knows 40 ÷ 5 = 8) or properties of operations. By the end of Grade 3, know from memory all products of one-digit numbers.</w:t>
            </w:r>
          </w:p>
        </w:tc>
      </w:tr>
    </w:tbl>
    <w:p w14:paraId="1AA77AAA" w14:textId="77777777" w:rsidR="006F1BBB" w:rsidRPr="00B56D6B" w:rsidRDefault="006F1BBB" w:rsidP="006F1BBB">
      <w:pPr>
        <w:pStyle w:val="BodyText"/>
      </w:pPr>
    </w:p>
    <w:p w14:paraId="3B8C0E76" w14:textId="77777777" w:rsidR="006F1BBB" w:rsidRPr="00B56D6B" w:rsidRDefault="006F1BBB" w:rsidP="006F1BBB">
      <w:pPr>
        <w:rPr>
          <w:rFonts w:asciiTheme="minorHAnsi" w:eastAsiaTheme="majorEastAsia" w:hAnsiTheme="minorHAnsi" w:cstheme="minorHAnsi"/>
          <w:noProof/>
          <w:lang w:val="en-US"/>
        </w:rPr>
      </w:pPr>
      <w:r w:rsidRPr="00B56D6B">
        <w:br w:type="page"/>
      </w:r>
    </w:p>
    <w:p w14:paraId="7A32576F" w14:textId="2619818F" w:rsidR="006F1BBB" w:rsidRPr="00B56D6B" w:rsidRDefault="006F1BBB" w:rsidP="006F1BBB">
      <w:pPr>
        <w:pStyle w:val="Heading4"/>
        <w:rPr>
          <w:color w:val="FFFFFF" w:themeColor="background1"/>
          <w:sz w:val="16"/>
          <w:szCs w:val="16"/>
        </w:rPr>
      </w:pPr>
      <w:bookmarkStart w:id="568" w:name="_3.OA.D_Solve_problems"/>
      <w:bookmarkEnd w:id="568"/>
      <w:r w:rsidRPr="00B56D6B">
        <w:rPr>
          <w:color w:val="FFFFFF" w:themeColor="background1"/>
          <w:sz w:val="16"/>
          <w:szCs w:val="16"/>
        </w:rPr>
        <w:lastRenderedPageBreak/>
        <w:t>3.OA.D</w:t>
      </w:r>
      <w:r w:rsidRPr="00B56D6B">
        <w:rPr>
          <w:color w:val="FFFFFF" w:themeColor="background1"/>
          <w:sz w:val="16"/>
          <w:szCs w:val="16"/>
        </w:rPr>
        <w:tab/>
        <w:t>Solve problems involving the four operations, and identify and explain patterns in arithmetic.</w:t>
      </w:r>
    </w:p>
    <w:tbl>
      <w:tblPr>
        <w:tblW w:w="135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Math Crosswalk"/>
        <w:tblDescription w:val="3.OA.A Represent and solve problems involving addition and subtraction."/>
      </w:tblPr>
      <w:tblGrid>
        <w:gridCol w:w="1296"/>
        <w:gridCol w:w="5472"/>
        <w:gridCol w:w="1296"/>
        <w:gridCol w:w="5472"/>
      </w:tblGrid>
      <w:tr w:rsidR="006F1BBB" w:rsidRPr="00B56D6B" w14:paraId="46CF6C49" w14:textId="77777777" w:rsidTr="006F1BBB">
        <w:trPr>
          <w:trHeight w:val="432"/>
          <w:tblHeader/>
        </w:trPr>
        <w:tc>
          <w:tcPr>
            <w:tcW w:w="1296" w:type="dxa"/>
            <w:shd w:val="clear" w:color="auto" w:fill="1B75BC"/>
            <w:noWrap/>
          </w:tcPr>
          <w:p w14:paraId="0B3DCFD0" w14:textId="77777777" w:rsidR="006F1BBB" w:rsidRPr="00B56D6B" w:rsidRDefault="006F1BBB" w:rsidP="006F1BBB">
            <w:pPr>
              <w:rPr>
                <w:color w:val="FFFFFF" w:themeColor="background1"/>
                <w:szCs w:val="20"/>
              </w:rPr>
            </w:pPr>
            <w:r w:rsidRPr="00B56D6B">
              <w:rPr>
                <w:color w:val="FFFFFF" w:themeColor="background1"/>
                <w:szCs w:val="20"/>
              </w:rPr>
              <w:t xml:space="preserve">OR INDEX </w:t>
            </w:r>
          </w:p>
        </w:tc>
        <w:tc>
          <w:tcPr>
            <w:tcW w:w="5472" w:type="dxa"/>
            <w:shd w:val="clear" w:color="auto" w:fill="1B75BC"/>
          </w:tcPr>
          <w:p w14:paraId="5D5A146F" w14:textId="77777777" w:rsidR="006F1BBB" w:rsidRPr="00B56D6B" w:rsidRDefault="006F1BBB" w:rsidP="006F1BBB">
            <w:pPr>
              <w:rPr>
                <w:color w:val="FFFFFF" w:themeColor="background1"/>
                <w:szCs w:val="20"/>
              </w:rPr>
            </w:pPr>
            <w:r w:rsidRPr="00B56D6B">
              <w:rPr>
                <w:color w:val="FFFFFF" w:themeColor="background1"/>
                <w:szCs w:val="20"/>
              </w:rPr>
              <w:t>Standards Statement (2021)</w:t>
            </w:r>
          </w:p>
        </w:tc>
        <w:tc>
          <w:tcPr>
            <w:tcW w:w="1296" w:type="dxa"/>
            <w:shd w:val="clear" w:color="auto" w:fill="1B75BC"/>
            <w:noWrap/>
          </w:tcPr>
          <w:p w14:paraId="63CED72A" w14:textId="77777777" w:rsidR="006F1BBB" w:rsidRPr="00B56D6B" w:rsidRDefault="006F1BBB" w:rsidP="006F1BBB">
            <w:pPr>
              <w:rPr>
                <w:color w:val="FFFFFF" w:themeColor="background1"/>
                <w:szCs w:val="20"/>
              </w:rPr>
            </w:pPr>
            <w:r w:rsidRPr="00B56D6B">
              <w:rPr>
                <w:color w:val="FFFFFF" w:themeColor="background1"/>
                <w:szCs w:val="20"/>
              </w:rPr>
              <w:t xml:space="preserve">CCSS INDEX </w:t>
            </w:r>
          </w:p>
        </w:tc>
        <w:tc>
          <w:tcPr>
            <w:tcW w:w="5472" w:type="dxa"/>
            <w:shd w:val="clear" w:color="auto" w:fill="1B75BC"/>
          </w:tcPr>
          <w:p w14:paraId="1121553B" w14:textId="77777777" w:rsidR="006F1BBB" w:rsidRPr="00B56D6B" w:rsidRDefault="006F1BBB" w:rsidP="006F1BBB">
            <w:pPr>
              <w:rPr>
                <w:color w:val="FFFFFF" w:themeColor="background1"/>
                <w:lang w:val="en-US"/>
              </w:rPr>
            </w:pPr>
            <w:r w:rsidRPr="7715CBDF">
              <w:rPr>
                <w:color w:val="FFFFFF" w:themeColor="background1"/>
                <w:lang w:val="en-US"/>
              </w:rPr>
              <w:t>Previous Standards Statement (CCSS, 2010)</w:t>
            </w:r>
          </w:p>
        </w:tc>
      </w:tr>
      <w:tr w:rsidR="006F1BBB" w:rsidRPr="00B56D6B" w14:paraId="76758105" w14:textId="77777777" w:rsidTr="006F1B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00"/>
        </w:trPr>
        <w:tc>
          <w:tcPr>
            <w:tcW w:w="1296" w:type="dxa"/>
            <w:tcBorders>
              <w:top w:val="nil"/>
              <w:left w:val="single" w:sz="4" w:space="0" w:color="auto"/>
              <w:bottom w:val="single" w:sz="4" w:space="0" w:color="auto"/>
              <w:right w:val="single" w:sz="4" w:space="0" w:color="auto"/>
            </w:tcBorders>
            <w:shd w:val="clear" w:color="auto" w:fill="auto"/>
            <w:noWrap/>
          </w:tcPr>
          <w:p w14:paraId="3E989CCC" w14:textId="77777777" w:rsidR="006F1BBB" w:rsidRPr="00B56D6B" w:rsidRDefault="006F1BBB" w:rsidP="006F1BBB">
            <w:pPr>
              <w:rPr>
                <w:rFonts w:eastAsia="Times New Roman"/>
                <w:color w:val="1B75BC"/>
                <w:lang w:val="en-US"/>
              </w:rPr>
            </w:pPr>
            <w:r w:rsidRPr="7715CBDF">
              <w:rPr>
                <w:rFonts w:eastAsia="Times New Roman"/>
                <w:color w:val="1B75BC"/>
                <w:lang w:val="en-US"/>
              </w:rPr>
              <w:t>3.OA.D</w:t>
            </w:r>
          </w:p>
        </w:tc>
        <w:tc>
          <w:tcPr>
            <w:tcW w:w="5472" w:type="dxa"/>
            <w:tcBorders>
              <w:top w:val="nil"/>
              <w:left w:val="nil"/>
              <w:bottom w:val="single" w:sz="4" w:space="0" w:color="auto"/>
              <w:right w:val="single" w:sz="4" w:space="0" w:color="auto"/>
            </w:tcBorders>
            <w:shd w:val="clear" w:color="auto" w:fill="auto"/>
          </w:tcPr>
          <w:p w14:paraId="7FC40271" w14:textId="77777777" w:rsidR="006F1BBB" w:rsidRPr="00B56D6B" w:rsidRDefault="006F1BBB" w:rsidP="006F1BBB">
            <w:pPr>
              <w:rPr>
                <w:rFonts w:eastAsia="Times New Roman"/>
                <w:color w:val="1B75BC"/>
                <w:lang w:val="en-US"/>
              </w:rPr>
            </w:pPr>
            <w:r w:rsidRPr="7715CBDF">
              <w:rPr>
                <w:rFonts w:eastAsia="Times New Roman"/>
                <w:color w:val="1B75BC"/>
                <w:lang w:val="en-US"/>
              </w:rPr>
              <w:t>Solve problems involving the four operations, and identify and explain patterns in arithmetic.</w:t>
            </w:r>
          </w:p>
        </w:tc>
        <w:tc>
          <w:tcPr>
            <w:tcW w:w="1296" w:type="dxa"/>
            <w:tcBorders>
              <w:top w:val="nil"/>
              <w:left w:val="nil"/>
              <w:bottom w:val="single" w:sz="4" w:space="0" w:color="auto"/>
              <w:right w:val="single" w:sz="4" w:space="0" w:color="auto"/>
            </w:tcBorders>
            <w:shd w:val="clear" w:color="auto" w:fill="auto"/>
            <w:noWrap/>
          </w:tcPr>
          <w:p w14:paraId="1D9E9C11" w14:textId="77777777" w:rsidR="006F1BBB" w:rsidRPr="00B56D6B" w:rsidRDefault="006F1BBB" w:rsidP="006F1BBB">
            <w:pPr>
              <w:rPr>
                <w:rFonts w:eastAsia="Times New Roman"/>
                <w:color w:val="1B75BC"/>
                <w:lang w:val="en-US"/>
              </w:rPr>
            </w:pPr>
            <w:r w:rsidRPr="7715CBDF">
              <w:rPr>
                <w:rFonts w:eastAsia="Times New Roman"/>
                <w:color w:val="1B75BC"/>
                <w:lang w:val="en-US"/>
              </w:rPr>
              <w:t>3.OA.D</w:t>
            </w:r>
          </w:p>
        </w:tc>
        <w:tc>
          <w:tcPr>
            <w:tcW w:w="5472" w:type="dxa"/>
            <w:tcBorders>
              <w:top w:val="nil"/>
              <w:left w:val="nil"/>
              <w:bottom w:val="single" w:sz="4" w:space="0" w:color="auto"/>
              <w:right w:val="single" w:sz="4" w:space="0" w:color="auto"/>
            </w:tcBorders>
            <w:shd w:val="clear" w:color="auto" w:fill="auto"/>
          </w:tcPr>
          <w:p w14:paraId="68D60B1F" w14:textId="77777777" w:rsidR="006F1BBB" w:rsidRPr="00B56D6B" w:rsidRDefault="006F1BBB" w:rsidP="006F1BBB">
            <w:pPr>
              <w:rPr>
                <w:rFonts w:eastAsia="Times New Roman"/>
                <w:color w:val="1B75BC"/>
                <w:lang w:val="en-US"/>
              </w:rPr>
            </w:pPr>
            <w:r w:rsidRPr="7715CBDF">
              <w:rPr>
                <w:rFonts w:eastAsia="Times New Roman"/>
                <w:color w:val="1B75BC"/>
                <w:lang w:val="en-US"/>
              </w:rPr>
              <w:t xml:space="preserve">Solve problems involving the four operations, and identify and explain patterns in arithmetic. </w:t>
            </w:r>
          </w:p>
        </w:tc>
      </w:tr>
      <w:tr w:rsidR="006F1BBB" w:rsidRPr="00B56D6B" w14:paraId="2B494CA1" w14:textId="77777777" w:rsidTr="006F1B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00"/>
        </w:trPr>
        <w:tc>
          <w:tcPr>
            <w:tcW w:w="1296" w:type="dxa"/>
            <w:tcBorders>
              <w:top w:val="nil"/>
              <w:left w:val="single" w:sz="4" w:space="0" w:color="auto"/>
              <w:bottom w:val="single" w:sz="4" w:space="0" w:color="auto"/>
              <w:right w:val="single" w:sz="4" w:space="0" w:color="auto"/>
            </w:tcBorders>
            <w:shd w:val="clear" w:color="auto" w:fill="auto"/>
            <w:noWrap/>
          </w:tcPr>
          <w:p w14:paraId="14E39814" w14:textId="41C08CC2" w:rsidR="006F1BBB" w:rsidRPr="00B56D6B" w:rsidRDefault="009C18D6" w:rsidP="006F1BBB">
            <w:pPr>
              <w:rPr>
                <w:color w:val="000000"/>
                <w:szCs w:val="20"/>
              </w:rPr>
            </w:pPr>
            <w:hyperlink w:anchor="_STANDARD:_3.OA.D.8" w:history="1">
              <w:r w:rsidRPr="00B56D6B">
                <w:rPr>
                  <w:rStyle w:val="Hyperlink"/>
                </w:rPr>
                <w:t>3.OA.D.8</w:t>
              </w:r>
            </w:hyperlink>
          </w:p>
        </w:tc>
        <w:tc>
          <w:tcPr>
            <w:tcW w:w="5472" w:type="dxa"/>
            <w:tcBorders>
              <w:top w:val="nil"/>
              <w:left w:val="nil"/>
              <w:bottom w:val="single" w:sz="4" w:space="0" w:color="auto"/>
              <w:right w:val="single" w:sz="4" w:space="0" w:color="auto"/>
            </w:tcBorders>
            <w:shd w:val="clear" w:color="auto" w:fill="auto"/>
          </w:tcPr>
          <w:p w14:paraId="7A4DE318" w14:textId="77777777" w:rsidR="006F1BBB" w:rsidRPr="00B56D6B" w:rsidRDefault="006F1BBB" w:rsidP="006F1BBB">
            <w:pPr>
              <w:rPr>
                <w:color w:val="000000"/>
                <w:szCs w:val="20"/>
              </w:rPr>
            </w:pPr>
            <w:r w:rsidRPr="00B56D6B">
              <w:rPr>
                <w:color w:val="000000"/>
                <w:szCs w:val="20"/>
              </w:rPr>
              <w:t>Solve two-step problems in authentic contexts that use addition, subtraction, multiplication, and division in equations with a letter standing for the unknown quantity.</w:t>
            </w:r>
          </w:p>
        </w:tc>
        <w:tc>
          <w:tcPr>
            <w:tcW w:w="1296" w:type="dxa"/>
            <w:tcBorders>
              <w:top w:val="nil"/>
              <w:left w:val="nil"/>
              <w:bottom w:val="single" w:sz="4" w:space="0" w:color="auto"/>
              <w:right w:val="single" w:sz="4" w:space="0" w:color="auto"/>
            </w:tcBorders>
            <w:shd w:val="clear" w:color="auto" w:fill="auto"/>
            <w:noWrap/>
          </w:tcPr>
          <w:p w14:paraId="190E19E4" w14:textId="77777777" w:rsidR="006F1BBB" w:rsidRPr="00B56D6B" w:rsidRDefault="006F1BBB" w:rsidP="006F1BBB">
            <w:pPr>
              <w:rPr>
                <w:color w:val="000000"/>
                <w:szCs w:val="20"/>
              </w:rPr>
            </w:pPr>
            <w:r w:rsidRPr="00B56D6B">
              <w:rPr>
                <w:color w:val="000000"/>
                <w:szCs w:val="20"/>
              </w:rPr>
              <w:t>3.OA.D.8</w:t>
            </w:r>
          </w:p>
        </w:tc>
        <w:tc>
          <w:tcPr>
            <w:tcW w:w="5472" w:type="dxa"/>
            <w:tcBorders>
              <w:top w:val="nil"/>
              <w:left w:val="nil"/>
              <w:bottom w:val="single" w:sz="4" w:space="0" w:color="auto"/>
              <w:right w:val="single" w:sz="4" w:space="0" w:color="auto"/>
            </w:tcBorders>
            <w:shd w:val="clear" w:color="auto" w:fill="auto"/>
          </w:tcPr>
          <w:p w14:paraId="4D03F135" w14:textId="77777777" w:rsidR="006F1BBB" w:rsidRPr="00B56D6B" w:rsidRDefault="006F1BBB" w:rsidP="006F1BBB">
            <w:pPr>
              <w:rPr>
                <w:color w:val="000000"/>
                <w:szCs w:val="20"/>
              </w:rPr>
            </w:pPr>
            <w:r w:rsidRPr="00B56D6B">
              <w:rPr>
                <w:color w:val="000000"/>
                <w:szCs w:val="20"/>
              </w:rPr>
              <w:t>Solve two-step word problems using the four operations. Represent these problems using equations with a letter standing for the unknown quantity. Assess the reasonableness of answers using mental computation and estimation strategies including rounding. (This standard is limited to problems posed with whole numbers and having whole-number answers; students should know how to perform operations in the conventional order when there are no parentheses to specify a particular order (Order of Operations).)</w:t>
            </w:r>
          </w:p>
        </w:tc>
      </w:tr>
      <w:tr w:rsidR="006F1BBB" w:rsidRPr="00B56D6B" w14:paraId="0026268B" w14:textId="77777777" w:rsidTr="006F1B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200"/>
        </w:trPr>
        <w:tc>
          <w:tcPr>
            <w:tcW w:w="1296" w:type="dxa"/>
            <w:tcBorders>
              <w:top w:val="nil"/>
              <w:left w:val="single" w:sz="4" w:space="0" w:color="auto"/>
              <w:bottom w:val="single" w:sz="4" w:space="0" w:color="auto"/>
              <w:right w:val="single" w:sz="4" w:space="0" w:color="auto"/>
            </w:tcBorders>
            <w:shd w:val="clear" w:color="auto" w:fill="auto"/>
            <w:noWrap/>
          </w:tcPr>
          <w:p w14:paraId="360D962E" w14:textId="5A78F17F" w:rsidR="006F1BBB" w:rsidRPr="00B56D6B" w:rsidRDefault="009C18D6" w:rsidP="006F1BBB">
            <w:pPr>
              <w:rPr>
                <w:color w:val="000000"/>
                <w:szCs w:val="20"/>
              </w:rPr>
            </w:pPr>
            <w:hyperlink w:anchor="_STANDARD:_3.OA.D.9" w:history="1">
              <w:r w:rsidRPr="00B56D6B">
                <w:rPr>
                  <w:rStyle w:val="Hyperlink"/>
                </w:rPr>
                <w:t>3.OA.D.9</w:t>
              </w:r>
            </w:hyperlink>
          </w:p>
        </w:tc>
        <w:tc>
          <w:tcPr>
            <w:tcW w:w="5472" w:type="dxa"/>
            <w:tcBorders>
              <w:top w:val="nil"/>
              <w:left w:val="nil"/>
              <w:bottom w:val="single" w:sz="4" w:space="0" w:color="auto"/>
              <w:right w:val="single" w:sz="4" w:space="0" w:color="auto"/>
            </w:tcBorders>
            <w:shd w:val="clear" w:color="auto" w:fill="auto"/>
          </w:tcPr>
          <w:p w14:paraId="42472672" w14:textId="77777777" w:rsidR="006F1BBB" w:rsidRPr="00B56D6B" w:rsidRDefault="006F1BBB" w:rsidP="006F1BBB">
            <w:pPr>
              <w:rPr>
                <w:color w:val="000000"/>
                <w:lang w:val="en-US"/>
              </w:rPr>
            </w:pPr>
            <w:r w:rsidRPr="7715CBDF">
              <w:rPr>
                <w:color w:val="000000" w:themeColor="text1"/>
                <w:lang w:val="en-US"/>
              </w:rPr>
              <w:t>Identify and explain arithmetic patterns using properties of operations, including patterns in the addition table or multiplication table.</w:t>
            </w:r>
          </w:p>
        </w:tc>
        <w:tc>
          <w:tcPr>
            <w:tcW w:w="1296" w:type="dxa"/>
            <w:tcBorders>
              <w:top w:val="nil"/>
              <w:left w:val="nil"/>
              <w:bottom w:val="single" w:sz="4" w:space="0" w:color="auto"/>
              <w:right w:val="single" w:sz="4" w:space="0" w:color="auto"/>
            </w:tcBorders>
            <w:shd w:val="clear" w:color="auto" w:fill="auto"/>
            <w:noWrap/>
          </w:tcPr>
          <w:p w14:paraId="3E9AC50C" w14:textId="77777777" w:rsidR="006F1BBB" w:rsidRPr="00B56D6B" w:rsidRDefault="006F1BBB" w:rsidP="006F1BBB">
            <w:pPr>
              <w:rPr>
                <w:color w:val="000000"/>
                <w:szCs w:val="20"/>
              </w:rPr>
            </w:pPr>
            <w:r w:rsidRPr="00B56D6B">
              <w:rPr>
                <w:color w:val="000000"/>
                <w:szCs w:val="20"/>
              </w:rPr>
              <w:t>3.OA.D.9</w:t>
            </w:r>
          </w:p>
        </w:tc>
        <w:tc>
          <w:tcPr>
            <w:tcW w:w="5472" w:type="dxa"/>
            <w:tcBorders>
              <w:top w:val="nil"/>
              <w:left w:val="nil"/>
              <w:bottom w:val="single" w:sz="4" w:space="0" w:color="auto"/>
              <w:right w:val="single" w:sz="4" w:space="0" w:color="auto"/>
            </w:tcBorders>
            <w:shd w:val="clear" w:color="auto" w:fill="auto"/>
          </w:tcPr>
          <w:p w14:paraId="52862AD6" w14:textId="77777777" w:rsidR="006F1BBB" w:rsidRPr="00B56D6B" w:rsidRDefault="006F1BBB" w:rsidP="006F1BBB">
            <w:pPr>
              <w:rPr>
                <w:color w:val="000000"/>
                <w:lang w:val="en-US"/>
              </w:rPr>
            </w:pPr>
            <w:r w:rsidRPr="7715CBDF">
              <w:rPr>
                <w:color w:val="000000" w:themeColor="text1"/>
                <w:lang w:val="en-US"/>
              </w:rPr>
              <w:t xml:space="preserve">Identify arithmetic patterns (including patterns in the addition table or multiplication table), and explain them using properties of operations. For example, observe that 4 times a number is always even, and explain why 4 times a number can be decomposed into two equal addends.   </w:t>
            </w:r>
          </w:p>
        </w:tc>
      </w:tr>
    </w:tbl>
    <w:p w14:paraId="715E2E68" w14:textId="77777777" w:rsidR="006F1BBB" w:rsidRPr="00B56D6B" w:rsidRDefault="006F1BBB" w:rsidP="006F1BBB">
      <w:pPr>
        <w:pStyle w:val="BodyText"/>
      </w:pPr>
    </w:p>
    <w:p w14:paraId="0CAC9620" w14:textId="77777777" w:rsidR="006F1BBB" w:rsidRPr="00B56D6B" w:rsidRDefault="006F1BBB" w:rsidP="006F1BBB">
      <w:pPr>
        <w:rPr>
          <w:rFonts w:asciiTheme="minorHAnsi" w:eastAsiaTheme="majorEastAsia" w:hAnsiTheme="minorHAnsi" w:cstheme="minorHAnsi"/>
          <w:noProof/>
          <w:sz w:val="24"/>
          <w:szCs w:val="24"/>
          <w:lang w:val="en-US"/>
        </w:rPr>
      </w:pPr>
      <w:r w:rsidRPr="00B56D6B">
        <w:br w:type="page"/>
      </w:r>
    </w:p>
    <w:p w14:paraId="3E0A7400" w14:textId="4527386D" w:rsidR="006F1BBB" w:rsidRPr="00B56D6B" w:rsidRDefault="006F1BBB" w:rsidP="006F1BBB">
      <w:pPr>
        <w:pStyle w:val="Heading3"/>
      </w:pPr>
      <w:r w:rsidRPr="00B56D6B">
        <w:lastRenderedPageBreak/>
        <w:t>3.NBT - Numeric Reasoning: Base Ten Arithmetic</w:t>
      </w:r>
    </w:p>
    <w:p w14:paraId="53C8690A" w14:textId="25C042B4" w:rsidR="006F1BBB" w:rsidRPr="00B56D6B" w:rsidRDefault="006F1BBB" w:rsidP="006F1BBB">
      <w:pPr>
        <w:pStyle w:val="Heading4"/>
        <w:rPr>
          <w:color w:val="FFFFFF" w:themeColor="background1"/>
          <w:sz w:val="16"/>
          <w:szCs w:val="16"/>
        </w:rPr>
      </w:pPr>
      <w:bookmarkStart w:id="569" w:name="_3.NBT.A_Use_place"/>
      <w:bookmarkEnd w:id="569"/>
      <w:r w:rsidRPr="00B56D6B">
        <w:rPr>
          <w:color w:val="FFFFFF" w:themeColor="background1"/>
          <w:sz w:val="16"/>
          <w:szCs w:val="16"/>
        </w:rPr>
        <w:t>3.NBT.A</w:t>
      </w:r>
      <w:r w:rsidRPr="00B56D6B">
        <w:rPr>
          <w:color w:val="FFFFFF" w:themeColor="background1"/>
          <w:sz w:val="16"/>
          <w:szCs w:val="16"/>
        </w:rPr>
        <w:tab/>
        <w:t>Use place value understanding and properties of operations to perform multi-digit arithmetic.</w:t>
      </w:r>
    </w:p>
    <w:tbl>
      <w:tblPr>
        <w:tblW w:w="135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Math Crosswalk"/>
        <w:tblDescription w:val="3.NBT.A Use place value understanding and properties of operations to perform multi-digit arithmetic."/>
      </w:tblPr>
      <w:tblGrid>
        <w:gridCol w:w="1296"/>
        <w:gridCol w:w="5472"/>
        <w:gridCol w:w="1296"/>
        <w:gridCol w:w="5472"/>
      </w:tblGrid>
      <w:tr w:rsidR="006F1BBB" w:rsidRPr="00B56D6B" w14:paraId="16FC3FDB" w14:textId="77777777" w:rsidTr="34498088">
        <w:trPr>
          <w:trHeight w:val="432"/>
          <w:tblHeader/>
        </w:trPr>
        <w:tc>
          <w:tcPr>
            <w:tcW w:w="1296" w:type="dxa"/>
            <w:shd w:val="clear" w:color="auto" w:fill="1B75BC"/>
            <w:noWrap/>
          </w:tcPr>
          <w:p w14:paraId="43995B48" w14:textId="77777777" w:rsidR="006F1BBB" w:rsidRPr="00B56D6B" w:rsidRDefault="006F1BBB" w:rsidP="006F1BBB">
            <w:pPr>
              <w:rPr>
                <w:color w:val="FFFFFF" w:themeColor="background1"/>
                <w:szCs w:val="20"/>
              </w:rPr>
            </w:pPr>
            <w:r w:rsidRPr="00B56D6B">
              <w:rPr>
                <w:color w:val="FFFFFF" w:themeColor="background1"/>
                <w:szCs w:val="20"/>
              </w:rPr>
              <w:t xml:space="preserve">OR INDEX </w:t>
            </w:r>
          </w:p>
        </w:tc>
        <w:tc>
          <w:tcPr>
            <w:tcW w:w="5472" w:type="dxa"/>
            <w:shd w:val="clear" w:color="auto" w:fill="1B75BC"/>
          </w:tcPr>
          <w:p w14:paraId="6D4FBDDC" w14:textId="77777777" w:rsidR="006F1BBB" w:rsidRPr="00B56D6B" w:rsidRDefault="006F1BBB" w:rsidP="006F1BBB">
            <w:pPr>
              <w:rPr>
                <w:color w:val="FFFFFF" w:themeColor="background1"/>
                <w:szCs w:val="20"/>
              </w:rPr>
            </w:pPr>
            <w:r w:rsidRPr="00B56D6B">
              <w:rPr>
                <w:color w:val="FFFFFF" w:themeColor="background1"/>
                <w:szCs w:val="20"/>
              </w:rPr>
              <w:t>Standards Statement (2021)</w:t>
            </w:r>
          </w:p>
        </w:tc>
        <w:tc>
          <w:tcPr>
            <w:tcW w:w="1296" w:type="dxa"/>
            <w:shd w:val="clear" w:color="auto" w:fill="1B75BC"/>
            <w:noWrap/>
          </w:tcPr>
          <w:p w14:paraId="27337F8F" w14:textId="77777777" w:rsidR="006F1BBB" w:rsidRPr="00B56D6B" w:rsidRDefault="006F1BBB" w:rsidP="006F1BBB">
            <w:pPr>
              <w:rPr>
                <w:color w:val="FFFFFF" w:themeColor="background1"/>
                <w:szCs w:val="20"/>
              </w:rPr>
            </w:pPr>
            <w:r w:rsidRPr="00B56D6B">
              <w:rPr>
                <w:color w:val="FFFFFF" w:themeColor="background1"/>
                <w:szCs w:val="20"/>
              </w:rPr>
              <w:t xml:space="preserve">CCSS INDEX </w:t>
            </w:r>
          </w:p>
        </w:tc>
        <w:tc>
          <w:tcPr>
            <w:tcW w:w="5472" w:type="dxa"/>
            <w:shd w:val="clear" w:color="auto" w:fill="1B75BC"/>
          </w:tcPr>
          <w:p w14:paraId="7DB1544E" w14:textId="77777777" w:rsidR="006F1BBB" w:rsidRPr="00B56D6B" w:rsidRDefault="006F1BBB" w:rsidP="006F1BBB">
            <w:pPr>
              <w:rPr>
                <w:color w:val="FFFFFF" w:themeColor="background1"/>
                <w:lang w:val="en-US"/>
              </w:rPr>
            </w:pPr>
            <w:r w:rsidRPr="7715CBDF">
              <w:rPr>
                <w:color w:val="FFFFFF" w:themeColor="background1"/>
                <w:lang w:val="en-US"/>
              </w:rPr>
              <w:t>Previous Standards Statement (CCSS, 2010)</w:t>
            </w:r>
          </w:p>
        </w:tc>
      </w:tr>
      <w:tr w:rsidR="006F1BBB" w:rsidRPr="00B56D6B" w14:paraId="68F5FD3A" w14:textId="77777777" w:rsidTr="3449808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1296" w:type="dxa"/>
            <w:tcBorders>
              <w:top w:val="nil"/>
              <w:left w:val="single" w:sz="4" w:space="0" w:color="auto"/>
              <w:bottom w:val="single" w:sz="4" w:space="0" w:color="auto"/>
              <w:right w:val="single" w:sz="4" w:space="0" w:color="auto"/>
            </w:tcBorders>
            <w:shd w:val="clear" w:color="auto" w:fill="9F2065"/>
            <w:noWrap/>
          </w:tcPr>
          <w:p w14:paraId="65DD11E5" w14:textId="77777777" w:rsidR="006F1BBB" w:rsidRPr="00B56D6B" w:rsidRDefault="006F1BBB" w:rsidP="006F1BBB">
            <w:pPr>
              <w:rPr>
                <w:color w:val="FFFFFF"/>
                <w:szCs w:val="20"/>
              </w:rPr>
            </w:pPr>
            <w:r w:rsidRPr="00B56D6B">
              <w:rPr>
                <w:color w:val="FFFFFF"/>
                <w:szCs w:val="20"/>
              </w:rPr>
              <w:t>3.NBT</w:t>
            </w:r>
          </w:p>
        </w:tc>
        <w:tc>
          <w:tcPr>
            <w:tcW w:w="5472" w:type="dxa"/>
            <w:tcBorders>
              <w:top w:val="nil"/>
              <w:left w:val="nil"/>
              <w:bottom w:val="single" w:sz="4" w:space="0" w:color="auto"/>
              <w:right w:val="single" w:sz="4" w:space="0" w:color="auto"/>
            </w:tcBorders>
            <w:shd w:val="clear" w:color="auto" w:fill="9F2065"/>
          </w:tcPr>
          <w:p w14:paraId="6D045BA0" w14:textId="77777777" w:rsidR="006F1BBB" w:rsidRPr="00B56D6B" w:rsidRDefault="006F1BBB" w:rsidP="006F1BBB">
            <w:pPr>
              <w:rPr>
                <w:color w:val="FFFFFF"/>
                <w:szCs w:val="20"/>
              </w:rPr>
            </w:pPr>
            <w:r w:rsidRPr="00B56D6B">
              <w:rPr>
                <w:color w:val="FFFFFF"/>
                <w:szCs w:val="20"/>
              </w:rPr>
              <w:t>Numeric Reasoning: Base Ten Arithmetic</w:t>
            </w:r>
          </w:p>
        </w:tc>
        <w:tc>
          <w:tcPr>
            <w:tcW w:w="1296" w:type="dxa"/>
            <w:tcBorders>
              <w:top w:val="nil"/>
              <w:left w:val="nil"/>
              <w:bottom w:val="single" w:sz="4" w:space="0" w:color="auto"/>
              <w:right w:val="single" w:sz="4" w:space="0" w:color="auto"/>
            </w:tcBorders>
            <w:shd w:val="clear" w:color="auto" w:fill="9F2065"/>
            <w:noWrap/>
          </w:tcPr>
          <w:p w14:paraId="5B3BF65E" w14:textId="77777777" w:rsidR="006F1BBB" w:rsidRPr="00B56D6B" w:rsidRDefault="006F1BBB" w:rsidP="006F1BBB">
            <w:pPr>
              <w:rPr>
                <w:color w:val="FFFFFF"/>
                <w:szCs w:val="20"/>
              </w:rPr>
            </w:pPr>
            <w:r w:rsidRPr="00B56D6B">
              <w:rPr>
                <w:color w:val="FFFFFF"/>
                <w:szCs w:val="20"/>
              </w:rPr>
              <w:t>3.NBT</w:t>
            </w:r>
          </w:p>
        </w:tc>
        <w:tc>
          <w:tcPr>
            <w:tcW w:w="5472" w:type="dxa"/>
            <w:tcBorders>
              <w:top w:val="nil"/>
              <w:left w:val="nil"/>
              <w:bottom w:val="single" w:sz="4" w:space="0" w:color="auto"/>
              <w:right w:val="single" w:sz="4" w:space="0" w:color="auto"/>
            </w:tcBorders>
            <w:shd w:val="clear" w:color="auto" w:fill="9F2065"/>
          </w:tcPr>
          <w:p w14:paraId="26676E0F" w14:textId="77777777" w:rsidR="006F1BBB" w:rsidRPr="00B56D6B" w:rsidRDefault="006F1BBB" w:rsidP="006F1BBB">
            <w:pPr>
              <w:rPr>
                <w:color w:val="FFFFFF"/>
                <w:szCs w:val="20"/>
              </w:rPr>
            </w:pPr>
            <w:r w:rsidRPr="00B56D6B">
              <w:rPr>
                <w:color w:val="FFFFFF"/>
                <w:szCs w:val="20"/>
              </w:rPr>
              <w:t xml:space="preserve">Number &amp; Operations in Base Ten </w:t>
            </w:r>
          </w:p>
        </w:tc>
      </w:tr>
      <w:tr w:rsidR="006F1BBB" w:rsidRPr="00B56D6B" w14:paraId="426C57EE" w14:textId="77777777" w:rsidTr="3449808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00"/>
        </w:trPr>
        <w:tc>
          <w:tcPr>
            <w:tcW w:w="1296" w:type="dxa"/>
            <w:tcBorders>
              <w:top w:val="nil"/>
              <w:left w:val="single" w:sz="4" w:space="0" w:color="auto"/>
              <w:bottom w:val="single" w:sz="4" w:space="0" w:color="auto"/>
              <w:right w:val="single" w:sz="4" w:space="0" w:color="auto"/>
            </w:tcBorders>
            <w:shd w:val="clear" w:color="auto" w:fill="auto"/>
            <w:noWrap/>
          </w:tcPr>
          <w:p w14:paraId="40009AB9" w14:textId="77777777" w:rsidR="006F1BBB" w:rsidRPr="00B56D6B" w:rsidRDefault="006F1BBB" w:rsidP="006F1BBB">
            <w:pPr>
              <w:rPr>
                <w:rFonts w:eastAsia="Times New Roman"/>
                <w:color w:val="1B75BC"/>
                <w:szCs w:val="20"/>
              </w:rPr>
            </w:pPr>
            <w:r w:rsidRPr="00B56D6B">
              <w:rPr>
                <w:rFonts w:eastAsia="Times New Roman"/>
                <w:color w:val="1B75BC"/>
                <w:szCs w:val="20"/>
              </w:rPr>
              <w:t>3.NBT.A</w:t>
            </w:r>
          </w:p>
        </w:tc>
        <w:tc>
          <w:tcPr>
            <w:tcW w:w="5472" w:type="dxa"/>
            <w:tcBorders>
              <w:top w:val="nil"/>
              <w:left w:val="nil"/>
              <w:bottom w:val="single" w:sz="4" w:space="0" w:color="auto"/>
              <w:right w:val="single" w:sz="4" w:space="0" w:color="auto"/>
            </w:tcBorders>
            <w:shd w:val="clear" w:color="auto" w:fill="auto"/>
          </w:tcPr>
          <w:p w14:paraId="723C8053" w14:textId="77777777" w:rsidR="006F1BBB" w:rsidRPr="00B56D6B" w:rsidRDefault="006F1BBB" w:rsidP="006F1BBB">
            <w:pPr>
              <w:rPr>
                <w:rFonts w:eastAsia="Times New Roman"/>
                <w:color w:val="1B75BC"/>
                <w:szCs w:val="20"/>
              </w:rPr>
            </w:pPr>
            <w:r w:rsidRPr="00B56D6B">
              <w:rPr>
                <w:rFonts w:eastAsia="Times New Roman"/>
                <w:color w:val="1B75BC"/>
                <w:szCs w:val="20"/>
              </w:rPr>
              <w:t>Use place value understanding and properties of operations to perform multi-digit arithmetic.</w:t>
            </w:r>
          </w:p>
        </w:tc>
        <w:tc>
          <w:tcPr>
            <w:tcW w:w="1296" w:type="dxa"/>
            <w:tcBorders>
              <w:top w:val="nil"/>
              <w:left w:val="nil"/>
              <w:bottom w:val="single" w:sz="4" w:space="0" w:color="auto"/>
              <w:right w:val="single" w:sz="4" w:space="0" w:color="auto"/>
            </w:tcBorders>
            <w:shd w:val="clear" w:color="auto" w:fill="auto"/>
            <w:noWrap/>
          </w:tcPr>
          <w:p w14:paraId="1613D72E" w14:textId="77777777" w:rsidR="006F1BBB" w:rsidRPr="00B56D6B" w:rsidRDefault="006F1BBB" w:rsidP="006F1BBB">
            <w:pPr>
              <w:rPr>
                <w:rFonts w:eastAsia="Times New Roman"/>
                <w:color w:val="1B75BC"/>
                <w:szCs w:val="20"/>
              </w:rPr>
            </w:pPr>
            <w:r w:rsidRPr="00B56D6B">
              <w:rPr>
                <w:rFonts w:eastAsia="Times New Roman"/>
                <w:color w:val="1B75BC"/>
                <w:szCs w:val="20"/>
              </w:rPr>
              <w:t>3.NBT.A</w:t>
            </w:r>
          </w:p>
        </w:tc>
        <w:tc>
          <w:tcPr>
            <w:tcW w:w="5472" w:type="dxa"/>
            <w:tcBorders>
              <w:top w:val="nil"/>
              <w:left w:val="nil"/>
              <w:bottom w:val="single" w:sz="4" w:space="0" w:color="auto"/>
              <w:right w:val="single" w:sz="4" w:space="0" w:color="auto"/>
            </w:tcBorders>
            <w:shd w:val="clear" w:color="auto" w:fill="auto"/>
          </w:tcPr>
          <w:p w14:paraId="1232D043" w14:textId="77777777" w:rsidR="006F1BBB" w:rsidRPr="00B56D6B" w:rsidRDefault="006F1BBB" w:rsidP="34498088">
            <w:pPr>
              <w:rPr>
                <w:rFonts w:eastAsia="Times New Roman"/>
                <w:color w:val="1B75BC"/>
                <w:lang w:val="en-US"/>
              </w:rPr>
            </w:pPr>
            <w:r w:rsidRPr="34498088">
              <w:rPr>
                <w:rFonts w:eastAsia="Times New Roman"/>
                <w:color w:val="1B75BC"/>
                <w:lang w:val="en-US"/>
              </w:rPr>
              <w:t>Use place value understanding and properties of operations to perform multi-digit arithmetic.¹</w:t>
            </w:r>
          </w:p>
        </w:tc>
      </w:tr>
      <w:tr w:rsidR="006F1BBB" w:rsidRPr="00B56D6B" w14:paraId="07C0C404" w14:textId="77777777" w:rsidTr="3449808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00"/>
        </w:trPr>
        <w:tc>
          <w:tcPr>
            <w:tcW w:w="1296" w:type="dxa"/>
            <w:tcBorders>
              <w:top w:val="nil"/>
              <w:left w:val="single" w:sz="4" w:space="0" w:color="auto"/>
              <w:bottom w:val="single" w:sz="4" w:space="0" w:color="auto"/>
              <w:right w:val="single" w:sz="4" w:space="0" w:color="auto"/>
            </w:tcBorders>
            <w:shd w:val="clear" w:color="auto" w:fill="auto"/>
            <w:noWrap/>
          </w:tcPr>
          <w:p w14:paraId="51762B23" w14:textId="45EE6EDF" w:rsidR="006F1BBB" w:rsidRPr="00B56D6B" w:rsidRDefault="009C18D6" w:rsidP="006F1BBB">
            <w:pPr>
              <w:rPr>
                <w:color w:val="000000"/>
                <w:szCs w:val="20"/>
              </w:rPr>
            </w:pPr>
            <w:hyperlink w:anchor="_STANDARD:_3.NBT.A.1" w:history="1">
              <w:r w:rsidRPr="00B56D6B">
                <w:rPr>
                  <w:rStyle w:val="Hyperlink"/>
                </w:rPr>
                <w:t>3.NBT.A.1</w:t>
              </w:r>
            </w:hyperlink>
          </w:p>
        </w:tc>
        <w:tc>
          <w:tcPr>
            <w:tcW w:w="5472" w:type="dxa"/>
            <w:tcBorders>
              <w:top w:val="nil"/>
              <w:left w:val="nil"/>
              <w:bottom w:val="single" w:sz="4" w:space="0" w:color="auto"/>
              <w:right w:val="single" w:sz="4" w:space="0" w:color="auto"/>
            </w:tcBorders>
            <w:shd w:val="clear" w:color="auto" w:fill="auto"/>
          </w:tcPr>
          <w:p w14:paraId="3D61CA36" w14:textId="77777777" w:rsidR="006F1BBB" w:rsidRPr="00B56D6B" w:rsidRDefault="006F1BBB" w:rsidP="006F1BBB">
            <w:pPr>
              <w:rPr>
                <w:color w:val="000000"/>
                <w:szCs w:val="20"/>
              </w:rPr>
            </w:pPr>
            <w:r w:rsidRPr="00B56D6B">
              <w:rPr>
                <w:color w:val="000000"/>
                <w:szCs w:val="20"/>
              </w:rPr>
              <w:t>Use place value understanding to round whole numbers within 1000 to the nearest 10 or 100.</w:t>
            </w:r>
          </w:p>
        </w:tc>
        <w:tc>
          <w:tcPr>
            <w:tcW w:w="1296" w:type="dxa"/>
            <w:tcBorders>
              <w:top w:val="nil"/>
              <w:left w:val="nil"/>
              <w:bottom w:val="single" w:sz="4" w:space="0" w:color="auto"/>
              <w:right w:val="single" w:sz="4" w:space="0" w:color="auto"/>
            </w:tcBorders>
            <w:shd w:val="clear" w:color="auto" w:fill="auto"/>
            <w:noWrap/>
          </w:tcPr>
          <w:p w14:paraId="6B97540E" w14:textId="77777777" w:rsidR="006F1BBB" w:rsidRPr="00B56D6B" w:rsidRDefault="006F1BBB" w:rsidP="006F1BBB">
            <w:pPr>
              <w:rPr>
                <w:color w:val="000000"/>
                <w:szCs w:val="20"/>
              </w:rPr>
            </w:pPr>
            <w:r w:rsidRPr="00B56D6B">
              <w:rPr>
                <w:color w:val="000000"/>
                <w:szCs w:val="20"/>
              </w:rPr>
              <w:t>3.NBT.A.1</w:t>
            </w:r>
          </w:p>
        </w:tc>
        <w:tc>
          <w:tcPr>
            <w:tcW w:w="5472" w:type="dxa"/>
            <w:tcBorders>
              <w:top w:val="nil"/>
              <w:left w:val="nil"/>
              <w:bottom w:val="single" w:sz="4" w:space="0" w:color="auto"/>
              <w:right w:val="single" w:sz="4" w:space="0" w:color="auto"/>
            </w:tcBorders>
            <w:shd w:val="clear" w:color="auto" w:fill="auto"/>
          </w:tcPr>
          <w:p w14:paraId="27808025" w14:textId="77777777" w:rsidR="006F1BBB" w:rsidRPr="00B56D6B" w:rsidRDefault="006F1BBB" w:rsidP="006F1BBB">
            <w:pPr>
              <w:rPr>
                <w:color w:val="000000"/>
                <w:szCs w:val="20"/>
              </w:rPr>
            </w:pPr>
            <w:r w:rsidRPr="00B56D6B">
              <w:rPr>
                <w:color w:val="000000"/>
                <w:szCs w:val="20"/>
              </w:rPr>
              <w:t>Use place value understanding to round whole numbers to the nearest 10 or 100.</w:t>
            </w:r>
          </w:p>
        </w:tc>
      </w:tr>
      <w:tr w:rsidR="006F1BBB" w:rsidRPr="00B56D6B" w14:paraId="40E50E34" w14:textId="77777777" w:rsidTr="3449808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00"/>
        </w:trPr>
        <w:tc>
          <w:tcPr>
            <w:tcW w:w="1296" w:type="dxa"/>
            <w:tcBorders>
              <w:top w:val="nil"/>
              <w:left w:val="single" w:sz="4" w:space="0" w:color="auto"/>
              <w:bottom w:val="single" w:sz="4" w:space="0" w:color="auto"/>
              <w:right w:val="single" w:sz="4" w:space="0" w:color="auto"/>
            </w:tcBorders>
            <w:shd w:val="clear" w:color="auto" w:fill="auto"/>
            <w:noWrap/>
          </w:tcPr>
          <w:p w14:paraId="092C8641" w14:textId="63027ACE" w:rsidR="006F1BBB" w:rsidRPr="00B56D6B" w:rsidRDefault="009C18D6" w:rsidP="006F1BBB">
            <w:pPr>
              <w:rPr>
                <w:color w:val="000000"/>
                <w:szCs w:val="20"/>
              </w:rPr>
            </w:pPr>
            <w:hyperlink w:anchor="_STANDARD:_3.NBT.A.2" w:history="1">
              <w:r w:rsidRPr="00B56D6B">
                <w:rPr>
                  <w:rStyle w:val="Hyperlink"/>
                </w:rPr>
                <w:t>3.NBT.A.2</w:t>
              </w:r>
            </w:hyperlink>
          </w:p>
        </w:tc>
        <w:tc>
          <w:tcPr>
            <w:tcW w:w="5472" w:type="dxa"/>
            <w:tcBorders>
              <w:top w:val="nil"/>
              <w:left w:val="nil"/>
              <w:bottom w:val="single" w:sz="4" w:space="0" w:color="auto"/>
              <w:right w:val="single" w:sz="4" w:space="0" w:color="auto"/>
            </w:tcBorders>
            <w:shd w:val="clear" w:color="auto" w:fill="auto"/>
          </w:tcPr>
          <w:p w14:paraId="0C2712F4" w14:textId="77777777" w:rsidR="006F1BBB" w:rsidRPr="00B56D6B" w:rsidRDefault="006F1BBB" w:rsidP="006F1BBB">
            <w:pPr>
              <w:rPr>
                <w:color w:val="000000"/>
                <w:lang w:val="en-US"/>
              </w:rPr>
            </w:pPr>
            <w:r w:rsidRPr="7715CBDF">
              <w:rPr>
                <w:color w:val="000000" w:themeColor="text1"/>
                <w:lang w:val="en-US"/>
              </w:rPr>
              <w:t>Fluently add and subtract within 1000 using accurate, efficient, and flexible strategies and algorithms based on place value and properties of operations.</w:t>
            </w:r>
          </w:p>
        </w:tc>
        <w:tc>
          <w:tcPr>
            <w:tcW w:w="1296" w:type="dxa"/>
            <w:tcBorders>
              <w:top w:val="nil"/>
              <w:left w:val="nil"/>
              <w:bottom w:val="single" w:sz="4" w:space="0" w:color="auto"/>
              <w:right w:val="single" w:sz="4" w:space="0" w:color="auto"/>
            </w:tcBorders>
            <w:shd w:val="clear" w:color="auto" w:fill="auto"/>
            <w:noWrap/>
          </w:tcPr>
          <w:p w14:paraId="520EDBFA" w14:textId="77777777" w:rsidR="006F1BBB" w:rsidRPr="00B56D6B" w:rsidRDefault="006F1BBB" w:rsidP="006F1BBB">
            <w:pPr>
              <w:rPr>
                <w:color w:val="000000"/>
                <w:szCs w:val="20"/>
              </w:rPr>
            </w:pPr>
            <w:r w:rsidRPr="00B56D6B">
              <w:rPr>
                <w:color w:val="000000"/>
                <w:szCs w:val="20"/>
              </w:rPr>
              <w:t>3.NBT.A.2</w:t>
            </w:r>
          </w:p>
        </w:tc>
        <w:tc>
          <w:tcPr>
            <w:tcW w:w="5472" w:type="dxa"/>
            <w:tcBorders>
              <w:top w:val="nil"/>
              <w:left w:val="nil"/>
              <w:bottom w:val="single" w:sz="4" w:space="0" w:color="auto"/>
              <w:right w:val="single" w:sz="4" w:space="0" w:color="auto"/>
            </w:tcBorders>
            <w:shd w:val="clear" w:color="auto" w:fill="auto"/>
          </w:tcPr>
          <w:p w14:paraId="1F19EEA6" w14:textId="77777777" w:rsidR="006F1BBB" w:rsidRPr="00B56D6B" w:rsidRDefault="006F1BBB" w:rsidP="006F1BBB">
            <w:pPr>
              <w:rPr>
                <w:color w:val="000000"/>
                <w:szCs w:val="20"/>
              </w:rPr>
            </w:pPr>
            <w:r w:rsidRPr="00B56D6B">
              <w:rPr>
                <w:color w:val="000000"/>
                <w:szCs w:val="20"/>
              </w:rPr>
              <w:t>Fluently add and subtract within 1000 using strategies and algorithms based on place value, properties of operations, and/or the relationship between addition and subtraction. (A range of algorithms may be used.)</w:t>
            </w:r>
          </w:p>
        </w:tc>
      </w:tr>
      <w:tr w:rsidR="006F1BBB" w:rsidRPr="00B56D6B" w14:paraId="42165D07" w14:textId="77777777" w:rsidTr="3449808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00"/>
        </w:trPr>
        <w:tc>
          <w:tcPr>
            <w:tcW w:w="1296" w:type="dxa"/>
            <w:tcBorders>
              <w:top w:val="nil"/>
              <w:left w:val="single" w:sz="4" w:space="0" w:color="auto"/>
              <w:bottom w:val="single" w:sz="4" w:space="0" w:color="auto"/>
              <w:right w:val="single" w:sz="4" w:space="0" w:color="auto"/>
            </w:tcBorders>
            <w:shd w:val="clear" w:color="auto" w:fill="auto"/>
            <w:noWrap/>
          </w:tcPr>
          <w:p w14:paraId="2E5EA7B3" w14:textId="323D3D5E" w:rsidR="006F1BBB" w:rsidRPr="00B56D6B" w:rsidRDefault="009C18D6" w:rsidP="006F1BBB">
            <w:pPr>
              <w:rPr>
                <w:color w:val="000000"/>
                <w:szCs w:val="20"/>
              </w:rPr>
            </w:pPr>
            <w:hyperlink w:anchor="_STANDARD:_3.NBT.A.3" w:history="1">
              <w:r w:rsidRPr="00B56D6B">
                <w:rPr>
                  <w:rStyle w:val="Hyperlink"/>
                </w:rPr>
                <w:t>3.NBT.A.3</w:t>
              </w:r>
            </w:hyperlink>
          </w:p>
        </w:tc>
        <w:tc>
          <w:tcPr>
            <w:tcW w:w="5472" w:type="dxa"/>
            <w:tcBorders>
              <w:top w:val="nil"/>
              <w:left w:val="nil"/>
              <w:bottom w:val="single" w:sz="4" w:space="0" w:color="auto"/>
              <w:right w:val="single" w:sz="4" w:space="0" w:color="auto"/>
            </w:tcBorders>
            <w:shd w:val="clear" w:color="auto" w:fill="auto"/>
          </w:tcPr>
          <w:p w14:paraId="00544A75" w14:textId="77777777" w:rsidR="006F1BBB" w:rsidRPr="00B56D6B" w:rsidRDefault="006F1BBB" w:rsidP="006F1BBB">
            <w:pPr>
              <w:rPr>
                <w:color w:val="000000"/>
                <w:lang w:val="en-US"/>
              </w:rPr>
            </w:pPr>
            <w:r w:rsidRPr="7715CBDF">
              <w:rPr>
                <w:color w:val="000000" w:themeColor="text1"/>
                <w:lang w:val="en-US"/>
              </w:rPr>
              <w:t>Find the product of one-digit whole numbers by multiples of 10 in the range 10-90, such as 9 x 80.  Students use a range of strategies and algorithms based on place value and properties of operations.</w:t>
            </w:r>
          </w:p>
        </w:tc>
        <w:tc>
          <w:tcPr>
            <w:tcW w:w="1296" w:type="dxa"/>
            <w:tcBorders>
              <w:top w:val="nil"/>
              <w:left w:val="nil"/>
              <w:bottom w:val="single" w:sz="4" w:space="0" w:color="auto"/>
              <w:right w:val="single" w:sz="4" w:space="0" w:color="auto"/>
            </w:tcBorders>
            <w:shd w:val="clear" w:color="auto" w:fill="auto"/>
            <w:noWrap/>
          </w:tcPr>
          <w:p w14:paraId="3CB92878" w14:textId="77777777" w:rsidR="006F1BBB" w:rsidRPr="00B56D6B" w:rsidRDefault="006F1BBB" w:rsidP="006F1BBB">
            <w:pPr>
              <w:rPr>
                <w:color w:val="000000"/>
                <w:szCs w:val="20"/>
              </w:rPr>
            </w:pPr>
            <w:r w:rsidRPr="00B56D6B">
              <w:rPr>
                <w:color w:val="000000"/>
                <w:szCs w:val="20"/>
              </w:rPr>
              <w:t>3.NBT.A.3</w:t>
            </w:r>
          </w:p>
        </w:tc>
        <w:tc>
          <w:tcPr>
            <w:tcW w:w="5472" w:type="dxa"/>
            <w:tcBorders>
              <w:top w:val="nil"/>
              <w:left w:val="nil"/>
              <w:bottom w:val="single" w:sz="4" w:space="0" w:color="auto"/>
              <w:right w:val="single" w:sz="4" w:space="0" w:color="auto"/>
            </w:tcBorders>
            <w:shd w:val="clear" w:color="auto" w:fill="auto"/>
          </w:tcPr>
          <w:p w14:paraId="265265C1" w14:textId="77777777" w:rsidR="006F1BBB" w:rsidRPr="00B56D6B" w:rsidRDefault="006F1BBB" w:rsidP="006F1BBB">
            <w:pPr>
              <w:rPr>
                <w:color w:val="000000"/>
                <w:szCs w:val="20"/>
              </w:rPr>
            </w:pPr>
            <w:r w:rsidRPr="00B56D6B">
              <w:rPr>
                <w:color w:val="000000"/>
                <w:szCs w:val="20"/>
              </w:rPr>
              <w:t>Multiply one-digit whole numbers by multiples of 10 in the range 10-90 (e.g., 9 × 80, 5 × 60) using strategies based on place value and properties of operations. (A range of algorithms may be used.)</w:t>
            </w:r>
          </w:p>
        </w:tc>
      </w:tr>
    </w:tbl>
    <w:p w14:paraId="07603FD0" w14:textId="25C9A0E7" w:rsidR="006F1BBB" w:rsidRPr="00B56D6B" w:rsidRDefault="006F1BBB" w:rsidP="006F1BBB"/>
    <w:p w14:paraId="432E979B" w14:textId="45AEBAE9" w:rsidR="006F1BBB" w:rsidRPr="00B56D6B" w:rsidRDefault="006F1BBB">
      <w:r w:rsidRPr="00B56D6B">
        <w:br w:type="page"/>
      </w:r>
    </w:p>
    <w:p w14:paraId="5B4561B9" w14:textId="53320624" w:rsidR="006F1BBB" w:rsidRPr="00B56D6B" w:rsidRDefault="006F1BBB" w:rsidP="006F1BBB">
      <w:pPr>
        <w:pStyle w:val="Heading3"/>
      </w:pPr>
      <w:r w:rsidRPr="00B56D6B">
        <w:lastRenderedPageBreak/>
        <w:t>3.NF - Numeric Reasoning: Fractions</w:t>
      </w:r>
    </w:p>
    <w:p w14:paraId="07F10FCE" w14:textId="2B2324A3" w:rsidR="006F1BBB" w:rsidRPr="00B56D6B" w:rsidRDefault="006F1BBB" w:rsidP="006F1BBB">
      <w:pPr>
        <w:pStyle w:val="Heading4"/>
        <w:rPr>
          <w:color w:val="FFFFFF" w:themeColor="background1"/>
          <w:sz w:val="16"/>
          <w:szCs w:val="16"/>
        </w:rPr>
      </w:pPr>
      <w:bookmarkStart w:id="570" w:name="_3.NF.A_Develop_understanding"/>
      <w:bookmarkEnd w:id="570"/>
      <w:r w:rsidRPr="00B56D6B">
        <w:rPr>
          <w:color w:val="FFFFFF" w:themeColor="background1"/>
          <w:sz w:val="16"/>
          <w:szCs w:val="16"/>
        </w:rPr>
        <w:t>3.NF.A</w:t>
      </w:r>
      <w:r w:rsidRPr="00B56D6B">
        <w:rPr>
          <w:color w:val="FFFFFF" w:themeColor="background1"/>
          <w:sz w:val="16"/>
          <w:szCs w:val="16"/>
        </w:rPr>
        <w:tab/>
        <w:t>Develop understanding of fractions as numbers.</w:t>
      </w:r>
    </w:p>
    <w:tbl>
      <w:tblPr>
        <w:tblW w:w="135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Math Crosswalk"/>
        <w:tblDescription w:val="3.NF.A Develop understanding of fractions as numbers."/>
      </w:tblPr>
      <w:tblGrid>
        <w:gridCol w:w="1296"/>
        <w:gridCol w:w="5472"/>
        <w:gridCol w:w="1296"/>
        <w:gridCol w:w="5472"/>
      </w:tblGrid>
      <w:tr w:rsidR="006F1BBB" w:rsidRPr="00B56D6B" w14:paraId="316FD913" w14:textId="77777777" w:rsidTr="006F1BBB">
        <w:trPr>
          <w:trHeight w:val="432"/>
          <w:tblHeader/>
        </w:trPr>
        <w:tc>
          <w:tcPr>
            <w:tcW w:w="1296" w:type="dxa"/>
            <w:shd w:val="clear" w:color="auto" w:fill="1B75BC"/>
            <w:noWrap/>
          </w:tcPr>
          <w:p w14:paraId="3A0C3625" w14:textId="77777777" w:rsidR="006F1BBB" w:rsidRPr="00B56D6B" w:rsidRDefault="006F1BBB" w:rsidP="006F1BBB">
            <w:pPr>
              <w:rPr>
                <w:color w:val="FFFFFF" w:themeColor="background1"/>
                <w:szCs w:val="20"/>
              </w:rPr>
            </w:pPr>
            <w:r w:rsidRPr="00B56D6B">
              <w:rPr>
                <w:color w:val="FFFFFF" w:themeColor="background1"/>
                <w:szCs w:val="20"/>
              </w:rPr>
              <w:t xml:space="preserve">OR INDEX </w:t>
            </w:r>
          </w:p>
        </w:tc>
        <w:tc>
          <w:tcPr>
            <w:tcW w:w="5472" w:type="dxa"/>
            <w:shd w:val="clear" w:color="auto" w:fill="1B75BC"/>
          </w:tcPr>
          <w:p w14:paraId="0185F220" w14:textId="77777777" w:rsidR="006F1BBB" w:rsidRPr="00B56D6B" w:rsidRDefault="006F1BBB" w:rsidP="006F1BBB">
            <w:pPr>
              <w:rPr>
                <w:color w:val="FFFFFF" w:themeColor="background1"/>
                <w:szCs w:val="20"/>
              </w:rPr>
            </w:pPr>
            <w:r w:rsidRPr="00B56D6B">
              <w:rPr>
                <w:color w:val="FFFFFF" w:themeColor="background1"/>
                <w:szCs w:val="20"/>
              </w:rPr>
              <w:t>Standards Statement (2021)</w:t>
            </w:r>
          </w:p>
        </w:tc>
        <w:tc>
          <w:tcPr>
            <w:tcW w:w="1296" w:type="dxa"/>
            <w:shd w:val="clear" w:color="auto" w:fill="1B75BC"/>
            <w:noWrap/>
          </w:tcPr>
          <w:p w14:paraId="0AA67073" w14:textId="77777777" w:rsidR="006F1BBB" w:rsidRPr="00B56D6B" w:rsidRDefault="006F1BBB" w:rsidP="006F1BBB">
            <w:pPr>
              <w:rPr>
                <w:color w:val="FFFFFF" w:themeColor="background1"/>
                <w:szCs w:val="20"/>
              </w:rPr>
            </w:pPr>
            <w:r w:rsidRPr="00B56D6B">
              <w:rPr>
                <w:color w:val="FFFFFF" w:themeColor="background1"/>
                <w:szCs w:val="20"/>
              </w:rPr>
              <w:t xml:space="preserve">CCSS INDEX </w:t>
            </w:r>
          </w:p>
        </w:tc>
        <w:tc>
          <w:tcPr>
            <w:tcW w:w="5472" w:type="dxa"/>
            <w:shd w:val="clear" w:color="auto" w:fill="1B75BC"/>
          </w:tcPr>
          <w:p w14:paraId="2E348F72" w14:textId="77777777" w:rsidR="006F1BBB" w:rsidRPr="00B56D6B" w:rsidRDefault="006F1BBB" w:rsidP="006F1BBB">
            <w:pPr>
              <w:rPr>
                <w:color w:val="FFFFFF" w:themeColor="background1"/>
                <w:lang w:val="en-US"/>
              </w:rPr>
            </w:pPr>
            <w:r w:rsidRPr="7715CBDF">
              <w:rPr>
                <w:color w:val="FFFFFF" w:themeColor="background1"/>
                <w:lang w:val="en-US"/>
              </w:rPr>
              <w:t>Previous Standards Statement (CCSS, 2010)</w:t>
            </w:r>
          </w:p>
        </w:tc>
      </w:tr>
      <w:tr w:rsidR="006F1BBB" w:rsidRPr="00B56D6B" w14:paraId="01169D8A" w14:textId="77777777" w:rsidTr="7715CBD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1296" w:type="dxa"/>
            <w:tcBorders>
              <w:top w:val="nil"/>
              <w:left w:val="single" w:sz="4" w:space="0" w:color="auto"/>
              <w:bottom w:val="single" w:sz="4" w:space="0" w:color="auto"/>
              <w:right w:val="single" w:sz="4" w:space="0" w:color="auto"/>
            </w:tcBorders>
            <w:shd w:val="clear" w:color="auto" w:fill="9F2065"/>
            <w:noWrap/>
          </w:tcPr>
          <w:p w14:paraId="50E39A9F" w14:textId="77777777" w:rsidR="006F1BBB" w:rsidRPr="00B56D6B" w:rsidRDefault="006F1BBB" w:rsidP="006F1BBB">
            <w:pPr>
              <w:rPr>
                <w:color w:val="FFFFFF"/>
                <w:szCs w:val="20"/>
              </w:rPr>
            </w:pPr>
            <w:r w:rsidRPr="00B56D6B">
              <w:rPr>
                <w:color w:val="FFFFFF"/>
                <w:szCs w:val="20"/>
              </w:rPr>
              <w:t>3.NF</w:t>
            </w:r>
          </w:p>
        </w:tc>
        <w:tc>
          <w:tcPr>
            <w:tcW w:w="5472" w:type="dxa"/>
            <w:tcBorders>
              <w:top w:val="nil"/>
              <w:left w:val="nil"/>
              <w:bottom w:val="single" w:sz="4" w:space="0" w:color="auto"/>
              <w:right w:val="single" w:sz="4" w:space="0" w:color="auto"/>
            </w:tcBorders>
            <w:shd w:val="clear" w:color="auto" w:fill="9F2065"/>
          </w:tcPr>
          <w:p w14:paraId="46AFB8B4" w14:textId="77777777" w:rsidR="006F1BBB" w:rsidRPr="00B56D6B" w:rsidRDefault="006F1BBB" w:rsidP="006F1BBB">
            <w:pPr>
              <w:rPr>
                <w:color w:val="FFFFFF"/>
                <w:szCs w:val="20"/>
              </w:rPr>
            </w:pPr>
            <w:r w:rsidRPr="00B56D6B">
              <w:rPr>
                <w:color w:val="FFFFFF"/>
                <w:szCs w:val="20"/>
              </w:rPr>
              <w:t>Numeric Reasoning: Fractions</w:t>
            </w:r>
          </w:p>
        </w:tc>
        <w:tc>
          <w:tcPr>
            <w:tcW w:w="1296" w:type="dxa"/>
            <w:tcBorders>
              <w:top w:val="nil"/>
              <w:left w:val="nil"/>
              <w:bottom w:val="single" w:sz="4" w:space="0" w:color="auto"/>
              <w:right w:val="single" w:sz="4" w:space="0" w:color="auto"/>
            </w:tcBorders>
            <w:shd w:val="clear" w:color="auto" w:fill="9F2065"/>
            <w:noWrap/>
          </w:tcPr>
          <w:p w14:paraId="5E4D9D4B" w14:textId="77777777" w:rsidR="006F1BBB" w:rsidRPr="00B56D6B" w:rsidRDefault="006F1BBB" w:rsidP="006F1BBB">
            <w:pPr>
              <w:rPr>
                <w:color w:val="FFFFFF"/>
                <w:szCs w:val="20"/>
              </w:rPr>
            </w:pPr>
            <w:r w:rsidRPr="00B56D6B">
              <w:rPr>
                <w:color w:val="FFFFFF"/>
                <w:szCs w:val="20"/>
              </w:rPr>
              <w:t>3.NF</w:t>
            </w:r>
          </w:p>
        </w:tc>
        <w:tc>
          <w:tcPr>
            <w:tcW w:w="5472" w:type="dxa"/>
            <w:tcBorders>
              <w:top w:val="nil"/>
              <w:left w:val="nil"/>
              <w:bottom w:val="single" w:sz="4" w:space="0" w:color="auto"/>
              <w:right w:val="single" w:sz="4" w:space="0" w:color="auto"/>
            </w:tcBorders>
            <w:shd w:val="clear" w:color="auto" w:fill="9F2065"/>
          </w:tcPr>
          <w:p w14:paraId="62982029" w14:textId="77777777" w:rsidR="006F1BBB" w:rsidRPr="00B56D6B" w:rsidRDefault="006F1BBB" w:rsidP="006F1BBB">
            <w:pPr>
              <w:rPr>
                <w:color w:val="FFFFFF"/>
                <w:szCs w:val="20"/>
              </w:rPr>
            </w:pPr>
            <w:r w:rsidRPr="00B56D6B">
              <w:rPr>
                <w:color w:val="FFFFFF"/>
                <w:szCs w:val="20"/>
              </w:rPr>
              <w:t>Number &amp; Operations—Fractions</w:t>
            </w:r>
          </w:p>
        </w:tc>
      </w:tr>
      <w:tr w:rsidR="006F1BBB" w:rsidRPr="00B56D6B" w14:paraId="7D5813D1" w14:textId="77777777" w:rsidTr="006F1B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1296" w:type="dxa"/>
            <w:tcBorders>
              <w:top w:val="nil"/>
              <w:left w:val="single" w:sz="4" w:space="0" w:color="auto"/>
              <w:bottom w:val="single" w:sz="4" w:space="0" w:color="auto"/>
              <w:right w:val="single" w:sz="4" w:space="0" w:color="auto"/>
            </w:tcBorders>
            <w:shd w:val="clear" w:color="auto" w:fill="auto"/>
            <w:noWrap/>
          </w:tcPr>
          <w:p w14:paraId="5BA66609" w14:textId="77777777" w:rsidR="006F1BBB" w:rsidRPr="00B56D6B" w:rsidRDefault="006F1BBB" w:rsidP="006F1BBB">
            <w:pPr>
              <w:rPr>
                <w:rFonts w:eastAsia="Times New Roman"/>
                <w:color w:val="1B75BC"/>
                <w:lang w:val="en-US"/>
              </w:rPr>
            </w:pPr>
            <w:r w:rsidRPr="7715CBDF">
              <w:rPr>
                <w:rFonts w:eastAsia="Times New Roman"/>
                <w:color w:val="1B75BC"/>
                <w:lang w:val="en-US"/>
              </w:rPr>
              <w:t>3.NF.A</w:t>
            </w:r>
          </w:p>
        </w:tc>
        <w:tc>
          <w:tcPr>
            <w:tcW w:w="5472" w:type="dxa"/>
            <w:tcBorders>
              <w:top w:val="nil"/>
              <w:left w:val="nil"/>
              <w:bottom w:val="single" w:sz="4" w:space="0" w:color="auto"/>
              <w:right w:val="single" w:sz="4" w:space="0" w:color="auto"/>
            </w:tcBorders>
            <w:shd w:val="clear" w:color="auto" w:fill="auto"/>
          </w:tcPr>
          <w:p w14:paraId="19A55C3D" w14:textId="77777777" w:rsidR="006F1BBB" w:rsidRPr="00B56D6B" w:rsidRDefault="006F1BBB" w:rsidP="006F1BBB">
            <w:pPr>
              <w:rPr>
                <w:rFonts w:eastAsia="Times New Roman"/>
                <w:color w:val="1B75BC"/>
                <w:szCs w:val="20"/>
              </w:rPr>
            </w:pPr>
            <w:r w:rsidRPr="00B56D6B">
              <w:rPr>
                <w:rFonts w:eastAsia="Times New Roman"/>
                <w:color w:val="1B75BC"/>
                <w:szCs w:val="20"/>
              </w:rPr>
              <w:t>Develop understanding of fractions as numbers.</w:t>
            </w:r>
          </w:p>
        </w:tc>
        <w:tc>
          <w:tcPr>
            <w:tcW w:w="1296" w:type="dxa"/>
            <w:tcBorders>
              <w:top w:val="nil"/>
              <w:left w:val="nil"/>
              <w:bottom w:val="single" w:sz="4" w:space="0" w:color="auto"/>
              <w:right w:val="single" w:sz="4" w:space="0" w:color="auto"/>
            </w:tcBorders>
            <w:shd w:val="clear" w:color="auto" w:fill="auto"/>
            <w:noWrap/>
          </w:tcPr>
          <w:p w14:paraId="77D03D7D" w14:textId="77777777" w:rsidR="006F1BBB" w:rsidRPr="00B56D6B" w:rsidRDefault="006F1BBB" w:rsidP="006F1BBB">
            <w:pPr>
              <w:rPr>
                <w:rFonts w:eastAsia="Times New Roman"/>
                <w:color w:val="1B75BC"/>
                <w:lang w:val="en-US"/>
              </w:rPr>
            </w:pPr>
            <w:r w:rsidRPr="7715CBDF">
              <w:rPr>
                <w:rFonts w:eastAsia="Times New Roman"/>
                <w:color w:val="1B75BC"/>
                <w:lang w:val="en-US"/>
              </w:rPr>
              <w:t>3.NF.A</w:t>
            </w:r>
          </w:p>
        </w:tc>
        <w:tc>
          <w:tcPr>
            <w:tcW w:w="5472" w:type="dxa"/>
            <w:tcBorders>
              <w:top w:val="nil"/>
              <w:left w:val="nil"/>
              <w:bottom w:val="single" w:sz="4" w:space="0" w:color="auto"/>
              <w:right w:val="single" w:sz="4" w:space="0" w:color="auto"/>
            </w:tcBorders>
            <w:shd w:val="clear" w:color="auto" w:fill="auto"/>
          </w:tcPr>
          <w:p w14:paraId="0AD3E07F" w14:textId="77777777" w:rsidR="006F1BBB" w:rsidRPr="00B56D6B" w:rsidRDefault="006F1BBB" w:rsidP="006F1BBB">
            <w:pPr>
              <w:rPr>
                <w:rFonts w:eastAsia="Times New Roman"/>
                <w:color w:val="1B75BC"/>
                <w:szCs w:val="20"/>
              </w:rPr>
            </w:pPr>
            <w:r w:rsidRPr="00B56D6B">
              <w:rPr>
                <w:rFonts w:eastAsia="Times New Roman"/>
                <w:color w:val="1B75BC"/>
                <w:szCs w:val="20"/>
              </w:rPr>
              <w:t>Develop understanding of fractions as numbers.</w:t>
            </w:r>
          </w:p>
        </w:tc>
      </w:tr>
      <w:tr w:rsidR="006F1BBB" w:rsidRPr="00B56D6B" w14:paraId="5AF8437D" w14:textId="77777777" w:rsidTr="006F1B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200"/>
        </w:trPr>
        <w:tc>
          <w:tcPr>
            <w:tcW w:w="1296" w:type="dxa"/>
            <w:tcBorders>
              <w:top w:val="nil"/>
              <w:left w:val="single" w:sz="4" w:space="0" w:color="auto"/>
              <w:bottom w:val="single" w:sz="4" w:space="0" w:color="auto"/>
              <w:right w:val="single" w:sz="4" w:space="0" w:color="auto"/>
            </w:tcBorders>
            <w:shd w:val="clear" w:color="auto" w:fill="auto"/>
            <w:noWrap/>
          </w:tcPr>
          <w:p w14:paraId="36FD3528" w14:textId="0EA14784" w:rsidR="006F1BBB" w:rsidRPr="00B56D6B" w:rsidRDefault="009C18D6" w:rsidP="006F1BBB">
            <w:pPr>
              <w:rPr>
                <w:color w:val="000000"/>
                <w:szCs w:val="20"/>
              </w:rPr>
            </w:pPr>
            <w:hyperlink w:anchor="_STANDARD:_3.NF.A.1" w:history="1">
              <w:r w:rsidRPr="00B56D6B">
                <w:rPr>
                  <w:rStyle w:val="Hyperlink"/>
                  <w:szCs w:val="20"/>
                </w:rPr>
                <w:t>3.NF.A.1</w:t>
              </w:r>
            </w:hyperlink>
          </w:p>
        </w:tc>
        <w:tc>
          <w:tcPr>
            <w:tcW w:w="5472" w:type="dxa"/>
            <w:tcBorders>
              <w:top w:val="nil"/>
              <w:left w:val="nil"/>
              <w:bottom w:val="single" w:sz="4" w:space="0" w:color="auto"/>
              <w:right w:val="single" w:sz="4" w:space="0" w:color="auto"/>
            </w:tcBorders>
            <w:shd w:val="clear" w:color="auto" w:fill="auto"/>
          </w:tcPr>
          <w:p w14:paraId="2AED1FAA" w14:textId="77777777" w:rsidR="006F1BBB" w:rsidRPr="00B56D6B" w:rsidRDefault="006F1BBB" w:rsidP="006F1BBB">
            <w:pPr>
              <w:rPr>
                <w:color w:val="000000"/>
                <w:szCs w:val="20"/>
              </w:rPr>
            </w:pPr>
            <w:r w:rsidRPr="00B56D6B">
              <w:rPr>
                <w:color w:val="000000"/>
                <w:szCs w:val="20"/>
              </w:rPr>
              <w:t>Understand the concept of a unit fraction and explain how multiple copies of a unit fraction form a non-unit fraction.</w:t>
            </w:r>
          </w:p>
        </w:tc>
        <w:tc>
          <w:tcPr>
            <w:tcW w:w="1296" w:type="dxa"/>
            <w:tcBorders>
              <w:top w:val="nil"/>
              <w:left w:val="nil"/>
              <w:bottom w:val="single" w:sz="4" w:space="0" w:color="auto"/>
              <w:right w:val="single" w:sz="4" w:space="0" w:color="auto"/>
            </w:tcBorders>
            <w:shd w:val="clear" w:color="auto" w:fill="auto"/>
            <w:noWrap/>
          </w:tcPr>
          <w:p w14:paraId="65E49851" w14:textId="77777777" w:rsidR="006F1BBB" w:rsidRPr="00B56D6B" w:rsidRDefault="006F1BBB" w:rsidP="006F1BBB">
            <w:pPr>
              <w:rPr>
                <w:color w:val="000000"/>
                <w:szCs w:val="20"/>
              </w:rPr>
            </w:pPr>
            <w:r w:rsidRPr="00B56D6B">
              <w:rPr>
                <w:color w:val="000000"/>
                <w:szCs w:val="20"/>
              </w:rPr>
              <w:t>3.NF.A.1</w:t>
            </w:r>
          </w:p>
        </w:tc>
        <w:tc>
          <w:tcPr>
            <w:tcW w:w="5472" w:type="dxa"/>
            <w:tcBorders>
              <w:top w:val="nil"/>
              <w:left w:val="nil"/>
              <w:bottom w:val="single" w:sz="4" w:space="0" w:color="auto"/>
              <w:right w:val="single" w:sz="4" w:space="0" w:color="auto"/>
            </w:tcBorders>
            <w:shd w:val="clear" w:color="auto" w:fill="auto"/>
          </w:tcPr>
          <w:p w14:paraId="0DB45A48" w14:textId="77777777" w:rsidR="006F1BBB" w:rsidRPr="00B56D6B" w:rsidRDefault="006F1BBB" w:rsidP="006F1BBB">
            <w:pPr>
              <w:rPr>
                <w:color w:val="000000"/>
                <w:lang w:val="en-US"/>
              </w:rPr>
            </w:pPr>
            <w:r w:rsidRPr="7715CBDF">
              <w:rPr>
                <w:color w:val="000000" w:themeColor="text1"/>
                <w:lang w:val="en-US"/>
              </w:rPr>
              <w:t>Understand a fraction 1/b as the quantity formed by 1 part when a whole is partitioned into b equal parts; understand a fraction a/b as the quantity formed by a parts of size 1/b.  (Grade 3 expectations in this domain are limited to fractions with denominators 2, 3, 4, 6, and 8.)</w:t>
            </w:r>
          </w:p>
        </w:tc>
      </w:tr>
      <w:tr w:rsidR="006F1BBB" w:rsidRPr="00B56D6B" w14:paraId="4DCA1467" w14:textId="77777777" w:rsidTr="006F1B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00"/>
        </w:trPr>
        <w:tc>
          <w:tcPr>
            <w:tcW w:w="1296" w:type="dxa"/>
            <w:tcBorders>
              <w:top w:val="nil"/>
              <w:left w:val="single" w:sz="4" w:space="0" w:color="auto"/>
              <w:bottom w:val="single" w:sz="4" w:space="0" w:color="auto"/>
              <w:right w:val="single" w:sz="4" w:space="0" w:color="auto"/>
            </w:tcBorders>
            <w:shd w:val="clear" w:color="auto" w:fill="auto"/>
            <w:noWrap/>
          </w:tcPr>
          <w:p w14:paraId="0141E942" w14:textId="0C2CBBC8" w:rsidR="006F1BBB" w:rsidRPr="00B56D6B" w:rsidRDefault="009C18D6" w:rsidP="006F1BBB">
            <w:pPr>
              <w:rPr>
                <w:color w:val="000000"/>
                <w:szCs w:val="20"/>
              </w:rPr>
            </w:pPr>
            <w:hyperlink w:anchor="_STANDARD:_3.NF.A.2" w:history="1">
              <w:r w:rsidRPr="00B56D6B">
                <w:rPr>
                  <w:rStyle w:val="Hyperlink"/>
                  <w:szCs w:val="20"/>
                </w:rPr>
                <w:t>3.NF.A.2</w:t>
              </w:r>
            </w:hyperlink>
          </w:p>
        </w:tc>
        <w:tc>
          <w:tcPr>
            <w:tcW w:w="5472" w:type="dxa"/>
            <w:tcBorders>
              <w:top w:val="nil"/>
              <w:left w:val="nil"/>
              <w:bottom w:val="single" w:sz="4" w:space="0" w:color="auto"/>
              <w:right w:val="single" w:sz="4" w:space="0" w:color="auto"/>
            </w:tcBorders>
            <w:shd w:val="clear" w:color="auto" w:fill="auto"/>
          </w:tcPr>
          <w:p w14:paraId="589E2A18" w14:textId="77777777" w:rsidR="006F1BBB" w:rsidRPr="00B56D6B" w:rsidRDefault="006F1BBB" w:rsidP="006F1BBB">
            <w:pPr>
              <w:rPr>
                <w:color w:val="000000"/>
                <w:szCs w:val="20"/>
              </w:rPr>
            </w:pPr>
            <w:r w:rsidRPr="00B56D6B">
              <w:rPr>
                <w:color w:val="000000"/>
                <w:szCs w:val="20"/>
              </w:rPr>
              <w:t>Understand a fraction as a number on the number line; Represent fractions on a number line diagram.</w:t>
            </w:r>
          </w:p>
        </w:tc>
        <w:tc>
          <w:tcPr>
            <w:tcW w:w="1296" w:type="dxa"/>
            <w:tcBorders>
              <w:top w:val="nil"/>
              <w:left w:val="nil"/>
              <w:bottom w:val="single" w:sz="4" w:space="0" w:color="auto"/>
              <w:right w:val="single" w:sz="4" w:space="0" w:color="auto"/>
            </w:tcBorders>
            <w:shd w:val="clear" w:color="auto" w:fill="auto"/>
            <w:noWrap/>
          </w:tcPr>
          <w:p w14:paraId="46C1BF80" w14:textId="77777777" w:rsidR="006F1BBB" w:rsidRPr="00B56D6B" w:rsidRDefault="006F1BBB" w:rsidP="006F1BBB">
            <w:pPr>
              <w:rPr>
                <w:color w:val="000000"/>
                <w:szCs w:val="20"/>
              </w:rPr>
            </w:pPr>
            <w:r w:rsidRPr="00B56D6B">
              <w:rPr>
                <w:color w:val="000000"/>
                <w:szCs w:val="20"/>
              </w:rPr>
              <w:t>3.NF.A.2</w:t>
            </w:r>
          </w:p>
        </w:tc>
        <w:tc>
          <w:tcPr>
            <w:tcW w:w="5472" w:type="dxa"/>
            <w:tcBorders>
              <w:top w:val="nil"/>
              <w:left w:val="nil"/>
              <w:bottom w:val="single" w:sz="4" w:space="0" w:color="auto"/>
              <w:right w:val="single" w:sz="4" w:space="0" w:color="auto"/>
            </w:tcBorders>
            <w:shd w:val="clear" w:color="auto" w:fill="auto"/>
          </w:tcPr>
          <w:p w14:paraId="11DC5C35" w14:textId="77777777" w:rsidR="006F1BBB" w:rsidRPr="00B56D6B" w:rsidRDefault="006F1BBB" w:rsidP="006F1BBB">
            <w:pPr>
              <w:rPr>
                <w:color w:val="000000"/>
                <w:lang w:val="en-US"/>
              </w:rPr>
            </w:pPr>
            <w:r w:rsidRPr="7715CBDF">
              <w:rPr>
                <w:color w:val="000000" w:themeColor="text1"/>
                <w:lang w:val="en-US"/>
              </w:rPr>
              <w:t>Understand a fraction as a number on the number line; represent fractions on a number line diagram.  (Grade 3 expectations in this domain are limited to fractions with denominators 2, 3, 4, 6, and 8.)</w:t>
            </w:r>
            <w:r>
              <w:br/>
            </w:r>
            <w:r w:rsidRPr="7715CBDF">
              <w:rPr>
                <w:color w:val="000000" w:themeColor="text1"/>
                <w:lang w:val="en-US"/>
              </w:rPr>
              <w:t>--(2.a) Represent a fraction 1/b on a number line diagram by defining the interval from 0 to 1 as the whole and partitioning it into b equal parts. Recognize that each part has size 1/b and that the endpoint of the part based at 0 locates the number 1/b on the number line.  (Grade 3 expectations in this domain are limited to fractions with denominators 2, 3, 4, 6, and 8.)</w:t>
            </w:r>
            <w:r>
              <w:br/>
            </w:r>
            <w:r w:rsidRPr="7715CBDF">
              <w:rPr>
                <w:color w:val="000000" w:themeColor="text1"/>
                <w:lang w:val="en-US"/>
              </w:rPr>
              <w:t>--(2.b) Represent a fraction a/b on a number line diagram by marking off a lengths 1/b from 0. Recognize that the resulting interval has size a/b and that its endpoint locates the number a/b on the number line.  (Grade 3 expectations in this domain are limited to fractions with denominators 2, 3, 4, 6, and 8.)</w:t>
            </w:r>
          </w:p>
        </w:tc>
      </w:tr>
      <w:tr w:rsidR="006F1BBB" w:rsidRPr="00B56D6B" w14:paraId="7B63948A" w14:textId="77777777" w:rsidTr="006F1B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300"/>
        </w:trPr>
        <w:tc>
          <w:tcPr>
            <w:tcW w:w="1296" w:type="dxa"/>
            <w:tcBorders>
              <w:top w:val="nil"/>
              <w:left w:val="single" w:sz="4" w:space="0" w:color="auto"/>
              <w:bottom w:val="single" w:sz="4" w:space="0" w:color="auto"/>
              <w:right w:val="single" w:sz="4" w:space="0" w:color="auto"/>
            </w:tcBorders>
            <w:shd w:val="clear" w:color="auto" w:fill="auto"/>
            <w:noWrap/>
          </w:tcPr>
          <w:p w14:paraId="5C7D8144" w14:textId="6DEE011A" w:rsidR="006F1BBB" w:rsidRPr="00B56D6B" w:rsidRDefault="009C18D6" w:rsidP="006F1BBB">
            <w:pPr>
              <w:rPr>
                <w:color w:val="000000"/>
                <w:szCs w:val="20"/>
              </w:rPr>
            </w:pPr>
            <w:hyperlink w:anchor="_STANDARD:_3.NF.A.3" w:history="1">
              <w:r w:rsidRPr="00B56D6B">
                <w:rPr>
                  <w:rStyle w:val="Hyperlink"/>
                  <w:szCs w:val="20"/>
                </w:rPr>
                <w:t>3.NF.A.3</w:t>
              </w:r>
            </w:hyperlink>
          </w:p>
        </w:tc>
        <w:tc>
          <w:tcPr>
            <w:tcW w:w="5472" w:type="dxa"/>
            <w:tcBorders>
              <w:top w:val="nil"/>
              <w:left w:val="nil"/>
              <w:bottom w:val="single" w:sz="4" w:space="0" w:color="auto"/>
              <w:right w:val="single" w:sz="4" w:space="0" w:color="auto"/>
            </w:tcBorders>
            <w:shd w:val="clear" w:color="auto" w:fill="auto"/>
          </w:tcPr>
          <w:p w14:paraId="55D50357" w14:textId="77777777" w:rsidR="006F1BBB" w:rsidRPr="00B56D6B" w:rsidRDefault="006F1BBB" w:rsidP="006F1BBB">
            <w:pPr>
              <w:rPr>
                <w:color w:val="000000"/>
                <w:lang w:val="en-US"/>
              </w:rPr>
            </w:pPr>
            <w:r w:rsidRPr="7715CBDF">
              <w:rPr>
                <w:color w:val="000000" w:themeColor="text1"/>
                <w:lang w:val="en-US"/>
              </w:rPr>
              <w:t>Explain equivalence of fractions in special cases, and compare fractions by reasoning about their size.</w:t>
            </w:r>
          </w:p>
        </w:tc>
        <w:tc>
          <w:tcPr>
            <w:tcW w:w="1296" w:type="dxa"/>
            <w:tcBorders>
              <w:top w:val="nil"/>
              <w:left w:val="nil"/>
              <w:bottom w:val="single" w:sz="4" w:space="0" w:color="auto"/>
              <w:right w:val="single" w:sz="4" w:space="0" w:color="auto"/>
            </w:tcBorders>
            <w:shd w:val="clear" w:color="auto" w:fill="auto"/>
            <w:noWrap/>
          </w:tcPr>
          <w:p w14:paraId="67EE0130" w14:textId="77777777" w:rsidR="006F1BBB" w:rsidRPr="00B56D6B" w:rsidRDefault="006F1BBB" w:rsidP="006F1BBB">
            <w:pPr>
              <w:rPr>
                <w:color w:val="000000"/>
                <w:szCs w:val="20"/>
              </w:rPr>
            </w:pPr>
            <w:r w:rsidRPr="00B56D6B">
              <w:rPr>
                <w:color w:val="000000"/>
                <w:szCs w:val="20"/>
              </w:rPr>
              <w:t>3.NF.A.3</w:t>
            </w:r>
          </w:p>
        </w:tc>
        <w:tc>
          <w:tcPr>
            <w:tcW w:w="5472" w:type="dxa"/>
            <w:tcBorders>
              <w:top w:val="nil"/>
              <w:left w:val="nil"/>
              <w:bottom w:val="single" w:sz="4" w:space="0" w:color="auto"/>
              <w:right w:val="single" w:sz="4" w:space="0" w:color="auto"/>
            </w:tcBorders>
            <w:shd w:val="clear" w:color="auto" w:fill="auto"/>
          </w:tcPr>
          <w:p w14:paraId="30B06D73" w14:textId="77777777" w:rsidR="006F1BBB" w:rsidRPr="00B56D6B" w:rsidRDefault="006F1BBB" w:rsidP="006F1BBB">
            <w:pPr>
              <w:rPr>
                <w:color w:val="000000"/>
                <w:lang w:val="en-US"/>
              </w:rPr>
            </w:pPr>
            <w:r w:rsidRPr="7715CBDF">
              <w:rPr>
                <w:color w:val="000000" w:themeColor="text1"/>
                <w:lang w:val="en-US"/>
              </w:rPr>
              <w:t>Explain equivalence of fractions in special cases, and compare fractions by reasoning about their size.  (Grade 3 expectations in this domain are limited to fractions with denominators 2, 3, 4, 6, and 8.)</w:t>
            </w:r>
            <w:r>
              <w:br/>
            </w:r>
            <w:r w:rsidRPr="7715CBDF">
              <w:rPr>
                <w:color w:val="000000" w:themeColor="text1"/>
                <w:lang w:val="en-US"/>
              </w:rPr>
              <w:t>--(3.a) Understand two fractions as equivalent (equal) if they are the same size, or the same point on a number line.  (Grade 3 expectations in this domain are limited to fractions with denominators 2, 3, 4, 6, and 8.)</w:t>
            </w:r>
            <w:r>
              <w:br/>
            </w:r>
            <w:r w:rsidRPr="7715CBDF">
              <w:rPr>
                <w:color w:val="000000" w:themeColor="text1"/>
                <w:lang w:val="en-US"/>
              </w:rPr>
              <w:t>--(3.b) Recognize and generate simple equivalent fractions (e.g., 1/2 = 2/4, 4/6 = 2/3), Explain why the fractions are equivalent, e.g., by using a visual fraction model. (Grade 3 expectations in this domain are limited to fractions with denominators 2, 3, 4, 6, and 8.)</w:t>
            </w:r>
            <w:r>
              <w:br/>
            </w:r>
            <w:r w:rsidRPr="7715CBDF">
              <w:rPr>
                <w:color w:val="000000" w:themeColor="text1"/>
                <w:lang w:val="en-US"/>
              </w:rPr>
              <w:t>--(3.c) Express whole numbers as fractions, and recognize fractions that are equivalent to whole numbers. Examples: Express 3 in the form 3 = 3/1; recognize that 6/1 = 6; locate 4/4 and 1 at the same point of a number line diagram.  (Grade 3 expectations in this domain are limited to fractions with denominators 2, 3, 4, 6, and 8.)</w:t>
            </w:r>
            <w:r>
              <w:br/>
            </w:r>
            <w:r w:rsidRPr="7715CBDF">
              <w:rPr>
                <w:color w:val="000000" w:themeColor="text1"/>
                <w:lang w:val="en-US"/>
              </w:rPr>
              <w:t>--(3.d) Compare two fractions with the same numerator or the same denominator, by reasoning about their size, Recognize that valid comparisons rely on the two fractions referring to the same whole. Record the results of comparisons with the symbols &gt;, =, or &lt;, and justify the conclusions, e.g., by using a visual fraction model.  (Grade 3 expectations in this domain are limited to fractions with denominators 2, 3, 4, 6, and 8.)</w:t>
            </w:r>
          </w:p>
        </w:tc>
      </w:tr>
    </w:tbl>
    <w:p w14:paraId="7E413968" w14:textId="63B501D1" w:rsidR="006F1BBB" w:rsidRPr="00B56D6B" w:rsidRDefault="006F1BBB" w:rsidP="006F1BBB"/>
    <w:p w14:paraId="00E34506" w14:textId="77777777" w:rsidR="006F1BBB" w:rsidRPr="00B56D6B" w:rsidRDefault="006F1BBB">
      <w:r w:rsidRPr="00B56D6B">
        <w:br w:type="page"/>
      </w:r>
    </w:p>
    <w:p w14:paraId="32138CF6" w14:textId="23DA744F" w:rsidR="006F1BBB" w:rsidRPr="00B56D6B" w:rsidRDefault="006F1BBB" w:rsidP="006F1BBB">
      <w:pPr>
        <w:pStyle w:val="Heading3"/>
      </w:pPr>
      <w:r w:rsidRPr="00B56D6B">
        <w:lastRenderedPageBreak/>
        <w:t>3.GM - Geometric Reasoning and Measurement</w:t>
      </w:r>
    </w:p>
    <w:p w14:paraId="6414ADBB" w14:textId="6F2EAFA8" w:rsidR="006F1BBB" w:rsidRPr="00B56D6B" w:rsidRDefault="006F1BBB" w:rsidP="006F1BBB">
      <w:pPr>
        <w:pStyle w:val="Heading4"/>
        <w:rPr>
          <w:color w:val="FFFFFF" w:themeColor="background1"/>
          <w:sz w:val="16"/>
          <w:szCs w:val="16"/>
        </w:rPr>
      </w:pPr>
      <w:bookmarkStart w:id="571" w:name="_3.GM.A_Reason_with"/>
      <w:bookmarkEnd w:id="571"/>
      <w:r w:rsidRPr="00B56D6B">
        <w:rPr>
          <w:color w:val="FFFFFF" w:themeColor="background1"/>
          <w:sz w:val="16"/>
          <w:szCs w:val="16"/>
        </w:rPr>
        <w:t>3.GM.A</w:t>
      </w:r>
      <w:r w:rsidRPr="00B56D6B">
        <w:rPr>
          <w:color w:val="FFFFFF" w:themeColor="background1"/>
          <w:sz w:val="16"/>
          <w:szCs w:val="16"/>
        </w:rPr>
        <w:tab/>
        <w:t>Reason with shapes and their attributes.</w:t>
      </w:r>
    </w:p>
    <w:tbl>
      <w:tblPr>
        <w:tblW w:w="135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Math Crosswalk"/>
        <w:tblDescription w:val="3.GM.A Reason with shapes and their attributes."/>
      </w:tblPr>
      <w:tblGrid>
        <w:gridCol w:w="1296"/>
        <w:gridCol w:w="5472"/>
        <w:gridCol w:w="1296"/>
        <w:gridCol w:w="5472"/>
      </w:tblGrid>
      <w:tr w:rsidR="006F1BBB" w:rsidRPr="00B56D6B" w14:paraId="429DF2AE" w14:textId="77777777" w:rsidTr="006F1BBB">
        <w:trPr>
          <w:trHeight w:val="432"/>
          <w:tblHeader/>
        </w:trPr>
        <w:tc>
          <w:tcPr>
            <w:tcW w:w="1296" w:type="dxa"/>
            <w:shd w:val="clear" w:color="auto" w:fill="1B75BC"/>
            <w:noWrap/>
          </w:tcPr>
          <w:p w14:paraId="0CDC9C4A" w14:textId="77777777" w:rsidR="006F1BBB" w:rsidRPr="00B56D6B" w:rsidRDefault="006F1BBB" w:rsidP="006F1BBB">
            <w:pPr>
              <w:rPr>
                <w:color w:val="FFFFFF" w:themeColor="background1"/>
                <w:szCs w:val="20"/>
              </w:rPr>
            </w:pPr>
            <w:r w:rsidRPr="00B56D6B">
              <w:rPr>
                <w:color w:val="FFFFFF" w:themeColor="background1"/>
                <w:szCs w:val="20"/>
              </w:rPr>
              <w:t xml:space="preserve">OR INDEX </w:t>
            </w:r>
          </w:p>
        </w:tc>
        <w:tc>
          <w:tcPr>
            <w:tcW w:w="5472" w:type="dxa"/>
            <w:shd w:val="clear" w:color="auto" w:fill="1B75BC"/>
          </w:tcPr>
          <w:p w14:paraId="06647324" w14:textId="77777777" w:rsidR="006F1BBB" w:rsidRPr="00B56D6B" w:rsidRDefault="006F1BBB" w:rsidP="006F1BBB">
            <w:pPr>
              <w:rPr>
                <w:color w:val="FFFFFF" w:themeColor="background1"/>
                <w:szCs w:val="20"/>
              </w:rPr>
            </w:pPr>
            <w:r w:rsidRPr="00B56D6B">
              <w:rPr>
                <w:color w:val="FFFFFF" w:themeColor="background1"/>
                <w:szCs w:val="20"/>
              </w:rPr>
              <w:t>Standards Statement (2021)</w:t>
            </w:r>
          </w:p>
        </w:tc>
        <w:tc>
          <w:tcPr>
            <w:tcW w:w="1296" w:type="dxa"/>
            <w:shd w:val="clear" w:color="auto" w:fill="1B75BC"/>
            <w:noWrap/>
          </w:tcPr>
          <w:p w14:paraId="56A1DEA7" w14:textId="77777777" w:rsidR="006F1BBB" w:rsidRPr="00B56D6B" w:rsidRDefault="006F1BBB" w:rsidP="006F1BBB">
            <w:pPr>
              <w:rPr>
                <w:color w:val="FFFFFF" w:themeColor="background1"/>
                <w:szCs w:val="20"/>
              </w:rPr>
            </w:pPr>
            <w:r w:rsidRPr="00B56D6B">
              <w:rPr>
                <w:color w:val="FFFFFF" w:themeColor="background1"/>
                <w:szCs w:val="20"/>
              </w:rPr>
              <w:t xml:space="preserve">CCSS INDEX </w:t>
            </w:r>
          </w:p>
        </w:tc>
        <w:tc>
          <w:tcPr>
            <w:tcW w:w="5472" w:type="dxa"/>
            <w:shd w:val="clear" w:color="auto" w:fill="1B75BC"/>
          </w:tcPr>
          <w:p w14:paraId="1AE79DD0" w14:textId="77777777" w:rsidR="006F1BBB" w:rsidRPr="00B56D6B" w:rsidRDefault="006F1BBB" w:rsidP="006F1BBB">
            <w:pPr>
              <w:rPr>
                <w:color w:val="FFFFFF" w:themeColor="background1"/>
                <w:lang w:val="en-US"/>
              </w:rPr>
            </w:pPr>
            <w:r w:rsidRPr="7715CBDF">
              <w:rPr>
                <w:color w:val="FFFFFF" w:themeColor="background1"/>
                <w:lang w:val="en-US"/>
              </w:rPr>
              <w:t>Previous Standards Statement (CCSS, 2010)</w:t>
            </w:r>
          </w:p>
        </w:tc>
      </w:tr>
      <w:tr w:rsidR="006F1BBB" w:rsidRPr="00B56D6B" w14:paraId="1BC4A269" w14:textId="77777777" w:rsidTr="7715CBD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1296" w:type="dxa"/>
            <w:tcBorders>
              <w:top w:val="nil"/>
              <w:left w:val="single" w:sz="4" w:space="0" w:color="auto"/>
              <w:bottom w:val="single" w:sz="4" w:space="0" w:color="auto"/>
              <w:right w:val="single" w:sz="4" w:space="0" w:color="auto"/>
            </w:tcBorders>
            <w:shd w:val="clear" w:color="auto" w:fill="9F2065"/>
            <w:noWrap/>
          </w:tcPr>
          <w:p w14:paraId="40562EA9" w14:textId="77777777" w:rsidR="006F1BBB" w:rsidRPr="00B56D6B" w:rsidRDefault="006F1BBB" w:rsidP="006F1BBB">
            <w:pPr>
              <w:rPr>
                <w:color w:val="FFFFFF"/>
                <w:szCs w:val="20"/>
              </w:rPr>
            </w:pPr>
            <w:r w:rsidRPr="00B56D6B">
              <w:rPr>
                <w:color w:val="FFFFFF"/>
                <w:szCs w:val="20"/>
              </w:rPr>
              <w:t>3.GM</w:t>
            </w:r>
          </w:p>
        </w:tc>
        <w:tc>
          <w:tcPr>
            <w:tcW w:w="5472" w:type="dxa"/>
            <w:tcBorders>
              <w:top w:val="nil"/>
              <w:left w:val="nil"/>
              <w:bottom w:val="single" w:sz="4" w:space="0" w:color="auto"/>
              <w:right w:val="single" w:sz="4" w:space="0" w:color="auto"/>
            </w:tcBorders>
            <w:shd w:val="clear" w:color="auto" w:fill="9F2065"/>
          </w:tcPr>
          <w:p w14:paraId="4548D3F3" w14:textId="77777777" w:rsidR="006F1BBB" w:rsidRPr="00B56D6B" w:rsidRDefault="006F1BBB" w:rsidP="006F1BBB">
            <w:pPr>
              <w:rPr>
                <w:color w:val="FFFFFF"/>
                <w:szCs w:val="20"/>
              </w:rPr>
            </w:pPr>
            <w:r w:rsidRPr="00B56D6B">
              <w:rPr>
                <w:color w:val="FFFFFF"/>
                <w:szCs w:val="20"/>
              </w:rPr>
              <w:t xml:space="preserve">Geometric Reasoning and Measurement </w:t>
            </w:r>
          </w:p>
        </w:tc>
        <w:tc>
          <w:tcPr>
            <w:tcW w:w="1296" w:type="dxa"/>
            <w:tcBorders>
              <w:top w:val="nil"/>
              <w:left w:val="nil"/>
              <w:bottom w:val="single" w:sz="4" w:space="0" w:color="auto"/>
              <w:right w:val="single" w:sz="4" w:space="0" w:color="auto"/>
            </w:tcBorders>
            <w:shd w:val="clear" w:color="auto" w:fill="9F2065"/>
            <w:noWrap/>
          </w:tcPr>
          <w:p w14:paraId="15F7E0DB" w14:textId="77777777" w:rsidR="006F1BBB" w:rsidRPr="00B56D6B" w:rsidRDefault="006F1BBB" w:rsidP="006F1BBB">
            <w:pPr>
              <w:rPr>
                <w:color w:val="FFFFFF"/>
                <w:szCs w:val="20"/>
              </w:rPr>
            </w:pPr>
            <w:r w:rsidRPr="00B56D6B">
              <w:rPr>
                <w:color w:val="FFFFFF"/>
                <w:szCs w:val="20"/>
              </w:rPr>
              <w:t>3.G</w:t>
            </w:r>
          </w:p>
        </w:tc>
        <w:tc>
          <w:tcPr>
            <w:tcW w:w="5472" w:type="dxa"/>
            <w:tcBorders>
              <w:top w:val="nil"/>
              <w:left w:val="nil"/>
              <w:bottom w:val="single" w:sz="4" w:space="0" w:color="auto"/>
              <w:right w:val="single" w:sz="4" w:space="0" w:color="auto"/>
            </w:tcBorders>
            <w:shd w:val="clear" w:color="auto" w:fill="9F2065"/>
          </w:tcPr>
          <w:p w14:paraId="6179E149" w14:textId="77777777" w:rsidR="006F1BBB" w:rsidRPr="00B56D6B" w:rsidRDefault="006F1BBB" w:rsidP="006F1BBB">
            <w:pPr>
              <w:rPr>
                <w:color w:val="FFFFFF"/>
                <w:szCs w:val="20"/>
              </w:rPr>
            </w:pPr>
            <w:r w:rsidRPr="00B56D6B">
              <w:rPr>
                <w:color w:val="FFFFFF"/>
                <w:szCs w:val="20"/>
              </w:rPr>
              <w:t>Geometry</w:t>
            </w:r>
          </w:p>
        </w:tc>
      </w:tr>
      <w:tr w:rsidR="006F1BBB" w:rsidRPr="00B56D6B" w14:paraId="5A712E66" w14:textId="77777777" w:rsidTr="006F1B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1296" w:type="dxa"/>
            <w:tcBorders>
              <w:top w:val="nil"/>
              <w:left w:val="single" w:sz="4" w:space="0" w:color="auto"/>
              <w:bottom w:val="single" w:sz="4" w:space="0" w:color="auto"/>
              <w:right w:val="single" w:sz="4" w:space="0" w:color="auto"/>
            </w:tcBorders>
            <w:shd w:val="clear" w:color="auto" w:fill="auto"/>
            <w:noWrap/>
          </w:tcPr>
          <w:p w14:paraId="61975768" w14:textId="77777777" w:rsidR="006F1BBB" w:rsidRPr="00B56D6B" w:rsidRDefault="006F1BBB" w:rsidP="006F1BBB">
            <w:pPr>
              <w:rPr>
                <w:rFonts w:eastAsia="Times New Roman"/>
                <w:color w:val="1B75BC"/>
                <w:lang w:val="en-US"/>
              </w:rPr>
            </w:pPr>
            <w:r w:rsidRPr="7715CBDF">
              <w:rPr>
                <w:rFonts w:eastAsia="Times New Roman"/>
                <w:color w:val="1B75BC"/>
                <w:lang w:val="en-US"/>
              </w:rPr>
              <w:t>3.GM.A</w:t>
            </w:r>
          </w:p>
        </w:tc>
        <w:tc>
          <w:tcPr>
            <w:tcW w:w="5472" w:type="dxa"/>
            <w:tcBorders>
              <w:top w:val="nil"/>
              <w:left w:val="nil"/>
              <w:bottom w:val="single" w:sz="4" w:space="0" w:color="auto"/>
              <w:right w:val="single" w:sz="4" w:space="0" w:color="auto"/>
            </w:tcBorders>
            <w:shd w:val="clear" w:color="auto" w:fill="auto"/>
          </w:tcPr>
          <w:p w14:paraId="060112A4" w14:textId="77777777" w:rsidR="006F1BBB" w:rsidRPr="00B56D6B" w:rsidRDefault="006F1BBB" w:rsidP="006F1BBB">
            <w:pPr>
              <w:rPr>
                <w:rFonts w:eastAsia="Times New Roman"/>
                <w:color w:val="1B75BC"/>
                <w:szCs w:val="20"/>
              </w:rPr>
            </w:pPr>
            <w:r w:rsidRPr="00B56D6B">
              <w:rPr>
                <w:rFonts w:eastAsia="Times New Roman"/>
                <w:color w:val="1B75BC"/>
                <w:szCs w:val="20"/>
              </w:rPr>
              <w:t>Reason with shapes and their attributes.</w:t>
            </w:r>
          </w:p>
        </w:tc>
        <w:tc>
          <w:tcPr>
            <w:tcW w:w="1296" w:type="dxa"/>
            <w:tcBorders>
              <w:top w:val="nil"/>
              <w:left w:val="nil"/>
              <w:bottom w:val="single" w:sz="4" w:space="0" w:color="auto"/>
              <w:right w:val="single" w:sz="4" w:space="0" w:color="auto"/>
            </w:tcBorders>
            <w:shd w:val="clear" w:color="auto" w:fill="auto"/>
            <w:noWrap/>
          </w:tcPr>
          <w:p w14:paraId="7234D998" w14:textId="77777777" w:rsidR="006F1BBB" w:rsidRPr="00B56D6B" w:rsidRDefault="006F1BBB" w:rsidP="006F1BBB">
            <w:pPr>
              <w:rPr>
                <w:rFonts w:eastAsia="Times New Roman"/>
                <w:color w:val="1B75BC"/>
                <w:szCs w:val="20"/>
              </w:rPr>
            </w:pPr>
            <w:r w:rsidRPr="00B56D6B">
              <w:rPr>
                <w:rFonts w:eastAsia="Times New Roman"/>
                <w:color w:val="1B75BC"/>
                <w:szCs w:val="20"/>
              </w:rPr>
              <w:t>3.G.A</w:t>
            </w:r>
          </w:p>
        </w:tc>
        <w:tc>
          <w:tcPr>
            <w:tcW w:w="5472" w:type="dxa"/>
            <w:tcBorders>
              <w:top w:val="nil"/>
              <w:left w:val="nil"/>
              <w:bottom w:val="single" w:sz="4" w:space="0" w:color="auto"/>
              <w:right w:val="single" w:sz="4" w:space="0" w:color="auto"/>
            </w:tcBorders>
            <w:shd w:val="clear" w:color="auto" w:fill="auto"/>
          </w:tcPr>
          <w:p w14:paraId="708C8903" w14:textId="77777777" w:rsidR="006F1BBB" w:rsidRPr="00B56D6B" w:rsidRDefault="006F1BBB" w:rsidP="006F1BBB">
            <w:pPr>
              <w:rPr>
                <w:rFonts w:eastAsia="Times New Roman"/>
                <w:color w:val="1B75BC"/>
                <w:szCs w:val="20"/>
              </w:rPr>
            </w:pPr>
            <w:r w:rsidRPr="00B56D6B">
              <w:rPr>
                <w:rFonts w:eastAsia="Times New Roman"/>
                <w:color w:val="1B75BC"/>
                <w:szCs w:val="20"/>
              </w:rPr>
              <w:t>Reason with shapes and their attributes.</w:t>
            </w:r>
          </w:p>
        </w:tc>
      </w:tr>
      <w:tr w:rsidR="006F1BBB" w:rsidRPr="00B56D6B" w14:paraId="3D647E28" w14:textId="77777777" w:rsidTr="006F1B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296" w:type="dxa"/>
            <w:tcBorders>
              <w:top w:val="nil"/>
              <w:left w:val="single" w:sz="4" w:space="0" w:color="auto"/>
              <w:bottom w:val="single" w:sz="4" w:space="0" w:color="auto"/>
              <w:right w:val="single" w:sz="4" w:space="0" w:color="auto"/>
            </w:tcBorders>
            <w:shd w:val="clear" w:color="auto" w:fill="auto"/>
            <w:noWrap/>
          </w:tcPr>
          <w:p w14:paraId="430DF810" w14:textId="3A2770D7" w:rsidR="006F1BBB" w:rsidRPr="00B56D6B" w:rsidRDefault="009C18D6" w:rsidP="006F1BBB">
            <w:pPr>
              <w:rPr>
                <w:color w:val="000000"/>
                <w:szCs w:val="20"/>
              </w:rPr>
            </w:pPr>
            <w:hyperlink w:anchor="_STANDARD:_3.GM.A.1" w:history="1">
              <w:r w:rsidRPr="00B56D6B">
                <w:rPr>
                  <w:rStyle w:val="Hyperlink"/>
                </w:rPr>
                <w:t>3.GM.A.1</w:t>
              </w:r>
            </w:hyperlink>
          </w:p>
        </w:tc>
        <w:tc>
          <w:tcPr>
            <w:tcW w:w="5472" w:type="dxa"/>
            <w:tcBorders>
              <w:top w:val="nil"/>
              <w:left w:val="nil"/>
              <w:bottom w:val="single" w:sz="4" w:space="0" w:color="auto"/>
              <w:right w:val="single" w:sz="4" w:space="0" w:color="auto"/>
            </w:tcBorders>
            <w:shd w:val="clear" w:color="auto" w:fill="auto"/>
          </w:tcPr>
          <w:p w14:paraId="09F26511" w14:textId="77777777" w:rsidR="006F1BBB" w:rsidRPr="00B56D6B" w:rsidRDefault="006F1BBB" w:rsidP="006F1BBB">
            <w:pPr>
              <w:rPr>
                <w:color w:val="000000"/>
                <w:lang w:val="en-US"/>
              </w:rPr>
            </w:pPr>
            <w:r w:rsidRPr="7715CBDF">
              <w:rPr>
                <w:color w:val="000000" w:themeColor="text1"/>
                <w:lang w:val="en-US"/>
              </w:rPr>
              <w:t>Understand that shapes in different categories may share attributes and that shared attributes can define a larger category.</w:t>
            </w:r>
          </w:p>
        </w:tc>
        <w:tc>
          <w:tcPr>
            <w:tcW w:w="1296" w:type="dxa"/>
            <w:tcBorders>
              <w:top w:val="nil"/>
              <w:left w:val="nil"/>
              <w:bottom w:val="single" w:sz="4" w:space="0" w:color="auto"/>
              <w:right w:val="single" w:sz="4" w:space="0" w:color="auto"/>
            </w:tcBorders>
            <w:shd w:val="clear" w:color="auto" w:fill="auto"/>
            <w:noWrap/>
          </w:tcPr>
          <w:p w14:paraId="331BFC31" w14:textId="77777777" w:rsidR="006F1BBB" w:rsidRPr="00B56D6B" w:rsidRDefault="006F1BBB" w:rsidP="006F1BBB">
            <w:pPr>
              <w:rPr>
                <w:color w:val="000000"/>
                <w:szCs w:val="20"/>
              </w:rPr>
            </w:pPr>
            <w:r w:rsidRPr="00B56D6B">
              <w:rPr>
                <w:color w:val="000000"/>
                <w:szCs w:val="20"/>
              </w:rPr>
              <w:t>3.G.A.1</w:t>
            </w:r>
          </w:p>
        </w:tc>
        <w:tc>
          <w:tcPr>
            <w:tcW w:w="5472" w:type="dxa"/>
            <w:tcBorders>
              <w:top w:val="nil"/>
              <w:left w:val="nil"/>
              <w:bottom w:val="single" w:sz="4" w:space="0" w:color="auto"/>
              <w:right w:val="single" w:sz="4" w:space="0" w:color="auto"/>
            </w:tcBorders>
            <w:shd w:val="clear" w:color="auto" w:fill="auto"/>
          </w:tcPr>
          <w:p w14:paraId="53A6B46C" w14:textId="77777777" w:rsidR="006F1BBB" w:rsidRPr="00B56D6B" w:rsidRDefault="006F1BBB" w:rsidP="006F1BBB">
            <w:pPr>
              <w:rPr>
                <w:color w:val="000000"/>
                <w:lang w:val="en-US"/>
              </w:rPr>
            </w:pPr>
            <w:r w:rsidRPr="7715CBDF">
              <w:rPr>
                <w:color w:val="000000" w:themeColor="text1"/>
                <w:lang w:val="en-US"/>
              </w:rPr>
              <w:t>Understand that shapes in different categories (e.g., rhombuses, rectangles, and others) may share attributes (e.g., having four sides), and that the shared attributes can define a larger category (e.g., quadrilaterals). Recognize rhombuses, rectangles, and squares as examples of quadrilaterals, and draw examples of quadrilaterals that do not belong to any of these subcategories.</w:t>
            </w:r>
          </w:p>
        </w:tc>
      </w:tr>
      <w:tr w:rsidR="006F1BBB" w:rsidRPr="00B56D6B" w14:paraId="646C7A43" w14:textId="77777777" w:rsidTr="006F1B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296" w:type="dxa"/>
            <w:tcBorders>
              <w:top w:val="nil"/>
              <w:left w:val="single" w:sz="4" w:space="0" w:color="auto"/>
              <w:bottom w:val="single" w:sz="4" w:space="0" w:color="auto"/>
              <w:right w:val="single" w:sz="4" w:space="0" w:color="auto"/>
            </w:tcBorders>
            <w:shd w:val="clear" w:color="auto" w:fill="auto"/>
            <w:noWrap/>
          </w:tcPr>
          <w:p w14:paraId="5348A616" w14:textId="4EDA3DE8" w:rsidR="006F1BBB" w:rsidRPr="00B56D6B" w:rsidRDefault="009C18D6" w:rsidP="006F1BBB">
            <w:pPr>
              <w:rPr>
                <w:color w:val="000000"/>
                <w:szCs w:val="20"/>
              </w:rPr>
            </w:pPr>
            <w:hyperlink w:anchor="_STANDARD:_3.GM.A.2" w:history="1">
              <w:r w:rsidRPr="00B56D6B">
                <w:rPr>
                  <w:rStyle w:val="Hyperlink"/>
                </w:rPr>
                <w:t>3.GM.A.2</w:t>
              </w:r>
            </w:hyperlink>
          </w:p>
        </w:tc>
        <w:tc>
          <w:tcPr>
            <w:tcW w:w="5472" w:type="dxa"/>
            <w:tcBorders>
              <w:top w:val="nil"/>
              <w:left w:val="nil"/>
              <w:bottom w:val="single" w:sz="4" w:space="0" w:color="auto"/>
              <w:right w:val="single" w:sz="4" w:space="0" w:color="auto"/>
            </w:tcBorders>
            <w:shd w:val="clear" w:color="auto" w:fill="auto"/>
          </w:tcPr>
          <w:p w14:paraId="251886DD" w14:textId="77777777" w:rsidR="006F1BBB" w:rsidRPr="00B56D6B" w:rsidRDefault="006F1BBB" w:rsidP="006F1BBB">
            <w:pPr>
              <w:rPr>
                <w:color w:val="000000"/>
                <w:szCs w:val="20"/>
              </w:rPr>
            </w:pPr>
            <w:r w:rsidRPr="00B56D6B">
              <w:rPr>
                <w:color w:val="000000"/>
                <w:szCs w:val="20"/>
              </w:rPr>
              <w:t>Partition shapes into parts with equal areas and express the area of each part as a unit fraction of the whole.</w:t>
            </w:r>
          </w:p>
        </w:tc>
        <w:tc>
          <w:tcPr>
            <w:tcW w:w="1296" w:type="dxa"/>
            <w:tcBorders>
              <w:top w:val="nil"/>
              <w:left w:val="nil"/>
              <w:bottom w:val="single" w:sz="4" w:space="0" w:color="auto"/>
              <w:right w:val="single" w:sz="4" w:space="0" w:color="auto"/>
            </w:tcBorders>
            <w:shd w:val="clear" w:color="auto" w:fill="auto"/>
            <w:noWrap/>
          </w:tcPr>
          <w:p w14:paraId="38FAA334" w14:textId="77777777" w:rsidR="006F1BBB" w:rsidRPr="00B56D6B" w:rsidRDefault="006F1BBB" w:rsidP="006F1BBB">
            <w:pPr>
              <w:rPr>
                <w:color w:val="000000"/>
                <w:szCs w:val="20"/>
              </w:rPr>
            </w:pPr>
            <w:r w:rsidRPr="00B56D6B">
              <w:rPr>
                <w:color w:val="000000"/>
                <w:szCs w:val="20"/>
              </w:rPr>
              <w:t>3.G.A.2</w:t>
            </w:r>
          </w:p>
        </w:tc>
        <w:tc>
          <w:tcPr>
            <w:tcW w:w="5472" w:type="dxa"/>
            <w:tcBorders>
              <w:top w:val="nil"/>
              <w:left w:val="nil"/>
              <w:bottom w:val="single" w:sz="4" w:space="0" w:color="auto"/>
              <w:right w:val="single" w:sz="4" w:space="0" w:color="auto"/>
            </w:tcBorders>
            <w:shd w:val="clear" w:color="auto" w:fill="auto"/>
          </w:tcPr>
          <w:p w14:paraId="0253D058" w14:textId="77777777" w:rsidR="006F1BBB" w:rsidRPr="00B56D6B" w:rsidRDefault="006F1BBB" w:rsidP="006F1BBB">
            <w:pPr>
              <w:rPr>
                <w:color w:val="000000"/>
                <w:lang w:val="en-US"/>
              </w:rPr>
            </w:pPr>
            <w:r w:rsidRPr="7715CBDF">
              <w:rPr>
                <w:color w:val="000000" w:themeColor="text1"/>
                <w:lang w:val="en-US"/>
              </w:rPr>
              <w:t>Partition shapes into parts with equal areas. Express the area of each part as a unit fraction of the whole. For example, partition a shape into 4 parts with equal area, and describe the area of each part is 1/4 of the area of the shape.</w:t>
            </w:r>
          </w:p>
        </w:tc>
      </w:tr>
    </w:tbl>
    <w:p w14:paraId="1DC3B88B" w14:textId="2E758706" w:rsidR="006F1BBB" w:rsidRPr="00B56D6B" w:rsidRDefault="006F1BBB" w:rsidP="006F1BBB">
      <w:pPr>
        <w:pStyle w:val="Heading4"/>
        <w:rPr>
          <w:color w:val="FFFFFF" w:themeColor="background1"/>
          <w:sz w:val="16"/>
          <w:szCs w:val="16"/>
        </w:rPr>
      </w:pPr>
      <w:bookmarkStart w:id="572" w:name="_3.GM.B_Solve_problems"/>
      <w:bookmarkEnd w:id="572"/>
      <w:r w:rsidRPr="00B56D6B">
        <w:rPr>
          <w:color w:val="FFFFFF" w:themeColor="background1"/>
          <w:sz w:val="16"/>
          <w:szCs w:val="16"/>
        </w:rPr>
        <w:t>3.GM.B</w:t>
      </w:r>
      <w:r w:rsidRPr="00B56D6B">
        <w:rPr>
          <w:color w:val="FFFFFF" w:themeColor="background1"/>
          <w:sz w:val="16"/>
          <w:szCs w:val="16"/>
        </w:rPr>
        <w:tab/>
        <w:t>Solve problems involving measurement and estimation.</w:t>
      </w:r>
    </w:p>
    <w:tbl>
      <w:tblPr>
        <w:tblW w:w="135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Math Crosswalk"/>
        <w:tblDescription w:val="3.GM.B Solve problems involving measurement and estimation."/>
      </w:tblPr>
      <w:tblGrid>
        <w:gridCol w:w="1296"/>
        <w:gridCol w:w="5472"/>
        <w:gridCol w:w="1296"/>
        <w:gridCol w:w="5472"/>
      </w:tblGrid>
      <w:tr w:rsidR="006F1BBB" w:rsidRPr="00B56D6B" w14:paraId="3F869081" w14:textId="77777777" w:rsidTr="006F1BBB">
        <w:trPr>
          <w:trHeight w:val="432"/>
          <w:tblHeader/>
        </w:trPr>
        <w:tc>
          <w:tcPr>
            <w:tcW w:w="1296" w:type="dxa"/>
            <w:shd w:val="clear" w:color="auto" w:fill="1B75BC"/>
            <w:noWrap/>
          </w:tcPr>
          <w:p w14:paraId="0347826B" w14:textId="77777777" w:rsidR="006F1BBB" w:rsidRPr="00B56D6B" w:rsidRDefault="006F1BBB" w:rsidP="006F1BBB">
            <w:pPr>
              <w:rPr>
                <w:color w:val="FFFFFF" w:themeColor="background1"/>
                <w:szCs w:val="20"/>
              </w:rPr>
            </w:pPr>
            <w:r w:rsidRPr="00B56D6B">
              <w:rPr>
                <w:color w:val="FFFFFF" w:themeColor="background1"/>
                <w:szCs w:val="20"/>
              </w:rPr>
              <w:t xml:space="preserve">OR INDEX </w:t>
            </w:r>
          </w:p>
        </w:tc>
        <w:tc>
          <w:tcPr>
            <w:tcW w:w="5472" w:type="dxa"/>
            <w:shd w:val="clear" w:color="auto" w:fill="1B75BC"/>
          </w:tcPr>
          <w:p w14:paraId="6962F825" w14:textId="77777777" w:rsidR="006F1BBB" w:rsidRPr="00B56D6B" w:rsidRDefault="006F1BBB" w:rsidP="006F1BBB">
            <w:pPr>
              <w:rPr>
                <w:color w:val="FFFFFF" w:themeColor="background1"/>
                <w:szCs w:val="20"/>
              </w:rPr>
            </w:pPr>
            <w:r w:rsidRPr="00B56D6B">
              <w:rPr>
                <w:color w:val="FFFFFF" w:themeColor="background1"/>
                <w:szCs w:val="20"/>
              </w:rPr>
              <w:t>Standards Statement (2021)</w:t>
            </w:r>
          </w:p>
        </w:tc>
        <w:tc>
          <w:tcPr>
            <w:tcW w:w="1296" w:type="dxa"/>
            <w:shd w:val="clear" w:color="auto" w:fill="1B75BC"/>
            <w:noWrap/>
          </w:tcPr>
          <w:p w14:paraId="14D682E8" w14:textId="77777777" w:rsidR="006F1BBB" w:rsidRPr="00B56D6B" w:rsidRDefault="006F1BBB" w:rsidP="006F1BBB">
            <w:pPr>
              <w:rPr>
                <w:color w:val="FFFFFF" w:themeColor="background1"/>
                <w:szCs w:val="20"/>
              </w:rPr>
            </w:pPr>
            <w:r w:rsidRPr="00B56D6B">
              <w:rPr>
                <w:color w:val="FFFFFF" w:themeColor="background1"/>
                <w:szCs w:val="20"/>
              </w:rPr>
              <w:t xml:space="preserve">CCSS INDEX </w:t>
            </w:r>
          </w:p>
        </w:tc>
        <w:tc>
          <w:tcPr>
            <w:tcW w:w="5472" w:type="dxa"/>
            <w:shd w:val="clear" w:color="auto" w:fill="1B75BC"/>
          </w:tcPr>
          <w:p w14:paraId="0468B223" w14:textId="77777777" w:rsidR="006F1BBB" w:rsidRPr="00B56D6B" w:rsidRDefault="006F1BBB" w:rsidP="006F1BBB">
            <w:pPr>
              <w:rPr>
                <w:color w:val="FFFFFF" w:themeColor="background1"/>
                <w:lang w:val="en-US"/>
              </w:rPr>
            </w:pPr>
            <w:r w:rsidRPr="7715CBDF">
              <w:rPr>
                <w:color w:val="FFFFFF" w:themeColor="background1"/>
                <w:lang w:val="en-US"/>
              </w:rPr>
              <w:t>Previous Standards Statement (CCSS, 2010)</w:t>
            </w:r>
          </w:p>
        </w:tc>
      </w:tr>
      <w:tr w:rsidR="006F1BBB" w:rsidRPr="00B56D6B" w14:paraId="5FA91C2B" w14:textId="77777777" w:rsidTr="006F1B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1296" w:type="dxa"/>
            <w:tcBorders>
              <w:top w:val="nil"/>
              <w:left w:val="single" w:sz="4" w:space="0" w:color="auto"/>
              <w:bottom w:val="single" w:sz="4" w:space="0" w:color="auto"/>
              <w:right w:val="single" w:sz="4" w:space="0" w:color="auto"/>
            </w:tcBorders>
            <w:shd w:val="clear" w:color="auto" w:fill="auto"/>
            <w:noWrap/>
          </w:tcPr>
          <w:p w14:paraId="76CA5A74" w14:textId="77777777" w:rsidR="006F1BBB" w:rsidRPr="00B56D6B" w:rsidRDefault="006F1BBB" w:rsidP="006F1BBB">
            <w:pPr>
              <w:rPr>
                <w:rFonts w:eastAsia="Times New Roman"/>
                <w:color w:val="1B75BC"/>
                <w:lang w:val="en-US"/>
              </w:rPr>
            </w:pPr>
            <w:r w:rsidRPr="7715CBDF">
              <w:rPr>
                <w:rFonts w:eastAsia="Times New Roman"/>
                <w:color w:val="1B75BC"/>
                <w:lang w:val="en-US"/>
              </w:rPr>
              <w:t>3.GM.B</w:t>
            </w:r>
          </w:p>
        </w:tc>
        <w:tc>
          <w:tcPr>
            <w:tcW w:w="5472" w:type="dxa"/>
            <w:tcBorders>
              <w:top w:val="nil"/>
              <w:left w:val="nil"/>
              <w:bottom w:val="single" w:sz="4" w:space="0" w:color="auto"/>
              <w:right w:val="single" w:sz="4" w:space="0" w:color="auto"/>
            </w:tcBorders>
            <w:shd w:val="clear" w:color="auto" w:fill="auto"/>
          </w:tcPr>
          <w:p w14:paraId="4BFD02F6" w14:textId="77777777" w:rsidR="006F1BBB" w:rsidRPr="00B56D6B" w:rsidRDefault="006F1BBB" w:rsidP="006F1BBB">
            <w:pPr>
              <w:rPr>
                <w:rFonts w:eastAsia="Times New Roman"/>
                <w:color w:val="1B75BC"/>
                <w:szCs w:val="20"/>
              </w:rPr>
            </w:pPr>
            <w:r w:rsidRPr="00B56D6B">
              <w:rPr>
                <w:rFonts w:eastAsia="Times New Roman"/>
                <w:color w:val="1B75BC"/>
                <w:szCs w:val="20"/>
              </w:rPr>
              <w:t>Solve problems involving measurement and estimation.</w:t>
            </w:r>
          </w:p>
        </w:tc>
        <w:tc>
          <w:tcPr>
            <w:tcW w:w="1296" w:type="dxa"/>
            <w:tcBorders>
              <w:top w:val="nil"/>
              <w:left w:val="nil"/>
              <w:bottom w:val="single" w:sz="4" w:space="0" w:color="auto"/>
              <w:right w:val="single" w:sz="4" w:space="0" w:color="auto"/>
            </w:tcBorders>
            <w:shd w:val="clear" w:color="auto" w:fill="auto"/>
            <w:noWrap/>
          </w:tcPr>
          <w:p w14:paraId="446763B8" w14:textId="77777777" w:rsidR="006F1BBB" w:rsidRPr="00B56D6B" w:rsidRDefault="006F1BBB" w:rsidP="006F1BBB">
            <w:pPr>
              <w:rPr>
                <w:rFonts w:eastAsia="Times New Roman"/>
                <w:color w:val="1B75BC"/>
                <w:szCs w:val="20"/>
              </w:rPr>
            </w:pPr>
            <w:r w:rsidRPr="00B56D6B">
              <w:rPr>
                <w:rFonts w:eastAsia="Times New Roman"/>
                <w:color w:val="1B75BC"/>
                <w:szCs w:val="20"/>
              </w:rPr>
              <w:t>3.MD.A</w:t>
            </w:r>
          </w:p>
        </w:tc>
        <w:tc>
          <w:tcPr>
            <w:tcW w:w="5472" w:type="dxa"/>
            <w:tcBorders>
              <w:top w:val="nil"/>
              <w:left w:val="nil"/>
              <w:bottom w:val="single" w:sz="4" w:space="0" w:color="auto"/>
              <w:right w:val="single" w:sz="4" w:space="0" w:color="auto"/>
            </w:tcBorders>
            <w:shd w:val="clear" w:color="auto" w:fill="auto"/>
          </w:tcPr>
          <w:p w14:paraId="4D696734" w14:textId="77777777" w:rsidR="006F1BBB" w:rsidRPr="00B56D6B" w:rsidRDefault="006F1BBB" w:rsidP="006F1BBB">
            <w:pPr>
              <w:rPr>
                <w:rFonts w:eastAsia="Times New Roman"/>
                <w:color w:val="1B75BC"/>
                <w:szCs w:val="20"/>
              </w:rPr>
            </w:pPr>
            <w:r w:rsidRPr="00B56D6B">
              <w:rPr>
                <w:rFonts w:eastAsia="Times New Roman"/>
                <w:color w:val="1B75BC"/>
                <w:szCs w:val="20"/>
              </w:rPr>
              <w:t>Solve problems involving measurement and estimation.</w:t>
            </w:r>
          </w:p>
        </w:tc>
      </w:tr>
      <w:tr w:rsidR="006F1BBB" w:rsidRPr="00B56D6B" w14:paraId="211CA57D" w14:textId="77777777" w:rsidTr="006F1B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500"/>
        </w:trPr>
        <w:tc>
          <w:tcPr>
            <w:tcW w:w="1296" w:type="dxa"/>
            <w:tcBorders>
              <w:top w:val="nil"/>
              <w:left w:val="single" w:sz="4" w:space="0" w:color="auto"/>
              <w:bottom w:val="single" w:sz="4" w:space="0" w:color="auto"/>
              <w:right w:val="single" w:sz="4" w:space="0" w:color="auto"/>
            </w:tcBorders>
            <w:shd w:val="clear" w:color="auto" w:fill="auto"/>
            <w:noWrap/>
          </w:tcPr>
          <w:p w14:paraId="75AA7522" w14:textId="4242A205" w:rsidR="006F1BBB" w:rsidRPr="00B56D6B" w:rsidRDefault="009C18D6" w:rsidP="006F1BBB">
            <w:pPr>
              <w:rPr>
                <w:color w:val="000000"/>
                <w:szCs w:val="20"/>
              </w:rPr>
            </w:pPr>
            <w:hyperlink w:anchor="_STANDARD:_3.GM.B.3" w:history="1">
              <w:r w:rsidRPr="00B56D6B">
                <w:rPr>
                  <w:rStyle w:val="Hyperlink"/>
                </w:rPr>
                <w:t>3.GM.B.3</w:t>
              </w:r>
            </w:hyperlink>
          </w:p>
        </w:tc>
        <w:tc>
          <w:tcPr>
            <w:tcW w:w="5472" w:type="dxa"/>
            <w:tcBorders>
              <w:top w:val="nil"/>
              <w:left w:val="nil"/>
              <w:bottom w:val="single" w:sz="4" w:space="0" w:color="auto"/>
              <w:right w:val="single" w:sz="4" w:space="0" w:color="auto"/>
            </w:tcBorders>
            <w:shd w:val="clear" w:color="auto" w:fill="auto"/>
          </w:tcPr>
          <w:p w14:paraId="275C9F8D" w14:textId="77777777" w:rsidR="006F1BBB" w:rsidRPr="00B56D6B" w:rsidRDefault="006F1BBB" w:rsidP="006F1BBB">
            <w:pPr>
              <w:rPr>
                <w:color w:val="000000"/>
                <w:szCs w:val="20"/>
              </w:rPr>
            </w:pPr>
            <w:r w:rsidRPr="00B56D6B">
              <w:rPr>
                <w:color w:val="000000"/>
                <w:szCs w:val="20"/>
              </w:rPr>
              <w:t>Tell, write, and measure time to the nearest minute. Solve problems in authentic contexts that involve addition and subtraction of time intervals in minutes.</w:t>
            </w:r>
          </w:p>
        </w:tc>
        <w:tc>
          <w:tcPr>
            <w:tcW w:w="1296" w:type="dxa"/>
            <w:tcBorders>
              <w:top w:val="nil"/>
              <w:left w:val="nil"/>
              <w:bottom w:val="single" w:sz="4" w:space="0" w:color="auto"/>
              <w:right w:val="single" w:sz="4" w:space="0" w:color="auto"/>
            </w:tcBorders>
            <w:shd w:val="clear" w:color="auto" w:fill="auto"/>
            <w:noWrap/>
          </w:tcPr>
          <w:p w14:paraId="2761A3FD" w14:textId="77777777" w:rsidR="006F1BBB" w:rsidRPr="00B56D6B" w:rsidRDefault="006F1BBB" w:rsidP="006F1BBB">
            <w:pPr>
              <w:rPr>
                <w:color w:val="000000"/>
                <w:szCs w:val="20"/>
              </w:rPr>
            </w:pPr>
            <w:r w:rsidRPr="00B56D6B">
              <w:rPr>
                <w:color w:val="000000"/>
                <w:szCs w:val="20"/>
              </w:rPr>
              <w:t>3.MD.A.1</w:t>
            </w:r>
          </w:p>
        </w:tc>
        <w:tc>
          <w:tcPr>
            <w:tcW w:w="5472" w:type="dxa"/>
            <w:tcBorders>
              <w:top w:val="nil"/>
              <w:left w:val="nil"/>
              <w:bottom w:val="single" w:sz="4" w:space="0" w:color="auto"/>
              <w:right w:val="single" w:sz="4" w:space="0" w:color="auto"/>
            </w:tcBorders>
            <w:shd w:val="clear" w:color="auto" w:fill="auto"/>
          </w:tcPr>
          <w:p w14:paraId="67DCEA7D" w14:textId="77777777" w:rsidR="006F1BBB" w:rsidRPr="00B56D6B" w:rsidRDefault="006F1BBB" w:rsidP="006F1BBB">
            <w:pPr>
              <w:rPr>
                <w:color w:val="000000"/>
                <w:lang w:val="en-US"/>
              </w:rPr>
            </w:pPr>
            <w:r w:rsidRPr="7715CBDF">
              <w:rPr>
                <w:color w:val="000000" w:themeColor="text1"/>
                <w:lang w:val="en-US"/>
              </w:rPr>
              <w:t>Tell and write time to the nearest minute and measure time intervals in minutes. Solve word problems involving addition and subtraction of time intervals in minutes, e.g., by representing the problem on a number line diagram.</w:t>
            </w:r>
          </w:p>
        </w:tc>
      </w:tr>
      <w:tr w:rsidR="006F1BBB" w:rsidRPr="00B56D6B" w14:paraId="4D4CA38E" w14:textId="77777777" w:rsidTr="006F1B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00"/>
        </w:trPr>
        <w:tc>
          <w:tcPr>
            <w:tcW w:w="1296" w:type="dxa"/>
            <w:tcBorders>
              <w:top w:val="nil"/>
              <w:left w:val="single" w:sz="4" w:space="0" w:color="auto"/>
              <w:bottom w:val="single" w:sz="4" w:space="0" w:color="auto"/>
              <w:right w:val="single" w:sz="4" w:space="0" w:color="auto"/>
            </w:tcBorders>
            <w:shd w:val="clear" w:color="auto" w:fill="auto"/>
            <w:noWrap/>
          </w:tcPr>
          <w:p w14:paraId="63056B59" w14:textId="0FEE1273" w:rsidR="006F1BBB" w:rsidRPr="00B56D6B" w:rsidRDefault="009C18D6" w:rsidP="006F1BBB">
            <w:pPr>
              <w:rPr>
                <w:color w:val="000000"/>
                <w:szCs w:val="20"/>
              </w:rPr>
            </w:pPr>
            <w:hyperlink w:anchor="_STANDARD:_3.GM.B.4" w:history="1">
              <w:r w:rsidRPr="00B56D6B">
                <w:rPr>
                  <w:rStyle w:val="Hyperlink"/>
                </w:rPr>
                <w:t>3.GM.B.4</w:t>
              </w:r>
            </w:hyperlink>
          </w:p>
        </w:tc>
        <w:tc>
          <w:tcPr>
            <w:tcW w:w="5472" w:type="dxa"/>
            <w:tcBorders>
              <w:top w:val="nil"/>
              <w:left w:val="nil"/>
              <w:bottom w:val="single" w:sz="4" w:space="0" w:color="auto"/>
              <w:right w:val="single" w:sz="4" w:space="0" w:color="auto"/>
            </w:tcBorders>
            <w:shd w:val="clear" w:color="auto" w:fill="auto"/>
          </w:tcPr>
          <w:p w14:paraId="61F42559" w14:textId="77777777" w:rsidR="006F1BBB" w:rsidRPr="00B56D6B" w:rsidRDefault="006F1BBB" w:rsidP="006F1BBB">
            <w:pPr>
              <w:rPr>
                <w:color w:val="000000"/>
                <w:szCs w:val="20"/>
              </w:rPr>
            </w:pPr>
            <w:r w:rsidRPr="00B56D6B">
              <w:rPr>
                <w:color w:val="000000"/>
                <w:szCs w:val="20"/>
              </w:rPr>
              <w:t>Measure, estimate and solve problems in authentic contexts that involve liquid volumes and masses of objects using standard units of grams (g), kilograms (kg), and liters (l).</w:t>
            </w:r>
          </w:p>
        </w:tc>
        <w:tc>
          <w:tcPr>
            <w:tcW w:w="1296" w:type="dxa"/>
            <w:tcBorders>
              <w:top w:val="nil"/>
              <w:left w:val="nil"/>
              <w:bottom w:val="single" w:sz="4" w:space="0" w:color="auto"/>
              <w:right w:val="single" w:sz="4" w:space="0" w:color="auto"/>
            </w:tcBorders>
            <w:shd w:val="clear" w:color="auto" w:fill="auto"/>
            <w:noWrap/>
          </w:tcPr>
          <w:p w14:paraId="6E49B660" w14:textId="77777777" w:rsidR="006F1BBB" w:rsidRPr="00B56D6B" w:rsidRDefault="006F1BBB" w:rsidP="006F1BBB">
            <w:pPr>
              <w:rPr>
                <w:color w:val="000000"/>
                <w:szCs w:val="20"/>
              </w:rPr>
            </w:pPr>
            <w:r w:rsidRPr="00B56D6B">
              <w:rPr>
                <w:color w:val="000000"/>
                <w:szCs w:val="20"/>
              </w:rPr>
              <w:t>3.MD.A.2</w:t>
            </w:r>
          </w:p>
        </w:tc>
        <w:tc>
          <w:tcPr>
            <w:tcW w:w="5472" w:type="dxa"/>
            <w:tcBorders>
              <w:top w:val="nil"/>
              <w:left w:val="nil"/>
              <w:bottom w:val="single" w:sz="4" w:space="0" w:color="auto"/>
              <w:right w:val="single" w:sz="4" w:space="0" w:color="auto"/>
            </w:tcBorders>
            <w:shd w:val="clear" w:color="auto" w:fill="auto"/>
          </w:tcPr>
          <w:p w14:paraId="1CE6620F" w14:textId="77777777" w:rsidR="006F1BBB" w:rsidRPr="00B56D6B" w:rsidRDefault="006F1BBB" w:rsidP="006F1BBB">
            <w:pPr>
              <w:rPr>
                <w:color w:val="000000"/>
                <w:lang w:val="en-US"/>
              </w:rPr>
            </w:pPr>
            <w:r w:rsidRPr="7715CBDF">
              <w:rPr>
                <w:color w:val="000000" w:themeColor="text1"/>
                <w:lang w:val="en-US"/>
              </w:rPr>
              <w:t>Measure and estimate liquid volumes and masses of objects using standard units of grams (g), kilograms (kg), and liters (l).  (Excludes compound units such as cm^3 and finding the geometric volume of a container.) Add, subtract, multiply, or divide to solve one-step word problems involving masses or volumes that are given in the same units, e.g., by using drawings (such as a beaker with a measurement scale) to represent the problem. (Excludes multiplicative comparison problems (problems involving notions of “times as much.”)</w:t>
            </w:r>
          </w:p>
        </w:tc>
      </w:tr>
    </w:tbl>
    <w:p w14:paraId="1B8D6052" w14:textId="69F589DF" w:rsidR="006F1BBB" w:rsidRPr="00B56D6B" w:rsidRDefault="006F1BBB" w:rsidP="006F1BBB">
      <w:pPr>
        <w:pStyle w:val="Heading4"/>
        <w:rPr>
          <w:color w:val="FFFFFF" w:themeColor="background1"/>
          <w:sz w:val="16"/>
          <w:szCs w:val="16"/>
        </w:rPr>
      </w:pPr>
      <w:bookmarkStart w:id="573" w:name="_3.GM.C_Geometric_measurement:"/>
      <w:bookmarkEnd w:id="573"/>
      <w:r w:rsidRPr="00B56D6B">
        <w:rPr>
          <w:color w:val="FFFFFF" w:themeColor="background1"/>
          <w:sz w:val="16"/>
          <w:szCs w:val="16"/>
        </w:rPr>
        <w:t>3.GM.C</w:t>
      </w:r>
      <w:r w:rsidRPr="00B56D6B">
        <w:rPr>
          <w:color w:val="FFFFFF" w:themeColor="background1"/>
          <w:sz w:val="16"/>
          <w:szCs w:val="16"/>
        </w:rPr>
        <w:tab/>
        <w:t>Geometric measurement: understand concepts of area and relate area to multiplication and to addition.</w:t>
      </w:r>
    </w:p>
    <w:tbl>
      <w:tblPr>
        <w:tblW w:w="135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Math Crosswalk"/>
        <w:tblDescription w:val="3.GM.C Geometric measurement: understand concepts of area and relate area to multiplication and to addition."/>
      </w:tblPr>
      <w:tblGrid>
        <w:gridCol w:w="1296"/>
        <w:gridCol w:w="5472"/>
        <w:gridCol w:w="1296"/>
        <w:gridCol w:w="5472"/>
      </w:tblGrid>
      <w:tr w:rsidR="006F1BBB" w:rsidRPr="00B56D6B" w14:paraId="16F2FBAA" w14:textId="77777777" w:rsidTr="006F1BBB">
        <w:trPr>
          <w:trHeight w:val="432"/>
          <w:tblHeader/>
        </w:trPr>
        <w:tc>
          <w:tcPr>
            <w:tcW w:w="1296" w:type="dxa"/>
            <w:shd w:val="clear" w:color="auto" w:fill="1B75BC"/>
            <w:noWrap/>
          </w:tcPr>
          <w:p w14:paraId="0580CA93" w14:textId="77777777" w:rsidR="006F1BBB" w:rsidRPr="00B56D6B" w:rsidRDefault="006F1BBB" w:rsidP="006F1BBB">
            <w:pPr>
              <w:rPr>
                <w:color w:val="FFFFFF" w:themeColor="background1"/>
                <w:szCs w:val="20"/>
              </w:rPr>
            </w:pPr>
            <w:r w:rsidRPr="00B56D6B">
              <w:rPr>
                <w:color w:val="FFFFFF" w:themeColor="background1"/>
                <w:szCs w:val="20"/>
              </w:rPr>
              <w:t xml:space="preserve">OR INDEX </w:t>
            </w:r>
          </w:p>
        </w:tc>
        <w:tc>
          <w:tcPr>
            <w:tcW w:w="5472" w:type="dxa"/>
            <w:shd w:val="clear" w:color="auto" w:fill="1B75BC"/>
          </w:tcPr>
          <w:p w14:paraId="38E813E3" w14:textId="77777777" w:rsidR="006F1BBB" w:rsidRPr="00B56D6B" w:rsidRDefault="006F1BBB" w:rsidP="006F1BBB">
            <w:pPr>
              <w:rPr>
                <w:color w:val="FFFFFF" w:themeColor="background1"/>
                <w:szCs w:val="20"/>
              </w:rPr>
            </w:pPr>
            <w:r w:rsidRPr="00B56D6B">
              <w:rPr>
                <w:color w:val="FFFFFF" w:themeColor="background1"/>
                <w:szCs w:val="20"/>
              </w:rPr>
              <w:t>Standards Statement (2021)</w:t>
            </w:r>
          </w:p>
        </w:tc>
        <w:tc>
          <w:tcPr>
            <w:tcW w:w="1296" w:type="dxa"/>
            <w:shd w:val="clear" w:color="auto" w:fill="1B75BC"/>
            <w:noWrap/>
          </w:tcPr>
          <w:p w14:paraId="3A4FC4EE" w14:textId="77777777" w:rsidR="006F1BBB" w:rsidRPr="00B56D6B" w:rsidRDefault="006F1BBB" w:rsidP="006F1BBB">
            <w:pPr>
              <w:rPr>
                <w:color w:val="FFFFFF" w:themeColor="background1"/>
                <w:szCs w:val="20"/>
              </w:rPr>
            </w:pPr>
            <w:r w:rsidRPr="00B56D6B">
              <w:rPr>
                <w:color w:val="FFFFFF" w:themeColor="background1"/>
                <w:szCs w:val="20"/>
              </w:rPr>
              <w:t xml:space="preserve">CCSS INDEX </w:t>
            </w:r>
          </w:p>
        </w:tc>
        <w:tc>
          <w:tcPr>
            <w:tcW w:w="5472" w:type="dxa"/>
            <w:shd w:val="clear" w:color="auto" w:fill="1B75BC"/>
          </w:tcPr>
          <w:p w14:paraId="2142B3A8" w14:textId="77777777" w:rsidR="006F1BBB" w:rsidRPr="00B56D6B" w:rsidRDefault="006F1BBB" w:rsidP="006F1BBB">
            <w:pPr>
              <w:rPr>
                <w:color w:val="FFFFFF" w:themeColor="background1"/>
                <w:lang w:val="en-US"/>
              </w:rPr>
            </w:pPr>
            <w:r w:rsidRPr="7715CBDF">
              <w:rPr>
                <w:color w:val="FFFFFF" w:themeColor="background1"/>
                <w:lang w:val="en-US"/>
              </w:rPr>
              <w:t>Previous Standards Statement (CCSS, 2010)</w:t>
            </w:r>
          </w:p>
        </w:tc>
      </w:tr>
      <w:tr w:rsidR="006F1BBB" w:rsidRPr="00B56D6B" w14:paraId="4A5A78FD" w14:textId="77777777" w:rsidTr="006F1B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00"/>
        </w:trPr>
        <w:tc>
          <w:tcPr>
            <w:tcW w:w="1296" w:type="dxa"/>
            <w:tcBorders>
              <w:top w:val="nil"/>
              <w:left w:val="single" w:sz="4" w:space="0" w:color="auto"/>
              <w:bottom w:val="single" w:sz="4" w:space="0" w:color="auto"/>
              <w:right w:val="single" w:sz="4" w:space="0" w:color="auto"/>
            </w:tcBorders>
            <w:shd w:val="clear" w:color="auto" w:fill="auto"/>
            <w:noWrap/>
          </w:tcPr>
          <w:p w14:paraId="675A66C1" w14:textId="77777777" w:rsidR="006F1BBB" w:rsidRPr="00B56D6B" w:rsidRDefault="006F1BBB" w:rsidP="006F1BBB">
            <w:pPr>
              <w:rPr>
                <w:rFonts w:eastAsia="Times New Roman"/>
                <w:color w:val="1B75BC"/>
                <w:szCs w:val="20"/>
              </w:rPr>
            </w:pPr>
            <w:r w:rsidRPr="00B56D6B">
              <w:rPr>
                <w:rFonts w:eastAsia="Times New Roman"/>
                <w:color w:val="1B75BC"/>
                <w:szCs w:val="20"/>
              </w:rPr>
              <w:t>3.GM.C</w:t>
            </w:r>
          </w:p>
        </w:tc>
        <w:tc>
          <w:tcPr>
            <w:tcW w:w="5472" w:type="dxa"/>
            <w:tcBorders>
              <w:top w:val="nil"/>
              <w:left w:val="nil"/>
              <w:bottom w:val="single" w:sz="4" w:space="0" w:color="auto"/>
              <w:right w:val="single" w:sz="4" w:space="0" w:color="auto"/>
            </w:tcBorders>
            <w:shd w:val="clear" w:color="auto" w:fill="auto"/>
          </w:tcPr>
          <w:p w14:paraId="1224F513" w14:textId="77777777" w:rsidR="006F1BBB" w:rsidRPr="00B56D6B" w:rsidRDefault="006F1BBB" w:rsidP="006F1BBB">
            <w:pPr>
              <w:rPr>
                <w:rFonts w:eastAsia="Times New Roman"/>
                <w:color w:val="1B75BC"/>
                <w:szCs w:val="20"/>
              </w:rPr>
            </w:pPr>
            <w:r w:rsidRPr="00B56D6B">
              <w:rPr>
                <w:rFonts w:eastAsia="Times New Roman"/>
                <w:color w:val="1B75BC"/>
                <w:szCs w:val="20"/>
              </w:rPr>
              <w:t>Geometric measurement: understand concepts of area and relate area to multiplication and to addition.</w:t>
            </w:r>
          </w:p>
        </w:tc>
        <w:tc>
          <w:tcPr>
            <w:tcW w:w="1296" w:type="dxa"/>
            <w:tcBorders>
              <w:top w:val="nil"/>
              <w:left w:val="nil"/>
              <w:bottom w:val="single" w:sz="4" w:space="0" w:color="auto"/>
              <w:right w:val="single" w:sz="4" w:space="0" w:color="auto"/>
            </w:tcBorders>
            <w:shd w:val="clear" w:color="auto" w:fill="auto"/>
            <w:noWrap/>
          </w:tcPr>
          <w:p w14:paraId="2EDA9027" w14:textId="77777777" w:rsidR="006F1BBB" w:rsidRPr="00B56D6B" w:rsidRDefault="006F1BBB" w:rsidP="006F1BBB">
            <w:pPr>
              <w:rPr>
                <w:rFonts w:eastAsia="Times New Roman"/>
                <w:color w:val="1B75BC"/>
                <w:szCs w:val="20"/>
              </w:rPr>
            </w:pPr>
            <w:r w:rsidRPr="00B56D6B">
              <w:rPr>
                <w:rFonts w:eastAsia="Times New Roman"/>
                <w:color w:val="1B75BC"/>
                <w:szCs w:val="20"/>
              </w:rPr>
              <w:t>3.MD.C</w:t>
            </w:r>
          </w:p>
        </w:tc>
        <w:tc>
          <w:tcPr>
            <w:tcW w:w="5472" w:type="dxa"/>
            <w:tcBorders>
              <w:top w:val="nil"/>
              <w:left w:val="nil"/>
              <w:bottom w:val="single" w:sz="4" w:space="0" w:color="auto"/>
              <w:right w:val="single" w:sz="4" w:space="0" w:color="auto"/>
            </w:tcBorders>
            <w:shd w:val="clear" w:color="auto" w:fill="auto"/>
          </w:tcPr>
          <w:p w14:paraId="11D8EF21" w14:textId="77777777" w:rsidR="006F1BBB" w:rsidRPr="00B56D6B" w:rsidRDefault="006F1BBB" w:rsidP="006F1BBB">
            <w:pPr>
              <w:rPr>
                <w:rFonts w:eastAsia="Times New Roman"/>
                <w:color w:val="1B75BC"/>
                <w:szCs w:val="20"/>
              </w:rPr>
            </w:pPr>
            <w:r w:rsidRPr="00B56D6B">
              <w:rPr>
                <w:rFonts w:eastAsia="Times New Roman"/>
                <w:color w:val="1B75BC"/>
                <w:szCs w:val="20"/>
              </w:rPr>
              <w:t>Geometric measurement: understand concepts of area and relate area to multiplication and to addition.</w:t>
            </w:r>
          </w:p>
        </w:tc>
      </w:tr>
      <w:tr w:rsidR="006F1BBB" w:rsidRPr="00B56D6B" w14:paraId="3642B3AB" w14:textId="77777777" w:rsidTr="006F1B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00"/>
        </w:trPr>
        <w:tc>
          <w:tcPr>
            <w:tcW w:w="1296" w:type="dxa"/>
            <w:tcBorders>
              <w:top w:val="nil"/>
              <w:left w:val="single" w:sz="4" w:space="0" w:color="auto"/>
              <w:bottom w:val="single" w:sz="4" w:space="0" w:color="auto"/>
              <w:right w:val="single" w:sz="4" w:space="0" w:color="auto"/>
            </w:tcBorders>
            <w:shd w:val="clear" w:color="auto" w:fill="auto"/>
            <w:noWrap/>
          </w:tcPr>
          <w:p w14:paraId="0BE05E00" w14:textId="18DD5903" w:rsidR="006F1BBB" w:rsidRPr="00B56D6B" w:rsidRDefault="009C18D6" w:rsidP="006F1BBB">
            <w:pPr>
              <w:rPr>
                <w:color w:val="000000"/>
                <w:szCs w:val="20"/>
              </w:rPr>
            </w:pPr>
            <w:hyperlink w:anchor="_STANDARD:_3.GM.C.5" w:history="1">
              <w:r w:rsidRPr="00B56D6B">
                <w:rPr>
                  <w:rStyle w:val="Hyperlink"/>
                </w:rPr>
                <w:t>3.GM.C.5</w:t>
              </w:r>
            </w:hyperlink>
          </w:p>
        </w:tc>
        <w:tc>
          <w:tcPr>
            <w:tcW w:w="5472" w:type="dxa"/>
            <w:tcBorders>
              <w:top w:val="nil"/>
              <w:left w:val="nil"/>
              <w:bottom w:val="single" w:sz="4" w:space="0" w:color="auto"/>
              <w:right w:val="single" w:sz="4" w:space="0" w:color="auto"/>
            </w:tcBorders>
            <w:shd w:val="clear" w:color="auto" w:fill="auto"/>
          </w:tcPr>
          <w:p w14:paraId="3982E28B" w14:textId="77777777" w:rsidR="006F1BBB" w:rsidRPr="00B56D6B" w:rsidRDefault="006F1BBB" w:rsidP="006F1BBB">
            <w:pPr>
              <w:rPr>
                <w:color w:val="000000"/>
                <w:szCs w:val="20"/>
              </w:rPr>
            </w:pPr>
            <w:r w:rsidRPr="00B56D6B">
              <w:rPr>
                <w:color w:val="000000"/>
                <w:szCs w:val="20"/>
              </w:rPr>
              <w:t>Recognize area as an attribute of plane figures and understand concepts of area measurement presented in authentic contexts by tiling and counting unit squares.</w:t>
            </w:r>
          </w:p>
        </w:tc>
        <w:tc>
          <w:tcPr>
            <w:tcW w:w="1296" w:type="dxa"/>
            <w:tcBorders>
              <w:top w:val="nil"/>
              <w:left w:val="nil"/>
              <w:bottom w:val="single" w:sz="4" w:space="0" w:color="auto"/>
              <w:right w:val="single" w:sz="4" w:space="0" w:color="auto"/>
            </w:tcBorders>
            <w:shd w:val="clear" w:color="auto" w:fill="auto"/>
            <w:noWrap/>
          </w:tcPr>
          <w:p w14:paraId="6D39BF57" w14:textId="77777777" w:rsidR="006F1BBB" w:rsidRPr="00B56D6B" w:rsidRDefault="006F1BBB" w:rsidP="006F1BBB">
            <w:pPr>
              <w:rPr>
                <w:color w:val="000000"/>
                <w:szCs w:val="20"/>
              </w:rPr>
            </w:pPr>
            <w:r w:rsidRPr="00B56D6B">
              <w:rPr>
                <w:color w:val="000000"/>
                <w:szCs w:val="20"/>
              </w:rPr>
              <w:t>3.MD.C.5</w:t>
            </w:r>
          </w:p>
        </w:tc>
        <w:tc>
          <w:tcPr>
            <w:tcW w:w="5472" w:type="dxa"/>
            <w:tcBorders>
              <w:top w:val="nil"/>
              <w:left w:val="nil"/>
              <w:bottom w:val="single" w:sz="4" w:space="0" w:color="auto"/>
              <w:right w:val="single" w:sz="4" w:space="0" w:color="auto"/>
            </w:tcBorders>
            <w:shd w:val="clear" w:color="auto" w:fill="auto"/>
          </w:tcPr>
          <w:p w14:paraId="5B6E6C6F" w14:textId="77777777" w:rsidR="006F1BBB" w:rsidRPr="00B56D6B" w:rsidRDefault="006F1BBB" w:rsidP="006F1BBB">
            <w:pPr>
              <w:rPr>
                <w:color w:val="000000"/>
                <w:lang w:val="en-US"/>
              </w:rPr>
            </w:pPr>
            <w:r w:rsidRPr="7715CBDF">
              <w:rPr>
                <w:color w:val="000000" w:themeColor="text1"/>
                <w:lang w:val="en-US"/>
              </w:rPr>
              <w:t>Recognize area as an attribute of plane figures and understand concepts of area measurement.</w:t>
            </w:r>
            <w:r>
              <w:br/>
            </w:r>
            <w:r w:rsidRPr="7715CBDF">
              <w:rPr>
                <w:color w:val="000000" w:themeColor="text1"/>
                <w:lang w:val="en-US"/>
              </w:rPr>
              <w:t>--(5.a) A square with side length 1 unit, called “a unit square,” is said to have “one square unit” of area, and can be used to measure area.</w:t>
            </w:r>
            <w:r>
              <w:br/>
            </w:r>
            <w:r w:rsidRPr="7715CBDF">
              <w:rPr>
                <w:color w:val="000000" w:themeColor="text1"/>
                <w:lang w:val="en-US"/>
              </w:rPr>
              <w:t>--(5.b) A plane figure which can be covered without gaps or overlaps by n unit squares is said to have an area of n square units.</w:t>
            </w:r>
          </w:p>
        </w:tc>
      </w:tr>
      <w:tr w:rsidR="006F1BBB" w:rsidRPr="00B56D6B" w14:paraId="76F39D80" w14:textId="77777777" w:rsidTr="006F1B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00"/>
        </w:trPr>
        <w:tc>
          <w:tcPr>
            <w:tcW w:w="1296" w:type="dxa"/>
            <w:tcBorders>
              <w:top w:val="nil"/>
              <w:left w:val="single" w:sz="4" w:space="0" w:color="auto"/>
              <w:bottom w:val="single" w:sz="4" w:space="0" w:color="auto"/>
              <w:right w:val="single" w:sz="4" w:space="0" w:color="auto"/>
            </w:tcBorders>
            <w:shd w:val="clear" w:color="auto" w:fill="auto"/>
            <w:noWrap/>
          </w:tcPr>
          <w:p w14:paraId="37F37CB1" w14:textId="783FC4FE" w:rsidR="006F1BBB" w:rsidRPr="00B56D6B" w:rsidRDefault="009C18D6" w:rsidP="006F1BBB">
            <w:pPr>
              <w:rPr>
                <w:color w:val="000000"/>
                <w:szCs w:val="20"/>
              </w:rPr>
            </w:pPr>
            <w:hyperlink w:anchor="_STANDARD:_3.GM.C.6" w:history="1">
              <w:r w:rsidRPr="00B56D6B">
                <w:rPr>
                  <w:rStyle w:val="Hyperlink"/>
                </w:rPr>
                <w:t>3.GM.C.6</w:t>
              </w:r>
            </w:hyperlink>
          </w:p>
        </w:tc>
        <w:tc>
          <w:tcPr>
            <w:tcW w:w="5472" w:type="dxa"/>
            <w:tcBorders>
              <w:top w:val="nil"/>
              <w:left w:val="nil"/>
              <w:bottom w:val="single" w:sz="4" w:space="0" w:color="auto"/>
              <w:right w:val="single" w:sz="4" w:space="0" w:color="auto"/>
            </w:tcBorders>
            <w:shd w:val="clear" w:color="auto" w:fill="auto"/>
          </w:tcPr>
          <w:p w14:paraId="1303566A" w14:textId="77777777" w:rsidR="006F1BBB" w:rsidRPr="00B56D6B" w:rsidRDefault="006F1BBB" w:rsidP="006F1BBB">
            <w:pPr>
              <w:rPr>
                <w:color w:val="000000"/>
                <w:szCs w:val="20"/>
              </w:rPr>
            </w:pPr>
            <w:r w:rsidRPr="00B56D6B">
              <w:rPr>
                <w:color w:val="000000"/>
                <w:szCs w:val="20"/>
              </w:rPr>
              <w:t>Measure areas by counting standard and non-standard unit squares.</w:t>
            </w:r>
          </w:p>
        </w:tc>
        <w:tc>
          <w:tcPr>
            <w:tcW w:w="1296" w:type="dxa"/>
            <w:tcBorders>
              <w:top w:val="nil"/>
              <w:left w:val="nil"/>
              <w:bottom w:val="single" w:sz="4" w:space="0" w:color="auto"/>
              <w:right w:val="single" w:sz="4" w:space="0" w:color="auto"/>
            </w:tcBorders>
            <w:shd w:val="clear" w:color="auto" w:fill="auto"/>
            <w:noWrap/>
          </w:tcPr>
          <w:p w14:paraId="0216D842" w14:textId="77777777" w:rsidR="006F1BBB" w:rsidRPr="00B56D6B" w:rsidRDefault="006F1BBB" w:rsidP="006F1BBB">
            <w:pPr>
              <w:rPr>
                <w:color w:val="000000"/>
                <w:szCs w:val="20"/>
              </w:rPr>
            </w:pPr>
            <w:r w:rsidRPr="00B56D6B">
              <w:rPr>
                <w:color w:val="000000"/>
                <w:szCs w:val="20"/>
              </w:rPr>
              <w:t>3.MD.C.6</w:t>
            </w:r>
          </w:p>
        </w:tc>
        <w:tc>
          <w:tcPr>
            <w:tcW w:w="5472" w:type="dxa"/>
            <w:tcBorders>
              <w:top w:val="nil"/>
              <w:left w:val="nil"/>
              <w:bottom w:val="single" w:sz="4" w:space="0" w:color="auto"/>
              <w:right w:val="single" w:sz="4" w:space="0" w:color="auto"/>
            </w:tcBorders>
            <w:shd w:val="clear" w:color="auto" w:fill="auto"/>
          </w:tcPr>
          <w:p w14:paraId="417314D9" w14:textId="77777777" w:rsidR="006F1BBB" w:rsidRPr="00B56D6B" w:rsidRDefault="006F1BBB" w:rsidP="006F1BBB">
            <w:pPr>
              <w:rPr>
                <w:color w:val="000000"/>
                <w:szCs w:val="20"/>
              </w:rPr>
            </w:pPr>
            <w:r w:rsidRPr="00B56D6B">
              <w:rPr>
                <w:color w:val="000000"/>
                <w:szCs w:val="20"/>
              </w:rPr>
              <w:t xml:space="preserve">Measure areas by counting unit squares (square cm, square m, square in, square ft, and improvised units). </w:t>
            </w:r>
          </w:p>
        </w:tc>
      </w:tr>
      <w:tr w:rsidR="006F1BBB" w:rsidRPr="00B56D6B" w14:paraId="02E08605" w14:textId="77777777" w:rsidTr="006F1B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0"/>
        </w:trPr>
        <w:tc>
          <w:tcPr>
            <w:tcW w:w="1296" w:type="dxa"/>
            <w:tcBorders>
              <w:top w:val="nil"/>
              <w:left w:val="single" w:sz="4" w:space="0" w:color="auto"/>
              <w:bottom w:val="single" w:sz="4" w:space="0" w:color="auto"/>
              <w:right w:val="single" w:sz="4" w:space="0" w:color="auto"/>
            </w:tcBorders>
            <w:shd w:val="clear" w:color="auto" w:fill="auto"/>
            <w:noWrap/>
          </w:tcPr>
          <w:p w14:paraId="7AEE3214" w14:textId="16E35BFF" w:rsidR="006F1BBB" w:rsidRPr="00B56D6B" w:rsidRDefault="009C18D6" w:rsidP="006F1BBB">
            <w:pPr>
              <w:rPr>
                <w:color w:val="000000"/>
                <w:szCs w:val="20"/>
              </w:rPr>
            </w:pPr>
            <w:hyperlink w:anchor="_STANDARD:_3.GM.C.7" w:history="1">
              <w:r w:rsidRPr="00B56D6B">
                <w:rPr>
                  <w:rStyle w:val="Hyperlink"/>
                </w:rPr>
                <w:t>3.GM.C.7</w:t>
              </w:r>
            </w:hyperlink>
          </w:p>
        </w:tc>
        <w:tc>
          <w:tcPr>
            <w:tcW w:w="5472" w:type="dxa"/>
            <w:tcBorders>
              <w:top w:val="nil"/>
              <w:left w:val="nil"/>
              <w:bottom w:val="single" w:sz="4" w:space="0" w:color="auto"/>
              <w:right w:val="single" w:sz="4" w:space="0" w:color="auto"/>
            </w:tcBorders>
            <w:shd w:val="clear" w:color="auto" w:fill="auto"/>
          </w:tcPr>
          <w:p w14:paraId="1F042FC4" w14:textId="77777777" w:rsidR="006F1BBB" w:rsidRPr="00B56D6B" w:rsidRDefault="006F1BBB" w:rsidP="006F1BBB">
            <w:pPr>
              <w:rPr>
                <w:color w:val="000000"/>
                <w:szCs w:val="20"/>
              </w:rPr>
            </w:pPr>
            <w:r w:rsidRPr="00B56D6B">
              <w:rPr>
                <w:color w:val="000000"/>
                <w:szCs w:val="20"/>
              </w:rPr>
              <w:t>Relate area to multiplication and addition. Use relevant representations to solve problems in authentic contexts.</w:t>
            </w:r>
          </w:p>
        </w:tc>
        <w:tc>
          <w:tcPr>
            <w:tcW w:w="1296" w:type="dxa"/>
            <w:tcBorders>
              <w:top w:val="nil"/>
              <w:left w:val="nil"/>
              <w:bottom w:val="single" w:sz="4" w:space="0" w:color="auto"/>
              <w:right w:val="single" w:sz="4" w:space="0" w:color="auto"/>
            </w:tcBorders>
            <w:shd w:val="clear" w:color="auto" w:fill="auto"/>
            <w:noWrap/>
          </w:tcPr>
          <w:p w14:paraId="7EA92779" w14:textId="77777777" w:rsidR="006F1BBB" w:rsidRPr="00B56D6B" w:rsidRDefault="006F1BBB" w:rsidP="006F1BBB">
            <w:pPr>
              <w:rPr>
                <w:color w:val="000000"/>
                <w:szCs w:val="20"/>
              </w:rPr>
            </w:pPr>
            <w:r w:rsidRPr="00B56D6B">
              <w:rPr>
                <w:color w:val="000000"/>
                <w:szCs w:val="20"/>
              </w:rPr>
              <w:t>3.MD.C.7</w:t>
            </w:r>
          </w:p>
        </w:tc>
        <w:tc>
          <w:tcPr>
            <w:tcW w:w="5472" w:type="dxa"/>
            <w:tcBorders>
              <w:top w:val="nil"/>
              <w:left w:val="nil"/>
              <w:bottom w:val="single" w:sz="4" w:space="0" w:color="auto"/>
              <w:right w:val="single" w:sz="4" w:space="0" w:color="auto"/>
            </w:tcBorders>
            <w:shd w:val="clear" w:color="auto" w:fill="auto"/>
          </w:tcPr>
          <w:p w14:paraId="3A5C52C8" w14:textId="77777777" w:rsidR="006F1BBB" w:rsidRPr="00B56D6B" w:rsidRDefault="006F1BBB" w:rsidP="006F1BBB">
            <w:pPr>
              <w:rPr>
                <w:color w:val="000000"/>
                <w:lang w:val="en-US"/>
              </w:rPr>
            </w:pPr>
            <w:r w:rsidRPr="7715CBDF">
              <w:rPr>
                <w:color w:val="000000" w:themeColor="text1"/>
                <w:lang w:val="en-US"/>
              </w:rPr>
              <w:t>Relate area to the operations of multiplication and addition.</w:t>
            </w:r>
            <w:r>
              <w:br/>
            </w:r>
            <w:r w:rsidRPr="7715CBDF">
              <w:rPr>
                <w:color w:val="000000" w:themeColor="text1"/>
                <w:lang w:val="en-US"/>
              </w:rPr>
              <w:t>--(7.a) Find the area of a rectangle with whole-number side lengths by tiling it, and show that the area is the same as would be found by multiplying the side lengths.</w:t>
            </w:r>
            <w:r>
              <w:br/>
            </w:r>
            <w:r w:rsidRPr="7715CBDF">
              <w:rPr>
                <w:color w:val="000000" w:themeColor="text1"/>
                <w:lang w:val="en-US"/>
              </w:rPr>
              <w:t xml:space="preserve">--(7.b) Multiply side lengths to find areas of rectangles with whole-number side lengths in the context of solving real world and mathematical problems, and represent whole-number products as rectangular areas in mathematical reasoning. </w:t>
            </w:r>
            <w:r>
              <w:br/>
            </w:r>
            <w:r w:rsidRPr="7715CBDF">
              <w:rPr>
                <w:color w:val="000000" w:themeColor="text1"/>
                <w:lang w:val="en-US"/>
              </w:rPr>
              <w:t xml:space="preserve">--(7.c) Use tiling to show in a concrete case that the area of a rectangle with whole-number side lengths a and b + c is the sum of a × b and a × c. Use area models to represent the distributive property in mathematical reasoning. </w:t>
            </w:r>
            <w:r>
              <w:br/>
            </w:r>
            <w:r w:rsidRPr="7715CBDF">
              <w:rPr>
                <w:color w:val="000000" w:themeColor="text1"/>
                <w:lang w:val="en-US"/>
              </w:rPr>
              <w:t xml:space="preserve">--(7.d) Recognize area as additive. Find areas of rectilinear figures by decomposing them into non-overlapping rectangles and adding the areas of the non-overlapping parts, applying this technique to solve real world problems. </w:t>
            </w:r>
          </w:p>
        </w:tc>
      </w:tr>
    </w:tbl>
    <w:p w14:paraId="6C399E5D" w14:textId="7049F884" w:rsidR="006F1BBB" w:rsidRPr="00B56D6B" w:rsidRDefault="006F1BBB" w:rsidP="006F1BBB">
      <w:pPr>
        <w:pStyle w:val="Heading4"/>
        <w:rPr>
          <w:color w:val="FFFFFF" w:themeColor="background1"/>
          <w:sz w:val="16"/>
          <w:szCs w:val="16"/>
        </w:rPr>
      </w:pPr>
      <w:bookmarkStart w:id="574" w:name="_3.GM.D_Geometric_measurement:"/>
      <w:bookmarkEnd w:id="574"/>
      <w:r w:rsidRPr="00B56D6B">
        <w:rPr>
          <w:color w:val="FFFFFF" w:themeColor="background1"/>
          <w:sz w:val="16"/>
          <w:szCs w:val="16"/>
        </w:rPr>
        <w:t>3.GM.D</w:t>
      </w:r>
      <w:r w:rsidRPr="00B56D6B">
        <w:rPr>
          <w:color w:val="FFFFFF" w:themeColor="background1"/>
          <w:sz w:val="16"/>
          <w:szCs w:val="16"/>
        </w:rPr>
        <w:tab/>
        <w:t>Geometric measurement: recognize perimeter.</w:t>
      </w:r>
    </w:p>
    <w:tbl>
      <w:tblPr>
        <w:tblW w:w="135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Math Crosswalk"/>
        <w:tblDescription w:val="3.GM.D Geometric measurement: recognize perimeter."/>
      </w:tblPr>
      <w:tblGrid>
        <w:gridCol w:w="1296"/>
        <w:gridCol w:w="5472"/>
        <w:gridCol w:w="1296"/>
        <w:gridCol w:w="5472"/>
      </w:tblGrid>
      <w:tr w:rsidR="006F1BBB" w:rsidRPr="00B56D6B" w14:paraId="0DF7AB61" w14:textId="77777777" w:rsidTr="006F1BBB">
        <w:trPr>
          <w:trHeight w:val="432"/>
          <w:tblHeader/>
        </w:trPr>
        <w:tc>
          <w:tcPr>
            <w:tcW w:w="1296" w:type="dxa"/>
            <w:shd w:val="clear" w:color="auto" w:fill="1B75BC"/>
            <w:noWrap/>
          </w:tcPr>
          <w:p w14:paraId="216CFB32" w14:textId="77777777" w:rsidR="006F1BBB" w:rsidRPr="00B56D6B" w:rsidRDefault="006F1BBB" w:rsidP="006F1BBB">
            <w:pPr>
              <w:rPr>
                <w:color w:val="FFFFFF" w:themeColor="background1"/>
                <w:szCs w:val="20"/>
              </w:rPr>
            </w:pPr>
            <w:r w:rsidRPr="00B56D6B">
              <w:rPr>
                <w:color w:val="FFFFFF" w:themeColor="background1"/>
                <w:szCs w:val="20"/>
              </w:rPr>
              <w:t xml:space="preserve">OR INDEX </w:t>
            </w:r>
          </w:p>
        </w:tc>
        <w:tc>
          <w:tcPr>
            <w:tcW w:w="5472" w:type="dxa"/>
            <w:shd w:val="clear" w:color="auto" w:fill="1B75BC"/>
          </w:tcPr>
          <w:p w14:paraId="6CED6548" w14:textId="77777777" w:rsidR="006F1BBB" w:rsidRPr="00B56D6B" w:rsidRDefault="006F1BBB" w:rsidP="006F1BBB">
            <w:pPr>
              <w:rPr>
                <w:color w:val="FFFFFF" w:themeColor="background1"/>
                <w:szCs w:val="20"/>
              </w:rPr>
            </w:pPr>
            <w:r w:rsidRPr="00B56D6B">
              <w:rPr>
                <w:color w:val="FFFFFF" w:themeColor="background1"/>
                <w:szCs w:val="20"/>
              </w:rPr>
              <w:t>Standards Statement (2021)</w:t>
            </w:r>
          </w:p>
        </w:tc>
        <w:tc>
          <w:tcPr>
            <w:tcW w:w="1296" w:type="dxa"/>
            <w:shd w:val="clear" w:color="auto" w:fill="1B75BC"/>
            <w:noWrap/>
          </w:tcPr>
          <w:p w14:paraId="6A537D3B" w14:textId="77777777" w:rsidR="006F1BBB" w:rsidRPr="00B56D6B" w:rsidRDefault="006F1BBB" w:rsidP="006F1BBB">
            <w:pPr>
              <w:rPr>
                <w:color w:val="FFFFFF" w:themeColor="background1"/>
                <w:szCs w:val="20"/>
              </w:rPr>
            </w:pPr>
            <w:r w:rsidRPr="00B56D6B">
              <w:rPr>
                <w:color w:val="FFFFFF" w:themeColor="background1"/>
                <w:szCs w:val="20"/>
              </w:rPr>
              <w:t xml:space="preserve">CCSS INDEX </w:t>
            </w:r>
          </w:p>
        </w:tc>
        <w:tc>
          <w:tcPr>
            <w:tcW w:w="5472" w:type="dxa"/>
            <w:shd w:val="clear" w:color="auto" w:fill="1B75BC"/>
          </w:tcPr>
          <w:p w14:paraId="1FF826DD" w14:textId="77777777" w:rsidR="006F1BBB" w:rsidRPr="00B56D6B" w:rsidRDefault="006F1BBB" w:rsidP="006F1BBB">
            <w:pPr>
              <w:rPr>
                <w:color w:val="FFFFFF" w:themeColor="background1"/>
                <w:lang w:val="en-US"/>
              </w:rPr>
            </w:pPr>
            <w:r w:rsidRPr="7715CBDF">
              <w:rPr>
                <w:color w:val="FFFFFF" w:themeColor="background1"/>
                <w:lang w:val="en-US"/>
              </w:rPr>
              <w:t>Previous Standards Statement (CCSS, 2010)</w:t>
            </w:r>
          </w:p>
        </w:tc>
      </w:tr>
      <w:tr w:rsidR="006F1BBB" w:rsidRPr="00B56D6B" w14:paraId="42959343" w14:textId="77777777" w:rsidTr="006F1B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1296" w:type="dxa"/>
            <w:tcBorders>
              <w:top w:val="nil"/>
              <w:left w:val="single" w:sz="4" w:space="0" w:color="auto"/>
              <w:bottom w:val="single" w:sz="4" w:space="0" w:color="auto"/>
              <w:right w:val="single" w:sz="4" w:space="0" w:color="auto"/>
            </w:tcBorders>
            <w:shd w:val="clear" w:color="auto" w:fill="auto"/>
            <w:noWrap/>
          </w:tcPr>
          <w:p w14:paraId="7715F9C1" w14:textId="77777777" w:rsidR="006F1BBB" w:rsidRPr="00B56D6B" w:rsidRDefault="006F1BBB" w:rsidP="006F1BBB">
            <w:pPr>
              <w:rPr>
                <w:rFonts w:eastAsia="Times New Roman"/>
                <w:color w:val="1B75BC"/>
                <w:lang w:val="en-US"/>
              </w:rPr>
            </w:pPr>
            <w:r w:rsidRPr="7715CBDF">
              <w:rPr>
                <w:rFonts w:eastAsia="Times New Roman"/>
                <w:color w:val="1B75BC"/>
                <w:lang w:val="en-US"/>
              </w:rPr>
              <w:t>3.GM.D</w:t>
            </w:r>
          </w:p>
        </w:tc>
        <w:tc>
          <w:tcPr>
            <w:tcW w:w="5472" w:type="dxa"/>
            <w:tcBorders>
              <w:top w:val="nil"/>
              <w:left w:val="nil"/>
              <w:bottom w:val="single" w:sz="4" w:space="0" w:color="auto"/>
              <w:right w:val="single" w:sz="4" w:space="0" w:color="auto"/>
            </w:tcBorders>
            <w:shd w:val="clear" w:color="auto" w:fill="auto"/>
          </w:tcPr>
          <w:p w14:paraId="211B6105" w14:textId="77777777" w:rsidR="006F1BBB" w:rsidRPr="00B56D6B" w:rsidRDefault="006F1BBB" w:rsidP="006F1BBB">
            <w:pPr>
              <w:rPr>
                <w:rFonts w:eastAsia="Times New Roman"/>
                <w:color w:val="1B75BC"/>
                <w:szCs w:val="20"/>
              </w:rPr>
            </w:pPr>
            <w:r w:rsidRPr="00B56D6B">
              <w:rPr>
                <w:rFonts w:eastAsia="Times New Roman"/>
                <w:color w:val="1B75BC"/>
                <w:szCs w:val="20"/>
              </w:rPr>
              <w:t>Geometric measurement: recognize perimeter.</w:t>
            </w:r>
          </w:p>
        </w:tc>
        <w:tc>
          <w:tcPr>
            <w:tcW w:w="1296" w:type="dxa"/>
            <w:tcBorders>
              <w:top w:val="nil"/>
              <w:left w:val="nil"/>
              <w:bottom w:val="single" w:sz="4" w:space="0" w:color="auto"/>
              <w:right w:val="single" w:sz="4" w:space="0" w:color="auto"/>
            </w:tcBorders>
            <w:shd w:val="clear" w:color="auto" w:fill="auto"/>
            <w:noWrap/>
          </w:tcPr>
          <w:p w14:paraId="3265B2B1" w14:textId="77777777" w:rsidR="006F1BBB" w:rsidRPr="00B56D6B" w:rsidRDefault="006F1BBB" w:rsidP="006F1BBB">
            <w:pPr>
              <w:rPr>
                <w:rFonts w:eastAsia="Times New Roman"/>
                <w:color w:val="1B75BC"/>
                <w:szCs w:val="20"/>
              </w:rPr>
            </w:pPr>
            <w:r w:rsidRPr="00B56D6B">
              <w:rPr>
                <w:rFonts w:eastAsia="Times New Roman"/>
                <w:color w:val="1B75BC"/>
                <w:szCs w:val="20"/>
              </w:rPr>
              <w:t>3.MD.D</w:t>
            </w:r>
          </w:p>
        </w:tc>
        <w:tc>
          <w:tcPr>
            <w:tcW w:w="5472" w:type="dxa"/>
            <w:tcBorders>
              <w:top w:val="nil"/>
              <w:left w:val="nil"/>
              <w:bottom w:val="single" w:sz="4" w:space="0" w:color="auto"/>
              <w:right w:val="single" w:sz="4" w:space="0" w:color="auto"/>
            </w:tcBorders>
            <w:shd w:val="clear" w:color="auto" w:fill="auto"/>
          </w:tcPr>
          <w:p w14:paraId="0284FAC9" w14:textId="77777777" w:rsidR="006F1BBB" w:rsidRPr="00B56D6B" w:rsidRDefault="006F1BBB" w:rsidP="006F1BBB">
            <w:pPr>
              <w:rPr>
                <w:rFonts w:eastAsia="Times New Roman"/>
                <w:color w:val="1B75BC"/>
                <w:szCs w:val="20"/>
              </w:rPr>
            </w:pPr>
            <w:r w:rsidRPr="00B56D6B">
              <w:rPr>
                <w:rFonts w:eastAsia="Times New Roman"/>
                <w:color w:val="1B75BC"/>
                <w:szCs w:val="20"/>
              </w:rPr>
              <w:t>Geometric measurement: recognize perimeter.</w:t>
            </w:r>
          </w:p>
        </w:tc>
      </w:tr>
      <w:tr w:rsidR="006F1BBB" w:rsidRPr="00B56D6B" w14:paraId="39356821" w14:textId="77777777" w:rsidTr="006F1B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008"/>
        </w:trPr>
        <w:tc>
          <w:tcPr>
            <w:tcW w:w="1296" w:type="dxa"/>
            <w:tcBorders>
              <w:top w:val="nil"/>
              <w:left w:val="single" w:sz="4" w:space="0" w:color="auto"/>
              <w:bottom w:val="single" w:sz="4" w:space="0" w:color="auto"/>
              <w:right w:val="single" w:sz="4" w:space="0" w:color="auto"/>
            </w:tcBorders>
            <w:shd w:val="clear" w:color="auto" w:fill="auto"/>
            <w:noWrap/>
          </w:tcPr>
          <w:p w14:paraId="7F3F4B8D" w14:textId="42BF4A79" w:rsidR="006F1BBB" w:rsidRPr="00B56D6B" w:rsidRDefault="009C18D6" w:rsidP="006F1BBB">
            <w:pPr>
              <w:rPr>
                <w:color w:val="000000"/>
                <w:szCs w:val="20"/>
              </w:rPr>
            </w:pPr>
            <w:hyperlink w:anchor="_STANDARD:_3.GM.D.8" w:history="1">
              <w:r w:rsidRPr="00B56D6B">
                <w:rPr>
                  <w:rStyle w:val="Hyperlink"/>
                </w:rPr>
                <w:t>3.GM.D.8</w:t>
              </w:r>
            </w:hyperlink>
            <w:r w:rsidRPr="00B56D6B">
              <w:tab/>
            </w:r>
          </w:p>
        </w:tc>
        <w:tc>
          <w:tcPr>
            <w:tcW w:w="5472" w:type="dxa"/>
            <w:tcBorders>
              <w:top w:val="nil"/>
              <w:left w:val="nil"/>
              <w:bottom w:val="single" w:sz="4" w:space="0" w:color="auto"/>
              <w:right w:val="single" w:sz="4" w:space="0" w:color="auto"/>
            </w:tcBorders>
            <w:shd w:val="clear" w:color="auto" w:fill="auto"/>
          </w:tcPr>
          <w:p w14:paraId="3A426BBD" w14:textId="77777777" w:rsidR="006F1BBB" w:rsidRPr="00B56D6B" w:rsidRDefault="006F1BBB" w:rsidP="006F1BBB">
            <w:pPr>
              <w:rPr>
                <w:color w:val="000000"/>
                <w:szCs w:val="20"/>
              </w:rPr>
            </w:pPr>
            <w:r w:rsidRPr="00B56D6B">
              <w:rPr>
                <w:color w:val="000000"/>
                <w:szCs w:val="20"/>
              </w:rPr>
              <w:t>Solve problems involving authentic contexts for perimeters of polygons.</w:t>
            </w:r>
          </w:p>
        </w:tc>
        <w:tc>
          <w:tcPr>
            <w:tcW w:w="1296" w:type="dxa"/>
            <w:tcBorders>
              <w:top w:val="nil"/>
              <w:left w:val="nil"/>
              <w:bottom w:val="single" w:sz="4" w:space="0" w:color="auto"/>
              <w:right w:val="single" w:sz="4" w:space="0" w:color="auto"/>
            </w:tcBorders>
            <w:shd w:val="clear" w:color="auto" w:fill="auto"/>
            <w:noWrap/>
          </w:tcPr>
          <w:p w14:paraId="212C13E5" w14:textId="77777777" w:rsidR="006F1BBB" w:rsidRPr="00B56D6B" w:rsidRDefault="006F1BBB" w:rsidP="006F1BBB">
            <w:pPr>
              <w:rPr>
                <w:color w:val="000000"/>
                <w:szCs w:val="20"/>
              </w:rPr>
            </w:pPr>
            <w:r w:rsidRPr="00B56D6B">
              <w:rPr>
                <w:color w:val="000000"/>
                <w:szCs w:val="20"/>
              </w:rPr>
              <w:t>3.MD.D.8</w:t>
            </w:r>
          </w:p>
        </w:tc>
        <w:tc>
          <w:tcPr>
            <w:tcW w:w="5472" w:type="dxa"/>
            <w:tcBorders>
              <w:top w:val="nil"/>
              <w:left w:val="nil"/>
              <w:bottom w:val="single" w:sz="4" w:space="0" w:color="auto"/>
              <w:right w:val="single" w:sz="4" w:space="0" w:color="auto"/>
            </w:tcBorders>
            <w:shd w:val="clear" w:color="auto" w:fill="auto"/>
          </w:tcPr>
          <w:p w14:paraId="3303F0B0" w14:textId="77777777" w:rsidR="006F1BBB" w:rsidRPr="00B56D6B" w:rsidRDefault="006F1BBB" w:rsidP="006F1BBB">
            <w:pPr>
              <w:rPr>
                <w:color w:val="000000"/>
                <w:lang w:val="en-US"/>
              </w:rPr>
            </w:pPr>
            <w:r w:rsidRPr="7715CBDF">
              <w:rPr>
                <w:color w:val="000000" w:themeColor="text1"/>
                <w:lang w:val="en-US"/>
              </w:rPr>
              <w:t>Solve real world and mathematical problems involving perimeters of polygons, including finding the perimeter given the side lengths, finding an unknown side length, and exhibiting rectangles with the same perimeter and different area or with the same area and different perimeter.</w:t>
            </w:r>
          </w:p>
        </w:tc>
      </w:tr>
    </w:tbl>
    <w:p w14:paraId="2A448A41" w14:textId="4C1E31AA" w:rsidR="006F1BBB" w:rsidRPr="00B56D6B" w:rsidRDefault="006F1BBB" w:rsidP="006F1BBB"/>
    <w:p w14:paraId="3D6411E9" w14:textId="7903E5E3" w:rsidR="006F1BBB" w:rsidRPr="00B56D6B" w:rsidRDefault="00F9371B" w:rsidP="00F9371B">
      <w:pPr>
        <w:pStyle w:val="Heading3"/>
      </w:pPr>
      <w:bookmarkStart w:id="575" w:name="_3.DR_Data_Reasoning"/>
      <w:bookmarkEnd w:id="575"/>
      <w:r w:rsidRPr="00B56D6B">
        <w:lastRenderedPageBreak/>
        <w:t>3.DR</w:t>
      </w:r>
      <w:r w:rsidRPr="00B56D6B">
        <w:tab/>
        <w:t>Data Reasoning</w:t>
      </w:r>
    </w:p>
    <w:p w14:paraId="25972376" w14:textId="7BC9A293" w:rsidR="00F9371B" w:rsidRPr="00B56D6B" w:rsidRDefault="00F9371B" w:rsidP="00F9371B">
      <w:pPr>
        <w:pStyle w:val="Heading4"/>
        <w:rPr>
          <w:color w:val="FFFFFF" w:themeColor="background1"/>
          <w:sz w:val="16"/>
          <w:szCs w:val="16"/>
        </w:rPr>
      </w:pPr>
      <w:r w:rsidRPr="00B56D6B">
        <w:rPr>
          <w:color w:val="FFFFFF" w:themeColor="background1"/>
          <w:sz w:val="16"/>
          <w:szCs w:val="16"/>
        </w:rPr>
        <w:t>3.DR.A</w:t>
      </w:r>
      <w:r w:rsidRPr="00B56D6B">
        <w:rPr>
          <w:color w:val="FFFFFF" w:themeColor="background1"/>
          <w:sz w:val="16"/>
          <w:szCs w:val="16"/>
        </w:rPr>
        <w:tab/>
        <w:t>Pose investigative questions and collect/consider data.</w:t>
      </w:r>
    </w:p>
    <w:tbl>
      <w:tblPr>
        <w:tblW w:w="135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Math Crosswalk"/>
        <w:tblDescription w:val="3.DR.A Pose investigative questions and collect/consider data."/>
      </w:tblPr>
      <w:tblGrid>
        <w:gridCol w:w="1296"/>
        <w:gridCol w:w="5472"/>
        <w:gridCol w:w="1296"/>
        <w:gridCol w:w="5472"/>
      </w:tblGrid>
      <w:tr w:rsidR="00F9371B" w:rsidRPr="00B56D6B" w14:paraId="22D3540B" w14:textId="77777777" w:rsidTr="5567210B">
        <w:trPr>
          <w:trHeight w:val="432"/>
          <w:tblHeader/>
        </w:trPr>
        <w:tc>
          <w:tcPr>
            <w:tcW w:w="1296" w:type="dxa"/>
            <w:shd w:val="clear" w:color="auto" w:fill="1B75BC"/>
            <w:noWrap/>
          </w:tcPr>
          <w:p w14:paraId="5EB3C733" w14:textId="77777777" w:rsidR="00F9371B" w:rsidRPr="00B56D6B" w:rsidRDefault="00F9371B" w:rsidP="00690CD2">
            <w:pPr>
              <w:rPr>
                <w:color w:val="FFFFFF" w:themeColor="background1"/>
                <w:szCs w:val="20"/>
              </w:rPr>
            </w:pPr>
            <w:r w:rsidRPr="00B56D6B">
              <w:rPr>
                <w:color w:val="FFFFFF" w:themeColor="background1"/>
                <w:szCs w:val="20"/>
              </w:rPr>
              <w:t xml:space="preserve">OR INDEX </w:t>
            </w:r>
          </w:p>
        </w:tc>
        <w:tc>
          <w:tcPr>
            <w:tcW w:w="5472" w:type="dxa"/>
            <w:shd w:val="clear" w:color="auto" w:fill="1B75BC"/>
          </w:tcPr>
          <w:p w14:paraId="31EDE491" w14:textId="77777777" w:rsidR="00F9371B" w:rsidRPr="00B56D6B" w:rsidRDefault="00F9371B" w:rsidP="00690CD2">
            <w:pPr>
              <w:rPr>
                <w:color w:val="FFFFFF" w:themeColor="background1"/>
                <w:szCs w:val="20"/>
              </w:rPr>
            </w:pPr>
            <w:r w:rsidRPr="00B56D6B">
              <w:rPr>
                <w:color w:val="FFFFFF" w:themeColor="background1"/>
                <w:szCs w:val="20"/>
              </w:rPr>
              <w:t>Standards Statement (2021)</w:t>
            </w:r>
          </w:p>
        </w:tc>
        <w:tc>
          <w:tcPr>
            <w:tcW w:w="1296" w:type="dxa"/>
            <w:shd w:val="clear" w:color="auto" w:fill="1B75BC"/>
            <w:noWrap/>
          </w:tcPr>
          <w:p w14:paraId="0E665DE1" w14:textId="77777777" w:rsidR="00F9371B" w:rsidRPr="00B56D6B" w:rsidRDefault="00F9371B" w:rsidP="00690CD2">
            <w:pPr>
              <w:rPr>
                <w:color w:val="FFFFFF" w:themeColor="background1"/>
                <w:szCs w:val="20"/>
              </w:rPr>
            </w:pPr>
            <w:r w:rsidRPr="00B56D6B">
              <w:rPr>
                <w:color w:val="FFFFFF" w:themeColor="background1"/>
                <w:szCs w:val="20"/>
              </w:rPr>
              <w:t xml:space="preserve">CCSS INDEX </w:t>
            </w:r>
          </w:p>
        </w:tc>
        <w:tc>
          <w:tcPr>
            <w:tcW w:w="5472" w:type="dxa"/>
            <w:shd w:val="clear" w:color="auto" w:fill="1B75BC"/>
          </w:tcPr>
          <w:p w14:paraId="082C33FE" w14:textId="77777777" w:rsidR="00F9371B" w:rsidRPr="00B56D6B" w:rsidRDefault="00F9371B" w:rsidP="5567210B">
            <w:pPr>
              <w:rPr>
                <w:color w:val="FFFFFF" w:themeColor="background1"/>
                <w:lang w:val="en-US"/>
              </w:rPr>
            </w:pPr>
            <w:r w:rsidRPr="5567210B">
              <w:rPr>
                <w:color w:val="FFFFFF" w:themeColor="background1"/>
                <w:lang w:val="en-US"/>
              </w:rPr>
              <w:t>Previous Standards Statement (CCSS, 2010)</w:t>
            </w:r>
          </w:p>
        </w:tc>
      </w:tr>
      <w:tr w:rsidR="00F9371B" w:rsidRPr="00B56D6B" w14:paraId="57AF1981" w14:textId="77777777" w:rsidTr="5567210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1296" w:type="dxa"/>
            <w:tcBorders>
              <w:top w:val="nil"/>
              <w:left w:val="single" w:sz="4" w:space="0" w:color="auto"/>
              <w:bottom w:val="single" w:sz="4" w:space="0" w:color="auto"/>
              <w:right w:val="single" w:sz="4" w:space="0" w:color="auto"/>
            </w:tcBorders>
            <w:shd w:val="clear" w:color="auto" w:fill="9F2065"/>
            <w:noWrap/>
          </w:tcPr>
          <w:p w14:paraId="059C1F72" w14:textId="77777777" w:rsidR="00F9371B" w:rsidRPr="00B56D6B" w:rsidRDefault="00F9371B" w:rsidP="00690CD2">
            <w:pPr>
              <w:rPr>
                <w:color w:val="FFFFFF"/>
                <w:szCs w:val="20"/>
              </w:rPr>
            </w:pPr>
            <w:r w:rsidRPr="00B56D6B">
              <w:rPr>
                <w:color w:val="FFFFFF"/>
                <w:szCs w:val="20"/>
              </w:rPr>
              <w:t>3.DR</w:t>
            </w:r>
          </w:p>
        </w:tc>
        <w:tc>
          <w:tcPr>
            <w:tcW w:w="5472" w:type="dxa"/>
            <w:tcBorders>
              <w:top w:val="nil"/>
              <w:left w:val="nil"/>
              <w:bottom w:val="single" w:sz="4" w:space="0" w:color="auto"/>
              <w:right w:val="single" w:sz="4" w:space="0" w:color="auto"/>
            </w:tcBorders>
            <w:shd w:val="clear" w:color="auto" w:fill="9F2065"/>
          </w:tcPr>
          <w:p w14:paraId="516F12B5" w14:textId="77777777" w:rsidR="00F9371B" w:rsidRPr="00B56D6B" w:rsidRDefault="00F9371B" w:rsidP="00690CD2">
            <w:pPr>
              <w:rPr>
                <w:color w:val="FFFFFF"/>
                <w:szCs w:val="20"/>
              </w:rPr>
            </w:pPr>
            <w:r w:rsidRPr="00B56D6B">
              <w:rPr>
                <w:color w:val="FFFFFF"/>
                <w:szCs w:val="20"/>
              </w:rPr>
              <w:t>Data Reasoning</w:t>
            </w:r>
          </w:p>
        </w:tc>
        <w:tc>
          <w:tcPr>
            <w:tcW w:w="1296" w:type="dxa"/>
            <w:tcBorders>
              <w:top w:val="nil"/>
              <w:left w:val="nil"/>
              <w:bottom w:val="single" w:sz="4" w:space="0" w:color="auto"/>
              <w:right w:val="single" w:sz="4" w:space="0" w:color="auto"/>
            </w:tcBorders>
            <w:shd w:val="clear" w:color="auto" w:fill="9F2065"/>
            <w:noWrap/>
          </w:tcPr>
          <w:p w14:paraId="2D2D8FBC" w14:textId="77777777" w:rsidR="00F9371B" w:rsidRPr="00B56D6B" w:rsidRDefault="00F9371B" w:rsidP="00690CD2">
            <w:pPr>
              <w:rPr>
                <w:color w:val="FFFFFF"/>
                <w:szCs w:val="20"/>
              </w:rPr>
            </w:pPr>
            <w:r w:rsidRPr="00B56D6B">
              <w:rPr>
                <w:color w:val="FFFFFF"/>
                <w:szCs w:val="20"/>
              </w:rPr>
              <w:t>3.MD</w:t>
            </w:r>
          </w:p>
        </w:tc>
        <w:tc>
          <w:tcPr>
            <w:tcW w:w="5472" w:type="dxa"/>
            <w:tcBorders>
              <w:top w:val="nil"/>
              <w:left w:val="nil"/>
              <w:bottom w:val="single" w:sz="4" w:space="0" w:color="auto"/>
              <w:right w:val="single" w:sz="4" w:space="0" w:color="auto"/>
            </w:tcBorders>
            <w:shd w:val="clear" w:color="auto" w:fill="9F2065"/>
          </w:tcPr>
          <w:p w14:paraId="47EFDAF1" w14:textId="77777777" w:rsidR="00F9371B" w:rsidRPr="00B56D6B" w:rsidRDefault="00F9371B" w:rsidP="00690CD2">
            <w:pPr>
              <w:rPr>
                <w:color w:val="FFFFFF"/>
                <w:szCs w:val="20"/>
              </w:rPr>
            </w:pPr>
            <w:r w:rsidRPr="00B56D6B">
              <w:rPr>
                <w:color w:val="FFFFFF"/>
                <w:szCs w:val="20"/>
              </w:rPr>
              <w:t>Measurement and Data</w:t>
            </w:r>
          </w:p>
        </w:tc>
      </w:tr>
      <w:tr w:rsidR="00F9371B" w:rsidRPr="00B56D6B" w14:paraId="2C79CF63" w14:textId="77777777" w:rsidTr="5567210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1296" w:type="dxa"/>
            <w:tcBorders>
              <w:top w:val="nil"/>
              <w:left w:val="single" w:sz="4" w:space="0" w:color="auto"/>
              <w:bottom w:val="single" w:sz="4" w:space="0" w:color="auto"/>
              <w:right w:val="single" w:sz="4" w:space="0" w:color="auto"/>
            </w:tcBorders>
            <w:shd w:val="clear" w:color="auto" w:fill="auto"/>
            <w:noWrap/>
          </w:tcPr>
          <w:p w14:paraId="73724E6A" w14:textId="77777777" w:rsidR="00F9371B" w:rsidRPr="00B56D6B" w:rsidRDefault="00F9371B" w:rsidP="5567210B">
            <w:pPr>
              <w:rPr>
                <w:rFonts w:eastAsia="Times New Roman"/>
                <w:color w:val="1B75BC"/>
                <w:lang w:val="en-US"/>
              </w:rPr>
            </w:pPr>
            <w:r w:rsidRPr="5567210B">
              <w:rPr>
                <w:rFonts w:eastAsia="Times New Roman"/>
                <w:color w:val="1B75BC"/>
                <w:lang w:val="en-US"/>
              </w:rPr>
              <w:t>3.DR.A</w:t>
            </w:r>
          </w:p>
        </w:tc>
        <w:tc>
          <w:tcPr>
            <w:tcW w:w="5472" w:type="dxa"/>
            <w:tcBorders>
              <w:top w:val="nil"/>
              <w:left w:val="nil"/>
              <w:bottom w:val="single" w:sz="4" w:space="0" w:color="auto"/>
              <w:right w:val="single" w:sz="4" w:space="0" w:color="auto"/>
            </w:tcBorders>
            <w:shd w:val="clear" w:color="auto" w:fill="auto"/>
          </w:tcPr>
          <w:p w14:paraId="03372F93" w14:textId="77777777" w:rsidR="00F9371B" w:rsidRPr="00B56D6B" w:rsidRDefault="00F9371B" w:rsidP="00690CD2">
            <w:pPr>
              <w:rPr>
                <w:rFonts w:eastAsia="Times New Roman"/>
                <w:color w:val="1B75BC"/>
                <w:szCs w:val="20"/>
              </w:rPr>
            </w:pPr>
            <w:r w:rsidRPr="00B56D6B">
              <w:rPr>
                <w:rFonts w:eastAsia="Times New Roman"/>
                <w:color w:val="1B75BC"/>
                <w:szCs w:val="20"/>
              </w:rPr>
              <w:t>Pose investigative questions and collect/consider data.</w:t>
            </w:r>
          </w:p>
        </w:tc>
        <w:tc>
          <w:tcPr>
            <w:tcW w:w="1296" w:type="dxa"/>
            <w:tcBorders>
              <w:top w:val="nil"/>
              <w:left w:val="nil"/>
              <w:bottom w:val="single" w:sz="4" w:space="0" w:color="auto"/>
              <w:right w:val="single" w:sz="4" w:space="0" w:color="auto"/>
            </w:tcBorders>
            <w:shd w:val="clear" w:color="auto" w:fill="auto"/>
            <w:noWrap/>
          </w:tcPr>
          <w:p w14:paraId="7728BFA3" w14:textId="77777777" w:rsidR="00F9371B" w:rsidRPr="00B56D6B" w:rsidRDefault="00F9371B" w:rsidP="00690CD2">
            <w:pPr>
              <w:rPr>
                <w:rFonts w:eastAsia="Times New Roman"/>
                <w:color w:val="1B75BC"/>
                <w:szCs w:val="20"/>
              </w:rPr>
            </w:pPr>
            <w:r w:rsidRPr="00B56D6B">
              <w:rPr>
                <w:rFonts w:eastAsia="Times New Roman"/>
                <w:color w:val="1B75BC"/>
                <w:szCs w:val="20"/>
              </w:rPr>
              <w:t> </w:t>
            </w:r>
          </w:p>
        </w:tc>
        <w:tc>
          <w:tcPr>
            <w:tcW w:w="5472" w:type="dxa"/>
            <w:tcBorders>
              <w:top w:val="nil"/>
              <w:left w:val="nil"/>
              <w:bottom w:val="single" w:sz="4" w:space="0" w:color="auto"/>
              <w:right w:val="single" w:sz="4" w:space="0" w:color="auto"/>
            </w:tcBorders>
            <w:shd w:val="clear" w:color="auto" w:fill="auto"/>
          </w:tcPr>
          <w:p w14:paraId="714CDAFB" w14:textId="77777777" w:rsidR="00F9371B" w:rsidRPr="00B56D6B" w:rsidRDefault="00F9371B" w:rsidP="00690CD2">
            <w:pPr>
              <w:rPr>
                <w:rFonts w:eastAsia="Times New Roman"/>
                <w:color w:val="1B75BC"/>
                <w:szCs w:val="20"/>
              </w:rPr>
            </w:pPr>
            <w:r w:rsidRPr="00B56D6B">
              <w:rPr>
                <w:rFonts w:eastAsia="Times New Roman"/>
                <w:color w:val="1B75BC"/>
                <w:szCs w:val="20"/>
              </w:rPr>
              <w:t> </w:t>
            </w:r>
          </w:p>
        </w:tc>
      </w:tr>
      <w:tr w:rsidR="00F9371B" w:rsidRPr="00B56D6B" w14:paraId="1D587F07" w14:textId="77777777" w:rsidTr="5567210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64"/>
        </w:trPr>
        <w:tc>
          <w:tcPr>
            <w:tcW w:w="1296" w:type="dxa"/>
            <w:tcBorders>
              <w:top w:val="nil"/>
              <w:left w:val="single" w:sz="4" w:space="0" w:color="auto"/>
              <w:bottom w:val="single" w:sz="4" w:space="0" w:color="auto"/>
              <w:right w:val="single" w:sz="4" w:space="0" w:color="auto"/>
            </w:tcBorders>
            <w:shd w:val="clear" w:color="auto" w:fill="auto"/>
            <w:noWrap/>
          </w:tcPr>
          <w:p w14:paraId="5815DAB6" w14:textId="28B273A6" w:rsidR="00F9371B" w:rsidRPr="00B56D6B" w:rsidRDefault="009C18D6" w:rsidP="00690CD2">
            <w:pPr>
              <w:rPr>
                <w:color w:val="000000"/>
                <w:szCs w:val="20"/>
              </w:rPr>
            </w:pPr>
            <w:hyperlink w:anchor="_STANDARD:_3.DR.A.1" w:history="1">
              <w:r w:rsidRPr="00B56D6B">
                <w:rPr>
                  <w:rStyle w:val="Hyperlink"/>
                </w:rPr>
                <w:t>3.DR.A.1</w:t>
              </w:r>
            </w:hyperlink>
          </w:p>
        </w:tc>
        <w:tc>
          <w:tcPr>
            <w:tcW w:w="5472" w:type="dxa"/>
            <w:tcBorders>
              <w:top w:val="nil"/>
              <w:left w:val="nil"/>
              <w:bottom w:val="single" w:sz="4" w:space="0" w:color="auto"/>
              <w:right w:val="single" w:sz="4" w:space="0" w:color="auto"/>
            </w:tcBorders>
            <w:shd w:val="clear" w:color="auto" w:fill="auto"/>
          </w:tcPr>
          <w:p w14:paraId="59745879" w14:textId="77777777" w:rsidR="00F9371B" w:rsidRPr="00B56D6B" w:rsidRDefault="00F9371B" w:rsidP="5567210B">
            <w:pPr>
              <w:rPr>
                <w:color w:val="000000"/>
                <w:lang w:val="en-US"/>
              </w:rPr>
            </w:pPr>
            <w:r w:rsidRPr="5567210B">
              <w:rPr>
                <w:color w:val="000000" w:themeColor="text1"/>
                <w:lang w:val="en-US"/>
              </w:rPr>
              <w:t>Generate questions to investigate situations within the classroom, school or community.  Collect or consider measurement data that can naturally answer questions by using information presented in a scaled picture and/or bar graph.</w:t>
            </w:r>
          </w:p>
        </w:tc>
        <w:tc>
          <w:tcPr>
            <w:tcW w:w="1296" w:type="dxa"/>
            <w:tcBorders>
              <w:top w:val="nil"/>
              <w:left w:val="nil"/>
              <w:bottom w:val="single" w:sz="4" w:space="0" w:color="auto"/>
              <w:right w:val="single" w:sz="4" w:space="0" w:color="auto"/>
            </w:tcBorders>
            <w:shd w:val="clear" w:color="auto" w:fill="auto"/>
            <w:noWrap/>
          </w:tcPr>
          <w:p w14:paraId="5F730A6C" w14:textId="77777777" w:rsidR="00F9371B" w:rsidRPr="00B56D6B" w:rsidRDefault="00F9371B" w:rsidP="00690CD2">
            <w:pPr>
              <w:rPr>
                <w:color w:val="000000"/>
                <w:szCs w:val="20"/>
              </w:rPr>
            </w:pPr>
            <w:r w:rsidRPr="00B56D6B">
              <w:rPr>
                <w:color w:val="000000"/>
                <w:szCs w:val="20"/>
              </w:rPr>
              <w:t>3.MD.B.4</w:t>
            </w:r>
          </w:p>
        </w:tc>
        <w:tc>
          <w:tcPr>
            <w:tcW w:w="5472" w:type="dxa"/>
            <w:tcBorders>
              <w:top w:val="nil"/>
              <w:left w:val="nil"/>
              <w:bottom w:val="single" w:sz="4" w:space="0" w:color="auto"/>
              <w:right w:val="single" w:sz="4" w:space="0" w:color="auto"/>
            </w:tcBorders>
            <w:shd w:val="clear" w:color="auto" w:fill="auto"/>
          </w:tcPr>
          <w:p w14:paraId="5B63C3B9" w14:textId="77777777" w:rsidR="00F9371B" w:rsidRPr="00B56D6B" w:rsidRDefault="00F9371B" w:rsidP="5567210B">
            <w:pPr>
              <w:rPr>
                <w:color w:val="000000"/>
                <w:lang w:val="en-US"/>
              </w:rPr>
            </w:pPr>
            <w:r w:rsidRPr="5567210B">
              <w:rPr>
                <w:color w:val="000000" w:themeColor="text1"/>
                <w:lang w:val="en-US"/>
              </w:rPr>
              <w:t>Generate measurement data by measuring lengths using rulers marked with halves and fourths of an inch. Show the data by making a line plot, where the horizontal scale is marked off in appropriate units—whole numbers, halves, or quarters.</w:t>
            </w:r>
          </w:p>
        </w:tc>
      </w:tr>
    </w:tbl>
    <w:p w14:paraId="7659EBB9" w14:textId="4C4643D5" w:rsidR="00F9371B" w:rsidRPr="00B56D6B" w:rsidRDefault="00F9371B" w:rsidP="00F9371B">
      <w:pPr>
        <w:pStyle w:val="Heading4"/>
        <w:rPr>
          <w:color w:val="FFFFFF" w:themeColor="background1"/>
          <w:sz w:val="16"/>
          <w:szCs w:val="16"/>
        </w:rPr>
      </w:pPr>
      <w:r w:rsidRPr="00B56D6B">
        <w:rPr>
          <w:color w:val="FFFFFF" w:themeColor="background1"/>
          <w:sz w:val="16"/>
          <w:szCs w:val="16"/>
        </w:rPr>
        <w:t>3.DR.B</w:t>
      </w:r>
      <w:r w:rsidRPr="00B56D6B">
        <w:rPr>
          <w:color w:val="FFFFFF" w:themeColor="background1"/>
          <w:sz w:val="16"/>
          <w:szCs w:val="16"/>
        </w:rPr>
        <w:tab/>
        <w:t>Analyze, represent, and interpret data.</w:t>
      </w:r>
    </w:p>
    <w:tbl>
      <w:tblPr>
        <w:tblW w:w="135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Math Crosswalk"/>
        <w:tblDescription w:val="3.DR.B Analyze, represent, and interpret data."/>
      </w:tblPr>
      <w:tblGrid>
        <w:gridCol w:w="1296"/>
        <w:gridCol w:w="5472"/>
        <w:gridCol w:w="1296"/>
        <w:gridCol w:w="5472"/>
      </w:tblGrid>
      <w:tr w:rsidR="00F9371B" w:rsidRPr="00B56D6B" w14:paraId="4BACFEA9" w14:textId="77777777" w:rsidTr="5567210B">
        <w:trPr>
          <w:trHeight w:val="432"/>
          <w:tblHeader/>
        </w:trPr>
        <w:tc>
          <w:tcPr>
            <w:tcW w:w="1296" w:type="dxa"/>
            <w:shd w:val="clear" w:color="auto" w:fill="1B75BC"/>
            <w:noWrap/>
          </w:tcPr>
          <w:p w14:paraId="5FB71CAC" w14:textId="77777777" w:rsidR="00F9371B" w:rsidRPr="00B56D6B" w:rsidRDefault="00F9371B" w:rsidP="00690CD2">
            <w:pPr>
              <w:rPr>
                <w:color w:val="FFFFFF" w:themeColor="background1"/>
                <w:szCs w:val="20"/>
              </w:rPr>
            </w:pPr>
            <w:r w:rsidRPr="00B56D6B">
              <w:rPr>
                <w:color w:val="FFFFFF" w:themeColor="background1"/>
                <w:szCs w:val="20"/>
              </w:rPr>
              <w:t xml:space="preserve">OR INDEX </w:t>
            </w:r>
          </w:p>
        </w:tc>
        <w:tc>
          <w:tcPr>
            <w:tcW w:w="5472" w:type="dxa"/>
            <w:shd w:val="clear" w:color="auto" w:fill="1B75BC"/>
          </w:tcPr>
          <w:p w14:paraId="0ED3E308" w14:textId="77777777" w:rsidR="00F9371B" w:rsidRPr="00B56D6B" w:rsidRDefault="00F9371B" w:rsidP="00690CD2">
            <w:pPr>
              <w:rPr>
                <w:color w:val="FFFFFF" w:themeColor="background1"/>
                <w:szCs w:val="20"/>
              </w:rPr>
            </w:pPr>
            <w:r w:rsidRPr="00B56D6B">
              <w:rPr>
                <w:color w:val="FFFFFF" w:themeColor="background1"/>
                <w:szCs w:val="20"/>
              </w:rPr>
              <w:t>Standards Statement (2021)</w:t>
            </w:r>
          </w:p>
        </w:tc>
        <w:tc>
          <w:tcPr>
            <w:tcW w:w="1296" w:type="dxa"/>
            <w:shd w:val="clear" w:color="auto" w:fill="1B75BC"/>
            <w:noWrap/>
          </w:tcPr>
          <w:p w14:paraId="71B956A3" w14:textId="77777777" w:rsidR="00F9371B" w:rsidRPr="00B56D6B" w:rsidRDefault="00F9371B" w:rsidP="00690CD2">
            <w:pPr>
              <w:rPr>
                <w:color w:val="FFFFFF" w:themeColor="background1"/>
                <w:szCs w:val="20"/>
              </w:rPr>
            </w:pPr>
            <w:r w:rsidRPr="00B56D6B">
              <w:rPr>
                <w:color w:val="FFFFFF" w:themeColor="background1"/>
                <w:szCs w:val="20"/>
              </w:rPr>
              <w:t xml:space="preserve">CCSS INDEX </w:t>
            </w:r>
          </w:p>
        </w:tc>
        <w:tc>
          <w:tcPr>
            <w:tcW w:w="5472" w:type="dxa"/>
            <w:shd w:val="clear" w:color="auto" w:fill="1B75BC"/>
          </w:tcPr>
          <w:p w14:paraId="6E3D95E9" w14:textId="77777777" w:rsidR="00F9371B" w:rsidRPr="00B56D6B" w:rsidRDefault="00F9371B" w:rsidP="5567210B">
            <w:pPr>
              <w:rPr>
                <w:color w:val="FFFFFF" w:themeColor="background1"/>
                <w:lang w:val="en-US"/>
              </w:rPr>
            </w:pPr>
            <w:r w:rsidRPr="5567210B">
              <w:rPr>
                <w:color w:val="FFFFFF" w:themeColor="background1"/>
                <w:lang w:val="en-US"/>
              </w:rPr>
              <w:t>Previous Standards Statement (CCSS, 2010)</w:t>
            </w:r>
          </w:p>
        </w:tc>
      </w:tr>
      <w:tr w:rsidR="00F9371B" w:rsidRPr="00B56D6B" w14:paraId="26D30412" w14:textId="77777777" w:rsidTr="5567210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1296" w:type="dxa"/>
            <w:tcBorders>
              <w:top w:val="nil"/>
              <w:left w:val="single" w:sz="4" w:space="0" w:color="auto"/>
              <w:bottom w:val="single" w:sz="4" w:space="0" w:color="auto"/>
              <w:right w:val="single" w:sz="4" w:space="0" w:color="auto"/>
            </w:tcBorders>
            <w:shd w:val="clear" w:color="auto" w:fill="auto"/>
            <w:noWrap/>
          </w:tcPr>
          <w:p w14:paraId="4CAB5CE7" w14:textId="77777777" w:rsidR="00F9371B" w:rsidRPr="00B56D6B" w:rsidRDefault="00F9371B" w:rsidP="5567210B">
            <w:pPr>
              <w:rPr>
                <w:rFonts w:eastAsia="Times New Roman"/>
                <w:color w:val="1B75BC"/>
                <w:lang w:val="en-US"/>
              </w:rPr>
            </w:pPr>
            <w:r w:rsidRPr="5567210B">
              <w:rPr>
                <w:rFonts w:eastAsia="Times New Roman"/>
                <w:color w:val="1B75BC"/>
                <w:lang w:val="en-US"/>
              </w:rPr>
              <w:t>3.DR.B</w:t>
            </w:r>
          </w:p>
        </w:tc>
        <w:tc>
          <w:tcPr>
            <w:tcW w:w="5472" w:type="dxa"/>
            <w:tcBorders>
              <w:top w:val="nil"/>
              <w:left w:val="nil"/>
              <w:bottom w:val="single" w:sz="4" w:space="0" w:color="auto"/>
              <w:right w:val="single" w:sz="4" w:space="0" w:color="auto"/>
            </w:tcBorders>
            <w:shd w:val="clear" w:color="auto" w:fill="auto"/>
          </w:tcPr>
          <w:p w14:paraId="6517E5DA" w14:textId="77777777" w:rsidR="00F9371B" w:rsidRPr="00B56D6B" w:rsidRDefault="00F9371B" w:rsidP="00690CD2">
            <w:pPr>
              <w:rPr>
                <w:rFonts w:eastAsia="Times New Roman"/>
                <w:color w:val="1B75BC"/>
                <w:szCs w:val="20"/>
              </w:rPr>
            </w:pPr>
            <w:r w:rsidRPr="00B56D6B">
              <w:rPr>
                <w:rFonts w:eastAsia="Times New Roman"/>
                <w:color w:val="1B75BC"/>
                <w:szCs w:val="20"/>
              </w:rPr>
              <w:t>Analyze, represent, and interpret data.</w:t>
            </w:r>
          </w:p>
        </w:tc>
        <w:tc>
          <w:tcPr>
            <w:tcW w:w="1296" w:type="dxa"/>
            <w:tcBorders>
              <w:top w:val="nil"/>
              <w:left w:val="nil"/>
              <w:bottom w:val="single" w:sz="4" w:space="0" w:color="auto"/>
              <w:right w:val="single" w:sz="4" w:space="0" w:color="auto"/>
            </w:tcBorders>
            <w:shd w:val="clear" w:color="auto" w:fill="auto"/>
            <w:noWrap/>
          </w:tcPr>
          <w:p w14:paraId="60D9D787" w14:textId="77777777" w:rsidR="00F9371B" w:rsidRPr="00B56D6B" w:rsidRDefault="00F9371B" w:rsidP="00690CD2">
            <w:pPr>
              <w:rPr>
                <w:rFonts w:eastAsia="Times New Roman"/>
                <w:color w:val="1B75BC"/>
                <w:szCs w:val="20"/>
              </w:rPr>
            </w:pPr>
            <w:r w:rsidRPr="00B56D6B">
              <w:rPr>
                <w:rFonts w:eastAsia="Times New Roman"/>
                <w:color w:val="1B75BC"/>
                <w:szCs w:val="20"/>
              </w:rPr>
              <w:t> </w:t>
            </w:r>
          </w:p>
        </w:tc>
        <w:tc>
          <w:tcPr>
            <w:tcW w:w="5472" w:type="dxa"/>
            <w:tcBorders>
              <w:top w:val="nil"/>
              <w:left w:val="nil"/>
              <w:bottom w:val="single" w:sz="4" w:space="0" w:color="auto"/>
              <w:right w:val="single" w:sz="4" w:space="0" w:color="auto"/>
            </w:tcBorders>
            <w:shd w:val="clear" w:color="auto" w:fill="auto"/>
          </w:tcPr>
          <w:p w14:paraId="202E2F23" w14:textId="77777777" w:rsidR="00F9371B" w:rsidRPr="00B56D6B" w:rsidRDefault="00F9371B" w:rsidP="00690CD2">
            <w:pPr>
              <w:rPr>
                <w:rFonts w:eastAsia="Times New Roman"/>
                <w:color w:val="1B75BC"/>
                <w:szCs w:val="20"/>
              </w:rPr>
            </w:pPr>
            <w:r w:rsidRPr="00B56D6B">
              <w:rPr>
                <w:rFonts w:eastAsia="Times New Roman"/>
                <w:color w:val="1B75BC"/>
                <w:szCs w:val="20"/>
              </w:rPr>
              <w:t> </w:t>
            </w:r>
          </w:p>
        </w:tc>
      </w:tr>
      <w:tr w:rsidR="00F9371B" w:rsidRPr="00B56D6B" w14:paraId="00DAB3A5" w14:textId="77777777" w:rsidTr="5567210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6"/>
        </w:trPr>
        <w:tc>
          <w:tcPr>
            <w:tcW w:w="1296" w:type="dxa"/>
            <w:tcBorders>
              <w:top w:val="nil"/>
              <w:left w:val="single" w:sz="4" w:space="0" w:color="auto"/>
              <w:bottom w:val="single" w:sz="4" w:space="0" w:color="auto"/>
              <w:right w:val="single" w:sz="4" w:space="0" w:color="auto"/>
            </w:tcBorders>
            <w:shd w:val="clear" w:color="auto" w:fill="auto"/>
            <w:noWrap/>
          </w:tcPr>
          <w:p w14:paraId="084FDC6B" w14:textId="3AFE1B2F" w:rsidR="00F9371B" w:rsidRPr="00B56D6B" w:rsidRDefault="009C18D6" w:rsidP="00690CD2">
            <w:pPr>
              <w:rPr>
                <w:color w:val="000000"/>
                <w:szCs w:val="20"/>
              </w:rPr>
            </w:pPr>
            <w:hyperlink w:anchor="_STANDARD:_3.DR.B.2" w:history="1">
              <w:r w:rsidRPr="00B56D6B">
                <w:rPr>
                  <w:rStyle w:val="Hyperlink"/>
                </w:rPr>
                <w:t>3.DR.B.2</w:t>
              </w:r>
            </w:hyperlink>
          </w:p>
        </w:tc>
        <w:tc>
          <w:tcPr>
            <w:tcW w:w="5472" w:type="dxa"/>
            <w:tcBorders>
              <w:top w:val="nil"/>
              <w:left w:val="nil"/>
              <w:bottom w:val="single" w:sz="4" w:space="0" w:color="auto"/>
              <w:right w:val="single" w:sz="4" w:space="0" w:color="auto"/>
            </w:tcBorders>
            <w:shd w:val="clear" w:color="auto" w:fill="auto"/>
          </w:tcPr>
          <w:p w14:paraId="7AC798FC" w14:textId="77777777" w:rsidR="00F9371B" w:rsidRPr="00B56D6B" w:rsidRDefault="00F9371B" w:rsidP="5567210B">
            <w:pPr>
              <w:rPr>
                <w:color w:val="000000"/>
                <w:lang w:val="en-US"/>
              </w:rPr>
            </w:pPr>
            <w:r w:rsidRPr="5567210B">
              <w:rPr>
                <w:color w:val="000000" w:themeColor="text1"/>
                <w:lang w:val="en-US"/>
              </w:rPr>
              <w:t>Analyze measurement data with a scaled picture graph or a scaled bar graph to represent a data set with several categories. Interpret information presented to answer investigative questions.</w:t>
            </w:r>
          </w:p>
        </w:tc>
        <w:tc>
          <w:tcPr>
            <w:tcW w:w="1296" w:type="dxa"/>
            <w:tcBorders>
              <w:top w:val="nil"/>
              <w:left w:val="nil"/>
              <w:bottom w:val="single" w:sz="4" w:space="0" w:color="auto"/>
              <w:right w:val="single" w:sz="4" w:space="0" w:color="auto"/>
            </w:tcBorders>
            <w:shd w:val="clear" w:color="auto" w:fill="auto"/>
            <w:noWrap/>
          </w:tcPr>
          <w:p w14:paraId="5644EA84" w14:textId="77777777" w:rsidR="00F9371B" w:rsidRPr="00B56D6B" w:rsidRDefault="00F9371B" w:rsidP="00690CD2">
            <w:pPr>
              <w:rPr>
                <w:color w:val="000000"/>
                <w:szCs w:val="20"/>
              </w:rPr>
            </w:pPr>
            <w:r w:rsidRPr="00B56D6B">
              <w:rPr>
                <w:color w:val="000000"/>
                <w:szCs w:val="20"/>
              </w:rPr>
              <w:t>3.MD.B.3</w:t>
            </w:r>
          </w:p>
        </w:tc>
        <w:tc>
          <w:tcPr>
            <w:tcW w:w="5472" w:type="dxa"/>
            <w:tcBorders>
              <w:top w:val="nil"/>
              <w:left w:val="nil"/>
              <w:bottom w:val="single" w:sz="4" w:space="0" w:color="auto"/>
              <w:right w:val="single" w:sz="4" w:space="0" w:color="auto"/>
            </w:tcBorders>
            <w:shd w:val="clear" w:color="auto" w:fill="auto"/>
          </w:tcPr>
          <w:p w14:paraId="2CE5A43E" w14:textId="77777777" w:rsidR="00F9371B" w:rsidRPr="00B56D6B" w:rsidRDefault="00F9371B" w:rsidP="5567210B">
            <w:pPr>
              <w:rPr>
                <w:color w:val="000000"/>
                <w:lang w:val="en-US"/>
              </w:rPr>
            </w:pPr>
            <w:r w:rsidRPr="5567210B">
              <w:rPr>
                <w:color w:val="000000" w:themeColor="text1"/>
                <w:lang w:val="en-US"/>
              </w:rPr>
              <w:t>Draw a scaled picture graph and a scaled bar graph to represent a data set with several categories. Solve one- and two-step “how many more” and “how many less” problems using information presented in scaled bar graphs. For example, draw a bar graph in which each square in the bar graph might represent 5 pets.</w:t>
            </w:r>
          </w:p>
        </w:tc>
      </w:tr>
    </w:tbl>
    <w:p w14:paraId="3EA52429" w14:textId="7FA81019" w:rsidR="00F9371B" w:rsidRPr="00B56D6B" w:rsidRDefault="00F9371B" w:rsidP="006F1BBB"/>
    <w:p w14:paraId="6D7E84F1" w14:textId="77777777" w:rsidR="00F9371B" w:rsidRPr="00B56D6B" w:rsidRDefault="00F9371B" w:rsidP="006F1BBB"/>
    <w:p w14:paraId="3FF31B45" w14:textId="77777777" w:rsidR="009E2DD0" w:rsidRPr="00B56D6B" w:rsidRDefault="009E2DD0" w:rsidP="009E2DD0">
      <w:r w:rsidRPr="00B56D6B">
        <w:br w:type="page"/>
      </w:r>
    </w:p>
    <w:p w14:paraId="6C69F9AF" w14:textId="654F741A" w:rsidR="009E2DD0" w:rsidRPr="00B56D6B" w:rsidRDefault="002064CA" w:rsidP="002064CA">
      <w:pPr>
        <w:pStyle w:val="Heading2"/>
      </w:pPr>
      <w:bookmarkStart w:id="576" w:name="_Toc96961833"/>
      <w:r w:rsidRPr="00B56D6B">
        <w:lastRenderedPageBreak/>
        <w:t xml:space="preserve">5E: </w:t>
      </w:r>
      <w:hyperlink w:anchor="_3E:_Grade_4" w:history="1">
        <w:r w:rsidRPr="00B56D6B">
          <w:rPr>
            <w:rStyle w:val="Hyperlink"/>
          </w:rPr>
          <w:t>Grade 4 Math</w:t>
        </w:r>
      </w:hyperlink>
      <w:r w:rsidR="009E2DD0" w:rsidRPr="00B56D6B">
        <w:t xml:space="preserve"> Crosswalk (2021)</w:t>
      </w:r>
      <w:bookmarkEnd w:id="576"/>
    </w:p>
    <w:p w14:paraId="3425EDC6" w14:textId="5E16325F" w:rsidR="00BE2864" w:rsidRPr="00B56D6B" w:rsidRDefault="00BE2864" w:rsidP="00BE2864">
      <w:pPr>
        <w:pStyle w:val="Heading3"/>
      </w:pPr>
      <w:r w:rsidRPr="00B56D6B">
        <w:t>4.OA - Algebraic Reasoning: Operations</w:t>
      </w:r>
    </w:p>
    <w:p w14:paraId="31352637" w14:textId="7204E8D0" w:rsidR="00BE2864" w:rsidRPr="00B56D6B" w:rsidRDefault="00BE2864" w:rsidP="00BE2864">
      <w:pPr>
        <w:pStyle w:val="Heading4"/>
        <w:rPr>
          <w:color w:val="FFFFFF" w:themeColor="background1"/>
          <w:sz w:val="16"/>
          <w:szCs w:val="16"/>
        </w:rPr>
      </w:pPr>
      <w:bookmarkStart w:id="577" w:name="_4.OA.A_Use_the"/>
      <w:bookmarkEnd w:id="577"/>
      <w:r w:rsidRPr="00B56D6B">
        <w:rPr>
          <w:color w:val="FFFFFF" w:themeColor="background1"/>
          <w:sz w:val="16"/>
          <w:szCs w:val="16"/>
        </w:rPr>
        <w:t>4.OA.A</w:t>
      </w:r>
      <w:r w:rsidRPr="00B56D6B">
        <w:rPr>
          <w:color w:val="FFFFFF" w:themeColor="background1"/>
          <w:sz w:val="16"/>
          <w:szCs w:val="16"/>
        </w:rPr>
        <w:tab/>
        <w:t>Use the four operations with whole numbers to solve problems.</w:t>
      </w:r>
    </w:p>
    <w:tbl>
      <w:tblPr>
        <w:tblW w:w="135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Math Crosswalk"/>
        <w:tblDescription w:val="4.OA.A Use the four operations with whole numbers to solve problems."/>
      </w:tblPr>
      <w:tblGrid>
        <w:gridCol w:w="1296"/>
        <w:gridCol w:w="5472"/>
        <w:gridCol w:w="1296"/>
        <w:gridCol w:w="5472"/>
      </w:tblGrid>
      <w:tr w:rsidR="00BE2864" w:rsidRPr="00B56D6B" w14:paraId="2477EC69" w14:textId="77777777" w:rsidTr="5567210B">
        <w:trPr>
          <w:trHeight w:val="432"/>
          <w:tblHeader/>
        </w:trPr>
        <w:tc>
          <w:tcPr>
            <w:tcW w:w="1296" w:type="dxa"/>
            <w:shd w:val="clear" w:color="auto" w:fill="1B75BC"/>
            <w:noWrap/>
          </w:tcPr>
          <w:p w14:paraId="611F8719" w14:textId="36181BB5" w:rsidR="00BE2864" w:rsidRPr="00B56D6B" w:rsidRDefault="00BE2864" w:rsidP="00BE2864">
            <w:pPr>
              <w:rPr>
                <w:color w:val="FFFFFF" w:themeColor="background1"/>
              </w:rPr>
            </w:pPr>
            <w:r w:rsidRPr="00B56D6B">
              <w:rPr>
                <w:color w:val="FFFFFF" w:themeColor="background1"/>
              </w:rPr>
              <w:t>OR INDEX</w:t>
            </w:r>
          </w:p>
        </w:tc>
        <w:tc>
          <w:tcPr>
            <w:tcW w:w="5472" w:type="dxa"/>
            <w:shd w:val="clear" w:color="auto" w:fill="1B75BC"/>
          </w:tcPr>
          <w:p w14:paraId="118EAEB7" w14:textId="77777777" w:rsidR="00BE2864" w:rsidRPr="00B56D6B" w:rsidRDefault="00BE2864" w:rsidP="00690CD2">
            <w:pPr>
              <w:rPr>
                <w:color w:val="FFFFFF" w:themeColor="background1"/>
              </w:rPr>
            </w:pPr>
            <w:r w:rsidRPr="00B56D6B">
              <w:rPr>
                <w:color w:val="FFFFFF" w:themeColor="background1"/>
              </w:rPr>
              <w:t>Standards Statement (2021)</w:t>
            </w:r>
          </w:p>
        </w:tc>
        <w:tc>
          <w:tcPr>
            <w:tcW w:w="1296" w:type="dxa"/>
            <w:shd w:val="clear" w:color="auto" w:fill="1B75BC"/>
            <w:noWrap/>
          </w:tcPr>
          <w:p w14:paraId="29D153C9" w14:textId="66454AF5" w:rsidR="00BE2864" w:rsidRPr="00B56D6B" w:rsidRDefault="00BE2864" w:rsidP="00BE2864">
            <w:pPr>
              <w:rPr>
                <w:color w:val="FFFFFF" w:themeColor="background1"/>
              </w:rPr>
            </w:pPr>
            <w:r w:rsidRPr="00B56D6B">
              <w:rPr>
                <w:color w:val="FFFFFF" w:themeColor="background1"/>
              </w:rPr>
              <w:t>CCSS INDEX</w:t>
            </w:r>
          </w:p>
        </w:tc>
        <w:tc>
          <w:tcPr>
            <w:tcW w:w="5472" w:type="dxa"/>
            <w:shd w:val="clear" w:color="auto" w:fill="1B75BC"/>
          </w:tcPr>
          <w:p w14:paraId="5E880D6D" w14:textId="77777777" w:rsidR="00BE2864" w:rsidRPr="00B56D6B" w:rsidRDefault="00BE2864" w:rsidP="5567210B">
            <w:pPr>
              <w:rPr>
                <w:color w:val="FFFFFF" w:themeColor="background1"/>
                <w:lang w:val="en-US"/>
              </w:rPr>
            </w:pPr>
            <w:r w:rsidRPr="5567210B">
              <w:rPr>
                <w:color w:val="FFFFFF" w:themeColor="background1"/>
                <w:lang w:val="en-US"/>
              </w:rPr>
              <w:t>Previous Standards Statement (CCSS, 2010)</w:t>
            </w:r>
          </w:p>
        </w:tc>
      </w:tr>
      <w:tr w:rsidR="00BE2864" w:rsidRPr="00B56D6B" w14:paraId="185F1E9B" w14:textId="77777777" w:rsidTr="5567210B">
        <w:trPr>
          <w:trHeight w:val="300"/>
          <w:tblHeader/>
        </w:trPr>
        <w:tc>
          <w:tcPr>
            <w:tcW w:w="1296" w:type="dxa"/>
            <w:shd w:val="clear" w:color="auto" w:fill="9F2065"/>
            <w:noWrap/>
          </w:tcPr>
          <w:p w14:paraId="27B53B82" w14:textId="77777777" w:rsidR="00BE2864" w:rsidRPr="00B56D6B" w:rsidRDefault="00BE2864" w:rsidP="00690CD2">
            <w:pPr>
              <w:rPr>
                <w:color w:val="FFFFFF"/>
              </w:rPr>
            </w:pPr>
            <w:r w:rsidRPr="00B56D6B">
              <w:rPr>
                <w:color w:val="FFFFFF"/>
              </w:rPr>
              <w:t>4.OA</w:t>
            </w:r>
          </w:p>
        </w:tc>
        <w:tc>
          <w:tcPr>
            <w:tcW w:w="5472" w:type="dxa"/>
            <w:shd w:val="clear" w:color="auto" w:fill="9F2065"/>
          </w:tcPr>
          <w:p w14:paraId="6EB8A904" w14:textId="77777777" w:rsidR="00BE2864" w:rsidRPr="00B56D6B" w:rsidRDefault="00BE2864" w:rsidP="00690CD2">
            <w:pPr>
              <w:rPr>
                <w:color w:val="FFFFFF"/>
              </w:rPr>
            </w:pPr>
            <w:r w:rsidRPr="00B56D6B">
              <w:rPr>
                <w:color w:val="FFFFFF"/>
              </w:rPr>
              <w:t>Algebraic Reasoning: Operations</w:t>
            </w:r>
          </w:p>
        </w:tc>
        <w:tc>
          <w:tcPr>
            <w:tcW w:w="1296" w:type="dxa"/>
            <w:shd w:val="clear" w:color="auto" w:fill="9F2065"/>
            <w:noWrap/>
          </w:tcPr>
          <w:p w14:paraId="3D38E089" w14:textId="77777777" w:rsidR="00BE2864" w:rsidRPr="00B56D6B" w:rsidRDefault="00BE2864" w:rsidP="00690CD2">
            <w:pPr>
              <w:rPr>
                <w:color w:val="FFFFFF"/>
              </w:rPr>
            </w:pPr>
            <w:r w:rsidRPr="00B56D6B">
              <w:rPr>
                <w:color w:val="FFFFFF"/>
              </w:rPr>
              <w:t>4.OA</w:t>
            </w:r>
          </w:p>
        </w:tc>
        <w:tc>
          <w:tcPr>
            <w:tcW w:w="5472" w:type="dxa"/>
            <w:shd w:val="clear" w:color="auto" w:fill="9F2065"/>
          </w:tcPr>
          <w:p w14:paraId="4A0AB8C4" w14:textId="77777777" w:rsidR="00BE2864" w:rsidRPr="00B56D6B" w:rsidRDefault="00BE2864" w:rsidP="00690CD2">
            <w:pPr>
              <w:rPr>
                <w:color w:val="FFFFFF"/>
              </w:rPr>
            </w:pPr>
            <w:r w:rsidRPr="00B56D6B">
              <w:rPr>
                <w:color w:val="FFFFFF"/>
              </w:rPr>
              <w:t>Operations &amp; Algebraic Thinking</w:t>
            </w:r>
          </w:p>
        </w:tc>
      </w:tr>
      <w:tr w:rsidR="00BE2864" w:rsidRPr="00B56D6B" w14:paraId="4EAA1E41" w14:textId="77777777" w:rsidTr="5567210B">
        <w:trPr>
          <w:trHeight w:val="300"/>
          <w:tblHeader/>
        </w:trPr>
        <w:tc>
          <w:tcPr>
            <w:tcW w:w="1296" w:type="dxa"/>
            <w:shd w:val="clear" w:color="auto" w:fill="auto"/>
            <w:noWrap/>
          </w:tcPr>
          <w:p w14:paraId="1425ED43" w14:textId="77777777" w:rsidR="00BE2864" w:rsidRPr="00B56D6B" w:rsidRDefault="00BE2864" w:rsidP="5567210B">
            <w:pPr>
              <w:rPr>
                <w:rFonts w:eastAsia="Times New Roman"/>
                <w:color w:val="1B75BC"/>
                <w:lang w:val="en-US"/>
              </w:rPr>
            </w:pPr>
            <w:r w:rsidRPr="5567210B">
              <w:rPr>
                <w:rFonts w:eastAsia="Times New Roman"/>
                <w:color w:val="1B75BC"/>
                <w:lang w:val="en-US"/>
              </w:rPr>
              <w:t>4.OA.A</w:t>
            </w:r>
          </w:p>
        </w:tc>
        <w:tc>
          <w:tcPr>
            <w:tcW w:w="5472" w:type="dxa"/>
            <w:shd w:val="clear" w:color="auto" w:fill="auto"/>
          </w:tcPr>
          <w:p w14:paraId="0E0BEBB9" w14:textId="77777777" w:rsidR="00BE2864" w:rsidRPr="00B56D6B" w:rsidRDefault="00BE2864" w:rsidP="00690CD2">
            <w:pPr>
              <w:rPr>
                <w:rFonts w:eastAsia="Times New Roman"/>
                <w:color w:val="1B75BC"/>
              </w:rPr>
            </w:pPr>
            <w:r w:rsidRPr="00B56D6B">
              <w:rPr>
                <w:rFonts w:eastAsia="Times New Roman"/>
                <w:color w:val="1B75BC"/>
              </w:rPr>
              <w:t>Use the four operations with whole numbers to solve problems.</w:t>
            </w:r>
          </w:p>
        </w:tc>
        <w:tc>
          <w:tcPr>
            <w:tcW w:w="1296" w:type="dxa"/>
            <w:shd w:val="clear" w:color="auto" w:fill="auto"/>
            <w:noWrap/>
          </w:tcPr>
          <w:p w14:paraId="7A5EDD83" w14:textId="77777777" w:rsidR="00BE2864" w:rsidRPr="00B56D6B" w:rsidRDefault="00BE2864" w:rsidP="5567210B">
            <w:pPr>
              <w:rPr>
                <w:rFonts w:eastAsia="Times New Roman"/>
                <w:color w:val="1B75BC"/>
                <w:lang w:val="en-US"/>
              </w:rPr>
            </w:pPr>
            <w:r w:rsidRPr="5567210B">
              <w:rPr>
                <w:rFonts w:eastAsia="Times New Roman"/>
                <w:color w:val="1B75BC"/>
                <w:lang w:val="en-US"/>
              </w:rPr>
              <w:t>4.OA.A</w:t>
            </w:r>
          </w:p>
        </w:tc>
        <w:tc>
          <w:tcPr>
            <w:tcW w:w="5472" w:type="dxa"/>
            <w:shd w:val="clear" w:color="auto" w:fill="auto"/>
          </w:tcPr>
          <w:p w14:paraId="2464EB78" w14:textId="77777777" w:rsidR="00BE2864" w:rsidRPr="00B56D6B" w:rsidRDefault="00BE2864" w:rsidP="00690CD2">
            <w:pPr>
              <w:rPr>
                <w:rFonts w:eastAsia="Times New Roman"/>
                <w:color w:val="1B75BC"/>
              </w:rPr>
            </w:pPr>
            <w:r w:rsidRPr="00B56D6B">
              <w:rPr>
                <w:rFonts w:eastAsia="Times New Roman"/>
                <w:color w:val="1B75BC"/>
              </w:rPr>
              <w:t>Use the four operations with whole numbers to solve problems.</w:t>
            </w:r>
          </w:p>
        </w:tc>
      </w:tr>
      <w:tr w:rsidR="00BE2864" w:rsidRPr="00B56D6B" w14:paraId="39EB115A" w14:textId="77777777" w:rsidTr="5567210B">
        <w:trPr>
          <w:trHeight w:val="2160"/>
          <w:tblHeader/>
        </w:trPr>
        <w:tc>
          <w:tcPr>
            <w:tcW w:w="1296" w:type="dxa"/>
            <w:shd w:val="clear" w:color="auto" w:fill="auto"/>
            <w:noWrap/>
          </w:tcPr>
          <w:p w14:paraId="6F577E46" w14:textId="10951089" w:rsidR="00BE2864" w:rsidRPr="00B56D6B" w:rsidRDefault="009C18D6" w:rsidP="00690CD2">
            <w:pPr>
              <w:rPr>
                <w:color w:val="000000"/>
              </w:rPr>
            </w:pPr>
            <w:hyperlink w:anchor="_STANDARD:_4.OA.A.1" w:history="1">
              <w:r w:rsidRPr="00B56D6B">
                <w:rPr>
                  <w:rStyle w:val="Hyperlink"/>
                </w:rPr>
                <w:t>4.OA.A.1</w:t>
              </w:r>
            </w:hyperlink>
          </w:p>
        </w:tc>
        <w:tc>
          <w:tcPr>
            <w:tcW w:w="5472" w:type="dxa"/>
            <w:shd w:val="clear" w:color="auto" w:fill="auto"/>
          </w:tcPr>
          <w:p w14:paraId="0A943B65" w14:textId="77777777" w:rsidR="00BE2864" w:rsidRPr="00B56D6B" w:rsidRDefault="00BE2864" w:rsidP="00690CD2">
            <w:pPr>
              <w:rPr>
                <w:color w:val="000000"/>
              </w:rPr>
            </w:pPr>
            <w:r w:rsidRPr="00B56D6B">
              <w:rPr>
                <w:color w:val="000000"/>
              </w:rPr>
              <w:t>Interpret a multiplication equation as comparing quantities. Represent verbal statements of multiplicative comparisons as equations.</w:t>
            </w:r>
          </w:p>
        </w:tc>
        <w:tc>
          <w:tcPr>
            <w:tcW w:w="1296" w:type="dxa"/>
            <w:shd w:val="clear" w:color="auto" w:fill="auto"/>
            <w:noWrap/>
          </w:tcPr>
          <w:p w14:paraId="73B73DD2" w14:textId="77777777" w:rsidR="00BE2864" w:rsidRPr="00B56D6B" w:rsidRDefault="00BE2864" w:rsidP="00690CD2">
            <w:pPr>
              <w:rPr>
                <w:color w:val="000000"/>
              </w:rPr>
            </w:pPr>
            <w:r w:rsidRPr="00B56D6B">
              <w:rPr>
                <w:color w:val="000000"/>
              </w:rPr>
              <w:t>4.OA.A.1</w:t>
            </w:r>
          </w:p>
        </w:tc>
        <w:tc>
          <w:tcPr>
            <w:tcW w:w="5472" w:type="dxa"/>
            <w:shd w:val="clear" w:color="auto" w:fill="auto"/>
          </w:tcPr>
          <w:p w14:paraId="57CBA0F7" w14:textId="77777777" w:rsidR="00BE2864" w:rsidRPr="00B56D6B" w:rsidRDefault="00BE2864" w:rsidP="00690CD2">
            <w:pPr>
              <w:rPr>
                <w:color w:val="000000"/>
              </w:rPr>
            </w:pPr>
            <w:r w:rsidRPr="00B56D6B">
              <w:rPr>
                <w:color w:val="000000"/>
              </w:rPr>
              <w:t>Interpret a multiplication equation as a comparison, e.g., interpret 35 = 5 x 7 as a statement that 35 is 5 times as many as 7 and 7 times as many as 5. Represent verbal statements of multiplicative comparisons as multiplication equations.</w:t>
            </w:r>
          </w:p>
        </w:tc>
      </w:tr>
      <w:tr w:rsidR="00BE2864" w:rsidRPr="00B56D6B" w14:paraId="22D0EC79" w14:textId="77777777" w:rsidTr="5567210B">
        <w:trPr>
          <w:trHeight w:val="2160"/>
          <w:tblHeader/>
        </w:trPr>
        <w:tc>
          <w:tcPr>
            <w:tcW w:w="1296" w:type="dxa"/>
            <w:shd w:val="clear" w:color="auto" w:fill="auto"/>
            <w:noWrap/>
          </w:tcPr>
          <w:p w14:paraId="0A057993" w14:textId="4251B073" w:rsidR="00BE2864" w:rsidRPr="00B56D6B" w:rsidRDefault="009C18D6" w:rsidP="00690CD2">
            <w:pPr>
              <w:rPr>
                <w:color w:val="000000"/>
              </w:rPr>
            </w:pPr>
            <w:hyperlink w:anchor="_STANDARD:_4.OA.A.2" w:history="1">
              <w:r w:rsidRPr="00B56D6B">
                <w:rPr>
                  <w:rStyle w:val="Hyperlink"/>
                </w:rPr>
                <w:t>4.OA.A.2</w:t>
              </w:r>
            </w:hyperlink>
          </w:p>
        </w:tc>
        <w:tc>
          <w:tcPr>
            <w:tcW w:w="5472" w:type="dxa"/>
            <w:shd w:val="clear" w:color="auto" w:fill="auto"/>
          </w:tcPr>
          <w:p w14:paraId="0F15A1A5" w14:textId="77777777" w:rsidR="00BE2864" w:rsidRPr="00B56D6B" w:rsidRDefault="00BE2864" w:rsidP="00690CD2">
            <w:pPr>
              <w:rPr>
                <w:color w:val="000000"/>
              </w:rPr>
            </w:pPr>
            <w:r w:rsidRPr="00B56D6B">
              <w:rPr>
                <w:color w:val="000000"/>
              </w:rPr>
              <w:t>Multiply or divide to solve problems in authentic contexts involving multiplicative comparison, distinguishing multiplicative comparison from additive comparison.</w:t>
            </w:r>
          </w:p>
        </w:tc>
        <w:tc>
          <w:tcPr>
            <w:tcW w:w="1296" w:type="dxa"/>
            <w:shd w:val="clear" w:color="auto" w:fill="auto"/>
            <w:noWrap/>
          </w:tcPr>
          <w:p w14:paraId="4BE6F4FB" w14:textId="77777777" w:rsidR="00BE2864" w:rsidRPr="00B56D6B" w:rsidRDefault="00BE2864" w:rsidP="00690CD2">
            <w:pPr>
              <w:rPr>
                <w:color w:val="000000"/>
              </w:rPr>
            </w:pPr>
            <w:r w:rsidRPr="00B56D6B">
              <w:rPr>
                <w:color w:val="000000"/>
              </w:rPr>
              <w:t>4.OA.A.2</w:t>
            </w:r>
          </w:p>
        </w:tc>
        <w:tc>
          <w:tcPr>
            <w:tcW w:w="5472" w:type="dxa"/>
            <w:shd w:val="clear" w:color="auto" w:fill="auto"/>
          </w:tcPr>
          <w:p w14:paraId="76512A4E" w14:textId="77777777" w:rsidR="00BE2864" w:rsidRPr="00B56D6B" w:rsidRDefault="00BE2864" w:rsidP="5567210B">
            <w:pPr>
              <w:rPr>
                <w:color w:val="000000"/>
                <w:lang w:val="en-US"/>
              </w:rPr>
            </w:pPr>
            <w:r w:rsidRPr="5567210B">
              <w:rPr>
                <w:color w:val="000000" w:themeColor="text1"/>
                <w:lang w:val="en-US"/>
              </w:rPr>
              <w:t xml:space="preserve">Multiply or divide to solve word problems involving multiplicative comparison, e.g., by using drawings and equations with a symbol for the unknown number to represent the problem, distinguishing multiplicative comparison from additive comparison. </w:t>
            </w:r>
          </w:p>
        </w:tc>
      </w:tr>
      <w:tr w:rsidR="00BE2864" w:rsidRPr="00B56D6B" w14:paraId="139C5A15" w14:textId="77777777" w:rsidTr="5567210B">
        <w:trPr>
          <w:trHeight w:val="2160"/>
          <w:tblHeader/>
        </w:trPr>
        <w:tc>
          <w:tcPr>
            <w:tcW w:w="1296" w:type="dxa"/>
            <w:shd w:val="clear" w:color="auto" w:fill="auto"/>
            <w:noWrap/>
          </w:tcPr>
          <w:p w14:paraId="440C946E" w14:textId="542F8E84" w:rsidR="00BE2864" w:rsidRPr="00B56D6B" w:rsidRDefault="009C18D6" w:rsidP="00690CD2">
            <w:pPr>
              <w:rPr>
                <w:color w:val="000000"/>
              </w:rPr>
            </w:pPr>
            <w:hyperlink w:anchor="_STANDARD:_4.OA.A.3" w:history="1">
              <w:r w:rsidRPr="00B56D6B">
                <w:rPr>
                  <w:rStyle w:val="Hyperlink"/>
                </w:rPr>
                <w:t>4.OA.A.3</w:t>
              </w:r>
            </w:hyperlink>
          </w:p>
        </w:tc>
        <w:tc>
          <w:tcPr>
            <w:tcW w:w="5472" w:type="dxa"/>
            <w:shd w:val="clear" w:color="auto" w:fill="auto"/>
          </w:tcPr>
          <w:p w14:paraId="31A71BD3" w14:textId="77777777" w:rsidR="00BE2864" w:rsidRPr="00B56D6B" w:rsidRDefault="00BE2864" w:rsidP="00690CD2">
            <w:pPr>
              <w:rPr>
                <w:color w:val="000000"/>
              </w:rPr>
            </w:pPr>
            <w:r w:rsidRPr="00B56D6B">
              <w:rPr>
                <w:color w:val="000000"/>
              </w:rPr>
              <w:t>Solve multistep problems in authentic contexts using whole numbers and having whole-number answers using the four operations, including problems in which remainders must be interpreted.</w:t>
            </w:r>
          </w:p>
        </w:tc>
        <w:tc>
          <w:tcPr>
            <w:tcW w:w="1296" w:type="dxa"/>
            <w:shd w:val="clear" w:color="auto" w:fill="auto"/>
            <w:noWrap/>
          </w:tcPr>
          <w:p w14:paraId="72E33BA6" w14:textId="77777777" w:rsidR="00BE2864" w:rsidRPr="00B56D6B" w:rsidRDefault="00BE2864" w:rsidP="00690CD2">
            <w:pPr>
              <w:rPr>
                <w:color w:val="000000"/>
              </w:rPr>
            </w:pPr>
            <w:r w:rsidRPr="00B56D6B">
              <w:rPr>
                <w:color w:val="000000"/>
              </w:rPr>
              <w:t>4.OA.A.3</w:t>
            </w:r>
          </w:p>
        </w:tc>
        <w:tc>
          <w:tcPr>
            <w:tcW w:w="5472" w:type="dxa"/>
            <w:shd w:val="clear" w:color="auto" w:fill="auto"/>
          </w:tcPr>
          <w:p w14:paraId="127452E2" w14:textId="77777777" w:rsidR="00BE2864" w:rsidRPr="00B56D6B" w:rsidRDefault="00BE2864" w:rsidP="00690CD2">
            <w:pPr>
              <w:rPr>
                <w:color w:val="000000"/>
              </w:rPr>
            </w:pPr>
            <w:r w:rsidRPr="00B56D6B">
              <w:rPr>
                <w:color w:val="000000"/>
              </w:rPr>
              <w:t>Solve multistep word problems posed with whole numbers and having whole-number answers using the four operations, including problems in which remainders must be interpreted. Represent these problems using equations with a letter standing for the unknown quantity. Assess the reasonableness of answers using mental computation and estimation strategies including rounding.</w:t>
            </w:r>
          </w:p>
        </w:tc>
      </w:tr>
    </w:tbl>
    <w:p w14:paraId="3BB6A41E" w14:textId="73B604BA" w:rsidR="00BE2864" w:rsidRPr="00B56D6B" w:rsidRDefault="00BE2864" w:rsidP="00BE2864">
      <w:pPr>
        <w:pStyle w:val="Heading4"/>
        <w:rPr>
          <w:color w:val="FFFFFF" w:themeColor="background1"/>
          <w:sz w:val="16"/>
          <w:szCs w:val="16"/>
        </w:rPr>
      </w:pPr>
      <w:bookmarkStart w:id="578" w:name="_4.OA.B_Gain_familiarity"/>
      <w:bookmarkEnd w:id="578"/>
      <w:r w:rsidRPr="00B56D6B">
        <w:rPr>
          <w:color w:val="FFFFFF" w:themeColor="background1"/>
          <w:sz w:val="16"/>
          <w:szCs w:val="16"/>
        </w:rPr>
        <w:lastRenderedPageBreak/>
        <w:t>4.OA.B</w:t>
      </w:r>
      <w:r w:rsidRPr="00B56D6B">
        <w:rPr>
          <w:color w:val="FFFFFF" w:themeColor="background1"/>
          <w:sz w:val="16"/>
          <w:szCs w:val="16"/>
        </w:rPr>
        <w:tab/>
        <w:t>Gain familiarity with factors and multiples.</w:t>
      </w:r>
    </w:p>
    <w:tbl>
      <w:tblPr>
        <w:tblW w:w="135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Math Crosswalk"/>
        <w:tblDescription w:val="4.OA.B Gain familiarity with factors and multiples."/>
      </w:tblPr>
      <w:tblGrid>
        <w:gridCol w:w="1296"/>
        <w:gridCol w:w="5472"/>
        <w:gridCol w:w="1296"/>
        <w:gridCol w:w="5472"/>
      </w:tblGrid>
      <w:tr w:rsidR="00AE7AD2" w:rsidRPr="00B56D6B" w14:paraId="1DCDC373" w14:textId="77777777" w:rsidTr="5567210B">
        <w:trPr>
          <w:trHeight w:val="432"/>
          <w:tblHeader/>
        </w:trPr>
        <w:tc>
          <w:tcPr>
            <w:tcW w:w="1296" w:type="dxa"/>
            <w:shd w:val="clear" w:color="auto" w:fill="1B75BC"/>
            <w:noWrap/>
          </w:tcPr>
          <w:p w14:paraId="05A0945B" w14:textId="77777777" w:rsidR="00AE7AD2" w:rsidRPr="00B56D6B" w:rsidRDefault="00AE7AD2" w:rsidP="00690CD2">
            <w:pPr>
              <w:rPr>
                <w:color w:val="FFFFFF" w:themeColor="background1"/>
              </w:rPr>
            </w:pPr>
            <w:r w:rsidRPr="00B56D6B">
              <w:rPr>
                <w:color w:val="FFFFFF" w:themeColor="background1"/>
              </w:rPr>
              <w:t>OR INDEX</w:t>
            </w:r>
          </w:p>
        </w:tc>
        <w:tc>
          <w:tcPr>
            <w:tcW w:w="5472" w:type="dxa"/>
            <w:shd w:val="clear" w:color="auto" w:fill="1B75BC"/>
          </w:tcPr>
          <w:p w14:paraId="7C682492" w14:textId="77777777" w:rsidR="00AE7AD2" w:rsidRPr="00B56D6B" w:rsidRDefault="00AE7AD2" w:rsidP="00690CD2">
            <w:pPr>
              <w:rPr>
                <w:color w:val="FFFFFF" w:themeColor="background1"/>
              </w:rPr>
            </w:pPr>
            <w:r w:rsidRPr="00B56D6B">
              <w:rPr>
                <w:color w:val="FFFFFF" w:themeColor="background1"/>
              </w:rPr>
              <w:t>Standards Statement (2021)</w:t>
            </w:r>
          </w:p>
        </w:tc>
        <w:tc>
          <w:tcPr>
            <w:tcW w:w="1296" w:type="dxa"/>
            <w:shd w:val="clear" w:color="auto" w:fill="1B75BC"/>
            <w:noWrap/>
          </w:tcPr>
          <w:p w14:paraId="424FFA1D" w14:textId="77777777" w:rsidR="00AE7AD2" w:rsidRPr="00B56D6B" w:rsidRDefault="00AE7AD2" w:rsidP="00690CD2">
            <w:pPr>
              <w:rPr>
                <w:color w:val="FFFFFF" w:themeColor="background1"/>
              </w:rPr>
            </w:pPr>
            <w:r w:rsidRPr="00B56D6B">
              <w:rPr>
                <w:color w:val="FFFFFF" w:themeColor="background1"/>
              </w:rPr>
              <w:t>CCSS INDEX</w:t>
            </w:r>
          </w:p>
        </w:tc>
        <w:tc>
          <w:tcPr>
            <w:tcW w:w="5472" w:type="dxa"/>
            <w:shd w:val="clear" w:color="auto" w:fill="1B75BC"/>
          </w:tcPr>
          <w:p w14:paraId="113AF4CB" w14:textId="77777777" w:rsidR="00AE7AD2" w:rsidRPr="00B56D6B" w:rsidRDefault="00AE7AD2" w:rsidP="5567210B">
            <w:pPr>
              <w:rPr>
                <w:color w:val="FFFFFF" w:themeColor="background1"/>
                <w:lang w:val="en-US"/>
              </w:rPr>
            </w:pPr>
            <w:r w:rsidRPr="5567210B">
              <w:rPr>
                <w:color w:val="FFFFFF" w:themeColor="background1"/>
                <w:lang w:val="en-US"/>
              </w:rPr>
              <w:t>Previous Standards Statement (CCSS, 2010)</w:t>
            </w:r>
          </w:p>
        </w:tc>
      </w:tr>
      <w:tr w:rsidR="00AE7AD2" w:rsidRPr="00B56D6B" w14:paraId="4529EB08" w14:textId="77777777" w:rsidTr="5567210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1296" w:type="dxa"/>
            <w:tcBorders>
              <w:top w:val="nil"/>
              <w:left w:val="single" w:sz="4" w:space="0" w:color="auto"/>
              <w:bottom w:val="single" w:sz="4" w:space="0" w:color="auto"/>
              <w:right w:val="single" w:sz="4" w:space="0" w:color="auto"/>
            </w:tcBorders>
            <w:shd w:val="clear" w:color="auto" w:fill="auto"/>
            <w:noWrap/>
          </w:tcPr>
          <w:p w14:paraId="768DAF37" w14:textId="77777777" w:rsidR="00AE7AD2" w:rsidRPr="00B56D6B" w:rsidRDefault="00AE7AD2" w:rsidP="5567210B">
            <w:pPr>
              <w:rPr>
                <w:rFonts w:eastAsia="Times New Roman"/>
                <w:color w:val="1B75BC"/>
                <w:lang w:val="en-US"/>
              </w:rPr>
            </w:pPr>
            <w:r w:rsidRPr="5567210B">
              <w:rPr>
                <w:rFonts w:eastAsia="Times New Roman"/>
                <w:color w:val="1B75BC"/>
                <w:lang w:val="en-US"/>
              </w:rPr>
              <w:t>4.OA.B</w:t>
            </w:r>
          </w:p>
        </w:tc>
        <w:tc>
          <w:tcPr>
            <w:tcW w:w="5472" w:type="dxa"/>
            <w:tcBorders>
              <w:top w:val="nil"/>
              <w:left w:val="nil"/>
              <w:bottom w:val="single" w:sz="4" w:space="0" w:color="auto"/>
              <w:right w:val="single" w:sz="4" w:space="0" w:color="auto"/>
            </w:tcBorders>
            <w:shd w:val="clear" w:color="auto" w:fill="auto"/>
          </w:tcPr>
          <w:p w14:paraId="3487C485" w14:textId="77777777" w:rsidR="00AE7AD2" w:rsidRPr="00B56D6B" w:rsidRDefault="00AE7AD2" w:rsidP="00690CD2">
            <w:pPr>
              <w:rPr>
                <w:rFonts w:eastAsia="Times New Roman"/>
                <w:color w:val="1B75BC"/>
              </w:rPr>
            </w:pPr>
            <w:r w:rsidRPr="00B56D6B">
              <w:rPr>
                <w:rFonts w:eastAsia="Times New Roman"/>
                <w:color w:val="1B75BC"/>
              </w:rPr>
              <w:t>Gain familiarity with factors and multiples.</w:t>
            </w:r>
          </w:p>
        </w:tc>
        <w:tc>
          <w:tcPr>
            <w:tcW w:w="1296" w:type="dxa"/>
            <w:tcBorders>
              <w:top w:val="nil"/>
              <w:left w:val="nil"/>
              <w:bottom w:val="single" w:sz="4" w:space="0" w:color="auto"/>
              <w:right w:val="single" w:sz="4" w:space="0" w:color="auto"/>
            </w:tcBorders>
            <w:shd w:val="clear" w:color="auto" w:fill="auto"/>
            <w:noWrap/>
          </w:tcPr>
          <w:p w14:paraId="578AFFC0" w14:textId="77777777" w:rsidR="00AE7AD2" w:rsidRPr="00B56D6B" w:rsidRDefault="00AE7AD2" w:rsidP="5567210B">
            <w:pPr>
              <w:rPr>
                <w:rFonts w:eastAsia="Times New Roman"/>
                <w:color w:val="1B75BC"/>
                <w:lang w:val="en-US"/>
              </w:rPr>
            </w:pPr>
            <w:r w:rsidRPr="5567210B">
              <w:rPr>
                <w:rFonts w:eastAsia="Times New Roman"/>
                <w:color w:val="1B75BC"/>
                <w:lang w:val="en-US"/>
              </w:rPr>
              <w:t>4.OA.B</w:t>
            </w:r>
          </w:p>
        </w:tc>
        <w:tc>
          <w:tcPr>
            <w:tcW w:w="5472" w:type="dxa"/>
            <w:tcBorders>
              <w:top w:val="nil"/>
              <w:left w:val="nil"/>
              <w:bottom w:val="single" w:sz="4" w:space="0" w:color="auto"/>
              <w:right w:val="single" w:sz="4" w:space="0" w:color="auto"/>
            </w:tcBorders>
            <w:shd w:val="clear" w:color="auto" w:fill="auto"/>
          </w:tcPr>
          <w:p w14:paraId="0A825600" w14:textId="77777777" w:rsidR="00AE7AD2" w:rsidRPr="00B56D6B" w:rsidRDefault="00AE7AD2" w:rsidP="00690CD2">
            <w:pPr>
              <w:rPr>
                <w:rFonts w:eastAsia="Times New Roman"/>
                <w:color w:val="1B75BC"/>
              </w:rPr>
            </w:pPr>
            <w:r w:rsidRPr="00B56D6B">
              <w:rPr>
                <w:rFonts w:eastAsia="Times New Roman"/>
                <w:color w:val="1B75BC"/>
              </w:rPr>
              <w:t>Gain familiarity with factors and multiples.</w:t>
            </w:r>
          </w:p>
        </w:tc>
      </w:tr>
      <w:tr w:rsidR="00AE7AD2" w:rsidRPr="00B56D6B" w14:paraId="695E0AE2" w14:textId="77777777" w:rsidTr="5567210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500"/>
        </w:trPr>
        <w:tc>
          <w:tcPr>
            <w:tcW w:w="1296" w:type="dxa"/>
            <w:tcBorders>
              <w:top w:val="nil"/>
              <w:left w:val="single" w:sz="4" w:space="0" w:color="auto"/>
              <w:bottom w:val="single" w:sz="4" w:space="0" w:color="auto"/>
              <w:right w:val="single" w:sz="4" w:space="0" w:color="auto"/>
            </w:tcBorders>
            <w:shd w:val="clear" w:color="auto" w:fill="auto"/>
            <w:noWrap/>
          </w:tcPr>
          <w:p w14:paraId="742A721C" w14:textId="4DEDD8F2" w:rsidR="00AE7AD2" w:rsidRPr="00B56D6B" w:rsidRDefault="009C18D6" w:rsidP="00690CD2">
            <w:pPr>
              <w:rPr>
                <w:color w:val="000000"/>
              </w:rPr>
            </w:pPr>
            <w:hyperlink w:anchor="_STANDARD:_4.OA.B.4" w:history="1">
              <w:r w:rsidRPr="00B56D6B">
                <w:rPr>
                  <w:rStyle w:val="Hyperlink"/>
                </w:rPr>
                <w:t>4.OA.B.4</w:t>
              </w:r>
            </w:hyperlink>
          </w:p>
        </w:tc>
        <w:tc>
          <w:tcPr>
            <w:tcW w:w="5472" w:type="dxa"/>
            <w:tcBorders>
              <w:top w:val="nil"/>
              <w:left w:val="nil"/>
              <w:bottom w:val="single" w:sz="4" w:space="0" w:color="auto"/>
              <w:right w:val="single" w:sz="4" w:space="0" w:color="auto"/>
            </w:tcBorders>
            <w:shd w:val="clear" w:color="auto" w:fill="auto"/>
          </w:tcPr>
          <w:p w14:paraId="1B68A512" w14:textId="77777777" w:rsidR="00AE7AD2" w:rsidRPr="00B56D6B" w:rsidRDefault="00AE7AD2" w:rsidP="5567210B">
            <w:pPr>
              <w:rPr>
                <w:color w:val="000000"/>
                <w:lang w:val="en-US"/>
              </w:rPr>
            </w:pPr>
            <w:r w:rsidRPr="5567210B">
              <w:rPr>
                <w:color w:val="000000" w:themeColor="text1"/>
                <w:lang w:val="en-US"/>
              </w:rPr>
              <w:t xml:space="preserve">Find all factor pairs for a whole number in the range 1-100.  Determine whether a given whole number in the range of 1-100 is a multiple of a given one-digit number, and whether it is prime or composite. </w:t>
            </w:r>
          </w:p>
        </w:tc>
        <w:tc>
          <w:tcPr>
            <w:tcW w:w="1296" w:type="dxa"/>
            <w:tcBorders>
              <w:top w:val="nil"/>
              <w:left w:val="nil"/>
              <w:bottom w:val="single" w:sz="4" w:space="0" w:color="auto"/>
              <w:right w:val="single" w:sz="4" w:space="0" w:color="auto"/>
            </w:tcBorders>
            <w:shd w:val="clear" w:color="auto" w:fill="auto"/>
            <w:noWrap/>
          </w:tcPr>
          <w:p w14:paraId="1891519F" w14:textId="77777777" w:rsidR="00AE7AD2" w:rsidRPr="00B56D6B" w:rsidRDefault="00AE7AD2" w:rsidP="00690CD2">
            <w:pPr>
              <w:rPr>
                <w:color w:val="000000"/>
              </w:rPr>
            </w:pPr>
            <w:r w:rsidRPr="00B56D6B">
              <w:rPr>
                <w:color w:val="000000"/>
              </w:rPr>
              <w:t>4.OA.B.4</w:t>
            </w:r>
          </w:p>
        </w:tc>
        <w:tc>
          <w:tcPr>
            <w:tcW w:w="5472" w:type="dxa"/>
            <w:tcBorders>
              <w:top w:val="nil"/>
              <w:left w:val="nil"/>
              <w:bottom w:val="single" w:sz="4" w:space="0" w:color="auto"/>
              <w:right w:val="single" w:sz="4" w:space="0" w:color="auto"/>
            </w:tcBorders>
            <w:shd w:val="clear" w:color="auto" w:fill="auto"/>
          </w:tcPr>
          <w:p w14:paraId="19F50F70" w14:textId="77777777" w:rsidR="00AE7AD2" w:rsidRPr="00B56D6B" w:rsidRDefault="00AE7AD2" w:rsidP="5567210B">
            <w:pPr>
              <w:rPr>
                <w:color w:val="000000"/>
                <w:lang w:val="en-US"/>
              </w:rPr>
            </w:pPr>
            <w:r w:rsidRPr="5567210B">
              <w:rPr>
                <w:color w:val="000000" w:themeColor="text1"/>
                <w:lang w:val="en-US"/>
              </w:rPr>
              <w:t>Find all factor pairs for a whole number in the range 1-100. Recognize that a whole number is a multiple of each of its factors. Determine whether a given whole number in the range 1-100 is a multiple of a given one-digit number. Determine whether a given whole number in the range 1-100 is prime or composite.</w:t>
            </w:r>
          </w:p>
        </w:tc>
      </w:tr>
    </w:tbl>
    <w:p w14:paraId="492A26BE" w14:textId="007DAA91" w:rsidR="00BE2864" w:rsidRPr="00B56D6B" w:rsidRDefault="00BE2864" w:rsidP="00BE2864">
      <w:pPr>
        <w:pStyle w:val="Heading4"/>
        <w:rPr>
          <w:color w:val="FFFFFF" w:themeColor="background1"/>
          <w:sz w:val="16"/>
          <w:szCs w:val="16"/>
        </w:rPr>
      </w:pPr>
      <w:bookmarkStart w:id="579" w:name="_4.OA.C_Generate_and"/>
      <w:bookmarkEnd w:id="579"/>
      <w:r w:rsidRPr="00B56D6B">
        <w:rPr>
          <w:color w:val="FFFFFF" w:themeColor="background1"/>
          <w:sz w:val="16"/>
          <w:szCs w:val="16"/>
        </w:rPr>
        <w:t>4.OA.C</w:t>
      </w:r>
      <w:r w:rsidRPr="00B56D6B">
        <w:rPr>
          <w:color w:val="FFFFFF" w:themeColor="background1"/>
          <w:sz w:val="16"/>
          <w:szCs w:val="16"/>
        </w:rPr>
        <w:tab/>
        <w:t>Generate and analyze patterns.</w:t>
      </w:r>
    </w:p>
    <w:tbl>
      <w:tblPr>
        <w:tblW w:w="135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Math Crosswalk"/>
        <w:tblDescription w:val="4.OA.C Generate and analyze patterns."/>
      </w:tblPr>
      <w:tblGrid>
        <w:gridCol w:w="1296"/>
        <w:gridCol w:w="5472"/>
        <w:gridCol w:w="1296"/>
        <w:gridCol w:w="5472"/>
      </w:tblGrid>
      <w:tr w:rsidR="00AE7AD2" w:rsidRPr="00B56D6B" w14:paraId="271723E5" w14:textId="77777777" w:rsidTr="5567210B">
        <w:trPr>
          <w:trHeight w:val="432"/>
          <w:tblHeader/>
        </w:trPr>
        <w:tc>
          <w:tcPr>
            <w:tcW w:w="1296" w:type="dxa"/>
            <w:shd w:val="clear" w:color="auto" w:fill="1B75BC"/>
            <w:noWrap/>
          </w:tcPr>
          <w:p w14:paraId="331B03CC" w14:textId="77777777" w:rsidR="00AE7AD2" w:rsidRPr="00B56D6B" w:rsidRDefault="00AE7AD2" w:rsidP="00690CD2">
            <w:pPr>
              <w:rPr>
                <w:color w:val="FFFFFF" w:themeColor="background1"/>
              </w:rPr>
            </w:pPr>
            <w:r w:rsidRPr="00B56D6B">
              <w:rPr>
                <w:color w:val="FFFFFF" w:themeColor="background1"/>
              </w:rPr>
              <w:t>OR INDEX</w:t>
            </w:r>
          </w:p>
        </w:tc>
        <w:tc>
          <w:tcPr>
            <w:tcW w:w="5472" w:type="dxa"/>
            <w:shd w:val="clear" w:color="auto" w:fill="1B75BC"/>
          </w:tcPr>
          <w:p w14:paraId="2E6D6BDF" w14:textId="77777777" w:rsidR="00AE7AD2" w:rsidRPr="00B56D6B" w:rsidRDefault="00AE7AD2" w:rsidP="00690CD2">
            <w:pPr>
              <w:rPr>
                <w:color w:val="FFFFFF" w:themeColor="background1"/>
              </w:rPr>
            </w:pPr>
            <w:r w:rsidRPr="00B56D6B">
              <w:rPr>
                <w:color w:val="FFFFFF" w:themeColor="background1"/>
              </w:rPr>
              <w:t>Standards Statement (2021)</w:t>
            </w:r>
          </w:p>
        </w:tc>
        <w:tc>
          <w:tcPr>
            <w:tcW w:w="1296" w:type="dxa"/>
            <w:shd w:val="clear" w:color="auto" w:fill="1B75BC"/>
            <w:noWrap/>
          </w:tcPr>
          <w:p w14:paraId="36D01DC8" w14:textId="77777777" w:rsidR="00AE7AD2" w:rsidRPr="00B56D6B" w:rsidRDefault="00AE7AD2" w:rsidP="00690CD2">
            <w:pPr>
              <w:rPr>
                <w:color w:val="FFFFFF" w:themeColor="background1"/>
              </w:rPr>
            </w:pPr>
            <w:r w:rsidRPr="00B56D6B">
              <w:rPr>
                <w:color w:val="FFFFFF" w:themeColor="background1"/>
              </w:rPr>
              <w:t>CCSS INDEX</w:t>
            </w:r>
          </w:p>
        </w:tc>
        <w:tc>
          <w:tcPr>
            <w:tcW w:w="5472" w:type="dxa"/>
            <w:shd w:val="clear" w:color="auto" w:fill="1B75BC"/>
          </w:tcPr>
          <w:p w14:paraId="69135E57" w14:textId="77777777" w:rsidR="00AE7AD2" w:rsidRPr="00B56D6B" w:rsidRDefault="00AE7AD2" w:rsidP="5567210B">
            <w:pPr>
              <w:rPr>
                <w:color w:val="FFFFFF" w:themeColor="background1"/>
                <w:lang w:val="en-US"/>
              </w:rPr>
            </w:pPr>
            <w:r w:rsidRPr="5567210B">
              <w:rPr>
                <w:color w:val="FFFFFF" w:themeColor="background1"/>
                <w:lang w:val="en-US"/>
              </w:rPr>
              <w:t>Previous Standards Statement (CCSS, 2010)</w:t>
            </w:r>
          </w:p>
        </w:tc>
      </w:tr>
      <w:tr w:rsidR="00AE7AD2" w:rsidRPr="00B56D6B" w14:paraId="57C430AF" w14:textId="77777777" w:rsidTr="5567210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1296" w:type="dxa"/>
            <w:tcBorders>
              <w:top w:val="nil"/>
              <w:left w:val="single" w:sz="4" w:space="0" w:color="auto"/>
              <w:bottom w:val="single" w:sz="4" w:space="0" w:color="auto"/>
              <w:right w:val="single" w:sz="4" w:space="0" w:color="auto"/>
            </w:tcBorders>
            <w:shd w:val="clear" w:color="auto" w:fill="auto"/>
            <w:noWrap/>
          </w:tcPr>
          <w:p w14:paraId="0D892A85" w14:textId="77777777" w:rsidR="00AE7AD2" w:rsidRPr="00B56D6B" w:rsidRDefault="00AE7AD2" w:rsidP="00690CD2">
            <w:pPr>
              <w:rPr>
                <w:rFonts w:eastAsia="Times New Roman"/>
                <w:color w:val="1B75BC"/>
              </w:rPr>
            </w:pPr>
            <w:r w:rsidRPr="00B56D6B">
              <w:rPr>
                <w:rFonts w:eastAsia="Times New Roman"/>
                <w:color w:val="1B75BC"/>
              </w:rPr>
              <w:t>4.OA.C</w:t>
            </w:r>
          </w:p>
        </w:tc>
        <w:tc>
          <w:tcPr>
            <w:tcW w:w="5472" w:type="dxa"/>
            <w:tcBorders>
              <w:top w:val="nil"/>
              <w:left w:val="nil"/>
              <w:bottom w:val="single" w:sz="4" w:space="0" w:color="auto"/>
              <w:right w:val="single" w:sz="4" w:space="0" w:color="auto"/>
            </w:tcBorders>
            <w:shd w:val="clear" w:color="auto" w:fill="auto"/>
          </w:tcPr>
          <w:p w14:paraId="6230E19E" w14:textId="77777777" w:rsidR="00AE7AD2" w:rsidRPr="00B56D6B" w:rsidRDefault="00AE7AD2" w:rsidP="00690CD2">
            <w:pPr>
              <w:rPr>
                <w:rFonts w:eastAsia="Times New Roman"/>
                <w:color w:val="1B75BC"/>
              </w:rPr>
            </w:pPr>
            <w:r w:rsidRPr="00B56D6B">
              <w:rPr>
                <w:rFonts w:eastAsia="Times New Roman"/>
                <w:color w:val="1B75BC"/>
              </w:rPr>
              <w:t>Generate and analyze patterns.</w:t>
            </w:r>
          </w:p>
        </w:tc>
        <w:tc>
          <w:tcPr>
            <w:tcW w:w="1296" w:type="dxa"/>
            <w:tcBorders>
              <w:top w:val="nil"/>
              <w:left w:val="nil"/>
              <w:bottom w:val="single" w:sz="4" w:space="0" w:color="auto"/>
              <w:right w:val="single" w:sz="4" w:space="0" w:color="auto"/>
            </w:tcBorders>
            <w:shd w:val="clear" w:color="auto" w:fill="auto"/>
            <w:noWrap/>
          </w:tcPr>
          <w:p w14:paraId="084C582C" w14:textId="77777777" w:rsidR="00AE7AD2" w:rsidRPr="00B56D6B" w:rsidRDefault="00AE7AD2" w:rsidP="00690CD2">
            <w:pPr>
              <w:rPr>
                <w:rFonts w:eastAsia="Times New Roman"/>
                <w:color w:val="1B75BC"/>
              </w:rPr>
            </w:pPr>
            <w:r w:rsidRPr="00B56D6B">
              <w:rPr>
                <w:rFonts w:eastAsia="Times New Roman"/>
                <w:color w:val="1B75BC"/>
              </w:rPr>
              <w:t>4.OA.C</w:t>
            </w:r>
          </w:p>
        </w:tc>
        <w:tc>
          <w:tcPr>
            <w:tcW w:w="5472" w:type="dxa"/>
            <w:tcBorders>
              <w:top w:val="nil"/>
              <w:left w:val="nil"/>
              <w:bottom w:val="single" w:sz="4" w:space="0" w:color="auto"/>
              <w:right w:val="single" w:sz="4" w:space="0" w:color="auto"/>
            </w:tcBorders>
            <w:shd w:val="clear" w:color="auto" w:fill="auto"/>
          </w:tcPr>
          <w:p w14:paraId="73DF476E" w14:textId="77777777" w:rsidR="00AE7AD2" w:rsidRPr="00B56D6B" w:rsidRDefault="00AE7AD2" w:rsidP="00690CD2">
            <w:pPr>
              <w:rPr>
                <w:rFonts w:eastAsia="Times New Roman"/>
                <w:color w:val="1B75BC"/>
              </w:rPr>
            </w:pPr>
            <w:r w:rsidRPr="00B56D6B">
              <w:rPr>
                <w:rFonts w:eastAsia="Times New Roman"/>
                <w:color w:val="1B75BC"/>
              </w:rPr>
              <w:t>Generate and analyze patterns.</w:t>
            </w:r>
          </w:p>
        </w:tc>
      </w:tr>
      <w:tr w:rsidR="00AE7AD2" w:rsidRPr="00B56D6B" w14:paraId="79AB1E52" w14:textId="77777777" w:rsidTr="5567210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00"/>
        </w:trPr>
        <w:tc>
          <w:tcPr>
            <w:tcW w:w="1296" w:type="dxa"/>
            <w:tcBorders>
              <w:top w:val="nil"/>
              <w:left w:val="single" w:sz="4" w:space="0" w:color="auto"/>
              <w:bottom w:val="single" w:sz="4" w:space="0" w:color="auto"/>
              <w:right w:val="single" w:sz="4" w:space="0" w:color="auto"/>
            </w:tcBorders>
            <w:shd w:val="clear" w:color="auto" w:fill="auto"/>
            <w:noWrap/>
          </w:tcPr>
          <w:p w14:paraId="1C8C8ECE" w14:textId="50F17D4E" w:rsidR="00AE7AD2" w:rsidRPr="00B56D6B" w:rsidRDefault="009C18D6" w:rsidP="00690CD2">
            <w:pPr>
              <w:rPr>
                <w:color w:val="000000"/>
              </w:rPr>
            </w:pPr>
            <w:hyperlink w:anchor="_STANDARD:_4.OA.C.5" w:history="1">
              <w:r w:rsidRPr="00B56D6B">
                <w:rPr>
                  <w:rStyle w:val="Hyperlink"/>
                </w:rPr>
                <w:t>4.OA.C.5</w:t>
              </w:r>
            </w:hyperlink>
          </w:p>
        </w:tc>
        <w:tc>
          <w:tcPr>
            <w:tcW w:w="5472" w:type="dxa"/>
            <w:tcBorders>
              <w:top w:val="nil"/>
              <w:left w:val="nil"/>
              <w:bottom w:val="single" w:sz="4" w:space="0" w:color="auto"/>
              <w:right w:val="single" w:sz="4" w:space="0" w:color="auto"/>
            </w:tcBorders>
            <w:shd w:val="clear" w:color="auto" w:fill="auto"/>
          </w:tcPr>
          <w:p w14:paraId="574F3785" w14:textId="77777777" w:rsidR="00AE7AD2" w:rsidRPr="00B56D6B" w:rsidRDefault="00AE7AD2" w:rsidP="00690CD2">
            <w:pPr>
              <w:rPr>
                <w:color w:val="000000"/>
              </w:rPr>
            </w:pPr>
            <w:r w:rsidRPr="00B56D6B">
              <w:rPr>
                <w:color w:val="000000"/>
              </w:rPr>
              <w:t xml:space="preserve">Analyze a number, visual, or contextual pattern that follows a given rule. </w:t>
            </w:r>
          </w:p>
        </w:tc>
        <w:tc>
          <w:tcPr>
            <w:tcW w:w="1296" w:type="dxa"/>
            <w:tcBorders>
              <w:top w:val="nil"/>
              <w:left w:val="nil"/>
              <w:bottom w:val="single" w:sz="4" w:space="0" w:color="auto"/>
              <w:right w:val="single" w:sz="4" w:space="0" w:color="auto"/>
            </w:tcBorders>
            <w:shd w:val="clear" w:color="auto" w:fill="auto"/>
            <w:noWrap/>
          </w:tcPr>
          <w:p w14:paraId="1511DC7C" w14:textId="77777777" w:rsidR="00AE7AD2" w:rsidRPr="00B56D6B" w:rsidRDefault="00AE7AD2" w:rsidP="00690CD2">
            <w:pPr>
              <w:rPr>
                <w:color w:val="000000"/>
              </w:rPr>
            </w:pPr>
            <w:r w:rsidRPr="00B56D6B">
              <w:rPr>
                <w:color w:val="000000"/>
              </w:rPr>
              <w:t>4.OA.C.5</w:t>
            </w:r>
          </w:p>
        </w:tc>
        <w:tc>
          <w:tcPr>
            <w:tcW w:w="5472" w:type="dxa"/>
            <w:tcBorders>
              <w:top w:val="nil"/>
              <w:left w:val="nil"/>
              <w:bottom w:val="single" w:sz="4" w:space="0" w:color="auto"/>
              <w:right w:val="single" w:sz="4" w:space="0" w:color="auto"/>
            </w:tcBorders>
            <w:shd w:val="clear" w:color="auto" w:fill="auto"/>
          </w:tcPr>
          <w:p w14:paraId="69443B7D" w14:textId="77777777" w:rsidR="00AE7AD2" w:rsidRPr="00B56D6B" w:rsidRDefault="00AE7AD2" w:rsidP="5567210B">
            <w:pPr>
              <w:rPr>
                <w:color w:val="000000"/>
                <w:lang w:val="en-US"/>
              </w:rPr>
            </w:pPr>
            <w:r w:rsidRPr="5567210B">
              <w:rPr>
                <w:color w:val="000000" w:themeColor="text1"/>
                <w:lang w:val="en-US"/>
              </w:rPr>
              <w:t xml:space="preserve">Generate a number or shape pattern that follows a given rule. Identify apparent features of the pattern that were not explicit in the rule itself. For example, given the rule “Add 3” and the starting number 1, generate terms in the resulting sequence and observe that the terms appear to alternate between odd and even numbers. Explain informally why the numbers will continue to alternate in this way. </w:t>
            </w:r>
          </w:p>
        </w:tc>
      </w:tr>
    </w:tbl>
    <w:p w14:paraId="091FA01D" w14:textId="77777777" w:rsidR="00AE7AD2" w:rsidRPr="00B56D6B" w:rsidRDefault="00AE7AD2" w:rsidP="00BE2864"/>
    <w:p w14:paraId="5926B5D7" w14:textId="77777777" w:rsidR="00AE7AD2" w:rsidRPr="00B56D6B" w:rsidRDefault="00AE7AD2">
      <w:r w:rsidRPr="00B56D6B">
        <w:br w:type="page"/>
      </w:r>
    </w:p>
    <w:p w14:paraId="044F6085" w14:textId="7CA1541A" w:rsidR="00BE2864" w:rsidRPr="00B56D6B" w:rsidRDefault="00AE7AD2" w:rsidP="00AE7AD2">
      <w:pPr>
        <w:pStyle w:val="Heading3"/>
      </w:pPr>
      <w:r w:rsidRPr="00B56D6B">
        <w:lastRenderedPageBreak/>
        <w:t>4.NBT - Numeric Reasoning: Base Ten Arithmetic</w:t>
      </w:r>
    </w:p>
    <w:p w14:paraId="319ED585" w14:textId="3EDE2B05" w:rsidR="00AE7AD2" w:rsidRPr="00B56D6B" w:rsidRDefault="00AE7AD2" w:rsidP="00AE7AD2">
      <w:pPr>
        <w:pStyle w:val="Heading4"/>
        <w:rPr>
          <w:color w:val="FFFFFF" w:themeColor="background1"/>
          <w:sz w:val="16"/>
          <w:szCs w:val="16"/>
        </w:rPr>
      </w:pPr>
      <w:bookmarkStart w:id="580" w:name="_4.NBT.A_Generalize_place"/>
      <w:bookmarkEnd w:id="580"/>
      <w:r w:rsidRPr="00B56D6B">
        <w:rPr>
          <w:color w:val="FFFFFF" w:themeColor="background1"/>
          <w:sz w:val="16"/>
          <w:szCs w:val="16"/>
        </w:rPr>
        <w:t>4.NBT.A</w:t>
      </w:r>
      <w:r w:rsidRPr="00B56D6B">
        <w:rPr>
          <w:color w:val="FFFFFF" w:themeColor="background1"/>
          <w:sz w:val="16"/>
          <w:szCs w:val="16"/>
        </w:rPr>
        <w:tab/>
        <w:t>Generalize place value understanding for multi-digit whole numbers.</w:t>
      </w:r>
    </w:p>
    <w:tbl>
      <w:tblPr>
        <w:tblW w:w="135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Math Crosswalk"/>
        <w:tblDescription w:val="4.NBT.A Generalize place value understanding for multi-digit whole numbers."/>
      </w:tblPr>
      <w:tblGrid>
        <w:gridCol w:w="1296"/>
        <w:gridCol w:w="5472"/>
        <w:gridCol w:w="1296"/>
        <w:gridCol w:w="5472"/>
      </w:tblGrid>
      <w:tr w:rsidR="00AE7AD2" w:rsidRPr="00B56D6B" w14:paraId="10364FA0" w14:textId="77777777" w:rsidTr="5567210B">
        <w:trPr>
          <w:trHeight w:val="432"/>
          <w:tblHeader/>
        </w:trPr>
        <w:tc>
          <w:tcPr>
            <w:tcW w:w="1296" w:type="dxa"/>
            <w:shd w:val="clear" w:color="auto" w:fill="1B75BC"/>
            <w:noWrap/>
          </w:tcPr>
          <w:p w14:paraId="7BA3803F" w14:textId="77777777" w:rsidR="00AE7AD2" w:rsidRPr="00B56D6B" w:rsidRDefault="00AE7AD2" w:rsidP="00690CD2">
            <w:pPr>
              <w:rPr>
                <w:color w:val="FFFFFF" w:themeColor="background1"/>
              </w:rPr>
            </w:pPr>
            <w:r w:rsidRPr="00B56D6B">
              <w:rPr>
                <w:color w:val="FFFFFF" w:themeColor="background1"/>
              </w:rPr>
              <w:t>OR INDEX</w:t>
            </w:r>
          </w:p>
        </w:tc>
        <w:tc>
          <w:tcPr>
            <w:tcW w:w="5472" w:type="dxa"/>
            <w:shd w:val="clear" w:color="auto" w:fill="1B75BC"/>
          </w:tcPr>
          <w:p w14:paraId="4A7BD836" w14:textId="77777777" w:rsidR="00AE7AD2" w:rsidRPr="00B56D6B" w:rsidRDefault="00AE7AD2" w:rsidP="00690CD2">
            <w:pPr>
              <w:rPr>
                <w:color w:val="FFFFFF" w:themeColor="background1"/>
              </w:rPr>
            </w:pPr>
            <w:r w:rsidRPr="00B56D6B">
              <w:rPr>
                <w:color w:val="FFFFFF" w:themeColor="background1"/>
              </w:rPr>
              <w:t>Standards Statement (2021)</w:t>
            </w:r>
          </w:p>
        </w:tc>
        <w:tc>
          <w:tcPr>
            <w:tcW w:w="1296" w:type="dxa"/>
            <w:shd w:val="clear" w:color="auto" w:fill="1B75BC"/>
            <w:noWrap/>
          </w:tcPr>
          <w:p w14:paraId="0C227C0B" w14:textId="77777777" w:rsidR="00AE7AD2" w:rsidRPr="00B56D6B" w:rsidRDefault="00AE7AD2" w:rsidP="00690CD2">
            <w:pPr>
              <w:rPr>
                <w:color w:val="FFFFFF" w:themeColor="background1"/>
              </w:rPr>
            </w:pPr>
            <w:r w:rsidRPr="00B56D6B">
              <w:rPr>
                <w:color w:val="FFFFFF" w:themeColor="background1"/>
              </w:rPr>
              <w:t>CCSS INDEX</w:t>
            </w:r>
          </w:p>
        </w:tc>
        <w:tc>
          <w:tcPr>
            <w:tcW w:w="5472" w:type="dxa"/>
            <w:shd w:val="clear" w:color="auto" w:fill="1B75BC"/>
          </w:tcPr>
          <w:p w14:paraId="21FD5F1B" w14:textId="77777777" w:rsidR="00AE7AD2" w:rsidRPr="00B56D6B" w:rsidRDefault="00AE7AD2" w:rsidP="5567210B">
            <w:pPr>
              <w:rPr>
                <w:color w:val="FFFFFF" w:themeColor="background1"/>
                <w:lang w:val="en-US"/>
              </w:rPr>
            </w:pPr>
            <w:r w:rsidRPr="5567210B">
              <w:rPr>
                <w:color w:val="FFFFFF" w:themeColor="background1"/>
                <w:lang w:val="en-US"/>
              </w:rPr>
              <w:t>Previous Standards Statement (CCSS, 2010)</w:t>
            </w:r>
          </w:p>
        </w:tc>
      </w:tr>
      <w:tr w:rsidR="00AE7AD2" w:rsidRPr="00B56D6B" w14:paraId="4FC62D3F" w14:textId="77777777" w:rsidTr="5567210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1296" w:type="dxa"/>
            <w:tcBorders>
              <w:top w:val="nil"/>
              <w:left w:val="single" w:sz="4" w:space="0" w:color="auto"/>
              <w:bottom w:val="single" w:sz="4" w:space="0" w:color="auto"/>
              <w:right w:val="single" w:sz="4" w:space="0" w:color="auto"/>
            </w:tcBorders>
            <w:shd w:val="clear" w:color="auto" w:fill="9F2065"/>
            <w:noWrap/>
          </w:tcPr>
          <w:p w14:paraId="310F949B" w14:textId="77777777" w:rsidR="00AE7AD2" w:rsidRPr="00B56D6B" w:rsidRDefault="00AE7AD2" w:rsidP="00690CD2">
            <w:pPr>
              <w:rPr>
                <w:color w:val="FFFFFF"/>
              </w:rPr>
            </w:pPr>
            <w:r w:rsidRPr="00B56D6B">
              <w:rPr>
                <w:color w:val="FFFFFF"/>
              </w:rPr>
              <w:t>4.NBT</w:t>
            </w:r>
          </w:p>
        </w:tc>
        <w:tc>
          <w:tcPr>
            <w:tcW w:w="5472" w:type="dxa"/>
            <w:tcBorders>
              <w:top w:val="nil"/>
              <w:left w:val="nil"/>
              <w:bottom w:val="single" w:sz="4" w:space="0" w:color="auto"/>
              <w:right w:val="single" w:sz="4" w:space="0" w:color="auto"/>
            </w:tcBorders>
            <w:shd w:val="clear" w:color="auto" w:fill="9F2065"/>
          </w:tcPr>
          <w:p w14:paraId="3DC4D587" w14:textId="77777777" w:rsidR="00AE7AD2" w:rsidRPr="00B56D6B" w:rsidRDefault="00AE7AD2" w:rsidP="00690CD2">
            <w:pPr>
              <w:rPr>
                <w:color w:val="FFFFFF"/>
              </w:rPr>
            </w:pPr>
            <w:r w:rsidRPr="00B56D6B">
              <w:rPr>
                <w:color w:val="FFFFFF"/>
              </w:rPr>
              <w:t xml:space="preserve">Numeric Reasoning: Base Ten Arithmetic </w:t>
            </w:r>
          </w:p>
        </w:tc>
        <w:tc>
          <w:tcPr>
            <w:tcW w:w="1296" w:type="dxa"/>
            <w:tcBorders>
              <w:top w:val="nil"/>
              <w:left w:val="nil"/>
              <w:bottom w:val="single" w:sz="4" w:space="0" w:color="auto"/>
              <w:right w:val="single" w:sz="4" w:space="0" w:color="auto"/>
            </w:tcBorders>
            <w:shd w:val="clear" w:color="auto" w:fill="9F2065"/>
            <w:noWrap/>
          </w:tcPr>
          <w:p w14:paraId="43406001" w14:textId="77777777" w:rsidR="00AE7AD2" w:rsidRPr="00B56D6B" w:rsidRDefault="00AE7AD2" w:rsidP="00690CD2">
            <w:pPr>
              <w:rPr>
                <w:color w:val="FFFFFF"/>
              </w:rPr>
            </w:pPr>
            <w:r w:rsidRPr="00B56D6B">
              <w:rPr>
                <w:color w:val="FFFFFF"/>
              </w:rPr>
              <w:t>4.NBT</w:t>
            </w:r>
          </w:p>
        </w:tc>
        <w:tc>
          <w:tcPr>
            <w:tcW w:w="5472" w:type="dxa"/>
            <w:tcBorders>
              <w:top w:val="nil"/>
              <w:left w:val="nil"/>
              <w:bottom w:val="single" w:sz="4" w:space="0" w:color="auto"/>
              <w:right w:val="single" w:sz="4" w:space="0" w:color="auto"/>
            </w:tcBorders>
            <w:shd w:val="clear" w:color="auto" w:fill="9F2065"/>
          </w:tcPr>
          <w:p w14:paraId="17AFD68A" w14:textId="77777777" w:rsidR="00AE7AD2" w:rsidRPr="00B56D6B" w:rsidRDefault="00AE7AD2" w:rsidP="00690CD2">
            <w:pPr>
              <w:rPr>
                <w:color w:val="FFFFFF"/>
              </w:rPr>
            </w:pPr>
            <w:r w:rsidRPr="00B56D6B">
              <w:rPr>
                <w:color w:val="FFFFFF"/>
              </w:rPr>
              <w:t xml:space="preserve">Number &amp; Operations in Base Ten </w:t>
            </w:r>
          </w:p>
        </w:tc>
      </w:tr>
      <w:tr w:rsidR="00AE7AD2" w:rsidRPr="00B56D6B" w14:paraId="4971259D" w14:textId="77777777" w:rsidTr="5567210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1296" w:type="dxa"/>
            <w:tcBorders>
              <w:top w:val="nil"/>
              <w:left w:val="single" w:sz="4" w:space="0" w:color="auto"/>
              <w:bottom w:val="single" w:sz="4" w:space="0" w:color="auto"/>
              <w:right w:val="single" w:sz="4" w:space="0" w:color="auto"/>
            </w:tcBorders>
            <w:shd w:val="clear" w:color="auto" w:fill="auto"/>
            <w:noWrap/>
          </w:tcPr>
          <w:p w14:paraId="00C29DD0" w14:textId="77777777" w:rsidR="00AE7AD2" w:rsidRPr="00B56D6B" w:rsidRDefault="00AE7AD2" w:rsidP="00690CD2">
            <w:pPr>
              <w:rPr>
                <w:rFonts w:eastAsia="Times New Roman"/>
                <w:color w:val="1B75BC"/>
              </w:rPr>
            </w:pPr>
            <w:r w:rsidRPr="00B56D6B">
              <w:rPr>
                <w:rFonts w:eastAsia="Times New Roman"/>
                <w:color w:val="1B75BC"/>
              </w:rPr>
              <w:t>4.NBT.A</w:t>
            </w:r>
          </w:p>
        </w:tc>
        <w:tc>
          <w:tcPr>
            <w:tcW w:w="5472" w:type="dxa"/>
            <w:tcBorders>
              <w:top w:val="nil"/>
              <w:left w:val="nil"/>
              <w:bottom w:val="single" w:sz="4" w:space="0" w:color="auto"/>
              <w:right w:val="single" w:sz="4" w:space="0" w:color="auto"/>
            </w:tcBorders>
            <w:shd w:val="clear" w:color="auto" w:fill="auto"/>
          </w:tcPr>
          <w:p w14:paraId="452CD275" w14:textId="77777777" w:rsidR="00AE7AD2" w:rsidRPr="00B56D6B" w:rsidRDefault="00AE7AD2" w:rsidP="00690CD2">
            <w:pPr>
              <w:rPr>
                <w:rFonts w:eastAsia="Times New Roman"/>
                <w:color w:val="1B75BC"/>
              </w:rPr>
            </w:pPr>
            <w:r w:rsidRPr="00B56D6B">
              <w:rPr>
                <w:rFonts w:eastAsia="Times New Roman"/>
                <w:color w:val="1B75BC"/>
              </w:rPr>
              <w:t>Generalize place value understanding for multi-digit whole numbers.</w:t>
            </w:r>
          </w:p>
        </w:tc>
        <w:tc>
          <w:tcPr>
            <w:tcW w:w="1296" w:type="dxa"/>
            <w:tcBorders>
              <w:top w:val="nil"/>
              <w:left w:val="nil"/>
              <w:bottom w:val="single" w:sz="4" w:space="0" w:color="auto"/>
              <w:right w:val="single" w:sz="4" w:space="0" w:color="auto"/>
            </w:tcBorders>
            <w:shd w:val="clear" w:color="auto" w:fill="auto"/>
            <w:noWrap/>
          </w:tcPr>
          <w:p w14:paraId="6392BE8D" w14:textId="77777777" w:rsidR="00AE7AD2" w:rsidRPr="00B56D6B" w:rsidRDefault="00AE7AD2" w:rsidP="00690CD2">
            <w:pPr>
              <w:rPr>
                <w:rFonts w:eastAsia="Times New Roman"/>
                <w:color w:val="1B75BC"/>
              </w:rPr>
            </w:pPr>
            <w:r w:rsidRPr="00B56D6B">
              <w:rPr>
                <w:rFonts w:eastAsia="Times New Roman"/>
                <w:color w:val="1B75BC"/>
              </w:rPr>
              <w:t>4.NBT.A</w:t>
            </w:r>
          </w:p>
        </w:tc>
        <w:tc>
          <w:tcPr>
            <w:tcW w:w="5472" w:type="dxa"/>
            <w:tcBorders>
              <w:top w:val="nil"/>
              <w:left w:val="nil"/>
              <w:bottom w:val="single" w:sz="4" w:space="0" w:color="auto"/>
              <w:right w:val="single" w:sz="4" w:space="0" w:color="auto"/>
            </w:tcBorders>
            <w:shd w:val="clear" w:color="auto" w:fill="auto"/>
          </w:tcPr>
          <w:p w14:paraId="0FA509AF" w14:textId="77777777" w:rsidR="00AE7AD2" w:rsidRPr="00B56D6B" w:rsidRDefault="00AE7AD2" w:rsidP="00690CD2">
            <w:pPr>
              <w:rPr>
                <w:rFonts w:eastAsia="Times New Roman"/>
                <w:color w:val="1B75BC"/>
              </w:rPr>
            </w:pPr>
            <w:r w:rsidRPr="00B56D6B">
              <w:rPr>
                <w:rFonts w:eastAsia="Times New Roman"/>
                <w:color w:val="1B75BC"/>
              </w:rPr>
              <w:t>Generalize place value understanding for multi-digit whole numbers.</w:t>
            </w:r>
          </w:p>
        </w:tc>
      </w:tr>
      <w:tr w:rsidR="00AE7AD2" w:rsidRPr="00B56D6B" w14:paraId="5B6F74A5" w14:textId="77777777" w:rsidTr="5567210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500"/>
        </w:trPr>
        <w:tc>
          <w:tcPr>
            <w:tcW w:w="1296" w:type="dxa"/>
            <w:tcBorders>
              <w:top w:val="nil"/>
              <w:left w:val="single" w:sz="4" w:space="0" w:color="auto"/>
              <w:bottom w:val="single" w:sz="4" w:space="0" w:color="auto"/>
              <w:right w:val="single" w:sz="4" w:space="0" w:color="auto"/>
            </w:tcBorders>
            <w:shd w:val="clear" w:color="auto" w:fill="auto"/>
            <w:noWrap/>
          </w:tcPr>
          <w:p w14:paraId="14BCC3DE" w14:textId="2770A5C7" w:rsidR="00AE7AD2" w:rsidRPr="00B56D6B" w:rsidRDefault="009C18D6" w:rsidP="00690CD2">
            <w:pPr>
              <w:rPr>
                <w:color w:val="000000"/>
              </w:rPr>
            </w:pPr>
            <w:hyperlink w:anchor="_STANDARD:_4.NBT.A.1" w:history="1">
              <w:r w:rsidRPr="00B56D6B">
                <w:rPr>
                  <w:rStyle w:val="Hyperlink"/>
                </w:rPr>
                <w:t>4.NBT.A.1</w:t>
              </w:r>
            </w:hyperlink>
          </w:p>
        </w:tc>
        <w:tc>
          <w:tcPr>
            <w:tcW w:w="5472" w:type="dxa"/>
            <w:tcBorders>
              <w:top w:val="nil"/>
              <w:left w:val="nil"/>
              <w:bottom w:val="single" w:sz="4" w:space="0" w:color="auto"/>
              <w:right w:val="single" w:sz="4" w:space="0" w:color="auto"/>
            </w:tcBorders>
            <w:shd w:val="clear" w:color="auto" w:fill="auto"/>
          </w:tcPr>
          <w:p w14:paraId="28B2C83C" w14:textId="77777777" w:rsidR="00AE7AD2" w:rsidRPr="00B56D6B" w:rsidRDefault="00AE7AD2" w:rsidP="5567210B">
            <w:pPr>
              <w:rPr>
                <w:color w:val="000000"/>
                <w:lang w:val="en-US"/>
              </w:rPr>
            </w:pPr>
            <w:r w:rsidRPr="5567210B">
              <w:rPr>
                <w:color w:val="000000" w:themeColor="text1"/>
                <w:lang w:val="en-US"/>
              </w:rPr>
              <w:t>Recognize that in a multi-digit whole number, a digit in one place represents ten times what it represents in the place to its right.</w:t>
            </w:r>
          </w:p>
        </w:tc>
        <w:tc>
          <w:tcPr>
            <w:tcW w:w="1296" w:type="dxa"/>
            <w:tcBorders>
              <w:top w:val="nil"/>
              <w:left w:val="nil"/>
              <w:bottom w:val="single" w:sz="4" w:space="0" w:color="auto"/>
              <w:right w:val="single" w:sz="4" w:space="0" w:color="auto"/>
            </w:tcBorders>
            <w:shd w:val="clear" w:color="auto" w:fill="auto"/>
            <w:noWrap/>
          </w:tcPr>
          <w:p w14:paraId="6DB85C31" w14:textId="77777777" w:rsidR="00AE7AD2" w:rsidRPr="00B56D6B" w:rsidRDefault="00AE7AD2" w:rsidP="00690CD2">
            <w:pPr>
              <w:rPr>
                <w:color w:val="000000"/>
              </w:rPr>
            </w:pPr>
            <w:r w:rsidRPr="00B56D6B">
              <w:rPr>
                <w:color w:val="000000"/>
              </w:rPr>
              <w:t>4.NBT.A.1</w:t>
            </w:r>
          </w:p>
        </w:tc>
        <w:tc>
          <w:tcPr>
            <w:tcW w:w="5472" w:type="dxa"/>
            <w:tcBorders>
              <w:top w:val="nil"/>
              <w:left w:val="nil"/>
              <w:bottom w:val="single" w:sz="4" w:space="0" w:color="auto"/>
              <w:right w:val="single" w:sz="4" w:space="0" w:color="auto"/>
            </w:tcBorders>
            <w:shd w:val="clear" w:color="auto" w:fill="auto"/>
          </w:tcPr>
          <w:p w14:paraId="54B5BF0F" w14:textId="77777777" w:rsidR="00AE7AD2" w:rsidRPr="00B56D6B" w:rsidRDefault="00AE7AD2" w:rsidP="5567210B">
            <w:pPr>
              <w:rPr>
                <w:color w:val="000000"/>
                <w:lang w:val="en-US"/>
              </w:rPr>
            </w:pPr>
            <w:r w:rsidRPr="5567210B">
              <w:rPr>
                <w:color w:val="000000" w:themeColor="text1"/>
                <w:lang w:val="en-US"/>
              </w:rPr>
              <w:t>Recognize that in a multi-digit whole number, a digit in one place represents ten times what it represents in the place to its right. For example, recognize that 700 ÷ 70 = 10 by applying concepts of place value and division.  (Grade 4 expectations in this domain are limited to whole numbers less than or equal to 1,000,000.)</w:t>
            </w:r>
          </w:p>
        </w:tc>
      </w:tr>
      <w:tr w:rsidR="00AE7AD2" w:rsidRPr="00B56D6B" w14:paraId="4E65B50E" w14:textId="77777777" w:rsidTr="5567210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500"/>
        </w:trPr>
        <w:tc>
          <w:tcPr>
            <w:tcW w:w="1296" w:type="dxa"/>
            <w:tcBorders>
              <w:top w:val="nil"/>
              <w:left w:val="single" w:sz="4" w:space="0" w:color="auto"/>
              <w:bottom w:val="single" w:sz="4" w:space="0" w:color="auto"/>
              <w:right w:val="single" w:sz="4" w:space="0" w:color="auto"/>
            </w:tcBorders>
            <w:shd w:val="clear" w:color="auto" w:fill="auto"/>
            <w:noWrap/>
          </w:tcPr>
          <w:p w14:paraId="5DDAC1BF" w14:textId="587167FC" w:rsidR="00AE7AD2" w:rsidRPr="00B56D6B" w:rsidRDefault="009C18D6" w:rsidP="00690CD2">
            <w:pPr>
              <w:rPr>
                <w:color w:val="000000"/>
              </w:rPr>
            </w:pPr>
            <w:hyperlink w:anchor="_STANDARD:_4.NBT.A.2" w:history="1">
              <w:r w:rsidRPr="00B56D6B">
                <w:rPr>
                  <w:rStyle w:val="Hyperlink"/>
                </w:rPr>
                <w:t>4.NBT.A.2</w:t>
              </w:r>
            </w:hyperlink>
          </w:p>
        </w:tc>
        <w:tc>
          <w:tcPr>
            <w:tcW w:w="5472" w:type="dxa"/>
            <w:tcBorders>
              <w:top w:val="nil"/>
              <w:left w:val="nil"/>
              <w:bottom w:val="single" w:sz="4" w:space="0" w:color="auto"/>
              <w:right w:val="single" w:sz="4" w:space="0" w:color="auto"/>
            </w:tcBorders>
            <w:shd w:val="clear" w:color="auto" w:fill="auto"/>
          </w:tcPr>
          <w:p w14:paraId="2C479421" w14:textId="77777777" w:rsidR="00AE7AD2" w:rsidRPr="00B56D6B" w:rsidRDefault="00AE7AD2" w:rsidP="00690CD2">
            <w:pPr>
              <w:rPr>
                <w:color w:val="000000"/>
              </w:rPr>
            </w:pPr>
            <w:r w:rsidRPr="00B56D6B">
              <w:rPr>
                <w:color w:val="000000"/>
              </w:rPr>
              <w:t>Read and write multi-digit whole numbers using base-ten numerals, number names, and expanded form. Use understandings of place value within these forms to compare two multi-digit numbers using &gt;, =, and &lt; symbols.</w:t>
            </w:r>
          </w:p>
        </w:tc>
        <w:tc>
          <w:tcPr>
            <w:tcW w:w="1296" w:type="dxa"/>
            <w:tcBorders>
              <w:top w:val="nil"/>
              <w:left w:val="nil"/>
              <w:bottom w:val="single" w:sz="4" w:space="0" w:color="auto"/>
              <w:right w:val="single" w:sz="4" w:space="0" w:color="auto"/>
            </w:tcBorders>
            <w:shd w:val="clear" w:color="auto" w:fill="auto"/>
            <w:noWrap/>
          </w:tcPr>
          <w:p w14:paraId="510A845D" w14:textId="77777777" w:rsidR="00AE7AD2" w:rsidRPr="00B56D6B" w:rsidRDefault="00AE7AD2" w:rsidP="00690CD2">
            <w:pPr>
              <w:rPr>
                <w:color w:val="000000"/>
              </w:rPr>
            </w:pPr>
            <w:r w:rsidRPr="00B56D6B">
              <w:rPr>
                <w:color w:val="000000"/>
              </w:rPr>
              <w:t>4.NBT.A.2</w:t>
            </w:r>
          </w:p>
        </w:tc>
        <w:tc>
          <w:tcPr>
            <w:tcW w:w="5472" w:type="dxa"/>
            <w:tcBorders>
              <w:top w:val="nil"/>
              <w:left w:val="nil"/>
              <w:bottom w:val="single" w:sz="4" w:space="0" w:color="auto"/>
              <w:right w:val="single" w:sz="4" w:space="0" w:color="auto"/>
            </w:tcBorders>
            <w:shd w:val="clear" w:color="auto" w:fill="auto"/>
          </w:tcPr>
          <w:p w14:paraId="1B84BD7A" w14:textId="77777777" w:rsidR="00AE7AD2" w:rsidRPr="00B56D6B" w:rsidRDefault="00AE7AD2" w:rsidP="5567210B">
            <w:pPr>
              <w:rPr>
                <w:color w:val="000000"/>
                <w:lang w:val="en-US"/>
              </w:rPr>
            </w:pPr>
            <w:r w:rsidRPr="5567210B">
              <w:rPr>
                <w:color w:val="000000" w:themeColor="text1"/>
                <w:lang w:val="en-US"/>
              </w:rPr>
              <w:t>Read and write multi-digit whole numbers using base-ten numerals, number names, and expanded form. Compare two multi-digit numbers based on meanings of the digits in each place, using &gt;, =, and &lt; symbols to record the results of comparisons.  (Grade 4 expectations in this domain are limited to whole numbers less than or equal to 1,000,000.)</w:t>
            </w:r>
          </w:p>
        </w:tc>
      </w:tr>
      <w:tr w:rsidR="00AE7AD2" w:rsidRPr="00B56D6B" w14:paraId="43D20C90" w14:textId="77777777" w:rsidTr="5567210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00"/>
        </w:trPr>
        <w:tc>
          <w:tcPr>
            <w:tcW w:w="1296" w:type="dxa"/>
            <w:tcBorders>
              <w:top w:val="nil"/>
              <w:left w:val="single" w:sz="4" w:space="0" w:color="auto"/>
              <w:bottom w:val="single" w:sz="4" w:space="0" w:color="auto"/>
              <w:right w:val="single" w:sz="4" w:space="0" w:color="auto"/>
            </w:tcBorders>
            <w:shd w:val="clear" w:color="auto" w:fill="auto"/>
            <w:noWrap/>
          </w:tcPr>
          <w:p w14:paraId="2EDFBBB8" w14:textId="14F952D0" w:rsidR="00AE7AD2" w:rsidRPr="00B56D6B" w:rsidRDefault="009C18D6" w:rsidP="00690CD2">
            <w:pPr>
              <w:rPr>
                <w:color w:val="000000"/>
              </w:rPr>
            </w:pPr>
            <w:hyperlink w:anchor="_STANDARD:_4.NBT.A.3" w:history="1">
              <w:r w:rsidRPr="00B56D6B">
                <w:rPr>
                  <w:rStyle w:val="Hyperlink"/>
                </w:rPr>
                <w:t>4.NBT.A.3</w:t>
              </w:r>
            </w:hyperlink>
          </w:p>
        </w:tc>
        <w:tc>
          <w:tcPr>
            <w:tcW w:w="5472" w:type="dxa"/>
            <w:tcBorders>
              <w:top w:val="nil"/>
              <w:left w:val="nil"/>
              <w:bottom w:val="single" w:sz="4" w:space="0" w:color="auto"/>
              <w:right w:val="single" w:sz="4" w:space="0" w:color="auto"/>
            </w:tcBorders>
            <w:shd w:val="clear" w:color="auto" w:fill="auto"/>
          </w:tcPr>
          <w:p w14:paraId="58314F52" w14:textId="77777777" w:rsidR="00AE7AD2" w:rsidRPr="00B56D6B" w:rsidRDefault="00AE7AD2" w:rsidP="00690CD2">
            <w:pPr>
              <w:rPr>
                <w:color w:val="000000"/>
              </w:rPr>
            </w:pPr>
            <w:r w:rsidRPr="00B56D6B">
              <w:rPr>
                <w:color w:val="000000"/>
              </w:rPr>
              <w:t>Use place value understanding to round multi-digit whole numbers to any place.</w:t>
            </w:r>
          </w:p>
        </w:tc>
        <w:tc>
          <w:tcPr>
            <w:tcW w:w="1296" w:type="dxa"/>
            <w:tcBorders>
              <w:top w:val="nil"/>
              <w:left w:val="nil"/>
              <w:bottom w:val="single" w:sz="4" w:space="0" w:color="auto"/>
              <w:right w:val="single" w:sz="4" w:space="0" w:color="auto"/>
            </w:tcBorders>
            <w:shd w:val="clear" w:color="auto" w:fill="auto"/>
            <w:noWrap/>
          </w:tcPr>
          <w:p w14:paraId="76BCCF95" w14:textId="77777777" w:rsidR="00AE7AD2" w:rsidRPr="00B56D6B" w:rsidRDefault="00AE7AD2" w:rsidP="00690CD2">
            <w:pPr>
              <w:rPr>
                <w:color w:val="000000"/>
              </w:rPr>
            </w:pPr>
            <w:r w:rsidRPr="00B56D6B">
              <w:rPr>
                <w:color w:val="000000"/>
              </w:rPr>
              <w:t>4.NBT.A.3</w:t>
            </w:r>
          </w:p>
        </w:tc>
        <w:tc>
          <w:tcPr>
            <w:tcW w:w="5472" w:type="dxa"/>
            <w:tcBorders>
              <w:top w:val="nil"/>
              <w:left w:val="nil"/>
              <w:bottom w:val="single" w:sz="4" w:space="0" w:color="auto"/>
              <w:right w:val="single" w:sz="4" w:space="0" w:color="auto"/>
            </w:tcBorders>
            <w:shd w:val="clear" w:color="auto" w:fill="auto"/>
          </w:tcPr>
          <w:p w14:paraId="44747C51" w14:textId="77777777" w:rsidR="00AE7AD2" w:rsidRPr="00B56D6B" w:rsidRDefault="00AE7AD2" w:rsidP="5567210B">
            <w:pPr>
              <w:rPr>
                <w:color w:val="000000"/>
                <w:lang w:val="en-US"/>
              </w:rPr>
            </w:pPr>
            <w:r w:rsidRPr="5567210B">
              <w:rPr>
                <w:color w:val="000000" w:themeColor="text1"/>
                <w:lang w:val="en-US"/>
              </w:rPr>
              <w:t>Use place value understanding to round multi-digit whole numbers to any place.  (Grade 4 expectations in this domain are limited to whole numbers less than or equal to 1,000,000.)</w:t>
            </w:r>
          </w:p>
        </w:tc>
      </w:tr>
    </w:tbl>
    <w:p w14:paraId="31B7BCAA" w14:textId="77777777" w:rsidR="00AE7AD2" w:rsidRPr="00B56D6B" w:rsidRDefault="00AE7AD2" w:rsidP="00AE7AD2">
      <w:pPr>
        <w:pStyle w:val="BodyText"/>
      </w:pPr>
    </w:p>
    <w:p w14:paraId="16F875BA" w14:textId="77777777" w:rsidR="00AE7AD2" w:rsidRPr="00B56D6B" w:rsidRDefault="00AE7AD2" w:rsidP="00AE7AD2">
      <w:pPr>
        <w:rPr>
          <w:rFonts w:asciiTheme="minorHAnsi" w:eastAsiaTheme="majorEastAsia" w:hAnsiTheme="minorHAnsi" w:cstheme="minorHAnsi"/>
          <w:noProof/>
          <w:lang w:val="en-US"/>
        </w:rPr>
      </w:pPr>
      <w:r w:rsidRPr="00B56D6B">
        <w:br w:type="page"/>
      </w:r>
    </w:p>
    <w:p w14:paraId="6CF3142A" w14:textId="70CD81C6" w:rsidR="00AE7AD2" w:rsidRPr="00B56D6B" w:rsidRDefault="00AE7AD2" w:rsidP="00AE7AD2">
      <w:pPr>
        <w:pStyle w:val="Heading4"/>
        <w:rPr>
          <w:color w:val="FFFFFF" w:themeColor="background1"/>
          <w:sz w:val="16"/>
          <w:szCs w:val="16"/>
        </w:rPr>
      </w:pPr>
      <w:bookmarkStart w:id="581" w:name="_4.NBT.B_Use_place"/>
      <w:bookmarkEnd w:id="581"/>
      <w:r w:rsidRPr="00B56D6B">
        <w:rPr>
          <w:color w:val="FFFFFF" w:themeColor="background1"/>
          <w:sz w:val="16"/>
          <w:szCs w:val="16"/>
        </w:rPr>
        <w:lastRenderedPageBreak/>
        <w:t>4.NBT.B</w:t>
      </w:r>
      <w:r w:rsidRPr="00B56D6B">
        <w:rPr>
          <w:color w:val="FFFFFF" w:themeColor="background1"/>
          <w:sz w:val="16"/>
          <w:szCs w:val="16"/>
        </w:rPr>
        <w:tab/>
        <w:t>Use place value understanding and properties of operations to perform multi-digit arithmetic.</w:t>
      </w:r>
    </w:p>
    <w:tbl>
      <w:tblPr>
        <w:tblW w:w="135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Math Crosswalk"/>
        <w:tblDescription w:val="4.NBT.B Use place value understanding and properties of operations to perform multi-digit arithmetic."/>
      </w:tblPr>
      <w:tblGrid>
        <w:gridCol w:w="1296"/>
        <w:gridCol w:w="5472"/>
        <w:gridCol w:w="1296"/>
        <w:gridCol w:w="5472"/>
      </w:tblGrid>
      <w:tr w:rsidR="00AE7AD2" w:rsidRPr="00B56D6B" w14:paraId="3FB0FF6D" w14:textId="77777777" w:rsidTr="5567210B">
        <w:trPr>
          <w:trHeight w:val="432"/>
          <w:tblHeader/>
        </w:trPr>
        <w:tc>
          <w:tcPr>
            <w:tcW w:w="1296" w:type="dxa"/>
            <w:shd w:val="clear" w:color="auto" w:fill="1B75BC"/>
            <w:noWrap/>
          </w:tcPr>
          <w:p w14:paraId="1DB99C57" w14:textId="77777777" w:rsidR="00AE7AD2" w:rsidRPr="00B56D6B" w:rsidRDefault="00AE7AD2" w:rsidP="00690CD2">
            <w:pPr>
              <w:rPr>
                <w:color w:val="FFFFFF" w:themeColor="background1"/>
              </w:rPr>
            </w:pPr>
            <w:r w:rsidRPr="00B56D6B">
              <w:rPr>
                <w:color w:val="FFFFFF" w:themeColor="background1"/>
              </w:rPr>
              <w:t>OR INDEX</w:t>
            </w:r>
          </w:p>
        </w:tc>
        <w:tc>
          <w:tcPr>
            <w:tcW w:w="5472" w:type="dxa"/>
            <w:shd w:val="clear" w:color="auto" w:fill="1B75BC"/>
          </w:tcPr>
          <w:p w14:paraId="74AF8627" w14:textId="77777777" w:rsidR="00AE7AD2" w:rsidRPr="00B56D6B" w:rsidRDefault="00AE7AD2" w:rsidP="00690CD2">
            <w:pPr>
              <w:rPr>
                <w:color w:val="FFFFFF" w:themeColor="background1"/>
              </w:rPr>
            </w:pPr>
            <w:r w:rsidRPr="00B56D6B">
              <w:rPr>
                <w:color w:val="FFFFFF" w:themeColor="background1"/>
              </w:rPr>
              <w:t>Standards Statement (2021)</w:t>
            </w:r>
          </w:p>
        </w:tc>
        <w:tc>
          <w:tcPr>
            <w:tcW w:w="1296" w:type="dxa"/>
            <w:shd w:val="clear" w:color="auto" w:fill="1B75BC"/>
            <w:noWrap/>
          </w:tcPr>
          <w:p w14:paraId="0CBA6A20" w14:textId="77777777" w:rsidR="00AE7AD2" w:rsidRPr="00B56D6B" w:rsidRDefault="00AE7AD2" w:rsidP="00690CD2">
            <w:pPr>
              <w:rPr>
                <w:color w:val="FFFFFF" w:themeColor="background1"/>
              </w:rPr>
            </w:pPr>
            <w:r w:rsidRPr="00B56D6B">
              <w:rPr>
                <w:color w:val="FFFFFF" w:themeColor="background1"/>
              </w:rPr>
              <w:t>CCSS INDEX</w:t>
            </w:r>
          </w:p>
        </w:tc>
        <w:tc>
          <w:tcPr>
            <w:tcW w:w="5472" w:type="dxa"/>
            <w:shd w:val="clear" w:color="auto" w:fill="1B75BC"/>
          </w:tcPr>
          <w:p w14:paraId="66860D16" w14:textId="77777777" w:rsidR="00AE7AD2" w:rsidRPr="00B56D6B" w:rsidRDefault="00AE7AD2" w:rsidP="5567210B">
            <w:pPr>
              <w:rPr>
                <w:color w:val="FFFFFF" w:themeColor="background1"/>
                <w:lang w:val="en-US"/>
              </w:rPr>
            </w:pPr>
            <w:r w:rsidRPr="5567210B">
              <w:rPr>
                <w:color w:val="FFFFFF" w:themeColor="background1"/>
                <w:lang w:val="en-US"/>
              </w:rPr>
              <w:t>Previous Standards Statement (CCSS, 2010)</w:t>
            </w:r>
          </w:p>
        </w:tc>
      </w:tr>
      <w:tr w:rsidR="00AE7AD2" w:rsidRPr="00B56D6B" w14:paraId="6602059A" w14:textId="77777777" w:rsidTr="5567210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00"/>
        </w:trPr>
        <w:tc>
          <w:tcPr>
            <w:tcW w:w="1296" w:type="dxa"/>
            <w:tcBorders>
              <w:top w:val="nil"/>
              <w:left w:val="single" w:sz="4" w:space="0" w:color="auto"/>
              <w:bottom w:val="single" w:sz="4" w:space="0" w:color="auto"/>
              <w:right w:val="single" w:sz="4" w:space="0" w:color="auto"/>
            </w:tcBorders>
            <w:shd w:val="clear" w:color="auto" w:fill="auto"/>
            <w:noWrap/>
          </w:tcPr>
          <w:p w14:paraId="7D7453B5" w14:textId="77777777" w:rsidR="00AE7AD2" w:rsidRPr="00B56D6B" w:rsidRDefault="00AE7AD2" w:rsidP="00690CD2">
            <w:pPr>
              <w:rPr>
                <w:rFonts w:eastAsia="Times New Roman"/>
                <w:color w:val="1B75BC"/>
              </w:rPr>
            </w:pPr>
            <w:r w:rsidRPr="00B56D6B">
              <w:rPr>
                <w:rFonts w:eastAsia="Times New Roman"/>
                <w:color w:val="1B75BC"/>
              </w:rPr>
              <w:t>4.NBT.B</w:t>
            </w:r>
          </w:p>
        </w:tc>
        <w:tc>
          <w:tcPr>
            <w:tcW w:w="5472" w:type="dxa"/>
            <w:tcBorders>
              <w:top w:val="nil"/>
              <w:left w:val="nil"/>
              <w:bottom w:val="single" w:sz="4" w:space="0" w:color="auto"/>
              <w:right w:val="single" w:sz="4" w:space="0" w:color="auto"/>
            </w:tcBorders>
            <w:shd w:val="clear" w:color="auto" w:fill="auto"/>
          </w:tcPr>
          <w:p w14:paraId="72BC430F" w14:textId="77777777" w:rsidR="00AE7AD2" w:rsidRPr="00B56D6B" w:rsidRDefault="00AE7AD2" w:rsidP="00690CD2">
            <w:pPr>
              <w:rPr>
                <w:rFonts w:eastAsia="Times New Roman"/>
                <w:color w:val="1B75BC"/>
              </w:rPr>
            </w:pPr>
            <w:r w:rsidRPr="00B56D6B">
              <w:rPr>
                <w:rFonts w:eastAsia="Times New Roman"/>
                <w:color w:val="1B75BC"/>
              </w:rPr>
              <w:t>Use place value understanding and properties of operations to perform multi-digit arithmetic.</w:t>
            </w:r>
          </w:p>
        </w:tc>
        <w:tc>
          <w:tcPr>
            <w:tcW w:w="1296" w:type="dxa"/>
            <w:tcBorders>
              <w:top w:val="nil"/>
              <w:left w:val="nil"/>
              <w:bottom w:val="single" w:sz="4" w:space="0" w:color="auto"/>
              <w:right w:val="single" w:sz="4" w:space="0" w:color="auto"/>
            </w:tcBorders>
            <w:shd w:val="clear" w:color="auto" w:fill="auto"/>
            <w:noWrap/>
          </w:tcPr>
          <w:p w14:paraId="3B657D7A" w14:textId="77777777" w:rsidR="00AE7AD2" w:rsidRPr="00B56D6B" w:rsidRDefault="00AE7AD2" w:rsidP="00690CD2">
            <w:pPr>
              <w:rPr>
                <w:rFonts w:eastAsia="Times New Roman"/>
                <w:color w:val="1B75BC"/>
              </w:rPr>
            </w:pPr>
            <w:r w:rsidRPr="00B56D6B">
              <w:rPr>
                <w:rFonts w:eastAsia="Times New Roman"/>
                <w:color w:val="1B75BC"/>
              </w:rPr>
              <w:t>4.NBT.B</w:t>
            </w:r>
          </w:p>
        </w:tc>
        <w:tc>
          <w:tcPr>
            <w:tcW w:w="5472" w:type="dxa"/>
            <w:tcBorders>
              <w:top w:val="nil"/>
              <w:left w:val="nil"/>
              <w:bottom w:val="single" w:sz="4" w:space="0" w:color="auto"/>
              <w:right w:val="single" w:sz="4" w:space="0" w:color="auto"/>
            </w:tcBorders>
            <w:shd w:val="clear" w:color="auto" w:fill="auto"/>
          </w:tcPr>
          <w:p w14:paraId="3F8B81DE" w14:textId="77777777" w:rsidR="00AE7AD2" w:rsidRPr="00B56D6B" w:rsidRDefault="00AE7AD2" w:rsidP="00690CD2">
            <w:pPr>
              <w:rPr>
                <w:rFonts w:eastAsia="Times New Roman"/>
                <w:color w:val="1B75BC"/>
              </w:rPr>
            </w:pPr>
            <w:r w:rsidRPr="00B56D6B">
              <w:rPr>
                <w:rFonts w:eastAsia="Times New Roman"/>
                <w:color w:val="1B75BC"/>
              </w:rPr>
              <w:t>Use place value understanding and properties of operations to perform multi-digit arithmetic.</w:t>
            </w:r>
          </w:p>
        </w:tc>
      </w:tr>
      <w:tr w:rsidR="00AE7AD2" w:rsidRPr="00B56D6B" w14:paraId="1BC4DC19" w14:textId="77777777" w:rsidTr="5567210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200"/>
        </w:trPr>
        <w:tc>
          <w:tcPr>
            <w:tcW w:w="1296" w:type="dxa"/>
            <w:tcBorders>
              <w:top w:val="nil"/>
              <w:left w:val="single" w:sz="4" w:space="0" w:color="auto"/>
              <w:bottom w:val="single" w:sz="4" w:space="0" w:color="auto"/>
              <w:right w:val="single" w:sz="4" w:space="0" w:color="auto"/>
            </w:tcBorders>
            <w:shd w:val="clear" w:color="auto" w:fill="auto"/>
            <w:noWrap/>
          </w:tcPr>
          <w:p w14:paraId="769DCA9F" w14:textId="6BCF73D9" w:rsidR="00AE7AD2" w:rsidRPr="00B56D6B" w:rsidRDefault="009C18D6" w:rsidP="00690CD2">
            <w:pPr>
              <w:rPr>
                <w:color w:val="000000"/>
              </w:rPr>
            </w:pPr>
            <w:hyperlink w:anchor="_STANDARD:_4.NBT.B.4" w:history="1">
              <w:r w:rsidRPr="00B56D6B">
                <w:rPr>
                  <w:rStyle w:val="Hyperlink"/>
                </w:rPr>
                <w:t>4.NBT.B.4</w:t>
              </w:r>
            </w:hyperlink>
          </w:p>
        </w:tc>
        <w:tc>
          <w:tcPr>
            <w:tcW w:w="5472" w:type="dxa"/>
            <w:tcBorders>
              <w:top w:val="nil"/>
              <w:left w:val="nil"/>
              <w:bottom w:val="single" w:sz="4" w:space="0" w:color="auto"/>
              <w:right w:val="single" w:sz="4" w:space="0" w:color="auto"/>
            </w:tcBorders>
            <w:shd w:val="clear" w:color="auto" w:fill="auto"/>
          </w:tcPr>
          <w:p w14:paraId="1E732243" w14:textId="77777777" w:rsidR="00AE7AD2" w:rsidRPr="00B56D6B" w:rsidRDefault="00AE7AD2" w:rsidP="5567210B">
            <w:pPr>
              <w:rPr>
                <w:color w:val="000000"/>
                <w:lang w:val="en-US"/>
              </w:rPr>
            </w:pPr>
            <w:r w:rsidRPr="5567210B">
              <w:rPr>
                <w:color w:val="000000" w:themeColor="text1"/>
                <w:lang w:val="en-US"/>
              </w:rPr>
              <w:t>Fluently add and subtract multi-digit whole numbers using accurate, efficient, and flexible strategies and algorithms based on place value and properties of operations.</w:t>
            </w:r>
          </w:p>
        </w:tc>
        <w:tc>
          <w:tcPr>
            <w:tcW w:w="1296" w:type="dxa"/>
            <w:tcBorders>
              <w:top w:val="nil"/>
              <w:left w:val="nil"/>
              <w:bottom w:val="single" w:sz="4" w:space="0" w:color="auto"/>
              <w:right w:val="single" w:sz="4" w:space="0" w:color="auto"/>
            </w:tcBorders>
            <w:shd w:val="clear" w:color="auto" w:fill="auto"/>
            <w:noWrap/>
          </w:tcPr>
          <w:p w14:paraId="41F6186A" w14:textId="77777777" w:rsidR="00AE7AD2" w:rsidRPr="00B56D6B" w:rsidRDefault="00AE7AD2" w:rsidP="00690CD2">
            <w:pPr>
              <w:rPr>
                <w:color w:val="000000"/>
              </w:rPr>
            </w:pPr>
            <w:r w:rsidRPr="00B56D6B">
              <w:rPr>
                <w:color w:val="000000"/>
              </w:rPr>
              <w:t>4.NBT.B.4</w:t>
            </w:r>
          </w:p>
        </w:tc>
        <w:tc>
          <w:tcPr>
            <w:tcW w:w="5472" w:type="dxa"/>
            <w:tcBorders>
              <w:top w:val="nil"/>
              <w:left w:val="nil"/>
              <w:bottom w:val="single" w:sz="4" w:space="0" w:color="auto"/>
              <w:right w:val="single" w:sz="4" w:space="0" w:color="auto"/>
            </w:tcBorders>
            <w:shd w:val="clear" w:color="auto" w:fill="auto"/>
          </w:tcPr>
          <w:p w14:paraId="19137D91" w14:textId="77777777" w:rsidR="00AE7AD2" w:rsidRPr="00B56D6B" w:rsidRDefault="00AE7AD2" w:rsidP="00690CD2">
            <w:pPr>
              <w:rPr>
                <w:color w:val="000000"/>
              </w:rPr>
            </w:pPr>
            <w:r w:rsidRPr="00B56D6B">
              <w:rPr>
                <w:color w:val="000000"/>
              </w:rPr>
              <w:t>Fluently add and subtract multi-digit whole numbers using the standard algorithm. (Grade 4 expectations in this domain are limited to whole numbers less than or equal to 1,000,000. A range of algorithms may be used.)</w:t>
            </w:r>
          </w:p>
        </w:tc>
      </w:tr>
      <w:tr w:rsidR="00AE7AD2" w:rsidRPr="00B56D6B" w14:paraId="6E7707EF" w14:textId="77777777" w:rsidTr="5567210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00"/>
        </w:trPr>
        <w:tc>
          <w:tcPr>
            <w:tcW w:w="1296" w:type="dxa"/>
            <w:tcBorders>
              <w:top w:val="nil"/>
              <w:left w:val="single" w:sz="4" w:space="0" w:color="auto"/>
              <w:bottom w:val="single" w:sz="4" w:space="0" w:color="auto"/>
              <w:right w:val="single" w:sz="4" w:space="0" w:color="auto"/>
            </w:tcBorders>
            <w:shd w:val="clear" w:color="auto" w:fill="auto"/>
            <w:noWrap/>
          </w:tcPr>
          <w:p w14:paraId="6A3C7C4D" w14:textId="3B75CD5F" w:rsidR="00AE7AD2" w:rsidRPr="00B56D6B" w:rsidRDefault="009C18D6" w:rsidP="00690CD2">
            <w:pPr>
              <w:rPr>
                <w:color w:val="000000"/>
              </w:rPr>
            </w:pPr>
            <w:hyperlink w:anchor="_STANDARD:_4.NBT.B.5" w:history="1">
              <w:r w:rsidRPr="00B56D6B">
                <w:rPr>
                  <w:rStyle w:val="Hyperlink"/>
                </w:rPr>
                <w:t>4.NBT.B.5</w:t>
              </w:r>
            </w:hyperlink>
          </w:p>
        </w:tc>
        <w:tc>
          <w:tcPr>
            <w:tcW w:w="5472" w:type="dxa"/>
            <w:tcBorders>
              <w:top w:val="nil"/>
              <w:left w:val="nil"/>
              <w:bottom w:val="single" w:sz="4" w:space="0" w:color="auto"/>
              <w:right w:val="single" w:sz="4" w:space="0" w:color="auto"/>
            </w:tcBorders>
            <w:shd w:val="clear" w:color="auto" w:fill="auto"/>
          </w:tcPr>
          <w:p w14:paraId="2D799248" w14:textId="77777777" w:rsidR="00AE7AD2" w:rsidRPr="00B56D6B" w:rsidRDefault="00AE7AD2" w:rsidP="00690CD2">
            <w:pPr>
              <w:rPr>
                <w:color w:val="000000"/>
              </w:rPr>
            </w:pPr>
            <w:r w:rsidRPr="00B56D6B">
              <w:rPr>
                <w:color w:val="000000"/>
              </w:rPr>
              <w:t>Use representations and strategies to multiply a whole number of up to four digits by a one-digit number, and a two-digit number by a two-digit number using strategies based on place value and the properties of operations.</w:t>
            </w:r>
          </w:p>
        </w:tc>
        <w:tc>
          <w:tcPr>
            <w:tcW w:w="1296" w:type="dxa"/>
            <w:tcBorders>
              <w:top w:val="nil"/>
              <w:left w:val="nil"/>
              <w:bottom w:val="single" w:sz="4" w:space="0" w:color="auto"/>
              <w:right w:val="single" w:sz="4" w:space="0" w:color="auto"/>
            </w:tcBorders>
            <w:shd w:val="clear" w:color="auto" w:fill="auto"/>
            <w:noWrap/>
          </w:tcPr>
          <w:p w14:paraId="2BED94BF" w14:textId="77777777" w:rsidR="00AE7AD2" w:rsidRPr="00B56D6B" w:rsidRDefault="00AE7AD2" w:rsidP="00690CD2">
            <w:pPr>
              <w:rPr>
                <w:color w:val="000000"/>
              </w:rPr>
            </w:pPr>
            <w:r w:rsidRPr="00B56D6B">
              <w:rPr>
                <w:color w:val="000000"/>
              </w:rPr>
              <w:t>4.NBT.B.5</w:t>
            </w:r>
          </w:p>
        </w:tc>
        <w:tc>
          <w:tcPr>
            <w:tcW w:w="5472" w:type="dxa"/>
            <w:tcBorders>
              <w:top w:val="nil"/>
              <w:left w:val="nil"/>
              <w:bottom w:val="single" w:sz="4" w:space="0" w:color="auto"/>
              <w:right w:val="single" w:sz="4" w:space="0" w:color="auto"/>
            </w:tcBorders>
            <w:shd w:val="clear" w:color="auto" w:fill="auto"/>
          </w:tcPr>
          <w:p w14:paraId="54702CE4" w14:textId="77777777" w:rsidR="00AE7AD2" w:rsidRPr="00B56D6B" w:rsidRDefault="00AE7AD2" w:rsidP="5567210B">
            <w:pPr>
              <w:rPr>
                <w:color w:val="000000"/>
                <w:lang w:val="en-US"/>
              </w:rPr>
            </w:pPr>
            <w:r w:rsidRPr="5567210B">
              <w:rPr>
                <w:color w:val="000000" w:themeColor="text1"/>
                <w:lang w:val="en-US"/>
              </w:rPr>
              <w:t>Multiply a whole number of up to four digits by a one-digit whole number, and multiply two two-digit numbers, using strategies based on place value and the properties of operations. Illustrate and explain the calculation by using equations, rectangular arrays, and/or area models.  (Grade 4 expectations in this domain are limited to whole numbers less than or equal to 1,000,000. A range of algorithms may be used.)</w:t>
            </w:r>
          </w:p>
        </w:tc>
      </w:tr>
      <w:tr w:rsidR="00AE7AD2" w:rsidRPr="00B56D6B" w14:paraId="574AD171" w14:textId="77777777" w:rsidTr="5567210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100"/>
        </w:trPr>
        <w:tc>
          <w:tcPr>
            <w:tcW w:w="1296" w:type="dxa"/>
            <w:tcBorders>
              <w:top w:val="nil"/>
              <w:left w:val="single" w:sz="4" w:space="0" w:color="auto"/>
              <w:bottom w:val="single" w:sz="4" w:space="0" w:color="auto"/>
              <w:right w:val="single" w:sz="4" w:space="0" w:color="auto"/>
            </w:tcBorders>
            <w:shd w:val="clear" w:color="auto" w:fill="auto"/>
            <w:noWrap/>
          </w:tcPr>
          <w:p w14:paraId="6778453F" w14:textId="43F4EB5A" w:rsidR="00AE7AD2" w:rsidRPr="00B56D6B" w:rsidRDefault="009C18D6" w:rsidP="00690CD2">
            <w:pPr>
              <w:rPr>
                <w:color w:val="000000"/>
              </w:rPr>
            </w:pPr>
            <w:hyperlink w:anchor="_STANDARD:_4.NBT.B.6" w:history="1">
              <w:r w:rsidRPr="00B56D6B">
                <w:rPr>
                  <w:rStyle w:val="Hyperlink"/>
                </w:rPr>
                <w:t>4.NBT.B.6</w:t>
              </w:r>
            </w:hyperlink>
          </w:p>
        </w:tc>
        <w:tc>
          <w:tcPr>
            <w:tcW w:w="5472" w:type="dxa"/>
            <w:tcBorders>
              <w:top w:val="nil"/>
              <w:left w:val="nil"/>
              <w:bottom w:val="single" w:sz="4" w:space="0" w:color="auto"/>
              <w:right w:val="single" w:sz="4" w:space="0" w:color="auto"/>
            </w:tcBorders>
            <w:shd w:val="clear" w:color="auto" w:fill="auto"/>
          </w:tcPr>
          <w:p w14:paraId="0C05719C" w14:textId="77777777" w:rsidR="00AE7AD2" w:rsidRPr="00B56D6B" w:rsidRDefault="00AE7AD2" w:rsidP="00690CD2">
            <w:pPr>
              <w:rPr>
                <w:color w:val="000000"/>
              </w:rPr>
            </w:pPr>
            <w:r w:rsidRPr="00B56D6B">
              <w:rPr>
                <w:color w:val="000000"/>
              </w:rPr>
              <w:t xml:space="preserve">Use representations and strategies to find whole-number quotients and remainders with up to four-digit dividends and one-digit divisors using strategies based on place value, the properties of operations, and/or the relationship between multiplication and division. </w:t>
            </w:r>
          </w:p>
        </w:tc>
        <w:tc>
          <w:tcPr>
            <w:tcW w:w="1296" w:type="dxa"/>
            <w:tcBorders>
              <w:top w:val="nil"/>
              <w:left w:val="nil"/>
              <w:bottom w:val="single" w:sz="4" w:space="0" w:color="auto"/>
              <w:right w:val="single" w:sz="4" w:space="0" w:color="auto"/>
            </w:tcBorders>
            <w:shd w:val="clear" w:color="auto" w:fill="auto"/>
            <w:noWrap/>
          </w:tcPr>
          <w:p w14:paraId="47E41A7B" w14:textId="77777777" w:rsidR="00AE7AD2" w:rsidRPr="00B56D6B" w:rsidRDefault="00AE7AD2" w:rsidP="00690CD2">
            <w:pPr>
              <w:rPr>
                <w:color w:val="000000"/>
              </w:rPr>
            </w:pPr>
            <w:r w:rsidRPr="00B56D6B">
              <w:rPr>
                <w:color w:val="000000"/>
              </w:rPr>
              <w:t>4.NBT.B.6</w:t>
            </w:r>
          </w:p>
        </w:tc>
        <w:tc>
          <w:tcPr>
            <w:tcW w:w="5472" w:type="dxa"/>
            <w:tcBorders>
              <w:top w:val="nil"/>
              <w:left w:val="nil"/>
              <w:bottom w:val="single" w:sz="4" w:space="0" w:color="auto"/>
              <w:right w:val="single" w:sz="4" w:space="0" w:color="auto"/>
            </w:tcBorders>
            <w:shd w:val="clear" w:color="auto" w:fill="auto"/>
          </w:tcPr>
          <w:p w14:paraId="14D8ABFD" w14:textId="77777777" w:rsidR="00AE7AD2" w:rsidRPr="00B56D6B" w:rsidRDefault="00AE7AD2" w:rsidP="5567210B">
            <w:pPr>
              <w:rPr>
                <w:color w:val="000000"/>
                <w:lang w:val="en-US"/>
              </w:rPr>
            </w:pPr>
            <w:r w:rsidRPr="5567210B">
              <w:rPr>
                <w:color w:val="000000" w:themeColor="text1"/>
                <w:lang w:val="en-US"/>
              </w:rPr>
              <w:t>Find whole-number quotients and remainders with up to four-digit dividends and one-digit divisors, using strategies based on place value, the properties of operations, and/or the relationship between multiplication and division. Illustrate and explain the calculation by using equations, rectangular arrays, and/or area models.   (Grade 4 expectations in this domain are limited to whole numbers less than or equal to 1,000,000. A range of algorithms may be used.)</w:t>
            </w:r>
          </w:p>
        </w:tc>
      </w:tr>
    </w:tbl>
    <w:p w14:paraId="3895A3EF" w14:textId="5C67744A" w:rsidR="00AE7AD2" w:rsidRPr="00B56D6B" w:rsidRDefault="00AE7AD2" w:rsidP="00BE2864"/>
    <w:p w14:paraId="457293C9" w14:textId="77777777" w:rsidR="00AE7AD2" w:rsidRPr="00B56D6B" w:rsidRDefault="00AE7AD2">
      <w:r w:rsidRPr="00B56D6B">
        <w:br w:type="page"/>
      </w:r>
    </w:p>
    <w:p w14:paraId="07E51699" w14:textId="33CAFE67" w:rsidR="00AE7AD2" w:rsidRPr="00B56D6B" w:rsidRDefault="00AE7AD2" w:rsidP="00AE7AD2">
      <w:pPr>
        <w:pStyle w:val="Heading3"/>
      </w:pPr>
      <w:r w:rsidRPr="00B56D6B">
        <w:lastRenderedPageBreak/>
        <w:t>4.NF - Numeric Reasoning: Fractions</w:t>
      </w:r>
    </w:p>
    <w:p w14:paraId="0953D0D4" w14:textId="67BF40EB" w:rsidR="00AE7AD2" w:rsidRPr="00B56D6B" w:rsidRDefault="00AE7AD2" w:rsidP="00AE7AD2">
      <w:pPr>
        <w:pStyle w:val="Heading4"/>
        <w:rPr>
          <w:color w:val="FFFFFF" w:themeColor="background1"/>
          <w:sz w:val="16"/>
          <w:szCs w:val="16"/>
        </w:rPr>
      </w:pPr>
      <w:bookmarkStart w:id="582" w:name="_4.NF.A_Extend_understanding"/>
      <w:bookmarkEnd w:id="582"/>
      <w:r w:rsidRPr="00B56D6B">
        <w:rPr>
          <w:color w:val="FFFFFF" w:themeColor="background1"/>
          <w:sz w:val="16"/>
          <w:szCs w:val="16"/>
        </w:rPr>
        <w:t>4.NF.A</w:t>
      </w:r>
      <w:r w:rsidRPr="00B56D6B">
        <w:rPr>
          <w:color w:val="FFFFFF" w:themeColor="background1"/>
          <w:sz w:val="16"/>
          <w:szCs w:val="16"/>
        </w:rPr>
        <w:tab/>
        <w:t>Extend understanding of fraction equivalence and ordering.</w:t>
      </w:r>
    </w:p>
    <w:tbl>
      <w:tblPr>
        <w:tblW w:w="135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Math Crosswalk"/>
        <w:tblDescription w:val="4.NF.A Extend understanding of fraction equivalence and ordering."/>
      </w:tblPr>
      <w:tblGrid>
        <w:gridCol w:w="1296"/>
        <w:gridCol w:w="5472"/>
        <w:gridCol w:w="1296"/>
        <w:gridCol w:w="5472"/>
      </w:tblGrid>
      <w:tr w:rsidR="00AE7AD2" w:rsidRPr="00B56D6B" w14:paraId="5556C0E0" w14:textId="77777777" w:rsidTr="5567210B">
        <w:trPr>
          <w:trHeight w:val="432"/>
          <w:tblHeader/>
        </w:trPr>
        <w:tc>
          <w:tcPr>
            <w:tcW w:w="1296" w:type="dxa"/>
            <w:shd w:val="clear" w:color="auto" w:fill="1B75BC"/>
            <w:noWrap/>
          </w:tcPr>
          <w:p w14:paraId="3D6B3405" w14:textId="77777777" w:rsidR="00AE7AD2" w:rsidRPr="00B56D6B" w:rsidRDefault="00AE7AD2" w:rsidP="00690CD2">
            <w:pPr>
              <w:rPr>
                <w:color w:val="FFFFFF" w:themeColor="background1"/>
              </w:rPr>
            </w:pPr>
            <w:r w:rsidRPr="00B56D6B">
              <w:rPr>
                <w:color w:val="FFFFFF" w:themeColor="background1"/>
              </w:rPr>
              <w:t>OR INDEX</w:t>
            </w:r>
          </w:p>
        </w:tc>
        <w:tc>
          <w:tcPr>
            <w:tcW w:w="5472" w:type="dxa"/>
            <w:shd w:val="clear" w:color="auto" w:fill="1B75BC"/>
          </w:tcPr>
          <w:p w14:paraId="54B7781C" w14:textId="77777777" w:rsidR="00AE7AD2" w:rsidRPr="00B56D6B" w:rsidRDefault="00AE7AD2" w:rsidP="00690CD2">
            <w:pPr>
              <w:rPr>
                <w:color w:val="FFFFFF" w:themeColor="background1"/>
              </w:rPr>
            </w:pPr>
            <w:r w:rsidRPr="00B56D6B">
              <w:rPr>
                <w:color w:val="FFFFFF" w:themeColor="background1"/>
              </w:rPr>
              <w:t>Standards Statement (2021)</w:t>
            </w:r>
          </w:p>
        </w:tc>
        <w:tc>
          <w:tcPr>
            <w:tcW w:w="1296" w:type="dxa"/>
            <w:shd w:val="clear" w:color="auto" w:fill="1B75BC"/>
            <w:noWrap/>
          </w:tcPr>
          <w:p w14:paraId="1D87B147" w14:textId="77777777" w:rsidR="00AE7AD2" w:rsidRPr="00B56D6B" w:rsidRDefault="00AE7AD2" w:rsidP="00690CD2">
            <w:pPr>
              <w:rPr>
                <w:color w:val="FFFFFF" w:themeColor="background1"/>
              </w:rPr>
            </w:pPr>
            <w:r w:rsidRPr="00B56D6B">
              <w:rPr>
                <w:color w:val="FFFFFF" w:themeColor="background1"/>
              </w:rPr>
              <w:t>CCSS INDEX</w:t>
            </w:r>
          </w:p>
        </w:tc>
        <w:tc>
          <w:tcPr>
            <w:tcW w:w="5472" w:type="dxa"/>
            <w:shd w:val="clear" w:color="auto" w:fill="1B75BC"/>
          </w:tcPr>
          <w:p w14:paraId="79A8A1DE" w14:textId="77777777" w:rsidR="00AE7AD2" w:rsidRPr="00B56D6B" w:rsidRDefault="00AE7AD2" w:rsidP="5567210B">
            <w:pPr>
              <w:rPr>
                <w:color w:val="FFFFFF" w:themeColor="background1"/>
                <w:lang w:val="en-US"/>
              </w:rPr>
            </w:pPr>
            <w:r w:rsidRPr="5567210B">
              <w:rPr>
                <w:color w:val="FFFFFF" w:themeColor="background1"/>
                <w:lang w:val="en-US"/>
              </w:rPr>
              <w:t>Previous Standards Statement (CCSS, 2010)</w:t>
            </w:r>
          </w:p>
        </w:tc>
      </w:tr>
      <w:tr w:rsidR="00AE7AD2" w:rsidRPr="00B56D6B" w14:paraId="22EFF3A3" w14:textId="77777777" w:rsidTr="5567210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1296" w:type="dxa"/>
            <w:tcBorders>
              <w:top w:val="nil"/>
              <w:left w:val="single" w:sz="4" w:space="0" w:color="auto"/>
              <w:bottom w:val="single" w:sz="4" w:space="0" w:color="auto"/>
              <w:right w:val="single" w:sz="4" w:space="0" w:color="auto"/>
            </w:tcBorders>
            <w:shd w:val="clear" w:color="auto" w:fill="9F2065"/>
            <w:noWrap/>
          </w:tcPr>
          <w:p w14:paraId="54D9B3B1" w14:textId="77777777" w:rsidR="00AE7AD2" w:rsidRPr="00B56D6B" w:rsidRDefault="00AE7AD2" w:rsidP="00690CD2">
            <w:pPr>
              <w:rPr>
                <w:color w:val="FFFFFF"/>
              </w:rPr>
            </w:pPr>
            <w:r w:rsidRPr="00B56D6B">
              <w:rPr>
                <w:color w:val="FFFFFF"/>
              </w:rPr>
              <w:t>4.NF</w:t>
            </w:r>
          </w:p>
        </w:tc>
        <w:tc>
          <w:tcPr>
            <w:tcW w:w="5472" w:type="dxa"/>
            <w:tcBorders>
              <w:top w:val="nil"/>
              <w:left w:val="nil"/>
              <w:bottom w:val="single" w:sz="4" w:space="0" w:color="auto"/>
              <w:right w:val="single" w:sz="4" w:space="0" w:color="auto"/>
            </w:tcBorders>
            <w:shd w:val="clear" w:color="auto" w:fill="9F2065"/>
          </w:tcPr>
          <w:p w14:paraId="3ECF8064" w14:textId="77777777" w:rsidR="00AE7AD2" w:rsidRPr="00B56D6B" w:rsidRDefault="00AE7AD2" w:rsidP="00690CD2">
            <w:pPr>
              <w:rPr>
                <w:color w:val="FFFFFF"/>
              </w:rPr>
            </w:pPr>
            <w:r w:rsidRPr="00B56D6B">
              <w:rPr>
                <w:color w:val="FFFFFF"/>
              </w:rPr>
              <w:t>Numeric Reasoning: Fractions</w:t>
            </w:r>
          </w:p>
        </w:tc>
        <w:tc>
          <w:tcPr>
            <w:tcW w:w="1296" w:type="dxa"/>
            <w:tcBorders>
              <w:top w:val="nil"/>
              <w:left w:val="nil"/>
              <w:bottom w:val="single" w:sz="4" w:space="0" w:color="auto"/>
              <w:right w:val="single" w:sz="4" w:space="0" w:color="auto"/>
            </w:tcBorders>
            <w:shd w:val="clear" w:color="auto" w:fill="9F2065"/>
            <w:noWrap/>
          </w:tcPr>
          <w:p w14:paraId="397D562B" w14:textId="77777777" w:rsidR="00AE7AD2" w:rsidRPr="00B56D6B" w:rsidRDefault="00AE7AD2" w:rsidP="00690CD2">
            <w:pPr>
              <w:rPr>
                <w:color w:val="FFFFFF"/>
              </w:rPr>
            </w:pPr>
            <w:r w:rsidRPr="00B56D6B">
              <w:rPr>
                <w:color w:val="FFFFFF"/>
              </w:rPr>
              <w:t>4.NF</w:t>
            </w:r>
          </w:p>
        </w:tc>
        <w:tc>
          <w:tcPr>
            <w:tcW w:w="5472" w:type="dxa"/>
            <w:tcBorders>
              <w:top w:val="nil"/>
              <w:left w:val="nil"/>
              <w:bottom w:val="single" w:sz="4" w:space="0" w:color="auto"/>
              <w:right w:val="single" w:sz="4" w:space="0" w:color="auto"/>
            </w:tcBorders>
            <w:shd w:val="clear" w:color="auto" w:fill="9F2065"/>
          </w:tcPr>
          <w:p w14:paraId="185F814C" w14:textId="77777777" w:rsidR="00AE7AD2" w:rsidRPr="00B56D6B" w:rsidRDefault="00AE7AD2" w:rsidP="00690CD2">
            <w:pPr>
              <w:rPr>
                <w:color w:val="FFFFFF"/>
              </w:rPr>
            </w:pPr>
            <w:r w:rsidRPr="00B56D6B">
              <w:rPr>
                <w:color w:val="FFFFFF"/>
              </w:rPr>
              <w:t>Number &amp; Operations—Fractions</w:t>
            </w:r>
          </w:p>
        </w:tc>
      </w:tr>
      <w:tr w:rsidR="00AE7AD2" w:rsidRPr="00B56D6B" w14:paraId="374F83EF" w14:textId="77777777" w:rsidTr="5567210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1296" w:type="dxa"/>
            <w:tcBorders>
              <w:top w:val="nil"/>
              <w:left w:val="single" w:sz="4" w:space="0" w:color="auto"/>
              <w:bottom w:val="single" w:sz="4" w:space="0" w:color="auto"/>
              <w:right w:val="single" w:sz="4" w:space="0" w:color="auto"/>
            </w:tcBorders>
            <w:shd w:val="clear" w:color="auto" w:fill="auto"/>
            <w:noWrap/>
          </w:tcPr>
          <w:p w14:paraId="6A628270" w14:textId="77777777" w:rsidR="00AE7AD2" w:rsidRPr="00B56D6B" w:rsidRDefault="00AE7AD2" w:rsidP="5567210B">
            <w:pPr>
              <w:rPr>
                <w:rFonts w:eastAsia="Times New Roman"/>
                <w:color w:val="1B75BC"/>
                <w:lang w:val="en-US"/>
              </w:rPr>
            </w:pPr>
            <w:r w:rsidRPr="5567210B">
              <w:rPr>
                <w:rFonts w:eastAsia="Times New Roman"/>
                <w:color w:val="1B75BC"/>
                <w:lang w:val="en-US"/>
              </w:rPr>
              <w:t>4.NF.A</w:t>
            </w:r>
          </w:p>
        </w:tc>
        <w:tc>
          <w:tcPr>
            <w:tcW w:w="5472" w:type="dxa"/>
            <w:tcBorders>
              <w:top w:val="nil"/>
              <w:left w:val="nil"/>
              <w:bottom w:val="single" w:sz="4" w:space="0" w:color="auto"/>
              <w:right w:val="single" w:sz="4" w:space="0" w:color="auto"/>
            </w:tcBorders>
            <w:shd w:val="clear" w:color="auto" w:fill="auto"/>
          </w:tcPr>
          <w:p w14:paraId="6032F4CD" w14:textId="77777777" w:rsidR="00AE7AD2" w:rsidRPr="00B56D6B" w:rsidRDefault="00AE7AD2" w:rsidP="00690CD2">
            <w:pPr>
              <w:rPr>
                <w:rFonts w:eastAsia="Times New Roman"/>
                <w:color w:val="1B75BC"/>
              </w:rPr>
            </w:pPr>
            <w:r w:rsidRPr="00B56D6B">
              <w:rPr>
                <w:rFonts w:eastAsia="Times New Roman"/>
                <w:color w:val="1B75BC"/>
              </w:rPr>
              <w:t>Extend understanding of fraction equivalence and ordering.</w:t>
            </w:r>
          </w:p>
        </w:tc>
        <w:tc>
          <w:tcPr>
            <w:tcW w:w="1296" w:type="dxa"/>
            <w:tcBorders>
              <w:top w:val="nil"/>
              <w:left w:val="nil"/>
              <w:bottom w:val="single" w:sz="4" w:space="0" w:color="auto"/>
              <w:right w:val="single" w:sz="4" w:space="0" w:color="auto"/>
            </w:tcBorders>
            <w:shd w:val="clear" w:color="auto" w:fill="auto"/>
            <w:noWrap/>
          </w:tcPr>
          <w:p w14:paraId="1DE64ED1" w14:textId="77777777" w:rsidR="00AE7AD2" w:rsidRPr="00B56D6B" w:rsidRDefault="00AE7AD2" w:rsidP="5567210B">
            <w:pPr>
              <w:rPr>
                <w:rFonts w:eastAsia="Times New Roman"/>
                <w:color w:val="1B75BC"/>
                <w:lang w:val="en-US"/>
              </w:rPr>
            </w:pPr>
            <w:r w:rsidRPr="5567210B">
              <w:rPr>
                <w:rFonts w:eastAsia="Times New Roman"/>
                <w:color w:val="1B75BC"/>
                <w:lang w:val="en-US"/>
              </w:rPr>
              <w:t>4.NF.A</w:t>
            </w:r>
          </w:p>
        </w:tc>
        <w:tc>
          <w:tcPr>
            <w:tcW w:w="5472" w:type="dxa"/>
            <w:tcBorders>
              <w:top w:val="nil"/>
              <w:left w:val="nil"/>
              <w:bottom w:val="single" w:sz="4" w:space="0" w:color="auto"/>
              <w:right w:val="single" w:sz="4" w:space="0" w:color="auto"/>
            </w:tcBorders>
            <w:shd w:val="clear" w:color="auto" w:fill="auto"/>
          </w:tcPr>
          <w:p w14:paraId="276A6272" w14:textId="77777777" w:rsidR="00AE7AD2" w:rsidRPr="00B56D6B" w:rsidRDefault="00AE7AD2" w:rsidP="00690CD2">
            <w:pPr>
              <w:rPr>
                <w:rFonts w:eastAsia="Times New Roman"/>
                <w:color w:val="1B75BC"/>
              </w:rPr>
            </w:pPr>
            <w:r w:rsidRPr="00B56D6B">
              <w:rPr>
                <w:rFonts w:eastAsia="Times New Roman"/>
                <w:color w:val="1B75BC"/>
              </w:rPr>
              <w:t>Extend understanding of fraction equivalence and ordering.</w:t>
            </w:r>
          </w:p>
        </w:tc>
      </w:tr>
      <w:tr w:rsidR="00AE7AD2" w:rsidRPr="00B56D6B" w14:paraId="33546FEF" w14:textId="77777777" w:rsidTr="5567210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80"/>
        </w:trPr>
        <w:tc>
          <w:tcPr>
            <w:tcW w:w="1296" w:type="dxa"/>
            <w:tcBorders>
              <w:top w:val="nil"/>
              <w:left w:val="single" w:sz="4" w:space="0" w:color="auto"/>
              <w:bottom w:val="single" w:sz="4" w:space="0" w:color="auto"/>
              <w:right w:val="single" w:sz="4" w:space="0" w:color="auto"/>
            </w:tcBorders>
            <w:shd w:val="clear" w:color="auto" w:fill="auto"/>
            <w:noWrap/>
          </w:tcPr>
          <w:p w14:paraId="00853D79" w14:textId="49AF4847" w:rsidR="00AE7AD2" w:rsidRPr="00B56D6B" w:rsidRDefault="009C18D6" w:rsidP="00690CD2">
            <w:pPr>
              <w:rPr>
                <w:color w:val="000000"/>
              </w:rPr>
            </w:pPr>
            <w:hyperlink w:anchor="_STANDARD:_4.NF.A.1" w:history="1">
              <w:r w:rsidRPr="00B56D6B">
                <w:rPr>
                  <w:rStyle w:val="Hyperlink"/>
                </w:rPr>
                <w:t>4.NF.A.1</w:t>
              </w:r>
            </w:hyperlink>
          </w:p>
        </w:tc>
        <w:tc>
          <w:tcPr>
            <w:tcW w:w="5472" w:type="dxa"/>
            <w:tcBorders>
              <w:top w:val="nil"/>
              <w:left w:val="nil"/>
              <w:bottom w:val="single" w:sz="4" w:space="0" w:color="auto"/>
              <w:right w:val="single" w:sz="4" w:space="0" w:color="auto"/>
            </w:tcBorders>
            <w:shd w:val="clear" w:color="auto" w:fill="auto"/>
          </w:tcPr>
          <w:p w14:paraId="1293EFAD" w14:textId="77777777" w:rsidR="00AE7AD2" w:rsidRPr="00B56D6B" w:rsidRDefault="00AE7AD2" w:rsidP="00690CD2">
            <w:pPr>
              <w:rPr>
                <w:color w:val="000000"/>
              </w:rPr>
            </w:pPr>
            <w:r w:rsidRPr="00B56D6B">
              <w:rPr>
                <w:color w:val="000000"/>
              </w:rPr>
              <w:t>Use visual fraction representations to recognize, generate, and explain relationships between equivalent fractions.</w:t>
            </w:r>
          </w:p>
        </w:tc>
        <w:tc>
          <w:tcPr>
            <w:tcW w:w="1296" w:type="dxa"/>
            <w:tcBorders>
              <w:top w:val="nil"/>
              <w:left w:val="nil"/>
              <w:bottom w:val="single" w:sz="4" w:space="0" w:color="auto"/>
              <w:right w:val="single" w:sz="4" w:space="0" w:color="auto"/>
            </w:tcBorders>
            <w:shd w:val="clear" w:color="auto" w:fill="auto"/>
            <w:noWrap/>
          </w:tcPr>
          <w:p w14:paraId="505E7379" w14:textId="77777777" w:rsidR="00AE7AD2" w:rsidRPr="00B56D6B" w:rsidRDefault="00AE7AD2" w:rsidP="00690CD2">
            <w:pPr>
              <w:rPr>
                <w:color w:val="000000"/>
              </w:rPr>
            </w:pPr>
            <w:r w:rsidRPr="00B56D6B">
              <w:rPr>
                <w:color w:val="000000"/>
              </w:rPr>
              <w:t>4.NF.A.1</w:t>
            </w:r>
          </w:p>
        </w:tc>
        <w:tc>
          <w:tcPr>
            <w:tcW w:w="5472" w:type="dxa"/>
            <w:tcBorders>
              <w:top w:val="nil"/>
              <w:left w:val="nil"/>
              <w:bottom w:val="single" w:sz="4" w:space="0" w:color="auto"/>
              <w:right w:val="single" w:sz="4" w:space="0" w:color="auto"/>
            </w:tcBorders>
            <w:shd w:val="clear" w:color="auto" w:fill="auto"/>
          </w:tcPr>
          <w:p w14:paraId="5280D411" w14:textId="77777777" w:rsidR="00AE7AD2" w:rsidRPr="00B56D6B" w:rsidRDefault="00AE7AD2" w:rsidP="5567210B">
            <w:pPr>
              <w:rPr>
                <w:color w:val="000000"/>
                <w:lang w:val="en-US"/>
              </w:rPr>
            </w:pPr>
            <w:r w:rsidRPr="5567210B">
              <w:rPr>
                <w:color w:val="000000" w:themeColor="text1"/>
                <w:lang w:val="en-US"/>
              </w:rPr>
              <w:t>Explain why a fraction a/b is equivalent to a fraction (n × a)/(n × b) by using visual fraction models, with attention to how the number and size of the parts differ even though the two fractions themselves are the same size. Use this principle to recognize and generate equivalent fractions. (Grade 4 expectations in this domain are limited to fractions with denominators 2, 3, 4, 5, 6, 8, 10, 12, and 100.)</w:t>
            </w:r>
          </w:p>
        </w:tc>
      </w:tr>
      <w:tr w:rsidR="00AE7AD2" w:rsidRPr="00B56D6B" w14:paraId="4AA3B051" w14:textId="77777777" w:rsidTr="5567210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80"/>
        </w:trPr>
        <w:tc>
          <w:tcPr>
            <w:tcW w:w="1296" w:type="dxa"/>
            <w:tcBorders>
              <w:top w:val="nil"/>
              <w:left w:val="single" w:sz="4" w:space="0" w:color="auto"/>
              <w:bottom w:val="single" w:sz="4" w:space="0" w:color="auto"/>
              <w:right w:val="single" w:sz="4" w:space="0" w:color="auto"/>
            </w:tcBorders>
            <w:shd w:val="clear" w:color="auto" w:fill="auto"/>
            <w:noWrap/>
          </w:tcPr>
          <w:p w14:paraId="495702E8" w14:textId="24B0F100" w:rsidR="00AE7AD2" w:rsidRPr="00B56D6B" w:rsidRDefault="009C18D6" w:rsidP="00690CD2">
            <w:pPr>
              <w:rPr>
                <w:color w:val="000000"/>
              </w:rPr>
            </w:pPr>
            <w:hyperlink w:anchor="_STANDARD:_4.NF.A.2" w:history="1">
              <w:r w:rsidRPr="00B56D6B">
                <w:rPr>
                  <w:rStyle w:val="Hyperlink"/>
                </w:rPr>
                <w:t>4.NF.A.2</w:t>
              </w:r>
            </w:hyperlink>
          </w:p>
        </w:tc>
        <w:tc>
          <w:tcPr>
            <w:tcW w:w="5472" w:type="dxa"/>
            <w:tcBorders>
              <w:top w:val="nil"/>
              <w:left w:val="nil"/>
              <w:bottom w:val="single" w:sz="4" w:space="0" w:color="auto"/>
              <w:right w:val="single" w:sz="4" w:space="0" w:color="auto"/>
            </w:tcBorders>
            <w:shd w:val="clear" w:color="auto" w:fill="auto"/>
          </w:tcPr>
          <w:p w14:paraId="2A176B61" w14:textId="77777777" w:rsidR="00AE7AD2" w:rsidRPr="00B56D6B" w:rsidRDefault="00AE7AD2" w:rsidP="00690CD2">
            <w:pPr>
              <w:rPr>
                <w:color w:val="000000"/>
              </w:rPr>
            </w:pPr>
            <w:r w:rsidRPr="00B56D6B">
              <w:rPr>
                <w:color w:val="000000"/>
              </w:rPr>
              <w:t>Compare two fractions with different numerators and/or different denominators, record the results with the symbols &gt;, =, or &lt;, and justify the conclusions.</w:t>
            </w:r>
          </w:p>
        </w:tc>
        <w:tc>
          <w:tcPr>
            <w:tcW w:w="1296" w:type="dxa"/>
            <w:tcBorders>
              <w:top w:val="nil"/>
              <w:left w:val="nil"/>
              <w:bottom w:val="single" w:sz="4" w:space="0" w:color="auto"/>
              <w:right w:val="single" w:sz="4" w:space="0" w:color="auto"/>
            </w:tcBorders>
            <w:shd w:val="clear" w:color="auto" w:fill="auto"/>
            <w:noWrap/>
          </w:tcPr>
          <w:p w14:paraId="5F7F2DB2" w14:textId="77777777" w:rsidR="00AE7AD2" w:rsidRPr="00B56D6B" w:rsidRDefault="00AE7AD2" w:rsidP="00690CD2">
            <w:pPr>
              <w:rPr>
                <w:color w:val="000000"/>
              </w:rPr>
            </w:pPr>
            <w:r w:rsidRPr="00B56D6B">
              <w:rPr>
                <w:color w:val="000000"/>
              </w:rPr>
              <w:t>4.NF.A.2</w:t>
            </w:r>
          </w:p>
        </w:tc>
        <w:tc>
          <w:tcPr>
            <w:tcW w:w="5472" w:type="dxa"/>
            <w:tcBorders>
              <w:top w:val="nil"/>
              <w:left w:val="nil"/>
              <w:bottom w:val="single" w:sz="4" w:space="0" w:color="auto"/>
              <w:right w:val="single" w:sz="4" w:space="0" w:color="auto"/>
            </w:tcBorders>
            <w:shd w:val="clear" w:color="auto" w:fill="auto"/>
          </w:tcPr>
          <w:p w14:paraId="2D08EE1E" w14:textId="77777777" w:rsidR="00AE7AD2" w:rsidRPr="00B56D6B" w:rsidRDefault="00AE7AD2" w:rsidP="00690CD2">
            <w:pPr>
              <w:rPr>
                <w:color w:val="000000"/>
              </w:rPr>
            </w:pPr>
            <w:r w:rsidRPr="00B56D6B">
              <w:rPr>
                <w:color w:val="000000"/>
              </w:rPr>
              <w:t>Compare two fractions with different numerators and different denominators, e.g., by creating common denominators or numerators, or by comparing to a benchmark fraction such as 1/2. Recognize that comparisons are valid only when the two fractions refer to the same whole. Record the results of comparisons with symbols &gt;, =, or &lt;, and justify the conclusions, e.g., by using a visual fraction model. (Grade 4 expectations in this domain are limited to fractions with denominators 2, 3, 4, 5, 6, 8, 10, 12, and 100.)</w:t>
            </w:r>
          </w:p>
        </w:tc>
      </w:tr>
    </w:tbl>
    <w:p w14:paraId="517CB2B6" w14:textId="77777777" w:rsidR="00AE7AD2" w:rsidRPr="00B56D6B" w:rsidRDefault="00AE7AD2" w:rsidP="00AE7AD2">
      <w:pPr>
        <w:pStyle w:val="BodyText"/>
      </w:pPr>
    </w:p>
    <w:p w14:paraId="48A1ABCB" w14:textId="77777777" w:rsidR="00AE7AD2" w:rsidRPr="00B56D6B" w:rsidRDefault="00AE7AD2" w:rsidP="00AE7AD2">
      <w:pPr>
        <w:rPr>
          <w:rFonts w:asciiTheme="minorHAnsi" w:eastAsiaTheme="majorEastAsia" w:hAnsiTheme="minorHAnsi" w:cstheme="minorHAnsi"/>
          <w:noProof/>
          <w:lang w:val="en-US"/>
        </w:rPr>
      </w:pPr>
      <w:r w:rsidRPr="00B56D6B">
        <w:br w:type="page"/>
      </w:r>
    </w:p>
    <w:p w14:paraId="323A2B06" w14:textId="37E0DD97" w:rsidR="00AE7AD2" w:rsidRPr="00B56D6B" w:rsidRDefault="00AE7AD2" w:rsidP="00AE7AD2">
      <w:pPr>
        <w:pStyle w:val="Heading4"/>
        <w:rPr>
          <w:color w:val="FFFFFF" w:themeColor="background1"/>
          <w:sz w:val="16"/>
          <w:szCs w:val="16"/>
        </w:rPr>
      </w:pPr>
      <w:bookmarkStart w:id="583" w:name="_4.NF.B_Build_fractions"/>
      <w:bookmarkEnd w:id="583"/>
      <w:r w:rsidRPr="00B56D6B">
        <w:rPr>
          <w:color w:val="FFFFFF" w:themeColor="background1"/>
          <w:sz w:val="16"/>
          <w:szCs w:val="16"/>
        </w:rPr>
        <w:lastRenderedPageBreak/>
        <w:t>4.NF.B</w:t>
      </w:r>
      <w:r w:rsidRPr="00B56D6B">
        <w:rPr>
          <w:color w:val="FFFFFF" w:themeColor="background1"/>
          <w:sz w:val="16"/>
          <w:szCs w:val="16"/>
        </w:rPr>
        <w:tab/>
        <w:t>Build fractions from unit fractions.</w:t>
      </w:r>
    </w:p>
    <w:tbl>
      <w:tblPr>
        <w:tblW w:w="135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Math Crosswalk"/>
        <w:tblDescription w:val="4.NF.B Build fractions from unit fractions."/>
      </w:tblPr>
      <w:tblGrid>
        <w:gridCol w:w="1296"/>
        <w:gridCol w:w="5472"/>
        <w:gridCol w:w="1296"/>
        <w:gridCol w:w="5472"/>
      </w:tblGrid>
      <w:tr w:rsidR="00AE7AD2" w:rsidRPr="00B56D6B" w14:paraId="4C90844E" w14:textId="77777777" w:rsidTr="5567210B">
        <w:trPr>
          <w:trHeight w:val="432"/>
          <w:tblHeader/>
        </w:trPr>
        <w:tc>
          <w:tcPr>
            <w:tcW w:w="1296" w:type="dxa"/>
            <w:shd w:val="clear" w:color="auto" w:fill="1B75BC"/>
            <w:noWrap/>
          </w:tcPr>
          <w:p w14:paraId="34619003" w14:textId="77777777" w:rsidR="00AE7AD2" w:rsidRPr="00B56D6B" w:rsidRDefault="00AE7AD2" w:rsidP="00690CD2">
            <w:pPr>
              <w:rPr>
                <w:color w:val="FFFFFF" w:themeColor="background1"/>
              </w:rPr>
            </w:pPr>
            <w:r w:rsidRPr="00B56D6B">
              <w:rPr>
                <w:color w:val="FFFFFF" w:themeColor="background1"/>
              </w:rPr>
              <w:t>OR INDEX</w:t>
            </w:r>
          </w:p>
        </w:tc>
        <w:tc>
          <w:tcPr>
            <w:tcW w:w="5472" w:type="dxa"/>
            <w:shd w:val="clear" w:color="auto" w:fill="1B75BC"/>
          </w:tcPr>
          <w:p w14:paraId="1DDE8E2C" w14:textId="77777777" w:rsidR="00AE7AD2" w:rsidRPr="00B56D6B" w:rsidRDefault="00AE7AD2" w:rsidP="00690CD2">
            <w:pPr>
              <w:rPr>
                <w:color w:val="FFFFFF" w:themeColor="background1"/>
              </w:rPr>
            </w:pPr>
            <w:r w:rsidRPr="00B56D6B">
              <w:rPr>
                <w:color w:val="FFFFFF" w:themeColor="background1"/>
              </w:rPr>
              <w:t>Standards Statement (2021)</w:t>
            </w:r>
          </w:p>
        </w:tc>
        <w:tc>
          <w:tcPr>
            <w:tcW w:w="1296" w:type="dxa"/>
            <w:shd w:val="clear" w:color="auto" w:fill="1B75BC"/>
            <w:noWrap/>
          </w:tcPr>
          <w:p w14:paraId="7E00E19B" w14:textId="77777777" w:rsidR="00AE7AD2" w:rsidRPr="00B56D6B" w:rsidRDefault="00AE7AD2" w:rsidP="00690CD2">
            <w:pPr>
              <w:rPr>
                <w:color w:val="FFFFFF" w:themeColor="background1"/>
              </w:rPr>
            </w:pPr>
            <w:r w:rsidRPr="00B56D6B">
              <w:rPr>
                <w:color w:val="FFFFFF" w:themeColor="background1"/>
              </w:rPr>
              <w:t>CCSS INDEX</w:t>
            </w:r>
          </w:p>
        </w:tc>
        <w:tc>
          <w:tcPr>
            <w:tcW w:w="5472" w:type="dxa"/>
            <w:shd w:val="clear" w:color="auto" w:fill="1B75BC"/>
          </w:tcPr>
          <w:p w14:paraId="02DBFD49" w14:textId="77777777" w:rsidR="00AE7AD2" w:rsidRPr="00B56D6B" w:rsidRDefault="00AE7AD2" w:rsidP="5567210B">
            <w:pPr>
              <w:rPr>
                <w:color w:val="FFFFFF" w:themeColor="background1"/>
                <w:lang w:val="en-US"/>
              </w:rPr>
            </w:pPr>
            <w:r w:rsidRPr="5567210B">
              <w:rPr>
                <w:color w:val="FFFFFF" w:themeColor="background1"/>
                <w:lang w:val="en-US"/>
              </w:rPr>
              <w:t>Previous Standards Statement (CCSS, 2010)</w:t>
            </w:r>
          </w:p>
        </w:tc>
      </w:tr>
      <w:tr w:rsidR="00AE7AD2" w:rsidRPr="00B56D6B" w14:paraId="1C1C3AD9" w14:textId="77777777" w:rsidTr="5567210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1296" w:type="dxa"/>
            <w:tcBorders>
              <w:top w:val="nil"/>
              <w:left w:val="single" w:sz="4" w:space="0" w:color="auto"/>
              <w:bottom w:val="single" w:sz="4" w:space="0" w:color="auto"/>
              <w:right w:val="single" w:sz="4" w:space="0" w:color="auto"/>
            </w:tcBorders>
            <w:shd w:val="clear" w:color="auto" w:fill="auto"/>
            <w:noWrap/>
          </w:tcPr>
          <w:p w14:paraId="6FB6E0DD" w14:textId="77777777" w:rsidR="00AE7AD2" w:rsidRPr="00B56D6B" w:rsidRDefault="00AE7AD2" w:rsidP="5567210B">
            <w:pPr>
              <w:rPr>
                <w:rFonts w:eastAsia="Times New Roman"/>
                <w:color w:val="1B75BC"/>
                <w:lang w:val="en-US"/>
              </w:rPr>
            </w:pPr>
            <w:r w:rsidRPr="5567210B">
              <w:rPr>
                <w:rFonts w:eastAsia="Times New Roman"/>
                <w:color w:val="1B75BC"/>
                <w:lang w:val="en-US"/>
              </w:rPr>
              <w:t>4.NF.B</w:t>
            </w:r>
          </w:p>
        </w:tc>
        <w:tc>
          <w:tcPr>
            <w:tcW w:w="5472" w:type="dxa"/>
            <w:tcBorders>
              <w:top w:val="nil"/>
              <w:left w:val="nil"/>
              <w:bottom w:val="single" w:sz="4" w:space="0" w:color="auto"/>
              <w:right w:val="single" w:sz="4" w:space="0" w:color="auto"/>
            </w:tcBorders>
            <w:shd w:val="clear" w:color="auto" w:fill="auto"/>
          </w:tcPr>
          <w:p w14:paraId="55DD83F5" w14:textId="77777777" w:rsidR="00AE7AD2" w:rsidRPr="00B56D6B" w:rsidRDefault="00AE7AD2" w:rsidP="00690CD2">
            <w:pPr>
              <w:rPr>
                <w:rFonts w:eastAsia="Times New Roman"/>
                <w:color w:val="1B75BC"/>
              </w:rPr>
            </w:pPr>
            <w:r w:rsidRPr="00B56D6B">
              <w:rPr>
                <w:rFonts w:eastAsia="Times New Roman"/>
                <w:color w:val="1B75BC"/>
              </w:rPr>
              <w:t>Build fractions from unit fractions.</w:t>
            </w:r>
          </w:p>
        </w:tc>
        <w:tc>
          <w:tcPr>
            <w:tcW w:w="1296" w:type="dxa"/>
            <w:tcBorders>
              <w:top w:val="nil"/>
              <w:left w:val="nil"/>
              <w:bottom w:val="single" w:sz="4" w:space="0" w:color="auto"/>
              <w:right w:val="single" w:sz="4" w:space="0" w:color="auto"/>
            </w:tcBorders>
            <w:shd w:val="clear" w:color="auto" w:fill="auto"/>
            <w:noWrap/>
          </w:tcPr>
          <w:p w14:paraId="2E1C29A5" w14:textId="77777777" w:rsidR="00AE7AD2" w:rsidRPr="00B56D6B" w:rsidRDefault="00AE7AD2" w:rsidP="5567210B">
            <w:pPr>
              <w:rPr>
                <w:rFonts w:eastAsia="Times New Roman"/>
                <w:color w:val="1B75BC"/>
                <w:lang w:val="en-US"/>
              </w:rPr>
            </w:pPr>
            <w:r w:rsidRPr="5567210B">
              <w:rPr>
                <w:rFonts w:eastAsia="Times New Roman"/>
                <w:color w:val="1B75BC"/>
                <w:lang w:val="en-US"/>
              </w:rPr>
              <w:t>4.NF.B</w:t>
            </w:r>
          </w:p>
        </w:tc>
        <w:tc>
          <w:tcPr>
            <w:tcW w:w="5472" w:type="dxa"/>
            <w:tcBorders>
              <w:top w:val="nil"/>
              <w:left w:val="nil"/>
              <w:bottom w:val="single" w:sz="4" w:space="0" w:color="auto"/>
              <w:right w:val="single" w:sz="4" w:space="0" w:color="auto"/>
            </w:tcBorders>
            <w:shd w:val="clear" w:color="auto" w:fill="auto"/>
          </w:tcPr>
          <w:p w14:paraId="0976580A" w14:textId="77777777" w:rsidR="00AE7AD2" w:rsidRPr="00B56D6B" w:rsidRDefault="00AE7AD2" w:rsidP="00690CD2">
            <w:pPr>
              <w:rPr>
                <w:rFonts w:eastAsia="Times New Roman"/>
                <w:color w:val="1B75BC"/>
              </w:rPr>
            </w:pPr>
            <w:r w:rsidRPr="00B56D6B">
              <w:rPr>
                <w:rFonts w:eastAsia="Times New Roman"/>
                <w:color w:val="1B75BC"/>
              </w:rPr>
              <w:t>Build fractions from unit fractions.</w:t>
            </w:r>
          </w:p>
        </w:tc>
      </w:tr>
      <w:tr w:rsidR="00AE7AD2" w:rsidRPr="00B56D6B" w14:paraId="6375C893" w14:textId="77777777" w:rsidTr="5567210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100"/>
        </w:trPr>
        <w:tc>
          <w:tcPr>
            <w:tcW w:w="1296" w:type="dxa"/>
            <w:tcBorders>
              <w:top w:val="nil"/>
              <w:left w:val="single" w:sz="4" w:space="0" w:color="auto"/>
              <w:bottom w:val="single" w:sz="4" w:space="0" w:color="auto"/>
              <w:right w:val="single" w:sz="4" w:space="0" w:color="auto"/>
            </w:tcBorders>
            <w:shd w:val="clear" w:color="auto" w:fill="auto"/>
            <w:noWrap/>
          </w:tcPr>
          <w:p w14:paraId="020A47B0" w14:textId="026E00F9" w:rsidR="00AE7AD2" w:rsidRPr="00B56D6B" w:rsidRDefault="009C18D6" w:rsidP="00690CD2">
            <w:pPr>
              <w:rPr>
                <w:color w:val="000000"/>
              </w:rPr>
            </w:pPr>
            <w:hyperlink w:anchor="_STANDARD:_4.NF.B.3" w:history="1">
              <w:r w:rsidRPr="00B56D6B">
                <w:rPr>
                  <w:rStyle w:val="Hyperlink"/>
                </w:rPr>
                <w:t>4.NF.B.3</w:t>
              </w:r>
            </w:hyperlink>
          </w:p>
        </w:tc>
        <w:tc>
          <w:tcPr>
            <w:tcW w:w="5472" w:type="dxa"/>
            <w:tcBorders>
              <w:top w:val="nil"/>
              <w:left w:val="nil"/>
              <w:bottom w:val="single" w:sz="4" w:space="0" w:color="auto"/>
              <w:right w:val="single" w:sz="4" w:space="0" w:color="auto"/>
            </w:tcBorders>
            <w:shd w:val="clear" w:color="auto" w:fill="auto"/>
          </w:tcPr>
          <w:p w14:paraId="5F6CEEE5" w14:textId="77777777" w:rsidR="00AE7AD2" w:rsidRPr="00B56D6B" w:rsidRDefault="00AE7AD2" w:rsidP="00690CD2">
            <w:pPr>
              <w:rPr>
                <w:color w:val="000000"/>
              </w:rPr>
            </w:pPr>
            <w:r w:rsidRPr="00B56D6B">
              <w:rPr>
                <w:color w:val="000000"/>
              </w:rPr>
              <w:t>Understand a fraction (a/b) as the sum (a) of fractions of the same denominator (1/b).  Solve problems in authentic contexts involving addition and subtraction of fractions referring to the same whole and having like denominators.</w:t>
            </w:r>
          </w:p>
        </w:tc>
        <w:tc>
          <w:tcPr>
            <w:tcW w:w="1296" w:type="dxa"/>
            <w:tcBorders>
              <w:top w:val="nil"/>
              <w:left w:val="nil"/>
              <w:bottom w:val="single" w:sz="4" w:space="0" w:color="auto"/>
              <w:right w:val="single" w:sz="4" w:space="0" w:color="auto"/>
            </w:tcBorders>
            <w:shd w:val="clear" w:color="auto" w:fill="auto"/>
            <w:noWrap/>
          </w:tcPr>
          <w:p w14:paraId="7115BDBA" w14:textId="77777777" w:rsidR="00AE7AD2" w:rsidRPr="00B56D6B" w:rsidRDefault="00AE7AD2" w:rsidP="00690CD2">
            <w:pPr>
              <w:rPr>
                <w:color w:val="000000"/>
              </w:rPr>
            </w:pPr>
            <w:r w:rsidRPr="00B56D6B">
              <w:rPr>
                <w:color w:val="000000"/>
              </w:rPr>
              <w:t>4.NF.B.3</w:t>
            </w:r>
          </w:p>
        </w:tc>
        <w:tc>
          <w:tcPr>
            <w:tcW w:w="5472" w:type="dxa"/>
            <w:tcBorders>
              <w:top w:val="nil"/>
              <w:left w:val="nil"/>
              <w:bottom w:val="single" w:sz="4" w:space="0" w:color="auto"/>
              <w:right w:val="single" w:sz="4" w:space="0" w:color="auto"/>
            </w:tcBorders>
            <w:shd w:val="clear" w:color="auto" w:fill="auto"/>
          </w:tcPr>
          <w:p w14:paraId="6A1C870C" w14:textId="77777777" w:rsidR="00AE7AD2" w:rsidRPr="00B56D6B" w:rsidRDefault="00AE7AD2" w:rsidP="5567210B">
            <w:pPr>
              <w:rPr>
                <w:color w:val="000000"/>
                <w:lang w:val="en-US"/>
              </w:rPr>
            </w:pPr>
            <w:r w:rsidRPr="5567210B">
              <w:rPr>
                <w:color w:val="000000" w:themeColor="text1"/>
                <w:lang w:val="en-US"/>
              </w:rPr>
              <w:t>Understand a fraction a/b with a &gt; 1 as a sum of fractions 1/b. (Grade 4 expectations in this domain are limited to fractions with denominators 2, 3, 4, 5, 6, 8, 10, 12, and 100.)</w:t>
            </w:r>
            <w:r>
              <w:br/>
            </w:r>
            <w:r w:rsidRPr="5567210B">
              <w:rPr>
                <w:color w:val="000000" w:themeColor="text1"/>
                <w:lang w:val="en-US"/>
              </w:rPr>
              <w:t>--(3.a) Understand addition and subtraction of fractions as joining and separating parts referring to the same whole.</w:t>
            </w:r>
            <w:r>
              <w:br/>
            </w:r>
            <w:r w:rsidRPr="5567210B">
              <w:rPr>
                <w:color w:val="000000" w:themeColor="text1"/>
                <w:lang w:val="en-US"/>
              </w:rPr>
              <w:t>--(3.b) Decompose a fraction into a sum of fractions with the same denominator in more than one way, recording each decomposition by an equation. Justify  compositions, e.g., by using a visual fraction model. Examples: 3/8 = 1/8 + 1/8 + 1/8 ; 3/8 = 1/8 + 2/8 ; 2 1/8 = 1 + 1 + 1/8 = 8/8 + 8/8 + 1/8.</w:t>
            </w:r>
            <w:r>
              <w:br/>
            </w:r>
            <w:r w:rsidRPr="5567210B">
              <w:rPr>
                <w:color w:val="000000" w:themeColor="text1"/>
                <w:lang w:val="en-US"/>
              </w:rPr>
              <w:t>--(3.c) Add and subtract mixed numbers with like denominators, e.g., by replacing each mixed number with an equivalent fraction, and/or by using properties of operations and the relationship between addition and subtraction.</w:t>
            </w:r>
            <w:r>
              <w:br/>
            </w:r>
            <w:r w:rsidRPr="5567210B">
              <w:rPr>
                <w:color w:val="000000" w:themeColor="text1"/>
                <w:lang w:val="en-US"/>
              </w:rPr>
              <w:t xml:space="preserve">--(3.d) Solve word problems involving addition and subtraction of fractions referring to the same whole and having like denominators, e.g., by using visual fraction models and equations to represent the problem. </w:t>
            </w:r>
          </w:p>
        </w:tc>
      </w:tr>
      <w:tr w:rsidR="00AE7AD2" w:rsidRPr="00B56D6B" w14:paraId="7FBE0007" w14:textId="77777777" w:rsidTr="5567210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800"/>
        </w:trPr>
        <w:tc>
          <w:tcPr>
            <w:tcW w:w="1296" w:type="dxa"/>
            <w:tcBorders>
              <w:top w:val="nil"/>
              <w:left w:val="single" w:sz="4" w:space="0" w:color="auto"/>
              <w:bottom w:val="single" w:sz="4" w:space="0" w:color="auto"/>
              <w:right w:val="single" w:sz="4" w:space="0" w:color="auto"/>
            </w:tcBorders>
            <w:shd w:val="clear" w:color="auto" w:fill="auto"/>
            <w:noWrap/>
          </w:tcPr>
          <w:p w14:paraId="389C9ADA" w14:textId="3D2D53C2" w:rsidR="00AE7AD2" w:rsidRPr="00B56D6B" w:rsidRDefault="009C18D6" w:rsidP="00690CD2">
            <w:pPr>
              <w:rPr>
                <w:color w:val="000000"/>
              </w:rPr>
            </w:pPr>
            <w:hyperlink w:anchor="_STANDARD:_4.NF.B.4" w:history="1">
              <w:r w:rsidRPr="00B56D6B">
                <w:rPr>
                  <w:rStyle w:val="Hyperlink"/>
                </w:rPr>
                <w:t>4.NF.B.4</w:t>
              </w:r>
            </w:hyperlink>
          </w:p>
        </w:tc>
        <w:tc>
          <w:tcPr>
            <w:tcW w:w="5472" w:type="dxa"/>
            <w:tcBorders>
              <w:top w:val="nil"/>
              <w:left w:val="nil"/>
              <w:bottom w:val="single" w:sz="4" w:space="0" w:color="auto"/>
              <w:right w:val="single" w:sz="4" w:space="0" w:color="auto"/>
            </w:tcBorders>
            <w:shd w:val="clear" w:color="auto" w:fill="auto"/>
          </w:tcPr>
          <w:p w14:paraId="6AED62CD" w14:textId="77777777" w:rsidR="00AE7AD2" w:rsidRPr="00B56D6B" w:rsidRDefault="00AE7AD2" w:rsidP="5567210B">
            <w:pPr>
              <w:rPr>
                <w:color w:val="000000"/>
                <w:lang w:val="en-US"/>
              </w:rPr>
            </w:pPr>
            <w:r w:rsidRPr="5567210B">
              <w:rPr>
                <w:color w:val="000000" w:themeColor="text1"/>
                <w:lang w:val="en-US"/>
              </w:rPr>
              <w:t>Apply and extend previous understandings of multiplication to multiply a fraction by a whole number.  Represent and solve problems in authentic contexts involving multiplication of a fraction by a whole number.</w:t>
            </w:r>
          </w:p>
        </w:tc>
        <w:tc>
          <w:tcPr>
            <w:tcW w:w="1296" w:type="dxa"/>
            <w:tcBorders>
              <w:top w:val="nil"/>
              <w:left w:val="nil"/>
              <w:bottom w:val="single" w:sz="4" w:space="0" w:color="auto"/>
              <w:right w:val="single" w:sz="4" w:space="0" w:color="auto"/>
            </w:tcBorders>
            <w:shd w:val="clear" w:color="auto" w:fill="auto"/>
            <w:noWrap/>
          </w:tcPr>
          <w:p w14:paraId="2FF448DC" w14:textId="77777777" w:rsidR="00AE7AD2" w:rsidRPr="00B56D6B" w:rsidRDefault="00AE7AD2" w:rsidP="00690CD2">
            <w:pPr>
              <w:rPr>
                <w:color w:val="000000"/>
              </w:rPr>
            </w:pPr>
            <w:r w:rsidRPr="00B56D6B">
              <w:rPr>
                <w:color w:val="000000"/>
              </w:rPr>
              <w:t>4.NF.B.4</w:t>
            </w:r>
          </w:p>
        </w:tc>
        <w:tc>
          <w:tcPr>
            <w:tcW w:w="5472" w:type="dxa"/>
            <w:tcBorders>
              <w:top w:val="nil"/>
              <w:left w:val="nil"/>
              <w:bottom w:val="single" w:sz="4" w:space="0" w:color="auto"/>
              <w:right w:val="single" w:sz="4" w:space="0" w:color="auto"/>
            </w:tcBorders>
            <w:shd w:val="clear" w:color="auto" w:fill="auto"/>
          </w:tcPr>
          <w:p w14:paraId="499BF976" w14:textId="77777777" w:rsidR="00AE7AD2" w:rsidRPr="00B56D6B" w:rsidRDefault="00AE7AD2" w:rsidP="5567210B">
            <w:pPr>
              <w:rPr>
                <w:color w:val="000000"/>
                <w:lang w:val="en-US"/>
              </w:rPr>
            </w:pPr>
            <w:r w:rsidRPr="5567210B">
              <w:rPr>
                <w:color w:val="000000" w:themeColor="text1"/>
                <w:lang w:val="en-US"/>
              </w:rPr>
              <w:t>Apply and extend previous understandings of multiplication to multiply a fraction by a whole number. (Grade 4 expectations in this domain are limited to fractions with denominators 2, 3, 4, 5, 6, 8, 10, 12, and 100.)</w:t>
            </w:r>
            <w:r>
              <w:br/>
            </w:r>
            <w:r w:rsidRPr="5567210B">
              <w:rPr>
                <w:color w:val="000000" w:themeColor="text1"/>
                <w:lang w:val="en-US"/>
              </w:rPr>
              <w:t xml:space="preserve">--(4.a) Understand a fraction a/b as a multiple of 1/b. For example, use a visual fraction model to represent 5/4 as the product 5 × (1/4), recording the conclusion by the equation 5/4 = 5 × (1/4). </w:t>
            </w:r>
            <w:r>
              <w:br/>
            </w:r>
            <w:r w:rsidRPr="5567210B">
              <w:rPr>
                <w:color w:val="000000" w:themeColor="text1"/>
                <w:lang w:val="en-US"/>
              </w:rPr>
              <w:t>--(4.b) Understand a multiple of a/b as a multiple of 1/b, and use this understanding to multiply a fraction by a whole number. For example, use a visual fraction model to express 3 × (2/5) as 6 × (1/5), recognizing this product as 6/5. (In general, n × (a/b) = (n × a)/b.)</w:t>
            </w:r>
            <w:r>
              <w:br/>
            </w:r>
            <w:r w:rsidRPr="5567210B">
              <w:rPr>
                <w:color w:val="000000" w:themeColor="text1"/>
                <w:lang w:val="en-US"/>
              </w:rPr>
              <w:t xml:space="preserve">--(4.c) Solve word problems involving multiplication of a fraction by a whole number, e.g., by using visual fraction models and equations to represent the problem. For example, if each person at a party will eat 3/8 of a pound of roast beef, and there will be 5 people at the party, how many pounds of roast beef will be needed? Between what two whole numbers does your answer lie? </w:t>
            </w:r>
          </w:p>
        </w:tc>
      </w:tr>
    </w:tbl>
    <w:p w14:paraId="3BD9EF01" w14:textId="77777777" w:rsidR="00AE7AD2" w:rsidRPr="00B56D6B" w:rsidRDefault="00AE7AD2" w:rsidP="00AE7AD2">
      <w:pPr>
        <w:pStyle w:val="BodyText"/>
      </w:pPr>
    </w:p>
    <w:p w14:paraId="12267A83" w14:textId="77777777" w:rsidR="00AE7AD2" w:rsidRPr="00B56D6B" w:rsidRDefault="00AE7AD2" w:rsidP="00AE7AD2">
      <w:pPr>
        <w:rPr>
          <w:rFonts w:asciiTheme="minorHAnsi" w:eastAsiaTheme="majorEastAsia" w:hAnsiTheme="minorHAnsi" w:cstheme="minorHAnsi"/>
          <w:noProof/>
          <w:lang w:val="en-US"/>
        </w:rPr>
      </w:pPr>
      <w:r w:rsidRPr="00B56D6B">
        <w:br w:type="page"/>
      </w:r>
    </w:p>
    <w:p w14:paraId="5C59723A" w14:textId="32B2D873" w:rsidR="00AE7AD2" w:rsidRPr="00B56D6B" w:rsidRDefault="00AE7AD2" w:rsidP="00AE7AD2">
      <w:pPr>
        <w:pStyle w:val="Heading4"/>
        <w:rPr>
          <w:color w:val="FFFFFF" w:themeColor="background1"/>
          <w:sz w:val="16"/>
          <w:szCs w:val="16"/>
        </w:rPr>
      </w:pPr>
      <w:bookmarkStart w:id="584" w:name="_4.NF.C_Understand_decimal"/>
      <w:bookmarkEnd w:id="584"/>
      <w:r w:rsidRPr="00B56D6B">
        <w:rPr>
          <w:color w:val="FFFFFF" w:themeColor="background1"/>
          <w:sz w:val="16"/>
          <w:szCs w:val="16"/>
        </w:rPr>
        <w:lastRenderedPageBreak/>
        <w:t>4.NF.C</w:t>
      </w:r>
      <w:r w:rsidRPr="00B56D6B">
        <w:rPr>
          <w:color w:val="FFFFFF" w:themeColor="background1"/>
          <w:sz w:val="16"/>
          <w:szCs w:val="16"/>
        </w:rPr>
        <w:tab/>
        <w:t>Understand decimal notation for fractions, and compare decimal fractions.</w:t>
      </w:r>
    </w:p>
    <w:tbl>
      <w:tblPr>
        <w:tblW w:w="135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Math Crosswalk"/>
        <w:tblDescription w:val="4.NF.C Understand decimal notation for fractions, and compare decimal fractions."/>
      </w:tblPr>
      <w:tblGrid>
        <w:gridCol w:w="1296"/>
        <w:gridCol w:w="5472"/>
        <w:gridCol w:w="1296"/>
        <w:gridCol w:w="5472"/>
      </w:tblGrid>
      <w:tr w:rsidR="00AE7AD2" w:rsidRPr="00B56D6B" w14:paraId="5D5DDE5A" w14:textId="77777777" w:rsidTr="5567210B">
        <w:trPr>
          <w:trHeight w:val="432"/>
          <w:tblHeader/>
        </w:trPr>
        <w:tc>
          <w:tcPr>
            <w:tcW w:w="1296" w:type="dxa"/>
            <w:shd w:val="clear" w:color="auto" w:fill="1B75BC"/>
            <w:noWrap/>
          </w:tcPr>
          <w:p w14:paraId="05FCA54A" w14:textId="77777777" w:rsidR="00AE7AD2" w:rsidRPr="00B56D6B" w:rsidRDefault="00AE7AD2" w:rsidP="00690CD2">
            <w:pPr>
              <w:rPr>
                <w:color w:val="FFFFFF" w:themeColor="background1"/>
              </w:rPr>
            </w:pPr>
            <w:r w:rsidRPr="00B56D6B">
              <w:rPr>
                <w:color w:val="FFFFFF" w:themeColor="background1"/>
              </w:rPr>
              <w:t>OR INDEX</w:t>
            </w:r>
          </w:p>
        </w:tc>
        <w:tc>
          <w:tcPr>
            <w:tcW w:w="5472" w:type="dxa"/>
            <w:shd w:val="clear" w:color="auto" w:fill="1B75BC"/>
          </w:tcPr>
          <w:p w14:paraId="485DC4F3" w14:textId="77777777" w:rsidR="00AE7AD2" w:rsidRPr="00B56D6B" w:rsidRDefault="00AE7AD2" w:rsidP="00690CD2">
            <w:pPr>
              <w:rPr>
                <w:color w:val="FFFFFF" w:themeColor="background1"/>
              </w:rPr>
            </w:pPr>
            <w:r w:rsidRPr="00B56D6B">
              <w:rPr>
                <w:color w:val="FFFFFF" w:themeColor="background1"/>
              </w:rPr>
              <w:t>Standards Statement (2021)</w:t>
            </w:r>
          </w:p>
        </w:tc>
        <w:tc>
          <w:tcPr>
            <w:tcW w:w="1296" w:type="dxa"/>
            <w:shd w:val="clear" w:color="auto" w:fill="1B75BC"/>
            <w:noWrap/>
          </w:tcPr>
          <w:p w14:paraId="5059798A" w14:textId="77777777" w:rsidR="00AE7AD2" w:rsidRPr="00B56D6B" w:rsidRDefault="00AE7AD2" w:rsidP="00690CD2">
            <w:pPr>
              <w:rPr>
                <w:color w:val="FFFFFF" w:themeColor="background1"/>
              </w:rPr>
            </w:pPr>
            <w:r w:rsidRPr="00B56D6B">
              <w:rPr>
                <w:color w:val="FFFFFF" w:themeColor="background1"/>
              </w:rPr>
              <w:t>CCSS INDEX</w:t>
            </w:r>
          </w:p>
        </w:tc>
        <w:tc>
          <w:tcPr>
            <w:tcW w:w="5472" w:type="dxa"/>
            <w:shd w:val="clear" w:color="auto" w:fill="1B75BC"/>
          </w:tcPr>
          <w:p w14:paraId="1398861E" w14:textId="77777777" w:rsidR="00AE7AD2" w:rsidRPr="00B56D6B" w:rsidRDefault="00AE7AD2" w:rsidP="5567210B">
            <w:pPr>
              <w:rPr>
                <w:color w:val="FFFFFF" w:themeColor="background1"/>
                <w:lang w:val="en-US"/>
              </w:rPr>
            </w:pPr>
            <w:r w:rsidRPr="5567210B">
              <w:rPr>
                <w:color w:val="FFFFFF" w:themeColor="background1"/>
                <w:lang w:val="en-US"/>
              </w:rPr>
              <w:t>Previous Standards Statement (CCSS, 2010)</w:t>
            </w:r>
          </w:p>
        </w:tc>
      </w:tr>
      <w:tr w:rsidR="00AE7AD2" w:rsidRPr="00B56D6B" w14:paraId="3940336C" w14:textId="77777777" w:rsidTr="5567210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1296" w:type="dxa"/>
            <w:tcBorders>
              <w:top w:val="nil"/>
              <w:left w:val="single" w:sz="4" w:space="0" w:color="auto"/>
              <w:bottom w:val="single" w:sz="4" w:space="0" w:color="auto"/>
              <w:right w:val="single" w:sz="4" w:space="0" w:color="auto"/>
            </w:tcBorders>
            <w:shd w:val="clear" w:color="auto" w:fill="auto"/>
            <w:noWrap/>
          </w:tcPr>
          <w:p w14:paraId="2287EF58" w14:textId="77777777" w:rsidR="00AE7AD2" w:rsidRPr="00B56D6B" w:rsidRDefault="00AE7AD2" w:rsidP="00690CD2">
            <w:pPr>
              <w:rPr>
                <w:rFonts w:eastAsia="Times New Roman"/>
                <w:color w:val="1B75BC"/>
              </w:rPr>
            </w:pPr>
            <w:r w:rsidRPr="00B56D6B">
              <w:rPr>
                <w:rFonts w:eastAsia="Times New Roman"/>
                <w:color w:val="1B75BC"/>
              </w:rPr>
              <w:t>4.NF.C</w:t>
            </w:r>
          </w:p>
        </w:tc>
        <w:tc>
          <w:tcPr>
            <w:tcW w:w="5472" w:type="dxa"/>
            <w:tcBorders>
              <w:top w:val="nil"/>
              <w:left w:val="nil"/>
              <w:bottom w:val="single" w:sz="4" w:space="0" w:color="auto"/>
              <w:right w:val="single" w:sz="4" w:space="0" w:color="auto"/>
            </w:tcBorders>
            <w:shd w:val="clear" w:color="auto" w:fill="auto"/>
          </w:tcPr>
          <w:p w14:paraId="53F5D6D0" w14:textId="77777777" w:rsidR="00AE7AD2" w:rsidRPr="00B56D6B" w:rsidRDefault="00AE7AD2" w:rsidP="5567210B">
            <w:pPr>
              <w:rPr>
                <w:rFonts w:eastAsia="Times New Roman"/>
                <w:color w:val="1B75BC"/>
                <w:lang w:val="en-US"/>
              </w:rPr>
            </w:pPr>
            <w:r w:rsidRPr="5567210B">
              <w:rPr>
                <w:rFonts w:eastAsia="Times New Roman"/>
                <w:color w:val="1B75BC"/>
                <w:lang w:val="en-US"/>
              </w:rPr>
              <w:t>Understand decimal notation for fractions, and compare decimal fractions.</w:t>
            </w:r>
          </w:p>
        </w:tc>
        <w:tc>
          <w:tcPr>
            <w:tcW w:w="1296" w:type="dxa"/>
            <w:tcBorders>
              <w:top w:val="nil"/>
              <w:left w:val="nil"/>
              <w:bottom w:val="single" w:sz="4" w:space="0" w:color="auto"/>
              <w:right w:val="single" w:sz="4" w:space="0" w:color="auto"/>
            </w:tcBorders>
            <w:shd w:val="clear" w:color="auto" w:fill="auto"/>
            <w:noWrap/>
          </w:tcPr>
          <w:p w14:paraId="193ECD38" w14:textId="77777777" w:rsidR="00AE7AD2" w:rsidRPr="00B56D6B" w:rsidRDefault="00AE7AD2" w:rsidP="00690CD2">
            <w:pPr>
              <w:rPr>
                <w:rFonts w:eastAsia="Times New Roman"/>
                <w:color w:val="1B75BC"/>
              </w:rPr>
            </w:pPr>
            <w:r w:rsidRPr="00B56D6B">
              <w:rPr>
                <w:rFonts w:eastAsia="Times New Roman"/>
                <w:color w:val="1B75BC"/>
              </w:rPr>
              <w:t>4.NF.C</w:t>
            </w:r>
          </w:p>
        </w:tc>
        <w:tc>
          <w:tcPr>
            <w:tcW w:w="5472" w:type="dxa"/>
            <w:tcBorders>
              <w:top w:val="nil"/>
              <w:left w:val="nil"/>
              <w:bottom w:val="single" w:sz="4" w:space="0" w:color="auto"/>
              <w:right w:val="single" w:sz="4" w:space="0" w:color="auto"/>
            </w:tcBorders>
            <w:shd w:val="clear" w:color="auto" w:fill="auto"/>
          </w:tcPr>
          <w:p w14:paraId="1953A727" w14:textId="77777777" w:rsidR="00AE7AD2" w:rsidRPr="00B56D6B" w:rsidRDefault="00AE7AD2" w:rsidP="5567210B">
            <w:pPr>
              <w:rPr>
                <w:rFonts w:eastAsia="Times New Roman"/>
                <w:color w:val="1B75BC"/>
                <w:lang w:val="en-US"/>
              </w:rPr>
            </w:pPr>
            <w:r w:rsidRPr="5567210B">
              <w:rPr>
                <w:rFonts w:eastAsia="Times New Roman"/>
                <w:color w:val="1B75BC"/>
                <w:lang w:val="en-US"/>
              </w:rPr>
              <w:t>Understand decimal notation for fractions, and compare decimal fractions.</w:t>
            </w:r>
          </w:p>
        </w:tc>
      </w:tr>
      <w:tr w:rsidR="00AE7AD2" w:rsidRPr="00B56D6B" w14:paraId="42754E90" w14:textId="77777777" w:rsidTr="5567210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700"/>
        </w:trPr>
        <w:tc>
          <w:tcPr>
            <w:tcW w:w="1296" w:type="dxa"/>
            <w:tcBorders>
              <w:top w:val="nil"/>
              <w:left w:val="single" w:sz="4" w:space="0" w:color="auto"/>
              <w:bottom w:val="single" w:sz="4" w:space="0" w:color="auto"/>
              <w:right w:val="single" w:sz="4" w:space="0" w:color="auto"/>
            </w:tcBorders>
            <w:shd w:val="clear" w:color="auto" w:fill="auto"/>
            <w:noWrap/>
          </w:tcPr>
          <w:p w14:paraId="6F018F2C" w14:textId="1DA3FCBA" w:rsidR="00AE7AD2" w:rsidRPr="00B56D6B" w:rsidRDefault="009C18D6" w:rsidP="00690CD2">
            <w:pPr>
              <w:rPr>
                <w:color w:val="000000"/>
              </w:rPr>
            </w:pPr>
            <w:hyperlink w:anchor="_STANDARD:_4.NF.C.5" w:history="1">
              <w:r w:rsidRPr="00B56D6B">
                <w:rPr>
                  <w:rStyle w:val="Hyperlink"/>
                </w:rPr>
                <w:t>4.NF.C.5</w:t>
              </w:r>
            </w:hyperlink>
          </w:p>
        </w:tc>
        <w:tc>
          <w:tcPr>
            <w:tcW w:w="5472" w:type="dxa"/>
            <w:tcBorders>
              <w:top w:val="nil"/>
              <w:left w:val="nil"/>
              <w:bottom w:val="single" w:sz="4" w:space="0" w:color="auto"/>
              <w:right w:val="single" w:sz="4" w:space="0" w:color="auto"/>
            </w:tcBorders>
            <w:shd w:val="clear" w:color="auto" w:fill="auto"/>
          </w:tcPr>
          <w:p w14:paraId="29DE7C21" w14:textId="77777777" w:rsidR="00AE7AD2" w:rsidRPr="00B56D6B" w:rsidRDefault="00AE7AD2" w:rsidP="00690CD2">
            <w:pPr>
              <w:rPr>
                <w:color w:val="000000"/>
              </w:rPr>
            </w:pPr>
            <w:r w:rsidRPr="00B56D6B">
              <w:rPr>
                <w:color w:val="000000"/>
              </w:rPr>
              <w:t>Demonstrate and explain the concept of equivalent fractions with denominators of 10 and 100, using concrete materials and visual models. Add two fractions with denominators of 10 and 100.</w:t>
            </w:r>
          </w:p>
        </w:tc>
        <w:tc>
          <w:tcPr>
            <w:tcW w:w="1296" w:type="dxa"/>
            <w:tcBorders>
              <w:top w:val="nil"/>
              <w:left w:val="nil"/>
              <w:bottom w:val="single" w:sz="4" w:space="0" w:color="auto"/>
              <w:right w:val="single" w:sz="4" w:space="0" w:color="auto"/>
            </w:tcBorders>
            <w:shd w:val="clear" w:color="auto" w:fill="auto"/>
            <w:noWrap/>
          </w:tcPr>
          <w:p w14:paraId="574CBC41" w14:textId="77777777" w:rsidR="00AE7AD2" w:rsidRPr="00B56D6B" w:rsidRDefault="00AE7AD2" w:rsidP="00690CD2">
            <w:pPr>
              <w:rPr>
                <w:color w:val="000000"/>
              </w:rPr>
            </w:pPr>
            <w:r w:rsidRPr="00B56D6B">
              <w:rPr>
                <w:color w:val="000000"/>
              </w:rPr>
              <w:t>4.NF.C.5</w:t>
            </w:r>
          </w:p>
        </w:tc>
        <w:tc>
          <w:tcPr>
            <w:tcW w:w="5472" w:type="dxa"/>
            <w:tcBorders>
              <w:top w:val="nil"/>
              <w:left w:val="nil"/>
              <w:bottom w:val="single" w:sz="4" w:space="0" w:color="auto"/>
              <w:right w:val="single" w:sz="4" w:space="0" w:color="auto"/>
            </w:tcBorders>
            <w:shd w:val="clear" w:color="auto" w:fill="auto"/>
          </w:tcPr>
          <w:p w14:paraId="35DEE148" w14:textId="77777777" w:rsidR="00AE7AD2" w:rsidRPr="00B56D6B" w:rsidRDefault="00AE7AD2" w:rsidP="5567210B">
            <w:pPr>
              <w:rPr>
                <w:color w:val="000000"/>
                <w:lang w:val="en-US"/>
              </w:rPr>
            </w:pPr>
            <w:r w:rsidRPr="5567210B">
              <w:rPr>
                <w:color w:val="000000" w:themeColor="text1"/>
                <w:lang w:val="en-US"/>
              </w:rPr>
              <w:t>Express a fraction with denominator 10 as an equivalent fraction with denominator 100, and use this technique to add two fractions with respective denominators 10 and 100.  For example, express 3/10 as 30/100 and add 3/10 + 4/100 = 34/100. (Students who can generate equivalent fractions can develop strategies for adding fractions with unlike denominators in general. But addition and subtraction with unlike denominators in general is not a requirement at this grade.) (Grade 4 expectations in this domain are limited to fractions with denominators 2, 3, 4, 5, 6, 8, 10, 12, and 100.)</w:t>
            </w:r>
          </w:p>
        </w:tc>
      </w:tr>
      <w:tr w:rsidR="00AE7AD2" w:rsidRPr="00B56D6B" w14:paraId="314FBA18" w14:textId="77777777" w:rsidTr="5567210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72"/>
        </w:trPr>
        <w:tc>
          <w:tcPr>
            <w:tcW w:w="1296" w:type="dxa"/>
            <w:tcBorders>
              <w:top w:val="nil"/>
              <w:left w:val="single" w:sz="4" w:space="0" w:color="auto"/>
              <w:bottom w:val="single" w:sz="4" w:space="0" w:color="auto"/>
              <w:right w:val="single" w:sz="4" w:space="0" w:color="auto"/>
            </w:tcBorders>
            <w:shd w:val="clear" w:color="auto" w:fill="auto"/>
            <w:noWrap/>
          </w:tcPr>
          <w:p w14:paraId="2953C820" w14:textId="7BBA677B" w:rsidR="00AE7AD2" w:rsidRPr="00B56D6B" w:rsidRDefault="009C18D6" w:rsidP="00690CD2">
            <w:pPr>
              <w:rPr>
                <w:color w:val="000000"/>
              </w:rPr>
            </w:pPr>
            <w:hyperlink w:anchor="_STANDARD:_4.NF.C.6" w:history="1">
              <w:r w:rsidRPr="00B56D6B">
                <w:rPr>
                  <w:rStyle w:val="Hyperlink"/>
                </w:rPr>
                <w:t>4.NF.C.6</w:t>
              </w:r>
            </w:hyperlink>
          </w:p>
        </w:tc>
        <w:tc>
          <w:tcPr>
            <w:tcW w:w="5472" w:type="dxa"/>
            <w:tcBorders>
              <w:top w:val="nil"/>
              <w:left w:val="nil"/>
              <w:bottom w:val="single" w:sz="4" w:space="0" w:color="auto"/>
              <w:right w:val="single" w:sz="4" w:space="0" w:color="auto"/>
            </w:tcBorders>
            <w:shd w:val="clear" w:color="auto" w:fill="auto"/>
          </w:tcPr>
          <w:p w14:paraId="0E3136FD" w14:textId="77777777" w:rsidR="00AE7AD2" w:rsidRPr="00B56D6B" w:rsidRDefault="00AE7AD2" w:rsidP="00690CD2">
            <w:pPr>
              <w:rPr>
                <w:color w:val="000000"/>
              </w:rPr>
            </w:pPr>
            <w:r w:rsidRPr="00B56D6B">
              <w:rPr>
                <w:color w:val="000000"/>
              </w:rPr>
              <w:t>Use and interpret decimal notation for fractions with denominators 10 or 100.</w:t>
            </w:r>
          </w:p>
        </w:tc>
        <w:tc>
          <w:tcPr>
            <w:tcW w:w="1296" w:type="dxa"/>
            <w:tcBorders>
              <w:top w:val="nil"/>
              <w:left w:val="nil"/>
              <w:bottom w:val="single" w:sz="4" w:space="0" w:color="auto"/>
              <w:right w:val="single" w:sz="4" w:space="0" w:color="auto"/>
            </w:tcBorders>
            <w:shd w:val="clear" w:color="auto" w:fill="auto"/>
            <w:noWrap/>
          </w:tcPr>
          <w:p w14:paraId="111746B4" w14:textId="77777777" w:rsidR="00AE7AD2" w:rsidRPr="00B56D6B" w:rsidRDefault="00AE7AD2" w:rsidP="00690CD2">
            <w:pPr>
              <w:rPr>
                <w:color w:val="000000"/>
              </w:rPr>
            </w:pPr>
            <w:r w:rsidRPr="00B56D6B">
              <w:rPr>
                <w:color w:val="000000"/>
              </w:rPr>
              <w:t>4.NF.C.6</w:t>
            </w:r>
          </w:p>
        </w:tc>
        <w:tc>
          <w:tcPr>
            <w:tcW w:w="5472" w:type="dxa"/>
            <w:tcBorders>
              <w:top w:val="nil"/>
              <w:left w:val="nil"/>
              <w:bottom w:val="single" w:sz="4" w:space="0" w:color="auto"/>
              <w:right w:val="single" w:sz="4" w:space="0" w:color="auto"/>
            </w:tcBorders>
            <w:shd w:val="clear" w:color="auto" w:fill="auto"/>
          </w:tcPr>
          <w:p w14:paraId="4500231C" w14:textId="77777777" w:rsidR="00AE7AD2" w:rsidRPr="00B56D6B" w:rsidRDefault="00AE7AD2" w:rsidP="5567210B">
            <w:pPr>
              <w:rPr>
                <w:color w:val="000000"/>
                <w:lang w:val="en-US"/>
              </w:rPr>
            </w:pPr>
            <w:r w:rsidRPr="5567210B">
              <w:rPr>
                <w:color w:val="000000" w:themeColor="text1"/>
                <w:lang w:val="en-US"/>
              </w:rPr>
              <w:t>Use decimal notation for fractions with denominators 10 or 100. For example, rewrite 0.62 as 62/100 ; describe a length as 0.62 meters; locate 0.62 on a number line diagram. (Grade 4 expectations in this domain are limited to fractions with denominators 2, 3, 4, 5, 6, 8, 10, 12, and 100.)</w:t>
            </w:r>
          </w:p>
        </w:tc>
      </w:tr>
      <w:tr w:rsidR="00AE7AD2" w:rsidRPr="00B56D6B" w14:paraId="3EEA98EA" w14:textId="77777777" w:rsidTr="5567210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72"/>
        </w:trPr>
        <w:tc>
          <w:tcPr>
            <w:tcW w:w="1296" w:type="dxa"/>
            <w:tcBorders>
              <w:top w:val="nil"/>
              <w:left w:val="single" w:sz="4" w:space="0" w:color="auto"/>
              <w:bottom w:val="single" w:sz="4" w:space="0" w:color="auto"/>
              <w:right w:val="single" w:sz="4" w:space="0" w:color="auto"/>
            </w:tcBorders>
            <w:shd w:val="clear" w:color="auto" w:fill="auto"/>
            <w:noWrap/>
          </w:tcPr>
          <w:p w14:paraId="5AA30B26" w14:textId="52B786CC" w:rsidR="00AE7AD2" w:rsidRPr="00B56D6B" w:rsidRDefault="009C18D6" w:rsidP="00690CD2">
            <w:pPr>
              <w:rPr>
                <w:color w:val="000000"/>
              </w:rPr>
            </w:pPr>
            <w:hyperlink w:anchor="_STANDARD:_4.NF.C.7" w:history="1">
              <w:r w:rsidRPr="00B56D6B">
                <w:rPr>
                  <w:rStyle w:val="Hyperlink"/>
                </w:rPr>
                <w:t>4.NF.C.7</w:t>
              </w:r>
            </w:hyperlink>
          </w:p>
        </w:tc>
        <w:tc>
          <w:tcPr>
            <w:tcW w:w="5472" w:type="dxa"/>
            <w:tcBorders>
              <w:top w:val="nil"/>
              <w:left w:val="nil"/>
              <w:bottom w:val="single" w:sz="4" w:space="0" w:color="auto"/>
              <w:right w:val="single" w:sz="4" w:space="0" w:color="auto"/>
            </w:tcBorders>
            <w:shd w:val="clear" w:color="auto" w:fill="auto"/>
          </w:tcPr>
          <w:p w14:paraId="3BEFA83E" w14:textId="77777777" w:rsidR="00AE7AD2" w:rsidRPr="00B56D6B" w:rsidRDefault="00AE7AD2" w:rsidP="5567210B">
            <w:pPr>
              <w:rPr>
                <w:color w:val="000000"/>
                <w:lang w:val="en-US"/>
              </w:rPr>
            </w:pPr>
            <w:r w:rsidRPr="5567210B">
              <w:rPr>
                <w:color w:val="000000" w:themeColor="text1"/>
                <w:lang w:val="en-US"/>
              </w:rPr>
              <w:t>Use decimal notation for fractions with denominators 10 or 100. Compare two decimals to hundredths place by reasoning about their size, and record the comparison using the symbols &gt;, =, or &lt;.</w:t>
            </w:r>
          </w:p>
        </w:tc>
        <w:tc>
          <w:tcPr>
            <w:tcW w:w="1296" w:type="dxa"/>
            <w:tcBorders>
              <w:top w:val="nil"/>
              <w:left w:val="nil"/>
              <w:bottom w:val="single" w:sz="4" w:space="0" w:color="auto"/>
              <w:right w:val="single" w:sz="4" w:space="0" w:color="auto"/>
            </w:tcBorders>
            <w:shd w:val="clear" w:color="auto" w:fill="auto"/>
            <w:noWrap/>
          </w:tcPr>
          <w:p w14:paraId="74161A87" w14:textId="77777777" w:rsidR="00AE7AD2" w:rsidRPr="00B56D6B" w:rsidRDefault="00AE7AD2" w:rsidP="00690CD2">
            <w:pPr>
              <w:rPr>
                <w:color w:val="000000"/>
              </w:rPr>
            </w:pPr>
            <w:r w:rsidRPr="00B56D6B">
              <w:rPr>
                <w:color w:val="000000"/>
              </w:rPr>
              <w:t>4.NF.C.7</w:t>
            </w:r>
          </w:p>
        </w:tc>
        <w:tc>
          <w:tcPr>
            <w:tcW w:w="5472" w:type="dxa"/>
            <w:tcBorders>
              <w:top w:val="nil"/>
              <w:left w:val="nil"/>
              <w:bottom w:val="single" w:sz="4" w:space="0" w:color="auto"/>
              <w:right w:val="single" w:sz="4" w:space="0" w:color="auto"/>
            </w:tcBorders>
            <w:shd w:val="clear" w:color="auto" w:fill="auto"/>
          </w:tcPr>
          <w:p w14:paraId="0F049C3D" w14:textId="77777777" w:rsidR="00AE7AD2" w:rsidRPr="00B56D6B" w:rsidRDefault="00AE7AD2" w:rsidP="00690CD2">
            <w:pPr>
              <w:rPr>
                <w:color w:val="000000"/>
              </w:rPr>
            </w:pPr>
            <w:r w:rsidRPr="00B56D6B">
              <w:rPr>
                <w:color w:val="000000"/>
              </w:rPr>
              <w:t>Compare two decimals to hundredths by reasoning about their size. Recognize that comparisons are valid only when two decimals refer to the same whole. Record the results of comparisons with the symbols &gt;, =, or &lt;, and justify the conclusions, e.g., by using a visual model. (Grade 4 expectations in this domain are limited to fractions with denominators 2, 3, 4, 5, 6, 8, 10, 12, and 100.)</w:t>
            </w:r>
          </w:p>
        </w:tc>
      </w:tr>
    </w:tbl>
    <w:p w14:paraId="264C3D47" w14:textId="77777777" w:rsidR="00AE7AD2" w:rsidRPr="00B56D6B" w:rsidRDefault="00AE7AD2" w:rsidP="00BE2864"/>
    <w:p w14:paraId="144A7B99" w14:textId="77777777" w:rsidR="00AE7AD2" w:rsidRPr="00B56D6B" w:rsidRDefault="00AE7AD2">
      <w:r w:rsidRPr="00B56D6B">
        <w:br w:type="page"/>
      </w:r>
    </w:p>
    <w:p w14:paraId="729627A6" w14:textId="2D5BFD55" w:rsidR="00AE7AD2" w:rsidRPr="00B56D6B" w:rsidRDefault="00AE7AD2" w:rsidP="00AE7AD2">
      <w:pPr>
        <w:pStyle w:val="Heading3"/>
      </w:pPr>
      <w:r w:rsidRPr="00B56D6B">
        <w:lastRenderedPageBreak/>
        <w:t>4.GM - Geometric Reasoning and Measurement</w:t>
      </w:r>
    </w:p>
    <w:p w14:paraId="53B478D4" w14:textId="777678DD" w:rsidR="00AE7AD2" w:rsidRPr="00B56D6B" w:rsidRDefault="00AE7AD2" w:rsidP="00AE7AD2">
      <w:pPr>
        <w:pStyle w:val="Heading4"/>
        <w:rPr>
          <w:color w:val="FFFFFF" w:themeColor="background1"/>
          <w:sz w:val="16"/>
          <w:szCs w:val="16"/>
        </w:rPr>
      </w:pPr>
      <w:bookmarkStart w:id="585" w:name="_4.GM.A_Draw_and"/>
      <w:bookmarkEnd w:id="585"/>
      <w:r w:rsidRPr="00B56D6B">
        <w:rPr>
          <w:color w:val="FFFFFF" w:themeColor="background1"/>
          <w:sz w:val="16"/>
          <w:szCs w:val="16"/>
        </w:rPr>
        <w:t>4.GM.A</w:t>
      </w:r>
      <w:r w:rsidRPr="00B56D6B">
        <w:rPr>
          <w:color w:val="FFFFFF" w:themeColor="background1"/>
          <w:sz w:val="16"/>
          <w:szCs w:val="16"/>
        </w:rPr>
        <w:tab/>
        <w:t>Draw and identify lines and angles, and classify shapes by properties of their lines and angles.</w:t>
      </w:r>
    </w:p>
    <w:tbl>
      <w:tblPr>
        <w:tblW w:w="135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Math Crosswalk"/>
        <w:tblDescription w:val="4.GM.A Draw and identify lines and angles, and classify shapes by properties of their lines and angles."/>
      </w:tblPr>
      <w:tblGrid>
        <w:gridCol w:w="1296"/>
        <w:gridCol w:w="5472"/>
        <w:gridCol w:w="1296"/>
        <w:gridCol w:w="5472"/>
      </w:tblGrid>
      <w:tr w:rsidR="00AE7AD2" w:rsidRPr="00B56D6B" w14:paraId="06F1C2F5" w14:textId="77777777" w:rsidTr="5567210B">
        <w:trPr>
          <w:trHeight w:val="432"/>
          <w:tblHeader/>
        </w:trPr>
        <w:tc>
          <w:tcPr>
            <w:tcW w:w="1296" w:type="dxa"/>
            <w:shd w:val="clear" w:color="auto" w:fill="1B75BC"/>
            <w:noWrap/>
          </w:tcPr>
          <w:p w14:paraId="179FC34E" w14:textId="77777777" w:rsidR="00AE7AD2" w:rsidRPr="00B56D6B" w:rsidRDefault="00AE7AD2" w:rsidP="00690CD2">
            <w:pPr>
              <w:rPr>
                <w:color w:val="FFFFFF" w:themeColor="background1"/>
              </w:rPr>
            </w:pPr>
            <w:r w:rsidRPr="00B56D6B">
              <w:rPr>
                <w:color w:val="FFFFFF" w:themeColor="background1"/>
              </w:rPr>
              <w:t>OR INDEX</w:t>
            </w:r>
          </w:p>
        </w:tc>
        <w:tc>
          <w:tcPr>
            <w:tcW w:w="5472" w:type="dxa"/>
            <w:shd w:val="clear" w:color="auto" w:fill="1B75BC"/>
          </w:tcPr>
          <w:p w14:paraId="671452F0" w14:textId="77777777" w:rsidR="00AE7AD2" w:rsidRPr="00B56D6B" w:rsidRDefault="00AE7AD2" w:rsidP="00690CD2">
            <w:pPr>
              <w:rPr>
                <w:color w:val="FFFFFF" w:themeColor="background1"/>
              </w:rPr>
            </w:pPr>
            <w:r w:rsidRPr="00B56D6B">
              <w:rPr>
                <w:color w:val="FFFFFF" w:themeColor="background1"/>
              </w:rPr>
              <w:t>Standards Statement (2021)</w:t>
            </w:r>
          </w:p>
        </w:tc>
        <w:tc>
          <w:tcPr>
            <w:tcW w:w="1296" w:type="dxa"/>
            <w:shd w:val="clear" w:color="auto" w:fill="1B75BC"/>
            <w:noWrap/>
          </w:tcPr>
          <w:p w14:paraId="11BEA598" w14:textId="77777777" w:rsidR="00AE7AD2" w:rsidRPr="00B56D6B" w:rsidRDefault="00AE7AD2" w:rsidP="00690CD2">
            <w:pPr>
              <w:rPr>
                <w:color w:val="FFFFFF" w:themeColor="background1"/>
              </w:rPr>
            </w:pPr>
            <w:r w:rsidRPr="00B56D6B">
              <w:rPr>
                <w:color w:val="FFFFFF" w:themeColor="background1"/>
              </w:rPr>
              <w:t>CCSS INDEX</w:t>
            </w:r>
          </w:p>
        </w:tc>
        <w:tc>
          <w:tcPr>
            <w:tcW w:w="5472" w:type="dxa"/>
            <w:shd w:val="clear" w:color="auto" w:fill="1B75BC"/>
          </w:tcPr>
          <w:p w14:paraId="59E37AFB" w14:textId="77777777" w:rsidR="00AE7AD2" w:rsidRPr="00B56D6B" w:rsidRDefault="00AE7AD2" w:rsidP="5567210B">
            <w:pPr>
              <w:rPr>
                <w:color w:val="FFFFFF" w:themeColor="background1"/>
                <w:lang w:val="en-US"/>
              </w:rPr>
            </w:pPr>
            <w:r w:rsidRPr="5567210B">
              <w:rPr>
                <w:color w:val="FFFFFF" w:themeColor="background1"/>
                <w:lang w:val="en-US"/>
              </w:rPr>
              <w:t>Previous Standards Statement (CCSS, 2010)</w:t>
            </w:r>
          </w:p>
        </w:tc>
      </w:tr>
      <w:tr w:rsidR="00AE7AD2" w:rsidRPr="00B56D6B" w14:paraId="330167B7" w14:textId="77777777" w:rsidTr="5567210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1296" w:type="dxa"/>
            <w:tcBorders>
              <w:top w:val="nil"/>
              <w:left w:val="single" w:sz="4" w:space="0" w:color="auto"/>
              <w:bottom w:val="single" w:sz="4" w:space="0" w:color="auto"/>
              <w:right w:val="single" w:sz="4" w:space="0" w:color="auto"/>
            </w:tcBorders>
            <w:shd w:val="clear" w:color="auto" w:fill="9F2065"/>
            <w:noWrap/>
          </w:tcPr>
          <w:p w14:paraId="195AE8B3" w14:textId="77777777" w:rsidR="00AE7AD2" w:rsidRPr="00B56D6B" w:rsidRDefault="00AE7AD2" w:rsidP="00690CD2">
            <w:pPr>
              <w:rPr>
                <w:color w:val="FFFFFF"/>
              </w:rPr>
            </w:pPr>
            <w:r w:rsidRPr="00B56D6B">
              <w:rPr>
                <w:color w:val="FFFFFF"/>
              </w:rPr>
              <w:t>4.GM</w:t>
            </w:r>
          </w:p>
        </w:tc>
        <w:tc>
          <w:tcPr>
            <w:tcW w:w="5472" w:type="dxa"/>
            <w:tcBorders>
              <w:top w:val="nil"/>
              <w:left w:val="nil"/>
              <w:bottom w:val="single" w:sz="4" w:space="0" w:color="auto"/>
              <w:right w:val="single" w:sz="4" w:space="0" w:color="auto"/>
            </w:tcBorders>
            <w:shd w:val="clear" w:color="auto" w:fill="9F2065"/>
          </w:tcPr>
          <w:p w14:paraId="4F9DDE9D" w14:textId="77777777" w:rsidR="00AE7AD2" w:rsidRPr="00B56D6B" w:rsidRDefault="00AE7AD2" w:rsidP="00690CD2">
            <w:pPr>
              <w:rPr>
                <w:color w:val="FFFFFF"/>
              </w:rPr>
            </w:pPr>
            <w:r w:rsidRPr="00B56D6B">
              <w:rPr>
                <w:color w:val="FFFFFF"/>
              </w:rPr>
              <w:t>Geometric Reasoning and Measurement</w:t>
            </w:r>
          </w:p>
        </w:tc>
        <w:tc>
          <w:tcPr>
            <w:tcW w:w="1296" w:type="dxa"/>
            <w:tcBorders>
              <w:top w:val="nil"/>
              <w:left w:val="nil"/>
              <w:bottom w:val="single" w:sz="4" w:space="0" w:color="auto"/>
              <w:right w:val="single" w:sz="4" w:space="0" w:color="auto"/>
            </w:tcBorders>
            <w:shd w:val="clear" w:color="auto" w:fill="9F2065"/>
            <w:noWrap/>
          </w:tcPr>
          <w:p w14:paraId="767200BA" w14:textId="77777777" w:rsidR="00AE7AD2" w:rsidRPr="00B56D6B" w:rsidRDefault="00AE7AD2" w:rsidP="00690CD2">
            <w:pPr>
              <w:rPr>
                <w:color w:val="FFFFFF"/>
              </w:rPr>
            </w:pPr>
            <w:r w:rsidRPr="00B56D6B">
              <w:rPr>
                <w:color w:val="FFFFFF"/>
              </w:rPr>
              <w:t>4.G</w:t>
            </w:r>
          </w:p>
        </w:tc>
        <w:tc>
          <w:tcPr>
            <w:tcW w:w="5472" w:type="dxa"/>
            <w:tcBorders>
              <w:top w:val="nil"/>
              <w:left w:val="nil"/>
              <w:bottom w:val="single" w:sz="4" w:space="0" w:color="auto"/>
              <w:right w:val="single" w:sz="4" w:space="0" w:color="auto"/>
            </w:tcBorders>
            <w:shd w:val="clear" w:color="auto" w:fill="9F2065"/>
          </w:tcPr>
          <w:p w14:paraId="0E92DBA8" w14:textId="77777777" w:rsidR="00AE7AD2" w:rsidRPr="00B56D6B" w:rsidRDefault="00AE7AD2" w:rsidP="00690CD2">
            <w:pPr>
              <w:rPr>
                <w:color w:val="FFFFFF"/>
              </w:rPr>
            </w:pPr>
            <w:r w:rsidRPr="00B56D6B">
              <w:rPr>
                <w:color w:val="FFFFFF"/>
              </w:rPr>
              <w:t>Geometry</w:t>
            </w:r>
          </w:p>
        </w:tc>
      </w:tr>
      <w:tr w:rsidR="00AE7AD2" w:rsidRPr="00B56D6B" w14:paraId="06647A17" w14:textId="77777777" w:rsidTr="5567210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00"/>
        </w:trPr>
        <w:tc>
          <w:tcPr>
            <w:tcW w:w="1296" w:type="dxa"/>
            <w:tcBorders>
              <w:top w:val="nil"/>
              <w:left w:val="single" w:sz="4" w:space="0" w:color="auto"/>
              <w:bottom w:val="single" w:sz="4" w:space="0" w:color="auto"/>
              <w:right w:val="single" w:sz="4" w:space="0" w:color="auto"/>
            </w:tcBorders>
            <w:shd w:val="clear" w:color="auto" w:fill="auto"/>
            <w:noWrap/>
          </w:tcPr>
          <w:p w14:paraId="57F4AD59" w14:textId="77777777" w:rsidR="00AE7AD2" w:rsidRPr="00B56D6B" w:rsidRDefault="00AE7AD2" w:rsidP="5567210B">
            <w:pPr>
              <w:rPr>
                <w:rFonts w:eastAsia="Times New Roman"/>
                <w:color w:val="1B75BC"/>
                <w:lang w:val="en-US"/>
              </w:rPr>
            </w:pPr>
            <w:r w:rsidRPr="5567210B">
              <w:rPr>
                <w:rFonts w:eastAsia="Times New Roman"/>
                <w:color w:val="1B75BC"/>
                <w:lang w:val="en-US"/>
              </w:rPr>
              <w:t>4.GM.A</w:t>
            </w:r>
          </w:p>
        </w:tc>
        <w:tc>
          <w:tcPr>
            <w:tcW w:w="5472" w:type="dxa"/>
            <w:tcBorders>
              <w:top w:val="nil"/>
              <w:left w:val="nil"/>
              <w:bottom w:val="single" w:sz="4" w:space="0" w:color="auto"/>
              <w:right w:val="single" w:sz="4" w:space="0" w:color="auto"/>
            </w:tcBorders>
            <w:shd w:val="clear" w:color="auto" w:fill="auto"/>
          </w:tcPr>
          <w:p w14:paraId="60AB0F50" w14:textId="77777777" w:rsidR="00AE7AD2" w:rsidRPr="00B56D6B" w:rsidRDefault="00AE7AD2" w:rsidP="5567210B">
            <w:pPr>
              <w:rPr>
                <w:rFonts w:eastAsia="Times New Roman"/>
                <w:color w:val="1B75BC"/>
                <w:lang w:val="en-US"/>
              </w:rPr>
            </w:pPr>
            <w:r w:rsidRPr="5567210B">
              <w:rPr>
                <w:rFonts w:eastAsia="Times New Roman"/>
                <w:color w:val="1B75BC"/>
                <w:lang w:val="en-US"/>
              </w:rPr>
              <w:t>Draw and identify lines and angles, and classify shapes by properties of their lines and angles.</w:t>
            </w:r>
          </w:p>
        </w:tc>
        <w:tc>
          <w:tcPr>
            <w:tcW w:w="1296" w:type="dxa"/>
            <w:tcBorders>
              <w:top w:val="nil"/>
              <w:left w:val="nil"/>
              <w:bottom w:val="single" w:sz="4" w:space="0" w:color="auto"/>
              <w:right w:val="single" w:sz="4" w:space="0" w:color="auto"/>
            </w:tcBorders>
            <w:shd w:val="clear" w:color="auto" w:fill="auto"/>
            <w:noWrap/>
          </w:tcPr>
          <w:p w14:paraId="1D77640E" w14:textId="77777777" w:rsidR="00AE7AD2" w:rsidRPr="00B56D6B" w:rsidRDefault="00AE7AD2" w:rsidP="00690CD2">
            <w:pPr>
              <w:rPr>
                <w:rFonts w:eastAsia="Times New Roman"/>
                <w:color w:val="1B75BC"/>
              </w:rPr>
            </w:pPr>
            <w:r w:rsidRPr="00B56D6B">
              <w:rPr>
                <w:rFonts w:eastAsia="Times New Roman"/>
                <w:color w:val="1B75BC"/>
              </w:rPr>
              <w:t>4.G.A</w:t>
            </w:r>
          </w:p>
        </w:tc>
        <w:tc>
          <w:tcPr>
            <w:tcW w:w="5472" w:type="dxa"/>
            <w:tcBorders>
              <w:top w:val="nil"/>
              <w:left w:val="nil"/>
              <w:bottom w:val="single" w:sz="4" w:space="0" w:color="auto"/>
              <w:right w:val="single" w:sz="4" w:space="0" w:color="auto"/>
            </w:tcBorders>
            <w:shd w:val="clear" w:color="auto" w:fill="auto"/>
          </w:tcPr>
          <w:p w14:paraId="08462775" w14:textId="77777777" w:rsidR="00AE7AD2" w:rsidRPr="00B56D6B" w:rsidRDefault="00AE7AD2" w:rsidP="5567210B">
            <w:pPr>
              <w:rPr>
                <w:rFonts w:eastAsia="Times New Roman"/>
                <w:color w:val="1B75BC"/>
                <w:lang w:val="en-US"/>
              </w:rPr>
            </w:pPr>
            <w:r w:rsidRPr="5567210B">
              <w:rPr>
                <w:rFonts w:eastAsia="Times New Roman"/>
                <w:color w:val="1B75BC"/>
                <w:lang w:val="en-US"/>
              </w:rPr>
              <w:t>Draw and identify lines and angles, and classify shapes by properties of their lines and angles.</w:t>
            </w:r>
          </w:p>
        </w:tc>
      </w:tr>
      <w:tr w:rsidR="00AE7AD2" w:rsidRPr="00B56D6B" w14:paraId="5B664484" w14:textId="77777777" w:rsidTr="5567210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296"/>
        </w:trPr>
        <w:tc>
          <w:tcPr>
            <w:tcW w:w="1296" w:type="dxa"/>
            <w:tcBorders>
              <w:top w:val="nil"/>
              <w:left w:val="single" w:sz="4" w:space="0" w:color="auto"/>
              <w:bottom w:val="single" w:sz="4" w:space="0" w:color="auto"/>
              <w:right w:val="single" w:sz="4" w:space="0" w:color="auto"/>
            </w:tcBorders>
            <w:shd w:val="clear" w:color="auto" w:fill="auto"/>
            <w:noWrap/>
          </w:tcPr>
          <w:p w14:paraId="57AC7BE0" w14:textId="6CF98D6E" w:rsidR="00AE7AD2" w:rsidRPr="00B56D6B" w:rsidRDefault="009C18D6" w:rsidP="00690CD2">
            <w:pPr>
              <w:rPr>
                <w:color w:val="000000"/>
              </w:rPr>
            </w:pPr>
            <w:hyperlink w:anchor="_STANDARD:_4.GM.A.1" w:history="1">
              <w:r w:rsidRPr="00B56D6B">
                <w:rPr>
                  <w:rStyle w:val="Hyperlink"/>
                </w:rPr>
                <w:t>4.GM.A.1</w:t>
              </w:r>
            </w:hyperlink>
          </w:p>
        </w:tc>
        <w:tc>
          <w:tcPr>
            <w:tcW w:w="5472" w:type="dxa"/>
            <w:tcBorders>
              <w:top w:val="nil"/>
              <w:left w:val="nil"/>
              <w:bottom w:val="single" w:sz="4" w:space="0" w:color="auto"/>
              <w:right w:val="single" w:sz="4" w:space="0" w:color="auto"/>
            </w:tcBorders>
            <w:shd w:val="clear" w:color="auto" w:fill="auto"/>
          </w:tcPr>
          <w:p w14:paraId="0F193112" w14:textId="77777777" w:rsidR="00AE7AD2" w:rsidRPr="00B56D6B" w:rsidRDefault="00AE7AD2" w:rsidP="5567210B">
            <w:pPr>
              <w:rPr>
                <w:color w:val="000000"/>
                <w:lang w:val="en-US"/>
              </w:rPr>
            </w:pPr>
            <w:r w:rsidRPr="5567210B">
              <w:rPr>
                <w:color w:val="000000" w:themeColor="text1"/>
                <w:lang w:val="en-US"/>
              </w:rPr>
              <w:t>Explore, investigate, and draw points, lines, line segments, rays, angles, and perpendicular and parallel lines. Identify these in two-dimensional figures.</w:t>
            </w:r>
          </w:p>
        </w:tc>
        <w:tc>
          <w:tcPr>
            <w:tcW w:w="1296" w:type="dxa"/>
            <w:tcBorders>
              <w:top w:val="nil"/>
              <w:left w:val="nil"/>
              <w:bottom w:val="single" w:sz="4" w:space="0" w:color="auto"/>
              <w:right w:val="single" w:sz="4" w:space="0" w:color="auto"/>
            </w:tcBorders>
            <w:shd w:val="clear" w:color="auto" w:fill="auto"/>
            <w:noWrap/>
          </w:tcPr>
          <w:p w14:paraId="547C3A35" w14:textId="77777777" w:rsidR="00AE7AD2" w:rsidRPr="00B56D6B" w:rsidRDefault="00AE7AD2" w:rsidP="00690CD2">
            <w:pPr>
              <w:rPr>
                <w:color w:val="000000"/>
              </w:rPr>
            </w:pPr>
            <w:r w:rsidRPr="00B56D6B">
              <w:rPr>
                <w:color w:val="000000"/>
              </w:rPr>
              <w:t>4.G.A.1</w:t>
            </w:r>
          </w:p>
        </w:tc>
        <w:tc>
          <w:tcPr>
            <w:tcW w:w="5472" w:type="dxa"/>
            <w:tcBorders>
              <w:top w:val="nil"/>
              <w:left w:val="nil"/>
              <w:bottom w:val="single" w:sz="4" w:space="0" w:color="auto"/>
              <w:right w:val="single" w:sz="4" w:space="0" w:color="auto"/>
            </w:tcBorders>
            <w:shd w:val="clear" w:color="auto" w:fill="auto"/>
          </w:tcPr>
          <w:p w14:paraId="3CD1E5B6" w14:textId="77777777" w:rsidR="00AE7AD2" w:rsidRPr="00B56D6B" w:rsidRDefault="00AE7AD2" w:rsidP="5567210B">
            <w:pPr>
              <w:rPr>
                <w:color w:val="000000"/>
                <w:lang w:val="en-US"/>
              </w:rPr>
            </w:pPr>
            <w:r w:rsidRPr="5567210B">
              <w:rPr>
                <w:color w:val="000000" w:themeColor="text1"/>
                <w:lang w:val="en-US"/>
              </w:rPr>
              <w:t>Draw points, lines, line segments, rays, angles (right, acute, obtuse), and perpendicular and parallel lines. Identify these in two-dimensional figures.</w:t>
            </w:r>
          </w:p>
        </w:tc>
      </w:tr>
      <w:tr w:rsidR="00AE7AD2" w:rsidRPr="00B56D6B" w14:paraId="5605DB3E" w14:textId="77777777" w:rsidTr="5567210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296"/>
        </w:trPr>
        <w:tc>
          <w:tcPr>
            <w:tcW w:w="1296" w:type="dxa"/>
            <w:tcBorders>
              <w:top w:val="nil"/>
              <w:left w:val="single" w:sz="4" w:space="0" w:color="auto"/>
              <w:bottom w:val="single" w:sz="4" w:space="0" w:color="auto"/>
              <w:right w:val="single" w:sz="4" w:space="0" w:color="auto"/>
            </w:tcBorders>
            <w:shd w:val="clear" w:color="auto" w:fill="auto"/>
            <w:noWrap/>
          </w:tcPr>
          <w:p w14:paraId="7D5F6E24" w14:textId="16D58D59" w:rsidR="00AE7AD2" w:rsidRPr="00B56D6B" w:rsidRDefault="009C18D6" w:rsidP="00690CD2">
            <w:pPr>
              <w:rPr>
                <w:color w:val="000000"/>
              </w:rPr>
            </w:pPr>
            <w:hyperlink w:anchor="_STANDARD:_4.GM.A.2" w:history="1">
              <w:r w:rsidRPr="00B56D6B">
                <w:rPr>
                  <w:rStyle w:val="Hyperlink"/>
                </w:rPr>
                <w:t>4.GM.A.2</w:t>
              </w:r>
            </w:hyperlink>
          </w:p>
        </w:tc>
        <w:tc>
          <w:tcPr>
            <w:tcW w:w="5472" w:type="dxa"/>
            <w:tcBorders>
              <w:top w:val="nil"/>
              <w:left w:val="nil"/>
              <w:bottom w:val="single" w:sz="4" w:space="0" w:color="auto"/>
              <w:right w:val="single" w:sz="4" w:space="0" w:color="auto"/>
            </w:tcBorders>
            <w:shd w:val="clear" w:color="auto" w:fill="auto"/>
          </w:tcPr>
          <w:p w14:paraId="51115463" w14:textId="77777777" w:rsidR="00AE7AD2" w:rsidRPr="00B56D6B" w:rsidRDefault="00AE7AD2" w:rsidP="00690CD2">
            <w:pPr>
              <w:rPr>
                <w:color w:val="000000"/>
              </w:rPr>
            </w:pPr>
            <w:r w:rsidRPr="00B56D6B">
              <w:rPr>
                <w:color w:val="000000"/>
              </w:rPr>
              <w:t>Classify two-dimensional figures based on the presence or absence of parallel or perpendicular lines, or the presence or absence of angles of a specified size.</w:t>
            </w:r>
          </w:p>
        </w:tc>
        <w:tc>
          <w:tcPr>
            <w:tcW w:w="1296" w:type="dxa"/>
            <w:tcBorders>
              <w:top w:val="nil"/>
              <w:left w:val="nil"/>
              <w:bottom w:val="single" w:sz="4" w:space="0" w:color="auto"/>
              <w:right w:val="single" w:sz="4" w:space="0" w:color="auto"/>
            </w:tcBorders>
            <w:shd w:val="clear" w:color="auto" w:fill="auto"/>
            <w:noWrap/>
          </w:tcPr>
          <w:p w14:paraId="20DF36CE" w14:textId="77777777" w:rsidR="00AE7AD2" w:rsidRPr="00B56D6B" w:rsidRDefault="00AE7AD2" w:rsidP="00690CD2">
            <w:pPr>
              <w:rPr>
                <w:color w:val="000000"/>
              </w:rPr>
            </w:pPr>
            <w:r w:rsidRPr="00B56D6B">
              <w:rPr>
                <w:color w:val="000000"/>
              </w:rPr>
              <w:t>4.G.A.2</w:t>
            </w:r>
          </w:p>
        </w:tc>
        <w:tc>
          <w:tcPr>
            <w:tcW w:w="5472" w:type="dxa"/>
            <w:tcBorders>
              <w:top w:val="nil"/>
              <w:left w:val="nil"/>
              <w:bottom w:val="single" w:sz="4" w:space="0" w:color="auto"/>
              <w:right w:val="single" w:sz="4" w:space="0" w:color="auto"/>
            </w:tcBorders>
            <w:shd w:val="clear" w:color="auto" w:fill="auto"/>
          </w:tcPr>
          <w:p w14:paraId="2E463256" w14:textId="77777777" w:rsidR="00AE7AD2" w:rsidRPr="00B56D6B" w:rsidRDefault="00AE7AD2" w:rsidP="5567210B">
            <w:pPr>
              <w:rPr>
                <w:color w:val="000000"/>
                <w:lang w:val="en-US"/>
              </w:rPr>
            </w:pPr>
            <w:r w:rsidRPr="5567210B">
              <w:rPr>
                <w:color w:val="000000" w:themeColor="text1"/>
                <w:lang w:val="en-US"/>
              </w:rPr>
              <w:t>Classify two-dimensional figures based on the presence or absence of parallel or perpendicular lines, or the presence or absence of angles of a specified size. Recognize right triangles as a category, and identify right triangles.</w:t>
            </w:r>
          </w:p>
        </w:tc>
      </w:tr>
      <w:tr w:rsidR="00AE7AD2" w:rsidRPr="00B56D6B" w14:paraId="0CB4C3F9" w14:textId="77777777" w:rsidTr="5567210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296"/>
        </w:trPr>
        <w:tc>
          <w:tcPr>
            <w:tcW w:w="1296" w:type="dxa"/>
            <w:tcBorders>
              <w:top w:val="nil"/>
              <w:left w:val="single" w:sz="4" w:space="0" w:color="auto"/>
              <w:bottom w:val="single" w:sz="4" w:space="0" w:color="auto"/>
              <w:right w:val="single" w:sz="4" w:space="0" w:color="auto"/>
            </w:tcBorders>
            <w:shd w:val="clear" w:color="auto" w:fill="auto"/>
            <w:noWrap/>
          </w:tcPr>
          <w:p w14:paraId="39B8B6BC" w14:textId="563C440C" w:rsidR="00AE7AD2" w:rsidRPr="00B56D6B" w:rsidRDefault="009C18D6" w:rsidP="00690CD2">
            <w:pPr>
              <w:rPr>
                <w:color w:val="000000"/>
              </w:rPr>
            </w:pPr>
            <w:hyperlink w:anchor="_STANDARD:_4.GM.A.3" w:history="1">
              <w:r w:rsidRPr="00B56D6B">
                <w:rPr>
                  <w:rStyle w:val="Hyperlink"/>
                </w:rPr>
                <w:t>4.GM.A.3</w:t>
              </w:r>
            </w:hyperlink>
          </w:p>
        </w:tc>
        <w:tc>
          <w:tcPr>
            <w:tcW w:w="5472" w:type="dxa"/>
            <w:tcBorders>
              <w:top w:val="nil"/>
              <w:left w:val="nil"/>
              <w:bottom w:val="single" w:sz="4" w:space="0" w:color="auto"/>
              <w:right w:val="single" w:sz="4" w:space="0" w:color="auto"/>
            </w:tcBorders>
            <w:shd w:val="clear" w:color="auto" w:fill="auto"/>
          </w:tcPr>
          <w:p w14:paraId="7E4722A2" w14:textId="77777777" w:rsidR="00AE7AD2" w:rsidRPr="00B56D6B" w:rsidRDefault="00AE7AD2" w:rsidP="5567210B">
            <w:pPr>
              <w:rPr>
                <w:color w:val="000000"/>
                <w:lang w:val="en-US"/>
              </w:rPr>
            </w:pPr>
            <w:r w:rsidRPr="5567210B">
              <w:rPr>
                <w:color w:val="000000" w:themeColor="text1"/>
                <w:lang w:val="en-US"/>
              </w:rPr>
              <w:t>Recognize and draw a line of symmetry for a two dimensional figure.</w:t>
            </w:r>
          </w:p>
        </w:tc>
        <w:tc>
          <w:tcPr>
            <w:tcW w:w="1296" w:type="dxa"/>
            <w:tcBorders>
              <w:top w:val="nil"/>
              <w:left w:val="nil"/>
              <w:bottom w:val="single" w:sz="4" w:space="0" w:color="auto"/>
              <w:right w:val="single" w:sz="4" w:space="0" w:color="auto"/>
            </w:tcBorders>
            <w:shd w:val="clear" w:color="auto" w:fill="auto"/>
            <w:noWrap/>
          </w:tcPr>
          <w:p w14:paraId="0A08A6FA" w14:textId="77777777" w:rsidR="00AE7AD2" w:rsidRPr="00B56D6B" w:rsidRDefault="00AE7AD2" w:rsidP="00690CD2">
            <w:pPr>
              <w:rPr>
                <w:color w:val="000000"/>
              </w:rPr>
            </w:pPr>
            <w:r w:rsidRPr="00B56D6B">
              <w:rPr>
                <w:color w:val="000000"/>
              </w:rPr>
              <w:t>4.G.A.3</w:t>
            </w:r>
          </w:p>
        </w:tc>
        <w:tc>
          <w:tcPr>
            <w:tcW w:w="5472" w:type="dxa"/>
            <w:tcBorders>
              <w:top w:val="nil"/>
              <w:left w:val="nil"/>
              <w:bottom w:val="single" w:sz="4" w:space="0" w:color="auto"/>
              <w:right w:val="single" w:sz="4" w:space="0" w:color="auto"/>
            </w:tcBorders>
            <w:shd w:val="clear" w:color="auto" w:fill="auto"/>
          </w:tcPr>
          <w:p w14:paraId="08FA7DB2" w14:textId="77777777" w:rsidR="00AE7AD2" w:rsidRPr="00B56D6B" w:rsidRDefault="00AE7AD2" w:rsidP="5567210B">
            <w:pPr>
              <w:rPr>
                <w:color w:val="000000"/>
                <w:lang w:val="en-US"/>
              </w:rPr>
            </w:pPr>
            <w:r w:rsidRPr="5567210B">
              <w:rPr>
                <w:color w:val="000000" w:themeColor="text1"/>
                <w:lang w:val="en-US"/>
              </w:rPr>
              <w:t>Recognize a line of symmetry for a two-dimensional figure as a line across the figure such that the figure can be folded along the line into matching parts. Identify line-symmetric figures and draw lines of symmetry.</w:t>
            </w:r>
          </w:p>
        </w:tc>
      </w:tr>
    </w:tbl>
    <w:p w14:paraId="02F81759" w14:textId="77777777" w:rsidR="00AE7AD2" w:rsidRPr="00B56D6B" w:rsidRDefault="00AE7AD2" w:rsidP="00AE7AD2">
      <w:pPr>
        <w:pStyle w:val="BodyText"/>
      </w:pPr>
    </w:p>
    <w:p w14:paraId="7868A31C" w14:textId="77777777" w:rsidR="00AE7AD2" w:rsidRPr="00B56D6B" w:rsidRDefault="00AE7AD2" w:rsidP="00AE7AD2">
      <w:pPr>
        <w:rPr>
          <w:rFonts w:asciiTheme="minorHAnsi" w:eastAsiaTheme="majorEastAsia" w:hAnsiTheme="minorHAnsi" w:cstheme="minorHAnsi"/>
          <w:noProof/>
          <w:color w:val="1B75BC"/>
          <w:lang w:val="en-US"/>
        </w:rPr>
      </w:pPr>
      <w:r w:rsidRPr="00B56D6B">
        <w:br w:type="page"/>
      </w:r>
    </w:p>
    <w:p w14:paraId="4B46CFA9" w14:textId="02A4694F" w:rsidR="00AE7AD2" w:rsidRPr="00B56D6B" w:rsidRDefault="00AE7AD2" w:rsidP="00AE7AD2">
      <w:pPr>
        <w:pStyle w:val="Heading4"/>
        <w:rPr>
          <w:color w:val="FFFFFF" w:themeColor="background1"/>
          <w:sz w:val="16"/>
          <w:szCs w:val="16"/>
        </w:rPr>
      </w:pPr>
      <w:bookmarkStart w:id="586" w:name="_4.GM.B_Solve_problems"/>
      <w:bookmarkEnd w:id="586"/>
      <w:r w:rsidRPr="00B56D6B">
        <w:rPr>
          <w:color w:val="FFFFFF" w:themeColor="background1"/>
          <w:sz w:val="16"/>
          <w:szCs w:val="16"/>
        </w:rPr>
        <w:lastRenderedPageBreak/>
        <w:t>4.GM.B</w:t>
      </w:r>
      <w:r w:rsidRPr="00B56D6B">
        <w:rPr>
          <w:color w:val="FFFFFF" w:themeColor="background1"/>
          <w:sz w:val="16"/>
          <w:szCs w:val="16"/>
        </w:rPr>
        <w:tab/>
        <w:t>Solve problems involving measurement and conversion of measurements.</w:t>
      </w:r>
    </w:p>
    <w:tbl>
      <w:tblPr>
        <w:tblW w:w="135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Math Crosswalk"/>
        <w:tblDescription w:val="4.GM.B Solve problems involving measurement and conversion of measurements."/>
      </w:tblPr>
      <w:tblGrid>
        <w:gridCol w:w="1296"/>
        <w:gridCol w:w="5472"/>
        <w:gridCol w:w="1296"/>
        <w:gridCol w:w="5472"/>
      </w:tblGrid>
      <w:tr w:rsidR="00AE7AD2" w:rsidRPr="00B56D6B" w14:paraId="6377632F" w14:textId="77777777" w:rsidTr="00690CD2">
        <w:trPr>
          <w:trHeight w:val="432"/>
          <w:tblHeader/>
        </w:trPr>
        <w:tc>
          <w:tcPr>
            <w:tcW w:w="1296" w:type="dxa"/>
            <w:shd w:val="clear" w:color="auto" w:fill="1B75BC"/>
            <w:noWrap/>
          </w:tcPr>
          <w:p w14:paraId="317FCD4E" w14:textId="77777777" w:rsidR="00AE7AD2" w:rsidRPr="00B56D6B" w:rsidRDefault="00AE7AD2" w:rsidP="00690CD2">
            <w:pPr>
              <w:rPr>
                <w:color w:val="FFFFFF" w:themeColor="background1"/>
              </w:rPr>
            </w:pPr>
            <w:r w:rsidRPr="00B56D6B">
              <w:rPr>
                <w:color w:val="FFFFFF" w:themeColor="background1"/>
              </w:rPr>
              <w:t>OR INDEX</w:t>
            </w:r>
          </w:p>
        </w:tc>
        <w:tc>
          <w:tcPr>
            <w:tcW w:w="5472" w:type="dxa"/>
            <w:shd w:val="clear" w:color="auto" w:fill="1B75BC"/>
          </w:tcPr>
          <w:p w14:paraId="0EF3E582" w14:textId="77777777" w:rsidR="00AE7AD2" w:rsidRPr="00B56D6B" w:rsidRDefault="00AE7AD2" w:rsidP="00690CD2">
            <w:pPr>
              <w:rPr>
                <w:color w:val="FFFFFF" w:themeColor="background1"/>
              </w:rPr>
            </w:pPr>
            <w:r w:rsidRPr="00B56D6B">
              <w:rPr>
                <w:color w:val="FFFFFF" w:themeColor="background1"/>
              </w:rPr>
              <w:t>Standards Statement (2021)</w:t>
            </w:r>
          </w:p>
        </w:tc>
        <w:tc>
          <w:tcPr>
            <w:tcW w:w="1296" w:type="dxa"/>
            <w:shd w:val="clear" w:color="auto" w:fill="1B75BC"/>
            <w:noWrap/>
          </w:tcPr>
          <w:p w14:paraId="3DB85A3C" w14:textId="77777777" w:rsidR="00AE7AD2" w:rsidRPr="00B56D6B" w:rsidRDefault="00AE7AD2" w:rsidP="00690CD2">
            <w:pPr>
              <w:rPr>
                <w:color w:val="FFFFFF" w:themeColor="background1"/>
              </w:rPr>
            </w:pPr>
            <w:r w:rsidRPr="00B56D6B">
              <w:rPr>
                <w:color w:val="FFFFFF" w:themeColor="background1"/>
              </w:rPr>
              <w:t>CCSS INDEX</w:t>
            </w:r>
          </w:p>
        </w:tc>
        <w:tc>
          <w:tcPr>
            <w:tcW w:w="5472" w:type="dxa"/>
            <w:shd w:val="clear" w:color="auto" w:fill="1B75BC"/>
          </w:tcPr>
          <w:p w14:paraId="646A7780" w14:textId="77777777" w:rsidR="00AE7AD2" w:rsidRPr="00B56D6B" w:rsidRDefault="00AE7AD2" w:rsidP="00690CD2">
            <w:pPr>
              <w:rPr>
                <w:color w:val="FFFFFF" w:themeColor="background1"/>
                <w:lang w:val="en-US"/>
              </w:rPr>
            </w:pPr>
            <w:r w:rsidRPr="7715CBDF">
              <w:rPr>
                <w:color w:val="FFFFFF" w:themeColor="background1"/>
                <w:lang w:val="en-US"/>
              </w:rPr>
              <w:t>Previous Standards Statement (CCSS, 2010)</w:t>
            </w:r>
          </w:p>
        </w:tc>
      </w:tr>
      <w:tr w:rsidR="00AE7AD2" w:rsidRPr="00B56D6B" w14:paraId="25BC1A57" w14:textId="77777777" w:rsidTr="00690CD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1296" w:type="dxa"/>
            <w:tcBorders>
              <w:top w:val="nil"/>
              <w:left w:val="single" w:sz="4" w:space="0" w:color="auto"/>
              <w:bottom w:val="single" w:sz="4" w:space="0" w:color="auto"/>
              <w:right w:val="single" w:sz="4" w:space="0" w:color="auto"/>
            </w:tcBorders>
            <w:shd w:val="clear" w:color="auto" w:fill="auto"/>
            <w:noWrap/>
          </w:tcPr>
          <w:p w14:paraId="4677F69A" w14:textId="77777777" w:rsidR="00AE7AD2" w:rsidRPr="00B56D6B" w:rsidRDefault="00AE7AD2" w:rsidP="00690CD2">
            <w:pPr>
              <w:rPr>
                <w:rFonts w:eastAsia="Times New Roman"/>
                <w:color w:val="1B75BC"/>
                <w:lang w:val="en-US"/>
              </w:rPr>
            </w:pPr>
            <w:r w:rsidRPr="7715CBDF">
              <w:rPr>
                <w:rFonts w:eastAsia="Times New Roman"/>
                <w:color w:val="1B75BC"/>
                <w:lang w:val="en-US"/>
              </w:rPr>
              <w:t>4.GM.B</w:t>
            </w:r>
          </w:p>
        </w:tc>
        <w:tc>
          <w:tcPr>
            <w:tcW w:w="5472" w:type="dxa"/>
            <w:tcBorders>
              <w:top w:val="nil"/>
              <w:left w:val="nil"/>
              <w:bottom w:val="single" w:sz="4" w:space="0" w:color="auto"/>
              <w:right w:val="single" w:sz="4" w:space="0" w:color="auto"/>
            </w:tcBorders>
            <w:shd w:val="clear" w:color="auto" w:fill="auto"/>
          </w:tcPr>
          <w:p w14:paraId="033C3BD4" w14:textId="77777777" w:rsidR="00AE7AD2" w:rsidRPr="00B56D6B" w:rsidRDefault="00AE7AD2" w:rsidP="00690CD2">
            <w:pPr>
              <w:rPr>
                <w:rFonts w:eastAsia="Times New Roman"/>
                <w:color w:val="1B75BC"/>
              </w:rPr>
            </w:pPr>
            <w:r w:rsidRPr="00B56D6B">
              <w:rPr>
                <w:rFonts w:eastAsia="Times New Roman"/>
                <w:color w:val="1B75BC"/>
              </w:rPr>
              <w:t>Solve problems involving measurement and conversion of measurements.</w:t>
            </w:r>
          </w:p>
        </w:tc>
        <w:tc>
          <w:tcPr>
            <w:tcW w:w="1296" w:type="dxa"/>
            <w:tcBorders>
              <w:top w:val="nil"/>
              <w:left w:val="nil"/>
              <w:bottom w:val="single" w:sz="4" w:space="0" w:color="auto"/>
              <w:right w:val="single" w:sz="4" w:space="0" w:color="auto"/>
            </w:tcBorders>
            <w:shd w:val="clear" w:color="auto" w:fill="auto"/>
            <w:noWrap/>
          </w:tcPr>
          <w:p w14:paraId="38CFEB3D" w14:textId="77777777" w:rsidR="00AE7AD2" w:rsidRPr="00B56D6B" w:rsidRDefault="00AE7AD2" w:rsidP="00690CD2">
            <w:pPr>
              <w:rPr>
                <w:rFonts w:eastAsia="Times New Roman"/>
                <w:color w:val="1B75BC"/>
              </w:rPr>
            </w:pPr>
            <w:r w:rsidRPr="00B56D6B">
              <w:rPr>
                <w:rFonts w:eastAsia="Times New Roman"/>
                <w:color w:val="1B75BC"/>
              </w:rPr>
              <w:t>4.MD.A</w:t>
            </w:r>
          </w:p>
        </w:tc>
        <w:tc>
          <w:tcPr>
            <w:tcW w:w="5472" w:type="dxa"/>
            <w:tcBorders>
              <w:top w:val="nil"/>
              <w:left w:val="nil"/>
              <w:bottom w:val="single" w:sz="4" w:space="0" w:color="auto"/>
              <w:right w:val="single" w:sz="4" w:space="0" w:color="auto"/>
            </w:tcBorders>
            <w:shd w:val="clear" w:color="auto" w:fill="auto"/>
          </w:tcPr>
          <w:p w14:paraId="1B8057FC" w14:textId="77777777" w:rsidR="00AE7AD2" w:rsidRPr="00B56D6B" w:rsidRDefault="00AE7AD2" w:rsidP="00690CD2">
            <w:pPr>
              <w:rPr>
                <w:rFonts w:eastAsia="Times New Roman"/>
                <w:color w:val="1B75BC"/>
              </w:rPr>
            </w:pPr>
            <w:r w:rsidRPr="00B56D6B">
              <w:rPr>
                <w:rFonts w:eastAsia="Times New Roman"/>
                <w:color w:val="1B75BC"/>
              </w:rPr>
              <w:t>Solve problems involving measurement and conversion of measurements.</w:t>
            </w:r>
          </w:p>
        </w:tc>
      </w:tr>
      <w:tr w:rsidR="00AE7AD2" w:rsidRPr="00B56D6B" w14:paraId="14200F2D" w14:textId="77777777" w:rsidTr="00690CD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100"/>
        </w:trPr>
        <w:tc>
          <w:tcPr>
            <w:tcW w:w="1296" w:type="dxa"/>
            <w:tcBorders>
              <w:top w:val="nil"/>
              <w:left w:val="single" w:sz="4" w:space="0" w:color="auto"/>
              <w:bottom w:val="single" w:sz="4" w:space="0" w:color="auto"/>
              <w:right w:val="single" w:sz="4" w:space="0" w:color="auto"/>
            </w:tcBorders>
            <w:shd w:val="clear" w:color="auto" w:fill="auto"/>
            <w:noWrap/>
          </w:tcPr>
          <w:p w14:paraId="3C4B537F" w14:textId="706515D7" w:rsidR="00AE7AD2" w:rsidRPr="00B56D6B" w:rsidRDefault="009C18D6" w:rsidP="00690CD2">
            <w:pPr>
              <w:rPr>
                <w:color w:val="000000"/>
              </w:rPr>
            </w:pPr>
            <w:hyperlink w:anchor="_STANDARD:_4.GM.B.4" w:history="1">
              <w:r w:rsidRPr="00B56D6B">
                <w:rPr>
                  <w:rStyle w:val="Hyperlink"/>
                </w:rPr>
                <w:t>4.GM.B.4</w:t>
              </w:r>
            </w:hyperlink>
          </w:p>
        </w:tc>
        <w:tc>
          <w:tcPr>
            <w:tcW w:w="5472" w:type="dxa"/>
            <w:tcBorders>
              <w:top w:val="nil"/>
              <w:left w:val="nil"/>
              <w:bottom w:val="single" w:sz="4" w:space="0" w:color="auto"/>
              <w:right w:val="single" w:sz="4" w:space="0" w:color="auto"/>
            </w:tcBorders>
            <w:shd w:val="clear" w:color="auto" w:fill="auto"/>
          </w:tcPr>
          <w:p w14:paraId="30CF0B73" w14:textId="77777777" w:rsidR="00AE7AD2" w:rsidRPr="00B56D6B" w:rsidRDefault="00AE7AD2" w:rsidP="00690CD2">
            <w:pPr>
              <w:rPr>
                <w:color w:val="000000"/>
                <w:lang w:val="en-US"/>
              </w:rPr>
            </w:pPr>
            <w:r w:rsidRPr="7715CBDF">
              <w:rPr>
                <w:color w:val="000000" w:themeColor="text1"/>
                <w:lang w:val="en-US"/>
              </w:rPr>
              <w:t>Know relative sizes of measurement units and express measurements in a larger unit in terms of a smaller unit.</w:t>
            </w:r>
          </w:p>
        </w:tc>
        <w:tc>
          <w:tcPr>
            <w:tcW w:w="1296" w:type="dxa"/>
            <w:tcBorders>
              <w:top w:val="nil"/>
              <w:left w:val="nil"/>
              <w:bottom w:val="single" w:sz="4" w:space="0" w:color="auto"/>
              <w:right w:val="single" w:sz="4" w:space="0" w:color="auto"/>
            </w:tcBorders>
            <w:shd w:val="clear" w:color="auto" w:fill="auto"/>
            <w:noWrap/>
          </w:tcPr>
          <w:p w14:paraId="11F70C3A" w14:textId="77777777" w:rsidR="00AE7AD2" w:rsidRPr="00B56D6B" w:rsidRDefault="00AE7AD2" w:rsidP="00690CD2">
            <w:pPr>
              <w:rPr>
                <w:color w:val="000000"/>
              </w:rPr>
            </w:pPr>
            <w:r w:rsidRPr="00B56D6B">
              <w:rPr>
                <w:color w:val="000000"/>
              </w:rPr>
              <w:t>4.MD.A.1</w:t>
            </w:r>
          </w:p>
        </w:tc>
        <w:tc>
          <w:tcPr>
            <w:tcW w:w="5472" w:type="dxa"/>
            <w:tcBorders>
              <w:top w:val="nil"/>
              <w:left w:val="nil"/>
              <w:bottom w:val="single" w:sz="4" w:space="0" w:color="auto"/>
              <w:right w:val="single" w:sz="4" w:space="0" w:color="auto"/>
            </w:tcBorders>
            <w:shd w:val="clear" w:color="auto" w:fill="auto"/>
          </w:tcPr>
          <w:p w14:paraId="4D9CD18E" w14:textId="77777777" w:rsidR="00AE7AD2" w:rsidRPr="00B56D6B" w:rsidRDefault="00AE7AD2" w:rsidP="00690CD2">
            <w:pPr>
              <w:rPr>
                <w:color w:val="000000"/>
                <w:lang w:val="en-US"/>
              </w:rPr>
            </w:pPr>
            <w:r w:rsidRPr="7715CBDF">
              <w:rPr>
                <w:color w:val="000000" w:themeColor="text1"/>
                <w:lang w:val="en-US"/>
              </w:rPr>
              <w:t xml:space="preserve">Know relative sizes of measurement units within one system of units including km, m, cm; kg, g; lb, oz.; l, ml; hr, min, sec. Within a single system of measurement, express measurements in a larger unit in terms of a smaller unit. Record measurement equivalents in a two-column table. For example: Know that 1 ft is 12 times as long as 1 in. Express the length of a 4 ft snake as 48 in. Generate a conversion table for feet and inches listing the number pairs (1, 12), (2, 24), (3, 36), …. </w:t>
            </w:r>
          </w:p>
        </w:tc>
      </w:tr>
      <w:tr w:rsidR="00AE7AD2" w:rsidRPr="00B56D6B" w14:paraId="58B60471" w14:textId="77777777" w:rsidTr="00690CD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00"/>
        </w:trPr>
        <w:tc>
          <w:tcPr>
            <w:tcW w:w="1296" w:type="dxa"/>
            <w:tcBorders>
              <w:top w:val="nil"/>
              <w:left w:val="single" w:sz="4" w:space="0" w:color="auto"/>
              <w:bottom w:val="single" w:sz="4" w:space="0" w:color="auto"/>
              <w:right w:val="single" w:sz="4" w:space="0" w:color="auto"/>
            </w:tcBorders>
            <w:shd w:val="clear" w:color="auto" w:fill="auto"/>
            <w:noWrap/>
          </w:tcPr>
          <w:p w14:paraId="2CF2FBFA" w14:textId="0CB5A629" w:rsidR="00AE7AD2" w:rsidRPr="00B56D6B" w:rsidRDefault="009C18D6" w:rsidP="00690CD2">
            <w:pPr>
              <w:rPr>
                <w:color w:val="000000"/>
              </w:rPr>
            </w:pPr>
            <w:hyperlink w:anchor="_STANDARD:_4.GM.B.5" w:history="1">
              <w:r w:rsidRPr="00B56D6B">
                <w:rPr>
                  <w:rStyle w:val="Hyperlink"/>
                </w:rPr>
                <w:t>4.GM.B.5</w:t>
              </w:r>
            </w:hyperlink>
          </w:p>
        </w:tc>
        <w:tc>
          <w:tcPr>
            <w:tcW w:w="5472" w:type="dxa"/>
            <w:tcBorders>
              <w:top w:val="nil"/>
              <w:left w:val="nil"/>
              <w:bottom w:val="single" w:sz="4" w:space="0" w:color="auto"/>
              <w:right w:val="single" w:sz="4" w:space="0" w:color="auto"/>
            </w:tcBorders>
            <w:shd w:val="clear" w:color="auto" w:fill="auto"/>
          </w:tcPr>
          <w:p w14:paraId="00B97C5E" w14:textId="77777777" w:rsidR="00AE7AD2" w:rsidRPr="00B56D6B" w:rsidRDefault="00AE7AD2" w:rsidP="00690CD2">
            <w:pPr>
              <w:rPr>
                <w:color w:val="000000"/>
              </w:rPr>
            </w:pPr>
            <w:r w:rsidRPr="00B56D6B">
              <w:rPr>
                <w:color w:val="000000"/>
              </w:rPr>
              <w:t xml:space="preserve">Apply knowledge of the four operations and relative size of measurement units to solve problems in authentic contexts that include familiar fractions or decimals. </w:t>
            </w:r>
          </w:p>
        </w:tc>
        <w:tc>
          <w:tcPr>
            <w:tcW w:w="1296" w:type="dxa"/>
            <w:tcBorders>
              <w:top w:val="nil"/>
              <w:left w:val="nil"/>
              <w:bottom w:val="single" w:sz="4" w:space="0" w:color="auto"/>
              <w:right w:val="single" w:sz="4" w:space="0" w:color="auto"/>
            </w:tcBorders>
            <w:shd w:val="clear" w:color="auto" w:fill="auto"/>
            <w:noWrap/>
          </w:tcPr>
          <w:p w14:paraId="66E4CDC1" w14:textId="77777777" w:rsidR="00AE7AD2" w:rsidRPr="00B56D6B" w:rsidRDefault="00AE7AD2" w:rsidP="00690CD2">
            <w:pPr>
              <w:rPr>
                <w:color w:val="000000"/>
              </w:rPr>
            </w:pPr>
            <w:r w:rsidRPr="00B56D6B">
              <w:rPr>
                <w:color w:val="000000"/>
              </w:rPr>
              <w:t>4.MD.A.2</w:t>
            </w:r>
          </w:p>
        </w:tc>
        <w:tc>
          <w:tcPr>
            <w:tcW w:w="5472" w:type="dxa"/>
            <w:tcBorders>
              <w:top w:val="nil"/>
              <w:left w:val="nil"/>
              <w:bottom w:val="single" w:sz="4" w:space="0" w:color="auto"/>
              <w:right w:val="single" w:sz="4" w:space="0" w:color="auto"/>
            </w:tcBorders>
            <w:shd w:val="clear" w:color="auto" w:fill="auto"/>
          </w:tcPr>
          <w:p w14:paraId="72B65A60" w14:textId="77777777" w:rsidR="00AE7AD2" w:rsidRPr="00B56D6B" w:rsidRDefault="00AE7AD2" w:rsidP="00690CD2">
            <w:pPr>
              <w:rPr>
                <w:color w:val="000000"/>
              </w:rPr>
            </w:pPr>
            <w:r w:rsidRPr="00B56D6B">
              <w:rPr>
                <w:color w:val="000000"/>
              </w:rPr>
              <w:t>Use the four operations to solve word problems involving distances, intervals of time, liquid volumes, masses of objects, and money, including problems involving simple fractions or decimals, and problems that require expressing measurements given in a larger unit in terms of a smaller unit. Represent measurement quantities using diagrams such as number line diagrams that feature a measurement scale.</w:t>
            </w:r>
          </w:p>
        </w:tc>
      </w:tr>
      <w:tr w:rsidR="00AE7AD2" w:rsidRPr="00B56D6B" w14:paraId="5AF2FAA8" w14:textId="77777777" w:rsidTr="00690CD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200"/>
        </w:trPr>
        <w:tc>
          <w:tcPr>
            <w:tcW w:w="1296" w:type="dxa"/>
            <w:tcBorders>
              <w:top w:val="nil"/>
              <w:left w:val="single" w:sz="4" w:space="0" w:color="auto"/>
              <w:bottom w:val="single" w:sz="4" w:space="0" w:color="auto"/>
              <w:right w:val="single" w:sz="4" w:space="0" w:color="auto"/>
            </w:tcBorders>
            <w:shd w:val="clear" w:color="auto" w:fill="auto"/>
            <w:noWrap/>
          </w:tcPr>
          <w:p w14:paraId="59D54EB9" w14:textId="71947045" w:rsidR="00AE7AD2" w:rsidRPr="00B56D6B" w:rsidRDefault="009C18D6" w:rsidP="00690CD2">
            <w:pPr>
              <w:rPr>
                <w:color w:val="000000"/>
              </w:rPr>
            </w:pPr>
            <w:hyperlink w:anchor="_STANDARD:_4.GM.B.6" w:history="1">
              <w:r w:rsidRPr="00B56D6B">
                <w:rPr>
                  <w:rStyle w:val="Hyperlink"/>
                </w:rPr>
                <w:t>4.GM.B.6</w:t>
              </w:r>
            </w:hyperlink>
          </w:p>
        </w:tc>
        <w:tc>
          <w:tcPr>
            <w:tcW w:w="5472" w:type="dxa"/>
            <w:tcBorders>
              <w:top w:val="nil"/>
              <w:left w:val="nil"/>
              <w:bottom w:val="single" w:sz="4" w:space="0" w:color="auto"/>
              <w:right w:val="single" w:sz="4" w:space="0" w:color="auto"/>
            </w:tcBorders>
            <w:shd w:val="clear" w:color="auto" w:fill="auto"/>
          </w:tcPr>
          <w:p w14:paraId="6739E9B8" w14:textId="77777777" w:rsidR="00AE7AD2" w:rsidRPr="00B56D6B" w:rsidRDefault="00AE7AD2" w:rsidP="00690CD2">
            <w:pPr>
              <w:rPr>
                <w:color w:val="000000"/>
              </w:rPr>
            </w:pPr>
            <w:r w:rsidRPr="00B56D6B">
              <w:rPr>
                <w:color w:val="000000"/>
              </w:rPr>
              <w:t>Apply the area and perimeter formulas for rectangles in authentic contexts and mathematical problems.</w:t>
            </w:r>
          </w:p>
        </w:tc>
        <w:tc>
          <w:tcPr>
            <w:tcW w:w="1296" w:type="dxa"/>
            <w:tcBorders>
              <w:top w:val="nil"/>
              <w:left w:val="nil"/>
              <w:bottom w:val="single" w:sz="4" w:space="0" w:color="auto"/>
              <w:right w:val="single" w:sz="4" w:space="0" w:color="auto"/>
            </w:tcBorders>
            <w:shd w:val="clear" w:color="auto" w:fill="auto"/>
            <w:noWrap/>
          </w:tcPr>
          <w:p w14:paraId="33C821DE" w14:textId="77777777" w:rsidR="00AE7AD2" w:rsidRPr="00B56D6B" w:rsidRDefault="00AE7AD2" w:rsidP="00690CD2">
            <w:pPr>
              <w:rPr>
                <w:color w:val="000000"/>
              </w:rPr>
            </w:pPr>
            <w:r w:rsidRPr="00B56D6B">
              <w:rPr>
                <w:color w:val="000000"/>
              </w:rPr>
              <w:t>4.MD.A.3</w:t>
            </w:r>
          </w:p>
        </w:tc>
        <w:tc>
          <w:tcPr>
            <w:tcW w:w="5472" w:type="dxa"/>
            <w:tcBorders>
              <w:top w:val="nil"/>
              <w:left w:val="nil"/>
              <w:bottom w:val="single" w:sz="4" w:space="0" w:color="auto"/>
              <w:right w:val="single" w:sz="4" w:space="0" w:color="auto"/>
            </w:tcBorders>
            <w:shd w:val="clear" w:color="auto" w:fill="auto"/>
          </w:tcPr>
          <w:p w14:paraId="1FC81C50" w14:textId="77777777" w:rsidR="00AE7AD2" w:rsidRPr="00B56D6B" w:rsidRDefault="00AE7AD2" w:rsidP="00690CD2">
            <w:pPr>
              <w:rPr>
                <w:color w:val="000000"/>
              </w:rPr>
            </w:pPr>
            <w:r w:rsidRPr="00B56D6B">
              <w:rPr>
                <w:color w:val="000000"/>
              </w:rPr>
              <w:t>Apply the area and perimeter formulas for rectangles in real world and mathematical problems. For example, find the width of a rectangular room given the area of the flooring and the length, by viewing the area formula as a multiplication equation with an unknown factor.</w:t>
            </w:r>
          </w:p>
        </w:tc>
      </w:tr>
    </w:tbl>
    <w:p w14:paraId="771BD450" w14:textId="263F246F" w:rsidR="00AE7AD2" w:rsidRPr="00B56D6B" w:rsidRDefault="00AE7AD2" w:rsidP="00BE2864"/>
    <w:p w14:paraId="032BC2E1" w14:textId="77777777" w:rsidR="00AE7AD2" w:rsidRPr="00B56D6B" w:rsidRDefault="00AE7AD2">
      <w:pPr>
        <w:rPr>
          <w:rFonts w:asciiTheme="minorHAnsi" w:eastAsiaTheme="majorEastAsia" w:hAnsiTheme="minorHAnsi" w:cstheme="minorHAnsi"/>
          <w:i/>
          <w:iCs/>
          <w:noProof/>
          <w:color w:val="1B75BC"/>
          <w:lang w:val="en-US"/>
        </w:rPr>
      </w:pPr>
      <w:r w:rsidRPr="00B56D6B">
        <w:br w:type="page"/>
      </w:r>
    </w:p>
    <w:p w14:paraId="5F656DC5" w14:textId="0B101614" w:rsidR="00AE7AD2" w:rsidRPr="00B56D6B" w:rsidRDefault="00AE7AD2" w:rsidP="00AE7AD2">
      <w:pPr>
        <w:pStyle w:val="Heading4"/>
        <w:rPr>
          <w:color w:val="FFFFFF" w:themeColor="background1"/>
          <w:sz w:val="16"/>
          <w:szCs w:val="16"/>
        </w:rPr>
      </w:pPr>
      <w:bookmarkStart w:id="587" w:name="_4.GM.C_Geometric_measurement:"/>
      <w:bookmarkEnd w:id="587"/>
      <w:r w:rsidRPr="00B56D6B">
        <w:rPr>
          <w:color w:val="FFFFFF" w:themeColor="background1"/>
          <w:sz w:val="16"/>
          <w:szCs w:val="16"/>
        </w:rPr>
        <w:lastRenderedPageBreak/>
        <w:t>4.GM.C</w:t>
      </w:r>
      <w:r w:rsidRPr="00B56D6B">
        <w:rPr>
          <w:color w:val="FFFFFF" w:themeColor="background1"/>
          <w:sz w:val="16"/>
          <w:szCs w:val="16"/>
        </w:rPr>
        <w:tab/>
        <w:t>Geometric measurement: understand concepts of angle and measure angles.</w:t>
      </w:r>
    </w:p>
    <w:tbl>
      <w:tblPr>
        <w:tblW w:w="135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Math Crosswalk"/>
        <w:tblDescription w:val="4.GM.C Geometric measurement: understand concepts of angle and measure angles. "/>
      </w:tblPr>
      <w:tblGrid>
        <w:gridCol w:w="1296"/>
        <w:gridCol w:w="5472"/>
        <w:gridCol w:w="1296"/>
        <w:gridCol w:w="5472"/>
      </w:tblGrid>
      <w:tr w:rsidR="00AE7AD2" w:rsidRPr="00B56D6B" w14:paraId="7F959F1D" w14:textId="77777777" w:rsidTr="00690CD2">
        <w:trPr>
          <w:trHeight w:val="432"/>
          <w:tblHeader/>
        </w:trPr>
        <w:tc>
          <w:tcPr>
            <w:tcW w:w="1296" w:type="dxa"/>
            <w:shd w:val="clear" w:color="auto" w:fill="1B75BC"/>
            <w:noWrap/>
          </w:tcPr>
          <w:p w14:paraId="6E71A436" w14:textId="77777777" w:rsidR="00AE7AD2" w:rsidRPr="00B56D6B" w:rsidRDefault="00AE7AD2" w:rsidP="00690CD2">
            <w:pPr>
              <w:rPr>
                <w:color w:val="FFFFFF" w:themeColor="background1"/>
              </w:rPr>
            </w:pPr>
            <w:r w:rsidRPr="00B56D6B">
              <w:rPr>
                <w:color w:val="FFFFFF" w:themeColor="background1"/>
              </w:rPr>
              <w:t>OR INDEX</w:t>
            </w:r>
          </w:p>
        </w:tc>
        <w:tc>
          <w:tcPr>
            <w:tcW w:w="5472" w:type="dxa"/>
            <w:shd w:val="clear" w:color="auto" w:fill="1B75BC"/>
          </w:tcPr>
          <w:p w14:paraId="18B5998A" w14:textId="77777777" w:rsidR="00AE7AD2" w:rsidRPr="00B56D6B" w:rsidRDefault="00AE7AD2" w:rsidP="00690CD2">
            <w:pPr>
              <w:rPr>
                <w:color w:val="FFFFFF" w:themeColor="background1"/>
              </w:rPr>
            </w:pPr>
            <w:r w:rsidRPr="00B56D6B">
              <w:rPr>
                <w:color w:val="FFFFFF" w:themeColor="background1"/>
              </w:rPr>
              <w:t>Standards Statement (2021)</w:t>
            </w:r>
          </w:p>
        </w:tc>
        <w:tc>
          <w:tcPr>
            <w:tcW w:w="1296" w:type="dxa"/>
            <w:shd w:val="clear" w:color="auto" w:fill="1B75BC"/>
            <w:noWrap/>
          </w:tcPr>
          <w:p w14:paraId="09D00898" w14:textId="77777777" w:rsidR="00AE7AD2" w:rsidRPr="00B56D6B" w:rsidRDefault="00AE7AD2" w:rsidP="00690CD2">
            <w:pPr>
              <w:rPr>
                <w:color w:val="FFFFFF" w:themeColor="background1"/>
              </w:rPr>
            </w:pPr>
            <w:r w:rsidRPr="00B56D6B">
              <w:rPr>
                <w:color w:val="FFFFFF" w:themeColor="background1"/>
              </w:rPr>
              <w:t>CCSS INDEX</w:t>
            </w:r>
          </w:p>
        </w:tc>
        <w:tc>
          <w:tcPr>
            <w:tcW w:w="5472" w:type="dxa"/>
            <w:shd w:val="clear" w:color="auto" w:fill="1B75BC"/>
          </w:tcPr>
          <w:p w14:paraId="0CE6714F" w14:textId="77777777" w:rsidR="00AE7AD2" w:rsidRPr="00B56D6B" w:rsidRDefault="00AE7AD2" w:rsidP="00690CD2">
            <w:pPr>
              <w:rPr>
                <w:color w:val="FFFFFF" w:themeColor="background1"/>
                <w:lang w:val="en-US"/>
              </w:rPr>
            </w:pPr>
            <w:r w:rsidRPr="7715CBDF">
              <w:rPr>
                <w:color w:val="FFFFFF" w:themeColor="background1"/>
                <w:lang w:val="en-US"/>
              </w:rPr>
              <w:t>Previous Standards Statement (CCSS, 2010)</w:t>
            </w:r>
          </w:p>
        </w:tc>
      </w:tr>
      <w:tr w:rsidR="00AE7AD2" w:rsidRPr="00B56D6B" w14:paraId="2BBE655A" w14:textId="77777777" w:rsidTr="00690CD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00"/>
        </w:trPr>
        <w:tc>
          <w:tcPr>
            <w:tcW w:w="1296" w:type="dxa"/>
            <w:tcBorders>
              <w:top w:val="nil"/>
              <w:left w:val="single" w:sz="4" w:space="0" w:color="auto"/>
              <w:bottom w:val="single" w:sz="4" w:space="0" w:color="auto"/>
              <w:right w:val="single" w:sz="4" w:space="0" w:color="auto"/>
            </w:tcBorders>
            <w:shd w:val="clear" w:color="auto" w:fill="auto"/>
            <w:noWrap/>
          </w:tcPr>
          <w:p w14:paraId="6435A7AB" w14:textId="77777777" w:rsidR="00AE7AD2" w:rsidRPr="00B56D6B" w:rsidRDefault="00AE7AD2" w:rsidP="00690CD2">
            <w:pPr>
              <w:rPr>
                <w:rFonts w:eastAsia="Times New Roman"/>
                <w:color w:val="1B75BC"/>
              </w:rPr>
            </w:pPr>
            <w:r w:rsidRPr="00B56D6B">
              <w:rPr>
                <w:rFonts w:eastAsia="Times New Roman"/>
                <w:color w:val="1B75BC"/>
              </w:rPr>
              <w:t>4.GM.C</w:t>
            </w:r>
          </w:p>
        </w:tc>
        <w:tc>
          <w:tcPr>
            <w:tcW w:w="5472" w:type="dxa"/>
            <w:tcBorders>
              <w:top w:val="nil"/>
              <w:left w:val="nil"/>
              <w:bottom w:val="single" w:sz="4" w:space="0" w:color="auto"/>
              <w:right w:val="single" w:sz="4" w:space="0" w:color="auto"/>
            </w:tcBorders>
            <w:shd w:val="clear" w:color="auto" w:fill="auto"/>
          </w:tcPr>
          <w:p w14:paraId="796E2A17" w14:textId="77777777" w:rsidR="00AE7AD2" w:rsidRPr="00B56D6B" w:rsidRDefault="00AE7AD2" w:rsidP="00690CD2">
            <w:pPr>
              <w:rPr>
                <w:rFonts w:eastAsia="Times New Roman"/>
                <w:color w:val="1B75BC"/>
                <w:lang w:val="en-US"/>
              </w:rPr>
            </w:pPr>
            <w:r w:rsidRPr="7715CBDF">
              <w:rPr>
                <w:rFonts w:eastAsia="Times New Roman"/>
                <w:color w:val="1B75BC"/>
                <w:lang w:val="en-US"/>
              </w:rPr>
              <w:t xml:space="preserve">Geometric measurement: understand concepts of angle and measure angles. </w:t>
            </w:r>
          </w:p>
        </w:tc>
        <w:tc>
          <w:tcPr>
            <w:tcW w:w="1296" w:type="dxa"/>
            <w:tcBorders>
              <w:top w:val="nil"/>
              <w:left w:val="nil"/>
              <w:bottom w:val="single" w:sz="4" w:space="0" w:color="auto"/>
              <w:right w:val="single" w:sz="4" w:space="0" w:color="auto"/>
            </w:tcBorders>
            <w:shd w:val="clear" w:color="auto" w:fill="auto"/>
            <w:noWrap/>
          </w:tcPr>
          <w:p w14:paraId="1251AA25" w14:textId="77777777" w:rsidR="00AE7AD2" w:rsidRPr="00B56D6B" w:rsidRDefault="00AE7AD2" w:rsidP="00690CD2">
            <w:pPr>
              <w:rPr>
                <w:rFonts w:eastAsia="Times New Roman"/>
                <w:color w:val="1B75BC"/>
              </w:rPr>
            </w:pPr>
            <w:r w:rsidRPr="00B56D6B">
              <w:rPr>
                <w:rFonts w:eastAsia="Times New Roman"/>
                <w:color w:val="1B75BC"/>
              </w:rPr>
              <w:t>4.MD.C</w:t>
            </w:r>
          </w:p>
        </w:tc>
        <w:tc>
          <w:tcPr>
            <w:tcW w:w="5472" w:type="dxa"/>
            <w:tcBorders>
              <w:top w:val="nil"/>
              <w:left w:val="nil"/>
              <w:bottom w:val="single" w:sz="4" w:space="0" w:color="auto"/>
              <w:right w:val="single" w:sz="4" w:space="0" w:color="auto"/>
            </w:tcBorders>
            <w:shd w:val="clear" w:color="auto" w:fill="auto"/>
          </w:tcPr>
          <w:p w14:paraId="61F91598" w14:textId="77777777" w:rsidR="00AE7AD2" w:rsidRPr="00B56D6B" w:rsidRDefault="00AE7AD2" w:rsidP="00690CD2">
            <w:pPr>
              <w:rPr>
                <w:rFonts w:eastAsia="Times New Roman"/>
                <w:color w:val="1B75BC"/>
                <w:lang w:val="en-US"/>
              </w:rPr>
            </w:pPr>
            <w:r w:rsidRPr="7715CBDF">
              <w:rPr>
                <w:rFonts w:eastAsia="Times New Roman"/>
                <w:color w:val="1B75BC"/>
                <w:lang w:val="en-US"/>
              </w:rPr>
              <w:t xml:space="preserve">Geometric measurement: understand concepts of angle and measure angles. </w:t>
            </w:r>
          </w:p>
        </w:tc>
      </w:tr>
      <w:tr w:rsidR="00AE7AD2" w:rsidRPr="00B56D6B" w14:paraId="7E5939D2" w14:textId="77777777" w:rsidTr="00690CD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92"/>
        </w:trPr>
        <w:tc>
          <w:tcPr>
            <w:tcW w:w="1296" w:type="dxa"/>
            <w:tcBorders>
              <w:top w:val="nil"/>
              <w:left w:val="single" w:sz="4" w:space="0" w:color="auto"/>
              <w:bottom w:val="single" w:sz="4" w:space="0" w:color="auto"/>
              <w:right w:val="single" w:sz="4" w:space="0" w:color="auto"/>
            </w:tcBorders>
            <w:shd w:val="clear" w:color="auto" w:fill="auto"/>
            <w:noWrap/>
          </w:tcPr>
          <w:p w14:paraId="4242EE35" w14:textId="00B484F8" w:rsidR="00AE7AD2" w:rsidRPr="00B56D6B" w:rsidRDefault="009C18D6" w:rsidP="00690CD2">
            <w:pPr>
              <w:rPr>
                <w:color w:val="000000"/>
              </w:rPr>
            </w:pPr>
            <w:hyperlink w:anchor="_STANDARD:_4.GM.C.7" w:history="1">
              <w:r w:rsidRPr="00B56D6B">
                <w:rPr>
                  <w:rStyle w:val="Hyperlink"/>
                </w:rPr>
                <w:t>4.GM.C.7</w:t>
              </w:r>
            </w:hyperlink>
          </w:p>
        </w:tc>
        <w:tc>
          <w:tcPr>
            <w:tcW w:w="5472" w:type="dxa"/>
            <w:tcBorders>
              <w:top w:val="nil"/>
              <w:left w:val="nil"/>
              <w:bottom w:val="single" w:sz="4" w:space="0" w:color="auto"/>
              <w:right w:val="single" w:sz="4" w:space="0" w:color="auto"/>
            </w:tcBorders>
            <w:shd w:val="clear" w:color="auto" w:fill="auto"/>
          </w:tcPr>
          <w:p w14:paraId="1CB95028" w14:textId="77777777" w:rsidR="00AE7AD2" w:rsidRPr="00B56D6B" w:rsidRDefault="00AE7AD2" w:rsidP="00690CD2">
            <w:pPr>
              <w:rPr>
                <w:color w:val="000000"/>
              </w:rPr>
            </w:pPr>
            <w:r w:rsidRPr="00B56D6B">
              <w:rPr>
                <w:color w:val="000000"/>
              </w:rPr>
              <w:t>Recognize angles as geometric shapes that are formed wherever two rays share a common endpoint. Understand and apply concepts of angle measurement.</w:t>
            </w:r>
          </w:p>
        </w:tc>
        <w:tc>
          <w:tcPr>
            <w:tcW w:w="1296" w:type="dxa"/>
            <w:tcBorders>
              <w:top w:val="nil"/>
              <w:left w:val="nil"/>
              <w:bottom w:val="single" w:sz="4" w:space="0" w:color="auto"/>
              <w:right w:val="single" w:sz="4" w:space="0" w:color="auto"/>
            </w:tcBorders>
            <w:shd w:val="clear" w:color="auto" w:fill="auto"/>
            <w:noWrap/>
          </w:tcPr>
          <w:p w14:paraId="0C44CD66" w14:textId="77777777" w:rsidR="00AE7AD2" w:rsidRPr="00B56D6B" w:rsidRDefault="00AE7AD2" w:rsidP="00690CD2">
            <w:pPr>
              <w:rPr>
                <w:color w:val="000000"/>
              </w:rPr>
            </w:pPr>
            <w:r w:rsidRPr="00B56D6B">
              <w:rPr>
                <w:color w:val="000000"/>
              </w:rPr>
              <w:t>4.MD.C.5</w:t>
            </w:r>
          </w:p>
        </w:tc>
        <w:tc>
          <w:tcPr>
            <w:tcW w:w="5472" w:type="dxa"/>
            <w:tcBorders>
              <w:top w:val="nil"/>
              <w:left w:val="nil"/>
              <w:bottom w:val="single" w:sz="4" w:space="0" w:color="auto"/>
              <w:right w:val="single" w:sz="4" w:space="0" w:color="auto"/>
            </w:tcBorders>
            <w:shd w:val="clear" w:color="auto" w:fill="auto"/>
          </w:tcPr>
          <w:p w14:paraId="468884BE" w14:textId="77777777" w:rsidR="00AE7AD2" w:rsidRPr="00B56D6B" w:rsidRDefault="00AE7AD2" w:rsidP="00690CD2">
            <w:pPr>
              <w:rPr>
                <w:color w:val="000000"/>
                <w:lang w:val="en-US"/>
              </w:rPr>
            </w:pPr>
            <w:r w:rsidRPr="7715CBDF">
              <w:rPr>
                <w:color w:val="000000" w:themeColor="text1"/>
                <w:lang w:val="en-US"/>
              </w:rPr>
              <w:t>Recognize angles as geometric shapes that are formed wherever two rays share a common endpoint, and understand concepts of angle measurement:</w:t>
            </w:r>
            <w:r>
              <w:br/>
            </w:r>
            <w:r w:rsidRPr="7715CBDF">
              <w:rPr>
                <w:color w:val="000000" w:themeColor="text1"/>
                <w:lang w:val="en-US"/>
              </w:rPr>
              <w:t>--(5.a) An angle is measured with reference to a circle with its center at the common endpoint of the rays, by considering the fraction of the circular arc between the points where the two rays intersect the circle. An angle that turns through 1/360 of a circle is called a “one-degree angle,” and can be used to measure angles.</w:t>
            </w:r>
            <w:r>
              <w:br/>
            </w:r>
            <w:r w:rsidRPr="7715CBDF">
              <w:rPr>
                <w:color w:val="000000" w:themeColor="text1"/>
                <w:lang w:val="en-US"/>
              </w:rPr>
              <w:t>--(5.b) An angle that turns through n one-degree angles is said to have an angle measure of n degrees.</w:t>
            </w:r>
          </w:p>
        </w:tc>
      </w:tr>
      <w:tr w:rsidR="00AE7AD2" w:rsidRPr="00B56D6B" w14:paraId="77C161E1" w14:textId="77777777" w:rsidTr="00690CD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00"/>
        </w:trPr>
        <w:tc>
          <w:tcPr>
            <w:tcW w:w="1296" w:type="dxa"/>
            <w:tcBorders>
              <w:top w:val="nil"/>
              <w:left w:val="single" w:sz="4" w:space="0" w:color="auto"/>
              <w:bottom w:val="single" w:sz="4" w:space="0" w:color="auto"/>
              <w:right w:val="single" w:sz="4" w:space="0" w:color="auto"/>
            </w:tcBorders>
            <w:shd w:val="clear" w:color="auto" w:fill="auto"/>
            <w:noWrap/>
          </w:tcPr>
          <w:p w14:paraId="400C3476" w14:textId="2B5E04E8" w:rsidR="00AE7AD2" w:rsidRPr="00B56D6B" w:rsidRDefault="009C18D6" w:rsidP="00690CD2">
            <w:pPr>
              <w:rPr>
                <w:color w:val="000000"/>
              </w:rPr>
            </w:pPr>
            <w:hyperlink w:anchor="_STANDARD:_4.GM.C.8" w:history="1">
              <w:r w:rsidRPr="00B56D6B">
                <w:rPr>
                  <w:rStyle w:val="Hyperlink"/>
                </w:rPr>
                <w:t>4.GM.C.8</w:t>
              </w:r>
            </w:hyperlink>
          </w:p>
        </w:tc>
        <w:tc>
          <w:tcPr>
            <w:tcW w:w="5472" w:type="dxa"/>
            <w:tcBorders>
              <w:top w:val="nil"/>
              <w:left w:val="nil"/>
              <w:bottom w:val="single" w:sz="4" w:space="0" w:color="auto"/>
              <w:right w:val="single" w:sz="4" w:space="0" w:color="auto"/>
            </w:tcBorders>
            <w:shd w:val="clear" w:color="auto" w:fill="auto"/>
          </w:tcPr>
          <w:p w14:paraId="2F45606B" w14:textId="77777777" w:rsidR="00AE7AD2" w:rsidRPr="00B56D6B" w:rsidRDefault="00AE7AD2" w:rsidP="00690CD2">
            <w:pPr>
              <w:rPr>
                <w:color w:val="000000"/>
              </w:rPr>
            </w:pPr>
            <w:r w:rsidRPr="00B56D6B">
              <w:rPr>
                <w:color w:val="000000"/>
              </w:rPr>
              <w:t>Measure angles in whole-number degrees using a protractor. Sketch angles of specified measure.</w:t>
            </w:r>
          </w:p>
        </w:tc>
        <w:tc>
          <w:tcPr>
            <w:tcW w:w="1296" w:type="dxa"/>
            <w:tcBorders>
              <w:top w:val="nil"/>
              <w:left w:val="nil"/>
              <w:bottom w:val="single" w:sz="4" w:space="0" w:color="auto"/>
              <w:right w:val="single" w:sz="4" w:space="0" w:color="auto"/>
            </w:tcBorders>
            <w:shd w:val="clear" w:color="auto" w:fill="auto"/>
            <w:noWrap/>
          </w:tcPr>
          <w:p w14:paraId="1390C2A3" w14:textId="77777777" w:rsidR="00AE7AD2" w:rsidRPr="00B56D6B" w:rsidRDefault="00AE7AD2" w:rsidP="00690CD2">
            <w:pPr>
              <w:rPr>
                <w:color w:val="000000"/>
              </w:rPr>
            </w:pPr>
            <w:r w:rsidRPr="00B56D6B">
              <w:rPr>
                <w:color w:val="000000"/>
              </w:rPr>
              <w:t>4.MD.C.6</w:t>
            </w:r>
          </w:p>
        </w:tc>
        <w:tc>
          <w:tcPr>
            <w:tcW w:w="5472" w:type="dxa"/>
            <w:tcBorders>
              <w:top w:val="nil"/>
              <w:left w:val="nil"/>
              <w:bottom w:val="single" w:sz="4" w:space="0" w:color="auto"/>
              <w:right w:val="single" w:sz="4" w:space="0" w:color="auto"/>
            </w:tcBorders>
            <w:shd w:val="clear" w:color="auto" w:fill="auto"/>
          </w:tcPr>
          <w:p w14:paraId="3387B1EB" w14:textId="77777777" w:rsidR="00AE7AD2" w:rsidRPr="00B56D6B" w:rsidRDefault="00AE7AD2" w:rsidP="00690CD2">
            <w:pPr>
              <w:rPr>
                <w:color w:val="000000"/>
              </w:rPr>
            </w:pPr>
            <w:r w:rsidRPr="00B56D6B">
              <w:rPr>
                <w:color w:val="000000"/>
              </w:rPr>
              <w:t>Measure angles in whole-number degrees using a protractor. Sketch angles of specified measure.</w:t>
            </w:r>
          </w:p>
        </w:tc>
      </w:tr>
      <w:tr w:rsidR="00AE7AD2" w:rsidRPr="00B56D6B" w14:paraId="5A22F39D" w14:textId="77777777" w:rsidTr="00690CD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00"/>
        </w:trPr>
        <w:tc>
          <w:tcPr>
            <w:tcW w:w="1296" w:type="dxa"/>
            <w:tcBorders>
              <w:top w:val="nil"/>
              <w:left w:val="single" w:sz="4" w:space="0" w:color="auto"/>
              <w:bottom w:val="single" w:sz="4" w:space="0" w:color="auto"/>
              <w:right w:val="single" w:sz="4" w:space="0" w:color="auto"/>
            </w:tcBorders>
            <w:shd w:val="clear" w:color="auto" w:fill="auto"/>
            <w:noWrap/>
          </w:tcPr>
          <w:p w14:paraId="50D4E8F4" w14:textId="63D81FB5" w:rsidR="00AE7AD2" w:rsidRPr="00B56D6B" w:rsidRDefault="009C18D6" w:rsidP="00690CD2">
            <w:pPr>
              <w:rPr>
                <w:color w:val="000000"/>
              </w:rPr>
            </w:pPr>
            <w:hyperlink w:anchor="_STANDARD:_4.GM.C.9" w:history="1">
              <w:r w:rsidRPr="00B56D6B">
                <w:rPr>
                  <w:rStyle w:val="Hyperlink"/>
                </w:rPr>
                <w:t>4.GM.C.9</w:t>
              </w:r>
            </w:hyperlink>
          </w:p>
        </w:tc>
        <w:tc>
          <w:tcPr>
            <w:tcW w:w="5472" w:type="dxa"/>
            <w:tcBorders>
              <w:top w:val="nil"/>
              <w:left w:val="nil"/>
              <w:bottom w:val="single" w:sz="4" w:space="0" w:color="auto"/>
              <w:right w:val="single" w:sz="4" w:space="0" w:color="auto"/>
            </w:tcBorders>
            <w:shd w:val="clear" w:color="auto" w:fill="auto"/>
          </w:tcPr>
          <w:p w14:paraId="12F9A7FE" w14:textId="77777777" w:rsidR="00AE7AD2" w:rsidRPr="00B56D6B" w:rsidRDefault="00AE7AD2" w:rsidP="00690CD2">
            <w:pPr>
              <w:rPr>
                <w:color w:val="000000"/>
              </w:rPr>
            </w:pPr>
            <w:r w:rsidRPr="00B56D6B">
              <w:rPr>
                <w:color w:val="000000"/>
              </w:rPr>
              <w:t>Recognize angle measure as additive. When an angle is decomposed into non-overlapping parts, the angle measure of the whole is the sum of the angle measures of the parts.</w:t>
            </w:r>
          </w:p>
        </w:tc>
        <w:tc>
          <w:tcPr>
            <w:tcW w:w="1296" w:type="dxa"/>
            <w:tcBorders>
              <w:top w:val="nil"/>
              <w:left w:val="nil"/>
              <w:bottom w:val="single" w:sz="4" w:space="0" w:color="auto"/>
              <w:right w:val="single" w:sz="4" w:space="0" w:color="auto"/>
            </w:tcBorders>
            <w:shd w:val="clear" w:color="auto" w:fill="auto"/>
            <w:noWrap/>
          </w:tcPr>
          <w:p w14:paraId="0EAE7C77" w14:textId="77777777" w:rsidR="00AE7AD2" w:rsidRPr="00B56D6B" w:rsidRDefault="00AE7AD2" w:rsidP="00690CD2">
            <w:pPr>
              <w:rPr>
                <w:color w:val="000000"/>
              </w:rPr>
            </w:pPr>
            <w:r w:rsidRPr="00B56D6B">
              <w:rPr>
                <w:color w:val="000000"/>
              </w:rPr>
              <w:t>4.MD.C.7</w:t>
            </w:r>
          </w:p>
        </w:tc>
        <w:tc>
          <w:tcPr>
            <w:tcW w:w="5472" w:type="dxa"/>
            <w:tcBorders>
              <w:top w:val="nil"/>
              <w:left w:val="nil"/>
              <w:bottom w:val="single" w:sz="4" w:space="0" w:color="auto"/>
              <w:right w:val="single" w:sz="4" w:space="0" w:color="auto"/>
            </w:tcBorders>
            <w:shd w:val="clear" w:color="auto" w:fill="auto"/>
          </w:tcPr>
          <w:p w14:paraId="56E995C1" w14:textId="77777777" w:rsidR="00AE7AD2" w:rsidRPr="00B56D6B" w:rsidRDefault="00AE7AD2" w:rsidP="00690CD2">
            <w:pPr>
              <w:rPr>
                <w:color w:val="000000"/>
              </w:rPr>
            </w:pPr>
            <w:r w:rsidRPr="00B56D6B">
              <w:rPr>
                <w:color w:val="000000"/>
              </w:rPr>
              <w:t>Recognize angle measure as additive. When an angle is decomposed into non-overlapping parts, the angle measure of the whole is the sum of the angle measures of the parts. Solve addition and subtraction problems to find unknown angles on a diagram in real world and mathematical problems, e.g., by using an equation with a symbol for the unknown angle measure.</w:t>
            </w:r>
          </w:p>
        </w:tc>
      </w:tr>
    </w:tbl>
    <w:p w14:paraId="03276358" w14:textId="77777777" w:rsidR="00AE7AD2" w:rsidRPr="00B56D6B" w:rsidRDefault="00AE7AD2" w:rsidP="00BE2864"/>
    <w:p w14:paraId="374C2CCE" w14:textId="77777777" w:rsidR="00AE7AD2" w:rsidRPr="00B56D6B" w:rsidRDefault="00AE7AD2">
      <w:r w:rsidRPr="00B56D6B">
        <w:br w:type="page"/>
      </w:r>
    </w:p>
    <w:p w14:paraId="6CFE21A4" w14:textId="15A61D50" w:rsidR="00AE7AD2" w:rsidRPr="00B56D6B" w:rsidRDefault="004C448B" w:rsidP="004C448B">
      <w:pPr>
        <w:pStyle w:val="Heading3"/>
      </w:pPr>
      <w:bookmarkStart w:id="588" w:name="_4.DR_-_Data"/>
      <w:bookmarkEnd w:id="588"/>
      <w:r w:rsidRPr="00B56D6B">
        <w:lastRenderedPageBreak/>
        <w:t>4.DR - Data Reasoning</w:t>
      </w:r>
    </w:p>
    <w:p w14:paraId="392DAB4C" w14:textId="20580DD8" w:rsidR="004C448B" w:rsidRPr="00B56D6B" w:rsidRDefault="004C448B" w:rsidP="004C448B">
      <w:pPr>
        <w:pStyle w:val="Heading4"/>
        <w:rPr>
          <w:color w:val="FFFFFF" w:themeColor="background1"/>
          <w:sz w:val="16"/>
          <w:szCs w:val="16"/>
        </w:rPr>
      </w:pPr>
      <w:r w:rsidRPr="00B56D6B">
        <w:rPr>
          <w:color w:val="FFFFFF" w:themeColor="background1"/>
          <w:sz w:val="16"/>
          <w:szCs w:val="16"/>
        </w:rPr>
        <w:t>4.DR.A</w:t>
      </w:r>
      <w:r w:rsidRPr="00B56D6B">
        <w:rPr>
          <w:color w:val="FFFFFF" w:themeColor="background1"/>
          <w:sz w:val="16"/>
          <w:szCs w:val="16"/>
        </w:rPr>
        <w:tab/>
        <w:t>Pose investigative questions and collect/consider data.</w:t>
      </w:r>
    </w:p>
    <w:tbl>
      <w:tblPr>
        <w:tblW w:w="135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Math Crosswalk"/>
        <w:tblDescription w:val="4.DR.A Pose investigative questions and collect/consider data."/>
      </w:tblPr>
      <w:tblGrid>
        <w:gridCol w:w="1296"/>
        <w:gridCol w:w="5472"/>
        <w:gridCol w:w="1296"/>
        <w:gridCol w:w="5472"/>
      </w:tblGrid>
      <w:tr w:rsidR="004C448B" w:rsidRPr="00B56D6B" w14:paraId="7FF38B43" w14:textId="77777777" w:rsidTr="00690CD2">
        <w:trPr>
          <w:trHeight w:val="432"/>
          <w:tblHeader/>
        </w:trPr>
        <w:tc>
          <w:tcPr>
            <w:tcW w:w="1296" w:type="dxa"/>
            <w:shd w:val="clear" w:color="auto" w:fill="1B75BC"/>
            <w:noWrap/>
          </w:tcPr>
          <w:p w14:paraId="3B71F29F" w14:textId="77777777" w:rsidR="004C448B" w:rsidRPr="00B56D6B" w:rsidRDefault="004C448B" w:rsidP="00690CD2">
            <w:pPr>
              <w:rPr>
                <w:color w:val="FFFFFF" w:themeColor="background1"/>
              </w:rPr>
            </w:pPr>
            <w:r w:rsidRPr="00B56D6B">
              <w:rPr>
                <w:color w:val="FFFFFF" w:themeColor="background1"/>
              </w:rPr>
              <w:t>OR INDEX</w:t>
            </w:r>
          </w:p>
        </w:tc>
        <w:tc>
          <w:tcPr>
            <w:tcW w:w="5472" w:type="dxa"/>
            <w:shd w:val="clear" w:color="auto" w:fill="1B75BC"/>
          </w:tcPr>
          <w:p w14:paraId="1D758386" w14:textId="77777777" w:rsidR="004C448B" w:rsidRPr="00B56D6B" w:rsidRDefault="004C448B" w:rsidP="00690CD2">
            <w:pPr>
              <w:rPr>
                <w:color w:val="FFFFFF" w:themeColor="background1"/>
              </w:rPr>
            </w:pPr>
            <w:r w:rsidRPr="00B56D6B">
              <w:rPr>
                <w:color w:val="FFFFFF" w:themeColor="background1"/>
              </w:rPr>
              <w:t>Standards Statement (2021)</w:t>
            </w:r>
          </w:p>
        </w:tc>
        <w:tc>
          <w:tcPr>
            <w:tcW w:w="1296" w:type="dxa"/>
            <w:shd w:val="clear" w:color="auto" w:fill="1B75BC"/>
            <w:noWrap/>
          </w:tcPr>
          <w:p w14:paraId="40436347" w14:textId="77777777" w:rsidR="004C448B" w:rsidRPr="00B56D6B" w:rsidRDefault="004C448B" w:rsidP="00690CD2">
            <w:pPr>
              <w:rPr>
                <w:color w:val="FFFFFF" w:themeColor="background1"/>
              </w:rPr>
            </w:pPr>
            <w:r w:rsidRPr="00B56D6B">
              <w:rPr>
                <w:color w:val="FFFFFF" w:themeColor="background1"/>
              </w:rPr>
              <w:t>CCSS INDEX</w:t>
            </w:r>
          </w:p>
        </w:tc>
        <w:tc>
          <w:tcPr>
            <w:tcW w:w="5472" w:type="dxa"/>
            <w:shd w:val="clear" w:color="auto" w:fill="1B75BC"/>
          </w:tcPr>
          <w:p w14:paraId="74446C16" w14:textId="77777777" w:rsidR="004C448B" w:rsidRPr="00B56D6B" w:rsidRDefault="004C448B" w:rsidP="00690CD2">
            <w:pPr>
              <w:rPr>
                <w:color w:val="FFFFFF" w:themeColor="background1"/>
                <w:lang w:val="en-US"/>
              </w:rPr>
            </w:pPr>
            <w:r w:rsidRPr="7715CBDF">
              <w:rPr>
                <w:color w:val="FFFFFF" w:themeColor="background1"/>
                <w:lang w:val="en-US"/>
              </w:rPr>
              <w:t>Previous Standards Statement (CCSS, 2010)</w:t>
            </w:r>
          </w:p>
        </w:tc>
      </w:tr>
      <w:tr w:rsidR="004C448B" w:rsidRPr="00B56D6B" w14:paraId="188F6A75" w14:textId="77777777" w:rsidTr="7715CBD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1296" w:type="dxa"/>
            <w:tcBorders>
              <w:top w:val="nil"/>
              <w:left w:val="single" w:sz="4" w:space="0" w:color="auto"/>
              <w:bottom w:val="single" w:sz="4" w:space="0" w:color="auto"/>
              <w:right w:val="single" w:sz="4" w:space="0" w:color="auto"/>
            </w:tcBorders>
            <w:shd w:val="clear" w:color="auto" w:fill="9F2065"/>
            <w:noWrap/>
          </w:tcPr>
          <w:p w14:paraId="10425541" w14:textId="77777777" w:rsidR="004C448B" w:rsidRPr="00B56D6B" w:rsidRDefault="004C448B" w:rsidP="00690CD2">
            <w:pPr>
              <w:rPr>
                <w:color w:val="FFFFFF"/>
              </w:rPr>
            </w:pPr>
            <w:r w:rsidRPr="00B56D6B">
              <w:rPr>
                <w:color w:val="FFFFFF"/>
              </w:rPr>
              <w:t>4.DR</w:t>
            </w:r>
          </w:p>
        </w:tc>
        <w:tc>
          <w:tcPr>
            <w:tcW w:w="5472" w:type="dxa"/>
            <w:tcBorders>
              <w:top w:val="nil"/>
              <w:left w:val="nil"/>
              <w:bottom w:val="single" w:sz="4" w:space="0" w:color="auto"/>
              <w:right w:val="single" w:sz="4" w:space="0" w:color="auto"/>
            </w:tcBorders>
            <w:shd w:val="clear" w:color="auto" w:fill="9F2065"/>
          </w:tcPr>
          <w:p w14:paraId="5BCD627F" w14:textId="77777777" w:rsidR="004C448B" w:rsidRPr="00B56D6B" w:rsidRDefault="004C448B" w:rsidP="00690CD2">
            <w:pPr>
              <w:rPr>
                <w:color w:val="FFFFFF"/>
              </w:rPr>
            </w:pPr>
            <w:r w:rsidRPr="00B56D6B">
              <w:rPr>
                <w:color w:val="FFFFFF"/>
              </w:rPr>
              <w:t>Data Reasoning</w:t>
            </w:r>
          </w:p>
        </w:tc>
        <w:tc>
          <w:tcPr>
            <w:tcW w:w="1296" w:type="dxa"/>
            <w:tcBorders>
              <w:top w:val="nil"/>
              <w:left w:val="nil"/>
              <w:bottom w:val="single" w:sz="4" w:space="0" w:color="auto"/>
              <w:right w:val="single" w:sz="4" w:space="0" w:color="auto"/>
            </w:tcBorders>
            <w:shd w:val="clear" w:color="auto" w:fill="9F2065"/>
            <w:noWrap/>
          </w:tcPr>
          <w:p w14:paraId="714891B4" w14:textId="77777777" w:rsidR="004C448B" w:rsidRPr="00B56D6B" w:rsidRDefault="004C448B" w:rsidP="00690CD2">
            <w:pPr>
              <w:rPr>
                <w:color w:val="FFFFFF"/>
              </w:rPr>
            </w:pPr>
            <w:r w:rsidRPr="00B56D6B">
              <w:rPr>
                <w:color w:val="FFFFFF"/>
              </w:rPr>
              <w:t>4.MD</w:t>
            </w:r>
          </w:p>
        </w:tc>
        <w:tc>
          <w:tcPr>
            <w:tcW w:w="5472" w:type="dxa"/>
            <w:tcBorders>
              <w:top w:val="nil"/>
              <w:left w:val="nil"/>
              <w:bottom w:val="single" w:sz="4" w:space="0" w:color="auto"/>
              <w:right w:val="single" w:sz="4" w:space="0" w:color="auto"/>
            </w:tcBorders>
            <w:shd w:val="clear" w:color="auto" w:fill="9F2065"/>
          </w:tcPr>
          <w:p w14:paraId="080A91FE" w14:textId="77777777" w:rsidR="004C448B" w:rsidRPr="00B56D6B" w:rsidRDefault="004C448B" w:rsidP="00690CD2">
            <w:pPr>
              <w:rPr>
                <w:color w:val="FFFFFF"/>
              </w:rPr>
            </w:pPr>
            <w:r w:rsidRPr="00B56D6B">
              <w:rPr>
                <w:color w:val="FFFFFF"/>
              </w:rPr>
              <w:t>Measurement and Data</w:t>
            </w:r>
          </w:p>
        </w:tc>
      </w:tr>
      <w:tr w:rsidR="004C448B" w:rsidRPr="00B56D6B" w14:paraId="11E6629E" w14:textId="77777777" w:rsidTr="00690CD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1296" w:type="dxa"/>
            <w:tcBorders>
              <w:top w:val="nil"/>
              <w:left w:val="single" w:sz="4" w:space="0" w:color="auto"/>
              <w:bottom w:val="single" w:sz="4" w:space="0" w:color="auto"/>
              <w:right w:val="single" w:sz="4" w:space="0" w:color="auto"/>
            </w:tcBorders>
            <w:shd w:val="clear" w:color="auto" w:fill="auto"/>
            <w:noWrap/>
          </w:tcPr>
          <w:p w14:paraId="50F3D249" w14:textId="77777777" w:rsidR="004C448B" w:rsidRPr="00B56D6B" w:rsidRDefault="004C448B" w:rsidP="00690CD2">
            <w:pPr>
              <w:rPr>
                <w:rFonts w:eastAsia="Times New Roman"/>
                <w:color w:val="1B75BC"/>
                <w:lang w:val="en-US"/>
              </w:rPr>
            </w:pPr>
            <w:r w:rsidRPr="7715CBDF">
              <w:rPr>
                <w:rFonts w:eastAsia="Times New Roman"/>
                <w:color w:val="1B75BC"/>
                <w:lang w:val="en-US"/>
              </w:rPr>
              <w:t>4.DR.A</w:t>
            </w:r>
          </w:p>
        </w:tc>
        <w:tc>
          <w:tcPr>
            <w:tcW w:w="5472" w:type="dxa"/>
            <w:tcBorders>
              <w:top w:val="nil"/>
              <w:left w:val="nil"/>
              <w:bottom w:val="single" w:sz="4" w:space="0" w:color="auto"/>
              <w:right w:val="single" w:sz="4" w:space="0" w:color="auto"/>
            </w:tcBorders>
            <w:shd w:val="clear" w:color="auto" w:fill="auto"/>
          </w:tcPr>
          <w:p w14:paraId="34D714CF" w14:textId="77777777" w:rsidR="004C448B" w:rsidRPr="00B56D6B" w:rsidRDefault="004C448B" w:rsidP="00690CD2">
            <w:pPr>
              <w:rPr>
                <w:rFonts w:eastAsia="Times New Roman"/>
                <w:color w:val="1B75BC"/>
              </w:rPr>
            </w:pPr>
            <w:r w:rsidRPr="00B56D6B">
              <w:rPr>
                <w:rFonts w:eastAsia="Times New Roman"/>
                <w:color w:val="1B75BC"/>
              </w:rPr>
              <w:t>Pose investigative questions and collect/consider data.</w:t>
            </w:r>
          </w:p>
        </w:tc>
        <w:tc>
          <w:tcPr>
            <w:tcW w:w="1296" w:type="dxa"/>
            <w:tcBorders>
              <w:top w:val="nil"/>
              <w:left w:val="nil"/>
              <w:bottom w:val="single" w:sz="4" w:space="0" w:color="auto"/>
              <w:right w:val="single" w:sz="4" w:space="0" w:color="auto"/>
            </w:tcBorders>
            <w:shd w:val="clear" w:color="auto" w:fill="auto"/>
            <w:noWrap/>
          </w:tcPr>
          <w:p w14:paraId="3A461E52" w14:textId="77777777" w:rsidR="004C448B" w:rsidRPr="00B56D6B" w:rsidRDefault="004C448B" w:rsidP="00690CD2">
            <w:pPr>
              <w:rPr>
                <w:rFonts w:eastAsia="Times New Roman"/>
                <w:color w:val="1B75BC"/>
              </w:rPr>
            </w:pPr>
            <w:r w:rsidRPr="00B56D6B">
              <w:rPr>
                <w:rFonts w:eastAsia="Times New Roman"/>
                <w:color w:val="1B75BC"/>
              </w:rPr>
              <w:t> </w:t>
            </w:r>
          </w:p>
        </w:tc>
        <w:tc>
          <w:tcPr>
            <w:tcW w:w="5472" w:type="dxa"/>
            <w:tcBorders>
              <w:top w:val="nil"/>
              <w:left w:val="nil"/>
              <w:bottom w:val="single" w:sz="4" w:space="0" w:color="auto"/>
              <w:right w:val="single" w:sz="4" w:space="0" w:color="auto"/>
            </w:tcBorders>
            <w:shd w:val="clear" w:color="auto" w:fill="auto"/>
          </w:tcPr>
          <w:p w14:paraId="2F05F074" w14:textId="77777777" w:rsidR="004C448B" w:rsidRPr="00B56D6B" w:rsidRDefault="004C448B" w:rsidP="00690CD2">
            <w:pPr>
              <w:rPr>
                <w:rFonts w:eastAsia="Times New Roman"/>
                <w:color w:val="1B75BC"/>
              </w:rPr>
            </w:pPr>
            <w:r w:rsidRPr="00B56D6B">
              <w:rPr>
                <w:rFonts w:eastAsia="Times New Roman"/>
                <w:color w:val="1B75BC"/>
              </w:rPr>
              <w:t> </w:t>
            </w:r>
          </w:p>
        </w:tc>
      </w:tr>
      <w:tr w:rsidR="004C448B" w:rsidRPr="00B56D6B" w14:paraId="6CA59511" w14:textId="77777777" w:rsidTr="00690CD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200"/>
        </w:trPr>
        <w:tc>
          <w:tcPr>
            <w:tcW w:w="1296" w:type="dxa"/>
            <w:tcBorders>
              <w:top w:val="nil"/>
              <w:left w:val="single" w:sz="4" w:space="0" w:color="auto"/>
              <w:bottom w:val="single" w:sz="4" w:space="0" w:color="auto"/>
              <w:right w:val="single" w:sz="4" w:space="0" w:color="auto"/>
            </w:tcBorders>
            <w:shd w:val="clear" w:color="auto" w:fill="auto"/>
            <w:noWrap/>
          </w:tcPr>
          <w:p w14:paraId="4E61FE05" w14:textId="7851C71B" w:rsidR="004C448B" w:rsidRPr="00B56D6B" w:rsidRDefault="009C18D6" w:rsidP="00690CD2">
            <w:pPr>
              <w:rPr>
                <w:color w:val="000000"/>
              </w:rPr>
            </w:pPr>
            <w:hyperlink w:anchor="_STANDARD:_4.DR.A.1" w:history="1">
              <w:r w:rsidRPr="00B56D6B">
                <w:rPr>
                  <w:rStyle w:val="Hyperlink"/>
                  <w:rFonts w:asciiTheme="minorHAnsi" w:eastAsiaTheme="minorHAnsi" w:hAnsiTheme="minorHAnsi" w:cstheme="minorBidi"/>
                  <w:noProof/>
                  <w:lang w:val="en-US"/>
                </w:rPr>
                <w:t>4.DR.A.1</w:t>
              </w:r>
            </w:hyperlink>
          </w:p>
        </w:tc>
        <w:tc>
          <w:tcPr>
            <w:tcW w:w="5472" w:type="dxa"/>
            <w:tcBorders>
              <w:top w:val="nil"/>
              <w:left w:val="nil"/>
              <w:bottom w:val="single" w:sz="4" w:space="0" w:color="auto"/>
              <w:right w:val="single" w:sz="4" w:space="0" w:color="auto"/>
            </w:tcBorders>
            <w:shd w:val="clear" w:color="auto" w:fill="auto"/>
          </w:tcPr>
          <w:p w14:paraId="205AEF9E" w14:textId="77777777" w:rsidR="004C448B" w:rsidRPr="00B56D6B" w:rsidRDefault="004C448B" w:rsidP="00690CD2">
            <w:pPr>
              <w:rPr>
                <w:color w:val="000000"/>
                <w:lang w:val="en-US"/>
              </w:rPr>
            </w:pPr>
            <w:r w:rsidRPr="7715CBDF">
              <w:rPr>
                <w:color w:val="000000" w:themeColor="text1"/>
                <w:lang w:val="en-US"/>
              </w:rPr>
              <w:t>Generate questions to investigate situations within the classroom, school or community. Determine strategies for collecting or considering data involving addition and subtraction of fractions that can naturally answer questions by using information presented in line plots.</w:t>
            </w:r>
          </w:p>
        </w:tc>
        <w:tc>
          <w:tcPr>
            <w:tcW w:w="1296" w:type="dxa"/>
            <w:tcBorders>
              <w:top w:val="nil"/>
              <w:left w:val="nil"/>
              <w:bottom w:val="single" w:sz="4" w:space="0" w:color="auto"/>
              <w:right w:val="single" w:sz="4" w:space="0" w:color="auto"/>
            </w:tcBorders>
            <w:shd w:val="clear" w:color="auto" w:fill="auto"/>
            <w:noWrap/>
          </w:tcPr>
          <w:p w14:paraId="5BA74628" w14:textId="77777777" w:rsidR="004C448B" w:rsidRPr="00B56D6B" w:rsidRDefault="004C448B" w:rsidP="00690CD2">
            <w:pPr>
              <w:rPr>
                <w:color w:val="000000"/>
              </w:rPr>
            </w:pPr>
            <w:r w:rsidRPr="00B56D6B">
              <w:rPr>
                <w:color w:val="000000"/>
              </w:rPr>
              <w:t> </w:t>
            </w:r>
          </w:p>
        </w:tc>
        <w:tc>
          <w:tcPr>
            <w:tcW w:w="5472" w:type="dxa"/>
            <w:tcBorders>
              <w:top w:val="nil"/>
              <w:left w:val="nil"/>
              <w:bottom w:val="single" w:sz="4" w:space="0" w:color="auto"/>
              <w:right w:val="single" w:sz="4" w:space="0" w:color="auto"/>
            </w:tcBorders>
            <w:shd w:val="clear" w:color="auto" w:fill="auto"/>
          </w:tcPr>
          <w:p w14:paraId="3B3B4A7E" w14:textId="77777777" w:rsidR="004C448B" w:rsidRPr="00B56D6B" w:rsidRDefault="004C448B" w:rsidP="00690CD2">
            <w:pPr>
              <w:rPr>
                <w:color w:val="000000"/>
                <w:lang w:val="en-US"/>
              </w:rPr>
            </w:pPr>
            <w:r w:rsidRPr="7715CBDF">
              <w:rPr>
                <w:color w:val="000000" w:themeColor="text1"/>
                <w:lang w:val="en-US"/>
              </w:rPr>
              <w:t>[new content]</w:t>
            </w:r>
          </w:p>
        </w:tc>
      </w:tr>
    </w:tbl>
    <w:p w14:paraId="0F24AA0C" w14:textId="060614CD" w:rsidR="004C448B" w:rsidRPr="00B56D6B" w:rsidRDefault="004C448B" w:rsidP="004C448B">
      <w:pPr>
        <w:pStyle w:val="Heading4"/>
        <w:rPr>
          <w:color w:val="FFFFFF" w:themeColor="background1"/>
          <w:sz w:val="16"/>
          <w:szCs w:val="16"/>
        </w:rPr>
      </w:pPr>
      <w:r w:rsidRPr="00B56D6B">
        <w:rPr>
          <w:color w:val="FFFFFF" w:themeColor="background1"/>
          <w:sz w:val="16"/>
          <w:szCs w:val="16"/>
        </w:rPr>
        <w:t>4.DR.B</w:t>
      </w:r>
      <w:r w:rsidRPr="00B56D6B">
        <w:rPr>
          <w:color w:val="FFFFFF" w:themeColor="background1"/>
          <w:sz w:val="16"/>
          <w:szCs w:val="16"/>
        </w:rPr>
        <w:tab/>
        <w:t>Analyze, represent, and interpret data.</w:t>
      </w:r>
    </w:p>
    <w:tbl>
      <w:tblPr>
        <w:tblW w:w="135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Math Crosswalk"/>
        <w:tblDescription w:val="4.DR.B Analyze, represent, and interpret data."/>
      </w:tblPr>
      <w:tblGrid>
        <w:gridCol w:w="1296"/>
        <w:gridCol w:w="5472"/>
        <w:gridCol w:w="1296"/>
        <w:gridCol w:w="5472"/>
      </w:tblGrid>
      <w:tr w:rsidR="004C448B" w:rsidRPr="00B56D6B" w14:paraId="00B35CF0" w14:textId="77777777" w:rsidTr="00690CD2">
        <w:trPr>
          <w:trHeight w:val="432"/>
          <w:tblHeader/>
        </w:trPr>
        <w:tc>
          <w:tcPr>
            <w:tcW w:w="1296" w:type="dxa"/>
            <w:shd w:val="clear" w:color="auto" w:fill="1B75BC"/>
            <w:noWrap/>
          </w:tcPr>
          <w:p w14:paraId="51A1997F" w14:textId="77777777" w:rsidR="004C448B" w:rsidRPr="00B56D6B" w:rsidRDefault="004C448B" w:rsidP="00690CD2">
            <w:pPr>
              <w:rPr>
                <w:color w:val="FFFFFF" w:themeColor="background1"/>
              </w:rPr>
            </w:pPr>
            <w:r w:rsidRPr="00B56D6B">
              <w:rPr>
                <w:color w:val="FFFFFF" w:themeColor="background1"/>
              </w:rPr>
              <w:t>OR INDEX</w:t>
            </w:r>
          </w:p>
        </w:tc>
        <w:tc>
          <w:tcPr>
            <w:tcW w:w="5472" w:type="dxa"/>
            <w:shd w:val="clear" w:color="auto" w:fill="1B75BC"/>
          </w:tcPr>
          <w:p w14:paraId="3F8A8E0E" w14:textId="77777777" w:rsidR="004C448B" w:rsidRPr="00B56D6B" w:rsidRDefault="004C448B" w:rsidP="00690CD2">
            <w:pPr>
              <w:rPr>
                <w:color w:val="FFFFFF" w:themeColor="background1"/>
              </w:rPr>
            </w:pPr>
            <w:r w:rsidRPr="00B56D6B">
              <w:rPr>
                <w:color w:val="FFFFFF" w:themeColor="background1"/>
              </w:rPr>
              <w:t>Standards Statement (2021)</w:t>
            </w:r>
          </w:p>
        </w:tc>
        <w:tc>
          <w:tcPr>
            <w:tcW w:w="1296" w:type="dxa"/>
            <w:shd w:val="clear" w:color="auto" w:fill="1B75BC"/>
            <w:noWrap/>
          </w:tcPr>
          <w:p w14:paraId="41787EA9" w14:textId="77777777" w:rsidR="004C448B" w:rsidRPr="00B56D6B" w:rsidRDefault="004C448B" w:rsidP="00690CD2">
            <w:pPr>
              <w:rPr>
                <w:color w:val="FFFFFF" w:themeColor="background1"/>
              </w:rPr>
            </w:pPr>
            <w:r w:rsidRPr="00B56D6B">
              <w:rPr>
                <w:color w:val="FFFFFF" w:themeColor="background1"/>
              </w:rPr>
              <w:t>CCSS INDEX</w:t>
            </w:r>
          </w:p>
        </w:tc>
        <w:tc>
          <w:tcPr>
            <w:tcW w:w="5472" w:type="dxa"/>
            <w:shd w:val="clear" w:color="auto" w:fill="1B75BC"/>
          </w:tcPr>
          <w:p w14:paraId="469FEF7D" w14:textId="77777777" w:rsidR="004C448B" w:rsidRPr="00B56D6B" w:rsidRDefault="004C448B" w:rsidP="00690CD2">
            <w:pPr>
              <w:rPr>
                <w:color w:val="FFFFFF" w:themeColor="background1"/>
                <w:lang w:val="en-US"/>
              </w:rPr>
            </w:pPr>
            <w:r w:rsidRPr="7715CBDF">
              <w:rPr>
                <w:color w:val="FFFFFF" w:themeColor="background1"/>
                <w:lang w:val="en-US"/>
              </w:rPr>
              <w:t>Previous Standards Statement (CCSS, 2010)</w:t>
            </w:r>
          </w:p>
        </w:tc>
      </w:tr>
      <w:tr w:rsidR="004C448B" w:rsidRPr="00B56D6B" w14:paraId="45A6AD8D" w14:textId="77777777" w:rsidTr="00690CD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1296" w:type="dxa"/>
            <w:tcBorders>
              <w:top w:val="nil"/>
              <w:left w:val="single" w:sz="4" w:space="0" w:color="auto"/>
              <w:bottom w:val="single" w:sz="4" w:space="0" w:color="auto"/>
              <w:right w:val="single" w:sz="4" w:space="0" w:color="auto"/>
            </w:tcBorders>
            <w:shd w:val="clear" w:color="auto" w:fill="auto"/>
            <w:noWrap/>
          </w:tcPr>
          <w:p w14:paraId="7A1EA00E" w14:textId="77777777" w:rsidR="004C448B" w:rsidRPr="00B56D6B" w:rsidRDefault="004C448B" w:rsidP="00690CD2">
            <w:pPr>
              <w:rPr>
                <w:rFonts w:eastAsia="Times New Roman"/>
                <w:color w:val="1B75BC"/>
                <w:lang w:val="en-US"/>
              </w:rPr>
            </w:pPr>
            <w:r w:rsidRPr="7715CBDF">
              <w:rPr>
                <w:rFonts w:eastAsia="Times New Roman"/>
                <w:color w:val="1B75BC"/>
                <w:lang w:val="en-US"/>
              </w:rPr>
              <w:t>4.DR.B</w:t>
            </w:r>
          </w:p>
        </w:tc>
        <w:tc>
          <w:tcPr>
            <w:tcW w:w="5472" w:type="dxa"/>
            <w:tcBorders>
              <w:top w:val="nil"/>
              <w:left w:val="nil"/>
              <w:bottom w:val="single" w:sz="4" w:space="0" w:color="auto"/>
              <w:right w:val="single" w:sz="4" w:space="0" w:color="auto"/>
            </w:tcBorders>
            <w:shd w:val="clear" w:color="auto" w:fill="auto"/>
          </w:tcPr>
          <w:p w14:paraId="03EF218A" w14:textId="77777777" w:rsidR="004C448B" w:rsidRPr="00B56D6B" w:rsidRDefault="004C448B" w:rsidP="00690CD2">
            <w:pPr>
              <w:rPr>
                <w:rFonts w:eastAsia="Times New Roman"/>
                <w:color w:val="1B75BC"/>
              </w:rPr>
            </w:pPr>
            <w:r w:rsidRPr="00B56D6B">
              <w:rPr>
                <w:rFonts w:eastAsia="Times New Roman"/>
                <w:color w:val="1B75BC"/>
              </w:rPr>
              <w:t>Analyze, represent, and interpret data.</w:t>
            </w:r>
          </w:p>
        </w:tc>
        <w:tc>
          <w:tcPr>
            <w:tcW w:w="1296" w:type="dxa"/>
            <w:tcBorders>
              <w:top w:val="nil"/>
              <w:left w:val="nil"/>
              <w:bottom w:val="single" w:sz="4" w:space="0" w:color="auto"/>
              <w:right w:val="single" w:sz="4" w:space="0" w:color="auto"/>
            </w:tcBorders>
            <w:shd w:val="clear" w:color="auto" w:fill="auto"/>
            <w:noWrap/>
          </w:tcPr>
          <w:p w14:paraId="07E666B4" w14:textId="77777777" w:rsidR="004C448B" w:rsidRPr="00B56D6B" w:rsidRDefault="004C448B" w:rsidP="00690CD2">
            <w:pPr>
              <w:rPr>
                <w:rFonts w:eastAsia="Times New Roman"/>
                <w:color w:val="1B75BC"/>
              </w:rPr>
            </w:pPr>
            <w:r w:rsidRPr="00B56D6B">
              <w:rPr>
                <w:rFonts w:eastAsia="Times New Roman"/>
                <w:color w:val="1B75BC"/>
              </w:rPr>
              <w:t>4.MD.B</w:t>
            </w:r>
          </w:p>
        </w:tc>
        <w:tc>
          <w:tcPr>
            <w:tcW w:w="5472" w:type="dxa"/>
            <w:tcBorders>
              <w:top w:val="nil"/>
              <w:left w:val="nil"/>
              <w:bottom w:val="single" w:sz="4" w:space="0" w:color="auto"/>
              <w:right w:val="single" w:sz="4" w:space="0" w:color="auto"/>
            </w:tcBorders>
            <w:shd w:val="clear" w:color="auto" w:fill="auto"/>
          </w:tcPr>
          <w:p w14:paraId="2CFECA61" w14:textId="77777777" w:rsidR="004C448B" w:rsidRPr="00B56D6B" w:rsidRDefault="004C448B" w:rsidP="00690CD2">
            <w:pPr>
              <w:rPr>
                <w:rFonts w:eastAsia="Times New Roman"/>
                <w:color w:val="1B75BC"/>
              </w:rPr>
            </w:pPr>
            <w:r w:rsidRPr="00B56D6B">
              <w:rPr>
                <w:rFonts w:eastAsia="Times New Roman"/>
                <w:color w:val="1B75BC"/>
              </w:rPr>
              <w:t>Represent and interpret data.</w:t>
            </w:r>
          </w:p>
        </w:tc>
      </w:tr>
      <w:tr w:rsidR="004C448B" w:rsidRPr="00B56D6B" w14:paraId="0BA507E7" w14:textId="77777777" w:rsidTr="00690CD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500"/>
        </w:trPr>
        <w:tc>
          <w:tcPr>
            <w:tcW w:w="1296" w:type="dxa"/>
            <w:tcBorders>
              <w:top w:val="nil"/>
              <w:left w:val="single" w:sz="4" w:space="0" w:color="auto"/>
              <w:bottom w:val="single" w:sz="4" w:space="0" w:color="auto"/>
              <w:right w:val="single" w:sz="4" w:space="0" w:color="auto"/>
            </w:tcBorders>
            <w:shd w:val="clear" w:color="auto" w:fill="auto"/>
            <w:noWrap/>
          </w:tcPr>
          <w:p w14:paraId="265CCA8C" w14:textId="6CBB9EA0" w:rsidR="004C448B" w:rsidRPr="00B56D6B" w:rsidRDefault="009C18D6" w:rsidP="00690CD2">
            <w:pPr>
              <w:rPr>
                <w:color w:val="000000"/>
              </w:rPr>
            </w:pPr>
            <w:hyperlink w:anchor="_STANDARD:_4.DR.B.2" w:history="1">
              <w:r w:rsidRPr="00B56D6B">
                <w:rPr>
                  <w:rStyle w:val="Hyperlink"/>
                  <w:rFonts w:asciiTheme="minorHAnsi" w:eastAsiaTheme="minorHAnsi" w:hAnsiTheme="minorHAnsi" w:cstheme="minorBidi"/>
                  <w:noProof/>
                  <w:lang w:val="en-US"/>
                </w:rPr>
                <w:t>4.DR.B.2</w:t>
              </w:r>
            </w:hyperlink>
          </w:p>
        </w:tc>
        <w:tc>
          <w:tcPr>
            <w:tcW w:w="5472" w:type="dxa"/>
            <w:tcBorders>
              <w:top w:val="nil"/>
              <w:left w:val="nil"/>
              <w:bottom w:val="single" w:sz="4" w:space="0" w:color="auto"/>
              <w:right w:val="single" w:sz="4" w:space="0" w:color="auto"/>
            </w:tcBorders>
            <w:shd w:val="clear" w:color="auto" w:fill="auto"/>
          </w:tcPr>
          <w:p w14:paraId="50D32BE8" w14:textId="77777777" w:rsidR="004C448B" w:rsidRPr="00B56D6B" w:rsidRDefault="004C448B" w:rsidP="00690CD2">
            <w:pPr>
              <w:rPr>
                <w:color w:val="000000"/>
              </w:rPr>
            </w:pPr>
            <w:r w:rsidRPr="00B56D6B">
              <w:rPr>
                <w:color w:val="000000"/>
              </w:rPr>
              <w:t>Analyze line plots to display a distribution of numerical measurement data, which include displays of data sets of fractional measurements with the same denominator. Interpret information presented to answer investigative questions.</w:t>
            </w:r>
          </w:p>
        </w:tc>
        <w:tc>
          <w:tcPr>
            <w:tcW w:w="1296" w:type="dxa"/>
            <w:tcBorders>
              <w:top w:val="nil"/>
              <w:left w:val="nil"/>
              <w:bottom w:val="single" w:sz="4" w:space="0" w:color="auto"/>
              <w:right w:val="single" w:sz="4" w:space="0" w:color="auto"/>
            </w:tcBorders>
            <w:shd w:val="clear" w:color="auto" w:fill="auto"/>
            <w:noWrap/>
          </w:tcPr>
          <w:p w14:paraId="50485552" w14:textId="77777777" w:rsidR="004C448B" w:rsidRPr="00B56D6B" w:rsidRDefault="004C448B" w:rsidP="00690CD2">
            <w:pPr>
              <w:rPr>
                <w:color w:val="000000"/>
              </w:rPr>
            </w:pPr>
            <w:r w:rsidRPr="00B56D6B">
              <w:rPr>
                <w:color w:val="000000"/>
              </w:rPr>
              <w:t>4.MD.B.4</w:t>
            </w:r>
          </w:p>
        </w:tc>
        <w:tc>
          <w:tcPr>
            <w:tcW w:w="5472" w:type="dxa"/>
            <w:tcBorders>
              <w:top w:val="nil"/>
              <w:left w:val="nil"/>
              <w:bottom w:val="single" w:sz="4" w:space="0" w:color="auto"/>
              <w:right w:val="single" w:sz="4" w:space="0" w:color="auto"/>
            </w:tcBorders>
            <w:shd w:val="clear" w:color="auto" w:fill="auto"/>
          </w:tcPr>
          <w:p w14:paraId="01FE162A" w14:textId="77777777" w:rsidR="004C448B" w:rsidRPr="00B56D6B" w:rsidRDefault="004C448B" w:rsidP="00690CD2">
            <w:pPr>
              <w:rPr>
                <w:color w:val="000000"/>
              </w:rPr>
            </w:pPr>
            <w:r w:rsidRPr="00B56D6B">
              <w:rPr>
                <w:color w:val="000000"/>
              </w:rPr>
              <w:t>Make a line plot to display a data set of measurements in fractions of a unit (1/2, 1/4, 1/8). Solve problems involving addition and subtraction of fractions by using information presented in line plots. For example, from a line plot find and interpret the difference in length between the longest and shortest specimens in an insect collection.</w:t>
            </w:r>
          </w:p>
        </w:tc>
      </w:tr>
    </w:tbl>
    <w:p w14:paraId="14B62B50" w14:textId="77777777" w:rsidR="004C448B" w:rsidRPr="00B56D6B" w:rsidRDefault="004C448B" w:rsidP="00BE2864"/>
    <w:p w14:paraId="33EAC7BB" w14:textId="77777777" w:rsidR="009E2DD0" w:rsidRPr="00B56D6B" w:rsidRDefault="009E2DD0" w:rsidP="009E2DD0">
      <w:r w:rsidRPr="00B56D6B">
        <w:br w:type="page"/>
      </w:r>
    </w:p>
    <w:p w14:paraId="50FD1C76" w14:textId="5E5FA418" w:rsidR="009E2DD0" w:rsidRPr="00B56D6B" w:rsidRDefault="002064CA" w:rsidP="002064CA">
      <w:pPr>
        <w:pStyle w:val="Heading2"/>
      </w:pPr>
      <w:bookmarkStart w:id="589" w:name="_Toc96961834"/>
      <w:r w:rsidRPr="00B56D6B">
        <w:lastRenderedPageBreak/>
        <w:t xml:space="preserve">5F: </w:t>
      </w:r>
      <w:hyperlink w:anchor="_3F:_Grade_5" w:history="1">
        <w:r w:rsidRPr="00B56D6B">
          <w:rPr>
            <w:rStyle w:val="Hyperlink"/>
          </w:rPr>
          <w:t>Grade 5 Math</w:t>
        </w:r>
      </w:hyperlink>
      <w:r w:rsidR="009E2DD0" w:rsidRPr="00B56D6B">
        <w:t xml:space="preserve"> Crosswalk (2021)</w:t>
      </w:r>
      <w:bookmarkEnd w:id="589"/>
    </w:p>
    <w:p w14:paraId="1627237C" w14:textId="19078B54" w:rsidR="001F6BBA" w:rsidRPr="00B56D6B" w:rsidRDefault="001F6BBA" w:rsidP="001F6BBA">
      <w:pPr>
        <w:pStyle w:val="Heading3"/>
      </w:pPr>
      <w:r w:rsidRPr="00B56D6B">
        <w:t>5.OA - Algebraic Reasoning: Operations</w:t>
      </w:r>
    </w:p>
    <w:p w14:paraId="0A0EB9E8" w14:textId="54751AA9" w:rsidR="001F6BBA" w:rsidRPr="00B56D6B" w:rsidRDefault="001F6BBA" w:rsidP="001F6BBA">
      <w:pPr>
        <w:pStyle w:val="Heading4"/>
        <w:rPr>
          <w:color w:val="FFFFFF" w:themeColor="background1"/>
          <w:sz w:val="16"/>
          <w:szCs w:val="16"/>
        </w:rPr>
      </w:pPr>
      <w:bookmarkStart w:id="590" w:name="_5.OA.A_Write_and"/>
      <w:bookmarkEnd w:id="590"/>
      <w:r w:rsidRPr="00B56D6B">
        <w:rPr>
          <w:color w:val="FFFFFF" w:themeColor="background1"/>
          <w:sz w:val="16"/>
          <w:szCs w:val="16"/>
        </w:rPr>
        <w:t>5.OA.A</w:t>
      </w:r>
      <w:r w:rsidRPr="00B56D6B">
        <w:rPr>
          <w:color w:val="FFFFFF" w:themeColor="background1"/>
          <w:sz w:val="16"/>
          <w:szCs w:val="16"/>
        </w:rPr>
        <w:tab/>
        <w:t>Write and interpret numerical expressions.</w:t>
      </w:r>
    </w:p>
    <w:tbl>
      <w:tblPr>
        <w:tblW w:w="136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Math Crosswalk"/>
        <w:tblDescription w:val="5.OA.A Write and interpret numerical expressions."/>
      </w:tblPr>
      <w:tblGrid>
        <w:gridCol w:w="1296"/>
        <w:gridCol w:w="5472"/>
        <w:gridCol w:w="1440"/>
        <w:gridCol w:w="5472"/>
      </w:tblGrid>
      <w:tr w:rsidR="001F6BBA" w:rsidRPr="00B56D6B" w14:paraId="18CA1E70" w14:textId="77777777" w:rsidTr="001F6BBA">
        <w:trPr>
          <w:trHeight w:val="432"/>
          <w:tblHeader/>
        </w:trPr>
        <w:tc>
          <w:tcPr>
            <w:tcW w:w="1296" w:type="dxa"/>
            <w:shd w:val="clear" w:color="auto" w:fill="1B75BC"/>
            <w:noWrap/>
          </w:tcPr>
          <w:p w14:paraId="2EB3E364" w14:textId="114C5BC6" w:rsidR="001F6BBA" w:rsidRPr="00B56D6B" w:rsidRDefault="001F6BBA" w:rsidP="007A67D7">
            <w:pPr>
              <w:rPr>
                <w:color w:val="FFFFFF" w:themeColor="background1"/>
                <w:szCs w:val="20"/>
              </w:rPr>
            </w:pPr>
            <w:r w:rsidRPr="00B56D6B">
              <w:rPr>
                <w:color w:val="FFFFFF" w:themeColor="background1"/>
                <w:szCs w:val="20"/>
              </w:rPr>
              <w:t xml:space="preserve">OR INDEX </w:t>
            </w:r>
          </w:p>
        </w:tc>
        <w:tc>
          <w:tcPr>
            <w:tcW w:w="5472" w:type="dxa"/>
            <w:shd w:val="clear" w:color="auto" w:fill="1B75BC"/>
          </w:tcPr>
          <w:p w14:paraId="46275077" w14:textId="77777777" w:rsidR="001F6BBA" w:rsidRPr="00B56D6B" w:rsidRDefault="001F6BBA" w:rsidP="007A67D7">
            <w:pPr>
              <w:rPr>
                <w:color w:val="FFFFFF" w:themeColor="background1"/>
                <w:szCs w:val="20"/>
              </w:rPr>
            </w:pPr>
            <w:r w:rsidRPr="00B56D6B">
              <w:rPr>
                <w:color w:val="FFFFFF" w:themeColor="background1"/>
                <w:szCs w:val="20"/>
              </w:rPr>
              <w:t>Standards Statement (2021)</w:t>
            </w:r>
          </w:p>
        </w:tc>
        <w:tc>
          <w:tcPr>
            <w:tcW w:w="1440" w:type="dxa"/>
            <w:shd w:val="clear" w:color="auto" w:fill="1B75BC"/>
            <w:noWrap/>
          </w:tcPr>
          <w:p w14:paraId="6D46B69A" w14:textId="3D9E0D0E" w:rsidR="001F6BBA" w:rsidRPr="00B56D6B" w:rsidRDefault="001F6BBA" w:rsidP="007A67D7">
            <w:pPr>
              <w:rPr>
                <w:color w:val="FFFFFF" w:themeColor="background1"/>
                <w:szCs w:val="20"/>
              </w:rPr>
            </w:pPr>
            <w:r w:rsidRPr="00B56D6B">
              <w:rPr>
                <w:color w:val="FFFFFF" w:themeColor="background1"/>
                <w:szCs w:val="20"/>
              </w:rPr>
              <w:t xml:space="preserve">CCSS INDEX </w:t>
            </w:r>
          </w:p>
        </w:tc>
        <w:tc>
          <w:tcPr>
            <w:tcW w:w="5472" w:type="dxa"/>
            <w:shd w:val="clear" w:color="auto" w:fill="1B75BC"/>
          </w:tcPr>
          <w:p w14:paraId="4CD815D3" w14:textId="77777777" w:rsidR="001F6BBA" w:rsidRPr="00B56D6B" w:rsidRDefault="001F6BBA" w:rsidP="007A67D7">
            <w:pPr>
              <w:rPr>
                <w:color w:val="FFFFFF" w:themeColor="background1"/>
                <w:lang w:val="en-US"/>
              </w:rPr>
            </w:pPr>
            <w:r w:rsidRPr="7715CBDF">
              <w:rPr>
                <w:color w:val="FFFFFF" w:themeColor="background1"/>
                <w:lang w:val="en-US"/>
              </w:rPr>
              <w:t>Previous Standards Statement (CCSS, 2010)</w:t>
            </w:r>
          </w:p>
        </w:tc>
      </w:tr>
      <w:tr w:rsidR="001F6BBA" w:rsidRPr="00B56D6B" w14:paraId="372F568E" w14:textId="77777777" w:rsidTr="7715CBDF">
        <w:trPr>
          <w:trHeight w:val="300"/>
          <w:tblHeader/>
        </w:trPr>
        <w:tc>
          <w:tcPr>
            <w:tcW w:w="1296" w:type="dxa"/>
            <w:shd w:val="clear" w:color="auto" w:fill="9F2065"/>
            <w:noWrap/>
          </w:tcPr>
          <w:p w14:paraId="1CFE7FEA" w14:textId="77777777" w:rsidR="001F6BBA" w:rsidRPr="00B56D6B" w:rsidRDefault="001F6BBA" w:rsidP="007A67D7">
            <w:pPr>
              <w:rPr>
                <w:color w:val="FFFFFF"/>
                <w:szCs w:val="20"/>
              </w:rPr>
            </w:pPr>
            <w:r w:rsidRPr="00B56D6B">
              <w:rPr>
                <w:color w:val="FFFFFF"/>
                <w:szCs w:val="20"/>
              </w:rPr>
              <w:t>5.OA</w:t>
            </w:r>
          </w:p>
        </w:tc>
        <w:tc>
          <w:tcPr>
            <w:tcW w:w="5472" w:type="dxa"/>
            <w:shd w:val="clear" w:color="auto" w:fill="9F2065"/>
          </w:tcPr>
          <w:p w14:paraId="6A7DE396" w14:textId="77777777" w:rsidR="001F6BBA" w:rsidRPr="00B56D6B" w:rsidRDefault="001F6BBA" w:rsidP="007A67D7">
            <w:pPr>
              <w:rPr>
                <w:color w:val="FFFFFF"/>
                <w:szCs w:val="20"/>
              </w:rPr>
            </w:pPr>
            <w:r w:rsidRPr="00B56D6B">
              <w:rPr>
                <w:color w:val="FFFFFF"/>
                <w:szCs w:val="20"/>
              </w:rPr>
              <w:t>Algebraic Reasoning: Operations</w:t>
            </w:r>
          </w:p>
        </w:tc>
        <w:tc>
          <w:tcPr>
            <w:tcW w:w="1440" w:type="dxa"/>
            <w:shd w:val="clear" w:color="auto" w:fill="9F2065"/>
            <w:noWrap/>
          </w:tcPr>
          <w:p w14:paraId="7A90D871" w14:textId="77777777" w:rsidR="001F6BBA" w:rsidRPr="00B56D6B" w:rsidRDefault="001F6BBA" w:rsidP="007A67D7">
            <w:pPr>
              <w:rPr>
                <w:color w:val="FFFFFF"/>
                <w:szCs w:val="20"/>
              </w:rPr>
            </w:pPr>
            <w:r w:rsidRPr="00B56D6B">
              <w:rPr>
                <w:color w:val="FFFFFF"/>
                <w:szCs w:val="20"/>
              </w:rPr>
              <w:t>5.OA</w:t>
            </w:r>
          </w:p>
        </w:tc>
        <w:tc>
          <w:tcPr>
            <w:tcW w:w="5472" w:type="dxa"/>
            <w:shd w:val="clear" w:color="auto" w:fill="9F2065"/>
          </w:tcPr>
          <w:p w14:paraId="21CC56EC" w14:textId="77777777" w:rsidR="001F6BBA" w:rsidRPr="00B56D6B" w:rsidRDefault="001F6BBA" w:rsidP="007A67D7">
            <w:pPr>
              <w:rPr>
                <w:color w:val="FFFFFF"/>
                <w:szCs w:val="20"/>
              </w:rPr>
            </w:pPr>
            <w:r w:rsidRPr="00B56D6B">
              <w:rPr>
                <w:color w:val="FFFFFF"/>
                <w:szCs w:val="20"/>
              </w:rPr>
              <w:t>Operations &amp; Algebraic Thinking</w:t>
            </w:r>
          </w:p>
        </w:tc>
      </w:tr>
      <w:tr w:rsidR="001F6BBA" w:rsidRPr="00B56D6B" w14:paraId="76334EA4" w14:textId="77777777" w:rsidTr="001F6BBA">
        <w:trPr>
          <w:trHeight w:val="300"/>
          <w:tblHeader/>
        </w:trPr>
        <w:tc>
          <w:tcPr>
            <w:tcW w:w="1296" w:type="dxa"/>
            <w:shd w:val="clear" w:color="auto" w:fill="auto"/>
            <w:noWrap/>
          </w:tcPr>
          <w:p w14:paraId="2E184F9E" w14:textId="77777777" w:rsidR="001F6BBA" w:rsidRPr="00B56D6B" w:rsidRDefault="001F6BBA" w:rsidP="007A67D7">
            <w:pPr>
              <w:rPr>
                <w:rFonts w:eastAsia="Times New Roman"/>
                <w:color w:val="1B75BC"/>
                <w:lang w:val="en-US"/>
              </w:rPr>
            </w:pPr>
            <w:r w:rsidRPr="7715CBDF">
              <w:rPr>
                <w:rFonts w:eastAsia="Times New Roman"/>
                <w:color w:val="1B75BC"/>
                <w:lang w:val="en-US"/>
              </w:rPr>
              <w:t>5.OA.A</w:t>
            </w:r>
          </w:p>
        </w:tc>
        <w:tc>
          <w:tcPr>
            <w:tcW w:w="5472" w:type="dxa"/>
            <w:shd w:val="clear" w:color="auto" w:fill="auto"/>
          </w:tcPr>
          <w:p w14:paraId="75B3258E" w14:textId="77777777" w:rsidR="001F6BBA" w:rsidRPr="00B56D6B" w:rsidRDefault="001F6BBA" w:rsidP="007A67D7">
            <w:pPr>
              <w:rPr>
                <w:rFonts w:eastAsia="Times New Roman"/>
                <w:color w:val="1B75BC"/>
                <w:szCs w:val="20"/>
              </w:rPr>
            </w:pPr>
            <w:r w:rsidRPr="00B56D6B">
              <w:rPr>
                <w:rFonts w:eastAsia="Times New Roman"/>
                <w:color w:val="1B75BC"/>
                <w:szCs w:val="20"/>
              </w:rPr>
              <w:t>Write and interpret numerical expressions.</w:t>
            </w:r>
          </w:p>
        </w:tc>
        <w:tc>
          <w:tcPr>
            <w:tcW w:w="1440" w:type="dxa"/>
            <w:shd w:val="clear" w:color="auto" w:fill="auto"/>
            <w:noWrap/>
          </w:tcPr>
          <w:p w14:paraId="74B4AB86" w14:textId="77777777" w:rsidR="001F6BBA" w:rsidRPr="00B56D6B" w:rsidRDefault="001F6BBA" w:rsidP="007A67D7">
            <w:pPr>
              <w:rPr>
                <w:rFonts w:eastAsia="Times New Roman"/>
                <w:color w:val="1B75BC"/>
                <w:lang w:val="en-US"/>
              </w:rPr>
            </w:pPr>
            <w:r w:rsidRPr="7715CBDF">
              <w:rPr>
                <w:rFonts w:eastAsia="Times New Roman"/>
                <w:color w:val="1B75BC"/>
                <w:lang w:val="en-US"/>
              </w:rPr>
              <w:t>5.OA.A</w:t>
            </w:r>
          </w:p>
        </w:tc>
        <w:tc>
          <w:tcPr>
            <w:tcW w:w="5472" w:type="dxa"/>
            <w:shd w:val="clear" w:color="auto" w:fill="auto"/>
          </w:tcPr>
          <w:p w14:paraId="52252618" w14:textId="77777777" w:rsidR="001F6BBA" w:rsidRPr="00B56D6B" w:rsidRDefault="001F6BBA" w:rsidP="007A67D7">
            <w:pPr>
              <w:rPr>
                <w:rFonts w:eastAsia="Times New Roman"/>
                <w:color w:val="1B75BC"/>
                <w:szCs w:val="20"/>
              </w:rPr>
            </w:pPr>
            <w:r w:rsidRPr="00B56D6B">
              <w:rPr>
                <w:rFonts w:eastAsia="Times New Roman"/>
                <w:color w:val="1B75BC"/>
                <w:szCs w:val="20"/>
              </w:rPr>
              <w:t>Write and interpret numerical expressions.</w:t>
            </w:r>
          </w:p>
        </w:tc>
      </w:tr>
      <w:tr w:rsidR="001F6BBA" w:rsidRPr="00B56D6B" w14:paraId="50213FF3" w14:textId="77777777" w:rsidTr="001F6BBA">
        <w:trPr>
          <w:trHeight w:val="600"/>
          <w:tblHeader/>
        </w:trPr>
        <w:tc>
          <w:tcPr>
            <w:tcW w:w="1296" w:type="dxa"/>
            <w:shd w:val="clear" w:color="auto" w:fill="auto"/>
            <w:noWrap/>
          </w:tcPr>
          <w:p w14:paraId="295CE74F" w14:textId="3825B3A7" w:rsidR="001F6BBA" w:rsidRPr="00B56D6B" w:rsidRDefault="00201E6F" w:rsidP="007A67D7">
            <w:pPr>
              <w:rPr>
                <w:color w:val="000000"/>
                <w:szCs w:val="20"/>
              </w:rPr>
            </w:pPr>
            <w:hyperlink w:anchor="_STANDARD:_5.OA.A.1" w:history="1">
              <w:r w:rsidRPr="00B56D6B">
                <w:rPr>
                  <w:rStyle w:val="Hyperlink"/>
                </w:rPr>
                <w:t>5.OA.A.1</w:t>
              </w:r>
            </w:hyperlink>
          </w:p>
        </w:tc>
        <w:tc>
          <w:tcPr>
            <w:tcW w:w="5472" w:type="dxa"/>
            <w:shd w:val="clear" w:color="auto" w:fill="auto"/>
          </w:tcPr>
          <w:p w14:paraId="6C2293BE" w14:textId="77777777" w:rsidR="001F6BBA" w:rsidRPr="00B56D6B" w:rsidRDefault="001F6BBA" w:rsidP="007A67D7">
            <w:pPr>
              <w:rPr>
                <w:color w:val="000000"/>
                <w:szCs w:val="20"/>
              </w:rPr>
            </w:pPr>
            <w:r w:rsidRPr="00B56D6B">
              <w:rPr>
                <w:color w:val="000000"/>
                <w:szCs w:val="20"/>
              </w:rPr>
              <w:t>Write and evaluate numerical expressions that include parentheses.</w:t>
            </w:r>
          </w:p>
        </w:tc>
        <w:tc>
          <w:tcPr>
            <w:tcW w:w="1440" w:type="dxa"/>
            <w:shd w:val="clear" w:color="auto" w:fill="auto"/>
            <w:noWrap/>
          </w:tcPr>
          <w:p w14:paraId="058ADC42" w14:textId="77777777" w:rsidR="001F6BBA" w:rsidRPr="00B56D6B" w:rsidRDefault="001F6BBA" w:rsidP="007A67D7">
            <w:pPr>
              <w:rPr>
                <w:color w:val="000000"/>
                <w:szCs w:val="20"/>
              </w:rPr>
            </w:pPr>
            <w:r w:rsidRPr="00B56D6B">
              <w:rPr>
                <w:color w:val="000000"/>
                <w:szCs w:val="20"/>
              </w:rPr>
              <w:t>5.OA.A.1</w:t>
            </w:r>
          </w:p>
        </w:tc>
        <w:tc>
          <w:tcPr>
            <w:tcW w:w="5472" w:type="dxa"/>
            <w:shd w:val="clear" w:color="auto" w:fill="auto"/>
          </w:tcPr>
          <w:p w14:paraId="3B3089BF" w14:textId="77777777" w:rsidR="001F6BBA" w:rsidRPr="00B56D6B" w:rsidRDefault="001F6BBA" w:rsidP="007A67D7">
            <w:pPr>
              <w:rPr>
                <w:color w:val="000000"/>
                <w:szCs w:val="20"/>
              </w:rPr>
            </w:pPr>
            <w:r w:rsidRPr="00B56D6B">
              <w:rPr>
                <w:color w:val="000000"/>
                <w:szCs w:val="20"/>
              </w:rPr>
              <w:t>Use parentheses, brackets, or braces in numerical expressions, and evaluate expressions with these symbols.</w:t>
            </w:r>
          </w:p>
        </w:tc>
      </w:tr>
      <w:tr w:rsidR="001F6BBA" w:rsidRPr="00B56D6B" w14:paraId="7C712B8B" w14:textId="77777777" w:rsidTr="001F6BBA">
        <w:trPr>
          <w:trHeight w:val="1500"/>
          <w:tblHeader/>
        </w:trPr>
        <w:tc>
          <w:tcPr>
            <w:tcW w:w="1296" w:type="dxa"/>
            <w:shd w:val="clear" w:color="auto" w:fill="auto"/>
            <w:noWrap/>
          </w:tcPr>
          <w:p w14:paraId="269F25C5" w14:textId="45A43468" w:rsidR="001F6BBA" w:rsidRPr="00B56D6B" w:rsidRDefault="00201E6F" w:rsidP="007A67D7">
            <w:pPr>
              <w:rPr>
                <w:color w:val="000000"/>
                <w:szCs w:val="20"/>
              </w:rPr>
            </w:pPr>
            <w:hyperlink w:anchor="_STANDARD:_5.OA.A.2" w:history="1">
              <w:r w:rsidRPr="00B56D6B">
                <w:rPr>
                  <w:rStyle w:val="Hyperlink"/>
                </w:rPr>
                <w:t>5.OA.A.2</w:t>
              </w:r>
            </w:hyperlink>
          </w:p>
        </w:tc>
        <w:tc>
          <w:tcPr>
            <w:tcW w:w="5472" w:type="dxa"/>
            <w:shd w:val="clear" w:color="auto" w:fill="auto"/>
          </w:tcPr>
          <w:p w14:paraId="4278BDE6" w14:textId="77777777" w:rsidR="001F6BBA" w:rsidRPr="00B56D6B" w:rsidRDefault="001F6BBA" w:rsidP="007A67D7">
            <w:pPr>
              <w:rPr>
                <w:color w:val="000000"/>
                <w:lang w:val="en-US"/>
              </w:rPr>
            </w:pPr>
            <w:r w:rsidRPr="7715CBDF">
              <w:rPr>
                <w:color w:val="000000" w:themeColor="text1"/>
                <w:lang w:val="en-US"/>
              </w:rPr>
              <w:t>Write expressions that record calculations with numbers, and interpret numerical expressions without evaluating them.</w:t>
            </w:r>
          </w:p>
        </w:tc>
        <w:tc>
          <w:tcPr>
            <w:tcW w:w="1440" w:type="dxa"/>
            <w:shd w:val="clear" w:color="auto" w:fill="auto"/>
            <w:noWrap/>
          </w:tcPr>
          <w:p w14:paraId="2D19F766" w14:textId="77777777" w:rsidR="001F6BBA" w:rsidRPr="00B56D6B" w:rsidRDefault="001F6BBA" w:rsidP="007A67D7">
            <w:pPr>
              <w:rPr>
                <w:color w:val="000000"/>
                <w:szCs w:val="20"/>
              </w:rPr>
            </w:pPr>
            <w:r w:rsidRPr="00B56D6B">
              <w:rPr>
                <w:color w:val="000000"/>
                <w:szCs w:val="20"/>
              </w:rPr>
              <w:t>5.OA.A.2</w:t>
            </w:r>
          </w:p>
        </w:tc>
        <w:tc>
          <w:tcPr>
            <w:tcW w:w="5472" w:type="dxa"/>
            <w:shd w:val="clear" w:color="auto" w:fill="auto"/>
          </w:tcPr>
          <w:p w14:paraId="5834CB89" w14:textId="77777777" w:rsidR="001F6BBA" w:rsidRPr="00B56D6B" w:rsidRDefault="001F6BBA" w:rsidP="007A67D7">
            <w:pPr>
              <w:rPr>
                <w:color w:val="000000"/>
                <w:lang w:val="en-US"/>
              </w:rPr>
            </w:pPr>
            <w:r w:rsidRPr="7715CBDF">
              <w:rPr>
                <w:color w:val="000000" w:themeColor="text1"/>
                <w:lang w:val="en-US"/>
              </w:rPr>
              <w:t>Write simple expressions that record calculations with numbers, and interpret numerical expressions without evaluating them. For example, express the calculation “add 8 and 7, then multiply by 2” as 2 × (8 + 7). Recognize that 3 × (18932 + 921) is three times as large as 18932 + 921, without having to calculate the indicated sum or product.</w:t>
            </w:r>
          </w:p>
        </w:tc>
      </w:tr>
    </w:tbl>
    <w:p w14:paraId="1711636C" w14:textId="08ABBD40" w:rsidR="001F6BBA" w:rsidRPr="00B56D6B" w:rsidRDefault="001F6BBA" w:rsidP="001F6BBA">
      <w:pPr>
        <w:pStyle w:val="Heading4"/>
        <w:rPr>
          <w:color w:val="FFFFFF" w:themeColor="background1"/>
          <w:sz w:val="16"/>
          <w:szCs w:val="16"/>
        </w:rPr>
      </w:pPr>
      <w:bookmarkStart w:id="591" w:name="_5.OA.B_Analyze_patterns"/>
      <w:bookmarkEnd w:id="591"/>
      <w:r w:rsidRPr="00B56D6B">
        <w:rPr>
          <w:color w:val="FFFFFF" w:themeColor="background1"/>
          <w:sz w:val="16"/>
          <w:szCs w:val="16"/>
        </w:rPr>
        <w:t>5.OA.B</w:t>
      </w:r>
      <w:r w:rsidRPr="00B56D6B">
        <w:rPr>
          <w:color w:val="FFFFFF" w:themeColor="background1"/>
          <w:sz w:val="16"/>
          <w:szCs w:val="16"/>
        </w:rPr>
        <w:tab/>
        <w:t>Analyze patterns and relationships.</w:t>
      </w:r>
    </w:p>
    <w:tbl>
      <w:tblPr>
        <w:tblW w:w="136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Math Crosswalk"/>
        <w:tblDescription w:val="5.OA.B Analyze patterns and relationships."/>
      </w:tblPr>
      <w:tblGrid>
        <w:gridCol w:w="1296"/>
        <w:gridCol w:w="5472"/>
        <w:gridCol w:w="1440"/>
        <w:gridCol w:w="5472"/>
      </w:tblGrid>
      <w:tr w:rsidR="001F6BBA" w:rsidRPr="00B56D6B" w14:paraId="355EA050" w14:textId="77777777" w:rsidTr="34498088">
        <w:trPr>
          <w:trHeight w:val="432"/>
          <w:tblHeader/>
        </w:trPr>
        <w:tc>
          <w:tcPr>
            <w:tcW w:w="1296" w:type="dxa"/>
            <w:shd w:val="clear" w:color="auto" w:fill="1B75BC"/>
            <w:noWrap/>
          </w:tcPr>
          <w:p w14:paraId="56E4CA48" w14:textId="77777777" w:rsidR="001F6BBA" w:rsidRPr="00B56D6B" w:rsidRDefault="001F6BBA" w:rsidP="007A67D7">
            <w:pPr>
              <w:rPr>
                <w:color w:val="FFFFFF" w:themeColor="background1"/>
                <w:szCs w:val="20"/>
              </w:rPr>
            </w:pPr>
            <w:r w:rsidRPr="00B56D6B">
              <w:rPr>
                <w:color w:val="FFFFFF" w:themeColor="background1"/>
                <w:szCs w:val="20"/>
              </w:rPr>
              <w:t xml:space="preserve">OR INDEX </w:t>
            </w:r>
          </w:p>
        </w:tc>
        <w:tc>
          <w:tcPr>
            <w:tcW w:w="5472" w:type="dxa"/>
            <w:shd w:val="clear" w:color="auto" w:fill="1B75BC"/>
          </w:tcPr>
          <w:p w14:paraId="22311F06" w14:textId="77777777" w:rsidR="001F6BBA" w:rsidRPr="00B56D6B" w:rsidRDefault="001F6BBA" w:rsidP="007A67D7">
            <w:pPr>
              <w:rPr>
                <w:color w:val="FFFFFF" w:themeColor="background1"/>
                <w:szCs w:val="20"/>
              </w:rPr>
            </w:pPr>
            <w:r w:rsidRPr="00B56D6B">
              <w:rPr>
                <w:color w:val="FFFFFF" w:themeColor="background1"/>
                <w:szCs w:val="20"/>
              </w:rPr>
              <w:t>Standards Statement (2021)</w:t>
            </w:r>
          </w:p>
        </w:tc>
        <w:tc>
          <w:tcPr>
            <w:tcW w:w="1440" w:type="dxa"/>
            <w:shd w:val="clear" w:color="auto" w:fill="1B75BC"/>
            <w:noWrap/>
          </w:tcPr>
          <w:p w14:paraId="517FFC80" w14:textId="77777777" w:rsidR="001F6BBA" w:rsidRPr="00B56D6B" w:rsidRDefault="001F6BBA" w:rsidP="007A67D7">
            <w:pPr>
              <w:rPr>
                <w:color w:val="FFFFFF" w:themeColor="background1"/>
                <w:szCs w:val="20"/>
              </w:rPr>
            </w:pPr>
            <w:r w:rsidRPr="00B56D6B">
              <w:rPr>
                <w:color w:val="FFFFFF" w:themeColor="background1"/>
                <w:szCs w:val="20"/>
              </w:rPr>
              <w:t xml:space="preserve">CCSS INDEX </w:t>
            </w:r>
          </w:p>
        </w:tc>
        <w:tc>
          <w:tcPr>
            <w:tcW w:w="5472" w:type="dxa"/>
            <w:shd w:val="clear" w:color="auto" w:fill="1B75BC"/>
          </w:tcPr>
          <w:p w14:paraId="360693BE" w14:textId="77777777" w:rsidR="001F6BBA" w:rsidRPr="00B56D6B" w:rsidRDefault="001F6BBA" w:rsidP="34498088">
            <w:pPr>
              <w:rPr>
                <w:color w:val="FFFFFF" w:themeColor="background1"/>
                <w:lang w:val="en-US"/>
              </w:rPr>
            </w:pPr>
            <w:r w:rsidRPr="34498088">
              <w:rPr>
                <w:color w:val="FFFFFF" w:themeColor="background1"/>
                <w:lang w:val="en-US"/>
              </w:rPr>
              <w:t>Previous Standards Statement (CCSS, 2010)</w:t>
            </w:r>
          </w:p>
        </w:tc>
      </w:tr>
      <w:tr w:rsidR="001F6BBA" w:rsidRPr="00B56D6B" w14:paraId="0B0F9287" w14:textId="77777777" w:rsidTr="3449808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1296" w:type="dxa"/>
            <w:tcBorders>
              <w:top w:val="nil"/>
              <w:left w:val="single" w:sz="4" w:space="0" w:color="auto"/>
              <w:bottom w:val="single" w:sz="4" w:space="0" w:color="auto"/>
              <w:right w:val="single" w:sz="4" w:space="0" w:color="auto"/>
            </w:tcBorders>
            <w:shd w:val="clear" w:color="auto" w:fill="auto"/>
            <w:noWrap/>
          </w:tcPr>
          <w:p w14:paraId="6977DF44" w14:textId="77777777" w:rsidR="001F6BBA" w:rsidRPr="00B56D6B" w:rsidRDefault="001F6BBA" w:rsidP="34498088">
            <w:pPr>
              <w:rPr>
                <w:rFonts w:eastAsia="Times New Roman"/>
                <w:color w:val="1B75BC"/>
                <w:lang w:val="en-US"/>
              </w:rPr>
            </w:pPr>
            <w:r w:rsidRPr="34498088">
              <w:rPr>
                <w:rFonts w:eastAsia="Times New Roman"/>
                <w:color w:val="1B75BC"/>
                <w:lang w:val="en-US"/>
              </w:rPr>
              <w:t>5.OA.B</w:t>
            </w:r>
          </w:p>
        </w:tc>
        <w:tc>
          <w:tcPr>
            <w:tcW w:w="5472" w:type="dxa"/>
            <w:tcBorders>
              <w:top w:val="nil"/>
              <w:left w:val="nil"/>
              <w:bottom w:val="single" w:sz="4" w:space="0" w:color="auto"/>
              <w:right w:val="single" w:sz="4" w:space="0" w:color="auto"/>
            </w:tcBorders>
            <w:shd w:val="clear" w:color="auto" w:fill="auto"/>
          </w:tcPr>
          <w:p w14:paraId="36BD236C" w14:textId="77777777" w:rsidR="001F6BBA" w:rsidRPr="00B56D6B" w:rsidRDefault="001F6BBA" w:rsidP="007A67D7">
            <w:pPr>
              <w:rPr>
                <w:rFonts w:eastAsia="Times New Roman"/>
                <w:color w:val="1B75BC"/>
                <w:szCs w:val="20"/>
              </w:rPr>
            </w:pPr>
            <w:r w:rsidRPr="00B56D6B">
              <w:rPr>
                <w:rFonts w:eastAsia="Times New Roman"/>
                <w:color w:val="1B75BC"/>
                <w:szCs w:val="20"/>
              </w:rPr>
              <w:t>Analyze patterns and relationships.</w:t>
            </w:r>
          </w:p>
        </w:tc>
        <w:tc>
          <w:tcPr>
            <w:tcW w:w="1440" w:type="dxa"/>
            <w:tcBorders>
              <w:top w:val="nil"/>
              <w:left w:val="nil"/>
              <w:bottom w:val="single" w:sz="4" w:space="0" w:color="auto"/>
              <w:right w:val="single" w:sz="4" w:space="0" w:color="auto"/>
            </w:tcBorders>
            <w:shd w:val="clear" w:color="auto" w:fill="auto"/>
            <w:noWrap/>
          </w:tcPr>
          <w:p w14:paraId="1104B968" w14:textId="77777777" w:rsidR="001F6BBA" w:rsidRPr="00B56D6B" w:rsidRDefault="001F6BBA" w:rsidP="34498088">
            <w:pPr>
              <w:rPr>
                <w:rFonts w:eastAsia="Times New Roman"/>
                <w:color w:val="1B75BC"/>
                <w:lang w:val="en-US"/>
              </w:rPr>
            </w:pPr>
            <w:r w:rsidRPr="34498088">
              <w:rPr>
                <w:rFonts w:eastAsia="Times New Roman"/>
                <w:color w:val="1B75BC"/>
                <w:lang w:val="en-US"/>
              </w:rPr>
              <w:t>5.OA.B</w:t>
            </w:r>
          </w:p>
        </w:tc>
        <w:tc>
          <w:tcPr>
            <w:tcW w:w="5472" w:type="dxa"/>
            <w:tcBorders>
              <w:top w:val="nil"/>
              <w:left w:val="nil"/>
              <w:bottom w:val="single" w:sz="4" w:space="0" w:color="auto"/>
              <w:right w:val="single" w:sz="4" w:space="0" w:color="auto"/>
            </w:tcBorders>
            <w:shd w:val="clear" w:color="auto" w:fill="auto"/>
          </w:tcPr>
          <w:p w14:paraId="7D499615" w14:textId="77777777" w:rsidR="001F6BBA" w:rsidRPr="00B56D6B" w:rsidRDefault="001F6BBA" w:rsidP="007A67D7">
            <w:pPr>
              <w:rPr>
                <w:rFonts w:eastAsia="Times New Roman"/>
                <w:color w:val="1B75BC"/>
                <w:szCs w:val="20"/>
              </w:rPr>
            </w:pPr>
            <w:r w:rsidRPr="00B56D6B">
              <w:rPr>
                <w:rFonts w:eastAsia="Times New Roman"/>
                <w:color w:val="1B75BC"/>
                <w:szCs w:val="20"/>
              </w:rPr>
              <w:t>Analyze patterns and relationships.</w:t>
            </w:r>
          </w:p>
        </w:tc>
      </w:tr>
      <w:tr w:rsidR="001F6BBA" w:rsidRPr="00B56D6B" w14:paraId="0F366177" w14:textId="77777777" w:rsidTr="3449808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00"/>
        </w:trPr>
        <w:tc>
          <w:tcPr>
            <w:tcW w:w="1296" w:type="dxa"/>
            <w:tcBorders>
              <w:top w:val="nil"/>
              <w:left w:val="single" w:sz="4" w:space="0" w:color="auto"/>
              <w:bottom w:val="single" w:sz="4" w:space="0" w:color="auto"/>
              <w:right w:val="single" w:sz="4" w:space="0" w:color="auto"/>
            </w:tcBorders>
            <w:shd w:val="clear" w:color="auto" w:fill="auto"/>
            <w:noWrap/>
          </w:tcPr>
          <w:p w14:paraId="6F74F1EC" w14:textId="6C4ACECD" w:rsidR="001F6BBA" w:rsidRPr="00B56D6B" w:rsidRDefault="00201E6F" w:rsidP="007A67D7">
            <w:pPr>
              <w:rPr>
                <w:color w:val="000000"/>
                <w:szCs w:val="20"/>
              </w:rPr>
            </w:pPr>
            <w:hyperlink w:anchor="_STANDARD:_5.OA.B.3" w:history="1">
              <w:r w:rsidRPr="00B56D6B">
                <w:rPr>
                  <w:rStyle w:val="Hyperlink"/>
                </w:rPr>
                <w:t>5.OA.B.3</w:t>
              </w:r>
            </w:hyperlink>
          </w:p>
        </w:tc>
        <w:tc>
          <w:tcPr>
            <w:tcW w:w="5472" w:type="dxa"/>
            <w:tcBorders>
              <w:top w:val="nil"/>
              <w:left w:val="nil"/>
              <w:bottom w:val="single" w:sz="4" w:space="0" w:color="auto"/>
              <w:right w:val="single" w:sz="4" w:space="0" w:color="auto"/>
            </w:tcBorders>
            <w:shd w:val="clear" w:color="auto" w:fill="auto"/>
          </w:tcPr>
          <w:p w14:paraId="7471E35E" w14:textId="77777777" w:rsidR="001F6BBA" w:rsidRPr="00B56D6B" w:rsidRDefault="001F6BBA" w:rsidP="34498088">
            <w:pPr>
              <w:rPr>
                <w:color w:val="000000"/>
                <w:lang w:val="en-US"/>
              </w:rPr>
            </w:pPr>
            <w:r w:rsidRPr="34498088">
              <w:rPr>
                <w:color w:val="000000" w:themeColor="text1"/>
                <w:lang w:val="en-US"/>
              </w:rPr>
              <w:t>Generate two numerical patterns using two given rules. Identify and analyze relationships between corresponding terms. Form ordered pairs consisting of corresponding terms from the two patterns and graph them on a coordinate plane.</w:t>
            </w:r>
          </w:p>
        </w:tc>
        <w:tc>
          <w:tcPr>
            <w:tcW w:w="1440" w:type="dxa"/>
            <w:tcBorders>
              <w:top w:val="nil"/>
              <w:left w:val="nil"/>
              <w:bottom w:val="single" w:sz="4" w:space="0" w:color="auto"/>
              <w:right w:val="single" w:sz="4" w:space="0" w:color="auto"/>
            </w:tcBorders>
            <w:shd w:val="clear" w:color="auto" w:fill="auto"/>
            <w:noWrap/>
          </w:tcPr>
          <w:p w14:paraId="502C7812" w14:textId="77777777" w:rsidR="001F6BBA" w:rsidRPr="00B56D6B" w:rsidRDefault="001F6BBA" w:rsidP="007A67D7">
            <w:pPr>
              <w:rPr>
                <w:color w:val="000000"/>
                <w:szCs w:val="20"/>
              </w:rPr>
            </w:pPr>
            <w:r w:rsidRPr="00B56D6B">
              <w:rPr>
                <w:color w:val="000000"/>
                <w:szCs w:val="20"/>
              </w:rPr>
              <w:t>5.OA.B.3</w:t>
            </w:r>
          </w:p>
        </w:tc>
        <w:tc>
          <w:tcPr>
            <w:tcW w:w="5472" w:type="dxa"/>
            <w:tcBorders>
              <w:top w:val="nil"/>
              <w:left w:val="nil"/>
              <w:bottom w:val="single" w:sz="4" w:space="0" w:color="auto"/>
              <w:right w:val="single" w:sz="4" w:space="0" w:color="auto"/>
            </w:tcBorders>
            <w:shd w:val="clear" w:color="auto" w:fill="auto"/>
          </w:tcPr>
          <w:p w14:paraId="55072C2B" w14:textId="77777777" w:rsidR="001F6BBA" w:rsidRPr="00B56D6B" w:rsidRDefault="001F6BBA" w:rsidP="34498088">
            <w:pPr>
              <w:rPr>
                <w:color w:val="000000"/>
                <w:lang w:val="en-US"/>
              </w:rPr>
            </w:pPr>
            <w:r w:rsidRPr="34498088">
              <w:rPr>
                <w:color w:val="000000" w:themeColor="text1"/>
                <w:lang w:val="en-US"/>
              </w:rPr>
              <w:t xml:space="preserve">Generate two numerical patterns using two given rules. Identify apparent relationships between corresponding terms. Form ordered pairs consisting of corresponding terms from the two patterns, and graph the ordered pairs on a coordinate plane. For example, given the rule “Add 3” and the starting number 0, and given the rule “Add 6” and the starting number 0, generate terms in the resulting sequences, and observe that the terms in one sequence are twice the corresponding terms in the other sequence. Explain informally why this is so. </w:t>
            </w:r>
          </w:p>
        </w:tc>
      </w:tr>
    </w:tbl>
    <w:p w14:paraId="3F87EDF5" w14:textId="77777777" w:rsidR="001F6BBA" w:rsidRPr="00B56D6B" w:rsidRDefault="001F6BBA" w:rsidP="001F6BBA"/>
    <w:p w14:paraId="427C134B" w14:textId="77777777" w:rsidR="001F6BBA" w:rsidRPr="00B56D6B" w:rsidRDefault="001F6BBA">
      <w:r w:rsidRPr="00B56D6B">
        <w:br w:type="page"/>
      </w:r>
    </w:p>
    <w:p w14:paraId="6260AD90" w14:textId="702B13FC" w:rsidR="001F6BBA" w:rsidRPr="00B56D6B" w:rsidRDefault="001F6BBA" w:rsidP="001F6BBA">
      <w:pPr>
        <w:pStyle w:val="Heading3"/>
      </w:pPr>
      <w:r w:rsidRPr="00B56D6B">
        <w:lastRenderedPageBreak/>
        <w:t>5.NBT - Numeric Reasoning: Base Ten Arithmetic</w:t>
      </w:r>
    </w:p>
    <w:p w14:paraId="3F67B33F" w14:textId="60C673B9" w:rsidR="001F6BBA" w:rsidRPr="00B56D6B" w:rsidRDefault="001F6BBA" w:rsidP="001F6BBA">
      <w:pPr>
        <w:pStyle w:val="Heading4"/>
        <w:rPr>
          <w:color w:val="FFFFFF" w:themeColor="background1"/>
          <w:sz w:val="16"/>
          <w:szCs w:val="16"/>
        </w:rPr>
      </w:pPr>
      <w:bookmarkStart w:id="592" w:name="_5.NBT.A_Understand_the"/>
      <w:bookmarkEnd w:id="592"/>
      <w:r w:rsidRPr="00B56D6B">
        <w:rPr>
          <w:color w:val="FFFFFF" w:themeColor="background1"/>
          <w:sz w:val="16"/>
          <w:szCs w:val="16"/>
        </w:rPr>
        <w:t>5.NBT.A</w:t>
      </w:r>
      <w:r w:rsidRPr="00B56D6B">
        <w:rPr>
          <w:color w:val="FFFFFF" w:themeColor="background1"/>
          <w:sz w:val="16"/>
          <w:szCs w:val="16"/>
        </w:rPr>
        <w:tab/>
        <w:t>Understand the place value system.</w:t>
      </w:r>
    </w:p>
    <w:tbl>
      <w:tblPr>
        <w:tblW w:w="136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Math Crosswalk"/>
        <w:tblDescription w:val="5.NBT.A Understand the place value system."/>
      </w:tblPr>
      <w:tblGrid>
        <w:gridCol w:w="1296"/>
        <w:gridCol w:w="5472"/>
        <w:gridCol w:w="1440"/>
        <w:gridCol w:w="5472"/>
      </w:tblGrid>
      <w:tr w:rsidR="001F6BBA" w:rsidRPr="00B56D6B" w14:paraId="0F0AADFE" w14:textId="77777777" w:rsidTr="34498088">
        <w:trPr>
          <w:trHeight w:val="432"/>
          <w:tblHeader/>
        </w:trPr>
        <w:tc>
          <w:tcPr>
            <w:tcW w:w="1296" w:type="dxa"/>
            <w:shd w:val="clear" w:color="auto" w:fill="1B75BC"/>
            <w:noWrap/>
          </w:tcPr>
          <w:p w14:paraId="56C90E4D" w14:textId="77777777" w:rsidR="001F6BBA" w:rsidRPr="00B56D6B" w:rsidRDefault="001F6BBA" w:rsidP="007A67D7">
            <w:pPr>
              <w:rPr>
                <w:color w:val="FFFFFF" w:themeColor="background1"/>
              </w:rPr>
            </w:pPr>
            <w:r w:rsidRPr="00B56D6B">
              <w:rPr>
                <w:color w:val="FFFFFF" w:themeColor="background1"/>
              </w:rPr>
              <w:t xml:space="preserve">OR INDEX </w:t>
            </w:r>
          </w:p>
        </w:tc>
        <w:tc>
          <w:tcPr>
            <w:tcW w:w="5472" w:type="dxa"/>
            <w:shd w:val="clear" w:color="auto" w:fill="1B75BC"/>
          </w:tcPr>
          <w:p w14:paraId="7A36862C" w14:textId="77777777" w:rsidR="001F6BBA" w:rsidRPr="00B56D6B" w:rsidRDefault="001F6BBA" w:rsidP="007A67D7">
            <w:pPr>
              <w:rPr>
                <w:color w:val="FFFFFF" w:themeColor="background1"/>
              </w:rPr>
            </w:pPr>
            <w:r w:rsidRPr="00B56D6B">
              <w:rPr>
                <w:color w:val="FFFFFF" w:themeColor="background1"/>
              </w:rPr>
              <w:t>Standards Statement (2021)</w:t>
            </w:r>
          </w:p>
        </w:tc>
        <w:tc>
          <w:tcPr>
            <w:tcW w:w="1440" w:type="dxa"/>
            <w:shd w:val="clear" w:color="auto" w:fill="1B75BC"/>
            <w:noWrap/>
          </w:tcPr>
          <w:p w14:paraId="18C63CE6" w14:textId="77777777" w:rsidR="001F6BBA" w:rsidRPr="00B56D6B" w:rsidRDefault="001F6BBA" w:rsidP="007A67D7">
            <w:pPr>
              <w:rPr>
                <w:color w:val="FFFFFF" w:themeColor="background1"/>
              </w:rPr>
            </w:pPr>
            <w:r w:rsidRPr="00B56D6B">
              <w:rPr>
                <w:color w:val="FFFFFF" w:themeColor="background1"/>
              </w:rPr>
              <w:t xml:space="preserve">CCSS INDEX </w:t>
            </w:r>
          </w:p>
        </w:tc>
        <w:tc>
          <w:tcPr>
            <w:tcW w:w="5472" w:type="dxa"/>
            <w:shd w:val="clear" w:color="auto" w:fill="1B75BC"/>
          </w:tcPr>
          <w:p w14:paraId="081B0139" w14:textId="77777777" w:rsidR="001F6BBA" w:rsidRPr="00B56D6B" w:rsidRDefault="001F6BBA" w:rsidP="007A67D7">
            <w:pPr>
              <w:rPr>
                <w:color w:val="FFFFFF" w:themeColor="background1"/>
                <w:lang w:val="en-US"/>
              </w:rPr>
            </w:pPr>
            <w:r w:rsidRPr="7715CBDF">
              <w:rPr>
                <w:color w:val="FFFFFF" w:themeColor="background1"/>
                <w:lang w:val="en-US"/>
              </w:rPr>
              <w:t>Previous Standards Statement (CCSS, 2010)</w:t>
            </w:r>
          </w:p>
        </w:tc>
      </w:tr>
      <w:tr w:rsidR="001F6BBA" w:rsidRPr="00B56D6B" w14:paraId="5E51FC81" w14:textId="77777777" w:rsidTr="3449808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1296" w:type="dxa"/>
            <w:tcBorders>
              <w:top w:val="nil"/>
              <w:left w:val="single" w:sz="4" w:space="0" w:color="auto"/>
              <w:bottom w:val="single" w:sz="4" w:space="0" w:color="auto"/>
              <w:right w:val="single" w:sz="4" w:space="0" w:color="auto"/>
            </w:tcBorders>
            <w:shd w:val="clear" w:color="auto" w:fill="9F2065"/>
            <w:noWrap/>
          </w:tcPr>
          <w:p w14:paraId="302456A3" w14:textId="77777777" w:rsidR="001F6BBA" w:rsidRPr="00B56D6B" w:rsidRDefault="001F6BBA" w:rsidP="007A67D7">
            <w:pPr>
              <w:rPr>
                <w:color w:val="FFFFFF"/>
              </w:rPr>
            </w:pPr>
            <w:r w:rsidRPr="00B56D6B">
              <w:rPr>
                <w:color w:val="FFFFFF"/>
              </w:rPr>
              <w:t>5.NBT</w:t>
            </w:r>
          </w:p>
        </w:tc>
        <w:tc>
          <w:tcPr>
            <w:tcW w:w="5472" w:type="dxa"/>
            <w:tcBorders>
              <w:top w:val="nil"/>
              <w:left w:val="nil"/>
              <w:bottom w:val="single" w:sz="4" w:space="0" w:color="auto"/>
              <w:right w:val="single" w:sz="4" w:space="0" w:color="auto"/>
            </w:tcBorders>
            <w:shd w:val="clear" w:color="auto" w:fill="9F2065"/>
          </w:tcPr>
          <w:p w14:paraId="7D1C820E" w14:textId="77777777" w:rsidR="001F6BBA" w:rsidRPr="00B56D6B" w:rsidRDefault="001F6BBA" w:rsidP="007A67D7">
            <w:pPr>
              <w:rPr>
                <w:color w:val="FFFFFF"/>
              </w:rPr>
            </w:pPr>
            <w:r w:rsidRPr="00B56D6B">
              <w:rPr>
                <w:color w:val="FFFFFF"/>
              </w:rPr>
              <w:t>Numeric Reasoning: Base Ten Arithmetic</w:t>
            </w:r>
          </w:p>
        </w:tc>
        <w:tc>
          <w:tcPr>
            <w:tcW w:w="1440" w:type="dxa"/>
            <w:tcBorders>
              <w:top w:val="nil"/>
              <w:left w:val="nil"/>
              <w:bottom w:val="single" w:sz="4" w:space="0" w:color="auto"/>
              <w:right w:val="single" w:sz="4" w:space="0" w:color="auto"/>
            </w:tcBorders>
            <w:shd w:val="clear" w:color="auto" w:fill="9F2065"/>
            <w:noWrap/>
          </w:tcPr>
          <w:p w14:paraId="49B640EE" w14:textId="77777777" w:rsidR="001F6BBA" w:rsidRPr="00B56D6B" w:rsidRDefault="001F6BBA" w:rsidP="007A67D7">
            <w:pPr>
              <w:rPr>
                <w:color w:val="FFFFFF"/>
              </w:rPr>
            </w:pPr>
            <w:r w:rsidRPr="00B56D6B">
              <w:rPr>
                <w:color w:val="FFFFFF"/>
              </w:rPr>
              <w:t>5.NBT</w:t>
            </w:r>
          </w:p>
        </w:tc>
        <w:tc>
          <w:tcPr>
            <w:tcW w:w="5472" w:type="dxa"/>
            <w:tcBorders>
              <w:top w:val="nil"/>
              <w:left w:val="nil"/>
              <w:bottom w:val="single" w:sz="4" w:space="0" w:color="auto"/>
              <w:right w:val="single" w:sz="4" w:space="0" w:color="auto"/>
            </w:tcBorders>
            <w:shd w:val="clear" w:color="auto" w:fill="9F2065"/>
          </w:tcPr>
          <w:p w14:paraId="6FE5CF63" w14:textId="77777777" w:rsidR="001F6BBA" w:rsidRPr="00B56D6B" w:rsidRDefault="001F6BBA" w:rsidP="007A67D7">
            <w:pPr>
              <w:rPr>
                <w:color w:val="FFFFFF"/>
              </w:rPr>
            </w:pPr>
            <w:r w:rsidRPr="00B56D6B">
              <w:rPr>
                <w:color w:val="FFFFFF"/>
              </w:rPr>
              <w:t xml:space="preserve">Number &amp; Operations in Base Ten </w:t>
            </w:r>
          </w:p>
        </w:tc>
      </w:tr>
      <w:tr w:rsidR="001F6BBA" w:rsidRPr="00B56D6B" w14:paraId="5603895D" w14:textId="77777777" w:rsidTr="3449808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1296" w:type="dxa"/>
            <w:tcBorders>
              <w:top w:val="nil"/>
              <w:left w:val="single" w:sz="4" w:space="0" w:color="auto"/>
              <w:bottom w:val="single" w:sz="4" w:space="0" w:color="auto"/>
              <w:right w:val="single" w:sz="4" w:space="0" w:color="auto"/>
            </w:tcBorders>
            <w:shd w:val="clear" w:color="auto" w:fill="auto"/>
            <w:noWrap/>
          </w:tcPr>
          <w:p w14:paraId="0A50BE4D" w14:textId="77777777" w:rsidR="001F6BBA" w:rsidRPr="00B56D6B" w:rsidRDefault="001F6BBA" w:rsidP="007A67D7">
            <w:pPr>
              <w:rPr>
                <w:rFonts w:eastAsia="Times New Roman"/>
                <w:color w:val="1B75BC"/>
              </w:rPr>
            </w:pPr>
            <w:r w:rsidRPr="00B56D6B">
              <w:rPr>
                <w:rFonts w:eastAsia="Times New Roman"/>
                <w:color w:val="1B75BC"/>
              </w:rPr>
              <w:t>5.NBT.A</w:t>
            </w:r>
          </w:p>
        </w:tc>
        <w:tc>
          <w:tcPr>
            <w:tcW w:w="5472" w:type="dxa"/>
            <w:tcBorders>
              <w:top w:val="nil"/>
              <w:left w:val="nil"/>
              <w:bottom w:val="single" w:sz="4" w:space="0" w:color="auto"/>
              <w:right w:val="single" w:sz="4" w:space="0" w:color="auto"/>
            </w:tcBorders>
            <w:shd w:val="clear" w:color="auto" w:fill="auto"/>
          </w:tcPr>
          <w:p w14:paraId="56A156DB" w14:textId="77777777" w:rsidR="001F6BBA" w:rsidRPr="00B56D6B" w:rsidRDefault="001F6BBA" w:rsidP="007A67D7">
            <w:pPr>
              <w:rPr>
                <w:rFonts w:eastAsia="Times New Roman"/>
                <w:color w:val="1B75BC"/>
              </w:rPr>
            </w:pPr>
            <w:r w:rsidRPr="00B56D6B">
              <w:rPr>
                <w:rFonts w:eastAsia="Times New Roman"/>
                <w:color w:val="1B75BC"/>
              </w:rPr>
              <w:t>Understand the place value system.</w:t>
            </w:r>
          </w:p>
        </w:tc>
        <w:tc>
          <w:tcPr>
            <w:tcW w:w="1440" w:type="dxa"/>
            <w:tcBorders>
              <w:top w:val="nil"/>
              <w:left w:val="nil"/>
              <w:bottom w:val="single" w:sz="4" w:space="0" w:color="auto"/>
              <w:right w:val="single" w:sz="4" w:space="0" w:color="auto"/>
            </w:tcBorders>
            <w:shd w:val="clear" w:color="auto" w:fill="auto"/>
            <w:noWrap/>
          </w:tcPr>
          <w:p w14:paraId="068DE2F5" w14:textId="77777777" w:rsidR="001F6BBA" w:rsidRPr="00B56D6B" w:rsidRDefault="001F6BBA" w:rsidP="007A67D7">
            <w:pPr>
              <w:rPr>
                <w:rFonts w:eastAsia="Times New Roman"/>
                <w:color w:val="1B75BC"/>
              </w:rPr>
            </w:pPr>
            <w:r w:rsidRPr="00B56D6B">
              <w:rPr>
                <w:rFonts w:eastAsia="Times New Roman"/>
                <w:color w:val="1B75BC"/>
              </w:rPr>
              <w:t>5.NBT.A</w:t>
            </w:r>
          </w:p>
        </w:tc>
        <w:tc>
          <w:tcPr>
            <w:tcW w:w="5472" w:type="dxa"/>
            <w:tcBorders>
              <w:top w:val="nil"/>
              <w:left w:val="nil"/>
              <w:bottom w:val="single" w:sz="4" w:space="0" w:color="auto"/>
              <w:right w:val="single" w:sz="4" w:space="0" w:color="auto"/>
            </w:tcBorders>
            <w:shd w:val="clear" w:color="auto" w:fill="auto"/>
          </w:tcPr>
          <w:p w14:paraId="0C488ADA" w14:textId="77777777" w:rsidR="001F6BBA" w:rsidRPr="00B56D6B" w:rsidRDefault="001F6BBA" w:rsidP="007A67D7">
            <w:pPr>
              <w:rPr>
                <w:rFonts w:eastAsia="Times New Roman"/>
                <w:color w:val="1B75BC"/>
              </w:rPr>
            </w:pPr>
            <w:r w:rsidRPr="00B56D6B">
              <w:rPr>
                <w:rFonts w:eastAsia="Times New Roman"/>
                <w:color w:val="1B75BC"/>
              </w:rPr>
              <w:t>Understand the place value system.</w:t>
            </w:r>
          </w:p>
        </w:tc>
      </w:tr>
      <w:tr w:rsidR="001F6BBA" w:rsidRPr="00B56D6B" w14:paraId="0056B564" w14:textId="77777777" w:rsidTr="3449808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00"/>
        </w:trPr>
        <w:tc>
          <w:tcPr>
            <w:tcW w:w="1296" w:type="dxa"/>
            <w:tcBorders>
              <w:top w:val="nil"/>
              <w:left w:val="single" w:sz="4" w:space="0" w:color="auto"/>
              <w:bottom w:val="single" w:sz="4" w:space="0" w:color="auto"/>
              <w:right w:val="single" w:sz="4" w:space="0" w:color="auto"/>
            </w:tcBorders>
            <w:shd w:val="clear" w:color="auto" w:fill="auto"/>
            <w:noWrap/>
          </w:tcPr>
          <w:p w14:paraId="60B98927" w14:textId="21CC10F2" w:rsidR="001F6BBA" w:rsidRPr="00B56D6B" w:rsidRDefault="00201E6F" w:rsidP="007A67D7">
            <w:pPr>
              <w:rPr>
                <w:color w:val="000000"/>
              </w:rPr>
            </w:pPr>
            <w:hyperlink w:anchor="_STANDARD:_5.NBT.A.1" w:history="1">
              <w:r w:rsidRPr="00B56D6B">
                <w:rPr>
                  <w:rStyle w:val="Hyperlink"/>
                </w:rPr>
                <w:t>5.NBT.A.1</w:t>
              </w:r>
            </w:hyperlink>
          </w:p>
        </w:tc>
        <w:tc>
          <w:tcPr>
            <w:tcW w:w="5472" w:type="dxa"/>
            <w:tcBorders>
              <w:top w:val="nil"/>
              <w:left w:val="nil"/>
              <w:bottom w:val="single" w:sz="4" w:space="0" w:color="auto"/>
              <w:right w:val="single" w:sz="4" w:space="0" w:color="auto"/>
            </w:tcBorders>
            <w:shd w:val="clear" w:color="auto" w:fill="auto"/>
          </w:tcPr>
          <w:p w14:paraId="48CF8B3D" w14:textId="77777777" w:rsidR="001F6BBA" w:rsidRPr="00B56D6B" w:rsidRDefault="001F6BBA" w:rsidP="007A67D7">
            <w:pPr>
              <w:rPr>
                <w:color w:val="000000"/>
              </w:rPr>
            </w:pPr>
            <w:r w:rsidRPr="00B56D6B">
              <w:rPr>
                <w:color w:val="000000"/>
              </w:rPr>
              <w:t>Recognize that in a multi-digit number, a digit in one place represents 10 times as much as it represents in the place to its right and 1/10 of what it represents in the place to its left.</w:t>
            </w:r>
          </w:p>
        </w:tc>
        <w:tc>
          <w:tcPr>
            <w:tcW w:w="1440" w:type="dxa"/>
            <w:tcBorders>
              <w:top w:val="nil"/>
              <w:left w:val="nil"/>
              <w:bottom w:val="single" w:sz="4" w:space="0" w:color="auto"/>
              <w:right w:val="single" w:sz="4" w:space="0" w:color="auto"/>
            </w:tcBorders>
            <w:shd w:val="clear" w:color="auto" w:fill="auto"/>
            <w:noWrap/>
          </w:tcPr>
          <w:p w14:paraId="5D1D767B" w14:textId="77777777" w:rsidR="001F6BBA" w:rsidRPr="00B56D6B" w:rsidRDefault="001F6BBA" w:rsidP="007A67D7">
            <w:pPr>
              <w:rPr>
                <w:color w:val="000000"/>
              </w:rPr>
            </w:pPr>
            <w:r w:rsidRPr="00B56D6B">
              <w:rPr>
                <w:color w:val="000000"/>
              </w:rPr>
              <w:t>5.NBT.A.1</w:t>
            </w:r>
          </w:p>
        </w:tc>
        <w:tc>
          <w:tcPr>
            <w:tcW w:w="5472" w:type="dxa"/>
            <w:tcBorders>
              <w:top w:val="nil"/>
              <w:left w:val="nil"/>
              <w:bottom w:val="single" w:sz="4" w:space="0" w:color="auto"/>
              <w:right w:val="single" w:sz="4" w:space="0" w:color="auto"/>
            </w:tcBorders>
            <w:shd w:val="clear" w:color="auto" w:fill="auto"/>
          </w:tcPr>
          <w:p w14:paraId="4E5725EC" w14:textId="77777777" w:rsidR="001F6BBA" w:rsidRPr="00B56D6B" w:rsidRDefault="001F6BBA" w:rsidP="007A67D7">
            <w:pPr>
              <w:rPr>
                <w:color w:val="000000"/>
              </w:rPr>
            </w:pPr>
            <w:r w:rsidRPr="00B56D6B">
              <w:rPr>
                <w:color w:val="000000"/>
              </w:rPr>
              <w:t xml:space="preserve">Recognize that in a multi-digit number, a digit in one place represents 10 times as much as it represents in the place to its right and 1/10 of what it represents in the place to its left. </w:t>
            </w:r>
          </w:p>
        </w:tc>
      </w:tr>
      <w:tr w:rsidR="001F6BBA" w:rsidRPr="00B56D6B" w14:paraId="2DD93299" w14:textId="77777777" w:rsidTr="3449808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200"/>
        </w:trPr>
        <w:tc>
          <w:tcPr>
            <w:tcW w:w="1296" w:type="dxa"/>
            <w:tcBorders>
              <w:top w:val="nil"/>
              <w:left w:val="single" w:sz="4" w:space="0" w:color="auto"/>
              <w:bottom w:val="single" w:sz="4" w:space="0" w:color="auto"/>
              <w:right w:val="single" w:sz="4" w:space="0" w:color="auto"/>
            </w:tcBorders>
            <w:shd w:val="clear" w:color="auto" w:fill="auto"/>
            <w:noWrap/>
          </w:tcPr>
          <w:p w14:paraId="19796AF6" w14:textId="32FEC836" w:rsidR="001F6BBA" w:rsidRPr="00B56D6B" w:rsidRDefault="00201E6F" w:rsidP="007A67D7">
            <w:pPr>
              <w:rPr>
                <w:color w:val="000000"/>
              </w:rPr>
            </w:pPr>
            <w:hyperlink w:anchor="_STANDARD:_5.NBT.A.2" w:history="1">
              <w:r w:rsidRPr="00B56D6B">
                <w:rPr>
                  <w:rStyle w:val="Hyperlink"/>
                </w:rPr>
                <w:t>5.NBT.A.2</w:t>
              </w:r>
            </w:hyperlink>
          </w:p>
        </w:tc>
        <w:tc>
          <w:tcPr>
            <w:tcW w:w="5472" w:type="dxa"/>
            <w:tcBorders>
              <w:top w:val="nil"/>
              <w:left w:val="nil"/>
              <w:bottom w:val="single" w:sz="4" w:space="0" w:color="auto"/>
              <w:right w:val="single" w:sz="4" w:space="0" w:color="auto"/>
            </w:tcBorders>
            <w:shd w:val="clear" w:color="auto" w:fill="auto"/>
          </w:tcPr>
          <w:p w14:paraId="62092A98" w14:textId="77777777" w:rsidR="001F6BBA" w:rsidRPr="00B56D6B" w:rsidRDefault="001F6BBA" w:rsidP="007A67D7">
            <w:pPr>
              <w:rPr>
                <w:color w:val="000000"/>
              </w:rPr>
            </w:pPr>
            <w:r w:rsidRPr="00B56D6B">
              <w:rPr>
                <w:color w:val="000000"/>
              </w:rPr>
              <w:t>Use whole number exponents to denote powers of 10 and explain the patterns in placement of digits that occur when multiplying and/or dividing whole numbers and decimals by powers of 10.</w:t>
            </w:r>
          </w:p>
        </w:tc>
        <w:tc>
          <w:tcPr>
            <w:tcW w:w="1440" w:type="dxa"/>
            <w:tcBorders>
              <w:top w:val="nil"/>
              <w:left w:val="nil"/>
              <w:bottom w:val="single" w:sz="4" w:space="0" w:color="auto"/>
              <w:right w:val="single" w:sz="4" w:space="0" w:color="auto"/>
            </w:tcBorders>
            <w:shd w:val="clear" w:color="auto" w:fill="auto"/>
            <w:noWrap/>
          </w:tcPr>
          <w:p w14:paraId="14B3FF84" w14:textId="77777777" w:rsidR="001F6BBA" w:rsidRPr="00B56D6B" w:rsidRDefault="001F6BBA" w:rsidP="007A67D7">
            <w:pPr>
              <w:rPr>
                <w:color w:val="000000"/>
              </w:rPr>
            </w:pPr>
            <w:r w:rsidRPr="00B56D6B">
              <w:rPr>
                <w:color w:val="000000"/>
              </w:rPr>
              <w:t>5.NBT.A.2</w:t>
            </w:r>
          </w:p>
        </w:tc>
        <w:tc>
          <w:tcPr>
            <w:tcW w:w="5472" w:type="dxa"/>
            <w:tcBorders>
              <w:top w:val="nil"/>
              <w:left w:val="nil"/>
              <w:bottom w:val="single" w:sz="4" w:space="0" w:color="auto"/>
              <w:right w:val="single" w:sz="4" w:space="0" w:color="auto"/>
            </w:tcBorders>
            <w:shd w:val="clear" w:color="auto" w:fill="auto"/>
          </w:tcPr>
          <w:p w14:paraId="585E1F07" w14:textId="77777777" w:rsidR="001F6BBA" w:rsidRPr="00B56D6B" w:rsidRDefault="001F6BBA" w:rsidP="34498088">
            <w:pPr>
              <w:rPr>
                <w:color w:val="000000"/>
                <w:lang w:val="en-US"/>
              </w:rPr>
            </w:pPr>
            <w:r w:rsidRPr="34498088">
              <w:rPr>
                <w:color w:val="000000" w:themeColor="text1"/>
                <w:lang w:val="en-US"/>
              </w:rPr>
              <w:t>Explain patterns in the number of zeros of the product when multiplying a number by powers of 10, and explain patterns in the placement of the decimal point when a decimal is multiplied or divided by a power of 10. Use whole number exponents to denote powers of 10.</w:t>
            </w:r>
          </w:p>
        </w:tc>
      </w:tr>
      <w:tr w:rsidR="001F6BBA" w:rsidRPr="00B56D6B" w14:paraId="1746EE2E" w14:textId="77777777" w:rsidTr="3449808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100"/>
        </w:trPr>
        <w:tc>
          <w:tcPr>
            <w:tcW w:w="1296" w:type="dxa"/>
            <w:tcBorders>
              <w:top w:val="nil"/>
              <w:left w:val="single" w:sz="4" w:space="0" w:color="auto"/>
              <w:bottom w:val="single" w:sz="4" w:space="0" w:color="auto"/>
              <w:right w:val="single" w:sz="4" w:space="0" w:color="auto"/>
            </w:tcBorders>
            <w:shd w:val="clear" w:color="auto" w:fill="auto"/>
            <w:noWrap/>
          </w:tcPr>
          <w:p w14:paraId="0076F65F" w14:textId="29DF4668" w:rsidR="001F6BBA" w:rsidRPr="00B56D6B" w:rsidRDefault="00201E6F" w:rsidP="007A67D7">
            <w:pPr>
              <w:rPr>
                <w:color w:val="000000"/>
              </w:rPr>
            </w:pPr>
            <w:hyperlink w:anchor="_STANDARD:_5.NBT.A.3" w:history="1">
              <w:r w:rsidRPr="00B56D6B">
                <w:rPr>
                  <w:rStyle w:val="Hyperlink"/>
                </w:rPr>
                <w:t>5.NBT.A.3</w:t>
              </w:r>
            </w:hyperlink>
          </w:p>
        </w:tc>
        <w:tc>
          <w:tcPr>
            <w:tcW w:w="5472" w:type="dxa"/>
            <w:tcBorders>
              <w:top w:val="nil"/>
              <w:left w:val="nil"/>
              <w:bottom w:val="single" w:sz="4" w:space="0" w:color="auto"/>
              <w:right w:val="single" w:sz="4" w:space="0" w:color="auto"/>
            </w:tcBorders>
            <w:shd w:val="clear" w:color="auto" w:fill="auto"/>
          </w:tcPr>
          <w:p w14:paraId="6ED6455E" w14:textId="77777777" w:rsidR="001F6BBA" w:rsidRPr="00B56D6B" w:rsidRDefault="001F6BBA" w:rsidP="007A67D7">
            <w:pPr>
              <w:rPr>
                <w:color w:val="000000"/>
              </w:rPr>
            </w:pPr>
            <w:r w:rsidRPr="00B56D6B">
              <w:rPr>
                <w:color w:val="000000"/>
              </w:rPr>
              <w:t>Read, write, and compare decimals to thousandths.</w:t>
            </w:r>
          </w:p>
        </w:tc>
        <w:tc>
          <w:tcPr>
            <w:tcW w:w="1440" w:type="dxa"/>
            <w:tcBorders>
              <w:top w:val="nil"/>
              <w:left w:val="nil"/>
              <w:bottom w:val="single" w:sz="4" w:space="0" w:color="auto"/>
              <w:right w:val="single" w:sz="4" w:space="0" w:color="auto"/>
            </w:tcBorders>
            <w:shd w:val="clear" w:color="auto" w:fill="auto"/>
            <w:noWrap/>
          </w:tcPr>
          <w:p w14:paraId="2D302375" w14:textId="77777777" w:rsidR="001F6BBA" w:rsidRPr="00B56D6B" w:rsidRDefault="001F6BBA" w:rsidP="007A67D7">
            <w:pPr>
              <w:rPr>
                <w:color w:val="000000"/>
              </w:rPr>
            </w:pPr>
            <w:r w:rsidRPr="00B56D6B">
              <w:rPr>
                <w:color w:val="000000"/>
              </w:rPr>
              <w:t>5.NBT.A.3</w:t>
            </w:r>
          </w:p>
        </w:tc>
        <w:tc>
          <w:tcPr>
            <w:tcW w:w="5472" w:type="dxa"/>
            <w:tcBorders>
              <w:top w:val="nil"/>
              <w:left w:val="nil"/>
              <w:bottom w:val="single" w:sz="4" w:space="0" w:color="auto"/>
              <w:right w:val="single" w:sz="4" w:space="0" w:color="auto"/>
            </w:tcBorders>
            <w:shd w:val="clear" w:color="auto" w:fill="auto"/>
          </w:tcPr>
          <w:p w14:paraId="2ACD0BB5" w14:textId="77777777" w:rsidR="001F6BBA" w:rsidRPr="00B56D6B" w:rsidRDefault="001F6BBA" w:rsidP="34498088">
            <w:pPr>
              <w:rPr>
                <w:color w:val="000000"/>
                <w:lang w:val="en-US"/>
              </w:rPr>
            </w:pPr>
            <w:r w:rsidRPr="34498088">
              <w:rPr>
                <w:color w:val="000000" w:themeColor="text1"/>
                <w:lang w:val="en-US"/>
              </w:rPr>
              <w:t>Read, write, and compare decimals to thousandths.</w:t>
            </w:r>
            <w:r>
              <w:br/>
            </w:r>
            <w:r w:rsidRPr="34498088">
              <w:rPr>
                <w:color w:val="000000" w:themeColor="text1"/>
                <w:lang w:val="en-US"/>
              </w:rPr>
              <w:t xml:space="preserve">--(3.a) Read and write decimals to thousandths using base-ten numerals, number names, and expanded form, e.g., 347.392 = 3 × 100 + 4 × 10 + 7 × 1 + 3 × (1/10) + 9 × (1/100) + 2 × (1/1000). </w:t>
            </w:r>
            <w:r>
              <w:br/>
            </w:r>
            <w:r w:rsidRPr="34498088">
              <w:rPr>
                <w:color w:val="000000" w:themeColor="text1"/>
                <w:lang w:val="en-US"/>
              </w:rPr>
              <w:t>--(3.b) Compare two decimals to thousandths based on meanings of the digits in each place, using &gt;, =, and &lt; symbols to record the results of comparisons.</w:t>
            </w:r>
          </w:p>
        </w:tc>
      </w:tr>
      <w:tr w:rsidR="001F6BBA" w:rsidRPr="00B56D6B" w14:paraId="486965BA" w14:textId="77777777" w:rsidTr="3449808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1296" w:type="dxa"/>
            <w:tcBorders>
              <w:top w:val="nil"/>
              <w:left w:val="single" w:sz="4" w:space="0" w:color="auto"/>
              <w:bottom w:val="single" w:sz="4" w:space="0" w:color="auto"/>
              <w:right w:val="single" w:sz="4" w:space="0" w:color="auto"/>
            </w:tcBorders>
            <w:shd w:val="clear" w:color="auto" w:fill="auto"/>
            <w:noWrap/>
          </w:tcPr>
          <w:p w14:paraId="172C22DF" w14:textId="44A0756B" w:rsidR="001F6BBA" w:rsidRPr="00B56D6B" w:rsidRDefault="00201E6F" w:rsidP="007A67D7">
            <w:pPr>
              <w:rPr>
                <w:color w:val="000000"/>
              </w:rPr>
            </w:pPr>
            <w:hyperlink w:anchor="_STANDARD:_5.NBT.A.4" w:history="1">
              <w:r w:rsidRPr="00B56D6B">
                <w:rPr>
                  <w:rStyle w:val="Hyperlink"/>
                </w:rPr>
                <w:t>5.NBT.A.4</w:t>
              </w:r>
            </w:hyperlink>
          </w:p>
        </w:tc>
        <w:tc>
          <w:tcPr>
            <w:tcW w:w="5472" w:type="dxa"/>
            <w:tcBorders>
              <w:top w:val="nil"/>
              <w:left w:val="nil"/>
              <w:bottom w:val="single" w:sz="4" w:space="0" w:color="auto"/>
              <w:right w:val="single" w:sz="4" w:space="0" w:color="auto"/>
            </w:tcBorders>
            <w:shd w:val="clear" w:color="auto" w:fill="auto"/>
          </w:tcPr>
          <w:p w14:paraId="1342756B" w14:textId="77777777" w:rsidR="001F6BBA" w:rsidRPr="00B56D6B" w:rsidRDefault="001F6BBA" w:rsidP="007A67D7">
            <w:pPr>
              <w:rPr>
                <w:color w:val="000000"/>
              </w:rPr>
            </w:pPr>
            <w:r w:rsidRPr="00B56D6B">
              <w:rPr>
                <w:color w:val="000000"/>
              </w:rPr>
              <w:t>Use place value understanding to round decimals to any place.</w:t>
            </w:r>
          </w:p>
        </w:tc>
        <w:tc>
          <w:tcPr>
            <w:tcW w:w="1440" w:type="dxa"/>
            <w:tcBorders>
              <w:top w:val="nil"/>
              <w:left w:val="nil"/>
              <w:bottom w:val="single" w:sz="4" w:space="0" w:color="auto"/>
              <w:right w:val="single" w:sz="4" w:space="0" w:color="auto"/>
            </w:tcBorders>
            <w:shd w:val="clear" w:color="auto" w:fill="auto"/>
            <w:noWrap/>
          </w:tcPr>
          <w:p w14:paraId="779F4A62" w14:textId="77777777" w:rsidR="001F6BBA" w:rsidRPr="00B56D6B" w:rsidRDefault="001F6BBA" w:rsidP="007A67D7">
            <w:pPr>
              <w:rPr>
                <w:color w:val="000000"/>
              </w:rPr>
            </w:pPr>
            <w:r w:rsidRPr="00B56D6B">
              <w:rPr>
                <w:color w:val="000000"/>
              </w:rPr>
              <w:t>5.NBT.A.4</w:t>
            </w:r>
          </w:p>
        </w:tc>
        <w:tc>
          <w:tcPr>
            <w:tcW w:w="5472" w:type="dxa"/>
            <w:tcBorders>
              <w:top w:val="nil"/>
              <w:left w:val="nil"/>
              <w:bottom w:val="single" w:sz="4" w:space="0" w:color="auto"/>
              <w:right w:val="single" w:sz="4" w:space="0" w:color="auto"/>
            </w:tcBorders>
            <w:shd w:val="clear" w:color="auto" w:fill="auto"/>
          </w:tcPr>
          <w:p w14:paraId="34F57A81" w14:textId="77777777" w:rsidR="001F6BBA" w:rsidRPr="00B56D6B" w:rsidRDefault="001F6BBA" w:rsidP="007A67D7">
            <w:pPr>
              <w:rPr>
                <w:color w:val="000000"/>
              </w:rPr>
            </w:pPr>
            <w:r w:rsidRPr="00B56D6B">
              <w:rPr>
                <w:color w:val="000000"/>
              </w:rPr>
              <w:t>Use place value understanding to round decimals to any place.</w:t>
            </w:r>
          </w:p>
        </w:tc>
      </w:tr>
    </w:tbl>
    <w:p w14:paraId="6BF6EF99" w14:textId="77777777" w:rsidR="001F6BBA" w:rsidRPr="00B56D6B" w:rsidRDefault="001F6BBA" w:rsidP="001F6BBA">
      <w:pPr>
        <w:pStyle w:val="BodyText"/>
      </w:pPr>
    </w:p>
    <w:p w14:paraId="2C5103AB" w14:textId="77777777" w:rsidR="001F6BBA" w:rsidRPr="00B56D6B" w:rsidRDefault="001F6BBA" w:rsidP="001F6BBA">
      <w:pPr>
        <w:rPr>
          <w:rFonts w:asciiTheme="minorHAnsi" w:eastAsiaTheme="majorEastAsia" w:hAnsiTheme="minorHAnsi" w:cstheme="minorHAnsi"/>
          <w:noProof/>
          <w:color w:val="1B75BC"/>
          <w:lang w:val="en-US"/>
        </w:rPr>
      </w:pPr>
      <w:r w:rsidRPr="00B56D6B">
        <w:br w:type="page"/>
      </w:r>
    </w:p>
    <w:p w14:paraId="4F01A870" w14:textId="7B52A356" w:rsidR="001F6BBA" w:rsidRPr="00B56D6B" w:rsidRDefault="001F6BBA" w:rsidP="001F6BBA">
      <w:pPr>
        <w:pStyle w:val="Heading4"/>
        <w:rPr>
          <w:color w:val="FFFFFF" w:themeColor="background1"/>
          <w:sz w:val="16"/>
          <w:szCs w:val="16"/>
        </w:rPr>
      </w:pPr>
      <w:bookmarkStart w:id="593" w:name="_5.NBT.B_Perform_operations"/>
      <w:bookmarkEnd w:id="593"/>
      <w:r w:rsidRPr="00B56D6B">
        <w:rPr>
          <w:color w:val="FFFFFF" w:themeColor="background1"/>
          <w:sz w:val="16"/>
          <w:szCs w:val="16"/>
        </w:rPr>
        <w:lastRenderedPageBreak/>
        <w:t>5.NBT.B</w:t>
      </w:r>
      <w:r w:rsidRPr="00B56D6B">
        <w:rPr>
          <w:color w:val="FFFFFF" w:themeColor="background1"/>
          <w:sz w:val="16"/>
          <w:szCs w:val="16"/>
        </w:rPr>
        <w:tab/>
        <w:t>Perform operations with multi-digit whole numbers and with decimals to hundredths.</w:t>
      </w:r>
    </w:p>
    <w:tbl>
      <w:tblPr>
        <w:tblW w:w="136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Math Crosswalk"/>
        <w:tblDescription w:val="5.NBT.B Perform operations with multi-digit whole numbers and with decimals to hundredths."/>
      </w:tblPr>
      <w:tblGrid>
        <w:gridCol w:w="1296"/>
        <w:gridCol w:w="5472"/>
        <w:gridCol w:w="1440"/>
        <w:gridCol w:w="5472"/>
      </w:tblGrid>
      <w:tr w:rsidR="001F6BBA" w:rsidRPr="00B56D6B" w14:paraId="6920B150" w14:textId="77777777" w:rsidTr="007A67D7">
        <w:trPr>
          <w:trHeight w:val="432"/>
          <w:tblHeader/>
        </w:trPr>
        <w:tc>
          <w:tcPr>
            <w:tcW w:w="1296" w:type="dxa"/>
            <w:shd w:val="clear" w:color="auto" w:fill="1B75BC"/>
            <w:noWrap/>
          </w:tcPr>
          <w:p w14:paraId="10E33B07" w14:textId="77777777" w:rsidR="001F6BBA" w:rsidRPr="00B56D6B" w:rsidRDefault="001F6BBA" w:rsidP="007A67D7">
            <w:pPr>
              <w:rPr>
                <w:color w:val="FFFFFF" w:themeColor="background1"/>
                <w:szCs w:val="20"/>
              </w:rPr>
            </w:pPr>
            <w:r w:rsidRPr="00B56D6B">
              <w:rPr>
                <w:color w:val="FFFFFF" w:themeColor="background1"/>
                <w:szCs w:val="20"/>
              </w:rPr>
              <w:t xml:space="preserve">OR INDEX </w:t>
            </w:r>
          </w:p>
        </w:tc>
        <w:tc>
          <w:tcPr>
            <w:tcW w:w="5472" w:type="dxa"/>
            <w:shd w:val="clear" w:color="auto" w:fill="1B75BC"/>
          </w:tcPr>
          <w:p w14:paraId="785C3BE7" w14:textId="77777777" w:rsidR="001F6BBA" w:rsidRPr="00B56D6B" w:rsidRDefault="001F6BBA" w:rsidP="007A67D7">
            <w:pPr>
              <w:rPr>
                <w:color w:val="FFFFFF" w:themeColor="background1"/>
                <w:szCs w:val="20"/>
              </w:rPr>
            </w:pPr>
            <w:r w:rsidRPr="00B56D6B">
              <w:rPr>
                <w:color w:val="FFFFFF" w:themeColor="background1"/>
                <w:szCs w:val="20"/>
              </w:rPr>
              <w:t>Standards Statement (2021)</w:t>
            </w:r>
          </w:p>
        </w:tc>
        <w:tc>
          <w:tcPr>
            <w:tcW w:w="1440" w:type="dxa"/>
            <w:shd w:val="clear" w:color="auto" w:fill="1B75BC"/>
            <w:noWrap/>
          </w:tcPr>
          <w:p w14:paraId="05730E40" w14:textId="77777777" w:rsidR="001F6BBA" w:rsidRPr="00B56D6B" w:rsidRDefault="001F6BBA" w:rsidP="007A67D7">
            <w:pPr>
              <w:rPr>
                <w:color w:val="FFFFFF" w:themeColor="background1"/>
                <w:szCs w:val="20"/>
              </w:rPr>
            </w:pPr>
            <w:r w:rsidRPr="00B56D6B">
              <w:rPr>
                <w:color w:val="FFFFFF" w:themeColor="background1"/>
                <w:szCs w:val="20"/>
              </w:rPr>
              <w:t xml:space="preserve">CCSS INDEX </w:t>
            </w:r>
          </w:p>
        </w:tc>
        <w:tc>
          <w:tcPr>
            <w:tcW w:w="5472" w:type="dxa"/>
            <w:shd w:val="clear" w:color="auto" w:fill="1B75BC"/>
          </w:tcPr>
          <w:p w14:paraId="29F64E25" w14:textId="77777777" w:rsidR="001F6BBA" w:rsidRPr="00B56D6B" w:rsidRDefault="001F6BBA" w:rsidP="007A67D7">
            <w:pPr>
              <w:rPr>
                <w:color w:val="FFFFFF" w:themeColor="background1"/>
                <w:lang w:val="en-US"/>
              </w:rPr>
            </w:pPr>
            <w:r w:rsidRPr="7715CBDF">
              <w:rPr>
                <w:color w:val="FFFFFF" w:themeColor="background1"/>
                <w:lang w:val="en-US"/>
              </w:rPr>
              <w:t>Previous Standards Statement (CCSS, 2010)</w:t>
            </w:r>
          </w:p>
        </w:tc>
      </w:tr>
      <w:tr w:rsidR="001F6BBA" w:rsidRPr="00B56D6B" w14:paraId="076CD7E8" w14:textId="77777777" w:rsidTr="007A67D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00"/>
        </w:trPr>
        <w:tc>
          <w:tcPr>
            <w:tcW w:w="1296" w:type="dxa"/>
            <w:tcBorders>
              <w:top w:val="nil"/>
              <w:left w:val="single" w:sz="4" w:space="0" w:color="auto"/>
              <w:bottom w:val="single" w:sz="4" w:space="0" w:color="auto"/>
              <w:right w:val="single" w:sz="4" w:space="0" w:color="auto"/>
            </w:tcBorders>
            <w:shd w:val="clear" w:color="auto" w:fill="auto"/>
            <w:noWrap/>
          </w:tcPr>
          <w:p w14:paraId="1993D0E9" w14:textId="77777777" w:rsidR="001F6BBA" w:rsidRPr="00B56D6B" w:rsidRDefault="001F6BBA" w:rsidP="007A67D7">
            <w:pPr>
              <w:rPr>
                <w:rFonts w:eastAsia="Times New Roman"/>
                <w:color w:val="1B75BC"/>
                <w:szCs w:val="20"/>
              </w:rPr>
            </w:pPr>
            <w:r w:rsidRPr="00B56D6B">
              <w:rPr>
                <w:rFonts w:eastAsia="Times New Roman"/>
                <w:color w:val="1B75BC"/>
                <w:szCs w:val="20"/>
              </w:rPr>
              <w:t>5.NBT.B</w:t>
            </w:r>
          </w:p>
        </w:tc>
        <w:tc>
          <w:tcPr>
            <w:tcW w:w="5472" w:type="dxa"/>
            <w:tcBorders>
              <w:top w:val="nil"/>
              <w:left w:val="nil"/>
              <w:bottom w:val="single" w:sz="4" w:space="0" w:color="auto"/>
              <w:right w:val="single" w:sz="4" w:space="0" w:color="auto"/>
            </w:tcBorders>
            <w:shd w:val="clear" w:color="auto" w:fill="auto"/>
          </w:tcPr>
          <w:p w14:paraId="56C2274D" w14:textId="77777777" w:rsidR="001F6BBA" w:rsidRPr="00B56D6B" w:rsidRDefault="001F6BBA" w:rsidP="007A67D7">
            <w:pPr>
              <w:rPr>
                <w:rFonts w:eastAsia="Times New Roman"/>
                <w:color w:val="1B75BC"/>
                <w:szCs w:val="20"/>
              </w:rPr>
            </w:pPr>
            <w:r w:rsidRPr="00B56D6B">
              <w:rPr>
                <w:rFonts w:eastAsia="Times New Roman"/>
                <w:color w:val="1B75BC"/>
                <w:szCs w:val="20"/>
              </w:rPr>
              <w:t>Perform operations with multi-digit whole numbers and with decimals to hundredths.</w:t>
            </w:r>
          </w:p>
        </w:tc>
        <w:tc>
          <w:tcPr>
            <w:tcW w:w="1440" w:type="dxa"/>
            <w:tcBorders>
              <w:top w:val="nil"/>
              <w:left w:val="nil"/>
              <w:bottom w:val="single" w:sz="4" w:space="0" w:color="auto"/>
              <w:right w:val="single" w:sz="4" w:space="0" w:color="auto"/>
            </w:tcBorders>
            <w:shd w:val="clear" w:color="auto" w:fill="auto"/>
            <w:noWrap/>
          </w:tcPr>
          <w:p w14:paraId="716A98B3" w14:textId="77777777" w:rsidR="001F6BBA" w:rsidRPr="00B56D6B" w:rsidRDefault="001F6BBA" w:rsidP="007A67D7">
            <w:pPr>
              <w:rPr>
                <w:rFonts w:eastAsia="Times New Roman"/>
                <w:color w:val="1B75BC"/>
                <w:szCs w:val="20"/>
              </w:rPr>
            </w:pPr>
            <w:r w:rsidRPr="00B56D6B">
              <w:rPr>
                <w:rFonts w:eastAsia="Times New Roman"/>
                <w:color w:val="1B75BC"/>
                <w:szCs w:val="20"/>
              </w:rPr>
              <w:t>5.NBT.B</w:t>
            </w:r>
          </w:p>
        </w:tc>
        <w:tc>
          <w:tcPr>
            <w:tcW w:w="5472" w:type="dxa"/>
            <w:tcBorders>
              <w:top w:val="nil"/>
              <w:left w:val="nil"/>
              <w:bottom w:val="single" w:sz="4" w:space="0" w:color="auto"/>
              <w:right w:val="single" w:sz="4" w:space="0" w:color="auto"/>
            </w:tcBorders>
            <w:shd w:val="clear" w:color="auto" w:fill="auto"/>
          </w:tcPr>
          <w:p w14:paraId="2171022A" w14:textId="77777777" w:rsidR="001F6BBA" w:rsidRPr="00B56D6B" w:rsidRDefault="001F6BBA" w:rsidP="007A67D7">
            <w:pPr>
              <w:rPr>
                <w:rFonts w:eastAsia="Times New Roman"/>
                <w:color w:val="1B75BC"/>
                <w:szCs w:val="20"/>
              </w:rPr>
            </w:pPr>
            <w:r w:rsidRPr="00B56D6B">
              <w:rPr>
                <w:rFonts w:eastAsia="Times New Roman"/>
                <w:color w:val="1B75BC"/>
                <w:szCs w:val="20"/>
              </w:rPr>
              <w:t>Perform operations with multi-digit whole numbers and with decimals to hundredths.</w:t>
            </w:r>
          </w:p>
        </w:tc>
      </w:tr>
      <w:tr w:rsidR="001F6BBA" w:rsidRPr="00B56D6B" w14:paraId="74E82E05" w14:textId="77777777" w:rsidTr="007A67D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72"/>
        </w:trPr>
        <w:tc>
          <w:tcPr>
            <w:tcW w:w="1296" w:type="dxa"/>
            <w:tcBorders>
              <w:top w:val="nil"/>
              <w:left w:val="single" w:sz="4" w:space="0" w:color="auto"/>
              <w:bottom w:val="single" w:sz="4" w:space="0" w:color="auto"/>
              <w:right w:val="single" w:sz="4" w:space="0" w:color="auto"/>
            </w:tcBorders>
            <w:shd w:val="clear" w:color="auto" w:fill="auto"/>
            <w:noWrap/>
          </w:tcPr>
          <w:p w14:paraId="75A3A02B" w14:textId="78C3DE4C" w:rsidR="001F6BBA" w:rsidRPr="00B56D6B" w:rsidRDefault="00201E6F" w:rsidP="007A67D7">
            <w:pPr>
              <w:rPr>
                <w:color w:val="000000"/>
                <w:szCs w:val="20"/>
              </w:rPr>
            </w:pPr>
            <w:hyperlink w:anchor="_STANDARD:_5.NBT.B.5" w:history="1">
              <w:r w:rsidRPr="00B56D6B">
                <w:rPr>
                  <w:rStyle w:val="Hyperlink"/>
                </w:rPr>
                <w:t>5.NBT.B.5</w:t>
              </w:r>
            </w:hyperlink>
          </w:p>
        </w:tc>
        <w:tc>
          <w:tcPr>
            <w:tcW w:w="5472" w:type="dxa"/>
            <w:tcBorders>
              <w:top w:val="nil"/>
              <w:left w:val="nil"/>
              <w:bottom w:val="single" w:sz="4" w:space="0" w:color="auto"/>
              <w:right w:val="single" w:sz="4" w:space="0" w:color="auto"/>
            </w:tcBorders>
            <w:shd w:val="clear" w:color="auto" w:fill="auto"/>
          </w:tcPr>
          <w:p w14:paraId="21447700" w14:textId="77777777" w:rsidR="001F6BBA" w:rsidRPr="00B56D6B" w:rsidRDefault="001F6BBA" w:rsidP="007A67D7">
            <w:pPr>
              <w:rPr>
                <w:color w:val="000000"/>
                <w:lang w:val="en-US"/>
              </w:rPr>
            </w:pPr>
            <w:r w:rsidRPr="7715CBDF">
              <w:rPr>
                <w:color w:val="000000" w:themeColor="text1"/>
                <w:lang w:val="en-US"/>
              </w:rPr>
              <w:t>Fluently multiply multi-digit whole numbers using accurate, efficient, and flexible strategies and algorithms based on place value and properties of operations.</w:t>
            </w:r>
          </w:p>
        </w:tc>
        <w:tc>
          <w:tcPr>
            <w:tcW w:w="1440" w:type="dxa"/>
            <w:tcBorders>
              <w:top w:val="nil"/>
              <w:left w:val="nil"/>
              <w:bottom w:val="single" w:sz="4" w:space="0" w:color="auto"/>
              <w:right w:val="single" w:sz="4" w:space="0" w:color="auto"/>
            </w:tcBorders>
            <w:shd w:val="clear" w:color="auto" w:fill="auto"/>
            <w:noWrap/>
          </w:tcPr>
          <w:p w14:paraId="5A960BB2" w14:textId="77777777" w:rsidR="001F6BBA" w:rsidRPr="00B56D6B" w:rsidRDefault="001F6BBA" w:rsidP="007A67D7">
            <w:pPr>
              <w:rPr>
                <w:color w:val="000000"/>
                <w:szCs w:val="20"/>
              </w:rPr>
            </w:pPr>
            <w:r w:rsidRPr="00B56D6B">
              <w:rPr>
                <w:color w:val="000000"/>
                <w:szCs w:val="20"/>
              </w:rPr>
              <w:t>5.NBT.B.5</w:t>
            </w:r>
          </w:p>
        </w:tc>
        <w:tc>
          <w:tcPr>
            <w:tcW w:w="5472" w:type="dxa"/>
            <w:tcBorders>
              <w:top w:val="nil"/>
              <w:left w:val="nil"/>
              <w:bottom w:val="single" w:sz="4" w:space="0" w:color="auto"/>
              <w:right w:val="single" w:sz="4" w:space="0" w:color="auto"/>
            </w:tcBorders>
            <w:shd w:val="clear" w:color="auto" w:fill="auto"/>
          </w:tcPr>
          <w:p w14:paraId="494B9D8E" w14:textId="77777777" w:rsidR="001F6BBA" w:rsidRPr="00B56D6B" w:rsidRDefault="001F6BBA" w:rsidP="007A67D7">
            <w:pPr>
              <w:rPr>
                <w:color w:val="000000"/>
                <w:szCs w:val="20"/>
              </w:rPr>
            </w:pPr>
            <w:r w:rsidRPr="00B56D6B">
              <w:rPr>
                <w:color w:val="000000"/>
                <w:szCs w:val="20"/>
              </w:rPr>
              <w:t xml:space="preserve">Fluently multiply multi-digit whole numbers using the standard algorithm. </w:t>
            </w:r>
          </w:p>
        </w:tc>
      </w:tr>
      <w:tr w:rsidR="001F6BBA" w:rsidRPr="00B56D6B" w14:paraId="34543392" w14:textId="77777777" w:rsidTr="007A67D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72"/>
        </w:trPr>
        <w:tc>
          <w:tcPr>
            <w:tcW w:w="1296" w:type="dxa"/>
            <w:tcBorders>
              <w:top w:val="nil"/>
              <w:left w:val="single" w:sz="4" w:space="0" w:color="auto"/>
              <w:bottom w:val="single" w:sz="4" w:space="0" w:color="auto"/>
              <w:right w:val="single" w:sz="4" w:space="0" w:color="auto"/>
            </w:tcBorders>
            <w:shd w:val="clear" w:color="auto" w:fill="auto"/>
            <w:noWrap/>
          </w:tcPr>
          <w:p w14:paraId="0A3A6311" w14:textId="0B949A21" w:rsidR="001F6BBA" w:rsidRPr="00B56D6B" w:rsidRDefault="00201E6F" w:rsidP="007A67D7">
            <w:pPr>
              <w:rPr>
                <w:color w:val="000000"/>
                <w:szCs w:val="20"/>
              </w:rPr>
            </w:pPr>
            <w:hyperlink w:anchor="_STANDARD:_5.NBT.B.6" w:history="1">
              <w:r w:rsidRPr="00B56D6B">
                <w:rPr>
                  <w:rStyle w:val="Hyperlink"/>
                </w:rPr>
                <w:t>5.NBT.B.6</w:t>
              </w:r>
            </w:hyperlink>
          </w:p>
        </w:tc>
        <w:tc>
          <w:tcPr>
            <w:tcW w:w="5472" w:type="dxa"/>
            <w:tcBorders>
              <w:top w:val="nil"/>
              <w:left w:val="nil"/>
              <w:bottom w:val="single" w:sz="4" w:space="0" w:color="auto"/>
              <w:right w:val="single" w:sz="4" w:space="0" w:color="auto"/>
            </w:tcBorders>
            <w:shd w:val="clear" w:color="auto" w:fill="auto"/>
          </w:tcPr>
          <w:p w14:paraId="7CF7305B" w14:textId="77777777" w:rsidR="001F6BBA" w:rsidRPr="00B56D6B" w:rsidRDefault="001F6BBA" w:rsidP="007A67D7">
            <w:pPr>
              <w:rPr>
                <w:color w:val="000000"/>
                <w:szCs w:val="20"/>
              </w:rPr>
            </w:pPr>
            <w:r w:rsidRPr="00B56D6B">
              <w:rPr>
                <w:color w:val="000000"/>
                <w:szCs w:val="20"/>
              </w:rPr>
              <w:t>Use a variety of representations and strategies to find whole-number quotients of whole numbers with up to four-digit dividends and two-digit divisors.</w:t>
            </w:r>
          </w:p>
        </w:tc>
        <w:tc>
          <w:tcPr>
            <w:tcW w:w="1440" w:type="dxa"/>
            <w:tcBorders>
              <w:top w:val="nil"/>
              <w:left w:val="nil"/>
              <w:bottom w:val="single" w:sz="4" w:space="0" w:color="auto"/>
              <w:right w:val="single" w:sz="4" w:space="0" w:color="auto"/>
            </w:tcBorders>
            <w:shd w:val="clear" w:color="auto" w:fill="auto"/>
            <w:noWrap/>
          </w:tcPr>
          <w:p w14:paraId="32070134" w14:textId="77777777" w:rsidR="001F6BBA" w:rsidRPr="00B56D6B" w:rsidRDefault="001F6BBA" w:rsidP="007A67D7">
            <w:pPr>
              <w:rPr>
                <w:color w:val="000000"/>
                <w:szCs w:val="20"/>
              </w:rPr>
            </w:pPr>
            <w:r w:rsidRPr="00B56D6B">
              <w:rPr>
                <w:color w:val="000000"/>
                <w:szCs w:val="20"/>
              </w:rPr>
              <w:t>5.NBT.B.6</w:t>
            </w:r>
          </w:p>
        </w:tc>
        <w:tc>
          <w:tcPr>
            <w:tcW w:w="5472" w:type="dxa"/>
            <w:tcBorders>
              <w:top w:val="nil"/>
              <w:left w:val="nil"/>
              <w:bottom w:val="single" w:sz="4" w:space="0" w:color="auto"/>
              <w:right w:val="single" w:sz="4" w:space="0" w:color="auto"/>
            </w:tcBorders>
            <w:shd w:val="clear" w:color="auto" w:fill="auto"/>
          </w:tcPr>
          <w:p w14:paraId="51C60254" w14:textId="77777777" w:rsidR="001F6BBA" w:rsidRPr="00B56D6B" w:rsidRDefault="001F6BBA" w:rsidP="007A67D7">
            <w:pPr>
              <w:rPr>
                <w:color w:val="000000"/>
                <w:szCs w:val="20"/>
              </w:rPr>
            </w:pPr>
            <w:r w:rsidRPr="00B56D6B">
              <w:rPr>
                <w:color w:val="000000"/>
                <w:szCs w:val="20"/>
              </w:rPr>
              <w:t xml:space="preserve">Find whole-number quotients of whole numbers with up to four-digit dividends and two-digit divisors, using strategies based on place value, the properties of operations, and/or the relationship between multiplication and division. Illustrate and explain the calculation by using equations, rectangular arrays, and/or area models. </w:t>
            </w:r>
          </w:p>
        </w:tc>
      </w:tr>
      <w:tr w:rsidR="001F6BBA" w:rsidRPr="00B56D6B" w14:paraId="4C61049D" w14:textId="77777777" w:rsidTr="007A67D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72"/>
        </w:trPr>
        <w:tc>
          <w:tcPr>
            <w:tcW w:w="1296" w:type="dxa"/>
            <w:tcBorders>
              <w:top w:val="nil"/>
              <w:left w:val="single" w:sz="4" w:space="0" w:color="auto"/>
              <w:bottom w:val="single" w:sz="4" w:space="0" w:color="auto"/>
              <w:right w:val="single" w:sz="4" w:space="0" w:color="auto"/>
            </w:tcBorders>
            <w:shd w:val="clear" w:color="auto" w:fill="auto"/>
            <w:noWrap/>
          </w:tcPr>
          <w:p w14:paraId="1D4B46D3" w14:textId="244AB5F6" w:rsidR="001F6BBA" w:rsidRPr="00B56D6B" w:rsidRDefault="00F073B2" w:rsidP="007A67D7">
            <w:pPr>
              <w:rPr>
                <w:color w:val="000000"/>
                <w:szCs w:val="20"/>
              </w:rPr>
            </w:pPr>
            <w:hyperlink w:anchor="_STANDARD:_5.NBT.B.7" w:history="1">
              <w:r w:rsidRPr="00B56D6B">
                <w:rPr>
                  <w:rStyle w:val="Hyperlink"/>
                </w:rPr>
                <w:t>5.NBT.B.7</w:t>
              </w:r>
            </w:hyperlink>
          </w:p>
        </w:tc>
        <w:tc>
          <w:tcPr>
            <w:tcW w:w="5472" w:type="dxa"/>
            <w:tcBorders>
              <w:top w:val="nil"/>
              <w:left w:val="nil"/>
              <w:bottom w:val="single" w:sz="4" w:space="0" w:color="auto"/>
              <w:right w:val="single" w:sz="4" w:space="0" w:color="auto"/>
            </w:tcBorders>
            <w:shd w:val="clear" w:color="auto" w:fill="auto"/>
          </w:tcPr>
          <w:p w14:paraId="6BE8DDDF" w14:textId="77777777" w:rsidR="001F6BBA" w:rsidRPr="00B56D6B" w:rsidRDefault="001F6BBA" w:rsidP="007A67D7">
            <w:pPr>
              <w:rPr>
                <w:color w:val="000000"/>
                <w:szCs w:val="20"/>
              </w:rPr>
            </w:pPr>
            <w:r w:rsidRPr="00B56D6B">
              <w:rPr>
                <w:color w:val="000000"/>
                <w:szCs w:val="20"/>
              </w:rPr>
              <w:t>Use a variety of representations and strategies to add, subtract, multiply, and divide decimals to hundredths.  Relate the strategy to a written method and explain the reasoning used.</w:t>
            </w:r>
          </w:p>
        </w:tc>
        <w:tc>
          <w:tcPr>
            <w:tcW w:w="1440" w:type="dxa"/>
            <w:tcBorders>
              <w:top w:val="nil"/>
              <w:left w:val="nil"/>
              <w:bottom w:val="single" w:sz="4" w:space="0" w:color="auto"/>
              <w:right w:val="single" w:sz="4" w:space="0" w:color="auto"/>
            </w:tcBorders>
            <w:shd w:val="clear" w:color="auto" w:fill="auto"/>
            <w:noWrap/>
          </w:tcPr>
          <w:p w14:paraId="5F94B051" w14:textId="77777777" w:rsidR="001F6BBA" w:rsidRPr="00B56D6B" w:rsidRDefault="001F6BBA" w:rsidP="007A67D7">
            <w:pPr>
              <w:rPr>
                <w:color w:val="000000"/>
                <w:szCs w:val="20"/>
              </w:rPr>
            </w:pPr>
            <w:r w:rsidRPr="00B56D6B">
              <w:rPr>
                <w:color w:val="000000"/>
                <w:szCs w:val="20"/>
              </w:rPr>
              <w:t>5.NBT.B.7</w:t>
            </w:r>
          </w:p>
        </w:tc>
        <w:tc>
          <w:tcPr>
            <w:tcW w:w="5472" w:type="dxa"/>
            <w:tcBorders>
              <w:top w:val="nil"/>
              <w:left w:val="nil"/>
              <w:bottom w:val="single" w:sz="4" w:space="0" w:color="auto"/>
              <w:right w:val="single" w:sz="4" w:space="0" w:color="auto"/>
            </w:tcBorders>
            <w:shd w:val="clear" w:color="auto" w:fill="auto"/>
          </w:tcPr>
          <w:p w14:paraId="663CFA73" w14:textId="77777777" w:rsidR="001F6BBA" w:rsidRPr="00B56D6B" w:rsidRDefault="001F6BBA" w:rsidP="007A67D7">
            <w:pPr>
              <w:rPr>
                <w:color w:val="000000"/>
                <w:szCs w:val="20"/>
              </w:rPr>
            </w:pPr>
            <w:r w:rsidRPr="00B56D6B">
              <w:rPr>
                <w:color w:val="000000"/>
                <w:szCs w:val="20"/>
              </w:rPr>
              <w:t>Add, subtract, multiply, and divide decimals to hundredths, using concrete models or drawings and strategies based on place value, properties of operations, and/or the relationship between addition and subtraction; relate the strategy to a written method and explain the reasoning used.</w:t>
            </w:r>
          </w:p>
        </w:tc>
      </w:tr>
    </w:tbl>
    <w:p w14:paraId="35AF9348" w14:textId="0729B40F" w:rsidR="001F6BBA" w:rsidRPr="00B56D6B" w:rsidRDefault="001F6BBA" w:rsidP="001F6BBA"/>
    <w:p w14:paraId="039760BF" w14:textId="77777777" w:rsidR="001F6BBA" w:rsidRPr="00B56D6B" w:rsidRDefault="001F6BBA">
      <w:r w:rsidRPr="00B56D6B">
        <w:br w:type="page"/>
      </w:r>
    </w:p>
    <w:p w14:paraId="65ED6ADB" w14:textId="5C315DAE" w:rsidR="001F6BBA" w:rsidRPr="00B56D6B" w:rsidRDefault="001F6BBA" w:rsidP="001F6BBA">
      <w:pPr>
        <w:pStyle w:val="Heading3"/>
      </w:pPr>
      <w:r w:rsidRPr="00B56D6B">
        <w:lastRenderedPageBreak/>
        <w:t>5.NF - Numeric Reasoning: Fractions</w:t>
      </w:r>
    </w:p>
    <w:p w14:paraId="29DC5D4F" w14:textId="096D6724" w:rsidR="001F6BBA" w:rsidRPr="00B56D6B" w:rsidRDefault="001F6BBA" w:rsidP="001F6BBA">
      <w:pPr>
        <w:pStyle w:val="Heading4"/>
        <w:rPr>
          <w:color w:val="FFFFFF" w:themeColor="background1"/>
          <w:sz w:val="16"/>
          <w:szCs w:val="16"/>
        </w:rPr>
      </w:pPr>
      <w:bookmarkStart w:id="594" w:name="_5.NF.A_Use_equivalent"/>
      <w:bookmarkEnd w:id="594"/>
      <w:r w:rsidRPr="00B56D6B">
        <w:rPr>
          <w:color w:val="FFFFFF" w:themeColor="background1"/>
          <w:sz w:val="16"/>
          <w:szCs w:val="16"/>
        </w:rPr>
        <w:t>5.NF.A</w:t>
      </w:r>
      <w:r w:rsidRPr="00B56D6B">
        <w:rPr>
          <w:color w:val="FFFFFF" w:themeColor="background1"/>
          <w:sz w:val="16"/>
          <w:szCs w:val="16"/>
        </w:rPr>
        <w:tab/>
        <w:t>Use equivalent fractions as a strategy to add and subtract fractions.</w:t>
      </w:r>
    </w:p>
    <w:tbl>
      <w:tblPr>
        <w:tblW w:w="136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Math Crosswalk"/>
        <w:tblDescription w:val="5.NF.A Use equivalent fractions as a strategy to add and subtract fractions."/>
      </w:tblPr>
      <w:tblGrid>
        <w:gridCol w:w="1296"/>
        <w:gridCol w:w="5472"/>
        <w:gridCol w:w="1440"/>
        <w:gridCol w:w="5472"/>
      </w:tblGrid>
      <w:tr w:rsidR="001F6BBA" w:rsidRPr="00B56D6B" w14:paraId="62989B30" w14:textId="77777777" w:rsidTr="007A67D7">
        <w:trPr>
          <w:trHeight w:val="432"/>
          <w:tblHeader/>
        </w:trPr>
        <w:tc>
          <w:tcPr>
            <w:tcW w:w="1296" w:type="dxa"/>
            <w:shd w:val="clear" w:color="auto" w:fill="1B75BC"/>
            <w:noWrap/>
          </w:tcPr>
          <w:p w14:paraId="073FDCD7" w14:textId="77777777" w:rsidR="001F6BBA" w:rsidRPr="00B56D6B" w:rsidRDefault="001F6BBA" w:rsidP="007A67D7">
            <w:pPr>
              <w:rPr>
                <w:color w:val="FFFFFF" w:themeColor="background1"/>
                <w:szCs w:val="20"/>
              </w:rPr>
            </w:pPr>
            <w:r w:rsidRPr="00B56D6B">
              <w:rPr>
                <w:color w:val="FFFFFF" w:themeColor="background1"/>
                <w:szCs w:val="20"/>
              </w:rPr>
              <w:t xml:space="preserve">OR INDEX </w:t>
            </w:r>
          </w:p>
        </w:tc>
        <w:tc>
          <w:tcPr>
            <w:tcW w:w="5472" w:type="dxa"/>
            <w:shd w:val="clear" w:color="auto" w:fill="1B75BC"/>
          </w:tcPr>
          <w:p w14:paraId="3807E9F0" w14:textId="77777777" w:rsidR="001F6BBA" w:rsidRPr="00B56D6B" w:rsidRDefault="001F6BBA" w:rsidP="007A67D7">
            <w:pPr>
              <w:rPr>
                <w:color w:val="FFFFFF" w:themeColor="background1"/>
                <w:szCs w:val="20"/>
              </w:rPr>
            </w:pPr>
            <w:r w:rsidRPr="00B56D6B">
              <w:rPr>
                <w:color w:val="FFFFFF" w:themeColor="background1"/>
                <w:szCs w:val="20"/>
              </w:rPr>
              <w:t>Standards Statement (2021)</w:t>
            </w:r>
          </w:p>
        </w:tc>
        <w:tc>
          <w:tcPr>
            <w:tcW w:w="1440" w:type="dxa"/>
            <w:shd w:val="clear" w:color="auto" w:fill="1B75BC"/>
            <w:noWrap/>
          </w:tcPr>
          <w:p w14:paraId="22A6811E" w14:textId="77777777" w:rsidR="001F6BBA" w:rsidRPr="00B56D6B" w:rsidRDefault="001F6BBA" w:rsidP="007A67D7">
            <w:pPr>
              <w:rPr>
                <w:color w:val="FFFFFF" w:themeColor="background1"/>
                <w:szCs w:val="20"/>
              </w:rPr>
            </w:pPr>
            <w:r w:rsidRPr="00B56D6B">
              <w:rPr>
                <w:color w:val="FFFFFF" w:themeColor="background1"/>
                <w:szCs w:val="20"/>
              </w:rPr>
              <w:t xml:space="preserve">CCSS INDEX </w:t>
            </w:r>
          </w:p>
        </w:tc>
        <w:tc>
          <w:tcPr>
            <w:tcW w:w="5472" w:type="dxa"/>
            <w:shd w:val="clear" w:color="auto" w:fill="1B75BC"/>
          </w:tcPr>
          <w:p w14:paraId="68B42913" w14:textId="77777777" w:rsidR="001F6BBA" w:rsidRPr="00B56D6B" w:rsidRDefault="001F6BBA" w:rsidP="007A67D7">
            <w:pPr>
              <w:rPr>
                <w:color w:val="FFFFFF" w:themeColor="background1"/>
                <w:lang w:val="en-US"/>
              </w:rPr>
            </w:pPr>
            <w:r w:rsidRPr="7715CBDF">
              <w:rPr>
                <w:color w:val="FFFFFF" w:themeColor="background1"/>
                <w:lang w:val="en-US"/>
              </w:rPr>
              <w:t>Previous Standards Statement (CCSS, 2010)</w:t>
            </w:r>
          </w:p>
        </w:tc>
      </w:tr>
      <w:tr w:rsidR="001F6BBA" w:rsidRPr="00B56D6B" w14:paraId="2BDBDBC9" w14:textId="77777777" w:rsidTr="7715CBD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1296" w:type="dxa"/>
            <w:tcBorders>
              <w:top w:val="nil"/>
              <w:left w:val="single" w:sz="4" w:space="0" w:color="auto"/>
              <w:bottom w:val="single" w:sz="4" w:space="0" w:color="auto"/>
              <w:right w:val="single" w:sz="4" w:space="0" w:color="auto"/>
            </w:tcBorders>
            <w:shd w:val="clear" w:color="auto" w:fill="9F2065"/>
            <w:noWrap/>
          </w:tcPr>
          <w:p w14:paraId="1227D9A6" w14:textId="77777777" w:rsidR="001F6BBA" w:rsidRPr="00B56D6B" w:rsidRDefault="001F6BBA" w:rsidP="007A67D7">
            <w:pPr>
              <w:rPr>
                <w:color w:val="FFFFFF"/>
                <w:szCs w:val="20"/>
              </w:rPr>
            </w:pPr>
            <w:r w:rsidRPr="00B56D6B">
              <w:rPr>
                <w:color w:val="FFFFFF"/>
                <w:szCs w:val="20"/>
              </w:rPr>
              <w:t>5.NF</w:t>
            </w:r>
          </w:p>
        </w:tc>
        <w:tc>
          <w:tcPr>
            <w:tcW w:w="5472" w:type="dxa"/>
            <w:tcBorders>
              <w:top w:val="nil"/>
              <w:left w:val="nil"/>
              <w:bottom w:val="single" w:sz="4" w:space="0" w:color="auto"/>
              <w:right w:val="single" w:sz="4" w:space="0" w:color="auto"/>
            </w:tcBorders>
            <w:shd w:val="clear" w:color="auto" w:fill="9F2065"/>
          </w:tcPr>
          <w:p w14:paraId="1DD57047" w14:textId="77777777" w:rsidR="001F6BBA" w:rsidRPr="00B56D6B" w:rsidRDefault="001F6BBA" w:rsidP="007A67D7">
            <w:pPr>
              <w:rPr>
                <w:color w:val="FFFFFF"/>
                <w:szCs w:val="20"/>
              </w:rPr>
            </w:pPr>
            <w:r w:rsidRPr="00B56D6B">
              <w:rPr>
                <w:color w:val="FFFFFF"/>
                <w:szCs w:val="20"/>
              </w:rPr>
              <w:t>Numeric Reasoning: Fractions</w:t>
            </w:r>
          </w:p>
        </w:tc>
        <w:tc>
          <w:tcPr>
            <w:tcW w:w="1440" w:type="dxa"/>
            <w:tcBorders>
              <w:top w:val="nil"/>
              <w:left w:val="nil"/>
              <w:bottom w:val="single" w:sz="4" w:space="0" w:color="auto"/>
              <w:right w:val="single" w:sz="4" w:space="0" w:color="auto"/>
            </w:tcBorders>
            <w:shd w:val="clear" w:color="auto" w:fill="9F2065"/>
            <w:noWrap/>
          </w:tcPr>
          <w:p w14:paraId="20410566" w14:textId="77777777" w:rsidR="001F6BBA" w:rsidRPr="00B56D6B" w:rsidRDefault="001F6BBA" w:rsidP="007A67D7">
            <w:pPr>
              <w:rPr>
                <w:color w:val="FFFFFF"/>
                <w:szCs w:val="20"/>
              </w:rPr>
            </w:pPr>
            <w:r w:rsidRPr="00B56D6B">
              <w:rPr>
                <w:color w:val="FFFFFF"/>
                <w:szCs w:val="20"/>
              </w:rPr>
              <w:t>5.NF</w:t>
            </w:r>
          </w:p>
        </w:tc>
        <w:tc>
          <w:tcPr>
            <w:tcW w:w="5472" w:type="dxa"/>
            <w:tcBorders>
              <w:top w:val="nil"/>
              <w:left w:val="nil"/>
              <w:bottom w:val="single" w:sz="4" w:space="0" w:color="auto"/>
              <w:right w:val="single" w:sz="4" w:space="0" w:color="auto"/>
            </w:tcBorders>
            <w:shd w:val="clear" w:color="auto" w:fill="9F2065"/>
          </w:tcPr>
          <w:p w14:paraId="7978D6F8" w14:textId="77777777" w:rsidR="001F6BBA" w:rsidRPr="00B56D6B" w:rsidRDefault="001F6BBA" w:rsidP="007A67D7">
            <w:pPr>
              <w:rPr>
                <w:color w:val="FFFFFF"/>
                <w:szCs w:val="20"/>
              </w:rPr>
            </w:pPr>
            <w:r w:rsidRPr="00B56D6B">
              <w:rPr>
                <w:color w:val="FFFFFF"/>
                <w:szCs w:val="20"/>
              </w:rPr>
              <w:t>Number &amp; Operations—Fractions</w:t>
            </w:r>
          </w:p>
        </w:tc>
      </w:tr>
      <w:tr w:rsidR="001F6BBA" w:rsidRPr="00B56D6B" w14:paraId="6B7F0DDB" w14:textId="77777777" w:rsidTr="007A67D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1296" w:type="dxa"/>
            <w:tcBorders>
              <w:top w:val="nil"/>
              <w:left w:val="single" w:sz="4" w:space="0" w:color="auto"/>
              <w:bottom w:val="single" w:sz="4" w:space="0" w:color="auto"/>
              <w:right w:val="single" w:sz="4" w:space="0" w:color="auto"/>
            </w:tcBorders>
            <w:shd w:val="clear" w:color="auto" w:fill="auto"/>
            <w:noWrap/>
          </w:tcPr>
          <w:p w14:paraId="2C8B72E1" w14:textId="77777777" w:rsidR="001F6BBA" w:rsidRPr="00B56D6B" w:rsidRDefault="001F6BBA" w:rsidP="007A67D7">
            <w:pPr>
              <w:rPr>
                <w:rFonts w:eastAsia="Times New Roman"/>
                <w:color w:val="1B75BC"/>
                <w:lang w:val="en-US"/>
              </w:rPr>
            </w:pPr>
            <w:r w:rsidRPr="7715CBDF">
              <w:rPr>
                <w:rFonts w:eastAsia="Times New Roman"/>
                <w:color w:val="1B75BC"/>
                <w:lang w:val="en-US"/>
              </w:rPr>
              <w:t>5.NF.A</w:t>
            </w:r>
          </w:p>
        </w:tc>
        <w:tc>
          <w:tcPr>
            <w:tcW w:w="5472" w:type="dxa"/>
            <w:tcBorders>
              <w:top w:val="nil"/>
              <w:left w:val="nil"/>
              <w:bottom w:val="single" w:sz="4" w:space="0" w:color="auto"/>
              <w:right w:val="single" w:sz="4" w:space="0" w:color="auto"/>
            </w:tcBorders>
            <w:shd w:val="clear" w:color="auto" w:fill="auto"/>
          </w:tcPr>
          <w:p w14:paraId="7CC2F8CD" w14:textId="77777777" w:rsidR="001F6BBA" w:rsidRPr="00B56D6B" w:rsidRDefault="001F6BBA" w:rsidP="007A67D7">
            <w:pPr>
              <w:rPr>
                <w:rFonts w:eastAsia="Times New Roman"/>
                <w:color w:val="1B75BC"/>
                <w:szCs w:val="20"/>
              </w:rPr>
            </w:pPr>
            <w:r w:rsidRPr="00B56D6B">
              <w:rPr>
                <w:rFonts w:eastAsia="Times New Roman"/>
                <w:color w:val="1B75BC"/>
                <w:szCs w:val="20"/>
              </w:rPr>
              <w:t>Use equivalent fractions as a strategy to add and subtract fractions.</w:t>
            </w:r>
          </w:p>
        </w:tc>
        <w:tc>
          <w:tcPr>
            <w:tcW w:w="1440" w:type="dxa"/>
            <w:tcBorders>
              <w:top w:val="nil"/>
              <w:left w:val="nil"/>
              <w:bottom w:val="single" w:sz="4" w:space="0" w:color="auto"/>
              <w:right w:val="single" w:sz="4" w:space="0" w:color="auto"/>
            </w:tcBorders>
            <w:shd w:val="clear" w:color="auto" w:fill="auto"/>
            <w:noWrap/>
          </w:tcPr>
          <w:p w14:paraId="5ECFD339" w14:textId="77777777" w:rsidR="001F6BBA" w:rsidRPr="00B56D6B" w:rsidRDefault="001F6BBA" w:rsidP="007A67D7">
            <w:pPr>
              <w:rPr>
                <w:rFonts w:eastAsia="Times New Roman"/>
                <w:color w:val="1B75BC"/>
                <w:lang w:val="en-US"/>
              </w:rPr>
            </w:pPr>
            <w:r w:rsidRPr="7715CBDF">
              <w:rPr>
                <w:rFonts w:eastAsia="Times New Roman"/>
                <w:color w:val="1B75BC"/>
                <w:lang w:val="en-US"/>
              </w:rPr>
              <w:t>5.NF.A</w:t>
            </w:r>
          </w:p>
        </w:tc>
        <w:tc>
          <w:tcPr>
            <w:tcW w:w="5472" w:type="dxa"/>
            <w:tcBorders>
              <w:top w:val="nil"/>
              <w:left w:val="nil"/>
              <w:bottom w:val="single" w:sz="4" w:space="0" w:color="auto"/>
              <w:right w:val="single" w:sz="4" w:space="0" w:color="auto"/>
            </w:tcBorders>
            <w:shd w:val="clear" w:color="auto" w:fill="auto"/>
          </w:tcPr>
          <w:p w14:paraId="65E70A32" w14:textId="77777777" w:rsidR="001F6BBA" w:rsidRPr="00B56D6B" w:rsidRDefault="001F6BBA" w:rsidP="007A67D7">
            <w:pPr>
              <w:rPr>
                <w:rFonts w:eastAsia="Times New Roman"/>
                <w:color w:val="1B75BC"/>
                <w:szCs w:val="20"/>
              </w:rPr>
            </w:pPr>
            <w:r w:rsidRPr="00B56D6B">
              <w:rPr>
                <w:rFonts w:eastAsia="Times New Roman"/>
                <w:color w:val="1B75BC"/>
                <w:szCs w:val="20"/>
              </w:rPr>
              <w:t>Use equivalent fractions as a strategy to add and subtract fractions.</w:t>
            </w:r>
          </w:p>
        </w:tc>
      </w:tr>
      <w:tr w:rsidR="001F6BBA" w:rsidRPr="00B56D6B" w14:paraId="4457B657" w14:textId="77777777" w:rsidTr="007A67D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500"/>
        </w:trPr>
        <w:tc>
          <w:tcPr>
            <w:tcW w:w="1296" w:type="dxa"/>
            <w:tcBorders>
              <w:top w:val="nil"/>
              <w:left w:val="single" w:sz="4" w:space="0" w:color="auto"/>
              <w:bottom w:val="single" w:sz="4" w:space="0" w:color="auto"/>
              <w:right w:val="single" w:sz="4" w:space="0" w:color="auto"/>
            </w:tcBorders>
            <w:shd w:val="clear" w:color="auto" w:fill="auto"/>
            <w:noWrap/>
          </w:tcPr>
          <w:p w14:paraId="044387C5" w14:textId="64ABC86B" w:rsidR="001F6BBA" w:rsidRPr="00B56D6B" w:rsidRDefault="00F073B2" w:rsidP="007A67D7">
            <w:pPr>
              <w:rPr>
                <w:color w:val="000000"/>
                <w:szCs w:val="20"/>
              </w:rPr>
            </w:pPr>
            <w:hyperlink w:anchor="_STANDARD:_5.NF.A.1" w:history="1">
              <w:r w:rsidRPr="00B56D6B">
                <w:rPr>
                  <w:rStyle w:val="Hyperlink"/>
                </w:rPr>
                <w:t>5.NF.A.1</w:t>
              </w:r>
            </w:hyperlink>
          </w:p>
        </w:tc>
        <w:tc>
          <w:tcPr>
            <w:tcW w:w="5472" w:type="dxa"/>
            <w:tcBorders>
              <w:top w:val="nil"/>
              <w:left w:val="nil"/>
              <w:bottom w:val="single" w:sz="4" w:space="0" w:color="auto"/>
              <w:right w:val="single" w:sz="4" w:space="0" w:color="auto"/>
            </w:tcBorders>
            <w:shd w:val="clear" w:color="auto" w:fill="auto"/>
          </w:tcPr>
          <w:p w14:paraId="2DBC31C3" w14:textId="77777777" w:rsidR="001F6BBA" w:rsidRPr="00B56D6B" w:rsidRDefault="001F6BBA" w:rsidP="007A67D7">
            <w:pPr>
              <w:rPr>
                <w:color w:val="000000"/>
                <w:szCs w:val="20"/>
              </w:rPr>
            </w:pPr>
            <w:r w:rsidRPr="00B56D6B">
              <w:rPr>
                <w:color w:val="000000"/>
                <w:szCs w:val="20"/>
              </w:rPr>
              <w:t>Add and subtract fractions with unlike denominators, including common fractions larger than one and mixed numbers.</w:t>
            </w:r>
          </w:p>
        </w:tc>
        <w:tc>
          <w:tcPr>
            <w:tcW w:w="1440" w:type="dxa"/>
            <w:tcBorders>
              <w:top w:val="nil"/>
              <w:left w:val="nil"/>
              <w:bottom w:val="single" w:sz="4" w:space="0" w:color="auto"/>
              <w:right w:val="single" w:sz="4" w:space="0" w:color="auto"/>
            </w:tcBorders>
            <w:shd w:val="clear" w:color="auto" w:fill="auto"/>
            <w:noWrap/>
          </w:tcPr>
          <w:p w14:paraId="27CDCB3A" w14:textId="77777777" w:rsidR="001F6BBA" w:rsidRPr="00B56D6B" w:rsidRDefault="001F6BBA" w:rsidP="007A67D7">
            <w:pPr>
              <w:rPr>
                <w:color w:val="000000"/>
                <w:szCs w:val="20"/>
              </w:rPr>
            </w:pPr>
            <w:r w:rsidRPr="00B56D6B">
              <w:rPr>
                <w:color w:val="000000"/>
                <w:szCs w:val="20"/>
              </w:rPr>
              <w:t>5.NF.A.1</w:t>
            </w:r>
          </w:p>
        </w:tc>
        <w:tc>
          <w:tcPr>
            <w:tcW w:w="5472" w:type="dxa"/>
            <w:tcBorders>
              <w:top w:val="nil"/>
              <w:left w:val="nil"/>
              <w:bottom w:val="single" w:sz="4" w:space="0" w:color="auto"/>
              <w:right w:val="single" w:sz="4" w:space="0" w:color="auto"/>
            </w:tcBorders>
            <w:shd w:val="clear" w:color="auto" w:fill="auto"/>
          </w:tcPr>
          <w:p w14:paraId="1CFA2B31" w14:textId="77777777" w:rsidR="001F6BBA" w:rsidRPr="00B56D6B" w:rsidRDefault="001F6BBA" w:rsidP="007A67D7">
            <w:pPr>
              <w:rPr>
                <w:color w:val="000000"/>
                <w:lang w:val="en-US"/>
              </w:rPr>
            </w:pPr>
            <w:r w:rsidRPr="7715CBDF">
              <w:rPr>
                <w:color w:val="000000" w:themeColor="text1"/>
                <w:lang w:val="en-US"/>
              </w:rPr>
              <w:t xml:space="preserve">Add and subtract fractions with unlike denominators (including mixed numbers) by replacing given fractions with equivalent fractions in such a way as to produce an equivalent sum or difference of fractions with like denominators. For example, 2/3 + 5/4 = 8/12 + 15/12 = 23/12. (In general, a/b + c/d = (ad + bc)/bd.) </w:t>
            </w:r>
          </w:p>
        </w:tc>
      </w:tr>
      <w:tr w:rsidR="001F6BBA" w:rsidRPr="00B56D6B" w14:paraId="2BB28453" w14:textId="77777777" w:rsidTr="007A67D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00"/>
        </w:trPr>
        <w:tc>
          <w:tcPr>
            <w:tcW w:w="1296" w:type="dxa"/>
            <w:tcBorders>
              <w:top w:val="nil"/>
              <w:left w:val="single" w:sz="4" w:space="0" w:color="auto"/>
              <w:bottom w:val="single" w:sz="4" w:space="0" w:color="auto"/>
              <w:right w:val="single" w:sz="4" w:space="0" w:color="auto"/>
            </w:tcBorders>
            <w:shd w:val="clear" w:color="auto" w:fill="auto"/>
            <w:noWrap/>
          </w:tcPr>
          <w:p w14:paraId="73FB02A4" w14:textId="779DA3A3" w:rsidR="001F6BBA" w:rsidRPr="00B56D6B" w:rsidRDefault="00F073B2" w:rsidP="007A67D7">
            <w:pPr>
              <w:rPr>
                <w:color w:val="000000"/>
                <w:szCs w:val="20"/>
              </w:rPr>
            </w:pPr>
            <w:hyperlink w:anchor="_STANDARD:_5.NF.A.2" w:history="1">
              <w:r w:rsidRPr="00B56D6B">
                <w:rPr>
                  <w:rStyle w:val="Hyperlink"/>
                </w:rPr>
                <w:t>5.NF.A.2</w:t>
              </w:r>
            </w:hyperlink>
          </w:p>
        </w:tc>
        <w:tc>
          <w:tcPr>
            <w:tcW w:w="5472" w:type="dxa"/>
            <w:tcBorders>
              <w:top w:val="nil"/>
              <w:left w:val="nil"/>
              <w:bottom w:val="single" w:sz="4" w:space="0" w:color="auto"/>
              <w:right w:val="single" w:sz="4" w:space="0" w:color="auto"/>
            </w:tcBorders>
            <w:shd w:val="clear" w:color="auto" w:fill="auto"/>
          </w:tcPr>
          <w:p w14:paraId="7FA14203" w14:textId="77777777" w:rsidR="001F6BBA" w:rsidRPr="00B56D6B" w:rsidRDefault="001F6BBA" w:rsidP="007A67D7">
            <w:pPr>
              <w:rPr>
                <w:color w:val="000000"/>
                <w:szCs w:val="20"/>
              </w:rPr>
            </w:pPr>
            <w:r w:rsidRPr="00B56D6B">
              <w:rPr>
                <w:color w:val="000000"/>
                <w:szCs w:val="20"/>
              </w:rPr>
              <w:t>Solve problems in authentic contexts involving addition and subtraction of fractions with unlike denominators, including common fractions larger than one and mixed numbers.</w:t>
            </w:r>
          </w:p>
        </w:tc>
        <w:tc>
          <w:tcPr>
            <w:tcW w:w="1440" w:type="dxa"/>
            <w:tcBorders>
              <w:top w:val="nil"/>
              <w:left w:val="nil"/>
              <w:bottom w:val="single" w:sz="4" w:space="0" w:color="auto"/>
              <w:right w:val="single" w:sz="4" w:space="0" w:color="auto"/>
            </w:tcBorders>
            <w:shd w:val="clear" w:color="auto" w:fill="auto"/>
            <w:noWrap/>
          </w:tcPr>
          <w:p w14:paraId="686E77C8" w14:textId="77777777" w:rsidR="001F6BBA" w:rsidRPr="00B56D6B" w:rsidRDefault="001F6BBA" w:rsidP="007A67D7">
            <w:pPr>
              <w:rPr>
                <w:color w:val="000000"/>
                <w:szCs w:val="20"/>
              </w:rPr>
            </w:pPr>
            <w:r w:rsidRPr="00B56D6B">
              <w:rPr>
                <w:color w:val="000000"/>
                <w:szCs w:val="20"/>
              </w:rPr>
              <w:t>5.NF.A.2</w:t>
            </w:r>
          </w:p>
        </w:tc>
        <w:tc>
          <w:tcPr>
            <w:tcW w:w="5472" w:type="dxa"/>
            <w:tcBorders>
              <w:top w:val="nil"/>
              <w:left w:val="nil"/>
              <w:bottom w:val="single" w:sz="4" w:space="0" w:color="auto"/>
              <w:right w:val="single" w:sz="4" w:space="0" w:color="auto"/>
            </w:tcBorders>
            <w:shd w:val="clear" w:color="auto" w:fill="auto"/>
          </w:tcPr>
          <w:p w14:paraId="70F615E2" w14:textId="77777777" w:rsidR="001F6BBA" w:rsidRPr="00B56D6B" w:rsidRDefault="001F6BBA" w:rsidP="007A67D7">
            <w:pPr>
              <w:rPr>
                <w:color w:val="000000"/>
                <w:lang w:val="en-US"/>
              </w:rPr>
            </w:pPr>
            <w:r w:rsidRPr="7715CBDF">
              <w:rPr>
                <w:color w:val="000000" w:themeColor="text1"/>
                <w:lang w:val="en-US"/>
              </w:rPr>
              <w:t xml:space="preserve">Solve word problems involving addition and subtraction of fractions referring to the same whole, including cases of unlike denominators, e.g., by using visual fraction models or equations to represent the problem. Use benchmark fractions and number sense of fractions to estimate mentally and assess the reasonableness of answers. For example, recognize an incorrect result 2/5 + 1/2 = 3/7 by observing that 3/7 &lt; 1/2. </w:t>
            </w:r>
          </w:p>
        </w:tc>
      </w:tr>
    </w:tbl>
    <w:p w14:paraId="46135263" w14:textId="77777777" w:rsidR="00F073B2" w:rsidRPr="00B56D6B" w:rsidRDefault="00F073B2" w:rsidP="00F073B2">
      <w:pPr>
        <w:pStyle w:val="BodyText"/>
      </w:pPr>
      <w:bookmarkStart w:id="595" w:name="_5.NF.B_Apply_and"/>
      <w:bookmarkEnd w:id="595"/>
    </w:p>
    <w:p w14:paraId="068DA9A6" w14:textId="77777777" w:rsidR="00F073B2" w:rsidRPr="00B56D6B" w:rsidRDefault="00F073B2" w:rsidP="00F073B2">
      <w:pPr>
        <w:rPr>
          <w:rFonts w:asciiTheme="minorHAnsi" w:eastAsiaTheme="majorEastAsia" w:hAnsiTheme="minorHAnsi" w:cstheme="minorHAnsi"/>
          <w:noProof/>
          <w:lang w:val="en-US"/>
        </w:rPr>
      </w:pPr>
      <w:r w:rsidRPr="00B56D6B">
        <w:br w:type="page"/>
      </w:r>
    </w:p>
    <w:p w14:paraId="56457816" w14:textId="6E4C7767" w:rsidR="001F6BBA" w:rsidRPr="00B56D6B" w:rsidRDefault="001F6BBA" w:rsidP="001F6BBA">
      <w:pPr>
        <w:pStyle w:val="Heading4"/>
        <w:rPr>
          <w:color w:val="FFFFFF" w:themeColor="background1"/>
          <w:sz w:val="16"/>
          <w:szCs w:val="16"/>
        </w:rPr>
      </w:pPr>
      <w:bookmarkStart w:id="596" w:name="_5.NF.B_Apply_and_1"/>
      <w:bookmarkEnd w:id="596"/>
      <w:r w:rsidRPr="00B56D6B">
        <w:rPr>
          <w:color w:val="FFFFFF" w:themeColor="background1"/>
          <w:sz w:val="16"/>
          <w:szCs w:val="16"/>
        </w:rPr>
        <w:lastRenderedPageBreak/>
        <w:t>5.NF.B</w:t>
      </w:r>
      <w:r w:rsidRPr="00B56D6B">
        <w:rPr>
          <w:color w:val="FFFFFF" w:themeColor="background1"/>
          <w:sz w:val="16"/>
          <w:szCs w:val="16"/>
        </w:rPr>
        <w:tab/>
        <w:t>Apply and extend previous understandings of multiplication and division.</w:t>
      </w:r>
    </w:p>
    <w:tbl>
      <w:tblPr>
        <w:tblW w:w="136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Math Crosswalk"/>
        <w:tblDescription w:val="5.NF.B Apply and extend previous understandings of multiplication and division."/>
      </w:tblPr>
      <w:tblGrid>
        <w:gridCol w:w="1296"/>
        <w:gridCol w:w="5472"/>
        <w:gridCol w:w="1440"/>
        <w:gridCol w:w="5472"/>
      </w:tblGrid>
      <w:tr w:rsidR="001F6BBA" w:rsidRPr="00B56D6B" w14:paraId="4BD93EC9" w14:textId="77777777" w:rsidTr="34498088">
        <w:trPr>
          <w:trHeight w:val="432"/>
          <w:tblHeader/>
        </w:trPr>
        <w:tc>
          <w:tcPr>
            <w:tcW w:w="1296" w:type="dxa"/>
            <w:shd w:val="clear" w:color="auto" w:fill="1B75BC"/>
            <w:noWrap/>
          </w:tcPr>
          <w:p w14:paraId="3A672F95" w14:textId="77777777" w:rsidR="001F6BBA" w:rsidRPr="00B56D6B" w:rsidRDefault="001F6BBA" w:rsidP="007A67D7">
            <w:pPr>
              <w:rPr>
                <w:color w:val="FFFFFF" w:themeColor="background1"/>
                <w:szCs w:val="20"/>
              </w:rPr>
            </w:pPr>
            <w:r w:rsidRPr="00B56D6B">
              <w:rPr>
                <w:color w:val="FFFFFF" w:themeColor="background1"/>
                <w:szCs w:val="20"/>
              </w:rPr>
              <w:t xml:space="preserve">OR INDEX </w:t>
            </w:r>
          </w:p>
        </w:tc>
        <w:tc>
          <w:tcPr>
            <w:tcW w:w="5472" w:type="dxa"/>
            <w:shd w:val="clear" w:color="auto" w:fill="1B75BC"/>
          </w:tcPr>
          <w:p w14:paraId="23993488" w14:textId="77777777" w:rsidR="001F6BBA" w:rsidRPr="00B56D6B" w:rsidRDefault="001F6BBA" w:rsidP="007A67D7">
            <w:pPr>
              <w:rPr>
                <w:color w:val="FFFFFF" w:themeColor="background1"/>
                <w:szCs w:val="20"/>
              </w:rPr>
            </w:pPr>
            <w:r w:rsidRPr="00B56D6B">
              <w:rPr>
                <w:color w:val="FFFFFF" w:themeColor="background1"/>
                <w:szCs w:val="20"/>
              </w:rPr>
              <w:t>Standards Statement (2021)</w:t>
            </w:r>
          </w:p>
        </w:tc>
        <w:tc>
          <w:tcPr>
            <w:tcW w:w="1440" w:type="dxa"/>
            <w:shd w:val="clear" w:color="auto" w:fill="1B75BC"/>
            <w:noWrap/>
          </w:tcPr>
          <w:p w14:paraId="4781113C" w14:textId="77777777" w:rsidR="001F6BBA" w:rsidRPr="00B56D6B" w:rsidRDefault="001F6BBA" w:rsidP="007A67D7">
            <w:pPr>
              <w:rPr>
                <w:color w:val="FFFFFF" w:themeColor="background1"/>
                <w:szCs w:val="20"/>
              </w:rPr>
            </w:pPr>
            <w:r w:rsidRPr="00B56D6B">
              <w:rPr>
                <w:color w:val="FFFFFF" w:themeColor="background1"/>
                <w:szCs w:val="20"/>
              </w:rPr>
              <w:t xml:space="preserve">CCSS INDEX </w:t>
            </w:r>
          </w:p>
        </w:tc>
        <w:tc>
          <w:tcPr>
            <w:tcW w:w="5472" w:type="dxa"/>
            <w:shd w:val="clear" w:color="auto" w:fill="1B75BC"/>
          </w:tcPr>
          <w:p w14:paraId="3D7EFDBE" w14:textId="77777777" w:rsidR="001F6BBA" w:rsidRPr="00B56D6B" w:rsidRDefault="001F6BBA" w:rsidP="34498088">
            <w:pPr>
              <w:rPr>
                <w:color w:val="FFFFFF" w:themeColor="background1"/>
                <w:lang w:val="en-US"/>
              </w:rPr>
            </w:pPr>
            <w:r w:rsidRPr="34498088">
              <w:rPr>
                <w:color w:val="FFFFFF" w:themeColor="background1"/>
                <w:lang w:val="en-US"/>
              </w:rPr>
              <w:t>Previous Standards Statement (CCSS, 2010)</w:t>
            </w:r>
          </w:p>
        </w:tc>
      </w:tr>
      <w:tr w:rsidR="001F6BBA" w:rsidRPr="00B56D6B" w14:paraId="605EF058" w14:textId="77777777" w:rsidTr="3449808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1296" w:type="dxa"/>
            <w:tcBorders>
              <w:top w:val="nil"/>
              <w:left w:val="single" w:sz="4" w:space="0" w:color="auto"/>
              <w:bottom w:val="single" w:sz="4" w:space="0" w:color="auto"/>
              <w:right w:val="single" w:sz="4" w:space="0" w:color="auto"/>
            </w:tcBorders>
            <w:shd w:val="clear" w:color="auto" w:fill="auto"/>
            <w:noWrap/>
          </w:tcPr>
          <w:p w14:paraId="7D0E6C84" w14:textId="77777777" w:rsidR="001F6BBA" w:rsidRPr="00B56D6B" w:rsidRDefault="001F6BBA" w:rsidP="34498088">
            <w:pPr>
              <w:rPr>
                <w:rFonts w:eastAsia="Times New Roman"/>
                <w:color w:val="1B75BC"/>
                <w:lang w:val="en-US"/>
              </w:rPr>
            </w:pPr>
            <w:r w:rsidRPr="34498088">
              <w:rPr>
                <w:rFonts w:eastAsia="Times New Roman"/>
                <w:color w:val="1B75BC"/>
                <w:lang w:val="en-US"/>
              </w:rPr>
              <w:t>5.NF.B</w:t>
            </w:r>
          </w:p>
        </w:tc>
        <w:tc>
          <w:tcPr>
            <w:tcW w:w="5472" w:type="dxa"/>
            <w:tcBorders>
              <w:top w:val="nil"/>
              <w:left w:val="nil"/>
              <w:bottom w:val="single" w:sz="4" w:space="0" w:color="auto"/>
              <w:right w:val="single" w:sz="4" w:space="0" w:color="auto"/>
            </w:tcBorders>
            <w:shd w:val="clear" w:color="auto" w:fill="auto"/>
          </w:tcPr>
          <w:p w14:paraId="2D660E92" w14:textId="77777777" w:rsidR="001F6BBA" w:rsidRPr="00B56D6B" w:rsidRDefault="001F6BBA" w:rsidP="34498088">
            <w:pPr>
              <w:rPr>
                <w:rFonts w:eastAsia="Times New Roman"/>
                <w:color w:val="1B75BC"/>
                <w:lang w:val="en-US"/>
              </w:rPr>
            </w:pPr>
            <w:r w:rsidRPr="34498088">
              <w:rPr>
                <w:rFonts w:eastAsia="Times New Roman"/>
                <w:color w:val="1B75BC"/>
                <w:lang w:val="en-US"/>
              </w:rPr>
              <w:t>Apply and extend previous understandings of multiplication and division.</w:t>
            </w:r>
          </w:p>
        </w:tc>
        <w:tc>
          <w:tcPr>
            <w:tcW w:w="1440" w:type="dxa"/>
            <w:tcBorders>
              <w:top w:val="nil"/>
              <w:left w:val="nil"/>
              <w:bottom w:val="single" w:sz="4" w:space="0" w:color="auto"/>
              <w:right w:val="single" w:sz="4" w:space="0" w:color="auto"/>
            </w:tcBorders>
            <w:shd w:val="clear" w:color="auto" w:fill="auto"/>
            <w:noWrap/>
          </w:tcPr>
          <w:p w14:paraId="3F49D261" w14:textId="77777777" w:rsidR="001F6BBA" w:rsidRPr="00B56D6B" w:rsidRDefault="001F6BBA" w:rsidP="34498088">
            <w:pPr>
              <w:rPr>
                <w:rFonts w:eastAsia="Times New Roman"/>
                <w:color w:val="1B75BC"/>
                <w:lang w:val="en-US"/>
              </w:rPr>
            </w:pPr>
            <w:r w:rsidRPr="34498088">
              <w:rPr>
                <w:rFonts w:eastAsia="Times New Roman"/>
                <w:color w:val="1B75BC"/>
                <w:lang w:val="en-US"/>
              </w:rPr>
              <w:t>5.NF.B</w:t>
            </w:r>
          </w:p>
        </w:tc>
        <w:tc>
          <w:tcPr>
            <w:tcW w:w="5472" w:type="dxa"/>
            <w:tcBorders>
              <w:top w:val="nil"/>
              <w:left w:val="nil"/>
              <w:bottom w:val="single" w:sz="4" w:space="0" w:color="auto"/>
              <w:right w:val="single" w:sz="4" w:space="0" w:color="auto"/>
            </w:tcBorders>
            <w:shd w:val="clear" w:color="auto" w:fill="auto"/>
          </w:tcPr>
          <w:p w14:paraId="0E1896D4" w14:textId="77777777" w:rsidR="001F6BBA" w:rsidRPr="00B56D6B" w:rsidRDefault="001F6BBA" w:rsidP="34498088">
            <w:pPr>
              <w:rPr>
                <w:rFonts w:eastAsia="Times New Roman"/>
                <w:color w:val="1B75BC"/>
                <w:lang w:val="en-US"/>
              </w:rPr>
            </w:pPr>
            <w:r w:rsidRPr="34498088">
              <w:rPr>
                <w:rFonts w:eastAsia="Times New Roman"/>
                <w:color w:val="1B75BC"/>
                <w:lang w:val="en-US"/>
              </w:rPr>
              <w:t>Apply and extend previous understandings of multiplication and division.</w:t>
            </w:r>
          </w:p>
        </w:tc>
      </w:tr>
      <w:tr w:rsidR="001F6BBA" w:rsidRPr="00B56D6B" w14:paraId="292D4167" w14:textId="77777777" w:rsidTr="3449808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700"/>
        </w:trPr>
        <w:tc>
          <w:tcPr>
            <w:tcW w:w="1296" w:type="dxa"/>
            <w:tcBorders>
              <w:top w:val="nil"/>
              <w:left w:val="single" w:sz="4" w:space="0" w:color="auto"/>
              <w:bottom w:val="single" w:sz="4" w:space="0" w:color="auto"/>
              <w:right w:val="single" w:sz="4" w:space="0" w:color="auto"/>
            </w:tcBorders>
            <w:shd w:val="clear" w:color="auto" w:fill="auto"/>
            <w:noWrap/>
          </w:tcPr>
          <w:p w14:paraId="35375C0D" w14:textId="5B225F47" w:rsidR="001F6BBA" w:rsidRPr="00B56D6B" w:rsidRDefault="00F073B2" w:rsidP="007A67D7">
            <w:pPr>
              <w:rPr>
                <w:color w:val="000000"/>
                <w:szCs w:val="20"/>
              </w:rPr>
            </w:pPr>
            <w:hyperlink w:anchor="_STANDARD:_5.NF.B.3" w:history="1">
              <w:r w:rsidRPr="00B56D6B">
                <w:rPr>
                  <w:rStyle w:val="Hyperlink"/>
                </w:rPr>
                <w:t>5.NF.B.3</w:t>
              </w:r>
            </w:hyperlink>
          </w:p>
        </w:tc>
        <w:tc>
          <w:tcPr>
            <w:tcW w:w="5472" w:type="dxa"/>
            <w:tcBorders>
              <w:top w:val="nil"/>
              <w:left w:val="nil"/>
              <w:bottom w:val="single" w:sz="4" w:space="0" w:color="auto"/>
              <w:right w:val="single" w:sz="4" w:space="0" w:color="auto"/>
            </w:tcBorders>
            <w:shd w:val="clear" w:color="auto" w:fill="auto"/>
          </w:tcPr>
          <w:p w14:paraId="27D330C5" w14:textId="77777777" w:rsidR="001F6BBA" w:rsidRPr="00B56D6B" w:rsidRDefault="001F6BBA" w:rsidP="007A67D7">
            <w:pPr>
              <w:rPr>
                <w:color w:val="000000"/>
                <w:szCs w:val="20"/>
              </w:rPr>
            </w:pPr>
            <w:r w:rsidRPr="00B56D6B">
              <w:rPr>
                <w:color w:val="000000"/>
                <w:szCs w:val="20"/>
              </w:rPr>
              <w:t>Interpret a fraction as division of the numerator by the denominator (a/b = a ÷ b). Solve problems in authentic contexts involving division of whole numbers that result in answers that are common fractions or mixed numbers.</w:t>
            </w:r>
          </w:p>
        </w:tc>
        <w:tc>
          <w:tcPr>
            <w:tcW w:w="1440" w:type="dxa"/>
            <w:tcBorders>
              <w:top w:val="nil"/>
              <w:left w:val="nil"/>
              <w:bottom w:val="single" w:sz="4" w:space="0" w:color="auto"/>
              <w:right w:val="single" w:sz="4" w:space="0" w:color="auto"/>
            </w:tcBorders>
            <w:shd w:val="clear" w:color="auto" w:fill="auto"/>
            <w:noWrap/>
          </w:tcPr>
          <w:p w14:paraId="6C02CB6F" w14:textId="77777777" w:rsidR="001F6BBA" w:rsidRPr="00B56D6B" w:rsidRDefault="001F6BBA" w:rsidP="007A67D7">
            <w:pPr>
              <w:rPr>
                <w:color w:val="000000"/>
                <w:szCs w:val="20"/>
              </w:rPr>
            </w:pPr>
            <w:r w:rsidRPr="00B56D6B">
              <w:rPr>
                <w:color w:val="000000"/>
                <w:szCs w:val="20"/>
              </w:rPr>
              <w:t>5.NF.B.3</w:t>
            </w:r>
          </w:p>
        </w:tc>
        <w:tc>
          <w:tcPr>
            <w:tcW w:w="5472" w:type="dxa"/>
            <w:tcBorders>
              <w:top w:val="nil"/>
              <w:left w:val="nil"/>
              <w:bottom w:val="single" w:sz="4" w:space="0" w:color="auto"/>
              <w:right w:val="single" w:sz="4" w:space="0" w:color="auto"/>
            </w:tcBorders>
            <w:shd w:val="clear" w:color="auto" w:fill="auto"/>
          </w:tcPr>
          <w:p w14:paraId="4243414F" w14:textId="77777777" w:rsidR="001F6BBA" w:rsidRPr="00B56D6B" w:rsidRDefault="001F6BBA" w:rsidP="34498088">
            <w:pPr>
              <w:rPr>
                <w:color w:val="000000"/>
                <w:lang w:val="en-US"/>
              </w:rPr>
            </w:pPr>
            <w:r w:rsidRPr="34498088">
              <w:rPr>
                <w:color w:val="000000" w:themeColor="text1"/>
                <w:lang w:val="en-US"/>
              </w:rPr>
              <w:t>Interpret a fraction as division of the numerator by the denominator (a/b = a ÷ b). Solve word problems involving division of whole numbers leading to answers in the form of fractions or mixed numbers, e.g., by using visual fraction models or equations to represent the problem. For example, interpret 3/4 as the result of dividing 3 by 4, noting that 3/4 multiplied by 4 equals 3 and that when 3 wholes are shared equally among 4 people each person has a share of size 3/4. If 9 people want to share a 50-pound sack of rice equally by weight, how many pounds of rice should each person get? Between what two whole numbers does your answer lie?</w:t>
            </w:r>
          </w:p>
        </w:tc>
      </w:tr>
      <w:tr w:rsidR="001F6BBA" w:rsidRPr="00B56D6B" w14:paraId="2E53BEEC" w14:textId="77777777" w:rsidTr="3449808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0"/>
        </w:trPr>
        <w:tc>
          <w:tcPr>
            <w:tcW w:w="1296" w:type="dxa"/>
            <w:tcBorders>
              <w:top w:val="nil"/>
              <w:left w:val="single" w:sz="4" w:space="0" w:color="auto"/>
              <w:bottom w:val="single" w:sz="4" w:space="0" w:color="auto"/>
              <w:right w:val="single" w:sz="4" w:space="0" w:color="auto"/>
            </w:tcBorders>
            <w:shd w:val="clear" w:color="auto" w:fill="auto"/>
            <w:noWrap/>
          </w:tcPr>
          <w:p w14:paraId="4832CDC1" w14:textId="6720E7AE" w:rsidR="001F6BBA" w:rsidRPr="00B56D6B" w:rsidRDefault="00F073B2" w:rsidP="007A67D7">
            <w:pPr>
              <w:rPr>
                <w:color w:val="000000"/>
                <w:szCs w:val="20"/>
              </w:rPr>
            </w:pPr>
            <w:hyperlink w:anchor="_STANDARD:_5.NF.B.4" w:history="1">
              <w:r w:rsidRPr="00B56D6B">
                <w:rPr>
                  <w:rStyle w:val="Hyperlink"/>
                </w:rPr>
                <w:t>5.NF.B.4</w:t>
              </w:r>
            </w:hyperlink>
          </w:p>
        </w:tc>
        <w:tc>
          <w:tcPr>
            <w:tcW w:w="5472" w:type="dxa"/>
            <w:tcBorders>
              <w:top w:val="nil"/>
              <w:left w:val="nil"/>
              <w:bottom w:val="single" w:sz="4" w:space="0" w:color="auto"/>
              <w:right w:val="single" w:sz="4" w:space="0" w:color="auto"/>
            </w:tcBorders>
            <w:shd w:val="clear" w:color="auto" w:fill="auto"/>
          </w:tcPr>
          <w:p w14:paraId="600C4DF0" w14:textId="77777777" w:rsidR="001F6BBA" w:rsidRPr="00B56D6B" w:rsidRDefault="001F6BBA" w:rsidP="34498088">
            <w:pPr>
              <w:rPr>
                <w:color w:val="000000"/>
                <w:lang w:val="en-US"/>
              </w:rPr>
            </w:pPr>
            <w:r w:rsidRPr="34498088">
              <w:rPr>
                <w:color w:val="000000" w:themeColor="text1"/>
                <w:lang w:val="en-US"/>
              </w:rPr>
              <w:t>Apply and extend previous understanding and strategies of multiplication to multiply a fraction or whole number by a fraction. Multiply fractional side lengths to find areas of rectangles, and represent fractional products as rectangular areas.</w:t>
            </w:r>
          </w:p>
        </w:tc>
        <w:tc>
          <w:tcPr>
            <w:tcW w:w="1440" w:type="dxa"/>
            <w:tcBorders>
              <w:top w:val="nil"/>
              <w:left w:val="nil"/>
              <w:bottom w:val="single" w:sz="4" w:space="0" w:color="auto"/>
              <w:right w:val="single" w:sz="4" w:space="0" w:color="auto"/>
            </w:tcBorders>
            <w:shd w:val="clear" w:color="auto" w:fill="auto"/>
            <w:noWrap/>
          </w:tcPr>
          <w:p w14:paraId="5316CE72" w14:textId="77777777" w:rsidR="001F6BBA" w:rsidRPr="00B56D6B" w:rsidRDefault="001F6BBA" w:rsidP="007A67D7">
            <w:pPr>
              <w:rPr>
                <w:color w:val="000000"/>
                <w:szCs w:val="20"/>
              </w:rPr>
            </w:pPr>
            <w:r w:rsidRPr="00B56D6B">
              <w:rPr>
                <w:color w:val="000000"/>
                <w:szCs w:val="20"/>
              </w:rPr>
              <w:t>5.NF.B.4</w:t>
            </w:r>
          </w:p>
        </w:tc>
        <w:tc>
          <w:tcPr>
            <w:tcW w:w="5472" w:type="dxa"/>
            <w:tcBorders>
              <w:top w:val="nil"/>
              <w:left w:val="nil"/>
              <w:bottom w:val="single" w:sz="4" w:space="0" w:color="auto"/>
              <w:right w:val="single" w:sz="4" w:space="0" w:color="auto"/>
            </w:tcBorders>
            <w:shd w:val="clear" w:color="auto" w:fill="auto"/>
          </w:tcPr>
          <w:p w14:paraId="2CFAD896" w14:textId="77777777" w:rsidR="001F6BBA" w:rsidRPr="00B56D6B" w:rsidRDefault="001F6BBA" w:rsidP="34498088">
            <w:pPr>
              <w:rPr>
                <w:color w:val="000000"/>
                <w:lang w:val="en-US"/>
              </w:rPr>
            </w:pPr>
            <w:r w:rsidRPr="34498088">
              <w:rPr>
                <w:color w:val="000000" w:themeColor="text1"/>
                <w:lang w:val="en-US"/>
              </w:rPr>
              <w:t xml:space="preserve">Apply and extend previous understandings of multiplication to multiply a fraction or whole number by a fraction. </w:t>
            </w:r>
            <w:r>
              <w:br/>
            </w:r>
            <w:r w:rsidRPr="34498088">
              <w:rPr>
                <w:color w:val="000000" w:themeColor="text1"/>
                <w:lang w:val="en-US"/>
              </w:rPr>
              <w:t xml:space="preserve">--(4.a) Interpret the product (a/b) × q as a parts of a partition of q into b equal parts; equivalently, as the result of a sequence of operations a × q ÷ b. For example, use a visual fraction model to show (2/3) × 4 = 8/3, and create a story context for this equation. Do the same with (2/3) × (4/5) = 8/15. (In general, (a/b) × (c/d) = ac/bd.) </w:t>
            </w:r>
            <w:r>
              <w:br/>
            </w:r>
            <w:r w:rsidRPr="34498088">
              <w:rPr>
                <w:color w:val="000000" w:themeColor="text1"/>
                <w:lang w:val="en-US"/>
              </w:rPr>
              <w:t>--(4.b) Find the area of a rectangle with fractional side lengths by tiling it with unit squares of the appropriate unit fraction side lengths, and show that the area is the same as would be found by multiplying the side lengths. Multiply fractional side lengths to find areas of rectangles, and represent fraction products as rectangular areas.</w:t>
            </w:r>
          </w:p>
        </w:tc>
      </w:tr>
      <w:tr w:rsidR="001F6BBA" w:rsidRPr="00B56D6B" w14:paraId="2243C372" w14:textId="77777777" w:rsidTr="3449808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00"/>
        </w:trPr>
        <w:tc>
          <w:tcPr>
            <w:tcW w:w="1296" w:type="dxa"/>
            <w:tcBorders>
              <w:top w:val="nil"/>
              <w:left w:val="single" w:sz="4" w:space="0" w:color="auto"/>
              <w:bottom w:val="single" w:sz="4" w:space="0" w:color="auto"/>
              <w:right w:val="single" w:sz="4" w:space="0" w:color="auto"/>
            </w:tcBorders>
            <w:shd w:val="clear" w:color="auto" w:fill="auto"/>
            <w:noWrap/>
          </w:tcPr>
          <w:p w14:paraId="5DD021B3" w14:textId="499539E3" w:rsidR="001F6BBA" w:rsidRPr="00B56D6B" w:rsidRDefault="00F073B2" w:rsidP="007A67D7">
            <w:pPr>
              <w:rPr>
                <w:color w:val="000000"/>
                <w:szCs w:val="20"/>
              </w:rPr>
            </w:pPr>
            <w:hyperlink w:anchor="_STANDARD:_5.NF.B.5" w:history="1">
              <w:r w:rsidRPr="00B56D6B">
                <w:rPr>
                  <w:rStyle w:val="Hyperlink"/>
                </w:rPr>
                <w:t>5.NF.B.5</w:t>
              </w:r>
            </w:hyperlink>
          </w:p>
        </w:tc>
        <w:tc>
          <w:tcPr>
            <w:tcW w:w="5472" w:type="dxa"/>
            <w:tcBorders>
              <w:top w:val="nil"/>
              <w:left w:val="nil"/>
              <w:bottom w:val="single" w:sz="4" w:space="0" w:color="auto"/>
              <w:right w:val="single" w:sz="4" w:space="0" w:color="auto"/>
            </w:tcBorders>
            <w:shd w:val="clear" w:color="auto" w:fill="auto"/>
          </w:tcPr>
          <w:p w14:paraId="14A9B230" w14:textId="77777777" w:rsidR="001F6BBA" w:rsidRPr="00B56D6B" w:rsidRDefault="001F6BBA" w:rsidP="34498088">
            <w:pPr>
              <w:rPr>
                <w:color w:val="000000"/>
                <w:lang w:val="en-US"/>
              </w:rPr>
            </w:pPr>
            <w:r w:rsidRPr="34498088">
              <w:rPr>
                <w:color w:val="000000" w:themeColor="text1"/>
                <w:lang w:val="en-US"/>
              </w:rPr>
              <w:t>Apply and extend previous understandings of multiplication and division to represent and calculate multiplication and division of fractions. Interpret multiplication as scaling (resizing) by comparing the size of products of two factors.</w:t>
            </w:r>
          </w:p>
        </w:tc>
        <w:tc>
          <w:tcPr>
            <w:tcW w:w="1440" w:type="dxa"/>
            <w:tcBorders>
              <w:top w:val="nil"/>
              <w:left w:val="nil"/>
              <w:bottom w:val="single" w:sz="4" w:space="0" w:color="auto"/>
              <w:right w:val="single" w:sz="4" w:space="0" w:color="auto"/>
            </w:tcBorders>
            <w:shd w:val="clear" w:color="auto" w:fill="auto"/>
            <w:noWrap/>
          </w:tcPr>
          <w:p w14:paraId="4D258CF7" w14:textId="77777777" w:rsidR="001F6BBA" w:rsidRPr="00B56D6B" w:rsidRDefault="001F6BBA" w:rsidP="007A67D7">
            <w:pPr>
              <w:rPr>
                <w:color w:val="000000"/>
                <w:szCs w:val="20"/>
              </w:rPr>
            </w:pPr>
            <w:r w:rsidRPr="00B56D6B">
              <w:rPr>
                <w:color w:val="000000"/>
                <w:szCs w:val="20"/>
              </w:rPr>
              <w:t>5.NF.B.5</w:t>
            </w:r>
          </w:p>
        </w:tc>
        <w:tc>
          <w:tcPr>
            <w:tcW w:w="5472" w:type="dxa"/>
            <w:tcBorders>
              <w:top w:val="nil"/>
              <w:left w:val="nil"/>
              <w:bottom w:val="single" w:sz="4" w:space="0" w:color="auto"/>
              <w:right w:val="single" w:sz="4" w:space="0" w:color="auto"/>
            </w:tcBorders>
            <w:shd w:val="clear" w:color="auto" w:fill="auto"/>
          </w:tcPr>
          <w:p w14:paraId="349DBC0B" w14:textId="77777777" w:rsidR="001F6BBA" w:rsidRPr="00B56D6B" w:rsidRDefault="001F6BBA" w:rsidP="34498088">
            <w:pPr>
              <w:rPr>
                <w:color w:val="000000"/>
                <w:lang w:val="en-US"/>
              </w:rPr>
            </w:pPr>
            <w:r w:rsidRPr="34498088">
              <w:rPr>
                <w:color w:val="000000" w:themeColor="text1"/>
                <w:lang w:val="en-US"/>
              </w:rPr>
              <w:t>Apply and extend previous understandings of multiplication and division to multiply and divide fractions.  Interpret multiplication as scaling (resizing) by:</w:t>
            </w:r>
            <w:r>
              <w:br/>
            </w:r>
            <w:r w:rsidRPr="34498088">
              <w:rPr>
                <w:color w:val="000000" w:themeColor="text1"/>
                <w:lang w:val="en-US"/>
              </w:rPr>
              <w:t>--(5.a) Comparing the size of a product to the size of one factor on the basis of the size of the other factor, without performing the indicated multiplication.</w:t>
            </w:r>
            <w:r>
              <w:br/>
            </w:r>
            <w:r w:rsidRPr="34498088">
              <w:rPr>
                <w:color w:val="000000" w:themeColor="text1"/>
                <w:lang w:val="en-US"/>
              </w:rPr>
              <w:t>--(5.b) Explaining why multiplying a given number by a fraction greater than 1 results in a product greater than the given number (recognizing multiplication by whole numbers greater than 1 as a familiar case); explaining why multiplying a given number by a fraction less than 1 results in a product smaller than the given number; and relating the principle of fraction equivalence a/b = (n × a)/(n × b) to the effect of multiplying a/b by 1.</w:t>
            </w:r>
            <w:r>
              <w:br/>
            </w:r>
            <w:r w:rsidRPr="34498088">
              <w:rPr>
                <w:color w:val="000000" w:themeColor="text1"/>
                <w:lang w:val="en-US"/>
              </w:rPr>
              <w:t xml:space="preserve"> </w:t>
            </w:r>
          </w:p>
        </w:tc>
      </w:tr>
      <w:tr w:rsidR="001F6BBA" w:rsidRPr="00B56D6B" w14:paraId="14878C9A" w14:textId="77777777" w:rsidTr="3449808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00"/>
        </w:trPr>
        <w:tc>
          <w:tcPr>
            <w:tcW w:w="1296" w:type="dxa"/>
            <w:tcBorders>
              <w:top w:val="nil"/>
              <w:left w:val="single" w:sz="4" w:space="0" w:color="auto"/>
              <w:bottom w:val="single" w:sz="4" w:space="0" w:color="auto"/>
              <w:right w:val="single" w:sz="4" w:space="0" w:color="auto"/>
            </w:tcBorders>
            <w:shd w:val="clear" w:color="auto" w:fill="auto"/>
            <w:noWrap/>
          </w:tcPr>
          <w:p w14:paraId="1CADB0E7" w14:textId="552AA8BD" w:rsidR="001F6BBA" w:rsidRPr="00B56D6B" w:rsidRDefault="00F073B2" w:rsidP="007A67D7">
            <w:pPr>
              <w:rPr>
                <w:color w:val="000000"/>
                <w:szCs w:val="20"/>
              </w:rPr>
            </w:pPr>
            <w:hyperlink w:anchor="_STANDARD:_5.NF.B.6" w:history="1">
              <w:r w:rsidRPr="00B56D6B">
                <w:rPr>
                  <w:rStyle w:val="Hyperlink"/>
                </w:rPr>
                <w:t>5.NF.B.6</w:t>
              </w:r>
            </w:hyperlink>
          </w:p>
        </w:tc>
        <w:tc>
          <w:tcPr>
            <w:tcW w:w="5472" w:type="dxa"/>
            <w:tcBorders>
              <w:top w:val="nil"/>
              <w:left w:val="nil"/>
              <w:bottom w:val="single" w:sz="4" w:space="0" w:color="auto"/>
              <w:right w:val="single" w:sz="4" w:space="0" w:color="auto"/>
            </w:tcBorders>
            <w:shd w:val="clear" w:color="auto" w:fill="auto"/>
          </w:tcPr>
          <w:p w14:paraId="4E684224" w14:textId="77777777" w:rsidR="001F6BBA" w:rsidRPr="00B56D6B" w:rsidRDefault="001F6BBA" w:rsidP="007A67D7">
            <w:pPr>
              <w:rPr>
                <w:color w:val="000000"/>
                <w:szCs w:val="20"/>
              </w:rPr>
            </w:pPr>
            <w:r w:rsidRPr="00B56D6B">
              <w:rPr>
                <w:color w:val="000000"/>
                <w:szCs w:val="20"/>
              </w:rPr>
              <w:t>Solve problems in authentic contexts involving multiplication of common fractions and mixed numbers.</w:t>
            </w:r>
          </w:p>
        </w:tc>
        <w:tc>
          <w:tcPr>
            <w:tcW w:w="1440" w:type="dxa"/>
            <w:tcBorders>
              <w:top w:val="nil"/>
              <w:left w:val="nil"/>
              <w:bottom w:val="single" w:sz="4" w:space="0" w:color="auto"/>
              <w:right w:val="single" w:sz="4" w:space="0" w:color="auto"/>
            </w:tcBorders>
            <w:shd w:val="clear" w:color="auto" w:fill="auto"/>
            <w:noWrap/>
          </w:tcPr>
          <w:p w14:paraId="10BE5013" w14:textId="77777777" w:rsidR="001F6BBA" w:rsidRPr="00B56D6B" w:rsidRDefault="001F6BBA" w:rsidP="007A67D7">
            <w:pPr>
              <w:rPr>
                <w:color w:val="000000"/>
                <w:szCs w:val="20"/>
              </w:rPr>
            </w:pPr>
            <w:r w:rsidRPr="00B56D6B">
              <w:rPr>
                <w:color w:val="000000"/>
                <w:szCs w:val="20"/>
              </w:rPr>
              <w:t>5.NF.B.6</w:t>
            </w:r>
          </w:p>
        </w:tc>
        <w:tc>
          <w:tcPr>
            <w:tcW w:w="5472" w:type="dxa"/>
            <w:tcBorders>
              <w:top w:val="nil"/>
              <w:left w:val="nil"/>
              <w:bottom w:val="single" w:sz="4" w:space="0" w:color="auto"/>
              <w:right w:val="single" w:sz="4" w:space="0" w:color="auto"/>
            </w:tcBorders>
            <w:shd w:val="clear" w:color="auto" w:fill="auto"/>
          </w:tcPr>
          <w:p w14:paraId="70129914" w14:textId="77777777" w:rsidR="001F6BBA" w:rsidRPr="00B56D6B" w:rsidRDefault="001F6BBA" w:rsidP="34498088">
            <w:pPr>
              <w:rPr>
                <w:color w:val="000000"/>
                <w:lang w:val="en-US"/>
              </w:rPr>
            </w:pPr>
            <w:r w:rsidRPr="34498088">
              <w:rPr>
                <w:color w:val="000000" w:themeColor="text1"/>
                <w:lang w:val="en-US"/>
              </w:rPr>
              <w:t>Solve real world problems involving multiplication of fractions and mixed numbers, e.g., by using visual fraction models or equations to represent the problem.</w:t>
            </w:r>
          </w:p>
        </w:tc>
      </w:tr>
      <w:tr w:rsidR="001F6BBA" w:rsidRPr="00B56D6B" w14:paraId="2CCBA588" w14:textId="77777777" w:rsidTr="3449808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912"/>
        </w:trPr>
        <w:tc>
          <w:tcPr>
            <w:tcW w:w="1296" w:type="dxa"/>
            <w:tcBorders>
              <w:top w:val="nil"/>
              <w:left w:val="single" w:sz="4" w:space="0" w:color="auto"/>
              <w:bottom w:val="single" w:sz="4" w:space="0" w:color="auto"/>
              <w:right w:val="single" w:sz="4" w:space="0" w:color="auto"/>
            </w:tcBorders>
            <w:shd w:val="clear" w:color="auto" w:fill="auto"/>
            <w:noWrap/>
          </w:tcPr>
          <w:p w14:paraId="2F29BEFF" w14:textId="53DBDFE5" w:rsidR="001F6BBA" w:rsidRPr="00B56D6B" w:rsidRDefault="00F073B2" w:rsidP="007A67D7">
            <w:pPr>
              <w:rPr>
                <w:color w:val="000000"/>
                <w:szCs w:val="20"/>
              </w:rPr>
            </w:pPr>
            <w:hyperlink w:anchor="_STANDARD:_5.NF.B.7" w:history="1">
              <w:r w:rsidRPr="00B56D6B">
                <w:rPr>
                  <w:rStyle w:val="Hyperlink"/>
                </w:rPr>
                <w:t>5.NF.B.7</w:t>
              </w:r>
            </w:hyperlink>
          </w:p>
        </w:tc>
        <w:tc>
          <w:tcPr>
            <w:tcW w:w="5472" w:type="dxa"/>
            <w:tcBorders>
              <w:top w:val="nil"/>
              <w:left w:val="nil"/>
              <w:bottom w:val="single" w:sz="4" w:space="0" w:color="auto"/>
              <w:right w:val="single" w:sz="4" w:space="0" w:color="auto"/>
            </w:tcBorders>
            <w:shd w:val="clear" w:color="auto" w:fill="auto"/>
          </w:tcPr>
          <w:p w14:paraId="6F910850" w14:textId="77777777" w:rsidR="001F6BBA" w:rsidRPr="00B56D6B" w:rsidRDefault="001F6BBA" w:rsidP="34498088">
            <w:pPr>
              <w:rPr>
                <w:color w:val="000000"/>
                <w:lang w:val="en-US"/>
              </w:rPr>
            </w:pPr>
            <w:r w:rsidRPr="34498088">
              <w:rPr>
                <w:color w:val="000000" w:themeColor="text1"/>
                <w:lang w:val="en-US"/>
              </w:rPr>
              <w:t>Apply and extend previous understandings of division to divide unit fractions by whole numbers and whole numbers by unit fractions, including solving problems in authentic contexts.</w:t>
            </w:r>
          </w:p>
        </w:tc>
        <w:tc>
          <w:tcPr>
            <w:tcW w:w="1440" w:type="dxa"/>
            <w:tcBorders>
              <w:top w:val="nil"/>
              <w:left w:val="nil"/>
              <w:bottom w:val="single" w:sz="4" w:space="0" w:color="auto"/>
              <w:right w:val="single" w:sz="4" w:space="0" w:color="auto"/>
            </w:tcBorders>
            <w:shd w:val="clear" w:color="auto" w:fill="auto"/>
            <w:noWrap/>
          </w:tcPr>
          <w:p w14:paraId="29F8D070" w14:textId="77777777" w:rsidR="001F6BBA" w:rsidRPr="00B56D6B" w:rsidRDefault="001F6BBA" w:rsidP="007A67D7">
            <w:pPr>
              <w:rPr>
                <w:color w:val="000000"/>
                <w:szCs w:val="20"/>
              </w:rPr>
            </w:pPr>
            <w:r w:rsidRPr="00B56D6B">
              <w:rPr>
                <w:color w:val="000000"/>
                <w:szCs w:val="20"/>
              </w:rPr>
              <w:t>5.NF.B.7</w:t>
            </w:r>
          </w:p>
        </w:tc>
        <w:tc>
          <w:tcPr>
            <w:tcW w:w="5472" w:type="dxa"/>
            <w:tcBorders>
              <w:top w:val="nil"/>
              <w:left w:val="nil"/>
              <w:bottom w:val="single" w:sz="4" w:space="0" w:color="auto"/>
              <w:right w:val="single" w:sz="4" w:space="0" w:color="auto"/>
            </w:tcBorders>
            <w:shd w:val="clear" w:color="auto" w:fill="auto"/>
          </w:tcPr>
          <w:p w14:paraId="49611767" w14:textId="716DAD3E" w:rsidR="001F6BBA" w:rsidRPr="00B56D6B" w:rsidRDefault="001F6BBA" w:rsidP="34498088">
            <w:pPr>
              <w:rPr>
                <w:color w:val="000000"/>
                <w:lang w:val="en-US"/>
              </w:rPr>
            </w:pPr>
            <w:r w:rsidRPr="34498088">
              <w:rPr>
                <w:color w:val="000000" w:themeColor="text1"/>
                <w:lang w:val="en-US"/>
              </w:rPr>
              <w:t>Apply and extend previous understandings of division to divide unit fractions by whole numbers and whole numbers by unit fractions. (Students able to multiply fractions in general can develop strategies to divide fractions in general, by reasoning about the relationship between multiplication and division. But division of a fraction by a fraction is not a requirement at this grade.)</w:t>
            </w:r>
            <w:r>
              <w:br/>
            </w:r>
            <w:r w:rsidRPr="34498088">
              <w:rPr>
                <w:color w:val="000000" w:themeColor="text1"/>
                <w:lang w:val="en-US"/>
              </w:rPr>
              <w:t>--(7.a) Interpret division of a unit fraction by a non-zero whole number, and compute such quotients. For example, create a story context for (1/3) ÷ 4 and use a visual fraction model to show the quotient. Use the relationship between multiplication and division to explain that (1/3) ÷ 4 = 1/12 because (1/12) × 4 = 1/3.</w:t>
            </w:r>
            <w:r>
              <w:br/>
            </w:r>
            <w:r w:rsidRPr="34498088">
              <w:rPr>
                <w:color w:val="000000" w:themeColor="text1"/>
                <w:lang w:val="en-US"/>
              </w:rPr>
              <w:t>--(7.b) Interpret division of a whole number by a unit fraction, and compute such quotients. For example, create a story context for 4 ÷ (1/5) and use a visual fraction model to show the quotient. Use the relationship between multiplication and division to explain that 4 ÷ (1/5) = 20 because 20 × (1/5) = 4.</w:t>
            </w:r>
            <w:r>
              <w:br/>
            </w:r>
            <w:r w:rsidRPr="34498088">
              <w:rPr>
                <w:color w:val="000000" w:themeColor="text1"/>
                <w:lang w:val="en-US"/>
              </w:rPr>
              <w:t xml:space="preserve">--(7.c) Solve real-world problems involving division of unit fractions by non-zero whole numbers and division of whole numbers by unit fractions, e.g., by using visual fraction models and equations to represent the problem. For example, how much chocolate will each person get if 3 people share 1/2 </w:t>
            </w:r>
            <w:r w:rsidR="00A553C5" w:rsidRPr="34498088">
              <w:rPr>
                <w:color w:val="000000" w:themeColor="text1"/>
                <w:lang w:val="en-US"/>
              </w:rPr>
              <w:t>lb.</w:t>
            </w:r>
            <w:r w:rsidRPr="34498088">
              <w:rPr>
                <w:color w:val="000000" w:themeColor="text1"/>
                <w:lang w:val="en-US"/>
              </w:rPr>
              <w:t xml:space="preserve"> of chocolate equally? How many 1/3-cup servings are in 2 cups of raisins? </w:t>
            </w:r>
          </w:p>
        </w:tc>
      </w:tr>
    </w:tbl>
    <w:p w14:paraId="2CB9C451" w14:textId="77777777" w:rsidR="001F6BBA" w:rsidRPr="00B56D6B" w:rsidRDefault="001F6BBA" w:rsidP="001F6BBA"/>
    <w:p w14:paraId="5797A55D" w14:textId="0FEB38B9" w:rsidR="001F6BBA" w:rsidRPr="00B56D6B" w:rsidRDefault="001F6BBA">
      <w:r w:rsidRPr="00B56D6B">
        <w:br w:type="page"/>
      </w:r>
    </w:p>
    <w:p w14:paraId="4DEBBED6" w14:textId="44B08DED" w:rsidR="001F6BBA" w:rsidRPr="00B56D6B" w:rsidRDefault="001F6BBA" w:rsidP="001F6BBA">
      <w:pPr>
        <w:pStyle w:val="Heading3"/>
      </w:pPr>
      <w:r w:rsidRPr="00B56D6B">
        <w:lastRenderedPageBreak/>
        <w:t>5.GM - Geometric Reasoning and Measurement</w:t>
      </w:r>
    </w:p>
    <w:p w14:paraId="4102F633" w14:textId="4FDE91BD" w:rsidR="001F6BBA" w:rsidRPr="00B56D6B" w:rsidRDefault="001F6BBA" w:rsidP="001F6BBA">
      <w:pPr>
        <w:pStyle w:val="Heading4"/>
        <w:rPr>
          <w:color w:val="FFFFFF" w:themeColor="background1"/>
          <w:sz w:val="16"/>
          <w:szCs w:val="16"/>
        </w:rPr>
      </w:pPr>
      <w:bookmarkStart w:id="597" w:name="_5.GM.A_Graph_points"/>
      <w:bookmarkEnd w:id="597"/>
      <w:r w:rsidRPr="00B56D6B">
        <w:rPr>
          <w:color w:val="FFFFFF" w:themeColor="background1"/>
          <w:sz w:val="16"/>
          <w:szCs w:val="16"/>
        </w:rPr>
        <w:t>5.GM.A</w:t>
      </w:r>
      <w:r w:rsidRPr="00B56D6B">
        <w:rPr>
          <w:color w:val="FFFFFF" w:themeColor="background1"/>
          <w:sz w:val="16"/>
          <w:szCs w:val="16"/>
        </w:rPr>
        <w:tab/>
        <w:t>Graph points on the coordinate plane to solve real-world and mathematical problems.</w:t>
      </w:r>
    </w:p>
    <w:tbl>
      <w:tblPr>
        <w:tblW w:w="136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Math Crosswalk"/>
        <w:tblDescription w:val="5.GM.A Graph points on the coordinate plane to solve real-world and mathematical problems."/>
      </w:tblPr>
      <w:tblGrid>
        <w:gridCol w:w="1296"/>
        <w:gridCol w:w="5472"/>
        <w:gridCol w:w="1440"/>
        <w:gridCol w:w="5472"/>
      </w:tblGrid>
      <w:tr w:rsidR="001F6BBA" w:rsidRPr="00B56D6B" w14:paraId="0AF9A545" w14:textId="77777777" w:rsidTr="34498088">
        <w:trPr>
          <w:trHeight w:val="432"/>
          <w:tblHeader/>
        </w:trPr>
        <w:tc>
          <w:tcPr>
            <w:tcW w:w="1296" w:type="dxa"/>
            <w:shd w:val="clear" w:color="auto" w:fill="1B75BC"/>
            <w:noWrap/>
          </w:tcPr>
          <w:p w14:paraId="0CF85A17" w14:textId="77777777" w:rsidR="001F6BBA" w:rsidRPr="00B56D6B" w:rsidRDefault="001F6BBA" w:rsidP="007A67D7">
            <w:pPr>
              <w:rPr>
                <w:color w:val="FFFFFF" w:themeColor="background1"/>
                <w:szCs w:val="20"/>
              </w:rPr>
            </w:pPr>
            <w:r w:rsidRPr="00B56D6B">
              <w:rPr>
                <w:color w:val="FFFFFF" w:themeColor="background1"/>
                <w:szCs w:val="20"/>
              </w:rPr>
              <w:t xml:space="preserve">OR INDEX </w:t>
            </w:r>
          </w:p>
        </w:tc>
        <w:tc>
          <w:tcPr>
            <w:tcW w:w="5472" w:type="dxa"/>
            <w:shd w:val="clear" w:color="auto" w:fill="1B75BC"/>
          </w:tcPr>
          <w:p w14:paraId="2EA4CFE4" w14:textId="77777777" w:rsidR="001F6BBA" w:rsidRPr="00B56D6B" w:rsidRDefault="001F6BBA" w:rsidP="007A67D7">
            <w:pPr>
              <w:rPr>
                <w:color w:val="FFFFFF" w:themeColor="background1"/>
                <w:szCs w:val="20"/>
              </w:rPr>
            </w:pPr>
            <w:r w:rsidRPr="00B56D6B">
              <w:rPr>
                <w:color w:val="FFFFFF" w:themeColor="background1"/>
                <w:szCs w:val="20"/>
              </w:rPr>
              <w:t>Standards Statement (2021)</w:t>
            </w:r>
          </w:p>
        </w:tc>
        <w:tc>
          <w:tcPr>
            <w:tcW w:w="1440" w:type="dxa"/>
            <w:shd w:val="clear" w:color="auto" w:fill="1B75BC"/>
            <w:noWrap/>
          </w:tcPr>
          <w:p w14:paraId="03C825C3" w14:textId="77777777" w:rsidR="001F6BBA" w:rsidRPr="00B56D6B" w:rsidRDefault="001F6BBA" w:rsidP="007A67D7">
            <w:pPr>
              <w:rPr>
                <w:color w:val="FFFFFF" w:themeColor="background1"/>
                <w:szCs w:val="20"/>
              </w:rPr>
            </w:pPr>
            <w:r w:rsidRPr="00B56D6B">
              <w:rPr>
                <w:color w:val="FFFFFF" w:themeColor="background1"/>
                <w:szCs w:val="20"/>
              </w:rPr>
              <w:t xml:space="preserve">CCSS INDEX </w:t>
            </w:r>
          </w:p>
        </w:tc>
        <w:tc>
          <w:tcPr>
            <w:tcW w:w="5472" w:type="dxa"/>
            <w:shd w:val="clear" w:color="auto" w:fill="1B75BC"/>
          </w:tcPr>
          <w:p w14:paraId="305D6BB4" w14:textId="77777777" w:rsidR="001F6BBA" w:rsidRPr="00B56D6B" w:rsidRDefault="001F6BBA" w:rsidP="34498088">
            <w:pPr>
              <w:rPr>
                <w:color w:val="FFFFFF" w:themeColor="background1"/>
                <w:lang w:val="en-US"/>
              </w:rPr>
            </w:pPr>
            <w:r w:rsidRPr="34498088">
              <w:rPr>
                <w:color w:val="FFFFFF" w:themeColor="background1"/>
                <w:lang w:val="en-US"/>
              </w:rPr>
              <w:t>Previous Standards Statement (CCSS, 2010)</w:t>
            </w:r>
          </w:p>
        </w:tc>
      </w:tr>
      <w:tr w:rsidR="001F6BBA" w:rsidRPr="00B56D6B" w14:paraId="6A9FF3A2" w14:textId="77777777" w:rsidTr="3449808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1296" w:type="dxa"/>
            <w:tcBorders>
              <w:top w:val="nil"/>
              <w:left w:val="single" w:sz="4" w:space="0" w:color="auto"/>
              <w:bottom w:val="single" w:sz="4" w:space="0" w:color="auto"/>
              <w:right w:val="single" w:sz="4" w:space="0" w:color="auto"/>
            </w:tcBorders>
            <w:shd w:val="clear" w:color="auto" w:fill="9F2065"/>
            <w:noWrap/>
          </w:tcPr>
          <w:p w14:paraId="4CDA5111" w14:textId="77777777" w:rsidR="001F6BBA" w:rsidRPr="00B56D6B" w:rsidRDefault="001F6BBA" w:rsidP="007A67D7">
            <w:pPr>
              <w:rPr>
                <w:color w:val="FFFFFF"/>
                <w:szCs w:val="20"/>
              </w:rPr>
            </w:pPr>
            <w:r w:rsidRPr="00B56D6B">
              <w:rPr>
                <w:color w:val="FFFFFF"/>
                <w:szCs w:val="20"/>
              </w:rPr>
              <w:t>5.GM</w:t>
            </w:r>
          </w:p>
        </w:tc>
        <w:tc>
          <w:tcPr>
            <w:tcW w:w="5472" w:type="dxa"/>
            <w:tcBorders>
              <w:top w:val="nil"/>
              <w:left w:val="nil"/>
              <w:bottom w:val="single" w:sz="4" w:space="0" w:color="auto"/>
              <w:right w:val="single" w:sz="4" w:space="0" w:color="auto"/>
            </w:tcBorders>
            <w:shd w:val="clear" w:color="auto" w:fill="9F2065"/>
          </w:tcPr>
          <w:p w14:paraId="6E64CA8C" w14:textId="77777777" w:rsidR="001F6BBA" w:rsidRPr="00B56D6B" w:rsidRDefault="001F6BBA" w:rsidP="007A67D7">
            <w:pPr>
              <w:rPr>
                <w:color w:val="FFFFFF"/>
                <w:szCs w:val="20"/>
              </w:rPr>
            </w:pPr>
            <w:r w:rsidRPr="00B56D6B">
              <w:rPr>
                <w:color w:val="FFFFFF"/>
                <w:szCs w:val="20"/>
              </w:rPr>
              <w:t>Geometric Reasoning and Measurement</w:t>
            </w:r>
          </w:p>
        </w:tc>
        <w:tc>
          <w:tcPr>
            <w:tcW w:w="1440" w:type="dxa"/>
            <w:tcBorders>
              <w:top w:val="nil"/>
              <w:left w:val="nil"/>
              <w:bottom w:val="single" w:sz="4" w:space="0" w:color="auto"/>
              <w:right w:val="single" w:sz="4" w:space="0" w:color="auto"/>
            </w:tcBorders>
            <w:shd w:val="clear" w:color="auto" w:fill="9F2065"/>
            <w:noWrap/>
          </w:tcPr>
          <w:p w14:paraId="2BBB40BE" w14:textId="77777777" w:rsidR="001F6BBA" w:rsidRPr="00B56D6B" w:rsidRDefault="001F6BBA" w:rsidP="007A67D7">
            <w:pPr>
              <w:rPr>
                <w:color w:val="FFFFFF"/>
                <w:szCs w:val="20"/>
              </w:rPr>
            </w:pPr>
            <w:r w:rsidRPr="00B56D6B">
              <w:rPr>
                <w:color w:val="FFFFFF"/>
                <w:szCs w:val="20"/>
              </w:rPr>
              <w:t>5.G</w:t>
            </w:r>
          </w:p>
        </w:tc>
        <w:tc>
          <w:tcPr>
            <w:tcW w:w="5472" w:type="dxa"/>
            <w:tcBorders>
              <w:top w:val="nil"/>
              <w:left w:val="nil"/>
              <w:bottom w:val="single" w:sz="4" w:space="0" w:color="auto"/>
              <w:right w:val="single" w:sz="4" w:space="0" w:color="auto"/>
            </w:tcBorders>
            <w:shd w:val="clear" w:color="auto" w:fill="9F2065"/>
          </w:tcPr>
          <w:p w14:paraId="49AF7172" w14:textId="77777777" w:rsidR="001F6BBA" w:rsidRPr="00B56D6B" w:rsidRDefault="001F6BBA" w:rsidP="007A67D7">
            <w:pPr>
              <w:rPr>
                <w:color w:val="FFFFFF"/>
                <w:szCs w:val="20"/>
              </w:rPr>
            </w:pPr>
            <w:r w:rsidRPr="00B56D6B">
              <w:rPr>
                <w:color w:val="FFFFFF"/>
                <w:szCs w:val="20"/>
              </w:rPr>
              <w:t>Geometry</w:t>
            </w:r>
          </w:p>
        </w:tc>
      </w:tr>
      <w:tr w:rsidR="001F6BBA" w:rsidRPr="00B56D6B" w14:paraId="7FF62AF0" w14:textId="77777777" w:rsidTr="3449808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296" w:type="dxa"/>
            <w:tcBorders>
              <w:top w:val="nil"/>
              <w:left w:val="single" w:sz="4" w:space="0" w:color="auto"/>
              <w:bottom w:val="single" w:sz="4" w:space="0" w:color="auto"/>
              <w:right w:val="single" w:sz="4" w:space="0" w:color="auto"/>
            </w:tcBorders>
            <w:shd w:val="clear" w:color="auto" w:fill="auto"/>
            <w:noWrap/>
          </w:tcPr>
          <w:p w14:paraId="15528A29" w14:textId="77777777" w:rsidR="001F6BBA" w:rsidRPr="00B56D6B" w:rsidRDefault="001F6BBA" w:rsidP="34498088">
            <w:pPr>
              <w:rPr>
                <w:rFonts w:eastAsia="Times New Roman"/>
                <w:color w:val="1B75BC"/>
                <w:lang w:val="en-US"/>
              </w:rPr>
            </w:pPr>
            <w:r w:rsidRPr="34498088">
              <w:rPr>
                <w:rFonts w:eastAsia="Times New Roman"/>
                <w:color w:val="1B75BC"/>
                <w:lang w:val="en-US"/>
              </w:rPr>
              <w:t>5.GM.A</w:t>
            </w:r>
          </w:p>
        </w:tc>
        <w:tc>
          <w:tcPr>
            <w:tcW w:w="5472" w:type="dxa"/>
            <w:tcBorders>
              <w:top w:val="nil"/>
              <w:left w:val="nil"/>
              <w:bottom w:val="single" w:sz="4" w:space="0" w:color="auto"/>
              <w:right w:val="single" w:sz="4" w:space="0" w:color="auto"/>
            </w:tcBorders>
            <w:shd w:val="clear" w:color="auto" w:fill="auto"/>
          </w:tcPr>
          <w:p w14:paraId="1A8B077C" w14:textId="5499EBB1" w:rsidR="001F6BBA" w:rsidRPr="00B56D6B" w:rsidRDefault="001F6BBA" w:rsidP="007A67D7">
            <w:pPr>
              <w:rPr>
                <w:rFonts w:eastAsia="Times New Roman"/>
                <w:color w:val="1B75BC"/>
                <w:szCs w:val="20"/>
              </w:rPr>
            </w:pPr>
            <w:r w:rsidRPr="00B56D6B">
              <w:rPr>
                <w:rFonts w:eastAsia="Times New Roman"/>
                <w:color w:val="1B75BC"/>
                <w:szCs w:val="20"/>
              </w:rPr>
              <w:t xml:space="preserve">Graph points on the coordinate plane to solve </w:t>
            </w:r>
            <w:r w:rsidR="00A553C5" w:rsidRPr="00B56D6B">
              <w:rPr>
                <w:rFonts w:eastAsia="Times New Roman"/>
                <w:color w:val="1B75BC"/>
                <w:szCs w:val="20"/>
              </w:rPr>
              <w:t>real world</w:t>
            </w:r>
            <w:r w:rsidRPr="00B56D6B">
              <w:rPr>
                <w:rFonts w:eastAsia="Times New Roman"/>
                <w:color w:val="1B75BC"/>
                <w:szCs w:val="20"/>
              </w:rPr>
              <w:t xml:space="preserve"> and mathematical problems.</w:t>
            </w:r>
          </w:p>
        </w:tc>
        <w:tc>
          <w:tcPr>
            <w:tcW w:w="1440" w:type="dxa"/>
            <w:tcBorders>
              <w:top w:val="nil"/>
              <w:left w:val="nil"/>
              <w:bottom w:val="single" w:sz="4" w:space="0" w:color="auto"/>
              <w:right w:val="single" w:sz="4" w:space="0" w:color="auto"/>
            </w:tcBorders>
            <w:shd w:val="clear" w:color="auto" w:fill="auto"/>
            <w:noWrap/>
          </w:tcPr>
          <w:p w14:paraId="62AAE98D" w14:textId="77777777" w:rsidR="001F6BBA" w:rsidRPr="00B56D6B" w:rsidRDefault="001F6BBA" w:rsidP="007A67D7">
            <w:pPr>
              <w:rPr>
                <w:rFonts w:eastAsia="Times New Roman"/>
                <w:color w:val="1B75BC"/>
                <w:szCs w:val="20"/>
              </w:rPr>
            </w:pPr>
            <w:r w:rsidRPr="00B56D6B">
              <w:rPr>
                <w:rFonts w:eastAsia="Times New Roman"/>
                <w:color w:val="1B75BC"/>
                <w:szCs w:val="20"/>
              </w:rPr>
              <w:t>5.G.A</w:t>
            </w:r>
          </w:p>
        </w:tc>
        <w:tc>
          <w:tcPr>
            <w:tcW w:w="5472" w:type="dxa"/>
            <w:tcBorders>
              <w:top w:val="nil"/>
              <w:left w:val="nil"/>
              <w:bottom w:val="single" w:sz="4" w:space="0" w:color="auto"/>
              <w:right w:val="single" w:sz="4" w:space="0" w:color="auto"/>
            </w:tcBorders>
            <w:shd w:val="clear" w:color="auto" w:fill="auto"/>
          </w:tcPr>
          <w:p w14:paraId="51CEA754" w14:textId="5140923E" w:rsidR="001F6BBA" w:rsidRPr="00B56D6B" w:rsidRDefault="001F6BBA" w:rsidP="007A67D7">
            <w:pPr>
              <w:rPr>
                <w:rFonts w:eastAsia="Times New Roman"/>
                <w:color w:val="1B75BC"/>
                <w:szCs w:val="20"/>
              </w:rPr>
            </w:pPr>
            <w:r w:rsidRPr="00B56D6B">
              <w:rPr>
                <w:rFonts w:eastAsia="Times New Roman"/>
                <w:color w:val="1B75BC"/>
                <w:szCs w:val="20"/>
              </w:rPr>
              <w:t xml:space="preserve">Graph points on the coordinate plane to solve </w:t>
            </w:r>
            <w:r w:rsidR="00A553C5" w:rsidRPr="00B56D6B">
              <w:rPr>
                <w:rFonts w:eastAsia="Times New Roman"/>
                <w:color w:val="1B75BC"/>
                <w:szCs w:val="20"/>
              </w:rPr>
              <w:t>real world</w:t>
            </w:r>
            <w:r w:rsidRPr="00B56D6B">
              <w:rPr>
                <w:rFonts w:eastAsia="Times New Roman"/>
                <w:color w:val="1B75BC"/>
                <w:szCs w:val="20"/>
              </w:rPr>
              <w:t xml:space="preserve"> and mathematical problems.</w:t>
            </w:r>
          </w:p>
        </w:tc>
      </w:tr>
      <w:tr w:rsidR="001F6BBA" w:rsidRPr="00B56D6B" w14:paraId="1CD31933" w14:textId="77777777" w:rsidTr="3449808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296" w:type="dxa"/>
            <w:tcBorders>
              <w:top w:val="nil"/>
              <w:left w:val="single" w:sz="4" w:space="0" w:color="auto"/>
              <w:bottom w:val="single" w:sz="4" w:space="0" w:color="auto"/>
              <w:right w:val="single" w:sz="4" w:space="0" w:color="auto"/>
            </w:tcBorders>
            <w:shd w:val="clear" w:color="auto" w:fill="auto"/>
            <w:noWrap/>
          </w:tcPr>
          <w:p w14:paraId="21DA28D5" w14:textId="312CE9F1" w:rsidR="001F6BBA" w:rsidRPr="00B56D6B" w:rsidRDefault="00F073B2" w:rsidP="007A67D7">
            <w:pPr>
              <w:rPr>
                <w:color w:val="000000"/>
                <w:szCs w:val="20"/>
              </w:rPr>
            </w:pPr>
            <w:hyperlink w:anchor="_STANDARD:_5.GM.A.1" w:history="1">
              <w:r w:rsidRPr="00B56D6B">
                <w:rPr>
                  <w:rStyle w:val="Hyperlink"/>
                </w:rPr>
                <w:t>5.GM.A.1</w:t>
              </w:r>
            </w:hyperlink>
            <w:r w:rsidRPr="00B56D6B">
              <w:tab/>
            </w:r>
          </w:p>
        </w:tc>
        <w:tc>
          <w:tcPr>
            <w:tcW w:w="5472" w:type="dxa"/>
            <w:tcBorders>
              <w:top w:val="nil"/>
              <w:left w:val="nil"/>
              <w:bottom w:val="single" w:sz="4" w:space="0" w:color="auto"/>
              <w:right w:val="single" w:sz="4" w:space="0" w:color="auto"/>
            </w:tcBorders>
            <w:shd w:val="clear" w:color="auto" w:fill="auto"/>
          </w:tcPr>
          <w:p w14:paraId="495D3FBB" w14:textId="77777777" w:rsidR="001F6BBA" w:rsidRPr="00B56D6B" w:rsidRDefault="001F6BBA" w:rsidP="34498088">
            <w:pPr>
              <w:rPr>
                <w:color w:val="000000"/>
                <w:lang w:val="en-US"/>
              </w:rPr>
            </w:pPr>
            <w:r w:rsidRPr="34498088">
              <w:rPr>
                <w:color w:val="000000" w:themeColor="text1"/>
                <w:lang w:val="en-US"/>
              </w:rPr>
              <w:t>Graph and name coordinate points in the first quadrant using the standard (x, y) notation. Understand the coordinate points values represent the distance traveled along the horizontal x-axis and vertical y-axis.</w:t>
            </w:r>
          </w:p>
        </w:tc>
        <w:tc>
          <w:tcPr>
            <w:tcW w:w="1440" w:type="dxa"/>
            <w:tcBorders>
              <w:top w:val="nil"/>
              <w:left w:val="nil"/>
              <w:bottom w:val="single" w:sz="4" w:space="0" w:color="auto"/>
              <w:right w:val="single" w:sz="4" w:space="0" w:color="auto"/>
            </w:tcBorders>
            <w:shd w:val="clear" w:color="auto" w:fill="auto"/>
            <w:noWrap/>
          </w:tcPr>
          <w:p w14:paraId="1962C64C" w14:textId="77777777" w:rsidR="001F6BBA" w:rsidRPr="00B56D6B" w:rsidRDefault="001F6BBA" w:rsidP="007A67D7">
            <w:pPr>
              <w:rPr>
                <w:color w:val="000000"/>
                <w:szCs w:val="20"/>
              </w:rPr>
            </w:pPr>
            <w:r w:rsidRPr="00B56D6B">
              <w:rPr>
                <w:color w:val="000000"/>
                <w:szCs w:val="20"/>
              </w:rPr>
              <w:t>5.G.A.1</w:t>
            </w:r>
          </w:p>
        </w:tc>
        <w:tc>
          <w:tcPr>
            <w:tcW w:w="5472" w:type="dxa"/>
            <w:tcBorders>
              <w:top w:val="nil"/>
              <w:left w:val="nil"/>
              <w:bottom w:val="single" w:sz="4" w:space="0" w:color="auto"/>
              <w:right w:val="single" w:sz="4" w:space="0" w:color="auto"/>
            </w:tcBorders>
            <w:shd w:val="clear" w:color="auto" w:fill="auto"/>
          </w:tcPr>
          <w:p w14:paraId="7D5E1185" w14:textId="77777777" w:rsidR="001F6BBA" w:rsidRPr="00B56D6B" w:rsidRDefault="001F6BBA" w:rsidP="34498088">
            <w:pPr>
              <w:rPr>
                <w:color w:val="000000"/>
                <w:lang w:val="en-US"/>
              </w:rPr>
            </w:pPr>
            <w:r w:rsidRPr="34498088">
              <w:rPr>
                <w:color w:val="000000" w:themeColor="text1"/>
                <w:lang w:val="en-US"/>
              </w:rPr>
              <w:t>Use a pair of perpendicular number lines, called axes, to define a coordinate system, with the intersection of the lines (the origin) arranged to coincide with the 0 on each line and a given point in the plane located by using an ordered pair of numbers, called its coordinates. Understand that the first number indicates how far to travel from the origin in the direction of one axis, and the second number indicates how far to travel in the direction of the second axis, with the convention that the names of the two axes and the coordinates correspond (e.g., x-axis and x-coordinate, y-axis and y-coordinate).</w:t>
            </w:r>
          </w:p>
        </w:tc>
      </w:tr>
      <w:tr w:rsidR="001F6BBA" w:rsidRPr="00B56D6B" w14:paraId="4A060109" w14:textId="77777777" w:rsidTr="3449808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296" w:type="dxa"/>
            <w:tcBorders>
              <w:top w:val="nil"/>
              <w:left w:val="single" w:sz="4" w:space="0" w:color="auto"/>
              <w:bottom w:val="single" w:sz="4" w:space="0" w:color="auto"/>
              <w:right w:val="single" w:sz="4" w:space="0" w:color="auto"/>
            </w:tcBorders>
            <w:shd w:val="clear" w:color="auto" w:fill="auto"/>
            <w:noWrap/>
          </w:tcPr>
          <w:p w14:paraId="697A72FF" w14:textId="74068389" w:rsidR="001F6BBA" w:rsidRPr="00B56D6B" w:rsidRDefault="00F073B2" w:rsidP="007A67D7">
            <w:pPr>
              <w:rPr>
                <w:color w:val="000000"/>
                <w:szCs w:val="20"/>
              </w:rPr>
            </w:pPr>
            <w:hyperlink w:anchor="_STANDARD:_5.GM.A.2" w:history="1">
              <w:r w:rsidRPr="00B56D6B">
                <w:rPr>
                  <w:rStyle w:val="Hyperlink"/>
                </w:rPr>
                <w:t>5.GM.A.2</w:t>
              </w:r>
            </w:hyperlink>
          </w:p>
        </w:tc>
        <w:tc>
          <w:tcPr>
            <w:tcW w:w="5472" w:type="dxa"/>
            <w:tcBorders>
              <w:top w:val="nil"/>
              <w:left w:val="nil"/>
              <w:bottom w:val="single" w:sz="4" w:space="0" w:color="auto"/>
              <w:right w:val="single" w:sz="4" w:space="0" w:color="auto"/>
            </w:tcBorders>
            <w:shd w:val="clear" w:color="auto" w:fill="auto"/>
          </w:tcPr>
          <w:p w14:paraId="199A86B1" w14:textId="77777777" w:rsidR="001F6BBA" w:rsidRPr="00B56D6B" w:rsidRDefault="001F6BBA" w:rsidP="007A67D7">
            <w:pPr>
              <w:rPr>
                <w:color w:val="000000"/>
                <w:szCs w:val="20"/>
              </w:rPr>
            </w:pPr>
            <w:r w:rsidRPr="00B56D6B">
              <w:rPr>
                <w:color w:val="000000"/>
                <w:szCs w:val="20"/>
              </w:rPr>
              <w:t>Represent authentic contexts and mathematical problems by graphing points in the first quadrant of the coordinate plane. Interpret the meaning of the coordinate values based on the context of a given situation.</w:t>
            </w:r>
          </w:p>
        </w:tc>
        <w:tc>
          <w:tcPr>
            <w:tcW w:w="1440" w:type="dxa"/>
            <w:tcBorders>
              <w:top w:val="nil"/>
              <w:left w:val="nil"/>
              <w:bottom w:val="single" w:sz="4" w:space="0" w:color="auto"/>
              <w:right w:val="single" w:sz="4" w:space="0" w:color="auto"/>
            </w:tcBorders>
            <w:shd w:val="clear" w:color="auto" w:fill="auto"/>
            <w:noWrap/>
          </w:tcPr>
          <w:p w14:paraId="582DF6E9" w14:textId="77777777" w:rsidR="001F6BBA" w:rsidRPr="00B56D6B" w:rsidRDefault="001F6BBA" w:rsidP="007A67D7">
            <w:pPr>
              <w:rPr>
                <w:color w:val="000000"/>
                <w:szCs w:val="20"/>
              </w:rPr>
            </w:pPr>
            <w:r w:rsidRPr="00B56D6B">
              <w:rPr>
                <w:color w:val="000000"/>
                <w:szCs w:val="20"/>
              </w:rPr>
              <w:t>5.G.A.2</w:t>
            </w:r>
          </w:p>
        </w:tc>
        <w:tc>
          <w:tcPr>
            <w:tcW w:w="5472" w:type="dxa"/>
            <w:tcBorders>
              <w:top w:val="nil"/>
              <w:left w:val="nil"/>
              <w:bottom w:val="single" w:sz="4" w:space="0" w:color="auto"/>
              <w:right w:val="single" w:sz="4" w:space="0" w:color="auto"/>
            </w:tcBorders>
            <w:shd w:val="clear" w:color="auto" w:fill="auto"/>
          </w:tcPr>
          <w:p w14:paraId="766634D7" w14:textId="77777777" w:rsidR="001F6BBA" w:rsidRPr="00B56D6B" w:rsidRDefault="001F6BBA" w:rsidP="34498088">
            <w:pPr>
              <w:rPr>
                <w:color w:val="000000"/>
                <w:lang w:val="en-US"/>
              </w:rPr>
            </w:pPr>
            <w:r w:rsidRPr="34498088">
              <w:rPr>
                <w:color w:val="000000" w:themeColor="text1"/>
                <w:lang w:val="en-US"/>
              </w:rPr>
              <w:t xml:space="preserve">Represent real world and mathematical problems by graphing points in the first quadrant of the coordinate plane, and interpret coordinate values of points in the context of the situation. </w:t>
            </w:r>
          </w:p>
        </w:tc>
      </w:tr>
    </w:tbl>
    <w:p w14:paraId="59D301B3" w14:textId="77777777" w:rsidR="00F073B2" w:rsidRPr="00B56D6B" w:rsidRDefault="00F073B2" w:rsidP="00F073B2">
      <w:pPr>
        <w:pStyle w:val="BodyText"/>
      </w:pPr>
      <w:bookmarkStart w:id="598" w:name="_5.GM.B_Classify_two-dimensional"/>
      <w:bookmarkEnd w:id="598"/>
    </w:p>
    <w:p w14:paraId="6B03CA3F" w14:textId="77777777" w:rsidR="00F073B2" w:rsidRPr="00B56D6B" w:rsidRDefault="00F073B2" w:rsidP="00F073B2">
      <w:pPr>
        <w:rPr>
          <w:rFonts w:asciiTheme="minorHAnsi" w:eastAsiaTheme="majorEastAsia" w:hAnsiTheme="minorHAnsi" w:cstheme="minorHAnsi"/>
          <w:noProof/>
          <w:lang w:val="en-US"/>
        </w:rPr>
      </w:pPr>
      <w:r w:rsidRPr="00B56D6B">
        <w:br w:type="page"/>
      </w:r>
    </w:p>
    <w:p w14:paraId="28997250" w14:textId="0EF513C3" w:rsidR="001F6BBA" w:rsidRPr="00B56D6B" w:rsidRDefault="001F6BBA" w:rsidP="001F6BBA">
      <w:pPr>
        <w:pStyle w:val="Heading4"/>
        <w:rPr>
          <w:color w:val="FFFFFF" w:themeColor="background1"/>
          <w:sz w:val="16"/>
          <w:szCs w:val="16"/>
        </w:rPr>
      </w:pPr>
      <w:r w:rsidRPr="00B56D6B">
        <w:rPr>
          <w:color w:val="FFFFFF" w:themeColor="background1"/>
          <w:sz w:val="16"/>
          <w:szCs w:val="16"/>
        </w:rPr>
        <w:lastRenderedPageBreak/>
        <w:t>5.GM.B</w:t>
      </w:r>
      <w:r w:rsidRPr="00B56D6B">
        <w:rPr>
          <w:color w:val="FFFFFF" w:themeColor="background1"/>
          <w:sz w:val="16"/>
          <w:szCs w:val="16"/>
        </w:rPr>
        <w:tab/>
        <w:t>Classify two-dimensional figures into categories based on their properties.</w:t>
      </w:r>
    </w:p>
    <w:tbl>
      <w:tblPr>
        <w:tblW w:w="136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Math Crosswalk"/>
        <w:tblDescription w:val="5.GM.B Classify two-dimensional figures into categories based on their properties."/>
      </w:tblPr>
      <w:tblGrid>
        <w:gridCol w:w="1296"/>
        <w:gridCol w:w="5472"/>
        <w:gridCol w:w="1440"/>
        <w:gridCol w:w="5472"/>
      </w:tblGrid>
      <w:tr w:rsidR="001F6BBA" w:rsidRPr="00B56D6B" w14:paraId="5704DB73" w14:textId="77777777" w:rsidTr="34498088">
        <w:trPr>
          <w:trHeight w:val="432"/>
          <w:tblHeader/>
        </w:trPr>
        <w:tc>
          <w:tcPr>
            <w:tcW w:w="1296" w:type="dxa"/>
            <w:shd w:val="clear" w:color="auto" w:fill="1B75BC"/>
            <w:noWrap/>
          </w:tcPr>
          <w:p w14:paraId="04BB55BE" w14:textId="77777777" w:rsidR="001F6BBA" w:rsidRPr="00B56D6B" w:rsidRDefault="001F6BBA" w:rsidP="007A67D7">
            <w:pPr>
              <w:rPr>
                <w:color w:val="FFFFFF" w:themeColor="background1"/>
                <w:szCs w:val="20"/>
              </w:rPr>
            </w:pPr>
            <w:r w:rsidRPr="00B56D6B">
              <w:rPr>
                <w:color w:val="FFFFFF" w:themeColor="background1"/>
                <w:szCs w:val="20"/>
              </w:rPr>
              <w:t xml:space="preserve">OR INDEX </w:t>
            </w:r>
          </w:p>
        </w:tc>
        <w:tc>
          <w:tcPr>
            <w:tcW w:w="5472" w:type="dxa"/>
            <w:shd w:val="clear" w:color="auto" w:fill="1B75BC"/>
          </w:tcPr>
          <w:p w14:paraId="21D50C27" w14:textId="77777777" w:rsidR="001F6BBA" w:rsidRPr="00B56D6B" w:rsidRDefault="001F6BBA" w:rsidP="007A67D7">
            <w:pPr>
              <w:rPr>
                <w:color w:val="FFFFFF" w:themeColor="background1"/>
                <w:szCs w:val="20"/>
              </w:rPr>
            </w:pPr>
            <w:r w:rsidRPr="00B56D6B">
              <w:rPr>
                <w:color w:val="FFFFFF" w:themeColor="background1"/>
                <w:szCs w:val="20"/>
              </w:rPr>
              <w:t>Standards Statement (2021)</w:t>
            </w:r>
          </w:p>
        </w:tc>
        <w:tc>
          <w:tcPr>
            <w:tcW w:w="1440" w:type="dxa"/>
            <w:shd w:val="clear" w:color="auto" w:fill="1B75BC"/>
            <w:noWrap/>
          </w:tcPr>
          <w:p w14:paraId="053FFB81" w14:textId="77777777" w:rsidR="001F6BBA" w:rsidRPr="00B56D6B" w:rsidRDefault="001F6BBA" w:rsidP="007A67D7">
            <w:pPr>
              <w:rPr>
                <w:color w:val="FFFFFF" w:themeColor="background1"/>
                <w:szCs w:val="20"/>
              </w:rPr>
            </w:pPr>
            <w:r w:rsidRPr="00B56D6B">
              <w:rPr>
                <w:color w:val="FFFFFF" w:themeColor="background1"/>
                <w:szCs w:val="20"/>
              </w:rPr>
              <w:t xml:space="preserve">CCSS INDEX </w:t>
            </w:r>
          </w:p>
        </w:tc>
        <w:tc>
          <w:tcPr>
            <w:tcW w:w="5472" w:type="dxa"/>
            <w:shd w:val="clear" w:color="auto" w:fill="1B75BC"/>
          </w:tcPr>
          <w:p w14:paraId="02A03459" w14:textId="77777777" w:rsidR="001F6BBA" w:rsidRPr="00B56D6B" w:rsidRDefault="001F6BBA" w:rsidP="34498088">
            <w:pPr>
              <w:rPr>
                <w:color w:val="FFFFFF" w:themeColor="background1"/>
                <w:lang w:val="en-US"/>
              </w:rPr>
            </w:pPr>
            <w:r w:rsidRPr="34498088">
              <w:rPr>
                <w:color w:val="FFFFFF" w:themeColor="background1"/>
                <w:lang w:val="en-US"/>
              </w:rPr>
              <w:t>Previous Standards Statement (CCSS, 2010)</w:t>
            </w:r>
          </w:p>
        </w:tc>
      </w:tr>
      <w:tr w:rsidR="001F6BBA" w:rsidRPr="00B56D6B" w14:paraId="7B26BDFF" w14:textId="77777777" w:rsidTr="3449808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1296" w:type="dxa"/>
            <w:tcBorders>
              <w:top w:val="nil"/>
              <w:left w:val="single" w:sz="4" w:space="0" w:color="auto"/>
              <w:bottom w:val="single" w:sz="4" w:space="0" w:color="auto"/>
              <w:right w:val="single" w:sz="4" w:space="0" w:color="auto"/>
            </w:tcBorders>
            <w:shd w:val="clear" w:color="auto" w:fill="auto"/>
            <w:noWrap/>
          </w:tcPr>
          <w:p w14:paraId="511C15C5" w14:textId="77777777" w:rsidR="001F6BBA" w:rsidRPr="00B56D6B" w:rsidRDefault="001F6BBA" w:rsidP="34498088">
            <w:pPr>
              <w:rPr>
                <w:rFonts w:eastAsia="Times New Roman"/>
                <w:color w:val="1B75BC"/>
                <w:lang w:val="en-US"/>
              </w:rPr>
            </w:pPr>
            <w:r w:rsidRPr="34498088">
              <w:rPr>
                <w:rFonts w:eastAsia="Times New Roman"/>
                <w:color w:val="1B75BC"/>
                <w:lang w:val="en-US"/>
              </w:rPr>
              <w:t>5.GM.B</w:t>
            </w:r>
          </w:p>
        </w:tc>
        <w:tc>
          <w:tcPr>
            <w:tcW w:w="5472" w:type="dxa"/>
            <w:tcBorders>
              <w:top w:val="nil"/>
              <w:left w:val="nil"/>
              <w:bottom w:val="single" w:sz="4" w:space="0" w:color="auto"/>
              <w:right w:val="single" w:sz="4" w:space="0" w:color="auto"/>
            </w:tcBorders>
            <w:shd w:val="clear" w:color="auto" w:fill="auto"/>
          </w:tcPr>
          <w:p w14:paraId="3D7C0308" w14:textId="77777777" w:rsidR="001F6BBA" w:rsidRPr="00B56D6B" w:rsidRDefault="001F6BBA" w:rsidP="007A67D7">
            <w:pPr>
              <w:rPr>
                <w:rFonts w:eastAsia="Times New Roman"/>
                <w:color w:val="1B75BC"/>
                <w:szCs w:val="20"/>
              </w:rPr>
            </w:pPr>
            <w:r w:rsidRPr="00B56D6B">
              <w:rPr>
                <w:rFonts w:eastAsia="Times New Roman"/>
                <w:color w:val="1B75BC"/>
                <w:szCs w:val="20"/>
              </w:rPr>
              <w:t>Classify two-dimensional figures into categories based on their properties.</w:t>
            </w:r>
          </w:p>
        </w:tc>
        <w:tc>
          <w:tcPr>
            <w:tcW w:w="1440" w:type="dxa"/>
            <w:tcBorders>
              <w:top w:val="nil"/>
              <w:left w:val="nil"/>
              <w:bottom w:val="single" w:sz="4" w:space="0" w:color="auto"/>
              <w:right w:val="single" w:sz="4" w:space="0" w:color="auto"/>
            </w:tcBorders>
            <w:shd w:val="clear" w:color="auto" w:fill="auto"/>
            <w:noWrap/>
          </w:tcPr>
          <w:p w14:paraId="598D0E64" w14:textId="77777777" w:rsidR="001F6BBA" w:rsidRPr="00B56D6B" w:rsidRDefault="001F6BBA" w:rsidP="007A67D7">
            <w:pPr>
              <w:rPr>
                <w:rFonts w:eastAsia="Times New Roman"/>
                <w:color w:val="1B75BC"/>
                <w:szCs w:val="20"/>
              </w:rPr>
            </w:pPr>
            <w:r w:rsidRPr="00B56D6B">
              <w:rPr>
                <w:rFonts w:eastAsia="Times New Roman"/>
                <w:color w:val="1B75BC"/>
                <w:szCs w:val="20"/>
              </w:rPr>
              <w:t>5.G.B</w:t>
            </w:r>
          </w:p>
        </w:tc>
        <w:tc>
          <w:tcPr>
            <w:tcW w:w="5472" w:type="dxa"/>
            <w:tcBorders>
              <w:top w:val="nil"/>
              <w:left w:val="nil"/>
              <w:bottom w:val="single" w:sz="4" w:space="0" w:color="auto"/>
              <w:right w:val="single" w:sz="4" w:space="0" w:color="auto"/>
            </w:tcBorders>
            <w:shd w:val="clear" w:color="auto" w:fill="auto"/>
          </w:tcPr>
          <w:p w14:paraId="136DECEB" w14:textId="77777777" w:rsidR="001F6BBA" w:rsidRPr="00B56D6B" w:rsidRDefault="001F6BBA" w:rsidP="007A67D7">
            <w:pPr>
              <w:rPr>
                <w:rFonts w:eastAsia="Times New Roman"/>
                <w:color w:val="1B75BC"/>
                <w:szCs w:val="20"/>
              </w:rPr>
            </w:pPr>
            <w:r w:rsidRPr="00B56D6B">
              <w:rPr>
                <w:rFonts w:eastAsia="Times New Roman"/>
                <w:color w:val="1B75BC"/>
                <w:szCs w:val="20"/>
              </w:rPr>
              <w:t>Classify two-dimensional figures into categories based on their properties.</w:t>
            </w:r>
          </w:p>
        </w:tc>
      </w:tr>
      <w:tr w:rsidR="001F6BBA" w:rsidRPr="00B56D6B" w14:paraId="29E4DA32" w14:textId="77777777" w:rsidTr="3449808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296"/>
        </w:trPr>
        <w:tc>
          <w:tcPr>
            <w:tcW w:w="1296" w:type="dxa"/>
            <w:tcBorders>
              <w:top w:val="nil"/>
              <w:left w:val="single" w:sz="4" w:space="0" w:color="auto"/>
              <w:bottom w:val="single" w:sz="4" w:space="0" w:color="auto"/>
              <w:right w:val="single" w:sz="4" w:space="0" w:color="auto"/>
            </w:tcBorders>
            <w:shd w:val="clear" w:color="auto" w:fill="auto"/>
            <w:noWrap/>
          </w:tcPr>
          <w:p w14:paraId="1853DC8C" w14:textId="16DD498C" w:rsidR="001F6BBA" w:rsidRPr="00B56D6B" w:rsidRDefault="00F073B2" w:rsidP="00F073B2">
            <w:pPr>
              <w:rPr>
                <w:i/>
                <w:color w:val="000000"/>
                <w:szCs w:val="20"/>
              </w:rPr>
            </w:pPr>
            <w:r w:rsidRPr="00B56D6B">
              <w:rPr>
                <w:i/>
              </w:rPr>
              <w:t>[n/a]</w:t>
            </w:r>
          </w:p>
        </w:tc>
        <w:tc>
          <w:tcPr>
            <w:tcW w:w="5472" w:type="dxa"/>
            <w:tcBorders>
              <w:top w:val="nil"/>
              <w:left w:val="nil"/>
              <w:bottom w:val="single" w:sz="4" w:space="0" w:color="auto"/>
              <w:right w:val="single" w:sz="4" w:space="0" w:color="auto"/>
            </w:tcBorders>
            <w:shd w:val="clear" w:color="auto" w:fill="auto"/>
          </w:tcPr>
          <w:p w14:paraId="6440928A" w14:textId="0CC7C1FD" w:rsidR="001F6BBA" w:rsidRPr="00B56D6B" w:rsidRDefault="00F073B2" w:rsidP="34498088">
            <w:pPr>
              <w:rPr>
                <w:i/>
                <w:iCs/>
                <w:color w:val="000000"/>
                <w:lang w:val="en-US"/>
              </w:rPr>
            </w:pPr>
            <w:r w:rsidRPr="34498088">
              <w:rPr>
                <w:i/>
                <w:iCs/>
                <w:color w:val="000000" w:themeColor="text1"/>
                <w:lang w:val="en-US"/>
              </w:rPr>
              <w:t>[Merged with 5.GM.B.3]</w:t>
            </w:r>
            <w:r w:rsidR="001F6BBA" w:rsidRPr="34498088">
              <w:rPr>
                <w:i/>
                <w:iCs/>
                <w:color w:val="000000" w:themeColor="text1"/>
                <w:lang w:val="en-US"/>
              </w:rPr>
              <w:t> </w:t>
            </w:r>
          </w:p>
        </w:tc>
        <w:tc>
          <w:tcPr>
            <w:tcW w:w="1440" w:type="dxa"/>
            <w:tcBorders>
              <w:top w:val="nil"/>
              <w:left w:val="nil"/>
              <w:bottom w:val="single" w:sz="4" w:space="0" w:color="auto"/>
              <w:right w:val="single" w:sz="4" w:space="0" w:color="auto"/>
            </w:tcBorders>
            <w:shd w:val="clear" w:color="auto" w:fill="auto"/>
            <w:noWrap/>
          </w:tcPr>
          <w:p w14:paraId="1C42B45E" w14:textId="77777777" w:rsidR="001F6BBA" w:rsidRPr="00B56D6B" w:rsidRDefault="001F6BBA" w:rsidP="007A67D7">
            <w:pPr>
              <w:rPr>
                <w:i/>
                <w:color w:val="000000"/>
                <w:szCs w:val="20"/>
              </w:rPr>
            </w:pPr>
            <w:r w:rsidRPr="00B56D6B">
              <w:rPr>
                <w:i/>
                <w:color w:val="000000"/>
                <w:szCs w:val="20"/>
              </w:rPr>
              <w:t>5.G.B.3</w:t>
            </w:r>
          </w:p>
        </w:tc>
        <w:tc>
          <w:tcPr>
            <w:tcW w:w="5472" w:type="dxa"/>
            <w:tcBorders>
              <w:top w:val="nil"/>
              <w:left w:val="nil"/>
              <w:bottom w:val="single" w:sz="4" w:space="0" w:color="auto"/>
              <w:right w:val="single" w:sz="4" w:space="0" w:color="auto"/>
            </w:tcBorders>
            <w:shd w:val="clear" w:color="auto" w:fill="auto"/>
          </w:tcPr>
          <w:p w14:paraId="460E33C5" w14:textId="77777777" w:rsidR="001F6BBA" w:rsidRPr="00B56D6B" w:rsidRDefault="001F6BBA" w:rsidP="007A67D7">
            <w:pPr>
              <w:rPr>
                <w:i/>
                <w:color w:val="000000"/>
                <w:szCs w:val="20"/>
              </w:rPr>
            </w:pPr>
            <w:r w:rsidRPr="00B56D6B">
              <w:rPr>
                <w:i/>
                <w:color w:val="000000"/>
                <w:szCs w:val="20"/>
              </w:rPr>
              <w:t>Understand that attributes belonging to a category of two-dimensional figures also belong to all subcategories of that category. For example, all rectangles have four right angles and squares are rectangles, so all squares have four right angles.</w:t>
            </w:r>
          </w:p>
        </w:tc>
      </w:tr>
      <w:tr w:rsidR="001F6BBA" w:rsidRPr="00B56D6B" w14:paraId="290FE969" w14:textId="77777777" w:rsidTr="3449808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296"/>
        </w:trPr>
        <w:tc>
          <w:tcPr>
            <w:tcW w:w="1296" w:type="dxa"/>
            <w:tcBorders>
              <w:top w:val="nil"/>
              <w:left w:val="single" w:sz="4" w:space="0" w:color="auto"/>
              <w:bottom w:val="single" w:sz="4" w:space="0" w:color="auto"/>
              <w:right w:val="single" w:sz="4" w:space="0" w:color="auto"/>
            </w:tcBorders>
            <w:shd w:val="clear" w:color="auto" w:fill="auto"/>
            <w:noWrap/>
          </w:tcPr>
          <w:p w14:paraId="4B936A88" w14:textId="042C8164" w:rsidR="001F6BBA" w:rsidRPr="00B56D6B" w:rsidRDefault="00F073B2" w:rsidP="00F073B2">
            <w:pPr>
              <w:rPr>
                <w:color w:val="000000"/>
                <w:szCs w:val="20"/>
              </w:rPr>
            </w:pPr>
            <w:hyperlink w:anchor="_STANDARD:_5.GM.B.3" w:history="1">
              <w:r w:rsidRPr="00B56D6B">
                <w:rPr>
                  <w:rStyle w:val="Hyperlink"/>
                </w:rPr>
                <w:t>5.GM.B.3</w:t>
              </w:r>
            </w:hyperlink>
          </w:p>
        </w:tc>
        <w:tc>
          <w:tcPr>
            <w:tcW w:w="5472" w:type="dxa"/>
            <w:tcBorders>
              <w:top w:val="nil"/>
              <w:left w:val="nil"/>
              <w:bottom w:val="single" w:sz="4" w:space="0" w:color="auto"/>
              <w:right w:val="single" w:sz="4" w:space="0" w:color="auto"/>
            </w:tcBorders>
            <w:shd w:val="clear" w:color="auto" w:fill="auto"/>
          </w:tcPr>
          <w:p w14:paraId="716AD059" w14:textId="7048FEC0" w:rsidR="001F6BBA" w:rsidRPr="00B56D6B" w:rsidRDefault="00F073B2" w:rsidP="34498088">
            <w:pPr>
              <w:rPr>
                <w:color w:val="000000"/>
                <w:lang w:val="en-US"/>
              </w:rPr>
            </w:pPr>
            <w:r w:rsidRPr="34498088">
              <w:rPr>
                <w:color w:val="000000" w:themeColor="text1"/>
                <w:lang w:val="en-US"/>
              </w:rPr>
              <w:t>Classify two-dimensional figures within a hierarchy based on their geometrical properties, and explain the relationship across and within different categories of these figures.</w:t>
            </w:r>
          </w:p>
        </w:tc>
        <w:tc>
          <w:tcPr>
            <w:tcW w:w="1440" w:type="dxa"/>
            <w:tcBorders>
              <w:top w:val="nil"/>
              <w:left w:val="nil"/>
              <w:bottom w:val="single" w:sz="4" w:space="0" w:color="auto"/>
              <w:right w:val="single" w:sz="4" w:space="0" w:color="auto"/>
            </w:tcBorders>
            <w:shd w:val="clear" w:color="auto" w:fill="auto"/>
            <w:noWrap/>
          </w:tcPr>
          <w:p w14:paraId="29C7EA95" w14:textId="77777777" w:rsidR="001F6BBA" w:rsidRPr="00B56D6B" w:rsidRDefault="001F6BBA" w:rsidP="007A67D7">
            <w:pPr>
              <w:rPr>
                <w:color w:val="000000"/>
                <w:szCs w:val="20"/>
              </w:rPr>
            </w:pPr>
            <w:r w:rsidRPr="00B56D6B">
              <w:rPr>
                <w:color w:val="000000"/>
                <w:szCs w:val="20"/>
              </w:rPr>
              <w:t>5.G.B.4</w:t>
            </w:r>
          </w:p>
        </w:tc>
        <w:tc>
          <w:tcPr>
            <w:tcW w:w="5472" w:type="dxa"/>
            <w:tcBorders>
              <w:top w:val="nil"/>
              <w:left w:val="nil"/>
              <w:bottom w:val="single" w:sz="4" w:space="0" w:color="auto"/>
              <w:right w:val="single" w:sz="4" w:space="0" w:color="auto"/>
            </w:tcBorders>
            <w:shd w:val="clear" w:color="auto" w:fill="auto"/>
          </w:tcPr>
          <w:p w14:paraId="757F2088" w14:textId="77777777" w:rsidR="001F6BBA" w:rsidRPr="00B56D6B" w:rsidRDefault="001F6BBA" w:rsidP="007A67D7">
            <w:pPr>
              <w:rPr>
                <w:color w:val="000000"/>
                <w:szCs w:val="20"/>
              </w:rPr>
            </w:pPr>
            <w:r w:rsidRPr="00B56D6B">
              <w:rPr>
                <w:color w:val="000000"/>
                <w:szCs w:val="20"/>
              </w:rPr>
              <w:t>Classify two-dimensional figures in a hierarchy based on properties.</w:t>
            </w:r>
          </w:p>
        </w:tc>
      </w:tr>
    </w:tbl>
    <w:p w14:paraId="32ABA0B5" w14:textId="22005558" w:rsidR="001F6BBA" w:rsidRPr="00B56D6B" w:rsidRDefault="001F6BBA" w:rsidP="001F6BBA">
      <w:pPr>
        <w:pStyle w:val="Heading4"/>
        <w:rPr>
          <w:color w:val="FFFFFF" w:themeColor="background1"/>
          <w:sz w:val="16"/>
          <w:szCs w:val="16"/>
        </w:rPr>
      </w:pPr>
      <w:bookmarkStart w:id="599" w:name="_5.GM.C_Convert_like"/>
      <w:bookmarkEnd w:id="599"/>
      <w:r w:rsidRPr="00B56D6B">
        <w:rPr>
          <w:color w:val="FFFFFF" w:themeColor="background1"/>
          <w:sz w:val="16"/>
          <w:szCs w:val="16"/>
        </w:rPr>
        <w:t>5.GM.C</w:t>
      </w:r>
      <w:r w:rsidRPr="00B56D6B">
        <w:rPr>
          <w:color w:val="FFFFFF" w:themeColor="background1"/>
          <w:sz w:val="16"/>
          <w:szCs w:val="16"/>
        </w:rPr>
        <w:tab/>
        <w:t>Convert like measurement units within a given measurement system.</w:t>
      </w:r>
    </w:p>
    <w:tbl>
      <w:tblPr>
        <w:tblW w:w="136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Math Crosswalk"/>
        <w:tblDescription w:val="5.GM.B Classify two-dimensional figures into categories based on their properties."/>
      </w:tblPr>
      <w:tblGrid>
        <w:gridCol w:w="1296"/>
        <w:gridCol w:w="5472"/>
        <w:gridCol w:w="1440"/>
        <w:gridCol w:w="5472"/>
      </w:tblGrid>
      <w:tr w:rsidR="001F6BBA" w:rsidRPr="00B56D6B" w14:paraId="0DA8FD0F" w14:textId="77777777" w:rsidTr="34498088">
        <w:trPr>
          <w:trHeight w:val="432"/>
          <w:tblHeader/>
        </w:trPr>
        <w:tc>
          <w:tcPr>
            <w:tcW w:w="1296" w:type="dxa"/>
            <w:shd w:val="clear" w:color="auto" w:fill="1B75BC"/>
            <w:noWrap/>
          </w:tcPr>
          <w:p w14:paraId="1312206D" w14:textId="77777777" w:rsidR="001F6BBA" w:rsidRPr="00B56D6B" w:rsidRDefault="001F6BBA" w:rsidP="007A67D7">
            <w:pPr>
              <w:rPr>
                <w:color w:val="FFFFFF" w:themeColor="background1"/>
                <w:szCs w:val="20"/>
              </w:rPr>
            </w:pPr>
            <w:r w:rsidRPr="00B56D6B">
              <w:rPr>
                <w:color w:val="FFFFFF" w:themeColor="background1"/>
                <w:szCs w:val="20"/>
              </w:rPr>
              <w:t xml:space="preserve">OR INDEX </w:t>
            </w:r>
          </w:p>
        </w:tc>
        <w:tc>
          <w:tcPr>
            <w:tcW w:w="5472" w:type="dxa"/>
            <w:shd w:val="clear" w:color="auto" w:fill="1B75BC"/>
          </w:tcPr>
          <w:p w14:paraId="3972BAAF" w14:textId="77777777" w:rsidR="001F6BBA" w:rsidRPr="00B56D6B" w:rsidRDefault="001F6BBA" w:rsidP="007A67D7">
            <w:pPr>
              <w:rPr>
                <w:color w:val="FFFFFF" w:themeColor="background1"/>
                <w:szCs w:val="20"/>
              </w:rPr>
            </w:pPr>
            <w:r w:rsidRPr="00B56D6B">
              <w:rPr>
                <w:color w:val="FFFFFF" w:themeColor="background1"/>
                <w:szCs w:val="20"/>
              </w:rPr>
              <w:t>Standards Statement (2021)</w:t>
            </w:r>
          </w:p>
        </w:tc>
        <w:tc>
          <w:tcPr>
            <w:tcW w:w="1440" w:type="dxa"/>
            <w:shd w:val="clear" w:color="auto" w:fill="1B75BC"/>
            <w:noWrap/>
          </w:tcPr>
          <w:p w14:paraId="0170A831" w14:textId="77777777" w:rsidR="001F6BBA" w:rsidRPr="00B56D6B" w:rsidRDefault="001F6BBA" w:rsidP="007A67D7">
            <w:pPr>
              <w:rPr>
                <w:color w:val="FFFFFF" w:themeColor="background1"/>
                <w:szCs w:val="20"/>
              </w:rPr>
            </w:pPr>
            <w:r w:rsidRPr="00B56D6B">
              <w:rPr>
                <w:color w:val="FFFFFF" w:themeColor="background1"/>
                <w:szCs w:val="20"/>
              </w:rPr>
              <w:t xml:space="preserve">CCSS INDEX </w:t>
            </w:r>
          </w:p>
        </w:tc>
        <w:tc>
          <w:tcPr>
            <w:tcW w:w="5472" w:type="dxa"/>
            <w:shd w:val="clear" w:color="auto" w:fill="1B75BC"/>
          </w:tcPr>
          <w:p w14:paraId="59F10065" w14:textId="77777777" w:rsidR="001F6BBA" w:rsidRPr="00B56D6B" w:rsidRDefault="001F6BBA" w:rsidP="34498088">
            <w:pPr>
              <w:rPr>
                <w:color w:val="FFFFFF" w:themeColor="background1"/>
                <w:lang w:val="en-US"/>
              </w:rPr>
            </w:pPr>
            <w:r w:rsidRPr="34498088">
              <w:rPr>
                <w:color w:val="FFFFFF" w:themeColor="background1"/>
                <w:lang w:val="en-US"/>
              </w:rPr>
              <w:t>Previous Standards Statement (CCSS, 2010)</w:t>
            </w:r>
          </w:p>
        </w:tc>
      </w:tr>
      <w:tr w:rsidR="001F6BBA" w:rsidRPr="00B56D6B" w14:paraId="02374972" w14:textId="77777777" w:rsidTr="3449808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1296" w:type="dxa"/>
            <w:tcBorders>
              <w:top w:val="nil"/>
              <w:left w:val="single" w:sz="4" w:space="0" w:color="auto"/>
              <w:bottom w:val="single" w:sz="4" w:space="0" w:color="auto"/>
              <w:right w:val="single" w:sz="4" w:space="0" w:color="auto"/>
            </w:tcBorders>
            <w:shd w:val="clear" w:color="auto" w:fill="auto"/>
            <w:noWrap/>
          </w:tcPr>
          <w:p w14:paraId="41F7FB32" w14:textId="77777777" w:rsidR="001F6BBA" w:rsidRPr="00B56D6B" w:rsidRDefault="001F6BBA" w:rsidP="007A67D7">
            <w:pPr>
              <w:rPr>
                <w:rFonts w:eastAsia="Times New Roman"/>
                <w:color w:val="1B75BC"/>
                <w:szCs w:val="20"/>
              </w:rPr>
            </w:pPr>
            <w:r w:rsidRPr="00B56D6B">
              <w:rPr>
                <w:rFonts w:eastAsia="Times New Roman"/>
                <w:color w:val="1B75BC"/>
                <w:szCs w:val="20"/>
              </w:rPr>
              <w:t>5.GM.C</w:t>
            </w:r>
          </w:p>
        </w:tc>
        <w:tc>
          <w:tcPr>
            <w:tcW w:w="5472" w:type="dxa"/>
            <w:tcBorders>
              <w:top w:val="nil"/>
              <w:left w:val="nil"/>
              <w:bottom w:val="single" w:sz="4" w:space="0" w:color="auto"/>
              <w:right w:val="single" w:sz="4" w:space="0" w:color="auto"/>
            </w:tcBorders>
            <w:shd w:val="clear" w:color="auto" w:fill="auto"/>
          </w:tcPr>
          <w:p w14:paraId="616C8222" w14:textId="77777777" w:rsidR="001F6BBA" w:rsidRPr="00B56D6B" w:rsidRDefault="001F6BBA" w:rsidP="007A67D7">
            <w:pPr>
              <w:rPr>
                <w:rFonts w:eastAsia="Times New Roman"/>
                <w:color w:val="1B75BC"/>
                <w:szCs w:val="20"/>
              </w:rPr>
            </w:pPr>
            <w:r w:rsidRPr="00B56D6B">
              <w:rPr>
                <w:rFonts w:eastAsia="Times New Roman"/>
                <w:color w:val="1B75BC"/>
                <w:szCs w:val="20"/>
              </w:rPr>
              <w:t>Convert like measurement units within a given measurement system.</w:t>
            </w:r>
          </w:p>
        </w:tc>
        <w:tc>
          <w:tcPr>
            <w:tcW w:w="1440" w:type="dxa"/>
            <w:tcBorders>
              <w:top w:val="nil"/>
              <w:left w:val="nil"/>
              <w:bottom w:val="single" w:sz="4" w:space="0" w:color="auto"/>
              <w:right w:val="single" w:sz="4" w:space="0" w:color="auto"/>
            </w:tcBorders>
            <w:shd w:val="clear" w:color="auto" w:fill="auto"/>
            <w:noWrap/>
          </w:tcPr>
          <w:p w14:paraId="1AC92B72" w14:textId="77777777" w:rsidR="001F6BBA" w:rsidRPr="00B56D6B" w:rsidRDefault="001F6BBA" w:rsidP="007A67D7">
            <w:pPr>
              <w:rPr>
                <w:rFonts w:eastAsia="Times New Roman"/>
                <w:color w:val="1B75BC"/>
                <w:szCs w:val="20"/>
              </w:rPr>
            </w:pPr>
            <w:r w:rsidRPr="00B56D6B">
              <w:rPr>
                <w:rFonts w:eastAsia="Times New Roman"/>
                <w:color w:val="1B75BC"/>
                <w:szCs w:val="20"/>
              </w:rPr>
              <w:t>5.MD.A</w:t>
            </w:r>
          </w:p>
        </w:tc>
        <w:tc>
          <w:tcPr>
            <w:tcW w:w="5472" w:type="dxa"/>
            <w:tcBorders>
              <w:top w:val="nil"/>
              <w:left w:val="nil"/>
              <w:bottom w:val="single" w:sz="4" w:space="0" w:color="auto"/>
              <w:right w:val="single" w:sz="4" w:space="0" w:color="auto"/>
            </w:tcBorders>
            <w:shd w:val="clear" w:color="auto" w:fill="auto"/>
          </w:tcPr>
          <w:p w14:paraId="329466C4" w14:textId="77777777" w:rsidR="001F6BBA" w:rsidRPr="00B56D6B" w:rsidRDefault="001F6BBA" w:rsidP="007A67D7">
            <w:pPr>
              <w:rPr>
                <w:rFonts w:eastAsia="Times New Roman"/>
                <w:color w:val="1B75BC"/>
                <w:szCs w:val="20"/>
              </w:rPr>
            </w:pPr>
            <w:r w:rsidRPr="00B56D6B">
              <w:rPr>
                <w:rFonts w:eastAsia="Times New Roman"/>
                <w:color w:val="1B75BC"/>
                <w:szCs w:val="20"/>
              </w:rPr>
              <w:t>Convert like measurement units within a given measurement system.</w:t>
            </w:r>
          </w:p>
        </w:tc>
      </w:tr>
      <w:tr w:rsidR="001F6BBA" w:rsidRPr="00B56D6B" w14:paraId="626827A0" w14:textId="77777777" w:rsidTr="3449808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00"/>
        </w:trPr>
        <w:tc>
          <w:tcPr>
            <w:tcW w:w="1296" w:type="dxa"/>
            <w:tcBorders>
              <w:top w:val="nil"/>
              <w:left w:val="single" w:sz="4" w:space="0" w:color="auto"/>
              <w:bottom w:val="single" w:sz="4" w:space="0" w:color="auto"/>
              <w:right w:val="single" w:sz="4" w:space="0" w:color="auto"/>
            </w:tcBorders>
            <w:shd w:val="clear" w:color="auto" w:fill="auto"/>
            <w:noWrap/>
          </w:tcPr>
          <w:p w14:paraId="1E093E88" w14:textId="3A9A514F" w:rsidR="001F6BBA" w:rsidRPr="00B56D6B" w:rsidRDefault="00F073B2" w:rsidP="007A67D7">
            <w:pPr>
              <w:rPr>
                <w:color w:val="000000"/>
                <w:szCs w:val="20"/>
              </w:rPr>
            </w:pPr>
            <w:hyperlink w:anchor="_STANDARD:_5.GM.C.4" w:history="1">
              <w:r w:rsidRPr="00B56D6B">
                <w:rPr>
                  <w:rStyle w:val="Hyperlink"/>
                </w:rPr>
                <w:t>5.GM.C.4</w:t>
              </w:r>
            </w:hyperlink>
          </w:p>
        </w:tc>
        <w:tc>
          <w:tcPr>
            <w:tcW w:w="5472" w:type="dxa"/>
            <w:tcBorders>
              <w:top w:val="nil"/>
              <w:left w:val="nil"/>
              <w:bottom w:val="single" w:sz="4" w:space="0" w:color="auto"/>
              <w:right w:val="single" w:sz="4" w:space="0" w:color="auto"/>
            </w:tcBorders>
            <w:shd w:val="clear" w:color="auto" w:fill="auto"/>
          </w:tcPr>
          <w:p w14:paraId="63B0B003" w14:textId="77777777" w:rsidR="001F6BBA" w:rsidRPr="00B56D6B" w:rsidRDefault="001F6BBA" w:rsidP="007A67D7">
            <w:pPr>
              <w:rPr>
                <w:color w:val="000000"/>
                <w:szCs w:val="20"/>
              </w:rPr>
            </w:pPr>
            <w:r w:rsidRPr="00B56D6B">
              <w:rPr>
                <w:color w:val="000000"/>
                <w:szCs w:val="20"/>
              </w:rPr>
              <w:t>Convert between different-sized standard measurement units within a given measurement system.  Use these conversions in solving multi-step problems in authentic contexts.</w:t>
            </w:r>
          </w:p>
        </w:tc>
        <w:tc>
          <w:tcPr>
            <w:tcW w:w="1440" w:type="dxa"/>
            <w:tcBorders>
              <w:top w:val="nil"/>
              <w:left w:val="nil"/>
              <w:bottom w:val="single" w:sz="4" w:space="0" w:color="auto"/>
              <w:right w:val="single" w:sz="4" w:space="0" w:color="auto"/>
            </w:tcBorders>
            <w:shd w:val="clear" w:color="auto" w:fill="auto"/>
            <w:noWrap/>
          </w:tcPr>
          <w:p w14:paraId="0C5D544F" w14:textId="77777777" w:rsidR="001F6BBA" w:rsidRPr="00B56D6B" w:rsidRDefault="001F6BBA" w:rsidP="007A67D7">
            <w:pPr>
              <w:rPr>
                <w:color w:val="000000"/>
                <w:szCs w:val="20"/>
              </w:rPr>
            </w:pPr>
            <w:r w:rsidRPr="00B56D6B">
              <w:rPr>
                <w:color w:val="000000"/>
                <w:szCs w:val="20"/>
              </w:rPr>
              <w:t>5.MD.A.1</w:t>
            </w:r>
          </w:p>
        </w:tc>
        <w:tc>
          <w:tcPr>
            <w:tcW w:w="5472" w:type="dxa"/>
            <w:tcBorders>
              <w:top w:val="nil"/>
              <w:left w:val="nil"/>
              <w:bottom w:val="single" w:sz="4" w:space="0" w:color="auto"/>
              <w:right w:val="single" w:sz="4" w:space="0" w:color="auto"/>
            </w:tcBorders>
            <w:shd w:val="clear" w:color="auto" w:fill="auto"/>
          </w:tcPr>
          <w:p w14:paraId="73781FC8" w14:textId="77777777" w:rsidR="001F6BBA" w:rsidRPr="00B56D6B" w:rsidRDefault="001F6BBA" w:rsidP="007A67D7">
            <w:pPr>
              <w:rPr>
                <w:color w:val="000000"/>
                <w:szCs w:val="20"/>
              </w:rPr>
            </w:pPr>
            <w:r w:rsidRPr="00B56D6B">
              <w:rPr>
                <w:color w:val="000000"/>
                <w:szCs w:val="20"/>
              </w:rPr>
              <w:t>Convert among different-sized standard measurement units within a given measurement system (e.g., convert 5 cm to 0.05 m), and use these conversions in solving multi-step real world problems.</w:t>
            </w:r>
          </w:p>
        </w:tc>
      </w:tr>
    </w:tbl>
    <w:p w14:paraId="0F1B4609" w14:textId="77777777" w:rsidR="00F073B2" w:rsidRPr="00B56D6B" w:rsidRDefault="00F073B2" w:rsidP="00F073B2">
      <w:pPr>
        <w:pStyle w:val="BodyText"/>
      </w:pPr>
      <w:bookmarkStart w:id="600" w:name="_5.GM.D_Geometric_measurement:"/>
      <w:bookmarkEnd w:id="600"/>
    </w:p>
    <w:p w14:paraId="40E40360" w14:textId="77777777" w:rsidR="00F073B2" w:rsidRPr="00B56D6B" w:rsidRDefault="00F073B2" w:rsidP="00F073B2">
      <w:pPr>
        <w:rPr>
          <w:rFonts w:asciiTheme="minorHAnsi" w:eastAsiaTheme="majorEastAsia" w:hAnsiTheme="minorHAnsi" w:cstheme="minorHAnsi"/>
          <w:noProof/>
          <w:lang w:val="en-US"/>
        </w:rPr>
      </w:pPr>
      <w:r w:rsidRPr="00B56D6B">
        <w:br w:type="page"/>
      </w:r>
    </w:p>
    <w:p w14:paraId="09B84A9B" w14:textId="245A8D1B" w:rsidR="001F6BBA" w:rsidRPr="00B56D6B" w:rsidRDefault="001F6BBA" w:rsidP="001F6BBA">
      <w:pPr>
        <w:pStyle w:val="Heading4"/>
        <w:rPr>
          <w:color w:val="FFFFFF" w:themeColor="background1"/>
          <w:sz w:val="16"/>
          <w:szCs w:val="16"/>
        </w:rPr>
      </w:pPr>
      <w:r w:rsidRPr="00B56D6B">
        <w:rPr>
          <w:color w:val="FFFFFF" w:themeColor="background1"/>
          <w:sz w:val="16"/>
          <w:szCs w:val="16"/>
        </w:rPr>
        <w:lastRenderedPageBreak/>
        <w:t>5.GM.D</w:t>
      </w:r>
      <w:r w:rsidRPr="00B56D6B">
        <w:rPr>
          <w:color w:val="FFFFFF" w:themeColor="background1"/>
          <w:sz w:val="16"/>
          <w:szCs w:val="16"/>
        </w:rPr>
        <w:tab/>
        <w:t>Geometric measurement: understand concepts of volume.</w:t>
      </w:r>
    </w:p>
    <w:tbl>
      <w:tblPr>
        <w:tblW w:w="136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Math Crosswalk"/>
        <w:tblDescription w:val="5.GM.B Classify two-dimensional figures into categories based on their properties."/>
      </w:tblPr>
      <w:tblGrid>
        <w:gridCol w:w="1296"/>
        <w:gridCol w:w="5472"/>
        <w:gridCol w:w="1440"/>
        <w:gridCol w:w="5472"/>
      </w:tblGrid>
      <w:tr w:rsidR="001F6BBA" w:rsidRPr="00B56D6B" w14:paraId="53447E47" w14:textId="77777777" w:rsidTr="34498088">
        <w:trPr>
          <w:trHeight w:val="432"/>
          <w:tblHeader/>
        </w:trPr>
        <w:tc>
          <w:tcPr>
            <w:tcW w:w="1296" w:type="dxa"/>
            <w:shd w:val="clear" w:color="auto" w:fill="1B75BC"/>
            <w:noWrap/>
          </w:tcPr>
          <w:p w14:paraId="7FC28665" w14:textId="77777777" w:rsidR="001F6BBA" w:rsidRPr="00B56D6B" w:rsidRDefault="001F6BBA" w:rsidP="007A67D7">
            <w:pPr>
              <w:rPr>
                <w:color w:val="FFFFFF" w:themeColor="background1"/>
                <w:szCs w:val="20"/>
              </w:rPr>
            </w:pPr>
            <w:r w:rsidRPr="00B56D6B">
              <w:rPr>
                <w:color w:val="FFFFFF" w:themeColor="background1"/>
                <w:szCs w:val="20"/>
              </w:rPr>
              <w:t xml:space="preserve">OR INDEX </w:t>
            </w:r>
          </w:p>
        </w:tc>
        <w:tc>
          <w:tcPr>
            <w:tcW w:w="5472" w:type="dxa"/>
            <w:shd w:val="clear" w:color="auto" w:fill="1B75BC"/>
          </w:tcPr>
          <w:p w14:paraId="64AAC3B4" w14:textId="77777777" w:rsidR="001F6BBA" w:rsidRPr="00B56D6B" w:rsidRDefault="001F6BBA" w:rsidP="007A67D7">
            <w:pPr>
              <w:rPr>
                <w:color w:val="FFFFFF" w:themeColor="background1"/>
                <w:szCs w:val="20"/>
              </w:rPr>
            </w:pPr>
            <w:r w:rsidRPr="00B56D6B">
              <w:rPr>
                <w:color w:val="FFFFFF" w:themeColor="background1"/>
                <w:szCs w:val="20"/>
              </w:rPr>
              <w:t>Standards Statement (2021)</w:t>
            </w:r>
          </w:p>
        </w:tc>
        <w:tc>
          <w:tcPr>
            <w:tcW w:w="1440" w:type="dxa"/>
            <w:shd w:val="clear" w:color="auto" w:fill="1B75BC"/>
            <w:noWrap/>
          </w:tcPr>
          <w:p w14:paraId="0622C9B4" w14:textId="77777777" w:rsidR="001F6BBA" w:rsidRPr="00B56D6B" w:rsidRDefault="001F6BBA" w:rsidP="007A67D7">
            <w:pPr>
              <w:rPr>
                <w:color w:val="FFFFFF" w:themeColor="background1"/>
                <w:szCs w:val="20"/>
              </w:rPr>
            </w:pPr>
            <w:r w:rsidRPr="00B56D6B">
              <w:rPr>
                <w:color w:val="FFFFFF" w:themeColor="background1"/>
                <w:szCs w:val="20"/>
              </w:rPr>
              <w:t xml:space="preserve">CCSS INDEX </w:t>
            </w:r>
          </w:p>
        </w:tc>
        <w:tc>
          <w:tcPr>
            <w:tcW w:w="5472" w:type="dxa"/>
            <w:shd w:val="clear" w:color="auto" w:fill="1B75BC"/>
          </w:tcPr>
          <w:p w14:paraId="7FA0B4C9" w14:textId="77777777" w:rsidR="001F6BBA" w:rsidRPr="00B56D6B" w:rsidRDefault="001F6BBA" w:rsidP="34498088">
            <w:pPr>
              <w:rPr>
                <w:color w:val="FFFFFF" w:themeColor="background1"/>
                <w:lang w:val="en-US"/>
              </w:rPr>
            </w:pPr>
            <w:r w:rsidRPr="34498088">
              <w:rPr>
                <w:color w:val="FFFFFF" w:themeColor="background1"/>
                <w:lang w:val="en-US"/>
              </w:rPr>
              <w:t>Previous Standards Statement (CCSS, 2010)</w:t>
            </w:r>
          </w:p>
        </w:tc>
      </w:tr>
      <w:tr w:rsidR="001F6BBA" w:rsidRPr="00B56D6B" w14:paraId="60FD2C05" w14:textId="77777777" w:rsidTr="3449808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1296" w:type="dxa"/>
            <w:tcBorders>
              <w:top w:val="nil"/>
              <w:left w:val="single" w:sz="4" w:space="0" w:color="auto"/>
              <w:bottom w:val="single" w:sz="4" w:space="0" w:color="auto"/>
              <w:right w:val="single" w:sz="4" w:space="0" w:color="auto"/>
            </w:tcBorders>
            <w:shd w:val="clear" w:color="auto" w:fill="auto"/>
            <w:noWrap/>
          </w:tcPr>
          <w:p w14:paraId="0F17DF7F" w14:textId="77777777" w:rsidR="001F6BBA" w:rsidRPr="00B56D6B" w:rsidRDefault="001F6BBA" w:rsidP="34498088">
            <w:pPr>
              <w:rPr>
                <w:rFonts w:eastAsia="Times New Roman"/>
                <w:color w:val="1B75BC"/>
                <w:lang w:val="en-US"/>
              </w:rPr>
            </w:pPr>
            <w:r w:rsidRPr="34498088">
              <w:rPr>
                <w:rFonts w:eastAsia="Times New Roman"/>
                <w:color w:val="1B75BC"/>
                <w:lang w:val="en-US"/>
              </w:rPr>
              <w:t>5.GM.D</w:t>
            </w:r>
          </w:p>
        </w:tc>
        <w:tc>
          <w:tcPr>
            <w:tcW w:w="5472" w:type="dxa"/>
            <w:tcBorders>
              <w:top w:val="nil"/>
              <w:left w:val="nil"/>
              <w:bottom w:val="single" w:sz="4" w:space="0" w:color="auto"/>
              <w:right w:val="single" w:sz="4" w:space="0" w:color="auto"/>
            </w:tcBorders>
            <w:shd w:val="clear" w:color="auto" w:fill="auto"/>
          </w:tcPr>
          <w:p w14:paraId="21E5B28D" w14:textId="77777777" w:rsidR="001F6BBA" w:rsidRPr="00B56D6B" w:rsidRDefault="001F6BBA" w:rsidP="007A67D7">
            <w:pPr>
              <w:rPr>
                <w:rFonts w:eastAsia="Times New Roman"/>
                <w:color w:val="1B75BC"/>
                <w:szCs w:val="20"/>
              </w:rPr>
            </w:pPr>
            <w:r w:rsidRPr="00B56D6B">
              <w:rPr>
                <w:rFonts w:eastAsia="Times New Roman"/>
                <w:color w:val="1B75BC"/>
                <w:szCs w:val="20"/>
              </w:rPr>
              <w:t>Geometric measurement: understand concepts of volume.</w:t>
            </w:r>
          </w:p>
        </w:tc>
        <w:tc>
          <w:tcPr>
            <w:tcW w:w="1440" w:type="dxa"/>
            <w:tcBorders>
              <w:top w:val="nil"/>
              <w:left w:val="nil"/>
              <w:bottom w:val="single" w:sz="4" w:space="0" w:color="auto"/>
              <w:right w:val="single" w:sz="4" w:space="0" w:color="auto"/>
            </w:tcBorders>
            <w:shd w:val="clear" w:color="auto" w:fill="auto"/>
            <w:noWrap/>
          </w:tcPr>
          <w:p w14:paraId="03FF9388" w14:textId="77777777" w:rsidR="001F6BBA" w:rsidRPr="00B56D6B" w:rsidRDefault="001F6BBA" w:rsidP="007A67D7">
            <w:pPr>
              <w:rPr>
                <w:rFonts w:eastAsia="Times New Roman"/>
                <w:color w:val="1B75BC"/>
                <w:szCs w:val="20"/>
              </w:rPr>
            </w:pPr>
            <w:r w:rsidRPr="00B56D6B">
              <w:rPr>
                <w:rFonts w:eastAsia="Times New Roman"/>
                <w:color w:val="1B75BC"/>
                <w:szCs w:val="20"/>
              </w:rPr>
              <w:t>5.MD.C</w:t>
            </w:r>
          </w:p>
        </w:tc>
        <w:tc>
          <w:tcPr>
            <w:tcW w:w="5472" w:type="dxa"/>
            <w:tcBorders>
              <w:top w:val="nil"/>
              <w:left w:val="nil"/>
              <w:bottom w:val="single" w:sz="4" w:space="0" w:color="auto"/>
              <w:right w:val="single" w:sz="4" w:space="0" w:color="auto"/>
            </w:tcBorders>
            <w:shd w:val="clear" w:color="auto" w:fill="auto"/>
          </w:tcPr>
          <w:p w14:paraId="7ECB86BE" w14:textId="77777777" w:rsidR="001F6BBA" w:rsidRPr="00B56D6B" w:rsidRDefault="001F6BBA" w:rsidP="007A67D7">
            <w:pPr>
              <w:rPr>
                <w:rFonts w:eastAsia="Times New Roman"/>
                <w:color w:val="1B75BC"/>
                <w:szCs w:val="20"/>
              </w:rPr>
            </w:pPr>
            <w:r w:rsidRPr="00B56D6B">
              <w:rPr>
                <w:rFonts w:eastAsia="Times New Roman"/>
                <w:color w:val="1B75BC"/>
                <w:szCs w:val="20"/>
              </w:rPr>
              <w:t>Geometric measurement: understand concepts of volume.</w:t>
            </w:r>
          </w:p>
        </w:tc>
      </w:tr>
      <w:tr w:rsidR="001F6BBA" w:rsidRPr="00B56D6B" w14:paraId="70B242DC" w14:textId="77777777" w:rsidTr="3449808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304"/>
        </w:trPr>
        <w:tc>
          <w:tcPr>
            <w:tcW w:w="1296" w:type="dxa"/>
            <w:tcBorders>
              <w:top w:val="nil"/>
              <w:left w:val="single" w:sz="4" w:space="0" w:color="auto"/>
              <w:bottom w:val="single" w:sz="4" w:space="0" w:color="auto"/>
              <w:right w:val="single" w:sz="4" w:space="0" w:color="auto"/>
            </w:tcBorders>
            <w:shd w:val="clear" w:color="auto" w:fill="auto"/>
            <w:noWrap/>
          </w:tcPr>
          <w:p w14:paraId="6B8EA58A" w14:textId="4793E026" w:rsidR="001F6BBA" w:rsidRPr="00B56D6B" w:rsidRDefault="00F073B2" w:rsidP="007A67D7">
            <w:pPr>
              <w:rPr>
                <w:color w:val="000000"/>
                <w:szCs w:val="20"/>
              </w:rPr>
            </w:pPr>
            <w:hyperlink w:anchor="_STANDARD:_5.GM.D.5" w:history="1">
              <w:r w:rsidRPr="00B56D6B">
                <w:rPr>
                  <w:rStyle w:val="Hyperlink"/>
                </w:rPr>
                <w:t>5.GM.D.5</w:t>
              </w:r>
            </w:hyperlink>
          </w:p>
        </w:tc>
        <w:tc>
          <w:tcPr>
            <w:tcW w:w="5472" w:type="dxa"/>
            <w:tcBorders>
              <w:top w:val="nil"/>
              <w:left w:val="nil"/>
              <w:bottom w:val="single" w:sz="4" w:space="0" w:color="auto"/>
              <w:right w:val="single" w:sz="4" w:space="0" w:color="auto"/>
            </w:tcBorders>
            <w:shd w:val="clear" w:color="auto" w:fill="auto"/>
          </w:tcPr>
          <w:p w14:paraId="5A718449" w14:textId="77777777" w:rsidR="001F6BBA" w:rsidRPr="00B56D6B" w:rsidRDefault="001F6BBA" w:rsidP="007A67D7">
            <w:pPr>
              <w:rPr>
                <w:color w:val="000000"/>
                <w:szCs w:val="20"/>
              </w:rPr>
            </w:pPr>
            <w:r w:rsidRPr="00B56D6B">
              <w:rPr>
                <w:color w:val="000000"/>
                <w:szCs w:val="20"/>
              </w:rPr>
              <w:t>Recognize that volume is a measurable attribute of solid figures.</w:t>
            </w:r>
          </w:p>
        </w:tc>
        <w:tc>
          <w:tcPr>
            <w:tcW w:w="1440" w:type="dxa"/>
            <w:tcBorders>
              <w:top w:val="nil"/>
              <w:left w:val="nil"/>
              <w:bottom w:val="single" w:sz="4" w:space="0" w:color="auto"/>
              <w:right w:val="single" w:sz="4" w:space="0" w:color="auto"/>
            </w:tcBorders>
            <w:shd w:val="clear" w:color="auto" w:fill="auto"/>
            <w:noWrap/>
          </w:tcPr>
          <w:p w14:paraId="4FECC6C0" w14:textId="77777777" w:rsidR="001F6BBA" w:rsidRPr="00B56D6B" w:rsidRDefault="001F6BBA" w:rsidP="007A67D7">
            <w:pPr>
              <w:rPr>
                <w:color w:val="000000"/>
                <w:szCs w:val="20"/>
              </w:rPr>
            </w:pPr>
            <w:r w:rsidRPr="00B56D6B">
              <w:rPr>
                <w:color w:val="000000"/>
                <w:szCs w:val="20"/>
              </w:rPr>
              <w:t>5.MD.C.3</w:t>
            </w:r>
          </w:p>
        </w:tc>
        <w:tc>
          <w:tcPr>
            <w:tcW w:w="5472" w:type="dxa"/>
            <w:tcBorders>
              <w:top w:val="nil"/>
              <w:left w:val="nil"/>
              <w:bottom w:val="single" w:sz="4" w:space="0" w:color="auto"/>
              <w:right w:val="single" w:sz="4" w:space="0" w:color="auto"/>
            </w:tcBorders>
            <w:shd w:val="clear" w:color="auto" w:fill="auto"/>
          </w:tcPr>
          <w:p w14:paraId="4991929C" w14:textId="77777777" w:rsidR="001F6BBA" w:rsidRPr="00B56D6B" w:rsidRDefault="001F6BBA" w:rsidP="34498088">
            <w:pPr>
              <w:rPr>
                <w:color w:val="000000"/>
                <w:lang w:val="en-US"/>
              </w:rPr>
            </w:pPr>
            <w:r w:rsidRPr="34498088">
              <w:rPr>
                <w:color w:val="000000" w:themeColor="text1"/>
                <w:lang w:val="en-US"/>
              </w:rPr>
              <w:t>Recognize volume as an attribute of solid figures and understand concepts of volume measurement.</w:t>
            </w:r>
            <w:r>
              <w:br/>
            </w:r>
            <w:r w:rsidRPr="34498088">
              <w:rPr>
                <w:color w:val="000000" w:themeColor="text1"/>
                <w:lang w:val="en-US"/>
              </w:rPr>
              <w:t>--(3.a) A cube with side length 1 unit, called a “unit cube,” is said to have “one cubic unit” of volume, and can be used to measure volume.</w:t>
            </w:r>
            <w:r>
              <w:br/>
            </w:r>
            <w:r w:rsidRPr="34498088">
              <w:rPr>
                <w:color w:val="000000" w:themeColor="text1"/>
                <w:lang w:val="en-US"/>
              </w:rPr>
              <w:t>--(3.b) A solid figure which can be packed without gaps or overlaps using n unit cubes is said to have a volume of n cubic units.</w:t>
            </w:r>
          </w:p>
        </w:tc>
      </w:tr>
      <w:tr w:rsidR="001F6BBA" w:rsidRPr="00B56D6B" w14:paraId="3B684EA3" w14:textId="77777777" w:rsidTr="3449808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20"/>
        </w:trPr>
        <w:tc>
          <w:tcPr>
            <w:tcW w:w="1296" w:type="dxa"/>
            <w:tcBorders>
              <w:top w:val="nil"/>
              <w:left w:val="single" w:sz="4" w:space="0" w:color="auto"/>
              <w:bottom w:val="single" w:sz="4" w:space="0" w:color="auto"/>
              <w:right w:val="single" w:sz="4" w:space="0" w:color="auto"/>
            </w:tcBorders>
            <w:shd w:val="clear" w:color="auto" w:fill="auto"/>
            <w:noWrap/>
          </w:tcPr>
          <w:p w14:paraId="01BBEA1C" w14:textId="6EF5E654" w:rsidR="001F6BBA" w:rsidRPr="00B56D6B" w:rsidRDefault="00F073B2" w:rsidP="007A67D7">
            <w:pPr>
              <w:rPr>
                <w:color w:val="000000"/>
                <w:szCs w:val="20"/>
              </w:rPr>
            </w:pPr>
            <w:hyperlink w:anchor="_STANDARD:_5.GM.D.6" w:history="1">
              <w:r w:rsidRPr="00B56D6B">
                <w:rPr>
                  <w:rStyle w:val="Hyperlink"/>
                </w:rPr>
                <w:t>5.GM.D.6</w:t>
              </w:r>
            </w:hyperlink>
          </w:p>
        </w:tc>
        <w:tc>
          <w:tcPr>
            <w:tcW w:w="5472" w:type="dxa"/>
            <w:tcBorders>
              <w:top w:val="nil"/>
              <w:left w:val="nil"/>
              <w:bottom w:val="single" w:sz="4" w:space="0" w:color="auto"/>
              <w:right w:val="single" w:sz="4" w:space="0" w:color="auto"/>
            </w:tcBorders>
            <w:shd w:val="clear" w:color="auto" w:fill="auto"/>
          </w:tcPr>
          <w:p w14:paraId="2110F523" w14:textId="77777777" w:rsidR="001F6BBA" w:rsidRPr="00B56D6B" w:rsidRDefault="001F6BBA" w:rsidP="007A67D7">
            <w:pPr>
              <w:rPr>
                <w:color w:val="000000"/>
                <w:szCs w:val="20"/>
              </w:rPr>
            </w:pPr>
            <w:r w:rsidRPr="00B56D6B">
              <w:rPr>
                <w:color w:val="000000"/>
                <w:szCs w:val="20"/>
              </w:rPr>
              <w:t>Measure the volume of a rectangular prism by counting unit cubes using standard and nonstandard units.</w:t>
            </w:r>
          </w:p>
        </w:tc>
        <w:tc>
          <w:tcPr>
            <w:tcW w:w="1440" w:type="dxa"/>
            <w:tcBorders>
              <w:top w:val="nil"/>
              <w:left w:val="nil"/>
              <w:bottom w:val="single" w:sz="4" w:space="0" w:color="auto"/>
              <w:right w:val="single" w:sz="4" w:space="0" w:color="auto"/>
            </w:tcBorders>
            <w:shd w:val="clear" w:color="auto" w:fill="auto"/>
            <w:noWrap/>
          </w:tcPr>
          <w:p w14:paraId="229905B4" w14:textId="77777777" w:rsidR="001F6BBA" w:rsidRPr="00B56D6B" w:rsidRDefault="001F6BBA" w:rsidP="007A67D7">
            <w:pPr>
              <w:rPr>
                <w:color w:val="000000"/>
                <w:szCs w:val="20"/>
              </w:rPr>
            </w:pPr>
            <w:r w:rsidRPr="00B56D6B">
              <w:rPr>
                <w:color w:val="000000"/>
                <w:szCs w:val="20"/>
              </w:rPr>
              <w:t>5.MD.C.4</w:t>
            </w:r>
          </w:p>
        </w:tc>
        <w:tc>
          <w:tcPr>
            <w:tcW w:w="5472" w:type="dxa"/>
            <w:tcBorders>
              <w:top w:val="nil"/>
              <w:left w:val="nil"/>
              <w:bottom w:val="single" w:sz="4" w:space="0" w:color="auto"/>
              <w:right w:val="single" w:sz="4" w:space="0" w:color="auto"/>
            </w:tcBorders>
            <w:shd w:val="clear" w:color="auto" w:fill="auto"/>
          </w:tcPr>
          <w:p w14:paraId="637C8788" w14:textId="77777777" w:rsidR="001F6BBA" w:rsidRPr="00B56D6B" w:rsidRDefault="001F6BBA" w:rsidP="007A67D7">
            <w:pPr>
              <w:rPr>
                <w:color w:val="000000"/>
                <w:szCs w:val="20"/>
              </w:rPr>
            </w:pPr>
            <w:r w:rsidRPr="00B56D6B">
              <w:rPr>
                <w:color w:val="000000"/>
                <w:szCs w:val="20"/>
              </w:rPr>
              <w:t>Measure volumes by counting unit cubes, using cubic cm, cubic in, cubic ft, and improvised units.</w:t>
            </w:r>
          </w:p>
        </w:tc>
      </w:tr>
      <w:tr w:rsidR="001F6BBA" w:rsidRPr="00B56D6B" w14:paraId="5B0A86D9" w14:textId="77777777" w:rsidTr="3449808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304"/>
        </w:trPr>
        <w:tc>
          <w:tcPr>
            <w:tcW w:w="1296" w:type="dxa"/>
            <w:tcBorders>
              <w:top w:val="nil"/>
              <w:left w:val="single" w:sz="4" w:space="0" w:color="auto"/>
              <w:bottom w:val="single" w:sz="4" w:space="0" w:color="auto"/>
              <w:right w:val="single" w:sz="4" w:space="0" w:color="auto"/>
            </w:tcBorders>
            <w:shd w:val="clear" w:color="auto" w:fill="auto"/>
            <w:noWrap/>
          </w:tcPr>
          <w:p w14:paraId="2B9DA213" w14:textId="0C6F08A3" w:rsidR="001F6BBA" w:rsidRPr="00B56D6B" w:rsidRDefault="00F073B2" w:rsidP="007A67D7">
            <w:pPr>
              <w:rPr>
                <w:color w:val="000000"/>
                <w:szCs w:val="20"/>
              </w:rPr>
            </w:pPr>
            <w:hyperlink w:anchor="_STANDARD:_5.GM.D.7" w:history="1">
              <w:r w:rsidRPr="00B56D6B">
                <w:rPr>
                  <w:rStyle w:val="Hyperlink"/>
                </w:rPr>
                <w:t>5.GM.D.7</w:t>
              </w:r>
            </w:hyperlink>
          </w:p>
        </w:tc>
        <w:tc>
          <w:tcPr>
            <w:tcW w:w="5472" w:type="dxa"/>
            <w:tcBorders>
              <w:top w:val="nil"/>
              <w:left w:val="nil"/>
              <w:bottom w:val="single" w:sz="4" w:space="0" w:color="auto"/>
              <w:right w:val="single" w:sz="4" w:space="0" w:color="auto"/>
            </w:tcBorders>
            <w:shd w:val="clear" w:color="auto" w:fill="auto"/>
          </w:tcPr>
          <w:p w14:paraId="595F8B17" w14:textId="77777777" w:rsidR="001F6BBA" w:rsidRPr="00B56D6B" w:rsidRDefault="001F6BBA" w:rsidP="007A67D7">
            <w:pPr>
              <w:rPr>
                <w:color w:val="000000"/>
                <w:szCs w:val="20"/>
              </w:rPr>
            </w:pPr>
            <w:r w:rsidRPr="00B56D6B">
              <w:rPr>
                <w:color w:val="000000"/>
                <w:szCs w:val="20"/>
              </w:rPr>
              <w:t>Relate volume of rectangular prisms to the operations of multiplication and addition.  Solve problems in authentic contexts involving volume using a variety of strategies.</w:t>
            </w:r>
          </w:p>
        </w:tc>
        <w:tc>
          <w:tcPr>
            <w:tcW w:w="1440" w:type="dxa"/>
            <w:tcBorders>
              <w:top w:val="nil"/>
              <w:left w:val="nil"/>
              <w:bottom w:val="single" w:sz="4" w:space="0" w:color="auto"/>
              <w:right w:val="single" w:sz="4" w:space="0" w:color="auto"/>
            </w:tcBorders>
            <w:shd w:val="clear" w:color="auto" w:fill="auto"/>
            <w:noWrap/>
          </w:tcPr>
          <w:p w14:paraId="4167E98A" w14:textId="77777777" w:rsidR="001F6BBA" w:rsidRPr="00B56D6B" w:rsidRDefault="001F6BBA" w:rsidP="007A67D7">
            <w:pPr>
              <w:rPr>
                <w:color w:val="000000"/>
                <w:szCs w:val="20"/>
              </w:rPr>
            </w:pPr>
            <w:r w:rsidRPr="00B56D6B">
              <w:rPr>
                <w:color w:val="000000"/>
                <w:szCs w:val="20"/>
              </w:rPr>
              <w:t>5.MD.C.5</w:t>
            </w:r>
          </w:p>
        </w:tc>
        <w:tc>
          <w:tcPr>
            <w:tcW w:w="5472" w:type="dxa"/>
            <w:tcBorders>
              <w:top w:val="nil"/>
              <w:left w:val="nil"/>
              <w:bottom w:val="single" w:sz="4" w:space="0" w:color="auto"/>
              <w:right w:val="single" w:sz="4" w:space="0" w:color="auto"/>
            </w:tcBorders>
            <w:shd w:val="clear" w:color="auto" w:fill="auto"/>
          </w:tcPr>
          <w:p w14:paraId="4A773A75" w14:textId="77777777" w:rsidR="001F6BBA" w:rsidRPr="00D56E1F" w:rsidRDefault="001F6BBA" w:rsidP="34498088">
            <w:pPr>
              <w:rPr>
                <w:color w:val="000000"/>
                <w:sz w:val="21"/>
                <w:szCs w:val="21"/>
                <w:lang w:val="en-US"/>
              </w:rPr>
            </w:pPr>
            <w:r w:rsidRPr="34498088">
              <w:rPr>
                <w:color w:val="000000" w:themeColor="text1"/>
                <w:sz w:val="21"/>
                <w:szCs w:val="21"/>
                <w:lang w:val="en-US"/>
              </w:rPr>
              <w:t>Relate volume to the operations of multiplication and addition and solve real world and mathematical problems involving volume.</w:t>
            </w:r>
            <w:r>
              <w:br/>
            </w:r>
            <w:r w:rsidRPr="34498088">
              <w:rPr>
                <w:color w:val="000000" w:themeColor="text1"/>
                <w:sz w:val="21"/>
                <w:szCs w:val="21"/>
                <w:lang w:val="en-US"/>
              </w:rPr>
              <w:t>--(5.a)  Find the volume of a right rectangular prism with whole-number side lengths by packing it with unit cubes, and show that the volume is the same as would be found by multiplying the edge lengths, equivalently by multiplying the height by the area of the base. Represent three-fold whole-number products as volumes, e.g., to represent the associative property of multiplication.</w:t>
            </w:r>
            <w:r>
              <w:br/>
            </w:r>
            <w:r w:rsidRPr="34498088">
              <w:rPr>
                <w:color w:val="000000" w:themeColor="text1"/>
                <w:sz w:val="21"/>
                <w:szCs w:val="21"/>
                <w:lang w:val="en-US"/>
              </w:rPr>
              <w:t xml:space="preserve">--(5.b) Apply the formulas V =(l)(w)(h) and V = (b)(h) for rectangular prisms to find volumes of right rectangular prisms with whole-number edge lengths in the context of solving real world and mathematical problems. </w:t>
            </w:r>
            <w:r>
              <w:br/>
            </w:r>
            <w:r w:rsidRPr="34498088">
              <w:rPr>
                <w:color w:val="000000" w:themeColor="text1"/>
                <w:sz w:val="21"/>
                <w:szCs w:val="21"/>
                <w:lang w:val="en-US"/>
              </w:rPr>
              <w:t>--(5.c) Recognize volume as additive. Find volumes of solid figures composed of two non-overlapping right rectangular prisms by adding the volumes of the non-overlapping parts, applying this technique to solve real world problems.</w:t>
            </w:r>
          </w:p>
        </w:tc>
      </w:tr>
    </w:tbl>
    <w:p w14:paraId="25A37CB3" w14:textId="77777777" w:rsidR="00B06C6F" w:rsidRPr="00B56D6B" w:rsidRDefault="00B06C6F">
      <w:r w:rsidRPr="00B56D6B">
        <w:br w:type="page"/>
      </w:r>
    </w:p>
    <w:p w14:paraId="08330BE1" w14:textId="1E00F2DA" w:rsidR="001F6BBA" w:rsidRPr="00B56D6B" w:rsidRDefault="00B06C6F" w:rsidP="00B06C6F">
      <w:pPr>
        <w:pStyle w:val="Heading3"/>
      </w:pPr>
      <w:bookmarkStart w:id="601" w:name="_5.DR_-_Data"/>
      <w:bookmarkEnd w:id="601"/>
      <w:r w:rsidRPr="00B56D6B">
        <w:lastRenderedPageBreak/>
        <w:t>5.DR - Data Reasoning</w:t>
      </w:r>
    </w:p>
    <w:p w14:paraId="519BA514" w14:textId="5840D4A0" w:rsidR="00B06C6F" w:rsidRPr="00B56D6B" w:rsidRDefault="00B06C6F" w:rsidP="00B06C6F">
      <w:pPr>
        <w:pStyle w:val="Heading4"/>
        <w:rPr>
          <w:color w:val="FFFFFF" w:themeColor="background1"/>
          <w:sz w:val="16"/>
          <w:szCs w:val="16"/>
        </w:rPr>
      </w:pPr>
      <w:r w:rsidRPr="00B56D6B">
        <w:rPr>
          <w:color w:val="FFFFFF" w:themeColor="background1"/>
          <w:sz w:val="16"/>
          <w:szCs w:val="16"/>
        </w:rPr>
        <w:t>5.DR.A</w:t>
      </w:r>
      <w:r w:rsidRPr="00B56D6B">
        <w:rPr>
          <w:color w:val="FFFFFF" w:themeColor="background1"/>
          <w:sz w:val="16"/>
          <w:szCs w:val="16"/>
        </w:rPr>
        <w:tab/>
        <w:t>Pose investigative questions and collect/consider data.</w:t>
      </w:r>
    </w:p>
    <w:tbl>
      <w:tblPr>
        <w:tblW w:w="136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Math Crosswalk"/>
        <w:tblDescription w:val="5.DR.A Pose investigative questions and collect/consider data."/>
      </w:tblPr>
      <w:tblGrid>
        <w:gridCol w:w="1296"/>
        <w:gridCol w:w="5472"/>
        <w:gridCol w:w="1440"/>
        <w:gridCol w:w="5472"/>
      </w:tblGrid>
      <w:tr w:rsidR="00B06C6F" w:rsidRPr="00B56D6B" w14:paraId="597BE1E6" w14:textId="77777777" w:rsidTr="34498088">
        <w:trPr>
          <w:trHeight w:val="432"/>
          <w:tblHeader/>
        </w:trPr>
        <w:tc>
          <w:tcPr>
            <w:tcW w:w="1296" w:type="dxa"/>
            <w:shd w:val="clear" w:color="auto" w:fill="1B75BC"/>
            <w:noWrap/>
          </w:tcPr>
          <w:p w14:paraId="67E7185E" w14:textId="77777777" w:rsidR="00B06C6F" w:rsidRPr="00B56D6B" w:rsidRDefault="00B06C6F" w:rsidP="007A67D7">
            <w:pPr>
              <w:rPr>
                <w:color w:val="FFFFFF" w:themeColor="background1"/>
                <w:szCs w:val="20"/>
              </w:rPr>
            </w:pPr>
            <w:r w:rsidRPr="00B56D6B">
              <w:rPr>
                <w:color w:val="FFFFFF" w:themeColor="background1"/>
                <w:szCs w:val="20"/>
              </w:rPr>
              <w:t xml:space="preserve">OR INDEX </w:t>
            </w:r>
          </w:p>
        </w:tc>
        <w:tc>
          <w:tcPr>
            <w:tcW w:w="5472" w:type="dxa"/>
            <w:shd w:val="clear" w:color="auto" w:fill="1B75BC"/>
          </w:tcPr>
          <w:p w14:paraId="279EC1FD" w14:textId="77777777" w:rsidR="00B06C6F" w:rsidRPr="00B56D6B" w:rsidRDefault="00B06C6F" w:rsidP="007A67D7">
            <w:pPr>
              <w:rPr>
                <w:color w:val="FFFFFF" w:themeColor="background1"/>
                <w:szCs w:val="20"/>
              </w:rPr>
            </w:pPr>
            <w:r w:rsidRPr="00B56D6B">
              <w:rPr>
                <w:color w:val="FFFFFF" w:themeColor="background1"/>
                <w:szCs w:val="20"/>
              </w:rPr>
              <w:t>Standards Statement (2021)</w:t>
            </w:r>
          </w:p>
        </w:tc>
        <w:tc>
          <w:tcPr>
            <w:tcW w:w="1440" w:type="dxa"/>
            <w:shd w:val="clear" w:color="auto" w:fill="1B75BC"/>
            <w:noWrap/>
          </w:tcPr>
          <w:p w14:paraId="1084D9B6" w14:textId="77777777" w:rsidR="00B06C6F" w:rsidRPr="00B56D6B" w:rsidRDefault="00B06C6F" w:rsidP="007A67D7">
            <w:pPr>
              <w:rPr>
                <w:color w:val="FFFFFF" w:themeColor="background1"/>
                <w:szCs w:val="20"/>
              </w:rPr>
            </w:pPr>
            <w:r w:rsidRPr="00B56D6B">
              <w:rPr>
                <w:color w:val="FFFFFF" w:themeColor="background1"/>
                <w:szCs w:val="20"/>
              </w:rPr>
              <w:t xml:space="preserve">CCSS INDEX </w:t>
            </w:r>
          </w:p>
        </w:tc>
        <w:tc>
          <w:tcPr>
            <w:tcW w:w="5472" w:type="dxa"/>
            <w:shd w:val="clear" w:color="auto" w:fill="1B75BC"/>
          </w:tcPr>
          <w:p w14:paraId="53A0C394" w14:textId="77777777" w:rsidR="00B06C6F" w:rsidRPr="00B56D6B" w:rsidRDefault="00B06C6F" w:rsidP="34498088">
            <w:pPr>
              <w:rPr>
                <w:color w:val="FFFFFF" w:themeColor="background1"/>
                <w:lang w:val="en-US"/>
              </w:rPr>
            </w:pPr>
            <w:r w:rsidRPr="34498088">
              <w:rPr>
                <w:color w:val="FFFFFF" w:themeColor="background1"/>
                <w:lang w:val="en-US"/>
              </w:rPr>
              <w:t>Previous Standards Statement (CCSS, 2010)</w:t>
            </w:r>
          </w:p>
        </w:tc>
      </w:tr>
      <w:tr w:rsidR="00B06C6F" w:rsidRPr="00B56D6B" w14:paraId="50F3AA2C" w14:textId="77777777" w:rsidTr="3449808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1296" w:type="dxa"/>
            <w:tcBorders>
              <w:top w:val="nil"/>
              <w:left w:val="single" w:sz="4" w:space="0" w:color="auto"/>
              <w:bottom w:val="single" w:sz="4" w:space="0" w:color="auto"/>
              <w:right w:val="single" w:sz="4" w:space="0" w:color="auto"/>
            </w:tcBorders>
            <w:shd w:val="clear" w:color="auto" w:fill="9F2065"/>
            <w:noWrap/>
          </w:tcPr>
          <w:p w14:paraId="255555E7" w14:textId="77777777" w:rsidR="00B06C6F" w:rsidRPr="00B56D6B" w:rsidRDefault="00B06C6F" w:rsidP="007A67D7">
            <w:pPr>
              <w:rPr>
                <w:color w:val="FFFFFF"/>
                <w:szCs w:val="20"/>
              </w:rPr>
            </w:pPr>
            <w:r w:rsidRPr="00B56D6B">
              <w:rPr>
                <w:color w:val="FFFFFF"/>
                <w:szCs w:val="20"/>
              </w:rPr>
              <w:t>5.DR</w:t>
            </w:r>
          </w:p>
        </w:tc>
        <w:tc>
          <w:tcPr>
            <w:tcW w:w="5472" w:type="dxa"/>
            <w:tcBorders>
              <w:top w:val="nil"/>
              <w:left w:val="nil"/>
              <w:bottom w:val="single" w:sz="4" w:space="0" w:color="auto"/>
              <w:right w:val="single" w:sz="4" w:space="0" w:color="auto"/>
            </w:tcBorders>
            <w:shd w:val="clear" w:color="auto" w:fill="9F2065"/>
          </w:tcPr>
          <w:p w14:paraId="55CD480C" w14:textId="77777777" w:rsidR="00B06C6F" w:rsidRPr="00B56D6B" w:rsidRDefault="00B06C6F" w:rsidP="007A67D7">
            <w:pPr>
              <w:rPr>
                <w:color w:val="FFFFFF"/>
                <w:szCs w:val="20"/>
              </w:rPr>
            </w:pPr>
            <w:r w:rsidRPr="00B56D6B">
              <w:rPr>
                <w:color w:val="FFFFFF"/>
                <w:szCs w:val="20"/>
              </w:rPr>
              <w:t>Data Reasoning</w:t>
            </w:r>
          </w:p>
        </w:tc>
        <w:tc>
          <w:tcPr>
            <w:tcW w:w="1440" w:type="dxa"/>
            <w:tcBorders>
              <w:top w:val="nil"/>
              <w:left w:val="nil"/>
              <w:bottom w:val="single" w:sz="4" w:space="0" w:color="auto"/>
              <w:right w:val="single" w:sz="4" w:space="0" w:color="auto"/>
            </w:tcBorders>
            <w:shd w:val="clear" w:color="auto" w:fill="9F2065"/>
            <w:noWrap/>
          </w:tcPr>
          <w:p w14:paraId="3F51D8FD" w14:textId="77777777" w:rsidR="00B06C6F" w:rsidRPr="00B56D6B" w:rsidRDefault="00B06C6F" w:rsidP="007A67D7">
            <w:pPr>
              <w:rPr>
                <w:color w:val="FFFFFF"/>
                <w:szCs w:val="20"/>
              </w:rPr>
            </w:pPr>
            <w:r w:rsidRPr="00B56D6B">
              <w:rPr>
                <w:color w:val="FFFFFF"/>
                <w:szCs w:val="20"/>
              </w:rPr>
              <w:t>5.MD</w:t>
            </w:r>
          </w:p>
        </w:tc>
        <w:tc>
          <w:tcPr>
            <w:tcW w:w="5472" w:type="dxa"/>
            <w:tcBorders>
              <w:top w:val="nil"/>
              <w:left w:val="nil"/>
              <w:bottom w:val="single" w:sz="4" w:space="0" w:color="auto"/>
              <w:right w:val="single" w:sz="4" w:space="0" w:color="auto"/>
            </w:tcBorders>
            <w:shd w:val="clear" w:color="auto" w:fill="9F2065"/>
          </w:tcPr>
          <w:p w14:paraId="41FE3994" w14:textId="77777777" w:rsidR="00B06C6F" w:rsidRPr="00B56D6B" w:rsidRDefault="00B06C6F" w:rsidP="007A67D7">
            <w:pPr>
              <w:rPr>
                <w:color w:val="FFFFFF"/>
                <w:szCs w:val="20"/>
              </w:rPr>
            </w:pPr>
            <w:r w:rsidRPr="00B56D6B">
              <w:rPr>
                <w:color w:val="FFFFFF"/>
                <w:szCs w:val="20"/>
              </w:rPr>
              <w:t>Measurement and Data</w:t>
            </w:r>
          </w:p>
        </w:tc>
      </w:tr>
      <w:tr w:rsidR="00B06C6F" w:rsidRPr="00B56D6B" w14:paraId="47991984" w14:textId="77777777" w:rsidTr="3449808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1296" w:type="dxa"/>
            <w:tcBorders>
              <w:top w:val="nil"/>
              <w:left w:val="single" w:sz="4" w:space="0" w:color="auto"/>
              <w:bottom w:val="single" w:sz="4" w:space="0" w:color="auto"/>
              <w:right w:val="single" w:sz="4" w:space="0" w:color="auto"/>
            </w:tcBorders>
            <w:shd w:val="clear" w:color="auto" w:fill="auto"/>
            <w:noWrap/>
          </w:tcPr>
          <w:p w14:paraId="2ED437CC" w14:textId="77777777" w:rsidR="00B06C6F" w:rsidRPr="00B56D6B" w:rsidRDefault="00B06C6F" w:rsidP="34498088">
            <w:pPr>
              <w:rPr>
                <w:rFonts w:eastAsia="Times New Roman"/>
                <w:color w:val="1B75BC"/>
                <w:lang w:val="en-US"/>
              </w:rPr>
            </w:pPr>
            <w:r w:rsidRPr="34498088">
              <w:rPr>
                <w:rFonts w:eastAsia="Times New Roman"/>
                <w:color w:val="1B75BC"/>
                <w:lang w:val="en-US"/>
              </w:rPr>
              <w:t>5.DR.A</w:t>
            </w:r>
          </w:p>
        </w:tc>
        <w:tc>
          <w:tcPr>
            <w:tcW w:w="5472" w:type="dxa"/>
            <w:tcBorders>
              <w:top w:val="nil"/>
              <w:left w:val="nil"/>
              <w:bottom w:val="single" w:sz="4" w:space="0" w:color="auto"/>
              <w:right w:val="single" w:sz="4" w:space="0" w:color="auto"/>
            </w:tcBorders>
            <w:shd w:val="clear" w:color="auto" w:fill="auto"/>
          </w:tcPr>
          <w:p w14:paraId="1E6D5079" w14:textId="77777777" w:rsidR="00B06C6F" w:rsidRPr="00B56D6B" w:rsidRDefault="00B06C6F" w:rsidP="007A67D7">
            <w:pPr>
              <w:rPr>
                <w:rFonts w:eastAsia="Times New Roman"/>
                <w:color w:val="1B75BC"/>
                <w:szCs w:val="20"/>
              </w:rPr>
            </w:pPr>
            <w:r w:rsidRPr="00B56D6B">
              <w:rPr>
                <w:rFonts w:eastAsia="Times New Roman"/>
                <w:color w:val="1B75BC"/>
                <w:szCs w:val="20"/>
              </w:rPr>
              <w:t>Pose investigative questions and collect/consider data.</w:t>
            </w:r>
          </w:p>
        </w:tc>
        <w:tc>
          <w:tcPr>
            <w:tcW w:w="1440" w:type="dxa"/>
            <w:tcBorders>
              <w:top w:val="nil"/>
              <w:left w:val="nil"/>
              <w:bottom w:val="single" w:sz="4" w:space="0" w:color="auto"/>
              <w:right w:val="single" w:sz="4" w:space="0" w:color="auto"/>
            </w:tcBorders>
            <w:shd w:val="clear" w:color="auto" w:fill="auto"/>
            <w:noWrap/>
          </w:tcPr>
          <w:p w14:paraId="62B4F0BF" w14:textId="77777777" w:rsidR="00B06C6F" w:rsidRPr="00B56D6B" w:rsidRDefault="00B06C6F" w:rsidP="007A67D7">
            <w:pPr>
              <w:rPr>
                <w:rFonts w:eastAsia="Times New Roman"/>
                <w:color w:val="1B75BC"/>
                <w:szCs w:val="20"/>
              </w:rPr>
            </w:pPr>
            <w:r w:rsidRPr="00B56D6B">
              <w:rPr>
                <w:rFonts w:eastAsia="Times New Roman"/>
                <w:color w:val="1B75BC"/>
                <w:szCs w:val="20"/>
              </w:rPr>
              <w:t> </w:t>
            </w:r>
          </w:p>
        </w:tc>
        <w:tc>
          <w:tcPr>
            <w:tcW w:w="5472" w:type="dxa"/>
            <w:tcBorders>
              <w:top w:val="nil"/>
              <w:left w:val="nil"/>
              <w:bottom w:val="single" w:sz="4" w:space="0" w:color="auto"/>
              <w:right w:val="single" w:sz="4" w:space="0" w:color="auto"/>
            </w:tcBorders>
            <w:shd w:val="clear" w:color="auto" w:fill="auto"/>
          </w:tcPr>
          <w:p w14:paraId="5284B178" w14:textId="77777777" w:rsidR="00B06C6F" w:rsidRPr="00B56D6B" w:rsidRDefault="00B06C6F" w:rsidP="007A67D7">
            <w:pPr>
              <w:rPr>
                <w:rFonts w:eastAsia="Times New Roman"/>
                <w:color w:val="1B75BC"/>
                <w:szCs w:val="20"/>
              </w:rPr>
            </w:pPr>
            <w:r w:rsidRPr="00B56D6B">
              <w:rPr>
                <w:rFonts w:eastAsia="Times New Roman"/>
                <w:color w:val="1B75BC"/>
                <w:szCs w:val="20"/>
              </w:rPr>
              <w:t> </w:t>
            </w:r>
          </w:p>
        </w:tc>
      </w:tr>
      <w:tr w:rsidR="00B06C6F" w:rsidRPr="00B56D6B" w14:paraId="0A533FE7" w14:textId="77777777" w:rsidTr="3449808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200"/>
        </w:trPr>
        <w:tc>
          <w:tcPr>
            <w:tcW w:w="1296" w:type="dxa"/>
            <w:tcBorders>
              <w:top w:val="nil"/>
              <w:left w:val="single" w:sz="4" w:space="0" w:color="auto"/>
              <w:bottom w:val="single" w:sz="4" w:space="0" w:color="auto"/>
              <w:right w:val="single" w:sz="4" w:space="0" w:color="auto"/>
            </w:tcBorders>
            <w:shd w:val="clear" w:color="auto" w:fill="auto"/>
            <w:noWrap/>
          </w:tcPr>
          <w:p w14:paraId="5774BD62" w14:textId="1A6E1BBF" w:rsidR="00B06C6F" w:rsidRPr="00B56D6B" w:rsidRDefault="00F073B2" w:rsidP="007A67D7">
            <w:pPr>
              <w:rPr>
                <w:color w:val="000000"/>
                <w:szCs w:val="20"/>
              </w:rPr>
            </w:pPr>
            <w:hyperlink w:anchor="_STANDARD:_5.DR.A.1" w:history="1">
              <w:r w:rsidRPr="00B56D6B">
                <w:rPr>
                  <w:rStyle w:val="Hyperlink"/>
                </w:rPr>
                <w:t>5.DR.A.1</w:t>
              </w:r>
            </w:hyperlink>
          </w:p>
        </w:tc>
        <w:tc>
          <w:tcPr>
            <w:tcW w:w="5472" w:type="dxa"/>
            <w:tcBorders>
              <w:top w:val="nil"/>
              <w:left w:val="nil"/>
              <w:bottom w:val="single" w:sz="4" w:space="0" w:color="auto"/>
              <w:right w:val="single" w:sz="4" w:space="0" w:color="auto"/>
            </w:tcBorders>
            <w:shd w:val="clear" w:color="auto" w:fill="auto"/>
          </w:tcPr>
          <w:p w14:paraId="3492500A" w14:textId="77777777" w:rsidR="00B06C6F" w:rsidRPr="00B56D6B" w:rsidRDefault="00B06C6F" w:rsidP="34498088">
            <w:pPr>
              <w:rPr>
                <w:color w:val="000000"/>
                <w:lang w:val="en-US"/>
              </w:rPr>
            </w:pPr>
            <w:r w:rsidRPr="34498088">
              <w:rPr>
                <w:color w:val="000000" w:themeColor="text1"/>
                <w:lang w:val="en-US"/>
              </w:rPr>
              <w:t>Generate questions to investigate situations within the classroom, school or community.  Determine strategies for collecting or considering data involving operations with fractions for this grade that can naturally answer questions by using information presented in line plots.</w:t>
            </w:r>
          </w:p>
        </w:tc>
        <w:tc>
          <w:tcPr>
            <w:tcW w:w="1440" w:type="dxa"/>
            <w:tcBorders>
              <w:top w:val="nil"/>
              <w:left w:val="nil"/>
              <w:bottom w:val="single" w:sz="4" w:space="0" w:color="auto"/>
              <w:right w:val="single" w:sz="4" w:space="0" w:color="auto"/>
            </w:tcBorders>
            <w:shd w:val="clear" w:color="auto" w:fill="auto"/>
            <w:noWrap/>
          </w:tcPr>
          <w:p w14:paraId="6C1557A3" w14:textId="77777777" w:rsidR="00B06C6F" w:rsidRPr="00B56D6B" w:rsidRDefault="00B06C6F" w:rsidP="007A67D7">
            <w:pPr>
              <w:rPr>
                <w:color w:val="000000"/>
                <w:szCs w:val="20"/>
              </w:rPr>
            </w:pPr>
            <w:r w:rsidRPr="00B56D6B">
              <w:rPr>
                <w:color w:val="000000"/>
                <w:szCs w:val="20"/>
              </w:rPr>
              <w:t> </w:t>
            </w:r>
          </w:p>
        </w:tc>
        <w:tc>
          <w:tcPr>
            <w:tcW w:w="5472" w:type="dxa"/>
            <w:tcBorders>
              <w:top w:val="nil"/>
              <w:left w:val="nil"/>
              <w:bottom w:val="single" w:sz="4" w:space="0" w:color="auto"/>
              <w:right w:val="single" w:sz="4" w:space="0" w:color="auto"/>
            </w:tcBorders>
            <w:shd w:val="clear" w:color="auto" w:fill="auto"/>
          </w:tcPr>
          <w:p w14:paraId="09CFF769" w14:textId="77777777" w:rsidR="00B06C6F" w:rsidRPr="00B56D6B" w:rsidRDefault="00B06C6F" w:rsidP="34498088">
            <w:pPr>
              <w:rPr>
                <w:color w:val="000000"/>
                <w:lang w:val="en-US"/>
              </w:rPr>
            </w:pPr>
            <w:r w:rsidRPr="34498088">
              <w:rPr>
                <w:color w:val="000000" w:themeColor="text1"/>
                <w:lang w:val="en-US"/>
              </w:rPr>
              <w:t>[new content]</w:t>
            </w:r>
          </w:p>
        </w:tc>
      </w:tr>
    </w:tbl>
    <w:p w14:paraId="5B2F854B" w14:textId="22FF16CD" w:rsidR="00B06C6F" w:rsidRPr="00B56D6B" w:rsidRDefault="00B06C6F" w:rsidP="00B06C6F">
      <w:pPr>
        <w:pStyle w:val="Heading4"/>
        <w:rPr>
          <w:color w:val="FFFFFF" w:themeColor="background1"/>
          <w:sz w:val="16"/>
          <w:szCs w:val="16"/>
        </w:rPr>
      </w:pPr>
      <w:r w:rsidRPr="00B56D6B">
        <w:rPr>
          <w:color w:val="FFFFFF" w:themeColor="background1"/>
          <w:sz w:val="16"/>
          <w:szCs w:val="16"/>
        </w:rPr>
        <w:t>5.DR.B</w:t>
      </w:r>
      <w:r w:rsidRPr="00B56D6B">
        <w:rPr>
          <w:color w:val="FFFFFF" w:themeColor="background1"/>
          <w:sz w:val="16"/>
          <w:szCs w:val="16"/>
        </w:rPr>
        <w:tab/>
        <w:t>Analyze, represent, and interpret data.</w:t>
      </w:r>
    </w:p>
    <w:tbl>
      <w:tblPr>
        <w:tblW w:w="136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Math Crosswalk"/>
        <w:tblDescription w:val="5.DR.B Analyze, represent, and interpret data."/>
      </w:tblPr>
      <w:tblGrid>
        <w:gridCol w:w="1296"/>
        <w:gridCol w:w="5472"/>
        <w:gridCol w:w="1440"/>
        <w:gridCol w:w="5472"/>
      </w:tblGrid>
      <w:tr w:rsidR="00B06C6F" w:rsidRPr="00B56D6B" w14:paraId="6747C2D2" w14:textId="77777777" w:rsidTr="34498088">
        <w:trPr>
          <w:trHeight w:val="432"/>
          <w:tblHeader/>
        </w:trPr>
        <w:tc>
          <w:tcPr>
            <w:tcW w:w="1296" w:type="dxa"/>
            <w:shd w:val="clear" w:color="auto" w:fill="1B75BC"/>
            <w:noWrap/>
          </w:tcPr>
          <w:p w14:paraId="4E9CA749" w14:textId="77777777" w:rsidR="00B06C6F" w:rsidRPr="00B56D6B" w:rsidRDefault="00B06C6F" w:rsidP="007A67D7">
            <w:pPr>
              <w:rPr>
                <w:color w:val="FFFFFF" w:themeColor="background1"/>
                <w:szCs w:val="20"/>
              </w:rPr>
            </w:pPr>
            <w:r w:rsidRPr="00B56D6B">
              <w:rPr>
                <w:color w:val="FFFFFF" w:themeColor="background1"/>
                <w:szCs w:val="20"/>
              </w:rPr>
              <w:t xml:space="preserve">OR INDEX </w:t>
            </w:r>
          </w:p>
        </w:tc>
        <w:tc>
          <w:tcPr>
            <w:tcW w:w="5472" w:type="dxa"/>
            <w:shd w:val="clear" w:color="auto" w:fill="1B75BC"/>
          </w:tcPr>
          <w:p w14:paraId="6ACA7402" w14:textId="77777777" w:rsidR="00B06C6F" w:rsidRPr="00B56D6B" w:rsidRDefault="00B06C6F" w:rsidP="007A67D7">
            <w:pPr>
              <w:rPr>
                <w:color w:val="FFFFFF" w:themeColor="background1"/>
                <w:szCs w:val="20"/>
              </w:rPr>
            </w:pPr>
            <w:r w:rsidRPr="00B56D6B">
              <w:rPr>
                <w:color w:val="FFFFFF" w:themeColor="background1"/>
                <w:szCs w:val="20"/>
              </w:rPr>
              <w:t>Standards Statement (2021)</w:t>
            </w:r>
          </w:p>
        </w:tc>
        <w:tc>
          <w:tcPr>
            <w:tcW w:w="1440" w:type="dxa"/>
            <w:shd w:val="clear" w:color="auto" w:fill="1B75BC"/>
            <w:noWrap/>
          </w:tcPr>
          <w:p w14:paraId="73D15E6B" w14:textId="77777777" w:rsidR="00B06C6F" w:rsidRPr="00B56D6B" w:rsidRDefault="00B06C6F" w:rsidP="007A67D7">
            <w:pPr>
              <w:rPr>
                <w:color w:val="FFFFFF" w:themeColor="background1"/>
                <w:szCs w:val="20"/>
              </w:rPr>
            </w:pPr>
            <w:r w:rsidRPr="00B56D6B">
              <w:rPr>
                <w:color w:val="FFFFFF" w:themeColor="background1"/>
                <w:szCs w:val="20"/>
              </w:rPr>
              <w:t xml:space="preserve">CCSS INDEX </w:t>
            </w:r>
          </w:p>
        </w:tc>
        <w:tc>
          <w:tcPr>
            <w:tcW w:w="5472" w:type="dxa"/>
            <w:shd w:val="clear" w:color="auto" w:fill="1B75BC"/>
          </w:tcPr>
          <w:p w14:paraId="42202C14" w14:textId="77777777" w:rsidR="00B06C6F" w:rsidRPr="00B56D6B" w:rsidRDefault="00B06C6F" w:rsidP="34498088">
            <w:pPr>
              <w:rPr>
                <w:color w:val="FFFFFF" w:themeColor="background1"/>
                <w:lang w:val="en-US"/>
              </w:rPr>
            </w:pPr>
            <w:r w:rsidRPr="34498088">
              <w:rPr>
                <w:color w:val="FFFFFF" w:themeColor="background1"/>
                <w:lang w:val="en-US"/>
              </w:rPr>
              <w:t>Previous Standards Statement (CCSS, 2010)</w:t>
            </w:r>
          </w:p>
        </w:tc>
      </w:tr>
      <w:tr w:rsidR="00B06C6F" w:rsidRPr="00B56D6B" w14:paraId="514E357A" w14:textId="77777777" w:rsidTr="3449808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1296" w:type="dxa"/>
            <w:tcBorders>
              <w:top w:val="nil"/>
              <w:left w:val="single" w:sz="4" w:space="0" w:color="auto"/>
              <w:bottom w:val="single" w:sz="4" w:space="0" w:color="auto"/>
              <w:right w:val="single" w:sz="4" w:space="0" w:color="auto"/>
            </w:tcBorders>
            <w:shd w:val="clear" w:color="auto" w:fill="auto"/>
            <w:noWrap/>
          </w:tcPr>
          <w:p w14:paraId="17435015" w14:textId="77777777" w:rsidR="00B06C6F" w:rsidRPr="00B56D6B" w:rsidRDefault="00B06C6F" w:rsidP="34498088">
            <w:pPr>
              <w:rPr>
                <w:rFonts w:eastAsia="Times New Roman"/>
                <w:color w:val="1B75BC"/>
                <w:lang w:val="en-US"/>
              </w:rPr>
            </w:pPr>
            <w:r w:rsidRPr="34498088">
              <w:rPr>
                <w:rFonts w:eastAsia="Times New Roman"/>
                <w:color w:val="1B75BC"/>
                <w:lang w:val="en-US"/>
              </w:rPr>
              <w:t>5.DR.B</w:t>
            </w:r>
          </w:p>
        </w:tc>
        <w:tc>
          <w:tcPr>
            <w:tcW w:w="5472" w:type="dxa"/>
            <w:tcBorders>
              <w:top w:val="nil"/>
              <w:left w:val="nil"/>
              <w:bottom w:val="single" w:sz="4" w:space="0" w:color="auto"/>
              <w:right w:val="single" w:sz="4" w:space="0" w:color="auto"/>
            </w:tcBorders>
            <w:shd w:val="clear" w:color="auto" w:fill="auto"/>
          </w:tcPr>
          <w:p w14:paraId="0C63F09A" w14:textId="77777777" w:rsidR="00B06C6F" w:rsidRPr="00B56D6B" w:rsidRDefault="00B06C6F" w:rsidP="007A67D7">
            <w:pPr>
              <w:rPr>
                <w:rFonts w:eastAsia="Times New Roman"/>
                <w:color w:val="1B75BC"/>
                <w:szCs w:val="20"/>
              </w:rPr>
            </w:pPr>
            <w:r w:rsidRPr="00B56D6B">
              <w:rPr>
                <w:rFonts w:eastAsia="Times New Roman"/>
                <w:color w:val="1B75BC"/>
                <w:szCs w:val="20"/>
              </w:rPr>
              <w:t>Analyze, represent, and interpret data.</w:t>
            </w:r>
          </w:p>
        </w:tc>
        <w:tc>
          <w:tcPr>
            <w:tcW w:w="1440" w:type="dxa"/>
            <w:tcBorders>
              <w:top w:val="nil"/>
              <w:left w:val="nil"/>
              <w:bottom w:val="single" w:sz="4" w:space="0" w:color="auto"/>
              <w:right w:val="single" w:sz="4" w:space="0" w:color="auto"/>
            </w:tcBorders>
            <w:shd w:val="clear" w:color="auto" w:fill="auto"/>
            <w:noWrap/>
          </w:tcPr>
          <w:p w14:paraId="7111F58C" w14:textId="77777777" w:rsidR="00B06C6F" w:rsidRPr="00B56D6B" w:rsidRDefault="00B06C6F" w:rsidP="007A67D7">
            <w:pPr>
              <w:rPr>
                <w:rFonts w:eastAsia="Times New Roman"/>
                <w:color w:val="1B75BC"/>
                <w:szCs w:val="20"/>
              </w:rPr>
            </w:pPr>
            <w:r w:rsidRPr="00B56D6B">
              <w:rPr>
                <w:rFonts w:eastAsia="Times New Roman"/>
                <w:color w:val="1B75BC"/>
                <w:szCs w:val="20"/>
              </w:rPr>
              <w:t>5.MD.B</w:t>
            </w:r>
          </w:p>
        </w:tc>
        <w:tc>
          <w:tcPr>
            <w:tcW w:w="5472" w:type="dxa"/>
            <w:tcBorders>
              <w:top w:val="nil"/>
              <w:left w:val="nil"/>
              <w:bottom w:val="single" w:sz="4" w:space="0" w:color="auto"/>
              <w:right w:val="single" w:sz="4" w:space="0" w:color="auto"/>
            </w:tcBorders>
            <w:shd w:val="clear" w:color="auto" w:fill="auto"/>
          </w:tcPr>
          <w:p w14:paraId="5905DF23" w14:textId="77777777" w:rsidR="00B06C6F" w:rsidRPr="00B56D6B" w:rsidRDefault="00B06C6F" w:rsidP="007A67D7">
            <w:pPr>
              <w:rPr>
                <w:rFonts w:eastAsia="Times New Roman"/>
                <w:color w:val="1B75BC"/>
                <w:szCs w:val="20"/>
              </w:rPr>
            </w:pPr>
            <w:r w:rsidRPr="00B56D6B">
              <w:rPr>
                <w:rFonts w:eastAsia="Times New Roman"/>
                <w:color w:val="1B75BC"/>
                <w:szCs w:val="20"/>
              </w:rPr>
              <w:t>Represent and interpret data.</w:t>
            </w:r>
          </w:p>
        </w:tc>
      </w:tr>
      <w:tr w:rsidR="00B06C6F" w:rsidRPr="00B56D6B" w14:paraId="21A22D19" w14:textId="77777777" w:rsidTr="3449808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00"/>
        </w:trPr>
        <w:tc>
          <w:tcPr>
            <w:tcW w:w="1296" w:type="dxa"/>
            <w:tcBorders>
              <w:top w:val="nil"/>
              <w:left w:val="single" w:sz="4" w:space="0" w:color="auto"/>
              <w:bottom w:val="single" w:sz="4" w:space="0" w:color="auto"/>
              <w:right w:val="single" w:sz="4" w:space="0" w:color="auto"/>
            </w:tcBorders>
            <w:shd w:val="clear" w:color="auto" w:fill="auto"/>
            <w:noWrap/>
          </w:tcPr>
          <w:p w14:paraId="40667B83" w14:textId="07742A89" w:rsidR="00B06C6F" w:rsidRPr="00B56D6B" w:rsidRDefault="00F073B2" w:rsidP="007A67D7">
            <w:pPr>
              <w:rPr>
                <w:color w:val="000000"/>
                <w:szCs w:val="20"/>
              </w:rPr>
            </w:pPr>
            <w:hyperlink w:anchor="_STANDARD:_5.DR.B.2" w:history="1">
              <w:r w:rsidRPr="00B56D6B">
                <w:rPr>
                  <w:rStyle w:val="Hyperlink"/>
                </w:rPr>
                <w:t>5.DR.B.2</w:t>
              </w:r>
            </w:hyperlink>
          </w:p>
        </w:tc>
        <w:tc>
          <w:tcPr>
            <w:tcW w:w="5472" w:type="dxa"/>
            <w:tcBorders>
              <w:top w:val="nil"/>
              <w:left w:val="nil"/>
              <w:bottom w:val="single" w:sz="4" w:space="0" w:color="auto"/>
              <w:right w:val="single" w:sz="4" w:space="0" w:color="auto"/>
            </w:tcBorders>
            <w:shd w:val="clear" w:color="auto" w:fill="auto"/>
          </w:tcPr>
          <w:p w14:paraId="369D2389" w14:textId="77777777" w:rsidR="00B06C6F" w:rsidRPr="00B56D6B" w:rsidRDefault="00B06C6F" w:rsidP="007A67D7">
            <w:pPr>
              <w:rPr>
                <w:color w:val="000000"/>
                <w:szCs w:val="20"/>
              </w:rPr>
            </w:pPr>
            <w:r w:rsidRPr="00B56D6B">
              <w:rPr>
                <w:color w:val="000000"/>
                <w:szCs w:val="20"/>
              </w:rPr>
              <w:t>Analyze graphical representations and describe the distribution of the numerical data through line plots or categorical data through bar graphs. Interpret information presented to answer investigative questions.</w:t>
            </w:r>
          </w:p>
        </w:tc>
        <w:tc>
          <w:tcPr>
            <w:tcW w:w="1440" w:type="dxa"/>
            <w:tcBorders>
              <w:top w:val="nil"/>
              <w:left w:val="nil"/>
              <w:bottom w:val="single" w:sz="4" w:space="0" w:color="auto"/>
              <w:right w:val="single" w:sz="4" w:space="0" w:color="auto"/>
            </w:tcBorders>
            <w:shd w:val="clear" w:color="auto" w:fill="auto"/>
            <w:noWrap/>
          </w:tcPr>
          <w:p w14:paraId="45691B88" w14:textId="77777777" w:rsidR="00B06C6F" w:rsidRPr="00B56D6B" w:rsidRDefault="00B06C6F" w:rsidP="007A67D7">
            <w:pPr>
              <w:rPr>
                <w:color w:val="000000"/>
                <w:szCs w:val="20"/>
              </w:rPr>
            </w:pPr>
            <w:r w:rsidRPr="00B56D6B">
              <w:rPr>
                <w:color w:val="000000"/>
                <w:szCs w:val="20"/>
              </w:rPr>
              <w:t>5.MD.B.2</w:t>
            </w:r>
          </w:p>
        </w:tc>
        <w:tc>
          <w:tcPr>
            <w:tcW w:w="5472" w:type="dxa"/>
            <w:tcBorders>
              <w:top w:val="nil"/>
              <w:left w:val="nil"/>
              <w:bottom w:val="single" w:sz="4" w:space="0" w:color="auto"/>
              <w:right w:val="single" w:sz="4" w:space="0" w:color="auto"/>
            </w:tcBorders>
            <w:shd w:val="clear" w:color="auto" w:fill="auto"/>
          </w:tcPr>
          <w:p w14:paraId="6C52054C" w14:textId="77777777" w:rsidR="00B06C6F" w:rsidRPr="00B56D6B" w:rsidRDefault="00B06C6F" w:rsidP="34498088">
            <w:pPr>
              <w:rPr>
                <w:color w:val="000000"/>
                <w:lang w:val="en-US"/>
              </w:rPr>
            </w:pPr>
            <w:r w:rsidRPr="34498088">
              <w:rPr>
                <w:color w:val="000000" w:themeColor="text1"/>
                <w:lang w:val="en-US"/>
              </w:rPr>
              <w:t>Make a line plot to display a data set of measurements in fractions of a unit (1/2, 1/4, 1/8). Use operations on fractions for this grade to solve problems involving information presented in line plots. For example, given different measurements of liquid in identical beakers, find the amount of liquid each beaker would contain if the total amount in all the beakers were redistributed equally.</w:t>
            </w:r>
          </w:p>
        </w:tc>
      </w:tr>
    </w:tbl>
    <w:p w14:paraId="2F1A73FD" w14:textId="54C43BBF" w:rsidR="00B06C6F" w:rsidRPr="00B56D6B" w:rsidRDefault="00B06C6F" w:rsidP="001F6BBA"/>
    <w:p w14:paraId="366300C2" w14:textId="77777777" w:rsidR="009E2DD0" w:rsidRPr="00B56D6B" w:rsidRDefault="009E2DD0" w:rsidP="009E2DD0">
      <w:r w:rsidRPr="00B56D6B">
        <w:br w:type="page"/>
      </w:r>
    </w:p>
    <w:p w14:paraId="0F20D564" w14:textId="34AE22D9" w:rsidR="009E2DD0" w:rsidRPr="00B56D6B" w:rsidRDefault="002064CA" w:rsidP="002064CA">
      <w:pPr>
        <w:pStyle w:val="Heading2"/>
      </w:pPr>
      <w:bookmarkStart w:id="602" w:name="_Toc96961835"/>
      <w:r w:rsidRPr="00B56D6B">
        <w:lastRenderedPageBreak/>
        <w:t xml:space="preserve">5G: </w:t>
      </w:r>
      <w:hyperlink w:anchor="_3G:_Grade_6" w:history="1">
        <w:r w:rsidRPr="00B56D6B">
          <w:rPr>
            <w:rStyle w:val="Hyperlink"/>
          </w:rPr>
          <w:t>Grade 6 Math</w:t>
        </w:r>
      </w:hyperlink>
      <w:r w:rsidR="009E2DD0" w:rsidRPr="00B56D6B">
        <w:t xml:space="preserve"> Crosswalk (2021)</w:t>
      </w:r>
      <w:bookmarkEnd w:id="602"/>
    </w:p>
    <w:p w14:paraId="69A052DE" w14:textId="1CBF332F" w:rsidR="007A67D7" w:rsidRPr="00D56E1F" w:rsidRDefault="007A67D7" w:rsidP="00D56E1F">
      <w:pPr>
        <w:pStyle w:val="Heading3"/>
      </w:pPr>
      <w:r w:rsidRPr="00B56D6B">
        <w:t>6.AEE - Algebraic Reasoning: Expressions and Equations</w:t>
      </w:r>
      <w:bookmarkStart w:id="603" w:name="_6.AEE.A_Apply_and"/>
      <w:bookmarkEnd w:id="603"/>
      <w:r w:rsidRPr="00B56D6B">
        <w:rPr>
          <w:color w:val="FFFFFF" w:themeColor="background1"/>
          <w:sz w:val="16"/>
        </w:rPr>
        <w:tab/>
        <w:t>Apply and extend previous understandings of arithmetic to algebraic expressions.</w:t>
      </w:r>
    </w:p>
    <w:tbl>
      <w:tblPr>
        <w:tblW w:w="13536" w:type="dxa"/>
        <w:tblLook w:val="04A0" w:firstRow="1" w:lastRow="0" w:firstColumn="1" w:lastColumn="0" w:noHBand="0" w:noVBand="1"/>
        <w:tblCaption w:val="Math Crosswalk"/>
        <w:tblDescription w:val="6.AEE.A Apply and extend previous understandings of arithmetic to algebraic expressions."/>
      </w:tblPr>
      <w:tblGrid>
        <w:gridCol w:w="1296"/>
        <w:gridCol w:w="5472"/>
        <w:gridCol w:w="1296"/>
        <w:gridCol w:w="5472"/>
      </w:tblGrid>
      <w:tr w:rsidR="007A67D7" w:rsidRPr="00B56D6B" w14:paraId="3ED942A3" w14:textId="77777777" w:rsidTr="34498088">
        <w:trPr>
          <w:trHeight w:val="432"/>
          <w:tblHeader/>
        </w:trPr>
        <w:tc>
          <w:tcPr>
            <w:tcW w:w="1296" w:type="dxa"/>
            <w:tcBorders>
              <w:top w:val="nil"/>
              <w:left w:val="single" w:sz="4" w:space="0" w:color="auto"/>
              <w:bottom w:val="single" w:sz="4" w:space="0" w:color="auto"/>
              <w:right w:val="single" w:sz="4" w:space="0" w:color="auto"/>
            </w:tcBorders>
            <w:shd w:val="clear" w:color="auto" w:fill="1B75BC"/>
            <w:noWrap/>
          </w:tcPr>
          <w:p w14:paraId="3C05619F" w14:textId="55E416AF" w:rsidR="007A67D7" w:rsidRPr="00B56D6B" w:rsidRDefault="007A67D7" w:rsidP="007A67D7">
            <w:pPr>
              <w:rPr>
                <w:color w:val="FFFFFF" w:themeColor="background1"/>
                <w:sz w:val="18"/>
                <w:szCs w:val="18"/>
              </w:rPr>
            </w:pPr>
            <w:r w:rsidRPr="00B56D6B">
              <w:rPr>
                <w:color w:val="FFFFFF" w:themeColor="background1"/>
                <w:sz w:val="18"/>
                <w:szCs w:val="18"/>
              </w:rPr>
              <w:t>OR INDEX</w:t>
            </w:r>
          </w:p>
        </w:tc>
        <w:tc>
          <w:tcPr>
            <w:tcW w:w="5472" w:type="dxa"/>
            <w:tcBorders>
              <w:top w:val="nil"/>
              <w:left w:val="nil"/>
              <w:bottom w:val="single" w:sz="4" w:space="0" w:color="auto"/>
              <w:right w:val="single" w:sz="4" w:space="0" w:color="auto"/>
            </w:tcBorders>
            <w:shd w:val="clear" w:color="auto" w:fill="1B75BC"/>
          </w:tcPr>
          <w:p w14:paraId="357EEB5A" w14:textId="77777777" w:rsidR="007A67D7" w:rsidRPr="00B56D6B" w:rsidRDefault="007A67D7" w:rsidP="007A67D7">
            <w:pPr>
              <w:rPr>
                <w:color w:val="FFFFFF" w:themeColor="background1"/>
                <w:sz w:val="18"/>
                <w:szCs w:val="18"/>
              </w:rPr>
            </w:pPr>
            <w:r w:rsidRPr="00B56D6B">
              <w:rPr>
                <w:color w:val="FFFFFF" w:themeColor="background1"/>
                <w:sz w:val="18"/>
                <w:szCs w:val="18"/>
              </w:rPr>
              <w:t>Standards Statement (2021)</w:t>
            </w:r>
          </w:p>
        </w:tc>
        <w:tc>
          <w:tcPr>
            <w:tcW w:w="1296" w:type="dxa"/>
            <w:tcBorders>
              <w:top w:val="nil"/>
              <w:left w:val="nil"/>
              <w:bottom w:val="single" w:sz="4" w:space="0" w:color="auto"/>
              <w:right w:val="single" w:sz="4" w:space="0" w:color="auto"/>
            </w:tcBorders>
            <w:shd w:val="clear" w:color="auto" w:fill="1B75BC"/>
            <w:noWrap/>
          </w:tcPr>
          <w:p w14:paraId="6117A652" w14:textId="686831E8" w:rsidR="007A67D7" w:rsidRPr="00B56D6B" w:rsidRDefault="007A67D7" w:rsidP="007A67D7">
            <w:pPr>
              <w:rPr>
                <w:color w:val="FFFFFF" w:themeColor="background1"/>
                <w:sz w:val="18"/>
                <w:szCs w:val="18"/>
              </w:rPr>
            </w:pPr>
            <w:r w:rsidRPr="00B56D6B">
              <w:rPr>
                <w:color w:val="FFFFFF" w:themeColor="background1"/>
                <w:sz w:val="18"/>
                <w:szCs w:val="18"/>
              </w:rPr>
              <w:t>CCSS INDEX</w:t>
            </w:r>
          </w:p>
        </w:tc>
        <w:tc>
          <w:tcPr>
            <w:tcW w:w="5472" w:type="dxa"/>
            <w:tcBorders>
              <w:top w:val="nil"/>
              <w:left w:val="nil"/>
              <w:bottom w:val="single" w:sz="4" w:space="0" w:color="auto"/>
              <w:right w:val="single" w:sz="4" w:space="0" w:color="auto"/>
            </w:tcBorders>
            <w:shd w:val="clear" w:color="auto" w:fill="1B75BC"/>
          </w:tcPr>
          <w:p w14:paraId="635494B1" w14:textId="77777777" w:rsidR="007A67D7" w:rsidRPr="00B56D6B" w:rsidRDefault="007A67D7" w:rsidP="34498088">
            <w:pPr>
              <w:rPr>
                <w:color w:val="FFFFFF" w:themeColor="background1"/>
                <w:sz w:val="18"/>
                <w:szCs w:val="18"/>
                <w:lang w:val="en-US"/>
              </w:rPr>
            </w:pPr>
            <w:r w:rsidRPr="34498088">
              <w:rPr>
                <w:color w:val="FFFFFF" w:themeColor="background1"/>
                <w:sz w:val="18"/>
                <w:szCs w:val="18"/>
                <w:lang w:val="en-US"/>
              </w:rPr>
              <w:t>Previous Standards Statement (CCSS, 2010)</w:t>
            </w:r>
          </w:p>
        </w:tc>
      </w:tr>
      <w:tr w:rsidR="007A67D7" w:rsidRPr="00B56D6B" w14:paraId="51FC1933" w14:textId="77777777" w:rsidTr="34498088">
        <w:trPr>
          <w:trHeight w:val="300"/>
          <w:tblHeader/>
        </w:trPr>
        <w:tc>
          <w:tcPr>
            <w:tcW w:w="1296" w:type="dxa"/>
            <w:tcBorders>
              <w:top w:val="nil"/>
              <w:left w:val="single" w:sz="4" w:space="0" w:color="auto"/>
              <w:bottom w:val="single" w:sz="4" w:space="0" w:color="auto"/>
              <w:right w:val="single" w:sz="4" w:space="0" w:color="auto"/>
            </w:tcBorders>
            <w:shd w:val="clear" w:color="auto" w:fill="9F2065"/>
            <w:noWrap/>
          </w:tcPr>
          <w:p w14:paraId="2FDE361E" w14:textId="77777777" w:rsidR="007A67D7" w:rsidRPr="00B56D6B" w:rsidRDefault="007A67D7" w:rsidP="007A67D7">
            <w:pPr>
              <w:rPr>
                <w:color w:val="FFFFFF"/>
                <w:sz w:val="18"/>
                <w:szCs w:val="18"/>
              </w:rPr>
            </w:pPr>
            <w:r w:rsidRPr="00B56D6B">
              <w:rPr>
                <w:color w:val="FFFFFF"/>
                <w:sz w:val="18"/>
                <w:szCs w:val="18"/>
              </w:rPr>
              <w:t>6.AEE</w:t>
            </w:r>
          </w:p>
        </w:tc>
        <w:tc>
          <w:tcPr>
            <w:tcW w:w="5472" w:type="dxa"/>
            <w:tcBorders>
              <w:top w:val="nil"/>
              <w:left w:val="nil"/>
              <w:bottom w:val="single" w:sz="4" w:space="0" w:color="auto"/>
              <w:right w:val="single" w:sz="4" w:space="0" w:color="auto"/>
            </w:tcBorders>
            <w:shd w:val="clear" w:color="auto" w:fill="9F2065"/>
          </w:tcPr>
          <w:p w14:paraId="7ACEDAA3" w14:textId="77777777" w:rsidR="007A67D7" w:rsidRPr="00B56D6B" w:rsidRDefault="007A67D7" w:rsidP="007A67D7">
            <w:pPr>
              <w:rPr>
                <w:color w:val="FFFFFF"/>
                <w:sz w:val="18"/>
                <w:szCs w:val="18"/>
              </w:rPr>
            </w:pPr>
            <w:r w:rsidRPr="00B56D6B">
              <w:rPr>
                <w:color w:val="FFFFFF"/>
                <w:sz w:val="18"/>
                <w:szCs w:val="18"/>
              </w:rPr>
              <w:t>Algebraic Reasoning: Expressions and Equations</w:t>
            </w:r>
          </w:p>
        </w:tc>
        <w:tc>
          <w:tcPr>
            <w:tcW w:w="1296" w:type="dxa"/>
            <w:tcBorders>
              <w:top w:val="nil"/>
              <w:left w:val="nil"/>
              <w:bottom w:val="single" w:sz="4" w:space="0" w:color="auto"/>
              <w:right w:val="single" w:sz="4" w:space="0" w:color="auto"/>
            </w:tcBorders>
            <w:shd w:val="clear" w:color="auto" w:fill="9F2065"/>
            <w:noWrap/>
          </w:tcPr>
          <w:p w14:paraId="6CA692D4" w14:textId="77777777" w:rsidR="007A67D7" w:rsidRPr="00B56D6B" w:rsidRDefault="007A67D7" w:rsidP="007A67D7">
            <w:pPr>
              <w:rPr>
                <w:color w:val="FFFFFF"/>
                <w:sz w:val="18"/>
                <w:szCs w:val="18"/>
              </w:rPr>
            </w:pPr>
            <w:r w:rsidRPr="00B56D6B">
              <w:rPr>
                <w:color w:val="FFFFFF"/>
                <w:sz w:val="18"/>
                <w:szCs w:val="18"/>
              </w:rPr>
              <w:t>6.EE</w:t>
            </w:r>
          </w:p>
        </w:tc>
        <w:tc>
          <w:tcPr>
            <w:tcW w:w="5472" w:type="dxa"/>
            <w:tcBorders>
              <w:top w:val="nil"/>
              <w:left w:val="nil"/>
              <w:bottom w:val="single" w:sz="4" w:space="0" w:color="auto"/>
              <w:right w:val="single" w:sz="4" w:space="0" w:color="auto"/>
            </w:tcBorders>
            <w:shd w:val="clear" w:color="auto" w:fill="9F2065"/>
          </w:tcPr>
          <w:p w14:paraId="4D5BB358" w14:textId="77777777" w:rsidR="007A67D7" w:rsidRPr="00B56D6B" w:rsidRDefault="007A67D7" w:rsidP="007A67D7">
            <w:pPr>
              <w:rPr>
                <w:color w:val="FFFFFF"/>
                <w:sz w:val="18"/>
                <w:szCs w:val="18"/>
              </w:rPr>
            </w:pPr>
            <w:r w:rsidRPr="00B56D6B">
              <w:rPr>
                <w:color w:val="FFFFFF"/>
                <w:sz w:val="18"/>
                <w:szCs w:val="18"/>
              </w:rPr>
              <w:t>Expressions &amp; Equations</w:t>
            </w:r>
          </w:p>
        </w:tc>
      </w:tr>
      <w:tr w:rsidR="007A67D7" w:rsidRPr="00B56D6B" w14:paraId="087ECE2B" w14:textId="77777777" w:rsidTr="34498088">
        <w:trPr>
          <w:trHeight w:val="300"/>
          <w:tblHeader/>
        </w:trPr>
        <w:tc>
          <w:tcPr>
            <w:tcW w:w="1296" w:type="dxa"/>
            <w:tcBorders>
              <w:top w:val="nil"/>
              <w:left w:val="single" w:sz="4" w:space="0" w:color="auto"/>
              <w:bottom w:val="single" w:sz="4" w:space="0" w:color="auto"/>
              <w:right w:val="single" w:sz="4" w:space="0" w:color="auto"/>
            </w:tcBorders>
            <w:shd w:val="clear" w:color="auto" w:fill="auto"/>
            <w:noWrap/>
          </w:tcPr>
          <w:p w14:paraId="4F5F9863" w14:textId="77777777" w:rsidR="007A67D7" w:rsidRPr="00B56D6B" w:rsidRDefault="007A67D7" w:rsidP="007A67D7">
            <w:pPr>
              <w:rPr>
                <w:rFonts w:eastAsia="Times New Roman"/>
                <w:color w:val="1B75BC"/>
                <w:sz w:val="18"/>
                <w:szCs w:val="18"/>
              </w:rPr>
            </w:pPr>
            <w:r w:rsidRPr="00B56D6B">
              <w:rPr>
                <w:rFonts w:eastAsia="Times New Roman"/>
                <w:color w:val="1B75BC"/>
                <w:sz w:val="18"/>
                <w:szCs w:val="18"/>
              </w:rPr>
              <w:t>6.AEE.A</w:t>
            </w:r>
          </w:p>
        </w:tc>
        <w:tc>
          <w:tcPr>
            <w:tcW w:w="5472" w:type="dxa"/>
            <w:tcBorders>
              <w:top w:val="nil"/>
              <w:left w:val="nil"/>
              <w:bottom w:val="single" w:sz="4" w:space="0" w:color="auto"/>
              <w:right w:val="single" w:sz="4" w:space="0" w:color="auto"/>
            </w:tcBorders>
            <w:shd w:val="clear" w:color="auto" w:fill="auto"/>
          </w:tcPr>
          <w:p w14:paraId="2165E628" w14:textId="77777777" w:rsidR="007A67D7" w:rsidRPr="00B56D6B" w:rsidRDefault="007A67D7" w:rsidP="34498088">
            <w:pPr>
              <w:rPr>
                <w:rFonts w:eastAsia="Times New Roman"/>
                <w:color w:val="1B75BC"/>
                <w:sz w:val="18"/>
                <w:szCs w:val="18"/>
                <w:lang w:val="en-US"/>
              </w:rPr>
            </w:pPr>
            <w:r w:rsidRPr="34498088">
              <w:rPr>
                <w:rFonts w:eastAsia="Times New Roman"/>
                <w:color w:val="1B75BC"/>
                <w:sz w:val="18"/>
                <w:szCs w:val="18"/>
                <w:lang w:val="en-US"/>
              </w:rPr>
              <w:t>Apply and extend previous understandings of arithmetic to algebraic expressions.</w:t>
            </w:r>
          </w:p>
        </w:tc>
        <w:tc>
          <w:tcPr>
            <w:tcW w:w="1296" w:type="dxa"/>
            <w:tcBorders>
              <w:top w:val="nil"/>
              <w:left w:val="nil"/>
              <w:bottom w:val="single" w:sz="4" w:space="0" w:color="auto"/>
              <w:right w:val="single" w:sz="4" w:space="0" w:color="auto"/>
            </w:tcBorders>
            <w:shd w:val="clear" w:color="auto" w:fill="auto"/>
            <w:noWrap/>
          </w:tcPr>
          <w:p w14:paraId="5D3B5E5A" w14:textId="77777777" w:rsidR="007A67D7" w:rsidRPr="00B56D6B" w:rsidRDefault="007A67D7" w:rsidP="34498088">
            <w:pPr>
              <w:rPr>
                <w:rFonts w:eastAsia="Times New Roman"/>
                <w:color w:val="1B75BC"/>
                <w:sz w:val="18"/>
                <w:szCs w:val="18"/>
                <w:lang w:val="en-US"/>
              </w:rPr>
            </w:pPr>
            <w:r w:rsidRPr="34498088">
              <w:rPr>
                <w:rFonts w:eastAsia="Times New Roman"/>
                <w:color w:val="1B75BC"/>
                <w:sz w:val="18"/>
                <w:szCs w:val="18"/>
                <w:lang w:val="en-US"/>
              </w:rPr>
              <w:t>6.EE.A</w:t>
            </w:r>
          </w:p>
        </w:tc>
        <w:tc>
          <w:tcPr>
            <w:tcW w:w="5472" w:type="dxa"/>
            <w:tcBorders>
              <w:top w:val="nil"/>
              <w:left w:val="nil"/>
              <w:bottom w:val="single" w:sz="4" w:space="0" w:color="auto"/>
              <w:right w:val="single" w:sz="4" w:space="0" w:color="auto"/>
            </w:tcBorders>
            <w:shd w:val="clear" w:color="auto" w:fill="auto"/>
          </w:tcPr>
          <w:p w14:paraId="499F8A05" w14:textId="77777777" w:rsidR="007A67D7" w:rsidRPr="00B56D6B" w:rsidRDefault="007A67D7" w:rsidP="34498088">
            <w:pPr>
              <w:rPr>
                <w:rFonts w:eastAsia="Times New Roman"/>
                <w:color w:val="1B75BC"/>
                <w:sz w:val="18"/>
                <w:szCs w:val="18"/>
                <w:lang w:val="en-US"/>
              </w:rPr>
            </w:pPr>
            <w:r w:rsidRPr="34498088">
              <w:rPr>
                <w:rFonts w:eastAsia="Times New Roman"/>
                <w:color w:val="1B75BC"/>
                <w:sz w:val="18"/>
                <w:szCs w:val="18"/>
                <w:lang w:val="en-US"/>
              </w:rPr>
              <w:t>Apply and extend previous understandings of arithmetic to algebraic expressions.</w:t>
            </w:r>
          </w:p>
        </w:tc>
      </w:tr>
      <w:tr w:rsidR="007A67D7" w:rsidRPr="00B56D6B" w14:paraId="5B599D6D" w14:textId="77777777" w:rsidTr="34498088">
        <w:trPr>
          <w:trHeight w:val="827"/>
          <w:tblHeader/>
        </w:trPr>
        <w:tc>
          <w:tcPr>
            <w:tcW w:w="1296" w:type="dxa"/>
            <w:tcBorders>
              <w:top w:val="nil"/>
              <w:left w:val="single" w:sz="4" w:space="0" w:color="auto"/>
              <w:bottom w:val="single" w:sz="4" w:space="0" w:color="auto"/>
              <w:right w:val="single" w:sz="4" w:space="0" w:color="auto"/>
            </w:tcBorders>
            <w:shd w:val="clear" w:color="auto" w:fill="auto"/>
            <w:noWrap/>
          </w:tcPr>
          <w:p w14:paraId="03B7EDC3" w14:textId="09CF4068" w:rsidR="007A67D7" w:rsidRPr="00B56D6B" w:rsidRDefault="007E750D" w:rsidP="007A67D7">
            <w:pPr>
              <w:rPr>
                <w:color w:val="000000"/>
                <w:sz w:val="20"/>
                <w:szCs w:val="18"/>
              </w:rPr>
            </w:pPr>
            <w:hyperlink w:anchor="_STANDARD:_6.AEE.A.1" w:history="1">
              <w:r w:rsidRPr="00B56D6B">
                <w:rPr>
                  <w:rStyle w:val="Hyperlink"/>
                  <w:sz w:val="20"/>
                </w:rPr>
                <w:t>6.AEE.A.1</w:t>
              </w:r>
            </w:hyperlink>
          </w:p>
        </w:tc>
        <w:tc>
          <w:tcPr>
            <w:tcW w:w="5472" w:type="dxa"/>
            <w:tcBorders>
              <w:top w:val="nil"/>
              <w:left w:val="nil"/>
              <w:bottom w:val="single" w:sz="4" w:space="0" w:color="auto"/>
              <w:right w:val="single" w:sz="4" w:space="0" w:color="auto"/>
            </w:tcBorders>
            <w:shd w:val="clear" w:color="auto" w:fill="auto"/>
          </w:tcPr>
          <w:p w14:paraId="422916C6" w14:textId="77777777" w:rsidR="007A67D7" w:rsidRPr="00B56D6B" w:rsidRDefault="007A67D7" w:rsidP="007A67D7">
            <w:pPr>
              <w:rPr>
                <w:sz w:val="18"/>
                <w:szCs w:val="18"/>
              </w:rPr>
            </w:pPr>
            <w:r w:rsidRPr="00B56D6B">
              <w:rPr>
                <w:sz w:val="18"/>
                <w:szCs w:val="18"/>
              </w:rPr>
              <w:t>Write and evaluate numerical expressions involving whole-number bases and exponents.</w:t>
            </w:r>
          </w:p>
        </w:tc>
        <w:tc>
          <w:tcPr>
            <w:tcW w:w="1296" w:type="dxa"/>
            <w:tcBorders>
              <w:top w:val="nil"/>
              <w:left w:val="nil"/>
              <w:bottom w:val="single" w:sz="4" w:space="0" w:color="auto"/>
              <w:right w:val="single" w:sz="4" w:space="0" w:color="auto"/>
            </w:tcBorders>
            <w:shd w:val="clear" w:color="auto" w:fill="auto"/>
            <w:noWrap/>
          </w:tcPr>
          <w:p w14:paraId="3D5B87F7" w14:textId="77777777" w:rsidR="007A67D7" w:rsidRPr="00B56D6B" w:rsidRDefault="007A67D7" w:rsidP="007A67D7">
            <w:pPr>
              <w:rPr>
                <w:color w:val="000000"/>
                <w:sz w:val="18"/>
                <w:szCs w:val="18"/>
              </w:rPr>
            </w:pPr>
            <w:r w:rsidRPr="00B56D6B">
              <w:rPr>
                <w:color w:val="000000"/>
                <w:sz w:val="18"/>
                <w:szCs w:val="18"/>
              </w:rPr>
              <w:t>6.EE.A.1</w:t>
            </w:r>
          </w:p>
        </w:tc>
        <w:tc>
          <w:tcPr>
            <w:tcW w:w="5472" w:type="dxa"/>
            <w:tcBorders>
              <w:top w:val="nil"/>
              <w:left w:val="nil"/>
              <w:bottom w:val="single" w:sz="4" w:space="0" w:color="auto"/>
              <w:right w:val="single" w:sz="4" w:space="0" w:color="auto"/>
            </w:tcBorders>
            <w:shd w:val="clear" w:color="auto" w:fill="auto"/>
          </w:tcPr>
          <w:p w14:paraId="7B7BE6FE" w14:textId="77777777" w:rsidR="007A67D7" w:rsidRPr="00B56D6B" w:rsidRDefault="007A67D7" w:rsidP="007A67D7">
            <w:pPr>
              <w:rPr>
                <w:color w:val="000000"/>
                <w:sz w:val="18"/>
                <w:szCs w:val="18"/>
              </w:rPr>
            </w:pPr>
            <w:r w:rsidRPr="00B56D6B">
              <w:rPr>
                <w:color w:val="000000"/>
                <w:sz w:val="18"/>
                <w:szCs w:val="18"/>
              </w:rPr>
              <w:t>Write and evaluate numerical expressions involving whole-number exponents.</w:t>
            </w:r>
          </w:p>
        </w:tc>
      </w:tr>
      <w:tr w:rsidR="007A67D7" w:rsidRPr="00B56D6B" w14:paraId="01AA72A2" w14:textId="77777777" w:rsidTr="34498088">
        <w:trPr>
          <w:trHeight w:val="1872"/>
          <w:tblHeader/>
        </w:trPr>
        <w:tc>
          <w:tcPr>
            <w:tcW w:w="1296" w:type="dxa"/>
            <w:tcBorders>
              <w:top w:val="nil"/>
              <w:left w:val="single" w:sz="4" w:space="0" w:color="auto"/>
              <w:bottom w:val="single" w:sz="4" w:space="0" w:color="auto"/>
              <w:right w:val="single" w:sz="4" w:space="0" w:color="auto"/>
            </w:tcBorders>
            <w:shd w:val="clear" w:color="auto" w:fill="auto"/>
            <w:noWrap/>
          </w:tcPr>
          <w:p w14:paraId="17F941E1" w14:textId="3ABAA4AF" w:rsidR="007A67D7" w:rsidRPr="00B56D6B" w:rsidRDefault="007E750D" w:rsidP="007A67D7">
            <w:pPr>
              <w:rPr>
                <w:color w:val="000000"/>
                <w:sz w:val="20"/>
                <w:szCs w:val="18"/>
              </w:rPr>
            </w:pPr>
            <w:hyperlink w:anchor="_STANDARD:_6.AEE.A.2" w:history="1">
              <w:r w:rsidRPr="00B56D6B">
                <w:rPr>
                  <w:rStyle w:val="Hyperlink"/>
                  <w:sz w:val="20"/>
                </w:rPr>
                <w:t>6.AEE.A.2</w:t>
              </w:r>
            </w:hyperlink>
          </w:p>
        </w:tc>
        <w:tc>
          <w:tcPr>
            <w:tcW w:w="5472" w:type="dxa"/>
            <w:tcBorders>
              <w:top w:val="nil"/>
              <w:left w:val="nil"/>
              <w:bottom w:val="single" w:sz="4" w:space="0" w:color="auto"/>
              <w:right w:val="single" w:sz="4" w:space="0" w:color="auto"/>
            </w:tcBorders>
            <w:shd w:val="clear" w:color="auto" w:fill="auto"/>
          </w:tcPr>
          <w:p w14:paraId="50612210" w14:textId="77777777" w:rsidR="007A67D7" w:rsidRPr="00B56D6B" w:rsidRDefault="007A67D7" w:rsidP="007A67D7">
            <w:pPr>
              <w:rPr>
                <w:sz w:val="18"/>
                <w:szCs w:val="18"/>
              </w:rPr>
            </w:pPr>
            <w:r w:rsidRPr="00B56D6B">
              <w:rPr>
                <w:sz w:val="18"/>
                <w:szCs w:val="18"/>
              </w:rPr>
              <w:t>Write, read, and evaluate expressions in which letters stand for numbers. Apply knowledge of common mathematical terms to move between the verbal and mathematical forms of an expression including expressions that arise from authentic contexts.</w:t>
            </w:r>
          </w:p>
        </w:tc>
        <w:tc>
          <w:tcPr>
            <w:tcW w:w="1296" w:type="dxa"/>
            <w:tcBorders>
              <w:top w:val="nil"/>
              <w:left w:val="nil"/>
              <w:bottom w:val="single" w:sz="4" w:space="0" w:color="auto"/>
              <w:right w:val="single" w:sz="4" w:space="0" w:color="auto"/>
            </w:tcBorders>
            <w:shd w:val="clear" w:color="auto" w:fill="auto"/>
            <w:noWrap/>
          </w:tcPr>
          <w:p w14:paraId="3964AB09" w14:textId="77777777" w:rsidR="007A67D7" w:rsidRPr="00B56D6B" w:rsidRDefault="007A67D7" w:rsidP="007A67D7">
            <w:pPr>
              <w:rPr>
                <w:color w:val="000000"/>
                <w:sz w:val="18"/>
                <w:szCs w:val="18"/>
              </w:rPr>
            </w:pPr>
            <w:r w:rsidRPr="00B56D6B">
              <w:rPr>
                <w:color w:val="000000"/>
                <w:sz w:val="18"/>
                <w:szCs w:val="18"/>
              </w:rPr>
              <w:t>6.EE.A.2</w:t>
            </w:r>
          </w:p>
        </w:tc>
        <w:tc>
          <w:tcPr>
            <w:tcW w:w="5472" w:type="dxa"/>
            <w:tcBorders>
              <w:top w:val="nil"/>
              <w:left w:val="nil"/>
              <w:bottom w:val="single" w:sz="4" w:space="0" w:color="auto"/>
              <w:right w:val="single" w:sz="4" w:space="0" w:color="auto"/>
            </w:tcBorders>
            <w:shd w:val="clear" w:color="auto" w:fill="auto"/>
          </w:tcPr>
          <w:p w14:paraId="66024F56" w14:textId="77777777" w:rsidR="007A67D7" w:rsidRPr="00B56D6B" w:rsidRDefault="007A67D7" w:rsidP="34498088">
            <w:pPr>
              <w:rPr>
                <w:color w:val="000000"/>
                <w:sz w:val="18"/>
                <w:szCs w:val="18"/>
                <w:lang w:val="en-US"/>
              </w:rPr>
            </w:pPr>
            <w:r w:rsidRPr="34498088">
              <w:rPr>
                <w:color w:val="000000" w:themeColor="text1"/>
                <w:sz w:val="18"/>
                <w:szCs w:val="18"/>
                <w:lang w:val="en-US"/>
              </w:rPr>
              <w:t>Write, read, and evaluate expressions in which letters stand for numbers.</w:t>
            </w:r>
            <w:r>
              <w:br/>
            </w:r>
            <w:r w:rsidRPr="34498088">
              <w:rPr>
                <w:color w:val="000000" w:themeColor="text1"/>
                <w:sz w:val="18"/>
                <w:szCs w:val="18"/>
                <w:lang w:val="en-US"/>
              </w:rPr>
              <w:t xml:space="preserve">--(2.a) Write expressions that record operations with numbers and with letters standing for numbers. For example, express the calculation “Subtract y from 5” as 5 – y. </w:t>
            </w:r>
            <w:r>
              <w:br/>
            </w:r>
            <w:r w:rsidRPr="34498088">
              <w:rPr>
                <w:color w:val="000000" w:themeColor="text1"/>
                <w:sz w:val="18"/>
                <w:szCs w:val="18"/>
                <w:lang w:val="en-US"/>
              </w:rPr>
              <w:t xml:space="preserve">--(2.b) Identify parts of an expression using mathematical terms (sum, term, product, factor, quotient, coefficient); view one or more parts of an expression as a single entity. For example, describe the expression 2(8 + 7) as a product of two factors; view (8 + 7) as both a single entity and a sum of two terms. </w:t>
            </w:r>
            <w:r>
              <w:br/>
            </w:r>
            <w:r w:rsidRPr="34498088">
              <w:rPr>
                <w:color w:val="000000" w:themeColor="text1"/>
                <w:sz w:val="18"/>
                <w:szCs w:val="18"/>
                <w:lang w:val="en-US"/>
              </w:rPr>
              <w:t xml:space="preserve">--(2.c) Evaluate expressions at specific values for their variables. Include expressions that arise from formulas in real-world problems. Perform arithmetic operations, including those involving whole-number exponents, in the conventional order when there are no parentheses to specify a particular order (Order of Operations). For example, use the formulas V = s^3 and A = 6 s^2 to find the volume and surface area of a cube with sides of length s = 1/2. </w:t>
            </w:r>
          </w:p>
        </w:tc>
      </w:tr>
      <w:tr w:rsidR="007A67D7" w:rsidRPr="00B56D6B" w14:paraId="6ADC131A" w14:textId="77777777" w:rsidTr="34498088">
        <w:trPr>
          <w:trHeight w:val="576"/>
          <w:tblHeader/>
        </w:trPr>
        <w:tc>
          <w:tcPr>
            <w:tcW w:w="1296" w:type="dxa"/>
            <w:tcBorders>
              <w:top w:val="nil"/>
              <w:left w:val="single" w:sz="4" w:space="0" w:color="auto"/>
              <w:bottom w:val="single" w:sz="4" w:space="0" w:color="auto"/>
              <w:right w:val="single" w:sz="4" w:space="0" w:color="auto"/>
            </w:tcBorders>
            <w:shd w:val="clear" w:color="auto" w:fill="auto"/>
            <w:noWrap/>
          </w:tcPr>
          <w:p w14:paraId="02FC62E8" w14:textId="642B6774" w:rsidR="007A67D7" w:rsidRPr="00B56D6B" w:rsidRDefault="007E750D" w:rsidP="007A67D7">
            <w:pPr>
              <w:rPr>
                <w:color w:val="000000"/>
                <w:sz w:val="20"/>
                <w:szCs w:val="18"/>
              </w:rPr>
            </w:pPr>
            <w:hyperlink w:anchor="_STANDARD:_6.AEE.A.3" w:history="1">
              <w:r w:rsidRPr="00B56D6B">
                <w:rPr>
                  <w:rStyle w:val="Hyperlink"/>
                  <w:sz w:val="20"/>
                </w:rPr>
                <w:t>6.AEE.A.3</w:t>
              </w:r>
            </w:hyperlink>
          </w:p>
        </w:tc>
        <w:tc>
          <w:tcPr>
            <w:tcW w:w="5472" w:type="dxa"/>
            <w:tcBorders>
              <w:top w:val="nil"/>
              <w:left w:val="nil"/>
              <w:bottom w:val="single" w:sz="4" w:space="0" w:color="auto"/>
              <w:right w:val="single" w:sz="4" w:space="0" w:color="auto"/>
            </w:tcBorders>
            <w:shd w:val="clear" w:color="auto" w:fill="auto"/>
          </w:tcPr>
          <w:p w14:paraId="276B1EA6" w14:textId="77777777" w:rsidR="007A67D7" w:rsidRPr="00B56D6B" w:rsidRDefault="007A67D7" w:rsidP="34498088">
            <w:pPr>
              <w:rPr>
                <w:sz w:val="18"/>
                <w:szCs w:val="18"/>
                <w:lang w:val="en-US"/>
              </w:rPr>
            </w:pPr>
            <w:r w:rsidRPr="34498088">
              <w:rPr>
                <w:sz w:val="18"/>
                <w:szCs w:val="18"/>
                <w:lang w:val="en-US"/>
              </w:rPr>
              <w:t>Apply the properties of operations to generate equivalent expressions and to determine when two expressions are equivalent.</w:t>
            </w:r>
          </w:p>
        </w:tc>
        <w:tc>
          <w:tcPr>
            <w:tcW w:w="1296" w:type="dxa"/>
            <w:tcBorders>
              <w:top w:val="nil"/>
              <w:left w:val="nil"/>
              <w:bottom w:val="single" w:sz="4" w:space="0" w:color="auto"/>
              <w:right w:val="single" w:sz="4" w:space="0" w:color="auto"/>
            </w:tcBorders>
            <w:shd w:val="clear" w:color="auto" w:fill="auto"/>
            <w:noWrap/>
          </w:tcPr>
          <w:p w14:paraId="538391E7" w14:textId="77777777" w:rsidR="007A67D7" w:rsidRPr="00B56D6B" w:rsidRDefault="007A67D7" w:rsidP="007A67D7">
            <w:pPr>
              <w:rPr>
                <w:color w:val="000000"/>
                <w:sz w:val="18"/>
                <w:szCs w:val="18"/>
              </w:rPr>
            </w:pPr>
            <w:r w:rsidRPr="00B56D6B">
              <w:rPr>
                <w:color w:val="000000"/>
                <w:sz w:val="18"/>
                <w:szCs w:val="18"/>
              </w:rPr>
              <w:t>6.EE.A.3</w:t>
            </w:r>
          </w:p>
        </w:tc>
        <w:tc>
          <w:tcPr>
            <w:tcW w:w="5472" w:type="dxa"/>
            <w:tcBorders>
              <w:top w:val="nil"/>
              <w:left w:val="nil"/>
              <w:bottom w:val="single" w:sz="4" w:space="0" w:color="auto"/>
              <w:right w:val="single" w:sz="4" w:space="0" w:color="auto"/>
            </w:tcBorders>
            <w:shd w:val="clear" w:color="auto" w:fill="auto"/>
          </w:tcPr>
          <w:p w14:paraId="798127AD" w14:textId="77777777" w:rsidR="007A67D7" w:rsidRPr="00B56D6B" w:rsidRDefault="007A67D7" w:rsidP="007A67D7">
            <w:pPr>
              <w:rPr>
                <w:color w:val="000000"/>
                <w:sz w:val="18"/>
                <w:szCs w:val="18"/>
              </w:rPr>
            </w:pPr>
            <w:r w:rsidRPr="00B56D6B">
              <w:rPr>
                <w:color w:val="000000"/>
                <w:sz w:val="18"/>
                <w:szCs w:val="18"/>
              </w:rPr>
              <w:t>Apply the properties of operations to generate equivalent expressions. For example, apply the distributive property to the expression 3(2 + x) to produce the equivalent expression 6 + 3x; apply the distributive property to the expression 24x + 18y to produce the equivalent expression 6 (4x + 3y); apply properties of operations to y + y + y to produce the equivalent expression 3y.</w:t>
            </w:r>
          </w:p>
        </w:tc>
      </w:tr>
      <w:tr w:rsidR="007A67D7" w:rsidRPr="00B56D6B" w14:paraId="722DACC9" w14:textId="77777777" w:rsidTr="34498088">
        <w:trPr>
          <w:trHeight w:val="300"/>
          <w:tblHeader/>
        </w:trPr>
        <w:tc>
          <w:tcPr>
            <w:tcW w:w="1296" w:type="dxa"/>
            <w:tcBorders>
              <w:top w:val="nil"/>
              <w:left w:val="single" w:sz="4" w:space="0" w:color="auto"/>
              <w:bottom w:val="single" w:sz="4" w:space="0" w:color="auto"/>
              <w:right w:val="single" w:sz="4" w:space="0" w:color="auto"/>
            </w:tcBorders>
            <w:shd w:val="clear" w:color="auto" w:fill="auto"/>
            <w:noWrap/>
          </w:tcPr>
          <w:p w14:paraId="17D5C502" w14:textId="77777777" w:rsidR="007A67D7" w:rsidRPr="00B56D6B" w:rsidRDefault="007A67D7" w:rsidP="007A67D7">
            <w:pPr>
              <w:rPr>
                <w:i/>
                <w:sz w:val="18"/>
                <w:szCs w:val="18"/>
              </w:rPr>
            </w:pPr>
            <w:r w:rsidRPr="00B56D6B">
              <w:rPr>
                <w:i/>
                <w:sz w:val="18"/>
                <w:szCs w:val="18"/>
              </w:rPr>
              <w:t>[n/a]</w:t>
            </w:r>
          </w:p>
        </w:tc>
        <w:tc>
          <w:tcPr>
            <w:tcW w:w="5472" w:type="dxa"/>
            <w:tcBorders>
              <w:top w:val="nil"/>
              <w:left w:val="nil"/>
              <w:bottom w:val="single" w:sz="4" w:space="0" w:color="auto"/>
              <w:right w:val="single" w:sz="4" w:space="0" w:color="auto"/>
            </w:tcBorders>
            <w:shd w:val="clear" w:color="auto" w:fill="auto"/>
          </w:tcPr>
          <w:p w14:paraId="7EF39B3D" w14:textId="77777777" w:rsidR="007A67D7" w:rsidRPr="00B56D6B" w:rsidRDefault="007A67D7" w:rsidP="007A67D7">
            <w:pPr>
              <w:rPr>
                <w:bCs/>
                <w:i/>
                <w:sz w:val="18"/>
                <w:szCs w:val="18"/>
              </w:rPr>
            </w:pPr>
            <w:r w:rsidRPr="00B56D6B">
              <w:rPr>
                <w:bCs/>
                <w:i/>
                <w:sz w:val="18"/>
                <w:szCs w:val="18"/>
              </w:rPr>
              <w:t>Merge with 6.AEE.A.3</w:t>
            </w:r>
          </w:p>
        </w:tc>
        <w:tc>
          <w:tcPr>
            <w:tcW w:w="1296" w:type="dxa"/>
            <w:tcBorders>
              <w:top w:val="nil"/>
              <w:left w:val="nil"/>
              <w:bottom w:val="single" w:sz="4" w:space="0" w:color="auto"/>
              <w:right w:val="single" w:sz="4" w:space="0" w:color="auto"/>
            </w:tcBorders>
            <w:shd w:val="clear" w:color="auto" w:fill="auto"/>
            <w:noWrap/>
          </w:tcPr>
          <w:p w14:paraId="6297783B" w14:textId="77777777" w:rsidR="007A67D7" w:rsidRPr="00B56D6B" w:rsidRDefault="007A67D7" w:rsidP="007A67D7">
            <w:pPr>
              <w:rPr>
                <w:i/>
                <w:sz w:val="18"/>
                <w:szCs w:val="18"/>
              </w:rPr>
            </w:pPr>
            <w:r w:rsidRPr="00B56D6B">
              <w:rPr>
                <w:i/>
                <w:sz w:val="18"/>
                <w:szCs w:val="18"/>
              </w:rPr>
              <w:t>6.EE.A.4</w:t>
            </w:r>
          </w:p>
        </w:tc>
        <w:tc>
          <w:tcPr>
            <w:tcW w:w="5472" w:type="dxa"/>
            <w:tcBorders>
              <w:top w:val="nil"/>
              <w:left w:val="nil"/>
              <w:bottom w:val="single" w:sz="4" w:space="0" w:color="auto"/>
              <w:right w:val="single" w:sz="4" w:space="0" w:color="auto"/>
            </w:tcBorders>
            <w:shd w:val="clear" w:color="auto" w:fill="auto"/>
          </w:tcPr>
          <w:p w14:paraId="67EC600C" w14:textId="77777777" w:rsidR="007A67D7" w:rsidRPr="00B56D6B" w:rsidRDefault="007A67D7" w:rsidP="34498088">
            <w:pPr>
              <w:rPr>
                <w:i/>
                <w:iCs/>
                <w:sz w:val="18"/>
                <w:szCs w:val="18"/>
                <w:lang w:val="en-US"/>
              </w:rPr>
            </w:pPr>
            <w:r w:rsidRPr="34498088">
              <w:rPr>
                <w:i/>
                <w:iCs/>
                <w:sz w:val="18"/>
                <w:szCs w:val="18"/>
                <w:lang w:val="en-US"/>
              </w:rPr>
              <w:t>Identify when two expressions are equivalent (i.e., when the two expressions name the same number regardless of which value is substituted into them). For example, the expressions y + y + y and 3y are equivalent because they name the same number regardless of which number y stands for.</w:t>
            </w:r>
          </w:p>
        </w:tc>
      </w:tr>
    </w:tbl>
    <w:p w14:paraId="1BD3BE81" w14:textId="37D21A35" w:rsidR="007A67D7" w:rsidRPr="00B56D6B" w:rsidRDefault="007A67D7" w:rsidP="007A67D7"/>
    <w:p w14:paraId="12443275" w14:textId="654A6439" w:rsidR="007A67D7" w:rsidRPr="00B56D6B" w:rsidRDefault="007A67D7" w:rsidP="007A67D7">
      <w:pPr>
        <w:pStyle w:val="Heading4"/>
        <w:rPr>
          <w:color w:val="FFFFFF" w:themeColor="background1"/>
          <w:sz w:val="14"/>
        </w:rPr>
      </w:pPr>
      <w:bookmarkStart w:id="604" w:name="_6.AEE.B_Reason_about"/>
      <w:bookmarkEnd w:id="604"/>
      <w:r w:rsidRPr="00B56D6B">
        <w:rPr>
          <w:color w:val="FFFFFF" w:themeColor="background1"/>
          <w:sz w:val="14"/>
        </w:rPr>
        <w:t>6.AEE.B</w:t>
      </w:r>
      <w:r w:rsidRPr="00B56D6B">
        <w:rPr>
          <w:color w:val="FFFFFF" w:themeColor="background1"/>
          <w:sz w:val="14"/>
        </w:rPr>
        <w:tab/>
        <w:t>Reason about and solve one-variable equations and inequalities.</w:t>
      </w:r>
    </w:p>
    <w:tbl>
      <w:tblPr>
        <w:tblW w:w="135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Math Crosswalk"/>
        <w:tblDescription w:val="6.AEE.B Reason about and solve one-variable equations and inequalities."/>
      </w:tblPr>
      <w:tblGrid>
        <w:gridCol w:w="1296"/>
        <w:gridCol w:w="5472"/>
        <w:gridCol w:w="1296"/>
        <w:gridCol w:w="5472"/>
      </w:tblGrid>
      <w:tr w:rsidR="007A67D7" w:rsidRPr="00B56D6B" w14:paraId="32F3EEEF" w14:textId="77777777" w:rsidTr="34498088">
        <w:trPr>
          <w:trHeight w:val="432"/>
          <w:tblHeader/>
        </w:trPr>
        <w:tc>
          <w:tcPr>
            <w:tcW w:w="1296" w:type="dxa"/>
            <w:shd w:val="clear" w:color="auto" w:fill="1B75BC"/>
            <w:noWrap/>
          </w:tcPr>
          <w:p w14:paraId="7C3C2A11" w14:textId="77777777" w:rsidR="007A67D7" w:rsidRPr="00B56D6B" w:rsidRDefault="007A67D7" w:rsidP="007A67D7">
            <w:pPr>
              <w:rPr>
                <w:color w:val="FFFFFF" w:themeColor="background1"/>
                <w:szCs w:val="18"/>
              </w:rPr>
            </w:pPr>
            <w:r w:rsidRPr="00B56D6B">
              <w:rPr>
                <w:color w:val="FFFFFF" w:themeColor="background1"/>
                <w:szCs w:val="18"/>
              </w:rPr>
              <w:t>OR INDEX</w:t>
            </w:r>
          </w:p>
        </w:tc>
        <w:tc>
          <w:tcPr>
            <w:tcW w:w="5472" w:type="dxa"/>
            <w:shd w:val="clear" w:color="auto" w:fill="1B75BC"/>
          </w:tcPr>
          <w:p w14:paraId="2B26D7D2" w14:textId="77777777" w:rsidR="007A67D7" w:rsidRPr="00B56D6B" w:rsidRDefault="007A67D7" w:rsidP="007A67D7">
            <w:pPr>
              <w:rPr>
                <w:color w:val="FFFFFF" w:themeColor="background1"/>
                <w:szCs w:val="18"/>
              </w:rPr>
            </w:pPr>
            <w:r w:rsidRPr="00B56D6B">
              <w:rPr>
                <w:color w:val="FFFFFF" w:themeColor="background1"/>
                <w:szCs w:val="18"/>
              </w:rPr>
              <w:t>Standards Statement (2021)</w:t>
            </w:r>
          </w:p>
        </w:tc>
        <w:tc>
          <w:tcPr>
            <w:tcW w:w="1296" w:type="dxa"/>
            <w:shd w:val="clear" w:color="auto" w:fill="1B75BC"/>
            <w:noWrap/>
          </w:tcPr>
          <w:p w14:paraId="0C3260B2" w14:textId="77777777" w:rsidR="007A67D7" w:rsidRPr="00B56D6B" w:rsidRDefault="007A67D7" w:rsidP="007A67D7">
            <w:pPr>
              <w:rPr>
                <w:color w:val="FFFFFF" w:themeColor="background1"/>
                <w:szCs w:val="18"/>
              </w:rPr>
            </w:pPr>
            <w:r w:rsidRPr="00B56D6B">
              <w:rPr>
                <w:color w:val="FFFFFF" w:themeColor="background1"/>
                <w:szCs w:val="18"/>
              </w:rPr>
              <w:t>CCSS INDEX</w:t>
            </w:r>
          </w:p>
        </w:tc>
        <w:tc>
          <w:tcPr>
            <w:tcW w:w="5472" w:type="dxa"/>
            <w:shd w:val="clear" w:color="auto" w:fill="1B75BC"/>
          </w:tcPr>
          <w:p w14:paraId="03B43222" w14:textId="77777777" w:rsidR="007A67D7" w:rsidRPr="00B56D6B" w:rsidRDefault="007A67D7" w:rsidP="34498088">
            <w:pPr>
              <w:rPr>
                <w:color w:val="FFFFFF" w:themeColor="background1"/>
                <w:lang w:val="en-US"/>
              </w:rPr>
            </w:pPr>
            <w:r w:rsidRPr="34498088">
              <w:rPr>
                <w:color w:val="FFFFFF" w:themeColor="background1"/>
                <w:lang w:val="en-US"/>
              </w:rPr>
              <w:t>Previous Standards Statement (CCSS, 2010)</w:t>
            </w:r>
          </w:p>
        </w:tc>
      </w:tr>
      <w:tr w:rsidR="007A67D7" w:rsidRPr="00B56D6B" w14:paraId="6E0A88EA" w14:textId="77777777" w:rsidTr="34498088">
        <w:trPr>
          <w:trHeight w:val="432"/>
        </w:trPr>
        <w:tc>
          <w:tcPr>
            <w:tcW w:w="1296" w:type="dxa"/>
            <w:shd w:val="clear" w:color="auto" w:fill="auto"/>
            <w:noWrap/>
          </w:tcPr>
          <w:p w14:paraId="5D13403B" w14:textId="77777777" w:rsidR="007A67D7" w:rsidRPr="00B56D6B" w:rsidRDefault="007A67D7" w:rsidP="007A67D7">
            <w:pPr>
              <w:rPr>
                <w:rFonts w:eastAsia="Times New Roman"/>
                <w:color w:val="1B75BC"/>
                <w:szCs w:val="18"/>
              </w:rPr>
            </w:pPr>
            <w:r w:rsidRPr="00B56D6B">
              <w:rPr>
                <w:rFonts w:eastAsia="Times New Roman"/>
                <w:color w:val="1B75BC"/>
                <w:szCs w:val="18"/>
              </w:rPr>
              <w:t>6.AEE.B</w:t>
            </w:r>
          </w:p>
        </w:tc>
        <w:tc>
          <w:tcPr>
            <w:tcW w:w="5472" w:type="dxa"/>
            <w:shd w:val="clear" w:color="auto" w:fill="auto"/>
          </w:tcPr>
          <w:p w14:paraId="46940594" w14:textId="77777777" w:rsidR="007A67D7" w:rsidRPr="00B56D6B" w:rsidRDefault="007A67D7" w:rsidP="007A67D7">
            <w:pPr>
              <w:rPr>
                <w:rFonts w:eastAsia="Times New Roman"/>
                <w:color w:val="1B75BC"/>
                <w:szCs w:val="18"/>
              </w:rPr>
            </w:pPr>
            <w:r w:rsidRPr="00B56D6B">
              <w:rPr>
                <w:rFonts w:eastAsia="Times New Roman"/>
                <w:color w:val="1B75BC"/>
                <w:szCs w:val="18"/>
              </w:rPr>
              <w:t>Reason about and solve one-variable equations and inequalities.</w:t>
            </w:r>
          </w:p>
        </w:tc>
        <w:tc>
          <w:tcPr>
            <w:tcW w:w="1296" w:type="dxa"/>
            <w:shd w:val="clear" w:color="auto" w:fill="auto"/>
            <w:noWrap/>
          </w:tcPr>
          <w:p w14:paraId="37A6D90E" w14:textId="77777777" w:rsidR="007A67D7" w:rsidRPr="00B56D6B" w:rsidRDefault="007A67D7" w:rsidP="34498088">
            <w:pPr>
              <w:rPr>
                <w:rFonts w:eastAsia="Times New Roman"/>
                <w:color w:val="1B75BC"/>
                <w:lang w:val="en-US"/>
              </w:rPr>
            </w:pPr>
            <w:r w:rsidRPr="34498088">
              <w:rPr>
                <w:rFonts w:eastAsia="Times New Roman"/>
                <w:color w:val="1B75BC"/>
                <w:lang w:val="en-US"/>
              </w:rPr>
              <w:t>6.EE.B</w:t>
            </w:r>
          </w:p>
        </w:tc>
        <w:tc>
          <w:tcPr>
            <w:tcW w:w="5472" w:type="dxa"/>
            <w:shd w:val="clear" w:color="auto" w:fill="auto"/>
          </w:tcPr>
          <w:p w14:paraId="16E1C335" w14:textId="77777777" w:rsidR="007A67D7" w:rsidRPr="00B56D6B" w:rsidRDefault="007A67D7" w:rsidP="007A67D7">
            <w:pPr>
              <w:rPr>
                <w:rFonts w:eastAsia="Times New Roman"/>
                <w:color w:val="1B75BC"/>
                <w:szCs w:val="18"/>
              </w:rPr>
            </w:pPr>
            <w:r w:rsidRPr="00B56D6B">
              <w:rPr>
                <w:rFonts w:eastAsia="Times New Roman"/>
                <w:color w:val="1B75BC"/>
                <w:szCs w:val="18"/>
              </w:rPr>
              <w:t>Reason about and solve one-variable equations and inequalities.</w:t>
            </w:r>
          </w:p>
        </w:tc>
      </w:tr>
      <w:tr w:rsidR="007A67D7" w:rsidRPr="00B56D6B" w14:paraId="50EE7510" w14:textId="77777777" w:rsidTr="34498088">
        <w:trPr>
          <w:trHeight w:val="1008"/>
        </w:trPr>
        <w:tc>
          <w:tcPr>
            <w:tcW w:w="1296" w:type="dxa"/>
            <w:shd w:val="clear" w:color="auto" w:fill="auto"/>
            <w:noWrap/>
          </w:tcPr>
          <w:p w14:paraId="25336FD9" w14:textId="5917E1CB" w:rsidR="007A67D7" w:rsidRPr="00B56D6B" w:rsidRDefault="007E750D" w:rsidP="007A67D7">
            <w:pPr>
              <w:rPr>
                <w:color w:val="000000"/>
                <w:szCs w:val="18"/>
              </w:rPr>
            </w:pPr>
            <w:hyperlink w:anchor="_STANDARD:_6.AEE.B.4" w:history="1">
              <w:r w:rsidRPr="00B56D6B">
                <w:rPr>
                  <w:rStyle w:val="Hyperlink"/>
                </w:rPr>
                <w:t>6.AEE.B.4</w:t>
              </w:r>
            </w:hyperlink>
          </w:p>
        </w:tc>
        <w:tc>
          <w:tcPr>
            <w:tcW w:w="5472" w:type="dxa"/>
            <w:shd w:val="clear" w:color="auto" w:fill="auto"/>
          </w:tcPr>
          <w:p w14:paraId="41568E9B" w14:textId="77777777" w:rsidR="007A67D7" w:rsidRPr="00B56D6B" w:rsidRDefault="007A67D7" w:rsidP="007A67D7">
            <w:r w:rsidRPr="34498088">
              <w:rPr>
                <w:lang w:val="en-US"/>
              </w:rPr>
              <w:t>Understand solving an equation or inequality as a process of answering which values from a specified set, if any, make the equation or inequality true. Use substitution to determine which number(s) in a given set make an equation or inequality true.</w:t>
            </w:r>
          </w:p>
        </w:tc>
        <w:tc>
          <w:tcPr>
            <w:tcW w:w="1296" w:type="dxa"/>
            <w:shd w:val="clear" w:color="auto" w:fill="auto"/>
            <w:noWrap/>
          </w:tcPr>
          <w:p w14:paraId="30A9A1AF" w14:textId="77777777" w:rsidR="007A67D7" w:rsidRPr="00B56D6B" w:rsidRDefault="007A67D7" w:rsidP="007A67D7">
            <w:pPr>
              <w:rPr>
                <w:color w:val="000000"/>
                <w:szCs w:val="18"/>
              </w:rPr>
            </w:pPr>
            <w:r w:rsidRPr="00B56D6B">
              <w:rPr>
                <w:color w:val="000000"/>
                <w:szCs w:val="18"/>
              </w:rPr>
              <w:t>6.EE.B.5</w:t>
            </w:r>
          </w:p>
        </w:tc>
        <w:tc>
          <w:tcPr>
            <w:tcW w:w="5472" w:type="dxa"/>
            <w:shd w:val="clear" w:color="auto" w:fill="auto"/>
          </w:tcPr>
          <w:p w14:paraId="76AC7416" w14:textId="77777777" w:rsidR="007A67D7" w:rsidRPr="00B56D6B" w:rsidRDefault="007A67D7" w:rsidP="34498088">
            <w:pPr>
              <w:rPr>
                <w:color w:val="000000"/>
                <w:lang w:val="en-US"/>
              </w:rPr>
            </w:pPr>
            <w:r w:rsidRPr="34498088">
              <w:rPr>
                <w:color w:val="000000" w:themeColor="text1"/>
                <w:lang w:val="en-US"/>
              </w:rPr>
              <w:t>Understand solving an equation or inequality as a process of answering a question: which values from a specified set, if any, make the equation or inequality true? Use substitution to determine whether a given number in a specified set makes an equation or inequality true.</w:t>
            </w:r>
          </w:p>
        </w:tc>
      </w:tr>
      <w:tr w:rsidR="007A67D7" w:rsidRPr="00B56D6B" w14:paraId="3A718837" w14:textId="77777777" w:rsidTr="34498088">
        <w:trPr>
          <w:trHeight w:val="1008"/>
        </w:trPr>
        <w:tc>
          <w:tcPr>
            <w:tcW w:w="1296" w:type="dxa"/>
            <w:shd w:val="clear" w:color="auto" w:fill="auto"/>
            <w:noWrap/>
          </w:tcPr>
          <w:p w14:paraId="670DD76D" w14:textId="3C5D7944" w:rsidR="007A67D7" w:rsidRPr="00B56D6B" w:rsidRDefault="007E750D" w:rsidP="007A67D7">
            <w:pPr>
              <w:rPr>
                <w:color w:val="000000"/>
                <w:szCs w:val="18"/>
              </w:rPr>
            </w:pPr>
            <w:hyperlink w:anchor="_STANDARD:_6.AEE.B.5" w:history="1">
              <w:r w:rsidRPr="00B56D6B">
                <w:rPr>
                  <w:rStyle w:val="Hyperlink"/>
                </w:rPr>
                <w:t>6.AEE.B.5</w:t>
              </w:r>
            </w:hyperlink>
          </w:p>
        </w:tc>
        <w:tc>
          <w:tcPr>
            <w:tcW w:w="5472" w:type="dxa"/>
            <w:shd w:val="clear" w:color="auto" w:fill="auto"/>
          </w:tcPr>
          <w:p w14:paraId="190E7107" w14:textId="77777777" w:rsidR="007A67D7" w:rsidRPr="00B56D6B" w:rsidRDefault="007A67D7" w:rsidP="007A67D7">
            <w:r w:rsidRPr="34498088">
              <w:rPr>
                <w:lang w:val="en-US"/>
              </w:rPr>
              <w:t>Use variables to represent numbers and write expressions when solving problems in authentic contexts.</w:t>
            </w:r>
          </w:p>
        </w:tc>
        <w:tc>
          <w:tcPr>
            <w:tcW w:w="1296" w:type="dxa"/>
            <w:shd w:val="clear" w:color="auto" w:fill="auto"/>
            <w:noWrap/>
          </w:tcPr>
          <w:p w14:paraId="5A12D9C1" w14:textId="77777777" w:rsidR="007A67D7" w:rsidRPr="00B56D6B" w:rsidRDefault="007A67D7" w:rsidP="007A67D7">
            <w:pPr>
              <w:rPr>
                <w:color w:val="000000"/>
                <w:szCs w:val="18"/>
              </w:rPr>
            </w:pPr>
            <w:r w:rsidRPr="00B56D6B">
              <w:rPr>
                <w:color w:val="000000"/>
                <w:szCs w:val="18"/>
              </w:rPr>
              <w:t>6.EE.B.6</w:t>
            </w:r>
          </w:p>
        </w:tc>
        <w:tc>
          <w:tcPr>
            <w:tcW w:w="5472" w:type="dxa"/>
            <w:shd w:val="clear" w:color="auto" w:fill="auto"/>
          </w:tcPr>
          <w:p w14:paraId="2038B481" w14:textId="77777777" w:rsidR="007A67D7" w:rsidRPr="00B56D6B" w:rsidRDefault="007A67D7" w:rsidP="34498088">
            <w:pPr>
              <w:rPr>
                <w:color w:val="000000"/>
                <w:lang w:val="en-US"/>
              </w:rPr>
            </w:pPr>
            <w:r w:rsidRPr="34498088">
              <w:rPr>
                <w:color w:val="000000" w:themeColor="text1"/>
                <w:lang w:val="en-US"/>
              </w:rPr>
              <w:t>Use variables to represent numbers and write expressions when solving a real-world or mathematical problem; understand that a variable can represent an unknown number, or, depending on the purpose at hand, any number in a specified set.</w:t>
            </w:r>
          </w:p>
        </w:tc>
      </w:tr>
      <w:tr w:rsidR="007A67D7" w:rsidRPr="00B56D6B" w14:paraId="32A85EBF" w14:textId="77777777" w:rsidTr="34498088">
        <w:trPr>
          <w:trHeight w:val="1008"/>
        </w:trPr>
        <w:tc>
          <w:tcPr>
            <w:tcW w:w="1296" w:type="dxa"/>
            <w:shd w:val="clear" w:color="auto" w:fill="auto"/>
            <w:noWrap/>
          </w:tcPr>
          <w:p w14:paraId="3083672B" w14:textId="540907CA" w:rsidR="007A67D7" w:rsidRPr="00B56D6B" w:rsidRDefault="007E750D" w:rsidP="007A67D7">
            <w:pPr>
              <w:rPr>
                <w:color w:val="000000"/>
                <w:szCs w:val="18"/>
              </w:rPr>
            </w:pPr>
            <w:hyperlink w:anchor="_STANDARD:_6.AEE.B.6" w:history="1">
              <w:r w:rsidRPr="00B56D6B">
                <w:rPr>
                  <w:rStyle w:val="Hyperlink"/>
                </w:rPr>
                <w:t>6.AEE.B.6</w:t>
              </w:r>
            </w:hyperlink>
          </w:p>
        </w:tc>
        <w:tc>
          <w:tcPr>
            <w:tcW w:w="5472" w:type="dxa"/>
            <w:shd w:val="clear" w:color="auto" w:fill="auto"/>
          </w:tcPr>
          <w:p w14:paraId="3C19B782" w14:textId="77777777" w:rsidR="007A67D7" w:rsidRPr="00B56D6B" w:rsidRDefault="007A67D7" w:rsidP="007A67D7">
            <w:r w:rsidRPr="34498088">
              <w:rPr>
                <w:lang w:val="en-US"/>
              </w:rPr>
              <w:t>Write and solve equations of the form x + p = q and px = q in problems that arise from authentic contexts for cases in which p, q and x are all nonnegative rational numbers.</w:t>
            </w:r>
          </w:p>
        </w:tc>
        <w:tc>
          <w:tcPr>
            <w:tcW w:w="1296" w:type="dxa"/>
            <w:shd w:val="clear" w:color="auto" w:fill="auto"/>
            <w:noWrap/>
          </w:tcPr>
          <w:p w14:paraId="41A1DCBB" w14:textId="77777777" w:rsidR="007A67D7" w:rsidRPr="00B56D6B" w:rsidRDefault="007A67D7" w:rsidP="007A67D7">
            <w:pPr>
              <w:rPr>
                <w:color w:val="000000"/>
                <w:szCs w:val="18"/>
              </w:rPr>
            </w:pPr>
            <w:r w:rsidRPr="00B56D6B">
              <w:rPr>
                <w:color w:val="000000"/>
                <w:szCs w:val="18"/>
              </w:rPr>
              <w:t>6.EE.B.7</w:t>
            </w:r>
          </w:p>
        </w:tc>
        <w:tc>
          <w:tcPr>
            <w:tcW w:w="5472" w:type="dxa"/>
            <w:shd w:val="clear" w:color="auto" w:fill="auto"/>
          </w:tcPr>
          <w:p w14:paraId="799DB7FD" w14:textId="77777777" w:rsidR="007A67D7" w:rsidRPr="00B56D6B" w:rsidRDefault="007A67D7" w:rsidP="34498088">
            <w:pPr>
              <w:rPr>
                <w:color w:val="000000"/>
                <w:lang w:val="en-US"/>
              </w:rPr>
            </w:pPr>
            <w:r w:rsidRPr="34498088">
              <w:rPr>
                <w:color w:val="000000" w:themeColor="text1"/>
                <w:lang w:val="en-US"/>
              </w:rPr>
              <w:t>Solve real-world and mathematical problems by writing and solving equations of the form x + p = q and px = q for cases in which p, q and x are all nonnegative rational numbers.</w:t>
            </w:r>
          </w:p>
        </w:tc>
      </w:tr>
      <w:tr w:rsidR="007A67D7" w:rsidRPr="00B56D6B" w14:paraId="09AE3BB7" w14:textId="77777777" w:rsidTr="34498088">
        <w:trPr>
          <w:trHeight w:val="1008"/>
        </w:trPr>
        <w:tc>
          <w:tcPr>
            <w:tcW w:w="1296" w:type="dxa"/>
            <w:shd w:val="clear" w:color="auto" w:fill="auto"/>
            <w:noWrap/>
          </w:tcPr>
          <w:p w14:paraId="0047865B" w14:textId="4A4FFB60" w:rsidR="007A67D7" w:rsidRPr="00B56D6B" w:rsidRDefault="007E750D" w:rsidP="007A67D7">
            <w:pPr>
              <w:rPr>
                <w:color w:val="000000"/>
                <w:szCs w:val="18"/>
              </w:rPr>
            </w:pPr>
            <w:hyperlink w:anchor="_STANDARD:_6.AEE.B.7" w:history="1">
              <w:r w:rsidRPr="00B56D6B">
                <w:rPr>
                  <w:rStyle w:val="Hyperlink"/>
                </w:rPr>
                <w:t>6.AEE.B.7</w:t>
              </w:r>
            </w:hyperlink>
          </w:p>
        </w:tc>
        <w:tc>
          <w:tcPr>
            <w:tcW w:w="5472" w:type="dxa"/>
            <w:shd w:val="clear" w:color="auto" w:fill="auto"/>
          </w:tcPr>
          <w:p w14:paraId="52F9F0AD" w14:textId="77777777" w:rsidR="007A67D7" w:rsidRPr="00B56D6B" w:rsidRDefault="007A67D7" w:rsidP="007A67D7">
            <w:r w:rsidRPr="34498088">
              <w:rPr>
                <w:lang w:val="en-US"/>
              </w:rPr>
              <w:t>Write inequalities of the form x &gt; c and x &lt; c to represent constraints or conditions to solve problems in authentic contexts.  Describe and graph on a number line solutions of inequalities of the form x &gt; c and x &lt; c.</w:t>
            </w:r>
          </w:p>
        </w:tc>
        <w:tc>
          <w:tcPr>
            <w:tcW w:w="1296" w:type="dxa"/>
            <w:shd w:val="clear" w:color="auto" w:fill="auto"/>
            <w:noWrap/>
          </w:tcPr>
          <w:p w14:paraId="59930FB7" w14:textId="77777777" w:rsidR="007A67D7" w:rsidRPr="00B56D6B" w:rsidRDefault="007A67D7" w:rsidP="007A67D7">
            <w:pPr>
              <w:rPr>
                <w:color w:val="000000"/>
                <w:szCs w:val="18"/>
              </w:rPr>
            </w:pPr>
            <w:r w:rsidRPr="00B56D6B">
              <w:rPr>
                <w:color w:val="000000"/>
                <w:szCs w:val="18"/>
              </w:rPr>
              <w:t>6.EE.B.8</w:t>
            </w:r>
          </w:p>
        </w:tc>
        <w:tc>
          <w:tcPr>
            <w:tcW w:w="5472" w:type="dxa"/>
            <w:shd w:val="clear" w:color="auto" w:fill="auto"/>
          </w:tcPr>
          <w:p w14:paraId="79CEB2CC" w14:textId="77777777" w:rsidR="007A67D7" w:rsidRPr="00B56D6B" w:rsidRDefault="007A67D7" w:rsidP="34498088">
            <w:pPr>
              <w:rPr>
                <w:color w:val="000000"/>
                <w:lang w:val="en-US"/>
              </w:rPr>
            </w:pPr>
            <w:r w:rsidRPr="34498088">
              <w:rPr>
                <w:color w:val="000000" w:themeColor="text1"/>
                <w:lang w:val="en-US"/>
              </w:rPr>
              <w:t>Write an inequality of the form x &gt; c or x &lt; c to represent a constraint or condition in a real-world or mathematical problem. Recognize that inequalities of the form x &gt; c or x &lt; c have infinitely many solutions; represent solutions of such inequalities on number line diagrams.</w:t>
            </w:r>
          </w:p>
        </w:tc>
      </w:tr>
    </w:tbl>
    <w:p w14:paraId="036AB87E" w14:textId="77777777" w:rsidR="007E750D" w:rsidRPr="00B56D6B" w:rsidRDefault="007E750D" w:rsidP="007E750D">
      <w:pPr>
        <w:pStyle w:val="BodyText"/>
      </w:pPr>
      <w:bookmarkStart w:id="605" w:name="_6.AEE.C_Represent_and"/>
      <w:bookmarkEnd w:id="605"/>
    </w:p>
    <w:p w14:paraId="6849EB29" w14:textId="77777777" w:rsidR="007E750D" w:rsidRPr="00B56D6B" w:rsidRDefault="007E750D" w:rsidP="007E750D">
      <w:pPr>
        <w:rPr>
          <w:rFonts w:asciiTheme="minorHAnsi" w:eastAsiaTheme="majorEastAsia" w:hAnsiTheme="minorHAnsi" w:cstheme="minorHAnsi"/>
          <w:noProof/>
          <w:lang w:val="en-US"/>
        </w:rPr>
      </w:pPr>
      <w:r w:rsidRPr="00B56D6B">
        <w:br w:type="page"/>
      </w:r>
    </w:p>
    <w:p w14:paraId="0466DE70" w14:textId="30347A70" w:rsidR="007A67D7" w:rsidRPr="00B56D6B" w:rsidRDefault="007A67D7" w:rsidP="007A67D7">
      <w:pPr>
        <w:pStyle w:val="Heading4"/>
        <w:rPr>
          <w:color w:val="FFFFFF" w:themeColor="background1"/>
          <w:sz w:val="14"/>
        </w:rPr>
      </w:pPr>
      <w:r w:rsidRPr="00B56D6B">
        <w:rPr>
          <w:color w:val="FFFFFF" w:themeColor="background1"/>
          <w:sz w:val="14"/>
        </w:rPr>
        <w:lastRenderedPageBreak/>
        <w:t>6.AEE.C</w:t>
      </w:r>
      <w:r w:rsidRPr="00B56D6B">
        <w:rPr>
          <w:color w:val="FFFFFF" w:themeColor="background1"/>
          <w:sz w:val="14"/>
        </w:rPr>
        <w:tab/>
        <w:t>Represent and analyze quantitative relationships between dependent and independent variables.</w:t>
      </w:r>
    </w:p>
    <w:tbl>
      <w:tblPr>
        <w:tblW w:w="135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Math Crosswalk"/>
        <w:tblDescription w:val="6.AEE.C Represent and analyze quantitative relationships between dependent and independent variables."/>
      </w:tblPr>
      <w:tblGrid>
        <w:gridCol w:w="1296"/>
        <w:gridCol w:w="5472"/>
        <w:gridCol w:w="1296"/>
        <w:gridCol w:w="5472"/>
      </w:tblGrid>
      <w:tr w:rsidR="007A67D7" w:rsidRPr="00B56D6B" w14:paraId="540CB261" w14:textId="77777777" w:rsidTr="34498088">
        <w:trPr>
          <w:trHeight w:val="432"/>
          <w:tblHeader/>
        </w:trPr>
        <w:tc>
          <w:tcPr>
            <w:tcW w:w="1296" w:type="dxa"/>
            <w:shd w:val="clear" w:color="auto" w:fill="1B75BC"/>
            <w:noWrap/>
          </w:tcPr>
          <w:p w14:paraId="2ED13B1B" w14:textId="77777777" w:rsidR="007A67D7" w:rsidRPr="00B56D6B" w:rsidRDefault="007A67D7" w:rsidP="007A67D7">
            <w:pPr>
              <w:rPr>
                <w:color w:val="FFFFFF" w:themeColor="background1"/>
              </w:rPr>
            </w:pPr>
            <w:r w:rsidRPr="00B56D6B">
              <w:rPr>
                <w:color w:val="FFFFFF" w:themeColor="background1"/>
              </w:rPr>
              <w:t>OR INDEX</w:t>
            </w:r>
          </w:p>
        </w:tc>
        <w:tc>
          <w:tcPr>
            <w:tcW w:w="5472" w:type="dxa"/>
            <w:shd w:val="clear" w:color="auto" w:fill="1B75BC"/>
          </w:tcPr>
          <w:p w14:paraId="2BD542BE" w14:textId="77777777" w:rsidR="007A67D7" w:rsidRPr="00B56D6B" w:rsidRDefault="007A67D7" w:rsidP="007A67D7">
            <w:pPr>
              <w:rPr>
                <w:color w:val="FFFFFF" w:themeColor="background1"/>
              </w:rPr>
            </w:pPr>
            <w:r w:rsidRPr="00B56D6B">
              <w:rPr>
                <w:color w:val="FFFFFF" w:themeColor="background1"/>
              </w:rPr>
              <w:t>Standards Statement (2021)</w:t>
            </w:r>
          </w:p>
        </w:tc>
        <w:tc>
          <w:tcPr>
            <w:tcW w:w="1296" w:type="dxa"/>
            <w:shd w:val="clear" w:color="auto" w:fill="1B75BC"/>
            <w:noWrap/>
          </w:tcPr>
          <w:p w14:paraId="2F6E34E3" w14:textId="77777777" w:rsidR="007A67D7" w:rsidRPr="00B56D6B" w:rsidRDefault="007A67D7" w:rsidP="007A67D7">
            <w:pPr>
              <w:rPr>
                <w:color w:val="FFFFFF" w:themeColor="background1"/>
              </w:rPr>
            </w:pPr>
            <w:r w:rsidRPr="00B56D6B">
              <w:rPr>
                <w:color w:val="FFFFFF" w:themeColor="background1"/>
              </w:rPr>
              <w:t>CCSS INDEX</w:t>
            </w:r>
          </w:p>
        </w:tc>
        <w:tc>
          <w:tcPr>
            <w:tcW w:w="5472" w:type="dxa"/>
            <w:shd w:val="clear" w:color="auto" w:fill="1B75BC"/>
          </w:tcPr>
          <w:p w14:paraId="31EFB558" w14:textId="77777777" w:rsidR="007A67D7" w:rsidRPr="00B56D6B" w:rsidRDefault="007A67D7" w:rsidP="34498088">
            <w:pPr>
              <w:rPr>
                <w:color w:val="FFFFFF" w:themeColor="background1"/>
                <w:lang w:val="en-US"/>
              </w:rPr>
            </w:pPr>
            <w:r w:rsidRPr="34498088">
              <w:rPr>
                <w:color w:val="FFFFFF" w:themeColor="background1"/>
                <w:lang w:val="en-US"/>
              </w:rPr>
              <w:t>Previous Standards Statement (CCSS, 2010)</w:t>
            </w:r>
          </w:p>
        </w:tc>
      </w:tr>
      <w:tr w:rsidR="007A67D7" w:rsidRPr="00B56D6B" w14:paraId="432C600A" w14:textId="77777777" w:rsidTr="34498088">
        <w:trPr>
          <w:trHeight w:val="432"/>
        </w:trPr>
        <w:tc>
          <w:tcPr>
            <w:tcW w:w="1296" w:type="dxa"/>
            <w:shd w:val="clear" w:color="auto" w:fill="auto"/>
            <w:noWrap/>
          </w:tcPr>
          <w:p w14:paraId="44D031A4" w14:textId="77777777" w:rsidR="007A67D7" w:rsidRPr="00B56D6B" w:rsidRDefault="007A67D7" w:rsidP="007A67D7">
            <w:pPr>
              <w:rPr>
                <w:rFonts w:eastAsia="Times New Roman"/>
                <w:color w:val="1B75BC"/>
              </w:rPr>
            </w:pPr>
            <w:r w:rsidRPr="00B56D6B">
              <w:rPr>
                <w:rFonts w:eastAsia="Times New Roman"/>
                <w:color w:val="1B75BC"/>
              </w:rPr>
              <w:t>6.AEE.C</w:t>
            </w:r>
          </w:p>
        </w:tc>
        <w:tc>
          <w:tcPr>
            <w:tcW w:w="5472" w:type="dxa"/>
            <w:shd w:val="clear" w:color="auto" w:fill="auto"/>
          </w:tcPr>
          <w:p w14:paraId="020D3195" w14:textId="77777777" w:rsidR="007A67D7" w:rsidRPr="00B56D6B" w:rsidRDefault="007A67D7" w:rsidP="007A67D7">
            <w:pPr>
              <w:rPr>
                <w:rFonts w:eastAsia="Times New Roman"/>
                <w:color w:val="1B75BC"/>
              </w:rPr>
            </w:pPr>
            <w:r w:rsidRPr="00B56D6B">
              <w:rPr>
                <w:rFonts w:eastAsia="Times New Roman"/>
                <w:color w:val="1B75BC"/>
              </w:rPr>
              <w:t>Represent and analyze quantitative relationships between dependent and independent variables.</w:t>
            </w:r>
          </w:p>
        </w:tc>
        <w:tc>
          <w:tcPr>
            <w:tcW w:w="1296" w:type="dxa"/>
            <w:shd w:val="clear" w:color="auto" w:fill="auto"/>
            <w:noWrap/>
          </w:tcPr>
          <w:p w14:paraId="4F33C744" w14:textId="77777777" w:rsidR="007A67D7" w:rsidRPr="00B56D6B" w:rsidRDefault="007A67D7" w:rsidP="007A67D7">
            <w:pPr>
              <w:rPr>
                <w:rFonts w:eastAsia="Times New Roman"/>
                <w:color w:val="1B75BC"/>
              </w:rPr>
            </w:pPr>
            <w:r w:rsidRPr="00B56D6B">
              <w:rPr>
                <w:rFonts w:eastAsia="Times New Roman"/>
                <w:color w:val="1B75BC"/>
              </w:rPr>
              <w:t>6.EE.C</w:t>
            </w:r>
          </w:p>
        </w:tc>
        <w:tc>
          <w:tcPr>
            <w:tcW w:w="5472" w:type="dxa"/>
            <w:shd w:val="clear" w:color="auto" w:fill="auto"/>
          </w:tcPr>
          <w:p w14:paraId="10706702" w14:textId="77777777" w:rsidR="007A67D7" w:rsidRPr="00B56D6B" w:rsidRDefault="007A67D7" w:rsidP="007A67D7">
            <w:pPr>
              <w:rPr>
                <w:rFonts w:eastAsia="Times New Roman"/>
                <w:color w:val="1B75BC"/>
              </w:rPr>
            </w:pPr>
            <w:r w:rsidRPr="00B56D6B">
              <w:rPr>
                <w:rFonts w:eastAsia="Times New Roman"/>
                <w:color w:val="1B75BC"/>
              </w:rPr>
              <w:t>Represent and analyze quantitative relationships between dependent and independent variables.</w:t>
            </w:r>
          </w:p>
        </w:tc>
      </w:tr>
      <w:tr w:rsidR="007A67D7" w:rsidRPr="00B56D6B" w14:paraId="1A087317" w14:textId="77777777" w:rsidTr="34498088">
        <w:trPr>
          <w:trHeight w:val="2304"/>
        </w:trPr>
        <w:tc>
          <w:tcPr>
            <w:tcW w:w="1296" w:type="dxa"/>
            <w:shd w:val="clear" w:color="auto" w:fill="auto"/>
            <w:noWrap/>
          </w:tcPr>
          <w:p w14:paraId="186D2ED6" w14:textId="4449F4B2" w:rsidR="007A67D7" w:rsidRPr="00B56D6B" w:rsidRDefault="007E750D" w:rsidP="007A67D7">
            <w:pPr>
              <w:rPr>
                <w:color w:val="000000"/>
              </w:rPr>
            </w:pPr>
            <w:hyperlink w:anchor="_STANDARD:_6.AEE.C.8" w:history="1">
              <w:r w:rsidRPr="00B56D6B">
                <w:rPr>
                  <w:rStyle w:val="Hyperlink"/>
                </w:rPr>
                <w:t>6.AEE.C.8</w:t>
              </w:r>
            </w:hyperlink>
          </w:p>
        </w:tc>
        <w:tc>
          <w:tcPr>
            <w:tcW w:w="5472" w:type="dxa"/>
            <w:shd w:val="clear" w:color="auto" w:fill="auto"/>
          </w:tcPr>
          <w:p w14:paraId="2FAA7AFF" w14:textId="77777777" w:rsidR="007A67D7" w:rsidRPr="00B56D6B" w:rsidRDefault="007A67D7" w:rsidP="007A67D7">
            <w:r w:rsidRPr="34498088">
              <w:rPr>
                <w:lang w:val="en-US"/>
              </w:rPr>
              <w:t>Use variables to represent and analyze two quantities to solve problems in authentic contexts.  Including those that change in relationship to one another; write an equation to express one quantity in terms of the other quantity.</w:t>
            </w:r>
          </w:p>
        </w:tc>
        <w:tc>
          <w:tcPr>
            <w:tcW w:w="1296" w:type="dxa"/>
            <w:shd w:val="clear" w:color="auto" w:fill="auto"/>
            <w:noWrap/>
          </w:tcPr>
          <w:p w14:paraId="3A3D4567" w14:textId="77777777" w:rsidR="007A67D7" w:rsidRPr="00B56D6B" w:rsidRDefault="007A67D7" w:rsidP="007A67D7">
            <w:pPr>
              <w:rPr>
                <w:color w:val="000000"/>
              </w:rPr>
            </w:pPr>
            <w:r w:rsidRPr="00B56D6B">
              <w:rPr>
                <w:color w:val="000000"/>
              </w:rPr>
              <w:t>6.EE.C.9</w:t>
            </w:r>
          </w:p>
        </w:tc>
        <w:tc>
          <w:tcPr>
            <w:tcW w:w="5472" w:type="dxa"/>
            <w:shd w:val="clear" w:color="auto" w:fill="auto"/>
          </w:tcPr>
          <w:p w14:paraId="5B9C662B" w14:textId="77777777" w:rsidR="007A67D7" w:rsidRPr="00B56D6B" w:rsidRDefault="007A67D7" w:rsidP="34498088">
            <w:pPr>
              <w:rPr>
                <w:color w:val="000000"/>
                <w:lang w:val="en-US"/>
              </w:rPr>
            </w:pPr>
            <w:r w:rsidRPr="34498088">
              <w:rPr>
                <w:color w:val="000000" w:themeColor="text1"/>
                <w:lang w:val="en-US"/>
              </w:rPr>
              <w:t>Use variables to represent two quantities in a real-world problem that change in relationship to one another; write an equation to express one quantity, thought of as the dependent variable, in terms of the other quantity, thought of as the independent variable. Analyze the relationship between the dependent and independent variables using graphs and tables, and relate these to the equation. For example, in a problem involving motion at constant speed, list and graph ordered pairs of distances and times, and write the equation d = 65t to represent the relationship between distance and time.</w:t>
            </w:r>
          </w:p>
        </w:tc>
      </w:tr>
    </w:tbl>
    <w:p w14:paraId="02897CA2" w14:textId="165ADA46" w:rsidR="007A67D7" w:rsidRPr="00B56D6B" w:rsidRDefault="007A67D7" w:rsidP="007A67D7"/>
    <w:p w14:paraId="367464A1" w14:textId="77777777" w:rsidR="007A67D7" w:rsidRPr="00B56D6B" w:rsidRDefault="007A67D7">
      <w:r w:rsidRPr="00B56D6B">
        <w:br w:type="page"/>
      </w:r>
    </w:p>
    <w:p w14:paraId="04539A80" w14:textId="75970693" w:rsidR="007A67D7" w:rsidRPr="00B56D6B" w:rsidRDefault="007A67D7" w:rsidP="007A67D7"/>
    <w:p w14:paraId="3DE41BC1" w14:textId="6B2F7C8B" w:rsidR="007A67D7" w:rsidRPr="00B56D6B" w:rsidRDefault="007A67D7" w:rsidP="007A67D7"/>
    <w:p w14:paraId="17C9C8E0" w14:textId="523E2CF3" w:rsidR="007A67D7" w:rsidRPr="00B56D6B" w:rsidRDefault="00A9178B" w:rsidP="00A9178B">
      <w:pPr>
        <w:pStyle w:val="Heading3"/>
      </w:pPr>
      <w:r w:rsidRPr="00B56D6B">
        <w:t>6.RP - Proportional Reasoning: Ratios and Proportions</w:t>
      </w:r>
    </w:p>
    <w:p w14:paraId="3DB8021E" w14:textId="38A2742D" w:rsidR="007A67D7" w:rsidRPr="00B56D6B" w:rsidRDefault="00A9178B" w:rsidP="00A9178B">
      <w:pPr>
        <w:pStyle w:val="Heading4"/>
        <w:rPr>
          <w:color w:val="FFFFFF" w:themeColor="background1"/>
          <w:sz w:val="16"/>
        </w:rPr>
      </w:pPr>
      <w:bookmarkStart w:id="606" w:name="_6.RP.A_Understand_ratio"/>
      <w:bookmarkEnd w:id="606"/>
      <w:r w:rsidRPr="00B56D6B">
        <w:rPr>
          <w:color w:val="FFFFFF" w:themeColor="background1"/>
          <w:sz w:val="16"/>
        </w:rPr>
        <w:t>6.RP.A</w:t>
      </w:r>
      <w:r w:rsidRPr="00B56D6B">
        <w:rPr>
          <w:color w:val="FFFFFF" w:themeColor="background1"/>
          <w:sz w:val="16"/>
        </w:rPr>
        <w:tab/>
        <w:t>Understand ratio concepts and use ratio reasoning to solve problems.</w:t>
      </w:r>
    </w:p>
    <w:tbl>
      <w:tblPr>
        <w:tblW w:w="135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Math Crosswalk"/>
        <w:tblDescription w:val="6.RP.A Understand ratio concepts and use ratio reasoning to solve problems."/>
      </w:tblPr>
      <w:tblGrid>
        <w:gridCol w:w="1296"/>
        <w:gridCol w:w="5472"/>
        <w:gridCol w:w="1296"/>
        <w:gridCol w:w="5472"/>
      </w:tblGrid>
      <w:tr w:rsidR="00A9178B" w:rsidRPr="00B56D6B" w14:paraId="42BE3BDB" w14:textId="77777777" w:rsidTr="34498088">
        <w:trPr>
          <w:trHeight w:val="432"/>
          <w:tblHeader/>
        </w:trPr>
        <w:tc>
          <w:tcPr>
            <w:tcW w:w="1296" w:type="dxa"/>
            <w:shd w:val="clear" w:color="auto" w:fill="1B75BC"/>
            <w:noWrap/>
          </w:tcPr>
          <w:p w14:paraId="1D478B00" w14:textId="77777777" w:rsidR="00A9178B" w:rsidRPr="00B56D6B" w:rsidRDefault="00A9178B" w:rsidP="00CD5BBA">
            <w:pPr>
              <w:rPr>
                <w:color w:val="FFFFFF" w:themeColor="background1"/>
                <w:sz w:val="18"/>
                <w:szCs w:val="18"/>
              </w:rPr>
            </w:pPr>
            <w:r w:rsidRPr="00B56D6B">
              <w:rPr>
                <w:color w:val="FFFFFF" w:themeColor="background1"/>
                <w:sz w:val="18"/>
                <w:szCs w:val="18"/>
              </w:rPr>
              <w:t>OR INDEX</w:t>
            </w:r>
          </w:p>
        </w:tc>
        <w:tc>
          <w:tcPr>
            <w:tcW w:w="5472" w:type="dxa"/>
            <w:shd w:val="clear" w:color="auto" w:fill="1B75BC"/>
          </w:tcPr>
          <w:p w14:paraId="5CAC39D1" w14:textId="77777777" w:rsidR="00A9178B" w:rsidRPr="00B56D6B" w:rsidRDefault="00A9178B" w:rsidP="00CD5BBA">
            <w:pPr>
              <w:rPr>
                <w:color w:val="FFFFFF" w:themeColor="background1"/>
                <w:sz w:val="18"/>
                <w:szCs w:val="18"/>
              </w:rPr>
            </w:pPr>
            <w:r w:rsidRPr="00B56D6B">
              <w:rPr>
                <w:color w:val="FFFFFF" w:themeColor="background1"/>
                <w:sz w:val="18"/>
                <w:szCs w:val="18"/>
              </w:rPr>
              <w:t>Standards Statement (2021)</w:t>
            </w:r>
          </w:p>
        </w:tc>
        <w:tc>
          <w:tcPr>
            <w:tcW w:w="1296" w:type="dxa"/>
            <w:shd w:val="clear" w:color="auto" w:fill="1B75BC"/>
            <w:noWrap/>
          </w:tcPr>
          <w:p w14:paraId="5632F751" w14:textId="77777777" w:rsidR="00A9178B" w:rsidRPr="00B56D6B" w:rsidRDefault="00A9178B" w:rsidP="00CD5BBA">
            <w:pPr>
              <w:rPr>
                <w:color w:val="FFFFFF" w:themeColor="background1"/>
                <w:sz w:val="18"/>
                <w:szCs w:val="18"/>
              </w:rPr>
            </w:pPr>
            <w:r w:rsidRPr="00B56D6B">
              <w:rPr>
                <w:color w:val="FFFFFF" w:themeColor="background1"/>
                <w:sz w:val="18"/>
                <w:szCs w:val="18"/>
              </w:rPr>
              <w:t>CCSS INDEX</w:t>
            </w:r>
          </w:p>
        </w:tc>
        <w:tc>
          <w:tcPr>
            <w:tcW w:w="5472" w:type="dxa"/>
            <w:shd w:val="clear" w:color="auto" w:fill="1B75BC"/>
          </w:tcPr>
          <w:p w14:paraId="7C46C9F2" w14:textId="77777777" w:rsidR="00A9178B" w:rsidRPr="00B56D6B" w:rsidRDefault="00A9178B" w:rsidP="34498088">
            <w:pPr>
              <w:rPr>
                <w:color w:val="FFFFFF" w:themeColor="background1"/>
                <w:sz w:val="18"/>
                <w:szCs w:val="18"/>
                <w:lang w:val="en-US"/>
              </w:rPr>
            </w:pPr>
            <w:r w:rsidRPr="34498088">
              <w:rPr>
                <w:color w:val="FFFFFF" w:themeColor="background1"/>
                <w:sz w:val="18"/>
                <w:szCs w:val="18"/>
                <w:lang w:val="en-US"/>
              </w:rPr>
              <w:t>Previous Standards Statement (CCSS, 2010)</w:t>
            </w:r>
          </w:p>
        </w:tc>
      </w:tr>
      <w:tr w:rsidR="00A9178B" w:rsidRPr="00B56D6B" w14:paraId="06478EE6" w14:textId="77777777" w:rsidTr="34498088">
        <w:trPr>
          <w:trHeight w:val="288"/>
        </w:trPr>
        <w:tc>
          <w:tcPr>
            <w:tcW w:w="1296" w:type="dxa"/>
            <w:shd w:val="clear" w:color="auto" w:fill="9F2065"/>
            <w:noWrap/>
          </w:tcPr>
          <w:p w14:paraId="4C387829" w14:textId="77777777" w:rsidR="00A9178B" w:rsidRPr="00B56D6B" w:rsidRDefault="00A9178B" w:rsidP="00CD5BBA">
            <w:pPr>
              <w:rPr>
                <w:color w:val="FFFFFF"/>
                <w:sz w:val="18"/>
                <w:szCs w:val="18"/>
              </w:rPr>
            </w:pPr>
            <w:r w:rsidRPr="00B56D6B">
              <w:rPr>
                <w:color w:val="FFFFFF"/>
                <w:sz w:val="18"/>
                <w:szCs w:val="18"/>
              </w:rPr>
              <w:t>6.RP</w:t>
            </w:r>
          </w:p>
        </w:tc>
        <w:tc>
          <w:tcPr>
            <w:tcW w:w="5472" w:type="dxa"/>
            <w:shd w:val="clear" w:color="auto" w:fill="9F2065"/>
          </w:tcPr>
          <w:p w14:paraId="2D669756" w14:textId="77777777" w:rsidR="00A9178B" w:rsidRPr="00B56D6B" w:rsidRDefault="00A9178B" w:rsidP="00CD5BBA">
            <w:pPr>
              <w:rPr>
                <w:color w:val="FFFFFF"/>
                <w:sz w:val="18"/>
                <w:szCs w:val="18"/>
              </w:rPr>
            </w:pPr>
            <w:r w:rsidRPr="00B56D6B">
              <w:rPr>
                <w:color w:val="FFFFFF"/>
                <w:sz w:val="18"/>
                <w:szCs w:val="18"/>
              </w:rPr>
              <w:t>Proportional Reasoning: Ratios and Proportions</w:t>
            </w:r>
          </w:p>
        </w:tc>
        <w:tc>
          <w:tcPr>
            <w:tcW w:w="1296" w:type="dxa"/>
            <w:shd w:val="clear" w:color="auto" w:fill="9F2065"/>
            <w:noWrap/>
          </w:tcPr>
          <w:p w14:paraId="53C87AEF" w14:textId="77777777" w:rsidR="00A9178B" w:rsidRPr="00B56D6B" w:rsidRDefault="00A9178B" w:rsidP="00CD5BBA">
            <w:pPr>
              <w:rPr>
                <w:color w:val="FFFFFF"/>
                <w:sz w:val="18"/>
                <w:szCs w:val="18"/>
              </w:rPr>
            </w:pPr>
            <w:r w:rsidRPr="00B56D6B">
              <w:rPr>
                <w:color w:val="FFFFFF"/>
                <w:sz w:val="18"/>
                <w:szCs w:val="18"/>
              </w:rPr>
              <w:t>6.RP</w:t>
            </w:r>
          </w:p>
        </w:tc>
        <w:tc>
          <w:tcPr>
            <w:tcW w:w="5472" w:type="dxa"/>
            <w:shd w:val="clear" w:color="auto" w:fill="9F2065"/>
          </w:tcPr>
          <w:p w14:paraId="4D21019C" w14:textId="77777777" w:rsidR="00A9178B" w:rsidRPr="00B56D6B" w:rsidRDefault="00A9178B" w:rsidP="00CD5BBA">
            <w:pPr>
              <w:rPr>
                <w:color w:val="FFFFFF"/>
                <w:sz w:val="18"/>
                <w:szCs w:val="18"/>
              </w:rPr>
            </w:pPr>
            <w:r w:rsidRPr="00B56D6B">
              <w:rPr>
                <w:color w:val="FFFFFF"/>
                <w:sz w:val="18"/>
                <w:szCs w:val="18"/>
              </w:rPr>
              <w:t>Ratios &amp; Proportional Relationships</w:t>
            </w:r>
          </w:p>
        </w:tc>
      </w:tr>
      <w:tr w:rsidR="00A9178B" w:rsidRPr="00B56D6B" w14:paraId="7C73D769" w14:textId="77777777" w:rsidTr="34498088">
        <w:trPr>
          <w:trHeight w:val="288"/>
        </w:trPr>
        <w:tc>
          <w:tcPr>
            <w:tcW w:w="1296" w:type="dxa"/>
            <w:shd w:val="clear" w:color="auto" w:fill="auto"/>
            <w:noWrap/>
          </w:tcPr>
          <w:p w14:paraId="0241BD23" w14:textId="77777777" w:rsidR="00A9178B" w:rsidRPr="00B56D6B" w:rsidRDefault="00A9178B" w:rsidP="34498088">
            <w:pPr>
              <w:rPr>
                <w:rFonts w:eastAsia="Times New Roman"/>
                <w:color w:val="1B75BC"/>
                <w:sz w:val="18"/>
                <w:szCs w:val="18"/>
                <w:lang w:val="en-US"/>
              </w:rPr>
            </w:pPr>
            <w:r w:rsidRPr="34498088">
              <w:rPr>
                <w:rFonts w:eastAsia="Times New Roman"/>
                <w:color w:val="1B75BC"/>
                <w:sz w:val="18"/>
                <w:szCs w:val="18"/>
                <w:lang w:val="en-US"/>
              </w:rPr>
              <w:t>6.RP.A</w:t>
            </w:r>
          </w:p>
        </w:tc>
        <w:tc>
          <w:tcPr>
            <w:tcW w:w="5472" w:type="dxa"/>
            <w:shd w:val="clear" w:color="auto" w:fill="auto"/>
          </w:tcPr>
          <w:p w14:paraId="2F01A84E" w14:textId="77777777" w:rsidR="00A9178B" w:rsidRPr="00B56D6B" w:rsidRDefault="00A9178B" w:rsidP="00CD5BBA">
            <w:pPr>
              <w:rPr>
                <w:rFonts w:eastAsia="Times New Roman"/>
                <w:color w:val="1B75BC"/>
                <w:sz w:val="18"/>
                <w:szCs w:val="18"/>
              </w:rPr>
            </w:pPr>
            <w:r w:rsidRPr="00B56D6B">
              <w:rPr>
                <w:rFonts w:eastAsia="Times New Roman"/>
                <w:color w:val="1B75BC"/>
                <w:sz w:val="18"/>
                <w:szCs w:val="18"/>
              </w:rPr>
              <w:t>Understand ratio concepts and use ratio reasoning to solve problems.</w:t>
            </w:r>
          </w:p>
        </w:tc>
        <w:tc>
          <w:tcPr>
            <w:tcW w:w="1296" w:type="dxa"/>
            <w:shd w:val="clear" w:color="auto" w:fill="auto"/>
            <w:noWrap/>
          </w:tcPr>
          <w:p w14:paraId="6DA281D7" w14:textId="77777777" w:rsidR="00A9178B" w:rsidRPr="00B56D6B" w:rsidRDefault="00A9178B" w:rsidP="34498088">
            <w:pPr>
              <w:rPr>
                <w:rFonts w:eastAsia="Times New Roman"/>
                <w:color w:val="1B75BC"/>
                <w:sz w:val="18"/>
                <w:szCs w:val="18"/>
                <w:lang w:val="en-US"/>
              </w:rPr>
            </w:pPr>
            <w:r w:rsidRPr="34498088">
              <w:rPr>
                <w:rFonts w:eastAsia="Times New Roman"/>
                <w:color w:val="1B75BC"/>
                <w:sz w:val="18"/>
                <w:szCs w:val="18"/>
                <w:lang w:val="en-US"/>
              </w:rPr>
              <w:t>6.RP.A</w:t>
            </w:r>
          </w:p>
        </w:tc>
        <w:tc>
          <w:tcPr>
            <w:tcW w:w="5472" w:type="dxa"/>
            <w:shd w:val="clear" w:color="auto" w:fill="auto"/>
          </w:tcPr>
          <w:p w14:paraId="0E5C0D38" w14:textId="77777777" w:rsidR="00A9178B" w:rsidRPr="00B56D6B" w:rsidRDefault="00A9178B" w:rsidP="00CD5BBA">
            <w:pPr>
              <w:rPr>
                <w:rFonts w:eastAsia="Times New Roman"/>
                <w:color w:val="1B75BC"/>
                <w:sz w:val="18"/>
                <w:szCs w:val="18"/>
              </w:rPr>
            </w:pPr>
            <w:r w:rsidRPr="00B56D6B">
              <w:rPr>
                <w:rFonts w:eastAsia="Times New Roman"/>
                <w:color w:val="1B75BC"/>
                <w:sz w:val="18"/>
                <w:szCs w:val="18"/>
              </w:rPr>
              <w:t>Understand ratio concepts and use ratio reasoning to solve problems.</w:t>
            </w:r>
          </w:p>
        </w:tc>
      </w:tr>
      <w:tr w:rsidR="00A9178B" w:rsidRPr="00B56D6B" w14:paraId="4FDC97E3" w14:textId="77777777" w:rsidTr="34498088">
        <w:trPr>
          <w:trHeight w:val="1440"/>
        </w:trPr>
        <w:tc>
          <w:tcPr>
            <w:tcW w:w="1296" w:type="dxa"/>
            <w:shd w:val="clear" w:color="auto" w:fill="auto"/>
            <w:noWrap/>
          </w:tcPr>
          <w:p w14:paraId="031BCE96" w14:textId="3E0A34D3" w:rsidR="00A9178B" w:rsidRPr="00B56D6B" w:rsidRDefault="007E750D" w:rsidP="00CD5BBA">
            <w:pPr>
              <w:rPr>
                <w:sz w:val="20"/>
                <w:szCs w:val="18"/>
              </w:rPr>
            </w:pPr>
            <w:hyperlink w:anchor="_STANDARD:_6.RP.A.1" w:history="1">
              <w:r w:rsidRPr="00B56D6B">
                <w:rPr>
                  <w:rStyle w:val="Hyperlink"/>
                  <w:sz w:val="20"/>
                </w:rPr>
                <w:t>6.RP.A.1</w:t>
              </w:r>
            </w:hyperlink>
          </w:p>
        </w:tc>
        <w:tc>
          <w:tcPr>
            <w:tcW w:w="5472" w:type="dxa"/>
            <w:shd w:val="clear" w:color="auto" w:fill="auto"/>
          </w:tcPr>
          <w:p w14:paraId="5CD0F249" w14:textId="77777777" w:rsidR="00A9178B" w:rsidRPr="00B56D6B" w:rsidRDefault="00A9178B" w:rsidP="34498088">
            <w:pPr>
              <w:rPr>
                <w:sz w:val="18"/>
                <w:szCs w:val="18"/>
                <w:lang w:val="en-US"/>
              </w:rPr>
            </w:pPr>
            <w:r w:rsidRPr="34498088">
              <w:rPr>
                <w:sz w:val="18"/>
                <w:szCs w:val="18"/>
                <w:lang w:val="en-US"/>
              </w:rPr>
              <w:t>Understand the concept of a ratio in authentic contexts, and use ratio language to describe a ratio relationship between two quantities.</w:t>
            </w:r>
          </w:p>
        </w:tc>
        <w:tc>
          <w:tcPr>
            <w:tcW w:w="1296" w:type="dxa"/>
            <w:shd w:val="clear" w:color="auto" w:fill="auto"/>
            <w:noWrap/>
          </w:tcPr>
          <w:p w14:paraId="56EBB14A" w14:textId="77777777" w:rsidR="00A9178B" w:rsidRPr="00B56D6B" w:rsidRDefault="00A9178B" w:rsidP="00CD5BBA">
            <w:pPr>
              <w:rPr>
                <w:color w:val="000000"/>
                <w:sz w:val="18"/>
                <w:szCs w:val="18"/>
              </w:rPr>
            </w:pPr>
            <w:r w:rsidRPr="00B56D6B">
              <w:rPr>
                <w:color w:val="000000"/>
                <w:sz w:val="18"/>
                <w:szCs w:val="18"/>
              </w:rPr>
              <w:t>6.RP.A.1</w:t>
            </w:r>
          </w:p>
        </w:tc>
        <w:tc>
          <w:tcPr>
            <w:tcW w:w="5472" w:type="dxa"/>
            <w:shd w:val="clear" w:color="auto" w:fill="auto"/>
          </w:tcPr>
          <w:p w14:paraId="2AFD3B67" w14:textId="77777777" w:rsidR="00A9178B" w:rsidRPr="00B56D6B" w:rsidRDefault="00A9178B" w:rsidP="00CD5BBA">
            <w:pPr>
              <w:rPr>
                <w:color w:val="000000"/>
                <w:sz w:val="18"/>
                <w:szCs w:val="18"/>
              </w:rPr>
            </w:pPr>
            <w:r w:rsidRPr="00B56D6B">
              <w:rPr>
                <w:color w:val="000000"/>
                <w:sz w:val="18"/>
                <w:szCs w:val="18"/>
              </w:rPr>
              <w:t xml:space="preserve">Understand the concept of a ratio and use ratio language to describe a ratio relationship between two quantities. For example, “The ratio of wings to beaks in the bird house at the zoo was 2:1, because for every 2 wings there was 1 beak.” “For every vote candidate A received, candidate C received nearly three votes.” </w:t>
            </w:r>
          </w:p>
        </w:tc>
      </w:tr>
      <w:tr w:rsidR="00A9178B" w:rsidRPr="00B56D6B" w14:paraId="364E1A86" w14:textId="77777777" w:rsidTr="34498088">
        <w:trPr>
          <w:trHeight w:val="1440"/>
        </w:trPr>
        <w:tc>
          <w:tcPr>
            <w:tcW w:w="1296" w:type="dxa"/>
            <w:shd w:val="clear" w:color="auto" w:fill="auto"/>
            <w:noWrap/>
          </w:tcPr>
          <w:p w14:paraId="5CBBC584" w14:textId="6E5EA363" w:rsidR="00A9178B" w:rsidRPr="00B56D6B" w:rsidRDefault="007E750D" w:rsidP="00CD5BBA">
            <w:pPr>
              <w:rPr>
                <w:sz w:val="20"/>
                <w:szCs w:val="18"/>
              </w:rPr>
            </w:pPr>
            <w:hyperlink w:anchor="_STANDARD:_6.RP.A.2" w:history="1">
              <w:r w:rsidRPr="00B56D6B">
                <w:rPr>
                  <w:rStyle w:val="Hyperlink"/>
                  <w:sz w:val="20"/>
                </w:rPr>
                <w:t>6.RP.A.2</w:t>
              </w:r>
            </w:hyperlink>
          </w:p>
        </w:tc>
        <w:tc>
          <w:tcPr>
            <w:tcW w:w="5472" w:type="dxa"/>
            <w:shd w:val="clear" w:color="auto" w:fill="auto"/>
          </w:tcPr>
          <w:p w14:paraId="2A9541EE" w14:textId="77777777" w:rsidR="00A9178B" w:rsidRPr="00B56D6B" w:rsidRDefault="00A9178B" w:rsidP="00CD5BBA">
            <w:pPr>
              <w:rPr>
                <w:sz w:val="18"/>
                <w:szCs w:val="18"/>
              </w:rPr>
            </w:pPr>
            <w:r w:rsidRPr="00B56D6B">
              <w:rPr>
                <w:sz w:val="18"/>
                <w:szCs w:val="18"/>
              </w:rPr>
              <w:t>Understand the concept of a unit rate in authentic contexts and use rate language in the context of a ratio relationship.</w:t>
            </w:r>
          </w:p>
        </w:tc>
        <w:tc>
          <w:tcPr>
            <w:tcW w:w="1296" w:type="dxa"/>
            <w:shd w:val="clear" w:color="auto" w:fill="auto"/>
            <w:noWrap/>
          </w:tcPr>
          <w:p w14:paraId="3B0F0D4B" w14:textId="77777777" w:rsidR="00A9178B" w:rsidRPr="00B56D6B" w:rsidRDefault="00A9178B" w:rsidP="00CD5BBA">
            <w:pPr>
              <w:rPr>
                <w:color w:val="000000"/>
                <w:sz w:val="18"/>
                <w:szCs w:val="18"/>
              </w:rPr>
            </w:pPr>
            <w:r w:rsidRPr="00B56D6B">
              <w:rPr>
                <w:color w:val="000000"/>
                <w:sz w:val="18"/>
                <w:szCs w:val="18"/>
              </w:rPr>
              <w:t>6.RP.A.2</w:t>
            </w:r>
          </w:p>
        </w:tc>
        <w:tc>
          <w:tcPr>
            <w:tcW w:w="5472" w:type="dxa"/>
            <w:shd w:val="clear" w:color="auto" w:fill="auto"/>
          </w:tcPr>
          <w:p w14:paraId="4B7DDB2D" w14:textId="77777777" w:rsidR="00A9178B" w:rsidRPr="00B56D6B" w:rsidRDefault="00A9178B" w:rsidP="34498088">
            <w:pPr>
              <w:rPr>
                <w:color w:val="000000"/>
                <w:sz w:val="18"/>
                <w:szCs w:val="18"/>
                <w:lang w:val="en-US"/>
              </w:rPr>
            </w:pPr>
            <w:r w:rsidRPr="34498088">
              <w:rPr>
                <w:color w:val="000000" w:themeColor="text1"/>
                <w:sz w:val="18"/>
                <w:szCs w:val="18"/>
                <w:lang w:val="en-US"/>
              </w:rPr>
              <w:t>Understand the concept of a unit rate a/b associated with a ratio a:b with b ≠ 0 (b not equal to zero), and use rate language in the context of a ratio relationship. For example, "This recipe has a ratio of 3 cups of flour to 4 cups of sugar, so there is 3/4 cup of flour for each cup of sugar." "We paid $75 for 15 hamburgers, which is a rate of $5 per hamburger."  (Expectations for unit rates in this grade are limited to non-complex fractions.)</w:t>
            </w:r>
          </w:p>
        </w:tc>
      </w:tr>
      <w:tr w:rsidR="00A9178B" w:rsidRPr="00B56D6B" w14:paraId="0F9B5142" w14:textId="77777777" w:rsidTr="34498088">
        <w:trPr>
          <w:trHeight w:val="300"/>
        </w:trPr>
        <w:tc>
          <w:tcPr>
            <w:tcW w:w="1296" w:type="dxa"/>
            <w:shd w:val="clear" w:color="auto" w:fill="auto"/>
            <w:noWrap/>
          </w:tcPr>
          <w:p w14:paraId="6D5C63F7" w14:textId="280F2897" w:rsidR="00A9178B" w:rsidRPr="00B56D6B" w:rsidRDefault="007E750D" w:rsidP="00CD5BBA">
            <w:pPr>
              <w:rPr>
                <w:sz w:val="20"/>
                <w:szCs w:val="18"/>
              </w:rPr>
            </w:pPr>
            <w:hyperlink w:anchor="_STANDARD:_6.RP.A.3" w:history="1">
              <w:r w:rsidRPr="00B56D6B">
                <w:rPr>
                  <w:rStyle w:val="Hyperlink"/>
                  <w:sz w:val="20"/>
                </w:rPr>
                <w:t>6.RP.A.3</w:t>
              </w:r>
            </w:hyperlink>
          </w:p>
        </w:tc>
        <w:tc>
          <w:tcPr>
            <w:tcW w:w="5472" w:type="dxa"/>
            <w:shd w:val="clear" w:color="auto" w:fill="auto"/>
          </w:tcPr>
          <w:p w14:paraId="0C73DA0B" w14:textId="77777777" w:rsidR="00A9178B" w:rsidRPr="00B56D6B" w:rsidRDefault="00A9178B" w:rsidP="00CD5BBA">
            <w:pPr>
              <w:rPr>
                <w:sz w:val="18"/>
                <w:szCs w:val="18"/>
              </w:rPr>
            </w:pPr>
            <w:r w:rsidRPr="00B56D6B">
              <w:rPr>
                <w:sz w:val="18"/>
                <w:szCs w:val="18"/>
              </w:rPr>
              <w:t>Use ratio and rate reasoning to solve problems in authentic contexts that use equivalent ratios, unit rates, percents, and/or measurement units.</w:t>
            </w:r>
          </w:p>
        </w:tc>
        <w:tc>
          <w:tcPr>
            <w:tcW w:w="1296" w:type="dxa"/>
            <w:shd w:val="clear" w:color="auto" w:fill="auto"/>
            <w:noWrap/>
          </w:tcPr>
          <w:p w14:paraId="53808D45" w14:textId="77777777" w:rsidR="00A9178B" w:rsidRPr="00B56D6B" w:rsidRDefault="00A9178B" w:rsidP="00CD5BBA">
            <w:pPr>
              <w:rPr>
                <w:color w:val="000000"/>
                <w:sz w:val="18"/>
                <w:szCs w:val="18"/>
              </w:rPr>
            </w:pPr>
            <w:r w:rsidRPr="00B56D6B">
              <w:rPr>
                <w:color w:val="000000"/>
                <w:sz w:val="18"/>
                <w:szCs w:val="18"/>
              </w:rPr>
              <w:t>6.RP.A.3</w:t>
            </w:r>
          </w:p>
        </w:tc>
        <w:tc>
          <w:tcPr>
            <w:tcW w:w="5472" w:type="dxa"/>
            <w:shd w:val="clear" w:color="auto" w:fill="auto"/>
          </w:tcPr>
          <w:p w14:paraId="05B86F87" w14:textId="77777777" w:rsidR="00A9178B" w:rsidRPr="00B56D6B" w:rsidRDefault="00A9178B" w:rsidP="34498088">
            <w:pPr>
              <w:rPr>
                <w:color w:val="000000"/>
                <w:sz w:val="18"/>
                <w:szCs w:val="18"/>
                <w:lang w:val="en-US"/>
              </w:rPr>
            </w:pPr>
            <w:r w:rsidRPr="34498088">
              <w:rPr>
                <w:color w:val="000000" w:themeColor="text1"/>
                <w:sz w:val="18"/>
                <w:szCs w:val="18"/>
                <w:lang w:val="en-US"/>
              </w:rPr>
              <w:t>Use ratio and rate reasoning to solve real-world and mathematical problems, e.g., by reasoning about tables of equivalent ratios, tape diagrams, double number line diagrams, or equations.</w:t>
            </w:r>
            <w:r>
              <w:br/>
            </w:r>
            <w:r w:rsidRPr="34498088">
              <w:rPr>
                <w:color w:val="000000" w:themeColor="text1"/>
                <w:sz w:val="18"/>
                <w:szCs w:val="18"/>
                <w:lang w:val="en-US"/>
              </w:rPr>
              <w:t>--(3.a) Make tables of equivalent ratios relating quantities with whole-number measurements, find missing values in the tables, and plot the pairs of values on the coordinate plane. Use tables to compare ratios.</w:t>
            </w:r>
            <w:r>
              <w:br/>
            </w:r>
            <w:r w:rsidRPr="34498088">
              <w:rPr>
                <w:color w:val="000000" w:themeColor="text1"/>
                <w:sz w:val="18"/>
                <w:szCs w:val="18"/>
                <w:lang w:val="en-US"/>
              </w:rPr>
              <w:t>--(3.b) Solve unit rate problems including those involving unit pricing and constant speed. For example, If it took 7 hours to mow 4 lawns, then at that rate, how many lawns could be mowed in 35 hours? At what rate were lawns being mowed?</w:t>
            </w:r>
            <w:r>
              <w:br/>
            </w:r>
            <w:r w:rsidRPr="34498088">
              <w:rPr>
                <w:color w:val="000000" w:themeColor="text1"/>
                <w:sz w:val="18"/>
                <w:szCs w:val="18"/>
                <w:lang w:val="en-US"/>
              </w:rPr>
              <w:t>--(3.c) Find a percent of a quantity as a rate per 100 (e.g., 30% of a quantity means 30/100 times the quantity); solve problems involving finding the whole given a part and the percent.</w:t>
            </w:r>
            <w:r>
              <w:br/>
            </w:r>
            <w:r w:rsidRPr="34498088">
              <w:rPr>
                <w:color w:val="000000" w:themeColor="text1"/>
                <w:sz w:val="18"/>
                <w:szCs w:val="18"/>
                <w:lang w:val="en-US"/>
              </w:rPr>
              <w:t>--(3.d) Use ratio reasoning to convert measurement units; manipulate and transform units appropriately when multiplying or dividing quantities.</w:t>
            </w:r>
          </w:p>
        </w:tc>
      </w:tr>
    </w:tbl>
    <w:p w14:paraId="4B4FB4B2" w14:textId="4872C879" w:rsidR="00A9178B" w:rsidRPr="00B56D6B" w:rsidRDefault="00A9178B" w:rsidP="007A67D7"/>
    <w:p w14:paraId="7681970E" w14:textId="77777777" w:rsidR="00A9178B" w:rsidRPr="00B56D6B" w:rsidRDefault="00A9178B" w:rsidP="007A67D7"/>
    <w:p w14:paraId="71E841BB" w14:textId="6A16A771" w:rsidR="007A67D7" w:rsidRPr="00B56D6B" w:rsidRDefault="00A9178B" w:rsidP="00A9178B">
      <w:pPr>
        <w:pStyle w:val="Heading3"/>
      </w:pPr>
      <w:r w:rsidRPr="00B56D6B">
        <w:t>6.NS - Numeric Reasoning: Number Systems</w:t>
      </w:r>
    </w:p>
    <w:p w14:paraId="44BF3D95" w14:textId="59E35337" w:rsidR="00A9178B" w:rsidRPr="00B56D6B" w:rsidRDefault="00A9178B" w:rsidP="00A9178B">
      <w:pPr>
        <w:pStyle w:val="Heading4"/>
        <w:rPr>
          <w:color w:val="FFFFFF" w:themeColor="background1"/>
          <w:sz w:val="18"/>
        </w:rPr>
      </w:pPr>
      <w:bookmarkStart w:id="607" w:name="_6.NS.A_Apply_and"/>
      <w:bookmarkEnd w:id="607"/>
      <w:r w:rsidRPr="00B56D6B">
        <w:rPr>
          <w:color w:val="FFFFFF" w:themeColor="background1"/>
          <w:sz w:val="18"/>
        </w:rPr>
        <w:t>6.NS.A</w:t>
      </w:r>
      <w:r w:rsidRPr="00B56D6B">
        <w:rPr>
          <w:color w:val="FFFFFF" w:themeColor="background1"/>
          <w:sz w:val="18"/>
        </w:rPr>
        <w:tab/>
        <w:t>Apply and extend previous understandings of multiplication and division to divide fractions by fractions.</w:t>
      </w:r>
    </w:p>
    <w:tbl>
      <w:tblPr>
        <w:tblW w:w="135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Math Crosswalk"/>
        <w:tblDescription w:val="6.NS.A Apply and extend previous understandings of multiplication and division to divide fractions by fractions."/>
      </w:tblPr>
      <w:tblGrid>
        <w:gridCol w:w="1296"/>
        <w:gridCol w:w="5472"/>
        <w:gridCol w:w="1296"/>
        <w:gridCol w:w="5472"/>
      </w:tblGrid>
      <w:tr w:rsidR="00A9178B" w:rsidRPr="00B56D6B" w14:paraId="3A8276E3" w14:textId="77777777" w:rsidTr="34498088">
        <w:trPr>
          <w:trHeight w:val="432"/>
          <w:tblHeader/>
        </w:trPr>
        <w:tc>
          <w:tcPr>
            <w:tcW w:w="1296" w:type="dxa"/>
            <w:shd w:val="clear" w:color="auto" w:fill="1B75BC"/>
            <w:noWrap/>
          </w:tcPr>
          <w:p w14:paraId="44CD225F" w14:textId="77777777" w:rsidR="00A9178B" w:rsidRPr="00B56D6B" w:rsidRDefault="00A9178B" w:rsidP="00CD5BBA">
            <w:pPr>
              <w:rPr>
                <w:color w:val="FFFFFF" w:themeColor="background1"/>
              </w:rPr>
            </w:pPr>
            <w:r w:rsidRPr="00B56D6B">
              <w:rPr>
                <w:color w:val="FFFFFF" w:themeColor="background1"/>
              </w:rPr>
              <w:t>OR INDEX</w:t>
            </w:r>
          </w:p>
        </w:tc>
        <w:tc>
          <w:tcPr>
            <w:tcW w:w="5472" w:type="dxa"/>
            <w:shd w:val="clear" w:color="auto" w:fill="1B75BC"/>
          </w:tcPr>
          <w:p w14:paraId="0CAC73E0" w14:textId="77777777" w:rsidR="00A9178B" w:rsidRPr="00B56D6B" w:rsidRDefault="00A9178B" w:rsidP="00CD5BBA">
            <w:pPr>
              <w:rPr>
                <w:color w:val="FFFFFF" w:themeColor="background1"/>
              </w:rPr>
            </w:pPr>
            <w:r w:rsidRPr="00B56D6B">
              <w:rPr>
                <w:color w:val="FFFFFF" w:themeColor="background1"/>
              </w:rPr>
              <w:t>Standards Statement (2021)</w:t>
            </w:r>
          </w:p>
        </w:tc>
        <w:tc>
          <w:tcPr>
            <w:tcW w:w="1296" w:type="dxa"/>
            <w:shd w:val="clear" w:color="auto" w:fill="1B75BC"/>
            <w:noWrap/>
          </w:tcPr>
          <w:p w14:paraId="4EE6184A" w14:textId="77777777" w:rsidR="00A9178B" w:rsidRPr="00B56D6B" w:rsidRDefault="00A9178B" w:rsidP="00CD5BBA">
            <w:pPr>
              <w:rPr>
                <w:color w:val="FFFFFF" w:themeColor="background1"/>
              </w:rPr>
            </w:pPr>
            <w:r w:rsidRPr="00B56D6B">
              <w:rPr>
                <w:color w:val="FFFFFF" w:themeColor="background1"/>
              </w:rPr>
              <w:t>CCSS INDEX</w:t>
            </w:r>
          </w:p>
        </w:tc>
        <w:tc>
          <w:tcPr>
            <w:tcW w:w="5472" w:type="dxa"/>
            <w:shd w:val="clear" w:color="auto" w:fill="1B75BC"/>
          </w:tcPr>
          <w:p w14:paraId="6C3EA666" w14:textId="77777777" w:rsidR="00A9178B" w:rsidRPr="00B56D6B" w:rsidRDefault="00A9178B" w:rsidP="34498088">
            <w:pPr>
              <w:rPr>
                <w:color w:val="FFFFFF" w:themeColor="background1"/>
                <w:lang w:val="en-US"/>
              </w:rPr>
            </w:pPr>
            <w:r w:rsidRPr="34498088">
              <w:rPr>
                <w:color w:val="FFFFFF" w:themeColor="background1"/>
                <w:lang w:val="en-US"/>
              </w:rPr>
              <w:t>Previous Standards Statement (CCSS, 2010)</w:t>
            </w:r>
          </w:p>
        </w:tc>
      </w:tr>
      <w:tr w:rsidR="00A9178B" w:rsidRPr="00B56D6B" w14:paraId="5C06856C" w14:textId="77777777" w:rsidTr="34498088">
        <w:trPr>
          <w:trHeight w:val="288"/>
        </w:trPr>
        <w:tc>
          <w:tcPr>
            <w:tcW w:w="1296" w:type="dxa"/>
            <w:shd w:val="clear" w:color="auto" w:fill="9F2065"/>
            <w:noWrap/>
          </w:tcPr>
          <w:p w14:paraId="267B80C5" w14:textId="77777777" w:rsidR="00A9178B" w:rsidRPr="00B56D6B" w:rsidRDefault="00A9178B" w:rsidP="00CD5BBA">
            <w:pPr>
              <w:rPr>
                <w:color w:val="FFFFFF"/>
              </w:rPr>
            </w:pPr>
            <w:r w:rsidRPr="00B56D6B">
              <w:rPr>
                <w:color w:val="FFFFFF"/>
              </w:rPr>
              <w:t>6.NS</w:t>
            </w:r>
          </w:p>
        </w:tc>
        <w:tc>
          <w:tcPr>
            <w:tcW w:w="5472" w:type="dxa"/>
            <w:shd w:val="clear" w:color="auto" w:fill="9F2065"/>
          </w:tcPr>
          <w:p w14:paraId="6B07D271" w14:textId="77777777" w:rsidR="00A9178B" w:rsidRPr="00B56D6B" w:rsidRDefault="00A9178B" w:rsidP="00CD5BBA">
            <w:pPr>
              <w:rPr>
                <w:color w:val="FFFFFF"/>
              </w:rPr>
            </w:pPr>
            <w:r w:rsidRPr="00B56D6B">
              <w:rPr>
                <w:color w:val="FFFFFF"/>
              </w:rPr>
              <w:t>Numeric Reasoning: Number Systems</w:t>
            </w:r>
          </w:p>
        </w:tc>
        <w:tc>
          <w:tcPr>
            <w:tcW w:w="1296" w:type="dxa"/>
            <w:shd w:val="clear" w:color="auto" w:fill="9F2065"/>
            <w:noWrap/>
          </w:tcPr>
          <w:p w14:paraId="262120D4" w14:textId="77777777" w:rsidR="00A9178B" w:rsidRPr="00B56D6B" w:rsidRDefault="00A9178B" w:rsidP="00CD5BBA">
            <w:pPr>
              <w:rPr>
                <w:color w:val="FFFFFF"/>
              </w:rPr>
            </w:pPr>
            <w:r w:rsidRPr="00B56D6B">
              <w:rPr>
                <w:color w:val="FFFFFF"/>
              </w:rPr>
              <w:t>6.NS</w:t>
            </w:r>
          </w:p>
        </w:tc>
        <w:tc>
          <w:tcPr>
            <w:tcW w:w="5472" w:type="dxa"/>
            <w:shd w:val="clear" w:color="auto" w:fill="9F2065"/>
          </w:tcPr>
          <w:p w14:paraId="5FF52E85" w14:textId="77777777" w:rsidR="00A9178B" w:rsidRPr="00B56D6B" w:rsidRDefault="00A9178B" w:rsidP="00CD5BBA">
            <w:pPr>
              <w:rPr>
                <w:color w:val="FFFFFF"/>
              </w:rPr>
            </w:pPr>
            <w:r w:rsidRPr="00B56D6B">
              <w:rPr>
                <w:color w:val="FFFFFF"/>
              </w:rPr>
              <w:t>The Number System</w:t>
            </w:r>
          </w:p>
        </w:tc>
      </w:tr>
      <w:tr w:rsidR="00A9178B" w:rsidRPr="00B56D6B" w14:paraId="2BACB613" w14:textId="77777777" w:rsidTr="34498088">
        <w:trPr>
          <w:trHeight w:val="20"/>
        </w:trPr>
        <w:tc>
          <w:tcPr>
            <w:tcW w:w="1296" w:type="dxa"/>
            <w:shd w:val="clear" w:color="auto" w:fill="auto"/>
            <w:noWrap/>
          </w:tcPr>
          <w:p w14:paraId="013969AA" w14:textId="77777777" w:rsidR="00A9178B" w:rsidRPr="00B56D6B" w:rsidRDefault="00A9178B" w:rsidP="34498088">
            <w:pPr>
              <w:rPr>
                <w:rFonts w:eastAsia="Times New Roman"/>
                <w:color w:val="1B75BC"/>
                <w:lang w:val="en-US"/>
              </w:rPr>
            </w:pPr>
            <w:r w:rsidRPr="34498088">
              <w:rPr>
                <w:rFonts w:eastAsia="Times New Roman"/>
                <w:color w:val="1B75BC"/>
                <w:lang w:val="en-US"/>
              </w:rPr>
              <w:t>6.NS.A</w:t>
            </w:r>
          </w:p>
        </w:tc>
        <w:tc>
          <w:tcPr>
            <w:tcW w:w="5472" w:type="dxa"/>
            <w:shd w:val="clear" w:color="auto" w:fill="auto"/>
          </w:tcPr>
          <w:p w14:paraId="129741AD" w14:textId="77777777" w:rsidR="00A9178B" w:rsidRPr="00B56D6B" w:rsidRDefault="00A9178B" w:rsidP="34498088">
            <w:pPr>
              <w:rPr>
                <w:rFonts w:eastAsia="Times New Roman"/>
                <w:color w:val="1B75BC"/>
                <w:lang w:val="en-US"/>
              </w:rPr>
            </w:pPr>
            <w:r w:rsidRPr="34498088">
              <w:rPr>
                <w:rFonts w:eastAsia="Times New Roman"/>
                <w:color w:val="1B75BC"/>
                <w:lang w:val="en-US"/>
              </w:rPr>
              <w:t>Apply and extend previous understandings of multiplication and division to divide fractions by fractions.</w:t>
            </w:r>
          </w:p>
        </w:tc>
        <w:tc>
          <w:tcPr>
            <w:tcW w:w="1296" w:type="dxa"/>
            <w:shd w:val="clear" w:color="auto" w:fill="auto"/>
            <w:noWrap/>
          </w:tcPr>
          <w:p w14:paraId="4FBF560D" w14:textId="77777777" w:rsidR="00A9178B" w:rsidRPr="00B56D6B" w:rsidRDefault="00A9178B" w:rsidP="00CD5BBA">
            <w:pPr>
              <w:rPr>
                <w:rFonts w:eastAsia="Times New Roman"/>
                <w:color w:val="1B75BC"/>
              </w:rPr>
            </w:pPr>
            <w:r w:rsidRPr="00B56D6B">
              <w:rPr>
                <w:rFonts w:eastAsia="Times New Roman"/>
                <w:color w:val="1B75BC"/>
              </w:rPr>
              <w:t>6.NS.A.1</w:t>
            </w:r>
          </w:p>
        </w:tc>
        <w:tc>
          <w:tcPr>
            <w:tcW w:w="5472" w:type="dxa"/>
            <w:shd w:val="clear" w:color="auto" w:fill="auto"/>
          </w:tcPr>
          <w:p w14:paraId="7A550BA5" w14:textId="77777777" w:rsidR="00A9178B" w:rsidRPr="00B56D6B" w:rsidRDefault="00A9178B" w:rsidP="34498088">
            <w:pPr>
              <w:rPr>
                <w:rFonts w:eastAsia="Times New Roman"/>
                <w:color w:val="1B75BC"/>
                <w:lang w:val="en-US"/>
              </w:rPr>
            </w:pPr>
            <w:r w:rsidRPr="34498088">
              <w:rPr>
                <w:rFonts w:eastAsia="Times New Roman"/>
                <w:color w:val="1B75BC"/>
                <w:lang w:val="en-US"/>
              </w:rPr>
              <w:t>Apply and extend previous understandings of multiplication and division to divide fractions by fractions.</w:t>
            </w:r>
          </w:p>
        </w:tc>
      </w:tr>
      <w:tr w:rsidR="00A9178B" w:rsidRPr="00B56D6B" w14:paraId="55417FD5" w14:textId="77777777" w:rsidTr="34498088">
        <w:trPr>
          <w:trHeight w:val="2448"/>
        </w:trPr>
        <w:tc>
          <w:tcPr>
            <w:tcW w:w="1296" w:type="dxa"/>
            <w:shd w:val="clear" w:color="auto" w:fill="auto"/>
            <w:noWrap/>
          </w:tcPr>
          <w:p w14:paraId="1BD1B791" w14:textId="0525C34C" w:rsidR="00A9178B" w:rsidRPr="00B56D6B" w:rsidRDefault="007E750D" w:rsidP="00CD5BBA">
            <w:pPr>
              <w:rPr>
                <w:color w:val="000000"/>
              </w:rPr>
            </w:pPr>
            <w:hyperlink w:anchor="_STANDARD:_6.NS.A.1" w:history="1">
              <w:r w:rsidRPr="00B56D6B">
                <w:rPr>
                  <w:rStyle w:val="Hyperlink"/>
                </w:rPr>
                <w:t>6.NS.A.1</w:t>
              </w:r>
            </w:hyperlink>
          </w:p>
        </w:tc>
        <w:tc>
          <w:tcPr>
            <w:tcW w:w="5472" w:type="dxa"/>
            <w:shd w:val="clear" w:color="auto" w:fill="auto"/>
          </w:tcPr>
          <w:p w14:paraId="577C0626" w14:textId="77777777" w:rsidR="00A9178B" w:rsidRPr="00B56D6B" w:rsidRDefault="00A9178B" w:rsidP="00CD5BBA">
            <w:r w:rsidRPr="00B56D6B">
              <w:t>Represent, interpret, and compute quotients of fractions to solve problems in authentic contexts involving division of fractions by fractions.</w:t>
            </w:r>
          </w:p>
        </w:tc>
        <w:tc>
          <w:tcPr>
            <w:tcW w:w="1296" w:type="dxa"/>
            <w:shd w:val="clear" w:color="auto" w:fill="auto"/>
            <w:noWrap/>
          </w:tcPr>
          <w:p w14:paraId="4C04BCCA" w14:textId="77777777" w:rsidR="00A9178B" w:rsidRPr="00B56D6B" w:rsidRDefault="00A9178B" w:rsidP="00CD5BBA">
            <w:pPr>
              <w:rPr>
                <w:color w:val="000000"/>
              </w:rPr>
            </w:pPr>
            <w:r w:rsidRPr="00B56D6B">
              <w:rPr>
                <w:color w:val="000000"/>
              </w:rPr>
              <w:t>6.NS.A.1</w:t>
            </w:r>
          </w:p>
        </w:tc>
        <w:tc>
          <w:tcPr>
            <w:tcW w:w="5472" w:type="dxa"/>
            <w:shd w:val="clear" w:color="auto" w:fill="auto"/>
          </w:tcPr>
          <w:p w14:paraId="6CCB7B2E" w14:textId="74B159C3" w:rsidR="00A9178B" w:rsidRPr="00B56D6B" w:rsidRDefault="00A9178B" w:rsidP="34498088">
            <w:pPr>
              <w:rPr>
                <w:color w:val="000000"/>
                <w:lang w:val="en-US"/>
              </w:rPr>
            </w:pPr>
            <w:r w:rsidRPr="34498088">
              <w:rPr>
                <w:color w:val="000000" w:themeColor="text1"/>
                <w:lang w:val="en-US"/>
              </w:rPr>
              <w:t xml:space="preserve">Interpret and compute quotients of fractions, and solve word problems involving division of fractions by fractions, e.g., by using visual fraction models and equations to represent the problem. For example, create a story context for (2/3) ÷ (3/4) and use a visual fraction model to show the quotient; use the relationship between multiplication and division to explain that (2/3) ÷ (3/4) = 8/9 because 3/4 of 8/9 is 2/3. (In general, (a/b) ÷ (c/d) = ad/bc.) How much chocolate will each person get if 3 people share 1/2 </w:t>
            </w:r>
            <w:r w:rsidR="00A553C5" w:rsidRPr="34498088">
              <w:rPr>
                <w:color w:val="000000" w:themeColor="text1"/>
                <w:lang w:val="en-US"/>
              </w:rPr>
              <w:t>lb.</w:t>
            </w:r>
            <w:r w:rsidRPr="34498088">
              <w:rPr>
                <w:color w:val="000000" w:themeColor="text1"/>
                <w:lang w:val="en-US"/>
              </w:rPr>
              <w:t xml:space="preserve"> of chocolate equally? How many 3/4-cup servings are in 2/3 of a cup of yogurt? How wide is a rectangular strip of land with length 3/4 mi and area 1/2 square mi?</w:t>
            </w:r>
          </w:p>
        </w:tc>
      </w:tr>
    </w:tbl>
    <w:p w14:paraId="034F6353" w14:textId="77777777" w:rsidR="007E750D" w:rsidRPr="00B56D6B" w:rsidRDefault="007E750D" w:rsidP="007E750D">
      <w:pPr>
        <w:pStyle w:val="BodyText"/>
      </w:pPr>
      <w:bookmarkStart w:id="608" w:name="_6.NS.B_Compute_fluently"/>
      <w:bookmarkEnd w:id="608"/>
    </w:p>
    <w:p w14:paraId="41547F1E" w14:textId="77777777" w:rsidR="007E750D" w:rsidRPr="00B56D6B" w:rsidRDefault="007E750D" w:rsidP="007E750D">
      <w:pPr>
        <w:rPr>
          <w:rFonts w:asciiTheme="minorHAnsi" w:eastAsiaTheme="majorEastAsia" w:hAnsiTheme="minorHAnsi" w:cstheme="minorHAnsi"/>
          <w:noProof/>
          <w:lang w:val="en-US"/>
        </w:rPr>
      </w:pPr>
      <w:r w:rsidRPr="00B56D6B">
        <w:br w:type="page"/>
      </w:r>
    </w:p>
    <w:p w14:paraId="7AC3C2C4" w14:textId="17A21D8E" w:rsidR="00A9178B" w:rsidRPr="00B56D6B" w:rsidRDefault="00A9178B" w:rsidP="00A9178B">
      <w:pPr>
        <w:pStyle w:val="Heading4"/>
        <w:rPr>
          <w:color w:val="FFFFFF" w:themeColor="background1"/>
          <w:sz w:val="18"/>
        </w:rPr>
      </w:pPr>
      <w:r w:rsidRPr="00B56D6B">
        <w:rPr>
          <w:color w:val="FFFFFF" w:themeColor="background1"/>
          <w:sz w:val="18"/>
        </w:rPr>
        <w:lastRenderedPageBreak/>
        <w:t>6.NS.B</w:t>
      </w:r>
      <w:r w:rsidRPr="00B56D6B">
        <w:rPr>
          <w:color w:val="FFFFFF" w:themeColor="background1"/>
          <w:sz w:val="18"/>
        </w:rPr>
        <w:tab/>
        <w:t>Compute fluently with multi-digit numbers and find common factors and multiples.</w:t>
      </w:r>
    </w:p>
    <w:tbl>
      <w:tblPr>
        <w:tblW w:w="135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Math Crosswalk"/>
        <w:tblDescription w:val="6.NS.B Compute fluently with multi-digit numbers and find common factors and multiples."/>
      </w:tblPr>
      <w:tblGrid>
        <w:gridCol w:w="1296"/>
        <w:gridCol w:w="5472"/>
        <w:gridCol w:w="1296"/>
        <w:gridCol w:w="5472"/>
      </w:tblGrid>
      <w:tr w:rsidR="00A9178B" w:rsidRPr="00B56D6B" w14:paraId="675278D9" w14:textId="77777777" w:rsidTr="34498088">
        <w:trPr>
          <w:trHeight w:val="432"/>
          <w:tblHeader/>
        </w:trPr>
        <w:tc>
          <w:tcPr>
            <w:tcW w:w="1296" w:type="dxa"/>
            <w:shd w:val="clear" w:color="auto" w:fill="1B75BC"/>
            <w:noWrap/>
          </w:tcPr>
          <w:p w14:paraId="314A8DD2" w14:textId="77777777" w:rsidR="00A9178B" w:rsidRPr="00B56D6B" w:rsidRDefault="00A9178B" w:rsidP="00CD5BBA">
            <w:pPr>
              <w:rPr>
                <w:color w:val="FFFFFF" w:themeColor="background1"/>
              </w:rPr>
            </w:pPr>
            <w:r w:rsidRPr="00B56D6B">
              <w:rPr>
                <w:color w:val="FFFFFF" w:themeColor="background1"/>
              </w:rPr>
              <w:t>OR INDEX</w:t>
            </w:r>
          </w:p>
        </w:tc>
        <w:tc>
          <w:tcPr>
            <w:tcW w:w="5472" w:type="dxa"/>
            <w:shd w:val="clear" w:color="auto" w:fill="1B75BC"/>
          </w:tcPr>
          <w:p w14:paraId="142F7E65" w14:textId="77777777" w:rsidR="00A9178B" w:rsidRPr="00B56D6B" w:rsidRDefault="00A9178B" w:rsidP="00CD5BBA">
            <w:pPr>
              <w:rPr>
                <w:color w:val="FFFFFF" w:themeColor="background1"/>
              </w:rPr>
            </w:pPr>
            <w:r w:rsidRPr="00B56D6B">
              <w:rPr>
                <w:color w:val="FFFFFF" w:themeColor="background1"/>
              </w:rPr>
              <w:t>Standards Statement (2021)</w:t>
            </w:r>
          </w:p>
        </w:tc>
        <w:tc>
          <w:tcPr>
            <w:tcW w:w="1296" w:type="dxa"/>
            <w:shd w:val="clear" w:color="auto" w:fill="1B75BC"/>
            <w:noWrap/>
          </w:tcPr>
          <w:p w14:paraId="7D1098A4" w14:textId="77777777" w:rsidR="00A9178B" w:rsidRPr="00B56D6B" w:rsidRDefault="00A9178B" w:rsidP="00CD5BBA">
            <w:pPr>
              <w:rPr>
                <w:color w:val="FFFFFF" w:themeColor="background1"/>
              </w:rPr>
            </w:pPr>
            <w:r w:rsidRPr="00B56D6B">
              <w:rPr>
                <w:color w:val="FFFFFF" w:themeColor="background1"/>
              </w:rPr>
              <w:t>CCSS INDEX</w:t>
            </w:r>
          </w:p>
        </w:tc>
        <w:tc>
          <w:tcPr>
            <w:tcW w:w="5472" w:type="dxa"/>
            <w:shd w:val="clear" w:color="auto" w:fill="1B75BC"/>
          </w:tcPr>
          <w:p w14:paraId="00BCD560" w14:textId="77777777" w:rsidR="00A9178B" w:rsidRPr="00B56D6B" w:rsidRDefault="00A9178B" w:rsidP="34498088">
            <w:pPr>
              <w:rPr>
                <w:color w:val="FFFFFF" w:themeColor="background1"/>
                <w:lang w:val="en-US"/>
              </w:rPr>
            </w:pPr>
            <w:r w:rsidRPr="34498088">
              <w:rPr>
                <w:color w:val="FFFFFF" w:themeColor="background1"/>
                <w:lang w:val="en-US"/>
              </w:rPr>
              <w:t>Previous Standards Statement (CCSS, 2010)</w:t>
            </w:r>
          </w:p>
        </w:tc>
      </w:tr>
      <w:tr w:rsidR="00A9178B" w:rsidRPr="00B56D6B" w14:paraId="7A0CC6C2" w14:textId="77777777" w:rsidTr="34498088">
        <w:trPr>
          <w:trHeight w:val="20"/>
        </w:trPr>
        <w:tc>
          <w:tcPr>
            <w:tcW w:w="1296" w:type="dxa"/>
            <w:shd w:val="clear" w:color="auto" w:fill="auto"/>
            <w:noWrap/>
          </w:tcPr>
          <w:p w14:paraId="662A1455" w14:textId="77777777" w:rsidR="00A9178B" w:rsidRPr="00B56D6B" w:rsidRDefault="00A9178B" w:rsidP="34498088">
            <w:pPr>
              <w:rPr>
                <w:rFonts w:eastAsia="Times New Roman"/>
                <w:color w:val="1B75BC"/>
                <w:lang w:val="en-US"/>
              </w:rPr>
            </w:pPr>
            <w:r w:rsidRPr="34498088">
              <w:rPr>
                <w:rFonts w:eastAsia="Times New Roman"/>
                <w:color w:val="1B75BC"/>
                <w:lang w:val="en-US"/>
              </w:rPr>
              <w:t>6.NS.B</w:t>
            </w:r>
          </w:p>
        </w:tc>
        <w:tc>
          <w:tcPr>
            <w:tcW w:w="5472" w:type="dxa"/>
            <w:shd w:val="clear" w:color="auto" w:fill="auto"/>
          </w:tcPr>
          <w:p w14:paraId="775AF47D" w14:textId="77777777" w:rsidR="00A9178B" w:rsidRPr="00B56D6B" w:rsidRDefault="00A9178B" w:rsidP="00CD5BBA">
            <w:pPr>
              <w:rPr>
                <w:rFonts w:eastAsia="Times New Roman"/>
                <w:color w:val="1B75BC"/>
              </w:rPr>
            </w:pPr>
            <w:r w:rsidRPr="00B56D6B">
              <w:rPr>
                <w:rFonts w:eastAsia="Times New Roman"/>
                <w:color w:val="1B75BC"/>
              </w:rPr>
              <w:t>Compute fluently with multi-digit numbers and find common factors and multiples.</w:t>
            </w:r>
          </w:p>
        </w:tc>
        <w:tc>
          <w:tcPr>
            <w:tcW w:w="1296" w:type="dxa"/>
            <w:shd w:val="clear" w:color="auto" w:fill="auto"/>
            <w:noWrap/>
          </w:tcPr>
          <w:p w14:paraId="77626A06" w14:textId="77777777" w:rsidR="00A9178B" w:rsidRPr="00B56D6B" w:rsidRDefault="00A9178B" w:rsidP="34498088">
            <w:pPr>
              <w:rPr>
                <w:rFonts w:eastAsia="Times New Roman"/>
                <w:color w:val="1B75BC"/>
                <w:lang w:val="en-US"/>
              </w:rPr>
            </w:pPr>
            <w:r w:rsidRPr="34498088">
              <w:rPr>
                <w:rFonts w:eastAsia="Times New Roman"/>
                <w:color w:val="1B75BC"/>
                <w:lang w:val="en-US"/>
              </w:rPr>
              <w:t>6.NS.B</w:t>
            </w:r>
          </w:p>
        </w:tc>
        <w:tc>
          <w:tcPr>
            <w:tcW w:w="5472" w:type="dxa"/>
            <w:shd w:val="clear" w:color="auto" w:fill="auto"/>
          </w:tcPr>
          <w:p w14:paraId="158A69E2" w14:textId="77777777" w:rsidR="00A9178B" w:rsidRPr="00B56D6B" w:rsidRDefault="00A9178B" w:rsidP="00CD5BBA">
            <w:pPr>
              <w:rPr>
                <w:rFonts w:eastAsia="Times New Roman"/>
                <w:color w:val="1B75BC"/>
              </w:rPr>
            </w:pPr>
            <w:r w:rsidRPr="00B56D6B">
              <w:rPr>
                <w:rFonts w:eastAsia="Times New Roman"/>
                <w:color w:val="1B75BC"/>
              </w:rPr>
              <w:t>Compute fluently with multi-digit numbers and find common factors and multiples.</w:t>
            </w:r>
          </w:p>
        </w:tc>
      </w:tr>
      <w:tr w:rsidR="00A9178B" w:rsidRPr="00B56D6B" w14:paraId="7AAEC037" w14:textId="77777777" w:rsidTr="34498088">
        <w:trPr>
          <w:trHeight w:val="1008"/>
        </w:trPr>
        <w:tc>
          <w:tcPr>
            <w:tcW w:w="1296" w:type="dxa"/>
            <w:shd w:val="clear" w:color="auto" w:fill="auto"/>
            <w:noWrap/>
          </w:tcPr>
          <w:p w14:paraId="57320181" w14:textId="6926EF59" w:rsidR="00A9178B" w:rsidRPr="00B56D6B" w:rsidRDefault="007E750D" w:rsidP="00CD5BBA">
            <w:pPr>
              <w:rPr>
                <w:color w:val="000000"/>
              </w:rPr>
            </w:pPr>
            <w:hyperlink w:anchor="_STANDARD:_6.NS.B.2" w:history="1">
              <w:r w:rsidRPr="00B56D6B">
                <w:rPr>
                  <w:rStyle w:val="Hyperlink"/>
                </w:rPr>
                <w:t>6.NS.B.2</w:t>
              </w:r>
            </w:hyperlink>
          </w:p>
        </w:tc>
        <w:tc>
          <w:tcPr>
            <w:tcW w:w="5472" w:type="dxa"/>
            <w:shd w:val="clear" w:color="auto" w:fill="auto"/>
          </w:tcPr>
          <w:p w14:paraId="3470839C" w14:textId="77777777" w:rsidR="00A9178B" w:rsidRPr="00B56D6B" w:rsidRDefault="00A9178B" w:rsidP="00CD5BBA">
            <w:r w:rsidRPr="34498088">
              <w:rPr>
                <w:lang w:val="en-US"/>
              </w:rPr>
              <w:t>Fluently divide multi-digit numbers using accurate, efficient, and flexible strategies and algorithms based on place value and properties of operations.</w:t>
            </w:r>
          </w:p>
        </w:tc>
        <w:tc>
          <w:tcPr>
            <w:tcW w:w="1296" w:type="dxa"/>
            <w:shd w:val="clear" w:color="auto" w:fill="auto"/>
            <w:noWrap/>
          </w:tcPr>
          <w:p w14:paraId="5B75D807" w14:textId="77777777" w:rsidR="00A9178B" w:rsidRPr="00B56D6B" w:rsidRDefault="00A9178B" w:rsidP="00CD5BBA">
            <w:pPr>
              <w:rPr>
                <w:color w:val="000000"/>
              </w:rPr>
            </w:pPr>
            <w:r w:rsidRPr="00B56D6B">
              <w:rPr>
                <w:color w:val="000000"/>
              </w:rPr>
              <w:t>6.NS.B.2</w:t>
            </w:r>
          </w:p>
        </w:tc>
        <w:tc>
          <w:tcPr>
            <w:tcW w:w="5472" w:type="dxa"/>
            <w:shd w:val="clear" w:color="auto" w:fill="auto"/>
          </w:tcPr>
          <w:p w14:paraId="52ED7502" w14:textId="77777777" w:rsidR="00A9178B" w:rsidRPr="00B56D6B" w:rsidRDefault="00A9178B" w:rsidP="00CD5BBA">
            <w:pPr>
              <w:rPr>
                <w:color w:val="000000"/>
              </w:rPr>
            </w:pPr>
            <w:r w:rsidRPr="00B56D6B">
              <w:rPr>
                <w:color w:val="000000"/>
              </w:rPr>
              <w:t xml:space="preserve">Fluently divide multi-digit numbers using the standard algorithm. </w:t>
            </w:r>
          </w:p>
        </w:tc>
      </w:tr>
      <w:tr w:rsidR="00A9178B" w:rsidRPr="00B56D6B" w14:paraId="7861DEA9" w14:textId="77777777" w:rsidTr="34498088">
        <w:trPr>
          <w:trHeight w:val="1008"/>
        </w:trPr>
        <w:tc>
          <w:tcPr>
            <w:tcW w:w="1296" w:type="dxa"/>
            <w:shd w:val="clear" w:color="auto" w:fill="auto"/>
            <w:noWrap/>
          </w:tcPr>
          <w:p w14:paraId="1D10ECCD" w14:textId="62756E87" w:rsidR="00A9178B" w:rsidRPr="00B56D6B" w:rsidRDefault="007E750D" w:rsidP="00CD5BBA">
            <w:pPr>
              <w:rPr>
                <w:color w:val="000000"/>
              </w:rPr>
            </w:pPr>
            <w:hyperlink w:anchor="_STANDARD:_6.NS.B.3" w:history="1">
              <w:r w:rsidRPr="00B56D6B">
                <w:rPr>
                  <w:rStyle w:val="Hyperlink"/>
                </w:rPr>
                <w:t>6.NS.B.3</w:t>
              </w:r>
            </w:hyperlink>
          </w:p>
        </w:tc>
        <w:tc>
          <w:tcPr>
            <w:tcW w:w="5472" w:type="dxa"/>
            <w:shd w:val="clear" w:color="auto" w:fill="auto"/>
          </w:tcPr>
          <w:p w14:paraId="2D5940D3" w14:textId="77777777" w:rsidR="00A9178B" w:rsidRPr="00B56D6B" w:rsidRDefault="00A9178B" w:rsidP="00CD5BBA">
            <w:r w:rsidRPr="34498088">
              <w:rPr>
                <w:lang w:val="en-US"/>
              </w:rPr>
              <w:t>Fluently add, subtract, multiply, and divide positive rational numbers using accurate, efficient, and flexible strategies and algorithms.</w:t>
            </w:r>
          </w:p>
        </w:tc>
        <w:tc>
          <w:tcPr>
            <w:tcW w:w="1296" w:type="dxa"/>
            <w:shd w:val="clear" w:color="auto" w:fill="auto"/>
            <w:noWrap/>
          </w:tcPr>
          <w:p w14:paraId="5418BC03" w14:textId="77777777" w:rsidR="00A9178B" w:rsidRPr="00B56D6B" w:rsidRDefault="00A9178B" w:rsidP="00CD5BBA">
            <w:pPr>
              <w:rPr>
                <w:color w:val="000000"/>
              </w:rPr>
            </w:pPr>
            <w:r w:rsidRPr="00B56D6B">
              <w:rPr>
                <w:color w:val="000000"/>
              </w:rPr>
              <w:t>6.NS.B.3</w:t>
            </w:r>
          </w:p>
        </w:tc>
        <w:tc>
          <w:tcPr>
            <w:tcW w:w="5472" w:type="dxa"/>
            <w:shd w:val="clear" w:color="auto" w:fill="auto"/>
          </w:tcPr>
          <w:p w14:paraId="53F1A55E" w14:textId="77777777" w:rsidR="00A9178B" w:rsidRPr="00B56D6B" w:rsidRDefault="00A9178B" w:rsidP="00CD5BBA">
            <w:pPr>
              <w:rPr>
                <w:color w:val="000000"/>
              </w:rPr>
            </w:pPr>
            <w:r w:rsidRPr="00B56D6B">
              <w:rPr>
                <w:color w:val="000000"/>
              </w:rPr>
              <w:t>Fluently add, subtract, multiply, and divide multi-digit decimals using the standard algorithm for each operation.</w:t>
            </w:r>
          </w:p>
        </w:tc>
      </w:tr>
      <w:tr w:rsidR="00A9178B" w:rsidRPr="00B56D6B" w14:paraId="19134155" w14:textId="77777777" w:rsidTr="34498088">
        <w:trPr>
          <w:trHeight w:val="1008"/>
        </w:trPr>
        <w:tc>
          <w:tcPr>
            <w:tcW w:w="1296" w:type="dxa"/>
            <w:shd w:val="clear" w:color="auto" w:fill="auto"/>
            <w:noWrap/>
          </w:tcPr>
          <w:p w14:paraId="5DA7FF97" w14:textId="6B96C0DC" w:rsidR="00A9178B" w:rsidRPr="00B56D6B" w:rsidRDefault="007E750D" w:rsidP="00CD5BBA">
            <w:pPr>
              <w:rPr>
                <w:color w:val="000000"/>
              </w:rPr>
            </w:pPr>
            <w:hyperlink w:anchor="_STANDARD:_6.NS.B.4" w:history="1">
              <w:r w:rsidRPr="00B56D6B">
                <w:rPr>
                  <w:rStyle w:val="Hyperlink"/>
                </w:rPr>
                <w:t>6.NS.B.4</w:t>
              </w:r>
            </w:hyperlink>
          </w:p>
        </w:tc>
        <w:tc>
          <w:tcPr>
            <w:tcW w:w="5472" w:type="dxa"/>
            <w:shd w:val="clear" w:color="auto" w:fill="auto"/>
          </w:tcPr>
          <w:p w14:paraId="110529FC" w14:textId="77777777" w:rsidR="00A9178B" w:rsidRPr="00B56D6B" w:rsidRDefault="00A9178B" w:rsidP="00CD5BBA">
            <w:r w:rsidRPr="34498088">
              <w:rPr>
                <w:lang w:val="en-US"/>
              </w:rPr>
              <w:t>Determine greatest common factors and least common multiples using a variety of strategies. Apply the distributive property to express a sum of two whole numbers 1–100 with a common factor as a multiple of a sum of two whole numbers with no common factor.</w:t>
            </w:r>
          </w:p>
        </w:tc>
        <w:tc>
          <w:tcPr>
            <w:tcW w:w="1296" w:type="dxa"/>
            <w:shd w:val="clear" w:color="auto" w:fill="auto"/>
            <w:noWrap/>
          </w:tcPr>
          <w:p w14:paraId="0E287221" w14:textId="77777777" w:rsidR="00A9178B" w:rsidRPr="00B56D6B" w:rsidRDefault="00A9178B" w:rsidP="00CD5BBA">
            <w:pPr>
              <w:rPr>
                <w:color w:val="000000"/>
              </w:rPr>
            </w:pPr>
            <w:r w:rsidRPr="00B56D6B">
              <w:rPr>
                <w:color w:val="000000"/>
              </w:rPr>
              <w:t>6.NS.B.4</w:t>
            </w:r>
          </w:p>
        </w:tc>
        <w:tc>
          <w:tcPr>
            <w:tcW w:w="5472" w:type="dxa"/>
            <w:shd w:val="clear" w:color="auto" w:fill="auto"/>
          </w:tcPr>
          <w:p w14:paraId="40AF1DB3" w14:textId="77777777" w:rsidR="00A9178B" w:rsidRPr="00B56D6B" w:rsidRDefault="00A9178B" w:rsidP="00CD5BBA">
            <w:pPr>
              <w:rPr>
                <w:color w:val="000000"/>
              </w:rPr>
            </w:pPr>
            <w:r w:rsidRPr="00B56D6B">
              <w:rPr>
                <w:color w:val="000000"/>
              </w:rPr>
              <w:t>Find the greatest common factor of two whole numbers less than or equal to 100 and the least common multiple of two whole numbers less than or equal to 12. Use the distributive property to express a sum of two whole numbers 1–100 with a common factor as a multiple of a sum of two whole numbers with no common factor. For example, express 36 + 8 as 4 (9 + 2).</w:t>
            </w:r>
          </w:p>
        </w:tc>
      </w:tr>
    </w:tbl>
    <w:p w14:paraId="487A1CB5" w14:textId="77777777" w:rsidR="00A9178B" w:rsidRPr="00B56D6B" w:rsidRDefault="00A9178B" w:rsidP="00A9178B">
      <w:pPr>
        <w:pStyle w:val="BodyText"/>
      </w:pPr>
    </w:p>
    <w:p w14:paraId="5C1973A5" w14:textId="77777777" w:rsidR="00A9178B" w:rsidRPr="00B56D6B" w:rsidRDefault="00A9178B" w:rsidP="00A9178B">
      <w:pPr>
        <w:rPr>
          <w:rFonts w:asciiTheme="minorHAnsi" w:eastAsiaTheme="majorEastAsia" w:hAnsiTheme="minorHAnsi" w:cstheme="minorHAnsi"/>
          <w:noProof/>
          <w:lang w:val="en-US"/>
        </w:rPr>
      </w:pPr>
      <w:r w:rsidRPr="00B56D6B">
        <w:br w:type="page"/>
      </w:r>
    </w:p>
    <w:p w14:paraId="1760D3D3" w14:textId="0FAC327C" w:rsidR="00A9178B" w:rsidRPr="00B56D6B" w:rsidRDefault="00A9178B" w:rsidP="00A9178B">
      <w:pPr>
        <w:pStyle w:val="Heading4"/>
        <w:rPr>
          <w:color w:val="FFFFFF" w:themeColor="background1"/>
          <w:sz w:val="18"/>
        </w:rPr>
      </w:pPr>
      <w:bookmarkStart w:id="609" w:name="_6.NS.C_Apply_and"/>
      <w:bookmarkEnd w:id="609"/>
      <w:r w:rsidRPr="00B56D6B">
        <w:rPr>
          <w:color w:val="FFFFFF" w:themeColor="background1"/>
          <w:sz w:val="18"/>
        </w:rPr>
        <w:lastRenderedPageBreak/>
        <w:t>6.NS.C</w:t>
      </w:r>
      <w:r w:rsidRPr="00B56D6B">
        <w:rPr>
          <w:color w:val="FFFFFF" w:themeColor="background1"/>
          <w:sz w:val="18"/>
        </w:rPr>
        <w:tab/>
        <w:t>Apply and extend previous understandings of numbers to the system of rational numbers.</w:t>
      </w:r>
    </w:p>
    <w:tbl>
      <w:tblPr>
        <w:tblW w:w="135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Math Crosswalk"/>
        <w:tblDescription w:val="6.NS.C Apply and extend previous understandings of numbers to the system of rational numbers."/>
      </w:tblPr>
      <w:tblGrid>
        <w:gridCol w:w="1296"/>
        <w:gridCol w:w="5472"/>
        <w:gridCol w:w="1296"/>
        <w:gridCol w:w="5472"/>
      </w:tblGrid>
      <w:tr w:rsidR="00A9178B" w:rsidRPr="00B56D6B" w14:paraId="63CA2272" w14:textId="77777777" w:rsidTr="34498088">
        <w:trPr>
          <w:trHeight w:val="432"/>
          <w:tblHeader/>
        </w:trPr>
        <w:tc>
          <w:tcPr>
            <w:tcW w:w="1296" w:type="dxa"/>
            <w:shd w:val="clear" w:color="auto" w:fill="1B75BC"/>
            <w:noWrap/>
          </w:tcPr>
          <w:p w14:paraId="69918409" w14:textId="77777777" w:rsidR="00A9178B" w:rsidRPr="00B56D6B" w:rsidRDefault="00A9178B" w:rsidP="00CD5BBA">
            <w:pPr>
              <w:rPr>
                <w:color w:val="FFFFFF" w:themeColor="background1"/>
              </w:rPr>
            </w:pPr>
            <w:r w:rsidRPr="00B56D6B">
              <w:rPr>
                <w:color w:val="FFFFFF" w:themeColor="background1"/>
              </w:rPr>
              <w:t>OR INDEX</w:t>
            </w:r>
          </w:p>
        </w:tc>
        <w:tc>
          <w:tcPr>
            <w:tcW w:w="5472" w:type="dxa"/>
            <w:shd w:val="clear" w:color="auto" w:fill="1B75BC"/>
          </w:tcPr>
          <w:p w14:paraId="0E833A12" w14:textId="77777777" w:rsidR="00A9178B" w:rsidRPr="00B56D6B" w:rsidRDefault="00A9178B" w:rsidP="00CD5BBA">
            <w:pPr>
              <w:rPr>
                <w:color w:val="FFFFFF" w:themeColor="background1"/>
              </w:rPr>
            </w:pPr>
            <w:r w:rsidRPr="00B56D6B">
              <w:rPr>
                <w:color w:val="FFFFFF" w:themeColor="background1"/>
              </w:rPr>
              <w:t>Standards Statement (2021)</w:t>
            </w:r>
          </w:p>
        </w:tc>
        <w:tc>
          <w:tcPr>
            <w:tcW w:w="1296" w:type="dxa"/>
            <w:shd w:val="clear" w:color="auto" w:fill="1B75BC"/>
            <w:noWrap/>
          </w:tcPr>
          <w:p w14:paraId="5B576E1F" w14:textId="77777777" w:rsidR="00A9178B" w:rsidRPr="00B56D6B" w:rsidRDefault="00A9178B" w:rsidP="00CD5BBA">
            <w:pPr>
              <w:rPr>
                <w:color w:val="FFFFFF" w:themeColor="background1"/>
              </w:rPr>
            </w:pPr>
            <w:r w:rsidRPr="00B56D6B">
              <w:rPr>
                <w:color w:val="FFFFFF" w:themeColor="background1"/>
              </w:rPr>
              <w:t>CCSS INDEX</w:t>
            </w:r>
          </w:p>
        </w:tc>
        <w:tc>
          <w:tcPr>
            <w:tcW w:w="5472" w:type="dxa"/>
            <w:shd w:val="clear" w:color="auto" w:fill="1B75BC"/>
          </w:tcPr>
          <w:p w14:paraId="44289432" w14:textId="77777777" w:rsidR="00A9178B" w:rsidRPr="00B56D6B" w:rsidRDefault="00A9178B" w:rsidP="34498088">
            <w:pPr>
              <w:rPr>
                <w:color w:val="FFFFFF" w:themeColor="background1"/>
                <w:lang w:val="en-US"/>
              </w:rPr>
            </w:pPr>
            <w:r w:rsidRPr="34498088">
              <w:rPr>
                <w:color w:val="FFFFFF" w:themeColor="background1"/>
                <w:lang w:val="en-US"/>
              </w:rPr>
              <w:t>Previous Standards Statement (CCSS, 2010)</w:t>
            </w:r>
          </w:p>
        </w:tc>
      </w:tr>
      <w:tr w:rsidR="00A9178B" w:rsidRPr="00B56D6B" w14:paraId="52942597" w14:textId="77777777" w:rsidTr="34498088">
        <w:trPr>
          <w:trHeight w:val="20"/>
        </w:trPr>
        <w:tc>
          <w:tcPr>
            <w:tcW w:w="1296" w:type="dxa"/>
            <w:shd w:val="clear" w:color="auto" w:fill="auto"/>
            <w:noWrap/>
          </w:tcPr>
          <w:p w14:paraId="153658F7" w14:textId="77777777" w:rsidR="00A9178B" w:rsidRPr="00B56D6B" w:rsidRDefault="00A9178B" w:rsidP="00CD5BBA">
            <w:pPr>
              <w:rPr>
                <w:rFonts w:eastAsia="Times New Roman"/>
                <w:color w:val="1B75BC"/>
              </w:rPr>
            </w:pPr>
            <w:r w:rsidRPr="00B56D6B">
              <w:rPr>
                <w:rFonts w:eastAsia="Times New Roman"/>
                <w:color w:val="1B75BC"/>
              </w:rPr>
              <w:t>6.NS.C</w:t>
            </w:r>
          </w:p>
        </w:tc>
        <w:tc>
          <w:tcPr>
            <w:tcW w:w="5472" w:type="dxa"/>
            <w:shd w:val="clear" w:color="auto" w:fill="auto"/>
          </w:tcPr>
          <w:p w14:paraId="60FFC90E" w14:textId="77777777" w:rsidR="00A9178B" w:rsidRPr="00B56D6B" w:rsidRDefault="00A9178B" w:rsidP="34498088">
            <w:pPr>
              <w:rPr>
                <w:rFonts w:eastAsia="Times New Roman"/>
                <w:color w:val="1B75BC"/>
                <w:lang w:val="en-US"/>
              </w:rPr>
            </w:pPr>
            <w:r w:rsidRPr="34498088">
              <w:rPr>
                <w:rFonts w:eastAsia="Times New Roman"/>
                <w:color w:val="1B75BC"/>
                <w:lang w:val="en-US"/>
              </w:rPr>
              <w:t>Apply and extend previous understandings of numbers to the system of rational numbers.</w:t>
            </w:r>
          </w:p>
        </w:tc>
        <w:tc>
          <w:tcPr>
            <w:tcW w:w="1296" w:type="dxa"/>
            <w:shd w:val="clear" w:color="auto" w:fill="auto"/>
            <w:noWrap/>
          </w:tcPr>
          <w:p w14:paraId="4FD1094F" w14:textId="77777777" w:rsidR="00A9178B" w:rsidRPr="00B56D6B" w:rsidRDefault="00A9178B" w:rsidP="00CD5BBA">
            <w:pPr>
              <w:rPr>
                <w:rFonts w:eastAsia="Times New Roman"/>
                <w:color w:val="1B75BC"/>
              </w:rPr>
            </w:pPr>
            <w:r w:rsidRPr="00B56D6B">
              <w:rPr>
                <w:rFonts w:eastAsia="Times New Roman"/>
                <w:color w:val="1B75BC"/>
              </w:rPr>
              <w:t>6.NS.C</w:t>
            </w:r>
          </w:p>
        </w:tc>
        <w:tc>
          <w:tcPr>
            <w:tcW w:w="5472" w:type="dxa"/>
            <w:shd w:val="clear" w:color="auto" w:fill="auto"/>
          </w:tcPr>
          <w:p w14:paraId="215EF2C5" w14:textId="77777777" w:rsidR="00A9178B" w:rsidRPr="00B56D6B" w:rsidRDefault="00A9178B" w:rsidP="34498088">
            <w:pPr>
              <w:rPr>
                <w:rFonts w:eastAsia="Times New Roman"/>
                <w:color w:val="1B75BC"/>
                <w:lang w:val="en-US"/>
              </w:rPr>
            </w:pPr>
            <w:r w:rsidRPr="34498088">
              <w:rPr>
                <w:rFonts w:eastAsia="Times New Roman"/>
                <w:color w:val="1B75BC"/>
                <w:lang w:val="en-US"/>
              </w:rPr>
              <w:t>Apply and extend previous understandings of numbers to the system of rational numbers.</w:t>
            </w:r>
          </w:p>
        </w:tc>
      </w:tr>
      <w:tr w:rsidR="00A9178B" w:rsidRPr="00B56D6B" w14:paraId="544B5D02" w14:textId="77777777" w:rsidTr="34498088">
        <w:trPr>
          <w:trHeight w:val="2880"/>
        </w:trPr>
        <w:tc>
          <w:tcPr>
            <w:tcW w:w="1296" w:type="dxa"/>
            <w:shd w:val="clear" w:color="auto" w:fill="auto"/>
            <w:noWrap/>
          </w:tcPr>
          <w:p w14:paraId="1872EA46" w14:textId="4D828490" w:rsidR="00A9178B" w:rsidRPr="00B56D6B" w:rsidRDefault="007E750D" w:rsidP="00CD5BBA">
            <w:pPr>
              <w:rPr>
                <w:color w:val="000000"/>
              </w:rPr>
            </w:pPr>
            <w:hyperlink w:anchor="_STANDARD:_4.NF.C.5" w:history="1">
              <w:r w:rsidRPr="00B56D6B">
                <w:rPr>
                  <w:rStyle w:val="Hyperlink"/>
                </w:rPr>
                <w:t>6.NS.C.5</w:t>
              </w:r>
            </w:hyperlink>
          </w:p>
        </w:tc>
        <w:tc>
          <w:tcPr>
            <w:tcW w:w="5472" w:type="dxa"/>
            <w:shd w:val="clear" w:color="auto" w:fill="auto"/>
          </w:tcPr>
          <w:p w14:paraId="0B923FCC" w14:textId="77777777" w:rsidR="00A9178B" w:rsidRPr="00B56D6B" w:rsidRDefault="00A9178B" w:rsidP="00CD5BBA">
            <w:r w:rsidRPr="34498088">
              <w:rPr>
                <w:lang w:val="en-US"/>
              </w:rPr>
              <w:t>Understand that positive and negative numbers are used together to describe quantities having opposite directions or values. Use positive and negative numbers to represent quantities in authentic contexts, explaining the meaning of zero in each situation.</w:t>
            </w:r>
          </w:p>
        </w:tc>
        <w:tc>
          <w:tcPr>
            <w:tcW w:w="1296" w:type="dxa"/>
            <w:shd w:val="clear" w:color="auto" w:fill="auto"/>
            <w:noWrap/>
          </w:tcPr>
          <w:p w14:paraId="04A629B7" w14:textId="77777777" w:rsidR="00A9178B" w:rsidRPr="00B56D6B" w:rsidRDefault="00A9178B" w:rsidP="00CD5BBA">
            <w:pPr>
              <w:rPr>
                <w:color w:val="000000"/>
              </w:rPr>
            </w:pPr>
            <w:r w:rsidRPr="00B56D6B">
              <w:rPr>
                <w:color w:val="000000"/>
              </w:rPr>
              <w:t>6.NS.C.5</w:t>
            </w:r>
          </w:p>
        </w:tc>
        <w:tc>
          <w:tcPr>
            <w:tcW w:w="5472" w:type="dxa"/>
            <w:shd w:val="clear" w:color="auto" w:fill="auto"/>
          </w:tcPr>
          <w:p w14:paraId="759AF239" w14:textId="77777777" w:rsidR="00A9178B" w:rsidRPr="00B56D6B" w:rsidRDefault="00A9178B" w:rsidP="34498088">
            <w:pPr>
              <w:rPr>
                <w:color w:val="000000"/>
                <w:lang w:val="en-US"/>
              </w:rPr>
            </w:pPr>
            <w:r w:rsidRPr="34498088">
              <w:rPr>
                <w:color w:val="000000" w:themeColor="text1"/>
                <w:lang w:val="en-US"/>
              </w:rPr>
              <w:t>Understand that positive and negative numbers are used together to describe quantities having opposite directions or values (e.g., temperature above/below zero, elevation above/below sea level, debits/credits, positive/negative electric charge); use positive and negative numbers to represent quantities in real-world contexts, explaining the meaning of 0 in each situation.</w:t>
            </w:r>
          </w:p>
        </w:tc>
      </w:tr>
      <w:tr w:rsidR="00A9178B" w:rsidRPr="00B56D6B" w14:paraId="3902ED8F" w14:textId="77777777" w:rsidTr="34498088">
        <w:trPr>
          <w:trHeight w:val="1152"/>
        </w:trPr>
        <w:tc>
          <w:tcPr>
            <w:tcW w:w="1296" w:type="dxa"/>
            <w:shd w:val="clear" w:color="auto" w:fill="auto"/>
            <w:noWrap/>
          </w:tcPr>
          <w:p w14:paraId="6A3BE992" w14:textId="357C98E6" w:rsidR="00A9178B" w:rsidRPr="00B56D6B" w:rsidRDefault="007E750D" w:rsidP="00CD5BBA">
            <w:pPr>
              <w:rPr>
                <w:color w:val="000000"/>
              </w:rPr>
            </w:pPr>
            <w:hyperlink w:anchor="_STANDARD:_6.NS.C.6" w:history="1">
              <w:r w:rsidRPr="00B56D6B">
                <w:rPr>
                  <w:rStyle w:val="Hyperlink"/>
                </w:rPr>
                <w:t>6.NS.C.6</w:t>
              </w:r>
            </w:hyperlink>
          </w:p>
        </w:tc>
        <w:tc>
          <w:tcPr>
            <w:tcW w:w="5472" w:type="dxa"/>
            <w:shd w:val="clear" w:color="auto" w:fill="auto"/>
          </w:tcPr>
          <w:p w14:paraId="177C69B2" w14:textId="77777777" w:rsidR="00A9178B" w:rsidRPr="00B56D6B" w:rsidRDefault="00A9178B" w:rsidP="00CD5BBA">
            <w:r w:rsidRPr="34498088">
              <w:rPr>
                <w:lang w:val="en-US"/>
              </w:rPr>
              <w:t>Represent a rational number as a point on the number line. Extend number line diagrams and coordinate axes to represent points on the line and in the coordinate plane with negative number coordinates.</w:t>
            </w:r>
          </w:p>
        </w:tc>
        <w:tc>
          <w:tcPr>
            <w:tcW w:w="1296" w:type="dxa"/>
            <w:shd w:val="clear" w:color="auto" w:fill="auto"/>
            <w:noWrap/>
          </w:tcPr>
          <w:p w14:paraId="1AEF9B79" w14:textId="77777777" w:rsidR="00A9178B" w:rsidRPr="00B56D6B" w:rsidRDefault="00A9178B" w:rsidP="00CD5BBA">
            <w:pPr>
              <w:rPr>
                <w:color w:val="000000"/>
              </w:rPr>
            </w:pPr>
            <w:r w:rsidRPr="00B56D6B">
              <w:rPr>
                <w:color w:val="000000"/>
              </w:rPr>
              <w:t>6.NS.C.6</w:t>
            </w:r>
          </w:p>
        </w:tc>
        <w:tc>
          <w:tcPr>
            <w:tcW w:w="5472" w:type="dxa"/>
            <w:shd w:val="clear" w:color="auto" w:fill="auto"/>
          </w:tcPr>
          <w:p w14:paraId="752C2135" w14:textId="77777777" w:rsidR="00A9178B" w:rsidRPr="00B56D6B" w:rsidRDefault="00A9178B" w:rsidP="34498088">
            <w:pPr>
              <w:rPr>
                <w:color w:val="000000"/>
                <w:lang w:val="en-US"/>
              </w:rPr>
            </w:pPr>
            <w:r w:rsidRPr="34498088">
              <w:rPr>
                <w:color w:val="000000" w:themeColor="text1"/>
                <w:lang w:val="en-US"/>
              </w:rPr>
              <w:t xml:space="preserve">Understand a rational number as a point on the number line. Extend number line diagrams and coordinate axes familiar from previous grades to represent points on the line and in the plane with negative number coordinates. </w:t>
            </w:r>
            <w:r>
              <w:br/>
            </w:r>
            <w:r w:rsidRPr="34498088">
              <w:rPr>
                <w:color w:val="000000" w:themeColor="text1"/>
                <w:lang w:val="en-US"/>
              </w:rPr>
              <w:t>--(6.a) Recognize opposite signs of numbers as indicating locations on opposite sides of 0 on the number line; recognize that the opposite of the opposite of a number is the number itself, e.g., –(–3) = 3, and that 0 is its own opposite.</w:t>
            </w:r>
            <w:r>
              <w:br/>
            </w:r>
            <w:r w:rsidRPr="34498088">
              <w:rPr>
                <w:color w:val="000000" w:themeColor="text1"/>
                <w:lang w:val="en-US"/>
              </w:rPr>
              <w:t>--(6.b) Understand signs of numbers in ordered pairs as indicating locations in quadrants of the coordinate plane; recognize that when two ordered pairs differ only by signs, the locations of the points are related by reflections across one or both axes.</w:t>
            </w:r>
            <w:r>
              <w:br/>
            </w:r>
            <w:r w:rsidRPr="34498088">
              <w:rPr>
                <w:color w:val="000000" w:themeColor="text1"/>
                <w:lang w:val="en-US"/>
              </w:rPr>
              <w:t>--(6.c) Find and position integers and other rational numbers on a horizontal or vertical number line diagram; find and position pairs of integers and other rational numbers on a coordinate plane.</w:t>
            </w:r>
          </w:p>
        </w:tc>
      </w:tr>
      <w:tr w:rsidR="00A9178B" w:rsidRPr="00B56D6B" w14:paraId="368C57D0" w14:textId="77777777" w:rsidTr="34498088">
        <w:trPr>
          <w:trHeight w:val="600"/>
        </w:trPr>
        <w:tc>
          <w:tcPr>
            <w:tcW w:w="1296" w:type="dxa"/>
            <w:shd w:val="clear" w:color="auto" w:fill="auto"/>
            <w:noWrap/>
          </w:tcPr>
          <w:p w14:paraId="406051CE" w14:textId="3D78E067" w:rsidR="00A9178B" w:rsidRPr="00B56D6B" w:rsidRDefault="007E750D" w:rsidP="00CD5BBA">
            <w:pPr>
              <w:rPr>
                <w:color w:val="000000"/>
              </w:rPr>
            </w:pPr>
            <w:hyperlink w:anchor="_STANDARD:_6.NS.C.7" w:history="1">
              <w:r w:rsidRPr="00B56D6B">
                <w:rPr>
                  <w:rStyle w:val="Hyperlink"/>
                </w:rPr>
                <w:t>6.NS.C.7</w:t>
              </w:r>
            </w:hyperlink>
          </w:p>
        </w:tc>
        <w:tc>
          <w:tcPr>
            <w:tcW w:w="5472" w:type="dxa"/>
            <w:shd w:val="clear" w:color="auto" w:fill="auto"/>
          </w:tcPr>
          <w:p w14:paraId="4A2F10EB" w14:textId="77777777" w:rsidR="00A9178B" w:rsidRPr="00B56D6B" w:rsidRDefault="00A9178B" w:rsidP="00CD5BBA">
            <w:r w:rsidRPr="00B56D6B">
              <w:t>Interpret statements of inequality as statements about the relative position of two numbers on a number line diagram. Write, interpret, and explain statements of order for rational numbers and absolute value in authentic applications.</w:t>
            </w:r>
          </w:p>
        </w:tc>
        <w:tc>
          <w:tcPr>
            <w:tcW w:w="1296" w:type="dxa"/>
            <w:shd w:val="clear" w:color="auto" w:fill="auto"/>
            <w:noWrap/>
          </w:tcPr>
          <w:p w14:paraId="0AA8F359" w14:textId="77777777" w:rsidR="00A9178B" w:rsidRPr="00B56D6B" w:rsidRDefault="00A9178B" w:rsidP="00CD5BBA">
            <w:pPr>
              <w:rPr>
                <w:color w:val="000000"/>
              </w:rPr>
            </w:pPr>
            <w:r w:rsidRPr="00B56D6B">
              <w:rPr>
                <w:color w:val="000000"/>
              </w:rPr>
              <w:t>6.NS.C.7</w:t>
            </w:r>
          </w:p>
        </w:tc>
        <w:tc>
          <w:tcPr>
            <w:tcW w:w="5472" w:type="dxa"/>
            <w:shd w:val="clear" w:color="auto" w:fill="auto"/>
          </w:tcPr>
          <w:p w14:paraId="0E8C46FF" w14:textId="77777777" w:rsidR="00A9178B" w:rsidRPr="00B56D6B" w:rsidRDefault="00A9178B" w:rsidP="34498088">
            <w:pPr>
              <w:rPr>
                <w:color w:val="000000"/>
                <w:lang w:val="en-US"/>
              </w:rPr>
            </w:pPr>
            <w:r w:rsidRPr="34498088">
              <w:rPr>
                <w:color w:val="000000" w:themeColor="text1"/>
                <w:lang w:val="en-US"/>
              </w:rPr>
              <w:t xml:space="preserve">Understand ordering and absolute value of rational numbers. </w:t>
            </w:r>
            <w:r>
              <w:br/>
            </w:r>
            <w:r w:rsidRPr="34498088">
              <w:rPr>
                <w:color w:val="000000" w:themeColor="text1"/>
                <w:lang w:val="en-US"/>
              </w:rPr>
              <w:t>--(7.a) Interpret statements of inequality as statements about the relative position of two numbers on a number line diagram. For example, interpret –3 &gt; –7 as a statement that –3 is located to the right of –7 on a number line oriented from left to right.</w:t>
            </w:r>
            <w:r>
              <w:br/>
            </w:r>
            <w:r w:rsidRPr="34498088">
              <w:rPr>
                <w:color w:val="000000" w:themeColor="text1"/>
                <w:lang w:val="en-US"/>
              </w:rPr>
              <w:t>--(7.b) Write, interpret, and explain statements of order for rational numbers in real-world contexts. For example, write –3°C &gt; –7°C to express the fact that –3°C is warmer than –7°C.</w:t>
            </w:r>
            <w:r>
              <w:br/>
            </w:r>
            <w:r w:rsidRPr="34498088">
              <w:rPr>
                <w:color w:val="000000" w:themeColor="text1"/>
                <w:lang w:val="en-US"/>
              </w:rPr>
              <w:t>--(7.c) Understand the absolute value of a rational number as its distance from 0 on the number line; interpret absolute value as magnitude for a positive or negative quantity in a real-world situation. For example, for an account balance of –30 dollars, write |–30| = 30 to describe the size of the debt in dollars.</w:t>
            </w:r>
            <w:r>
              <w:br/>
            </w:r>
            <w:r w:rsidRPr="34498088">
              <w:rPr>
                <w:color w:val="000000" w:themeColor="text1"/>
                <w:lang w:val="en-US"/>
              </w:rPr>
              <w:t>--(7.d) Distinguish comparisons of absolute value from statements about order. For example, recognize that an account balance less than –30 dollars represents a debt greater than 30 dollars.</w:t>
            </w:r>
          </w:p>
        </w:tc>
      </w:tr>
      <w:tr w:rsidR="00A9178B" w:rsidRPr="00B56D6B" w14:paraId="0D1BC84E" w14:textId="77777777" w:rsidTr="34498088">
        <w:trPr>
          <w:trHeight w:val="1872"/>
        </w:trPr>
        <w:tc>
          <w:tcPr>
            <w:tcW w:w="1296" w:type="dxa"/>
            <w:shd w:val="clear" w:color="auto" w:fill="auto"/>
            <w:noWrap/>
          </w:tcPr>
          <w:p w14:paraId="4111A2B9" w14:textId="5C399D1E" w:rsidR="00A9178B" w:rsidRPr="00B56D6B" w:rsidRDefault="007E750D" w:rsidP="00CD5BBA">
            <w:pPr>
              <w:rPr>
                <w:color w:val="000000"/>
              </w:rPr>
            </w:pPr>
            <w:hyperlink w:anchor="_STANDARD:_6.NS.C.8" w:history="1">
              <w:r w:rsidRPr="00B56D6B">
                <w:rPr>
                  <w:rStyle w:val="Hyperlink"/>
                </w:rPr>
                <w:t>6.NS.C.8</w:t>
              </w:r>
            </w:hyperlink>
          </w:p>
        </w:tc>
        <w:tc>
          <w:tcPr>
            <w:tcW w:w="5472" w:type="dxa"/>
            <w:shd w:val="clear" w:color="auto" w:fill="auto"/>
          </w:tcPr>
          <w:p w14:paraId="5C9C7D14" w14:textId="77777777" w:rsidR="00A9178B" w:rsidRPr="00B56D6B" w:rsidRDefault="00A9178B" w:rsidP="00CD5BBA">
            <w:r w:rsidRPr="00B56D6B">
              <w:t>Graph points in all four quadrants of the coordinate plane to solve problems in authentic contexts. Include use of coordinates and absolute value to find distances between points with the same first coordinate or the same second coordinate.</w:t>
            </w:r>
          </w:p>
        </w:tc>
        <w:tc>
          <w:tcPr>
            <w:tcW w:w="1296" w:type="dxa"/>
            <w:shd w:val="clear" w:color="auto" w:fill="auto"/>
            <w:noWrap/>
          </w:tcPr>
          <w:p w14:paraId="7A775B5A" w14:textId="77777777" w:rsidR="00A9178B" w:rsidRPr="00B56D6B" w:rsidRDefault="00A9178B" w:rsidP="00CD5BBA">
            <w:pPr>
              <w:rPr>
                <w:color w:val="000000"/>
              </w:rPr>
            </w:pPr>
            <w:r w:rsidRPr="00B56D6B">
              <w:rPr>
                <w:color w:val="000000"/>
              </w:rPr>
              <w:t>6.NS.C.8</w:t>
            </w:r>
          </w:p>
        </w:tc>
        <w:tc>
          <w:tcPr>
            <w:tcW w:w="5472" w:type="dxa"/>
            <w:shd w:val="clear" w:color="auto" w:fill="auto"/>
          </w:tcPr>
          <w:p w14:paraId="4FF88BE6" w14:textId="77777777" w:rsidR="00A9178B" w:rsidRPr="00B56D6B" w:rsidRDefault="00A9178B" w:rsidP="00CD5BBA">
            <w:pPr>
              <w:rPr>
                <w:color w:val="000000"/>
              </w:rPr>
            </w:pPr>
            <w:r w:rsidRPr="00B56D6B">
              <w:rPr>
                <w:color w:val="000000"/>
              </w:rPr>
              <w:t>Solve real-world and mathematical problems by graphing points in all four quadrants of the coordinate plane. Include use of coordinates and absolute value to find distances between points with the same first coordinate or the same second coordinate.</w:t>
            </w:r>
          </w:p>
        </w:tc>
      </w:tr>
    </w:tbl>
    <w:p w14:paraId="0FE216C1" w14:textId="6CE8102F" w:rsidR="00A9178B" w:rsidRPr="00B56D6B" w:rsidRDefault="00A9178B" w:rsidP="007A67D7"/>
    <w:p w14:paraId="609B8FC3" w14:textId="77777777" w:rsidR="00A9178B" w:rsidRPr="00B56D6B" w:rsidRDefault="00A9178B">
      <w:r w:rsidRPr="00B56D6B">
        <w:br w:type="page"/>
      </w:r>
    </w:p>
    <w:p w14:paraId="1DC1BBF5" w14:textId="3007CD49" w:rsidR="00A9178B" w:rsidRPr="00B56D6B" w:rsidRDefault="00D56E1F" w:rsidP="00A9178B">
      <w:pPr>
        <w:pStyle w:val="Heading3"/>
      </w:pPr>
      <w:r>
        <w:lastRenderedPageBreak/>
        <w:t xml:space="preserve">6.GM - </w:t>
      </w:r>
      <w:r w:rsidR="00A9178B" w:rsidRPr="00B56D6B">
        <w:t>Geometric Reasoning and Measurement</w:t>
      </w:r>
    </w:p>
    <w:p w14:paraId="5D79AED1" w14:textId="62A15BC3" w:rsidR="00A9178B" w:rsidRPr="00B56D6B" w:rsidRDefault="00A9178B" w:rsidP="00A9178B">
      <w:pPr>
        <w:pStyle w:val="Heading4"/>
        <w:rPr>
          <w:color w:val="FFFFFF" w:themeColor="background1"/>
          <w:sz w:val="18"/>
        </w:rPr>
      </w:pPr>
      <w:bookmarkStart w:id="610" w:name="_6.GM.A_Solve_real-world"/>
      <w:bookmarkEnd w:id="610"/>
      <w:r w:rsidRPr="00B56D6B">
        <w:rPr>
          <w:color w:val="FFFFFF" w:themeColor="background1"/>
          <w:sz w:val="18"/>
        </w:rPr>
        <w:t>6.GM.A</w:t>
      </w:r>
      <w:r w:rsidRPr="00B56D6B">
        <w:rPr>
          <w:color w:val="FFFFFF" w:themeColor="background1"/>
          <w:sz w:val="18"/>
        </w:rPr>
        <w:tab/>
        <w:t>Solve real-world and mathematical problems involving area, surface area, and volume.</w:t>
      </w:r>
    </w:p>
    <w:tbl>
      <w:tblPr>
        <w:tblW w:w="13536" w:type="dxa"/>
        <w:tblLook w:val="04A0" w:firstRow="1" w:lastRow="0" w:firstColumn="1" w:lastColumn="0" w:noHBand="0" w:noVBand="1"/>
        <w:tblCaption w:val="Math Crosswalk"/>
        <w:tblDescription w:val="6.GM.A Solve real-world and mathematical problems involving area, surface area, and volume."/>
      </w:tblPr>
      <w:tblGrid>
        <w:gridCol w:w="1296"/>
        <w:gridCol w:w="5472"/>
        <w:gridCol w:w="1296"/>
        <w:gridCol w:w="5472"/>
      </w:tblGrid>
      <w:tr w:rsidR="00A9178B" w:rsidRPr="00B56D6B" w14:paraId="7AEE67B9" w14:textId="77777777" w:rsidTr="34498088">
        <w:trPr>
          <w:trHeight w:val="432"/>
          <w:tblHeader/>
        </w:trPr>
        <w:tc>
          <w:tcPr>
            <w:tcW w:w="1296" w:type="dxa"/>
            <w:tcBorders>
              <w:top w:val="nil"/>
              <w:left w:val="single" w:sz="4" w:space="0" w:color="auto"/>
              <w:bottom w:val="single" w:sz="4" w:space="0" w:color="auto"/>
              <w:right w:val="single" w:sz="4" w:space="0" w:color="auto"/>
            </w:tcBorders>
            <w:shd w:val="clear" w:color="auto" w:fill="1B75BC"/>
            <w:noWrap/>
          </w:tcPr>
          <w:p w14:paraId="06D2B813" w14:textId="77777777" w:rsidR="00A9178B" w:rsidRPr="00B56D6B" w:rsidRDefault="00A9178B" w:rsidP="00CD5BBA">
            <w:pPr>
              <w:rPr>
                <w:color w:val="FFFFFF" w:themeColor="background1"/>
              </w:rPr>
            </w:pPr>
            <w:r w:rsidRPr="00B56D6B">
              <w:rPr>
                <w:color w:val="FFFFFF" w:themeColor="background1"/>
              </w:rPr>
              <w:t>OR INDEX</w:t>
            </w:r>
          </w:p>
        </w:tc>
        <w:tc>
          <w:tcPr>
            <w:tcW w:w="5472" w:type="dxa"/>
            <w:tcBorders>
              <w:top w:val="nil"/>
              <w:left w:val="nil"/>
              <w:bottom w:val="single" w:sz="4" w:space="0" w:color="auto"/>
              <w:right w:val="single" w:sz="4" w:space="0" w:color="auto"/>
            </w:tcBorders>
            <w:shd w:val="clear" w:color="auto" w:fill="1B75BC"/>
          </w:tcPr>
          <w:p w14:paraId="5CEC5DC8" w14:textId="77777777" w:rsidR="00A9178B" w:rsidRPr="00B56D6B" w:rsidRDefault="00A9178B" w:rsidP="00CD5BBA">
            <w:pPr>
              <w:rPr>
                <w:color w:val="FFFFFF" w:themeColor="background1"/>
              </w:rPr>
            </w:pPr>
            <w:r w:rsidRPr="00B56D6B">
              <w:rPr>
                <w:color w:val="FFFFFF" w:themeColor="background1"/>
              </w:rPr>
              <w:t>Standards Statement (2021)</w:t>
            </w:r>
          </w:p>
        </w:tc>
        <w:tc>
          <w:tcPr>
            <w:tcW w:w="1296" w:type="dxa"/>
            <w:tcBorders>
              <w:top w:val="nil"/>
              <w:left w:val="nil"/>
              <w:bottom w:val="single" w:sz="4" w:space="0" w:color="auto"/>
              <w:right w:val="single" w:sz="4" w:space="0" w:color="auto"/>
            </w:tcBorders>
            <w:shd w:val="clear" w:color="auto" w:fill="1B75BC"/>
            <w:noWrap/>
          </w:tcPr>
          <w:p w14:paraId="72D6BA4A" w14:textId="77777777" w:rsidR="00A9178B" w:rsidRPr="00B56D6B" w:rsidRDefault="00A9178B" w:rsidP="00CD5BBA">
            <w:pPr>
              <w:rPr>
                <w:color w:val="FFFFFF" w:themeColor="background1"/>
              </w:rPr>
            </w:pPr>
            <w:r w:rsidRPr="00B56D6B">
              <w:rPr>
                <w:color w:val="FFFFFF" w:themeColor="background1"/>
              </w:rPr>
              <w:t>CCSS INDEX</w:t>
            </w:r>
          </w:p>
        </w:tc>
        <w:tc>
          <w:tcPr>
            <w:tcW w:w="5472" w:type="dxa"/>
            <w:tcBorders>
              <w:top w:val="nil"/>
              <w:left w:val="nil"/>
              <w:bottom w:val="single" w:sz="4" w:space="0" w:color="auto"/>
              <w:right w:val="single" w:sz="4" w:space="0" w:color="auto"/>
            </w:tcBorders>
            <w:shd w:val="clear" w:color="auto" w:fill="1B75BC"/>
          </w:tcPr>
          <w:p w14:paraId="32B593A8" w14:textId="77777777" w:rsidR="00A9178B" w:rsidRPr="00B56D6B" w:rsidRDefault="00A9178B" w:rsidP="34498088">
            <w:pPr>
              <w:rPr>
                <w:color w:val="FFFFFF" w:themeColor="background1"/>
                <w:lang w:val="en-US"/>
              </w:rPr>
            </w:pPr>
            <w:r w:rsidRPr="34498088">
              <w:rPr>
                <w:color w:val="FFFFFF" w:themeColor="background1"/>
                <w:lang w:val="en-US"/>
              </w:rPr>
              <w:t>Previous Standards Statement (CCSS, 2010)</w:t>
            </w:r>
          </w:p>
        </w:tc>
      </w:tr>
      <w:tr w:rsidR="00A9178B" w:rsidRPr="00B56D6B" w14:paraId="7B7F2999" w14:textId="77777777" w:rsidTr="34498088">
        <w:trPr>
          <w:trHeight w:val="300"/>
        </w:trPr>
        <w:tc>
          <w:tcPr>
            <w:tcW w:w="1296" w:type="dxa"/>
            <w:tcBorders>
              <w:top w:val="nil"/>
              <w:left w:val="single" w:sz="4" w:space="0" w:color="auto"/>
              <w:bottom w:val="single" w:sz="4" w:space="0" w:color="auto"/>
              <w:right w:val="single" w:sz="4" w:space="0" w:color="auto"/>
            </w:tcBorders>
            <w:shd w:val="clear" w:color="auto" w:fill="9F2065"/>
            <w:noWrap/>
          </w:tcPr>
          <w:p w14:paraId="3E4325E4" w14:textId="77777777" w:rsidR="00A9178B" w:rsidRPr="00B56D6B" w:rsidRDefault="00A9178B" w:rsidP="00CD5BBA">
            <w:pPr>
              <w:rPr>
                <w:color w:val="FFFFFF"/>
              </w:rPr>
            </w:pPr>
            <w:r w:rsidRPr="00B56D6B">
              <w:rPr>
                <w:color w:val="FFFFFF"/>
              </w:rPr>
              <w:t>6.GM</w:t>
            </w:r>
          </w:p>
        </w:tc>
        <w:tc>
          <w:tcPr>
            <w:tcW w:w="5472" w:type="dxa"/>
            <w:tcBorders>
              <w:top w:val="nil"/>
              <w:left w:val="nil"/>
              <w:bottom w:val="single" w:sz="4" w:space="0" w:color="auto"/>
              <w:right w:val="single" w:sz="4" w:space="0" w:color="auto"/>
            </w:tcBorders>
            <w:shd w:val="clear" w:color="auto" w:fill="9F2065"/>
          </w:tcPr>
          <w:p w14:paraId="31116196" w14:textId="77777777" w:rsidR="00A9178B" w:rsidRPr="00B56D6B" w:rsidRDefault="00A9178B" w:rsidP="00CD5BBA">
            <w:pPr>
              <w:rPr>
                <w:color w:val="FFFFFF"/>
              </w:rPr>
            </w:pPr>
            <w:r w:rsidRPr="00B56D6B">
              <w:rPr>
                <w:color w:val="FFFFFF"/>
              </w:rPr>
              <w:t>Geometric Reasoning and Measurement</w:t>
            </w:r>
          </w:p>
        </w:tc>
        <w:tc>
          <w:tcPr>
            <w:tcW w:w="1296" w:type="dxa"/>
            <w:tcBorders>
              <w:top w:val="nil"/>
              <w:left w:val="nil"/>
              <w:bottom w:val="single" w:sz="4" w:space="0" w:color="auto"/>
              <w:right w:val="single" w:sz="4" w:space="0" w:color="auto"/>
            </w:tcBorders>
            <w:shd w:val="clear" w:color="auto" w:fill="9F2065"/>
            <w:noWrap/>
          </w:tcPr>
          <w:p w14:paraId="02D99575" w14:textId="77777777" w:rsidR="00A9178B" w:rsidRPr="00B56D6B" w:rsidRDefault="00A9178B" w:rsidP="00CD5BBA">
            <w:pPr>
              <w:rPr>
                <w:color w:val="FFFFFF"/>
              </w:rPr>
            </w:pPr>
            <w:r w:rsidRPr="00B56D6B">
              <w:rPr>
                <w:color w:val="FFFFFF"/>
              </w:rPr>
              <w:t>6.G</w:t>
            </w:r>
          </w:p>
        </w:tc>
        <w:tc>
          <w:tcPr>
            <w:tcW w:w="5472" w:type="dxa"/>
            <w:tcBorders>
              <w:top w:val="nil"/>
              <w:left w:val="nil"/>
              <w:bottom w:val="single" w:sz="4" w:space="0" w:color="auto"/>
              <w:right w:val="single" w:sz="4" w:space="0" w:color="auto"/>
            </w:tcBorders>
            <w:shd w:val="clear" w:color="auto" w:fill="9F2065"/>
          </w:tcPr>
          <w:p w14:paraId="7047546F" w14:textId="77777777" w:rsidR="00A9178B" w:rsidRPr="00B56D6B" w:rsidRDefault="00A9178B" w:rsidP="00CD5BBA">
            <w:pPr>
              <w:rPr>
                <w:color w:val="FFFFFF"/>
              </w:rPr>
            </w:pPr>
            <w:r w:rsidRPr="00B56D6B">
              <w:rPr>
                <w:color w:val="FFFFFF"/>
              </w:rPr>
              <w:t>Geometry</w:t>
            </w:r>
          </w:p>
        </w:tc>
      </w:tr>
      <w:tr w:rsidR="00A9178B" w:rsidRPr="00B56D6B" w14:paraId="1E4FE901" w14:textId="77777777" w:rsidTr="34498088">
        <w:trPr>
          <w:trHeight w:val="600"/>
        </w:trPr>
        <w:tc>
          <w:tcPr>
            <w:tcW w:w="1296" w:type="dxa"/>
            <w:tcBorders>
              <w:top w:val="nil"/>
              <w:left w:val="single" w:sz="4" w:space="0" w:color="auto"/>
              <w:bottom w:val="single" w:sz="4" w:space="0" w:color="auto"/>
              <w:right w:val="single" w:sz="4" w:space="0" w:color="auto"/>
            </w:tcBorders>
            <w:shd w:val="clear" w:color="auto" w:fill="auto"/>
            <w:noWrap/>
          </w:tcPr>
          <w:p w14:paraId="586BCC7D" w14:textId="77777777" w:rsidR="00A9178B" w:rsidRPr="00B56D6B" w:rsidRDefault="00A9178B" w:rsidP="34498088">
            <w:pPr>
              <w:rPr>
                <w:rFonts w:eastAsia="Times New Roman"/>
                <w:color w:val="1B75BC"/>
                <w:lang w:val="en-US"/>
              </w:rPr>
            </w:pPr>
            <w:r w:rsidRPr="34498088">
              <w:rPr>
                <w:rFonts w:eastAsia="Times New Roman"/>
                <w:color w:val="1B75BC"/>
                <w:lang w:val="en-US"/>
              </w:rPr>
              <w:t>6.GM.A</w:t>
            </w:r>
          </w:p>
        </w:tc>
        <w:tc>
          <w:tcPr>
            <w:tcW w:w="5472" w:type="dxa"/>
            <w:tcBorders>
              <w:top w:val="nil"/>
              <w:left w:val="nil"/>
              <w:bottom w:val="single" w:sz="4" w:space="0" w:color="auto"/>
              <w:right w:val="single" w:sz="4" w:space="0" w:color="auto"/>
            </w:tcBorders>
            <w:shd w:val="clear" w:color="auto" w:fill="auto"/>
          </w:tcPr>
          <w:p w14:paraId="3A90C5A1" w14:textId="77777777" w:rsidR="00A9178B" w:rsidRPr="00B56D6B" w:rsidRDefault="00A9178B" w:rsidP="00CD5BBA">
            <w:pPr>
              <w:rPr>
                <w:rFonts w:eastAsia="Times New Roman"/>
                <w:color w:val="1B75BC"/>
              </w:rPr>
            </w:pPr>
            <w:r w:rsidRPr="00B56D6B">
              <w:rPr>
                <w:rFonts w:eastAsia="Times New Roman"/>
                <w:color w:val="1B75BC"/>
              </w:rPr>
              <w:t>Solve real-world and mathematical problems involving area, surface area, and volume.</w:t>
            </w:r>
          </w:p>
        </w:tc>
        <w:tc>
          <w:tcPr>
            <w:tcW w:w="1296" w:type="dxa"/>
            <w:tcBorders>
              <w:top w:val="nil"/>
              <w:left w:val="nil"/>
              <w:bottom w:val="single" w:sz="4" w:space="0" w:color="auto"/>
              <w:right w:val="single" w:sz="4" w:space="0" w:color="auto"/>
            </w:tcBorders>
            <w:shd w:val="clear" w:color="auto" w:fill="auto"/>
            <w:noWrap/>
          </w:tcPr>
          <w:p w14:paraId="5EFA92BE" w14:textId="77777777" w:rsidR="00A9178B" w:rsidRPr="00B56D6B" w:rsidRDefault="00A9178B" w:rsidP="00CD5BBA">
            <w:pPr>
              <w:rPr>
                <w:rFonts w:eastAsia="Times New Roman"/>
                <w:color w:val="1B75BC"/>
              </w:rPr>
            </w:pPr>
            <w:r w:rsidRPr="00B56D6B">
              <w:rPr>
                <w:rFonts w:eastAsia="Times New Roman"/>
                <w:color w:val="1B75BC"/>
              </w:rPr>
              <w:t>6.G.A</w:t>
            </w:r>
          </w:p>
        </w:tc>
        <w:tc>
          <w:tcPr>
            <w:tcW w:w="5472" w:type="dxa"/>
            <w:tcBorders>
              <w:top w:val="nil"/>
              <w:left w:val="nil"/>
              <w:bottom w:val="single" w:sz="4" w:space="0" w:color="auto"/>
              <w:right w:val="single" w:sz="4" w:space="0" w:color="auto"/>
            </w:tcBorders>
            <w:shd w:val="clear" w:color="auto" w:fill="auto"/>
          </w:tcPr>
          <w:p w14:paraId="4DDC7A62" w14:textId="77777777" w:rsidR="00A9178B" w:rsidRPr="00B56D6B" w:rsidRDefault="00A9178B" w:rsidP="00CD5BBA">
            <w:pPr>
              <w:rPr>
                <w:rFonts w:eastAsia="Times New Roman"/>
                <w:color w:val="1B75BC"/>
              </w:rPr>
            </w:pPr>
            <w:r w:rsidRPr="00B56D6B">
              <w:rPr>
                <w:rFonts w:eastAsia="Times New Roman"/>
                <w:color w:val="1B75BC"/>
              </w:rPr>
              <w:t>Solve real-world and mathematical problems involving area, surface area, and volume.</w:t>
            </w:r>
          </w:p>
        </w:tc>
      </w:tr>
      <w:tr w:rsidR="00A9178B" w:rsidRPr="00B56D6B" w14:paraId="771C1A55" w14:textId="77777777" w:rsidTr="34498088">
        <w:trPr>
          <w:trHeight w:val="1584"/>
        </w:trPr>
        <w:tc>
          <w:tcPr>
            <w:tcW w:w="1296" w:type="dxa"/>
            <w:tcBorders>
              <w:top w:val="nil"/>
              <w:left w:val="single" w:sz="4" w:space="0" w:color="auto"/>
              <w:bottom w:val="single" w:sz="4" w:space="0" w:color="auto"/>
              <w:right w:val="single" w:sz="4" w:space="0" w:color="auto"/>
            </w:tcBorders>
            <w:shd w:val="clear" w:color="auto" w:fill="auto"/>
            <w:noWrap/>
          </w:tcPr>
          <w:p w14:paraId="7AAA9850" w14:textId="6D06FD13" w:rsidR="00A9178B" w:rsidRPr="00B56D6B" w:rsidRDefault="007E750D" w:rsidP="00CD5BBA">
            <w:pPr>
              <w:rPr>
                <w:color w:val="000000"/>
              </w:rPr>
            </w:pPr>
            <w:hyperlink w:anchor="_STANDARD:_6.GM.A.1" w:history="1">
              <w:r w:rsidRPr="00B56D6B">
                <w:rPr>
                  <w:rStyle w:val="Hyperlink"/>
                </w:rPr>
                <w:t>6.GM.A.1</w:t>
              </w:r>
            </w:hyperlink>
          </w:p>
        </w:tc>
        <w:tc>
          <w:tcPr>
            <w:tcW w:w="5472" w:type="dxa"/>
            <w:tcBorders>
              <w:top w:val="nil"/>
              <w:left w:val="nil"/>
              <w:bottom w:val="single" w:sz="4" w:space="0" w:color="auto"/>
              <w:right w:val="single" w:sz="4" w:space="0" w:color="auto"/>
            </w:tcBorders>
            <w:shd w:val="clear" w:color="auto" w:fill="auto"/>
          </w:tcPr>
          <w:p w14:paraId="7DA223CE" w14:textId="77777777" w:rsidR="00A9178B" w:rsidRPr="00B56D6B" w:rsidRDefault="00A9178B" w:rsidP="00CD5BBA">
            <w:r w:rsidRPr="34498088">
              <w:rPr>
                <w:lang w:val="en-US"/>
              </w:rPr>
              <w:t>Find the area of triangles, quadrilaterals, and other polygons by composing into rectangles or decomposing into triangles and other shapes. Apply these techniques to solve problems in authentic contexts.</w:t>
            </w:r>
          </w:p>
        </w:tc>
        <w:tc>
          <w:tcPr>
            <w:tcW w:w="1296" w:type="dxa"/>
            <w:tcBorders>
              <w:top w:val="nil"/>
              <w:left w:val="nil"/>
              <w:bottom w:val="single" w:sz="4" w:space="0" w:color="auto"/>
              <w:right w:val="single" w:sz="4" w:space="0" w:color="auto"/>
            </w:tcBorders>
            <w:shd w:val="clear" w:color="auto" w:fill="auto"/>
            <w:noWrap/>
          </w:tcPr>
          <w:p w14:paraId="504481A8" w14:textId="77777777" w:rsidR="00A9178B" w:rsidRPr="00B56D6B" w:rsidRDefault="00A9178B" w:rsidP="00CD5BBA">
            <w:pPr>
              <w:rPr>
                <w:color w:val="000000"/>
              </w:rPr>
            </w:pPr>
            <w:r w:rsidRPr="00B56D6B">
              <w:rPr>
                <w:color w:val="000000"/>
              </w:rPr>
              <w:t>6.G.A.1</w:t>
            </w:r>
          </w:p>
        </w:tc>
        <w:tc>
          <w:tcPr>
            <w:tcW w:w="5472" w:type="dxa"/>
            <w:tcBorders>
              <w:top w:val="nil"/>
              <w:left w:val="nil"/>
              <w:bottom w:val="single" w:sz="4" w:space="0" w:color="auto"/>
              <w:right w:val="single" w:sz="4" w:space="0" w:color="auto"/>
            </w:tcBorders>
            <w:shd w:val="clear" w:color="auto" w:fill="auto"/>
          </w:tcPr>
          <w:p w14:paraId="6F2EF28E" w14:textId="77777777" w:rsidR="00A9178B" w:rsidRPr="00B56D6B" w:rsidRDefault="00A9178B" w:rsidP="00CD5BBA">
            <w:pPr>
              <w:rPr>
                <w:color w:val="000000"/>
              </w:rPr>
            </w:pPr>
            <w:r w:rsidRPr="00B56D6B">
              <w:rPr>
                <w:color w:val="000000"/>
              </w:rPr>
              <w:t>Find area of right triangles, other triangles, special quadrilaterals, and polygons by composing into rectangles or decomposing into triangles and other shapes; apply these techniques in the context of solving real-world and mathematical problems.</w:t>
            </w:r>
          </w:p>
        </w:tc>
      </w:tr>
      <w:tr w:rsidR="00A9178B" w:rsidRPr="00B56D6B" w14:paraId="03DE55FC" w14:textId="77777777" w:rsidTr="34498088">
        <w:trPr>
          <w:trHeight w:val="1584"/>
        </w:trPr>
        <w:tc>
          <w:tcPr>
            <w:tcW w:w="1296" w:type="dxa"/>
            <w:tcBorders>
              <w:top w:val="nil"/>
              <w:left w:val="single" w:sz="4" w:space="0" w:color="auto"/>
              <w:bottom w:val="single" w:sz="4" w:space="0" w:color="auto"/>
              <w:right w:val="single" w:sz="4" w:space="0" w:color="auto"/>
            </w:tcBorders>
            <w:shd w:val="clear" w:color="auto" w:fill="auto"/>
            <w:noWrap/>
          </w:tcPr>
          <w:p w14:paraId="0C2B2CB0" w14:textId="5C37AB31" w:rsidR="00A9178B" w:rsidRPr="00B56D6B" w:rsidRDefault="007E750D" w:rsidP="00CD5BBA">
            <w:pPr>
              <w:rPr>
                <w:color w:val="000000"/>
              </w:rPr>
            </w:pPr>
            <w:hyperlink w:anchor="_STANDARD:_6.GM.A.2" w:history="1">
              <w:r w:rsidRPr="00B56D6B">
                <w:rPr>
                  <w:rStyle w:val="Hyperlink"/>
                </w:rPr>
                <w:t>6.GM.A.2</w:t>
              </w:r>
            </w:hyperlink>
          </w:p>
        </w:tc>
        <w:tc>
          <w:tcPr>
            <w:tcW w:w="5472" w:type="dxa"/>
            <w:tcBorders>
              <w:top w:val="nil"/>
              <w:left w:val="nil"/>
              <w:bottom w:val="single" w:sz="4" w:space="0" w:color="auto"/>
              <w:right w:val="single" w:sz="4" w:space="0" w:color="auto"/>
            </w:tcBorders>
            <w:shd w:val="clear" w:color="auto" w:fill="auto"/>
          </w:tcPr>
          <w:p w14:paraId="6F5E0E83" w14:textId="77777777" w:rsidR="00A9178B" w:rsidRPr="00B56D6B" w:rsidRDefault="00A9178B" w:rsidP="00CD5BBA">
            <w:r w:rsidRPr="34498088">
              <w:rPr>
                <w:lang w:val="en-US"/>
              </w:rPr>
              <w:t>Find the volume of a right rectangular prism with fractional edge lengths by filling it with unit cubes of appropriate unit fraction edge lengths.  Connect and apply to the formulas V = l w h and V = b h to find volumes of right rectangular prisms with fractional edge lengths to solve problems in authentic contexts.</w:t>
            </w:r>
          </w:p>
        </w:tc>
        <w:tc>
          <w:tcPr>
            <w:tcW w:w="1296" w:type="dxa"/>
            <w:tcBorders>
              <w:top w:val="nil"/>
              <w:left w:val="nil"/>
              <w:bottom w:val="single" w:sz="4" w:space="0" w:color="auto"/>
              <w:right w:val="single" w:sz="4" w:space="0" w:color="auto"/>
            </w:tcBorders>
            <w:shd w:val="clear" w:color="auto" w:fill="auto"/>
            <w:noWrap/>
          </w:tcPr>
          <w:p w14:paraId="065FA8BC" w14:textId="77777777" w:rsidR="00A9178B" w:rsidRPr="00B56D6B" w:rsidRDefault="00A9178B" w:rsidP="00CD5BBA">
            <w:pPr>
              <w:rPr>
                <w:color w:val="000000"/>
              </w:rPr>
            </w:pPr>
            <w:r w:rsidRPr="00B56D6B">
              <w:rPr>
                <w:color w:val="000000"/>
              </w:rPr>
              <w:t>6.G.A.2</w:t>
            </w:r>
          </w:p>
        </w:tc>
        <w:tc>
          <w:tcPr>
            <w:tcW w:w="5472" w:type="dxa"/>
            <w:tcBorders>
              <w:top w:val="nil"/>
              <w:left w:val="nil"/>
              <w:bottom w:val="single" w:sz="4" w:space="0" w:color="auto"/>
              <w:right w:val="single" w:sz="4" w:space="0" w:color="auto"/>
            </w:tcBorders>
            <w:shd w:val="clear" w:color="auto" w:fill="auto"/>
          </w:tcPr>
          <w:p w14:paraId="1ED8F291" w14:textId="77777777" w:rsidR="00A9178B" w:rsidRPr="00B56D6B" w:rsidRDefault="00A9178B" w:rsidP="34498088">
            <w:pPr>
              <w:rPr>
                <w:color w:val="000000"/>
                <w:lang w:val="en-US"/>
              </w:rPr>
            </w:pPr>
            <w:r w:rsidRPr="34498088">
              <w:rPr>
                <w:color w:val="000000" w:themeColor="text1"/>
                <w:lang w:val="en-US"/>
              </w:rPr>
              <w:t>Find the volume of a right rectangular prism with fractional edge lengths by packing it with unit cubes of the appropriate unit fraction edge lengths, and show that the volume is the same as would be found by multiplying the edge lengths of the prism. Apply the formulas V = l w h and V = b h to find volumes of right rectangular prisms with fractional edge lengths in the context of solving real-world and mathematical problems.</w:t>
            </w:r>
          </w:p>
        </w:tc>
      </w:tr>
      <w:tr w:rsidR="00A9178B" w:rsidRPr="00B56D6B" w14:paraId="58DCA0D2" w14:textId="77777777" w:rsidTr="34498088">
        <w:trPr>
          <w:trHeight w:val="1584"/>
        </w:trPr>
        <w:tc>
          <w:tcPr>
            <w:tcW w:w="1296" w:type="dxa"/>
            <w:tcBorders>
              <w:top w:val="nil"/>
              <w:left w:val="single" w:sz="4" w:space="0" w:color="auto"/>
              <w:bottom w:val="single" w:sz="4" w:space="0" w:color="auto"/>
              <w:right w:val="single" w:sz="4" w:space="0" w:color="auto"/>
            </w:tcBorders>
            <w:shd w:val="clear" w:color="auto" w:fill="auto"/>
            <w:noWrap/>
          </w:tcPr>
          <w:p w14:paraId="03954598" w14:textId="772480AB" w:rsidR="00A9178B" w:rsidRPr="00B56D6B" w:rsidRDefault="007E750D" w:rsidP="00CD5BBA">
            <w:pPr>
              <w:rPr>
                <w:color w:val="000000"/>
              </w:rPr>
            </w:pPr>
            <w:hyperlink w:anchor="_STANDARD:_6.GM.A.3" w:history="1">
              <w:r w:rsidRPr="00B56D6B">
                <w:rPr>
                  <w:rStyle w:val="Hyperlink"/>
                </w:rPr>
                <w:t>6.GM.A.3</w:t>
              </w:r>
            </w:hyperlink>
          </w:p>
        </w:tc>
        <w:tc>
          <w:tcPr>
            <w:tcW w:w="5472" w:type="dxa"/>
            <w:tcBorders>
              <w:top w:val="nil"/>
              <w:left w:val="nil"/>
              <w:bottom w:val="single" w:sz="4" w:space="0" w:color="auto"/>
              <w:right w:val="single" w:sz="4" w:space="0" w:color="auto"/>
            </w:tcBorders>
            <w:shd w:val="clear" w:color="auto" w:fill="auto"/>
          </w:tcPr>
          <w:p w14:paraId="109B8FAB" w14:textId="77777777" w:rsidR="00A9178B" w:rsidRPr="00B56D6B" w:rsidRDefault="00A9178B" w:rsidP="00CD5BBA">
            <w:r w:rsidRPr="34498088">
              <w:rPr>
                <w:lang w:val="en-US"/>
              </w:rPr>
              <w:t>Draw polygons in the four quadrant coordinate plane given coordinates for the vertices and find the length of a side.  Apply these techniques to solve problems in authentic contexts.</w:t>
            </w:r>
          </w:p>
        </w:tc>
        <w:tc>
          <w:tcPr>
            <w:tcW w:w="1296" w:type="dxa"/>
            <w:tcBorders>
              <w:top w:val="nil"/>
              <w:left w:val="nil"/>
              <w:bottom w:val="single" w:sz="4" w:space="0" w:color="auto"/>
              <w:right w:val="single" w:sz="4" w:space="0" w:color="auto"/>
            </w:tcBorders>
            <w:shd w:val="clear" w:color="auto" w:fill="auto"/>
            <w:noWrap/>
          </w:tcPr>
          <w:p w14:paraId="3AE3567B" w14:textId="77777777" w:rsidR="00A9178B" w:rsidRPr="00B56D6B" w:rsidRDefault="00A9178B" w:rsidP="00CD5BBA">
            <w:pPr>
              <w:rPr>
                <w:color w:val="000000"/>
              </w:rPr>
            </w:pPr>
            <w:r w:rsidRPr="00B56D6B">
              <w:rPr>
                <w:color w:val="000000"/>
              </w:rPr>
              <w:t>6.G.A.3</w:t>
            </w:r>
          </w:p>
        </w:tc>
        <w:tc>
          <w:tcPr>
            <w:tcW w:w="5472" w:type="dxa"/>
            <w:tcBorders>
              <w:top w:val="nil"/>
              <w:left w:val="nil"/>
              <w:bottom w:val="single" w:sz="4" w:space="0" w:color="auto"/>
              <w:right w:val="single" w:sz="4" w:space="0" w:color="auto"/>
            </w:tcBorders>
            <w:shd w:val="clear" w:color="auto" w:fill="auto"/>
          </w:tcPr>
          <w:p w14:paraId="3E7991D6" w14:textId="77777777" w:rsidR="00A9178B" w:rsidRPr="00B56D6B" w:rsidRDefault="00A9178B" w:rsidP="00CD5BBA">
            <w:pPr>
              <w:rPr>
                <w:color w:val="000000"/>
              </w:rPr>
            </w:pPr>
            <w:r w:rsidRPr="00B56D6B">
              <w:rPr>
                <w:color w:val="000000"/>
              </w:rPr>
              <w:t>Draw polygons in the coordinate plane given coordinates for the vertices; use coordinates to find the length of a side joining points with the same first coordinate or the same second coordinate. Apply these techniques in the context of solving real-world and mathematical problems.</w:t>
            </w:r>
          </w:p>
        </w:tc>
      </w:tr>
      <w:tr w:rsidR="00A9178B" w:rsidRPr="00B56D6B" w14:paraId="47D962A8" w14:textId="77777777" w:rsidTr="34498088">
        <w:trPr>
          <w:trHeight w:val="1502"/>
        </w:trPr>
        <w:tc>
          <w:tcPr>
            <w:tcW w:w="1296" w:type="dxa"/>
            <w:tcBorders>
              <w:top w:val="nil"/>
              <w:left w:val="single" w:sz="4" w:space="0" w:color="auto"/>
              <w:bottom w:val="single" w:sz="4" w:space="0" w:color="auto"/>
              <w:right w:val="single" w:sz="4" w:space="0" w:color="auto"/>
            </w:tcBorders>
            <w:shd w:val="clear" w:color="auto" w:fill="auto"/>
            <w:noWrap/>
          </w:tcPr>
          <w:p w14:paraId="23128F94" w14:textId="318713D8" w:rsidR="00A9178B" w:rsidRPr="00B56D6B" w:rsidRDefault="007E750D" w:rsidP="00CD5BBA">
            <w:pPr>
              <w:rPr>
                <w:color w:val="000000"/>
              </w:rPr>
            </w:pPr>
            <w:hyperlink w:anchor="_STANDARD:_6.GM.A.4" w:history="1">
              <w:r w:rsidRPr="00B56D6B">
                <w:rPr>
                  <w:rStyle w:val="Hyperlink"/>
                </w:rPr>
                <w:t>6.GM.A.4</w:t>
              </w:r>
            </w:hyperlink>
          </w:p>
        </w:tc>
        <w:tc>
          <w:tcPr>
            <w:tcW w:w="5472" w:type="dxa"/>
            <w:tcBorders>
              <w:top w:val="nil"/>
              <w:left w:val="nil"/>
              <w:bottom w:val="single" w:sz="4" w:space="0" w:color="auto"/>
              <w:right w:val="single" w:sz="4" w:space="0" w:color="auto"/>
            </w:tcBorders>
            <w:shd w:val="clear" w:color="auto" w:fill="auto"/>
          </w:tcPr>
          <w:p w14:paraId="1A1ADAD6" w14:textId="77777777" w:rsidR="00A9178B" w:rsidRPr="00B56D6B" w:rsidRDefault="00A9178B" w:rsidP="00CD5BBA">
            <w:r w:rsidRPr="34498088">
              <w:rPr>
                <w:lang w:val="en-US"/>
              </w:rPr>
              <w:t>Represent three-dimensional figures using nets made up of rectangles and triangles, and use the nets to find the surface area of these figures, including those from authentic contexts.</w:t>
            </w:r>
          </w:p>
        </w:tc>
        <w:tc>
          <w:tcPr>
            <w:tcW w:w="1296" w:type="dxa"/>
            <w:tcBorders>
              <w:top w:val="nil"/>
              <w:left w:val="nil"/>
              <w:bottom w:val="single" w:sz="4" w:space="0" w:color="auto"/>
              <w:right w:val="single" w:sz="4" w:space="0" w:color="auto"/>
            </w:tcBorders>
            <w:shd w:val="clear" w:color="auto" w:fill="auto"/>
            <w:noWrap/>
          </w:tcPr>
          <w:p w14:paraId="134A14D1" w14:textId="77777777" w:rsidR="00A9178B" w:rsidRPr="00B56D6B" w:rsidRDefault="00A9178B" w:rsidP="00CD5BBA">
            <w:pPr>
              <w:rPr>
                <w:color w:val="000000"/>
              </w:rPr>
            </w:pPr>
            <w:r w:rsidRPr="00B56D6B">
              <w:rPr>
                <w:color w:val="000000"/>
              </w:rPr>
              <w:t>6.G.A.4</w:t>
            </w:r>
          </w:p>
        </w:tc>
        <w:tc>
          <w:tcPr>
            <w:tcW w:w="5472" w:type="dxa"/>
            <w:tcBorders>
              <w:top w:val="nil"/>
              <w:left w:val="nil"/>
              <w:bottom w:val="single" w:sz="4" w:space="0" w:color="auto"/>
              <w:right w:val="single" w:sz="4" w:space="0" w:color="auto"/>
            </w:tcBorders>
            <w:shd w:val="clear" w:color="auto" w:fill="auto"/>
          </w:tcPr>
          <w:p w14:paraId="1C0D5DEF" w14:textId="77777777" w:rsidR="00A9178B" w:rsidRPr="00B56D6B" w:rsidRDefault="00A9178B" w:rsidP="34498088">
            <w:pPr>
              <w:rPr>
                <w:color w:val="000000"/>
                <w:lang w:val="en-US"/>
              </w:rPr>
            </w:pPr>
            <w:r w:rsidRPr="34498088">
              <w:rPr>
                <w:color w:val="000000" w:themeColor="text1"/>
                <w:lang w:val="en-US"/>
              </w:rPr>
              <w:t>Represent three-dimensional figures using nets made up of rectangles and triangles, and use the nets to find the surface area of these figures. Apply these techniques in the context of solving real-world and mathematical problems.</w:t>
            </w:r>
          </w:p>
        </w:tc>
      </w:tr>
    </w:tbl>
    <w:p w14:paraId="6027E2BA" w14:textId="77777777" w:rsidR="00A9178B" w:rsidRPr="00B56D6B" w:rsidRDefault="00A9178B">
      <w:r w:rsidRPr="00B56D6B">
        <w:br w:type="page"/>
      </w:r>
    </w:p>
    <w:p w14:paraId="634A42CC" w14:textId="2FF7B2A3" w:rsidR="00A9178B" w:rsidRPr="00B56D6B" w:rsidRDefault="00A9178B" w:rsidP="00A9178B">
      <w:pPr>
        <w:pStyle w:val="Heading3"/>
      </w:pPr>
      <w:bookmarkStart w:id="611" w:name="_6.DR_-_Data"/>
      <w:bookmarkEnd w:id="611"/>
      <w:r w:rsidRPr="00B56D6B">
        <w:lastRenderedPageBreak/>
        <w:t>6.DR - Data Reasoning</w:t>
      </w:r>
    </w:p>
    <w:p w14:paraId="5C880673" w14:textId="261FE39C" w:rsidR="00A9178B" w:rsidRPr="00B56D6B" w:rsidRDefault="00A9178B" w:rsidP="00A9178B">
      <w:pPr>
        <w:pStyle w:val="Heading4"/>
        <w:rPr>
          <w:color w:val="FFFFFF" w:themeColor="background1"/>
          <w:sz w:val="8"/>
        </w:rPr>
      </w:pPr>
      <w:r w:rsidRPr="00B56D6B">
        <w:rPr>
          <w:color w:val="FFFFFF" w:themeColor="background1"/>
          <w:sz w:val="8"/>
        </w:rPr>
        <w:t>6.DR.A</w:t>
      </w:r>
      <w:r w:rsidRPr="00B56D6B">
        <w:rPr>
          <w:color w:val="FFFFFF" w:themeColor="background1"/>
          <w:sz w:val="8"/>
        </w:rPr>
        <w:tab/>
        <w:t>Formulate Statistical Investigative Questions</w:t>
      </w:r>
    </w:p>
    <w:tbl>
      <w:tblPr>
        <w:tblW w:w="13536" w:type="dxa"/>
        <w:tblLook w:val="04A0" w:firstRow="1" w:lastRow="0" w:firstColumn="1" w:lastColumn="0" w:noHBand="0" w:noVBand="1"/>
        <w:tblCaption w:val="Math Crosswalk"/>
        <w:tblDescription w:val="6.DR.A Formulate Statistical Investigative Questions"/>
      </w:tblPr>
      <w:tblGrid>
        <w:gridCol w:w="1296"/>
        <w:gridCol w:w="5472"/>
        <w:gridCol w:w="1296"/>
        <w:gridCol w:w="5472"/>
      </w:tblGrid>
      <w:tr w:rsidR="00A9178B" w:rsidRPr="00B56D6B" w14:paraId="47C49998" w14:textId="77777777" w:rsidTr="34498088">
        <w:trPr>
          <w:trHeight w:val="360"/>
          <w:tblHeader/>
        </w:trPr>
        <w:tc>
          <w:tcPr>
            <w:tcW w:w="1296" w:type="dxa"/>
            <w:tcBorders>
              <w:top w:val="nil"/>
              <w:left w:val="single" w:sz="4" w:space="0" w:color="auto"/>
              <w:bottom w:val="single" w:sz="4" w:space="0" w:color="auto"/>
              <w:right w:val="single" w:sz="4" w:space="0" w:color="auto"/>
            </w:tcBorders>
            <w:shd w:val="clear" w:color="auto" w:fill="1B75BC"/>
            <w:noWrap/>
          </w:tcPr>
          <w:p w14:paraId="5A2DEDDF" w14:textId="77777777" w:rsidR="00A9178B" w:rsidRPr="00B56D6B" w:rsidRDefault="00A9178B" w:rsidP="00CD5BBA">
            <w:pPr>
              <w:rPr>
                <w:color w:val="FFFFFF" w:themeColor="background1"/>
              </w:rPr>
            </w:pPr>
            <w:r w:rsidRPr="00B56D6B">
              <w:rPr>
                <w:color w:val="FFFFFF" w:themeColor="background1"/>
              </w:rPr>
              <w:t>OR INDEX</w:t>
            </w:r>
          </w:p>
        </w:tc>
        <w:tc>
          <w:tcPr>
            <w:tcW w:w="5472" w:type="dxa"/>
            <w:tcBorders>
              <w:top w:val="nil"/>
              <w:left w:val="nil"/>
              <w:bottom w:val="single" w:sz="4" w:space="0" w:color="auto"/>
              <w:right w:val="single" w:sz="4" w:space="0" w:color="auto"/>
            </w:tcBorders>
            <w:shd w:val="clear" w:color="auto" w:fill="1B75BC"/>
          </w:tcPr>
          <w:p w14:paraId="2F0B66FE" w14:textId="77777777" w:rsidR="00A9178B" w:rsidRPr="00B56D6B" w:rsidRDefault="00A9178B" w:rsidP="00CD5BBA">
            <w:pPr>
              <w:rPr>
                <w:color w:val="FFFFFF" w:themeColor="background1"/>
              </w:rPr>
            </w:pPr>
            <w:r w:rsidRPr="00B56D6B">
              <w:rPr>
                <w:color w:val="FFFFFF" w:themeColor="background1"/>
              </w:rPr>
              <w:t>Standards Statement (2021)</w:t>
            </w:r>
          </w:p>
        </w:tc>
        <w:tc>
          <w:tcPr>
            <w:tcW w:w="1296" w:type="dxa"/>
            <w:tcBorders>
              <w:top w:val="nil"/>
              <w:left w:val="nil"/>
              <w:bottom w:val="single" w:sz="4" w:space="0" w:color="auto"/>
              <w:right w:val="single" w:sz="4" w:space="0" w:color="auto"/>
            </w:tcBorders>
            <w:shd w:val="clear" w:color="auto" w:fill="1B75BC"/>
            <w:noWrap/>
          </w:tcPr>
          <w:p w14:paraId="637AF616" w14:textId="77777777" w:rsidR="00A9178B" w:rsidRPr="00B56D6B" w:rsidRDefault="00A9178B" w:rsidP="00CD5BBA">
            <w:pPr>
              <w:rPr>
                <w:color w:val="FFFFFF" w:themeColor="background1"/>
              </w:rPr>
            </w:pPr>
            <w:r w:rsidRPr="00B56D6B">
              <w:rPr>
                <w:color w:val="FFFFFF" w:themeColor="background1"/>
              </w:rPr>
              <w:t>CCSS INDEX</w:t>
            </w:r>
          </w:p>
        </w:tc>
        <w:tc>
          <w:tcPr>
            <w:tcW w:w="5472" w:type="dxa"/>
            <w:tcBorders>
              <w:top w:val="nil"/>
              <w:left w:val="nil"/>
              <w:bottom w:val="single" w:sz="4" w:space="0" w:color="auto"/>
              <w:right w:val="single" w:sz="4" w:space="0" w:color="auto"/>
            </w:tcBorders>
            <w:shd w:val="clear" w:color="auto" w:fill="1B75BC"/>
          </w:tcPr>
          <w:p w14:paraId="7F3FA5B2" w14:textId="77777777" w:rsidR="00A9178B" w:rsidRPr="00B56D6B" w:rsidRDefault="00A9178B" w:rsidP="34498088">
            <w:pPr>
              <w:rPr>
                <w:color w:val="FFFFFF" w:themeColor="background1"/>
                <w:lang w:val="en-US"/>
              </w:rPr>
            </w:pPr>
            <w:r w:rsidRPr="34498088">
              <w:rPr>
                <w:color w:val="FFFFFF" w:themeColor="background1"/>
                <w:lang w:val="en-US"/>
              </w:rPr>
              <w:t>Previous Standards Statement (CCSS, 2010)</w:t>
            </w:r>
          </w:p>
        </w:tc>
      </w:tr>
      <w:tr w:rsidR="00A9178B" w:rsidRPr="00B56D6B" w14:paraId="2E1D6CC2" w14:textId="77777777" w:rsidTr="34498088">
        <w:trPr>
          <w:trHeight w:val="20"/>
        </w:trPr>
        <w:tc>
          <w:tcPr>
            <w:tcW w:w="1296" w:type="dxa"/>
            <w:tcBorders>
              <w:top w:val="nil"/>
              <w:left w:val="single" w:sz="4" w:space="0" w:color="auto"/>
              <w:bottom w:val="single" w:sz="4" w:space="0" w:color="auto"/>
              <w:right w:val="single" w:sz="4" w:space="0" w:color="auto"/>
            </w:tcBorders>
            <w:shd w:val="clear" w:color="auto" w:fill="9F2065"/>
            <w:noWrap/>
          </w:tcPr>
          <w:p w14:paraId="5D8DB7AE" w14:textId="77777777" w:rsidR="00A9178B" w:rsidRPr="00B56D6B" w:rsidRDefault="00A9178B" w:rsidP="00CD5BBA">
            <w:pPr>
              <w:rPr>
                <w:color w:val="FFFFFF"/>
              </w:rPr>
            </w:pPr>
            <w:r w:rsidRPr="00B56D6B">
              <w:rPr>
                <w:color w:val="FFFFFF"/>
              </w:rPr>
              <w:t>6.DR</w:t>
            </w:r>
          </w:p>
        </w:tc>
        <w:tc>
          <w:tcPr>
            <w:tcW w:w="5472" w:type="dxa"/>
            <w:tcBorders>
              <w:top w:val="nil"/>
              <w:left w:val="nil"/>
              <w:bottom w:val="single" w:sz="4" w:space="0" w:color="auto"/>
              <w:right w:val="single" w:sz="4" w:space="0" w:color="auto"/>
            </w:tcBorders>
            <w:shd w:val="clear" w:color="auto" w:fill="9F2065"/>
          </w:tcPr>
          <w:p w14:paraId="20CC85F3" w14:textId="77777777" w:rsidR="00A9178B" w:rsidRPr="00B56D6B" w:rsidRDefault="00A9178B" w:rsidP="00CD5BBA">
            <w:pPr>
              <w:rPr>
                <w:color w:val="FFFFFF"/>
              </w:rPr>
            </w:pPr>
            <w:r w:rsidRPr="00B56D6B">
              <w:rPr>
                <w:color w:val="FFFFFF"/>
              </w:rPr>
              <w:t>Data Reasoning</w:t>
            </w:r>
          </w:p>
        </w:tc>
        <w:tc>
          <w:tcPr>
            <w:tcW w:w="1296" w:type="dxa"/>
            <w:tcBorders>
              <w:top w:val="nil"/>
              <w:left w:val="nil"/>
              <w:bottom w:val="single" w:sz="4" w:space="0" w:color="auto"/>
              <w:right w:val="single" w:sz="4" w:space="0" w:color="auto"/>
            </w:tcBorders>
            <w:shd w:val="clear" w:color="auto" w:fill="9F2065"/>
            <w:noWrap/>
          </w:tcPr>
          <w:p w14:paraId="613B78CB" w14:textId="77777777" w:rsidR="00A9178B" w:rsidRPr="00B56D6B" w:rsidRDefault="00A9178B" w:rsidP="00CD5BBA">
            <w:pPr>
              <w:rPr>
                <w:color w:val="FFFFFF"/>
              </w:rPr>
            </w:pPr>
            <w:r w:rsidRPr="00B56D6B">
              <w:rPr>
                <w:color w:val="FFFFFF"/>
              </w:rPr>
              <w:t>6.SP</w:t>
            </w:r>
          </w:p>
        </w:tc>
        <w:tc>
          <w:tcPr>
            <w:tcW w:w="5472" w:type="dxa"/>
            <w:tcBorders>
              <w:top w:val="nil"/>
              <w:left w:val="nil"/>
              <w:bottom w:val="single" w:sz="4" w:space="0" w:color="auto"/>
              <w:right w:val="single" w:sz="4" w:space="0" w:color="auto"/>
            </w:tcBorders>
            <w:shd w:val="clear" w:color="auto" w:fill="9F2065"/>
          </w:tcPr>
          <w:p w14:paraId="4195E275" w14:textId="77777777" w:rsidR="00A9178B" w:rsidRPr="00B56D6B" w:rsidRDefault="00A9178B" w:rsidP="00CD5BBA">
            <w:pPr>
              <w:rPr>
                <w:color w:val="FFFFFF"/>
              </w:rPr>
            </w:pPr>
            <w:r w:rsidRPr="00B56D6B">
              <w:rPr>
                <w:color w:val="FFFFFF"/>
              </w:rPr>
              <w:t xml:space="preserve">Statistics and Probability </w:t>
            </w:r>
          </w:p>
        </w:tc>
      </w:tr>
      <w:tr w:rsidR="00A9178B" w:rsidRPr="00B56D6B" w14:paraId="3EB255EF" w14:textId="77777777" w:rsidTr="34498088">
        <w:trPr>
          <w:trHeight w:val="20"/>
        </w:trPr>
        <w:tc>
          <w:tcPr>
            <w:tcW w:w="1296" w:type="dxa"/>
            <w:tcBorders>
              <w:top w:val="nil"/>
              <w:left w:val="single" w:sz="4" w:space="0" w:color="auto"/>
              <w:bottom w:val="single" w:sz="4" w:space="0" w:color="auto"/>
              <w:right w:val="single" w:sz="4" w:space="0" w:color="auto"/>
            </w:tcBorders>
            <w:shd w:val="clear" w:color="auto" w:fill="auto"/>
            <w:noWrap/>
          </w:tcPr>
          <w:p w14:paraId="39E2288B" w14:textId="77777777" w:rsidR="00A9178B" w:rsidRPr="00B56D6B" w:rsidRDefault="00A9178B" w:rsidP="34498088">
            <w:pPr>
              <w:rPr>
                <w:rFonts w:eastAsia="Times New Roman"/>
                <w:color w:val="1B75BC"/>
                <w:lang w:val="en-US"/>
              </w:rPr>
            </w:pPr>
            <w:r w:rsidRPr="34498088">
              <w:rPr>
                <w:rFonts w:eastAsia="Times New Roman"/>
                <w:color w:val="1B75BC"/>
                <w:lang w:val="en-US"/>
              </w:rPr>
              <w:t>6.DR.A</w:t>
            </w:r>
          </w:p>
        </w:tc>
        <w:tc>
          <w:tcPr>
            <w:tcW w:w="5472" w:type="dxa"/>
            <w:tcBorders>
              <w:top w:val="nil"/>
              <w:left w:val="nil"/>
              <w:bottom w:val="single" w:sz="4" w:space="0" w:color="auto"/>
              <w:right w:val="single" w:sz="4" w:space="0" w:color="auto"/>
            </w:tcBorders>
            <w:shd w:val="clear" w:color="auto" w:fill="auto"/>
          </w:tcPr>
          <w:p w14:paraId="343A1CB6" w14:textId="77777777" w:rsidR="00A9178B" w:rsidRPr="00B56D6B" w:rsidRDefault="00A9178B" w:rsidP="00CD5BBA">
            <w:pPr>
              <w:rPr>
                <w:rFonts w:eastAsia="Times New Roman"/>
                <w:color w:val="1B75BC"/>
              </w:rPr>
            </w:pPr>
            <w:r w:rsidRPr="00B56D6B">
              <w:rPr>
                <w:rFonts w:eastAsia="Times New Roman"/>
                <w:color w:val="1B75BC"/>
              </w:rPr>
              <w:t>Formulate Statistical Investigative Questions</w:t>
            </w:r>
          </w:p>
        </w:tc>
        <w:tc>
          <w:tcPr>
            <w:tcW w:w="1296" w:type="dxa"/>
            <w:tcBorders>
              <w:top w:val="nil"/>
              <w:left w:val="nil"/>
              <w:bottom w:val="single" w:sz="4" w:space="0" w:color="auto"/>
              <w:right w:val="single" w:sz="4" w:space="0" w:color="auto"/>
            </w:tcBorders>
            <w:shd w:val="clear" w:color="auto" w:fill="auto"/>
            <w:noWrap/>
          </w:tcPr>
          <w:p w14:paraId="346C3F25" w14:textId="77777777" w:rsidR="00A9178B" w:rsidRPr="00B56D6B" w:rsidRDefault="00A9178B" w:rsidP="00CD5BBA">
            <w:pPr>
              <w:rPr>
                <w:rFonts w:eastAsia="Times New Roman"/>
                <w:color w:val="1B75BC"/>
              </w:rPr>
            </w:pPr>
            <w:r w:rsidRPr="00B56D6B">
              <w:rPr>
                <w:rFonts w:eastAsia="Times New Roman"/>
                <w:color w:val="1B75BC"/>
              </w:rPr>
              <w:t> </w:t>
            </w:r>
          </w:p>
        </w:tc>
        <w:tc>
          <w:tcPr>
            <w:tcW w:w="5472" w:type="dxa"/>
            <w:tcBorders>
              <w:top w:val="nil"/>
              <w:left w:val="nil"/>
              <w:bottom w:val="single" w:sz="4" w:space="0" w:color="auto"/>
              <w:right w:val="single" w:sz="4" w:space="0" w:color="auto"/>
            </w:tcBorders>
            <w:shd w:val="clear" w:color="auto" w:fill="auto"/>
          </w:tcPr>
          <w:p w14:paraId="37BF3DCB" w14:textId="77777777" w:rsidR="00A9178B" w:rsidRPr="00B56D6B" w:rsidRDefault="00A9178B" w:rsidP="00CD5BBA">
            <w:pPr>
              <w:rPr>
                <w:rFonts w:eastAsia="Times New Roman"/>
                <w:color w:val="1B75BC"/>
              </w:rPr>
            </w:pPr>
            <w:r w:rsidRPr="00B56D6B">
              <w:rPr>
                <w:rFonts w:eastAsia="Times New Roman"/>
                <w:color w:val="1B75BC"/>
              </w:rPr>
              <w:t>Original CCSS</w:t>
            </w:r>
          </w:p>
        </w:tc>
      </w:tr>
      <w:tr w:rsidR="00A9178B" w:rsidRPr="00B56D6B" w14:paraId="264A98A8" w14:textId="77777777" w:rsidTr="34498088">
        <w:trPr>
          <w:trHeight w:val="20"/>
        </w:trPr>
        <w:tc>
          <w:tcPr>
            <w:tcW w:w="1296" w:type="dxa"/>
            <w:tcBorders>
              <w:top w:val="nil"/>
              <w:left w:val="single" w:sz="4" w:space="0" w:color="auto"/>
              <w:bottom w:val="single" w:sz="4" w:space="0" w:color="auto"/>
              <w:right w:val="single" w:sz="4" w:space="0" w:color="auto"/>
            </w:tcBorders>
            <w:shd w:val="clear" w:color="auto" w:fill="auto"/>
            <w:noWrap/>
          </w:tcPr>
          <w:p w14:paraId="5A978CB6" w14:textId="118B26DE" w:rsidR="00A9178B" w:rsidRPr="00B56D6B" w:rsidRDefault="007E750D" w:rsidP="00CD5BBA">
            <w:pPr>
              <w:rPr>
                <w:color w:val="000000"/>
              </w:rPr>
            </w:pPr>
            <w:hyperlink w:anchor="_STANDARD:_6.DR.A.1" w:history="1">
              <w:r w:rsidRPr="00B56D6B">
                <w:rPr>
                  <w:rStyle w:val="Hyperlink"/>
                </w:rPr>
                <w:t>6.DR.A.1</w:t>
              </w:r>
            </w:hyperlink>
          </w:p>
        </w:tc>
        <w:tc>
          <w:tcPr>
            <w:tcW w:w="5472" w:type="dxa"/>
            <w:tcBorders>
              <w:top w:val="nil"/>
              <w:left w:val="nil"/>
              <w:bottom w:val="single" w:sz="4" w:space="0" w:color="auto"/>
              <w:right w:val="single" w:sz="4" w:space="0" w:color="auto"/>
            </w:tcBorders>
            <w:shd w:val="clear" w:color="auto" w:fill="auto"/>
          </w:tcPr>
          <w:p w14:paraId="02FE08A0" w14:textId="77777777" w:rsidR="00A9178B" w:rsidRPr="00B56D6B" w:rsidRDefault="00A9178B" w:rsidP="00CD5BBA">
            <w:r w:rsidRPr="34498088">
              <w:rPr>
                <w:lang w:val="en-US"/>
              </w:rPr>
              <w:t>Formulate and recognize statistical investigative questions as those that anticipate changes in descriptive data related to the question and account for it in the answers.</w:t>
            </w:r>
          </w:p>
        </w:tc>
        <w:tc>
          <w:tcPr>
            <w:tcW w:w="1296" w:type="dxa"/>
            <w:tcBorders>
              <w:top w:val="nil"/>
              <w:left w:val="nil"/>
              <w:bottom w:val="single" w:sz="4" w:space="0" w:color="auto"/>
              <w:right w:val="single" w:sz="4" w:space="0" w:color="auto"/>
            </w:tcBorders>
            <w:shd w:val="clear" w:color="auto" w:fill="auto"/>
            <w:noWrap/>
          </w:tcPr>
          <w:p w14:paraId="669D81D1" w14:textId="77777777" w:rsidR="00A9178B" w:rsidRPr="00B56D6B" w:rsidRDefault="00A9178B" w:rsidP="00CD5BBA">
            <w:pPr>
              <w:rPr>
                <w:color w:val="000000"/>
              </w:rPr>
            </w:pPr>
            <w:r w:rsidRPr="00B56D6B">
              <w:rPr>
                <w:color w:val="000000"/>
              </w:rPr>
              <w:t>6.SP.A.1</w:t>
            </w:r>
          </w:p>
        </w:tc>
        <w:tc>
          <w:tcPr>
            <w:tcW w:w="5472" w:type="dxa"/>
            <w:tcBorders>
              <w:top w:val="nil"/>
              <w:left w:val="nil"/>
              <w:bottom w:val="single" w:sz="4" w:space="0" w:color="auto"/>
              <w:right w:val="single" w:sz="4" w:space="0" w:color="auto"/>
            </w:tcBorders>
            <w:shd w:val="clear" w:color="auto" w:fill="auto"/>
          </w:tcPr>
          <w:p w14:paraId="438A28C3" w14:textId="77777777" w:rsidR="00A9178B" w:rsidRPr="00B56D6B" w:rsidRDefault="00A9178B" w:rsidP="34498088">
            <w:pPr>
              <w:rPr>
                <w:color w:val="000000"/>
                <w:lang w:val="en-US"/>
              </w:rPr>
            </w:pPr>
            <w:r w:rsidRPr="34498088">
              <w:rPr>
                <w:color w:val="000000" w:themeColor="text1"/>
                <w:lang w:val="en-US"/>
              </w:rPr>
              <w:t>Recognize a statistical question as one that anticipates variability in the data related to the question and accounts for it in the answers. For example, “How old am I?” is not a statistical question, but “How old are the students in my school?” is a statistical question because one anticipates variability in students’ ages.</w:t>
            </w:r>
          </w:p>
        </w:tc>
      </w:tr>
    </w:tbl>
    <w:p w14:paraId="1191FAC3" w14:textId="000CDD06" w:rsidR="00A9178B" w:rsidRPr="00B56D6B" w:rsidRDefault="00A9178B" w:rsidP="00A9178B">
      <w:pPr>
        <w:pStyle w:val="Heading4"/>
        <w:rPr>
          <w:color w:val="FFFFFF" w:themeColor="background1"/>
          <w:sz w:val="8"/>
        </w:rPr>
      </w:pPr>
      <w:r w:rsidRPr="00B56D6B">
        <w:rPr>
          <w:color w:val="FFFFFF" w:themeColor="background1"/>
          <w:sz w:val="8"/>
        </w:rPr>
        <w:t>6.DR.B</w:t>
      </w:r>
      <w:r w:rsidRPr="00B56D6B">
        <w:rPr>
          <w:color w:val="FFFFFF" w:themeColor="background1"/>
          <w:sz w:val="8"/>
        </w:rPr>
        <w:tab/>
        <w:t>Collect and Consider Data</w:t>
      </w:r>
    </w:p>
    <w:tbl>
      <w:tblPr>
        <w:tblW w:w="13536" w:type="dxa"/>
        <w:tblLook w:val="04A0" w:firstRow="1" w:lastRow="0" w:firstColumn="1" w:lastColumn="0" w:noHBand="0" w:noVBand="1"/>
        <w:tblCaption w:val="Math Crosswalk"/>
        <w:tblDescription w:val="6.DR.A Formulate Statistical Investigative Questions"/>
      </w:tblPr>
      <w:tblGrid>
        <w:gridCol w:w="1296"/>
        <w:gridCol w:w="5472"/>
        <w:gridCol w:w="1296"/>
        <w:gridCol w:w="5472"/>
      </w:tblGrid>
      <w:tr w:rsidR="00A9178B" w:rsidRPr="00B56D6B" w14:paraId="05C6D893" w14:textId="77777777" w:rsidTr="34498088">
        <w:trPr>
          <w:trHeight w:val="360"/>
          <w:tblHeader/>
        </w:trPr>
        <w:tc>
          <w:tcPr>
            <w:tcW w:w="1296" w:type="dxa"/>
            <w:tcBorders>
              <w:top w:val="nil"/>
              <w:left w:val="single" w:sz="4" w:space="0" w:color="auto"/>
              <w:bottom w:val="single" w:sz="4" w:space="0" w:color="auto"/>
              <w:right w:val="single" w:sz="4" w:space="0" w:color="auto"/>
            </w:tcBorders>
            <w:shd w:val="clear" w:color="auto" w:fill="1B75BC"/>
            <w:noWrap/>
          </w:tcPr>
          <w:p w14:paraId="7C0869BB" w14:textId="77777777" w:rsidR="00A9178B" w:rsidRPr="00B56D6B" w:rsidRDefault="00A9178B" w:rsidP="00CD5BBA">
            <w:pPr>
              <w:rPr>
                <w:color w:val="FFFFFF" w:themeColor="background1"/>
              </w:rPr>
            </w:pPr>
            <w:r w:rsidRPr="00B56D6B">
              <w:rPr>
                <w:color w:val="FFFFFF" w:themeColor="background1"/>
              </w:rPr>
              <w:t>OR INDEX</w:t>
            </w:r>
          </w:p>
        </w:tc>
        <w:tc>
          <w:tcPr>
            <w:tcW w:w="5472" w:type="dxa"/>
            <w:tcBorders>
              <w:top w:val="nil"/>
              <w:left w:val="nil"/>
              <w:bottom w:val="single" w:sz="4" w:space="0" w:color="auto"/>
              <w:right w:val="single" w:sz="4" w:space="0" w:color="auto"/>
            </w:tcBorders>
            <w:shd w:val="clear" w:color="auto" w:fill="1B75BC"/>
          </w:tcPr>
          <w:p w14:paraId="69CD2C55" w14:textId="77777777" w:rsidR="00A9178B" w:rsidRPr="00B56D6B" w:rsidRDefault="00A9178B" w:rsidP="00CD5BBA">
            <w:pPr>
              <w:rPr>
                <w:color w:val="FFFFFF" w:themeColor="background1"/>
              </w:rPr>
            </w:pPr>
            <w:r w:rsidRPr="00B56D6B">
              <w:rPr>
                <w:color w:val="FFFFFF" w:themeColor="background1"/>
              </w:rPr>
              <w:t>Standards Statement (2021)</w:t>
            </w:r>
          </w:p>
        </w:tc>
        <w:tc>
          <w:tcPr>
            <w:tcW w:w="1296" w:type="dxa"/>
            <w:tcBorders>
              <w:top w:val="nil"/>
              <w:left w:val="nil"/>
              <w:bottom w:val="single" w:sz="4" w:space="0" w:color="auto"/>
              <w:right w:val="single" w:sz="4" w:space="0" w:color="auto"/>
            </w:tcBorders>
            <w:shd w:val="clear" w:color="auto" w:fill="1B75BC"/>
            <w:noWrap/>
          </w:tcPr>
          <w:p w14:paraId="7F2AAD64" w14:textId="77777777" w:rsidR="00A9178B" w:rsidRPr="00B56D6B" w:rsidRDefault="00A9178B" w:rsidP="00CD5BBA">
            <w:pPr>
              <w:rPr>
                <w:color w:val="FFFFFF" w:themeColor="background1"/>
              </w:rPr>
            </w:pPr>
            <w:r w:rsidRPr="00B56D6B">
              <w:rPr>
                <w:color w:val="FFFFFF" w:themeColor="background1"/>
              </w:rPr>
              <w:t>CCSS INDEX</w:t>
            </w:r>
          </w:p>
        </w:tc>
        <w:tc>
          <w:tcPr>
            <w:tcW w:w="5472" w:type="dxa"/>
            <w:tcBorders>
              <w:top w:val="nil"/>
              <w:left w:val="nil"/>
              <w:bottom w:val="single" w:sz="4" w:space="0" w:color="auto"/>
              <w:right w:val="single" w:sz="4" w:space="0" w:color="auto"/>
            </w:tcBorders>
            <w:shd w:val="clear" w:color="auto" w:fill="1B75BC"/>
          </w:tcPr>
          <w:p w14:paraId="234AC07A" w14:textId="77777777" w:rsidR="00A9178B" w:rsidRPr="00B56D6B" w:rsidRDefault="00A9178B" w:rsidP="34498088">
            <w:pPr>
              <w:rPr>
                <w:color w:val="FFFFFF" w:themeColor="background1"/>
                <w:lang w:val="en-US"/>
              </w:rPr>
            </w:pPr>
            <w:r w:rsidRPr="34498088">
              <w:rPr>
                <w:color w:val="FFFFFF" w:themeColor="background1"/>
                <w:lang w:val="en-US"/>
              </w:rPr>
              <w:t>Previous Standards Statement (CCSS, 2010)</w:t>
            </w:r>
          </w:p>
        </w:tc>
      </w:tr>
      <w:tr w:rsidR="00A9178B" w:rsidRPr="00B56D6B" w14:paraId="23E5EE85" w14:textId="77777777" w:rsidTr="34498088">
        <w:trPr>
          <w:trHeight w:val="20"/>
        </w:trPr>
        <w:tc>
          <w:tcPr>
            <w:tcW w:w="1296" w:type="dxa"/>
            <w:tcBorders>
              <w:top w:val="nil"/>
              <w:left w:val="single" w:sz="4" w:space="0" w:color="auto"/>
              <w:bottom w:val="single" w:sz="4" w:space="0" w:color="auto"/>
              <w:right w:val="single" w:sz="4" w:space="0" w:color="auto"/>
            </w:tcBorders>
            <w:shd w:val="clear" w:color="auto" w:fill="auto"/>
            <w:noWrap/>
          </w:tcPr>
          <w:p w14:paraId="3FC5781C" w14:textId="77777777" w:rsidR="00A9178B" w:rsidRPr="00B56D6B" w:rsidRDefault="00A9178B" w:rsidP="34498088">
            <w:pPr>
              <w:rPr>
                <w:rFonts w:eastAsia="Times New Roman"/>
                <w:color w:val="1B75BC"/>
                <w:lang w:val="en-US"/>
              </w:rPr>
            </w:pPr>
            <w:r w:rsidRPr="34498088">
              <w:rPr>
                <w:rFonts w:eastAsia="Times New Roman"/>
                <w:color w:val="1B75BC"/>
                <w:lang w:val="en-US"/>
              </w:rPr>
              <w:t>6.DR.B</w:t>
            </w:r>
          </w:p>
        </w:tc>
        <w:tc>
          <w:tcPr>
            <w:tcW w:w="5472" w:type="dxa"/>
            <w:tcBorders>
              <w:top w:val="nil"/>
              <w:left w:val="nil"/>
              <w:bottom w:val="single" w:sz="4" w:space="0" w:color="auto"/>
              <w:right w:val="single" w:sz="4" w:space="0" w:color="auto"/>
            </w:tcBorders>
            <w:shd w:val="clear" w:color="auto" w:fill="auto"/>
          </w:tcPr>
          <w:p w14:paraId="159D9AB9" w14:textId="77777777" w:rsidR="00A9178B" w:rsidRPr="00B56D6B" w:rsidRDefault="00A9178B" w:rsidP="00CD5BBA">
            <w:pPr>
              <w:rPr>
                <w:rFonts w:eastAsia="Times New Roman"/>
                <w:color w:val="1B75BC"/>
              </w:rPr>
            </w:pPr>
            <w:r w:rsidRPr="00B56D6B">
              <w:rPr>
                <w:rFonts w:eastAsia="Times New Roman"/>
                <w:color w:val="1B75BC"/>
              </w:rPr>
              <w:t>Collect and Consider Data</w:t>
            </w:r>
          </w:p>
        </w:tc>
        <w:tc>
          <w:tcPr>
            <w:tcW w:w="1296" w:type="dxa"/>
            <w:tcBorders>
              <w:top w:val="nil"/>
              <w:left w:val="nil"/>
              <w:bottom w:val="single" w:sz="4" w:space="0" w:color="auto"/>
              <w:right w:val="single" w:sz="4" w:space="0" w:color="auto"/>
            </w:tcBorders>
            <w:shd w:val="clear" w:color="auto" w:fill="auto"/>
            <w:noWrap/>
          </w:tcPr>
          <w:p w14:paraId="5A4568CC" w14:textId="77777777" w:rsidR="00A9178B" w:rsidRPr="00B56D6B" w:rsidRDefault="00A9178B" w:rsidP="00CD5BBA">
            <w:pPr>
              <w:rPr>
                <w:rFonts w:eastAsia="Times New Roman"/>
                <w:color w:val="1B75BC"/>
              </w:rPr>
            </w:pPr>
            <w:r w:rsidRPr="00B56D6B">
              <w:rPr>
                <w:rFonts w:eastAsia="Times New Roman"/>
                <w:color w:val="1B75BC"/>
              </w:rPr>
              <w:t> </w:t>
            </w:r>
          </w:p>
        </w:tc>
        <w:tc>
          <w:tcPr>
            <w:tcW w:w="5472" w:type="dxa"/>
            <w:tcBorders>
              <w:top w:val="nil"/>
              <w:left w:val="nil"/>
              <w:bottom w:val="single" w:sz="4" w:space="0" w:color="auto"/>
              <w:right w:val="single" w:sz="4" w:space="0" w:color="auto"/>
            </w:tcBorders>
            <w:shd w:val="clear" w:color="auto" w:fill="auto"/>
          </w:tcPr>
          <w:p w14:paraId="33D23FCA" w14:textId="77777777" w:rsidR="00A9178B" w:rsidRPr="00B56D6B" w:rsidRDefault="00A9178B" w:rsidP="00CD5BBA">
            <w:pPr>
              <w:rPr>
                <w:rFonts w:eastAsia="Times New Roman"/>
                <w:color w:val="1B75BC"/>
              </w:rPr>
            </w:pPr>
            <w:r w:rsidRPr="00B56D6B">
              <w:rPr>
                <w:rFonts w:eastAsia="Times New Roman"/>
                <w:color w:val="1B75BC"/>
              </w:rPr>
              <w:t>Original CCSS</w:t>
            </w:r>
          </w:p>
        </w:tc>
      </w:tr>
      <w:tr w:rsidR="00A9178B" w:rsidRPr="00B56D6B" w14:paraId="1D9D2362" w14:textId="77777777" w:rsidTr="34498088">
        <w:trPr>
          <w:trHeight w:val="20"/>
        </w:trPr>
        <w:tc>
          <w:tcPr>
            <w:tcW w:w="1296" w:type="dxa"/>
            <w:tcBorders>
              <w:top w:val="nil"/>
              <w:left w:val="single" w:sz="4" w:space="0" w:color="auto"/>
              <w:bottom w:val="single" w:sz="4" w:space="0" w:color="auto"/>
              <w:right w:val="single" w:sz="4" w:space="0" w:color="auto"/>
            </w:tcBorders>
            <w:shd w:val="clear" w:color="auto" w:fill="auto"/>
            <w:noWrap/>
          </w:tcPr>
          <w:p w14:paraId="46FC1864" w14:textId="2399AB74" w:rsidR="00A9178B" w:rsidRPr="00B56D6B" w:rsidRDefault="007E750D" w:rsidP="00CD5BBA">
            <w:pPr>
              <w:rPr>
                <w:color w:val="000000"/>
              </w:rPr>
            </w:pPr>
            <w:hyperlink w:anchor="_STANDARD:_6.DR.B.2" w:history="1">
              <w:r w:rsidRPr="00B56D6B">
                <w:rPr>
                  <w:rStyle w:val="Hyperlink"/>
                </w:rPr>
                <w:t>6.DR.B.2</w:t>
              </w:r>
            </w:hyperlink>
          </w:p>
        </w:tc>
        <w:tc>
          <w:tcPr>
            <w:tcW w:w="5472" w:type="dxa"/>
            <w:tcBorders>
              <w:top w:val="nil"/>
              <w:left w:val="nil"/>
              <w:bottom w:val="single" w:sz="4" w:space="0" w:color="auto"/>
              <w:right w:val="single" w:sz="4" w:space="0" w:color="auto"/>
            </w:tcBorders>
            <w:shd w:val="clear" w:color="auto" w:fill="auto"/>
          </w:tcPr>
          <w:p w14:paraId="50409762" w14:textId="77777777" w:rsidR="00A9178B" w:rsidRPr="00B56D6B" w:rsidRDefault="00A9178B" w:rsidP="00CD5BBA">
            <w:r w:rsidRPr="34498088">
              <w:rPr>
                <w:lang w:val="en-US"/>
              </w:rPr>
              <w:t>Collect and record data with technology to identify and describe the characteristics of numerical data sets using quantitative measures of center and variability.</w:t>
            </w:r>
          </w:p>
        </w:tc>
        <w:tc>
          <w:tcPr>
            <w:tcW w:w="1296" w:type="dxa"/>
            <w:tcBorders>
              <w:top w:val="nil"/>
              <w:left w:val="nil"/>
              <w:bottom w:val="single" w:sz="4" w:space="0" w:color="auto"/>
              <w:right w:val="single" w:sz="4" w:space="0" w:color="auto"/>
            </w:tcBorders>
            <w:shd w:val="clear" w:color="auto" w:fill="auto"/>
            <w:noWrap/>
          </w:tcPr>
          <w:p w14:paraId="58FC6962" w14:textId="77777777" w:rsidR="00A9178B" w:rsidRPr="00B56D6B" w:rsidRDefault="00A9178B" w:rsidP="00CD5BBA">
            <w:pPr>
              <w:rPr>
                <w:color w:val="000000"/>
              </w:rPr>
            </w:pPr>
            <w:r w:rsidRPr="00B56D6B">
              <w:rPr>
                <w:color w:val="000000"/>
              </w:rPr>
              <w:t>6.SP.A.2</w:t>
            </w:r>
          </w:p>
        </w:tc>
        <w:tc>
          <w:tcPr>
            <w:tcW w:w="5472" w:type="dxa"/>
            <w:tcBorders>
              <w:top w:val="nil"/>
              <w:left w:val="nil"/>
              <w:bottom w:val="single" w:sz="4" w:space="0" w:color="auto"/>
              <w:right w:val="single" w:sz="4" w:space="0" w:color="auto"/>
            </w:tcBorders>
            <w:shd w:val="clear" w:color="auto" w:fill="auto"/>
          </w:tcPr>
          <w:p w14:paraId="6663CC2F" w14:textId="77777777" w:rsidR="00A9178B" w:rsidRPr="00B56D6B" w:rsidRDefault="00A9178B" w:rsidP="00CD5BBA">
            <w:pPr>
              <w:rPr>
                <w:color w:val="000000"/>
              </w:rPr>
            </w:pPr>
            <w:r w:rsidRPr="00B56D6B">
              <w:rPr>
                <w:color w:val="000000"/>
              </w:rPr>
              <w:t>Understand that a set of data collected to answer a statistical question has a distribution which can be described by its center, spread, and overall shape.</w:t>
            </w:r>
          </w:p>
        </w:tc>
      </w:tr>
    </w:tbl>
    <w:p w14:paraId="4AEFB9DD" w14:textId="3B802DFF" w:rsidR="00A9178B" w:rsidRPr="00B56D6B" w:rsidRDefault="00A9178B" w:rsidP="00A9178B">
      <w:pPr>
        <w:pStyle w:val="Heading4"/>
        <w:rPr>
          <w:color w:val="FFFFFF" w:themeColor="background1"/>
          <w:sz w:val="8"/>
        </w:rPr>
      </w:pPr>
      <w:r w:rsidRPr="00B56D6B">
        <w:rPr>
          <w:color w:val="FFFFFF" w:themeColor="background1"/>
          <w:sz w:val="8"/>
        </w:rPr>
        <w:t>6.DR.C</w:t>
      </w:r>
      <w:r w:rsidRPr="00B56D6B">
        <w:rPr>
          <w:color w:val="FFFFFF" w:themeColor="background1"/>
          <w:sz w:val="8"/>
        </w:rPr>
        <w:tab/>
        <w:t>Analyze, summarize, and describe data</w:t>
      </w:r>
    </w:p>
    <w:tbl>
      <w:tblPr>
        <w:tblW w:w="13536" w:type="dxa"/>
        <w:tblLook w:val="04A0" w:firstRow="1" w:lastRow="0" w:firstColumn="1" w:lastColumn="0" w:noHBand="0" w:noVBand="1"/>
        <w:tblCaption w:val="Math Crosswalk"/>
        <w:tblDescription w:val="6.DR.A Formulate Statistical Investigative Questions"/>
      </w:tblPr>
      <w:tblGrid>
        <w:gridCol w:w="1296"/>
        <w:gridCol w:w="5472"/>
        <w:gridCol w:w="1296"/>
        <w:gridCol w:w="5472"/>
      </w:tblGrid>
      <w:tr w:rsidR="00A9178B" w:rsidRPr="00B56D6B" w14:paraId="0F794C21" w14:textId="77777777" w:rsidTr="34498088">
        <w:trPr>
          <w:trHeight w:val="360"/>
          <w:tblHeader/>
        </w:trPr>
        <w:tc>
          <w:tcPr>
            <w:tcW w:w="1296" w:type="dxa"/>
            <w:tcBorders>
              <w:top w:val="nil"/>
              <w:left w:val="single" w:sz="4" w:space="0" w:color="auto"/>
              <w:bottom w:val="single" w:sz="4" w:space="0" w:color="auto"/>
              <w:right w:val="single" w:sz="4" w:space="0" w:color="auto"/>
            </w:tcBorders>
            <w:shd w:val="clear" w:color="auto" w:fill="1B75BC"/>
            <w:noWrap/>
          </w:tcPr>
          <w:p w14:paraId="63AF7647" w14:textId="77777777" w:rsidR="00A9178B" w:rsidRPr="00B56D6B" w:rsidRDefault="00A9178B" w:rsidP="00CD5BBA">
            <w:pPr>
              <w:rPr>
                <w:color w:val="FFFFFF" w:themeColor="background1"/>
              </w:rPr>
            </w:pPr>
            <w:r w:rsidRPr="00B56D6B">
              <w:rPr>
                <w:color w:val="FFFFFF" w:themeColor="background1"/>
              </w:rPr>
              <w:t>OR INDEX</w:t>
            </w:r>
          </w:p>
        </w:tc>
        <w:tc>
          <w:tcPr>
            <w:tcW w:w="5472" w:type="dxa"/>
            <w:tcBorders>
              <w:top w:val="nil"/>
              <w:left w:val="nil"/>
              <w:bottom w:val="single" w:sz="4" w:space="0" w:color="auto"/>
              <w:right w:val="single" w:sz="4" w:space="0" w:color="auto"/>
            </w:tcBorders>
            <w:shd w:val="clear" w:color="auto" w:fill="1B75BC"/>
          </w:tcPr>
          <w:p w14:paraId="5D5975A1" w14:textId="77777777" w:rsidR="00A9178B" w:rsidRPr="00B56D6B" w:rsidRDefault="00A9178B" w:rsidP="00CD5BBA">
            <w:pPr>
              <w:rPr>
                <w:color w:val="FFFFFF" w:themeColor="background1"/>
              </w:rPr>
            </w:pPr>
            <w:r w:rsidRPr="00B56D6B">
              <w:rPr>
                <w:color w:val="FFFFFF" w:themeColor="background1"/>
              </w:rPr>
              <w:t>Standards Statement (2021)</w:t>
            </w:r>
          </w:p>
        </w:tc>
        <w:tc>
          <w:tcPr>
            <w:tcW w:w="1296" w:type="dxa"/>
            <w:tcBorders>
              <w:top w:val="nil"/>
              <w:left w:val="nil"/>
              <w:bottom w:val="single" w:sz="4" w:space="0" w:color="auto"/>
              <w:right w:val="single" w:sz="4" w:space="0" w:color="auto"/>
            </w:tcBorders>
            <w:shd w:val="clear" w:color="auto" w:fill="1B75BC"/>
            <w:noWrap/>
          </w:tcPr>
          <w:p w14:paraId="4C029AA6" w14:textId="77777777" w:rsidR="00A9178B" w:rsidRPr="00B56D6B" w:rsidRDefault="00A9178B" w:rsidP="00CD5BBA">
            <w:pPr>
              <w:rPr>
                <w:color w:val="FFFFFF" w:themeColor="background1"/>
              </w:rPr>
            </w:pPr>
            <w:r w:rsidRPr="00B56D6B">
              <w:rPr>
                <w:color w:val="FFFFFF" w:themeColor="background1"/>
              </w:rPr>
              <w:t>CCSS INDEX</w:t>
            </w:r>
          </w:p>
        </w:tc>
        <w:tc>
          <w:tcPr>
            <w:tcW w:w="5472" w:type="dxa"/>
            <w:tcBorders>
              <w:top w:val="nil"/>
              <w:left w:val="nil"/>
              <w:bottom w:val="single" w:sz="4" w:space="0" w:color="auto"/>
              <w:right w:val="single" w:sz="4" w:space="0" w:color="auto"/>
            </w:tcBorders>
            <w:shd w:val="clear" w:color="auto" w:fill="1B75BC"/>
          </w:tcPr>
          <w:p w14:paraId="1AF3A122" w14:textId="77777777" w:rsidR="00A9178B" w:rsidRPr="00B56D6B" w:rsidRDefault="00A9178B" w:rsidP="34498088">
            <w:pPr>
              <w:rPr>
                <w:color w:val="FFFFFF" w:themeColor="background1"/>
                <w:lang w:val="en-US"/>
              </w:rPr>
            </w:pPr>
            <w:r w:rsidRPr="34498088">
              <w:rPr>
                <w:color w:val="FFFFFF" w:themeColor="background1"/>
                <w:lang w:val="en-US"/>
              </w:rPr>
              <w:t>Previous Standards Statement (CCSS, 2010)</w:t>
            </w:r>
          </w:p>
        </w:tc>
      </w:tr>
      <w:tr w:rsidR="00A9178B" w:rsidRPr="00B56D6B" w14:paraId="3CFB0F25" w14:textId="77777777" w:rsidTr="34498088">
        <w:trPr>
          <w:trHeight w:val="20"/>
        </w:trPr>
        <w:tc>
          <w:tcPr>
            <w:tcW w:w="1296" w:type="dxa"/>
            <w:tcBorders>
              <w:top w:val="nil"/>
              <w:left w:val="single" w:sz="4" w:space="0" w:color="auto"/>
              <w:bottom w:val="single" w:sz="4" w:space="0" w:color="auto"/>
              <w:right w:val="single" w:sz="4" w:space="0" w:color="auto"/>
            </w:tcBorders>
            <w:shd w:val="clear" w:color="auto" w:fill="auto"/>
            <w:noWrap/>
          </w:tcPr>
          <w:p w14:paraId="75F9F391" w14:textId="77777777" w:rsidR="00A9178B" w:rsidRPr="00B56D6B" w:rsidRDefault="00A9178B" w:rsidP="00CD5BBA">
            <w:pPr>
              <w:rPr>
                <w:rFonts w:eastAsia="Times New Roman"/>
                <w:color w:val="1B75BC"/>
              </w:rPr>
            </w:pPr>
            <w:r w:rsidRPr="00B56D6B">
              <w:rPr>
                <w:rFonts w:eastAsia="Times New Roman"/>
                <w:color w:val="1B75BC"/>
              </w:rPr>
              <w:t>6.DR.C</w:t>
            </w:r>
          </w:p>
        </w:tc>
        <w:tc>
          <w:tcPr>
            <w:tcW w:w="5472" w:type="dxa"/>
            <w:tcBorders>
              <w:top w:val="nil"/>
              <w:left w:val="nil"/>
              <w:bottom w:val="single" w:sz="4" w:space="0" w:color="auto"/>
              <w:right w:val="single" w:sz="4" w:space="0" w:color="auto"/>
            </w:tcBorders>
            <w:shd w:val="clear" w:color="auto" w:fill="auto"/>
          </w:tcPr>
          <w:p w14:paraId="1101F332" w14:textId="77777777" w:rsidR="00A9178B" w:rsidRPr="00B56D6B" w:rsidRDefault="00A9178B" w:rsidP="00CD5BBA">
            <w:pPr>
              <w:rPr>
                <w:rFonts w:eastAsia="Times New Roman"/>
                <w:color w:val="1B75BC"/>
              </w:rPr>
            </w:pPr>
            <w:r w:rsidRPr="00B56D6B">
              <w:rPr>
                <w:rFonts w:eastAsia="Times New Roman"/>
                <w:color w:val="1B75BC"/>
              </w:rPr>
              <w:t>Analyze, summarize, and describe data</w:t>
            </w:r>
          </w:p>
        </w:tc>
        <w:tc>
          <w:tcPr>
            <w:tcW w:w="1296" w:type="dxa"/>
            <w:tcBorders>
              <w:top w:val="nil"/>
              <w:left w:val="nil"/>
              <w:bottom w:val="single" w:sz="4" w:space="0" w:color="auto"/>
              <w:right w:val="single" w:sz="4" w:space="0" w:color="auto"/>
            </w:tcBorders>
            <w:shd w:val="clear" w:color="auto" w:fill="auto"/>
            <w:noWrap/>
          </w:tcPr>
          <w:p w14:paraId="12DB7FD6" w14:textId="77777777" w:rsidR="00A9178B" w:rsidRPr="00B56D6B" w:rsidRDefault="00A9178B" w:rsidP="00CD5BBA">
            <w:pPr>
              <w:rPr>
                <w:rFonts w:eastAsia="Times New Roman"/>
                <w:color w:val="1B75BC"/>
              </w:rPr>
            </w:pPr>
            <w:r w:rsidRPr="00B56D6B">
              <w:rPr>
                <w:rFonts w:eastAsia="Times New Roman"/>
                <w:color w:val="1B75BC"/>
              </w:rPr>
              <w:t> </w:t>
            </w:r>
          </w:p>
        </w:tc>
        <w:tc>
          <w:tcPr>
            <w:tcW w:w="5472" w:type="dxa"/>
            <w:tcBorders>
              <w:top w:val="nil"/>
              <w:left w:val="nil"/>
              <w:bottom w:val="single" w:sz="4" w:space="0" w:color="auto"/>
              <w:right w:val="single" w:sz="4" w:space="0" w:color="auto"/>
            </w:tcBorders>
            <w:shd w:val="clear" w:color="auto" w:fill="auto"/>
          </w:tcPr>
          <w:p w14:paraId="09C3F0D7" w14:textId="77777777" w:rsidR="00A9178B" w:rsidRPr="00B56D6B" w:rsidRDefault="00A9178B" w:rsidP="00CD5BBA">
            <w:pPr>
              <w:rPr>
                <w:rFonts w:eastAsia="Times New Roman"/>
                <w:color w:val="1B75BC"/>
              </w:rPr>
            </w:pPr>
            <w:r w:rsidRPr="00B56D6B">
              <w:rPr>
                <w:rFonts w:eastAsia="Times New Roman"/>
                <w:color w:val="1B75BC"/>
              </w:rPr>
              <w:t>Original CCSS</w:t>
            </w:r>
          </w:p>
        </w:tc>
      </w:tr>
      <w:tr w:rsidR="00A9178B" w:rsidRPr="00B56D6B" w14:paraId="53624A64" w14:textId="77777777" w:rsidTr="34498088">
        <w:trPr>
          <w:trHeight w:val="20"/>
        </w:trPr>
        <w:tc>
          <w:tcPr>
            <w:tcW w:w="1296" w:type="dxa"/>
            <w:tcBorders>
              <w:top w:val="nil"/>
              <w:left w:val="single" w:sz="4" w:space="0" w:color="auto"/>
              <w:bottom w:val="single" w:sz="4" w:space="0" w:color="auto"/>
              <w:right w:val="single" w:sz="4" w:space="0" w:color="auto"/>
            </w:tcBorders>
            <w:shd w:val="clear" w:color="auto" w:fill="auto"/>
            <w:noWrap/>
          </w:tcPr>
          <w:p w14:paraId="0680CA46" w14:textId="4750EB53" w:rsidR="00A9178B" w:rsidRPr="00B56D6B" w:rsidRDefault="007E750D" w:rsidP="00CD5BBA">
            <w:pPr>
              <w:rPr>
                <w:color w:val="000000"/>
              </w:rPr>
            </w:pPr>
            <w:hyperlink w:anchor="_STANDARD:_6.DR.C.3" w:history="1">
              <w:r w:rsidRPr="00B56D6B">
                <w:rPr>
                  <w:rStyle w:val="Hyperlink"/>
                </w:rPr>
                <w:t>6.DR.C.3</w:t>
              </w:r>
            </w:hyperlink>
          </w:p>
        </w:tc>
        <w:tc>
          <w:tcPr>
            <w:tcW w:w="5472" w:type="dxa"/>
            <w:tcBorders>
              <w:top w:val="nil"/>
              <w:left w:val="nil"/>
              <w:bottom w:val="single" w:sz="4" w:space="0" w:color="auto"/>
              <w:right w:val="single" w:sz="4" w:space="0" w:color="auto"/>
            </w:tcBorders>
            <w:shd w:val="clear" w:color="auto" w:fill="auto"/>
          </w:tcPr>
          <w:p w14:paraId="15DC8C04" w14:textId="77777777" w:rsidR="00A9178B" w:rsidRPr="00B56D6B" w:rsidRDefault="00A9178B" w:rsidP="00CD5BBA">
            <w:r w:rsidRPr="34498088">
              <w:rPr>
                <w:lang w:val="en-US"/>
              </w:rPr>
              <w:t>Analyze data representations and describe measures of center and variability of quantitative data using appropriate displays.</w:t>
            </w:r>
          </w:p>
        </w:tc>
        <w:tc>
          <w:tcPr>
            <w:tcW w:w="1296" w:type="dxa"/>
            <w:tcBorders>
              <w:top w:val="nil"/>
              <w:left w:val="nil"/>
              <w:bottom w:val="single" w:sz="4" w:space="0" w:color="auto"/>
              <w:right w:val="single" w:sz="4" w:space="0" w:color="auto"/>
            </w:tcBorders>
            <w:shd w:val="clear" w:color="auto" w:fill="auto"/>
            <w:noWrap/>
          </w:tcPr>
          <w:p w14:paraId="48F42BDA" w14:textId="77777777" w:rsidR="00A9178B" w:rsidRPr="00B56D6B" w:rsidRDefault="00A9178B" w:rsidP="00CD5BBA">
            <w:pPr>
              <w:rPr>
                <w:color w:val="000000"/>
              </w:rPr>
            </w:pPr>
            <w:r w:rsidRPr="00B56D6B">
              <w:rPr>
                <w:color w:val="000000"/>
              </w:rPr>
              <w:t>6.SP.A.3</w:t>
            </w:r>
          </w:p>
          <w:p w14:paraId="5A431F16" w14:textId="77777777" w:rsidR="00A9178B" w:rsidRPr="00B56D6B" w:rsidRDefault="00A9178B" w:rsidP="00CD5BBA">
            <w:pPr>
              <w:rPr>
                <w:color w:val="000000"/>
              </w:rPr>
            </w:pPr>
            <w:r w:rsidRPr="00B56D6B">
              <w:rPr>
                <w:color w:val="000000"/>
              </w:rPr>
              <w:t>6.SP.B.4</w:t>
            </w:r>
          </w:p>
        </w:tc>
        <w:tc>
          <w:tcPr>
            <w:tcW w:w="5472" w:type="dxa"/>
            <w:tcBorders>
              <w:top w:val="nil"/>
              <w:left w:val="nil"/>
              <w:bottom w:val="single" w:sz="4" w:space="0" w:color="auto"/>
              <w:right w:val="single" w:sz="4" w:space="0" w:color="auto"/>
            </w:tcBorders>
            <w:shd w:val="clear" w:color="auto" w:fill="auto"/>
          </w:tcPr>
          <w:p w14:paraId="5C0C877A" w14:textId="77777777" w:rsidR="00A9178B" w:rsidRPr="00B56D6B" w:rsidRDefault="00A9178B" w:rsidP="34498088">
            <w:pPr>
              <w:rPr>
                <w:color w:val="000000"/>
                <w:lang w:val="en-US"/>
              </w:rPr>
            </w:pPr>
            <w:r w:rsidRPr="34498088">
              <w:rPr>
                <w:color w:val="000000" w:themeColor="text1"/>
                <w:lang w:val="en-US"/>
              </w:rPr>
              <w:t>(A.3) Recognize that a measure of center for a numerical data set summarizes all of its values with a single number, while a measure of variation describes how its values vary with a single number.</w:t>
            </w:r>
          </w:p>
          <w:p w14:paraId="67B63028" w14:textId="77777777" w:rsidR="00A9178B" w:rsidRPr="00B56D6B" w:rsidRDefault="00A9178B" w:rsidP="00CD5BBA">
            <w:pPr>
              <w:rPr>
                <w:color w:val="000000"/>
              </w:rPr>
            </w:pPr>
            <w:r w:rsidRPr="00B56D6B">
              <w:rPr>
                <w:color w:val="000000"/>
              </w:rPr>
              <w:t>(B.4) Display numerical data in plots on a number line, including dot plots, histograms, and box plots.</w:t>
            </w:r>
          </w:p>
        </w:tc>
      </w:tr>
    </w:tbl>
    <w:p w14:paraId="0B25503A" w14:textId="77777777" w:rsidR="007E750D" w:rsidRPr="00B56D6B" w:rsidRDefault="007E750D" w:rsidP="007E750D">
      <w:pPr>
        <w:pStyle w:val="BodyText"/>
      </w:pPr>
    </w:p>
    <w:p w14:paraId="1C8ADFFB" w14:textId="77777777" w:rsidR="007E750D" w:rsidRPr="00B56D6B" w:rsidRDefault="007E750D" w:rsidP="007E750D">
      <w:pPr>
        <w:rPr>
          <w:rFonts w:asciiTheme="minorHAnsi" w:eastAsiaTheme="majorEastAsia" w:hAnsiTheme="minorHAnsi" w:cstheme="minorHAnsi"/>
          <w:noProof/>
          <w:lang w:val="en-US"/>
        </w:rPr>
      </w:pPr>
      <w:r w:rsidRPr="00B56D6B">
        <w:br w:type="page"/>
      </w:r>
    </w:p>
    <w:p w14:paraId="049B86B7" w14:textId="31837E23" w:rsidR="00A9178B" w:rsidRPr="00B56D6B" w:rsidRDefault="00A9178B" w:rsidP="00A9178B">
      <w:pPr>
        <w:pStyle w:val="Heading4"/>
        <w:rPr>
          <w:color w:val="FFFFFF" w:themeColor="background1"/>
          <w:sz w:val="8"/>
        </w:rPr>
      </w:pPr>
      <w:r w:rsidRPr="00B56D6B">
        <w:rPr>
          <w:color w:val="FFFFFF" w:themeColor="background1"/>
          <w:sz w:val="8"/>
        </w:rPr>
        <w:lastRenderedPageBreak/>
        <w:t>6.DR.D</w:t>
      </w:r>
      <w:r w:rsidRPr="00B56D6B">
        <w:rPr>
          <w:color w:val="FFFFFF" w:themeColor="background1"/>
          <w:sz w:val="8"/>
        </w:rPr>
        <w:tab/>
        <w:t>Interpret data and answer investigative questions</w:t>
      </w:r>
    </w:p>
    <w:tbl>
      <w:tblPr>
        <w:tblW w:w="13536" w:type="dxa"/>
        <w:tblLook w:val="04A0" w:firstRow="1" w:lastRow="0" w:firstColumn="1" w:lastColumn="0" w:noHBand="0" w:noVBand="1"/>
        <w:tblCaption w:val="Math Crosswalk"/>
        <w:tblDescription w:val="6.DR.A Formulate Statistical Investigative Questions"/>
      </w:tblPr>
      <w:tblGrid>
        <w:gridCol w:w="1296"/>
        <w:gridCol w:w="5472"/>
        <w:gridCol w:w="1296"/>
        <w:gridCol w:w="5472"/>
      </w:tblGrid>
      <w:tr w:rsidR="00A9178B" w:rsidRPr="00B56D6B" w14:paraId="4662CA5D" w14:textId="77777777" w:rsidTr="34498088">
        <w:trPr>
          <w:trHeight w:val="360"/>
          <w:tblHeader/>
        </w:trPr>
        <w:tc>
          <w:tcPr>
            <w:tcW w:w="1296" w:type="dxa"/>
            <w:tcBorders>
              <w:top w:val="nil"/>
              <w:left w:val="single" w:sz="4" w:space="0" w:color="auto"/>
              <w:bottom w:val="single" w:sz="4" w:space="0" w:color="auto"/>
              <w:right w:val="single" w:sz="4" w:space="0" w:color="auto"/>
            </w:tcBorders>
            <w:shd w:val="clear" w:color="auto" w:fill="1B75BC"/>
            <w:noWrap/>
          </w:tcPr>
          <w:p w14:paraId="3BDA77FD" w14:textId="77777777" w:rsidR="00A9178B" w:rsidRPr="00B56D6B" w:rsidRDefault="00A9178B" w:rsidP="00CD5BBA">
            <w:pPr>
              <w:rPr>
                <w:color w:val="FFFFFF" w:themeColor="background1"/>
              </w:rPr>
            </w:pPr>
            <w:r w:rsidRPr="00B56D6B">
              <w:rPr>
                <w:color w:val="FFFFFF" w:themeColor="background1"/>
              </w:rPr>
              <w:t>OR INDEX</w:t>
            </w:r>
          </w:p>
        </w:tc>
        <w:tc>
          <w:tcPr>
            <w:tcW w:w="5472" w:type="dxa"/>
            <w:tcBorders>
              <w:top w:val="nil"/>
              <w:left w:val="nil"/>
              <w:bottom w:val="single" w:sz="4" w:space="0" w:color="auto"/>
              <w:right w:val="single" w:sz="4" w:space="0" w:color="auto"/>
            </w:tcBorders>
            <w:shd w:val="clear" w:color="auto" w:fill="1B75BC"/>
          </w:tcPr>
          <w:p w14:paraId="4739EEDD" w14:textId="77777777" w:rsidR="00A9178B" w:rsidRPr="00B56D6B" w:rsidRDefault="00A9178B" w:rsidP="00CD5BBA">
            <w:pPr>
              <w:rPr>
                <w:color w:val="FFFFFF" w:themeColor="background1"/>
              </w:rPr>
            </w:pPr>
            <w:r w:rsidRPr="00B56D6B">
              <w:rPr>
                <w:color w:val="FFFFFF" w:themeColor="background1"/>
              </w:rPr>
              <w:t>Standards Statement (2021)</w:t>
            </w:r>
          </w:p>
        </w:tc>
        <w:tc>
          <w:tcPr>
            <w:tcW w:w="1296" w:type="dxa"/>
            <w:tcBorders>
              <w:top w:val="nil"/>
              <w:left w:val="nil"/>
              <w:bottom w:val="single" w:sz="4" w:space="0" w:color="auto"/>
              <w:right w:val="single" w:sz="4" w:space="0" w:color="auto"/>
            </w:tcBorders>
            <w:shd w:val="clear" w:color="auto" w:fill="1B75BC"/>
            <w:noWrap/>
          </w:tcPr>
          <w:p w14:paraId="148D78D8" w14:textId="77777777" w:rsidR="00A9178B" w:rsidRPr="00B56D6B" w:rsidRDefault="00A9178B" w:rsidP="00CD5BBA">
            <w:pPr>
              <w:rPr>
                <w:color w:val="FFFFFF" w:themeColor="background1"/>
              </w:rPr>
            </w:pPr>
            <w:r w:rsidRPr="00B56D6B">
              <w:rPr>
                <w:color w:val="FFFFFF" w:themeColor="background1"/>
              </w:rPr>
              <w:t>CCSS INDEX</w:t>
            </w:r>
          </w:p>
        </w:tc>
        <w:tc>
          <w:tcPr>
            <w:tcW w:w="5472" w:type="dxa"/>
            <w:tcBorders>
              <w:top w:val="nil"/>
              <w:left w:val="nil"/>
              <w:bottom w:val="single" w:sz="4" w:space="0" w:color="auto"/>
              <w:right w:val="single" w:sz="4" w:space="0" w:color="auto"/>
            </w:tcBorders>
            <w:shd w:val="clear" w:color="auto" w:fill="1B75BC"/>
          </w:tcPr>
          <w:p w14:paraId="1261A0CE" w14:textId="77777777" w:rsidR="00A9178B" w:rsidRPr="00B56D6B" w:rsidRDefault="00A9178B" w:rsidP="34498088">
            <w:pPr>
              <w:rPr>
                <w:color w:val="FFFFFF" w:themeColor="background1"/>
                <w:lang w:val="en-US"/>
              </w:rPr>
            </w:pPr>
            <w:r w:rsidRPr="34498088">
              <w:rPr>
                <w:color w:val="FFFFFF" w:themeColor="background1"/>
                <w:lang w:val="en-US"/>
              </w:rPr>
              <w:t>Previous Standards Statement (CCSS, 2010)</w:t>
            </w:r>
          </w:p>
        </w:tc>
      </w:tr>
      <w:tr w:rsidR="00A9178B" w:rsidRPr="00B56D6B" w14:paraId="10EF3552" w14:textId="77777777" w:rsidTr="34498088">
        <w:trPr>
          <w:trHeight w:val="20"/>
        </w:trPr>
        <w:tc>
          <w:tcPr>
            <w:tcW w:w="1296" w:type="dxa"/>
            <w:tcBorders>
              <w:top w:val="nil"/>
              <w:left w:val="single" w:sz="4" w:space="0" w:color="auto"/>
              <w:bottom w:val="single" w:sz="4" w:space="0" w:color="auto"/>
              <w:right w:val="single" w:sz="4" w:space="0" w:color="auto"/>
            </w:tcBorders>
            <w:shd w:val="clear" w:color="auto" w:fill="auto"/>
            <w:noWrap/>
          </w:tcPr>
          <w:p w14:paraId="7949BB1B" w14:textId="77777777" w:rsidR="00A9178B" w:rsidRPr="00B56D6B" w:rsidRDefault="00A9178B" w:rsidP="34498088">
            <w:pPr>
              <w:rPr>
                <w:rFonts w:eastAsia="Times New Roman"/>
                <w:color w:val="1B75BC"/>
                <w:lang w:val="en-US"/>
              </w:rPr>
            </w:pPr>
            <w:r w:rsidRPr="34498088">
              <w:rPr>
                <w:rFonts w:eastAsia="Times New Roman"/>
                <w:color w:val="1B75BC"/>
                <w:lang w:val="en-US"/>
              </w:rPr>
              <w:t>6.DR.D</w:t>
            </w:r>
          </w:p>
        </w:tc>
        <w:tc>
          <w:tcPr>
            <w:tcW w:w="5472" w:type="dxa"/>
            <w:tcBorders>
              <w:top w:val="nil"/>
              <w:left w:val="nil"/>
              <w:bottom w:val="single" w:sz="4" w:space="0" w:color="auto"/>
              <w:right w:val="single" w:sz="4" w:space="0" w:color="auto"/>
            </w:tcBorders>
            <w:shd w:val="clear" w:color="auto" w:fill="auto"/>
          </w:tcPr>
          <w:p w14:paraId="1C9BF7A4" w14:textId="77777777" w:rsidR="00A9178B" w:rsidRPr="00B56D6B" w:rsidRDefault="00A9178B" w:rsidP="00CD5BBA">
            <w:pPr>
              <w:rPr>
                <w:rFonts w:eastAsia="Times New Roman"/>
                <w:color w:val="1B75BC"/>
              </w:rPr>
            </w:pPr>
            <w:r w:rsidRPr="00B56D6B">
              <w:rPr>
                <w:rFonts w:eastAsia="Times New Roman"/>
                <w:color w:val="1B75BC"/>
              </w:rPr>
              <w:t>Interpret data and answer investigative questions</w:t>
            </w:r>
          </w:p>
        </w:tc>
        <w:tc>
          <w:tcPr>
            <w:tcW w:w="1296" w:type="dxa"/>
            <w:tcBorders>
              <w:top w:val="nil"/>
              <w:left w:val="nil"/>
              <w:bottom w:val="single" w:sz="4" w:space="0" w:color="auto"/>
              <w:right w:val="single" w:sz="4" w:space="0" w:color="auto"/>
            </w:tcBorders>
            <w:shd w:val="clear" w:color="auto" w:fill="auto"/>
            <w:noWrap/>
          </w:tcPr>
          <w:p w14:paraId="267819BC" w14:textId="77777777" w:rsidR="00A9178B" w:rsidRPr="00B56D6B" w:rsidRDefault="00A9178B" w:rsidP="00CD5BBA">
            <w:pPr>
              <w:rPr>
                <w:rFonts w:eastAsia="Times New Roman"/>
                <w:color w:val="1B75BC"/>
              </w:rPr>
            </w:pPr>
            <w:r w:rsidRPr="00B56D6B">
              <w:rPr>
                <w:rFonts w:eastAsia="Times New Roman"/>
                <w:color w:val="1B75BC"/>
              </w:rPr>
              <w:t> </w:t>
            </w:r>
          </w:p>
        </w:tc>
        <w:tc>
          <w:tcPr>
            <w:tcW w:w="5472" w:type="dxa"/>
            <w:tcBorders>
              <w:top w:val="nil"/>
              <w:left w:val="nil"/>
              <w:bottom w:val="single" w:sz="4" w:space="0" w:color="auto"/>
              <w:right w:val="single" w:sz="4" w:space="0" w:color="auto"/>
            </w:tcBorders>
            <w:shd w:val="clear" w:color="auto" w:fill="auto"/>
          </w:tcPr>
          <w:p w14:paraId="687FFBE3" w14:textId="77777777" w:rsidR="00A9178B" w:rsidRPr="00B56D6B" w:rsidRDefault="00A9178B" w:rsidP="00CD5BBA">
            <w:pPr>
              <w:rPr>
                <w:rFonts w:eastAsia="Times New Roman"/>
                <w:color w:val="1B75BC"/>
              </w:rPr>
            </w:pPr>
            <w:r w:rsidRPr="00B56D6B">
              <w:rPr>
                <w:rFonts w:eastAsia="Times New Roman"/>
                <w:color w:val="1B75BC"/>
              </w:rPr>
              <w:t>Original CCSS</w:t>
            </w:r>
          </w:p>
        </w:tc>
      </w:tr>
      <w:tr w:rsidR="00A9178B" w:rsidRPr="00B56D6B" w14:paraId="76C41E54" w14:textId="77777777" w:rsidTr="34498088">
        <w:trPr>
          <w:trHeight w:val="20"/>
        </w:trPr>
        <w:tc>
          <w:tcPr>
            <w:tcW w:w="1296" w:type="dxa"/>
            <w:tcBorders>
              <w:top w:val="nil"/>
              <w:left w:val="single" w:sz="4" w:space="0" w:color="auto"/>
              <w:bottom w:val="single" w:sz="4" w:space="0" w:color="auto"/>
              <w:right w:val="single" w:sz="4" w:space="0" w:color="auto"/>
            </w:tcBorders>
            <w:shd w:val="clear" w:color="auto" w:fill="auto"/>
            <w:noWrap/>
          </w:tcPr>
          <w:p w14:paraId="43DD35F3" w14:textId="339681E5" w:rsidR="00A9178B" w:rsidRPr="00B56D6B" w:rsidRDefault="007E750D" w:rsidP="00CD5BBA">
            <w:pPr>
              <w:rPr>
                <w:color w:val="000000"/>
              </w:rPr>
            </w:pPr>
            <w:hyperlink w:anchor="_STANDARD:_6.DR.D.4" w:history="1">
              <w:r w:rsidRPr="00B56D6B">
                <w:rPr>
                  <w:rStyle w:val="Hyperlink"/>
                </w:rPr>
                <w:t>6.DR.D.4</w:t>
              </w:r>
            </w:hyperlink>
          </w:p>
        </w:tc>
        <w:tc>
          <w:tcPr>
            <w:tcW w:w="5472" w:type="dxa"/>
            <w:tcBorders>
              <w:top w:val="nil"/>
              <w:left w:val="nil"/>
              <w:bottom w:val="single" w:sz="4" w:space="0" w:color="auto"/>
              <w:right w:val="single" w:sz="4" w:space="0" w:color="auto"/>
            </w:tcBorders>
            <w:shd w:val="clear" w:color="auto" w:fill="auto"/>
          </w:tcPr>
          <w:p w14:paraId="186B76BC" w14:textId="77777777" w:rsidR="00A9178B" w:rsidRPr="00B56D6B" w:rsidRDefault="00A9178B" w:rsidP="00CD5BBA">
            <w:r w:rsidRPr="00B56D6B">
              <w:t>Interpret quantitative measures of center to describe differences between groups from data collected to answer investigative questions.</w:t>
            </w:r>
          </w:p>
        </w:tc>
        <w:tc>
          <w:tcPr>
            <w:tcW w:w="1296" w:type="dxa"/>
            <w:tcBorders>
              <w:top w:val="nil"/>
              <w:left w:val="nil"/>
              <w:bottom w:val="single" w:sz="4" w:space="0" w:color="auto"/>
              <w:right w:val="single" w:sz="4" w:space="0" w:color="auto"/>
            </w:tcBorders>
            <w:shd w:val="clear" w:color="auto" w:fill="auto"/>
            <w:noWrap/>
          </w:tcPr>
          <w:p w14:paraId="6DB6BA66" w14:textId="77777777" w:rsidR="00A9178B" w:rsidRPr="00B56D6B" w:rsidRDefault="00A9178B" w:rsidP="00CD5BBA">
            <w:pPr>
              <w:rPr>
                <w:color w:val="000000"/>
              </w:rPr>
            </w:pPr>
            <w:r w:rsidRPr="00B56D6B">
              <w:rPr>
                <w:color w:val="000000"/>
              </w:rPr>
              <w:t>6.SP.B.5</w:t>
            </w:r>
          </w:p>
        </w:tc>
        <w:tc>
          <w:tcPr>
            <w:tcW w:w="5472" w:type="dxa"/>
            <w:tcBorders>
              <w:top w:val="nil"/>
              <w:left w:val="nil"/>
              <w:bottom w:val="single" w:sz="4" w:space="0" w:color="auto"/>
              <w:right w:val="single" w:sz="4" w:space="0" w:color="auto"/>
            </w:tcBorders>
            <w:shd w:val="clear" w:color="auto" w:fill="auto"/>
          </w:tcPr>
          <w:p w14:paraId="1619CC6D" w14:textId="77777777" w:rsidR="00A9178B" w:rsidRPr="00B56D6B" w:rsidRDefault="00A9178B" w:rsidP="34498088">
            <w:pPr>
              <w:rPr>
                <w:color w:val="000000"/>
                <w:lang w:val="en-US"/>
              </w:rPr>
            </w:pPr>
            <w:r w:rsidRPr="34498088">
              <w:rPr>
                <w:color w:val="000000" w:themeColor="text1"/>
                <w:lang w:val="en-US"/>
              </w:rPr>
              <w:t>Summarize numerical data sets in relation to their context, such as by:</w:t>
            </w:r>
            <w:r>
              <w:br/>
            </w:r>
            <w:r w:rsidRPr="34498088">
              <w:rPr>
                <w:color w:val="000000" w:themeColor="text1"/>
                <w:lang w:val="en-US"/>
              </w:rPr>
              <w:t>--(5.a) Reporting the number of observations.</w:t>
            </w:r>
            <w:r>
              <w:br/>
            </w:r>
            <w:r w:rsidRPr="34498088">
              <w:rPr>
                <w:color w:val="000000" w:themeColor="text1"/>
                <w:lang w:val="en-US"/>
              </w:rPr>
              <w:t>--(5.b) Describing the nature of the attribute under investigation, including how it was measured and its units of measurement.</w:t>
            </w:r>
            <w:r>
              <w:br/>
            </w:r>
            <w:r w:rsidRPr="34498088">
              <w:rPr>
                <w:color w:val="000000" w:themeColor="text1"/>
                <w:lang w:val="en-US"/>
              </w:rPr>
              <w:t>--(5.c) Giving quantitative measures of center (median and/or mean) and variability (interquartile range and/or mean absolute deviation), as well as describing any overall pattern and any striking deviations from the overall pattern with reference to the context in which the data were gathered.</w:t>
            </w:r>
            <w:r>
              <w:br/>
            </w:r>
            <w:r w:rsidRPr="34498088">
              <w:rPr>
                <w:color w:val="000000" w:themeColor="text1"/>
                <w:lang w:val="en-US"/>
              </w:rPr>
              <w:t>--(5.d) Relating the choice of measures of center and variability to the shape of the data distribution and the context in which the data were gathered</w:t>
            </w:r>
          </w:p>
        </w:tc>
      </w:tr>
    </w:tbl>
    <w:p w14:paraId="57E7F02D" w14:textId="77777777" w:rsidR="009E2DD0" w:rsidRPr="00B56D6B" w:rsidRDefault="009E2DD0" w:rsidP="009E2DD0">
      <w:r w:rsidRPr="00B56D6B">
        <w:br w:type="page"/>
      </w:r>
    </w:p>
    <w:p w14:paraId="77F5D346" w14:textId="3FCE9B26" w:rsidR="009E2DD0" w:rsidRPr="00B56D6B" w:rsidRDefault="002064CA" w:rsidP="002064CA">
      <w:pPr>
        <w:pStyle w:val="Heading2"/>
      </w:pPr>
      <w:bookmarkStart w:id="612" w:name="_Toc96961836"/>
      <w:r w:rsidRPr="00B56D6B">
        <w:lastRenderedPageBreak/>
        <w:t xml:space="preserve">5H: </w:t>
      </w:r>
      <w:hyperlink w:anchor="_3H:_Grade_7" w:history="1">
        <w:r w:rsidRPr="00B56D6B">
          <w:rPr>
            <w:rStyle w:val="Hyperlink"/>
          </w:rPr>
          <w:t>Grade 7 Math</w:t>
        </w:r>
      </w:hyperlink>
      <w:r w:rsidR="009E2DD0" w:rsidRPr="00B56D6B">
        <w:t xml:space="preserve"> Crosswalk (2021)</w:t>
      </w:r>
      <w:bookmarkEnd w:id="612"/>
    </w:p>
    <w:p w14:paraId="15FDD70F" w14:textId="522999B3" w:rsidR="006E0786" w:rsidRPr="00B56D6B" w:rsidRDefault="006E0786" w:rsidP="006E0786">
      <w:pPr>
        <w:pStyle w:val="Heading3"/>
      </w:pPr>
      <w:r w:rsidRPr="00B56D6B">
        <w:t>7.AEE - Algebraic Reasoning: Expressions and Equations</w:t>
      </w:r>
    </w:p>
    <w:p w14:paraId="2FDB5BCD" w14:textId="03FD43B3" w:rsidR="006E0786" w:rsidRPr="00B56D6B" w:rsidRDefault="006E0786" w:rsidP="006E0786">
      <w:pPr>
        <w:pStyle w:val="Heading4"/>
        <w:rPr>
          <w:color w:val="FFFFFF" w:themeColor="background1"/>
          <w:sz w:val="18"/>
        </w:rPr>
      </w:pPr>
      <w:bookmarkStart w:id="613" w:name="_7.AEE.A_Use_properties"/>
      <w:bookmarkEnd w:id="613"/>
      <w:r w:rsidRPr="00B56D6B">
        <w:rPr>
          <w:color w:val="FFFFFF" w:themeColor="background1"/>
          <w:sz w:val="18"/>
        </w:rPr>
        <w:t>7.AEE.A</w:t>
      </w:r>
      <w:r w:rsidRPr="00B56D6B">
        <w:rPr>
          <w:color w:val="FFFFFF" w:themeColor="background1"/>
          <w:sz w:val="18"/>
        </w:rPr>
        <w:tab/>
        <w:t>Use properties of operations to generate equivalent expressions.</w:t>
      </w:r>
    </w:p>
    <w:tbl>
      <w:tblPr>
        <w:tblW w:w="13536" w:type="dxa"/>
        <w:tblLook w:val="04A0" w:firstRow="1" w:lastRow="0" w:firstColumn="1" w:lastColumn="0" w:noHBand="0" w:noVBand="1"/>
        <w:tblCaption w:val="Math Crosswalk"/>
        <w:tblDescription w:val="7.AEE.A Use properties of operations to generate equivalent expressions."/>
      </w:tblPr>
      <w:tblGrid>
        <w:gridCol w:w="1296"/>
        <w:gridCol w:w="5472"/>
        <w:gridCol w:w="1296"/>
        <w:gridCol w:w="5472"/>
      </w:tblGrid>
      <w:tr w:rsidR="006E0786" w:rsidRPr="00B56D6B" w14:paraId="0692D3AE" w14:textId="77777777" w:rsidTr="34498088">
        <w:trPr>
          <w:trHeight w:val="432"/>
          <w:tblHeader/>
        </w:trPr>
        <w:tc>
          <w:tcPr>
            <w:tcW w:w="1296" w:type="dxa"/>
            <w:tcBorders>
              <w:top w:val="single" w:sz="4" w:space="0" w:color="auto"/>
              <w:left w:val="single" w:sz="4" w:space="0" w:color="auto"/>
              <w:bottom w:val="single" w:sz="4" w:space="0" w:color="auto"/>
              <w:right w:val="single" w:sz="4" w:space="0" w:color="auto"/>
            </w:tcBorders>
            <w:shd w:val="clear" w:color="auto" w:fill="1B75BC"/>
            <w:noWrap/>
          </w:tcPr>
          <w:p w14:paraId="56241C7D" w14:textId="77777777" w:rsidR="006E0786" w:rsidRPr="00B56D6B" w:rsidRDefault="006E0786" w:rsidP="00CD5BBA">
            <w:pPr>
              <w:rPr>
                <w:color w:val="FFFFFF" w:themeColor="background1"/>
              </w:rPr>
            </w:pPr>
            <w:r w:rsidRPr="00B56D6B">
              <w:rPr>
                <w:color w:val="FFFFFF" w:themeColor="background1"/>
              </w:rPr>
              <w:t>OR INDEX</w:t>
            </w:r>
          </w:p>
        </w:tc>
        <w:tc>
          <w:tcPr>
            <w:tcW w:w="5472" w:type="dxa"/>
            <w:tcBorders>
              <w:top w:val="single" w:sz="4" w:space="0" w:color="auto"/>
              <w:left w:val="nil"/>
              <w:bottom w:val="single" w:sz="4" w:space="0" w:color="auto"/>
              <w:right w:val="single" w:sz="4" w:space="0" w:color="auto"/>
            </w:tcBorders>
            <w:shd w:val="clear" w:color="auto" w:fill="1B75BC"/>
          </w:tcPr>
          <w:p w14:paraId="4265C1EC" w14:textId="77777777" w:rsidR="006E0786" w:rsidRPr="00B56D6B" w:rsidRDefault="006E0786" w:rsidP="00CD5BBA">
            <w:pPr>
              <w:rPr>
                <w:color w:val="FFFFFF" w:themeColor="background1"/>
              </w:rPr>
            </w:pPr>
            <w:r w:rsidRPr="00B56D6B">
              <w:rPr>
                <w:color w:val="FFFFFF" w:themeColor="background1"/>
              </w:rPr>
              <w:t>Standards Statement (2021)</w:t>
            </w:r>
          </w:p>
        </w:tc>
        <w:tc>
          <w:tcPr>
            <w:tcW w:w="1296" w:type="dxa"/>
            <w:tcBorders>
              <w:top w:val="single" w:sz="4" w:space="0" w:color="auto"/>
              <w:left w:val="nil"/>
              <w:bottom w:val="single" w:sz="4" w:space="0" w:color="auto"/>
              <w:right w:val="single" w:sz="4" w:space="0" w:color="auto"/>
            </w:tcBorders>
            <w:shd w:val="clear" w:color="auto" w:fill="1B75BC"/>
            <w:noWrap/>
          </w:tcPr>
          <w:p w14:paraId="54CD64C2" w14:textId="77777777" w:rsidR="006E0786" w:rsidRPr="00B56D6B" w:rsidRDefault="006E0786" w:rsidP="00CD5BBA">
            <w:pPr>
              <w:rPr>
                <w:color w:val="FFFFFF" w:themeColor="background1"/>
              </w:rPr>
            </w:pPr>
            <w:r w:rsidRPr="00B56D6B">
              <w:rPr>
                <w:color w:val="FFFFFF" w:themeColor="background1"/>
              </w:rPr>
              <w:t>CCSS INDEX</w:t>
            </w:r>
          </w:p>
        </w:tc>
        <w:tc>
          <w:tcPr>
            <w:tcW w:w="5472" w:type="dxa"/>
            <w:tcBorders>
              <w:top w:val="single" w:sz="4" w:space="0" w:color="auto"/>
              <w:left w:val="nil"/>
              <w:bottom w:val="single" w:sz="4" w:space="0" w:color="auto"/>
              <w:right w:val="single" w:sz="4" w:space="0" w:color="auto"/>
            </w:tcBorders>
            <w:shd w:val="clear" w:color="auto" w:fill="1B75BC"/>
          </w:tcPr>
          <w:p w14:paraId="669F4123" w14:textId="77777777" w:rsidR="006E0786" w:rsidRPr="00B56D6B" w:rsidRDefault="006E0786" w:rsidP="34498088">
            <w:pPr>
              <w:rPr>
                <w:color w:val="FFFFFF" w:themeColor="background1"/>
                <w:lang w:val="en-US"/>
              </w:rPr>
            </w:pPr>
            <w:r w:rsidRPr="34498088">
              <w:rPr>
                <w:color w:val="FFFFFF" w:themeColor="background1"/>
                <w:lang w:val="en-US"/>
              </w:rPr>
              <w:t>Previous Standards Statement (CCSS, 2010)</w:t>
            </w:r>
          </w:p>
        </w:tc>
      </w:tr>
      <w:tr w:rsidR="006E0786" w:rsidRPr="00B56D6B" w14:paraId="559B61DB" w14:textId="77777777" w:rsidTr="34498088">
        <w:trPr>
          <w:trHeight w:val="20"/>
          <w:tblHeader/>
        </w:trPr>
        <w:tc>
          <w:tcPr>
            <w:tcW w:w="1296" w:type="dxa"/>
            <w:tcBorders>
              <w:top w:val="single" w:sz="4" w:space="0" w:color="auto"/>
              <w:left w:val="single" w:sz="4" w:space="0" w:color="auto"/>
              <w:bottom w:val="single" w:sz="4" w:space="0" w:color="auto"/>
              <w:right w:val="single" w:sz="4" w:space="0" w:color="auto"/>
            </w:tcBorders>
            <w:shd w:val="clear" w:color="auto" w:fill="9F2065"/>
            <w:noWrap/>
          </w:tcPr>
          <w:p w14:paraId="49CF6645" w14:textId="77777777" w:rsidR="006E0786" w:rsidRPr="00B56D6B" w:rsidRDefault="006E0786" w:rsidP="00CD5BBA">
            <w:pPr>
              <w:rPr>
                <w:color w:val="FFFFFF"/>
              </w:rPr>
            </w:pPr>
            <w:r w:rsidRPr="00B56D6B">
              <w:rPr>
                <w:color w:val="FFFFFF"/>
              </w:rPr>
              <w:t>7.AEE</w:t>
            </w:r>
          </w:p>
        </w:tc>
        <w:tc>
          <w:tcPr>
            <w:tcW w:w="5472" w:type="dxa"/>
            <w:tcBorders>
              <w:top w:val="single" w:sz="4" w:space="0" w:color="auto"/>
              <w:left w:val="nil"/>
              <w:bottom w:val="single" w:sz="4" w:space="0" w:color="auto"/>
              <w:right w:val="single" w:sz="4" w:space="0" w:color="auto"/>
            </w:tcBorders>
            <w:shd w:val="clear" w:color="auto" w:fill="9F2065"/>
          </w:tcPr>
          <w:p w14:paraId="3493376A" w14:textId="77777777" w:rsidR="006E0786" w:rsidRPr="00B56D6B" w:rsidRDefault="006E0786" w:rsidP="00CD5BBA">
            <w:pPr>
              <w:rPr>
                <w:color w:val="FFFFFF"/>
              </w:rPr>
            </w:pPr>
            <w:r w:rsidRPr="00B56D6B">
              <w:rPr>
                <w:color w:val="FFFFFF"/>
              </w:rPr>
              <w:t>Algebraic Reasoning: Expressions and Equations</w:t>
            </w:r>
          </w:p>
        </w:tc>
        <w:tc>
          <w:tcPr>
            <w:tcW w:w="1296" w:type="dxa"/>
            <w:tcBorders>
              <w:top w:val="single" w:sz="4" w:space="0" w:color="auto"/>
              <w:left w:val="nil"/>
              <w:bottom w:val="single" w:sz="4" w:space="0" w:color="auto"/>
              <w:right w:val="single" w:sz="4" w:space="0" w:color="auto"/>
            </w:tcBorders>
            <w:shd w:val="clear" w:color="auto" w:fill="9F2065"/>
            <w:noWrap/>
          </w:tcPr>
          <w:p w14:paraId="0EC1A8E4" w14:textId="77777777" w:rsidR="006E0786" w:rsidRPr="00B56D6B" w:rsidRDefault="006E0786" w:rsidP="00CD5BBA">
            <w:pPr>
              <w:rPr>
                <w:color w:val="FFFFFF"/>
              </w:rPr>
            </w:pPr>
            <w:r w:rsidRPr="00B56D6B">
              <w:rPr>
                <w:color w:val="FFFFFF"/>
              </w:rPr>
              <w:t>7.EE</w:t>
            </w:r>
          </w:p>
        </w:tc>
        <w:tc>
          <w:tcPr>
            <w:tcW w:w="5472" w:type="dxa"/>
            <w:tcBorders>
              <w:top w:val="single" w:sz="4" w:space="0" w:color="auto"/>
              <w:left w:val="nil"/>
              <w:bottom w:val="single" w:sz="4" w:space="0" w:color="auto"/>
              <w:right w:val="single" w:sz="4" w:space="0" w:color="auto"/>
            </w:tcBorders>
            <w:shd w:val="clear" w:color="auto" w:fill="9F2065"/>
          </w:tcPr>
          <w:p w14:paraId="3678DBF7" w14:textId="77777777" w:rsidR="006E0786" w:rsidRPr="00B56D6B" w:rsidRDefault="006E0786" w:rsidP="00CD5BBA">
            <w:pPr>
              <w:rPr>
                <w:color w:val="FFFFFF"/>
              </w:rPr>
            </w:pPr>
            <w:r w:rsidRPr="00B56D6B">
              <w:rPr>
                <w:color w:val="FFFFFF"/>
              </w:rPr>
              <w:t>Expressions &amp; Equations</w:t>
            </w:r>
          </w:p>
        </w:tc>
      </w:tr>
      <w:tr w:rsidR="006E0786" w:rsidRPr="00B56D6B" w14:paraId="2E17508D" w14:textId="77777777" w:rsidTr="34498088">
        <w:trPr>
          <w:trHeight w:val="20"/>
          <w:tblHeader/>
        </w:trPr>
        <w:tc>
          <w:tcPr>
            <w:tcW w:w="1296" w:type="dxa"/>
            <w:tcBorders>
              <w:top w:val="single" w:sz="4" w:space="0" w:color="auto"/>
              <w:left w:val="single" w:sz="4" w:space="0" w:color="auto"/>
              <w:bottom w:val="single" w:sz="4" w:space="0" w:color="auto"/>
              <w:right w:val="single" w:sz="4" w:space="0" w:color="auto"/>
            </w:tcBorders>
            <w:shd w:val="clear" w:color="auto" w:fill="auto"/>
            <w:noWrap/>
          </w:tcPr>
          <w:p w14:paraId="4505E134" w14:textId="77777777" w:rsidR="006E0786" w:rsidRPr="00B56D6B" w:rsidRDefault="006E0786" w:rsidP="00CD5BBA">
            <w:pPr>
              <w:rPr>
                <w:rFonts w:eastAsia="Times New Roman"/>
                <w:color w:val="1B75BC"/>
              </w:rPr>
            </w:pPr>
            <w:r w:rsidRPr="00B56D6B">
              <w:rPr>
                <w:rFonts w:eastAsia="Times New Roman"/>
                <w:color w:val="1B75BC"/>
              </w:rPr>
              <w:t>7.AEE.A</w:t>
            </w:r>
          </w:p>
        </w:tc>
        <w:tc>
          <w:tcPr>
            <w:tcW w:w="5472" w:type="dxa"/>
            <w:tcBorders>
              <w:top w:val="single" w:sz="4" w:space="0" w:color="auto"/>
              <w:left w:val="nil"/>
              <w:bottom w:val="single" w:sz="4" w:space="0" w:color="auto"/>
              <w:right w:val="single" w:sz="4" w:space="0" w:color="auto"/>
            </w:tcBorders>
            <w:shd w:val="clear" w:color="auto" w:fill="auto"/>
          </w:tcPr>
          <w:p w14:paraId="0D9D6F25" w14:textId="77777777" w:rsidR="006E0786" w:rsidRPr="00B56D6B" w:rsidRDefault="006E0786" w:rsidP="00CD5BBA">
            <w:pPr>
              <w:rPr>
                <w:rFonts w:eastAsia="Times New Roman"/>
                <w:color w:val="1B75BC"/>
              </w:rPr>
            </w:pPr>
            <w:r w:rsidRPr="00B56D6B">
              <w:rPr>
                <w:rFonts w:eastAsia="Times New Roman"/>
                <w:color w:val="1B75BC"/>
              </w:rPr>
              <w:t>Use properties of operations to generate equivalent expressions.</w:t>
            </w:r>
          </w:p>
        </w:tc>
        <w:tc>
          <w:tcPr>
            <w:tcW w:w="1296" w:type="dxa"/>
            <w:tcBorders>
              <w:top w:val="single" w:sz="4" w:space="0" w:color="auto"/>
              <w:left w:val="nil"/>
              <w:bottom w:val="single" w:sz="4" w:space="0" w:color="auto"/>
              <w:right w:val="single" w:sz="4" w:space="0" w:color="auto"/>
            </w:tcBorders>
            <w:shd w:val="clear" w:color="auto" w:fill="auto"/>
            <w:noWrap/>
          </w:tcPr>
          <w:p w14:paraId="6BBD9D74" w14:textId="77777777" w:rsidR="006E0786" w:rsidRPr="00B56D6B" w:rsidRDefault="006E0786" w:rsidP="34498088">
            <w:pPr>
              <w:rPr>
                <w:rFonts w:eastAsia="Times New Roman"/>
                <w:color w:val="1B75BC"/>
                <w:lang w:val="en-US"/>
              </w:rPr>
            </w:pPr>
            <w:r w:rsidRPr="34498088">
              <w:rPr>
                <w:rFonts w:eastAsia="Times New Roman"/>
                <w:color w:val="1B75BC"/>
                <w:lang w:val="en-US"/>
              </w:rPr>
              <w:t>7.EE.A</w:t>
            </w:r>
          </w:p>
        </w:tc>
        <w:tc>
          <w:tcPr>
            <w:tcW w:w="5472" w:type="dxa"/>
            <w:tcBorders>
              <w:top w:val="single" w:sz="4" w:space="0" w:color="auto"/>
              <w:left w:val="nil"/>
              <w:bottom w:val="single" w:sz="4" w:space="0" w:color="auto"/>
              <w:right w:val="single" w:sz="4" w:space="0" w:color="auto"/>
            </w:tcBorders>
            <w:shd w:val="clear" w:color="auto" w:fill="auto"/>
          </w:tcPr>
          <w:p w14:paraId="644E6220" w14:textId="77777777" w:rsidR="006E0786" w:rsidRPr="00B56D6B" w:rsidRDefault="006E0786" w:rsidP="00CD5BBA">
            <w:pPr>
              <w:rPr>
                <w:rFonts w:eastAsia="Times New Roman"/>
                <w:color w:val="1B75BC"/>
              </w:rPr>
            </w:pPr>
            <w:r w:rsidRPr="00B56D6B">
              <w:rPr>
                <w:rFonts w:eastAsia="Times New Roman"/>
                <w:color w:val="1B75BC"/>
              </w:rPr>
              <w:t>Use properties of operations to generate equivalent expressions.</w:t>
            </w:r>
          </w:p>
        </w:tc>
      </w:tr>
      <w:tr w:rsidR="006E0786" w:rsidRPr="00B56D6B" w14:paraId="7072B0D7" w14:textId="77777777" w:rsidTr="34498088">
        <w:trPr>
          <w:trHeight w:val="1728"/>
          <w:tblHeader/>
        </w:trPr>
        <w:tc>
          <w:tcPr>
            <w:tcW w:w="1296" w:type="dxa"/>
            <w:tcBorders>
              <w:top w:val="nil"/>
              <w:left w:val="single" w:sz="4" w:space="0" w:color="auto"/>
              <w:bottom w:val="single" w:sz="4" w:space="0" w:color="auto"/>
              <w:right w:val="single" w:sz="4" w:space="0" w:color="auto"/>
            </w:tcBorders>
            <w:shd w:val="clear" w:color="auto" w:fill="auto"/>
            <w:noWrap/>
          </w:tcPr>
          <w:p w14:paraId="4F79EC6A" w14:textId="43D3B671" w:rsidR="006E0786" w:rsidRPr="00B56D6B" w:rsidRDefault="007E750D" w:rsidP="00CD5BBA">
            <w:pPr>
              <w:rPr>
                <w:color w:val="000000"/>
              </w:rPr>
            </w:pPr>
            <w:hyperlink w:anchor="_STANDARD:_7.AEE.A.1" w:history="1">
              <w:r w:rsidRPr="00B56D6B">
                <w:rPr>
                  <w:rStyle w:val="Hyperlink"/>
                </w:rPr>
                <w:t>7.AEE.A.1</w:t>
              </w:r>
            </w:hyperlink>
          </w:p>
        </w:tc>
        <w:tc>
          <w:tcPr>
            <w:tcW w:w="5472" w:type="dxa"/>
            <w:tcBorders>
              <w:top w:val="nil"/>
              <w:left w:val="nil"/>
              <w:bottom w:val="single" w:sz="4" w:space="0" w:color="auto"/>
              <w:right w:val="single" w:sz="4" w:space="0" w:color="auto"/>
            </w:tcBorders>
            <w:shd w:val="clear" w:color="auto" w:fill="auto"/>
          </w:tcPr>
          <w:p w14:paraId="136F8B62" w14:textId="77777777" w:rsidR="006E0786" w:rsidRPr="00B56D6B" w:rsidRDefault="006E0786" w:rsidP="00CD5BBA">
            <w:r w:rsidRPr="34498088">
              <w:rPr>
                <w:lang w:val="en-US"/>
              </w:rPr>
              <w:t>Identify and write equivalent expressions with rational numbers by applying associative, commutative, and distributive properties.</w:t>
            </w:r>
          </w:p>
        </w:tc>
        <w:tc>
          <w:tcPr>
            <w:tcW w:w="1296" w:type="dxa"/>
            <w:tcBorders>
              <w:top w:val="nil"/>
              <w:left w:val="nil"/>
              <w:bottom w:val="single" w:sz="4" w:space="0" w:color="auto"/>
              <w:right w:val="single" w:sz="4" w:space="0" w:color="auto"/>
            </w:tcBorders>
            <w:shd w:val="clear" w:color="auto" w:fill="auto"/>
            <w:noWrap/>
          </w:tcPr>
          <w:p w14:paraId="3942DF28" w14:textId="77777777" w:rsidR="006E0786" w:rsidRPr="00B56D6B" w:rsidRDefault="006E0786" w:rsidP="00CD5BBA">
            <w:pPr>
              <w:rPr>
                <w:color w:val="000000"/>
              </w:rPr>
            </w:pPr>
            <w:r w:rsidRPr="00B56D6B">
              <w:rPr>
                <w:color w:val="000000"/>
              </w:rPr>
              <w:t>7.EE.A.1</w:t>
            </w:r>
          </w:p>
        </w:tc>
        <w:tc>
          <w:tcPr>
            <w:tcW w:w="5472" w:type="dxa"/>
            <w:tcBorders>
              <w:top w:val="nil"/>
              <w:left w:val="nil"/>
              <w:bottom w:val="single" w:sz="4" w:space="0" w:color="auto"/>
              <w:right w:val="single" w:sz="4" w:space="0" w:color="auto"/>
            </w:tcBorders>
            <w:shd w:val="clear" w:color="auto" w:fill="auto"/>
          </w:tcPr>
          <w:p w14:paraId="5577CFFB" w14:textId="77777777" w:rsidR="006E0786" w:rsidRPr="00B56D6B" w:rsidRDefault="006E0786" w:rsidP="00CD5BBA">
            <w:pPr>
              <w:rPr>
                <w:color w:val="000000"/>
              </w:rPr>
            </w:pPr>
            <w:r w:rsidRPr="00B56D6B">
              <w:rPr>
                <w:color w:val="000000"/>
              </w:rPr>
              <w:t>Apply properties of operations as strategies to add, subtract, factor, and expand linear expressions with rational coefficients.</w:t>
            </w:r>
          </w:p>
        </w:tc>
      </w:tr>
      <w:tr w:rsidR="006E0786" w:rsidRPr="00B56D6B" w14:paraId="70632702" w14:textId="77777777" w:rsidTr="34498088">
        <w:trPr>
          <w:trHeight w:val="1728"/>
          <w:tblHeader/>
        </w:trPr>
        <w:tc>
          <w:tcPr>
            <w:tcW w:w="1296" w:type="dxa"/>
            <w:tcBorders>
              <w:top w:val="nil"/>
              <w:left w:val="single" w:sz="4" w:space="0" w:color="auto"/>
              <w:bottom w:val="single" w:sz="4" w:space="0" w:color="auto"/>
              <w:right w:val="single" w:sz="4" w:space="0" w:color="auto"/>
            </w:tcBorders>
            <w:shd w:val="clear" w:color="auto" w:fill="auto"/>
            <w:noWrap/>
          </w:tcPr>
          <w:p w14:paraId="7AF70E14" w14:textId="0292B8CC" w:rsidR="006E0786" w:rsidRPr="00B56D6B" w:rsidRDefault="007E750D" w:rsidP="00CD5BBA">
            <w:pPr>
              <w:rPr>
                <w:color w:val="000000"/>
              </w:rPr>
            </w:pPr>
            <w:hyperlink w:anchor="_STANDARD:_7.AEE.A.2" w:history="1">
              <w:r w:rsidRPr="00B56D6B">
                <w:rPr>
                  <w:rStyle w:val="Hyperlink"/>
                </w:rPr>
                <w:t>7.AEE.A.2</w:t>
              </w:r>
            </w:hyperlink>
          </w:p>
        </w:tc>
        <w:tc>
          <w:tcPr>
            <w:tcW w:w="5472" w:type="dxa"/>
            <w:tcBorders>
              <w:top w:val="nil"/>
              <w:left w:val="nil"/>
              <w:bottom w:val="single" w:sz="4" w:space="0" w:color="auto"/>
              <w:right w:val="single" w:sz="4" w:space="0" w:color="auto"/>
            </w:tcBorders>
            <w:shd w:val="clear" w:color="auto" w:fill="auto"/>
          </w:tcPr>
          <w:p w14:paraId="72E41DB5" w14:textId="77777777" w:rsidR="006E0786" w:rsidRPr="00B56D6B" w:rsidRDefault="006E0786" w:rsidP="00CD5BBA">
            <w:r w:rsidRPr="00B56D6B">
              <w:t>Understand that rewriting an expression in different forms in a contextual problem can show how quantities are related.</w:t>
            </w:r>
          </w:p>
        </w:tc>
        <w:tc>
          <w:tcPr>
            <w:tcW w:w="1296" w:type="dxa"/>
            <w:tcBorders>
              <w:top w:val="nil"/>
              <w:left w:val="nil"/>
              <w:bottom w:val="single" w:sz="4" w:space="0" w:color="auto"/>
              <w:right w:val="single" w:sz="4" w:space="0" w:color="auto"/>
            </w:tcBorders>
            <w:shd w:val="clear" w:color="auto" w:fill="auto"/>
            <w:noWrap/>
          </w:tcPr>
          <w:p w14:paraId="3454A01E" w14:textId="77777777" w:rsidR="006E0786" w:rsidRPr="00B56D6B" w:rsidRDefault="006E0786" w:rsidP="00CD5BBA">
            <w:pPr>
              <w:rPr>
                <w:color w:val="000000"/>
              </w:rPr>
            </w:pPr>
            <w:r w:rsidRPr="00B56D6B">
              <w:rPr>
                <w:color w:val="000000"/>
              </w:rPr>
              <w:t>7.EE.A.2</w:t>
            </w:r>
          </w:p>
        </w:tc>
        <w:tc>
          <w:tcPr>
            <w:tcW w:w="5472" w:type="dxa"/>
            <w:tcBorders>
              <w:top w:val="nil"/>
              <w:left w:val="nil"/>
              <w:bottom w:val="single" w:sz="4" w:space="0" w:color="auto"/>
              <w:right w:val="single" w:sz="4" w:space="0" w:color="auto"/>
            </w:tcBorders>
            <w:shd w:val="clear" w:color="auto" w:fill="auto"/>
          </w:tcPr>
          <w:p w14:paraId="2D8F6003" w14:textId="77777777" w:rsidR="006E0786" w:rsidRPr="00B56D6B" w:rsidRDefault="006E0786" w:rsidP="00CD5BBA">
            <w:pPr>
              <w:rPr>
                <w:color w:val="000000"/>
              </w:rPr>
            </w:pPr>
            <w:r w:rsidRPr="00B56D6B">
              <w:rPr>
                <w:color w:val="000000"/>
              </w:rPr>
              <w:t>Understand that rewriting an expression in different forms in a problem context can shed light on the problem and how the quantities in it are related. For example, a + 0.05a = 1.05a means that “increase by 5%” is the same as “multiply by 1.05.”</w:t>
            </w:r>
          </w:p>
        </w:tc>
      </w:tr>
    </w:tbl>
    <w:p w14:paraId="5642B919" w14:textId="77777777" w:rsidR="006E0786" w:rsidRPr="00B56D6B" w:rsidRDefault="006E0786" w:rsidP="006E0786">
      <w:pPr>
        <w:pStyle w:val="BodyText"/>
      </w:pPr>
    </w:p>
    <w:p w14:paraId="6C943353" w14:textId="77777777" w:rsidR="006E0786" w:rsidRPr="00B56D6B" w:rsidRDefault="006E0786" w:rsidP="006E0786">
      <w:pPr>
        <w:rPr>
          <w:rFonts w:asciiTheme="minorHAnsi" w:eastAsiaTheme="majorEastAsia" w:hAnsiTheme="minorHAnsi" w:cstheme="minorHAnsi"/>
          <w:noProof/>
          <w:lang w:val="en-US"/>
        </w:rPr>
      </w:pPr>
      <w:r w:rsidRPr="00B56D6B">
        <w:br w:type="page"/>
      </w:r>
    </w:p>
    <w:p w14:paraId="12227AE0" w14:textId="58C3DA22" w:rsidR="006E0786" w:rsidRPr="00B56D6B" w:rsidRDefault="006E0786" w:rsidP="006E0786">
      <w:pPr>
        <w:pStyle w:val="Heading4"/>
        <w:rPr>
          <w:color w:val="FFFFFF" w:themeColor="background1"/>
          <w:sz w:val="10"/>
        </w:rPr>
      </w:pPr>
      <w:bookmarkStart w:id="614" w:name="_7.AEE.B_Solve_mathematical"/>
      <w:bookmarkEnd w:id="614"/>
      <w:r w:rsidRPr="00B56D6B">
        <w:rPr>
          <w:color w:val="FFFFFF" w:themeColor="background1"/>
          <w:sz w:val="10"/>
        </w:rPr>
        <w:lastRenderedPageBreak/>
        <w:t>7.AEE.B</w:t>
      </w:r>
      <w:r w:rsidRPr="00B56D6B">
        <w:rPr>
          <w:color w:val="FFFFFF" w:themeColor="background1"/>
          <w:sz w:val="10"/>
        </w:rPr>
        <w:tab/>
        <w:t>Solve mathematical problems in authentic contexts using numerical and algebraic expressions and equations.</w:t>
      </w:r>
    </w:p>
    <w:tbl>
      <w:tblPr>
        <w:tblW w:w="13585" w:type="dxa"/>
        <w:tblLook w:val="04A0" w:firstRow="1" w:lastRow="0" w:firstColumn="1" w:lastColumn="0" w:noHBand="0" w:noVBand="1"/>
        <w:tblCaption w:val="Math Crosswalk"/>
        <w:tblDescription w:val="7.AEE.A Use properties of operations to generate equivalent expressions."/>
      </w:tblPr>
      <w:tblGrid>
        <w:gridCol w:w="1296"/>
        <w:gridCol w:w="5472"/>
        <w:gridCol w:w="1057"/>
        <w:gridCol w:w="5760"/>
      </w:tblGrid>
      <w:tr w:rsidR="006E0786" w:rsidRPr="00B56D6B" w14:paraId="383C0DB9" w14:textId="77777777" w:rsidTr="34498088">
        <w:trPr>
          <w:trHeight w:val="432"/>
          <w:tblHeader/>
        </w:trPr>
        <w:tc>
          <w:tcPr>
            <w:tcW w:w="1296" w:type="dxa"/>
            <w:tcBorders>
              <w:top w:val="nil"/>
              <w:left w:val="single" w:sz="4" w:space="0" w:color="auto"/>
              <w:bottom w:val="single" w:sz="4" w:space="0" w:color="auto"/>
              <w:right w:val="single" w:sz="4" w:space="0" w:color="auto"/>
            </w:tcBorders>
            <w:shd w:val="clear" w:color="auto" w:fill="1B75BC"/>
            <w:noWrap/>
          </w:tcPr>
          <w:p w14:paraId="552B0640" w14:textId="77777777" w:rsidR="006E0786" w:rsidRPr="00B56D6B" w:rsidRDefault="006E0786" w:rsidP="00CD5BBA">
            <w:pPr>
              <w:rPr>
                <w:color w:val="FFFFFF" w:themeColor="background1"/>
              </w:rPr>
            </w:pPr>
            <w:r w:rsidRPr="00B56D6B">
              <w:rPr>
                <w:color w:val="FFFFFF" w:themeColor="background1"/>
              </w:rPr>
              <w:t>OR INDEX</w:t>
            </w:r>
          </w:p>
        </w:tc>
        <w:tc>
          <w:tcPr>
            <w:tcW w:w="5472" w:type="dxa"/>
            <w:tcBorders>
              <w:top w:val="nil"/>
              <w:left w:val="nil"/>
              <w:bottom w:val="single" w:sz="4" w:space="0" w:color="auto"/>
              <w:right w:val="single" w:sz="4" w:space="0" w:color="auto"/>
            </w:tcBorders>
            <w:shd w:val="clear" w:color="auto" w:fill="1B75BC"/>
          </w:tcPr>
          <w:p w14:paraId="6E9BA48E" w14:textId="77777777" w:rsidR="006E0786" w:rsidRPr="00B56D6B" w:rsidRDefault="006E0786" w:rsidP="00CD5BBA">
            <w:pPr>
              <w:rPr>
                <w:color w:val="FFFFFF" w:themeColor="background1"/>
              </w:rPr>
            </w:pPr>
            <w:r w:rsidRPr="00B56D6B">
              <w:rPr>
                <w:color w:val="FFFFFF" w:themeColor="background1"/>
              </w:rPr>
              <w:t>Standards Statement (2021)</w:t>
            </w:r>
          </w:p>
        </w:tc>
        <w:tc>
          <w:tcPr>
            <w:tcW w:w="1057" w:type="dxa"/>
            <w:tcBorders>
              <w:top w:val="nil"/>
              <w:left w:val="nil"/>
              <w:bottom w:val="single" w:sz="4" w:space="0" w:color="auto"/>
              <w:right w:val="single" w:sz="4" w:space="0" w:color="auto"/>
            </w:tcBorders>
            <w:shd w:val="clear" w:color="auto" w:fill="1B75BC"/>
            <w:noWrap/>
          </w:tcPr>
          <w:p w14:paraId="6404DD96" w14:textId="77777777" w:rsidR="006E0786" w:rsidRPr="00B56D6B" w:rsidRDefault="006E0786" w:rsidP="00CD5BBA">
            <w:pPr>
              <w:rPr>
                <w:color w:val="FFFFFF" w:themeColor="background1"/>
              </w:rPr>
            </w:pPr>
            <w:r w:rsidRPr="00B56D6B">
              <w:rPr>
                <w:color w:val="FFFFFF" w:themeColor="background1"/>
              </w:rPr>
              <w:t>CCSS INDEX</w:t>
            </w:r>
          </w:p>
        </w:tc>
        <w:tc>
          <w:tcPr>
            <w:tcW w:w="5760" w:type="dxa"/>
            <w:tcBorders>
              <w:top w:val="nil"/>
              <w:left w:val="nil"/>
              <w:bottom w:val="single" w:sz="4" w:space="0" w:color="auto"/>
              <w:right w:val="single" w:sz="4" w:space="0" w:color="auto"/>
            </w:tcBorders>
            <w:shd w:val="clear" w:color="auto" w:fill="1B75BC"/>
          </w:tcPr>
          <w:p w14:paraId="29B5A307" w14:textId="77777777" w:rsidR="006E0786" w:rsidRPr="00B56D6B" w:rsidRDefault="006E0786" w:rsidP="34498088">
            <w:pPr>
              <w:rPr>
                <w:color w:val="FFFFFF" w:themeColor="background1"/>
                <w:lang w:val="en-US"/>
              </w:rPr>
            </w:pPr>
            <w:r w:rsidRPr="34498088">
              <w:rPr>
                <w:color w:val="FFFFFF" w:themeColor="background1"/>
                <w:lang w:val="en-US"/>
              </w:rPr>
              <w:t>Previous Standards Statement (CCSS, 2010)</w:t>
            </w:r>
          </w:p>
        </w:tc>
      </w:tr>
      <w:tr w:rsidR="006E0786" w:rsidRPr="00B56D6B" w14:paraId="65C666BA" w14:textId="77777777" w:rsidTr="34498088">
        <w:trPr>
          <w:trHeight w:val="576"/>
        </w:trPr>
        <w:tc>
          <w:tcPr>
            <w:tcW w:w="1296" w:type="dxa"/>
            <w:tcBorders>
              <w:top w:val="nil"/>
              <w:left w:val="single" w:sz="4" w:space="0" w:color="auto"/>
              <w:bottom w:val="single" w:sz="4" w:space="0" w:color="auto"/>
              <w:right w:val="single" w:sz="4" w:space="0" w:color="auto"/>
            </w:tcBorders>
            <w:shd w:val="clear" w:color="auto" w:fill="auto"/>
            <w:noWrap/>
          </w:tcPr>
          <w:p w14:paraId="63B7EE95" w14:textId="77777777" w:rsidR="006E0786" w:rsidRPr="00B56D6B" w:rsidRDefault="006E0786" w:rsidP="00CD5BBA">
            <w:pPr>
              <w:rPr>
                <w:rFonts w:eastAsia="Times New Roman"/>
                <w:color w:val="1B75BC"/>
              </w:rPr>
            </w:pPr>
            <w:r w:rsidRPr="00B56D6B">
              <w:rPr>
                <w:rFonts w:eastAsia="Times New Roman"/>
                <w:color w:val="1B75BC"/>
              </w:rPr>
              <w:t>7.AEE.B</w:t>
            </w:r>
          </w:p>
        </w:tc>
        <w:tc>
          <w:tcPr>
            <w:tcW w:w="5472" w:type="dxa"/>
            <w:tcBorders>
              <w:top w:val="nil"/>
              <w:left w:val="nil"/>
              <w:bottom w:val="single" w:sz="4" w:space="0" w:color="auto"/>
              <w:right w:val="single" w:sz="4" w:space="0" w:color="auto"/>
            </w:tcBorders>
            <w:shd w:val="clear" w:color="auto" w:fill="auto"/>
          </w:tcPr>
          <w:p w14:paraId="2248BD2F" w14:textId="77777777" w:rsidR="006E0786" w:rsidRPr="00B56D6B" w:rsidRDefault="006E0786" w:rsidP="00CD5BBA">
            <w:pPr>
              <w:rPr>
                <w:rFonts w:eastAsia="Times New Roman"/>
                <w:color w:val="1B75BC"/>
              </w:rPr>
            </w:pPr>
            <w:r w:rsidRPr="00B56D6B">
              <w:rPr>
                <w:rFonts w:eastAsia="Times New Roman"/>
                <w:color w:val="1B75BC"/>
              </w:rPr>
              <w:t>Solve mathematical problems in authentic contexts using numerical and algebraic expressions and equations.</w:t>
            </w:r>
          </w:p>
        </w:tc>
        <w:tc>
          <w:tcPr>
            <w:tcW w:w="1057" w:type="dxa"/>
            <w:tcBorders>
              <w:top w:val="nil"/>
              <w:left w:val="nil"/>
              <w:bottom w:val="single" w:sz="4" w:space="0" w:color="auto"/>
              <w:right w:val="single" w:sz="4" w:space="0" w:color="auto"/>
            </w:tcBorders>
            <w:shd w:val="clear" w:color="auto" w:fill="auto"/>
            <w:noWrap/>
          </w:tcPr>
          <w:p w14:paraId="5B8E7735" w14:textId="77777777" w:rsidR="006E0786" w:rsidRPr="00B56D6B" w:rsidRDefault="006E0786" w:rsidP="34498088">
            <w:pPr>
              <w:rPr>
                <w:rFonts w:eastAsia="Times New Roman"/>
                <w:color w:val="1B75BC"/>
                <w:lang w:val="en-US"/>
              </w:rPr>
            </w:pPr>
            <w:r w:rsidRPr="34498088">
              <w:rPr>
                <w:rFonts w:eastAsia="Times New Roman"/>
                <w:color w:val="1B75BC"/>
                <w:lang w:val="en-US"/>
              </w:rPr>
              <w:t>7.EE.B</w:t>
            </w:r>
          </w:p>
        </w:tc>
        <w:tc>
          <w:tcPr>
            <w:tcW w:w="5760" w:type="dxa"/>
            <w:tcBorders>
              <w:top w:val="nil"/>
              <w:left w:val="nil"/>
              <w:bottom w:val="single" w:sz="4" w:space="0" w:color="auto"/>
              <w:right w:val="single" w:sz="4" w:space="0" w:color="auto"/>
            </w:tcBorders>
            <w:shd w:val="clear" w:color="auto" w:fill="auto"/>
          </w:tcPr>
          <w:p w14:paraId="038022DF" w14:textId="77777777" w:rsidR="006E0786" w:rsidRPr="00B56D6B" w:rsidRDefault="006E0786" w:rsidP="00CD5BBA">
            <w:pPr>
              <w:rPr>
                <w:rFonts w:eastAsia="Times New Roman"/>
                <w:color w:val="1B75BC"/>
              </w:rPr>
            </w:pPr>
            <w:r w:rsidRPr="00B56D6B">
              <w:rPr>
                <w:rFonts w:eastAsia="Times New Roman"/>
                <w:color w:val="1B75BC"/>
              </w:rPr>
              <w:t>Solve real-life and mathematical problems using numerical and algebraic expressions and equations.</w:t>
            </w:r>
          </w:p>
        </w:tc>
      </w:tr>
      <w:tr w:rsidR="006E0786" w:rsidRPr="00B56D6B" w14:paraId="71DF5C0C" w14:textId="77777777" w:rsidTr="34498088">
        <w:trPr>
          <w:trHeight w:val="3744"/>
        </w:trPr>
        <w:tc>
          <w:tcPr>
            <w:tcW w:w="1296" w:type="dxa"/>
            <w:tcBorders>
              <w:top w:val="nil"/>
              <w:left w:val="single" w:sz="4" w:space="0" w:color="auto"/>
              <w:bottom w:val="single" w:sz="4" w:space="0" w:color="auto"/>
              <w:right w:val="single" w:sz="4" w:space="0" w:color="auto"/>
            </w:tcBorders>
            <w:shd w:val="clear" w:color="auto" w:fill="auto"/>
            <w:noWrap/>
          </w:tcPr>
          <w:p w14:paraId="075FE3BC" w14:textId="3A9BA681" w:rsidR="006E0786" w:rsidRPr="00B56D6B" w:rsidRDefault="007E750D" w:rsidP="00CD5BBA">
            <w:pPr>
              <w:rPr>
                <w:color w:val="000000"/>
              </w:rPr>
            </w:pPr>
            <w:hyperlink w:anchor="_STANDARD:_7.AEE.B.3" w:history="1">
              <w:r w:rsidRPr="00B56D6B">
                <w:rPr>
                  <w:rStyle w:val="Hyperlink"/>
                </w:rPr>
                <w:t>7.AEE.B.3</w:t>
              </w:r>
            </w:hyperlink>
          </w:p>
        </w:tc>
        <w:tc>
          <w:tcPr>
            <w:tcW w:w="5472" w:type="dxa"/>
            <w:tcBorders>
              <w:top w:val="nil"/>
              <w:left w:val="nil"/>
              <w:bottom w:val="single" w:sz="4" w:space="0" w:color="auto"/>
              <w:right w:val="single" w:sz="4" w:space="0" w:color="auto"/>
            </w:tcBorders>
            <w:shd w:val="clear" w:color="auto" w:fill="auto"/>
          </w:tcPr>
          <w:p w14:paraId="04B067EF" w14:textId="77777777" w:rsidR="006E0786" w:rsidRPr="00B56D6B" w:rsidRDefault="006E0786" w:rsidP="00CD5BBA">
            <w:r w:rsidRPr="00B56D6B">
              <w:t>Write and solve problems in authentic contexts using expressions and equations with positive and negative rational numbers in any form.  Contexts can be limited to those that can be solved with one or two-step linear equations.</w:t>
            </w:r>
          </w:p>
        </w:tc>
        <w:tc>
          <w:tcPr>
            <w:tcW w:w="1057" w:type="dxa"/>
            <w:tcBorders>
              <w:top w:val="nil"/>
              <w:left w:val="nil"/>
              <w:bottom w:val="single" w:sz="4" w:space="0" w:color="auto"/>
              <w:right w:val="single" w:sz="4" w:space="0" w:color="auto"/>
            </w:tcBorders>
            <w:shd w:val="clear" w:color="auto" w:fill="auto"/>
            <w:noWrap/>
          </w:tcPr>
          <w:p w14:paraId="7E8FFDFB" w14:textId="77777777" w:rsidR="006E0786" w:rsidRPr="00B56D6B" w:rsidRDefault="006E0786" w:rsidP="00CD5BBA">
            <w:pPr>
              <w:rPr>
                <w:color w:val="000000"/>
              </w:rPr>
            </w:pPr>
            <w:r w:rsidRPr="00B56D6B">
              <w:rPr>
                <w:color w:val="000000"/>
              </w:rPr>
              <w:t>7.EE.B.3</w:t>
            </w:r>
          </w:p>
        </w:tc>
        <w:tc>
          <w:tcPr>
            <w:tcW w:w="5760" w:type="dxa"/>
            <w:tcBorders>
              <w:top w:val="nil"/>
              <w:left w:val="nil"/>
              <w:bottom w:val="single" w:sz="4" w:space="0" w:color="auto"/>
              <w:right w:val="single" w:sz="4" w:space="0" w:color="auto"/>
            </w:tcBorders>
            <w:shd w:val="clear" w:color="auto" w:fill="auto"/>
          </w:tcPr>
          <w:p w14:paraId="750F954B" w14:textId="77777777" w:rsidR="006E0786" w:rsidRPr="00B56D6B" w:rsidRDefault="006E0786" w:rsidP="34498088">
            <w:pPr>
              <w:rPr>
                <w:color w:val="000000"/>
                <w:sz w:val="21"/>
                <w:szCs w:val="21"/>
                <w:lang w:val="en-US"/>
              </w:rPr>
            </w:pPr>
            <w:r w:rsidRPr="34498088">
              <w:rPr>
                <w:color w:val="000000" w:themeColor="text1"/>
                <w:sz w:val="21"/>
                <w:szCs w:val="21"/>
                <w:lang w:val="en-US"/>
              </w:rPr>
              <w:t>Solve multi-step real-life and mathematical problems posed with positive and negative rational numbers in any form (whole numbers, fractions, and decimals), using tools strategically. Apply properties of operations as strategies to calculate with numbers in any form; convert between forms as appropriate; and assess the reasonableness of answers using mental computation and estimation strategies. For example: If a woman making $25 an hour gets a 10% raise, she will make an additional 1/10 of her salary an hour, or $2.50, for a new salary of $27.50. If you want to place a towel bar 9 3/4 inches long in the center of a door that is 27 1/2 inches wide, you will need to place the bar about 9 inches from each edge; this estimate can be used as a check on the exact computation.</w:t>
            </w:r>
          </w:p>
        </w:tc>
      </w:tr>
      <w:tr w:rsidR="006E0786" w:rsidRPr="00B56D6B" w14:paraId="34D1A409" w14:textId="77777777" w:rsidTr="34498088">
        <w:trPr>
          <w:trHeight w:val="20"/>
        </w:trPr>
        <w:tc>
          <w:tcPr>
            <w:tcW w:w="1296" w:type="dxa"/>
            <w:tcBorders>
              <w:top w:val="nil"/>
              <w:left w:val="single" w:sz="4" w:space="0" w:color="auto"/>
              <w:bottom w:val="single" w:sz="4" w:space="0" w:color="auto"/>
              <w:right w:val="single" w:sz="4" w:space="0" w:color="auto"/>
            </w:tcBorders>
            <w:shd w:val="clear" w:color="auto" w:fill="auto"/>
            <w:noWrap/>
          </w:tcPr>
          <w:p w14:paraId="20DB37AA" w14:textId="5DA0345C" w:rsidR="006E0786" w:rsidRPr="00B56D6B" w:rsidRDefault="007E750D" w:rsidP="00CD5BBA">
            <w:pPr>
              <w:rPr>
                <w:color w:val="000000"/>
              </w:rPr>
            </w:pPr>
            <w:hyperlink w:anchor="_STANDARD:_7.AEE.B.4" w:history="1">
              <w:r w:rsidRPr="00B56D6B">
                <w:rPr>
                  <w:rStyle w:val="Hyperlink"/>
                </w:rPr>
                <w:t>7.AEE.B.4</w:t>
              </w:r>
            </w:hyperlink>
          </w:p>
        </w:tc>
        <w:tc>
          <w:tcPr>
            <w:tcW w:w="5472" w:type="dxa"/>
            <w:tcBorders>
              <w:top w:val="nil"/>
              <w:left w:val="nil"/>
              <w:bottom w:val="single" w:sz="4" w:space="0" w:color="auto"/>
              <w:right w:val="single" w:sz="4" w:space="0" w:color="auto"/>
            </w:tcBorders>
            <w:shd w:val="clear" w:color="auto" w:fill="auto"/>
          </w:tcPr>
          <w:p w14:paraId="14F33F9D" w14:textId="77777777" w:rsidR="006E0786" w:rsidRPr="00B56D6B" w:rsidRDefault="006E0786" w:rsidP="00CD5BBA">
            <w:r w:rsidRPr="34498088">
              <w:rPr>
                <w:lang w:val="en-US"/>
              </w:rPr>
              <w:t>Use variables to represent quantities and construct one- and two-step linear inequalities with positive rational numbers to solve authentic problems by reasoning about the quantities.</w:t>
            </w:r>
          </w:p>
        </w:tc>
        <w:tc>
          <w:tcPr>
            <w:tcW w:w="1057" w:type="dxa"/>
            <w:tcBorders>
              <w:top w:val="nil"/>
              <w:left w:val="nil"/>
              <w:bottom w:val="single" w:sz="4" w:space="0" w:color="auto"/>
              <w:right w:val="single" w:sz="4" w:space="0" w:color="auto"/>
            </w:tcBorders>
            <w:shd w:val="clear" w:color="auto" w:fill="auto"/>
            <w:noWrap/>
          </w:tcPr>
          <w:p w14:paraId="52DC2F1E" w14:textId="77777777" w:rsidR="006E0786" w:rsidRPr="00B56D6B" w:rsidRDefault="006E0786" w:rsidP="00CD5BBA">
            <w:pPr>
              <w:rPr>
                <w:color w:val="000000"/>
              </w:rPr>
            </w:pPr>
            <w:r w:rsidRPr="00B56D6B">
              <w:rPr>
                <w:color w:val="000000"/>
              </w:rPr>
              <w:t>7.EE.B.4</w:t>
            </w:r>
          </w:p>
        </w:tc>
        <w:tc>
          <w:tcPr>
            <w:tcW w:w="5760" w:type="dxa"/>
            <w:tcBorders>
              <w:top w:val="nil"/>
              <w:left w:val="nil"/>
              <w:bottom w:val="single" w:sz="4" w:space="0" w:color="auto"/>
              <w:right w:val="single" w:sz="4" w:space="0" w:color="auto"/>
            </w:tcBorders>
            <w:shd w:val="clear" w:color="auto" w:fill="auto"/>
          </w:tcPr>
          <w:p w14:paraId="64087DDE" w14:textId="77777777" w:rsidR="006E0786" w:rsidRPr="00B56D6B" w:rsidRDefault="006E0786" w:rsidP="34498088">
            <w:pPr>
              <w:rPr>
                <w:color w:val="000000"/>
                <w:sz w:val="21"/>
                <w:szCs w:val="21"/>
                <w:lang w:val="en-US"/>
              </w:rPr>
            </w:pPr>
            <w:r w:rsidRPr="34498088">
              <w:rPr>
                <w:color w:val="000000" w:themeColor="text1"/>
                <w:sz w:val="21"/>
                <w:szCs w:val="21"/>
                <w:lang w:val="en-US"/>
              </w:rPr>
              <w:t>Use variables to represent quantities in a real-world or mathematical problem, and construct simple equations and inequalities to solve problems by reasoning about the quantities.</w:t>
            </w:r>
            <w:r>
              <w:br/>
            </w:r>
            <w:r w:rsidRPr="34498088">
              <w:rPr>
                <w:color w:val="000000" w:themeColor="text1"/>
                <w:sz w:val="21"/>
                <w:szCs w:val="21"/>
                <w:lang w:val="en-US"/>
              </w:rPr>
              <w:t>--(4.a) Solve word problems leading to equations of the form px + q = r and p(x + q) = r, where p, q, and r are specific rational numbers. Solve equations of these forms fluently. Compare an algebraic solution to an arithmetic solution, identifying the sequence of the operations used in each approach. For example, The perimeter of a rectangle is 54 cm. Its length is 6 cm. What is its width?</w:t>
            </w:r>
            <w:r>
              <w:br/>
            </w:r>
            <w:r w:rsidRPr="34498088">
              <w:rPr>
                <w:color w:val="000000" w:themeColor="text1"/>
                <w:sz w:val="21"/>
                <w:szCs w:val="21"/>
                <w:lang w:val="en-US"/>
              </w:rPr>
              <w:t xml:space="preserve">--(4.b) Solve word problems leading to inequalities of the form px + q &gt; r or px + q &lt; r, where p, q, and r are specific rational numbers. Graph the solution set of the inequality and interpret it in the context of the problem. For example, As a salesperson, you are paid $50 per week plus $3 per sale. This week you want </w:t>
            </w:r>
            <w:r w:rsidRPr="34498088">
              <w:rPr>
                <w:color w:val="000000" w:themeColor="text1"/>
                <w:sz w:val="21"/>
                <w:szCs w:val="21"/>
                <w:lang w:val="en-US"/>
              </w:rPr>
              <w:lastRenderedPageBreak/>
              <w:t>your pay to be at least $100. Write an inequality for the number of sales you need to make, and describe the solutions.</w:t>
            </w:r>
          </w:p>
        </w:tc>
      </w:tr>
    </w:tbl>
    <w:p w14:paraId="3B6D4357" w14:textId="0ACCD7B3" w:rsidR="006E0786" w:rsidRPr="00B56D6B" w:rsidRDefault="006E0786" w:rsidP="006E0786">
      <w:pPr>
        <w:pStyle w:val="Heading3"/>
      </w:pPr>
      <w:r w:rsidRPr="00B56D6B">
        <w:lastRenderedPageBreak/>
        <w:t>7.RP - Proportional Reasoning: Ratios and Proportions</w:t>
      </w:r>
    </w:p>
    <w:p w14:paraId="78CEFBD1" w14:textId="19E2F704" w:rsidR="006E0786" w:rsidRPr="00B56D6B" w:rsidRDefault="006E0786" w:rsidP="006E0786">
      <w:pPr>
        <w:pStyle w:val="Heading4"/>
        <w:rPr>
          <w:color w:val="FFFFFF" w:themeColor="background1"/>
          <w:sz w:val="18"/>
        </w:rPr>
      </w:pPr>
      <w:bookmarkStart w:id="615" w:name="_7.RP.A_Analyze_proportional"/>
      <w:bookmarkEnd w:id="615"/>
      <w:r w:rsidRPr="00B56D6B">
        <w:rPr>
          <w:color w:val="FFFFFF" w:themeColor="background1"/>
          <w:sz w:val="18"/>
        </w:rPr>
        <w:t>7.RP.A</w:t>
      </w:r>
      <w:r w:rsidRPr="00B56D6B">
        <w:rPr>
          <w:color w:val="FFFFFF" w:themeColor="background1"/>
          <w:sz w:val="18"/>
        </w:rPr>
        <w:tab/>
        <w:t>Analyze proportional relationships and use them to solve mathematical problems in authentic contexts.</w:t>
      </w:r>
    </w:p>
    <w:tbl>
      <w:tblPr>
        <w:tblW w:w="13536" w:type="dxa"/>
        <w:tblLook w:val="04A0" w:firstRow="1" w:lastRow="0" w:firstColumn="1" w:lastColumn="0" w:noHBand="0" w:noVBand="1"/>
        <w:tblCaption w:val="Math Crosswalk"/>
        <w:tblDescription w:val="7.RP.A Analyze proportional relationships and use them to solve mathematical problems in authentic contexts."/>
      </w:tblPr>
      <w:tblGrid>
        <w:gridCol w:w="1296"/>
        <w:gridCol w:w="5472"/>
        <w:gridCol w:w="1296"/>
        <w:gridCol w:w="5472"/>
      </w:tblGrid>
      <w:tr w:rsidR="006E0786" w:rsidRPr="00B56D6B" w14:paraId="46A5D92D" w14:textId="77777777" w:rsidTr="34498088">
        <w:trPr>
          <w:trHeight w:val="432"/>
          <w:tblHeader/>
        </w:trPr>
        <w:tc>
          <w:tcPr>
            <w:tcW w:w="1296" w:type="dxa"/>
            <w:tcBorders>
              <w:top w:val="single" w:sz="4" w:space="0" w:color="auto"/>
              <w:left w:val="single" w:sz="4" w:space="0" w:color="auto"/>
              <w:bottom w:val="single" w:sz="4" w:space="0" w:color="auto"/>
              <w:right w:val="single" w:sz="4" w:space="0" w:color="auto"/>
            </w:tcBorders>
            <w:shd w:val="clear" w:color="auto" w:fill="1B75BC"/>
            <w:noWrap/>
          </w:tcPr>
          <w:p w14:paraId="155CC744" w14:textId="77777777" w:rsidR="006E0786" w:rsidRPr="00B56D6B" w:rsidRDefault="006E0786" w:rsidP="00CD5BBA">
            <w:pPr>
              <w:rPr>
                <w:color w:val="FFFFFF" w:themeColor="background1"/>
              </w:rPr>
            </w:pPr>
            <w:r w:rsidRPr="00B56D6B">
              <w:rPr>
                <w:color w:val="FFFFFF" w:themeColor="background1"/>
              </w:rPr>
              <w:t>OR INDEX</w:t>
            </w:r>
          </w:p>
        </w:tc>
        <w:tc>
          <w:tcPr>
            <w:tcW w:w="5472" w:type="dxa"/>
            <w:tcBorders>
              <w:top w:val="single" w:sz="4" w:space="0" w:color="auto"/>
              <w:left w:val="nil"/>
              <w:bottom w:val="single" w:sz="4" w:space="0" w:color="auto"/>
              <w:right w:val="single" w:sz="4" w:space="0" w:color="auto"/>
            </w:tcBorders>
            <w:shd w:val="clear" w:color="auto" w:fill="1B75BC"/>
          </w:tcPr>
          <w:p w14:paraId="2355418A" w14:textId="77777777" w:rsidR="006E0786" w:rsidRPr="00B56D6B" w:rsidRDefault="006E0786" w:rsidP="00CD5BBA">
            <w:pPr>
              <w:rPr>
                <w:color w:val="FFFFFF" w:themeColor="background1"/>
              </w:rPr>
            </w:pPr>
            <w:r w:rsidRPr="00B56D6B">
              <w:rPr>
                <w:color w:val="FFFFFF" w:themeColor="background1"/>
              </w:rPr>
              <w:t>Standards Statement (2021)</w:t>
            </w:r>
          </w:p>
        </w:tc>
        <w:tc>
          <w:tcPr>
            <w:tcW w:w="1296" w:type="dxa"/>
            <w:tcBorders>
              <w:top w:val="single" w:sz="4" w:space="0" w:color="auto"/>
              <w:left w:val="nil"/>
              <w:bottom w:val="single" w:sz="4" w:space="0" w:color="auto"/>
              <w:right w:val="single" w:sz="4" w:space="0" w:color="auto"/>
            </w:tcBorders>
            <w:shd w:val="clear" w:color="auto" w:fill="1B75BC"/>
            <w:noWrap/>
          </w:tcPr>
          <w:p w14:paraId="18C009B3" w14:textId="77777777" w:rsidR="006E0786" w:rsidRPr="00B56D6B" w:rsidRDefault="006E0786" w:rsidP="00CD5BBA">
            <w:pPr>
              <w:rPr>
                <w:color w:val="FFFFFF" w:themeColor="background1"/>
              </w:rPr>
            </w:pPr>
            <w:r w:rsidRPr="00B56D6B">
              <w:rPr>
                <w:color w:val="FFFFFF" w:themeColor="background1"/>
              </w:rPr>
              <w:t>CCSS INDEX</w:t>
            </w:r>
          </w:p>
        </w:tc>
        <w:tc>
          <w:tcPr>
            <w:tcW w:w="5472" w:type="dxa"/>
            <w:tcBorders>
              <w:top w:val="single" w:sz="4" w:space="0" w:color="auto"/>
              <w:left w:val="nil"/>
              <w:bottom w:val="single" w:sz="4" w:space="0" w:color="auto"/>
              <w:right w:val="single" w:sz="4" w:space="0" w:color="auto"/>
            </w:tcBorders>
            <w:shd w:val="clear" w:color="auto" w:fill="1B75BC"/>
          </w:tcPr>
          <w:p w14:paraId="1A40E535" w14:textId="77777777" w:rsidR="006E0786" w:rsidRPr="00B56D6B" w:rsidRDefault="006E0786" w:rsidP="34498088">
            <w:pPr>
              <w:rPr>
                <w:color w:val="FFFFFF" w:themeColor="background1"/>
                <w:lang w:val="en-US"/>
              </w:rPr>
            </w:pPr>
            <w:r w:rsidRPr="34498088">
              <w:rPr>
                <w:color w:val="FFFFFF" w:themeColor="background1"/>
                <w:lang w:val="en-US"/>
              </w:rPr>
              <w:t>Previous Standards Statement (CCSS, 2010)</w:t>
            </w:r>
          </w:p>
        </w:tc>
      </w:tr>
      <w:tr w:rsidR="006E0786" w:rsidRPr="00B56D6B" w14:paraId="48FC42BD" w14:textId="77777777" w:rsidTr="34498088">
        <w:trPr>
          <w:trHeight w:val="20"/>
        </w:trPr>
        <w:tc>
          <w:tcPr>
            <w:tcW w:w="1296" w:type="dxa"/>
            <w:tcBorders>
              <w:top w:val="single" w:sz="4" w:space="0" w:color="auto"/>
              <w:left w:val="single" w:sz="4" w:space="0" w:color="auto"/>
              <w:bottom w:val="single" w:sz="4" w:space="0" w:color="auto"/>
              <w:right w:val="single" w:sz="4" w:space="0" w:color="auto"/>
            </w:tcBorders>
            <w:shd w:val="clear" w:color="auto" w:fill="9F2065"/>
            <w:noWrap/>
          </w:tcPr>
          <w:p w14:paraId="6819E8B4" w14:textId="77777777" w:rsidR="006E0786" w:rsidRPr="00B56D6B" w:rsidRDefault="006E0786" w:rsidP="00CD5BBA">
            <w:pPr>
              <w:rPr>
                <w:color w:val="FFFFFF"/>
              </w:rPr>
            </w:pPr>
            <w:r w:rsidRPr="00B56D6B">
              <w:rPr>
                <w:color w:val="FFFFFF"/>
              </w:rPr>
              <w:t>7.RP</w:t>
            </w:r>
          </w:p>
        </w:tc>
        <w:tc>
          <w:tcPr>
            <w:tcW w:w="5472" w:type="dxa"/>
            <w:tcBorders>
              <w:top w:val="single" w:sz="4" w:space="0" w:color="auto"/>
              <w:left w:val="nil"/>
              <w:bottom w:val="single" w:sz="4" w:space="0" w:color="auto"/>
              <w:right w:val="single" w:sz="4" w:space="0" w:color="auto"/>
            </w:tcBorders>
            <w:shd w:val="clear" w:color="auto" w:fill="9F2065"/>
          </w:tcPr>
          <w:p w14:paraId="45013B60" w14:textId="77777777" w:rsidR="006E0786" w:rsidRPr="00B56D6B" w:rsidRDefault="006E0786" w:rsidP="00CD5BBA">
            <w:pPr>
              <w:rPr>
                <w:color w:val="FFFFFF"/>
              </w:rPr>
            </w:pPr>
            <w:r w:rsidRPr="00B56D6B">
              <w:rPr>
                <w:color w:val="FFFFFF"/>
              </w:rPr>
              <w:t>Proportional Reasoning: Ratios and Proportions</w:t>
            </w:r>
          </w:p>
        </w:tc>
        <w:tc>
          <w:tcPr>
            <w:tcW w:w="1296" w:type="dxa"/>
            <w:tcBorders>
              <w:top w:val="single" w:sz="4" w:space="0" w:color="auto"/>
              <w:left w:val="nil"/>
              <w:bottom w:val="single" w:sz="4" w:space="0" w:color="auto"/>
              <w:right w:val="single" w:sz="4" w:space="0" w:color="auto"/>
            </w:tcBorders>
            <w:shd w:val="clear" w:color="auto" w:fill="9F2065"/>
            <w:noWrap/>
          </w:tcPr>
          <w:p w14:paraId="5B4FA0A0" w14:textId="77777777" w:rsidR="006E0786" w:rsidRPr="00B56D6B" w:rsidRDefault="006E0786" w:rsidP="00CD5BBA">
            <w:pPr>
              <w:rPr>
                <w:color w:val="FFFFFF"/>
              </w:rPr>
            </w:pPr>
            <w:r w:rsidRPr="00B56D6B">
              <w:rPr>
                <w:color w:val="FFFFFF"/>
              </w:rPr>
              <w:t>7.RP</w:t>
            </w:r>
          </w:p>
        </w:tc>
        <w:tc>
          <w:tcPr>
            <w:tcW w:w="5472" w:type="dxa"/>
            <w:tcBorders>
              <w:top w:val="single" w:sz="4" w:space="0" w:color="auto"/>
              <w:left w:val="nil"/>
              <w:bottom w:val="single" w:sz="4" w:space="0" w:color="auto"/>
              <w:right w:val="single" w:sz="4" w:space="0" w:color="auto"/>
            </w:tcBorders>
            <w:shd w:val="clear" w:color="auto" w:fill="9F2065"/>
          </w:tcPr>
          <w:p w14:paraId="18D1F04C" w14:textId="77777777" w:rsidR="006E0786" w:rsidRPr="00B56D6B" w:rsidRDefault="006E0786" w:rsidP="00CD5BBA">
            <w:pPr>
              <w:rPr>
                <w:color w:val="FFFFFF"/>
              </w:rPr>
            </w:pPr>
            <w:r w:rsidRPr="00B56D6B">
              <w:rPr>
                <w:color w:val="FFFFFF"/>
              </w:rPr>
              <w:t>Ratios &amp; Proportional Relationships</w:t>
            </w:r>
          </w:p>
        </w:tc>
      </w:tr>
      <w:tr w:rsidR="006E0786" w:rsidRPr="00B56D6B" w14:paraId="32E6C3CD" w14:textId="77777777" w:rsidTr="34498088">
        <w:trPr>
          <w:trHeight w:val="20"/>
        </w:trPr>
        <w:tc>
          <w:tcPr>
            <w:tcW w:w="1296" w:type="dxa"/>
            <w:tcBorders>
              <w:top w:val="single" w:sz="4" w:space="0" w:color="auto"/>
              <w:left w:val="single" w:sz="4" w:space="0" w:color="auto"/>
              <w:bottom w:val="single" w:sz="4" w:space="0" w:color="auto"/>
              <w:right w:val="single" w:sz="4" w:space="0" w:color="auto"/>
            </w:tcBorders>
            <w:shd w:val="clear" w:color="auto" w:fill="auto"/>
            <w:noWrap/>
          </w:tcPr>
          <w:p w14:paraId="1099302B" w14:textId="77777777" w:rsidR="006E0786" w:rsidRPr="00B56D6B" w:rsidRDefault="006E0786" w:rsidP="34498088">
            <w:pPr>
              <w:rPr>
                <w:rFonts w:eastAsia="Times New Roman"/>
                <w:color w:val="1B75BC"/>
                <w:lang w:val="en-US"/>
              </w:rPr>
            </w:pPr>
            <w:r w:rsidRPr="34498088">
              <w:rPr>
                <w:rFonts w:eastAsia="Times New Roman"/>
                <w:color w:val="1B75BC"/>
                <w:lang w:val="en-US"/>
              </w:rPr>
              <w:t>7.RP.A</w:t>
            </w:r>
          </w:p>
        </w:tc>
        <w:tc>
          <w:tcPr>
            <w:tcW w:w="5472" w:type="dxa"/>
            <w:tcBorders>
              <w:top w:val="single" w:sz="4" w:space="0" w:color="auto"/>
              <w:left w:val="nil"/>
              <w:bottom w:val="single" w:sz="4" w:space="0" w:color="auto"/>
              <w:right w:val="single" w:sz="4" w:space="0" w:color="auto"/>
            </w:tcBorders>
            <w:shd w:val="clear" w:color="auto" w:fill="auto"/>
          </w:tcPr>
          <w:p w14:paraId="5FD99D7D" w14:textId="77777777" w:rsidR="006E0786" w:rsidRPr="00B56D6B" w:rsidRDefault="006E0786" w:rsidP="00CD5BBA">
            <w:pPr>
              <w:rPr>
                <w:rFonts w:eastAsia="Times New Roman"/>
                <w:color w:val="1B75BC"/>
              </w:rPr>
            </w:pPr>
            <w:r w:rsidRPr="00B56D6B">
              <w:rPr>
                <w:rFonts w:eastAsia="Times New Roman"/>
                <w:color w:val="1B75BC"/>
              </w:rPr>
              <w:t>Analyze proportional relationships and use them to solve mathematical problems in authentic contexts.</w:t>
            </w:r>
          </w:p>
        </w:tc>
        <w:tc>
          <w:tcPr>
            <w:tcW w:w="1296" w:type="dxa"/>
            <w:tcBorders>
              <w:top w:val="single" w:sz="4" w:space="0" w:color="auto"/>
              <w:left w:val="nil"/>
              <w:bottom w:val="single" w:sz="4" w:space="0" w:color="auto"/>
              <w:right w:val="single" w:sz="4" w:space="0" w:color="auto"/>
            </w:tcBorders>
            <w:shd w:val="clear" w:color="auto" w:fill="auto"/>
            <w:noWrap/>
          </w:tcPr>
          <w:p w14:paraId="3A7BA345" w14:textId="77777777" w:rsidR="006E0786" w:rsidRPr="00B56D6B" w:rsidRDefault="006E0786" w:rsidP="34498088">
            <w:pPr>
              <w:rPr>
                <w:rFonts w:eastAsia="Times New Roman"/>
                <w:color w:val="1B75BC"/>
                <w:lang w:val="en-US"/>
              </w:rPr>
            </w:pPr>
            <w:r w:rsidRPr="34498088">
              <w:rPr>
                <w:rFonts w:eastAsia="Times New Roman"/>
                <w:color w:val="1B75BC"/>
                <w:lang w:val="en-US"/>
              </w:rPr>
              <w:t>7.RP.A</w:t>
            </w:r>
          </w:p>
        </w:tc>
        <w:tc>
          <w:tcPr>
            <w:tcW w:w="5472" w:type="dxa"/>
            <w:tcBorders>
              <w:top w:val="single" w:sz="4" w:space="0" w:color="auto"/>
              <w:left w:val="nil"/>
              <w:bottom w:val="single" w:sz="4" w:space="0" w:color="auto"/>
              <w:right w:val="single" w:sz="4" w:space="0" w:color="auto"/>
            </w:tcBorders>
            <w:shd w:val="clear" w:color="auto" w:fill="auto"/>
          </w:tcPr>
          <w:p w14:paraId="34336642" w14:textId="77777777" w:rsidR="006E0786" w:rsidRPr="00B56D6B" w:rsidRDefault="006E0786" w:rsidP="00CD5BBA">
            <w:pPr>
              <w:rPr>
                <w:rFonts w:eastAsia="Times New Roman"/>
                <w:color w:val="1B75BC"/>
              </w:rPr>
            </w:pPr>
            <w:r w:rsidRPr="00B56D6B">
              <w:rPr>
                <w:rFonts w:eastAsia="Times New Roman"/>
                <w:color w:val="1B75BC"/>
              </w:rPr>
              <w:t>Analyze proportional relationships and use them to solve real-world and mathematical problems.</w:t>
            </w:r>
          </w:p>
        </w:tc>
      </w:tr>
      <w:tr w:rsidR="006E0786" w:rsidRPr="00B56D6B" w14:paraId="51042A81" w14:textId="77777777" w:rsidTr="34498088">
        <w:trPr>
          <w:trHeight w:val="20"/>
        </w:trPr>
        <w:tc>
          <w:tcPr>
            <w:tcW w:w="1296" w:type="dxa"/>
            <w:tcBorders>
              <w:top w:val="single" w:sz="4" w:space="0" w:color="auto"/>
              <w:left w:val="single" w:sz="4" w:space="0" w:color="auto"/>
              <w:bottom w:val="single" w:sz="4" w:space="0" w:color="auto"/>
              <w:right w:val="single" w:sz="4" w:space="0" w:color="auto"/>
            </w:tcBorders>
            <w:shd w:val="clear" w:color="auto" w:fill="auto"/>
            <w:noWrap/>
          </w:tcPr>
          <w:p w14:paraId="59F2506F" w14:textId="741AFD39" w:rsidR="006E0786" w:rsidRPr="00B56D6B" w:rsidRDefault="007E750D" w:rsidP="00CD5BBA">
            <w:pPr>
              <w:rPr>
                <w:color w:val="000000"/>
              </w:rPr>
            </w:pPr>
            <w:hyperlink w:anchor="_STANDARD:_7.RP.A.1" w:history="1">
              <w:r w:rsidRPr="00B56D6B">
                <w:rPr>
                  <w:rStyle w:val="Hyperlink"/>
                </w:rPr>
                <w:t>7.RP.A.1</w:t>
              </w:r>
            </w:hyperlink>
          </w:p>
        </w:tc>
        <w:tc>
          <w:tcPr>
            <w:tcW w:w="5472" w:type="dxa"/>
            <w:tcBorders>
              <w:top w:val="single" w:sz="4" w:space="0" w:color="auto"/>
              <w:left w:val="nil"/>
              <w:bottom w:val="single" w:sz="4" w:space="0" w:color="auto"/>
              <w:right w:val="single" w:sz="4" w:space="0" w:color="auto"/>
            </w:tcBorders>
            <w:shd w:val="clear" w:color="auto" w:fill="auto"/>
          </w:tcPr>
          <w:p w14:paraId="40049EAC" w14:textId="77777777" w:rsidR="006E0786" w:rsidRPr="00B56D6B" w:rsidRDefault="006E0786" w:rsidP="00CD5BBA">
            <w:pPr>
              <w:rPr>
                <w:color w:val="000000"/>
              </w:rPr>
            </w:pPr>
            <w:r w:rsidRPr="00B56D6B">
              <w:rPr>
                <w:color w:val="000000"/>
              </w:rPr>
              <w:t>Solve problems in authentic contexts involving unit rates associated with ratios of fractions.</w:t>
            </w:r>
          </w:p>
        </w:tc>
        <w:tc>
          <w:tcPr>
            <w:tcW w:w="1296" w:type="dxa"/>
            <w:tcBorders>
              <w:top w:val="single" w:sz="4" w:space="0" w:color="auto"/>
              <w:left w:val="nil"/>
              <w:bottom w:val="single" w:sz="4" w:space="0" w:color="auto"/>
              <w:right w:val="single" w:sz="4" w:space="0" w:color="auto"/>
            </w:tcBorders>
            <w:shd w:val="clear" w:color="auto" w:fill="auto"/>
            <w:noWrap/>
          </w:tcPr>
          <w:p w14:paraId="0C47F8FD" w14:textId="77777777" w:rsidR="006E0786" w:rsidRPr="00B56D6B" w:rsidRDefault="006E0786" w:rsidP="00CD5BBA">
            <w:pPr>
              <w:rPr>
                <w:color w:val="000000"/>
              </w:rPr>
            </w:pPr>
            <w:r w:rsidRPr="00B56D6B">
              <w:rPr>
                <w:color w:val="000000"/>
              </w:rPr>
              <w:t>7.RP.A.1</w:t>
            </w:r>
          </w:p>
        </w:tc>
        <w:tc>
          <w:tcPr>
            <w:tcW w:w="5472" w:type="dxa"/>
            <w:tcBorders>
              <w:top w:val="single" w:sz="4" w:space="0" w:color="auto"/>
              <w:left w:val="nil"/>
              <w:bottom w:val="single" w:sz="4" w:space="0" w:color="auto"/>
              <w:right w:val="single" w:sz="4" w:space="0" w:color="auto"/>
            </w:tcBorders>
            <w:shd w:val="clear" w:color="auto" w:fill="auto"/>
          </w:tcPr>
          <w:p w14:paraId="4027C6D8" w14:textId="77777777" w:rsidR="006E0786" w:rsidRPr="00B56D6B" w:rsidRDefault="006E0786" w:rsidP="34498088">
            <w:pPr>
              <w:rPr>
                <w:color w:val="000000"/>
                <w:lang w:val="en-US"/>
              </w:rPr>
            </w:pPr>
            <w:r w:rsidRPr="34498088">
              <w:rPr>
                <w:color w:val="000000" w:themeColor="text1"/>
                <w:lang w:val="en-US"/>
              </w:rPr>
              <w:t>Compute unit rates associated with ratios of fractions, including ratios of lengths, areas and other quantities measured in like or different units. For example, if a person walks 1/2 mile in each 1/4 hour, compute the unit rate as the complex fraction (1/2)/(1/4) miles per hour, equivalently 2 miles per hour.</w:t>
            </w:r>
          </w:p>
        </w:tc>
      </w:tr>
      <w:tr w:rsidR="006E0786" w:rsidRPr="00B56D6B" w14:paraId="596612E7" w14:textId="77777777" w:rsidTr="34498088">
        <w:trPr>
          <w:trHeight w:val="20"/>
        </w:trPr>
        <w:tc>
          <w:tcPr>
            <w:tcW w:w="1296" w:type="dxa"/>
            <w:tcBorders>
              <w:top w:val="nil"/>
              <w:left w:val="single" w:sz="4" w:space="0" w:color="auto"/>
              <w:bottom w:val="single" w:sz="4" w:space="0" w:color="auto"/>
              <w:right w:val="single" w:sz="4" w:space="0" w:color="auto"/>
            </w:tcBorders>
            <w:shd w:val="clear" w:color="auto" w:fill="auto"/>
            <w:noWrap/>
          </w:tcPr>
          <w:p w14:paraId="27DF6F21" w14:textId="493BF9B5" w:rsidR="006E0786" w:rsidRPr="00B56D6B" w:rsidRDefault="007E750D" w:rsidP="00CD5BBA">
            <w:pPr>
              <w:rPr>
                <w:color w:val="000000"/>
              </w:rPr>
            </w:pPr>
            <w:hyperlink w:anchor="_STANDARD:_7.RP.A.2" w:history="1">
              <w:r w:rsidRPr="00B56D6B">
                <w:rPr>
                  <w:rStyle w:val="Hyperlink"/>
                </w:rPr>
                <w:t>7.RP.A.2</w:t>
              </w:r>
            </w:hyperlink>
          </w:p>
        </w:tc>
        <w:tc>
          <w:tcPr>
            <w:tcW w:w="5472" w:type="dxa"/>
            <w:tcBorders>
              <w:top w:val="nil"/>
              <w:left w:val="nil"/>
              <w:bottom w:val="single" w:sz="4" w:space="0" w:color="auto"/>
              <w:right w:val="single" w:sz="4" w:space="0" w:color="auto"/>
            </w:tcBorders>
            <w:shd w:val="clear" w:color="auto" w:fill="auto"/>
          </w:tcPr>
          <w:p w14:paraId="41B71DC7" w14:textId="77777777" w:rsidR="006E0786" w:rsidRPr="00B56D6B" w:rsidRDefault="006E0786" w:rsidP="00CD5BBA">
            <w:r w:rsidRPr="34498088">
              <w:rPr>
                <w:lang w:val="en-US"/>
              </w:rPr>
              <w:t>Recognize and represent proportional relationships between quantities in tables, graphs, equations, diagrams, and verbal descriptions of proportional relationships. Identify the constant of proportionality (unit rate) within various representations.</w:t>
            </w:r>
          </w:p>
        </w:tc>
        <w:tc>
          <w:tcPr>
            <w:tcW w:w="1296" w:type="dxa"/>
            <w:tcBorders>
              <w:top w:val="nil"/>
              <w:left w:val="nil"/>
              <w:bottom w:val="single" w:sz="4" w:space="0" w:color="auto"/>
              <w:right w:val="single" w:sz="4" w:space="0" w:color="auto"/>
            </w:tcBorders>
            <w:shd w:val="clear" w:color="auto" w:fill="auto"/>
            <w:noWrap/>
          </w:tcPr>
          <w:p w14:paraId="28FE3E80" w14:textId="77777777" w:rsidR="006E0786" w:rsidRPr="00B56D6B" w:rsidRDefault="006E0786" w:rsidP="00CD5BBA">
            <w:pPr>
              <w:rPr>
                <w:color w:val="000000"/>
              </w:rPr>
            </w:pPr>
            <w:r w:rsidRPr="00B56D6B">
              <w:rPr>
                <w:color w:val="000000"/>
              </w:rPr>
              <w:t>7.RP.A.2</w:t>
            </w:r>
          </w:p>
        </w:tc>
        <w:tc>
          <w:tcPr>
            <w:tcW w:w="5472" w:type="dxa"/>
            <w:tcBorders>
              <w:top w:val="nil"/>
              <w:left w:val="nil"/>
              <w:bottom w:val="single" w:sz="4" w:space="0" w:color="auto"/>
              <w:right w:val="single" w:sz="4" w:space="0" w:color="auto"/>
            </w:tcBorders>
            <w:shd w:val="clear" w:color="auto" w:fill="auto"/>
          </w:tcPr>
          <w:p w14:paraId="3CB07ADC" w14:textId="77777777" w:rsidR="006E0786" w:rsidRPr="00B56D6B" w:rsidRDefault="006E0786" w:rsidP="34498088">
            <w:pPr>
              <w:rPr>
                <w:color w:val="000000"/>
                <w:lang w:val="en-US"/>
              </w:rPr>
            </w:pPr>
            <w:r w:rsidRPr="34498088">
              <w:rPr>
                <w:color w:val="000000" w:themeColor="text1"/>
                <w:lang w:val="en-US"/>
              </w:rPr>
              <w:t>Recognize and represent proportional relationships between quantities.</w:t>
            </w:r>
            <w:r>
              <w:br/>
            </w:r>
            <w:r w:rsidRPr="34498088">
              <w:rPr>
                <w:color w:val="000000" w:themeColor="text1"/>
                <w:sz w:val="20"/>
                <w:szCs w:val="20"/>
                <w:lang w:val="en-US"/>
              </w:rPr>
              <w:t>--(2.a) Decide whether two quantities are in a proportional relationship, e.g., by testing for equivalent ratios in a table or graphing on a coordinate plane and observing whether the graph is a straight line through the origin.</w:t>
            </w:r>
            <w:r>
              <w:br/>
            </w:r>
            <w:r w:rsidRPr="34498088">
              <w:rPr>
                <w:color w:val="000000" w:themeColor="text1"/>
                <w:sz w:val="20"/>
                <w:szCs w:val="20"/>
                <w:lang w:val="en-US"/>
              </w:rPr>
              <w:t>--(2.b) Identify the constant of proportionality (unit rate) in tables, graphs, equations, diagrams, and verbal descriptions of proportional relationships.</w:t>
            </w:r>
            <w:r>
              <w:br/>
            </w:r>
            <w:r w:rsidRPr="34498088">
              <w:rPr>
                <w:color w:val="000000" w:themeColor="text1"/>
                <w:sz w:val="20"/>
                <w:szCs w:val="20"/>
                <w:lang w:val="en-US"/>
              </w:rPr>
              <w:t>--(2.c) Represent proportional relationships by equations. For example, if total cost t is proportional to the number n of items purchased at a constant price p, the relationship between the total cost and the number of items can be expressed as t = pn.</w:t>
            </w:r>
            <w:r>
              <w:br/>
            </w:r>
            <w:r w:rsidRPr="34498088">
              <w:rPr>
                <w:color w:val="000000" w:themeColor="text1"/>
                <w:sz w:val="20"/>
                <w:szCs w:val="20"/>
                <w:lang w:val="en-US"/>
              </w:rPr>
              <w:t>--(2.d) Explain what a point (x, y) on the graph of a proportional relationship means in terms of the situation, with special attention to the points (0, 0) and (1, r) where r is the unit rate.</w:t>
            </w:r>
          </w:p>
        </w:tc>
      </w:tr>
      <w:tr w:rsidR="006E0786" w:rsidRPr="00B56D6B" w14:paraId="52D78215" w14:textId="77777777" w:rsidTr="34498088">
        <w:trPr>
          <w:trHeight w:val="1152"/>
        </w:trPr>
        <w:tc>
          <w:tcPr>
            <w:tcW w:w="1296" w:type="dxa"/>
            <w:tcBorders>
              <w:top w:val="nil"/>
              <w:left w:val="single" w:sz="4" w:space="0" w:color="auto"/>
              <w:bottom w:val="single" w:sz="4" w:space="0" w:color="auto"/>
              <w:right w:val="single" w:sz="4" w:space="0" w:color="auto"/>
            </w:tcBorders>
            <w:shd w:val="clear" w:color="auto" w:fill="auto"/>
            <w:noWrap/>
          </w:tcPr>
          <w:p w14:paraId="3BEFFE9C" w14:textId="5AC49343" w:rsidR="006E0786" w:rsidRPr="00B56D6B" w:rsidRDefault="007E750D" w:rsidP="00CD5BBA">
            <w:pPr>
              <w:rPr>
                <w:color w:val="000000"/>
              </w:rPr>
            </w:pPr>
            <w:hyperlink w:anchor="_STANDARD:_7.RP.A.3" w:history="1">
              <w:r w:rsidRPr="00B56D6B">
                <w:rPr>
                  <w:rStyle w:val="Hyperlink"/>
                </w:rPr>
                <w:t>7.RP.A.3</w:t>
              </w:r>
            </w:hyperlink>
          </w:p>
        </w:tc>
        <w:tc>
          <w:tcPr>
            <w:tcW w:w="5472" w:type="dxa"/>
            <w:tcBorders>
              <w:top w:val="nil"/>
              <w:left w:val="nil"/>
              <w:bottom w:val="single" w:sz="4" w:space="0" w:color="auto"/>
              <w:right w:val="single" w:sz="4" w:space="0" w:color="auto"/>
            </w:tcBorders>
            <w:shd w:val="clear" w:color="auto" w:fill="auto"/>
          </w:tcPr>
          <w:p w14:paraId="01078696" w14:textId="77777777" w:rsidR="006E0786" w:rsidRPr="00B56D6B" w:rsidRDefault="006E0786" w:rsidP="00CD5BBA">
            <w:r w:rsidRPr="00B56D6B">
              <w:t>Use proportional relationships to solve ratio and percent problems in authentic contexts.</w:t>
            </w:r>
          </w:p>
        </w:tc>
        <w:tc>
          <w:tcPr>
            <w:tcW w:w="1296" w:type="dxa"/>
            <w:tcBorders>
              <w:top w:val="nil"/>
              <w:left w:val="nil"/>
              <w:bottom w:val="single" w:sz="4" w:space="0" w:color="auto"/>
              <w:right w:val="single" w:sz="4" w:space="0" w:color="auto"/>
            </w:tcBorders>
            <w:shd w:val="clear" w:color="auto" w:fill="auto"/>
            <w:noWrap/>
          </w:tcPr>
          <w:p w14:paraId="18C2C8CA" w14:textId="77777777" w:rsidR="006E0786" w:rsidRPr="00B56D6B" w:rsidRDefault="006E0786" w:rsidP="00CD5BBA">
            <w:pPr>
              <w:rPr>
                <w:color w:val="000000"/>
              </w:rPr>
            </w:pPr>
            <w:r w:rsidRPr="00B56D6B">
              <w:rPr>
                <w:color w:val="000000"/>
              </w:rPr>
              <w:t>7.RP.A.3</w:t>
            </w:r>
          </w:p>
        </w:tc>
        <w:tc>
          <w:tcPr>
            <w:tcW w:w="5472" w:type="dxa"/>
            <w:tcBorders>
              <w:top w:val="nil"/>
              <w:left w:val="nil"/>
              <w:bottom w:val="single" w:sz="4" w:space="0" w:color="auto"/>
              <w:right w:val="single" w:sz="4" w:space="0" w:color="auto"/>
            </w:tcBorders>
            <w:shd w:val="clear" w:color="auto" w:fill="auto"/>
          </w:tcPr>
          <w:p w14:paraId="039DABE1" w14:textId="77777777" w:rsidR="006E0786" w:rsidRPr="00B56D6B" w:rsidRDefault="006E0786" w:rsidP="00CD5BBA">
            <w:pPr>
              <w:rPr>
                <w:color w:val="000000"/>
              </w:rPr>
            </w:pPr>
            <w:r w:rsidRPr="00B56D6B">
              <w:rPr>
                <w:color w:val="000000"/>
              </w:rPr>
              <w:t>Use proportional relationships to solve multistep ratio and percent problems. Examples: simple interest, tax, markups and markdowns, gratuities and commissions, fees, percent increase and decrease, percent error.</w:t>
            </w:r>
          </w:p>
        </w:tc>
      </w:tr>
    </w:tbl>
    <w:p w14:paraId="1576892D" w14:textId="77777777" w:rsidR="006E0786" w:rsidRPr="00B56D6B" w:rsidRDefault="006E0786" w:rsidP="006E0786">
      <w:pPr>
        <w:pStyle w:val="BodyText"/>
      </w:pPr>
    </w:p>
    <w:p w14:paraId="6C6EFDD3" w14:textId="77777777" w:rsidR="006E0786" w:rsidRPr="00B56D6B" w:rsidRDefault="006E0786" w:rsidP="006E0786">
      <w:pPr>
        <w:rPr>
          <w:rFonts w:asciiTheme="minorHAnsi" w:eastAsiaTheme="majorEastAsia" w:hAnsiTheme="minorHAnsi" w:cstheme="minorHAnsi"/>
          <w:noProof/>
          <w:lang w:val="en-US"/>
        </w:rPr>
      </w:pPr>
      <w:r w:rsidRPr="00B56D6B">
        <w:br w:type="page"/>
      </w:r>
    </w:p>
    <w:p w14:paraId="02D7E28B" w14:textId="7F7952EB" w:rsidR="006E0786" w:rsidRPr="00B56D6B" w:rsidRDefault="006E0786" w:rsidP="006E0786">
      <w:pPr>
        <w:pStyle w:val="Heading4"/>
        <w:rPr>
          <w:color w:val="FFFFFF" w:themeColor="background1"/>
          <w:sz w:val="18"/>
        </w:rPr>
      </w:pPr>
      <w:bookmarkStart w:id="616" w:name="_7.RP.B_Investigate_chance"/>
      <w:bookmarkEnd w:id="616"/>
      <w:r w:rsidRPr="00B56D6B">
        <w:rPr>
          <w:color w:val="FFFFFF" w:themeColor="background1"/>
          <w:sz w:val="18"/>
        </w:rPr>
        <w:lastRenderedPageBreak/>
        <w:t>7.RP.B</w:t>
      </w:r>
      <w:r w:rsidRPr="00B56D6B">
        <w:rPr>
          <w:color w:val="FFFFFF" w:themeColor="background1"/>
          <w:sz w:val="18"/>
        </w:rPr>
        <w:tab/>
        <w:t>Investigate chance processes and develop, use, and evaluate probability models.</w:t>
      </w:r>
    </w:p>
    <w:tbl>
      <w:tblPr>
        <w:tblW w:w="13536" w:type="dxa"/>
        <w:tblLook w:val="04A0" w:firstRow="1" w:lastRow="0" w:firstColumn="1" w:lastColumn="0" w:noHBand="0" w:noVBand="1"/>
        <w:tblCaption w:val="Math Crosswalk"/>
        <w:tblDescription w:val="7.RP.B Investigate chance processes and develop, use, and evaluate probability models."/>
      </w:tblPr>
      <w:tblGrid>
        <w:gridCol w:w="1296"/>
        <w:gridCol w:w="5472"/>
        <w:gridCol w:w="1296"/>
        <w:gridCol w:w="5472"/>
      </w:tblGrid>
      <w:tr w:rsidR="006E0786" w:rsidRPr="00B56D6B" w14:paraId="260F01B3" w14:textId="77777777" w:rsidTr="34498088">
        <w:trPr>
          <w:trHeight w:val="432"/>
          <w:tblHeader/>
        </w:trPr>
        <w:tc>
          <w:tcPr>
            <w:tcW w:w="1296" w:type="dxa"/>
            <w:tcBorders>
              <w:top w:val="single" w:sz="4" w:space="0" w:color="auto"/>
              <w:left w:val="single" w:sz="4" w:space="0" w:color="auto"/>
              <w:bottom w:val="single" w:sz="4" w:space="0" w:color="auto"/>
              <w:right w:val="single" w:sz="4" w:space="0" w:color="auto"/>
            </w:tcBorders>
            <w:shd w:val="clear" w:color="auto" w:fill="1B75BC"/>
            <w:noWrap/>
          </w:tcPr>
          <w:p w14:paraId="56F60DA2" w14:textId="77777777" w:rsidR="006E0786" w:rsidRPr="00B56D6B" w:rsidRDefault="006E0786" w:rsidP="00CD5BBA">
            <w:pPr>
              <w:rPr>
                <w:color w:val="FFFFFF" w:themeColor="background1"/>
              </w:rPr>
            </w:pPr>
            <w:r w:rsidRPr="00B56D6B">
              <w:rPr>
                <w:color w:val="FFFFFF" w:themeColor="background1"/>
              </w:rPr>
              <w:t>OR INDEX</w:t>
            </w:r>
          </w:p>
        </w:tc>
        <w:tc>
          <w:tcPr>
            <w:tcW w:w="5472" w:type="dxa"/>
            <w:tcBorders>
              <w:top w:val="single" w:sz="4" w:space="0" w:color="auto"/>
              <w:left w:val="nil"/>
              <w:bottom w:val="single" w:sz="4" w:space="0" w:color="auto"/>
              <w:right w:val="single" w:sz="4" w:space="0" w:color="auto"/>
            </w:tcBorders>
            <w:shd w:val="clear" w:color="auto" w:fill="1B75BC"/>
          </w:tcPr>
          <w:p w14:paraId="3875F078" w14:textId="77777777" w:rsidR="006E0786" w:rsidRPr="00B56D6B" w:rsidRDefault="006E0786" w:rsidP="00CD5BBA">
            <w:pPr>
              <w:rPr>
                <w:color w:val="FFFFFF" w:themeColor="background1"/>
              </w:rPr>
            </w:pPr>
            <w:r w:rsidRPr="00B56D6B">
              <w:rPr>
                <w:color w:val="FFFFFF" w:themeColor="background1"/>
              </w:rPr>
              <w:t>Standards Statement (2021)</w:t>
            </w:r>
          </w:p>
        </w:tc>
        <w:tc>
          <w:tcPr>
            <w:tcW w:w="1296" w:type="dxa"/>
            <w:tcBorders>
              <w:top w:val="single" w:sz="4" w:space="0" w:color="auto"/>
              <w:left w:val="nil"/>
              <w:bottom w:val="single" w:sz="4" w:space="0" w:color="auto"/>
              <w:right w:val="single" w:sz="4" w:space="0" w:color="auto"/>
            </w:tcBorders>
            <w:shd w:val="clear" w:color="auto" w:fill="1B75BC"/>
            <w:noWrap/>
          </w:tcPr>
          <w:p w14:paraId="1F9705A9" w14:textId="77777777" w:rsidR="006E0786" w:rsidRPr="00B56D6B" w:rsidRDefault="006E0786" w:rsidP="00CD5BBA">
            <w:pPr>
              <w:rPr>
                <w:color w:val="FFFFFF" w:themeColor="background1"/>
              </w:rPr>
            </w:pPr>
            <w:r w:rsidRPr="00B56D6B">
              <w:rPr>
                <w:color w:val="FFFFFF" w:themeColor="background1"/>
              </w:rPr>
              <w:t>CCSS INDEX</w:t>
            </w:r>
          </w:p>
        </w:tc>
        <w:tc>
          <w:tcPr>
            <w:tcW w:w="5472" w:type="dxa"/>
            <w:tcBorders>
              <w:top w:val="single" w:sz="4" w:space="0" w:color="auto"/>
              <w:left w:val="nil"/>
              <w:bottom w:val="single" w:sz="4" w:space="0" w:color="auto"/>
              <w:right w:val="single" w:sz="4" w:space="0" w:color="auto"/>
            </w:tcBorders>
            <w:shd w:val="clear" w:color="auto" w:fill="1B75BC"/>
          </w:tcPr>
          <w:p w14:paraId="7FC0E49B" w14:textId="77777777" w:rsidR="006E0786" w:rsidRPr="00B56D6B" w:rsidRDefault="006E0786" w:rsidP="34498088">
            <w:pPr>
              <w:rPr>
                <w:color w:val="FFFFFF" w:themeColor="background1"/>
                <w:lang w:val="en-US"/>
              </w:rPr>
            </w:pPr>
            <w:r w:rsidRPr="34498088">
              <w:rPr>
                <w:color w:val="FFFFFF" w:themeColor="background1"/>
                <w:lang w:val="en-US"/>
              </w:rPr>
              <w:t>Previous Standards Statement (CCSS, 2010)</w:t>
            </w:r>
          </w:p>
        </w:tc>
      </w:tr>
      <w:tr w:rsidR="006E0786" w:rsidRPr="00B56D6B" w14:paraId="1EBF30BA" w14:textId="77777777" w:rsidTr="34498088">
        <w:trPr>
          <w:trHeight w:val="20"/>
        </w:trPr>
        <w:tc>
          <w:tcPr>
            <w:tcW w:w="1296" w:type="dxa"/>
            <w:tcBorders>
              <w:top w:val="single" w:sz="4" w:space="0" w:color="auto"/>
              <w:left w:val="single" w:sz="4" w:space="0" w:color="auto"/>
              <w:bottom w:val="single" w:sz="4" w:space="0" w:color="auto"/>
              <w:right w:val="single" w:sz="4" w:space="0" w:color="auto"/>
            </w:tcBorders>
            <w:shd w:val="clear" w:color="auto" w:fill="auto"/>
            <w:noWrap/>
          </w:tcPr>
          <w:p w14:paraId="563C0F9C" w14:textId="77777777" w:rsidR="006E0786" w:rsidRPr="00B56D6B" w:rsidRDefault="006E0786" w:rsidP="34498088">
            <w:pPr>
              <w:rPr>
                <w:rFonts w:eastAsia="Times New Roman"/>
                <w:color w:val="1B75BC"/>
                <w:lang w:val="en-US"/>
              </w:rPr>
            </w:pPr>
            <w:r w:rsidRPr="34498088">
              <w:rPr>
                <w:rFonts w:eastAsia="Times New Roman"/>
                <w:color w:val="1B75BC"/>
                <w:lang w:val="en-US"/>
              </w:rPr>
              <w:t>7.RP.B</w:t>
            </w:r>
          </w:p>
        </w:tc>
        <w:tc>
          <w:tcPr>
            <w:tcW w:w="5472" w:type="dxa"/>
            <w:tcBorders>
              <w:top w:val="single" w:sz="4" w:space="0" w:color="auto"/>
              <w:left w:val="nil"/>
              <w:bottom w:val="single" w:sz="4" w:space="0" w:color="auto"/>
              <w:right w:val="single" w:sz="4" w:space="0" w:color="auto"/>
            </w:tcBorders>
            <w:shd w:val="clear" w:color="auto" w:fill="auto"/>
          </w:tcPr>
          <w:p w14:paraId="592FBCDF" w14:textId="77777777" w:rsidR="006E0786" w:rsidRPr="00B56D6B" w:rsidRDefault="006E0786" w:rsidP="00CD5BBA">
            <w:pPr>
              <w:rPr>
                <w:rFonts w:eastAsia="Times New Roman"/>
                <w:color w:val="1B75BC"/>
              </w:rPr>
            </w:pPr>
            <w:r w:rsidRPr="00B56D6B">
              <w:rPr>
                <w:rFonts w:eastAsia="Times New Roman"/>
                <w:color w:val="1B75BC"/>
              </w:rPr>
              <w:t>Investigate chance processes and develop, use, and evaluate probability models.</w:t>
            </w:r>
          </w:p>
        </w:tc>
        <w:tc>
          <w:tcPr>
            <w:tcW w:w="1296" w:type="dxa"/>
            <w:tcBorders>
              <w:top w:val="single" w:sz="4" w:space="0" w:color="auto"/>
              <w:left w:val="nil"/>
              <w:bottom w:val="single" w:sz="4" w:space="0" w:color="auto"/>
              <w:right w:val="single" w:sz="4" w:space="0" w:color="auto"/>
            </w:tcBorders>
            <w:shd w:val="clear" w:color="auto" w:fill="auto"/>
            <w:noWrap/>
          </w:tcPr>
          <w:p w14:paraId="176D91C1" w14:textId="77777777" w:rsidR="006E0786" w:rsidRPr="00B56D6B" w:rsidRDefault="006E0786" w:rsidP="00CD5BBA">
            <w:pPr>
              <w:rPr>
                <w:rFonts w:eastAsia="Times New Roman"/>
                <w:color w:val="1B75BC"/>
              </w:rPr>
            </w:pPr>
            <w:r w:rsidRPr="00B56D6B">
              <w:rPr>
                <w:rFonts w:eastAsia="Times New Roman"/>
                <w:color w:val="1B75BC"/>
              </w:rPr>
              <w:t>7.SP.C</w:t>
            </w:r>
          </w:p>
        </w:tc>
        <w:tc>
          <w:tcPr>
            <w:tcW w:w="5472" w:type="dxa"/>
            <w:tcBorders>
              <w:top w:val="single" w:sz="4" w:space="0" w:color="auto"/>
              <w:left w:val="nil"/>
              <w:bottom w:val="single" w:sz="4" w:space="0" w:color="auto"/>
              <w:right w:val="single" w:sz="4" w:space="0" w:color="auto"/>
            </w:tcBorders>
            <w:shd w:val="clear" w:color="auto" w:fill="auto"/>
          </w:tcPr>
          <w:p w14:paraId="617D4B50" w14:textId="77777777" w:rsidR="006E0786" w:rsidRPr="00B56D6B" w:rsidRDefault="006E0786" w:rsidP="00CD5BBA">
            <w:pPr>
              <w:rPr>
                <w:rFonts w:eastAsia="Times New Roman"/>
                <w:color w:val="1B75BC"/>
              </w:rPr>
            </w:pPr>
            <w:r w:rsidRPr="00B56D6B">
              <w:rPr>
                <w:rFonts w:eastAsia="Times New Roman"/>
                <w:color w:val="1B75BC"/>
              </w:rPr>
              <w:t>Investigate chance processes and develop, use, and evaluate probability models.</w:t>
            </w:r>
          </w:p>
        </w:tc>
      </w:tr>
      <w:tr w:rsidR="006E0786" w:rsidRPr="00B56D6B" w14:paraId="715C705D" w14:textId="77777777" w:rsidTr="34498088">
        <w:trPr>
          <w:trHeight w:val="1728"/>
        </w:trPr>
        <w:tc>
          <w:tcPr>
            <w:tcW w:w="1296" w:type="dxa"/>
            <w:tcBorders>
              <w:top w:val="nil"/>
              <w:left w:val="single" w:sz="4" w:space="0" w:color="auto"/>
              <w:bottom w:val="single" w:sz="4" w:space="0" w:color="auto"/>
              <w:right w:val="single" w:sz="4" w:space="0" w:color="auto"/>
            </w:tcBorders>
            <w:shd w:val="clear" w:color="auto" w:fill="auto"/>
            <w:noWrap/>
          </w:tcPr>
          <w:p w14:paraId="27BD224B" w14:textId="326ACDD0" w:rsidR="006E0786" w:rsidRPr="00B56D6B" w:rsidRDefault="007E750D" w:rsidP="00CD5BBA">
            <w:pPr>
              <w:rPr>
                <w:color w:val="000000"/>
              </w:rPr>
            </w:pPr>
            <w:hyperlink w:anchor="_STANDARD:_7.RP.B.4" w:history="1">
              <w:r w:rsidRPr="00B56D6B">
                <w:rPr>
                  <w:rStyle w:val="Hyperlink"/>
                </w:rPr>
                <w:t>7.RP.B.4</w:t>
              </w:r>
            </w:hyperlink>
          </w:p>
        </w:tc>
        <w:tc>
          <w:tcPr>
            <w:tcW w:w="5472" w:type="dxa"/>
            <w:tcBorders>
              <w:top w:val="nil"/>
              <w:left w:val="nil"/>
              <w:bottom w:val="single" w:sz="4" w:space="0" w:color="auto"/>
              <w:right w:val="single" w:sz="4" w:space="0" w:color="auto"/>
            </w:tcBorders>
            <w:shd w:val="clear" w:color="auto" w:fill="auto"/>
          </w:tcPr>
          <w:p w14:paraId="1DD95F1B" w14:textId="77777777" w:rsidR="006E0786" w:rsidRPr="00B56D6B" w:rsidRDefault="006E0786" w:rsidP="00CD5BBA">
            <w:r w:rsidRPr="34498088">
              <w:rPr>
                <w:lang w:val="en-US"/>
              </w:rPr>
              <w:t>Understand that the probability of a chance event is a number between 0 and 1 that expresses the likelihood of the event occurring. Represent probabilities as fractions, decimals, and percents.</w:t>
            </w:r>
          </w:p>
        </w:tc>
        <w:tc>
          <w:tcPr>
            <w:tcW w:w="1296" w:type="dxa"/>
            <w:tcBorders>
              <w:top w:val="nil"/>
              <w:left w:val="nil"/>
              <w:bottom w:val="single" w:sz="4" w:space="0" w:color="auto"/>
              <w:right w:val="single" w:sz="4" w:space="0" w:color="auto"/>
            </w:tcBorders>
            <w:shd w:val="clear" w:color="auto" w:fill="auto"/>
            <w:noWrap/>
          </w:tcPr>
          <w:p w14:paraId="372249B4" w14:textId="77777777" w:rsidR="006E0786" w:rsidRPr="00B56D6B" w:rsidRDefault="006E0786" w:rsidP="00CD5BBA">
            <w:pPr>
              <w:rPr>
                <w:color w:val="000000"/>
              </w:rPr>
            </w:pPr>
            <w:r w:rsidRPr="00B56D6B">
              <w:rPr>
                <w:color w:val="000000"/>
              </w:rPr>
              <w:t>7.SP.C.5</w:t>
            </w:r>
          </w:p>
        </w:tc>
        <w:tc>
          <w:tcPr>
            <w:tcW w:w="5472" w:type="dxa"/>
            <w:tcBorders>
              <w:top w:val="nil"/>
              <w:left w:val="nil"/>
              <w:bottom w:val="single" w:sz="4" w:space="0" w:color="auto"/>
              <w:right w:val="single" w:sz="4" w:space="0" w:color="auto"/>
            </w:tcBorders>
            <w:shd w:val="clear" w:color="auto" w:fill="auto"/>
          </w:tcPr>
          <w:p w14:paraId="39724F64" w14:textId="77777777" w:rsidR="006E0786" w:rsidRPr="00B56D6B" w:rsidRDefault="006E0786" w:rsidP="34498088">
            <w:pPr>
              <w:rPr>
                <w:color w:val="000000"/>
                <w:lang w:val="en-US"/>
              </w:rPr>
            </w:pPr>
            <w:r w:rsidRPr="34498088">
              <w:rPr>
                <w:color w:val="000000" w:themeColor="text1"/>
                <w:lang w:val="en-US"/>
              </w:rPr>
              <w:t>Understand that the probability of a chance event is a number between 0 and 1 that expresses the likelihood of the event occurring. Larger numbers indicate greater likelihood. A probability near 0 indicates an unlikely event, a probability around 1/2 indicates an event that is neither unlikely nor likely, and a probability near 1 indicates a likely event.</w:t>
            </w:r>
          </w:p>
        </w:tc>
      </w:tr>
      <w:tr w:rsidR="006E0786" w:rsidRPr="00B56D6B" w14:paraId="5582CC48" w14:textId="77777777" w:rsidTr="34498088">
        <w:trPr>
          <w:trHeight w:val="1728"/>
        </w:trPr>
        <w:tc>
          <w:tcPr>
            <w:tcW w:w="1296" w:type="dxa"/>
            <w:tcBorders>
              <w:top w:val="nil"/>
              <w:left w:val="single" w:sz="4" w:space="0" w:color="auto"/>
              <w:bottom w:val="single" w:sz="4" w:space="0" w:color="auto"/>
              <w:right w:val="single" w:sz="4" w:space="0" w:color="auto"/>
            </w:tcBorders>
            <w:shd w:val="clear" w:color="auto" w:fill="auto"/>
            <w:noWrap/>
          </w:tcPr>
          <w:p w14:paraId="024F931B" w14:textId="4DA4302C" w:rsidR="006E0786" w:rsidRPr="00B56D6B" w:rsidRDefault="007E750D" w:rsidP="00CD5BBA">
            <w:pPr>
              <w:rPr>
                <w:color w:val="000000"/>
              </w:rPr>
            </w:pPr>
            <w:hyperlink w:anchor="_STANDARD:_7.RP.B.5" w:history="1">
              <w:r w:rsidRPr="00B56D6B">
                <w:rPr>
                  <w:rStyle w:val="Hyperlink"/>
                </w:rPr>
                <w:t>7.RP.B.5</w:t>
              </w:r>
            </w:hyperlink>
          </w:p>
        </w:tc>
        <w:tc>
          <w:tcPr>
            <w:tcW w:w="5472" w:type="dxa"/>
            <w:tcBorders>
              <w:top w:val="nil"/>
              <w:left w:val="nil"/>
              <w:bottom w:val="single" w:sz="4" w:space="0" w:color="auto"/>
              <w:right w:val="single" w:sz="4" w:space="0" w:color="auto"/>
            </w:tcBorders>
            <w:shd w:val="clear" w:color="auto" w:fill="auto"/>
          </w:tcPr>
          <w:p w14:paraId="41CB14E7" w14:textId="77777777" w:rsidR="006E0786" w:rsidRPr="00B56D6B" w:rsidRDefault="006E0786" w:rsidP="00CD5BBA">
            <w:r w:rsidRPr="34498088">
              <w:rPr>
                <w:lang w:val="en-US"/>
              </w:rPr>
              <w:t>Use experimental data and theoretical probability to make predictions. Understand the probability predictions may not be exact.</w:t>
            </w:r>
          </w:p>
        </w:tc>
        <w:tc>
          <w:tcPr>
            <w:tcW w:w="1296" w:type="dxa"/>
            <w:tcBorders>
              <w:top w:val="nil"/>
              <w:left w:val="nil"/>
              <w:bottom w:val="single" w:sz="4" w:space="0" w:color="auto"/>
              <w:right w:val="single" w:sz="4" w:space="0" w:color="auto"/>
            </w:tcBorders>
            <w:shd w:val="clear" w:color="auto" w:fill="auto"/>
            <w:noWrap/>
          </w:tcPr>
          <w:p w14:paraId="26EDAE33" w14:textId="77777777" w:rsidR="006E0786" w:rsidRPr="00B56D6B" w:rsidRDefault="006E0786" w:rsidP="00CD5BBA">
            <w:pPr>
              <w:rPr>
                <w:color w:val="000000"/>
              </w:rPr>
            </w:pPr>
            <w:r w:rsidRPr="00B56D6B">
              <w:rPr>
                <w:color w:val="000000"/>
              </w:rPr>
              <w:t>7.SP.C.6</w:t>
            </w:r>
          </w:p>
        </w:tc>
        <w:tc>
          <w:tcPr>
            <w:tcW w:w="5472" w:type="dxa"/>
            <w:tcBorders>
              <w:top w:val="nil"/>
              <w:left w:val="nil"/>
              <w:bottom w:val="single" w:sz="4" w:space="0" w:color="auto"/>
              <w:right w:val="single" w:sz="4" w:space="0" w:color="auto"/>
            </w:tcBorders>
            <w:shd w:val="clear" w:color="auto" w:fill="auto"/>
          </w:tcPr>
          <w:p w14:paraId="0740A190" w14:textId="77777777" w:rsidR="006E0786" w:rsidRPr="00B56D6B" w:rsidRDefault="006E0786" w:rsidP="34498088">
            <w:pPr>
              <w:rPr>
                <w:color w:val="000000"/>
                <w:lang w:val="en-US"/>
              </w:rPr>
            </w:pPr>
            <w:r w:rsidRPr="34498088">
              <w:rPr>
                <w:color w:val="000000" w:themeColor="text1"/>
                <w:lang w:val="en-US"/>
              </w:rPr>
              <w:t>Approximate the probability of a chance event by collecting data on the chance process that produces it and observing its long-run relative frequency, and predict the approximate relative frequency given the probability. For example, when rolling a number cube 600 times, predict that a 3 or 6 would be rolled roughly 200 times, but probably not exactly 200 times.</w:t>
            </w:r>
          </w:p>
        </w:tc>
      </w:tr>
      <w:tr w:rsidR="006E0786" w:rsidRPr="00B56D6B" w14:paraId="632E9EA8" w14:textId="77777777" w:rsidTr="34498088">
        <w:trPr>
          <w:trHeight w:val="576"/>
        </w:trPr>
        <w:tc>
          <w:tcPr>
            <w:tcW w:w="1296" w:type="dxa"/>
            <w:tcBorders>
              <w:top w:val="nil"/>
              <w:left w:val="single" w:sz="4" w:space="0" w:color="auto"/>
              <w:bottom w:val="single" w:sz="4" w:space="0" w:color="auto"/>
              <w:right w:val="single" w:sz="4" w:space="0" w:color="auto"/>
            </w:tcBorders>
            <w:shd w:val="clear" w:color="auto" w:fill="auto"/>
            <w:noWrap/>
          </w:tcPr>
          <w:p w14:paraId="15E3BE20" w14:textId="3701C2AB" w:rsidR="006E0786" w:rsidRPr="00B56D6B" w:rsidRDefault="007E750D" w:rsidP="00CD5BBA">
            <w:pPr>
              <w:rPr>
                <w:color w:val="000000"/>
              </w:rPr>
            </w:pPr>
            <w:hyperlink w:anchor="_STANDARD:_7.RP.B.6" w:history="1">
              <w:r w:rsidRPr="00B56D6B">
                <w:rPr>
                  <w:rStyle w:val="Hyperlink"/>
                </w:rPr>
                <w:t>7.RP.B.6</w:t>
              </w:r>
            </w:hyperlink>
          </w:p>
        </w:tc>
        <w:tc>
          <w:tcPr>
            <w:tcW w:w="5472" w:type="dxa"/>
            <w:tcBorders>
              <w:top w:val="nil"/>
              <w:left w:val="nil"/>
              <w:bottom w:val="single" w:sz="4" w:space="0" w:color="auto"/>
              <w:right w:val="single" w:sz="4" w:space="0" w:color="auto"/>
            </w:tcBorders>
            <w:shd w:val="clear" w:color="auto" w:fill="auto"/>
          </w:tcPr>
          <w:p w14:paraId="5D018E8A" w14:textId="77777777" w:rsidR="006E0786" w:rsidRPr="00B56D6B" w:rsidRDefault="006E0786" w:rsidP="00CD5BBA">
            <w:r w:rsidRPr="34498088">
              <w:rPr>
                <w:lang w:val="en-US"/>
              </w:rPr>
              <w:t>Develop a probability model and use it to find probabilities of events. Compare theoretical and experimental probabilities and explain possible sources of discrepancy if any exists.</w:t>
            </w:r>
          </w:p>
        </w:tc>
        <w:tc>
          <w:tcPr>
            <w:tcW w:w="1296" w:type="dxa"/>
            <w:tcBorders>
              <w:top w:val="nil"/>
              <w:left w:val="nil"/>
              <w:bottom w:val="single" w:sz="4" w:space="0" w:color="auto"/>
              <w:right w:val="single" w:sz="4" w:space="0" w:color="auto"/>
            </w:tcBorders>
            <w:shd w:val="clear" w:color="auto" w:fill="auto"/>
            <w:noWrap/>
          </w:tcPr>
          <w:p w14:paraId="1FC637D3" w14:textId="77777777" w:rsidR="006E0786" w:rsidRPr="00B56D6B" w:rsidRDefault="006E0786" w:rsidP="00CD5BBA">
            <w:pPr>
              <w:rPr>
                <w:color w:val="000000"/>
              </w:rPr>
            </w:pPr>
            <w:r w:rsidRPr="00B56D6B">
              <w:rPr>
                <w:color w:val="000000"/>
              </w:rPr>
              <w:t>7.SP.C.7</w:t>
            </w:r>
          </w:p>
        </w:tc>
        <w:tc>
          <w:tcPr>
            <w:tcW w:w="5472" w:type="dxa"/>
            <w:tcBorders>
              <w:top w:val="nil"/>
              <w:left w:val="nil"/>
              <w:bottom w:val="single" w:sz="4" w:space="0" w:color="auto"/>
              <w:right w:val="single" w:sz="4" w:space="0" w:color="auto"/>
            </w:tcBorders>
            <w:shd w:val="clear" w:color="auto" w:fill="auto"/>
          </w:tcPr>
          <w:p w14:paraId="12585E84" w14:textId="77777777" w:rsidR="006E0786" w:rsidRPr="00B56D6B" w:rsidRDefault="006E0786" w:rsidP="34498088">
            <w:pPr>
              <w:rPr>
                <w:color w:val="000000"/>
                <w:sz w:val="21"/>
                <w:szCs w:val="21"/>
                <w:lang w:val="en-US"/>
              </w:rPr>
            </w:pPr>
            <w:r w:rsidRPr="34498088">
              <w:rPr>
                <w:color w:val="000000" w:themeColor="text1"/>
                <w:sz w:val="21"/>
                <w:szCs w:val="21"/>
                <w:lang w:val="en-US"/>
              </w:rPr>
              <w:t xml:space="preserve">Develop a probability model and use it to find probabilities of events. Compare probabilities from a model to observed frequencies; if the agreement is not good, explain possible sources of the discrepancy. </w:t>
            </w:r>
            <w:r>
              <w:br/>
            </w:r>
            <w:r w:rsidRPr="34498088">
              <w:rPr>
                <w:color w:val="000000" w:themeColor="text1"/>
                <w:sz w:val="21"/>
                <w:szCs w:val="21"/>
                <w:lang w:val="en-US"/>
              </w:rPr>
              <w:t>--(7.a) Develop a uniform probability model by assigning equal probability to all outcomes, and use the model to determine probabilities of events. For example, if a student is selected at random from a class, find the probability that Jane will be selected and the probability that a girl will be selected.</w:t>
            </w:r>
            <w:r>
              <w:br/>
            </w:r>
            <w:r w:rsidRPr="34498088">
              <w:rPr>
                <w:color w:val="000000" w:themeColor="text1"/>
                <w:sz w:val="21"/>
                <w:szCs w:val="21"/>
                <w:lang w:val="en-US"/>
              </w:rPr>
              <w:t xml:space="preserve">--(7.b) Develop a probability model (which may not be uniform) by observing frequencies in data generated from a chance process. For example, find the approximate probability that a spinning penny will land heads up or that a tossed paper cup will land open-end down. Do the outcomes </w:t>
            </w:r>
            <w:r w:rsidRPr="34498088">
              <w:rPr>
                <w:color w:val="000000" w:themeColor="text1"/>
                <w:sz w:val="21"/>
                <w:szCs w:val="21"/>
                <w:lang w:val="en-US"/>
              </w:rPr>
              <w:lastRenderedPageBreak/>
              <w:t>for the spinning penny appear to be equally likely based on the observed frequencies?</w:t>
            </w:r>
          </w:p>
        </w:tc>
      </w:tr>
      <w:tr w:rsidR="006E0786" w:rsidRPr="00B56D6B" w14:paraId="1E108474" w14:textId="77777777" w:rsidTr="34498088">
        <w:trPr>
          <w:trHeight w:val="20"/>
        </w:trPr>
        <w:tc>
          <w:tcPr>
            <w:tcW w:w="1296" w:type="dxa"/>
            <w:tcBorders>
              <w:top w:val="nil"/>
              <w:left w:val="single" w:sz="4" w:space="0" w:color="auto"/>
              <w:bottom w:val="single" w:sz="4" w:space="0" w:color="auto"/>
              <w:right w:val="single" w:sz="4" w:space="0" w:color="auto"/>
            </w:tcBorders>
            <w:shd w:val="clear" w:color="auto" w:fill="auto"/>
            <w:noWrap/>
          </w:tcPr>
          <w:p w14:paraId="0E896F6C" w14:textId="44ABE526" w:rsidR="006E0786" w:rsidRPr="00B56D6B" w:rsidRDefault="007E750D" w:rsidP="00CD5BBA">
            <w:pPr>
              <w:rPr>
                <w:color w:val="000000"/>
              </w:rPr>
            </w:pPr>
            <w:hyperlink w:anchor="_STANDARD:_7.RP.B.7" w:history="1">
              <w:r w:rsidRPr="00B56D6B">
                <w:rPr>
                  <w:rStyle w:val="Hyperlink"/>
                </w:rPr>
                <w:t>7.RP.B.7</w:t>
              </w:r>
            </w:hyperlink>
          </w:p>
        </w:tc>
        <w:tc>
          <w:tcPr>
            <w:tcW w:w="5472" w:type="dxa"/>
            <w:tcBorders>
              <w:top w:val="nil"/>
              <w:left w:val="nil"/>
              <w:bottom w:val="single" w:sz="4" w:space="0" w:color="auto"/>
              <w:right w:val="single" w:sz="4" w:space="0" w:color="auto"/>
            </w:tcBorders>
            <w:shd w:val="clear" w:color="auto" w:fill="auto"/>
          </w:tcPr>
          <w:p w14:paraId="49843449" w14:textId="77777777" w:rsidR="006E0786" w:rsidRPr="00B56D6B" w:rsidRDefault="006E0786" w:rsidP="00CD5BBA">
            <w:r w:rsidRPr="00B56D6B">
              <w:t>Find probabilities of compound events using organized lists, tables, tree diagrams, and simulation.</w:t>
            </w:r>
          </w:p>
        </w:tc>
        <w:tc>
          <w:tcPr>
            <w:tcW w:w="1296" w:type="dxa"/>
            <w:tcBorders>
              <w:top w:val="nil"/>
              <w:left w:val="nil"/>
              <w:bottom w:val="single" w:sz="4" w:space="0" w:color="auto"/>
              <w:right w:val="single" w:sz="4" w:space="0" w:color="auto"/>
            </w:tcBorders>
            <w:shd w:val="clear" w:color="auto" w:fill="auto"/>
            <w:noWrap/>
          </w:tcPr>
          <w:p w14:paraId="6FD6BB3E" w14:textId="77777777" w:rsidR="006E0786" w:rsidRPr="00B56D6B" w:rsidRDefault="006E0786" w:rsidP="00CD5BBA">
            <w:pPr>
              <w:rPr>
                <w:color w:val="000000"/>
              </w:rPr>
            </w:pPr>
            <w:r w:rsidRPr="00B56D6B">
              <w:rPr>
                <w:color w:val="000000"/>
              </w:rPr>
              <w:t>7.SP.C.8</w:t>
            </w:r>
          </w:p>
        </w:tc>
        <w:tc>
          <w:tcPr>
            <w:tcW w:w="5472" w:type="dxa"/>
            <w:tcBorders>
              <w:top w:val="nil"/>
              <w:left w:val="nil"/>
              <w:bottom w:val="single" w:sz="4" w:space="0" w:color="auto"/>
              <w:right w:val="single" w:sz="4" w:space="0" w:color="auto"/>
            </w:tcBorders>
            <w:shd w:val="clear" w:color="auto" w:fill="auto"/>
          </w:tcPr>
          <w:p w14:paraId="1BDA3ADA" w14:textId="77777777" w:rsidR="006E0786" w:rsidRPr="00B56D6B" w:rsidRDefault="006E0786" w:rsidP="34498088">
            <w:pPr>
              <w:rPr>
                <w:color w:val="000000"/>
                <w:lang w:val="en-US"/>
              </w:rPr>
            </w:pPr>
            <w:r w:rsidRPr="34498088">
              <w:rPr>
                <w:color w:val="000000" w:themeColor="text1"/>
                <w:lang w:val="en-US"/>
              </w:rPr>
              <w:t>Find probabilities of compound events using organized lists, tables, tree diagrams, and simulation.</w:t>
            </w:r>
            <w:r>
              <w:br/>
            </w:r>
            <w:r w:rsidRPr="34498088">
              <w:rPr>
                <w:color w:val="000000" w:themeColor="text1"/>
                <w:sz w:val="21"/>
                <w:szCs w:val="21"/>
                <w:lang w:val="en-US"/>
              </w:rPr>
              <w:t>--(8.a) Understand that, just as with simple events, the probability of a compound event is the fraction of outcomes in the sample space for which the compound event occurs.</w:t>
            </w:r>
            <w:r>
              <w:br/>
            </w:r>
            <w:r w:rsidRPr="34498088">
              <w:rPr>
                <w:color w:val="000000" w:themeColor="text1"/>
                <w:sz w:val="21"/>
                <w:szCs w:val="21"/>
                <w:lang w:val="en-US"/>
              </w:rPr>
              <w:t>--(8.b) Represent sample spaces for compound events using methods such as organized lists, tables and tree diagrams. For an event described in everyday language (e.g., “rolling double sixes”), identify the outcomes in the sample space which compose the event.</w:t>
            </w:r>
            <w:r>
              <w:br/>
            </w:r>
            <w:r w:rsidRPr="34498088">
              <w:rPr>
                <w:color w:val="000000" w:themeColor="text1"/>
                <w:sz w:val="21"/>
                <w:szCs w:val="21"/>
                <w:lang w:val="en-US"/>
              </w:rPr>
              <w:t>--(8.c) Design and use a simulation to generate frequencies for compound events.  For example, use random digits as a simulation tool to approximate the answer to the question: If 40% of donors have type A blood, what is the probability that it will take at least 4 donors to find one with type A blood?</w:t>
            </w:r>
          </w:p>
        </w:tc>
      </w:tr>
    </w:tbl>
    <w:p w14:paraId="2B98E959" w14:textId="0E859F54" w:rsidR="006E0786" w:rsidRPr="00B56D6B" w:rsidRDefault="006E0786" w:rsidP="006E0786"/>
    <w:p w14:paraId="1A75AE17" w14:textId="77777777" w:rsidR="006E0786" w:rsidRPr="00B56D6B" w:rsidRDefault="006E0786">
      <w:r w:rsidRPr="00B56D6B">
        <w:br w:type="page"/>
      </w:r>
    </w:p>
    <w:p w14:paraId="373E2139" w14:textId="08D0C2C2" w:rsidR="006E0786" w:rsidRPr="00B56D6B" w:rsidRDefault="006E0786" w:rsidP="006E0786">
      <w:pPr>
        <w:pStyle w:val="Heading3"/>
      </w:pPr>
      <w:r w:rsidRPr="00B56D6B">
        <w:lastRenderedPageBreak/>
        <w:t>7.NS - Numeric Reasoning: Number Systems</w:t>
      </w:r>
    </w:p>
    <w:p w14:paraId="4BBB89E7" w14:textId="1F545393" w:rsidR="006E0786" w:rsidRPr="00B56D6B" w:rsidRDefault="006E0786" w:rsidP="006E0786">
      <w:pPr>
        <w:pStyle w:val="Heading4"/>
        <w:rPr>
          <w:color w:val="FFFFFF" w:themeColor="background1"/>
          <w:sz w:val="18"/>
        </w:rPr>
      </w:pPr>
      <w:bookmarkStart w:id="617" w:name="_7.NS.A_Apply_and"/>
      <w:bookmarkEnd w:id="617"/>
      <w:r w:rsidRPr="00B56D6B">
        <w:rPr>
          <w:color w:val="FFFFFF" w:themeColor="background1"/>
          <w:sz w:val="18"/>
        </w:rPr>
        <w:t>7.NS.A</w:t>
      </w:r>
      <w:r w:rsidRPr="00B56D6B">
        <w:rPr>
          <w:color w:val="FFFFFF" w:themeColor="background1"/>
          <w:sz w:val="18"/>
        </w:rPr>
        <w:tab/>
        <w:t>Apply and extend previous understandings of operations with fractions.</w:t>
      </w:r>
    </w:p>
    <w:tbl>
      <w:tblPr>
        <w:tblW w:w="13536" w:type="dxa"/>
        <w:tblLook w:val="04A0" w:firstRow="1" w:lastRow="0" w:firstColumn="1" w:lastColumn="0" w:noHBand="0" w:noVBand="1"/>
        <w:tblCaption w:val="Math Crosswalk"/>
        <w:tblDescription w:val="7.NS.A Apply and extend previous understandings of operations with fractions."/>
      </w:tblPr>
      <w:tblGrid>
        <w:gridCol w:w="1296"/>
        <w:gridCol w:w="5472"/>
        <w:gridCol w:w="1296"/>
        <w:gridCol w:w="5472"/>
      </w:tblGrid>
      <w:tr w:rsidR="006E0786" w:rsidRPr="00B56D6B" w14:paraId="1191997B" w14:textId="77777777" w:rsidTr="34498088">
        <w:trPr>
          <w:trHeight w:val="432"/>
          <w:tblHeader/>
        </w:trPr>
        <w:tc>
          <w:tcPr>
            <w:tcW w:w="1296" w:type="dxa"/>
            <w:tcBorders>
              <w:top w:val="single" w:sz="4" w:space="0" w:color="auto"/>
              <w:left w:val="single" w:sz="4" w:space="0" w:color="auto"/>
              <w:bottom w:val="single" w:sz="4" w:space="0" w:color="auto"/>
              <w:right w:val="single" w:sz="4" w:space="0" w:color="auto"/>
            </w:tcBorders>
            <w:shd w:val="clear" w:color="auto" w:fill="1B75BC"/>
            <w:noWrap/>
          </w:tcPr>
          <w:p w14:paraId="7507E0E5" w14:textId="77777777" w:rsidR="006E0786" w:rsidRPr="00B56D6B" w:rsidRDefault="006E0786" w:rsidP="00CD5BBA">
            <w:pPr>
              <w:rPr>
                <w:color w:val="FFFFFF" w:themeColor="background1"/>
              </w:rPr>
            </w:pPr>
            <w:r w:rsidRPr="00B56D6B">
              <w:rPr>
                <w:color w:val="FFFFFF" w:themeColor="background1"/>
              </w:rPr>
              <w:t>OR INDEX</w:t>
            </w:r>
          </w:p>
        </w:tc>
        <w:tc>
          <w:tcPr>
            <w:tcW w:w="5472" w:type="dxa"/>
            <w:tcBorders>
              <w:top w:val="single" w:sz="4" w:space="0" w:color="auto"/>
              <w:left w:val="nil"/>
              <w:bottom w:val="single" w:sz="4" w:space="0" w:color="auto"/>
              <w:right w:val="single" w:sz="4" w:space="0" w:color="auto"/>
            </w:tcBorders>
            <w:shd w:val="clear" w:color="auto" w:fill="1B75BC"/>
          </w:tcPr>
          <w:p w14:paraId="4A4BA182" w14:textId="77777777" w:rsidR="006E0786" w:rsidRPr="00B56D6B" w:rsidRDefault="006E0786" w:rsidP="00CD5BBA">
            <w:pPr>
              <w:rPr>
                <w:color w:val="FFFFFF" w:themeColor="background1"/>
              </w:rPr>
            </w:pPr>
            <w:r w:rsidRPr="00B56D6B">
              <w:rPr>
                <w:color w:val="FFFFFF" w:themeColor="background1"/>
              </w:rPr>
              <w:t>Standards Statement (2021)</w:t>
            </w:r>
          </w:p>
        </w:tc>
        <w:tc>
          <w:tcPr>
            <w:tcW w:w="1296" w:type="dxa"/>
            <w:tcBorders>
              <w:top w:val="single" w:sz="4" w:space="0" w:color="auto"/>
              <w:left w:val="nil"/>
              <w:bottom w:val="single" w:sz="4" w:space="0" w:color="auto"/>
              <w:right w:val="single" w:sz="4" w:space="0" w:color="auto"/>
            </w:tcBorders>
            <w:shd w:val="clear" w:color="auto" w:fill="1B75BC"/>
            <w:noWrap/>
          </w:tcPr>
          <w:p w14:paraId="527FDCDB" w14:textId="77777777" w:rsidR="006E0786" w:rsidRPr="00B56D6B" w:rsidRDefault="006E0786" w:rsidP="00CD5BBA">
            <w:pPr>
              <w:rPr>
                <w:color w:val="FFFFFF" w:themeColor="background1"/>
              </w:rPr>
            </w:pPr>
            <w:r w:rsidRPr="00B56D6B">
              <w:rPr>
                <w:color w:val="FFFFFF" w:themeColor="background1"/>
              </w:rPr>
              <w:t>CCSS INDEX</w:t>
            </w:r>
          </w:p>
        </w:tc>
        <w:tc>
          <w:tcPr>
            <w:tcW w:w="5472" w:type="dxa"/>
            <w:tcBorders>
              <w:top w:val="single" w:sz="4" w:space="0" w:color="auto"/>
              <w:left w:val="nil"/>
              <w:bottom w:val="single" w:sz="4" w:space="0" w:color="auto"/>
              <w:right w:val="single" w:sz="4" w:space="0" w:color="auto"/>
            </w:tcBorders>
            <w:shd w:val="clear" w:color="auto" w:fill="1B75BC"/>
          </w:tcPr>
          <w:p w14:paraId="0E48953A" w14:textId="77777777" w:rsidR="006E0786" w:rsidRPr="00B56D6B" w:rsidRDefault="006E0786" w:rsidP="34498088">
            <w:pPr>
              <w:rPr>
                <w:color w:val="FFFFFF" w:themeColor="background1"/>
                <w:lang w:val="en-US"/>
              </w:rPr>
            </w:pPr>
            <w:r w:rsidRPr="34498088">
              <w:rPr>
                <w:color w:val="FFFFFF" w:themeColor="background1"/>
                <w:lang w:val="en-US"/>
              </w:rPr>
              <w:t>Previous Standards Statement (CCSS, 2010)</w:t>
            </w:r>
          </w:p>
        </w:tc>
      </w:tr>
      <w:tr w:rsidR="006E0786" w:rsidRPr="00B56D6B" w14:paraId="26E437A4" w14:textId="77777777" w:rsidTr="34498088">
        <w:trPr>
          <w:trHeight w:val="20"/>
        </w:trPr>
        <w:tc>
          <w:tcPr>
            <w:tcW w:w="1296" w:type="dxa"/>
            <w:tcBorders>
              <w:top w:val="single" w:sz="4" w:space="0" w:color="auto"/>
              <w:left w:val="single" w:sz="4" w:space="0" w:color="auto"/>
              <w:bottom w:val="single" w:sz="4" w:space="0" w:color="auto"/>
              <w:right w:val="single" w:sz="4" w:space="0" w:color="auto"/>
            </w:tcBorders>
            <w:shd w:val="clear" w:color="auto" w:fill="9F2065"/>
            <w:noWrap/>
          </w:tcPr>
          <w:p w14:paraId="6C6B7940" w14:textId="77777777" w:rsidR="006E0786" w:rsidRPr="00B56D6B" w:rsidRDefault="006E0786" w:rsidP="00CD5BBA">
            <w:pPr>
              <w:rPr>
                <w:color w:val="FFFFFF"/>
              </w:rPr>
            </w:pPr>
            <w:r w:rsidRPr="00B56D6B">
              <w:rPr>
                <w:color w:val="FFFFFF"/>
              </w:rPr>
              <w:t>7.NS</w:t>
            </w:r>
          </w:p>
        </w:tc>
        <w:tc>
          <w:tcPr>
            <w:tcW w:w="5472" w:type="dxa"/>
            <w:tcBorders>
              <w:top w:val="single" w:sz="4" w:space="0" w:color="auto"/>
              <w:left w:val="nil"/>
              <w:bottom w:val="single" w:sz="4" w:space="0" w:color="auto"/>
              <w:right w:val="single" w:sz="4" w:space="0" w:color="auto"/>
            </w:tcBorders>
            <w:shd w:val="clear" w:color="auto" w:fill="9F2065"/>
          </w:tcPr>
          <w:p w14:paraId="72178A47" w14:textId="77777777" w:rsidR="006E0786" w:rsidRPr="00B56D6B" w:rsidRDefault="006E0786" w:rsidP="00CD5BBA">
            <w:pPr>
              <w:rPr>
                <w:color w:val="FFFFFF"/>
              </w:rPr>
            </w:pPr>
            <w:r w:rsidRPr="00B56D6B">
              <w:rPr>
                <w:color w:val="FFFFFF"/>
              </w:rPr>
              <w:t>Numeric Reasoning: Number Systems</w:t>
            </w:r>
          </w:p>
        </w:tc>
        <w:tc>
          <w:tcPr>
            <w:tcW w:w="1296" w:type="dxa"/>
            <w:tcBorders>
              <w:top w:val="single" w:sz="4" w:space="0" w:color="auto"/>
              <w:left w:val="nil"/>
              <w:bottom w:val="single" w:sz="4" w:space="0" w:color="auto"/>
              <w:right w:val="single" w:sz="4" w:space="0" w:color="auto"/>
            </w:tcBorders>
            <w:shd w:val="clear" w:color="auto" w:fill="9F2065"/>
            <w:noWrap/>
          </w:tcPr>
          <w:p w14:paraId="0C20B3B7" w14:textId="77777777" w:rsidR="006E0786" w:rsidRPr="00B56D6B" w:rsidRDefault="006E0786" w:rsidP="00CD5BBA">
            <w:pPr>
              <w:rPr>
                <w:color w:val="FFFFFF"/>
              </w:rPr>
            </w:pPr>
            <w:r w:rsidRPr="00B56D6B">
              <w:rPr>
                <w:color w:val="FFFFFF"/>
              </w:rPr>
              <w:t>7.NS</w:t>
            </w:r>
          </w:p>
        </w:tc>
        <w:tc>
          <w:tcPr>
            <w:tcW w:w="5472" w:type="dxa"/>
            <w:tcBorders>
              <w:top w:val="single" w:sz="4" w:space="0" w:color="auto"/>
              <w:left w:val="nil"/>
              <w:bottom w:val="single" w:sz="4" w:space="0" w:color="auto"/>
              <w:right w:val="single" w:sz="4" w:space="0" w:color="auto"/>
            </w:tcBorders>
            <w:shd w:val="clear" w:color="auto" w:fill="9F2065"/>
          </w:tcPr>
          <w:p w14:paraId="5D9B38F0" w14:textId="77777777" w:rsidR="006E0786" w:rsidRPr="00B56D6B" w:rsidRDefault="006E0786" w:rsidP="00CD5BBA">
            <w:pPr>
              <w:rPr>
                <w:color w:val="FFFFFF"/>
              </w:rPr>
            </w:pPr>
            <w:r w:rsidRPr="00B56D6B">
              <w:rPr>
                <w:color w:val="FFFFFF"/>
              </w:rPr>
              <w:t>The Number System</w:t>
            </w:r>
          </w:p>
        </w:tc>
      </w:tr>
      <w:tr w:rsidR="006E0786" w:rsidRPr="00B56D6B" w14:paraId="3C5E0B3E" w14:textId="77777777" w:rsidTr="34498088">
        <w:trPr>
          <w:trHeight w:val="20"/>
        </w:trPr>
        <w:tc>
          <w:tcPr>
            <w:tcW w:w="1296" w:type="dxa"/>
            <w:tcBorders>
              <w:top w:val="single" w:sz="4" w:space="0" w:color="auto"/>
              <w:left w:val="single" w:sz="4" w:space="0" w:color="auto"/>
              <w:bottom w:val="single" w:sz="4" w:space="0" w:color="auto"/>
              <w:right w:val="single" w:sz="4" w:space="0" w:color="auto"/>
            </w:tcBorders>
            <w:shd w:val="clear" w:color="auto" w:fill="auto"/>
            <w:noWrap/>
          </w:tcPr>
          <w:p w14:paraId="1C374A00" w14:textId="77777777" w:rsidR="006E0786" w:rsidRPr="00B56D6B" w:rsidRDefault="006E0786" w:rsidP="34498088">
            <w:pPr>
              <w:rPr>
                <w:rFonts w:eastAsia="Times New Roman"/>
                <w:color w:val="1B75BC"/>
                <w:lang w:val="en-US"/>
              </w:rPr>
            </w:pPr>
            <w:r w:rsidRPr="34498088">
              <w:rPr>
                <w:rFonts w:eastAsia="Times New Roman"/>
                <w:color w:val="1B75BC"/>
                <w:lang w:val="en-US"/>
              </w:rPr>
              <w:t>7.NS.A</w:t>
            </w:r>
          </w:p>
        </w:tc>
        <w:tc>
          <w:tcPr>
            <w:tcW w:w="5472" w:type="dxa"/>
            <w:tcBorders>
              <w:top w:val="single" w:sz="4" w:space="0" w:color="auto"/>
              <w:left w:val="nil"/>
              <w:bottom w:val="single" w:sz="4" w:space="0" w:color="auto"/>
              <w:right w:val="single" w:sz="4" w:space="0" w:color="auto"/>
            </w:tcBorders>
            <w:shd w:val="clear" w:color="auto" w:fill="auto"/>
          </w:tcPr>
          <w:p w14:paraId="101E970D" w14:textId="77777777" w:rsidR="006E0786" w:rsidRPr="00B56D6B" w:rsidRDefault="006E0786" w:rsidP="34498088">
            <w:pPr>
              <w:rPr>
                <w:rFonts w:eastAsia="Times New Roman"/>
                <w:color w:val="1B75BC"/>
                <w:lang w:val="en-US"/>
              </w:rPr>
            </w:pPr>
            <w:r w:rsidRPr="34498088">
              <w:rPr>
                <w:rFonts w:eastAsia="Times New Roman"/>
                <w:color w:val="1B75BC"/>
                <w:lang w:val="en-US"/>
              </w:rPr>
              <w:t>Apply and extend previous understandings of operations with fractions.</w:t>
            </w:r>
          </w:p>
        </w:tc>
        <w:tc>
          <w:tcPr>
            <w:tcW w:w="1296" w:type="dxa"/>
            <w:tcBorders>
              <w:top w:val="single" w:sz="4" w:space="0" w:color="auto"/>
              <w:left w:val="nil"/>
              <w:bottom w:val="single" w:sz="4" w:space="0" w:color="auto"/>
              <w:right w:val="single" w:sz="4" w:space="0" w:color="auto"/>
            </w:tcBorders>
            <w:shd w:val="clear" w:color="auto" w:fill="auto"/>
            <w:noWrap/>
          </w:tcPr>
          <w:p w14:paraId="00959848" w14:textId="77777777" w:rsidR="006E0786" w:rsidRPr="00B56D6B" w:rsidRDefault="006E0786" w:rsidP="34498088">
            <w:pPr>
              <w:rPr>
                <w:rFonts w:eastAsia="Times New Roman"/>
                <w:color w:val="1B75BC"/>
                <w:lang w:val="en-US"/>
              </w:rPr>
            </w:pPr>
            <w:r w:rsidRPr="34498088">
              <w:rPr>
                <w:rFonts w:eastAsia="Times New Roman"/>
                <w:color w:val="1B75BC"/>
                <w:lang w:val="en-US"/>
              </w:rPr>
              <w:t>7.NS.A</w:t>
            </w:r>
          </w:p>
        </w:tc>
        <w:tc>
          <w:tcPr>
            <w:tcW w:w="5472" w:type="dxa"/>
            <w:tcBorders>
              <w:top w:val="single" w:sz="4" w:space="0" w:color="auto"/>
              <w:left w:val="nil"/>
              <w:bottom w:val="single" w:sz="4" w:space="0" w:color="auto"/>
              <w:right w:val="single" w:sz="4" w:space="0" w:color="auto"/>
            </w:tcBorders>
            <w:shd w:val="clear" w:color="auto" w:fill="auto"/>
          </w:tcPr>
          <w:p w14:paraId="05FFAB5F" w14:textId="77777777" w:rsidR="006E0786" w:rsidRPr="00B56D6B" w:rsidRDefault="006E0786" w:rsidP="34498088">
            <w:pPr>
              <w:rPr>
                <w:rFonts w:eastAsia="Times New Roman"/>
                <w:color w:val="1B75BC"/>
                <w:lang w:val="en-US"/>
              </w:rPr>
            </w:pPr>
            <w:r w:rsidRPr="34498088">
              <w:rPr>
                <w:rFonts w:eastAsia="Times New Roman"/>
                <w:color w:val="1B75BC"/>
                <w:lang w:val="en-US"/>
              </w:rPr>
              <w:t>Apply and extend previous understandings of operations with fractions.</w:t>
            </w:r>
          </w:p>
        </w:tc>
      </w:tr>
      <w:tr w:rsidR="006E0786" w:rsidRPr="00B56D6B" w14:paraId="5CC3E88A" w14:textId="77777777" w:rsidTr="34498088">
        <w:trPr>
          <w:trHeight w:val="7200"/>
        </w:trPr>
        <w:tc>
          <w:tcPr>
            <w:tcW w:w="1296" w:type="dxa"/>
            <w:tcBorders>
              <w:top w:val="nil"/>
              <w:left w:val="single" w:sz="4" w:space="0" w:color="auto"/>
              <w:bottom w:val="single" w:sz="4" w:space="0" w:color="auto"/>
              <w:right w:val="single" w:sz="4" w:space="0" w:color="auto"/>
            </w:tcBorders>
            <w:shd w:val="clear" w:color="auto" w:fill="auto"/>
            <w:noWrap/>
          </w:tcPr>
          <w:p w14:paraId="7EE2238B" w14:textId="69A99A14" w:rsidR="006E0786" w:rsidRPr="00B56D6B" w:rsidRDefault="007E750D" w:rsidP="00CD5BBA">
            <w:pPr>
              <w:rPr>
                <w:color w:val="000000"/>
              </w:rPr>
            </w:pPr>
            <w:hyperlink w:anchor="_STANDARD:_7.NS.A.1" w:history="1">
              <w:r w:rsidRPr="00B56D6B">
                <w:rPr>
                  <w:rStyle w:val="Hyperlink"/>
                </w:rPr>
                <w:t>7.NS.A.1</w:t>
              </w:r>
            </w:hyperlink>
          </w:p>
        </w:tc>
        <w:tc>
          <w:tcPr>
            <w:tcW w:w="5472" w:type="dxa"/>
            <w:tcBorders>
              <w:top w:val="nil"/>
              <w:left w:val="nil"/>
              <w:bottom w:val="single" w:sz="4" w:space="0" w:color="auto"/>
              <w:right w:val="single" w:sz="4" w:space="0" w:color="auto"/>
            </w:tcBorders>
            <w:shd w:val="clear" w:color="auto" w:fill="auto"/>
          </w:tcPr>
          <w:p w14:paraId="447A7A2A" w14:textId="77777777" w:rsidR="006E0786" w:rsidRPr="00B56D6B" w:rsidRDefault="006E0786" w:rsidP="00CD5BBA">
            <w:r w:rsidRPr="34498088">
              <w:rPr>
                <w:lang w:val="en-US"/>
              </w:rPr>
              <w:t>Apply and extend previous understandings of addition, subtraction and absolute value to add and subtract rational numbers in authentic contexts. Understand subtraction as adding the additive inverse, p – q = p + (–q).</w:t>
            </w:r>
          </w:p>
        </w:tc>
        <w:tc>
          <w:tcPr>
            <w:tcW w:w="1296" w:type="dxa"/>
            <w:tcBorders>
              <w:top w:val="nil"/>
              <w:left w:val="nil"/>
              <w:bottom w:val="single" w:sz="4" w:space="0" w:color="auto"/>
              <w:right w:val="single" w:sz="4" w:space="0" w:color="auto"/>
            </w:tcBorders>
            <w:shd w:val="clear" w:color="auto" w:fill="auto"/>
            <w:noWrap/>
          </w:tcPr>
          <w:p w14:paraId="29AD820A" w14:textId="77777777" w:rsidR="006E0786" w:rsidRPr="00B56D6B" w:rsidRDefault="006E0786" w:rsidP="00CD5BBA">
            <w:pPr>
              <w:rPr>
                <w:color w:val="000000"/>
              </w:rPr>
            </w:pPr>
            <w:r w:rsidRPr="00B56D6B">
              <w:rPr>
                <w:color w:val="000000"/>
              </w:rPr>
              <w:t>7.NS.A.1</w:t>
            </w:r>
          </w:p>
        </w:tc>
        <w:tc>
          <w:tcPr>
            <w:tcW w:w="5472" w:type="dxa"/>
            <w:tcBorders>
              <w:top w:val="nil"/>
              <w:left w:val="nil"/>
              <w:bottom w:val="single" w:sz="4" w:space="0" w:color="auto"/>
              <w:right w:val="single" w:sz="4" w:space="0" w:color="auto"/>
            </w:tcBorders>
            <w:shd w:val="clear" w:color="auto" w:fill="auto"/>
          </w:tcPr>
          <w:p w14:paraId="006278E0" w14:textId="77777777" w:rsidR="006E0786" w:rsidRPr="00B56D6B" w:rsidRDefault="006E0786" w:rsidP="34498088">
            <w:pPr>
              <w:rPr>
                <w:color w:val="000000"/>
                <w:lang w:val="en-US"/>
              </w:rPr>
            </w:pPr>
            <w:r w:rsidRPr="34498088">
              <w:rPr>
                <w:color w:val="000000" w:themeColor="text1"/>
                <w:lang w:val="en-US"/>
              </w:rPr>
              <w:t>Apply and extend previous understandings of addition and subtraction to add and subtract rational numbers; represent addition and subtraction on a horizontal or vertical number line diagram.</w:t>
            </w:r>
            <w:r>
              <w:br/>
            </w:r>
            <w:r w:rsidRPr="34498088">
              <w:rPr>
                <w:color w:val="000000" w:themeColor="text1"/>
                <w:lang w:val="en-US"/>
              </w:rPr>
              <w:t xml:space="preserve">--(1.a) Describe situations in which opposite quantities combine to make 0. For example, a hydrogen atom has 0 charge because its two constituents are oppositely charged. </w:t>
            </w:r>
            <w:r>
              <w:br/>
            </w:r>
            <w:r w:rsidRPr="34498088">
              <w:rPr>
                <w:color w:val="000000" w:themeColor="text1"/>
                <w:lang w:val="en-US"/>
              </w:rPr>
              <w:t>--(1.b) Understand p + q as the number located a distance |q| from p, in the positive or negative direction depending on whether q is positive or negative. Show that a number and its opposite have a sum of 0 (are additive inverses). Interpret sums of rational numbers by describing real-world contexts.</w:t>
            </w:r>
            <w:r>
              <w:br/>
            </w:r>
            <w:r w:rsidRPr="34498088">
              <w:rPr>
                <w:color w:val="000000" w:themeColor="text1"/>
                <w:lang w:val="en-US"/>
              </w:rPr>
              <w:t>--(1c) Understand subtraction of rational numbers as adding the additive inverse, p – q = p + (–q). Show that the distance between two rational numbers on the number line is the absolute value of their difference, and apply this principle in real-world contexts.</w:t>
            </w:r>
            <w:r>
              <w:br/>
            </w:r>
            <w:r w:rsidRPr="34498088">
              <w:rPr>
                <w:color w:val="000000" w:themeColor="text1"/>
                <w:lang w:val="en-US"/>
              </w:rPr>
              <w:t xml:space="preserve">--(1.d) Apply properties of operations as strategies to add and subtract rational numbers. </w:t>
            </w:r>
          </w:p>
        </w:tc>
      </w:tr>
      <w:tr w:rsidR="006E0786" w:rsidRPr="00B56D6B" w14:paraId="22987AC7" w14:textId="77777777" w:rsidTr="34498088">
        <w:trPr>
          <w:trHeight w:val="20"/>
        </w:trPr>
        <w:tc>
          <w:tcPr>
            <w:tcW w:w="1296" w:type="dxa"/>
            <w:tcBorders>
              <w:top w:val="nil"/>
              <w:left w:val="single" w:sz="4" w:space="0" w:color="auto"/>
              <w:bottom w:val="single" w:sz="4" w:space="0" w:color="auto"/>
              <w:right w:val="single" w:sz="4" w:space="0" w:color="auto"/>
            </w:tcBorders>
            <w:shd w:val="clear" w:color="auto" w:fill="auto"/>
            <w:noWrap/>
          </w:tcPr>
          <w:p w14:paraId="62BCD4B1" w14:textId="4403629F" w:rsidR="006E0786" w:rsidRPr="00B56D6B" w:rsidRDefault="007E750D" w:rsidP="00CD5BBA">
            <w:pPr>
              <w:rPr>
                <w:color w:val="000000"/>
              </w:rPr>
            </w:pPr>
            <w:hyperlink w:anchor="_STANDARD:_7.NS.A.2" w:history="1">
              <w:r w:rsidRPr="00B56D6B">
                <w:rPr>
                  <w:rStyle w:val="Hyperlink"/>
                </w:rPr>
                <w:t>7.NS.A.2</w:t>
              </w:r>
            </w:hyperlink>
          </w:p>
        </w:tc>
        <w:tc>
          <w:tcPr>
            <w:tcW w:w="5472" w:type="dxa"/>
            <w:tcBorders>
              <w:top w:val="nil"/>
              <w:left w:val="nil"/>
              <w:bottom w:val="single" w:sz="4" w:space="0" w:color="auto"/>
              <w:right w:val="single" w:sz="4" w:space="0" w:color="auto"/>
            </w:tcBorders>
            <w:shd w:val="clear" w:color="auto" w:fill="auto"/>
          </w:tcPr>
          <w:p w14:paraId="01387B5F" w14:textId="77777777" w:rsidR="006E0786" w:rsidRPr="00B56D6B" w:rsidRDefault="006E0786" w:rsidP="00CD5BBA">
            <w:r w:rsidRPr="34498088">
              <w:rPr>
                <w:lang w:val="en-US"/>
              </w:rPr>
              <w:t>Apply and extend previous understandings of multiplication and division and of fractions to multiply and divide rational numbers. Interpret operations of rational numbers solving problems in authentic contexts.</w:t>
            </w:r>
          </w:p>
        </w:tc>
        <w:tc>
          <w:tcPr>
            <w:tcW w:w="1296" w:type="dxa"/>
            <w:tcBorders>
              <w:top w:val="nil"/>
              <w:left w:val="nil"/>
              <w:bottom w:val="single" w:sz="4" w:space="0" w:color="auto"/>
              <w:right w:val="single" w:sz="4" w:space="0" w:color="auto"/>
            </w:tcBorders>
            <w:shd w:val="clear" w:color="auto" w:fill="auto"/>
            <w:noWrap/>
          </w:tcPr>
          <w:p w14:paraId="6EE1A2A8" w14:textId="77777777" w:rsidR="006E0786" w:rsidRPr="00B56D6B" w:rsidRDefault="006E0786" w:rsidP="00CD5BBA">
            <w:pPr>
              <w:rPr>
                <w:color w:val="000000"/>
              </w:rPr>
            </w:pPr>
            <w:r w:rsidRPr="00B56D6B">
              <w:rPr>
                <w:color w:val="000000"/>
              </w:rPr>
              <w:t>7.NS.A.2</w:t>
            </w:r>
          </w:p>
        </w:tc>
        <w:tc>
          <w:tcPr>
            <w:tcW w:w="5472" w:type="dxa"/>
            <w:tcBorders>
              <w:top w:val="nil"/>
              <w:left w:val="nil"/>
              <w:bottom w:val="single" w:sz="4" w:space="0" w:color="auto"/>
              <w:right w:val="single" w:sz="4" w:space="0" w:color="auto"/>
            </w:tcBorders>
            <w:shd w:val="clear" w:color="auto" w:fill="auto"/>
          </w:tcPr>
          <w:p w14:paraId="6129FB3F" w14:textId="77777777" w:rsidR="006E0786" w:rsidRPr="00B56D6B" w:rsidRDefault="006E0786" w:rsidP="34498088">
            <w:pPr>
              <w:rPr>
                <w:color w:val="000000"/>
                <w:lang w:val="en-US"/>
              </w:rPr>
            </w:pPr>
            <w:r w:rsidRPr="34498088">
              <w:rPr>
                <w:color w:val="000000" w:themeColor="text1"/>
                <w:lang w:val="en-US"/>
              </w:rPr>
              <w:t xml:space="preserve">Apply and extend previous understandings of multiplication and division and of fractions to multiply and divide rational numbers. </w:t>
            </w:r>
            <w:r>
              <w:br/>
            </w:r>
            <w:r w:rsidRPr="34498088">
              <w:rPr>
                <w:color w:val="000000" w:themeColor="text1"/>
                <w:lang w:val="en-US"/>
              </w:rPr>
              <w:t>--(2.a) Understand that multiplication is extended from fractions to rational numbers by requiring that operations continue to satisfy the properties of operations, particularly the distributive property, leading to products such as (–1)(–1) = 1 and the rules for multiplying signed numbers. Interpret products of rational numbers by describing real-world contexts.</w:t>
            </w:r>
            <w:r>
              <w:br/>
            </w:r>
            <w:r w:rsidRPr="34498088">
              <w:rPr>
                <w:color w:val="000000" w:themeColor="text1"/>
                <w:lang w:val="en-US"/>
              </w:rPr>
              <w:t>--(2.b) Understand that integers can be divided, provided that the divisor is not zero, and every quotient of integers (with non-zero divisor) is a rational number. If p and q are integers then –(p/q) = (–p)/q = p/(–q). Interpret quotients of rational numbers by describing real-world contexts.</w:t>
            </w:r>
            <w:r>
              <w:br/>
            </w:r>
            <w:r w:rsidRPr="34498088">
              <w:rPr>
                <w:color w:val="000000" w:themeColor="text1"/>
                <w:lang w:val="en-US"/>
              </w:rPr>
              <w:t>--(2.c) Apply properties of operations as strategies to multiply and divide rational numbers.</w:t>
            </w:r>
            <w:r>
              <w:br/>
            </w:r>
            <w:r w:rsidRPr="34498088">
              <w:rPr>
                <w:color w:val="000000" w:themeColor="text1"/>
                <w:lang w:val="en-US"/>
              </w:rPr>
              <w:t>--(2.d) Convert a rational number to a decimal using long division; know that the decimal form of a rational number terminates in 0s or eventually repeats.</w:t>
            </w:r>
          </w:p>
        </w:tc>
      </w:tr>
      <w:tr w:rsidR="006E0786" w:rsidRPr="00B56D6B" w14:paraId="49ECE6E4" w14:textId="77777777" w:rsidTr="34498088">
        <w:trPr>
          <w:trHeight w:val="1584"/>
        </w:trPr>
        <w:tc>
          <w:tcPr>
            <w:tcW w:w="1296" w:type="dxa"/>
            <w:tcBorders>
              <w:top w:val="nil"/>
              <w:left w:val="single" w:sz="4" w:space="0" w:color="auto"/>
              <w:bottom w:val="single" w:sz="4" w:space="0" w:color="auto"/>
              <w:right w:val="single" w:sz="4" w:space="0" w:color="auto"/>
            </w:tcBorders>
            <w:shd w:val="clear" w:color="auto" w:fill="auto"/>
            <w:noWrap/>
          </w:tcPr>
          <w:p w14:paraId="4EAAE46E" w14:textId="04C104F8" w:rsidR="006E0786" w:rsidRPr="00B56D6B" w:rsidRDefault="007E750D" w:rsidP="00CD5BBA">
            <w:pPr>
              <w:rPr>
                <w:color w:val="000000"/>
              </w:rPr>
            </w:pPr>
            <w:hyperlink w:anchor="_STANDARD:_7.NS.A.3" w:history="1">
              <w:r w:rsidRPr="00B56D6B">
                <w:rPr>
                  <w:rStyle w:val="Hyperlink"/>
                </w:rPr>
                <w:t>7.NS.A.3</w:t>
              </w:r>
            </w:hyperlink>
          </w:p>
        </w:tc>
        <w:tc>
          <w:tcPr>
            <w:tcW w:w="5472" w:type="dxa"/>
            <w:tcBorders>
              <w:top w:val="nil"/>
              <w:left w:val="nil"/>
              <w:bottom w:val="single" w:sz="4" w:space="0" w:color="auto"/>
              <w:right w:val="single" w:sz="4" w:space="0" w:color="auto"/>
            </w:tcBorders>
            <w:shd w:val="clear" w:color="auto" w:fill="auto"/>
          </w:tcPr>
          <w:p w14:paraId="0D0A3C63" w14:textId="77777777" w:rsidR="006E0786" w:rsidRPr="00B56D6B" w:rsidRDefault="006E0786" w:rsidP="00CD5BBA">
            <w:r w:rsidRPr="00B56D6B">
              <w:t>Understand that equivalent rational numbers can be written as fractions, decimals and percents.</w:t>
            </w:r>
          </w:p>
        </w:tc>
        <w:tc>
          <w:tcPr>
            <w:tcW w:w="1296" w:type="dxa"/>
            <w:tcBorders>
              <w:top w:val="nil"/>
              <w:left w:val="nil"/>
              <w:bottom w:val="single" w:sz="4" w:space="0" w:color="auto"/>
              <w:right w:val="single" w:sz="4" w:space="0" w:color="auto"/>
            </w:tcBorders>
            <w:shd w:val="clear" w:color="auto" w:fill="auto"/>
            <w:noWrap/>
          </w:tcPr>
          <w:p w14:paraId="5CBB4F12" w14:textId="77777777" w:rsidR="006E0786" w:rsidRPr="00B56D6B" w:rsidRDefault="006E0786" w:rsidP="00CD5BBA">
            <w:pPr>
              <w:rPr>
                <w:color w:val="000000"/>
              </w:rPr>
            </w:pPr>
            <w:r w:rsidRPr="00B56D6B">
              <w:rPr>
                <w:color w:val="000000"/>
              </w:rPr>
              <w:t>7.NS.A.3</w:t>
            </w:r>
          </w:p>
        </w:tc>
        <w:tc>
          <w:tcPr>
            <w:tcW w:w="5472" w:type="dxa"/>
            <w:tcBorders>
              <w:top w:val="nil"/>
              <w:left w:val="nil"/>
              <w:bottom w:val="single" w:sz="4" w:space="0" w:color="auto"/>
              <w:right w:val="single" w:sz="4" w:space="0" w:color="auto"/>
            </w:tcBorders>
            <w:shd w:val="clear" w:color="auto" w:fill="auto"/>
          </w:tcPr>
          <w:p w14:paraId="18D54CB8" w14:textId="77777777" w:rsidR="006E0786" w:rsidRPr="00B56D6B" w:rsidRDefault="006E0786" w:rsidP="34498088">
            <w:pPr>
              <w:rPr>
                <w:color w:val="000000"/>
                <w:lang w:val="en-US"/>
              </w:rPr>
            </w:pPr>
            <w:r w:rsidRPr="34498088">
              <w:rPr>
                <w:color w:val="000000" w:themeColor="text1"/>
                <w:lang w:val="en-US"/>
              </w:rPr>
              <w:t>Solve real-world and mathematical problems involving the four operations with rational numbers.  (Computations with rational numbers extend the rules for manipulating fractions to complex fractions.)</w:t>
            </w:r>
          </w:p>
        </w:tc>
      </w:tr>
    </w:tbl>
    <w:p w14:paraId="0116F810" w14:textId="526ECE4F" w:rsidR="006E0786" w:rsidRPr="00B56D6B" w:rsidRDefault="006E0786" w:rsidP="006E0786"/>
    <w:p w14:paraId="7FED7FF1" w14:textId="77777777" w:rsidR="006E0786" w:rsidRPr="00B56D6B" w:rsidRDefault="006E0786" w:rsidP="006E0786"/>
    <w:p w14:paraId="65288630" w14:textId="77777777" w:rsidR="006E0786" w:rsidRPr="00B56D6B" w:rsidRDefault="006E0786">
      <w:r w:rsidRPr="00B56D6B">
        <w:br w:type="page"/>
      </w:r>
    </w:p>
    <w:p w14:paraId="68C7422E" w14:textId="30CCC76E" w:rsidR="006E0786" w:rsidRPr="00B56D6B" w:rsidRDefault="006E0786" w:rsidP="006E0786">
      <w:pPr>
        <w:pStyle w:val="Heading3"/>
      </w:pPr>
      <w:r w:rsidRPr="00B56D6B">
        <w:lastRenderedPageBreak/>
        <w:t>7.GM - Geometric Reasoning and Measurement</w:t>
      </w:r>
    </w:p>
    <w:p w14:paraId="08D55BA3" w14:textId="016735FF" w:rsidR="006E0786" w:rsidRPr="00B56D6B" w:rsidRDefault="006E0786" w:rsidP="006E0786">
      <w:pPr>
        <w:pStyle w:val="Heading4"/>
        <w:rPr>
          <w:color w:val="FFFFFF" w:themeColor="background1"/>
          <w:sz w:val="18"/>
        </w:rPr>
      </w:pPr>
      <w:bookmarkStart w:id="618" w:name="_7.GM.A_Draw,_construct,"/>
      <w:bookmarkEnd w:id="618"/>
      <w:r w:rsidRPr="00B56D6B">
        <w:rPr>
          <w:color w:val="FFFFFF" w:themeColor="background1"/>
          <w:sz w:val="18"/>
        </w:rPr>
        <w:t>7.GM.A</w:t>
      </w:r>
      <w:r w:rsidRPr="00B56D6B">
        <w:rPr>
          <w:color w:val="FFFFFF" w:themeColor="background1"/>
          <w:sz w:val="18"/>
        </w:rPr>
        <w:tab/>
        <w:t>Draw, construct, and describe geometrical figures and describe the relationships between them.</w:t>
      </w:r>
    </w:p>
    <w:tbl>
      <w:tblPr>
        <w:tblW w:w="135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Math Crosswalk"/>
        <w:tblDescription w:val="7.GM.A Draw, construct, and describe geometrical figures and describe the relationships between them."/>
      </w:tblPr>
      <w:tblGrid>
        <w:gridCol w:w="1296"/>
        <w:gridCol w:w="5472"/>
        <w:gridCol w:w="1296"/>
        <w:gridCol w:w="5472"/>
      </w:tblGrid>
      <w:tr w:rsidR="006E0786" w:rsidRPr="00B56D6B" w14:paraId="2C771846" w14:textId="77777777" w:rsidTr="34498088">
        <w:trPr>
          <w:trHeight w:val="432"/>
          <w:tblHeader/>
        </w:trPr>
        <w:tc>
          <w:tcPr>
            <w:tcW w:w="1296" w:type="dxa"/>
            <w:shd w:val="clear" w:color="auto" w:fill="1B75BC"/>
            <w:noWrap/>
          </w:tcPr>
          <w:p w14:paraId="5E53A374" w14:textId="77777777" w:rsidR="006E0786" w:rsidRPr="00B56D6B" w:rsidRDefault="006E0786" w:rsidP="00CD5BBA">
            <w:pPr>
              <w:rPr>
                <w:color w:val="FFFFFF" w:themeColor="background1"/>
              </w:rPr>
            </w:pPr>
            <w:r w:rsidRPr="00B56D6B">
              <w:rPr>
                <w:color w:val="FFFFFF" w:themeColor="background1"/>
              </w:rPr>
              <w:t>OR INDEX</w:t>
            </w:r>
          </w:p>
        </w:tc>
        <w:tc>
          <w:tcPr>
            <w:tcW w:w="5472" w:type="dxa"/>
            <w:shd w:val="clear" w:color="auto" w:fill="1B75BC"/>
          </w:tcPr>
          <w:p w14:paraId="49B292AD" w14:textId="77777777" w:rsidR="006E0786" w:rsidRPr="00B56D6B" w:rsidRDefault="006E0786" w:rsidP="00CD5BBA">
            <w:pPr>
              <w:rPr>
                <w:color w:val="FFFFFF" w:themeColor="background1"/>
              </w:rPr>
            </w:pPr>
            <w:r w:rsidRPr="00B56D6B">
              <w:rPr>
                <w:color w:val="FFFFFF" w:themeColor="background1"/>
              </w:rPr>
              <w:t>Standards Statement (2021)</w:t>
            </w:r>
          </w:p>
        </w:tc>
        <w:tc>
          <w:tcPr>
            <w:tcW w:w="1296" w:type="dxa"/>
            <w:shd w:val="clear" w:color="auto" w:fill="1B75BC"/>
            <w:noWrap/>
          </w:tcPr>
          <w:p w14:paraId="62B1C226" w14:textId="77777777" w:rsidR="006E0786" w:rsidRPr="00B56D6B" w:rsidRDefault="006E0786" w:rsidP="00CD5BBA">
            <w:pPr>
              <w:rPr>
                <w:color w:val="FFFFFF" w:themeColor="background1"/>
              </w:rPr>
            </w:pPr>
            <w:r w:rsidRPr="00B56D6B">
              <w:rPr>
                <w:color w:val="FFFFFF" w:themeColor="background1"/>
              </w:rPr>
              <w:t>CCSS INDEX</w:t>
            </w:r>
          </w:p>
        </w:tc>
        <w:tc>
          <w:tcPr>
            <w:tcW w:w="5472" w:type="dxa"/>
            <w:shd w:val="clear" w:color="auto" w:fill="1B75BC"/>
          </w:tcPr>
          <w:p w14:paraId="58721AB3" w14:textId="77777777" w:rsidR="006E0786" w:rsidRPr="00B56D6B" w:rsidRDefault="006E0786" w:rsidP="34498088">
            <w:pPr>
              <w:rPr>
                <w:color w:val="FFFFFF" w:themeColor="background1"/>
                <w:lang w:val="en-US"/>
              </w:rPr>
            </w:pPr>
            <w:r w:rsidRPr="34498088">
              <w:rPr>
                <w:color w:val="FFFFFF" w:themeColor="background1"/>
                <w:lang w:val="en-US"/>
              </w:rPr>
              <w:t>Previous Standards Statement (CCSS, 2010)</w:t>
            </w:r>
          </w:p>
        </w:tc>
      </w:tr>
      <w:tr w:rsidR="006E0786" w:rsidRPr="00B56D6B" w14:paraId="00E6AF02" w14:textId="77777777" w:rsidTr="34498088">
        <w:trPr>
          <w:trHeight w:val="20"/>
        </w:trPr>
        <w:tc>
          <w:tcPr>
            <w:tcW w:w="1296" w:type="dxa"/>
            <w:shd w:val="clear" w:color="auto" w:fill="9F2065"/>
            <w:noWrap/>
          </w:tcPr>
          <w:p w14:paraId="33D35C3F" w14:textId="77777777" w:rsidR="006E0786" w:rsidRPr="00B56D6B" w:rsidRDefault="006E0786" w:rsidP="00CD5BBA">
            <w:pPr>
              <w:rPr>
                <w:color w:val="FFFFFF"/>
              </w:rPr>
            </w:pPr>
            <w:r w:rsidRPr="00B56D6B">
              <w:rPr>
                <w:color w:val="FFFFFF"/>
              </w:rPr>
              <w:t>7.GM</w:t>
            </w:r>
          </w:p>
        </w:tc>
        <w:tc>
          <w:tcPr>
            <w:tcW w:w="5472" w:type="dxa"/>
            <w:shd w:val="clear" w:color="auto" w:fill="9F2065"/>
          </w:tcPr>
          <w:p w14:paraId="4E86A5A4" w14:textId="77777777" w:rsidR="006E0786" w:rsidRPr="00B56D6B" w:rsidRDefault="006E0786" w:rsidP="00CD5BBA">
            <w:pPr>
              <w:rPr>
                <w:color w:val="FFFFFF"/>
              </w:rPr>
            </w:pPr>
            <w:r w:rsidRPr="00B56D6B">
              <w:rPr>
                <w:color w:val="FFFFFF"/>
              </w:rPr>
              <w:t>Geometric Reasoning and Measurement</w:t>
            </w:r>
          </w:p>
        </w:tc>
        <w:tc>
          <w:tcPr>
            <w:tcW w:w="1296" w:type="dxa"/>
            <w:shd w:val="clear" w:color="auto" w:fill="9F2065"/>
            <w:noWrap/>
          </w:tcPr>
          <w:p w14:paraId="1E8D6CBB" w14:textId="77777777" w:rsidR="006E0786" w:rsidRPr="00B56D6B" w:rsidRDefault="006E0786" w:rsidP="00CD5BBA">
            <w:pPr>
              <w:rPr>
                <w:color w:val="FFFFFF"/>
              </w:rPr>
            </w:pPr>
            <w:r w:rsidRPr="00B56D6B">
              <w:rPr>
                <w:color w:val="FFFFFF"/>
              </w:rPr>
              <w:t>7.G</w:t>
            </w:r>
          </w:p>
        </w:tc>
        <w:tc>
          <w:tcPr>
            <w:tcW w:w="5472" w:type="dxa"/>
            <w:shd w:val="clear" w:color="auto" w:fill="9F2065"/>
          </w:tcPr>
          <w:p w14:paraId="329107D8" w14:textId="77777777" w:rsidR="006E0786" w:rsidRPr="00B56D6B" w:rsidRDefault="006E0786" w:rsidP="00CD5BBA">
            <w:pPr>
              <w:rPr>
                <w:color w:val="FFFFFF"/>
              </w:rPr>
            </w:pPr>
            <w:r w:rsidRPr="00B56D6B">
              <w:rPr>
                <w:color w:val="FFFFFF"/>
              </w:rPr>
              <w:t>Geometry</w:t>
            </w:r>
          </w:p>
        </w:tc>
      </w:tr>
      <w:tr w:rsidR="006E0786" w:rsidRPr="00B56D6B" w14:paraId="741AC384" w14:textId="77777777" w:rsidTr="34498088">
        <w:trPr>
          <w:trHeight w:val="20"/>
        </w:trPr>
        <w:tc>
          <w:tcPr>
            <w:tcW w:w="1296" w:type="dxa"/>
            <w:shd w:val="clear" w:color="auto" w:fill="auto"/>
            <w:noWrap/>
          </w:tcPr>
          <w:p w14:paraId="2CD4826B" w14:textId="77777777" w:rsidR="006E0786" w:rsidRPr="00B56D6B" w:rsidRDefault="006E0786" w:rsidP="34498088">
            <w:pPr>
              <w:rPr>
                <w:rFonts w:eastAsia="Times New Roman"/>
                <w:color w:val="1B75BC"/>
                <w:lang w:val="en-US"/>
              </w:rPr>
            </w:pPr>
            <w:r w:rsidRPr="34498088">
              <w:rPr>
                <w:rFonts w:eastAsia="Times New Roman"/>
                <w:color w:val="1B75BC"/>
                <w:lang w:val="en-US"/>
              </w:rPr>
              <w:t>7.GM.A</w:t>
            </w:r>
          </w:p>
        </w:tc>
        <w:tc>
          <w:tcPr>
            <w:tcW w:w="5472" w:type="dxa"/>
            <w:shd w:val="clear" w:color="auto" w:fill="auto"/>
          </w:tcPr>
          <w:p w14:paraId="6F9C2088" w14:textId="77777777" w:rsidR="006E0786" w:rsidRPr="00B56D6B" w:rsidRDefault="006E0786" w:rsidP="00CD5BBA">
            <w:pPr>
              <w:rPr>
                <w:rFonts w:eastAsia="Times New Roman"/>
                <w:color w:val="1B75BC"/>
              </w:rPr>
            </w:pPr>
            <w:r w:rsidRPr="00B56D6B">
              <w:rPr>
                <w:rFonts w:eastAsia="Times New Roman"/>
                <w:color w:val="1B75BC"/>
              </w:rPr>
              <w:t>Draw, construct, and describe geometrical figures and describe the relationships between them.</w:t>
            </w:r>
          </w:p>
        </w:tc>
        <w:tc>
          <w:tcPr>
            <w:tcW w:w="1296" w:type="dxa"/>
            <w:shd w:val="clear" w:color="auto" w:fill="auto"/>
            <w:noWrap/>
          </w:tcPr>
          <w:p w14:paraId="5398E8B2" w14:textId="77777777" w:rsidR="006E0786" w:rsidRPr="00B56D6B" w:rsidRDefault="006E0786" w:rsidP="00CD5BBA">
            <w:pPr>
              <w:rPr>
                <w:rFonts w:eastAsia="Times New Roman"/>
                <w:color w:val="1B75BC"/>
              </w:rPr>
            </w:pPr>
            <w:r w:rsidRPr="00B56D6B">
              <w:rPr>
                <w:rFonts w:eastAsia="Times New Roman"/>
                <w:color w:val="1B75BC"/>
              </w:rPr>
              <w:t>7.G.A</w:t>
            </w:r>
          </w:p>
        </w:tc>
        <w:tc>
          <w:tcPr>
            <w:tcW w:w="5472" w:type="dxa"/>
            <w:shd w:val="clear" w:color="auto" w:fill="auto"/>
          </w:tcPr>
          <w:p w14:paraId="2C23CA75" w14:textId="77777777" w:rsidR="006E0786" w:rsidRPr="00B56D6B" w:rsidRDefault="006E0786" w:rsidP="34498088">
            <w:pPr>
              <w:rPr>
                <w:rFonts w:eastAsia="Times New Roman"/>
                <w:color w:val="1B75BC"/>
                <w:lang w:val="en-US"/>
              </w:rPr>
            </w:pPr>
            <w:r w:rsidRPr="34498088">
              <w:rPr>
                <w:rFonts w:eastAsia="Times New Roman"/>
                <w:color w:val="1B75BC"/>
                <w:lang w:val="en-US"/>
              </w:rPr>
              <w:t>Draw construct, and describe geometrical figures and describe the relationships between them.</w:t>
            </w:r>
          </w:p>
        </w:tc>
      </w:tr>
      <w:tr w:rsidR="006E0786" w:rsidRPr="00B56D6B" w14:paraId="350BCAB5" w14:textId="77777777" w:rsidTr="34498088">
        <w:trPr>
          <w:trHeight w:val="720"/>
        </w:trPr>
        <w:tc>
          <w:tcPr>
            <w:tcW w:w="1296" w:type="dxa"/>
            <w:shd w:val="clear" w:color="auto" w:fill="auto"/>
            <w:noWrap/>
          </w:tcPr>
          <w:p w14:paraId="41CB9710" w14:textId="5CFE9CDB" w:rsidR="006E0786" w:rsidRPr="00B56D6B" w:rsidRDefault="007E750D" w:rsidP="00CD5BBA">
            <w:pPr>
              <w:rPr>
                <w:color w:val="000000"/>
              </w:rPr>
            </w:pPr>
            <w:hyperlink w:anchor="_STANDARD:_7.GM.A.1" w:history="1">
              <w:r w:rsidRPr="00B56D6B">
                <w:rPr>
                  <w:rStyle w:val="Hyperlink"/>
                </w:rPr>
                <w:t>7.GM.A.1</w:t>
              </w:r>
            </w:hyperlink>
          </w:p>
        </w:tc>
        <w:tc>
          <w:tcPr>
            <w:tcW w:w="5472" w:type="dxa"/>
            <w:shd w:val="clear" w:color="auto" w:fill="auto"/>
          </w:tcPr>
          <w:p w14:paraId="3A6F213F" w14:textId="77777777" w:rsidR="006E0786" w:rsidRPr="00B56D6B" w:rsidRDefault="006E0786" w:rsidP="00CD5BBA">
            <w:r w:rsidRPr="00B56D6B">
              <w:t>Solve problems involving scale drawings of geometric figures.  Reproduce a scale drawing at a different scale and compute actual lengths and areas from a scale drawing.</w:t>
            </w:r>
          </w:p>
        </w:tc>
        <w:tc>
          <w:tcPr>
            <w:tcW w:w="1296" w:type="dxa"/>
            <w:shd w:val="clear" w:color="auto" w:fill="auto"/>
            <w:noWrap/>
          </w:tcPr>
          <w:p w14:paraId="545B3EF5" w14:textId="77777777" w:rsidR="006E0786" w:rsidRPr="00B56D6B" w:rsidRDefault="006E0786" w:rsidP="00CD5BBA">
            <w:pPr>
              <w:rPr>
                <w:color w:val="000000"/>
              </w:rPr>
            </w:pPr>
            <w:r w:rsidRPr="00B56D6B">
              <w:rPr>
                <w:color w:val="000000"/>
              </w:rPr>
              <w:t>7.G.A.1</w:t>
            </w:r>
          </w:p>
        </w:tc>
        <w:tc>
          <w:tcPr>
            <w:tcW w:w="5472" w:type="dxa"/>
            <w:shd w:val="clear" w:color="auto" w:fill="auto"/>
          </w:tcPr>
          <w:p w14:paraId="4B8B2B5F" w14:textId="77777777" w:rsidR="006E0786" w:rsidRPr="00B56D6B" w:rsidRDefault="006E0786" w:rsidP="34498088">
            <w:pPr>
              <w:rPr>
                <w:color w:val="000000"/>
                <w:lang w:val="en-US"/>
              </w:rPr>
            </w:pPr>
            <w:r w:rsidRPr="34498088">
              <w:rPr>
                <w:color w:val="000000" w:themeColor="text1"/>
                <w:lang w:val="en-US"/>
              </w:rPr>
              <w:t>Solve problems involving scale drawings of geometric figures, including computing actual lengths and areas from a scale drawing and reproducing a scale drawing at a different scale.</w:t>
            </w:r>
          </w:p>
        </w:tc>
      </w:tr>
      <w:tr w:rsidR="006E0786" w:rsidRPr="00B56D6B" w14:paraId="49684D88" w14:textId="77777777" w:rsidTr="34498088">
        <w:trPr>
          <w:trHeight w:val="720"/>
        </w:trPr>
        <w:tc>
          <w:tcPr>
            <w:tcW w:w="1296" w:type="dxa"/>
            <w:shd w:val="clear" w:color="auto" w:fill="auto"/>
            <w:noWrap/>
          </w:tcPr>
          <w:p w14:paraId="206C4A83" w14:textId="68B226D0" w:rsidR="006E0786" w:rsidRPr="00B56D6B" w:rsidRDefault="007E750D" w:rsidP="00CD5BBA">
            <w:pPr>
              <w:rPr>
                <w:color w:val="000000"/>
              </w:rPr>
            </w:pPr>
            <w:hyperlink w:anchor="_STANDARD:_7.GM.A.2" w:history="1">
              <w:r w:rsidRPr="00B56D6B">
                <w:rPr>
                  <w:rStyle w:val="Hyperlink"/>
                </w:rPr>
                <w:t>7.GM.A.2</w:t>
              </w:r>
            </w:hyperlink>
          </w:p>
        </w:tc>
        <w:tc>
          <w:tcPr>
            <w:tcW w:w="5472" w:type="dxa"/>
            <w:shd w:val="clear" w:color="auto" w:fill="auto"/>
          </w:tcPr>
          <w:p w14:paraId="75734560" w14:textId="77777777" w:rsidR="006E0786" w:rsidRPr="00B56D6B" w:rsidRDefault="006E0786" w:rsidP="00CD5BBA">
            <w:r w:rsidRPr="34498088">
              <w:rPr>
                <w:lang w:val="en-US"/>
              </w:rPr>
              <w:t>Draw triangles from three measures of angles or sides.  Understand the possible side lengths and angle measures that determine a unique triangle, more than one triangle, or no triangle.</w:t>
            </w:r>
          </w:p>
        </w:tc>
        <w:tc>
          <w:tcPr>
            <w:tcW w:w="1296" w:type="dxa"/>
            <w:shd w:val="clear" w:color="auto" w:fill="auto"/>
            <w:noWrap/>
          </w:tcPr>
          <w:p w14:paraId="62396025" w14:textId="77777777" w:rsidR="006E0786" w:rsidRPr="00B56D6B" w:rsidRDefault="006E0786" w:rsidP="00CD5BBA">
            <w:pPr>
              <w:rPr>
                <w:color w:val="000000"/>
              </w:rPr>
            </w:pPr>
            <w:r w:rsidRPr="00B56D6B">
              <w:rPr>
                <w:color w:val="000000"/>
              </w:rPr>
              <w:t>7.G.A.2</w:t>
            </w:r>
          </w:p>
        </w:tc>
        <w:tc>
          <w:tcPr>
            <w:tcW w:w="5472" w:type="dxa"/>
            <w:shd w:val="clear" w:color="auto" w:fill="auto"/>
          </w:tcPr>
          <w:p w14:paraId="4E2A576A" w14:textId="77777777" w:rsidR="006E0786" w:rsidRPr="00B56D6B" w:rsidRDefault="006E0786" w:rsidP="34498088">
            <w:pPr>
              <w:rPr>
                <w:color w:val="000000"/>
                <w:lang w:val="en-US"/>
              </w:rPr>
            </w:pPr>
            <w:r w:rsidRPr="34498088">
              <w:rPr>
                <w:color w:val="000000" w:themeColor="text1"/>
                <w:lang w:val="en-US"/>
              </w:rPr>
              <w:t>Draw (freehand, with ruler and protractor, and with technology) geometric shapes with given conditions. Focus on constructing triangles from three measures of angles or sides, noticing when the conditions determine a unique triangle, more than one triangle, or no triangle.</w:t>
            </w:r>
          </w:p>
        </w:tc>
      </w:tr>
      <w:tr w:rsidR="006E0786" w:rsidRPr="00B56D6B" w14:paraId="5E46D186" w14:textId="77777777" w:rsidTr="34498088">
        <w:trPr>
          <w:trHeight w:val="720"/>
        </w:trPr>
        <w:tc>
          <w:tcPr>
            <w:tcW w:w="1296" w:type="dxa"/>
            <w:shd w:val="clear" w:color="auto" w:fill="auto"/>
            <w:noWrap/>
          </w:tcPr>
          <w:p w14:paraId="417333F2" w14:textId="77777777" w:rsidR="006E0786" w:rsidRPr="00B56D6B" w:rsidRDefault="006E0786" w:rsidP="00CD5BBA">
            <w:pPr>
              <w:rPr>
                <w:i/>
              </w:rPr>
            </w:pPr>
            <w:r w:rsidRPr="00B56D6B">
              <w:rPr>
                <w:i/>
              </w:rPr>
              <w:t>[n/a]</w:t>
            </w:r>
          </w:p>
        </w:tc>
        <w:tc>
          <w:tcPr>
            <w:tcW w:w="5472" w:type="dxa"/>
            <w:shd w:val="clear" w:color="auto" w:fill="auto"/>
          </w:tcPr>
          <w:p w14:paraId="7B9CA713" w14:textId="77777777" w:rsidR="006E0786" w:rsidRPr="00B56D6B" w:rsidRDefault="006E0786" w:rsidP="34498088">
            <w:pPr>
              <w:rPr>
                <w:i/>
                <w:iCs/>
                <w:lang w:val="en-US"/>
              </w:rPr>
            </w:pPr>
            <w:r w:rsidRPr="34498088">
              <w:rPr>
                <w:i/>
                <w:iCs/>
                <w:lang w:val="en-US"/>
              </w:rPr>
              <w:t>Merge with 7.GM.A.2</w:t>
            </w:r>
          </w:p>
        </w:tc>
        <w:tc>
          <w:tcPr>
            <w:tcW w:w="1296" w:type="dxa"/>
            <w:shd w:val="clear" w:color="auto" w:fill="auto"/>
            <w:noWrap/>
          </w:tcPr>
          <w:p w14:paraId="43C26DC7" w14:textId="77777777" w:rsidR="006E0786" w:rsidRPr="00B56D6B" w:rsidRDefault="006E0786" w:rsidP="00CD5BBA">
            <w:pPr>
              <w:rPr>
                <w:i/>
              </w:rPr>
            </w:pPr>
            <w:r w:rsidRPr="00B56D6B">
              <w:rPr>
                <w:i/>
              </w:rPr>
              <w:t>7.G.A.3</w:t>
            </w:r>
          </w:p>
        </w:tc>
        <w:tc>
          <w:tcPr>
            <w:tcW w:w="5472" w:type="dxa"/>
            <w:shd w:val="clear" w:color="auto" w:fill="auto"/>
          </w:tcPr>
          <w:p w14:paraId="14FA3819" w14:textId="77777777" w:rsidR="006E0786" w:rsidRPr="00B56D6B" w:rsidRDefault="006E0786" w:rsidP="00CD5BBA">
            <w:pPr>
              <w:rPr>
                <w:i/>
              </w:rPr>
            </w:pPr>
            <w:r w:rsidRPr="00B56D6B">
              <w:rPr>
                <w:i/>
              </w:rPr>
              <w:t xml:space="preserve">Describe the two-dimensional figures that result from slicing three-dimensional figures, as in plane sections of right rectangular prisms and right rectangular pyramids. </w:t>
            </w:r>
          </w:p>
        </w:tc>
      </w:tr>
    </w:tbl>
    <w:p w14:paraId="7C9F0B68" w14:textId="77777777" w:rsidR="006E0786" w:rsidRPr="00B56D6B" w:rsidRDefault="006E0786" w:rsidP="006E0786">
      <w:pPr>
        <w:pStyle w:val="BodyText"/>
      </w:pPr>
    </w:p>
    <w:p w14:paraId="2A4A0989" w14:textId="77777777" w:rsidR="006E0786" w:rsidRPr="00B56D6B" w:rsidRDefault="006E0786" w:rsidP="006E0786">
      <w:pPr>
        <w:rPr>
          <w:rFonts w:asciiTheme="minorHAnsi" w:eastAsiaTheme="majorEastAsia" w:hAnsiTheme="minorHAnsi" w:cstheme="minorHAnsi"/>
          <w:noProof/>
          <w:lang w:val="en-US"/>
        </w:rPr>
      </w:pPr>
      <w:r w:rsidRPr="00B56D6B">
        <w:br w:type="page"/>
      </w:r>
    </w:p>
    <w:p w14:paraId="3C7E2C4F" w14:textId="7C858B9D" w:rsidR="006E0786" w:rsidRPr="00B56D6B" w:rsidRDefault="006E0786" w:rsidP="006E0786">
      <w:pPr>
        <w:pStyle w:val="Heading4"/>
        <w:rPr>
          <w:color w:val="FFFFFF" w:themeColor="background1"/>
          <w:sz w:val="18"/>
        </w:rPr>
      </w:pPr>
      <w:bookmarkStart w:id="619" w:name="_7.GM.B_Solve_mathematical"/>
      <w:bookmarkEnd w:id="619"/>
      <w:r w:rsidRPr="00B56D6B">
        <w:rPr>
          <w:color w:val="FFFFFF" w:themeColor="background1"/>
          <w:sz w:val="18"/>
        </w:rPr>
        <w:lastRenderedPageBreak/>
        <w:t>7.GM.B</w:t>
      </w:r>
      <w:r w:rsidRPr="00B56D6B">
        <w:rPr>
          <w:color w:val="FFFFFF" w:themeColor="background1"/>
          <w:sz w:val="18"/>
        </w:rPr>
        <w:tab/>
        <w:t>Solve mathematical problems in authentic contexts involving angle measure, area, surface area, and volume.</w:t>
      </w:r>
    </w:p>
    <w:tbl>
      <w:tblPr>
        <w:tblW w:w="135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Math Crosswalk"/>
        <w:tblDescription w:val="7.GM.B Solve mathematical problems in authentic contexts involving angle measure, area, surface area, and volume."/>
      </w:tblPr>
      <w:tblGrid>
        <w:gridCol w:w="1296"/>
        <w:gridCol w:w="5472"/>
        <w:gridCol w:w="1296"/>
        <w:gridCol w:w="5472"/>
      </w:tblGrid>
      <w:tr w:rsidR="006E0786" w:rsidRPr="00B56D6B" w14:paraId="385EEF52" w14:textId="77777777" w:rsidTr="34498088">
        <w:trPr>
          <w:trHeight w:val="432"/>
          <w:tblHeader/>
        </w:trPr>
        <w:tc>
          <w:tcPr>
            <w:tcW w:w="1296" w:type="dxa"/>
            <w:shd w:val="clear" w:color="auto" w:fill="1B75BC"/>
            <w:noWrap/>
          </w:tcPr>
          <w:p w14:paraId="048C7ECD" w14:textId="77777777" w:rsidR="006E0786" w:rsidRPr="00B56D6B" w:rsidRDefault="006E0786" w:rsidP="00CD5BBA">
            <w:pPr>
              <w:rPr>
                <w:color w:val="FFFFFF" w:themeColor="background1"/>
              </w:rPr>
            </w:pPr>
            <w:r w:rsidRPr="00B56D6B">
              <w:rPr>
                <w:color w:val="FFFFFF" w:themeColor="background1"/>
              </w:rPr>
              <w:t>OR INDEX</w:t>
            </w:r>
          </w:p>
        </w:tc>
        <w:tc>
          <w:tcPr>
            <w:tcW w:w="5472" w:type="dxa"/>
            <w:shd w:val="clear" w:color="auto" w:fill="1B75BC"/>
          </w:tcPr>
          <w:p w14:paraId="1CE920F1" w14:textId="77777777" w:rsidR="006E0786" w:rsidRPr="00B56D6B" w:rsidRDefault="006E0786" w:rsidP="00CD5BBA">
            <w:pPr>
              <w:rPr>
                <w:color w:val="FFFFFF" w:themeColor="background1"/>
              </w:rPr>
            </w:pPr>
            <w:r w:rsidRPr="00B56D6B">
              <w:rPr>
                <w:color w:val="FFFFFF" w:themeColor="background1"/>
              </w:rPr>
              <w:t>Standards Statement (2021)</w:t>
            </w:r>
          </w:p>
        </w:tc>
        <w:tc>
          <w:tcPr>
            <w:tcW w:w="1296" w:type="dxa"/>
            <w:shd w:val="clear" w:color="auto" w:fill="1B75BC"/>
            <w:noWrap/>
          </w:tcPr>
          <w:p w14:paraId="36A1864F" w14:textId="77777777" w:rsidR="006E0786" w:rsidRPr="00B56D6B" w:rsidRDefault="006E0786" w:rsidP="00CD5BBA">
            <w:pPr>
              <w:rPr>
                <w:color w:val="FFFFFF" w:themeColor="background1"/>
              </w:rPr>
            </w:pPr>
            <w:r w:rsidRPr="00B56D6B">
              <w:rPr>
                <w:color w:val="FFFFFF" w:themeColor="background1"/>
              </w:rPr>
              <w:t>CCSS INDEX</w:t>
            </w:r>
          </w:p>
        </w:tc>
        <w:tc>
          <w:tcPr>
            <w:tcW w:w="5472" w:type="dxa"/>
            <w:shd w:val="clear" w:color="auto" w:fill="1B75BC"/>
          </w:tcPr>
          <w:p w14:paraId="6DAA467C" w14:textId="77777777" w:rsidR="006E0786" w:rsidRPr="00B56D6B" w:rsidRDefault="006E0786" w:rsidP="34498088">
            <w:pPr>
              <w:rPr>
                <w:color w:val="FFFFFF" w:themeColor="background1"/>
                <w:lang w:val="en-US"/>
              </w:rPr>
            </w:pPr>
            <w:r w:rsidRPr="34498088">
              <w:rPr>
                <w:color w:val="FFFFFF" w:themeColor="background1"/>
                <w:lang w:val="en-US"/>
              </w:rPr>
              <w:t>Previous Standards Statement (CCSS, 2010)</w:t>
            </w:r>
          </w:p>
        </w:tc>
      </w:tr>
      <w:tr w:rsidR="006E0786" w:rsidRPr="00B56D6B" w14:paraId="6CBEE487" w14:textId="77777777" w:rsidTr="34498088">
        <w:trPr>
          <w:trHeight w:val="20"/>
        </w:trPr>
        <w:tc>
          <w:tcPr>
            <w:tcW w:w="1296" w:type="dxa"/>
            <w:shd w:val="clear" w:color="auto" w:fill="auto"/>
            <w:noWrap/>
          </w:tcPr>
          <w:p w14:paraId="2133E025" w14:textId="77777777" w:rsidR="006E0786" w:rsidRPr="00B56D6B" w:rsidRDefault="006E0786" w:rsidP="34498088">
            <w:pPr>
              <w:rPr>
                <w:rFonts w:eastAsia="Times New Roman"/>
                <w:color w:val="1B75BC"/>
                <w:lang w:val="en-US"/>
              </w:rPr>
            </w:pPr>
            <w:r w:rsidRPr="34498088">
              <w:rPr>
                <w:rFonts w:eastAsia="Times New Roman"/>
                <w:color w:val="1B75BC"/>
                <w:lang w:val="en-US"/>
              </w:rPr>
              <w:t>7.GM.B</w:t>
            </w:r>
          </w:p>
        </w:tc>
        <w:tc>
          <w:tcPr>
            <w:tcW w:w="5472" w:type="dxa"/>
            <w:shd w:val="clear" w:color="auto" w:fill="auto"/>
          </w:tcPr>
          <w:p w14:paraId="5E2AB2FF" w14:textId="77777777" w:rsidR="006E0786" w:rsidRPr="00B56D6B" w:rsidRDefault="006E0786" w:rsidP="00CD5BBA">
            <w:pPr>
              <w:rPr>
                <w:rFonts w:eastAsia="Times New Roman"/>
                <w:color w:val="1B75BC"/>
              </w:rPr>
            </w:pPr>
            <w:r w:rsidRPr="00B56D6B">
              <w:rPr>
                <w:rFonts w:eastAsia="Times New Roman"/>
                <w:color w:val="1B75BC"/>
              </w:rPr>
              <w:t>Solve mathematical problems in authentic contexts involving angle measure, area, surface area, and volume.</w:t>
            </w:r>
          </w:p>
        </w:tc>
        <w:tc>
          <w:tcPr>
            <w:tcW w:w="1296" w:type="dxa"/>
            <w:shd w:val="clear" w:color="auto" w:fill="auto"/>
            <w:noWrap/>
          </w:tcPr>
          <w:p w14:paraId="2721CC63" w14:textId="77777777" w:rsidR="006E0786" w:rsidRPr="00B56D6B" w:rsidRDefault="006E0786" w:rsidP="00CD5BBA">
            <w:pPr>
              <w:rPr>
                <w:rFonts w:eastAsia="Times New Roman"/>
                <w:color w:val="1B75BC"/>
              </w:rPr>
            </w:pPr>
            <w:r w:rsidRPr="00B56D6B">
              <w:rPr>
                <w:rFonts w:eastAsia="Times New Roman"/>
                <w:color w:val="1B75BC"/>
              </w:rPr>
              <w:t>7.G.B</w:t>
            </w:r>
          </w:p>
        </w:tc>
        <w:tc>
          <w:tcPr>
            <w:tcW w:w="5472" w:type="dxa"/>
            <w:shd w:val="clear" w:color="auto" w:fill="auto"/>
          </w:tcPr>
          <w:p w14:paraId="56AAAD15" w14:textId="77777777" w:rsidR="006E0786" w:rsidRPr="00B56D6B" w:rsidRDefault="006E0786" w:rsidP="00CD5BBA">
            <w:pPr>
              <w:rPr>
                <w:rFonts w:eastAsia="Times New Roman"/>
                <w:color w:val="1B75BC"/>
              </w:rPr>
            </w:pPr>
            <w:r w:rsidRPr="00B56D6B">
              <w:rPr>
                <w:rFonts w:eastAsia="Times New Roman"/>
                <w:color w:val="1B75BC"/>
              </w:rPr>
              <w:t>Solve real-life and mathematical problems involving angle measure, area, surface area, and volume.</w:t>
            </w:r>
          </w:p>
        </w:tc>
      </w:tr>
      <w:tr w:rsidR="006E0786" w:rsidRPr="00B56D6B" w14:paraId="44754A21" w14:textId="77777777" w:rsidTr="34498088">
        <w:trPr>
          <w:trHeight w:val="1152"/>
        </w:trPr>
        <w:tc>
          <w:tcPr>
            <w:tcW w:w="1296" w:type="dxa"/>
            <w:shd w:val="clear" w:color="auto" w:fill="auto"/>
            <w:noWrap/>
          </w:tcPr>
          <w:p w14:paraId="72521071" w14:textId="22D656E0" w:rsidR="006E0786" w:rsidRPr="00B56D6B" w:rsidRDefault="007E750D" w:rsidP="00CD5BBA">
            <w:pPr>
              <w:rPr>
                <w:color w:val="000000"/>
              </w:rPr>
            </w:pPr>
            <w:hyperlink w:anchor="_STANDARD:_7.GM.B.3" w:history="1">
              <w:r w:rsidRPr="00B56D6B">
                <w:rPr>
                  <w:rStyle w:val="Hyperlink"/>
                </w:rPr>
                <w:t>7.GM.B.3</w:t>
              </w:r>
            </w:hyperlink>
          </w:p>
        </w:tc>
        <w:tc>
          <w:tcPr>
            <w:tcW w:w="5472" w:type="dxa"/>
            <w:shd w:val="clear" w:color="auto" w:fill="auto"/>
          </w:tcPr>
          <w:p w14:paraId="514DB390" w14:textId="77777777" w:rsidR="006E0786" w:rsidRPr="00B56D6B" w:rsidRDefault="006E0786" w:rsidP="00CD5BBA">
            <w:r w:rsidRPr="34498088">
              <w:rPr>
                <w:lang w:val="en-US"/>
              </w:rPr>
              <w:t>Understand the relationship between area and circumference of circles.  Choose and use the appropriate formula to solve problems with radius, diameter, circumference and area of circles.</w:t>
            </w:r>
          </w:p>
        </w:tc>
        <w:tc>
          <w:tcPr>
            <w:tcW w:w="1296" w:type="dxa"/>
            <w:shd w:val="clear" w:color="auto" w:fill="auto"/>
            <w:noWrap/>
          </w:tcPr>
          <w:p w14:paraId="2CEE8689" w14:textId="77777777" w:rsidR="006E0786" w:rsidRPr="00B56D6B" w:rsidRDefault="006E0786" w:rsidP="00CD5BBA">
            <w:pPr>
              <w:rPr>
                <w:color w:val="000000"/>
              </w:rPr>
            </w:pPr>
            <w:r w:rsidRPr="00B56D6B">
              <w:rPr>
                <w:color w:val="000000"/>
              </w:rPr>
              <w:t>7.G.B.4</w:t>
            </w:r>
          </w:p>
        </w:tc>
        <w:tc>
          <w:tcPr>
            <w:tcW w:w="5472" w:type="dxa"/>
            <w:shd w:val="clear" w:color="auto" w:fill="auto"/>
          </w:tcPr>
          <w:p w14:paraId="55AC0CD6" w14:textId="77777777" w:rsidR="006E0786" w:rsidRPr="00B56D6B" w:rsidRDefault="006E0786" w:rsidP="00CD5BBA">
            <w:pPr>
              <w:rPr>
                <w:color w:val="000000"/>
              </w:rPr>
            </w:pPr>
            <w:r w:rsidRPr="00B56D6B">
              <w:rPr>
                <w:color w:val="000000"/>
              </w:rPr>
              <w:t>Know the formulas for the area and circumference of a circle and use them to solve problems; give an informal derivation of the relationship between the circumference and area of a circle.</w:t>
            </w:r>
          </w:p>
        </w:tc>
      </w:tr>
      <w:tr w:rsidR="006E0786" w:rsidRPr="00B56D6B" w14:paraId="785B88C3" w14:textId="77777777" w:rsidTr="34498088">
        <w:trPr>
          <w:trHeight w:val="1152"/>
        </w:trPr>
        <w:tc>
          <w:tcPr>
            <w:tcW w:w="1296" w:type="dxa"/>
            <w:shd w:val="clear" w:color="auto" w:fill="auto"/>
            <w:noWrap/>
          </w:tcPr>
          <w:p w14:paraId="62A9AC67" w14:textId="61FB0476" w:rsidR="006E0786" w:rsidRPr="00B56D6B" w:rsidRDefault="007E750D" w:rsidP="00CD5BBA">
            <w:pPr>
              <w:rPr>
                <w:color w:val="000000"/>
              </w:rPr>
            </w:pPr>
            <w:hyperlink w:anchor="_STANDARD:_7.GM.B.4" w:history="1">
              <w:r w:rsidRPr="00B56D6B">
                <w:rPr>
                  <w:rStyle w:val="Hyperlink"/>
                </w:rPr>
                <w:t>7.GM.B.4</w:t>
              </w:r>
            </w:hyperlink>
          </w:p>
        </w:tc>
        <w:tc>
          <w:tcPr>
            <w:tcW w:w="5472" w:type="dxa"/>
            <w:shd w:val="clear" w:color="auto" w:fill="auto"/>
          </w:tcPr>
          <w:p w14:paraId="2247D226" w14:textId="77777777" w:rsidR="006E0786" w:rsidRPr="00B56D6B" w:rsidRDefault="006E0786" w:rsidP="00CD5BBA">
            <w:r w:rsidRPr="34498088">
              <w:rPr>
                <w:lang w:val="en-US"/>
              </w:rPr>
              <w:t>Apply facts about supplementary, complementary, vertical, and adjacent angles in a multi-step problem to determine an unknown angle in a figure.</w:t>
            </w:r>
          </w:p>
        </w:tc>
        <w:tc>
          <w:tcPr>
            <w:tcW w:w="1296" w:type="dxa"/>
            <w:shd w:val="clear" w:color="auto" w:fill="auto"/>
            <w:noWrap/>
          </w:tcPr>
          <w:p w14:paraId="3855B068" w14:textId="77777777" w:rsidR="006E0786" w:rsidRPr="00B56D6B" w:rsidRDefault="006E0786" w:rsidP="00CD5BBA">
            <w:pPr>
              <w:rPr>
                <w:color w:val="000000"/>
              </w:rPr>
            </w:pPr>
            <w:r w:rsidRPr="00B56D6B">
              <w:rPr>
                <w:color w:val="000000"/>
              </w:rPr>
              <w:t>7.G.B.5</w:t>
            </w:r>
          </w:p>
        </w:tc>
        <w:tc>
          <w:tcPr>
            <w:tcW w:w="5472" w:type="dxa"/>
            <w:shd w:val="clear" w:color="auto" w:fill="auto"/>
          </w:tcPr>
          <w:p w14:paraId="4A5D4CE3" w14:textId="77777777" w:rsidR="006E0786" w:rsidRPr="00B56D6B" w:rsidRDefault="006E0786" w:rsidP="00CD5BBA">
            <w:pPr>
              <w:rPr>
                <w:color w:val="000000"/>
              </w:rPr>
            </w:pPr>
            <w:r w:rsidRPr="00B56D6B">
              <w:rPr>
                <w:color w:val="000000"/>
              </w:rPr>
              <w:t xml:space="preserve">Use facts about supplementary, complementary, vertical, and adjacent angles in a multi-step problem to write and solve simple equations for an unknown angle in a figure. </w:t>
            </w:r>
          </w:p>
        </w:tc>
      </w:tr>
      <w:tr w:rsidR="006E0786" w:rsidRPr="00B56D6B" w14:paraId="7F46385C" w14:textId="77777777" w:rsidTr="34498088">
        <w:trPr>
          <w:trHeight w:val="1152"/>
        </w:trPr>
        <w:tc>
          <w:tcPr>
            <w:tcW w:w="1296" w:type="dxa"/>
            <w:shd w:val="clear" w:color="auto" w:fill="auto"/>
            <w:noWrap/>
          </w:tcPr>
          <w:p w14:paraId="6A9A9B0C" w14:textId="773701EB" w:rsidR="006E0786" w:rsidRPr="00B56D6B" w:rsidRDefault="007E750D" w:rsidP="00CD5BBA">
            <w:pPr>
              <w:rPr>
                <w:color w:val="000000"/>
              </w:rPr>
            </w:pPr>
            <w:hyperlink w:anchor="_STANDARD:_7.GM.B.5" w:history="1">
              <w:r w:rsidRPr="00B56D6B">
                <w:rPr>
                  <w:rStyle w:val="Hyperlink"/>
                </w:rPr>
                <w:t>7.GM.B.5</w:t>
              </w:r>
            </w:hyperlink>
          </w:p>
        </w:tc>
        <w:tc>
          <w:tcPr>
            <w:tcW w:w="5472" w:type="dxa"/>
            <w:shd w:val="clear" w:color="auto" w:fill="auto"/>
          </w:tcPr>
          <w:p w14:paraId="483AFF17" w14:textId="77777777" w:rsidR="006E0786" w:rsidRPr="00B56D6B" w:rsidRDefault="006E0786" w:rsidP="00CD5BBA">
            <w:r w:rsidRPr="34498088">
              <w:rPr>
                <w:lang w:val="en-US"/>
              </w:rPr>
              <w:t>Solve problems in authentic contexts involving two- and three-dimensional figures.  Given formulas, calculate area, volume and surface area.</w:t>
            </w:r>
          </w:p>
        </w:tc>
        <w:tc>
          <w:tcPr>
            <w:tcW w:w="1296" w:type="dxa"/>
            <w:shd w:val="clear" w:color="auto" w:fill="auto"/>
            <w:noWrap/>
          </w:tcPr>
          <w:p w14:paraId="1A58E621" w14:textId="77777777" w:rsidR="006E0786" w:rsidRPr="00B56D6B" w:rsidRDefault="006E0786" w:rsidP="00CD5BBA">
            <w:pPr>
              <w:rPr>
                <w:color w:val="000000"/>
              </w:rPr>
            </w:pPr>
            <w:r w:rsidRPr="00B56D6B">
              <w:rPr>
                <w:color w:val="000000"/>
              </w:rPr>
              <w:t>7.G.B.6</w:t>
            </w:r>
          </w:p>
        </w:tc>
        <w:tc>
          <w:tcPr>
            <w:tcW w:w="5472" w:type="dxa"/>
            <w:shd w:val="clear" w:color="auto" w:fill="auto"/>
          </w:tcPr>
          <w:p w14:paraId="5F81527C" w14:textId="77777777" w:rsidR="006E0786" w:rsidRPr="00B56D6B" w:rsidRDefault="006E0786" w:rsidP="34498088">
            <w:pPr>
              <w:rPr>
                <w:color w:val="000000"/>
                <w:lang w:val="en-US"/>
              </w:rPr>
            </w:pPr>
            <w:r w:rsidRPr="34498088">
              <w:rPr>
                <w:color w:val="000000" w:themeColor="text1"/>
                <w:lang w:val="en-US"/>
              </w:rPr>
              <w:t xml:space="preserve">Solve real-world and mathematical problems involving area, volume and surface area of two- and three-dimensional objects composed of triangles, quadrilaterals, polygons, cubes, and right prisms. </w:t>
            </w:r>
          </w:p>
        </w:tc>
      </w:tr>
    </w:tbl>
    <w:p w14:paraId="687E90A8" w14:textId="6BF3F275" w:rsidR="006E0786" w:rsidRPr="00B56D6B" w:rsidRDefault="006E0786" w:rsidP="006E0786"/>
    <w:p w14:paraId="7E05E33C" w14:textId="77777777" w:rsidR="006E0786" w:rsidRPr="00B56D6B" w:rsidRDefault="006E0786">
      <w:r w:rsidRPr="00B56D6B">
        <w:br w:type="page"/>
      </w:r>
    </w:p>
    <w:p w14:paraId="08A972B6" w14:textId="58E2E2B0" w:rsidR="006E0786" w:rsidRPr="00B56D6B" w:rsidRDefault="006E0786" w:rsidP="00752869">
      <w:pPr>
        <w:pStyle w:val="Heading3"/>
      </w:pPr>
      <w:r w:rsidRPr="00B56D6B">
        <w:lastRenderedPageBreak/>
        <w:t>7.DR</w:t>
      </w:r>
      <w:r w:rsidR="00752869" w:rsidRPr="00B56D6B">
        <w:t xml:space="preserve"> - </w:t>
      </w:r>
      <w:r w:rsidRPr="00B56D6B">
        <w:t>Data Reasoning</w:t>
      </w:r>
    </w:p>
    <w:p w14:paraId="773C3F17" w14:textId="58507FD5" w:rsidR="006E0786" w:rsidRPr="00B56D6B" w:rsidRDefault="006E0786" w:rsidP="00752869">
      <w:pPr>
        <w:pStyle w:val="Heading4"/>
        <w:rPr>
          <w:color w:val="FFFFFF" w:themeColor="background1"/>
          <w:sz w:val="18"/>
        </w:rPr>
      </w:pPr>
      <w:bookmarkStart w:id="620" w:name="_7.DR.A_Formulate_Statistical"/>
      <w:bookmarkEnd w:id="620"/>
      <w:r w:rsidRPr="00B56D6B">
        <w:rPr>
          <w:color w:val="FFFFFF" w:themeColor="background1"/>
          <w:sz w:val="18"/>
        </w:rPr>
        <w:t>7.DR.A</w:t>
      </w:r>
      <w:r w:rsidRPr="00B56D6B">
        <w:rPr>
          <w:color w:val="FFFFFF" w:themeColor="background1"/>
          <w:sz w:val="18"/>
        </w:rPr>
        <w:tab/>
        <w:t>Formulate Statistical Investigative Questions</w:t>
      </w:r>
    </w:p>
    <w:tbl>
      <w:tblPr>
        <w:tblW w:w="135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Math Crosswalk"/>
        <w:tblDescription w:val="7.DR.A Formulate Statistical Investigative Questions"/>
      </w:tblPr>
      <w:tblGrid>
        <w:gridCol w:w="1296"/>
        <w:gridCol w:w="5472"/>
        <w:gridCol w:w="1296"/>
        <w:gridCol w:w="5472"/>
      </w:tblGrid>
      <w:tr w:rsidR="00752869" w:rsidRPr="00B56D6B" w14:paraId="5C7622B0" w14:textId="77777777" w:rsidTr="34498088">
        <w:trPr>
          <w:trHeight w:val="432"/>
          <w:tblHeader/>
        </w:trPr>
        <w:tc>
          <w:tcPr>
            <w:tcW w:w="1296" w:type="dxa"/>
            <w:shd w:val="clear" w:color="auto" w:fill="1B75BC"/>
            <w:noWrap/>
          </w:tcPr>
          <w:p w14:paraId="73D61510" w14:textId="77777777" w:rsidR="00752869" w:rsidRPr="00B56D6B" w:rsidRDefault="00752869" w:rsidP="00CD5BBA">
            <w:pPr>
              <w:rPr>
                <w:color w:val="FFFFFF" w:themeColor="background1"/>
              </w:rPr>
            </w:pPr>
            <w:r w:rsidRPr="00B56D6B">
              <w:rPr>
                <w:color w:val="FFFFFF" w:themeColor="background1"/>
              </w:rPr>
              <w:t>OR INDEX</w:t>
            </w:r>
          </w:p>
        </w:tc>
        <w:tc>
          <w:tcPr>
            <w:tcW w:w="5472" w:type="dxa"/>
            <w:shd w:val="clear" w:color="auto" w:fill="1B75BC"/>
          </w:tcPr>
          <w:p w14:paraId="76F2FB8D" w14:textId="77777777" w:rsidR="00752869" w:rsidRPr="00B56D6B" w:rsidRDefault="00752869" w:rsidP="00CD5BBA">
            <w:pPr>
              <w:rPr>
                <w:color w:val="FFFFFF" w:themeColor="background1"/>
              </w:rPr>
            </w:pPr>
            <w:r w:rsidRPr="00B56D6B">
              <w:rPr>
                <w:color w:val="FFFFFF" w:themeColor="background1"/>
              </w:rPr>
              <w:t>Standards Statement (2021)</w:t>
            </w:r>
          </w:p>
        </w:tc>
        <w:tc>
          <w:tcPr>
            <w:tcW w:w="1296" w:type="dxa"/>
            <w:shd w:val="clear" w:color="auto" w:fill="1B75BC"/>
            <w:noWrap/>
          </w:tcPr>
          <w:p w14:paraId="62A93573" w14:textId="77777777" w:rsidR="00752869" w:rsidRPr="00B56D6B" w:rsidRDefault="00752869" w:rsidP="00CD5BBA">
            <w:pPr>
              <w:rPr>
                <w:color w:val="FFFFFF" w:themeColor="background1"/>
              </w:rPr>
            </w:pPr>
            <w:r w:rsidRPr="00B56D6B">
              <w:rPr>
                <w:color w:val="FFFFFF" w:themeColor="background1"/>
              </w:rPr>
              <w:t>CCSS INDEX</w:t>
            </w:r>
          </w:p>
        </w:tc>
        <w:tc>
          <w:tcPr>
            <w:tcW w:w="5472" w:type="dxa"/>
            <w:shd w:val="clear" w:color="auto" w:fill="1B75BC"/>
          </w:tcPr>
          <w:p w14:paraId="107465E8" w14:textId="77777777" w:rsidR="00752869" w:rsidRPr="00B56D6B" w:rsidRDefault="00752869" w:rsidP="34498088">
            <w:pPr>
              <w:rPr>
                <w:color w:val="FFFFFF" w:themeColor="background1"/>
                <w:lang w:val="en-US"/>
              </w:rPr>
            </w:pPr>
            <w:r w:rsidRPr="34498088">
              <w:rPr>
                <w:color w:val="FFFFFF" w:themeColor="background1"/>
                <w:lang w:val="en-US"/>
              </w:rPr>
              <w:t>Previous Standards Statement (CCSS, 2010)</w:t>
            </w:r>
          </w:p>
        </w:tc>
      </w:tr>
      <w:tr w:rsidR="00752869" w:rsidRPr="00B56D6B" w14:paraId="0746DD27" w14:textId="77777777" w:rsidTr="34498088">
        <w:trPr>
          <w:trHeight w:val="20"/>
        </w:trPr>
        <w:tc>
          <w:tcPr>
            <w:tcW w:w="1296" w:type="dxa"/>
            <w:shd w:val="clear" w:color="auto" w:fill="9F2065"/>
            <w:noWrap/>
          </w:tcPr>
          <w:p w14:paraId="75B6649C" w14:textId="77777777" w:rsidR="00752869" w:rsidRPr="00B56D6B" w:rsidRDefault="00752869" w:rsidP="00CD5BBA">
            <w:pPr>
              <w:rPr>
                <w:color w:val="FFFFFF"/>
              </w:rPr>
            </w:pPr>
            <w:r w:rsidRPr="00B56D6B">
              <w:rPr>
                <w:color w:val="FFFFFF"/>
              </w:rPr>
              <w:t>7.DR</w:t>
            </w:r>
          </w:p>
        </w:tc>
        <w:tc>
          <w:tcPr>
            <w:tcW w:w="5472" w:type="dxa"/>
            <w:shd w:val="clear" w:color="auto" w:fill="9F2065"/>
          </w:tcPr>
          <w:p w14:paraId="713EBA91" w14:textId="77777777" w:rsidR="00752869" w:rsidRPr="00B56D6B" w:rsidRDefault="00752869" w:rsidP="00CD5BBA">
            <w:pPr>
              <w:rPr>
                <w:color w:val="FFFFFF"/>
              </w:rPr>
            </w:pPr>
            <w:r w:rsidRPr="00B56D6B">
              <w:rPr>
                <w:color w:val="FFFFFF"/>
              </w:rPr>
              <w:t>Data Reasoning</w:t>
            </w:r>
          </w:p>
        </w:tc>
        <w:tc>
          <w:tcPr>
            <w:tcW w:w="1296" w:type="dxa"/>
            <w:shd w:val="clear" w:color="auto" w:fill="9F2065"/>
            <w:noWrap/>
          </w:tcPr>
          <w:p w14:paraId="0E883D4C" w14:textId="77777777" w:rsidR="00752869" w:rsidRPr="00B56D6B" w:rsidRDefault="00752869" w:rsidP="00CD5BBA">
            <w:pPr>
              <w:rPr>
                <w:color w:val="FFFFFF"/>
              </w:rPr>
            </w:pPr>
            <w:r w:rsidRPr="00B56D6B">
              <w:rPr>
                <w:color w:val="FFFFFF"/>
              </w:rPr>
              <w:t>7.SP</w:t>
            </w:r>
          </w:p>
        </w:tc>
        <w:tc>
          <w:tcPr>
            <w:tcW w:w="5472" w:type="dxa"/>
            <w:shd w:val="clear" w:color="auto" w:fill="9F2065"/>
          </w:tcPr>
          <w:p w14:paraId="1BA44063" w14:textId="77777777" w:rsidR="00752869" w:rsidRPr="00B56D6B" w:rsidRDefault="00752869" w:rsidP="00CD5BBA">
            <w:pPr>
              <w:rPr>
                <w:color w:val="FFFFFF"/>
              </w:rPr>
            </w:pPr>
            <w:r w:rsidRPr="00B56D6B">
              <w:rPr>
                <w:color w:val="FFFFFF"/>
              </w:rPr>
              <w:t>Statistics and Probability</w:t>
            </w:r>
          </w:p>
        </w:tc>
      </w:tr>
      <w:tr w:rsidR="00752869" w:rsidRPr="00B56D6B" w14:paraId="12B02B2A" w14:textId="77777777" w:rsidTr="34498088">
        <w:trPr>
          <w:trHeight w:val="20"/>
        </w:trPr>
        <w:tc>
          <w:tcPr>
            <w:tcW w:w="1296" w:type="dxa"/>
            <w:shd w:val="clear" w:color="auto" w:fill="auto"/>
            <w:noWrap/>
          </w:tcPr>
          <w:p w14:paraId="449EC3B6" w14:textId="77777777" w:rsidR="00752869" w:rsidRPr="00B56D6B" w:rsidRDefault="00752869" w:rsidP="34498088">
            <w:pPr>
              <w:rPr>
                <w:rFonts w:eastAsia="Times New Roman"/>
                <w:color w:val="1B75BC"/>
                <w:lang w:val="en-US"/>
              </w:rPr>
            </w:pPr>
            <w:r w:rsidRPr="34498088">
              <w:rPr>
                <w:rFonts w:eastAsia="Times New Roman"/>
                <w:color w:val="1B75BC"/>
                <w:lang w:val="en-US"/>
              </w:rPr>
              <w:t>7.DR.A</w:t>
            </w:r>
          </w:p>
        </w:tc>
        <w:tc>
          <w:tcPr>
            <w:tcW w:w="5472" w:type="dxa"/>
            <w:shd w:val="clear" w:color="auto" w:fill="auto"/>
          </w:tcPr>
          <w:p w14:paraId="19C6ECD8" w14:textId="77777777" w:rsidR="00752869" w:rsidRPr="00B56D6B" w:rsidRDefault="00752869" w:rsidP="00CD5BBA">
            <w:pPr>
              <w:rPr>
                <w:rFonts w:eastAsia="Times New Roman"/>
                <w:color w:val="1B75BC"/>
              </w:rPr>
            </w:pPr>
            <w:r w:rsidRPr="00B56D6B">
              <w:rPr>
                <w:rFonts w:eastAsia="Times New Roman"/>
                <w:color w:val="1B75BC"/>
              </w:rPr>
              <w:t>Formulate Statistical Investigative Questions</w:t>
            </w:r>
          </w:p>
        </w:tc>
        <w:tc>
          <w:tcPr>
            <w:tcW w:w="1296" w:type="dxa"/>
            <w:shd w:val="clear" w:color="auto" w:fill="auto"/>
            <w:noWrap/>
          </w:tcPr>
          <w:p w14:paraId="7F78D822" w14:textId="77777777" w:rsidR="00752869" w:rsidRPr="00B56D6B" w:rsidRDefault="00752869" w:rsidP="00CD5BBA">
            <w:pPr>
              <w:rPr>
                <w:rFonts w:eastAsia="Times New Roman"/>
                <w:color w:val="1B75BC"/>
              </w:rPr>
            </w:pPr>
            <w:r w:rsidRPr="00B56D6B">
              <w:rPr>
                <w:rFonts w:eastAsia="Times New Roman"/>
                <w:color w:val="1B75BC"/>
              </w:rPr>
              <w:t> </w:t>
            </w:r>
          </w:p>
        </w:tc>
        <w:tc>
          <w:tcPr>
            <w:tcW w:w="5472" w:type="dxa"/>
            <w:shd w:val="clear" w:color="auto" w:fill="auto"/>
          </w:tcPr>
          <w:p w14:paraId="5A087CFF" w14:textId="77777777" w:rsidR="00752869" w:rsidRPr="00B56D6B" w:rsidRDefault="00752869" w:rsidP="00CD5BBA">
            <w:pPr>
              <w:rPr>
                <w:rFonts w:eastAsia="Times New Roman"/>
                <w:color w:val="1B75BC"/>
              </w:rPr>
            </w:pPr>
            <w:r w:rsidRPr="00B56D6B">
              <w:rPr>
                <w:rFonts w:eastAsia="Times New Roman"/>
                <w:color w:val="1B75BC"/>
              </w:rPr>
              <w:t>Original CCSS</w:t>
            </w:r>
          </w:p>
        </w:tc>
      </w:tr>
      <w:tr w:rsidR="00752869" w:rsidRPr="00B56D6B" w14:paraId="4287239D" w14:textId="77777777" w:rsidTr="34498088">
        <w:trPr>
          <w:trHeight w:val="1584"/>
        </w:trPr>
        <w:tc>
          <w:tcPr>
            <w:tcW w:w="1296" w:type="dxa"/>
            <w:shd w:val="clear" w:color="auto" w:fill="auto"/>
            <w:noWrap/>
          </w:tcPr>
          <w:p w14:paraId="0B74ACA6" w14:textId="554F8C1C" w:rsidR="00752869" w:rsidRPr="00B56D6B" w:rsidRDefault="007E750D" w:rsidP="00CD5BBA">
            <w:pPr>
              <w:rPr>
                <w:color w:val="000000"/>
              </w:rPr>
            </w:pPr>
            <w:hyperlink w:anchor="_STANDARD:_7.DR.A.1" w:history="1">
              <w:r w:rsidRPr="00B56D6B">
                <w:rPr>
                  <w:rStyle w:val="Hyperlink"/>
                </w:rPr>
                <w:t>7.DR.A.1</w:t>
              </w:r>
            </w:hyperlink>
          </w:p>
        </w:tc>
        <w:tc>
          <w:tcPr>
            <w:tcW w:w="5472" w:type="dxa"/>
            <w:shd w:val="clear" w:color="auto" w:fill="auto"/>
          </w:tcPr>
          <w:p w14:paraId="16100D3C" w14:textId="77777777" w:rsidR="00752869" w:rsidRPr="00B56D6B" w:rsidRDefault="00752869" w:rsidP="00CD5BBA">
            <w:r w:rsidRPr="00B56D6B">
              <w:t>Formulate summary, comparative investigative questions to gain information about a population and that a sample is valid only if the sample is representative of that population.</w:t>
            </w:r>
          </w:p>
        </w:tc>
        <w:tc>
          <w:tcPr>
            <w:tcW w:w="1296" w:type="dxa"/>
            <w:shd w:val="clear" w:color="auto" w:fill="auto"/>
            <w:noWrap/>
          </w:tcPr>
          <w:p w14:paraId="00D881BB" w14:textId="77777777" w:rsidR="00752869" w:rsidRPr="00B56D6B" w:rsidRDefault="00752869" w:rsidP="00CD5BBA">
            <w:pPr>
              <w:rPr>
                <w:color w:val="000000"/>
              </w:rPr>
            </w:pPr>
            <w:r w:rsidRPr="00B56D6B">
              <w:rPr>
                <w:color w:val="000000"/>
              </w:rPr>
              <w:t>7.SP.A.1</w:t>
            </w:r>
          </w:p>
        </w:tc>
        <w:tc>
          <w:tcPr>
            <w:tcW w:w="5472" w:type="dxa"/>
            <w:shd w:val="clear" w:color="auto" w:fill="auto"/>
          </w:tcPr>
          <w:p w14:paraId="0CF588A0" w14:textId="77777777" w:rsidR="00752869" w:rsidRPr="00B56D6B" w:rsidRDefault="00752869" w:rsidP="00CD5BBA">
            <w:pPr>
              <w:rPr>
                <w:color w:val="000000"/>
              </w:rPr>
            </w:pPr>
            <w:r w:rsidRPr="00B56D6B">
              <w:rPr>
                <w:color w:val="000000"/>
              </w:rPr>
              <w:t>Understand that statistics can be used to gain information about a population by examining a sample of the population; generalizations about a population from a sample are valid only if the sample is representative of that population. Understand that random sampling tends to produce representative samples and support valid inferences.</w:t>
            </w:r>
          </w:p>
        </w:tc>
      </w:tr>
    </w:tbl>
    <w:p w14:paraId="2EBDFC48" w14:textId="02F2BB20" w:rsidR="006E0786" w:rsidRPr="00B56D6B" w:rsidRDefault="006E0786" w:rsidP="00752869">
      <w:pPr>
        <w:pStyle w:val="Heading4"/>
        <w:rPr>
          <w:color w:val="FFFFFF" w:themeColor="background1"/>
          <w:sz w:val="18"/>
        </w:rPr>
      </w:pPr>
      <w:bookmarkStart w:id="621" w:name="_7.DR.B_Collect_and"/>
      <w:bookmarkEnd w:id="621"/>
      <w:r w:rsidRPr="00B56D6B">
        <w:rPr>
          <w:color w:val="FFFFFF" w:themeColor="background1"/>
          <w:sz w:val="18"/>
        </w:rPr>
        <w:t>7.DR.B</w:t>
      </w:r>
      <w:r w:rsidRPr="00B56D6B">
        <w:rPr>
          <w:color w:val="FFFFFF" w:themeColor="background1"/>
          <w:sz w:val="18"/>
        </w:rPr>
        <w:tab/>
        <w:t>Collect and Consider Data</w:t>
      </w:r>
    </w:p>
    <w:tbl>
      <w:tblPr>
        <w:tblW w:w="135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Math Crosswalk"/>
        <w:tblDescription w:val="7.DR.B Collect and Consider Data"/>
      </w:tblPr>
      <w:tblGrid>
        <w:gridCol w:w="1296"/>
        <w:gridCol w:w="5472"/>
        <w:gridCol w:w="1296"/>
        <w:gridCol w:w="5472"/>
      </w:tblGrid>
      <w:tr w:rsidR="00752869" w:rsidRPr="00B56D6B" w14:paraId="66077ECD" w14:textId="77777777" w:rsidTr="34498088">
        <w:trPr>
          <w:trHeight w:val="432"/>
          <w:tblHeader/>
        </w:trPr>
        <w:tc>
          <w:tcPr>
            <w:tcW w:w="1296" w:type="dxa"/>
            <w:shd w:val="clear" w:color="auto" w:fill="1B75BC"/>
            <w:noWrap/>
          </w:tcPr>
          <w:p w14:paraId="46EAE235" w14:textId="77777777" w:rsidR="00752869" w:rsidRPr="00B56D6B" w:rsidRDefault="00752869" w:rsidP="00CD5BBA">
            <w:pPr>
              <w:rPr>
                <w:color w:val="FFFFFF" w:themeColor="background1"/>
              </w:rPr>
            </w:pPr>
            <w:r w:rsidRPr="00B56D6B">
              <w:rPr>
                <w:color w:val="FFFFFF" w:themeColor="background1"/>
              </w:rPr>
              <w:t>OR INDEX</w:t>
            </w:r>
          </w:p>
        </w:tc>
        <w:tc>
          <w:tcPr>
            <w:tcW w:w="5472" w:type="dxa"/>
            <w:shd w:val="clear" w:color="auto" w:fill="1B75BC"/>
          </w:tcPr>
          <w:p w14:paraId="3BF4E8B1" w14:textId="77777777" w:rsidR="00752869" w:rsidRPr="00B56D6B" w:rsidRDefault="00752869" w:rsidP="00CD5BBA">
            <w:pPr>
              <w:rPr>
                <w:color w:val="FFFFFF" w:themeColor="background1"/>
              </w:rPr>
            </w:pPr>
            <w:r w:rsidRPr="00B56D6B">
              <w:rPr>
                <w:color w:val="FFFFFF" w:themeColor="background1"/>
              </w:rPr>
              <w:t>Standards Statement (2021)</w:t>
            </w:r>
          </w:p>
        </w:tc>
        <w:tc>
          <w:tcPr>
            <w:tcW w:w="1296" w:type="dxa"/>
            <w:shd w:val="clear" w:color="auto" w:fill="1B75BC"/>
            <w:noWrap/>
          </w:tcPr>
          <w:p w14:paraId="3D8F952F" w14:textId="77777777" w:rsidR="00752869" w:rsidRPr="00B56D6B" w:rsidRDefault="00752869" w:rsidP="00CD5BBA">
            <w:pPr>
              <w:rPr>
                <w:color w:val="FFFFFF" w:themeColor="background1"/>
              </w:rPr>
            </w:pPr>
            <w:r w:rsidRPr="00B56D6B">
              <w:rPr>
                <w:color w:val="FFFFFF" w:themeColor="background1"/>
              </w:rPr>
              <w:t>CCSS INDEX</w:t>
            </w:r>
          </w:p>
        </w:tc>
        <w:tc>
          <w:tcPr>
            <w:tcW w:w="5472" w:type="dxa"/>
            <w:shd w:val="clear" w:color="auto" w:fill="1B75BC"/>
          </w:tcPr>
          <w:p w14:paraId="485AFF78" w14:textId="77777777" w:rsidR="00752869" w:rsidRPr="00B56D6B" w:rsidRDefault="00752869" w:rsidP="34498088">
            <w:pPr>
              <w:rPr>
                <w:color w:val="FFFFFF" w:themeColor="background1"/>
                <w:lang w:val="en-US"/>
              </w:rPr>
            </w:pPr>
            <w:r w:rsidRPr="34498088">
              <w:rPr>
                <w:color w:val="FFFFFF" w:themeColor="background1"/>
                <w:lang w:val="en-US"/>
              </w:rPr>
              <w:t>Previous Standards Statement (CCSS, 2010)</w:t>
            </w:r>
          </w:p>
        </w:tc>
      </w:tr>
      <w:tr w:rsidR="00752869" w:rsidRPr="00B56D6B" w14:paraId="200535CB" w14:textId="77777777" w:rsidTr="34498088">
        <w:trPr>
          <w:trHeight w:val="20"/>
        </w:trPr>
        <w:tc>
          <w:tcPr>
            <w:tcW w:w="1296" w:type="dxa"/>
            <w:shd w:val="clear" w:color="auto" w:fill="auto"/>
            <w:noWrap/>
          </w:tcPr>
          <w:p w14:paraId="61E49F19" w14:textId="77777777" w:rsidR="00752869" w:rsidRPr="00B56D6B" w:rsidRDefault="00752869" w:rsidP="34498088">
            <w:pPr>
              <w:rPr>
                <w:rFonts w:eastAsia="Times New Roman"/>
                <w:color w:val="1B75BC"/>
                <w:lang w:val="en-US"/>
              </w:rPr>
            </w:pPr>
            <w:r w:rsidRPr="34498088">
              <w:rPr>
                <w:rFonts w:eastAsia="Times New Roman"/>
                <w:color w:val="1B75BC"/>
                <w:lang w:val="en-US"/>
              </w:rPr>
              <w:t>7.DR.B</w:t>
            </w:r>
          </w:p>
        </w:tc>
        <w:tc>
          <w:tcPr>
            <w:tcW w:w="5472" w:type="dxa"/>
            <w:shd w:val="clear" w:color="auto" w:fill="auto"/>
          </w:tcPr>
          <w:p w14:paraId="1AB85B66" w14:textId="77777777" w:rsidR="00752869" w:rsidRPr="00B56D6B" w:rsidRDefault="00752869" w:rsidP="00CD5BBA">
            <w:pPr>
              <w:rPr>
                <w:rFonts w:eastAsia="Times New Roman"/>
                <w:color w:val="1B75BC"/>
              </w:rPr>
            </w:pPr>
            <w:r w:rsidRPr="00B56D6B">
              <w:rPr>
                <w:rFonts w:eastAsia="Times New Roman"/>
                <w:color w:val="1B75BC"/>
              </w:rPr>
              <w:t>Collect and Consider Data</w:t>
            </w:r>
          </w:p>
        </w:tc>
        <w:tc>
          <w:tcPr>
            <w:tcW w:w="1296" w:type="dxa"/>
            <w:shd w:val="clear" w:color="auto" w:fill="auto"/>
            <w:noWrap/>
          </w:tcPr>
          <w:p w14:paraId="2D971F50" w14:textId="77777777" w:rsidR="00752869" w:rsidRPr="00B56D6B" w:rsidRDefault="00752869" w:rsidP="00CD5BBA">
            <w:pPr>
              <w:rPr>
                <w:rFonts w:eastAsia="Times New Roman"/>
                <w:color w:val="1B75BC"/>
              </w:rPr>
            </w:pPr>
            <w:r w:rsidRPr="00B56D6B">
              <w:rPr>
                <w:rFonts w:eastAsia="Times New Roman"/>
                <w:color w:val="1B75BC"/>
              </w:rPr>
              <w:t> </w:t>
            </w:r>
          </w:p>
        </w:tc>
        <w:tc>
          <w:tcPr>
            <w:tcW w:w="5472" w:type="dxa"/>
            <w:shd w:val="clear" w:color="auto" w:fill="auto"/>
          </w:tcPr>
          <w:p w14:paraId="19990FF0" w14:textId="77777777" w:rsidR="00752869" w:rsidRPr="00B56D6B" w:rsidRDefault="00752869" w:rsidP="00CD5BBA">
            <w:pPr>
              <w:rPr>
                <w:rFonts w:eastAsia="Times New Roman"/>
                <w:color w:val="1B75BC"/>
              </w:rPr>
            </w:pPr>
            <w:r w:rsidRPr="00B56D6B">
              <w:rPr>
                <w:rFonts w:eastAsia="Times New Roman"/>
                <w:color w:val="1B75BC"/>
              </w:rPr>
              <w:t>Original CCSS</w:t>
            </w:r>
          </w:p>
        </w:tc>
      </w:tr>
      <w:tr w:rsidR="00752869" w:rsidRPr="00B56D6B" w14:paraId="2B7FE38F" w14:textId="77777777" w:rsidTr="34498088">
        <w:trPr>
          <w:trHeight w:val="2160"/>
        </w:trPr>
        <w:tc>
          <w:tcPr>
            <w:tcW w:w="1296" w:type="dxa"/>
            <w:shd w:val="clear" w:color="auto" w:fill="auto"/>
            <w:noWrap/>
          </w:tcPr>
          <w:p w14:paraId="02ED6ACA" w14:textId="128E1038" w:rsidR="00752869" w:rsidRPr="00B56D6B" w:rsidRDefault="007E750D" w:rsidP="00CD5BBA">
            <w:pPr>
              <w:rPr>
                <w:color w:val="000000"/>
              </w:rPr>
            </w:pPr>
            <w:hyperlink w:anchor="_STANDARD:_7.DR.B.2" w:history="1">
              <w:r w:rsidRPr="00B56D6B">
                <w:rPr>
                  <w:rStyle w:val="Hyperlink"/>
                </w:rPr>
                <w:t>7.DR.B.2</w:t>
              </w:r>
            </w:hyperlink>
          </w:p>
        </w:tc>
        <w:tc>
          <w:tcPr>
            <w:tcW w:w="5472" w:type="dxa"/>
            <w:shd w:val="clear" w:color="auto" w:fill="auto"/>
          </w:tcPr>
          <w:p w14:paraId="69268A24" w14:textId="77777777" w:rsidR="00752869" w:rsidRPr="00B56D6B" w:rsidRDefault="00752869" w:rsidP="00CD5BBA">
            <w:r w:rsidRPr="00B56D6B">
              <w:t>Collect or consider data from a random sample to compare and draw inferences about a population with an unknown characteristic of interest.</w:t>
            </w:r>
          </w:p>
        </w:tc>
        <w:tc>
          <w:tcPr>
            <w:tcW w:w="1296" w:type="dxa"/>
            <w:shd w:val="clear" w:color="auto" w:fill="auto"/>
            <w:noWrap/>
          </w:tcPr>
          <w:p w14:paraId="068E8138" w14:textId="77777777" w:rsidR="00752869" w:rsidRPr="00B56D6B" w:rsidRDefault="00752869" w:rsidP="00CD5BBA">
            <w:pPr>
              <w:rPr>
                <w:color w:val="000000"/>
              </w:rPr>
            </w:pPr>
            <w:r w:rsidRPr="00B56D6B">
              <w:rPr>
                <w:color w:val="000000"/>
              </w:rPr>
              <w:t>7.SP.A.2</w:t>
            </w:r>
          </w:p>
        </w:tc>
        <w:tc>
          <w:tcPr>
            <w:tcW w:w="5472" w:type="dxa"/>
            <w:shd w:val="clear" w:color="auto" w:fill="auto"/>
          </w:tcPr>
          <w:p w14:paraId="23FFE84F" w14:textId="77777777" w:rsidR="00752869" w:rsidRPr="00B56D6B" w:rsidRDefault="00752869" w:rsidP="34498088">
            <w:pPr>
              <w:rPr>
                <w:color w:val="000000"/>
                <w:lang w:val="en-US"/>
              </w:rPr>
            </w:pPr>
            <w:r w:rsidRPr="34498088">
              <w:rPr>
                <w:color w:val="000000" w:themeColor="text1"/>
                <w:lang w:val="en-US"/>
              </w:rPr>
              <w:t>Use data from a random sample to draw inferences about a population with an unknown characteristic of interest.  Generate multiple samples (or simulated samples) of the same size to gauge the variation in estimates or predictions. For example, estimate the mean word length in a book by randomly sampling words from the book; predict the winner of a school election based on randomly sampled survey data. Gauge how far off the estimate or prediction might be.</w:t>
            </w:r>
          </w:p>
        </w:tc>
      </w:tr>
    </w:tbl>
    <w:p w14:paraId="1135A68B" w14:textId="77777777" w:rsidR="00752869" w:rsidRPr="00B56D6B" w:rsidRDefault="00752869" w:rsidP="006E0786"/>
    <w:p w14:paraId="698A7DF4" w14:textId="77777777" w:rsidR="00752869" w:rsidRPr="00B56D6B" w:rsidRDefault="00752869">
      <w:r w:rsidRPr="00B56D6B">
        <w:br w:type="page"/>
      </w:r>
    </w:p>
    <w:p w14:paraId="74C58196" w14:textId="5242D8F8" w:rsidR="00752869" w:rsidRPr="00B56D6B" w:rsidRDefault="00752869" w:rsidP="00752869">
      <w:pPr>
        <w:pStyle w:val="Heading4"/>
        <w:rPr>
          <w:color w:val="FFFFFF" w:themeColor="background1"/>
          <w:sz w:val="18"/>
        </w:rPr>
      </w:pPr>
      <w:bookmarkStart w:id="622" w:name="_7.DR.C_Analyze,_summarize,"/>
      <w:bookmarkEnd w:id="622"/>
      <w:r w:rsidRPr="00B56D6B">
        <w:rPr>
          <w:color w:val="FFFFFF" w:themeColor="background1"/>
          <w:sz w:val="18"/>
        </w:rPr>
        <w:lastRenderedPageBreak/>
        <w:t>7.DR.C</w:t>
      </w:r>
      <w:r w:rsidRPr="00B56D6B">
        <w:rPr>
          <w:color w:val="FFFFFF" w:themeColor="background1"/>
          <w:sz w:val="18"/>
        </w:rPr>
        <w:tab/>
        <w:t>Analyze, summarize, and describe data</w:t>
      </w:r>
    </w:p>
    <w:tbl>
      <w:tblPr>
        <w:tblW w:w="13536" w:type="dxa"/>
        <w:tblLook w:val="04A0" w:firstRow="1" w:lastRow="0" w:firstColumn="1" w:lastColumn="0" w:noHBand="0" w:noVBand="1"/>
        <w:tblCaption w:val="Math Crosswalk"/>
        <w:tblDescription w:val="7.DR.C Analyze, summarize, and describe data"/>
      </w:tblPr>
      <w:tblGrid>
        <w:gridCol w:w="1296"/>
        <w:gridCol w:w="5472"/>
        <w:gridCol w:w="1296"/>
        <w:gridCol w:w="5472"/>
      </w:tblGrid>
      <w:tr w:rsidR="00752869" w:rsidRPr="00B56D6B" w14:paraId="7A70C059" w14:textId="77777777" w:rsidTr="34498088">
        <w:trPr>
          <w:trHeight w:val="432"/>
          <w:tblHeader/>
        </w:trPr>
        <w:tc>
          <w:tcPr>
            <w:tcW w:w="1296" w:type="dxa"/>
            <w:tcBorders>
              <w:top w:val="nil"/>
              <w:left w:val="single" w:sz="4" w:space="0" w:color="auto"/>
              <w:bottom w:val="single" w:sz="4" w:space="0" w:color="auto"/>
              <w:right w:val="single" w:sz="4" w:space="0" w:color="auto"/>
            </w:tcBorders>
            <w:shd w:val="clear" w:color="auto" w:fill="1B75BC"/>
            <w:noWrap/>
          </w:tcPr>
          <w:p w14:paraId="08A5632F" w14:textId="77777777" w:rsidR="00752869" w:rsidRPr="00B56D6B" w:rsidRDefault="00752869" w:rsidP="00CD5BBA">
            <w:pPr>
              <w:rPr>
                <w:color w:val="FFFFFF" w:themeColor="background1"/>
              </w:rPr>
            </w:pPr>
            <w:r w:rsidRPr="00B56D6B">
              <w:rPr>
                <w:color w:val="FFFFFF" w:themeColor="background1"/>
              </w:rPr>
              <w:t>OR INDEX</w:t>
            </w:r>
          </w:p>
        </w:tc>
        <w:tc>
          <w:tcPr>
            <w:tcW w:w="5472" w:type="dxa"/>
            <w:tcBorders>
              <w:top w:val="nil"/>
              <w:left w:val="nil"/>
              <w:bottom w:val="single" w:sz="4" w:space="0" w:color="auto"/>
              <w:right w:val="single" w:sz="4" w:space="0" w:color="auto"/>
            </w:tcBorders>
            <w:shd w:val="clear" w:color="auto" w:fill="1B75BC"/>
          </w:tcPr>
          <w:p w14:paraId="4BDAB001" w14:textId="77777777" w:rsidR="00752869" w:rsidRPr="00B56D6B" w:rsidRDefault="00752869" w:rsidP="00CD5BBA">
            <w:pPr>
              <w:rPr>
                <w:color w:val="FFFFFF" w:themeColor="background1"/>
              </w:rPr>
            </w:pPr>
            <w:r w:rsidRPr="00B56D6B">
              <w:rPr>
                <w:color w:val="FFFFFF" w:themeColor="background1"/>
              </w:rPr>
              <w:t>Standards Statement (2021)</w:t>
            </w:r>
          </w:p>
        </w:tc>
        <w:tc>
          <w:tcPr>
            <w:tcW w:w="1296" w:type="dxa"/>
            <w:tcBorders>
              <w:top w:val="nil"/>
              <w:left w:val="nil"/>
              <w:bottom w:val="single" w:sz="4" w:space="0" w:color="auto"/>
              <w:right w:val="single" w:sz="4" w:space="0" w:color="auto"/>
            </w:tcBorders>
            <w:shd w:val="clear" w:color="auto" w:fill="1B75BC"/>
            <w:noWrap/>
          </w:tcPr>
          <w:p w14:paraId="1F9EFD78" w14:textId="77777777" w:rsidR="00752869" w:rsidRPr="00B56D6B" w:rsidRDefault="00752869" w:rsidP="00CD5BBA">
            <w:pPr>
              <w:rPr>
                <w:color w:val="FFFFFF" w:themeColor="background1"/>
              </w:rPr>
            </w:pPr>
            <w:r w:rsidRPr="00B56D6B">
              <w:rPr>
                <w:color w:val="FFFFFF" w:themeColor="background1"/>
              </w:rPr>
              <w:t>CCSS INDEX</w:t>
            </w:r>
          </w:p>
        </w:tc>
        <w:tc>
          <w:tcPr>
            <w:tcW w:w="5472" w:type="dxa"/>
            <w:tcBorders>
              <w:top w:val="nil"/>
              <w:left w:val="nil"/>
              <w:bottom w:val="single" w:sz="4" w:space="0" w:color="auto"/>
              <w:right w:val="single" w:sz="4" w:space="0" w:color="auto"/>
            </w:tcBorders>
            <w:shd w:val="clear" w:color="auto" w:fill="1B75BC"/>
          </w:tcPr>
          <w:p w14:paraId="316E95AC" w14:textId="77777777" w:rsidR="00752869" w:rsidRPr="00B56D6B" w:rsidRDefault="00752869" w:rsidP="34498088">
            <w:pPr>
              <w:rPr>
                <w:color w:val="FFFFFF" w:themeColor="background1"/>
                <w:lang w:val="en-US"/>
              </w:rPr>
            </w:pPr>
            <w:r w:rsidRPr="34498088">
              <w:rPr>
                <w:color w:val="FFFFFF" w:themeColor="background1"/>
                <w:lang w:val="en-US"/>
              </w:rPr>
              <w:t>Previous Standards Statement (CCSS, 2010)</w:t>
            </w:r>
          </w:p>
        </w:tc>
      </w:tr>
      <w:tr w:rsidR="00752869" w:rsidRPr="00B56D6B" w14:paraId="545E30D2" w14:textId="77777777" w:rsidTr="34498088">
        <w:trPr>
          <w:trHeight w:val="20"/>
        </w:trPr>
        <w:tc>
          <w:tcPr>
            <w:tcW w:w="1296" w:type="dxa"/>
            <w:tcBorders>
              <w:top w:val="nil"/>
              <w:left w:val="single" w:sz="4" w:space="0" w:color="auto"/>
              <w:bottom w:val="single" w:sz="4" w:space="0" w:color="auto"/>
              <w:right w:val="single" w:sz="4" w:space="0" w:color="auto"/>
            </w:tcBorders>
            <w:shd w:val="clear" w:color="auto" w:fill="auto"/>
            <w:noWrap/>
          </w:tcPr>
          <w:p w14:paraId="7034005A" w14:textId="77777777" w:rsidR="00752869" w:rsidRPr="00B56D6B" w:rsidRDefault="00752869" w:rsidP="00CD5BBA">
            <w:pPr>
              <w:rPr>
                <w:rFonts w:eastAsia="Times New Roman"/>
                <w:color w:val="1B75BC"/>
              </w:rPr>
            </w:pPr>
            <w:r w:rsidRPr="00B56D6B">
              <w:rPr>
                <w:rFonts w:eastAsia="Times New Roman"/>
                <w:color w:val="1B75BC"/>
              </w:rPr>
              <w:t>7.DR.C</w:t>
            </w:r>
          </w:p>
        </w:tc>
        <w:tc>
          <w:tcPr>
            <w:tcW w:w="5472" w:type="dxa"/>
            <w:tcBorders>
              <w:top w:val="nil"/>
              <w:left w:val="nil"/>
              <w:bottom w:val="single" w:sz="4" w:space="0" w:color="auto"/>
              <w:right w:val="single" w:sz="4" w:space="0" w:color="auto"/>
            </w:tcBorders>
            <w:shd w:val="clear" w:color="auto" w:fill="auto"/>
          </w:tcPr>
          <w:p w14:paraId="15FE5D6E" w14:textId="77777777" w:rsidR="00752869" w:rsidRPr="00B56D6B" w:rsidRDefault="00752869" w:rsidP="00CD5BBA">
            <w:pPr>
              <w:rPr>
                <w:rFonts w:eastAsia="Times New Roman"/>
                <w:color w:val="1B75BC"/>
              </w:rPr>
            </w:pPr>
            <w:r w:rsidRPr="00B56D6B">
              <w:rPr>
                <w:rFonts w:eastAsia="Times New Roman"/>
                <w:color w:val="1B75BC"/>
              </w:rPr>
              <w:t>Analyze, summarize, and describe data</w:t>
            </w:r>
          </w:p>
        </w:tc>
        <w:tc>
          <w:tcPr>
            <w:tcW w:w="1296" w:type="dxa"/>
            <w:tcBorders>
              <w:top w:val="nil"/>
              <w:left w:val="nil"/>
              <w:bottom w:val="single" w:sz="4" w:space="0" w:color="auto"/>
              <w:right w:val="single" w:sz="4" w:space="0" w:color="auto"/>
            </w:tcBorders>
            <w:shd w:val="clear" w:color="auto" w:fill="auto"/>
            <w:noWrap/>
          </w:tcPr>
          <w:p w14:paraId="5A530B9E" w14:textId="77777777" w:rsidR="00752869" w:rsidRPr="00B56D6B" w:rsidRDefault="00752869" w:rsidP="00CD5BBA">
            <w:pPr>
              <w:rPr>
                <w:rFonts w:eastAsia="Times New Roman"/>
                <w:color w:val="1B75BC"/>
              </w:rPr>
            </w:pPr>
            <w:r w:rsidRPr="00B56D6B">
              <w:rPr>
                <w:rFonts w:eastAsia="Times New Roman"/>
                <w:color w:val="1B75BC"/>
              </w:rPr>
              <w:t> </w:t>
            </w:r>
          </w:p>
        </w:tc>
        <w:tc>
          <w:tcPr>
            <w:tcW w:w="5472" w:type="dxa"/>
            <w:tcBorders>
              <w:top w:val="nil"/>
              <w:left w:val="nil"/>
              <w:bottom w:val="single" w:sz="4" w:space="0" w:color="auto"/>
              <w:right w:val="single" w:sz="4" w:space="0" w:color="auto"/>
            </w:tcBorders>
            <w:shd w:val="clear" w:color="auto" w:fill="auto"/>
          </w:tcPr>
          <w:p w14:paraId="3EF19141" w14:textId="77777777" w:rsidR="00752869" w:rsidRPr="00B56D6B" w:rsidRDefault="00752869" w:rsidP="00CD5BBA">
            <w:pPr>
              <w:rPr>
                <w:rFonts w:eastAsia="Times New Roman"/>
                <w:color w:val="1B75BC"/>
              </w:rPr>
            </w:pPr>
            <w:r w:rsidRPr="00B56D6B">
              <w:rPr>
                <w:rFonts w:eastAsia="Times New Roman"/>
                <w:color w:val="1B75BC"/>
              </w:rPr>
              <w:t>Original CCSS</w:t>
            </w:r>
          </w:p>
        </w:tc>
      </w:tr>
      <w:tr w:rsidR="00752869" w:rsidRPr="00B56D6B" w14:paraId="15160AE9" w14:textId="77777777" w:rsidTr="34498088">
        <w:trPr>
          <w:trHeight w:val="20"/>
        </w:trPr>
        <w:tc>
          <w:tcPr>
            <w:tcW w:w="1296" w:type="dxa"/>
            <w:tcBorders>
              <w:top w:val="nil"/>
              <w:left w:val="single" w:sz="4" w:space="0" w:color="auto"/>
              <w:bottom w:val="single" w:sz="4" w:space="0" w:color="auto"/>
              <w:right w:val="single" w:sz="4" w:space="0" w:color="auto"/>
            </w:tcBorders>
            <w:shd w:val="clear" w:color="auto" w:fill="auto"/>
            <w:noWrap/>
          </w:tcPr>
          <w:p w14:paraId="3C83C9B2" w14:textId="3DBEB506" w:rsidR="00752869" w:rsidRPr="00B56D6B" w:rsidRDefault="007E750D" w:rsidP="00CD5BBA">
            <w:pPr>
              <w:rPr>
                <w:color w:val="000000"/>
              </w:rPr>
            </w:pPr>
            <w:hyperlink w:anchor="_STANDARD:_7.DR.C.3" w:history="1">
              <w:r w:rsidRPr="00B56D6B">
                <w:rPr>
                  <w:rStyle w:val="Hyperlink"/>
                </w:rPr>
                <w:t>7.DR.C.3</w:t>
              </w:r>
            </w:hyperlink>
          </w:p>
        </w:tc>
        <w:tc>
          <w:tcPr>
            <w:tcW w:w="5472" w:type="dxa"/>
            <w:tcBorders>
              <w:top w:val="nil"/>
              <w:left w:val="nil"/>
              <w:bottom w:val="single" w:sz="4" w:space="0" w:color="auto"/>
              <w:right w:val="single" w:sz="4" w:space="0" w:color="auto"/>
            </w:tcBorders>
            <w:shd w:val="clear" w:color="auto" w:fill="auto"/>
          </w:tcPr>
          <w:p w14:paraId="26DD909A" w14:textId="77777777" w:rsidR="00752869" w:rsidRPr="00B56D6B" w:rsidRDefault="00752869" w:rsidP="00CD5BBA">
            <w:r w:rsidRPr="00B56D6B">
              <w:t>Analyze two data distributions visually to compare multiple measures of center and variability.</w:t>
            </w:r>
          </w:p>
        </w:tc>
        <w:tc>
          <w:tcPr>
            <w:tcW w:w="1296" w:type="dxa"/>
            <w:tcBorders>
              <w:top w:val="nil"/>
              <w:left w:val="nil"/>
              <w:bottom w:val="single" w:sz="4" w:space="0" w:color="auto"/>
              <w:right w:val="single" w:sz="4" w:space="0" w:color="auto"/>
            </w:tcBorders>
            <w:shd w:val="clear" w:color="auto" w:fill="auto"/>
            <w:noWrap/>
          </w:tcPr>
          <w:p w14:paraId="1D011CBE" w14:textId="77777777" w:rsidR="00752869" w:rsidRPr="00B56D6B" w:rsidRDefault="00752869" w:rsidP="00CD5BBA">
            <w:pPr>
              <w:rPr>
                <w:color w:val="000000"/>
              </w:rPr>
            </w:pPr>
            <w:r w:rsidRPr="00B56D6B">
              <w:rPr>
                <w:color w:val="000000"/>
              </w:rPr>
              <w:t>7.SP.B.3</w:t>
            </w:r>
          </w:p>
        </w:tc>
        <w:tc>
          <w:tcPr>
            <w:tcW w:w="5472" w:type="dxa"/>
            <w:tcBorders>
              <w:top w:val="nil"/>
              <w:left w:val="nil"/>
              <w:bottom w:val="single" w:sz="4" w:space="0" w:color="auto"/>
              <w:right w:val="single" w:sz="4" w:space="0" w:color="auto"/>
            </w:tcBorders>
            <w:shd w:val="clear" w:color="auto" w:fill="auto"/>
          </w:tcPr>
          <w:p w14:paraId="4EB872B9" w14:textId="77777777" w:rsidR="00752869" w:rsidRPr="00B56D6B" w:rsidRDefault="00752869" w:rsidP="34498088">
            <w:pPr>
              <w:rPr>
                <w:color w:val="000000"/>
                <w:lang w:val="en-US"/>
              </w:rPr>
            </w:pPr>
            <w:r w:rsidRPr="34498088">
              <w:rPr>
                <w:color w:val="000000" w:themeColor="text1"/>
                <w:lang w:val="en-US"/>
              </w:rPr>
              <w:t>Informally assess the degree of visual overlap of two numerical data distributions with similar variabilities, measuring the difference between the centers by expressing it as a multiple of a measure of variability. For example, the mean height of players on the basketball team is 10 cm greater than the mean height of players on the soccer team, about twice the variability (mean absolute deviation) on either team; on a dot plot, the separation between the two distributions of heights is noticeable.</w:t>
            </w:r>
          </w:p>
        </w:tc>
      </w:tr>
    </w:tbl>
    <w:p w14:paraId="02D141EC" w14:textId="7630C81A" w:rsidR="00752869" w:rsidRPr="00B56D6B" w:rsidRDefault="00752869" w:rsidP="00752869">
      <w:pPr>
        <w:pStyle w:val="Heading4"/>
        <w:rPr>
          <w:color w:val="FFFFFF" w:themeColor="background1"/>
          <w:sz w:val="18"/>
        </w:rPr>
      </w:pPr>
      <w:bookmarkStart w:id="623" w:name="_7.DR.D_Interpret_data"/>
      <w:bookmarkEnd w:id="623"/>
      <w:r w:rsidRPr="00B56D6B">
        <w:rPr>
          <w:color w:val="FFFFFF" w:themeColor="background1"/>
          <w:sz w:val="18"/>
        </w:rPr>
        <w:t>7.DR.D</w:t>
      </w:r>
      <w:r w:rsidRPr="00B56D6B">
        <w:rPr>
          <w:color w:val="FFFFFF" w:themeColor="background1"/>
          <w:sz w:val="18"/>
        </w:rPr>
        <w:tab/>
        <w:t>Interpret data and answer investigative questions</w:t>
      </w:r>
    </w:p>
    <w:tbl>
      <w:tblPr>
        <w:tblW w:w="13536" w:type="dxa"/>
        <w:tblLook w:val="04A0" w:firstRow="1" w:lastRow="0" w:firstColumn="1" w:lastColumn="0" w:noHBand="0" w:noVBand="1"/>
        <w:tblCaption w:val="Math Crosswalk"/>
        <w:tblDescription w:val="7.DR.D Interpret data and answer investigative questions"/>
      </w:tblPr>
      <w:tblGrid>
        <w:gridCol w:w="1296"/>
        <w:gridCol w:w="5472"/>
        <w:gridCol w:w="1296"/>
        <w:gridCol w:w="5472"/>
      </w:tblGrid>
      <w:tr w:rsidR="00752869" w:rsidRPr="00B56D6B" w14:paraId="5CECA705" w14:textId="77777777" w:rsidTr="34498088">
        <w:trPr>
          <w:trHeight w:val="432"/>
          <w:tblHeader/>
        </w:trPr>
        <w:tc>
          <w:tcPr>
            <w:tcW w:w="1296" w:type="dxa"/>
            <w:tcBorders>
              <w:top w:val="nil"/>
              <w:left w:val="single" w:sz="4" w:space="0" w:color="auto"/>
              <w:bottom w:val="single" w:sz="4" w:space="0" w:color="auto"/>
              <w:right w:val="single" w:sz="4" w:space="0" w:color="auto"/>
            </w:tcBorders>
            <w:shd w:val="clear" w:color="auto" w:fill="1B75BC"/>
            <w:noWrap/>
          </w:tcPr>
          <w:p w14:paraId="797CD3B2" w14:textId="77777777" w:rsidR="00752869" w:rsidRPr="00B56D6B" w:rsidRDefault="00752869" w:rsidP="00CD5BBA">
            <w:pPr>
              <w:rPr>
                <w:color w:val="FFFFFF" w:themeColor="background1"/>
              </w:rPr>
            </w:pPr>
            <w:r w:rsidRPr="00B56D6B">
              <w:rPr>
                <w:color w:val="FFFFFF" w:themeColor="background1"/>
              </w:rPr>
              <w:t>OR INDEX</w:t>
            </w:r>
          </w:p>
        </w:tc>
        <w:tc>
          <w:tcPr>
            <w:tcW w:w="5472" w:type="dxa"/>
            <w:tcBorders>
              <w:top w:val="nil"/>
              <w:left w:val="nil"/>
              <w:bottom w:val="single" w:sz="4" w:space="0" w:color="auto"/>
              <w:right w:val="single" w:sz="4" w:space="0" w:color="auto"/>
            </w:tcBorders>
            <w:shd w:val="clear" w:color="auto" w:fill="1B75BC"/>
          </w:tcPr>
          <w:p w14:paraId="44D2591D" w14:textId="77777777" w:rsidR="00752869" w:rsidRPr="00B56D6B" w:rsidRDefault="00752869" w:rsidP="00CD5BBA">
            <w:pPr>
              <w:rPr>
                <w:color w:val="FFFFFF" w:themeColor="background1"/>
              </w:rPr>
            </w:pPr>
            <w:r w:rsidRPr="00B56D6B">
              <w:rPr>
                <w:color w:val="FFFFFF" w:themeColor="background1"/>
              </w:rPr>
              <w:t>Standards Statement (2021)</w:t>
            </w:r>
          </w:p>
        </w:tc>
        <w:tc>
          <w:tcPr>
            <w:tcW w:w="1296" w:type="dxa"/>
            <w:tcBorders>
              <w:top w:val="nil"/>
              <w:left w:val="nil"/>
              <w:bottom w:val="single" w:sz="4" w:space="0" w:color="auto"/>
              <w:right w:val="single" w:sz="4" w:space="0" w:color="auto"/>
            </w:tcBorders>
            <w:shd w:val="clear" w:color="auto" w:fill="1B75BC"/>
            <w:noWrap/>
          </w:tcPr>
          <w:p w14:paraId="54B17457" w14:textId="77777777" w:rsidR="00752869" w:rsidRPr="00B56D6B" w:rsidRDefault="00752869" w:rsidP="00CD5BBA">
            <w:pPr>
              <w:rPr>
                <w:color w:val="FFFFFF" w:themeColor="background1"/>
              </w:rPr>
            </w:pPr>
            <w:r w:rsidRPr="00B56D6B">
              <w:rPr>
                <w:color w:val="FFFFFF" w:themeColor="background1"/>
              </w:rPr>
              <w:t>CCSS INDEX</w:t>
            </w:r>
          </w:p>
        </w:tc>
        <w:tc>
          <w:tcPr>
            <w:tcW w:w="5472" w:type="dxa"/>
            <w:tcBorders>
              <w:top w:val="nil"/>
              <w:left w:val="nil"/>
              <w:bottom w:val="single" w:sz="4" w:space="0" w:color="auto"/>
              <w:right w:val="single" w:sz="4" w:space="0" w:color="auto"/>
            </w:tcBorders>
            <w:shd w:val="clear" w:color="auto" w:fill="1B75BC"/>
          </w:tcPr>
          <w:p w14:paraId="36C92066" w14:textId="77777777" w:rsidR="00752869" w:rsidRPr="00B56D6B" w:rsidRDefault="00752869" w:rsidP="34498088">
            <w:pPr>
              <w:rPr>
                <w:color w:val="FFFFFF" w:themeColor="background1"/>
                <w:lang w:val="en-US"/>
              </w:rPr>
            </w:pPr>
            <w:r w:rsidRPr="34498088">
              <w:rPr>
                <w:color w:val="FFFFFF" w:themeColor="background1"/>
                <w:lang w:val="en-US"/>
              </w:rPr>
              <w:t>Previous Standards Statement (CCSS, 2010)</w:t>
            </w:r>
          </w:p>
        </w:tc>
      </w:tr>
      <w:tr w:rsidR="00752869" w:rsidRPr="00B56D6B" w14:paraId="2F8D6369" w14:textId="77777777" w:rsidTr="34498088">
        <w:trPr>
          <w:trHeight w:val="20"/>
        </w:trPr>
        <w:tc>
          <w:tcPr>
            <w:tcW w:w="1296" w:type="dxa"/>
            <w:tcBorders>
              <w:top w:val="nil"/>
              <w:left w:val="single" w:sz="4" w:space="0" w:color="auto"/>
              <w:bottom w:val="single" w:sz="4" w:space="0" w:color="auto"/>
              <w:right w:val="single" w:sz="4" w:space="0" w:color="auto"/>
            </w:tcBorders>
            <w:shd w:val="clear" w:color="auto" w:fill="auto"/>
            <w:noWrap/>
          </w:tcPr>
          <w:p w14:paraId="1EDEFBC5" w14:textId="77777777" w:rsidR="00752869" w:rsidRPr="00B56D6B" w:rsidRDefault="00752869" w:rsidP="34498088">
            <w:pPr>
              <w:rPr>
                <w:rFonts w:eastAsia="Times New Roman"/>
                <w:color w:val="1B75BC"/>
                <w:lang w:val="en-US"/>
              </w:rPr>
            </w:pPr>
            <w:r w:rsidRPr="34498088">
              <w:rPr>
                <w:rFonts w:eastAsia="Times New Roman"/>
                <w:color w:val="1B75BC"/>
                <w:lang w:val="en-US"/>
              </w:rPr>
              <w:t>7.DR.D</w:t>
            </w:r>
          </w:p>
        </w:tc>
        <w:tc>
          <w:tcPr>
            <w:tcW w:w="5472" w:type="dxa"/>
            <w:tcBorders>
              <w:top w:val="nil"/>
              <w:left w:val="nil"/>
              <w:bottom w:val="single" w:sz="4" w:space="0" w:color="auto"/>
              <w:right w:val="single" w:sz="4" w:space="0" w:color="auto"/>
            </w:tcBorders>
            <w:shd w:val="clear" w:color="auto" w:fill="auto"/>
          </w:tcPr>
          <w:p w14:paraId="6B6D70CE" w14:textId="77777777" w:rsidR="00752869" w:rsidRPr="00B56D6B" w:rsidRDefault="00752869" w:rsidP="00CD5BBA">
            <w:pPr>
              <w:rPr>
                <w:rFonts w:eastAsia="Times New Roman"/>
                <w:color w:val="1B75BC"/>
              </w:rPr>
            </w:pPr>
            <w:r w:rsidRPr="00B56D6B">
              <w:rPr>
                <w:rFonts w:eastAsia="Times New Roman"/>
                <w:color w:val="1B75BC"/>
              </w:rPr>
              <w:t>Interpret data and answer investigative questions</w:t>
            </w:r>
          </w:p>
        </w:tc>
        <w:tc>
          <w:tcPr>
            <w:tcW w:w="1296" w:type="dxa"/>
            <w:tcBorders>
              <w:top w:val="nil"/>
              <w:left w:val="nil"/>
              <w:bottom w:val="single" w:sz="4" w:space="0" w:color="auto"/>
              <w:right w:val="single" w:sz="4" w:space="0" w:color="auto"/>
            </w:tcBorders>
            <w:shd w:val="clear" w:color="auto" w:fill="auto"/>
            <w:noWrap/>
          </w:tcPr>
          <w:p w14:paraId="608D9089" w14:textId="77777777" w:rsidR="00752869" w:rsidRPr="00B56D6B" w:rsidRDefault="00752869" w:rsidP="00CD5BBA">
            <w:pPr>
              <w:rPr>
                <w:rFonts w:eastAsia="Times New Roman"/>
                <w:color w:val="1B75BC"/>
              </w:rPr>
            </w:pPr>
            <w:r w:rsidRPr="00B56D6B">
              <w:rPr>
                <w:rFonts w:eastAsia="Times New Roman"/>
                <w:color w:val="1B75BC"/>
              </w:rPr>
              <w:t> </w:t>
            </w:r>
          </w:p>
        </w:tc>
        <w:tc>
          <w:tcPr>
            <w:tcW w:w="5472" w:type="dxa"/>
            <w:tcBorders>
              <w:top w:val="nil"/>
              <w:left w:val="nil"/>
              <w:bottom w:val="single" w:sz="4" w:space="0" w:color="auto"/>
              <w:right w:val="single" w:sz="4" w:space="0" w:color="auto"/>
            </w:tcBorders>
            <w:shd w:val="clear" w:color="auto" w:fill="auto"/>
          </w:tcPr>
          <w:p w14:paraId="31EEC1CB" w14:textId="77777777" w:rsidR="00752869" w:rsidRPr="00B56D6B" w:rsidRDefault="00752869" w:rsidP="00CD5BBA">
            <w:pPr>
              <w:rPr>
                <w:rFonts w:eastAsia="Times New Roman"/>
                <w:color w:val="1B75BC"/>
              </w:rPr>
            </w:pPr>
            <w:r w:rsidRPr="00B56D6B">
              <w:rPr>
                <w:rFonts w:eastAsia="Times New Roman"/>
                <w:color w:val="1B75BC"/>
              </w:rPr>
              <w:t>Original CCSS</w:t>
            </w:r>
          </w:p>
        </w:tc>
      </w:tr>
      <w:tr w:rsidR="00752869" w:rsidRPr="00B56D6B" w14:paraId="6BFF41D7" w14:textId="77777777" w:rsidTr="34498088">
        <w:trPr>
          <w:trHeight w:val="20"/>
        </w:trPr>
        <w:tc>
          <w:tcPr>
            <w:tcW w:w="1296" w:type="dxa"/>
            <w:tcBorders>
              <w:top w:val="nil"/>
              <w:left w:val="single" w:sz="4" w:space="0" w:color="auto"/>
              <w:bottom w:val="single" w:sz="4" w:space="0" w:color="auto"/>
              <w:right w:val="single" w:sz="4" w:space="0" w:color="auto"/>
            </w:tcBorders>
            <w:shd w:val="clear" w:color="auto" w:fill="auto"/>
            <w:noWrap/>
          </w:tcPr>
          <w:p w14:paraId="5E2B84BD" w14:textId="55422D5A" w:rsidR="00752869" w:rsidRPr="00B56D6B" w:rsidRDefault="007E750D" w:rsidP="00CD5BBA">
            <w:pPr>
              <w:rPr>
                <w:color w:val="000000"/>
              </w:rPr>
            </w:pPr>
            <w:hyperlink w:anchor="_STANDARD:_7.DR.D.4" w:history="1">
              <w:r w:rsidRPr="00B56D6B">
                <w:rPr>
                  <w:rStyle w:val="Hyperlink"/>
                </w:rPr>
                <w:t>7.DR.D.4</w:t>
              </w:r>
            </w:hyperlink>
          </w:p>
        </w:tc>
        <w:tc>
          <w:tcPr>
            <w:tcW w:w="5472" w:type="dxa"/>
            <w:tcBorders>
              <w:top w:val="nil"/>
              <w:left w:val="nil"/>
              <w:bottom w:val="single" w:sz="4" w:space="0" w:color="auto"/>
              <w:right w:val="single" w:sz="4" w:space="0" w:color="auto"/>
            </w:tcBorders>
            <w:shd w:val="clear" w:color="auto" w:fill="auto"/>
          </w:tcPr>
          <w:p w14:paraId="46903F72" w14:textId="77777777" w:rsidR="00752869" w:rsidRPr="00B56D6B" w:rsidRDefault="00752869" w:rsidP="00CD5BBA">
            <w:r w:rsidRPr="00B56D6B">
              <w:t>Interpret measures of center and measures of variability for numerical data from random samples to compare between two populations, and to answer investigative questions.</w:t>
            </w:r>
          </w:p>
        </w:tc>
        <w:tc>
          <w:tcPr>
            <w:tcW w:w="1296" w:type="dxa"/>
            <w:tcBorders>
              <w:top w:val="nil"/>
              <w:left w:val="nil"/>
              <w:bottom w:val="single" w:sz="4" w:space="0" w:color="auto"/>
              <w:right w:val="single" w:sz="4" w:space="0" w:color="auto"/>
            </w:tcBorders>
            <w:shd w:val="clear" w:color="auto" w:fill="auto"/>
            <w:noWrap/>
          </w:tcPr>
          <w:p w14:paraId="26DECAC3" w14:textId="77777777" w:rsidR="00752869" w:rsidRPr="00B56D6B" w:rsidRDefault="00752869" w:rsidP="00CD5BBA">
            <w:pPr>
              <w:rPr>
                <w:color w:val="000000"/>
              </w:rPr>
            </w:pPr>
            <w:r w:rsidRPr="00B56D6B">
              <w:rPr>
                <w:color w:val="000000"/>
              </w:rPr>
              <w:t>7.SP.B.4</w:t>
            </w:r>
          </w:p>
        </w:tc>
        <w:tc>
          <w:tcPr>
            <w:tcW w:w="5472" w:type="dxa"/>
            <w:tcBorders>
              <w:top w:val="nil"/>
              <w:left w:val="nil"/>
              <w:bottom w:val="single" w:sz="4" w:space="0" w:color="auto"/>
              <w:right w:val="single" w:sz="4" w:space="0" w:color="auto"/>
            </w:tcBorders>
            <w:shd w:val="clear" w:color="auto" w:fill="auto"/>
          </w:tcPr>
          <w:p w14:paraId="4C156638" w14:textId="77777777" w:rsidR="00752869" w:rsidRPr="00B56D6B" w:rsidRDefault="00752869" w:rsidP="34498088">
            <w:pPr>
              <w:rPr>
                <w:color w:val="000000"/>
                <w:lang w:val="en-US"/>
              </w:rPr>
            </w:pPr>
            <w:r w:rsidRPr="34498088">
              <w:rPr>
                <w:color w:val="000000" w:themeColor="text1"/>
                <w:lang w:val="en-US"/>
              </w:rPr>
              <w:t>Use measures of center and measures of variability for numerical data from random samples to draw informal comparative inferences about two populations. For example, decide whether the words in a chapter of a seventh-grade science book are generally longer than the words in a chapter of a fourth-grade science book.</w:t>
            </w:r>
          </w:p>
        </w:tc>
      </w:tr>
    </w:tbl>
    <w:p w14:paraId="48798122" w14:textId="77777777" w:rsidR="00752869" w:rsidRPr="00B56D6B" w:rsidRDefault="00752869" w:rsidP="006E0786"/>
    <w:p w14:paraId="7F6C8718" w14:textId="371A3F9B" w:rsidR="00752869" w:rsidRPr="00B56D6B" w:rsidRDefault="00752869" w:rsidP="006E0786"/>
    <w:p w14:paraId="0506DEF4" w14:textId="77777777" w:rsidR="00752869" w:rsidRPr="00B56D6B" w:rsidRDefault="00752869" w:rsidP="006E0786"/>
    <w:p w14:paraId="25E01B43" w14:textId="77777777" w:rsidR="009E2DD0" w:rsidRPr="00B56D6B" w:rsidRDefault="009E2DD0" w:rsidP="009E2DD0">
      <w:r w:rsidRPr="00B56D6B">
        <w:br w:type="page"/>
      </w:r>
    </w:p>
    <w:p w14:paraId="2182918A" w14:textId="265A4D8A" w:rsidR="009E2DD0" w:rsidRPr="00B56D6B" w:rsidRDefault="002064CA" w:rsidP="002064CA">
      <w:pPr>
        <w:pStyle w:val="Heading2"/>
      </w:pPr>
      <w:bookmarkStart w:id="624" w:name="_Toc96961837"/>
      <w:r w:rsidRPr="00B56D6B">
        <w:lastRenderedPageBreak/>
        <w:t xml:space="preserve">5I: </w:t>
      </w:r>
      <w:hyperlink w:anchor="_3I:_Grade_8" w:history="1">
        <w:r w:rsidRPr="00B56D6B">
          <w:rPr>
            <w:rStyle w:val="Hyperlink"/>
          </w:rPr>
          <w:t>Grade 8 Math</w:t>
        </w:r>
      </w:hyperlink>
      <w:r w:rsidR="009E2DD0" w:rsidRPr="00B56D6B">
        <w:t xml:space="preserve"> Crosswalk (2021)</w:t>
      </w:r>
      <w:bookmarkEnd w:id="624"/>
    </w:p>
    <w:p w14:paraId="1ECE7ED0" w14:textId="524A540A" w:rsidR="00CD5BBA" w:rsidRPr="00B56D6B" w:rsidRDefault="00CD5BBA" w:rsidP="00CD5BBA">
      <w:pPr>
        <w:pStyle w:val="Heading3"/>
      </w:pPr>
      <w:r w:rsidRPr="00B56D6B">
        <w:t>8.AEE - Algebraic Reasoning: Expressions and Equations</w:t>
      </w:r>
    </w:p>
    <w:p w14:paraId="2D1E01C8" w14:textId="239FA4C4" w:rsidR="00CD5BBA" w:rsidRPr="00B56D6B" w:rsidRDefault="00CD5BBA" w:rsidP="00CD5BBA">
      <w:pPr>
        <w:pStyle w:val="Heading4"/>
        <w:rPr>
          <w:color w:val="FFFFFF" w:themeColor="background1"/>
          <w:sz w:val="18"/>
        </w:rPr>
      </w:pPr>
      <w:bookmarkStart w:id="625" w:name="_8.AEE.A_Expressions_and"/>
      <w:bookmarkEnd w:id="625"/>
      <w:r w:rsidRPr="00B56D6B">
        <w:rPr>
          <w:color w:val="FFFFFF" w:themeColor="background1"/>
          <w:sz w:val="18"/>
        </w:rPr>
        <w:t>8.AEE.A</w:t>
      </w:r>
      <w:r w:rsidRPr="00B56D6B">
        <w:rPr>
          <w:color w:val="FFFFFF" w:themeColor="background1"/>
          <w:sz w:val="18"/>
        </w:rPr>
        <w:tab/>
      </w:r>
      <w:r w:rsidR="0028762B">
        <w:rPr>
          <w:color w:val="FFFFFF" w:themeColor="background1"/>
          <w:sz w:val="18"/>
        </w:rPr>
        <w:t>Work with radicals and integer exponents.</w:t>
      </w:r>
    </w:p>
    <w:tbl>
      <w:tblPr>
        <w:tblW w:w="135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Math Crosswalk"/>
        <w:tblDescription w:val="8.AEE.A Expressions and Equations Work with radicals and integer exponents."/>
      </w:tblPr>
      <w:tblGrid>
        <w:gridCol w:w="1296"/>
        <w:gridCol w:w="5472"/>
        <w:gridCol w:w="1296"/>
        <w:gridCol w:w="5472"/>
      </w:tblGrid>
      <w:tr w:rsidR="00CD5BBA" w:rsidRPr="00B56D6B" w14:paraId="3AB76E6E" w14:textId="77777777" w:rsidTr="34498088">
        <w:trPr>
          <w:trHeight w:val="432"/>
          <w:tblHeader/>
        </w:trPr>
        <w:tc>
          <w:tcPr>
            <w:tcW w:w="1296" w:type="dxa"/>
            <w:shd w:val="clear" w:color="auto" w:fill="1B75BC"/>
            <w:noWrap/>
          </w:tcPr>
          <w:p w14:paraId="711A81EE" w14:textId="77777777" w:rsidR="00CD5BBA" w:rsidRPr="00B56D6B" w:rsidRDefault="00CD5BBA" w:rsidP="00CD5BBA">
            <w:pPr>
              <w:rPr>
                <w:color w:val="FFFFFF" w:themeColor="background1"/>
              </w:rPr>
            </w:pPr>
            <w:r w:rsidRPr="00B56D6B">
              <w:rPr>
                <w:color w:val="FFFFFF" w:themeColor="background1"/>
              </w:rPr>
              <w:t xml:space="preserve">OR INDEX </w:t>
            </w:r>
          </w:p>
        </w:tc>
        <w:tc>
          <w:tcPr>
            <w:tcW w:w="5472" w:type="dxa"/>
            <w:shd w:val="clear" w:color="auto" w:fill="1B75BC"/>
          </w:tcPr>
          <w:p w14:paraId="20F782B8" w14:textId="77777777" w:rsidR="00CD5BBA" w:rsidRPr="00B56D6B" w:rsidRDefault="00CD5BBA" w:rsidP="00CD5BBA">
            <w:pPr>
              <w:rPr>
                <w:color w:val="FFFFFF" w:themeColor="background1"/>
              </w:rPr>
            </w:pPr>
            <w:r w:rsidRPr="00B56D6B">
              <w:rPr>
                <w:color w:val="FFFFFF" w:themeColor="background1"/>
              </w:rPr>
              <w:t>Standards Statement (2021)</w:t>
            </w:r>
          </w:p>
        </w:tc>
        <w:tc>
          <w:tcPr>
            <w:tcW w:w="1296" w:type="dxa"/>
            <w:shd w:val="clear" w:color="auto" w:fill="1B75BC"/>
            <w:noWrap/>
          </w:tcPr>
          <w:p w14:paraId="525E9F0A" w14:textId="77777777" w:rsidR="00CD5BBA" w:rsidRPr="00B56D6B" w:rsidRDefault="00CD5BBA" w:rsidP="00CD5BBA">
            <w:pPr>
              <w:rPr>
                <w:color w:val="FFFFFF" w:themeColor="background1"/>
              </w:rPr>
            </w:pPr>
            <w:r w:rsidRPr="00B56D6B">
              <w:rPr>
                <w:color w:val="FFFFFF" w:themeColor="background1"/>
              </w:rPr>
              <w:t xml:space="preserve">CCSS INDEX </w:t>
            </w:r>
          </w:p>
        </w:tc>
        <w:tc>
          <w:tcPr>
            <w:tcW w:w="5472" w:type="dxa"/>
            <w:shd w:val="clear" w:color="auto" w:fill="1B75BC"/>
          </w:tcPr>
          <w:p w14:paraId="13082671" w14:textId="77777777" w:rsidR="00CD5BBA" w:rsidRPr="00B56D6B" w:rsidRDefault="00CD5BBA" w:rsidP="34498088">
            <w:pPr>
              <w:rPr>
                <w:color w:val="FFFFFF" w:themeColor="background1"/>
                <w:lang w:val="en-US"/>
              </w:rPr>
            </w:pPr>
            <w:r w:rsidRPr="34498088">
              <w:rPr>
                <w:color w:val="FFFFFF" w:themeColor="background1"/>
                <w:lang w:val="en-US"/>
              </w:rPr>
              <w:t>Previous Standards Statement (CCSS, 2010)</w:t>
            </w:r>
          </w:p>
        </w:tc>
      </w:tr>
      <w:tr w:rsidR="00CD5BBA" w:rsidRPr="00B56D6B" w14:paraId="4764F49B" w14:textId="77777777" w:rsidTr="34498088">
        <w:trPr>
          <w:trHeight w:val="20"/>
          <w:tblHeader/>
        </w:trPr>
        <w:tc>
          <w:tcPr>
            <w:tcW w:w="1296" w:type="dxa"/>
            <w:shd w:val="clear" w:color="auto" w:fill="9F2065"/>
            <w:noWrap/>
          </w:tcPr>
          <w:p w14:paraId="2A144056" w14:textId="77777777" w:rsidR="00CD5BBA" w:rsidRPr="00B56D6B" w:rsidRDefault="00CD5BBA" w:rsidP="00CD5BBA">
            <w:pPr>
              <w:rPr>
                <w:color w:val="FFFFFF"/>
              </w:rPr>
            </w:pPr>
            <w:r w:rsidRPr="00B56D6B">
              <w:rPr>
                <w:color w:val="FFFFFF"/>
              </w:rPr>
              <w:t>8.AEE</w:t>
            </w:r>
          </w:p>
        </w:tc>
        <w:tc>
          <w:tcPr>
            <w:tcW w:w="5472" w:type="dxa"/>
            <w:shd w:val="clear" w:color="auto" w:fill="9F2065"/>
          </w:tcPr>
          <w:p w14:paraId="65F4FCEE" w14:textId="77777777" w:rsidR="00CD5BBA" w:rsidRPr="00B56D6B" w:rsidRDefault="00CD5BBA" w:rsidP="00CD5BBA">
            <w:pPr>
              <w:rPr>
                <w:color w:val="FFFFFF"/>
              </w:rPr>
            </w:pPr>
            <w:r w:rsidRPr="00B56D6B">
              <w:rPr>
                <w:color w:val="FFFFFF"/>
              </w:rPr>
              <w:t>Algebraic Reasoning: Expressions and Equations</w:t>
            </w:r>
          </w:p>
        </w:tc>
        <w:tc>
          <w:tcPr>
            <w:tcW w:w="1296" w:type="dxa"/>
            <w:shd w:val="clear" w:color="auto" w:fill="9F2065"/>
            <w:noWrap/>
          </w:tcPr>
          <w:p w14:paraId="02982090" w14:textId="77777777" w:rsidR="00CD5BBA" w:rsidRPr="00B56D6B" w:rsidRDefault="00CD5BBA" w:rsidP="00CD5BBA">
            <w:pPr>
              <w:rPr>
                <w:color w:val="FFFFFF"/>
              </w:rPr>
            </w:pPr>
            <w:r w:rsidRPr="00B56D6B">
              <w:rPr>
                <w:color w:val="FFFFFF"/>
              </w:rPr>
              <w:t>8.EE</w:t>
            </w:r>
          </w:p>
        </w:tc>
        <w:tc>
          <w:tcPr>
            <w:tcW w:w="5472" w:type="dxa"/>
            <w:shd w:val="clear" w:color="auto" w:fill="9F2065"/>
          </w:tcPr>
          <w:p w14:paraId="2125EF95" w14:textId="77777777" w:rsidR="00CD5BBA" w:rsidRPr="00B56D6B" w:rsidRDefault="00CD5BBA" w:rsidP="00CD5BBA">
            <w:pPr>
              <w:rPr>
                <w:color w:val="FFFFFF"/>
              </w:rPr>
            </w:pPr>
            <w:r w:rsidRPr="00B56D6B">
              <w:rPr>
                <w:color w:val="FFFFFF"/>
              </w:rPr>
              <w:t>Expressions &amp; Equations</w:t>
            </w:r>
          </w:p>
        </w:tc>
      </w:tr>
      <w:tr w:rsidR="00CD5BBA" w:rsidRPr="00B56D6B" w14:paraId="0C22E110" w14:textId="77777777" w:rsidTr="34498088">
        <w:trPr>
          <w:trHeight w:val="20"/>
          <w:tblHeader/>
        </w:trPr>
        <w:tc>
          <w:tcPr>
            <w:tcW w:w="1296" w:type="dxa"/>
            <w:shd w:val="clear" w:color="auto" w:fill="auto"/>
            <w:noWrap/>
          </w:tcPr>
          <w:p w14:paraId="0708C81C" w14:textId="77777777" w:rsidR="00CD5BBA" w:rsidRPr="00B56D6B" w:rsidRDefault="00CD5BBA" w:rsidP="00CD5BBA">
            <w:pPr>
              <w:rPr>
                <w:rFonts w:eastAsia="Times New Roman"/>
                <w:color w:val="1B75BC"/>
              </w:rPr>
            </w:pPr>
            <w:r w:rsidRPr="00B56D6B">
              <w:rPr>
                <w:rFonts w:eastAsia="Times New Roman"/>
                <w:color w:val="1B75BC"/>
              </w:rPr>
              <w:t>8.AEE.A</w:t>
            </w:r>
          </w:p>
        </w:tc>
        <w:tc>
          <w:tcPr>
            <w:tcW w:w="5472" w:type="dxa"/>
            <w:shd w:val="clear" w:color="auto" w:fill="auto"/>
          </w:tcPr>
          <w:p w14:paraId="76F19FED" w14:textId="1148C556" w:rsidR="00CD5BBA" w:rsidRPr="00B56D6B" w:rsidRDefault="0028762B" w:rsidP="00CD5BBA">
            <w:pPr>
              <w:rPr>
                <w:rFonts w:eastAsia="Times New Roman"/>
                <w:color w:val="1B75BC"/>
              </w:rPr>
            </w:pPr>
            <w:r>
              <w:rPr>
                <w:rFonts w:eastAsia="Times New Roman"/>
                <w:color w:val="1B75BC"/>
              </w:rPr>
              <w:t>Work with radicals and integer exponents.</w:t>
            </w:r>
          </w:p>
        </w:tc>
        <w:tc>
          <w:tcPr>
            <w:tcW w:w="1296" w:type="dxa"/>
            <w:shd w:val="clear" w:color="auto" w:fill="auto"/>
            <w:noWrap/>
          </w:tcPr>
          <w:p w14:paraId="2E914B6C" w14:textId="77777777" w:rsidR="00CD5BBA" w:rsidRPr="00B56D6B" w:rsidRDefault="00CD5BBA" w:rsidP="34498088">
            <w:pPr>
              <w:rPr>
                <w:rFonts w:eastAsia="Times New Roman"/>
                <w:color w:val="1B75BC"/>
                <w:lang w:val="en-US"/>
              </w:rPr>
            </w:pPr>
            <w:r w:rsidRPr="34498088">
              <w:rPr>
                <w:rFonts w:eastAsia="Times New Roman"/>
                <w:color w:val="1B75BC"/>
                <w:lang w:val="en-US"/>
              </w:rPr>
              <w:t>8.EE.A</w:t>
            </w:r>
          </w:p>
        </w:tc>
        <w:tc>
          <w:tcPr>
            <w:tcW w:w="5472" w:type="dxa"/>
            <w:shd w:val="clear" w:color="auto" w:fill="auto"/>
          </w:tcPr>
          <w:p w14:paraId="17073FAF" w14:textId="054E9AE6" w:rsidR="00CD5BBA" w:rsidRPr="00B56D6B" w:rsidRDefault="0028762B" w:rsidP="00CD5BBA">
            <w:pPr>
              <w:rPr>
                <w:rFonts w:eastAsia="Times New Roman"/>
                <w:color w:val="1B75BC"/>
              </w:rPr>
            </w:pPr>
            <w:r>
              <w:rPr>
                <w:rFonts w:eastAsia="Times New Roman"/>
                <w:color w:val="1B75BC"/>
              </w:rPr>
              <w:t>Work with radicals and integer exponents.</w:t>
            </w:r>
          </w:p>
        </w:tc>
      </w:tr>
      <w:tr w:rsidR="00CD5BBA" w:rsidRPr="00B56D6B" w14:paraId="12E370CE" w14:textId="77777777" w:rsidTr="34498088">
        <w:trPr>
          <w:trHeight w:val="1008"/>
          <w:tblHeader/>
        </w:trPr>
        <w:tc>
          <w:tcPr>
            <w:tcW w:w="1296" w:type="dxa"/>
            <w:shd w:val="clear" w:color="auto" w:fill="auto"/>
            <w:noWrap/>
          </w:tcPr>
          <w:p w14:paraId="3120D70A" w14:textId="6D5E5DD4" w:rsidR="00CD5BBA" w:rsidRPr="00B56D6B" w:rsidRDefault="007E750D" w:rsidP="00CD5BBA">
            <w:pPr>
              <w:rPr>
                <w:color w:val="000000"/>
              </w:rPr>
            </w:pPr>
            <w:hyperlink w:anchor="_STANDARD:_8.AEE.A.1" w:history="1">
              <w:r w:rsidRPr="00B56D6B">
                <w:rPr>
                  <w:rStyle w:val="Hyperlink"/>
                </w:rPr>
                <w:t>8.AEE.A.1</w:t>
              </w:r>
            </w:hyperlink>
          </w:p>
        </w:tc>
        <w:tc>
          <w:tcPr>
            <w:tcW w:w="5472" w:type="dxa"/>
            <w:shd w:val="clear" w:color="auto" w:fill="auto"/>
          </w:tcPr>
          <w:p w14:paraId="53E66543" w14:textId="77777777" w:rsidR="00CD5BBA" w:rsidRPr="00B56D6B" w:rsidRDefault="00CD5BBA" w:rsidP="00CD5BBA">
            <w:r w:rsidRPr="00B56D6B">
              <w:t>Apply the properties of integer exponents using powers of 10 to generate equivalent numerical expressions.</w:t>
            </w:r>
          </w:p>
        </w:tc>
        <w:tc>
          <w:tcPr>
            <w:tcW w:w="1296" w:type="dxa"/>
            <w:shd w:val="clear" w:color="auto" w:fill="auto"/>
            <w:noWrap/>
          </w:tcPr>
          <w:p w14:paraId="48C791E2" w14:textId="77777777" w:rsidR="00CD5BBA" w:rsidRPr="00B56D6B" w:rsidRDefault="00CD5BBA" w:rsidP="00CD5BBA">
            <w:pPr>
              <w:rPr>
                <w:color w:val="000000"/>
              </w:rPr>
            </w:pPr>
            <w:r w:rsidRPr="00B56D6B">
              <w:rPr>
                <w:color w:val="000000"/>
              </w:rPr>
              <w:t>8.EE.A.1</w:t>
            </w:r>
          </w:p>
        </w:tc>
        <w:tc>
          <w:tcPr>
            <w:tcW w:w="5472" w:type="dxa"/>
            <w:shd w:val="clear" w:color="auto" w:fill="auto"/>
          </w:tcPr>
          <w:p w14:paraId="2B345D13" w14:textId="77777777" w:rsidR="00CD5BBA" w:rsidRPr="00B56D6B" w:rsidRDefault="00CD5BBA" w:rsidP="34498088">
            <w:pPr>
              <w:rPr>
                <w:color w:val="000000"/>
                <w:lang w:val="en-US"/>
              </w:rPr>
            </w:pPr>
            <w:r w:rsidRPr="34498088">
              <w:rPr>
                <w:color w:val="000000" w:themeColor="text1"/>
                <w:lang w:val="en-US"/>
              </w:rPr>
              <w:t>Know and apply the properties of integer exponents to generate equivalent numerical expressions. For example, 3^2 × 3^(–5) = 3^(–3) = 1/(3^3) = 1/27.</w:t>
            </w:r>
          </w:p>
        </w:tc>
      </w:tr>
      <w:tr w:rsidR="00CD5BBA" w:rsidRPr="00B56D6B" w14:paraId="77A6E3A2" w14:textId="77777777" w:rsidTr="34498088">
        <w:trPr>
          <w:trHeight w:val="1008"/>
          <w:tblHeader/>
        </w:trPr>
        <w:tc>
          <w:tcPr>
            <w:tcW w:w="1296" w:type="dxa"/>
            <w:shd w:val="clear" w:color="auto" w:fill="auto"/>
            <w:noWrap/>
          </w:tcPr>
          <w:p w14:paraId="3A6B4C94" w14:textId="33A46C64" w:rsidR="00CD5BBA" w:rsidRPr="00B56D6B" w:rsidRDefault="007E750D" w:rsidP="00CD5BBA">
            <w:pPr>
              <w:rPr>
                <w:color w:val="000000"/>
              </w:rPr>
            </w:pPr>
            <w:hyperlink w:anchor="_STANDARD:_8.AEE.A.2" w:history="1">
              <w:r w:rsidRPr="00B56D6B">
                <w:rPr>
                  <w:rStyle w:val="Hyperlink"/>
                </w:rPr>
                <w:t>8.AEE.A.2</w:t>
              </w:r>
            </w:hyperlink>
          </w:p>
        </w:tc>
        <w:tc>
          <w:tcPr>
            <w:tcW w:w="5472" w:type="dxa"/>
            <w:shd w:val="clear" w:color="auto" w:fill="auto"/>
          </w:tcPr>
          <w:p w14:paraId="41659704" w14:textId="77777777" w:rsidR="00CD5BBA" w:rsidRPr="00B56D6B" w:rsidRDefault="00CD5BBA" w:rsidP="00CD5BBA">
            <w:r w:rsidRPr="00B56D6B">
              <w:t>Represent solutions to equations using square root and cube root symbols.</w:t>
            </w:r>
          </w:p>
        </w:tc>
        <w:tc>
          <w:tcPr>
            <w:tcW w:w="1296" w:type="dxa"/>
            <w:shd w:val="clear" w:color="auto" w:fill="auto"/>
            <w:noWrap/>
          </w:tcPr>
          <w:p w14:paraId="715F58B4" w14:textId="77777777" w:rsidR="00CD5BBA" w:rsidRPr="00B56D6B" w:rsidRDefault="00CD5BBA" w:rsidP="00CD5BBA">
            <w:pPr>
              <w:rPr>
                <w:color w:val="000000"/>
              </w:rPr>
            </w:pPr>
            <w:r w:rsidRPr="00B56D6B">
              <w:rPr>
                <w:color w:val="000000"/>
              </w:rPr>
              <w:t>8.EE.A.2</w:t>
            </w:r>
          </w:p>
        </w:tc>
        <w:tc>
          <w:tcPr>
            <w:tcW w:w="5472" w:type="dxa"/>
            <w:shd w:val="clear" w:color="auto" w:fill="auto"/>
          </w:tcPr>
          <w:p w14:paraId="71DAF2F0" w14:textId="77777777" w:rsidR="00CD5BBA" w:rsidRPr="00B56D6B" w:rsidRDefault="00CD5BBA" w:rsidP="34498088">
            <w:pPr>
              <w:rPr>
                <w:color w:val="000000"/>
                <w:lang w:val="en-US"/>
              </w:rPr>
            </w:pPr>
            <w:r w:rsidRPr="34498088">
              <w:rPr>
                <w:color w:val="000000" w:themeColor="text1"/>
                <w:lang w:val="en-US"/>
              </w:rPr>
              <w:t>Use square root and cube root symbols to represent solutions to equations of the form x^2 = p and x^3 = p, where p is a positive rational number. Evaluate square roots of small perfect squares and cube roots of small perfect cubes. Know that √2 is irrational.</w:t>
            </w:r>
          </w:p>
        </w:tc>
      </w:tr>
      <w:tr w:rsidR="00CD5BBA" w:rsidRPr="00B56D6B" w14:paraId="4C410D59" w14:textId="77777777" w:rsidTr="34498088">
        <w:trPr>
          <w:trHeight w:val="1008"/>
          <w:tblHeader/>
        </w:trPr>
        <w:tc>
          <w:tcPr>
            <w:tcW w:w="1296" w:type="dxa"/>
            <w:shd w:val="clear" w:color="auto" w:fill="auto"/>
            <w:noWrap/>
          </w:tcPr>
          <w:p w14:paraId="5877C732" w14:textId="600B98D6" w:rsidR="00CD5BBA" w:rsidRPr="00B56D6B" w:rsidRDefault="007E750D" w:rsidP="00CD5BBA">
            <w:pPr>
              <w:rPr>
                <w:color w:val="000000"/>
              </w:rPr>
            </w:pPr>
            <w:hyperlink w:anchor="_STANDARD:_8.AEE.A.3" w:history="1">
              <w:r w:rsidRPr="00B56D6B">
                <w:rPr>
                  <w:rStyle w:val="Hyperlink"/>
                </w:rPr>
                <w:t>8.AEE.A.3</w:t>
              </w:r>
            </w:hyperlink>
          </w:p>
        </w:tc>
        <w:tc>
          <w:tcPr>
            <w:tcW w:w="5472" w:type="dxa"/>
            <w:shd w:val="clear" w:color="auto" w:fill="auto"/>
          </w:tcPr>
          <w:p w14:paraId="0621A10F" w14:textId="77777777" w:rsidR="00CD5BBA" w:rsidRPr="00B56D6B" w:rsidRDefault="00CD5BBA" w:rsidP="00CD5BBA">
            <w:r w:rsidRPr="34498088">
              <w:rPr>
                <w:lang w:val="en-US"/>
              </w:rPr>
              <w:t>Estimate very large or very small quantities using scientific notation with a single digit times an integer power of ten.</w:t>
            </w:r>
          </w:p>
        </w:tc>
        <w:tc>
          <w:tcPr>
            <w:tcW w:w="1296" w:type="dxa"/>
            <w:shd w:val="clear" w:color="auto" w:fill="auto"/>
            <w:noWrap/>
          </w:tcPr>
          <w:p w14:paraId="532C7266" w14:textId="77777777" w:rsidR="00CD5BBA" w:rsidRPr="00B56D6B" w:rsidRDefault="00CD5BBA" w:rsidP="00CD5BBA">
            <w:pPr>
              <w:rPr>
                <w:color w:val="000000"/>
              </w:rPr>
            </w:pPr>
            <w:r w:rsidRPr="00B56D6B">
              <w:rPr>
                <w:color w:val="000000"/>
              </w:rPr>
              <w:t>8.EE.A.3</w:t>
            </w:r>
          </w:p>
        </w:tc>
        <w:tc>
          <w:tcPr>
            <w:tcW w:w="5472" w:type="dxa"/>
            <w:shd w:val="clear" w:color="auto" w:fill="auto"/>
          </w:tcPr>
          <w:p w14:paraId="6B2D8480" w14:textId="77777777" w:rsidR="00CD5BBA" w:rsidRPr="00B56D6B" w:rsidRDefault="00CD5BBA" w:rsidP="34498088">
            <w:pPr>
              <w:rPr>
                <w:color w:val="000000"/>
                <w:lang w:val="en-US"/>
              </w:rPr>
            </w:pPr>
            <w:r w:rsidRPr="34498088">
              <w:rPr>
                <w:color w:val="000000" w:themeColor="text1"/>
                <w:lang w:val="en-US"/>
              </w:rPr>
              <w:t>Use numbers expressed in the form of a single digit times an integer power of 10 to estimate very large or very small quantities, and to express how many times as much one is than the other. For example, estimate the population of the United States as 3 × 10^8 and the population of the world as 7 × 10^9, and determine that the world population is more than 20 times larger.</w:t>
            </w:r>
          </w:p>
        </w:tc>
      </w:tr>
      <w:tr w:rsidR="00CD5BBA" w:rsidRPr="00B56D6B" w14:paraId="65762BC6" w14:textId="77777777" w:rsidTr="34498088">
        <w:trPr>
          <w:trHeight w:val="1008"/>
          <w:tblHeader/>
        </w:trPr>
        <w:tc>
          <w:tcPr>
            <w:tcW w:w="1296" w:type="dxa"/>
            <w:shd w:val="clear" w:color="auto" w:fill="auto"/>
            <w:noWrap/>
          </w:tcPr>
          <w:p w14:paraId="76A9EA11" w14:textId="23DAA040" w:rsidR="00CD5BBA" w:rsidRPr="00B56D6B" w:rsidRDefault="007E750D" w:rsidP="00CD5BBA">
            <w:pPr>
              <w:rPr>
                <w:color w:val="000000"/>
              </w:rPr>
            </w:pPr>
            <w:hyperlink w:anchor="_STANDARD:_8.AEE.A.4" w:history="1">
              <w:r w:rsidRPr="00B56D6B">
                <w:rPr>
                  <w:rStyle w:val="Hyperlink"/>
                </w:rPr>
                <w:t>8.AEE.A.4</w:t>
              </w:r>
            </w:hyperlink>
          </w:p>
        </w:tc>
        <w:tc>
          <w:tcPr>
            <w:tcW w:w="5472" w:type="dxa"/>
            <w:shd w:val="clear" w:color="auto" w:fill="auto"/>
          </w:tcPr>
          <w:p w14:paraId="6F858D1A" w14:textId="77777777" w:rsidR="00CD5BBA" w:rsidRPr="00B56D6B" w:rsidRDefault="00CD5BBA" w:rsidP="00CD5BBA">
            <w:r w:rsidRPr="00B56D6B">
              <w:t>Perform operations with numbers expressed in scientific notation.</w:t>
            </w:r>
          </w:p>
        </w:tc>
        <w:tc>
          <w:tcPr>
            <w:tcW w:w="1296" w:type="dxa"/>
            <w:shd w:val="clear" w:color="auto" w:fill="auto"/>
            <w:noWrap/>
          </w:tcPr>
          <w:p w14:paraId="71831341" w14:textId="77777777" w:rsidR="00CD5BBA" w:rsidRPr="00B56D6B" w:rsidRDefault="00CD5BBA" w:rsidP="00CD5BBA">
            <w:pPr>
              <w:rPr>
                <w:color w:val="000000"/>
              </w:rPr>
            </w:pPr>
            <w:r w:rsidRPr="00B56D6B">
              <w:rPr>
                <w:color w:val="000000"/>
              </w:rPr>
              <w:t>8.EE.A.4</w:t>
            </w:r>
          </w:p>
        </w:tc>
        <w:tc>
          <w:tcPr>
            <w:tcW w:w="5472" w:type="dxa"/>
            <w:shd w:val="clear" w:color="auto" w:fill="auto"/>
          </w:tcPr>
          <w:p w14:paraId="4C86ABB5" w14:textId="77777777" w:rsidR="00CD5BBA" w:rsidRPr="00B56D6B" w:rsidRDefault="00CD5BBA" w:rsidP="34498088">
            <w:pPr>
              <w:rPr>
                <w:color w:val="000000"/>
                <w:lang w:val="en-US"/>
              </w:rPr>
            </w:pPr>
            <w:r w:rsidRPr="34498088">
              <w:rPr>
                <w:color w:val="000000" w:themeColor="text1"/>
                <w:lang w:val="en-US"/>
              </w:rPr>
              <w:t>Perform operations with numbers expressed in scientific notation, including problems where both decimal and scientific notation are used. Use scientific notation and choose units of appropriate size for measurements of very large or very small quantities (e.g., use millimeters per year for seafloor spreading). Interpret scientific notation that has been generated by technology.</w:t>
            </w:r>
          </w:p>
        </w:tc>
      </w:tr>
    </w:tbl>
    <w:p w14:paraId="2073C2C0" w14:textId="77777777" w:rsidR="00CD5BBA" w:rsidRPr="00B56D6B" w:rsidRDefault="00CD5BBA" w:rsidP="00CD5BBA">
      <w:pPr>
        <w:rPr>
          <w:rFonts w:asciiTheme="minorHAnsi" w:eastAsiaTheme="majorEastAsia" w:hAnsiTheme="minorHAnsi" w:cstheme="minorHAnsi"/>
          <w:noProof/>
          <w:lang w:val="en-US"/>
        </w:rPr>
      </w:pPr>
      <w:r w:rsidRPr="00B56D6B">
        <w:br w:type="page"/>
      </w:r>
    </w:p>
    <w:p w14:paraId="6E21A23A" w14:textId="49C18763" w:rsidR="00CD5BBA" w:rsidRPr="00B56D6B" w:rsidRDefault="00CD5BBA" w:rsidP="00CD5BBA">
      <w:pPr>
        <w:pStyle w:val="Heading4"/>
        <w:rPr>
          <w:color w:val="FFFFFF" w:themeColor="background1"/>
          <w:sz w:val="18"/>
        </w:rPr>
      </w:pPr>
      <w:bookmarkStart w:id="626" w:name="_8.AEE.B_Understand_the"/>
      <w:bookmarkEnd w:id="626"/>
      <w:r w:rsidRPr="00B56D6B">
        <w:rPr>
          <w:color w:val="FFFFFF" w:themeColor="background1"/>
          <w:sz w:val="18"/>
        </w:rPr>
        <w:lastRenderedPageBreak/>
        <w:t>8.AEE.B</w:t>
      </w:r>
      <w:r w:rsidRPr="00B56D6B">
        <w:rPr>
          <w:color w:val="FFFFFF" w:themeColor="background1"/>
          <w:sz w:val="18"/>
        </w:rPr>
        <w:tab/>
        <w:t>Understand the connections between proportional relationships, lines, and linear equations.</w:t>
      </w:r>
    </w:p>
    <w:tbl>
      <w:tblPr>
        <w:tblW w:w="135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Math Crosswalk"/>
        <w:tblDescription w:val="8.AEE.B Understand the connections between proportional relationships, lines, and linear equations."/>
      </w:tblPr>
      <w:tblGrid>
        <w:gridCol w:w="1296"/>
        <w:gridCol w:w="5472"/>
        <w:gridCol w:w="1296"/>
        <w:gridCol w:w="5472"/>
      </w:tblGrid>
      <w:tr w:rsidR="00CD5BBA" w:rsidRPr="00B56D6B" w14:paraId="4740AC94" w14:textId="77777777" w:rsidTr="34498088">
        <w:trPr>
          <w:trHeight w:val="432"/>
          <w:tblHeader/>
        </w:trPr>
        <w:tc>
          <w:tcPr>
            <w:tcW w:w="1296" w:type="dxa"/>
            <w:shd w:val="clear" w:color="auto" w:fill="1B75BC"/>
            <w:noWrap/>
          </w:tcPr>
          <w:p w14:paraId="3B11647C" w14:textId="77777777" w:rsidR="00CD5BBA" w:rsidRPr="00B56D6B" w:rsidRDefault="00CD5BBA" w:rsidP="00CD5BBA">
            <w:pPr>
              <w:rPr>
                <w:color w:val="FFFFFF" w:themeColor="background1"/>
                <w:szCs w:val="20"/>
              </w:rPr>
            </w:pPr>
            <w:r w:rsidRPr="00B56D6B">
              <w:rPr>
                <w:color w:val="FFFFFF" w:themeColor="background1"/>
                <w:szCs w:val="20"/>
              </w:rPr>
              <w:t xml:space="preserve">OR INDEX </w:t>
            </w:r>
          </w:p>
        </w:tc>
        <w:tc>
          <w:tcPr>
            <w:tcW w:w="5472" w:type="dxa"/>
            <w:shd w:val="clear" w:color="auto" w:fill="1B75BC"/>
          </w:tcPr>
          <w:p w14:paraId="2548AF1B" w14:textId="77777777" w:rsidR="00CD5BBA" w:rsidRPr="00B56D6B" w:rsidRDefault="00CD5BBA" w:rsidP="00CD5BBA">
            <w:pPr>
              <w:rPr>
                <w:color w:val="FFFFFF" w:themeColor="background1"/>
                <w:szCs w:val="20"/>
              </w:rPr>
            </w:pPr>
            <w:r w:rsidRPr="00B56D6B">
              <w:rPr>
                <w:color w:val="FFFFFF" w:themeColor="background1"/>
                <w:szCs w:val="20"/>
              </w:rPr>
              <w:t>Standards Statement (2021)</w:t>
            </w:r>
          </w:p>
        </w:tc>
        <w:tc>
          <w:tcPr>
            <w:tcW w:w="1296" w:type="dxa"/>
            <w:shd w:val="clear" w:color="auto" w:fill="1B75BC"/>
            <w:noWrap/>
          </w:tcPr>
          <w:p w14:paraId="70727247" w14:textId="77777777" w:rsidR="00CD5BBA" w:rsidRPr="00B56D6B" w:rsidRDefault="00CD5BBA" w:rsidP="00CD5BBA">
            <w:pPr>
              <w:rPr>
                <w:color w:val="FFFFFF" w:themeColor="background1"/>
                <w:szCs w:val="20"/>
              </w:rPr>
            </w:pPr>
            <w:r w:rsidRPr="00B56D6B">
              <w:rPr>
                <w:color w:val="FFFFFF" w:themeColor="background1"/>
                <w:szCs w:val="20"/>
              </w:rPr>
              <w:t xml:space="preserve">CCSS INDEX </w:t>
            </w:r>
          </w:p>
        </w:tc>
        <w:tc>
          <w:tcPr>
            <w:tcW w:w="5472" w:type="dxa"/>
            <w:shd w:val="clear" w:color="auto" w:fill="1B75BC"/>
          </w:tcPr>
          <w:p w14:paraId="7196F4F7" w14:textId="77777777" w:rsidR="00CD5BBA" w:rsidRPr="00B56D6B" w:rsidRDefault="00CD5BBA" w:rsidP="34498088">
            <w:pPr>
              <w:rPr>
                <w:color w:val="FFFFFF" w:themeColor="background1"/>
                <w:lang w:val="en-US"/>
              </w:rPr>
            </w:pPr>
            <w:r w:rsidRPr="34498088">
              <w:rPr>
                <w:color w:val="FFFFFF" w:themeColor="background1"/>
                <w:lang w:val="en-US"/>
              </w:rPr>
              <w:t>Previous Standards Statement (CCSS, 2010)</w:t>
            </w:r>
          </w:p>
        </w:tc>
      </w:tr>
      <w:tr w:rsidR="00CD5BBA" w:rsidRPr="00B56D6B" w14:paraId="6D552529" w14:textId="77777777" w:rsidTr="3449808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296" w:type="dxa"/>
            <w:tcBorders>
              <w:top w:val="nil"/>
              <w:left w:val="single" w:sz="4" w:space="0" w:color="auto"/>
              <w:bottom w:val="single" w:sz="4" w:space="0" w:color="auto"/>
              <w:right w:val="single" w:sz="4" w:space="0" w:color="auto"/>
            </w:tcBorders>
            <w:shd w:val="clear" w:color="auto" w:fill="auto"/>
            <w:noWrap/>
          </w:tcPr>
          <w:p w14:paraId="746DF280" w14:textId="77777777" w:rsidR="00CD5BBA" w:rsidRPr="00B56D6B" w:rsidRDefault="00CD5BBA" w:rsidP="00CD5BBA">
            <w:pPr>
              <w:rPr>
                <w:rFonts w:eastAsia="Times New Roman"/>
                <w:color w:val="1B75BC"/>
                <w:szCs w:val="20"/>
              </w:rPr>
            </w:pPr>
            <w:r w:rsidRPr="00B56D6B">
              <w:rPr>
                <w:rFonts w:eastAsia="Times New Roman"/>
                <w:color w:val="1B75BC"/>
                <w:szCs w:val="20"/>
              </w:rPr>
              <w:t>8.AEE.B</w:t>
            </w:r>
          </w:p>
        </w:tc>
        <w:tc>
          <w:tcPr>
            <w:tcW w:w="5472" w:type="dxa"/>
            <w:tcBorders>
              <w:top w:val="nil"/>
              <w:left w:val="nil"/>
              <w:bottom w:val="single" w:sz="4" w:space="0" w:color="auto"/>
              <w:right w:val="single" w:sz="4" w:space="0" w:color="auto"/>
            </w:tcBorders>
            <w:shd w:val="clear" w:color="auto" w:fill="auto"/>
          </w:tcPr>
          <w:p w14:paraId="38FD04D9" w14:textId="77777777" w:rsidR="00CD5BBA" w:rsidRPr="00B56D6B" w:rsidRDefault="00CD5BBA" w:rsidP="00CD5BBA">
            <w:pPr>
              <w:rPr>
                <w:rFonts w:eastAsia="Times New Roman"/>
                <w:color w:val="1B75BC"/>
                <w:szCs w:val="20"/>
              </w:rPr>
            </w:pPr>
            <w:r w:rsidRPr="00B56D6B">
              <w:rPr>
                <w:rFonts w:eastAsia="Times New Roman"/>
                <w:color w:val="1B75BC"/>
                <w:szCs w:val="20"/>
              </w:rPr>
              <w:t>Understand the connections between proportional relationships, lines, and linear equations.</w:t>
            </w:r>
          </w:p>
        </w:tc>
        <w:tc>
          <w:tcPr>
            <w:tcW w:w="1296" w:type="dxa"/>
            <w:tcBorders>
              <w:top w:val="nil"/>
              <w:left w:val="nil"/>
              <w:bottom w:val="single" w:sz="4" w:space="0" w:color="auto"/>
              <w:right w:val="single" w:sz="4" w:space="0" w:color="auto"/>
            </w:tcBorders>
            <w:shd w:val="clear" w:color="auto" w:fill="auto"/>
            <w:noWrap/>
          </w:tcPr>
          <w:p w14:paraId="5DAFC57B" w14:textId="77777777" w:rsidR="00CD5BBA" w:rsidRPr="00B56D6B" w:rsidRDefault="00CD5BBA" w:rsidP="34498088">
            <w:pPr>
              <w:rPr>
                <w:rFonts w:eastAsia="Times New Roman"/>
                <w:color w:val="1B75BC"/>
                <w:lang w:val="en-US"/>
              </w:rPr>
            </w:pPr>
            <w:r w:rsidRPr="34498088">
              <w:rPr>
                <w:rFonts w:eastAsia="Times New Roman"/>
                <w:color w:val="1B75BC"/>
                <w:lang w:val="en-US"/>
              </w:rPr>
              <w:t>8.EE.B</w:t>
            </w:r>
          </w:p>
        </w:tc>
        <w:tc>
          <w:tcPr>
            <w:tcW w:w="5472" w:type="dxa"/>
            <w:tcBorders>
              <w:top w:val="nil"/>
              <w:left w:val="nil"/>
              <w:bottom w:val="single" w:sz="4" w:space="0" w:color="auto"/>
              <w:right w:val="single" w:sz="4" w:space="0" w:color="auto"/>
            </w:tcBorders>
            <w:shd w:val="clear" w:color="auto" w:fill="auto"/>
          </w:tcPr>
          <w:p w14:paraId="3B37F8EB" w14:textId="77777777" w:rsidR="00CD5BBA" w:rsidRPr="00B56D6B" w:rsidRDefault="00CD5BBA" w:rsidP="00CD5BBA">
            <w:pPr>
              <w:rPr>
                <w:rFonts w:eastAsia="Times New Roman"/>
                <w:color w:val="1B75BC"/>
                <w:szCs w:val="20"/>
              </w:rPr>
            </w:pPr>
            <w:r w:rsidRPr="00B56D6B">
              <w:rPr>
                <w:rFonts w:eastAsia="Times New Roman"/>
                <w:color w:val="1B75BC"/>
                <w:szCs w:val="20"/>
              </w:rPr>
              <w:t>Understand the connections between proportional relationships, lines, and linear equations.</w:t>
            </w:r>
          </w:p>
        </w:tc>
      </w:tr>
      <w:tr w:rsidR="00CD5BBA" w:rsidRPr="00B56D6B" w14:paraId="00DF10F2" w14:textId="77777777" w:rsidTr="3449808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296" w:type="dxa"/>
            <w:tcBorders>
              <w:top w:val="nil"/>
              <w:left w:val="single" w:sz="4" w:space="0" w:color="auto"/>
              <w:bottom w:val="single" w:sz="4" w:space="0" w:color="auto"/>
              <w:right w:val="single" w:sz="4" w:space="0" w:color="auto"/>
            </w:tcBorders>
            <w:shd w:val="clear" w:color="auto" w:fill="auto"/>
            <w:noWrap/>
          </w:tcPr>
          <w:p w14:paraId="767F9545" w14:textId="3B002D95" w:rsidR="00CD5BBA" w:rsidRPr="00B56D6B" w:rsidRDefault="007E750D" w:rsidP="00CD5BBA">
            <w:pPr>
              <w:rPr>
                <w:color w:val="000000"/>
                <w:szCs w:val="20"/>
              </w:rPr>
            </w:pPr>
            <w:hyperlink w:anchor="_STANDARD:_8.AEE.B.5" w:history="1">
              <w:r w:rsidRPr="00B56D6B">
                <w:rPr>
                  <w:rStyle w:val="Hyperlink"/>
                </w:rPr>
                <w:t>8.AEE.B.5</w:t>
              </w:r>
            </w:hyperlink>
          </w:p>
        </w:tc>
        <w:tc>
          <w:tcPr>
            <w:tcW w:w="5472" w:type="dxa"/>
            <w:tcBorders>
              <w:top w:val="nil"/>
              <w:left w:val="nil"/>
              <w:bottom w:val="single" w:sz="4" w:space="0" w:color="auto"/>
              <w:right w:val="single" w:sz="4" w:space="0" w:color="auto"/>
            </w:tcBorders>
            <w:shd w:val="clear" w:color="auto" w:fill="auto"/>
          </w:tcPr>
          <w:p w14:paraId="178E702E" w14:textId="77777777" w:rsidR="00CD5BBA" w:rsidRPr="00B56D6B" w:rsidRDefault="00CD5BBA" w:rsidP="00CD5BBA">
            <w:r w:rsidRPr="34498088">
              <w:rPr>
                <w:lang w:val="en-US"/>
              </w:rPr>
              <w:t>Graph proportional relationships in authentic contexts. Interpret the unit rate as the slope of the graph, and compare two different proportional relationships represented in different ways.</w:t>
            </w:r>
          </w:p>
        </w:tc>
        <w:tc>
          <w:tcPr>
            <w:tcW w:w="1296" w:type="dxa"/>
            <w:tcBorders>
              <w:top w:val="nil"/>
              <w:left w:val="nil"/>
              <w:bottom w:val="single" w:sz="4" w:space="0" w:color="auto"/>
              <w:right w:val="single" w:sz="4" w:space="0" w:color="auto"/>
            </w:tcBorders>
            <w:shd w:val="clear" w:color="auto" w:fill="auto"/>
            <w:noWrap/>
          </w:tcPr>
          <w:p w14:paraId="4E724EC8" w14:textId="77777777" w:rsidR="00CD5BBA" w:rsidRPr="00B56D6B" w:rsidRDefault="00CD5BBA" w:rsidP="00CD5BBA">
            <w:pPr>
              <w:rPr>
                <w:color w:val="000000"/>
                <w:szCs w:val="20"/>
              </w:rPr>
            </w:pPr>
            <w:r w:rsidRPr="00B56D6B">
              <w:rPr>
                <w:color w:val="000000"/>
                <w:szCs w:val="20"/>
              </w:rPr>
              <w:t>8.EE.B.5</w:t>
            </w:r>
          </w:p>
        </w:tc>
        <w:tc>
          <w:tcPr>
            <w:tcW w:w="5472" w:type="dxa"/>
            <w:tcBorders>
              <w:top w:val="nil"/>
              <w:left w:val="nil"/>
              <w:bottom w:val="single" w:sz="4" w:space="0" w:color="auto"/>
              <w:right w:val="single" w:sz="4" w:space="0" w:color="auto"/>
            </w:tcBorders>
            <w:shd w:val="clear" w:color="auto" w:fill="auto"/>
          </w:tcPr>
          <w:p w14:paraId="12451FBB" w14:textId="77777777" w:rsidR="00CD5BBA" w:rsidRPr="00B56D6B" w:rsidRDefault="00CD5BBA" w:rsidP="34498088">
            <w:pPr>
              <w:rPr>
                <w:color w:val="000000"/>
                <w:lang w:val="en-US"/>
              </w:rPr>
            </w:pPr>
            <w:r w:rsidRPr="34498088">
              <w:rPr>
                <w:color w:val="000000" w:themeColor="text1"/>
                <w:lang w:val="en-US"/>
              </w:rPr>
              <w:t>Graph proportional relationships, interpreting the unit rate as the slope of the graph. Compare two different proportional relationships represented in different ways. For example, compare a distance-time graph to a distance-time equation to determine which of two moving objects has greater speed.</w:t>
            </w:r>
          </w:p>
        </w:tc>
      </w:tr>
      <w:tr w:rsidR="00CD5BBA" w:rsidRPr="00B56D6B" w14:paraId="4232D8CB" w14:textId="77777777" w:rsidTr="3449808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296" w:type="dxa"/>
            <w:tcBorders>
              <w:top w:val="nil"/>
              <w:left w:val="single" w:sz="4" w:space="0" w:color="auto"/>
              <w:bottom w:val="single" w:sz="4" w:space="0" w:color="auto"/>
              <w:right w:val="single" w:sz="4" w:space="0" w:color="auto"/>
            </w:tcBorders>
            <w:shd w:val="clear" w:color="auto" w:fill="auto"/>
            <w:noWrap/>
          </w:tcPr>
          <w:p w14:paraId="0899B663" w14:textId="7EEEF865" w:rsidR="00CD5BBA" w:rsidRPr="00B56D6B" w:rsidRDefault="007E750D" w:rsidP="00CD5BBA">
            <w:pPr>
              <w:rPr>
                <w:color w:val="000000"/>
                <w:szCs w:val="20"/>
              </w:rPr>
            </w:pPr>
            <w:hyperlink w:anchor="_STANDARD:_8.AEE.B.6" w:history="1">
              <w:r w:rsidRPr="00B56D6B">
                <w:rPr>
                  <w:rStyle w:val="Hyperlink"/>
                </w:rPr>
                <w:t>8.AEE.B.6</w:t>
              </w:r>
            </w:hyperlink>
          </w:p>
        </w:tc>
        <w:tc>
          <w:tcPr>
            <w:tcW w:w="5472" w:type="dxa"/>
            <w:tcBorders>
              <w:top w:val="nil"/>
              <w:left w:val="nil"/>
              <w:bottom w:val="single" w:sz="4" w:space="0" w:color="auto"/>
              <w:right w:val="single" w:sz="4" w:space="0" w:color="auto"/>
            </w:tcBorders>
            <w:shd w:val="clear" w:color="auto" w:fill="auto"/>
          </w:tcPr>
          <w:p w14:paraId="0BF6965D" w14:textId="77777777" w:rsidR="00CD5BBA" w:rsidRPr="00B56D6B" w:rsidRDefault="00CD5BBA" w:rsidP="00CD5BBA">
            <w:pPr>
              <w:rPr>
                <w:szCs w:val="20"/>
              </w:rPr>
            </w:pPr>
            <w:r w:rsidRPr="00B56D6B">
              <w:rPr>
                <w:szCs w:val="20"/>
              </w:rPr>
              <w:t>Write the equation for a line in slope intercept form y = mx + b, where m and b are rational numbers, and explain in context why the slope m is the same between any two distinct points.</w:t>
            </w:r>
          </w:p>
        </w:tc>
        <w:tc>
          <w:tcPr>
            <w:tcW w:w="1296" w:type="dxa"/>
            <w:tcBorders>
              <w:top w:val="nil"/>
              <w:left w:val="nil"/>
              <w:bottom w:val="single" w:sz="4" w:space="0" w:color="auto"/>
              <w:right w:val="single" w:sz="4" w:space="0" w:color="auto"/>
            </w:tcBorders>
            <w:shd w:val="clear" w:color="auto" w:fill="auto"/>
            <w:noWrap/>
          </w:tcPr>
          <w:p w14:paraId="0DF314B7" w14:textId="77777777" w:rsidR="00CD5BBA" w:rsidRPr="00B56D6B" w:rsidRDefault="00CD5BBA" w:rsidP="00CD5BBA">
            <w:pPr>
              <w:rPr>
                <w:color w:val="000000"/>
                <w:szCs w:val="20"/>
              </w:rPr>
            </w:pPr>
            <w:r w:rsidRPr="00B56D6B">
              <w:rPr>
                <w:color w:val="000000"/>
                <w:szCs w:val="20"/>
              </w:rPr>
              <w:t>8.EE.B.6</w:t>
            </w:r>
          </w:p>
        </w:tc>
        <w:tc>
          <w:tcPr>
            <w:tcW w:w="5472" w:type="dxa"/>
            <w:tcBorders>
              <w:top w:val="nil"/>
              <w:left w:val="nil"/>
              <w:bottom w:val="single" w:sz="4" w:space="0" w:color="auto"/>
              <w:right w:val="single" w:sz="4" w:space="0" w:color="auto"/>
            </w:tcBorders>
            <w:shd w:val="clear" w:color="auto" w:fill="auto"/>
          </w:tcPr>
          <w:p w14:paraId="416E5EAD" w14:textId="77777777" w:rsidR="00CD5BBA" w:rsidRPr="00B56D6B" w:rsidRDefault="00CD5BBA" w:rsidP="00CD5BBA">
            <w:pPr>
              <w:rPr>
                <w:color w:val="000000"/>
                <w:szCs w:val="20"/>
              </w:rPr>
            </w:pPr>
            <w:r w:rsidRPr="00B56D6B">
              <w:rPr>
                <w:color w:val="000000"/>
                <w:szCs w:val="20"/>
              </w:rPr>
              <w:t>Use similar triangles to explain why the slope m is the same between any two distinct points on a non-vertical line in the coordinate plane; derive the equation y =mx for a line through the origin and the equation y = mx + b for a line intercepting the vertical axis at b.</w:t>
            </w:r>
          </w:p>
        </w:tc>
      </w:tr>
    </w:tbl>
    <w:p w14:paraId="243E98F5" w14:textId="77777777" w:rsidR="00CD5BBA" w:rsidRPr="00B56D6B" w:rsidRDefault="00CD5BBA" w:rsidP="00CD5BBA">
      <w:pPr>
        <w:pStyle w:val="BodyText"/>
      </w:pPr>
    </w:p>
    <w:p w14:paraId="6967C999" w14:textId="77777777" w:rsidR="00CD5BBA" w:rsidRPr="00B56D6B" w:rsidRDefault="00CD5BBA" w:rsidP="00CD5BBA">
      <w:pPr>
        <w:rPr>
          <w:rFonts w:asciiTheme="minorHAnsi" w:eastAsiaTheme="majorEastAsia" w:hAnsiTheme="minorHAnsi" w:cstheme="minorHAnsi"/>
          <w:noProof/>
          <w:lang w:val="en-US"/>
        </w:rPr>
      </w:pPr>
      <w:r w:rsidRPr="00B56D6B">
        <w:br w:type="page"/>
      </w:r>
    </w:p>
    <w:p w14:paraId="3E0A2173" w14:textId="107EBEBB" w:rsidR="00CD5BBA" w:rsidRPr="00B56D6B" w:rsidRDefault="00CD5BBA" w:rsidP="00CD5BBA">
      <w:pPr>
        <w:pStyle w:val="Heading4"/>
        <w:rPr>
          <w:color w:val="FFFFFF" w:themeColor="background1"/>
          <w:sz w:val="18"/>
        </w:rPr>
      </w:pPr>
      <w:bookmarkStart w:id="627" w:name="_8.AEE.C_Analyze_and"/>
      <w:bookmarkEnd w:id="627"/>
      <w:r w:rsidRPr="00B56D6B">
        <w:rPr>
          <w:color w:val="FFFFFF" w:themeColor="background1"/>
          <w:sz w:val="18"/>
        </w:rPr>
        <w:lastRenderedPageBreak/>
        <w:t>8.AEE.C</w:t>
      </w:r>
      <w:r w:rsidRPr="00B56D6B">
        <w:rPr>
          <w:color w:val="FFFFFF" w:themeColor="background1"/>
          <w:sz w:val="18"/>
        </w:rPr>
        <w:tab/>
        <w:t>Analyze and solve linear equations and pairs of simultaneous linear equations.</w:t>
      </w:r>
    </w:p>
    <w:tbl>
      <w:tblPr>
        <w:tblW w:w="135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Math Crosswalk"/>
        <w:tblDescription w:val="8.AEE.C Analyze and solve linear equations and pairs of simultaneous linear equations."/>
      </w:tblPr>
      <w:tblGrid>
        <w:gridCol w:w="1296"/>
        <w:gridCol w:w="5472"/>
        <w:gridCol w:w="1296"/>
        <w:gridCol w:w="5472"/>
      </w:tblGrid>
      <w:tr w:rsidR="00CD5BBA" w:rsidRPr="00B56D6B" w14:paraId="36EBE2EA" w14:textId="77777777" w:rsidTr="34498088">
        <w:trPr>
          <w:trHeight w:val="432"/>
          <w:tblHeader/>
        </w:trPr>
        <w:tc>
          <w:tcPr>
            <w:tcW w:w="1296" w:type="dxa"/>
            <w:shd w:val="clear" w:color="auto" w:fill="1B75BC"/>
            <w:noWrap/>
          </w:tcPr>
          <w:p w14:paraId="1C39D5D3" w14:textId="77777777" w:rsidR="00CD5BBA" w:rsidRPr="00B56D6B" w:rsidRDefault="00CD5BBA" w:rsidP="00CD5BBA">
            <w:pPr>
              <w:rPr>
                <w:color w:val="FFFFFF" w:themeColor="background1"/>
                <w:szCs w:val="20"/>
              </w:rPr>
            </w:pPr>
            <w:r w:rsidRPr="00B56D6B">
              <w:rPr>
                <w:color w:val="FFFFFF" w:themeColor="background1"/>
                <w:szCs w:val="20"/>
              </w:rPr>
              <w:t xml:space="preserve">OR INDEX </w:t>
            </w:r>
          </w:p>
        </w:tc>
        <w:tc>
          <w:tcPr>
            <w:tcW w:w="5472" w:type="dxa"/>
            <w:shd w:val="clear" w:color="auto" w:fill="1B75BC"/>
          </w:tcPr>
          <w:p w14:paraId="71CCCAA7" w14:textId="77777777" w:rsidR="00CD5BBA" w:rsidRPr="00B56D6B" w:rsidRDefault="00CD5BBA" w:rsidP="00CD5BBA">
            <w:pPr>
              <w:rPr>
                <w:color w:val="FFFFFF" w:themeColor="background1"/>
                <w:szCs w:val="20"/>
              </w:rPr>
            </w:pPr>
            <w:r w:rsidRPr="00B56D6B">
              <w:rPr>
                <w:color w:val="FFFFFF" w:themeColor="background1"/>
                <w:szCs w:val="20"/>
              </w:rPr>
              <w:t>Standards Statement (2021)</w:t>
            </w:r>
          </w:p>
        </w:tc>
        <w:tc>
          <w:tcPr>
            <w:tcW w:w="1296" w:type="dxa"/>
            <w:shd w:val="clear" w:color="auto" w:fill="1B75BC"/>
            <w:noWrap/>
          </w:tcPr>
          <w:p w14:paraId="5887620D" w14:textId="77777777" w:rsidR="00CD5BBA" w:rsidRPr="00B56D6B" w:rsidRDefault="00CD5BBA" w:rsidP="00CD5BBA">
            <w:pPr>
              <w:rPr>
                <w:color w:val="FFFFFF" w:themeColor="background1"/>
                <w:szCs w:val="20"/>
              </w:rPr>
            </w:pPr>
            <w:r w:rsidRPr="00B56D6B">
              <w:rPr>
                <w:color w:val="FFFFFF" w:themeColor="background1"/>
                <w:szCs w:val="20"/>
              </w:rPr>
              <w:t xml:space="preserve">CCSS INDEX </w:t>
            </w:r>
          </w:p>
        </w:tc>
        <w:tc>
          <w:tcPr>
            <w:tcW w:w="5472" w:type="dxa"/>
            <w:shd w:val="clear" w:color="auto" w:fill="1B75BC"/>
          </w:tcPr>
          <w:p w14:paraId="5CC97073" w14:textId="77777777" w:rsidR="00CD5BBA" w:rsidRPr="00B56D6B" w:rsidRDefault="00CD5BBA" w:rsidP="34498088">
            <w:pPr>
              <w:rPr>
                <w:color w:val="FFFFFF" w:themeColor="background1"/>
                <w:lang w:val="en-US"/>
              </w:rPr>
            </w:pPr>
            <w:r w:rsidRPr="34498088">
              <w:rPr>
                <w:color w:val="FFFFFF" w:themeColor="background1"/>
                <w:lang w:val="en-US"/>
              </w:rPr>
              <w:t>Previous Standards Statement (CCSS, 2010)</w:t>
            </w:r>
          </w:p>
        </w:tc>
      </w:tr>
      <w:tr w:rsidR="00CD5BBA" w:rsidRPr="00B56D6B" w14:paraId="64BFCF90" w14:textId="77777777" w:rsidTr="3449808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296" w:type="dxa"/>
            <w:tcBorders>
              <w:top w:val="nil"/>
              <w:left w:val="single" w:sz="4" w:space="0" w:color="auto"/>
              <w:bottom w:val="single" w:sz="4" w:space="0" w:color="auto"/>
              <w:right w:val="single" w:sz="4" w:space="0" w:color="auto"/>
            </w:tcBorders>
            <w:shd w:val="clear" w:color="auto" w:fill="auto"/>
            <w:noWrap/>
          </w:tcPr>
          <w:p w14:paraId="3552D911" w14:textId="77777777" w:rsidR="00CD5BBA" w:rsidRPr="00B56D6B" w:rsidRDefault="00CD5BBA" w:rsidP="00CD5BBA">
            <w:pPr>
              <w:rPr>
                <w:rFonts w:eastAsia="Times New Roman"/>
                <w:color w:val="1B75BC"/>
                <w:szCs w:val="20"/>
              </w:rPr>
            </w:pPr>
            <w:r w:rsidRPr="00B56D6B">
              <w:rPr>
                <w:rFonts w:eastAsia="Times New Roman"/>
                <w:color w:val="1B75BC"/>
                <w:szCs w:val="20"/>
              </w:rPr>
              <w:t>8.AEE.C</w:t>
            </w:r>
          </w:p>
        </w:tc>
        <w:tc>
          <w:tcPr>
            <w:tcW w:w="5472" w:type="dxa"/>
            <w:tcBorders>
              <w:top w:val="nil"/>
              <w:left w:val="nil"/>
              <w:bottom w:val="single" w:sz="4" w:space="0" w:color="auto"/>
              <w:right w:val="single" w:sz="4" w:space="0" w:color="auto"/>
            </w:tcBorders>
            <w:shd w:val="clear" w:color="auto" w:fill="auto"/>
          </w:tcPr>
          <w:p w14:paraId="465E2237" w14:textId="77777777" w:rsidR="00CD5BBA" w:rsidRPr="00B56D6B" w:rsidRDefault="00CD5BBA" w:rsidP="00CD5BBA">
            <w:pPr>
              <w:rPr>
                <w:rFonts w:eastAsia="Times New Roman"/>
                <w:color w:val="1B75BC"/>
                <w:szCs w:val="20"/>
              </w:rPr>
            </w:pPr>
            <w:r w:rsidRPr="00B56D6B">
              <w:rPr>
                <w:rFonts w:eastAsia="Times New Roman"/>
                <w:color w:val="1B75BC"/>
                <w:szCs w:val="20"/>
              </w:rPr>
              <w:t>Analyze and solve linear equations and pairs of simultaneous linear equations.</w:t>
            </w:r>
          </w:p>
        </w:tc>
        <w:tc>
          <w:tcPr>
            <w:tcW w:w="1296" w:type="dxa"/>
            <w:tcBorders>
              <w:top w:val="nil"/>
              <w:left w:val="nil"/>
              <w:bottom w:val="single" w:sz="4" w:space="0" w:color="auto"/>
              <w:right w:val="single" w:sz="4" w:space="0" w:color="auto"/>
            </w:tcBorders>
            <w:shd w:val="clear" w:color="auto" w:fill="auto"/>
            <w:noWrap/>
          </w:tcPr>
          <w:p w14:paraId="245364EF" w14:textId="77777777" w:rsidR="00CD5BBA" w:rsidRPr="00B56D6B" w:rsidRDefault="00CD5BBA" w:rsidP="00CD5BBA">
            <w:pPr>
              <w:rPr>
                <w:rFonts w:eastAsia="Times New Roman"/>
                <w:color w:val="1B75BC"/>
                <w:szCs w:val="20"/>
              </w:rPr>
            </w:pPr>
            <w:r w:rsidRPr="00B56D6B">
              <w:rPr>
                <w:rFonts w:eastAsia="Times New Roman"/>
                <w:color w:val="1B75BC"/>
                <w:szCs w:val="20"/>
              </w:rPr>
              <w:t>8.EE.C</w:t>
            </w:r>
          </w:p>
        </w:tc>
        <w:tc>
          <w:tcPr>
            <w:tcW w:w="5472" w:type="dxa"/>
            <w:tcBorders>
              <w:top w:val="nil"/>
              <w:left w:val="nil"/>
              <w:bottom w:val="single" w:sz="4" w:space="0" w:color="auto"/>
              <w:right w:val="single" w:sz="4" w:space="0" w:color="auto"/>
            </w:tcBorders>
            <w:shd w:val="clear" w:color="auto" w:fill="auto"/>
          </w:tcPr>
          <w:p w14:paraId="2E53ED35" w14:textId="77777777" w:rsidR="00CD5BBA" w:rsidRPr="00B56D6B" w:rsidRDefault="00CD5BBA" w:rsidP="00CD5BBA">
            <w:pPr>
              <w:rPr>
                <w:rFonts w:eastAsia="Times New Roman"/>
                <w:color w:val="1B75BC"/>
                <w:szCs w:val="20"/>
              </w:rPr>
            </w:pPr>
            <w:r w:rsidRPr="00B56D6B">
              <w:rPr>
                <w:rFonts w:eastAsia="Times New Roman"/>
                <w:color w:val="1B75BC"/>
                <w:szCs w:val="20"/>
              </w:rPr>
              <w:t>Analyze and solve linear equations and pairs of simultaneous linear equations.</w:t>
            </w:r>
          </w:p>
        </w:tc>
      </w:tr>
      <w:tr w:rsidR="00CD5BBA" w:rsidRPr="00B56D6B" w14:paraId="316022DC" w14:textId="77777777" w:rsidTr="3449808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80"/>
        </w:trPr>
        <w:tc>
          <w:tcPr>
            <w:tcW w:w="1296" w:type="dxa"/>
            <w:tcBorders>
              <w:top w:val="nil"/>
              <w:left w:val="single" w:sz="4" w:space="0" w:color="auto"/>
              <w:bottom w:val="single" w:sz="4" w:space="0" w:color="auto"/>
              <w:right w:val="single" w:sz="4" w:space="0" w:color="auto"/>
            </w:tcBorders>
            <w:shd w:val="clear" w:color="auto" w:fill="auto"/>
            <w:noWrap/>
          </w:tcPr>
          <w:p w14:paraId="2D8AA1D4" w14:textId="38C47FA1" w:rsidR="00CD5BBA" w:rsidRPr="00B56D6B" w:rsidRDefault="007E750D" w:rsidP="00CD5BBA">
            <w:pPr>
              <w:rPr>
                <w:color w:val="000000"/>
                <w:szCs w:val="20"/>
              </w:rPr>
            </w:pPr>
            <w:hyperlink w:anchor="_STANDARD:_8.AEE.C.7" w:history="1">
              <w:r w:rsidRPr="00B56D6B">
                <w:rPr>
                  <w:rStyle w:val="Hyperlink"/>
                </w:rPr>
                <w:t>8.AEE.C.7</w:t>
              </w:r>
            </w:hyperlink>
          </w:p>
        </w:tc>
        <w:tc>
          <w:tcPr>
            <w:tcW w:w="5472" w:type="dxa"/>
            <w:tcBorders>
              <w:top w:val="nil"/>
              <w:left w:val="nil"/>
              <w:bottom w:val="single" w:sz="4" w:space="0" w:color="auto"/>
              <w:right w:val="single" w:sz="4" w:space="0" w:color="auto"/>
            </w:tcBorders>
            <w:shd w:val="clear" w:color="auto" w:fill="auto"/>
          </w:tcPr>
          <w:p w14:paraId="3A6F05AD" w14:textId="77777777" w:rsidR="00CD5BBA" w:rsidRPr="00B56D6B" w:rsidRDefault="00CD5BBA" w:rsidP="00CD5BBA">
            <w:pPr>
              <w:rPr>
                <w:szCs w:val="20"/>
              </w:rPr>
            </w:pPr>
            <w:r w:rsidRPr="00B56D6B">
              <w:rPr>
                <w:szCs w:val="20"/>
              </w:rPr>
              <w:t>Solve linear equations with one variable including equations with rational number coefficients, with the variable on both sides, or whose solutions require using the distributive property and/or combining like terms.</w:t>
            </w:r>
          </w:p>
        </w:tc>
        <w:tc>
          <w:tcPr>
            <w:tcW w:w="1296" w:type="dxa"/>
            <w:tcBorders>
              <w:top w:val="nil"/>
              <w:left w:val="nil"/>
              <w:bottom w:val="single" w:sz="4" w:space="0" w:color="auto"/>
              <w:right w:val="single" w:sz="4" w:space="0" w:color="auto"/>
            </w:tcBorders>
            <w:shd w:val="clear" w:color="auto" w:fill="auto"/>
            <w:noWrap/>
          </w:tcPr>
          <w:p w14:paraId="50399883" w14:textId="77777777" w:rsidR="00CD5BBA" w:rsidRPr="00B56D6B" w:rsidRDefault="00CD5BBA" w:rsidP="00CD5BBA">
            <w:pPr>
              <w:rPr>
                <w:color w:val="000000"/>
                <w:szCs w:val="20"/>
              </w:rPr>
            </w:pPr>
            <w:r w:rsidRPr="00B56D6B">
              <w:rPr>
                <w:color w:val="000000"/>
                <w:szCs w:val="20"/>
              </w:rPr>
              <w:t>8.EE.C.7</w:t>
            </w:r>
          </w:p>
        </w:tc>
        <w:tc>
          <w:tcPr>
            <w:tcW w:w="5472" w:type="dxa"/>
            <w:tcBorders>
              <w:top w:val="nil"/>
              <w:left w:val="nil"/>
              <w:bottom w:val="single" w:sz="4" w:space="0" w:color="auto"/>
              <w:right w:val="single" w:sz="4" w:space="0" w:color="auto"/>
            </w:tcBorders>
            <w:shd w:val="clear" w:color="auto" w:fill="auto"/>
          </w:tcPr>
          <w:p w14:paraId="4C9CAB30" w14:textId="77777777" w:rsidR="00CD5BBA" w:rsidRPr="00B56D6B" w:rsidRDefault="00CD5BBA" w:rsidP="34498088">
            <w:pPr>
              <w:rPr>
                <w:color w:val="000000"/>
                <w:lang w:val="en-US"/>
              </w:rPr>
            </w:pPr>
            <w:r w:rsidRPr="34498088">
              <w:rPr>
                <w:color w:val="000000" w:themeColor="text1"/>
                <w:lang w:val="en-US"/>
              </w:rPr>
              <w:t>Solve linear equations in one variable.</w:t>
            </w:r>
            <w:r>
              <w:br/>
            </w:r>
            <w:r w:rsidRPr="34498088">
              <w:rPr>
                <w:color w:val="000000" w:themeColor="text1"/>
                <w:lang w:val="en-US"/>
              </w:rPr>
              <w:t>--(7.a) Give examples of linear equations in one variable with one solution, infinitely many solutions, or no solutions. Show which of these possibilities is the case by successively transforming the given equation into simpler forms, until an equivalent equation of the form x = a, a = a, or a = b results (where a and b are different numbers).</w:t>
            </w:r>
            <w:r>
              <w:br/>
            </w:r>
            <w:r w:rsidRPr="34498088">
              <w:rPr>
                <w:color w:val="000000" w:themeColor="text1"/>
                <w:lang w:val="en-US"/>
              </w:rPr>
              <w:t>--(7.b) Solve linear equations with rational number coefficients, including equations whose solutions require expanding expressions using the distributive property and collecting like terms.</w:t>
            </w:r>
          </w:p>
        </w:tc>
      </w:tr>
      <w:tr w:rsidR="00CD5BBA" w:rsidRPr="00B56D6B" w14:paraId="76255CFF" w14:textId="77777777" w:rsidTr="3449808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80"/>
        </w:trPr>
        <w:tc>
          <w:tcPr>
            <w:tcW w:w="1296" w:type="dxa"/>
            <w:tcBorders>
              <w:top w:val="nil"/>
              <w:left w:val="single" w:sz="4" w:space="0" w:color="auto"/>
              <w:bottom w:val="single" w:sz="4" w:space="0" w:color="auto"/>
              <w:right w:val="single" w:sz="4" w:space="0" w:color="auto"/>
            </w:tcBorders>
            <w:shd w:val="clear" w:color="auto" w:fill="auto"/>
            <w:noWrap/>
          </w:tcPr>
          <w:p w14:paraId="50262444" w14:textId="55AE8858" w:rsidR="00CD5BBA" w:rsidRPr="00B56D6B" w:rsidRDefault="007E750D" w:rsidP="00CD5BBA">
            <w:pPr>
              <w:rPr>
                <w:color w:val="000000"/>
                <w:szCs w:val="20"/>
              </w:rPr>
            </w:pPr>
            <w:hyperlink w:anchor="_STANDARD:_8.AEE.C.8" w:history="1">
              <w:r w:rsidRPr="00B56D6B">
                <w:rPr>
                  <w:rStyle w:val="Hyperlink"/>
                </w:rPr>
                <w:t>8.AEE.C.8</w:t>
              </w:r>
            </w:hyperlink>
          </w:p>
        </w:tc>
        <w:tc>
          <w:tcPr>
            <w:tcW w:w="5472" w:type="dxa"/>
            <w:tcBorders>
              <w:top w:val="nil"/>
              <w:left w:val="nil"/>
              <w:bottom w:val="single" w:sz="4" w:space="0" w:color="auto"/>
              <w:right w:val="single" w:sz="4" w:space="0" w:color="auto"/>
            </w:tcBorders>
            <w:shd w:val="clear" w:color="auto" w:fill="auto"/>
          </w:tcPr>
          <w:p w14:paraId="624A3671" w14:textId="77777777" w:rsidR="00CD5BBA" w:rsidRPr="00B56D6B" w:rsidRDefault="00CD5BBA" w:rsidP="00CD5BBA">
            <w:pPr>
              <w:rPr>
                <w:szCs w:val="20"/>
              </w:rPr>
            </w:pPr>
            <w:r w:rsidRPr="00B56D6B">
              <w:rPr>
                <w:szCs w:val="20"/>
              </w:rPr>
              <w:t>Find, analyze, and interpret solutions to pairs of simultaneous linear equations using graphs or tables.</w:t>
            </w:r>
          </w:p>
        </w:tc>
        <w:tc>
          <w:tcPr>
            <w:tcW w:w="1296" w:type="dxa"/>
            <w:tcBorders>
              <w:top w:val="nil"/>
              <w:left w:val="nil"/>
              <w:bottom w:val="single" w:sz="4" w:space="0" w:color="auto"/>
              <w:right w:val="single" w:sz="4" w:space="0" w:color="auto"/>
            </w:tcBorders>
            <w:shd w:val="clear" w:color="auto" w:fill="auto"/>
            <w:noWrap/>
          </w:tcPr>
          <w:p w14:paraId="541782E9" w14:textId="77777777" w:rsidR="00CD5BBA" w:rsidRPr="00B56D6B" w:rsidRDefault="00CD5BBA" w:rsidP="00CD5BBA">
            <w:pPr>
              <w:rPr>
                <w:color w:val="000000"/>
                <w:szCs w:val="20"/>
              </w:rPr>
            </w:pPr>
            <w:r w:rsidRPr="00B56D6B">
              <w:rPr>
                <w:color w:val="000000"/>
                <w:szCs w:val="20"/>
              </w:rPr>
              <w:t>8.EE.C.8</w:t>
            </w:r>
          </w:p>
        </w:tc>
        <w:tc>
          <w:tcPr>
            <w:tcW w:w="5472" w:type="dxa"/>
            <w:tcBorders>
              <w:top w:val="nil"/>
              <w:left w:val="nil"/>
              <w:bottom w:val="single" w:sz="4" w:space="0" w:color="auto"/>
              <w:right w:val="single" w:sz="4" w:space="0" w:color="auto"/>
            </w:tcBorders>
            <w:shd w:val="clear" w:color="auto" w:fill="auto"/>
          </w:tcPr>
          <w:p w14:paraId="25061A22" w14:textId="77777777" w:rsidR="00CD5BBA" w:rsidRPr="00B56D6B" w:rsidRDefault="00CD5BBA" w:rsidP="34498088">
            <w:pPr>
              <w:rPr>
                <w:color w:val="000000"/>
                <w:lang w:val="en-US"/>
              </w:rPr>
            </w:pPr>
            <w:r w:rsidRPr="34498088">
              <w:rPr>
                <w:color w:val="000000" w:themeColor="text1"/>
                <w:lang w:val="en-US"/>
              </w:rPr>
              <w:t>Analyze and solve pairs of simultaneous linear equations.</w:t>
            </w:r>
            <w:r>
              <w:br/>
            </w:r>
            <w:r w:rsidRPr="34498088">
              <w:rPr>
                <w:color w:val="000000" w:themeColor="text1"/>
                <w:lang w:val="en-US"/>
              </w:rPr>
              <w:t>--(8.a) Understand that solutions to a system of two linear equations in two variables correspond to points of intersection of their graphs, because points of intersection satisfy both equations simultaneously.</w:t>
            </w:r>
            <w:r>
              <w:br/>
            </w:r>
            <w:r w:rsidRPr="34498088">
              <w:rPr>
                <w:color w:val="000000" w:themeColor="text1"/>
                <w:lang w:val="en-US"/>
              </w:rPr>
              <w:t>--(8.b) Solve systems of two linear equations in two variables algebraically, and estimate solutions by graphing the equations. Solve simple cases by inspection. For example, 3x + 2y = 5 and 3x + 2y = 6 have no solution because 3x + 2y cannot simultaneously be 5 and 6.</w:t>
            </w:r>
            <w:r>
              <w:br/>
            </w:r>
            <w:r w:rsidRPr="34498088">
              <w:rPr>
                <w:color w:val="000000" w:themeColor="text1"/>
                <w:lang w:val="en-US"/>
              </w:rPr>
              <w:t>--(8.c) Solve real-world and mathematical problems leading to two linear equations in two variables. For example, given coordinates for two pairs of points, determine whether the line through the first pair of points intersects the line through the second pair.</w:t>
            </w:r>
          </w:p>
        </w:tc>
      </w:tr>
    </w:tbl>
    <w:p w14:paraId="79BC524C" w14:textId="19E37D2A" w:rsidR="00CD5BBA" w:rsidRPr="00B56D6B" w:rsidRDefault="00CD5BBA" w:rsidP="00CD5BBA"/>
    <w:p w14:paraId="47458076" w14:textId="77777777" w:rsidR="00CD5BBA" w:rsidRPr="00B56D6B" w:rsidRDefault="00CD5BBA">
      <w:r w:rsidRPr="00B56D6B">
        <w:br w:type="page"/>
      </w:r>
    </w:p>
    <w:p w14:paraId="1C66414A" w14:textId="1E48C253" w:rsidR="00CD5BBA" w:rsidRPr="00B56D6B" w:rsidRDefault="00CD5BBA" w:rsidP="00CD5BBA">
      <w:pPr>
        <w:pStyle w:val="Heading3"/>
      </w:pPr>
      <w:r w:rsidRPr="00B56D6B">
        <w:lastRenderedPageBreak/>
        <w:t>8.AFN - Algebraic Reasoning: Functions</w:t>
      </w:r>
    </w:p>
    <w:p w14:paraId="157FEE51" w14:textId="356AD146" w:rsidR="00CD5BBA" w:rsidRPr="00B56D6B" w:rsidRDefault="00CD5BBA" w:rsidP="0019349B">
      <w:pPr>
        <w:pStyle w:val="Heading4"/>
        <w:rPr>
          <w:color w:val="FFFFFF" w:themeColor="background1"/>
          <w:sz w:val="18"/>
        </w:rPr>
      </w:pPr>
      <w:bookmarkStart w:id="628" w:name="_8.AFN.A_Define,_evaluate,"/>
      <w:bookmarkEnd w:id="628"/>
      <w:r w:rsidRPr="00B56D6B">
        <w:rPr>
          <w:color w:val="FFFFFF" w:themeColor="background1"/>
          <w:sz w:val="18"/>
        </w:rPr>
        <w:t>8.AFN.A</w:t>
      </w:r>
      <w:r w:rsidRPr="00B56D6B">
        <w:rPr>
          <w:color w:val="FFFFFF" w:themeColor="background1"/>
          <w:sz w:val="18"/>
        </w:rPr>
        <w:tab/>
        <w:t>Define, evaluate, and compare functions.</w:t>
      </w:r>
    </w:p>
    <w:tbl>
      <w:tblPr>
        <w:tblW w:w="135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Math Crosswalk"/>
        <w:tblDescription w:val="8.AFN.A Define, evaluate, and compare functions."/>
      </w:tblPr>
      <w:tblGrid>
        <w:gridCol w:w="1296"/>
        <w:gridCol w:w="5472"/>
        <w:gridCol w:w="1296"/>
        <w:gridCol w:w="5472"/>
      </w:tblGrid>
      <w:tr w:rsidR="00CD5BBA" w:rsidRPr="00B56D6B" w14:paraId="1946A1F7" w14:textId="77777777" w:rsidTr="34498088">
        <w:trPr>
          <w:trHeight w:val="432"/>
          <w:tblHeader/>
        </w:trPr>
        <w:tc>
          <w:tcPr>
            <w:tcW w:w="1296" w:type="dxa"/>
            <w:shd w:val="clear" w:color="auto" w:fill="1B75BC"/>
            <w:noWrap/>
          </w:tcPr>
          <w:p w14:paraId="72814DA5" w14:textId="77777777" w:rsidR="00CD5BBA" w:rsidRPr="00B56D6B" w:rsidRDefault="00CD5BBA" w:rsidP="00CD5BBA">
            <w:pPr>
              <w:rPr>
                <w:color w:val="FFFFFF" w:themeColor="background1"/>
                <w:szCs w:val="20"/>
              </w:rPr>
            </w:pPr>
            <w:r w:rsidRPr="00B56D6B">
              <w:rPr>
                <w:color w:val="FFFFFF" w:themeColor="background1"/>
                <w:szCs w:val="20"/>
              </w:rPr>
              <w:t xml:space="preserve">OR INDEX </w:t>
            </w:r>
          </w:p>
        </w:tc>
        <w:tc>
          <w:tcPr>
            <w:tcW w:w="5472" w:type="dxa"/>
            <w:shd w:val="clear" w:color="auto" w:fill="1B75BC"/>
          </w:tcPr>
          <w:p w14:paraId="658C9997" w14:textId="77777777" w:rsidR="00CD5BBA" w:rsidRPr="00B56D6B" w:rsidRDefault="00CD5BBA" w:rsidP="00CD5BBA">
            <w:pPr>
              <w:rPr>
                <w:color w:val="FFFFFF" w:themeColor="background1"/>
                <w:szCs w:val="20"/>
              </w:rPr>
            </w:pPr>
            <w:r w:rsidRPr="00B56D6B">
              <w:rPr>
                <w:color w:val="FFFFFF" w:themeColor="background1"/>
                <w:szCs w:val="20"/>
              </w:rPr>
              <w:t>Standards Statement (2021)</w:t>
            </w:r>
          </w:p>
        </w:tc>
        <w:tc>
          <w:tcPr>
            <w:tcW w:w="1296" w:type="dxa"/>
            <w:shd w:val="clear" w:color="auto" w:fill="1B75BC"/>
            <w:noWrap/>
          </w:tcPr>
          <w:p w14:paraId="5DED305D" w14:textId="77777777" w:rsidR="00CD5BBA" w:rsidRPr="00B56D6B" w:rsidRDefault="00CD5BBA" w:rsidP="00CD5BBA">
            <w:pPr>
              <w:rPr>
                <w:color w:val="FFFFFF" w:themeColor="background1"/>
                <w:szCs w:val="20"/>
              </w:rPr>
            </w:pPr>
            <w:r w:rsidRPr="00B56D6B">
              <w:rPr>
                <w:color w:val="FFFFFF" w:themeColor="background1"/>
                <w:szCs w:val="20"/>
              </w:rPr>
              <w:t xml:space="preserve">CCSS INDEX </w:t>
            </w:r>
          </w:p>
        </w:tc>
        <w:tc>
          <w:tcPr>
            <w:tcW w:w="5472" w:type="dxa"/>
            <w:shd w:val="clear" w:color="auto" w:fill="1B75BC"/>
          </w:tcPr>
          <w:p w14:paraId="6F6538F2" w14:textId="77777777" w:rsidR="00CD5BBA" w:rsidRPr="00B56D6B" w:rsidRDefault="00CD5BBA" w:rsidP="34498088">
            <w:pPr>
              <w:rPr>
                <w:color w:val="FFFFFF" w:themeColor="background1"/>
                <w:lang w:val="en-US"/>
              </w:rPr>
            </w:pPr>
            <w:r w:rsidRPr="34498088">
              <w:rPr>
                <w:color w:val="FFFFFF" w:themeColor="background1"/>
                <w:lang w:val="en-US"/>
              </w:rPr>
              <w:t>Previous Standards Statement (CCSS, 2010)</w:t>
            </w:r>
          </w:p>
        </w:tc>
      </w:tr>
      <w:tr w:rsidR="00CD5BBA" w:rsidRPr="00B56D6B" w14:paraId="07D06F1C" w14:textId="77777777" w:rsidTr="3449808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296" w:type="dxa"/>
            <w:tcBorders>
              <w:top w:val="nil"/>
              <w:left w:val="single" w:sz="4" w:space="0" w:color="auto"/>
              <w:bottom w:val="single" w:sz="4" w:space="0" w:color="auto"/>
              <w:right w:val="single" w:sz="4" w:space="0" w:color="auto"/>
            </w:tcBorders>
            <w:shd w:val="clear" w:color="auto" w:fill="9F2065"/>
            <w:noWrap/>
          </w:tcPr>
          <w:p w14:paraId="00F02339" w14:textId="77777777" w:rsidR="00CD5BBA" w:rsidRPr="00B56D6B" w:rsidRDefault="00CD5BBA" w:rsidP="00CD5BBA">
            <w:pPr>
              <w:rPr>
                <w:color w:val="FFFFFF"/>
                <w:szCs w:val="20"/>
              </w:rPr>
            </w:pPr>
            <w:r w:rsidRPr="00B56D6B">
              <w:rPr>
                <w:color w:val="FFFFFF"/>
                <w:szCs w:val="20"/>
              </w:rPr>
              <w:t>8.AFN</w:t>
            </w:r>
          </w:p>
        </w:tc>
        <w:tc>
          <w:tcPr>
            <w:tcW w:w="5472" w:type="dxa"/>
            <w:tcBorders>
              <w:top w:val="nil"/>
              <w:left w:val="nil"/>
              <w:bottom w:val="single" w:sz="4" w:space="0" w:color="auto"/>
              <w:right w:val="single" w:sz="4" w:space="0" w:color="auto"/>
            </w:tcBorders>
            <w:shd w:val="clear" w:color="auto" w:fill="9F2065"/>
          </w:tcPr>
          <w:p w14:paraId="1783F735" w14:textId="77777777" w:rsidR="00CD5BBA" w:rsidRPr="00B56D6B" w:rsidRDefault="00CD5BBA" w:rsidP="00CD5BBA">
            <w:pPr>
              <w:rPr>
                <w:color w:val="FFFFFF"/>
                <w:szCs w:val="20"/>
              </w:rPr>
            </w:pPr>
            <w:r w:rsidRPr="00B56D6B">
              <w:rPr>
                <w:color w:val="FFFFFF"/>
                <w:szCs w:val="20"/>
              </w:rPr>
              <w:t>Algebraic Reasoning: Functions</w:t>
            </w:r>
          </w:p>
        </w:tc>
        <w:tc>
          <w:tcPr>
            <w:tcW w:w="1296" w:type="dxa"/>
            <w:tcBorders>
              <w:top w:val="nil"/>
              <w:left w:val="nil"/>
              <w:bottom w:val="single" w:sz="4" w:space="0" w:color="auto"/>
              <w:right w:val="single" w:sz="4" w:space="0" w:color="auto"/>
            </w:tcBorders>
            <w:shd w:val="clear" w:color="auto" w:fill="9F2065"/>
            <w:noWrap/>
          </w:tcPr>
          <w:p w14:paraId="3CAF7A42" w14:textId="77777777" w:rsidR="00CD5BBA" w:rsidRPr="00B56D6B" w:rsidRDefault="00CD5BBA" w:rsidP="00CD5BBA">
            <w:pPr>
              <w:rPr>
                <w:color w:val="FFFFFF"/>
                <w:szCs w:val="20"/>
              </w:rPr>
            </w:pPr>
            <w:r w:rsidRPr="00B56D6B">
              <w:rPr>
                <w:color w:val="FFFFFF"/>
                <w:szCs w:val="20"/>
              </w:rPr>
              <w:t>8.F</w:t>
            </w:r>
          </w:p>
        </w:tc>
        <w:tc>
          <w:tcPr>
            <w:tcW w:w="5472" w:type="dxa"/>
            <w:tcBorders>
              <w:top w:val="nil"/>
              <w:left w:val="nil"/>
              <w:bottom w:val="single" w:sz="4" w:space="0" w:color="auto"/>
              <w:right w:val="single" w:sz="4" w:space="0" w:color="auto"/>
            </w:tcBorders>
            <w:shd w:val="clear" w:color="auto" w:fill="9F2065"/>
          </w:tcPr>
          <w:p w14:paraId="32F1F854" w14:textId="77777777" w:rsidR="00CD5BBA" w:rsidRPr="00B56D6B" w:rsidRDefault="00CD5BBA" w:rsidP="00CD5BBA">
            <w:pPr>
              <w:rPr>
                <w:color w:val="FFFFFF"/>
                <w:szCs w:val="20"/>
              </w:rPr>
            </w:pPr>
            <w:r w:rsidRPr="00B56D6B">
              <w:rPr>
                <w:color w:val="FFFFFF"/>
                <w:szCs w:val="20"/>
              </w:rPr>
              <w:t>Functions</w:t>
            </w:r>
          </w:p>
        </w:tc>
      </w:tr>
      <w:tr w:rsidR="00CD5BBA" w:rsidRPr="00B56D6B" w14:paraId="37C8F1C8" w14:textId="77777777" w:rsidTr="3449808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296" w:type="dxa"/>
            <w:tcBorders>
              <w:top w:val="nil"/>
              <w:left w:val="single" w:sz="4" w:space="0" w:color="auto"/>
              <w:bottom w:val="single" w:sz="4" w:space="0" w:color="auto"/>
              <w:right w:val="single" w:sz="4" w:space="0" w:color="auto"/>
            </w:tcBorders>
            <w:shd w:val="clear" w:color="auto" w:fill="auto"/>
            <w:noWrap/>
          </w:tcPr>
          <w:p w14:paraId="62432850" w14:textId="77777777" w:rsidR="00CD5BBA" w:rsidRPr="00B56D6B" w:rsidRDefault="00CD5BBA" w:rsidP="00CD5BBA">
            <w:pPr>
              <w:rPr>
                <w:rFonts w:eastAsia="Times New Roman"/>
                <w:color w:val="1B75BC"/>
                <w:szCs w:val="20"/>
              </w:rPr>
            </w:pPr>
            <w:r w:rsidRPr="00B56D6B">
              <w:rPr>
                <w:rFonts w:eastAsia="Times New Roman"/>
                <w:color w:val="1B75BC"/>
                <w:szCs w:val="20"/>
              </w:rPr>
              <w:t>8.AFN.A</w:t>
            </w:r>
          </w:p>
        </w:tc>
        <w:tc>
          <w:tcPr>
            <w:tcW w:w="5472" w:type="dxa"/>
            <w:tcBorders>
              <w:top w:val="nil"/>
              <w:left w:val="nil"/>
              <w:bottom w:val="single" w:sz="4" w:space="0" w:color="auto"/>
              <w:right w:val="single" w:sz="4" w:space="0" w:color="auto"/>
            </w:tcBorders>
            <w:shd w:val="clear" w:color="auto" w:fill="auto"/>
          </w:tcPr>
          <w:p w14:paraId="456E662B" w14:textId="77777777" w:rsidR="00CD5BBA" w:rsidRPr="00B56D6B" w:rsidRDefault="00CD5BBA" w:rsidP="00CD5BBA">
            <w:pPr>
              <w:rPr>
                <w:rFonts w:eastAsia="Times New Roman"/>
                <w:color w:val="1B75BC"/>
                <w:szCs w:val="20"/>
              </w:rPr>
            </w:pPr>
            <w:r w:rsidRPr="00B56D6B">
              <w:rPr>
                <w:rFonts w:eastAsia="Times New Roman"/>
                <w:color w:val="1B75BC"/>
                <w:szCs w:val="20"/>
              </w:rPr>
              <w:t>Define, evaluate, and compare functions.</w:t>
            </w:r>
          </w:p>
        </w:tc>
        <w:tc>
          <w:tcPr>
            <w:tcW w:w="1296" w:type="dxa"/>
            <w:tcBorders>
              <w:top w:val="nil"/>
              <w:left w:val="nil"/>
              <w:bottom w:val="single" w:sz="4" w:space="0" w:color="auto"/>
              <w:right w:val="single" w:sz="4" w:space="0" w:color="auto"/>
            </w:tcBorders>
            <w:shd w:val="clear" w:color="auto" w:fill="auto"/>
            <w:noWrap/>
          </w:tcPr>
          <w:p w14:paraId="3752690C" w14:textId="77777777" w:rsidR="00CD5BBA" w:rsidRPr="00B56D6B" w:rsidRDefault="00CD5BBA" w:rsidP="00CD5BBA">
            <w:pPr>
              <w:rPr>
                <w:rFonts w:eastAsia="Times New Roman"/>
                <w:color w:val="1B75BC"/>
                <w:szCs w:val="20"/>
              </w:rPr>
            </w:pPr>
            <w:r w:rsidRPr="00B56D6B">
              <w:rPr>
                <w:rFonts w:eastAsia="Times New Roman"/>
                <w:color w:val="1B75BC"/>
                <w:szCs w:val="20"/>
              </w:rPr>
              <w:t>8.F.A</w:t>
            </w:r>
          </w:p>
        </w:tc>
        <w:tc>
          <w:tcPr>
            <w:tcW w:w="5472" w:type="dxa"/>
            <w:tcBorders>
              <w:top w:val="nil"/>
              <w:left w:val="nil"/>
              <w:bottom w:val="single" w:sz="4" w:space="0" w:color="auto"/>
              <w:right w:val="single" w:sz="4" w:space="0" w:color="auto"/>
            </w:tcBorders>
            <w:shd w:val="clear" w:color="auto" w:fill="auto"/>
          </w:tcPr>
          <w:p w14:paraId="6F94BAA3" w14:textId="77777777" w:rsidR="00CD5BBA" w:rsidRPr="00B56D6B" w:rsidRDefault="00CD5BBA" w:rsidP="00CD5BBA">
            <w:pPr>
              <w:rPr>
                <w:rFonts w:eastAsia="Times New Roman"/>
                <w:color w:val="1B75BC"/>
                <w:szCs w:val="20"/>
              </w:rPr>
            </w:pPr>
            <w:r w:rsidRPr="00B56D6B">
              <w:rPr>
                <w:rFonts w:eastAsia="Times New Roman"/>
                <w:color w:val="1B75BC"/>
                <w:szCs w:val="20"/>
              </w:rPr>
              <w:t>Define, evaluate, and compare functions.</w:t>
            </w:r>
          </w:p>
        </w:tc>
      </w:tr>
      <w:tr w:rsidR="00CD5BBA" w:rsidRPr="00B56D6B" w14:paraId="71AA4575" w14:textId="77777777" w:rsidTr="3449808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728"/>
        </w:trPr>
        <w:tc>
          <w:tcPr>
            <w:tcW w:w="1296" w:type="dxa"/>
            <w:tcBorders>
              <w:top w:val="nil"/>
              <w:left w:val="single" w:sz="4" w:space="0" w:color="auto"/>
              <w:bottom w:val="single" w:sz="4" w:space="0" w:color="auto"/>
              <w:right w:val="single" w:sz="4" w:space="0" w:color="auto"/>
            </w:tcBorders>
            <w:shd w:val="clear" w:color="auto" w:fill="auto"/>
            <w:noWrap/>
          </w:tcPr>
          <w:p w14:paraId="32F05528" w14:textId="255DC5A4" w:rsidR="00CD5BBA" w:rsidRPr="00B56D6B" w:rsidRDefault="007E750D" w:rsidP="00CD5BBA">
            <w:pPr>
              <w:rPr>
                <w:color w:val="000000"/>
                <w:szCs w:val="20"/>
              </w:rPr>
            </w:pPr>
            <w:hyperlink w:anchor="_STANDARD:_8.AFN.A.1" w:history="1">
              <w:r w:rsidRPr="00B56D6B">
                <w:rPr>
                  <w:rStyle w:val="Hyperlink"/>
                </w:rPr>
                <w:t>8.AFN.A.1</w:t>
              </w:r>
            </w:hyperlink>
          </w:p>
        </w:tc>
        <w:tc>
          <w:tcPr>
            <w:tcW w:w="5472" w:type="dxa"/>
            <w:tcBorders>
              <w:top w:val="nil"/>
              <w:left w:val="nil"/>
              <w:bottom w:val="single" w:sz="4" w:space="0" w:color="auto"/>
              <w:right w:val="single" w:sz="4" w:space="0" w:color="auto"/>
            </w:tcBorders>
            <w:shd w:val="clear" w:color="auto" w:fill="auto"/>
          </w:tcPr>
          <w:p w14:paraId="48FFAEA8" w14:textId="77777777" w:rsidR="00CD5BBA" w:rsidRPr="00B56D6B" w:rsidRDefault="00CD5BBA" w:rsidP="00CD5BBA">
            <w:pPr>
              <w:rPr>
                <w:szCs w:val="20"/>
              </w:rPr>
            </w:pPr>
            <w:r w:rsidRPr="00B56D6B">
              <w:rPr>
                <w:szCs w:val="20"/>
              </w:rPr>
              <w:t>Understand in authentic contexts, that the graph of a function is the set of ordered pairs consisting of an input and a corresponding output.</w:t>
            </w:r>
          </w:p>
        </w:tc>
        <w:tc>
          <w:tcPr>
            <w:tcW w:w="1296" w:type="dxa"/>
            <w:tcBorders>
              <w:top w:val="nil"/>
              <w:left w:val="nil"/>
              <w:bottom w:val="single" w:sz="4" w:space="0" w:color="auto"/>
              <w:right w:val="single" w:sz="4" w:space="0" w:color="auto"/>
            </w:tcBorders>
            <w:shd w:val="clear" w:color="auto" w:fill="auto"/>
            <w:noWrap/>
          </w:tcPr>
          <w:p w14:paraId="13DC35AE" w14:textId="77777777" w:rsidR="00CD5BBA" w:rsidRPr="00B56D6B" w:rsidRDefault="00CD5BBA" w:rsidP="00CD5BBA">
            <w:pPr>
              <w:rPr>
                <w:color w:val="000000"/>
                <w:szCs w:val="20"/>
              </w:rPr>
            </w:pPr>
            <w:r w:rsidRPr="00B56D6B">
              <w:rPr>
                <w:color w:val="000000"/>
                <w:szCs w:val="20"/>
              </w:rPr>
              <w:t>8.F.A.1</w:t>
            </w:r>
          </w:p>
        </w:tc>
        <w:tc>
          <w:tcPr>
            <w:tcW w:w="5472" w:type="dxa"/>
            <w:tcBorders>
              <w:top w:val="nil"/>
              <w:left w:val="nil"/>
              <w:bottom w:val="single" w:sz="4" w:space="0" w:color="auto"/>
              <w:right w:val="single" w:sz="4" w:space="0" w:color="auto"/>
            </w:tcBorders>
            <w:shd w:val="clear" w:color="auto" w:fill="auto"/>
          </w:tcPr>
          <w:p w14:paraId="0204151A" w14:textId="77777777" w:rsidR="00CD5BBA" w:rsidRPr="00B56D6B" w:rsidRDefault="00CD5BBA" w:rsidP="34498088">
            <w:pPr>
              <w:rPr>
                <w:color w:val="000000"/>
                <w:lang w:val="en-US"/>
              </w:rPr>
            </w:pPr>
            <w:r w:rsidRPr="34498088">
              <w:rPr>
                <w:color w:val="000000" w:themeColor="text1"/>
                <w:lang w:val="en-US"/>
              </w:rPr>
              <w:t>Understand that a function is a rule that assigns to each input exactly one output. The graph of a function is the set of ordered pairs consisting of an input and the corresponding output.  (Function notation is not required in Grade 8.)</w:t>
            </w:r>
          </w:p>
        </w:tc>
      </w:tr>
      <w:tr w:rsidR="00CD5BBA" w:rsidRPr="00B56D6B" w14:paraId="6A39A288" w14:textId="77777777" w:rsidTr="3449808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728"/>
        </w:trPr>
        <w:tc>
          <w:tcPr>
            <w:tcW w:w="1296" w:type="dxa"/>
            <w:tcBorders>
              <w:top w:val="nil"/>
              <w:left w:val="single" w:sz="4" w:space="0" w:color="auto"/>
              <w:bottom w:val="single" w:sz="4" w:space="0" w:color="auto"/>
              <w:right w:val="single" w:sz="4" w:space="0" w:color="auto"/>
            </w:tcBorders>
            <w:shd w:val="clear" w:color="auto" w:fill="auto"/>
            <w:noWrap/>
          </w:tcPr>
          <w:p w14:paraId="2C37907E" w14:textId="38828607" w:rsidR="00CD5BBA" w:rsidRPr="00B56D6B" w:rsidRDefault="007E750D" w:rsidP="00CD5BBA">
            <w:pPr>
              <w:rPr>
                <w:color w:val="000000"/>
                <w:szCs w:val="20"/>
              </w:rPr>
            </w:pPr>
            <w:hyperlink w:anchor="_STANDARD:_8.AFN.A.2" w:history="1">
              <w:r w:rsidRPr="00B56D6B">
                <w:rPr>
                  <w:rStyle w:val="Hyperlink"/>
                </w:rPr>
                <w:t>8.AFN.A.2</w:t>
              </w:r>
            </w:hyperlink>
          </w:p>
        </w:tc>
        <w:tc>
          <w:tcPr>
            <w:tcW w:w="5472" w:type="dxa"/>
            <w:tcBorders>
              <w:top w:val="nil"/>
              <w:left w:val="nil"/>
              <w:bottom w:val="single" w:sz="4" w:space="0" w:color="auto"/>
              <w:right w:val="single" w:sz="4" w:space="0" w:color="auto"/>
            </w:tcBorders>
            <w:shd w:val="clear" w:color="auto" w:fill="auto"/>
          </w:tcPr>
          <w:p w14:paraId="6AAF0D69" w14:textId="77777777" w:rsidR="00CD5BBA" w:rsidRPr="00B56D6B" w:rsidRDefault="00CD5BBA" w:rsidP="00CD5BBA">
            <w:pPr>
              <w:rPr>
                <w:szCs w:val="20"/>
              </w:rPr>
            </w:pPr>
            <w:r w:rsidRPr="00B56D6B">
              <w:rPr>
                <w:szCs w:val="20"/>
              </w:rPr>
              <w:t>Compare the properties of two functions represented algebraically, graphically, numerically in tables, or verbally by description.</w:t>
            </w:r>
          </w:p>
        </w:tc>
        <w:tc>
          <w:tcPr>
            <w:tcW w:w="1296" w:type="dxa"/>
            <w:tcBorders>
              <w:top w:val="nil"/>
              <w:left w:val="nil"/>
              <w:bottom w:val="single" w:sz="4" w:space="0" w:color="auto"/>
              <w:right w:val="single" w:sz="4" w:space="0" w:color="auto"/>
            </w:tcBorders>
            <w:shd w:val="clear" w:color="auto" w:fill="auto"/>
            <w:noWrap/>
          </w:tcPr>
          <w:p w14:paraId="58A2549A" w14:textId="77777777" w:rsidR="00CD5BBA" w:rsidRPr="00B56D6B" w:rsidRDefault="00CD5BBA" w:rsidP="00CD5BBA">
            <w:pPr>
              <w:rPr>
                <w:color w:val="000000"/>
                <w:szCs w:val="20"/>
              </w:rPr>
            </w:pPr>
            <w:r w:rsidRPr="00B56D6B">
              <w:rPr>
                <w:color w:val="000000"/>
                <w:szCs w:val="20"/>
              </w:rPr>
              <w:t>8.F.A.2</w:t>
            </w:r>
          </w:p>
        </w:tc>
        <w:tc>
          <w:tcPr>
            <w:tcW w:w="5472" w:type="dxa"/>
            <w:tcBorders>
              <w:top w:val="nil"/>
              <w:left w:val="nil"/>
              <w:bottom w:val="single" w:sz="4" w:space="0" w:color="auto"/>
              <w:right w:val="single" w:sz="4" w:space="0" w:color="auto"/>
            </w:tcBorders>
            <w:shd w:val="clear" w:color="auto" w:fill="auto"/>
          </w:tcPr>
          <w:p w14:paraId="66948184" w14:textId="77777777" w:rsidR="00CD5BBA" w:rsidRPr="00B56D6B" w:rsidRDefault="00CD5BBA" w:rsidP="34498088">
            <w:pPr>
              <w:rPr>
                <w:color w:val="000000"/>
                <w:lang w:val="en-US"/>
              </w:rPr>
            </w:pPr>
            <w:r w:rsidRPr="34498088">
              <w:rPr>
                <w:color w:val="000000" w:themeColor="text1"/>
                <w:lang w:val="en-US"/>
              </w:rPr>
              <w:t xml:space="preserve">Compare properties of two functions each represented in a different way (algebraically, graphically, numerically in tables, or by verbal descriptions). For example, given a linear function represented by a table of values and a linear function represented by an algebraic expression, determine which function has the greater rate of change. </w:t>
            </w:r>
          </w:p>
        </w:tc>
      </w:tr>
      <w:tr w:rsidR="00CD5BBA" w:rsidRPr="00B56D6B" w14:paraId="0D381550" w14:textId="77777777" w:rsidTr="3449808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728"/>
        </w:trPr>
        <w:tc>
          <w:tcPr>
            <w:tcW w:w="1296" w:type="dxa"/>
            <w:tcBorders>
              <w:top w:val="nil"/>
              <w:left w:val="single" w:sz="4" w:space="0" w:color="auto"/>
              <w:bottom w:val="single" w:sz="4" w:space="0" w:color="auto"/>
              <w:right w:val="single" w:sz="4" w:space="0" w:color="auto"/>
            </w:tcBorders>
            <w:shd w:val="clear" w:color="auto" w:fill="auto"/>
            <w:noWrap/>
          </w:tcPr>
          <w:p w14:paraId="401D25BB" w14:textId="1DEEE983" w:rsidR="00CD5BBA" w:rsidRPr="00B56D6B" w:rsidRDefault="007E750D" w:rsidP="00CD5BBA">
            <w:pPr>
              <w:rPr>
                <w:color w:val="000000"/>
                <w:szCs w:val="20"/>
              </w:rPr>
            </w:pPr>
            <w:hyperlink w:anchor="_STANDARD:_8.AFN.A.3" w:history="1">
              <w:r w:rsidRPr="00B56D6B">
                <w:rPr>
                  <w:rStyle w:val="Hyperlink"/>
                </w:rPr>
                <w:t>8.AFN.A.3</w:t>
              </w:r>
            </w:hyperlink>
          </w:p>
        </w:tc>
        <w:tc>
          <w:tcPr>
            <w:tcW w:w="5472" w:type="dxa"/>
            <w:tcBorders>
              <w:top w:val="nil"/>
              <w:left w:val="nil"/>
              <w:bottom w:val="single" w:sz="4" w:space="0" w:color="auto"/>
              <w:right w:val="single" w:sz="4" w:space="0" w:color="auto"/>
            </w:tcBorders>
            <w:shd w:val="clear" w:color="auto" w:fill="auto"/>
          </w:tcPr>
          <w:p w14:paraId="393D471C" w14:textId="77777777" w:rsidR="00CD5BBA" w:rsidRPr="00B56D6B" w:rsidRDefault="00CD5BBA" w:rsidP="00CD5BBA">
            <w:r w:rsidRPr="34498088">
              <w:rPr>
                <w:lang w:val="en-US"/>
              </w:rPr>
              <w:t>Understand and identify linear functions, whose graph is a straight line, and identify examples of functions that are not linear.</w:t>
            </w:r>
          </w:p>
        </w:tc>
        <w:tc>
          <w:tcPr>
            <w:tcW w:w="1296" w:type="dxa"/>
            <w:tcBorders>
              <w:top w:val="nil"/>
              <w:left w:val="nil"/>
              <w:bottom w:val="single" w:sz="4" w:space="0" w:color="auto"/>
              <w:right w:val="single" w:sz="4" w:space="0" w:color="auto"/>
            </w:tcBorders>
            <w:shd w:val="clear" w:color="auto" w:fill="auto"/>
            <w:noWrap/>
          </w:tcPr>
          <w:p w14:paraId="7EDDBE48" w14:textId="77777777" w:rsidR="00CD5BBA" w:rsidRPr="00B56D6B" w:rsidRDefault="00CD5BBA" w:rsidP="00CD5BBA">
            <w:pPr>
              <w:rPr>
                <w:color w:val="000000"/>
                <w:szCs w:val="20"/>
              </w:rPr>
            </w:pPr>
            <w:r w:rsidRPr="00B56D6B">
              <w:rPr>
                <w:color w:val="000000"/>
                <w:szCs w:val="20"/>
              </w:rPr>
              <w:t>8.F.A.3</w:t>
            </w:r>
          </w:p>
        </w:tc>
        <w:tc>
          <w:tcPr>
            <w:tcW w:w="5472" w:type="dxa"/>
            <w:tcBorders>
              <w:top w:val="nil"/>
              <w:left w:val="nil"/>
              <w:bottom w:val="single" w:sz="4" w:space="0" w:color="auto"/>
              <w:right w:val="single" w:sz="4" w:space="0" w:color="auto"/>
            </w:tcBorders>
            <w:shd w:val="clear" w:color="auto" w:fill="auto"/>
          </w:tcPr>
          <w:p w14:paraId="1BD9CA71" w14:textId="77777777" w:rsidR="00CD5BBA" w:rsidRPr="00B56D6B" w:rsidRDefault="00CD5BBA" w:rsidP="34498088">
            <w:pPr>
              <w:rPr>
                <w:color w:val="000000"/>
                <w:lang w:val="en-US"/>
              </w:rPr>
            </w:pPr>
            <w:r w:rsidRPr="34498088">
              <w:rPr>
                <w:color w:val="000000" w:themeColor="text1"/>
                <w:lang w:val="en-US"/>
              </w:rPr>
              <w:t>Interpret the equation y = mx + b as defining a linear function, whose graph is a straight line; give examples of functions that are not linear. For example, the function A = s^2 giving the area of a square as a function of its side length is not linear because its graph contains the points (1,1), (2,4) and (3,9), which are not on a straight line.</w:t>
            </w:r>
          </w:p>
        </w:tc>
      </w:tr>
    </w:tbl>
    <w:p w14:paraId="07658190" w14:textId="77777777" w:rsidR="0019349B" w:rsidRPr="00B56D6B" w:rsidRDefault="0019349B" w:rsidP="00CD5BBA"/>
    <w:p w14:paraId="0B154B30" w14:textId="77777777" w:rsidR="0019349B" w:rsidRPr="00B56D6B" w:rsidRDefault="0019349B">
      <w:r w:rsidRPr="00B56D6B">
        <w:br w:type="page"/>
      </w:r>
    </w:p>
    <w:p w14:paraId="542DC703" w14:textId="5C2824B6" w:rsidR="00CD5BBA" w:rsidRPr="00B56D6B" w:rsidRDefault="00CD5BBA" w:rsidP="0019349B">
      <w:pPr>
        <w:pStyle w:val="Heading4"/>
        <w:rPr>
          <w:color w:val="FFFFFF" w:themeColor="background1"/>
          <w:sz w:val="18"/>
        </w:rPr>
      </w:pPr>
      <w:bookmarkStart w:id="629" w:name="_8.AFN.B_Use_functions"/>
      <w:bookmarkEnd w:id="629"/>
      <w:r w:rsidRPr="00B56D6B">
        <w:rPr>
          <w:color w:val="FFFFFF" w:themeColor="background1"/>
          <w:sz w:val="18"/>
        </w:rPr>
        <w:lastRenderedPageBreak/>
        <w:t>8.AFN.B</w:t>
      </w:r>
      <w:r w:rsidRPr="00B56D6B">
        <w:rPr>
          <w:color w:val="FFFFFF" w:themeColor="background1"/>
          <w:sz w:val="18"/>
        </w:rPr>
        <w:tab/>
        <w:t>Use functions to model relationships between quantities.</w:t>
      </w:r>
    </w:p>
    <w:tbl>
      <w:tblPr>
        <w:tblW w:w="135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Math Crosswalk"/>
        <w:tblDescription w:val="8.AFN.B Use functions to model relationships between quantities."/>
      </w:tblPr>
      <w:tblGrid>
        <w:gridCol w:w="1296"/>
        <w:gridCol w:w="5472"/>
        <w:gridCol w:w="1296"/>
        <w:gridCol w:w="5472"/>
      </w:tblGrid>
      <w:tr w:rsidR="00CD5BBA" w:rsidRPr="00B56D6B" w14:paraId="7D5811F9" w14:textId="77777777" w:rsidTr="34498088">
        <w:trPr>
          <w:trHeight w:val="432"/>
          <w:tblHeader/>
        </w:trPr>
        <w:tc>
          <w:tcPr>
            <w:tcW w:w="1296" w:type="dxa"/>
            <w:shd w:val="clear" w:color="auto" w:fill="1B75BC"/>
            <w:noWrap/>
          </w:tcPr>
          <w:p w14:paraId="42564270" w14:textId="77777777" w:rsidR="00CD5BBA" w:rsidRPr="00B56D6B" w:rsidRDefault="00CD5BBA" w:rsidP="00CD5BBA">
            <w:pPr>
              <w:rPr>
                <w:color w:val="FFFFFF" w:themeColor="background1"/>
                <w:szCs w:val="20"/>
              </w:rPr>
            </w:pPr>
            <w:r w:rsidRPr="00B56D6B">
              <w:rPr>
                <w:color w:val="FFFFFF" w:themeColor="background1"/>
                <w:szCs w:val="20"/>
              </w:rPr>
              <w:t xml:space="preserve">OR INDEX </w:t>
            </w:r>
          </w:p>
        </w:tc>
        <w:tc>
          <w:tcPr>
            <w:tcW w:w="5472" w:type="dxa"/>
            <w:shd w:val="clear" w:color="auto" w:fill="1B75BC"/>
          </w:tcPr>
          <w:p w14:paraId="023FA5AC" w14:textId="77777777" w:rsidR="00CD5BBA" w:rsidRPr="00B56D6B" w:rsidRDefault="00CD5BBA" w:rsidP="00CD5BBA">
            <w:pPr>
              <w:rPr>
                <w:color w:val="FFFFFF" w:themeColor="background1"/>
                <w:szCs w:val="20"/>
              </w:rPr>
            </w:pPr>
            <w:r w:rsidRPr="00B56D6B">
              <w:rPr>
                <w:color w:val="FFFFFF" w:themeColor="background1"/>
                <w:szCs w:val="20"/>
              </w:rPr>
              <w:t>Standards Statement (2021)</w:t>
            </w:r>
          </w:p>
        </w:tc>
        <w:tc>
          <w:tcPr>
            <w:tcW w:w="1296" w:type="dxa"/>
            <w:shd w:val="clear" w:color="auto" w:fill="1B75BC"/>
            <w:noWrap/>
          </w:tcPr>
          <w:p w14:paraId="5EC368EF" w14:textId="77777777" w:rsidR="00CD5BBA" w:rsidRPr="00B56D6B" w:rsidRDefault="00CD5BBA" w:rsidP="00CD5BBA">
            <w:pPr>
              <w:rPr>
                <w:color w:val="FFFFFF" w:themeColor="background1"/>
                <w:szCs w:val="20"/>
              </w:rPr>
            </w:pPr>
            <w:r w:rsidRPr="00B56D6B">
              <w:rPr>
                <w:color w:val="FFFFFF" w:themeColor="background1"/>
                <w:szCs w:val="20"/>
              </w:rPr>
              <w:t xml:space="preserve">CCSS INDEX </w:t>
            </w:r>
          </w:p>
        </w:tc>
        <w:tc>
          <w:tcPr>
            <w:tcW w:w="5472" w:type="dxa"/>
            <w:shd w:val="clear" w:color="auto" w:fill="1B75BC"/>
          </w:tcPr>
          <w:p w14:paraId="099D9489" w14:textId="77777777" w:rsidR="00CD5BBA" w:rsidRPr="00B56D6B" w:rsidRDefault="00CD5BBA" w:rsidP="34498088">
            <w:pPr>
              <w:rPr>
                <w:color w:val="FFFFFF" w:themeColor="background1"/>
                <w:lang w:val="en-US"/>
              </w:rPr>
            </w:pPr>
            <w:r w:rsidRPr="34498088">
              <w:rPr>
                <w:color w:val="FFFFFF" w:themeColor="background1"/>
                <w:lang w:val="en-US"/>
              </w:rPr>
              <w:t>Previous Standards Statement (CCSS, 2010)</w:t>
            </w:r>
          </w:p>
        </w:tc>
      </w:tr>
      <w:tr w:rsidR="00CD5BBA" w:rsidRPr="00B56D6B" w14:paraId="6B77EA5D" w14:textId="77777777" w:rsidTr="3449808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296" w:type="dxa"/>
            <w:tcBorders>
              <w:top w:val="nil"/>
              <w:left w:val="single" w:sz="4" w:space="0" w:color="auto"/>
              <w:bottom w:val="single" w:sz="4" w:space="0" w:color="auto"/>
              <w:right w:val="single" w:sz="4" w:space="0" w:color="auto"/>
            </w:tcBorders>
            <w:shd w:val="clear" w:color="auto" w:fill="auto"/>
            <w:noWrap/>
          </w:tcPr>
          <w:p w14:paraId="353F5511" w14:textId="77777777" w:rsidR="00CD5BBA" w:rsidRPr="00B56D6B" w:rsidRDefault="00CD5BBA" w:rsidP="00CD5BBA">
            <w:pPr>
              <w:rPr>
                <w:rFonts w:eastAsia="Times New Roman"/>
                <w:color w:val="1B75BC"/>
                <w:szCs w:val="20"/>
              </w:rPr>
            </w:pPr>
            <w:r w:rsidRPr="00B56D6B">
              <w:rPr>
                <w:rFonts w:eastAsia="Times New Roman"/>
                <w:color w:val="1B75BC"/>
                <w:szCs w:val="20"/>
              </w:rPr>
              <w:t>8.AFN.B</w:t>
            </w:r>
          </w:p>
        </w:tc>
        <w:tc>
          <w:tcPr>
            <w:tcW w:w="5472" w:type="dxa"/>
            <w:tcBorders>
              <w:top w:val="nil"/>
              <w:left w:val="nil"/>
              <w:bottom w:val="single" w:sz="4" w:space="0" w:color="auto"/>
              <w:right w:val="single" w:sz="4" w:space="0" w:color="auto"/>
            </w:tcBorders>
            <w:shd w:val="clear" w:color="auto" w:fill="auto"/>
          </w:tcPr>
          <w:p w14:paraId="59AF33AF" w14:textId="77777777" w:rsidR="00CD5BBA" w:rsidRPr="00B56D6B" w:rsidRDefault="00CD5BBA" w:rsidP="00CD5BBA">
            <w:pPr>
              <w:rPr>
                <w:rFonts w:eastAsia="Times New Roman"/>
                <w:color w:val="1B75BC"/>
                <w:szCs w:val="20"/>
              </w:rPr>
            </w:pPr>
            <w:r w:rsidRPr="00B56D6B">
              <w:rPr>
                <w:rFonts w:eastAsia="Times New Roman"/>
                <w:color w:val="1B75BC"/>
                <w:szCs w:val="20"/>
              </w:rPr>
              <w:t>Use functions to model relationships between quantities.</w:t>
            </w:r>
          </w:p>
        </w:tc>
        <w:tc>
          <w:tcPr>
            <w:tcW w:w="1296" w:type="dxa"/>
            <w:tcBorders>
              <w:top w:val="nil"/>
              <w:left w:val="nil"/>
              <w:bottom w:val="single" w:sz="4" w:space="0" w:color="auto"/>
              <w:right w:val="single" w:sz="4" w:space="0" w:color="auto"/>
            </w:tcBorders>
            <w:shd w:val="clear" w:color="auto" w:fill="auto"/>
            <w:noWrap/>
          </w:tcPr>
          <w:p w14:paraId="315E977E" w14:textId="77777777" w:rsidR="00CD5BBA" w:rsidRPr="00B56D6B" w:rsidRDefault="00CD5BBA" w:rsidP="00CD5BBA">
            <w:pPr>
              <w:rPr>
                <w:rFonts w:eastAsia="Times New Roman"/>
                <w:color w:val="1B75BC"/>
                <w:szCs w:val="20"/>
              </w:rPr>
            </w:pPr>
            <w:r w:rsidRPr="00B56D6B">
              <w:rPr>
                <w:rFonts w:eastAsia="Times New Roman"/>
                <w:color w:val="1B75BC"/>
                <w:szCs w:val="20"/>
              </w:rPr>
              <w:t>8.F.B</w:t>
            </w:r>
          </w:p>
        </w:tc>
        <w:tc>
          <w:tcPr>
            <w:tcW w:w="5472" w:type="dxa"/>
            <w:tcBorders>
              <w:top w:val="nil"/>
              <w:left w:val="nil"/>
              <w:bottom w:val="single" w:sz="4" w:space="0" w:color="auto"/>
              <w:right w:val="single" w:sz="4" w:space="0" w:color="auto"/>
            </w:tcBorders>
            <w:shd w:val="clear" w:color="auto" w:fill="auto"/>
          </w:tcPr>
          <w:p w14:paraId="14E68B3A" w14:textId="77777777" w:rsidR="00CD5BBA" w:rsidRPr="00B56D6B" w:rsidRDefault="00CD5BBA" w:rsidP="00CD5BBA">
            <w:pPr>
              <w:rPr>
                <w:rFonts w:eastAsia="Times New Roman"/>
                <w:color w:val="1B75BC"/>
                <w:szCs w:val="20"/>
              </w:rPr>
            </w:pPr>
            <w:r w:rsidRPr="00B56D6B">
              <w:rPr>
                <w:rFonts w:eastAsia="Times New Roman"/>
                <w:color w:val="1B75BC"/>
                <w:szCs w:val="20"/>
              </w:rPr>
              <w:t>Use functions to model relationships between quantities.</w:t>
            </w:r>
          </w:p>
        </w:tc>
      </w:tr>
      <w:tr w:rsidR="00CD5BBA" w:rsidRPr="00B56D6B" w14:paraId="498BD010" w14:textId="77777777" w:rsidTr="3449808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160"/>
        </w:trPr>
        <w:tc>
          <w:tcPr>
            <w:tcW w:w="1296" w:type="dxa"/>
            <w:tcBorders>
              <w:top w:val="nil"/>
              <w:left w:val="single" w:sz="4" w:space="0" w:color="auto"/>
              <w:bottom w:val="single" w:sz="4" w:space="0" w:color="auto"/>
              <w:right w:val="single" w:sz="4" w:space="0" w:color="auto"/>
            </w:tcBorders>
            <w:shd w:val="clear" w:color="auto" w:fill="auto"/>
            <w:noWrap/>
          </w:tcPr>
          <w:p w14:paraId="7266D7C3" w14:textId="05765F51" w:rsidR="00CD5BBA" w:rsidRPr="00B56D6B" w:rsidRDefault="007E750D" w:rsidP="00CD5BBA">
            <w:pPr>
              <w:rPr>
                <w:color w:val="000000"/>
                <w:szCs w:val="20"/>
              </w:rPr>
            </w:pPr>
            <w:hyperlink w:anchor="_STANDARD:_8.AFN.B.4" w:history="1">
              <w:r w:rsidRPr="00B56D6B">
                <w:rPr>
                  <w:rStyle w:val="Hyperlink"/>
                </w:rPr>
                <w:t>8.AFN.B.4</w:t>
              </w:r>
            </w:hyperlink>
          </w:p>
        </w:tc>
        <w:tc>
          <w:tcPr>
            <w:tcW w:w="5472" w:type="dxa"/>
            <w:tcBorders>
              <w:top w:val="nil"/>
              <w:left w:val="nil"/>
              <w:bottom w:val="single" w:sz="4" w:space="0" w:color="auto"/>
              <w:right w:val="single" w:sz="4" w:space="0" w:color="auto"/>
            </w:tcBorders>
            <w:shd w:val="clear" w:color="auto" w:fill="auto"/>
          </w:tcPr>
          <w:p w14:paraId="6E7035EB" w14:textId="77777777" w:rsidR="00CD5BBA" w:rsidRPr="00B56D6B" w:rsidRDefault="00CD5BBA" w:rsidP="00CD5BBA">
            <w:pPr>
              <w:rPr>
                <w:szCs w:val="20"/>
              </w:rPr>
            </w:pPr>
            <w:r w:rsidRPr="00B56D6B">
              <w:rPr>
                <w:szCs w:val="20"/>
              </w:rPr>
              <w:t>Construct a function to model a linear relationship in authentic contexts between two quantities.</w:t>
            </w:r>
          </w:p>
        </w:tc>
        <w:tc>
          <w:tcPr>
            <w:tcW w:w="1296" w:type="dxa"/>
            <w:tcBorders>
              <w:top w:val="nil"/>
              <w:left w:val="nil"/>
              <w:bottom w:val="single" w:sz="4" w:space="0" w:color="auto"/>
              <w:right w:val="single" w:sz="4" w:space="0" w:color="auto"/>
            </w:tcBorders>
            <w:shd w:val="clear" w:color="auto" w:fill="auto"/>
            <w:noWrap/>
          </w:tcPr>
          <w:p w14:paraId="61D16FBB" w14:textId="77777777" w:rsidR="00CD5BBA" w:rsidRPr="00B56D6B" w:rsidRDefault="00CD5BBA" w:rsidP="00CD5BBA">
            <w:pPr>
              <w:rPr>
                <w:color w:val="000000"/>
                <w:szCs w:val="20"/>
              </w:rPr>
            </w:pPr>
            <w:r w:rsidRPr="00B56D6B">
              <w:rPr>
                <w:color w:val="000000"/>
                <w:szCs w:val="20"/>
              </w:rPr>
              <w:t>8.F.B.4</w:t>
            </w:r>
          </w:p>
        </w:tc>
        <w:tc>
          <w:tcPr>
            <w:tcW w:w="5472" w:type="dxa"/>
            <w:tcBorders>
              <w:top w:val="nil"/>
              <w:left w:val="nil"/>
              <w:bottom w:val="single" w:sz="4" w:space="0" w:color="auto"/>
              <w:right w:val="single" w:sz="4" w:space="0" w:color="auto"/>
            </w:tcBorders>
            <w:shd w:val="clear" w:color="auto" w:fill="auto"/>
          </w:tcPr>
          <w:p w14:paraId="3AB84069" w14:textId="77777777" w:rsidR="00CD5BBA" w:rsidRPr="00B56D6B" w:rsidRDefault="00CD5BBA" w:rsidP="34498088">
            <w:pPr>
              <w:rPr>
                <w:color w:val="000000"/>
                <w:lang w:val="en-US"/>
              </w:rPr>
            </w:pPr>
            <w:r w:rsidRPr="34498088">
              <w:rPr>
                <w:color w:val="000000" w:themeColor="text1"/>
                <w:lang w:val="en-US"/>
              </w:rPr>
              <w:t>Construct a function to model a linear relationship between two quantities. Determine the rate of change and initial value of the function from a description of a relationship or from two (x, y) values, including reading these from a table or from a graph. Interpret the rate of change and initial value of a linear function in terms of the situation it models, and in terms of its graph or a table of values.</w:t>
            </w:r>
          </w:p>
        </w:tc>
      </w:tr>
      <w:tr w:rsidR="00CD5BBA" w:rsidRPr="00B56D6B" w14:paraId="3AAF79B1" w14:textId="77777777" w:rsidTr="3449808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160"/>
        </w:trPr>
        <w:tc>
          <w:tcPr>
            <w:tcW w:w="1296" w:type="dxa"/>
            <w:tcBorders>
              <w:top w:val="nil"/>
              <w:left w:val="single" w:sz="4" w:space="0" w:color="auto"/>
              <w:bottom w:val="single" w:sz="4" w:space="0" w:color="auto"/>
              <w:right w:val="single" w:sz="4" w:space="0" w:color="auto"/>
            </w:tcBorders>
            <w:shd w:val="clear" w:color="auto" w:fill="auto"/>
            <w:noWrap/>
          </w:tcPr>
          <w:p w14:paraId="13B9E070" w14:textId="52E43676" w:rsidR="00CD5BBA" w:rsidRPr="00B56D6B" w:rsidRDefault="007E750D" w:rsidP="00CD5BBA">
            <w:pPr>
              <w:rPr>
                <w:color w:val="000000"/>
                <w:szCs w:val="20"/>
              </w:rPr>
            </w:pPr>
            <w:hyperlink w:anchor="_STANDARD:_8.AFN.B.5" w:history="1">
              <w:r w:rsidRPr="00B56D6B">
                <w:rPr>
                  <w:rStyle w:val="Hyperlink"/>
                </w:rPr>
                <w:t>8.AFN.B.5</w:t>
              </w:r>
            </w:hyperlink>
          </w:p>
        </w:tc>
        <w:tc>
          <w:tcPr>
            <w:tcW w:w="5472" w:type="dxa"/>
            <w:tcBorders>
              <w:top w:val="nil"/>
              <w:left w:val="nil"/>
              <w:bottom w:val="single" w:sz="4" w:space="0" w:color="auto"/>
              <w:right w:val="single" w:sz="4" w:space="0" w:color="auto"/>
            </w:tcBorders>
            <w:shd w:val="clear" w:color="auto" w:fill="auto"/>
          </w:tcPr>
          <w:p w14:paraId="5CE3EE5F" w14:textId="77777777" w:rsidR="00CD5BBA" w:rsidRPr="00B56D6B" w:rsidRDefault="00CD5BBA" w:rsidP="00CD5BBA">
            <w:pPr>
              <w:rPr>
                <w:szCs w:val="20"/>
              </w:rPr>
            </w:pPr>
            <w:r w:rsidRPr="00B56D6B">
              <w:rPr>
                <w:szCs w:val="20"/>
              </w:rPr>
              <w:t>Describe qualitatively the functional relationship between two quantities in authentic contexts by analyzing a graph.</w:t>
            </w:r>
          </w:p>
        </w:tc>
        <w:tc>
          <w:tcPr>
            <w:tcW w:w="1296" w:type="dxa"/>
            <w:tcBorders>
              <w:top w:val="nil"/>
              <w:left w:val="nil"/>
              <w:bottom w:val="single" w:sz="4" w:space="0" w:color="auto"/>
              <w:right w:val="single" w:sz="4" w:space="0" w:color="auto"/>
            </w:tcBorders>
            <w:shd w:val="clear" w:color="auto" w:fill="auto"/>
            <w:noWrap/>
          </w:tcPr>
          <w:p w14:paraId="2F3C8981" w14:textId="77777777" w:rsidR="00CD5BBA" w:rsidRPr="00B56D6B" w:rsidRDefault="00CD5BBA" w:rsidP="00CD5BBA">
            <w:pPr>
              <w:rPr>
                <w:color w:val="000000"/>
                <w:szCs w:val="20"/>
              </w:rPr>
            </w:pPr>
            <w:r w:rsidRPr="00B56D6B">
              <w:rPr>
                <w:color w:val="000000"/>
                <w:szCs w:val="20"/>
              </w:rPr>
              <w:t>8.F.B.5</w:t>
            </w:r>
          </w:p>
        </w:tc>
        <w:tc>
          <w:tcPr>
            <w:tcW w:w="5472" w:type="dxa"/>
            <w:tcBorders>
              <w:top w:val="nil"/>
              <w:left w:val="nil"/>
              <w:bottom w:val="single" w:sz="4" w:space="0" w:color="auto"/>
              <w:right w:val="single" w:sz="4" w:space="0" w:color="auto"/>
            </w:tcBorders>
            <w:shd w:val="clear" w:color="auto" w:fill="auto"/>
          </w:tcPr>
          <w:p w14:paraId="4073EF48" w14:textId="77777777" w:rsidR="00CD5BBA" w:rsidRPr="00B56D6B" w:rsidRDefault="00CD5BBA" w:rsidP="34498088">
            <w:pPr>
              <w:rPr>
                <w:color w:val="000000"/>
                <w:lang w:val="en-US"/>
              </w:rPr>
            </w:pPr>
            <w:r w:rsidRPr="34498088">
              <w:rPr>
                <w:color w:val="000000" w:themeColor="text1"/>
                <w:lang w:val="en-US"/>
              </w:rPr>
              <w:t>Describe qualitatively the functional relationship between two quantities by analyzing a graph (e.g., where the function is increasing or decreasing, linear or nonlinear). Sketch a graph that exhibits the qualitative features of a function that has been described verbally.</w:t>
            </w:r>
          </w:p>
        </w:tc>
      </w:tr>
    </w:tbl>
    <w:p w14:paraId="47F23D62" w14:textId="5EDB4EEF" w:rsidR="00CD5BBA" w:rsidRPr="00B56D6B" w:rsidRDefault="00CD5BBA" w:rsidP="00CD5BBA"/>
    <w:p w14:paraId="413508E7" w14:textId="77777777" w:rsidR="0019349B" w:rsidRPr="00B56D6B" w:rsidRDefault="0019349B">
      <w:r w:rsidRPr="00B56D6B">
        <w:br w:type="page"/>
      </w:r>
    </w:p>
    <w:p w14:paraId="1E70065C" w14:textId="240E50B8" w:rsidR="00CD5BBA" w:rsidRPr="00B56D6B" w:rsidRDefault="0019349B" w:rsidP="0019349B">
      <w:pPr>
        <w:pStyle w:val="Heading3"/>
      </w:pPr>
      <w:r w:rsidRPr="00B56D6B">
        <w:lastRenderedPageBreak/>
        <w:t>8.NS - Numeric Reasoning: Number Systems</w:t>
      </w:r>
    </w:p>
    <w:p w14:paraId="7F80E2A2" w14:textId="0B23DDF2" w:rsidR="0019349B" w:rsidRPr="00B56D6B" w:rsidRDefault="0019349B" w:rsidP="0019349B">
      <w:pPr>
        <w:pStyle w:val="Heading4"/>
        <w:rPr>
          <w:color w:val="FFFFFF" w:themeColor="background1"/>
          <w:sz w:val="18"/>
        </w:rPr>
      </w:pPr>
      <w:bookmarkStart w:id="630" w:name="_8.NS.A_Know_that"/>
      <w:bookmarkEnd w:id="630"/>
      <w:r w:rsidRPr="00B56D6B">
        <w:rPr>
          <w:color w:val="FFFFFF" w:themeColor="background1"/>
          <w:sz w:val="18"/>
        </w:rPr>
        <w:t>8.NS.A</w:t>
      </w:r>
      <w:r w:rsidRPr="00B56D6B">
        <w:rPr>
          <w:color w:val="FFFFFF" w:themeColor="background1"/>
          <w:sz w:val="18"/>
        </w:rPr>
        <w:tab/>
        <w:t>Know that there are numbers that are not rational, and approximate them by rational numbers.</w:t>
      </w:r>
    </w:p>
    <w:tbl>
      <w:tblPr>
        <w:tblW w:w="135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Math Crosswalk"/>
        <w:tblDescription w:val="8.NS.A Know that there are numbers that are not rational, and approximate them by rational numbers."/>
      </w:tblPr>
      <w:tblGrid>
        <w:gridCol w:w="1296"/>
        <w:gridCol w:w="5472"/>
        <w:gridCol w:w="1296"/>
        <w:gridCol w:w="5472"/>
      </w:tblGrid>
      <w:tr w:rsidR="0019349B" w:rsidRPr="00B56D6B" w14:paraId="0F30CCFD" w14:textId="77777777" w:rsidTr="34498088">
        <w:trPr>
          <w:trHeight w:val="432"/>
          <w:tblHeader/>
        </w:trPr>
        <w:tc>
          <w:tcPr>
            <w:tcW w:w="1296" w:type="dxa"/>
            <w:shd w:val="clear" w:color="auto" w:fill="1B75BC"/>
            <w:noWrap/>
          </w:tcPr>
          <w:p w14:paraId="2627DCB2" w14:textId="77777777" w:rsidR="0019349B" w:rsidRPr="00B56D6B" w:rsidRDefault="0019349B" w:rsidP="00E05613">
            <w:pPr>
              <w:rPr>
                <w:color w:val="FFFFFF" w:themeColor="background1"/>
                <w:szCs w:val="20"/>
              </w:rPr>
            </w:pPr>
            <w:r w:rsidRPr="00B56D6B">
              <w:rPr>
                <w:color w:val="FFFFFF" w:themeColor="background1"/>
                <w:szCs w:val="20"/>
              </w:rPr>
              <w:t xml:space="preserve">OR INDEX </w:t>
            </w:r>
          </w:p>
        </w:tc>
        <w:tc>
          <w:tcPr>
            <w:tcW w:w="5472" w:type="dxa"/>
            <w:shd w:val="clear" w:color="auto" w:fill="1B75BC"/>
          </w:tcPr>
          <w:p w14:paraId="624A53C8" w14:textId="77777777" w:rsidR="0019349B" w:rsidRPr="00B56D6B" w:rsidRDefault="0019349B" w:rsidP="00E05613">
            <w:pPr>
              <w:rPr>
                <w:color w:val="FFFFFF" w:themeColor="background1"/>
                <w:szCs w:val="20"/>
              </w:rPr>
            </w:pPr>
            <w:r w:rsidRPr="00B56D6B">
              <w:rPr>
                <w:color w:val="FFFFFF" w:themeColor="background1"/>
                <w:szCs w:val="20"/>
              </w:rPr>
              <w:t>Standards Statement (2021)</w:t>
            </w:r>
          </w:p>
        </w:tc>
        <w:tc>
          <w:tcPr>
            <w:tcW w:w="1296" w:type="dxa"/>
            <w:shd w:val="clear" w:color="auto" w:fill="1B75BC"/>
            <w:noWrap/>
          </w:tcPr>
          <w:p w14:paraId="587D058F" w14:textId="77777777" w:rsidR="0019349B" w:rsidRPr="00B56D6B" w:rsidRDefault="0019349B" w:rsidP="00E05613">
            <w:pPr>
              <w:rPr>
                <w:color w:val="FFFFFF" w:themeColor="background1"/>
                <w:szCs w:val="20"/>
              </w:rPr>
            </w:pPr>
            <w:r w:rsidRPr="00B56D6B">
              <w:rPr>
                <w:color w:val="FFFFFF" w:themeColor="background1"/>
                <w:szCs w:val="20"/>
              </w:rPr>
              <w:t xml:space="preserve">CCSS INDEX </w:t>
            </w:r>
          </w:p>
        </w:tc>
        <w:tc>
          <w:tcPr>
            <w:tcW w:w="5472" w:type="dxa"/>
            <w:shd w:val="clear" w:color="auto" w:fill="1B75BC"/>
          </w:tcPr>
          <w:p w14:paraId="4F4B19FD" w14:textId="77777777" w:rsidR="0019349B" w:rsidRPr="00B56D6B" w:rsidRDefault="0019349B" w:rsidP="34498088">
            <w:pPr>
              <w:rPr>
                <w:color w:val="FFFFFF" w:themeColor="background1"/>
                <w:lang w:val="en-US"/>
              </w:rPr>
            </w:pPr>
            <w:r w:rsidRPr="34498088">
              <w:rPr>
                <w:color w:val="FFFFFF" w:themeColor="background1"/>
                <w:lang w:val="en-US"/>
              </w:rPr>
              <w:t>Previous Standards Statement (CCSS, 2010)</w:t>
            </w:r>
          </w:p>
        </w:tc>
      </w:tr>
      <w:tr w:rsidR="0019349B" w:rsidRPr="00B56D6B" w14:paraId="647B530F" w14:textId="77777777" w:rsidTr="34498088">
        <w:trPr>
          <w:trHeight w:val="20"/>
        </w:trPr>
        <w:tc>
          <w:tcPr>
            <w:tcW w:w="1296" w:type="dxa"/>
            <w:shd w:val="clear" w:color="auto" w:fill="9F2065"/>
            <w:noWrap/>
          </w:tcPr>
          <w:p w14:paraId="0E649CA8" w14:textId="77777777" w:rsidR="0019349B" w:rsidRPr="00B56D6B" w:rsidRDefault="0019349B" w:rsidP="00E05613">
            <w:pPr>
              <w:rPr>
                <w:color w:val="FFFFFF"/>
                <w:szCs w:val="20"/>
              </w:rPr>
            </w:pPr>
            <w:r w:rsidRPr="00B56D6B">
              <w:rPr>
                <w:color w:val="FFFFFF"/>
                <w:szCs w:val="20"/>
              </w:rPr>
              <w:t>8.NS</w:t>
            </w:r>
          </w:p>
        </w:tc>
        <w:tc>
          <w:tcPr>
            <w:tcW w:w="5472" w:type="dxa"/>
            <w:shd w:val="clear" w:color="auto" w:fill="9F2065"/>
          </w:tcPr>
          <w:p w14:paraId="44DA8FCE" w14:textId="77777777" w:rsidR="0019349B" w:rsidRPr="00B56D6B" w:rsidRDefault="0019349B" w:rsidP="00E05613">
            <w:pPr>
              <w:rPr>
                <w:color w:val="FFFFFF"/>
                <w:szCs w:val="20"/>
              </w:rPr>
            </w:pPr>
            <w:r w:rsidRPr="00B56D6B">
              <w:rPr>
                <w:color w:val="FFFFFF"/>
                <w:szCs w:val="20"/>
              </w:rPr>
              <w:t>Numeric Reasoning: Number Systems</w:t>
            </w:r>
          </w:p>
        </w:tc>
        <w:tc>
          <w:tcPr>
            <w:tcW w:w="1296" w:type="dxa"/>
            <w:shd w:val="clear" w:color="auto" w:fill="9F2065"/>
            <w:noWrap/>
          </w:tcPr>
          <w:p w14:paraId="0FCBA336" w14:textId="77777777" w:rsidR="0019349B" w:rsidRPr="00B56D6B" w:rsidRDefault="0019349B" w:rsidP="00E05613">
            <w:pPr>
              <w:rPr>
                <w:color w:val="FFFFFF"/>
                <w:szCs w:val="20"/>
              </w:rPr>
            </w:pPr>
            <w:r w:rsidRPr="00B56D6B">
              <w:rPr>
                <w:color w:val="FFFFFF"/>
                <w:szCs w:val="20"/>
              </w:rPr>
              <w:t>8.NS</w:t>
            </w:r>
          </w:p>
        </w:tc>
        <w:tc>
          <w:tcPr>
            <w:tcW w:w="5472" w:type="dxa"/>
            <w:shd w:val="clear" w:color="auto" w:fill="9F2065"/>
          </w:tcPr>
          <w:p w14:paraId="12410C23" w14:textId="77777777" w:rsidR="0019349B" w:rsidRPr="00B56D6B" w:rsidRDefault="0019349B" w:rsidP="00E05613">
            <w:pPr>
              <w:rPr>
                <w:color w:val="FFFFFF"/>
                <w:szCs w:val="20"/>
              </w:rPr>
            </w:pPr>
            <w:r w:rsidRPr="00B56D6B">
              <w:rPr>
                <w:color w:val="FFFFFF"/>
                <w:szCs w:val="20"/>
              </w:rPr>
              <w:t>DOMAIN: The Number System</w:t>
            </w:r>
          </w:p>
        </w:tc>
      </w:tr>
      <w:tr w:rsidR="0019349B" w:rsidRPr="00B56D6B" w14:paraId="69345149" w14:textId="77777777" w:rsidTr="34498088">
        <w:trPr>
          <w:trHeight w:val="20"/>
        </w:trPr>
        <w:tc>
          <w:tcPr>
            <w:tcW w:w="1296" w:type="dxa"/>
            <w:shd w:val="clear" w:color="auto" w:fill="auto"/>
            <w:noWrap/>
          </w:tcPr>
          <w:p w14:paraId="6A2E5710" w14:textId="77777777" w:rsidR="0019349B" w:rsidRPr="00B56D6B" w:rsidRDefault="0019349B" w:rsidP="34498088">
            <w:pPr>
              <w:rPr>
                <w:rFonts w:eastAsia="Times New Roman"/>
                <w:color w:val="1B75BC"/>
                <w:lang w:val="en-US"/>
              </w:rPr>
            </w:pPr>
            <w:r w:rsidRPr="34498088">
              <w:rPr>
                <w:rFonts w:eastAsia="Times New Roman"/>
                <w:color w:val="1B75BC"/>
                <w:lang w:val="en-US"/>
              </w:rPr>
              <w:t>8.NS.A</w:t>
            </w:r>
          </w:p>
        </w:tc>
        <w:tc>
          <w:tcPr>
            <w:tcW w:w="5472" w:type="dxa"/>
            <w:shd w:val="clear" w:color="auto" w:fill="auto"/>
          </w:tcPr>
          <w:p w14:paraId="0ECF013E" w14:textId="77777777" w:rsidR="0019349B" w:rsidRPr="00B56D6B" w:rsidRDefault="0019349B" w:rsidP="34498088">
            <w:pPr>
              <w:rPr>
                <w:rFonts w:eastAsia="Times New Roman"/>
                <w:color w:val="1B75BC"/>
                <w:lang w:val="en-US"/>
              </w:rPr>
            </w:pPr>
            <w:r w:rsidRPr="34498088">
              <w:rPr>
                <w:rFonts w:eastAsia="Times New Roman"/>
                <w:color w:val="1B75BC"/>
                <w:lang w:val="en-US"/>
              </w:rPr>
              <w:t>Know that there are numbers that are not rational, and approximate them by rational numbers.</w:t>
            </w:r>
          </w:p>
        </w:tc>
        <w:tc>
          <w:tcPr>
            <w:tcW w:w="1296" w:type="dxa"/>
            <w:shd w:val="clear" w:color="auto" w:fill="auto"/>
            <w:noWrap/>
          </w:tcPr>
          <w:p w14:paraId="366F67BD" w14:textId="77777777" w:rsidR="0019349B" w:rsidRPr="00B56D6B" w:rsidRDefault="0019349B" w:rsidP="34498088">
            <w:pPr>
              <w:rPr>
                <w:rFonts w:eastAsia="Times New Roman"/>
                <w:color w:val="1B75BC"/>
                <w:lang w:val="en-US"/>
              </w:rPr>
            </w:pPr>
            <w:r w:rsidRPr="34498088">
              <w:rPr>
                <w:rFonts w:eastAsia="Times New Roman"/>
                <w:color w:val="1B75BC"/>
                <w:lang w:val="en-US"/>
              </w:rPr>
              <w:t>8.NS.A</w:t>
            </w:r>
          </w:p>
        </w:tc>
        <w:tc>
          <w:tcPr>
            <w:tcW w:w="5472" w:type="dxa"/>
            <w:shd w:val="clear" w:color="auto" w:fill="auto"/>
          </w:tcPr>
          <w:p w14:paraId="6AEB8AAF" w14:textId="77777777" w:rsidR="0019349B" w:rsidRPr="00B56D6B" w:rsidRDefault="0019349B" w:rsidP="34498088">
            <w:pPr>
              <w:rPr>
                <w:rFonts w:eastAsia="Times New Roman"/>
                <w:color w:val="1B75BC"/>
                <w:lang w:val="en-US"/>
              </w:rPr>
            </w:pPr>
            <w:r w:rsidRPr="34498088">
              <w:rPr>
                <w:rFonts w:eastAsia="Times New Roman"/>
                <w:color w:val="1B75BC"/>
                <w:lang w:val="en-US"/>
              </w:rPr>
              <w:t>Know that there are numbers that are not rational, and approximate them by rational numbers.</w:t>
            </w:r>
          </w:p>
        </w:tc>
      </w:tr>
      <w:tr w:rsidR="0019349B" w:rsidRPr="00B56D6B" w14:paraId="0D3150B5" w14:textId="77777777" w:rsidTr="34498088">
        <w:trPr>
          <w:trHeight w:val="20"/>
        </w:trPr>
        <w:tc>
          <w:tcPr>
            <w:tcW w:w="1296" w:type="dxa"/>
            <w:shd w:val="clear" w:color="auto" w:fill="auto"/>
            <w:noWrap/>
          </w:tcPr>
          <w:p w14:paraId="171F4526" w14:textId="144CAB38" w:rsidR="0019349B" w:rsidRPr="00B56D6B" w:rsidRDefault="007E750D" w:rsidP="00E05613">
            <w:pPr>
              <w:rPr>
                <w:color w:val="000000"/>
                <w:szCs w:val="20"/>
              </w:rPr>
            </w:pPr>
            <w:hyperlink w:anchor="_STANDARD:_8.NS.A.1" w:history="1">
              <w:r w:rsidRPr="00B56D6B">
                <w:rPr>
                  <w:rStyle w:val="Hyperlink"/>
                </w:rPr>
                <w:t>8.NS.A.1</w:t>
              </w:r>
            </w:hyperlink>
          </w:p>
        </w:tc>
        <w:tc>
          <w:tcPr>
            <w:tcW w:w="5472" w:type="dxa"/>
            <w:shd w:val="clear" w:color="auto" w:fill="auto"/>
          </w:tcPr>
          <w:p w14:paraId="25AC7E4D" w14:textId="77777777" w:rsidR="0019349B" w:rsidRPr="00B56D6B" w:rsidRDefault="0019349B" w:rsidP="00E05613">
            <w:pPr>
              <w:rPr>
                <w:szCs w:val="20"/>
              </w:rPr>
            </w:pPr>
            <w:r w:rsidRPr="00B56D6B">
              <w:rPr>
                <w:szCs w:val="20"/>
              </w:rPr>
              <w:t>Know that real numbers that are not rational are called irrational.</w:t>
            </w:r>
          </w:p>
        </w:tc>
        <w:tc>
          <w:tcPr>
            <w:tcW w:w="1296" w:type="dxa"/>
            <w:shd w:val="clear" w:color="auto" w:fill="auto"/>
            <w:noWrap/>
          </w:tcPr>
          <w:p w14:paraId="65760BFD" w14:textId="77777777" w:rsidR="0019349B" w:rsidRPr="00B56D6B" w:rsidRDefault="0019349B" w:rsidP="00E05613">
            <w:pPr>
              <w:rPr>
                <w:color w:val="000000"/>
                <w:szCs w:val="20"/>
              </w:rPr>
            </w:pPr>
            <w:r w:rsidRPr="00B56D6B">
              <w:rPr>
                <w:color w:val="000000"/>
                <w:szCs w:val="20"/>
              </w:rPr>
              <w:t>8.NS.A.1</w:t>
            </w:r>
          </w:p>
        </w:tc>
        <w:tc>
          <w:tcPr>
            <w:tcW w:w="5472" w:type="dxa"/>
            <w:shd w:val="clear" w:color="auto" w:fill="auto"/>
          </w:tcPr>
          <w:p w14:paraId="7CB6D5B4" w14:textId="77777777" w:rsidR="0019349B" w:rsidRPr="00B56D6B" w:rsidRDefault="0019349B" w:rsidP="34498088">
            <w:pPr>
              <w:rPr>
                <w:color w:val="000000"/>
                <w:lang w:val="en-US"/>
              </w:rPr>
            </w:pPr>
            <w:r w:rsidRPr="34498088">
              <w:rPr>
                <w:color w:val="000000" w:themeColor="text1"/>
                <w:lang w:val="en-US"/>
              </w:rPr>
              <w:t>Know that numbers that are not rational are called irrational. Understand informally that every number has a decimal expansion; for rational numbers show that the decimal expansion repeats eventually, and convert a decimal expansion which repeats eventually into a rational number.</w:t>
            </w:r>
          </w:p>
        </w:tc>
      </w:tr>
      <w:tr w:rsidR="0019349B" w:rsidRPr="00B56D6B" w14:paraId="2FCACB72" w14:textId="77777777" w:rsidTr="34498088">
        <w:trPr>
          <w:trHeight w:val="20"/>
        </w:trPr>
        <w:tc>
          <w:tcPr>
            <w:tcW w:w="1296" w:type="dxa"/>
            <w:shd w:val="clear" w:color="auto" w:fill="auto"/>
            <w:noWrap/>
          </w:tcPr>
          <w:p w14:paraId="37F1DC0A" w14:textId="6514EA03" w:rsidR="0019349B" w:rsidRPr="00B56D6B" w:rsidRDefault="007E750D" w:rsidP="00E05613">
            <w:pPr>
              <w:rPr>
                <w:color w:val="000000"/>
                <w:szCs w:val="20"/>
              </w:rPr>
            </w:pPr>
            <w:hyperlink w:anchor="_STANDARD:_8.NS.A.2" w:history="1">
              <w:r w:rsidRPr="00B56D6B">
                <w:rPr>
                  <w:rStyle w:val="Hyperlink"/>
                </w:rPr>
                <w:t>8.NS.A.2</w:t>
              </w:r>
            </w:hyperlink>
          </w:p>
        </w:tc>
        <w:tc>
          <w:tcPr>
            <w:tcW w:w="5472" w:type="dxa"/>
            <w:shd w:val="clear" w:color="auto" w:fill="auto"/>
          </w:tcPr>
          <w:p w14:paraId="54932C85" w14:textId="77777777" w:rsidR="0019349B" w:rsidRPr="00B56D6B" w:rsidRDefault="0019349B" w:rsidP="00E05613">
            <w:r w:rsidRPr="34498088">
              <w:rPr>
                <w:lang w:val="en-US"/>
              </w:rPr>
              <w:t>Use rational approximations of irrational numbers to compare size and locate on a number line.</w:t>
            </w:r>
          </w:p>
        </w:tc>
        <w:tc>
          <w:tcPr>
            <w:tcW w:w="1296" w:type="dxa"/>
            <w:shd w:val="clear" w:color="auto" w:fill="auto"/>
            <w:noWrap/>
          </w:tcPr>
          <w:p w14:paraId="2D1FCFB2" w14:textId="77777777" w:rsidR="0019349B" w:rsidRPr="00B56D6B" w:rsidRDefault="0019349B" w:rsidP="00E05613">
            <w:pPr>
              <w:rPr>
                <w:color w:val="000000"/>
                <w:szCs w:val="20"/>
              </w:rPr>
            </w:pPr>
            <w:r w:rsidRPr="00B56D6B">
              <w:rPr>
                <w:color w:val="000000"/>
                <w:szCs w:val="20"/>
              </w:rPr>
              <w:t>8.NS.A.2</w:t>
            </w:r>
          </w:p>
        </w:tc>
        <w:tc>
          <w:tcPr>
            <w:tcW w:w="5472" w:type="dxa"/>
            <w:shd w:val="clear" w:color="auto" w:fill="auto"/>
          </w:tcPr>
          <w:p w14:paraId="386FB04A" w14:textId="77777777" w:rsidR="0019349B" w:rsidRPr="00B56D6B" w:rsidRDefault="0019349B" w:rsidP="34498088">
            <w:pPr>
              <w:rPr>
                <w:color w:val="000000"/>
                <w:lang w:val="en-US"/>
              </w:rPr>
            </w:pPr>
            <w:r w:rsidRPr="34498088">
              <w:rPr>
                <w:color w:val="000000" w:themeColor="text1"/>
                <w:lang w:val="en-US"/>
              </w:rPr>
              <w:t>Use rational approximations of irrational numbers to compare the size of irrational numbers, locate them approximately on a number line diagram, and estimate the value of expressions (e.g., π^2). For example, by truncating the decimal expansion of √2 (square root of 2), show that √2 is between 1 and 2, then between 1.4 and 1.5, and explain how to continue on to get better approximations.</w:t>
            </w:r>
          </w:p>
        </w:tc>
      </w:tr>
    </w:tbl>
    <w:p w14:paraId="7A063AEB" w14:textId="51D89C41" w:rsidR="0019349B" w:rsidRPr="00B56D6B" w:rsidRDefault="0019349B" w:rsidP="00CD5BBA"/>
    <w:p w14:paraId="7DEF3BE2" w14:textId="77777777" w:rsidR="0019349B" w:rsidRPr="00B56D6B" w:rsidRDefault="0019349B" w:rsidP="00CD5BBA"/>
    <w:p w14:paraId="118321C5" w14:textId="77777777" w:rsidR="0019349B" w:rsidRPr="00B56D6B" w:rsidRDefault="0019349B">
      <w:r w:rsidRPr="00B56D6B">
        <w:br w:type="page"/>
      </w:r>
    </w:p>
    <w:p w14:paraId="30810314" w14:textId="34ED1F93" w:rsidR="0019349B" w:rsidRPr="00B56D6B" w:rsidRDefault="0019349B" w:rsidP="0019349B">
      <w:pPr>
        <w:pStyle w:val="Heading3"/>
      </w:pPr>
      <w:r w:rsidRPr="00B56D6B">
        <w:lastRenderedPageBreak/>
        <w:t>8.GM - Geometric Reasoning and Measurement</w:t>
      </w:r>
    </w:p>
    <w:p w14:paraId="363B6661" w14:textId="208935F7" w:rsidR="0019349B" w:rsidRPr="00B56D6B" w:rsidRDefault="0019349B" w:rsidP="0019349B">
      <w:pPr>
        <w:pStyle w:val="Heading4"/>
        <w:rPr>
          <w:color w:val="FFFFFF" w:themeColor="background1"/>
          <w:sz w:val="18"/>
        </w:rPr>
      </w:pPr>
      <w:bookmarkStart w:id="631" w:name="_8.GM.A_Understand_congruence"/>
      <w:bookmarkEnd w:id="631"/>
      <w:r w:rsidRPr="00B56D6B">
        <w:rPr>
          <w:color w:val="FFFFFF" w:themeColor="background1"/>
          <w:sz w:val="18"/>
        </w:rPr>
        <w:t>8.GM.A</w:t>
      </w:r>
      <w:r w:rsidRPr="00B56D6B">
        <w:rPr>
          <w:color w:val="FFFFFF" w:themeColor="background1"/>
          <w:sz w:val="18"/>
        </w:rPr>
        <w:tab/>
        <w:t>Understand congruence and similarity using physical models, transparencies, or geometry software.</w:t>
      </w:r>
    </w:p>
    <w:tbl>
      <w:tblPr>
        <w:tblW w:w="135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Math Crosswalk"/>
        <w:tblDescription w:val="8.GM.A Understand congruence and similarity using physical models, transparencies, or geometry software."/>
      </w:tblPr>
      <w:tblGrid>
        <w:gridCol w:w="1296"/>
        <w:gridCol w:w="5472"/>
        <w:gridCol w:w="1296"/>
        <w:gridCol w:w="5472"/>
      </w:tblGrid>
      <w:tr w:rsidR="0019349B" w:rsidRPr="00B56D6B" w14:paraId="6D88925D" w14:textId="77777777" w:rsidTr="34498088">
        <w:trPr>
          <w:trHeight w:val="432"/>
          <w:tblHeader/>
        </w:trPr>
        <w:tc>
          <w:tcPr>
            <w:tcW w:w="1296" w:type="dxa"/>
            <w:shd w:val="clear" w:color="auto" w:fill="1B75BC"/>
            <w:noWrap/>
          </w:tcPr>
          <w:p w14:paraId="32EB9064" w14:textId="77777777" w:rsidR="0019349B" w:rsidRPr="00B56D6B" w:rsidRDefault="0019349B" w:rsidP="00E05613">
            <w:pPr>
              <w:rPr>
                <w:color w:val="FFFFFF" w:themeColor="background1"/>
                <w:szCs w:val="20"/>
              </w:rPr>
            </w:pPr>
            <w:r w:rsidRPr="00B56D6B">
              <w:rPr>
                <w:color w:val="FFFFFF" w:themeColor="background1"/>
                <w:szCs w:val="20"/>
              </w:rPr>
              <w:t xml:space="preserve">OR INDEX </w:t>
            </w:r>
          </w:p>
        </w:tc>
        <w:tc>
          <w:tcPr>
            <w:tcW w:w="5472" w:type="dxa"/>
            <w:shd w:val="clear" w:color="auto" w:fill="1B75BC"/>
          </w:tcPr>
          <w:p w14:paraId="120F0E7E" w14:textId="77777777" w:rsidR="0019349B" w:rsidRPr="00B56D6B" w:rsidRDefault="0019349B" w:rsidP="00E05613">
            <w:pPr>
              <w:rPr>
                <w:color w:val="FFFFFF" w:themeColor="background1"/>
                <w:szCs w:val="20"/>
              </w:rPr>
            </w:pPr>
            <w:r w:rsidRPr="00B56D6B">
              <w:rPr>
                <w:color w:val="FFFFFF" w:themeColor="background1"/>
                <w:szCs w:val="20"/>
              </w:rPr>
              <w:t>Standards Statement (2021)</w:t>
            </w:r>
          </w:p>
        </w:tc>
        <w:tc>
          <w:tcPr>
            <w:tcW w:w="1296" w:type="dxa"/>
            <w:shd w:val="clear" w:color="auto" w:fill="1B75BC"/>
            <w:noWrap/>
          </w:tcPr>
          <w:p w14:paraId="66ABBA28" w14:textId="77777777" w:rsidR="0019349B" w:rsidRPr="00B56D6B" w:rsidRDefault="0019349B" w:rsidP="00E05613">
            <w:pPr>
              <w:rPr>
                <w:color w:val="FFFFFF" w:themeColor="background1"/>
                <w:szCs w:val="20"/>
              </w:rPr>
            </w:pPr>
            <w:r w:rsidRPr="00B56D6B">
              <w:rPr>
                <w:color w:val="FFFFFF" w:themeColor="background1"/>
                <w:szCs w:val="20"/>
              </w:rPr>
              <w:t xml:space="preserve">CCSS INDEX </w:t>
            </w:r>
          </w:p>
        </w:tc>
        <w:tc>
          <w:tcPr>
            <w:tcW w:w="5472" w:type="dxa"/>
            <w:shd w:val="clear" w:color="auto" w:fill="1B75BC"/>
          </w:tcPr>
          <w:p w14:paraId="65118E2F" w14:textId="77777777" w:rsidR="0019349B" w:rsidRPr="00B56D6B" w:rsidRDefault="0019349B" w:rsidP="34498088">
            <w:pPr>
              <w:rPr>
                <w:color w:val="FFFFFF" w:themeColor="background1"/>
                <w:lang w:val="en-US"/>
              </w:rPr>
            </w:pPr>
            <w:r w:rsidRPr="34498088">
              <w:rPr>
                <w:color w:val="FFFFFF" w:themeColor="background1"/>
                <w:lang w:val="en-US"/>
              </w:rPr>
              <w:t>Previous Standards Statement (CCSS, 2010)</w:t>
            </w:r>
          </w:p>
        </w:tc>
      </w:tr>
      <w:tr w:rsidR="0019349B" w:rsidRPr="00B56D6B" w14:paraId="5AAB33DF" w14:textId="77777777" w:rsidTr="3449808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296" w:type="dxa"/>
            <w:tcBorders>
              <w:top w:val="nil"/>
              <w:left w:val="single" w:sz="4" w:space="0" w:color="auto"/>
              <w:bottom w:val="single" w:sz="4" w:space="0" w:color="auto"/>
              <w:right w:val="single" w:sz="4" w:space="0" w:color="auto"/>
            </w:tcBorders>
            <w:shd w:val="clear" w:color="auto" w:fill="9F2065"/>
            <w:noWrap/>
          </w:tcPr>
          <w:p w14:paraId="7D9568B4" w14:textId="77777777" w:rsidR="0019349B" w:rsidRPr="00B56D6B" w:rsidRDefault="0019349B" w:rsidP="00E05613">
            <w:pPr>
              <w:rPr>
                <w:color w:val="FFFFFF"/>
                <w:szCs w:val="20"/>
              </w:rPr>
            </w:pPr>
            <w:r w:rsidRPr="00B56D6B">
              <w:rPr>
                <w:color w:val="FFFFFF"/>
                <w:szCs w:val="20"/>
              </w:rPr>
              <w:t>8.GM</w:t>
            </w:r>
          </w:p>
        </w:tc>
        <w:tc>
          <w:tcPr>
            <w:tcW w:w="5472" w:type="dxa"/>
            <w:tcBorders>
              <w:top w:val="nil"/>
              <w:left w:val="nil"/>
              <w:bottom w:val="single" w:sz="4" w:space="0" w:color="auto"/>
              <w:right w:val="single" w:sz="4" w:space="0" w:color="auto"/>
            </w:tcBorders>
            <w:shd w:val="clear" w:color="auto" w:fill="9F2065"/>
          </w:tcPr>
          <w:p w14:paraId="67DEAC50" w14:textId="77777777" w:rsidR="0019349B" w:rsidRPr="00B56D6B" w:rsidRDefault="0019349B" w:rsidP="00E05613">
            <w:pPr>
              <w:rPr>
                <w:color w:val="FFFFFF"/>
                <w:szCs w:val="20"/>
              </w:rPr>
            </w:pPr>
            <w:r w:rsidRPr="00B56D6B">
              <w:rPr>
                <w:color w:val="FFFFFF"/>
                <w:szCs w:val="20"/>
              </w:rPr>
              <w:t>Geometric Reasoning and Measurement</w:t>
            </w:r>
          </w:p>
        </w:tc>
        <w:tc>
          <w:tcPr>
            <w:tcW w:w="1296" w:type="dxa"/>
            <w:tcBorders>
              <w:top w:val="nil"/>
              <w:left w:val="nil"/>
              <w:bottom w:val="single" w:sz="4" w:space="0" w:color="auto"/>
              <w:right w:val="single" w:sz="4" w:space="0" w:color="auto"/>
            </w:tcBorders>
            <w:shd w:val="clear" w:color="auto" w:fill="9F2065"/>
            <w:noWrap/>
          </w:tcPr>
          <w:p w14:paraId="64855AB1" w14:textId="77777777" w:rsidR="0019349B" w:rsidRPr="00B56D6B" w:rsidRDefault="0019349B" w:rsidP="00E05613">
            <w:pPr>
              <w:rPr>
                <w:color w:val="FFFFFF"/>
                <w:szCs w:val="20"/>
              </w:rPr>
            </w:pPr>
            <w:r w:rsidRPr="00B56D6B">
              <w:rPr>
                <w:color w:val="FFFFFF"/>
                <w:szCs w:val="20"/>
              </w:rPr>
              <w:t>8.G</w:t>
            </w:r>
          </w:p>
        </w:tc>
        <w:tc>
          <w:tcPr>
            <w:tcW w:w="5472" w:type="dxa"/>
            <w:tcBorders>
              <w:top w:val="nil"/>
              <w:left w:val="nil"/>
              <w:bottom w:val="single" w:sz="4" w:space="0" w:color="auto"/>
              <w:right w:val="single" w:sz="4" w:space="0" w:color="auto"/>
            </w:tcBorders>
            <w:shd w:val="clear" w:color="auto" w:fill="9F2065"/>
          </w:tcPr>
          <w:p w14:paraId="6AF52C23" w14:textId="77777777" w:rsidR="0019349B" w:rsidRPr="00B56D6B" w:rsidRDefault="0019349B" w:rsidP="00E05613">
            <w:pPr>
              <w:rPr>
                <w:color w:val="FFFFFF"/>
                <w:szCs w:val="20"/>
              </w:rPr>
            </w:pPr>
            <w:r w:rsidRPr="00B56D6B">
              <w:rPr>
                <w:color w:val="FFFFFF"/>
                <w:szCs w:val="20"/>
              </w:rPr>
              <w:t>Geometry</w:t>
            </w:r>
          </w:p>
        </w:tc>
      </w:tr>
      <w:tr w:rsidR="0019349B" w:rsidRPr="00B56D6B" w14:paraId="34F73A99" w14:textId="77777777" w:rsidTr="3449808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296" w:type="dxa"/>
            <w:tcBorders>
              <w:top w:val="nil"/>
              <w:left w:val="single" w:sz="4" w:space="0" w:color="auto"/>
              <w:bottom w:val="single" w:sz="4" w:space="0" w:color="auto"/>
              <w:right w:val="single" w:sz="4" w:space="0" w:color="auto"/>
            </w:tcBorders>
            <w:shd w:val="clear" w:color="auto" w:fill="auto"/>
            <w:noWrap/>
          </w:tcPr>
          <w:p w14:paraId="74F1E746" w14:textId="77777777" w:rsidR="0019349B" w:rsidRPr="00B56D6B" w:rsidRDefault="0019349B" w:rsidP="34498088">
            <w:pPr>
              <w:rPr>
                <w:rFonts w:eastAsia="Times New Roman"/>
                <w:color w:val="1B75BC"/>
                <w:lang w:val="en-US"/>
              </w:rPr>
            </w:pPr>
            <w:r w:rsidRPr="34498088">
              <w:rPr>
                <w:rFonts w:eastAsia="Times New Roman"/>
                <w:color w:val="1B75BC"/>
                <w:lang w:val="en-US"/>
              </w:rPr>
              <w:t>8.GM.A</w:t>
            </w:r>
          </w:p>
        </w:tc>
        <w:tc>
          <w:tcPr>
            <w:tcW w:w="5472" w:type="dxa"/>
            <w:tcBorders>
              <w:top w:val="nil"/>
              <w:left w:val="nil"/>
              <w:bottom w:val="single" w:sz="4" w:space="0" w:color="auto"/>
              <w:right w:val="single" w:sz="4" w:space="0" w:color="auto"/>
            </w:tcBorders>
            <w:shd w:val="clear" w:color="auto" w:fill="auto"/>
          </w:tcPr>
          <w:p w14:paraId="7F424C88" w14:textId="77777777" w:rsidR="0019349B" w:rsidRPr="00B56D6B" w:rsidRDefault="0019349B" w:rsidP="00E05613">
            <w:pPr>
              <w:rPr>
                <w:rFonts w:eastAsia="Times New Roman"/>
                <w:color w:val="1B75BC"/>
                <w:szCs w:val="20"/>
              </w:rPr>
            </w:pPr>
            <w:r w:rsidRPr="00B56D6B">
              <w:rPr>
                <w:rFonts w:eastAsia="Times New Roman"/>
                <w:color w:val="1B75BC"/>
                <w:szCs w:val="20"/>
              </w:rPr>
              <w:t>Understand congruence and similarity using physical models, transparencies, or geometry software.</w:t>
            </w:r>
          </w:p>
        </w:tc>
        <w:tc>
          <w:tcPr>
            <w:tcW w:w="1296" w:type="dxa"/>
            <w:tcBorders>
              <w:top w:val="nil"/>
              <w:left w:val="nil"/>
              <w:bottom w:val="single" w:sz="4" w:space="0" w:color="auto"/>
              <w:right w:val="single" w:sz="4" w:space="0" w:color="auto"/>
            </w:tcBorders>
            <w:shd w:val="clear" w:color="auto" w:fill="auto"/>
            <w:noWrap/>
          </w:tcPr>
          <w:p w14:paraId="2D7EF106" w14:textId="77777777" w:rsidR="0019349B" w:rsidRPr="00B56D6B" w:rsidRDefault="0019349B" w:rsidP="00E05613">
            <w:pPr>
              <w:rPr>
                <w:rFonts w:eastAsia="Times New Roman"/>
                <w:color w:val="1B75BC"/>
                <w:szCs w:val="20"/>
              </w:rPr>
            </w:pPr>
            <w:r w:rsidRPr="00B56D6B">
              <w:rPr>
                <w:rFonts w:eastAsia="Times New Roman"/>
                <w:color w:val="1B75BC"/>
                <w:szCs w:val="20"/>
              </w:rPr>
              <w:t>8.G.A</w:t>
            </w:r>
          </w:p>
        </w:tc>
        <w:tc>
          <w:tcPr>
            <w:tcW w:w="5472" w:type="dxa"/>
            <w:tcBorders>
              <w:top w:val="nil"/>
              <w:left w:val="nil"/>
              <w:bottom w:val="single" w:sz="4" w:space="0" w:color="auto"/>
              <w:right w:val="single" w:sz="4" w:space="0" w:color="auto"/>
            </w:tcBorders>
            <w:shd w:val="clear" w:color="auto" w:fill="auto"/>
          </w:tcPr>
          <w:p w14:paraId="79F13124" w14:textId="77777777" w:rsidR="0019349B" w:rsidRPr="00B56D6B" w:rsidRDefault="0019349B" w:rsidP="00E05613">
            <w:pPr>
              <w:rPr>
                <w:rFonts w:eastAsia="Times New Roman"/>
                <w:color w:val="1B75BC"/>
                <w:szCs w:val="20"/>
              </w:rPr>
            </w:pPr>
            <w:r w:rsidRPr="00B56D6B">
              <w:rPr>
                <w:rFonts w:eastAsia="Times New Roman"/>
                <w:color w:val="1B75BC"/>
                <w:szCs w:val="20"/>
              </w:rPr>
              <w:t>Understand congruence and similarity using physical models, transparencies, or geometry software.</w:t>
            </w:r>
          </w:p>
        </w:tc>
      </w:tr>
      <w:tr w:rsidR="0019349B" w:rsidRPr="00B56D6B" w14:paraId="55AB1303" w14:textId="77777777" w:rsidTr="3449808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008"/>
        </w:trPr>
        <w:tc>
          <w:tcPr>
            <w:tcW w:w="1296" w:type="dxa"/>
            <w:tcBorders>
              <w:top w:val="nil"/>
              <w:left w:val="single" w:sz="4" w:space="0" w:color="auto"/>
              <w:bottom w:val="single" w:sz="4" w:space="0" w:color="auto"/>
              <w:right w:val="single" w:sz="4" w:space="0" w:color="auto"/>
            </w:tcBorders>
            <w:shd w:val="clear" w:color="auto" w:fill="auto"/>
            <w:noWrap/>
          </w:tcPr>
          <w:p w14:paraId="0B8FD7A0" w14:textId="1319315B" w:rsidR="0019349B" w:rsidRPr="00B56D6B" w:rsidRDefault="007E750D" w:rsidP="00E05613">
            <w:pPr>
              <w:rPr>
                <w:color w:val="000000"/>
                <w:szCs w:val="20"/>
              </w:rPr>
            </w:pPr>
            <w:hyperlink w:anchor="_STANDARD:_8.GM.A.1" w:history="1">
              <w:r w:rsidRPr="00B56D6B">
                <w:rPr>
                  <w:rStyle w:val="Hyperlink"/>
                </w:rPr>
                <w:t>8.GM.A.1</w:t>
              </w:r>
            </w:hyperlink>
          </w:p>
        </w:tc>
        <w:tc>
          <w:tcPr>
            <w:tcW w:w="5472" w:type="dxa"/>
            <w:tcBorders>
              <w:top w:val="nil"/>
              <w:left w:val="nil"/>
              <w:bottom w:val="single" w:sz="4" w:space="0" w:color="auto"/>
              <w:right w:val="single" w:sz="4" w:space="0" w:color="auto"/>
            </w:tcBorders>
            <w:shd w:val="clear" w:color="auto" w:fill="auto"/>
          </w:tcPr>
          <w:p w14:paraId="284FD903" w14:textId="77777777" w:rsidR="0019349B" w:rsidRPr="00B56D6B" w:rsidRDefault="0019349B" w:rsidP="00E05613">
            <w:pPr>
              <w:rPr>
                <w:szCs w:val="20"/>
              </w:rPr>
            </w:pPr>
            <w:r w:rsidRPr="00B56D6B">
              <w:rPr>
                <w:szCs w:val="20"/>
              </w:rPr>
              <w:t>Verify experimentally the properties of rotations, reflections, and translations.</w:t>
            </w:r>
          </w:p>
        </w:tc>
        <w:tc>
          <w:tcPr>
            <w:tcW w:w="1296" w:type="dxa"/>
            <w:tcBorders>
              <w:top w:val="nil"/>
              <w:left w:val="nil"/>
              <w:bottom w:val="single" w:sz="4" w:space="0" w:color="auto"/>
              <w:right w:val="single" w:sz="4" w:space="0" w:color="auto"/>
            </w:tcBorders>
            <w:shd w:val="clear" w:color="auto" w:fill="auto"/>
            <w:noWrap/>
          </w:tcPr>
          <w:p w14:paraId="1A45114C" w14:textId="77777777" w:rsidR="0019349B" w:rsidRPr="00B56D6B" w:rsidRDefault="0019349B" w:rsidP="00E05613">
            <w:pPr>
              <w:rPr>
                <w:color w:val="000000"/>
                <w:szCs w:val="20"/>
              </w:rPr>
            </w:pPr>
            <w:r w:rsidRPr="00B56D6B">
              <w:rPr>
                <w:color w:val="000000"/>
                <w:szCs w:val="20"/>
              </w:rPr>
              <w:t>8.G.A.1</w:t>
            </w:r>
          </w:p>
        </w:tc>
        <w:tc>
          <w:tcPr>
            <w:tcW w:w="5472" w:type="dxa"/>
            <w:tcBorders>
              <w:top w:val="nil"/>
              <w:left w:val="nil"/>
              <w:bottom w:val="single" w:sz="4" w:space="0" w:color="auto"/>
              <w:right w:val="single" w:sz="4" w:space="0" w:color="auto"/>
            </w:tcBorders>
            <w:shd w:val="clear" w:color="auto" w:fill="auto"/>
          </w:tcPr>
          <w:p w14:paraId="66B555D7" w14:textId="77777777" w:rsidR="0019349B" w:rsidRPr="00B56D6B" w:rsidRDefault="0019349B" w:rsidP="34498088">
            <w:pPr>
              <w:rPr>
                <w:color w:val="000000"/>
                <w:lang w:val="en-US"/>
              </w:rPr>
            </w:pPr>
            <w:r w:rsidRPr="34498088">
              <w:rPr>
                <w:color w:val="000000" w:themeColor="text1"/>
                <w:lang w:val="en-US"/>
              </w:rPr>
              <w:t xml:space="preserve">Verify experimentally the properties of rotations, reflections, and translations: </w:t>
            </w:r>
            <w:r>
              <w:br/>
            </w:r>
            <w:r w:rsidRPr="34498088">
              <w:rPr>
                <w:color w:val="000000" w:themeColor="text1"/>
                <w:lang w:val="en-US"/>
              </w:rPr>
              <w:t>--(1.a) Lines are taken to lines, and line segments to line segments of the same length.</w:t>
            </w:r>
            <w:r>
              <w:br/>
            </w:r>
            <w:r w:rsidRPr="34498088">
              <w:rPr>
                <w:color w:val="000000" w:themeColor="text1"/>
                <w:lang w:val="en-US"/>
              </w:rPr>
              <w:t>--(1.b) Angles are taken to angles of the same measure.</w:t>
            </w:r>
            <w:r>
              <w:br/>
            </w:r>
            <w:r w:rsidRPr="34498088">
              <w:rPr>
                <w:color w:val="000000" w:themeColor="text1"/>
                <w:lang w:val="en-US"/>
              </w:rPr>
              <w:t xml:space="preserve">--(1.c) Parallel lines are taken to parallel lines. </w:t>
            </w:r>
          </w:p>
        </w:tc>
      </w:tr>
      <w:tr w:rsidR="0019349B" w:rsidRPr="00B56D6B" w14:paraId="547C7300" w14:textId="77777777" w:rsidTr="3449808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008"/>
        </w:trPr>
        <w:tc>
          <w:tcPr>
            <w:tcW w:w="1296" w:type="dxa"/>
            <w:tcBorders>
              <w:top w:val="nil"/>
              <w:left w:val="single" w:sz="4" w:space="0" w:color="auto"/>
              <w:bottom w:val="single" w:sz="4" w:space="0" w:color="auto"/>
              <w:right w:val="single" w:sz="4" w:space="0" w:color="auto"/>
            </w:tcBorders>
            <w:shd w:val="clear" w:color="auto" w:fill="auto"/>
            <w:noWrap/>
          </w:tcPr>
          <w:p w14:paraId="1F05483D" w14:textId="3BAC9619" w:rsidR="0019349B" w:rsidRPr="00B56D6B" w:rsidRDefault="007E750D" w:rsidP="00E05613">
            <w:pPr>
              <w:rPr>
                <w:color w:val="000000"/>
                <w:szCs w:val="20"/>
              </w:rPr>
            </w:pPr>
            <w:hyperlink w:anchor="_STANDARD:_8.GM.A.2" w:history="1">
              <w:r w:rsidRPr="00B56D6B">
                <w:rPr>
                  <w:rStyle w:val="Hyperlink"/>
                </w:rPr>
                <w:t>8.GM.A.2</w:t>
              </w:r>
            </w:hyperlink>
          </w:p>
        </w:tc>
        <w:tc>
          <w:tcPr>
            <w:tcW w:w="5472" w:type="dxa"/>
            <w:tcBorders>
              <w:top w:val="nil"/>
              <w:left w:val="nil"/>
              <w:bottom w:val="single" w:sz="4" w:space="0" w:color="auto"/>
              <w:right w:val="single" w:sz="4" w:space="0" w:color="auto"/>
            </w:tcBorders>
            <w:shd w:val="clear" w:color="auto" w:fill="auto"/>
          </w:tcPr>
          <w:p w14:paraId="28B10016" w14:textId="77777777" w:rsidR="0019349B" w:rsidRPr="00B56D6B" w:rsidRDefault="0019349B" w:rsidP="00E05613">
            <w:pPr>
              <w:rPr>
                <w:szCs w:val="20"/>
              </w:rPr>
            </w:pPr>
            <w:r w:rsidRPr="00B56D6B">
              <w:rPr>
                <w:szCs w:val="20"/>
              </w:rPr>
              <w:t>Understand that a two-dimensional figure is congruent to another if the second can be obtained from the first by a sequence of rotations, reflections, and translations.</w:t>
            </w:r>
          </w:p>
        </w:tc>
        <w:tc>
          <w:tcPr>
            <w:tcW w:w="1296" w:type="dxa"/>
            <w:tcBorders>
              <w:top w:val="nil"/>
              <w:left w:val="nil"/>
              <w:bottom w:val="single" w:sz="4" w:space="0" w:color="auto"/>
              <w:right w:val="single" w:sz="4" w:space="0" w:color="auto"/>
            </w:tcBorders>
            <w:shd w:val="clear" w:color="auto" w:fill="auto"/>
            <w:noWrap/>
          </w:tcPr>
          <w:p w14:paraId="295D211D" w14:textId="77777777" w:rsidR="0019349B" w:rsidRPr="00B56D6B" w:rsidRDefault="0019349B" w:rsidP="00E05613">
            <w:pPr>
              <w:rPr>
                <w:color w:val="000000"/>
                <w:szCs w:val="20"/>
              </w:rPr>
            </w:pPr>
            <w:r w:rsidRPr="00B56D6B">
              <w:rPr>
                <w:color w:val="000000"/>
                <w:szCs w:val="20"/>
              </w:rPr>
              <w:t>8.G.A.2</w:t>
            </w:r>
          </w:p>
        </w:tc>
        <w:tc>
          <w:tcPr>
            <w:tcW w:w="5472" w:type="dxa"/>
            <w:tcBorders>
              <w:top w:val="nil"/>
              <w:left w:val="nil"/>
              <w:bottom w:val="single" w:sz="4" w:space="0" w:color="auto"/>
              <w:right w:val="single" w:sz="4" w:space="0" w:color="auto"/>
            </w:tcBorders>
            <w:shd w:val="clear" w:color="auto" w:fill="auto"/>
          </w:tcPr>
          <w:p w14:paraId="74CC1632" w14:textId="77777777" w:rsidR="0019349B" w:rsidRPr="00B56D6B" w:rsidRDefault="0019349B" w:rsidP="34498088">
            <w:pPr>
              <w:rPr>
                <w:color w:val="000000"/>
                <w:lang w:val="en-US"/>
              </w:rPr>
            </w:pPr>
            <w:r w:rsidRPr="34498088">
              <w:rPr>
                <w:color w:val="000000" w:themeColor="text1"/>
                <w:lang w:val="en-US"/>
              </w:rPr>
              <w:t>Understand that a two-dimensional figure is congruent to another if the second can be obtained from the first by a sequence of rotations, reflections, and translations; given two congruent figures, describe a sequence that exhibits the congruence between them.</w:t>
            </w:r>
          </w:p>
        </w:tc>
      </w:tr>
      <w:tr w:rsidR="0019349B" w:rsidRPr="00B56D6B" w14:paraId="19272377" w14:textId="77777777" w:rsidTr="3449808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38"/>
        </w:trPr>
        <w:tc>
          <w:tcPr>
            <w:tcW w:w="1296" w:type="dxa"/>
            <w:tcBorders>
              <w:top w:val="nil"/>
              <w:left w:val="single" w:sz="4" w:space="0" w:color="auto"/>
              <w:bottom w:val="single" w:sz="4" w:space="0" w:color="auto"/>
              <w:right w:val="single" w:sz="4" w:space="0" w:color="auto"/>
            </w:tcBorders>
            <w:shd w:val="clear" w:color="auto" w:fill="auto"/>
            <w:noWrap/>
          </w:tcPr>
          <w:p w14:paraId="4554A423" w14:textId="25500FC3" w:rsidR="0019349B" w:rsidRPr="00B56D6B" w:rsidRDefault="007E750D" w:rsidP="00E05613">
            <w:pPr>
              <w:rPr>
                <w:color w:val="000000"/>
                <w:szCs w:val="20"/>
              </w:rPr>
            </w:pPr>
            <w:hyperlink w:anchor="_STANDARD:_8.GM.A.3" w:history="1">
              <w:r w:rsidRPr="00B56D6B">
                <w:rPr>
                  <w:rStyle w:val="Hyperlink"/>
                </w:rPr>
                <w:t>8.GM.A.3</w:t>
              </w:r>
            </w:hyperlink>
          </w:p>
        </w:tc>
        <w:tc>
          <w:tcPr>
            <w:tcW w:w="5472" w:type="dxa"/>
            <w:tcBorders>
              <w:top w:val="nil"/>
              <w:left w:val="nil"/>
              <w:bottom w:val="single" w:sz="4" w:space="0" w:color="auto"/>
              <w:right w:val="single" w:sz="4" w:space="0" w:color="auto"/>
            </w:tcBorders>
            <w:shd w:val="clear" w:color="auto" w:fill="auto"/>
          </w:tcPr>
          <w:p w14:paraId="5B29A416" w14:textId="77777777" w:rsidR="0019349B" w:rsidRPr="00B56D6B" w:rsidRDefault="0019349B" w:rsidP="00E05613">
            <w:r w:rsidRPr="34498088">
              <w:rPr>
                <w:lang w:val="en-US"/>
              </w:rPr>
              <w:t>Describe the effect of dilations, translations, rotations and reflections on two-dimensional figures using coordinates.</w:t>
            </w:r>
          </w:p>
        </w:tc>
        <w:tc>
          <w:tcPr>
            <w:tcW w:w="1296" w:type="dxa"/>
            <w:tcBorders>
              <w:top w:val="nil"/>
              <w:left w:val="nil"/>
              <w:bottom w:val="single" w:sz="4" w:space="0" w:color="auto"/>
              <w:right w:val="single" w:sz="4" w:space="0" w:color="auto"/>
            </w:tcBorders>
            <w:shd w:val="clear" w:color="auto" w:fill="auto"/>
            <w:noWrap/>
          </w:tcPr>
          <w:p w14:paraId="6788C3DF" w14:textId="77777777" w:rsidR="0019349B" w:rsidRPr="00B56D6B" w:rsidRDefault="0019349B" w:rsidP="00E05613">
            <w:pPr>
              <w:rPr>
                <w:color w:val="000000"/>
                <w:szCs w:val="20"/>
              </w:rPr>
            </w:pPr>
            <w:r w:rsidRPr="00B56D6B">
              <w:rPr>
                <w:color w:val="000000"/>
                <w:szCs w:val="20"/>
              </w:rPr>
              <w:t>8.G.A.3</w:t>
            </w:r>
          </w:p>
        </w:tc>
        <w:tc>
          <w:tcPr>
            <w:tcW w:w="5472" w:type="dxa"/>
            <w:tcBorders>
              <w:top w:val="nil"/>
              <w:left w:val="nil"/>
              <w:bottom w:val="single" w:sz="4" w:space="0" w:color="auto"/>
              <w:right w:val="single" w:sz="4" w:space="0" w:color="auto"/>
            </w:tcBorders>
            <w:shd w:val="clear" w:color="auto" w:fill="auto"/>
          </w:tcPr>
          <w:p w14:paraId="04CF20BA" w14:textId="77777777" w:rsidR="0019349B" w:rsidRPr="00B56D6B" w:rsidRDefault="0019349B" w:rsidP="34498088">
            <w:pPr>
              <w:rPr>
                <w:color w:val="000000"/>
                <w:lang w:val="en-US"/>
              </w:rPr>
            </w:pPr>
            <w:r w:rsidRPr="34498088">
              <w:rPr>
                <w:color w:val="000000" w:themeColor="text1"/>
                <w:lang w:val="en-US"/>
              </w:rPr>
              <w:t>Describe the effect of dilations, translations, rotations and reflections on two-dimensional figures using coordinates.</w:t>
            </w:r>
          </w:p>
        </w:tc>
      </w:tr>
      <w:tr w:rsidR="0019349B" w:rsidRPr="00B56D6B" w14:paraId="5B34AA93" w14:textId="77777777" w:rsidTr="3449808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008"/>
        </w:trPr>
        <w:tc>
          <w:tcPr>
            <w:tcW w:w="1296" w:type="dxa"/>
            <w:tcBorders>
              <w:top w:val="nil"/>
              <w:left w:val="single" w:sz="4" w:space="0" w:color="auto"/>
              <w:bottom w:val="single" w:sz="4" w:space="0" w:color="auto"/>
              <w:right w:val="single" w:sz="4" w:space="0" w:color="auto"/>
            </w:tcBorders>
            <w:shd w:val="clear" w:color="auto" w:fill="auto"/>
            <w:noWrap/>
          </w:tcPr>
          <w:p w14:paraId="0D883FEF" w14:textId="26895B20" w:rsidR="0019349B" w:rsidRPr="00B56D6B" w:rsidRDefault="007E750D" w:rsidP="00E05613">
            <w:pPr>
              <w:rPr>
                <w:color w:val="000000"/>
                <w:szCs w:val="20"/>
              </w:rPr>
            </w:pPr>
            <w:hyperlink w:anchor="_STANDARD:_8.GM.A.4" w:history="1">
              <w:r w:rsidRPr="00B56D6B">
                <w:rPr>
                  <w:rStyle w:val="Hyperlink"/>
                </w:rPr>
                <w:t>8.GM.A.4</w:t>
              </w:r>
            </w:hyperlink>
          </w:p>
        </w:tc>
        <w:tc>
          <w:tcPr>
            <w:tcW w:w="5472" w:type="dxa"/>
            <w:tcBorders>
              <w:top w:val="nil"/>
              <w:left w:val="nil"/>
              <w:bottom w:val="single" w:sz="4" w:space="0" w:color="auto"/>
              <w:right w:val="single" w:sz="4" w:space="0" w:color="auto"/>
            </w:tcBorders>
            <w:shd w:val="clear" w:color="auto" w:fill="auto"/>
          </w:tcPr>
          <w:p w14:paraId="3F09740A" w14:textId="77777777" w:rsidR="0019349B" w:rsidRPr="00B56D6B" w:rsidRDefault="0019349B" w:rsidP="00E05613">
            <w:r w:rsidRPr="34498088">
              <w:rPr>
                <w:lang w:val="en-US"/>
              </w:rPr>
              <w:t>Understand that a two-dimensional figure is similar to another if the second can be obtained from the first by a sequence of rotations, reflections, translations, and/or dilations.</w:t>
            </w:r>
          </w:p>
        </w:tc>
        <w:tc>
          <w:tcPr>
            <w:tcW w:w="1296" w:type="dxa"/>
            <w:tcBorders>
              <w:top w:val="nil"/>
              <w:left w:val="nil"/>
              <w:bottom w:val="single" w:sz="4" w:space="0" w:color="auto"/>
              <w:right w:val="single" w:sz="4" w:space="0" w:color="auto"/>
            </w:tcBorders>
            <w:shd w:val="clear" w:color="auto" w:fill="auto"/>
            <w:noWrap/>
          </w:tcPr>
          <w:p w14:paraId="68B570A8" w14:textId="77777777" w:rsidR="0019349B" w:rsidRPr="00B56D6B" w:rsidRDefault="0019349B" w:rsidP="00E05613">
            <w:pPr>
              <w:rPr>
                <w:color w:val="000000"/>
                <w:szCs w:val="20"/>
              </w:rPr>
            </w:pPr>
            <w:r w:rsidRPr="00B56D6B">
              <w:rPr>
                <w:color w:val="000000"/>
                <w:szCs w:val="20"/>
              </w:rPr>
              <w:t>8.G.A.4</w:t>
            </w:r>
          </w:p>
        </w:tc>
        <w:tc>
          <w:tcPr>
            <w:tcW w:w="5472" w:type="dxa"/>
            <w:tcBorders>
              <w:top w:val="nil"/>
              <w:left w:val="nil"/>
              <w:bottom w:val="single" w:sz="4" w:space="0" w:color="auto"/>
              <w:right w:val="single" w:sz="4" w:space="0" w:color="auto"/>
            </w:tcBorders>
            <w:shd w:val="clear" w:color="auto" w:fill="auto"/>
          </w:tcPr>
          <w:p w14:paraId="13AFD2BF" w14:textId="77777777" w:rsidR="0019349B" w:rsidRPr="00B56D6B" w:rsidRDefault="0019349B" w:rsidP="34498088">
            <w:pPr>
              <w:rPr>
                <w:color w:val="000000"/>
                <w:lang w:val="en-US"/>
              </w:rPr>
            </w:pPr>
            <w:r w:rsidRPr="34498088">
              <w:rPr>
                <w:color w:val="000000" w:themeColor="text1"/>
                <w:lang w:val="en-US"/>
              </w:rPr>
              <w:t>Understand that a two-dimensional figure is similar to another if the second can be obtained from the first by a sequence of rotations, reflections, translations, and dilations; given two similar two-dimensional figures, describe a sequence that exhibits the similarity between them.</w:t>
            </w:r>
          </w:p>
        </w:tc>
      </w:tr>
      <w:tr w:rsidR="0019349B" w:rsidRPr="00B56D6B" w14:paraId="6C962D59" w14:textId="77777777" w:rsidTr="3449808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008"/>
        </w:trPr>
        <w:tc>
          <w:tcPr>
            <w:tcW w:w="1296" w:type="dxa"/>
            <w:tcBorders>
              <w:top w:val="nil"/>
              <w:left w:val="single" w:sz="4" w:space="0" w:color="auto"/>
              <w:bottom w:val="single" w:sz="4" w:space="0" w:color="auto"/>
              <w:right w:val="single" w:sz="4" w:space="0" w:color="auto"/>
            </w:tcBorders>
            <w:shd w:val="clear" w:color="auto" w:fill="auto"/>
            <w:noWrap/>
          </w:tcPr>
          <w:p w14:paraId="0E80A44B" w14:textId="72821817" w:rsidR="0019349B" w:rsidRPr="00B56D6B" w:rsidRDefault="007E750D" w:rsidP="00E05613">
            <w:pPr>
              <w:rPr>
                <w:color w:val="000000"/>
                <w:szCs w:val="20"/>
              </w:rPr>
            </w:pPr>
            <w:hyperlink w:anchor="_STANDARD:_8.GM.A.5" w:history="1">
              <w:r w:rsidRPr="00B56D6B">
                <w:rPr>
                  <w:rStyle w:val="Hyperlink"/>
                </w:rPr>
                <w:t>8.GM.A.5</w:t>
              </w:r>
            </w:hyperlink>
          </w:p>
        </w:tc>
        <w:tc>
          <w:tcPr>
            <w:tcW w:w="5472" w:type="dxa"/>
            <w:tcBorders>
              <w:top w:val="nil"/>
              <w:left w:val="nil"/>
              <w:bottom w:val="single" w:sz="4" w:space="0" w:color="auto"/>
              <w:right w:val="single" w:sz="4" w:space="0" w:color="auto"/>
            </w:tcBorders>
            <w:shd w:val="clear" w:color="auto" w:fill="auto"/>
          </w:tcPr>
          <w:p w14:paraId="782B9162" w14:textId="77777777" w:rsidR="0019349B" w:rsidRPr="00B56D6B" w:rsidRDefault="0019349B" w:rsidP="00E05613">
            <w:r w:rsidRPr="34498088">
              <w:rPr>
                <w:lang w:val="en-US"/>
              </w:rPr>
              <w:t>Use informal arguments to establish facts about interior and exterior angles of triangles and angles formed by parallel lines cut with a transversal.</w:t>
            </w:r>
          </w:p>
        </w:tc>
        <w:tc>
          <w:tcPr>
            <w:tcW w:w="1296" w:type="dxa"/>
            <w:tcBorders>
              <w:top w:val="nil"/>
              <w:left w:val="nil"/>
              <w:bottom w:val="single" w:sz="4" w:space="0" w:color="auto"/>
              <w:right w:val="single" w:sz="4" w:space="0" w:color="auto"/>
            </w:tcBorders>
            <w:shd w:val="clear" w:color="auto" w:fill="auto"/>
            <w:noWrap/>
          </w:tcPr>
          <w:p w14:paraId="3A754906" w14:textId="77777777" w:rsidR="0019349B" w:rsidRPr="00B56D6B" w:rsidRDefault="0019349B" w:rsidP="00E05613">
            <w:pPr>
              <w:rPr>
                <w:color w:val="000000"/>
                <w:szCs w:val="20"/>
              </w:rPr>
            </w:pPr>
            <w:r w:rsidRPr="00B56D6B">
              <w:rPr>
                <w:color w:val="000000"/>
                <w:szCs w:val="20"/>
              </w:rPr>
              <w:t>8.G.A.5</w:t>
            </w:r>
          </w:p>
        </w:tc>
        <w:tc>
          <w:tcPr>
            <w:tcW w:w="5472" w:type="dxa"/>
            <w:tcBorders>
              <w:top w:val="nil"/>
              <w:left w:val="nil"/>
              <w:bottom w:val="single" w:sz="4" w:space="0" w:color="auto"/>
              <w:right w:val="single" w:sz="4" w:space="0" w:color="auto"/>
            </w:tcBorders>
            <w:shd w:val="clear" w:color="auto" w:fill="auto"/>
          </w:tcPr>
          <w:p w14:paraId="407F3EBA" w14:textId="77777777" w:rsidR="0019349B" w:rsidRPr="00B56D6B" w:rsidRDefault="0019349B" w:rsidP="34498088">
            <w:pPr>
              <w:rPr>
                <w:color w:val="000000"/>
                <w:lang w:val="en-US"/>
              </w:rPr>
            </w:pPr>
            <w:r w:rsidRPr="34498088">
              <w:rPr>
                <w:color w:val="000000" w:themeColor="text1"/>
                <w:lang w:val="en-US"/>
              </w:rPr>
              <w:t>Use informal arguments to establish facts about the angle sum and exterior angle of triangles, about the angles created when parallel lines are cut by a transversal, and the angle-angle criterion for similarity of triangles. For example, arrange three copies of the same triangle so that the three angles appear to form a line, and give an argument in terms of transversals why this is so.</w:t>
            </w:r>
          </w:p>
        </w:tc>
      </w:tr>
    </w:tbl>
    <w:p w14:paraId="2DAE5903" w14:textId="6BD7487E" w:rsidR="0019349B" w:rsidRPr="00B56D6B" w:rsidRDefault="0019349B" w:rsidP="0019349B">
      <w:pPr>
        <w:pStyle w:val="Heading4"/>
        <w:rPr>
          <w:color w:val="FFFFFF" w:themeColor="background1"/>
          <w:sz w:val="18"/>
        </w:rPr>
      </w:pPr>
      <w:bookmarkStart w:id="632" w:name="_8.GM.B_Understand_and"/>
      <w:bookmarkEnd w:id="632"/>
      <w:r w:rsidRPr="00B56D6B">
        <w:rPr>
          <w:color w:val="FFFFFF" w:themeColor="background1"/>
          <w:sz w:val="18"/>
        </w:rPr>
        <w:lastRenderedPageBreak/>
        <w:t>8.GM.B</w:t>
      </w:r>
      <w:r w:rsidRPr="00B56D6B">
        <w:rPr>
          <w:color w:val="FFFFFF" w:themeColor="background1"/>
          <w:sz w:val="18"/>
        </w:rPr>
        <w:tab/>
        <w:t>Understand and apply the Pythagorean Theorem.</w:t>
      </w:r>
    </w:p>
    <w:tbl>
      <w:tblPr>
        <w:tblW w:w="135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Math Crosswalk"/>
        <w:tblDescription w:val="8.GM.B Understand and apply the Pythagorean Theorem."/>
      </w:tblPr>
      <w:tblGrid>
        <w:gridCol w:w="1296"/>
        <w:gridCol w:w="5472"/>
        <w:gridCol w:w="1296"/>
        <w:gridCol w:w="5472"/>
      </w:tblGrid>
      <w:tr w:rsidR="0019349B" w:rsidRPr="00B56D6B" w14:paraId="59357294" w14:textId="77777777" w:rsidTr="34498088">
        <w:trPr>
          <w:trHeight w:val="432"/>
          <w:tblHeader/>
        </w:trPr>
        <w:tc>
          <w:tcPr>
            <w:tcW w:w="1296" w:type="dxa"/>
            <w:shd w:val="clear" w:color="auto" w:fill="1B75BC"/>
            <w:noWrap/>
          </w:tcPr>
          <w:p w14:paraId="3E03FA4B" w14:textId="77777777" w:rsidR="0019349B" w:rsidRPr="00B56D6B" w:rsidRDefault="0019349B" w:rsidP="00E05613">
            <w:pPr>
              <w:rPr>
                <w:color w:val="FFFFFF" w:themeColor="background1"/>
                <w:szCs w:val="20"/>
              </w:rPr>
            </w:pPr>
            <w:r w:rsidRPr="00B56D6B">
              <w:rPr>
                <w:color w:val="FFFFFF" w:themeColor="background1"/>
                <w:szCs w:val="20"/>
              </w:rPr>
              <w:t xml:space="preserve">OR INDEX </w:t>
            </w:r>
          </w:p>
        </w:tc>
        <w:tc>
          <w:tcPr>
            <w:tcW w:w="5472" w:type="dxa"/>
            <w:shd w:val="clear" w:color="auto" w:fill="1B75BC"/>
          </w:tcPr>
          <w:p w14:paraId="39A5F287" w14:textId="77777777" w:rsidR="0019349B" w:rsidRPr="00B56D6B" w:rsidRDefault="0019349B" w:rsidP="00E05613">
            <w:pPr>
              <w:rPr>
                <w:color w:val="FFFFFF" w:themeColor="background1"/>
                <w:szCs w:val="20"/>
              </w:rPr>
            </w:pPr>
            <w:r w:rsidRPr="00B56D6B">
              <w:rPr>
                <w:color w:val="FFFFFF" w:themeColor="background1"/>
                <w:szCs w:val="20"/>
              </w:rPr>
              <w:t>Standards Statement (2021)</w:t>
            </w:r>
          </w:p>
        </w:tc>
        <w:tc>
          <w:tcPr>
            <w:tcW w:w="1296" w:type="dxa"/>
            <w:shd w:val="clear" w:color="auto" w:fill="1B75BC"/>
            <w:noWrap/>
          </w:tcPr>
          <w:p w14:paraId="2E55F25F" w14:textId="77777777" w:rsidR="0019349B" w:rsidRPr="00B56D6B" w:rsidRDefault="0019349B" w:rsidP="00E05613">
            <w:pPr>
              <w:rPr>
                <w:color w:val="FFFFFF" w:themeColor="background1"/>
                <w:szCs w:val="20"/>
              </w:rPr>
            </w:pPr>
            <w:r w:rsidRPr="00B56D6B">
              <w:rPr>
                <w:color w:val="FFFFFF" w:themeColor="background1"/>
                <w:szCs w:val="20"/>
              </w:rPr>
              <w:t xml:space="preserve">CCSS INDEX </w:t>
            </w:r>
          </w:p>
        </w:tc>
        <w:tc>
          <w:tcPr>
            <w:tcW w:w="5472" w:type="dxa"/>
            <w:shd w:val="clear" w:color="auto" w:fill="1B75BC"/>
          </w:tcPr>
          <w:p w14:paraId="323FEB5F" w14:textId="77777777" w:rsidR="0019349B" w:rsidRPr="00B56D6B" w:rsidRDefault="0019349B" w:rsidP="34498088">
            <w:pPr>
              <w:rPr>
                <w:color w:val="FFFFFF" w:themeColor="background1"/>
                <w:lang w:val="en-US"/>
              </w:rPr>
            </w:pPr>
            <w:r w:rsidRPr="34498088">
              <w:rPr>
                <w:color w:val="FFFFFF" w:themeColor="background1"/>
                <w:lang w:val="en-US"/>
              </w:rPr>
              <w:t>Previous Standards Statement (CCSS, 2010)</w:t>
            </w:r>
          </w:p>
        </w:tc>
      </w:tr>
      <w:tr w:rsidR="0019349B" w:rsidRPr="00B56D6B" w14:paraId="571AC42F" w14:textId="77777777" w:rsidTr="3449808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296" w:type="dxa"/>
            <w:tcBorders>
              <w:top w:val="nil"/>
              <w:left w:val="single" w:sz="4" w:space="0" w:color="auto"/>
              <w:bottom w:val="single" w:sz="4" w:space="0" w:color="auto"/>
              <w:right w:val="single" w:sz="4" w:space="0" w:color="auto"/>
            </w:tcBorders>
            <w:shd w:val="clear" w:color="auto" w:fill="auto"/>
            <w:noWrap/>
          </w:tcPr>
          <w:p w14:paraId="199CFFFA" w14:textId="77777777" w:rsidR="0019349B" w:rsidRPr="00B56D6B" w:rsidRDefault="0019349B" w:rsidP="34498088">
            <w:pPr>
              <w:rPr>
                <w:rFonts w:eastAsia="Times New Roman"/>
                <w:color w:val="1B75BC"/>
                <w:lang w:val="en-US"/>
              </w:rPr>
            </w:pPr>
            <w:r w:rsidRPr="34498088">
              <w:rPr>
                <w:rFonts w:eastAsia="Times New Roman"/>
                <w:color w:val="1B75BC"/>
                <w:lang w:val="en-US"/>
              </w:rPr>
              <w:t>8.GM.B</w:t>
            </w:r>
          </w:p>
        </w:tc>
        <w:tc>
          <w:tcPr>
            <w:tcW w:w="5472" w:type="dxa"/>
            <w:tcBorders>
              <w:top w:val="nil"/>
              <w:left w:val="nil"/>
              <w:bottom w:val="single" w:sz="4" w:space="0" w:color="auto"/>
              <w:right w:val="single" w:sz="4" w:space="0" w:color="auto"/>
            </w:tcBorders>
            <w:shd w:val="clear" w:color="auto" w:fill="auto"/>
          </w:tcPr>
          <w:p w14:paraId="3714D577" w14:textId="77777777" w:rsidR="0019349B" w:rsidRPr="00B56D6B" w:rsidRDefault="0019349B" w:rsidP="00E05613">
            <w:pPr>
              <w:rPr>
                <w:rFonts w:eastAsia="Times New Roman"/>
                <w:color w:val="1B75BC"/>
                <w:szCs w:val="20"/>
              </w:rPr>
            </w:pPr>
            <w:r w:rsidRPr="00B56D6B">
              <w:rPr>
                <w:rFonts w:eastAsia="Times New Roman"/>
                <w:color w:val="1B75BC"/>
                <w:szCs w:val="20"/>
              </w:rPr>
              <w:t>Understand and apply the Pythagorean Theorem.</w:t>
            </w:r>
          </w:p>
        </w:tc>
        <w:tc>
          <w:tcPr>
            <w:tcW w:w="1296" w:type="dxa"/>
            <w:tcBorders>
              <w:top w:val="nil"/>
              <w:left w:val="nil"/>
              <w:bottom w:val="single" w:sz="4" w:space="0" w:color="auto"/>
              <w:right w:val="single" w:sz="4" w:space="0" w:color="auto"/>
            </w:tcBorders>
            <w:shd w:val="clear" w:color="auto" w:fill="auto"/>
            <w:noWrap/>
          </w:tcPr>
          <w:p w14:paraId="354E0030" w14:textId="77777777" w:rsidR="0019349B" w:rsidRPr="00B56D6B" w:rsidRDefault="0019349B" w:rsidP="00E05613">
            <w:pPr>
              <w:rPr>
                <w:rFonts w:eastAsia="Times New Roman"/>
                <w:color w:val="1B75BC"/>
                <w:szCs w:val="20"/>
              </w:rPr>
            </w:pPr>
            <w:r w:rsidRPr="00B56D6B">
              <w:rPr>
                <w:rFonts w:eastAsia="Times New Roman"/>
                <w:color w:val="1B75BC"/>
                <w:szCs w:val="20"/>
              </w:rPr>
              <w:t>8.G.B</w:t>
            </w:r>
          </w:p>
        </w:tc>
        <w:tc>
          <w:tcPr>
            <w:tcW w:w="5472" w:type="dxa"/>
            <w:tcBorders>
              <w:top w:val="nil"/>
              <w:left w:val="nil"/>
              <w:bottom w:val="single" w:sz="4" w:space="0" w:color="auto"/>
              <w:right w:val="single" w:sz="4" w:space="0" w:color="auto"/>
            </w:tcBorders>
            <w:shd w:val="clear" w:color="auto" w:fill="auto"/>
          </w:tcPr>
          <w:p w14:paraId="0C69EFA2" w14:textId="77777777" w:rsidR="0019349B" w:rsidRPr="00B56D6B" w:rsidRDefault="0019349B" w:rsidP="00E05613">
            <w:pPr>
              <w:rPr>
                <w:rFonts w:eastAsia="Times New Roman"/>
                <w:color w:val="1B75BC"/>
                <w:szCs w:val="20"/>
              </w:rPr>
            </w:pPr>
            <w:r w:rsidRPr="00B56D6B">
              <w:rPr>
                <w:rFonts w:eastAsia="Times New Roman"/>
                <w:color w:val="1B75BC"/>
                <w:szCs w:val="20"/>
              </w:rPr>
              <w:t>Understand and apply the Pythagorean Theorem.</w:t>
            </w:r>
          </w:p>
        </w:tc>
      </w:tr>
      <w:tr w:rsidR="0019349B" w:rsidRPr="00B56D6B" w14:paraId="1251D930" w14:textId="77777777" w:rsidTr="3449808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008"/>
        </w:trPr>
        <w:tc>
          <w:tcPr>
            <w:tcW w:w="1296" w:type="dxa"/>
            <w:tcBorders>
              <w:top w:val="nil"/>
              <w:left w:val="single" w:sz="4" w:space="0" w:color="auto"/>
              <w:bottom w:val="single" w:sz="4" w:space="0" w:color="auto"/>
              <w:right w:val="single" w:sz="4" w:space="0" w:color="auto"/>
            </w:tcBorders>
            <w:shd w:val="clear" w:color="auto" w:fill="auto"/>
            <w:noWrap/>
          </w:tcPr>
          <w:p w14:paraId="38E530F7" w14:textId="750B89D6" w:rsidR="0019349B" w:rsidRPr="00B56D6B" w:rsidRDefault="007E750D" w:rsidP="00E05613">
            <w:pPr>
              <w:rPr>
                <w:color w:val="000000"/>
                <w:szCs w:val="20"/>
              </w:rPr>
            </w:pPr>
            <w:hyperlink w:anchor="_STANDARD:_8.GM.B.6" w:history="1">
              <w:r w:rsidRPr="00B56D6B">
                <w:rPr>
                  <w:rStyle w:val="Hyperlink"/>
                </w:rPr>
                <w:t>8.GM.B.6</w:t>
              </w:r>
            </w:hyperlink>
          </w:p>
        </w:tc>
        <w:tc>
          <w:tcPr>
            <w:tcW w:w="5472" w:type="dxa"/>
            <w:tcBorders>
              <w:top w:val="nil"/>
              <w:left w:val="nil"/>
              <w:bottom w:val="single" w:sz="4" w:space="0" w:color="auto"/>
              <w:right w:val="single" w:sz="4" w:space="0" w:color="auto"/>
            </w:tcBorders>
            <w:shd w:val="clear" w:color="auto" w:fill="auto"/>
          </w:tcPr>
          <w:p w14:paraId="4B94512A" w14:textId="77777777" w:rsidR="0019349B" w:rsidRPr="00B56D6B" w:rsidRDefault="0019349B" w:rsidP="00E05613">
            <w:pPr>
              <w:rPr>
                <w:szCs w:val="20"/>
              </w:rPr>
            </w:pPr>
            <w:r w:rsidRPr="00B56D6B">
              <w:rPr>
                <w:szCs w:val="20"/>
              </w:rPr>
              <w:t>Distinguish between applications of the Pythagorean Theorem and its Converse in authentic contexts.</w:t>
            </w:r>
          </w:p>
        </w:tc>
        <w:tc>
          <w:tcPr>
            <w:tcW w:w="1296" w:type="dxa"/>
            <w:tcBorders>
              <w:top w:val="nil"/>
              <w:left w:val="nil"/>
              <w:bottom w:val="single" w:sz="4" w:space="0" w:color="auto"/>
              <w:right w:val="single" w:sz="4" w:space="0" w:color="auto"/>
            </w:tcBorders>
            <w:shd w:val="clear" w:color="auto" w:fill="auto"/>
            <w:noWrap/>
          </w:tcPr>
          <w:p w14:paraId="13FAA582" w14:textId="77777777" w:rsidR="0019349B" w:rsidRPr="00B56D6B" w:rsidRDefault="0019349B" w:rsidP="00E05613">
            <w:pPr>
              <w:rPr>
                <w:color w:val="000000"/>
                <w:szCs w:val="20"/>
              </w:rPr>
            </w:pPr>
            <w:r w:rsidRPr="00B56D6B">
              <w:rPr>
                <w:color w:val="000000"/>
                <w:szCs w:val="20"/>
              </w:rPr>
              <w:t>8.G.B.6</w:t>
            </w:r>
          </w:p>
        </w:tc>
        <w:tc>
          <w:tcPr>
            <w:tcW w:w="5472" w:type="dxa"/>
            <w:tcBorders>
              <w:top w:val="nil"/>
              <w:left w:val="nil"/>
              <w:bottom w:val="single" w:sz="4" w:space="0" w:color="auto"/>
              <w:right w:val="single" w:sz="4" w:space="0" w:color="auto"/>
            </w:tcBorders>
            <w:shd w:val="clear" w:color="auto" w:fill="auto"/>
          </w:tcPr>
          <w:p w14:paraId="11AC1943" w14:textId="77777777" w:rsidR="0019349B" w:rsidRPr="00B56D6B" w:rsidRDefault="0019349B" w:rsidP="34498088">
            <w:pPr>
              <w:rPr>
                <w:color w:val="000000"/>
                <w:lang w:val="en-US"/>
              </w:rPr>
            </w:pPr>
            <w:r w:rsidRPr="34498088">
              <w:rPr>
                <w:color w:val="000000" w:themeColor="text1"/>
                <w:lang w:val="en-US"/>
              </w:rPr>
              <w:t xml:space="preserve">Explain a proof of the Pythagorean Theorem and its converse.  </w:t>
            </w:r>
          </w:p>
        </w:tc>
      </w:tr>
      <w:tr w:rsidR="0019349B" w:rsidRPr="00B56D6B" w14:paraId="4EEFD38A" w14:textId="77777777" w:rsidTr="3449808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008"/>
        </w:trPr>
        <w:tc>
          <w:tcPr>
            <w:tcW w:w="1296" w:type="dxa"/>
            <w:tcBorders>
              <w:top w:val="nil"/>
              <w:left w:val="single" w:sz="4" w:space="0" w:color="auto"/>
              <w:bottom w:val="single" w:sz="4" w:space="0" w:color="auto"/>
              <w:right w:val="single" w:sz="4" w:space="0" w:color="auto"/>
            </w:tcBorders>
            <w:shd w:val="clear" w:color="auto" w:fill="auto"/>
            <w:noWrap/>
          </w:tcPr>
          <w:p w14:paraId="6905C29A" w14:textId="710511CC" w:rsidR="0019349B" w:rsidRPr="00B56D6B" w:rsidRDefault="007E750D" w:rsidP="00E05613">
            <w:pPr>
              <w:rPr>
                <w:color w:val="000000"/>
                <w:szCs w:val="20"/>
              </w:rPr>
            </w:pPr>
            <w:hyperlink w:anchor="_STANDARD:_8.GM.B.7" w:history="1">
              <w:r w:rsidRPr="00B56D6B">
                <w:rPr>
                  <w:rStyle w:val="Hyperlink"/>
                </w:rPr>
                <w:t>8.GM.B.7</w:t>
              </w:r>
            </w:hyperlink>
          </w:p>
        </w:tc>
        <w:tc>
          <w:tcPr>
            <w:tcW w:w="5472" w:type="dxa"/>
            <w:tcBorders>
              <w:top w:val="nil"/>
              <w:left w:val="nil"/>
              <w:bottom w:val="single" w:sz="4" w:space="0" w:color="auto"/>
              <w:right w:val="single" w:sz="4" w:space="0" w:color="auto"/>
            </w:tcBorders>
            <w:shd w:val="clear" w:color="auto" w:fill="auto"/>
          </w:tcPr>
          <w:p w14:paraId="1D0788AE" w14:textId="77777777" w:rsidR="0019349B" w:rsidRPr="00B56D6B" w:rsidRDefault="0019349B" w:rsidP="00E05613">
            <w:r w:rsidRPr="34498088">
              <w:rPr>
                <w:lang w:val="en-US"/>
              </w:rPr>
              <w:t>Apply the Pythagorean Theorem in authentic contexts to determine unknown side lengths in right triangles.</w:t>
            </w:r>
          </w:p>
        </w:tc>
        <w:tc>
          <w:tcPr>
            <w:tcW w:w="1296" w:type="dxa"/>
            <w:tcBorders>
              <w:top w:val="nil"/>
              <w:left w:val="nil"/>
              <w:bottom w:val="single" w:sz="4" w:space="0" w:color="auto"/>
              <w:right w:val="single" w:sz="4" w:space="0" w:color="auto"/>
            </w:tcBorders>
            <w:shd w:val="clear" w:color="auto" w:fill="auto"/>
            <w:noWrap/>
          </w:tcPr>
          <w:p w14:paraId="451342EB" w14:textId="77777777" w:rsidR="0019349B" w:rsidRPr="00B56D6B" w:rsidRDefault="0019349B" w:rsidP="00E05613">
            <w:pPr>
              <w:rPr>
                <w:color w:val="000000"/>
                <w:szCs w:val="20"/>
              </w:rPr>
            </w:pPr>
            <w:r w:rsidRPr="00B56D6B">
              <w:rPr>
                <w:color w:val="000000"/>
                <w:szCs w:val="20"/>
              </w:rPr>
              <w:t>8.G.B.7</w:t>
            </w:r>
          </w:p>
        </w:tc>
        <w:tc>
          <w:tcPr>
            <w:tcW w:w="5472" w:type="dxa"/>
            <w:tcBorders>
              <w:top w:val="nil"/>
              <w:left w:val="nil"/>
              <w:bottom w:val="single" w:sz="4" w:space="0" w:color="auto"/>
              <w:right w:val="single" w:sz="4" w:space="0" w:color="auto"/>
            </w:tcBorders>
            <w:shd w:val="clear" w:color="auto" w:fill="auto"/>
          </w:tcPr>
          <w:p w14:paraId="0EFB04B2" w14:textId="77777777" w:rsidR="0019349B" w:rsidRPr="00B56D6B" w:rsidRDefault="0019349B" w:rsidP="34498088">
            <w:pPr>
              <w:rPr>
                <w:color w:val="000000"/>
                <w:lang w:val="en-US"/>
              </w:rPr>
            </w:pPr>
            <w:r w:rsidRPr="34498088">
              <w:rPr>
                <w:color w:val="000000" w:themeColor="text1"/>
                <w:lang w:val="en-US"/>
              </w:rPr>
              <w:t>Apply the Pythagorean Theorem to determine unknown side lengths in right triangles in real-world and mathematical problems in two and three dimensions.</w:t>
            </w:r>
          </w:p>
        </w:tc>
      </w:tr>
      <w:tr w:rsidR="0019349B" w:rsidRPr="00B56D6B" w14:paraId="2273B315" w14:textId="77777777" w:rsidTr="3449808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008"/>
        </w:trPr>
        <w:tc>
          <w:tcPr>
            <w:tcW w:w="1296" w:type="dxa"/>
            <w:tcBorders>
              <w:top w:val="nil"/>
              <w:left w:val="single" w:sz="4" w:space="0" w:color="auto"/>
              <w:bottom w:val="single" w:sz="4" w:space="0" w:color="auto"/>
              <w:right w:val="single" w:sz="4" w:space="0" w:color="auto"/>
            </w:tcBorders>
            <w:shd w:val="clear" w:color="auto" w:fill="auto"/>
            <w:noWrap/>
          </w:tcPr>
          <w:p w14:paraId="61933BC8" w14:textId="37A6E1D1" w:rsidR="0019349B" w:rsidRPr="00B56D6B" w:rsidRDefault="007E750D" w:rsidP="00E05613">
            <w:pPr>
              <w:rPr>
                <w:color w:val="000000"/>
                <w:szCs w:val="20"/>
              </w:rPr>
            </w:pPr>
            <w:hyperlink w:anchor="_STANDARD:_8.GM.B.8" w:history="1">
              <w:r w:rsidRPr="00B56D6B">
                <w:rPr>
                  <w:rStyle w:val="Hyperlink"/>
                </w:rPr>
                <w:t>8.GM.B.8</w:t>
              </w:r>
            </w:hyperlink>
          </w:p>
        </w:tc>
        <w:tc>
          <w:tcPr>
            <w:tcW w:w="5472" w:type="dxa"/>
            <w:tcBorders>
              <w:top w:val="nil"/>
              <w:left w:val="nil"/>
              <w:bottom w:val="single" w:sz="4" w:space="0" w:color="auto"/>
              <w:right w:val="single" w:sz="4" w:space="0" w:color="auto"/>
            </w:tcBorders>
            <w:shd w:val="clear" w:color="auto" w:fill="auto"/>
          </w:tcPr>
          <w:p w14:paraId="68696203" w14:textId="77777777" w:rsidR="0019349B" w:rsidRPr="00B56D6B" w:rsidRDefault="0019349B" w:rsidP="00E05613">
            <w:pPr>
              <w:rPr>
                <w:szCs w:val="20"/>
              </w:rPr>
            </w:pPr>
            <w:r w:rsidRPr="00B56D6B">
              <w:rPr>
                <w:szCs w:val="20"/>
              </w:rPr>
              <w:t>Apply the Pythagorean Theorem to find the distance between two points in a coordinate system.</w:t>
            </w:r>
          </w:p>
        </w:tc>
        <w:tc>
          <w:tcPr>
            <w:tcW w:w="1296" w:type="dxa"/>
            <w:tcBorders>
              <w:top w:val="nil"/>
              <w:left w:val="nil"/>
              <w:bottom w:val="single" w:sz="4" w:space="0" w:color="auto"/>
              <w:right w:val="single" w:sz="4" w:space="0" w:color="auto"/>
            </w:tcBorders>
            <w:shd w:val="clear" w:color="auto" w:fill="auto"/>
            <w:noWrap/>
          </w:tcPr>
          <w:p w14:paraId="2DE1FEAF" w14:textId="77777777" w:rsidR="0019349B" w:rsidRPr="00B56D6B" w:rsidRDefault="0019349B" w:rsidP="00E05613">
            <w:pPr>
              <w:rPr>
                <w:color w:val="000000"/>
                <w:szCs w:val="20"/>
              </w:rPr>
            </w:pPr>
            <w:r w:rsidRPr="00B56D6B">
              <w:rPr>
                <w:color w:val="000000"/>
                <w:szCs w:val="20"/>
              </w:rPr>
              <w:t>8.G.B.8</w:t>
            </w:r>
          </w:p>
        </w:tc>
        <w:tc>
          <w:tcPr>
            <w:tcW w:w="5472" w:type="dxa"/>
            <w:tcBorders>
              <w:top w:val="nil"/>
              <w:left w:val="nil"/>
              <w:bottom w:val="single" w:sz="4" w:space="0" w:color="auto"/>
              <w:right w:val="single" w:sz="4" w:space="0" w:color="auto"/>
            </w:tcBorders>
            <w:shd w:val="clear" w:color="auto" w:fill="auto"/>
          </w:tcPr>
          <w:p w14:paraId="51F44123" w14:textId="77777777" w:rsidR="0019349B" w:rsidRPr="00B56D6B" w:rsidRDefault="0019349B" w:rsidP="00E05613">
            <w:pPr>
              <w:rPr>
                <w:color w:val="000000"/>
                <w:szCs w:val="20"/>
              </w:rPr>
            </w:pPr>
            <w:r w:rsidRPr="00B56D6B">
              <w:rPr>
                <w:color w:val="000000"/>
                <w:szCs w:val="20"/>
              </w:rPr>
              <w:t>Apply the Pythagorean Theorem to find the distance between two points in a coordinate system.</w:t>
            </w:r>
          </w:p>
        </w:tc>
      </w:tr>
    </w:tbl>
    <w:p w14:paraId="14B9C6E9" w14:textId="116CC5F0" w:rsidR="0019349B" w:rsidRPr="00B56D6B" w:rsidRDefault="0019349B" w:rsidP="0019349B">
      <w:pPr>
        <w:pStyle w:val="Heading4"/>
        <w:rPr>
          <w:color w:val="FFFFFF" w:themeColor="background1"/>
          <w:sz w:val="18"/>
        </w:rPr>
      </w:pPr>
      <w:bookmarkStart w:id="633" w:name="_8.GM.C_Solve_mathematical"/>
      <w:bookmarkEnd w:id="633"/>
      <w:r w:rsidRPr="00B56D6B">
        <w:rPr>
          <w:color w:val="FFFFFF" w:themeColor="background1"/>
          <w:sz w:val="18"/>
        </w:rPr>
        <w:t>8.GM.C</w:t>
      </w:r>
      <w:r w:rsidRPr="00B56D6B">
        <w:rPr>
          <w:color w:val="FFFFFF" w:themeColor="background1"/>
          <w:sz w:val="18"/>
        </w:rPr>
        <w:tab/>
        <w:t>Solve mathematical problems in authentic contexts involving volume of cylinders, cones, and spheres.</w:t>
      </w:r>
    </w:p>
    <w:tbl>
      <w:tblPr>
        <w:tblW w:w="135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Math Crosswalk"/>
        <w:tblDescription w:val="8.GM.C Solve mathematical problems in authentic contexts involving volume of cylinders, cones, and spheres."/>
      </w:tblPr>
      <w:tblGrid>
        <w:gridCol w:w="1296"/>
        <w:gridCol w:w="5472"/>
        <w:gridCol w:w="1296"/>
        <w:gridCol w:w="5472"/>
      </w:tblGrid>
      <w:tr w:rsidR="0019349B" w:rsidRPr="00B56D6B" w14:paraId="1DCFBA7E" w14:textId="77777777" w:rsidTr="34498088">
        <w:trPr>
          <w:trHeight w:val="432"/>
          <w:tblHeader/>
        </w:trPr>
        <w:tc>
          <w:tcPr>
            <w:tcW w:w="1296" w:type="dxa"/>
            <w:shd w:val="clear" w:color="auto" w:fill="1B75BC"/>
            <w:noWrap/>
          </w:tcPr>
          <w:p w14:paraId="7D58F707" w14:textId="77777777" w:rsidR="0019349B" w:rsidRPr="00B56D6B" w:rsidRDefault="0019349B" w:rsidP="00E05613">
            <w:pPr>
              <w:rPr>
                <w:color w:val="FFFFFF" w:themeColor="background1"/>
                <w:szCs w:val="20"/>
              </w:rPr>
            </w:pPr>
            <w:r w:rsidRPr="00B56D6B">
              <w:rPr>
                <w:color w:val="FFFFFF" w:themeColor="background1"/>
                <w:szCs w:val="20"/>
              </w:rPr>
              <w:t xml:space="preserve">OR INDEX </w:t>
            </w:r>
          </w:p>
        </w:tc>
        <w:tc>
          <w:tcPr>
            <w:tcW w:w="5472" w:type="dxa"/>
            <w:shd w:val="clear" w:color="auto" w:fill="1B75BC"/>
          </w:tcPr>
          <w:p w14:paraId="5909C426" w14:textId="77777777" w:rsidR="0019349B" w:rsidRPr="00B56D6B" w:rsidRDefault="0019349B" w:rsidP="00E05613">
            <w:pPr>
              <w:rPr>
                <w:color w:val="FFFFFF" w:themeColor="background1"/>
                <w:szCs w:val="20"/>
              </w:rPr>
            </w:pPr>
            <w:r w:rsidRPr="00B56D6B">
              <w:rPr>
                <w:color w:val="FFFFFF" w:themeColor="background1"/>
                <w:szCs w:val="20"/>
              </w:rPr>
              <w:t>Standards Statement (2021)</w:t>
            </w:r>
          </w:p>
        </w:tc>
        <w:tc>
          <w:tcPr>
            <w:tcW w:w="1296" w:type="dxa"/>
            <w:shd w:val="clear" w:color="auto" w:fill="1B75BC"/>
            <w:noWrap/>
          </w:tcPr>
          <w:p w14:paraId="66B6C257" w14:textId="77777777" w:rsidR="0019349B" w:rsidRPr="00B56D6B" w:rsidRDefault="0019349B" w:rsidP="00E05613">
            <w:pPr>
              <w:rPr>
                <w:color w:val="FFFFFF" w:themeColor="background1"/>
                <w:szCs w:val="20"/>
              </w:rPr>
            </w:pPr>
            <w:r w:rsidRPr="00B56D6B">
              <w:rPr>
                <w:color w:val="FFFFFF" w:themeColor="background1"/>
                <w:szCs w:val="20"/>
              </w:rPr>
              <w:t xml:space="preserve">CCSS INDEX </w:t>
            </w:r>
          </w:p>
        </w:tc>
        <w:tc>
          <w:tcPr>
            <w:tcW w:w="5472" w:type="dxa"/>
            <w:shd w:val="clear" w:color="auto" w:fill="1B75BC"/>
          </w:tcPr>
          <w:p w14:paraId="0C4A69F6" w14:textId="77777777" w:rsidR="0019349B" w:rsidRPr="00B56D6B" w:rsidRDefault="0019349B" w:rsidP="34498088">
            <w:pPr>
              <w:rPr>
                <w:color w:val="FFFFFF" w:themeColor="background1"/>
                <w:lang w:val="en-US"/>
              </w:rPr>
            </w:pPr>
            <w:r w:rsidRPr="34498088">
              <w:rPr>
                <w:color w:val="FFFFFF" w:themeColor="background1"/>
                <w:lang w:val="en-US"/>
              </w:rPr>
              <w:t>Previous Standards Statement (CCSS, 2010)</w:t>
            </w:r>
          </w:p>
        </w:tc>
      </w:tr>
      <w:tr w:rsidR="0019349B" w:rsidRPr="00B56D6B" w14:paraId="6DBC6120" w14:textId="77777777" w:rsidTr="3449808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20"/>
        </w:trPr>
        <w:tc>
          <w:tcPr>
            <w:tcW w:w="1296" w:type="dxa"/>
            <w:tcBorders>
              <w:top w:val="nil"/>
              <w:left w:val="single" w:sz="4" w:space="0" w:color="auto"/>
              <w:bottom w:val="single" w:sz="4" w:space="0" w:color="auto"/>
              <w:right w:val="single" w:sz="4" w:space="0" w:color="auto"/>
            </w:tcBorders>
            <w:shd w:val="clear" w:color="auto" w:fill="auto"/>
            <w:noWrap/>
          </w:tcPr>
          <w:p w14:paraId="373E958C" w14:textId="77777777" w:rsidR="0019349B" w:rsidRPr="00B56D6B" w:rsidRDefault="0019349B" w:rsidP="00E05613">
            <w:pPr>
              <w:rPr>
                <w:rFonts w:eastAsia="Times New Roman"/>
                <w:color w:val="1B75BC"/>
                <w:szCs w:val="20"/>
              </w:rPr>
            </w:pPr>
            <w:r w:rsidRPr="00B56D6B">
              <w:rPr>
                <w:rFonts w:eastAsia="Times New Roman"/>
                <w:color w:val="1B75BC"/>
                <w:szCs w:val="20"/>
              </w:rPr>
              <w:t>8.GM.C</w:t>
            </w:r>
          </w:p>
        </w:tc>
        <w:tc>
          <w:tcPr>
            <w:tcW w:w="5472" w:type="dxa"/>
            <w:tcBorders>
              <w:top w:val="nil"/>
              <w:left w:val="nil"/>
              <w:bottom w:val="single" w:sz="4" w:space="0" w:color="auto"/>
              <w:right w:val="single" w:sz="4" w:space="0" w:color="auto"/>
            </w:tcBorders>
            <w:shd w:val="clear" w:color="auto" w:fill="auto"/>
          </w:tcPr>
          <w:p w14:paraId="76FBE463" w14:textId="77777777" w:rsidR="0019349B" w:rsidRPr="00B56D6B" w:rsidRDefault="0019349B" w:rsidP="00E05613">
            <w:pPr>
              <w:rPr>
                <w:rFonts w:eastAsia="Times New Roman"/>
                <w:color w:val="1B75BC"/>
                <w:szCs w:val="20"/>
              </w:rPr>
            </w:pPr>
            <w:r w:rsidRPr="00B56D6B">
              <w:rPr>
                <w:rFonts w:eastAsia="Times New Roman"/>
                <w:color w:val="1B75BC"/>
                <w:szCs w:val="20"/>
              </w:rPr>
              <w:t>Solve mathematical problems in authentic contexts involving volume of cylinders, cones, and spheres.</w:t>
            </w:r>
          </w:p>
        </w:tc>
        <w:tc>
          <w:tcPr>
            <w:tcW w:w="1296" w:type="dxa"/>
            <w:tcBorders>
              <w:top w:val="nil"/>
              <w:left w:val="nil"/>
              <w:bottom w:val="single" w:sz="4" w:space="0" w:color="auto"/>
              <w:right w:val="single" w:sz="4" w:space="0" w:color="auto"/>
            </w:tcBorders>
            <w:shd w:val="clear" w:color="auto" w:fill="auto"/>
            <w:noWrap/>
          </w:tcPr>
          <w:p w14:paraId="3875A393" w14:textId="77777777" w:rsidR="0019349B" w:rsidRPr="00B56D6B" w:rsidRDefault="0019349B" w:rsidP="00E05613">
            <w:pPr>
              <w:rPr>
                <w:rFonts w:eastAsia="Times New Roman"/>
                <w:color w:val="1B75BC"/>
                <w:szCs w:val="20"/>
              </w:rPr>
            </w:pPr>
            <w:r w:rsidRPr="00B56D6B">
              <w:rPr>
                <w:rFonts w:eastAsia="Times New Roman"/>
                <w:color w:val="1B75BC"/>
                <w:szCs w:val="20"/>
              </w:rPr>
              <w:t>8.G.C</w:t>
            </w:r>
          </w:p>
        </w:tc>
        <w:tc>
          <w:tcPr>
            <w:tcW w:w="5472" w:type="dxa"/>
            <w:tcBorders>
              <w:top w:val="nil"/>
              <w:left w:val="nil"/>
              <w:bottom w:val="single" w:sz="4" w:space="0" w:color="auto"/>
              <w:right w:val="single" w:sz="4" w:space="0" w:color="auto"/>
            </w:tcBorders>
            <w:shd w:val="clear" w:color="auto" w:fill="auto"/>
          </w:tcPr>
          <w:p w14:paraId="141110C0" w14:textId="77777777" w:rsidR="0019349B" w:rsidRPr="00B56D6B" w:rsidRDefault="0019349B" w:rsidP="00E05613">
            <w:pPr>
              <w:rPr>
                <w:rFonts w:eastAsia="Times New Roman"/>
                <w:color w:val="1B75BC"/>
                <w:szCs w:val="20"/>
              </w:rPr>
            </w:pPr>
            <w:r w:rsidRPr="00B56D6B">
              <w:rPr>
                <w:rFonts w:eastAsia="Times New Roman"/>
                <w:color w:val="1B75BC"/>
                <w:szCs w:val="20"/>
              </w:rPr>
              <w:t>Solve real-world and mathematical problems involving volume of cylinders, cones, and spheres.</w:t>
            </w:r>
          </w:p>
        </w:tc>
      </w:tr>
      <w:tr w:rsidR="0019349B" w:rsidRPr="00B56D6B" w14:paraId="62DE70F2" w14:textId="77777777" w:rsidTr="3449808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008"/>
        </w:trPr>
        <w:tc>
          <w:tcPr>
            <w:tcW w:w="1296" w:type="dxa"/>
            <w:tcBorders>
              <w:top w:val="nil"/>
              <w:left w:val="single" w:sz="4" w:space="0" w:color="auto"/>
              <w:bottom w:val="single" w:sz="4" w:space="0" w:color="auto"/>
              <w:right w:val="single" w:sz="4" w:space="0" w:color="auto"/>
            </w:tcBorders>
            <w:shd w:val="clear" w:color="auto" w:fill="auto"/>
            <w:noWrap/>
          </w:tcPr>
          <w:p w14:paraId="6EE6FE7C" w14:textId="094EE172" w:rsidR="0019349B" w:rsidRPr="00B56D6B" w:rsidRDefault="007E750D" w:rsidP="00E05613">
            <w:pPr>
              <w:rPr>
                <w:color w:val="000000"/>
                <w:szCs w:val="20"/>
              </w:rPr>
            </w:pPr>
            <w:hyperlink w:anchor="_STANDARD:_8.GM.C.9" w:history="1">
              <w:r w:rsidRPr="00B56D6B">
                <w:rPr>
                  <w:rStyle w:val="Hyperlink"/>
                </w:rPr>
                <w:t>8.GM.C.9</w:t>
              </w:r>
            </w:hyperlink>
          </w:p>
        </w:tc>
        <w:tc>
          <w:tcPr>
            <w:tcW w:w="5472" w:type="dxa"/>
            <w:tcBorders>
              <w:top w:val="nil"/>
              <w:left w:val="nil"/>
              <w:bottom w:val="single" w:sz="4" w:space="0" w:color="auto"/>
              <w:right w:val="single" w:sz="4" w:space="0" w:color="auto"/>
            </w:tcBorders>
            <w:shd w:val="clear" w:color="auto" w:fill="auto"/>
          </w:tcPr>
          <w:p w14:paraId="2EBDD09C" w14:textId="77777777" w:rsidR="0019349B" w:rsidRPr="00B56D6B" w:rsidRDefault="0019349B" w:rsidP="00E05613">
            <w:r w:rsidRPr="34498088">
              <w:rPr>
                <w:lang w:val="en-US"/>
              </w:rPr>
              <w:t>Choose and use the appropriate formula for the volume of cones, cylinders, and spheres to solve problems in authentic contexts.</w:t>
            </w:r>
          </w:p>
        </w:tc>
        <w:tc>
          <w:tcPr>
            <w:tcW w:w="1296" w:type="dxa"/>
            <w:tcBorders>
              <w:top w:val="nil"/>
              <w:left w:val="nil"/>
              <w:bottom w:val="single" w:sz="4" w:space="0" w:color="auto"/>
              <w:right w:val="single" w:sz="4" w:space="0" w:color="auto"/>
            </w:tcBorders>
            <w:shd w:val="clear" w:color="auto" w:fill="auto"/>
            <w:noWrap/>
          </w:tcPr>
          <w:p w14:paraId="42F8CA5C" w14:textId="77777777" w:rsidR="0019349B" w:rsidRPr="00B56D6B" w:rsidRDefault="0019349B" w:rsidP="00E05613">
            <w:pPr>
              <w:rPr>
                <w:color w:val="000000"/>
                <w:szCs w:val="20"/>
              </w:rPr>
            </w:pPr>
            <w:r w:rsidRPr="00B56D6B">
              <w:rPr>
                <w:color w:val="000000"/>
                <w:szCs w:val="20"/>
              </w:rPr>
              <w:t>8.G.C.9</w:t>
            </w:r>
          </w:p>
        </w:tc>
        <w:tc>
          <w:tcPr>
            <w:tcW w:w="5472" w:type="dxa"/>
            <w:tcBorders>
              <w:top w:val="nil"/>
              <w:left w:val="nil"/>
              <w:bottom w:val="single" w:sz="4" w:space="0" w:color="auto"/>
              <w:right w:val="single" w:sz="4" w:space="0" w:color="auto"/>
            </w:tcBorders>
            <w:shd w:val="clear" w:color="auto" w:fill="auto"/>
          </w:tcPr>
          <w:p w14:paraId="5D781585" w14:textId="77777777" w:rsidR="0019349B" w:rsidRPr="00B56D6B" w:rsidRDefault="0019349B" w:rsidP="00E05613">
            <w:pPr>
              <w:rPr>
                <w:color w:val="000000"/>
                <w:szCs w:val="20"/>
              </w:rPr>
            </w:pPr>
            <w:r w:rsidRPr="00B56D6B">
              <w:rPr>
                <w:color w:val="000000"/>
                <w:szCs w:val="20"/>
              </w:rPr>
              <w:t>Know the formulas for the volume of cones, cylinders, and spheres and use them to solve real-world and mathematical problems.</w:t>
            </w:r>
          </w:p>
        </w:tc>
      </w:tr>
    </w:tbl>
    <w:p w14:paraId="767724CB" w14:textId="77777777" w:rsidR="0019349B" w:rsidRPr="00B56D6B" w:rsidRDefault="0019349B" w:rsidP="00CD5BBA"/>
    <w:p w14:paraId="3F99AECD" w14:textId="77777777" w:rsidR="0019349B" w:rsidRPr="00B56D6B" w:rsidRDefault="0019349B">
      <w:r w:rsidRPr="00B56D6B">
        <w:br w:type="page"/>
      </w:r>
    </w:p>
    <w:p w14:paraId="492E3374" w14:textId="54DF23DA" w:rsidR="0019349B" w:rsidRPr="00B56D6B" w:rsidRDefault="0019349B" w:rsidP="0019349B">
      <w:pPr>
        <w:pStyle w:val="Heading3"/>
      </w:pPr>
      <w:r w:rsidRPr="00B56D6B">
        <w:lastRenderedPageBreak/>
        <w:t>8.DR - Data Reasoning</w:t>
      </w:r>
    </w:p>
    <w:p w14:paraId="01722949" w14:textId="45DD9AD1" w:rsidR="0019349B" w:rsidRPr="00B56D6B" w:rsidRDefault="0019349B" w:rsidP="0019349B">
      <w:pPr>
        <w:pStyle w:val="Heading4"/>
        <w:rPr>
          <w:color w:val="FFFFFF" w:themeColor="background1"/>
          <w:sz w:val="18"/>
        </w:rPr>
      </w:pPr>
      <w:bookmarkStart w:id="634" w:name="_8.DR.A_Formulate_Statistical"/>
      <w:bookmarkEnd w:id="634"/>
      <w:r w:rsidRPr="00B56D6B">
        <w:rPr>
          <w:color w:val="FFFFFF" w:themeColor="background1"/>
          <w:sz w:val="18"/>
        </w:rPr>
        <w:t>8.DR.A</w:t>
      </w:r>
      <w:r w:rsidRPr="00B56D6B">
        <w:rPr>
          <w:color w:val="FFFFFF" w:themeColor="background1"/>
          <w:sz w:val="18"/>
        </w:rPr>
        <w:tab/>
        <w:t>Formulate Statistical Investigative Questions</w:t>
      </w:r>
    </w:p>
    <w:tbl>
      <w:tblPr>
        <w:tblW w:w="135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Math Crosswalk"/>
        <w:tblDescription w:val="8.DR.A Formulate Statistical Investigative Questions"/>
      </w:tblPr>
      <w:tblGrid>
        <w:gridCol w:w="1296"/>
        <w:gridCol w:w="5472"/>
        <w:gridCol w:w="1296"/>
        <w:gridCol w:w="5472"/>
      </w:tblGrid>
      <w:tr w:rsidR="0019349B" w:rsidRPr="00B56D6B" w14:paraId="62FEBFF2" w14:textId="77777777" w:rsidTr="34498088">
        <w:trPr>
          <w:trHeight w:val="432"/>
          <w:tblHeader/>
        </w:trPr>
        <w:tc>
          <w:tcPr>
            <w:tcW w:w="1296" w:type="dxa"/>
            <w:shd w:val="clear" w:color="auto" w:fill="1B75BC"/>
            <w:noWrap/>
          </w:tcPr>
          <w:p w14:paraId="538FF42C" w14:textId="77777777" w:rsidR="0019349B" w:rsidRPr="00B56D6B" w:rsidRDefault="0019349B" w:rsidP="00E05613">
            <w:pPr>
              <w:rPr>
                <w:color w:val="FFFFFF" w:themeColor="background1"/>
                <w:szCs w:val="20"/>
              </w:rPr>
            </w:pPr>
            <w:r w:rsidRPr="00B56D6B">
              <w:rPr>
                <w:color w:val="FFFFFF" w:themeColor="background1"/>
                <w:szCs w:val="20"/>
              </w:rPr>
              <w:t xml:space="preserve">OR INDEX </w:t>
            </w:r>
          </w:p>
        </w:tc>
        <w:tc>
          <w:tcPr>
            <w:tcW w:w="5472" w:type="dxa"/>
            <w:shd w:val="clear" w:color="auto" w:fill="1B75BC"/>
          </w:tcPr>
          <w:p w14:paraId="5497215D" w14:textId="77777777" w:rsidR="0019349B" w:rsidRPr="00B56D6B" w:rsidRDefault="0019349B" w:rsidP="00E05613">
            <w:pPr>
              <w:rPr>
                <w:color w:val="FFFFFF" w:themeColor="background1"/>
                <w:szCs w:val="20"/>
              </w:rPr>
            </w:pPr>
            <w:r w:rsidRPr="00B56D6B">
              <w:rPr>
                <w:color w:val="FFFFFF" w:themeColor="background1"/>
                <w:szCs w:val="20"/>
              </w:rPr>
              <w:t>Standards Statement (2021)</w:t>
            </w:r>
          </w:p>
        </w:tc>
        <w:tc>
          <w:tcPr>
            <w:tcW w:w="1296" w:type="dxa"/>
            <w:shd w:val="clear" w:color="auto" w:fill="1B75BC"/>
            <w:noWrap/>
          </w:tcPr>
          <w:p w14:paraId="44E7BD68" w14:textId="77777777" w:rsidR="0019349B" w:rsidRPr="00B56D6B" w:rsidRDefault="0019349B" w:rsidP="00E05613">
            <w:pPr>
              <w:rPr>
                <w:color w:val="FFFFFF" w:themeColor="background1"/>
                <w:szCs w:val="20"/>
              </w:rPr>
            </w:pPr>
            <w:r w:rsidRPr="00B56D6B">
              <w:rPr>
                <w:color w:val="FFFFFF" w:themeColor="background1"/>
                <w:szCs w:val="20"/>
              </w:rPr>
              <w:t xml:space="preserve">CCSS INDEX </w:t>
            </w:r>
          </w:p>
        </w:tc>
        <w:tc>
          <w:tcPr>
            <w:tcW w:w="5472" w:type="dxa"/>
            <w:shd w:val="clear" w:color="auto" w:fill="1B75BC"/>
          </w:tcPr>
          <w:p w14:paraId="095A29B5" w14:textId="77777777" w:rsidR="0019349B" w:rsidRPr="00B56D6B" w:rsidRDefault="0019349B" w:rsidP="34498088">
            <w:pPr>
              <w:rPr>
                <w:color w:val="FFFFFF" w:themeColor="background1"/>
                <w:lang w:val="en-US"/>
              </w:rPr>
            </w:pPr>
            <w:r w:rsidRPr="34498088">
              <w:rPr>
                <w:color w:val="FFFFFF" w:themeColor="background1"/>
                <w:lang w:val="en-US"/>
              </w:rPr>
              <w:t>Previous Standards Statement (CCSS, 2010)</w:t>
            </w:r>
          </w:p>
        </w:tc>
      </w:tr>
      <w:tr w:rsidR="0019349B" w:rsidRPr="00B56D6B" w14:paraId="1F9BE3D9" w14:textId="77777777" w:rsidTr="3449808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296" w:type="dxa"/>
            <w:tcBorders>
              <w:top w:val="nil"/>
              <w:left w:val="single" w:sz="4" w:space="0" w:color="auto"/>
              <w:bottom w:val="single" w:sz="4" w:space="0" w:color="auto"/>
              <w:right w:val="single" w:sz="4" w:space="0" w:color="auto"/>
            </w:tcBorders>
            <w:shd w:val="clear" w:color="auto" w:fill="9F2065"/>
            <w:noWrap/>
          </w:tcPr>
          <w:p w14:paraId="5A17C49C" w14:textId="77777777" w:rsidR="0019349B" w:rsidRPr="00B56D6B" w:rsidRDefault="0019349B" w:rsidP="00E05613">
            <w:pPr>
              <w:rPr>
                <w:color w:val="FFFFFF"/>
                <w:szCs w:val="20"/>
              </w:rPr>
            </w:pPr>
            <w:r w:rsidRPr="00B56D6B">
              <w:rPr>
                <w:color w:val="FFFFFF"/>
                <w:szCs w:val="20"/>
              </w:rPr>
              <w:t>8.DR</w:t>
            </w:r>
          </w:p>
        </w:tc>
        <w:tc>
          <w:tcPr>
            <w:tcW w:w="5472" w:type="dxa"/>
            <w:tcBorders>
              <w:top w:val="nil"/>
              <w:left w:val="nil"/>
              <w:bottom w:val="single" w:sz="4" w:space="0" w:color="auto"/>
              <w:right w:val="single" w:sz="4" w:space="0" w:color="auto"/>
            </w:tcBorders>
            <w:shd w:val="clear" w:color="auto" w:fill="9F2065"/>
          </w:tcPr>
          <w:p w14:paraId="5CDE6B70" w14:textId="77777777" w:rsidR="0019349B" w:rsidRPr="00B56D6B" w:rsidRDefault="0019349B" w:rsidP="00E05613">
            <w:pPr>
              <w:rPr>
                <w:color w:val="FFFFFF"/>
                <w:szCs w:val="20"/>
              </w:rPr>
            </w:pPr>
            <w:r w:rsidRPr="00B56D6B">
              <w:rPr>
                <w:color w:val="FFFFFF"/>
                <w:szCs w:val="20"/>
              </w:rPr>
              <w:t>Data Reasoning</w:t>
            </w:r>
          </w:p>
        </w:tc>
        <w:tc>
          <w:tcPr>
            <w:tcW w:w="1296" w:type="dxa"/>
            <w:tcBorders>
              <w:top w:val="nil"/>
              <w:left w:val="nil"/>
              <w:bottom w:val="single" w:sz="4" w:space="0" w:color="auto"/>
              <w:right w:val="single" w:sz="4" w:space="0" w:color="auto"/>
            </w:tcBorders>
            <w:shd w:val="clear" w:color="auto" w:fill="9F2065"/>
            <w:noWrap/>
          </w:tcPr>
          <w:p w14:paraId="5BCC8E90" w14:textId="77777777" w:rsidR="0019349B" w:rsidRPr="00B56D6B" w:rsidRDefault="0019349B" w:rsidP="00E05613">
            <w:pPr>
              <w:rPr>
                <w:color w:val="FFFFFF"/>
                <w:szCs w:val="20"/>
              </w:rPr>
            </w:pPr>
            <w:r w:rsidRPr="00B56D6B">
              <w:rPr>
                <w:color w:val="FFFFFF"/>
                <w:szCs w:val="20"/>
              </w:rPr>
              <w:t>8.SP</w:t>
            </w:r>
          </w:p>
        </w:tc>
        <w:tc>
          <w:tcPr>
            <w:tcW w:w="5472" w:type="dxa"/>
            <w:tcBorders>
              <w:top w:val="nil"/>
              <w:left w:val="nil"/>
              <w:bottom w:val="single" w:sz="4" w:space="0" w:color="auto"/>
              <w:right w:val="single" w:sz="4" w:space="0" w:color="auto"/>
            </w:tcBorders>
            <w:shd w:val="clear" w:color="auto" w:fill="9F2065"/>
          </w:tcPr>
          <w:p w14:paraId="51861336" w14:textId="77777777" w:rsidR="0019349B" w:rsidRPr="00B56D6B" w:rsidRDefault="0019349B" w:rsidP="00E05613">
            <w:pPr>
              <w:rPr>
                <w:color w:val="FFFFFF"/>
                <w:szCs w:val="20"/>
              </w:rPr>
            </w:pPr>
            <w:r w:rsidRPr="00B56D6B">
              <w:rPr>
                <w:color w:val="FFFFFF"/>
                <w:szCs w:val="20"/>
              </w:rPr>
              <w:t>Statistics and Probability</w:t>
            </w:r>
          </w:p>
        </w:tc>
      </w:tr>
      <w:tr w:rsidR="0019349B" w:rsidRPr="00B56D6B" w14:paraId="64D6FF19" w14:textId="77777777" w:rsidTr="3449808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296" w:type="dxa"/>
            <w:tcBorders>
              <w:top w:val="nil"/>
              <w:left w:val="single" w:sz="4" w:space="0" w:color="auto"/>
              <w:bottom w:val="single" w:sz="4" w:space="0" w:color="auto"/>
              <w:right w:val="single" w:sz="4" w:space="0" w:color="auto"/>
            </w:tcBorders>
            <w:shd w:val="clear" w:color="auto" w:fill="auto"/>
            <w:noWrap/>
          </w:tcPr>
          <w:p w14:paraId="3A80BE85" w14:textId="77777777" w:rsidR="0019349B" w:rsidRPr="00B56D6B" w:rsidRDefault="0019349B" w:rsidP="34498088">
            <w:pPr>
              <w:rPr>
                <w:rFonts w:eastAsia="Times New Roman"/>
                <w:color w:val="1B75BC"/>
                <w:lang w:val="en-US"/>
              </w:rPr>
            </w:pPr>
            <w:r w:rsidRPr="34498088">
              <w:rPr>
                <w:rFonts w:eastAsia="Times New Roman"/>
                <w:color w:val="1B75BC"/>
                <w:lang w:val="en-US"/>
              </w:rPr>
              <w:t>8.DR.A</w:t>
            </w:r>
          </w:p>
        </w:tc>
        <w:tc>
          <w:tcPr>
            <w:tcW w:w="5472" w:type="dxa"/>
            <w:tcBorders>
              <w:top w:val="nil"/>
              <w:left w:val="nil"/>
              <w:bottom w:val="single" w:sz="4" w:space="0" w:color="auto"/>
              <w:right w:val="single" w:sz="4" w:space="0" w:color="auto"/>
            </w:tcBorders>
            <w:shd w:val="clear" w:color="auto" w:fill="auto"/>
          </w:tcPr>
          <w:p w14:paraId="7819C11D" w14:textId="77777777" w:rsidR="0019349B" w:rsidRPr="00B56D6B" w:rsidRDefault="0019349B" w:rsidP="00E05613">
            <w:pPr>
              <w:rPr>
                <w:rFonts w:eastAsia="Times New Roman"/>
                <w:color w:val="1B75BC"/>
                <w:szCs w:val="20"/>
              </w:rPr>
            </w:pPr>
            <w:r w:rsidRPr="00B56D6B">
              <w:rPr>
                <w:rFonts w:eastAsia="Times New Roman"/>
                <w:color w:val="1B75BC"/>
                <w:szCs w:val="20"/>
              </w:rPr>
              <w:t>Formulate Statistical Investigative Questions</w:t>
            </w:r>
          </w:p>
        </w:tc>
        <w:tc>
          <w:tcPr>
            <w:tcW w:w="1296" w:type="dxa"/>
            <w:tcBorders>
              <w:top w:val="nil"/>
              <w:left w:val="nil"/>
              <w:bottom w:val="single" w:sz="4" w:space="0" w:color="auto"/>
              <w:right w:val="single" w:sz="4" w:space="0" w:color="auto"/>
            </w:tcBorders>
            <w:shd w:val="clear" w:color="auto" w:fill="auto"/>
            <w:noWrap/>
          </w:tcPr>
          <w:p w14:paraId="0F127CB6" w14:textId="77777777" w:rsidR="0019349B" w:rsidRPr="00B56D6B" w:rsidRDefault="0019349B" w:rsidP="00E05613">
            <w:pPr>
              <w:rPr>
                <w:rFonts w:eastAsia="Times New Roman"/>
                <w:color w:val="1B75BC"/>
                <w:szCs w:val="20"/>
              </w:rPr>
            </w:pPr>
            <w:r w:rsidRPr="00B56D6B">
              <w:rPr>
                <w:rFonts w:eastAsia="Times New Roman"/>
                <w:color w:val="1B75BC"/>
                <w:szCs w:val="20"/>
              </w:rPr>
              <w:t> </w:t>
            </w:r>
          </w:p>
        </w:tc>
        <w:tc>
          <w:tcPr>
            <w:tcW w:w="5472" w:type="dxa"/>
            <w:tcBorders>
              <w:top w:val="nil"/>
              <w:left w:val="nil"/>
              <w:bottom w:val="single" w:sz="4" w:space="0" w:color="auto"/>
              <w:right w:val="single" w:sz="4" w:space="0" w:color="auto"/>
            </w:tcBorders>
            <w:shd w:val="clear" w:color="auto" w:fill="auto"/>
          </w:tcPr>
          <w:p w14:paraId="5346F94E" w14:textId="77777777" w:rsidR="0019349B" w:rsidRPr="00B56D6B" w:rsidRDefault="0019349B" w:rsidP="00E05613">
            <w:pPr>
              <w:rPr>
                <w:rFonts w:eastAsia="Times New Roman"/>
                <w:color w:val="1B75BC"/>
                <w:szCs w:val="20"/>
              </w:rPr>
            </w:pPr>
            <w:r w:rsidRPr="00B56D6B">
              <w:rPr>
                <w:rFonts w:eastAsia="Times New Roman"/>
                <w:color w:val="1B75BC"/>
                <w:szCs w:val="20"/>
              </w:rPr>
              <w:t>Original CCSS</w:t>
            </w:r>
          </w:p>
        </w:tc>
      </w:tr>
      <w:tr w:rsidR="0019349B" w:rsidRPr="00B56D6B" w14:paraId="30FAFAC2" w14:textId="77777777" w:rsidTr="3449808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296" w:type="dxa"/>
            <w:tcBorders>
              <w:top w:val="nil"/>
              <w:left w:val="single" w:sz="4" w:space="0" w:color="auto"/>
              <w:bottom w:val="single" w:sz="4" w:space="0" w:color="auto"/>
              <w:right w:val="single" w:sz="4" w:space="0" w:color="auto"/>
            </w:tcBorders>
            <w:shd w:val="clear" w:color="auto" w:fill="auto"/>
            <w:noWrap/>
          </w:tcPr>
          <w:p w14:paraId="27055327" w14:textId="4BF1112D" w:rsidR="0019349B" w:rsidRPr="00B56D6B" w:rsidRDefault="007E750D" w:rsidP="00E05613">
            <w:pPr>
              <w:rPr>
                <w:color w:val="000000"/>
                <w:szCs w:val="20"/>
              </w:rPr>
            </w:pPr>
            <w:hyperlink w:anchor="_STANDARD:_8.DR.A.1" w:history="1">
              <w:r w:rsidRPr="00B56D6B">
                <w:rPr>
                  <w:rStyle w:val="Hyperlink"/>
                </w:rPr>
                <w:t>8.DR.A.1</w:t>
              </w:r>
            </w:hyperlink>
          </w:p>
        </w:tc>
        <w:tc>
          <w:tcPr>
            <w:tcW w:w="5472" w:type="dxa"/>
            <w:tcBorders>
              <w:top w:val="nil"/>
              <w:left w:val="nil"/>
              <w:bottom w:val="single" w:sz="4" w:space="0" w:color="auto"/>
              <w:right w:val="single" w:sz="4" w:space="0" w:color="auto"/>
            </w:tcBorders>
            <w:shd w:val="clear" w:color="auto" w:fill="auto"/>
          </w:tcPr>
          <w:p w14:paraId="1253B651" w14:textId="5D1E788F" w:rsidR="0019349B" w:rsidRPr="00B56D6B" w:rsidRDefault="00CD0876" w:rsidP="00E05613">
            <w:pPr>
              <w:rPr>
                <w:szCs w:val="20"/>
              </w:rPr>
            </w:pPr>
            <w:r>
              <w:rPr>
                <w:szCs w:val="20"/>
              </w:rPr>
              <w:t xml:space="preserve">Formulate statistical investigative questions </w:t>
            </w:r>
            <w:r w:rsidR="0019349B" w:rsidRPr="00B56D6B">
              <w:rPr>
                <w:szCs w:val="20"/>
              </w:rPr>
              <w:t>to articulate research topics and uncover patterns of association seen in bivariate categorical data.</w:t>
            </w:r>
          </w:p>
        </w:tc>
        <w:tc>
          <w:tcPr>
            <w:tcW w:w="1296" w:type="dxa"/>
            <w:tcBorders>
              <w:top w:val="nil"/>
              <w:left w:val="nil"/>
              <w:bottom w:val="single" w:sz="4" w:space="0" w:color="auto"/>
              <w:right w:val="single" w:sz="4" w:space="0" w:color="auto"/>
            </w:tcBorders>
            <w:shd w:val="clear" w:color="auto" w:fill="auto"/>
            <w:noWrap/>
          </w:tcPr>
          <w:p w14:paraId="30860F47" w14:textId="77777777" w:rsidR="0019349B" w:rsidRPr="00B56D6B" w:rsidRDefault="0019349B" w:rsidP="00E05613">
            <w:pPr>
              <w:rPr>
                <w:color w:val="000000"/>
                <w:szCs w:val="20"/>
              </w:rPr>
            </w:pPr>
            <w:r w:rsidRPr="00B56D6B">
              <w:rPr>
                <w:color w:val="000000"/>
                <w:szCs w:val="20"/>
              </w:rPr>
              <w:t>8.SP.A.4</w:t>
            </w:r>
          </w:p>
        </w:tc>
        <w:tc>
          <w:tcPr>
            <w:tcW w:w="5472" w:type="dxa"/>
            <w:tcBorders>
              <w:top w:val="nil"/>
              <w:left w:val="nil"/>
              <w:bottom w:val="single" w:sz="4" w:space="0" w:color="auto"/>
              <w:right w:val="single" w:sz="4" w:space="0" w:color="auto"/>
            </w:tcBorders>
            <w:shd w:val="clear" w:color="auto" w:fill="auto"/>
          </w:tcPr>
          <w:p w14:paraId="2204E612" w14:textId="77777777" w:rsidR="0019349B" w:rsidRPr="00B56D6B" w:rsidRDefault="0019349B" w:rsidP="34498088">
            <w:pPr>
              <w:rPr>
                <w:color w:val="000000"/>
                <w:lang w:val="en-US"/>
              </w:rPr>
            </w:pPr>
            <w:r w:rsidRPr="34498088">
              <w:rPr>
                <w:color w:val="000000" w:themeColor="text1"/>
                <w:lang w:val="en-US"/>
              </w:rPr>
              <w:t>Understand that patterns of association can also be seen in bivariate categorical data by displaying frequencies and relative frequencies in a two-way table. Construct and interpret a two-way table summarizing data on two categorical variables collected from the same subjects.  Use relative frequencies calculated for rows or columns to describe possible association between the two variables.  For example, collect data from students in your class on whether or not they have a curfew on school nights and whether or not they have assigned chores at home.  Is there evidence that those who have a curfew also tend to have chores?</w:t>
            </w:r>
          </w:p>
        </w:tc>
      </w:tr>
    </w:tbl>
    <w:p w14:paraId="5C105AE5" w14:textId="51C9A240" w:rsidR="0019349B" w:rsidRPr="00B56D6B" w:rsidRDefault="0019349B" w:rsidP="0019349B">
      <w:pPr>
        <w:pStyle w:val="Heading4"/>
        <w:rPr>
          <w:color w:val="FFFFFF" w:themeColor="background1"/>
          <w:sz w:val="18"/>
        </w:rPr>
      </w:pPr>
      <w:bookmarkStart w:id="635" w:name="_8.DR.B_Collect_and"/>
      <w:bookmarkEnd w:id="635"/>
      <w:r w:rsidRPr="00B56D6B">
        <w:rPr>
          <w:color w:val="FFFFFF" w:themeColor="background1"/>
          <w:sz w:val="18"/>
        </w:rPr>
        <w:t>8.DR.B</w:t>
      </w:r>
      <w:r w:rsidRPr="00B56D6B">
        <w:rPr>
          <w:color w:val="FFFFFF" w:themeColor="background1"/>
          <w:sz w:val="18"/>
        </w:rPr>
        <w:tab/>
        <w:t>Collect and Consider Data</w:t>
      </w:r>
    </w:p>
    <w:tbl>
      <w:tblPr>
        <w:tblW w:w="135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Math Crosswalk"/>
        <w:tblDescription w:val="8.DR.B Collect and Consider Data"/>
      </w:tblPr>
      <w:tblGrid>
        <w:gridCol w:w="1296"/>
        <w:gridCol w:w="5472"/>
        <w:gridCol w:w="1296"/>
        <w:gridCol w:w="5472"/>
      </w:tblGrid>
      <w:tr w:rsidR="0019349B" w:rsidRPr="00B56D6B" w14:paraId="2820E96F" w14:textId="77777777" w:rsidTr="34498088">
        <w:trPr>
          <w:trHeight w:val="432"/>
          <w:tblHeader/>
        </w:trPr>
        <w:tc>
          <w:tcPr>
            <w:tcW w:w="1296" w:type="dxa"/>
            <w:shd w:val="clear" w:color="auto" w:fill="1B75BC"/>
            <w:noWrap/>
          </w:tcPr>
          <w:p w14:paraId="36C13C50" w14:textId="77777777" w:rsidR="0019349B" w:rsidRPr="00B56D6B" w:rsidRDefault="0019349B" w:rsidP="00E05613">
            <w:pPr>
              <w:rPr>
                <w:color w:val="FFFFFF" w:themeColor="background1"/>
                <w:szCs w:val="20"/>
              </w:rPr>
            </w:pPr>
            <w:r w:rsidRPr="00B56D6B">
              <w:rPr>
                <w:color w:val="FFFFFF" w:themeColor="background1"/>
                <w:szCs w:val="20"/>
              </w:rPr>
              <w:t xml:space="preserve">OR INDEX </w:t>
            </w:r>
          </w:p>
        </w:tc>
        <w:tc>
          <w:tcPr>
            <w:tcW w:w="5472" w:type="dxa"/>
            <w:shd w:val="clear" w:color="auto" w:fill="1B75BC"/>
          </w:tcPr>
          <w:p w14:paraId="2E33AB85" w14:textId="77777777" w:rsidR="0019349B" w:rsidRPr="00B56D6B" w:rsidRDefault="0019349B" w:rsidP="00E05613">
            <w:pPr>
              <w:rPr>
                <w:color w:val="FFFFFF" w:themeColor="background1"/>
                <w:szCs w:val="20"/>
              </w:rPr>
            </w:pPr>
            <w:r w:rsidRPr="00B56D6B">
              <w:rPr>
                <w:color w:val="FFFFFF" w:themeColor="background1"/>
                <w:szCs w:val="20"/>
              </w:rPr>
              <w:t>Standards Statement (2021)</w:t>
            </w:r>
          </w:p>
        </w:tc>
        <w:tc>
          <w:tcPr>
            <w:tcW w:w="1296" w:type="dxa"/>
            <w:shd w:val="clear" w:color="auto" w:fill="1B75BC"/>
            <w:noWrap/>
          </w:tcPr>
          <w:p w14:paraId="0F47DAB8" w14:textId="77777777" w:rsidR="0019349B" w:rsidRPr="00B56D6B" w:rsidRDefault="0019349B" w:rsidP="00E05613">
            <w:pPr>
              <w:rPr>
                <w:color w:val="FFFFFF" w:themeColor="background1"/>
                <w:szCs w:val="20"/>
              </w:rPr>
            </w:pPr>
            <w:r w:rsidRPr="00B56D6B">
              <w:rPr>
                <w:color w:val="FFFFFF" w:themeColor="background1"/>
                <w:szCs w:val="20"/>
              </w:rPr>
              <w:t xml:space="preserve">CCSS INDEX </w:t>
            </w:r>
          </w:p>
        </w:tc>
        <w:tc>
          <w:tcPr>
            <w:tcW w:w="5472" w:type="dxa"/>
            <w:shd w:val="clear" w:color="auto" w:fill="1B75BC"/>
          </w:tcPr>
          <w:p w14:paraId="529E90AC" w14:textId="77777777" w:rsidR="0019349B" w:rsidRPr="00B56D6B" w:rsidRDefault="0019349B" w:rsidP="34498088">
            <w:pPr>
              <w:rPr>
                <w:color w:val="FFFFFF" w:themeColor="background1"/>
                <w:lang w:val="en-US"/>
              </w:rPr>
            </w:pPr>
            <w:r w:rsidRPr="34498088">
              <w:rPr>
                <w:color w:val="FFFFFF" w:themeColor="background1"/>
                <w:lang w:val="en-US"/>
              </w:rPr>
              <w:t>Previous Standards Statement (CCSS, 2010)</w:t>
            </w:r>
          </w:p>
        </w:tc>
      </w:tr>
      <w:tr w:rsidR="0019349B" w:rsidRPr="00B56D6B" w14:paraId="72B1815C" w14:textId="77777777" w:rsidTr="3449808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296" w:type="dxa"/>
            <w:tcBorders>
              <w:top w:val="nil"/>
              <w:left w:val="single" w:sz="4" w:space="0" w:color="auto"/>
              <w:bottom w:val="single" w:sz="4" w:space="0" w:color="auto"/>
              <w:right w:val="single" w:sz="4" w:space="0" w:color="auto"/>
            </w:tcBorders>
            <w:shd w:val="clear" w:color="auto" w:fill="auto"/>
            <w:noWrap/>
          </w:tcPr>
          <w:p w14:paraId="34DE832C" w14:textId="77777777" w:rsidR="0019349B" w:rsidRPr="00B56D6B" w:rsidRDefault="0019349B" w:rsidP="34498088">
            <w:pPr>
              <w:rPr>
                <w:rFonts w:eastAsia="Times New Roman"/>
                <w:color w:val="1B75BC"/>
                <w:lang w:val="en-US"/>
              </w:rPr>
            </w:pPr>
            <w:r w:rsidRPr="34498088">
              <w:rPr>
                <w:rFonts w:eastAsia="Times New Roman"/>
                <w:color w:val="1B75BC"/>
                <w:lang w:val="en-US"/>
              </w:rPr>
              <w:t>8.DR.B</w:t>
            </w:r>
          </w:p>
        </w:tc>
        <w:tc>
          <w:tcPr>
            <w:tcW w:w="5472" w:type="dxa"/>
            <w:tcBorders>
              <w:top w:val="nil"/>
              <w:left w:val="nil"/>
              <w:bottom w:val="single" w:sz="4" w:space="0" w:color="auto"/>
              <w:right w:val="single" w:sz="4" w:space="0" w:color="auto"/>
            </w:tcBorders>
            <w:shd w:val="clear" w:color="auto" w:fill="auto"/>
          </w:tcPr>
          <w:p w14:paraId="575B0F57" w14:textId="77777777" w:rsidR="0019349B" w:rsidRPr="00B56D6B" w:rsidRDefault="0019349B" w:rsidP="00E05613">
            <w:pPr>
              <w:rPr>
                <w:rFonts w:eastAsia="Times New Roman"/>
                <w:color w:val="1B75BC"/>
                <w:szCs w:val="20"/>
              </w:rPr>
            </w:pPr>
            <w:r w:rsidRPr="00B56D6B">
              <w:rPr>
                <w:rFonts w:eastAsia="Times New Roman"/>
                <w:color w:val="1B75BC"/>
                <w:szCs w:val="20"/>
              </w:rPr>
              <w:t>Collect and Consider Data</w:t>
            </w:r>
          </w:p>
        </w:tc>
        <w:tc>
          <w:tcPr>
            <w:tcW w:w="1296" w:type="dxa"/>
            <w:tcBorders>
              <w:top w:val="nil"/>
              <w:left w:val="nil"/>
              <w:bottom w:val="single" w:sz="4" w:space="0" w:color="auto"/>
              <w:right w:val="single" w:sz="4" w:space="0" w:color="auto"/>
            </w:tcBorders>
            <w:shd w:val="clear" w:color="auto" w:fill="auto"/>
            <w:noWrap/>
          </w:tcPr>
          <w:p w14:paraId="5B686D12" w14:textId="77777777" w:rsidR="0019349B" w:rsidRPr="00B56D6B" w:rsidRDefault="0019349B" w:rsidP="00E05613">
            <w:pPr>
              <w:rPr>
                <w:rFonts w:eastAsia="Times New Roman"/>
                <w:color w:val="1B75BC"/>
                <w:szCs w:val="20"/>
              </w:rPr>
            </w:pPr>
            <w:r w:rsidRPr="00B56D6B">
              <w:rPr>
                <w:rFonts w:eastAsia="Times New Roman"/>
                <w:color w:val="1B75BC"/>
                <w:szCs w:val="20"/>
              </w:rPr>
              <w:t> </w:t>
            </w:r>
          </w:p>
        </w:tc>
        <w:tc>
          <w:tcPr>
            <w:tcW w:w="5472" w:type="dxa"/>
            <w:tcBorders>
              <w:top w:val="nil"/>
              <w:left w:val="nil"/>
              <w:bottom w:val="single" w:sz="4" w:space="0" w:color="auto"/>
              <w:right w:val="single" w:sz="4" w:space="0" w:color="auto"/>
            </w:tcBorders>
            <w:shd w:val="clear" w:color="auto" w:fill="auto"/>
          </w:tcPr>
          <w:p w14:paraId="502D3E07" w14:textId="77777777" w:rsidR="0019349B" w:rsidRPr="00B56D6B" w:rsidRDefault="0019349B" w:rsidP="00E05613">
            <w:pPr>
              <w:rPr>
                <w:rFonts w:eastAsia="Times New Roman"/>
                <w:color w:val="1B75BC"/>
                <w:szCs w:val="20"/>
              </w:rPr>
            </w:pPr>
            <w:r w:rsidRPr="00B56D6B">
              <w:rPr>
                <w:rFonts w:eastAsia="Times New Roman"/>
                <w:color w:val="1B75BC"/>
                <w:szCs w:val="20"/>
              </w:rPr>
              <w:t>Original CCSS</w:t>
            </w:r>
          </w:p>
        </w:tc>
      </w:tr>
      <w:tr w:rsidR="0019349B" w:rsidRPr="00B56D6B" w14:paraId="1A4311F1" w14:textId="77777777" w:rsidTr="3449808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440"/>
        </w:trPr>
        <w:tc>
          <w:tcPr>
            <w:tcW w:w="1296" w:type="dxa"/>
            <w:tcBorders>
              <w:top w:val="nil"/>
              <w:left w:val="single" w:sz="4" w:space="0" w:color="auto"/>
              <w:bottom w:val="single" w:sz="4" w:space="0" w:color="auto"/>
              <w:right w:val="single" w:sz="4" w:space="0" w:color="auto"/>
            </w:tcBorders>
            <w:shd w:val="clear" w:color="auto" w:fill="auto"/>
            <w:noWrap/>
          </w:tcPr>
          <w:p w14:paraId="1EBC9911" w14:textId="3E5BA305" w:rsidR="0019349B" w:rsidRPr="00B56D6B" w:rsidRDefault="007E750D" w:rsidP="00E05613">
            <w:pPr>
              <w:rPr>
                <w:color w:val="000000"/>
                <w:szCs w:val="20"/>
              </w:rPr>
            </w:pPr>
            <w:hyperlink w:anchor="_STANDARD:_8.DR.B.2" w:history="1">
              <w:r w:rsidRPr="00B56D6B">
                <w:rPr>
                  <w:rStyle w:val="Hyperlink"/>
                </w:rPr>
                <w:t>8.DR.B.2</w:t>
              </w:r>
            </w:hyperlink>
          </w:p>
        </w:tc>
        <w:tc>
          <w:tcPr>
            <w:tcW w:w="5472" w:type="dxa"/>
            <w:tcBorders>
              <w:top w:val="nil"/>
              <w:left w:val="nil"/>
              <w:bottom w:val="single" w:sz="4" w:space="0" w:color="auto"/>
              <w:right w:val="single" w:sz="4" w:space="0" w:color="auto"/>
            </w:tcBorders>
            <w:shd w:val="clear" w:color="auto" w:fill="auto"/>
          </w:tcPr>
          <w:p w14:paraId="4448D15B" w14:textId="77777777" w:rsidR="0019349B" w:rsidRPr="00B56D6B" w:rsidRDefault="0019349B" w:rsidP="00E05613">
            <w:pPr>
              <w:rPr>
                <w:szCs w:val="20"/>
              </w:rPr>
            </w:pPr>
            <w:r w:rsidRPr="00B56D6B">
              <w:rPr>
                <w:szCs w:val="20"/>
              </w:rPr>
              <w:t>Collect or consider data using surveys and measurements to capture patterns of association, and critically analyze data collection methods.</w:t>
            </w:r>
          </w:p>
        </w:tc>
        <w:tc>
          <w:tcPr>
            <w:tcW w:w="1296" w:type="dxa"/>
            <w:tcBorders>
              <w:top w:val="nil"/>
              <w:left w:val="nil"/>
              <w:bottom w:val="single" w:sz="4" w:space="0" w:color="auto"/>
              <w:right w:val="single" w:sz="4" w:space="0" w:color="auto"/>
            </w:tcBorders>
            <w:shd w:val="clear" w:color="auto" w:fill="auto"/>
            <w:noWrap/>
          </w:tcPr>
          <w:p w14:paraId="38946208" w14:textId="77777777" w:rsidR="0019349B" w:rsidRPr="00B56D6B" w:rsidRDefault="0019349B" w:rsidP="00E05613">
            <w:pPr>
              <w:rPr>
                <w:color w:val="000000"/>
                <w:szCs w:val="20"/>
              </w:rPr>
            </w:pPr>
            <w:r w:rsidRPr="00B56D6B">
              <w:rPr>
                <w:color w:val="000000"/>
                <w:szCs w:val="20"/>
              </w:rPr>
              <w:t>8.SP.A.2</w:t>
            </w:r>
          </w:p>
        </w:tc>
        <w:tc>
          <w:tcPr>
            <w:tcW w:w="5472" w:type="dxa"/>
            <w:tcBorders>
              <w:top w:val="nil"/>
              <w:left w:val="nil"/>
              <w:bottom w:val="single" w:sz="4" w:space="0" w:color="auto"/>
              <w:right w:val="single" w:sz="4" w:space="0" w:color="auto"/>
            </w:tcBorders>
            <w:shd w:val="clear" w:color="auto" w:fill="auto"/>
          </w:tcPr>
          <w:p w14:paraId="2F819BCF" w14:textId="77777777" w:rsidR="0019349B" w:rsidRPr="00B56D6B" w:rsidRDefault="0019349B" w:rsidP="00E05613">
            <w:pPr>
              <w:rPr>
                <w:color w:val="000000"/>
                <w:szCs w:val="20"/>
              </w:rPr>
            </w:pPr>
            <w:r w:rsidRPr="00B56D6B">
              <w:rPr>
                <w:color w:val="000000"/>
                <w:szCs w:val="20"/>
              </w:rPr>
              <w:t>Know that straight lines are widely used to model relationships between two quantitative variables. For scatter plots that suggest a linear association, informally fit a straight line, and informally assess the model fit by judging the closeness of the data points to the line.</w:t>
            </w:r>
          </w:p>
        </w:tc>
      </w:tr>
    </w:tbl>
    <w:p w14:paraId="2F3B9054" w14:textId="77777777" w:rsidR="007E750D" w:rsidRPr="00B56D6B" w:rsidRDefault="007E750D" w:rsidP="007E750D">
      <w:pPr>
        <w:pStyle w:val="BodyText"/>
      </w:pPr>
      <w:bookmarkStart w:id="636" w:name="_8.DR.C_Analyze,_summarize,"/>
      <w:bookmarkEnd w:id="636"/>
    </w:p>
    <w:p w14:paraId="375A2842" w14:textId="77777777" w:rsidR="007E750D" w:rsidRPr="00B56D6B" w:rsidRDefault="007E750D" w:rsidP="007E750D">
      <w:pPr>
        <w:rPr>
          <w:rFonts w:asciiTheme="minorHAnsi" w:eastAsiaTheme="majorEastAsia" w:hAnsiTheme="minorHAnsi" w:cstheme="minorHAnsi"/>
          <w:noProof/>
          <w:lang w:val="en-US"/>
        </w:rPr>
      </w:pPr>
      <w:r w:rsidRPr="00B56D6B">
        <w:br w:type="page"/>
      </w:r>
    </w:p>
    <w:p w14:paraId="7A40EE2D" w14:textId="1B1CB50B" w:rsidR="0019349B" w:rsidRPr="00B56D6B" w:rsidRDefault="0019349B" w:rsidP="0019349B">
      <w:pPr>
        <w:pStyle w:val="Heading4"/>
        <w:rPr>
          <w:color w:val="FFFFFF" w:themeColor="background1"/>
          <w:sz w:val="18"/>
        </w:rPr>
      </w:pPr>
      <w:r w:rsidRPr="00B56D6B">
        <w:rPr>
          <w:color w:val="FFFFFF" w:themeColor="background1"/>
          <w:sz w:val="18"/>
        </w:rPr>
        <w:lastRenderedPageBreak/>
        <w:t>8.DR.C</w:t>
      </w:r>
      <w:r w:rsidRPr="00B56D6B">
        <w:rPr>
          <w:color w:val="FFFFFF" w:themeColor="background1"/>
          <w:sz w:val="18"/>
        </w:rPr>
        <w:tab/>
        <w:t>Analyze, summarize, and describe data</w:t>
      </w:r>
    </w:p>
    <w:tbl>
      <w:tblPr>
        <w:tblW w:w="135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Math Crosswalk"/>
        <w:tblDescription w:val="8.DR.C Analyze, summarize, and describe data"/>
      </w:tblPr>
      <w:tblGrid>
        <w:gridCol w:w="1296"/>
        <w:gridCol w:w="5472"/>
        <w:gridCol w:w="1296"/>
        <w:gridCol w:w="5472"/>
      </w:tblGrid>
      <w:tr w:rsidR="0019349B" w:rsidRPr="00B56D6B" w14:paraId="677352E4" w14:textId="77777777" w:rsidTr="34498088">
        <w:trPr>
          <w:trHeight w:val="432"/>
          <w:tblHeader/>
        </w:trPr>
        <w:tc>
          <w:tcPr>
            <w:tcW w:w="1296" w:type="dxa"/>
            <w:shd w:val="clear" w:color="auto" w:fill="1B75BC"/>
            <w:noWrap/>
          </w:tcPr>
          <w:p w14:paraId="70189B9E" w14:textId="77777777" w:rsidR="0019349B" w:rsidRPr="00B56D6B" w:rsidRDefault="0019349B" w:rsidP="00E05613">
            <w:pPr>
              <w:rPr>
                <w:color w:val="FFFFFF" w:themeColor="background1"/>
                <w:szCs w:val="20"/>
              </w:rPr>
            </w:pPr>
            <w:r w:rsidRPr="00B56D6B">
              <w:rPr>
                <w:color w:val="FFFFFF" w:themeColor="background1"/>
                <w:szCs w:val="20"/>
              </w:rPr>
              <w:t xml:space="preserve">OR INDEX </w:t>
            </w:r>
          </w:p>
        </w:tc>
        <w:tc>
          <w:tcPr>
            <w:tcW w:w="5472" w:type="dxa"/>
            <w:shd w:val="clear" w:color="auto" w:fill="1B75BC"/>
          </w:tcPr>
          <w:p w14:paraId="7B16EA51" w14:textId="77777777" w:rsidR="0019349B" w:rsidRPr="00B56D6B" w:rsidRDefault="0019349B" w:rsidP="00E05613">
            <w:pPr>
              <w:rPr>
                <w:color w:val="FFFFFF" w:themeColor="background1"/>
                <w:szCs w:val="20"/>
              </w:rPr>
            </w:pPr>
            <w:r w:rsidRPr="00B56D6B">
              <w:rPr>
                <w:color w:val="FFFFFF" w:themeColor="background1"/>
                <w:szCs w:val="20"/>
              </w:rPr>
              <w:t>Standards Statement (2021)</w:t>
            </w:r>
          </w:p>
        </w:tc>
        <w:tc>
          <w:tcPr>
            <w:tcW w:w="1296" w:type="dxa"/>
            <w:shd w:val="clear" w:color="auto" w:fill="1B75BC"/>
            <w:noWrap/>
          </w:tcPr>
          <w:p w14:paraId="39281140" w14:textId="77777777" w:rsidR="0019349B" w:rsidRPr="00B56D6B" w:rsidRDefault="0019349B" w:rsidP="00E05613">
            <w:pPr>
              <w:rPr>
                <w:color w:val="FFFFFF" w:themeColor="background1"/>
                <w:szCs w:val="20"/>
              </w:rPr>
            </w:pPr>
            <w:r w:rsidRPr="00B56D6B">
              <w:rPr>
                <w:color w:val="FFFFFF" w:themeColor="background1"/>
                <w:szCs w:val="20"/>
              </w:rPr>
              <w:t xml:space="preserve">CCSS INDEX </w:t>
            </w:r>
          </w:p>
        </w:tc>
        <w:tc>
          <w:tcPr>
            <w:tcW w:w="5472" w:type="dxa"/>
            <w:shd w:val="clear" w:color="auto" w:fill="1B75BC"/>
          </w:tcPr>
          <w:p w14:paraId="512A8669" w14:textId="77777777" w:rsidR="0019349B" w:rsidRPr="00B56D6B" w:rsidRDefault="0019349B" w:rsidP="34498088">
            <w:pPr>
              <w:rPr>
                <w:color w:val="FFFFFF" w:themeColor="background1"/>
                <w:lang w:val="en-US"/>
              </w:rPr>
            </w:pPr>
            <w:r w:rsidRPr="34498088">
              <w:rPr>
                <w:color w:val="FFFFFF" w:themeColor="background1"/>
                <w:lang w:val="en-US"/>
              </w:rPr>
              <w:t>Previous Standards Statement (CCSS, 2010)</w:t>
            </w:r>
          </w:p>
        </w:tc>
      </w:tr>
      <w:tr w:rsidR="0019349B" w:rsidRPr="00B56D6B" w14:paraId="6FCBC9C7" w14:textId="77777777" w:rsidTr="3449808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296" w:type="dxa"/>
            <w:tcBorders>
              <w:top w:val="nil"/>
              <w:left w:val="single" w:sz="4" w:space="0" w:color="auto"/>
              <w:bottom w:val="single" w:sz="4" w:space="0" w:color="auto"/>
              <w:right w:val="single" w:sz="4" w:space="0" w:color="auto"/>
            </w:tcBorders>
            <w:shd w:val="clear" w:color="auto" w:fill="auto"/>
            <w:noWrap/>
          </w:tcPr>
          <w:p w14:paraId="34B0FF86" w14:textId="77777777" w:rsidR="0019349B" w:rsidRPr="00B56D6B" w:rsidRDefault="0019349B" w:rsidP="00E05613">
            <w:pPr>
              <w:rPr>
                <w:rFonts w:eastAsia="Times New Roman"/>
                <w:color w:val="1B75BC"/>
                <w:szCs w:val="20"/>
              </w:rPr>
            </w:pPr>
            <w:r w:rsidRPr="00B56D6B">
              <w:rPr>
                <w:rFonts w:eastAsia="Times New Roman"/>
                <w:color w:val="1B75BC"/>
                <w:szCs w:val="20"/>
              </w:rPr>
              <w:t>8.DR.C</w:t>
            </w:r>
          </w:p>
        </w:tc>
        <w:tc>
          <w:tcPr>
            <w:tcW w:w="5472" w:type="dxa"/>
            <w:tcBorders>
              <w:top w:val="nil"/>
              <w:left w:val="nil"/>
              <w:bottom w:val="single" w:sz="4" w:space="0" w:color="auto"/>
              <w:right w:val="single" w:sz="4" w:space="0" w:color="auto"/>
            </w:tcBorders>
            <w:shd w:val="clear" w:color="auto" w:fill="auto"/>
          </w:tcPr>
          <w:p w14:paraId="05479100" w14:textId="77777777" w:rsidR="0019349B" w:rsidRPr="00B56D6B" w:rsidRDefault="0019349B" w:rsidP="00E05613">
            <w:pPr>
              <w:rPr>
                <w:rFonts w:eastAsia="Times New Roman"/>
                <w:color w:val="1B75BC"/>
                <w:szCs w:val="20"/>
              </w:rPr>
            </w:pPr>
            <w:r w:rsidRPr="00B56D6B">
              <w:rPr>
                <w:rFonts w:eastAsia="Times New Roman"/>
                <w:color w:val="1B75BC"/>
                <w:szCs w:val="20"/>
              </w:rPr>
              <w:t>Analyze, summarize, and describe data</w:t>
            </w:r>
          </w:p>
        </w:tc>
        <w:tc>
          <w:tcPr>
            <w:tcW w:w="1296" w:type="dxa"/>
            <w:tcBorders>
              <w:top w:val="nil"/>
              <w:left w:val="nil"/>
              <w:bottom w:val="single" w:sz="4" w:space="0" w:color="auto"/>
              <w:right w:val="single" w:sz="4" w:space="0" w:color="auto"/>
            </w:tcBorders>
            <w:shd w:val="clear" w:color="auto" w:fill="auto"/>
            <w:noWrap/>
          </w:tcPr>
          <w:p w14:paraId="25924DE5" w14:textId="77777777" w:rsidR="0019349B" w:rsidRPr="00B56D6B" w:rsidRDefault="0019349B" w:rsidP="00E05613">
            <w:pPr>
              <w:rPr>
                <w:rFonts w:eastAsia="Times New Roman"/>
                <w:color w:val="1B75BC"/>
                <w:szCs w:val="20"/>
              </w:rPr>
            </w:pPr>
            <w:r w:rsidRPr="00B56D6B">
              <w:rPr>
                <w:rFonts w:eastAsia="Times New Roman"/>
                <w:color w:val="1B75BC"/>
                <w:szCs w:val="20"/>
              </w:rPr>
              <w:t> </w:t>
            </w:r>
          </w:p>
        </w:tc>
        <w:tc>
          <w:tcPr>
            <w:tcW w:w="5472" w:type="dxa"/>
            <w:tcBorders>
              <w:top w:val="nil"/>
              <w:left w:val="nil"/>
              <w:bottom w:val="single" w:sz="4" w:space="0" w:color="auto"/>
              <w:right w:val="single" w:sz="4" w:space="0" w:color="auto"/>
            </w:tcBorders>
            <w:shd w:val="clear" w:color="auto" w:fill="auto"/>
          </w:tcPr>
          <w:p w14:paraId="78C31A10" w14:textId="77777777" w:rsidR="0019349B" w:rsidRPr="00B56D6B" w:rsidRDefault="0019349B" w:rsidP="00E05613">
            <w:pPr>
              <w:rPr>
                <w:rFonts w:eastAsia="Times New Roman"/>
                <w:color w:val="1B75BC"/>
                <w:szCs w:val="20"/>
              </w:rPr>
            </w:pPr>
            <w:r w:rsidRPr="00B56D6B">
              <w:rPr>
                <w:rFonts w:eastAsia="Times New Roman"/>
                <w:color w:val="1B75BC"/>
                <w:szCs w:val="20"/>
              </w:rPr>
              <w:t>Original CCSS</w:t>
            </w:r>
          </w:p>
        </w:tc>
      </w:tr>
      <w:tr w:rsidR="0019349B" w:rsidRPr="00B56D6B" w14:paraId="22BBE107" w14:textId="77777777" w:rsidTr="3449808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296" w:type="dxa"/>
            <w:tcBorders>
              <w:top w:val="nil"/>
              <w:left w:val="single" w:sz="4" w:space="0" w:color="auto"/>
              <w:bottom w:val="single" w:sz="4" w:space="0" w:color="auto"/>
              <w:right w:val="single" w:sz="4" w:space="0" w:color="auto"/>
            </w:tcBorders>
            <w:shd w:val="clear" w:color="auto" w:fill="auto"/>
            <w:noWrap/>
          </w:tcPr>
          <w:p w14:paraId="7808BBC5" w14:textId="48287C4D" w:rsidR="0019349B" w:rsidRPr="00B56D6B" w:rsidRDefault="007E750D" w:rsidP="00E05613">
            <w:pPr>
              <w:rPr>
                <w:color w:val="000000"/>
                <w:szCs w:val="20"/>
              </w:rPr>
            </w:pPr>
            <w:hyperlink w:anchor="_STANDARD:_8.DR.C.3" w:history="1">
              <w:r w:rsidRPr="00B56D6B">
                <w:rPr>
                  <w:rStyle w:val="Hyperlink"/>
                </w:rPr>
                <w:t>8.DR.C.3</w:t>
              </w:r>
            </w:hyperlink>
          </w:p>
        </w:tc>
        <w:tc>
          <w:tcPr>
            <w:tcW w:w="5472" w:type="dxa"/>
            <w:tcBorders>
              <w:top w:val="nil"/>
              <w:left w:val="nil"/>
              <w:bottom w:val="single" w:sz="4" w:space="0" w:color="auto"/>
              <w:right w:val="single" w:sz="4" w:space="0" w:color="auto"/>
            </w:tcBorders>
            <w:shd w:val="clear" w:color="auto" w:fill="auto"/>
          </w:tcPr>
          <w:p w14:paraId="021864BD" w14:textId="77777777" w:rsidR="0019349B" w:rsidRPr="00B56D6B" w:rsidRDefault="0019349B" w:rsidP="00E05613">
            <w:pPr>
              <w:rPr>
                <w:szCs w:val="20"/>
              </w:rPr>
            </w:pPr>
            <w:r w:rsidRPr="00B56D6B">
              <w:rPr>
                <w:szCs w:val="20"/>
              </w:rPr>
              <w:t>Analyze patterns of association between two quantitative or categorical variables and reason about distributions to compare groups.</w:t>
            </w:r>
          </w:p>
        </w:tc>
        <w:tc>
          <w:tcPr>
            <w:tcW w:w="1296" w:type="dxa"/>
            <w:tcBorders>
              <w:top w:val="nil"/>
              <w:left w:val="nil"/>
              <w:bottom w:val="single" w:sz="4" w:space="0" w:color="auto"/>
              <w:right w:val="single" w:sz="4" w:space="0" w:color="auto"/>
            </w:tcBorders>
            <w:shd w:val="clear" w:color="auto" w:fill="auto"/>
            <w:noWrap/>
          </w:tcPr>
          <w:p w14:paraId="7CDD56FC" w14:textId="77777777" w:rsidR="0019349B" w:rsidRPr="00B56D6B" w:rsidRDefault="0019349B" w:rsidP="00E05613">
            <w:pPr>
              <w:rPr>
                <w:color w:val="000000"/>
                <w:szCs w:val="20"/>
              </w:rPr>
            </w:pPr>
            <w:r w:rsidRPr="00B56D6B">
              <w:rPr>
                <w:color w:val="000000"/>
                <w:szCs w:val="20"/>
              </w:rPr>
              <w:t>8.SP.A.1</w:t>
            </w:r>
          </w:p>
        </w:tc>
        <w:tc>
          <w:tcPr>
            <w:tcW w:w="5472" w:type="dxa"/>
            <w:tcBorders>
              <w:top w:val="nil"/>
              <w:left w:val="nil"/>
              <w:bottom w:val="single" w:sz="4" w:space="0" w:color="auto"/>
              <w:right w:val="single" w:sz="4" w:space="0" w:color="auto"/>
            </w:tcBorders>
            <w:shd w:val="clear" w:color="auto" w:fill="auto"/>
          </w:tcPr>
          <w:p w14:paraId="525F07D2" w14:textId="77777777" w:rsidR="0019349B" w:rsidRPr="00B56D6B" w:rsidRDefault="0019349B" w:rsidP="00E05613">
            <w:pPr>
              <w:rPr>
                <w:color w:val="000000"/>
                <w:szCs w:val="20"/>
              </w:rPr>
            </w:pPr>
            <w:r w:rsidRPr="00B56D6B">
              <w:rPr>
                <w:color w:val="000000"/>
                <w:szCs w:val="20"/>
              </w:rPr>
              <w:t>Construct and interpret scatter plots for bivariate measurement data to investigate patterns of association between two quantities. Describe patterns such as clustering, outliers, positive or negative association, linear association, and nonlinear association.</w:t>
            </w:r>
          </w:p>
        </w:tc>
      </w:tr>
    </w:tbl>
    <w:p w14:paraId="22FED70A" w14:textId="455D104A" w:rsidR="0019349B" w:rsidRPr="00B56D6B" w:rsidRDefault="0019349B" w:rsidP="0019349B">
      <w:pPr>
        <w:pStyle w:val="Heading4"/>
        <w:rPr>
          <w:color w:val="FFFFFF" w:themeColor="background1"/>
          <w:sz w:val="18"/>
        </w:rPr>
      </w:pPr>
      <w:bookmarkStart w:id="637" w:name="_8.DR.D_Interpret_data"/>
      <w:bookmarkEnd w:id="637"/>
      <w:r w:rsidRPr="00B56D6B">
        <w:rPr>
          <w:color w:val="FFFFFF" w:themeColor="background1"/>
          <w:sz w:val="18"/>
        </w:rPr>
        <w:t>8.DR.D</w:t>
      </w:r>
      <w:r w:rsidRPr="00B56D6B">
        <w:rPr>
          <w:color w:val="FFFFFF" w:themeColor="background1"/>
          <w:sz w:val="18"/>
        </w:rPr>
        <w:tab/>
        <w:t>Interpret data and answer investigative questions</w:t>
      </w:r>
    </w:p>
    <w:tbl>
      <w:tblPr>
        <w:tblW w:w="135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Math Crosswalk"/>
        <w:tblDescription w:val="8.DR.D Interpret data and answer investigative questions"/>
      </w:tblPr>
      <w:tblGrid>
        <w:gridCol w:w="1296"/>
        <w:gridCol w:w="5472"/>
        <w:gridCol w:w="1296"/>
        <w:gridCol w:w="5472"/>
      </w:tblGrid>
      <w:tr w:rsidR="0019349B" w:rsidRPr="00B56D6B" w14:paraId="04DC36C0" w14:textId="77777777" w:rsidTr="34498088">
        <w:trPr>
          <w:trHeight w:val="432"/>
          <w:tblHeader/>
        </w:trPr>
        <w:tc>
          <w:tcPr>
            <w:tcW w:w="1296" w:type="dxa"/>
            <w:shd w:val="clear" w:color="auto" w:fill="1B75BC"/>
            <w:noWrap/>
          </w:tcPr>
          <w:p w14:paraId="5CCB105C" w14:textId="77777777" w:rsidR="0019349B" w:rsidRPr="00B56D6B" w:rsidRDefault="0019349B" w:rsidP="00E05613">
            <w:pPr>
              <w:rPr>
                <w:color w:val="FFFFFF" w:themeColor="background1"/>
                <w:szCs w:val="20"/>
              </w:rPr>
            </w:pPr>
            <w:r w:rsidRPr="00B56D6B">
              <w:rPr>
                <w:color w:val="FFFFFF" w:themeColor="background1"/>
                <w:szCs w:val="20"/>
              </w:rPr>
              <w:t xml:space="preserve">OR INDEX </w:t>
            </w:r>
          </w:p>
        </w:tc>
        <w:tc>
          <w:tcPr>
            <w:tcW w:w="5472" w:type="dxa"/>
            <w:shd w:val="clear" w:color="auto" w:fill="1B75BC"/>
          </w:tcPr>
          <w:p w14:paraId="753F744F" w14:textId="77777777" w:rsidR="0019349B" w:rsidRPr="00B56D6B" w:rsidRDefault="0019349B" w:rsidP="00E05613">
            <w:pPr>
              <w:rPr>
                <w:color w:val="FFFFFF" w:themeColor="background1"/>
                <w:szCs w:val="20"/>
              </w:rPr>
            </w:pPr>
            <w:r w:rsidRPr="00B56D6B">
              <w:rPr>
                <w:color w:val="FFFFFF" w:themeColor="background1"/>
                <w:szCs w:val="20"/>
              </w:rPr>
              <w:t>Standards Statement (2021)</w:t>
            </w:r>
          </w:p>
        </w:tc>
        <w:tc>
          <w:tcPr>
            <w:tcW w:w="1296" w:type="dxa"/>
            <w:shd w:val="clear" w:color="auto" w:fill="1B75BC"/>
            <w:noWrap/>
          </w:tcPr>
          <w:p w14:paraId="1E5DE134" w14:textId="77777777" w:rsidR="0019349B" w:rsidRPr="00B56D6B" w:rsidRDefault="0019349B" w:rsidP="00E05613">
            <w:pPr>
              <w:rPr>
                <w:color w:val="FFFFFF" w:themeColor="background1"/>
                <w:szCs w:val="20"/>
              </w:rPr>
            </w:pPr>
            <w:r w:rsidRPr="00B56D6B">
              <w:rPr>
                <w:color w:val="FFFFFF" w:themeColor="background1"/>
                <w:szCs w:val="20"/>
              </w:rPr>
              <w:t xml:space="preserve">CCSS INDEX </w:t>
            </w:r>
          </w:p>
        </w:tc>
        <w:tc>
          <w:tcPr>
            <w:tcW w:w="5472" w:type="dxa"/>
            <w:shd w:val="clear" w:color="auto" w:fill="1B75BC"/>
          </w:tcPr>
          <w:p w14:paraId="12954DF4" w14:textId="77777777" w:rsidR="0019349B" w:rsidRPr="00B56D6B" w:rsidRDefault="0019349B" w:rsidP="34498088">
            <w:pPr>
              <w:rPr>
                <w:color w:val="FFFFFF" w:themeColor="background1"/>
                <w:lang w:val="en-US"/>
              </w:rPr>
            </w:pPr>
            <w:r w:rsidRPr="34498088">
              <w:rPr>
                <w:color w:val="FFFFFF" w:themeColor="background1"/>
                <w:lang w:val="en-US"/>
              </w:rPr>
              <w:t>Previous Standards Statement (CCSS, 2010)</w:t>
            </w:r>
          </w:p>
        </w:tc>
      </w:tr>
      <w:tr w:rsidR="0019349B" w:rsidRPr="00B56D6B" w14:paraId="17845E92" w14:textId="77777777" w:rsidTr="3449808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296" w:type="dxa"/>
            <w:tcBorders>
              <w:top w:val="nil"/>
              <w:left w:val="single" w:sz="4" w:space="0" w:color="auto"/>
              <w:bottom w:val="single" w:sz="4" w:space="0" w:color="auto"/>
              <w:right w:val="single" w:sz="4" w:space="0" w:color="auto"/>
            </w:tcBorders>
            <w:shd w:val="clear" w:color="auto" w:fill="auto"/>
            <w:noWrap/>
          </w:tcPr>
          <w:p w14:paraId="646532AD" w14:textId="77777777" w:rsidR="0019349B" w:rsidRPr="00B56D6B" w:rsidRDefault="0019349B" w:rsidP="34498088">
            <w:pPr>
              <w:rPr>
                <w:rFonts w:eastAsia="Times New Roman"/>
                <w:color w:val="1B75BC"/>
                <w:lang w:val="en-US"/>
              </w:rPr>
            </w:pPr>
            <w:r w:rsidRPr="34498088">
              <w:rPr>
                <w:rFonts w:eastAsia="Times New Roman"/>
                <w:color w:val="1B75BC"/>
                <w:lang w:val="en-US"/>
              </w:rPr>
              <w:t>8.DR.D</w:t>
            </w:r>
          </w:p>
        </w:tc>
        <w:tc>
          <w:tcPr>
            <w:tcW w:w="5472" w:type="dxa"/>
            <w:tcBorders>
              <w:top w:val="nil"/>
              <w:left w:val="nil"/>
              <w:bottom w:val="single" w:sz="4" w:space="0" w:color="auto"/>
              <w:right w:val="single" w:sz="4" w:space="0" w:color="auto"/>
            </w:tcBorders>
            <w:shd w:val="clear" w:color="auto" w:fill="auto"/>
          </w:tcPr>
          <w:p w14:paraId="19560393" w14:textId="77777777" w:rsidR="0019349B" w:rsidRPr="00B56D6B" w:rsidRDefault="0019349B" w:rsidP="00E05613">
            <w:pPr>
              <w:rPr>
                <w:rFonts w:eastAsia="Times New Roman"/>
                <w:color w:val="1B75BC"/>
                <w:szCs w:val="20"/>
              </w:rPr>
            </w:pPr>
            <w:r w:rsidRPr="00B56D6B">
              <w:rPr>
                <w:rFonts w:eastAsia="Times New Roman"/>
                <w:color w:val="1B75BC"/>
                <w:szCs w:val="20"/>
              </w:rPr>
              <w:t>Interpret data and answer investigative questions</w:t>
            </w:r>
          </w:p>
        </w:tc>
        <w:tc>
          <w:tcPr>
            <w:tcW w:w="1296" w:type="dxa"/>
            <w:tcBorders>
              <w:top w:val="nil"/>
              <w:left w:val="nil"/>
              <w:bottom w:val="single" w:sz="4" w:space="0" w:color="auto"/>
              <w:right w:val="single" w:sz="4" w:space="0" w:color="auto"/>
            </w:tcBorders>
            <w:shd w:val="clear" w:color="auto" w:fill="auto"/>
            <w:noWrap/>
          </w:tcPr>
          <w:p w14:paraId="13D3D806" w14:textId="77777777" w:rsidR="0019349B" w:rsidRPr="00B56D6B" w:rsidRDefault="0019349B" w:rsidP="00E05613">
            <w:pPr>
              <w:rPr>
                <w:rFonts w:eastAsia="Times New Roman"/>
                <w:color w:val="1B75BC"/>
                <w:szCs w:val="20"/>
              </w:rPr>
            </w:pPr>
            <w:r w:rsidRPr="00B56D6B">
              <w:rPr>
                <w:rFonts w:eastAsia="Times New Roman"/>
                <w:color w:val="1B75BC"/>
                <w:szCs w:val="20"/>
              </w:rPr>
              <w:t> </w:t>
            </w:r>
          </w:p>
        </w:tc>
        <w:tc>
          <w:tcPr>
            <w:tcW w:w="5472" w:type="dxa"/>
            <w:tcBorders>
              <w:top w:val="nil"/>
              <w:left w:val="nil"/>
              <w:bottom w:val="single" w:sz="4" w:space="0" w:color="auto"/>
              <w:right w:val="single" w:sz="4" w:space="0" w:color="auto"/>
            </w:tcBorders>
            <w:shd w:val="clear" w:color="auto" w:fill="auto"/>
          </w:tcPr>
          <w:p w14:paraId="41132BCE" w14:textId="77777777" w:rsidR="0019349B" w:rsidRPr="00B56D6B" w:rsidRDefault="0019349B" w:rsidP="00E05613">
            <w:pPr>
              <w:rPr>
                <w:rFonts w:eastAsia="Times New Roman"/>
                <w:color w:val="1B75BC"/>
                <w:szCs w:val="20"/>
              </w:rPr>
            </w:pPr>
            <w:r w:rsidRPr="00B56D6B">
              <w:rPr>
                <w:rFonts w:eastAsia="Times New Roman"/>
                <w:color w:val="1B75BC"/>
                <w:szCs w:val="20"/>
              </w:rPr>
              <w:t>Original CCSS</w:t>
            </w:r>
          </w:p>
        </w:tc>
      </w:tr>
      <w:tr w:rsidR="0019349B" w:rsidRPr="00B56D6B" w14:paraId="5C9A378E" w14:textId="77777777" w:rsidTr="3449808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296" w:type="dxa"/>
            <w:tcBorders>
              <w:top w:val="nil"/>
              <w:left w:val="single" w:sz="4" w:space="0" w:color="auto"/>
              <w:bottom w:val="single" w:sz="4" w:space="0" w:color="auto"/>
              <w:right w:val="single" w:sz="4" w:space="0" w:color="auto"/>
            </w:tcBorders>
            <w:shd w:val="clear" w:color="auto" w:fill="auto"/>
            <w:noWrap/>
          </w:tcPr>
          <w:p w14:paraId="4C2CCD9F" w14:textId="0EE5D1C5" w:rsidR="0019349B" w:rsidRPr="00B56D6B" w:rsidRDefault="007E750D" w:rsidP="00E05613">
            <w:pPr>
              <w:rPr>
                <w:color w:val="000000"/>
                <w:szCs w:val="20"/>
              </w:rPr>
            </w:pPr>
            <w:hyperlink w:anchor="_STANDARD:_8.DR.D.4" w:history="1">
              <w:r w:rsidRPr="00B56D6B">
                <w:rPr>
                  <w:rStyle w:val="Hyperlink"/>
                </w:rPr>
                <w:t>8.DR.D.4</w:t>
              </w:r>
            </w:hyperlink>
          </w:p>
        </w:tc>
        <w:tc>
          <w:tcPr>
            <w:tcW w:w="5472" w:type="dxa"/>
            <w:tcBorders>
              <w:top w:val="nil"/>
              <w:left w:val="nil"/>
              <w:bottom w:val="single" w:sz="4" w:space="0" w:color="auto"/>
              <w:right w:val="single" w:sz="4" w:space="0" w:color="auto"/>
            </w:tcBorders>
            <w:shd w:val="clear" w:color="auto" w:fill="auto"/>
          </w:tcPr>
          <w:p w14:paraId="6DD92AA5" w14:textId="77777777" w:rsidR="0019349B" w:rsidRPr="00B56D6B" w:rsidRDefault="0019349B" w:rsidP="00E05613">
            <w:pPr>
              <w:rPr>
                <w:szCs w:val="20"/>
              </w:rPr>
            </w:pPr>
            <w:r w:rsidRPr="00B56D6B">
              <w:rPr>
                <w:szCs w:val="20"/>
              </w:rPr>
              <w:t>Interpret scatter plots for bivariate quantitative data to investigate patterns of association between two quantities to answer investigative questions.</w:t>
            </w:r>
          </w:p>
        </w:tc>
        <w:tc>
          <w:tcPr>
            <w:tcW w:w="1296" w:type="dxa"/>
            <w:tcBorders>
              <w:top w:val="nil"/>
              <w:left w:val="nil"/>
              <w:bottom w:val="single" w:sz="4" w:space="0" w:color="auto"/>
              <w:right w:val="single" w:sz="4" w:space="0" w:color="auto"/>
            </w:tcBorders>
            <w:shd w:val="clear" w:color="auto" w:fill="auto"/>
            <w:noWrap/>
          </w:tcPr>
          <w:p w14:paraId="3F45ECA2" w14:textId="77777777" w:rsidR="0019349B" w:rsidRPr="00B56D6B" w:rsidRDefault="0019349B" w:rsidP="00E05613">
            <w:pPr>
              <w:rPr>
                <w:color w:val="000000"/>
                <w:szCs w:val="20"/>
              </w:rPr>
            </w:pPr>
            <w:r w:rsidRPr="00B56D6B">
              <w:rPr>
                <w:color w:val="000000"/>
                <w:szCs w:val="20"/>
              </w:rPr>
              <w:t>8.SP.A.3</w:t>
            </w:r>
          </w:p>
        </w:tc>
        <w:tc>
          <w:tcPr>
            <w:tcW w:w="5472" w:type="dxa"/>
            <w:tcBorders>
              <w:top w:val="nil"/>
              <w:left w:val="nil"/>
              <w:bottom w:val="single" w:sz="4" w:space="0" w:color="auto"/>
              <w:right w:val="single" w:sz="4" w:space="0" w:color="auto"/>
            </w:tcBorders>
            <w:shd w:val="clear" w:color="auto" w:fill="auto"/>
          </w:tcPr>
          <w:p w14:paraId="7893E3E1" w14:textId="77777777" w:rsidR="0019349B" w:rsidRPr="00B56D6B" w:rsidRDefault="0019349B" w:rsidP="34498088">
            <w:pPr>
              <w:rPr>
                <w:color w:val="000000"/>
                <w:lang w:val="en-US"/>
              </w:rPr>
            </w:pPr>
            <w:r w:rsidRPr="34498088">
              <w:rPr>
                <w:color w:val="000000" w:themeColor="text1"/>
                <w:lang w:val="en-US"/>
              </w:rPr>
              <w:t>Use the equation of a linear model to solve problems in the context of bivariate measurement data, interpreting the slope and intercept. For example, in a linear model for a biology experiment, interpret a slope of 1.5 cm/hr as meaning that an additional hour of sunlight each day is associated with an additional 1.5 cm in mature plant height.</w:t>
            </w:r>
          </w:p>
        </w:tc>
      </w:tr>
    </w:tbl>
    <w:p w14:paraId="278CA2B5" w14:textId="7958A76E" w:rsidR="0019349B" w:rsidRPr="00B56D6B" w:rsidRDefault="0019349B" w:rsidP="00CD5BBA"/>
    <w:p w14:paraId="591C157B" w14:textId="77777777" w:rsidR="0019349B" w:rsidRPr="00B56D6B" w:rsidRDefault="0019349B" w:rsidP="00CD5BBA"/>
    <w:p w14:paraId="53D0F53D" w14:textId="77777777" w:rsidR="009E2DD0" w:rsidRPr="00B56D6B" w:rsidRDefault="009E2DD0" w:rsidP="009E2DD0">
      <w:r w:rsidRPr="00B56D6B">
        <w:br w:type="page"/>
      </w:r>
    </w:p>
    <w:p w14:paraId="125D1807" w14:textId="47E0E6AC" w:rsidR="009E2DD0" w:rsidRPr="00B56D6B" w:rsidRDefault="001D5299" w:rsidP="002064CA">
      <w:pPr>
        <w:pStyle w:val="Heading2"/>
      </w:pPr>
      <w:bookmarkStart w:id="638" w:name="_Toc96961838"/>
      <w:r w:rsidRPr="00B56D6B">
        <w:lastRenderedPageBreak/>
        <w:t xml:space="preserve">5J: </w:t>
      </w:r>
      <w:hyperlink w:anchor="_3J:_High_School" w:history="1">
        <w:r w:rsidR="009E2DD0" w:rsidRPr="00B56D6B">
          <w:rPr>
            <w:rStyle w:val="Hyperlink"/>
          </w:rPr>
          <w:t>High School Algebra</w:t>
        </w:r>
      </w:hyperlink>
      <w:r w:rsidR="009E2DD0" w:rsidRPr="00B56D6B">
        <w:t xml:space="preserve"> Crosswalk (2021)</w:t>
      </w:r>
      <w:bookmarkEnd w:id="638"/>
    </w:p>
    <w:p w14:paraId="12106CE9" w14:textId="67CC6D7E" w:rsidR="00E65E0F" w:rsidRPr="00B56D6B" w:rsidRDefault="00E65E0F" w:rsidP="00D86E4C">
      <w:pPr>
        <w:pStyle w:val="Heading3"/>
        <w:spacing w:before="40"/>
      </w:pPr>
      <w:r w:rsidRPr="00B56D6B">
        <w:t>HS.AEE - Algebraic Reasoning: Expressions and Equations</w:t>
      </w:r>
    </w:p>
    <w:p w14:paraId="5B867FB4" w14:textId="00DE4732" w:rsidR="00E65E0F" w:rsidRPr="00B56D6B" w:rsidRDefault="00E65E0F" w:rsidP="00E65E0F">
      <w:pPr>
        <w:pStyle w:val="Heading4"/>
        <w:rPr>
          <w:color w:val="FFFFFF" w:themeColor="background1"/>
          <w:sz w:val="6"/>
        </w:rPr>
      </w:pPr>
      <w:bookmarkStart w:id="639" w:name="_HS.AEE.A_Use_algebraic"/>
      <w:bookmarkEnd w:id="639"/>
      <w:r w:rsidRPr="00B56D6B">
        <w:rPr>
          <w:color w:val="FFFFFF" w:themeColor="background1"/>
          <w:sz w:val="6"/>
        </w:rPr>
        <w:t>HS.AEE.A</w:t>
      </w:r>
      <w:r w:rsidRPr="00B56D6B">
        <w:rPr>
          <w:color w:val="FFFFFF" w:themeColor="background1"/>
          <w:sz w:val="6"/>
        </w:rPr>
        <w:tab/>
        <w:t>Use algebraic reasoning to rewrite expressions in equivalent forms.</w:t>
      </w:r>
    </w:p>
    <w:tbl>
      <w:tblPr>
        <w:tblW w:w="135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Math Crosswalk"/>
        <w:tblDescription w:val="HS.AEE.A Use algebraic reasoning to rewrite expressions in equivalent forms."/>
      </w:tblPr>
      <w:tblGrid>
        <w:gridCol w:w="1296"/>
        <w:gridCol w:w="5446"/>
        <w:gridCol w:w="1347"/>
        <w:gridCol w:w="5447"/>
      </w:tblGrid>
      <w:tr w:rsidR="00E65E0F" w:rsidRPr="00B56D6B" w14:paraId="28F7ECBB" w14:textId="77777777" w:rsidTr="34498088">
        <w:trPr>
          <w:trHeight w:val="432"/>
          <w:tblHeader/>
        </w:trPr>
        <w:tc>
          <w:tcPr>
            <w:tcW w:w="1296" w:type="dxa"/>
            <w:shd w:val="clear" w:color="auto" w:fill="1B75BC"/>
            <w:noWrap/>
          </w:tcPr>
          <w:p w14:paraId="51389328" w14:textId="77777777" w:rsidR="00E65E0F" w:rsidRPr="00B56D6B" w:rsidRDefault="00E65E0F" w:rsidP="00E05613">
            <w:pPr>
              <w:rPr>
                <w:color w:val="FFFFFF" w:themeColor="background1"/>
                <w:szCs w:val="20"/>
              </w:rPr>
            </w:pPr>
            <w:r w:rsidRPr="00B56D6B">
              <w:rPr>
                <w:color w:val="FFFFFF" w:themeColor="background1"/>
                <w:szCs w:val="20"/>
              </w:rPr>
              <w:t xml:space="preserve">OR INDEX </w:t>
            </w:r>
          </w:p>
        </w:tc>
        <w:tc>
          <w:tcPr>
            <w:tcW w:w="5472" w:type="dxa"/>
            <w:shd w:val="clear" w:color="auto" w:fill="1B75BC"/>
          </w:tcPr>
          <w:p w14:paraId="02724153" w14:textId="77777777" w:rsidR="00E65E0F" w:rsidRPr="00B56D6B" w:rsidRDefault="00E65E0F" w:rsidP="00E05613">
            <w:pPr>
              <w:rPr>
                <w:color w:val="FFFFFF" w:themeColor="background1"/>
                <w:szCs w:val="20"/>
              </w:rPr>
            </w:pPr>
            <w:r w:rsidRPr="00B56D6B">
              <w:rPr>
                <w:color w:val="FFFFFF" w:themeColor="background1"/>
                <w:szCs w:val="20"/>
              </w:rPr>
              <w:t>Standards Statement (2021)</w:t>
            </w:r>
          </w:p>
        </w:tc>
        <w:tc>
          <w:tcPr>
            <w:tcW w:w="1296" w:type="dxa"/>
            <w:shd w:val="clear" w:color="auto" w:fill="1B75BC"/>
            <w:noWrap/>
          </w:tcPr>
          <w:p w14:paraId="7440ADD1" w14:textId="77777777" w:rsidR="00E65E0F" w:rsidRPr="00B56D6B" w:rsidRDefault="00E65E0F" w:rsidP="00E05613">
            <w:pPr>
              <w:rPr>
                <w:color w:val="FFFFFF" w:themeColor="background1"/>
                <w:szCs w:val="20"/>
              </w:rPr>
            </w:pPr>
            <w:r w:rsidRPr="00B56D6B">
              <w:rPr>
                <w:color w:val="FFFFFF" w:themeColor="background1"/>
                <w:szCs w:val="20"/>
              </w:rPr>
              <w:t xml:space="preserve">CCSS INDEX </w:t>
            </w:r>
          </w:p>
        </w:tc>
        <w:tc>
          <w:tcPr>
            <w:tcW w:w="5472" w:type="dxa"/>
            <w:shd w:val="clear" w:color="auto" w:fill="1B75BC"/>
          </w:tcPr>
          <w:p w14:paraId="7059329F" w14:textId="77777777" w:rsidR="00E65E0F" w:rsidRPr="00B56D6B" w:rsidRDefault="00E65E0F" w:rsidP="34498088">
            <w:pPr>
              <w:rPr>
                <w:color w:val="FFFFFF" w:themeColor="background1"/>
                <w:lang w:val="en-US"/>
              </w:rPr>
            </w:pPr>
            <w:r w:rsidRPr="34498088">
              <w:rPr>
                <w:color w:val="FFFFFF" w:themeColor="background1"/>
                <w:lang w:val="en-US"/>
              </w:rPr>
              <w:t>Previous Standards Statement (CCSS, 2010)</w:t>
            </w:r>
          </w:p>
        </w:tc>
      </w:tr>
      <w:tr w:rsidR="00E65E0F" w:rsidRPr="00B56D6B" w14:paraId="39163190" w14:textId="77777777" w:rsidTr="34498088">
        <w:trPr>
          <w:trHeight w:val="20"/>
          <w:tblHeader/>
        </w:trPr>
        <w:tc>
          <w:tcPr>
            <w:tcW w:w="1296" w:type="dxa"/>
            <w:shd w:val="clear" w:color="auto" w:fill="9F2065"/>
            <w:noWrap/>
          </w:tcPr>
          <w:p w14:paraId="4A419C39" w14:textId="77777777" w:rsidR="00E65E0F" w:rsidRPr="00B56D6B" w:rsidRDefault="00E65E0F" w:rsidP="00E05613">
            <w:pPr>
              <w:rPr>
                <w:color w:val="FFFFFF"/>
                <w:szCs w:val="20"/>
              </w:rPr>
            </w:pPr>
            <w:r w:rsidRPr="00B56D6B">
              <w:rPr>
                <w:color w:val="FFFFFF"/>
                <w:szCs w:val="20"/>
              </w:rPr>
              <w:t>HS.AEE</w:t>
            </w:r>
          </w:p>
        </w:tc>
        <w:tc>
          <w:tcPr>
            <w:tcW w:w="5472" w:type="dxa"/>
            <w:shd w:val="clear" w:color="auto" w:fill="9F2065"/>
          </w:tcPr>
          <w:p w14:paraId="52130BD3" w14:textId="77777777" w:rsidR="00E65E0F" w:rsidRPr="00B56D6B" w:rsidRDefault="00E65E0F" w:rsidP="00E05613">
            <w:pPr>
              <w:rPr>
                <w:bCs/>
                <w:color w:val="FFFFFF"/>
                <w:szCs w:val="20"/>
              </w:rPr>
            </w:pPr>
            <w:r w:rsidRPr="00B56D6B">
              <w:rPr>
                <w:bCs/>
                <w:color w:val="FFFFFF"/>
                <w:szCs w:val="20"/>
              </w:rPr>
              <w:t>Algebraic Reasoning: Expressions and Equations</w:t>
            </w:r>
          </w:p>
        </w:tc>
        <w:tc>
          <w:tcPr>
            <w:tcW w:w="1296" w:type="dxa"/>
            <w:shd w:val="clear" w:color="auto" w:fill="9F2065"/>
            <w:noWrap/>
          </w:tcPr>
          <w:p w14:paraId="3FB984AE" w14:textId="77777777" w:rsidR="00E65E0F" w:rsidRPr="00B56D6B" w:rsidRDefault="00E65E0F" w:rsidP="00E05613">
            <w:pPr>
              <w:rPr>
                <w:color w:val="FFFFFF"/>
                <w:szCs w:val="20"/>
              </w:rPr>
            </w:pPr>
            <w:r w:rsidRPr="00B56D6B">
              <w:rPr>
                <w:color w:val="FFFFFF"/>
                <w:szCs w:val="20"/>
              </w:rPr>
              <w:t>HSA</w:t>
            </w:r>
          </w:p>
        </w:tc>
        <w:tc>
          <w:tcPr>
            <w:tcW w:w="5472" w:type="dxa"/>
            <w:shd w:val="clear" w:color="auto" w:fill="9F2065"/>
          </w:tcPr>
          <w:p w14:paraId="4B23D7AF" w14:textId="77777777" w:rsidR="00E65E0F" w:rsidRPr="00B56D6B" w:rsidRDefault="00E65E0F" w:rsidP="00E05613">
            <w:pPr>
              <w:rPr>
                <w:color w:val="FFFFFF"/>
                <w:szCs w:val="20"/>
              </w:rPr>
            </w:pPr>
            <w:r w:rsidRPr="00B56D6B">
              <w:rPr>
                <w:color w:val="FFFFFF"/>
                <w:szCs w:val="20"/>
              </w:rPr>
              <w:t>High School Algebra</w:t>
            </w:r>
          </w:p>
        </w:tc>
      </w:tr>
      <w:tr w:rsidR="00E65E0F" w:rsidRPr="00B56D6B" w14:paraId="57CDBF35" w14:textId="77777777" w:rsidTr="34498088">
        <w:trPr>
          <w:trHeight w:val="20"/>
          <w:tblHeader/>
        </w:trPr>
        <w:tc>
          <w:tcPr>
            <w:tcW w:w="1296" w:type="dxa"/>
            <w:shd w:val="clear" w:color="auto" w:fill="auto"/>
            <w:noWrap/>
          </w:tcPr>
          <w:p w14:paraId="237824C0" w14:textId="77777777" w:rsidR="00E65E0F" w:rsidRPr="00B56D6B" w:rsidRDefault="00E65E0F" w:rsidP="00E05613">
            <w:pPr>
              <w:rPr>
                <w:rFonts w:eastAsia="Times New Roman"/>
                <w:color w:val="1B75BC"/>
                <w:szCs w:val="20"/>
              </w:rPr>
            </w:pPr>
            <w:r w:rsidRPr="00B56D6B">
              <w:rPr>
                <w:rFonts w:eastAsia="Times New Roman"/>
                <w:color w:val="1B75BC"/>
                <w:szCs w:val="20"/>
              </w:rPr>
              <w:t>HS.AEE.A</w:t>
            </w:r>
          </w:p>
        </w:tc>
        <w:tc>
          <w:tcPr>
            <w:tcW w:w="5472" w:type="dxa"/>
            <w:shd w:val="clear" w:color="auto" w:fill="auto"/>
          </w:tcPr>
          <w:p w14:paraId="53269F82" w14:textId="77777777" w:rsidR="00E65E0F" w:rsidRPr="00B56D6B" w:rsidRDefault="00E65E0F" w:rsidP="00E05613">
            <w:pPr>
              <w:rPr>
                <w:rFonts w:eastAsia="Times New Roman"/>
                <w:color w:val="1B75BC"/>
                <w:szCs w:val="20"/>
              </w:rPr>
            </w:pPr>
            <w:r w:rsidRPr="00B56D6B">
              <w:rPr>
                <w:rFonts w:eastAsia="Times New Roman"/>
                <w:color w:val="1B75BC"/>
                <w:szCs w:val="20"/>
              </w:rPr>
              <w:t>Use algebraic reasoning to rewrite expressions in equivalent forms.</w:t>
            </w:r>
          </w:p>
        </w:tc>
        <w:tc>
          <w:tcPr>
            <w:tcW w:w="1296" w:type="dxa"/>
            <w:shd w:val="clear" w:color="auto" w:fill="auto"/>
            <w:noWrap/>
          </w:tcPr>
          <w:p w14:paraId="0BC21C31" w14:textId="77777777" w:rsidR="00E65E0F" w:rsidRPr="00B56D6B" w:rsidRDefault="00E65E0F" w:rsidP="00E05613">
            <w:pPr>
              <w:rPr>
                <w:rFonts w:eastAsia="Times New Roman"/>
                <w:color w:val="1B75BC"/>
                <w:szCs w:val="20"/>
              </w:rPr>
            </w:pPr>
            <w:r w:rsidRPr="00B56D6B">
              <w:rPr>
                <w:rFonts w:eastAsia="Times New Roman"/>
                <w:color w:val="1B75BC"/>
                <w:szCs w:val="20"/>
              </w:rPr>
              <w:t>[n/a]</w:t>
            </w:r>
          </w:p>
        </w:tc>
        <w:tc>
          <w:tcPr>
            <w:tcW w:w="5472" w:type="dxa"/>
            <w:shd w:val="clear" w:color="auto" w:fill="auto"/>
          </w:tcPr>
          <w:p w14:paraId="30C02EBC" w14:textId="77777777" w:rsidR="00E65E0F" w:rsidRPr="00B56D6B" w:rsidRDefault="00E65E0F" w:rsidP="00E05613">
            <w:pPr>
              <w:rPr>
                <w:rFonts w:eastAsia="Times New Roman"/>
                <w:color w:val="1B75BC"/>
                <w:szCs w:val="20"/>
              </w:rPr>
            </w:pPr>
            <w:r w:rsidRPr="00B56D6B">
              <w:rPr>
                <w:rFonts w:eastAsia="Times New Roman"/>
                <w:color w:val="1B75BC"/>
                <w:szCs w:val="20"/>
              </w:rPr>
              <w:t>[new cluster]</w:t>
            </w:r>
          </w:p>
        </w:tc>
      </w:tr>
      <w:tr w:rsidR="00E65E0F" w:rsidRPr="00B56D6B" w14:paraId="18278C93" w14:textId="77777777" w:rsidTr="34498088">
        <w:trPr>
          <w:trHeight w:val="20"/>
          <w:tblHeader/>
        </w:trPr>
        <w:tc>
          <w:tcPr>
            <w:tcW w:w="1296" w:type="dxa"/>
            <w:shd w:val="clear" w:color="auto" w:fill="auto"/>
            <w:noWrap/>
          </w:tcPr>
          <w:p w14:paraId="0B2D3716" w14:textId="5AC972F2" w:rsidR="00E65E0F" w:rsidRPr="00B56D6B" w:rsidRDefault="00D86E4C" w:rsidP="00E05613">
            <w:pPr>
              <w:rPr>
                <w:color w:val="000000"/>
                <w:szCs w:val="20"/>
              </w:rPr>
            </w:pPr>
            <w:hyperlink w:anchor="_STANDARD:_HS.AEE.A.1" w:history="1">
              <w:r w:rsidRPr="00B56D6B">
                <w:rPr>
                  <w:rStyle w:val="Hyperlink"/>
                </w:rPr>
                <w:t>HS.AEE.A.1</w:t>
              </w:r>
            </w:hyperlink>
          </w:p>
        </w:tc>
        <w:tc>
          <w:tcPr>
            <w:tcW w:w="5472" w:type="dxa"/>
            <w:shd w:val="clear" w:color="auto" w:fill="auto"/>
          </w:tcPr>
          <w:p w14:paraId="60A710DF" w14:textId="77777777" w:rsidR="00E65E0F" w:rsidRPr="00B56D6B" w:rsidRDefault="00E65E0F" w:rsidP="00E05613">
            <w:r w:rsidRPr="34498088">
              <w:rPr>
                <w:lang w:val="en-US"/>
              </w:rPr>
              <w:t>Interpret an expression which models a quantity by viewing one or more of its parts as a single entity. Reason about how changes in parts of the expression impact the whole, and vice versa.</w:t>
            </w:r>
          </w:p>
        </w:tc>
        <w:tc>
          <w:tcPr>
            <w:tcW w:w="1296" w:type="dxa"/>
            <w:shd w:val="clear" w:color="auto" w:fill="auto"/>
            <w:noWrap/>
          </w:tcPr>
          <w:p w14:paraId="043F189A" w14:textId="77777777" w:rsidR="00E65E0F" w:rsidRPr="00B56D6B" w:rsidRDefault="00E65E0F" w:rsidP="34498088">
            <w:pPr>
              <w:rPr>
                <w:color w:val="000000"/>
                <w:lang w:val="en-US"/>
              </w:rPr>
            </w:pPr>
            <w:r w:rsidRPr="34498088">
              <w:rPr>
                <w:color w:val="000000" w:themeColor="text1"/>
                <w:lang w:val="en-US"/>
              </w:rPr>
              <w:t>HSA.SSE.A.1</w:t>
            </w:r>
          </w:p>
        </w:tc>
        <w:tc>
          <w:tcPr>
            <w:tcW w:w="5472" w:type="dxa"/>
            <w:shd w:val="clear" w:color="auto" w:fill="auto"/>
          </w:tcPr>
          <w:p w14:paraId="039F7A68" w14:textId="77777777" w:rsidR="00E65E0F" w:rsidRPr="00B56D6B" w:rsidRDefault="00E65E0F" w:rsidP="34498088">
            <w:pPr>
              <w:rPr>
                <w:color w:val="000000"/>
                <w:sz w:val="20"/>
                <w:szCs w:val="20"/>
                <w:lang w:val="en-US"/>
              </w:rPr>
            </w:pPr>
            <w:r w:rsidRPr="34498088">
              <w:rPr>
                <w:color w:val="000000" w:themeColor="text1"/>
                <w:sz w:val="20"/>
                <w:szCs w:val="20"/>
                <w:lang w:val="en-US"/>
              </w:rPr>
              <w:t xml:space="preserve">Interpret expressions that represent a quantity in terms of its context.* </w:t>
            </w:r>
            <w:r>
              <w:br/>
            </w:r>
            <w:r w:rsidRPr="34498088">
              <w:rPr>
                <w:color w:val="000000" w:themeColor="text1"/>
                <w:sz w:val="20"/>
                <w:szCs w:val="20"/>
                <w:lang w:val="en-US"/>
              </w:rPr>
              <w:t>---HSA.SSE.A.1.A  Interpret parts of an expression, such as terms, factors, and coefficients. -</w:t>
            </w:r>
            <w:r>
              <w:br/>
            </w:r>
            <w:r w:rsidRPr="34498088">
              <w:rPr>
                <w:color w:val="000000" w:themeColor="text1"/>
                <w:sz w:val="20"/>
                <w:szCs w:val="20"/>
                <w:lang w:val="en-US"/>
              </w:rPr>
              <w:t>---HSA.SSE.A.1.B  Interpret complicated expressions by viewing one or more of their parts as a single entity. For example, interpret P(1+r)n as the product of P and a factor not depending on P.</w:t>
            </w:r>
          </w:p>
        </w:tc>
      </w:tr>
      <w:tr w:rsidR="00E65E0F" w:rsidRPr="00B56D6B" w14:paraId="2A9BEF72" w14:textId="77777777" w:rsidTr="34498088">
        <w:trPr>
          <w:trHeight w:val="20"/>
          <w:tblHeader/>
        </w:trPr>
        <w:tc>
          <w:tcPr>
            <w:tcW w:w="1296" w:type="dxa"/>
            <w:shd w:val="clear" w:color="auto" w:fill="auto"/>
            <w:noWrap/>
          </w:tcPr>
          <w:p w14:paraId="40489DFF" w14:textId="5BAF6247" w:rsidR="00E65E0F" w:rsidRPr="00B56D6B" w:rsidRDefault="00D86E4C" w:rsidP="00E05613">
            <w:pPr>
              <w:rPr>
                <w:color w:val="000000"/>
                <w:szCs w:val="20"/>
              </w:rPr>
            </w:pPr>
            <w:hyperlink w:anchor="_STANDARD:_HS.AEE.A.2" w:history="1">
              <w:r w:rsidRPr="00B56D6B">
                <w:rPr>
                  <w:rStyle w:val="Hyperlink"/>
                </w:rPr>
                <w:t>HS.AEE.A.2</w:t>
              </w:r>
            </w:hyperlink>
          </w:p>
        </w:tc>
        <w:tc>
          <w:tcPr>
            <w:tcW w:w="5472" w:type="dxa"/>
            <w:shd w:val="clear" w:color="auto" w:fill="auto"/>
          </w:tcPr>
          <w:p w14:paraId="3CE21B20" w14:textId="77777777" w:rsidR="00E65E0F" w:rsidRPr="00B56D6B" w:rsidRDefault="00E65E0F" w:rsidP="00E05613">
            <w:pPr>
              <w:rPr>
                <w:szCs w:val="20"/>
              </w:rPr>
            </w:pPr>
            <w:r w:rsidRPr="00B56D6B">
              <w:rPr>
                <w:szCs w:val="20"/>
              </w:rPr>
              <w:t>Create and recognize an equivalent form of an expression to understand the quantity represented in an authentic context.</w:t>
            </w:r>
          </w:p>
        </w:tc>
        <w:tc>
          <w:tcPr>
            <w:tcW w:w="1296" w:type="dxa"/>
            <w:shd w:val="clear" w:color="auto" w:fill="auto"/>
            <w:noWrap/>
          </w:tcPr>
          <w:p w14:paraId="49376C26" w14:textId="77777777" w:rsidR="00E65E0F" w:rsidRPr="00B56D6B" w:rsidRDefault="00E65E0F" w:rsidP="34498088">
            <w:pPr>
              <w:rPr>
                <w:color w:val="000000"/>
                <w:lang w:val="en-US"/>
              </w:rPr>
            </w:pPr>
            <w:r w:rsidRPr="34498088">
              <w:rPr>
                <w:color w:val="000000" w:themeColor="text1"/>
                <w:lang w:val="en-US"/>
              </w:rPr>
              <w:t>HSA.SSE.B.3</w:t>
            </w:r>
          </w:p>
        </w:tc>
        <w:tc>
          <w:tcPr>
            <w:tcW w:w="5472" w:type="dxa"/>
            <w:shd w:val="clear" w:color="auto" w:fill="auto"/>
          </w:tcPr>
          <w:p w14:paraId="6E3CB941" w14:textId="77777777" w:rsidR="00E65E0F" w:rsidRPr="00B56D6B" w:rsidRDefault="00E65E0F" w:rsidP="34498088">
            <w:pPr>
              <w:rPr>
                <w:color w:val="000000"/>
                <w:sz w:val="20"/>
                <w:szCs w:val="20"/>
                <w:lang w:val="en-US"/>
              </w:rPr>
            </w:pPr>
            <w:r w:rsidRPr="34498088">
              <w:rPr>
                <w:color w:val="000000" w:themeColor="text1"/>
                <w:sz w:val="20"/>
                <w:szCs w:val="20"/>
                <w:lang w:val="en-US"/>
              </w:rPr>
              <w:t xml:space="preserve">Choose and produce an equivalent form of an expression to reveal and explain properties of the quantity represented by the expression.* </w:t>
            </w:r>
            <w:r>
              <w:br/>
            </w:r>
            <w:r w:rsidRPr="34498088">
              <w:rPr>
                <w:color w:val="000000" w:themeColor="text1"/>
                <w:sz w:val="20"/>
                <w:szCs w:val="20"/>
                <w:lang w:val="en-US"/>
              </w:rPr>
              <w:t xml:space="preserve">--HSA.SSE.B.3.A Factor a quadratic expression to reveal the zeros of the function it defines. </w:t>
            </w:r>
            <w:r>
              <w:br/>
            </w:r>
            <w:r w:rsidRPr="34498088">
              <w:rPr>
                <w:color w:val="000000" w:themeColor="text1"/>
                <w:sz w:val="20"/>
                <w:szCs w:val="20"/>
                <w:lang w:val="en-US"/>
              </w:rPr>
              <w:t xml:space="preserve">--HSA.SSE.B.3.B Complete the square in a quadratic expression to reveal the maximum or minimum value of the function it defines. </w:t>
            </w:r>
            <w:r>
              <w:br/>
            </w:r>
            <w:r w:rsidRPr="34498088">
              <w:rPr>
                <w:color w:val="000000" w:themeColor="text1"/>
                <w:sz w:val="20"/>
                <w:szCs w:val="20"/>
                <w:lang w:val="en-US"/>
              </w:rPr>
              <w:t>--HSA.SSE.B.3.C Use the properties of exponents to transform expressions for exponential functions. For example the expression 1.15t can be rewritten as (1.151/12)12t ≈ 1.01212t to reveal the approximate equivalent monthly interest rate if the annual rate is 15%.</w:t>
            </w:r>
          </w:p>
        </w:tc>
      </w:tr>
      <w:tr w:rsidR="00E65E0F" w:rsidRPr="00B56D6B" w14:paraId="44632871" w14:textId="77777777" w:rsidTr="34498088">
        <w:trPr>
          <w:trHeight w:val="20"/>
          <w:tblHeader/>
        </w:trPr>
        <w:tc>
          <w:tcPr>
            <w:tcW w:w="1296" w:type="dxa"/>
            <w:shd w:val="clear" w:color="auto" w:fill="auto"/>
            <w:noWrap/>
          </w:tcPr>
          <w:p w14:paraId="3B3DB391" w14:textId="46872595" w:rsidR="00E65E0F" w:rsidRPr="00B56D6B" w:rsidRDefault="00D86E4C" w:rsidP="00E05613">
            <w:pPr>
              <w:rPr>
                <w:color w:val="000000"/>
                <w:szCs w:val="20"/>
              </w:rPr>
            </w:pPr>
            <w:hyperlink w:anchor="_STANDARD:_HS.AEE.A.3" w:history="1">
              <w:r w:rsidRPr="00B56D6B">
                <w:rPr>
                  <w:rStyle w:val="Hyperlink"/>
                </w:rPr>
                <w:t>HS.AEE.A.3</w:t>
              </w:r>
            </w:hyperlink>
          </w:p>
        </w:tc>
        <w:tc>
          <w:tcPr>
            <w:tcW w:w="5472" w:type="dxa"/>
            <w:shd w:val="clear" w:color="auto" w:fill="auto"/>
          </w:tcPr>
          <w:p w14:paraId="491EA2A2" w14:textId="77777777" w:rsidR="00E65E0F" w:rsidRPr="00B56D6B" w:rsidRDefault="00E65E0F" w:rsidP="00E05613">
            <w:pPr>
              <w:rPr>
                <w:szCs w:val="20"/>
              </w:rPr>
            </w:pPr>
            <w:r w:rsidRPr="00B56D6B">
              <w:rPr>
                <w:szCs w:val="20"/>
              </w:rPr>
              <w:t>Rearrange formulas and equations to highlight a specific quantity.</w:t>
            </w:r>
          </w:p>
        </w:tc>
        <w:tc>
          <w:tcPr>
            <w:tcW w:w="1296" w:type="dxa"/>
            <w:shd w:val="clear" w:color="auto" w:fill="auto"/>
            <w:noWrap/>
          </w:tcPr>
          <w:p w14:paraId="3751FC57" w14:textId="77777777" w:rsidR="00E65E0F" w:rsidRPr="00B56D6B" w:rsidRDefault="00E65E0F" w:rsidP="34498088">
            <w:pPr>
              <w:rPr>
                <w:color w:val="000000"/>
                <w:lang w:val="en-US"/>
              </w:rPr>
            </w:pPr>
            <w:r w:rsidRPr="34498088">
              <w:rPr>
                <w:color w:val="000000" w:themeColor="text1"/>
                <w:lang w:val="en-US"/>
              </w:rPr>
              <w:t>HSA.CED.A.4</w:t>
            </w:r>
            <w:r>
              <w:br/>
            </w:r>
            <w:r w:rsidRPr="34498088">
              <w:rPr>
                <w:color w:val="000000" w:themeColor="text1"/>
                <w:lang w:val="en-US"/>
              </w:rPr>
              <w:t>HSF.IF.C.8</w:t>
            </w:r>
          </w:p>
        </w:tc>
        <w:tc>
          <w:tcPr>
            <w:tcW w:w="5472" w:type="dxa"/>
            <w:shd w:val="clear" w:color="auto" w:fill="auto"/>
          </w:tcPr>
          <w:p w14:paraId="5F4A6720" w14:textId="77777777" w:rsidR="00E65E0F" w:rsidRPr="00B56D6B" w:rsidRDefault="00E65E0F" w:rsidP="00E05613">
            <w:pPr>
              <w:rPr>
                <w:color w:val="000000"/>
                <w:sz w:val="20"/>
                <w:szCs w:val="20"/>
              </w:rPr>
            </w:pPr>
            <w:r w:rsidRPr="00B56D6B">
              <w:rPr>
                <w:color w:val="000000"/>
                <w:sz w:val="20"/>
                <w:szCs w:val="20"/>
              </w:rPr>
              <w:t>(A.4) Rearrange formulas to highlight a quantity of interest, using the same reasoning as in solving equations. For example, rearrange Ohm's law V = IR to highlight resistance R.</w:t>
            </w:r>
            <w:r w:rsidRPr="00B56D6B">
              <w:rPr>
                <w:color w:val="000000"/>
                <w:sz w:val="20"/>
                <w:szCs w:val="20"/>
              </w:rPr>
              <w:br/>
              <w:t xml:space="preserve">(C.8) Write a function defined by an expression in different but equivalent forms to reveal and explain different properties of the function. </w:t>
            </w:r>
          </w:p>
        </w:tc>
      </w:tr>
    </w:tbl>
    <w:p w14:paraId="329BD3E1" w14:textId="77777777" w:rsidR="00E65E0F" w:rsidRPr="00B56D6B" w:rsidRDefault="00E65E0F">
      <w:r w:rsidRPr="00B56D6B">
        <w:br w:type="page"/>
      </w:r>
    </w:p>
    <w:p w14:paraId="771E3198" w14:textId="7FE5EC01" w:rsidR="00E65E0F" w:rsidRPr="00B56D6B" w:rsidRDefault="00E65E0F" w:rsidP="00E65E0F">
      <w:pPr>
        <w:pStyle w:val="Heading4"/>
        <w:rPr>
          <w:color w:val="FFFFFF" w:themeColor="background1"/>
          <w:sz w:val="18"/>
        </w:rPr>
      </w:pPr>
      <w:bookmarkStart w:id="640" w:name="_HS.AEE.B_Use_algebraic"/>
      <w:bookmarkEnd w:id="640"/>
      <w:r w:rsidRPr="00B56D6B">
        <w:rPr>
          <w:color w:val="FFFFFF" w:themeColor="background1"/>
          <w:sz w:val="18"/>
        </w:rPr>
        <w:lastRenderedPageBreak/>
        <w:t>HS.AEE.B</w:t>
      </w:r>
      <w:r w:rsidRPr="00B56D6B">
        <w:rPr>
          <w:color w:val="FFFFFF" w:themeColor="background1"/>
          <w:sz w:val="18"/>
        </w:rPr>
        <w:tab/>
        <w:t>Use algebraic reasoning to find solutions to an equation, inequality, and systems of equations or inequalities.</w:t>
      </w:r>
    </w:p>
    <w:tbl>
      <w:tblPr>
        <w:tblW w:w="135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Math Crosswalk"/>
        <w:tblDescription w:val="HS.AEE.B Use algebraic reasoning to find solutions to an equation, inequality, and systems of equations or inequalities."/>
      </w:tblPr>
      <w:tblGrid>
        <w:gridCol w:w="1296"/>
        <w:gridCol w:w="5446"/>
        <w:gridCol w:w="1347"/>
        <w:gridCol w:w="5447"/>
      </w:tblGrid>
      <w:tr w:rsidR="00E65E0F" w:rsidRPr="00B56D6B" w14:paraId="429B97F6" w14:textId="77777777" w:rsidTr="34498088">
        <w:trPr>
          <w:trHeight w:val="432"/>
          <w:tblHeader/>
        </w:trPr>
        <w:tc>
          <w:tcPr>
            <w:tcW w:w="1296" w:type="dxa"/>
            <w:shd w:val="clear" w:color="auto" w:fill="1B75BC"/>
            <w:noWrap/>
          </w:tcPr>
          <w:p w14:paraId="3DD30F92" w14:textId="77777777" w:rsidR="00E65E0F" w:rsidRPr="00B56D6B" w:rsidRDefault="00E65E0F" w:rsidP="00E05613">
            <w:pPr>
              <w:rPr>
                <w:color w:val="FFFFFF" w:themeColor="background1"/>
                <w:szCs w:val="20"/>
              </w:rPr>
            </w:pPr>
            <w:r w:rsidRPr="00B56D6B">
              <w:rPr>
                <w:color w:val="FFFFFF" w:themeColor="background1"/>
                <w:szCs w:val="20"/>
              </w:rPr>
              <w:t xml:space="preserve">OR INDEX </w:t>
            </w:r>
          </w:p>
        </w:tc>
        <w:tc>
          <w:tcPr>
            <w:tcW w:w="5472" w:type="dxa"/>
            <w:shd w:val="clear" w:color="auto" w:fill="1B75BC"/>
          </w:tcPr>
          <w:p w14:paraId="65092795" w14:textId="77777777" w:rsidR="00E65E0F" w:rsidRPr="00B56D6B" w:rsidRDefault="00E65E0F" w:rsidP="00E05613">
            <w:pPr>
              <w:rPr>
                <w:color w:val="FFFFFF" w:themeColor="background1"/>
                <w:szCs w:val="20"/>
              </w:rPr>
            </w:pPr>
            <w:r w:rsidRPr="00B56D6B">
              <w:rPr>
                <w:color w:val="FFFFFF" w:themeColor="background1"/>
                <w:szCs w:val="20"/>
              </w:rPr>
              <w:t>Standards Statement (2021)</w:t>
            </w:r>
          </w:p>
        </w:tc>
        <w:tc>
          <w:tcPr>
            <w:tcW w:w="1296" w:type="dxa"/>
            <w:shd w:val="clear" w:color="auto" w:fill="1B75BC"/>
            <w:noWrap/>
          </w:tcPr>
          <w:p w14:paraId="2B406D46" w14:textId="77777777" w:rsidR="00E65E0F" w:rsidRPr="00B56D6B" w:rsidRDefault="00E65E0F" w:rsidP="00E05613">
            <w:pPr>
              <w:rPr>
                <w:color w:val="FFFFFF" w:themeColor="background1"/>
                <w:szCs w:val="20"/>
              </w:rPr>
            </w:pPr>
            <w:r w:rsidRPr="00B56D6B">
              <w:rPr>
                <w:color w:val="FFFFFF" w:themeColor="background1"/>
                <w:szCs w:val="20"/>
              </w:rPr>
              <w:t xml:space="preserve">CCSS INDEX </w:t>
            </w:r>
          </w:p>
        </w:tc>
        <w:tc>
          <w:tcPr>
            <w:tcW w:w="5472" w:type="dxa"/>
            <w:shd w:val="clear" w:color="auto" w:fill="1B75BC"/>
          </w:tcPr>
          <w:p w14:paraId="61ACF0B7" w14:textId="77777777" w:rsidR="00E65E0F" w:rsidRPr="00B56D6B" w:rsidRDefault="00E65E0F" w:rsidP="34498088">
            <w:pPr>
              <w:rPr>
                <w:color w:val="FFFFFF" w:themeColor="background1"/>
                <w:lang w:val="en-US"/>
              </w:rPr>
            </w:pPr>
            <w:r w:rsidRPr="34498088">
              <w:rPr>
                <w:color w:val="FFFFFF" w:themeColor="background1"/>
                <w:lang w:val="en-US"/>
              </w:rPr>
              <w:t>Previous Standards Statement (CCSS, 2010)</w:t>
            </w:r>
          </w:p>
        </w:tc>
      </w:tr>
      <w:tr w:rsidR="00E65E0F" w:rsidRPr="00B56D6B" w14:paraId="587B7626" w14:textId="77777777" w:rsidTr="3449808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296" w:type="dxa"/>
            <w:tcBorders>
              <w:top w:val="nil"/>
              <w:left w:val="single" w:sz="4" w:space="0" w:color="auto"/>
              <w:bottom w:val="single" w:sz="4" w:space="0" w:color="auto"/>
              <w:right w:val="single" w:sz="4" w:space="0" w:color="auto"/>
            </w:tcBorders>
            <w:shd w:val="clear" w:color="auto" w:fill="auto"/>
            <w:noWrap/>
          </w:tcPr>
          <w:p w14:paraId="437887B2" w14:textId="77777777" w:rsidR="00E65E0F" w:rsidRPr="00B56D6B" w:rsidRDefault="00E65E0F" w:rsidP="00E05613">
            <w:pPr>
              <w:rPr>
                <w:rFonts w:eastAsia="Times New Roman"/>
                <w:color w:val="1B75BC"/>
                <w:szCs w:val="20"/>
              </w:rPr>
            </w:pPr>
            <w:r w:rsidRPr="00B56D6B">
              <w:rPr>
                <w:rFonts w:eastAsia="Times New Roman"/>
                <w:color w:val="1B75BC"/>
                <w:szCs w:val="20"/>
              </w:rPr>
              <w:t>HS.AEE.B</w:t>
            </w:r>
          </w:p>
        </w:tc>
        <w:tc>
          <w:tcPr>
            <w:tcW w:w="5472" w:type="dxa"/>
            <w:tcBorders>
              <w:top w:val="nil"/>
              <w:left w:val="nil"/>
              <w:bottom w:val="single" w:sz="4" w:space="0" w:color="auto"/>
              <w:right w:val="single" w:sz="4" w:space="0" w:color="auto"/>
            </w:tcBorders>
            <w:shd w:val="clear" w:color="auto" w:fill="auto"/>
          </w:tcPr>
          <w:p w14:paraId="01FA8D16" w14:textId="77777777" w:rsidR="00E65E0F" w:rsidRPr="00B56D6B" w:rsidRDefault="00E65E0F" w:rsidP="00E05613">
            <w:pPr>
              <w:rPr>
                <w:rFonts w:eastAsia="Times New Roman"/>
                <w:color w:val="1B75BC"/>
                <w:szCs w:val="20"/>
              </w:rPr>
            </w:pPr>
            <w:r w:rsidRPr="00B56D6B">
              <w:rPr>
                <w:rFonts w:eastAsia="Times New Roman"/>
                <w:color w:val="1B75BC"/>
                <w:szCs w:val="20"/>
              </w:rPr>
              <w:t>Use algebraic reasoning to find solutions to an equation, inequality, and systems of equations or inequalities.</w:t>
            </w:r>
          </w:p>
        </w:tc>
        <w:tc>
          <w:tcPr>
            <w:tcW w:w="1296" w:type="dxa"/>
            <w:tcBorders>
              <w:top w:val="nil"/>
              <w:left w:val="nil"/>
              <w:bottom w:val="single" w:sz="4" w:space="0" w:color="auto"/>
              <w:right w:val="single" w:sz="4" w:space="0" w:color="auto"/>
            </w:tcBorders>
            <w:shd w:val="clear" w:color="auto" w:fill="auto"/>
            <w:noWrap/>
          </w:tcPr>
          <w:p w14:paraId="04033B2B" w14:textId="77777777" w:rsidR="00E65E0F" w:rsidRPr="00B56D6B" w:rsidRDefault="00E65E0F" w:rsidP="00E05613">
            <w:pPr>
              <w:rPr>
                <w:rFonts w:eastAsia="Times New Roman"/>
                <w:color w:val="1B75BC"/>
                <w:szCs w:val="20"/>
              </w:rPr>
            </w:pPr>
            <w:r w:rsidRPr="00B56D6B">
              <w:rPr>
                <w:rFonts w:eastAsia="Times New Roman"/>
                <w:color w:val="1B75BC"/>
                <w:szCs w:val="20"/>
              </w:rPr>
              <w:t>[n/a]</w:t>
            </w:r>
          </w:p>
        </w:tc>
        <w:tc>
          <w:tcPr>
            <w:tcW w:w="5472" w:type="dxa"/>
            <w:tcBorders>
              <w:top w:val="nil"/>
              <w:left w:val="nil"/>
              <w:bottom w:val="single" w:sz="4" w:space="0" w:color="auto"/>
              <w:right w:val="single" w:sz="4" w:space="0" w:color="auto"/>
            </w:tcBorders>
            <w:shd w:val="clear" w:color="auto" w:fill="auto"/>
          </w:tcPr>
          <w:p w14:paraId="0B01A09E" w14:textId="77777777" w:rsidR="00E65E0F" w:rsidRPr="00B56D6B" w:rsidRDefault="00E65E0F" w:rsidP="00E05613">
            <w:pPr>
              <w:rPr>
                <w:rFonts w:eastAsia="Times New Roman"/>
                <w:color w:val="1B75BC"/>
                <w:szCs w:val="20"/>
              </w:rPr>
            </w:pPr>
            <w:r w:rsidRPr="00B56D6B">
              <w:rPr>
                <w:rFonts w:eastAsia="Times New Roman"/>
                <w:color w:val="1B75BC"/>
                <w:szCs w:val="20"/>
              </w:rPr>
              <w:t>[new cluster]</w:t>
            </w:r>
          </w:p>
        </w:tc>
      </w:tr>
      <w:tr w:rsidR="00E65E0F" w:rsidRPr="00B56D6B" w14:paraId="28D4266C" w14:textId="77777777" w:rsidTr="3449808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296" w:type="dxa"/>
            <w:tcBorders>
              <w:top w:val="nil"/>
              <w:left w:val="single" w:sz="4" w:space="0" w:color="auto"/>
              <w:bottom w:val="single" w:sz="4" w:space="0" w:color="auto"/>
              <w:right w:val="single" w:sz="4" w:space="0" w:color="auto"/>
            </w:tcBorders>
            <w:shd w:val="clear" w:color="auto" w:fill="auto"/>
            <w:noWrap/>
          </w:tcPr>
          <w:p w14:paraId="1370798F" w14:textId="0070FF5E" w:rsidR="00E65E0F" w:rsidRPr="00B56D6B" w:rsidRDefault="00D86E4C" w:rsidP="00E05613">
            <w:pPr>
              <w:rPr>
                <w:color w:val="000000"/>
                <w:szCs w:val="20"/>
              </w:rPr>
            </w:pPr>
            <w:hyperlink w:anchor="_STANDARD:_HS.AEE.B.4" w:history="1">
              <w:r w:rsidRPr="00B56D6B">
                <w:rPr>
                  <w:rStyle w:val="Hyperlink"/>
                </w:rPr>
                <w:t>HS.AEE.B.4</w:t>
              </w:r>
            </w:hyperlink>
          </w:p>
        </w:tc>
        <w:tc>
          <w:tcPr>
            <w:tcW w:w="5472" w:type="dxa"/>
            <w:tcBorders>
              <w:top w:val="nil"/>
              <w:left w:val="nil"/>
              <w:bottom w:val="single" w:sz="4" w:space="0" w:color="auto"/>
              <w:right w:val="single" w:sz="4" w:space="0" w:color="auto"/>
            </w:tcBorders>
            <w:shd w:val="clear" w:color="auto" w:fill="auto"/>
          </w:tcPr>
          <w:p w14:paraId="5CF42928" w14:textId="77777777" w:rsidR="00E65E0F" w:rsidRPr="00B56D6B" w:rsidRDefault="00E65E0F" w:rsidP="00E05613">
            <w:r w:rsidRPr="34498088">
              <w:rPr>
                <w:lang w:val="en-US"/>
              </w:rPr>
              <w:t>Define variables and create equations with two or more variables to represent relationships between quantities in order to solve problems in authentic contexts.</w:t>
            </w:r>
          </w:p>
        </w:tc>
        <w:tc>
          <w:tcPr>
            <w:tcW w:w="1296" w:type="dxa"/>
            <w:tcBorders>
              <w:top w:val="nil"/>
              <w:left w:val="nil"/>
              <w:bottom w:val="single" w:sz="4" w:space="0" w:color="auto"/>
              <w:right w:val="single" w:sz="4" w:space="0" w:color="auto"/>
            </w:tcBorders>
            <w:shd w:val="clear" w:color="auto" w:fill="auto"/>
            <w:noWrap/>
          </w:tcPr>
          <w:p w14:paraId="1DDBC4F1" w14:textId="77777777" w:rsidR="00E65E0F" w:rsidRPr="00B56D6B" w:rsidRDefault="00E65E0F" w:rsidP="34498088">
            <w:pPr>
              <w:rPr>
                <w:color w:val="000000"/>
                <w:lang w:val="en-US"/>
              </w:rPr>
            </w:pPr>
            <w:r w:rsidRPr="34498088">
              <w:rPr>
                <w:color w:val="000000" w:themeColor="text1"/>
                <w:lang w:val="en-US"/>
              </w:rPr>
              <w:t>HSA.CED.A.2</w:t>
            </w:r>
          </w:p>
        </w:tc>
        <w:tc>
          <w:tcPr>
            <w:tcW w:w="5472" w:type="dxa"/>
            <w:tcBorders>
              <w:top w:val="nil"/>
              <w:left w:val="nil"/>
              <w:bottom w:val="single" w:sz="4" w:space="0" w:color="auto"/>
              <w:right w:val="single" w:sz="4" w:space="0" w:color="auto"/>
            </w:tcBorders>
            <w:shd w:val="clear" w:color="auto" w:fill="auto"/>
          </w:tcPr>
          <w:p w14:paraId="131F0A20" w14:textId="77777777" w:rsidR="00E65E0F" w:rsidRPr="00B56D6B" w:rsidRDefault="00E65E0F" w:rsidP="34498088">
            <w:pPr>
              <w:rPr>
                <w:color w:val="000000"/>
                <w:lang w:val="en-US"/>
              </w:rPr>
            </w:pPr>
            <w:r w:rsidRPr="34498088">
              <w:rPr>
                <w:color w:val="000000" w:themeColor="text1"/>
                <w:lang w:val="en-US"/>
              </w:rPr>
              <w:t>Create equations in two or more variables to represent relationships between quantities; graph equations on coordinate axes with labels and scales.</w:t>
            </w:r>
          </w:p>
        </w:tc>
      </w:tr>
      <w:tr w:rsidR="00E65E0F" w:rsidRPr="00B56D6B" w14:paraId="2016406F" w14:textId="77777777" w:rsidTr="3449808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296" w:type="dxa"/>
            <w:tcBorders>
              <w:top w:val="nil"/>
              <w:left w:val="single" w:sz="4" w:space="0" w:color="auto"/>
              <w:bottom w:val="single" w:sz="4" w:space="0" w:color="auto"/>
              <w:right w:val="single" w:sz="4" w:space="0" w:color="auto"/>
            </w:tcBorders>
            <w:shd w:val="clear" w:color="auto" w:fill="auto"/>
            <w:noWrap/>
          </w:tcPr>
          <w:p w14:paraId="6DD2CAEF" w14:textId="336FCE69" w:rsidR="00E65E0F" w:rsidRPr="00B56D6B" w:rsidRDefault="00D86E4C" w:rsidP="00E05613">
            <w:pPr>
              <w:rPr>
                <w:color w:val="000000"/>
                <w:szCs w:val="20"/>
              </w:rPr>
            </w:pPr>
            <w:hyperlink w:anchor="_STANDARD:_HS.AEE.B.5" w:history="1">
              <w:r w:rsidRPr="00B56D6B">
                <w:rPr>
                  <w:rStyle w:val="Hyperlink"/>
                </w:rPr>
                <w:t>HS.AEE.B.5</w:t>
              </w:r>
            </w:hyperlink>
          </w:p>
        </w:tc>
        <w:tc>
          <w:tcPr>
            <w:tcW w:w="5472" w:type="dxa"/>
            <w:tcBorders>
              <w:top w:val="nil"/>
              <w:left w:val="nil"/>
              <w:bottom w:val="single" w:sz="4" w:space="0" w:color="auto"/>
              <w:right w:val="single" w:sz="4" w:space="0" w:color="auto"/>
            </w:tcBorders>
            <w:shd w:val="clear" w:color="auto" w:fill="auto"/>
          </w:tcPr>
          <w:p w14:paraId="4AC01A86" w14:textId="77777777" w:rsidR="00E65E0F" w:rsidRPr="00B56D6B" w:rsidRDefault="00E65E0F" w:rsidP="00E05613">
            <w:pPr>
              <w:rPr>
                <w:szCs w:val="20"/>
              </w:rPr>
            </w:pPr>
            <w:r w:rsidRPr="00B56D6B">
              <w:rPr>
                <w:szCs w:val="20"/>
              </w:rPr>
              <w:t>Define variables and create inequalities with one or more variables and use them to solve problems in authentic contexts.</w:t>
            </w:r>
          </w:p>
        </w:tc>
        <w:tc>
          <w:tcPr>
            <w:tcW w:w="1296" w:type="dxa"/>
            <w:tcBorders>
              <w:top w:val="nil"/>
              <w:left w:val="nil"/>
              <w:bottom w:val="single" w:sz="4" w:space="0" w:color="auto"/>
              <w:right w:val="single" w:sz="4" w:space="0" w:color="auto"/>
            </w:tcBorders>
            <w:shd w:val="clear" w:color="auto" w:fill="auto"/>
            <w:noWrap/>
          </w:tcPr>
          <w:p w14:paraId="46C66F81" w14:textId="77777777" w:rsidR="00E65E0F" w:rsidRPr="00B56D6B" w:rsidRDefault="00E65E0F" w:rsidP="34498088">
            <w:pPr>
              <w:rPr>
                <w:color w:val="000000"/>
                <w:lang w:val="en-US"/>
              </w:rPr>
            </w:pPr>
            <w:r w:rsidRPr="34498088">
              <w:rPr>
                <w:color w:val="000000" w:themeColor="text1"/>
                <w:lang w:val="en-US"/>
              </w:rPr>
              <w:t>HSA.CED.A.1</w:t>
            </w:r>
          </w:p>
        </w:tc>
        <w:tc>
          <w:tcPr>
            <w:tcW w:w="5472" w:type="dxa"/>
            <w:tcBorders>
              <w:top w:val="nil"/>
              <w:left w:val="nil"/>
              <w:bottom w:val="single" w:sz="4" w:space="0" w:color="auto"/>
              <w:right w:val="single" w:sz="4" w:space="0" w:color="auto"/>
            </w:tcBorders>
            <w:shd w:val="clear" w:color="auto" w:fill="auto"/>
          </w:tcPr>
          <w:p w14:paraId="45B08620" w14:textId="77777777" w:rsidR="00E65E0F" w:rsidRPr="00B56D6B" w:rsidRDefault="00E65E0F" w:rsidP="00E05613">
            <w:pPr>
              <w:rPr>
                <w:color w:val="000000"/>
                <w:szCs w:val="20"/>
              </w:rPr>
            </w:pPr>
            <w:r w:rsidRPr="00B56D6B">
              <w:rPr>
                <w:color w:val="000000"/>
                <w:szCs w:val="20"/>
              </w:rPr>
              <w:t>Create equations and inequalities in one variable and use them to solve problems. Include equations arising from linear and quadratic functions, and simple rational and exponential functions.</w:t>
            </w:r>
          </w:p>
        </w:tc>
      </w:tr>
      <w:tr w:rsidR="00E65E0F" w:rsidRPr="00B56D6B" w14:paraId="13BE3BF1" w14:textId="77777777" w:rsidTr="3449808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296" w:type="dxa"/>
            <w:tcBorders>
              <w:top w:val="nil"/>
              <w:left w:val="single" w:sz="4" w:space="0" w:color="auto"/>
              <w:bottom w:val="single" w:sz="4" w:space="0" w:color="auto"/>
              <w:right w:val="single" w:sz="4" w:space="0" w:color="auto"/>
            </w:tcBorders>
            <w:shd w:val="clear" w:color="auto" w:fill="auto"/>
            <w:noWrap/>
          </w:tcPr>
          <w:p w14:paraId="10B2AEC1" w14:textId="54987781" w:rsidR="00E65E0F" w:rsidRPr="00B56D6B" w:rsidRDefault="00D86E4C" w:rsidP="00E05613">
            <w:pPr>
              <w:rPr>
                <w:color w:val="000000"/>
                <w:szCs w:val="20"/>
              </w:rPr>
            </w:pPr>
            <w:hyperlink w:anchor="_STANDARD:_HS.AEE.B.6" w:history="1">
              <w:r w:rsidRPr="00B56D6B">
                <w:rPr>
                  <w:rStyle w:val="Hyperlink"/>
                </w:rPr>
                <w:t>HS.AEE.B.6</w:t>
              </w:r>
            </w:hyperlink>
          </w:p>
        </w:tc>
        <w:tc>
          <w:tcPr>
            <w:tcW w:w="5472" w:type="dxa"/>
            <w:tcBorders>
              <w:top w:val="nil"/>
              <w:left w:val="nil"/>
              <w:bottom w:val="single" w:sz="4" w:space="0" w:color="auto"/>
              <w:right w:val="single" w:sz="4" w:space="0" w:color="auto"/>
            </w:tcBorders>
            <w:shd w:val="clear" w:color="auto" w:fill="auto"/>
          </w:tcPr>
          <w:p w14:paraId="31E6E015" w14:textId="77777777" w:rsidR="00E65E0F" w:rsidRPr="00B56D6B" w:rsidRDefault="00E65E0F" w:rsidP="00E05613">
            <w:pPr>
              <w:rPr>
                <w:szCs w:val="20"/>
              </w:rPr>
            </w:pPr>
            <w:r w:rsidRPr="00B56D6B">
              <w:rPr>
                <w:szCs w:val="20"/>
              </w:rPr>
              <w:t>Solve systems of linear equations and systems of linear inequalities in authentic contexts through reasoning, algebraic means, or strategically using technology.</w:t>
            </w:r>
          </w:p>
        </w:tc>
        <w:tc>
          <w:tcPr>
            <w:tcW w:w="1296" w:type="dxa"/>
            <w:tcBorders>
              <w:top w:val="nil"/>
              <w:left w:val="nil"/>
              <w:bottom w:val="single" w:sz="4" w:space="0" w:color="auto"/>
              <w:right w:val="single" w:sz="4" w:space="0" w:color="auto"/>
            </w:tcBorders>
            <w:shd w:val="clear" w:color="auto" w:fill="auto"/>
            <w:noWrap/>
          </w:tcPr>
          <w:p w14:paraId="012F416D" w14:textId="77777777" w:rsidR="00E65E0F" w:rsidRPr="00B56D6B" w:rsidRDefault="00E65E0F" w:rsidP="34498088">
            <w:pPr>
              <w:rPr>
                <w:color w:val="000000"/>
                <w:lang w:val="en-US"/>
              </w:rPr>
            </w:pPr>
            <w:r w:rsidRPr="34498088">
              <w:rPr>
                <w:color w:val="000000" w:themeColor="text1"/>
                <w:lang w:val="en-US"/>
              </w:rPr>
              <w:t>HSA.REI.C.6</w:t>
            </w:r>
          </w:p>
        </w:tc>
        <w:tc>
          <w:tcPr>
            <w:tcW w:w="5472" w:type="dxa"/>
            <w:tcBorders>
              <w:top w:val="nil"/>
              <w:left w:val="nil"/>
              <w:bottom w:val="single" w:sz="4" w:space="0" w:color="auto"/>
              <w:right w:val="single" w:sz="4" w:space="0" w:color="auto"/>
            </w:tcBorders>
            <w:shd w:val="clear" w:color="auto" w:fill="auto"/>
          </w:tcPr>
          <w:p w14:paraId="0CEDA421" w14:textId="77777777" w:rsidR="00E65E0F" w:rsidRPr="00B56D6B" w:rsidRDefault="00E65E0F" w:rsidP="34498088">
            <w:pPr>
              <w:rPr>
                <w:color w:val="000000"/>
                <w:lang w:val="en-US"/>
              </w:rPr>
            </w:pPr>
            <w:r w:rsidRPr="34498088">
              <w:rPr>
                <w:color w:val="000000" w:themeColor="text1"/>
                <w:lang w:val="en-US"/>
              </w:rPr>
              <w:t>Solve systems of linear equations exactly and approximately (e.g., with graphs), focusing on pairs of linear equations in two variables.</w:t>
            </w:r>
          </w:p>
        </w:tc>
      </w:tr>
    </w:tbl>
    <w:p w14:paraId="50D4C0C8" w14:textId="7B55E337" w:rsidR="00E65E0F" w:rsidRPr="00B56D6B" w:rsidRDefault="00E65E0F" w:rsidP="00E65E0F">
      <w:pPr>
        <w:pStyle w:val="Heading4"/>
        <w:rPr>
          <w:color w:val="FFFFFF" w:themeColor="background1"/>
          <w:sz w:val="18"/>
        </w:rPr>
      </w:pPr>
      <w:bookmarkStart w:id="641" w:name="_HS.AEE.C_Analyze_the"/>
      <w:bookmarkEnd w:id="641"/>
      <w:r w:rsidRPr="00B56D6B">
        <w:rPr>
          <w:color w:val="FFFFFF" w:themeColor="background1"/>
          <w:sz w:val="18"/>
        </w:rPr>
        <w:t>HS.AEE.C</w:t>
      </w:r>
      <w:r w:rsidRPr="00B56D6B">
        <w:rPr>
          <w:color w:val="FFFFFF" w:themeColor="background1"/>
          <w:sz w:val="18"/>
        </w:rPr>
        <w:tab/>
        <w:t>Analyze the structure of an equation or inequality to determine an efficient strategy to find and justify a solution.</w:t>
      </w:r>
    </w:p>
    <w:tbl>
      <w:tblPr>
        <w:tblW w:w="135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Math Crosswalk"/>
        <w:tblDescription w:val="HS.AEE.C Analyze the structure of an equation or inequality to determine an efficient strategy to find and justify a solution."/>
      </w:tblPr>
      <w:tblGrid>
        <w:gridCol w:w="1296"/>
        <w:gridCol w:w="5446"/>
        <w:gridCol w:w="1347"/>
        <w:gridCol w:w="5447"/>
      </w:tblGrid>
      <w:tr w:rsidR="00E65E0F" w:rsidRPr="00B56D6B" w14:paraId="7851838E" w14:textId="77777777" w:rsidTr="34498088">
        <w:trPr>
          <w:trHeight w:val="432"/>
          <w:tblHeader/>
        </w:trPr>
        <w:tc>
          <w:tcPr>
            <w:tcW w:w="1296" w:type="dxa"/>
            <w:shd w:val="clear" w:color="auto" w:fill="1B75BC"/>
            <w:noWrap/>
          </w:tcPr>
          <w:p w14:paraId="25EB382A" w14:textId="77777777" w:rsidR="00E65E0F" w:rsidRPr="00B56D6B" w:rsidRDefault="00E65E0F" w:rsidP="00E05613">
            <w:pPr>
              <w:rPr>
                <w:color w:val="FFFFFF" w:themeColor="background1"/>
                <w:szCs w:val="20"/>
              </w:rPr>
            </w:pPr>
            <w:r w:rsidRPr="00B56D6B">
              <w:rPr>
                <w:color w:val="FFFFFF" w:themeColor="background1"/>
                <w:szCs w:val="20"/>
              </w:rPr>
              <w:t xml:space="preserve">OR INDEX </w:t>
            </w:r>
          </w:p>
        </w:tc>
        <w:tc>
          <w:tcPr>
            <w:tcW w:w="5472" w:type="dxa"/>
            <w:shd w:val="clear" w:color="auto" w:fill="1B75BC"/>
          </w:tcPr>
          <w:p w14:paraId="4BD6590E" w14:textId="77777777" w:rsidR="00E65E0F" w:rsidRPr="00B56D6B" w:rsidRDefault="00E65E0F" w:rsidP="00E05613">
            <w:pPr>
              <w:rPr>
                <w:color w:val="FFFFFF" w:themeColor="background1"/>
                <w:szCs w:val="20"/>
              </w:rPr>
            </w:pPr>
            <w:r w:rsidRPr="00B56D6B">
              <w:rPr>
                <w:color w:val="FFFFFF" w:themeColor="background1"/>
                <w:szCs w:val="20"/>
              </w:rPr>
              <w:t>Standards Statement (2021)</w:t>
            </w:r>
          </w:p>
        </w:tc>
        <w:tc>
          <w:tcPr>
            <w:tcW w:w="1296" w:type="dxa"/>
            <w:shd w:val="clear" w:color="auto" w:fill="1B75BC"/>
            <w:noWrap/>
          </w:tcPr>
          <w:p w14:paraId="792357F5" w14:textId="77777777" w:rsidR="00E65E0F" w:rsidRPr="00B56D6B" w:rsidRDefault="00E65E0F" w:rsidP="00E05613">
            <w:pPr>
              <w:rPr>
                <w:color w:val="FFFFFF" w:themeColor="background1"/>
                <w:szCs w:val="20"/>
              </w:rPr>
            </w:pPr>
            <w:r w:rsidRPr="00B56D6B">
              <w:rPr>
                <w:color w:val="FFFFFF" w:themeColor="background1"/>
                <w:szCs w:val="20"/>
              </w:rPr>
              <w:t xml:space="preserve">CCSS INDEX </w:t>
            </w:r>
          </w:p>
        </w:tc>
        <w:tc>
          <w:tcPr>
            <w:tcW w:w="5472" w:type="dxa"/>
            <w:shd w:val="clear" w:color="auto" w:fill="1B75BC"/>
          </w:tcPr>
          <w:p w14:paraId="5BF24518" w14:textId="77777777" w:rsidR="00E65E0F" w:rsidRPr="00B56D6B" w:rsidRDefault="00E65E0F" w:rsidP="34498088">
            <w:pPr>
              <w:rPr>
                <w:color w:val="FFFFFF" w:themeColor="background1"/>
                <w:lang w:val="en-US"/>
              </w:rPr>
            </w:pPr>
            <w:r w:rsidRPr="34498088">
              <w:rPr>
                <w:color w:val="FFFFFF" w:themeColor="background1"/>
                <w:lang w:val="en-US"/>
              </w:rPr>
              <w:t>Previous Standards Statement (CCSS, 2010)</w:t>
            </w:r>
          </w:p>
        </w:tc>
      </w:tr>
      <w:tr w:rsidR="00E65E0F" w:rsidRPr="00B56D6B" w14:paraId="1BD9C0F0" w14:textId="77777777" w:rsidTr="3449808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296" w:type="dxa"/>
            <w:tcBorders>
              <w:top w:val="nil"/>
              <w:left w:val="single" w:sz="4" w:space="0" w:color="auto"/>
              <w:bottom w:val="single" w:sz="4" w:space="0" w:color="auto"/>
              <w:right w:val="single" w:sz="4" w:space="0" w:color="auto"/>
            </w:tcBorders>
            <w:shd w:val="clear" w:color="auto" w:fill="auto"/>
            <w:noWrap/>
          </w:tcPr>
          <w:p w14:paraId="2060F328" w14:textId="77777777" w:rsidR="00E65E0F" w:rsidRPr="00B56D6B" w:rsidRDefault="00E65E0F" w:rsidP="00E05613">
            <w:pPr>
              <w:rPr>
                <w:rFonts w:eastAsia="Times New Roman"/>
                <w:color w:val="1B75BC"/>
                <w:szCs w:val="20"/>
              </w:rPr>
            </w:pPr>
            <w:r w:rsidRPr="00B56D6B">
              <w:rPr>
                <w:rFonts w:eastAsia="Times New Roman"/>
                <w:color w:val="1B75BC"/>
                <w:szCs w:val="20"/>
              </w:rPr>
              <w:t>HS.AEE.C</w:t>
            </w:r>
          </w:p>
        </w:tc>
        <w:tc>
          <w:tcPr>
            <w:tcW w:w="5472" w:type="dxa"/>
            <w:tcBorders>
              <w:top w:val="nil"/>
              <w:left w:val="nil"/>
              <w:bottom w:val="single" w:sz="4" w:space="0" w:color="auto"/>
              <w:right w:val="single" w:sz="4" w:space="0" w:color="auto"/>
            </w:tcBorders>
            <w:shd w:val="clear" w:color="auto" w:fill="auto"/>
          </w:tcPr>
          <w:p w14:paraId="425CF629" w14:textId="77777777" w:rsidR="00E65E0F" w:rsidRPr="00B56D6B" w:rsidRDefault="00E65E0F" w:rsidP="34498088">
            <w:pPr>
              <w:rPr>
                <w:rFonts w:eastAsia="Times New Roman"/>
                <w:color w:val="1B75BC"/>
                <w:lang w:val="en-US"/>
              </w:rPr>
            </w:pPr>
            <w:r w:rsidRPr="34498088">
              <w:rPr>
                <w:rFonts w:eastAsia="Times New Roman"/>
                <w:color w:val="1B75BC"/>
                <w:lang w:val="en-US"/>
              </w:rPr>
              <w:t>Analyze the structure of an equation or inequality to determine an efficient strategy to find and justify a solution.</w:t>
            </w:r>
          </w:p>
        </w:tc>
        <w:tc>
          <w:tcPr>
            <w:tcW w:w="1296" w:type="dxa"/>
            <w:tcBorders>
              <w:top w:val="nil"/>
              <w:left w:val="nil"/>
              <w:bottom w:val="single" w:sz="4" w:space="0" w:color="auto"/>
              <w:right w:val="single" w:sz="4" w:space="0" w:color="auto"/>
            </w:tcBorders>
            <w:shd w:val="clear" w:color="auto" w:fill="auto"/>
            <w:noWrap/>
          </w:tcPr>
          <w:p w14:paraId="035C5851" w14:textId="77777777" w:rsidR="00E65E0F" w:rsidRPr="00B56D6B" w:rsidRDefault="00E65E0F" w:rsidP="00E05613">
            <w:pPr>
              <w:rPr>
                <w:rFonts w:eastAsia="Times New Roman"/>
                <w:color w:val="1B75BC"/>
                <w:szCs w:val="20"/>
              </w:rPr>
            </w:pPr>
            <w:r w:rsidRPr="00B56D6B">
              <w:rPr>
                <w:rFonts w:eastAsia="Times New Roman"/>
                <w:color w:val="1B75BC"/>
                <w:szCs w:val="20"/>
              </w:rPr>
              <w:t>[n/a]</w:t>
            </w:r>
          </w:p>
        </w:tc>
        <w:tc>
          <w:tcPr>
            <w:tcW w:w="5472" w:type="dxa"/>
            <w:tcBorders>
              <w:top w:val="nil"/>
              <w:left w:val="nil"/>
              <w:bottom w:val="single" w:sz="4" w:space="0" w:color="auto"/>
              <w:right w:val="single" w:sz="4" w:space="0" w:color="auto"/>
            </w:tcBorders>
            <w:shd w:val="clear" w:color="auto" w:fill="auto"/>
          </w:tcPr>
          <w:p w14:paraId="08B4D19A" w14:textId="77777777" w:rsidR="00E65E0F" w:rsidRPr="00B56D6B" w:rsidRDefault="00E65E0F" w:rsidP="00E05613">
            <w:pPr>
              <w:rPr>
                <w:rFonts w:eastAsia="Times New Roman"/>
                <w:color w:val="1B75BC"/>
                <w:szCs w:val="20"/>
              </w:rPr>
            </w:pPr>
            <w:r w:rsidRPr="00B56D6B">
              <w:rPr>
                <w:rFonts w:eastAsia="Times New Roman"/>
                <w:color w:val="1B75BC"/>
                <w:szCs w:val="20"/>
              </w:rPr>
              <w:t>[new cluster]</w:t>
            </w:r>
          </w:p>
        </w:tc>
      </w:tr>
      <w:tr w:rsidR="00E65E0F" w:rsidRPr="00B56D6B" w14:paraId="4E84F25D" w14:textId="77777777" w:rsidTr="3449808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296" w:type="dxa"/>
            <w:tcBorders>
              <w:top w:val="nil"/>
              <w:left w:val="single" w:sz="4" w:space="0" w:color="auto"/>
              <w:bottom w:val="single" w:sz="4" w:space="0" w:color="auto"/>
              <w:right w:val="single" w:sz="4" w:space="0" w:color="auto"/>
            </w:tcBorders>
            <w:shd w:val="clear" w:color="auto" w:fill="auto"/>
            <w:noWrap/>
          </w:tcPr>
          <w:p w14:paraId="0BCB6F50" w14:textId="41204A96" w:rsidR="00E65E0F" w:rsidRPr="00B56D6B" w:rsidRDefault="00D86E4C" w:rsidP="00E05613">
            <w:pPr>
              <w:rPr>
                <w:color w:val="000000"/>
                <w:szCs w:val="20"/>
              </w:rPr>
            </w:pPr>
            <w:hyperlink w:anchor="_STANDARD:_HS.AEE.C.7" w:history="1">
              <w:r w:rsidRPr="00B56D6B">
                <w:rPr>
                  <w:rStyle w:val="Hyperlink"/>
                </w:rPr>
                <w:t>HS.AEE.C.7</w:t>
              </w:r>
            </w:hyperlink>
          </w:p>
        </w:tc>
        <w:tc>
          <w:tcPr>
            <w:tcW w:w="5472" w:type="dxa"/>
            <w:tcBorders>
              <w:top w:val="nil"/>
              <w:left w:val="nil"/>
              <w:bottom w:val="single" w:sz="4" w:space="0" w:color="auto"/>
              <w:right w:val="single" w:sz="4" w:space="0" w:color="auto"/>
            </w:tcBorders>
            <w:shd w:val="clear" w:color="auto" w:fill="auto"/>
          </w:tcPr>
          <w:p w14:paraId="167A056A" w14:textId="77777777" w:rsidR="00E65E0F" w:rsidRPr="00B56D6B" w:rsidRDefault="00E65E0F" w:rsidP="00E05613">
            <w:r w:rsidRPr="34498088">
              <w:rPr>
                <w:lang w:val="en-US"/>
              </w:rPr>
              <w:t>Represent constraints by equations or inequalities, and by systems of equations and/or inequalities; interpret solutions as viable or nonviable options in authentic contexts.</w:t>
            </w:r>
          </w:p>
        </w:tc>
        <w:tc>
          <w:tcPr>
            <w:tcW w:w="1296" w:type="dxa"/>
            <w:tcBorders>
              <w:top w:val="nil"/>
              <w:left w:val="nil"/>
              <w:bottom w:val="single" w:sz="4" w:space="0" w:color="auto"/>
              <w:right w:val="single" w:sz="4" w:space="0" w:color="auto"/>
            </w:tcBorders>
            <w:shd w:val="clear" w:color="auto" w:fill="auto"/>
            <w:noWrap/>
          </w:tcPr>
          <w:p w14:paraId="622E7392" w14:textId="77777777" w:rsidR="00E65E0F" w:rsidRPr="00B56D6B" w:rsidRDefault="00E65E0F" w:rsidP="34498088">
            <w:pPr>
              <w:rPr>
                <w:color w:val="000000"/>
                <w:lang w:val="en-US"/>
              </w:rPr>
            </w:pPr>
            <w:r w:rsidRPr="34498088">
              <w:rPr>
                <w:color w:val="000000" w:themeColor="text1"/>
                <w:lang w:val="en-US"/>
              </w:rPr>
              <w:t>HSA.CED.A.3</w:t>
            </w:r>
          </w:p>
        </w:tc>
        <w:tc>
          <w:tcPr>
            <w:tcW w:w="5472" w:type="dxa"/>
            <w:tcBorders>
              <w:top w:val="nil"/>
              <w:left w:val="nil"/>
              <w:bottom w:val="single" w:sz="4" w:space="0" w:color="auto"/>
              <w:right w:val="single" w:sz="4" w:space="0" w:color="auto"/>
            </w:tcBorders>
            <w:shd w:val="clear" w:color="auto" w:fill="auto"/>
          </w:tcPr>
          <w:p w14:paraId="2B148D7E" w14:textId="77777777" w:rsidR="00E65E0F" w:rsidRPr="00B56D6B" w:rsidRDefault="00E65E0F" w:rsidP="34498088">
            <w:pPr>
              <w:rPr>
                <w:color w:val="000000"/>
                <w:lang w:val="en-US"/>
              </w:rPr>
            </w:pPr>
            <w:r w:rsidRPr="34498088">
              <w:rPr>
                <w:color w:val="000000" w:themeColor="text1"/>
                <w:lang w:val="en-US"/>
              </w:rPr>
              <w:t>Represent constraints by equations or inequalities, and by systems of equations and/or inequalities, and interpret solutions as viable or nonviable options in a modeling context. For example, represent inequalities describing nutritional and cost constraints on combinations of different foods.</w:t>
            </w:r>
          </w:p>
        </w:tc>
      </w:tr>
      <w:tr w:rsidR="00E65E0F" w:rsidRPr="00B56D6B" w14:paraId="55CFDF28" w14:textId="77777777" w:rsidTr="3449808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296" w:type="dxa"/>
            <w:tcBorders>
              <w:top w:val="nil"/>
              <w:left w:val="single" w:sz="4" w:space="0" w:color="auto"/>
              <w:bottom w:val="single" w:sz="4" w:space="0" w:color="auto"/>
              <w:right w:val="single" w:sz="4" w:space="0" w:color="auto"/>
            </w:tcBorders>
            <w:shd w:val="clear" w:color="auto" w:fill="auto"/>
            <w:noWrap/>
          </w:tcPr>
          <w:p w14:paraId="5D52C096" w14:textId="3B27DB44" w:rsidR="00E65E0F" w:rsidRPr="00B56D6B" w:rsidRDefault="00D86E4C" w:rsidP="00E05613">
            <w:pPr>
              <w:rPr>
                <w:color w:val="000000"/>
                <w:szCs w:val="20"/>
              </w:rPr>
            </w:pPr>
            <w:hyperlink w:anchor="_STANDARD:_HS.AEE.C.8" w:history="1">
              <w:r w:rsidRPr="00B56D6B">
                <w:rPr>
                  <w:rStyle w:val="Hyperlink"/>
                </w:rPr>
                <w:t>HS.AEE.C.8</w:t>
              </w:r>
            </w:hyperlink>
          </w:p>
        </w:tc>
        <w:tc>
          <w:tcPr>
            <w:tcW w:w="5472" w:type="dxa"/>
            <w:tcBorders>
              <w:top w:val="nil"/>
              <w:left w:val="nil"/>
              <w:bottom w:val="single" w:sz="4" w:space="0" w:color="auto"/>
              <w:right w:val="single" w:sz="4" w:space="0" w:color="auto"/>
            </w:tcBorders>
            <w:shd w:val="clear" w:color="auto" w:fill="auto"/>
          </w:tcPr>
          <w:p w14:paraId="4AB31C6C" w14:textId="77777777" w:rsidR="00E65E0F" w:rsidRPr="00B56D6B" w:rsidRDefault="00E65E0F" w:rsidP="00E05613">
            <w:r w:rsidRPr="34498088">
              <w:rPr>
                <w:lang w:val="en-US"/>
              </w:rPr>
              <w:t xml:space="preserve">Construct a viable argument to justify a method for solving equations or inequalities. </w:t>
            </w:r>
          </w:p>
        </w:tc>
        <w:tc>
          <w:tcPr>
            <w:tcW w:w="1296" w:type="dxa"/>
            <w:tcBorders>
              <w:top w:val="nil"/>
              <w:left w:val="nil"/>
              <w:bottom w:val="single" w:sz="4" w:space="0" w:color="auto"/>
              <w:right w:val="single" w:sz="4" w:space="0" w:color="auto"/>
            </w:tcBorders>
            <w:shd w:val="clear" w:color="auto" w:fill="auto"/>
            <w:noWrap/>
          </w:tcPr>
          <w:p w14:paraId="54564495" w14:textId="77777777" w:rsidR="00E65E0F" w:rsidRPr="00B56D6B" w:rsidRDefault="00E65E0F" w:rsidP="34498088">
            <w:pPr>
              <w:rPr>
                <w:color w:val="000000"/>
                <w:lang w:val="en-US"/>
              </w:rPr>
            </w:pPr>
            <w:r w:rsidRPr="34498088">
              <w:rPr>
                <w:color w:val="000000" w:themeColor="text1"/>
                <w:lang w:val="en-US"/>
              </w:rPr>
              <w:t>HSA.REI.C.1</w:t>
            </w:r>
          </w:p>
        </w:tc>
        <w:tc>
          <w:tcPr>
            <w:tcW w:w="5472" w:type="dxa"/>
            <w:tcBorders>
              <w:top w:val="nil"/>
              <w:left w:val="nil"/>
              <w:bottom w:val="single" w:sz="4" w:space="0" w:color="auto"/>
              <w:right w:val="single" w:sz="4" w:space="0" w:color="auto"/>
            </w:tcBorders>
            <w:shd w:val="clear" w:color="auto" w:fill="auto"/>
          </w:tcPr>
          <w:p w14:paraId="0C91F0CF" w14:textId="77777777" w:rsidR="00E65E0F" w:rsidRPr="00B56D6B" w:rsidRDefault="00E65E0F" w:rsidP="34498088">
            <w:pPr>
              <w:rPr>
                <w:color w:val="000000"/>
                <w:lang w:val="en-US"/>
              </w:rPr>
            </w:pPr>
            <w:r w:rsidRPr="34498088">
              <w:rPr>
                <w:color w:val="000000" w:themeColor="text1"/>
                <w:lang w:val="en-US"/>
              </w:rPr>
              <w:t>Explain each step in solving a simple equation as following from the equality of numbers asserted at the previous step, starting from the assumption that the original equation has a solution. Construct a viable argument to justify a solution method.</w:t>
            </w:r>
          </w:p>
        </w:tc>
      </w:tr>
    </w:tbl>
    <w:p w14:paraId="28FABE67" w14:textId="4BB36EF0" w:rsidR="00E65E0F" w:rsidRPr="00B56D6B" w:rsidRDefault="00E65E0F" w:rsidP="00E65E0F"/>
    <w:p w14:paraId="56DE3D40" w14:textId="77777777" w:rsidR="00E65E0F" w:rsidRPr="00B56D6B" w:rsidRDefault="00E65E0F">
      <w:r w:rsidRPr="00B56D6B">
        <w:br w:type="page"/>
      </w:r>
    </w:p>
    <w:p w14:paraId="3DB3DAF5" w14:textId="4713FBA9" w:rsidR="00E65E0F" w:rsidRPr="00B56D6B" w:rsidRDefault="00E65E0F" w:rsidP="00E65E0F">
      <w:pPr>
        <w:pStyle w:val="Heading4"/>
        <w:rPr>
          <w:color w:val="FFFFFF" w:themeColor="background1"/>
          <w:sz w:val="18"/>
        </w:rPr>
      </w:pPr>
      <w:bookmarkStart w:id="642" w:name="_HS.AEE.D_Make_predictions"/>
      <w:bookmarkEnd w:id="642"/>
      <w:r w:rsidRPr="00B56D6B">
        <w:rPr>
          <w:color w:val="FFFFFF" w:themeColor="background1"/>
          <w:sz w:val="18"/>
        </w:rPr>
        <w:lastRenderedPageBreak/>
        <w:t>HS.AEE.D</w:t>
      </w:r>
      <w:r w:rsidRPr="00B56D6B">
        <w:rPr>
          <w:color w:val="FFFFFF" w:themeColor="background1"/>
          <w:sz w:val="18"/>
        </w:rPr>
        <w:tab/>
        <w:t>Make predictions in different applications using expressions, equations, and inequalities to analyze authentic contexts.</w:t>
      </w:r>
    </w:p>
    <w:tbl>
      <w:tblPr>
        <w:tblW w:w="135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Math Crosswalk"/>
        <w:tblDescription w:val="HS.AEE.D Make predictions in different applications using expressions, equations, and inequalities to analyze authentic contexts."/>
      </w:tblPr>
      <w:tblGrid>
        <w:gridCol w:w="1322"/>
        <w:gridCol w:w="5414"/>
        <w:gridCol w:w="1389"/>
        <w:gridCol w:w="5411"/>
      </w:tblGrid>
      <w:tr w:rsidR="00E65E0F" w:rsidRPr="00B56D6B" w14:paraId="15E09100" w14:textId="77777777" w:rsidTr="34498088">
        <w:trPr>
          <w:trHeight w:val="432"/>
          <w:tblHeader/>
        </w:trPr>
        <w:tc>
          <w:tcPr>
            <w:tcW w:w="1296" w:type="dxa"/>
            <w:shd w:val="clear" w:color="auto" w:fill="1B75BC"/>
            <w:noWrap/>
          </w:tcPr>
          <w:p w14:paraId="20C57C5C" w14:textId="77777777" w:rsidR="00E65E0F" w:rsidRPr="00B56D6B" w:rsidRDefault="00E65E0F" w:rsidP="00E05613">
            <w:pPr>
              <w:rPr>
                <w:color w:val="FFFFFF" w:themeColor="background1"/>
                <w:szCs w:val="20"/>
              </w:rPr>
            </w:pPr>
            <w:r w:rsidRPr="00B56D6B">
              <w:rPr>
                <w:color w:val="FFFFFF" w:themeColor="background1"/>
                <w:szCs w:val="20"/>
              </w:rPr>
              <w:t xml:space="preserve">OR INDEX </w:t>
            </w:r>
          </w:p>
        </w:tc>
        <w:tc>
          <w:tcPr>
            <w:tcW w:w="5472" w:type="dxa"/>
            <w:shd w:val="clear" w:color="auto" w:fill="1B75BC"/>
          </w:tcPr>
          <w:p w14:paraId="534097F5" w14:textId="77777777" w:rsidR="00E65E0F" w:rsidRPr="00B56D6B" w:rsidRDefault="00E65E0F" w:rsidP="00E05613">
            <w:pPr>
              <w:rPr>
                <w:color w:val="FFFFFF" w:themeColor="background1"/>
                <w:szCs w:val="20"/>
              </w:rPr>
            </w:pPr>
            <w:r w:rsidRPr="00B56D6B">
              <w:rPr>
                <w:color w:val="FFFFFF" w:themeColor="background1"/>
                <w:szCs w:val="20"/>
              </w:rPr>
              <w:t>Standards Statement (2021)</w:t>
            </w:r>
          </w:p>
        </w:tc>
        <w:tc>
          <w:tcPr>
            <w:tcW w:w="1296" w:type="dxa"/>
            <w:shd w:val="clear" w:color="auto" w:fill="1B75BC"/>
            <w:noWrap/>
          </w:tcPr>
          <w:p w14:paraId="7012773B" w14:textId="77777777" w:rsidR="00E65E0F" w:rsidRPr="00B56D6B" w:rsidRDefault="00E65E0F" w:rsidP="00E05613">
            <w:pPr>
              <w:rPr>
                <w:color w:val="FFFFFF" w:themeColor="background1"/>
                <w:szCs w:val="20"/>
              </w:rPr>
            </w:pPr>
            <w:r w:rsidRPr="00B56D6B">
              <w:rPr>
                <w:color w:val="FFFFFF" w:themeColor="background1"/>
                <w:szCs w:val="20"/>
              </w:rPr>
              <w:t xml:space="preserve">CCSS INDEX </w:t>
            </w:r>
          </w:p>
        </w:tc>
        <w:tc>
          <w:tcPr>
            <w:tcW w:w="5472" w:type="dxa"/>
            <w:shd w:val="clear" w:color="auto" w:fill="1B75BC"/>
          </w:tcPr>
          <w:p w14:paraId="0F74FB7D" w14:textId="77777777" w:rsidR="00E65E0F" w:rsidRPr="00B56D6B" w:rsidRDefault="00E65E0F" w:rsidP="34498088">
            <w:pPr>
              <w:rPr>
                <w:color w:val="FFFFFF" w:themeColor="background1"/>
                <w:lang w:val="en-US"/>
              </w:rPr>
            </w:pPr>
            <w:r w:rsidRPr="34498088">
              <w:rPr>
                <w:color w:val="FFFFFF" w:themeColor="background1"/>
                <w:lang w:val="en-US"/>
              </w:rPr>
              <w:t>Previous Standards Statement (CCSS, 2010)</w:t>
            </w:r>
          </w:p>
        </w:tc>
      </w:tr>
      <w:tr w:rsidR="00E65E0F" w:rsidRPr="00B56D6B" w14:paraId="6189CCB2" w14:textId="77777777" w:rsidTr="3449808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296" w:type="dxa"/>
            <w:tcBorders>
              <w:top w:val="nil"/>
              <w:left w:val="single" w:sz="4" w:space="0" w:color="auto"/>
              <w:bottom w:val="single" w:sz="4" w:space="0" w:color="auto"/>
              <w:right w:val="single" w:sz="4" w:space="0" w:color="auto"/>
            </w:tcBorders>
            <w:shd w:val="clear" w:color="auto" w:fill="auto"/>
            <w:noWrap/>
          </w:tcPr>
          <w:p w14:paraId="6ACB17F1" w14:textId="77777777" w:rsidR="00E65E0F" w:rsidRPr="00B56D6B" w:rsidRDefault="00E65E0F" w:rsidP="00E05613">
            <w:pPr>
              <w:rPr>
                <w:rFonts w:eastAsia="Times New Roman"/>
                <w:color w:val="1B75BC"/>
                <w:szCs w:val="20"/>
              </w:rPr>
            </w:pPr>
            <w:r w:rsidRPr="00B56D6B">
              <w:rPr>
                <w:rFonts w:eastAsia="Times New Roman"/>
                <w:color w:val="1B75BC"/>
                <w:szCs w:val="20"/>
              </w:rPr>
              <w:t>HS.AEE.D</w:t>
            </w:r>
          </w:p>
        </w:tc>
        <w:tc>
          <w:tcPr>
            <w:tcW w:w="5472" w:type="dxa"/>
            <w:tcBorders>
              <w:top w:val="nil"/>
              <w:left w:val="nil"/>
              <w:bottom w:val="single" w:sz="4" w:space="0" w:color="auto"/>
              <w:right w:val="single" w:sz="4" w:space="0" w:color="auto"/>
            </w:tcBorders>
            <w:shd w:val="clear" w:color="auto" w:fill="auto"/>
          </w:tcPr>
          <w:p w14:paraId="0C626BF2" w14:textId="77777777" w:rsidR="00E65E0F" w:rsidRPr="00B56D6B" w:rsidRDefault="00E65E0F" w:rsidP="00E05613">
            <w:pPr>
              <w:rPr>
                <w:rFonts w:eastAsia="Times New Roman"/>
                <w:color w:val="1B75BC"/>
                <w:szCs w:val="20"/>
              </w:rPr>
            </w:pPr>
            <w:r w:rsidRPr="00B56D6B">
              <w:rPr>
                <w:rFonts w:eastAsia="Times New Roman"/>
                <w:color w:val="1B75BC"/>
                <w:szCs w:val="20"/>
              </w:rPr>
              <w:t>Make predictions in different applications using expressions, equations, and inequalities to analyze authentic contexts.</w:t>
            </w:r>
          </w:p>
        </w:tc>
        <w:tc>
          <w:tcPr>
            <w:tcW w:w="1296" w:type="dxa"/>
            <w:tcBorders>
              <w:top w:val="nil"/>
              <w:left w:val="nil"/>
              <w:bottom w:val="single" w:sz="4" w:space="0" w:color="auto"/>
              <w:right w:val="single" w:sz="4" w:space="0" w:color="auto"/>
            </w:tcBorders>
            <w:shd w:val="clear" w:color="auto" w:fill="auto"/>
            <w:noWrap/>
          </w:tcPr>
          <w:p w14:paraId="36D3CBE7" w14:textId="77777777" w:rsidR="00E65E0F" w:rsidRPr="00B56D6B" w:rsidRDefault="00E65E0F" w:rsidP="00E05613">
            <w:pPr>
              <w:rPr>
                <w:rFonts w:eastAsia="Times New Roman"/>
                <w:color w:val="1B75BC"/>
                <w:szCs w:val="20"/>
              </w:rPr>
            </w:pPr>
            <w:r w:rsidRPr="00B56D6B">
              <w:rPr>
                <w:rFonts w:eastAsia="Times New Roman"/>
                <w:color w:val="1B75BC"/>
                <w:szCs w:val="20"/>
              </w:rPr>
              <w:t>[n/a]</w:t>
            </w:r>
          </w:p>
        </w:tc>
        <w:tc>
          <w:tcPr>
            <w:tcW w:w="5472" w:type="dxa"/>
            <w:tcBorders>
              <w:top w:val="nil"/>
              <w:left w:val="nil"/>
              <w:bottom w:val="single" w:sz="4" w:space="0" w:color="auto"/>
              <w:right w:val="single" w:sz="4" w:space="0" w:color="auto"/>
            </w:tcBorders>
            <w:shd w:val="clear" w:color="auto" w:fill="auto"/>
          </w:tcPr>
          <w:p w14:paraId="76421E1A" w14:textId="77777777" w:rsidR="00E65E0F" w:rsidRPr="00B56D6B" w:rsidRDefault="00E65E0F" w:rsidP="00E05613">
            <w:pPr>
              <w:rPr>
                <w:rFonts w:eastAsia="Times New Roman"/>
                <w:color w:val="1B75BC"/>
                <w:szCs w:val="20"/>
              </w:rPr>
            </w:pPr>
            <w:r w:rsidRPr="00B56D6B">
              <w:rPr>
                <w:rFonts w:eastAsia="Times New Roman"/>
                <w:color w:val="1B75BC"/>
                <w:szCs w:val="20"/>
              </w:rPr>
              <w:t>[new cluster]</w:t>
            </w:r>
          </w:p>
        </w:tc>
      </w:tr>
      <w:tr w:rsidR="00E65E0F" w:rsidRPr="00B56D6B" w14:paraId="6887E5BE" w14:textId="77777777" w:rsidTr="3449808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152"/>
        </w:trPr>
        <w:tc>
          <w:tcPr>
            <w:tcW w:w="1296" w:type="dxa"/>
            <w:tcBorders>
              <w:top w:val="nil"/>
              <w:left w:val="single" w:sz="4" w:space="0" w:color="auto"/>
              <w:bottom w:val="single" w:sz="4" w:space="0" w:color="auto"/>
              <w:right w:val="single" w:sz="4" w:space="0" w:color="auto"/>
            </w:tcBorders>
            <w:shd w:val="clear" w:color="auto" w:fill="auto"/>
            <w:noWrap/>
          </w:tcPr>
          <w:p w14:paraId="7E7EAF3D" w14:textId="1EB6CE3C" w:rsidR="00E65E0F" w:rsidRPr="00B56D6B" w:rsidRDefault="00D86E4C" w:rsidP="00E05613">
            <w:pPr>
              <w:rPr>
                <w:color w:val="000000"/>
                <w:szCs w:val="20"/>
              </w:rPr>
            </w:pPr>
            <w:hyperlink w:anchor="_STANDARD:_HS.AEE.D.9" w:history="1">
              <w:r w:rsidRPr="00B56D6B">
                <w:rPr>
                  <w:rStyle w:val="Hyperlink"/>
                </w:rPr>
                <w:t>HS.AEE.D.9</w:t>
              </w:r>
            </w:hyperlink>
          </w:p>
        </w:tc>
        <w:tc>
          <w:tcPr>
            <w:tcW w:w="5472" w:type="dxa"/>
            <w:tcBorders>
              <w:top w:val="nil"/>
              <w:left w:val="nil"/>
              <w:bottom w:val="single" w:sz="4" w:space="0" w:color="auto"/>
              <w:right w:val="single" w:sz="4" w:space="0" w:color="auto"/>
            </w:tcBorders>
            <w:shd w:val="clear" w:color="auto" w:fill="auto"/>
          </w:tcPr>
          <w:p w14:paraId="5D15AA8C" w14:textId="77777777" w:rsidR="00E65E0F" w:rsidRPr="00B56D6B" w:rsidRDefault="00E65E0F" w:rsidP="00E05613">
            <w:pPr>
              <w:rPr>
                <w:szCs w:val="20"/>
              </w:rPr>
            </w:pPr>
            <w:r w:rsidRPr="00B56D6B">
              <w:rPr>
                <w:szCs w:val="20"/>
              </w:rPr>
              <w:t>Understand that the solution to an equation in two variables is a set of points in the coordinate plane that form a curve, which could be a line.</w:t>
            </w:r>
          </w:p>
        </w:tc>
        <w:tc>
          <w:tcPr>
            <w:tcW w:w="1296" w:type="dxa"/>
            <w:tcBorders>
              <w:top w:val="nil"/>
              <w:left w:val="nil"/>
              <w:bottom w:val="single" w:sz="4" w:space="0" w:color="auto"/>
              <w:right w:val="single" w:sz="4" w:space="0" w:color="auto"/>
            </w:tcBorders>
            <w:shd w:val="clear" w:color="auto" w:fill="auto"/>
            <w:noWrap/>
          </w:tcPr>
          <w:p w14:paraId="233CB293" w14:textId="77777777" w:rsidR="00E65E0F" w:rsidRPr="00B56D6B" w:rsidRDefault="00E65E0F" w:rsidP="34498088">
            <w:pPr>
              <w:rPr>
                <w:color w:val="000000"/>
                <w:lang w:val="en-US"/>
              </w:rPr>
            </w:pPr>
            <w:r w:rsidRPr="34498088">
              <w:rPr>
                <w:color w:val="000000" w:themeColor="text1"/>
                <w:lang w:val="en-US"/>
              </w:rPr>
              <w:t>HSA.REI.D.10</w:t>
            </w:r>
          </w:p>
        </w:tc>
        <w:tc>
          <w:tcPr>
            <w:tcW w:w="5472" w:type="dxa"/>
            <w:tcBorders>
              <w:top w:val="nil"/>
              <w:left w:val="nil"/>
              <w:bottom w:val="single" w:sz="4" w:space="0" w:color="auto"/>
              <w:right w:val="single" w:sz="4" w:space="0" w:color="auto"/>
            </w:tcBorders>
            <w:shd w:val="clear" w:color="auto" w:fill="auto"/>
          </w:tcPr>
          <w:p w14:paraId="6A9B7296" w14:textId="77777777" w:rsidR="00E65E0F" w:rsidRPr="00B56D6B" w:rsidRDefault="00E65E0F" w:rsidP="00E05613">
            <w:pPr>
              <w:rPr>
                <w:color w:val="000000"/>
                <w:szCs w:val="20"/>
              </w:rPr>
            </w:pPr>
            <w:r w:rsidRPr="00B56D6B">
              <w:rPr>
                <w:color w:val="000000"/>
                <w:szCs w:val="20"/>
              </w:rPr>
              <w:t>Understand that the graph of an equation in two variables is the set of all its solutions plotted in the coordinate plane, often forming a curve (which could be a line).</w:t>
            </w:r>
          </w:p>
        </w:tc>
      </w:tr>
      <w:tr w:rsidR="00E65E0F" w:rsidRPr="00B56D6B" w14:paraId="07B10E7D" w14:textId="77777777" w:rsidTr="3449808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152"/>
        </w:trPr>
        <w:tc>
          <w:tcPr>
            <w:tcW w:w="1296" w:type="dxa"/>
            <w:tcBorders>
              <w:top w:val="nil"/>
              <w:left w:val="single" w:sz="4" w:space="0" w:color="auto"/>
              <w:bottom w:val="single" w:sz="4" w:space="0" w:color="auto"/>
              <w:right w:val="single" w:sz="4" w:space="0" w:color="auto"/>
            </w:tcBorders>
            <w:shd w:val="clear" w:color="auto" w:fill="auto"/>
            <w:noWrap/>
          </w:tcPr>
          <w:p w14:paraId="40859087" w14:textId="53BD7F46" w:rsidR="00E65E0F" w:rsidRPr="00B56D6B" w:rsidRDefault="00D86E4C" w:rsidP="00E05613">
            <w:pPr>
              <w:rPr>
                <w:color w:val="000000"/>
                <w:szCs w:val="20"/>
              </w:rPr>
            </w:pPr>
            <w:hyperlink w:anchor="_STANDARD:_HS.AEE.D.10" w:history="1">
              <w:r w:rsidRPr="00B56D6B">
                <w:rPr>
                  <w:rStyle w:val="Hyperlink"/>
                </w:rPr>
                <w:t>HS.AEE.D.10</w:t>
              </w:r>
            </w:hyperlink>
          </w:p>
        </w:tc>
        <w:tc>
          <w:tcPr>
            <w:tcW w:w="5472" w:type="dxa"/>
            <w:tcBorders>
              <w:top w:val="nil"/>
              <w:left w:val="nil"/>
              <w:bottom w:val="single" w:sz="4" w:space="0" w:color="auto"/>
              <w:right w:val="single" w:sz="4" w:space="0" w:color="auto"/>
            </w:tcBorders>
            <w:shd w:val="clear" w:color="auto" w:fill="auto"/>
          </w:tcPr>
          <w:p w14:paraId="5F065119" w14:textId="77777777" w:rsidR="00E65E0F" w:rsidRPr="00B56D6B" w:rsidRDefault="00E65E0F" w:rsidP="00E05613">
            <w:r w:rsidRPr="34498088">
              <w:rPr>
                <w:lang w:val="en-US"/>
              </w:rPr>
              <w:t>Recognize and explain why the point(s) of intersection of the graphs of f(x) and g(x) are solutions to the equation f(x)=g(x).  Interpret the meaning of the coordinates of these points in authentic contexts.</w:t>
            </w:r>
          </w:p>
        </w:tc>
        <w:tc>
          <w:tcPr>
            <w:tcW w:w="1296" w:type="dxa"/>
            <w:tcBorders>
              <w:top w:val="nil"/>
              <w:left w:val="nil"/>
              <w:bottom w:val="single" w:sz="4" w:space="0" w:color="auto"/>
              <w:right w:val="single" w:sz="4" w:space="0" w:color="auto"/>
            </w:tcBorders>
            <w:shd w:val="clear" w:color="auto" w:fill="auto"/>
            <w:noWrap/>
          </w:tcPr>
          <w:p w14:paraId="106225EB" w14:textId="77777777" w:rsidR="00E65E0F" w:rsidRPr="00B56D6B" w:rsidRDefault="00E65E0F" w:rsidP="34498088">
            <w:pPr>
              <w:rPr>
                <w:color w:val="000000"/>
                <w:lang w:val="en-US"/>
              </w:rPr>
            </w:pPr>
            <w:r w:rsidRPr="34498088">
              <w:rPr>
                <w:color w:val="000000" w:themeColor="text1"/>
                <w:lang w:val="en-US"/>
              </w:rPr>
              <w:t>HSA.REI.D.11</w:t>
            </w:r>
          </w:p>
        </w:tc>
        <w:tc>
          <w:tcPr>
            <w:tcW w:w="5472" w:type="dxa"/>
            <w:tcBorders>
              <w:top w:val="nil"/>
              <w:left w:val="nil"/>
              <w:bottom w:val="single" w:sz="4" w:space="0" w:color="auto"/>
              <w:right w:val="single" w:sz="4" w:space="0" w:color="auto"/>
            </w:tcBorders>
            <w:shd w:val="clear" w:color="auto" w:fill="auto"/>
          </w:tcPr>
          <w:p w14:paraId="20556930" w14:textId="77777777" w:rsidR="00E65E0F" w:rsidRPr="00B56D6B" w:rsidRDefault="00E65E0F" w:rsidP="34498088">
            <w:pPr>
              <w:rPr>
                <w:color w:val="000000"/>
                <w:lang w:val="en-US"/>
              </w:rPr>
            </w:pPr>
            <w:r w:rsidRPr="34498088">
              <w:rPr>
                <w:color w:val="000000" w:themeColor="text1"/>
                <w:lang w:val="en-US"/>
              </w:rPr>
              <w:t>Explain why the x-coordinates of the points where the graphs of the equations y = f(x) and y = g(x) intersect are the solutions of the equation f(x) = g(x); find the solutions approximately, e.g., using technology to graph the functions, make tables of values, or find successive approximations. Include cases where f(x) and/or g(x) are linear, polynomial, rational, absolute value, exponential, and logarithmic functions.*</w:t>
            </w:r>
          </w:p>
        </w:tc>
      </w:tr>
      <w:tr w:rsidR="00E65E0F" w:rsidRPr="00B56D6B" w14:paraId="66F3EBEE" w14:textId="77777777" w:rsidTr="3449808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152"/>
        </w:trPr>
        <w:tc>
          <w:tcPr>
            <w:tcW w:w="1296" w:type="dxa"/>
            <w:tcBorders>
              <w:top w:val="nil"/>
              <w:left w:val="single" w:sz="4" w:space="0" w:color="auto"/>
              <w:bottom w:val="single" w:sz="4" w:space="0" w:color="auto"/>
              <w:right w:val="single" w:sz="4" w:space="0" w:color="auto"/>
            </w:tcBorders>
            <w:shd w:val="clear" w:color="auto" w:fill="auto"/>
            <w:noWrap/>
          </w:tcPr>
          <w:p w14:paraId="2E857FCB" w14:textId="538CA9F0" w:rsidR="00E65E0F" w:rsidRPr="00B56D6B" w:rsidRDefault="00D86E4C" w:rsidP="00E05613">
            <w:pPr>
              <w:rPr>
                <w:color w:val="000000"/>
                <w:szCs w:val="20"/>
              </w:rPr>
            </w:pPr>
            <w:hyperlink w:anchor="_STANDARD:_HS.AEE.D.11" w:history="1">
              <w:r w:rsidRPr="00B56D6B">
                <w:rPr>
                  <w:rStyle w:val="Hyperlink"/>
                </w:rPr>
                <w:t>HS.AEE.D.11</w:t>
              </w:r>
            </w:hyperlink>
            <w:r w:rsidRPr="00B56D6B">
              <w:tab/>
            </w:r>
          </w:p>
        </w:tc>
        <w:tc>
          <w:tcPr>
            <w:tcW w:w="5472" w:type="dxa"/>
            <w:tcBorders>
              <w:top w:val="nil"/>
              <w:left w:val="nil"/>
              <w:bottom w:val="single" w:sz="4" w:space="0" w:color="auto"/>
              <w:right w:val="single" w:sz="4" w:space="0" w:color="auto"/>
            </w:tcBorders>
            <w:shd w:val="clear" w:color="auto" w:fill="auto"/>
          </w:tcPr>
          <w:p w14:paraId="528452EE" w14:textId="77777777" w:rsidR="00E65E0F" w:rsidRPr="00B56D6B" w:rsidRDefault="00E65E0F" w:rsidP="00E05613">
            <w:r w:rsidRPr="34498088">
              <w:rPr>
                <w:lang w:val="en-US"/>
              </w:rPr>
              <w:t>Graph and explain why the points in a half plane are solutions to a linear inequality and the solutions to a system of inequalities are the points in the intersection of corresponding half planes. Interpret the meaning of the coordinates of these points in authentic contexts.</w:t>
            </w:r>
          </w:p>
        </w:tc>
        <w:tc>
          <w:tcPr>
            <w:tcW w:w="1296" w:type="dxa"/>
            <w:tcBorders>
              <w:top w:val="nil"/>
              <w:left w:val="nil"/>
              <w:bottom w:val="single" w:sz="4" w:space="0" w:color="auto"/>
              <w:right w:val="single" w:sz="4" w:space="0" w:color="auto"/>
            </w:tcBorders>
            <w:shd w:val="clear" w:color="auto" w:fill="auto"/>
            <w:noWrap/>
          </w:tcPr>
          <w:p w14:paraId="396E598A" w14:textId="77777777" w:rsidR="00E65E0F" w:rsidRPr="00B56D6B" w:rsidRDefault="00E65E0F" w:rsidP="34498088">
            <w:pPr>
              <w:rPr>
                <w:color w:val="000000"/>
                <w:lang w:val="en-US"/>
              </w:rPr>
            </w:pPr>
            <w:r w:rsidRPr="34498088">
              <w:rPr>
                <w:color w:val="000000" w:themeColor="text1"/>
                <w:lang w:val="en-US"/>
              </w:rPr>
              <w:t>HSA.REI.D.12</w:t>
            </w:r>
            <w:r>
              <w:br/>
            </w:r>
            <w:r w:rsidRPr="34498088">
              <w:rPr>
                <w:color w:val="000000" w:themeColor="text1"/>
                <w:lang w:val="en-US"/>
              </w:rPr>
              <w:t>HSA.REI.B.3</w:t>
            </w:r>
          </w:p>
        </w:tc>
        <w:tc>
          <w:tcPr>
            <w:tcW w:w="5472" w:type="dxa"/>
            <w:tcBorders>
              <w:top w:val="nil"/>
              <w:left w:val="nil"/>
              <w:bottom w:val="single" w:sz="4" w:space="0" w:color="auto"/>
              <w:right w:val="single" w:sz="4" w:space="0" w:color="auto"/>
            </w:tcBorders>
            <w:shd w:val="clear" w:color="auto" w:fill="auto"/>
          </w:tcPr>
          <w:p w14:paraId="596DDE3F" w14:textId="77777777" w:rsidR="00E65E0F" w:rsidRPr="00B56D6B" w:rsidRDefault="00E65E0F" w:rsidP="00E05613">
            <w:pPr>
              <w:rPr>
                <w:color w:val="000000"/>
                <w:szCs w:val="20"/>
              </w:rPr>
            </w:pPr>
            <w:r w:rsidRPr="00B56D6B">
              <w:rPr>
                <w:color w:val="000000"/>
                <w:szCs w:val="20"/>
              </w:rPr>
              <w:t>(D.12) Graph the solutions to a linear inequality in two variables as a half-plane (excluding the boundary in the case of a strict inequality), and graph the solution set to a system of linear inequalities in two variables as the intersection of the corresponding half-planes.</w:t>
            </w:r>
            <w:r w:rsidRPr="00B56D6B">
              <w:rPr>
                <w:color w:val="000000"/>
                <w:szCs w:val="20"/>
              </w:rPr>
              <w:br/>
              <w:t xml:space="preserve">(B.3) Solve linear equations and inequalities in one variable, including equations with coefficients represented by letters. </w:t>
            </w:r>
          </w:p>
        </w:tc>
      </w:tr>
    </w:tbl>
    <w:p w14:paraId="3C47840E" w14:textId="77777777" w:rsidR="00E65E0F" w:rsidRPr="00B56D6B" w:rsidRDefault="00E65E0F" w:rsidP="00E65E0F"/>
    <w:p w14:paraId="451C18A6" w14:textId="77777777" w:rsidR="00E65E0F" w:rsidRPr="00B56D6B" w:rsidRDefault="00E65E0F">
      <w:r w:rsidRPr="00B56D6B">
        <w:br w:type="page"/>
      </w:r>
    </w:p>
    <w:p w14:paraId="64AA4A66" w14:textId="40F69C48" w:rsidR="00E65E0F" w:rsidRPr="00B56D6B" w:rsidRDefault="00E65E0F" w:rsidP="00E65E0F">
      <w:pPr>
        <w:pStyle w:val="Heading3"/>
      </w:pPr>
      <w:r w:rsidRPr="00B56D6B">
        <w:lastRenderedPageBreak/>
        <w:t>HS.AFN - Algebraic Reasoning: Functions</w:t>
      </w:r>
    </w:p>
    <w:p w14:paraId="0E0B136E" w14:textId="5C288262" w:rsidR="00E65E0F" w:rsidRPr="00B56D6B" w:rsidRDefault="00E65E0F" w:rsidP="00E65E0F">
      <w:pPr>
        <w:pStyle w:val="Heading4"/>
        <w:rPr>
          <w:color w:val="FFFFFF" w:themeColor="background1"/>
          <w:sz w:val="18"/>
        </w:rPr>
      </w:pPr>
      <w:bookmarkStart w:id="643" w:name="_HS.AFN.A_Describe_functions"/>
      <w:bookmarkEnd w:id="643"/>
      <w:r w:rsidRPr="00B56D6B">
        <w:rPr>
          <w:color w:val="FFFFFF" w:themeColor="background1"/>
          <w:sz w:val="18"/>
        </w:rPr>
        <w:t>HS.AFN.A</w:t>
      </w:r>
      <w:r w:rsidRPr="00B56D6B">
        <w:rPr>
          <w:color w:val="FFFFFF" w:themeColor="background1"/>
          <w:sz w:val="18"/>
        </w:rPr>
        <w:tab/>
        <w:t>Describe functions by using both symbolic and graphical representations.</w:t>
      </w:r>
    </w:p>
    <w:tbl>
      <w:tblPr>
        <w:tblW w:w="135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Math Crosswalk"/>
        <w:tblDescription w:val="HS.AFN.A Describe functions by using both symbolic and graphical representations."/>
      </w:tblPr>
      <w:tblGrid>
        <w:gridCol w:w="1296"/>
        <w:gridCol w:w="5472"/>
        <w:gridCol w:w="1296"/>
        <w:gridCol w:w="5472"/>
      </w:tblGrid>
      <w:tr w:rsidR="00E65E0F" w:rsidRPr="00B56D6B" w14:paraId="7DFFA94E" w14:textId="77777777" w:rsidTr="34498088">
        <w:trPr>
          <w:trHeight w:val="432"/>
          <w:tblHeader/>
        </w:trPr>
        <w:tc>
          <w:tcPr>
            <w:tcW w:w="1296" w:type="dxa"/>
            <w:shd w:val="clear" w:color="auto" w:fill="1B75BC"/>
            <w:noWrap/>
          </w:tcPr>
          <w:p w14:paraId="1C5C0C8E" w14:textId="77777777" w:rsidR="00E65E0F" w:rsidRPr="00B56D6B" w:rsidRDefault="00E65E0F" w:rsidP="00E05613">
            <w:pPr>
              <w:rPr>
                <w:color w:val="FFFFFF" w:themeColor="background1"/>
                <w:szCs w:val="20"/>
              </w:rPr>
            </w:pPr>
            <w:r w:rsidRPr="00B56D6B">
              <w:rPr>
                <w:color w:val="FFFFFF" w:themeColor="background1"/>
                <w:szCs w:val="20"/>
              </w:rPr>
              <w:t xml:space="preserve">OR INDEX </w:t>
            </w:r>
          </w:p>
        </w:tc>
        <w:tc>
          <w:tcPr>
            <w:tcW w:w="5472" w:type="dxa"/>
            <w:shd w:val="clear" w:color="auto" w:fill="1B75BC"/>
          </w:tcPr>
          <w:p w14:paraId="125A6CA5" w14:textId="77777777" w:rsidR="00E65E0F" w:rsidRPr="00B56D6B" w:rsidRDefault="00E65E0F" w:rsidP="00E05613">
            <w:pPr>
              <w:rPr>
                <w:color w:val="FFFFFF" w:themeColor="background1"/>
                <w:szCs w:val="20"/>
              </w:rPr>
            </w:pPr>
            <w:r w:rsidRPr="00B56D6B">
              <w:rPr>
                <w:color w:val="FFFFFF" w:themeColor="background1"/>
                <w:szCs w:val="20"/>
              </w:rPr>
              <w:t>Standards Statement (2021)</w:t>
            </w:r>
          </w:p>
        </w:tc>
        <w:tc>
          <w:tcPr>
            <w:tcW w:w="1296" w:type="dxa"/>
            <w:shd w:val="clear" w:color="auto" w:fill="1B75BC"/>
            <w:noWrap/>
          </w:tcPr>
          <w:p w14:paraId="3206AD3D" w14:textId="77777777" w:rsidR="00E65E0F" w:rsidRPr="00B56D6B" w:rsidRDefault="00E65E0F" w:rsidP="00E05613">
            <w:pPr>
              <w:rPr>
                <w:color w:val="FFFFFF" w:themeColor="background1"/>
                <w:szCs w:val="20"/>
              </w:rPr>
            </w:pPr>
            <w:r w:rsidRPr="00B56D6B">
              <w:rPr>
                <w:color w:val="FFFFFF" w:themeColor="background1"/>
                <w:szCs w:val="20"/>
              </w:rPr>
              <w:t xml:space="preserve">CCSS INDEX </w:t>
            </w:r>
          </w:p>
        </w:tc>
        <w:tc>
          <w:tcPr>
            <w:tcW w:w="5472" w:type="dxa"/>
            <w:shd w:val="clear" w:color="auto" w:fill="1B75BC"/>
          </w:tcPr>
          <w:p w14:paraId="4530D8F3" w14:textId="77777777" w:rsidR="00E65E0F" w:rsidRPr="00B56D6B" w:rsidRDefault="00E65E0F" w:rsidP="34498088">
            <w:pPr>
              <w:rPr>
                <w:color w:val="FFFFFF" w:themeColor="background1"/>
                <w:lang w:val="en-US"/>
              </w:rPr>
            </w:pPr>
            <w:r w:rsidRPr="34498088">
              <w:rPr>
                <w:color w:val="FFFFFF" w:themeColor="background1"/>
                <w:lang w:val="en-US"/>
              </w:rPr>
              <w:t>Previous Standards Statement (CCSS, 2010)</w:t>
            </w:r>
          </w:p>
        </w:tc>
      </w:tr>
      <w:tr w:rsidR="00E65E0F" w:rsidRPr="00B56D6B" w14:paraId="708519DD" w14:textId="77777777" w:rsidTr="3449808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296" w:type="dxa"/>
            <w:tcBorders>
              <w:top w:val="nil"/>
              <w:left w:val="single" w:sz="4" w:space="0" w:color="auto"/>
              <w:bottom w:val="single" w:sz="4" w:space="0" w:color="auto"/>
              <w:right w:val="single" w:sz="4" w:space="0" w:color="auto"/>
            </w:tcBorders>
            <w:shd w:val="clear" w:color="auto" w:fill="9F2065"/>
            <w:noWrap/>
          </w:tcPr>
          <w:p w14:paraId="0684A303" w14:textId="77777777" w:rsidR="00E65E0F" w:rsidRPr="00B56D6B" w:rsidRDefault="00E65E0F" w:rsidP="00E05613">
            <w:pPr>
              <w:rPr>
                <w:color w:val="FFFFFF"/>
                <w:szCs w:val="20"/>
              </w:rPr>
            </w:pPr>
            <w:r w:rsidRPr="00B56D6B">
              <w:rPr>
                <w:color w:val="FFFFFF"/>
                <w:szCs w:val="20"/>
              </w:rPr>
              <w:t>HS.AFN</w:t>
            </w:r>
          </w:p>
        </w:tc>
        <w:tc>
          <w:tcPr>
            <w:tcW w:w="5472" w:type="dxa"/>
            <w:tcBorders>
              <w:top w:val="nil"/>
              <w:left w:val="nil"/>
              <w:bottom w:val="single" w:sz="4" w:space="0" w:color="auto"/>
              <w:right w:val="single" w:sz="4" w:space="0" w:color="auto"/>
            </w:tcBorders>
            <w:shd w:val="clear" w:color="auto" w:fill="9F2065"/>
          </w:tcPr>
          <w:p w14:paraId="296E5E77" w14:textId="77777777" w:rsidR="00E65E0F" w:rsidRPr="00B56D6B" w:rsidRDefault="00E65E0F" w:rsidP="00E05613">
            <w:pPr>
              <w:rPr>
                <w:bCs/>
                <w:color w:val="FFFFFF"/>
                <w:szCs w:val="20"/>
              </w:rPr>
            </w:pPr>
            <w:r w:rsidRPr="00B56D6B">
              <w:rPr>
                <w:bCs/>
                <w:color w:val="FFFFFF"/>
                <w:szCs w:val="20"/>
              </w:rPr>
              <w:t>Algebraic Reasoning: Functions</w:t>
            </w:r>
          </w:p>
        </w:tc>
        <w:tc>
          <w:tcPr>
            <w:tcW w:w="1296" w:type="dxa"/>
            <w:tcBorders>
              <w:top w:val="nil"/>
              <w:left w:val="nil"/>
              <w:bottom w:val="single" w:sz="4" w:space="0" w:color="auto"/>
              <w:right w:val="single" w:sz="4" w:space="0" w:color="auto"/>
            </w:tcBorders>
            <w:shd w:val="clear" w:color="auto" w:fill="9F2065"/>
            <w:noWrap/>
          </w:tcPr>
          <w:p w14:paraId="0A2AD3CD" w14:textId="77777777" w:rsidR="00E65E0F" w:rsidRPr="00B56D6B" w:rsidRDefault="00E65E0F" w:rsidP="00E05613">
            <w:pPr>
              <w:rPr>
                <w:color w:val="FFFFFF"/>
                <w:szCs w:val="20"/>
              </w:rPr>
            </w:pPr>
            <w:r w:rsidRPr="00B56D6B">
              <w:rPr>
                <w:color w:val="FFFFFF"/>
                <w:szCs w:val="20"/>
              </w:rPr>
              <w:t>HSF</w:t>
            </w:r>
          </w:p>
        </w:tc>
        <w:tc>
          <w:tcPr>
            <w:tcW w:w="5472" w:type="dxa"/>
            <w:tcBorders>
              <w:top w:val="nil"/>
              <w:left w:val="nil"/>
              <w:bottom w:val="single" w:sz="4" w:space="0" w:color="auto"/>
              <w:right w:val="single" w:sz="4" w:space="0" w:color="auto"/>
            </w:tcBorders>
            <w:shd w:val="clear" w:color="auto" w:fill="9F2065"/>
          </w:tcPr>
          <w:p w14:paraId="280C0769" w14:textId="77777777" w:rsidR="00E65E0F" w:rsidRPr="00B56D6B" w:rsidRDefault="00E65E0F" w:rsidP="00E05613">
            <w:pPr>
              <w:rPr>
                <w:color w:val="FFFFFF"/>
                <w:szCs w:val="20"/>
              </w:rPr>
            </w:pPr>
            <w:r w:rsidRPr="00B56D6B">
              <w:rPr>
                <w:color w:val="FFFFFF"/>
                <w:szCs w:val="20"/>
              </w:rPr>
              <w:t>High School Functions</w:t>
            </w:r>
          </w:p>
        </w:tc>
      </w:tr>
      <w:tr w:rsidR="00E65E0F" w:rsidRPr="00B56D6B" w14:paraId="59760A64" w14:textId="77777777" w:rsidTr="3449808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296" w:type="dxa"/>
            <w:tcBorders>
              <w:top w:val="nil"/>
              <w:left w:val="single" w:sz="4" w:space="0" w:color="auto"/>
              <w:bottom w:val="single" w:sz="4" w:space="0" w:color="auto"/>
              <w:right w:val="single" w:sz="4" w:space="0" w:color="auto"/>
            </w:tcBorders>
            <w:shd w:val="clear" w:color="auto" w:fill="auto"/>
            <w:noWrap/>
          </w:tcPr>
          <w:p w14:paraId="3D3E2181" w14:textId="77777777" w:rsidR="00E65E0F" w:rsidRPr="00B56D6B" w:rsidRDefault="00E65E0F" w:rsidP="00E05613">
            <w:pPr>
              <w:rPr>
                <w:rFonts w:eastAsia="Times New Roman"/>
                <w:color w:val="1B75BC"/>
                <w:szCs w:val="20"/>
              </w:rPr>
            </w:pPr>
            <w:r w:rsidRPr="00B56D6B">
              <w:rPr>
                <w:rFonts w:eastAsia="Times New Roman"/>
                <w:color w:val="1B75BC"/>
                <w:szCs w:val="20"/>
              </w:rPr>
              <w:t>HS.AFN.A</w:t>
            </w:r>
          </w:p>
        </w:tc>
        <w:tc>
          <w:tcPr>
            <w:tcW w:w="5472" w:type="dxa"/>
            <w:tcBorders>
              <w:top w:val="nil"/>
              <w:left w:val="nil"/>
              <w:bottom w:val="single" w:sz="4" w:space="0" w:color="auto"/>
              <w:right w:val="single" w:sz="4" w:space="0" w:color="auto"/>
            </w:tcBorders>
            <w:shd w:val="clear" w:color="auto" w:fill="auto"/>
          </w:tcPr>
          <w:p w14:paraId="13983333" w14:textId="77777777" w:rsidR="00E65E0F" w:rsidRPr="00B56D6B" w:rsidRDefault="00E65E0F" w:rsidP="00E05613">
            <w:pPr>
              <w:rPr>
                <w:rFonts w:eastAsia="Times New Roman"/>
                <w:color w:val="1B75BC"/>
                <w:szCs w:val="20"/>
              </w:rPr>
            </w:pPr>
            <w:r w:rsidRPr="00B56D6B">
              <w:rPr>
                <w:rFonts w:eastAsia="Times New Roman"/>
                <w:color w:val="1B75BC"/>
                <w:szCs w:val="20"/>
              </w:rPr>
              <w:t>Describe functions by using both symbolic and graphical representations.</w:t>
            </w:r>
          </w:p>
        </w:tc>
        <w:tc>
          <w:tcPr>
            <w:tcW w:w="1296" w:type="dxa"/>
            <w:tcBorders>
              <w:top w:val="nil"/>
              <w:left w:val="nil"/>
              <w:bottom w:val="single" w:sz="4" w:space="0" w:color="auto"/>
              <w:right w:val="single" w:sz="4" w:space="0" w:color="auto"/>
            </w:tcBorders>
            <w:shd w:val="clear" w:color="auto" w:fill="auto"/>
            <w:noWrap/>
          </w:tcPr>
          <w:p w14:paraId="50F0DD21" w14:textId="77777777" w:rsidR="00E65E0F" w:rsidRPr="00B56D6B" w:rsidRDefault="00E65E0F" w:rsidP="00E05613">
            <w:pPr>
              <w:rPr>
                <w:rFonts w:eastAsia="Times New Roman"/>
                <w:color w:val="1B75BC"/>
                <w:szCs w:val="20"/>
              </w:rPr>
            </w:pPr>
            <w:r w:rsidRPr="00B56D6B">
              <w:rPr>
                <w:rFonts w:eastAsia="Times New Roman"/>
                <w:color w:val="1B75BC"/>
                <w:szCs w:val="20"/>
              </w:rPr>
              <w:t>[n/a]</w:t>
            </w:r>
          </w:p>
        </w:tc>
        <w:tc>
          <w:tcPr>
            <w:tcW w:w="5472" w:type="dxa"/>
            <w:tcBorders>
              <w:top w:val="nil"/>
              <w:left w:val="nil"/>
              <w:bottom w:val="single" w:sz="4" w:space="0" w:color="auto"/>
              <w:right w:val="single" w:sz="4" w:space="0" w:color="auto"/>
            </w:tcBorders>
            <w:shd w:val="clear" w:color="auto" w:fill="auto"/>
          </w:tcPr>
          <w:p w14:paraId="43601E45" w14:textId="77777777" w:rsidR="00E65E0F" w:rsidRPr="00B56D6B" w:rsidRDefault="00E65E0F" w:rsidP="00E05613">
            <w:pPr>
              <w:rPr>
                <w:rFonts w:eastAsia="Times New Roman"/>
                <w:color w:val="1B75BC"/>
                <w:szCs w:val="20"/>
              </w:rPr>
            </w:pPr>
            <w:r w:rsidRPr="00B56D6B">
              <w:rPr>
                <w:rFonts w:eastAsia="Times New Roman"/>
                <w:color w:val="1B75BC"/>
                <w:szCs w:val="20"/>
              </w:rPr>
              <w:t>[new cluster]</w:t>
            </w:r>
          </w:p>
        </w:tc>
      </w:tr>
      <w:tr w:rsidR="00E65E0F" w:rsidRPr="00B56D6B" w14:paraId="277EC45C" w14:textId="77777777" w:rsidTr="3449808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008"/>
        </w:trPr>
        <w:tc>
          <w:tcPr>
            <w:tcW w:w="1296" w:type="dxa"/>
            <w:tcBorders>
              <w:top w:val="nil"/>
              <w:left w:val="single" w:sz="4" w:space="0" w:color="auto"/>
              <w:bottom w:val="single" w:sz="4" w:space="0" w:color="auto"/>
              <w:right w:val="single" w:sz="4" w:space="0" w:color="auto"/>
            </w:tcBorders>
            <w:shd w:val="clear" w:color="auto" w:fill="auto"/>
            <w:noWrap/>
          </w:tcPr>
          <w:p w14:paraId="2079898E" w14:textId="59A4A01A" w:rsidR="00E65E0F" w:rsidRPr="00B56D6B" w:rsidRDefault="00D86E4C" w:rsidP="00E05613">
            <w:pPr>
              <w:rPr>
                <w:color w:val="000000"/>
                <w:szCs w:val="20"/>
              </w:rPr>
            </w:pPr>
            <w:hyperlink w:anchor="_STANDARD:_HS.AFN.A.1" w:history="1">
              <w:r w:rsidRPr="00B56D6B">
                <w:rPr>
                  <w:rStyle w:val="Hyperlink"/>
                </w:rPr>
                <w:t>HS.AFN.A.1</w:t>
              </w:r>
            </w:hyperlink>
          </w:p>
        </w:tc>
        <w:tc>
          <w:tcPr>
            <w:tcW w:w="5472" w:type="dxa"/>
            <w:tcBorders>
              <w:top w:val="nil"/>
              <w:left w:val="nil"/>
              <w:bottom w:val="single" w:sz="4" w:space="0" w:color="auto"/>
              <w:right w:val="single" w:sz="4" w:space="0" w:color="auto"/>
            </w:tcBorders>
            <w:shd w:val="clear" w:color="auto" w:fill="auto"/>
          </w:tcPr>
          <w:p w14:paraId="719EBD49" w14:textId="77777777" w:rsidR="00E65E0F" w:rsidRPr="00B56D6B" w:rsidRDefault="00E65E0F" w:rsidP="00E05613">
            <w:r w:rsidRPr="34498088">
              <w:rPr>
                <w:lang w:val="en-US"/>
              </w:rPr>
              <w:t>Understand a function as a rule that assigns a unique output for every input and that functions model situations where one quantity determines another.</w:t>
            </w:r>
          </w:p>
        </w:tc>
        <w:tc>
          <w:tcPr>
            <w:tcW w:w="1296" w:type="dxa"/>
            <w:tcBorders>
              <w:top w:val="nil"/>
              <w:left w:val="nil"/>
              <w:bottom w:val="single" w:sz="4" w:space="0" w:color="auto"/>
              <w:right w:val="single" w:sz="4" w:space="0" w:color="auto"/>
            </w:tcBorders>
            <w:shd w:val="clear" w:color="auto" w:fill="auto"/>
            <w:noWrap/>
          </w:tcPr>
          <w:p w14:paraId="71D09C44" w14:textId="77777777" w:rsidR="00E65E0F" w:rsidRPr="00B56D6B" w:rsidRDefault="00E65E0F" w:rsidP="00E05613">
            <w:pPr>
              <w:rPr>
                <w:color w:val="000000"/>
                <w:szCs w:val="20"/>
              </w:rPr>
            </w:pPr>
            <w:r w:rsidRPr="00B56D6B">
              <w:rPr>
                <w:color w:val="000000"/>
                <w:szCs w:val="20"/>
              </w:rPr>
              <w:t>HSF.IF.A.1</w:t>
            </w:r>
          </w:p>
        </w:tc>
        <w:tc>
          <w:tcPr>
            <w:tcW w:w="5472" w:type="dxa"/>
            <w:tcBorders>
              <w:top w:val="nil"/>
              <w:left w:val="nil"/>
              <w:bottom w:val="single" w:sz="4" w:space="0" w:color="auto"/>
              <w:right w:val="single" w:sz="4" w:space="0" w:color="auto"/>
            </w:tcBorders>
            <w:shd w:val="clear" w:color="auto" w:fill="auto"/>
          </w:tcPr>
          <w:p w14:paraId="6B07DB8E" w14:textId="77777777" w:rsidR="00E65E0F" w:rsidRPr="00B56D6B" w:rsidRDefault="00E65E0F" w:rsidP="34498088">
            <w:pPr>
              <w:rPr>
                <w:color w:val="000000"/>
                <w:lang w:val="en-US"/>
              </w:rPr>
            </w:pPr>
            <w:r w:rsidRPr="34498088">
              <w:rPr>
                <w:color w:val="000000" w:themeColor="text1"/>
                <w:lang w:val="en-US"/>
              </w:rPr>
              <w:t>Understand that a function from one set (called the domain) to another set (called the range) assigns to each element of the domain exactly one element of the range. If f is a function and x is an element of its domain, then f(x) denotes the output of f corresponding to the input x. The graph of f is the graph of the equation y = f(x).</w:t>
            </w:r>
          </w:p>
        </w:tc>
      </w:tr>
      <w:tr w:rsidR="00E65E0F" w:rsidRPr="00B56D6B" w14:paraId="4F2DB28C" w14:textId="77777777" w:rsidTr="3449808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008"/>
        </w:trPr>
        <w:tc>
          <w:tcPr>
            <w:tcW w:w="1296" w:type="dxa"/>
            <w:tcBorders>
              <w:top w:val="nil"/>
              <w:left w:val="single" w:sz="4" w:space="0" w:color="auto"/>
              <w:bottom w:val="single" w:sz="4" w:space="0" w:color="auto"/>
              <w:right w:val="single" w:sz="4" w:space="0" w:color="auto"/>
            </w:tcBorders>
            <w:shd w:val="clear" w:color="auto" w:fill="auto"/>
            <w:noWrap/>
          </w:tcPr>
          <w:p w14:paraId="453FB4F2" w14:textId="17128475" w:rsidR="00E65E0F" w:rsidRPr="00B56D6B" w:rsidRDefault="00D86E4C" w:rsidP="00E05613">
            <w:pPr>
              <w:rPr>
                <w:color w:val="000000"/>
                <w:szCs w:val="20"/>
              </w:rPr>
            </w:pPr>
            <w:hyperlink w:anchor="_STANDARD:_HS.AFN.A.2" w:history="1">
              <w:r w:rsidRPr="00B56D6B">
                <w:rPr>
                  <w:rStyle w:val="Hyperlink"/>
                </w:rPr>
                <w:t>HS.AFN.A.2</w:t>
              </w:r>
            </w:hyperlink>
          </w:p>
        </w:tc>
        <w:tc>
          <w:tcPr>
            <w:tcW w:w="5472" w:type="dxa"/>
            <w:tcBorders>
              <w:top w:val="nil"/>
              <w:left w:val="nil"/>
              <w:bottom w:val="single" w:sz="4" w:space="0" w:color="auto"/>
              <w:right w:val="single" w:sz="4" w:space="0" w:color="auto"/>
            </w:tcBorders>
            <w:shd w:val="clear" w:color="auto" w:fill="auto"/>
          </w:tcPr>
          <w:p w14:paraId="380D723E" w14:textId="77777777" w:rsidR="00E65E0F" w:rsidRPr="00B56D6B" w:rsidRDefault="00E65E0F" w:rsidP="00E05613">
            <w:pPr>
              <w:rPr>
                <w:szCs w:val="20"/>
              </w:rPr>
            </w:pPr>
            <w:r w:rsidRPr="00B56D6B">
              <w:rPr>
                <w:szCs w:val="20"/>
              </w:rPr>
              <w:t>Use function notation and interpret statements that use function notation in terms of the context and the relationship it describes.</w:t>
            </w:r>
          </w:p>
        </w:tc>
        <w:tc>
          <w:tcPr>
            <w:tcW w:w="1296" w:type="dxa"/>
            <w:tcBorders>
              <w:top w:val="nil"/>
              <w:left w:val="nil"/>
              <w:bottom w:val="single" w:sz="4" w:space="0" w:color="auto"/>
              <w:right w:val="single" w:sz="4" w:space="0" w:color="auto"/>
            </w:tcBorders>
            <w:shd w:val="clear" w:color="auto" w:fill="auto"/>
            <w:noWrap/>
          </w:tcPr>
          <w:p w14:paraId="76E4958D" w14:textId="77777777" w:rsidR="00E65E0F" w:rsidRPr="00B56D6B" w:rsidRDefault="00E65E0F" w:rsidP="00E05613">
            <w:pPr>
              <w:rPr>
                <w:color w:val="000000"/>
                <w:szCs w:val="20"/>
              </w:rPr>
            </w:pPr>
            <w:r w:rsidRPr="00B56D6B">
              <w:rPr>
                <w:color w:val="000000"/>
                <w:szCs w:val="20"/>
              </w:rPr>
              <w:t>HSF.IF.A.2</w:t>
            </w:r>
            <w:r w:rsidRPr="00B56D6B">
              <w:rPr>
                <w:color w:val="000000"/>
                <w:szCs w:val="20"/>
              </w:rPr>
              <w:br/>
              <w:t>HSF.BF.A.1</w:t>
            </w:r>
          </w:p>
        </w:tc>
        <w:tc>
          <w:tcPr>
            <w:tcW w:w="5472" w:type="dxa"/>
            <w:tcBorders>
              <w:top w:val="nil"/>
              <w:left w:val="nil"/>
              <w:bottom w:val="single" w:sz="4" w:space="0" w:color="auto"/>
              <w:right w:val="single" w:sz="4" w:space="0" w:color="auto"/>
            </w:tcBorders>
            <w:shd w:val="clear" w:color="auto" w:fill="auto"/>
          </w:tcPr>
          <w:p w14:paraId="3A4A4B0B" w14:textId="77777777" w:rsidR="00E65E0F" w:rsidRPr="00B56D6B" w:rsidRDefault="00E65E0F" w:rsidP="34498088">
            <w:pPr>
              <w:rPr>
                <w:color w:val="000000"/>
                <w:lang w:val="en-US"/>
              </w:rPr>
            </w:pPr>
            <w:r w:rsidRPr="34498088">
              <w:rPr>
                <w:color w:val="000000" w:themeColor="text1"/>
                <w:lang w:val="en-US"/>
              </w:rPr>
              <w:t>(A.2) Use function notation, evaluate functions for inputs in their domains, and interpret statements that use function notation in terms of a context.</w:t>
            </w:r>
            <w:r>
              <w:br/>
            </w:r>
            <w:r w:rsidRPr="34498088">
              <w:rPr>
                <w:color w:val="000000" w:themeColor="text1"/>
                <w:lang w:val="en-US"/>
              </w:rPr>
              <w:t xml:space="preserve">(A.1) Write a function that describes a relationship between two quantities.* </w:t>
            </w:r>
          </w:p>
        </w:tc>
      </w:tr>
      <w:tr w:rsidR="00E65E0F" w:rsidRPr="00B56D6B" w14:paraId="6CCBEC77" w14:textId="77777777" w:rsidTr="3449808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008"/>
        </w:trPr>
        <w:tc>
          <w:tcPr>
            <w:tcW w:w="1296" w:type="dxa"/>
            <w:tcBorders>
              <w:top w:val="nil"/>
              <w:left w:val="single" w:sz="4" w:space="0" w:color="auto"/>
              <w:bottom w:val="single" w:sz="4" w:space="0" w:color="auto"/>
              <w:right w:val="single" w:sz="4" w:space="0" w:color="auto"/>
            </w:tcBorders>
            <w:shd w:val="clear" w:color="auto" w:fill="auto"/>
            <w:noWrap/>
          </w:tcPr>
          <w:p w14:paraId="27277EA0" w14:textId="32CB9245" w:rsidR="00E65E0F" w:rsidRPr="00B56D6B" w:rsidRDefault="00D86E4C" w:rsidP="00E05613">
            <w:pPr>
              <w:rPr>
                <w:color w:val="000000"/>
                <w:szCs w:val="20"/>
              </w:rPr>
            </w:pPr>
            <w:hyperlink w:anchor="_STANDARD:_HS.AFN.A.3" w:history="1">
              <w:r w:rsidRPr="00B56D6B">
                <w:rPr>
                  <w:rStyle w:val="Hyperlink"/>
                </w:rPr>
                <w:t>HS.AFN.A.3</w:t>
              </w:r>
            </w:hyperlink>
          </w:p>
        </w:tc>
        <w:tc>
          <w:tcPr>
            <w:tcW w:w="5472" w:type="dxa"/>
            <w:tcBorders>
              <w:top w:val="nil"/>
              <w:left w:val="nil"/>
              <w:bottom w:val="single" w:sz="4" w:space="0" w:color="auto"/>
              <w:right w:val="single" w:sz="4" w:space="0" w:color="auto"/>
            </w:tcBorders>
            <w:shd w:val="clear" w:color="auto" w:fill="auto"/>
          </w:tcPr>
          <w:p w14:paraId="31318AD4" w14:textId="77777777" w:rsidR="00E65E0F" w:rsidRPr="00B56D6B" w:rsidRDefault="00E65E0F" w:rsidP="00E05613">
            <w:pPr>
              <w:rPr>
                <w:szCs w:val="20"/>
              </w:rPr>
            </w:pPr>
            <w:r w:rsidRPr="00B56D6B">
              <w:rPr>
                <w:szCs w:val="20"/>
              </w:rPr>
              <w:t>Calculate and interpret the average rate of change of a function over a specified interval.</w:t>
            </w:r>
          </w:p>
        </w:tc>
        <w:tc>
          <w:tcPr>
            <w:tcW w:w="1296" w:type="dxa"/>
            <w:tcBorders>
              <w:top w:val="nil"/>
              <w:left w:val="nil"/>
              <w:bottom w:val="single" w:sz="4" w:space="0" w:color="auto"/>
              <w:right w:val="single" w:sz="4" w:space="0" w:color="auto"/>
            </w:tcBorders>
            <w:shd w:val="clear" w:color="auto" w:fill="auto"/>
            <w:noWrap/>
          </w:tcPr>
          <w:p w14:paraId="54A7C486" w14:textId="77777777" w:rsidR="00E65E0F" w:rsidRPr="00B56D6B" w:rsidRDefault="00E65E0F" w:rsidP="00E05613">
            <w:pPr>
              <w:rPr>
                <w:color w:val="000000"/>
                <w:szCs w:val="20"/>
              </w:rPr>
            </w:pPr>
            <w:r w:rsidRPr="00B56D6B">
              <w:rPr>
                <w:color w:val="000000"/>
                <w:szCs w:val="20"/>
              </w:rPr>
              <w:t>HSF.IF.B.6</w:t>
            </w:r>
          </w:p>
        </w:tc>
        <w:tc>
          <w:tcPr>
            <w:tcW w:w="5472" w:type="dxa"/>
            <w:tcBorders>
              <w:top w:val="nil"/>
              <w:left w:val="nil"/>
              <w:bottom w:val="single" w:sz="4" w:space="0" w:color="auto"/>
              <w:right w:val="single" w:sz="4" w:space="0" w:color="auto"/>
            </w:tcBorders>
            <w:shd w:val="clear" w:color="auto" w:fill="auto"/>
          </w:tcPr>
          <w:p w14:paraId="432B3CE5" w14:textId="77777777" w:rsidR="00E65E0F" w:rsidRPr="00B56D6B" w:rsidRDefault="00E65E0F" w:rsidP="34498088">
            <w:pPr>
              <w:rPr>
                <w:color w:val="000000"/>
                <w:lang w:val="en-US"/>
              </w:rPr>
            </w:pPr>
            <w:r w:rsidRPr="34498088">
              <w:rPr>
                <w:color w:val="000000" w:themeColor="text1"/>
                <w:lang w:val="en-US"/>
              </w:rPr>
              <w:t>Calculate and interpret the average rate of change of a function (presented symbolically or as a table) over a specified interval. Estimate the rate of change from a graph.*</w:t>
            </w:r>
          </w:p>
        </w:tc>
      </w:tr>
    </w:tbl>
    <w:p w14:paraId="0AD48332" w14:textId="77777777" w:rsidR="00D86E4C" w:rsidRPr="00B56D6B" w:rsidRDefault="00D86E4C" w:rsidP="00D86E4C">
      <w:pPr>
        <w:pStyle w:val="BodyText"/>
      </w:pPr>
      <w:bookmarkStart w:id="644" w:name="_HS.AFN.B_Compare_and"/>
      <w:bookmarkEnd w:id="644"/>
    </w:p>
    <w:p w14:paraId="121F7B17" w14:textId="77777777" w:rsidR="00D86E4C" w:rsidRPr="00B56D6B" w:rsidRDefault="00D86E4C" w:rsidP="00D86E4C">
      <w:pPr>
        <w:rPr>
          <w:rFonts w:asciiTheme="minorHAnsi" w:eastAsiaTheme="majorEastAsia" w:hAnsiTheme="minorHAnsi" w:cstheme="minorHAnsi"/>
          <w:noProof/>
          <w:lang w:val="en-US"/>
        </w:rPr>
      </w:pPr>
      <w:r w:rsidRPr="00B56D6B">
        <w:br w:type="page"/>
      </w:r>
    </w:p>
    <w:p w14:paraId="63357409" w14:textId="15B9C0A0" w:rsidR="00E65E0F" w:rsidRPr="00B56D6B" w:rsidRDefault="00E65E0F" w:rsidP="00E65E0F">
      <w:pPr>
        <w:pStyle w:val="Heading4"/>
        <w:rPr>
          <w:color w:val="FFFFFF" w:themeColor="background1"/>
          <w:sz w:val="18"/>
        </w:rPr>
      </w:pPr>
      <w:r w:rsidRPr="00B56D6B">
        <w:rPr>
          <w:color w:val="FFFFFF" w:themeColor="background1"/>
          <w:sz w:val="18"/>
        </w:rPr>
        <w:lastRenderedPageBreak/>
        <w:t>HS.AFN.B</w:t>
      </w:r>
      <w:r w:rsidRPr="00B56D6B">
        <w:rPr>
          <w:color w:val="FFFFFF" w:themeColor="background1"/>
          <w:sz w:val="18"/>
        </w:rPr>
        <w:tab/>
        <w:t>Compare and relate functions using common attributes.</w:t>
      </w:r>
    </w:p>
    <w:tbl>
      <w:tblPr>
        <w:tblW w:w="135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Math Crosswalk"/>
        <w:tblDescription w:val="HS.AFN.B Compare and relate functions using common attributes. "/>
      </w:tblPr>
      <w:tblGrid>
        <w:gridCol w:w="1296"/>
        <w:gridCol w:w="5472"/>
        <w:gridCol w:w="1296"/>
        <w:gridCol w:w="5472"/>
      </w:tblGrid>
      <w:tr w:rsidR="00E65E0F" w:rsidRPr="00B56D6B" w14:paraId="68307DA6" w14:textId="77777777" w:rsidTr="34498088">
        <w:trPr>
          <w:trHeight w:val="432"/>
          <w:tblHeader/>
        </w:trPr>
        <w:tc>
          <w:tcPr>
            <w:tcW w:w="1296" w:type="dxa"/>
            <w:shd w:val="clear" w:color="auto" w:fill="1B75BC"/>
            <w:noWrap/>
          </w:tcPr>
          <w:p w14:paraId="3CAB917B" w14:textId="77777777" w:rsidR="00E65E0F" w:rsidRPr="00B56D6B" w:rsidRDefault="00E65E0F" w:rsidP="00E05613">
            <w:pPr>
              <w:rPr>
                <w:color w:val="FFFFFF" w:themeColor="background1"/>
                <w:szCs w:val="20"/>
              </w:rPr>
            </w:pPr>
            <w:r w:rsidRPr="00B56D6B">
              <w:rPr>
                <w:color w:val="FFFFFF" w:themeColor="background1"/>
                <w:szCs w:val="20"/>
              </w:rPr>
              <w:t xml:space="preserve">OR INDEX </w:t>
            </w:r>
          </w:p>
        </w:tc>
        <w:tc>
          <w:tcPr>
            <w:tcW w:w="5472" w:type="dxa"/>
            <w:shd w:val="clear" w:color="auto" w:fill="1B75BC"/>
          </w:tcPr>
          <w:p w14:paraId="1CF8E62A" w14:textId="77777777" w:rsidR="00E65E0F" w:rsidRPr="00B56D6B" w:rsidRDefault="00E65E0F" w:rsidP="00E05613">
            <w:pPr>
              <w:rPr>
                <w:color w:val="FFFFFF" w:themeColor="background1"/>
                <w:szCs w:val="20"/>
              </w:rPr>
            </w:pPr>
            <w:r w:rsidRPr="00B56D6B">
              <w:rPr>
                <w:color w:val="FFFFFF" w:themeColor="background1"/>
                <w:szCs w:val="20"/>
              </w:rPr>
              <w:t>Standards Statement (2021)</w:t>
            </w:r>
          </w:p>
        </w:tc>
        <w:tc>
          <w:tcPr>
            <w:tcW w:w="1296" w:type="dxa"/>
            <w:shd w:val="clear" w:color="auto" w:fill="1B75BC"/>
            <w:noWrap/>
          </w:tcPr>
          <w:p w14:paraId="13A2A1DE" w14:textId="77777777" w:rsidR="00E65E0F" w:rsidRPr="00B56D6B" w:rsidRDefault="00E65E0F" w:rsidP="00E05613">
            <w:pPr>
              <w:rPr>
                <w:color w:val="FFFFFF" w:themeColor="background1"/>
                <w:szCs w:val="20"/>
              </w:rPr>
            </w:pPr>
            <w:r w:rsidRPr="00B56D6B">
              <w:rPr>
                <w:color w:val="FFFFFF" w:themeColor="background1"/>
                <w:szCs w:val="20"/>
              </w:rPr>
              <w:t xml:space="preserve">CCSS INDEX </w:t>
            </w:r>
          </w:p>
        </w:tc>
        <w:tc>
          <w:tcPr>
            <w:tcW w:w="5472" w:type="dxa"/>
            <w:shd w:val="clear" w:color="auto" w:fill="1B75BC"/>
          </w:tcPr>
          <w:p w14:paraId="6128757F" w14:textId="77777777" w:rsidR="00E65E0F" w:rsidRPr="00B56D6B" w:rsidRDefault="00E65E0F" w:rsidP="34498088">
            <w:pPr>
              <w:rPr>
                <w:color w:val="FFFFFF" w:themeColor="background1"/>
                <w:lang w:val="en-US"/>
              </w:rPr>
            </w:pPr>
            <w:r w:rsidRPr="34498088">
              <w:rPr>
                <w:color w:val="FFFFFF" w:themeColor="background1"/>
                <w:lang w:val="en-US"/>
              </w:rPr>
              <w:t>Previous Standards Statement (CCSS, 2010)</w:t>
            </w:r>
          </w:p>
        </w:tc>
      </w:tr>
      <w:tr w:rsidR="00E65E0F" w:rsidRPr="00B56D6B" w14:paraId="6195B78C" w14:textId="77777777" w:rsidTr="3449808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296" w:type="dxa"/>
            <w:tcBorders>
              <w:top w:val="nil"/>
              <w:left w:val="single" w:sz="4" w:space="0" w:color="auto"/>
              <w:bottom w:val="single" w:sz="4" w:space="0" w:color="auto"/>
              <w:right w:val="single" w:sz="4" w:space="0" w:color="auto"/>
            </w:tcBorders>
            <w:shd w:val="clear" w:color="auto" w:fill="auto"/>
            <w:noWrap/>
          </w:tcPr>
          <w:p w14:paraId="35188A5C" w14:textId="77777777" w:rsidR="00E65E0F" w:rsidRPr="00B56D6B" w:rsidRDefault="00E65E0F" w:rsidP="00E05613">
            <w:pPr>
              <w:rPr>
                <w:rFonts w:eastAsia="Times New Roman"/>
                <w:color w:val="1B75BC"/>
                <w:szCs w:val="20"/>
              </w:rPr>
            </w:pPr>
            <w:r w:rsidRPr="00B56D6B">
              <w:rPr>
                <w:rFonts w:eastAsia="Times New Roman"/>
                <w:color w:val="1B75BC"/>
                <w:szCs w:val="20"/>
              </w:rPr>
              <w:t>HS.AFN.B</w:t>
            </w:r>
          </w:p>
        </w:tc>
        <w:tc>
          <w:tcPr>
            <w:tcW w:w="5472" w:type="dxa"/>
            <w:tcBorders>
              <w:top w:val="nil"/>
              <w:left w:val="nil"/>
              <w:bottom w:val="single" w:sz="4" w:space="0" w:color="auto"/>
              <w:right w:val="single" w:sz="4" w:space="0" w:color="auto"/>
            </w:tcBorders>
            <w:shd w:val="clear" w:color="auto" w:fill="auto"/>
          </w:tcPr>
          <w:p w14:paraId="0980AB44" w14:textId="77777777" w:rsidR="00E65E0F" w:rsidRPr="00B56D6B" w:rsidRDefault="00E65E0F" w:rsidP="00E05613">
            <w:pPr>
              <w:rPr>
                <w:rFonts w:eastAsia="Times New Roman"/>
                <w:color w:val="1B75BC"/>
                <w:szCs w:val="20"/>
              </w:rPr>
            </w:pPr>
            <w:r w:rsidRPr="00B56D6B">
              <w:rPr>
                <w:rFonts w:eastAsia="Times New Roman"/>
                <w:color w:val="1B75BC"/>
                <w:szCs w:val="20"/>
              </w:rPr>
              <w:t xml:space="preserve">Compare and relate functions using common attributes. </w:t>
            </w:r>
          </w:p>
        </w:tc>
        <w:tc>
          <w:tcPr>
            <w:tcW w:w="1296" w:type="dxa"/>
            <w:tcBorders>
              <w:top w:val="nil"/>
              <w:left w:val="nil"/>
              <w:bottom w:val="single" w:sz="4" w:space="0" w:color="auto"/>
              <w:right w:val="single" w:sz="4" w:space="0" w:color="auto"/>
            </w:tcBorders>
            <w:shd w:val="clear" w:color="auto" w:fill="auto"/>
            <w:noWrap/>
          </w:tcPr>
          <w:p w14:paraId="2836F9E4" w14:textId="77777777" w:rsidR="00E65E0F" w:rsidRPr="00B56D6B" w:rsidRDefault="00E65E0F" w:rsidP="00E05613">
            <w:pPr>
              <w:rPr>
                <w:rFonts w:eastAsia="Times New Roman"/>
                <w:color w:val="1B75BC"/>
                <w:szCs w:val="20"/>
              </w:rPr>
            </w:pPr>
            <w:r w:rsidRPr="00B56D6B">
              <w:rPr>
                <w:rFonts w:eastAsia="Times New Roman"/>
                <w:color w:val="1B75BC"/>
                <w:szCs w:val="20"/>
              </w:rPr>
              <w:t>[n/a]</w:t>
            </w:r>
          </w:p>
        </w:tc>
        <w:tc>
          <w:tcPr>
            <w:tcW w:w="5472" w:type="dxa"/>
            <w:tcBorders>
              <w:top w:val="nil"/>
              <w:left w:val="nil"/>
              <w:bottom w:val="single" w:sz="4" w:space="0" w:color="auto"/>
              <w:right w:val="single" w:sz="4" w:space="0" w:color="auto"/>
            </w:tcBorders>
            <w:shd w:val="clear" w:color="auto" w:fill="auto"/>
          </w:tcPr>
          <w:p w14:paraId="601D5D6B" w14:textId="77777777" w:rsidR="00E65E0F" w:rsidRPr="00B56D6B" w:rsidRDefault="00E65E0F" w:rsidP="00E05613">
            <w:pPr>
              <w:rPr>
                <w:rFonts w:eastAsia="Times New Roman"/>
                <w:color w:val="1B75BC"/>
                <w:szCs w:val="20"/>
              </w:rPr>
            </w:pPr>
            <w:r w:rsidRPr="00B56D6B">
              <w:rPr>
                <w:rFonts w:eastAsia="Times New Roman"/>
                <w:color w:val="1B75BC"/>
                <w:szCs w:val="20"/>
              </w:rPr>
              <w:t>[new cluster]</w:t>
            </w:r>
          </w:p>
        </w:tc>
      </w:tr>
      <w:tr w:rsidR="00E65E0F" w:rsidRPr="00B56D6B" w14:paraId="39D6DFB7" w14:textId="77777777" w:rsidTr="3449808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296"/>
        </w:trPr>
        <w:tc>
          <w:tcPr>
            <w:tcW w:w="1296" w:type="dxa"/>
            <w:tcBorders>
              <w:top w:val="nil"/>
              <w:left w:val="single" w:sz="4" w:space="0" w:color="auto"/>
              <w:bottom w:val="single" w:sz="4" w:space="0" w:color="auto"/>
              <w:right w:val="single" w:sz="4" w:space="0" w:color="auto"/>
            </w:tcBorders>
            <w:shd w:val="clear" w:color="auto" w:fill="auto"/>
            <w:noWrap/>
          </w:tcPr>
          <w:p w14:paraId="47AF625B" w14:textId="043AA270" w:rsidR="00E65E0F" w:rsidRPr="00B56D6B" w:rsidRDefault="00D86E4C" w:rsidP="00E05613">
            <w:pPr>
              <w:rPr>
                <w:color w:val="000000"/>
                <w:szCs w:val="20"/>
              </w:rPr>
            </w:pPr>
            <w:hyperlink w:anchor="_STANDARD:_HS.AFN.B.4" w:history="1">
              <w:r w:rsidRPr="00B56D6B">
                <w:rPr>
                  <w:rStyle w:val="Hyperlink"/>
                </w:rPr>
                <w:t>HS.AFN.B.4</w:t>
              </w:r>
            </w:hyperlink>
          </w:p>
        </w:tc>
        <w:tc>
          <w:tcPr>
            <w:tcW w:w="5472" w:type="dxa"/>
            <w:tcBorders>
              <w:top w:val="nil"/>
              <w:left w:val="nil"/>
              <w:bottom w:val="single" w:sz="4" w:space="0" w:color="auto"/>
              <w:right w:val="single" w:sz="4" w:space="0" w:color="auto"/>
            </w:tcBorders>
            <w:shd w:val="clear" w:color="auto" w:fill="auto"/>
          </w:tcPr>
          <w:p w14:paraId="2E5D1780" w14:textId="77777777" w:rsidR="00E65E0F" w:rsidRPr="00B56D6B" w:rsidRDefault="00E65E0F" w:rsidP="00E05613">
            <w:pPr>
              <w:rPr>
                <w:szCs w:val="20"/>
              </w:rPr>
            </w:pPr>
            <w:r w:rsidRPr="00B56D6B">
              <w:rPr>
                <w:szCs w:val="20"/>
              </w:rPr>
              <w:t>Compare properties of two functions using multiple representations. Distinguish functions as members of the same family using common attributes.</w:t>
            </w:r>
          </w:p>
        </w:tc>
        <w:tc>
          <w:tcPr>
            <w:tcW w:w="1296" w:type="dxa"/>
            <w:tcBorders>
              <w:top w:val="nil"/>
              <w:left w:val="nil"/>
              <w:bottom w:val="single" w:sz="4" w:space="0" w:color="auto"/>
              <w:right w:val="single" w:sz="4" w:space="0" w:color="auto"/>
            </w:tcBorders>
            <w:shd w:val="clear" w:color="auto" w:fill="auto"/>
            <w:noWrap/>
          </w:tcPr>
          <w:p w14:paraId="445B4631" w14:textId="77777777" w:rsidR="00E65E0F" w:rsidRPr="00B56D6B" w:rsidRDefault="00E65E0F" w:rsidP="00E05613">
            <w:pPr>
              <w:rPr>
                <w:color w:val="000000"/>
                <w:szCs w:val="20"/>
              </w:rPr>
            </w:pPr>
            <w:r w:rsidRPr="00B56D6B">
              <w:rPr>
                <w:color w:val="000000"/>
                <w:szCs w:val="20"/>
              </w:rPr>
              <w:t>HSF.IF.C.9</w:t>
            </w:r>
          </w:p>
        </w:tc>
        <w:tc>
          <w:tcPr>
            <w:tcW w:w="5472" w:type="dxa"/>
            <w:tcBorders>
              <w:top w:val="nil"/>
              <w:left w:val="nil"/>
              <w:bottom w:val="single" w:sz="4" w:space="0" w:color="auto"/>
              <w:right w:val="single" w:sz="4" w:space="0" w:color="auto"/>
            </w:tcBorders>
            <w:shd w:val="clear" w:color="auto" w:fill="auto"/>
          </w:tcPr>
          <w:p w14:paraId="7CA0A495" w14:textId="77777777" w:rsidR="00E65E0F" w:rsidRPr="00B56D6B" w:rsidRDefault="00E65E0F" w:rsidP="34498088">
            <w:pPr>
              <w:rPr>
                <w:color w:val="000000"/>
                <w:lang w:val="en-US"/>
              </w:rPr>
            </w:pPr>
            <w:r w:rsidRPr="34498088">
              <w:rPr>
                <w:color w:val="000000" w:themeColor="text1"/>
                <w:lang w:val="en-US"/>
              </w:rPr>
              <w:t>Compare properties of two functions each represented in a different way (algebraically, graphically, numerically in tables, or by verbal descriptions). For example, given a graph of one quadratic function and an algebraic expression for another, say which has the larger maximum.</w:t>
            </w:r>
          </w:p>
        </w:tc>
      </w:tr>
      <w:tr w:rsidR="00E65E0F" w:rsidRPr="00B56D6B" w14:paraId="3837E1C1" w14:textId="77777777" w:rsidTr="3449808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296"/>
        </w:trPr>
        <w:tc>
          <w:tcPr>
            <w:tcW w:w="1296" w:type="dxa"/>
            <w:tcBorders>
              <w:top w:val="nil"/>
              <w:left w:val="single" w:sz="4" w:space="0" w:color="auto"/>
              <w:bottom w:val="single" w:sz="4" w:space="0" w:color="auto"/>
              <w:right w:val="single" w:sz="4" w:space="0" w:color="auto"/>
            </w:tcBorders>
            <w:shd w:val="clear" w:color="auto" w:fill="auto"/>
            <w:noWrap/>
          </w:tcPr>
          <w:p w14:paraId="0351456D" w14:textId="311B619A" w:rsidR="00E65E0F" w:rsidRPr="00B56D6B" w:rsidRDefault="00D86E4C" w:rsidP="00E05613">
            <w:pPr>
              <w:rPr>
                <w:color w:val="000000"/>
                <w:szCs w:val="20"/>
              </w:rPr>
            </w:pPr>
            <w:hyperlink w:anchor="_STANDARD:_HS.AFN.B.5" w:history="1">
              <w:r w:rsidRPr="00B56D6B">
                <w:rPr>
                  <w:rStyle w:val="Hyperlink"/>
                </w:rPr>
                <w:t>HS.AFN.B.5</w:t>
              </w:r>
            </w:hyperlink>
          </w:p>
        </w:tc>
        <w:tc>
          <w:tcPr>
            <w:tcW w:w="5472" w:type="dxa"/>
            <w:tcBorders>
              <w:top w:val="nil"/>
              <w:left w:val="nil"/>
              <w:bottom w:val="single" w:sz="4" w:space="0" w:color="auto"/>
              <w:right w:val="single" w:sz="4" w:space="0" w:color="auto"/>
            </w:tcBorders>
            <w:shd w:val="clear" w:color="auto" w:fill="auto"/>
          </w:tcPr>
          <w:p w14:paraId="5FE1272F" w14:textId="77777777" w:rsidR="00E65E0F" w:rsidRPr="00B56D6B" w:rsidRDefault="00E65E0F" w:rsidP="00E05613">
            <w:pPr>
              <w:rPr>
                <w:szCs w:val="20"/>
              </w:rPr>
            </w:pPr>
            <w:r w:rsidRPr="00B56D6B">
              <w:rPr>
                <w:szCs w:val="20"/>
              </w:rPr>
              <w:t>Relate the domain of a function to its graph and to its context.</w:t>
            </w:r>
          </w:p>
        </w:tc>
        <w:tc>
          <w:tcPr>
            <w:tcW w:w="1296" w:type="dxa"/>
            <w:tcBorders>
              <w:top w:val="nil"/>
              <w:left w:val="nil"/>
              <w:bottom w:val="single" w:sz="4" w:space="0" w:color="auto"/>
              <w:right w:val="single" w:sz="4" w:space="0" w:color="auto"/>
            </w:tcBorders>
            <w:shd w:val="clear" w:color="auto" w:fill="auto"/>
            <w:noWrap/>
          </w:tcPr>
          <w:p w14:paraId="5BA925F1" w14:textId="77777777" w:rsidR="00E65E0F" w:rsidRPr="00B56D6B" w:rsidRDefault="00E65E0F" w:rsidP="00E05613">
            <w:pPr>
              <w:rPr>
                <w:color w:val="000000"/>
                <w:szCs w:val="20"/>
              </w:rPr>
            </w:pPr>
            <w:r w:rsidRPr="00B56D6B">
              <w:rPr>
                <w:color w:val="000000"/>
                <w:szCs w:val="20"/>
              </w:rPr>
              <w:t>HSF.IF.B.5</w:t>
            </w:r>
          </w:p>
        </w:tc>
        <w:tc>
          <w:tcPr>
            <w:tcW w:w="5472" w:type="dxa"/>
            <w:tcBorders>
              <w:top w:val="nil"/>
              <w:left w:val="nil"/>
              <w:bottom w:val="single" w:sz="4" w:space="0" w:color="auto"/>
              <w:right w:val="single" w:sz="4" w:space="0" w:color="auto"/>
            </w:tcBorders>
            <w:shd w:val="clear" w:color="auto" w:fill="auto"/>
          </w:tcPr>
          <w:p w14:paraId="032186AA" w14:textId="77777777" w:rsidR="00E65E0F" w:rsidRPr="00B56D6B" w:rsidRDefault="00E65E0F" w:rsidP="34498088">
            <w:pPr>
              <w:rPr>
                <w:color w:val="000000"/>
                <w:lang w:val="en-US"/>
              </w:rPr>
            </w:pPr>
            <w:r w:rsidRPr="34498088">
              <w:rPr>
                <w:color w:val="000000" w:themeColor="text1"/>
                <w:lang w:val="en-US"/>
              </w:rPr>
              <w:t>Relate the domain of a function to its graph and, where applicable, to the quantitative relationship it describes. For example, if the function h(n) gives the number of person-hours it takes to assemble n engines in a factory, then the positive integers would be an appropriate domain for the function.*</w:t>
            </w:r>
          </w:p>
        </w:tc>
      </w:tr>
    </w:tbl>
    <w:p w14:paraId="4FFC26D0" w14:textId="77777777" w:rsidR="00D86E4C" w:rsidRPr="00B56D6B" w:rsidRDefault="00D86E4C" w:rsidP="00D86E4C">
      <w:pPr>
        <w:pStyle w:val="BodyText"/>
      </w:pPr>
      <w:bookmarkStart w:id="645" w:name="_HS.AFN.C_Represent_functions"/>
      <w:bookmarkEnd w:id="645"/>
    </w:p>
    <w:p w14:paraId="508137DE" w14:textId="77777777" w:rsidR="00D86E4C" w:rsidRPr="00B56D6B" w:rsidRDefault="00D86E4C" w:rsidP="00D86E4C">
      <w:pPr>
        <w:rPr>
          <w:rFonts w:asciiTheme="minorHAnsi" w:eastAsiaTheme="majorEastAsia" w:hAnsiTheme="minorHAnsi" w:cstheme="minorHAnsi"/>
          <w:noProof/>
          <w:lang w:val="en-US"/>
        </w:rPr>
      </w:pPr>
      <w:r w:rsidRPr="00B56D6B">
        <w:br w:type="page"/>
      </w:r>
    </w:p>
    <w:p w14:paraId="3DC8D02B" w14:textId="1769CA43" w:rsidR="00E65E0F" w:rsidRPr="00B56D6B" w:rsidRDefault="00E65E0F" w:rsidP="00E65E0F">
      <w:pPr>
        <w:pStyle w:val="Heading4"/>
        <w:rPr>
          <w:color w:val="FFFFFF" w:themeColor="background1"/>
          <w:sz w:val="18"/>
        </w:rPr>
      </w:pPr>
      <w:r w:rsidRPr="00B56D6B">
        <w:rPr>
          <w:color w:val="FFFFFF" w:themeColor="background1"/>
          <w:sz w:val="18"/>
        </w:rPr>
        <w:lastRenderedPageBreak/>
        <w:t>HS.AFN.C</w:t>
      </w:r>
      <w:r w:rsidRPr="00B56D6B">
        <w:rPr>
          <w:color w:val="FFFFFF" w:themeColor="background1"/>
          <w:sz w:val="18"/>
        </w:rPr>
        <w:tab/>
        <w:t>Represent functions graphically and interpret key features in terms of the equivalent symbolic representation.</w:t>
      </w:r>
    </w:p>
    <w:tbl>
      <w:tblPr>
        <w:tblW w:w="135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Math Crosswalk"/>
        <w:tblDescription w:val="HS.AFN.C Represent functions graphically and interpret key features in terms of the equivalent symbolic representation."/>
      </w:tblPr>
      <w:tblGrid>
        <w:gridCol w:w="1296"/>
        <w:gridCol w:w="5472"/>
        <w:gridCol w:w="1296"/>
        <w:gridCol w:w="5472"/>
      </w:tblGrid>
      <w:tr w:rsidR="00E65E0F" w:rsidRPr="00B56D6B" w14:paraId="0F940D18" w14:textId="77777777" w:rsidTr="34498088">
        <w:trPr>
          <w:trHeight w:val="432"/>
          <w:tblHeader/>
        </w:trPr>
        <w:tc>
          <w:tcPr>
            <w:tcW w:w="1296" w:type="dxa"/>
            <w:shd w:val="clear" w:color="auto" w:fill="1B75BC"/>
            <w:noWrap/>
          </w:tcPr>
          <w:p w14:paraId="0715EED2" w14:textId="77777777" w:rsidR="00E65E0F" w:rsidRPr="00B56D6B" w:rsidRDefault="00E65E0F" w:rsidP="00E05613">
            <w:pPr>
              <w:rPr>
                <w:color w:val="FFFFFF" w:themeColor="background1"/>
                <w:szCs w:val="20"/>
              </w:rPr>
            </w:pPr>
            <w:r w:rsidRPr="00B56D6B">
              <w:rPr>
                <w:color w:val="FFFFFF" w:themeColor="background1"/>
                <w:szCs w:val="20"/>
              </w:rPr>
              <w:t xml:space="preserve">OR INDEX </w:t>
            </w:r>
          </w:p>
        </w:tc>
        <w:tc>
          <w:tcPr>
            <w:tcW w:w="5472" w:type="dxa"/>
            <w:shd w:val="clear" w:color="auto" w:fill="1B75BC"/>
          </w:tcPr>
          <w:p w14:paraId="6F77A50F" w14:textId="77777777" w:rsidR="00E65E0F" w:rsidRPr="00B56D6B" w:rsidRDefault="00E65E0F" w:rsidP="00E05613">
            <w:pPr>
              <w:rPr>
                <w:color w:val="FFFFFF" w:themeColor="background1"/>
                <w:szCs w:val="20"/>
              </w:rPr>
            </w:pPr>
            <w:r w:rsidRPr="00B56D6B">
              <w:rPr>
                <w:color w:val="FFFFFF" w:themeColor="background1"/>
                <w:szCs w:val="20"/>
              </w:rPr>
              <w:t>Standards Statement (2021)</w:t>
            </w:r>
          </w:p>
        </w:tc>
        <w:tc>
          <w:tcPr>
            <w:tcW w:w="1296" w:type="dxa"/>
            <w:shd w:val="clear" w:color="auto" w:fill="1B75BC"/>
            <w:noWrap/>
          </w:tcPr>
          <w:p w14:paraId="5C04282F" w14:textId="77777777" w:rsidR="00E65E0F" w:rsidRPr="00B56D6B" w:rsidRDefault="00E65E0F" w:rsidP="00E05613">
            <w:pPr>
              <w:rPr>
                <w:color w:val="FFFFFF" w:themeColor="background1"/>
                <w:szCs w:val="20"/>
              </w:rPr>
            </w:pPr>
            <w:r w:rsidRPr="00B56D6B">
              <w:rPr>
                <w:color w:val="FFFFFF" w:themeColor="background1"/>
                <w:szCs w:val="20"/>
              </w:rPr>
              <w:t xml:space="preserve">CCSS INDEX </w:t>
            </w:r>
          </w:p>
        </w:tc>
        <w:tc>
          <w:tcPr>
            <w:tcW w:w="5472" w:type="dxa"/>
            <w:shd w:val="clear" w:color="auto" w:fill="1B75BC"/>
          </w:tcPr>
          <w:p w14:paraId="2686771B" w14:textId="77777777" w:rsidR="00E65E0F" w:rsidRPr="00B56D6B" w:rsidRDefault="00E65E0F" w:rsidP="34498088">
            <w:pPr>
              <w:rPr>
                <w:color w:val="FFFFFF" w:themeColor="background1"/>
                <w:lang w:val="en-US"/>
              </w:rPr>
            </w:pPr>
            <w:r w:rsidRPr="34498088">
              <w:rPr>
                <w:color w:val="FFFFFF" w:themeColor="background1"/>
                <w:lang w:val="en-US"/>
              </w:rPr>
              <w:t>Previous Standards Statement (CCSS, 2010)</w:t>
            </w:r>
          </w:p>
        </w:tc>
      </w:tr>
      <w:tr w:rsidR="00E65E0F" w:rsidRPr="00B56D6B" w14:paraId="544C626F" w14:textId="77777777" w:rsidTr="3449808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296" w:type="dxa"/>
            <w:tcBorders>
              <w:top w:val="nil"/>
              <w:left w:val="single" w:sz="4" w:space="0" w:color="auto"/>
              <w:bottom w:val="single" w:sz="4" w:space="0" w:color="auto"/>
              <w:right w:val="single" w:sz="4" w:space="0" w:color="auto"/>
            </w:tcBorders>
            <w:shd w:val="clear" w:color="auto" w:fill="auto"/>
            <w:noWrap/>
          </w:tcPr>
          <w:p w14:paraId="1D6C8509" w14:textId="77777777" w:rsidR="00E65E0F" w:rsidRPr="00B56D6B" w:rsidRDefault="00E65E0F" w:rsidP="00E05613">
            <w:pPr>
              <w:rPr>
                <w:rFonts w:eastAsia="Times New Roman"/>
                <w:color w:val="1B75BC"/>
                <w:szCs w:val="20"/>
              </w:rPr>
            </w:pPr>
            <w:r w:rsidRPr="00B56D6B">
              <w:rPr>
                <w:rFonts w:eastAsia="Times New Roman"/>
                <w:color w:val="1B75BC"/>
                <w:szCs w:val="20"/>
              </w:rPr>
              <w:t>HS.AFN.C</w:t>
            </w:r>
          </w:p>
        </w:tc>
        <w:tc>
          <w:tcPr>
            <w:tcW w:w="5472" w:type="dxa"/>
            <w:tcBorders>
              <w:top w:val="nil"/>
              <w:left w:val="nil"/>
              <w:bottom w:val="single" w:sz="4" w:space="0" w:color="auto"/>
              <w:right w:val="single" w:sz="4" w:space="0" w:color="auto"/>
            </w:tcBorders>
            <w:shd w:val="clear" w:color="auto" w:fill="auto"/>
          </w:tcPr>
          <w:p w14:paraId="67387F03" w14:textId="77777777" w:rsidR="00E65E0F" w:rsidRPr="00B56D6B" w:rsidRDefault="00E65E0F" w:rsidP="00E05613">
            <w:pPr>
              <w:rPr>
                <w:rFonts w:eastAsia="Times New Roman"/>
                <w:color w:val="1B75BC"/>
                <w:szCs w:val="20"/>
              </w:rPr>
            </w:pPr>
            <w:r w:rsidRPr="00B56D6B">
              <w:rPr>
                <w:rFonts w:eastAsia="Times New Roman"/>
                <w:color w:val="1B75BC"/>
                <w:szCs w:val="20"/>
              </w:rPr>
              <w:t>Represent functions graphically and interpret key features in terms of the equivalent symbolic representation.</w:t>
            </w:r>
          </w:p>
        </w:tc>
        <w:tc>
          <w:tcPr>
            <w:tcW w:w="1296" w:type="dxa"/>
            <w:tcBorders>
              <w:top w:val="nil"/>
              <w:left w:val="nil"/>
              <w:bottom w:val="single" w:sz="4" w:space="0" w:color="auto"/>
              <w:right w:val="single" w:sz="4" w:space="0" w:color="auto"/>
            </w:tcBorders>
            <w:shd w:val="clear" w:color="auto" w:fill="auto"/>
            <w:noWrap/>
          </w:tcPr>
          <w:p w14:paraId="7D6D80A2" w14:textId="77777777" w:rsidR="00E65E0F" w:rsidRPr="00B56D6B" w:rsidRDefault="00E65E0F" w:rsidP="00E05613">
            <w:pPr>
              <w:rPr>
                <w:rFonts w:eastAsia="Times New Roman"/>
                <w:color w:val="1B75BC"/>
                <w:szCs w:val="20"/>
              </w:rPr>
            </w:pPr>
            <w:r w:rsidRPr="00B56D6B">
              <w:rPr>
                <w:rFonts w:eastAsia="Times New Roman"/>
                <w:color w:val="1B75BC"/>
                <w:szCs w:val="20"/>
              </w:rPr>
              <w:t>[n/a]</w:t>
            </w:r>
          </w:p>
        </w:tc>
        <w:tc>
          <w:tcPr>
            <w:tcW w:w="5472" w:type="dxa"/>
            <w:tcBorders>
              <w:top w:val="nil"/>
              <w:left w:val="nil"/>
              <w:bottom w:val="single" w:sz="4" w:space="0" w:color="auto"/>
              <w:right w:val="single" w:sz="4" w:space="0" w:color="auto"/>
            </w:tcBorders>
            <w:shd w:val="clear" w:color="auto" w:fill="auto"/>
          </w:tcPr>
          <w:p w14:paraId="6CECD24A" w14:textId="77777777" w:rsidR="00E65E0F" w:rsidRPr="00B56D6B" w:rsidRDefault="00E65E0F" w:rsidP="00E05613">
            <w:pPr>
              <w:rPr>
                <w:rFonts w:eastAsia="Times New Roman"/>
                <w:color w:val="1B75BC"/>
                <w:szCs w:val="20"/>
              </w:rPr>
            </w:pPr>
            <w:r w:rsidRPr="00B56D6B">
              <w:rPr>
                <w:rFonts w:eastAsia="Times New Roman"/>
                <w:color w:val="1B75BC"/>
                <w:szCs w:val="20"/>
              </w:rPr>
              <w:t>[new cluster]</w:t>
            </w:r>
          </w:p>
        </w:tc>
      </w:tr>
      <w:tr w:rsidR="00E65E0F" w:rsidRPr="00B56D6B" w14:paraId="30238A0F" w14:textId="77777777" w:rsidTr="3449808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296" w:type="dxa"/>
            <w:tcBorders>
              <w:top w:val="nil"/>
              <w:left w:val="single" w:sz="4" w:space="0" w:color="auto"/>
              <w:bottom w:val="single" w:sz="4" w:space="0" w:color="auto"/>
              <w:right w:val="single" w:sz="4" w:space="0" w:color="auto"/>
            </w:tcBorders>
            <w:shd w:val="clear" w:color="auto" w:fill="auto"/>
            <w:noWrap/>
          </w:tcPr>
          <w:p w14:paraId="1169186A" w14:textId="2D3A2E71" w:rsidR="00E65E0F" w:rsidRPr="00B56D6B" w:rsidRDefault="00D86E4C" w:rsidP="00E05613">
            <w:pPr>
              <w:rPr>
                <w:color w:val="000000"/>
                <w:szCs w:val="20"/>
              </w:rPr>
            </w:pPr>
            <w:hyperlink w:anchor="_STANDARD:_HS.AFN.C.6" w:history="1">
              <w:r w:rsidRPr="00B56D6B">
                <w:rPr>
                  <w:rStyle w:val="Hyperlink"/>
                </w:rPr>
                <w:t>HS.AFN.C.6</w:t>
              </w:r>
            </w:hyperlink>
          </w:p>
        </w:tc>
        <w:tc>
          <w:tcPr>
            <w:tcW w:w="5472" w:type="dxa"/>
            <w:tcBorders>
              <w:top w:val="nil"/>
              <w:left w:val="nil"/>
              <w:bottom w:val="single" w:sz="4" w:space="0" w:color="auto"/>
              <w:right w:val="single" w:sz="4" w:space="0" w:color="auto"/>
            </w:tcBorders>
            <w:shd w:val="clear" w:color="auto" w:fill="auto"/>
          </w:tcPr>
          <w:p w14:paraId="07DA570E" w14:textId="77777777" w:rsidR="00E65E0F" w:rsidRPr="00B56D6B" w:rsidRDefault="00E65E0F" w:rsidP="00E05613">
            <w:pPr>
              <w:rPr>
                <w:szCs w:val="20"/>
              </w:rPr>
            </w:pPr>
            <w:r w:rsidRPr="00B56D6B">
              <w:rPr>
                <w:szCs w:val="20"/>
              </w:rPr>
              <w:t>Interpret key features of functions, from multiple representations, and conversely predict features of functions from knowledge of context.</w:t>
            </w:r>
          </w:p>
        </w:tc>
        <w:tc>
          <w:tcPr>
            <w:tcW w:w="1296" w:type="dxa"/>
            <w:tcBorders>
              <w:top w:val="nil"/>
              <w:left w:val="nil"/>
              <w:bottom w:val="single" w:sz="4" w:space="0" w:color="auto"/>
              <w:right w:val="single" w:sz="4" w:space="0" w:color="auto"/>
            </w:tcBorders>
            <w:shd w:val="clear" w:color="auto" w:fill="auto"/>
            <w:noWrap/>
          </w:tcPr>
          <w:p w14:paraId="5E4A5E92" w14:textId="77777777" w:rsidR="00E65E0F" w:rsidRPr="00B56D6B" w:rsidRDefault="00E65E0F" w:rsidP="00E05613">
            <w:pPr>
              <w:rPr>
                <w:color w:val="000000"/>
                <w:szCs w:val="20"/>
              </w:rPr>
            </w:pPr>
            <w:r w:rsidRPr="00B56D6B">
              <w:rPr>
                <w:color w:val="000000"/>
                <w:szCs w:val="20"/>
              </w:rPr>
              <w:t>HSF.IF.B.4</w:t>
            </w:r>
          </w:p>
        </w:tc>
        <w:tc>
          <w:tcPr>
            <w:tcW w:w="5472" w:type="dxa"/>
            <w:tcBorders>
              <w:top w:val="nil"/>
              <w:left w:val="nil"/>
              <w:bottom w:val="single" w:sz="4" w:space="0" w:color="auto"/>
              <w:right w:val="single" w:sz="4" w:space="0" w:color="auto"/>
            </w:tcBorders>
            <w:shd w:val="clear" w:color="auto" w:fill="auto"/>
          </w:tcPr>
          <w:p w14:paraId="661AE080" w14:textId="77777777" w:rsidR="00E65E0F" w:rsidRPr="00B56D6B" w:rsidRDefault="00E65E0F" w:rsidP="34498088">
            <w:pPr>
              <w:rPr>
                <w:color w:val="000000"/>
                <w:lang w:val="en-US"/>
              </w:rPr>
            </w:pPr>
            <w:r w:rsidRPr="34498088">
              <w:rPr>
                <w:color w:val="000000" w:themeColor="text1"/>
                <w:lang w:val="en-US"/>
              </w:rPr>
              <w:t>Relate the domain of a function to its graph and, where applicable, to the quantitative relationship it describes. For example, if the function h(n) gives the number of person-hours it takes to assemble n engines in a factory, then the positive integers would be an appropriate domain for the function.*</w:t>
            </w:r>
          </w:p>
        </w:tc>
      </w:tr>
      <w:tr w:rsidR="00E65E0F" w:rsidRPr="00B56D6B" w14:paraId="34A70D72" w14:textId="77777777" w:rsidTr="3449808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296" w:type="dxa"/>
            <w:tcBorders>
              <w:top w:val="nil"/>
              <w:left w:val="single" w:sz="4" w:space="0" w:color="auto"/>
              <w:bottom w:val="single" w:sz="4" w:space="0" w:color="auto"/>
              <w:right w:val="single" w:sz="4" w:space="0" w:color="auto"/>
            </w:tcBorders>
            <w:shd w:val="clear" w:color="auto" w:fill="auto"/>
            <w:noWrap/>
          </w:tcPr>
          <w:p w14:paraId="5E742914" w14:textId="41F1C758" w:rsidR="00E65E0F" w:rsidRPr="00B56D6B" w:rsidRDefault="00D86E4C" w:rsidP="00E05613">
            <w:pPr>
              <w:rPr>
                <w:color w:val="000000"/>
                <w:szCs w:val="20"/>
              </w:rPr>
            </w:pPr>
            <w:hyperlink w:anchor="_STANDARD:_HS.AFN.C.7" w:history="1">
              <w:r w:rsidRPr="00B56D6B">
                <w:rPr>
                  <w:rStyle w:val="Hyperlink"/>
                </w:rPr>
                <w:t>HS.AFN.C.7</w:t>
              </w:r>
            </w:hyperlink>
          </w:p>
        </w:tc>
        <w:tc>
          <w:tcPr>
            <w:tcW w:w="5472" w:type="dxa"/>
            <w:tcBorders>
              <w:top w:val="nil"/>
              <w:left w:val="nil"/>
              <w:bottom w:val="single" w:sz="4" w:space="0" w:color="auto"/>
              <w:right w:val="single" w:sz="4" w:space="0" w:color="auto"/>
            </w:tcBorders>
            <w:shd w:val="clear" w:color="auto" w:fill="auto"/>
          </w:tcPr>
          <w:p w14:paraId="2958D6FC" w14:textId="77777777" w:rsidR="00E65E0F" w:rsidRPr="00B56D6B" w:rsidRDefault="00E65E0F" w:rsidP="00E05613">
            <w:pPr>
              <w:rPr>
                <w:szCs w:val="20"/>
              </w:rPr>
            </w:pPr>
            <w:r w:rsidRPr="00B56D6B">
              <w:rPr>
                <w:szCs w:val="20"/>
              </w:rPr>
              <w:t>Graph functions using technology to show key features.</w:t>
            </w:r>
          </w:p>
        </w:tc>
        <w:tc>
          <w:tcPr>
            <w:tcW w:w="1296" w:type="dxa"/>
            <w:tcBorders>
              <w:top w:val="nil"/>
              <w:left w:val="nil"/>
              <w:bottom w:val="single" w:sz="4" w:space="0" w:color="auto"/>
              <w:right w:val="single" w:sz="4" w:space="0" w:color="auto"/>
            </w:tcBorders>
            <w:shd w:val="clear" w:color="auto" w:fill="auto"/>
            <w:noWrap/>
          </w:tcPr>
          <w:p w14:paraId="503C388B" w14:textId="77777777" w:rsidR="00E65E0F" w:rsidRPr="00B56D6B" w:rsidRDefault="00E65E0F" w:rsidP="00E05613">
            <w:pPr>
              <w:rPr>
                <w:color w:val="000000"/>
                <w:szCs w:val="20"/>
              </w:rPr>
            </w:pPr>
            <w:r w:rsidRPr="00B56D6B">
              <w:rPr>
                <w:color w:val="000000"/>
                <w:szCs w:val="20"/>
              </w:rPr>
              <w:t>HSF.IF.C.7</w:t>
            </w:r>
          </w:p>
        </w:tc>
        <w:tc>
          <w:tcPr>
            <w:tcW w:w="5472" w:type="dxa"/>
            <w:tcBorders>
              <w:top w:val="nil"/>
              <w:left w:val="nil"/>
              <w:bottom w:val="single" w:sz="4" w:space="0" w:color="auto"/>
              <w:right w:val="single" w:sz="4" w:space="0" w:color="auto"/>
            </w:tcBorders>
            <w:shd w:val="clear" w:color="auto" w:fill="auto"/>
          </w:tcPr>
          <w:p w14:paraId="315212C6" w14:textId="77777777" w:rsidR="00E65E0F" w:rsidRPr="00B56D6B" w:rsidRDefault="00E65E0F" w:rsidP="34498088">
            <w:pPr>
              <w:rPr>
                <w:color w:val="000000"/>
                <w:lang w:val="en-US"/>
              </w:rPr>
            </w:pPr>
            <w:r w:rsidRPr="34498088">
              <w:rPr>
                <w:color w:val="000000" w:themeColor="text1"/>
                <w:lang w:val="en-US"/>
              </w:rPr>
              <w:t>Graph functions expressed symbolically and show key features of the graph, by hand in simple cases and using technology for more complicated cases.*</w:t>
            </w:r>
            <w:r>
              <w:br/>
            </w:r>
            <w:r w:rsidRPr="34498088">
              <w:rPr>
                <w:color w:val="000000" w:themeColor="text1"/>
                <w:lang w:val="en-US"/>
              </w:rPr>
              <w:t xml:space="preserve">--HSF.IF.C.7.A  Graph linear and quadratic functions and show intercepts, maxima, and minima. </w:t>
            </w:r>
            <w:r>
              <w:br/>
            </w:r>
            <w:r w:rsidRPr="34498088">
              <w:rPr>
                <w:color w:val="000000" w:themeColor="text1"/>
                <w:lang w:val="en-US"/>
              </w:rPr>
              <w:t xml:space="preserve">--HSF.IF.C.7.B  Graph square root, cube root, and piecewise-defined functions, including step functions and absolute value functions. </w:t>
            </w:r>
            <w:r>
              <w:br/>
            </w:r>
            <w:r w:rsidRPr="34498088">
              <w:rPr>
                <w:color w:val="000000" w:themeColor="text1"/>
                <w:lang w:val="en-US"/>
              </w:rPr>
              <w:t xml:space="preserve">--HSF.IF.C.7.C  Graph polynomial functions, identifying zeros when suitable factorizations are available, and showing end behavior. </w:t>
            </w:r>
            <w:r>
              <w:br/>
            </w:r>
            <w:r w:rsidRPr="34498088">
              <w:rPr>
                <w:color w:val="000000" w:themeColor="text1"/>
                <w:lang w:val="en-US"/>
              </w:rPr>
              <w:t xml:space="preserve">--HSF.IF.C.7.D  (+) Graph rational functions, identifying zeros and asymptotes when suitable factorizations are available, and showing end behavior. </w:t>
            </w:r>
            <w:r>
              <w:br/>
            </w:r>
            <w:r w:rsidRPr="34498088">
              <w:rPr>
                <w:color w:val="000000" w:themeColor="text1"/>
                <w:lang w:val="en-US"/>
              </w:rPr>
              <w:t>--HSF.IF.C.7.E  Graph exponential and logarithmic functions, showing intercepts and end behavior, and trigonometric functions, showing period, midline, and amplitude</w:t>
            </w:r>
          </w:p>
        </w:tc>
      </w:tr>
    </w:tbl>
    <w:p w14:paraId="40F03A61" w14:textId="77777777" w:rsidR="00E65E0F" w:rsidRPr="00B56D6B" w:rsidRDefault="00E65E0F" w:rsidP="00E65E0F"/>
    <w:p w14:paraId="2207933C" w14:textId="77777777" w:rsidR="00E65E0F" w:rsidRPr="00B56D6B" w:rsidRDefault="00E65E0F">
      <w:r w:rsidRPr="00B56D6B">
        <w:br w:type="page"/>
      </w:r>
    </w:p>
    <w:p w14:paraId="65744D9C" w14:textId="5AFC7454" w:rsidR="00E65E0F" w:rsidRPr="00B56D6B" w:rsidRDefault="00E65E0F" w:rsidP="00215B20">
      <w:pPr>
        <w:pStyle w:val="Heading4"/>
        <w:rPr>
          <w:rStyle w:val="Heading4Char"/>
          <w:color w:val="FFFFFF" w:themeColor="background1"/>
          <w:sz w:val="14"/>
        </w:rPr>
      </w:pPr>
      <w:bookmarkStart w:id="646" w:name="_HS.AFN.D_Model_a"/>
      <w:bookmarkEnd w:id="646"/>
      <w:r w:rsidRPr="00B56D6B">
        <w:rPr>
          <w:rStyle w:val="Heading4Char"/>
          <w:color w:val="FFFFFF" w:themeColor="background1"/>
          <w:sz w:val="14"/>
        </w:rPr>
        <w:lastRenderedPageBreak/>
        <w:t>HS.AFN.D</w:t>
      </w:r>
      <w:r w:rsidRPr="00B56D6B">
        <w:rPr>
          <w:rStyle w:val="Heading4Char"/>
          <w:color w:val="FFFFFF" w:themeColor="background1"/>
          <w:sz w:val="14"/>
        </w:rPr>
        <w:tab/>
        <w:t>Model a wide variety of authentic situations using functions through the process of making and changing assumptions, assigning</w:t>
      </w:r>
      <w:r w:rsidRPr="00B56D6B">
        <w:rPr>
          <w:color w:val="FFFFFF" w:themeColor="background1"/>
          <w:sz w:val="18"/>
        </w:rPr>
        <w:t xml:space="preserve"> </w:t>
      </w:r>
      <w:r w:rsidRPr="00B56D6B">
        <w:rPr>
          <w:rStyle w:val="Heading4Char"/>
          <w:color w:val="FFFFFF" w:themeColor="background1"/>
          <w:sz w:val="14"/>
        </w:rPr>
        <w:t>variables, and finding solutions to contextual problems.</w:t>
      </w:r>
    </w:p>
    <w:tbl>
      <w:tblPr>
        <w:tblW w:w="135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Math Crosswalk"/>
        <w:tblDescription w:val="HS.AFN.D Model a wide variety of authentic situations using functions through the process of making and changing assumptions, assigning variables, and finding solutions to contextual problems."/>
      </w:tblPr>
      <w:tblGrid>
        <w:gridCol w:w="1350"/>
        <w:gridCol w:w="5446"/>
        <w:gridCol w:w="1296"/>
        <w:gridCol w:w="5444"/>
      </w:tblGrid>
      <w:tr w:rsidR="00E65E0F" w:rsidRPr="00B56D6B" w14:paraId="18B6C86B" w14:textId="77777777" w:rsidTr="34498088">
        <w:trPr>
          <w:trHeight w:val="432"/>
          <w:tblHeader/>
        </w:trPr>
        <w:tc>
          <w:tcPr>
            <w:tcW w:w="1296" w:type="dxa"/>
            <w:shd w:val="clear" w:color="auto" w:fill="1B75BC"/>
            <w:noWrap/>
          </w:tcPr>
          <w:p w14:paraId="7E78FA1A" w14:textId="77777777" w:rsidR="00E65E0F" w:rsidRPr="00B56D6B" w:rsidRDefault="00E65E0F" w:rsidP="00E05613">
            <w:pPr>
              <w:rPr>
                <w:color w:val="FFFFFF" w:themeColor="background1"/>
                <w:szCs w:val="20"/>
              </w:rPr>
            </w:pPr>
            <w:r w:rsidRPr="00B56D6B">
              <w:rPr>
                <w:color w:val="FFFFFF" w:themeColor="background1"/>
                <w:szCs w:val="20"/>
              </w:rPr>
              <w:t xml:space="preserve">OR INDEX </w:t>
            </w:r>
          </w:p>
        </w:tc>
        <w:tc>
          <w:tcPr>
            <w:tcW w:w="5472" w:type="dxa"/>
            <w:shd w:val="clear" w:color="auto" w:fill="1B75BC"/>
          </w:tcPr>
          <w:p w14:paraId="021FB9C0" w14:textId="77777777" w:rsidR="00E65E0F" w:rsidRPr="00B56D6B" w:rsidRDefault="00E65E0F" w:rsidP="00E05613">
            <w:pPr>
              <w:rPr>
                <w:color w:val="FFFFFF" w:themeColor="background1"/>
                <w:szCs w:val="20"/>
              </w:rPr>
            </w:pPr>
            <w:r w:rsidRPr="00B56D6B">
              <w:rPr>
                <w:color w:val="FFFFFF" w:themeColor="background1"/>
                <w:szCs w:val="20"/>
              </w:rPr>
              <w:t>Standards Statement (2021)</w:t>
            </w:r>
          </w:p>
        </w:tc>
        <w:tc>
          <w:tcPr>
            <w:tcW w:w="1296" w:type="dxa"/>
            <w:shd w:val="clear" w:color="auto" w:fill="1B75BC"/>
            <w:noWrap/>
          </w:tcPr>
          <w:p w14:paraId="1625A96F" w14:textId="77777777" w:rsidR="00E65E0F" w:rsidRPr="00B56D6B" w:rsidRDefault="00E65E0F" w:rsidP="00E05613">
            <w:pPr>
              <w:rPr>
                <w:color w:val="FFFFFF" w:themeColor="background1"/>
                <w:szCs w:val="20"/>
              </w:rPr>
            </w:pPr>
            <w:r w:rsidRPr="00B56D6B">
              <w:rPr>
                <w:color w:val="FFFFFF" w:themeColor="background1"/>
                <w:szCs w:val="20"/>
              </w:rPr>
              <w:t xml:space="preserve">CCSS INDEX </w:t>
            </w:r>
          </w:p>
        </w:tc>
        <w:tc>
          <w:tcPr>
            <w:tcW w:w="5472" w:type="dxa"/>
            <w:shd w:val="clear" w:color="auto" w:fill="1B75BC"/>
          </w:tcPr>
          <w:p w14:paraId="3DE1C106" w14:textId="77777777" w:rsidR="00E65E0F" w:rsidRPr="00B56D6B" w:rsidRDefault="00E65E0F" w:rsidP="34498088">
            <w:pPr>
              <w:rPr>
                <w:color w:val="FFFFFF" w:themeColor="background1"/>
                <w:lang w:val="en-US"/>
              </w:rPr>
            </w:pPr>
            <w:r w:rsidRPr="34498088">
              <w:rPr>
                <w:color w:val="FFFFFF" w:themeColor="background1"/>
                <w:lang w:val="en-US"/>
              </w:rPr>
              <w:t>Previous Standards Statement (CCSS, 2010)</w:t>
            </w:r>
          </w:p>
        </w:tc>
      </w:tr>
      <w:tr w:rsidR="00E65E0F" w:rsidRPr="00B56D6B" w14:paraId="71C20958" w14:textId="77777777" w:rsidTr="3449808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296" w:type="dxa"/>
            <w:tcBorders>
              <w:top w:val="nil"/>
              <w:left w:val="single" w:sz="4" w:space="0" w:color="auto"/>
              <w:bottom w:val="single" w:sz="4" w:space="0" w:color="auto"/>
              <w:right w:val="single" w:sz="4" w:space="0" w:color="auto"/>
            </w:tcBorders>
            <w:shd w:val="clear" w:color="auto" w:fill="auto"/>
            <w:noWrap/>
          </w:tcPr>
          <w:p w14:paraId="0F176522" w14:textId="77777777" w:rsidR="00E65E0F" w:rsidRPr="00B56D6B" w:rsidRDefault="00E65E0F" w:rsidP="00E05613">
            <w:pPr>
              <w:rPr>
                <w:rFonts w:eastAsia="Times New Roman"/>
                <w:color w:val="1B75BC"/>
                <w:szCs w:val="20"/>
              </w:rPr>
            </w:pPr>
            <w:r w:rsidRPr="00B56D6B">
              <w:rPr>
                <w:rFonts w:eastAsia="Times New Roman"/>
                <w:color w:val="1B75BC"/>
                <w:szCs w:val="20"/>
              </w:rPr>
              <w:t>HS.AFN.D</w:t>
            </w:r>
          </w:p>
        </w:tc>
        <w:tc>
          <w:tcPr>
            <w:tcW w:w="5472" w:type="dxa"/>
            <w:tcBorders>
              <w:top w:val="nil"/>
              <w:left w:val="nil"/>
              <w:bottom w:val="single" w:sz="4" w:space="0" w:color="auto"/>
              <w:right w:val="single" w:sz="4" w:space="0" w:color="auto"/>
            </w:tcBorders>
            <w:shd w:val="clear" w:color="auto" w:fill="auto"/>
          </w:tcPr>
          <w:p w14:paraId="0F8F87C5" w14:textId="77777777" w:rsidR="00E65E0F" w:rsidRPr="00B56D6B" w:rsidRDefault="00E65E0F" w:rsidP="00E05613">
            <w:pPr>
              <w:rPr>
                <w:rFonts w:eastAsia="Times New Roman"/>
                <w:color w:val="1B75BC"/>
                <w:szCs w:val="20"/>
              </w:rPr>
            </w:pPr>
            <w:r w:rsidRPr="00B56D6B">
              <w:rPr>
                <w:rFonts w:eastAsia="Times New Roman"/>
                <w:color w:val="1B75BC"/>
                <w:szCs w:val="20"/>
              </w:rPr>
              <w:t>Model a wide variety of authentic situations using functions through the process of making and changing assumptions, assigning variables, and finding solutions to contextual problems.</w:t>
            </w:r>
          </w:p>
        </w:tc>
        <w:tc>
          <w:tcPr>
            <w:tcW w:w="1296" w:type="dxa"/>
            <w:tcBorders>
              <w:top w:val="nil"/>
              <w:left w:val="nil"/>
              <w:bottom w:val="single" w:sz="4" w:space="0" w:color="auto"/>
              <w:right w:val="single" w:sz="4" w:space="0" w:color="auto"/>
            </w:tcBorders>
            <w:shd w:val="clear" w:color="auto" w:fill="auto"/>
            <w:noWrap/>
          </w:tcPr>
          <w:p w14:paraId="10584FCF" w14:textId="77777777" w:rsidR="00E65E0F" w:rsidRPr="00B56D6B" w:rsidRDefault="00E65E0F" w:rsidP="00E05613">
            <w:pPr>
              <w:rPr>
                <w:rFonts w:eastAsia="Times New Roman"/>
                <w:color w:val="1B75BC"/>
                <w:szCs w:val="20"/>
              </w:rPr>
            </w:pPr>
            <w:r w:rsidRPr="00B56D6B">
              <w:rPr>
                <w:rFonts w:eastAsia="Times New Roman"/>
                <w:color w:val="1B75BC"/>
                <w:szCs w:val="20"/>
              </w:rPr>
              <w:t>[n/a]</w:t>
            </w:r>
          </w:p>
        </w:tc>
        <w:tc>
          <w:tcPr>
            <w:tcW w:w="5472" w:type="dxa"/>
            <w:tcBorders>
              <w:top w:val="nil"/>
              <w:left w:val="nil"/>
              <w:bottom w:val="single" w:sz="4" w:space="0" w:color="auto"/>
              <w:right w:val="single" w:sz="4" w:space="0" w:color="auto"/>
            </w:tcBorders>
            <w:shd w:val="clear" w:color="auto" w:fill="auto"/>
          </w:tcPr>
          <w:p w14:paraId="26FA775E" w14:textId="77777777" w:rsidR="00E65E0F" w:rsidRPr="00B56D6B" w:rsidRDefault="00E65E0F" w:rsidP="00E05613">
            <w:pPr>
              <w:rPr>
                <w:rFonts w:eastAsia="Times New Roman"/>
                <w:color w:val="1B75BC"/>
                <w:szCs w:val="20"/>
              </w:rPr>
            </w:pPr>
            <w:r w:rsidRPr="00B56D6B">
              <w:rPr>
                <w:rFonts w:eastAsia="Times New Roman"/>
                <w:color w:val="1B75BC"/>
                <w:szCs w:val="20"/>
              </w:rPr>
              <w:t>[new cluster]</w:t>
            </w:r>
          </w:p>
        </w:tc>
      </w:tr>
      <w:tr w:rsidR="00E65E0F" w:rsidRPr="00B56D6B" w14:paraId="42968470" w14:textId="77777777" w:rsidTr="3449808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296" w:type="dxa"/>
            <w:tcBorders>
              <w:top w:val="nil"/>
              <w:left w:val="single" w:sz="4" w:space="0" w:color="auto"/>
              <w:bottom w:val="single" w:sz="4" w:space="0" w:color="auto"/>
              <w:right w:val="single" w:sz="4" w:space="0" w:color="auto"/>
            </w:tcBorders>
            <w:shd w:val="clear" w:color="auto" w:fill="auto"/>
            <w:noWrap/>
          </w:tcPr>
          <w:p w14:paraId="3BED57A6" w14:textId="05C7242D" w:rsidR="00E65E0F" w:rsidRPr="00B56D6B" w:rsidRDefault="00D86E4C" w:rsidP="00E05613">
            <w:pPr>
              <w:rPr>
                <w:color w:val="000000"/>
                <w:szCs w:val="20"/>
              </w:rPr>
            </w:pPr>
            <w:hyperlink w:anchor="_STANDARD:_HS.AFN.D.8" w:history="1">
              <w:r w:rsidRPr="00B56D6B">
                <w:rPr>
                  <w:rStyle w:val="Hyperlink"/>
                </w:rPr>
                <w:t>HS.AFN.D.8</w:t>
              </w:r>
            </w:hyperlink>
            <w:r w:rsidRPr="00B56D6B">
              <w:tab/>
            </w:r>
          </w:p>
        </w:tc>
        <w:tc>
          <w:tcPr>
            <w:tcW w:w="5472" w:type="dxa"/>
            <w:tcBorders>
              <w:top w:val="nil"/>
              <w:left w:val="nil"/>
              <w:bottom w:val="single" w:sz="4" w:space="0" w:color="auto"/>
              <w:right w:val="single" w:sz="4" w:space="0" w:color="auto"/>
            </w:tcBorders>
            <w:shd w:val="clear" w:color="auto" w:fill="auto"/>
          </w:tcPr>
          <w:p w14:paraId="1B485DB0" w14:textId="77777777" w:rsidR="00E65E0F" w:rsidRPr="00B56D6B" w:rsidRDefault="00E65E0F" w:rsidP="34498088">
            <w:pPr>
              <w:rPr>
                <w:lang w:val="en-US"/>
              </w:rPr>
            </w:pPr>
            <w:r w:rsidRPr="34498088">
              <w:rPr>
                <w:lang w:val="en-US"/>
              </w:rPr>
              <w:t>Model situations involving arithmetic patterns. Use a variety of representations such as pictures, graphs, or an explicit formula to describe the pattern.</w:t>
            </w:r>
          </w:p>
        </w:tc>
        <w:tc>
          <w:tcPr>
            <w:tcW w:w="1296" w:type="dxa"/>
            <w:tcBorders>
              <w:top w:val="nil"/>
              <w:left w:val="nil"/>
              <w:bottom w:val="single" w:sz="4" w:space="0" w:color="auto"/>
              <w:right w:val="single" w:sz="4" w:space="0" w:color="auto"/>
            </w:tcBorders>
            <w:shd w:val="clear" w:color="auto" w:fill="auto"/>
            <w:noWrap/>
          </w:tcPr>
          <w:p w14:paraId="423EEF5F" w14:textId="77777777" w:rsidR="00E65E0F" w:rsidRPr="00B56D6B" w:rsidRDefault="00E65E0F" w:rsidP="34498088">
            <w:pPr>
              <w:rPr>
                <w:color w:val="000000"/>
                <w:lang w:val="en-US"/>
              </w:rPr>
            </w:pPr>
            <w:r w:rsidRPr="34498088">
              <w:rPr>
                <w:color w:val="000000" w:themeColor="text1"/>
                <w:lang w:val="en-US"/>
              </w:rPr>
              <w:t>HSF.BF.A.2</w:t>
            </w:r>
          </w:p>
        </w:tc>
        <w:tc>
          <w:tcPr>
            <w:tcW w:w="5472" w:type="dxa"/>
            <w:tcBorders>
              <w:top w:val="nil"/>
              <w:left w:val="nil"/>
              <w:bottom w:val="single" w:sz="4" w:space="0" w:color="auto"/>
              <w:right w:val="single" w:sz="4" w:space="0" w:color="auto"/>
            </w:tcBorders>
            <w:shd w:val="clear" w:color="auto" w:fill="auto"/>
          </w:tcPr>
          <w:p w14:paraId="0371DF77" w14:textId="77777777" w:rsidR="00E65E0F" w:rsidRPr="00B56D6B" w:rsidRDefault="00E65E0F" w:rsidP="34498088">
            <w:pPr>
              <w:rPr>
                <w:color w:val="000000"/>
                <w:lang w:val="en-US"/>
              </w:rPr>
            </w:pPr>
            <w:r w:rsidRPr="34498088">
              <w:rPr>
                <w:color w:val="000000" w:themeColor="text1"/>
                <w:lang w:val="en-US"/>
              </w:rPr>
              <w:t>Write arithmetic and geometric sequences both recursively and with an explicit formula, use them to model situations, and translate between the two forms.*</w:t>
            </w:r>
          </w:p>
        </w:tc>
      </w:tr>
      <w:tr w:rsidR="00E65E0F" w:rsidRPr="00B56D6B" w14:paraId="0C9ADDA6" w14:textId="77777777" w:rsidTr="3449808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296" w:type="dxa"/>
            <w:tcBorders>
              <w:top w:val="nil"/>
              <w:left w:val="single" w:sz="4" w:space="0" w:color="auto"/>
              <w:bottom w:val="single" w:sz="4" w:space="0" w:color="auto"/>
              <w:right w:val="single" w:sz="4" w:space="0" w:color="auto"/>
            </w:tcBorders>
            <w:shd w:val="clear" w:color="auto" w:fill="auto"/>
            <w:noWrap/>
          </w:tcPr>
          <w:p w14:paraId="23639CF9" w14:textId="22D03ABD" w:rsidR="00E65E0F" w:rsidRPr="00B56D6B" w:rsidRDefault="00D86E4C" w:rsidP="00E05613">
            <w:pPr>
              <w:rPr>
                <w:color w:val="000000"/>
                <w:szCs w:val="20"/>
              </w:rPr>
            </w:pPr>
            <w:hyperlink w:anchor="_STANDARD:_HS.AFN.D.9" w:history="1">
              <w:r w:rsidRPr="00B56D6B">
                <w:rPr>
                  <w:rStyle w:val="Hyperlink"/>
                </w:rPr>
                <w:t>HS.AFN.D.9</w:t>
              </w:r>
            </w:hyperlink>
          </w:p>
        </w:tc>
        <w:tc>
          <w:tcPr>
            <w:tcW w:w="5472" w:type="dxa"/>
            <w:tcBorders>
              <w:top w:val="nil"/>
              <w:left w:val="nil"/>
              <w:bottom w:val="single" w:sz="4" w:space="0" w:color="auto"/>
              <w:right w:val="single" w:sz="4" w:space="0" w:color="auto"/>
            </w:tcBorders>
            <w:shd w:val="clear" w:color="auto" w:fill="auto"/>
          </w:tcPr>
          <w:p w14:paraId="3F89BF98" w14:textId="77777777" w:rsidR="00E65E0F" w:rsidRPr="00B56D6B" w:rsidRDefault="00E65E0F" w:rsidP="00E05613">
            <w:r w:rsidRPr="34498088">
              <w:rPr>
                <w:lang w:val="en-US"/>
              </w:rPr>
              <w:t>Identify and interpret the effect on the graph of a function when the equation has been transformed.</w:t>
            </w:r>
          </w:p>
        </w:tc>
        <w:tc>
          <w:tcPr>
            <w:tcW w:w="1296" w:type="dxa"/>
            <w:tcBorders>
              <w:top w:val="nil"/>
              <w:left w:val="nil"/>
              <w:bottom w:val="single" w:sz="4" w:space="0" w:color="auto"/>
              <w:right w:val="single" w:sz="4" w:space="0" w:color="auto"/>
            </w:tcBorders>
            <w:shd w:val="clear" w:color="auto" w:fill="auto"/>
            <w:noWrap/>
          </w:tcPr>
          <w:p w14:paraId="2287FA78" w14:textId="77777777" w:rsidR="00E65E0F" w:rsidRPr="00B56D6B" w:rsidRDefault="00E65E0F" w:rsidP="34498088">
            <w:pPr>
              <w:rPr>
                <w:color w:val="000000"/>
                <w:lang w:val="en-US"/>
              </w:rPr>
            </w:pPr>
            <w:r w:rsidRPr="34498088">
              <w:rPr>
                <w:color w:val="000000" w:themeColor="text1"/>
                <w:lang w:val="en-US"/>
              </w:rPr>
              <w:t>HSF.BF.B.3</w:t>
            </w:r>
          </w:p>
        </w:tc>
        <w:tc>
          <w:tcPr>
            <w:tcW w:w="5472" w:type="dxa"/>
            <w:tcBorders>
              <w:top w:val="nil"/>
              <w:left w:val="nil"/>
              <w:bottom w:val="single" w:sz="4" w:space="0" w:color="auto"/>
              <w:right w:val="single" w:sz="4" w:space="0" w:color="auto"/>
            </w:tcBorders>
            <w:shd w:val="clear" w:color="auto" w:fill="auto"/>
          </w:tcPr>
          <w:p w14:paraId="55A095AC" w14:textId="77777777" w:rsidR="00E65E0F" w:rsidRPr="00B56D6B" w:rsidRDefault="00E65E0F" w:rsidP="34498088">
            <w:pPr>
              <w:rPr>
                <w:color w:val="000000"/>
                <w:lang w:val="en-US"/>
              </w:rPr>
            </w:pPr>
            <w:r w:rsidRPr="34498088">
              <w:rPr>
                <w:color w:val="000000" w:themeColor="text1"/>
                <w:lang w:val="en-US"/>
              </w:rPr>
              <w:t>Identify the effect on the graph of replacing f(x) by f(x) + k, k f(x), f(kx), and f(x + k) for specific values of k (both positive and negative); find the value of k given the graphs. Experiment with cases and illustrate an explanation of the effects on the graph using technology. Include recognizing even and odd functions from their graphs and algebraic expressions for them.</w:t>
            </w:r>
          </w:p>
        </w:tc>
      </w:tr>
      <w:tr w:rsidR="00E65E0F" w:rsidRPr="00B56D6B" w14:paraId="0F02AD7B" w14:textId="77777777" w:rsidTr="3449808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296" w:type="dxa"/>
            <w:tcBorders>
              <w:top w:val="nil"/>
              <w:left w:val="single" w:sz="4" w:space="0" w:color="auto"/>
              <w:bottom w:val="single" w:sz="4" w:space="0" w:color="auto"/>
              <w:right w:val="single" w:sz="4" w:space="0" w:color="auto"/>
            </w:tcBorders>
            <w:shd w:val="clear" w:color="auto" w:fill="auto"/>
            <w:noWrap/>
          </w:tcPr>
          <w:p w14:paraId="2C35EDF1" w14:textId="456631C7" w:rsidR="00E65E0F" w:rsidRPr="00B56D6B" w:rsidRDefault="00D86E4C" w:rsidP="00E05613">
            <w:pPr>
              <w:rPr>
                <w:color w:val="000000"/>
                <w:szCs w:val="20"/>
              </w:rPr>
            </w:pPr>
            <w:hyperlink w:anchor="_STANDARD:_HS.AFN.D.10" w:history="1">
              <w:r w:rsidRPr="00B56D6B">
                <w:rPr>
                  <w:rStyle w:val="Hyperlink"/>
                </w:rPr>
                <w:t>HS.AFN.D.10</w:t>
              </w:r>
            </w:hyperlink>
          </w:p>
        </w:tc>
        <w:tc>
          <w:tcPr>
            <w:tcW w:w="5472" w:type="dxa"/>
            <w:tcBorders>
              <w:top w:val="nil"/>
              <w:left w:val="nil"/>
              <w:bottom w:val="single" w:sz="4" w:space="0" w:color="auto"/>
              <w:right w:val="single" w:sz="4" w:space="0" w:color="auto"/>
            </w:tcBorders>
            <w:shd w:val="clear" w:color="auto" w:fill="auto"/>
          </w:tcPr>
          <w:p w14:paraId="2BF5F8B7" w14:textId="77777777" w:rsidR="00E65E0F" w:rsidRPr="00B56D6B" w:rsidRDefault="00E65E0F" w:rsidP="00E05613">
            <w:r w:rsidRPr="34498088">
              <w:rPr>
                <w:lang w:val="en-US"/>
              </w:rPr>
              <w:t>Explain why a situation can be modeled with a linear function, an exponential function, or neither. In a given model, explain the meaning of coefficients and features of functions used, such as slope for a linear model.</w:t>
            </w:r>
          </w:p>
        </w:tc>
        <w:tc>
          <w:tcPr>
            <w:tcW w:w="1296" w:type="dxa"/>
            <w:tcBorders>
              <w:top w:val="nil"/>
              <w:left w:val="nil"/>
              <w:bottom w:val="single" w:sz="4" w:space="0" w:color="auto"/>
              <w:right w:val="single" w:sz="4" w:space="0" w:color="auto"/>
            </w:tcBorders>
            <w:shd w:val="clear" w:color="auto" w:fill="auto"/>
            <w:noWrap/>
          </w:tcPr>
          <w:p w14:paraId="165346DF" w14:textId="77777777" w:rsidR="00E65E0F" w:rsidRPr="00B56D6B" w:rsidRDefault="00E65E0F" w:rsidP="00E05613">
            <w:pPr>
              <w:rPr>
                <w:color w:val="000000"/>
                <w:szCs w:val="20"/>
              </w:rPr>
            </w:pPr>
            <w:r w:rsidRPr="00B56D6B">
              <w:rPr>
                <w:color w:val="000000"/>
                <w:szCs w:val="20"/>
              </w:rPr>
              <w:t>HSF.LE.A.1</w:t>
            </w:r>
          </w:p>
        </w:tc>
        <w:tc>
          <w:tcPr>
            <w:tcW w:w="5472" w:type="dxa"/>
            <w:tcBorders>
              <w:top w:val="nil"/>
              <w:left w:val="nil"/>
              <w:bottom w:val="single" w:sz="4" w:space="0" w:color="auto"/>
              <w:right w:val="single" w:sz="4" w:space="0" w:color="auto"/>
            </w:tcBorders>
            <w:shd w:val="clear" w:color="auto" w:fill="auto"/>
          </w:tcPr>
          <w:p w14:paraId="13D289F1" w14:textId="77777777" w:rsidR="00E65E0F" w:rsidRPr="00B56D6B" w:rsidRDefault="00E65E0F" w:rsidP="34498088">
            <w:pPr>
              <w:rPr>
                <w:color w:val="000000"/>
                <w:lang w:val="en-US"/>
              </w:rPr>
            </w:pPr>
            <w:r w:rsidRPr="34498088">
              <w:rPr>
                <w:color w:val="000000" w:themeColor="text1"/>
                <w:lang w:val="en-US"/>
              </w:rPr>
              <w:t xml:space="preserve">Distinguish between situations that can be modeled with linear functions and with exponential functions. </w:t>
            </w:r>
            <w:r>
              <w:br/>
            </w:r>
            <w:r w:rsidRPr="34498088">
              <w:rPr>
                <w:color w:val="000000" w:themeColor="text1"/>
                <w:lang w:val="en-US"/>
              </w:rPr>
              <w:t xml:space="preserve">--HSF.LE.A.1.A  Prove that linear functions grow by equal differences over equal intervals, and that exponential functions grow by equal factors over equal intervals. </w:t>
            </w:r>
            <w:r>
              <w:br/>
            </w:r>
            <w:r w:rsidRPr="34498088">
              <w:rPr>
                <w:color w:val="000000" w:themeColor="text1"/>
                <w:lang w:val="en-US"/>
              </w:rPr>
              <w:t xml:space="preserve">--HSF.LE.A.1.B  Recognize situations in which one quantity changes at a constant rate per unit interval relative to another. </w:t>
            </w:r>
            <w:r>
              <w:br/>
            </w:r>
            <w:r w:rsidRPr="34498088">
              <w:rPr>
                <w:color w:val="000000" w:themeColor="text1"/>
                <w:lang w:val="en-US"/>
              </w:rPr>
              <w:t>--HSF.LE.A.1.C  Recognize situations in which a quantity grows or decays by a constant percent rate per unit interval relative to another.</w:t>
            </w:r>
          </w:p>
        </w:tc>
      </w:tr>
    </w:tbl>
    <w:p w14:paraId="02F70BCB" w14:textId="46A521E3" w:rsidR="00E65E0F" w:rsidRPr="00B56D6B" w:rsidRDefault="00E65E0F" w:rsidP="00E65E0F"/>
    <w:p w14:paraId="19683152" w14:textId="77777777" w:rsidR="00E65E0F" w:rsidRPr="00B56D6B" w:rsidRDefault="00E65E0F">
      <w:r w:rsidRPr="00B56D6B">
        <w:br w:type="page"/>
      </w:r>
    </w:p>
    <w:p w14:paraId="2E48EB58" w14:textId="55365D7F" w:rsidR="00215B20" w:rsidRPr="00B56D6B" w:rsidRDefault="00215B20" w:rsidP="00215B20">
      <w:pPr>
        <w:pStyle w:val="Heading3"/>
      </w:pPr>
      <w:r w:rsidRPr="00B56D6B">
        <w:lastRenderedPageBreak/>
        <w:t>HS.NQ - Numeric Reasoning: Number and Quantity</w:t>
      </w:r>
    </w:p>
    <w:p w14:paraId="0530EFD6" w14:textId="0A3EA0D0" w:rsidR="00215B20" w:rsidRPr="00B56D6B" w:rsidRDefault="00215B20" w:rsidP="00215B20">
      <w:pPr>
        <w:pStyle w:val="Heading4"/>
        <w:rPr>
          <w:color w:val="FFFFFF" w:themeColor="background1"/>
          <w:sz w:val="18"/>
        </w:rPr>
      </w:pPr>
      <w:bookmarkStart w:id="647" w:name="_HS.NQ.A_Understand_and"/>
      <w:bookmarkEnd w:id="647"/>
      <w:r w:rsidRPr="00B56D6B">
        <w:rPr>
          <w:color w:val="FFFFFF" w:themeColor="background1"/>
          <w:sz w:val="18"/>
        </w:rPr>
        <w:t>HS.NQ.A</w:t>
      </w:r>
      <w:r w:rsidRPr="00B56D6B">
        <w:rPr>
          <w:color w:val="FFFFFF" w:themeColor="background1"/>
          <w:sz w:val="18"/>
        </w:rPr>
        <w:tab/>
        <w:t>Understand and apply the real number system.</w:t>
      </w:r>
    </w:p>
    <w:tbl>
      <w:tblPr>
        <w:tblW w:w="135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Math Crosswalk"/>
        <w:tblDescription w:val="HS.NQ.A Understand and apply the real number system."/>
      </w:tblPr>
      <w:tblGrid>
        <w:gridCol w:w="1296"/>
        <w:gridCol w:w="5472"/>
        <w:gridCol w:w="1296"/>
        <w:gridCol w:w="5472"/>
      </w:tblGrid>
      <w:tr w:rsidR="00215B20" w:rsidRPr="00B56D6B" w14:paraId="1108627F" w14:textId="77777777" w:rsidTr="34498088">
        <w:trPr>
          <w:trHeight w:val="432"/>
          <w:tblHeader/>
        </w:trPr>
        <w:tc>
          <w:tcPr>
            <w:tcW w:w="1296" w:type="dxa"/>
            <w:shd w:val="clear" w:color="auto" w:fill="1B75BC"/>
            <w:noWrap/>
          </w:tcPr>
          <w:p w14:paraId="54FABB02" w14:textId="77777777" w:rsidR="00215B20" w:rsidRPr="00B56D6B" w:rsidRDefault="00215B20" w:rsidP="00E05613">
            <w:pPr>
              <w:rPr>
                <w:color w:val="FFFFFF" w:themeColor="background1"/>
                <w:szCs w:val="20"/>
              </w:rPr>
            </w:pPr>
            <w:r w:rsidRPr="00B56D6B">
              <w:rPr>
                <w:color w:val="FFFFFF" w:themeColor="background1"/>
                <w:szCs w:val="20"/>
              </w:rPr>
              <w:t xml:space="preserve">OR INDEX </w:t>
            </w:r>
          </w:p>
        </w:tc>
        <w:tc>
          <w:tcPr>
            <w:tcW w:w="5472" w:type="dxa"/>
            <w:shd w:val="clear" w:color="auto" w:fill="1B75BC"/>
          </w:tcPr>
          <w:p w14:paraId="31E51C9C" w14:textId="77777777" w:rsidR="00215B20" w:rsidRPr="00B56D6B" w:rsidRDefault="00215B20" w:rsidP="00E05613">
            <w:pPr>
              <w:rPr>
                <w:color w:val="FFFFFF" w:themeColor="background1"/>
                <w:szCs w:val="20"/>
              </w:rPr>
            </w:pPr>
            <w:r w:rsidRPr="00B56D6B">
              <w:rPr>
                <w:color w:val="FFFFFF" w:themeColor="background1"/>
                <w:szCs w:val="20"/>
              </w:rPr>
              <w:t>Standards Statement (2021)</w:t>
            </w:r>
          </w:p>
        </w:tc>
        <w:tc>
          <w:tcPr>
            <w:tcW w:w="1296" w:type="dxa"/>
            <w:shd w:val="clear" w:color="auto" w:fill="1B75BC"/>
            <w:noWrap/>
          </w:tcPr>
          <w:p w14:paraId="3D876131" w14:textId="77777777" w:rsidR="00215B20" w:rsidRPr="00B56D6B" w:rsidRDefault="00215B20" w:rsidP="00E05613">
            <w:pPr>
              <w:rPr>
                <w:color w:val="FFFFFF" w:themeColor="background1"/>
                <w:szCs w:val="20"/>
              </w:rPr>
            </w:pPr>
            <w:r w:rsidRPr="00B56D6B">
              <w:rPr>
                <w:color w:val="FFFFFF" w:themeColor="background1"/>
                <w:szCs w:val="20"/>
              </w:rPr>
              <w:t xml:space="preserve">CCSS INDEX </w:t>
            </w:r>
          </w:p>
        </w:tc>
        <w:tc>
          <w:tcPr>
            <w:tcW w:w="5472" w:type="dxa"/>
            <w:shd w:val="clear" w:color="auto" w:fill="1B75BC"/>
          </w:tcPr>
          <w:p w14:paraId="0DA86A72" w14:textId="77777777" w:rsidR="00215B20" w:rsidRPr="00B56D6B" w:rsidRDefault="00215B20" w:rsidP="34498088">
            <w:pPr>
              <w:rPr>
                <w:color w:val="FFFFFF" w:themeColor="background1"/>
                <w:lang w:val="en-US"/>
              </w:rPr>
            </w:pPr>
            <w:r w:rsidRPr="34498088">
              <w:rPr>
                <w:color w:val="FFFFFF" w:themeColor="background1"/>
                <w:lang w:val="en-US"/>
              </w:rPr>
              <w:t>Previous Standards Statement (CCSS, 2010)</w:t>
            </w:r>
          </w:p>
        </w:tc>
      </w:tr>
      <w:tr w:rsidR="00215B20" w:rsidRPr="00B56D6B" w14:paraId="3793F6B2" w14:textId="77777777" w:rsidTr="3449808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296" w:type="dxa"/>
            <w:tcBorders>
              <w:top w:val="nil"/>
              <w:left w:val="single" w:sz="4" w:space="0" w:color="auto"/>
              <w:bottom w:val="single" w:sz="4" w:space="0" w:color="auto"/>
              <w:right w:val="single" w:sz="4" w:space="0" w:color="auto"/>
            </w:tcBorders>
            <w:shd w:val="clear" w:color="auto" w:fill="9F2065"/>
            <w:noWrap/>
          </w:tcPr>
          <w:p w14:paraId="06590B04" w14:textId="77777777" w:rsidR="00215B20" w:rsidRPr="00B56D6B" w:rsidRDefault="00215B20" w:rsidP="34498088">
            <w:pPr>
              <w:rPr>
                <w:color w:val="FFFFFF"/>
                <w:lang w:val="en-US"/>
              </w:rPr>
            </w:pPr>
            <w:r w:rsidRPr="34498088">
              <w:rPr>
                <w:color w:val="FFFFFF" w:themeColor="background1"/>
                <w:lang w:val="en-US"/>
              </w:rPr>
              <w:t>HS.NQ</w:t>
            </w:r>
          </w:p>
        </w:tc>
        <w:tc>
          <w:tcPr>
            <w:tcW w:w="5472" w:type="dxa"/>
            <w:tcBorders>
              <w:top w:val="nil"/>
              <w:left w:val="nil"/>
              <w:bottom w:val="single" w:sz="4" w:space="0" w:color="auto"/>
              <w:right w:val="single" w:sz="4" w:space="0" w:color="auto"/>
            </w:tcBorders>
            <w:shd w:val="clear" w:color="auto" w:fill="9F2065"/>
          </w:tcPr>
          <w:p w14:paraId="21085D77" w14:textId="77777777" w:rsidR="00215B20" w:rsidRPr="00B56D6B" w:rsidRDefault="00215B20" w:rsidP="00E05613">
            <w:pPr>
              <w:rPr>
                <w:bCs/>
                <w:color w:val="FFFFFF"/>
                <w:szCs w:val="20"/>
              </w:rPr>
            </w:pPr>
            <w:r w:rsidRPr="00B56D6B">
              <w:rPr>
                <w:bCs/>
                <w:color w:val="FFFFFF"/>
                <w:szCs w:val="20"/>
              </w:rPr>
              <w:t xml:space="preserve">Numeric Reasoning: Number and Quantity </w:t>
            </w:r>
          </w:p>
        </w:tc>
        <w:tc>
          <w:tcPr>
            <w:tcW w:w="1296" w:type="dxa"/>
            <w:tcBorders>
              <w:top w:val="nil"/>
              <w:left w:val="nil"/>
              <w:bottom w:val="single" w:sz="4" w:space="0" w:color="auto"/>
              <w:right w:val="single" w:sz="4" w:space="0" w:color="auto"/>
            </w:tcBorders>
            <w:shd w:val="clear" w:color="auto" w:fill="9F2065"/>
            <w:noWrap/>
          </w:tcPr>
          <w:p w14:paraId="58F65CDF" w14:textId="77777777" w:rsidR="00215B20" w:rsidRPr="00B56D6B" w:rsidRDefault="00215B20" w:rsidP="00E05613">
            <w:pPr>
              <w:rPr>
                <w:color w:val="FFFFFF"/>
                <w:szCs w:val="20"/>
              </w:rPr>
            </w:pPr>
            <w:r w:rsidRPr="00B56D6B">
              <w:rPr>
                <w:color w:val="FFFFFF"/>
                <w:szCs w:val="20"/>
              </w:rPr>
              <w:t>HSN</w:t>
            </w:r>
          </w:p>
        </w:tc>
        <w:tc>
          <w:tcPr>
            <w:tcW w:w="5472" w:type="dxa"/>
            <w:tcBorders>
              <w:top w:val="nil"/>
              <w:left w:val="nil"/>
              <w:bottom w:val="single" w:sz="4" w:space="0" w:color="auto"/>
              <w:right w:val="single" w:sz="4" w:space="0" w:color="auto"/>
            </w:tcBorders>
            <w:shd w:val="clear" w:color="auto" w:fill="9F2065"/>
          </w:tcPr>
          <w:p w14:paraId="7E55AB27" w14:textId="77777777" w:rsidR="00215B20" w:rsidRPr="00B56D6B" w:rsidRDefault="00215B20" w:rsidP="00E05613">
            <w:pPr>
              <w:rPr>
                <w:color w:val="FFFFFF"/>
                <w:szCs w:val="20"/>
              </w:rPr>
            </w:pPr>
            <w:r w:rsidRPr="00B56D6B">
              <w:rPr>
                <w:color w:val="FFFFFF"/>
                <w:szCs w:val="20"/>
              </w:rPr>
              <w:t>High School Number</w:t>
            </w:r>
          </w:p>
        </w:tc>
      </w:tr>
      <w:tr w:rsidR="00215B20" w:rsidRPr="00B56D6B" w14:paraId="3E3D1089" w14:textId="77777777" w:rsidTr="3449808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296" w:type="dxa"/>
            <w:tcBorders>
              <w:top w:val="nil"/>
              <w:left w:val="single" w:sz="4" w:space="0" w:color="auto"/>
              <w:bottom w:val="single" w:sz="4" w:space="0" w:color="auto"/>
              <w:right w:val="single" w:sz="4" w:space="0" w:color="auto"/>
            </w:tcBorders>
            <w:shd w:val="clear" w:color="auto" w:fill="auto"/>
            <w:noWrap/>
          </w:tcPr>
          <w:p w14:paraId="426BEA7F" w14:textId="77777777" w:rsidR="00215B20" w:rsidRPr="00B56D6B" w:rsidRDefault="00215B20" w:rsidP="34498088">
            <w:pPr>
              <w:rPr>
                <w:rFonts w:eastAsia="Times New Roman"/>
                <w:color w:val="1B75BC"/>
                <w:lang w:val="en-US"/>
              </w:rPr>
            </w:pPr>
            <w:r w:rsidRPr="34498088">
              <w:rPr>
                <w:rFonts w:eastAsia="Times New Roman"/>
                <w:color w:val="1B75BC"/>
                <w:lang w:val="en-US"/>
              </w:rPr>
              <w:t>HS.NQ.A</w:t>
            </w:r>
          </w:p>
        </w:tc>
        <w:tc>
          <w:tcPr>
            <w:tcW w:w="5472" w:type="dxa"/>
            <w:tcBorders>
              <w:top w:val="nil"/>
              <w:left w:val="nil"/>
              <w:bottom w:val="single" w:sz="4" w:space="0" w:color="auto"/>
              <w:right w:val="single" w:sz="4" w:space="0" w:color="auto"/>
            </w:tcBorders>
            <w:shd w:val="clear" w:color="auto" w:fill="auto"/>
          </w:tcPr>
          <w:p w14:paraId="410FF030" w14:textId="77777777" w:rsidR="00215B20" w:rsidRPr="00B56D6B" w:rsidRDefault="00215B20" w:rsidP="00E05613">
            <w:pPr>
              <w:rPr>
                <w:rFonts w:eastAsia="Times New Roman"/>
                <w:color w:val="1B75BC"/>
                <w:szCs w:val="20"/>
              </w:rPr>
            </w:pPr>
            <w:r w:rsidRPr="00B56D6B">
              <w:rPr>
                <w:rFonts w:eastAsia="Times New Roman"/>
                <w:color w:val="1B75BC"/>
                <w:szCs w:val="20"/>
              </w:rPr>
              <w:t>Understand and apply the real number system.</w:t>
            </w:r>
          </w:p>
        </w:tc>
        <w:tc>
          <w:tcPr>
            <w:tcW w:w="1296" w:type="dxa"/>
            <w:tcBorders>
              <w:top w:val="nil"/>
              <w:left w:val="nil"/>
              <w:bottom w:val="single" w:sz="4" w:space="0" w:color="auto"/>
              <w:right w:val="single" w:sz="4" w:space="0" w:color="auto"/>
            </w:tcBorders>
            <w:shd w:val="clear" w:color="auto" w:fill="auto"/>
            <w:noWrap/>
          </w:tcPr>
          <w:p w14:paraId="1B7E4A6A" w14:textId="77777777" w:rsidR="00215B20" w:rsidRPr="00B56D6B" w:rsidRDefault="00215B20" w:rsidP="00E05613">
            <w:pPr>
              <w:rPr>
                <w:rFonts w:eastAsia="Times New Roman"/>
                <w:color w:val="1B75BC"/>
                <w:szCs w:val="20"/>
              </w:rPr>
            </w:pPr>
            <w:r w:rsidRPr="00B56D6B">
              <w:rPr>
                <w:rFonts w:eastAsia="Times New Roman"/>
                <w:color w:val="1B75BC"/>
                <w:szCs w:val="20"/>
              </w:rPr>
              <w:t>[n/a]</w:t>
            </w:r>
          </w:p>
        </w:tc>
        <w:tc>
          <w:tcPr>
            <w:tcW w:w="5472" w:type="dxa"/>
            <w:tcBorders>
              <w:top w:val="nil"/>
              <w:left w:val="nil"/>
              <w:bottom w:val="single" w:sz="4" w:space="0" w:color="auto"/>
              <w:right w:val="single" w:sz="4" w:space="0" w:color="auto"/>
            </w:tcBorders>
            <w:shd w:val="clear" w:color="auto" w:fill="auto"/>
          </w:tcPr>
          <w:p w14:paraId="56F98A57" w14:textId="77777777" w:rsidR="00215B20" w:rsidRPr="00B56D6B" w:rsidRDefault="00215B20" w:rsidP="00E05613">
            <w:pPr>
              <w:rPr>
                <w:rFonts w:eastAsia="Times New Roman"/>
                <w:color w:val="1B75BC"/>
                <w:szCs w:val="20"/>
              </w:rPr>
            </w:pPr>
            <w:r w:rsidRPr="00B56D6B">
              <w:rPr>
                <w:rFonts w:eastAsia="Times New Roman"/>
                <w:color w:val="1B75BC"/>
                <w:szCs w:val="20"/>
              </w:rPr>
              <w:t>[new cluster]</w:t>
            </w:r>
          </w:p>
        </w:tc>
      </w:tr>
      <w:tr w:rsidR="00215B20" w:rsidRPr="00B56D6B" w14:paraId="4C7465C5" w14:textId="77777777" w:rsidTr="3449808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296" w:type="dxa"/>
            <w:tcBorders>
              <w:top w:val="nil"/>
              <w:left w:val="single" w:sz="4" w:space="0" w:color="auto"/>
              <w:bottom w:val="single" w:sz="4" w:space="0" w:color="auto"/>
              <w:right w:val="single" w:sz="4" w:space="0" w:color="auto"/>
            </w:tcBorders>
            <w:shd w:val="clear" w:color="auto" w:fill="auto"/>
            <w:noWrap/>
          </w:tcPr>
          <w:p w14:paraId="47B024F2" w14:textId="37ED85F4" w:rsidR="00215B20" w:rsidRPr="00B56D6B" w:rsidRDefault="00D86E4C" w:rsidP="00E05613">
            <w:pPr>
              <w:rPr>
                <w:color w:val="000000"/>
                <w:szCs w:val="20"/>
              </w:rPr>
            </w:pPr>
            <w:hyperlink w:anchor="_STANDARD:_HS.NQ.A.1" w:history="1">
              <w:r w:rsidRPr="00B56D6B">
                <w:rPr>
                  <w:rStyle w:val="Hyperlink"/>
                </w:rPr>
                <w:t>HS.NQ.A.1</w:t>
              </w:r>
            </w:hyperlink>
          </w:p>
        </w:tc>
        <w:tc>
          <w:tcPr>
            <w:tcW w:w="5472" w:type="dxa"/>
            <w:tcBorders>
              <w:top w:val="nil"/>
              <w:left w:val="nil"/>
              <w:bottom w:val="single" w:sz="4" w:space="0" w:color="auto"/>
              <w:right w:val="single" w:sz="4" w:space="0" w:color="auto"/>
            </w:tcBorders>
            <w:shd w:val="clear" w:color="auto" w:fill="auto"/>
          </w:tcPr>
          <w:p w14:paraId="4B863533" w14:textId="77777777" w:rsidR="00215B20" w:rsidRPr="00B56D6B" w:rsidRDefault="00215B20" w:rsidP="00E05613">
            <w:r w:rsidRPr="34498088">
              <w:rPr>
                <w:lang w:val="en-US"/>
              </w:rPr>
              <w:t>Use reasoning to establish properties of positive integer exponents. Extend the definition of exponentiation to include negative and rational exponents so as to be consistent with these properties. Utilize exponentiation to model authentic contexts.</w:t>
            </w:r>
          </w:p>
        </w:tc>
        <w:tc>
          <w:tcPr>
            <w:tcW w:w="1296" w:type="dxa"/>
            <w:tcBorders>
              <w:top w:val="nil"/>
              <w:left w:val="nil"/>
              <w:bottom w:val="single" w:sz="4" w:space="0" w:color="auto"/>
              <w:right w:val="single" w:sz="4" w:space="0" w:color="auto"/>
            </w:tcBorders>
            <w:shd w:val="clear" w:color="auto" w:fill="auto"/>
            <w:noWrap/>
          </w:tcPr>
          <w:p w14:paraId="76B3C4D5" w14:textId="77777777" w:rsidR="00215B20" w:rsidRPr="00B56D6B" w:rsidRDefault="00215B20" w:rsidP="34498088">
            <w:pPr>
              <w:rPr>
                <w:color w:val="000000"/>
                <w:lang w:val="en-US"/>
              </w:rPr>
            </w:pPr>
            <w:r w:rsidRPr="34498088">
              <w:rPr>
                <w:color w:val="000000" w:themeColor="text1"/>
                <w:lang w:val="en-US"/>
              </w:rPr>
              <w:t>HSN.RN.A.1</w:t>
            </w:r>
          </w:p>
        </w:tc>
        <w:tc>
          <w:tcPr>
            <w:tcW w:w="5472" w:type="dxa"/>
            <w:tcBorders>
              <w:top w:val="nil"/>
              <w:left w:val="nil"/>
              <w:bottom w:val="single" w:sz="4" w:space="0" w:color="auto"/>
              <w:right w:val="single" w:sz="4" w:space="0" w:color="auto"/>
            </w:tcBorders>
            <w:shd w:val="clear" w:color="auto" w:fill="auto"/>
          </w:tcPr>
          <w:p w14:paraId="69932161" w14:textId="77777777" w:rsidR="00215B20" w:rsidRPr="00B56D6B" w:rsidRDefault="00215B20" w:rsidP="00E05613">
            <w:pPr>
              <w:rPr>
                <w:color w:val="000000"/>
                <w:szCs w:val="20"/>
              </w:rPr>
            </w:pPr>
            <w:r w:rsidRPr="00B56D6B">
              <w:rPr>
                <w:color w:val="000000"/>
                <w:szCs w:val="20"/>
              </w:rPr>
              <w:t>Explain how the definition of the meaning of rational exponents follows from extending the properties of integer exponents to those values, allowing for a notation for radicals in terms of rational exponents. For example, we define 51/3 to be the cube root of 5 because we want (51/3)3 = 5(1/3)3 to hold, so (51/3)3 must equal 5.</w:t>
            </w:r>
          </w:p>
        </w:tc>
      </w:tr>
      <w:tr w:rsidR="00215B20" w:rsidRPr="00B56D6B" w14:paraId="7B9B7468" w14:textId="77777777" w:rsidTr="3449808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296" w:type="dxa"/>
            <w:tcBorders>
              <w:top w:val="nil"/>
              <w:left w:val="single" w:sz="4" w:space="0" w:color="auto"/>
              <w:bottom w:val="single" w:sz="4" w:space="0" w:color="auto"/>
              <w:right w:val="single" w:sz="4" w:space="0" w:color="auto"/>
            </w:tcBorders>
            <w:shd w:val="clear" w:color="auto" w:fill="auto"/>
            <w:noWrap/>
          </w:tcPr>
          <w:p w14:paraId="2871271C" w14:textId="72E54A20" w:rsidR="00215B20" w:rsidRPr="00B56D6B" w:rsidRDefault="00D86E4C" w:rsidP="00E05613">
            <w:pPr>
              <w:rPr>
                <w:color w:val="000000"/>
                <w:szCs w:val="20"/>
              </w:rPr>
            </w:pPr>
            <w:hyperlink w:anchor="_STANDARD:_HS.NQ.A.2" w:history="1">
              <w:r w:rsidRPr="00B56D6B">
                <w:rPr>
                  <w:rStyle w:val="Hyperlink"/>
                </w:rPr>
                <w:t>HS.NQ.A.2</w:t>
              </w:r>
            </w:hyperlink>
          </w:p>
        </w:tc>
        <w:tc>
          <w:tcPr>
            <w:tcW w:w="5472" w:type="dxa"/>
            <w:tcBorders>
              <w:top w:val="nil"/>
              <w:left w:val="nil"/>
              <w:bottom w:val="single" w:sz="4" w:space="0" w:color="auto"/>
              <w:right w:val="single" w:sz="4" w:space="0" w:color="auto"/>
            </w:tcBorders>
            <w:shd w:val="clear" w:color="auto" w:fill="auto"/>
          </w:tcPr>
          <w:p w14:paraId="17F63045" w14:textId="77777777" w:rsidR="00215B20" w:rsidRPr="00B56D6B" w:rsidRDefault="00215B20" w:rsidP="00E05613">
            <w:pPr>
              <w:rPr>
                <w:szCs w:val="20"/>
              </w:rPr>
            </w:pPr>
            <w:r w:rsidRPr="00B56D6B">
              <w:rPr>
                <w:szCs w:val="20"/>
              </w:rPr>
              <w:t>Compare real numbers presented through different representations, including both rational and irrational numbers.  Apply comparisons in authentic contexts.</w:t>
            </w:r>
          </w:p>
        </w:tc>
        <w:tc>
          <w:tcPr>
            <w:tcW w:w="1296" w:type="dxa"/>
            <w:tcBorders>
              <w:top w:val="nil"/>
              <w:left w:val="nil"/>
              <w:bottom w:val="single" w:sz="4" w:space="0" w:color="auto"/>
              <w:right w:val="single" w:sz="4" w:space="0" w:color="auto"/>
            </w:tcBorders>
            <w:shd w:val="clear" w:color="auto" w:fill="auto"/>
            <w:noWrap/>
          </w:tcPr>
          <w:p w14:paraId="5AA68B66" w14:textId="77777777" w:rsidR="00215B20" w:rsidRPr="00B56D6B" w:rsidRDefault="00215B20" w:rsidP="00E05613">
            <w:pPr>
              <w:rPr>
                <w:color w:val="000000"/>
                <w:szCs w:val="20"/>
              </w:rPr>
            </w:pPr>
            <w:r w:rsidRPr="00B56D6B">
              <w:rPr>
                <w:color w:val="000000"/>
                <w:szCs w:val="20"/>
              </w:rPr>
              <w:t>[n/a]</w:t>
            </w:r>
          </w:p>
        </w:tc>
        <w:tc>
          <w:tcPr>
            <w:tcW w:w="5472" w:type="dxa"/>
            <w:tcBorders>
              <w:top w:val="nil"/>
              <w:left w:val="nil"/>
              <w:bottom w:val="single" w:sz="4" w:space="0" w:color="auto"/>
              <w:right w:val="single" w:sz="4" w:space="0" w:color="auto"/>
            </w:tcBorders>
            <w:shd w:val="clear" w:color="auto" w:fill="auto"/>
          </w:tcPr>
          <w:p w14:paraId="423EBB12" w14:textId="77777777" w:rsidR="00215B20" w:rsidRPr="00B56D6B" w:rsidRDefault="00215B20" w:rsidP="34498088">
            <w:pPr>
              <w:rPr>
                <w:color w:val="000000"/>
                <w:lang w:val="en-US"/>
              </w:rPr>
            </w:pPr>
            <w:r w:rsidRPr="34498088">
              <w:rPr>
                <w:color w:val="000000" w:themeColor="text1"/>
                <w:lang w:val="en-US"/>
              </w:rPr>
              <w:t>[new content]</w:t>
            </w:r>
          </w:p>
        </w:tc>
      </w:tr>
    </w:tbl>
    <w:p w14:paraId="0A2C3235" w14:textId="68F05FAD" w:rsidR="00215B20" w:rsidRPr="00B56D6B" w:rsidRDefault="00215B20" w:rsidP="00215B20">
      <w:pPr>
        <w:pStyle w:val="Heading4"/>
        <w:rPr>
          <w:color w:val="FFFFFF" w:themeColor="background1"/>
          <w:sz w:val="18"/>
        </w:rPr>
      </w:pPr>
      <w:bookmarkStart w:id="648" w:name="_HS.NQ.B_Attend_to"/>
      <w:bookmarkEnd w:id="648"/>
      <w:r w:rsidRPr="00B56D6B">
        <w:rPr>
          <w:color w:val="FFFFFF" w:themeColor="background1"/>
          <w:sz w:val="18"/>
        </w:rPr>
        <w:t>HS.NQ.B</w:t>
      </w:r>
      <w:r w:rsidRPr="00B56D6B">
        <w:rPr>
          <w:color w:val="FFFFFF" w:themeColor="background1"/>
          <w:sz w:val="18"/>
        </w:rPr>
        <w:tab/>
        <w:t>Attend to units of measurement needed to solve problems through quantitative reasoning and mathematical modeling.</w:t>
      </w:r>
    </w:p>
    <w:tbl>
      <w:tblPr>
        <w:tblW w:w="135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Math Crosswalk"/>
        <w:tblDescription w:val="HS.NQ.B Attend to units of measurement needed to solve problems through quantitative reasoning and mathematical modeling."/>
      </w:tblPr>
      <w:tblGrid>
        <w:gridCol w:w="1296"/>
        <w:gridCol w:w="5472"/>
        <w:gridCol w:w="1296"/>
        <w:gridCol w:w="5472"/>
      </w:tblGrid>
      <w:tr w:rsidR="00215B20" w:rsidRPr="00B56D6B" w14:paraId="12597D6A" w14:textId="77777777" w:rsidTr="34498088">
        <w:trPr>
          <w:trHeight w:val="432"/>
          <w:tblHeader/>
        </w:trPr>
        <w:tc>
          <w:tcPr>
            <w:tcW w:w="1296" w:type="dxa"/>
            <w:shd w:val="clear" w:color="auto" w:fill="1B75BC"/>
            <w:noWrap/>
          </w:tcPr>
          <w:p w14:paraId="08905436" w14:textId="77777777" w:rsidR="00215B20" w:rsidRPr="00B56D6B" w:rsidRDefault="00215B20" w:rsidP="00E05613">
            <w:pPr>
              <w:rPr>
                <w:color w:val="FFFFFF" w:themeColor="background1"/>
                <w:szCs w:val="20"/>
              </w:rPr>
            </w:pPr>
            <w:r w:rsidRPr="00B56D6B">
              <w:rPr>
                <w:color w:val="FFFFFF" w:themeColor="background1"/>
                <w:szCs w:val="20"/>
              </w:rPr>
              <w:t xml:space="preserve">OR INDEX </w:t>
            </w:r>
          </w:p>
        </w:tc>
        <w:tc>
          <w:tcPr>
            <w:tcW w:w="5472" w:type="dxa"/>
            <w:shd w:val="clear" w:color="auto" w:fill="1B75BC"/>
          </w:tcPr>
          <w:p w14:paraId="23FB4B80" w14:textId="77777777" w:rsidR="00215B20" w:rsidRPr="00B56D6B" w:rsidRDefault="00215B20" w:rsidP="00E05613">
            <w:pPr>
              <w:rPr>
                <w:color w:val="FFFFFF" w:themeColor="background1"/>
                <w:szCs w:val="20"/>
              </w:rPr>
            </w:pPr>
            <w:r w:rsidRPr="00B56D6B">
              <w:rPr>
                <w:color w:val="FFFFFF" w:themeColor="background1"/>
                <w:szCs w:val="20"/>
              </w:rPr>
              <w:t>Standards Statement (2021)</w:t>
            </w:r>
          </w:p>
        </w:tc>
        <w:tc>
          <w:tcPr>
            <w:tcW w:w="1296" w:type="dxa"/>
            <w:shd w:val="clear" w:color="auto" w:fill="1B75BC"/>
            <w:noWrap/>
          </w:tcPr>
          <w:p w14:paraId="7A8C2398" w14:textId="77777777" w:rsidR="00215B20" w:rsidRPr="00B56D6B" w:rsidRDefault="00215B20" w:rsidP="00E05613">
            <w:pPr>
              <w:rPr>
                <w:color w:val="FFFFFF" w:themeColor="background1"/>
                <w:szCs w:val="20"/>
              </w:rPr>
            </w:pPr>
            <w:r w:rsidRPr="00B56D6B">
              <w:rPr>
                <w:color w:val="FFFFFF" w:themeColor="background1"/>
                <w:szCs w:val="20"/>
              </w:rPr>
              <w:t xml:space="preserve">CCSS INDEX </w:t>
            </w:r>
          </w:p>
        </w:tc>
        <w:tc>
          <w:tcPr>
            <w:tcW w:w="5472" w:type="dxa"/>
            <w:shd w:val="clear" w:color="auto" w:fill="1B75BC"/>
          </w:tcPr>
          <w:p w14:paraId="6D3E83F7" w14:textId="77777777" w:rsidR="00215B20" w:rsidRPr="00B56D6B" w:rsidRDefault="00215B20" w:rsidP="34498088">
            <w:pPr>
              <w:rPr>
                <w:color w:val="FFFFFF" w:themeColor="background1"/>
                <w:lang w:val="en-US"/>
              </w:rPr>
            </w:pPr>
            <w:r w:rsidRPr="34498088">
              <w:rPr>
                <w:color w:val="FFFFFF" w:themeColor="background1"/>
                <w:lang w:val="en-US"/>
              </w:rPr>
              <w:t>Previous Standards Statement (CCSS, 2010)</w:t>
            </w:r>
          </w:p>
        </w:tc>
      </w:tr>
      <w:tr w:rsidR="00215B20" w:rsidRPr="00B56D6B" w14:paraId="4731E82A" w14:textId="77777777" w:rsidTr="3449808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296" w:type="dxa"/>
            <w:tcBorders>
              <w:top w:val="nil"/>
              <w:left w:val="single" w:sz="4" w:space="0" w:color="auto"/>
              <w:bottom w:val="single" w:sz="4" w:space="0" w:color="auto"/>
              <w:right w:val="single" w:sz="4" w:space="0" w:color="auto"/>
            </w:tcBorders>
            <w:shd w:val="clear" w:color="auto" w:fill="auto"/>
            <w:noWrap/>
          </w:tcPr>
          <w:p w14:paraId="6B39266D" w14:textId="77777777" w:rsidR="00215B20" w:rsidRPr="00B56D6B" w:rsidRDefault="00215B20" w:rsidP="34498088">
            <w:pPr>
              <w:rPr>
                <w:rFonts w:eastAsia="Times New Roman"/>
                <w:color w:val="1B75BC"/>
                <w:lang w:val="en-US"/>
              </w:rPr>
            </w:pPr>
            <w:r w:rsidRPr="34498088">
              <w:rPr>
                <w:rFonts w:eastAsia="Times New Roman"/>
                <w:color w:val="1B75BC"/>
                <w:lang w:val="en-US"/>
              </w:rPr>
              <w:t>HS.NQ.B</w:t>
            </w:r>
          </w:p>
        </w:tc>
        <w:tc>
          <w:tcPr>
            <w:tcW w:w="5472" w:type="dxa"/>
            <w:tcBorders>
              <w:top w:val="nil"/>
              <w:left w:val="nil"/>
              <w:bottom w:val="single" w:sz="4" w:space="0" w:color="auto"/>
              <w:right w:val="single" w:sz="4" w:space="0" w:color="auto"/>
            </w:tcBorders>
            <w:shd w:val="clear" w:color="auto" w:fill="auto"/>
          </w:tcPr>
          <w:p w14:paraId="0A841AD0" w14:textId="77777777" w:rsidR="00215B20" w:rsidRPr="00B56D6B" w:rsidRDefault="00215B20" w:rsidP="34498088">
            <w:pPr>
              <w:rPr>
                <w:rFonts w:eastAsia="Times New Roman"/>
                <w:color w:val="1B75BC"/>
                <w:lang w:val="en-US"/>
              </w:rPr>
            </w:pPr>
            <w:r w:rsidRPr="34498088">
              <w:rPr>
                <w:rFonts w:eastAsia="Times New Roman"/>
                <w:color w:val="1B75BC"/>
                <w:lang w:val="en-US"/>
              </w:rPr>
              <w:t>Attend to units of measurement needed to solve problems through quantitative reasoning and mathematical modeling.</w:t>
            </w:r>
          </w:p>
        </w:tc>
        <w:tc>
          <w:tcPr>
            <w:tcW w:w="1296" w:type="dxa"/>
            <w:tcBorders>
              <w:top w:val="nil"/>
              <w:left w:val="nil"/>
              <w:bottom w:val="single" w:sz="4" w:space="0" w:color="auto"/>
              <w:right w:val="single" w:sz="4" w:space="0" w:color="auto"/>
            </w:tcBorders>
            <w:shd w:val="clear" w:color="auto" w:fill="auto"/>
            <w:noWrap/>
          </w:tcPr>
          <w:p w14:paraId="090550BE" w14:textId="77777777" w:rsidR="00215B20" w:rsidRPr="00B56D6B" w:rsidRDefault="00215B20" w:rsidP="00E05613">
            <w:pPr>
              <w:rPr>
                <w:rFonts w:eastAsia="Times New Roman"/>
                <w:color w:val="1B75BC"/>
                <w:szCs w:val="20"/>
              </w:rPr>
            </w:pPr>
            <w:r w:rsidRPr="00B56D6B">
              <w:rPr>
                <w:rFonts w:eastAsia="Times New Roman"/>
                <w:color w:val="1B75BC"/>
                <w:szCs w:val="20"/>
              </w:rPr>
              <w:t>[n/a]</w:t>
            </w:r>
          </w:p>
        </w:tc>
        <w:tc>
          <w:tcPr>
            <w:tcW w:w="5472" w:type="dxa"/>
            <w:tcBorders>
              <w:top w:val="nil"/>
              <w:left w:val="nil"/>
              <w:bottom w:val="single" w:sz="4" w:space="0" w:color="auto"/>
              <w:right w:val="single" w:sz="4" w:space="0" w:color="auto"/>
            </w:tcBorders>
            <w:shd w:val="clear" w:color="auto" w:fill="auto"/>
          </w:tcPr>
          <w:p w14:paraId="2BF73ED3" w14:textId="77777777" w:rsidR="00215B20" w:rsidRPr="00B56D6B" w:rsidRDefault="00215B20" w:rsidP="00E05613">
            <w:pPr>
              <w:rPr>
                <w:rFonts w:eastAsia="Times New Roman"/>
                <w:color w:val="1B75BC"/>
                <w:szCs w:val="20"/>
              </w:rPr>
            </w:pPr>
            <w:r w:rsidRPr="00B56D6B">
              <w:rPr>
                <w:rFonts w:eastAsia="Times New Roman"/>
                <w:color w:val="1B75BC"/>
                <w:szCs w:val="20"/>
              </w:rPr>
              <w:t>[new cluster]</w:t>
            </w:r>
          </w:p>
        </w:tc>
      </w:tr>
      <w:tr w:rsidR="00215B20" w:rsidRPr="00B56D6B" w14:paraId="2E233589" w14:textId="77777777" w:rsidTr="3449808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296" w:type="dxa"/>
            <w:tcBorders>
              <w:top w:val="nil"/>
              <w:left w:val="single" w:sz="4" w:space="0" w:color="auto"/>
              <w:bottom w:val="single" w:sz="4" w:space="0" w:color="auto"/>
              <w:right w:val="single" w:sz="4" w:space="0" w:color="auto"/>
            </w:tcBorders>
            <w:shd w:val="clear" w:color="auto" w:fill="auto"/>
            <w:noWrap/>
          </w:tcPr>
          <w:p w14:paraId="60A45FFC" w14:textId="5CD0FD48" w:rsidR="00215B20" w:rsidRPr="00B56D6B" w:rsidRDefault="00D86E4C" w:rsidP="00E05613">
            <w:pPr>
              <w:rPr>
                <w:color w:val="000000"/>
                <w:szCs w:val="20"/>
              </w:rPr>
            </w:pPr>
            <w:hyperlink w:anchor="_STANDARD:_HS.NQ.B.3" w:history="1">
              <w:r w:rsidRPr="00B56D6B">
                <w:rPr>
                  <w:rStyle w:val="Hyperlink"/>
                </w:rPr>
                <w:t>HS.NQ.B.3</w:t>
              </w:r>
            </w:hyperlink>
          </w:p>
        </w:tc>
        <w:tc>
          <w:tcPr>
            <w:tcW w:w="5472" w:type="dxa"/>
            <w:tcBorders>
              <w:top w:val="nil"/>
              <w:left w:val="nil"/>
              <w:bottom w:val="single" w:sz="4" w:space="0" w:color="auto"/>
              <w:right w:val="single" w:sz="4" w:space="0" w:color="auto"/>
            </w:tcBorders>
            <w:shd w:val="clear" w:color="auto" w:fill="auto"/>
          </w:tcPr>
          <w:p w14:paraId="1D032063" w14:textId="77777777" w:rsidR="00215B20" w:rsidRPr="00B56D6B" w:rsidRDefault="00215B20" w:rsidP="00E05613">
            <w:r w:rsidRPr="34498088">
              <w:rPr>
                <w:lang w:val="en-US"/>
              </w:rPr>
              <w:t>Use reasoning to choose and interpret measurement units consistently in formulas, graphs, and data displays, as a way to understand problems and to guide the solution of multi-step problems.</w:t>
            </w:r>
          </w:p>
        </w:tc>
        <w:tc>
          <w:tcPr>
            <w:tcW w:w="1296" w:type="dxa"/>
            <w:tcBorders>
              <w:top w:val="nil"/>
              <w:left w:val="nil"/>
              <w:bottom w:val="single" w:sz="4" w:space="0" w:color="auto"/>
              <w:right w:val="single" w:sz="4" w:space="0" w:color="auto"/>
            </w:tcBorders>
            <w:shd w:val="clear" w:color="auto" w:fill="auto"/>
            <w:noWrap/>
          </w:tcPr>
          <w:p w14:paraId="1BFE47A4" w14:textId="77777777" w:rsidR="00215B20" w:rsidRPr="00B56D6B" w:rsidRDefault="00215B20" w:rsidP="00E05613">
            <w:pPr>
              <w:rPr>
                <w:color w:val="000000"/>
                <w:szCs w:val="20"/>
              </w:rPr>
            </w:pPr>
            <w:r w:rsidRPr="00B56D6B">
              <w:rPr>
                <w:color w:val="000000"/>
                <w:szCs w:val="20"/>
              </w:rPr>
              <w:t>HSN.Q.A.1</w:t>
            </w:r>
          </w:p>
        </w:tc>
        <w:tc>
          <w:tcPr>
            <w:tcW w:w="5472" w:type="dxa"/>
            <w:tcBorders>
              <w:top w:val="nil"/>
              <w:left w:val="nil"/>
              <w:bottom w:val="single" w:sz="4" w:space="0" w:color="auto"/>
              <w:right w:val="single" w:sz="4" w:space="0" w:color="auto"/>
            </w:tcBorders>
            <w:shd w:val="clear" w:color="auto" w:fill="auto"/>
          </w:tcPr>
          <w:p w14:paraId="050F119C" w14:textId="77777777" w:rsidR="00215B20" w:rsidRPr="00B56D6B" w:rsidRDefault="00215B20" w:rsidP="34498088">
            <w:pPr>
              <w:rPr>
                <w:color w:val="000000"/>
                <w:lang w:val="en-US"/>
              </w:rPr>
            </w:pPr>
            <w:r w:rsidRPr="34498088">
              <w:rPr>
                <w:color w:val="000000" w:themeColor="text1"/>
                <w:lang w:val="en-US"/>
              </w:rPr>
              <w:t>Use units as a way to understand problems and to guide the solution of multi-step problems; choose and interpret units consistently in formulas; choose and interpret the scale and the origin in graphs and data displays.</w:t>
            </w:r>
          </w:p>
        </w:tc>
      </w:tr>
      <w:tr w:rsidR="00215B20" w:rsidRPr="00B56D6B" w14:paraId="0FC0AAB0" w14:textId="77777777" w:rsidTr="3449808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296" w:type="dxa"/>
            <w:tcBorders>
              <w:top w:val="nil"/>
              <w:left w:val="single" w:sz="4" w:space="0" w:color="auto"/>
              <w:bottom w:val="single" w:sz="4" w:space="0" w:color="auto"/>
              <w:right w:val="single" w:sz="4" w:space="0" w:color="auto"/>
            </w:tcBorders>
            <w:shd w:val="clear" w:color="auto" w:fill="auto"/>
            <w:noWrap/>
          </w:tcPr>
          <w:p w14:paraId="17C99486" w14:textId="66A9E018" w:rsidR="00215B20" w:rsidRPr="00B56D6B" w:rsidRDefault="00D86E4C" w:rsidP="00E05613">
            <w:pPr>
              <w:rPr>
                <w:color w:val="000000"/>
                <w:szCs w:val="20"/>
              </w:rPr>
            </w:pPr>
            <w:hyperlink w:anchor="_STANDARD:_HS.NQ.B.4" w:history="1">
              <w:r w:rsidRPr="00B56D6B">
                <w:rPr>
                  <w:rStyle w:val="Hyperlink"/>
                </w:rPr>
                <w:t>HS.NQ.B.4</w:t>
              </w:r>
            </w:hyperlink>
          </w:p>
        </w:tc>
        <w:tc>
          <w:tcPr>
            <w:tcW w:w="5472" w:type="dxa"/>
            <w:tcBorders>
              <w:top w:val="nil"/>
              <w:left w:val="nil"/>
              <w:bottom w:val="single" w:sz="4" w:space="0" w:color="auto"/>
              <w:right w:val="single" w:sz="4" w:space="0" w:color="auto"/>
            </w:tcBorders>
            <w:shd w:val="clear" w:color="auto" w:fill="auto"/>
          </w:tcPr>
          <w:p w14:paraId="2B53A4A9" w14:textId="77777777" w:rsidR="00215B20" w:rsidRPr="00B56D6B" w:rsidRDefault="00215B20" w:rsidP="00E05613">
            <w:r w:rsidRPr="34498088">
              <w:rPr>
                <w:lang w:val="en-US"/>
              </w:rPr>
              <w:t>Define, manipulate, and interpret appropriate quantities using rational and irrational numbers to authentically model situations and use reasoning to justify these choices.</w:t>
            </w:r>
          </w:p>
        </w:tc>
        <w:tc>
          <w:tcPr>
            <w:tcW w:w="1296" w:type="dxa"/>
            <w:tcBorders>
              <w:top w:val="nil"/>
              <w:left w:val="nil"/>
              <w:bottom w:val="single" w:sz="4" w:space="0" w:color="auto"/>
              <w:right w:val="single" w:sz="4" w:space="0" w:color="auto"/>
            </w:tcBorders>
            <w:shd w:val="clear" w:color="auto" w:fill="auto"/>
            <w:noWrap/>
          </w:tcPr>
          <w:p w14:paraId="42E0A1EA" w14:textId="77777777" w:rsidR="00215B20" w:rsidRPr="00B56D6B" w:rsidRDefault="00215B20" w:rsidP="00E05613">
            <w:pPr>
              <w:rPr>
                <w:color w:val="000000"/>
                <w:szCs w:val="20"/>
              </w:rPr>
            </w:pPr>
            <w:r w:rsidRPr="00B56D6B">
              <w:rPr>
                <w:color w:val="000000"/>
                <w:szCs w:val="20"/>
              </w:rPr>
              <w:t>HSN.Q.A.2</w:t>
            </w:r>
          </w:p>
        </w:tc>
        <w:tc>
          <w:tcPr>
            <w:tcW w:w="5472" w:type="dxa"/>
            <w:tcBorders>
              <w:top w:val="nil"/>
              <w:left w:val="nil"/>
              <w:bottom w:val="single" w:sz="4" w:space="0" w:color="auto"/>
              <w:right w:val="single" w:sz="4" w:space="0" w:color="auto"/>
            </w:tcBorders>
            <w:shd w:val="clear" w:color="auto" w:fill="auto"/>
          </w:tcPr>
          <w:p w14:paraId="3EB06287" w14:textId="77777777" w:rsidR="00215B20" w:rsidRPr="00B56D6B" w:rsidRDefault="00215B20" w:rsidP="34498088">
            <w:pPr>
              <w:rPr>
                <w:color w:val="000000"/>
                <w:lang w:val="en-US"/>
              </w:rPr>
            </w:pPr>
            <w:r w:rsidRPr="34498088">
              <w:rPr>
                <w:color w:val="000000" w:themeColor="text1"/>
                <w:lang w:val="en-US"/>
              </w:rPr>
              <w:t>Define appropriate quantities for the purpose of descriptive modeling.</w:t>
            </w:r>
          </w:p>
        </w:tc>
      </w:tr>
      <w:tr w:rsidR="00215B20" w:rsidRPr="00B56D6B" w14:paraId="4AAF9B5C" w14:textId="77777777" w:rsidTr="3449808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296" w:type="dxa"/>
            <w:tcBorders>
              <w:top w:val="nil"/>
              <w:left w:val="single" w:sz="4" w:space="0" w:color="auto"/>
              <w:bottom w:val="single" w:sz="4" w:space="0" w:color="auto"/>
              <w:right w:val="single" w:sz="4" w:space="0" w:color="auto"/>
            </w:tcBorders>
            <w:shd w:val="clear" w:color="auto" w:fill="auto"/>
            <w:noWrap/>
          </w:tcPr>
          <w:p w14:paraId="6D60ED03" w14:textId="5AB9DEA0" w:rsidR="00215B20" w:rsidRPr="00B56D6B" w:rsidRDefault="00D86E4C" w:rsidP="00E05613">
            <w:pPr>
              <w:rPr>
                <w:color w:val="000000"/>
                <w:szCs w:val="20"/>
              </w:rPr>
            </w:pPr>
            <w:hyperlink w:anchor="_STANDARD:_HS.NQ.B.5" w:history="1">
              <w:r w:rsidRPr="00B56D6B">
                <w:rPr>
                  <w:rStyle w:val="Hyperlink"/>
                </w:rPr>
                <w:t>HS.NQ.B.5</w:t>
              </w:r>
            </w:hyperlink>
          </w:p>
        </w:tc>
        <w:tc>
          <w:tcPr>
            <w:tcW w:w="5472" w:type="dxa"/>
            <w:tcBorders>
              <w:top w:val="nil"/>
              <w:left w:val="nil"/>
              <w:bottom w:val="single" w:sz="4" w:space="0" w:color="auto"/>
              <w:right w:val="single" w:sz="4" w:space="0" w:color="auto"/>
            </w:tcBorders>
            <w:shd w:val="clear" w:color="auto" w:fill="auto"/>
          </w:tcPr>
          <w:p w14:paraId="3A718C71" w14:textId="77777777" w:rsidR="00215B20" w:rsidRPr="00B56D6B" w:rsidRDefault="00215B20" w:rsidP="00E05613">
            <w:r w:rsidRPr="34498088">
              <w:rPr>
                <w:lang w:val="en-US"/>
              </w:rPr>
              <w:t>Use reasoning to choose a level of accuracy appropriate to limitations on measurement when reporting quantities in modeling situations.</w:t>
            </w:r>
          </w:p>
        </w:tc>
        <w:tc>
          <w:tcPr>
            <w:tcW w:w="1296" w:type="dxa"/>
            <w:tcBorders>
              <w:top w:val="nil"/>
              <w:left w:val="nil"/>
              <w:bottom w:val="single" w:sz="4" w:space="0" w:color="auto"/>
              <w:right w:val="single" w:sz="4" w:space="0" w:color="auto"/>
            </w:tcBorders>
            <w:shd w:val="clear" w:color="auto" w:fill="auto"/>
            <w:noWrap/>
          </w:tcPr>
          <w:p w14:paraId="3125AABC" w14:textId="77777777" w:rsidR="00215B20" w:rsidRPr="00B56D6B" w:rsidRDefault="00215B20" w:rsidP="00E05613">
            <w:pPr>
              <w:rPr>
                <w:color w:val="000000"/>
                <w:szCs w:val="20"/>
              </w:rPr>
            </w:pPr>
            <w:r w:rsidRPr="00B56D6B">
              <w:rPr>
                <w:color w:val="000000"/>
                <w:szCs w:val="20"/>
              </w:rPr>
              <w:t>HSN.Q.A.3</w:t>
            </w:r>
          </w:p>
        </w:tc>
        <w:tc>
          <w:tcPr>
            <w:tcW w:w="5472" w:type="dxa"/>
            <w:tcBorders>
              <w:top w:val="nil"/>
              <w:left w:val="nil"/>
              <w:bottom w:val="single" w:sz="4" w:space="0" w:color="auto"/>
              <w:right w:val="single" w:sz="4" w:space="0" w:color="auto"/>
            </w:tcBorders>
            <w:shd w:val="clear" w:color="auto" w:fill="auto"/>
          </w:tcPr>
          <w:p w14:paraId="0D13C66A" w14:textId="77777777" w:rsidR="00215B20" w:rsidRPr="00B56D6B" w:rsidRDefault="00215B20" w:rsidP="34498088">
            <w:pPr>
              <w:rPr>
                <w:color w:val="000000"/>
                <w:lang w:val="en-US"/>
              </w:rPr>
            </w:pPr>
            <w:r w:rsidRPr="34498088">
              <w:rPr>
                <w:color w:val="000000" w:themeColor="text1"/>
                <w:lang w:val="en-US"/>
              </w:rPr>
              <w:t>Choose a level of accuracy appropriate to limitations on measurement when reporting quantities.</w:t>
            </w:r>
          </w:p>
        </w:tc>
      </w:tr>
    </w:tbl>
    <w:p w14:paraId="68935CDE" w14:textId="77777777" w:rsidR="00215B20" w:rsidRPr="00B56D6B" w:rsidRDefault="00215B20" w:rsidP="00E65E0F"/>
    <w:p w14:paraId="7CD0352C" w14:textId="77777777" w:rsidR="009E2DD0" w:rsidRPr="00B56D6B" w:rsidRDefault="009E2DD0" w:rsidP="009E2DD0">
      <w:r w:rsidRPr="00B56D6B">
        <w:br w:type="page"/>
      </w:r>
    </w:p>
    <w:p w14:paraId="5A94C913" w14:textId="6970E8CF" w:rsidR="009E2DD0" w:rsidRPr="00B56D6B" w:rsidRDefault="001D5299" w:rsidP="002064CA">
      <w:pPr>
        <w:pStyle w:val="Heading2"/>
      </w:pPr>
      <w:bookmarkStart w:id="649" w:name="_Toc96961839"/>
      <w:r w:rsidRPr="00B56D6B">
        <w:lastRenderedPageBreak/>
        <w:t xml:space="preserve">5K: </w:t>
      </w:r>
      <w:hyperlink w:anchor="_3K:_High_School" w:history="1">
        <w:r w:rsidR="009E2DD0" w:rsidRPr="00B56D6B">
          <w:rPr>
            <w:rStyle w:val="Hyperlink"/>
          </w:rPr>
          <w:t>High School Geometry</w:t>
        </w:r>
      </w:hyperlink>
      <w:r w:rsidR="009E2DD0" w:rsidRPr="00B56D6B">
        <w:t xml:space="preserve"> Crosswalk (2021)</w:t>
      </w:r>
      <w:bookmarkEnd w:id="649"/>
    </w:p>
    <w:p w14:paraId="4740DD3C" w14:textId="0BD26FCA" w:rsidR="00E05613" w:rsidRPr="00B56D6B" w:rsidRDefault="00E05613" w:rsidP="00BA0FA9">
      <w:pPr>
        <w:pStyle w:val="Heading3"/>
      </w:pPr>
      <w:r w:rsidRPr="00B56D6B">
        <w:t>HS.GM</w:t>
      </w:r>
      <w:r w:rsidR="00BA0FA9" w:rsidRPr="00B56D6B">
        <w:t xml:space="preserve"> - </w:t>
      </w:r>
      <w:r w:rsidRPr="00B56D6B">
        <w:t>Geometric Reasoning and Measurement</w:t>
      </w:r>
    </w:p>
    <w:p w14:paraId="74A0D10E" w14:textId="792BC333" w:rsidR="00E05613" w:rsidRPr="00B56D6B" w:rsidRDefault="00E05613" w:rsidP="00BA0FA9">
      <w:pPr>
        <w:pStyle w:val="Heading4"/>
        <w:rPr>
          <w:color w:val="FFFFFF" w:themeColor="background1"/>
          <w:sz w:val="18"/>
        </w:rPr>
      </w:pPr>
      <w:bookmarkStart w:id="650" w:name="_HS.GM.A_Apply_geometric"/>
      <w:bookmarkEnd w:id="650"/>
      <w:r w:rsidRPr="00B56D6B">
        <w:rPr>
          <w:color w:val="FFFFFF" w:themeColor="background1"/>
          <w:sz w:val="18"/>
        </w:rPr>
        <w:t>HS.GM.A</w:t>
      </w:r>
      <w:r w:rsidRPr="00B56D6B">
        <w:rPr>
          <w:color w:val="FFFFFF" w:themeColor="background1"/>
          <w:sz w:val="18"/>
        </w:rPr>
        <w:tab/>
        <w:t>Apply geometric transformations to figures through analysis of graphs and understanding of functions.</w:t>
      </w:r>
    </w:p>
    <w:tbl>
      <w:tblPr>
        <w:tblW w:w="135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Math Crosswalk"/>
        <w:tblDescription w:val="HS.GM.A Apply geometric transformations to figures through analysis of graphs and understanding of functions."/>
      </w:tblPr>
      <w:tblGrid>
        <w:gridCol w:w="1297"/>
        <w:gridCol w:w="5470"/>
        <w:gridCol w:w="1351"/>
        <w:gridCol w:w="5470"/>
      </w:tblGrid>
      <w:tr w:rsidR="00E05613" w:rsidRPr="00B56D6B" w14:paraId="7118010B" w14:textId="77777777" w:rsidTr="34498088">
        <w:trPr>
          <w:trHeight w:val="432"/>
          <w:tblHeader/>
        </w:trPr>
        <w:tc>
          <w:tcPr>
            <w:tcW w:w="1296" w:type="dxa"/>
            <w:shd w:val="clear" w:color="auto" w:fill="1B75BC"/>
            <w:noWrap/>
          </w:tcPr>
          <w:p w14:paraId="146AE40C" w14:textId="77777777" w:rsidR="00E05613" w:rsidRPr="00B56D6B" w:rsidRDefault="00E05613" w:rsidP="00E05613">
            <w:pPr>
              <w:rPr>
                <w:color w:val="FFFFFF" w:themeColor="background1"/>
                <w:szCs w:val="20"/>
              </w:rPr>
            </w:pPr>
            <w:r w:rsidRPr="00B56D6B">
              <w:rPr>
                <w:color w:val="FFFFFF" w:themeColor="background1"/>
                <w:szCs w:val="20"/>
              </w:rPr>
              <w:t>OR INDEX</w:t>
            </w:r>
          </w:p>
        </w:tc>
        <w:tc>
          <w:tcPr>
            <w:tcW w:w="5472" w:type="dxa"/>
            <w:shd w:val="clear" w:color="auto" w:fill="1B75BC"/>
          </w:tcPr>
          <w:p w14:paraId="63BB607F" w14:textId="77777777" w:rsidR="00E05613" w:rsidRPr="00B56D6B" w:rsidRDefault="00E05613" w:rsidP="00E05613">
            <w:pPr>
              <w:rPr>
                <w:color w:val="FFFFFF" w:themeColor="background1"/>
                <w:szCs w:val="20"/>
              </w:rPr>
            </w:pPr>
            <w:r w:rsidRPr="00B56D6B">
              <w:rPr>
                <w:color w:val="FFFFFF" w:themeColor="background1"/>
                <w:szCs w:val="20"/>
              </w:rPr>
              <w:t>Standards Statement (2021)</w:t>
            </w:r>
          </w:p>
        </w:tc>
        <w:tc>
          <w:tcPr>
            <w:tcW w:w="1348" w:type="dxa"/>
            <w:shd w:val="clear" w:color="auto" w:fill="1B75BC"/>
            <w:noWrap/>
          </w:tcPr>
          <w:p w14:paraId="2671D48F" w14:textId="77777777" w:rsidR="00E05613" w:rsidRPr="00B56D6B" w:rsidRDefault="00E05613" w:rsidP="00E05613">
            <w:pPr>
              <w:rPr>
                <w:color w:val="FFFFFF" w:themeColor="background1"/>
                <w:szCs w:val="20"/>
              </w:rPr>
            </w:pPr>
            <w:r w:rsidRPr="00B56D6B">
              <w:rPr>
                <w:color w:val="FFFFFF" w:themeColor="background1"/>
                <w:szCs w:val="20"/>
              </w:rPr>
              <w:t>CCSS INDEX</w:t>
            </w:r>
          </w:p>
        </w:tc>
        <w:tc>
          <w:tcPr>
            <w:tcW w:w="5472" w:type="dxa"/>
            <w:shd w:val="clear" w:color="auto" w:fill="1B75BC"/>
          </w:tcPr>
          <w:p w14:paraId="77F4456B" w14:textId="77777777" w:rsidR="00E05613" w:rsidRPr="00B56D6B" w:rsidRDefault="00E05613" w:rsidP="34498088">
            <w:pPr>
              <w:rPr>
                <w:color w:val="FFFFFF" w:themeColor="background1"/>
                <w:lang w:val="en-US"/>
              </w:rPr>
            </w:pPr>
            <w:r w:rsidRPr="34498088">
              <w:rPr>
                <w:color w:val="FFFFFF" w:themeColor="background1"/>
                <w:lang w:val="en-US"/>
              </w:rPr>
              <w:t>Previous Standards Statement (CCSS, 2010)</w:t>
            </w:r>
          </w:p>
        </w:tc>
      </w:tr>
      <w:tr w:rsidR="00E05613" w:rsidRPr="00B56D6B" w14:paraId="643DE96A" w14:textId="77777777" w:rsidTr="34498088">
        <w:trPr>
          <w:trHeight w:val="300"/>
        </w:trPr>
        <w:tc>
          <w:tcPr>
            <w:tcW w:w="1296" w:type="dxa"/>
            <w:shd w:val="clear" w:color="auto" w:fill="9F2065"/>
            <w:noWrap/>
          </w:tcPr>
          <w:p w14:paraId="40ED07D8" w14:textId="77777777" w:rsidR="00E05613" w:rsidRPr="00B56D6B" w:rsidRDefault="00E05613" w:rsidP="00E05613">
            <w:pPr>
              <w:rPr>
                <w:color w:val="FFFFFF"/>
                <w:szCs w:val="20"/>
              </w:rPr>
            </w:pPr>
            <w:r w:rsidRPr="00B56D6B">
              <w:rPr>
                <w:color w:val="FFFFFF"/>
                <w:szCs w:val="20"/>
              </w:rPr>
              <w:t>HS.GM</w:t>
            </w:r>
          </w:p>
        </w:tc>
        <w:tc>
          <w:tcPr>
            <w:tcW w:w="5472" w:type="dxa"/>
            <w:shd w:val="clear" w:color="auto" w:fill="9F2065"/>
          </w:tcPr>
          <w:p w14:paraId="6052C541" w14:textId="77777777" w:rsidR="00E05613" w:rsidRPr="00B56D6B" w:rsidRDefault="00E05613" w:rsidP="00E05613">
            <w:pPr>
              <w:rPr>
                <w:color w:val="FFFFFF"/>
                <w:szCs w:val="20"/>
              </w:rPr>
            </w:pPr>
            <w:r w:rsidRPr="00B56D6B">
              <w:rPr>
                <w:color w:val="FFFFFF"/>
                <w:szCs w:val="20"/>
              </w:rPr>
              <w:t xml:space="preserve">Geometric Reasoning and Measurement </w:t>
            </w:r>
          </w:p>
        </w:tc>
        <w:tc>
          <w:tcPr>
            <w:tcW w:w="1348" w:type="dxa"/>
            <w:shd w:val="clear" w:color="auto" w:fill="9F2065"/>
            <w:noWrap/>
          </w:tcPr>
          <w:p w14:paraId="62663C02" w14:textId="77777777" w:rsidR="00E05613" w:rsidRPr="00B56D6B" w:rsidRDefault="00E05613" w:rsidP="00E05613">
            <w:pPr>
              <w:rPr>
                <w:color w:val="FFFFFF"/>
                <w:szCs w:val="20"/>
              </w:rPr>
            </w:pPr>
            <w:r w:rsidRPr="00B56D6B">
              <w:rPr>
                <w:color w:val="FFFFFF"/>
                <w:szCs w:val="20"/>
              </w:rPr>
              <w:t>HSG</w:t>
            </w:r>
          </w:p>
        </w:tc>
        <w:tc>
          <w:tcPr>
            <w:tcW w:w="5472" w:type="dxa"/>
            <w:shd w:val="clear" w:color="auto" w:fill="9F2065"/>
          </w:tcPr>
          <w:p w14:paraId="0718FA10" w14:textId="77777777" w:rsidR="00E05613" w:rsidRPr="00B56D6B" w:rsidRDefault="00E05613" w:rsidP="00E05613">
            <w:pPr>
              <w:rPr>
                <w:color w:val="FFFFFF"/>
                <w:szCs w:val="20"/>
              </w:rPr>
            </w:pPr>
            <w:r w:rsidRPr="00B56D6B">
              <w:rPr>
                <w:color w:val="FFFFFF"/>
                <w:szCs w:val="20"/>
              </w:rPr>
              <w:t>High School Geometry</w:t>
            </w:r>
          </w:p>
        </w:tc>
      </w:tr>
      <w:tr w:rsidR="00E05613" w:rsidRPr="00B56D6B" w14:paraId="47CB77B9" w14:textId="77777777" w:rsidTr="34498088">
        <w:trPr>
          <w:trHeight w:val="20"/>
        </w:trPr>
        <w:tc>
          <w:tcPr>
            <w:tcW w:w="1296" w:type="dxa"/>
            <w:shd w:val="clear" w:color="auto" w:fill="auto"/>
            <w:noWrap/>
          </w:tcPr>
          <w:p w14:paraId="36306ACA" w14:textId="77777777" w:rsidR="00E05613" w:rsidRPr="00B56D6B" w:rsidRDefault="00E05613" w:rsidP="00E05613">
            <w:pPr>
              <w:rPr>
                <w:rFonts w:eastAsia="Times New Roman"/>
                <w:color w:val="1B75BC"/>
                <w:szCs w:val="20"/>
              </w:rPr>
            </w:pPr>
            <w:r w:rsidRPr="00B56D6B">
              <w:rPr>
                <w:rFonts w:eastAsia="Times New Roman"/>
                <w:color w:val="1B75BC"/>
                <w:szCs w:val="20"/>
              </w:rPr>
              <w:t>HS.GM.A</w:t>
            </w:r>
          </w:p>
        </w:tc>
        <w:tc>
          <w:tcPr>
            <w:tcW w:w="5472" w:type="dxa"/>
            <w:shd w:val="clear" w:color="auto" w:fill="auto"/>
          </w:tcPr>
          <w:p w14:paraId="7A7D94B5" w14:textId="77777777" w:rsidR="00E05613" w:rsidRPr="00B56D6B" w:rsidRDefault="00E05613" w:rsidP="00E05613">
            <w:pPr>
              <w:rPr>
                <w:rFonts w:eastAsia="Times New Roman"/>
                <w:color w:val="1B75BC"/>
                <w:szCs w:val="20"/>
              </w:rPr>
            </w:pPr>
            <w:r w:rsidRPr="00B56D6B">
              <w:rPr>
                <w:rFonts w:eastAsia="Times New Roman"/>
                <w:color w:val="1B75BC"/>
                <w:szCs w:val="20"/>
              </w:rPr>
              <w:t>Apply geometric transformations to figures through analysis of graphs and understanding of functions.</w:t>
            </w:r>
          </w:p>
        </w:tc>
        <w:tc>
          <w:tcPr>
            <w:tcW w:w="1348" w:type="dxa"/>
            <w:shd w:val="clear" w:color="auto" w:fill="auto"/>
            <w:noWrap/>
          </w:tcPr>
          <w:p w14:paraId="3EBECEFA" w14:textId="77777777" w:rsidR="00E05613" w:rsidRPr="00B56D6B" w:rsidRDefault="00E05613" w:rsidP="00E05613">
            <w:pPr>
              <w:rPr>
                <w:rFonts w:eastAsia="Times New Roman"/>
                <w:color w:val="1B75BC"/>
                <w:szCs w:val="20"/>
              </w:rPr>
            </w:pPr>
            <w:r w:rsidRPr="00B56D6B">
              <w:rPr>
                <w:rFonts w:eastAsia="Times New Roman"/>
                <w:color w:val="1B75BC"/>
                <w:szCs w:val="20"/>
              </w:rPr>
              <w:t>[n/a]</w:t>
            </w:r>
          </w:p>
        </w:tc>
        <w:tc>
          <w:tcPr>
            <w:tcW w:w="5472" w:type="dxa"/>
            <w:shd w:val="clear" w:color="auto" w:fill="auto"/>
          </w:tcPr>
          <w:p w14:paraId="391723F6" w14:textId="77777777" w:rsidR="00E05613" w:rsidRPr="00B56D6B" w:rsidRDefault="00E05613" w:rsidP="00E05613">
            <w:pPr>
              <w:rPr>
                <w:rFonts w:eastAsia="Times New Roman"/>
                <w:color w:val="1B75BC"/>
                <w:szCs w:val="20"/>
              </w:rPr>
            </w:pPr>
            <w:r w:rsidRPr="00B56D6B">
              <w:rPr>
                <w:rFonts w:eastAsia="Times New Roman"/>
                <w:color w:val="1B75BC"/>
                <w:szCs w:val="20"/>
              </w:rPr>
              <w:t>[new cluster]</w:t>
            </w:r>
          </w:p>
        </w:tc>
      </w:tr>
      <w:tr w:rsidR="00E05613" w:rsidRPr="00B56D6B" w14:paraId="01611931" w14:textId="77777777" w:rsidTr="34498088">
        <w:trPr>
          <w:trHeight w:val="20"/>
        </w:trPr>
        <w:tc>
          <w:tcPr>
            <w:tcW w:w="1296" w:type="dxa"/>
            <w:shd w:val="clear" w:color="auto" w:fill="auto"/>
            <w:noWrap/>
          </w:tcPr>
          <w:p w14:paraId="63BCC880" w14:textId="2747AD5B" w:rsidR="00E05613" w:rsidRPr="00B56D6B" w:rsidRDefault="00D86E4C" w:rsidP="00E05613">
            <w:pPr>
              <w:rPr>
                <w:color w:val="000000"/>
                <w:szCs w:val="20"/>
              </w:rPr>
            </w:pPr>
            <w:hyperlink w:anchor="_STANDARD:_HS.GM.A.1" w:history="1">
              <w:r w:rsidRPr="00B56D6B">
                <w:rPr>
                  <w:rStyle w:val="Hyperlink"/>
                </w:rPr>
                <w:t>HS.GM.A.1</w:t>
              </w:r>
            </w:hyperlink>
          </w:p>
        </w:tc>
        <w:tc>
          <w:tcPr>
            <w:tcW w:w="5472" w:type="dxa"/>
            <w:shd w:val="clear" w:color="auto" w:fill="auto"/>
          </w:tcPr>
          <w:p w14:paraId="5C64BD9A" w14:textId="77777777" w:rsidR="00E05613" w:rsidRPr="00B56D6B" w:rsidRDefault="00E05613" w:rsidP="00E05613">
            <w:pPr>
              <w:rPr>
                <w:szCs w:val="20"/>
              </w:rPr>
            </w:pPr>
            <w:r w:rsidRPr="00B56D6B">
              <w:rPr>
                <w:szCs w:val="20"/>
              </w:rPr>
              <w:t>Apply definitions of rotations, reflections, and translations to transform a figure and map between two congruent figures in authentic contexts.</w:t>
            </w:r>
          </w:p>
        </w:tc>
        <w:tc>
          <w:tcPr>
            <w:tcW w:w="1348" w:type="dxa"/>
            <w:shd w:val="clear" w:color="auto" w:fill="auto"/>
            <w:noWrap/>
          </w:tcPr>
          <w:p w14:paraId="1FCA9464" w14:textId="77777777" w:rsidR="00E05613" w:rsidRPr="00B56D6B" w:rsidRDefault="00E05613" w:rsidP="34498088">
            <w:pPr>
              <w:rPr>
                <w:color w:val="000000"/>
                <w:lang w:val="en-US"/>
              </w:rPr>
            </w:pPr>
            <w:r w:rsidRPr="34498088">
              <w:rPr>
                <w:color w:val="000000" w:themeColor="text1"/>
                <w:lang w:val="en-US"/>
              </w:rPr>
              <w:t>HSG.CO.A.2</w:t>
            </w:r>
            <w:r>
              <w:br/>
            </w:r>
            <w:r w:rsidRPr="34498088">
              <w:rPr>
                <w:color w:val="000000" w:themeColor="text1"/>
                <w:lang w:val="en-US"/>
              </w:rPr>
              <w:t>HSG.CO.A.4</w:t>
            </w:r>
            <w:r>
              <w:br/>
            </w:r>
            <w:r w:rsidRPr="34498088">
              <w:rPr>
                <w:color w:val="000000" w:themeColor="text1"/>
                <w:lang w:val="en-US"/>
              </w:rPr>
              <w:t>HSG.CO.A.5</w:t>
            </w:r>
          </w:p>
        </w:tc>
        <w:tc>
          <w:tcPr>
            <w:tcW w:w="5472" w:type="dxa"/>
            <w:shd w:val="clear" w:color="auto" w:fill="auto"/>
          </w:tcPr>
          <w:p w14:paraId="39AB72D5" w14:textId="77777777" w:rsidR="00E05613" w:rsidRPr="00B56D6B" w:rsidRDefault="00E05613" w:rsidP="00E05613">
            <w:pPr>
              <w:rPr>
                <w:color w:val="000000"/>
                <w:szCs w:val="20"/>
              </w:rPr>
            </w:pPr>
            <w:r w:rsidRPr="00B56D6B">
              <w:rPr>
                <w:color w:val="000000"/>
                <w:szCs w:val="20"/>
              </w:rPr>
              <w:t xml:space="preserve">(A.2) Represent transformations in the plane using, e.g., transparencies and geometry software; describe transformations as functions that take points in the plane as inputs and give other points as outputs. Compare transformations that preserve distance and angle to those that do not (e.g., translation versus horizontal stretch). </w:t>
            </w:r>
            <w:r w:rsidRPr="00B56D6B">
              <w:rPr>
                <w:color w:val="000000"/>
                <w:szCs w:val="20"/>
              </w:rPr>
              <w:br/>
              <w:t xml:space="preserve">(A.4) Develop definitions of rotations, reflections, and translations in terms of angles, circles, perpendicular lines, parallel lines, and line segments. </w:t>
            </w:r>
            <w:r w:rsidRPr="00B56D6B">
              <w:rPr>
                <w:color w:val="000000"/>
                <w:szCs w:val="20"/>
              </w:rPr>
              <w:br/>
              <w:t>(A.5) Given a geometric figure and a rotation, reflection, or translation, draw the transformed figure using, e.g., graph paper, tracing paper, or geometry software. Specify a sequence of transformations that will carry a given figure onto another.</w:t>
            </w:r>
          </w:p>
        </w:tc>
      </w:tr>
      <w:tr w:rsidR="00E05613" w:rsidRPr="00B56D6B" w14:paraId="45F5F2EA" w14:textId="77777777" w:rsidTr="34498088">
        <w:trPr>
          <w:trHeight w:val="3888"/>
        </w:trPr>
        <w:tc>
          <w:tcPr>
            <w:tcW w:w="1296" w:type="dxa"/>
            <w:shd w:val="clear" w:color="auto" w:fill="auto"/>
            <w:noWrap/>
          </w:tcPr>
          <w:p w14:paraId="05102F0B" w14:textId="3959BF16" w:rsidR="00E05613" w:rsidRPr="00B56D6B" w:rsidRDefault="00D86E4C" w:rsidP="00E05613">
            <w:pPr>
              <w:rPr>
                <w:color w:val="000000"/>
                <w:szCs w:val="20"/>
              </w:rPr>
            </w:pPr>
            <w:hyperlink w:anchor="_STANDARD:_HS.GM.A.2" w:history="1">
              <w:r w:rsidRPr="00B56D6B">
                <w:rPr>
                  <w:rStyle w:val="Hyperlink"/>
                </w:rPr>
                <w:t>HS.GM.A.2</w:t>
              </w:r>
            </w:hyperlink>
          </w:p>
        </w:tc>
        <w:tc>
          <w:tcPr>
            <w:tcW w:w="5472" w:type="dxa"/>
            <w:shd w:val="clear" w:color="auto" w:fill="auto"/>
          </w:tcPr>
          <w:p w14:paraId="58E95BFD" w14:textId="77777777" w:rsidR="00E05613" w:rsidRPr="00B56D6B" w:rsidRDefault="00E05613" w:rsidP="00E05613">
            <w:pPr>
              <w:rPr>
                <w:szCs w:val="20"/>
              </w:rPr>
            </w:pPr>
            <w:r w:rsidRPr="00B56D6B">
              <w:rPr>
                <w:szCs w:val="20"/>
              </w:rPr>
              <w:t>Verify experimentally the properties of a dilation given a center and a scale factor.  Solve problems in authentic contexts involving similar triangles or dilations.</w:t>
            </w:r>
          </w:p>
        </w:tc>
        <w:tc>
          <w:tcPr>
            <w:tcW w:w="1348" w:type="dxa"/>
            <w:shd w:val="clear" w:color="auto" w:fill="auto"/>
            <w:noWrap/>
          </w:tcPr>
          <w:p w14:paraId="0B7AD795" w14:textId="77777777" w:rsidR="00E05613" w:rsidRPr="00B56D6B" w:rsidRDefault="00E05613" w:rsidP="34498088">
            <w:pPr>
              <w:rPr>
                <w:color w:val="000000"/>
                <w:lang w:val="en-US"/>
              </w:rPr>
            </w:pPr>
            <w:r w:rsidRPr="34498088">
              <w:rPr>
                <w:color w:val="000000" w:themeColor="text1"/>
                <w:lang w:val="en-US"/>
              </w:rPr>
              <w:t>HSG.SRT.B.5</w:t>
            </w:r>
            <w:r>
              <w:br/>
            </w:r>
            <w:r w:rsidRPr="34498088">
              <w:rPr>
                <w:color w:val="000000" w:themeColor="text1"/>
                <w:lang w:val="en-US"/>
              </w:rPr>
              <w:t>HSG.SRT.A.1</w:t>
            </w:r>
            <w:r>
              <w:br/>
            </w:r>
            <w:r w:rsidRPr="34498088">
              <w:rPr>
                <w:color w:val="000000" w:themeColor="text1"/>
                <w:lang w:val="en-US"/>
              </w:rPr>
              <w:t>HSG.SRT.A.2</w:t>
            </w:r>
            <w:r>
              <w:br/>
            </w:r>
            <w:r w:rsidRPr="34498088">
              <w:rPr>
                <w:color w:val="000000" w:themeColor="text1"/>
                <w:lang w:val="en-US"/>
              </w:rPr>
              <w:t>HSG.SRT.A.3</w:t>
            </w:r>
          </w:p>
        </w:tc>
        <w:tc>
          <w:tcPr>
            <w:tcW w:w="5472" w:type="dxa"/>
            <w:shd w:val="clear" w:color="auto" w:fill="auto"/>
          </w:tcPr>
          <w:p w14:paraId="02AD1B1E" w14:textId="77777777" w:rsidR="00E05613" w:rsidRPr="00B56D6B" w:rsidRDefault="00E05613" w:rsidP="34498088">
            <w:pPr>
              <w:rPr>
                <w:color w:val="000000"/>
                <w:lang w:val="en-US"/>
              </w:rPr>
            </w:pPr>
            <w:r w:rsidRPr="34498088">
              <w:rPr>
                <w:color w:val="000000" w:themeColor="text1"/>
                <w:lang w:val="en-US"/>
              </w:rPr>
              <w:t xml:space="preserve">(B.5) Use congruence and similarity criteria for triangles to solve problems and to prove relationships in geometric figures. </w:t>
            </w:r>
            <w:r>
              <w:br/>
            </w:r>
            <w:r w:rsidRPr="34498088">
              <w:rPr>
                <w:color w:val="000000" w:themeColor="text1"/>
                <w:lang w:val="en-US"/>
              </w:rPr>
              <w:t xml:space="preserve">(A.1)  Verify experimentally the properties of dilations given by a center and a scale factor: HSG.SRT.A.1a  A dilation takes a line not passing through the center of the dilation to a parallel line, and leaves a line passing through the center unchanged. </w:t>
            </w:r>
            <w:r>
              <w:br/>
            </w:r>
            <w:r w:rsidRPr="34498088">
              <w:rPr>
                <w:color w:val="000000" w:themeColor="text1"/>
                <w:lang w:val="en-US"/>
              </w:rPr>
              <w:t xml:space="preserve">HSG.SRT.A.1b  The dilation of a line segment is longer or shorter in the ratio given by the scale factor. </w:t>
            </w:r>
            <w:r>
              <w:br/>
            </w:r>
            <w:r w:rsidRPr="34498088">
              <w:rPr>
                <w:color w:val="000000" w:themeColor="text1"/>
                <w:lang w:val="en-US"/>
              </w:rPr>
              <w:t xml:space="preserve">(A.2) Given two figures, use the definition of similarity in terms of similarity transformations to decide if they are similar; explain using similarity transformations the meaning of similarity for triangles as the equality of all corresponding pairs of angles and the proportionality of all corresponding pairs of sides. </w:t>
            </w:r>
            <w:r>
              <w:br/>
            </w:r>
            <w:r w:rsidRPr="34498088">
              <w:rPr>
                <w:color w:val="000000" w:themeColor="text1"/>
                <w:lang w:val="en-US"/>
              </w:rPr>
              <w:t>(A.3)  Use the properties of similarity transformations to establish the AA criterion for two triangles to be similar.</w:t>
            </w:r>
          </w:p>
        </w:tc>
      </w:tr>
      <w:tr w:rsidR="00E05613" w:rsidRPr="00B56D6B" w14:paraId="79C9782F" w14:textId="77777777" w:rsidTr="34498088">
        <w:trPr>
          <w:trHeight w:val="1152"/>
        </w:trPr>
        <w:tc>
          <w:tcPr>
            <w:tcW w:w="1296" w:type="dxa"/>
            <w:shd w:val="clear" w:color="auto" w:fill="auto"/>
            <w:noWrap/>
          </w:tcPr>
          <w:p w14:paraId="0774CA83" w14:textId="4D699239" w:rsidR="00E05613" w:rsidRPr="00B56D6B" w:rsidRDefault="00D86E4C" w:rsidP="00E05613">
            <w:pPr>
              <w:rPr>
                <w:color w:val="000000"/>
                <w:szCs w:val="20"/>
              </w:rPr>
            </w:pPr>
            <w:hyperlink w:anchor="_STANDARD:_HS.GM.A.3" w:history="1">
              <w:r w:rsidRPr="00B56D6B">
                <w:rPr>
                  <w:rStyle w:val="Hyperlink"/>
                </w:rPr>
                <w:t>HS.GM.A.3</w:t>
              </w:r>
            </w:hyperlink>
          </w:p>
        </w:tc>
        <w:tc>
          <w:tcPr>
            <w:tcW w:w="5472" w:type="dxa"/>
            <w:shd w:val="clear" w:color="auto" w:fill="auto"/>
          </w:tcPr>
          <w:p w14:paraId="2689C35B" w14:textId="77777777" w:rsidR="00E05613" w:rsidRPr="00B56D6B" w:rsidRDefault="00E05613" w:rsidP="00E05613">
            <w:pPr>
              <w:rPr>
                <w:szCs w:val="20"/>
              </w:rPr>
            </w:pPr>
            <w:r w:rsidRPr="00B56D6B">
              <w:rPr>
                <w:szCs w:val="20"/>
              </w:rPr>
              <w:t>Use the slopes of segments and the coordinates of the vertices of triangles, parallelograms, and trapezoids to solve problems in authentic contexts.</w:t>
            </w:r>
          </w:p>
        </w:tc>
        <w:tc>
          <w:tcPr>
            <w:tcW w:w="1348" w:type="dxa"/>
            <w:shd w:val="clear" w:color="auto" w:fill="auto"/>
            <w:noWrap/>
          </w:tcPr>
          <w:p w14:paraId="0E1843A4" w14:textId="77777777" w:rsidR="00E05613" w:rsidRPr="00B56D6B" w:rsidRDefault="00E05613" w:rsidP="34498088">
            <w:pPr>
              <w:rPr>
                <w:color w:val="000000"/>
                <w:lang w:val="en-US"/>
              </w:rPr>
            </w:pPr>
            <w:r w:rsidRPr="34498088">
              <w:rPr>
                <w:color w:val="000000" w:themeColor="text1"/>
                <w:lang w:val="en-US"/>
              </w:rPr>
              <w:t>HSG.GPE.B.5</w:t>
            </w:r>
          </w:p>
        </w:tc>
        <w:tc>
          <w:tcPr>
            <w:tcW w:w="5472" w:type="dxa"/>
            <w:shd w:val="clear" w:color="auto" w:fill="auto"/>
          </w:tcPr>
          <w:p w14:paraId="53E7AC4A" w14:textId="77777777" w:rsidR="00E05613" w:rsidRPr="00B56D6B" w:rsidRDefault="00E05613" w:rsidP="00E05613">
            <w:pPr>
              <w:rPr>
                <w:color w:val="000000"/>
                <w:szCs w:val="20"/>
              </w:rPr>
            </w:pPr>
            <w:r w:rsidRPr="00B56D6B">
              <w:rPr>
                <w:color w:val="000000"/>
                <w:szCs w:val="20"/>
              </w:rPr>
              <w:t>Prove the slope criteria for parallel and perpendicular lines and use them to solve geometric problems (e.g., find the equation of a line parallel or perpendicular to a given line that passes through a given point).</w:t>
            </w:r>
          </w:p>
        </w:tc>
      </w:tr>
      <w:tr w:rsidR="00E05613" w:rsidRPr="00B56D6B" w14:paraId="2FD5C52A" w14:textId="77777777" w:rsidTr="34498088">
        <w:trPr>
          <w:trHeight w:val="1152"/>
        </w:trPr>
        <w:tc>
          <w:tcPr>
            <w:tcW w:w="1296" w:type="dxa"/>
            <w:shd w:val="clear" w:color="auto" w:fill="auto"/>
            <w:noWrap/>
          </w:tcPr>
          <w:p w14:paraId="41149318" w14:textId="682EB71C" w:rsidR="00E05613" w:rsidRPr="00B56D6B" w:rsidRDefault="00D86E4C" w:rsidP="00E05613">
            <w:pPr>
              <w:rPr>
                <w:color w:val="000000"/>
                <w:szCs w:val="20"/>
              </w:rPr>
            </w:pPr>
            <w:hyperlink w:anchor="_STANDARD:_HS.GM.A.4" w:history="1">
              <w:r w:rsidRPr="00B56D6B">
                <w:rPr>
                  <w:rStyle w:val="Hyperlink"/>
                </w:rPr>
                <w:t>HS.GM.A.4</w:t>
              </w:r>
            </w:hyperlink>
          </w:p>
        </w:tc>
        <w:tc>
          <w:tcPr>
            <w:tcW w:w="5472" w:type="dxa"/>
            <w:shd w:val="clear" w:color="auto" w:fill="auto"/>
          </w:tcPr>
          <w:p w14:paraId="4D5BC879" w14:textId="77777777" w:rsidR="00E05613" w:rsidRPr="00B56D6B" w:rsidRDefault="00E05613" w:rsidP="00E05613">
            <w:pPr>
              <w:rPr>
                <w:szCs w:val="20"/>
              </w:rPr>
            </w:pPr>
            <w:r w:rsidRPr="00B56D6B">
              <w:rPr>
                <w:szCs w:val="20"/>
              </w:rPr>
              <w:t>Use definitions of transformations and symmetry relationships to justify the solutions of problems in authentic contexts.</w:t>
            </w:r>
          </w:p>
        </w:tc>
        <w:tc>
          <w:tcPr>
            <w:tcW w:w="1348" w:type="dxa"/>
            <w:shd w:val="clear" w:color="auto" w:fill="auto"/>
            <w:noWrap/>
          </w:tcPr>
          <w:p w14:paraId="5526B21B" w14:textId="77777777" w:rsidR="00E05613" w:rsidRPr="00B56D6B" w:rsidRDefault="00E05613" w:rsidP="34498088">
            <w:pPr>
              <w:rPr>
                <w:color w:val="000000"/>
                <w:lang w:val="en-US"/>
              </w:rPr>
            </w:pPr>
            <w:r w:rsidRPr="34498088">
              <w:rPr>
                <w:color w:val="000000" w:themeColor="text1"/>
                <w:lang w:val="en-US"/>
              </w:rPr>
              <w:t>HSG.CO.A.1</w:t>
            </w:r>
          </w:p>
        </w:tc>
        <w:tc>
          <w:tcPr>
            <w:tcW w:w="5472" w:type="dxa"/>
            <w:shd w:val="clear" w:color="auto" w:fill="auto"/>
          </w:tcPr>
          <w:p w14:paraId="488BA214" w14:textId="77777777" w:rsidR="00E05613" w:rsidRPr="00B56D6B" w:rsidRDefault="00E05613" w:rsidP="00E05613">
            <w:pPr>
              <w:rPr>
                <w:color w:val="000000"/>
                <w:szCs w:val="20"/>
              </w:rPr>
            </w:pPr>
            <w:r w:rsidRPr="00B56D6B">
              <w:rPr>
                <w:color w:val="000000"/>
                <w:szCs w:val="20"/>
              </w:rPr>
              <w:t>Use definitions of geometric figures and geometric relationships to justify the solutions of problems.</w:t>
            </w:r>
          </w:p>
        </w:tc>
      </w:tr>
    </w:tbl>
    <w:p w14:paraId="0EDF699E" w14:textId="77777777" w:rsidR="00BA0FA9" w:rsidRPr="00B56D6B" w:rsidRDefault="00BA0FA9" w:rsidP="00E05613"/>
    <w:p w14:paraId="550937B9" w14:textId="77777777" w:rsidR="00BA0FA9" w:rsidRPr="00B56D6B" w:rsidRDefault="00BA0FA9">
      <w:r w:rsidRPr="00B56D6B">
        <w:br w:type="page"/>
      </w:r>
    </w:p>
    <w:p w14:paraId="389C31EF" w14:textId="2BE39649" w:rsidR="00E05613" w:rsidRPr="00B56D6B" w:rsidRDefault="00E05613" w:rsidP="00BA0FA9">
      <w:pPr>
        <w:pStyle w:val="Heading4"/>
        <w:rPr>
          <w:color w:val="FFFFFF" w:themeColor="background1"/>
          <w:sz w:val="18"/>
        </w:rPr>
      </w:pPr>
      <w:bookmarkStart w:id="651" w:name="_HS.GM.B_Construct_and"/>
      <w:bookmarkEnd w:id="651"/>
      <w:r w:rsidRPr="00B56D6B">
        <w:rPr>
          <w:color w:val="FFFFFF" w:themeColor="background1"/>
          <w:sz w:val="18"/>
        </w:rPr>
        <w:lastRenderedPageBreak/>
        <w:t>HS.GM.B</w:t>
      </w:r>
      <w:r w:rsidRPr="00B56D6B">
        <w:rPr>
          <w:color w:val="FFFFFF" w:themeColor="background1"/>
          <w:sz w:val="18"/>
        </w:rPr>
        <w:tab/>
        <w:t>Construct and communicate geometric arguments through use of proofs, logical reasoning, and geometric technology.</w:t>
      </w:r>
    </w:p>
    <w:tbl>
      <w:tblPr>
        <w:tblW w:w="135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Math Crosswalk"/>
        <w:tblDescription w:val="HS.GM.B Construct and communicate geometric arguments through use of proofs, logical reasoning, and geometric technology."/>
      </w:tblPr>
      <w:tblGrid>
        <w:gridCol w:w="1296"/>
        <w:gridCol w:w="5456"/>
        <w:gridCol w:w="1381"/>
        <w:gridCol w:w="5455"/>
      </w:tblGrid>
      <w:tr w:rsidR="00BA0FA9" w:rsidRPr="00B56D6B" w14:paraId="01105282" w14:textId="77777777" w:rsidTr="34498088">
        <w:trPr>
          <w:trHeight w:val="432"/>
          <w:tblHeader/>
        </w:trPr>
        <w:tc>
          <w:tcPr>
            <w:tcW w:w="1296" w:type="dxa"/>
            <w:shd w:val="clear" w:color="auto" w:fill="1B75BC"/>
            <w:noWrap/>
          </w:tcPr>
          <w:p w14:paraId="0A018667" w14:textId="77777777" w:rsidR="00BA0FA9" w:rsidRPr="00B56D6B" w:rsidRDefault="00BA0FA9" w:rsidP="00201E6F">
            <w:pPr>
              <w:rPr>
                <w:color w:val="FFFFFF" w:themeColor="background1"/>
                <w:szCs w:val="20"/>
              </w:rPr>
            </w:pPr>
            <w:r w:rsidRPr="00B56D6B">
              <w:rPr>
                <w:color w:val="FFFFFF" w:themeColor="background1"/>
                <w:szCs w:val="20"/>
              </w:rPr>
              <w:t>OR INDEX</w:t>
            </w:r>
          </w:p>
        </w:tc>
        <w:tc>
          <w:tcPr>
            <w:tcW w:w="5472" w:type="dxa"/>
            <w:shd w:val="clear" w:color="auto" w:fill="1B75BC"/>
          </w:tcPr>
          <w:p w14:paraId="778DC31B" w14:textId="77777777" w:rsidR="00BA0FA9" w:rsidRPr="00B56D6B" w:rsidRDefault="00BA0FA9" w:rsidP="00201E6F">
            <w:pPr>
              <w:rPr>
                <w:color w:val="FFFFFF" w:themeColor="background1"/>
                <w:szCs w:val="20"/>
              </w:rPr>
            </w:pPr>
            <w:r w:rsidRPr="00B56D6B">
              <w:rPr>
                <w:color w:val="FFFFFF" w:themeColor="background1"/>
                <w:szCs w:val="20"/>
              </w:rPr>
              <w:t>Standards Statement (2021)</w:t>
            </w:r>
          </w:p>
        </w:tc>
        <w:tc>
          <w:tcPr>
            <w:tcW w:w="1348" w:type="dxa"/>
            <w:shd w:val="clear" w:color="auto" w:fill="1B75BC"/>
            <w:noWrap/>
          </w:tcPr>
          <w:p w14:paraId="1482CAAA" w14:textId="77777777" w:rsidR="00BA0FA9" w:rsidRPr="00B56D6B" w:rsidRDefault="00BA0FA9" w:rsidP="00201E6F">
            <w:pPr>
              <w:rPr>
                <w:color w:val="FFFFFF" w:themeColor="background1"/>
                <w:szCs w:val="20"/>
              </w:rPr>
            </w:pPr>
            <w:r w:rsidRPr="00B56D6B">
              <w:rPr>
                <w:color w:val="FFFFFF" w:themeColor="background1"/>
                <w:szCs w:val="20"/>
              </w:rPr>
              <w:t>CCSS INDEX</w:t>
            </w:r>
          </w:p>
        </w:tc>
        <w:tc>
          <w:tcPr>
            <w:tcW w:w="5472" w:type="dxa"/>
            <w:shd w:val="clear" w:color="auto" w:fill="1B75BC"/>
          </w:tcPr>
          <w:p w14:paraId="78A585F0" w14:textId="77777777" w:rsidR="00BA0FA9" w:rsidRPr="00B56D6B" w:rsidRDefault="00BA0FA9" w:rsidP="34498088">
            <w:pPr>
              <w:rPr>
                <w:color w:val="FFFFFF" w:themeColor="background1"/>
                <w:lang w:val="en-US"/>
              </w:rPr>
            </w:pPr>
            <w:r w:rsidRPr="34498088">
              <w:rPr>
                <w:color w:val="FFFFFF" w:themeColor="background1"/>
                <w:lang w:val="en-US"/>
              </w:rPr>
              <w:t>Previous Standards Statement (CCSS, 2010)</w:t>
            </w:r>
          </w:p>
        </w:tc>
      </w:tr>
      <w:tr w:rsidR="00BA0FA9" w:rsidRPr="00B56D6B" w14:paraId="3FDF5396" w14:textId="77777777" w:rsidTr="3449808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00"/>
        </w:trPr>
        <w:tc>
          <w:tcPr>
            <w:tcW w:w="1296" w:type="dxa"/>
            <w:tcBorders>
              <w:top w:val="nil"/>
              <w:left w:val="single" w:sz="4" w:space="0" w:color="auto"/>
              <w:bottom w:val="single" w:sz="4" w:space="0" w:color="auto"/>
              <w:right w:val="single" w:sz="4" w:space="0" w:color="auto"/>
            </w:tcBorders>
            <w:shd w:val="clear" w:color="auto" w:fill="auto"/>
            <w:noWrap/>
          </w:tcPr>
          <w:p w14:paraId="3EBCA3BA" w14:textId="77777777" w:rsidR="00BA0FA9" w:rsidRPr="00B56D6B" w:rsidRDefault="00BA0FA9" w:rsidP="00201E6F">
            <w:pPr>
              <w:rPr>
                <w:rFonts w:eastAsia="Times New Roman"/>
                <w:color w:val="1B75BC"/>
                <w:szCs w:val="20"/>
              </w:rPr>
            </w:pPr>
            <w:r w:rsidRPr="00B56D6B">
              <w:rPr>
                <w:rFonts w:eastAsia="Times New Roman"/>
                <w:color w:val="1B75BC"/>
                <w:szCs w:val="20"/>
              </w:rPr>
              <w:t>HS.GM.B</w:t>
            </w:r>
          </w:p>
        </w:tc>
        <w:tc>
          <w:tcPr>
            <w:tcW w:w="5472" w:type="dxa"/>
            <w:tcBorders>
              <w:top w:val="nil"/>
              <w:left w:val="nil"/>
              <w:bottom w:val="single" w:sz="4" w:space="0" w:color="auto"/>
              <w:right w:val="single" w:sz="4" w:space="0" w:color="auto"/>
            </w:tcBorders>
            <w:shd w:val="clear" w:color="auto" w:fill="auto"/>
          </w:tcPr>
          <w:p w14:paraId="65E1E3D2" w14:textId="77777777" w:rsidR="00BA0FA9" w:rsidRPr="00B56D6B" w:rsidRDefault="00BA0FA9" w:rsidP="34498088">
            <w:pPr>
              <w:rPr>
                <w:rFonts w:eastAsia="Times New Roman"/>
                <w:color w:val="1B75BC"/>
                <w:lang w:val="en-US"/>
              </w:rPr>
            </w:pPr>
            <w:r w:rsidRPr="34498088">
              <w:rPr>
                <w:rFonts w:eastAsia="Times New Roman"/>
                <w:color w:val="1B75BC"/>
                <w:lang w:val="en-US"/>
              </w:rPr>
              <w:t>Construct and communicate geometric arguments through use of proofs, logical reasoning, and geometric technology.</w:t>
            </w:r>
          </w:p>
        </w:tc>
        <w:tc>
          <w:tcPr>
            <w:tcW w:w="1348" w:type="dxa"/>
            <w:tcBorders>
              <w:top w:val="nil"/>
              <w:left w:val="nil"/>
              <w:bottom w:val="single" w:sz="4" w:space="0" w:color="auto"/>
              <w:right w:val="single" w:sz="4" w:space="0" w:color="auto"/>
            </w:tcBorders>
            <w:shd w:val="clear" w:color="auto" w:fill="auto"/>
            <w:noWrap/>
          </w:tcPr>
          <w:p w14:paraId="25EDD38C" w14:textId="77777777" w:rsidR="00BA0FA9" w:rsidRPr="00B56D6B" w:rsidRDefault="00BA0FA9" w:rsidP="00201E6F">
            <w:pPr>
              <w:rPr>
                <w:rFonts w:eastAsia="Times New Roman"/>
                <w:color w:val="1B75BC"/>
                <w:szCs w:val="20"/>
              </w:rPr>
            </w:pPr>
            <w:r w:rsidRPr="00B56D6B">
              <w:rPr>
                <w:rFonts w:eastAsia="Times New Roman"/>
                <w:color w:val="1B75BC"/>
                <w:szCs w:val="20"/>
              </w:rPr>
              <w:t>[n/a]</w:t>
            </w:r>
          </w:p>
        </w:tc>
        <w:tc>
          <w:tcPr>
            <w:tcW w:w="5472" w:type="dxa"/>
            <w:tcBorders>
              <w:top w:val="nil"/>
              <w:left w:val="nil"/>
              <w:bottom w:val="single" w:sz="4" w:space="0" w:color="auto"/>
              <w:right w:val="single" w:sz="4" w:space="0" w:color="auto"/>
            </w:tcBorders>
            <w:shd w:val="clear" w:color="auto" w:fill="auto"/>
          </w:tcPr>
          <w:p w14:paraId="2FD956AF" w14:textId="77777777" w:rsidR="00BA0FA9" w:rsidRPr="00B56D6B" w:rsidRDefault="00BA0FA9" w:rsidP="00201E6F">
            <w:pPr>
              <w:rPr>
                <w:rFonts w:eastAsia="Times New Roman"/>
                <w:color w:val="1B75BC"/>
                <w:szCs w:val="20"/>
              </w:rPr>
            </w:pPr>
            <w:r w:rsidRPr="00B56D6B">
              <w:rPr>
                <w:rFonts w:eastAsia="Times New Roman"/>
                <w:color w:val="1B75BC"/>
                <w:szCs w:val="20"/>
              </w:rPr>
              <w:t>[new cluster]</w:t>
            </w:r>
          </w:p>
        </w:tc>
      </w:tr>
      <w:tr w:rsidR="00BA0FA9" w:rsidRPr="00B56D6B" w14:paraId="4F12945B" w14:textId="77777777" w:rsidTr="3449808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500"/>
        </w:trPr>
        <w:tc>
          <w:tcPr>
            <w:tcW w:w="1296" w:type="dxa"/>
            <w:tcBorders>
              <w:top w:val="nil"/>
              <w:left w:val="single" w:sz="4" w:space="0" w:color="auto"/>
              <w:bottom w:val="single" w:sz="4" w:space="0" w:color="auto"/>
              <w:right w:val="single" w:sz="4" w:space="0" w:color="auto"/>
            </w:tcBorders>
            <w:shd w:val="clear" w:color="auto" w:fill="auto"/>
            <w:noWrap/>
          </w:tcPr>
          <w:p w14:paraId="75967D6D" w14:textId="429D931F" w:rsidR="00BA0FA9" w:rsidRPr="00B56D6B" w:rsidRDefault="00D86E4C" w:rsidP="00201E6F">
            <w:pPr>
              <w:rPr>
                <w:color w:val="000000"/>
                <w:szCs w:val="20"/>
              </w:rPr>
            </w:pPr>
            <w:hyperlink w:anchor="_STANDARD:_HS.GM.B.5" w:history="1">
              <w:r w:rsidRPr="00B56D6B">
                <w:rPr>
                  <w:rStyle w:val="Hyperlink"/>
                </w:rPr>
                <w:t>HS.GM.B.5</w:t>
              </w:r>
            </w:hyperlink>
          </w:p>
        </w:tc>
        <w:tc>
          <w:tcPr>
            <w:tcW w:w="5472" w:type="dxa"/>
            <w:tcBorders>
              <w:top w:val="nil"/>
              <w:left w:val="nil"/>
              <w:bottom w:val="single" w:sz="4" w:space="0" w:color="auto"/>
              <w:right w:val="single" w:sz="4" w:space="0" w:color="auto"/>
            </w:tcBorders>
            <w:shd w:val="clear" w:color="auto" w:fill="auto"/>
          </w:tcPr>
          <w:p w14:paraId="2956B9EE" w14:textId="77777777" w:rsidR="00BA0FA9" w:rsidRPr="00B56D6B" w:rsidRDefault="00BA0FA9" w:rsidP="00201E6F">
            <w:pPr>
              <w:rPr>
                <w:szCs w:val="20"/>
              </w:rPr>
            </w:pPr>
            <w:r w:rsidRPr="00B56D6B">
              <w:rPr>
                <w:szCs w:val="20"/>
              </w:rPr>
              <w:t>Apply and justify triangle congruence and similarity theorems in authentic contexts.</w:t>
            </w:r>
          </w:p>
        </w:tc>
        <w:tc>
          <w:tcPr>
            <w:tcW w:w="1348" w:type="dxa"/>
            <w:tcBorders>
              <w:top w:val="nil"/>
              <w:left w:val="nil"/>
              <w:bottom w:val="single" w:sz="4" w:space="0" w:color="auto"/>
              <w:right w:val="single" w:sz="4" w:space="0" w:color="auto"/>
            </w:tcBorders>
            <w:shd w:val="clear" w:color="auto" w:fill="auto"/>
            <w:noWrap/>
          </w:tcPr>
          <w:p w14:paraId="7F27B8B2" w14:textId="77777777" w:rsidR="00BA0FA9" w:rsidRPr="00B56D6B" w:rsidRDefault="00BA0FA9" w:rsidP="34498088">
            <w:pPr>
              <w:rPr>
                <w:color w:val="000000"/>
                <w:lang w:val="en-US"/>
              </w:rPr>
            </w:pPr>
            <w:r w:rsidRPr="34498088">
              <w:rPr>
                <w:color w:val="000000" w:themeColor="text1"/>
                <w:lang w:val="en-US"/>
              </w:rPr>
              <w:t>HSG.CO.B.7</w:t>
            </w:r>
            <w:r>
              <w:br/>
            </w:r>
            <w:r w:rsidRPr="34498088">
              <w:rPr>
                <w:color w:val="000000" w:themeColor="text1"/>
                <w:lang w:val="en-US"/>
              </w:rPr>
              <w:t>HSG.CO.B.8</w:t>
            </w:r>
          </w:p>
        </w:tc>
        <w:tc>
          <w:tcPr>
            <w:tcW w:w="5472" w:type="dxa"/>
            <w:tcBorders>
              <w:top w:val="nil"/>
              <w:left w:val="nil"/>
              <w:bottom w:val="single" w:sz="4" w:space="0" w:color="auto"/>
              <w:right w:val="single" w:sz="4" w:space="0" w:color="auto"/>
            </w:tcBorders>
            <w:shd w:val="clear" w:color="auto" w:fill="auto"/>
          </w:tcPr>
          <w:p w14:paraId="31E591AE" w14:textId="77777777" w:rsidR="00BA0FA9" w:rsidRPr="00B56D6B" w:rsidRDefault="00BA0FA9" w:rsidP="34498088">
            <w:pPr>
              <w:rPr>
                <w:color w:val="000000"/>
                <w:lang w:val="en-US"/>
              </w:rPr>
            </w:pPr>
            <w:r w:rsidRPr="34498088">
              <w:rPr>
                <w:color w:val="000000" w:themeColor="text1"/>
                <w:lang w:val="en-US"/>
              </w:rPr>
              <w:t xml:space="preserve">(B.7) Use the definition of congruence in terms of rigid motions to show that two triangles are congruent if and only if corresponding pairs of sides and corresponding pairs of angles are congruent. </w:t>
            </w:r>
            <w:r>
              <w:br/>
            </w:r>
            <w:r w:rsidRPr="34498088">
              <w:rPr>
                <w:color w:val="000000" w:themeColor="text1"/>
                <w:lang w:val="en-US"/>
              </w:rPr>
              <w:t>(B.8) Explain how the criteria for triangle congruence (ASA, SAS, and SSS) follow from the definition of congruence in terms of rigid motions.</w:t>
            </w:r>
          </w:p>
        </w:tc>
      </w:tr>
      <w:tr w:rsidR="00BA0FA9" w:rsidRPr="00B56D6B" w14:paraId="3E304227" w14:textId="77777777" w:rsidTr="3449808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0"/>
        </w:trPr>
        <w:tc>
          <w:tcPr>
            <w:tcW w:w="1296" w:type="dxa"/>
            <w:tcBorders>
              <w:top w:val="nil"/>
              <w:left w:val="single" w:sz="4" w:space="0" w:color="auto"/>
              <w:bottom w:val="single" w:sz="4" w:space="0" w:color="auto"/>
              <w:right w:val="single" w:sz="4" w:space="0" w:color="auto"/>
            </w:tcBorders>
            <w:shd w:val="clear" w:color="auto" w:fill="auto"/>
            <w:noWrap/>
          </w:tcPr>
          <w:p w14:paraId="16D2403A" w14:textId="2773C52C" w:rsidR="00BA0FA9" w:rsidRPr="00B56D6B" w:rsidRDefault="00D86E4C" w:rsidP="00201E6F">
            <w:pPr>
              <w:rPr>
                <w:color w:val="000000"/>
                <w:szCs w:val="20"/>
              </w:rPr>
            </w:pPr>
            <w:hyperlink w:anchor="_STANDARD:_HS.GM.B.6" w:history="1">
              <w:r w:rsidRPr="00B56D6B">
                <w:rPr>
                  <w:rStyle w:val="Hyperlink"/>
                </w:rPr>
                <w:t>HS.GM.B.6</w:t>
              </w:r>
            </w:hyperlink>
          </w:p>
        </w:tc>
        <w:tc>
          <w:tcPr>
            <w:tcW w:w="5472" w:type="dxa"/>
            <w:tcBorders>
              <w:top w:val="nil"/>
              <w:left w:val="nil"/>
              <w:bottom w:val="single" w:sz="4" w:space="0" w:color="auto"/>
              <w:right w:val="single" w:sz="4" w:space="0" w:color="auto"/>
            </w:tcBorders>
            <w:shd w:val="clear" w:color="auto" w:fill="auto"/>
          </w:tcPr>
          <w:p w14:paraId="1AF6AA65" w14:textId="77777777" w:rsidR="00BA0FA9" w:rsidRPr="00B56D6B" w:rsidRDefault="00BA0FA9" w:rsidP="00201E6F">
            <w:pPr>
              <w:rPr>
                <w:szCs w:val="20"/>
              </w:rPr>
            </w:pPr>
            <w:r w:rsidRPr="00B56D6B">
              <w:rPr>
                <w:szCs w:val="20"/>
              </w:rPr>
              <w:t>Justify theorems of line relationships, angles, triangles, and parallelograms; and use them to solve problems in authentic contexts.</w:t>
            </w:r>
          </w:p>
        </w:tc>
        <w:tc>
          <w:tcPr>
            <w:tcW w:w="1348" w:type="dxa"/>
            <w:tcBorders>
              <w:top w:val="nil"/>
              <w:left w:val="nil"/>
              <w:bottom w:val="single" w:sz="4" w:space="0" w:color="auto"/>
              <w:right w:val="single" w:sz="4" w:space="0" w:color="auto"/>
            </w:tcBorders>
            <w:shd w:val="clear" w:color="auto" w:fill="auto"/>
            <w:noWrap/>
          </w:tcPr>
          <w:p w14:paraId="03F39673" w14:textId="77777777" w:rsidR="00BA0FA9" w:rsidRPr="00B56D6B" w:rsidRDefault="00BA0FA9" w:rsidP="34498088">
            <w:pPr>
              <w:rPr>
                <w:color w:val="000000"/>
                <w:lang w:val="en-US"/>
              </w:rPr>
            </w:pPr>
            <w:r w:rsidRPr="34498088">
              <w:rPr>
                <w:color w:val="000000" w:themeColor="text1"/>
                <w:lang w:val="en-US"/>
              </w:rPr>
              <w:t>HSG.CO.C.9</w:t>
            </w:r>
            <w:r>
              <w:br/>
            </w:r>
            <w:r w:rsidRPr="34498088">
              <w:rPr>
                <w:color w:val="000000" w:themeColor="text1"/>
                <w:lang w:val="en-US"/>
              </w:rPr>
              <w:t>HSG.CO.C.10</w:t>
            </w:r>
          </w:p>
        </w:tc>
        <w:tc>
          <w:tcPr>
            <w:tcW w:w="5472" w:type="dxa"/>
            <w:tcBorders>
              <w:top w:val="nil"/>
              <w:left w:val="nil"/>
              <w:bottom w:val="single" w:sz="4" w:space="0" w:color="auto"/>
              <w:right w:val="single" w:sz="4" w:space="0" w:color="auto"/>
            </w:tcBorders>
            <w:shd w:val="clear" w:color="auto" w:fill="auto"/>
          </w:tcPr>
          <w:p w14:paraId="32DF5E45" w14:textId="77777777" w:rsidR="00BA0FA9" w:rsidRPr="00B56D6B" w:rsidRDefault="00BA0FA9" w:rsidP="34498088">
            <w:pPr>
              <w:rPr>
                <w:color w:val="000000"/>
                <w:lang w:val="en-US"/>
              </w:rPr>
            </w:pPr>
            <w:r w:rsidRPr="34498088">
              <w:rPr>
                <w:color w:val="000000" w:themeColor="text1"/>
                <w:lang w:val="en-US"/>
              </w:rPr>
              <w:t xml:space="preserve">(C.9) Prove theorems about lines and angles. Theorems include: vertical angles are congruent; when a transversal crosses parallel lines, alternate interior angles are congruent and corresponding angles are congruent; points on a perpendicular bisector of a line segment are exactly those equidistant from the segment’s endpoints. </w:t>
            </w:r>
            <w:r>
              <w:br/>
            </w:r>
            <w:r w:rsidRPr="34498088">
              <w:rPr>
                <w:color w:val="000000" w:themeColor="text1"/>
                <w:lang w:val="en-US"/>
              </w:rPr>
              <w:t>(C.10) Prove theorems about triangles. Theorems include: measures of interior angles of a triangle sum to 180 degrees; base angles of isosceles triangles are congruent; the segment joining midpoints of two sides of a triangle is parallel to the third side and half the length; the medians of a triangle meet at a point.</w:t>
            </w:r>
          </w:p>
        </w:tc>
      </w:tr>
      <w:tr w:rsidR="00BA0FA9" w:rsidRPr="00B56D6B" w14:paraId="12F864B4" w14:textId="77777777" w:rsidTr="3449808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00"/>
        </w:trPr>
        <w:tc>
          <w:tcPr>
            <w:tcW w:w="1296" w:type="dxa"/>
            <w:tcBorders>
              <w:top w:val="nil"/>
              <w:left w:val="single" w:sz="4" w:space="0" w:color="auto"/>
              <w:bottom w:val="single" w:sz="4" w:space="0" w:color="auto"/>
              <w:right w:val="single" w:sz="4" w:space="0" w:color="auto"/>
            </w:tcBorders>
            <w:shd w:val="clear" w:color="auto" w:fill="auto"/>
            <w:noWrap/>
          </w:tcPr>
          <w:p w14:paraId="5C6697C6" w14:textId="6CA3E612" w:rsidR="00BA0FA9" w:rsidRPr="00B56D6B" w:rsidRDefault="00D86E4C" w:rsidP="00201E6F">
            <w:pPr>
              <w:rPr>
                <w:color w:val="000000"/>
                <w:szCs w:val="20"/>
              </w:rPr>
            </w:pPr>
            <w:hyperlink w:anchor="_STANDARD:_HS.GM.B.7" w:history="1">
              <w:r w:rsidRPr="00B56D6B">
                <w:rPr>
                  <w:rStyle w:val="Hyperlink"/>
                </w:rPr>
                <w:t>HS.GM.B.7</w:t>
              </w:r>
            </w:hyperlink>
          </w:p>
        </w:tc>
        <w:tc>
          <w:tcPr>
            <w:tcW w:w="5472" w:type="dxa"/>
            <w:tcBorders>
              <w:top w:val="nil"/>
              <w:left w:val="nil"/>
              <w:bottom w:val="single" w:sz="4" w:space="0" w:color="auto"/>
              <w:right w:val="single" w:sz="4" w:space="0" w:color="auto"/>
            </w:tcBorders>
            <w:shd w:val="clear" w:color="auto" w:fill="auto"/>
          </w:tcPr>
          <w:p w14:paraId="66D97D50" w14:textId="77777777" w:rsidR="00BA0FA9" w:rsidRPr="00B56D6B" w:rsidRDefault="00BA0FA9" w:rsidP="00201E6F">
            <w:pPr>
              <w:rPr>
                <w:szCs w:val="20"/>
              </w:rPr>
            </w:pPr>
            <w:r w:rsidRPr="00B56D6B">
              <w:rPr>
                <w:szCs w:val="20"/>
              </w:rPr>
              <w:t>Perform geometric constructions with a variety of tools and methods.</w:t>
            </w:r>
          </w:p>
        </w:tc>
        <w:tc>
          <w:tcPr>
            <w:tcW w:w="1348" w:type="dxa"/>
            <w:tcBorders>
              <w:top w:val="nil"/>
              <w:left w:val="nil"/>
              <w:bottom w:val="single" w:sz="4" w:space="0" w:color="auto"/>
              <w:right w:val="single" w:sz="4" w:space="0" w:color="auto"/>
            </w:tcBorders>
            <w:shd w:val="clear" w:color="auto" w:fill="auto"/>
            <w:noWrap/>
          </w:tcPr>
          <w:p w14:paraId="40A965F7" w14:textId="77777777" w:rsidR="00BA0FA9" w:rsidRPr="00B56D6B" w:rsidRDefault="00BA0FA9" w:rsidP="34498088">
            <w:pPr>
              <w:rPr>
                <w:color w:val="000000"/>
                <w:lang w:val="en-US"/>
              </w:rPr>
            </w:pPr>
            <w:r w:rsidRPr="34498088">
              <w:rPr>
                <w:color w:val="000000" w:themeColor="text1"/>
                <w:lang w:val="en-US"/>
              </w:rPr>
              <w:t>HSG.CO.D.12</w:t>
            </w:r>
          </w:p>
        </w:tc>
        <w:tc>
          <w:tcPr>
            <w:tcW w:w="5472" w:type="dxa"/>
            <w:tcBorders>
              <w:top w:val="nil"/>
              <w:left w:val="nil"/>
              <w:bottom w:val="single" w:sz="4" w:space="0" w:color="auto"/>
              <w:right w:val="single" w:sz="4" w:space="0" w:color="auto"/>
            </w:tcBorders>
            <w:shd w:val="clear" w:color="auto" w:fill="auto"/>
          </w:tcPr>
          <w:p w14:paraId="3DB990E5" w14:textId="77777777" w:rsidR="00BA0FA9" w:rsidRPr="00B56D6B" w:rsidRDefault="00BA0FA9" w:rsidP="00201E6F">
            <w:pPr>
              <w:rPr>
                <w:color w:val="000000"/>
                <w:szCs w:val="20"/>
              </w:rPr>
            </w:pPr>
            <w:r w:rsidRPr="00B56D6B">
              <w:rPr>
                <w:color w:val="000000"/>
                <w:szCs w:val="20"/>
              </w:rPr>
              <w:t>Make formal geometric constructions with a variety of tools and methods (compass and straightedge, string, reflective devices, paper folding, dynamic geometric software, etc.). Copying a segment; copying an angle; bisecting a segment; bisecting an angle; constructing perpendicular lines, including the perpendicular bisector of a line segment; and constructing a line parallel to a given line through a point not on the line.</w:t>
            </w:r>
          </w:p>
        </w:tc>
      </w:tr>
    </w:tbl>
    <w:p w14:paraId="35444CBB" w14:textId="77777777" w:rsidR="00BA0FA9" w:rsidRPr="00B56D6B" w:rsidRDefault="00BA0FA9" w:rsidP="00E05613"/>
    <w:p w14:paraId="7DB3A2C5" w14:textId="77777777" w:rsidR="00BA0FA9" w:rsidRPr="00B56D6B" w:rsidRDefault="00BA0FA9">
      <w:r w:rsidRPr="00B56D6B">
        <w:lastRenderedPageBreak/>
        <w:br w:type="page"/>
      </w:r>
    </w:p>
    <w:p w14:paraId="4D7ACCFA" w14:textId="18408178" w:rsidR="00E05613" w:rsidRPr="00B56D6B" w:rsidRDefault="00E05613" w:rsidP="00BA0FA9">
      <w:pPr>
        <w:pStyle w:val="Heading4"/>
        <w:rPr>
          <w:color w:val="FFFFFF" w:themeColor="background1"/>
          <w:sz w:val="18"/>
        </w:rPr>
      </w:pPr>
      <w:bookmarkStart w:id="652" w:name="_HS.GM.C_Solve_problems"/>
      <w:bookmarkEnd w:id="652"/>
      <w:r w:rsidRPr="00B56D6B">
        <w:rPr>
          <w:color w:val="FFFFFF" w:themeColor="background1"/>
          <w:sz w:val="18"/>
        </w:rPr>
        <w:lastRenderedPageBreak/>
        <w:t>HS.GM.C</w:t>
      </w:r>
      <w:r w:rsidRPr="00B56D6B">
        <w:rPr>
          <w:color w:val="FFFFFF" w:themeColor="background1"/>
          <w:sz w:val="18"/>
        </w:rPr>
        <w:tab/>
        <w:t>Solve problems and interpret solutions of area and volume of shapes by applying concepts of congruence, similarity, symmetry in authentic contexts.</w:t>
      </w:r>
    </w:p>
    <w:tbl>
      <w:tblPr>
        <w:tblW w:w="135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Math Crosswalk"/>
        <w:tblDescription w:val="HS.GM.C Solve problems and interpret solutions of area and volume of shapes by applying concepts of congruence, similarity, symmetry in authentic contexts."/>
      </w:tblPr>
      <w:tblGrid>
        <w:gridCol w:w="1296"/>
        <w:gridCol w:w="5416"/>
        <w:gridCol w:w="1461"/>
        <w:gridCol w:w="5415"/>
      </w:tblGrid>
      <w:tr w:rsidR="00BA0FA9" w:rsidRPr="00B56D6B" w14:paraId="419E6D6D" w14:textId="77777777" w:rsidTr="34498088">
        <w:trPr>
          <w:trHeight w:val="432"/>
          <w:tblHeader/>
        </w:trPr>
        <w:tc>
          <w:tcPr>
            <w:tcW w:w="1296" w:type="dxa"/>
            <w:shd w:val="clear" w:color="auto" w:fill="1B75BC"/>
            <w:noWrap/>
          </w:tcPr>
          <w:p w14:paraId="2AF13A32" w14:textId="77777777" w:rsidR="00BA0FA9" w:rsidRPr="00B56D6B" w:rsidRDefault="00BA0FA9" w:rsidP="00201E6F">
            <w:pPr>
              <w:rPr>
                <w:color w:val="FFFFFF" w:themeColor="background1"/>
                <w:szCs w:val="20"/>
              </w:rPr>
            </w:pPr>
            <w:r w:rsidRPr="00B56D6B">
              <w:rPr>
                <w:color w:val="FFFFFF" w:themeColor="background1"/>
                <w:szCs w:val="20"/>
              </w:rPr>
              <w:t>OR INDEX</w:t>
            </w:r>
          </w:p>
        </w:tc>
        <w:tc>
          <w:tcPr>
            <w:tcW w:w="5472" w:type="dxa"/>
            <w:shd w:val="clear" w:color="auto" w:fill="1B75BC"/>
          </w:tcPr>
          <w:p w14:paraId="03526A4F" w14:textId="77777777" w:rsidR="00BA0FA9" w:rsidRPr="00B56D6B" w:rsidRDefault="00BA0FA9" w:rsidP="00201E6F">
            <w:pPr>
              <w:rPr>
                <w:color w:val="FFFFFF" w:themeColor="background1"/>
                <w:szCs w:val="20"/>
              </w:rPr>
            </w:pPr>
            <w:r w:rsidRPr="00B56D6B">
              <w:rPr>
                <w:color w:val="FFFFFF" w:themeColor="background1"/>
                <w:szCs w:val="20"/>
              </w:rPr>
              <w:t>Standards Statement (2021)</w:t>
            </w:r>
          </w:p>
        </w:tc>
        <w:tc>
          <w:tcPr>
            <w:tcW w:w="1348" w:type="dxa"/>
            <w:shd w:val="clear" w:color="auto" w:fill="1B75BC"/>
            <w:noWrap/>
          </w:tcPr>
          <w:p w14:paraId="0BC4F985" w14:textId="77777777" w:rsidR="00BA0FA9" w:rsidRPr="00B56D6B" w:rsidRDefault="00BA0FA9" w:rsidP="00201E6F">
            <w:pPr>
              <w:rPr>
                <w:color w:val="FFFFFF" w:themeColor="background1"/>
                <w:szCs w:val="20"/>
              </w:rPr>
            </w:pPr>
            <w:r w:rsidRPr="00B56D6B">
              <w:rPr>
                <w:color w:val="FFFFFF" w:themeColor="background1"/>
                <w:szCs w:val="20"/>
              </w:rPr>
              <w:t>CCSS INDEX</w:t>
            </w:r>
          </w:p>
        </w:tc>
        <w:tc>
          <w:tcPr>
            <w:tcW w:w="5472" w:type="dxa"/>
            <w:shd w:val="clear" w:color="auto" w:fill="1B75BC"/>
          </w:tcPr>
          <w:p w14:paraId="1EA52C3A" w14:textId="77777777" w:rsidR="00BA0FA9" w:rsidRPr="00B56D6B" w:rsidRDefault="00BA0FA9" w:rsidP="34498088">
            <w:pPr>
              <w:rPr>
                <w:color w:val="FFFFFF" w:themeColor="background1"/>
                <w:lang w:val="en-US"/>
              </w:rPr>
            </w:pPr>
            <w:r w:rsidRPr="34498088">
              <w:rPr>
                <w:color w:val="FFFFFF" w:themeColor="background1"/>
                <w:lang w:val="en-US"/>
              </w:rPr>
              <w:t>Previous Standards Statement (CCSS, 2010)</w:t>
            </w:r>
          </w:p>
        </w:tc>
      </w:tr>
      <w:tr w:rsidR="00BA0FA9" w:rsidRPr="00B56D6B" w14:paraId="766FFC5C" w14:textId="77777777" w:rsidTr="3449808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296" w:type="dxa"/>
            <w:tcBorders>
              <w:top w:val="nil"/>
              <w:left w:val="single" w:sz="4" w:space="0" w:color="auto"/>
              <w:bottom w:val="single" w:sz="4" w:space="0" w:color="auto"/>
              <w:right w:val="single" w:sz="4" w:space="0" w:color="auto"/>
            </w:tcBorders>
            <w:shd w:val="clear" w:color="auto" w:fill="auto"/>
            <w:noWrap/>
          </w:tcPr>
          <w:p w14:paraId="7181142C" w14:textId="77777777" w:rsidR="00BA0FA9" w:rsidRPr="00B56D6B" w:rsidRDefault="00BA0FA9" w:rsidP="00201E6F">
            <w:pPr>
              <w:rPr>
                <w:rFonts w:eastAsia="Times New Roman"/>
                <w:color w:val="1B75BC"/>
                <w:szCs w:val="20"/>
              </w:rPr>
            </w:pPr>
            <w:r w:rsidRPr="00B56D6B">
              <w:rPr>
                <w:rFonts w:eastAsia="Times New Roman"/>
                <w:color w:val="1B75BC"/>
                <w:szCs w:val="20"/>
              </w:rPr>
              <w:t>HS.GM.C</w:t>
            </w:r>
          </w:p>
        </w:tc>
        <w:tc>
          <w:tcPr>
            <w:tcW w:w="5472" w:type="dxa"/>
            <w:tcBorders>
              <w:top w:val="nil"/>
              <w:left w:val="nil"/>
              <w:bottom w:val="single" w:sz="4" w:space="0" w:color="auto"/>
              <w:right w:val="single" w:sz="4" w:space="0" w:color="auto"/>
            </w:tcBorders>
            <w:shd w:val="clear" w:color="auto" w:fill="auto"/>
          </w:tcPr>
          <w:p w14:paraId="7FEFC841" w14:textId="77777777" w:rsidR="00BA0FA9" w:rsidRPr="00B56D6B" w:rsidRDefault="00BA0FA9" w:rsidP="00201E6F">
            <w:pPr>
              <w:rPr>
                <w:rFonts w:eastAsia="Times New Roman"/>
                <w:color w:val="1B75BC"/>
                <w:szCs w:val="20"/>
              </w:rPr>
            </w:pPr>
            <w:r w:rsidRPr="00B56D6B">
              <w:rPr>
                <w:rFonts w:eastAsia="Times New Roman"/>
                <w:color w:val="1B75BC"/>
                <w:szCs w:val="20"/>
              </w:rPr>
              <w:t>Solve problems and interpret solutions of area and volume of shapes by applying concepts of congruence, similarity, symmetry in authentic contexts.</w:t>
            </w:r>
          </w:p>
        </w:tc>
        <w:tc>
          <w:tcPr>
            <w:tcW w:w="1348" w:type="dxa"/>
            <w:tcBorders>
              <w:top w:val="nil"/>
              <w:left w:val="nil"/>
              <w:bottom w:val="single" w:sz="4" w:space="0" w:color="auto"/>
              <w:right w:val="single" w:sz="4" w:space="0" w:color="auto"/>
            </w:tcBorders>
            <w:shd w:val="clear" w:color="auto" w:fill="auto"/>
            <w:noWrap/>
          </w:tcPr>
          <w:p w14:paraId="2CE25196" w14:textId="77777777" w:rsidR="00BA0FA9" w:rsidRPr="00B56D6B" w:rsidRDefault="00BA0FA9" w:rsidP="00201E6F">
            <w:pPr>
              <w:rPr>
                <w:rFonts w:eastAsia="Times New Roman"/>
                <w:color w:val="1B75BC"/>
                <w:szCs w:val="20"/>
              </w:rPr>
            </w:pPr>
            <w:r w:rsidRPr="00B56D6B">
              <w:rPr>
                <w:rFonts w:eastAsia="Times New Roman"/>
                <w:color w:val="1B75BC"/>
                <w:szCs w:val="20"/>
              </w:rPr>
              <w:t>[n/a]</w:t>
            </w:r>
          </w:p>
        </w:tc>
        <w:tc>
          <w:tcPr>
            <w:tcW w:w="5472" w:type="dxa"/>
            <w:tcBorders>
              <w:top w:val="nil"/>
              <w:left w:val="nil"/>
              <w:bottom w:val="single" w:sz="4" w:space="0" w:color="auto"/>
              <w:right w:val="single" w:sz="4" w:space="0" w:color="auto"/>
            </w:tcBorders>
            <w:shd w:val="clear" w:color="auto" w:fill="auto"/>
          </w:tcPr>
          <w:p w14:paraId="0160B798" w14:textId="77777777" w:rsidR="00BA0FA9" w:rsidRPr="00B56D6B" w:rsidRDefault="00BA0FA9" w:rsidP="00201E6F">
            <w:pPr>
              <w:rPr>
                <w:rFonts w:eastAsia="Times New Roman"/>
                <w:color w:val="1B75BC"/>
                <w:szCs w:val="20"/>
              </w:rPr>
            </w:pPr>
            <w:r w:rsidRPr="00B56D6B">
              <w:rPr>
                <w:rFonts w:eastAsia="Times New Roman"/>
                <w:color w:val="1B75BC"/>
                <w:szCs w:val="20"/>
              </w:rPr>
              <w:t>[new cluster]</w:t>
            </w:r>
          </w:p>
        </w:tc>
      </w:tr>
      <w:tr w:rsidR="00BA0FA9" w:rsidRPr="00B56D6B" w14:paraId="172EF4E6" w14:textId="77777777" w:rsidTr="3449808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296" w:type="dxa"/>
            <w:tcBorders>
              <w:top w:val="nil"/>
              <w:left w:val="single" w:sz="4" w:space="0" w:color="auto"/>
              <w:bottom w:val="single" w:sz="4" w:space="0" w:color="auto"/>
              <w:right w:val="single" w:sz="4" w:space="0" w:color="auto"/>
            </w:tcBorders>
            <w:shd w:val="clear" w:color="auto" w:fill="auto"/>
            <w:noWrap/>
          </w:tcPr>
          <w:p w14:paraId="413153D4" w14:textId="7970F5C6" w:rsidR="00BA0FA9" w:rsidRPr="00B56D6B" w:rsidRDefault="00D86E4C" w:rsidP="00201E6F">
            <w:pPr>
              <w:rPr>
                <w:color w:val="000000"/>
                <w:szCs w:val="20"/>
              </w:rPr>
            </w:pPr>
            <w:hyperlink w:anchor="_STANDARD:_HS.GM.C.8" w:history="1">
              <w:r w:rsidRPr="00B56D6B">
                <w:rPr>
                  <w:rStyle w:val="Hyperlink"/>
                </w:rPr>
                <w:t>HS.GM.C.8</w:t>
              </w:r>
            </w:hyperlink>
          </w:p>
        </w:tc>
        <w:tc>
          <w:tcPr>
            <w:tcW w:w="5472" w:type="dxa"/>
            <w:tcBorders>
              <w:top w:val="nil"/>
              <w:left w:val="nil"/>
              <w:bottom w:val="single" w:sz="4" w:space="0" w:color="auto"/>
              <w:right w:val="single" w:sz="4" w:space="0" w:color="auto"/>
            </w:tcBorders>
            <w:shd w:val="clear" w:color="auto" w:fill="auto"/>
          </w:tcPr>
          <w:p w14:paraId="1C69BB84" w14:textId="77777777" w:rsidR="00BA0FA9" w:rsidRPr="00B56D6B" w:rsidRDefault="00BA0FA9" w:rsidP="00201E6F">
            <w:pPr>
              <w:rPr>
                <w:szCs w:val="20"/>
              </w:rPr>
            </w:pPr>
            <w:r w:rsidRPr="00B56D6B">
              <w:rPr>
                <w:szCs w:val="20"/>
              </w:rPr>
              <w:t>Solve authentic modeling problems using area formulas for triangles, parallelograms, trapezoids, regular polygons, and circles.</w:t>
            </w:r>
          </w:p>
        </w:tc>
        <w:tc>
          <w:tcPr>
            <w:tcW w:w="1348" w:type="dxa"/>
            <w:tcBorders>
              <w:top w:val="nil"/>
              <w:left w:val="nil"/>
              <w:bottom w:val="single" w:sz="4" w:space="0" w:color="auto"/>
              <w:right w:val="single" w:sz="4" w:space="0" w:color="auto"/>
            </w:tcBorders>
            <w:shd w:val="clear" w:color="auto" w:fill="auto"/>
            <w:noWrap/>
          </w:tcPr>
          <w:p w14:paraId="1F4B8614" w14:textId="77777777" w:rsidR="00BA0FA9" w:rsidRPr="00B56D6B" w:rsidRDefault="00BA0FA9" w:rsidP="34498088">
            <w:pPr>
              <w:rPr>
                <w:color w:val="000000"/>
                <w:lang w:val="en-US"/>
              </w:rPr>
            </w:pPr>
            <w:r w:rsidRPr="34498088">
              <w:rPr>
                <w:color w:val="000000" w:themeColor="text1"/>
                <w:lang w:val="en-US"/>
              </w:rPr>
              <w:t>HSG.GMD.A.1</w:t>
            </w:r>
          </w:p>
        </w:tc>
        <w:tc>
          <w:tcPr>
            <w:tcW w:w="5472" w:type="dxa"/>
            <w:tcBorders>
              <w:top w:val="nil"/>
              <w:left w:val="nil"/>
              <w:bottom w:val="single" w:sz="4" w:space="0" w:color="auto"/>
              <w:right w:val="single" w:sz="4" w:space="0" w:color="auto"/>
            </w:tcBorders>
            <w:shd w:val="clear" w:color="auto" w:fill="auto"/>
          </w:tcPr>
          <w:p w14:paraId="2F637FEA" w14:textId="77777777" w:rsidR="00BA0FA9" w:rsidRPr="00B56D6B" w:rsidRDefault="00BA0FA9" w:rsidP="00201E6F">
            <w:pPr>
              <w:rPr>
                <w:color w:val="000000"/>
                <w:szCs w:val="20"/>
              </w:rPr>
            </w:pPr>
            <w:r w:rsidRPr="00B56D6B">
              <w:rPr>
                <w:color w:val="000000"/>
                <w:szCs w:val="20"/>
              </w:rPr>
              <w:t>Give an informal argument for the formulas for the circumference of a circle, area of a circle, volume of a cylinder, pyramid, and cone. Use dissection arguments, Cavalieri’s principle, and informal limit arguments.</w:t>
            </w:r>
          </w:p>
        </w:tc>
      </w:tr>
      <w:tr w:rsidR="00BA0FA9" w:rsidRPr="00B56D6B" w14:paraId="37901B0E" w14:textId="77777777" w:rsidTr="3449808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296" w:type="dxa"/>
            <w:tcBorders>
              <w:top w:val="nil"/>
              <w:left w:val="single" w:sz="4" w:space="0" w:color="auto"/>
              <w:bottom w:val="single" w:sz="4" w:space="0" w:color="auto"/>
              <w:right w:val="single" w:sz="4" w:space="0" w:color="auto"/>
            </w:tcBorders>
            <w:shd w:val="clear" w:color="auto" w:fill="auto"/>
            <w:noWrap/>
          </w:tcPr>
          <w:p w14:paraId="7F75DA91" w14:textId="29CB3D05" w:rsidR="00BA0FA9" w:rsidRPr="00B56D6B" w:rsidRDefault="00D86E4C" w:rsidP="00201E6F">
            <w:pPr>
              <w:rPr>
                <w:color w:val="000000"/>
                <w:szCs w:val="20"/>
              </w:rPr>
            </w:pPr>
            <w:hyperlink w:anchor="_STANDARD:_HS.GM.C.9" w:history="1">
              <w:r w:rsidRPr="00B56D6B">
                <w:rPr>
                  <w:rStyle w:val="Hyperlink"/>
                </w:rPr>
                <w:t>HS.GM.C.9</w:t>
              </w:r>
            </w:hyperlink>
          </w:p>
        </w:tc>
        <w:tc>
          <w:tcPr>
            <w:tcW w:w="5472" w:type="dxa"/>
            <w:tcBorders>
              <w:top w:val="nil"/>
              <w:left w:val="nil"/>
              <w:bottom w:val="single" w:sz="4" w:space="0" w:color="auto"/>
              <w:right w:val="single" w:sz="4" w:space="0" w:color="auto"/>
            </w:tcBorders>
            <w:shd w:val="clear" w:color="auto" w:fill="auto"/>
          </w:tcPr>
          <w:p w14:paraId="674EE3A9" w14:textId="77777777" w:rsidR="00BA0FA9" w:rsidRPr="00B56D6B" w:rsidRDefault="00BA0FA9" w:rsidP="00201E6F">
            <w:r w:rsidRPr="34498088">
              <w:rPr>
                <w:lang w:val="en-US"/>
              </w:rPr>
              <w:t>Use volume and surface area formulas for prisms, cylinders, pyramids, cones, and spheres to solve problems and apply to authentic contexts.</w:t>
            </w:r>
          </w:p>
        </w:tc>
        <w:tc>
          <w:tcPr>
            <w:tcW w:w="1348" w:type="dxa"/>
            <w:tcBorders>
              <w:top w:val="nil"/>
              <w:left w:val="nil"/>
              <w:bottom w:val="single" w:sz="4" w:space="0" w:color="auto"/>
              <w:right w:val="single" w:sz="4" w:space="0" w:color="auto"/>
            </w:tcBorders>
            <w:shd w:val="clear" w:color="auto" w:fill="auto"/>
            <w:noWrap/>
          </w:tcPr>
          <w:p w14:paraId="5880B551" w14:textId="77777777" w:rsidR="00BA0FA9" w:rsidRPr="00B56D6B" w:rsidRDefault="00BA0FA9" w:rsidP="34498088">
            <w:pPr>
              <w:rPr>
                <w:color w:val="000000"/>
                <w:lang w:val="en-US"/>
              </w:rPr>
            </w:pPr>
            <w:r w:rsidRPr="34498088">
              <w:rPr>
                <w:color w:val="000000" w:themeColor="text1"/>
                <w:lang w:val="en-US"/>
              </w:rPr>
              <w:t>HSG.GMD.A.3</w:t>
            </w:r>
          </w:p>
        </w:tc>
        <w:tc>
          <w:tcPr>
            <w:tcW w:w="5472" w:type="dxa"/>
            <w:tcBorders>
              <w:top w:val="nil"/>
              <w:left w:val="nil"/>
              <w:bottom w:val="single" w:sz="4" w:space="0" w:color="auto"/>
              <w:right w:val="single" w:sz="4" w:space="0" w:color="auto"/>
            </w:tcBorders>
            <w:shd w:val="clear" w:color="auto" w:fill="auto"/>
          </w:tcPr>
          <w:p w14:paraId="5CB8C5FB" w14:textId="77777777" w:rsidR="00BA0FA9" w:rsidRPr="00B56D6B" w:rsidRDefault="00BA0FA9" w:rsidP="34498088">
            <w:pPr>
              <w:rPr>
                <w:color w:val="000000"/>
                <w:lang w:val="en-US"/>
              </w:rPr>
            </w:pPr>
            <w:r w:rsidRPr="34498088">
              <w:rPr>
                <w:color w:val="000000" w:themeColor="text1"/>
                <w:lang w:val="en-US"/>
              </w:rPr>
              <w:t>Use volume formulas for cylinders, pyramids, cones, and spheres to solve problems.*</w:t>
            </w:r>
          </w:p>
        </w:tc>
      </w:tr>
      <w:tr w:rsidR="00BA0FA9" w:rsidRPr="00B56D6B" w14:paraId="63222CCB" w14:textId="77777777" w:rsidTr="3449808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296" w:type="dxa"/>
            <w:tcBorders>
              <w:top w:val="nil"/>
              <w:left w:val="single" w:sz="4" w:space="0" w:color="auto"/>
              <w:bottom w:val="single" w:sz="4" w:space="0" w:color="auto"/>
              <w:right w:val="single" w:sz="4" w:space="0" w:color="auto"/>
            </w:tcBorders>
            <w:shd w:val="clear" w:color="auto" w:fill="auto"/>
            <w:noWrap/>
          </w:tcPr>
          <w:p w14:paraId="2E6ABF01" w14:textId="5C99F3AF" w:rsidR="00BA0FA9" w:rsidRPr="00B56D6B" w:rsidRDefault="00D86E4C" w:rsidP="00201E6F">
            <w:pPr>
              <w:rPr>
                <w:color w:val="000000"/>
                <w:szCs w:val="20"/>
              </w:rPr>
            </w:pPr>
            <w:hyperlink w:anchor="_STANDARD:_HS.GM.C.10" w:history="1">
              <w:r w:rsidRPr="00B56D6B">
                <w:rPr>
                  <w:rStyle w:val="Hyperlink"/>
                </w:rPr>
                <w:t>HS.GM.C.10</w:t>
              </w:r>
            </w:hyperlink>
          </w:p>
        </w:tc>
        <w:tc>
          <w:tcPr>
            <w:tcW w:w="5472" w:type="dxa"/>
            <w:tcBorders>
              <w:top w:val="nil"/>
              <w:left w:val="nil"/>
              <w:bottom w:val="single" w:sz="4" w:space="0" w:color="auto"/>
              <w:right w:val="single" w:sz="4" w:space="0" w:color="auto"/>
            </w:tcBorders>
            <w:shd w:val="clear" w:color="auto" w:fill="auto"/>
          </w:tcPr>
          <w:p w14:paraId="502E57D0" w14:textId="77777777" w:rsidR="00BA0FA9" w:rsidRPr="00B56D6B" w:rsidRDefault="00BA0FA9" w:rsidP="00201E6F">
            <w:pPr>
              <w:rPr>
                <w:szCs w:val="20"/>
              </w:rPr>
            </w:pPr>
            <w:r w:rsidRPr="00B56D6B">
              <w:rPr>
                <w:szCs w:val="20"/>
              </w:rPr>
              <w:t>Use geometric shapes, their measures, and their properties to describe real world objects, and solve related authentic modeling and design problems.</w:t>
            </w:r>
          </w:p>
        </w:tc>
        <w:tc>
          <w:tcPr>
            <w:tcW w:w="1348" w:type="dxa"/>
            <w:tcBorders>
              <w:top w:val="nil"/>
              <w:left w:val="nil"/>
              <w:bottom w:val="single" w:sz="4" w:space="0" w:color="auto"/>
              <w:right w:val="single" w:sz="4" w:space="0" w:color="auto"/>
            </w:tcBorders>
            <w:shd w:val="clear" w:color="auto" w:fill="auto"/>
            <w:noWrap/>
          </w:tcPr>
          <w:p w14:paraId="1CEBA739" w14:textId="77777777" w:rsidR="00BA0FA9" w:rsidRPr="00B56D6B" w:rsidRDefault="00BA0FA9" w:rsidP="34498088">
            <w:pPr>
              <w:rPr>
                <w:color w:val="000000"/>
                <w:lang w:val="en-US"/>
              </w:rPr>
            </w:pPr>
            <w:r w:rsidRPr="34498088">
              <w:rPr>
                <w:color w:val="000000" w:themeColor="text1"/>
                <w:lang w:val="en-US"/>
              </w:rPr>
              <w:t>HSG.MG.A.1</w:t>
            </w:r>
            <w:r>
              <w:br/>
            </w:r>
            <w:r w:rsidRPr="34498088">
              <w:rPr>
                <w:color w:val="000000" w:themeColor="text1"/>
                <w:lang w:val="en-US"/>
              </w:rPr>
              <w:t xml:space="preserve">HSG.MG.A.3 </w:t>
            </w:r>
          </w:p>
        </w:tc>
        <w:tc>
          <w:tcPr>
            <w:tcW w:w="5472" w:type="dxa"/>
            <w:tcBorders>
              <w:top w:val="nil"/>
              <w:left w:val="nil"/>
              <w:bottom w:val="single" w:sz="4" w:space="0" w:color="auto"/>
              <w:right w:val="single" w:sz="4" w:space="0" w:color="auto"/>
            </w:tcBorders>
            <w:shd w:val="clear" w:color="auto" w:fill="auto"/>
          </w:tcPr>
          <w:p w14:paraId="177AF553" w14:textId="77777777" w:rsidR="00BA0FA9" w:rsidRPr="00B56D6B" w:rsidRDefault="00BA0FA9" w:rsidP="00201E6F">
            <w:pPr>
              <w:rPr>
                <w:color w:val="000000"/>
                <w:szCs w:val="20"/>
              </w:rPr>
            </w:pPr>
            <w:r w:rsidRPr="00B56D6B">
              <w:rPr>
                <w:color w:val="000000"/>
                <w:szCs w:val="20"/>
              </w:rPr>
              <w:t>(A.1) Use geometric shapes, their measures, and their properties to describe objects (e.g., modeling a tree trunk or a human torso as a cylinder).*</w:t>
            </w:r>
            <w:r w:rsidRPr="00B56D6B">
              <w:rPr>
                <w:color w:val="000000"/>
                <w:szCs w:val="20"/>
              </w:rPr>
              <w:br/>
              <w:t>(A.3) Apply geometric methods to solve design problems (e.g., designing an object or structure to satisfy physical constraints or minimize cost; working with typographic grid systems based on ratios).*</w:t>
            </w:r>
          </w:p>
        </w:tc>
      </w:tr>
      <w:tr w:rsidR="00BA0FA9" w:rsidRPr="00B56D6B" w14:paraId="50D696DB" w14:textId="77777777" w:rsidTr="3449808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296" w:type="dxa"/>
            <w:tcBorders>
              <w:top w:val="nil"/>
              <w:left w:val="single" w:sz="4" w:space="0" w:color="auto"/>
              <w:bottom w:val="single" w:sz="4" w:space="0" w:color="auto"/>
              <w:right w:val="single" w:sz="4" w:space="0" w:color="auto"/>
            </w:tcBorders>
            <w:shd w:val="clear" w:color="auto" w:fill="auto"/>
            <w:noWrap/>
          </w:tcPr>
          <w:p w14:paraId="311D5811" w14:textId="6EDD04AD" w:rsidR="00BA0FA9" w:rsidRPr="00B56D6B" w:rsidRDefault="00D86E4C" w:rsidP="00201E6F">
            <w:pPr>
              <w:rPr>
                <w:color w:val="000000"/>
                <w:szCs w:val="20"/>
              </w:rPr>
            </w:pPr>
            <w:hyperlink w:anchor="_STANDARD:_HS.GM.C.11" w:history="1">
              <w:r w:rsidRPr="00B56D6B">
                <w:rPr>
                  <w:rStyle w:val="Hyperlink"/>
                </w:rPr>
                <w:t>HS.GM.C.11</w:t>
              </w:r>
            </w:hyperlink>
          </w:p>
        </w:tc>
        <w:tc>
          <w:tcPr>
            <w:tcW w:w="5472" w:type="dxa"/>
            <w:tcBorders>
              <w:top w:val="nil"/>
              <w:left w:val="nil"/>
              <w:bottom w:val="single" w:sz="4" w:space="0" w:color="auto"/>
              <w:right w:val="single" w:sz="4" w:space="0" w:color="auto"/>
            </w:tcBorders>
            <w:shd w:val="clear" w:color="auto" w:fill="auto"/>
          </w:tcPr>
          <w:p w14:paraId="4DC8425E" w14:textId="77777777" w:rsidR="00BA0FA9" w:rsidRPr="00B56D6B" w:rsidRDefault="00BA0FA9" w:rsidP="00201E6F">
            <w:pPr>
              <w:rPr>
                <w:szCs w:val="20"/>
              </w:rPr>
            </w:pPr>
            <w:r w:rsidRPr="00B56D6B">
              <w:rPr>
                <w:szCs w:val="20"/>
              </w:rPr>
              <w:t>Apply concepts of density based on area and volume in authentic modeling situations.</w:t>
            </w:r>
          </w:p>
        </w:tc>
        <w:tc>
          <w:tcPr>
            <w:tcW w:w="1348" w:type="dxa"/>
            <w:tcBorders>
              <w:top w:val="nil"/>
              <w:left w:val="nil"/>
              <w:bottom w:val="single" w:sz="4" w:space="0" w:color="auto"/>
              <w:right w:val="single" w:sz="4" w:space="0" w:color="auto"/>
            </w:tcBorders>
            <w:shd w:val="clear" w:color="auto" w:fill="auto"/>
            <w:noWrap/>
          </w:tcPr>
          <w:p w14:paraId="16A6E0D9" w14:textId="77777777" w:rsidR="00BA0FA9" w:rsidRPr="00B56D6B" w:rsidRDefault="00BA0FA9" w:rsidP="34498088">
            <w:pPr>
              <w:rPr>
                <w:color w:val="000000"/>
                <w:lang w:val="en-US"/>
              </w:rPr>
            </w:pPr>
            <w:r w:rsidRPr="34498088">
              <w:rPr>
                <w:color w:val="000000" w:themeColor="text1"/>
                <w:lang w:val="en-US"/>
              </w:rPr>
              <w:t>HSG.MG.A.2</w:t>
            </w:r>
          </w:p>
        </w:tc>
        <w:tc>
          <w:tcPr>
            <w:tcW w:w="5472" w:type="dxa"/>
            <w:tcBorders>
              <w:top w:val="nil"/>
              <w:left w:val="nil"/>
              <w:bottom w:val="single" w:sz="4" w:space="0" w:color="auto"/>
              <w:right w:val="single" w:sz="4" w:space="0" w:color="auto"/>
            </w:tcBorders>
            <w:shd w:val="clear" w:color="auto" w:fill="auto"/>
          </w:tcPr>
          <w:p w14:paraId="1B0CB05D" w14:textId="77777777" w:rsidR="00BA0FA9" w:rsidRPr="00B56D6B" w:rsidRDefault="00BA0FA9" w:rsidP="34498088">
            <w:pPr>
              <w:rPr>
                <w:color w:val="000000"/>
                <w:lang w:val="en-US"/>
              </w:rPr>
            </w:pPr>
            <w:r w:rsidRPr="34498088">
              <w:rPr>
                <w:color w:val="000000" w:themeColor="text1"/>
                <w:lang w:val="en-US"/>
              </w:rPr>
              <w:t>Apply concepts of density based on area and volume in modeling situations (e.g., persons per square mile, BTUs per cubic foot).*</w:t>
            </w:r>
          </w:p>
        </w:tc>
      </w:tr>
    </w:tbl>
    <w:p w14:paraId="172E12AA" w14:textId="77777777" w:rsidR="00BA0FA9" w:rsidRPr="00B56D6B" w:rsidRDefault="00BA0FA9" w:rsidP="00E05613"/>
    <w:p w14:paraId="4A5FA4B5" w14:textId="77777777" w:rsidR="00BA0FA9" w:rsidRPr="00B56D6B" w:rsidRDefault="00BA0FA9">
      <w:r w:rsidRPr="00B56D6B">
        <w:br w:type="page"/>
      </w:r>
    </w:p>
    <w:p w14:paraId="4F86BB8F" w14:textId="5D8ECD1C" w:rsidR="00E05613" w:rsidRPr="00B56D6B" w:rsidRDefault="00E05613" w:rsidP="00BA0FA9">
      <w:pPr>
        <w:pStyle w:val="Heading4"/>
        <w:rPr>
          <w:color w:val="FFFFFF" w:themeColor="background1"/>
          <w:sz w:val="18"/>
        </w:rPr>
      </w:pPr>
      <w:bookmarkStart w:id="653" w:name="_HS.GM.D_Apply_concepts"/>
      <w:bookmarkEnd w:id="653"/>
      <w:r w:rsidRPr="00B56D6B">
        <w:rPr>
          <w:color w:val="FFFFFF" w:themeColor="background1"/>
          <w:sz w:val="18"/>
        </w:rPr>
        <w:lastRenderedPageBreak/>
        <w:t>HS.GM.D</w:t>
      </w:r>
      <w:r w:rsidRPr="00B56D6B">
        <w:rPr>
          <w:color w:val="FFFFFF" w:themeColor="background1"/>
          <w:sz w:val="18"/>
        </w:rPr>
        <w:tab/>
        <w:t>Apply concepts of right triangle trigonometry in authentic contexts to solve problems and interpret solutions.</w:t>
      </w:r>
    </w:p>
    <w:tbl>
      <w:tblPr>
        <w:tblW w:w="135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Math Crosswalk"/>
        <w:tblDescription w:val="HS.GM.D Apply concepts of right triangle trigonometry in authentic contexts to solve problems and interpret solutions."/>
      </w:tblPr>
      <w:tblGrid>
        <w:gridCol w:w="1307"/>
        <w:gridCol w:w="5461"/>
        <w:gridCol w:w="1359"/>
        <w:gridCol w:w="5461"/>
      </w:tblGrid>
      <w:tr w:rsidR="00BA0FA9" w:rsidRPr="00B56D6B" w14:paraId="1CFB3CC2" w14:textId="77777777" w:rsidTr="34498088">
        <w:trPr>
          <w:trHeight w:val="432"/>
          <w:tblHeader/>
        </w:trPr>
        <w:tc>
          <w:tcPr>
            <w:tcW w:w="1296" w:type="dxa"/>
            <w:shd w:val="clear" w:color="auto" w:fill="1B75BC"/>
            <w:noWrap/>
          </w:tcPr>
          <w:p w14:paraId="204FB827" w14:textId="77777777" w:rsidR="00BA0FA9" w:rsidRPr="00B56D6B" w:rsidRDefault="00BA0FA9" w:rsidP="00201E6F">
            <w:pPr>
              <w:rPr>
                <w:color w:val="FFFFFF" w:themeColor="background1"/>
                <w:szCs w:val="20"/>
              </w:rPr>
            </w:pPr>
            <w:r w:rsidRPr="00B56D6B">
              <w:rPr>
                <w:color w:val="FFFFFF" w:themeColor="background1"/>
                <w:szCs w:val="20"/>
              </w:rPr>
              <w:t>OR INDEX</w:t>
            </w:r>
          </w:p>
        </w:tc>
        <w:tc>
          <w:tcPr>
            <w:tcW w:w="5472" w:type="dxa"/>
            <w:shd w:val="clear" w:color="auto" w:fill="1B75BC"/>
          </w:tcPr>
          <w:p w14:paraId="2D587208" w14:textId="77777777" w:rsidR="00BA0FA9" w:rsidRPr="00B56D6B" w:rsidRDefault="00BA0FA9" w:rsidP="00201E6F">
            <w:pPr>
              <w:rPr>
                <w:color w:val="FFFFFF" w:themeColor="background1"/>
                <w:szCs w:val="20"/>
              </w:rPr>
            </w:pPr>
            <w:r w:rsidRPr="00B56D6B">
              <w:rPr>
                <w:color w:val="FFFFFF" w:themeColor="background1"/>
                <w:szCs w:val="20"/>
              </w:rPr>
              <w:t>Standards Statement (2021)</w:t>
            </w:r>
          </w:p>
        </w:tc>
        <w:tc>
          <w:tcPr>
            <w:tcW w:w="1348" w:type="dxa"/>
            <w:shd w:val="clear" w:color="auto" w:fill="1B75BC"/>
            <w:noWrap/>
          </w:tcPr>
          <w:p w14:paraId="351B69C9" w14:textId="77777777" w:rsidR="00BA0FA9" w:rsidRPr="00B56D6B" w:rsidRDefault="00BA0FA9" w:rsidP="00201E6F">
            <w:pPr>
              <w:rPr>
                <w:color w:val="FFFFFF" w:themeColor="background1"/>
                <w:szCs w:val="20"/>
              </w:rPr>
            </w:pPr>
            <w:r w:rsidRPr="00B56D6B">
              <w:rPr>
                <w:color w:val="FFFFFF" w:themeColor="background1"/>
                <w:szCs w:val="20"/>
              </w:rPr>
              <w:t>CCSS INDEX</w:t>
            </w:r>
          </w:p>
        </w:tc>
        <w:tc>
          <w:tcPr>
            <w:tcW w:w="5472" w:type="dxa"/>
            <w:shd w:val="clear" w:color="auto" w:fill="1B75BC"/>
          </w:tcPr>
          <w:p w14:paraId="77B6056E" w14:textId="77777777" w:rsidR="00BA0FA9" w:rsidRPr="00B56D6B" w:rsidRDefault="00BA0FA9" w:rsidP="34498088">
            <w:pPr>
              <w:rPr>
                <w:color w:val="FFFFFF" w:themeColor="background1"/>
                <w:lang w:val="en-US"/>
              </w:rPr>
            </w:pPr>
            <w:r w:rsidRPr="34498088">
              <w:rPr>
                <w:color w:val="FFFFFF" w:themeColor="background1"/>
                <w:lang w:val="en-US"/>
              </w:rPr>
              <w:t>Previous Standards Statement (CCSS, 2010)</w:t>
            </w:r>
          </w:p>
        </w:tc>
      </w:tr>
      <w:tr w:rsidR="00BA0FA9" w:rsidRPr="00B56D6B" w14:paraId="206FA784" w14:textId="77777777" w:rsidTr="3449808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296" w:type="dxa"/>
            <w:tcBorders>
              <w:top w:val="nil"/>
              <w:left w:val="single" w:sz="4" w:space="0" w:color="auto"/>
              <w:bottom w:val="single" w:sz="4" w:space="0" w:color="auto"/>
              <w:right w:val="single" w:sz="4" w:space="0" w:color="auto"/>
            </w:tcBorders>
            <w:shd w:val="clear" w:color="auto" w:fill="auto"/>
            <w:noWrap/>
          </w:tcPr>
          <w:p w14:paraId="1C23A7B7" w14:textId="77777777" w:rsidR="00BA0FA9" w:rsidRPr="00B56D6B" w:rsidRDefault="00BA0FA9" w:rsidP="00201E6F">
            <w:pPr>
              <w:rPr>
                <w:rFonts w:eastAsia="Times New Roman"/>
                <w:color w:val="1B75BC"/>
                <w:szCs w:val="20"/>
              </w:rPr>
            </w:pPr>
            <w:r w:rsidRPr="00B56D6B">
              <w:rPr>
                <w:rFonts w:eastAsia="Times New Roman"/>
                <w:color w:val="1B75BC"/>
                <w:szCs w:val="20"/>
              </w:rPr>
              <w:t>HS.GM.D</w:t>
            </w:r>
          </w:p>
        </w:tc>
        <w:tc>
          <w:tcPr>
            <w:tcW w:w="5472" w:type="dxa"/>
            <w:tcBorders>
              <w:top w:val="nil"/>
              <w:left w:val="nil"/>
              <w:bottom w:val="single" w:sz="4" w:space="0" w:color="auto"/>
              <w:right w:val="single" w:sz="4" w:space="0" w:color="auto"/>
            </w:tcBorders>
            <w:shd w:val="clear" w:color="auto" w:fill="auto"/>
          </w:tcPr>
          <w:p w14:paraId="1EE5E76E" w14:textId="77777777" w:rsidR="00BA0FA9" w:rsidRPr="00B56D6B" w:rsidRDefault="00BA0FA9" w:rsidP="00201E6F">
            <w:pPr>
              <w:rPr>
                <w:rFonts w:eastAsia="Times New Roman"/>
                <w:color w:val="1B75BC"/>
                <w:szCs w:val="20"/>
              </w:rPr>
            </w:pPr>
            <w:r w:rsidRPr="00B56D6B">
              <w:rPr>
                <w:rFonts w:eastAsia="Times New Roman"/>
                <w:color w:val="1B75BC"/>
                <w:szCs w:val="20"/>
              </w:rPr>
              <w:t>Apply concepts of right triangle trigonometry in authentic contexts to solve problems and interpret solutions.</w:t>
            </w:r>
          </w:p>
        </w:tc>
        <w:tc>
          <w:tcPr>
            <w:tcW w:w="1348" w:type="dxa"/>
            <w:tcBorders>
              <w:top w:val="nil"/>
              <w:left w:val="nil"/>
              <w:bottom w:val="single" w:sz="4" w:space="0" w:color="auto"/>
              <w:right w:val="single" w:sz="4" w:space="0" w:color="auto"/>
            </w:tcBorders>
            <w:shd w:val="clear" w:color="auto" w:fill="auto"/>
            <w:noWrap/>
          </w:tcPr>
          <w:p w14:paraId="74EC3987" w14:textId="77777777" w:rsidR="00BA0FA9" w:rsidRPr="00B56D6B" w:rsidRDefault="00BA0FA9" w:rsidP="00201E6F">
            <w:pPr>
              <w:rPr>
                <w:rFonts w:eastAsia="Times New Roman"/>
                <w:color w:val="1B75BC"/>
                <w:szCs w:val="20"/>
              </w:rPr>
            </w:pPr>
            <w:r w:rsidRPr="00B56D6B">
              <w:rPr>
                <w:rFonts w:eastAsia="Times New Roman"/>
                <w:color w:val="1B75BC"/>
                <w:szCs w:val="20"/>
              </w:rPr>
              <w:t>[n/a]</w:t>
            </w:r>
          </w:p>
        </w:tc>
        <w:tc>
          <w:tcPr>
            <w:tcW w:w="5472" w:type="dxa"/>
            <w:tcBorders>
              <w:top w:val="nil"/>
              <w:left w:val="nil"/>
              <w:bottom w:val="single" w:sz="4" w:space="0" w:color="auto"/>
              <w:right w:val="single" w:sz="4" w:space="0" w:color="auto"/>
            </w:tcBorders>
            <w:shd w:val="clear" w:color="auto" w:fill="auto"/>
          </w:tcPr>
          <w:p w14:paraId="2567F6B1" w14:textId="77777777" w:rsidR="00BA0FA9" w:rsidRPr="00B56D6B" w:rsidRDefault="00BA0FA9" w:rsidP="00201E6F">
            <w:pPr>
              <w:rPr>
                <w:rFonts w:eastAsia="Times New Roman"/>
                <w:color w:val="1B75BC"/>
                <w:szCs w:val="20"/>
              </w:rPr>
            </w:pPr>
            <w:r w:rsidRPr="00B56D6B">
              <w:rPr>
                <w:rFonts w:eastAsia="Times New Roman"/>
                <w:color w:val="1B75BC"/>
                <w:szCs w:val="20"/>
              </w:rPr>
              <w:t>[new cluster]</w:t>
            </w:r>
          </w:p>
        </w:tc>
      </w:tr>
      <w:tr w:rsidR="00BA0FA9" w:rsidRPr="00B56D6B" w14:paraId="5A8CE87A" w14:textId="77777777" w:rsidTr="3449808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296" w:type="dxa"/>
            <w:tcBorders>
              <w:top w:val="nil"/>
              <w:left w:val="single" w:sz="4" w:space="0" w:color="auto"/>
              <w:bottom w:val="single" w:sz="4" w:space="0" w:color="auto"/>
              <w:right w:val="single" w:sz="4" w:space="0" w:color="auto"/>
            </w:tcBorders>
            <w:shd w:val="clear" w:color="auto" w:fill="auto"/>
            <w:noWrap/>
          </w:tcPr>
          <w:p w14:paraId="767A23CE" w14:textId="2399BED7" w:rsidR="00BA0FA9" w:rsidRPr="00B56D6B" w:rsidRDefault="00D86E4C" w:rsidP="00201E6F">
            <w:pPr>
              <w:rPr>
                <w:color w:val="000000"/>
                <w:szCs w:val="20"/>
              </w:rPr>
            </w:pPr>
            <w:hyperlink w:anchor="_STANDARD:_HS.GM.D.12" w:history="1">
              <w:r w:rsidRPr="00B56D6B">
                <w:rPr>
                  <w:rStyle w:val="Hyperlink"/>
                </w:rPr>
                <w:t>HS.GM.D.12</w:t>
              </w:r>
            </w:hyperlink>
          </w:p>
        </w:tc>
        <w:tc>
          <w:tcPr>
            <w:tcW w:w="5472" w:type="dxa"/>
            <w:tcBorders>
              <w:top w:val="nil"/>
              <w:left w:val="nil"/>
              <w:bottom w:val="single" w:sz="4" w:space="0" w:color="auto"/>
              <w:right w:val="single" w:sz="4" w:space="0" w:color="auto"/>
            </w:tcBorders>
            <w:shd w:val="clear" w:color="auto" w:fill="auto"/>
          </w:tcPr>
          <w:p w14:paraId="46BC8029" w14:textId="77777777" w:rsidR="00BA0FA9" w:rsidRPr="00B56D6B" w:rsidRDefault="00BA0FA9" w:rsidP="00201E6F">
            <w:pPr>
              <w:rPr>
                <w:szCs w:val="20"/>
              </w:rPr>
            </w:pPr>
            <w:r w:rsidRPr="00B56D6B">
              <w:rPr>
                <w:szCs w:val="20"/>
              </w:rPr>
              <w:t>Apply sine, cosine, and tangent ratios, and the Pythagorean Theorem, to solve problems in authentic contexts.</w:t>
            </w:r>
          </w:p>
        </w:tc>
        <w:tc>
          <w:tcPr>
            <w:tcW w:w="1348" w:type="dxa"/>
            <w:tcBorders>
              <w:top w:val="nil"/>
              <w:left w:val="nil"/>
              <w:bottom w:val="single" w:sz="4" w:space="0" w:color="auto"/>
              <w:right w:val="single" w:sz="4" w:space="0" w:color="auto"/>
            </w:tcBorders>
            <w:shd w:val="clear" w:color="auto" w:fill="auto"/>
            <w:noWrap/>
          </w:tcPr>
          <w:p w14:paraId="488D7524" w14:textId="77777777" w:rsidR="00BA0FA9" w:rsidRPr="00B56D6B" w:rsidRDefault="00BA0FA9" w:rsidP="34498088">
            <w:pPr>
              <w:rPr>
                <w:color w:val="000000"/>
                <w:lang w:val="en-US"/>
              </w:rPr>
            </w:pPr>
            <w:r w:rsidRPr="34498088">
              <w:rPr>
                <w:color w:val="000000" w:themeColor="text1"/>
                <w:lang w:val="en-US"/>
              </w:rPr>
              <w:t>HSG.SRT.C.8</w:t>
            </w:r>
            <w:r>
              <w:br/>
            </w:r>
            <w:r w:rsidRPr="34498088">
              <w:rPr>
                <w:color w:val="000000" w:themeColor="text1"/>
                <w:lang w:val="en-US"/>
              </w:rPr>
              <w:t>HSG.SRT.C.6</w:t>
            </w:r>
            <w:r>
              <w:br/>
            </w:r>
            <w:r w:rsidRPr="34498088">
              <w:rPr>
                <w:color w:val="000000" w:themeColor="text1"/>
                <w:lang w:val="en-US"/>
              </w:rPr>
              <w:t>HSG.SRT.C.7</w:t>
            </w:r>
          </w:p>
        </w:tc>
        <w:tc>
          <w:tcPr>
            <w:tcW w:w="5472" w:type="dxa"/>
            <w:tcBorders>
              <w:top w:val="nil"/>
              <w:left w:val="nil"/>
              <w:bottom w:val="single" w:sz="4" w:space="0" w:color="auto"/>
              <w:right w:val="single" w:sz="4" w:space="0" w:color="auto"/>
            </w:tcBorders>
            <w:shd w:val="clear" w:color="auto" w:fill="auto"/>
          </w:tcPr>
          <w:p w14:paraId="75D3D485" w14:textId="77777777" w:rsidR="00BA0FA9" w:rsidRPr="00B56D6B" w:rsidRDefault="00BA0FA9" w:rsidP="34498088">
            <w:pPr>
              <w:rPr>
                <w:color w:val="000000"/>
                <w:lang w:val="en-US"/>
              </w:rPr>
            </w:pPr>
            <w:r w:rsidRPr="34498088">
              <w:rPr>
                <w:color w:val="000000" w:themeColor="text1"/>
                <w:lang w:val="en-US"/>
              </w:rPr>
              <w:t xml:space="preserve">(C.8) Use trigonometric ratios and the Pythagorean Theorem to solve right triangles in applied problems.* </w:t>
            </w:r>
            <w:r>
              <w:br/>
            </w:r>
            <w:r w:rsidRPr="34498088">
              <w:rPr>
                <w:color w:val="000000" w:themeColor="text1"/>
                <w:lang w:val="en-US"/>
              </w:rPr>
              <w:t xml:space="preserve">(C.6) Understand that by similarity, side ratios in right triangles are properties of the angles in the triangle, leading to definitions of trigonometric ratios for acute angles. </w:t>
            </w:r>
            <w:r>
              <w:br/>
            </w:r>
            <w:r w:rsidRPr="34498088">
              <w:rPr>
                <w:color w:val="000000" w:themeColor="text1"/>
                <w:lang w:val="en-US"/>
              </w:rPr>
              <w:t>(C.7) Explain and use the relationship between the sine and cosine of complementary angles.</w:t>
            </w:r>
          </w:p>
        </w:tc>
      </w:tr>
      <w:tr w:rsidR="00BA0FA9" w:rsidRPr="00B56D6B" w14:paraId="7071F809" w14:textId="77777777" w:rsidTr="3449808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296" w:type="dxa"/>
            <w:tcBorders>
              <w:top w:val="nil"/>
              <w:left w:val="single" w:sz="4" w:space="0" w:color="auto"/>
              <w:bottom w:val="single" w:sz="4" w:space="0" w:color="auto"/>
              <w:right w:val="single" w:sz="4" w:space="0" w:color="auto"/>
            </w:tcBorders>
            <w:shd w:val="clear" w:color="auto" w:fill="auto"/>
            <w:noWrap/>
          </w:tcPr>
          <w:p w14:paraId="6ABF7B64" w14:textId="758A5CC9" w:rsidR="00BA0FA9" w:rsidRPr="00B56D6B" w:rsidRDefault="00D86E4C" w:rsidP="00201E6F">
            <w:pPr>
              <w:rPr>
                <w:color w:val="000000"/>
                <w:szCs w:val="20"/>
              </w:rPr>
            </w:pPr>
            <w:hyperlink w:anchor="_STANDARD:_HS.GM.D.13" w:history="1">
              <w:r w:rsidRPr="00B56D6B">
                <w:rPr>
                  <w:rStyle w:val="Hyperlink"/>
                </w:rPr>
                <w:t>HS.GM.D.13</w:t>
              </w:r>
            </w:hyperlink>
          </w:p>
        </w:tc>
        <w:tc>
          <w:tcPr>
            <w:tcW w:w="5472" w:type="dxa"/>
            <w:tcBorders>
              <w:top w:val="nil"/>
              <w:left w:val="nil"/>
              <w:bottom w:val="single" w:sz="4" w:space="0" w:color="auto"/>
              <w:right w:val="single" w:sz="4" w:space="0" w:color="auto"/>
            </w:tcBorders>
            <w:shd w:val="clear" w:color="auto" w:fill="auto"/>
          </w:tcPr>
          <w:p w14:paraId="4EED9AD2" w14:textId="77777777" w:rsidR="00BA0FA9" w:rsidRPr="00B56D6B" w:rsidRDefault="00BA0FA9" w:rsidP="00201E6F">
            <w:r w:rsidRPr="34498088">
              <w:rPr>
                <w:lang w:val="en-US"/>
              </w:rPr>
              <w:t>Apply the Pythagorean Theorem in authentic contexts, and develop the standard form for the equation of a circle.</w:t>
            </w:r>
          </w:p>
        </w:tc>
        <w:tc>
          <w:tcPr>
            <w:tcW w:w="1348" w:type="dxa"/>
            <w:tcBorders>
              <w:top w:val="nil"/>
              <w:left w:val="nil"/>
              <w:bottom w:val="single" w:sz="4" w:space="0" w:color="auto"/>
              <w:right w:val="single" w:sz="4" w:space="0" w:color="auto"/>
            </w:tcBorders>
            <w:shd w:val="clear" w:color="auto" w:fill="auto"/>
            <w:noWrap/>
          </w:tcPr>
          <w:p w14:paraId="0C594EEC" w14:textId="77777777" w:rsidR="00BA0FA9" w:rsidRPr="00B56D6B" w:rsidRDefault="00BA0FA9" w:rsidP="34498088">
            <w:pPr>
              <w:rPr>
                <w:color w:val="000000"/>
                <w:lang w:val="en-US"/>
              </w:rPr>
            </w:pPr>
            <w:r w:rsidRPr="34498088">
              <w:rPr>
                <w:color w:val="000000" w:themeColor="text1"/>
                <w:lang w:val="en-US"/>
              </w:rPr>
              <w:t>HSG.GPE.A.1</w:t>
            </w:r>
          </w:p>
        </w:tc>
        <w:tc>
          <w:tcPr>
            <w:tcW w:w="5472" w:type="dxa"/>
            <w:tcBorders>
              <w:top w:val="nil"/>
              <w:left w:val="nil"/>
              <w:bottom w:val="single" w:sz="4" w:space="0" w:color="auto"/>
              <w:right w:val="single" w:sz="4" w:space="0" w:color="auto"/>
            </w:tcBorders>
            <w:shd w:val="clear" w:color="auto" w:fill="auto"/>
          </w:tcPr>
          <w:p w14:paraId="59356509" w14:textId="77777777" w:rsidR="00BA0FA9" w:rsidRPr="00B56D6B" w:rsidRDefault="00BA0FA9" w:rsidP="00201E6F">
            <w:pPr>
              <w:rPr>
                <w:color w:val="000000"/>
                <w:szCs w:val="20"/>
              </w:rPr>
            </w:pPr>
            <w:r w:rsidRPr="00B56D6B">
              <w:rPr>
                <w:color w:val="000000"/>
                <w:szCs w:val="20"/>
              </w:rPr>
              <w:t>Derive the equation of a circle of given center and radius using the Pythagorean Theorem; complete the square to find the center and radius of a circle given by an equation.</w:t>
            </w:r>
          </w:p>
        </w:tc>
      </w:tr>
      <w:tr w:rsidR="00BA0FA9" w:rsidRPr="00B56D6B" w14:paraId="7B9A3809" w14:textId="77777777" w:rsidTr="3449808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296" w:type="dxa"/>
            <w:tcBorders>
              <w:top w:val="nil"/>
              <w:left w:val="single" w:sz="4" w:space="0" w:color="auto"/>
              <w:bottom w:val="single" w:sz="4" w:space="0" w:color="auto"/>
              <w:right w:val="single" w:sz="4" w:space="0" w:color="auto"/>
            </w:tcBorders>
            <w:shd w:val="clear" w:color="auto" w:fill="auto"/>
            <w:noWrap/>
          </w:tcPr>
          <w:p w14:paraId="5F457571" w14:textId="4E4648E8" w:rsidR="00BA0FA9" w:rsidRPr="00B56D6B" w:rsidRDefault="00D86E4C" w:rsidP="00201E6F">
            <w:pPr>
              <w:rPr>
                <w:color w:val="000000"/>
                <w:szCs w:val="20"/>
              </w:rPr>
            </w:pPr>
            <w:hyperlink w:anchor="_STANDARD:_HS.GM.D.14" w:history="1">
              <w:r w:rsidRPr="00B56D6B">
                <w:rPr>
                  <w:rStyle w:val="Hyperlink"/>
                </w:rPr>
                <w:t>HS.GM.D.14</w:t>
              </w:r>
            </w:hyperlink>
          </w:p>
        </w:tc>
        <w:tc>
          <w:tcPr>
            <w:tcW w:w="5472" w:type="dxa"/>
            <w:tcBorders>
              <w:top w:val="nil"/>
              <w:left w:val="nil"/>
              <w:bottom w:val="single" w:sz="4" w:space="0" w:color="auto"/>
              <w:right w:val="single" w:sz="4" w:space="0" w:color="auto"/>
            </w:tcBorders>
            <w:shd w:val="clear" w:color="auto" w:fill="auto"/>
          </w:tcPr>
          <w:p w14:paraId="06B759C7" w14:textId="77777777" w:rsidR="00BA0FA9" w:rsidRPr="00B56D6B" w:rsidRDefault="00BA0FA9" w:rsidP="00201E6F">
            <w:r w:rsidRPr="34498088">
              <w:rPr>
                <w:lang w:val="en-US"/>
              </w:rPr>
              <w:t>Use the coordinate plane to determine parallel and perpendicular relationships, and the distance between points.</w:t>
            </w:r>
          </w:p>
        </w:tc>
        <w:tc>
          <w:tcPr>
            <w:tcW w:w="1348" w:type="dxa"/>
            <w:tcBorders>
              <w:top w:val="nil"/>
              <w:left w:val="nil"/>
              <w:bottom w:val="single" w:sz="4" w:space="0" w:color="auto"/>
              <w:right w:val="single" w:sz="4" w:space="0" w:color="auto"/>
            </w:tcBorders>
            <w:shd w:val="clear" w:color="auto" w:fill="auto"/>
            <w:noWrap/>
          </w:tcPr>
          <w:p w14:paraId="42FBE615" w14:textId="77777777" w:rsidR="00BA0FA9" w:rsidRPr="00B56D6B" w:rsidRDefault="00BA0FA9" w:rsidP="34498088">
            <w:pPr>
              <w:rPr>
                <w:color w:val="000000"/>
                <w:lang w:val="en-US"/>
              </w:rPr>
            </w:pPr>
            <w:r w:rsidRPr="34498088">
              <w:rPr>
                <w:color w:val="000000" w:themeColor="text1"/>
                <w:lang w:val="en-US"/>
              </w:rPr>
              <w:t>HSG.GPE.B.4</w:t>
            </w:r>
          </w:p>
        </w:tc>
        <w:tc>
          <w:tcPr>
            <w:tcW w:w="5472" w:type="dxa"/>
            <w:tcBorders>
              <w:top w:val="nil"/>
              <w:left w:val="nil"/>
              <w:bottom w:val="single" w:sz="4" w:space="0" w:color="auto"/>
              <w:right w:val="single" w:sz="4" w:space="0" w:color="auto"/>
            </w:tcBorders>
            <w:shd w:val="clear" w:color="auto" w:fill="auto"/>
          </w:tcPr>
          <w:p w14:paraId="54B695B6" w14:textId="77777777" w:rsidR="00BA0FA9" w:rsidRPr="00B56D6B" w:rsidRDefault="00BA0FA9" w:rsidP="34498088">
            <w:pPr>
              <w:rPr>
                <w:color w:val="000000"/>
                <w:lang w:val="en-US"/>
              </w:rPr>
            </w:pPr>
            <w:r w:rsidRPr="34498088">
              <w:rPr>
                <w:color w:val="000000" w:themeColor="text1"/>
                <w:lang w:val="en-US"/>
              </w:rPr>
              <w:t>Use coordinates to prove simple geometric theorems algebraically. For example, prove or disprove that a figure defined by four given points in the coordinate plane is a rectangle; prove or disprove that the point (1, √3) lies on the circle centered at the origin and containing the point (0, 2).</w:t>
            </w:r>
          </w:p>
        </w:tc>
      </w:tr>
    </w:tbl>
    <w:p w14:paraId="235BB116" w14:textId="2BBC29EC" w:rsidR="00E05613" w:rsidRPr="00B56D6B" w:rsidRDefault="00E05613" w:rsidP="00E05613"/>
    <w:p w14:paraId="6CA10CE9" w14:textId="77777777" w:rsidR="00E05613" w:rsidRPr="00B56D6B" w:rsidRDefault="00E05613" w:rsidP="00E05613"/>
    <w:p w14:paraId="3A7F172B" w14:textId="77777777" w:rsidR="009E2DD0" w:rsidRPr="00B56D6B" w:rsidRDefault="009E2DD0" w:rsidP="009E2DD0">
      <w:r w:rsidRPr="00B56D6B">
        <w:br w:type="page"/>
      </w:r>
    </w:p>
    <w:p w14:paraId="38A8AC15" w14:textId="4AB50E0D" w:rsidR="009E2DD0" w:rsidRPr="00B56D6B" w:rsidRDefault="001D5299" w:rsidP="001D5299">
      <w:pPr>
        <w:pStyle w:val="Heading2"/>
      </w:pPr>
      <w:bookmarkStart w:id="654" w:name="_Toc96961840"/>
      <w:r w:rsidRPr="00B56D6B">
        <w:lastRenderedPageBreak/>
        <w:t xml:space="preserve">5L: </w:t>
      </w:r>
      <w:hyperlink w:anchor="_3L:_High_School" w:history="1">
        <w:r w:rsidRPr="00B56D6B">
          <w:rPr>
            <w:rStyle w:val="Hyperlink"/>
          </w:rPr>
          <w:t xml:space="preserve">High School Data Reasoning and </w:t>
        </w:r>
        <w:r w:rsidR="00A553C5" w:rsidRPr="00B56D6B">
          <w:rPr>
            <w:rStyle w:val="Hyperlink"/>
          </w:rPr>
          <w:t>Statistics</w:t>
        </w:r>
      </w:hyperlink>
      <w:r w:rsidR="009E2DD0" w:rsidRPr="00B56D6B">
        <w:t xml:space="preserve"> Crosswalk (2021)</w:t>
      </w:r>
      <w:bookmarkEnd w:id="654"/>
    </w:p>
    <w:p w14:paraId="6AD06A08" w14:textId="3253451F" w:rsidR="00F806E9" w:rsidRPr="00B56D6B" w:rsidRDefault="00F806E9" w:rsidP="00F806E9">
      <w:pPr>
        <w:pStyle w:val="Heading3"/>
      </w:pPr>
      <w:r w:rsidRPr="00B56D6B">
        <w:t>HS.DR - Data Reasoning and Probability</w:t>
      </w:r>
    </w:p>
    <w:p w14:paraId="42EEFECC" w14:textId="301193FD" w:rsidR="00F806E9" w:rsidRPr="00B56D6B" w:rsidRDefault="00F806E9" w:rsidP="00F806E9">
      <w:pPr>
        <w:pStyle w:val="Heading4"/>
        <w:rPr>
          <w:color w:val="FFFFFF" w:themeColor="background1"/>
          <w:sz w:val="18"/>
        </w:rPr>
      </w:pPr>
      <w:bookmarkStart w:id="655" w:name="_HS.DR.A_Formulate_Statistical"/>
      <w:bookmarkEnd w:id="655"/>
      <w:r w:rsidRPr="00B56D6B">
        <w:rPr>
          <w:color w:val="FFFFFF" w:themeColor="background1"/>
          <w:sz w:val="18"/>
        </w:rPr>
        <w:t>HS.DR.A</w:t>
      </w:r>
      <w:r w:rsidRPr="00B56D6B">
        <w:rPr>
          <w:color w:val="FFFFFF" w:themeColor="background1"/>
          <w:sz w:val="18"/>
        </w:rPr>
        <w:tab/>
        <w:t>Formulate Statistical Investigative Questions</w:t>
      </w:r>
    </w:p>
    <w:tbl>
      <w:tblPr>
        <w:tblW w:w="135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Math Crosswalk"/>
        <w:tblDescription w:val="HS.DR.A Formulate Statistical Investigative Questions"/>
      </w:tblPr>
      <w:tblGrid>
        <w:gridCol w:w="1296"/>
        <w:gridCol w:w="5472"/>
        <w:gridCol w:w="1296"/>
        <w:gridCol w:w="5472"/>
      </w:tblGrid>
      <w:tr w:rsidR="00F806E9" w:rsidRPr="00B56D6B" w14:paraId="30629797" w14:textId="77777777" w:rsidTr="34498088">
        <w:trPr>
          <w:trHeight w:val="432"/>
          <w:tblHeader/>
        </w:trPr>
        <w:tc>
          <w:tcPr>
            <w:tcW w:w="1296" w:type="dxa"/>
            <w:shd w:val="clear" w:color="auto" w:fill="1B75BC"/>
            <w:noWrap/>
          </w:tcPr>
          <w:p w14:paraId="036CF328" w14:textId="77777777" w:rsidR="00F806E9" w:rsidRPr="00B56D6B" w:rsidRDefault="00F806E9" w:rsidP="00201E6F">
            <w:pPr>
              <w:rPr>
                <w:color w:val="FFFFFF" w:themeColor="background1"/>
                <w:szCs w:val="20"/>
              </w:rPr>
            </w:pPr>
            <w:r w:rsidRPr="00B56D6B">
              <w:rPr>
                <w:color w:val="FFFFFF" w:themeColor="background1"/>
                <w:szCs w:val="20"/>
              </w:rPr>
              <w:t>OR INDEX</w:t>
            </w:r>
          </w:p>
        </w:tc>
        <w:tc>
          <w:tcPr>
            <w:tcW w:w="5472" w:type="dxa"/>
            <w:shd w:val="clear" w:color="auto" w:fill="1B75BC"/>
          </w:tcPr>
          <w:p w14:paraId="05B8ECCC" w14:textId="77777777" w:rsidR="00F806E9" w:rsidRPr="00B56D6B" w:rsidRDefault="00F806E9" w:rsidP="00201E6F">
            <w:pPr>
              <w:rPr>
                <w:color w:val="FFFFFF" w:themeColor="background1"/>
                <w:szCs w:val="20"/>
              </w:rPr>
            </w:pPr>
            <w:r w:rsidRPr="00B56D6B">
              <w:rPr>
                <w:color w:val="FFFFFF" w:themeColor="background1"/>
                <w:szCs w:val="20"/>
              </w:rPr>
              <w:t>Standards Statement (2021)</w:t>
            </w:r>
          </w:p>
        </w:tc>
        <w:tc>
          <w:tcPr>
            <w:tcW w:w="1296" w:type="dxa"/>
            <w:shd w:val="clear" w:color="auto" w:fill="1B75BC"/>
            <w:noWrap/>
          </w:tcPr>
          <w:p w14:paraId="2261087B" w14:textId="77777777" w:rsidR="00F806E9" w:rsidRPr="00B56D6B" w:rsidRDefault="00F806E9" w:rsidP="00201E6F">
            <w:pPr>
              <w:rPr>
                <w:color w:val="FFFFFF" w:themeColor="background1"/>
                <w:szCs w:val="20"/>
              </w:rPr>
            </w:pPr>
            <w:r w:rsidRPr="00B56D6B">
              <w:rPr>
                <w:color w:val="FFFFFF" w:themeColor="background1"/>
                <w:szCs w:val="20"/>
              </w:rPr>
              <w:t>CCSS INDEX</w:t>
            </w:r>
          </w:p>
        </w:tc>
        <w:tc>
          <w:tcPr>
            <w:tcW w:w="5472" w:type="dxa"/>
            <w:shd w:val="clear" w:color="auto" w:fill="1B75BC"/>
          </w:tcPr>
          <w:p w14:paraId="7F8F1D43" w14:textId="77777777" w:rsidR="00F806E9" w:rsidRPr="00B56D6B" w:rsidRDefault="00F806E9" w:rsidP="34498088">
            <w:pPr>
              <w:rPr>
                <w:color w:val="FFFFFF" w:themeColor="background1"/>
                <w:lang w:val="en-US"/>
              </w:rPr>
            </w:pPr>
            <w:r w:rsidRPr="34498088">
              <w:rPr>
                <w:color w:val="FFFFFF" w:themeColor="background1"/>
                <w:lang w:val="en-US"/>
              </w:rPr>
              <w:t>Previous Standards Statement (CCSS, 2010)</w:t>
            </w:r>
          </w:p>
        </w:tc>
      </w:tr>
      <w:tr w:rsidR="00F806E9" w:rsidRPr="00B56D6B" w14:paraId="6CA59501" w14:textId="77777777" w:rsidTr="34498088">
        <w:trPr>
          <w:trHeight w:val="20"/>
        </w:trPr>
        <w:tc>
          <w:tcPr>
            <w:tcW w:w="1296" w:type="dxa"/>
            <w:shd w:val="clear" w:color="auto" w:fill="9F2065"/>
            <w:noWrap/>
          </w:tcPr>
          <w:p w14:paraId="515E4642" w14:textId="77777777" w:rsidR="00F806E9" w:rsidRPr="00B56D6B" w:rsidRDefault="00F806E9" w:rsidP="34498088">
            <w:pPr>
              <w:rPr>
                <w:color w:val="FFFFFF"/>
                <w:lang w:val="en-US"/>
              </w:rPr>
            </w:pPr>
            <w:r w:rsidRPr="34498088">
              <w:rPr>
                <w:color w:val="FFFFFF" w:themeColor="background1"/>
                <w:lang w:val="en-US"/>
              </w:rPr>
              <w:t>HS.DR</w:t>
            </w:r>
          </w:p>
        </w:tc>
        <w:tc>
          <w:tcPr>
            <w:tcW w:w="5472" w:type="dxa"/>
            <w:shd w:val="clear" w:color="auto" w:fill="9F2065"/>
          </w:tcPr>
          <w:p w14:paraId="28BA39FB" w14:textId="77777777" w:rsidR="00F806E9" w:rsidRPr="00B56D6B" w:rsidRDefault="00F806E9" w:rsidP="00201E6F">
            <w:pPr>
              <w:rPr>
                <w:b/>
                <w:bCs/>
                <w:color w:val="FFFFFF"/>
                <w:szCs w:val="20"/>
              </w:rPr>
            </w:pPr>
            <w:r w:rsidRPr="00B56D6B">
              <w:rPr>
                <w:b/>
                <w:bCs/>
                <w:color w:val="FFFFFF"/>
                <w:szCs w:val="20"/>
              </w:rPr>
              <w:t>Data Reasoning and Probability</w:t>
            </w:r>
          </w:p>
        </w:tc>
        <w:tc>
          <w:tcPr>
            <w:tcW w:w="1296" w:type="dxa"/>
            <w:shd w:val="clear" w:color="auto" w:fill="9F2065"/>
            <w:noWrap/>
          </w:tcPr>
          <w:p w14:paraId="0B4F0A29" w14:textId="77777777" w:rsidR="00F806E9" w:rsidRPr="00B56D6B" w:rsidRDefault="00F806E9" w:rsidP="00201E6F">
            <w:pPr>
              <w:rPr>
                <w:color w:val="FFFFFF"/>
                <w:szCs w:val="20"/>
              </w:rPr>
            </w:pPr>
            <w:r w:rsidRPr="00B56D6B">
              <w:rPr>
                <w:color w:val="FFFFFF"/>
                <w:szCs w:val="20"/>
              </w:rPr>
              <w:t>HSS</w:t>
            </w:r>
          </w:p>
        </w:tc>
        <w:tc>
          <w:tcPr>
            <w:tcW w:w="5472" w:type="dxa"/>
            <w:shd w:val="clear" w:color="auto" w:fill="9F2065"/>
          </w:tcPr>
          <w:p w14:paraId="72456E4E" w14:textId="77777777" w:rsidR="00F806E9" w:rsidRPr="00B56D6B" w:rsidRDefault="00F806E9" w:rsidP="00201E6F">
            <w:pPr>
              <w:rPr>
                <w:color w:val="FFFFFF"/>
                <w:szCs w:val="20"/>
              </w:rPr>
            </w:pPr>
            <w:r w:rsidRPr="00B56D6B">
              <w:rPr>
                <w:color w:val="FFFFFF"/>
                <w:szCs w:val="20"/>
              </w:rPr>
              <w:t>High School Statistics and Probability</w:t>
            </w:r>
          </w:p>
        </w:tc>
      </w:tr>
      <w:tr w:rsidR="00F806E9" w:rsidRPr="00B56D6B" w14:paraId="31447A3A" w14:textId="77777777" w:rsidTr="34498088">
        <w:trPr>
          <w:trHeight w:val="20"/>
        </w:trPr>
        <w:tc>
          <w:tcPr>
            <w:tcW w:w="1296" w:type="dxa"/>
            <w:shd w:val="clear" w:color="auto" w:fill="auto"/>
            <w:noWrap/>
          </w:tcPr>
          <w:p w14:paraId="27522C25" w14:textId="77777777" w:rsidR="00F806E9" w:rsidRPr="00B56D6B" w:rsidRDefault="00F806E9" w:rsidP="34498088">
            <w:pPr>
              <w:rPr>
                <w:rFonts w:eastAsia="Times New Roman"/>
                <w:color w:val="1B75BC"/>
                <w:lang w:val="en-US"/>
              </w:rPr>
            </w:pPr>
            <w:r w:rsidRPr="34498088">
              <w:rPr>
                <w:rFonts w:eastAsia="Times New Roman"/>
                <w:color w:val="1B75BC"/>
                <w:lang w:val="en-US"/>
              </w:rPr>
              <w:t>HS.DR.A</w:t>
            </w:r>
          </w:p>
        </w:tc>
        <w:tc>
          <w:tcPr>
            <w:tcW w:w="5472" w:type="dxa"/>
            <w:shd w:val="clear" w:color="auto" w:fill="auto"/>
          </w:tcPr>
          <w:p w14:paraId="167446C2" w14:textId="77777777" w:rsidR="00F806E9" w:rsidRPr="00B56D6B" w:rsidRDefault="00F806E9" w:rsidP="00201E6F">
            <w:pPr>
              <w:rPr>
                <w:rFonts w:eastAsia="Times New Roman"/>
                <w:color w:val="1B75BC"/>
                <w:szCs w:val="20"/>
              </w:rPr>
            </w:pPr>
            <w:r w:rsidRPr="00B56D6B">
              <w:rPr>
                <w:rFonts w:eastAsia="Times New Roman"/>
                <w:color w:val="1B75BC"/>
                <w:szCs w:val="20"/>
              </w:rPr>
              <w:t>Formulate Statistical Investigative Questions</w:t>
            </w:r>
          </w:p>
        </w:tc>
        <w:tc>
          <w:tcPr>
            <w:tcW w:w="1296" w:type="dxa"/>
            <w:shd w:val="clear" w:color="auto" w:fill="auto"/>
            <w:noWrap/>
          </w:tcPr>
          <w:p w14:paraId="05CB469D" w14:textId="77777777" w:rsidR="00F806E9" w:rsidRPr="00B56D6B" w:rsidRDefault="00F806E9" w:rsidP="00201E6F">
            <w:pPr>
              <w:rPr>
                <w:rFonts w:eastAsia="Times New Roman"/>
                <w:color w:val="1B75BC"/>
                <w:szCs w:val="20"/>
              </w:rPr>
            </w:pPr>
            <w:r w:rsidRPr="00B56D6B">
              <w:rPr>
                <w:rFonts w:eastAsia="Times New Roman"/>
                <w:color w:val="1B75BC"/>
                <w:szCs w:val="20"/>
              </w:rPr>
              <w:t>[n/a]</w:t>
            </w:r>
          </w:p>
        </w:tc>
        <w:tc>
          <w:tcPr>
            <w:tcW w:w="5472" w:type="dxa"/>
            <w:shd w:val="clear" w:color="auto" w:fill="auto"/>
          </w:tcPr>
          <w:p w14:paraId="6260A91C" w14:textId="77777777" w:rsidR="00F806E9" w:rsidRPr="00B56D6B" w:rsidRDefault="00F806E9" w:rsidP="00201E6F">
            <w:pPr>
              <w:rPr>
                <w:rFonts w:eastAsia="Times New Roman"/>
                <w:color w:val="1B75BC"/>
                <w:szCs w:val="20"/>
              </w:rPr>
            </w:pPr>
            <w:r w:rsidRPr="00B56D6B">
              <w:rPr>
                <w:rFonts w:eastAsia="Times New Roman"/>
                <w:color w:val="1B75BC"/>
                <w:szCs w:val="20"/>
              </w:rPr>
              <w:t>[new cluster]</w:t>
            </w:r>
          </w:p>
        </w:tc>
      </w:tr>
      <w:tr w:rsidR="00F806E9" w:rsidRPr="00B56D6B" w14:paraId="18E2EE47" w14:textId="77777777" w:rsidTr="34498088">
        <w:trPr>
          <w:trHeight w:val="1440"/>
        </w:trPr>
        <w:tc>
          <w:tcPr>
            <w:tcW w:w="1296" w:type="dxa"/>
            <w:shd w:val="clear" w:color="auto" w:fill="auto"/>
            <w:noWrap/>
          </w:tcPr>
          <w:p w14:paraId="2B11E1DB" w14:textId="48B7DB33" w:rsidR="00F806E9" w:rsidRPr="00B56D6B" w:rsidRDefault="00D86E4C" w:rsidP="00201E6F">
            <w:pPr>
              <w:rPr>
                <w:color w:val="000000"/>
                <w:szCs w:val="20"/>
              </w:rPr>
            </w:pPr>
            <w:hyperlink w:anchor="_STANDARD:_HS.DR.A.1" w:history="1">
              <w:r w:rsidRPr="00B56D6B">
                <w:rPr>
                  <w:rStyle w:val="Hyperlink"/>
                </w:rPr>
                <w:t>HS.DR.A.1</w:t>
              </w:r>
            </w:hyperlink>
          </w:p>
        </w:tc>
        <w:tc>
          <w:tcPr>
            <w:tcW w:w="5472" w:type="dxa"/>
            <w:shd w:val="clear" w:color="auto" w:fill="auto"/>
          </w:tcPr>
          <w:p w14:paraId="68125FC7" w14:textId="77777777" w:rsidR="00F806E9" w:rsidRPr="00B56D6B" w:rsidRDefault="00F806E9" w:rsidP="00201E6F">
            <w:r w:rsidRPr="34498088">
              <w:rPr>
                <w:lang w:val="en-US"/>
              </w:rPr>
              <w:t>Formulate multivariable statistical investigative questions and determine how data from samples can be collected and analyzed to provide an answer.</w:t>
            </w:r>
          </w:p>
        </w:tc>
        <w:tc>
          <w:tcPr>
            <w:tcW w:w="1296" w:type="dxa"/>
            <w:shd w:val="clear" w:color="auto" w:fill="auto"/>
            <w:noWrap/>
          </w:tcPr>
          <w:p w14:paraId="23F1519A" w14:textId="77777777" w:rsidR="00F806E9" w:rsidRPr="00B56D6B" w:rsidRDefault="00F806E9" w:rsidP="34498088">
            <w:pPr>
              <w:rPr>
                <w:color w:val="000000"/>
                <w:lang w:val="en-US"/>
              </w:rPr>
            </w:pPr>
            <w:r w:rsidRPr="34498088">
              <w:rPr>
                <w:color w:val="000000" w:themeColor="text1"/>
                <w:lang w:val="en-US"/>
              </w:rPr>
              <w:t>HSS.IC.A.1</w:t>
            </w:r>
          </w:p>
        </w:tc>
        <w:tc>
          <w:tcPr>
            <w:tcW w:w="5472" w:type="dxa"/>
            <w:shd w:val="clear" w:color="auto" w:fill="auto"/>
          </w:tcPr>
          <w:p w14:paraId="7BD44188" w14:textId="77777777" w:rsidR="00F806E9" w:rsidRPr="00B56D6B" w:rsidRDefault="00F806E9" w:rsidP="00201E6F">
            <w:pPr>
              <w:rPr>
                <w:color w:val="000000"/>
                <w:szCs w:val="20"/>
              </w:rPr>
            </w:pPr>
            <w:r w:rsidRPr="00B56D6B">
              <w:rPr>
                <w:color w:val="000000"/>
                <w:szCs w:val="20"/>
              </w:rPr>
              <w:t>Understand the process of statistical reasoning, formulate questions, collect, analyze, and interpret data to answer statistical investigative questions.</w:t>
            </w:r>
          </w:p>
        </w:tc>
      </w:tr>
      <w:tr w:rsidR="00F806E9" w:rsidRPr="00B56D6B" w14:paraId="24101958" w14:textId="77777777" w:rsidTr="34498088">
        <w:trPr>
          <w:trHeight w:val="1440"/>
        </w:trPr>
        <w:tc>
          <w:tcPr>
            <w:tcW w:w="1296" w:type="dxa"/>
            <w:shd w:val="clear" w:color="auto" w:fill="auto"/>
            <w:noWrap/>
          </w:tcPr>
          <w:p w14:paraId="54DBD49C" w14:textId="68A96647" w:rsidR="00F806E9" w:rsidRPr="00B56D6B" w:rsidRDefault="00D86E4C" w:rsidP="00201E6F">
            <w:pPr>
              <w:rPr>
                <w:color w:val="000000"/>
                <w:szCs w:val="20"/>
              </w:rPr>
            </w:pPr>
            <w:hyperlink w:anchor="_STANDARD:_HS.DR.A.2" w:history="1">
              <w:r w:rsidRPr="00B56D6B">
                <w:rPr>
                  <w:rStyle w:val="Hyperlink"/>
                </w:rPr>
                <w:t>HS.DR.A.2</w:t>
              </w:r>
            </w:hyperlink>
          </w:p>
        </w:tc>
        <w:tc>
          <w:tcPr>
            <w:tcW w:w="5472" w:type="dxa"/>
            <w:shd w:val="clear" w:color="auto" w:fill="auto"/>
          </w:tcPr>
          <w:p w14:paraId="10785511" w14:textId="77777777" w:rsidR="00F806E9" w:rsidRPr="00B56D6B" w:rsidRDefault="00F806E9" w:rsidP="00201E6F">
            <w:pPr>
              <w:rPr>
                <w:szCs w:val="20"/>
              </w:rPr>
            </w:pPr>
            <w:r w:rsidRPr="00B56D6B">
              <w:rPr>
                <w:szCs w:val="20"/>
              </w:rPr>
              <w:t>Formulate summative, comparative, and associative statistical investigative questions for surveys, observational studies, and experiments using primary or secondary data.</w:t>
            </w:r>
          </w:p>
        </w:tc>
        <w:tc>
          <w:tcPr>
            <w:tcW w:w="1296" w:type="dxa"/>
            <w:shd w:val="clear" w:color="auto" w:fill="auto"/>
            <w:noWrap/>
          </w:tcPr>
          <w:p w14:paraId="73643255" w14:textId="77777777" w:rsidR="00F806E9" w:rsidRPr="00B56D6B" w:rsidRDefault="00F806E9" w:rsidP="34498088">
            <w:pPr>
              <w:rPr>
                <w:color w:val="000000"/>
                <w:lang w:val="en-US"/>
              </w:rPr>
            </w:pPr>
            <w:r w:rsidRPr="34498088">
              <w:rPr>
                <w:color w:val="000000" w:themeColor="text1"/>
                <w:lang w:val="en-US"/>
              </w:rPr>
              <w:t>HSS.IC.B.3</w:t>
            </w:r>
          </w:p>
        </w:tc>
        <w:tc>
          <w:tcPr>
            <w:tcW w:w="5472" w:type="dxa"/>
            <w:shd w:val="clear" w:color="auto" w:fill="auto"/>
          </w:tcPr>
          <w:p w14:paraId="65EBD9D1" w14:textId="77777777" w:rsidR="00F806E9" w:rsidRPr="00B56D6B" w:rsidRDefault="00F806E9" w:rsidP="00201E6F">
            <w:pPr>
              <w:rPr>
                <w:color w:val="000000"/>
                <w:szCs w:val="20"/>
              </w:rPr>
            </w:pPr>
            <w:r w:rsidRPr="00B56D6B">
              <w:rPr>
                <w:color w:val="000000"/>
                <w:szCs w:val="20"/>
              </w:rPr>
              <w:t>Recognize the difference between sample surveys, experiments and observational studies and understand the role of randomization in each.</w:t>
            </w:r>
          </w:p>
        </w:tc>
      </w:tr>
      <w:tr w:rsidR="00F806E9" w:rsidRPr="00B56D6B" w14:paraId="0CFA53C6" w14:textId="77777777" w:rsidTr="34498088">
        <w:trPr>
          <w:trHeight w:val="1440"/>
        </w:trPr>
        <w:tc>
          <w:tcPr>
            <w:tcW w:w="1296" w:type="dxa"/>
            <w:shd w:val="clear" w:color="auto" w:fill="auto"/>
            <w:noWrap/>
          </w:tcPr>
          <w:p w14:paraId="18A90675" w14:textId="061A9B68" w:rsidR="00F806E9" w:rsidRPr="00B56D6B" w:rsidRDefault="00D86E4C" w:rsidP="00201E6F">
            <w:pPr>
              <w:rPr>
                <w:color w:val="000000"/>
                <w:szCs w:val="20"/>
              </w:rPr>
            </w:pPr>
            <w:hyperlink w:anchor="_STANDARD:_HS.DR.A.3" w:history="1">
              <w:r w:rsidRPr="00B56D6B">
                <w:rPr>
                  <w:rStyle w:val="Hyperlink"/>
                </w:rPr>
                <w:t>HS.DR.A.3</w:t>
              </w:r>
            </w:hyperlink>
          </w:p>
        </w:tc>
        <w:tc>
          <w:tcPr>
            <w:tcW w:w="5472" w:type="dxa"/>
            <w:shd w:val="clear" w:color="auto" w:fill="auto"/>
          </w:tcPr>
          <w:p w14:paraId="276986E7" w14:textId="77777777" w:rsidR="00F806E9" w:rsidRPr="00B56D6B" w:rsidRDefault="00F806E9" w:rsidP="00201E6F">
            <w:r w:rsidRPr="34498088">
              <w:rPr>
                <w:lang w:val="en-US"/>
              </w:rPr>
              <w:t>Formulate inferential statistical investigative questions regarding causality and prediction from correlation.</w:t>
            </w:r>
          </w:p>
        </w:tc>
        <w:tc>
          <w:tcPr>
            <w:tcW w:w="1296" w:type="dxa"/>
            <w:shd w:val="clear" w:color="auto" w:fill="auto"/>
            <w:noWrap/>
          </w:tcPr>
          <w:p w14:paraId="166921F0" w14:textId="77777777" w:rsidR="00F806E9" w:rsidRPr="00B56D6B" w:rsidRDefault="00F806E9" w:rsidP="34498088">
            <w:pPr>
              <w:rPr>
                <w:color w:val="000000"/>
                <w:lang w:val="en-US"/>
              </w:rPr>
            </w:pPr>
            <w:r w:rsidRPr="34498088">
              <w:rPr>
                <w:color w:val="000000" w:themeColor="text1"/>
                <w:lang w:val="en-US"/>
              </w:rPr>
              <w:t>HSS.ID.C.9</w:t>
            </w:r>
          </w:p>
        </w:tc>
        <w:tc>
          <w:tcPr>
            <w:tcW w:w="5472" w:type="dxa"/>
            <w:shd w:val="clear" w:color="auto" w:fill="auto"/>
          </w:tcPr>
          <w:p w14:paraId="5A47BBBE" w14:textId="77777777" w:rsidR="00F806E9" w:rsidRPr="00B56D6B" w:rsidRDefault="00F806E9" w:rsidP="00201E6F">
            <w:pPr>
              <w:rPr>
                <w:color w:val="000000"/>
                <w:szCs w:val="20"/>
              </w:rPr>
            </w:pPr>
            <w:r w:rsidRPr="00B56D6B">
              <w:rPr>
                <w:color w:val="000000"/>
                <w:szCs w:val="20"/>
              </w:rPr>
              <w:t>Distinguish between correlation and causation.</w:t>
            </w:r>
          </w:p>
        </w:tc>
      </w:tr>
      <w:tr w:rsidR="00F806E9" w:rsidRPr="00B56D6B" w14:paraId="2217B13E" w14:textId="77777777" w:rsidTr="34498088">
        <w:trPr>
          <w:trHeight w:val="1440"/>
        </w:trPr>
        <w:tc>
          <w:tcPr>
            <w:tcW w:w="1296" w:type="dxa"/>
            <w:shd w:val="clear" w:color="auto" w:fill="auto"/>
            <w:noWrap/>
          </w:tcPr>
          <w:p w14:paraId="7A6C8E0B" w14:textId="5CAF4CB1" w:rsidR="00F806E9" w:rsidRPr="00B56D6B" w:rsidRDefault="00D86E4C" w:rsidP="00201E6F">
            <w:pPr>
              <w:rPr>
                <w:color w:val="000000"/>
                <w:szCs w:val="20"/>
              </w:rPr>
            </w:pPr>
            <w:hyperlink w:anchor="_STANDARD:_HS.DR.A.4" w:history="1">
              <w:r w:rsidRPr="00B56D6B">
                <w:rPr>
                  <w:rStyle w:val="Hyperlink"/>
                </w:rPr>
                <w:t>HS.DR.A.4</w:t>
              </w:r>
            </w:hyperlink>
          </w:p>
        </w:tc>
        <w:tc>
          <w:tcPr>
            <w:tcW w:w="5472" w:type="dxa"/>
            <w:shd w:val="clear" w:color="auto" w:fill="auto"/>
          </w:tcPr>
          <w:p w14:paraId="31924843" w14:textId="77777777" w:rsidR="00F806E9" w:rsidRPr="00B56D6B" w:rsidRDefault="00F806E9" w:rsidP="00201E6F">
            <w:pPr>
              <w:rPr>
                <w:szCs w:val="20"/>
              </w:rPr>
            </w:pPr>
            <w:r w:rsidRPr="00B56D6B">
              <w:rPr>
                <w:szCs w:val="20"/>
              </w:rPr>
              <w:t>Use mathematical and statistical reasoning to formulate questions about data to evaluate conclusions and assess risks.</w:t>
            </w:r>
          </w:p>
        </w:tc>
        <w:tc>
          <w:tcPr>
            <w:tcW w:w="1296" w:type="dxa"/>
            <w:shd w:val="clear" w:color="auto" w:fill="auto"/>
            <w:noWrap/>
          </w:tcPr>
          <w:p w14:paraId="53EB0D60" w14:textId="77777777" w:rsidR="00F806E9" w:rsidRPr="00B56D6B" w:rsidRDefault="00F806E9" w:rsidP="34498088">
            <w:pPr>
              <w:rPr>
                <w:color w:val="000000"/>
                <w:lang w:val="en-US"/>
              </w:rPr>
            </w:pPr>
            <w:r w:rsidRPr="34498088">
              <w:rPr>
                <w:color w:val="000000" w:themeColor="text1"/>
                <w:lang w:val="en-US"/>
              </w:rPr>
              <w:t>HSS.IC.B.6</w:t>
            </w:r>
          </w:p>
        </w:tc>
        <w:tc>
          <w:tcPr>
            <w:tcW w:w="5472" w:type="dxa"/>
            <w:shd w:val="clear" w:color="auto" w:fill="auto"/>
          </w:tcPr>
          <w:p w14:paraId="7B6D104F" w14:textId="77777777" w:rsidR="00F806E9" w:rsidRPr="00B56D6B" w:rsidRDefault="00F806E9" w:rsidP="00201E6F">
            <w:pPr>
              <w:rPr>
                <w:color w:val="000000"/>
                <w:szCs w:val="20"/>
              </w:rPr>
            </w:pPr>
            <w:r w:rsidRPr="00B56D6B">
              <w:rPr>
                <w:color w:val="000000"/>
                <w:szCs w:val="20"/>
              </w:rPr>
              <w:t>Evaluate reports based on data.</w:t>
            </w:r>
          </w:p>
        </w:tc>
      </w:tr>
    </w:tbl>
    <w:p w14:paraId="03709427" w14:textId="77777777" w:rsidR="00F806E9" w:rsidRPr="00B56D6B" w:rsidRDefault="00F806E9" w:rsidP="00F806E9"/>
    <w:p w14:paraId="6C5D736F" w14:textId="77777777" w:rsidR="00F806E9" w:rsidRPr="00B56D6B" w:rsidRDefault="00F806E9">
      <w:r w:rsidRPr="00B56D6B">
        <w:br w:type="page"/>
      </w:r>
    </w:p>
    <w:p w14:paraId="0758F07B" w14:textId="10F04395" w:rsidR="00F806E9" w:rsidRPr="00B56D6B" w:rsidRDefault="00F806E9" w:rsidP="00F806E9">
      <w:pPr>
        <w:pStyle w:val="Heading4"/>
        <w:rPr>
          <w:color w:val="FFFFFF" w:themeColor="background1"/>
          <w:sz w:val="12"/>
        </w:rPr>
      </w:pPr>
      <w:bookmarkStart w:id="656" w:name="_HS.DR.B_Collect_and"/>
      <w:bookmarkEnd w:id="656"/>
      <w:r w:rsidRPr="00B56D6B">
        <w:rPr>
          <w:color w:val="FFFFFF" w:themeColor="background1"/>
          <w:sz w:val="12"/>
        </w:rPr>
        <w:lastRenderedPageBreak/>
        <w:t>HS.DR.B</w:t>
      </w:r>
      <w:r w:rsidRPr="00B56D6B">
        <w:rPr>
          <w:color w:val="FFFFFF" w:themeColor="background1"/>
          <w:sz w:val="12"/>
        </w:rPr>
        <w:tab/>
        <w:t>Collect and Consider Data</w:t>
      </w:r>
    </w:p>
    <w:tbl>
      <w:tblPr>
        <w:tblW w:w="135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Math Crosswalk"/>
        <w:tblDescription w:val="HS.DR.B Collect and Consider Data"/>
      </w:tblPr>
      <w:tblGrid>
        <w:gridCol w:w="1296"/>
        <w:gridCol w:w="5472"/>
        <w:gridCol w:w="1296"/>
        <w:gridCol w:w="5472"/>
      </w:tblGrid>
      <w:tr w:rsidR="00F806E9" w:rsidRPr="00B56D6B" w14:paraId="54371F95" w14:textId="77777777" w:rsidTr="34498088">
        <w:trPr>
          <w:trHeight w:val="432"/>
          <w:tblHeader/>
        </w:trPr>
        <w:tc>
          <w:tcPr>
            <w:tcW w:w="1296" w:type="dxa"/>
            <w:shd w:val="clear" w:color="auto" w:fill="1B75BC"/>
            <w:noWrap/>
          </w:tcPr>
          <w:p w14:paraId="38F5FE56" w14:textId="77777777" w:rsidR="00F806E9" w:rsidRPr="00B56D6B" w:rsidRDefault="00F806E9" w:rsidP="00201E6F">
            <w:pPr>
              <w:rPr>
                <w:color w:val="FFFFFF" w:themeColor="background1"/>
                <w:szCs w:val="20"/>
              </w:rPr>
            </w:pPr>
            <w:r w:rsidRPr="00B56D6B">
              <w:rPr>
                <w:color w:val="FFFFFF" w:themeColor="background1"/>
                <w:szCs w:val="20"/>
              </w:rPr>
              <w:t>OR INDEX</w:t>
            </w:r>
          </w:p>
        </w:tc>
        <w:tc>
          <w:tcPr>
            <w:tcW w:w="5472" w:type="dxa"/>
            <w:shd w:val="clear" w:color="auto" w:fill="1B75BC"/>
          </w:tcPr>
          <w:p w14:paraId="502B07BA" w14:textId="77777777" w:rsidR="00F806E9" w:rsidRPr="00B56D6B" w:rsidRDefault="00F806E9" w:rsidP="00201E6F">
            <w:pPr>
              <w:rPr>
                <w:color w:val="FFFFFF" w:themeColor="background1"/>
                <w:szCs w:val="20"/>
              </w:rPr>
            </w:pPr>
            <w:r w:rsidRPr="00B56D6B">
              <w:rPr>
                <w:color w:val="FFFFFF" w:themeColor="background1"/>
                <w:szCs w:val="20"/>
              </w:rPr>
              <w:t>Standards Statement (2021)</w:t>
            </w:r>
          </w:p>
        </w:tc>
        <w:tc>
          <w:tcPr>
            <w:tcW w:w="1296" w:type="dxa"/>
            <w:shd w:val="clear" w:color="auto" w:fill="1B75BC"/>
            <w:noWrap/>
          </w:tcPr>
          <w:p w14:paraId="1DD44649" w14:textId="77777777" w:rsidR="00F806E9" w:rsidRPr="00B56D6B" w:rsidRDefault="00F806E9" w:rsidP="00201E6F">
            <w:pPr>
              <w:rPr>
                <w:color w:val="FFFFFF" w:themeColor="background1"/>
                <w:szCs w:val="20"/>
              </w:rPr>
            </w:pPr>
            <w:r w:rsidRPr="00B56D6B">
              <w:rPr>
                <w:color w:val="FFFFFF" w:themeColor="background1"/>
                <w:szCs w:val="20"/>
              </w:rPr>
              <w:t>CCSS INDEX</w:t>
            </w:r>
          </w:p>
        </w:tc>
        <w:tc>
          <w:tcPr>
            <w:tcW w:w="5472" w:type="dxa"/>
            <w:shd w:val="clear" w:color="auto" w:fill="1B75BC"/>
          </w:tcPr>
          <w:p w14:paraId="73991E95" w14:textId="77777777" w:rsidR="00F806E9" w:rsidRPr="00B56D6B" w:rsidRDefault="00F806E9" w:rsidP="34498088">
            <w:pPr>
              <w:rPr>
                <w:color w:val="FFFFFF" w:themeColor="background1"/>
                <w:lang w:val="en-US"/>
              </w:rPr>
            </w:pPr>
            <w:r w:rsidRPr="34498088">
              <w:rPr>
                <w:color w:val="FFFFFF" w:themeColor="background1"/>
                <w:lang w:val="en-US"/>
              </w:rPr>
              <w:t>Previous Standards Statement (CCSS, 2010)</w:t>
            </w:r>
          </w:p>
        </w:tc>
      </w:tr>
      <w:tr w:rsidR="00F806E9" w:rsidRPr="00B56D6B" w14:paraId="1D2D8731" w14:textId="77777777" w:rsidTr="3449808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296" w:type="dxa"/>
            <w:tcBorders>
              <w:top w:val="nil"/>
              <w:left w:val="single" w:sz="4" w:space="0" w:color="auto"/>
              <w:bottom w:val="single" w:sz="4" w:space="0" w:color="auto"/>
              <w:right w:val="single" w:sz="4" w:space="0" w:color="auto"/>
            </w:tcBorders>
            <w:shd w:val="clear" w:color="auto" w:fill="auto"/>
            <w:noWrap/>
          </w:tcPr>
          <w:p w14:paraId="53A5E638" w14:textId="77777777" w:rsidR="00F806E9" w:rsidRPr="00B56D6B" w:rsidRDefault="00F806E9" w:rsidP="34498088">
            <w:pPr>
              <w:rPr>
                <w:rFonts w:eastAsia="Times New Roman"/>
                <w:color w:val="1B75BC"/>
                <w:lang w:val="en-US"/>
              </w:rPr>
            </w:pPr>
            <w:r w:rsidRPr="34498088">
              <w:rPr>
                <w:rFonts w:eastAsia="Times New Roman"/>
                <w:color w:val="1B75BC"/>
                <w:lang w:val="en-US"/>
              </w:rPr>
              <w:t>HS.DR.B</w:t>
            </w:r>
          </w:p>
        </w:tc>
        <w:tc>
          <w:tcPr>
            <w:tcW w:w="5472" w:type="dxa"/>
            <w:tcBorders>
              <w:top w:val="nil"/>
              <w:left w:val="nil"/>
              <w:bottom w:val="single" w:sz="4" w:space="0" w:color="auto"/>
              <w:right w:val="single" w:sz="4" w:space="0" w:color="auto"/>
            </w:tcBorders>
            <w:shd w:val="clear" w:color="auto" w:fill="auto"/>
          </w:tcPr>
          <w:p w14:paraId="1E7DC8BD" w14:textId="77777777" w:rsidR="00F806E9" w:rsidRPr="00B56D6B" w:rsidRDefault="00F806E9" w:rsidP="00201E6F">
            <w:pPr>
              <w:rPr>
                <w:rFonts w:eastAsia="Times New Roman"/>
                <w:color w:val="1B75BC"/>
                <w:szCs w:val="20"/>
              </w:rPr>
            </w:pPr>
            <w:r w:rsidRPr="00B56D6B">
              <w:rPr>
                <w:rFonts w:eastAsia="Times New Roman"/>
                <w:color w:val="1B75BC"/>
                <w:szCs w:val="20"/>
              </w:rPr>
              <w:t>Collect and Consider Data</w:t>
            </w:r>
          </w:p>
        </w:tc>
        <w:tc>
          <w:tcPr>
            <w:tcW w:w="1296" w:type="dxa"/>
            <w:tcBorders>
              <w:top w:val="nil"/>
              <w:left w:val="nil"/>
              <w:bottom w:val="single" w:sz="4" w:space="0" w:color="auto"/>
              <w:right w:val="single" w:sz="4" w:space="0" w:color="auto"/>
            </w:tcBorders>
            <w:shd w:val="clear" w:color="auto" w:fill="auto"/>
            <w:noWrap/>
          </w:tcPr>
          <w:p w14:paraId="5A8ABEB2" w14:textId="77777777" w:rsidR="00F806E9" w:rsidRPr="00B56D6B" w:rsidRDefault="00F806E9" w:rsidP="00201E6F">
            <w:pPr>
              <w:rPr>
                <w:rFonts w:eastAsia="Times New Roman"/>
                <w:color w:val="1B75BC"/>
                <w:szCs w:val="20"/>
              </w:rPr>
            </w:pPr>
            <w:r w:rsidRPr="00B56D6B">
              <w:rPr>
                <w:rFonts w:eastAsia="Times New Roman"/>
                <w:color w:val="1B75BC"/>
                <w:szCs w:val="20"/>
              </w:rPr>
              <w:t>[n/a]</w:t>
            </w:r>
          </w:p>
        </w:tc>
        <w:tc>
          <w:tcPr>
            <w:tcW w:w="5472" w:type="dxa"/>
            <w:tcBorders>
              <w:top w:val="nil"/>
              <w:left w:val="nil"/>
              <w:bottom w:val="single" w:sz="4" w:space="0" w:color="auto"/>
              <w:right w:val="single" w:sz="4" w:space="0" w:color="auto"/>
            </w:tcBorders>
            <w:shd w:val="clear" w:color="auto" w:fill="auto"/>
          </w:tcPr>
          <w:p w14:paraId="17C289CF" w14:textId="77777777" w:rsidR="00F806E9" w:rsidRPr="00B56D6B" w:rsidRDefault="00F806E9" w:rsidP="00201E6F">
            <w:pPr>
              <w:rPr>
                <w:rFonts w:eastAsia="Times New Roman"/>
                <w:color w:val="1B75BC"/>
                <w:szCs w:val="20"/>
              </w:rPr>
            </w:pPr>
            <w:r w:rsidRPr="00B56D6B">
              <w:rPr>
                <w:rFonts w:eastAsia="Times New Roman"/>
                <w:color w:val="1B75BC"/>
                <w:szCs w:val="20"/>
              </w:rPr>
              <w:t>[new cluster]</w:t>
            </w:r>
          </w:p>
        </w:tc>
      </w:tr>
      <w:tr w:rsidR="00F806E9" w:rsidRPr="00B56D6B" w14:paraId="0C158B49" w14:textId="77777777" w:rsidTr="3449808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20"/>
        </w:trPr>
        <w:tc>
          <w:tcPr>
            <w:tcW w:w="1296" w:type="dxa"/>
            <w:tcBorders>
              <w:top w:val="nil"/>
              <w:left w:val="single" w:sz="4" w:space="0" w:color="auto"/>
              <w:bottom w:val="single" w:sz="4" w:space="0" w:color="auto"/>
              <w:right w:val="single" w:sz="4" w:space="0" w:color="auto"/>
            </w:tcBorders>
            <w:shd w:val="clear" w:color="auto" w:fill="auto"/>
            <w:noWrap/>
          </w:tcPr>
          <w:p w14:paraId="76A83718" w14:textId="3031DB82" w:rsidR="00F806E9" w:rsidRPr="00B56D6B" w:rsidRDefault="00D86E4C" w:rsidP="00201E6F">
            <w:pPr>
              <w:rPr>
                <w:color w:val="000000"/>
                <w:szCs w:val="20"/>
              </w:rPr>
            </w:pPr>
            <w:hyperlink w:anchor="_STANDARD:_HS.DR.B.5" w:history="1">
              <w:r w:rsidRPr="00B56D6B">
                <w:rPr>
                  <w:rStyle w:val="Hyperlink"/>
                </w:rPr>
                <w:t>HS.DR.B.5</w:t>
              </w:r>
            </w:hyperlink>
          </w:p>
        </w:tc>
        <w:tc>
          <w:tcPr>
            <w:tcW w:w="5472" w:type="dxa"/>
            <w:tcBorders>
              <w:top w:val="nil"/>
              <w:left w:val="nil"/>
              <w:bottom w:val="single" w:sz="4" w:space="0" w:color="auto"/>
              <w:right w:val="single" w:sz="4" w:space="0" w:color="auto"/>
            </w:tcBorders>
            <w:shd w:val="clear" w:color="auto" w:fill="auto"/>
          </w:tcPr>
          <w:p w14:paraId="2E567AD2" w14:textId="77777777" w:rsidR="00F806E9" w:rsidRPr="00B56D6B" w:rsidRDefault="00F806E9" w:rsidP="00201E6F">
            <w:pPr>
              <w:rPr>
                <w:szCs w:val="20"/>
              </w:rPr>
            </w:pPr>
            <w:r w:rsidRPr="00B56D6B">
              <w:rPr>
                <w:szCs w:val="20"/>
              </w:rPr>
              <w:t>Articulate what constitutes good practice in designing a sample survey, an experiment, and an observational study. Understand issues of bias and confounding variables in a study and their implications for interpretation.</w:t>
            </w:r>
          </w:p>
        </w:tc>
        <w:tc>
          <w:tcPr>
            <w:tcW w:w="1296" w:type="dxa"/>
            <w:tcBorders>
              <w:top w:val="nil"/>
              <w:left w:val="nil"/>
              <w:bottom w:val="single" w:sz="4" w:space="0" w:color="auto"/>
              <w:right w:val="single" w:sz="4" w:space="0" w:color="auto"/>
            </w:tcBorders>
            <w:shd w:val="clear" w:color="auto" w:fill="auto"/>
            <w:noWrap/>
          </w:tcPr>
          <w:p w14:paraId="46B2A1BB" w14:textId="77777777" w:rsidR="00F806E9" w:rsidRPr="00B56D6B" w:rsidRDefault="00F806E9" w:rsidP="00201E6F">
            <w:pPr>
              <w:rPr>
                <w:color w:val="000000"/>
                <w:szCs w:val="20"/>
              </w:rPr>
            </w:pPr>
            <w:r w:rsidRPr="00B56D6B">
              <w:rPr>
                <w:color w:val="000000"/>
                <w:szCs w:val="20"/>
              </w:rPr>
              <w:t>[n/a]</w:t>
            </w:r>
          </w:p>
        </w:tc>
        <w:tc>
          <w:tcPr>
            <w:tcW w:w="5472" w:type="dxa"/>
            <w:tcBorders>
              <w:top w:val="nil"/>
              <w:left w:val="nil"/>
              <w:bottom w:val="single" w:sz="4" w:space="0" w:color="auto"/>
              <w:right w:val="single" w:sz="4" w:space="0" w:color="auto"/>
            </w:tcBorders>
            <w:shd w:val="clear" w:color="auto" w:fill="auto"/>
          </w:tcPr>
          <w:p w14:paraId="4DF35BCC" w14:textId="77777777" w:rsidR="00F806E9" w:rsidRPr="00B56D6B" w:rsidRDefault="00F806E9" w:rsidP="34498088">
            <w:pPr>
              <w:rPr>
                <w:color w:val="000000"/>
                <w:lang w:val="en-US"/>
              </w:rPr>
            </w:pPr>
            <w:r w:rsidRPr="34498088">
              <w:rPr>
                <w:color w:val="000000" w:themeColor="text1"/>
                <w:lang w:val="en-US"/>
              </w:rPr>
              <w:t>[new content]</w:t>
            </w:r>
          </w:p>
        </w:tc>
      </w:tr>
      <w:tr w:rsidR="00F806E9" w:rsidRPr="00B56D6B" w14:paraId="3EC83593" w14:textId="77777777" w:rsidTr="3449808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20"/>
        </w:trPr>
        <w:tc>
          <w:tcPr>
            <w:tcW w:w="1296" w:type="dxa"/>
            <w:tcBorders>
              <w:top w:val="nil"/>
              <w:left w:val="single" w:sz="4" w:space="0" w:color="auto"/>
              <w:bottom w:val="single" w:sz="4" w:space="0" w:color="auto"/>
              <w:right w:val="single" w:sz="4" w:space="0" w:color="auto"/>
            </w:tcBorders>
            <w:shd w:val="clear" w:color="auto" w:fill="auto"/>
            <w:noWrap/>
          </w:tcPr>
          <w:p w14:paraId="318D31C2" w14:textId="537670E4" w:rsidR="00F806E9" w:rsidRPr="00B56D6B" w:rsidRDefault="00D86E4C" w:rsidP="00201E6F">
            <w:pPr>
              <w:rPr>
                <w:color w:val="000000"/>
                <w:szCs w:val="20"/>
              </w:rPr>
            </w:pPr>
            <w:hyperlink w:anchor="_STANDARD:_HS.DR.B.6" w:history="1">
              <w:r w:rsidRPr="00B56D6B">
                <w:rPr>
                  <w:rStyle w:val="Hyperlink"/>
                </w:rPr>
                <w:t>HS.DR.B.6</w:t>
              </w:r>
            </w:hyperlink>
          </w:p>
        </w:tc>
        <w:tc>
          <w:tcPr>
            <w:tcW w:w="5472" w:type="dxa"/>
            <w:tcBorders>
              <w:top w:val="nil"/>
              <w:left w:val="nil"/>
              <w:bottom w:val="single" w:sz="4" w:space="0" w:color="auto"/>
              <w:right w:val="single" w:sz="4" w:space="0" w:color="auto"/>
            </w:tcBorders>
            <w:shd w:val="clear" w:color="auto" w:fill="auto"/>
          </w:tcPr>
          <w:p w14:paraId="10BAA8D6" w14:textId="77777777" w:rsidR="00F806E9" w:rsidRPr="00B56D6B" w:rsidRDefault="00F806E9" w:rsidP="00201E6F">
            <w:r w:rsidRPr="34498088">
              <w:rPr>
                <w:lang w:val="en-US"/>
              </w:rPr>
              <w:t>Distinguish and choose between surveys, observational studies, and experiments to design an appropriate data collection that answers an investigative question of interest.</w:t>
            </w:r>
          </w:p>
        </w:tc>
        <w:tc>
          <w:tcPr>
            <w:tcW w:w="1296" w:type="dxa"/>
            <w:tcBorders>
              <w:top w:val="nil"/>
              <w:left w:val="nil"/>
              <w:bottom w:val="single" w:sz="4" w:space="0" w:color="auto"/>
              <w:right w:val="single" w:sz="4" w:space="0" w:color="auto"/>
            </w:tcBorders>
            <w:shd w:val="clear" w:color="auto" w:fill="auto"/>
            <w:noWrap/>
          </w:tcPr>
          <w:p w14:paraId="63EBC68C" w14:textId="77777777" w:rsidR="00F806E9" w:rsidRPr="00B56D6B" w:rsidRDefault="00F806E9" w:rsidP="34498088">
            <w:pPr>
              <w:rPr>
                <w:color w:val="000000"/>
                <w:lang w:val="en-US"/>
              </w:rPr>
            </w:pPr>
            <w:r w:rsidRPr="34498088">
              <w:rPr>
                <w:color w:val="000000" w:themeColor="text1"/>
                <w:lang w:val="en-US"/>
              </w:rPr>
              <w:t>HSS.IC.B.4</w:t>
            </w:r>
          </w:p>
        </w:tc>
        <w:tc>
          <w:tcPr>
            <w:tcW w:w="5472" w:type="dxa"/>
            <w:tcBorders>
              <w:top w:val="nil"/>
              <w:left w:val="nil"/>
              <w:bottom w:val="single" w:sz="4" w:space="0" w:color="auto"/>
              <w:right w:val="single" w:sz="4" w:space="0" w:color="auto"/>
            </w:tcBorders>
            <w:shd w:val="clear" w:color="auto" w:fill="auto"/>
          </w:tcPr>
          <w:p w14:paraId="672CDA86" w14:textId="77777777" w:rsidR="00F806E9" w:rsidRPr="00B56D6B" w:rsidRDefault="00F806E9" w:rsidP="00201E6F">
            <w:pPr>
              <w:rPr>
                <w:color w:val="000000"/>
                <w:szCs w:val="20"/>
              </w:rPr>
            </w:pPr>
            <w:r w:rsidRPr="00B56D6B">
              <w:rPr>
                <w:color w:val="000000"/>
                <w:szCs w:val="20"/>
              </w:rPr>
              <w:t>Use data from a sample survey to estimate a population parameter.</w:t>
            </w:r>
          </w:p>
        </w:tc>
      </w:tr>
      <w:tr w:rsidR="00F806E9" w:rsidRPr="00B56D6B" w14:paraId="4C292CD8" w14:textId="77777777" w:rsidTr="3449808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20"/>
        </w:trPr>
        <w:tc>
          <w:tcPr>
            <w:tcW w:w="1296" w:type="dxa"/>
            <w:tcBorders>
              <w:top w:val="nil"/>
              <w:left w:val="single" w:sz="4" w:space="0" w:color="auto"/>
              <w:bottom w:val="single" w:sz="4" w:space="0" w:color="auto"/>
              <w:right w:val="single" w:sz="4" w:space="0" w:color="auto"/>
            </w:tcBorders>
            <w:shd w:val="clear" w:color="auto" w:fill="auto"/>
            <w:noWrap/>
          </w:tcPr>
          <w:p w14:paraId="21BC1BA6" w14:textId="0B5E540F" w:rsidR="00F806E9" w:rsidRPr="00B56D6B" w:rsidRDefault="00D86E4C" w:rsidP="00201E6F">
            <w:pPr>
              <w:rPr>
                <w:color w:val="000000"/>
                <w:szCs w:val="20"/>
              </w:rPr>
            </w:pPr>
            <w:hyperlink w:anchor="_STANDARD:_HS.DR.B.7" w:history="1">
              <w:r w:rsidRPr="00B56D6B">
                <w:rPr>
                  <w:rStyle w:val="Hyperlink"/>
                </w:rPr>
                <w:t>HS.DR.B.7</w:t>
              </w:r>
            </w:hyperlink>
          </w:p>
        </w:tc>
        <w:tc>
          <w:tcPr>
            <w:tcW w:w="5472" w:type="dxa"/>
            <w:tcBorders>
              <w:top w:val="nil"/>
              <w:left w:val="nil"/>
              <w:bottom w:val="single" w:sz="4" w:space="0" w:color="auto"/>
              <w:right w:val="single" w:sz="4" w:space="0" w:color="auto"/>
            </w:tcBorders>
            <w:shd w:val="clear" w:color="auto" w:fill="auto"/>
          </w:tcPr>
          <w:p w14:paraId="487D8193" w14:textId="77777777" w:rsidR="00F806E9" w:rsidRPr="00B56D6B" w:rsidRDefault="00F806E9" w:rsidP="00201E6F">
            <w:r w:rsidRPr="34498088">
              <w:rPr>
                <w:lang w:val="en-US"/>
              </w:rPr>
              <w:t>Apply an appropriate data collection plan when collecting primary data or selecting secondary data for the statistical investigative question of interest.</w:t>
            </w:r>
          </w:p>
        </w:tc>
        <w:tc>
          <w:tcPr>
            <w:tcW w:w="1296" w:type="dxa"/>
            <w:tcBorders>
              <w:top w:val="nil"/>
              <w:left w:val="nil"/>
              <w:bottom w:val="single" w:sz="4" w:space="0" w:color="auto"/>
              <w:right w:val="single" w:sz="4" w:space="0" w:color="auto"/>
            </w:tcBorders>
            <w:shd w:val="clear" w:color="auto" w:fill="auto"/>
            <w:noWrap/>
          </w:tcPr>
          <w:p w14:paraId="11E0CF2E" w14:textId="77777777" w:rsidR="00F806E9" w:rsidRPr="00B56D6B" w:rsidRDefault="00F806E9" w:rsidP="34498088">
            <w:pPr>
              <w:rPr>
                <w:color w:val="000000"/>
                <w:lang w:val="en-US"/>
              </w:rPr>
            </w:pPr>
            <w:r w:rsidRPr="34498088">
              <w:rPr>
                <w:color w:val="000000" w:themeColor="text1"/>
                <w:lang w:val="en-US"/>
              </w:rPr>
              <w:t>HSS.ID.B.5</w:t>
            </w:r>
          </w:p>
        </w:tc>
        <w:tc>
          <w:tcPr>
            <w:tcW w:w="5472" w:type="dxa"/>
            <w:tcBorders>
              <w:top w:val="nil"/>
              <w:left w:val="nil"/>
              <w:bottom w:val="single" w:sz="4" w:space="0" w:color="auto"/>
              <w:right w:val="single" w:sz="4" w:space="0" w:color="auto"/>
            </w:tcBorders>
            <w:shd w:val="clear" w:color="auto" w:fill="auto"/>
          </w:tcPr>
          <w:p w14:paraId="7878C4F7" w14:textId="77777777" w:rsidR="00F806E9" w:rsidRPr="00B56D6B" w:rsidRDefault="00F806E9" w:rsidP="00201E6F">
            <w:pPr>
              <w:rPr>
                <w:color w:val="000000"/>
                <w:szCs w:val="20"/>
              </w:rPr>
            </w:pPr>
            <w:r w:rsidRPr="00B56D6B">
              <w:rPr>
                <w:color w:val="000000"/>
                <w:szCs w:val="20"/>
              </w:rPr>
              <w:t>Analyze the association between two categorical variables by using two-way tables and comparative bar graphs.</w:t>
            </w:r>
          </w:p>
        </w:tc>
      </w:tr>
    </w:tbl>
    <w:p w14:paraId="50D126DE" w14:textId="3065CBCB" w:rsidR="00F806E9" w:rsidRPr="00B56D6B" w:rsidRDefault="00F806E9" w:rsidP="00F806E9">
      <w:pPr>
        <w:pStyle w:val="Heading4"/>
        <w:rPr>
          <w:color w:val="FFFFFF" w:themeColor="background1"/>
          <w:sz w:val="12"/>
        </w:rPr>
      </w:pPr>
      <w:bookmarkStart w:id="657" w:name="_HS.DR.C_Analyze,_summarize,"/>
      <w:bookmarkEnd w:id="657"/>
      <w:r w:rsidRPr="00B56D6B">
        <w:rPr>
          <w:color w:val="FFFFFF" w:themeColor="background1"/>
          <w:sz w:val="12"/>
        </w:rPr>
        <w:t>HS.DR.C</w:t>
      </w:r>
      <w:r w:rsidRPr="00B56D6B">
        <w:rPr>
          <w:color w:val="FFFFFF" w:themeColor="background1"/>
          <w:sz w:val="12"/>
        </w:rPr>
        <w:tab/>
        <w:t>Analyze, summarize, and describe data</w:t>
      </w:r>
    </w:p>
    <w:tbl>
      <w:tblPr>
        <w:tblW w:w="135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Math Crosswalk"/>
        <w:tblDescription w:val="HS.DR.C Analyze, summarize, and describe data"/>
      </w:tblPr>
      <w:tblGrid>
        <w:gridCol w:w="1296"/>
        <w:gridCol w:w="5472"/>
        <w:gridCol w:w="1296"/>
        <w:gridCol w:w="5472"/>
      </w:tblGrid>
      <w:tr w:rsidR="00F806E9" w:rsidRPr="00B56D6B" w14:paraId="52749BE7" w14:textId="77777777" w:rsidTr="34498088">
        <w:trPr>
          <w:trHeight w:val="432"/>
          <w:tblHeader/>
        </w:trPr>
        <w:tc>
          <w:tcPr>
            <w:tcW w:w="1296" w:type="dxa"/>
            <w:shd w:val="clear" w:color="auto" w:fill="1B75BC"/>
            <w:noWrap/>
          </w:tcPr>
          <w:p w14:paraId="30D10C39" w14:textId="77777777" w:rsidR="00F806E9" w:rsidRPr="00B56D6B" w:rsidRDefault="00F806E9" w:rsidP="00201E6F">
            <w:pPr>
              <w:rPr>
                <w:color w:val="FFFFFF" w:themeColor="background1"/>
                <w:szCs w:val="20"/>
              </w:rPr>
            </w:pPr>
            <w:r w:rsidRPr="00B56D6B">
              <w:rPr>
                <w:color w:val="FFFFFF" w:themeColor="background1"/>
                <w:szCs w:val="20"/>
              </w:rPr>
              <w:t>OR INDEX</w:t>
            </w:r>
          </w:p>
        </w:tc>
        <w:tc>
          <w:tcPr>
            <w:tcW w:w="5472" w:type="dxa"/>
            <w:shd w:val="clear" w:color="auto" w:fill="1B75BC"/>
          </w:tcPr>
          <w:p w14:paraId="5ECEBFA5" w14:textId="77777777" w:rsidR="00F806E9" w:rsidRPr="00B56D6B" w:rsidRDefault="00F806E9" w:rsidP="00201E6F">
            <w:pPr>
              <w:rPr>
                <w:color w:val="FFFFFF" w:themeColor="background1"/>
                <w:szCs w:val="20"/>
              </w:rPr>
            </w:pPr>
            <w:r w:rsidRPr="00B56D6B">
              <w:rPr>
                <w:color w:val="FFFFFF" w:themeColor="background1"/>
                <w:szCs w:val="20"/>
              </w:rPr>
              <w:t>Standards Statement (2021)</w:t>
            </w:r>
          </w:p>
        </w:tc>
        <w:tc>
          <w:tcPr>
            <w:tcW w:w="1296" w:type="dxa"/>
            <w:shd w:val="clear" w:color="auto" w:fill="1B75BC"/>
            <w:noWrap/>
          </w:tcPr>
          <w:p w14:paraId="3C9B0E15" w14:textId="77777777" w:rsidR="00F806E9" w:rsidRPr="00B56D6B" w:rsidRDefault="00F806E9" w:rsidP="00201E6F">
            <w:pPr>
              <w:rPr>
                <w:color w:val="FFFFFF" w:themeColor="background1"/>
                <w:szCs w:val="20"/>
              </w:rPr>
            </w:pPr>
            <w:r w:rsidRPr="00B56D6B">
              <w:rPr>
                <w:color w:val="FFFFFF" w:themeColor="background1"/>
                <w:szCs w:val="20"/>
              </w:rPr>
              <w:t>CCSS INDEX</w:t>
            </w:r>
          </w:p>
        </w:tc>
        <w:tc>
          <w:tcPr>
            <w:tcW w:w="5472" w:type="dxa"/>
            <w:shd w:val="clear" w:color="auto" w:fill="1B75BC"/>
          </w:tcPr>
          <w:p w14:paraId="2378201C" w14:textId="77777777" w:rsidR="00F806E9" w:rsidRPr="00B56D6B" w:rsidRDefault="00F806E9" w:rsidP="34498088">
            <w:pPr>
              <w:rPr>
                <w:color w:val="FFFFFF" w:themeColor="background1"/>
                <w:lang w:val="en-US"/>
              </w:rPr>
            </w:pPr>
            <w:r w:rsidRPr="34498088">
              <w:rPr>
                <w:color w:val="FFFFFF" w:themeColor="background1"/>
                <w:lang w:val="en-US"/>
              </w:rPr>
              <w:t>Previous Standards Statement (CCSS, 2010)</w:t>
            </w:r>
          </w:p>
        </w:tc>
      </w:tr>
      <w:tr w:rsidR="00F806E9" w:rsidRPr="00B56D6B" w14:paraId="49DF320D" w14:textId="77777777" w:rsidTr="3449808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296" w:type="dxa"/>
            <w:tcBorders>
              <w:top w:val="nil"/>
              <w:left w:val="single" w:sz="4" w:space="0" w:color="auto"/>
              <w:bottom w:val="single" w:sz="4" w:space="0" w:color="auto"/>
              <w:right w:val="single" w:sz="4" w:space="0" w:color="auto"/>
            </w:tcBorders>
            <w:shd w:val="clear" w:color="auto" w:fill="auto"/>
            <w:noWrap/>
          </w:tcPr>
          <w:p w14:paraId="5B5B89D8" w14:textId="77777777" w:rsidR="00F806E9" w:rsidRPr="00B56D6B" w:rsidRDefault="00F806E9" w:rsidP="00201E6F">
            <w:pPr>
              <w:rPr>
                <w:rFonts w:eastAsia="Times New Roman"/>
                <w:color w:val="1B75BC"/>
                <w:szCs w:val="20"/>
              </w:rPr>
            </w:pPr>
            <w:r w:rsidRPr="00B56D6B">
              <w:rPr>
                <w:rFonts w:eastAsia="Times New Roman"/>
                <w:color w:val="1B75BC"/>
                <w:szCs w:val="20"/>
              </w:rPr>
              <w:t>HS.DR.C</w:t>
            </w:r>
          </w:p>
        </w:tc>
        <w:tc>
          <w:tcPr>
            <w:tcW w:w="5472" w:type="dxa"/>
            <w:tcBorders>
              <w:top w:val="nil"/>
              <w:left w:val="nil"/>
              <w:bottom w:val="single" w:sz="4" w:space="0" w:color="auto"/>
              <w:right w:val="single" w:sz="4" w:space="0" w:color="auto"/>
            </w:tcBorders>
            <w:shd w:val="clear" w:color="auto" w:fill="auto"/>
          </w:tcPr>
          <w:p w14:paraId="61C41413" w14:textId="77777777" w:rsidR="00F806E9" w:rsidRPr="00B56D6B" w:rsidRDefault="00F806E9" w:rsidP="00201E6F">
            <w:pPr>
              <w:rPr>
                <w:rFonts w:eastAsia="Times New Roman"/>
                <w:color w:val="1B75BC"/>
                <w:szCs w:val="20"/>
              </w:rPr>
            </w:pPr>
            <w:r w:rsidRPr="00B56D6B">
              <w:rPr>
                <w:rFonts w:eastAsia="Times New Roman"/>
                <w:color w:val="1B75BC"/>
                <w:szCs w:val="20"/>
              </w:rPr>
              <w:t>Analyze, summarize, and describe data</w:t>
            </w:r>
          </w:p>
        </w:tc>
        <w:tc>
          <w:tcPr>
            <w:tcW w:w="1296" w:type="dxa"/>
            <w:tcBorders>
              <w:top w:val="nil"/>
              <w:left w:val="nil"/>
              <w:bottom w:val="single" w:sz="4" w:space="0" w:color="auto"/>
              <w:right w:val="single" w:sz="4" w:space="0" w:color="auto"/>
            </w:tcBorders>
            <w:shd w:val="clear" w:color="auto" w:fill="auto"/>
            <w:noWrap/>
          </w:tcPr>
          <w:p w14:paraId="3A430E0B" w14:textId="77777777" w:rsidR="00F806E9" w:rsidRPr="00B56D6B" w:rsidRDefault="00F806E9" w:rsidP="00201E6F">
            <w:pPr>
              <w:rPr>
                <w:rFonts w:eastAsia="Times New Roman"/>
                <w:color w:val="1B75BC"/>
                <w:szCs w:val="20"/>
              </w:rPr>
            </w:pPr>
            <w:r w:rsidRPr="00B56D6B">
              <w:rPr>
                <w:rFonts w:eastAsia="Times New Roman"/>
                <w:color w:val="1B75BC"/>
                <w:szCs w:val="20"/>
              </w:rPr>
              <w:t>[n/a]</w:t>
            </w:r>
          </w:p>
        </w:tc>
        <w:tc>
          <w:tcPr>
            <w:tcW w:w="5472" w:type="dxa"/>
            <w:tcBorders>
              <w:top w:val="nil"/>
              <w:left w:val="nil"/>
              <w:bottom w:val="single" w:sz="4" w:space="0" w:color="auto"/>
              <w:right w:val="single" w:sz="4" w:space="0" w:color="auto"/>
            </w:tcBorders>
            <w:shd w:val="clear" w:color="auto" w:fill="auto"/>
          </w:tcPr>
          <w:p w14:paraId="397EA07A" w14:textId="77777777" w:rsidR="00F806E9" w:rsidRPr="00B56D6B" w:rsidRDefault="00F806E9" w:rsidP="00201E6F">
            <w:pPr>
              <w:rPr>
                <w:rFonts w:eastAsia="Times New Roman"/>
                <w:color w:val="1B75BC"/>
                <w:szCs w:val="20"/>
              </w:rPr>
            </w:pPr>
            <w:r w:rsidRPr="00B56D6B">
              <w:rPr>
                <w:rFonts w:eastAsia="Times New Roman"/>
                <w:color w:val="1B75BC"/>
                <w:szCs w:val="20"/>
              </w:rPr>
              <w:t>[new cluster]</w:t>
            </w:r>
          </w:p>
        </w:tc>
      </w:tr>
      <w:tr w:rsidR="00F806E9" w:rsidRPr="00B56D6B" w14:paraId="489E2014" w14:textId="77777777" w:rsidTr="3449808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296" w:type="dxa"/>
            <w:tcBorders>
              <w:top w:val="nil"/>
              <w:left w:val="single" w:sz="4" w:space="0" w:color="auto"/>
              <w:bottom w:val="single" w:sz="4" w:space="0" w:color="auto"/>
              <w:right w:val="single" w:sz="4" w:space="0" w:color="auto"/>
            </w:tcBorders>
            <w:shd w:val="clear" w:color="auto" w:fill="auto"/>
            <w:noWrap/>
          </w:tcPr>
          <w:p w14:paraId="128FEC60" w14:textId="5DA3CF71" w:rsidR="00F806E9" w:rsidRPr="00B56D6B" w:rsidRDefault="00D86E4C" w:rsidP="00201E6F">
            <w:pPr>
              <w:rPr>
                <w:color w:val="000000"/>
                <w:szCs w:val="20"/>
              </w:rPr>
            </w:pPr>
            <w:hyperlink w:anchor="_STANDARD:_HS.DR.C.8" w:history="1">
              <w:r w:rsidRPr="00B56D6B">
                <w:rPr>
                  <w:rStyle w:val="Hyperlink"/>
                </w:rPr>
                <w:t>HS.DR.C.8</w:t>
              </w:r>
            </w:hyperlink>
          </w:p>
        </w:tc>
        <w:tc>
          <w:tcPr>
            <w:tcW w:w="5472" w:type="dxa"/>
            <w:tcBorders>
              <w:top w:val="nil"/>
              <w:left w:val="nil"/>
              <w:bottom w:val="single" w:sz="4" w:space="0" w:color="auto"/>
              <w:right w:val="single" w:sz="4" w:space="0" w:color="auto"/>
            </w:tcBorders>
            <w:shd w:val="clear" w:color="auto" w:fill="auto"/>
          </w:tcPr>
          <w:p w14:paraId="366BD593" w14:textId="77777777" w:rsidR="00F806E9" w:rsidRPr="00B56D6B" w:rsidRDefault="00F806E9" w:rsidP="00201E6F">
            <w:r w:rsidRPr="34498088">
              <w:rPr>
                <w:lang w:val="en-US"/>
              </w:rPr>
              <w:t>Identify appropriate ways to summarize and then represent the distribution of univariate and bivariate data multiple ways with graphs and/or tables. Use technology to present data that supports interpretation of tabular and graphical representations.</w:t>
            </w:r>
          </w:p>
        </w:tc>
        <w:tc>
          <w:tcPr>
            <w:tcW w:w="1296" w:type="dxa"/>
            <w:tcBorders>
              <w:top w:val="nil"/>
              <w:left w:val="nil"/>
              <w:bottom w:val="single" w:sz="4" w:space="0" w:color="auto"/>
              <w:right w:val="single" w:sz="4" w:space="0" w:color="auto"/>
            </w:tcBorders>
            <w:shd w:val="clear" w:color="auto" w:fill="auto"/>
            <w:noWrap/>
          </w:tcPr>
          <w:p w14:paraId="61ED32CE" w14:textId="77777777" w:rsidR="00F806E9" w:rsidRPr="00B56D6B" w:rsidRDefault="00F806E9" w:rsidP="34498088">
            <w:pPr>
              <w:spacing w:after="240"/>
              <w:rPr>
                <w:color w:val="000000"/>
                <w:lang w:val="en-US"/>
              </w:rPr>
            </w:pPr>
            <w:r w:rsidRPr="34498088">
              <w:rPr>
                <w:color w:val="000000" w:themeColor="text1"/>
                <w:lang w:val="en-US"/>
              </w:rPr>
              <w:t>HSS.ID.A.1</w:t>
            </w:r>
            <w:r>
              <w:br/>
            </w:r>
            <w:r w:rsidRPr="34498088">
              <w:rPr>
                <w:color w:val="000000" w:themeColor="text1"/>
                <w:lang w:val="en-US"/>
              </w:rPr>
              <w:t>HSS.ID.B.6</w:t>
            </w:r>
          </w:p>
        </w:tc>
        <w:tc>
          <w:tcPr>
            <w:tcW w:w="5472" w:type="dxa"/>
            <w:tcBorders>
              <w:top w:val="nil"/>
              <w:left w:val="nil"/>
              <w:bottom w:val="single" w:sz="4" w:space="0" w:color="auto"/>
              <w:right w:val="single" w:sz="4" w:space="0" w:color="auto"/>
            </w:tcBorders>
            <w:shd w:val="clear" w:color="auto" w:fill="auto"/>
          </w:tcPr>
          <w:p w14:paraId="63C2F0D6" w14:textId="77777777" w:rsidR="00F806E9" w:rsidRPr="00B56D6B" w:rsidRDefault="00F806E9" w:rsidP="00201E6F">
            <w:pPr>
              <w:rPr>
                <w:color w:val="000000"/>
                <w:sz w:val="20"/>
                <w:szCs w:val="20"/>
              </w:rPr>
            </w:pPr>
            <w:r w:rsidRPr="00B56D6B">
              <w:rPr>
                <w:color w:val="000000"/>
                <w:sz w:val="20"/>
                <w:szCs w:val="20"/>
              </w:rPr>
              <w:t>(A.1) Represent the distribution of data multiple ways with plots on the real number line.</w:t>
            </w:r>
            <w:r w:rsidRPr="00B56D6B">
              <w:rPr>
                <w:color w:val="000000"/>
                <w:sz w:val="20"/>
                <w:szCs w:val="20"/>
              </w:rPr>
              <w:br/>
              <w:t>(B.6) Represent data on two quantitative variables on a scatter plot and describe how the variables are related.</w:t>
            </w:r>
          </w:p>
        </w:tc>
      </w:tr>
      <w:tr w:rsidR="00F806E9" w:rsidRPr="00B56D6B" w14:paraId="2E810239" w14:textId="77777777" w:rsidTr="3449808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296" w:type="dxa"/>
            <w:tcBorders>
              <w:top w:val="nil"/>
              <w:left w:val="single" w:sz="4" w:space="0" w:color="auto"/>
              <w:bottom w:val="single" w:sz="4" w:space="0" w:color="auto"/>
              <w:right w:val="single" w:sz="4" w:space="0" w:color="auto"/>
            </w:tcBorders>
            <w:shd w:val="clear" w:color="auto" w:fill="auto"/>
            <w:noWrap/>
          </w:tcPr>
          <w:p w14:paraId="75416D0A" w14:textId="3E5E9358" w:rsidR="00F806E9" w:rsidRPr="00B56D6B" w:rsidRDefault="00D86E4C" w:rsidP="00201E6F">
            <w:pPr>
              <w:rPr>
                <w:color w:val="000000"/>
                <w:szCs w:val="20"/>
              </w:rPr>
            </w:pPr>
            <w:hyperlink w:anchor="_STANDARD:_HS.DR.C.9" w:history="1">
              <w:r w:rsidRPr="00B56D6B">
                <w:rPr>
                  <w:rStyle w:val="Hyperlink"/>
                </w:rPr>
                <w:t>HS.DR.C.9</w:t>
              </w:r>
            </w:hyperlink>
          </w:p>
        </w:tc>
        <w:tc>
          <w:tcPr>
            <w:tcW w:w="5472" w:type="dxa"/>
            <w:tcBorders>
              <w:top w:val="nil"/>
              <w:left w:val="nil"/>
              <w:bottom w:val="single" w:sz="4" w:space="0" w:color="auto"/>
              <w:right w:val="single" w:sz="4" w:space="0" w:color="auto"/>
            </w:tcBorders>
            <w:shd w:val="clear" w:color="auto" w:fill="auto"/>
          </w:tcPr>
          <w:p w14:paraId="6A01074D" w14:textId="77777777" w:rsidR="00F806E9" w:rsidRPr="00B56D6B" w:rsidRDefault="00F806E9" w:rsidP="00201E6F">
            <w:r w:rsidRPr="34498088">
              <w:rPr>
                <w:lang w:val="en-US"/>
              </w:rPr>
              <w:t>Use statistics appropriate to the shape of the data distribution to compare the center and spread of two or more different data sets.</w:t>
            </w:r>
          </w:p>
        </w:tc>
        <w:tc>
          <w:tcPr>
            <w:tcW w:w="1296" w:type="dxa"/>
            <w:tcBorders>
              <w:top w:val="nil"/>
              <w:left w:val="nil"/>
              <w:bottom w:val="single" w:sz="4" w:space="0" w:color="auto"/>
              <w:right w:val="single" w:sz="4" w:space="0" w:color="auto"/>
            </w:tcBorders>
            <w:shd w:val="clear" w:color="auto" w:fill="auto"/>
            <w:noWrap/>
          </w:tcPr>
          <w:p w14:paraId="4481F9C0" w14:textId="77777777" w:rsidR="00F806E9" w:rsidRPr="00B56D6B" w:rsidRDefault="00F806E9" w:rsidP="34498088">
            <w:pPr>
              <w:rPr>
                <w:color w:val="000000"/>
                <w:lang w:val="en-US"/>
              </w:rPr>
            </w:pPr>
            <w:r w:rsidRPr="34498088">
              <w:rPr>
                <w:color w:val="000000" w:themeColor="text1"/>
                <w:lang w:val="en-US"/>
              </w:rPr>
              <w:t>HSS.ID.A.2</w:t>
            </w:r>
            <w:r>
              <w:br/>
            </w:r>
            <w:r w:rsidRPr="34498088">
              <w:rPr>
                <w:color w:val="000000" w:themeColor="text1"/>
                <w:lang w:val="en-US"/>
              </w:rPr>
              <w:t>HSS.ID.A.4</w:t>
            </w:r>
          </w:p>
        </w:tc>
        <w:tc>
          <w:tcPr>
            <w:tcW w:w="5472" w:type="dxa"/>
            <w:tcBorders>
              <w:top w:val="nil"/>
              <w:left w:val="nil"/>
              <w:bottom w:val="single" w:sz="4" w:space="0" w:color="auto"/>
              <w:right w:val="single" w:sz="4" w:space="0" w:color="auto"/>
            </w:tcBorders>
            <w:shd w:val="clear" w:color="auto" w:fill="auto"/>
          </w:tcPr>
          <w:p w14:paraId="4957205A" w14:textId="77777777" w:rsidR="00F806E9" w:rsidRPr="00B56D6B" w:rsidRDefault="00F806E9" w:rsidP="34498088">
            <w:pPr>
              <w:rPr>
                <w:color w:val="000000"/>
                <w:sz w:val="20"/>
                <w:szCs w:val="20"/>
                <w:lang w:val="en-US"/>
              </w:rPr>
            </w:pPr>
            <w:r w:rsidRPr="34498088">
              <w:rPr>
                <w:color w:val="000000" w:themeColor="text1"/>
                <w:sz w:val="20"/>
                <w:szCs w:val="20"/>
                <w:lang w:val="en-US"/>
              </w:rPr>
              <w:t>(A.2) Use statistics appropriate to the shape of the data distribution to compare center and spread of two or more different data sets.</w:t>
            </w:r>
            <w:r>
              <w:br/>
            </w:r>
            <w:r w:rsidRPr="34498088">
              <w:rPr>
                <w:color w:val="000000" w:themeColor="text1"/>
                <w:sz w:val="20"/>
                <w:szCs w:val="20"/>
                <w:lang w:val="en-US"/>
              </w:rPr>
              <w:t>(A.4)Use the mean and standard deviation of an approximately normally distributed data set to estimate population percentages.</w:t>
            </w:r>
          </w:p>
        </w:tc>
      </w:tr>
      <w:tr w:rsidR="00F806E9" w:rsidRPr="00B56D6B" w14:paraId="183B933F" w14:textId="77777777" w:rsidTr="3449808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296" w:type="dxa"/>
            <w:tcBorders>
              <w:top w:val="nil"/>
              <w:left w:val="single" w:sz="4" w:space="0" w:color="auto"/>
              <w:bottom w:val="single" w:sz="4" w:space="0" w:color="auto"/>
              <w:right w:val="single" w:sz="4" w:space="0" w:color="auto"/>
            </w:tcBorders>
            <w:shd w:val="clear" w:color="auto" w:fill="auto"/>
            <w:noWrap/>
          </w:tcPr>
          <w:p w14:paraId="263F2345" w14:textId="3B3C90B6" w:rsidR="00F806E9" w:rsidRPr="00B56D6B" w:rsidRDefault="00D86E4C" w:rsidP="00201E6F">
            <w:pPr>
              <w:rPr>
                <w:color w:val="000000"/>
                <w:szCs w:val="20"/>
              </w:rPr>
            </w:pPr>
            <w:hyperlink w:anchor="_STANDARD:_HS.DR.C.10" w:history="1">
              <w:r w:rsidRPr="00B56D6B">
                <w:rPr>
                  <w:rStyle w:val="Hyperlink"/>
                </w:rPr>
                <w:t>HS.DR.C.10</w:t>
              </w:r>
            </w:hyperlink>
          </w:p>
        </w:tc>
        <w:tc>
          <w:tcPr>
            <w:tcW w:w="5472" w:type="dxa"/>
            <w:tcBorders>
              <w:top w:val="nil"/>
              <w:left w:val="nil"/>
              <w:bottom w:val="single" w:sz="4" w:space="0" w:color="auto"/>
              <w:right w:val="single" w:sz="4" w:space="0" w:color="auto"/>
            </w:tcBorders>
            <w:shd w:val="clear" w:color="auto" w:fill="auto"/>
          </w:tcPr>
          <w:p w14:paraId="5F38CA62" w14:textId="77777777" w:rsidR="00F806E9" w:rsidRPr="00B56D6B" w:rsidRDefault="00F806E9" w:rsidP="00201E6F">
            <w:pPr>
              <w:rPr>
                <w:szCs w:val="20"/>
              </w:rPr>
            </w:pPr>
            <w:r w:rsidRPr="00B56D6B">
              <w:rPr>
                <w:szCs w:val="20"/>
              </w:rPr>
              <w:t>Use data to compare two groups, describe sample variability, and decide if differences between parameters are significant based on the statistics.</w:t>
            </w:r>
          </w:p>
        </w:tc>
        <w:tc>
          <w:tcPr>
            <w:tcW w:w="1296" w:type="dxa"/>
            <w:tcBorders>
              <w:top w:val="nil"/>
              <w:left w:val="nil"/>
              <w:bottom w:val="single" w:sz="4" w:space="0" w:color="auto"/>
              <w:right w:val="single" w:sz="4" w:space="0" w:color="auto"/>
            </w:tcBorders>
            <w:shd w:val="clear" w:color="auto" w:fill="auto"/>
            <w:noWrap/>
          </w:tcPr>
          <w:p w14:paraId="20B8F3E9" w14:textId="77777777" w:rsidR="00F806E9" w:rsidRPr="00B56D6B" w:rsidRDefault="00F806E9" w:rsidP="34498088">
            <w:pPr>
              <w:rPr>
                <w:color w:val="000000"/>
                <w:lang w:val="en-US"/>
              </w:rPr>
            </w:pPr>
            <w:r w:rsidRPr="34498088">
              <w:rPr>
                <w:color w:val="000000" w:themeColor="text1"/>
                <w:lang w:val="en-US"/>
              </w:rPr>
              <w:t>HSS.ID.A.3</w:t>
            </w:r>
            <w:r>
              <w:br/>
            </w:r>
            <w:r w:rsidRPr="34498088">
              <w:rPr>
                <w:color w:val="000000" w:themeColor="text1"/>
                <w:lang w:val="en-US"/>
              </w:rPr>
              <w:t>HSS.IC.B.5</w:t>
            </w:r>
          </w:p>
        </w:tc>
        <w:tc>
          <w:tcPr>
            <w:tcW w:w="5472" w:type="dxa"/>
            <w:tcBorders>
              <w:top w:val="nil"/>
              <w:left w:val="nil"/>
              <w:bottom w:val="single" w:sz="4" w:space="0" w:color="auto"/>
              <w:right w:val="single" w:sz="4" w:space="0" w:color="auto"/>
            </w:tcBorders>
            <w:shd w:val="clear" w:color="auto" w:fill="auto"/>
          </w:tcPr>
          <w:p w14:paraId="7271F11B" w14:textId="77777777" w:rsidR="00F806E9" w:rsidRPr="00B56D6B" w:rsidRDefault="00F806E9" w:rsidP="34498088">
            <w:pPr>
              <w:rPr>
                <w:color w:val="000000"/>
                <w:sz w:val="20"/>
                <w:szCs w:val="20"/>
                <w:lang w:val="en-US"/>
              </w:rPr>
            </w:pPr>
            <w:r w:rsidRPr="34498088">
              <w:rPr>
                <w:color w:val="000000" w:themeColor="text1"/>
                <w:sz w:val="20"/>
                <w:szCs w:val="20"/>
                <w:lang w:val="en-US"/>
              </w:rPr>
              <w:t>(ID.A.3) Interpret differences in shape, center, and spread in the context of the data sets, accounting for possible effects of extreme data points (outliers).</w:t>
            </w:r>
            <w:r>
              <w:br/>
            </w:r>
            <w:r w:rsidRPr="34498088">
              <w:rPr>
                <w:color w:val="000000" w:themeColor="text1"/>
                <w:sz w:val="20"/>
                <w:szCs w:val="20"/>
                <w:lang w:val="en-US"/>
              </w:rPr>
              <w:t xml:space="preserve">(IC.B.5)Use data from a randomized experiment to compare two </w:t>
            </w:r>
            <w:r w:rsidRPr="34498088">
              <w:rPr>
                <w:color w:val="000000" w:themeColor="text1"/>
                <w:sz w:val="20"/>
                <w:szCs w:val="20"/>
                <w:lang w:val="en-US"/>
              </w:rPr>
              <w:lastRenderedPageBreak/>
              <w:t>treatments to decide if differences between parameters are significant based on the statistics.</w:t>
            </w:r>
          </w:p>
        </w:tc>
      </w:tr>
    </w:tbl>
    <w:p w14:paraId="66D3ED51" w14:textId="2522AED5" w:rsidR="00F806E9" w:rsidRPr="00B56D6B" w:rsidRDefault="00F806E9" w:rsidP="00F806E9">
      <w:pPr>
        <w:pStyle w:val="Heading4"/>
        <w:rPr>
          <w:color w:val="FFFFFF" w:themeColor="background1"/>
          <w:sz w:val="18"/>
        </w:rPr>
      </w:pPr>
      <w:bookmarkStart w:id="658" w:name="_HS.DR.D_Interpret_data"/>
      <w:bookmarkEnd w:id="658"/>
      <w:r w:rsidRPr="00B56D6B">
        <w:rPr>
          <w:color w:val="FFFFFF" w:themeColor="background1"/>
          <w:sz w:val="18"/>
        </w:rPr>
        <w:lastRenderedPageBreak/>
        <w:t>HS.DR.D</w:t>
      </w:r>
      <w:r w:rsidRPr="00B56D6B">
        <w:rPr>
          <w:color w:val="FFFFFF" w:themeColor="background1"/>
          <w:sz w:val="18"/>
        </w:rPr>
        <w:tab/>
        <w:t>Interpret data and answer investigative questions</w:t>
      </w:r>
    </w:p>
    <w:tbl>
      <w:tblPr>
        <w:tblW w:w="135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Math Crosswalk"/>
        <w:tblDescription w:val="HS.DR.D Interpret data and answer investigative questions"/>
      </w:tblPr>
      <w:tblGrid>
        <w:gridCol w:w="1296"/>
        <w:gridCol w:w="5472"/>
        <w:gridCol w:w="1296"/>
        <w:gridCol w:w="5472"/>
      </w:tblGrid>
      <w:tr w:rsidR="00F806E9" w:rsidRPr="00B56D6B" w14:paraId="1E91462D" w14:textId="77777777" w:rsidTr="34498088">
        <w:trPr>
          <w:trHeight w:val="432"/>
          <w:tblHeader/>
        </w:trPr>
        <w:tc>
          <w:tcPr>
            <w:tcW w:w="1296" w:type="dxa"/>
            <w:shd w:val="clear" w:color="auto" w:fill="1B75BC"/>
            <w:noWrap/>
          </w:tcPr>
          <w:p w14:paraId="0B9F461D" w14:textId="77777777" w:rsidR="00F806E9" w:rsidRPr="00B56D6B" w:rsidRDefault="00F806E9" w:rsidP="00201E6F">
            <w:pPr>
              <w:rPr>
                <w:color w:val="FFFFFF" w:themeColor="background1"/>
                <w:szCs w:val="20"/>
              </w:rPr>
            </w:pPr>
            <w:r w:rsidRPr="00B56D6B">
              <w:rPr>
                <w:color w:val="FFFFFF" w:themeColor="background1"/>
                <w:szCs w:val="20"/>
              </w:rPr>
              <w:t>OR INDEX</w:t>
            </w:r>
          </w:p>
        </w:tc>
        <w:tc>
          <w:tcPr>
            <w:tcW w:w="5472" w:type="dxa"/>
            <w:shd w:val="clear" w:color="auto" w:fill="1B75BC"/>
          </w:tcPr>
          <w:p w14:paraId="78518612" w14:textId="77777777" w:rsidR="00F806E9" w:rsidRPr="00B56D6B" w:rsidRDefault="00F806E9" w:rsidP="00201E6F">
            <w:pPr>
              <w:rPr>
                <w:color w:val="FFFFFF" w:themeColor="background1"/>
                <w:szCs w:val="20"/>
              </w:rPr>
            </w:pPr>
            <w:r w:rsidRPr="00B56D6B">
              <w:rPr>
                <w:color w:val="FFFFFF" w:themeColor="background1"/>
                <w:szCs w:val="20"/>
              </w:rPr>
              <w:t>Standards Statement (2021)</w:t>
            </w:r>
          </w:p>
        </w:tc>
        <w:tc>
          <w:tcPr>
            <w:tcW w:w="1296" w:type="dxa"/>
            <w:shd w:val="clear" w:color="auto" w:fill="1B75BC"/>
            <w:noWrap/>
          </w:tcPr>
          <w:p w14:paraId="6A9161F0" w14:textId="77777777" w:rsidR="00F806E9" w:rsidRPr="00B56D6B" w:rsidRDefault="00F806E9" w:rsidP="00201E6F">
            <w:pPr>
              <w:rPr>
                <w:color w:val="FFFFFF" w:themeColor="background1"/>
                <w:szCs w:val="20"/>
              </w:rPr>
            </w:pPr>
            <w:r w:rsidRPr="00B56D6B">
              <w:rPr>
                <w:color w:val="FFFFFF" w:themeColor="background1"/>
                <w:szCs w:val="20"/>
              </w:rPr>
              <w:t>CCSS INDEX</w:t>
            </w:r>
          </w:p>
        </w:tc>
        <w:tc>
          <w:tcPr>
            <w:tcW w:w="5472" w:type="dxa"/>
            <w:shd w:val="clear" w:color="auto" w:fill="1B75BC"/>
          </w:tcPr>
          <w:p w14:paraId="666728B3" w14:textId="77777777" w:rsidR="00F806E9" w:rsidRPr="00B56D6B" w:rsidRDefault="00F806E9" w:rsidP="34498088">
            <w:pPr>
              <w:rPr>
                <w:color w:val="FFFFFF" w:themeColor="background1"/>
                <w:lang w:val="en-US"/>
              </w:rPr>
            </w:pPr>
            <w:r w:rsidRPr="34498088">
              <w:rPr>
                <w:color w:val="FFFFFF" w:themeColor="background1"/>
                <w:lang w:val="en-US"/>
              </w:rPr>
              <w:t>Previous Standards Statement (CCSS, 2010)</w:t>
            </w:r>
          </w:p>
        </w:tc>
      </w:tr>
      <w:tr w:rsidR="00F806E9" w:rsidRPr="00B56D6B" w14:paraId="16C31C80" w14:textId="77777777" w:rsidTr="3449808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296" w:type="dxa"/>
            <w:tcBorders>
              <w:top w:val="nil"/>
              <w:left w:val="single" w:sz="4" w:space="0" w:color="auto"/>
              <w:bottom w:val="single" w:sz="4" w:space="0" w:color="auto"/>
              <w:right w:val="single" w:sz="4" w:space="0" w:color="auto"/>
            </w:tcBorders>
            <w:shd w:val="clear" w:color="auto" w:fill="auto"/>
            <w:noWrap/>
          </w:tcPr>
          <w:p w14:paraId="24F4BA65" w14:textId="77777777" w:rsidR="00F806E9" w:rsidRPr="00B56D6B" w:rsidRDefault="00F806E9" w:rsidP="34498088">
            <w:pPr>
              <w:rPr>
                <w:rFonts w:eastAsia="Times New Roman"/>
                <w:color w:val="1B75BC"/>
                <w:lang w:val="en-US"/>
              </w:rPr>
            </w:pPr>
            <w:r w:rsidRPr="34498088">
              <w:rPr>
                <w:rFonts w:eastAsia="Times New Roman"/>
                <w:color w:val="1B75BC"/>
                <w:lang w:val="en-US"/>
              </w:rPr>
              <w:t>HS.DR.D</w:t>
            </w:r>
          </w:p>
        </w:tc>
        <w:tc>
          <w:tcPr>
            <w:tcW w:w="5472" w:type="dxa"/>
            <w:tcBorders>
              <w:top w:val="nil"/>
              <w:left w:val="nil"/>
              <w:bottom w:val="single" w:sz="4" w:space="0" w:color="auto"/>
              <w:right w:val="single" w:sz="4" w:space="0" w:color="auto"/>
            </w:tcBorders>
            <w:shd w:val="clear" w:color="auto" w:fill="auto"/>
          </w:tcPr>
          <w:p w14:paraId="5B9F79EC" w14:textId="77777777" w:rsidR="00F806E9" w:rsidRPr="00B56D6B" w:rsidRDefault="00F806E9" w:rsidP="00201E6F">
            <w:pPr>
              <w:rPr>
                <w:rFonts w:eastAsia="Times New Roman"/>
                <w:color w:val="1B75BC"/>
                <w:szCs w:val="20"/>
              </w:rPr>
            </w:pPr>
            <w:r w:rsidRPr="00B56D6B">
              <w:rPr>
                <w:rFonts w:eastAsia="Times New Roman"/>
                <w:color w:val="1B75BC"/>
                <w:szCs w:val="20"/>
              </w:rPr>
              <w:t>Interpret data and answer investigative questions</w:t>
            </w:r>
          </w:p>
        </w:tc>
        <w:tc>
          <w:tcPr>
            <w:tcW w:w="1296" w:type="dxa"/>
            <w:tcBorders>
              <w:top w:val="nil"/>
              <w:left w:val="nil"/>
              <w:bottom w:val="single" w:sz="4" w:space="0" w:color="auto"/>
              <w:right w:val="single" w:sz="4" w:space="0" w:color="auto"/>
            </w:tcBorders>
            <w:shd w:val="clear" w:color="auto" w:fill="auto"/>
            <w:noWrap/>
          </w:tcPr>
          <w:p w14:paraId="10154CA5" w14:textId="77777777" w:rsidR="00F806E9" w:rsidRPr="00B56D6B" w:rsidRDefault="00F806E9" w:rsidP="00201E6F">
            <w:pPr>
              <w:rPr>
                <w:rFonts w:eastAsia="Times New Roman"/>
                <w:color w:val="1B75BC"/>
                <w:szCs w:val="20"/>
              </w:rPr>
            </w:pPr>
            <w:r w:rsidRPr="00B56D6B">
              <w:rPr>
                <w:rFonts w:eastAsia="Times New Roman"/>
                <w:color w:val="1B75BC"/>
                <w:szCs w:val="20"/>
              </w:rPr>
              <w:t>[n/a]</w:t>
            </w:r>
          </w:p>
        </w:tc>
        <w:tc>
          <w:tcPr>
            <w:tcW w:w="5472" w:type="dxa"/>
            <w:tcBorders>
              <w:top w:val="nil"/>
              <w:left w:val="nil"/>
              <w:bottom w:val="single" w:sz="4" w:space="0" w:color="auto"/>
              <w:right w:val="single" w:sz="4" w:space="0" w:color="auto"/>
            </w:tcBorders>
            <w:shd w:val="clear" w:color="auto" w:fill="auto"/>
          </w:tcPr>
          <w:p w14:paraId="1C2A1DBA" w14:textId="77777777" w:rsidR="00F806E9" w:rsidRPr="00B56D6B" w:rsidRDefault="00F806E9" w:rsidP="00201E6F">
            <w:pPr>
              <w:rPr>
                <w:rFonts w:eastAsia="Times New Roman"/>
                <w:color w:val="1B75BC"/>
                <w:szCs w:val="20"/>
              </w:rPr>
            </w:pPr>
            <w:r w:rsidRPr="00B56D6B">
              <w:rPr>
                <w:rFonts w:eastAsia="Times New Roman"/>
                <w:color w:val="1B75BC"/>
                <w:szCs w:val="20"/>
              </w:rPr>
              <w:t>[new cluster]</w:t>
            </w:r>
          </w:p>
        </w:tc>
      </w:tr>
      <w:tr w:rsidR="00F806E9" w:rsidRPr="00B56D6B" w14:paraId="07290D5F" w14:textId="77777777" w:rsidTr="3449808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20"/>
        </w:trPr>
        <w:tc>
          <w:tcPr>
            <w:tcW w:w="1296" w:type="dxa"/>
            <w:tcBorders>
              <w:top w:val="nil"/>
              <w:left w:val="single" w:sz="4" w:space="0" w:color="auto"/>
              <w:bottom w:val="single" w:sz="4" w:space="0" w:color="auto"/>
              <w:right w:val="single" w:sz="4" w:space="0" w:color="auto"/>
            </w:tcBorders>
            <w:shd w:val="clear" w:color="auto" w:fill="auto"/>
            <w:noWrap/>
          </w:tcPr>
          <w:p w14:paraId="56290941" w14:textId="5B6376D7" w:rsidR="00F806E9" w:rsidRPr="00B56D6B" w:rsidRDefault="00D86E4C" w:rsidP="00201E6F">
            <w:pPr>
              <w:rPr>
                <w:color w:val="000000"/>
                <w:szCs w:val="20"/>
              </w:rPr>
            </w:pPr>
            <w:hyperlink w:anchor="_STANDARD:_HS.DR.D.11" w:history="1">
              <w:r w:rsidRPr="00B56D6B">
                <w:rPr>
                  <w:rStyle w:val="Hyperlink"/>
                </w:rPr>
                <w:t>HS.DR.D.11</w:t>
              </w:r>
            </w:hyperlink>
          </w:p>
        </w:tc>
        <w:tc>
          <w:tcPr>
            <w:tcW w:w="5472" w:type="dxa"/>
            <w:tcBorders>
              <w:top w:val="nil"/>
              <w:left w:val="nil"/>
              <w:bottom w:val="single" w:sz="4" w:space="0" w:color="auto"/>
              <w:right w:val="single" w:sz="4" w:space="0" w:color="auto"/>
            </w:tcBorders>
            <w:shd w:val="clear" w:color="auto" w:fill="auto"/>
          </w:tcPr>
          <w:p w14:paraId="7F54E9A3" w14:textId="77777777" w:rsidR="00F806E9" w:rsidRPr="00B56D6B" w:rsidRDefault="00F806E9" w:rsidP="00201E6F">
            <w:r w:rsidRPr="34498088">
              <w:rPr>
                <w:lang w:val="en-US"/>
              </w:rPr>
              <w:t>Use statistical evidence from analyses to answer statistical investigative questions, and communicate the findings in a variety of formats (verbal, written, visual) to support informed data-based decisions.</w:t>
            </w:r>
          </w:p>
        </w:tc>
        <w:tc>
          <w:tcPr>
            <w:tcW w:w="1296" w:type="dxa"/>
            <w:tcBorders>
              <w:top w:val="nil"/>
              <w:left w:val="nil"/>
              <w:bottom w:val="single" w:sz="4" w:space="0" w:color="auto"/>
              <w:right w:val="single" w:sz="4" w:space="0" w:color="auto"/>
            </w:tcBorders>
            <w:shd w:val="clear" w:color="auto" w:fill="auto"/>
            <w:noWrap/>
          </w:tcPr>
          <w:p w14:paraId="7794090C" w14:textId="77777777" w:rsidR="00F806E9" w:rsidRPr="00B56D6B" w:rsidRDefault="00F806E9" w:rsidP="34498088">
            <w:pPr>
              <w:rPr>
                <w:color w:val="000000"/>
                <w:lang w:val="en-US"/>
              </w:rPr>
            </w:pPr>
            <w:r w:rsidRPr="34498088">
              <w:rPr>
                <w:color w:val="000000" w:themeColor="text1"/>
                <w:lang w:val="en-US"/>
              </w:rPr>
              <w:t>HSS.ID.C.7</w:t>
            </w:r>
          </w:p>
        </w:tc>
        <w:tc>
          <w:tcPr>
            <w:tcW w:w="5472" w:type="dxa"/>
            <w:tcBorders>
              <w:top w:val="nil"/>
              <w:left w:val="nil"/>
              <w:bottom w:val="single" w:sz="4" w:space="0" w:color="auto"/>
              <w:right w:val="single" w:sz="4" w:space="0" w:color="auto"/>
            </w:tcBorders>
            <w:shd w:val="clear" w:color="auto" w:fill="auto"/>
          </w:tcPr>
          <w:p w14:paraId="052C14DD" w14:textId="77777777" w:rsidR="00F806E9" w:rsidRPr="00B56D6B" w:rsidRDefault="00F806E9" w:rsidP="00201E6F">
            <w:pPr>
              <w:rPr>
                <w:color w:val="000000"/>
                <w:szCs w:val="20"/>
              </w:rPr>
            </w:pPr>
            <w:r w:rsidRPr="00B56D6B">
              <w:rPr>
                <w:color w:val="000000"/>
                <w:szCs w:val="20"/>
              </w:rPr>
              <w:t>Interpret the slope (rate of change) and the intercept (constant term) of a linear model in the context of the data.</w:t>
            </w:r>
          </w:p>
        </w:tc>
      </w:tr>
      <w:tr w:rsidR="00F806E9" w:rsidRPr="00B56D6B" w14:paraId="4B2D0903" w14:textId="77777777" w:rsidTr="3449808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20"/>
        </w:trPr>
        <w:tc>
          <w:tcPr>
            <w:tcW w:w="1296" w:type="dxa"/>
            <w:tcBorders>
              <w:top w:val="nil"/>
              <w:left w:val="single" w:sz="4" w:space="0" w:color="auto"/>
              <w:bottom w:val="single" w:sz="4" w:space="0" w:color="auto"/>
              <w:right w:val="single" w:sz="4" w:space="0" w:color="auto"/>
            </w:tcBorders>
            <w:shd w:val="clear" w:color="auto" w:fill="auto"/>
            <w:noWrap/>
          </w:tcPr>
          <w:p w14:paraId="4CF2B9FF" w14:textId="178CB7AD" w:rsidR="00F806E9" w:rsidRPr="00B56D6B" w:rsidRDefault="00D86E4C" w:rsidP="00201E6F">
            <w:pPr>
              <w:rPr>
                <w:color w:val="000000"/>
                <w:szCs w:val="20"/>
              </w:rPr>
            </w:pPr>
            <w:hyperlink w:anchor="_STANDARD:_HS.DR.D.12" w:history="1">
              <w:r w:rsidRPr="00B56D6B">
                <w:rPr>
                  <w:rStyle w:val="Hyperlink"/>
                </w:rPr>
                <w:t>HS.DR.D.12</w:t>
              </w:r>
            </w:hyperlink>
          </w:p>
        </w:tc>
        <w:tc>
          <w:tcPr>
            <w:tcW w:w="5472" w:type="dxa"/>
            <w:tcBorders>
              <w:top w:val="nil"/>
              <w:left w:val="nil"/>
              <w:bottom w:val="single" w:sz="4" w:space="0" w:color="auto"/>
              <w:right w:val="single" w:sz="4" w:space="0" w:color="auto"/>
            </w:tcBorders>
            <w:shd w:val="clear" w:color="auto" w:fill="auto"/>
          </w:tcPr>
          <w:p w14:paraId="16D6463A" w14:textId="77777777" w:rsidR="00F806E9" w:rsidRPr="00B56D6B" w:rsidRDefault="00F806E9" w:rsidP="00201E6F">
            <w:pPr>
              <w:rPr>
                <w:szCs w:val="20"/>
              </w:rPr>
            </w:pPr>
            <w:r w:rsidRPr="00B56D6B">
              <w:rPr>
                <w:szCs w:val="20"/>
              </w:rPr>
              <w:t>Articulate what it means for an outcome or an estimate of a population characteristic to be plausible or not plausible compared to chance variation.</w:t>
            </w:r>
          </w:p>
        </w:tc>
        <w:tc>
          <w:tcPr>
            <w:tcW w:w="1296" w:type="dxa"/>
            <w:tcBorders>
              <w:top w:val="nil"/>
              <w:left w:val="nil"/>
              <w:bottom w:val="single" w:sz="4" w:space="0" w:color="auto"/>
              <w:right w:val="single" w:sz="4" w:space="0" w:color="auto"/>
            </w:tcBorders>
            <w:shd w:val="clear" w:color="auto" w:fill="auto"/>
            <w:noWrap/>
          </w:tcPr>
          <w:p w14:paraId="3550E9B3" w14:textId="77777777" w:rsidR="00F806E9" w:rsidRPr="00B56D6B" w:rsidRDefault="00F806E9" w:rsidP="34498088">
            <w:pPr>
              <w:rPr>
                <w:color w:val="000000"/>
                <w:lang w:val="en-US"/>
              </w:rPr>
            </w:pPr>
            <w:r w:rsidRPr="34498088">
              <w:rPr>
                <w:color w:val="000000" w:themeColor="text1"/>
                <w:lang w:val="en-US"/>
              </w:rPr>
              <w:t>HSS.ID.C.8</w:t>
            </w:r>
          </w:p>
        </w:tc>
        <w:tc>
          <w:tcPr>
            <w:tcW w:w="5472" w:type="dxa"/>
            <w:tcBorders>
              <w:top w:val="nil"/>
              <w:left w:val="nil"/>
              <w:bottom w:val="single" w:sz="4" w:space="0" w:color="auto"/>
              <w:right w:val="single" w:sz="4" w:space="0" w:color="auto"/>
            </w:tcBorders>
            <w:shd w:val="clear" w:color="auto" w:fill="auto"/>
          </w:tcPr>
          <w:p w14:paraId="7C224E91" w14:textId="77777777" w:rsidR="00F806E9" w:rsidRPr="00B56D6B" w:rsidRDefault="00F806E9" w:rsidP="00201E6F">
            <w:pPr>
              <w:rPr>
                <w:color w:val="000000"/>
                <w:szCs w:val="20"/>
              </w:rPr>
            </w:pPr>
            <w:r w:rsidRPr="00B56D6B">
              <w:rPr>
                <w:color w:val="000000"/>
                <w:szCs w:val="20"/>
              </w:rPr>
              <w:t>Compute, using technology, and interpret the correlation coefficient of a linear fit.</w:t>
            </w:r>
          </w:p>
        </w:tc>
      </w:tr>
      <w:tr w:rsidR="00F806E9" w:rsidRPr="00B56D6B" w14:paraId="03B80EDF" w14:textId="77777777" w:rsidTr="3449808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20"/>
        </w:trPr>
        <w:tc>
          <w:tcPr>
            <w:tcW w:w="1296" w:type="dxa"/>
            <w:tcBorders>
              <w:top w:val="nil"/>
              <w:left w:val="single" w:sz="4" w:space="0" w:color="auto"/>
              <w:bottom w:val="single" w:sz="4" w:space="0" w:color="auto"/>
              <w:right w:val="single" w:sz="4" w:space="0" w:color="auto"/>
            </w:tcBorders>
            <w:shd w:val="clear" w:color="auto" w:fill="auto"/>
            <w:noWrap/>
          </w:tcPr>
          <w:p w14:paraId="19BF8724" w14:textId="3D99602F" w:rsidR="00F806E9" w:rsidRPr="00B56D6B" w:rsidRDefault="00D86E4C" w:rsidP="00201E6F">
            <w:pPr>
              <w:rPr>
                <w:color w:val="000000"/>
                <w:szCs w:val="20"/>
              </w:rPr>
            </w:pPr>
            <w:hyperlink w:anchor="_STANDARD:_HS.DR.D.13" w:history="1">
              <w:r w:rsidRPr="00B56D6B">
                <w:rPr>
                  <w:rStyle w:val="Hyperlink"/>
                </w:rPr>
                <w:t>HS.DR.D.13</w:t>
              </w:r>
            </w:hyperlink>
          </w:p>
        </w:tc>
        <w:tc>
          <w:tcPr>
            <w:tcW w:w="5472" w:type="dxa"/>
            <w:tcBorders>
              <w:top w:val="nil"/>
              <w:left w:val="nil"/>
              <w:bottom w:val="single" w:sz="4" w:space="0" w:color="auto"/>
              <w:right w:val="single" w:sz="4" w:space="0" w:color="auto"/>
            </w:tcBorders>
            <w:shd w:val="clear" w:color="auto" w:fill="auto"/>
          </w:tcPr>
          <w:p w14:paraId="63B03BC1" w14:textId="77777777" w:rsidR="00F806E9" w:rsidRPr="00B56D6B" w:rsidRDefault="00F806E9" w:rsidP="00201E6F">
            <w:r w:rsidRPr="34498088">
              <w:rPr>
                <w:lang w:val="en-US"/>
              </w:rPr>
              <w:t>Use multivariate thinking to articulate how variables impact one another, and measure the strength of association using correlation coefficients for regression curves.</w:t>
            </w:r>
          </w:p>
        </w:tc>
        <w:tc>
          <w:tcPr>
            <w:tcW w:w="1296" w:type="dxa"/>
            <w:tcBorders>
              <w:top w:val="nil"/>
              <w:left w:val="nil"/>
              <w:bottom w:val="single" w:sz="4" w:space="0" w:color="auto"/>
              <w:right w:val="single" w:sz="4" w:space="0" w:color="auto"/>
            </w:tcBorders>
            <w:shd w:val="clear" w:color="auto" w:fill="auto"/>
            <w:noWrap/>
          </w:tcPr>
          <w:p w14:paraId="7AF1467B" w14:textId="77777777" w:rsidR="00F806E9" w:rsidRPr="00B56D6B" w:rsidRDefault="00F806E9" w:rsidP="34498088">
            <w:pPr>
              <w:rPr>
                <w:color w:val="000000"/>
                <w:lang w:val="en-US"/>
              </w:rPr>
            </w:pPr>
            <w:r w:rsidRPr="34498088">
              <w:rPr>
                <w:color w:val="000000" w:themeColor="text1"/>
                <w:lang w:val="en-US"/>
              </w:rPr>
              <w:t>HSS.ID.C.9</w:t>
            </w:r>
          </w:p>
        </w:tc>
        <w:tc>
          <w:tcPr>
            <w:tcW w:w="5472" w:type="dxa"/>
            <w:tcBorders>
              <w:top w:val="nil"/>
              <w:left w:val="nil"/>
              <w:bottom w:val="single" w:sz="4" w:space="0" w:color="auto"/>
              <w:right w:val="single" w:sz="4" w:space="0" w:color="auto"/>
            </w:tcBorders>
            <w:shd w:val="clear" w:color="auto" w:fill="auto"/>
          </w:tcPr>
          <w:p w14:paraId="1529E80E" w14:textId="77777777" w:rsidR="00F806E9" w:rsidRPr="00B56D6B" w:rsidRDefault="00F806E9" w:rsidP="00201E6F">
            <w:pPr>
              <w:rPr>
                <w:color w:val="000000"/>
                <w:szCs w:val="20"/>
              </w:rPr>
            </w:pPr>
            <w:r w:rsidRPr="00B56D6B">
              <w:rPr>
                <w:color w:val="000000"/>
                <w:szCs w:val="20"/>
              </w:rPr>
              <w:t>Distinguish between correlation and causation.</w:t>
            </w:r>
          </w:p>
        </w:tc>
      </w:tr>
    </w:tbl>
    <w:p w14:paraId="6B777861" w14:textId="4677AAB9" w:rsidR="00F806E9" w:rsidRPr="00B56D6B" w:rsidRDefault="00F806E9" w:rsidP="00F806E9">
      <w:pPr>
        <w:pStyle w:val="Heading4"/>
        <w:rPr>
          <w:color w:val="FFFFFF" w:themeColor="background1"/>
          <w:sz w:val="18"/>
        </w:rPr>
      </w:pPr>
      <w:bookmarkStart w:id="659" w:name="_HS.DR.E_Understand_independence"/>
      <w:bookmarkEnd w:id="659"/>
      <w:r w:rsidRPr="00B56D6B">
        <w:rPr>
          <w:color w:val="FFFFFF" w:themeColor="background1"/>
          <w:sz w:val="18"/>
        </w:rPr>
        <w:t>HS.DR.E</w:t>
      </w:r>
      <w:r w:rsidRPr="00B56D6B">
        <w:rPr>
          <w:color w:val="FFFFFF" w:themeColor="background1"/>
          <w:sz w:val="18"/>
        </w:rPr>
        <w:tab/>
        <w:t>Understand independence and conditional probability and use them to interpret data</w:t>
      </w:r>
    </w:p>
    <w:tbl>
      <w:tblPr>
        <w:tblW w:w="135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Math Crosswalk"/>
        <w:tblDescription w:val="HS.DR.E Understand independence and conditional probability and use them to interpret data"/>
      </w:tblPr>
      <w:tblGrid>
        <w:gridCol w:w="1296"/>
        <w:gridCol w:w="5472"/>
        <w:gridCol w:w="1296"/>
        <w:gridCol w:w="5472"/>
      </w:tblGrid>
      <w:tr w:rsidR="00F806E9" w:rsidRPr="00B56D6B" w14:paraId="5B7B17F4" w14:textId="77777777" w:rsidTr="34498088">
        <w:trPr>
          <w:trHeight w:val="432"/>
          <w:tblHeader/>
        </w:trPr>
        <w:tc>
          <w:tcPr>
            <w:tcW w:w="1296" w:type="dxa"/>
            <w:shd w:val="clear" w:color="auto" w:fill="1B75BC"/>
            <w:noWrap/>
          </w:tcPr>
          <w:p w14:paraId="6129B5F3" w14:textId="77777777" w:rsidR="00F806E9" w:rsidRPr="00B56D6B" w:rsidRDefault="00F806E9" w:rsidP="00201E6F">
            <w:pPr>
              <w:rPr>
                <w:color w:val="FFFFFF" w:themeColor="background1"/>
                <w:szCs w:val="20"/>
              </w:rPr>
            </w:pPr>
            <w:r w:rsidRPr="00B56D6B">
              <w:rPr>
                <w:color w:val="FFFFFF" w:themeColor="background1"/>
                <w:szCs w:val="20"/>
              </w:rPr>
              <w:t>OR INDEX</w:t>
            </w:r>
          </w:p>
        </w:tc>
        <w:tc>
          <w:tcPr>
            <w:tcW w:w="5472" w:type="dxa"/>
            <w:shd w:val="clear" w:color="auto" w:fill="1B75BC"/>
          </w:tcPr>
          <w:p w14:paraId="183617DA" w14:textId="77777777" w:rsidR="00F806E9" w:rsidRPr="00B56D6B" w:rsidRDefault="00F806E9" w:rsidP="00201E6F">
            <w:pPr>
              <w:rPr>
                <w:color w:val="FFFFFF" w:themeColor="background1"/>
                <w:szCs w:val="20"/>
              </w:rPr>
            </w:pPr>
            <w:r w:rsidRPr="00B56D6B">
              <w:rPr>
                <w:color w:val="FFFFFF" w:themeColor="background1"/>
                <w:szCs w:val="20"/>
              </w:rPr>
              <w:t>Standards Statement (2021)</w:t>
            </w:r>
          </w:p>
        </w:tc>
        <w:tc>
          <w:tcPr>
            <w:tcW w:w="1296" w:type="dxa"/>
            <w:shd w:val="clear" w:color="auto" w:fill="1B75BC"/>
            <w:noWrap/>
          </w:tcPr>
          <w:p w14:paraId="6E3DC13C" w14:textId="77777777" w:rsidR="00F806E9" w:rsidRPr="00B56D6B" w:rsidRDefault="00F806E9" w:rsidP="00201E6F">
            <w:pPr>
              <w:rPr>
                <w:color w:val="FFFFFF" w:themeColor="background1"/>
                <w:szCs w:val="20"/>
              </w:rPr>
            </w:pPr>
            <w:r w:rsidRPr="00B56D6B">
              <w:rPr>
                <w:color w:val="FFFFFF" w:themeColor="background1"/>
                <w:szCs w:val="20"/>
              </w:rPr>
              <w:t>CCSS INDEX</w:t>
            </w:r>
          </w:p>
        </w:tc>
        <w:tc>
          <w:tcPr>
            <w:tcW w:w="5472" w:type="dxa"/>
            <w:shd w:val="clear" w:color="auto" w:fill="1B75BC"/>
          </w:tcPr>
          <w:p w14:paraId="522B2018" w14:textId="77777777" w:rsidR="00F806E9" w:rsidRPr="00B56D6B" w:rsidRDefault="00F806E9" w:rsidP="34498088">
            <w:pPr>
              <w:rPr>
                <w:color w:val="FFFFFF" w:themeColor="background1"/>
                <w:lang w:val="en-US"/>
              </w:rPr>
            </w:pPr>
            <w:r w:rsidRPr="34498088">
              <w:rPr>
                <w:color w:val="FFFFFF" w:themeColor="background1"/>
                <w:lang w:val="en-US"/>
              </w:rPr>
              <w:t>Previous Standards Statement (CCSS, 2010)</w:t>
            </w:r>
          </w:p>
        </w:tc>
      </w:tr>
      <w:tr w:rsidR="00F806E9" w:rsidRPr="00B56D6B" w14:paraId="2DB716B6" w14:textId="77777777" w:rsidTr="3449808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296" w:type="dxa"/>
            <w:tcBorders>
              <w:top w:val="nil"/>
              <w:left w:val="single" w:sz="4" w:space="0" w:color="auto"/>
              <w:bottom w:val="single" w:sz="4" w:space="0" w:color="auto"/>
              <w:right w:val="single" w:sz="4" w:space="0" w:color="auto"/>
            </w:tcBorders>
            <w:shd w:val="clear" w:color="auto" w:fill="auto"/>
            <w:noWrap/>
          </w:tcPr>
          <w:p w14:paraId="305EB2FE" w14:textId="77777777" w:rsidR="00F806E9" w:rsidRPr="00B56D6B" w:rsidRDefault="00F806E9" w:rsidP="34498088">
            <w:pPr>
              <w:rPr>
                <w:rFonts w:eastAsia="Times New Roman"/>
                <w:color w:val="1B75BC"/>
                <w:lang w:val="en-US"/>
              </w:rPr>
            </w:pPr>
            <w:r w:rsidRPr="34498088">
              <w:rPr>
                <w:rFonts w:eastAsia="Times New Roman"/>
                <w:color w:val="1B75BC"/>
                <w:lang w:val="en-US"/>
              </w:rPr>
              <w:t>HS.DR.E</w:t>
            </w:r>
          </w:p>
        </w:tc>
        <w:tc>
          <w:tcPr>
            <w:tcW w:w="5472" w:type="dxa"/>
            <w:tcBorders>
              <w:top w:val="nil"/>
              <w:left w:val="nil"/>
              <w:bottom w:val="single" w:sz="4" w:space="0" w:color="auto"/>
              <w:right w:val="single" w:sz="4" w:space="0" w:color="auto"/>
            </w:tcBorders>
            <w:shd w:val="clear" w:color="auto" w:fill="auto"/>
          </w:tcPr>
          <w:p w14:paraId="3C0587C0" w14:textId="77777777" w:rsidR="00F806E9" w:rsidRPr="00B56D6B" w:rsidRDefault="00F806E9" w:rsidP="00201E6F">
            <w:pPr>
              <w:rPr>
                <w:rFonts w:eastAsia="Times New Roman"/>
                <w:color w:val="1B75BC"/>
                <w:szCs w:val="20"/>
              </w:rPr>
            </w:pPr>
            <w:r w:rsidRPr="00B56D6B">
              <w:rPr>
                <w:rFonts w:eastAsia="Times New Roman"/>
                <w:color w:val="1B75BC"/>
                <w:szCs w:val="20"/>
              </w:rPr>
              <w:t>Understand independence and conditional probability and use them to interpret data</w:t>
            </w:r>
          </w:p>
        </w:tc>
        <w:tc>
          <w:tcPr>
            <w:tcW w:w="1296" w:type="dxa"/>
            <w:tcBorders>
              <w:top w:val="nil"/>
              <w:left w:val="nil"/>
              <w:bottom w:val="single" w:sz="4" w:space="0" w:color="auto"/>
              <w:right w:val="single" w:sz="4" w:space="0" w:color="auto"/>
            </w:tcBorders>
            <w:shd w:val="clear" w:color="auto" w:fill="auto"/>
            <w:noWrap/>
          </w:tcPr>
          <w:p w14:paraId="3B35A38C" w14:textId="77777777" w:rsidR="00F806E9" w:rsidRPr="00B56D6B" w:rsidRDefault="00F806E9" w:rsidP="00201E6F">
            <w:pPr>
              <w:rPr>
                <w:rFonts w:eastAsia="Times New Roman"/>
                <w:color w:val="1B75BC"/>
                <w:szCs w:val="20"/>
              </w:rPr>
            </w:pPr>
            <w:r w:rsidRPr="00B56D6B">
              <w:rPr>
                <w:rFonts w:eastAsia="Times New Roman"/>
                <w:color w:val="1B75BC"/>
                <w:szCs w:val="20"/>
              </w:rPr>
              <w:t>[n/a]</w:t>
            </w:r>
          </w:p>
        </w:tc>
        <w:tc>
          <w:tcPr>
            <w:tcW w:w="5472" w:type="dxa"/>
            <w:tcBorders>
              <w:top w:val="nil"/>
              <w:left w:val="nil"/>
              <w:bottom w:val="single" w:sz="4" w:space="0" w:color="auto"/>
              <w:right w:val="single" w:sz="4" w:space="0" w:color="auto"/>
            </w:tcBorders>
            <w:shd w:val="clear" w:color="auto" w:fill="auto"/>
          </w:tcPr>
          <w:p w14:paraId="13D000B0" w14:textId="77777777" w:rsidR="00F806E9" w:rsidRPr="00B56D6B" w:rsidRDefault="00F806E9" w:rsidP="00201E6F">
            <w:pPr>
              <w:rPr>
                <w:rFonts w:eastAsia="Times New Roman"/>
                <w:color w:val="1B75BC"/>
                <w:szCs w:val="20"/>
              </w:rPr>
            </w:pPr>
            <w:r w:rsidRPr="00B56D6B">
              <w:rPr>
                <w:rFonts w:eastAsia="Times New Roman"/>
                <w:color w:val="1B75BC"/>
                <w:szCs w:val="20"/>
              </w:rPr>
              <w:t>[new cluster]</w:t>
            </w:r>
          </w:p>
        </w:tc>
      </w:tr>
      <w:tr w:rsidR="00F806E9" w:rsidRPr="00B56D6B" w14:paraId="2FBA4606" w14:textId="77777777" w:rsidTr="3449808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32"/>
        </w:trPr>
        <w:tc>
          <w:tcPr>
            <w:tcW w:w="1296" w:type="dxa"/>
            <w:tcBorders>
              <w:top w:val="nil"/>
              <w:left w:val="single" w:sz="4" w:space="0" w:color="auto"/>
              <w:bottom w:val="single" w:sz="4" w:space="0" w:color="auto"/>
              <w:right w:val="single" w:sz="4" w:space="0" w:color="auto"/>
            </w:tcBorders>
            <w:shd w:val="clear" w:color="auto" w:fill="auto"/>
            <w:noWrap/>
          </w:tcPr>
          <w:p w14:paraId="63EF157D" w14:textId="0A9F4551" w:rsidR="00F806E9" w:rsidRPr="00B56D6B" w:rsidRDefault="00D86E4C" w:rsidP="00201E6F">
            <w:pPr>
              <w:rPr>
                <w:color w:val="000000"/>
                <w:szCs w:val="20"/>
              </w:rPr>
            </w:pPr>
            <w:hyperlink w:anchor="_STANDARD:_HS.DR.E.14" w:history="1">
              <w:r w:rsidRPr="00B56D6B">
                <w:rPr>
                  <w:rStyle w:val="Hyperlink"/>
                </w:rPr>
                <w:t>HS.DR.E.14</w:t>
              </w:r>
            </w:hyperlink>
          </w:p>
        </w:tc>
        <w:tc>
          <w:tcPr>
            <w:tcW w:w="5472" w:type="dxa"/>
            <w:tcBorders>
              <w:top w:val="nil"/>
              <w:left w:val="nil"/>
              <w:bottom w:val="single" w:sz="4" w:space="0" w:color="auto"/>
              <w:right w:val="single" w:sz="4" w:space="0" w:color="auto"/>
            </w:tcBorders>
            <w:shd w:val="clear" w:color="auto" w:fill="auto"/>
          </w:tcPr>
          <w:p w14:paraId="6618404A" w14:textId="77777777" w:rsidR="00F806E9" w:rsidRPr="00B56D6B" w:rsidRDefault="00F806E9" w:rsidP="00201E6F">
            <w:pPr>
              <w:rPr>
                <w:szCs w:val="20"/>
              </w:rPr>
            </w:pPr>
            <w:r w:rsidRPr="00B56D6B">
              <w:rPr>
                <w:szCs w:val="20"/>
              </w:rPr>
              <w:t xml:space="preserve">Describe the possible outcomes for a situation as subsets of a sample space. </w:t>
            </w:r>
          </w:p>
        </w:tc>
        <w:tc>
          <w:tcPr>
            <w:tcW w:w="1296" w:type="dxa"/>
            <w:tcBorders>
              <w:top w:val="nil"/>
              <w:left w:val="nil"/>
              <w:bottom w:val="single" w:sz="4" w:space="0" w:color="auto"/>
              <w:right w:val="single" w:sz="4" w:space="0" w:color="auto"/>
            </w:tcBorders>
            <w:shd w:val="clear" w:color="auto" w:fill="auto"/>
            <w:noWrap/>
          </w:tcPr>
          <w:p w14:paraId="4B673598" w14:textId="77777777" w:rsidR="00F806E9" w:rsidRPr="00B56D6B" w:rsidRDefault="00F806E9" w:rsidP="34498088">
            <w:pPr>
              <w:rPr>
                <w:color w:val="000000"/>
                <w:lang w:val="en-US"/>
              </w:rPr>
            </w:pPr>
            <w:r w:rsidRPr="34498088">
              <w:rPr>
                <w:color w:val="000000" w:themeColor="text1"/>
                <w:lang w:val="en-US"/>
              </w:rPr>
              <w:t>HSS.CP.A.1</w:t>
            </w:r>
          </w:p>
        </w:tc>
        <w:tc>
          <w:tcPr>
            <w:tcW w:w="5472" w:type="dxa"/>
            <w:tcBorders>
              <w:top w:val="nil"/>
              <w:left w:val="nil"/>
              <w:bottom w:val="single" w:sz="4" w:space="0" w:color="auto"/>
              <w:right w:val="single" w:sz="4" w:space="0" w:color="auto"/>
            </w:tcBorders>
            <w:shd w:val="clear" w:color="auto" w:fill="auto"/>
          </w:tcPr>
          <w:p w14:paraId="517FD279" w14:textId="77777777" w:rsidR="00F806E9" w:rsidRPr="00B56D6B" w:rsidRDefault="00F806E9" w:rsidP="00201E6F">
            <w:pPr>
              <w:rPr>
                <w:color w:val="000000"/>
                <w:szCs w:val="20"/>
              </w:rPr>
            </w:pPr>
            <w:r w:rsidRPr="00B56D6B">
              <w:rPr>
                <w:color w:val="000000"/>
                <w:szCs w:val="20"/>
              </w:rPr>
              <w:t>Describe the possible outcomes for a situation as subsets of a sample space.</w:t>
            </w:r>
          </w:p>
        </w:tc>
      </w:tr>
      <w:tr w:rsidR="00F806E9" w:rsidRPr="00D86E4C" w14:paraId="6DEB2BBB" w14:textId="77777777" w:rsidTr="3449808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32"/>
        </w:trPr>
        <w:tc>
          <w:tcPr>
            <w:tcW w:w="1296" w:type="dxa"/>
            <w:tcBorders>
              <w:top w:val="nil"/>
              <w:left w:val="single" w:sz="4" w:space="0" w:color="auto"/>
              <w:bottom w:val="single" w:sz="4" w:space="0" w:color="auto"/>
              <w:right w:val="single" w:sz="4" w:space="0" w:color="auto"/>
            </w:tcBorders>
            <w:shd w:val="clear" w:color="auto" w:fill="auto"/>
            <w:noWrap/>
          </w:tcPr>
          <w:p w14:paraId="181D1465" w14:textId="4F27E757" w:rsidR="00F806E9" w:rsidRPr="00B56D6B" w:rsidRDefault="00D86E4C" w:rsidP="00201E6F">
            <w:pPr>
              <w:rPr>
                <w:color w:val="000000"/>
                <w:szCs w:val="20"/>
              </w:rPr>
            </w:pPr>
            <w:hyperlink w:anchor="_STANDARD:_HS.DR.E.15" w:history="1">
              <w:r w:rsidRPr="00B56D6B">
                <w:rPr>
                  <w:rStyle w:val="Hyperlink"/>
                </w:rPr>
                <w:t>HS.DR.E.15</w:t>
              </w:r>
            </w:hyperlink>
          </w:p>
        </w:tc>
        <w:tc>
          <w:tcPr>
            <w:tcW w:w="5472" w:type="dxa"/>
            <w:tcBorders>
              <w:top w:val="nil"/>
              <w:left w:val="nil"/>
              <w:bottom w:val="single" w:sz="4" w:space="0" w:color="auto"/>
              <w:right w:val="single" w:sz="4" w:space="0" w:color="auto"/>
            </w:tcBorders>
            <w:shd w:val="clear" w:color="auto" w:fill="auto"/>
          </w:tcPr>
          <w:p w14:paraId="2EA433B8" w14:textId="77777777" w:rsidR="00F806E9" w:rsidRPr="00B56D6B" w:rsidRDefault="00F806E9" w:rsidP="00201E6F">
            <w:pPr>
              <w:rPr>
                <w:szCs w:val="20"/>
              </w:rPr>
            </w:pPr>
            <w:r w:rsidRPr="00B56D6B">
              <w:rPr>
                <w:szCs w:val="20"/>
              </w:rPr>
              <w:t>Recognize and explain the concepts of conditional probability and independence in everyday language and everyday situations.</w:t>
            </w:r>
          </w:p>
        </w:tc>
        <w:tc>
          <w:tcPr>
            <w:tcW w:w="1296" w:type="dxa"/>
            <w:tcBorders>
              <w:top w:val="nil"/>
              <w:left w:val="nil"/>
              <w:bottom w:val="single" w:sz="4" w:space="0" w:color="auto"/>
              <w:right w:val="single" w:sz="4" w:space="0" w:color="auto"/>
            </w:tcBorders>
            <w:shd w:val="clear" w:color="auto" w:fill="auto"/>
            <w:noWrap/>
          </w:tcPr>
          <w:p w14:paraId="6C60E931" w14:textId="77777777" w:rsidR="00F806E9" w:rsidRPr="00B56D6B" w:rsidRDefault="00F806E9" w:rsidP="34498088">
            <w:pPr>
              <w:rPr>
                <w:color w:val="000000"/>
                <w:lang w:val="en-US"/>
              </w:rPr>
            </w:pPr>
            <w:r w:rsidRPr="34498088">
              <w:rPr>
                <w:color w:val="000000" w:themeColor="text1"/>
                <w:lang w:val="en-US"/>
              </w:rPr>
              <w:t>HSS.CP.A.5</w:t>
            </w:r>
          </w:p>
        </w:tc>
        <w:tc>
          <w:tcPr>
            <w:tcW w:w="5472" w:type="dxa"/>
            <w:tcBorders>
              <w:top w:val="nil"/>
              <w:left w:val="nil"/>
              <w:bottom w:val="single" w:sz="4" w:space="0" w:color="auto"/>
              <w:right w:val="single" w:sz="4" w:space="0" w:color="auto"/>
            </w:tcBorders>
            <w:shd w:val="clear" w:color="auto" w:fill="auto"/>
          </w:tcPr>
          <w:p w14:paraId="5CDEE45A" w14:textId="77777777" w:rsidR="00F806E9" w:rsidRPr="00D86E4C" w:rsidRDefault="00F806E9" w:rsidP="00201E6F">
            <w:pPr>
              <w:rPr>
                <w:color w:val="000000"/>
                <w:szCs w:val="20"/>
              </w:rPr>
            </w:pPr>
            <w:r w:rsidRPr="00B56D6B">
              <w:rPr>
                <w:color w:val="000000"/>
                <w:szCs w:val="20"/>
              </w:rPr>
              <w:t>Recognize and explain the concepts of conditional probability and independence in everyday language and everyday situations.</w:t>
            </w:r>
          </w:p>
        </w:tc>
      </w:tr>
    </w:tbl>
    <w:p w14:paraId="77DD617B" w14:textId="77777777" w:rsidR="00F806E9" w:rsidRPr="00F806E9" w:rsidRDefault="00F806E9" w:rsidP="00F806E9"/>
    <w:p w14:paraId="310446EB" w14:textId="77777777" w:rsidR="009E2DD0" w:rsidRDefault="009E2DD0" w:rsidP="009E2DD0"/>
    <w:p w14:paraId="11089BBE" w14:textId="3203656E" w:rsidR="00E303E0" w:rsidRPr="004868C4" w:rsidRDefault="00E303E0" w:rsidP="006726F8">
      <w:pPr>
        <w:tabs>
          <w:tab w:val="left" w:pos="180"/>
          <w:tab w:val="left" w:pos="270"/>
        </w:tabs>
      </w:pPr>
    </w:p>
    <w:sectPr w:rsidR="00E303E0" w:rsidRPr="004868C4" w:rsidSect="0060626D">
      <w:headerReference w:type="default" r:id="rId1587"/>
      <w:pgSz w:w="15840" w:h="12240" w:orient="landscape" w:code="1"/>
      <w:pgMar w:top="1440" w:right="1296" w:bottom="1296" w:left="1008"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63192D6" w14:textId="77777777" w:rsidR="00874481" w:rsidRDefault="00874481" w:rsidP="003D4584">
      <w:r>
        <w:separator/>
      </w:r>
    </w:p>
  </w:endnote>
  <w:endnote w:type="continuationSeparator" w:id="0">
    <w:p w14:paraId="3A201A63" w14:textId="77777777" w:rsidR="00874481" w:rsidRDefault="00874481" w:rsidP="003D4584">
      <w:r>
        <w:continuationSeparator/>
      </w:r>
    </w:p>
  </w:endnote>
  <w:endnote w:type="continuationNotice" w:id="1">
    <w:p w14:paraId="4ABD82FA" w14:textId="77777777" w:rsidR="00874481" w:rsidRDefault="0087448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mo">
    <w:altName w:val="Times New Roman"/>
    <w:charset w:val="00"/>
    <w:family w:val="auto"/>
    <w:pitch w:val="default"/>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Theme="minorHAnsi" w:hAnsiTheme="minorHAnsi" w:cstheme="minorBidi"/>
        <w:sz w:val="20"/>
        <w:szCs w:val="20"/>
      </w:rPr>
      <w:id w:val="-1512522488"/>
      <w:docPartObj>
        <w:docPartGallery w:val="Page Numbers (Bottom of Page)"/>
        <w:docPartUnique/>
      </w:docPartObj>
    </w:sdtPr>
    <w:sdtEndPr>
      <w:rPr>
        <w:sz w:val="18"/>
        <w:szCs w:val="18"/>
      </w:rPr>
    </w:sdtEndPr>
    <w:sdtContent>
      <w:sdt>
        <w:sdtPr>
          <w:rPr>
            <w:rFonts w:asciiTheme="minorHAnsi" w:hAnsiTheme="minorHAnsi" w:cstheme="minorBidi"/>
            <w:sz w:val="20"/>
            <w:szCs w:val="20"/>
          </w:rPr>
          <w:id w:val="-1705238520"/>
          <w:docPartObj>
            <w:docPartGallery w:val="Page Numbers (Top of Page)"/>
            <w:docPartUnique/>
          </w:docPartObj>
        </w:sdtPr>
        <w:sdtEndPr>
          <w:rPr>
            <w:sz w:val="18"/>
            <w:szCs w:val="18"/>
          </w:rPr>
        </w:sdtEndPr>
        <w:sdtContent>
          <w:p w14:paraId="45C23088" w14:textId="0D7D2F18" w:rsidR="00785C74" w:rsidRDefault="00785C74" w:rsidP="00B25607">
            <w:pPr>
              <w:pStyle w:val="Footer"/>
              <w:jc w:val="center"/>
              <w:rPr>
                <w:color w:val="464646"/>
                <w:sz w:val="18"/>
                <w:szCs w:val="19"/>
                <w:shd w:val="clear" w:color="auto" w:fill="FFFFFF"/>
              </w:rPr>
            </w:pPr>
            <w:r w:rsidRPr="001E22AB">
              <w:rPr>
                <w:noProof/>
                <w:lang w:val="en-US"/>
              </w:rPr>
              <w:drawing>
                <wp:inline distT="0" distB="0" distL="0" distR="0" wp14:anchorId="6D0D1F55" wp14:editId="2B78021B">
                  <wp:extent cx="838200" cy="295275"/>
                  <wp:effectExtent l="0" t="0" r="0" b="9525"/>
                  <wp:docPr id="187" name="Picture 187" descr="Creative Commons Lice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ative Commons Licens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8200" cy="295275"/>
                          </a:xfrm>
                          <a:prstGeom prst="rect">
                            <a:avLst/>
                          </a:prstGeom>
                          <a:noFill/>
                          <a:ln>
                            <a:noFill/>
                          </a:ln>
                        </pic:spPr>
                      </pic:pic>
                    </a:graphicData>
                  </a:graphic>
                </wp:inline>
              </w:drawing>
            </w:r>
          </w:p>
          <w:p w14:paraId="0578DD9B" w14:textId="642C1D1A" w:rsidR="00785C74" w:rsidRDefault="00785C74" w:rsidP="00B25607">
            <w:pPr>
              <w:pStyle w:val="Footer"/>
              <w:jc w:val="center"/>
              <w:rPr>
                <w:color w:val="464646"/>
                <w:sz w:val="18"/>
                <w:szCs w:val="19"/>
                <w:shd w:val="clear" w:color="auto" w:fill="FFFFFF"/>
              </w:rPr>
            </w:pPr>
            <w:r w:rsidRPr="00B25607">
              <w:rPr>
                <w:color w:val="464646"/>
                <w:sz w:val="18"/>
                <w:szCs w:val="19"/>
                <w:shd w:val="clear" w:color="auto" w:fill="FFFFFF"/>
              </w:rPr>
              <w:t xml:space="preserve">This work is licensed under a </w:t>
            </w:r>
            <w:hyperlink r:id="rId2" w:history="1">
              <w:r w:rsidRPr="00B25607">
                <w:rPr>
                  <w:rStyle w:val="Hyperlink"/>
                  <w:color w:val="049CCF"/>
                  <w:sz w:val="18"/>
                  <w:szCs w:val="19"/>
                  <w:shd w:val="clear" w:color="auto" w:fill="FFFFFF"/>
                </w:rPr>
                <w:t>Creative Commons Attribution-NonCommercial-NoDerivatives 4.0 International License</w:t>
              </w:r>
            </w:hyperlink>
            <w:r w:rsidRPr="00B25607">
              <w:rPr>
                <w:color w:val="464646"/>
                <w:sz w:val="18"/>
                <w:szCs w:val="19"/>
                <w:shd w:val="clear" w:color="auto" w:fill="FFFFFF"/>
              </w:rPr>
              <w:t>.</w:t>
            </w:r>
          </w:p>
          <w:p w14:paraId="3F161EC9" w14:textId="0CA923F6" w:rsidR="00785C74" w:rsidRPr="00C71D40" w:rsidRDefault="00785C74" w:rsidP="00C71D40">
            <w:pPr>
              <w:pStyle w:val="Footer"/>
              <w:jc w:val="center"/>
              <w:rPr>
                <w:rFonts w:asciiTheme="minorHAnsi" w:hAnsiTheme="minorHAnsi" w:cstheme="minorHAnsi"/>
                <w:b/>
                <w:bCs/>
                <w:sz w:val="20"/>
                <w:szCs w:val="20"/>
              </w:rPr>
            </w:pPr>
            <w:r w:rsidRPr="006B3B96">
              <w:rPr>
                <w:rFonts w:asciiTheme="minorHAnsi" w:hAnsiTheme="minorHAnsi" w:cstheme="minorHAnsi"/>
                <w:sz w:val="20"/>
                <w:szCs w:val="20"/>
              </w:rPr>
              <w:t xml:space="preserve">Page </w:t>
            </w:r>
            <w:r w:rsidRPr="006B3B96">
              <w:rPr>
                <w:rFonts w:asciiTheme="minorHAnsi" w:hAnsiTheme="minorHAnsi" w:cstheme="minorHAnsi"/>
                <w:b/>
                <w:bCs/>
                <w:sz w:val="20"/>
                <w:szCs w:val="20"/>
              </w:rPr>
              <w:fldChar w:fldCharType="begin"/>
            </w:r>
            <w:r w:rsidRPr="006B3B96">
              <w:rPr>
                <w:rFonts w:asciiTheme="minorHAnsi" w:hAnsiTheme="minorHAnsi" w:cstheme="minorHAnsi"/>
                <w:b/>
                <w:bCs/>
                <w:sz w:val="20"/>
                <w:szCs w:val="20"/>
              </w:rPr>
              <w:instrText xml:space="preserve"> PAGE </w:instrText>
            </w:r>
            <w:r w:rsidRPr="006B3B96">
              <w:rPr>
                <w:rFonts w:asciiTheme="minorHAnsi" w:hAnsiTheme="minorHAnsi" w:cstheme="minorHAnsi"/>
                <w:b/>
                <w:bCs/>
                <w:sz w:val="20"/>
                <w:szCs w:val="20"/>
              </w:rPr>
              <w:fldChar w:fldCharType="separate"/>
            </w:r>
            <w:r w:rsidR="00E464DD">
              <w:rPr>
                <w:rFonts w:asciiTheme="minorHAnsi" w:hAnsiTheme="minorHAnsi" w:cstheme="minorHAnsi"/>
                <w:b/>
                <w:bCs/>
                <w:noProof/>
                <w:sz w:val="20"/>
                <w:szCs w:val="20"/>
              </w:rPr>
              <w:t>5</w:t>
            </w:r>
            <w:r w:rsidRPr="006B3B96">
              <w:rPr>
                <w:rFonts w:asciiTheme="minorHAnsi" w:hAnsiTheme="minorHAnsi" w:cstheme="minorHAnsi"/>
                <w:b/>
                <w:bCs/>
                <w:sz w:val="20"/>
                <w:szCs w:val="20"/>
              </w:rPr>
              <w:fldChar w:fldCharType="end"/>
            </w:r>
            <w:r w:rsidRPr="006B3B96">
              <w:rPr>
                <w:rFonts w:asciiTheme="minorHAnsi" w:hAnsiTheme="minorHAnsi" w:cstheme="minorHAnsi"/>
                <w:sz w:val="20"/>
                <w:szCs w:val="20"/>
              </w:rPr>
              <w:t xml:space="preserve"> of </w:t>
            </w:r>
            <w:r w:rsidRPr="006B3B96">
              <w:rPr>
                <w:rFonts w:asciiTheme="minorHAnsi" w:hAnsiTheme="minorHAnsi" w:cstheme="minorHAnsi"/>
                <w:b/>
                <w:bCs/>
                <w:sz w:val="20"/>
                <w:szCs w:val="20"/>
              </w:rPr>
              <w:fldChar w:fldCharType="begin"/>
            </w:r>
            <w:r w:rsidRPr="006B3B96">
              <w:rPr>
                <w:rFonts w:asciiTheme="minorHAnsi" w:hAnsiTheme="minorHAnsi" w:cstheme="minorHAnsi"/>
                <w:b/>
                <w:bCs/>
                <w:sz w:val="20"/>
                <w:szCs w:val="20"/>
              </w:rPr>
              <w:instrText xml:space="preserve"> NUMPAGES  </w:instrText>
            </w:r>
            <w:r w:rsidRPr="006B3B96">
              <w:rPr>
                <w:rFonts w:asciiTheme="minorHAnsi" w:hAnsiTheme="minorHAnsi" w:cstheme="minorHAnsi"/>
                <w:b/>
                <w:bCs/>
                <w:sz w:val="20"/>
                <w:szCs w:val="20"/>
              </w:rPr>
              <w:fldChar w:fldCharType="separate"/>
            </w:r>
            <w:r w:rsidR="00E464DD">
              <w:rPr>
                <w:rFonts w:asciiTheme="minorHAnsi" w:hAnsiTheme="minorHAnsi" w:cstheme="minorHAnsi"/>
                <w:b/>
                <w:bCs/>
                <w:noProof/>
                <w:sz w:val="20"/>
                <w:szCs w:val="20"/>
              </w:rPr>
              <w:t>459</w:t>
            </w:r>
            <w:r w:rsidRPr="006B3B96">
              <w:rPr>
                <w:rFonts w:asciiTheme="minorHAnsi" w:hAnsiTheme="minorHAnsi" w:cstheme="minorHAnsi"/>
                <w:b/>
                <w:bCs/>
                <w:sz w:val="20"/>
                <w:szCs w:val="20"/>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975E1E5" w14:textId="77777777" w:rsidR="00874481" w:rsidRDefault="00874481" w:rsidP="003D4584">
      <w:r>
        <w:separator/>
      </w:r>
    </w:p>
  </w:footnote>
  <w:footnote w:type="continuationSeparator" w:id="0">
    <w:p w14:paraId="7ED2F15C" w14:textId="77777777" w:rsidR="00874481" w:rsidRDefault="00874481" w:rsidP="003D4584">
      <w:r>
        <w:continuationSeparator/>
      </w:r>
    </w:p>
  </w:footnote>
  <w:footnote w:type="continuationNotice" w:id="1">
    <w:p w14:paraId="0C0E4C34" w14:textId="77777777" w:rsidR="00874481" w:rsidRDefault="0087448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9D0B47" w14:textId="5D7FCCEC" w:rsidR="00785C74" w:rsidRDefault="00785C74" w:rsidP="003D4584">
    <w:r>
      <w:rPr>
        <w:noProof/>
        <w:lang w:val="en-US"/>
      </w:rPr>
      <mc:AlternateContent>
        <mc:Choice Requires="wps">
          <w:drawing>
            <wp:anchor distT="0" distB="0" distL="114300" distR="114300" simplePos="0" relativeHeight="251658240" behindDoc="1" locked="0" layoutInCell="1" allowOverlap="1" wp14:anchorId="3C852C05" wp14:editId="6BC5782D">
              <wp:simplePos x="0" y="0"/>
              <wp:positionH relativeFrom="page">
                <wp:posOffset>5095875</wp:posOffset>
              </wp:positionH>
              <wp:positionV relativeFrom="paragraph">
                <wp:posOffset>-457200</wp:posOffset>
              </wp:positionV>
              <wp:extent cx="2133600" cy="819150"/>
              <wp:effectExtent l="0" t="0" r="0" b="0"/>
              <wp:wrapNone/>
              <wp:docPr id="1" name="Rectangle 1" descr="&quot;&quot;">
                <a:hlinkClick xmlns:a="http://schemas.openxmlformats.org/drawingml/2006/main" r:id="rId1"/>
              </wp:docPr>
              <wp:cNvGraphicFramePr/>
              <a:graphic xmlns:a="http://schemas.openxmlformats.org/drawingml/2006/main">
                <a:graphicData uri="http://schemas.microsoft.com/office/word/2010/wordprocessingShape">
                  <wps:wsp>
                    <wps:cNvSpPr/>
                    <wps:spPr>
                      <a:xfrm>
                        <a:off x="0" y="0"/>
                        <a:ext cx="2133600" cy="819150"/>
                      </a:xfrm>
                      <a:prstGeom prst="rect">
                        <a:avLst/>
                      </a:prstGeom>
                      <a:solidFill>
                        <a:srgbClr val="1B75B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9359050" w14:textId="77777777" w:rsidR="00785C74" w:rsidRDefault="00785C74" w:rsidP="003F7CA7">
                          <w:pPr>
                            <w:jc w:val="center"/>
                          </w:pPr>
                          <w:r>
                            <w:t> </w:t>
                          </w:r>
                          <w:r>
                            <w:rPr>
                              <w:noProof/>
                              <w:lang w:val="en-US"/>
                            </w:rPr>
                            <w:drawing>
                              <wp:inline distT="0" distB="0" distL="0" distR="0" wp14:anchorId="473FCFB2" wp14:editId="760FC484">
                                <wp:extent cx="1569709" cy="780445"/>
                                <wp:effectExtent l="0" t="0" r="0" b="0"/>
                                <wp:docPr id="1691" name="Picture 1691" descr="Oregon Departement of Educ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reedm\AppData\Local\Microsoft\Windows\INetCache\Content.MSO\468BFC2.tmp"/>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91837" cy="79144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852C05" id="Rectangle 1" o:spid="_x0000_s1083" alt="&quot;&quot;" href="#_Table_of_Contents" style="position:absolute;margin-left:401.25pt;margin-top:-36pt;width:168pt;height:64.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" o:button="t" fillcolor="#1b75bc" stroked="f" strokeweight="2pt">
              <v:fill o:detectmouseclick="t"/>
              <v:textbox>
                <w:txbxContent>
                  <w:p w14:paraId="39359050" w14:textId="77777777" w:rsidR="00785C74" w:rsidRDefault="00785C74" w:rsidP="003F7CA7">
                    <w:pPr>
                      <w:jc w:val="center"/>
                    </w:pPr>
                    <w:r>
                      <w:t> </w:t>
                    </w:r>
                    <w:r>
                      <w:rPr>
                        <w:noProof/>
                        <w:lang w:val="en-US"/>
                      </w:rPr>
                      <w:drawing>
                        <wp:inline distT="0" distB="0" distL="0" distR="0" wp14:anchorId="473FCFB2" wp14:editId="760FC484">
                          <wp:extent cx="1569709" cy="780445"/>
                          <wp:effectExtent l="0" t="0" r="0" b="0"/>
                          <wp:docPr id="1691" name="Picture 1691" descr="Oregon Departement of Educ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reedm\AppData\Local\Microsoft\Windows\INetCache\Content.MSO\468BFC2.tmp"/>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591837" cy="791447"/>
                                  </a:xfrm>
                                  <a:prstGeom prst="rect">
                                    <a:avLst/>
                                  </a:prstGeom>
                                  <a:noFill/>
                                  <a:ln>
                                    <a:noFill/>
                                  </a:ln>
                                </pic:spPr>
                              </pic:pic>
                            </a:graphicData>
                          </a:graphic>
                        </wp:inline>
                      </w:drawing>
                    </w:r>
                  </w:p>
                </w:txbxContent>
              </v:textbox>
              <w10:wrap anchorx="page"/>
            </v:rect>
          </w:pict>
        </mc:Fallback>
      </mc:AlternateContent>
    </w:r>
    <w:r>
      <w:t>2021 Oregon Mathematics Standards &amp; Guidance (v</w:t>
    </w:r>
    <w:r w:rsidR="00297686">
      <w:t>5.2.</w:t>
    </w:r>
    <w:r w:rsidR="00AE4DAA">
      <w:t>10</w:t>
    </w:r>
    <w:r>
      <w:t>)</w:t>
    </w:r>
  </w:p>
  <w:p w14:paraId="4B1BEDD5" w14:textId="5BBEC413" w:rsidR="00785C74" w:rsidRDefault="00785C74" w:rsidP="003D4584"/>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2817BE" w14:textId="77777777" w:rsidR="00785C74" w:rsidRDefault="00785C74" w:rsidP="003D4584">
    <w:r>
      <w:rPr>
        <w:noProof/>
        <w:lang w:val="en-US"/>
      </w:rPr>
      <mc:AlternateContent>
        <mc:Choice Requires="wps">
          <w:drawing>
            <wp:anchor distT="0" distB="0" distL="114300" distR="114300" simplePos="0" relativeHeight="251658241" behindDoc="1" locked="0" layoutInCell="1" allowOverlap="1" wp14:anchorId="1623C492" wp14:editId="5A9792B3">
              <wp:simplePos x="0" y="0"/>
              <wp:positionH relativeFrom="margin">
                <wp:align>right</wp:align>
              </wp:positionH>
              <wp:positionV relativeFrom="paragraph">
                <wp:posOffset>-457200</wp:posOffset>
              </wp:positionV>
              <wp:extent cx="2133600" cy="819150"/>
              <wp:effectExtent l="0" t="0" r="0" b="0"/>
              <wp:wrapNone/>
              <wp:docPr id="2" name="Rectangle 2" descr="&quot;&quot;">
                <a:hlinkClick xmlns:a="http://schemas.openxmlformats.org/drawingml/2006/main" r:id="rId1"/>
              </wp:docPr>
              <wp:cNvGraphicFramePr/>
              <a:graphic xmlns:a="http://schemas.openxmlformats.org/drawingml/2006/main">
                <a:graphicData uri="http://schemas.microsoft.com/office/word/2010/wordprocessingShape">
                  <wps:wsp>
                    <wps:cNvSpPr/>
                    <wps:spPr>
                      <a:xfrm>
                        <a:off x="0" y="0"/>
                        <a:ext cx="2133600" cy="819150"/>
                      </a:xfrm>
                      <a:prstGeom prst="rect">
                        <a:avLst/>
                      </a:prstGeom>
                      <a:solidFill>
                        <a:srgbClr val="1B75B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23E1F7D" w14:textId="77777777" w:rsidR="00785C74" w:rsidRDefault="00785C74" w:rsidP="003F7CA7">
                          <w:pPr>
                            <w:jc w:val="center"/>
                          </w:pPr>
                          <w:r>
                            <w:t> </w:t>
                          </w:r>
                          <w:r>
                            <w:rPr>
                              <w:noProof/>
                              <w:lang w:val="en-US"/>
                            </w:rPr>
                            <w:drawing>
                              <wp:inline distT="0" distB="0" distL="0" distR="0" wp14:anchorId="39286076" wp14:editId="5D0969AE">
                                <wp:extent cx="1569709" cy="780445"/>
                                <wp:effectExtent l="0" t="0" r="0" b="0"/>
                                <wp:docPr id="1697" name="Picture 1697" descr="Oregon Departement of Educ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reedm\AppData\Local\Microsoft\Windows\INetCache\Content.MSO\468BFC2.tmp"/>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91837" cy="79144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23C492" id="Rectangle 2" o:spid="_x0000_s1084" alt="&quot;&quot;" href="#_Table_of_Contents" style="position:absolute;margin-left:116.8pt;margin-top:-36pt;width:168pt;height:64.5pt;z-index:-251658239;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" o:button="t" fillcolor="#1b75bc" stroked="f" strokeweight="2pt">
              <v:fill o:detectmouseclick="t"/>
              <v:textbox>
                <w:txbxContent>
                  <w:p w14:paraId="523E1F7D" w14:textId="77777777" w:rsidR="00785C74" w:rsidRDefault="00785C74" w:rsidP="003F7CA7">
                    <w:pPr>
                      <w:jc w:val="center"/>
                    </w:pPr>
                    <w:r>
                      <w:t> </w:t>
                    </w:r>
                    <w:r>
                      <w:rPr>
                        <w:noProof/>
                        <w:lang w:val="en-US"/>
                      </w:rPr>
                      <w:drawing>
                        <wp:inline distT="0" distB="0" distL="0" distR="0" wp14:anchorId="39286076" wp14:editId="5D0969AE">
                          <wp:extent cx="1569709" cy="780445"/>
                          <wp:effectExtent l="0" t="0" r="0" b="0"/>
                          <wp:docPr id="1697" name="Picture 1697" descr="Oregon Departement of Educ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reedm\AppData\Local\Microsoft\Windows\INetCache\Content.MSO\468BFC2.tmp"/>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591837" cy="791447"/>
                                  </a:xfrm>
                                  <a:prstGeom prst="rect">
                                    <a:avLst/>
                                  </a:prstGeom>
                                  <a:noFill/>
                                  <a:ln>
                                    <a:noFill/>
                                  </a:ln>
                                </pic:spPr>
                              </pic:pic>
                            </a:graphicData>
                          </a:graphic>
                        </wp:inline>
                      </w:drawing>
                    </w:r>
                  </w:p>
                </w:txbxContent>
              </v:textbox>
              <w10:wrap anchorx="margin"/>
            </v:rect>
          </w:pict>
        </mc:Fallback>
      </mc:AlternateContent>
    </w:r>
    <w:r>
      <w:t>2022 Oregon Mathematics Standards &amp; Guidance (v5.2.3)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15112"/>
    <w:multiLevelType w:val="multilevel"/>
    <w:tmpl w:val="CCCEAF4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0376767"/>
    <w:multiLevelType w:val="multilevel"/>
    <w:tmpl w:val="63C605B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06555AA"/>
    <w:multiLevelType w:val="multilevel"/>
    <w:tmpl w:val="3D7E7C6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07D7A08"/>
    <w:multiLevelType w:val="multilevel"/>
    <w:tmpl w:val="9A1CD0D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092040E"/>
    <w:multiLevelType w:val="multilevel"/>
    <w:tmpl w:val="9D6A90B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00EB64C9"/>
    <w:multiLevelType w:val="multilevel"/>
    <w:tmpl w:val="9706661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00F857C5"/>
    <w:multiLevelType w:val="multilevel"/>
    <w:tmpl w:val="E4FADEC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01154202"/>
    <w:multiLevelType w:val="multilevel"/>
    <w:tmpl w:val="0E6E053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015E1B23"/>
    <w:multiLevelType w:val="multilevel"/>
    <w:tmpl w:val="6AFA623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01722341"/>
    <w:multiLevelType w:val="multilevel"/>
    <w:tmpl w:val="362828B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01844ACF"/>
    <w:multiLevelType w:val="multilevel"/>
    <w:tmpl w:val="A49ED5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01D14CA7"/>
    <w:multiLevelType w:val="multilevel"/>
    <w:tmpl w:val="C2F6FC7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020F3296"/>
    <w:multiLevelType w:val="multilevel"/>
    <w:tmpl w:val="E69EF85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022F62D2"/>
    <w:multiLevelType w:val="multilevel"/>
    <w:tmpl w:val="BF22EE2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02412CE3"/>
    <w:multiLevelType w:val="hybridMultilevel"/>
    <w:tmpl w:val="DDA45700"/>
    <w:lvl w:ilvl="0" w:tplc="ED4AC7D0">
      <w:start w:val="1"/>
      <w:numFmt w:val="decimal"/>
      <w:lvlText w:val="%1."/>
      <w:lvlJc w:val="left"/>
      <w:pPr>
        <w:ind w:left="776" w:hanging="361"/>
      </w:pPr>
      <w:rPr>
        <w:rFonts w:ascii="Calibri" w:eastAsia="Calibri" w:hAnsi="Calibri" w:cs="Calibri" w:hint="default"/>
        <w:b/>
        <w:bCs/>
        <w:color w:val="1B75BB"/>
        <w:w w:val="99"/>
        <w:sz w:val="26"/>
        <w:szCs w:val="26"/>
        <w:lang w:val="en-US" w:eastAsia="en-US" w:bidi="en-US"/>
      </w:rPr>
    </w:lvl>
    <w:lvl w:ilvl="1" w:tplc="54AA9122">
      <w:numFmt w:val="bullet"/>
      <w:lvlText w:val="•"/>
      <w:lvlJc w:val="left"/>
      <w:pPr>
        <w:ind w:left="1496" w:hanging="360"/>
      </w:pPr>
      <w:rPr>
        <w:rFonts w:ascii="Calibri" w:eastAsia="Calibri" w:hAnsi="Calibri" w:cs="Calibri" w:hint="default"/>
        <w:w w:val="100"/>
        <w:sz w:val="22"/>
        <w:szCs w:val="22"/>
        <w:lang w:val="en-US" w:eastAsia="en-US" w:bidi="en-US"/>
      </w:rPr>
    </w:lvl>
    <w:lvl w:ilvl="2" w:tplc="4F7CB308">
      <w:numFmt w:val="bullet"/>
      <w:lvlText w:val="•"/>
      <w:lvlJc w:val="left"/>
      <w:pPr>
        <w:ind w:left="2477" w:hanging="360"/>
      </w:pPr>
      <w:rPr>
        <w:rFonts w:hint="default"/>
        <w:lang w:val="en-US" w:eastAsia="en-US" w:bidi="en-US"/>
      </w:rPr>
    </w:lvl>
    <w:lvl w:ilvl="3" w:tplc="D8EA27DE">
      <w:numFmt w:val="bullet"/>
      <w:lvlText w:val="•"/>
      <w:lvlJc w:val="left"/>
      <w:pPr>
        <w:ind w:left="3455" w:hanging="360"/>
      </w:pPr>
      <w:rPr>
        <w:rFonts w:hint="default"/>
        <w:lang w:val="en-US" w:eastAsia="en-US" w:bidi="en-US"/>
      </w:rPr>
    </w:lvl>
    <w:lvl w:ilvl="4" w:tplc="F97458C0">
      <w:numFmt w:val="bullet"/>
      <w:lvlText w:val="•"/>
      <w:lvlJc w:val="left"/>
      <w:pPr>
        <w:ind w:left="4433" w:hanging="360"/>
      </w:pPr>
      <w:rPr>
        <w:rFonts w:hint="default"/>
        <w:lang w:val="en-US" w:eastAsia="en-US" w:bidi="en-US"/>
      </w:rPr>
    </w:lvl>
    <w:lvl w:ilvl="5" w:tplc="21EA6734">
      <w:numFmt w:val="bullet"/>
      <w:lvlText w:val="•"/>
      <w:lvlJc w:val="left"/>
      <w:pPr>
        <w:ind w:left="5411" w:hanging="360"/>
      </w:pPr>
      <w:rPr>
        <w:rFonts w:hint="default"/>
        <w:lang w:val="en-US" w:eastAsia="en-US" w:bidi="en-US"/>
      </w:rPr>
    </w:lvl>
    <w:lvl w:ilvl="6" w:tplc="AD949098">
      <w:numFmt w:val="bullet"/>
      <w:lvlText w:val="•"/>
      <w:lvlJc w:val="left"/>
      <w:pPr>
        <w:ind w:left="6388" w:hanging="360"/>
      </w:pPr>
      <w:rPr>
        <w:rFonts w:hint="default"/>
        <w:lang w:val="en-US" w:eastAsia="en-US" w:bidi="en-US"/>
      </w:rPr>
    </w:lvl>
    <w:lvl w:ilvl="7" w:tplc="AD1C81CE">
      <w:numFmt w:val="bullet"/>
      <w:lvlText w:val="•"/>
      <w:lvlJc w:val="left"/>
      <w:pPr>
        <w:ind w:left="7366" w:hanging="360"/>
      </w:pPr>
      <w:rPr>
        <w:rFonts w:hint="default"/>
        <w:lang w:val="en-US" w:eastAsia="en-US" w:bidi="en-US"/>
      </w:rPr>
    </w:lvl>
    <w:lvl w:ilvl="8" w:tplc="2A24F086">
      <w:numFmt w:val="bullet"/>
      <w:lvlText w:val="•"/>
      <w:lvlJc w:val="left"/>
      <w:pPr>
        <w:ind w:left="8344" w:hanging="360"/>
      </w:pPr>
      <w:rPr>
        <w:rFonts w:hint="default"/>
        <w:lang w:val="en-US" w:eastAsia="en-US" w:bidi="en-US"/>
      </w:rPr>
    </w:lvl>
  </w:abstractNum>
  <w:abstractNum w:abstractNumId="15" w15:restartNumberingAfterBreak="0">
    <w:nsid w:val="028008D4"/>
    <w:multiLevelType w:val="multilevel"/>
    <w:tmpl w:val="A47CA8D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02884CEE"/>
    <w:multiLevelType w:val="hybridMultilevel"/>
    <w:tmpl w:val="CEA06E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2B57CB5"/>
    <w:multiLevelType w:val="multilevel"/>
    <w:tmpl w:val="F21E1E9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031855FD"/>
    <w:multiLevelType w:val="multilevel"/>
    <w:tmpl w:val="27CC356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0324196A"/>
    <w:multiLevelType w:val="multilevel"/>
    <w:tmpl w:val="70B66BE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038B1D9E"/>
    <w:multiLevelType w:val="multilevel"/>
    <w:tmpl w:val="CB0413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03C430E2"/>
    <w:multiLevelType w:val="multilevel"/>
    <w:tmpl w:val="1C5A305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040B36A2"/>
    <w:multiLevelType w:val="multilevel"/>
    <w:tmpl w:val="3D0A03A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3" w15:restartNumberingAfterBreak="0">
    <w:nsid w:val="04A14ED9"/>
    <w:multiLevelType w:val="multilevel"/>
    <w:tmpl w:val="3E4415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04EC752B"/>
    <w:multiLevelType w:val="multilevel"/>
    <w:tmpl w:val="9800C9F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052D2DE8"/>
    <w:multiLevelType w:val="hybridMultilevel"/>
    <w:tmpl w:val="A83A3F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056F22D1"/>
    <w:multiLevelType w:val="multilevel"/>
    <w:tmpl w:val="A9D60AF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05715E61"/>
    <w:multiLevelType w:val="multilevel"/>
    <w:tmpl w:val="0CC4FEA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057F79E0"/>
    <w:multiLevelType w:val="multilevel"/>
    <w:tmpl w:val="CF86E91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06651281"/>
    <w:multiLevelType w:val="multilevel"/>
    <w:tmpl w:val="403A849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06773EEE"/>
    <w:multiLevelType w:val="multilevel"/>
    <w:tmpl w:val="DA74153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1" w15:restartNumberingAfterBreak="0">
    <w:nsid w:val="0690045B"/>
    <w:multiLevelType w:val="multilevel"/>
    <w:tmpl w:val="A4C0F1B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069C4795"/>
    <w:multiLevelType w:val="multilevel"/>
    <w:tmpl w:val="AB3A5C1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06EC3B0F"/>
    <w:multiLevelType w:val="multilevel"/>
    <w:tmpl w:val="CE3A2F7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15:restartNumberingAfterBreak="0">
    <w:nsid w:val="07700DFF"/>
    <w:multiLevelType w:val="hybridMultilevel"/>
    <w:tmpl w:val="C97C3D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07766E3D"/>
    <w:multiLevelType w:val="multilevel"/>
    <w:tmpl w:val="C33C67F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15:restartNumberingAfterBreak="0">
    <w:nsid w:val="07A20A57"/>
    <w:multiLevelType w:val="multilevel"/>
    <w:tmpl w:val="BB3C9DF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 w15:restartNumberingAfterBreak="0">
    <w:nsid w:val="07E21027"/>
    <w:multiLevelType w:val="multilevel"/>
    <w:tmpl w:val="CDA6E5F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8" w15:restartNumberingAfterBreak="0">
    <w:nsid w:val="080560C0"/>
    <w:multiLevelType w:val="multilevel"/>
    <w:tmpl w:val="C604371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9" w15:restartNumberingAfterBreak="0">
    <w:nsid w:val="080F4A3E"/>
    <w:multiLevelType w:val="multilevel"/>
    <w:tmpl w:val="FA6249A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0" w15:restartNumberingAfterBreak="0">
    <w:nsid w:val="08124747"/>
    <w:multiLevelType w:val="multilevel"/>
    <w:tmpl w:val="5402226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1" w15:restartNumberingAfterBreak="0">
    <w:nsid w:val="08152C7E"/>
    <w:multiLevelType w:val="multilevel"/>
    <w:tmpl w:val="361C2CB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2" w15:restartNumberingAfterBreak="0">
    <w:nsid w:val="0820648E"/>
    <w:multiLevelType w:val="multilevel"/>
    <w:tmpl w:val="F0FA3AE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3" w15:restartNumberingAfterBreak="0">
    <w:nsid w:val="096104FF"/>
    <w:multiLevelType w:val="multilevel"/>
    <w:tmpl w:val="B6009A9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4" w15:restartNumberingAfterBreak="0">
    <w:nsid w:val="0A575719"/>
    <w:multiLevelType w:val="multilevel"/>
    <w:tmpl w:val="2D3E27A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5" w15:restartNumberingAfterBreak="0">
    <w:nsid w:val="0A62066F"/>
    <w:multiLevelType w:val="multilevel"/>
    <w:tmpl w:val="1A044D7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6" w15:restartNumberingAfterBreak="0">
    <w:nsid w:val="0A7B4E32"/>
    <w:multiLevelType w:val="hybridMultilevel"/>
    <w:tmpl w:val="3CB07F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0AC14222"/>
    <w:multiLevelType w:val="multilevel"/>
    <w:tmpl w:val="AD447EC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8" w15:restartNumberingAfterBreak="0">
    <w:nsid w:val="0B24146F"/>
    <w:multiLevelType w:val="multilevel"/>
    <w:tmpl w:val="49665FD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9" w15:restartNumberingAfterBreak="0">
    <w:nsid w:val="0B381FFA"/>
    <w:multiLevelType w:val="multilevel"/>
    <w:tmpl w:val="074E97E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0" w15:restartNumberingAfterBreak="0">
    <w:nsid w:val="0B9D3B30"/>
    <w:multiLevelType w:val="multilevel"/>
    <w:tmpl w:val="A39E5E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1" w15:restartNumberingAfterBreak="0">
    <w:nsid w:val="0BC64B5C"/>
    <w:multiLevelType w:val="multilevel"/>
    <w:tmpl w:val="BD481CB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2" w15:restartNumberingAfterBreak="0">
    <w:nsid w:val="0C4A2F22"/>
    <w:multiLevelType w:val="multilevel"/>
    <w:tmpl w:val="CFE8700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3" w15:restartNumberingAfterBreak="0">
    <w:nsid w:val="0C710F2A"/>
    <w:multiLevelType w:val="multilevel"/>
    <w:tmpl w:val="F83EF93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4" w15:restartNumberingAfterBreak="0">
    <w:nsid w:val="0CC05802"/>
    <w:multiLevelType w:val="multilevel"/>
    <w:tmpl w:val="0F8CD4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5" w15:restartNumberingAfterBreak="0">
    <w:nsid w:val="0CC815D0"/>
    <w:multiLevelType w:val="multilevel"/>
    <w:tmpl w:val="FE2ECB9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6" w15:restartNumberingAfterBreak="0">
    <w:nsid w:val="0CF6747E"/>
    <w:multiLevelType w:val="multilevel"/>
    <w:tmpl w:val="96D87FC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7" w15:restartNumberingAfterBreak="0">
    <w:nsid w:val="0CF8364B"/>
    <w:multiLevelType w:val="multilevel"/>
    <w:tmpl w:val="459E205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8" w15:restartNumberingAfterBreak="0">
    <w:nsid w:val="0D022E00"/>
    <w:multiLevelType w:val="multilevel"/>
    <w:tmpl w:val="C6A4119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9" w15:restartNumberingAfterBreak="0">
    <w:nsid w:val="0DB32EBD"/>
    <w:multiLevelType w:val="multilevel"/>
    <w:tmpl w:val="8ECA6DF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0" w15:restartNumberingAfterBreak="0">
    <w:nsid w:val="0E016394"/>
    <w:multiLevelType w:val="multilevel"/>
    <w:tmpl w:val="D74C290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1" w15:restartNumberingAfterBreak="0">
    <w:nsid w:val="0E0804B9"/>
    <w:multiLevelType w:val="multilevel"/>
    <w:tmpl w:val="9ACAD5A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2" w15:restartNumberingAfterBreak="0">
    <w:nsid w:val="0E516160"/>
    <w:multiLevelType w:val="multilevel"/>
    <w:tmpl w:val="F9A0118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3" w15:restartNumberingAfterBreak="0">
    <w:nsid w:val="0E7555DD"/>
    <w:multiLevelType w:val="multilevel"/>
    <w:tmpl w:val="A66294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4" w15:restartNumberingAfterBreak="0">
    <w:nsid w:val="0EBF6042"/>
    <w:multiLevelType w:val="hybridMultilevel"/>
    <w:tmpl w:val="32C4E2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0EC426F2"/>
    <w:multiLevelType w:val="multilevel"/>
    <w:tmpl w:val="AF4810C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6" w15:restartNumberingAfterBreak="0">
    <w:nsid w:val="0F5D1340"/>
    <w:multiLevelType w:val="multilevel"/>
    <w:tmpl w:val="77B4D60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7" w15:restartNumberingAfterBreak="0">
    <w:nsid w:val="0FAF5C2E"/>
    <w:multiLevelType w:val="multilevel"/>
    <w:tmpl w:val="1988F4A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8" w15:restartNumberingAfterBreak="0">
    <w:nsid w:val="0FF26FB7"/>
    <w:multiLevelType w:val="multilevel"/>
    <w:tmpl w:val="2F8C77E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9" w15:restartNumberingAfterBreak="0">
    <w:nsid w:val="0FFB51B1"/>
    <w:multiLevelType w:val="multilevel"/>
    <w:tmpl w:val="90BC0EB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0" w15:restartNumberingAfterBreak="0">
    <w:nsid w:val="100D68D5"/>
    <w:multiLevelType w:val="multilevel"/>
    <w:tmpl w:val="E238284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1" w15:restartNumberingAfterBreak="0">
    <w:nsid w:val="105B18AF"/>
    <w:multiLevelType w:val="multilevel"/>
    <w:tmpl w:val="6F383CD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2" w15:restartNumberingAfterBreak="0">
    <w:nsid w:val="1061067C"/>
    <w:multiLevelType w:val="multilevel"/>
    <w:tmpl w:val="F25079E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3" w15:restartNumberingAfterBreak="0">
    <w:nsid w:val="107A4802"/>
    <w:multiLevelType w:val="multilevel"/>
    <w:tmpl w:val="7A12925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4" w15:restartNumberingAfterBreak="0">
    <w:nsid w:val="118B22B6"/>
    <w:multiLevelType w:val="multilevel"/>
    <w:tmpl w:val="8FD8EAC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5" w15:restartNumberingAfterBreak="0">
    <w:nsid w:val="118E32D3"/>
    <w:multiLevelType w:val="multilevel"/>
    <w:tmpl w:val="15D04C2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6" w15:restartNumberingAfterBreak="0">
    <w:nsid w:val="11B50796"/>
    <w:multiLevelType w:val="multilevel"/>
    <w:tmpl w:val="5A9EDF9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7" w15:restartNumberingAfterBreak="0">
    <w:nsid w:val="12464627"/>
    <w:multiLevelType w:val="multilevel"/>
    <w:tmpl w:val="1F40658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8" w15:restartNumberingAfterBreak="0">
    <w:nsid w:val="12ED3613"/>
    <w:multiLevelType w:val="multilevel"/>
    <w:tmpl w:val="76306E7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9" w15:restartNumberingAfterBreak="0">
    <w:nsid w:val="12F97CE8"/>
    <w:multiLevelType w:val="multilevel"/>
    <w:tmpl w:val="5E7E6F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0" w15:restartNumberingAfterBreak="0">
    <w:nsid w:val="135029DF"/>
    <w:multiLevelType w:val="multilevel"/>
    <w:tmpl w:val="F79A80F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1" w15:restartNumberingAfterBreak="0">
    <w:nsid w:val="139D1B89"/>
    <w:multiLevelType w:val="multilevel"/>
    <w:tmpl w:val="1772F8B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2" w15:restartNumberingAfterBreak="0">
    <w:nsid w:val="13B52831"/>
    <w:multiLevelType w:val="multilevel"/>
    <w:tmpl w:val="2668E7B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3" w15:restartNumberingAfterBreak="0">
    <w:nsid w:val="13B82456"/>
    <w:multiLevelType w:val="multilevel"/>
    <w:tmpl w:val="54C802D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4" w15:restartNumberingAfterBreak="0">
    <w:nsid w:val="13C35F3D"/>
    <w:multiLevelType w:val="multilevel"/>
    <w:tmpl w:val="DB200F6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5" w15:restartNumberingAfterBreak="0">
    <w:nsid w:val="13D50EFF"/>
    <w:multiLevelType w:val="multilevel"/>
    <w:tmpl w:val="F3A6E8F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6" w15:restartNumberingAfterBreak="0">
    <w:nsid w:val="13E26A58"/>
    <w:multiLevelType w:val="multilevel"/>
    <w:tmpl w:val="F600E47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7" w15:restartNumberingAfterBreak="0">
    <w:nsid w:val="13E74A54"/>
    <w:multiLevelType w:val="multilevel"/>
    <w:tmpl w:val="8996D20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8" w15:restartNumberingAfterBreak="0">
    <w:nsid w:val="140E0535"/>
    <w:multiLevelType w:val="multilevel"/>
    <w:tmpl w:val="FCEE016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9" w15:restartNumberingAfterBreak="0">
    <w:nsid w:val="14617BC1"/>
    <w:multiLevelType w:val="multilevel"/>
    <w:tmpl w:val="D0D651F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0" w15:restartNumberingAfterBreak="0">
    <w:nsid w:val="14786A8F"/>
    <w:multiLevelType w:val="multilevel"/>
    <w:tmpl w:val="88F2344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1" w15:restartNumberingAfterBreak="0">
    <w:nsid w:val="14EC4AEC"/>
    <w:multiLevelType w:val="multilevel"/>
    <w:tmpl w:val="210C17D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2" w15:restartNumberingAfterBreak="0">
    <w:nsid w:val="15592213"/>
    <w:multiLevelType w:val="multilevel"/>
    <w:tmpl w:val="DD906E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3" w15:restartNumberingAfterBreak="0">
    <w:nsid w:val="15923C6F"/>
    <w:multiLevelType w:val="multilevel"/>
    <w:tmpl w:val="7CA8DFD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4" w15:restartNumberingAfterBreak="0">
    <w:nsid w:val="15D0774C"/>
    <w:multiLevelType w:val="hybridMultilevel"/>
    <w:tmpl w:val="F17A8A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16130A09"/>
    <w:multiLevelType w:val="multilevel"/>
    <w:tmpl w:val="617684D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6" w15:restartNumberingAfterBreak="0">
    <w:nsid w:val="16311D39"/>
    <w:multiLevelType w:val="multilevel"/>
    <w:tmpl w:val="AB08079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7" w15:restartNumberingAfterBreak="0">
    <w:nsid w:val="16740B76"/>
    <w:multiLevelType w:val="multilevel"/>
    <w:tmpl w:val="9C46BE1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8" w15:restartNumberingAfterBreak="0">
    <w:nsid w:val="1684027B"/>
    <w:multiLevelType w:val="multilevel"/>
    <w:tmpl w:val="D5328ED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9" w15:restartNumberingAfterBreak="0">
    <w:nsid w:val="16AC7A19"/>
    <w:multiLevelType w:val="multilevel"/>
    <w:tmpl w:val="EC3A344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0" w15:restartNumberingAfterBreak="0">
    <w:nsid w:val="16FD1880"/>
    <w:multiLevelType w:val="multilevel"/>
    <w:tmpl w:val="360A6CF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1" w15:restartNumberingAfterBreak="0">
    <w:nsid w:val="176406A2"/>
    <w:multiLevelType w:val="multilevel"/>
    <w:tmpl w:val="48D2388A"/>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2" w15:restartNumberingAfterBreak="0">
    <w:nsid w:val="17717352"/>
    <w:multiLevelType w:val="multilevel"/>
    <w:tmpl w:val="BBE834F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3" w15:restartNumberingAfterBreak="0">
    <w:nsid w:val="17857F72"/>
    <w:multiLevelType w:val="multilevel"/>
    <w:tmpl w:val="17FA226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4" w15:restartNumberingAfterBreak="0">
    <w:nsid w:val="17AD6A99"/>
    <w:multiLevelType w:val="multilevel"/>
    <w:tmpl w:val="8E0A9EE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5" w15:restartNumberingAfterBreak="0">
    <w:nsid w:val="17F00A03"/>
    <w:multiLevelType w:val="multilevel"/>
    <w:tmpl w:val="793698A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6" w15:restartNumberingAfterBreak="0">
    <w:nsid w:val="181812F8"/>
    <w:multiLevelType w:val="multilevel"/>
    <w:tmpl w:val="EA6A6A3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7" w15:restartNumberingAfterBreak="0">
    <w:nsid w:val="181C1AE6"/>
    <w:multiLevelType w:val="hybridMultilevel"/>
    <w:tmpl w:val="5A5AA1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183136D7"/>
    <w:multiLevelType w:val="multilevel"/>
    <w:tmpl w:val="2422966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9" w15:restartNumberingAfterBreak="0">
    <w:nsid w:val="18650C15"/>
    <w:multiLevelType w:val="multilevel"/>
    <w:tmpl w:val="86FE39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0" w15:restartNumberingAfterBreak="0">
    <w:nsid w:val="18897EEC"/>
    <w:multiLevelType w:val="multilevel"/>
    <w:tmpl w:val="D400B84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1" w15:restartNumberingAfterBreak="0">
    <w:nsid w:val="18CF6DF0"/>
    <w:multiLevelType w:val="multilevel"/>
    <w:tmpl w:val="C66806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2" w15:restartNumberingAfterBreak="0">
    <w:nsid w:val="18F808DD"/>
    <w:multiLevelType w:val="multilevel"/>
    <w:tmpl w:val="71F8DB8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3" w15:restartNumberingAfterBreak="0">
    <w:nsid w:val="193F3F8A"/>
    <w:multiLevelType w:val="multilevel"/>
    <w:tmpl w:val="C1B822F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4" w15:restartNumberingAfterBreak="0">
    <w:nsid w:val="1A862AAE"/>
    <w:multiLevelType w:val="multilevel"/>
    <w:tmpl w:val="2332C0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5" w15:restartNumberingAfterBreak="0">
    <w:nsid w:val="1B4E2DDA"/>
    <w:multiLevelType w:val="multilevel"/>
    <w:tmpl w:val="9C38B91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6" w15:restartNumberingAfterBreak="0">
    <w:nsid w:val="1C134D0D"/>
    <w:multiLevelType w:val="multilevel"/>
    <w:tmpl w:val="44E4450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7" w15:restartNumberingAfterBreak="0">
    <w:nsid w:val="1C7B57A9"/>
    <w:multiLevelType w:val="multilevel"/>
    <w:tmpl w:val="585C29D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8" w15:restartNumberingAfterBreak="0">
    <w:nsid w:val="1CEE7AC0"/>
    <w:multiLevelType w:val="multilevel"/>
    <w:tmpl w:val="E4BEC81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9" w15:restartNumberingAfterBreak="0">
    <w:nsid w:val="1CFD3CF8"/>
    <w:multiLevelType w:val="multilevel"/>
    <w:tmpl w:val="738EAA5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0" w15:restartNumberingAfterBreak="0">
    <w:nsid w:val="1D42262E"/>
    <w:multiLevelType w:val="multilevel"/>
    <w:tmpl w:val="D938B3E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21" w15:restartNumberingAfterBreak="0">
    <w:nsid w:val="1D44790E"/>
    <w:multiLevelType w:val="multilevel"/>
    <w:tmpl w:val="E59E7D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2" w15:restartNumberingAfterBreak="0">
    <w:nsid w:val="1D4D464D"/>
    <w:multiLevelType w:val="multilevel"/>
    <w:tmpl w:val="8026ACF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3" w15:restartNumberingAfterBreak="0">
    <w:nsid w:val="1D728F46"/>
    <w:multiLevelType w:val="hybridMultilevel"/>
    <w:tmpl w:val="D0E472D4"/>
    <w:lvl w:ilvl="0" w:tplc="A43403D0">
      <w:start w:val="1"/>
      <w:numFmt w:val="bullet"/>
      <w:lvlText w:val=""/>
      <w:lvlJc w:val="left"/>
      <w:pPr>
        <w:ind w:left="720" w:hanging="360"/>
      </w:pPr>
      <w:rPr>
        <w:rFonts w:ascii="Symbol" w:hAnsi="Symbol" w:hint="default"/>
      </w:rPr>
    </w:lvl>
    <w:lvl w:ilvl="1" w:tplc="8898BC74">
      <w:start w:val="1"/>
      <w:numFmt w:val="bullet"/>
      <w:lvlText w:val="o"/>
      <w:lvlJc w:val="left"/>
      <w:pPr>
        <w:ind w:left="1440" w:hanging="360"/>
      </w:pPr>
      <w:rPr>
        <w:rFonts w:ascii="Courier New" w:hAnsi="Courier New" w:hint="default"/>
      </w:rPr>
    </w:lvl>
    <w:lvl w:ilvl="2" w:tplc="5EDA4430">
      <w:start w:val="1"/>
      <w:numFmt w:val="bullet"/>
      <w:lvlText w:val=""/>
      <w:lvlJc w:val="left"/>
      <w:pPr>
        <w:ind w:left="2160" w:hanging="360"/>
      </w:pPr>
      <w:rPr>
        <w:rFonts w:ascii="Wingdings" w:hAnsi="Wingdings" w:hint="default"/>
      </w:rPr>
    </w:lvl>
    <w:lvl w:ilvl="3" w:tplc="6FBC06D2">
      <w:start w:val="1"/>
      <w:numFmt w:val="bullet"/>
      <w:lvlText w:val=""/>
      <w:lvlJc w:val="left"/>
      <w:pPr>
        <w:ind w:left="2880" w:hanging="360"/>
      </w:pPr>
      <w:rPr>
        <w:rFonts w:ascii="Symbol" w:hAnsi="Symbol" w:hint="default"/>
      </w:rPr>
    </w:lvl>
    <w:lvl w:ilvl="4" w:tplc="E46A680C">
      <w:start w:val="1"/>
      <w:numFmt w:val="bullet"/>
      <w:lvlText w:val="o"/>
      <w:lvlJc w:val="left"/>
      <w:pPr>
        <w:ind w:left="3600" w:hanging="360"/>
      </w:pPr>
      <w:rPr>
        <w:rFonts w:ascii="Courier New" w:hAnsi="Courier New" w:hint="default"/>
      </w:rPr>
    </w:lvl>
    <w:lvl w:ilvl="5" w:tplc="33164534">
      <w:start w:val="1"/>
      <w:numFmt w:val="bullet"/>
      <w:lvlText w:val=""/>
      <w:lvlJc w:val="left"/>
      <w:pPr>
        <w:ind w:left="4320" w:hanging="360"/>
      </w:pPr>
      <w:rPr>
        <w:rFonts w:ascii="Wingdings" w:hAnsi="Wingdings" w:hint="default"/>
      </w:rPr>
    </w:lvl>
    <w:lvl w:ilvl="6" w:tplc="36EC4C9E">
      <w:start w:val="1"/>
      <w:numFmt w:val="bullet"/>
      <w:lvlText w:val=""/>
      <w:lvlJc w:val="left"/>
      <w:pPr>
        <w:ind w:left="5040" w:hanging="360"/>
      </w:pPr>
      <w:rPr>
        <w:rFonts w:ascii="Symbol" w:hAnsi="Symbol" w:hint="default"/>
      </w:rPr>
    </w:lvl>
    <w:lvl w:ilvl="7" w:tplc="B78A99F0">
      <w:start w:val="1"/>
      <w:numFmt w:val="bullet"/>
      <w:lvlText w:val="o"/>
      <w:lvlJc w:val="left"/>
      <w:pPr>
        <w:ind w:left="5760" w:hanging="360"/>
      </w:pPr>
      <w:rPr>
        <w:rFonts w:ascii="Courier New" w:hAnsi="Courier New" w:hint="default"/>
      </w:rPr>
    </w:lvl>
    <w:lvl w:ilvl="8" w:tplc="0D4ED2F2">
      <w:start w:val="1"/>
      <w:numFmt w:val="bullet"/>
      <w:lvlText w:val=""/>
      <w:lvlJc w:val="left"/>
      <w:pPr>
        <w:ind w:left="6480" w:hanging="360"/>
      </w:pPr>
      <w:rPr>
        <w:rFonts w:ascii="Wingdings" w:hAnsi="Wingdings" w:hint="default"/>
      </w:rPr>
    </w:lvl>
  </w:abstractNum>
  <w:abstractNum w:abstractNumId="124" w15:restartNumberingAfterBreak="0">
    <w:nsid w:val="1D9B7210"/>
    <w:multiLevelType w:val="multilevel"/>
    <w:tmpl w:val="4832153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5" w15:restartNumberingAfterBreak="0">
    <w:nsid w:val="1E0D0BD7"/>
    <w:multiLevelType w:val="multilevel"/>
    <w:tmpl w:val="F444975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6" w15:restartNumberingAfterBreak="0">
    <w:nsid w:val="1E625AED"/>
    <w:multiLevelType w:val="hybridMultilevel"/>
    <w:tmpl w:val="082614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1E776044"/>
    <w:multiLevelType w:val="multilevel"/>
    <w:tmpl w:val="DB98EC0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8" w15:restartNumberingAfterBreak="0">
    <w:nsid w:val="1E8C1F5A"/>
    <w:multiLevelType w:val="multilevel"/>
    <w:tmpl w:val="E34A1A7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9" w15:restartNumberingAfterBreak="0">
    <w:nsid w:val="1EA54B5A"/>
    <w:multiLevelType w:val="multilevel"/>
    <w:tmpl w:val="0F0CBE5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30" w15:restartNumberingAfterBreak="0">
    <w:nsid w:val="1EEF767C"/>
    <w:multiLevelType w:val="multilevel"/>
    <w:tmpl w:val="8790FF2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1" w15:restartNumberingAfterBreak="0">
    <w:nsid w:val="1F000D22"/>
    <w:multiLevelType w:val="multilevel"/>
    <w:tmpl w:val="FE78E86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2" w15:restartNumberingAfterBreak="0">
    <w:nsid w:val="1F053EDF"/>
    <w:multiLevelType w:val="multilevel"/>
    <w:tmpl w:val="87EAAB6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3" w15:restartNumberingAfterBreak="0">
    <w:nsid w:val="1F106CFA"/>
    <w:multiLevelType w:val="multilevel"/>
    <w:tmpl w:val="FECA2D9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4" w15:restartNumberingAfterBreak="0">
    <w:nsid w:val="1F390CB8"/>
    <w:multiLevelType w:val="hybridMultilevel"/>
    <w:tmpl w:val="4740E0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15:restartNumberingAfterBreak="0">
    <w:nsid w:val="1F3E56E0"/>
    <w:multiLevelType w:val="multilevel"/>
    <w:tmpl w:val="22F8EAC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36" w15:restartNumberingAfterBreak="0">
    <w:nsid w:val="1F6A5D92"/>
    <w:multiLevelType w:val="multilevel"/>
    <w:tmpl w:val="E9F287D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7" w15:restartNumberingAfterBreak="0">
    <w:nsid w:val="1FC336D3"/>
    <w:multiLevelType w:val="multilevel"/>
    <w:tmpl w:val="0114936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8" w15:restartNumberingAfterBreak="0">
    <w:nsid w:val="1FCC7AE4"/>
    <w:multiLevelType w:val="multilevel"/>
    <w:tmpl w:val="896ED9C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39" w15:restartNumberingAfterBreak="0">
    <w:nsid w:val="1FCF7C6D"/>
    <w:multiLevelType w:val="multilevel"/>
    <w:tmpl w:val="873A3F4A"/>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0" w15:restartNumberingAfterBreak="0">
    <w:nsid w:val="1FDF768E"/>
    <w:multiLevelType w:val="multilevel"/>
    <w:tmpl w:val="E946B9E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1" w15:restartNumberingAfterBreak="0">
    <w:nsid w:val="1FF65E63"/>
    <w:multiLevelType w:val="hybridMultilevel"/>
    <w:tmpl w:val="9190B2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15:restartNumberingAfterBreak="0">
    <w:nsid w:val="204832DE"/>
    <w:multiLevelType w:val="multilevel"/>
    <w:tmpl w:val="3E0C9B3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3" w15:restartNumberingAfterBreak="0">
    <w:nsid w:val="20714C24"/>
    <w:multiLevelType w:val="multilevel"/>
    <w:tmpl w:val="AAEC95E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4" w15:restartNumberingAfterBreak="0">
    <w:nsid w:val="2071516C"/>
    <w:multiLevelType w:val="hybridMultilevel"/>
    <w:tmpl w:val="C72A3F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15:restartNumberingAfterBreak="0">
    <w:nsid w:val="207E3404"/>
    <w:multiLevelType w:val="multilevel"/>
    <w:tmpl w:val="9C38909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6" w15:restartNumberingAfterBreak="0">
    <w:nsid w:val="20824D34"/>
    <w:multiLevelType w:val="multilevel"/>
    <w:tmpl w:val="02F01C7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7" w15:restartNumberingAfterBreak="0">
    <w:nsid w:val="209B1E33"/>
    <w:multiLevelType w:val="multilevel"/>
    <w:tmpl w:val="6CD6C31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48" w15:restartNumberingAfterBreak="0">
    <w:nsid w:val="20B4597C"/>
    <w:multiLevelType w:val="multilevel"/>
    <w:tmpl w:val="72B85B1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9" w15:restartNumberingAfterBreak="0">
    <w:nsid w:val="21877665"/>
    <w:multiLevelType w:val="multilevel"/>
    <w:tmpl w:val="851E564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0" w15:restartNumberingAfterBreak="0">
    <w:nsid w:val="219C102E"/>
    <w:multiLevelType w:val="multilevel"/>
    <w:tmpl w:val="C7E8905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1" w15:restartNumberingAfterBreak="0">
    <w:nsid w:val="21CB18BD"/>
    <w:multiLevelType w:val="multilevel"/>
    <w:tmpl w:val="7E424C1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2" w15:restartNumberingAfterBreak="0">
    <w:nsid w:val="21DA5AFF"/>
    <w:multiLevelType w:val="multilevel"/>
    <w:tmpl w:val="4CF49BF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3" w15:restartNumberingAfterBreak="0">
    <w:nsid w:val="22012920"/>
    <w:multiLevelType w:val="multilevel"/>
    <w:tmpl w:val="E85A717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4" w15:restartNumberingAfterBreak="0">
    <w:nsid w:val="22293EE1"/>
    <w:multiLevelType w:val="multilevel"/>
    <w:tmpl w:val="10B0913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5" w15:restartNumberingAfterBreak="0">
    <w:nsid w:val="223507E6"/>
    <w:multiLevelType w:val="multilevel"/>
    <w:tmpl w:val="7CBA614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6" w15:restartNumberingAfterBreak="0">
    <w:nsid w:val="22D57659"/>
    <w:multiLevelType w:val="multilevel"/>
    <w:tmpl w:val="F5C29DA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57" w15:restartNumberingAfterBreak="0">
    <w:nsid w:val="232D24CD"/>
    <w:multiLevelType w:val="multilevel"/>
    <w:tmpl w:val="19D41E1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8" w15:restartNumberingAfterBreak="0">
    <w:nsid w:val="234A19DB"/>
    <w:multiLevelType w:val="multilevel"/>
    <w:tmpl w:val="51DAAC8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9" w15:restartNumberingAfterBreak="0">
    <w:nsid w:val="238C6128"/>
    <w:multiLevelType w:val="multilevel"/>
    <w:tmpl w:val="2400955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0" w15:restartNumberingAfterBreak="0">
    <w:nsid w:val="23C60FE7"/>
    <w:multiLevelType w:val="hybridMultilevel"/>
    <w:tmpl w:val="7C9603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1" w15:restartNumberingAfterBreak="0">
    <w:nsid w:val="23C86839"/>
    <w:multiLevelType w:val="multilevel"/>
    <w:tmpl w:val="410602D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2" w15:restartNumberingAfterBreak="0">
    <w:nsid w:val="23F058B4"/>
    <w:multiLevelType w:val="multilevel"/>
    <w:tmpl w:val="6756DB3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3" w15:restartNumberingAfterBreak="0">
    <w:nsid w:val="240D410D"/>
    <w:multiLevelType w:val="multilevel"/>
    <w:tmpl w:val="9BB60D9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4" w15:restartNumberingAfterBreak="0">
    <w:nsid w:val="244F2482"/>
    <w:multiLevelType w:val="multilevel"/>
    <w:tmpl w:val="7FA8B87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65" w15:restartNumberingAfterBreak="0">
    <w:nsid w:val="24580AB0"/>
    <w:multiLevelType w:val="multilevel"/>
    <w:tmpl w:val="69E056A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6" w15:restartNumberingAfterBreak="0">
    <w:nsid w:val="24B3151E"/>
    <w:multiLevelType w:val="hybridMultilevel"/>
    <w:tmpl w:val="CA84E3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7" w15:restartNumberingAfterBreak="0">
    <w:nsid w:val="24B7423C"/>
    <w:multiLevelType w:val="multilevel"/>
    <w:tmpl w:val="703C15B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8" w15:restartNumberingAfterBreak="0">
    <w:nsid w:val="25074816"/>
    <w:multiLevelType w:val="multilevel"/>
    <w:tmpl w:val="4F96C16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9" w15:restartNumberingAfterBreak="0">
    <w:nsid w:val="251C66E5"/>
    <w:multiLevelType w:val="multilevel"/>
    <w:tmpl w:val="762A997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0" w15:restartNumberingAfterBreak="0">
    <w:nsid w:val="253A5104"/>
    <w:multiLevelType w:val="multilevel"/>
    <w:tmpl w:val="7C44CF4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1" w15:restartNumberingAfterBreak="0">
    <w:nsid w:val="2583561C"/>
    <w:multiLevelType w:val="multilevel"/>
    <w:tmpl w:val="5B289A5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2" w15:restartNumberingAfterBreak="0">
    <w:nsid w:val="25B54B2C"/>
    <w:multiLevelType w:val="multilevel"/>
    <w:tmpl w:val="1FEE721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3" w15:restartNumberingAfterBreak="0">
    <w:nsid w:val="26153B75"/>
    <w:multiLevelType w:val="multilevel"/>
    <w:tmpl w:val="87BA8EC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74" w15:restartNumberingAfterBreak="0">
    <w:nsid w:val="261707E6"/>
    <w:multiLevelType w:val="multilevel"/>
    <w:tmpl w:val="48B4B07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75" w15:restartNumberingAfterBreak="0">
    <w:nsid w:val="262637A0"/>
    <w:multiLevelType w:val="multilevel"/>
    <w:tmpl w:val="695A38D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6" w15:restartNumberingAfterBreak="0">
    <w:nsid w:val="262DEC14"/>
    <w:multiLevelType w:val="hybridMultilevel"/>
    <w:tmpl w:val="86DC27FA"/>
    <w:lvl w:ilvl="0" w:tplc="1DACA598">
      <w:start w:val="1"/>
      <w:numFmt w:val="bullet"/>
      <w:lvlText w:val=""/>
      <w:lvlJc w:val="left"/>
      <w:pPr>
        <w:ind w:left="720" w:hanging="360"/>
      </w:pPr>
      <w:rPr>
        <w:rFonts w:ascii="Symbol" w:hAnsi="Symbol" w:hint="default"/>
      </w:rPr>
    </w:lvl>
    <w:lvl w:ilvl="1" w:tplc="54780EDA">
      <w:start w:val="1"/>
      <w:numFmt w:val="bullet"/>
      <w:lvlText w:val="o"/>
      <w:lvlJc w:val="left"/>
      <w:pPr>
        <w:ind w:left="1440" w:hanging="360"/>
      </w:pPr>
      <w:rPr>
        <w:rFonts w:ascii="Courier New" w:hAnsi="Courier New" w:hint="default"/>
      </w:rPr>
    </w:lvl>
    <w:lvl w:ilvl="2" w:tplc="FE7695D6">
      <w:start w:val="1"/>
      <w:numFmt w:val="bullet"/>
      <w:lvlText w:val=""/>
      <w:lvlJc w:val="left"/>
      <w:pPr>
        <w:ind w:left="2160" w:hanging="360"/>
      </w:pPr>
      <w:rPr>
        <w:rFonts w:ascii="Wingdings" w:hAnsi="Wingdings" w:hint="default"/>
      </w:rPr>
    </w:lvl>
    <w:lvl w:ilvl="3" w:tplc="BCEC592E">
      <w:start w:val="1"/>
      <w:numFmt w:val="bullet"/>
      <w:lvlText w:val=""/>
      <w:lvlJc w:val="left"/>
      <w:pPr>
        <w:ind w:left="2880" w:hanging="360"/>
      </w:pPr>
      <w:rPr>
        <w:rFonts w:ascii="Symbol" w:hAnsi="Symbol" w:hint="default"/>
      </w:rPr>
    </w:lvl>
    <w:lvl w:ilvl="4" w:tplc="BA562A16">
      <w:start w:val="1"/>
      <w:numFmt w:val="bullet"/>
      <w:lvlText w:val="o"/>
      <w:lvlJc w:val="left"/>
      <w:pPr>
        <w:ind w:left="3600" w:hanging="360"/>
      </w:pPr>
      <w:rPr>
        <w:rFonts w:ascii="Courier New" w:hAnsi="Courier New" w:hint="default"/>
      </w:rPr>
    </w:lvl>
    <w:lvl w:ilvl="5" w:tplc="E9DC4B2C">
      <w:start w:val="1"/>
      <w:numFmt w:val="bullet"/>
      <w:lvlText w:val=""/>
      <w:lvlJc w:val="left"/>
      <w:pPr>
        <w:ind w:left="4320" w:hanging="360"/>
      </w:pPr>
      <w:rPr>
        <w:rFonts w:ascii="Wingdings" w:hAnsi="Wingdings" w:hint="default"/>
      </w:rPr>
    </w:lvl>
    <w:lvl w:ilvl="6" w:tplc="690A1AF8">
      <w:start w:val="1"/>
      <w:numFmt w:val="bullet"/>
      <w:lvlText w:val=""/>
      <w:lvlJc w:val="left"/>
      <w:pPr>
        <w:ind w:left="5040" w:hanging="360"/>
      </w:pPr>
      <w:rPr>
        <w:rFonts w:ascii="Symbol" w:hAnsi="Symbol" w:hint="default"/>
      </w:rPr>
    </w:lvl>
    <w:lvl w:ilvl="7" w:tplc="082007BC">
      <w:start w:val="1"/>
      <w:numFmt w:val="bullet"/>
      <w:lvlText w:val="o"/>
      <w:lvlJc w:val="left"/>
      <w:pPr>
        <w:ind w:left="5760" w:hanging="360"/>
      </w:pPr>
      <w:rPr>
        <w:rFonts w:ascii="Courier New" w:hAnsi="Courier New" w:hint="default"/>
      </w:rPr>
    </w:lvl>
    <w:lvl w:ilvl="8" w:tplc="1EA888F0">
      <w:start w:val="1"/>
      <w:numFmt w:val="bullet"/>
      <w:lvlText w:val=""/>
      <w:lvlJc w:val="left"/>
      <w:pPr>
        <w:ind w:left="6480" w:hanging="360"/>
      </w:pPr>
      <w:rPr>
        <w:rFonts w:ascii="Wingdings" w:hAnsi="Wingdings" w:hint="default"/>
      </w:rPr>
    </w:lvl>
  </w:abstractNum>
  <w:abstractNum w:abstractNumId="177" w15:restartNumberingAfterBreak="0">
    <w:nsid w:val="263E59E6"/>
    <w:multiLevelType w:val="multilevel"/>
    <w:tmpl w:val="081094B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8" w15:restartNumberingAfterBreak="0">
    <w:nsid w:val="26425BD5"/>
    <w:multiLevelType w:val="hybridMultilevel"/>
    <w:tmpl w:val="7BFA93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9" w15:restartNumberingAfterBreak="0">
    <w:nsid w:val="26431D13"/>
    <w:multiLevelType w:val="multilevel"/>
    <w:tmpl w:val="3CE0CDC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80" w15:restartNumberingAfterBreak="0">
    <w:nsid w:val="264D14C6"/>
    <w:multiLevelType w:val="multilevel"/>
    <w:tmpl w:val="693ECD1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1" w15:restartNumberingAfterBreak="0">
    <w:nsid w:val="264D2068"/>
    <w:multiLevelType w:val="multilevel"/>
    <w:tmpl w:val="90BC0EB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2" w15:restartNumberingAfterBreak="0">
    <w:nsid w:val="265002AF"/>
    <w:multiLevelType w:val="multilevel"/>
    <w:tmpl w:val="4ED832D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3" w15:restartNumberingAfterBreak="0">
    <w:nsid w:val="26AF51A1"/>
    <w:multiLevelType w:val="hybridMultilevel"/>
    <w:tmpl w:val="C96844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4" w15:restartNumberingAfterBreak="0">
    <w:nsid w:val="26CC0CF8"/>
    <w:multiLevelType w:val="multilevel"/>
    <w:tmpl w:val="7DE656A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5" w15:restartNumberingAfterBreak="0">
    <w:nsid w:val="26E31AE6"/>
    <w:multiLevelType w:val="multilevel"/>
    <w:tmpl w:val="19A40EF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6" w15:restartNumberingAfterBreak="0">
    <w:nsid w:val="26FD6FA2"/>
    <w:multiLevelType w:val="multilevel"/>
    <w:tmpl w:val="C86EC7A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7" w15:restartNumberingAfterBreak="0">
    <w:nsid w:val="272B5AE7"/>
    <w:multiLevelType w:val="multilevel"/>
    <w:tmpl w:val="0FDA88B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8" w15:restartNumberingAfterBreak="0">
    <w:nsid w:val="277A2A27"/>
    <w:multiLevelType w:val="multilevel"/>
    <w:tmpl w:val="9E26948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9" w15:restartNumberingAfterBreak="0">
    <w:nsid w:val="27B16B03"/>
    <w:multiLevelType w:val="multilevel"/>
    <w:tmpl w:val="3B98A2E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0" w15:restartNumberingAfterBreak="0">
    <w:nsid w:val="28810A63"/>
    <w:multiLevelType w:val="multilevel"/>
    <w:tmpl w:val="64A0CED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1" w15:restartNumberingAfterBreak="0">
    <w:nsid w:val="28E465A0"/>
    <w:multiLevelType w:val="multilevel"/>
    <w:tmpl w:val="FC44842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92" w15:restartNumberingAfterBreak="0">
    <w:nsid w:val="28E4683E"/>
    <w:multiLevelType w:val="multilevel"/>
    <w:tmpl w:val="7554A89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color w:val="auto"/>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3" w15:restartNumberingAfterBreak="0">
    <w:nsid w:val="291E16A1"/>
    <w:multiLevelType w:val="multilevel"/>
    <w:tmpl w:val="CBDEC0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4" w15:restartNumberingAfterBreak="0">
    <w:nsid w:val="29420577"/>
    <w:multiLevelType w:val="multilevel"/>
    <w:tmpl w:val="CABE8B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5" w15:restartNumberingAfterBreak="0">
    <w:nsid w:val="29960FB6"/>
    <w:multiLevelType w:val="multilevel"/>
    <w:tmpl w:val="DBA02BD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6" w15:restartNumberingAfterBreak="0">
    <w:nsid w:val="29961091"/>
    <w:multiLevelType w:val="multilevel"/>
    <w:tmpl w:val="8D324B0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7" w15:restartNumberingAfterBreak="0">
    <w:nsid w:val="29AF66D9"/>
    <w:multiLevelType w:val="multilevel"/>
    <w:tmpl w:val="AEE2854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8" w15:restartNumberingAfterBreak="0">
    <w:nsid w:val="2A023A9A"/>
    <w:multiLevelType w:val="multilevel"/>
    <w:tmpl w:val="B40477E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9" w15:restartNumberingAfterBreak="0">
    <w:nsid w:val="2A082194"/>
    <w:multiLevelType w:val="multilevel"/>
    <w:tmpl w:val="A8F68DA2"/>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0" w15:restartNumberingAfterBreak="0">
    <w:nsid w:val="2A1352B3"/>
    <w:multiLevelType w:val="multilevel"/>
    <w:tmpl w:val="E7FE967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1" w15:restartNumberingAfterBreak="0">
    <w:nsid w:val="2A8E498F"/>
    <w:multiLevelType w:val="multilevel"/>
    <w:tmpl w:val="87B4672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2" w15:restartNumberingAfterBreak="0">
    <w:nsid w:val="2A9E2EA6"/>
    <w:multiLevelType w:val="multilevel"/>
    <w:tmpl w:val="C9D46CA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3" w15:restartNumberingAfterBreak="0">
    <w:nsid w:val="2ABB0155"/>
    <w:multiLevelType w:val="multilevel"/>
    <w:tmpl w:val="94AADE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4" w15:restartNumberingAfterBreak="0">
    <w:nsid w:val="2BB8799D"/>
    <w:multiLevelType w:val="multilevel"/>
    <w:tmpl w:val="B53E7B8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5" w15:restartNumberingAfterBreak="0">
    <w:nsid w:val="2BE533BE"/>
    <w:multiLevelType w:val="multilevel"/>
    <w:tmpl w:val="8C2861D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6" w15:restartNumberingAfterBreak="0">
    <w:nsid w:val="2C404985"/>
    <w:multiLevelType w:val="multilevel"/>
    <w:tmpl w:val="779E84C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7" w15:restartNumberingAfterBreak="0">
    <w:nsid w:val="2C447880"/>
    <w:multiLevelType w:val="multilevel"/>
    <w:tmpl w:val="14927E6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8" w15:restartNumberingAfterBreak="0">
    <w:nsid w:val="2C697FDB"/>
    <w:multiLevelType w:val="multilevel"/>
    <w:tmpl w:val="857449C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9" w15:restartNumberingAfterBreak="0">
    <w:nsid w:val="2C8C33BA"/>
    <w:multiLevelType w:val="multilevel"/>
    <w:tmpl w:val="655CFA7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0" w15:restartNumberingAfterBreak="0">
    <w:nsid w:val="2CE4689A"/>
    <w:multiLevelType w:val="multilevel"/>
    <w:tmpl w:val="55A8866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1" w15:restartNumberingAfterBreak="0">
    <w:nsid w:val="2D2C2881"/>
    <w:multiLevelType w:val="multilevel"/>
    <w:tmpl w:val="4770E3B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2" w15:restartNumberingAfterBreak="0">
    <w:nsid w:val="2D3D45EB"/>
    <w:multiLevelType w:val="hybridMultilevel"/>
    <w:tmpl w:val="0E0889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3" w15:restartNumberingAfterBreak="0">
    <w:nsid w:val="2D4031A1"/>
    <w:multiLevelType w:val="hybridMultilevel"/>
    <w:tmpl w:val="60A4CE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4" w15:restartNumberingAfterBreak="0">
    <w:nsid w:val="2DAA1D2A"/>
    <w:multiLevelType w:val="hybridMultilevel"/>
    <w:tmpl w:val="16866E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5" w15:restartNumberingAfterBreak="0">
    <w:nsid w:val="2E2A40E0"/>
    <w:multiLevelType w:val="multilevel"/>
    <w:tmpl w:val="2E446B6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6" w15:restartNumberingAfterBreak="0">
    <w:nsid w:val="2EAC36AC"/>
    <w:multiLevelType w:val="multilevel"/>
    <w:tmpl w:val="5C9A0A7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7" w15:restartNumberingAfterBreak="0">
    <w:nsid w:val="2F034418"/>
    <w:multiLevelType w:val="multilevel"/>
    <w:tmpl w:val="1A1CFF0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8" w15:restartNumberingAfterBreak="0">
    <w:nsid w:val="2F260D41"/>
    <w:multiLevelType w:val="multilevel"/>
    <w:tmpl w:val="4C5CE24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9" w15:restartNumberingAfterBreak="0">
    <w:nsid w:val="2F2903B2"/>
    <w:multiLevelType w:val="multilevel"/>
    <w:tmpl w:val="E760F6D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0" w15:restartNumberingAfterBreak="0">
    <w:nsid w:val="2F645C97"/>
    <w:multiLevelType w:val="multilevel"/>
    <w:tmpl w:val="AF0AA11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85" w:hanging="405"/>
      </w:pPr>
      <w:rPr>
        <w:rFonts w:ascii="Calibri" w:eastAsia="Calibri" w:hAnsi="Calibri" w:cs="Calibri"/>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1" w15:restartNumberingAfterBreak="0">
    <w:nsid w:val="2F7970E2"/>
    <w:multiLevelType w:val="multilevel"/>
    <w:tmpl w:val="A68E3E1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2" w15:restartNumberingAfterBreak="0">
    <w:nsid w:val="2F8E055C"/>
    <w:multiLevelType w:val="hybridMultilevel"/>
    <w:tmpl w:val="BAB079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3" w15:restartNumberingAfterBreak="0">
    <w:nsid w:val="2F8E2094"/>
    <w:multiLevelType w:val="multilevel"/>
    <w:tmpl w:val="E9D42C4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4" w15:restartNumberingAfterBreak="0">
    <w:nsid w:val="2F9A723C"/>
    <w:multiLevelType w:val="multilevel"/>
    <w:tmpl w:val="72ACA7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5" w15:restartNumberingAfterBreak="0">
    <w:nsid w:val="2FD36226"/>
    <w:multiLevelType w:val="multilevel"/>
    <w:tmpl w:val="1F3EEEE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6" w15:restartNumberingAfterBreak="0">
    <w:nsid w:val="2FDA7CA6"/>
    <w:multiLevelType w:val="multilevel"/>
    <w:tmpl w:val="77800DB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7" w15:restartNumberingAfterBreak="0">
    <w:nsid w:val="300C6E8B"/>
    <w:multiLevelType w:val="hybridMultilevel"/>
    <w:tmpl w:val="351E26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8" w15:restartNumberingAfterBreak="0">
    <w:nsid w:val="304B6A2A"/>
    <w:multiLevelType w:val="multilevel"/>
    <w:tmpl w:val="493E40B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9" w15:restartNumberingAfterBreak="0">
    <w:nsid w:val="30695F8E"/>
    <w:multiLevelType w:val="multilevel"/>
    <w:tmpl w:val="2E98DF2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0" w15:restartNumberingAfterBreak="0">
    <w:nsid w:val="30EB7696"/>
    <w:multiLevelType w:val="multilevel"/>
    <w:tmpl w:val="708E5A1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1" w15:restartNumberingAfterBreak="0">
    <w:nsid w:val="31CB6611"/>
    <w:multiLevelType w:val="multilevel"/>
    <w:tmpl w:val="BAD635D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2" w15:restartNumberingAfterBreak="0">
    <w:nsid w:val="323B39B9"/>
    <w:multiLevelType w:val="multilevel"/>
    <w:tmpl w:val="3C76E82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3" w15:restartNumberingAfterBreak="0">
    <w:nsid w:val="329D5B90"/>
    <w:multiLevelType w:val="multilevel"/>
    <w:tmpl w:val="E9FE5F5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4" w15:restartNumberingAfterBreak="0">
    <w:nsid w:val="32A36610"/>
    <w:multiLevelType w:val="multilevel"/>
    <w:tmpl w:val="75C6B44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5" w15:restartNumberingAfterBreak="0">
    <w:nsid w:val="32C85538"/>
    <w:multiLevelType w:val="multilevel"/>
    <w:tmpl w:val="38FA3FD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6" w15:restartNumberingAfterBreak="0">
    <w:nsid w:val="33045013"/>
    <w:multiLevelType w:val="multilevel"/>
    <w:tmpl w:val="520E776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7" w15:restartNumberingAfterBreak="0">
    <w:nsid w:val="335D3D5E"/>
    <w:multiLevelType w:val="multilevel"/>
    <w:tmpl w:val="E8C44C0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8" w15:restartNumberingAfterBreak="0">
    <w:nsid w:val="33726B67"/>
    <w:multiLevelType w:val="multilevel"/>
    <w:tmpl w:val="41BE9BA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39" w15:restartNumberingAfterBreak="0">
    <w:nsid w:val="3381278E"/>
    <w:multiLevelType w:val="multilevel"/>
    <w:tmpl w:val="507E708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0" w15:restartNumberingAfterBreak="0">
    <w:nsid w:val="33895D0A"/>
    <w:multiLevelType w:val="multilevel"/>
    <w:tmpl w:val="22846FF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1" w15:restartNumberingAfterBreak="0">
    <w:nsid w:val="339931F4"/>
    <w:multiLevelType w:val="multilevel"/>
    <w:tmpl w:val="3EE0928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2" w15:restartNumberingAfterBreak="0">
    <w:nsid w:val="33C255C8"/>
    <w:multiLevelType w:val="multilevel"/>
    <w:tmpl w:val="323C93B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3" w15:restartNumberingAfterBreak="0">
    <w:nsid w:val="33D40753"/>
    <w:multiLevelType w:val="multilevel"/>
    <w:tmpl w:val="399A58E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4" w15:restartNumberingAfterBreak="0">
    <w:nsid w:val="33D47B66"/>
    <w:multiLevelType w:val="multilevel"/>
    <w:tmpl w:val="8764A69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5" w15:restartNumberingAfterBreak="0">
    <w:nsid w:val="34196822"/>
    <w:multiLevelType w:val="multilevel"/>
    <w:tmpl w:val="7B389E6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6" w15:restartNumberingAfterBreak="0">
    <w:nsid w:val="34205DB0"/>
    <w:multiLevelType w:val="multilevel"/>
    <w:tmpl w:val="FF0C2CD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47" w15:restartNumberingAfterBreak="0">
    <w:nsid w:val="343521DB"/>
    <w:multiLevelType w:val="multilevel"/>
    <w:tmpl w:val="22F8EAC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48" w15:restartNumberingAfterBreak="0">
    <w:nsid w:val="344B5438"/>
    <w:multiLevelType w:val="multilevel"/>
    <w:tmpl w:val="573AC02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9" w15:restartNumberingAfterBreak="0">
    <w:nsid w:val="34642766"/>
    <w:multiLevelType w:val="multilevel"/>
    <w:tmpl w:val="43B2624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0" w15:restartNumberingAfterBreak="0">
    <w:nsid w:val="34D33044"/>
    <w:multiLevelType w:val="multilevel"/>
    <w:tmpl w:val="C01EEBE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1" w15:restartNumberingAfterBreak="0">
    <w:nsid w:val="3524596C"/>
    <w:multiLevelType w:val="multilevel"/>
    <w:tmpl w:val="9094FB1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2" w15:restartNumberingAfterBreak="0">
    <w:nsid w:val="35455CAA"/>
    <w:multiLevelType w:val="multilevel"/>
    <w:tmpl w:val="6F46635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3" w15:restartNumberingAfterBreak="0">
    <w:nsid w:val="3586049E"/>
    <w:multiLevelType w:val="multilevel"/>
    <w:tmpl w:val="8A242B1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4" w15:restartNumberingAfterBreak="0">
    <w:nsid w:val="35885231"/>
    <w:multiLevelType w:val="multilevel"/>
    <w:tmpl w:val="CB54CA6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5" w15:restartNumberingAfterBreak="0">
    <w:nsid w:val="35D31F36"/>
    <w:multiLevelType w:val="multilevel"/>
    <w:tmpl w:val="1C9E5A72"/>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6" w15:restartNumberingAfterBreak="0">
    <w:nsid w:val="35E30E4D"/>
    <w:multiLevelType w:val="multilevel"/>
    <w:tmpl w:val="90F2F95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7" w15:restartNumberingAfterBreak="0">
    <w:nsid w:val="35F53870"/>
    <w:multiLevelType w:val="hybridMultilevel"/>
    <w:tmpl w:val="C09245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8" w15:restartNumberingAfterBreak="0">
    <w:nsid w:val="35F772B9"/>
    <w:multiLevelType w:val="multilevel"/>
    <w:tmpl w:val="DE0C20B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9" w15:restartNumberingAfterBreak="0">
    <w:nsid w:val="369C3D28"/>
    <w:multiLevelType w:val="multilevel"/>
    <w:tmpl w:val="C8D6600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0" w15:restartNumberingAfterBreak="0">
    <w:nsid w:val="3722639B"/>
    <w:multiLevelType w:val="multilevel"/>
    <w:tmpl w:val="E0CC6FF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1" w15:restartNumberingAfterBreak="0">
    <w:nsid w:val="37696BAF"/>
    <w:multiLevelType w:val="multilevel"/>
    <w:tmpl w:val="CC76717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2" w15:restartNumberingAfterBreak="0">
    <w:nsid w:val="37D9475E"/>
    <w:multiLevelType w:val="multilevel"/>
    <w:tmpl w:val="5016C27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85" w:hanging="405"/>
      </w:pPr>
      <w:rPr>
        <w:rFonts w:ascii="Calibri" w:eastAsia="Calibri" w:hAnsi="Calibri" w:cs="Calibri"/>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3" w15:restartNumberingAfterBreak="0">
    <w:nsid w:val="3847407E"/>
    <w:multiLevelType w:val="multilevel"/>
    <w:tmpl w:val="E7FC5CF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4" w15:restartNumberingAfterBreak="0">
    <w:nsid w:val="38F257A7"/>
    <w:multiLevelType w:val="multilevel"/>
    <w:tmpl w:val="DA5462A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5" w15:restartNumberingAfterBreak="0">
    <w:nsid w:val="390124EA"/>
    <w:multiLevelType w:val="multilevel"/>
    <w:tmpl w:val="B414E1E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6" w15:restartNumberingAfterBreak="0">
    <w:nsid w:val="39361897"/>
    <w:multiLevelType w:val="multilevel"/>
    <w:tmpl w:val="2972754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7" w15:restartNumberingAfterBreak="0">
    <w:nsid w:val="399C61FD"/>
    <w:multiLevelType w:val="multilevel"/>
    <w:tmpl w:val="06C6565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Calibri" w:eastAsia="Calibri" w:hAnsi="Calibri" w:cs="Calibri"/>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8" w15:restartNumberingAfterBreak="0">
    <w:nsid w:val="39D61951"/>
    <w:multiLevelType w:val="multilevel"/>
    <w:tmpl w:val="DB30446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9" w15:restartNumberingAfterBreak="0">
    <w:nsid w:val="3A230D3A"/>
    <w:multiLevelType w:val="multilevel"/>
    <w:tmpl w:val="44EC5E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0" w15:restartNumberingAfterBreak="0">
    <w:nsid w:val="3A7D068F"/>
    <w:multiLevelType w:val="multilevel"/>
    <w:tmpl w:val="9AD69E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1" w15:restartNumberingAfterBreak="0">
    <w:nsid w:val="3A842555"/>
    <w:multiLevelType w:val="multilevel"/>
    <w:tmpl w:val="B4E2F98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2" w15:restartNumberingAfterBreak="0">
    <w:nsid w:val="3B283266"/>
    <w:multiLevelType w:val="multilevel"/>
    <w:tmpl w:val="3A6E095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3" w15:restartNumberingAfterBreak="0">
    <w:nsid w:val="3B2B1490"/>
    <w:multiLevelType w:val="multilevel"/>
    <w:tmpl w:val="FF1C767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4" w15:restartNumberingAfterBreak="0">
    <w:nsid w:val="3B351C07"/>
    <w:multiLevelType w:val="multilevel"/>
    <w:tmpl w:val="E17832E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5" w15:restartNumberingAfterBreak="0">
    <w:nsid w:val="3B4E6A5E"/>
    <w:multiLevelType w:val="multilevel"/>
    <w:tmpl w:val="F24E5BA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6" w15:restartNumberingAfterBreak="0">
    <w:nsid w:val="3B560BB1"/>
    <w:multiLevelType w:val="multilevel"/>
    <w:tmpl w:val="7F9E369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77" w15:restartNumberingAfterBreak="0">
    <w:nsid w:val="3BE338C3"/>
    <w:multiLevelType w:val="multilevel"/>
    <w:tmpl w:val="9166601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8" w15:restartNumberingAfterBreak="0">
    <w:nsid w:val="3C350BC4"/>
    <w:multiLevelType w:val="multilevel"/>
    <w:tmpl w:val="09FC7DB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9" w15:restartNumberingAfterBreak="0">
    <w:nsid w:val="3C595973"/>
    <w:multiLevelType w:val="multilevel"/>
    <w:tmpl w:val="A520636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0" w15:restartNumberingAfterBreak="0">
    <w:nsid w:val="3C5A094C"/>
    <w:multiLevelType w:val="multilevel"/>
    <w:tmpl w:val="9BF6BB1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1" w15:restartNumberingAfterBreak="0">
    <w:nsid w:val="3D0F2133"/>
    <w:multiLevelType w:val="multilevel"/>
    <w:tmpl w:val="8DC43A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2" w15:restartNumberingAfterBreak="0">
    <w:nsid w:val="3D1917CF"/>
    <w:multiLevelType w:val="multilevel"/>
    <w:tmpl w:val="1E28398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3" w15:restartNumberingAfterBreak="0">
    <w:nsid w:val="3D3D0792"/>
    <w:multiLevelType w:val="multilevel"/>
    <w:tmpl w:val="296A473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4" w15:restartNumberingAfterBreak="0">
    <w:nsid w:val="3D866C38"/>
    <w:multiLevelType w:val="multilevel"/>
    <w:tmpl w:val="C24084B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5" w15:restartNumberingAfterBreak="0">
    <w:nsid w:val="3DCA374F"/>
    <w:multiLevelType w:val="multilevel"/>
    <w:tmpl w:val="09B2365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86" w15:restartNumberingAfterBreak="0">
    <w:nsid w:val="3DCC0B7F"/>
    <w:multiLevelType w:val="multilevel"/>
    <w:tmpl w:val="8326B5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7" w15:restartNumberingAfterBreak="0">
    <w:nsid w:val="3DE82982"/>
    <w:multiLevelType w:val="multilevel"/>
    <w:tmpl w:val="2F90300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88" w15:restartNumberingAfterBreak="0">
    <w:nsid w:val="3E463F4B"/>
    <w:multiLevelType w:val="hybridMultilevel"/>
    <w:tmpl w:val="C5EC65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9" w15:restartNumberingAfterBreak="0">
    <w:nsid w:val="3EC12937"/>
    <w:multiLevelType w:val="multilevel"/>
    <w:tmpl w:val="CBF8780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0" w15:restartNumberingAfterBreak="0">
    <w:nsid w:val="3F060306"/>
    <w:multiLevelType w:val="multilevel"/>
    <w:tmpl w:val="7B0A8E1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1" w15:restartNumberingAfterBreak="0">
    <w:nsid w:val="3F142F39"/>
    <w:multiLevelType w:val="multilevel"/>
    <w:tmpl w:val="B41AFFF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2" w15:restartNumberingAfterBreak="0">
    <w:nsid w:val="3F1E3236"/>
    <w:multiLevelType w:val="multilevel"/>
    <w:tmpl w:val="EAFA12A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3" w15:restartNumberingAfterBreak="0">
    <w:nsid w:val="3F335A80"/>
    <w:multiLevelType w:val="multilevel"/>
    <w:tmpl w:val="3F64299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94" w15:restartNumberingAfterBreak="0">
    <w:nsid w:val="3F36442C"/>
    <w:multiLevelType w:val="multilevel"/>
    <w:tmpl w:val="33A6E5C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5" w15:restartNumberingAfterBreak="0">
    <w:nsid w:val="3FC9373B"/>
    <w:multiLevelType w:val="multilevel"/>
    <w:tmpl w:val="FDCAE7F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6" w15:restartNumberingAfterBreak="0">
    <w:nsid w:val="3FE7492A"/>
    <w:multiLevelType w:val="multilevel"/>
    <w:tmpl w:val="3598919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7" w15:restartNumberingAfterBreak="0">
    <w:nsid w:val="401D58FD"/>
    <w:multiLevelType w:val="multilevel"/>
    <w:tmpl w:val="7918218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98" w15:restartNumberingAfterBreak="0">
    <w:nsid w:val="40524082"/>
    <w:multiLevelType w:val="multilevel"/>
    <w:tmpl w:val="1BDC075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9" w15:restartNumberingAfterBreak="0">
    <w:nsid w:val="40605EAA"/>
    <w:multiLevelType w:val="multilevel"/>
    <w:tmpl w:val="BA8E65A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0" w15:restartNumberingAfterBreak="0">
    <w:nsid w:val="40B10CEB"/>
    <w:multiLevelType w:val="multilevel"/>
    <w:tmpl w:val="B0AA0F3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1" w15:restartNumberingAfterBreak="0">
    <w:nsid w:val="40CC1284"/>
    <w:multiLevelType w:val="hybridMultilevel"/>
    <w:tmpl w:val="EDE87A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2" w15:restartNumberingAfterBreak="0">
    <w:nsid w:val="40E83872"/>
    <w:multiLevelType w:val="multilevel"/>
    <w:tmpl w:val="7696D3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3" w15:restartNumberingAfterBreak="0">
    <w:nsid w:val="40FD6BEA"/>
    <w:multiLevelType w:val="hybridMultilevel"/>
    <w:tmpl w:val="7EB2CFE2"/>
    <w:lvl w:ilvl="0" w:tplc="BEDC9C8C">
      <w:start w:val="1"/>
      <w:numFmt w:val="bullet"/>
      <w:lvlText w:val=""/>
      <w:lvlJc w:val="left"/>
      <w:pPr>
        <w:ind w:left="720" w:hanging="360"/>
      </w:pPr>
      <w:rPr>
        <w:rFonts w:ascii="Symbol" w:hAnsi="Symbol" w:hint="default"/>
      </w:rPr>
    </w:lvl>
    <w:lvl w:ilvl="1" w:tplc="2CEA8DBE">
      <w:start w:val="1"/>
      <w:numFmt w:val="bullet"/>
      <w:lvlText w:val="o"/>
      <w:lvlJc w:val="left"/>
      <w:pPr>
        <w:ind w:left="1440" w:hanging="360"/>
      </w:pPr>
      <w:rPr>
        <w:rFonts w:ascii="Courier New" w:hAnsi="Courier New" w:hint="default"/>
      </w:rPr>
    </w:lvl>
    <w:lvl w:ilvl="2" w:tplc="32C298FC">
      <w:start w:val="1"/>
      <w:numFmt w:val="bullet"/>
      <w:lvlText w:val=""/>
      <w:lvlJc w:val="left"/>
      <w:pPr>
        <w:ind w:left="2160" w:hanging="360"/>
      </w:pPr>
      <w:rPr>
        <w:rFonts w:ascii="Wingdings" w:hAnsi="Wingdings" w:hint="default"/>
      </w:rPr>
    </w:lvl>
    <w:lvl w:ilvl="3" w:tplc="79CE4338">
      <w:start w:val="1"/>
      <w:numFmt w:val="bullet"/>
      <w:lvlText w:val=""/>
      <w:lvlJc w:val="left"/>
      <w:pPr>
        <w:ind w:left="2880" w:hanging="360"/>
      </w:pPr>
      <w:rPr>
        <w:rFonts w:ascii="Symbol" w:hAnsi="Symbol" w:hint="default"/>
      </w:rPr>
    </w:lvl>
    <w:lvl w:ilvl="4" w:tplc="10A26CAE">
      <w:start w:val="1"/>
      <w:numFmt w:val="bullet"/>
      <w:lvlText w:val="o"/>
      <w:lvlJc w:val="left"/>
      <w:pPr>
        <w:ind w:left="3600" w:hanging="360"/>
      </w:pPr>
      <w:rPr>
        <w:rFonts w:ascii="Courier New" w:hAnsi="Courier New" w:hint="default"/>
      </w:rPr>
    </w:lvl>
    <w:lvl w:ilvl="5" w:tplc="C694A85E">
      <w:start w:val="1"/>
      <w:numFmt w:val="bullet"/>
      <w:lvlText w:val=""/>
      <w:lvlJc w:val="left"/>
      <w:pPr>
        <w:ind w:left="4320" w:hanging="360"/>
      </w:pPr>
      <w:rPr>
        <w:rFonts w:ascii="Wingdings" w:hAnsi="Wingdings" w:hint="default"/>
      </w:rPr>
    </w:lvl>
    <w:lvl w:ilvl="6" w:tplc="CD3AE060">
      <w:start w:val="1"/>
      <w:numFmt w:val="bullet"/>
      <w:lvlText w:val=""/>
      <w:lvlJc w:val="left"/>
      <w:pPr>
        <w:ind w:left="5040" w:hanging="360"/>
      </w:pPr>
      <w:rPr>
        <w:rFonts w:ascii="Symbol" w:hAnsi="Symbol" w:hint="default"/>
      </w:rPr>
    </w:lvl>
    <w:lvl w:ilvl="7" w:tplc="5DF60370">
      <w:start w:val="1"/>
      <w:numFmt w:val="bullet"/>
      <w:lvlText w:val="o"/>
      <w:lvlJc w:val="left"/>
      <w:pPr>
        <w:ind w:left="5760" w:hanging="360"/>
      </w:pPr>
      <w:rPr>
        <w:rFonts w:ascii="Courier New" w:hAnsi="Courier New" w:hint="default"/>
      </w:rPr>
    </w:lvl>
    <w:lvl w:ilvl="8" w:tplc="5A807A84">
      <w:start w:val="1"/>
      <w:numFmt w:val="bullet"/>
      <w:lvlText w:val=""/>
      <w:lvlJc w:val="left"/>
      <w:pPr>
        <w:ind w:left="6480" w:hanging="360"/>
      </w:pPr>
      <w:rPr>
        <w:rFonts w:ascii="Wingdings" w:hAnsi="Wingdings" w:hint="default"/>
      </w:rPr>
    </w:lvl>
  </w:abstractNum>
  <w:abstractNum w:abstractNumId="304" w15:restartNumberingAfterBreak="0">
    <w:nsid w:val="40FF2D74"/>
    <w:multiLevelType w:val="multilevel"/>
    <w:tmpl w:val="0F847B4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5" w15:restartNumberingAfterBreak="0">
    <w:nsid w:val="41715F60"/>
    <w:multiLevelType w:val="multilevel"/>
    <w:tmpl w:val="5302D7C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6" w15:restartNumberingAfterBreak="0">
    <w:nsid w:val="41BE53EB"/>
    <w:multiLevelType w:val="multilevel"/>
    <w:tmpl w:val="626A06F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7" w15:restartNumberingAfterBreak="0">
    <w:nsid w:val="41C5623B"/>
    <w:multiLevelType w:val="multilevel"/>
    <w:tmpl w:val="905A799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08" w15:restartNumberingAfterBreak="0">
    <w:nsid w:val="41E65FA4"/>
    <w:multiLevelType w:val="multilevel"/>
    <w:tmpl w:val="C114AD7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9" w15:restartNumberingAfterBreak="0">
    <w:nsid w:val="41F465F3"/>
    <w:multiLevelType w:val="multilevel"/>
    <w:tmpl w:val="C9542D8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0" w15:restartNumberingAfterBreak="0">
    <w:nsid w:val="421B53E1"/>
    <w:multiLevelType w:val="multilevel"/>
    <w:tmpl w:val="3DF0A05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1" w15:restartNumberingAfterBreak="0">
    <w:nsid w:val="421D0860"/>
    <w:multiLevelType w:val="multilevel"/>
    <w:tmpl w:val="D99E25F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2" w15:restartNumberingAfterBreak="0">
    <w:nsid w:val="422E1502"/>
    <w:multiLevelType w:val="multilevel"/>
    <w:tmpl w:val="1E4A5A0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3" w15:restartNumberingAfterBreak="0">
    <w:nsid w:val="424A54CB"/>
    <w:multiLevelType w:val="multilevel"/>
    <w:tmpl w:val="6988048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14" w15:restartNumberingAfterBreak="0">
    <w:nsid w:val="426D7F43"/>
    <w:multiLevelType w:val="multilevel"/>
    <w:tmpl w:val="4B7C5DC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5" w15:restartNumberingAfterBreak="0">
    <w:nsid w:val="42EC0DED"/>
    <w:multiLevelType w:val="multilevel"/>
    <w:tmpl w:val="F5EAA4A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6" w15:restartNumberingAfterBreak="0">
    <w:nsid w:val="439436C9"/>
    <w:multiLevelType w:val="multilevel"/>
    <w:tmpl w:val="0E6CBF9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7" w15:restartNumberingAfterBreak="0">
    <w:nsid w:val="43B81AF5"/>
    <w:multiLevelType w:val="multilevel"/>
    <w:tmpl w:val="9DD0D08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8" w15:restartNumberingAfterBreak="0">
    <w:nsid w:val="43C060BE"/>
    <w:multiLevelType w:val="multilevel"/>
    <w:tmpl w:val="473C3D9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9" w15:restartNumberingAfterBreak="0">
    <w:nsid w:val="43DA4AFB"/>
    <w:multiLevelType w:val="hybridMultilevel"/>
    <w:tmpl w:val="9A02B7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0" w15:restartNumberingAfterBreak="0">
    <w:nsid w:val="4405313F"/>
    <w:multiLevelType w:val="multilevel"/>
    <w:tmpl w:val="D9A2D6F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1" w15:restartNumberingAfterBreak="0">
    <w:nsid w:val="44110F21"/>
    <w:multiLevelType w:val="multilevel"/>
    <w:tmpl w:val="42A2A2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2" w15:restartNumberingAfterBreak="0">
    <w:nsid w:val="451A4B89"/>
    <w:multiLevelType w:val="multilevel"/>
    <w:tmpl w:val="1E66A6F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3" w15:restartNumberingAfterBreak="0">
    <w:nsid w:val="457E3E81"/>
    <w:multiLevelType w:val="multilevel"/>
    <w:tmpl w:val="5BDC9C1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4" w15:restartNumberingAfterBreak="0">
    <w:nsid w:val="45A7538B"/>
    <w:multiLevelType w:val="multilevel"/>
    <w:tmpl w:val="86F00F5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5" w15:restartNumberingAfterBreak="0">
    <w:nsid w:val="45CE25B7"/>
    <w:multiLevelType w:val="multilevel"/>
    <w:tmpl w:val="0B087C8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6" w15:restartNumberingAfterBreak="0">
    <w:nsid w:val="45DD78DF"/>
    <w:multiLevelType w:val="multilevel"/>
    <w:tmpl w:val="89A8684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85" w:hanging="405"/>
      </w:pPr>
      <w:rPr>
        <w:rFonts w:ascii="Calibri" w:eastAsia="Calibri" w:hAnsi="Calibri" w:cs="Calibri"/>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7" w15:restartNumberingAfterBreak="0">
    <w:nsid w:val="45E070D3"/>
    <w:multiLevelType w:val="multilevel"/>
    <w:tmpl w:val="4EAC9AF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8" w15:restartNumberingAfterBreak="0">
    <w:nsid w:val="45F63BDD"/>
    <w:multiLevelType w:val="multilevel"/>
    <w:tmpl w:val="C14289A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9" w15:restartNumberingAfterBreak="0">
    <w:nsid w:val="469B6510"/>
    <w:multiLevelType w:val="multilevel"/>
    <w:tmpl w:val="B084575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0" w15:restartNumberingAfterBreak="0">
    <w:nsid w:val="46BE26B8"/>
    <w:multiLevelType w:val="multilevel"/>
    <w:tmpl w:val="5184B0A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1" w15:restartNumberingAfterBreak="0">
    <w:nsid w:val="46F02C82"/>
    <w:multiLevelType w:val="multilevel"/>
    <w:tmpl w:val="83B2C7D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2" w15:restartNumberingAfterBreak="0">
    <w:nsid w:val="47530B9F"/>
    <w:multiLevelType w:val="multilevel"/>
    <w:tmpl w:val="FE72E56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33" w15:restartNumberingAfterBreak="0">
    <w:nsid w:val="47710DF2"/>
    <w:multiLevelType w:val="multilevel"/>
    <w:tmpl w:val="6756DB3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4" w15:restartNumberingAfterBreak="0">
    <w:nsid w:val="47E9048F"/>
    <w:multiLevelType w:val="multilevel"/>
    <w:tmpl w:val="2B3280A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5" w15:restartNumberingAfterBreak="0">
    <w:nsid w:val="481061D3"/>
    <w:multiLevelType w:val="multilevel"/>
    <w:tmpl w:val="470E711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6" w15:restartNumberingAfterBreak="0">
    <w:nsid w:val="48356B67"/>
    <w:multiLevelType w:val="multilevel"/>
    <w:tmpl w:val="5A12E9F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7" w15:restartNumberingAfterBreak="0">
    <w:nsid w:val="483D1BC4"/>
    <w:multiLevelType w:val="multilevel"/>
    <w:tmpl w:val="CF6AB16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8" w15:restartNumberingAfterBreak="0">
    <w:nsid w:val="485822F8"/>
    <w:multiLevelType w:val="multilevel"/>
    <w:tmpl w:val="9732F0B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9" w15:restartNumberingAfterBreak="0">
    <w:nsid w:val="4882644D"/>
    <w:multiLevelType w:val="multilevel"/>
    <w:tmpl w:val="74B606A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0" w15:restartNumberingAfterBreak="0">
    <w:nsid w:val="48EE293E"/>
    <w:multiLevelType w:val="multilevel"/>
    <w:tmpl w:val="EA101B3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1" w15:restartNumberingAfterBreak="0">
    <w:nsid w:val="49395051"/>
    <w:multiLevelType w:val="multilevel"/>
    <w:tmpl w:val="DCB496E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2" w15:restartNumberingAfterBreak="0">
    <w:nsid w:val="4960396D"/>
    <w:multiLevelType w:val="multilevel"/>
    <w:tmpl w:val="AAB221D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3" w15:restartNumberingAfterBreak="0">
    <w:nsid w:val="4A3B6BD2"/>
    <w:multiLevelType w:val="multilevel"/>
    <w:tmpl w:val="543E58C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4" w15:restartNumberingAfterBreak="0">
    <w:nsid w:val="4AAC5BEE"/>
    <w:multiLevelType w:val="multilevel"/>
    <w:tmpl w:val="271A84C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5" w15:restartNumberingAfterBreak="0">
    <w:nsid w:val="4AD175B6"/>
    <w:multiLevelType w:val="multilevel"/>
    <w:tmpl w:val="0C08D0E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6" w15:restartNumberingAfterBreak="0">
    <w:nsid w:val="4B29299E"/>
    <w:multiLevelType w:val="multilevel"/>
    <w:tmpl w:val="A860085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7" w15:restartNumberingAfterBreak="0">
    <w:nsid w:val="4B3330C6"/>
    <w:multiLevelType w:val="multilevel"/>
    <w:tmpl w:val="BAFCDF4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8" w15:restartNumberingAfterBreak="0">
    <w:nsid w:val="4BA82FA8"/>
    <w:multiLevelType w:val="multilevel"/>
    <w:tmpl w:val="FF9C8A1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9" w15:restartNumberingAfterBreak="0">
    <w:nsid w:val="4BED787F"/>
    <w:multiLevelType w:val="multilevel"/>
    <w:tmpl w:val="E578B15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0" w15:restartNumberingAfterBreak="0">
    <w:nsid w:val="4BF650F2"/>
    <w:multiLevelType w:val="multilevel"/>
    <w:tmpl w:val="5568CD2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1" w15:restartNumberingAfterBreak="0">
    <w:nsid w:val="4C1D37D6"/>
    <w:multiLevelType w:val="multilevel"/>
    <w:tmpl w:val="B56443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2" w15:restartNumberingAfterBreak="0">
    <w:nsid w:val="4C8E1EFA"/>
    <w:multiLevelType w:val="multilevel"/>
    <w:tmpl w:val="31AE457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3" w15:restartNumberingAfterBreak="0">
    <w:nsid w:val="4C9F475F"/>
    <w:multiLevelType w:val="multilevel"/>
    <w:tmpl w:val="9C70179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4" w15:restartNumberingAfterBreak="0">
    <w:nsid w:val="4CAB0F51"/>
    <w:multiLevelType w:val="multilevel"/>
    <w:tmpl w:val="8FA2B33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5" w15:restartNumberingAfterBreak="0">
    <w:nsid w:val="4D050821"/>
    <w:multiLevelType w:val="multilevel"/>
    <w:tmpl w:val="1AF46C4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6" w15:restartNumberingAfterBreak="0">
    <w:nsid w:val="4D21384F"/>
    <w:multiLevelType w:val="multilevel"/>
    <w:tmpl w:val="D9C0532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7" w15:restartNumberingAfterBreak="0">
    <w:nsid w:val="4D4C2133"/>
    <w:multiLevelType w:val="multilevel"/>
    <w:tmpl w:val="B0065A7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8" w15:restartNumberingAfterBreak="0">
    <w:nsid w:val="4D852B98"/>
    <w:multiLevelType w:val="hybridMultilevel"/>
    <w:tmpl w:val="561CDC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9" w15:restartNumberingAfterBreak="0">
    <w:nsid w:val="4DC301DA"/>
    <w:multiLevelType w:val="multilevel"/>
    <w:tmpl w:val="49605C9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0" w15:restartNumberingAfterBreak="0">
    <w:nsid w:val="4DCB29E7"/>
    <w:multiLevelType w:val="multilevel"/>
    <w:tmpl w:val="8F4E082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1" w15:restartNumberingAfterBreak="0">
    <w:nsid w:val="4DD82AC8"/>
    <w:multiLevelType w:val="multilevel"/>
    <w:tmpl w:val="CA025AE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2" w15:restartNumberingAfterBreak="0">
    <w:nsid w:val="4DD82F72"/>
    <w:multiLevelType w:val="multilevel"/>
    <w:tmpl w:val="E7AA0B1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3" w15:restartNumberingAfterBreak="0">
    <w:nsid w:val="4E0C5670"/>
    <w:multiLevelType w:val="multilevel"/>
    <w:tmpl w:val="AA3C5D6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64" w15:restartNumberingAfterBreak="0">
    <w:nsid w:val="4E1244CB"/>
    <w:multiLevelType w:val="multilevel"/>
    <w:tmpl w:val="C3A4E57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65" w15:restartNumberingAfterBreak="0">
    <w:nsid w:val="4E45718F"/>
    <w:multiLevelType w:val="hybridMultilevel"/>
    <w:tmpl w:val="4DBCAB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6" w15:restartNumberingAfterBreak="0">
    <w:nsid w:val="4E4D1864"/>
    <w:multiLevelType w:val="multilevel"/>
    <w:tmpl w:val="F7DC6B7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7" w15:restartNumberingAfterBreak="0">
    <w:nsid w:val="4E5C5B54"/>
    <w:multiLevelType w:val="multilevel"/>
    <w:tmpl w:val="FA02DEA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8" w15:restartNumberingAfterBreak="0">
    <w:nsid w:val="4EF67C90"/>
    <w:multiLevelType w:val="multilevel"/>
    <w:tmpl w:val="E35CCBC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9" w15:restartNumberingAfterBreak="0">
    <w:nsid w:val="4F0E1AE6"/>
    <w:multiLevelType w:val="multilevel"/>
    <w:tmpl w:val="5294917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0" w15:restartNumberingAfterBreak="0">
    <w:nsid w:val="4F2C2022"/>
    <w:multiLevelType w:val="multilevel"/>
    <w:tmpl w:val="FE803D4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1" w15:restartNumberingAfterBreak="0">
    <w:nsid w:val="4F936DD4"/>
    <w:multiLevelType w:val="multilevel"/>
    <w:tmpl w:val="584CB67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2" w15:restartNumberingAfterBreak="0">
    <w:nsid w:val="4FC90965"/>
    <w:multiLevelType w:val="multilevel"/>
    <w:tmpl w:val="1690D4C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3" w15:restartNumberingAfterBreak="0">
    <w:nsid w:val="50021341"/>
    <w:multiLevelType w:val="hybridMultilevel"/>
    <w:tmpl w:val="921CDE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4" w15:restartNumberingAfterBreak="0">
    <w:nsid w:val="50092EDC"/>
    <w:multiLevelType w:val="multilevel"/>
    <w:tmpl w:val="AF7CD00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75" w15:restartNumberingAfterBreak="0">
    <w:nsid w:val="501D351A"/>
    <w:multiLevelType w:val="multilevel"/>
    <w:tmpl w:val="BC44F49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6" w15:restartNumberingAfterBreak="0">
    <w:nsid w:val="505D3660"/>
    <w:multiLevelType w:val="multilevel"/>
    <w:tmpl w:val="8C503AF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7" w15:restartNumberingAfterBreak="0">
    <w:nsid w:val="505E71AA"/>
    <w:multiLevelType w:val="multilevel"/>
    <w:tmpl w:val="9B8E166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8" w15:restartNumberingAfterBreak="0">
    <w:nsid w:val="50B73174"/>
    <w:multiLevelType w:val="multilevel"/>
    <w:tmpl w:val="C4069A0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9" w15:restartNumberingAfterBreak="0">
    <w:nsid w:val="513F33E1"/>
    <w:multiLevelType w:val="multilevel"/>
    <w:tmpl w:val="0D9A499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80" w15:restartNumberingAfterBreak="0">
    <w:nsid w:val="514F0827"/>
    <w:multiLevelType w:val="multilevel"/>
    <w:tmpl w:val="C7CC91A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81" w15:restartNumberingAfterBreak="0">
    <w:nsid w:val="516E3E86"/>
    <w:multiLevelType w:val="multilevel"/>
    <w:tmpl w:val="D13A3EC8"/>
    <w:lvl w:ilvl="0">
      <w:start w:val="1"/>
      <w:numFmt w:val="bullet"/>
      <w:lvlText w:val="●"/>
      <w:lvlJc w:val="left"/>
      <w:pPr>
        <w:ind w:left="765" w:hanging="360"/>
      </w:pPr>
      <w:rPr>
        <w:rFonts w:ascii="Noto Sans Symbols" w:eastAsia="Noto Sans Symbols" w:hAnsi="Noto Sans Symbols" w:cs="Noto Sans Symbols"/>
      </w:rPr>
    </w:lvl>
    <w:lvl w:ilvl="1">
      <w:start w:val="1"/>
      <w:numFmt w:val="bullet"/>
      <w:lvlText w:val="o"/>
      <w:lvlJc w:val="left"/>
      <w:pPr>
        <w:ind w:left="1485" w:hanging="360"/>
      </w:pPr>
      <w:rPr>
        <w:rFonts w:ascii="Courier New" w:eastAsia="Courier New" w:hAnsi="Courier New" w:cs="Courier New"/>
      </w:rPr>
    </w:lvl>
    <w:lvl w:ilvl="2">
      <w:start w:val="1"/>
      <w:numFmt w:val="bullet"/>
      <w:lvlText w:val="▪"/>
      <w:lvlJc w:val="left"/>
      <w:pPr>
        <w:ind w:left="2205" w:hanging="360"/>
      </w:pPr>
      <w:rPr>
        <w:rFonts w:ascii="Noto Sans Symbols" w:eastAsia="Noto Sans Symbols" w:hAnsi="Noto Sans Symbols" w:cs="Noto Sans Symbols"/>
      </w:rPr>
    </w:lvl>
    <w:lvl w:ilvl="3">
      <w:start w:val="1"/>
      <w:numFmt w:val="bullet"/>
      <w:lvlText w:val="●"/>
      <w:lvlJc w:val="left"/>
      <w:pPr>
        <w:ind w:left="2925" w:hanging="360"/>
      </w:pPr>
      <w:rPr>
        <w:rFonts w:ascii="Noto Sans Symbols" w:eastAsia="Noto Sans Symbols" w:hAnsi="Noto Sans Symbols" w:cs="Noto Sans Symbols"/>
      </w:rPr>
    </w:lvl>
    <w:lvl w:ilvl="4">
      <w:start w:val="1"/>
      <w:numFmt w:val="bullet"/>
      <w:lvlText w:val="o"/>
      <w:lvlJc w:val="left"/>
      <w:pPr>
        <w:ind w:left="3645" w:hanging="360"/>
      </w:pPr>
      <w:rPr>
        <w:rFonts w:ascii="Courier New" w:eastAsia="Courier New" w:hAnsi="Courier New" w:cs="Courier New"/>
      </w:rPr>
    </w:lvl>
    <w:lvl w:ilvl="5">
      <w:start w:val="1"/>
      <w:numFmt w:val="bullet"/>
      <w:lvlText w:val="▪"/>
      <w:lvlJc w:val="left"/>
      <w:pPr>
        <w:ind w:left="4365" w:hanging="360"/>
      </w:pPr>
      <w:rPr>
        <w:rFonts w:ascii="Noto Sans Symbols" w:eastAsia="Noto Sans Symbols" w:hAnsi="Noto Sans Symbols" w:cs="Noto Sans Symbols"/>
      </w:rPr>
    </w:lvl>
    <w:lvl w:ilvl="6">
      <w:start w:val="1"/>
      <w:numFmt w:val="bullet"/>
      <w:lvlText w:val="●"/>
      <w:lvlJc w:val="left"/>
      <w:pPr>
        <w:ind w:left="5085" w:hanging="360"/>
      </w:pPr>
      <w:rPr>
        <w:rFonts w:ascii="Noto Sans Symbols" w:eastAsia="Noto Sans Symbols" w:hAnsi="Noto Sans Symbols" w:cs="Noto Sans Symbols"/>
      </w:rPr>
    </w:lvl>
    <w:lvl w:ilvl="7">
      <w:start w:val="1"/>
      <w:numFmt w:val="bullet"/>
      <w:lvlText w:val="o"/>
      <w:lvlJc w:val="left"/>
      <w:pPr>
        <w:ind w:left="5805" w:hanging="360"/>
      </w:pPr>
      <w:rPr>
        <w:rFonts w:ascii="Courier New" w:eastAsia="Courier New" w:hAnsi="Courier New" w:cs="Courier New"/>
      </w:rPr>
    </w:lvl>
    <w:lvl w:ilvl="8">
      <w:start w:val="1"/>
      <w:numFmt w:val="bullet"/>
      <w:lvlText w:val="▪"/>
      <w:lvlJc w:val="left"/>
      <w:pPr>
        <w:ind w:left="6525" w:hanging="360"/>
      </w:pPr>
      <w:rPr>
        <w:rFonts w:ascii="Noto Sans Symbols" w:eastAsia="Noto Sans Symbols" w:hAnsi="Noto Sans Symbols" w:cs="Noto Sans Symbols"/>
      </w:rPr>
    </w:lvl>
  </w:abstractNum>
  <w:abstractNum w:abstractNumId="382" w15:restartNumberingAfterBreak="0">
    <w:nsid w:val="51C657A9"/>
    <w:multiLevelType w:val="multilevel"/>
    <w:tmpl w:val="8F3A3FC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83" w15:restartNumberingAfterBreak="0">
    <w:nsid w:val="51EF168E"/>
    <w:multiLevelType w:val="multilevel"/>
    <w:tmpl w:val="2D3E27A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84" w15:restartNumberingAfterBreak="0">
    <w:nsid w:val="520F634B"/>
    <w:multiLevelType w:val="multilevel"/>
    <w:tmpl w:val="DEDC23F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85" w15:restartNumberingAfterBreak="0">
    <w:nsid w:val="521121B3"/>
    <w:multiLevelType w:val="multilevel"/>
    <w:tmpl w:val="ECB0E05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86" w15:restartNumberingAfterBreak="0">
    <w:nsid w:val="5232030A"/>
    <w:multiLevelType w:val="multilevel"/>
    <w:tmpl w:val="977A89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87" w15:restartNumberingAfterBreak="0">
    <w:nsid w:val="526F2064"/>
    <w:multiLevelType w:val="multilevel"/>
    <w:tmpl w:val="BF025B7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88" w15:restartNumberingAfterBreak="0">
    <w:nsid w:val="52891C37"/>
    <w:multiLevelType w:val="multilevel"/>
    <w:tmpl w:val="4EF217E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89" w15:restartNumberingAfterBreak="0">
    <w:nsid w:val="530824D3"/>
    <w:multiLevelType w:val="multilevel"/>
    <w:tmpl w:val="F02680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90" w15:restartNumberingAfterBreak="0">
    <w:nsid w:val="534B1E75"/>
    <w:multiLevelType w:val="multilevel"/>
    <w:tmpl w:val="45A6546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91" w15:restartNumberingAfterBreak="0">
    <w:nsid w:val="536E6FEF"/>
    <w:multiLevelType w:val="multilevel"/>
    <w:tmpl w:val="F0D008E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92" w15:restartNumberingAfterBreak="0">
    <w:nsid w:val="538D2087"/>
    <w:multiLevelType w:val="hybridMultilevel"/>
    <w:tmpl w:val="3ED614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3" w15:restartNumberingAfterBreak="0">
    <w:nsid w:val="53DC76E3"/>
    <w:multiLevelType w:val="multilevel"/>
    <w:tmpl w:val="5000786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94" w15:restartNumberingAfterBreak="0">
    <w:nsid w:val="5407605C"/>
    <w:multiLevelType w:val="hybridMultilevel"/>
    <w:tmpl w:val="F8AA1C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5" w15:restartNumberingAfterBreak="0">
    <w:nsid w:val="540C0BEB"/>
    <w:multiLevelType w:val="multilevel"/>
    <w:tmpl w:val="E67CD48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96" w15:restartNumberingAfterBreak="0">
    <w:nsid w:val="54A32DF6"/>
    <w:multiLevelType w:val="multilevel"/>
    <w:tmpl w:val="02082F5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97" w15:restartNumberingAfterBreak="0">
    <w:nsid w:val="55514A97"/>
    <w:multiLevelType w:val="multilevel"/>
    <w:tmpl w:val="8E92121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98" w15:restartNumberingAfterBreak="0">
    <w:nsid w:val="55557063"/>
    <w:multiLevelType w:val="multilevel"/>
    <w:tmpl w:val="BD6A0ED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99" w15:restartNumberingAfterBreak="0">
    <w:nsid w:val="556261F3"/>
    <w:multiLevelType w:val="multilevel"/>
    <w:tmpl w:val="E89EB3F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00" w15:restartNumberingAfterBreak="0">
    <w:nsid w:val="55AB5BF6"/>
    <w:multiLevelType w:val="multilevel"/>
    <w:tmpl w:val="4A5289D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01" w15:restartNumberingAfterBreak="0">
    <w:nsid w:val="55B54661"/>
    <w:multiLevelType w:val="multilevel"/>
    <w:tmpl w:val="8CE4A7D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02" w15:restartNumberingAfterBreak="0">
    <w:nsid w:val="55CD722B"/>
    <w:multiLevelType w:val="multilevel"/>
    <w:tmpl w:val="63C4D0B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03" w15:restartNumberingAfterBreak="0">
    <w:nsid w:val="5655432C"/>
    <w:multiLevelType w:val="multilevel"/>
    <w:tmpl w:val="7CD68F8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04" w15:restartNumberingAfterBreak="0">
    <w:nsid w:val="565A7E58"/>
    <w:multiLevelType w:val="multilevel"/>
    <w:tmpl w:val="B6EC2E1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05" w15:restartNumberingAfterBreak="0">
    <w:nsid w:val="566C28BD"/>
    <w:multiLevelType w:val="multilevel"/>
    <w:tmpl w:val="4D0EA5F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06" w15:restartNumberingAfterBreak="0">
    <w:nsid w:val="568914B0"/>
    <w:multiLevelType w:val="multilevel"/>
    <w:tmpl w:val="A546F7F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07" w15:restartNumberingAfterBreak="0">
    <w:nsid w:val="57372568"/>
    <w:multiLevelType w:val="multilevel"/>
    <w:tmpl w:val="95DA70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08" w15:restartNumberingAfterBreak="0">
    <w:nsid w:val="579B283F"/>
    <w:multiLevelType w:val="multilevel"/>
    <w:tmpl w:val="5316F20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09" w15:restartNumberingAfterBreak="0">
    <w:nsid w:val="584A5862"/>
    <w:multiLevelType w:val="multilevel"/>
    <w:tmpl w:val="D582854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10" w15:restartNumberingAfterBreak="0">
    <w:nsid w:val="58A87E47"/>
    <w:multiLevelType w:val="multilevel"/>
    <w:tmpl w:val="827AEFE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11" w15:restartNumberingAfterBreak="0">
    <w:nsid w:val="58B7390C"/>
    <w:multiLevelType w:val="multilevel"/>
    <w:tmpl w:val="8F7AC67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12" w15:restartNumberingAfterBreak="0">
    <w:nsid w:val="598E75CA"/>
    <w:multiLevelType w:val="multilevel"/>
    <w:tmpl w:val="4CFCCAE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13" w15:restartNumberingAfterBreak="0">
    <w:nsid w:val="5A0C375C"/>
    <w:multiLevelType w:val="multilevel"/>
    <w:tmpl w:val="15F4BA2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14" w15:restartNumberingAfterBreak="0">
    <w:nsid w:val="5A1E7062"/>
    <w:multiLevelType w:val="multilevel"/>
    <w:tmpl w:val="686A439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15" w15:restartNumberingAfterBreak="0">
    <w:nsid w:val="5A344F77"/>
    <w:multiLevelType w:val="multilevel"/>
    <w:tmpl w:val="A37C7CE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16" w15:restartNumberingAfterBreak="0">
    <w:nsid w:val="5AB47BAB"/>
    <w:multiLevelType w:val="multilevel"/>
    <w:tmpl w:val="3BFCA1B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17" w15:restartNumberingAfterBreak="0">
    <w:nsid w:val="5AE303BD"/>
    <w:multiLevelType w:val="multilevel"/>
    <w:tmpl w:val="1780D69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18" w15:restartNumberingAfterBreak="0">
    <w:nsid w:val="5B552247"/>
    <w:multiLevelType w:val="multilevel"/>
    <w:tmpl w:val="6FE0740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19" w15:restartNumberingAfterBreak="0">
    <w:nsid w:val="5B79706B"/>
    <w:multiLevelType w:val="multilevel"/>
    <w:tmpl w:val="ED3833E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20" w15:restartNumberingAfterBreak="0">
    <w:nsid w:val="5C04593F"/>
    <w:multiLevelType w:val="multilevel"/>
    <w:tmpl w:val="247ADC3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21" w15:restartNumberingAfterBreak="0">
    <w:nsid w:val="5C2D7546"/>
    <w:multiLevelType w:val="multilevel"/>
    <w:tmpl w:val="824AD5F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22" w15:restartNumberingAfterBreak="0">
    <w:nsid w:val="5C626D1C"/>
    <w:multiLevelType w:val="hybridMultilevel"/>
    <w:tmpl w:val="341C63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3" w15:restartNumberingAfterBreak="0">
    <w:nsid w:val="5C673851"/>
    <w:multiLevelType w:val="multilevel"/>
    <w:tmpl w:val="7494B00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24" w15:restartNumberingAfterBreak="0">
    <w:nsid w:val="5C810E09"/>
    <w:multiLevelType w:val="multilevel"/>
    <w:tmpl w:val="617EB5C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25" w15:restartNumberingAfterBreak="0">
    <w:nsid w:val="5C8814F2"/>
    <w:multiLevelType w:val="multilevel"/>
    <w:tmpl w:val="8D2AF5C8"/>
    <w:lvl w:ilvl="0">
      <w:start w:val="1"/>
      <w:numFmt w:val="bullet"/>
      <w:lvlText w:val="●"/>
      <w:lvlJc w:val="left"/>
      <w:pPr>
        <w:ind w:left="765" w:hanging="360"/>
      </w:pPr>
      <w:rPr>
        <w:rFonts w:ascii="Noto Sans Symbols" w:eastAsia="Noto Sans Symbols" w:hAnsi="Noto Sans Symbols" w:cs="Noto Sans Symbols"/>
      </w:rPr>
    </w:lvl>
    <w:lvl w:ilvl="1">
      <w:start w:val="1"/>
      <w:numFmt w:val="bullet"/>
      <w:lvlText w:val="o"/>
      <w:lvlJc w:val="left"/>
      <w:pPr>
        <w:ind w:left="1485" w:hanging="360"/>
      </w:pPr>
      <w:rPr>
        <w:rFonts w:ascii="Courier New" w:eastAsia="Courier New" w:hAnsi="Courier New" w:cs="Courier New"/>
      </w:rPr>
    </w:lvl>
    <w:lvl w:ilvl="2">
      <w:start w:val="1"/>
      <w:numFmt w:val="bullet"/>
      <w:lvlText w:val="▪"/>
      <w:lvlJc w:val="left"/>
      <w:pPr>
        <w:ind w:left="2205" w:hanging="360"/>
      </w:pPr>
      <w:rPr>
        <w:rFonts w:ascii="Noto Sans Symbols" w:eastAsia="Noto Sans Symbols" w:hAnsi="Noto Sans Symbols" w:cs="Noto Sans Symbols"/>
      </w:rPr>
    </w:lvl>
    <w:lvl w:ilvl="3">
      <w:start w:val="1"/>
      <w:numFmt w:val="bullet"/>
      <w:lvlText w:val="●"/>
      <w:lvlJc w:val="left"/>
      <w:pPr>
        <w:ind w:left="2925" w:hanging="360"/>
      </w:pPr>
      <w:rPr>
        <w:rFonts w:ascii="Noto Sans Symbols" w:eastAsia="Noto Sans Symbols" w:hAnsi="Noto Sans Symbols" w:cs="Noto Sans Symbols"/>
      </w:rPr>
    </w:lvl>
    <w:lvl w:ilvl="4">
      <w:start w:val="1"/>
      <w:numFmt w:val="bullet"/>
      <w:lvlText w:val="o"/>
      <w:lvlJc w:val="left"/>
      <w:pPr>
        <w:ind w:left="3645" w:hanging="360"/>
      </w:pPr>
      <w:rPr>
        <w:rFonts w:ascii="Courier New" w:eastAsia="Courier New" w:hAnsi="Courier New" w:cs="Courier New"/>
      </w:rPr>
    </w:lvl>
    <w:lvl w:ilvl="5">
      <w:start w:val="1"/>
      <w:numFmt w:val="bullet"/>
      <w:lvlText w:val="▪"/>
      <w:lvlJc w:val="left"/>
      <w:pPr>
        <w:ind w:left="4365" w:hanging="360"/>
      </w:pPr>
      <w:rPr>
        <w:rFonts w:ascii="Noto Sans Symbols" w:eastAsia="Noto Sans Symbols" w:hAnsi="Noto Sans Symbols" w:cs="Noto Sans Symbols"/>
      </w:rPr>
    </w:lvl>
    <w:lvl w:ilvl="6">
      <w:start w:val="1"/>
      <w:numFmt w:val="bullet"/>
      <w:lvlText w:val="●"/>
      <w:lvlJc w:val="left"/>
      <w:pPr>
        <w:ind w:left="5085" w:hanging="360"/>
      </w:pPr>
      <w:rPr>
        <w:rFonts w:ascii="Noto Sans Symbols" w:eastAsia="Noto Sans Symbols" w:hAnsi="Noto Sans Symbols" w:cs="Noto Sans Symbols"/>
      </w:rPr>
    </w:lvl>
    <w:lvl w:ilvl="7">
      <w:start w:val="1"/>
      <w:numFmt w:val="bullet"/>
      <w:lvlText w:val="o"/>
      <w:lvlJc w:val="left"/>
      <w:pPr>
        <w:ind w:left="5805" w:hanging="360"/>
      </w:pPr>
      <w:rPr>
        <w:rFonts w:ascii="Courier New" w:eastAsia="Courier New" w:hAnsi="Courier New" w:cs="Courier New"/>
      </w:rPr>
    </w:lvl>
    <w:lvl w:ilvl="8">
      <w:start w:val="1"/>
      <w:numFmt w:val="bullet"/>
      <w:lvlText w:val="▪"/>
      <w:lvlJc w:val="left"/>
      <w:pPr>
        <w:ind w:left="6525" w:hanging="360"/>
      </w:pPr>
      <w:rPr>
        <w:rFonts w:ascii="Noto Sans Symbols" w:eastAsia="Noto Sans Symbols" w:hAnsi="Noto Sans Symbols" w:cs="Noto Sans Symbols"/>
      </w:rPr>
    </w:lvl>
  </w:abstractNum>
  <w:abstractNum w:abstractNumId="426" w15:restartNumberingAfterBreak="0">
    <w:nsid w:val="5CB96884"/>
    <w:multiLevelType w:val="multilevel"/>
    <w:tmpl w:val="BE1477E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27" w15:restartNumberingAfterBreak="0">
    <w:nsid w:val="5CDA67A1"/>
    <w:multiLevelType w:val="multilevel"/>
    <w:tmpl w:val="C8B4249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28" w15:restartNumberingAfterBreak="0">
    <w:nsid w:val="5CEF1723"/>
    <w:multiLevelType w:val="hybridMultilevel"/>
    <w:tmpl w:val="795648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9" w15:restartNumberingAfterBreak="0">
    <w:nsid w:val="5D25237B"/>
    <w:multiLevelType w:val="multilevel"/>
    <w:tmpl w:val="BAC837C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30" w15:restartNumberingAfterBreak="0">
    <w:nsid w:val="5D2E6816"/>
    <w:multiLevelType w:val="multilevel"/>
    <w:tmpl w:val="BB42868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31" w15:restartNumberingAfterBreak="0">
    <w:nsid w:val="5DCD54B2"/>
    <w:multiLevelType w:val="multilevel"/>
    <w:tmpl w:val="02CE12D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32" w15:restartNumberingAfterBreak="0">
    <w:nsid w:val="5E4301E5"/>
    <w:multiLevelType w:val="multilevel"/>
    <w:tmpl w:val="A78AF4F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33" w15:restartNumberingAfterBreak="0">
    <w:nsid w:val="5E7D36D0"/>
    <w:multiLevelType w:val="multilevel"/>
    <w:tmpl w:val="256C0F8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34" w15:restartNumberingAfterBreak="0">
    <w:nsid w:val="5EA11D22"/>
    <w:multiLevelType w:val="hybridMultilevel"/>
    <w:tmpl w:val="BB30D8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5" w15:restartNumberingAfterBreak="0">
    <w:nsid w:val="5EED62D7"/>
    <w:multiLevelType w:val="multilevel"/>
    <w:tmpl w:val="3DDEE3A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36" w15:restartNumberingAfterBreak="0">
    <w:nsid w:val="5EF6425B"/>
    <w:multiLevelType w:val="multilevel"/>
    <w:tmpl w:val="D626257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37" w15:restartNumberingAfterBreak="0">
    <w:nsid w:val="5EFE0AAA"/>
    <w:multiLevelType w:val="multilevel"/>
    <w:tmpl w:val="7DAC9E7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38" w15:restartNumberingAfterBreak="0">
    <w:nsid w:val="5F1C1228"/>
    <w:multiLevelType w:val="multilevel"/>
    <w:tmpl w:val="963C127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39" w15:restartNumberingAfterBreak="0">
    <w:nsid w:val="5FB27F6F"/>
    <w:multiLevelType w:val="multilevel"/>
    <w:tmpl w:val="21F2BB9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40" w15:restartNumberingAfterBreak="0">
    <w:nsid w:val="60155525"/>
    <w:multiLevelType w:val="multilevel"/>
    <w:tmpl w:val="436256D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41" w15:restartNumberingAfterBreak="0">
    <w:nsid w:val="603D552F"/>
    <w:multiLevelType w:val="multilevel"/>
    <w:tmpl w:val="6A26D0F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42" w15:restartNumberingAfterBreak="0">
    <w:nsid w:val="604E63B3"/>
    <w:multiLevelType w:val="multilevel"/>
    <w:tmpl w:val="4EA0C4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3" w15:restartNumberingAfterBreak="0">
    <w:nsid w:val="60C94B72"/>
    <w:multiLevelType w:val="multilevel"/>
    <w:tmpl w:val="4B7C5DC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44" w15:restartNumberingAfterBreak="0">
    <w:nsid w:val="60D64092"/>
    <w:multiLevelType w:val="multilevel"/>
    <w:tmpl w:val="E076AA8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45" w15:restartNumberingAfterBreak="0">
    <w:nsid w:val="613901DE"/>
    <w:multiLevelType w:val="multilevel"/>
    <w:tmpl w:val="A6A0FC5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46" w15:restartNumberingAfterBreak="0">
    <w:nsid w:val="61500A69"/>
    <w:multiLevelType w:val="multilevel"/>
    <w:tmpl w:val="4344E906"/>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47" w15:restartNumberingAfterBreak="0">
    <w:nsid w:val="6155381D"/>
    <w:multiLevelType w:val="hybridMultilevel"/>
    <w:tmpl w:val="D8E0C36C"/>
    <w:lvl w:ilvl="0" w:tplc="77B61C46">
      <w:numFmt w:val="bullet"/>
      <w:lvlText w:val=""/>
      <w:lvlJc w:val="left"/>
      <w:pPr>
        <w:ind w:left="827" w:hanging="360"/>
      </w:pPr>
      <w:rPr>
        <w:rFonts w:ascii="Symbol" w:eastAsia="Symbol" w:hAnsi="Symbol" w:cs="Symbol" w:hint="default"/>
        <w:w w:val="100"/>
        <w:sz w:val="22"/>
        <w:szCs w:val="22"/>
        <w:lang w:val="en-US" w:eastAsia="en-US" w:bidi="en-US"/>
      </w:rPr>
    </w:lvl>
    <w:lvl w:ilvl="1" w:tplc="F4A29512">
      <w:numFmt w:val="bullet"/>
      <w:lvlText w:val="•"/>
      <w:lvlJc w:val="left"/>
      <w:pPr>
        <w:ind w:left="1539" w:hanging="360"/>
      </w:pPr>
      <w:rPr>
        <w:rFonts w:hint="default"/>
        <w:lang w:val="en-US" w:eastAsia="en-US" w:bidi="en-US"/>
      </w:rPr>
    </w:lvl>
    <w:lvl w:ilvl="2" w:tplc="703C1A7C">
      <w:numFmt w:val="bullet"/>
      <w:lvlText w:val="•"/>
      <w:lvlJc w:val="left"/>
      <w:pPr>
        <w:ind w:left="2259" w:hanging="360"/>
      </w:pPr>
      <w:rPr>
        <w:rFonts w:hint="default"/>
        <w:lang w:val="en-US" w:eastAsia="en-US" w:bidi="en-US"/>
      </w:rPr>
    </w:lvl>
    <w:lvl w:ilvl="3" w:tplc="6C486DFC">
      <w:numFmt w:val="bullet"/>
      <w:lvlText w:val="•"/>
      <w:lvlJc w:val="left"/>
      <w:pPr>
        <w:ind w:left="2978" w:hanging="360"/>
      </w:pPr>
      <w:rPr>
        <w:rFonts w:hint="default"/>
        <w:lang w:val="en-US" w:eastAsia="en-US" w:bidi="en-US"/>
      </w:rPr>
    </w:lvl>
    <w:lvl w:ilvl="4" w:tplc="F77AC064">
      <w:numFmt w:val="bullet"/>
      <w:lvlText w:val="•"/>
      <w:lvlJc w:val="left"/>
      <w:pPr>
        <w:ind w:left="3698" w:hanging="360"/>
      </w:pPr>
      <w:rPr>
        <w:rFonts w:hint="default"/>
        <w:lang w:val="en-US" w:eastAsia="en-US" w:bidi="en-US"/>
      </w:rPr>
    </w:lvl>
    <w:lvl w:ilvl="5" w:tplc="5C60564C">
      <w:numFmt w:val="bullet"/>
      <w:lvlText w:val="•"/>
      <w:lvlJc w:val="left"/>
      <w:pPr>
        <w:ind w:left="4417" w:hanging="360"/>
      </w:pPr>
      <w:rPr>
        <w:rFonts w:hint="default"/>
        <w:lang w:val="en-US" w:eastAsia="en-US" w:bidi="en-US"/>
      </w:rPr>
    </w:lvl>
    <w:lvl w:ilvl="6" w:tplc="02C0D356">
      <w:numFmt w:val="bullet"/>
      <w:lvlText w:val="•"/>
      <w:lvlJc w:val="left"/>
      <w:pPr>
        <w:ind w:left="5137" w:hanging="360"/>
      </w:pPr>
      <w:rPr>
        <w:rFonts w:hint="default"/>
        <w:lang w:val="en-US" w:eastAsia="en-US" w:bidi="en-US"/>
      </w:rPr>
    </w:lvl>
    <w:lvl w:ilvl="7" w:tplc="1BBC8014">
      <w:numFmt w:val="bullet"/>
      <w:lvlText w:val="•"/>
      <w:lvlJc w:val="left"/>
      <w:pPr>
        <w:ind w:left="5856" w:hanging="360"/>
      </w:pPr>
      <w:rPr>
        <w:rFonts w:hint="default"/>
        <w:lang w:val="en-US" w:eastAsia="en-US" w:bidi="en-US"/>
      </w:rPr>
    </w:lvl>
    <w:lvl w:ilvl="8" w:tplc="EAA211EC">
      <w:numFmt w:val="bullet"/>
      <w:lvlText w:val="•"/>
      <w:lvlJc w:val="left"/>
      <w:pPr>
        <w:ind w:left="6576" w:hanging="360"/>
      </w:pPr>
      <w:rPr>
        <w:rFonts w:hint="default"/>
        <w:lang w:val="en-US" w:eastAsia="en-US" w:bidi="en-US"/>
      </w:rPr>
    </w:lvl>
  </w:abstractNum>
  <w:abstractNum w:abstractNumId="448" w15:restartNumberingAfterBreak="0">
    <w:nsid w:val="61996A85"/>
    <w:multiLevelType w:val="hybridMultilevel"/>
    <w:tmpl w:val="5CAED4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9" w15:restartNumberingAfterBreak="0">
    <w:nsid w:val="6213476A"/>
    <w:multiLevelType w:val="multilevel"/>
    <w:tmpl w:val="D81C236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50" w15:restartNumberingAfterBreak="0">
    <w:nsid w:val="62524285"/>
    <w:multiLevelType w:val="multilevel"/>
    <w:tmpl w:val="64268BC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51" w15:restartNumberingAfterBreak="0">
    <w:nsid w:val="626E4F32"/>
    <w:multiLevelType w:val="multilevel"/>
    <w:tmpl w:val="ED6A961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52" w15:restartNumberingAfterBreak="0">
    <w:nsid w:val="62A52949"/>
    <w:multiLevelType w:val="multilevel"/>
    <w:tmpl w:val="1472A6F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53" w15:restartNumberingAfterBreak="0">
    <w:nsid w:val="62AA6AE9"/>
    <w:multiLevelType w:val="multilevel"/>
    <w:tmpl w:val="81A4D6E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54" w15:restartNumberingAfterBreak="0">
    <w:nsid w:val="62B32689"/>
    <w:multiLevelType w:val="hybridMultilevel"/>
    <w:tmpl w:val="3BE2C6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5" w15:restartNumberingAfterBreak="0">
    <w:nsid w:val="63B901B6"/>
    <w:multiLevelType w:val="multilevel"/>
    <w:tmpl w:val="A7B0985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56" w15:restartNumberingAfterBreak="0">
    <w:nsid w:val="63D24820"/>
    <w:multiLevelType w:val="multilevel"/>
    <w:tmpl w:val="726AA97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57" w15:restartNumberingAfterBreak="0">
    <w:nsid w:val="641558BD"/>
    <w:multiLevelType w:val="hybridMultilevel"/>
    <w:tmpl w:val="0A1E5BB0"/>
    <w:lvl w:ilvl="0" w:tplc="C35639EC">
      <w:numFmt w:val="bullet"/>
      <w:lvlText w:val=""/>
      <w:lvlJc w:val="left"/>
      <w:pPr>
        <w:ind w:left="827" w:hanging="360"/>
      </w:pPr>
      <w:rPr>
        <w:rFonts w:ascii="Symbol" w:eastAsia="Symbol" w:hAnsi="Symbol" w:cs="Symbol" w:hint="default"/>
        <w:w w:val="100"/>
        <w:sz w:val="22"/>
        <w:szCs w:val="22"/>
        <w:lang w:val="en-US" w:eastAsia="en-US" w:bidi="en-US"/>
      </w:rPr>
    </w:lvl>
    <w:lvl w:ilvl="1" w:tplc="5FAE1CDE">
      <w:numFmt w:val="bullet"/>
      <w:lvlText w:val="o"/>
      <w:lvlJc w:val="left"/>
      <w:pPr>
        <w:ind w:left="1548" w:hanging="360"/>
      </w:pPr>
      <w:rPr>
        <w:rFonts w:ascii="Courier New" w:eastAsia="Courier New" w:hAnsi="Courier New" w:cs="Courier New" w:hint="default"/>
        <w:w w:val="100"/>
        <w:sz w:val="22"/>
        <w:szCs w:val="22"/>
        <w:lang w:val="en-US" w:eastAsia="en-US" w:bidi="en-US"/>
      </w:rPr>
    </w:lvl>
    <w:lvl w:ilvl="2" w:tplc="CC5EC0C4">
      <w:numFmt w:val="bullet"/>
      <w:lvlText w:val="•"/>
      <w:lvlJc w:val="left"/>
      <w:pPr>
        <w:ind w:left="2259" w:hanging="360"/>
      </w:pPr>
      <w:rPr>
        <w:rFonts w:hint="default"/>
        <w:lang w:val="en-US" w:eastAsia="en-US" w:bidi="en-US"/>
      </w:rPr>
    </w:lvl>
    <w:lvl w:ilvl="3" w:tplc="B1AEDA0A">
      <w:numFmt w:val="bullet"/>
      <w:lvlText w:val="•"/>
      <w:lvlJc w:val="left"/>
      <w:pPr>
        <w:ind w:left="2978" w:hanging="360"/>
      </w:pPr>
      <w:rPr>
        <w:rFonts w:hint="default"/>
        <w:lang w:val="en-US" w:eastAsia="en-US" w:bidi="en-US"/>
      </w:rPr>
    </w:lvl>
    <w:lvl w:ilvl="4" w:tplc="2E5C01E8">
      <w:numFmt w:val="bullet"/>
      <w:lvlText w:val="•"/>
      <w:lvlJc w:val="left"/>
      <w:pPr>
        <w:ind w:left="3698" w:hanging="360"/>
      </w:pPr>
      <w:rPr>
        <w:rFonts w:hint="default"/>
        <w:lang w:val="en-US" w:eastAsia="en-US" w:bidi="en-US"/>
      </w:rPr>
    </w:lvl>
    <w:lvl w:ilvl="5" w:tplc="890862EC">
      <w:numFmt w:val="bullet"/>
      <w:lvlText w:val="•"/>
      <w:lvlJc w:val="left"/>
      <w:pPr>
        <w:ind w:left="4417" w:hanging="360"/>
      </w:pPr>
      <w:rPr>
        <w:rFonts w:hint="default"/>
        <w:lang w:val="en-US" w:eastAsia="en-US" w:bidi="en-US"/>
      </w:rPr>
    </w:lvl>
    <w:lvl w:ilvl="6" w:tplc="5BA89576">
      <w:numFmt w:val="bullet"/>
      <w:lvlText w:val="•"/>
      <w:lvlJc w:val="left"/>
      <w:pPr>
        <w:ind w:left="5137" w:hanging="360"/>
      </w:pPr>
      <w:rPr>
        <w:rFonts w:hint="default"/>
        <w:lang w:val="en-US" w:eastAsia="en-US" w:bidi="en-US"/>
      </w:rPr>
    </w:lvl>
    <w:lvl w:ilvl="7" w:tplc="6DF6CECE">
      <w:numFmt w:val="bullet"/>
      <w:lvlText w:val="•"/>
      <w:lvlJc w:val="left"/>
      <w:pPr>
        <w:ind w:left="5856" w:hanging="360"/>
      </w:pPr>
      <w:rPr>
        <w:rFonts w:hint="default"/>
        <w:lang w:val="en-US" w:eastAsia="en-US" w:bidi="en-US"/>
      </w:rPr>
    </w:lvl>
    <w:lvl w:ilvl="8" w:tplc="53CABF9C">
      <w:numFmt w:val="bullet"/>
      <w:lvlText w:val="•"/>
      <w:lvlJc w:val="left"/>
      <w:pPr>
        <w:ind w:left="6576" w:hanging="360"/>
      </w:pPr>
      <w:rPr>
        <w:rFonts w:hint="default"/>
        <w:lang w:val="en-US" w:eastAsia="en-US" w:bidi="en-US"/>
      </w:rPr>
    </w:lvl>
  </w:abstractNum>
  <w:abstractNum w:abstractNumId="458" w15:restartNumberingAfterBreak="0">
    <w:nsid w:val="651C3414"/>
    <w:multiLevelType w:val="multilevel"/>
    <w:tmpl w:val="4766A11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59" w15:restartNumberingAfterBreak="0">
    <w:nsid w:val="6521765D"/>
    <w:multiLevelType w:val="hybridMultilevel"/>
    <w:tmpl w:val="4CEA2D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0" w15:restartNumberingAfterBreak="0">
    <w:nsid w:val="65541DC7"/>
    <w:multiLevelType w:val="multilevel"/>
    <w:tmpl w:val="23D4E0F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61" w15:restartNumberingAfterBreak="0">
    <w:nsid w:val="65553D23"/>
    <w:multiLevelType w:val="multilevel"/>
    <w:tmpl w:val="4B1490D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62" w15:restartNumberingAfterBreak="0">
    <w:nsid w:val="65955F26"/>
    <w:multiLevelType w:val="multilevel"/>
    <w:tmpl w:val="E0C223B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63" w15:restartNumberingAfterBreak="0">
    <w:nsid w:val="6599657D"/>
    <w:multiLevelType w:val="multilevel"/>
    <w:tmpl w:val="94EEDC1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64" w15:restartNumberingAfterBreak="0">
    <w:nsid w:val="659A0721"/>
    <w:multiLevelType w:val="multilevel"/>
    <w:tmpl w:val="5014A50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65" w15:restartNumberingAfterBreak="0">
    <w:nsid w:val="65FA769C"/>
    <w:multiLevelType w:val="multilevel"/>
    <w:tmpl w:val="2E9ED5A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66" w15:restartNumberingAfterBreak="0">
    <w:nsid w:val="66BE558A"/>
    <w:multiLevelType w:val="multilevel"/>
    <w:tmpl w:val="B310EF3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67" w15:restartNumberingAfterBreak="0">
    <w:nsid w:val="67254944"/>
    <w:multiLevelType w:val="multilevel"/>
    <w:tmpl w:val="068A184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68" w15:restartNumberingAfterBreak="0">
    <w:nsid w:val="67446FE1"/>
    <w:multiLevelType w:val="multilevel"/>
    <w:tmpl w:val="A7B2C43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69" w15:restartNumberingAfterBreak="0">
    <w:nsid w:val="67C24C00"/>
    <w:multiLevelType w:val="multilevel"/>
    <w:tmpl w:val="DC94AAF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70" w15:restartNumberingAfterBreak="0">
    <w:nsid w:val="681077D4"/>
    <w:multiLevelType w:val="multilevel"/>
    <w:tmpl w:val="8C204A0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71" w15:restartNumberingAfterBreak="0">
    <w:nsid w:val="68217917"/>
    <w:multiLevelType w:val="multilevel"/>
    <w:tmpl w:val="63BC8AA0"/>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72" w15:restartNumberingAfterBreak="0">
    <w:nsid w:val="683F0D4B"/>
    <w:multiLevelType w:val="hybridMultilevel"/>
    <w:tmpl w:val="538A42AA"/>
    <w:lvl w:ilvl="0" w:tplc="DA3499AC">
      <w:numFmt w:val="bullet"/>
      <w:lvlText w:val=""/>
      <w:lvlJc w:val="left"/>
      <w:pPr>
        <w:ind w:left="956" w:hanging="360"/>
      </w:pPr>
      <w:rPr>
        <w:rFonts w:ascii="Symbol" w:eastAsia="Symbol" w:hAnsi="Symbol" w:cs="Symbol" w:hint="default"/>
        <w:w w:val="99"/>
        <w:sz w:val="20"/>
        <w:szCs w:val="20"/>
        <w:lang w:val="en-US" w:eastAsia="en-US" w:bidi="en-US"/>
      </w:rPr>
    </w:lvl>
    <w:lvl w:ilvl="1" w:tplc="EF1801F6">
      <w:numFmt w:val="bullet"/>
      <w:lvlText w:val="o"/>
      <w:lvlJc w:val="left"/>
      <w:pPr>
        <w:ind w:left="1496" w:hanging="360"/>
      </w:pPr>
      <w:rPr>
        <w:rFonts w:ascii="Courier New" w:eastAsia="Courier New" w:hAnsi="Courier New" w:cs="Courier New" w:hint="default"/>
        <w:w w:val="99"/>
        <w:position w:val="3"/>
        <w:sz w:val="20"/>
        <w:szCs w:val="20"/>
        <w:lang w:val="en-US" w:eastAsia="en-US" w:bidi="en-US"/>
      </w:rPr>
    </w:lvl>
    <w:lvl w:ilvl="2" w:tplc="7166E200">
      <w:numFmt w:val="bullet"/>
      <w:lvlText w:val="•"/>
      <w:lvlJc w:val="left"/>
      <w:pPr>
        <w:ind w:left="2477" w:hanging="360"/>
      </w:pPr>
      <w:rPr>
        <w:rFonts w:hint="default"/>
        <w:lang w:val="en-US" w:eastAsia="en-US" w:bidi="en-US"/>
      </w:rPr>
    </w:lvl>
    <w:lvl w:ilvl="3" w:tplc="D9484546">
      <w:numFmt w:val="bullet"/>
      <w:lvlText w:val="•"/>
      <w:lvlJc w:val="left"/>
      <w:pPr>
        <w:ind w:left="3455" w:hanging="360"/>
      </w:pPr>
      <w:rPr>
        <w:rFonts w:hint="default"/>
        <w:lang w:val="en-US" w:eastAsia="en-US" w:bidi="en-US"/>
      </w:rPr>
    </w:lvl>
    <w:lvl w:ilvl="4" w:tplc="E856D366">
      <w:numFmt w:val="bullet"/>
      <w:lvlText w:val="•"/>
      <w:lvlJc w:val="left"/>
      <w:pPr>
        <w:ind w:left="4433" w:hanging="360"/>
      </w:pPr>
      <w:rPr>
        <w:rFonts w:hint="default"/>
        <w:lang w:val="en-US" w:eastAsia="en-US" w:bidi="en-US"/>
      </w:rPr>
    </w:lvl>
    <w:lvl w:ilvl="5" w:tplc="8AB23840">
      <w:numFmt w:val="bullet"/>
      <w:lvlText w:val="•"/>
      <w:lvlJc w:val="left"/>
      <w:pPr>
        <w:ind w:left="5411" w:hanging="360"/>
      </w:pPr>
      <w:rPr>
        <w:rFonts w:hint="default"/>
        <w:lang w:val="en-US" w:eastAsia="en-US" w:bidi="en-US"/>
      </w:rPr>
    </w:lvl>
    <w:lvl w:ilvl="6" w:tplc="54FCBF66">
      <w:numFmt w:val="bullet"/>
      <w:lvlText w:val="•"/>
      <w:lvlJc w:val="left"/>
      <w:pPr>
        <w:ind w:left="6388" w:hanging="360"/>
      </w:pPr>
      <w:rPr>
        <w:rFonts w:hint="default"/>
        <w:lang w:val="en-US" w:eastAsia="en-US" w:bidi="en-US"/>
      </w:rPr>
    </w:lvl>
    <w:lvl w:ilvl="7" w:tplc="547C70DA">
      <w:numFmt w:val="bullet"/>
      <w:lvlText w:val="•"/>
      <w:lvlJc w:val="left"/>
      <w:pPr>
        <w:ind w:left="7366" w:hanging="360"/>
      </w:pPr>
      <w:rPr>
        <w:rFonts w:hint="default"/>
        <w:lang w:val="en-US" w:eastAsia="en-US" w:bidi="en-US"/>
      </w:rPr>
    </w:lvl>
    <w:lvl w:ilvl="8" w:tplc="E8AE1D92">
      <w:numFmt w:val="bullet"/>
      <w:lvlText w:val="•"/>
      <w:lvlJc w:val="left"/>
      <w:pPr>
        <w:ind w:left="8344" w:hanging="360"/>
      </w:pPr>
      <w:rPr>
        <w:rFonts w:hint="default"/>
        <w:lang w:val="en-US" w:eastAsia="en-US" w:bidi="en-US"/>
      </w:rPr>
    </w:lvl>
  </w:abstractNum>
  <w:abstractNum w:abstractNumId="473" w15:restartNumberingAfterBreak="0">
    <w:nsid w:val="688452D4"/>
    <w:multiLevelType w:val="multilevel"/>
    <w:tmpl w:val="B61CC0B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74" w15:restartNumberingAfterBreak="0">
    <w:nsid w:val="68F247E4"/>
    <w:multiLevelType w:val="hybridMultilevel"/>
    <w:tmpl w:val="73028C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5" w15:restartNumberingAfterBreak="0">
    <w:nsid w:val="696E7C00"/>
    <w:multiLevelType w:val="hybridMultilevel"/>
    <w:tmpl w:val="C19E72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6" w15:restartNumberingAfterBreak="0">
    <w:nsid w:val="69897936"/>
    <w:multiLevelType w:val="multilevel"/>
    <w:tmpl w:val="A6022B3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77" w15:restartNumberingAfterBreak="0">
    <w:nsid w:val="69BC2B9C"/>
    <w:multiLevelType w:val="multilevel"/>
    <w:tmpl w:val="8A929F1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78" w15:restartNumberingAfterBreak="0">
    <w:nsid w:val="69BE6880"/>
    <w:multiLevelType w:val="multilevel"/>
    <w:tmpl w:val="66F436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9" w15:restartNumberingAfterBreak="0">
    <w:nsid w:val="69C621A4"/>
    <w:multiLevelType w:val="multilevel"/>
    <w:tmpl w:val="8974CF3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80" w15:restartNumberingAfterBreak="0">
    <w:nsid w:val="6A091BCB"/>
    <w:multiLevelType w:val="multilevel"/>
    <w:tmpl w:val="CDCCAA5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81" w15:restartNumberingAfterBreak="0">
    <w:nsid w:val="6A4C20ED"/>
    <w:multiLevelType w:val="multilevel"/>
    <w:tmpl w:val="DD08F5E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82" w15:restartNumberingAfterBreak="0">
    <w:nsid w:val="6A7256D2"/>
    <w:multiLevelType w:val="hybridMultilevel"/>
    <w:tmpl w:val="22D80C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3" w15:restartNumberingAfterBreak="0">
    <w:nsid w:val="6AA17D5C"/>
    <w:multiLevelType w:val="multilevel"/>
    <w:tmpl w:val="21C62D2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84" w15:restartNumberingAfterBreak="0">
    <w:nsid w:val="6AAF06FE"/>
    <w:multiLevelType w:val="multilevel"/>
    <w:tmpl w:val="BF54A6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85" w15:restartNumberingAfterBreak="0">
    <w:nsid w:val="6AC26058"/>
    <w:multiLevelType w:val="multilevel"/>
    <w:tmpl w:val="90E41C5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86" w15:restartNumberingAfterBreak="0">
    <w:nsid w:val="6B112D58"/>
    <w:multiLevelType w:val="multilevel"/>
    <w:tmpl w:val="96A6DF6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87" w15:restartNumberingAfterBreak="0">
    <w:nsid w:val="6B3C2987"/>
    <w:multiLevelType w:val="multilevel"/>
    <w:tmpl w:val="BC244D4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88" w15:restartNumberingAfterBreak="0">
    <w:nsid w:val="6B4C17A6"/>
    <w:multiLevelType w:val="multilevel"/>
    <w:tmpl w:val="D56E59C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89" w15:restartNumberingAfterBreak="0">
    <w:nsid w:val="6B723EB5"/>
    <w:multiLevelType w:val="multilevel"/>
    <w:tmpl w:val="BA1A195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90" w15:restartNumberingAfterBreak="0">
    <w:nsid w:val="6B7F3778"/>
    <w:multiLevelType w:val="hybridMultilevel"/>
    <w:tmpl w:val="7778CE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1" w15:restartNumberingAfterBreak="0">
    <w:nsid w:val="6BE622EA"/>
    <w:multiLevelType w:val="hybridMultilevel"/>
    <w:tmpl w:val="FAC047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2" w15:restartNumberingAfterBreak="0">
    <w:nsid w:val="6C4F5493"/>
    <w:multiLevelType w:val="multilevel"/>
    <w:tmpl w:val="A490CF7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93" w15:restartNumberingAfterBreak="0">
    <w:nsid w:val="6C793FA5"/>
    <w:multiLevelType w:val="multilevel"/>
    <w:tmpl w:val="B02C0A7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94" w15:restartNumberingAfterBreak="0">
    <w:nsid w:val="6C96745E"/>
    <w:multiLevelType w:val="multilevel"/>
    <w:tmpl w:val="F97829F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95" w15:restartNumberingAfterBreak="0">
    <w:nsid w:val="6CA8382D"/>
    <w:multiLevelType w:val="hybridMultilevel"/>
    <w:tmpl w:val="9C8E98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6" w15:restartNumberingAfterBreak="0">
    <w:nsid w:val="6CC51045"/>
    <w:multiLevelType w:val="hybridMultilevel"/>
    <w:tmpl w:val="998CF9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7" w15:restartNumberingAfterBreak="0">
    <w:nsid w:val="6CE906D8"/>
    <w:multiLevelType w:val="multilevel"/>
    <w:tmpl w:val="99BA1CE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98" w15:restartNumberingAfterBreak="0">
    <w:nsid w:val="6CEB4CC0"/>
    <w:multiLevelType w:val="multilevel"/>
    <w:tmpl w:val="3398A70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99" w15:restartNumberingAfterBreak="0">
    <w:nsid w:val="6D3305FB"/>
    <w:multiLevelType w:val="multilevel"/>
    <w:tmpl w:val="49C0A74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00" w15:restartNumberingAfterBreak="0">
    <w:nsid w:val="6D8136E8"/>
    <w:multiLevelType w:val="hybridMultilevel"/>
    <w:tmpl w:val="25884D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1" w15:restartNumberingAfterBreak="0">
    <w:nsid w:val="6DBE64D7"/>
    <w:multiLevelType w:val="multilevel"/>
    <w:tmpl w:val="A4CA5AF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02" w15:restartNumberingAfterBreak="0">
    <w:nsid w:val="6E3666E6"/>
    <w:multiLevelType w:val="multilevel"/>
    <w:tmpl w:val="95A8B49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03" w15:restartNumberingAfterBreak="0">
    <w:nsid w:val="6E545AC0"/>
    <w:multiLevelType w:val="multilevel"/>
    <w:tmpl w:val="62B0581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04" w15:restartNumberingAfterBreak="0">
    <w:nsid w:val="6E8107D8"/>
    <w:multiLevelType w:val="multilevel"/>
    <w:tmpl w:val="56788C8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05" w15:restartNumberingAfterBreak="0">
    <w:nsid w:val="6E811843"/>
    <w:multiLevelType w:val="multilevel"/>
    <w:tmpl w:val="14A6630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06" w15:restartNumberingAfterBreak="0">
    <w:nsid w:val="6EEA612D"/>
    <w:multiLevelType w:val="hybridMultilevel"/>
    <w:tmpl w:val="A71EB4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7" w15:restartNumberingAfterBreak="0">
    <w:nsid w:val="6F096DC2"/>
    <w:multiLevelType w:val="multilevel"/>
    <w:tmpl w:val="E08CE2C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08" w15:restartNumberingAfterBreak="0">
    <w:nsid w:val="6F776D54"/>
    <w:multiLevelType w:val="multilevel"/>
    <w:tmpl w:val="086439A2"/>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509" w15:restartNumberingAfterBreak="0">
    <w:nsid w:val="6F8C1496"/>
    <w:multiLevelType w:val="multilevel"/>
    <w:tmpl w:val="DC286A5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10" w15:restartNumberingAfterBreak="0">
    <w:nsid w:val="6FA5611F"/>
    <w:multiLevelType w:val="multilevel"/>
    <w:tmpl w:val="5FA4A5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1" w15:restartNumberingAfterBreak="0">
    <w:nsid w:val="70036ABE"/>
    <w:multiLevelType w:val="multilevel"/>
    <w:tmpl w:val="ABEADE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12" w15:restartNumberingAfterBreak="0">
    <w:nsid w:val="70412C0C"/>
    <w:multiLevelType w:val="multilevel"/>
    <w:tmpl w:val="EC76237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13" w15:restartNumberingAfterBreak="0">
    <w:nsid w:val="70D1531D"/>
    <w:multiLevelType w:val="multilevel"/>
    <w:tmpl w:val="A0FE9F7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14" w15:restartNumberingAfterBreak="0">
    <w:nsid w:val="71290157"/>
    <w:multiLevelType w:val="multilevel"/>
    <w:tmpl w:val="266A071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15" w15:restartNumberingAfterBreak="0">
    <w:nsid w:val="71592960"/>
    <w:multiLevelType w:val="multilevel"/>
    <w:tmpl w:val="FA54085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16" w15:restartNumberingAfterBreak="0">
    <w:nsid w:val="71965E21"/>
    <w:multiLevelType w:val="multilevel"/>
    <w:tmpl w:val="C624D57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17" w15:restartNumberingAfterBreak="0">
    <w:nsid w:val="71D36F38"/>
    <w:multiLevelType w:val="multilevel"/>
    <w:tmpl w:val="F51A9BB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18" w15:restartNumberingAfterBreak="0">
    <w:nsid w:val="72353CE6"/>
    <w:multiLevelType w:val="multilevel"/>
    <w:tmpl w:val="21E833A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19" w15:restartNumberingAfterBreak="0">
    <w:nsid w:val="724760A4"/>
    <w:multiLevelType w:val="multilevel"/>
    <w:tmpl w:val="6D68AD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20" w15:restartNumberingAfterBreak="0">
    <w:nsid w:val="72684581"/>
    <w:multiLevelType w:val="multilevel"/>
    <w:tmpl w:val="534E5AB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21" w15:restartNumberingAfterBreak="0">
    <w:nsid w:val="72DF1CFA"/>
    <w:multiLevelType w:val="multilevel"/>
    <w:tmpl w:val="D802414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22" w15:restartNumberingAfterBreak="0">
    <w:nsid w:val="72F020B2"/>
    <w:multiLevelType w:val="multilevel"/>
    <w:tmpl w:val="1D9C640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23" w15:restartNumberingAfterBreak="0">
    <w:nsid w:val="73247853"/>
    <w:multiLevelType w:val="multilevel"/>
    <w:tmpl w:val="D23CD6A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24" w15:restartNumberingAfterBreak="0">
    <w:nsid w:val="735F41B3"/>
    <w:multiLevelType w:val="hybridMultilevel"/>
    <w:tmpl w:val="530663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5" w15:restartNumberingAfterBreak="0">
    <w:nsid w:val="739569A0"/>
    <w:multiLevelType w:val="multilevel"/>
    <w:tmpl w:val="EF5C57D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26" w15:restartNumberingAfterBreak="0">
    <w:nsid w:val="73AD740E"/>
    <w:multiLevelType w:val="multilevel"/>
    <w:tmpl w:val="3326BBB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27" w15:restartNumberingAfterBreak="0">
    <w:nsid w:val="74A07157"/>
    <w:multiLevelType w:val="multilevel"/>
    <w:tmpl w:val="A9C0A74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28" w15:restartNumberingAfterBreak="0">
    <w:nsid w:val="74D13FCA"/>
    <w:multiLevelType w:val="multilevel"/>
    <w:tmpl w:val="E18A13F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29" w15:restartNumberingAfterBreak="0">
    <w:nsid w:val="75004055"/>
    <w:multiLevelType w:val="multilevel"/>
    <w:tmpl w:val="5E9AA15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30" w15:restartNumberingAfterBreak="0">
    <w:nsid w:val="75575261"/>
    <w:multiLevelType w:val="multilevel"/>
    <w:tmpl w:val="4EC667E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31" w15:restartNumberingAfterBreak="0">
    <w:nsid w:val="7580094C"/>
    <w:multiLevelType w:val="hybridMultilevel"/>
    <w:tmpl w:val="A25E97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2" w15:restartNumberingAfterBreak="0">
    <w:nsid w:val="75AA5ACC"/>
    <w:multiLevelType w:val="multilevel"/>
    <w:tmpl w:val="384666F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33" w15:restartNumberingAfterBreak="0">
    <w:nsid w:val="765202F7"/>
    <w:multiLevelType w:val="multilevel"/>
    <w:tmpl w:val="E2DA735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34" w15:restartNumberingAfterBreak="0">
    <w:nsid w:val="76700B20"/>
    <w:multiLevelType w:val="multilevel"/>
    <w:tmpl w:val="1EB45F7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35" w15:restartNumberingAfterBreak="0">
    <w:nsid w:val="768B7D61"/>
    <w:multiLevelType w:val="multilevel"/>
    <w:tmpl w:val="A80410A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36" w15:restartNumberingAfterBreak="0">
    <w:nsid w:val="76D5184A"/>
    <w:multiLevelType w:val="multilevel"/>
    <w:tmpl w:val="FF5291E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37" w15:restartNumberingAfterBreak="0">
    <w:nsid w:val="774B3D09"/>
    <w:multiLevelType w:val="multilevel"/>
    <w:tmpl w:val="99C8173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38" w15:restartNumberingAfterBreak="0">
    <w:nsid w:val="776E0462"/>
    <w:multiLevelType w:val="hybridMultilevel"/>
    <w:tmpl w:val="BAB8BC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9" w15:restartNumberingAfterBreak="0">
    <w:nsid w:val="78105D5C"/>
    <w:multiLevelType w:val="multilevel"/>
    <w:tmpl w:val="A246DE7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40" w15:restartNumberingAfterBreak="0">
    <w:nsid w:val="781645C7"/>
    <w:multiLevelType w:val="multilevel"/>
    <w:tmpl w:val="6518DB3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41" w15:restartNumberingAfterBreak="0">
    <w:nsid w:val="781C2A7F"/>
    <w:multiLevelType w:val="multilevel"/>
    <w:tmpl w:val="1C0C6FA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42" w15:restartNumberingAfterBreak="0">
    <w:nsid w:val="78477E25"/>
    <w:multiLevelType w:val="multilevel"/>
    <w:tmpl w:val="602294C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43" w15:restartNumberingAfterBreak="0">
    <w:nsid w:val="78867DDA"/>
    <w:multiLevelType w:val="hybridMultilevel"/>
    <w:tmpl w:val="D1B497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4" w15:restartNumberingAfterBreak="0">
    <w:nsid w:val="78BF1345"/>
    <w:multiLevelType w:val="multilevel"/>
    <w:tmpl w:val="03F2B20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45" w15:restartNumberingAfterBreak="0">
    <w:nsid w:val="78C454AA"/>
    <w:multiLevelType w:val="multilevel"/>
    <w:tmpl w:val="93582E5E"/>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46" w15:restartNumberingAfterBreak="0">
    <w:nsid w:val="78D0158F"/>
    <w:multiLevelType w:val="hybridMultilevel"/>
    <w:tmpl w:val="8B9426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7" w15:restartNumberingAfterBreak="0">
    <w:nsid w:val="78DD0FB5"/>
    <w:multiLevelType w:val="multilevel"/>
    <w:tmpl w:val="7C58AE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48" w15:restartNumberingAfterBreak="0">
    <w:nsid w:val="78FB0F18"/>
    <w:multiLevelType w:val="multilevel"/>
    <w:tmpl w:val="A29835E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49" w15:restartNumberingAfterBreak="0">
    <w:nsid w:val="790464A4"/>
    <w:multiLevelType w:val="multilevel"/>
    <w:tmpl w:val="4C142BA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50" w15:restartNumberingAfterBreak="0">
    <w:nsid w:val="792F45B4"/>
    <w:multiLevelType w:val="multilevel"/>
    <w:tmpl w:val="8DD6EAF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51" w15:restartNumberingAfterBreak="0">
    <w:nsid w:val="79382A2D"/>
    <w:multiLevelType w:val="multilevel"/>
    <w:tmpl w:val="749E3EA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52" w15:restartNumberingAfterBreak="0">
    <w:nsid w:val="7991025A"/>
    <w:multiLevelType w:val="multilevel"/>
    <w:tmpl w:val="E59C40D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53" w15:restartNumberingAfterBreak="0">
    <w:nsid w:val="79E34E19"/>
    <w:multiLevelType w:val="hybridMultilevel"/>
    <w:tmpl w:val="95C060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4" w15:restartNumberingAfterBreak="0">
    <w:nsid w:val="7A0C77A2"/>
    <w:multiLevelType w:val="hybridMultilevel"/>
    <w:tmpl w:val="A7948C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5" w15:restartNumberingAfterBreak="0">
    <w:nsid w:val="7A4F7DB1"/>
    <w:multiLevelType w:val="multilevel"/>
    <w:tmpl w:val="64800F4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56" w15:restartNumberingAfterBreak="0">
    <w:nsid w:val="7A572988"/>
    <w:multiLevelType w:val="multilevel"/>
    <w:tmpl w:val="11A4084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57" w15:restartNumberingAfterBreak="0">
    <w:nsid w:val="7A8A5DBE"/>
    <w:multiLevelType w:val="multilevel"/>
    <w:tmpl w:val="3360486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58" w15:restartNumberingAfterBreak="0">
    <w:nsid w:val="7A9B5B4D"/>
    <w:multiLevelType w:val="multilevel"/>
    <w:tmpl w:val="D7D252A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59" w15:restartNumberingAfterBreak="0">
    <w:nsid w:val="7ADE5F4D"/>
    <w:multiLevelType w:val="multilevel"/>
    <w:tmpl w:val="D0644A2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60" w15:restartNumberingAfterBreak="0">
    <w:nsid w:val="7B037E3E"/>
    <w:multiLevelType w:val="multilevel"/>
    <w:tmpl w:val="E7AE84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61" w15:restartNumberingAfterBreak="0">
    <w:nsid w:val="7C1B5DD4"/>
    <w:multiLevelType w:val="hybridMultilevel"/>
    <w:tmpl w:val="285009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2" w15:restartNumberingAfterBreak="0">
    <w:nsid w:val="7C5E680C"/>
    <w:multiLevelType w:val="multilevel"/>
    <w:tmpl w:val="A49ED5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63" w15:restartNumberingAfterBreak="0">
    <w:nsid w:val="7C5F1714"/>
    <w:multiLevelType w:val="multilevel"/>
    <w:tmpl w:val="0E8097C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64" w15:restartNumberingAfterBreak="0">
    <w:nsid w:val="7CD537F0"/>
    <w:multiLevelType w:val="multilevel"/>
    <w:tmpl w:val="59D2679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65" w15:restartNumberingAfterBreak="0">
    <w:nsid w:val="7D463222"/>
    <w:multiLevelType w:val="multilevel"/>
    <w:tmpl w:val="1076CB2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66" w15:restartNumberingAfterBreak="0">
    <w:nsid w:val="7DC40906"/>
    <w:multiLevelType w:val="hybridMultilevel"/>
    <w:tmpl w:val="30B619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7" w15:restartNumberingAfterBreak="0">
    <w:nsid w:val="7DCE2E24"/>
    <w:multiLevelType w:val="multilevel"/>
    <w:tmpl w:val="AB2095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68" w15:restartNumberingAfterBreak="0">
    <w:nsid w:val="7E154FBC"/>
    <w:multiLevelType w:val="multilevel"/>
    <w:tmpl w:val="6F989FA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69" w15:restartNumberingAfterBreak="0">
    <w:nsid w:val="7E4E5CD6"/>
    <w:multiLevelType w:val="multilevel"/>
    <w:tmpl w:val="A7E2F6F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70" w15:restartNumberingAfterBreak="0">
    <w:nsid w:val="7E5B2B80"/>
    <w:multiLevelType w:val="multilevel"/>
    <w:tmpl w:val="F5C2B14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71" w15:restartNumberingAfterBreak="0">
    <w:nsid w:val="7E8A49A0"/>
    <w:multiLevelType w:val="multilevel"/>
    <w:tmpl w:val="7D6ADFD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72" w15:restartNumberingAfterBreak="0">
    <w:nsid w:val="7EC529BC"/>
    <w:multiLevelType w:val="multilevel"/>
    <w:tmpl w:val="9FF4E67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73" w15:restartNumberingAfterBreak="0">
    <w:nsid w:val="7EC75E06"/>
    <w:multiLevelType w:val="multilevel"/>
    <w:tmpl w:val="8EB6476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74" w15:restartNumberingAfterBreak="0">
    <w:nsid w:val="7F441F7E"/>
    <w:multiLevelType w:val="multilevel"/>
    <w:tmpl w:val="B1464D7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75" w15:restartNumberingAfterBreak="0">
    <w:nsid w:val="7F52434C"/>
    <w:multiLevelType w:val="multilevel"/>
    <w:tmpl w:val="191A6B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76" w15:restartNumberingAfterBreak="0">
    <w:nsid w:val="7F564F44"/>
    <w:multiLevelType w:val="multilevel"/>
    <w:tmpl w:val="785849B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77" w15:restartNumberingAfterBreak="0">
    <w:nsid w:val="7F967D0C"/>
    <w:multiLevelType w:val="multilevel"/>
    <w:tmpl w:val="0FDA813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355616790">
    <w:abstractNumId w:val="176"/>
  </w:num>
  <w:num w:numId="2" w16cid:durableId="340204837">
    <w:abstractNumId w:val="123"/>
  </w:num>
  <w:num w:numId="3" w16cid:durableId="300960501">
    <w:abstractNumId w:val="117"/>
  </w:num>
  <w:num w:numId="4" w16cid:durableId="1724253176">
    <w:abstractNumId w:val="345"/>
  </w:num>
  <w:num w:numId="5" w16cid:durableId="1950625874">
    <w:abstractNumId w:val="78"/>
  </w:num>
  <w:num w:numId="6" w16cid:durableId="1395081539">
    <w:abstractNumId w:val="104"/>
  </w:num>
  <w:num w:numId="7" w16cid:durableId="891308901">
    <w:abstractNumId w:val="84"/>
  </w:num>
  <w:num w:numId="8" w16cid:durableId="578486987">
    <w:abstractNumId w:val="151"/>
  </w:num>
  <w:num w:numId="9" w16cid:durableId="1333340551">
    <w:abstractNumId w:val="73"/>
  </w:num>
  <w:num w:numId="10" w16cid:durableId="2070683376">
    <w:abstractNumId w:val="480"/>
  </w:num>
  <w:num w:numId="11" w16cid:durableId="219943869">
    <w:abstractNumId w:val="242"/>
  </w:num>
  <w:num w:numId="12" w16cid:durableId="1145661462">
    <w:abstractNumId w:val="235"/>
  </w:num>
  <w:num w:numId="13" w16cid:durableId="1136990115">
    <w:abstractNumId w:val="323"/>
  </w:num>
  <w:num w:numId="14" w16cid:durableId="1693646961">
    <w:abstractNumId w:val="368"/>
  </w:num>
  <w:num w:numId="15" w16cid:durableId="1645818277">
    <w:abstractNumId w:val="7"/>
  </w:num>
  <w:num w:numId="16" w16cid:durableId="884684164">
    <w:abstractNumId w:val="40"/>
  </w:num>
  <w:num w:numId="17" w16cid:durableId="384839439">
    <w:abstractNumId w:val="318"/>
  </w:num>
  <w:num w:numId="18" w16cid:durableId="2129464833">
    <w:abstractNumId w:val="254"/>
  </w:num>
  <w:num w:numId="19" w16cid:durableId="2098943437">
    <w:abstractNumId w:val="384"/>
  </w:num>
  <w:num w:numId="20" w16cid:durableId="548344903">
    <w:abstractNumId w:val="416"/>
  </w:num>
  <w:num w:numId="21" w16cid:durableId="1207834719">
    <w:abstractNumId w:val="276"/>
  </w:num>
  <w:num w:numId="22" w16cid:durableId="1727606471">
    <w:abstractNumId w:val="287"/>
  </w:num>
  <w:num w:numId="23" w16cid:durableId="1375891538">
    <w:abstractNumId w:val="426"/>
  </w:num>
  <w:num w:numId="24" w16cid:durableId="1222254400">
    <w:abstractNumId w:val="246"/>
  </w:num>
  <w:num w:numId="25" w16cid:durableId="995915242">
    <w:abstractNumId w:val="108"/>
  </w:num>
  <w:num w:numId="26" w16cid:durableId="1647706489">
    <w:abstractNumId w:val="138"/>
  </w:num>
  <w:num w:numId="27" w16cid:durableId="1976905200">
    <w:abstractNumId w:val="403"/>
  </w:num>
  <w:num w:numId="28" w16cid:durableId="1172453731">
    <w:abstractNumId w:val="374"/>
  </w:num>
  <w:num w:numId="29" w16cid:durableId="2128696">
    <w:abstractNumId w:val="529"/>
  </w:num>
  <w:num w:numId="30" w16cid:durableId="1116486426">
    <w:abstractNumId w:val="147"/>
  </w:num>
  <w:num w:numId="31" w16cid:durableId="1586528111">
    <w:abstractNumId w:val="61"/>
  </w:num>
  <w:num w:numId="32" w16cid:durableId="1905602383">
    <w:abstractNumId w:val="363"/>
  </w:num>
  <w:num w:numId="33" w16cid:durableId="227502961">
    <w:abstractNumId w:val="297"/>
  </w:num>
  <w:num w:numId="34" w16cid:durableId="1453397524">
    <w:abstractNumId w:val="485"/>
  </w:num>
  <w:num w:numId="35" w16cid:durableId="2083285544">
    <w:abstractNumId w:val="238"/>
  </w:num>
  <w:num w:numId="36" w16cid:durableId="1130245107">
    <w:abstractNumId w:val="493"/>
  </w:num>
  <w:num w:numId="37" w16cid:durableId="1596935854">
    <w:abstractNumId w:val="534"/>
  </w:num>
  <w:num w:numId="38" w16cid:durableId="1265260581">
    <w:abstractNumId w:val="48"/>
  </w:num>
  <w:num w:numId="39" w16cid:durableId="1814372541">
    <w:abstractNumId w:val="103"/>
  </w:num>
  <w:num w:numId="40" w16cid:durableId="63651753">
    <w:abstractNumId w:val="232"/>
  </w:num>
  <w:num w:numId="41" w16cid:durableId="78334333">
    <w:abstractNumId w:val="250"/>
  </w:num>
  <w:num w:numId="42" w16cid:durableId="2137332330">
    <w:abstractNumId w:val="415"/>
  </w:num>
  <w:num w:numId="43" w16cid:durableId="286814491">
    <w:abstractNumId w:val="329"/>
  </w:num>
  <w:num w:numId="44" w16cid:durableId="738096048">
    <w:abstractNumId w:val="376"/>
  </w:num>
  <w:num w:numId="45" w16cid:durableId="1915780561">
    <w:abstractNumId w:val="389"/>
  </w:num>
  <w:num w:numId="46" w16cid:durableId="1640501781">
    <w:abstractNumId w:val="379"/>
  </w:num>
  <w:num w:numId="47" w16cid:durableId="1222868430">
    <w:abstractNumId w:val="54"/>
  </w:num>
  <w:num w:numId="48" w16cid:durableId="1597865315">
    <w:abstractNumId w:val="284"/>
  </w:num>
  <w:num w:numId="49" w16cid:durableId="2099786369">
    <w:abstractNumId w:val="377"/>
  </w:num>
  <w:num w:numId="50" w16cid:durableId="468592096">
    <w:abstractNumId w:val="390"/>
  </w:num>
  <w:num w:numId="51" w16cid:durableId="1352485755">
    <w:abstractNumId w:val="325"/>
  </w:num>
  <w:num w:numId="52" w16cid:durableId="1127701610">
    <w:abstractNumId w:val="121"/>
  </w:num>
  <w:num w:numId="53" w16cid:durableId="405032913">
    <w:abstractNumId w:val="82"/>
  </w:num>
  <w:num w:numId="54" w16cid:durableId="743453897">
    <w:abstractNumId w:val="398"/>
  </w:num>
  <w:num w:numId="55" w16cid:durableId="1560359805">
    <w:abstractNumId w:val="458"/>
  </w:num>
  <w:num w:numId="56" w16cid:durableId="599411443">
    <w:abstractNumId w:val="382"/>
  </w:num>
  <w:num w:numId="57" w16cid:durableId="149028952">
    <w:abstractNumId w:val="576"/>
  </w:num>
  <w:num w:numId="58" w16cid:durableId="1653557565">
    <w:abstractNumId w:val="308"/>
  </w:num>
  <w:num w:numId="59" w16cid:durableId="900600123">
    <w:abstractNumId w:val="113"/>
  </w:num>
  <w:num w:numId="60" w16cid:durableId="1831748106">
    <w:abstractNumId w:val="59"/>
  </w:num>
  <w:num w:numId="61" w16cid:durableId="547113392">
    <w:abstractNumId w:val="469"/>
  </w:num>
  <w:num w:numId="62" w16cid:durableId="1855225440">
    <w:abstractNumId w:val="346"/>
  </w:num>
  <w:num w:numId="63" w16cid:durableId="1549219082">
    <w:abstractNumId w:val="357"/>
  </w:num>
  <w:num w:numId="64" w16cid:durableId="2058507169">
    <w:abstractNumId w:val="298"/>
  </w:num>
  <w:num w:numId="65" w16cid:durableId="569655893">
    <w:abstractNumId w:val="188"/>
  </w:num>
  <w:num w:numId="66" w16cid:durableId="355156987">
    <w:abstractNumId w:val="565"/>
  </w:num>
  <w:num w:numId="67" w16cid:durableId="1348799086">
    <w:abstractNumId w:val="96"/>
  </w:num>
  <w:num w:numId="68" w16cid:durableId="1381172655">
    <w:abstractNumId w:val="1"/>
  </w:num>
  <w:num w:numId="69" w16cid:durableId="1603680943">
    <w:abstractNumId w:val="421"/>
  </w:num>
  <w:num w:numId="70" w16cid:durableId="217936082">
    <w:abstractNumId w:val="153"/>
  </w:num>
  <w:num w:numId="71" w16cid:durableId="2099599336">
    <w:abstractNumId w:val="402"/>
  </w:num>
  <w:num w:numId="72" w16cid:durableId="755173150">
    <w:abstractNumId w:val="293"/>
  </w:num>
  <w:num w:numId="73" w16cid:durableId="1375155374">
    <w:abstractNumId w:val="179"/>
  </w:num>
  <w:num w:numId="74" w16cid:durableId="810177597">
    <w:abstractNumId w:val="120"/>
  </w:num>
  <w:num w:numId="75" w16cid:durableId="2056418529">
    <w:abstractNumId w:val="173"/>
  </w:num>
  <w:num w:numId="76" w16cid:durableId="324432754">
    <w:abstractNumId w:val="115"/>
  </w:num>
  <w:num w:numId="77" w16cid:durableId="547571251">
    <w:abstractNumId w:val="37"/>
  </w:num>
  <w:num w:numId="78" w16cid:durableId="126751455">
    <w:abstractNumId w:val="285"/>
  </w:num>
  <w:num w:numId="79" w16cid:durableId="1733768025">
    <w:abstractNumId w:val="135"/>
  </w:num>
  <w:num w:numId="80" w16cid:durableId="1775126137">
    <w:abstractNumId w:val="80"/>
  </w:num>
  <w:num w:numId="81" w16cid:durableId="977414260">
    <w:abstractNumId w:val="423"/>
  </w:num>
  <w:num w:numId="82" w16cid:durableId="1325087191">
    <w:abstractNumId w:val="304"/>
  </w:num>
  <w:num w:numId="83" w16cid:durableId="500000371">
    <w:abstractNumId w:val="283"/>
  </w:num>
  <w:num w:numId="84" w16cid:durableId="298651583">
    <w:abstractNumId w:val="518"/>
  </w:num>
  <w:num w:numId="85" w16cid:durableId="1553270475">
    <w:abstractNumId w:val="163"/>
  </w:num>
  <w:num w:numId="86" w16cid:durableId="1126896441">
    <w:abstractNumId w:val="18"/>
  </w:num>
  <w:num w:numId="87" w16cid:durableId="1745297513">
    <w:abstractNumId w:val="29"/>
  </w:num>
  <w:num w:numId="88" w16cid:durableId="1968126572">
    <w:abstractNumId w:val="463"/>
  </w:num>
  <w:num w:numId="89" w16cid:durableId="893275587">
    <w:abstractNumId w:val="489"/>
  </w:num>
  <w:num w:numId="90" w16cid:durableId="459767357">
    <w:abstractNumId w:val="560"/>
  </w:num>
  <w:num w:numId="91" w16cid:durableId="121115786">
    <w:abstractNumId w:val="208"/>
  </w:num>
  <w:num w:numId="92" w16cid:durableId="1179730407">
    <w:abstractNumId w:val="33"/>
  </w:num>
  <w:num w:numId="93" w16cid:durableId="1212115428">
    <w:abstractNumId w:val="274"/>
  </w:num>
  <w:num w:numId="94" w16cid:durableId="2031447974">
    <w:abstractNumId w:val="207"/>
  </w:num>
  <w:num w:numId="95" w16cid:durableId="1211503047">
    <w:abstractNumId w:val="233"/>
  </w:num>
  <w:num w:numId="96" w16cid:durableId="2029675634">
    <w:abstractNumId w:val="350"/>
  </w:num>
  <w:num w:numId="97" w16cid:durableId="1270242001">
    <w:abstractNumId w:val="391"/>
  </w:num>
  <w:num w:numId="98" w16cid:durableId="1376739453">
    <w:abstractNumId w:val="202"/>
  </w:num>
  <w:num w:numId="99" w16cid:durableId="1806004091">
    <w:abstractNumId w:val="171"/>
  </w:num>
  <w:num w:numId="100" w16cid:durableId="914390785">
    <w:abstractNumId w:val="200"/>
  </w:num>
  <w:num w:numId="101" w16cid:durableId="898368392">
    <w:abstractNumId w:val="234"/>
  </w:num>
  <w:num w:numId="102" w16cid:durableId="925915305">
    <w:abstractNumId w:val="26"/>
  </w:num>
  <w:num w:numId="103" w16cid:durableId="1579435700">
    <w:abstractNumId w:val="342"/>
  </w:num>
  <w:num w:numId="104" w16cid:durableId="1627347687">
    <w:abstractNumId w:val="77"/>
  </w:num>
  <w:num w:numId="105" w16cid:durableId="1561139239">
    <w:abstractNumId w:val="277"/>
  </w:num>
  <w:num w:numId="106" w16cid:durableId="585237404">
    <w:abstractNumId w:val="0"/>
  </w:num>
  <w:num w:numId="107" w16cid:durableId="123818590">
    <w:abstractNumId w:val="527"/>
  </w:num>
  <w:num w:numId="108" w16cid:durableId="48890890">
    <w:abstractNumId w:val="224"/>
  </w:num>
  <w:num w:numId="109" w16cid:durableId="1834368449">
    <w:abstractNumId w:val="542"/>
  </w:num>
  <w:num w:numId="110" w16cid:durableId="1834905030">
    <w:abstractNumId w:val="122"/>
  </w:num>
  <w:num w:numId="111" w16cid:durableId="1574244534">
    <w:abstractNumId w:val="244"/>
  </w:num>
  <w:num w:numId="112" w16cid:durableId="1870947843">
    <w:abstractNumId w:val="118"/>
  </w:num>
  <w:num w:numId="113" w16cid:durableId="592470572">
    <w:abstractNumId w:val="486"/>
  </w:num>
  <w:num w:numId="114" w16cid:durableId="1583298494">
    <w:abstractNumId w:val="385"/>
  </w:num>
  <w:num w:numId="115" w16cid:durableId="1322077344">
    <w:abstractNumId w:val="401"/>
  </w:num>
  <w:num w:numId="116" w16cid:durableId="1295286004">
    <w:abstractNumId w:val="466"/>
  </w:num>
  <w:num w:numId="117" w16cid:durableId="1622228646">
    <w:abstractNumId w:val="549"/>
  </w:num>
  <w:num w:numId="118" w16cid:durableId="1890192141">
    <w:abstractNumId w:val="536"/>
  </w:num>
  <w:num w:numId="119" w16cid:durableId="1557009532">
    <w:abstractNumId w:val="191"/>
  </w:num>
  <w:num w:numId="120" w16cid:durableId="1863468630">
    <w:abstractNumId w:val="307"/>
  </w:num>
  <w:num w:numId="121" w16cid:durableId="1887597912">
    <w:abstractNumId w:val="364"/>
  </w:num>
  <w:num w:numId="122" w16cid:durableId="1262178968">
    <w:abstractNumId w:val="164"/>
  </w:num>
  <w:num w:numId="123" w16cid:durableId="211963142">
    <w:abstractNumId w:val="484"/>
  </w:num>
  <w:num w:numId="124" w16cid:durableId="1728452266">
    <w:abstractNumId w:val="74"/>
  </w:num>
  <w:num w:numId="125" w16cid:durableId="681510218">
    <w:abstractNumId w:val="106"/>
  </w:num>
  <w:num w:numId="126" w16cid:durableId="826480502">
    <w:abstractNumId w:val="467"/>
  </w:num>
  <w:num w:numId="127" w16cid:durableId="927153937">
    <w:abstractNumId w:val="35"/>
  </w:num>
  <w:num w:numId="128" w16cid:durableId="113258704">
    <w:abstractNumId w:val="11"/>
  </w:num>
  <w:num w:numId="129" w16cid:durableId="1588614419">
    <w:abstractNumId w:val="225"/>
  </w:num>
  <w:num w:numId="130" w16cid:durableId="163475771">
    <w:abstractNumId w:val="359"/>
  </w:num>
  <w:num w:numId="131" w16cid:durableId="912198490">
    <w:abstractNumId w:val="305"/>
  </w:num>
  <w:num w:numId="132" w16cid:durableId="1224290771">
    <w:abstractNumId w:val="322"/>
  </w:num>
  <w:num w:numId="133" w16cid:durableId="1559170872">
    <w:abstractNumId w:val="270"/>
  </w:num>
  <w:num w:numId="134" w16cid:durableId="1481194317">
    <w:abstractNumId w:val="372"/>
  </w:num>
  <w:num w:numId="135" w16cid:durableId="2014723717">
    <w:abstractNumId w:val="245"/>
  </w:num>
  <w:num w:numId="136" w16cid:durableId="2145737630">
    <w:abstractNumId w:val="393"/>
  </w:num>
  <w:num w:numId="137" w16cid:durableId="398409011">
    <w:abstractNumId w:val="267"/>
  </w:num>
  <w:num w:numId="138" w16cid:durableId="1494567538">
    <w:abstractNumId w:val="19"/>
  </w:num>
  <w:num w:numId="139" w16cid:durableId="1199707414">
    <w:abstractNumId w:val="470"/>
  </w:num>
  <w:num w:numId="140" w16cid:durableId="1237477613">
    <w:abstractNumId w:val="51"/>
  </w:num>
  <w:num w:numId="141" w16cid:durableId="183832174">
    <w:abstractNumId w:val="339"/>
  </w:num>
  <w:num w:numId="142" w16cid:durableId="805390297">
    <w:abstractNumId w:val="204"/>
  </w:num>
  <w:num w:numId="143" w16cid:durableId="385643837">
    <w:abstractNumId w:val="165"/>
  </w:num>
  <w:num w:numId="144" w16cid:durableId="1301037128">
    <w:abstractNumId w:val="327"/>
  </w:num>
  <w:num w:numId="145" w16cid:durableId="1532381948">
    <w:abstractNumId w:val="155"/>
  </w:num>
  <w:num w:numId="146" w16cid:durableId="754009595">
    <w:abstractNumId w:val="65"/>
  </w:num>
  <w:num w:numId="147" w16cid:durableId="593367403">
    <w:abstractNumId w:val="438"/>
  </w:num>
  <w:num w:numId="148" w16cid:durableId="56441666">
    <w:abstractNumId w:val="341"/>
  </w:num>
  <w:num w:numId="149" w16cid:durableId="2017610185">
    <w:abstractNumId w:val="388"/>
  </w:num>
  <w:num w:numId="150" w16cid:durableId="550193262">
    <w:abstractNumId w:val="247"/>
  </w:num>
  <w:num w:numId="151" w16cid:durableId="496313722">
    <w:abstractNumId w:val="540"/>
  </w:num>
  <w:num w:numId="152" w16cid:durableId="160432787">
    <w:abstractNumId w:val="217"/>
  </w:num>
  <w:num w:numId="153" w16cid:durableId="1599022071">
    <w:abstractNumId w:val="380"/>
  </w:num>
  <w:num w:numId="154" w16cid:durableId="79376310">
    <w:abstractNumId w:val="452"/>
  </w:num>
  <w:num w:numId="155" w16cid:durableId="1154178462">
    <w:abstractNumId w:val="509"/>
  </w:num>
  <w:num w:numId="156" w16cid:durableId="1743601017">
    <w:abstractNumId w:val="328"/>
  </w:num>
  <w:num w:numId="157" w16cid:durableId="1670715113">
    <w:abstractNumId w:val="28"/>
  </w:num>
  <w:num w:numId="158" w16cid:durableId="961153998">
    <w:abstractNumId w:val="334"/>
  </w:num>
  <w:num w:numId="159" w16cid:durableId="124391897">
    <w:abstractNumId w:val="39"/>
  </w:num>
  <w:num w:numId="160" w16cid:durableId="420612774">
    <w:abstractNumId w:val="559"/>
  </w:num>
  <w:num w:numId="161" w16cid:durableId="1931768133">
    <w:abstractNumId w:val="91"/>
  </w:num>
  <w:num w:numId="162" w16cid:durableId="453789224">
    <w:abstractNumId w:val="22"/>
  </w:num>
  <w:num w:numId="163" w16cid:durableId="140582549">
    <w:abstractNumId w:val="310"/>
  </w:num>
  <w:num w:numId="164" w16cid:durableId="611131347">
    <w:abstractNumId w:val="550"/>
  </w:num>
  <w:num w:numId="165" w16cid:durableId="1852331637">
    <w:abstractNumId w:val="440"/>
  </w:num>
  <w:num w:numId="166" w16cid:durableId="383334545">
    <w:abstractNumId w:val="275"/>
  </w:num>
  <w:num w:numId="167" w16cid:durableId="149954453">
    <w:abstractNumId w:val="563"/>
  </w:num>
  <w:num w:numId="168" w16cid:durableId="1017584664">
    <w:abstractNumId w:val="387"/>
  </w:num>
  <w:num w:numId="169" w16cid:durableId="896086605">
    <w:abstractNumId w:val="50"/>
  </w:num>
  <w:num w:numId="170" w16cid:durableId="188446666">
    <w:abstractNumId w:val="552"/>
  </w:num>
  <w:num w:numId="171" w16cid:durableId="94131371">
    <w:abstractNumId w:val="124"/>
  </w:num>
  <w:num w:numId="172" w16cid:durableId="623119729">
    <w:abstractNumId w:val="157"/>
  </w:num>
  <w:num w:numId="173" w16cid:durableId="1674793743">
    <w:abstractNumId w:val="6"/>
  </w:num>
  <w:num w:numId="174" w16cid:durableId="1669208363">
    <w:abstractNumId w:val="502"/>
  </w:num>
  <w:num w:numId="175" w16cid:durableId="969017476">
    <w:abstractNumId w:val="462"/>
  </w:num>
  <w:num w:numId="176" w16cid:durableId="1643802832">
    <w:abstractNumId w:val="180"/>
  </w:num>
  <w:num w:numId="177" w16cid:durableId="2104719687">
    <w:abstractNumId w:val="349"/>
  </w:num>
  <w:num w:numId="178" w16cid:durableId="1494376484">
    <w:abstractNumId w:val="291"/>
  </w:num>
  <w:num w:numId="179" w16cid:durableId="551578068">
    <w:abstractNumId w:val="95"/>
  </w:num>
  <w:num w:numId="180" w16cid:durableId="76445939">
    <w:abstractNumId w:val="241"/>
  </w:num>
  <w:num w:numId="181" w16cid:durableId="500436838">
    <w:abstractNumId w:val="263"/>
  </w:num>
  <w:num w:numId="182" w16cid:durableId="1878348064">
    <w:abstractNumId w:val="269"/>
  </w:num>
  <w:num w:numId="183" w16cid:durableId="171605008">
    <w:abstractNumId w:val="498"/>
  </w:num>
  <w:num w:numId="184" w16cid:durableId="999650111">
    <w:abstractNumId w:val="136"/>
  </w:num>
  <w:num w:numId="185" w16cid:durableId="2051683434">
    <w:abstractNumId w:val="252"/>
  </w:num>
  <w:num w:numId="186" w16cid:durableId="906722663">
    <w:abstractNumId w:val="272"/>
  </w:num>
  <w:num w:numId="187" w16cid:durableId="1606770910">
    <w:abstractNumId w:val="567"/>
  </w:num>
  <w:num w:numId="188" w16cid:durableId="1549755804">
    <w:abstractNumId w:val="465"/>
  </w:num>
  <w:num w:numId="189" w16cid:durableId="1269317545">
    <w:abstractNumId w:val="83"/>
  </w:num>
  <w:num w:numId="190" w16cid:durableId="791484889">
    <w:abstractNumId w:val="397"/>
  </w:num>
  <w:num w:numId="191" w16cid:durableId="812528691">
    <w:abstractNumId w:val="407"/>
  </w:num>
  <w:num w:numId="192" w16cid:durableId="2106345725">
    <w:abstractNumId w:val="356"/>
  </w:num>
  <w:num w:numId="193" w16cid:durableId="965695194">
    <w:abstractNumId w:val="517"/>
  </w:num>
  <w:num w:numId="194" w16cid:durableId="725834756">
    <w:abstractNumId w:val="504"/>
  </w:num>
  <w:num w:numId="195" w16cid:durableId="743793024">
    <w:abstractNumId w:val="182"/>
  </w:num>
  <w:num w:numId="196" w16cid:durableId="1348751753">
    <w:abstractNumId w:val="526"/>
  </w:num>
  <w:num w:numId="197" w16cid:durableId="1056313842">
    <w:abstractNumId w:val="562"/>
  </w:num>
  <w:num w:numId="198" w16cid:durableId="545602528">
    <w:abstractNumId w:val="102"/>
  </w:num>
  <w:num w:numId="199" w16cid:durableId="1292049999">
    <w:abstractNumId w:val="558"/>
  </w:num>
  <w:num w:numId="200" w16cid:durableId="2032100326">
    <w:abstractNumId w:val="92"/>
  </w:num>
  <w:num w:numId="201" w16cid:durableId="1703901750">
    <w:abstractNumId w:val="60"/>
  </w:num>
  <w:num w:numId="202" w16cid:durableId="1935552761">
    <w:abstractNumId w:val="488"/>
  </w:num>
  <w:num w:numId="203" w16cid:durableId="1184241921">
    <w:abstractNumId w:val="69"/>
  </w:num>
  <w:num w:numId="204" w16cid:durableId="1815563643">
    <w:abstractNumId w:val="516"/>
  </w:num>
  <w:num w:numId="205" w16cid:durableId="439490777">
    <w:abstractNumId w:val="450"/>
  </w:num>
  <w:num w:numId="206" w16cid:durableId="772898611">
    <w:abstractNumId w:val="17"/>
  </w:num>
  <w:num w:numId="207" w16cid:durableId="667364721">
    <w:abstractNumId w:val="3"/>
  </w:num>
  <w:num w:numId="208" w16cid:durableId="1213157921">
    <w:abstractNumId w:val="55"/>
  </w:num>
  <w:num w:numId="209" w16cid:durableId="1793940667">
    <w:abstractNumId w:val="313"/>
  </w:num>
  <w:num w:numId="210" w16cid:durableId="343485653">
    <w:abstractNumId w:val="332"/>
  </w:num>
  <w:num w:numId="211" w16cid:durableId="2020426930">
    <w:abstractNumId w:val="129"/>
  </w:num>
  <w:num w:numId="212" w16cid:durableId="1313103718">
    <w:abstractNumId w:val="30"/>
  </w:num>
  <w:num w:numId="213" w16cid:durableId="296880709">
    <w:abstractNumId w:val="52"/>
  </w:num>
  <w:num w:numId="214" w16cid:durableId="1430468071">
    <w:abstractNumId w:val="38"/>
  </w:num>
  <w:num w:numId="215" w16cid:durableId="716930214">
    <w:abstractNumId w:val="75"/>
  </w:num>
  <w:num w:numId="216" w16cid:durableId="1384867919">
    <w:abstractNumId w:val="414"/>
  </w:num>
  <w:num w:numId="217" w16cid:durableId="2036348284">
    <w:abstractNumId w:val="174"/>
  </w:num>
  <w:num w:numId="218" w16cid:durableId="104038067">
    <w:abstractNumId w:val="460"/>
  </w:num>
  <w:num w:numId="219" w16cid:durableId="2128424513">
    <w:abstractNumId w:val="156"/>
  </w:num>
  <w:num w:numId="220" w16cid:durableId="1133912933">
    <w:abstractNumId w:val="344"/>
  </w:num>
  <w:num w:numId="221" w16cid:durableId="525141517">
    <w:abstractNumId w:val="530"/>
  </w:num>
  <w:num w:numId="222" w16cid:durableId="1450974360">
    <w:abstractNumId w:val="507"/>
  </w:num>
  <w:num w:numId="223" w16cid:durableId="1312247120">
    <w:abstractNumId w:val="289"/>
  </w:num>
  <w:num w:numId="224" w16cid:durableId="937443991">
    <w:abstractNumId w:val="205"/>
  </w:num>
  <w:num w:numId="225" w16cid:durableId="714811522">
    <w:abstractNumId w:val="226"/>
  </w:num>
  <w:num w:numId="226" w16cid:durableId="1626498975">
    <w:abstractNumId w:val="497"/>
  </w:num>
  <w:num w:numId="227" w16cid:durableId="489905964">
    <w:abstractNumId w:val="487"/>
  </w:num>
  <w:num w:numId="228" w16cid:durableId="1398474834">
    <w:abstractNumId w:val="271"/>
  </w:num>
  <w:num w:numId="229" w16cid:durableId="1264194045">
    <w:abstractNumId w:val="109"/>
  </w:num>
  <w:num w:numId="230" w16cid:durableId="472408099">
    <w:abstractNumId w:val="352"/>
  </w:num>
  <w:num w:numId="231" w16cid:durableId="589195640">
    <w:abstractNumId w:val="49"/>
  </w:num>
  <w:num w:numId="232" w16cid:durableId="1653827842">
    <w:abstractNumId w:val="410"/>
  </w:num>
  <w:num w:numId="233" w16cid:durableId="153956208">
    <w:abstractNumId w:val="190"/>
  </w:num>
  <w:num w:numId="234" w16cid:durableId="2011252278">
    <w:abstractNumId w:val="198"/>
  </w:num>
  <w:num w:numId="235" w16cid:durableId="530535902">
    <w:abstractNumId w:val="142"/>
  </w:num>
  <w:num w:numId="236" w16cid:durableId="1814710294">
    <w:abstractNumId w:val="461"/>
  </w:num>
  <w:num w:numId="237" w16cid:durableId="1409883697">
    <w:abstractNumId w:val="260"/>
  </w:num>
  <w:num w:numId="238" w16cid:durableId="1512525055">
    <w:abstractNumId w:val="378"/>
  </w:num>
  <w:num w:numId="239" w16cid:durableId="1123042545">
    <w:abstractNumId w:val="330"/>
  </w:num>
  <w:num w:numId="240" w16cid:durableId="42756786">
    <w:abstractNumId w:val="299"/>
  </w:num>
  <w:num w:numId="241" w16cid:durableId="1441685643">
    <w:abstractNumId w:val="306"/>
  </w:num>
  <w:num w:numId="242" w16cid:durableId="72969908">
    <w:abstractNumId w:val="87"/>
  </w:num>
  <w:num w:numId="243" w16cid:durableId="143275570">
    <w:abstractNumId w:val="105"/>
  </w:num>
  <w:num w:numId="244" w16cid:durableId="2123720865">
    <w:abstractNumId w:val="317"/>
  </w:num>
  <w:num w:numId="245" w16cid:durableId="325859888">
    <w:abstractNumId w:val="427"/>
  </w:num>
  <w:num w:numId="246" w16cid:durableId="145972970">
    <w:abstractNumId w:val="336"/>
  </w:num>
  <w:num w:numId="247" w16cid:durableId="191841168">
    <w:abstractNumId w:val="411"/>
  </w:num>
  <w:num w:numId="248" w16cid:durableId="431508131">
    <w:abstractNumId w:val="420"/>
  </w:num>
  <w:num w:numId="249" w16cid:durableId="1949267203">
    <w:abstractNumId w:val="280"/>
  </w:num>
  <w:num w:numId="250" w16cid:durableId="621812477">
    <w:abstractNumId w:val="259"/>
  </w:num>
  <w:num w:numId="251" w16cid:durableId="778456567">
    <w:abstractNumId w:val="456"/>
  </w:num>
  <w:num w:numId="252" w16cid:durableId="155537883">
    <w:abstractNumId w:val="261"/>
  </w:num>
  <w:num w:numId="253" w16cid:durableId="1852911384">
    <w:abstractNumId w:val="449"/>
  </w:num>
  <w:num w:numId="254" w16cid:durableId="1215845488">
    <w:abstractNumId w:val="312"/>
  </w:num>
  <w:num w:numId="255" w16cid:durableId="468786630">
    <w:abstractNumId w:val="432"/>
  </w:num>
  <w:num w:numId="256" w16cid:durableId="563875675">
    <w:abstractNumId w:val="444"/>
  </w:num>
  <w:num w:numId="257" w16cid:durableId="1146095251">
    <w:abstractNumId w:val="294"/>
  </w:num>
  <w:num w:numId="258" w16cid:durableId="2012102782">
    <w:abstractNumId w:val="150"/>
  </w:num>
  <w:num w:numId="259" w16cid:durableId="215825489">
    <w:abstractNumId w:val="93"/>
  </w:num>
  <w:num w:numId="260" w16cid:durableId="240601648">
    <w:abstractNumId w:val="223"/>
  </w:num>
  <w:num w:numId="261" w16cid:durableId="841236869">
    <w:abstractNumId w:val="483"/>
  </w:num>
  <w:num w:numId="262" w16cid:durableId="1856528373">
    <w:abstractNumId w:val="523"/>
  </w:num>
  <w:num w:numId="263" w16cid:durableId="1365012212">
    <w:abstractNumId w:val="194"/>
  </w:num>
  <w:num w:numId="264" w16cid:durableId="1963338918">
    <w:abstractNumId w:val="68"/>
  </w:num>
  <w:num w:numId="265" w16cid:durableId="1084914398">
    <w:abstractNumId w:val="248"/>
  </w:num>
  <w:num w:numId="266" w16cid:durableId="229006826">
    <w:abstractNumId w:val="133"/>
  </w:num>
  <w:num w:numId="267" w16cid:durableId="1915312583">
    <w:abstractNumId w:val="100"/>
  </w:num>
  <w:num w:numId="268" w16cid:durableId="1829904265">
    <w:abstractNumId w:val="256"/>
  </w:num>
  <w:num w:numId="269" w16cid:durableId="935286179">
    <w:abstractNumId w:val="218"/>
  </w:num>
  <w:num w:numId="270" w16cid:durableId="564268036">
    <w:abstractNumId w:val="9"/>
  </w:num>
  <w:num w:numId="271" w16cid:durableId="1008337024">
    <w:abstractNumId w:val="181"/>
  </w:num>
  <w:num w:numId="272" w16cid:durableId="321007356">
    <w:abstractNumId w:val="228"/>
  </w:num>
  <w:num w:numId="273" w16cid:durableId="469328411">
    <w:abstractNumId w:val="571"/>
  </w:num>
  <w:num w:numId="274" w16cid:durableId="1661688147">
    <w:abstractNumId w:val="42"/>
  </w:num>
  <w:num w:numId="275" w16cid:durableId="2126272066">
    <w:abstractNumId w:val="525"/>
  </w:num>
  <w:num w:numId="276" w16cid:durableId="555969241">
    <w:abstractNumId w:val="503"/>
  </w:num>
  <w:num w:numId="277" w16cid:durableId="2115049881">
    <w:abstractNumId w:val="302"/>
  </w:num>
  <w:num w:numId="278" w16cid:durableId="1636450754">
    <w:abstractNumId w:val="533"/>
  </w:num>
  <w:num w:numId="279" w16cid:durableId="454098952">
    <w:abstractNumId w:val="196"/>
  </w:num>
  <w:num w:numId="280" w16cid:durableId="258225064">
    <w:abstractNumId w:val="2"/>
  </w:num>
  <w:num w:numId="281" w16cid:durableId="409740314">
    <w:abstractNumId w:val="111"/>
  </w:num>
  <w:num w:numId="282" w16cid:durableId="1446848103">
    <w:abstractNumId w:val="236"/>
  </w:num>
  <w:num w:numId="283" w16cid:durableId="1717657101">
    <w:abstractNumId w:val="76"/>
  </w:num>
  <w:num w:numId="284" w16cid:durableId="1189875120">
    <w:abstractNumId w:val="195"/>
  </w:num>
  <w:num w:numId="285" w16cid:durableId="226383032">
    <w:abstractNumId w:val="355"/>
  </w:num>
  <w:num w:numId="286" w16cid:durableId="158011724">
    <w:abstractNumId w:val="348"/>
  </w:num>
  <w:num w:numId="287" w16cid:durableId="88963038">
    <w:abstractNumId w:val="419"/>
  </w:num>
  <w:num w:numId="288" w16cid:durableId="1741824152">
    <w:abstractNumId w:val="27"/>
  </w:num>
  <w:num w:numId="289" w16cid:durableId="1812751140">
    <w:abstractNumId w:val="557"/>
  </w:num>
  <w:num w:numId="290" w16cid:durableId="1315985500">
    <w:abstractNumId w:val="282"/>
  </w:num>
  <w:num w:numId="291" w16cid:durableId="375157457">
    <w:abstractNumId w:val="185"/>
  </w:num>
  <w:num w:numId="292" w16cid:durableId="757871948">
    <w:abstractNumId w:val="353"/>
  </w:num>
  <w:num w:numId="293" w16cid:durableId="94061620">
    <w:abstractNumId w:val="541"/>
  </w:num>
  <w:num w:numId="294" w16cid:durableId="2115663737">
    <w:abstractNumId w:val="405"/>
  </w:num>
  <w:num w:numId="295" w16cid:durableId="289824833">
    <w:abstractNumId w:val="577"/>
  </w:num>
  <w:num w:numId="296" w16cid:durableId="1964654495">
    <w:abstractNumId w:val="211"/>
  </w:num>
  <w:num w:numId="297" w16cid:durableId="16926116">
    <w:abstractNumId w:val="360"/>
  </w:num>
  <w:num w:numId="298" w16cid:durableId="1912082083">
    <w:abstractNumId w:val="206"/>
  </w:num>
  <w:num w:numId="299" w16cid:durableId="1156455335">
    <w:abstractNumId w:val="539"/>
  </w:num>
  <w:num w:numId="300" w16cid:durableId="844831207">
    <w:abstractNumId w:val="125"/>
  </w:num>
  <w:num w:numId="301" w16cid:durableId="476920050">
    <w:abstractNumId w:val="453"/>
  </w:num>
  <w:num w:numId="302" w16cid:durableId="784498630">
    <w:abstractNumId w:val="116"/>
  </w:num>
  <w:num w:numId="303" w16cid:durableId="36249189">
    <w:abstractNumId w:val="425"/>
  </w:num>
  <w:num w:numId="304" w16cid:durableId="513030857">
    <w:abstractNumId w:val="418"/>
  </w:num>
  <w:num w:numId="305" w16cid:durableId="1460028727">
    <w:abstractNumId w:val="31"/>
  </w:num>
  <w:num w:numId="306" w16cid:durableId="661466384">
    <w:abstractNumId w:val="268"/>
  </w:num>
  <w:num w:numId="307" w16cid:durableId="738403712">
    <w:abstractNumId w:val="15"/>
  </w:num>
  <w:num w:numId="308" w16cid:durableId="592249254">
    <w:abstractNumId w:val="479"/>
  </w:num>
  <w:num w:numId="309" w16cid:durableId="38675271">
    <w:abstractNumId w:val="532"/>
  </w:num>
  <w:num w:numId="310" w16cid:durableId="1586457150">
    <w:abstractNumId w:val="431"/>
  </w:num>
  <w:num w:numId="311" w16cid:durableId="1012563830">
    <w:abstractNumId w:val="215"/>
  </w:num>
  <w:num w:numId="312" w16cid:durableId="1851329373">
    <w:abstractNumId w:val="89"/>
  </w:num>
  <w:num w:numId="313" w16cid:durableId="711348611">
    <w:abstractNumId w:val="265"/>
  </w:num>
  <w:num w:numId="314" w16cid:durableId="351614527">
    <w:abstractNumId w:val="522"/>
  </w:num>
  <w:num w:numId="315" w16cid:durableId="26227308">
    <w:abstractNumId w:val="315"/>
  </w:num>
  <w:num w:numId="316" w16cid:durableId="1566721805">
    <w:abstractNumId w:val="187"/>
  </w:num>
  <w:num w:numId="317" w16cid:durableId="1934892569">
    <w:abstractNumId w:val="230"/>
  </w:num>
  <w:num w:numId="318" w16cid:durableId="1300921464">
    <w:abstractNumId w:val="309"/>
  </w:num>
  <w:num w:numId="319" w16cid:durableId="798914906">
    <w:abstractNumId w:val="99"/>
  </w:num>
  <w:num w:numId="320" w16cid:durableId="2079862808">
    <w:abstractNumId w:val="266"/>
  </w:num>
  <w:num w:numId="321" w16cid:durableId="23408588">
    <w:abstractNumId w:val="240"/>
  </w:num>
  <w:num w:numId="322" w16cid:durableId="1249118491">
    <w:abstractNumId w:val="338"/>
  </w:num>
  <w:num w:numId="323" w16cid:durableId="500707779">
    <w:abstractNumId w:val="23"/>
  </w:num>
  <w:num w:numId="324" w16cid:durableId="543248728">
    <w:abstractNumId w:val="203"/>
  </w:num>
  <w:num w:numId="325" w16cid:durableId="863249423">
    <w:abstractNumId w:val="67"/>
  </w:num>
  <w:num w:numId="326" w16cid:durableId="2065641399">
    <w:abstractNumId w:val="520"/>
  </w:num>
  <w:num w:numId="327" w16cid:durableId="1947349931">
    <w:abstractNumId w:val="97"/>
  </w:num>
  <w:num w:numId="328" w16cid:durableId="549344440">
    <w:abstractNumId w:val="477"/>
  </w:num>
  <w:num w:numId="329" w16cid:durableId="435370924">
    <w:abstractNumId w:val="408"/>
  </w:num>
  <w:num w:numId="330" w16cid:durableId="401833215">
    <w:abstractNumId w:val="170"/>
  </w:num>
  <w:num w:numId="331" w16cid:durableId="1350256760">
    <w:abstractNumId w:val="551"/>
  </w:num>
  <w:num w:numId="332" w16cid:durableId="584999823">
    <w:abstractNumId w:val="167"/>
  </w:num>
  <w:num w:numId="333" w16cid:durableId="1195383326">
    <w:abstractNumId w:val="413"/>
  </w:num>
  <w:num w:numId="334" w16cid:durableId="1037701176">
    <w:abstractNumId w:val="12"/>
  </w:num>
  <w:num w:numId="335" w16cid:durableId="1645813862">
    <w:abstractNumId w:val="381"/>
  </w:num>
  <w:num w:numId="336" w16cid:durableId="1426263205">
    <w:abstractNumId w:val="337"/>
  </w:num>
  <w:num w:numId="337" w16cid:durableId="1575625322">
    <w:abstractNumId w:val="70"/>
  </w:num>
  <w:num w:numId="338" w16cid:durableId="1398430924">
    <w:abstractNumId w:val="492"/>
  </w:num>
  <w:num w:numId="339" w16cid:durableId="441537383">
    <w:abstractNumId w:val="424"/>
  </w:num>
  <w:num w:numId="340" w16cid:durableId="351341200">
    <w:abstractNumId w:val="162"/>
  </w:num>
  <w:num w:numId="341" w16cid:durableId="1779332177">
    <w:abstractNumId w:val="172"/>
  </w:num>
  <w:num w:numId="342" w16cid:durableId="1680811975">
    <w:abstractNumId w:val="186"/>
  </w:num>
  <w:num w:numId="343" w16cid:durableId="1044405696">
    <w:abstractNumId w:val="371"/>
  </w:num>
  <w:num w:numId="344" w16cid:durableId="142738145">
    <w:abstractNumId w:val="290"/>
  </w:num>
  <w:num w:numId="345" w16cid:durableId="366101448">
    <w:abstractNumId w:val="575"/>
  </w:num>
  <w:num w:numId="346" w16cid:durableId="1969166129">
    <w:abstractNumId w:val="45"/>
  </w:num>
  <w:num w:numId="347" w16cid:durableId="695083382">
    <w:abstractNumId w:val="43"/>
  </w:num>
  <w:num w:numId="348" w16cid:durableId="1543050982">
    <w:abstractNumId w:val="574"/>
  </w:num>
  <w:num w:numId="349" w16cid:durableId="385613827">
    <w:abstractNumId w:val="152"/>
  </w:num>
  <w:num w:numId="350" w16cid:durableId="1723358236">
    <w:abstractNumId w:val="4"/>
  </w:num>
  <w:num w:numId="351" w16cid:durableId="345837368">
    <w:abstractNumId w:val="362"/>
  </w:num>
  <w:num w:numId="352" w16cid:durableId="154803001">
    <w:abstractNumId w:val="219"/>
  </w:num>
  <w:num w:numId="353" w16cid:durableId="787823167">
    <w:abstractNumId w:val="279"/>
  </w:num>
  <w:num w:numId="354" w16cid:durableId="149713331">
    <w:abstractNumId w:val="333"/>
  </w:num>
  <w:num w:numId="355" w16cid:durableId="1088306199">
    <w:abstractNumId w:val="66"/>
  </w:num>
  <w:num w:numId="356" w16cid:durableId="1041977352">
    <w:abstractNumId w:val="159"/>
  </w:num>
  <w:num w:numId="357" w16cid:durableId="1756316555">
    <w:abstractNumId w:val="347"/>
  </w:num>
  <w:num w:numId="358" w16cid:durableId="1033307691">
    <w:abstractNumId w:val="143"/>
  </w:num>
  <w:num w:numId="359" w16cid:durableId="520046739">
    <w:abstractNumId w:val="296"/>
  </w:num>
  <w:num w:numId="360" w16cid:durableId="52240145">
    <w:abstractNumId w:val="140"/>
  </w:num>
  <w:num w:numId="361" w16cid:durableId="793838754">
    <w:abstractNumId w:val="535"/>
  </w:num>
  <w:num w:numId="362" w16cid:durableId="734014856">
    <w:abstractNumId w:val="32"/>
  </w:num>
  <w:num w:numId="363" w16cid:durableId="655694837">
    <w:abstractNumId w:val="412"/>
  </w:num>
  <w:num w:numId="364" w16cid:durableId="586501721">
    <w:abstractNumId w:val="145"/>
  </w:num>
  <w:num w:numId="365" w16cid:durableId="1577741728">
    <w:abstractNumId w:val="72"/>
  </w:num>
  <w:num w:numId="366" w16cid:durableId="791899632">
    <w:abstractNumId w:val="544"/>
  </w:num>
  <w:num w:numId="367" w16cid:durableId="1231964403">
    <w:abstractNumId w:val="494"/>
  </w:num>
  <w:num w:numId="368" w16cid:durableId="820194408">
    <w:abstractNumId w:val="8"/>
  </w:num>
  <w:num w:numId="369" w16cid:durableId="1867865773">
    <w:abstractNumId w:val="556"/>
  </w:num>
  <w:num w:numId="370" w16cid:durableId="1439105316">
    <w:abstractNumId w:val="85"/>
  </w:num>
  <w:num w:numId="371" w16cid:durableId="1549877962">
    <w:abstractNumId w:val="555"/>
  </w:num>
  <w:num w:numId="372" w16cid:durableId="1718703493">
    <w:abstractNumId w:val="331"/>
  </w:num>
  <w:num w:numId="373" w16cid:durableId="1602256746">
    <w:abstractNumId w:val="367"/>
  </w:num>
  <w:num w:numId="374" w16cid:durableId="1612738928">
    <w:abstractNumId w:val="251"/>
  </w:num>
  <w:num w:numId="375" w16cid:durableId="1468207121">
    <w:abstractNumId w:val="154"/>
  </w:num>
  <w:num w:numId="376" w16cid:durableId="2081907664">
    <w:abstractNumId w:val="481"/>
  </w:num>
  <w:num w:numId="377" w16cid:durableId="86730365">
    <w:abstractNumId w:val="292"/>
  </w:num>
  <w:num w:numId="378" w16cid:durableId="824663912">
    <w:abstractNumId w:val="47"/>
  </w:num>
  <w:num w:numId="379" w16cid:durableId="1959951683">
    <w:abstractNumId w:val="366"/>
  </w:num>
  <w:num w:numId="380" w16cid:durableId="1198005087">
    <w:abstractNumId w:val="409"/>
  </w:num>
  <w:num w:numId="381" w16cid:durableId="990402197">
    <w:abstractNumId w:val="130"/>
  </w:num>
  <w:num w:numId="382" w16cid:durableId="388841243">
    <w:abstractNumId w:val="237"/>
  </w:num>
  <w:num w:numId="383" w16cid:durableId="462161109">
    <w:abstractNumId w:val="441"/>
  </w:num>
  <w:num w:numId="384" w16cid:durableId="122771094">
    <w:abstractNumId w:val="354"/>
  </w:num>
  <w:num w:numId="385" w16cid:durableId="1720742864">
    <w:abstractNumId w:val="216"/>
  </w:num>
  <w:num w:numId="386" w16cid:durableId="670714974">
    <w:abstractNumId w:val="137"/>
  </w:num>
  <w:num w:numId="387" w16cid:durableId="1008796950">
    <w:abstractNumId w:val="511"/>
  </w:num>
  <w:num w:numId="388" w16cid:durableId="1787459158">
    <w:abstractNumId w:val="132"/>
  </w:num>
  <w:num w:numId="389" w16cid:durableId="709648850">
    <w:abstractNumId w:val="112"/>
  </w:num>
  <w:num w:numId="390" w16cid:durableId="721439433">
    <w:abstractNumId w:val="184"/>
  </w:num>
  <w:num w:numId="391" w16cid:durableId="284235942">
    <w:abstractNumId w:val="430"/>
  </w:num>
  <w:num w:numId="392" w16cid:durableId="1207985959">
    <w:abstractNumId w:val="21"/>
  </w:num>
  <w:num w:numId="393" w16cid:durableId="1952853662">
    <w:abstractNumId w:val="62"/>
  </w:num>
  <w:num w:numId="394" w16cid:durableId="1519469214">
    <w:abstractNumId w:val="5"/>
  </w:num>
  <w:num w:numId="395" w16cid:durableId="1217817223">
    <w:abstractNumId w:val="119"/>
  </w:num>
  <w:num w:numId="396" w16cid:durableId="2067340720">
    <w:abstractNumId w:val="158"/>
  </w:num>
  <w:num w:numId="397" w16cid:durableId="327245764">
    <w:abstractNumId w:val="564"/>
  </w:num>
  <w:num w:numId="398" w16cid:durableId="840655683">
    <w:abstractNumId w:val="295"/>
  </w:num>
  <w:num w:numId="399" w16cid:durableId="1267738113">
    <w:abstractNumId w:val="519"/>
  </w:num>
  <w:num w:numId="400" w16cid:durableId="191499541">
    <w:abstractNumId w:val="321"/>
  </w:num>
  <w:num w:numId="401" w16cid:durableId="249392645">
    <w:abstractNumId w:val="437"/>
  </w:num>
  <w:num w:numId="402" w16cid:durableId="1400203564">
    <w:abstractNumId w:val="114"/>
  </w:num>
  <w:num w:numId="403" w16cid:durableId="1894416381">
    <w:abstractNumId w:val="221"/>
  </w:num>
  <w:num w:numId="404" w16cid:durableId="1818843051">
    <w:abstractNumId w:val="201"/>
  </w:num>
  <w:num w:numId="405" w16cid:durableId="1956793124">
    <w:abstractNumId w:val="473"/>
  </w:num>
  <w:num w:numId="406" w16cid:durableId="1179124356">
    <w:abstractNumId w:val="375"/>
  </w:num>
  <w:num w:numId="407" w16cid:durableId="994186438">
    <w:abstractNumId w:val="41"/>
  </w:num>
  <w:num w:numId="408" w16cid:durableId="771556982">
    <w:abstractNumId w:val="146"/>
  </w:num>
  <w:num w:numId="409" w16cid:durableId="2077315507">
    <w:abstractNumId w:val="396"/>
  </w:num>
  <w:num w:numId="410" w16cid:durableId="1134830951">
    <w:abstractNumId w:val="569"/>
  </w:num>
  <w:num w:numId="411" w16cid:durableId="308828086">
    <w:abstractNumId w:val="476"/>
  </w:num>
  <w:num w:numId="412" w16cid:durableId="25372253">
    <w:abstractNumId w:val="127"/>
  </w:num>
  <w:num w:numId="413" w16cid:durableId="2010522076">
    <w:abstractNumId w:val="443"/>
  </w:num>
  <w:num w:numId="414" w16cid:durableId="2003698496">
    <w:abstractNumId w:val="436"/>
  </w:num>
  <w:num w:numId="415" w16cid:durableId="692918265">
    <w:abstractNumId w:val="340"/>
  </w:num>
  <w:num w:numId="416" w16cid:durableId="1894847496">
    <w:abstractNumId w:val="149"/>
  </w:num>
  <w:num w:numId="417" w16cid:durableId="295641504">
    <w:abstractNumId w:val="314"/>
  </w:num>
  <w:num w:numId="418" w16cid:durableId="1291202251">
    <w:abstractNumId w:val="192"/>
  </w:num>
  <w:num w:numId="419" w16cid:durableId="1470629301">
    <w:abstractNumId w:val="324"/>
  </w:num>
  <w:num w:numId="420" w16cid:durableId="807866597">
    <w:abstractNumId w:val="281"/>
  </w:num>
  <w:num w:numId="421" w16cid:durableId="279726205">
    <w:abstractNumId w:val="86"/>
  </w:num>
  <w:num w:numId="422" w16cid:durableId="2047367451">
    <w:abstractNumId w:val="57"/>
  </w:num>
  <w:num w:numId="423" w16cid:durableId="890579554">
    <w:abstractNumId w:val="547"/>
  </w:num>
  <w:num w:numId="424" w16cid:durableId="314770961">
    <w:abstractNumId w:val="573"/>
  </w:num>
  <w:num w:numId="425" w16cid:durableId="375744266">
    <w:abstractNumId w:val="455"/>
  </w:num>
  <w:num w:numId="426" w16cid:durableId="164520768">
    <w:abstractNumId w:val="161"/>
  </w:num>
  <w:num w:numId="427" w16cid:durableId="216817687">
    <w:abstractNumId w:val="110"/>
  </w:num>
  <w:num w:numId="428" w16cid:durableId="114953420">
    <w:abstractNumId w:val="311"/>
  </w:num>
  <w:num w:numId="429" w16cid:durableId="1452287006">
    <w:abstractNumId w:val="343"/>
  </w:num>
  <w:num w:numId="430" w16cid:durableId="106242012">
    <w:abstractNumId w:val="229"/>
  </w:num>
  <w:num w:numId="431" w16cid:durableId="2102603235">
    <w:abstractNumId w:val="168"/>
  </w:num>
  <w:num w:numId="432" w16cid:durableId="1267733980">
    <w:abstractNumId w:val="512"/>
  </w:num>
  <w:num w:numId="433" w16cid:durableId="414980304">
    <w:abstractNumId w:val="231"/>
  </w:num>
  <w:num w:numId="434" w16cid:durableId="1383091214">
    <w:abstractNumId w:val="239"/>
  </w:num>
  <w:num w:numId="435" w16cid:durableId="1191259429">
    <w:abstractNumId w:val="90"/>
  </w:num>
  <w:num w:numId="436" w16cid:durableId="439181520">
    <w:abstractNumId w:val="537"/>
  </w:num>
  <w:num w:numId="437" w16cid:durableId="792015812">
    <w:abstractNumId w:val="278"/>
  </w:num>
  <w:num w:numId="438" w16cid:durableId="804587101">
    <w:abstractNumId w:val="445"/>
  </w:num>
  <w:num w:numId="439" w16cid:durableId="580604455">
    <w:abstractNumId w:val="88"/>
  </w:num>
  <w:num w:numId="440" w16cid:durableId="1356732292">
    <w:abstractNumId w:val="386"/>
  </w:num>
  <w:num w:numId="441" w16cid:durableId="870612542">
    <w:abstractNumId w:val="253"/>
  </w:num>
  <w:num w:numId="442" w16cid:durableId="1910310009">
    <w:abstractNumId w:val="300"/>
  </w:num>
  <w:num w:numId="443" w16cid:durableId="1374771779">
    <w:abstractNumId w:val="177"/>
  </w:num>
  <w:num w:numId="444" w16cid:durableId="1732772298">
    <w:abstractNumId w:val="128"/>
  </w:num>
  <w:num w:numId="445" w16cid:durableId="158472780">
    <w:abstractNumId w:val="264"/>
  </w:num>
  <w:num w:numId="446" w16cid:durableId="2069381253">
    <w:abstractNumId w:val="53"/>
  </w:num>
  <w:num w:numId="447" w16cid:durableId="1413239927">
    <w:abstractNumId w:val="58"/>
  </w:num>
  <w:num w:numId="448" w16cid:durableId="1610551760">
    <w:abstractNumId w:val="98"/>
  </w:num>
  <w:num w:numId="449" w16cid:durableId="1570533466">
    <w:abstractNumId w:val="243"/>
  </w:num>
  <w:num w:numId="450" w16cid:durableId="1511605082">
    <w:abstractNumId w:val="417"/>
  </w:num>
  <w:num w:numId="451" w16cid:durableId="1133013306">
    <w:abstractNumId w:val="568"/>
  </w:num>
  <w:num w:numId="452" w16cid:durableId="166289422">
    <w:abstractNumId w:val="515"/>
  </w:num>
  <w:num w:numId="453" w16cid:durableId="686635641">
    <w:abstractNumId w:val="169"/>
  </w:num>
  <w:num w:numId="454" w16cid:durableId="2053385682">
    <w:abstractNumId w:val="351"/>
  </w:num>
  <w:num w:numId="455" w16cid:durableId="1372146197">
    <w:abstractNumId w:val="44"/>
  </w:num>
  <w:num w:numId="456" w16cid:durableId="1893612834">
    <w:abstractNumId w:val="572"/>
  </w:num>
  <w:num w:numId="457" w16cid:durableId="2123107026">
    <w:abstractNumId w:val="197"/>
  </w:num>
  <w:num w:numId="458" w16cid:durableId="470682259">
    <w:abstractNumId w:val="286"/>
  </w:num>
  <w:num w:numId="459" w16cid:durableId="1628390447">
    <w:abstractNumId w:val="175"/>
  </w:num>
  <w:num w:numId="460" w16cid:durableId="337777759">
    <w:abstractNumId w:val="20"/>
  </w:num>
  <w:num w:numId="461" w16cid:durableId="1398434624">
    <w:abstractNumId w:val="514"/>
  </w:num>
  <w:num w:numId="462" w16cid:durableId="313799176">
    <w:abstractNumId w:val="36"/>
  </w:num>
  <w:num w:numId="463" w16cid:durableId="874343070">
    <w:abstractNumId w:val="81"/>
  </w:num>
  <w:num w:numId="464" w16cid:durableId="398528142">
    <w:abstractNumId w:val="209"/>
  </w:num>
  <w:num w:numId="465" w16cid:durableId="977608382">
    <w:abstractNumId w:val="404"/>
  </w:num>
  <w:num w:numId="466" w16cid:durableId="183832189">
    <w:abstractNumId w:val="320"/>
  </w:num>
  <w:num w:numId="467" w16cid:durableId="1886334724">
    <w:abstractNumId w:val="63"/>
  </w:num>
  <w:num w:numId="468" w16cid:durableId="1490289811">
    <w:abstractNumId w:val="505"/>
  </w:num>
  <w:num w:numId="469" w16cid:durableId="1932541727">
    <w:abstractNumId w:val="439"/>
  </w:num>
  <w:num w:numId="470" w16cid:durableId="383219218">
    <w:abstractNumId w:val="399"/>
  </w:num>
  <w:num w:numId="471" w16cid:durableId="695428063">
    <w:abstractNumId w:val="433"/>
  </w:num>
  <w:num w:numId="472" w16cid:durableId="1865362244">
    <w:abstractNumId w:val="210"/>
  </w:num>
  <w:num w:numId="473" w16cid:durableId="122038093">
    <w:abstractNumId w:val="370"/>
  </w:num>
  <w:num w:numId="474" w16cid:durableId="344793009">
    <w:abstractNumId w:val="464"/>
  </w:num>
  <w:num w:numId="475" w16cid:durableId="385564180">
    <w:abstractNumId w:val="501"/>
  </w:num>
  <w:num w:numId="476" w16cid:durableId="1524828348">
    <w:abstractNumId w:val="335"/>
  </w:num>
  <w:num w:numId="477" w16cid:durableId="1969507470">
    <w:abstractNumId w:val="548"/>
  </w:num>
  <w:num w:numId="478" w16cid:durableId="610667433">
    <w:abstractNumId w:val="369"/>
  </w:num>
  <w:num w:numId="479" w16cid:durableId="411661305">
    <w:abstractNumId w:val="71"/>
  </w:num>
  <w:num w:numId="480" w16cid:durableId="2080400034">
    <w:abstractNumId w:val="383"/>
  </w:num>
  <w:num w:numId="481" w16cid:durableId="418672185">
    <w:abstractNumId w:val="273"/>
  </w:num>
  <w:num w:numId="482" w16cid:durableId="398020762">
    <w:abstractNumId w:val="468"/>
  </w:num>
  <w:num w:numId="483" w16cid:durableId="1168061243">
    <w:abstractNumId w:val="406"/>
  </w:num>
  <w:num w:numId="484" w16cid:durableId="236091737">
    <w:abstractNumId w:val="258"/>
  </w:num>
  <w:num w:numId="485" w16cid:durableId="367030657">
    <w:abstractNumId w:val="24"/>
  </w:num>
  <w:num w:numId="486" w16cid:durableId="1693722138">
    <w:abstractNumId w:val="435"/>
  </w:num>
  <w:num w:numId="487" w16cid:durableId="631718439">
    <w:abstractNumId w:val="545"/>
  </w:num>
  <w:num w:numId="488" w16cid:durableId="2006594596">
    <w:abstractNumId w:val="446"/>
  </w:num>
  <w:num w:numId="489" w16cid:durableId="585892626">
    <w:abstractNumId w:val="101"/>
  </w:num>
  <w:num w:numId="490" w16cid:durableId="208038090">
    <w:abstractNumId w:val="255"/>
  </w:num>
  <w:num w:numId="491" w16cid:durableId="1272856405">
    <w:abstractNumId w:val="570"/>
  </w:num>
  <w:num w:numId="492" w16cid:durableId="935938029">
    <w:abstractNumId w:val="471"/>
  </w:num>
  <w:num w:numId="493" w16cid:durableId="1287347298">
    <w:abstractNumId w:val="199"/>
  </w:num>
  <w:num w:numId="494" w16cid:durableId="1846899738">
    <w:abstractNumId w:val="139"/>
  </w:num>
  <w:num w:numId="495" w16cid:durableId="529952352">
    <w:abstractNumId w:val="249"/>
  </w:num>
  <w:num w:numId="496" w16cid:durableId="550964581">
    <w:abstractNumId w:val="189"/>
  </w:num>
  <w:num w:numId="497" w16cid:durableId="984894228">
    <w:abstractNumId w:val="56"/>
  </w:num>
  <w:num w:numId="498" w16cid:durableId="713434176">
    <w:abstractNumId w:val="262"/>
  </w:num>
  <w:num w:numId="499" w16cid:durableId="876040523">
    <w:abstractNumId w:val="361"/>
  </w:num>
  <w:num w:numId="500" w16cid:durableId="1453279227">
    <w:abstractNumId w:val="513"/>
  </w:num>
  <w:num w:numId="501" w16cid:durableId="536621567">
    <w:abstractNumId w:val="326"/>
  </w:num>
  <w:num w:numId="502" w16cid:durableId="270089391">
    <w:abstractNumId w:val="316"/>
  </w:num>
  <w:num w:numId="503" w16cid:durableId="264465182">
    <w:abstractNumId w:val="429"/>
  </w:num>
  <w:num w:numId="504" w16cid:durableId="2024042326">
    <w:abstractNumId w:val="508"/>
  </w:num>
  <w:num w:numId="505" w16cid:durableId="1598563833">
    <w:abstractNumId w:val="148"/>
  </w:num>
  <w:num w:numId="506" w16cid:durableId="443890556">
    <w:abstractNumId w:val="400"/>
  </w:num>
  <w:num w:numId="507" w16cid:durableId="753210844">
    <w:abstractNumId w:val="395"/>
  </w:num>
  <w:num w:numId="508" w16cid:durableId="1075204662">
    <w:abstractNumId w:val="451"/>
  </w:num>
  <w:num w:numId="509" w16cid:durableId="1886404433">
    <w:abstractNumId w:val="193"/>
  </w:num>
  <w:num w:numId="510" w16cid:durableId="931818424">
    <w:abstractNumId w:val="528"/>
  </w:num>
  <w:num w:numId="511" w16cid:durableId="1637372617">
    <w:abstractNumId w:val="79"/>
  </w:num>
  <w:num w:numId="512" w16cid:durableId="1260215041">
    <w:abstractNumId w:val="131"/>
  </w:num>
  <w:num w:numId="513" w16cid:durableId="1765489287">
    <w:abstractNumId w:val="13"/>
  </w:num>
  <w:num w:numId="514" w16cid:durableId="501162170">
    <w:abstractNumId w:val="499"/>
  </w:num>
  <w:num w:numId="515" w16cid:durableId="1339117211">
    <w:abstractNumId w:val="220"/>
  </w:num>
  <w:num w:numId="516" w16cid:durableId="193230157">
    <w:abstractNumId w:val="428"/>
  </w:num>
  <w:num w:numId="517" w16cid:durableId="1106078956">
    <w:abstractNumId w:val="491"/>
  </w:num>
  <w:num w:numId="518" w16cid:durableId="947857319">
    <w:abstractNumId w:val="457"/>
  </w:num>
  <w:num w:numId="519" w16cid:durableId="505704972">
    <w:abstractNumId w:val="447"/>
  </w:num>
  <w:num w:numId="520" w16cid:durableId="2120176615">
    <w:abstractNumId w:val="472"/>
  </w:num>
  <w:num w:numId="521" w16cid:durableId="996958490">
    <w:abstractNumId w:val="14"/>
  </w:num>
  <w:num w:numId="522" w16cid:durableId="617491545">
    <w:abstractNumId w:val="303"/>
  </w:num>
  <w:num w:numId="523" w16cid:durableId="854270642">
    <w:abstractNumId w:val="214"/>
  </w:num>
  <w:num w:numId="524" w16cid:durableId="1100643938">
    <w:abstractNumId w:val="546"/>
  </w:num>
  <w:num w:numId="525" w16cid:durableId="846405060">
    <w:abstractNumId w:val="448"/>
  </w:num>
  <w:num w:numId="526" w16cid:durableId="507451781">
    <w:abstractNumId w:val="301"/>
  </w:num>
  <w:num w:numId="527" w16cid:durableId="51386817">
    <w:abstractNumId w:val="521"/>
  </w:num>
  <w:num w:numId="528" w16cid:durableId="987248965">
    <w:abstractNumId w:val="442"/>
  </w:num>
  <w:num w:numId="529" w16cid:durableId="114638803">
    <w:abstractNumId w:val="510"/>
  </w:num>
  <w:num w:numId="530" w16cid:durableId="802699975">
    <w:abstractNumId w:val="459"/>
  </w:num>
  <w:num w:numId="531" w16cid:durableId="752550321">
    <w:abstractNumId w:val="222"/>
  </w:num>
  <w:num w:numId="532" w16cid:durableId="506942149">
    <w:abstractNumId w:val="34"/>
  </w:num>
  <w:num w:numId="533" w16cid:durableId="870340633">
    <w:abstractNumId w:val="358"/>
  </w:num>
  <w:num w:numId="534" w16cid:durableId="945892905">
    <w:abstractNumId w:val="500"/>
  </w:num>
  <w:num w:numId="535" w16cid:durableId="1128358282">
    <w:abstractNumId w:val="490"/>
  </w:num>
  <w:num w:numId="536" w16cid:durableId="1805729493">
    <w:abstractNumId w:val="257"/>
  </w:num>
  <w:num w:numId="537" w16cid:durableId="584845203">
    <w:abstractNumId w:val="496"/>
  </w:num>
  <w:num w:numId="538" w16cid:durableId="707410936">
    <w:abstractNumId w:val="107"/>
  </w:num>
  <w:num w:numId="539" w16cid:durableId="644505218">
    <w:abstractNumId w:val="166"/>
  </w:num>
  <w:num w:numId="540" w16cid:durableId="642201747">
    <w:abstractNumId w:val="394"/>
  </w:num>
  <w:num w:numId="541" w16cid:durableId="26375917">
    <w:abstractNumId w:val="554"/>
  </w:num>
  <w:num w:numId="542" w16cid:durableId="1749108521">
    <w:abstractNumId w:val="422"/>
  </w:num>
  <w:num w:numId="543" w16cid:durableId="482894898">
    <w:abstractNumId w:val="474"/>
  </w:num>
  <w:num w:numId="544" w16cid:durableId="192309016">
    <w:abstractNumId w:val="126"/>
  </w:num>
  <w:num w:numId="545" w16cid:durableId="1085689199">
    <w:abstractNumId w:val="506"/>
  </w:num>
  <w:num w:numId="546" w16cid:durableId="1828788113">
    <w:abstractNumId w:val="160"/>
  </w:num>
  <w:num w:numId="547" w16cid:durableId="1375884403">
    <w:abstractNumId w:val="392"/>
  </w:num>
  <w:num w:numId="548" w16cid:durableId="958681107">
    <w:abstractNumId w:val="543"/>
  </w:num>
  <w:num w:numId="549" w16cid:durableId="1819881790">
    <w:abstractNumId w:val="454"/>
  </w:num>
  <w:num w:numId="550" w16cid:durableId="661274285">
    <w:abstractNumId w:val="482"/>
  </w:num>
  <w:num w:numId="551" w16cid:durableId="357700275">
    <w:abstractNumId w:val="566"/>
  </w:num>
  <w:num w:numId="552" w16cid:durableId="1893419554">
    <w:abstractNumId w:val="434"/>
  </w:num>
  <w:num w:numId="553" w16cid:durableId="924150810">
    <w:abstractNumId w:val="134"/>
  </w:num>
  <w:num w:numId="554" w16cid:durableId="2059426365">
    <w:abstractNumId w:val="183"/>
  </w:num>
  <w:num w:numId="555" w16cid:durableId="435252845">
    <w:abstractNumId w:val="365"/>
  </w:num>
  <w:num w:numId="556" w16cid:durableId="1217009140">
    <w:abstractNumId w:val="524"/>
  </w:num>
  <w:num w:numId="557" w16cid:durableId="489836159">
    <w:abstractNumId w:val="64"/>
  </w:num>
  <w:num w:numId="558" w16cid:durableId="1391997498">
    <w:abstractNumId w:val="16"/>
  </w:num>
  <w:num w:numId="559" w16cid:durableId="726101013">
    <w:abstractNumId w:val="212"/>
  </w:num>
  <w:num w:numId="560" w16cid:durableId="2088068190">
    <w:abstractNumId w:val="213"/>
  </w:num>
  <w:num w:numId="561" w16cid:durableId="84618512">
    <w:abstractNumId w:val="227"/>
  </w:num>
  <w:num w:numId="562" w16cid:durableId="479613457">
    <w:abstractNumId w:val="144"/>
  </w:num>
  <w:num w:numId="563" w16cid:durableId="260381514">
    <w:abstractNumId w:val="94"/>
  </w:num>
  <w:num w:numId="564" w16cid:durableId="531574766">
    <w:abstractNumId w:val="495"/>
  </w:num>
  <w:num w:numId="565" w16cid:durableId="983966833">
    <w:abstractNumId w:val="531"/>
  </w:num>
  <w:num w:numId="566" w16cid:durableId="736976839">
    <w:abstractNumId w:val="319"/>
  </w:num>
  <w:num w:numId="567" w16cid:durableId="1239243804">
    <w:abstractNumId w:val="553"/>
  </w:num>
  <w:num w:numId="568" w16cid:durableId="1896163077">
    <w:abstractNumId w:val="141"/>
  </w:num>
  <w:num w:numId="569" w16cid:durableId="1298759226">
    <w:abstractNumId w:val="46"/>
  </w:num>
  <w:num w:numId="570" w16cid:durableId="1199004278">
    <w:abstractNumId w:val="538"/>
  </w:num>
  <w:num w:numId="571" w16cid:durableId="170801942">
    <w:abstractNumId w:val="178"/>
  </w:num>
  <w:num w:numId="572" w16cid:durableId="2039811332">
    <w:abstractNumId w:val="288"/>
  </w:num>
  <w:num w:numId="573" w16cid:durableId="1851529350">
    <w:abstractNumId w:val="25"/>
  </w:num>
  <w:num w:numId="574" w16cid:durableId="1034649325">
    <w:abstractNumId w:val="475"/>
  </w:num>
  <w:num w:numId="575" w16cid:durableId="711733884">
    <w:abstractNumId w:val="561"/>
  </w:num>
  <w:num w:numId="576" w16cid:durableId="1363363109">
    <w:abstractNumId w:val="10"/>
  </w:num>
  <w:num w:numId="577" w16cid:durableId="956260067">
    <w:abstractNumId w:val="373"/>
  </w:num>
  <w:num w:numId="578" w16cid:durableId="344093377">
    <w:abstractNumId w:val="478"/>
  </w:num>
  <w:numIdMacAtCleanup w:val="5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A5108"/>
    <w:rsid w:val="00001133"/>
    <w:rsid w:val="000015F9"/>
    <w:rsid w:val="00002941"/>
    <w:rsid w:val="000042F9"/>
    <w:rsid w:val="00010261"/>
    <w:rsid w:val="00015590"/>
    <w:rsid w:val="000170E5"/>
    <w:rsid w:val="00023F15"/>
    <w:rsid w:val="00024B00"/>
    <w:rsid w:val="00025E22"/>
    <w:rsid w:val="0002649D"/>
    <w:rsid w:val="000308F4"/>
    <w:rsid w:val="00032115"/>
    <w:rsid w:val="000358F5"/>
    <w:rsid w:val="00035AB1"/>
    <w:rsid w:val="00044F9D"/>
    <w:rsid w:val="00046702"/>
    <w:rsid w:val="00050D0B"/>
    <w:rsid w:val="00050E16"/>
    <w:rsid w:val="000518F8"/>
    <w:rsid w:val="00054680"/>
    <w:rsid w:val="000625E4"/>
    <w:rsid w:val="0006260E"/>
    <w:rsid w:val="000654C7"/>
    <w:rsid w:val="00067E91"/>
    <w:rsid w:val="00067FF0"/>
    <w:rsid w:val="000706AD"/>
    <w:rsid w:val="0007210E"/>
    <w:rsid w:val="00074E2C"/>
    <w:rsid w:val="00076506"/>
    <w:rsid w:val="000809EA"/>
    <w:rsid w:val="00080EFC"/>
    <w:rsid w:val="00084E9A"/>
    <w:rsid w:val="0008711B"/>
    <w:rsid w:val="000879B9"/>
    <w:rsid w:val="0009345E"/>
    <w:rsid w:val="00094EC2"/>
    <w:rsid w:val="000951F8"/>
    <w:rsid w:val="0009790D"/>
    <w:rsid w:val="000A3B8B"/>
    <w:rsid w:val="000A47E7"/>
    <w:rsid w:val="000A5250"/>
    <w:rsid w:val="000B422D"/>
    <w:rsid w:val="000B7C48"/>
    <w:rsid w:val="000C0C7C"/>
    <w:rsid w:val="000C14A2"/>
    <w:rsid w:val="000C76E3"/>
    <w:rsid w:val="000D0995"/>
    <w:rsid w:val="000D0C80"/>
    <w:rsid w:val="000D36B7"/>
    <w:rsid w:val="000D6066"/>
    <w:rsid w:val="000E0A98"/>
    <w:rsid w:val="000E0DD0"/>
    <w:rsid w:val="000E1923"/>
    <w:rsid w:val="000E292F"/>
    <w:rsid w:val="000E7CA8"/>
    <w:rsid w:val="00101B76"/>
    <w:rsid w:val="00102342"/>
    <w:rsid w:val="0010341E"/>
    <w:rsid w:val="001113C5"/>
    <w:rsid w:val="0011459F"/>
    <w:rsid w:val="00116C02"/>
    <w:rsid w:val="00120A88"/>
    <w:rsid w:val="0012484D"/>
    <w:rsid w:val="001255A3"/>
    <w:rsid w:val="00131310"/>
    <w:rsid w:val="00133A18"/>
    <w:rsid w:val="00140958"/>
    <w:rsid w:val="00140969"/>
    <w:rsid w:val="00143EDB"/>
    <w:rsid w:val="00145D1E"/>
    <w:rsid w:val="00147B4F"/>
    <w:rsid w:val="0015458E"/>
    <w:rsid w:val="00155660"/>
    <w:rsid w:val="0015570B"/>
    <w:rsid w:val="001567D3"/>
    <w:rsid w:val="001678C1"/>
    <w:rsid w:val="00171282"/>
    <w:rsid w:val="001723B0"/>
    <w:rsid w:val="0017280A"/>
    <w:rsid w:val="00176C31"/>
    <w:rsid w:val="00183912"/>
    <w:rsid w:val="001843A6"/>
    <w:rsid w:val="00184A1F"/>
    <w:rsid w:val="001917EC"/>
    <w:rsid w:val="00192565"/>
    <w:rsid w:val="0019349B"/>
    <w:rsid w:val="0019676A"/>
    <w:rsid w:val="001A0868"/>
    <w:rsid w:val="001A2F4F"/>
    <w:rsid w:val="001A3372"/>
    <w:rsid w:val="001A3DEB"/>
    <w:rsid w:val="001A5EE9"/>
    <w:rsid w:val="001A5FBF"/>
    <w:rsid w:val="001B021D"/>
    <w:rsid w:val="001B6AA5"/>
    <w:rsid w:val="001B6D12"/>
    <w:rsid w:val="001B6E9C"/>
    <w:rsid w:val="001C0C42"/>
    <w:rsid w:val="001C1FAF"/>
    <w:rsid w:val="001C2A44"/>
    <w:rsid w:val="001C49DB"/>
    <w:rsid w:val="001C56BF"/>
    <w:rsid w:val="001C6D9F"/>
    <w:rsid w:val="001D44DE"/>
    <w:rsid w:val="001D5299"/>
    <w:rsid w:val="001D5E37"/>
    <w:rsid w:val="001D6DB6"/>
    <w:rsid w:val="001F07C2"/>
    <w:rsid w:val="001F2981"/>
    <w:rsid w:val="001F6B64"/>
    <w:rsid w:val="001F6BBA"/>
    <w:rsid w:val="001F7A54"/>
    <w:rsid w:val="0020192D"/>
    <w:rsid w:val="00201C5D"/>
    <w:rsid w:val="00201E6F"/>
    <w:rsid w:val="002064CA"/>
    <w:rsid w:val="002067ED"/>
    <w:rsid w:val="00211811"/>
    <w:rsid w:val="00211E4F"/>
    <w:rsid w:val="002135E8"/>
    <w:rsid w:val="002144E0"/>
    <w:rsid w:val="00215B20"/>
    <w:rsid w:val="00217F41"/>
    <w:rsid w:val="0022037B"/>
    <w:rsid w:val="0022055B"/>
    <w:rsid w:val="00221F38"/>
    <w:rsid w:val="00223DAF"/>
    <w:rsid w:val="002272C6"/>
    <w:rsid w:val="00231165"/>
    <w:rsid w:val="00231372"/>
    <w:rsid w:val="002323E8"/>
    <w:rsid w:val="002348CB"/>
    <w:rsid w:val="00237AA1"/>
    <w:rsid w:val="0024075F"/>
    <w:rsid w:val="00240830"/>
    <w:rsid w:val="0024142E"/>
    <w:rsid w:val="0024273C"/>
    <w:rsid w:val="0024332A"/>
    <w:rsid w:val="00250F9E"/>
    <w:rsid w:val="002526D4"/>
    <w:rsid w:val="002535E1"/>
    <w:rsid w:val="0025454D"/>
    <w:rsid w:val="002566D0"/>
    <w:rsid w:val="002714F6"/>
    <w:rsid w:val="00274372"/>
    <w:rsid w:val="00276C35"/>
    <w:rsid w:val="002776ED"/>
    <w:rsid w:val="002803C5"/>
    <w:rsid w:val="0028085D"/>
    <w:rsid w:val="00283B1E"/>
    <w:rsid w:val="0028762B"/>
    <w:rsid w:val="00290190"/>
    <w:rsid w:val="002937E4"/>
    <w:rsid w:val="00294A44"/>
    <w:rsid w:val="00295954"/>
    <w:rsid w:val="002961E2"/>
    <w:rsid w:val="00297686"/>
    <w:rsid w:val="002B14E7"/>
    <w:rsid w:val="002B3355"/>
    <w:rsid w:val="002B4BA1"/>
    <w:rsid w:val="002C029D"/>
    <w:rsid w:val="002C3874"/>
    <w:rsid w:val="002C7A7D"/>
    <w:rsid w:val="002D074D"/>
    <w:rsid w:val="002D1B93"/>
    <w:rsid w:val="002D3476"/>
    <w:rsid w:val="002E2818"/>
    <w:rsid w:val="002E37C1"/>
    <w:rsid w:val="002E3FA4"/>
    <w:rsid w:val="002F25C1"/>
    <w:rsid w:val="002F6AD4"/>
    <w:rsid w:val="00304DB6"/>
    <w:rsid w:val="003063DF"/>
    <w:rsid w:val="003066BC"/>
    <w:rsid w:val="00310583"/>
    <w:rsid w:val="00315C1F"/>
    <w:rsid w:val="0032228B"/>
    <w:rsid w:val="003226DC"/>
    <w:rsid w:val="003233F9"/>
    <w:rsid w:val="00324ECB"/>
    <w:rsid w:val="0032502B"/>
    <w:rsid w:val="00325260"/>
    <w:rsid w:val="00327F51"/>
    <w:rsid w:val="00330F05"/>
    <w:rsid w:val="00335216"/>
    <w:rsid w:val="00335BA1"/>
    <w:rsid w:val="00336B00"/>
    <w:rsid w:val="003413BD"/>
    <w:rsid w:val="003430FE"/>
    <w:rsid w:val="003448E7"/>
    <w:rsid w:val="00346621"/>
    <w:rsid w:val="00346C5C"/>
    <w:rsid w:val="00347B9F"/>
    <w:rsid w:val="00350912"/>
    <w:rsid w:val="00350F74"/>
    <w:rsid w:val="00351285"/>
    <w:rsid w:val="00356CC4"/>
    <w:rsid w:val="003604A2"/>
    <w:rsid w:val="00362C19"/>
    <w:rsid w:val="003701B2"/>
    <w:rsid w:val="00371508"/>
    <w:rsid w:val="003731EE"/>
    <w:rsid w:val="00381BC7"/>
    <w:rsid w:val="003832CB"/>
    <w:rsid w:val="00385754"/>
    <w:rsid w:val="0038709A"/>
    <w:rsid w:val="00390BDA"/>
    <w:rsid w:val="00390CBF"/>
    <w:rsid w:val="003929FE"/>
    <w:rsid w:val="00397A70"/>
    <w:rsid w:val="003A2071"/>
    <w:rsid w:val="003A28A6"/>
    <w:rsid w:val="003A2B17"/>
    <w:rsid w:val="003A3B78"/>
    <w:rsid w:val="003A3B82"/>
    <w:rsid w:val="003A3FEB"/>
    <w:rsid w:val="003A46B0"/>
    <w:rsid w:val="003A5319"/>
    <w:rsid w:val="003A577C"/>
    <w:rsid w:val="003A5E26"/>
    <w:rsid w:val="003A5F6C"/>
    <w:rsid w:val="003A7084"/>
    <w:rsid w:val="003B0031"/>
    <w:rsid w:val="003B3FA7"/>
    <w:rsid w:val="003B62AC"/>
    <w:rsid w:val="003B7280"/>
    <w:rsid w:val="003B75BE"/>
    <w:rsid w:val="003C2F70"/>
    <w:rsid w:val="003C43B7"/>
    <w:rsid w:val="003D2E32"/>
    <w:rsid w:val="003D4584"/>
    <w:rsid w:val="003D6075"/>
    <w:rsid w:val="003E0060"/>
    <w:rsid w:val="003F0FBC"/>
    <w:rsid w:val="003F1850"/>
    <w:rsid w:val="003F6983"/>
    <w:rsid w:val="003F710C"/>
    <w:rsid w:val="003F754D"/>
    <w:rsid w:val="003F7CA7"/>
    <w:rsid w:val="00401838"/>
    <w:rsid w:val="004024CF"/>
    <w:rsid w:val="004024D8"/>
    <w:rsid w:val="00403449"/>
    <w:rsid w:val="00404B21"/>
    <w:rsid w:val="004061DC"/>
    <w:rsid w:val="00410726"/>
    <w:rsid w:val="00412E7B"/>
    <w:rsid w:val="00414F75"/>
    <w:rsid w:val="004159AA"/>
    <w:rsid w:val="004163D2"/>
    <w:rsid w:val="00417AFF"/>
    <w:rsid w:val="00417D03"/>
    <w:rsid w:val="00417F97"/>
    <w:rsid w:val="00421097"/>
    <w:rsid w:val="00422662"/>
    <w:rsid w:val="00424CC6"/>
    <w:rsid w:val="00424D7F"/>
    <w:rsid w:val="00425C15"/>
    <w:rsid w:val="004311EB"/>
    <w:rsid w:val="00432088"/>
    <w:rsid w:val="004369CC"/>
    <w:rsid w:val="00442F63"/>
    <w:rsid w:val="004458F3"/>
    <w:rsid w:val="004468B0"/>
    <w:rsid w:val="004500A7"/>
    <w:rsid w:val="00452D19"/>
    <w:rsid w:val="0045313A"/>
    <w:rsid w:val="0045488B"/>
    <w:rsid w:val="00454FDE"/>
    <w:rsid w:val="00455B97"/>
    <w:rsid w:val="00462A00"/>
    <w:rsid w:val="00464995"/>
    <w:rsid w:val="004653B9"/>
    <w:rsid w:val="00465993"/>
    <w:rsid w:val="00465BAE"/>
    <w:rsid w:val="004702A6"/>
    <w:rsid w:val="00473A9A"/>
    <w:rsid w:val="004826AA"/>
    <w:rsid w:val="00483E9D"/>
    <w:rsid w:val="004868C4"/>
    <w:rsid w:val="004872DD"/>
    <w:rsid w:val="004906FE"/>
    <w:rsid w:val="00491896"/>
    <w:rsid w:val="0049242D"/>
    <w:rsid w:val="004936E7"/>
    <w:rsid w:val="00496171"/>
    <w:rsid w:val="00497AF6"/>
    <w:rsid w:val="004A3F59"/>
    <w:rsid w:val="004B38C1"/>
    <w:rsid w:val="004B4FE3"/>
    <w:rsid w:val="004C081C"/>
    <w:rsid w:val="004C2633"/>
    <w:rsid w:val="004C2F97"/>
    <w:rsid w:val="004C3DF1"/>
    <w:rsid w:val="004C448B"/>
    <w:rsid w:val="004C5C50"/>
    <w:rsid w:val="004D15CA"/>
    <w:rsid w:val="004D6ED1"/>
    <w:rsid w:val="004E08D8"/>
    <w:rsid w:val="004E10D0"/>
    <w:rsid w:val="004E2349"/>
    <w:rsid w:val="004F220C"/>
    <w:rsid w:val="004F288F"/>
    <w:rsid w:val="004F3056"/>
    <w:rsid w:val="004F41AE"/>
    <w:rsid w:val="00500887"/>
    <w:rsid w:val="00510993"/>
    <w:rsid w:val="005110C4"/>
    <w:rsid w:val="0051246F"/>
    <w:rsid w:val="005220DD"/>
    <w:rsid w:val="00522261"/>
    <w:rsid w:val="00524039"/>
    <w:rsid w:val="00524D69"/>
    <w:rsid w:val="00527963"/>
    <w:rsid w:val="005324B9"/>
    <w:rsid w:val="005334BD"/>
    <w:rsid w:val="00535F72"/>
    <w:rsid w:val="00537C1D"/>
    <w:rsid w:val="00541AA8"/>
    <w:rsid w:val="00545639"/>
    <w:rsid w:val="00546170"/>
    <w:rsid w:val="00547D3D"/>
    <w:rsid w:val="00550FE7"/>
    <w:rsid w:val="00551F0B"/>
    <w:rsid w:val="00552298"/>
    <w:rsid w:val="00552FB2"/>
    <w:rsid w:val="00553C65"/>
    <w:rsid w:val="005571A2"/>
    <w:rsid w:val="00557A55"/>
    <w:rsid w:val="00567709"/>
    <w:rsid w:val="00572380"/>
    <w:rsid w:val="00573F2D"/>
    <w:rsid w:val="005747E2"/>
    <w:rsid w:val="00585636"/>
    <w:rsid w:val="00585A5F"/>
    <w:rsid w:val="00587399"/>
    <w:rsid w:val="005A2038"/>
    <w:rsid w:val="005A3E54"/>
    <w:rsid w:val="005A43FF"/>
    <w:rsid w:val="005A59BD"/>
    <w:rsid w:val="005A6BD1"/>
    <w:rsid w:val="005B1B17"/>
    <w:rsid w:val="005B3496"/>
    <w:rsid w:val="005B38D9"/>
    <w:rsid w:val="005B4153"/>
    <w:rsid w:val="005B455F"/>
    <w:rsid w:val="005B7FD8"/>
    <w:rsid w:val="005C01F6"/>
    <w:rsid w:val="005C11D4"/>
    <w:rsid w:val="005C1D1C"/>
    <w:rsid w:val="005C3252"/>
    <w:rsid w:val="005C4239"/>
    <w:rsid w:val="005D1D64"/>
    <w:rsid w:val="005D65A8"/>
    <w:rsid w:val="005E7CC7"/>
    <w:rsid w:val="005F4465"/>
    <w:rsid w:val="005F5A1E"/>
    <w:rsid w:val="005F6F1A"/>
    <w:rsid w:val="006020C4"/>
    <w:rsid w:val="00603E59"/>
    <w:rsid w:val="006058FA"/>
    <w:rsid w:val="0060626D"/>
    <w:rsid w:val="00613502"/>
    <w:rsid w:val="00617ECB"/>
    <w:rsid w:val="00621A10"/>
    <w:rsid w:val="00621C56"/>
    <w:rsid w:val="006305C8"/>
    <w:rsid w:val="006341CA"/>
    <w:rsid w:val="00635760"/>
    <w:rsid w:val="00637B9D"/>
    <w:rsid w:val="006431A6"/>
    <w:rsid w:val="006473BF"/>
    <w:rsid w:val="006477E2"/>
    <w:rsid w:val="00650E8B"/>
    <w:rsid w:val="006539BA"/>
    <w:rsid w:val="0065474B"/>
    <w:rsid w:val="00670ED5"/>
    <w:rsid w:val="006726F8"/>
    <w:rsid w:val="00672FED"/>
    <w:rsid w:val="006825FF"/>
    <w:rsid w:val="00682E8F"/>
    <w:rsid w:val="00685D4F"/>
    <w:rsid w:val="00686E14"/>
    <w:rsid w:val="0068744F"/>
    <w:rsid w:val="00687B2C"/>
    <w:rsid w:val="00690203"/>
    <w:rsid w:val="00690CD2"/>
    <w:rsid w:val="006918DC"/>
    <w:rsid w:val="00692E51"/>
    <w:rsid w:val="006945B7"/>
    <w:rsid w:val="00694862"/>
    <w:rsid w:val="006968A3"/>
    <w:rsid w:val="006A0A9A"/>
    <w:rsid w:val="006A0BE9"/>
    <w:rsid w:val="006A4FCC"/>
    <w:rsid w:val="006A6F5B"/>
    <w:rsid w:val="006B3B96"/>
    <w:rsid w:val="006B499C"/>
    <w:rsid w:val="006B6A90"/>
    <w:rsid w:val="006B73B1"/>
    <w:rsid w:val="006B7E50"/>
    <w:rsid w:val="006C785B"/>
    <w:rsid w:val="006D1389"/>
    <w:rsid w:val="006D1709"/>
    <w:rsid w:val="006D1A64"/>
    <w:rsid w:val="006D3677"/>
    <w:rsid w:val="006D7D5C"/>
    <w:rsid w:val="006E060F"/>
    <w:rsid w:val="006E0786"/>
    <w:rsid w:val="006E0E22"/>
    <w:rsid w:val="006E3737"/>
    <w:rsid w:val="006E4783"/>
    <w:rsid w:val="006E50CD"/>
    <w:rsid w:val="006E54C4"/>
    <w:rsid w:val="006E7E23"/>
    <w:rsid w:val="006F0538"/>
    <w:rsid w:val="006F1BBB"/>
    <w:rsid w:val="00704747"/>
    <w:rsid w:val="00712C1D"/>
    <w:rsid w:val="00712E0C"/>
    <w:rsid w:val="00717184"/>
    <w:rsid w:val="007212C5"/>
    <w:rsid w:val="0072295C"/>
    <w:rsid w:val="00723BE2"/>
    <w:rsid w:val="00726127"/>
    <w:rsid w:val="007262A8"/>
    <w:rsid w:val="00732889"/>
    <w:rsid w:val="00735C41"/>
    <w:rsid w:val="007360D7"/>
    <w:rsid w:val="007373C2"/>
    <w:rsid w:val="00750906"/>
    <w:rsid w:val="00751926"/>
    <w:rsid w:val="00751A00"/>
    <w:rsid w:val="00752869"/>
    <w:rsid w:val="00764B73"/>
    <w:rsid w:val="007707F7"/>
    <w:rsid w:val="00770999"/>
    <w:rsid w:val="00770C82"/>
    <w:rsid w:val="00775958"/>
    <w:rsid w:val="00775E41"/>
    <w:rsid w:val="00776ED6"/>
    <w:rsid w:val="0078423F"/>
    <w:rsid w:val="00784879"/>
    <w:rsid w:val="00785C74"/>
    <w:rsid w:val="0079052C"/>
    <w:rsid w:val="00793CBD"/>
    <w:rsid w:val="0079556C"/>
    <w:rsid w:val="007A3F12"/>
    <w:rsid w:val="007A4EA7"/>
    <w:rsid w:val="007A4F74"/>
    <w:rsid w:val="007A67D7"/>
    <w:rsid w:val="007A755A"/>
    <w:rsid w:val="007B0F97"/>
    <w:rsid w:val="007B3EB0"/>
    <w:rsid w:val="007B6237"/>
    <w:rsid w:val="007B654C"/>
    <w:rsid w:val="007C01ED"/>
    <w:rsid w:val="007C25A7"/>
    <w:rsid w:val="007C6398"/>
    <w:rsid w:val="007D04E4"/>
    <w:rsid w:val="007E00F8"/>
    <w:rsid w:val="007E750D"/>
    <w:rsid w:val="007E7D5C"/>
    <w:rsid w:val="007F3FCD"/>
    <w:rsid w:val="00800737"/>
    <w:rsid w:val="008022F5"/>
    <w:rsid w:val="0080600D"/>
    <w:rsid w:val="00806BD6"/>
    <w:rsid w:val="00810EC0"/>
    <w:rsid w:val="008132AE"/>
    <w:rsid w:val="00817B29"/>
    <w:rsid w:val="0082322B"/>
    <w:rsid w:val="008239D4"/>
    <w:rsid w:val="00826EBC"/>
    <w:rsid w:val="00832235"/>
    <w:rsid w:val="008341CF"/>
    <w:rsid w:val="00834A8F"/>
    <w:rsid w:val="00845D8F"/>
    <w:rsid w:val="00850F40"/>
    <w:rsid w:val="00852265"/>
    <w:rsid w:val="0085295A"/>
    <w:rsid w:val="00853DDE"/>
    <w:rsid w:val="00855AFE"/>
    <w:rsid w:val="00862696"/>
    <w:rsid w:val="00862C3F"/>
    <w:rsid w:val="00863297"/>
    <w:rsid w:val="00864016"/>
    <w:rsid w:val="0086687B"/>
    <w:rsid w:val="00871D62"/>
    <w:rsid w:val="00873F63"/>
    <w:rsid w:val="00874481"/>
    <w:rsid w:val="008768C6"/>
    <w:rsid w:val="008778C2"/>
    <w:rsid w:val="00877A0C"/>
    <w:rsid w:val="008805A4"/>
    <w:rsid w:val="00880760"/>
    <w:rsid w:val="008851B7"/>
    <w:rsid w:val="00885EAF"/>
    <w:rsid w:val="008862F3"/>
    <w:rsid w:val="008874DE"/>
    <w:rsid w:val="008A083A"/>
    <w:rsid w:val="008A6CE0"/>
    <w:rsid w:val="008B6AE9"/>
    <w:rsid w:val="008C2998"/>
    <w:rsid w:val="008C3EBD"/>
    <w:rsid w:val="008D41E9"/>
    <w:rsid w:val="008D7E3A"/>
    <w:rsid w:val="008E2190"/>
    <w:rsid w:val="008E2E67"/>
    <w:rsid w:val="008E40F5"/>
    <w:rsid w:val="008E6884"/>
    <w:rsid w:val="008F0625"/>
    <w:rsid w:val="008F4147"/>
    <w:rsid w:val="00900E7F"/>
    <w:rsid w:val="0090192A"/>
    <w:rsid w:val="0090195E"/>
    <w:rsid w:val="00903946"/>
    <w:rsid w:val="0090531B"/>
    <w:rsid w:val="00905C4D"/>
    <w:rsid w:val="0090623C"/>
    <w:rsid w:val="00907C68"/>
    <w:rsid w:val="00911993"/>
    <w:rsid w:val="009124E8"/>
    <w:rsid w:val="00920519"/>
    <w:rsid w:val="00921D87"/>
    <w:rsid w:val="0092629E"/>
    <w:rsid w:val="009275F7"/>
    <w:rsid w:val="00930560"/>
    <w:rsid w:val="00930B81"/>
    <w:rsid w:val="00940CC9"/>
    <w:rsid w:val="00947504"/>
    <w:rsid w:val="00951436"/>
    <w:rsid w:val="00952F60"/>
    <w:rsid w:val="00953ACC"/>
    <w:rsid w:val="00955FBF"/>
    <w:rsid w:val="00960E21"/>
    <w:rsid w:val="00963505"/>
    <w:rsid w:val="00972B19"/>
    <w:rsid w:val="00975413"/>
    <w:rsid w:val="00984D1A"/>
    <w:rsid w:val="00985942"/>
    <w:rsid w:val="009938A8"/>
    <w:rsid w:val="00994ABA"/>
    <w:rsid w:val="009950A7"/>
    <w:rsid w:val="00995C02"/>
    <w:rsid w:val="00996707"/>
    <w:rsid w:val="009A4D73"/>
    <w:rsid w:val="009A4F8A"/>
    <w:rsid w:val="009A6CC3"/>
    <w:rsid w:val="009A74CA"/>
    <w:rsid w:val="009B007E"/>
    <w:rsid w:val="009B1C8C"/>
    <w:rsid w:val="009B2360"/>
    <w:rsid w:val="009B2FC5"/>
    <w:rsid w:val="009B3258"/>
    <w:rsid w:val="009B3478"/>
    <w:rsid w:val="009B5FDC"/>
    <w:rsid w:val="009C18D6"/>
    <w:rsid w:val="009C4E05"/>
    <w:rsid w:val="009C58F8"/>
    <w:rsid w:val="009C5B18"/>
    <w:rsid w:val="009C69AA"/>
    <w:rsid w:val="009D4B0B"/>
    <w:rsid w:val="009D53A9"/>
    <w:rsid w:val="009D59D2"/>
    <w:rsid w:val="009E2DD0"/>
    <w:rsid w:val="009E3CBE"/>
    <w:rsid w:val="009E5D44"/>
    <w:rsid w:val="009E60D7"/>
    <w:rsid w:val="009F0413"/>
    <w:rsid w:val="009F0CFD"/>
    <w:rsid w:val="009F3C49"/>
    <w:rsid w:val="009F6B3F"/>
    <w:rsid w:val="00A00376"/>
    <w:rsid w:val="00A01D00"/>
    <w:rsid w:val="00A03945"/>
    <w:rsid w:val="00A044C6"/>
    <w:rsid w:val="00A05D03"/>
    <w:rsid w:val="00A1287D"/>
    <w:rsid w:val="00A143C4"/>
    <w:rsid w:val="00A15049"/>
    <w:rsid w:val="00A2080E"/>
    <w:rsid w:val="00A211AD"/>
    <w:rsid w:val="00A215AF"/>
    <w:rsid w:val="00A21CA9"/>
    <w:rsid w:val="00A23A64"/>
    <w:rsid w:val="00A24E4A"/>
    <w:rsid w:val="00A30662"/>
    <w:rsid w:val="00A33F09"/>
    <w:rsid w:val="00A34651"/>
    <w:rsid w:val="00A35771"/>
    <w:rsid w:val="00A36B03"/>
    <w:rsid w:val="00A40A20"/>
    <w:rsid w:val="00A44AF5"/>
    <w:rsid w:val="00A47E64"/>
    <w:rsid w:val="00A50F72"/>
    <w:rsid w:val="00A51629"/>
    <w:rsid w:val="00A5243B"/>
    <w:rsid w:val="00A553C5"/>
    <w:rsid w:val="00A559A9"/>
    <w:rsid w:val="00A5660C"/>
    <w:rsid w:val="00A610CD"/>
    <w:rsid w:val="00A61382"/>
    <w:rsid w:val="00A64A20"/>
    <w:rsid w:val="00A66050"/>
    <w:rsid w:val="00A70467"/>
    <w:rsid w:val="00A73034"/>
    <w:rsid w:val="00A7385C"/>
    <w:rsid w:val="00A77B22"/>
    <w:rsid w:val="00A802DB"/>
    <w:rsid w:val="00A80667"/>
    <w:rsid w:val="00A84558"/>
    <w:rsid w:val="00A84793"/>
    <w:rsid w:val="00A9178B"/>
    <w:rsid w:val="00A91F47"/>
    <w:rsid w:val="00A97494"/>
    <w:rsid w:val="00AA0187"/>
    <w:rsid w:val="00AA2B4F"/>
    <w:rsid w:val="00AA2B98"/>
    <w:rsid w:val="00AA3594"/>
    <w:rsid w:val="00AB351A"/>
    <w:rsid w:val="00AB40CE"/>
    <w:rsid w:val="00AB46E8"/>
    <w:rsid w:val="00AB735D"/>
    <w:rsid w:val="00AC7B1E"/>
    <w:rsid w:val="00AD1307"/>
    <w:rsid w:val="00AD2544"/>
    <w:rsid w:val="00AD2739"/>
    <w:rsid w:val="00AE130A"/>
    <w:rsid w:val="00AE3570"/>
    <w:rsid w:val="00AE3913"/>
    <w:rsid w:val="00AE4DAA"/>
    <w:rsid w:val="00AE5AD5"/>
    <w:rsid w:val="00AE6883"/>
    <w:rsid w:val="00AE7AD2"/>
    <w:rsid w:val="00AF268B"/>
    <w:rsid w:val="00AF3257"/>
    <w:rsid w:val="00AF389D"/>
    <w:rsid w:val="00AF3F48"/>
    <w:rsid w:val="00B00B47"/>
    <w:rsid w:val="00B00F77"/>
    <w:rsid w:val="00B01343"/>
    <w:rsid w:val="00B01D97"/>
    <w:rsid w:val="00B02BD8"/>
    <w:rsid w:val="00B03B52"/>
    <w:rsid w:val="00B056DF"/>
    <w:rsid w:val="00B0655B"/>
    <w:rsid w:val="00B06C6F"/>
    <w:rsid w:val="00B07155"/>
    <w:rsid w:val="00B079C3"/>
    <w:rsid w:val="00B1345A"/>
    <w:rsid w:val="00B17204"/>
    <w:rsid w:val="00B23884"/>
    <w:rsid w:val="00B23E6C"/>
    <w:rsid w:val="00B25607"/>
    <w:rsid w:val="00B25F2A"/>
    <w:rsid w:val="00B2732F"/>
    <w:rsid w:val="00B274F7"/>
    <w:rsid w:val="00B344BB"/>
    <w:rsid w:val="00B35C9D"/>
    <w:rsid w:val="00B37240"/>
    <w:rsid w:val="00B415B5"/>
    <w:rsid w:val="00B44E31"/>
    <w:rsid w:val="00B47677"/>
    <w:rsid w:val="00B56B6A"/>
    <w:rsid w:val="00B56D6B"/>
    <w:rsid w:val="00B63F70"/>
    <w:rsid w:val="00B64FB1"/>
    <w:rsid w:val="00B72F69"/>
    <w:rsid w:val="00B829A3"/>
    <w:rsid w:val="00B84727"/>
    <w:rsid w:val="00B858FE"/>
    <w:rsid w:val="00B8609C"/>
    <w:rsid w:val="00B8699A"/>
    <w:rsid w:val="00B873A7"/>
    <w:rsid w:val="00B913EE"/>
    <w:rsid w:val="00B92CE1"/>
    <w:rsid w:val="00B950B8"/>
    <w:rsid w:val="00B9727D"/>
    <w:rsid w:val="00B9F51A"/>
    <w:rsid w:val="00BA0FA9"/>
    <w:rsid w:val="00BA200E"/>
    <w:rsid w:val="00BA7BDB"/>
    <w:rsid w:val="00BB163E"/>
    <w:rsid w:val="00BB3015"/>
    <w:rsid w:val="00BB314D"/>
    <w:rsid w:val="00BB7348"/>
    <w:rsid w:val="00BC1E48"/>
    <w:rsid w:val="00BC7335"/>
    <w:rsid w:val="00BD18F0"/>
    <w:rsid w:val="00BD3FE5"/>
    <w:rsid w:val="00BD730F"/>
    <w:rsid w:val="00BE0F01"/>
    <w:rsid w:val="00BE191F"/>
    <w:rsid w:val="00BE2864"/>
    <w:rsid w:val="00BE302E"/>
    <w:rsid w:val="00BE3ED7"/>
    <w:rsid w:val="00BE43B3"/>
    <w:rsid w:val="00BE6CF4"/>
    <w:rsid w:val="00BF1D62"/>
    <w:rsid w:val="00BF5F9C"/>
    <w:rsid w:val="00BF6626"/>
    <w:rsid w:val="00C2125D"/>
    <w:rsid w:val="00C31ABA"/>
    <w:rsid w:val="00C35369"/>
    <w:rsid w:val="00C37BEF"/>
    <w:rsid w:val="00C41225"/>
    <w:rsid w:val="00C42EEA"/>
    <w:rsid w:val="00C44A3A"/>
    <w:rsid w:val="00C4675F"/>
    <w:rsid w:val="00C5182A"/>
    <w:rsid w:val="00C5238C"/>
    <w:rsid w:val="00C55560"/>
    <w:rsid w:val="00C601C7"/>
    <w:rsid w:val="00C6243D"/>
    <w:rsid w:val="00C64A38"/>
    <w:rsid w:val="00C65FAF"/>
    <w:rsid w:val="00C6718A"/>
    <w:rsid w:val="00C71669"/>
    <w:rsid w:val="00C71D40"/>
    <w:rsid w:val="00C74563"/>
    <w:rsid w:val="00C748CD"/>
    <w:rsid w:val="00C75E59"/>
    <w:rsid w:val="00C867DB"/>
    <w:rsid w:val="00C92971"/>
    <w:rsid w:val="00C95E0F"/>
    <w:rsid w:val="00CA01C7"/>
    <w:rsid w:val="00CA18AD"/>
    <w:rsid w:val="00CA2FA4"/>
    <w:rsid w:val="00CA74A3"/>
    <w:rsid w:val="00CB08DD"/>
    <w:rsid w:val="00CB2685"/>
    <w:rsid w:val="00CB3608"/>
    <w:rsid w:val="00CB56F4"/>
    <w:rsid w:val="00CC20C0"/>
    <w:rsid w:val="00CC228B"/>
    <w:rsid w:val="00CC6A83"/>
    <w:rsid w:val="00CD0876"/>
    <w:rsid w:val="00CD1175"/>
    <w:rsid w:val="00CD162B"/>
    <w:rsid w:val="00CD2196"/>
    <w:rsid w:val="00CD3BED"/>
    <w:rsid w:val="00CD4304"/>
    <w:rsid w:val="00CD5BBA"/>
    <w:rsid w:val="00CD76C8"/>
    <w:rsid w:val="00CD7A88"/>
    <w:rsid w:val="00CE18E9"/>
    <w:rsid w:val="00CE26D2"/>
    <w:rsid w:val="00CE61D9"/>
    <w:rsid w:val="00CF0406"/>
    <w:rsid w:val="00CF0456"/>
    <w:rsid w:val="00CF1D60"/>
    <w:rsid w:val="00CF2132"/>
    <w:rsid w:val="00CF243E"/>
    <w:rsid w:val="00CF4CDF"/>
    <w:rsid w:val="00CF4EFA"/>
    <w:rsid w:val="00CF52EC"/>
    <w:rsid w:val="00CF615D"/>
    <w:rsid w:val="00D01ED6"/>
    <w:rsid w:val="00D0303E"/>
    <w:rsid w:val="00D0656B"/>
    <w:rsid w:val="00D06F56"/>
    <w:rsid w:val="00D07FEB"/>
    <w:rsid w:val="00D11127"/>
    <w:rsid w:val="00D11605"/>
    <w:rsid w:val="00D1310F"/>
    <w:rsid w:val="00D16F45"/>
    <w:rsid w:val="00D257D0"/>
    <w:rsid w:val="00D26BEA"/>
    <w:rsid w:val="00D26F24"/>
    <w:rsid w:val="00D30024"/>
    <w:rsid w:val="00D3261A"/>
    <w:rsid w:val="00D34672"/>
    <w:rsid w:val="00D41CDC"/>
    <w:rsid w:val="00D436E8"/>
    <w:rsid w:val="00D455EF"/>
    <w:rsid w:val="00D45DB7"/>
    <w:rsid w:val="00D470F5"/>
    <w:rsid w:val="00D50603"/>
    <w:rsid w:val="00D53EC8"/>
    <w:rsid w:val="00D5436A"/>
    <w:rsid w:val="00D56484"/>
    <w:rsid w:val="00D56E1F"/>
    <w:rsid w:val="00D56F77"/>
    <w:rsid w:val="00D674AD"/>
    <w:rsid w:val="00D6791A"/>
    <w:rsid w:val="00D67D00"/>
    <w:rsid w:val="00D70427"/>
    <w:rsid w:val="00D7048F"/>
    <w:rsid w:val="00D712B1"/>
    <w:rsid w:val="00D717AE"/>
    <w:rsid w:val="00D72656"/>
    <w:rsid w:val="00D72D50"/>
    <w:rsid w:val="00D7321B"/>
    <w:rsid w:val="00D77636"/>
    <w:rsid w:val="00D81E0F"/>
    <w:rsid w:val="00D83393"/>
    <w:rsid w:val="00D85113"/>
    <w:rsid w:val="00D852DF"/>
    <w:rsid w:val="00D86E4C"/>
    <w:rsid w:val="00D873F9"/>
    <w:rsid w:val="00D8AA37"/>
    <w:rsid w:val="00D902E6"/>
    <w:rsid w:val="00D9283B"/>
    <w:rsid w:val="00D929BE"/>
    <w:rsid w:val="00D979CB"/>
    <w:rsid w:val="00DA5108"/>
    <w:rsid w:val="00DA6BCA"/>
    <w:rsid w:val="00DB03D6"/>
    <w:rsid w:val="00DB2024"/>
    <w:rsid w:val="00DB5898"/>
    <w:rsid w:val="00DB6239"/>
    <w:rsid w:val="00DB722E"/>
    <w:rsid w:val="00DC2BA3"/>
    <w:rsid w:val="00DC58E0"/>
    <w:rsid w:val="00DD212E"/>
    <w:rsid w:val="00DD2715"/>
    <w:rsid w:val="00DD384E"/>
    <w:rsid w:val="00DD4837"/>
    <w:rsid w:val="00DD5A54"/>
    <w:rsid w:val="00DD5F35"/>
    <w:rsid w:val="00DD72E7"/>
    <w:rsid w:val="00DE09C9"/>
    <w:rsid w:val="00DE2B82"/>
    <w:rsid w:val="00DE6823"/>
    <w:rsid w:val="00DF286C"/>
    <w:rsid w:val="00DF764C"/>
    <w:rsid w:val="00E02864"/>
    <w:rsid w:val="00E050A8"/>
    <w:rsid w:val="00E05534"/>
    <w:rsid w:val="00E05613"/>
    <w:rsid w:val="00E0574F"/>
    <w:rsid w:val="00E10399"/>
    <w:rsid w:val="00E15D16"/>
    <w:rsid w:val="00E22960"/>
    <w:rsid w:val="00E232EA"/>
    <w:rsid w:val="00E303E0"/>
    <w:rsid w:val="00E3232B"/>
    <w:rsid w:val="00E427C6"/>
    <w:rsid w:val="00E44EF5"/>
    <w:rsid w:val="00E4585A"/>
    <w:rsid w:val="00E464DD"/>
    <w:rsid w:val="00E46C01"/>
    <w:rsid w:val="00E50192"/>
    <w:rsid w:val="00E52979"/>
    <w:rsid w:val="00E53F68"/>
    <w:rsid w:val="00E64808"/>
    <w:rsid w:val="00E65E0F"/>
    <w:rsid w:val="00E70EDF"/>
    <w:rsid w:val="00E72B4F"/>
    <w:rsid w:val="00E73AC0"/>
    <w:rsid w:val="00E74EB3"/>
    <w:rsid w:val="00E8471C"/>
    <w:rsid w:val="00E87400"/>
    <w:rsid w:val="00E901A1"/>
    <w:rsid w:val="00E913EA"/>
    <w:rsid w:val="00E94867"/>
    <w:rsid w:val="00E94E0B"/>
    <w:rsid w:val="00E95405"/>
    <w:rsid w:val="00E96D5D"/>
    <w:rsid w:val="00EA15A5"/>
    <w:rsid w:val="00EA3B49"/>
    <w:rsid w:val="00EA3D84"/>
    <w:rsid w:val="00EA4502"/>
    <w:rsid w:val="00EA7ED4"/>
    <w:rsid w:val="00EB62F4"/>
    <w:rsid w:val="00EC20F3"/>
    <w:rsid w:val="00EC36C9"/>
    <w:rsid w:val="00EC6090"/>
    <w:rsid w:val="00EC7357"/>
    <w:rsid w:val="00ED3089"/>
    <w:rsid w:val="00ED620E"/>
    <w:rsid w:val="00ED795B"/>
    <w:rsid w:val="00EE56C5"/>
    <w:rsid w:val="00EE7E8B"/>
    <w:rsid w:val="00EF3E7C"/>
    <w:rsid w:val="00EF43D6"/>
    <w:rsid w:val="00F0094F"/>
    <w:rsid w:val="00F04ECD"/>
    <w:rsid w:val="00F05082"/>
    <w:rsid w:val="00F073B2"/>
    <w:rsid w:val="00F077B7"/>
    <w:rsid w:val="00F103F4"/>
    <w:rsid w:val="00F21BDF"/>
    <w:rsid w:val="00F22970"/>
    <w:rsid w:val="00F22F1A"/>
    <w:rsid w:val="00F3445A"/>
    <w:rsid w:val="00F34CED"/>
    <w:rsid w:val="00F466DC"/>
    <w:rsid w:val="00F537A9"/>
    <w:rsid w:val="00F5734C"/>
    <w:rsid w:val="00F61326"/>
    <w:rsid w:val="00F6485E"/>
    <w:rsid w:val="00F64C2B"/>
    <w:rsid w:val="00F74BB3"/>
    <w:rsid w:val="00F75098"/>
    <w:rsid w:val="00F806E9"/>
    <w:rsid w:val="00F820B6"/>
    <w:rsid w:val="00F8242D"/>
    <w:rsid w:val="00F8271B"/>
    <w:rsid w:val="00F84D21"/>
    <w:rsid w:val="00F91222"/>
    <w:rsid w:val="00F91886"/>
    <w:rsid w:val="00F9371B"/>
    <w:rsid w:val="00F94E9A"/>
    <w:rsid w:val="00F97DA4"/>
    <w:rsid w:val="00FA15C5"/>
    <w:rsid w:val="00FA274D"/>
    <w:rsid w:val="00FA29E1"/>
    <w:rsid w:val="00FA69C7"/>
    <w:rsid w:val="00FA6D36"/>
    <w:rsid w:val="00FC22F6"/>
    <w:rsid w:val="00FC6111"/>
    <w:rsid w:val="00FC61AC"/>
    <w:rsid w:val="00FC6318"/>
    <w:rsid w:val="00FD0134"/>
    <w:rsid w:val="00FD4E61"/>
    <w:rsid w:val="00FE15A4"/>
    <w:rsid w:val="00FE1B69"/>
    <w:rsid w:val="00FE4743"/>
    <w:rsid w:val="00FE5B26"/>
    <w:rsid w:val="00FE6170"/>
    <w:rsid w:val="00FF4C6C"/>
    <w:rsid w:val="00FF5148"/>
    <w:rsid w:val="00FF52A4"/>
    <w:rsid w:val="02002B2D"/>
    <w:rsid w:val="0209A0B7"/>
    <w:rsid w:val="02AB9E7F"/>
    <w:rsid w:val="02D2D83D"/>
    <w:rsid w:val="04CA56F2"/>
    <w:rsid w:val="06D16FDA"/>
    <w:rsid w:val="0762E703"/>
    <w:rsid w:val="0822BB0D"/>
    <w:rsid w:val="0871ADB4"/>
    <w:rsid w:val="08AD4EA5"/>
    <w:rsid w:val="08ED52C6"/>
    <w:rsid w:val="0908CEFE"/>
    <w:rsid w:val="0951E93A"/>
    <w:rsid w:val="0A4343B5"/>
    <w:rsid w:val="0A7972DD"/>
    <w:rsid w:val="0B0857EE"/>
    <w:rsid w:val="0B4CED4B"/>
    <w:rsid w:val="0BA0E17E"/>
    <w:rsid w:val="0BDAF0C9"/>
    <w:rsid w:val="0C087350"/>
    <w:rsid w:val="0C0A98FD"/>
    <w:rsid w:val="0F2736AA"/>
    <w:rsid w:val="0F44DAC2"/>
    <w:rsid w:val="13374142"/>
    <w:rsid w:val="17110041"/>
    <w:rsid w:val="18123427"/>
    <w:rsid w:val="1831EF1C"/>
    <w:rsid w:val="1964A44F"/>
    <w:rsid w:val="19B77C93"/>
    <w:rsid w:val="1B661888"/>
    <w:rsid w:val="1D312E20"/>
    <w:rsid w:val="1D3A9C7F"/>
    <w:rsid w:val="1DF1D70B"/>
    <w:rsid w:val="1F1B7592"/>
    <w:rsid w:val="1F454A17"/>
    <w:rsid w:val="1FA7019F"/>
    <w:rsid w:val="20A73A0C"/>
    <w:rsid w:val="212977CD"/>
    <w:rsid w:val="2255609D"/>
    <w:rsid w:val="247DF3FF"/>
    <w:rsid w:val="2592D672"/>
    <w:rsid w:val="29925756"/>
    <w:rsid w:val="2ABFAC1C"/>
    <w:rsid w:val="2B6F5351"/>
    <w:rsid w:val="2CA2D051"/>
    <w:rsid w:val="2E324CCF"/>
    <w:rsid w:val="2E898BEE"/>
    <w:rsid w:val="30EB7516"/>
    <w:rsid w:val="31BB002B"/>
    <w:rsid w:val="32794700"/>
    <w:rsid w:val="32CCAF41"/>
    <w:rsid w:val="33E6825B"/>
    <w:rsid w:val="343920A0"/>
    <w:rsid w:val="34498088"/>
    <w:rsid w:val="3723AB1D"/>
    <w:rsid w:val="3841FC9F"/>
    <w:rsid w:val="39681B4C"/>
    <w:rsid w:val="3986561F"/>
    <w:rsid w:val="39EEDE40"/>
    <w:rsid w:val="3A7E3A1F"/>
    <w:rsid w:val="3BE5F011"/>
    <w:rsid w:val="3E7A8127"/>
    <w:rsid w:val="3F09C236"/>
    <w:rsid w:val="3FE75734"/>
    <w:rsid w:val="4060DAFB"/>
    <w:rsid w:val="4291F5AE"/>
    <w:rsid w:val="42D332C9"/>
    <w:rsid w:val="431175BA"/>
    <w:rsid w:val="44AB0CC2"/>
    <w:rsid w:val="452133C5"/>
    <w:rsid w:val="4524CA32"/>
    <w:rsid w:val="46D74FE0"/>
    <w:rsid w:val="47C0220D"/>
    <w:rsid w:val="4855C289"/>
    <w:rsid w:val="486BAD8D"/>
    <w:rsid w:val="497175A0"/>
    <w:rsid w:val="4A18EB96"/>
    <w:rsid w:val="4B493B15"/>
    <w:rsid w:val="4BD9A02A"/>
    <w:rsid w:val="4FB0BAB6"/>
    <w:rsid w:val="50825178"/>
    <w:rsid w:val="50B65FA5"/>
    <w:rsid w:val="50C8EA91"/>
    <w:rsid w:val="522F482E"/>
    <w:rsid w:val="539AE423"/>
    <w:rsid w:val="5420E185"/>
    <w:rsid w:val="5567210B"/>
    <w:rsid w:val="5713FA97"/>
    <w:rsid w:val="57D1D75E"/>
    <w:rsid w:val="57E41B22"/>
    <w:rsid w:val="58A87A5E"/>
    <w:rsid w:val="59E77889"/>
    <w:rsid w:val="5B1FC67F"/>
    <w:rsid w:val="5BA082AC"/>
    <w:rsid w:val="5BC15F9F"/>
    <w:rsid w:val="5CE9D9CE"/>
    <w:rsid w:val="5DE5EEEE"/>
    <w:rsid w:val="5E8B6195"/>
    <w:rsid w:val="603CDC56"/>
    <w:rsid w:val="60B36B24"/>
    <w:rsid w:val="622D985E"/>
    <w:rsid w:val="627923E7"/>
    <w:rsid w:val="62CD04F3"/>
    <w:rsid w:val="638C0D21"/>
    <w:rsid w:val="63EB0BE6"/>
    <w:rsid w:val="64F85EC3"/>
    <w:rsid w:val="660CB7EB"/>
    <w:rsid w:val="6698329F"/>
    <w:rsid w:val="696CC3A3"/>
    <w:rsid w:val="699DBD34"/>
    <w:rsid w:val="6B4E91AA"/>
    <w:rsid w:val="6C47EE38"/>
    <w:rsid w:val="6C970993"/>
    <w:rsid w:val="6D446042"/>
    <w:rsid w:val="70834E40"/>
    <w:rsid w:val="73F3F7FD"/>
    <w:rsid w:val="7416632A"/>
    <w:rsid w:val="745852FD"/>
    <w:rsid w:val="75337DE7"/>
    <w:rsid w:val="765DBB0A"/>
    <w:rsid w:val="7715CBDF"/>
    <w:rsid w:val="78056AD6"/>
    <w:rsid w:val="79D65C3F"/>
    <w:rsid w:val="7AA967D0"/>
    <w:rsid w:val="7BFE8832"/>
    <w:rsid w:val="7C9A0ABF"/>
    <w:rsid w:val="7DA951F9"/>
    <w:rsid w:val="7DC9A82B"/>
    <w:rsid w:val="7F834EF2"/>
    <w:rsid w:val="7FAE38B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F2E886"/>
  <w15:chartTrackingRefBased/>
  <w15:docId w15:val="{05F44625-F74E-432F-A023-D3639019AB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1D5E37"/>
    <w:rPr>
      <w:rFonts w:ascii="Calibri" w:eastAsia="Calibri" w:hAnsi="Calibri" w:cs="Calibri"/>
      <w:lang w:val="en"/>
    </w:rPr>
  </w:style>
  <w:style w:type="paragraph" w:styleId="Heading1">
    <w:name w:val="heading 1"/>
    <w:basedOn w:val="Normal"/>
    <w:next w:val="Normal"/>
    <w:link w:val="Heading1Char"/>
    <w:uiPriority w:val="9"/>
    <w:qFormat/>
    <w:rsid w:val="00A36B03"/>
    <w:pPr>
      <w:keepNext/>
      <w:keepLines/>
      <w:spacing w:before="240"/>
      <w:jc w:val="center"/>
      <w:outlineLvl w:val="0"/>
    </w:pPr>
    <w:rPr>
      <w:rFonts w:asciiTheme="minorHAnsi" w:eastAsiaTheme="majorEastAsia" w:hAnsiTheme="minorHAnsi" w:cstheme="minorHAnsi"/>
      <w:color w:val="1B75BC"/>
      <w:sz w:val="40"/>
      <w:szCs w:val="36"/>
    </w:rPr>
  </w:style>
  <w:style w:type="paragraph" w:styleId="Heading2">
    <w:name w:val="heading 2"/>
    <w:basedOn w:val="Normal"/>
    <w:next w:val="Normal"/>
    <w:link w:val="Heading2Char"/>
    <w:uiPriority w:val="9"/>
    <w:unhideWhenUsed/>
    <w:qFormat/>
    <w:rsid w:val="00E8471C"/>
    <w:pPr>
      <w:keepNext/>
      <w:keepLines/>
      <w:spacing w:before="240" w:after="120"/>
      <w:outlineLvl w:val="1"/>
    </w:pPr>
    <w:rPr>
      <w:b/>
      <w:color w:val="434343"/>
      <w:sz w:val="32"/>
      <w:szCs w:val="32"/>
    </w:rPr>
  </w:style>
  <w:style w:type="paragraph" w:styleId="Heading3">
    <w:name w:val="heading 3"/>
    <w:basedOn w:val="Normal"/>
    <w:next w:val="Normal"/>
    <w:link w:val="Heading3Char"/>
    <w:uiPriority w:val="9"/>
    <w:unhideWhenUsed/>
    <w:qFormat/>
    <w:rsid w:val="002566D0"/>
    <w:pPr>
      <w:keepNext/>
      <w:keepLines/>
      <w:tabs>
        <w:tab w:val="left" w:pos="1260"/>
      </w:tabs>
      <w:spacing w:before="120" w:after="40"/>
      <w:ind w:left="1267" w:hanging="1267"/>
      <w:outlineLvl w:val="2"/>
    </w:pPr>
    <w:rPr>
      <w:rFonts w:asciiTheme="minorHAnsi" w:eastAsiaTheme="majorEastAsia" w:hAnsiTheme="minorHAnsi" w:cstheme="minorHAnsi"/>
      <w:b/>
      <w:noProof/>
      <w:sz w:val="24"/>
      <w:szCs w:val="24"/>
      <w:lang w:val="en-US"/>
    </w:rPr>
  </w:style>
  <w:style w:type="paragraph" w:styleId="Heading4">
    <w:name w:val="heading 4"/>
    <w:basedOn w:val="Normal"/>
    <w:next w:val="Normal"/>
    <w:link w:val="Heading4Char"/>
    <w:uiPriority w:val="9"/>
    <w:unhideWhenUsed/>
    <w:qFormat/>
    <w:rsid w:val="009C69AA"/>
    <w:pPr>
      <w:keepNext/>
      <w:keepLines/>
      <w:tabs>
        <w:tab w:val="left" w:pos="1260"/>
      </w:tabs>
      <w:spacing w:before="40" w:after="40"/>
      <w:ind w:left="1260" w:hanging="1260"/>
      <w:outlineLvl w:val="3"/>
    </w:pPr>
    <w:rPr>
      <w:rFonts w:asciiTheme="minorHAnsi" w:eastAsiaTheme="majorEastAsia" w:hAnsiTheme="minorHAnsi" w:cstheme="minorHAnsi"/>
      <w:i/>
      <w:iCs/>
      <w:noProof/>
      <w:color w:val="1B75BC"/>
      <w:lang w:val="en-US"/>
    </w:rPr>
  </w:style>
  <w:style w:type="paragraph" w:styleId="Heading5">
    <w:name w:val="heading 5"/>
    <w:basedOn w:val="Normal"/>
    <w:next w:val="Normal"/>
    <w:link w:val="Heading5Char"/>
    <w:uiPriority w:val="9"/>
    <w:unhideWhenUsed/>
    <w:qFormat/>
    <w:rsid w:val="00B03B52"/>
    <w:pPr>
      <w:keepNext/>
      <w:keepLines/>
      <w:tabs>
        <w:tab w:val="left" w:pos="180"/>
        <w:tab w:val="left" w:pos="270"/>
      </w:tabs>
      <w:spacing w:before="120" w:after="40"/>
      <w:outlineLvl w:val="4"/>
    </w:pPr>
    <w:rPr>
      <w:rFonts w:eastAsiaTheme="majorEastAsia" w:cstheme="minorHAnsi"/>
      <w:color w:val="9F2065"/>
      <w:szCs w:val="20"/>
    </w:rPr>
  </w:style>
  <w:style w:type="paragraph" w:styleId="Heading6">
    <w:name w:val="heading 6"/>
    <w:basedOn w:val="Heading5"/>
    <w:next w:val="Normal"/>
    <w:link w:val="Heading6Char"/>
    <w:uiPriority w:val="9"/>
    <w:unhideWhenUsed/>
    <w:qFormat/>
    <w:rsid w:val="00B03B52"/>
    <w:pPr>
      <w:spacing w:before="80"/>
      <w:outlineLvl w:val="5"/>
    </w:pPr>
    <w:rPr>
      <w:b/>
      <w:i/>
      <w:color w:val="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36B03"/>
    <w:rPr>
      <w:rFonts w:eastAsiaTheme="majorEastAsia" w:cstheme="minorHAnsi"/>
      <w:color w:val="1B75BC"/>
      <w:sz w:val="40"/>
      <w:szCs w:val="36"/>
      <w:lang w:val="en"/>
    </w:rPr>
  </w:style>
  <w:style w:type="character" w:customStyle="1" w:styleId="Heading2Char">
    <w:name w:val="Heading 2 Char"/>
    <w:basedOn w:val="DefaultParagraphFont"/>
    <w:link w:val="Heading2"/>
    <w:uiPriority w:val="9"/>
    <w:rsid w:val="00E8471C"/>
    <w:rPr>
      <w:rFonts w:ascii="Calibri" w:eastAsia="Calibri" w:hAnsi="Calibri" w:cs="Calibri"/>
      <w:b/>
      <w:color w:val="434343"/>
      <w:sz w:val="32"/>
      <w:szCs w:val="32"/>
      <w:lang w:val="en"/>
    </w:rPr>
  </w:style>
  <w:style w:type="character" w:customStyle="1" w:styleId="Heading3Char">
    <w:name w:val="Heading 3 Char"/>
    <w:basedOn w:val="DefaultParagraphFont"/>
    <w:link w:val="Heading3"/>
    <w:uiPriority w:val="9"/>
    <w:rsid w:val="002566D0"/>
    <w:rPr>
      <w:rFonts w:eastAsiaTheme="majorEastAsia" w:cstheme="minorHAnsi"/>
      <w:b/>
      <w:noProof/>
      <w:sz w:val="24"/>
      <w:szCs w:val="24"/>
    </w:rPr>
  </w:style>
  <w:style w:type="character" w:customStyle="1" w:styleId="Heading4Char">
    <w:name w:val="Heading 4 Char"/>
    <w:basedOn w:val="DefaultParagraphFont"/>
    <w:link w:val="Heading4"/>
    <w:uiPriority w:val="9"/>
    <w:rsid w:val="009C69AA"/>
    <w:rPr>
      <w:rFonts w:eastAsiaTheme="majorEastAsia" w:cstheme="minorHAnsi"/>
      <w:i/>
      <w:iCs/>
      <w:noProof/>
      <w:color w:val="1B75BC"/>
    </w:rPr>
  </w:style>
  <w:style w:type="character" w:customStyle="1" w:styleId="Heading5Char">
    <w:name w:val="Heading 5 Char"/>
    <w:basedOn w:val="DefaultParagraphFont"/>
    <w:link w:val="Heading5"/>
    <w:uiPriority w:val="9"/>
    <w:rsid w:val="00B03B52"/>
    <w:rPr>
      <w:rFonts w:ascii="Calibri" w:eastAsiaTheme="majorEastAsia" w:hAnsi="Calibri" w:cstheme="minorHAnsi"/>
      <w:color w:val="9F2065"/>
      <w:szCs w:val="20"/>
      <w:lang w:val="en"/>
    </w:rPr>
  </w:style>
  <w:style w:type="character" w:customStyle="1" w:styleId="Heading6Char">
    <w:name w:val="Heading 6 Char"/>
    <w:basedOn w:val="DefaultParagraphFont"/>
    <w:link w:val="Heading6"/>
    <w:uiPriority w:val="9"/>
    <w:rsid w:val="00B03B52"/>
    <w:rPr>
      <w:rFonts w:ascii="Calibri" w:eastAsiaTheme="majorEastAsia" w:hAnsi="Calibri" w:cstheme="minorHAnsi"/>
      <w:b/>
      <w:i/>
      <w:szCs w:val="20"/>
      <w:lang w:val="en"/>
    </w:rPr>
  </w:style>
  <w:style w:type="paragraph" w:styleId="NormalWeb">
    <w:name w:val="Normal (Web)"/>
    <w:basedOn w:val="Normal"/>
    <w:uiPriority w:val="99"/>
    <w:semiHidden/>
    <w:unhideWhenUsed/>
    <w:rsid w:val="00E8471C"/>
    <w:pPr>
      <w:spacing w:before="100" w:beforeAutospacing="1" w:after="100" w:afterAutospacing="1"/>
    </w:pPr>
    <w:rPr>
      <w:rFonts w:ascii="Times New Roman" w:eastAsia="Times New Roman" w:hAnsi="Times New Roman" w:cs="Times New Roman"/>
      <w:sz w:val="24"/>
      <w:szCs w:val="24"/>
    </w:rPr>
  </w:style>
  <w:style w:type="table" w:styleId="TableGrid">
    <w:name w:val="Table Grid"/>
    <w:basedOn w:val="TableNormal"/>
    <w:uiPriority w:val="59"/>
    <w:rsid w:val="003A3B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3A3B82"/>
    <w:rPr>
      <w:color w:val="0000FF"/>
      <w:u w:val="single"/>
    </w:rPr>
  </w:style>
  <w:style w:type="paragraph" w:styleId="ListParagraph">
    <w:name w:val="List Paragraph"/>
    <w:basedOn w:val="Normal"/>
    <w:uiPriority w:val="34"/>
    <w:qFormat/>
    <w:rsid w:val="00D50603"/>
    <w:pPr>
      <w:ind w:left="720"/>
      <w:contextualSpacing/>
    </w:pPr>
  </w:style>
  <w:style w:type="character" w:styleId="CommentReference">
    <w:name w:val="annotation reference"/>
    <w:basedOn w:val="DefaultParagraphFont"/>
    <w:uiPriority w:val="99"/>
    <w:semiHidden/>
    <w:unhideWhenUsed/>
    <w:rsid w:val="001A5EE9"/>
    <w:rPr>
      <w:sz w:val="16"/>
      <w:szCs w:val="16"/>
    </w:rPr>
  </w:style>
  <w:style w:type="paragraph" w:styleId="CommentText">
    <w:name w:val="annotation text"/>
    <w:basedOn w:val="Normal"/>
    <w:link w:val="CommentTextChar"/>
    <w:uiPriority w:val="99"/>
    <w:unhideWhenUsed/>
    <w:rsid w:val="001A5EE9"/>
    <w:rPr>
      <w:sz w:val="20"/>
      <w:szCs w:val="20"/>
    </w:rPr>
  </w:style>
  <w:style w:type="character" w:customStyle="1" w:styleId="CommentTextChar">
    <w:name w:val="Comment Text Char"/>
    <w:basedOn w:val="DefaultParagraphFont"/>
    <w:link w:val="CommentText"/>
    <w:uiPriority w:val="99"/>
    <w:rsid w:val="001A5EE9"/>
    <w:rPr>
      <w:sz w:val="20"/>
      <w:szCs w:val="20"/>
    </w:rPr>
  </w:style>
  <w:style w:type="paragraph" w:styleId="CommentSubject">
    <w:name w:val="annotation subject"/>
    <w:basedOn w:val="CommentText"/>
    <w:next w:val="CommentText"/>
    <w:link w:val="CommentSubjectChar"/>
    <w:uiPriority w:val="99"/>
    <w:semiHidden/>
    <w:unhideWhenUsed/>
    <w:rsid w:val="001A5EE9"/>
    <w:rPr>
      <w:b/>
      <w:bCs/>
    </w:rPr>
  </w:style>
  <w:style w:type="character" w:customStyle="1" w:styleId="CommentSubjectChar">
    <w:name w:val="Comment Subject Char"/>
    <w:basedOn w:val="CommentTextChar"/>
    <w:link w:val="CommentSubject"/>
    <w:uiPriority w:val="99"/>
    <w:semiHidden/>
    <w:rsid w:val="001A5EE9"/>
    <w:rPr>
      <w:b/>
      <w:bCs/>
      <w:sz w:val="20"/>
      <w:szCs w:val="20"/>
    </w:rPr>
  </w:style>
  <w:style w:type="paragraph" w:styleId="BalloonText">
    <w:name w:val="Balloon Text"/>
    <w:basedOn w:val="Normal"/>
    <w:link w:val="BalloonTextChar"/>
    <w:uiPriority w:val="99"/>
    <w:semiHidden/>
    <w:unhideWhenUsed/>
    <w:rsid w:val="001A5EE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A5EE9"/>
    <w:rPr>
      <w:rFonts w:ascii="Segoe UI" w:hAnsi="Segoe UI" w:cs="Segoe UI"/>
      <w:sz w:val="18"/>
      <w:szCs w:val="18"/>
    </w:rPr>
  </w:style>
  <w:style w:type="paragraph" w:styleId="Header">
    <w:name w:val="header"/>
    <w:basedOn w:val="Normal"/>
    <w:link w:val="HeaderChar"/>
    <w:uiPriority w:val="99"/>
    <w:unhideWhenUsed/>
    <w:rsid w:val="003D4584"/>
    <w:pPr>
      <w:tabs>
        <w:tab w:val="center" w:pos="4680"/>
        <w:tab w:val="right" w:pos="9360"/>
      </w:tabs>
    </w:pPr>
  </w:style>
  <w:style w:type="character" w:customStyle="1" w:styleId="HeaderChar">
    <w:name w:val="Header Char"/>
    <w:basedOn w:val="DefaultParagraphFont"/>
    <w:link w:val="Header"/>
    <w:uiPriority w:val="99"/>
    <w:rsid w:val="003D4584"/>
    <w:rPr>
      <w:rFonts w:ascii="Calibri" w:eastAsia="Calibri" w:hAnsi="Calibri" w:cs="Calibri"/>
      <w:lang w:val="en"/>
    </w:rPr>
  </w:style>
  <w:style w:type="paragraph" w:styleId="Footer">
    <w:name w:val="footer"/>
    <w:basedOn w:val="Normal"/>
    <w:link w:val="FooterChar"/>
    <w:uiPriority w:val="99"/>
    <w:unhideWhenUsed/>
    <w:rsid w:val="003D4584"/>
    <w:pPr>
      <w:tabs>
        <w:tab w:val="center" w:pos="4680"/>
        <w:tab w:val="right" w:pos="9360"/>
      </w:tabs>
    </w:pPr>
  </w:style>
  <w:style w:type="character" w:customStyle="1" w:styleId="FooterChar">
    <w:name w:val="Footer Char"/>
    <w:basedOn w:val="DefaultParagraphFont"/>
    <w:link w:val="Footer"/>
    <w:uiPriority w:val="99"/>
    <w:rsid w:val="003D4584"/>
    <w:rPr>
      <w:rFonts w:ascii="Calibri" w:eastAsia="Calibri" w:hAnsi="Calibri" w:cs="Calibri"/>
      <w:lang w:val="en"/>
    </w:rPr>
  </w:style>
  <w:style w:type="paragraph" w:styleId="NoSpacing">
    <w:name w:val="No Spacing"/>
    <w:link w:val="NoSpacingChar"/>
    <w:uiPriority w:val="1"/>
    <w:qFormat/>
    <w:rsid w:val="003D4584"/>
    <w:rPr>
      <w:rFonts w:eastAsia="Times New Roman" w:cstheme="minorHAnsi"/>
      <w:sz w:val="20"/>
      <w:szCs w:val="20"/>
    </w:rPr>
  </w:style>
  <w:style w:type="character" w:customStyle="1" w:styleId="NoSpacingChar">
    <w:name w:val="No Spacing Char"/>
    <w:basedOn w:val="DefaultParagraphFont"/>
    <w:link w:val="NoSpacing"/>
    <w:uiPriority w:val="1"/>
    <w:rsid w:val="003D4584"/>
    <w:rPr>
      <w:rFonts w:eastAsia="Times New Roman" w:cstheme="minorHAnsi"/>
      <w:sz w:val="20"/>
      <w:szCs w:val="20"/>
    </w:rPr>
  </w:style>
  <w:style w:type="character" w:styleId="FollowedHyperlink">
    <w:name w:val="FollowedHyperlink"/>
    <w:basedOn w:val="DefaultParagraphFont"/>
    <w:uiPriority w:val="99"/>
    <w:semiHidden/>
    <w:unhideWhenUsed/>
    <w:rsid w:val="00D06F56"/>
    <w:rPr>
      <w:color w:val="800080" w:themeColor="followedHyperlink"/>
      <w:u w:val="single"/>
    </w:rPr>
  </w:style>
  <w:style w:type="paragraph" w:styleId="BodyText">
    <w:name w:val="Body Text"/>
    <w:basedOn w:val="Normal"/>
    <w:link w:val="BodyTextChar"/>
    <w:uiPriority w:val="1"/>
    <w:qFormat/>
    <w:rsid w:val="006726F8"/>
    <w:pPr>
      <w:tabs>
        <w:tab w:val="left" w:pos="180"/>
        <w:tab w:val="left" w:pos="270"/>
      </w:tabs>
      <w:spacing w:before="120"/>
      <w:ind w:right="-16"/>
    </w:pPr>
  </w:style>
  <w:style w:type="character" w:customStyle="1" w:styleId="BodyTextChar">
    <w:name w:val="Body Text Char"/>
    <w:basedOn w:val="DefaultParagraphFont"/>
    <w:link w:val="BodyText"/>
    <w:uiPriority w:val="1"/>
    <w:rsid w:val="006726F8"/>
    <w:rPr>
      <w:rFonts w:ascii="Calibri" w:eastAsia="Calibri" w:hAnsi="Calibri" w:cs="Calibri"/>
      <w:lang w:val="en"/>
    </w:rPr>
  </w:style>
  <w:style w:type="paragraph" w:customStyle="1" w:styleId="TableParagraph">
    <w:name w:val="Table Paragraph"/>
    <w:basedOn w:val="Normal"/>
    <w:uiPriority w:val="1"/>
    <w:qFormat/>
    <w:rsid w:val="00A35771"/>
    <w:pPr>
      <w:widowControl w:val="0"/>
      <w:autoSpaceDE w:val="0"/>
      <w:autoSpaceDN w:val="0"/>
    </w:pPr>
    <w:rPr>
      <w:lang w:val="en-US" w:bidi="en-US"/>
    </w:rPr>
  </w:style>
  <w:style w:type="paragraph" w:styleId="Title">
    <w:name w:val="Title"/>
    <w:basedOn w:val="Normal"/>
    <w:next w:val="Normal"/>
    <w:link w:val="TitleChar"/>
    <w:rsid w:val="00DB2024"/>
    <w:pPr>
      <w:tabs>
        <w:tab w:val="left" w:pos="1260"/>
      </w:tabs>
    </w:pPr>
    <w:rPr>
      <w:rFonts w:ascii="Cambria" w:eastAsia="Cambria" w:hAnsi="Cambria" w:cs="Cambria"/>
      <w:sz w:val="56"/>
      <w:szCs w:val="56"/>
      <w:lang w:val="en-US"/>
    </w:rPr>
  </w:style>
  <w:style w:type="character" w:customStyle="1" w:styleId="TitleChar">
    <w:name w:val="Title Char"/>
    <w:basedOn w:val="DefaultParagraphFont"/>
    <w:link w:val="Title"/>
    <w:rsid w:val="00DB2024"/>
    <w:rPr>
      <w:rFonts w:ascii="Cambria" w:eastAsia="Cambria" w:hAnsi="Cambria" w:cs="Cambria"/>
      <w:sz w:val="56"/>
      <w:szCs w:val="56"/>
    </w:rPr>
  </w:style>
  <w:style w:type="paragraph" w:styleId="TOCHeading">
    <w:name w:val="TOC Heading"/>
    <w:basedOn w:val="Heading1"/>
    <w:next w:val="Normal"/>
    <w:uiPriority w:val="39"/>
    <w:unhideWhenUsed/>
    <w:qFormat/>
    <w:rsid w:val="00035AB1"/>
    <w:pPr>
      <w:spacing w:line="259" w:lineRule="auto"/>
      <w:jc w:val="left"/>
      <w:outlineLvl w:val="9"/>
    </w:pPr>
    <w:rPr>
      <w:rFonts w:asciiTheme="majorHAnsi" w:hAnsiTheme="majorHAnsi" w:cstheme="majorBidi"/>
      <w:color w:val="365F91" w:themeColor="accent1" w:themeShade="BF"/>
      <w:sz w:val="32"/>
      <w:szCs w:val="32"/>
      <w:lang w:val="en-US"/>
    </w:rPr>
  </w:style>
  <w:style w:type="paragraph" w:styleId="TOC1">
    <w:name w:val="toc 1"/>
    <w:basedOn w:val="Normal"/>
    <w:next w:val="Normal"/>
    <w:autoRedefine/>
    <w:uiPriority w:val="39"/>
    <w:unhideWhenUsed/>
    <w:rsid w:val="00035AB1"/>
    <w:pPr>
      <w:spacing w:after="100"/>
    </w:pPr>
  </w:style>
  <w:style w:type="paragraph" w:styleId="TOC2">
    <w:name w:val="toc 2"/>
    <w:basedOn w:val="Normal"/>
    <w:next w:val="Normal"/>
    <w:autoRedefine/>
    <w:uiPriority w:val="39"/>
    <w:unhideWhenUsed/>
    <w:rsid w:val="00035AB1"/>
    <w:pPr>
      <w:spacing w:after="100"/>
      <w:ind w:left="220"/>
    </w:pPr>
  </w:style>
  <w:style w:type="paragraph" w:styleId="TOC3">
    <w:name w:val="toc 3"/>
    <w:basedOn w:val="Normal"/>
    <w:next w:val="Normal"/>
    <w:autoRedefine/>
    <w:uiPriority w:val="39"/>
    <w:unhideWhenUsed/>
    <w:rsid w:val="00035AB1"/>
    <w:pPr>
      <w:spacing w:after="100"/>
      <w:ind w:left="440"/>
    </w:pPr>
  </w:style>
  <w:style w:type="paragraph" w:styleId="TOC4">
    <w:name w:val="toc 4"/>
    <w:basedOn w:val="Normal"/>
    <w:next w:val="Normal"/>
    <w:autoRedefine/>
    <w:uiPriority w:val="39"/>
    <w:unhideWhenUsed/>
    <w:rsid w:val="00035AB1"/>
    <w:pPr>
      <w:spacing w:after="100" w:line="259" w:lineRule="auto"/>
      <w:ind w:left="660"/>
    </w:pPr>
    <w:rPr>
      <w:rFonts w:asciiTheme="minorHAnsi" w:eastAsiaTheme="minorEastAsia" w:hAnsiTheme="minorHAnsi" w:cstheme="minorBidi"/>
      <w:lang w:val="en-US"/>
    </w:rPr>
  </w:style>
  <w:style w:type="paragraph" w:styleId="TOC5">
    <w:name w:val="toc 5"/>
    <w:basedOn w:val="Normal"/>
    <w:next w:val="Normal"/>
    <w:autoRedefine/>
    <w:uiPriority w:val="39"/>
    <w:unhideWhenUsed/>
    <w:rsid w:val="00035AB1"/>
    <w:pPr>
      <w:spacing w:after="100" w:line="259" w:lineRule="auto"/>
      <w:ind w:left="880"/>
    </w:pPr>
    <w:rPr>
      <w:rFonts w:asciiTheme="minorHAnsi" w:eastAsiaTheme="minorEastAsia" w:hAnsiTheme="minorHAnsi" w:cstheme="minorBidi"/>
      <w:lang w:val="en-US"/>
    </w:rPr>
  </w:style>
  <w:style w:type="paragraph" w:styleId="TOC6">
    <w:name w:val="toc 6"/>
    <w:basedOn w:val="Normal"/>
    <w:next w:val="Normal"/>
    <w:autoRedefine/>
    <w:uiPriority w:val="39"/>
    <w:unhideWhenUsed/>
    <w:rsid w:val="00035AB1"/>
    <w:pPr>
      <w:spacing w:after="100" w:line="259" w:lineRule="auto"/>
      <w:ind w:left="1100"/>
    </w:pPr>
    <w:rPr>
      <w:rFonts w:asciiTheme="minorHAnsi" w:eastAsiaTheme="minorEastAsia" w:hAnsiTheme="minorHAnsi" w:cstheme="minorBidi"/>
      <w:lang w:val="en-US"/>
    </w:rPr>
  </w:style>
  <w:style w:type="paragraph" w:styleId="TOC7">
    <w:name w:val="toc 7"/>
    <w:basedOn w:val="Normal"/>
    <w:next w:val="Normal"/>
    <w:autoRedefine/>
    <w:uiPriority w:val="39"/>
    <w:unhideWhenUsed/>
    <w:rsid w:val="00035AB1"/>
    <w:pPr>
      <w:spacing w:after="100" w:line="259" w:lineRule="auto"/>
      <w:ind w:left="1320"/>
    </w:pPr>
    <w:rPr>
      <w:rFonts w:asciiTheme="minorHAnsi" w:eastAsiaTheme="minorEastAsia" w:hAnsiTheme="minorHAnsi" w:cstheme="minorBidi"/>
      <w:lang w:val="en-US"/>
    </w:rPr>
  </w:style>
  <w:style w:type="paragraph" w:styleId="TOC8">
    <w:name w:val="toc 8"/>
    <w:basedOn w:val="Normal"/>
    <w:next w:val="Normal"/>
    <w:autoRedefine/>
    <w:uiPriority w:val="39"/>
    <w:unhideWhenUsed/>
    <w:rsid w:val="00035AB1"/>
    <w:pPr>
      <w:spacing w:after="100" w:line="259" w:lineRule="auto"/>
      <w:ind w:left="1540"/>
    </w:pPr>
    <w:rPr>
      <w:rFonts w:asciiTheme="minorHAnsi" w:eastAsiaTheme="minorEastAsia" w:hAnsiTheme="minorHAnsi" w:cstheme="minorBidi"/>
      <w:lang w:val="en-US"/>
    </w:rPr>
  </w:style>
  <w:style w:type="paragraph" w:styleId="TOC9">
    <w:name w:val="toc 9"/>
    <w:basedOn w:val="Normal"/>
    <w:next w:val="Normal"/>
    <w:autoRedefine/>
    <w:uiPriority w:val="39"/>
    <w:unhideWhenUsed/>
    <w:rsid w:val="00035AB1"/>
    <w:pPr>
      <w:spacing w:after="100" w:line="259" w:lineRule="auto"/>
      <w:ind w:left="1760"/>
    </w:pPr>
    <w:rPr>
      <w:rFonts w:asciiTheme="minorHAnsi" w:eastAsiaTheme="minorEastAsia" w:hAnsiTheme="minorHAnsi" w:cstheme="minorBidi"/>
      <w:lang w:val="en-US"/>
    </w:rPr>
  </w:style>
  <w:style w:type="paragraph" w:customStyle="1" w:styleId="ODEHeading2">
    <w:name w:val="ODE Heading 2"/>
    <w:basedOn w:val="Heading2"/>
    <w:link w:val="ODEHeading2Char"/>
    <w:qFormat/>
    <w:rsid w:val="00B25F2A"/>
  </w:style>
  <w:style w:type="character" w:customStyle="1" w:styleId="ODEHeading2Char">
    <w:name w:val="ODE Heading 2 Char"/>
    <w:basedOn w:val="Heading2Char"/>
    <w:link w:val="ODEHeading2"/>
    <w:rsid w:val="00B25F2A"/>
    <w:rPr>
      <w:rFonts w:ascii="Calibri" w:eastAsia="Calibri" w:hAnsi="Calibri" w:cs="Calibri"/>
      <w:b/>
      <w:color w:val="434343"/>
      <w:sz w:val="32"/>
      <w:szCs w:val="32"/>
      <w:lang w:val="en"/>
    </w:rPr>
  </w:style>
  <w:style w:type="character" w:styleId="PlaceholderText">
    <w:name w:val="Placeholder Text"/>
    <w:basedOn w:val="DefaultParagraphFont"/>
    <w:uiPriority w:val="99"/>
    <w:semiHidden/>
    <w:rsid w:val="00603E59"/>
    <w:rPr>
      <w:color w:val="808080"/>
    </w:rPr>
  </w:style>
  <w:style w:type="character" w:styleId="UnresolvedMention">
    <w:name w:val="Unresolved Mention"/>
    <w:basedOn w:val="DefaultParagraphFont"/>
    <w:uiPriority w:val="99"/>
    <w:semiHidden/>
    <w:unhideWhenUsed/>
    <w:rsid w:val="00B35C9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3343599">
      <w:bodyDiv w:val="1"/>
      <w:marLeft w:val="0"/>
      <w:marRight w:val="0"/>
      <w:marTop w:val="0"/>
      <w:marBottom w:val="0"/>
      <w:divBdr>
        <w:top w:val="none" w:sz="0" w:space="0" w:color="auto"/>
        <w:left w:val="none" w:sz="0" w:space="0" w:color="auto"/>
        <w:bottom w:val="none" w:sz="0" w:space="0" w:color="auto"/>
        <w:right w:val="none" w:sz="0" w:space="0" w:color="auto"/>
      </w:divBdr>
    </w:div>
    <w:div w:id="293869620">
      <w:bodyDiv w:val="1"/>
      <w:marLeft w:val="0"/>
      <w:marRight w:val="0"/>
      <w:marTop w:val="0"/>
      <w:marBottom w:val="0"/>
      <w:divBdr>
        <w:top w:val="none" w:sz="0" w:space="0" w:color="auto"/>
        <w:left w:val="none" w:sz="0" w:space="0" w:color="auto"/>
        <w:bottom w:val="none" w:sz="0" w:space="0" w:color="auto"/>
        <w:right w:val="none" w:sz="0" w:space="0" w:color="auto"/>
      </w:divBdr>
    </w:div>
    <w:div w:id="346831599">
      <w:bodyDiv w:val="1"/>
      <w:marLeft w:val="0"/>
      <w:marRight w:val="0"/>
      <w:marTop w:val="0"/>
      <w:marBottom w:val="0"/>
      <w:divBdr>
        <w:top w:val="none" w:sz="0" w:space="0" w:color="auto"/>
        <w:left w:val="none" w:sz="0" w:space="0" w:color="auto"/>
        <w:bottom w:val="none" w:sz="0" w:space="0" w:color="auto"/>
        <w:right w:val="none" w:sz="0" w:space="0" w:color="auto"/>
      </w:divBdr>
    </w:div>
    <w:div w:id="451172478">
      <w:bodyDiv w:val="1"/>
      <w:marLeft w:val="0"/>
      <w:marRight w:val="0"/>
      <w:marTop w:val="0"/>
      <w:marBottom w:val="0"/>
      <w:divBdr>
        <w:top w:val="none" w:sz="0" w:space="0" w:color="auto"/>
        <w:left w:val="none" w:sz="0" w:space="0" w:color="auto"/>
        <w:bottom w:val="none" w:sz="0" w:space="0" w:color="auto"/>
        <w:right w:val="none" w:sz="0" w:space="0" w:color="auto"/>
      </w:divBdr>
    </w:div>
    <w:div w:id="505093134">
      <w:bodyDiv w:val="1"/>
      <w:marLeft w:val="0"/>
      <w:marRight w:val="0"/>
      <w:marTop w:val="0"/>
      <w:marBottom w:val="0"/>
      <w:divBdr>
        <w:top w:val="none" w:sz="0" w:space="0" w:color="auto"/>
        <w:left w:val="none" w:sz="0" w:space="0" w:color="auto"/>
        <w:bottom w:val="none" w:sz="0" w:space="0" w:color="auto"/>
        <w:right w:val="none" w:sz="0" w:space="0" w:color="auto"/>
      </w:divBdr>
    </w:div>
    <w:div w:id="564296287">
      <w:bodyDiv w:val="1"/>
      <w:marLeft w:val="0"/>
      <w:marRight w:val="0"/>
      <w:marTop w:val="0"/>
      <w:marBottom w:val="0"/>
      <w:divBdr>
        <w:top w:val="none" w:sz="0" w:space="0" w:color="auto"/>
        <w:left w:val="none" w:sz="0" w:space="0" w:color="auto"/>
        <w:bottom w:val="none" w:sz="0" w:space="0" w:color="auto"/>
        <w:right w:val="none" w:sz="0" w:space="0" w:color="auto"/>
      </w:divBdr>
    </w:div>
    <w:div w:id="690111682">
      <w:bodyDiv w:val="1"/>
      <w:marLeft w:val="0"/>
      <w:marRight w:val="0"/>
      <w:marTop w:val="0"/>
      <w:marBottom w:val="0"/>
      <w:divBdr>
        <w:top w:val="none" w:sz="0" w:space="0" w:color="auto"/>
        <w:left w:val="none" w:sz="0" w:space="0" w:color="auto"/>
        <w:bottom w:val="none" w:sz="0" w:space="0" w:color="auto"/>
        <w:right w:val="none" w:sz="0" w:space="0" w:color="auto"/>
      </w:divBdr>
    </w:div>
    <w:div w:id="877666770">
      <w:bodyDiv w:val="1"/>
      <w:marLeft w:val="0"/>
      <w:marRight w:val="0"/>
      <w:marTop w:val="0"/>
      <w:marBottom w:val="0"/>
      <w:divBdr>
        <w:top w:val="none" w:sz="0" w:space="0" w:color="auto"/>
        <w:left w:val="none" w:sz="0" w:space="0" w:color="auto"/>
        <w:bottom w:val="none" w:sz="0" w:space="0" w:color="auto"/>
        <w:right w:val="none" w:sz="0" w:space="0" w:color="auto"/>
      </w:divBdr>
    </w:div>
    <w:div w:id="920455841">
      <w:bodyDiv w:val="1"/>
      <w:marLeft w:val="0"/>
      <w:marRight w:val="0"/>
      <w:marTop w:val="0"/>
      <w:marBottom w:val="0"/>
      <w:divBdr>
        <w:top w:val="none" w:sz="0" w:space="0" w:color="auto"/>
        <w:left w:val="none" w:sz="0" w:space="0" w:color="auto"/>
        <w:bottom w:val="none" w:sz="0" w:space="0" w:color="auto"/>
        <w:right w:val="none" w:sz="0" w:space="0" w:color="auto"/>
      </w:divBdr>
    </w:div>
    <w:div w:id="1123621682">
      <w:bodyDiv w:val="1"/>
      <w:marLeft w:val="0"/>
      <w:marRight w:val="0"/>
      <w:marTop w:val="0"/>
      <w:marBottom w:val="0"/>
      <w:divBdr>
        <w:top w:val="none" w:sz="0" w:space="0" w:color="auto"/>
        <w:left w:val="none" w:sz="0" w:space="0" w:color="auto"/>
        <w:bottom w:val="none" w:sz="0" w:space="0" w:color="auto"/>
        <w:right w:val="none" w:sz="0" w:space="0" w:color="auto"/>
      </w:divBdr>
    </w:div>
    <w:div w:id="1184779917">
      <w:bodyDiv w:val="1"/>
      <w:marLeft w:val="0"/>
      <w:marRight w:val="0"/>
      <w:marTop w:val="0"/>
      <w:marBottom w:val="0"/>
      <w:divBdr>
        <w:top w:val="none" w:sz="0" w:space="0" w:color="auto"/>
        <w:left w:val="none" w:sz="0" w:space="0" w:color="auto"/>
        <w:bottom w:val="none" w:sz="0" w:space="0" w:color="auto"/>
        <w:right w:val="none" w:sz="0" w:space="0" w:color="auto"/>
      </w:divBdr>
    </w:div>
    <w:div w:id="1378503167">
      <w:bodyDiv w:val="1"/>
      <w:marLeft w:val="0"/>
      <w:marRight w:val="0"/>
      <w:marTop w:val="0"/>
      <w:marBottom w:val="0"/>
      <w:divBdr>
        <w:top w:val="none" w:sz="0" w:space="0" w:color="auto"/>
        <w:left w:val="none" w:sz="0" w:space="0" w:color="auto"/>
        <w:bottom w:val="none" w:sz="0" w:space="0" w:color="auto"/>
        <w:right w:val="none" w:sz="0" w:space="0" w:color="auto"/>
      </w:divBdr>
    </w:div>
    <w:div w:id="1392074666">
      <w:bodyDiv w:val="1"/>
      <w:marLeft w:val="0"/>
      <w:marRight w:val="0"/>
      <w:marTop w:val="0"/>
      <w:marBottom w:val="0"/>
      <w:divBdr>
        <w:top w:val="none" w:sz="0" w:space="0" w:color="auto"/>
        <w:left w:val="none" w:sz="0" w:space="0" w:color="auto"/>
        <w:bottom w:val="none" w:sz="0" w:space="0" w:color="auto"/>
        <w:right w:val="none" w:sz="0" w:space="0" w:color="auto"/>
      </w:divBdr>
    </w:div>
    <w:div w:id="1453357875">
      <w:bodyDiv w:val="1"/>
      <w:marLeft w:val="0"/>
      <w:marRight w:val="0"/>
      <w:marTop w:val="0"/>
      <w:marBottom w:val="0"/>
      <w:divBdr>
        <w:top w:val="none" w:sz="0" w:space="0" w:color="auto"/>
        <w:left w:val="none" w:sz="0" w:space="0" w:color="auto"/>
        <w:bottom w:val="none" w:sz="0" w:space="0" w:color="auto"/>
        <w:right w:val="none" w:sz="0" w:space="0" w:color="auto"/>
      </w:divBdr>
      <w:divsChild>
        <w:div w:id="1624074233">
          <w:marLeft w:val="0"/>
          <w:marRight w:val="0"/>
          <w:marTop w:val="0"/>
          <w:marBottom w:val="0"/>
          <w:divBdr>
            <w:top w:val="none" w:sz="0" w:space="0" w:color="auto"/>
            <w:left w:val="none" w:sz="0" w:space="0" w:color="auto"/>
            <w:bottom w:val="none" w:sz="0" w:space="0" w:color="auto"/>
            <w:right w:val="none" w:sz="0" w:space="0" w:color="auto"/>
          </w:divBdr>
        </w:div>
      </w:divsChild>
    </w:div>
    <w:div w:id="1625768920">
      <w:bodyDiv w:val="1"/>
      <w:marLeft w:val="0"/>
      <w:marRight w:val="0"/>
      <w:marTop w:val="0"/>
      <w:marBottom w:val="0"/>
      <w:divBdr>
        <w:top w:val="none" w:sz="0" w:space="0" w:color="auto"/>
        <w:left w:val="none" w:sz="0" w:space="0" w:color="auto"/>
        <w:bottom w:val="none" w:sz="0" w:space="0" w:color="auto"/>
        <w:right w:val="none" w:sz="0" w:space="0" w:color="auto"/>
      </w:divBdr>
    </w:div>
    <w:div w:id="1653488383">
      <w:bodyDiv w:val="1"/>
      <w:marLeft w:val="0"/>
      <w:marRight w:val="0"/>
      <w:marTop w:val="0"/>
      <w:marBottom w:val="0"/>
      <w:divBdr>
        <w:top w:val="none" w:sz="0" w:space="0" w:color="auto"/>
        <w:left w:val="none" w:sz="0" w:space="0" w:color="auto"/>
        <w:bottom w:val="none" w:sz="0" w:space="0" w:color="auto"/>
        <w:right w:val="none" w:sz="0" w:space="0" w:color="auto"/>
      </w:divBdr>
    </w:div>
    <w:div w:id="1662197194">
      <w:bodyDiv w:val="1"/>
      <w:marLeft w:val="0"/>
      <w:marRight w:val="0"/>
      <w:marTop w:val="0"/>
      <w:marBottom w:val="0"/>
      <w:divBdr>
        <w:top w:val="none" w:sz="0" w:space="0" w:color="auto"/>
        <w:left w:val="none" w:sz="0" w:space="0" w:color="auto"/>
        <w:bottom w:val="none" w:sz="0" w:space="0" w:color="auto"/>
        <w:right w:val="none" w:sz="0" w:space="0" w:color="auto"/>
      </w:divBdr>
    </w:div>
    <w:div w:id="1664821441">
      <w:bodyDiv w:val="1"/>
      <w:marLeft w:val="0"/>
      <w:marRight w:val="0"/>
      <w:marTop w:val="0"/>
      <w:marBottom w:val="0"/>
      <w:divBdr>
        <w:top w:val="none" w:sz="0" w:space="0" w:color="auto"/>
        <w:left w:val="none" w:sz="0" w:space="0" w:color="auto"/>
        <w:bottom w:val="none" w:sz="0" w:space="0" w:color="auto"/>
        <w:right w:val="none" w:sz="0" w:space="0" w:color="auto"/>
      </w:divBdr>
    </w:div>
    <w:div w:id="2084720097">
      <w:bodyDiv w:val="1"/>
      <w:marLeft w:val="0"/>
      <w:marRight w:val="0"/>
      <w:marTop w:val="0"/>
      <w:marBottom w:val="0"/>
      <w:divBdr>
        <w:top w:val="none" w:sz="0" w:space="0" w:color="auto"/>
        <w:left w:val="none" w:sz="0" w:space="0" w:color="auto"/>
        <w:bottom w:val="none" w:sz="0" w:space="0" w:color="auto"/>
        <w:right w:val="none" w:sz="0" w:space="0" w:color="auto"/>
      </w:divBdr>
    </w:div>
    <w:div w:id="21032588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522" Type="http://schemas.openxmlformats.org/officeDocument/2006/relationships/hyperlink" Target="https://www.oercommons.org/courses/is-this-a-rectangle?__hub_id=73" TargetMode="External"/><Relationship Id="rId21" Type="http://schemas.openxmlformats.org/officeDocument/2006/relationships/hyperlink" Target="https://www.oregon.gov/ode/educator-resources/standards/mathematics/Pages/MathStandards.aspx" TargetMode="External"/><Relationship Id="rId170" Type="http://schemas.openxmlformats.org/officeDocument/2006/relationships/hyperlink" Target="https://www.oercommons.org/courses/teen-go-fish?__hub_id=73" TargetMode="External"/><Relationship Id="rId268" Type="http://schemas.openxmlformats.org/officeDocument/2006/relationships/hyperlink" Target="https://achievethecore.org/content/upload/Draft-K-5%20Progression%20on%20Counting%20and%20Cardinality%20and%20Operations%20and%20Algebraic%20Thinking.pdf" TargetMode="External"/><Relationship Id="rId475" Type="http://schemas.openxmlformats.org/officeDocument/2006/relationships/hyperlink" Target="https://www.oercommons.org/courses/analyzing-word-problems-involving-multiplication?__hub_id=73" TargetMode="External"/><Relationship Id="rId682" Type="http://schemas.openxmlformats.org/officeDocument/2006/relationships/hyperlink" Target="https://achievethecore.org/content/upload/Gr%204.P.3%20Cobra%20vs.%20Iguana_Final.pdf" TargetMode="External"/><Relationship Id="rId128" Type="http://schemas.openxmlformats.org/officeDocument/2006/relationships/hyperlink" Target="https://contentexplorer.smarterbalanced.org/target/m-g8-c1-ta" TargetMode="External"/><Relationship Id="rId335" Type="http://schemas.openxmlformats.org/officeDocument/2006/relationships/hyperlink" Target="https://www.oercommons.org/courses/measuring-blocks?__hub_id=73" TargetMode="External"/><Relationship Id="rId542" Type="http://schemas.openxmlformats.org/officeDocument/2006/relationships/hyperlink" Target="https://www.oercommons.org/courses/geometric-pictures-of-one-half?__hub_id=73" TargetMode="External"/><Relationship Id="rId987" Type="http://schemas.openxmlformats.org/officeDocument/2006/relationships/hyperlink" Target="http://www.corestandards.org/Math/Content/7/EE/B/3/" TargetMode="External"/><Relationship Id="rId1172" Type="http://schemas.openxmlformats.org/officeDocument/2006/relationships/hyperlink" Target="https://www.oercommons.org/courses/bike-race?__hub_id=73" TargetMode="External"/><Relationship Id="rId402" Type="http://schemas.openxmlformats.org/officeDocument/2006/relationships/hyperlink" Target="http://www.corestandards.org/Math/Content/2/NBT/B/8/" TargetMode="External"/><Relationship Id="rId847" Type="http://schemas.openxmlformats.org/officeDocument/2006/relationships/hyperlink" Target="https://contentexplorer.smarterbalanced.org/target/m-g6-c1-ti" TargetMode="External"/><Relationship Id="rId1032" Type="http://schemas.openxmlformats.org/officeDocument/2006/relationships/hyperlink" Target="https://achievethecore.org/content/upload/Draft%206%E2%80%938%20Progression%20on%20Statistics%20and%20Probability.pdf" TargetMode="External"/><Relationship Id="rId1477" Type="http://schemas.openxmlformats.org/officeDocument/2006/relationships/hyperlink" Target="https://www.oercommons.org/courses/g-gmd-area-of-a-circle?__hub_id=73" TargetMode="External"/><Relationship Id="rId707" Type="http://schemas.openxmlformats.org/officeDocument/2006/relationships/hyperlink" Target="https://contentexplorer.smarterbalanced.org/target/m-g5-c1-tc" TargetMode="External"/><Relationship Id="rId914" Type="http://schemas.openxmlformats.org/officeDocument/2006/relationships/hyperlink" Target="https://www.oercommons.org/courses/making-hot-cocoa-variation-2?__hub_id=73" TargetMode="External"/><Relationship Id="rId1337" Type="http://schemas.openxmlformats.org/officeDocument/2006/relationships/hyperlink" Target="https://www.oercommons.org/courses/cell-phones?__hub_id=73" TargetMode="External"/><Relationship Id="rId1544" Type="http://schemas.openxmlformats.org/officeDocument/2006/relationships/hyperlink" Target="https://www.oercommons.org/courses/scratch-n-win-blues?__hub_id=73" TargetMode="External"/><Relationship Id="rId43" Type="http://schemas.openxmlformats.org/officeDocument/2006/relationships/hyperlink" Target="https://www.nctm.org/News-and-Calendar/Messages-from-the-President/Archive/Robert-Q_-Berry-III/Initiating-Critical-Conversations-on-the-Discontinuation-of-Tracking/" TargetMode="External"/><Relationship Id="rId1404" Type="http://schemas.openxmlformats.org/officeDocument/2006/relationships/hyperlink" Target="http://www.corestandards.org/Math/Content/HSN/Q/A/2/" TargetMode="External"/><Relationship Id="rId192" Type="http://schemas.openxmlformats.org/officeDocument/2006/relationships/hyperlink" Target="https://www.oercommons.org/courses/number-rods?__hub_id=73" TargetMode="External"/><Relationship Id="rId497" Type="http://schemas.openxmlformats.org/officeDocument/2006/relationships/hyperlink" Target="https://achievethecore.org/content/upload/3.OA.D.8_SBAC.pdf" TargetMode="External"/><Relationship Id="rId620" Type="http://schemas.openxmlformats.org/officeDocument/2006/relationships/hyperlink" Target="https://achievethecore.org/content/upload/4.NBT.B.6_SBAC.pdf" TargetMode="External"/><Relationship Id="rId718" Type="http://schemas.openxmlformats.org/officeDocument/2006/relationships/hyperlink" Target="https://www.oercommons.org/courses/watch-out-for-parentheses-1?__hub_id=73" TargetMode="External"/><Relationship Id="rId925" Type="http://schemas.openxmlformats.org/officeDocument/2006/relationships/hyperlink" Target="http://www.corestandards.org/Math/Content/6/NS/C/5/" TargetMode="External"/><Relationship Id="rId1250" Type="http://schemas.openxmlformats.org/officeDocument/2006/relationships/hyperlink" Target="http://www.corestandards.org/Math/Content/HSA/SSE/" TargetMode="External"/><Relationship Id="rId1348" Type="http://schemas.openxmlformats.org/officeDocument/2006/relationships/hyperlink" Target="https://www.oercommons.org/courses/skeleton-tower?__hub_id=73" TargetMode="External"/><Relationship Id="rId1555" Type="http://schemas.openxmlformats.org/officeDocument/2006/relationships/hyperlink" Target="http://www.corestandards.org/Math/Content/HSS/ID/A/4/" TargetMode="External"/><Relationship Id="rId357" Type="http://schemas.openxmlformats.org/officeDocument/2006/relationships/hyperlink" Target="https://achievethecore.org/page/860/addition-and-subtraction-within-20-mini-assessment" TargetMode="External"/><Relationship Id="rId1110" Type="http://schemas.openxmlformats.org/officeDocument/2006/relationships/hyperlink" Target="http://www.corestandards.org/Math/Content/8/EE/A/2/" TargetMode="External"/><Relationship Id="rId1194" Type="http://schemas.openxmlformats.org/officeDocument/2006/relationships/hyperlink" Target="https://www.oercommons.org/courses/congruent-rectangles?__hub_id=73" TargetMode="External"/><Relationship Id="rId1208" Type="http://schemas.openxmlformats.org/officeDocument/2006/relationships/hyperlink" Target="https://www.oercommons.org/courses/find-the-missing-angle?__hub_id=73" TargetMode="External"/><Relationship Id="rId1415" Type="http://schemas.openxmlformats.org/officeDocument/2006/relationships/hyperlink" Target="https://www.oercommons.org/courses/traffic-jam-2?__hub_id=73" TargetMode="External"/><Relationship Id="rId54" Type="http://schemas.openxmlformats.org/officeDocument/2006/relationships/hyperlink" Target="https://www.oregon.gov/ode/educator-resources/standards/mathematics/Documents/2%20+%201%20Model.docx" TargetMode="External"/><Relationship Id="rId217" Type="http://schemas.openxmlformats.org/officeDocument/2006/relationships/hyperlink" Target="https://achievethecore.org/content/upload/ccss_progression_gk6_2014_12_27.pdf" TargetMode="External"/><Relationship Id="rId564" Type="http://schemas.openxmlformats.org/officeDocument/2006/relationships/hyperlink" Target="https://www.oercommons.org/courses/classroom-supplies?__hub_id=73" TargetMode="External"/><Relationship Id="rId771" Type="http://schemas.openxmlformats.org/officeDocument/2006/relationships/hyperlink" Target="http://www.corestandards.org/Math/Content/5/NF/" TargetMode="External"/><Relationship Id="rId869" Type="http://schemas.openxmlformats.org/officeDocument/2006/relationships/hyperlink" Target="https://achievethecore.org/content/upload/Draft%206%E2%80%938%20Progression%20on%20Expressions%20and%20Equations.pdf" TargetMode="External"/><Relationship Id="rId1499" Type="http://schemas.openxmlformats.org/officeDocument/2006/relationships/hyperlink" Target="https://www.oercommons.org/courses/how-many-leaves-on-a-tree?__hub_id=73" TargetMode="External"/><Relationship Id="rId424" Type="http://schemas.openxmlformats.org/officeDocument/2006/relationships/hyperlink" Target="https://achievethecore.org/content/upload/2.MD.A.2_NWEA.pdf" TargetMode="External"/><Relationship Id="rId631" Type="http://schemas.openxmlformats.org/officeDocument/2006/relationships/hyperlink" Target="https://www.oercommons.org/courses/using-benchmarks-to-compare-fractions?__hub_id=73" TargetMode="External"/><Relationship Id="rId729" Type="http://schemas.openxmlformats.org/officeDocument/2006/relationships/hyperlink" Target="http://www.corestandards.org/Math/Content/5/NBT/A/1/" TargetMode="External"/><Relationship Id="rId1054" Type="http://schemas.openxmlformats.org/officeDocument/2006/relationships/hyperlink" Target="http://www.corestandards.org/Math/Content/7/NS/A/3/" TargetMode="External"/><Relationship Id="rId1261" Type="http://schemas.openxmlformats.org/officeDocument/2006/relationships/hyperlink" Target="https://www.oercommons.org/courses/the-physics-professor?__hub_id=73" TargetMode="External"/><Relationship Id="rId1359" Type="http://schemas.openxmlformats.org/officeDocument/2006/relationships/hyperlink" Target="https://www.oercommons.org/courses/average-cost?__hub_id=73" TargetMode="External"/><Relationship Id="rId270" Type="http://schemas.openxmlformats.org/officeDocument/2006/relationships/hyperlink" Target="https://achievethecore.org/content/upload/1.OA.B.4_NWEA.pdf" TargetMode="External"/><Relationship Id="rId936" Type="http://schemas.openxmlformats.org/officeDocument/2006/relationships/hyperlink" Target="http://www.corestandards.org/Math/Content/6/NS/C/8/" TargetMode="External"/><Relationship Id="rId1121" Type="http://schemas.openxmlformats.org/officeDocument/2006/relationships/hyperlink" Target="http://www.corestandards.org/Math/Content/8/EE/B/5/" TargetMode="External"/><Relationship Id="rId1219" Type="http://schemas.openxmlformats.org/officeDocument/2006/relationships/hyperlink" Target="https://www.oercommons.org/courses/8-g-area-of-a-trapezoid?__hub_id=73" TargetMode="External"/><Relationship Id="rId1566" Type="http://schemas.openxmlformats.org/officeDocument/2006/relationships/hyperlink" Target="https://www.oercommons.org/courses/s-id-measuring-variability-in-a-data-set-2?__hub_id=73" TargetMode="External"/><Relationship Id="rId65" Type="http://schemas.openxmlformats.org/officeDocument/2006/relationships/hyperlink" Target="https://www.oercommons.org/courses/oregon-math-project-practice-brief-mathematical-modeling?__hub_id=73" TargetMode="External"/><Relationship Id="rId130" Type="http://schemas.openxmlformats.org/officeDocument/2006/relationships/hyperlink" Target="https://contentexplorer.smarterbalanced.org/target/m-g8-c1-th" TargetMode="External"/><Relationship Id="rId368" Type="http://schemas.openxmlformats.org/officeDocument/2006/relationships/hyperlink" Target="https://www.oercommons.org/courses/counting-stamps?__hub_id=73" TargetMode="External"/><Relationship Id="rId575" Type="http://schemas.openxmlformats.org/officeDocument/2006/relationships/hyperlink" Target="https://contentexplorer.smarterbalanced.org/target/m-g4-c1-ti" TargetMode="External"/><Relationship Id="rId782" Type="http://schemas.openxmlformats.org/officeDocument/2006/relationships/hyperlink" Target="https://achievethecore.org/page/1034/multiplication-and-division-of-fractions-mini-assessment" TargetMode="External"/><Relationship Id="rId1426" Type="http://schemas.openxmlformats.org/officeDocument/2006/relationships/hyperlink" Target="http://www.corestandards.org/Math/Content/HSG/CO/A/4/" TargetMode="External"/><Relationship Id="rId228" Type="http://schemas.openxmlformats.org/officeDocument/2006/relationships/hyperlink" Target="http://www.corestandards.org/Math/Content/K/MD/A/1/" TargetMode="External"/><Relationship Id="rId435" Type="http://schemas.openxmlformats.org/officeDocument/2006/relationships/hyperlink" Target="https://www.oercommons.org/courses/2-md-frog-and-toad-on-the-number-line?__hub_id=73" TargetMode="External"/><Relationship Id="rId642" Type="http://schemas.openxmlformats.org/officeDocument/2006/relationships/hyperlink" Target="https://achievethecore.org/page/1056/fraction-concepts-mini-assessment" TargetMode="External"/><Relationship Id="rId1065" Type="http://schemas.openxmlformats.org/officeDocument/2006/relationships/hyperlink" Target="http://www.corestandards.org/Math/Content/7/G/B/4/" TargetMode="External"/><Relationship Id="rId1272" Type="http://schemas.openxmlformats.org/officeDocument/2006/relationships/hyperlink" Target="https://www.oercommons.org/courses/a-ced-rewriting-equations?__hub_id=73" TargetMode="External"/><Relationship Id="rId281" Type="http://schemas.openxmlformats.org/officeDocument/2006/relationships/hyperlink" Target="https://www.oercommons.org/courses/valid-equalities?__hub_id=73" TargetMode="External"/><Relationship Id="rId502" Type="http://schemas.openxmlformats.org/officeDocument/2006/relationships/hyperlink" Target="https://www.oercommons.org/courses/symmetry-of-the-addition-table?__hub_id=73" TargetMode="External"/><Relationship Id="rId947" Type="http://schemas.openxmlformats.org/officeDocument/2006/relationships/hyperlink" Target="https://www.oercommons.org/courses/computing-volume-progression-1?__hub_id=73" TargetMode="External"/><Relationship Id="rId1132" Type="http://schemas.openxmlformats.org/officeDocument/2006/relationships/hyperlink" Target="https://www.oercommons.org/courses/8-ee-slopes-between-points-on-a-line?__hub_id=73" TargetMode="External"/><Relationship Id="rId1577" Type="http://schemas.openxmlformats.org/officeDocument/2006/relationships/hyperlink" Target="http://www.corestandards.org/Math/Content/HSS/CP/A/1/" TargetMode="External"/><Relationship Id="rId76" Type="http://schemas.openxmlformats.org/officeDocument/2006/relationships/hyperlink" Target="https://contentexplorer.smarterbalanced.org/target/m-g3-c1-tk" TargetMode="External"/><Relationship Id="rId141" Type="http://schemas.openxmlformats.org/officeDocument/2006/relationships/hyperlink" Target="https://achievethecore.org/content/upload/Draft-K-5%20Progression%20on%20Counting%20and%20Cardinality%20and%20Operations%20and%20Algebraic%20Thinking.pdf" TargetMode="External"/><Relationship Id="rId379" Type="http://schemas.openxmlformats.org/officeDocument/2006/relationships/hyperlink" Target="https://achievethecore.org/page/862/understanding-place-value-within-1000-mini-assessment" TargetMode="External"/><Relationship Id="rId586" Type="http://schemas.openxmlformats.org/officeDocument/2006/relationships/hyperlink" Target="https://achievethecore.org/content/upload/Draft-K-5%20Progression%20on%20Counting%20and%20Cardinality%20and%20Operations%20and%20Algebraic%20Thinking.pdf" TargetMode="External"/><Relationship Id="rId793" Type="http://schemas.openxmlformats.org/officeDocument/2006/relationships/hyperlink" Target="https://achievethecore.org/content/upload/5.NF.B.6_SBAC.pdf" TargetMode="External"/><Relationship Id="rId807" Type="http://schemas.openxmlformats.org/officeDocument/2006/relationships/hyperlink" Target="https://achievethecore.org/page/2839/multi-domain-application-mini-assessment" TargetMode="External"/><Relationship Id="rId1437" Type="http://schemas.openxmlformats.org/officeDocument/2006/relationships/hyperlink" Target="http://www.corestandards.org/Math/Content/HSG/SRT/B/5/" TargetMode="External"/><Relationship Id="rId7" Type="http://schemas.openxmlformats.org/officeDocument/2006/relationships/settings" Target="settings.xml"/><Relationship Id="rId239" Type="http://schemas.openxmlformats.org/officeDocument/2006/relationships/hyperlink" Target="http://www.corestandards.org/Math/Content/K/MD/B/3/" TargetMode="External"/><Relationship Id="rId446" Type="http://schemas.openxmlformats.org/officeDocument/2006/relationships/hyperlink" Target="https://www.oercommons.org/courses/growing-bean-plants?__hub_id=73" TargetMode="External"/><Relationship Id="rId653" Type="http://schemas.openxmlformats.org/officeDocument/2006/relationships/hyperlink" Target="https://www.oercommons.org/courses/expanded-fractions-and-decimals?__hub_id=73" TargetMode="External"/><Relationship Id="rId1076" Type="http://schemas.openxmlformats.org/officeDocument/2006/relationships/hyperlink" Target="https://achievethecore.org/content/upload/ccss_progression_g_7_hs_2016_03_27_a.pdf" TargetMode="External"/><Relationship Id="rId1283" Type="http://schemas.openxmlformats.org/officeDocument/2006/relationships/hyperlink" Target="https://www.oercommons.org/courses/a-rei-basketball?__hub_id=73" TargetMode="External"/><Relationship Id="rId1490" Type="http://schemas.openxmlformats.org/officeDocument/2006/relationships/hyperlink" Target="https://www.oercommons.org/courses/g-srt-g-mg-how-far-is-the-horizon?__hub_id=73" TargetMode="External"/><Relationship Id="rId1504" Type="http://schemas.openxmlformats.org/officeDocument/2006/relationships/hyperlink" Target="http://www.corestandards.org/Math/Content/HSG/SRT/C/8/" TargetMode="External"/><Relationship Id="rId292" Type="http://schemas.openxmlformats.org/officeDocument/2006/relationships/hyperlink" Target="https://www.oercommons.org/courses/start-stop-counting-ii?__hub_id=73" TargetMode="External"/><Relationship Id="rId306" Type="http://schemas.openxmlformats.org/officeDocument/2006/relationships/hyperlink" Target="http://www.corestandards.org/Math/Content/1/NBT/C/4/" TargetMode="External"/><Relationship Id="rId860" Type="http://schemas.openxmlformats.org/officeDocument/2006/relationships/hyperlink" Target="https://achievethecore.org/content/upload/SBAC_6.EE.A.2c.pdf" TargetMode="External"/><Relationship Id="rId958" Type="http://schemas.openxmlformats.org/officeDocument/2006/relationships/hyperlink" Target="http://www.corestandards.org/Math/Content/6/SP/A/1/" TargetMode="External"/><Relationship Id="rId1143" Type="http://schemas.openxmlformats.org/officeDocument/2006/relationships/hyperlink" Target="https://www.oercommons.org/courses/fixing-the-furnace?__hub_id=73" TargetMode="External"/><Relationship Id="rId1588" Type="http://schemas.openxmlformats.org/officeDocument/2006/relationships/fontTable" Target="fontTable.xml"/><Relationship Id="rId87" Type="http://schemas.openxmlformats.org/officeDocument/2006/relationships/hyperlink" Target="https://contentexplorer.smarterbalanced.org/target/m-g4-c1-tg" TargetMode="External"/><Relationship Id="rId513" Type="http://schemas.openxmlformats.org/officeDocument/2006/relationships/hyperlink" Target="http://www.corestandards.org/Math/Content/3/NF/A/1/" TargetMode="External"/><Relationship Id="rId597" Type="http://schemas.openxmlformats.org/officeDocument/2006/relationships/hyperlink" Target="https://achievethecore.org/content/upload/SBAC_4.OA.C.5.pdf" TargetMode="External"/><Relationship Id="rId720" Type="http://schemas.openxmlformats.org/officeDocument/2006/relationships/hyperlink" Target="https://achievethecore.org/content/upload/SBAC_5.OA.A.1.pdf" TargetMode="External"/><Relationship Id="rId818" Type="http://schemas.openxmlformats.org/officeDocument/2006/relationships/hyperlink" Target="https://achievethecore.org/content/upload/5.MD.A.1_SBAC.pdf" TargetMode="External"/><Relationship Id="rId1350" Type="http://schemas.openxmlformats.org/officeDocument/2006/relationships/hyperlink" Target="http://www.corestandards.org/Math/Content/HSF/IF/B/6/" TargetMode="External"/><Relationship Id="rId1448" Type="http://schemas.openxmlformats.org/officeDocument/2006/relationships/hyperlink" Target="http://www.corestandards.org/Math/Content/HSG/GPE/B/5/" TargetMode="External"/><Relationship Id="rId152" Type="http://schemas.openxmlformats.org/officeDocument/2006/relationships/hyperlink" Target="https://www.oercommons.org/courses/shake-and-spill?__hub_id=73" TargetMode="External"/><Relationship Id="rId457" Type="http://schemas.openxmlformats.org/officeDocument/2006/relationships/hyperlink" Target="https://contentexplorer.smarterbalanced.org/target/m-g3-c1-ti" TargetMode="External"/><Relationship Id="rId1003" Type="http://schemas.openxmlformats.org/officeDocument/2006/relationships/hyperlink" Target="https://achievethecore.org/content/upload/7.RP.A.1_PARCC.pdf" TargetMode="External"/><Relationship Id="rId1087" Type="http://schemas.openxmlformats.org/officeDocument/2006/relationships/hyperlink" Target="https://www.oercommons.org/courses/offensive-linemen?__hub_id=73" TargetMode="External"/><Relationship Id="rId1210" Type="http://schemas.openxmlformats.org/officeDocument/2006/relationships/hyperlink" Target="https://www.oercommons.org/courses/find-the-angle?__hub_id=73" TargetMode="External"/><Relationship Id="rId1294" Type="http://schemas.openxmlformats.org/officeDocument/2006/relationships/hyperlink" Target="https://www.oercommons.org/courses/a-rei-find-a-system?__hub_id=73" TargetMode="External"/><Relationship Id="rId1308" Type="http://schemas.openxmlformats.org/officeDocument/2006/relationships/hyperlink" Target="https://www.oercommons.org/courses/zero-product-property-2?__hub_id=73" TargetMode="External"/><Relationship Id="rId664" Type="http://schemas.openxmlformats.org/officeDocument/2006/relationships/image" Target="media/image44.png"/><Relationship Id="rId871" Type="http://schemas.openxmlformats.org/officeDocument/2006/relationships/hyperlink" Target="http://www.corestandards.org/Math/Content/6/EE/B/6/" TargetMode="External"/><Relationship Id="rId969" Type="http://schemas.openxmlformats.org/officeDocument/2006/relationships/hyperlink" Target="https://contentexplorer.smarterbalanced.org/target/m-g7-c1-tc" TargetMode="External"/><Relationship Id="rId1515" Type="http://schemas.openxmlformats.org/officeDocument/2006/relationships/hyperlink" Target="https://www.oercommons.org/courses/g-srt-constructing-special-angles?__hub_id=73" TargetMode="External"/><Relationship Id="rId14" Type="http://schemas.openxmlformats.org/officeDocument/2006/relationships/image" Target="media/image4.png"/><Relationship Id="rId317" Type="http://schemas.openxmlformats.org/officeDocument/2006/relationships/hyperlink" Target="https://achievethecore.org/content/upload/ccss_progression_gk6_2014_12_27.pdf" TargetMode="External"/><Relationship Id="rId524" Type="http://schemas.openxmlformats.org/officeDocument/2006/relationships/hyperlink" Target="https://tasks.illustrativemathematics.org/content-standards/3/NF/A/2/tasks/168" TargetMode="External"/><Relationship Id="rId731" Type="http://schemas.openxmlformats.org/officeDocument/2006/relationships/hyperlink" Target="https://www.oercommons.org/courses/5-nbt-kipton-s-scale?__hub_id=73" TargetMode="External"/><Relationship Id="rId1154" Type="http://schemas.openxmlformats.org/officeDocument/2006/relationships/hyperlink" Target="https://achievethecore.org/page/1100/functions-mini-assessment" TargetMode="External"/><Relationship Id="rId1361" Type="http://schemas.openxmlformats.org/officeDocument/2006/relationships/hyperlink" Target="https://www.oercommons.org/courses/the-canoe-trip-variation-1?__hub_id=73" TargetMode="External"/><Relationship Id="rId1459" Type="http://schemas.openxmlformats.org/officeDocument/2006/relationships/hyperlink" Target="http://www.corestandards.org/Math/Content/HSG/CO/B/8/" TargetMode="External"/><Relationship Id="rId98" Type="http://schemas.openxmlformats.org/officeDocument/2006/relationships/hyperlink" Target="https://contentexplorer.smarterbalanced.org/target/m-g5-c1-tf" TargetMode="External"/><Relationship Id="rId163" Type="http://schemas.openxmlformats.org/officeDocument/2006/relationships/hyperlink" Target="https://achievethecore.org/content/upload/K.OA.A.5_NWEA.pdf" TargetMode="External"/><Relationship Id="rId370" Type="http://schemas.openxmlformats.org/officeDocument/2006/relationships/hyperlink" Target="https://www.oercommons.org/courses/making-124?__hub_id=73" TargetMode="External"/><Relationship Id="rId829" Type="http://schemas.openxmlformats.org/officeDocument/2006/relationships/hyperlink" Target="https://achievethecore.org/content/upload/Draft%20K%E2%80%935%20Progression%20on%20Measurement%20and%20Data%20(measurement%20part).pdf" TargetMode="External"/><Relationship Id="rId1014" Type="http://schemas.openxmlformats.org/officeDocument/2006/relationships/hyperlink" Target="https://www.oercommons.org/courses/sand-under-the-swing-set?__hub_id=73" TargetMode="External"/><Relationship Id="rId1221" Type="http://schemas.openxmlformats.org/officeDocument/2006/relationships/hyperlink" Target="https://www.oercommons.org/courses/8-g-circle-sandwich?__hub_id=73" TargetMode="External"/><Relationship Id="rId230" Type="http://schemas.openxmlformats.org/officeDocument/2006/relationships/hyperlink" Target="https://www.oercommons.org/courses/how-heavy?__hub_id=73" TargetMode="External"/><Relationship Id="rId468" Type="http://schemas.openxmlformats.org/officeDocument/2006/relationships/hyperlink" Target="https://www.oercommons.org/courses/3-oa-fish-tanks?__hub_id=73" TargetMode="External"/><Relationship Id="rId675" Type="http://schemas.openxmlformats.org/officeDocument/2006/relationships/hyperlink" Target="https://www.oercommons.org/courses/4-g-finding-lines-of-symmetry?__hub_id=73" TargetMode="External"/><Relationship Id="rId882" Type="http://schemas.openxmlformats.org/officeDocument/2006/relationships/hyperlink" Target="https://www.oercommons.org/courses/6-ee-height-requirements?__hub_id=73" TargetMode="External"/><Relationship Id="rId1098" Type="http://schemas.openxmlformats.org/officeDocument/2006/relationships/hyperlink" Target="https://contentexplorer.smarterbalanced.org/target/m-g8-c1-tf" TargetMode="External"/><Relationship Id="rId1319" Type="http://schemas.openxmlformats.org/officeDocument/2006/relationships/hyperlink" Target="http://www.corestandards.org/Math/Content/HSA/REI/D/12/" TargetMode="External"/><Relationship Id="rId1526" Type="http://schemas.openxmlformats.org/officeDocument/2006/relationships/hyperlink" Target="https://www.oercommons.org/courses/accuracy-of-carbon-14-dating-i?__hub_id=73" TargetMode="External"/><Relationship Id="rId25" Type="http://schemas.openxmlformats.org/officeDocument/2006/relationships/footer" Target="footer1.xml"/><Relationship Id="rId328" Type="http://schemas.openxmlformats.org/officeDocument/2006/relationships/hyperlink" Target="http://www.corestandards.org/Math/Content/1/G/A/3/" TargetMode="External"/><Relationship Id="rId535" Type="http://schemas.openxmlformats.org/officeDocument/2006/relationships/hyperlink" Target="https://achievethecore.org/content/upload/3.NF.A.3_SBAC.pdf" TargetMode="External"/><Relationship Id="rId742" Type="http://schemas.openxmlformats.org/officeDocument/2006/relationships/hyperlink" Target="http://www.corestandards.org/Math/Content/5/NBT/A/4/" TargetMode="External"/><Relationship Id="rId1165" Type="http://schemas.openxmlformats.org/officeDocument/2006/relationships/hyperlink" Target="http://www.corestandards.org/Math/Content/8/F/B/4/" TargetMode="External"/><Relationship Id="rId1372" Type="http://schemas.openxmlformats.org/officeDocument/2006/relationships/hyperlink" Target="https://www.oercommons.org/courses/telling-a-story-with-graphs?__hub_id=73" TargetMode="External"/><Relationship Id="rId174" Type="http://schemas.openxmlformats.org/officeDocument/2006/relationships/hyperlink" Target="https://www.oercommons.org/courses/number-line-up?__hub_id=73" TargetMode="External"/><Relationship Id="rId381" Type="http://schemas.openxmlformats.org/officeDocument/2006/relationships/hyperlink" Target="https://www.oercommons.org/courses/2-nbt-looking-at-numbers-every-which-way?__hub_id=73" TargetMode="External"/><Relationship Id="rId602" Type="http://schemas.openxmlformats.org/officeDocument/2006/relationships/hyperlink" Target="https://www.oercommons.org/courses/4-nbt-millions-and-billions-of-people?__hub_id=73" TargetMode="External"/><Relationship Id="rId1025" Type="http://schemas.openxmlformats.org/officeDocument/2006/relationships/hyperlink" Target="http://www.corestandards.org/Math/Content/7/SP/C/6/" TargetMode="External"/><Relationship Id="rId1232" Type="http://schemas.openxmlformats.org/officeDocument/2006/relationships/hyperlink" Target="https://www.oercommons.org/courses/glasses?__hub_id=73" TargetMode="External"/><Relationship Id="rId241" Type="http://schemas.openxmlformats.org/officeDocument/2006/relationships/hyperlink" Target="https://www.oercommons.org/courses/goody-bags?__hub_id=73" TargetMode="External"/><Relationship Id="rId479" Type="http://schemas.openxmlformats.org/officeDocument/2006/relationships/hyperlink" Target="https://achievethecore.org/page/1033/foundations-of-multiplication-and-division-mini-assessment" TargetMode="External"/><Relationship Id="rId686" Type="http://schemas.openxmlformats.org/officeDocument/2006/relationships/hyperlink" Target="https://www.oercommons.org/courses/4-md-margie-buys-apples?__hub_id=73" TargetMode="External"/><Relationship Id="rId893" Type="http://schemas.openxmlformats.org/officeDocument/2006/relationships/hyperlink" Target="https://achievethecore.org/content/upload/SBAC_6.RP.A.1.pdf" TargetMode="External"/><Relationship Id="rId907" Type="http://schemas.openxmlformats.org/officeDocument/2006/relationships/hyperlink" Target="http://www.corestandards.org/Math/Content/6/NS/A/1/" TargetMode="External"/><Relationship Id="rId1537" Type="http://schemas.openxmlformats.org/officeDocument/2006/relationships/hyperlink" Target="https://www.oercommons.org/courses/s-id-6-used-subaru-foresters-i?__hub_id=73" TargetMode="External"/><Relationship Id="rId36" Type="http://schemas.openxmlformats.org/officeDocument/2006/relationships/image" Target="media/image19.JPG"/><Relationship Id="rId339" Type="http://schemas.openxmlformats.org/officeDocument/2006/relationships/hyperlink" Target="http://www.corestandards.org/Math/Content/1/MD/B/3/" TargetMode="External"/><Relationship Id="rId546" Type="http://schemas.openxmlformats.org/officeDocument/2006/relationships/hyperlink" Target="http://www.corestandards.org/Math/Content/3/MD/A/2/" TargetMode="External"/><Relationship Id="rId753" Type="http://schemas.openxmlformats.org/officeDocument/2006/relationships/hyperlink" Target="https://achievethecore.org/content/upload/5.NBT.B.7_PARCC.pdf" TargetMode="External"/><Relationship Id="rId1176" Type="http://schemas.openxmlformats.org/officeDocument/2006/relationships/hyperlink" Target="https://achievethecore.org/page/1100/functions-mini-assessment" TargetMode="External"/><Relationship Id="rId1383" Type="http://schemas.openxmlformats.org/officeDocument/2006/relationships/hyperlink" Target="https://www.oercommons.org/courses/snake-on-a-plane?__hub_id=73" TargetMode="External"/><Relationship Id="rId101" Type="http://schemas.openxmlformats.org/officeDocument/2006/relationships/hyperlink" Target="https://contentexplorer.smarterbalanced.org/target/m-g5-c1-tg" TargetMode="External"/><Relationship Id="rId185" Type="http://schemas.openxmlformats.org/officeDocument/2006/relationships/hyperlink" Target="https://www.oercommons.org/courses/assessing-sequencing-numbers?__hub_id=73" TargetMode="External"/><Relationship Id="rId406" Type="http://schemas.openxmlformats.org/officeDocument/2006/relationships/hyperlink" Target="https://achievethecore.org/content/upload/ccss_progression_gk6_2014_12_27.pdf" TargetMode="External"/><Relationship Id="rId960" Type="http://schemas.openxmlformats.org/officeDocument/2006/relationships/hyperlink" Target="https://achievethecore.org/content/upload/6.SP.A.1_PARCC.pdf" TargetMode="External"/><Relationship Id="rId1036" Type="http://schemas.openxmlformats.org/officeDocument/2006/relationships/hyperlink" Target="https://www.oercommons.org/courses/7-sp-red-green-or-blue?__hub_id=73" TargetMode="External"/><Relationship Id="rId1243" Type="http://schemas.openxmlformats.org/officeDocument/2006/relationships/hyperlink" Target="http://www.corestandards.org/Math/Content/8/SP/A/1/" TargetMode="External"/><Relationship Id="rId392" Type="http://schemas.openxmlformats.org/officeDocument/2006/relationships/hyperlink" Target="https://achievethecore.org/page/907/curious-subtraction-task" TargetMode="External"/><Relationship Id="rId613" Type="http://schemas.openxmlformats.org/officeDocument/2006/relationships/hyperlink" Target="https://achievethecore.org/page/2778/multi-digit-addition-and-subtraction-mini-assessment" TargetMode="External"/><Relationship Id="rId697" Type="http://schemas.openxmlformats.org/officeDocument/2006/relationships/hyperlink" Target="https://www.oercommons.org/courses/4-md-g-measuring-angles?__hub_id=73" TargetMode="External"/><Relationship Id="rId820" Type="http://schemas.openxmlformats.org/officeDocument/2006/relationships/hyperlink" Target="https://achievethecore.org/content/upload/Draft%20K%E2%80%935%20Progression%20on%20Measurement%20and%20Data%20(measurement%20part).pdf" TargetMode="External"/><Relationship Id="rId918" Type="http://schemas.openxmlformats.org/officeDocument/2006/relationships/hyperlink" Target="https://achievethecore.org/page/2888/number-system" TargetMode="External"/><Relationship Id="rId1450" Type="http://schemas.openxmlformats.org/officeDocument/2006/relationships/hyperlink" Target="https://www.oercommons.org/courses/g-gpe-equal-area-triangles-on-the-same-base-ii?__hub_id=73" TargetMode="External"/><Relationship Id="rId1548" Type="http://schemas.openxmlformats.org/officeDocument/2006/relationships/hyperlink" Target="https://www.oercommons.org/courses/support-for-a-longer-school-day?__hub_id=73" TargetMode="External"/><Relationship Id="rId252" Type="http://schemas.openxmlformats.org/officeDocument/2006/relationships/hyperlink" Target="https://www.oercommons.org/courses/sharing-markers?__hub_id=73" TargetMode="External"/><Relationship Id="rId1103" Type="http://schemas.openxmlformats.org/officeDocument/2006/relationships/hyperlink" Target="https://contentexplorer.smarterbalanced.org/target/m-g8-c1-tj" TargetMode="External"/><Relationship Id="rId1187" Type="http://schemas.openxmlformats.org/officeDocument/2006/relationships/hyperlink" Target="http://www.corestandards.org/Math/Content/8/G/" TargetMode="External"/><Relationship Id="rId1310" Type="http://schemas.openxmlformats.org/officeDocument/2006/relationships/hyperlink" Target="https://www.oercommons.org/courses/zero-product-property-4?__hub_id=73" TargetMode="External"/><Relationship Id="rId1408" Type="http://schemas.openxmlformats.org/officeDocument/2006/relationships/hyperlink" Target="https://www.oercommons.org/courses/ice-cream-van?__hub_id=73" TargetMode="External"/><Relationship Id="rId47" Type="http://schemas.openxmlformats.org/officeDocument/2006/relationships/hyperlink" Target="https://justequations.org/resource/branching-out-designing-high-school-math-pathways-for-equity/" TargetMode="External"/><Relationship Id="rId112" Type="http://schemas.openxmlformats.org/officeDocument/2006/relationships/hyperlink" Target="https://contentexplorer.smarterbalanced.org/target/m-g6-c1-ti" TargetMode="External"/><Relationship Id="rId557" Type="http://schemas.openxmlformats.org/officeDocument/2006/relationships/hyperlink" Target="http://www.corestandards.org/Math/Content/3/MD/D/8/" TargetMode="External"/><Relationship Id="rId764" Type="http://schemas.openxmlformats.org/officeDocument/2006/relationships/hyperlink" Target="https://achievethecore.org/content/upload/Draft%203%E2%80%935%20Progression%20on%20Number%20and%20Operations%E2%80%94Fractions.pdf" TargetMode="External"/><Relationship Id="rId971" Type="http://schemas.openxmlformats.org/officeDocument/2006/relationships/hyperlink" Target="https://contentexplorer.smarterbalanced.org/target/m-g7-c1-ta" TargetMode="External"/><Relationship Id="rId1394" Type="http://schemas.openxmlformats.org/officeDocument/2006/relationships/hyperlink" Target="https://www.oercommons.org/courses/f-le-boiling-water?__hub_id=73" TargetMode="External"/><Relationship Id="rId196" Type="http://schemas.openxmlformats.org/officeDocument/2006/relationships/hyperlink" Target="https://www.oercommons.org/courses/k-cc-finding-equal-groups?__hub_id=73" TargetMode="External"/><Relationship Id="rId417" Type="http://schemas.openxmlformats.org/officeDocument/2006/relationships/hyperlink" Target="https://www.oercommons.org/courses/representing-half-of-a-rectangle?__hub_id=73" TargetMode="External"/><Relationship Id="rId624" Type="http://schemas.openxmlformats.org/officeDocument/2006/relationships/hyperlink" Target="https://www.oercommons.org/courses/4-nf-fractions-and-rectangles?__hub_id=73" TargetMode="External"/><Relationship Id="rId831" Type="http://schemas.openxmlformats.org/officeDocument/2006/relationships/hyperlink" Target="https://www.oercommons.org/courses/5-md-breaking-apart-composite-solids?__hub_id=73" TargetMode="External"/><Relationship Id="rId1047" Type="http://schemas.openxmlformats.org/officeDocument/2006/relationships/hyperlink" Target="https://achievethecore.org/content/upload/7.NS.A.1_SBAC.pdf" TargetMode="External"/><Relationship Id="rId1254" Type="http://schemas.openxmlformats.org/officeDocument/2006/relationships/hyperlink" Target="https://www.oercommons.org/courses/kitchen-floor-tiles?__hub_id=73" TargetMode="External"/><Relationship Id="rId1461" Type="http://schemas.openxmlformats.org/officeDocument/2006/relationships/hyperlink" Target="https://www.oercommons.org/courses/why-does-asa-work?__hub_id=73" TargetMode="External"/><Relationship Id="rId263" Type="http://schemas.openxmlformats.org/officeDocument/2006/relationships/hyperlink" Target="https://www.oercommons.org/courses/1-oa-domino-addition?__hub_id=73" TargetMode="External"/><Relationship Id="rId470" Type="http://schemas.openxmlformats.org/officeDocument/2006/relationships/hyperlink" Target="http://www.corestandards.org/Math/Content/3/OA/A/3/" TargetMode="External"/><Relationship Id="rId929" Type="http://schemas.openxmlformats.org/officeDocument/2006/relationships/hyperlink" Target="http://www.corestandards.org/Math/Content/6/NS/" TargetMode="External"/><Relationship Id="rId1114" Type="http://schemas.openxmlformats.org/officeDocument/2006/relationships/hyperlink" Target="https://www.oercommons.org/courses/8-ee-orders-of-magnitude?__hub_id=73" TargetMode="External"/><Relationship Id="rId1321" Type="http://schemas.openxmlformats.org/officeDocument/2006/relationships/hyperlink" Target="https://www.oercommons.org/courses/fishing-adventures-3?__hub_id=73" TargetMode="External"/><Relationship Id="rId1559" Type="http://schemas.openxmlformats.org/officeDocument/2006/relationships/hyperlink" Target="https://www.oercommons.org/courses/do-you-fit-in-this-car?__hub_id=73" TargetMode="External"/><Relationship Id="rId58" Type="http://schemas.openxmlformats.org/officeDocument/2006/relationships/hyperlink" Target="https://www.map.mathshell.org/stds.php" TargetMode="External"/><Relationship Id="rId123" Type="http://schemas.openxmlformats.org/officeDocument/2006/relationships/hyperlink" Target="https://contentexplorer.smarterbalanced.org/target/m-g8-c1-tb" TargetMode="External"/><Relationship Id="rId330" Type="http://schemas.openxmlformats.org/officeDocument/2006/relationships/hyperlink" Target="https://achievethecore.org/content/upload/1.G.A.3_NWEA.pdf" TargetMode="External"/><Relationship Id="rId568" Type="http://schemas.openxmlformats.org/officeDocument/2006/relationships/hyperlink" Target="https://contentexplorer.smarterbalanced.org/target/m-g4-c1-tc" TargetMode="External"/><Relationship Id="rId775" Type="http://schemas.openxmlformats.org/officeDocument/2006/relationships/hyperlink" Target="https://achievethecore.org/page/1034/multiplication-and-division-of-fractions-mini-assessment" TargetMode="External"/><Relationship Id="rId982" Type="http://schemas.openxmlformats.org/officeDocument/2006/relationships/hyperlink" Target="http://www.corestandards.org/Math/Content/7/EE/A/2/" TargetMode="External"/><Relationship Id="rId1198" Type="http://schemas.openxmlformats.org/officeDocument/2006/relationships/hyperlink" Target="https://achievethecore.org/content/upload/ccss_progression_g_7_hs_2016_03_27_a.pdf" TargetMode="External"/><Relationship Id="rId1419" Type="http://schemas.openxmlformats.org/officeDocument/2006/relationships/hyperlink" Target="http://www.corestandards.org/Math/Content/HSN/Q/A/3/" TargetMode="External"/><Relationship Id="rId428" Type="http://schemas.openxmlformats.org/officeDocument/2006/relationships/hyperlink" Target="https://achievethecore.org/content/upload/Draft%20K%E2%80%935%20Progression%20on%20Measurement%20and%20Data%20(measurement%20part).pdf" TargetMode="External"/><Relationship Id="rId635" Type="http://schemas.openxmlformats.org/officeDocument/2006/relationships/image" Target="media/image35.png"/><Relationship Id="rId842" Type="http://schemas.openxmlformats.org/officeDocument/2006/relationships/hyperlink" Target="https://contentexplorer.smarterbalanced.org/target/m-g6-c1-ta" TargetMode="External"/><Relationship Id="rId1058" Type="http://schemas.openxmlformats.org/officeDocument/2006/relationships/hyperlink" Target="https://achievethecore.org/content/upload/ccss_progression_g_7_hs_2016_03_27_a.pdf" TargetMode="External"/><Relationship Id="rId1265" Type="http://schemas.openxmlformats.org/officeDocument/2006/relationships/hyperlink" Target="https://www.oercommons.org/courses/ice-cream?__hub_id=73" TargetMode="External"/><Relationship Id="rId1472" Type="http://schemas.openxmlformats.org/officeDocument/2006/relationships/hyperlink" Target="https://www.oercommons.org/courses/locating-warehouse?__hub_id=73" TargetMode="External"/><Relationship Id="rId274" Type="http://schemas.openxmlformats.org/officeDocument/2006/relationships/hyperlink" Target="https://achievethecore.org/content/upload/Draft-K-5%20Progression%20on%20Counting%20and%20Cardinality%20and%20Operations%20and%20Algebraic%20Thinking.pdf" TargetMode="External"/><Relationship Id="rId481" Type="http://schemas.openxmlformats.org/officeDocument/2006/relationships/hyperlink" Target="https://achievethecore.org/content/upload/Draft-K-5%20Progression%20on%20Counting%20and%20Cardinality%20and%20Operations%20and%20Algebraic%20Thinking.pdf" TargetMode="External"/><Relationship Id="rId702" Type="http://schemas.openxmlformats.org/officeDocument/2006/relationships/hyperlink" Target="http://www.corestandards.org/Math/Content/4/MD/B/4/" TargetMode="External"/><Relationship Id="rId1125" Type="http://schemas.openxmlformats.org/officeDocument/2006/relationships/hyperlink" Target="https://www.oercommons.org/courses/equations-of-lines-2?__hub_id=73" TargetMode="External"/><Relationship Id="rId1332" Type="http://schemas.openxmlformats.org/officeDocument/2006/relationships/hyperlink" Target="https://www.oercommons.org/courses/points-on-a-graph?__hub_id=73" TargetMode="External"/><Relationship Id="rId69" Type="http://schemas.openxmlformats.org/officeDocument/2006/relationships/hyperlink" Target="https://www.maa.org/sites/default/files/pdf/CommonVisionFinal.pdf" TargetMode="External"/><Relationship Id="rId134" Type="http://schemas.openxmlformats.org/officeDocument/2006/relationships/image" Target="media/image21.JPG"/><Relationship Id="rId579" Type="http://schemas.openxmlformats.org/officeDocument/2006/relationships/hyperlink" Target="http://www.corestandards.org/Math/Content/4/OA/A/1/" TargetMode="External"/><Relationship Id="rId786" Type="http://schemas.openxmlformats.org/officeDocument/2006/relationships/hyperlink" Target="https://www.oercommons.org/courses/comparing-heights-of-buildings?__hub_id=73" TargetMode="External"/><Relationship Id="rId993" Type="http://schemas.openxmlformats.org/officeDocument/2006/relationships/hyperlink" Target="http://www.corestandards.org/Math/Content/7/EE/" TargetMode="External"/><Relationship Id="rId341" Type="http://schemas.openxmlformats.org/officeDocument/2006/relationships/hyperlink" Target="http://www.corestandards.org/Math/Content/1/MD/C/4/" TargetMode="External"/><Relationship Id="rId439" Type="http://schemas.openxmlformats.org/officeDocument/2006/relationships/hyperlink" Target="https://www.oercommons.org/courses/illustrative-mathematics?__hub_id=73" TargetMode="External"/><Relationship Id="rId646" Type="http://schemas.openxmlformats.org/officeDocument/2006/relationships/image" Target="media/image39.png"/><Relationship Id="rId1069" Type="http://schemas.openxmlformats.org/officeDocument/2006/relationships/hyperlink" Target="https://www.oercommons.org/courses/eight-circles?__hub_id=73" TargetMode="External"/><Relationship Id="rId1276" Type="http://schemas.openxmlformats.org/officeDocument/2006/relationships/hyperlink" Target="http://www.corestandards.org/Math/Content/HSA/CED/A/2/" TargetMode="External"/><Relationship Id="rId1483" Type="http://schemas.openxmlformats.org/officeDocument/2006/relationships/hyperlink" Target="https://www.oercommons.org/courses/doctor-s-appointment?__hub_id=73" TargetMode="External"/><Relationship Id="rId201" Type="http://schemas.openxmlformats.org/officeDocument/2006/relationships/hyperlink" Target="https://www.oercommons.org/courses/more-and-less-handfuls?__hub_id=73" TargetMode="External"/><Relationship Id="rId285" Type="http://schemas.openxmlformats.org/officeDocument/2006/relationships/hyperlink" Target="https://achievethecore.org/content/upload/Draft-K-5%20Progression%20on%20Counting%20and%20Cardinality%20and%20Operations%20and%20Algebraic%20Thinking.pdf" TargetMode="External"/><Relationship Id="rId506" Type="http://schemas.openxmlformats.org/officeDocument/2006/relationships/hyperlink" Target="https://achievethecore.org/content/upload/SBAC_3.NBT.A.1.pdf" TargetMode="External"/><Relationship Id="rId853" Type="http://schemas.openxmlformats.org/officeDocument/2006/relationships/hyperlink" Target="https://www.oercommons.org/courses/6-ee-g-sierpinski-s-carpet?__hub_id=73" TargetMode="External"/><Relationship Id="rId1136" Type="http://schemas.openxmlformats.org/officeDocument/2006/relationships/hyperlink" Target="http://www.corestandards.org/Math/Content/8/EE/" TargetMode="External"/><Relationship Id="rId492" Type="http://schemas.openxmlformats.org/officeDocument/2006/relationships/hyperlink" Target="http://www.corestandards.org/Math/Content/3/OA/D/8/" TargetMode="External"/><Relationship Id="rId713" Type="http://schemas.openxmlformats.org/officeDocument/2006/relationships/hyperlink" Target="https://contentexplorer.smarterbalanced.org/target/m-g5-c1-tg" TargetMode="External"/><Relationship Id="rId797" Type="http://schemas.openxmlformats.org/officeDocument/2006/relationships/hyperlink" Target="https://achievethecore.org/page/1034/multiplication-and-division-of-fractions-mini-assessment" TargetMode="External"/><Relationship Id="rId920" Type="http://schemas.openxmlformats.org/officeDocument/2006/relationships/hyperlink" Target="http://www.corestandards.org/Math/Content/6/NS/B/3/" TargetMode="External"/><Relationship Id="rId1343" Type="http://schemas.openxmlformats.org/officeDocument/2006/relationships/hyperlink" Target="https://www.oercommons.org/courses/yam-in-the-oven?__hub_id=73" TargetMode="External"/><Relationship Id="rId1550" Type="http://schemas.openxmlformats.org/officeDocument/2006/relationships/hyperlink" Target="http://www.corestandards.org/Math/Content/HSS/ID/" TargetMode="External"/><Relationship Id="rId145" Type="http://schemas.openxmlformats.org/officeDocument/2006/relationships/hyperlink" Target="https://www.oercommons.org/courses/ten-flashing-fireflies?__hub_id=73" TargetMode="External"/><Relationship Id="rId352" Type="http://schemas.openxmlformats.org/officeDocument/2006/relationships/hyperlink" Target="https://achievethecore.org/page/258/representing-and-solving-addition-and-subtraction-problems-mini-assessment" TargetMode="External"/><Relationship Id="rId1203" Type="http://schemas.openxmlformats.org/officeDocument/2006/relationships/hyperlink" Target="https://achievethecore.org/content/upload/ccss_progression_g_7_hs_2016_03_27_a.pdf" TargetMode="External"/><Relationship Id="rId1287" Type="http://schemas.openxmlformats.org/officeDocument/2006/relationships/hyperlink" Target="https://www.oercommons.org/courses/paying-the-rent?__hub_id=73" TargetMode="External"/><Relationship Id="rId1410" Type="http://schemas.openxmlformats.org/officeDocument/2006/relationships/hyperlink" Target="https://www.oercommons.org/courses/selling-fuel-oil-at-a-loss?__hub_id=73" TargetMode="External"/><Relationship Id="rId1508" Type="http://schemas.openxmlformats.org/officeDocument/2006/relationships/hyperlink" Target="https://www.oercommons.org/courses/mt-whitney-to-death-valley?__hub_id=73" TargetMode="External"/><Relationship Id="rId212" Type="http://schemas.openxmlformats.org/officeDocument/2006/relationships/hyperlink" Target="https://achievethecore.org/content/upload/ccss_progression_gk6_2014_12_27.pdf" TargetMode="External"/><Relationship Id="rId657" Type="http://schemas.openxmlformats.org/officeDocument/2006/relationships/hyperlink" Target="https://achievethecore.org/content/upload/Draft%203%E2%80%935%20Progression%20on%20Number%20and%20Operations%E2%80%94Fractions.pdf" TargetMode="External"/><Relationship Id="rId864" Type="http://schemas.openxmlformats.org/officeDocument/2006/relationships/hyperlink" Target="https://www.oercommons.org/courses/rectangle-perimeter-2?__hub_id=73" TargetMode="External"/><Relationship Id="rId1494" Type="http://schemas.openxmlformats.org/officeDocument/2006/relationships/hyperlink" Target="https://www.oercommons.org/courses/running-around-a-track-ii?__hub_id=73" TargetMode="External"/><Relationship Id="rId296" Type="http://schemas.openxmlformats.org/officeDocument/2006/relationships/hyperlink" Target="https://achievethecore.org/content/upload/1.NBT.A.1_NWEA.pdf" TargetMode="External"/><Relationship Id="rId517" Type="http://schemas.openxmlformats.org/officeDocument/2006/relationships/hyperlink" Target="http://www.corestandards.org/Math/Content/3/NF/" TargetMode="External"/><Relationship Id="rId724" Type="http://schemas.openxmlformats.org/officeDocument/2006/relationships/hyperlink" Target="https://www.oercommons.org/courses/seeing-is-believing?__hub_id=73" TargetMode="External"/><Relationship Id="rId931" Type="http://schemas.openxmlformats.org/officeDocument/2006/relationships/hyperlink" Target="https://achievethecore.org/content/upload/6.NS.C.6b_SBAC.pdf" TargetMode="External"/><Relationship Id="rId1147" Type="http://schemas.openxmlformats.org/officeDocument/2006/relationships/hyperlink" Target="https://achievethecore.org/content/upload/8.EE.C.8_SBAC_sc.doc.pdf" TargetMode="External"/><Relationship Id="rId1354" Type="http://schemas.openxmlformats.org/officeDocument/2006/relationships/hyperlink" Target="https://www.oercommons.org/courses/the-high-school-gym?__hub_id=73" TargetMode="External"/><Relationship Id="rId1561" Type="http://schemas.openxmlformats.org/officeDocument/2006/relationships/hyperlink" Target="http://www.corestandards.org/Math/Content/HSS/ID/A/3/" TargetMode="External"/><Relationship Id="rId60" Type="http://schemas.openxmlformats.org/officeDocument/2006/relationships/hyperlink" Target="https://www.nctm.org/Publications/Mathematics-Teacher/2016/Vol110/Issue5/Mathematical-Modeling-in-the-High-School-Curriculum/" TargetMode="External"/><Relationship Id="rId156" Type="http://schemas.openxmlformats.org/officeDocument/2006/relationships/hyperlink" Target="https://www.oercommons.org/courses/make-9?__hub_id=73" TargetMode="External"/><Relationship Id="rId363" Type="http://schemas.openxmlformats.org/officeDocument/2006/relationships/hyperlink" Target="https://achievethecore.org/content/upload/2.OA.C.4_NWEA.pdf" TargetMode="External"/><Relationship Id="rId570" Type="http://schemas.openxmlformats.org/officeDocument/2006/relationships/hyperlink" Target="https://contentexplorer.smarterbalanced.org/target/m-g4-c1-te" TargetMode="External"/><Relationship Id="rId1007" Type="http://schemas.openxmlformats.org/officeDocument/2006/relationships/hyperlink" Target="https://www.oercommons.org/courses/7-rp-buying-bananas-assessment-version?__hub_id=73" TargetMode="External"/><Relationship Id="rId1214" Type="http://schemas.openxmlformats.org/officeDocument/2006/relationships/hyperlink" Target="https://achievethecore.org/content/upload/ccss_progression_g_7_hs_2016_03_27_a.pdf" TargetMode="External"/><Relationship Id="rId1421" Type="http://schemas.openxmlformats.org/officeDocument/2006/relationships/hyperlink" Target="https://www.oercommons.org/courses/accuracy-of-carbon-14-dating-ii?__hub_id=73" TargetMode="External"/><Relationship Id="rId223" Type="http://schemas.openxmlformats.org/officeDocument/2006/relationships/hyperlink" Target="https://achievethecore.org/content/upload/ccss_progression_gk6_2014_12_27.pdf" TargetMode="External"/><Relationship Id="rId430" Type="http://schemas.openxmlformats.org/officeDocument/2006/relationships/hyperlink" Target="http://www.corestandards.org/Math/Content/2/MD/B/5/" TargetMode="External"/><Relationship Id="rId668" Type="http://schemas.openxmlformats.org/officeDocument/2006/relationships/hyperlink" Target="https://achievethecore.org/content/upload/ccss_progression_gk6_2014_12_27.pdf" TargetMode="External"/><Relationship Id="rId875" Type="http://schemas.openxmlformats.org/officeDocument/2006/relationships/hyperlink" Target="http://www.corestandards.org/Math/Content/6/EE/B/7/" TargetMode="External"/><Relationship Id="rId1060" Type="http://schemas.openxmlformats.org/officeDocument/2006/relationships/hyperlink" Target="https://www.oercommons.org/courses/scaling-angles-and-polygons?__hub_id=73" TargetMode="External"/><Relationship Id="rId1298" Type="http://schemas.openxmlformats.org/officeDocument/2006/relationships/hyperlink" Target="https://www.oercommons.org/courses/quinoa-pasta-3?__hub_id=73" TargetMode="External"/><Relationship Id="rId1519" Type="http://schemas.openxmlformats.org/officeDocument/2006/relationships/hyperlink" Target="http://www.corestandards.org/Math/Content/HSG/GPE/B/4/" TargetMode="External"/><Relationship Id="rId18" Type="http://schemas.openxmlformats.org/officeDocument/2006/relationships/image" Target="media/image8.png"/><Relationship Id="rId528" Type="http://schemas.openxmlformats.org/officeDocument/2006/relationships/hyperlink" Target="https://achievethecore.org/content/upload/Draft%203%E2%80%935%20Progression%20on%20Number%20and%20Operations%E2%80%94Fractions.pdf" TargetMode="External"/><Relationship Id="rId735" Type="http://schemas.openxmlformats.org/officeDocument/2006/relationships/hyperlink" Target="http://www.corestandards.org/Math/Content/5/NBT/A/2/" TargetMode="External"/><Relationship Id="rId942" Type="http://schemas.openxmlformats.org/officeDocument/2006/relationships/hyperlink" Target="https://www.oercommons.org/courses/same-base-and-height-variation-2?__hub_id=73" TargetMode="External"/><Relationship Id="rId1158" Type="http://schemas.openxmlformats.org/officeDocument/2006/relationships/hyperlink" Target="https://achievethecore.org/content/upload/8.F.A.2_NWEA.pdf" TargetMode="External"/><Relationship Id="rId1365" Type="http://schemas.openxmlformats.org/officeDocument/2006/relationships/hyperlink" Target="https://www.oercommons.org/courses/pizza-place-promotion?__hub_id=73" TargetMode="External"/><Relationship Id="rId1572" Type="http://schemas.openxmlformats.org/officeDocument/2006/relationships/hyperlink" Target="https://www.oercommons.org/courses/7-8-9-coffee-and-crime?__hub_id=73" TargetMode="External"/><Relationship Id="rId167" Type="http://schemas.openxmlformats.org/officeDocument/2006/relationships/hyperlink" Target="https://www.oercommons.org/courses/counting-by-tens?__hub_id=73" TargetMode="External"/><Relationship Id="rId374" Type="http://schemas.openxmlformats.org/officeDocument/2006/relationships/hyperlink" Target="https://www.oercommons.org/courses/party-favors?__hub_id=73" TargetMode="External"/><Relationship Id="rId581" Type="http://schemas.openxmlformats.org/officeDocument/2006/relationships/hyperlink" Target="https://www.oercommons.org/courses/4-nbt-1-threatened-and-endangered?__hub_id=73" TargetMode="External"/><Relationship Id="rId1018" Type="http://schemas.openxmlformats.org/officeDocument/2006/relationships/hyperlink" Target="https://www.oercommons.org/courses/7-rp-the-price-of-bread?__hub_id=73" TargetMode="External"/><Relationship Id="rId1225" Type="http://schemas.openxmlformats.org/officeDocument/2006/relationships/hyperlink" Target="https://achievethecore.org/content/upload/ccss_progression_g_7_hs_2016_03_27_a.pdf" TargetMode="External"/><Relationship Id="rId1432" Type="http://schemas.openxmlformats.org/officeDocument/2006/relationships/hyperlink" Target="https://www.oercommons.org/courses/reflected-triangles?__hub_id=73" TargetMode="External"/><Relationship Id="rId71" Type="http://schemas.openxmlformats.org/officeDocument/2006/relationships/hyperlink" Target="https://contentexplorer.smarterbalanced.org/target/m-g3-c1-tb" TargetMode="External"/><Relationship Id="rId234" Type="http://schemas.openxmlformats.org/officeDocument/2006/relationships/hyperlink" Target="https://www.oercommons.org/courses/size-shuffle?__hub_id=73" TargetMode="External"/><Relationship Id="rId679" Type="http://schemas.openxmlformats.org/officeDocument/2006/relationships/hyperlink" Target="http://www.corestandards.org/Math/Content/4/MD/A/1/" TargetMode="External"/><Relationship Id="rId802" Type="http://schemas.openxmlformats.org/officeDocument/2006/relationships/hyperlink" Target="https://achievethecore.org/content/upload/5.G.A.1_SBAC.pdf" TargetMode="External"/><Relationship Id="rId886" Type="http://schemas.openxmlformats.org/officeDocument/2006/relationships/hyperlink" Target="https://achievethecore.org/content/upload/6.EE.C.9_NWEA.pdf" TargetMode="External"/><Relationship Id="rId2" Type="http://schemas.openxmlformats.org/officeDocument/2006/relationships/customXml" Target="../customXml/item2.xml"/><Relationship Id="rId29" Type="http://schemas.openxmlformats.org/officeDocument/2006/relationships/image" Target="media/image16.png"/><Relationship Id="rId441" Type="http://schemas.openxmlformats.org/officeDocument/2006/relationships/hyperlink" Target="https://www.oercommons.org/courses/pet-shop?__hub_id=73" TargetMode="External"/><Relationship Id="rId539" Type="http://schemas.openxmlformats.org/officeDocument/2006/relationships/hyperlink" Target="http://www.corestandards.org/Math/Content/3/G/A/2/" TargetMode="External"/><Relationship Id="rId746" Type="http://schemas.openxmlformats.org/officeDocument/2006/relationships/hyperlink" Target="https://achievethecore.org/content/upload/5.NBT.B.5_PARCC.pdf" TargetMode="External"/><Relationship Id="rId1071" Type="http://schemas.openxmlformats.org/officeDocument/2006/relationships/hyperlink" Target="https://achievethecore.org/content/upload/Gr%207.P.4%20Lake%20Pingualuit_Final.pdf" TargetMode="External"/><Relationship Id="rId1169" Type="http://schemas.openxmlformats.org/officeDocument/2006/relationships/hyperlink" Target="https://www.oercommons.org/courses/downhill?__hub_id=73" TargetMode="External"/><Relationship Id="rId1376" Type="http://schemas.openxmlformats.org/officeDocument/2006/relationships/hyperlink" Target="https://www.oercommons.org/courses/f-if-words-tables-graphs?__hub_id=73" TargetMode="External"/><Relationship Id="rId1583" Type="http://schemas.openxmlformats.org/officeDocument/2006/relationships/hyperlink" Target="https://odemail.sharepoint.com/sites/ODEMathTeam/Shared%20Documents/Math%20Standards%20Channel/oercommons.org/courses/7-sp-s-cp-s-md-but-mango-is-my-favorite?__hub_id=73" TargetMode="External"/><Relationship Id="rId178" Type="http://schemas.openxmlformats.org/officeDocument/2006/relationships/hyperlink" Target="https://www.oercommons.org/courses/assessing-counting-sequences-part-ii?__hub_id=73" TargetMode="External"/><Relationship Id="rId301" Type="http://schemas.openxmlformats.org/officeDocument/2006/relationships/hyperlink" Target="https://achievethecore.org/content/upload/1.NBT.B.2_NWEA.pdf" TargetMode="External"/><Relationship Id="rId953" Type="http://schemas.openxmlformats.org/officeDocument/2006/relationships/hyperlink" Target="https://www.oercommons.org/courses/6-g-walking-the-block?__hub_id=73" TargetMode="External"/><Relationship Id="rId1029" Type="http://schemas.openxmlformats.org/officeDocument/2006/relationships/hyperlink" Target="https://www.oercommons.org/courses/tossing-cylinders?__hub_id=73" TargetMode="External"/><Relationship Id="rId1236" Type="http://schemas.openxmlformats.org/officeDocument/2006/relationships/hyperlink" Target="https://achievethecore.org/content/upload/Draft%206%E2%80%938%20Progression%20on%20Statistics%20and%20Probability.pdf" TargetMode="External"/><Relationship Id="rId82" Type="http://schemas.openxmlformats.org/officeDocument/2006/relationships/hyperlink" Target="https://contentexplorer.smarterbalanced.org/target/m-g4-c1-tb" TargetMode="External"/><Relationship Id="rId385" Type="http://schemas.openxmlformats.org/officeDocument/2006/relationships/hyperlink" Target="https://achievethecore.org/content/upload/ccss_progression_nbp_k5_2015_03_16.pdf" TargetMode="External"/><Relationship Id="rId592" Type="http://schemas.openxmlformats.org/officeDocument/2006/relationships/hyperlink" Target="https://www.oercommons.org/courses/4-oa-the-locker-game?__hub_id=73" TargetMode="External"/><Relationship Id="rId606" Type="http://schemas.openxmlformats.org/officeDocument/2006/relationships/hyperlink" Target="https://achievethecore.org/content/upload/4.NBT.A.2_SBAC_sc.doc.pdf" TargetMode="External"/><Relationship Id="rId813" Type="http://schemas.openxmlformats.org/officeDocument/2006/relationships/hyperlink" Target="http://www.corestandards.org/Math/Content/5/MD/A/1/" TargetMode="External"/><Relationship Id="rId1443" Type="http://schemas.openxmlformats.org/officeDocument/2006/relationships/hyperlink" Target="https://www.oercommons.org/courses/g-srt-congruent-and-similar-triangles?__hub_id=73" TargetMode="External"/><Relationship Id="rId245" Type="http://schemas.openxmlformats.org/officeDocument/2006/relationships/hyperlink" Target="http://www.corestandards.org/Math/Content/1/OA/A/1/" TargetMode="External"/><Relationship Id="rId452" Type="http://schemas.openxmlformats.org/officeDocument/2006/relationships/hyperlink" Target="https://contentexplorer.smarterbalanced.org/target/m-g3-c1-td" TargetMode="External"/><Relationship Id="rId897" Type="http://schemas.openxmlformats.org/officeDocument/2006/relationships/hyperlink" Target="https://www.oercommons.org/courses/6-rp-the-escalator-assessment-variation?__hub_id=73" TargetMode="External"/><Relationship Id="rId1082" Type="http://schemas.openxmlformats.org/officeDocument/2006/relationships/hyperlink" Target="http://www.corestandards.org/Math/Content/7/SP/A/2/" TargetMode="External"/><Relationship Id="rId1303" Type="http://schemas.openxmlformats.org/officeDocument/2006/relationships/hyperlink" Target="https://www.oercommons.org/courses/a-ced-how-much-folate?__hub_id=73" TargetMode="External"/><Relationship Id="rId1510" Type="http://schemas.openxmlformats.org/officeDocument/2006/relationships/hyperlink" Target="https://www.oercommons.org/courses/seven-circles-ii?__hub_id=73" TargetMode="External"/><Relationship Id="rId105" Type="http://schemas.openxmlformats.org/officeDocument/2006/relationships/hyperlink" Target="https://contentexplorer.smarterbalanced.org/target/m-g6-c1-tf" TargetMode="External"/><Relationship Id="rId312" Type="http://schemas.openxmlformats.org/officeDocument/2006/relationships/hyperlink" Target="http://www.corestandards.org/Math/Content/1/NBT/C/6/" TargetMode="External"/><Relationship Id="rId757" Type="http://schemas.openxmlformats.org/officeDocument/2006/relationships/hyperlink" Target="https://www.oercommons.org/courses/finding-common-denominators-to-subtract?__hub_id=73" TargetMode="External"/><Relationship Id="rId964" Type="http://schemas.openxmlformats.org/officeDocument/2006/relationships/hyperlink" Target="http://www.corestandards.org/Math/Content/6/SP/A/3/" TargetMode="External"/><Relationship Id="rId1387" Type="http://schemas.openxmlformats.org/officeDocument/2006/relationships/hyperlink" Target="https://www.oercommons.org/courses/building-a-quadratic-function-from-f-x-x2?__hub_id=73" TargetMode="External"/><Relationship Id="rId93" Type="http://schemas.openxmlformats.org/officeDocument/2006/relationships/hyperlink" Target="https://contentexplorer.smarterbalanced.org/target/m-g5-c1-ta" TargetMode="External"/><Relationship Id="rId189" Type="http://schemas.openxmlformats.org/officeDocument/2006/relationships/hyperlink" Target="http://www.corestandards.org/Math/Content/K/CC/" TargetMode="External"/><Relationship Id="rId396" Type="http://schemas.openxmlformats.org/officeDocument/2006/relationships/hyperlink" Target="https://www.oercommons.org/courses/toll-bridge-puzzle?__hub_id=73" TargetMode="External"/><Relationship Id="rId617" Type="http://schemas.openxmlformats.org/officeDocument/2006/relationships/hyperlink" Target="https://achievethecore.org/content/upload/ccss_progression_nbp_k5_2015_03_16.pdf" TargetMode="External"/><Relationship Id="rId824" Type="http://schemas.openxmlformats.org/officeDocument/2006/relationships/hyperlink" Target="http://www.corestandards.org/Math/Content/5/MD/C/4/" TargetMode="External"/><Relationship Id="rId1247" Type="http://schemas.openxmlformats.org/officeDocument/2006/relationships/hyperlink" Target="https://achievethecore.org/content/upload/Draft%206%E2%80%938%20Progression%20on%20Statistics%20and%20Probability.pdf" TargetMode="External"/><Relationship Id="rId1454" Type="http://schemas.openxmlformats.org/officeDocument/2006/relationships/hyperlink" Target="https://www.oercommons.org/courses/g-gpe-when-are-two-lines-perpendicular?__hub_id=73" TargetMode="External"/><Relationship Id="rId256" Type="http://schemas.openxmlformats.org/officeDocument/2006/relationships/hyperlink" Target="https://www.oercommons.org/courses/1-oa-link-cube-addition?__hub_id=73" TargetMode="External"/><Relationship Id="rId463" Type="http://schemas.openxmlformats.org/officeDocument/2006/relationships/hyperlink" Target="https://achievethecore.org/content/upload/Gr%203.P.1%20Plums_Final.pdf" TargetMode="External"/><Relationship Id="rId670" Type="http://schemas.openxmlformats.org/officeDocument/2006/relationships/hyperlink" Target="https://www.oercommons.org/courses/4-g-are-these-right?__hub_id=73" TargetMode="External"/><Relationship Id="rId1093" Type="http://schemas.openxmlformats.org/officeDocument/2006/relationships/hyperlink" Target="https://achievethecore.org/content/upload/7.SP.B.4_NWEA.pdf" TargetMode="External"/><Relationship Id="rId1107" Type="http://schemas.openxmlformats.org/officeDocument/2006/relationships/hyperlink" Target="https://www.oercommons.org/courses/raising-to-the-zero-and-negative-powers?__hub_id=73" TargetMode="External"/><Relationship Id="rId1314" Type="http://schemas.openxmlformats.org/officeDocument/2006/relationships/hyperlink" Target="https://www.oercommons.org/courses/a-linear-and-quadratic-system?__hub_id=73" TargetMode="External"/><Relationship Id="rId1521" Type="http://schemas.openxmlformats.org/officeDocument/2006/relationships/hyperlink" Target="https://www.oercommons.org/courses/g-gpe-g-co-g-srt-unit-squares-and-triangles?__hub_id=73" TargetMode="External"/><Relationship Id="rId116" Type="http://schemas.openxmlformats.org/officeDocument/2006/relationships/hyperlink" Target="https://contentexplorer.smarterbalanced.org/target/m-g7-c1-ta" TargetMode="External"/><Relationship Id="rId323" Type="http://schemas.openxmlformats.org/officeDocument/2006/relationships/hyperlink" Target="https://achievethecore.org/content/upload/ccss_progression_gk6_2014_12_27.pdf" TargetMode="External"/><Relationship Id="rId530" Type="http://schemas.openxmlformats.org/officeDocument/2006/relationships/hyperlink" Target="https://www.oercommons.org/courses/jon-and-charlie-s-run?__hub_id=73" TargetMode="External"/><Relationship Id="rId768" Type="http://schemas.openxmlformats.org/officeDocument/2006/relationships/hyperlink" Target="https://achievethecore.org/page/1054/sharing-chocolate" TargetMode="External"/><Relationship Id="rId975" Type="http://schemas.openxmlformats.org/officeDocument/2006/relationships/hyperlink" Target="https://contentexplorer.smarterbalanced.org/target/m-g7-c1-tf" TargetMode="External"/><Relationship Id="rId1160" Type="http://schemas.openxmlformats.org/officeDocument/2006/relationships/hyperlink" Target="https://achievethecore.org/content/upload/Draft%208,%20High%20School%20Progression%20on%20Functions.pdf" TargetMode="External"/><Relationship Id="rId1398" Type="http://schemas.openxmlformats.org/officeDocument/2006/relationships/hyperlink" Target="https://www.oercommons.org/courses/linear-or-exponential?__hub_id=73" TargetMode="External"/><Relationship Id="rId20" Type="http://schemas.openxmlformats.org/officeDocument/2006/relationships/image" Target="media/image10.png"/><Relationship Id="rId628" Type="http://schemas.openxmlformats.org/officeDocument/2006/relationships/hyperlink" Target="https://achievethecore.org/content/upload/Draft%203%E2%80%935%20Progression%20on%20Number%20and%20Operations%E2%80%94Fractions.pdf" TargetMode="External"/><Relationship Id="rId835" Type="http://schemas.openxmlformats.org/officeDocument/2006/relationships/hyperlink" Target="http://www.corestandards.org/Math/Content/5/MD/B/2/" TargetMode="External"/><Relationship Id="rId1258" Type="http://schemas.openxmlformats.org/officeDocument/2006/relationships/hyperlink" Target="https://www.oercommons.org/courses/a-sse-radius-of-a-cylinder?__hub_id=73" TargetMode="External"/><Relationship Id="rId1465" Type="http://schemas.openxmlformats.org/officeDocument/2006/relationships/hyperlink" Target="http://www.corestandards.org/Math/Content/HSG/CO/C/9/" TargetMode="External"/><Relationship Id="rId267" Type="http://schemas.openxmlformats.org/officeDocument/2006/relationships/hyperlink" Target="http://www.corestandards.org/Math/Content/1/OA/B/4/" TargetMode="External"/><Relationship Id="rId474" Type="http://schemas.openxmlformats.org/officeDocument/2006/relationships/hyperlink" Target="https://www.oercommons.org/courses/two-interpretations-of-division?__hub_id=73" TargetMode="External"/><Relationship Id="rId1020" Type="http://schemas.openxmlformats.org/officeDocument/2006/relationships/hyperlink" Target="https://achievethecore.org/content/upload/7.RP.A.3_SBAC%20(2).pdf" TargetMode="External"/><Relationship Id="rId1118" Type="http://schemas.openxmlformats.org/officeDocument/2006/relationships/hyperlink" Target="https://www.oercommons.org/courses/ants-versus-humans?__hub_id=73" TargetMode="External"/><Relationship Id="rId1325" Type="http://schemas.openxmlformats.org/officeDocument/2006/relationships/hyperlink" Target="http://www.corestandards.org/Math/Content/HSF/IF/A/1/" TargetMode="External"/><Relationship Id="rId1532" Type="http://schemas.openxmlformats.org/officeDocument/2006/relationships/hyperlink" Target="https://www.oercommons.org/courses/7-8-9-coffee-and-crime?__hub_id=73" TargetMode="External"/><Relationship Id="rId127" Type="http://schemas.openxmlformats.org/officeDocument/2006/relationships/hyperlink" Target="https://contentexplorer.smarterbalanced.org/target/m-g8-c1-tf" TargetMode="External"/><Relationship Id="rId681" Type="http://schemas.openxmlformats.org/officeDocument/2006/relationships/hyperlink" Target="https://www.oercommons.org/courses/4-md-who-is-the-tallest?__hub_id=73" TargetMode="External"/><Relationship Id="rId779" Type="http://schemas.openxmlformats.org/officeDocument/2006/relationships/hyperlink" Target="https://www.oercommons.org/courses/comparing-a-number-and-a-product?__hub_id=73" TargetMode="External"/><Relationship Id="rId902" Type="http://schemas.openxmlformats.org/officeDocument/2006/relationships/hyperlink" Target="https://www.oercommons.org/courses/painting-a-barn?__hub_id=73" TargetMode="External"/><Relationship Id="rId986" Type="http://schemas.openxmlformats.org/officeDocument/2006/relationships/hyperlink" Target="https://achievethecore.org/content/upload/7.EE.A.2_PARCC.pdf" TargetMode="External"/><Relationship Id="rId31" Type="http://schemas.openxmlformats.org/officeDocument/2006/relationships/hyperlink" Target="mailto:ODE.MathProject@ode.oregon.gov" TargetMode="External"/><Relationship Id="rId334" Type="http://schemas.openxmlformats.org/officeDocument/2006/relationships/hyperlink" Target="https://www.oercommons.org/courses/measure-me?__hub_id=73" TargetMode="External"/><Relationship Id="rId541" Type="http://schemas.openxmlformats.org/officeDocument/2006/relationships/hyperlink" Target="https://www.oercommons.org/courses/representing-half-of-a-circle?__hub_id=73" TargetMode="External"/><Relationship Id="rId639" Type="http://schemas.openxmlformats.org/officeDocument/2006/relationships/hyperlink" Target="http://www.corestandards.org/Math/Content/4/NF/" TargetMode="External"/><Relationship Id="rId1171" Type="http://schemas.openxmlformats.org/officeDocument/2006/relationships/hyperlink" Target="http://www.corestandards.org/Math/Content/8/F/B/5/" TargetMode="External"/><Relationship Id="rId1269" Type="http://schemas.openxmlformats.org/officeDocument/2006/relationships/hyperlink" Target="http://www.corestandards.org/Math/Content/HSA/CED/A/4/" TargetMode="External"/><Relationship Id="rId1476" Type="http://schemas.openxmlformats.org/officeDocument/2006/relationships/hyperlink" Target="http://www.corestandards.org/Math/Content/HSG/GMD/A/1/" TargetMode="External"/><Relationship Id="rId180" Type="http://schemas.openxmlformats.org/officeDocument/2006/relationships/hyperlink" Target="http://www.corestandards.org/Math/Content/K/CC/A/3/" TargetMode="External"/><Relationship Id="rId278" Type="http://schemas.openxmlformats.org/officeDocument/2006/relationships/hyperlink" Target="http://www.corestandards.org/Math/Content/1/OA/D/7/" TargetMode="External"/><Relationship Id="rId401" Type="http://schemas.openxmlformats.org/officeDocument/2006/relationships/hyperlink" Target="https://www.oercommons.org/courses/2-nbt-many-ways-to-do-addition-2?__hub_id=73" TargetMode="External"/><Relationship Id="rId846" Type="http://schemas.openxmlformats.org/officeDocument/2006/relationships/hyperlink" Target="https://contentexplorer.smarterbalanced.org/target/m-g6-c1-th" TargetMode="External"/><Relationship Id="rId1031" Type="http://schemas.openxmlformats.org/officeDocument/2006/relationships/hyperlink" Target="http://www.corestandards.org/Math/Content/7/SP/" TargetMode="External"/><Relationship Id="rId1129" Type="http://schemas.openxmlformats.org/officeDocument/2006/relationships/hyperlink" Target="https://www.oercommons.org/courses/who-has-the-best-job?__hub_id=73" TargetMode="External"/><Relationship Id="rId485" Type="http://schemas.openxmlformats.org/officeDocument/2006/relationships/hyperlink" Target="https://achievethecore.org/page/1033/foundations-of-multiplication-and-division-mini-assessment" TargetMode="External"/><Relationship Id="rId692" Type="http://schemas.openxmlformats.org/officeDocument/2006/relationships/hyperlink" Target="https://achievethecore.org/content/upload/Gr%204.P.1%20Angle%20Measure_Final.pdf" TargetMode="External"/><Relationship Id="rId706" Type="http://schemas.openxmlformats.org/officeDocument/2006/relationships/hyperlink" Target="https://contentexplorer.smarterbalanced.org/target/m-g5-c1-tb" TargetMode="External"/><Relationship Id="rId913" Type="http://schemas.openxmlformats.org/officeDocument/2006/relationships/hyperlink" Target="https://www.oercommons.org/courses/making-hot-cocoa-variation-1?__hub_id=73" TargetMode="External"/><Relationship Id="rId1336" Type="http://schemas.openxmlformats.org/officeDocument/2006/relationships/hyperlink" Target="http://www.corestandards.org/Math/Content/HSF/BF/" TargetMode="External"/><Relationship Id="rId1543" Type="http://schemas.openxmlformats.org/officeDocument/2006/relationships/hyperlink" Target="https://www.oercommons.org/courses/s-ic-4-margin-of-error-for-estimating-a-population-mean?__hub_id=73" TargetMode="External"/><Relationship Id="rId42" Type="http://schemas.openxmlformats.org/officeDocument/2006/relationships/hyperlink" Target="https://www.oercommons.org/courses/oregon-math-project-practice-brief-promoting-equity" TargetMode="External"/><Relationship Id="rId138" Type="http://schemas.openxmlformats.org/officeDocument/2006/relationships/image" Target="media/image24.png"/><Relationship Id="rId345" Type="http://schemas.openxmlformats.org/officeDocument/2006/relationships/hyperlink" Target="https://achievethecore.org/content/upload/1.MD.C.4_NWEA.pdf" TargetMode="External"/><Relationship Id="rId552" Type="http://schemas.openxmlformats.org/officeDocument/2006/relationships/hyperlink" Target="https://www.oercommons.org/courses/3-md-finding-the-area-of-polygons?__hub_id=73" TargetMode="External"/><Relationship Id="rId997" Type="http://schemas.openxmlformats.org/officeDocument/2006/relationships/hyperlink" Target="https://achievethecore.org/content/upload/7.EE.B.4a_SBAC_sc.doc.pdf" TargetMode="External"/><Relationship Id="rId1182" Type="http://schemas.openxmlformats.org/officeDocument/2006/relationships/hyperlink" Target="http://www.corestandards.org/Math/Content/8/NS/A/2/" TargetMode="External"/><Relationship Id="rId1403" Type="http://schemas.openxmlformats.org/officeDocument/2006/relationships/hyperlink" Target="http://www.corestandards.org/Math/Content/HSN/Q/A/1/" TargetMode="External"/><Relationship Id="rId191" Type="http://schemas.openxmlformats.org/officeDocument/2006/relationships/hyperlink" Target="https://www.oercommons.org/courses/counting-mat?__hub_id=73" TargetMode="External"/><Relationship Id="rId205" Type="http://schemas.openxmlformats.org/officeDocument/2006/relationships/hyperlink" Target="http://www.corestandards.org/Math/Content/K/NBT/A/1/" TargetMode="External"/><Relationship Id="rId412" Type="http://schemas.openxmlformats.org/officeDocument/2006/relationships/hyperlink" Target="https://www.oercommons.org/courses/2-g-partitioning-a-rectangle-into-unit-squares?__hub_id=73" TargetMode="External"/><Relationship Id="rId857" Type="http://schemas.openxmlformats.org/officeDocument/2006/relationships/hyperlink" Target="https://www.oercommons.org/courses/rectangle-perimeter-1?__hub_id=73" TargetMode="External"/><Relationship Id="rId1042" Type="http://schemas.openxmlformats.org/officeDocument/2006/relationships/hyperlink" Target="https://www.oercommons.org/courses/7-ns-7-ee-bookstore-account?__hub_id=73" TargetMode="External"/><Relationship Id="rId1487" Type="http://schemas.openxmlformats.org/officeDocument/2006/relationships/hyperlink" Target="http://www.corestandards.org/Math/Content/HSG/MG/A/3/" TargetMode="External"/><Relationship Id="rId289" Type="http://schemas.openxmlformats.org/officeDocument/2006/relationships/hyperlink" Target="http://www.corestandards.org/Math/Content/1/NBT/A/1/" TargetMode="External"/><Relationship Id="rId496" Type="http://schemas.openxmlformats.org/officeDocument/2006/relationships/hyperlink" Target="https://achievethecore.org/page/2782/two-step-problems-using-the-four-operations-mini-assessment" TargetMode="External"/><Relationship Id="rId717" Type="http://schemas.openxmlformats.org/officeDocument/2006/relationships/hyperlink" Target="http://www.corestandards.org/Math/Content/5/OA/A/1/" TargetMode="External"/><Relationship Id="rId924" Type="http://schemas.openxmlformats.org/officeDocument/2006/relationships/hyperlink" Target="https://achievethecore.org/content/upload/6.NS.B.4_PARCC.pdf" TargetMode="External"/><Relationship Id="rId1347" Type="http://schemas.openxmlformats.org/officeDocument/2006/relationships/hyperlink" Target="https://www.oercommons.org/courses/lake-algae?__hub_id=73" TargetMode="External"/><Relationship Id="rId1554" Type="http://schemas.openxmlformats.org/officeDocument/2006/relationships/hyperlink" Target="http://www.corestandards.org/Math/Content/HSS/ID/A/2/" TargetMode="External"/><Relationship Id="rId53" Type="http://schemas.openxmlformats.org/officeDocument/2006/relationships/hyperlink" Target="https://www.oregon.gov/ode/educator-resources/standards/mathematics/Documents/2%20+%201%20Model.docx" TargetMode="External"/><Relationship Id="rId149" Type="http://schemas.openxmlformats.org/officeDocument/2006/relationships/hyperlink" Target="https://achievethecore.org/content/upload/Gr%20K.P.4%20Fly%20Away_Final.pdf" TargetMode="External"/><Relationship Id="rId356" Type="http://schemas.openxmlformats.org/officeDocument/2006/relationships/hyperlink" Target="https://achievethecore.org/content/upload/Gr%202.P.3%20Addition%20Facts_Final%20.pdf" TargetMode="External"/><Relationship Id="rId563" Type="http://schemas.openxmlformats.org/officeDocument/2006/relationships/hyperlink" Target="https://achievethecore.org/content/upload/Draft%20K%E2%80%935%20Progression%20on%20Measurement%20and%20Data%20(data%20part).pdf" TargetMode="External"/><Relationship Id="rId770" Type="http://schemas.openxmlformats.org/officeDocument/2006/relationships/hyperlink" Target="https://achievethecore.org/content/upload/5.NF.B.3_SBAC.pdf" TargetMode="External"/><Relationship Id="rId1193" Type="http://schemas.openxmlformats.org/officeDocument/2006/relationships/hyperlink" Target="https://achievethecore.org/content/upload/ccss_progression_g_7_hs_2016_03_27_a.pdf" TargetMode="External"/><Relationship Id="rId1207" Type="http://schemas.openxmlformats.org/officeDocument/2006/relationships/hyperlink" Target="https://achievethecore.org/content/upload/ccss_progression_g_7_hs_2016_03_27_a.pdf" TargetMode="External"/><Relationship Id="rId1414" Type="http://schemas.openxmlformats.org/officeDocument/2006/relationships/hyperlink" Target="https://www.oercommons.org/courses/new-cuyama?__hub_id=73" TargetMode="External"/><Relationship Id="rId216" Type="http://schemas.openxmlformats.org/officeDocument/2006/relationships/hyperlink" Target="http://www.corestandards.org/Math/Content/K/G/A/3/" TargetMode="External"/><Relationship Id="rId423" Type="http://schemas.openxmlformats.org/officeDocument/2006/relationships/hyperlink" Target="https://achievethecore.org/content/upload/Draft%20K%E2%80%935%20Progression%20on%20Measurement%20and%20Data%20(measurement%20part).pdf" TargetMode="External"/><Relationship Id="rId868" Type="http://schemas.openxmlformats.org/officeDocument/2006/relationships/hyperlink" Target="http://www.corestandards.org/Math/Content/6/EE/B/5/" TargetMode="External"/><Relationship Id="rId1053" Type="http://schemas.openxmlformats.org/officeDocument/2006/relationships/hyperlink" Target="https://achievethecore.org/content/upload/7.NS.A.2_SBAC_sc.doc.pdf" TargetMode="External"/><Relationship Id="rId1260" Type="http://schemas.openxmlformats.org/officeDocument/2006/relationships/hyperlink" Target="https://www.oercommons.org/courses/the-bank-account?__hub_id=73" TargetMode="External"/><Relationship Id="rId1498" Type="http://schemas.openxmlformats.org/officeDocument/2006/relationships/hyperlink" Target="https://www.oercommons.org/courses/how-many-cells-are-in-the-human-body?__hub_id=73" TargetMode="External"/><Relationship Id="rId630" Type="http://schemas.openxmlformats.org/officeDocument/2006/relationships/hyperlink" Target="https://www.oercommons.org/courses/listing-fractions-in-increasing-size?__hub_id=73" TargetMode="External"/><Relationship Id="rId728" Type="http://schemas.openxmlformats.org/officeDocument/2006/relationships/hyperlink" Target="https://achievethecore.org/content/upload/5.OA.B.3_NWEA.pdf" TargetMode="External"/><Relationship Id="rId935" Type="http://schemas.openxmlformats.org/officeDocument/2006/relationships/hyperlink" Target="https://achievethecore.org/content/upload/6.NS.C.7_NWEA.pdf" TargetMode="External"/><Relationship Id="rId1358" Type="http://schemas.openxmlformats.org/officeDocument/2006/relationships/hyperlink" Target="http://www.corestandards.org/Math/Content/HSF/IF/B/5/" TargetMode="External"/><Relationship Id="rId1565" Type="http://schemas.openxmlformats.org/officeDocument/2006/relationships/hyperlink" Target="https://www.oercommons.org/courses/s-id-musical-preferences?__hub_id=73" TargetMode="External"/><Relationship Id="rId64" Type="http://schemas.openxmlformats.org/officeDocument/2006/relationships/hyperlink" Target="https://www.nctm.org/Publications/Teaching-Children-Mathematics/Blog/Modeling-with-Mathematics-through-Three-Act-Tasks/" TargetMode="External"/><Relationship Id="rId367" Type="http://schemas.openxmlformats.org/officeDocument/2006/relationships/hyperlink" Target="https://www.oercommons.org/courses/boxes-and-cartons-of-pencils?__hub_id=73" TargetMode="External"/><Relationship Id="rId574" Type="http://schemas.openxmlformats.org/officeDocument/2006/relationships/hyperlink" Target="https://contentexplorer.smarterbalanced.org/target/m-g4-c1-tl" TargetMode="External"/><Relationship Id="rId1120" Type="http://schemas.openxmlformats.org/officeDocument/2006/relationships/hyperlink" Target="https://achievethecore.org/content/upload/8.EE.A.4_PARCC.pdf" TargetMode="External"/><Relationship Id="rId1218" Type="http://schemas.openxmlformats.org/officeDocument/2006/relationships/image" Target="media/image52.png"/><Relationship Id="rId1425" Type="http://schemas.openxmlformats.org/officeDocument/2006/relationships/hyperlink" Target="http://www.corestandards.org/Math/Content/HSG/CO/A/2/" TargetMode="External"/><Relationship Id="rId227" Type="http://schemas.openxmlformats.org/officeDocument/2006/relationships/hyperlink" Target="https://www.oercommons.org/courses/exploring-tessellations-grades-k-2?__hub_id=73" TargetMode="External"/><Relationship Id="rId781" Type="http://schemas.openxmlformats.org/officeDocument/2006/relationships/hyperlink" Target="https://www.oercommons.org/courses/reasoning-about-multiplication?__hub_id=73" TargetMode="External"/><Relationship Id="rId879" Type="http://schemas.openxmlformats.org/officeDocument/2006/relationships/hyperlink" Target="https://www.oercommons.org/courses/6-rp-6-ee-fruit-salad?__hub_id=73" TargetMode="External"/><Relationship Id="rId434" Type="http://schemas.openxmlformats.org/officeDocument/2006/relationships/hyperlink" Target="https://achievethecore.org/content/upload/Draft%20K%E2%80%935%20Progression%20on%20Measurement%20and%20Data%20(measurement%20part).pdf" TargetMode="External"/><Relationship Id="rId641" Type="http://schemas.openxmlformats.org/officeDocument/2006/relationships/hyperlink" Target="https://achievethecore.org/content/upload/Gr%204.P.4%20The%20Penny_Final.pdf" TargetMode="External"/><Relationship Id="rId739" Type="http://schemas.openxmlformats.org/officeDocument/2006/relationships/hyperlink" Target="https://www.oercommons.org/courses/5-nbt-are-these-equivalent-to-9-52?__hub_id=73" TargetMode="External"/><Relationship Id="rId1064" Type="http://schemas.openxmlformats.org/officeDocument/2006/relationships/hyperlink" Target="https://achievethecore.org/content/upload/ccss_progression_g_7_hs_2016_03_27_a.pdf" TargetMode="External"/><Relationship Id="rId1271" Type="http://schemas.openxmlformats.org/officeDocument/2006/relationships/hyperlink" Target="https://www.oercommons.org/courses/equations-and-formulas?__hub_id=73" TargetMode="External"/><Relationship Id="rId1369" Type="http://schemas.openxmlformats.org/officeDocument/2006/relationships/hyperlink" Target="https://www.oercommons.org/courses/f-if-lake-sonoma?__hub_id=73" TargetMode="External"/><Relationship Id="rId1576" Type="http://schemas.openxmlformats.org/officeDocument/2006/relationships/hyperlink" Target="https://www.oercommons.org/courses/math-test-grades?__hub_id=73" TargetMode="External"/><Relationship Id="rId280" Type="http://schemas.openxmlformats.org/officeDocument/2006/relationships/hyperlink" Target="https://www.oercommons.org/courses/using-lengths-to-represent-equality?__hub_id=73" TargetMode="External"/><Relationship Id="rId501" Type="http://schemas.openxmlformats.org/officeDocument/2006/relationships/hyperlink" Target="https://www.oercommons.org/courses/patterns-in-the-multiplication-table?__hub_id=73" TargetMode="External"/><Relationship Id="rId946" Type="http://schemas.openxmlformats.org/officeDocument/2006/relationships/hyperlink" Target="http://www.corestandards.org/Math/Content/6/G/A/2/" TargetMode="External"/><Relationship Id="rId1131" Type="http://schemas.openxmlformats.org/officeDocument/2006/relationships/hyperlink" Target="https://achievethecore.org/content/upload/Draft%206%E2%80%938%20Progression%20on%20Expressions%20and%20Equations.pdf" TargetMode="External"/><Relationship Id="rId1229" Type="http://schemas.openxmlformats.org/officeDocument/2006/relationships/hyperlink" Target="http://www.corestandards.org/Math/Content/8/G/C/9/" TargetMode="External"/><Relationship Id="rId75" Type="http://schemas.openxmlformats.org/officeDocument/2006/relationships/hyperlink" Target="https://contentexplorer.smarterbalanced.org/target/m-g3-c1-tf" TargetMode="External"/><Relationship Id="rId140" Type="http://schemas.openxmlformats.org/officeDocument/2006/relationships/image" Target="media/image25.png"/><Relationship Id="rId378" Type="http://schemas.openxmlformats.org/officeDocument/2006/relationships/hyperlink" Target="https://www.oercommons.org/courses/saving-money-1?__hub_id=73" TargetMode="External"/><Relationship Id="rId585" Type="http://schemas.openxmlformats.org/officeDocument/2006/relationships/hyperlink" Target="http://www.corestandards.org/Math/Content/4/OA/A/3/" TargetMode="External"/><Relationship Id="rId792" Type="http://schemas.openxmlformats.org/officeDocument/2006/relationships/hyperlink" Target="https://achievethecore.org/page/2839/multi-domain-application-mini-assessment" TargetMode="External"/><Relationship Id="rId806" Type="http://schemas.openxmlformats.org/officeDocument/2006/relationships/hyperlink" Target="https://achievethecore.org/content/upload/Gr%205.P.4%20Lighthouse_Final.pdf" TargetMode="External"/><Relationship Id="rId1436" Type="http://schemas.openxmlformats.org/officeDocument/2006/relationships/hyperlink" Target="https://www.oercommons.org/courses/f-tf-g-co-trigonometric-identities-and-rigid-motions?__hub_id=73" TargetMode="External"/><Relationship Id="rId6" Type="http://schemas.openxmlformats.org/officeDocument/2006/relationships/styles" Target="styles.xml"/><Relationship Id="rId238" Type="http://schemas.openxmlformats.org/officeDocument/2006/relationships/hyperlink" Target="https://www.oercommons.org/courses/which-weighs-more-which-weighs-less?__hub_id=73" TargetMode="External"/><Relationship Id="rId445" Type="http://schemas.openxmlformats.org/officeDocument/2006/relationships/hyperlink" Target="https://www.oercommons.org/courses/hand-span-measures?__hub_id=73" TargetMode="External"/><Relationship Id="rId652" Type="http://schemas.openxmlformats.org/officeDocument/2006/relationships/image" Target="media/image41.png"/><Relationship Id="rId1075" Type="http://schemas.openxmlformats.org/officeDocument/2006/relationships/hyperlink" Target="http://www.corestandards.org/Math/Content/7/G/B/6/" TargetMode="External"/><Relationship Id="rId1282" Type="http://schemas.openxmlformats.org/officeDocument/2006/relationships/hyperlink" Target="http://www.corestandards.org/Math/Content/HSA/CED/A/1/" TargetMode="External"/><Relationship Id="rId1503" Type="http://schemas.openxmlformats.org/officeDocument/2006/relationships/hyperlink" Target="https://www.oercommons.org/courses/g-mg-indiana-jones-and-the-golden-statue?__hub_id=73" TargetMode="External"/><Relationship Id="rId291" Type="http://schemas.openxmlformats.org/officeDocument/2006/relationships/hyperlink" Target="https://www.oercommons.org/courses/crossing-the-decade-concentration?__hub_id=73" TargetMode="External"/><Relationship Id="rId305" Type="http://schemas.openxmlformats.org/officeDocument/2006/relationships/hyperlink" Target="https://www.oercommons.org/courses/ordering-numbers?__hub_id=73" TargetMode="External"/><Relationship Id="rId512" Type="http://schemas.openxmlformats.org/officeDocument/2006/relationships/hyperlink" Target="https://www.oercommons.org/courses/3-nbt-how-many-colored-pencils?__hub_id=73" TargetMode="External"/><Relationship Id="rId957" Type="http://schemas.openxmlformats.org/officeDocument/2006/relationships/hyperlink" Target="https://achievethecore.org/content/upload/6.G.A.4_PARCC.pdf" TargetMode="External"/><Relationship Id="rId1142" Type="http://schemas.openxmlformats.org/officeDocument/2006/relationships/hyperlink" Target="https://achievethecore.org/content/upload/Draft%206%E2%80%938%20Progression%20on%20Expressions%20and%20Equations.pdf" TargetMode="External"/><Relationship Id="rId1587" Type="http://schemas.openxmlformats.org/officeDocument/2006/relationships/header" Target="header2.xml"/><Relationship Id="rId86" Type="http://schemas.openxmlformats.org/officeDocument/2006/relationships/hyperlink" Target="https://contentexplorer.smarterbalanced.org/target/m-g4-c1-tf" TargetMode="External"/><Relationship Id="rId151" Type="http://schemas.openxmlformats.org/officeDocument/2006/relationships/hyperlink" Target="https://www.oercommons.org/courses/k-oa-my-book-of-five?__hub_id=73" TargetMode="External"/><Relationship Id="rId389" Type="http://schemas.openxmlformats.org/officeDocument/2006/relationships/hyperlink" Target="https://www.oercommons.org/courses/digits-2-5-7?__hub_id=73" TargetMode="External"/><Relationship Id="rId596" Type="http://schemas.openxmlformats.org/officeDocument/2006/relationships/hyperlink" Target="https://www.oercommons.org/courses/4-oa-multiples-of-nine?__hub_id=73" TargetMode="External"/><Relationship Id="rId817" Type="http://schemas.openxmlformats.org/officeDocument/2006/relationships/hyperlink" Target="https://achievethecore.org/page/2839/multi-domain-application-mini-assessment" TargetMode="External"/><Relationship Id="rId1002" Type="http://schemas.openxmlformats.org/officeDocument/2006/relationships/hyperlink" Target="https://achievethecore.org/page/2770/proportional-relationships-mini-assessment" TargetMode="External"/><Relationship Id="rId1447" Type="http://schemas.openxmlformats.org/officeDocument/2006/relationships/hyperlink" Target="https://www.oercommons.org/courses/8-g-g-srt-points-from-directions?__hub_id=73" TargetMode="External"/><Relationship Id="rId249" Type="http://schemas.openxmlformats.org/officeDocument/2006/relationships/hyperlink" Target="https://www.oercommons.org/courses/maria-s-marbles?__hub_id=73" TargetMode="External"/><Relationship Id="rId456" Type="http://schemas.openxmlformats.org/officeDocument/2006/relationships/hyperlink" Target="https://contentexplorer.smarterbalanced.org/target/m-g3-c1-tg" TargetMode="External"/><Relationship Id="rId663" Type="http://schemas.openxmlformats.org/officeDocument/2006/relationships/hyperlink" Target="https://achievethecore.org/content/upload/ccss_progression_gk6_2014_12_27.pdf" TargetMode="External"/><Relationship Id="rId870" Type="http://schemas.openxmlformats.org/officeDocument/2006/relationships/hyperlink" Target="https://achievethecore.org/content/upload/6.EE.B.5_SBAC.pdf" TargetMode="External"/><Relationship Id="rId1086" Type="http://schemas.openxmlformats.org/officeDocument/2006/relationships/hyperlink" Target="https://achievethecore.org/content/upload/Draft%206%E2%80%938%20Progression%20on%20Statistics%20and%20Probability.pdf" TargetMode="External"/><Relationship Id="rId1293" Type="http://schemas.openxmlformats.org/officeDocument/2006/relationships/hyperlink" Target="https://www.oercommons.org/courses/a-ced-cash-box?__hub_id=73" TargetMode="External"/><Relationship Id="rId1307" Type="http://schemas.openxmlformats.org/officeDocument/2006/relationships/hyperlink" Target="https://www.oercommons.org/courses/zero-product-property-1?__hub_id=73" TargetMode="External"/><Relationship Id="rId1514" Type="http://schemas.openxmlformats.org/officeDocument/2006/relationships/hyperlink" Target="https://www.oercommons.org/courses/g-srt-ask-the-pilot?__hub_id=73" TargetMode="External"/><Relationship Id="rId13" Type="http://schemas.openxmlformats.org/officeDocument/2006/relationships/image" Target="media/image3.png"/><Relationship Id="rId109" Type="http://schemas.openxmlformats.org/officeDocument/2006/relationships/hyperlink" Target="https://contentexplorer.smarterbalanced.org/target/m-g6-c1-tc" TargetMode="External"/><Relationship Id="rId316" Type="http://schemas.openxmlformats.org/officeDocument/2006/relationships/hyperlink" Target="http://www.corestandards.org/Math/Content/1/G/A/1/" TargetMode="External"/><Relationship Id="rId523" Type="http://schemas.openxmlformats.org/officeDocument/2006/relationships/hyperlink" Target="https://achievethecore.org/page/929/are-fractions-numbers" TargetMode="External"/><Relationship Id="rId968" Type="http://schemas.openxmlformats.org/officeDocument/2006/relationships/hyperlink" Target="http://www.corestandards.org/Math/Content/6/SP/" TargetMode="External"/><Relationship Id="rId1153" Type="http://schemas.openxmlformats.org/officeDocument/2006/relationships/hyperlink" Target="https://www.oercommons.org/courses/the-customers?__hub_id=73" TargetMode="External"/><Relationship Id="rId97" Type="http://schemas.openxmlformats.org/officeDocument/2006/relationships/hyperlink" Target="https://contentexplorer.smarterbalanced.org/target/m-g5-c1-te" TargetMode="External"/><Relationship Id="rId730" Type="http://schemas.openxmlformats.org/officeDocument/2006/relationships/hyperlink" Target="https://www.oercommons.org/courses/5-nbt-tenths-and-hundredths?__hub_id=73" TargetMode="External"/><Relationship Id="rId828" Type="http://schemas.openxmlformats.org/officeDocument/2006/relationships/hyperlink" Target="http://www.corestandards.org/Math/Content/5/MD/" TargetMode="External"/><Relationship Id="rId1013" Type="http://schemas.openxmlformats.org/officeDocument/2006/relationships/hyperlink" Target="https://achievethecore.org/content/upload/Draft%206%E2%80%937%20Progression%20on%20Ratios%20and%20Proportional%20Relationships.pdf" TargetMode="External"/><Relationship Id="rId1360" Type="http://schemas.openxmlformats.org/officeDocument/2006/relationships/hyperlink" Target="https://www.oercommons.org/courses/oakland-coliseum?__hub_id=73" TargetMode="External"/><Relationship Id="rId1458" Type="http://schemas.openxmlformats.org/officeDocument/2006/relationships/hyperlink" Target="http://www.corestandards.org/Math/Content/HSG/CO/B/7/" TargetMode="External"/><Relationship Id="rId162" Type="http://schemas.openxmlformats.org/officeDocument/2006/relationships/hyperlink" Target="https://www.oercommons.org/courses/k-oa-my-book-of-five?__hub_id=73" TargetMode="External"/><Relationship Id="rId467" Type="http://schemas.openxmlformats.org/officeDocument/2006/relationships/hyperlink" Target="https://achievethecore.org/content/upload/Draft-K-5%20Progression%20on%20Counting%20and%20Cardinality%20and%20Operations%20and%20Algebraic%20Thinking.pdf" TargetMode="External"/><Relationship Id="rId1097" Type="http://schemas.openxmlformats.org/officeDocument/2006/relationships/hyperlink" Target="https://contentexplorer.smarterbalanced.org/target/m-g8-c1-te" TargetMode="External"/><Relationship Id="rId1220" Type="http://schemas.openxmlformats.org/officeDocument/2006/relationships/hyperlink" Target="https://www.oercommons.org/courses/8-g-7-running-on-the-football-field?__hub_id=73" TargetMode="External"/><Relationship Id="rId1318" Type="http://schemas.openxmlformats.org/officeDocument/2006/relationships/hyperlink" Target="https://www.oercommons.org/courses/two-squares-are-equal?__hub_id=73" TargetMode="External"/><Relationship Id="rId1525" Type="http://schemas.openxmlformats.org/officeDocument/2006/relationships/hyperlink" Target="https://www.oercommons.org/courses/speed-trap?__hub_id=73" TargetMode="External"/><Relationship Id="rId674" Type="http://schemas.openxmlformats.org/officeDocument/2006/relationships/hyperlink" Target="http://www.corestandards.org/Math/Content/4/G/A/3/" TargetMode="External"/><Relationship Id="rId881" Type="http://schemas.openxmlformats.org/officeDocument/2006/relationships/hyperlink" Target="http://www.corestandards.org/Math/Content/6/EE/B/8/" TargetMode="External"/><Relationship Id="rId979" Type="http://schemas.openxmlformats.org/officeDocument/2006/relationships/hyperlink" Target="http://www.corestandards.org/Math/Content/7/EE/A/1/" TargetMode="External"/><Relationship Id="rId24" Type="http://schemas.openxmlformats.org/officeDocument/2006/relationships/header" Target="header1.xml"/><Relationship Id="rId327" Type="http://schemas.openxmlformats.org/officeDocument/2006/relationships/hyperlink" Target="https://www.oercommons.org/courses/make-your-own-puzzle?__hub_id=73" TargetMode="External"/><Relationship Id="rId534" Type="http://schemas.openxmlformats.org/officeDocument/2006/relationships/hyperlink" Target="https://achievethecore.org/page/876/fraction-comparisons-with-pictures-assessment-variation" TargetMode="External"/><Relationship Id="rId741" Type="http://schemas.openxmlformats.org/officeDocument/2006/relationships/hyperlink" Target="https://achievethecore.org/content/upload/5.NBT.A.3b_SBAC.pdf" TargetMode="External"/><Relationship Id="rId839" Type="http://schemas.openxmlformats.org/officeDocument/2006/relationships/hyperlink" Target="https://contentexplorer.smarterbalanced.org/target/m-g6-c1-te" TargetMode="External"/><Relationship Id="rId1164" Type="http://schemas.openxmlformats.org/officeDocument/2006/relationships/hyperlink" Target="https://achievethecore.org/content/upload/8.F.A.3_PARCC.pdf" TargetMode="External"/><Relationship Id="rId1371" Type="http://schemas.openxmlformats.org/officeDocument/2006/relationships/hyperlink" Target="https://www.oercommons.org/courses/f-if-a-sse-modeling-london-s-population?__hub_id=73" TargetMode="External"/><Relationship Id="rId1469" Type="http://schemas.openxmlformats.org/officeDocument/2006/relationships/hyperlink" Target="https://www.oercommons.org/courses/g-co-midpoints-of-triangle-sides?__hub_id=73" TargetMode="External"/><Relationship Id="rId173" Type="http://schemas.openxmlformats.org/officeDocument/2006/relationships/hyperlink" Target="https://www.oercommons.org/courses/number-after-bingo-1-15?__hub_id=73" TargetMode="External"/><Relationship Id="rId380" Type="http://schemas.openxmlformats.org/officeDocument/2006/relationships/hyperlink" Target="http://www.corestandards.org/Math/Content/2/NBT/A/3/" TargetMode="External"/><Relationship Id="rId601" Type="http://schemas.openxmlformats.org/officeDocument/2006/relationships/hyperlink" Target="https://www.oercommons.org/courses/4-nbt-1-threatened-and-endangered?__hub_id=73" TargetMode="External"/><Relationship Id="rId1024" Type="http://schemas.openxmlformats.org/officeDocument/2006/relationships/hyperlink" Target="https://achievethecore.org/content/upload/Gr%207.P.5%20Prize%20Game_Final.pdf" TargetMode="External"/><Relationship Id="rId1231" Type="http://schemas.openxmlformats.org/officeDocument/2006/relationships/hyperlink" Target="https://www.oercommons.org/courses/flower-vases?__hub_id=73" TargetMode="External"/><Relationship Id="rId240" Type="http://schemas.openxmlformats.org/officeDocument/2006/relationships/hyperlink" Target="https://achievethecore.org/content/upload/Draft%20K%E2%80%935%20Progression%20on%20Measurement%20and%20Data%20(data%20part).pdf" TargetMode="External"/><Relationship Id="rId478" Type="http://schemas.openxmlformats.org/officeDocument/2006/relationships/hyperlink" Target="https://www.oercommons.org/courses/3-oa-finding-the-unknown-in-a-division-equation?__hub_id=73" TargetMode="External"/><Relationship Id="rId685" Type="http://schemas.openxmlformats.org/officeDocument/2006/relationships/hyperlink" Target="https://achievethecore.org/content/upload/Draft%20K%E2%80%935%20Progression%20on%20Measurement%20and%20Data%20(measurement%20part).pdf" TargetMode="External"/><Relationship Id="rId892" Type="http://schemas.openxmlformats.org/officeDocument/2006/relationships/hyperlink" Target="https://achievethecore.org/page/1051/ratios-and-rates-mini-assessment" TargetMode="External"/><Relationship Id="rId906" Type="http://schemas.openxmlformats.org/officeDocument/2006/relationships/hyperlink" Target="https://achievethecore.org/content/upload/Gr%206.P.2%20Planting%20Corn_Final.pdf" TargetMode="External"/><Relationship Id="rId1329" Type="http://schemas.openxmlformats.org/officeDocument/2006/relationships/hyperlink" Target="https://www.oercommons.org/courses/do-two-points-always-determine-a-linear-function-ii?__hub_id=73" TargetMode="External"/><Relationship Id="rId1536" Type="http://schemas.openxmlformats.org/officeDocument/2006/relationships/hyperlink" Target="http://www.corestandards.org/Math/Content/HSS/ID/" TargetMode="External"/><Relationship Id="rId35" Type="http://schemas.openxmlformats.org/officeDocument/2006/relationships/hyperlink" Target="https://www.oregon.gov/ode/educator-resources/standards/mathematics/Documents/2%20+%201%20Model%20Feb%202022.pdf" TargetMode="External"/><Relationship Id="rId100" Type="http://schemas.openxmlformats.org/officeDocument/2006/relationships/hyperlink" Target="https://contentexplorer.smarterbalanced.org/target/m-g5-c1-tk" TargetMode="External"/><Relationship Id="rId338" Type="http://schemas.openxmlformats.org/officeDocument/2006/relationships/hyperlink" Target="https://achievethecore.org/content/upload/Gr%201.P.1%20Measuring%20Length_Final%20.pdf" TargetMode="External"/><Relationship Id="rId545" Type="http://schemas.openxmlformats.org/officeDocument/2006/relationships/hyperlink" Target="https://achievethecore.org/content/upload/3.MD.A.1_SBAC.pdf" TargetMode="External"/><Relationship Id="rId752" Type="http://schemas.openxmlformats.org/officeDocument/2006/relationships/hyperlink" Target="https://www.oercommons.org/courses/5-nbt-the-value-of-education?__hub_id=73" TargetMode="External"/><Relationship Id="rId1175" Type="http://schemas.openxmlformats.org/officeDocument/2006/relationships/hyperlink" Target="https://achievethecore.org/page/919/domino-effect" TargetMode="External"/><Relationship Id="rId1382" Type="http://schemas.openxmlformats.org/officeDocument/2006/relationships/hyperlink" Target="http://www.corestandards.org/Math/Content/HSF/BF/A/2/" TargetMode="External"/><Relationship Id="rId184" Type="http://schemas.openxmlformats.org/officeDocument/2006/relationships/hyperlink" Target="https://www.oercommons.org/courses/assessing-reading-numbers?__hub_id=73" TargetMode="External"/><Relationship Id="rId391" Type="http://schemas.openxmlformats.org/officeDocument/2006/relationships/hyperlink" Target="http://www.corestandards.org/Math/Content/2/NBT/B/5/" TargetMode="External"/><Relationship Id="rId405" Type="http://schemas.openxmlformats.org/officeDocument/2006/relationships/hyperlink" Target="http://www.corestandards.org/Math/Content/2/G/A/1/" TargetMode="External"/><Relationship Id="rId612" Type="http://schemas.openxmlformats.org/officeDocument/2006/relationships/hyperlink" Target="https://achievethecore.org/content/upload/Gr%204.P.5%20Subtraction%20Accuracy_Final.pdf" TargetMode="External"/><Relationship Id="rId1035" Type="http://schemas.openxmlformats.org/officeDocument/2006/relationships/hyperlink" Target="https://achievethecore.org/content/upload/Draft%206%E2%80%938%20Progression%20on%20Statistics%20and%20Probability.pdf" TargetMode="External"/><Relationship Id="rId1242" Type="http://schemas.openxmlformats.org/officeDocument/2006/relationships/hyperlink" Target="https://www.oercommons.org/courses/8-sp-animal-brains?__hub_id=73" TargetMode="External"/><Relationship Id="rId251" Type="http://schemas.openxmlformats.org/officeDocument/2006/relationships/hyperlink" Target="https://www.oercommons.org/courses/school-supplies-2?__hub_id=73" TargetMode="External"/><Relationship Id="rId489" Type="http://schemas.openxmlformats.org/officeDocument/2006/relationships/hyperlink" Target="https://achievethecore.org/page/841/multiplication-and-division-fluency-set-of-tasks" TargetMode="External"/><Relationship Id="rId696" Type="http://schemas.openxmlformats.org/officeDocument/2006/relationships/image" Target="media/image46.png"/><Relationship Id="rId917" Type="http://schemas.openxmlformats.org/officeDocument/2006/relationships/hyperlink" Target="http://www.corestandards.org/Math/Content/6/NS/B/2/" TargetMode="External"/><Relationship Id="rId1102" Type="http://schemas.openxmlformats.org/officeDocument/2006/relationships/hyperlink" Target="https://contentexplorer.smarterbalanced.org/target/m-g8-c1-ti" TargetMode="External"/><Relationship Id="rId1547" Type="http://schemas.openxmlformats.org/officeDocument/2006/relationships/hyperlink" Target="https://www.oercommons.org/courses/s-id-musical-preferences?__hub_id=73" TargetMode="External"/><Relationship Id="rId46" Type="http://schemas.openxmlformats.org/officeDocument/2006/relationships/hyperlink" Target="https://justequations.org/resource/branching-out-designing-high-school-math-pathways-for-equity/" TargetMode="External"/><Relationship Id="rId349" Type="http://schemas.openxmlformats.org/officeDocument/2006/relationships/hyperlink" Target="https://www.oercommons.org/courses/a-pencil-and-a-sticker?__hub_id=73" TargetMode="External"/><Relationship Id="rId556" Type="http://schemas.openxmlformats.org/officeDocument/2006/relationships/hyperlink" Target="https://achievethecore.org/content/upload/3.MD.C.7d_SBAC.pdf" TargetMode="External"/><Relationship Id="rId763" Type="http://schemas.openxmlformats.org/officeDocument/2006/relationships/hyperlink" Target="http://www.corestandards.org/Math/Content/5/NF/B/3/" TargetMode="External"/><Relationship Id="rId1186" Type="http://schemas.openxmlformats.org/officeDocument/2006/relationships/hyperlink" Target="https://achievethecore.org/content/upload/8.NS.A.2_SBAC.pdf" TargetMode="External"/><Relationship Id="rId1393" Type="http://schemas.openxmlformats.org/officeDocument/2006/relationships/hyperlink" Target="https://www.oercommons.org/courses/f-le-basketball-bounces-assessment-variation-2?__hub_id=73" TargetMode="External"/><Relationship Id="rId1407" Type="http://schemas.openxmlformats.org/officeDocument/2006/relationships/hyperlink" Target="https://www.oercommons.org/courses/how-much-is-a-penny-worth?__hub_id=73" TargetMode="External"/><Relationship Id="rId111" Type="http://schemas.openxmlformats.org/officeDocument/2006/relationships/hyperlink" Target="https://contentexplorer.smarterbalanced.org/target/m-g6-c1-th" TargetMode="External"/><Relationship Id="rId195" Type="http://schemas.openxmlformats.org/officeDocument/2006/relationships/hyperlink" Target="https://achievethecore.org/content/upload/Draft-K-5%20Progression%20on%20Counting%20and%20Cardinality%20and%20Operations%20and%20Algebraic%20Thinking.pdf" TargetMode="External"/><Relationship Id="rId209" Type="http://schemas.openxmlformats.org/officeDocument/2006/relationships/hyperlink" Target="http://www.corestandards.org/Math/Content/K/G/A/1/" TargetMode="External"/><Relationship Id="rId416" Type="http://schemas.openxmlformats.org/officeDocument/2006/relationships/hyperlink" Target="https://www.oercommons.org/courses/which-pictures-represent-one-half?__hub_id=73" TargetMode="External"/><Relationship Id="rId970" Type="http://schemas.openxmlformats.org/officeDocument/2006/relationships/hyperlink" Target="https://contentexplorer.smarterbalanced.org/target/m-g7-c1-td" TargetMode="External"/><Relationship Id="rId1046" Type="http://schemas.openxmlformats.org/officeDocument/2006/relationships/hyperlink" Target="https://achievethecore.org/page/1052/operations-on-rational-numbers-mini-assessment" TargetMode="External"/><Relationship Id="rId1253" Type="http://schemas.openxmlformats.org/officeDocument/2006/relationships/hyperlink" Target="https://www.oercommons.org/courses/exponential-parameters?__hub_id=73" TargetMode="External"/><Relationship Id="rId623" Type="http://schemas.openxmlformats.org/officeDocument/2006/relationships/hyperlink" Target="https://www.oercommons.org/courses/explaining-fraction-equivalence-with-pictures?__hub_id=73" TargetMode="External"/><Relationship Id="rId830" Type="http://schemas.openxmlformats.org/officeDocument/2006/relationships/hyperlink" Target="https://www.oercommons.org/courses/5-md-cari-s-aquarium?__hub_id=73" TargetMode="External"/><Relationship Id="rId928" Type="http://schemas.openxmlformats.org/officeDocument/2006/relationships/hyperlink" Target="https://www.oercommons.org/courses/it-s-warmer-in-miami?__hub_id=73" TargetMode="External"/><Relationship Id="rId1460" Type="http://schemas.openxmlformats.org/officeDocument/2006/relationships/hyperlink" Target="https://www.oercommons.org/courses/g-co-properties-of-congruent-triangles?__hub_id=73" TargetMode="External"/><Relationship Id="rId1558" Type="http://schemas.openxmlformats.org/officeDocument/2006/relationships/hyperlink" Target="https://www.oercommons.org/courses/sat-scores?__hub_id=73" TargetMode="External"/><Relationship Id="rId57" Type="http://schemas.openxmlformats.org/officeDocument/2006/relationships/hyperlink" Target="https://www.map.mathshell.org/stds.php" TargetMode="External"/><Relationship Id="rId262" Type="http://schemas.openxmlformats.org/officeDocument/2006/relationships/hyperlink" Target="https://achievethecore.org/content/upload/Draft-K-5%20Progression%20on%20Counting%20and%20Cardinality%20and%20Operations%20and%20Algebraic%20Thinking.pdf" TargetMode="External"/><Relationship Id="rId567" Type="http://schemas.openxmlformats.org/officeDocument/2006/relationships/hyperlink" Target="https://contentexplorer.smarterbalanced.org/target/m-g4-c1-tb" TargetMode="External"/><Relationship Id="rId1113" Type="http://schemas.openxmlformats.org/officeDocument/2006/relationships/hyperlink" Target="http://www.corestandards.org/Math/Content/8/EE/A/3/" TargetMode="External"/><Relationship Id="rId1197" Type="http://schemas.openxmlformats.org/officeDocument/2006/relationships/hyperlink" Target="http://www.corestandards.org/Math/Content/8/G/A/3/" TargetMode="External"/><Relationship Id="rId1320" Type="http://schemas.openxmlformats.org/officeDocument/2006/relationships/hyperlink" Target="http://www.corestandards.org/Math/Content/HSA/REI/B/3/" TargetMode="External"/><Relationship Id="rId1418" Type="http://schemas.openxmlformats.org/officeDocument/2006/relationships/hyperlink" Target="https://www.oercommons.org/courses/weed-killer?__hub_id=73" TargetMode="External"/><Relationship Id="rId122" Type="http://schemas.openxmlformats.org/officeDocument/2006/relationships/hyperlink" Target="https://contentexplorer.smarterbalanced.org/target/m-g7-c1-th" TargetMode="External"/><Relationship Id="rId774" Type="http://schemas.openxmlformats.org/officeDocument/2006/relationships/hyperlink" Target="https://www.oercommons.org/courses/5-nf-cross-country-training?__hub_id=73" TargetMode="External"/><Relationship Id="rId981" Type="http://schemas.openxmlformats.org/officeDocument/2006/relationships/hyperlink" Target="https://achievethecore.org/content/upload/7.EE.A.1_SBAC_sc.doc.pdf" TargetMode="External"/><Relationship Id="rId1057" Type="http://schemas.openxmlformats.org/officeDocument/2006/relationships/hyperlink" Target="http://www.corestandards.org/Math/Content/7/G/A/1/" TargetMode="External"/><Relationship Id="rId427" Type="http://schemas.openxmlformats.org/officeDocument/2006/relationships/hyperlink" Target="http://www.corestandards.org/Math/Content/2/MD/A/4/" TargetMode="External"/><Relationship Id="rId634" Type="http://schemas.openxmlformats.org/officeDocument/2006/relationships/hyperlink" Target="http://www.corestandards.org/Math/Content/4/NF/" TargetMode="External"/><Relationship Id="rId841" Type="http://schemas.openxmlformats.org/officeDocument/2006/relationships/hyperlink" Target="https://contentexplorer.smarterbalanced.org/target/m-g6-c1-tg" TargetMode="External"/><Relationship Id="rId1264" Type="http://schemas.openxmlformats.org/officeDocument/2006/relationships/hyperlink" Target="https://www.oercommons.org/courses/taxes-and-sales?__hub_id=73" TargetMode="External"/><Relationship Id="rId1471" Type="http://schemas.openxmlformats.org/officeDocument/2006/relationships/hyperlink" Target="http://www.corestandards.org/Math/Content/HSG/CO/D/12/" TargetMode="External"/><Relationship Id="rId1569" Type="http://schemas.openxmlformats.org/officeDocument/2006/relationships/hyperlink" Target="https://www.oercommons.org/courses/s-id-7-used-subaru-foresters-ii?__hub_id=73" TargetMode="External"/><Relationship Id="rId273" Type="http://schemas.openxmlformats.org/officeDocument/2006/relationships/hyperlink" Target="http://www.corestandards.org/Math/Content/1/OA/C/6/" TargetMode="External"/><Relationship Id="rId480" Type="http://schemas.openxmlformats.org/officeDocument/2006/relationships/hyperlink" Target="http://www.corestandards.org/Math/Content/3/OA/B/5/" TargetMode="External"/><Relationship Id="rId701" Type="http://schemas.openxmlformats.org/officeDocument/2006/relationships/hyperlink" Target="https://achievethecore.org/content/upload/4.MD.C.7_SBAC.pdf" TargetMode="External"/><Relationship Id="rId939" Type="http://schemas.openxmlformats.org/officeDocument/2006/relationships/hyperlink" Target="http://www.corestandards.org/Math/Content/6/G/A/1/" TargetMode="External"/><Relationship Id="rId1124" Type="http://schemas.openxmlformats.org/officeDocument/2006/relationships/hyperlink" Target="https://www.oercommons.org/courses/peaches-and-plums?__hub_id=73" TargetMode="External"/><Relationship Id="rId1331" Type="http://schemas.openxmlformats.org/officeDocument/2006/relationships/hyperlink" Target="https://www.oercommons.org/courses/parabolas-and-inverse-functions?__hub_id=73" TargetMode="External"/><Relationship Id="rId68" Type="http://schemas.openxmlformats.org/officeDocument/2006/relationships/hyperlink" Target="https://my.nctm.org/blogs/my-nctm/2018/03/21/catalyzing-change-in-high-school-mathematics" TargetMode="External"/><Relationship Id="rId133" Type="http://schemas.openxmlformats.org/officeDocument/2006/relationships/image" Target="media/image20.JPG"/><Relationship Id="rId340" Type="http://schemas.openxmlformats.org/officeDocument/2006/relationships/hyperlink" Target="https://www.oercommons.org/courses/making-a-clock?__hub_id=73" TargetMode="External"/><Relationship Id="rId578" Type="http://schemas.openxmlformats.org/officeDocument/2006/relationships/hyperlink" Target="https://achievethecore.org/page/634/focus-in-mathematics" TargetMode="External"/><Relationship Id="rId785" Type="http://schemas.openxmlformats.org/officeDocument/2006/relationships/hyperlink" Target="https://www.oercommons.org/courses/making-cookies?__hub_id=73" TargetMode="External"/><Relationship Id="rId992" Type="http://schemas.openxmlformats.org/officeDocument/2006/relationships/hyperlink" Target="https://achievethecore.org/content/upload/7.EE.B.3_PARCC_sc.doc.pdf" TargetMode="External"/><Relationship Id="rId1429" Type="http://schemas.openxmlformats.org/officeDocument/2006/relationships/hyperlink" Target="https://www.oercommons.org/courses/g-co-fixed-points-of-rigid-motions?__hub_id=73" TargetMode="External"/><Relationship Id="rId200" Type="http://schemas.openxmlformats.org/officeDocument/2006/relationships/hyperlink" Target="https://www.oercommons.org/courses/which-number-is-greater-which-number-is-less-how-do-you-know?__hub_id=73" TargetMode="External"/><Relationship Id="rId438" Type="http://schemas.openxmlformats.org/officeDocument/2006/relationships/hyperlink" Target="http://www.corestandards.org/Math/Content/2/MD/C/8/" TargetMode="External"/><Relationship Id="rId645" Type="http://schemas.openxmlformats.org/officeDocument/2006/relationships/hyperlink" Target="https://achievethecore.org/content/upload/Draft%203%E2%80%935%20Progression%20on%20Number%20and%20Operations%E2%80%94Fractions.pdf" TargetMode="External"/><Relationship Id="rId852" Type="http://schemas.openxmlformats.org/officeDocument/2006/relationships/hyperlink" Target="https://www.oercommons.org/courses/6-ee-seven-to-the-what?__hub_id=73" TargetMode="External"/><Relationship Id="rId1068" Type="http://schemas.openxmlformats.org/officeDocument/2006/relationships/hyperlink" Target="https://www.oercommons.org/courses/7-g-designs?__hub_id=73" TargetMode="External"/><Relationship Id="rId1275" Type="http://schemas.openxmlformats.org/officeDocument/2006/relationships/hyperlink" Target="https://www.oercommons.org/courses/carbon-14-dating-in-practice-i?__hub_id=73" TargetMode="External"/><Relationship Id="rId1482" Type="http://schemas.openxmlformats.org/officeDocument/2006/relationships/hyperlink" Target="https://www.oercommons.org/courses/centerpiece?__hub_id=73" TargetMode="External"/><Relationship Id="rId284" Type="http://schemas.openxmlformats.org/officeDocument/2006/relationships/hyperlink" Target="http://www.corestandards.org/Math/Content/1/OA/D/8/" TargetMode="External"/><Relationship Id="rId491" Type="http://schemas.openxmlformats.org/officeDocument/2006/relationships/hyperlink" Target="https://achievethecore.org/page/861/multiplication-and-division-within-100-mini-assessment" TargetMode="External"/><Relationship Id="rId505" Type="http://schemas.openxmlformats.org/officeDocument/2006/relationships/hyperlink" Target="https://www.oercommons.org/courses/3-nbt-4-nbt-rounding-to-the-nearest-100-and-1000?__hub_id=73" TargetMode="External"/><Relationship Id="rId712" Type="http://schemas.openxmlformats.org/officeDocument/2006/relationships/hyperlink" Target="https://contentexplorer.smarterbalanced.org/target/m-g5-c1-tk" TargetMode="External"/><Relationship Id="rId1135" Type="http://schemas.openxmlformats.org/officeDocument/2006/relationships/hyperlink" Target="https://achievethecore.org/content/upload/8.EE.B_NWEA.pdf" TargetMode="External"/><Relationship Id="rId1342" Type="http://schemas.openxmlformats.org/officeDocument/2006/relationships/hyperlink" Target="https://www.oercommons.org/courses/using-function-notation-ii?__hub_id=73" TargetMode="External"/><Relationship Id="rId79" Type="http://schemas.openxmlformats.org/officeDocument/2006/relationships/hyperlink" Target="https://contentexplorer.smarterbalanced.org/target/m-g3-c1-tj" TargetMode="External"/><Relationship Id="rId144" Type="http://schemas.openxmlformats.org/officeDocument/2006/relationships/hyperlink" Target="http://www.corestandards.org/Math/Content/K/OA/A/2/" TargetMode="External"/><Relationship Id="rId589" Type="http://schemas.openxmlformats.org/officeDocument/2006/relationships/hyperlink" Target="https://achievethecore.org/page/1031/multi-step-problems-using-the-four-operations-mini-assessment" TargetMode="External"/><Relationship Id="rId796" Type="http://schemas.openxmlformats.org/officeDocument/2006/relationships/hyperlink" Target="https://www.oercommons.org/courses/how-many-servings-of-oatmeal?__hub_id=73" TargetMode="External"/><Relationship Id="rId1202" Type="http://schemas.openxmlformats.org/officeDocument/2006/relationships/hyperlink" Target="http://www.corestandards.org/Math/Content/8/G/A/4/" TargetMode="External"/><Relationship Id="rId351" Type="http://schemas.openxmlformats.org/officeDocument/2006/relationships/hyperlink" Target="https://achievethecore.org/content/upload/Gr%202.P.4%20Seashells_Final%20.pdf" TargetMode="External"/><Relationship Id="rId449" Type="http://schemas.openxmlformats.org/officeDocument/2006/relationships/hyperlink" Target="https://contentexplorer.smarterbalanced.org/target/m-g3-c1-ta" TargetMode="External"/><Relationship Id="rId656" Type="http://schemas.openxmlformats.org/officeDocument/2006/relationships/hyperlink" Target="http://www.corestandards.org/Math/Content/4/NF/C/7/" TargetMode="External"/><Relationship Id="rId863" Type="http://schemas.openxmlformats.org/officeDocument/2006/relationships/hyperlink" Target="https://achievethecore.org/content/upload/Draft%206%E2%80%938%20Progression%20on%20Expressions%20and%20Equations.pdf" TargetMode="External"/><Relationship Id="rId1079" Type="http://schemas.openxmlformats.org/officeDocument/2006/relationships/hyperlink" Target="https://achievethecore.org/content/upload/Draft%206%E2%80%938%20Progression%20on%20Statistics%20and%20Probability.pdf" TargetMode="External"/><Relationship Id="rId1286" Type="http://schemas.openxmlformats.org/officeDocument/2006/relationships/hyperlink" Target="https://www.oercommons.org/courses/a-ced-a-rei-introduction-to-polynomials-college-fund?__hub_id=73" TargetMode="External"/><Relationship Id="rId1493" Type="http://schemas.openxmlformats.org/officeDocument/2006/relationships/hyperlink" Target="https://www.oercommons.org/courses/running-around-a-track-i?__hub_id=73" TargetMode="External"/><Relationship Id="rId1507" Type="http://schemas.openxmlformats.org/officeDocument/2006/relationships/hyperlink" Target="https://www.oercommons.org/courses/finding-the-area-of-an-equilateral-triangle?__hub_id=73" TargetMode="External"/><Relationship Id="rId211" Type="http://schemas.openxmlformats.org/officeDocument/2006/relationships/hyperlink" Target="http://www.corestandards.org/Math/Content/K/G/A/2/" TargetMode="External"/><Relationship Id="rId295" Type="http://schemas.openxmlformats.org/officeDocument/2006/relationships/hyperlink" Target="https://www.oercommons.org/courses/number-of-the-day?__hub_id=73" TargetMode="External"/><Relationship Id="rId309" Type="http://schemas.openxmlformats.org/officeDocument/2006/relationships/hyperlink" Target="https://achievethecore.org/content/upload/1.NBT.C.4_NWEA.pdf" TargetMode="External"/><Relationship Id="rId516" Type="http://schemas.openxmlformats.org/officeDocument/2006/relationships/hyperlink" Target="https://achievethecore.org/page/3233/understanding-a-fraction-as-a-number" TargetMode="External"/><Relationship Id="rId1146" Type="http://schemas.openxmlformats.org/officeDocument/2006/relationships/hyperlink" Target="https://achievethecore.org/page/911/simultaneous-linear-equations-mini-assessment" TargetMode="External"/><Relationship Id="rId723" Type="http://schemas.openxmlformats.org/officeDocument/2006/relationships/hyperlink" Target="https://www.oercommons.org/courses/comparing-products?__hub_id=73" TargetMode="External"/><Relationship Id="rId930" Type="http://schemas.openxmlformats.org/officeDocument/2006/relationships/hyperlink" Target="https://achievethecore.org/content/upload/Draft%206%E2%80%938%20Progression%20on%20The%20Number%20System%20and%20High%20School%20Number%20.pdf" TargetMode="External"/><Relationship Id="rId1006" Type="http://schemas.openxmlformats.org/officeDocument/2006/relationships/hyperlink" Target="https://www.oercommons.org/courses/7-rp-art-class-assessment-variation?__hub_id=73" TargetMode="External"/><Relationship Id="rId1353" Type="http://schemas.openxmlformats.org/officeDocument/2006/relationships/hyperlink" Target="https://www.oercommons.org/courses/f-if-temperature-change?__hub_id=73" TargetMode="External"/><Relationship Id="rId1560" Type="http://schemas.openxmlformats.org/officeDocument/2006/relationships/hyperlink" Target="https://www.oercommons.org/courses/should-we-send-out-a-certificate?__hub_id=73" TargetMode="External"/><Relationship Id="rId155" Type="http://schemas.openxmlformats.org/officeDocument/2006/relationships/hyperlink" Target="https://www.oercommons.org/courses/bobbie-bear-s-buttons?__hub_id=73" TargetMode="External"/><Relationship Id="rId362" Type="http://schemas.openxmlformats.org/officeDocument/2006/relationships/hyperlink" Target="https://www.oercommons.org/courses/md-delayed-gratification?__hub_id=73" TargetMode="External"/><Relationship Id="rId1213" Type="http://schemas.openxmlformats.org/officeDocument/2006/relationships/hyperlink" Target="http://www.corestandards.org/Math/Content/8/G/B/6/" TargetMode="External"/><Relationship Id="rId1297" Type="http://schemas.openxmlformats.org/officeDocument/2006/relationships/hyperlink" Target="https://www.oercommons.org/courses/quinoa-pasta-2?__hub_id=73" TargetMode="External"/><Relationship Id="rId1420" Type="http://schemas.openxmlformats.org/officeDocument/2006/relationships/hyperlink" Target="https://www.oercommons.org/courses/accuracy-of-carbon-14-dating-i?__hub_id=73" TargetMode="External"/><Relationship Id="rId1518" Type="http://schemas.openxmlformats.org/officeDocument/2006/relationships/hyperlink" Target="https://www.oercommons.org/courses/slopes-and-circles?__hub_id=73" TargetMode="External"/><Relationship Id="rId222" Type="http://schemas.openxmlformats.org/officeDocument/2006/relationships/hyperlink" Target="http://www.corestandards.org/Math/Content/K/G/B/5/" TargetMode="External"/><Relationship Id="rId667" Type="http://schemas.openxmlformats.org/officeDocument/2006/relationships/hyperlink" Target="http://www.corestandards.org/Math/Content/4/G/A/2/" TargetMode="External"/><Relationship Id="rId874" Type="http://schemas.openxmlformats.org/officeDocument/2006/relationships/hyperlink" Target="https://achievethecore.org/content/upload/6.EE.B.6_PARCC.pdf" TargetMode="External"/><Relationship Id="rId17" Type="http://schemas.openxmlformats.org/officeDocument/2006/relationships/image" Target="media/image7.png"/><Relationship Id="rId527" Type="http://schemas.openxmlformats.org/officeDocument/2006/relationships/hyperlink" Target="http://www.corestandards.org/Math/Content/3/NF/" TargetMode="External"/><Relationship Id="rId734" Type="http://schemas.openxmlformats.org/officeDocument/2006/relationships/hyperlink" Target="https://achievethecore.org/content/upload/5.NBT.A.1_PARCC.pdf" TargetMode="External"/><Relationship Id="rId941" Type="http://schemas.openxmlformats.org/officeDocument/2006/relationships/hyperlink" Target="https://www.oercommons.org/courses/6-g-wallpaper-decomposition?__hub_id=73" TargetMode="External"/><Relationship Id="rId1157" Type="http://schemas.openxmlformats.org/officeDocument/2006/relationships/hyperlink" Target="https://achievethecore.org/page/1100/functions-mini-assessment" TargetMode="External"/><Relationship Id="rId1364" Type="http://schemas.openxmlformats.org/officeDocument/2006/relationships/hyperlink" Target="http://www.corestandards.org/Math/Content/HSF/IF/B/4/" TargetMode="External"/><Relationship Id="rId1571" Type="http://schemas.openxmlformats.org/officeDocument/2006/relationships/hyperlink" Target="http://www.corestandards.org/Math/Content/HSS/ID/C/8/" TargetMode="External"/><Relationship Id="rId70" Type="http://schemas.openxmlformats.org/officeDocument/2006/relationships/hyperlink" Target="https://www.maa.org/sites/default/files/pdf/CommonVisionFinal.pdf" TargetMode="External"/><Relationship Id="rId166" Type="http://schemas.openxmlformats.org/officeDocument/2006/relationships/hyperlink" Target="https://www.oercommons.org/courses/counting-circles?__hub_id=73" TargetMode="External"/><Relationship Id="rId373" Type="http://schemas.openxmlformats.org/officeDocument/2006/relationships/hyperlink" Target="https://www.oercommons.org/courses/ten-10s-make-100?__hub_id=73" TargetMode="External"/><Relationship Id="rId580" Type="http://schemas.openxmlformats.org/officeDocument/2006/relationships/hyperlink" Target="https://achievethecore.org/content/upload/Draft-K-5%20Progression%20on%20Counting%20and%20Cardinality%20and%20Operations%20and%20Algebraic%20Thinking.pdf" TargetMode="External"/><Relationship Id="rId801" Type="http://schemas.openxmlformats.org/officeDocument/2006/relationships/hyperlink" Target="https://www.oercommons.org/courses/5-g-battle-ship-using-grid-paper-2?__hub_id=73" TargetMode="External"/><Relationship Id="rId1017" Type="http://schemas.openxmlformats.org/officeDocument/2006/relationships/hyperlink" Target="https://www.oercommons.org/courses/tax-and-tip?__hub_id=73" TargetMode="External"/><Relationship Id="rId1224" Type="http://schemas.openxmlformats.org/officeDocument/2006/relationships/hyperlink" Target="http://www.corestandards.org/Math/Content/8/G/B/8/" TargetMode="External"/><Relationship Id="rId1431" Type="http://schemas.openxmlformats.org/officeDocument/2006/relationships/hyperlink" Target="https://www.oercommons.org/courses/g-co-defining-reflections?__hub_id=73" TargetMode="External"/><Relationship Id="rId1" Type="http://schemas.openxmlformats.org/officeDocument/2006/relationships/customXml" Target="../customXml/item1.xml"/><Relationship Id="rId233" Type="http://schemas.openxmlformats.org/officeDocument/2006/relationships/hyperlink" Target="https://achievethecore.org/content/upload/Draft%20K%E2%80%935%20Progression%20on%20Measurement%20and%20Data%20(measurement%20part).pdf" TargetMode="External"/><Relationship Id="rId440" Type="http://schemas.openxmlformats.org/officeDocument/2006/relationships/hyperlink" Target="https://www.oercommons.org/courses/jamir-s-penny-jar?__hub_id=73" TargetMode="External"/><Relationship Id="rId678" Type="http://schemas.openxmlformats.org/officeDocument/2006/relationships/hyperlink" Target="https://achievethecore.org/content/upload/SBAC_4.G.A.3.pdf" TargetMode="External"/><Relationship Id="rId885" Type="http://schemas.openxmlformats.org/officeDocument/2006/relationships/hyperlink" Target="https://www.oercommons.org/courses/chocolate-bar-sales?__hub_id=73" TargetMode="External"/><Relationship Id="rId1070" Type="http://schemas.openxmlformats.org/officeDocument/2006/relationships/hyperlink" Target="https://www.oercommons.org/courses/7-g-wedges-of-a-circle?__hub_id=73" TargetMode="External"/><Relationship Id="rId1529" Type="http://schemas.openxmlformats.org/officeDocument/2006/relationships/hyperlink" Target="https://www.oercommons.org/courses/strict-parents?__hub_id=73" TargetMode="External"/><Relationship Id="rId28" Type="http://schemas.openxmlformats.org/officeDocument/2006/relationships/image" Target="media/image15.png"/><Relationship Id="rId300" Type="http://schemas.openxmlformats.org/officeDocument/2006/relationships/hyperlink" Target="https://www.oercommons.org/courses/1-oa-nbt-the-very-hungry-caterpillar?__hub_id=73" TargetMode="External"/><Relationship Id="rId538" Type="http://schemas.openxmlformats.org/officeDocument/2006/relationships/hyperlink" Target="https://achievethecore.org/content/upload/ccss_progression_gk6_2014_12_27.pdf" TargetMode="External"/><Relationship Id="rId745" Type="http://schemas.openxmlformats.org/officeDocument/2006/relationships/hyperlink" Target="https://achievethecore.org/page/1032/multi-digit-multiplication-using-the-standard-algorithm-mini-assessment" TargetMode="External"/><Relationship Id="rId952" Type="http://schemas.openxmlformats.org/officeDocument/2006/relationships/hyperlink" Target="https://www.oercommons.org/courses/6-g-polygons-in-the-coordinate-plane?__hub_id=73" TargetMode="External"/><Relationship Id="rId1168" Type="http://schemas.openxmlformats.org/officeDocument/2006/relationships/hyperlink" Target="https://www.oercommons.org/courses/high-school-graduation?__hub_id=73" TargetMode="External"/><Relationship Id="rId1375" Type="http://schemas.openxmlformats.org/officeDocument/2006/relationships/hyperlink" Target="https://www.oercommons.org/courses/warming-and-cooling?__hub_id=73" TargetMode="External"/><Relationship Id="rId1582" Type="http://schemas.openxmlformats.org/officeDocument/2006/relationships/hyperlink" Target="https://www.oercommons.org/courses/breakfast-before-school?__hub_id=73" TargetMode="External"/><Relationship Id="rId81" Type="http://schemas.openxmlformats.org/officeDocument/2006/relationships/hyperlink" Target="https://contentexplorer.smarterbalanced.org/target/m-g4-c1-ta" TargetMode="External"/><Relationship Id="rId177" Type="http://schemas.openxmlformats.org/officeDocument/2006/relationships/hyperlink" Target="https://www.oercommons.org/courses/assessing-counting-sequences-part-i?__hub_id=73" TargetMode="External"/><Relationship Id="rId384" Type="http://schemas.openxmlformats.org/officeDocument/2006/relationships/hyperlink" Target="http://www.corestandards.org/Math/Content/2/NBT/A/4/" TargetMode="External"/><Relationship Id="rId591" Type="http://schemas.openxmlformats.org/officeDocument/2006/relationships/hyperlink" Target="http://www.corestandards.org/Math/Content/4/OA/B/4/" TargetMode="External"/><Relationship Id="rId605" Type="http://schemas.openxmlformats.org/officeDocument/2006/relationships/hyperlink" Target="https://achievethecore.org/content/upload/ccss_progression_nbp_k5_2015_03_16.pdf" TargetMode="External"/><Relationship Id="rId812" Type="http://schemas.openxmlformats.org/officeDocument/2006/relationships/hyperlink" Target="https://www.oercommons.org/courses/5-g-what-do-these-shapes-have-in-common?__hub_id=73" TargetMode="External"/><Relationship Id="rId1028" Type="http://schemas.openxmlformats.org/officeDocument/2006/relationships/hyperlink" Target="https://www.oercommons.org/courses/7-sp-6-heads-or-tails?__hub_id=73" TargetMode="External"/><Relationship Id="rId1235" Type="http://schemas.openxmlformats.org/officeDocument/2006/relationships/hyperlink" Target="http://www.corestandards.org/Math/Content/8/SP/A/4/" TargetMode="External"/><Relationship Id="rId1442" Type="http://schemas.openxmlformats.org/officeDocument/2006/relationships/hyperlink" Target="https://www.oercommons.org/courses/are-they-similar?__hub_id=73" TargetMode="External"/><Relationship Id="rId244" Type="http://schemas.openxmlformats.org/officeDocument/2006/relationships/hyperlink" Target="https://achievethecore.org/page/634/focus-in-mathematics" TargetMode="External"/><Relationship Id="rId689" Type="http://schemas.openxmlformats.org/officeDocument/2006/relationships/hyperlink" Target="https://www.oercommons.org/courses/md-karl-s-garden?__hub_id=73" TargetMode="External"/><Relationship Id="rId896" Type="http://schemas.openxmlformats.org/officeDocument/2006/relationships/hyperlink" Target="https://www.oercommons.org/courses/6-rp-riding-at-a-constant-speed-assessment-variation?__hub_id=73" TargetMode="External"/><Relationship Id="rId1081" Type="http://schemas.openxmlformats.org/officeDocument/2006/relationships/hyperlink" Target="https://achievethecore.org/content/upload/7.SP.A.1_SBAC.pdf" TargetMode="External"/><Relationship Id="rId1302" Type="http://schemas.openxmlformats.org/officeDocument/2006/relationships/hyperlink" Target="https://www.oercommons.org/courses/growing-coffee?__hub_id=73" TargetMode="External"/><Relationship Id="rId39" Type="http://schemas.openxmlformats.org/officeDocument/2006/relationships/hyperlink" Target="https://www.newclassrooms.org/icebergproblem/" TargetMode="External"/><Relationship Id="rId451" Type="http://schemas.openxmlformats.org/officeDocument/2006/relationships/hyperlink" Target="https://contentexplorer.smarterbalanced.org/target/m-g3-c1-tc" TargetMode="External"/><Relationship Id="rId549" Type="http://schemas.openxmlformats.org/officeDocument/2006/relationships/hyperlink" Target="https://achievethecore.org/content/upload/Draft%20K%E2%80%935%20Progression%20on%20Measurement%20and%20Data%20(measurement%20part).pdf" TargetMode="External"/><Relationship Id="rId756" Type="http://schemas.openxmlformats.org/officeDocument/2006/relationships/hyperlink" Target="https://www.oercommons.org/courses/finding-common-denominators-to-add?__hub_id=73" TargetMode="External"/><Relationship Id="rId1179" Type="http://schemas.openxmlformats.org/officeDocument/2006/relationships/hyperlink" Target="https://www.oercommons.org/courses/identifying-rational-numbers?__hub_id=73" TargetMode="External"/><Relationship Id="rId1386" Type="http://schemas.openxmlformats.org/officeDocument/2006/relationships/hyperlink" Target="https://www.oercommons.org/courses/medieval-archer?__hub_id=73" TargetMode="External"/><Relationship Id="rId104" Type="http://schemas.openxmlformats.org/officeDocument/2006/relationships/hyperlink" Target="https://contentexplorer.smarterbalanced.org/target/m-g6-c1-te" TargetMode="External"/><Relationship Id="rId188" Type="http://schemas.openxmlformats.org/officeDocument/2006/relationships/hyperlink" Target="https://achievethecore.org/page/940/dice-addition-1" TargetMode="External"/><Relationship Id="rId311" Type="http://schemas.openxmlformats.org/officeDocument/2006/relationships/hyperlink" Target="https://www.oercommons.org/courses/1-nbt-number-square?__hub_id=73" TargetMode="External"/><Relationship Id="rId395" Type="http://schemas.openxmlformats.org/officeDocument/2006/relationships/hyperlink" Target="https://achievethecore.org/content/upload/ccss_progression_nbp_k5_2015_03_16.pdf" TargetMode="External"/><Relationship Id="rId409" Type="http://schemas.openxmlformats.org/officeDocument/2006/relationships/hyperlink" Target="http://www.corestandards.org/Math/Content/2/G/A/2/" TargetMode="External"/><Relationship Id="rId963" Type="http://schemas.openxmlformats.org/officeDocument/2006/relationships/hyperlink" Target="https://achievethecore.org/content/upload/Draft%206%E2%80%938%20Progression%20on%20Statistics%20and%20Probability.pdf" TargetMode="External"/><Relationship Id="rId1039" Type="http://schemas.openxmlformats.org/officeDocument/2006/relationships/hyperlink" Target="https://achievethecore.org/content/upload/7.SP.C.8_PARCC.pdf" TargetMode="External"/><Relationship Id="rId1246" Type="http://schemas.openxmlformats.org/officeDocument/2006/relationships/hyperlink" Target="http://www.corestandards.org/Math/Content/8/SP/A/3/" TargetMode="External"/><Relationship Id="rId92" Type="http://schemas.openxmlformats.org/officeDocument/2006/relationships/hyperlink" Target="https://contentexplorer.smarterbalanced.org/target/m-g4-c1-tj" TargetMode="External"/><Relationship Id="rId616" Type="http://schemas.openxmlformats.org/officeDocument/2006/relationships/hyperlink" Target="http://www.corestandards.org/Math/Content/4/NBT/B/6/" TargetMode="External"/><Relationship Id="rId823" Type="http://schemas.openxmlformats.org/officeDocument/2006/relationships/hyperlink" Target="https://achievethecore.org/content/upload/5.MD.C.3_PARCC.pdf" TargetMode="External"/><Relationship Id="rId1453" Type="http://schemas.openxmlformats.org/officeDocument/2006/relationships/hyperlink" Target="https://www.oercommons.org/courses/inscribing-a-triangle-in-a-circle?__hub_id=73" TargetMode="External"/><Relationship Id="rId255" Type="http://schemas.openxmlformats.org/officeDocument/2006/relationships/hyperlink" Target="https://www.oercommons.org/courses/finding-a-chair?__hub_id=73" TargetMode="External"/><Relationship Id="rId462" Type="http://schemas.openxmlformats.org/officeDocument/2006/relationships/hyperlink" Target="https://achievethecore.org/content/upload/Draft-K-5%20Progression%20on%20Counting%20and%20Cardinality%20and%20Operations%20and%20Algebraic%20Thinking.pdf" TargetMode="External"/><Relationship Id="rId1092" Type="http://schemas.openxmlformats.org/officeDocument/2006/relationships/hyperlink" Target="https://www.oercommons.org/courses/offensive-linemen?__hub_id=73" TargetMode="External"/><Relationship Id="rId1106" Type="http://schemas.openxmlformats.org/officeDocument/2006/relationships/hyperlink" Target="https://achievethecore.org/content/upload/Draft%206%E2%80%938%20Progression%20on%20Expressions%20and%20Equations.pdf" TargetMode="External"/><Relationship Id="rId1313" Type="http://schemas.openxmlformats.org/officeDocument/2006/relationships/hyperlink" Target="https://www.oercommons.org/courses/taxi?__hub_id=73" TargetMode="External"/><Relationship Id="rId1397" Type="http://schemas.openxmlformats.org/officeDocument/2006/relationships/hyperlink" Target="https://www.oercommons.org/courses/interesting-interest-rates?__hub_id=73" TargetMode="External"/><Relationship Id="rId1520" Type="http://schemas.openxmlformats.org/officeDocument/2006/relationships/hyperlink" Target="https://www.oercommons.org/courses/a-midpoint-miracle?__hub_id=73" TargetMode="External"/><Relationship Id="rId115" Type="http://schemas.openxmlformats.org/officeDocument/2006/relationships/hyperlink" Target="https://contentexplorer.smarterbalanced.org/target/m-g7-c1-td" TargetMode="External"/><Relationship Id="rId322" Type="http://schemas.openxmlformats.org/officeDocument/2006/relationships/image" Target="media/image28.png"/><Relationship Id="rId767" Type="http://schemas.openxmlformats.org/officeDocument/2006/relationships/hyperlink" Target="https://www.oercommons.org/courses/what-is-23-%C3%B6-5?__hub_id=73" TargetMode="External"/><Relationship Id="rId974" Type="http://schemas.openxmlformats.org/officeDocument/2006/relationships/hyperlink" Target="https://contentexplorer.smarterbalanced.org/target/m-g7-c1-te" TargetMode="External"/><Relationship Id="rId199" Type="http://schemas.openxmlformats.org/officeDocument/2006/relationships/hyperlink" Target="https://achievethecore.org/content/upload/Draft-K-5%20Progression%20on%20Counting%20and%20Cardinality%20and%20Operations%20and%20Algebraic%20Thinking.pdf" TargetMode="External"/><Relationship Id="rId627" Type="http://schemas.openxmlformats.org/officeDocument/2006/relationships/hyperlink" Target="http://www.corestandards.org/Math/Content/4/NF/A/2/" TargetMode="External"/><Relationship Id="rId834" Type="http://schemas.openxmlformats.org/officeDocument/2006/relationships/hyperlink" Target="https://achievethecore.org/content/upload/SBAC_5.MD.C.5.pdf" TargetMode="External"/><Relationship Id="rId1257" Type="http://schemas.openxmlformats.org/officeDocument/2006/relationships/hyperlink" Target="https://www.oercommons.org/courses/quadrupling-leads-to-halving?__hub_id=73" TargetMode="External"/><Relationship Id="rId1464" Type="http://schemas.openxmlformats.org/officeDocument/2006/relationships/hyperlink" Target="https://www.oercommons.org/courses/when-does-ssa-work-to-determine-triangle-congruence?__hub_id=73" TargetMode="External"/><Relationship Id="rId266" Type="http://schemas.openxmlformats.org/officeDocument/2006/relationships/hyperlink" Target="https://www.oercommons.org/courses/1-oa-doubles?__hub_id=73" TargetMode="External"/><Relationship Id="rId473" Type="http://schemas.openxmlformats.org/officeDocument/2006/relationships/hyperlink" Target="https://www.oercommons.org/courses/classroom-supplies?__hub_id=73" TargetMode="External"/><Relationship Id="rId680" Type="http://schemas.openxmlformats.org/officeDocument/2006/relationships/hyperlink" Target="https://achievethecore.org/content/upload/Draft%20K%E2%80%935%20Progression%20on%20Measurement%20and%20Data%20(measurement%20part).pdf" TargetMode="External"/><Relationship Id="rId901" Type="http://schemas.openxmlformats.org/officeDocument/2006/relationships/hyperlink" Target="https://achievethecore.org/content/upload/Draft%206%E2%80%937%20Progression%20on%20Ratios%20and%20Proportional%20Relationships.pdf" TargetMode="External"/><Relationship Id="rId1117" Type="http://schemas.openxmlformats.org/officeDocument/2006/relationships/hyperlink" Target="https://www.oercommons.org/courses/8-ee-choosing-appropriate-units?__hub_id=73" TargetMode="External"/><Relationship Id="rId1324" Type="http://schemas.openxmlformats.org/officeDocument/2006/relationships/hyperlink" Target="https://www.oercommons.org/courses/a-rei-integer-solutions-to-inequality?__hub_id=73" TargetMode="External"/><Relationship Id="rId1531" Type="http://schemas.openxmlformats.org/officeDocument/2006/relationships/hyperlink" Target="http://www.corestandards.org/Math/Content/HSS/ID/C/9/" TargetMode="External"/><Relationship Id="rId30" Type="http://schemas.openxmlformats.org/officeDocument/2006/relationships/hyperlink" Target="https://www.math.arizona.edu/~ime/progressions/" TargetMode="External"/><Relationship Id="rId126" Type="http://schemas.openxmlformats.org/officeDocument/2006/relationships/hyperlink" Target="https://contentexplorer.smarterbalanced.org/target/m-g8-c1-te" TargetMode="External"/><Relationship Id="rId333" Type="http://schemas.openxmlformats.org/officeDocument/2006/relationships/hyperlink" Target="http://www.corestandards.org/Math/Content/1/MD/A/2/" TargetMode="External"/><Relationship Id="rId540" Type="http://schemas.openxmlformats.org/officeDocument/2006/relationships/hyperlink" Target="https://achievethecore.org/content/upload/ccss_progression_gk6_2014_12_27.pdf" TargetMode="External"/><Relationship Id="rId778" Type="http://schemas.openxmlformats.org/officeDocument/2006/relationships/hyperlink" Target="https://achievethecore.org/content/upload/Draft%203%E2%80%935%20Progression%20on%20Number%20and%20Operations%E2%80%94Fractions.pdf" TargetMode="External"/><Relationship Id="rId985" Type="http://schemas.openxmlformats.org/officeDocument/2006/relationships/hyperlink" Target="https://www.oercommons.org/courses/7-ee-ticket-to-ride?__hub_id=73" TargetMode="External"/><Relationship Id="rId1170" Type="http://schemas.openxmlformats.org/officeDocument/2006/relationships/hyperlink" Target="https://achievethecore.org/content/upload/8.F.B.4_SBAC.pdf" TargetMode="External"/><Relationship Id="rId638" Type="http://schemas.openxmlformats.org/officeDocument/2006/relationships/image" Target="media/image38.png"/><Relationship Id="rId845" Type="http://schemas.openxmlformats.org/officeDocument/2006/relationships/hyperlink" Target="https://contentexplorer.smarterbalanced.org/target/m-g6-c1-td" TargetMode="External"/><Relationship Id="rId1030" Type="http://schemas.openxmlformats.org/officeDocument/2006/relationships/hyperlink" Target="https://achievethecore.org/content/upload/7.SP.C.6_PARCC.pdf" TargetMode="External"/><Relationship Id="rId1268" Type="http://schemas.openxmlformats.org/officeDocument/2006/relationships/hyperlink" Target="https://www.oercommons.org/courses/forms-of-exponential-expressions?__hub_id=73" TargetMode="External"/><Relationship Id="rId1475" Type="http://schemas.openxmlformats.org/officeDocument/2006/relationships/hyperlink" Target="https://www.oercommons.org/courses/8-g-g-co-origami-silver-rectangle?__hub_id=73" TargetMode="External"/><Relationship Id="rId277" Type="http://schemas.openxmlformats.org/officeDocument/2006/relationships/hyperlink" Target="https://achievethecore.org/page/1069/addition-and-subtraction-fluency-set-of-tasks" TargetMode="External"/><Relationship Id="rId400" Type="http://schemas.openxmlformats.org/officeDocument/2006/relationships/hyperlink" Target="https://www.oercommons.org/courses/how-many-days-until-summer-vacation?__hub_id=73" TargetMode="External"/><Relationship Id="rId484" Type="http://schemas.openxmlformats.org/officeDocument/2006/relationships/hyperlink" Target="http://www.corestandards.org/Math/Content/3/OA/B/6/" TargetMode="External"/><Relationship Id="rId705" Type="http://schemas.openxmlformats.org/officeDocument/2006/relationships/hyperlink" Target="https://contentexplorer.smarterbalanced.org/target/m-g5-c1-ta" TargetMode="External"/><Relationship Id="rId1128" Type="http://schemas.openxmlformats.org/officeDocument/2006/relationships/hyperlink" Target="https://www.oercommons.org/courses/8-ee-stuffing-envelopes?__hub_id=73" TargetMode="External"/><Relationship Id="rId1335" Type="http://schemas.openxmlformats.org/officeDocument/2006/relationships/hyperlink" Target="http://www.corestandards.org/Math/Content/HSF/IF/A/2/" TargetMode="External"/><Relationship Id="rId1542" Type="http://schemas.openxmlformats.org/officeDocument/2006/relationships/hyperlink" Target="https://www.oercommons.org/courses/s-ic-4-fred-s-flare-formula?__hub_id=73" TargetMode="External"/><Relationship Id="rId137" Type="http://schemas.openxmlformats.org/officeDocument/2006/relationships/image" Target="media/image23.png"/><Relationship Id="rId344" Type="http://schemas.openxmlformats.org/officeDocument/2006/relationships/hyperlink" Target="https://www.oercommons.org/courses/favorite-ice-cream-flavor?__hub_id=73" TargetMode="External"/><Relationship Id="rId691" Type="http://schemas.openxmlformats.org/officeDocument/2006/relationships/hyperlink" Target="https://achievethecore.org/content/upload/Draft%20K%E2%80%935%20Progression%20on%20Measurement%20and%20Data%20(measurement%20part).pdf" TargetMode="External"/><Relationship Id="rId789" Type="http://schemas.openxmlformats.org/officeDocument/2006/relationships/hyperlink" Target="https://www.oercommons.org/courses/5-nf-new-park?__hub_id=73" TargetMode="External"/><Relationship Id="rId912" Type="http://schemas.openxmlformats.org/officeDocument/2006/relationships/hyperlink" Target="https://www.oercommons.org/courses/how-many-containers-in-one-cup-cups-in-one-container?__hub_id=73" TargetMode="External"/><Relationship Id="rId996" Type="http://schemas.openxmlformats.org/officeDocument/2006/relationships/hyperlink" Target="https://achievethecore.org/content/upload/Gr%207.P.3%20Piggy%20Bank_Final.pdf" TargetMode="External"/><Relationship Id="rId41" Type="http://schemas.openxmlformats.org/officeDocument/2006/relationships/hyperlink" Target="https://nces.ed.gov/nationsreportcard/hsts/math_curriculum/" TargetMode="External"/><Relationship Id="rId551" Type="http://schemas.openxmlformats.org/officeDocument/2006/relationships/hyperlink" Target="https://achievethecore.org/content/upload/Draft%20K%E2%80%935%20Progression%20on%20Measurement%20and%20Data%20(measurement%20part).pdf" TargetMode="External"/><Relationship Id="rId649" Type="http://schemas.openxmlformats.org/officeDocument/2006/relationships/hyperlink" Target="https://www.oercommons.org/courses/how-many-tenths-and-hundredths?__hub_id=73" TargetMode="External"/><Relationship Id="rId856" Type="http://schemas.openxmlformats.org/officeDocument/2006/relationships/hyperlink" Target="https://achievethecore.org/content/upload/Draft%206%E2%80%938%20Progression%20on%20Expressions%20and%20Equations.pdf" TargetMode="External"/><Relationship Id="rId1181" Type="http://schemas.openxmlformats.org/officeDocument/2006/relationships/hyperlink" Target="https://achievethecore.org/content/upload/Gr%208%20Item%2015_Final.pdf" TargetMode="External"/><Relationship Id="rId1279" Type="http://schemas.openxmlformats.org/officeDocument/2006/relationships/hyperlink" Target="https://www.oercommons.org/courses/a-ced-silver-rectangle?__hub_id=73" TargetMode="External"/><Relationship Id="rId1402" Type="http://schemas.openxmlformats.org/officeDocument/2006/relationships/hyperlink" Target="https://www.oercommons.org/courses/extending-the-definitions-of-exponents-variation-2?__hub_id=73" TargetMode="External"/><Relationship Id="rId1486" Type="http://schemas.openxmlformats.org/officeDocument/2006/relationships/hyperlink" Target="http://www.corestandards.org/Math/Content/HSG/MG/A/1/" TargetMode="External"/><Relationship Id="rId190" Type="http://schemas.openxmlformats.org/officeDocument/2006/relationships/hyperlink" Target="https://www.oercommons.org/courses/goody-bags?__hub_id=73" TargetMode="External"/><Relationship Id="rId204" Type="http://schemas.openxmlformats.org/officeDocument/2006/relationships/hyperlink" Target="https://www.oercommons.org/courses/guess-the-marbles-in-the-bag?__hub_id=73" TargetMode="External"/><Relationship Id="rId288" Type="http://schemas.openxmlformats.org/officeDocument/2006/relationships/hyperlink" Target="https://achievethecore.org/content/upload/1.OA.D.8_NWEA.pdf" TargetMode="External"/><Relationship Id="rId411" Type="http://schemas.openxmlformats.org/officeDocument/2006/relationships/image" Target="media/image30.png"/><Relationship Id="rId509" Type="http://schemas.openxmlformats.org/officeDocument/2006/relationships/hyperlink" Target="https://www.oercommons.org/courses/classroom-supplies?__hub_id=73" TargetMode="External"/><Relationship Id="rId1041" Type="http://schemas.openxmlformats.org/officeDocument/2006/relationships/hyperlink" Target="https://achievethecore.org/content/upload/Draft%206%E2%80%938%20Progression%20on%20The%20Number%20System%20and%20High%20School%20Number%20.pdf" TargetMode="External"/><Relationship Id="rId1139" Type="http://schemas.openxmlformats.org/officeDocument/2006/relationships/hyperlink" Target="https://achievethecore.org/content/upload/Gr%208.P.2%20Movie%20Flop_Final.pdf" TargetMode="External"/><Relationship Id="rId1346" Type="http://schemas.openxmlformats.org/officeDocument/2006/relationships/hyperlink" Target="https://www.oercommons.org/courses/kimi-and-jordan?__hub_id=73" TargetMode="External"/><Relationship Id="rId495" Type="http://schemas.openxmlformats.org/officeDocument/2006/relationships/hyperlink" Target="https://www.oercommons.org/courses/the-stamp-collection?__hub_id=73" TargetMode="External"/><Relationship Id="rId716" Type="http://schemas.openxmlformats.org/officeDocument/2006/relationships/hyperlink" Target="https://achievethecore.org/page/634/focus-in-mathematics" TargetMode="External"/><Relationship Id="rId923" Type="http://schemas.openxmlformats.org/officeDocument/2006/relationships/hyperlink" Target="http://www.corestandards.org/Math/Content/6/NS/B/4/" TargetMode="External"/><Relationship Id="rId1553" Type="http://schemas.openxmlformats.org/officeDocument/2006/relationships/hyperlink" Target="https://www.oercommons.org/courses/s-id-6-used-subaru-foresters-i?__hub_id=73" TargetMode="External"/><Relationship Id="rId52" Type="http://schemas.openxmlformats.org/officeDocument/2006/relationships/hyperlink" Target="https://www.oercommons.org/courses/oregon-math-project-practice-brief-tracking?__hub_id=73" TargetMode="External"/><Relationship Id="rId148" Type="http://schemas.openxmlformats.org/officeDocument/2006/relationships/hyperlink" Target="https://achievethecore.org/content/upload/Gr%20K.P.1%20Teddy%20Bears_Final.pdf" TargetMode="External"/><Relationship Id="rId355" Type="http://schemas.openxmlformats.org/officeDocument/2006/relationships/hyperlink" Target="https://www.oercommons.org/courses/2-oa-building-toward-fluency?__hub_id=73" TargetMode="External"/><Relationship Id="rId562" Type="http://schemas.openxmlformats.org/officeDocument/2006/relationships/hyperlink" Target="http://www.corestandards.org/Math/Content/3/MD/B/3/" TargetMode="External"/><Relationship Id="rId1192" Type="http://schemas.openxmlformats.org/officeDocument/2006/relationships/hyperlink" Target="http://www.corestandards.org/Math/Content/8/G/A/2/" TargetMode="External"/><Relationship Id="rId1206" Type="http://schemas.openxmlformats.org/officeDocument/2006/relationships/hyperlink" Target="http://www.corestandards.org/Math/Content/8/G/A/5/" TargetMode="External"/><Relationship Id="rId1413" Type="http://schemas.openxmlformats.org/officeDocument/2006/relationships/hyperlink" Target="https://www.oercommons.org/courses/n-q-giving-raises?__hub_id=73" TargetMode="External"/><Relationship Id="rId215" Type="http://schemas.openxmlformats.org/officeDocument/2006/relationships/hyperlink" Target="https://achievethecore.org/content/upload/K.G.A.2_NWEA.pdf" TargetMode="External"/><Relationship Id="rId422" Type="http://schemas.openxmlformats.org/officeDocument/2006/relationships/hyperlink" Target="http://www.corestandards.org/Math/Content/2/MD/A/2/" TargetMode="External"/><Relationship Id="rId867" Type="http://schemas.openxmlformats.org/officeDocument/2006/relationships/hyperlink" Target="https://achievethecore.org/content/upload/6.EE.A.3_SBAC.pdf" TargetMode="External"/><Relationship Id="rId1052" Type="http://schemas.openxmlformats.org/officeDocument/2006/relationships/hyperlink" Target="https://achievethecore.org/page/1052/operations-on-rational-numbers-mini-assessment" TargetMode="External"/><Relationship Id="rId1497" Type="http://schemas.openxmlformats.org/officeDocument/2006/relationships/hyperlink" Target="https://www.oercommons.org/courses/g-mg-a-ton-of-snow?__hub_id=73" TargetMode="External"/><Relationship Id="rId299" Type="http://schemas.openxmlformats.org/officeDocument/2006/relationships/hyperlink" Target="https://www.oercommons.org/courses/1-nbt-roll-build?__hub_id=73" TargetMode="External"/><Relationship Id="rId727" Type="http://schemas.openxmlformats.org/officeDocument/2006/relationships/hyperlink" Target="https://www.oercommons.org/courses/5-oa-sidewalk-patterns?__hub_id=73" TargetMode="External"/><Relationship Id="rId934" Type="http://schemas.openxmlformats.org/officeDocument/2006/relationships/hyperlink" Target="https://www.oercommons.org/courses/above-and-below-sea-level?__hub_id=73" TargetMode="External"/><Relationship Id="rId1357" Type="http://schemas.openxmlformats.org/officeDocument/2006/relationships/hyperlink" Target="https://www.oercommons.org/courses/f-if-c-analyzing-graphs?__hub_id=73" TargetMode="External"/><Relationship Id="rId1564" Type="http://schemas.openxmlformats.org/officeDocument/2006/relationships/hyperlink" Target="https://www.oercommons.org/courses/identifying-outliers?__hub_id=73" TargetMode="External"/><Relationship Id="rId63" Type="http://schemas.openxmlformats.org/officeDocument/2006/relationships/hyperlink" Target="https://www.econedlink.org/" TargetMode="External"/><Relationship Id="rId159" Type="http://schemas.openxmlformats.org/officeDocument/2006/relationships/hyperlink" Target="http://www.corestandards.org/Math/Content/K/OA/A/5/" TargetMode="External"/><Relationship Id="rId366" Type="http://schemas.openxmlformats.org/officeDocument/2006/relationships/hyperlink" Target="https://www.oercommons.org/courses/bundling-and-unbundling?__hub_id=73" TargetMode="External"/><Relationship Id="rId573" Type="http://schemas.openxmlformats.org/officeDocument/2006/relationships/hyperlink" Target="https://contentexplorer.smarterbalanced.org/target/m-g4-c1-th" TargetMode="External"/><Relationship Id="rId780" Type="http://schemas.openxmlformats.org/officeDocument/2006/relationships/hyperlink" Target="https://www.oercommons.org/courses/calculator-trouble?__hub_id=73" TargetMode="External"/><Relationship Id="rId1217" Type="http://schemas.openxmlformats.org/officeDocument/2006/relationships/hyperlink" Target="http://www.corestandards.org/Math/Content/8/G/B/7/" TargetMode="External"/><Relationship Id="rId1424" Type="http://schemas.openxmlformats.org/officeDocument/2006/relationships/hyperlink" Target="https://www.oercommons.org/courses/dinosaur-bones?__hub_id=73" TargetMode="External"/><Relationship Id="rId226" Type="http://schemas.openxmlformats.org/officeDocument/2006/relationships/image" Target="media/image26.jpeg"/><Relationship Id="rId433" Type="http://schemas.openxmlformats.org/officeDocument/2006/relationships/hyperlink" Target="http://www.corestandards.org/Math/Content/2/MD/B/6/" TargetMode="External"/><Relationship Id="rId878" Type="http://schemas.openxmlformats.org/officeDocument/2006/relationships/hyperlink" Target="https://www.oercommons.org/courses/firefighter-allocation?__hub_id=73" TargetMode="External"/><Relationship Id="rId1063" Type="http://schemas.openxmlformats.org/officeDocument/2006/relationships/hyperlink" Target="http://www.corestandards.org/Math/Content/7/G/A/2/" TargetMode="External"/><Relationship Id="rId1270" Type="http://schemas.openxmlformats.org/officeDocument/2006/relationships/hyperlink" Target="http://www.corestandards.org/Math/Content/HSF/IF/" TargetMode="External"/><Relationship Id="rId640" Type="http://schemas.openxmlformats.org/officeDocument/2006/relationships/hyperlink" Target="https://www.oercommons.org/courses/4-nf-extending-multiplication-from-whole-numbers-to-fractions?__hub_id=73" TargetMode="External"/><Relationship Id="rId738" Type="http://schemas.openxmlformats.org/officeDocument/2006/relationships/hyperlink" Target="http://www.corestandards.org/Math/Content/5/NBT/" TargetMode="External"/><Relationship Id="rId945" Type="http://schemas.openxmlformats.org/officeDocument/2006/relationships/hyperlink" Target="https://achievethecore.org/content/upload/SBAC_6.G.A.1.pdf" TargetMode="External"/><Relationship Id="rId1368" Type="http://schemas.openxmlformats.org/officeDocument/2006/relationships/hyperlink" Target="https://www.oercommons.org/courses/influenza-epidemic?__hub_id=73" TargetMode="External"/><Relationship Id="rId1575" Type="http://schemas.openxmlformats.org/officeDocument/2006/relationships/hyperlink" Target="https://www.oercommons.org/courses/high-blood-pressure?__hub_id=73" TargetMode="External"/><Relationship Id="rId74" Type="http://schemas.openxmlformats.org/officeDocument/2006/relationships/hyperlink" Target="https://contentexplorer.smarterbalanced.org/target/m-g3-c1-te" TargetMode="External"/><Relationship Id="rId377" Type="http://schemas.openxmlformats.org/officeDocument/2006/relationships/hyperlink" Target="http://www.corestandards.org/Math/Content/2/NBT/A/2/" TargetMode="External"/><Relationship Id="rId500" Type="http://schemas.openxmlformats.org/officeDocument/2006/relationships/hyperlink" Target="https://www.oercommons.org/courses/addition-patterns" TargetMode="External"/><Relationship Id="rId584" Type="http://schemas.openxmlformats.org/officeDocument/2006/relationships/hyperlink" Target="https://achievethecore.org/content/upload/4.OA.A.2_SBAC.pdf" TargetMode="External"/><Relationship Id="rId805" Type="http://schemas.openxmlformats.org/officeDocument/2006/relationships/hyperlink" Target="https://www.oercommons.org/courses/5-g-meerkat-coordinate-plane-task?__hub_id=73" TargetMode="External"/><Relationship Id="rId1130" Type="http://schemas.openxmlformats.org/officeDocument/2006/relationships/hyperlink" Target="http://www.corestandards.org/Math/Content/8/EE/B/6/" TargetMode="External"/><Relationship Id="rId1228" Type="http://schemas.openxmlformats.org/officeDocument/2006/relationships/hyperlink" Target="https://www.oercommons.org/courses/8-g-finding-the-distance-between-points?__hub_id=73" TargetMode="External"/><Relationship Id="rId1435" Type="http://schemas.openxmlformats.org/officeDocument/2006/relationships/hyperlink" Target="https://www.oercommons.org/courses/g-co-identifying-translations?__hub_id=73" TargetMode="External"/><Relationship Id="rId5" Type="http://schemas.openxmlformats.org/officeDocument/2006/relationships/numbering" Target="numbering.xml"/><Relationship Id="rId237" Type="http://schemas.openxmlformats.org/officeDocument/2006/relationships/hyperlink" Target="https://www.oercommons.org/courses/k-md-which-is-longer?__hub_id=73" TargetMode="External"/><Relationship Id="rId791" Type="http://schemas.openxmlformats.org/officeDocument/2006/relationships/hyperlink" Target="https://achievethecore.org/content/upload/Gr%205.P.2%20Forest%20Road_Final.pdf" TargetMode="External"/><Relationship Id="rId889" Type="http://schemas.openxmlformats.org/officeDocument/2006/relationships/hyperlink" Target="https://www.oercommons.org/courses/6-rp-the-escalator-assessment-variation?__hub_id=73" TargetMode="External"/><Relationship Id="rId1074" Type="http://schemas.openxmlformats.org/officeDocument/2006/relationships/hyperlink" Target="https://achievethecore.org/content/upload/ccss_progression_g_7_hs_2016_03_27_a.pdf" TargetMode="External"/><Relationship Id="rId444" Type="http://schemas.openxmlformats.org/officeDocument/2006/relationships/hyperlink" Target="http://www.corestandards.org/Math/Content/2/MD/D/9/" TargetMode="External"/><Relationship Id="rId651" Type="http://schemas.openxmlformats.org/officeDocument/2006/relationships/hyperlink" Target="http://www.corestandards.org/Math/Content/4/NF/C/6/" TargetMode="External"/><Relationship Id="rId749" Type="http://schemas.openxmlformats.org/officeDocument/2006/relationships/hyperlink" Target="https://achievethecore.org/content/upload/Gr%205.P.3%20Division%20Accuracy_Final.pdf" TargetMode="External"/><Relationship Id="rId1281" Type="http://schemas.openxmlformats.org/officeDocument/2006/relationships/hyperlink" Target="https://www.oercommons.org/courses/a-ced-uranium-238?__hub_id=73" TargetMode="External"/><Relationship Id="rId1379" Type="http://schemas.openxmlformats.org/officeDocument/2006/relationships/hyperlink" Target="https://www.oercommons.org/courses/identifying-exponential-functions?__hub_id=73" TargetMode="External"/><Relationship Id="rId1502" Type="http://schemas.openxmlformats.org/officeDocument/2006/relationships/hyperlink" Target="https://www.oercommons.org/courses/how-thick-is-a-soda-can-ii?__hub_id=73" TargetMode="External"/><Relationship Id="rId1586" Type="http://schemas.openxmlformats.org/officeDocument/2006/relationships/hyperlink" Target="https://www.oercommons.org/courses/the-titanic-3?__hub_id=73" TargetMode="External"/><Relationship Id="rId290" Type="http://schemas.openxmlformats.org/officeDocument/2006/relationships/hyperlink" Target="https://www.oercommons.org/courses/choral-counting-ii?__hub_id=73" TargetMode="External"/><Relationship Id="rId304" Type="http://schemas.openxmlformats.org/officeDocument/2006/relationships/hyperlink" Target="https://www.oercommons.org/courses/1-nbt-comparing-numbers?__hub_id=73" TargetMode="External"/><Relationship Id="rId388" Type="http://schemas.openxmlformats.org/officeDocument/2006/relationships/hyperlink" Target="https://www.oercommons.org/courses/2-nbt-number-line-comparisons?__hub_id=73" TargetMode="External"/><Relationship Id="rId511" Type="http://schemas.openxmlformats.org/officeDocument/2006/relationships/hyperlink" Target="http://www.corestandards.org/Math/Content/3/NBT/A/3/" TargetMode="External"/><Relationship Id="rId609" Type="http://schemas.openxmlformats.org/officeDocument/2006/relationships/hyperlink" Target="https://achievethecore.org/content/upload/SBAC_4.NBT.A.3.pdf" TargetMode="External"/><Relationship Id="rId956" Type="http://schemas.openxmlformats.org/officeDocument/2006/relationships/hyperlink" Target="https://www.oercommons.org/courses/6-g-nets-for-pyramids-and-prisms?__hub_id=73" TargetMode="External"/><Relationship Id="rId1141" Type="http://schemas.openxmlformats.org/officeDocument/2006/relationships/hyperlink" Target="http://www.corestandards.org/Math/Content/8/EE/" TargetMode="External"/><Relationship Id="rId1239" Type="http://schemas.openxmlformats.org/officeDocument/2006/relationships/hyperlink" Target="http://www.corestandards.org/Math/Content/8/SP/A/2/" TargetMode="External"/><Relationship Id="rId85" Type="http://schemas.openxmlformats.org/officeDocument/2006/relationships/hyperlink" Target="https://contentexplorer.smarterbalanced.org/target/m-g4-c1-te" TargetMode="External"/><Relationship Id="rId150" Type="http://schemas.openxmlformats.org/officeDocument/2006/relationships/hyperlink" Target="http://www.corestandards.org/Math/Content/K/OA/A/3/" TargetMode="External"/><Relationship Id="rId595" Type="http://schemas.openxmlformats.org/officeDocument/2006/relationships/hyperlink" Target="https://www.oercommons.org/courses/double-plus-one?__hub_id=73" TargetMode="External"/><Relationship Id="rId816" Type="http://schemas.openxmlformats.org/officeDocument/2006/relationships/hyperlink" Target="https://www.oercommons.org/courses/converting-fractions-of-a-unit-into-a-smaller-unit?__hub_id=73" TargetMode="External"/><Relationship Id="rId1001" Type="http://schemas.openxmlformats.org/officeDocument/2006/relationships/hyperlink" Target="https://www.oercommons.org/courses/7-rp-cider-versus-juice-variation-2-2?__hub_id=73" TargetMode="External"/><Relationship Id="rId1446" Type="http://schemas.openxmlformats.org/officeDocument/2006/relationships/hyperlink" Target="https://www.oercommons.org/courses/g-gpe-g-srt-finding-triangle-coordinates?__hub_id=73" TargetMode="External"/><Relationship Id="rId248" Type="http://schemas.openxmlformats.org/officeDocument/2006/relationships/hyperlink" Target="https://www.oercommons.org/courses/at-the-park?__hub_id=73" TargetMode="External"/><Relationship Id="rId455" Type="http://schemas.openxmlformats.org/officeDocument/2006/relationships/hyperlink" Target="https://contentexplorer.smarterbalanced.org/target/m-g3-c1-tk" TargetMode="External"/><Relationship Id="rId662" Type="http://schemas.openxmlformats.org/officeDocument/2006/relationships/hyperlink" Target="http://www.corestandards.org/Math/Content/4/G/A/1/" TargetMode="External"/><Relationship Id="rId1085" Type="http://schemas.openxmlformats.org/officeDocument/2006/relationships/hyperlink" Target="http://www.corestandards.org/Math/Content/7/SP/B/3/" TargetMode="External"/><Relationship Id="rId1292" Type="http://schemas.openxmlformats.org/officeDocument/2006/relationships/hyperlink" Target="https://www.oercommons.org/courses/accurately-weighing-pennies-ii?__hub_id=73" TargetMode="External"/><Relationship Id="rId1306" Type="http://schemas.openxmlformats.org/officeDocument/2006/relationships/hyperlink" Target="https://www.oercommons.org/courses/a-ced-products-and-reciprocals?__hub_id=73" TargetMode="External"/><Relationship Id="rId1513" Type="http://schemas.openxmlformats.org/officeDocument/2006/relationships/hyperlink" Target="https://www.oercommons.org/courses/setting-up-sprinklers?__hub_id=73" TargetMode="External"/><Relationship Id="rId12" Type="http://schemas.openxmlformats.org/officeDocument/2006/relationships/image" Target="media/image2.jpeg"/><Relationship Id="rId108" Type="http://schemas.openxmlformats.org/officeDocument/2006/relationships/hyperlink" Target="https://contentexplorer.smarterbalanced.org/target/m-g6-c1-tb" TargetMode="External"/><Relationship Id="rId315" Type="http://schemas.openxmlformats.org/officeDocument/2006/relationships/hyperlink" Target="https://achievethecore.org/content/upload/1.NBT.C.6_NWEA.pdf" TargetMode="External"/><Relationship Id="rId522" Type="http://schemas.openxmlformats.org/officeDocument/2006/relationships/hyperlink" Target="https://www.oercommons.org/courses/3-nf-find-7-4-starting-from-1-assessment-variation?__hub_id=73" TargetMode="External"/><Relationship Id="rId967" Type="http://schemas.openxmlformats.org/officeDocument/2006/relationships/image" Target="media/image49.png"/><Relationship Id="rId1152" Type="http://schemas.openxmlformats.org/officeDocument/2006/relationships/hyperlink" Target="https://www.oercommons.org/courses/8-f-introducing-functions?__hub_id=73" TargetMode="External"/><Relationship Id="rId96" Type="http://schemas.openxmlformats.org/officeDocument/2006/relationships/hyperlink" Target="https://contentexplorer.smarterbalanced.org/target/m-g5-c1-td" TargetMode="External"/><Relationship Id="rId161" Type="http://schemas.openxmlformats.org/officeDocument/2006/relationships/hyperlink" Target="https://www.oercommons.org/courses/k-oa-many-ways-to-do-addition-1?__hub_id=73" TargetMode="External"/><Relationship Id="rId399" Type="http://schemas.openxmlformats.org/officeDocument/2006/relationships/hyperlink" Target="https://achievethecore.org/content/upload/ccss_progression_nbp_k5_2015_03_16.pdf" TargetMode="External"/><Relationship Id="rId827" Type="http://schemas.openxmlformats.org/officeDocument/2006/relationships/hyperlink" Target="https://achievethecore.org/content/upload/SBAC_5.MD.C.4.pdf" TargetMode="External"/><Relationship Id="rId1012" Type="http://schemas.openxmlformats.org/officeDocument/2006/relationships/hyperlink" Target="http://www.corestandards.org/Math/Content/7/RP/A/3/" TargetMode="External"/><Relationship Id="rId1457" Type="http://schemas.openxmlformats.org/officeDocument/2006/relationships/hyperlink" Target="https://www.oercommons.org/courses/g-co-defining-perpendicular-lines?__hub_id=73" TargetMode="External"/><Relationship Id="rId259" Type="http://schemas.openxmlformats.org/officeDocument/2006/relationships/hyperlink" Target="https://www.oercommons.org/courses/daisies-in-vases?__hub_id=73" TargetMode="External"/><Relationship Id="rId466" Type="http://schemas.openxmlformats.org/officeDocument/2006/relationships/hyperlink" Target="http://www.corestandards.org/Math/Content/3/OA/A/2/" TargetMode="External"/><Relationship Id="rId673" Type="http://schemas.openxmlformats.org/officeDocument/2006/relationships/hyperlink" Target="https://achievethecore.org/content/upload/SBAC_4.G.A.2.pdf" TargetMode="External"/><Relationship Id="rId880" Type="http://schemas.openxmlformats.org/officeDocument/2006/relationships/hyperlink" Target="https://achievethecore.org/content/upload/6.EE.B.7_SBAC.pdf" TargetMode="External"/><Relationship Id="rId1096" Type="http://schemas.openxmlformats.org/officeDocument/2006/relationships/hyperlink" Target="https://contentexplorer.smarterbalanced.org/target/m-g8-c1-td" TargetMode="External"/><Relationship Id="rId1317" Type="http://schemas.openxmlformats.org/officeDocument/2006/relationships/hyperlink" Target="https://www.oercommons.org/courses/population-and-food-supply?__hub_id=73" TargetMode="External"/><Relationship Id="rId1524" Type="http://schemas.openxmlformats.org/officeDocument/2006/relationships/hyperlink" Target="https://www.oercommons.org/courses/haircut-costs?__hub_id=73" TargetMode="External"/><Relationship Id="rId23" Type="http://schemas.openxmlformats.org/officeDocument/2006/relationships/hyperlink" Target="https://www.map.mathshell.org/stds.php?standardid=1158" TargetMode="External"/><Relationship Id="rId119" Type="http://schemas.openxmlformats.org/officeDocument/2006/relationships/hyperlink" Target="https://contentexplorer.smarterbalanced.org/target/m-g7-c1-te" TargetMode="External"/><Relationship Id="rId326" Type="http://schemas.openxmlformats.org/officeDocument/2006/relationships/hyperlink" Target="https://www.oercommons.org/courses/1-g-grandfather-tang-s-story?__hub_id=73" TargetMode="External"/><Relationship Id="rId533" Type="http://schemas.openxmlformats.org/officeDocument/2006/relationships/hyperlink" Target="https://achievethecore.org/page/929/are-fractions-numbers" TargetMode="External"/><Relationship Id="rId978" Type="http://schemas.openxmlformats.org/officeDocument/2006/relationships/hyperlink" Target="https://achievethecore.org/page/634/focus-in-mathematics" TargetMode="External"/><Relationship Id="rId1163" Type="http://schemas.openxmlformats.org/officeDocument/2006/relationships/hyperlink" Target="https://achievethecore.org/page/1100/functions-mini-assessment" TargetMode="External"/><Relationship Id="rId1370" Type="http://schemas.openxmlformats.org/officeDocument/2006/relationships/hyperlink" Target="https://www.oercommons.org/courses/f-bf-model-air-plane-acrobatics?__hub_id=73" TargetMode="External"/><Relationship Id="rId740" Type="http://schemas.openxmlformats.org/officeDocument/2006/relationships/hyperlink" Target="https://www.oercommons.org/courses/placing-thousandths-on-the-number-line?__hub_id=73" TargetMode="External"/><Relationship Id="rId838" Type="http://schemas.openxmlformats.org/officeDocument/2006/relationships/hyperlink" Target="https://achievethecore.org/content/upload/5.MD.B.2_SBAC.pdf" TargetMode="External"/><Relationship Id="rId1023" Type="http://schemas.openxmlformats.org/officeDocument/2006/relationships/hyperlink" Target="https://achievethecore.org/content/upload/Draft%206%E2%80%938%20Progression%20on%20Statistics%20and%20Probability.pdf" TargetMode="External"/><Relationship Id="rId1468" Type="http://schemas.openxmlformats.org/officeDocument/2006/relationships/hyperlink" Target="https://www.oercommons.org/courses/g-co-congruent-angles-in-isosceles-triangles?__hub_id=73" TargetMode="External"/><Relationship Id="rId172" Type="http://schemas.openxmlformats.org/officeDocument/2006/relationships/hyperlink" Target="https://www.oercommons.org/courses/start-stop-counting?__hub_id=73" TargetMode="External"/><Relationship Id="rId477" Type="http://schemas.openxmlformats.org/officeDocument/2006/relationships/hyperlink" Target="http://www.corestandards.org/Math/Content/3/OA/A/4/" TargetMode="External"/><Relationship Id="rId600" Type="http://schemas.openxmlformats.org/officeDocument/2006/relationships/hyperlink" Target="https://achievethecore.org/content/upload/ccss_progression_nbp_k5_2015_03_16.pdf" TargetMode="External"/><Relationship Id="rId684" Type="http://schemas.openxmlformats.org/officeDocument/2006/relationships/hyperlink" Target="http://www.corestandards.org/Math/Content/4/MD/A/2/" TargetMode="External"/><Relationship Id="rId1230" Type="http://schemas.openxmlformats.org/officeDocument/2006/relationships/hyperlink" Target="https://achievethecore.org/content/upload/ccss_progression_g_7_hs_2016_03_27_a.pdf" TargetMode="External"/><Relationship Id="rId1328" Type="http://schemas.openxmlformats.org/officeDocument/2006/relationships/hyperlink" Target="https://www.oercommons.org/courses/do-two-points-always-determine-a-linear-function?__hub_id=73" TargetMode="External"/><Relationship Id="rId1535" Type="http://schemas.openxmlformats.org/officeDocument/2006/relationships/hyperlink" Target="https://www.oercommons.org/courses/math-test-grades?__hub_id=73" TargetMode="External"/><Relationship Id="rId337" Type="http://schemas.openxmlformats.org/officeDocument/2006/relationships/hyperlink" Target="https://www.oercommons.org/courses/how-long?__hub_id=73" TargetMode="External"/><Relationship Id="rId891" Type="http://schemas.openxmlformats.org/officeDocument/2006/relationships/hyperlink" Target="https://www.oercommons.org/courses/games-at-recess?__hub_id=73" TargetMode="External"/><Relationship Id="rId905" Type="http://schemas.openxmlformats.org/officeDocument/2006/relationships/hyperlink" Target="https://www.oercommons.org/courses/converting-square-units?__hub_id=73" TargetMode="External"/><Relationship Id="rId989" Type="http://schemas.openxmlformats.org/officeDocument/2006/relationships/hyperlink" Target="https://www.oercommons.org/courses/7-g-stained-glass?__hub_id=73" TargetMode="External"/><Relationship Id="rId34" Type="http://schemas.openxmlformats.org/officeDocument/2006/relationships/hyperlink" Target="https://www.oregon.gov/ode/educator-resources/standards/Pages/default.aspx" TargetMode="External"/><Relationship Id="rId544" Type="http://schemas.openxmlformats.org/officeDocument/2006/relationships/hyperlink" Target="http://www.corestandards.org/Math/Content/3/MD/A/1/" TargetMode="External"/><Relationship Id="rId751" Type="http://schemas.openxmlformats.org/officeDocument/2006/relationships/hyperlink" Target="https://achievethecore.org/content/upload/ccss_progression_nbp_k5_2015_03_16.pdf" TargetMode="External"/><Relationship Id="rId849" Type="http://schemas.openxmlformats.org/officeDocument/2006/relationships/hyperlink" Target="https://achievethecore.org/page/634/focus-in-mathematics" TargetMode="External"/><Relationship Id="rId1174" Type="http://schemas.openxmlformats.org/officeDocument/2006/relationships/hyperlink" Target="https://www.oercommons.org/courses/riding-by-the-library?__hub_id=73" TargetMode="External"/><Relationship Id="rId1381" Type="http://schemas.openxmlformats.org/officeDocument/2006/relationships/hyperlink" Target="https://www.oercommons.org/courses/exponential-kiss?__hub_id=73" TargetMode="External"/><Relationship Id="rId1479" Type="http://schemas.openxmlformats.org/officeDocument/2006/relationships/hyperlink" Target="https://www.oercommons.org/courses/g-gmd-volume-formulas-for-cylinders-and-prisms?__hub_id=73" TargetMode="External"/><Relationship Id="rId183" Type="http://schemas.openxmlformats.org/officeDocument/2006/relationships/hyperlink" Target="https://www.oercommons.org/courses/rainbow-number-line?__hub_id=73" TargetMode="External"/><Relationship Id="rId390" Type="http://schemas.openxmlformats.org/officeDocument/2006/relationships/hyperlink" Target="https://achievethecore.org/content/upload/2.NBT.A.4_NWEA.pdf" TargetMode="External"/><Relationship Id="rId404" Type="http://schemas.openxmlformats.org/officeDocument/2006/relationships/hyperlink" Target="http://www.corestandards.org/Math/Content/2/NBT/B/9/" TargetMode="External"/><Relationship Id="rId611" Type="http://schemas.openxmlformats.org/officeDocument/2006/relationships/hyperlink" Target="https://achievethecore.org/content/upload/ccss_progression_nbp_k5_2015_03_16.pdf" TargetMode="External"/><Relationship Id="rId1034" Type="http://schemas.openxmlformats.org/officeDocument/2006/relationships/hyperlink" Target="http://www.corestandards.org/Math/Content/7/SP/" TargetMode="External"/><Relationship Id="rId1241" Type="http://schemas.openxmlformats.org/officeDocument/2006/relationships/hyperlink" Target="https://www.oercommons.org/courses/8-sp-laptop-battery-charge?__hub_id=73" TargetMode="External"/><Relationship Id="rId1339" Type="http://schemas.openxmlformats.org/officeDocument/2006/relationships/hyperlink" Target="https://www.oercommons.org/courses/random-walk-ii?__hub_id=73" TargetMode="External"/><Relationship Id="rId250" Type="http://schemas.openxmlformats.org/officeDocument/2006/relationships/hyperlink" Target="https://www.oercommons.org/courses/peyton-s-books?__hub_id=73" TargetMode="External"/><Relationship Id="rId488" Type="http://schemas.openxmlformats.org/officeDocument/2006/relationships/hyperlink" Target="https://achievethecore.org/content/upload/Draft-K-5%20Progression%20on%20Counting%20and%20Cardinality%20and%20Operations%20and%20Algebraic%20Thinking.pdf" TargetMode="External"/><Relationship Id="rId695" Type="http://schemas.openxmlformats.org/officeDocument/2006/relationships/image" Target="media/image45.png"/><Relationship Id="rId709" Type="http://schemas.openxmlformats.org/officeDocument/2006/relationships/hyperlink" Target="https://contentexplorer.smarterbalanced.org/target/m-g5-c1-te" TargetMode="External"/><Relationship Id="rId916" Type="http://schemas.openxmlformats.org/officeDocument/2006/relationships/hyperlink" Target="https://achievethecore.org/content/upload/6.NS.A.1_SBAC.pdf" TargetMode="External"/><Relationship Id="rId1101" Type="http://schemas.openxmlformats.org/officeDocument/2006/relationships/hyperlink" Target="https://contentexplorer.smarterbalanced.org/target/m-g8-c1-th" TargetMode="External"/><Relationship Id="rId1546" Type="http://schemas.openxmlformats.org/officeDocument/2006/relationships/hyperlink" Target="http://www.corestandards.org/Math/Content/HSS/IC/B/5/" TargetMode="External"/><Relationship Id="rId45" Type="http://schemas.openxmlformats.org/officeDocument/2006/relationships/hyperlink" Target="https://www.nctm.org/uploadedFiles/Standards_and_Positions/NCTM-News-Release-Catalyzing-Change-Case-Studies-Final.pdf" TargetMode="External"/><Relationship Id="rId110" Type="http://schemas.openxmlformats.org/officeDocument/2006/relationships/hyperlink" Target="https://contentexplorer.smarterbalanced.org/target/m-g6-c1-td" TargetMode="External"/><Relationship Id="rId348" Type="http://schemas.openxmlformats.org/officeDocument/2006/relationships/hyperlink" Target="https://achievethecore.org/content/upload/Draft-K-5%20Progression%20on%20Counting%20and%20Cardinality%20and%20Operations%20and%20Algebraic%20Thinking.pdf" TargetMode="External"/><Relationship Id="rId555" Type="http://schemas.openxmlformats.org/officeDocument/2006/relationships/hyperlink" Target="https://achievethecore.org/content/upload/Draft%20K%E2%80%935%20Progression%20on%20Measurement%20and%20Data%20(measurement%20part).pdf" TargetMode="External"/><Relationship Id="rId762" Type="http://schemas.openxmlformats.org/officeDocument/2006/relationships/hyperlink" Target="https://achievethecore.org/content/upload/SBAC_5.NF.A.2.pdf" TargetMode="External"/><Relationship Id="rId1185" Type="http://schemas.openxmlformats.org/officeDocument/2006/relationships/hyperlink" Target="https://achievethecore.org/content/upload/Gr%208%20Item%2016_Final.pdf" TargetMode="External"/><Relationship Id="rId1392" Type="http://schemas.openxmlformats.org/officeDocument/2006/relationships/hyperlink" Target="https://www.oercommons.org/courses/f-le-basketball-bounces-assessment-variation-1?__hub_id=73" TargetMode="External"/><Relationship Id="rId1406" Type="http://schemas.openxmlformats.org/officeDocument/2006/relationships/hyperlink" Target="https://www.oercommons.org/courses/fuel-efficiency?__hub_id=73" TargetMode="External"/><Relationship Id="rId194" Type="http://schemas.openxmlformats.org/officeDocument/2006/relationships/hyperlink" Target="http://www.corestandards.org/Math/Content/K/CC/B/5/" TargetMode="External"/><Relationship Id="rId208" Type="http://schemas.openxmlformats.org/officeDocument/2006/relationships/hyperlink" Target="https://achievethecore.org/content/upload/K.NBT.A.1_NWEA.pdf" TargetMode="External"/><Relationship Id="rId415" Type="http://schemas.openxmlformats.org/officeDocument/2006/relationships/image" Target="media/image31.png"/><Relationship Id="rId622" Type="http://schemas.openxmlformats.org/officeDocument/2006/relationships/hyperlink" Target="https://achievethecore.org/content/upload/Draft%203%E2%80%935%20Progression%20on%20Number%20and%20Operations%E2%80%94Fractions.pdf" TargetMode="External"/><Relationship Id="rId1045" Type="http://schemas.openxmlformats.org/officeDocument/2006/relationships/hyperlink" Target="https://achievethecore.org/content/upload/Gr%207.P.2%20Signed%20Numbers_Final.pdf" TargetMode="External"/><Relationship Id="rId1252" Type="http://schemas.openxmlformats.org/officeDocument/2006/relationships/hyperlink" Target="https://www.oercommons.org/courses/delivery-trucks?__hub_id=73" TargetMode="External"/><Relationship Id="rId261" Type="http://schemas.openxmlformats.org/officeDocument/2006/relationships/hyperlink" Target="http://www.corestandards.org/Math/Content/1/OA/B/3/" TargetMode="External"/><Relationship Id="rId499" Type="http://schemas.openxmlformats.org/officeDocument/2006/relationships/hyperlink" Target="https://www.oercommons.org/courses/making-a-ten-2?__hub_id=73" TargetMode="External"/><Relationship Id="rId927" Type="http://schemas.openxmlformats.org/officeDocument/2006/relationships/hyperlink" Target="https://www.oercommons.org/courses/mile-high?__hub_id=73" TargetMode="External"/><Relationship Id="rId1112" Type="http://schemas.openxmlformats.org/officeDocument/2006/relationships/hyperlink" Target="https://achievethecore.org/content/upload/8.EE.A.2_SBAC.pdf" TargetMode="External"/><Relationship Id="rId1557" Type="http://schemas.openxmlformats.org/officeDocument/2006/relationships/hyperlink" Target="https://www.oercommons.org/courses/understanding-the-standard-deviation?__hub_id=73" TargetMode="External"/><Relationship Id="rId56" Type="http://schemas.openxmlformats.org/officeDocument/2006/relationships/hyperlink" Target="https://www.oercommons.org/courses/oregon-math-project-practice-brief-classroom-discourse?__hub_id=73" TargetMode="External"/><Relationship Id="rId359" Type="http://schemas.openxmlformats.org/officeDocument/2006/relationships/hyperlink" Target="https://www.oercommons.org/courses/red-and-blue-tiles?__hub_id=73" TargetMode="External"/><Relationship Id="rId566" Type="http://schemas.openxmlformats.org/officeDocument/2006/relationships/hyperlink" Target="https://contentexplorer.smarterbalanced.org/target/m-g4-c1-ta" TargetMode="External"/><Relationship Id="rId773" Type="http://schemas.openxmlformats.org/officeDocument/2006/relationships/hyperlink" Target="https://www.oercommons.org/courses/connor-and-makayla-discuss-multiplication?__hub_id=73" TargetMode="External"/><Relationship Id="rId1196" Type="http://schemas.openxmlformats.org/officeDocument/2006/relationships/hyperlink" Target="https://achievethecore.org/content/upload/Gr%208%20Item%205_Final.pdf" TargetMode="External"/><Relationship Id="rId1417" Type="http://schemas.openxmlformats.org/officeDocument/2006/relationships/hyperlink" Target="https://www.oercommons.org/courses/harvesting-the-fields?__hub_id=73" TargetMode="External"/><Relationship Id="rId121" Type="http://schemas.openxmlformats.org/officeDocument/2006/relationships/hyperlink" Target="https://contentexplorer.smarterbalanced.org/target/m-g7-c1-tg" TargetMode="External"/><Relationship Id="rId219" Type="http://schemas.openxmlformats.org/officeDocument/2006/relationships/hyperlink" Target="https://www.oercommons.org/courses/shape-sequence-search?__hub_id=73" TargetMode="External"/><Relationship Id="rId426" Type="http://schemas.openxmlformats.org/officeDocument/2006/relationships/hyperlink" Target="https://achievethecore.org/content/upload/Draft%20K%E2%80%935%20Progression%20on%20Measurement%20and%20Data%20(measurement%20part).pdf" TargetMode="External"/><Relationship Id="rId633" Type="http://schemas.openxmlformats.org/officeDocument/2006/relationships/hyperlink" Target="https://achievethecore.org/content/upload/4.NF.A.2_NWEA.pdf" TargetMode="External"/><Relationship Id="rId980" Type="http://schemas.openxmlformats.org/officeDocument/2006/relationships/hyperlink" Target="https://achievethecore.org/content/upload/Draft%206%E2%80%938%20Progression%20on%20Expressions%20and%20Equations.pdf" TargetMode="External"/><Relationship Id="rId1056" Type="http://schemas.openxmlformats.org/officeDocument/2006/relationships/hyperlink" Target="https://achievethecore.org/content/upload/SBAC_7.NS.A.3.pdf" TargetMode="External"/><Relationship Id="rId1263" Type="http://schemas.openxmlformats.org/officeDocument/2006/relationships/hyperlink" Target="http://www.corestandards.org/Math/Content/HSA/SSE/" TargetMode="External"/><Relationship Id="rId840" Type="http://schemas.openxmlformats.org/officeDocument/2006/relationships/hyperlink" Target="https://contentexplorer.smarterbalanced.org/target/m-g6-c1-tf" TargetMode="External"/><Relationship Id="rId938" Type="http://schemas.openxmlformats.org/officeDocument/2006/relationships/hyperlink" Target="https://achievethecore.org/content/upload/SBAC_6.NS.C.8.pdf" TargetMode="External"/><Relationship Id="rId1470" Type="http://schemas.openxmlformats.org/officeDocument/2006/relationships/hyperlink" Target="https://www.oercommons.org/courses/g-co-sum-of-angles-in-a-triangle?__hub_id=73" TargetMode="External"/><Relationship Id="rId1568" Type="http://schemas.openxmlformats.org/officeDocument/2006/relationships/hyperlink" Target="https://www.oercommons.org/courses/texting-and-grades-ii?__hub_id=73" TargetMode="External"/><Relationship Id="rId67" Type="http://schemas.openxmlformats.org/officeDocument/2006/relationships/hyperlink" Target="https://my.nctm.org/blogs/my-nctm/2018/03/21/catalyzing-change-in-high-school-mathematics" TargetMode="External"/><Relationship Id="rId272" Type="http://schemas.openxmlformats.org/officeDocument/2006/relationships/hyperlink" Target="https://achievethecore.org/content/upload/Draft-K-5%20Progression%20on%20Counting%20and%20Cardinality%20and%20Operations%20and%20Algebraic%20Thinking.pdf" TargetMode="External"/><Relationship Id="rId577" Type="http://schemas.openxmlformats.org/officeDocument/2006/relationships/hyperlink" Target="https://contentexplorer.smarterbalanced.org/target/m-g4-c1-tj" TargetMode="External"/><Relationship Id="rId700" Type="http://schemas.openxmlformats.org/officeDocument/2006/relationships/hyperlink" Target="https://www.oercommons.org/courses/4-md-g-measuring-angles?__hub_id=73" TargetMode="External"/><Relationship Id="rId1123" Type="http://schemas.openxmlformats.org/officeDocument/2006/relationships/hyperlink" Target="https://achievethecore.org/content/upload/Draft%206%E2%80%938%20Progression%20on%20Expressions%20and%20Equations.pdf" TargetMode="External"/><Relationship Id="rId1330" Type="http://schemas.openxmlformats.org/officeDocument/2006/relationships/hyperlink" Target="https://www.oercommons.org/courses/finding-the-domain?__hub_id=73" TargetMode="External"/><Relationship Id="rId1428" Type="http://schemas.openxmlformats.org/officeDocument/2006/relationships/hyperlink" Target="https://www.oercommons.org/courses/g-co-dilations-and-distances?__hub_id=73" TargetMode="External"/><Relationship Id="rId132" Type="http://schemas.openxmlformats.org/officeDocument/2006/relationships/hyperlink" Target="https://contentexplorer.smarterbalanced.org/target/m-g8-c1-tj" TargetMode="External"/><Relationship Id="rId784" Type="http://schemas.openxmlformats.org/officeDocument/2006/relationships/hyperlink" Target="http://www.corestandards.org/Math/Content/5/NF/B/6/" TargetMode="External"/><Relationship Id="rId991" Type="http://schemas.openxmlformats.org/officeDocument/2006/relationships/hyperlink" Target="https://achievethecore.org/page/978/micro-models-and-reasoned-estimates-mini-assessment" TargetMode="External"/><Relationship Id="rId1067" Type="http://schemas.openxmlformats.org/officeDocument/2006/relationships/hyperlink" Target="https://www.oercommons.org/courses/7-g-circumference-of-a-circle-2?__hub_id=73" TargetMode="External"/><Relationship Id="rId437" Type="http://schemas.openxmlformats.org/officeDocument/2006/relationships/hyperlink" Target="https://www.oercommons.org/courses/2-md-ordering-time?__hub_id=73" TargetMode="External"/><Relationship Id="rId644" Type="http://schemas.openxmlformats.org/officeDocument/2006/relationships/hyperlink" Target="http://www.corestandards.org/Math/Content/4/NF/C/5/" TargetMode="External"/><Relationship Id="rId851" Type="http://schemas.openxmlformats.org/officeDocument/2006/relationships/hyperlink" Target="https://achievethecore.org/content/upload/Draft%206%E2%80%938%20Progression%20on%20Expressions%20and%20Equations.pdf" TargetMode="External"/><Relationship Id="rId1274" Type="http://schemas.openxmlformats.org/officeDocument/2006/relationships/hyperlink" Target="https://www.oercommons.org/courses/which-function?__hub_id=73" TargetMode="External"/><Relationship Id="rId1481" Type="http://schemas.openxmlformats.org/officeDocument/2006/relationships/hyperlink" Target="http://www.corestandards.org/Math/Content/HSG/GMD/A/3/" TargetMode="External"/><Relationship Id="rId1579" Type="http://schemas.openxmlformats.org/officeDocument/2006/relationships/hyperlink" Target="https://www.oercommons.org/courses/return-to-fred-s-fun-factory-with-50-cents?__hub_id=73" TargetMode="External"/><Relationship Id="rId283" Type="http://schemas.openxmlformats.org/officeDocument/2006/relationships/hyperlink" Target="https://www.oercommons.org/courses/1-oa-nbt-the-very-hungry-caterpillar?__hub_id=73" TargetMode="External"/><Relationship Id="rId490" Type="http://schemas.openxmlformats.org/officeDocument/2006/relationships/hyperlink" Target="https://achievethecore.org/content/upload/Gr%203.P.3%20Multiplication%20Facts_Final.pdf" TargetMode="External"/><Relationship Id="rId504" Type="http://schemas.openxmlformats.org/officeDocument/2006/relationships/hyperlink" Target="https://www.oercommons.org/courses/rounding-to-50-or-500?__hub_id=73" TargetMode="External"/><Relationship Id="rId711" Type="http://schemas.openxmlformats.org/officeDocument/2006/relationships/hyperlink" Target="https://contentexplorer.smarterbalanced.org/target/m-g5-c1-tj" TargetMode="External"/><Relationship Id="rId949" Type="http://schemas.openxmlformats.org/officeDocument/2006/relationships/hyperlink" Target="https://www.oercommons.org/courses/banana-bread?__hub_id=73" TargetMode="External"/><Relationship Id="rId1134" Type="http://schemas.openxmlformats.org/officeDocument/2006/relationships/hyperlink" Target="https://www.oercommons.org/courses/coupon-versus-discount?__hub_id=73" TargetMode="External"/><Relationship Id="rId1341" Type="http://schemas.openxmlformats.org/officeDocument/2006/relationships/hyperlink" Target="https://www.oercommons.org/courses/using-function-notation-i?__hub_id=73" TargetMode="External"/><Relationship Id="rId78" Type="http://schemas.openxmlformats.org/officeDocument/2006/relationships/hyperlink" Target="https://contentexplorer.smarterbalanced.org/target/m-g3-c1-ti" TargetMode="External"/><Relationship Id="rId143" Type="http://schemas.openxmlformats.org/officeDocument/2006/relationships/hyperlink" Target="https://www.oercommons.org/courses/k-oa-dice-addition-2?__hub_id=73" TargetMode="External"/><Relationship Id="rId350" Type="http://schemas.openxmlformats.org/officeDocument/2006/relationships/hyperlink" Target="https://achievethecore.org/content/upload/Gr%202.P.2%20Two%20snakes_Final%20.pdf" TargetMode="External"/><Relationship Id="rId588" Type="http://schemas.openxmlformats.org/officeDocument/2006/relationships/hyperlink" Target="https://achievethecore.org/page/1053/how-many-teams" TargetMode="External"/><Relationship Id="rId795" Type="http://schemas.openxmlformats.org/officeDocument/2006/relationships/hyperlink" Target="https://www.oercommons.org/courses/banana-pudding?__hub_id=73" TargetMode="External"/><Relationship Id="rId809" Type="http://schemas.openxmlformats.org/officeDocument/2006/relationships/hyperlink" Target="http://www.corestandards.org/Math/Content/5/G/B/4/" TargetMode="External"/><Relationship Id="rId1201" Type="http://schemas.openxmlformats.org/officeDocument/2006/relationships/hyperlink" Target="https://www.oercommons.org/courses/effects-of-dilations-on-length-area-and-angles?__hub_id=73" TargetMode="External"/><Relationship Id="rId1439" Type="http://schemas.openxmlformats.org/officeDocument/2006/relationships/hyperlink" Target="http://www.corestandards.org/Math/Content/HSG/SRT/A/2/" TargetMode="External"/><Relationship Id="rId9" Type="http://schemas.openxmlformats.org/officeDocument/2006/relationships/footnotes" Target="footnotes.xml"/><Relationship Id="rId210" Type="http://schemas.openxmlformats.org/officeDocument/2006/relationships/hyperlink" Target="https://achievethecore.org/content/upload/ccss_progression_gk6_2014_12_27.pdf" TargetMode="External"/><Relationship Id="rId448" Type="http://schemas.openxmlformats.org/officeDocument/2006/relationships/hyperlink" Target="https://achievethecore.org/content/upload/Gr%202.P.5%20Park%20Animals_Final.pdf" TargetMode="External"/><Relationship Id="rId655" Type="http://schemas.openxmlformats.org/officeDocument/2006/relationships/hyperlink" Target="https://achievethecore.org/content/upload/4.NF.C.6_SBAC.pdf" TargetMode="External"/><Relationship Id="rId862" Type="http://schemas.openxmlformats.org/officeDocument/2006/relationships/hyperlink" Target="http://www.corestandards.org/Math/Content/6/EE/A/4/" TargetMode="External"/><Relationship Id="rId1078" Type="http://schemas.openxmlformats.org/officeDocument/2006/relationships/hyperlink" Target="http://www.corestandards.org/Math/Content/7/SP/A/1/" TargetMode="External"/><Relationship Id="rId1285" Type="http://schemas.openxmlformats.org/officeDocument/2006/relationships/hyperlink" Target="https://www.oercommons.org/courses/paper-folding?__hub_id=73" TargetMode="External"/><Relationship Id="rId1492" Type="http://schemas.openxmlformats.org/officeDocument/2006/relationships/hyperlink" Target="https://www.oercommons.org/courses/a-ced-regular-tessellations-of-the-plane?__hub_id=73" TargetMode="External"/><Relationship Id="rId1506" Type="http://schemas.openxmlformats.org/officeDocument/2006/relationships/hyperlink" Target="http://www.corestandards.org/Math/Content/HSG/SRT/C/7/" TargetMode="External"/><Relationship Id="rId294" Type="http://schemas.openxmlformats.org/officeDocument/2006/relationships/hyperlink" Target="https://www.oercommons.org/courses/hundred-chart-digit-game?__hub_id=73" TargetMode="External"/><Relationship Id="rId308" Type="http://schemas.openxmlformats.org/officeDocument/2006/relationships/hyperlink" Target="https://achievethecore.org/content/upload/Gr%201.P.4%20Addition%20within%20100_Final.pdf" TargetMode="External"/><Relationship Id="rId515" Type="http://schemas.openxmlformats.org/officeDocument/2006/relationships/hyperlink" Target="https://achievethecore.org/page/929/are-fractions-numbers" TargetMode="External"/><Relationship Id="rId722" Type="http://schemas.openxmlformats.org/officeDocument/2006/relationships/hyperlink" Target="https://www.oercommons.org/courses/video-game-scores?__hub_id=73" TargetMode="External"/><Relationship Id="rId1145" Type="http://schemas.openxmlformats.org/officeDocument/2006/relationships/hyperlink" Target="https://achievethecore.org/content/upload/Gr%208.P.4%20Simultaneous%20Equations_Final.pdf" TargetMode="External"/><Relationship Id="rId1352" Type="http://schemas.openxmlformats.org/officeDocument/2006/relationships/hyperlink" Target="https://www.oercommons.org/courses/f-if-6-mathemafish-population?__hub_id=73" TargetMode="External"/><Relationship Id="rId89" Type="http://schemas.openxmlformats.org/officeDocument/2006/relationships/hyperlink" Target="https://contentexplorer.smarterbalanced.org/target/m-g4-c1-tl" TargetMode="External"/><Relationship Id="rId154" Type="http://schemas.openxmlformats.org/officeDocument/2006/relationships/hyperlink" Target="https://www.oercommons.org/courses/christina-s-candies?__hub_id=73" TargetMode="External"/><Relationship Id="rId361" Type="http://schemas.openxmlformats.org/officeDocument/2006/relationships/hyperlink" Target="http://www.corestandards.org/Math/Content/2/OA/C/4/" TargetMode="External"/><Relationship Id="rId599" Type="http://schemas.openxmlformats.org/officeDocument/2006/relationships/image" Target="media/image33.png"/><Relationship Id="rId1005" Type="http://schemas.openxmlformats.org/officeDocument/2006/relationships/hyperlink" Target="https://achievethecore.org/content/upload/Draft%206%E2%80%937%20Progression%20on%20Ratios%20and%20Proportional%20Relationships.pdf" TargetMode="External"/><Relationship Id="rId1212" Type="http://schemas.openxmlformats.org/officeDocument/2006/relationships/hyperlink" Target="https://www.oercommons.org/courses/tile-patterns-i-octagons-and-squares?__hub_id=73" TargetMode="External"/><Relationship Id="rId459" Type="http://schemas.openxmlformats.org/officeDocument/2006/relationships/hyperlink" Target="https://contentexplorer.smarterbalanced.org/target/m-g3-c1-th" TargetMode="External"/><Relationship Id="rId666" Type="http://schemas.openxmlformats.org/officeDocument/2006/relationships/hyperlink" Target="https://www.oercommons.org/courses/4-g-what-s-the-point?__hub_id=73" TargetMode="External"/><Relationship Id="rId873" Type="http://schemas.openxmlformats.org/officeDocument/2006/relationships/hyperlink" Target="https://www.oercommons.org/courses/firefighter-allocation?__hub_id=73" TargetMode="External"/><Relationship Id="rId1089" Type="http://schemas.openxmlformats.org/officeDocument/2006/relationships/hyperlink" Target="http://www.corestandards.org/Math/Content/7/SP/B/4/" TargetMode="External"/><Relationship Id="rId1296" Type="http://schemas.openxmlformats.org/officeDocument/2006/relationships/hyperlink" Target="https://www.oercommons.org/courses/a-rei-pairs-of-whole-numbers?__hub_id=73" TargetMode="External"/><Relationship Id="rId1517" Type="http://schemas.openxmlformats.org/officeDocument/2006/relationships/hyperlink" Target="https://www.oercommons.org/courses/g-gpe-explaining-the-equation-for-a-circle?__hub_id=73" TargetMode="External"/><Relationship Id="rId16" Type="http://schemas.openxmlformats.org/officeDocument/2006/relationships/image" Target="media/image6.png"/><Relationship Id="rId221" Type="http://schemas.openxmlformats.org/officeDocument/2006/relationships/hyperlink" Target="https://www.oercommons.org/courses/alike-or-different-game?__hub_id=73" TargetMode="External"/><Relationship Id="rId319" Type="http://schemas.openxmlformats.org/officeDocument/2006/relationships/hyperlink" Target="https://www.oercommons.org/courses/1-g-all-vs-only-some?__hub_id=73" TargetMode="External"/><Relationship Id="rId526" Type="http://schemas.openxmlformats.org/officeDocument/2006/relationships/hyperlink" Target="https://achievethecore.org/page/614/find-1" TargetMode="External"/><Relationship Id="rId1156" Type="http://schemas.openxmlformats.org/officeDocument/2006/relationships/hyperlink" Target="http://www.corestandards.org/Math/Content/8/F/A/2/" TargetMode="External"/><Relationship Id="rId1363" Type="http://schemas.openxmlformats.org/officeDocument/2006/relationships/hyperlink" Target="https://www.oercommons.org/courses/the-restaurant?__hub_id=73" TargetMode="External"/><Relationship Id="rId733" Type="http://schemas.openxmlformats.org/officeDocument/2006/relationships/hyperlink" Target="https://achievethecore.org/content/upload/Gr%205.P.5%20Decimal%20Place%20Value_Final.pdf" TargetMode="External"/><Relationship Id="rId940" Type="http://schemas.openxmlformats.org/officeDocument/2006/relationships/hyperlink" Target="https://achievethecore.org/content/upload/ccss_progression_gk6_2014_12_27.pdf" TargetMode="External"/><Relationship Id="rId1016" Type="http://schemas.openxmlformats.org/officeDocument/2006/relationships/hyperlink" Target="https://www.oercommons.org/courses/comparing-years?__hub_id=73" TargetMode="External"/><Relationship Id="rId1570" Type="http://schemas.openxmlformats.org/officeDocument/2006/relationships/hyperlink" Target="https://www.oercommons.org/courses/s-id-6a-7-olympic-men-s-100-meter-dash?__hub_id=73" TargetMode="External"/><Relationship Id="rId165" Type="http://schemas.openxmlformats.org/officeDocument/2006/relationships/hyperlink" Target="https://www.oercommons.org/courses/choral-counting?__hub_id=73" TargetMode="External"/><Relationship Id="rId372" Type="http://schemas.openxmlformats.org/officeDocument/2006/relationships/hyperlink" Target="https://www.oercommons.org/courses/three-composing-decomposing-problems?__hub_id=73" TargetMode="External"/><Relationship Id="rId677" Type="http://schemas.openxmlformats.org/officeDocument/2006/relationships/hyperlink" Target="https://achievethecore.org/content/upload/4.G.A.3_SBAC.pdf" TargetMode="External"/><Relationship Id="rId800" Type="http://schemas.openxmlformats.org/officeDocument/2006/relationships/hyperlink" Target="https://achievethecore.org/content/upload/ccss_progression_gk6_2014_12_27.pdf" TargetMode="External"/><Relationship Id="rId1223" Type="http://schemas.openxmlformats.org/officeDocument/2006/relationships/hyperlink" Target="https://achievethecore.org/content/upload/Gr%208.P.3%20Blueprint_Final.pdf" TargetMode="External"/><Relationship Id="rId1430" Type="http://schemas.openxmlformats.org/officeDocument/2006/relationships/hyperlink" Target="https://www.oercommons.org/courses/g-co-horizontal-stretch-of-the-plane?__hub_id=73" TargetMode="External"/><Relationship Id="rId1528" Type="http://schemas.openxmlformats.org/officeDocument/2006/relationships/hyperlink" Target="https://www.oercommons.org/courses/types-of-statistical-studies-2?__hub_id=73" TargetMode="External"/><Relationship Id="rId232" Type="http://schemas.openxmlformats.org/officeDocument/2006/relationships/hyperlink" Target="http://www.corestandards.org/Math/Content/K/MD/A/2/" TargetMode="External"/><Relationship Id="rId884" Type="http://schemas.openxmlformats.org/officeDocument/2006/relationships/hyperlink" Target="https://achievethecore.org/content/upload/Draft%206%E2%80%938%20Progression%20on%20Expressions%20and%20Equations.pdf" TargetMode="External"/><Relationship Id="rId27" Type="http://schemas.openxmlformats.org/officeDocument/2006/relationships/image" Target="media/image14.png"/><Relationship Id="rId537" Type="http://schemas.openxmlformats.org/officeDocument/2006/relationships/hyperlink" Target="http://www.corestandards.org/Math/Content/3/G/A/1/" TargetMode="External"/><Relationship Id="rId744" Type="http://schemas.openxmlformats.org/officeDocument/2006/relationships/hyperlink" Target="http://www.corestandards.org/Math/Content/5/NBT/B/5/" TargetMode="External"/><Relationship Id="rId951" Type="http://schemas.openxmlformats.org/officeDocument/2006/relationships/hyperlink" Target="http://www.corestandards.org/Math/Content/6/G/A/3/" TargetMode="External"/><Relationship Id="rId1167" Type="http://schemas.openxmlformats.org/officeDocument/2006/relationships/hyperlink" Target="https://www.oercommons.org/courses/8-f-delivering-the-mail-assessment-variation?__hub_id=73" TargetMode="External"/><Relationship Id="rId1374" Type="http://schemas.openxmlformats.org/officeDocument/2006/relationships/hyperlink" Target="https://www.oercommons.org/courses/f-if-the-story-of-a-flight?__hub_id=73" TargetMode="External"/><Relationship Id="rId1581" Type="http://schemas.openxmlformats.org/officeDocument/2006/relationships/hyperlink" Target="http://www.corestandards.org/Math/Content/HSS/CP/A/5/" TargetMode="External"/><Relationship Id="rId80" Type="http://schemas.openxmlformats.org/officeDocument/2006/relationships/hyperlink" Target="https://contentexplorer.smarterbalanced.org/target/m-g3-c1-th" TargetMode="External"/><Relationship Id="rId176" Type="http://schemas.openxmlformats.org/officeDocument/2006/relationships/hyperlink" Target="https://www.oercommons.org/courses/pick-a-number-counting-on?__hub_id=73" TargetMode="External"/><Relationship Id="rId383" Type="http://schemas.openxmlformats.org/officeDocument/2006/relationships/hyperlink" Target="https://achievethecore.org/content/upload/2.NBT.A.3_NWEA.pdf" TargetMode="External"/><Relationship Id="rId590" Type="http://schemas.openxmlformats.org/officeDocument/2006/relationships/hyperlink" Target="https://achievethecore.org/content/upload/4.OA.A.3_SBAC.pdf" TargetMode="External"/><Relationship Id="rId604" Type="http://schemas.openxmlformats.org/officeDocument/2006/relationships/hyperlink" Target="http://www.corestandards.org/Math/Content/4/NBT/A/2/" TargetMode="External"/><Relationship Id="rId811" Type="http://schemas.openxmlformats.org/officeDocument/2006/relationships/hyperlink" Target="https://www.oercommons.org/courses/5-g-always-sometimes-never?__hub_id=73" TargetMode="External"/><Relationship Id="rId1027" Type="http://schemas.openxmlformats.org/officeDocument/2006/relationships/hyperlink" Target="https://www.oercommons.org/courses/rolling-dice?__hub_id=73" TargetMode="External"/><Relationship Id="rId1234" Type="http://schemas.openxmlformats.org/officeDocument/2006/relationships/hyperlink" Target="https://achievethecore.org/content/upload/SBAC_8.G.C.9.pdf" TargetMode="External"/><Relationship Id="rId1441" Type="http://schemas.openxmlformats.org/officeDocument/2006/relationships/hyperlink" Target="https://www.oercommons.org/courses/dilating-a-line?__hub_id=73" TargetMode="External"/><Relationship Id="rId243" Type="http://schemas.openxmlformats.org/officeDocument/2006/relationships/hyperlink" Target="https://www.oercommons.org/courses/sort-and-count-ii?__hub_id=73" TargetMode="External"/><Relationship Id="rId450" Type="http://schemas.openxmlformats.org/officeDocument/2006/relationships/hyperlink" Target="https://contentexplorer.smarterbalanced.org/target/m-g3-c1-tb" TargetMode="External"/><Relationship Id="rId688" Type="http://schemas.openxmlformats.org/officeDocument/2006/relationships/hyperlink" Target="https://achievethecore.org/content/upload/Draft%20K%E2%80%935%20Progression%20on%20Measurement%20and%20Data%20(measurement%20part).pdf" TargetMode="External"/><Relationship Id="rId895" Type="http://schemas.openxmlformats.org/officeDocument/2006/relationships/hyperlink" Target="https://www.oercommons.org/courses/price-per-pound-and-pounds-per-dollar?__hub_id=73" TargetMode="External"/><Relationship Id="rId909" Type="http://schemas.openxmlformats.org/officeDocument/2006/relationships/hyperlink" Target="https://www.oercommons.org/courses/traffic-jam?__hub_id=73" TargetMode="External"/><Relationship Id="rId1080" Type="http://schemas.openxmlformats.org/officeDocument/2006/relationships/hyperlink" Target="https://www.oercommons.org/courses/mr-brigg-s-class-likes-math?__hub_id=73" TargetMode="External"/><Relationship Id="rId1301" Type="http://schemas.openxmlformats.org/officeDocument/2006/relationships/hyperlink" Target="https://www.oercommons.org/courses/dimes-and-quarters?__hub_id=73" TargetMode="External"/><Relationship Id="rId1539" Type="http://schemas.openxmlformats.org/officeDocument/2006/relationships/hyperlink" Target="https://www.oercommons.org/courses/restaurant-bill-and-party-size?__hub_id=73" TargetMode="External"/><Relationship Id="rId38" Type="http://schemas.openxmlformats.org/officeDocument/2006/relationships/hyperlink" Target="https://opportunitymyth.tntp.org/" TargetMode="External"/><Relationship Id="rId103" Type="http://schemas.openxmlformats.org/officeDocument/2006/relationships/hyperlink" Target="https://contentexplorer.smarterbalanced.org/target/m-g5-c1-th" TargetMode="External"/><Relationship Id="rId310" Type="http://schemas.openxmlformats.org/officeDocument/2006/relationships/hyperlink" Target="http://www.corestandards.org/Math/Content/1/NBT/C/5/" TargetMode="External"/><Relationship Id="rId548" Type="http://schemas.openxmlformats.org/officeDocument/2006/relationships/hyperlink" Target="http://www.corestandards.org/Math/Content/3/MD/" TargetMode="External"/><Relationship Id="rId755" Type="http://schemas.openxmlformats.org/officeDocument/2006/relationships/hyperlink" Target="https://achievethecore.org/content/upload/Draft%203%E2%80%935%20Progression%20on%20Number%20and%20Operations%E2%80%94Fractions.pdf" TargetMode="External"/><Relationship Id="rId962" Type="http://schemas.openxmlformats.org/officeDocument/2006/relationships/hyperlink" Target="http://www.corestandards.org/Math/Content/6/SP/B/4/" TargetMode="External"/><Relationship Id="rId1178" Type="http://schemas.openxmlformats.org/officeDocument/2006/relationships/hyperlink" Target="http://www.corestandards.org/Math/Content/8/NS/A/1/" TargetMode="External"/><Relationship Id="rId1385" Type="http://schemas.openxmlformats.org/officeDocument/2006/relationships/hyperlink" Target="https://www.oercommons.org/courses/transforming-the-graph-of-a-function?__hub_id=73" TargetMode="External"/><Relationship Id="rId91" Type="http://schemas.openxmlformats.org/officeDocument/2006/relationships/hyperlink" Target="https://contentexplorer.smarterbalanced.org/target/m-g4-c1-tk" TargetMode="External"/><Relationship Id="rId187" Type="http://schemas.openxmlformats.org/officeDocument/2006/relationships/hyperlink" Target="https://www.oercommons.org/courses/race-to-the-top?__hub_id=73" TargetMode="External"/><Relationship Id="rId394" Type="http://schemas.openxmlformats.org/officeDocument/2006/relationships/hyperlink" Target="http://www.corestandards.org/Math/Content/2/NBT/B/6/" TargetMode="External"/><Relationship Id="rId408" Type="http://schemas.openxmlformats.org/officeDocument/2006/relationships/hyperlink" Target="https://achievethecore.org/content/upload/2.G.A.1_NWEA.pdf" TargetMode="External"/><Relationship Id="rId615" Type="http://schemas.openxmlformats.org/officeDocument/2006/relationships/hyperlink" Target="https://achievethecore.org/content/upload/ccss_progression_nbp_k5_2015_03_16.pdf" TargetMode="External"/><Relationship Id="rId822" Type="http://schemas.openxmlformats.org/officeDocument/2006/relationships/hyperlink" Target="https://achievethecore.org/page/617/box-of-clay" TargetMode="External"/><Relationship Id="rId1038" Type="http://schemas.openxmlformats.org/officeDocument/2006/relationships/hyperlink" Target="https://www.oercommons.org/courses/waiting-times?__hub_id=73" TargetMode="External"/><Relationship Id="rId1245" Type="http://schemas.openxmlformats.org/officeDocument/2006/relationships/hyperlink" Target="https://www.oercommons.org/courses/8-sp-animal-brains?__hub_id=73" TargetMode="External"/><Relationship Id="rId1452" Type="http://schemas.openxmlformats.org/officeDocument/2006/relationships/hyperlink" Target="https://www.oercommons.org/courses/g-gpe-g-srt-slope-criterion-for-perpendicular-lines?__hub_id=73" TargetMode="External"/><Relationship Id="rId254" Type="http://schemas.openxmlformats.org/officeDocument/2006/relationships/hyperlink" Target="https://www.oercommons.org/courses/field-day-scarcity?__hub_id=73" TargetMode="External"/><Relationship Id="rId699" Type="http://schemas.openxmlformats.org/officeDocument/2006/relationships/hyperlink" Target="https://achievethecore.org/content/upload/Draft%20K%E2%80%935%20Progression%20on%20Measurement%20and%20Data%20(measurement%20part).pdf" TargetMode="External"/><Relationship Id="rId1091" Type="http://schemas.openxmlformats.org/officeDocument/2006/relationships/hyperlink" Target="https://www.oercommons.org/courses/college-athletes?__hub_id=73" TargetMode="External"/><Relationship Id="rId1105" Type="http://schemas.openxmlformats.org/officeDocument/2006/relationships/hyperlink" Target="http://www.corestandards.org/Math/Content/8/EE/A/1/" TargetMode="External"/><Relationship Id="rId1312" Type="http://schemas.openxmlformats.org/officeDocument/2006/relationships/hyperlink" Target="https://www.oercommons.org/courses/a-rei-collinear-points?__hub_id=73" TargetMode="External"/><Relationship Id="rId49" Type="http://schemas.openxmlformats.org/officeDocument/2006/relationships/hyperlink" Target="https://www.utdanacenter.org/our-work/k-12-education/launch-years" TargetMode="External"/><Relationship Id="rId114" Type="http://schemas.openxmlformats.org/officeDocument/2006/relationships/hyperlink" Target="https://contentexplorer.smarterbalanced.org/target/m-g7-c1-tc" TargetMode="External"/><Relationship Id="rId461" Type="http://schemas.openxmlformats.org/officeDocument/2006/relationships/hyperlink" Target="http://www.corestandards.org/Math/Content/3/OA/A/1/" TargetMode="External"/><Relationship Id="rId559" Type="http://schemas.openxmlformats.org/officeDocument/2006/relationships/hyperlink" Target="http://www.corestandards.org/Math/Content/3/MD/B/4/" TargetMode="External"/><Relationship Id="rId766" Type="http://schemas.openxmlformats.org/officeDocument/2006/relationships/hyperlink" Target="https://www.oercommons.org/courses/how-much-pie?__hub_id=73" TargetMode="External"/><Relationship Id="rId1189" Type="http://schemas.openxmlformats.org/officeDocument/2006/relationships/hyperlink" Target="https://www.oercommons.org/courses/8-g-g-co-origami-silver-rectangle?__hub_id=73" TargetMode="External"/><Relationship Id="rId1396" Type="http://schemas.openxmlformats.org/officeDocument/2006/relationships/hyperlink" Target="https://www.oercommons.org/courses/exponential-functions-4?__hub_id=73" TargetMode="External"/><Relationship Id="rId198" Type="http://schemas.openxmlformats.org/officeDocument/2006/relationships/hyperlink" Target="http://www.corestandards.org/Math/Content/K/CC/C/6/" TargetMode="External"/><Relationship Id="rId321" Type="http://schemas.openxmlformats.org/officeDocument/2006/relationships/hyperlink" Target="http://www.corestandards.org/Math/Content/1/G/A/2/" TargetMode="External"/><Relationship Id="rId419" Type="http://schemas.openxmlformats.org/officeDocument/2006/relationships/hyperlink" Target="http://www.corestandards.org/Math/Content/2/MD/A/1/" TargetMode="External"/><Relationship Id="rId626" Type="http://schemas.openxmlformats.org/officeDocument/2006/relationships/hyperlink" Target="https://achievethecore.org/page/1056/fraction-concepts-mini-assessment" TargetMode="External"/><Relationship Id="rId973" Type="http://schemas.openxmlformats.org/officeDocument/2006/relationships/hyperlink" Target="https://contentexplorer.smarterbalanced.org/target/m-g7-c1-tb" TargetMode="External"/><Relationship Id="rId1049" Type="http://schemas.openxmlformats.org/officeDocument/2006/relationships/hyperlink" Target="http://www.corestandards.org/Math/Content/7/NS/" TargetMode="External"/><Relationship Id="rId1256" Type="http://schemas.openxmlformats.org/officeDocument/2006/relationships/hyperlink" Target="https://www.oercommons.org/courses/mixing-fertilizer?__hub_id=73" TargetMode="External"/><Relationship Id="rId833" Type="http://schemas.openxmlformats.org/officeDocument/2006/relationships/hyperlink" Target="https://achievethecore.org/page/2839/multi-domain-application-mini-assessment" TargetMode="External"/><Relationship Id="rId1116" Type="http://schemas.openxmlformats.org/officeDocument/2006/relationships/hyperlink" Target="http://www.corestandards.org/Math/Content/8/EE/A/4/" TargetMode="External"/><Relationship Id="rId1463" Type="http://schemas.openxmlformats.org/officeDocument/2006/relationships/hyperlink" Target="https://www.oercommons.org/courses/why-does-sss-work?__hub_id=73" TargetMode="External"/><Relationship Id="rId265" Type="http://schemas.openxmlformats.org/officeDocument/2006/relationships/hyperlink" Target="https://www.oercommons.org/courses/1-oa-fact-families-with-pictures?__hub_id=73" TargetMode="External"/><Relationship Id="rId472" Type="http://schemas.openxmlformats.org/officeDocument/2006/relationships/hyperlink" Target="https://www.oercommons.org/courses/gifts-from-grandma-variation-1?__hub_id=73" TargetMode="External"/><Relationship Id="rId900" Type="http://schemas.openxmlformats.org/officeDocument/2006/relationships/hyperlink" Target="http://www.corestandards.org/Math/Content/6/RP/" TargetMode="External"/><Relationship Id="rId1323" Type="http://schemas.openxmlformats.org/officeDocument/2006/relationships/hyperlink" Target="https://www.oercommons.org/courses/a-rei-reasoning-with-linear-inequalities?__hub_id=73" TargetMode="External"/><Relationship Id="rId1530" Type="http://schemas.openxmlformats.org/officeDocument/2006/relationships/hyperlink" Target="https://www.oercommons.org/courses/words-and-music-ii?__hub_id=73" TargetMode="External"/><Relationship Id="rId125" Type="http://schemas.openxmlformats.org/officeDocument/2006/relationships/hyperlink" Target="https://contentexplorer.smarterbalanced.org/target/m-g8-c1-td" TargetMode="External"/><Relationship Id="rId332" Type="http://schemas.openxmlformats.org/officeDocument/2006/relationships/hyperlink" Target="https://achievethecore.org/content/upload/Draft%20K%E2%80%935%20Progression%20on%20Measurement%20and%20Data%20(measurement%20part).pdf" TargetMode="External"/><Relationship Id="rId777" Type="http://schemas.openxmlformats.org/officeDocument/2006/relationships/hyperlink" Target="http://www.corestandards.org/Math/Content/5/NF/" TargetMode="External"/><Relationship Id="rId984" Type="http://schemas.openxmlformats.org/officeDocument/2006/relationships/hyperlink" Target="https://achievethecore.org/content/upload/Draft%206%E2%80%938%20Progression%20on%20Expressions%20and%20Equations.pdf" TargetMode="External"/><Relationship Id="rId637" Type="http://schemas.openxmlformats.org/officeDocument/2006/relationships/image" Target="media/image37.png"/><Relationship Id="rId844" Type="http://schemas.openxmlformats.org/officeDocument/2006/relationships/hyperlink" Target="https://contentexplorer.smarterbalanced.org/target/m-g6-c1-tc" TargetMode="External"/><Relationship Id="rId1267" Type="http://schemas.openxmlformats.org/officeDocument/2006/relationships/hyperlink" Target="https://www.oercommons.org/courses/profit-of-a-company?__hub_id=73" TargetMode="External"/><Relationship Id="rId1474" Type="http://schemas.openxmlformats.org/officeDocument/2006/relationships/hyperlink" Target="https://www.oercommons.org/courses/g-co-origami-regular-octagon?__hub_id=73" TargetMode="External"/><Relationship Id="rId276" Type="http://schemas.openxmlformats.org/officeDocument/2006/relationships/hyperlink" Target="https://www.oercommons.org/courses/20-dot-map?__hub_id=73" TargetMode="External"/><Relationship Id="rId483" Type="http://schemas.openxmlformats.org/officeDocument/2006/relationships/hyperlink" Target="https://achievethecore.org/content/upload/SBAC_3.OA.B.5.pdf" TargetMode="External"/><Relationship Id="rId690" Type="http://schemas.openxmlformats.org/officeDocument/2006/relationships/hyperlink" Target="http://www.corestandards.org/Math/Content/4/MD/" TargetMode="External"/><Relationship Id="rId704" Type="http://schemas.openxmlformats.org/officeDocument/2006/relationships/hyperlink" Target="https://www.oercommons.org/courses/button-diameters?__hub_id=73" TargetMode="External"/><Relationship Id="rId911" Type="http://schemas.openxmlformats.org/officeDocument/2006/relationships/hyperlink" Target="https://www.oercommons.org/courses/video-game-credits?__hub_id=73" TargetMode="External"/><Relationship Id="rId1127" Type="http://schemas.openxmlformats.org/officeDocument/2006/relationships/hyperlink" Target="https://www.oercommons.org/courses/comparing-speeds-in-graphs-and-equations?__hub_id=73" TargetMode="External"/><Relationship Id="rId1334" Type="http://schemas.openxmlformats.org/officeDocument/2006/relationships/hyperlink" Target="https://www.oercommons.org/courses/your-father?__hub_id=73" TargetMode="External"/><Relationship Id="rId1541" Type="http://schemas.openxmlformats.org/officeDocument/2006/relationships/hyperlink" Target="http://www.corestandards.org/Math/Content/HSS/IC/B/4/" TargetMode="External"/><Relationship Id="rId40" Type="http://schemas.openxmlformats.org/officeDocument/2006/relationships/hyperlink" Target="https://www.newclassrooms.org/icebergproblem/" TargetMode="External"/><Relationship Id="rId136" Type="http://schemas.openxmlformats.org/officeDocument/2006/relationships/hyperlink" Target="https://achievethecore.org/page/634/focus-in-mathematics" TargetMode="External"/><Relationship Id="rId343" Type="http://schemas.openxmlformats.org/officeDocument/2006/relationships/hyperlink" Target="https://www.oercommons.org/courses/weather-graph-data?__hub_id=73" TargetMode="External"/><Relationship Id="rId550" Type="http://schemas.openxmlformats.org/officeDocument/2006/relationships/hyperlink" Target="http://www.corestandards.org/Math/Content/3/MD/C/6/" TargetMode="External"/><Relationship Id="rId788" Type="http://schemas.openxmlformats.org/officeDocument/2006/relationships/hyperlink" Target="https://www.oercommons.org/courses/half-of-a-recipe?__hub_id=73" TargetMode="External"/><Relationship Id="rId995" Type="http://schemas.openxmlformats.org/officeDocument/2006/relationships/hyperlink" Target="https://www.oercommons.org/courses/7-rp-ee-gotham-city-taxis?__hub_id=73" TargetMode="External"/><Relationship Id="rId1180" Type="http://schemas.openxmlformats.org/officeDocument/2006/relationships/hyperlink" Target="https://www.oercommons.org/courses/converting-decimal-representations-of-rational-numbers-to-fraction-rep?__hub_id=73" TargetMode="External"/><Relationship Id="rId1401" Type="http://schemas.openxmlformats.org/officeDocument/2006/relationships/hyperlink" Target="https://www.oercommons.org/courses/n-rn-evaluating-exponential-expressions?__hub_id=73" TargetMode="External"/><Relationship Id="rId203" Type="http://schemas.openxmlformats.org/officeDocument/2006/relationships/hyperlink" Target="http://www.corestandards.org/Math/Content/K/CC/C/7/" TargetMode="External"/><Relationship Id="rId648" Type="http://schemas.openxmlformats.org/officeDocument/2006/relationships/hyperlink" Target="https://www.oercommons.org/courses/adding-tenths-and-hundredths?__hub_id=73" TargetMode="External"/><Relationship Id="rId855" Type="http://schemas.openxmlformats.org/officeDocument/2006/relationships/hyperlink" Target="http://www.corestandards.org/Math/Content/6/EE/" TargetMode="External"/><Relationship Id="rId1040" Type="http://schemas.openxmlformats.org/officeDocument/2006/relationships/hyperlink" Target="http://www.corestandards.org/Math/Content/7/NS/" TargetMode="External"/><Relationship Id="rId1278" Type="http://schemas.openxmlformats.org/officeDocument/2006/relationships/hyperlink" Target="https://www.oercommons.org/courses/g-gmd-4-global-positioning-system-i?__hub_id=73" TargetMode="External"/><Relationship Id="rId1485" Type="http://schemas.openxmlformats.org/officeDocument/2006/relationships/hyperlink" Target="https://www.oercommons.org/courses/g-gmd-volume-estimation?__hub_id=73" TargetMode="External"/><Relationship Id="rId287" Type="http://schemas.openxmlformats.org/officeDocument/2006/relationships/hyperlink" Target="https://www.oercommons.org/courses/kiri-s-mathematics-match-game?__hub_id=73" TargetMode="External"/><Relationship Id="rId410" Type="http://schemas.openxmlformats.org/officeDocument/2006/relationships/hyperlink" Target="https://achievethecore.org/content/upload/ccss_progression_gk6_2014_12_27.pdf" TargetMode="External"/><Relationship Id="rId494" Type="http://schemas.openxmlformats.org/officeDocument/2006/relationships/hyperlink" Target="https://www.oercommons.org/courses/3-oa-the-class-trip?__hub_id=73" TargetMode="External"/><Relationship Id="rId508" Type="http://schemas.openxmlformats.org/officeDocument/2006/relationships/hyperlink" Target="https://achievethecore.org/content/upload/ccss_progression_nbp_k5_2015_03_16.pdf" TargetMode="External"/><Relationship Id="rId715" Type="http://schemas.openxmlformats.org/officeDocument/2006/relationships/hyperlink" Target="https://contentexplorer.smarterbalanced.org/target/m-g5-c1-th" TargetMode="External"/><Relationship Id="rId922" Type="http://schemas.openxmlformats.org/officeDocument/2006/relationships/hyperlink" Target="https://achievethecore.org/content/upload/SBAC_6.NS.B.3.pdf" TargetMode="External"/><Relationship Id="rId1138" Type="http://schemas.openxmlformats.org/officeDocument/2006/relationships/hyperlink" Target="https://www.oercommons.org/courses/8-ee-sammy-s-chipmunk-and-squirrel-observations?__hub_id=73" TargetMode="External"/><Relationship Id="rId1345" Type="http://schemas.openxmlformats.org/officeDocument/2006/relationships/hyperlink" Target="https://www.oercommons.org/courses/a-sum-of-functions?__hub_id=73" TargetMode="External"/><Relationship Id="rId1552" Type="http://schemas.openxmlformats.org/officeDocument/2006/relationships/hyperlink" Target="https://www.oercommons.org/courses/speed-trap?__hub_id=73" TargetMode="External"/><Relationship Id="rId147" Type="http://schemas.openxmlformats.org/officeDocument/2006/relationships/hyperlink" Target="https://www.oercommons.org/courses/what-s-missing?__hub_id=73" TargetMode="External"/><Relationship Id="rId354" Type="http://schemas.openxmlformats.org/officeDocument/2006/relationships/hyperlink" Target="https://www.oercommons.org/courses/2-oa-hitting-the-target-number?__hub_id=73" TargetMode="External"/><Relationship Id="rId799" Type="http://schemas.openxmlformats.org/officeDocument/2006/relationships/hyperlink" Target="http://www.corestandards.org/Math/Content/5/G/A/1/" TargetMode="External"/><Relationship Id="rId1191" Type="http://schemas.openxmlformats.org/officeDocument/2006/relationships/hyperlink" Target="https://achievethecore.org/content/upload/8.G.A.1_PARCC.pdf" TargetMode="External"/><Relationship Id="rId1205" Type="http://schemas.openxmlformats.org/officeDocument/2006/relationships/hyperlink" Target="https://achievethecore.org/content/upload/PARCC_8.G.A.4.pdf" TargetMode="External"/><Relationship Id="rId51" Type="http://schemas.openxmlformats.org/officeDocument/2006/relationships/hyperlink" Target="https://www.cbmsweb.org/cbms_forum_6/" TargetMode="External"/><Relationship Id="rId561" Type="http://schemas.openxmlformats.org/officeDocument/2006/relationships/hyperlink" Target="https://achievethecore.org/content/upload/3.MD.B.4_SBAC.pdf" TargetMode="External"/><Relationship Id="rId659" Type="http://schemas.openxmlformats.org/officeDocument/2006/relationships/image" Target="media/image43.png"/><Relationship Id="rId866" Type="http://schemas.openxmlformats.org/officeDocument/2006/relationships/hyperlink" Target="https://achievethecore.org/page/910/extending-previous-understandings-of-properties-mini-assessment" TargetMode="External"/><Relationship Id="rId1289" Type="http://schemas.openxmlformats.org/officeDocument/2006/relationships/hyperlink" Target="https://www.oercommons.org/courses/sum-of-angles-in-a-polygon?__hub_id=73" TargetMode="External"/><Relationship Id="rId1412" Type="http://schemas.openxmlformats.org/officeDocument/2006/relationships/hyperlink" Target="http://www.corestandards.org/Math/Content/HSN/Q/A/1/" TargetMode="External"/><Relationship Id="rId1496" Type="http://schemas.openxmlformats.org/officeDocument/2006/relationships/hyperlink" Target="https://www.oercommons.org/courses/archimedes-and-the-king-s-crown?__hub_id=73" TargetMode="External"/><Relationship Id="rId214" Type="http://schemas.openxmlformats.org/officeDocument/2006/relationships/hyperlink" Target="https://achievethecore.org/content/upload/Gr%20K.P.5%20Recognizing%20Squares_Final.pdf" TargetMode="External"/><Relationship Id="rId298" Type="http://schemas.openxmlformats.org/officeDocument/2006/relationships/hyperlink" Target="https://achievethecore.org/content/upload/ccss_progression_nbp_k5_2015_03_16.pdf" TargetMode="External"/><Relationship Id="rId421" Type="http://schemas.openxmlformats.org/officeDocument/2006/relationships/image" Target="media/image32.png"/><Relationship Id="rId519" Type="http://schemas.openxmlformats.org/officeDocument/2006/relationships/hyperlink" Target="https://www.oercommons.org/courses/find-2-3?__hub_id=73" TargetMode="External"/><Relationship Id="rId1051" Type="http://schemas.openxmlformats.org/officeDocument/2006/relationships/hyperlink" Target="https://www.oercommons.org/courses/why-is-a-negative-times-a-negative-always-positive?__hub_id=73" TargetMode="External"/><Relationship Id="rId1149" Type="http://schemas.openxmlformats.org/officeDocument/2006/relationships/hyperlink" Target="https://achievethecore.org/content/upload/Draft%208,%20High%20School%20Progression%20on%20Functions.pdf" TargetMode="External"/><Relationship Id="rId1356" Type="http://schemas.openxmlformats.org/officeDocument/2006/relationships/hyperlink" Target="https://www.oercommons.org/courses/throwing-baseballs?__hub_id=73" TargetMode="External"/><Relationship Id="rId158" Type="http://schemas.openxmlformats.org/officeDocument/2006/relationships/hyperlink" Target="https://achievethecore.org/content/upload/K.OA.A.4_NWEA.pdf" TargetMode="External"/><Relationship Id="rId726" Type="http://schemas.openxmlformats.org/officeDocument/2006/relationships/hyperlink" Target="http://www.corestandards.org/Math/Content/5/OA/B/3/" TargetMode="External"/><Relationship Id="rId933" Type="http://schemas.openxmlformats.org/officeDocument/2006/relationships/hyperlink" Target="https://achievethecore.org/content/upload/Draft%206%E2%80%938%20Progression%20on%20The%20Number%20System%20and%20High%20School%20Number%20.pdf" TargetMode="External"/><Relationship Id="rId1009" Type="http://schemas.openxmlformats.org/officeDocument/2006/relationships/hyperlink" Target="https://achievethecore.org/content/upload/Gr%207.P.1%20Snow%20Vehicle_Final.pdf" TargetMode="External"/><Relationship Id="rId1563" Type="http://schemas.openxmlformats.org/officeDocument/2006/relationships/hyperlink" Target="https://www.oercommons.org/courses/s-id-3-describing-data-sets-with-outliers?__hub_id=73" TargetMode="External"/><Relationship Id="rId62" Type="http://schemas.openxmlformats.org/officeDocument/2006/relationships/hyperlink" Target="https://www.amstat.org/asa/education/stew/home.aspx" TargetMode="External"/><Relationship Id="rId365" Type="http://schemas.openxmlformats.org/officeDocument/2006/relationships/hyperlink" Target="https://achievethecore.org/content/upload/ccss_progression_nbp_k5_2015_03_16.pdf" TargetMode="External"/><Relationship Id="rId572" Type="http://schemas.openxmlformats.org/officeDocument/2006/relationships/hyperlink" Target="https://contentexplorer.smarterbalanced.org/target/m-g4-c1-tg" TargetMode="External"/><Relationship Id="rId1216" Type="http://schemas.openxmlformats.org/officeDocument/2006/relationships/hyperlink" Target="https://achievethecore.org/content/upload/SBAC_8.G.B.6.pdf" TargetMode="External"/><Relationship Id="rId1423" Type="http://schemas.openxmlformats.org/officeDocument/2006/relationships/hyperlink" Target="https://www.oercommons.org/courses/calories-in-a-sports-drink?__hub_id=73" TargetMode="External"/><Relationship Id="rId225" Type="http://schemas.openxmlformats.org/officeDocument/2006/relationships/hyperlink" Target="https://achievethecore.org/content/upload/ccss_progression_gk6_2014_12_27.pdf" TargetMode="External"/><Relationship Id="rId432" Type="http://schemas.openxmlformats.org/officeDocument/2006/relationships/hyperlink" Target="https://achievethecore.org/content/upload/2.MD.B.5_NWEA.pdf" TargetMode="External"/><Relationship Id="rId877" Type="http://schemas.openxmlformats.org/officeDocument/2006/relationships/hyperlink" Target="https://www.oercommons.org/courses/morning-walk?__hub_id=73" TargetMode="External"/><Relationship Id="rId1062" Type="http://schemas.openxmlformats.org/officeDocument/2006/relationships/hyperlink" Target="https://www.oercommons.org/courses/7-g-rescaling-washington-park?__hub_id=73" TargetMode="External"/><Relationship Id="rId737" Type="http://schemas.openxmlformats.org/officeDocument/2006/relationships/hyperlink" Target="https://www.oercommons.org/courses/5-nbt-marta-s-multiplication-error?__hub_id=73" TargetMode="External"/><Relationship Id="rId944" Type="http://schemas.openxmlformats.org/officeDocument/2006/relationships/hyperlink" Target="https://achievethecore.org/content/upload/Gr%206.P.5%20Quilt%20Triangles_Final.pdf" TargetMode="External"/><Relationship Id="rId1367" Type="http://schemas.openxmlformats.org/officeDocument/2006/relationships/hyperlink" Target="https://www.oercommons.org/courses/f-if-containers?__hub_id=73" TargetMode="External"/><Relationship Id="rId1574" Type="http://schemas.openxmlformats.org/officeDocument/2006/relationships/hyperlink" Target="https://www.oercommons.org/courses/golf-and-divorce?__hub_id=73" TargetMode="External"/><Relationship Id="rId73" Type="http://schemas.openxmlformats.org/officeDocument/2006/relationships/hyperlink" Target="https://contentexplorer.smarterbalanced.org/target/m-g3-c1-td" TargetMode="External"/><Relationship Id="rId169" Type="http://schemas.openxmlformats.org/officeDocument/2006/relationships/hyperlink" Target="https://www.oercommons.org/courses/find-the-numbers-0-5-or-5-10?__hub_id=73" TargetMode="External"/><Relationship Id="rId376" Type="http://schemas.openxmlformats.org/officeDocument/2006/relationships/hyperlink" Target="https://achievethecore.org/content/upload/Gr%202.P.1%20Place%20value%20units_Final%20.pdf" TargetMode="External"/><Relationship Id="rId583" Type="http://schemas.openxmlformats.org/officeDocument/2006/relationships/hyperlink" Target="https://www.oercommons.org/courses/comparing-money-raised?__hub_id=73" TargetMode="External"/><Relationship Id="rId790" Type="http://schemas.openxmlformats.org/officeDocument/2006/relationships/hyperlink" Target="https://www.oercommons.org/courses/running-to-school?__hub_id=73" TargetMode="External"/><Relationship Id="rId804" Type="http://schemas.openxmlformats.org/officeDocument/2006/relationships/hyperlink" Target="https://achievethecore.org/content/upload/ccss_progression_gk6_2014_12_27.pdf" TargetMode="External"/><Relationship Id="rId1227" Type="http://schemas.openxmlformats.org/officeDocument/2006/relationships/hyperlink" Target="https://www.oercommons.org/courses/8-g-finding-isosceles-triangles?__hub_id=73" TargetMode="External"/><Relationship Id="rId1434" Type="http://schemas.openxmlformats.org/officeDocument/2006/relationships/hyperlink" Target="https://www.oercommons.org/courses/g-co-identifying-rotations?__hub_id=73" TargetMode="External"/><Relationship Id="rId4" Type="http://schemas.openxmlformats.org/officeDocument/2006/relationships/customXml" Target="../customXml/item4.xml"/><Relationship Id="rId236" Type="http://schemas.openxmlformats.org/officeDocument/2006/relationships/hyperlink" Target="https://www.oercommons.org/courses/k-md-which-is-heavier?__hub_id=73" TargetMode="External"/><Relationship Id="rId443" Type="http://schemas.openxmlformats.org/officeDocument/2006/relationships/hyperlink" Target="https://www.oercommons.org/courses/susan-s-choice?__hub_id=73" TargetMode="External"/><Relationship Id="rId650" Type="http://schemas.openxmlformats.org/officeDocument/2006/relationships/hyperlink" Target="https://achievethecore.org/content/upload/SBAC_4.NF.C.5.pdf" TargetMode="External"/><Relationship Id="rId888" Type="http://schemas.openxmlformats.org/officeDocument/2006/relationships/hyperlink" Target="https://achievethecore.org/content/upload/Draft%206%E2%80%937%20Progression%20on%20Ratios%20and%20Proportional%20Relationships.pdf" TargetMode="External"/><Relationship Id="rId1073" Type="http://schemas.openxmlformats.org/officeDocument/2006/relationships/hyperlink" Target="http://www.corestandards.org/Math/Content/7/G/B/5/" TargetMode="External"/><Relationship Id="rId1280" Type="http://schemas.openxmlformats.org/officeDocument/2006/relationships/hyperlink" Target="https://www.oercommons.org/courses/throwing-a-ball?__hub_id=73" TargetMode="External"/><Relationship Id="rId1501" Type="http://schemas.openxmlformats.org/officeDocument/2006/relationships/hyperlink" Target="https://www.oercommons.org/courses/how-thick-is-a-soda-can-i?__hub_id=73" TargetMode="External"/><Relationship Id="rId303" Type="http://schemas.openxmlformats.org/officeDocument/2006/relationships/hyperlink" Target="https://achievethecore.org/content/upload/ccss_progression_nbp_k5_2015_03_16.pdf" TargetMode="External"/><Relationship Id="rId748" Type="http://schemas.openxmlformats.org/officeDocument/2006/relationships/hyperlink" Target="https://achievethecore.org/content/upload/ccss_progression_nbp_k5_2015_03_16.pdf" TargetMode="External"/><Relationship Id="rId955" Type="http://schemas.openxmlformats.org/officeDocument/2006/relationships/hyperlink" Target="https://achievethecore.org/content/upload/ccss_progression_gk6_2014_12_27.pdf" TargetMode="External"/><Relationship Id="rId1140" Type="http://schemas.openxmlformats.org/officeDocument/2006/relationships/hyperlink" Target="https://achievethecore.org/page/2916/equations-procedural-skill-and-fluency-mini-assessment" TargetMode="External"/><Relationship Id="rId1378" Type="http://schemas.openxmlformats.org/officeDocument/2006/relationships/hyperlink" Target="https://www.oercommons.org/courses/identifying-graphs-of-functions?__hub_id=73" TargetMode="External"/><Relationship Id="rId1585" Type="http://schemas.openxmlformats.org/officeDocument/2006/relationships/hyperlink" Target="https://www.oercommons.org/courses/the-titanic-2?__hub_id=73" TargetMode="External"/><Relationship Id="rId84" Type="http://schemas.openxmlformats.org/officeDocument/2006/relationships/hyperlink" Target="https://contentexplorer.smarterbalanced.org/target/m-g4-c1-td" TargetMode="External"/><Relationship Id="rId387" Type="http://schemas.openxmlformats.org/officeDocument/2006/relationships/hyperlink" Target="https://www.oercommons.org/courses/comparisons-2?__hub_id=73" TargetMode="External"/><Relationship Id="rId510" Type="http://schemas.openxmlformats.org/officeDocument/2006/relationships/hyperlink" Target="https://achievethecore.org/content/upload/SBAC_3.NBT.A.2.pdf" TargetMode="External"/><Relationship Id="rId594" Type="http://schemas.openxmlformats.org/officeDocument/2006/relationships/hyperlink" Target="http://www.corestandards.org/Math/Content/4/OA/C/5/" TargetMode="External"/><Relationship Id="rId608" Type="http://schemas.openxmlformats.org/officeDocument/2006/relationships/hyperlink" Target="https://www.oercommons.org/courses/4-nbt-rounding-to-the-nearest-1000?__hub_id=73" TargetMode="External"/><Relationship Id="rId815" Type="http://schemas.openxmlformats.org/officeDocument/2006/relationships/hyperlink" Target="https://www.oercommons.org/courses/5-md-minutes-and-days?__hub_id=73" TargetMode="External"/><Relationship Id="rId1238" Type="http://schemas.openxmlformats.org/officeDocument/2006/relationships/hyperlink" Target="https://www.oercommons.org/courses/what-s-your-favorite-subject?__hub_id=73" TargetMode="External"/><Relationship Id="rId1445" Type="http://schemas.openxmlformats.org/officeDocument/2006/relationships/hyperlink" Target="https://www.oercommons.org/courses/g-co-g-srt-congruence-of-parallelograms?__hub_id=73" TargetMode="External"/><Relationship Id="rId247" Type="http://schemas.openxmlformats.org/officeDocument/2006/relationships/hyperlink" Target="https://achievethecore.org/content/upload/Draft-K-5%20Progression%20on%20Counting%20and%20Cardinality%20and%20Operations%20and%20Algebraic%20Thinking.pdf" TargetMode="External"/><Relationship Id="rId899" Type="http://schemas.openxmlformats.org/officeDocument/2006/relationships/hyperlink" Target="https://achievethecore.org/page/1051/ratios-and-rates-mini-assessment" TargetMode="External"/><Relationship Id="rId1000" Type="http://schemas.openxmlformats.org/officeDocument/2006/relationships/hyperlink" Target="https://www.oercommons.org/courses/7-rp-molly-s-run-assessment-variation?__hub_id=73" TargetMode="External"/><Relationship Id="rId1084" Type="http://schemas.openxmlformats.org/officeDocument/2006/relationships/hyperlink" Target="https://www.oercommons.org/courses/valentine-marbles?__hub_id=73" TargetMode="External"/><Relationship Id="rId1305" Type="http://schemas.openxmlformats.org/officeDocument/2006/relationships/hyperlink" Target="http://www.corestandards.org/Math/Content/HSA/REI/A/1/" TargetMode="External"/><Relationship Id="rId107" Type="http://schemas.openxmlformats.org/officeDocument/2006/relationships/hyperlink" Target="https://contentexplorer.smarterbalanced.org/target/m-g6-c1-ta" TargetMode="External"/><Relationship Id="rId454" Type="http://schemas.openxmlformats.org/officeDocument/2006/relationships/hyperlink" Target="https://contentexplorer.smarterbalanced.org/target/m-g3-c1-tf" TargetMode="External"/><Relationship Id="rId661" Type="http://schemas.openxmlformats.org/officeDocument/2006/relationships/hyperlink" Target="https://achievethecore.org/content/upload/SBAC_4.NF.C.7.pdf" TargetMode="External"/><Relationship Id="rId759" Type="http://schemas.openxmlformats.org/officeDocument/2006/relationships/hyperlink" Target="http://www.corestandards.org/Math/Content/5/NF/A/2/" TargetMode="External"/><Relationship Id="rId966" Type="http://schemas.openxmlformats.org/officeDocument/2006/relationships/image" Target="media/image48.png"/><Relationship Id="rId1291" Type="http://schemas.openxmlformats.org/officeDocument/2006/relationships/hyperlink" Target="https://www.oercommons.org/courses/accurately-weighing-pennies-i?__hub_id=73" TargetMode="External"/><Relationship Id="rId1389" Type="http://schemas.openxmlformats.org/officeDocument/2006/relationships/hyperlink" Target="https://www.oercommons.org/courses/identifying-quadratic-functions-standard-form?__hub_id=73" TargetMode="External"/><Relationship Id="rId1512" Type="http://schemas.openxmlformats.org/officeDocument/2006/relationships/hyperlink" Target="https://www.oercommons.org/courses/g-srt-defining-trigonometric-ratios?__hub_id=73" TargetMode="External"/><Relationship Id="rId11" Type="http://schemas.openxmlformats.org/officeDocument/2006/relationships/image" Target="media/image1.png"/><Relationship Id="rId314" Type="http://schemas.openxmlformats.org/officeDocument/2006/relationships/hyperlink" Target="https://achievethecore.org/content/upload/Gr%201.P.2%20Place%20value%20tens_Final.pdf" TargetMode="External"/><Relationship Id="rId398" Type="http://schemas.openxmlformats.org/officeDocument/2006/relationships/image" Target="media/image29.png"/><Relationship Id="rId521" Type="http://schemas.openxmlformats.org/officeDocument/2006/relationships/hyperlink" Target="https://www.oercommons.org/courses/3-nf-find-1-starting-from-5-3-assessment-variation?__hub_id=73" TargetMode="External"/><Relationship Id="rId619" Type="http://schemas.openxmlformats.org/officeDocument/2006/relationships/hyperlink" Target="https://achievethecore.org/page/1053/how-many-teams" TargetMode="External"/><Relationship Id="rId1151" Type="http://schemas.openxmlformats.org/officeDocument/2006/relationships/hyperlink" Target="https://www.oercommons.org/courses/function-rules?__hub_id=73" TargetMode="External"/><Relationship Id="rId1249" Type="http://schemas.openxmlformats.org/officeDocument/2006/relationships/hyperlink" Target="https://achievethecore.org/content/upload/Gr%208.P.5%20Candle%20Burning_Final.pdf" TargetMode="External"/><Relationship Id="rId95" Type="http://schemas.openxmlformats.org/officeDocument/2006/relationships/hyperlink" Target="https://contentexplorer.smarterbalanced.org/target/m-g5-c1-tc" TargetMode="External"/><Relationship Id="rId160" Type="http://schemas.openxmlformats.org/officeDocument/2006/relationships/hyperlink" Target="https://achievethecore.org/content/upload/Draft-K-5%20Progression%20on%20Counting%20and%20Cardinality%20and%20Operations%20and%20Algebraic%20Thinking.pdf" TargetMode="External"/><Relationship Id="rId826" Type="http://schemas.openxmlformats.org/officeDocument/2006/relationships/hyperlink" Target="https://achievethecore.org/page/617/box-of-clay" TargetMode="External"/><Relationship Id="rId1011" Type="http://schemas.openxmlformats.org/officeDocument/2006/relationships/hyperlink" Target="https://achievethecore.org/content/upload/SBAC_7.RP.A.2.pdf" TargetMode="External"/><Relationship Id="rId1109" Type="http://schemas.openxmlformats.org/officeDocument/2006/relationships/hyperlink" Target="https://achievethecore.org/content/upload/8.EE.A.1_SBAC.pdf" TargetMode="External"/><Relationship Id="rId1456" Type="http://schemas.openxmlformats.org/officeDocument/2006/relationships/hyperlink" Target="https://www.oercommons.org/courses/g-co-defining-parallel-lines?__hub_id=73" TargetMode="External"/><Relationship Id="rId258" Type="http://schemas.openxmlformats.org/officeDocument/2006/relationships/hyperlink" Target="http://www.corestandards.org/Math/Content/1/OA/A/2/" TargetMode="External"/><Relationship Id="rId465" Type="http://schemas.openxmlformats.org/officeDocument/2006/relationships/hyperlink" Target="https://achievethecore.org/content/upload/3.OA.A.1_SBAC.pdf" TargetMode="External"/><Relationship Id="rId672" Type="http://schemas.openxmlformats.org/officeDocument/2006/relationships/hyperlink" Target="https://www.oercommons.org/courses/4-g-what-shape-am-i?__hub_id=73" TargetMode="External"/><Relationship Id="rId1095" Type="http://schemas.openxmlformats.org/officeDocument/2006/relationships/hyperlink" Target="https://contentexplorer.smarterbalanced.org/target/m-g8-c1-tc" TargetMode="External"/><Relationship Id="rId1316" Type="http://schemas.openxmlformats.org/officeDocument/2006/relationships/hyperlink" Target="https://www.oercommons.org/courses/a-rei-ideal-gas-law?__hub_id=73" TargetMode="External"/><Relationship Id="rId1523" Type="http://schemas.openxmlformats.org/officeDocument/2006/relationships/hyperlink" Target="http://www.corestandards.org/Math/Content/HSS/IC/A/1/" TargetMode="External"/><Relationship Id="rId22" Type="http://schemas.openxmlformats.org/officeDocument/2006/relationships/hyperlink" Target="https://www.insidemathematics.org/common-core-resources/mathematical-practice-standards" TargetMode="External"/><Relationship Id="rId118" Type="http://schemas.openxmlformats.org/officeDocument/2006/relationships/hyperlink" Target="https://contentexplorer.smarterbalanced.org/target/m-g7-c1-tb" TargetMode="External"/><Relationship Id="rId325" Type="http://schemas.openxmlformats.org/officeDocument/2006/relationships/hyperlink" Target="https://www.oercommons.org/courses/overlapping-rectangles?__hub_id=73" TargetMode="External"/><Relationship Id="rId532" Type="http://schemas.openxmlformats.org/officeDocument/2006/relationships/hyperlink" Target="https://achievethecore.org/content/upload/Gr%203.P.4%20Fraction%20Comparisons_Final.pdf" TargetMode="External"/><Relationship Id="rId977" Type="http://schemas.openxmlformats.org/officeDocument/2006/relationships/hyperlink" Target="https://contentexplorer.smarterbalanced.org/target/m-g7-c1-th" TargetMode="External"/><Relationship Id="rId1162" Type="http://schemas.openxmlformats.org/officeDocument/2006/relationships/hyperlink" Target="https://achievethecore.org/page/919/domino-effect" TargetMode="External"/><Relationship Id="rId171" Type="http://schemas.openxmlformats.org/officeDocument/2006/relationships/hyperlink" Target="http://www.corestandards.org/Math/Content/K/CC/A/2/" TargetMode="External"/><Relationship Id="rId837" Type="http://schemas.openxmlformats.org/officeDocument/2006/relationships/hyperlink" Target="https://tasks.illustrativemathematics.org/content-standards/tasks/1563" TargetMode="External"/><Relationship Id="rId1022" Type="http://schemas.openxmlformats.org/officeDocument/2006/relationships/hyperlink" Target="http://www.corestandards.org/Math/Content/7/SP/C/5/" TargetMode="External"/><Relationship Id="rId1467" Type="http://schemas.openxmlformats.org/officeDocument/2006/relationships/hyperlink" Target="https://www.oercommons.org/courses/g-co-classifying-triangles?__hub_id=73" TargetMode="External"/><Relationship Id="rId269" Type="http://schemas.openxmlformats.org/officeDocument/2006/relationships/hyperlink" Target="https://www.oercommons.org/courses/1-oa-cave-game-subtraction?__hub_id=73" TargetMode="External"/><Relationship Id="rId476" Type="http://schemas.openxmlformats.org/officeDocument/2006/relationships/hyperlink" Target="https://achievethecore.org/content/upload/Gr%203.P.2%20Water%20Balloons_Final.pdf" TargetMode="External"/><Relationship Id="rId683" Type="http://schemas.openxmlformats.org/officeDocument/2006/relationships/hyperlink" Target="https://achievethecore.org/content/upload/4.MD.A.1_SBAC.pdf" TargetMode="External"/><Relationship Id="rId890" Type="http://schemas.openxmlformats.org/officeDocument/2006/relationships/hyperlink" Target="https://www.oercommons.org/courses/bag-of-marbles?__hub_id=73" TargetMode="External"/><Relationship Id="rId904" Type="http://schemas.openxmlformats.org/officeDocument/2006/relationships/hyperlink" Target="https://www.oercommons.org/courses/6-rp-fizzy-juice?__hub_id=73" TargetMode="External"/><Relationship Id="rId1327" Type="http://schemas.openxmlformats.org/officeDocument/2006/relationships/hyperlink" Target="https://www.oercommons.org/courses/domains?__hub_id=73" TargetMode="External"/><Relationship Id="rId1534" Type="http://schemas.openxmlformats.org/officeDocument/2006/relationships/hyperlink" Target="https://www.oercommons.org/courses/high-blood-pressure?__hub_id=73" TargetMode="External"/><Relationship Id="rId33" Type="http://schemas.openxmlformats.org/officeDocument/2006/relationships/image" Target="media/image18.png"/><Relationship Id="rId129" Type="http://schemas.openxmlformats.org/officeDocument/2006/relationships/hyperlink" Target="https://contentexplorer.smarterbalanced.org/target/m-g8-c1-tg" TargetMode="External"/><Relationship Id="rId336" Type="http://schemas.openxmlformats.org/officeDocument/2006/relationships/hyperlink" Target="https://www.oercommons.org/courses/1-md-growing-bean-plants?__hub_id=73" TargetMode="External"/><Relationship Id="rId543" Type="http://schemas.openxmlformats.org/officeDocument/2006/relationships/hyperlink" Target="https://achievethecore.org/content/upload/SBAC_3.G.A.2.pdf" TargetMode="External"/><Relationship Id="rId988" Type="http://schemas.openxmlformats.org/officeDocument/2006/relationships/hyperlink" Target="https://achievethecore.org/content/upload/Draft%206%E2%80%938%20Progression%20on%20Expressions%20and%20Equations.pdf" TargetMode="External"/><Relationship Id="rId1173" Type="http://schemas.openxmlformats.org/officeDocument/2006/relationships/hyperlink" Target="https://www.oercommons.org/courses/distance-2?__hub_id=73" TargetMode="External"/><Relationship Id="rId1380" Type="http://schemas.openxmlformats.org/officeDocument/2006/relationships/hyperlink" Target="https://www.oercommons.org/courses/bank-account-balance?__hub_id=73" TargetMode="External"/><Relationship Id="rId182" Type="http://schemas.openxmlformats.org/officeDocument/2006/relationships/hyperlink" Target="https://www.oercommons.org/courses/assessing-writing-numbers?__hub_id=73" TargetMode="External"/><Relationship Id="rId403" Type="http://schemas.openxmlformats.org/officeDocument/2006/relationships/hyperlink" Target="https://www.oercommons.org/courses/choral-counting-iii?__hub_id=73" TargetMode="External"/><Relationship Id="rId750" Type="http://schemas.openxmlformats.org/officeDocument/2006/relationships/hyperlink" Target="http://www.corestandards.org/Math/Content/5/NBT/B/7/" TargetMode="External"/><Relationship Id="rId848" Type="http://schemas.openxmlformats.org/officeDocument/2006/relationships/hyperlink" Target="https://contentexplorer.smarterbalanced.org/target/m-g6-c1-tj" TargetMode="External"/><Relationship Id="rId1033" Type="http://schemas.openxmlformats.org/officeDocument/2006/relationships/hyperlink" Target="https://www.oercommons.org/courses/rolling-dice?__hub_id=73" TargetMode="External"/><Relationship Id="rId1478" Type="http://schemas.openxmlformats.org/officeDocument/2006/relationships/hyperlink" Target="https://www.oercommons.org/courses/g-gmd-circumference-of-a-circle?__hub_id=73" TargetMode="External"/><Relationship Id="rId487" Type="http://schemas.openxmlformats.org/officeDocument/2006/relationships/hyperlink" Target="http://www.corestandards.org/Math/Content/3/OA/C/7/" TargetMode="External"/><Relationship Id="rId610" Type="http://schemas.openxmlformats.org/officeDocument/2006/relationships/hyperlink" Target="http://www.corestandards.org/Math/Content/4/NBT/B/4/" TargetMode="External"/><Relationship Id="rId694" Type="http://schemas.openxmlformats.org/officeDocument/2006/relationships/hyperlink" Target="https://achievethecore.org/content/upload/Draft%20K%E2%80%935%20Progression%20on%20Measurement%20and%20Data%20(measurement%20part).pdf" TargetMode="External"/><Relationship Id="rId708" Type="http://schemas.openxmlformats.org/officeDocument/2006/relationships/hyperlink" Target="https://contentexplorer.smarterbalanced.org/target/m-g5-c1-td" TargetMode="External"/><Relationship Id="rId915" Type="http://schemas.openxmlformats.org/officeDocument/2006/relationships/hyperlink" Target="https://achievethecore.org/content/upload/Gr%206.P.1%20Shoelace_Final.pdf" TargetMode="External"/><Relationship Id="rId1240" Type="http://schemas.openxmlformats.org/officeDocument/2006/relationships/hyperlink" Target="https://achievethecore.org/content/upload/Draft%206%E2%80%938%20Progression%20on%20Statistics%20and%20Probability.pdf" TargetMode="External"/><Relationship Id="rId1338" Type="http://schemas.openxmlformats.org/officeDocument/2006/relationships/hyperlink" Target="https://www.oercommons.org/courses/the-random-walk?__hub_id=73" TargetMode="External"/><Relationship Id="rId1545" Type="http://schemas.openxmlformats.org/officeDocument/2006/relationships/hyperlink" Target="https://www.oercommons.org/courses/s-ic-4-the-marble-jar?__hub_id=73" TargetMode="External"/><Relationship Id="rId347" Type="http://schemas.openxmlformats.org/officeDocument/2006/relationships/hyperlink" Target="http://www.corestandards.org/Math/Content/2/OA/A/1/" TargetMode="External"/><Relationship Id="rId999" Type="http://schemas.openxmlformats.org/officeDocument/2006/relationships/hyperlink" Target="https://www.oercommons.org/courses/cooking-with-the-whole-cup?__hub_id=73" TargetMode="External"/><Relationship Id="rId1100" Type="http://schemas.openxmlformats.org/officeDocument/2006/relationships/hyperlink" Target="https://contentexplorer.smarterbalanced.org/target/m-g8-c1-tg" TargetMode="External"/><Relationship Id="rId1184" Type="http://schemas.openxmlformats.org/officeDocument/2006/relationships/hyperlink" Target="https://www.oercommons.org/courses/comparing-rational-and-irrational-numbers?__hub_id=73" TargetMode="External"/><Relationship Id="rId1405" Type="http://schemas.openxmlformats.org/officeDocument/2006/relationships/hyperlink" Target="https://www.oercommons.org/courses/felicia-s-drive?__hub_id=73" TargetMode="External"/><Relationship Id="rId44" Type="http://schemas.openxmlformats.org/officeDocument/2006/relationships/hyperlink" Target="https://www.nctm.org/News-and-Calendar/Messages-from-the-President/Archive/Robert-Q_-Berry-III/Initiating-Critical-Conversations-on-the-Discontinuation-of-Tracking/" TargetMode="External"/><Relationship Id="rId554" Type="http://schemas.openxmlformats.org/officeDocument/2006/relationships/hyperlink" Target="http://www.corestandards.org/Math/Content/3/MD/" TargetMode="External"/><Relationship Id="rId761" Type="http://schemas.openxmlformats.org/officeDocument/2006/relationships/hyperlink" Target="https://www.oercommons.org/courses/do-these-add-up?__hub_id=73" TargetMode="External"/><Relationship Id="rId859" Type="http://schemas.openxmlformats.org/officeDocument/2006/relationships/hyperlink" Target="https://achievethecore.org/page/910/extending-previous-understandings-of-properties-mini-assessment" TargetMode="External"/><Relationship Id="rId1391" Type="http://schemas.openxmlformats.org/officeDocument/2006/relationships/hyperlink" Target="http://www.corestandards.org/Math/Content/HSF/LE/" TargetMode="External"/><Relationship Id="rId1489" Type="http://schemas.openxmlformats.org/officeDocument/2006/relationships/hyperlink" Target="https://www.oercommons.org/courses/eratosthenes-and-the-circumference-of-the-earth?__hub_id=73" TargetMode="External"/><Relationship Id="rId193" Type="http://schemas.openxmlformats.org/officeDocument/2006/relationships/hyperlink" Target="https://www.oercommons.org/courses/k-cc-the-napping-house?__hub_id=73" TargetMode="External"/><Relationship Id="rId207" Type="http://schemas.openxmlformats.org/officeDocument/2006/relationships/hyperlink" Target="https://www.oercommons.org/courses/k-nbt-what-makes-a-teen-number?__hub_id=73" TargetMode="External"/><Relationship Id="rId414" Type="http://schemas.openxmlformats.org/officeDocument/2006/relationships/hyperlink" Target="https://achievethecore.org/content/upload/ccss_progression_gk6_2014_12_27.pdf" TargetMode="External"/><Relationship Id="rId498" Type="http://schemas.openxmlformats.org/officeDocument/2006/relationships/hyperlink" Target="http://www.corestandards.org/Math/Content/3/OA/D/9/" TargetMode="External"/><Relationship Id="rId621" Type="http://schemas.openxmlformats.org/officeDocument/2006/relationships/hyperlink" Target="http://www.corestandards.org/Math/Content/4/NF/A/1/" TargetMode="External"/><Relationship Id="rId1044" Type="http://schemas.openxmlformats.org/officeDocument/2006/relationships/hyperlink" Target="https://www.oercommons.org/courses/7-ns-rounding-and-subtracting?__hub_id=73" TargetMode="External"/><Relationship Id="rId1251" Type="http://schemas.openxmlformats.org/officeDocument/2006/relationships/hyperlink" Target="https://www.oercommons.org/courses/animal-populations?__hub_id=73" TargetMode="External"/><Relationship Id="rId1349" Type="http://schemas.openxmlformats.org/officeDocument/2006/relationships/hyperlink" Target="https://www.oercommons.org/courses/summer-intern?__hub_id=73" TargetMode="External"/><Relationship Id="rId260" Type="http://schemas.openxmlformats.org/officeDocument/2006/relationships/hyperlink" Target="https://www.oercommons.org/courses/1-oa-nbt-the-very-hungry-caterpillar?__hub_id=73" TargetMode="External"/><Relationship Id="rId719" Type="http://schemas.openxmlformats.org/officeDocument/2006/relationships/hyperlink" Target="https://www.oercommons.org/courses/5-oa-using-operations-and-parentheses?__hub_id=73" TargetMode="External"/><Relationship Id="rId926" Type="http://schemas.openxmlformats.org/officeDocument/2006/relationships/hyperlink" Target="https://achievethecore.org/content/upload/Draft%206%E2%80%938%20Progression%20on%20The%20Number%20System%20and%20High%20School%20Number%20.pdf" TargetMode="External"/><Relationship Id="rId1111" Type="http://schemas.openxmlformats.org/officeDocument/2006/relationships/hyperlink" Target="https://achievethecore.org/content/upload/Draft%206%E2%80%938%20Progression%20on%20Expressions%20and%20Equations.pdf" TargetMode="External"/><Relationship Id="rId1556" Type="http://schemas.openxmlformats.org/officeDocument/2006/relationships/hyperlink" Target="https://www.oercommons.org/courses/s-id-measuring-variability-in-a-data-set?__hub_id=73" TargetMode="External"/><Relationship Id="rId55" Type="http://schemas.openxmlformats.org/officeDocument/2006/relationships/hyperlink" Target="https://www.nctm.org/PtA/" TargetMode="External"/><Relationship Id="rId120" Type="http://schemas.openxmlformats.org/officeDocument/2006/relationships/hyperlink" Target="https://contentexplorer.smarterbalanced.org/target/m-g7-c1-tf" TargetMode="External"/><Relationship Id="rId358" Type="http://schemas.openxmlformats.org/officeDocument/2006/relationships/hyperlink" Target="http://www.corestandards.org/Math/Content/2/OA/C/3/" TargetMode="External"/><Relationship Id="rId565" Type="http://schemas.openxmlformats.org/officeDocument/2006/relationships/hyperlink" Target="https://achievethecore.org/content/upload/3.MD.B.3_SBAC.pdf" TargetMode="External"/><Relationship Id="rId772" Type="http://schemas.openxmlformats.org/officeDocument/2006/relationships/hyperlink" Target="https://achievethecore.org/content/upload/Draft%203%E2%80%935%20Progression%20on%20Number%20and%20Operations%E2%80%94Fractions.pdf" TargetMode="External"/><Relationship Id="rId1195" Type="http://schemas.openxmlformats.org/officeDocument/2006/relationships/hyperlink" Target="https://www.oercommons.org/courses/triangle-congruence-with-coordinates?__hub_id=73" TargetMode="External"/><Relationship Id="rId1209" Type="http://schemas.openxmlformats.org/officeDocument/2006/relationships/hyperlink" Target="https://www.oercommons.org/courses/8-g-a-triangle-s-interior-angles?__hub_id=73" TargetMode="External"/><Relationship Id="rId1416" Type="http://schemas.openxmlformats.org/officeDocument/2006/relationships/hyperlink" Target="http://www.corestandards.org/Math/Content/HSN/Q/A/2/" TargetMode="External"/><Relationship Id="rId218" Type="http://schemas.openxmlformats.org/officeDocument/2006/relationships/hyperlink" Target="https://www.oercommons.org/courses/shape-hunt-part-1?__hub_id=73" TargetMode="External"/><Relationship Id="rId425" Type="http://schemas.openxmlformats.org/officeDocument/2006/relationships/hyperlink" Target="http://www.corestandards.org/Math/Content/2/MD/A/3/" TargetMode="External"/><Relationship Id="rId632" Type="http://schemas.openxmlformats.org/officeDocument/2006/relationships/hyperlink" Target="https://achievethecore.org/page/1056/fraction-concepts-mini-assessment" TargetMode="External"/><Relationship Id="rId1055" Type="http://schemas.openxmlformats.org/officeDocument/2006/relationships/hyperlink" Target="https://www.oercommons.org/courses/sharing-prize-money?__hub_id=73" TargetMode="External"/><Relationship Id="rId1262" Type="http://schemas.openxmlformats.org/officeDocument/2006/relationships/hyperlink" Target="https://www.oercommons.org/courses/throwing-horseshoes?__hub_id=73" TargetMode="External"/><Relationship Id="rId271" Type="http://schemas.openxmlformats.org/officeDocument/2006/relationships/hyperlink" Target="http://www.corestandards.org/Math/Content/1/OA/C/5/" TargetMode="External"/><Relationship Id="rId937" Type="http://schemas.openxmlformats.org/officeDocument/2006/relationships/hyperlink" Target="https://www.oercommons.org/courses/6-ns-distances-between-points?__hub_id=73" TargetMode="External"/><Relationship Id="rId1122" Type="http://schemas.openxmlformats.org/officeDocument/2006/relationships/image" Target="media/image51.png"/><Relationship Id="rId1567" Type="http://schemas.openxmlformats.org/officeDocument/2006/relationships/hyperlink" Target="http://www.corestandards.org/Math/Content/HSS/ID/C/7/" TargetMode="External"/><Relationship Id="rId66" Type="http://schemas.openxmlformats.org/officeDocument/2006/relationships/hyperlink" Target="https://www.nctm.org/Store/Products/Annual-Perspectives-in-Mathematics-Education-2018/" TargetMode="External"/><Relationship Id="rId131" Type="http://schemas.openxmlformats.org/officeDocument/2006/relationships/hyperlink" Target="https://contentexplorer.smarterbalanced.org/target/m-g8-c1-ti" TargetMode="External"/><Relationship Id="rId369" Type="http://schemas.openxmlformats.org/officeDocument/2006/relationships/hyperlink" Target="https://www.oercommons.org/courses/largest-number-game?__hub_id=73" TargetMode="External"/><Relationship Id="rId576" Type="http://schemas.openxmlformats.org/officeDocument/2006/relationships/hyperlink" Target="https://contentexplorer.smarterbalanced.org/target/m-g4-c1-tk" TargetMode="External"/><Relationship Id="rId783" Type="http://schemas.openxmlformats.org/officeDocument/2006/relationships/hyperlink" Target="https://achievethecore.org/content/upload/5.NF.B.5_SBAC.pdf" TargetMode="External"/><Relationship Id="rId990" Type="http://schemas.openxmlformats.org/officeDocument/2006/relationships/hyperlink" Target="https://www.oercommons.org/courses/shrinking?__hub_id=73" TargetMode="External"/><Relationship Id="rId1427" Type="http://schemas.openxmlformats.org/officeDocument/2006/relationships/hyperlink" Target="http://www.corestandards.org/Math/Content/HSG/CO/A/5/" TargetMode="External"/><Relationship Id="rId229" Type="http://schemas.openxmlformats.org/officeDocument/2006/relationships/hyperlink" Target="https://achievethecore.org/content/upload/Draft%20K%E2%80%935%20Progression%20on%20Measurement%20and%20Data%20(measurement%20part).pdf" TargetMode="External"/><Relationship Id="rId436" Type="http://schemas.openxmlformats.org/officeDocument/2006/relationships/hyperlink" Target="http://www.corestandards.org/Math/Content/2/MD/C/7/" TargetMode="External"/><Relationship Id="rId643" Type="http://schemas.openxmlformats.org/officeDocument/2006/relationships/hyperlink" Target="https://achievethecore.org/content/upload/SBAC_4.NF.B.4.pdf" TargetMode="External"/><Relationship Id="rId1066" Type="http://schemas.openxmlformats.org/officeDocument/2006/relationships/hyperlink" Target="https://achievethecore.org/content/upload/ccss_progression_g_7_hs_2016_03_27_a.pdf" TargetMode="External"/><Relationship Id="rId1273" Type="http://schemas.openxmlformats.org/officeDocument/2006/relationships/hyperlink" Target="https://www.oercommons.org/courses/a-rei-springboard-dive?__hub_id=73" TargetMode="External"/><Relationship Id="rId1480" Type="http://schemas.openxmlformats.org/officeDocument/2006/relationships/hyperlink" Target="https://www.oercommons.org/courses/g-gmd-volume-of-a-special-pyramid?__hub_id=73" TargetMode="External"/><Relationship Id="rId850" Type="http://schemas.openxmlformats.org/officeDocument/2006/relationships/hyperlink" Target="http://www.corestandards.org/Math/Content/6/EE/A/1/" TargetMode="External"/><Relationship Id="rId948" Type="http://schemas.openxmlformats.org/officeDocument/2006/relationships/hyperlink" Target="https://www.oercommons.org/courses/computing-volume-progression-3?__hub_id=73" TargetMode="External"/><Relationship Id="rId1133" Type="http://schemas.openxmlformats.org/officeDocument/2006/relationships/hyperlink" Target="https://www.oercommons.org/courses/equations-of-lines-2?__hub_id=73" TargetMode="External"/><Relationship Id="rId1578" Type="http://schemas.openxmlformats.org/officeDocument/2006/relationships/hyperlink" Target="https://www.oercommons.org/courses/describing-events?__hub_id=73" TargetMode="External"/><Relationship Id="rId77" Type="http://schemas.openxmlformats.org/officeDocument/2006/relationships/hyperlink" Target="https://contentexplorer.smarterbalanced.org/target/m-g3-c1-tg" TargetMode="External"/><Relationship Id="rId282" Type="http://schemas.openxmlformats.org/officeDocument/2006/relationships/hyperlink" Target="https://www.oercommons.org/courses/equality-number-sentences?__hub_id=73" TargetMode="External"/><Relationship Id="rId503" Type="http://schemas.openxmlformats.org/officeDocument/2006/relationships/hyperlink" Target="http://www.corestandards.org/Math/Content/3/NBT/A/1/" TargetMode="External"/><Relationship Id="rId587" Type="http://schemas.openxmlformats.org/officeDocument/2006/relationships/hyperlink" Target="https://www.oercommons.org/courses/carnival-tickets?__hub_id=73" TargetMode="External"/><Relationship Id="rId710" Type="http://schemas.openxmlformats.org/officeDocument/2006/relationships/hyperlink" Target="https://contentexplorer.smarterbalanced.org/target/m-g5-c1-tf" TargetMode="External"/><Relationship Id="rId808" Type="http://schemas.openxmlformats.org/officeDocument/2006/relationships/hyperlink" Target="https://achievethecore.org/content/upload/SBAC_5.G.A.2.pdf" TargetMode="External"/><Relationship Id="rId1340" Type="http://schemas.openxmlformats.org/officeDocument/2006/relationships/hyperlink" Target="https://www.oercommons.org/courses/random-walk-iii?__hub_id=73" TargetMode="External"/><Relationship Id="rId1438" Type="http://schemas.openxmlformats.org/officeDocument/2006/relationships/hyperlink" Target="http://www.corestandards.org/Math/Content/HSG/SRT/" TargetMode="External"/><Relationship Id="rId8" Type="http://schemas.openxmlformats.org/officeDocument/2006/relationships/webSettings" Target="webSettings.xml"/><Relationship Id="rId142" Type="http://schemas.openxmlformats.org/officeDocument/2006/relationships/hyperlink" Target="https://www.oercommons.org/courses/ten-frame-addition?__hub_id=73" TargetMode="External"/><Relationship Id="rId447" Type="http://schemas.openxmlformats.org/officeDocument/2006/relationships/hyperlink" Target="http://www.corestandards.org/Math/Content/2/MD/D/10/" TargetMode="External"/><Relationship Id="rId794" Type="http://schemas.openxmlformats.org/officeDocument/2006/relationships/hyperlink" Target="http://www.corestandards.org/Math/Content/5/NF/" TargetMode="External"/><Relationship Id="rId1077" Type="http://schemas.openxmlformats.org/officeDocument/2006/relationships/hyperlink" Target="https://www.oercommons.org/courses/sand-under-the-swing-set?__hub_id=73" TargetMode="External"/><Relationship Id="rId1200" Type="http://schemas.openxmlformats.org/officeDocument/2006/relationships/hyperlink" Target="https://www.oercommons.org/courses/triangle-congruence-with-coordinates?__hub_id=73" TargetMode="External"/><Relationship Id="rId654" Type="http://schemas.openxmlformats.org/officeDocument/2006/relationships/hyperlink" Target="https://www.oercommons.org/courses/dimes-and-pennies?__hub_id=73" TargetMode="External"/><Relationship Id="rId861" Type="http://schemas.openxmlformats.org/officeDocument/2006/relationships/hyperlink" Target="http://www.corestandards.org/Math/Content/6/EE/A/3/" TargetMode="External"/><Relationship Id="rId959" Type="http://schemas.openxmlformats.org/officeDocument/2006/relationships/hyperlink" Target="https://achievethecore.org/content/upload/Draft%206%E2%80%938%20Progression%20on%20Statistics%20and%20Probability.pdf" TargetMode="External"/><Relationship Id="rId1284" Type="http://schemas.openxmlformats.org/officeDocument/2006/relationships/hyperlink" Target="https://www.oercommons.org/courses/buying-a-car?__hub_id=73" TargetMode="External"/><Relationship Id="rId1491" Type="http://schemas.openxmlformats.org/officeDocument/2006/relationships/hyperlink" Target="https://www.oercommons.org/courses/paper-clip?__hub_id=73" TargetMode="External"/><Relationship Id="rId1505" Type="http://schemas.openxmlformats.org/officeDocument/2006/relationships/hyperlink" Target="http://www.corestandards.org/Math/Content/HSG/SRT/C/6/" TargetMode="External"/><Relationship Id="rId1589" Type="http://schemas.openxmlformats.org/officeDocument/2006/relationships/theme" Target="theme/theme1.xml"/><Relationship Id="rId293" Type="http://schemas.openxmlformats.org/officeDocument/2006/relationships/hyperlink" Target="https://www.oercommons.org/courses/1-nbt-where-do-i-go?__hub_id=73" TargetMode="External"/><Relationship Id="rId307" Type="http://schemas.openxmlformats.org/officeDocument/2006/relationships/hyperlink" Target="https://www.oercommons.org/courses/1-nbt-ford-and-logan-add-45-36?__hub_id=73" TargetMode="External"/><Relationship Id="rId514" Type="http://schemas.openxmlformats.org/officeDocument/2006/relationships/hyperlink" Target="https://achievethecore.org/content/upload/Draft%203%E2%80%935%20Progression%20on%20Number%20and%20Operations%E2%80%94Fractions.pdf" TargetMode="External"/><Relationship Id="rId721" Type="http://schemas.openxmlformats.org/officeDocument/2006/relationships/hyperlink" Target="http://www.corestandards.org/Math/Content/5/OA/A/2/" TargetMode="External"/><Relationship Id="rId1144" Type="http://schemas.openxmlformats.org/officeDocument/2006/relationships/hyperlink" Target="https://www.oercommons.org/courses/how-many-solutions?__hub_id=73" TargetMode="External"/><Relationship Id="rId1351" Type="http://schemas.openxmlformats.org/officeDocument/2006/relationships/hyperlink" Target="https://www.oercommons.org/courses/s-id-f-if-laptop-battery-charge-2?__hub_id=73" TargetMode="External"/><Relationship Id="rId1449" Type="http://schemas.openxmlformats.org/officeDocument/2006/relationships/hyperlink" Target="https://www.oercommons.org/courses/g-gpe-equal-area-triangles-on-the-same-base-i?__hub_id=73" TargetMode="External"/><Relationship Id="rId88" Type="http://schemas.openxmlformats.org/officeDocument/2006/relationships/hyperlink" Target="https://contentexplorer.smarterbalanced.org/target/m-g4-c1-th" TargetMode="External"/><Relationship Id="rId153" Type="http://schemas.openxmlformats.org/officeDocument/2006/relationships/hyperlink" Target="https://www.oercommons.org/courses/pick-two?__hub_id=73" TargetMode="External"/><Relationship Id="rId360" Type="http://schemas.openxmlformats.org/officeDocument/2006/relationships/hyperlink" Target="https://www.oercommons.org/courses/buttons-odd-and-even?__hub_id=73" TargetMode="External"/><Relationship Id="rId598" Type="http://schemas.openxmlformats.org/officeDocument/2006/relationships/hyperlink" Target="http://www.corestandards.org/Math/Content/4/NBT/A/1/" TargetMode="External"/><Relationship Id="rId819" Type="http://schemas.openxmlformats.org/officeDocument/2006/relationships/hyperlink" Target="http://www.corestandards.org/Math/Content/5/MD/" TargetMode="External"/><Relationship Id="rId1004" Type="http://schemas.openxmlformats.org/officeDocument/2006/relationships/hyperlink" Target="http://www.corestandards.org/Math/Content/7/RP/" TargetMode="External"/><Relationship Id="rId1211" Type="http://schemas.openxmlformats.org/officeDocument/2006/relationships/hyperlink" Target="https://www.oercommons.org/courses/rigid-motions-and-congruent-angles?__hub_id=73" TargetMode="External"/><Relationship Id="rId220" Type="http://schemas.openxmlformats.org/officeDocument/2006/relationships/hyperlink" Target="http://www.corestandards.org/Math/Content/K/G/B/4/" TargetMode="External"/><Relationship Id="rId458" Type="http://schemas.openxmlformats.org/officeDocument/2006/relationships/hyperlink" Target="https://contentexplorer.smarterbalanced.org/target/m-g3-c1-tj" TargetMode="External"/><Relationship Id="rId665" Type="http://schemas.openxmlformats.org/officeDocument/2006/relationships/hyperlink" Target="https://www.oercommons.org/courses/4-g-the-geometry-of-letters?__hub_id=73" TargetMode="External"/><Relationship Id="rId872" Type="http://schemas.openxmlformats.org/officeDocument/2006/relationships/hyperlink" Target="https://achievethecore.org/content/upload/Draft%206%E2%80%938%20Progression%20on%20Expressions%20and%20Equations.pdf" TargetMode="External"/><Relationship Id="rId1088" Type="http://schemas.openxmlformats.org/officeDocument/2006/relationships/hyperlink" Target="https://www.oercommons.org/courses/college-athletes?__hub_id=73" TargetMode="External"/><Relationship Id="rId1295" Type="http://schemas.openxmlformats.org/officeDocument/2006/relationships/hyperlink" Target="https://www.oercommons.org/courses/a-rei-estimating-a-solution-via-graphs?__hub_id=73" TargetMode="External"/><Relationship Id="rId1309" Type="http://schemas.openxmlformats.org/officeDocument/2006/relationships/hyperlink" Target="https://www.oercommons.org/courses/zero-product-property-3?__hub_id=73" TargetMode="External"/><Relationship Id="rId1516" Type="http://schemas.openxmlformats.org/officeDocument/2006/relationships/hyperlink" Target="http://www.corestandards.org/Math/Content/HSG/GPE/A/1/" TargetMode="External"/><Relationship Id="rId15" Type="http://schemas.openxmlformats.org/officeDocument/2006/relationships/image" Target="media/image5.png"/><Relationship Id="rId318" Type="http://schemas.openxmlformats.org/officeDocument/2006/relationships/hyperlink" Target="https://www.oercommons.org/courses/3-d-shape-sort?__hub_id=73" TargetMode="External"/><Relationship Id="rId525" Type="http://schemas.openxmlformats.org/officeDocument/2006/relationships/hyperlink" Target="https://achievethecore.org/content/upload/3.NF.A.2_SBAC.pdf" TargetMode="External"/><Relationship Id="rId732" Type="http://schemas.openxmlformats.org/officeDocument/2006/relationships/hyperlink" Target="https://www.oercommons.org/courses/5-nbt-which-number-is-it?__hub_id=73" TargetMode="External"/><Relationship Id="rId1155" Type="http://schemas.openxmlformats.org/officeDocument/2006/relationships/hyperlink" Target="https://achievethecore.org/content/upload/PARCC_8.F.A.1.pdf" TargetMode="External"/><Relationship Id="rId1362" Type="http://schemas.openxmlformats.org/officeDocument/2006/relationships/hyperlink" Target="https://www.oercommons.org/courses/the-canoe-trip-variation-2?__hub_id=73" TargetMode="External"/><Relationship Id="rId99" Type="http://schemas.openxmlformats.org/officeDocument/2006/relationships/hyperlink" Target="https://contentexplorer.smarterbalanced.org/target/m-g5-c1-tj" TargetMode="External"/><Relationship Id="rId164" Type="http://schemas.openxmlformats.org/officeDocument/2006/relationships/hyperlink" Target="http://www.corestandards.org/Math/Content/K/CC/A/1/" TargetMode="External"/><Relationship Id="rId371" Type="http://schemas.openxmlformats.org/officeDocument/2006/relationships/hyperlink" Target="https://www.oercommons.org/courses/regrouping" TargetMode="External"/><Relationship Id="rId1015" Type="http://schemas.openxmlformats.org/officeDocument/2006/relationships/hyperlink" Target="https://www.oercommons.org/courses/7-rp-3-lincoln-s-math-problem?__hub_id=73" TargetMode="External"/><Relationship Id="rId1222" Type="http://schemas.openxmlformats.org/officeDocument/2006/relationships/hyperlink" Target="https://www.oercommons.org/courses/8-g-spiderbox?__hub_id=73" TargetMode="External"/><Relationship Id="rId469" Type="http://schemas.openxmlformats.org/officeDocument/2006/relationships/hyperlink" Target="https://www.oercommons.org/courses/3-oa-markers-in-boxes?__hub_id=73" TargetMode="External"/><Relationship Id="rId676" Type="http://schemas.openxmlformats.org/officeDocument/2006/relationships/hyperlink" Target="https://www.oercommons.org/courses/lines-of-symmetry-for-quadrilaterals?__hub_id=73" TargetMode="External"/><Relationship Id="rId883" Type="http://schemas.openxmlformats.org/officeDocument/2006/relationships/hyperlink" Target="http://www.corestandards.org/Math/Content/6/EE/C/9/" TargetMode="External"/><Relationship Id="rId1099" Type="http://schemas.openxmlformats.org/officeDocument/2006/relationships/hyperlink" Target="https://contentexplorer.smarterbalanced.org/target/m-g8-c1-ta" TargetMode="External"/><Relationship Id="rId1527" Type="http://schemas.openxmlformats.org/officeDocument/2006/relationships/hyperlink" Target="http://www.corestandards.org/Math/Content/HSS/IC/B/3/" TargetMode="External"/><Relationship Id="rId26" Type="http://schemas.openxmlformats.org/officeDocument/2006/relationships/image" Target="media/image13.png"/><Relationship Id="rId231" Type="http://schemas.openxmlformats.org/officeDocument/2006/relationships/hyperlink" Target="https://www.oercommons.org/courses/longer-and-heavier-shorter-and-heavier?__hub_id=73" TargetMode="External"/><Relationship Id="rId329" Type="http://schemas.openxmlformats.org/officeDocument/2006/relationships/hyperlink" Target="https://www.oercommons.org/courses/equal-shares?__hub_id=73" TargetMode="External"/><Relationship Id="rId536" Type="http://schemas.openxmlformats.org/officeDocument/2006/relationships/hyperlink" Target="https://achievethecore.org/page/3233/understanding-a-fraction-as-a-number" TargetMode="External"/><Relationship Id="rId1166" Type="http://schemas.openxmlformats.org/officeDocument/2006/relationships/hyperlink" Target="https://achievethecore.org/content/upload/Draft%208,%20High%20School%20Progression%20on%20Functions.pdf" TargetMode="External"/><Relationship Id="rId1373" Type="http://schemas.openxmlformats.org/officeDocument/2006/relationships/hyperlink" Target="https://www.oercommons.org/courses/f-if-the-aquarium?__hub_id=73" TargetMode="External"/><Relationship Id="rId175" Type="http://schemas.openxmlformats.org/officeDocument/2006/relationships/hyperlink" Target="https://www.oercommons.org/courses/one-more-concentration?__hub_id=73" TargetMode="External"/><Relationship Id="rId743" Type="http://schemas.openxmlformats.org/officeDocument/2006/relationships/hyperlink" Target="https://www.oercommons.org/courses/rounding-to-tenths-and-hundredths?__hub_id=73" TargetMode="External"/><Relationship Id="rId950" Type="http://schemas.openxmlformats.org/officeDocument/2006/relationships/hyperlink" Target="https://achievethecore.org/content/upload/6.G.A.2_PARCC.pdf" TargetMode="External"/><Relationship Id="rId1026" Type="http://schemas.openxmlformats.org/officeDocument/2006/relationships/hyperlink" Target="https://achievethecore.org/content/upload/Draft%206%E2%80%938%20Progression%20on%20Statistics%20and%20Probability.pdf" TargetMode="External"/><Relationship Id="rId1580" Type="http://schemas.openxmlformats.org/officeDocument/2006/relationships/hyperlink" Target="https://www.oercommons.org/courses/the-titanic-1?__hub_id=73" TargetMode="External"/><Relationship Id="rId382" Type="http://schemas.openxmlformats.org/officeDocument/2006/relationships/hyperlink" Target="https://achievethecore.org/page/862/understanding-place-value-within-1000-mini-assessment" TargetMode="External"/><Relationship Id="rId603" Type="http://schemas.openxmlformats.org/officeDocument/2006/relationships/hyperlink" Target="https://achievethecore.org/content/upload/SBAC_4.NBT.A.1.pdf" TargetMode="External"/><Relationship Id="rId687" Type="http://schemas.openxmlformats.org/officeDocument/2006/relationships/hyperlink" Target="http://www.corestandards.org/Math/Content/4/MD/A/3/" TargetMode="External"/><Relationship Id="rId810" Type="http://schemas.openxmlformats.org/officeDocument/2006/relationships/hyperlink" Target="https://achievethecore.org/content/upload/ccss_progression_gk6_2014_12_27.pdf" TargetMode="External"/><Relationship Id="rId908" Type="http://schemas.openxmlformats.org/officeDocument/2006/relationships/hyperlink" Target="https://achievethecore.org/content/upload/Draft%206%E2%80%938%20Progression%20on%20The%20Number%20System%20and%20High%20School%20Number%20.pdf" TargetMode="External"/><Relationship Id="rId1233" Type="http://schemas.openxmlformats.org/officeDocument/2006/relationships/hyperlink" Target="https://achievethecore.org/content/upload/Gr%208%20Item%206_Final.pdf" TargetMode="External"/><Relationship Id="rId1440" Type="http://schemas.openxmlformats.org/officeDocument/2006/relationships/hyperlink" Target="http://www.corestandards.org/Math/Content/HSG/SRT/A/3/" TargetMode="External"/><Relationship Id="rId1538" Type="http://schemas.openxmlformats.org/officeDocument/2006/relationships/hyperlink" Target="https://www.oercommons.org/courses/s-id-6a-7-olympic-men-s-100-meter-dash?__hub_id=73" TargetMode="External"/><Relationship Id="rId242" Type="http://schemas.openxmlformats.org/officeDocument/2006/relationships/hyperlink" Target="https://www.oercommons.org/courses/sort-and-count?__hub_id=73" TargetMode="External"/><Relationship Id="rId894" Type="http://schemas.openxmlformats.org/officeDocument/2006/relationships/hyperlink" Target="http://www.corestandards.org/Math/Content/6/RP/A/2/" TargetMode="External"/><Relationship Id="rId1177" Type="http://schemas.openxmlformats.org/officeDocument/2006/relationships/hyperlink" Target="https://achievethecore.org/content/upload/8.F.B.5_NWEA.pdf" TargetMode="External"/><Relationship Id="rId1300" Type="http://schemas.openxmlformats.org/officeDocument/2006/relationships/hyperlink" Target="https://www.oercommons.org/courses/bernardo-and-sylvia-play-a-game?__hub_id=73" TargetMode="External"/><Relationship Id="rId37" Type="http://schemas.openxmlformats.org/officeDocument/2006/relationships/hyperlink" Target="https://opportunitymyth.tntp.org/" TargetMode="External"/><Relationship Id="rId102" Type="http://schemas.openxmlformats.org/officeDocument/2006/relationships/hyperlink" Target="https://contentexplorer.smarterbalanced.org/target/m-g5-c1-ti" TargetMode="External"/><Relationship Id="rId547" Type="http://schemas.openxmlformats.org/officeDocument/2006/relationships/hyperlink" Target="https://achievethecore.org/content/upload/SBAC_3.MD.A.2.pdf" TargetMode="External"/><Relationship Id="rId754" Type="http://schemas.openxmlformats.org/officeDocument/2006/relationships/hyperlink" Target="http://www.corestandards.org/Math/Content/5/NF/A/1/" TargetMode="External"/><Relationship Id="rId961" Type="http://schemas.openxmlformats.org/officeDocument/2006/relationships/hyperlink" Target="http://www.corestandards.org/Math/Content/6/SP/A/2/" TargetMode="External"/><Relationship Id="rId1384" Type="http://schemas.openxmlformats.org/officeDocument/2006/relationships/hyperlink" Target="http://www.corestandards.org/Math/Content/HSF/BF/B/3/" TargetMode="External"/><Relationship Id="rId90" Type="http://schemas.openxmlformats.org/officeDocument/2006/relationships/hyperlink" Target="https://contentexplorer.smarterbalanced.org/target/m-g4-c1-ti" TargetMode="External"/><Relationship Id="rId186" Type="http://schemas.openxmlformats.org/officeDocument/2006/relationships/hyperlink" Target="https://www.oercommons.org/courses/number-tic-tac-toe?__hub_id=73" TargetMode="External"/><Relationship Id="rId393" Type="http://schemas.openxmlformats.org/officeDocument/2006/relationships/hyperlink" Target="https://achievethecore.org/content/upload/2.NBT.B.5_NWEA.pdf" TargetMode="External"/><Relationship Id="rId407" Type="http://schemas.openxmlformats.org/officeDocument/2006/relationships/hyperlink" Target="https://www.oercommons.org/courses/2-g-polygons?__hub_id=73" TargetMode="External"/><Relationship Id="rId614" Type="http://schemas.openxmlformats.org/officeDocument/2006/relationships/hyperlink" Target="http://www.corestandards.org/Math/Content/4/NBT/B/5/" TargetMode="External"/><Relationship Id="rId821" Type="http://schemas.openxmlformats.org/officeDocument/2006/relationships/hyperlink" Target="https://achievethecore.org/content/upload/Gr%205.P.1%20Volume%20Units_Final.pdf" TargetMode="External"/><Relationship Id="rId1037" Type="http://schemas.openxmlformats.org/officeDocument/2006/relationships/hyperlink" Target="https://www.oercommons.org/courses/7-sp-rolling-twice?__hub_id=73" TargetMode="External"/><Relationship Id="rId1244" Type="http://schemas.openxmlformats.org/officeDocument/2006/relationships/hyperlink" Target="https://achievethecore.org/content/upload/Draft%206%E2%80%938%20Progression%20on%20Statistics%20and%20Probability.pdf" TargetMode="External"/><Relationship Id="rId1451" Type="http://schemas.openxmlformats.org/officeDocument/2006/relationships/hyperlink" Target="https://www.oercommons.org/courses/g-gpe-parallel-lines-in-the-coordinate-plane?__hub_id=73" TargetMode="External"/><Relationship Id="rId253" Type="http://schemas.openxmlformats.org/officeDocument/2006/relationships/hyperlink" Target="https://www.oercommons.org/courses/the-pet-snake?__hub_id=73" TargetMode="External"/><Relationship Id="rId460" Type="http://schemas.openxmlformats.org/officeDocument/2006/relationships/hyperlink" Target="https://achievethecore.org/page/634/focus-in-mathematics" TargetMode="External"/><Relationship Id="rId698" Type="http://schemas.openxmlformats.org/officeDocument/2006/relationships/hyperlink" Target="http://www.corestandards.org/Math/Content/4/MD/C/7/" TargetMode="External"/><Relationship Id="rId919" Type="http://schemas.openxmlformats.org/officeDocument/2006/relationships/hyperlink" Target="https://achievethecore.org/content/upload/6.NS.B.2_PARCC.pdf" TargetMode="External"/><Relationship Id="rId1090" Type="http://schemas.openxmlformats.org/officeDocument/2006/relationships/hyperlink" Target="https://achievethecore.org/content/upload/Draft%206%E2%80%938%20Progression%20on%20Statistics%20and%20Probability.pdf" TargetMode="External"/><Relationship Id="rId1104" Type="http://schemas.openxmlformats.org/officeDocument/2006/relationships/hyperlink" Target="https://achievethecore.org/page/634/focus-in-mathematics" TargetMode="External"/><Relationship Id="rId1311" Type="http://schemas.openxmlformats.org/officeDocument/2006/relationships/hyperlink" Target="http://www.corestandards.org/Math/Content/HSA/REI/D/10/" TargetMode="External"/><Relationship Id="rId1549" Type="http://schemas.openxmlformats.org/officeDocument/2006/relationships/hyperlink" Target="http://www.corestandards.org/Math/Content/HSS/ID/A/1/" TargetMode="External"/><Relationship Id="rId48" Type="http://schemas.openxmlformats.org/officeDocument/2006/relationships/hyperlink" Target="https://www.utdanacenter.org/our-work/k-12-education/launch-years" TargetMode="External"/><Relationship Id="rId113" Type="http://schemas.openxmlformats.org/officeDocument/2006/relationships/hyperlink" Target="https://contentexplorer.smarterbalanced.org/target/m-g6-c1-tj" TargetMode="External"/><Relationship Id="rId320" Type="http://schemas.openxmlformats.org/officeDocument/2006/relationships/hyperlink" Target="https://achievethecore.org/content/upload/Gr%201.P.5%20What%20is%20a%20hexagon_Final%20.pdf" TargetMode="External"/><Relationship Id="rId558" Type="http://schemas.openxmlformats.org/officeDocument/2006/relationships/hyperlink" Target="https://achievethecore.org/content/upload/Draft%20K%E2%80%935%20Progression%20on%20Measurement%20and%20Data%20(measurement%20part).pdf" TargetMode="External"/><Relationship Id="rId765" Type="http://schemas.openxmlformats.org/officeDocument/2006/relationships/image" Target="media/image47.png"/><Relationship Id="rId972" Type="http://schemas.openxmlformats.org/officeDocument/2006/relationships/hyperlink" Target="https://contentexplorer.smarterbalanced.org/target/m-g7-c1-ti" TargetMode="External"/><Relationship Id="rId1188" Type="http://schemas.openxmlformats.org/officeDocument/2006/relationships/hyperlink" Target="https://achievethecore.org/content/upload/ccss_progression_g_7_hs_2016_03_27_a.pdf" TargetMode="External"/><Relationship Id="rId1395" Type="http://schemas.openxmlformats.org/officeDocument/2006/relationships/hyperlink" Target="https://www.oercommons.org/courses/f-le-choosing-an-appropriate-growth-model?__hub_id=73" TargetMode="External"/><Relationship Id="rId1409" Type="http://schemas.openxmlformats.org/officeDocument/2006/relationships/hyperlink" Target="https://www.oercommons.org/courses/runners-world?__hub_id=73" TargetMode="External"/><Relationship Id="rId197" Type="http://schemas.openxmlformats.org/officeDocument/2006/relationships/hyperlink" Target="https://www.oercommons.org/courses/number-rods?__hub_id=73" TargetMode="External"/><Relationship Id="rId418" Type="http://schemas.openxmlformats.org/officeDocument/2006/relationships/hyperlink" Target="https://achievethecore.org/content/upload/2.G.A.3_NWEA.pdf" TargetMode="External"/><Relationship Id="rId625" Type="http://schemas.openxmlformats.org/officeDocument/2006/relationships/hyperlink" Target="https://achievethecore.org/content/upload/Gr%204.P.2%20Odd%20Fraction%20Out_Final.pdf" TargetMode="External"/><Relationship Id="rId832" Type="http://schemas.openxmlformats.org/officeDocument/2006/relationships/hyperlink" Target="https://achievethecore.org/page/617/box-of-clay" TargetMode="External"/><Relationship Id="rId1048" Type="http://schemas.openxmlformats.org/officeDocument/2006/relationships/hyperlink" Target="https://achievethecore.org/content/upload/7.NS.A.1_SBAC_sc_real.doc.pdf" TargetMode="External"/><Relationship Id="rId1255" Type="http://schemas.openxmlformats.org/officeDocument/2006/relationships/hyperlink" Target="https://www.oercommons.org/courses/mixing-candies?__hub_id=73" TargetMode="External"/><Relationship Id="rId1462" Type="http://schemas.openxmlformats.org/officeDocument/2006/relationships/hyperlink" Target="https://www.oercommons.org/courses/why-does-sas-work?__hub_id=73" TargetMode="External"/><Relationship Id="rId264" Type="http://schemas.openxmlformats.org/officeDocument/2006/relationships/hyperlink" Target="https://www.oercommons.org/courses/1-oa-fact-families?__hub_id=73" TargetMode="External"/><Relationship Id="rId471" Type="http://schemas.openxmlformats.org/officeDocument/2006/relationships/hyperlink" Target="https://achievethecore.org/content/upload/Draft-K-5%20Progression%20on%20Counting%20and%20Cardinality%20and%20Operations%20and%20Algebraic%20Thinking.pdf" TargetMode="External"/><Relationship Id="rId1115" Type="http://schemas.openxmlformats.org/officeDocument/2006/relationships/hyperlink" Target="https://www.oercommons.org/courses/ant-and-elephant?__hub_id=73" TargetMode="External"/><Relationship Id="rId1322" Type="http://schemas.openxmlformats.org/officeDocument/2006/relationships/hyperlink" Target="https://www.oercommons.org/courses/solution-sets?__hub_id=73" TargetMode="External"/><Relationship Id="rId59" Type="http://schemas.openxmlformats.org/officeDocument/2006/relationships/hyperlink" Target="https://www.nctm.org/Publications/Mathematics-Teacher/2016/Vol110/Issue5/Mathematical-Modeling-in-the-High-School-Curriculum/" TargetMode="External"/><Relationship Id="rId124" Type="http://schemas.openxmlformats.org/officeDocument/2006/relationships/hyperlink" Target="https://contentexplorer.smarterbalanced.org/target/m-g8-c1-tc" TargetMode="External"/><Relationship Id="rId569" Type="http://schemas.openxmlformats.org/officeDocument/2006/relationships/hyperlink" Target="https://contentexplorer.smarterbalanced.org/target/m-g4-c1-td" TargetMode="External"/><Relationship Id="rId776" Type="http://schemas.openxmlformats.org/officeDocument/2006/relationships/hyperlink" Target="https://achievethecore.org/content/upload/5.NF.B.4_SBAC.pdf" TargetMode="External"/><Relationship Id="rId983" Type="http://schemas.openxmlformats.org/officeDocument/2006/relationships/image" Target="media/image50.png"/><Relationship Id="rId1199" Type="http://schemas.openxmlformats.org/officeDocument/2006/relationships/hyperlink" Target="https://www.oercommons.org/courses/8-g-point-reflection?__hub_id=73" TargetMode="External"/><Relationship Id="rId331" Type="http://schemas.openxmlformats.org/officeDocument/2006/relationships/hyperlink" Target="http://www.corestandards.org/Math/Content/1/MD/A/1/" TargetMode="External"/><Relationship Id="rId429" Type="http://schemas.openxmlformats.org/officeDocument/2006/relationships/hyperlink" Target="https://achievethecore.org/content/upload/2.MD.A.4_NWEA.pdf" TargetMode="External"/><Relationship Id="rId636" Type="http://schemas.openxmlformats.org/officeDocument/2006/relationships/image" Target="media/image36.png"/><Relationship Id="rId1059" Type="http://schemas.openxmlformats.org/officeDocument/2006/relationships/hyperlink" Target="https://www.oercommons.org/courses/7-g-circumference-of-a-circle-2?__hub_id=73" TargetMode="External"/><Relationship Id="rId1266" Type="http://schemas.openxmlformats.org/officeDocument/2006/relationships/hyperlink" Target="https://www.oercommons.org/courses/increasing-or-decreasing-variation-2?__hub_id=73" TargetMode="External"/><Relationship Id="rId1473" Type="http://schemas.openxmlformats.org/officeDocument/2006/relationships/hyperlink" Target="https://www.oercommons.org/courses/g-co-origami-equilateral-triangle?__hub_id=73" TargetMode="External"/><Relationship Id="rId843" Type="http://schemas.openxmlformats.org/officeDocument/2006/relationships/hyperlink" Target="https://contentexplorer.smarterbalanced.org/target/m-g6-c1-tb" TargetMode="External"/><Relationship Id="rId1126" Type="http://schemas.openxmlformats.org/officeDocument/2006/relationships/hyperlink" Target="https://www.oercommons.org/courses/coffee-by-the-pound?__hub_id=73" TargetMode="External"/><Relationship Id="rId275" Type="http://schemas.openxmlformats.org/officeDocument/2006/relationships/hyperlink" Target="https://www.oercommons.org/courses/making-a-ten?__hub_id=73" TargetMode="External"/><Relationship Id="rId482" Type="http://schemas.openxmlformats.org/officeDocument/2006/relationships/hyperlink" Target="https://www.oercommons.org/courses/valid-equalities-part-2?__hub_id=73" TargetMode="External"/><Relationship Id="rId703" Type="http://schemas.openxmlformats.org/officeDocument/2006/relationships/hyperlink" Target="https://achievethecore.org/content/upload/Draft%20K%E2%80%935%20Progression%20on%20Measurement%20and%20Data%20(data%20part).pdf" TargetMode="External"/><Relationship Id="rId910" Type="http://schemas.openxmlformats.org/officeDocument/2006/relationships/hyperlink" Target="https://www.oercommons.org/courses/cup-of-rice?__hub_id=73" TargetMode="External"/><Relationship Id="rId1333" Type="http://schemas.openxmlformats.org/officeDocument/2006/relationships/hyperlink" Target="https://www.oercommons.org/courses/the-parking-lot?__hub_id=73" TargetMode="External"/><Relationship Id="rId1540" Type="http://schemas.openxmlformats.org/officeDocument/2006/relationships/hyperlink" Target="https://www.oercommons.org/courses/7-8-9-coffee-and-crime?__hub_id=73" TargetMode="External"/><Relationship Id="rId135" Type="http://schemas.openxmlformats.org/officeDocument/2006/relationships/image" Target="media/image22.JPG"/><Relationship Id="rId342" Type="http://schemas.openxmlformats.org/officeDocument/2006/relationships/hyperlink" Target="https://achievethecore.org/content/upload/Draft%20K%E2%80%935%20Progression%20on%20Measurement%20and%20Data%20(data%20part).pdf" TargetMode="External"/><Relationship Id="rId787" Type="http://schemas.openxmlformats.org/officeDocument/2006/relationships/hyperlink" Target="https://www.oercommons.org/courses/drinking-juice?__hub_id=73" TargetMode="External"/><Relationship Id="rId994" Type="http://schemas.openxmlformats.org/officeDocument/2006/relationships/hyperlink" Target="https://www.oercommons.org/courses/fishing-adventures-2?__hub_id=73" TargetMode="External"/><Relationship Id="rId1400" Type="http://schemas.openxmlformats.org/officeDocument/2006/relationships/hyperlink" Target="https://www.oercommons.org/courses/n-rn-evaluating-a-special-exponential-expression?__hub_id=73" TargetMode="External"/><Relationship Id="rId202" Type="http://schemas.openxmlformats.org/officeDocument/2006/relationships/hyperlink" Target="https://achievethecore.org/content/upload/Gr%20K.P.2.B%20Apples%20or%20Lemons_Final.pdf" TargetMode="External"/><Relationship Id="rId647" Type="http://schemas.openxmlformats.org/officeDocument/2006/relationships/image" Target="media/image40.png"/><Relationship Id="rId854" Type="http://schemas.openxmlformats.org/officeDocument/2006/relationships/hyperlink" Target="https://achievethecore.org/page/910/extending-previous-understandings-of-properties-mini-assessment" TargetMode="External"/><Relationship Id="rId1277" Type="http://schemas.openxmlformats.org/officeDocument/2006/relationships/hyperlink" Target="https://www.oercommons.org/courses/a-ced-clea-on-an-escalator?__hub_id=73" TargetMode="External"/><Relationship Id="rId1484" Type="http://schemas.openxmlformats.org/officeDocument/2006/relationships/hyperlink" Target="https://www.oercommons.org/courses/g-gmd-the-great-egyptian-pyramids?__hub_id=73" TargetMode="External"/><Relationship Id="rId286" Type="http://schemas.openxmlformats.org/officeDocument/2006/relationships/hyperlink" Target="https://www.oercommons.org/courses/find-the-missing-number-2?__hub_id=73" TargetMode="External"/><Relationship Id="rId493" Type="http://schemas.openxmlformats.org/officeDocument/2006/relationships/hyperlink" Target="https://achievethecore.org/content/upload/Draft-K-5%20Progression%20on%20Counting%20and%20Cardinality%20and%20Operations%20and%20Algebraic%20Thinking.pdf" TargetMode="External"/><Relationship Id="rId507" Type="http://schemas.openxmlformats.org/officeDocument/2006/relationships/hyperlink" Target="http://www.corestandards.org/Math/Content/3/NBT/A/2/" TargetMode="External"/><Relationship Id="rId714" Type="http://schemas.openxmlformats.org/officeDocument/2006/relationships/hyperlink" Target="https://contentexplorer.smarterbalanced.org/target/m-g5-c1-ti" TargetMode="External"/><Relationship Id="rId921" Type="http://schemas.openxmlformats.org/officeDocument/2006/relationships/hyperlink" Target="https://achievethecore.org/page/2888/number-system" TargetMode="External"/><Relationship Id="rId1137" Type="http://schemas.openxmlformats.org/officeDocument/2006/relationships/hyperlink" Target="https://www.oercommons.org/courses/the-sign-of-solutions?__hub_id=73" TargetMode="External"/><Relationship Id="rId1344" Type="http://schemas.openxmlformats.org/officeDocument/2006/relationships/hyperlink" Target="https://www.oercommons.org/courses/f-bf-1-000-is-half-of-2-000?__hub_id=73" TargetMode="External"/><Relationship Id="rId1551" Type="http://schemas.openxmlformats.org/officeDocument/2006/relationships/hyperlink" Target="https://www.oercommons.org/courses/s-id-f-if-laptop-battery-charge-2?__hub_id=73" TargetMode="External"/><Relationship Id="rId50" Type="http://schemas.openxmlformats.org/officeDocument/2006/relationships/hyperlink" Target="https://www.cbmsweb.org/cbms_forum_6/" TargetMode="External"/><Relationship Id="rId146" Type="http://schemas.openxmlformats.org/officeDocument/2006/relationships/hyperlink" Target="https://www.oercommons.org/courses/dice-addition?__hub_id=73" TargetMode="External"/><Relationship Id="rId353" Type="http://schemas.openxmlformats.org/officeDocument/2006/relationships/hyperlink" Target="http://www.corestandards.org/Math/Content/2/OA/B/2/" TargetMode="External"/><Relationship Id="rId560" Type="http://schemas.openxmlformats.org/officeDocument/2006/relationships/hyperlink" Target="https://achievethecore.org/content/upload/Draft%20K%E2%80%935%20Progression%20on%20Measurement%20and%20Data%20(data%20part).pdf" TargetMode="External"/><Relationship Id="rId798" Type="http://schemas.openxmlformats.org/officeDocument/2006/relationships/hyperlink" Target="https://achievethecore.org/content/upload/5.NF.B.7c_SBAC.pdf" TargetMode="External"/><Relationship Id="rId1190" Type="http://schemas.openxmlformats.org/officeDocument/2006/relationships/hyperlink" Target="https://achievethecore.org/content/upload/Gr%208.P.1%20Rigid%20Rotation_Final.pdf" TargetMode="External"/><Relationship Id="rId1204" Type="http://schemas.openxmlformats.org/officeDocument/2006/relationships/hyperlink" Target="https://www.oercommons.org/courses/creating-similar-triangles?__hub_id=73" TargetMode="External"/><Relationship Id="rId1411" Type="http://schemas.openxmlformats.org/officeDocument/2006/relationships/hyperlink" Target="https://www.oercommons.org/courses/f-if-n-q-solar-radiation-model?__hub_id=73" TargetMode="External"/><Relationship Id="rId213" Type="http://schemas.openxmlformats.org/officeDocument/2006/relationships/hyperlink" Target="https://www.oercommons.org/courses/shape-hunt-part-2?__hub_id=73" TargetMode="External"/><Relationship Id="rId420" Type="http://schemas.openxmlformats.org/officeDocument/2006/relationships/hyperlink" Target="https://achievethecore.org/content/upload/Draft%20K%E2%80%935%20Progression%20on%20Measurement%20and%20Data%20(measurement%20part).pdf" TargetMode="External"/><Relationship Id="rId658" Type="http://schemas.openxmlformats.org/officeDocument/2006/relationships/image" Target="media/image42.png"/><Relationship Id="rId865" Type="http://schemas.openxmlformats.org/officeDocument/2006/relationships/hyperlink" Target="https://www.oercommons.org/courses/equivalent-expressions?__hub_id=73" TargetMode="External"/><Relationship Id="rId1050" Type="http://schemas.openxmlformats.org/officeDocument/2006/relationships/hyperlink" Target="https://achievethecore.org/content/upload/Draft%206%E2%80%938%20Progression%20on%20The%20Number%20System%20and%20High%20School%20Number%20.pdf" TargetMode="External"/><Relationship Id="rId1288" Type="http://schemas.openxmlformats.org/officeDocument/2006/relationships/hyperlink" Target="https://www.oercommons.org/courses/planes-and-wheat?__hub_id=73" TargetMode="External"/><Relationship Id="rId1495" Type="http://schemas.openxmlformats.org/officeDocument/2006/relationships/hyperlink" Target="http://www.corestandards.org/Math/Content/HSG/MG/A/2/" TargetMode="External"/><Relationship Id="rId1509" Type="http://schemas.openxmlformats.org/officeDocument/2006/relationships/hyperlink" Target="https://www.oercommons.org/courses/seven-circles-i?__hub_id=73" TargetMode="External"/><Relationship Id="rId297" Type="http://schemas.openxmlformats.org/officeDocument/2006/relationships/hyperlink" Target="http://www.corestandards.org/Math/Content/1/NBT/" TargetMode="External"/><Relationship Id="rId518" Type="http://schemas.openxmlformats.org/officeDocument/2006/relationships/hyperlink" Target="https://achievethecore.org/content/upload/Draft%203%E2%80%935%20Progression%20on%20Number%20and%20Operations%E2%80%94Fractions.pdf" TargetMode="External"/><Relationship Id="rId725" Type="http://schemas.openxmlformats.org/officeDocument/2006/relationships/hyperlink" Target="https://www.oercommons.org/courses/words-to-expressions-1?__hub_id=73" TargetMode="External"/><Relationship Id="rId932" Type="http://schemas.openxmlformats.org/officeDocument/2006/relationships/hyperlink" Target="http://www.corestandards.org/Math/Content/6/NS/" TargetMode="External"/><Relationship Id="rId1148" Type="http://schemas.openxmlformats.org/officeDocument/2006/relationships/hyperlink" Target="http://www.corestandards.org/Math/Content/8/F/A/1/" TargetMode="External"/><Relationship Id="rId1355" Type="http://schemas.openxmlformats.org/officeDocument/2006/relationships/hyperlink" Target="http://www.corestandards.org/Math/Content/HSF/IF/C/9/" TargetMode="External"/><Relationship Id="rId1562" Type="http://schemas.openxmlformats.org/officeDocument/2006/relationships/hyperlink" Target="http://www.corestandards.org/Math/Content/HSS/IC/B/5/" TargetMode="External"/><Relationship Id="rId157" Type="http://schemas.openxmlformats.org/officeDocument/2006/relationships/hyperlink" Target="http://www.corestandards.org/Math/Content/K/OA/A/4/" TargetMode="External"/><Relationship Id="rId364" Type="http://schemas.openxmlformats.org/officeDocument/2006/relationships/hyperlink" Target="http://www.corestandards.org/Math/Content/2/NBT/" TargetMode="External"/><Relationship Id="rId1008" Type="http://schemas.openxmlformats.org/officeDocument/2006/relationships/hyperlink" Target="https://www.oercommons.org/courses/7-rp-robot-races-assessment-variation?__hub_id=73" TargetMode="External"/><Relationship Id="rId1215" Type="http://schemas.openxmlformats.org/officeDocument/2006/relationships/hyperlink" Target="https://www.oercommons.org/courses/converse-of-the-pythagorean-theorem?__hub_id=73" TargetMode="External"/><Relationship Id="rId1422" Type="http://schemas.openxmlformats.org/officeDocument/2006/relationships/hyperlink" Target="https://www.oercommons.org/courses/bus-and-car?__hub_id=73" TargetMode="External"/><Relationship Id="rId61" Type="http://schemas.openxmlformats.org/officeDocument/2006/relationships/hyperlink" Target="https://www.oercommons.org/groups/oregon-mathematics/4871/?__hub_id=73" TargetMode="External"/><Relationship Id="rId571" Type="http://schemas.openxmlformats.org/officeDocument/2006/relationships/hyperlink" Target="https://contentexplorer.smarterbalanced.org/target/m-g4-c1-tf" TargetMode="External"/><Relationship Id="rId669" Type="http://schemas.openxmlformats.org/officeDocument/2006/relationships/hyperlink" Target="https://www.oercommons.org/courses/4-g-defining-attributes-of-rectangles-and-parallelograms?__hub_id=73" TargetMode="External"/><Relationship Id="rId876" Type="http://schemas.openxmlformats.org/officeDocument/2006/relationships/hyperlink" Target="https://achievethecore.org/content/upload/Draft%206%E2%80%938%20Progression%20on%20Expressions%20and%20Equations.pdf" TargetMode="External"/><Relationship Id="rId1299" Type="http://schemas.openxmlformats.org/officeDocument/2006/relationships/hyperlink" Target="http://www.corestandards.org/Math/Content/HSA/CED/A/3/" TargetMode="External"/><Relationship Id="rId19" Type="http://schemas.openxmlformats.org/officeDocument/2006/relationships/image" Target="media/image9.png"/><Relationship Id="rId224" Type="http://schemas.openxmlformats.org/officeDocument/2006/relationships/hyperlink" Target="http://www.corestandards.org/Math/Content/K/G/B/6/" TargetMode="External"/><Relationship Id="rId431" Type="http://schemas.openxmlformats.org/officeDocument/2006/relationships/hyperlink" Target="https://achievethecore.org/content/upload/Draft%20K%E2%80%935%20Progression%20on%20Measurement%20and%20Data%20(measurement%20part).pdf" TargetMode="External"/><Relationship Id="rId529" Type="http://schemas.openxmlformats.org/officeDocument/2006/relationships/hyperlink" Target="https://www.oercommons.org/courses/3-nf-snow-day?__hub_id=73" TargetMode="External"/><Relationship Id="rId736" Type="http://schemas.openxmlformats.org/officeDocument/2006/relationships/hyperlink" Target="https://achievethecore.org/content/upload/ccss_progression_nbp_k5_2015_03_16.pdf" TargetMode="External"/><Relationship Id="rId1061" Type="http://schemas.openxmlformats.org/officeDocument/2006/relationships/hyperlink" Target="https://www.oercommons.org/courses/floor-plan?__hub_id=73" TargetMode="External"/><Relationship Id="rId1159" Type="http://schemas.openxmlformats.org/officeDocument/2006/relationships/hyperlink" Target="http://www.corestandards.org/Math/Content/8/F/A/3/" TargetMode="External"/><Relationship Id="rId1366" Type="http://schemas.openxmlformats.org/officeDocument/2006/relationships/hyperlink" Target="https://www.oercommons.org/courses/if-as-the-wheel-turns?__hub_id=73" TargetMode="External"/><Relationship Id="rId168" Type="http://schemas.openxmlformats.org/officeDocument/2006/relationships/hyperlink" Target="https://www.oercommons.org/courses/assessing-counting-sequences-part-i?__hub_id=73" TargetMode="External"/><Relationship Id="rId943" Type="http://schemas.openxmlformats.org/officeDocument/2006/relationships/hyperlink" Target="https://www.oercommons.org/courses/finding-areas-of-polygons-variation-1?__hub_id=73" TargetMode="External"/><Relationship Id="rId1019" Type="http://schemas.openxmlformats.org/officeDocument/2006/relationships/hyperlink" Target="https://achievethecore.org/page/2770/proportional-relationships-mini-assessment" TargetMode="External"/><Relationship Id="rId1573" Type="http://schemas.openxmlformats.org/officeDocument/2006/relationships/hyperlink" Target="http://www.corestandards.org/Math/Content/HSS/ID/C/9/" TargetMode="External"/><Relationship Id="rId72" Type="http://schemas.openxmlformats.org/officeDocument/2006/relationships/hyperlink" Target="https://contentexplorer.smarterbalanced.org/target/m-g3-c1-tc" TargetMode="External"/><Relationship Id="rId375" Type="http://schemas.openxmlformats.org/officeDocument/2006/relationships/hyperlink" Target="https://achievethecore.org/page/862/understanding-place-value-within-1000-mini-assessment" TargetMode="External"/><Relationship Id="rId582" Type="http://schemas.openxmlformats.org/officeDocument/2006/relationships/hyperlink" Target="http://www.corestandards.org/Math/Content/4/OA/A/2/" TargetMode="External"/><Relationship Id="rId803" Type="http://schemas.openxmlformats.org/officeDocument/2006/relationships/hyperlink" Target="http://www.corestandards.org/Math/Content/5/G/A/2/" TargetMode="External"/><Relationship Id="rId1226" Type="http://schemas.openxmlformats.org/officeDocument/2006/relationships/image" Target="media/image53.png"/><Relationship Id="rId1433" Type="http://schemas.openxmlformats.org/officeDocument/2006/relationships/hyperlink" Target="https://www.oercommons.org/courses/g-co-defining-rotations?__hub_id=73" TargetMode="External"/><Relationship Id="rId3" Type="http://schemas.openxmlformats.org/officeDocument/2006/relationships/customXml" Target="../customXml/item3.xml"/><Relationship Id="rId235" Type="http://schemas.openxmlformats.org/officeDocument/2006/relationships/hyperlink" Target="https://www.oercommons.org/courses/k-md-longer-and-shorter?__hub_id=73" TargetMode="External"/><Relationship Id="rId442" Type="http://schemas.openxmlformats.org/officeDocument/2006/relationships/hyperlink" Target="https://www.oercommons.org/courses/saving-money-1?__hub_id=73" TargetMode="External"/><Relationship Id="rId887" Type="http://schemas.openxmlformats.org/officeDocument/2006/relationships/hyperlink" Target="http://www.corestandards.org/Math/Content/6/RP/A/1/" TargetMode="External"/><Relationship Id="rId1072" Type="http://schemas.openxmlformats.org/officeDocument/2006/relationships/hyperlink" Target="https://achievethecore.org/content/upload/7.G.B.4_SBAC.pdf" TargetMode="External"/><Relationship Id="rId1500" Type="http://schemas.openxmlformats.org/officeDocument/2006/relationships/hyperlink" Target="https://www.oercommons.org/courses/how-many-leaves-on-a-tree-version-2?__hub_id=73" TargetMode="External"/><Relationship Id="rId302" Type="http://schemas.openxmlformats.org/officeDocument/2006/relationships/hyperlink" Target="http://www.corestandards.org/Math/Content/1/NBT/B/3/" TargetMode="External"/><Relationship Id="rId747" Type="http://schemas.openxmlformats.org/officeDocument/2006/relationships/hyperlink" Target="http://www.corestandards.org/Math/Content/5/NBT/B/6/" TargetMode="External"/><Relationship Id="rId954" Type="http://schemas.openxmlformats.org/officeDocument/2006/relationships/hyperlink" Target="http://www.corestandards.org/Math/Content/6/G/A/4/" TargetMode="External"/><Relationship Id="rId1377" Type="http://schemas.openxmlformats.org/officeDocument/2006/relationships/hyperlink" Target="http://www.corestandards.org/Math/Content/HSF/IF/" TargetMode="External"/><Relationship Id="rId1584" Type="http://schemas.openxmlformats.org/officeDocument/2006/relationships/hyperlink" Target="https://www.oercommons.org/courses/rain-and-lightning?__hub_id=73" TargetMode="External"/><Relationship Id="rId83" Type="http://schemas.openxmlformats.org/officeDocument/2006/relationships/hyperlink" Target="https://contentexplorer.smarterbalanced.org/target/m-g4-c1-tc" TargetMode="External"/><Relationship Id="rId179" Type="http://schemas.openxmlformats.org/officeDocument/2006/relationships/hyperlink" Target="https://achievethecore.org/content/upload/Gr%20K.P.3%20Count%20Sequence_Final.pdf" TargetMode="External"/><Relationship Id="rId386" Type="http://schemas.openxmlformats.org/officeDocument/2006/relationships/hyperlink" Target="https://www.oercommons.org/courses/comparisons-1?__hub_id=73" TargetMode="External"/><Relationship Id="rId593" Type="http://schemas.openxmlformats.org/officeDocument/2006/relationships/hyperlink" Target="https://achievethecore.org/content/upload/SBAC_4.OA.B.4.pdf" TargetMode="External"/><Relationship Id="rId607" Type="http://schemas.openxmlformats.org/officeDocument/2006/relationships/hyperlink" Target="http://www.corestandards.org/Math/Content/4/NBT/A/3/" TargetMode="External"/><Relationship Id="rId814" Type="http://schemas.openxmlformats.org/officeDocument/2006/relationships/hyperlink" Target="https://achievethecore.org/content/upload/Draft%20K%E2%80%935%20Progression%20on%20Measurement%20and%20Data%20(measurement%20part).pdf" TargetMode="External"/><Relationship Id="rId1237" Type="http://schemas.openxmlformats.org/officeDocument/2006/relationships/hyperlink" Target="https://www.oercommons.org/courses/music-and-sports?__hub_id=73" TargetMode="External"/><Relationship Id="rId1444" Type="http://schemas.openxmlformats.org/officeDocument/2006/relationships/hyperlink" Target="https://www.oercommons.org/courses/bank-shot?__hub_id=73" TargetMode="External"/><Relationship Id="rId246" Type="http://schemas.openxmlformats.org/officeDocument/2006/relationships/image" Target="media/image27.png"/><Relationship Id="rId453" Type="http://schemas.openxmlformats.org/officeDocument/2006/relationships/hyperlink" Target="https://contentexplorer.smarterbalanced.org/target/m-g3-c1-te" TargetMode="External"/><Relationship Id="rId660" Type="http://schemas.openxmlformats.org/officeDocument/2006/relationships/hyperlink" Target="https://www.oercommons.org/courses/using-place-value?__hub_id=73" TargetMode="External"/><Relationship Id="rId898" Type="http://schemas.openxmlformats.org/officeDocument/2006/relationships/hyperlink" Target="https://www.oercommons.org/courses/6-rp-ticket-booth-2?__hub_id=73" TargetMode="External"/><Relationship Id="rId1083" Type="http://schemas.openxmlformats.org/officeDocument/2006/relationships/hyperlink" Target="https://achievethecore.org/content/upload/Draft%206%E2%80%938%20Progression%20on%20Statistics%20and%20Probability.pdf" TargetMode="External"/><Relationship Id="rId1290" Type="http://schemas.openxmlformats.org/officeDocument/2006/relationships/hyperlink" Target="http://www.corestandards.org/Math/Content/HSA/REI/C/6/" TargetMode="External"/><Relationship Id="rId1304" Type="http://schemas.openxmlformats.org/officeDocument/2006/relationships/hyperlink" Target="https://www.oercommons.org/courses/writing-constraints?__hub_id=73" TargetMode="External"/><Relationship Id="rId1511" Type="http://schemas.openxmlformats.org/officeDocument/2006/relationships/hyperlink" Target="https://www.oercommons.org/courses/g-mg-seven-circles-iii?__hub_id=73" TargetMode="External"/><Relationship Id="rId106" Type="http://schemas.openxmlformats.org/officeDocument/2006/relationships/hyperlink" Target="https://contentexplorer.smarterbalanced.org/target/m-g6-c1-tg" TargetMode="External"/><Relationship Id="rId313" Type="http://schemas.openxmlformats.org/officeDocument/2006/relationships/hyperlink" Target="https://achievethecore.org/content/upload/ccss_progression_nbp_k5_2015_03_16.pdf" TargetMode="External"/><Relationship Id="rId758" Type="http://schemas.openxmlformats.org/officeDocument/2006/relationships/hyperlink" Target="https://achievethecore.org/content/upload/5.NF.A.1_PARCC.pdf" TargetMode="External"/><Relationship Id="rId965" Type="http://schemas.openxmlformats.org/officeDocument/2006/relationships/hyperlink" Target="https://achievethecore.org/content/upload/Draft%206%E2%80%938%20Progression%20on%20Statistics%20and%20Probability.pdf" TargetMode="External"/><Relationship Id="rId1150" Type="http://schemas.openxmlformats.org/officeDocument/2006/relationships/hyperlink" Target="https://www.oercommons.org/courses/us-garbage-version-1?__hub_id=73" TargetMode="External"/><Relationship Id="rId1388" Type="http://schemas.openxmlformats.org/officeDocument/2006/relationships/hyperlink" Target="https://www.oercommons.org/courses/identifying-even-and-odd-functions?__hub_id=73" TargetMode="External"/><Relationship Id="rId10" Type="http://schemas.openxmlformats.org/officeDocument/2006/relationships/endnotes" Target="endnotes.xml"/><Relationship Id="rId94" Type="http://schemas.openxmlformats.org/officeDocument/2006/relationships/hyperlink" Target="https://contentexplorer.smarterbalanced.org/target/m-g5-c1-tb" TargetMode="External"/><Relationship Id="rId397" Type="http://schemas.openxmlformats.org/officeDocument/2006/relationships/hyperlink" Target="http://www.corestandards.org/Math/Content/2/NBT/B/7/" TargetMode="External"/><Relationship Id="rId520" Type="http://schemas.openxmlformats.org/officeDocument/2006/relationships/hyperlink" Target="https://www.oercommons.org/courses/3-nf-find-1-4-starting-from-1-assessment-version?__hub_id=73" TargetMode="External"/><Relationship Id="rId618" Type="http://schemas.openxmlformats.org/officeDocument/2006/relationships/hyperlink" Target="https://www.oercommons.org/courses/mental-division-strategy?__hub_id=73" TargetMode="External"/><Relationship Id="rId825" Type="http://schemas.openxmlformats.org/officeDocument/2006/relationships/hyperlink" Target="https://achievethecore.org/content/upload/Draft%20K%E2%80%935%20Progression%20on%20Measurement%20and%20Data%20(measurement%20part).pdf" TargetMode="External"/><Relationship Id="rId1248" Type="http://schemas.openxmlformats.org/officeDocument/2006/relationships/hyperlink" Target="http://s3.amazonaws.com/illustrativemathematics/attachments/000/009/248/original/public_task_1370.pdf?1462395663" TargetMode="External"/><Relationship Id="rId1455" Type="http://schemas.openxmlformats.org/officeDocument/2006/relationships/hyperlink" Target="http://www.corestandards.org/Math/Content/HSG/CO/A/1/" TargetMode="External"/><Relationship Id="rId257" Type="http://schemas.openxmlformats.org/officeDocument/2006/relationships/hyperlink" Target="https://achievethecore.org/content/upload/Gr%201.P.3%20Pennies%20on%20the%20table_Final.pdf" TargetMode="External"/><Relationship Id="rId464" Type="http://schemas.openxmlformats.org/officeDocument/2006/relationships/hyperlink" Target="https://achievethecore.org/page/1033/foundations-of-multiplication-and-division-mini-assessment" TargetMode="External"/><Relationship Id="rId1010" Type="http://schemas.openxmlformats.org/officeDocument/2006/relationships/hyperlink" Target="https://achievethecore.org/page/2770/proportional-relationships-mini-assessment" TargetMode="External"/><Relationship Id="rId1094" Type="http://schemas.openxmlformats.org/officeDocument/2006/relationships/hyperlink" Target="https://contentexplorer.smarterbalanced.org/target/m-g8-c1-tb" TargetMode="External"/><Relationship Id="rId1108" Type="http://schemas.openxmlformats.org/officeDocument/2006/relationships/hyperlink" Target="https://www.oercommons.org/courses/extending-the-definitions-of-exponents-variation-1?__hub_id=73" TargetMode="External"/><Relationship Id="rId1315" Type="http://schemas.openxmlformats.org/officeDocument/2006/relationships/hyperlink" Target="http://www.corestandards.org/Math/Content/HSA/REI/D/11/" TargetMode="External"/><Relationship Id="rId117" Type="http://schemas.openxmlformats.org/officeDocument/2006/relationships/hyperlink" Target="https://contentexplorer.smarterbalanced.org/target/m-g7-c1-ti" TargetMode="External"/><Relationship Id="rId671" Type="http://schemas.openxmlformats.org/officeDocument/2006/relationships/hyperlink" Target="https://www.oercommons.org/courses/4-g-what-is-a-trapezoid-part-1?__hub_id=73" TargetMode="External"/><Relationship Id="rId769" Type="http://schemas.openxmlformats.org/officeDocument/2006/relationships/hyperlink" Target="https://achievethecore.org/page/1034/multiplication-and-division-of-fractions-mini-assessment" TargetMode="External"/><Relationship Id="rId976" Type="http://schemas.openxmlformats.org/officeDocument/2006/relationships/hyperlink" Target="https://contentexplorer.smarterbalanced.org/target/m-g7-c1-tg" TargetMode="External"/><Relationship Id="rId1399" Type="http://schemas.openxmlformats.org/officeDocument/2006/relationships/hyperlink" Target="http://www.corestandards.org/Math/Content/HSN/RN/A/1/" TargetMode="External"/><Relationship Id="rId324" Type="http://schemas.openxmlformats.org/officeDocument/2006/relationships/hyperlink" Target="https://www.oercommons.org/courses/counting-squares?__hub_id=73" TargetMode="External"/><Relationship Id="rId531" Type="http://schemas.openxmlformats.org/officeDocument/2006/relationships/hyperlink" Target="https://www.oercommons.org/courses/3-md-3-g-3-nf-halves-thirds-and-sixths?__hub_id=73" TargetMode="External"/><Relationship Id="rId629" Type="http://schemas.openxmlformats.org/officeDocument/2006/relationships/image" Target="media/image34.png"/><Relationship Id="rId1161" Type="http://schemas.openxmlformats.org/officeDocument/2006/relationships/hyperlink" Target="https://www.oercommons.org/courses/introduction-to-linear-functions?__hub_id=73" TargetMode="External"/><Relationship Id="rId1259" Type="http://schemas.openxmlformats.org/officeDocument/2006/relationships/hyperlink" Target="https://www.oercommons.org/courses/seeing-dots?__hub_id=73" TargetMode="External"/><Relationship Id="rId1466" Type="http://schemas.openxmlformats.org/officeDocument/2006/relationships/hyperlink" Target="http://www.corestandards.org/Math/Content/HSG/CO/C/10/" TargetMode="External"/><Relationship Id="rId836" Type="http://schemas.openxmlformats.org/officeDocument/2006/relationships/hyperlink" Target="https://achievethecore.org/content/upload/Draft%20K%E2%80%935%20Progression%20on%20Measurement%20and%20Data%20(data%20part).pdf" TargetMode="External"/><Relationship Id="rId1021" Type="http://schemas.openxmlformats.org/officeDocument/2006/relationships/hyperlink" Target="https://achievethecore.org/content/upload/7.RP.A.3_SBAC.pdf" TargetMode="External"/><Relationship Id="rId1119" Type="http://schemas.openxmlformats.org/officeDocument/2006/relationships/hyperlink" Target="https://www.oercommons.org/courses/giantburgers?__hub_id=73" TargetMode="External"/><Relationship Id="rId903" Type="http://schemas.openxmlformats.org/officeDocument/2006/relationships/hyperlink" Target="https://www.oercommons.org/courses/6-rp-riding-at-a-constant-speed-assessment-variation?__hub_id=73" TargetMode="External"/><Relationship Id="rId1326" Type="http://schemas.openxmlformats.org/officeDocument/2006/relationships/hyperlink" Target="https://www.oercommons.org/courses/interpreting-the-graph?__hub_id=73" TargetMode="External"/><Relationship Id="rId1533" Type="http://schemas.openxmlformats.org/officeDocument/2006/relationships/hyperlink" Target="https://www.oercommons.org/courses/golf-and-divorce?__hub_id=73" TargetMode="External"/><Relationship Id="rId32" Type="http://schemas.openxmlformats.org/officeDocument/2006/relationships/image" Target="media/image17.png"/><Relationship Id="rId181" Type="http://schemas.openxmlformats.org/officeDocument/2006/relationships/hyperlink" Target="https://www.oercommons.org/courses/k-cc-bags-of-stuff?__hub_id=73" TargetMode="External"/><Relationship Id="rId279" Type="http://schemas.openxmlformats.org/officeDocument/2006/relationships/hyperlink" Target="https://www.oercommons.org/courses/1-oa-20-tickets?__hub_id=73" TargetMode="External"/><Relationship Id="rId486" Type="http://schemas.openxmlformats.org/officeDocument/2006/relationships/hyperlink" Target="https://achievethecore.org/content/upload/3.OA.B.6_SBAC_sc.doc.pdf" TargetMode="External"/><Relationship Id="rId693" Type="http://schemas.openxmlformats.org/officeDocument/2006/relationships/hyperlink" Target="http://www.corestandards.org/Math/Content/4/MD/C/6/" TargetMode="External"/><Relationship Id="rId139" Type="http://schemas.openxmlformats.org/officeDocument/2006/relationships/hyperlink" Target="http://www.corestandards.org/Math/Content/K/OA/A/1/" TargetMode="External"/><Relationship Id="rId346" Type="http://schemas.openxmlformats.org/officeDocument/2006/relationships/hyperlink" Target="https://achievethecore.org/page/634/focus-in-mathematics" TargetMode="External"/><Relationship Id="rId553" Type="http://schemas.openxmlformats.org/officeDocument/2006/relationships/hyperlink" Target="https://achievethecore.org/content/upload/Gr%203.P.5%20A%20Walk%20in%20the%20Park_Final.pdf" TargetMode="External"/><Relationship Id="rId760" Type="http://schemas.openxmlformats.org/officeDocument/2006/relationships/hyperlink" Target="https://achievethecore.org/content/upload/Draft%203%E2%80%935%20Progression%20on%20Number%20and%20Operations%E2%80%94Fractions.pdf" TargetMode="External"/><Relationship Id="rId998" Type="http://schemas.openxmlformats.org/officeDocument/2006/relationships/hyperlink" Target="http://www.corestandards.org/Math/Content/7/RP/A/1/" TargetMode="External"/><Relationship Id="rId1183" Type="http://schemas.openxmlformats.org/officeDocument/2006/relationships/hyperlink" Target="https://www.oercommons.org/courses/irrational-numbers-on-the-number-line?__hub_id=73" TargetMode="External"/><Relationship Id="rId1390" Type="http://schemas.openxmlformats.org/officeDocument/2006/relationships/hyperlink" Target="https://www.oercommons.org/courses/identifying-quadratic-functions-vertex-form?__hub_id=73" TargetMode="External"/><Relationship Id="rId206" Type="http://schemas.openxmlformats.org/officeDocument/2006/relationships/hyperlink" Target="https://achievethecore.org/content/upload/ccss_progression_nbp_k5_2015_03_16.pdf" TargetMode="External"/><Relationship Id="rId413" Type="http://schemas.openxmlformats.org/officeDocument/2006/relationships/hyperlink" Target="http://www.corestandards.org/Math/Content/2/G/A/3/" TargetMode="External"/><Relationship Id="rId858" Type="http://schemas.openxmlformats.org/officeDocument/2006/relationships/hyperlink" Target="https://achievethecore.org/content/upload/Gr%206.P.3%20Expression_Final.pdf" TargetMode="External"/><Relationship Id="rId1043" Type="http://schemas.openxmlformats.org/officeDocument/2006/relationships/hyperlink" Target="https://www.oercommons.org/courses/operations-on-the-number-line?__hub_id=73" TargetMode="External"/><Relationship Id="rId1488" Type="http://schemas.openxmlformats.org/officeDocument/2006/relationships/hyperlink" Target="https://www.oercommons.org/courses/g-mg-coins-in-a-circular-pattern?__hub_id=73" TargetMode="External"/></Relationships>
</file>

<file path=word/_rels/footer1.xml.rels><?xml version="1.0" encoding="UTF-8" standalone="yes"?>
<Relationships xmlns="http://schemas.openxmlformats.org/package/2006/relationships"><Relationship Id="rId2" Type="http://schemas.openxmlformats.org/officeDocument/2006/relationships/hyperlink" Target="http://creativecommons.org/licenses/by-nc-nd/4.0/" TargetMode="External"/><Relationship Id="rId1" Type="http://schemas.openxmlformats.org/officeDocument/2006/relationships/image" Target="media/image12.png"/></Relationships>
</file>

<file path=word/_rels/header1.xml.rels><?xml version="1.0" encoding="UTF-8" standalone="yes"?>
<Relationships xmlns="http://schemas.openxmlformats.org/package/2006/relationships"><Relationship Id="rId3" Type="http://schemas.openxmlformats.org/officeDocument/2006/relationships/image" Target="media/image110.png"/><Relationship Id="rId2" Type="http://schemas.openxmlformats.org/officeDocument/2006/relationships/image" Target="media/image11.png"/><Relationship Id="rId1" Type="http://schemas.openxmlformats.org/officeDocument/2006/relationships/hyperlink" Target="#_Table_of_Contents"/></Relationships>
</file>

<file path=word/_rels/header2.xml.rels><?xml version="1.0" encoding="UTF-8" standalone="yes"?>
<Relationships xmlns="http://schemas.openxmlformats.org/package/2006/relationships"><Relationship Id="rId3" Type="http://schemas.openxmlformats.org/officeDocument/2006/relationships/image" Target="media/image110.png"/><Relationship Id="rId2" Type="http://schemas.openxmlformats.org/officeDocument/2006/relationships/image" Target="media/image11.png"/><Relationship Id="rId1" Type="http://schemas.openxmlformats.org/officeDocument/2006/relationships/hyperlink" Target="#_Table_of_Contents"/></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55B7A34422E9F444A66E2AD5A9CEA856" ma:contentTypeVersion="8" ma:contentTypeDescription="Create a new document." ma:contentTypeScope="" ma:versionID="3270c7a33a401281c6a4ae54adadce9f">
  <xsd:schema xmlns:xsd="http://www.w3.org/2001/XMLSchema" xmlns:xs="http://www.w3.org/2001/XMLSchema" xmlns:p="http://schemas.microsoft.com/office/2006/metadata/properties" xmlns:ns1="http://schemas.microsoft.com/sharepoint/v3" xmlns:ns2="deb2c2fb-1e3f-4583-bd3d-0a14ccee2e69" xmlns:ns3="54031767-dd6d-417c-ab73-583408f47564" targetNamespace="http://schemas.microsoft.com/office/2006/metadata/properties" ma:root="true" ma:fieldsID="4b81e50753eda006097a97a37faf2831" ns1:_="" ns2:_="" ns3:_="">
    <xsd:import namespace="http://schemas.microsoft.com/sharepoint/v3"/>
    <xsd:import namespace="deb2c2fb-1e3f-4583-bd3d-0a14ccee2e69"/>
    <xsd:import namespace="54031767-dd6d-417c-ab73-583408f47564"/>
    <xsd:element name="properties">
      <xsd:complexType>
        <xsd:sequence>
          <xsd:element name="documentManagement">
            <xsd:complexType>
              <xsd:all>
                <xsd:element ref="ns1:PublishingStartDate" minOccurs="0"/>
                <xsd:element ref="ns1:PublishingExpirationDate" minOccurs="0"/>
                <xsd:element ref="ns2:Estimated_x0020_Creation_x0020_Date" minOccurs="0"/>
                <xsd:element ref="ns2:Remediation_x0020_Date" minOccurs="0"/>
                <xsd:element ref="ns2:Priority"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4"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5"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eb2c2fb-1e3f-4583-bd3d-0a14ccee2e69" elementFormDefault="qualified">
    <xsd:import namespace="http://schemas.microsoft.com/office/2006/documentManagement/types"/>
    <xsd:import namespace="http://schemas.microsoft.com/office/infopath/2007/PartnerControls"/>
    <xsd:element name="Estimated_x0020_Creation_x0020_Date" ma:index="6" nillable="true" ma:displayName="Estimated Creation Date" ma:format="DateOnly" ma:internalName="Estimated_x0020_Creation_x0020_Date" ma:readOnly="false">
      <xsd:simpleType>
        <xsd:restriction base="dms:DateTime"/>
      </xsd:simpleType>
    </xsd:element>
    <xsd:element name="Remediation_x0020_Date" ma:index="7" nillable="true" ma:displayName="Remediation Date" ma:default="[today]" ma:format="DateOnly" ma:internalName="Remediation_x0020_Date" ma:readOnly="false">
      <xsd:simpleType>
        <xsd:restriction base="dms:DateTime"/>
      </xsd:simpleType>
    </xsd:element>
    <xsd:element name="Priority" ma:index="8" nillable="true" ma:displayName="Priority" ma:default="New" ma:description="What Priority Level Is This Document?" ma:format="RadioButtons" ma:internalName="Priority" ma:readOnly="false">
      <xsd:simpleType>
        <xsd:restriction base="dms:Choice">
          <xsd:enumeration value="New"/>
          <xsd:enumeration value="Legacy"/>
          <xsd:enumeration value="Tier 1"/>
          <xsd:enumeration value="Tier 2"/>
          <xsd:enumeration value="Tier 3"/>
        </xsd:restriction>
      </xsd:simpleType>
    </xsd:element>
  </xsd:schema>
  <xsd:schema xmlns:xsd="http://www.w3.org/2001/XMLSchema" xmlns:xs="http://www.w3.org/2001/XMLSchema" xmlns:dms="http://schemas.microsoft.com/office/2006/documentManagement/types" xmlns:pc="http://schemas.microsoft.com/office/infopath/2007/PartnerControls" targetNamespace="54031767-dd6d-417c-ab73-583408f47564"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9"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Remediation_x0020_Date xmlns="deb2c2fb-1e3f-4583-bd3d-0a14ccee2e69">2025-01-24T00:47:42+00:00</Remediation_x0020_Date>
    <PublishingExpirationDate xmlns="http://schemas.microsoft.com/sharepoint/v3" xsi:nil="true"/>
    <Estimated_x0020_Creation_x0020_Date xmlns="deb2c2fb-1e3f-4583-bd3d-0a14ccee2e69" xsi:nil="true"/>
    <Priority xmlns="deb2c2fb-1e3f-4583-bd3d-0a14ccee2e69">New</Priority>
    <PublishingStartDate xmlns="http://schemas.microsoft.com/sharepoint/v3"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D987733-CBAF-4AE2-90E1-A5086E49E38E}">
  <ds:schemaRefs>
    <ds:schemaRef ds:uri="http://schemas.openxmlformats.org/officeDocument/2006/bibliography"/>
  </ds:schemaRefs>
</ds:datastoreItem>
</file>

<file path=customXml/itemProps2.xml><?xml version="1.0" encoding="utf-8"?>
<ds:datastoreItem xmlns:ds="http://schemas.openxmlformats.org/officeDocument/2006/customXml" ds:itemID="{D06A1887-5FCA-406D-93C2-6C81E5CBA0E8}"/>
</file>

<file path=customXml/itemProps3.xml><?xml version="1.0" encoding="utf-8"?>
<ds:datastoreItem xmlns:ds="http://schemas.openxmlformats.org/officeDocument/2006/customXml" ds:itemID="{1E384346-9228-4237-B40E-535BC3C8BCBF}">
  <ds:schemaRefs>
    <ds:schemaRef ds:uri="http://schemas.microsoft.com/office/2006/metadata/properties"/>
    <ds:schemaRef ds:uri="http://schemas.microsoft.com/office/infopath/2007/PartnerControls"/>
    <ds:schemaRef ds:uri="ceaaf915-76ae-4538-ba1b-c21bcf896e14"/>
    <ds:schemaRef ds:uri="e170be5e-c264-4441-9ca3-2dfe62a089b1"/>
  </ds:schemaRefs>
</ds:datastoreItem>
</file>

<file path=customXml/itemProps4.xml><?xml version="1.0" encoding="utf-8"?>
<ds:datastoreItem xmlns:ds="http://schemas.openxmlformats.org/officeDocument/2006/customXml" ds:itemID="{81914C09-81F7-4A52-9937-DD5971CA224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209</TotalTime>
  <Pages>459</Pages>
  <Words>163816</Words>
  <Characters>933752</Characters>
  <Application>Microsoft Office Word</Application>
  <DocSecurity>0</DocSecurity>
  <Lines>7781</Lines>
  <Paragraphs>2190</Paragraphs>
  <ScaleCrop>false</ScaleCrop>
  <HeadingPairs>
    <vt:vector size="2" baseType="variant">
      <vt:variant>
        <vt:lpstr>Title</vt:lpstr>
      </vt:variant>
      <vt:variant>
        <vt:i4>1</vt:i4>
      </vt:variant>
    </vt:vector>
  </HeadingPairs>
  <TitlesOfParts>
    <vt:vector size="1" baseType="lpstr">
      <vt:lpstr>K12FullVersionwithGuidance</vt:lpstr>
    </vt:vector>
  </TitlesOfParts>
  <Company>Oregon Department of Education</Company>
  <LinksUpToDate>false</LinksUpToDate>
  <CharactersWithSpaces>1095378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K12FullVersionwithGuidance</dc:title>
  <dc:subject/>
  <dc:creator>FREED Mark - ODE</dc:creator>
  <cp:keywords/>
  <dc:description/>
  <cp:lastModifiedBy>MORRIS Cameron * ODE</cp:lastModifiedBy>
  <cp:revision>10</cp:revision>
  <cp:lastPrinted>2025-01-02T22:35:00Z</cp:lastPrinted>
  <dcterms:created xsi:type="dcterms:W3CDTF">2025-01-02T22:12:00Z</dcterms:created>
  <dcterms:modified xsi:type="dcterms:W3CDTF">2025-01-07T21:27:00Z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0x01010055B7A34422E9F444A66E2AD5A9CEA856</vt:lpwstr>
  </property>
  <property fmtid="{D5CDD505-2E9C-101B-9397-08002B2CF9AE}" pid="3" name="MSIP_Label_61f40bdc-19d8-4b8e-be88-e9eb9bcca8b8_Enabled">
    <vt:lpwstr>true</vt:lpwstr>
  </property>
  <property fmtid="{D5CDD505-2E9C-101B-9397-08002B2CF9AE}" pid="4" name="MSIP_Label_61f40bdc-19d8-4b8e-be88-e9eb9bcca8b8_SetDate">
    <vt:lpwstr>2023-11-06T22:21:22Z</vt:lpwstr>
  </property>
  <property fmtid="{D5CDD505-2E9C-101B-9397-08002B2CF9AE}" pid="5" name="MSIP_Label_61f40bdc-19d8-4b8e-be88-e9eb9bcca8b8_Method">
    <vt:lpwstr>Privileged</vt:lpwstr>
  </property>
  <property fmtid="{D5CDD505-2E9C-101B-9397-08002B2CF9AE}" pid="6" name="MSIP_Label_61f40bdc-19d8-4b8e-be88-e9eb9bcca8b8_Name">
    <vt:lpwstr>Level 1 - Published (Items)</vt:lpwstr>
  </property>
  <property fmtid="{D5CDD505-2E9C-101B-9397-08002B2CF9AE}" pid="7" name="MSIP_Label_61f40bdc-19d8-4b8e-be88-e9eb9bcca8b8_SiteId">
    <vt:lpwstr>b4f51418-b269-49a2-935a-fa54bf584fc8</vt:lpwstr>
  </property>
  <property fmtid="{D5CDD505-2E9C-101B-9397-08002B2CF9AE}" pid="8" name="MSIP_Label_61f40bdc-19d8-4b8e-be88-e9eb9bcca8b8_ActionId">
    <vt:lpwstr>7f2a8ade-1af9-4640-883e-e734304406b7</vt:lpwstr>
  </property>
  <property fmtid="{D5CDD505-2E9C-101B-9397-08002B2CF9AE}" pid="9" name="MSIP_Label_61f40bdc-19d8-4b8e-be88-e9eb9bcca8b8_ContentBits">
    <vt:lpwstr>0</vt:lpwstr>
  </property>
  <property fmtid="{D5CDD505-2E9C-101B-9397-08002B2CF9AE}" pid="10" name="MediaServiceImageTags">
    <vt:lpwstr/>
  </property>
</Properties>
</file>